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7E950" w14:textId="77777777" w:rsidR="00F547C5" w:rsidRPr="00743EAE" w:rsidRDefault="00F547C5" w:rsidP="00743EAE">
      <w:pPr>
        <w:autoSpaceDE w:val="0"/>
        <w:autoSpaceDN w:val="0"/>
        <w:adjustRightInd w:val="0"/>
        <w:spacing w:after="0" w:line="240" w:lineRule="auto"/>
        <w:jc w:val="both"/>
        <w:rPr>
          <w:rFonts w:ascii="Times New Roman" w:hAnsi="Times New Roman"/>
          <w:b/>
          <w:bCs/>
          <w:color w:val="000000" w:themeColor="text1"/>
          <w:sz w:val="16"/>
          <w:szCs w:val="16"/>
        </w:rPr>
      </w:pPr>
      <w:r w:rsidRPr="00743EAE">
        <w:rPr>
          <w:rFonts w:ascii="Times New Roman" w:hAnsi="Times New Roman"/>
          <w:b/>
          <w:bCs/>
          <w:color w:val="000000" w:themeColor="text1"/>
          <w:sz w:val="16"/>
          <w:szCs w:val="16"/>
        </w:rPr>
        <w:t>1929</w:t>
      </w:r>
    </w:p>
    <w:p w14:paraId="366E6307" w14:textId="77777777" w:rsidR="005B753C" w:rsidRPr="00743EAE" w:rsidRDefault="005B753C"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43D9C98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5150C8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38F1B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1929 г. в АУ РККА составили “Номенклатурный перечень авиабомб, необходимый для вооружения ВВС”. Таким образом, впервые заказ отечественной промышленности на разработку и массовое производство бомб для боевой авиации был систематизирован. Как видим, единого стандарта еще нет, но стройность современной системы авиабомб уже начинает просматриваться:</w:t>
      </w:r>
    </w:p>
    <w:p w14:paraId="042A18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Фугасные - 50-, 100-, 250-, 500- и 1000-кг;</w:t>
      </w:r>
    </w:p>
    <w:p w14:paraId="5E0588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Осколочные - 2-, 5-, 10- и 25-кг;</w:t>
      </w:r>
    </w:p>
    <w:p w14:paraId="15629E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Зажигательные - 1-, 10- и 50-кг;</w:t>
      </w:r>
    </w:p>
    <w:p w14:paraId="03685D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Бронебойные - 220-, 500- и 1000-кг (7453).</w:t>
      </w:r>
    </w:p>
    <w:p w14:paraId="55E693D2" w14:textId="46F7F70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CD4BEC" w14:textId="7AE6DEC9" w:rsidR="00046B82" w:rsidRPr="00743EAE" w:rsidRDefault="00046B82"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Армия:</w:t>
      </w:r>
    </w:p>
    <w:p w14:paraId="3EC80BF8" w14:textId="77777777" w:rsidR="00046B82" w:rsidRPr="00743EAE" w:rsidRDefault="00046B82"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09C1CE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1929 в советском авиапарке 82% самолетов были разведчиками (356,60).</w:t>
      </w:r>
    </w:p>
    <w:p w14:paraId="6B20F3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AA548A" w14:textId="77777777" w:rsidR="00046B82" w:rsidRPr="00743EAE" w:rsidRDefault="00046B8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07A0BAC" w14:textId="77777777" w:rsidR="00046B82" w:rsidRPr="00743EAE" w:rsidRDefault="00046B8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51EA1A5" w14:textId="77777777" w:rsidR="00046B82" w:rsidRPr="00743EAE" w:rsidRDefault="00046B82" w:rsidP="00743EAE">
      <w:pPr>
        <w:widowControl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самой распространенной маркой автомобиля в СССР был «Форд», а в целом американские машины составляли треть отечественного автопарка (15218).</w:t>
      </w:r>
    </w:p>
    <w:p w14:paraId="132C20D1" w14:textId="77777777" w:rsidR="00046B82" w:rsidRPr="00743EAE" w:rsidRDefault="00046B82" w:rsidP="00743EAE">
      <w:pPr>
        <w:widowControl w:val="0"/>
        <w:spacing w:after="0" w:line="240" w:lineRule="auto"/>
        <w:jc w:val="both"/>
        <w:rPr>
          <w:rFonts w:ascii="Times New Roman" w:hAnsi="Times New Roman"/>
          <w:color w:val="000000" w:themeColor="text1"/>
          <w:sz w:val="16"/>
          <w:szCs w:val="16"/>
        </w:rPr>
      </w:pPr>
    </w:p>
    <w:p w14:paraId="51EB7637" w14:textId="77777777" w:rsidR="00046B82" w:rsidRPr="00743EAE" w:rsidRDefault="00046B8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123015C" w14:textId="77777777" w:rsidR="00046B82" w:rsidRPr="00743EAE" w:rsidRDefault="00046B8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43AF174" w14:textId="77777777" w:rsidR="00046B82" w:rsidRPr="00743EAE" w:rsidRDefault="00046B82" w:rsidP="00743EAE">
      <w:pPr>
        <w:shd w:val="clear" w:color="auto" w:fill="FFFFFF"/>
        <w:spacing w:after="0" w:line="240" w:lineRule="auto"/>
        <w:jc w:val="both"/>
        <w:rPr>
          <w:rFonts w:ascii="Times New Roman" w:eastAsia="Times New Roman" w:hAnsi="Times New Roman"/>
          <w:i/>
          <w:iCs/>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К 1929 году </w:t>
      </w:r>
      <w:r w:rsidRPr="00743EAE">
        <w:rPr>
          <w:rFonts w:ascii="Times New Roman" w:eastAsia="Times New Roman" w:hAnsi="Times New Roman"/>
          <w:color w:val="000000" w:themeColor="text1"/>
          <w:sz w:val="16"/>
          <w:szCs w:val="16"/>
          <w:lang w:val="en-US" w:eastAsia="ru-RU"/>
        </w:rPr>
        <w:t>The</w:t>
      </w:r>
      <w:r w:rsidRPr="00743EAE">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val="en-US" w:eastAsia="ru-RU"/>
        </w:rPr>
        <w:t>Helium</w:t>
      </w:r>
      <w:r w:rsidRPr="00743EAE">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val="en-US" w:eastAsia="ru-RU"/>
        </w:rPr>
        <w:t>Co</w:t>
      </w:r>
      <w:r w:rsidRPr="00743EAE">
        <w:rPr>
          <w:rFonts w:ascii="Times New Roman" w:eastAsia="Times New Roman" w:hAnsi="Times New Roman"/>
          <w:color w:val="000000" w:themeColor="text1"/>
          <w:sz w:val="16"/>
          <w:szCs w:val="16"/>
          <w:lang w:eastAsia="ru-RU"/>
        </w:rPr>
        <w:t>. (Луисвилль, штат Кентукки), являющаяся частью крупной корпорации The Girdler Corporation Incorporated, вложив в дело более 200 тыс. долларов, освоила разведку, добычу и выделение гелия в промышленном масштабе – примерно 226,5 тыс. куб. м. В Декстере (штат Канзас) был построен гелиевый завод, который благодаря меньшей себестоимости получаемого гелия смог пробить государственную монополию на гелий. При цене 1,59 –1,77 доллара за 1 куб. м 95</w:t>
      </w:r>
      <w:r w:rsidRPr="00743EAE">
        <w:rPr>
          <w:rFonts w:ascii="Times New Roman" w:eastAsia="Times New Roman" w:hAnsi="Times New Roman"/>
          <w:color w:val="000000" w:themeColor="text1"/>
          <w:sz w:val="16"/>
          <w:szCs w:val="16"/>
          <w:lang w:eastAsia="ru-RU"/>
        </w:rPr>
        <w:noBreakHyphen/>
        <w:t>процентного гелия The Helium Co. могла предложить 1 куб. м 98</w:t>
      </w:r>
      <w:r w:rsidRPr="00743EAE">
        <w:rPr>
          <w:rFonts w:ascii="Times New Roman" w:eastAsia="Times New Roman" w:hAnsi="Times New Roman"/>
          <w:color w:val="000000" w:themeColor="text1"/>
          <w:sz w:val="16"/>
          <w:szCs w:val="16"/>
          <w:lang w:eastAsia="ru-RU"/>
        </w:rPr>
        <w:noBreakHyphen/>
        <w:t>процентного гелия за 1,23 доллара (21452).</w:t>
      </w:r>
    </w:p>
    <w:p w14:paraId="544DCEE6" w14:textId="77777777" w:rsidR="00046B82" w:rsidRPr="00743EAE" w:rsidRDefault="00046B82" w:rsidP="00743EAE">
      <w:pPr>
        <w:pStyle w:val="article-renderblock"/>
        <w:shd w:val="clear" w:color="auto" w:fill="FFFFFF"/>
        <w:spacing w:before="0" w:beforeAutospacing="0" w:after="0" w:afterAutospacing="0"/>
        <w:jc w:val="both"/>
        <w:rPr>
          <w:color w:val="000000" w:themeColor="text1"/>
          <w:sz w:val="16"/>
          <w:szCs w:val="16"/>
        </w:rPr>
      </w:pPr>
    </w:p>
    <w:p w14:paraId="43EA2C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1929 Р.Л.Б. стал ГИ авиации ЧФ в ранге комбрига (генерала) (2555,10).</w:t>
      </w:r>
    </w:p>
    <w:p w14:paraId="09BB96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2311A9" w14:textId="77777777" w:rsidR="00E55403" w:rsidRPr="00743EAE" w:rsidRDefault="00E55403"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8694062" w14:textId="77777777" w:rsidR="00E55403" w:rsidRPr="00743EAE" w:rsidRDefault="00E5540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D2AAF8" w14:textId="77777777" w:rsidR="00E55403" w:rsidRPr="00743EAE" w:rsidRDefault="00E5540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началу 1929 г. новая система артиллерийского вооружения прошла предварительные обсуждения с участием представителей заинтересованных управлений и Комиссии Вооружения. На заседаниях, которые состоялись 20, 21 и 28 февраля 1929 г. под председательством начальника Штаба РККА Б. М. Шапошникова, присутствовали В. Д. Грендаль, М. Л. Фавицкий, В. Е. Гарф, Н. А. Ефимов, В. К. Триандафиллов, Г. Г. Бокис, Г. И. Кулик, К. И. Янсон, Н. М. Роговский и др.149 Новая система артиллерийского вооружения была представлена Председателю РВС в совместном докладе начальника Штаба РККА Б. М. Шапошникова и начальника II Управления Штаба РККА Н. А. Ефимова 9 марта 1929 г. Как указывалось в сообщении, предваряющем положения разработанной системы, она учитывала имеющиеся достижения технической мысли в области вооружения, а ее производственно-техническая база основывалась на текущих и прогнозируемых возможностях советской промышленности. Принятие данной системы, по мнению руководства Штаба РККА, предполагало взаимодействие тактики и техники, в котором «задачи последней не слепо следовать заданиям тактики, базирующейся, главным образом, на современных (с некоторым упреждением вперед) достижениях техники, а давать тактике новые и более совершенные технические решения в связи с общей установкой эволюции тактики. С другой стороны, тактика, в связи с вновь появляющимся оружием или изменением технической базы страны, может и должна будет предъявить новые требования к научно-технической и конструкторской мысли, введя этим самым изменения или дополнения в уже существующую систему вооружения».150 Таким образом, утверждение предлагаемой системы должно было послужить стимулирующим фактором для развития научно-исследовательской и опытно-конструкторской деятельности на предприятиях военной промышленности в рамках задач, поставленных военным ведомством. Основой предлагаемой концепции системы артиллерийского вооружения являлась подготовка к новой мировой войне, в которой СССР придется вести боевые действия в условиях круговой блокады на протяжении времени, не меньшем, чем предыдущая мировая война. Поэтому образцы, принятые на вооружение РККА, должны были сочетать в себе простую, удобную для использования в боевых условиях конструкцию с максимальной боевой эффективностью, дешевизну с простотой изготовления (с использованием внутреннего сырья и возможностью суррогатирования). Также в данной концепции, при сохранении приоритетности маневренности, учитывалась возможность перехода боевых действий в позиционную форму (особенно учитывая развитие полевой фортификации). Это, в свою очередь, предполагало принятие на вооружение орудий, способных к эффективной борьбе с фортификационными сооружениями, возведенными с применением новых материалов (быстротвердеющий бетон), а также усиления наступательного огня с навесной траекторией в целях предотвращения возникновения позиционных форм в армейских подразделениях всех уровней.151 Цели для всех видов артиллерии были разделены на цели, требующие отлогой траектории полета и требующие навесной траектории (укрытия пехоты, артиллерии и т. д.). Для разрушения каждой группы целей могло применяться механическое, химическое или механическо-химическое воздействие. Разработчиками новой системы артиллерийского вооружения основным видом наступательного огня признавался навесной огонь, в связи с чем предлагалось внести изменения в соотношения орудий настильного (пушек) и навесного огня (гаубиц и мортир (минометов)), с увеличением числа последних - 1: 2-3. Кроме этого, предлагалась новая классификация артиллерийских орудий (на основе мощности фугасного действия снаряда, зависящей от калибра): артиллерия малой мощности — до 100 мм, артиллерия средней мощности — до 150 мм, артиллерия большой мощности — до 300 мм, сверхмощная — свыше 300 мм. Каждая из этих групп должна была включать в себя пушку, гаубицу и мортиру (миномет). Новая система вооружения предполагала наличие батальонной (калибр - 76 мм), полковой (калибр - 122 мм), дивизионной (калибр - 152 мм), корпусной мортиры (миномета) (калибр - 203 мм) и сверхмощную мортиру АРГК (калибр – 305 мм).152 (20074).</w:t>
      </w:r>
    </w:p>
    <w:p w14:paraId="06F5C004" w14:textId="77777777" w:rsidR="00E55403" w:rsidRPr="00743EAE" w:rsidRDefault="00E55403" w:rsidP="00743EAE">
      <w:pPr>
        <w:spacing w:after="0" w:line="240" w:lineRule="auto"/>
        <w:jc w:val="both"/>
        <w:rPr>
          <w:rFonts w:ascii="Times New Roman" w:hAnsi="Times New Roman"/>
          <w:color w:val="000000" w:themeColor="text1"/>
          <w:sz w:val="16"/>
          <w:szCs w:val="16"/>
        </w:rPr>
      </w:pPr>
    </w:p>
    <w:p w14:paraId="1CD41DB7" w14:textId="77777777" w:rsidR="00E55403" w:rsidRPr="00743EAE" w:rsidRDefault="00E55403" w:rsidP="00743EAE">
      <w:pPr>
        <w:shd w:val="clear" w:color="auto" w:fill="FFFFFF"/>
        <w:spacing w:after="0" w:line="240" w:lineRule="auto"/>
        <w:jc w:val="both"/>
        <w:textAlignment w:val="baseline"/>
        <w:rPr>
          <w:rFonts w:ascii="Times New Roman" w:hAnsi="Times New Roman"/>
          <w:color w:val="000000" w:themeColor="text1"/>
          <w:sz w:val="16"/>
          <w:szCs w:val="16"/>
          <w:bdr w:val="none" w:sz="0" w:space="0" w:color="auto" w:frame="1"/>
        </w:rPr>
      </w:pPr>
      <w:r w:rsidRPr="00743EAE">
        <w:rPr>
          <w:rFonts w:ascii="Times New Roman" w:hAnsi="Times New Roman"/>
          <w:color w:val="000000" w:themeColor="text1"/>
          <w:sz w:val="16"/>
          <w:szCs w:val="16"/>
          <w:bdr w:val="none" w:sz="0" w:space="0" w:color="auto" w:frame="1"/>
        </w:rPr>
        <w:t>К началу 1929 г. первые серийные </w:t>
      </w:r>
      <w:hyperlink r:id="rId6"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и сопровождения поступили в войска и даже прошли Большие Бобруйские маневры, в ходе которых как-то сумели себя показать обнаружив множественные мелкие поломки материальной части (трансмиссия, ходовая часть и т.д.). Но по оценкам отечественных разведчиков и военных теоретиков, изложенным в книге «Будущая война», получалось, что для противодействия враждебному миру даже полная реализация трехлетней программы </w:t>
      </w:r>
      <w:hyperlink r:id="rId7"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остроения была недостаточной, и не только в количественном отношении (21513).</w:t>
      </w:r>
    </w:p>
    <w:p w14:paraId="1084BB2B" w14:textId="77777777" w:rsidR="00E55403" w:rsidRPr="00743EAE" w:rsidRDefault="00E55403" w:rsidP="00743EAE">
      <w:pPr>
        <w:shd w:val="clear" w:color="auto" w:fill="FFFFFF"/>
        <w:spacing w:after="0" w:line="240" w:lineRule="auto"/>
        <w:jc w:val="both"/>
        <w:textAlignment w:val="baseline"/>
        <w:rPr>
          <w:rFonts w:ascii="Times New Roman" w:hAnsi="Times New Roman"/>
          <w:color w:val="000000" w:themeColor="text1"/>
          <w:sz w:val="16"/>
          <w:szCs w:val="16"/>
        </w:rPr>
      </w:pPr>
    </w:p>
    <w:p w14:paraId="7C9158C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F08690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3BE45A" w14:textId="77777777" w:rsidR="00046B82" w:rsidRPr="00743EAE" w:rsidRDefault="00046B82"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январю 1929 г. на ленинградском заводе Большевик успели изготовить наполовину мотор «Большевик I» мощностью 600—700 л.с. (степень сжатия 6,5, вес 490 кг), после чего финансирование прекратили. Второй двигатель, «Большевик II» в 450-500 л.с., проектировался в апреле — июне 1928 г., но до стадии опытного образца он не дошел. По другим документам, создавали три варианта: АМБ-500, АМБ-600 и АМБ-700, мощностью соответственно 500 л.с., 600 л.с. и 700 л.с. Изго</w:t>
      </w:r>
      <w:r w:rsidRPr="00743EAE">
        <w:rPr>
          <w:rFonts w:ascii="Times New Roman" w:hAnsi="Times New Roman"/>
          <w:color w:val="000000" w:themeColor="text1"/>
          <w:sz w:val="16"/>
          <w:szCs w:val="16"/>
        </w:rPr>
        <w:softHyphen/>
        <w:t>товлялся только последний тип. Интересно, что якобы предусматривалось как водяное, так и воздушное охлаждение цилиндров (11852).</w:t>
      </w:r>
    </w:p>
    <w:p w14:paraId="03B43062" w14:textId="77777777" w:rsidR="00046B82" w:rsidRPr="00743EAE" w:rsidRDefault="00046B82"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2AA3B" w14:textId="77777777" w:rsidR="00F547C5" w:rsidRPr="00743EAE" w:rsidRDefault="00F547C5" w:rsidP="00743EA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январю 1929 ЦВХП (Шиханы) имел в составе 4 лаборатории, два вивария, ангары для спецмашин, дегазационную камеру, водопровод, гараж, 5 бараков для жилья. Имел 4 территории (Шиханы 1-4). Немецкие специалисты жили в Томке. До 1933 нач. - Н.С.Губанов. При подготовке отчетов советскую часть именовали АО по борьбе с вредителями и применению искусственных удобрений (М), а немецкое АО по использованию сырья (В) - Томки (6121).</w:t>
      </w:r>
    </w:p>
    <w:p w14:paraId="51396E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1930х - ЦВХП - войсковой (6121)</w:t>
      </w:r>
    </w:p>
    <w:p w14:paraId="23449EE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A909C46" w14:textId="77777777" w:rsidR="00F547C5" w:rsidRPr="00743EAE" w:rsidRDefault="00F547C5" w:rsidP="00743EA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январю 1929 ЦВХП (Шиханы) имел в составе 4 лаборатории, два вивария, ангары для спецмашин, дегазационную камеру, водопровод, гараж, 5 бараков для жилья. Имел 4 территории (Шиханы 1-4). Немецкие специалисты жили в Томке. До 1933 нач. - Н.С.Губанов. При подготовке отчетов советскую часть именовали АО по борьбе с вредителями и применению искусственных удобрений (М), а немецкое АО по использованию сырья (В) (6121).</w:t>
      </w:r>
    </w:p>
    <w:p w14:paraId="38C7DE2E" w14:textId="77777777" w:rsidR="00F547C5" w:rsidRPr="00743EAE" w:rsidRDefault="00F547C5" w:rsidP="00743EA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A35FC1" w14:textId="77777777" w:rsidR="004E04DB" w:rsidRPr="00743EAE" w:rsidRDefault="004E04DB"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49D4F2C" w14:textId="77777777" w:rsidR="004E04DB" w:rsidRPr="00743EAE" w:rsidRDefault="004E04D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1F31F94"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 январю 1929 года, по словам Микояна, было сделано все возможное для насыщения хлебопроизводящих районов промтоварами «при полном оголении, правда на короткий срок, основных промышленных центров». Пытаясь стимулировать сдачу зерна, правительство вновь принялось выкачивать избыточную денежную массу </w:t>
      </w:r>
      <w:r w:rsidRPr="00743EAE">
        <w:rPr>
          <w:rFonts w:ascii="Times New Roman" w:hAnsi="Times New Roman"/>
          <w:color w:val="000000" w:themeColor="text1"/>
          <w:sz w:val="16"/>
          <w:szCs w:val="16"/>
        </w:rPr>
        <w:lastRenderedPageBreak/>
        <w:t>из деревни, взимая недоимки, распространяя займы, повышая размеры самообложения. Но как и в прошлом году чуда не произошло, экономические меры не давали быстрого результата, а ждать сталинское руководство не хотело. В ход пошли массовые репрессии против частных заготовителей, скупщиков, торговцев. В результате арестов и конфискаций доля частной патентованной торговли в товарообороте страны сократилась до 14 % (18416).</w:t>
      </w:r>
    </w:p>
    <w:p w14:paraId="270F4D61" w14:textId="77777777" w:rsidR="004E04DB" w:rsidRPr="00743EAE" w:rsidRDefault="004E04DB" w:rsidP="00743EAE">
      <w:pPr>
        <w:spacing w:after="0" w:line="240" w:lineRule="auto"/>
        <w:jc w:val="both"/>
        <w:rPr>
          <w:rFonts w:ascii="Times New Roman" w:hAnsi="Times New Roman"/>
          <w:color w:val="000000" w:themeColor="text1"/>
          <w:sz w:val="16"/>
          <w:szCs w:val="16"/>
        </w:rPr>
      </w:pPr>
    </w:p>
    <w:p w14:paraId="103E0E73" w14:textId="299946DC" w:rsidR="00743EAE" w:rsidRPr="00743EAE" w:rsidRDefault="00743EAE" w:rsidP="00743EAE">
      <w:pPr>
        <w:spacing w:after="0" w:line="240" w:lineRule="auto"/>
        <w:jc w:val="both"/>
        <w:rPr>
          <w:rFonts w:ascii="Times New Roman" w:hAnsi="Times New Roman"/>
          <w:i/>
          <w:iCs/>
          <w:color w:val="0070C0"/>
          <w:sz w:val="16"/>
          <w:szCs w:val="16"/>
        </w:rPr>
      </w:pPr>
      <w:r w:rsidRPr="00743EAE">
        <w:rPr>
          <w:rFonts w:ascii="Times New Roman" w:hAnsi="Times New Roman"/>
          <w:i/>
          <w:iCs/>
          <w:color w:val="0070C0"/>
          <w:sz w:val="16"/>
          <w:szCs w:val="16"/>
        </w:rPr>
        <w:t>Армия</w:t>
      </w:r>
      <w:r>
        <w:rPr>
          <w:rFonts w:ascii="Times New Roman" w:hAnsi="Times New Roman"/>
          <w:i/>
          <w:iCs/>
          <w:color w:val="0070C0"/>
          <w:sz w:val="16"/>
          <w:szCs w:val="16"/>
        </w:rPr>
        <w:t>:</w:t>
      </w:r>
    </w:p>
    <w:p w14:paraId="6C5C5F4E" w14:textId="77777777" w:rsidR="00743EAE" w:rsidRPr="00743EAE" w:rsidRDefault="00743EAE" w:rsidP="00743EAE">
      <w:pPr>
        <w:spacing w:after="0" w:line="240" w:lineRule="auto"/>
        <w:jc w:val="both"/>
        <w:rPr>
          <w:rFonts w:ascii="Times New Roman" w:hAnsi="Times New Roman"/>
          <w:i/>
          <w:iCs/>
          <w:color w:val="0070C0"/>
          <w:sz w:val="16"/>
          <w:szCs w:val="16"/>
        </w:rPr>
      </w:pPr>
    </w:p>
    <w:p w14:paraId="58855DD7" w14:textId="37BD185C" w:rsidR="00743EAE" w:rsidRPr="00142305" w:rsidRDefault="00743EAE" w:rsidP="00743EA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января 1929 г., согласно донесению Берзина Ворошилову, на Казанских совместных танковых курсах имелось: 1 опытный танк в разобранном виде; 6 легковых автомашин; 3 грузовые автомашины; 3 трактора разных систем; 2 мотоцикла. В начале весны ожидалось прибытие: 5 лёгких танков, из них 3 с бронёй; 2 средних танков; 2 легковые автомашины («хорьх» и «ситроен»); 2 грузовые автомашины; 3 трактора (25184).</w:t>
      </w:r>
    </w:p>
    <w:p w14:paraId="0F6DD57A" w14:textId="77777777" w:rsidR="00743EAE" w:rsidRPr="00142305" w:rsidRDefault="00743EAE" w:rsidP="00743EAE">
      <w:pPr>
        <w:spacing w:after="0" w:line="240" w:lineRule="auto"/>
        <w:jc w:val="both"/>
        <w:rPr>
          <w:rFonts w:ascii="Times New Roman" w:hAnsi="Times New Roman"/>
          <w:color w:val="0070C0"/>
          <w:sz w:val="16"/>
          <w:szCs w:val="16"/>
        </w:rPr>
      </w:pPr>
    </w:p>
    <w:p w14:paraId="487265E9" w14:textId="77777777" w:rsidR="004E04DB" w:rsidRPr="00743EAE" w:rsidRDefault="004E04DB"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7BC70FC" w14:textId="77777777" w:rsidR="004E04DB" w:rsidRPr="00743EAE" w:rsidRDefault="004E04D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476F7A"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января 1929 г. в Кузьминках и на Томке были испытаны: цистерна для заражения местности, носимый прибор для заражения «Минимакс» и «Наг», прибор для выливания ОВ с воздуха, образцы дистанционных химических бомб, установка для наливки иприта, химические фугасы, рвущиеся в воздухе, приборы для дегазации, защитные костюмы-противогазы, приборы для электролитического определения иприта, средства лечения и профилактики ипритных поражений». Берзин рекомендовал продолжать опыты, обусловив при этом в договоре с немцами «возможность отказа от дальнейших опытов тогда, когда мы сочтем это необходимым» (18265).</w:t>
      </w:r>
    </w:p>
    <w:p w14:paraId="268C85CC" w14:textId="77777777" w:rsidR="004E04DB" w:rsidRPr="00743EAE" w:rsidRDefault="004E04DB" w:rsidP="00743EAE">
      <w:pPr>
        <w:spacing w:after="0" w:line="240" w:lineRule="auto"/>
        <w:jc w:val="both"/>
        <w:rPr>
          <w:rFonts w:ascii="Times New Roman" w:hAnsi="Times New Roman"/>
          <w:color w:val="000000" w:themeColor="text1"/>
          <w:sz w:val="16"/>
          <w:szCs w:val="16"/>
        </w:rPr>
      </w:pPr>
    </w:p>
    <w:p w14:paraId="77F59ADA" w14:textId="77777777" w:rsidR="0015424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442A2CB" w14:textId="77777777" w:rsidR="00154248" w:rsidRPr="00743EAE" w:rsidRDefault="0015424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B6C1A7E" w14:textId="77777777" w:rsidR="00154248" w:rsidRPr="00743EAE" w:rsidRDefault="00154248"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января 1929 г. по 1 октября 1933 г. В области оборонной промышленности в период планировалось увеличение производства самолетов в 2,7 раза, танков — в 15 раз, боеприпасов — в 2,7 раза, ручного огнестрельного оружия — в 2,5–3 раза, автомобильного транспорта — в 4–5 раз. Утвержденный в июле 1929 г. мобилизационный план «С-30» требовал, не снижая темпов подачи предметов вооружения и боевой техники для выполнения текущих заказов, создания дополнительных производственных мощностей по всем отраслям промышленности, обеспечивающих военно-промышленные производства сырьем и материалами. Однако проверка, проведенная военным ведомством, показала, что план «С-30», рассчитанный на введение в действие в период до 1 июля 1930 г., уже в конце 1929 г. оказался «устарелым, минимальным, не удовлетворяющим нужд обороны» и, более того, «безусловно, нереальным»</w:t>
      </w:r>
      <w:r w:rsidR="00E735F0" w:rsidRPr="00743EAE">
        <w:rPr>
          <w:rFonts w:ascii="Times New Roman" w:hAnsi="Times New Roman"/>
          <w:color w:val="000000" w:themeColor="text1"/>
          <w:sz w:val="16"/>
          <w:szCs w:val="16"/>
        </w:rPr>
        <w:t xml:space="preserve"> (17234)</w:t>
      </w:r>
      <w:r w:rsidRPr="00743EAE">
        <w:rPr>
          <w:rFonts w:ascii="Times New Roman" w:hAnsi="Times New Roman"/>
          <w:color w:val="000000" w:themeColor="text1"/>
          <w:sz w:val="16"/>
          <w:szCs w:val="16"/>
        </w:rPr>
        <w:t>.</w:t>
      </w:r>
    </w:p>
    <w:p w14:paraId="6D4117F5" w14:textId="77777777" w:rsidR="00154248" w:rsidRPr="00743EAE" w:rsidRDefault="00154248" w:rsidP="00743EAE">
      <w:pPr>
        <w:autoSpaceDE w:val="0"/>
        <w:autoSpaceDN w:val="0"/>
        <w:adjustRightInd w:val="0"/>
        <w:spacing w:after="0" w:line="240" w:lineRule="auto"/>
        <w:jc w:val="both"/>
        <w:rPr>
          <w:rFonts w:ascii="Times New Roman" w:hAnsi="Times New Roman"/>
          <w:color w:val="000000" w:themeColor="text1"/>
          <w:sz w:val="16"/>
          <w:szCs w:val="16"/>
        </w:rPr>
      </w:pPr>
    </w:p>
    <w:p w14:paraId="306AE4F3" w14:textId="77777777" w:rsidR="00581228" w:rsidRPr="00743EAE" w:rsidRDefault="005812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января 1929 года работы по Т-17 шли, но очень медленно, например, закончить клепку корпуса предполагалась только в марте. По факту же машину собрали уже летом 1929 года. При этом на испытаниях очень быстро выявилась масса проблем, прежде всего связанных с концепцией одноместной боевой машины. С подвижностью у Т-17 также наблюдалась беда. Самое главное, что уже летом 1929 года Т-17 в принципе не пролезала в новые тактико-технические требования. Подвижность танкетки предполагалась в 2 раза выше, причем явно смотрели на колесно-гусеничные танкетки Carden-Loyd. Это, впрочем, не помешало еще некоторое время тему Т-17 двигать дальше (22298).</w:t>
      </w:r>
    </w:p>
    <w:p w14:paraId="0FDE0CBB" w14:textId="77777777" w:rsidR="00581228" w:rsidRPr="00743EAE" w:rsidRDefault="00581228" w:rsidP="00743EAE">
      <w:pPr>
        <w:spacing w:after="0" w:line="240" w:lineRule="auto"/>
        <w:jc w:val="both"/>
        <w:rPr>
          <w:rFonts w:ascii="Times New Roman" w:hAnsi="Times New Roman"/>
          <w:color w:val="000000" w:themeColor="text1"/>
          <w:sz w:val="16"/>
          <w:szCs w:val="16"/>
        </w:rPr>
      </w:pPr>
    </w:p>
    <w:p w14:paraId="7540F7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января 1929 г. П.В. Можарова назначили руководителем мо</w:t>
      </w:r>
      <w:r w:rsidRPr="00743EAE">
        <w:rPr>
          <w:rFonts w:ascii="Times New Roman" w:hAnsi="Times New Roman"/>
          <w:color w:val="000000" w:themeColor="text1"/>
          <w:sz w:val="16"/>
          <w:szCs w:val="16"/>
        </w:rPr>
        <w:softHyphen/>
        <w:t>тосекции, в штате которой тогда числилось 9 инженеров (В.И. Владимиров, А.А. Гросман, А.М. Лутц, С.Н. Семашко и др.) и 20 рабочих (Д.И. Зебзиев, И.Е. Шадрин, П. Щукин и др.) [3.61]. Уже 11 января отправили ответ на критику ИЖ-1. в котором предлагали завершить изготовление мотоцикла ИЖ-1 в спроек</w:t>
      </w:r>
      <w:r w:rsidRPr="00743EAE">
        <w:rPr>
          <w:rFonts w:ascii="Times New Roman" w:hAnsi="Times New Roman"/>
          <w:color w:val="000000" w:themeColor="text1"/>
          <w:sz w:val="16"/>
          <w:szCs w:val="16"/>
        </w:rPr>
        <w:softHyphen/>
        <w:t>тированном виде, провести его испытания и лишь после этого продолжить доработку конструкции [3.62].</w:t>
      </w:r>
    </w:p>
    <w:p w14:paraId="5853BB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первом квартале 1929 г. в мотосекции одновременно с изго</w:t>
      </w:r>
      <w:r w:rsidRPr="00743EAE">
        <w:rPr>
          <w:rFonts w:ascii="Times New Roman" w:hAnsi="Times New Roman"/>
          <w:color w:val="000000" w:themeColor="text1"/>
          <w:sz w:val="16"/>
          <w:szCs w:val="16"/>
        </w:rPr>
        <w:softHyphen/>
        <w:t>товлением трёх тяжёлых моделей проектировали лёгкий мото</w:t>
      </w:r>
      <w:r w:rsidRPr="00743EAE">
        <w:rPr>
          <w:rFonts w:ascii="Times New Roman" w:hAnsi="Times New Roman"/>
          <w:color w:val="000000" w:themeColor="text1"/>
          <w:sz w:val="16"/>
          <w:szCs w:val="16"/>
        </w:rPr>
        <w:softHyphen/>
        <w:t>цикл, обозначенный ИЖ-4. Предполагалось, что это будет ком</w:t>
      </w:r>
      <w:r w:rsidRPr="00743EAE">
        <w:rPr>
          <w:rFonts w:ascii="Times New Roman" w:hAnsi="Times New Roman"/>
          <w:color w:val="000000" w:themeColor="text1"/>
          <w:sz w:val="16"/>
          <w:szCs w:val="16"/>
        </w:rPr>
        <w:softHyphen/>
        <w:t>бинация агрегатов иностранных фирм и узлов собственного изго</w:t>
      </w:r>
      <w:r w:rsidRPr="00743EAE">
        <w:rPr>
          <w:rFonts w:ascii="Times New Roman" w:hAnsi="Times New Roman"/>
          <w:color w:val="000000" w:themeColor="text1"/>
          <w:sz w:val="16"/>
          <w:szCs w:val="16"/>
        </w:rPr>
        <w:softHyphen/>
        <w:t>товления. На примере машины ИЖ-4 задумали показать вариант конструкции отечественного лёгкого мотоцикла. Прообразом разработки стал популярный в Германии “народный” мотоцикл фирмы “Зшск” с рабочим объёмом двигателя 200 см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Эту модель, как и спроектированные тяжёлые мотоциклы, П.В. Мо-жаров решил сделать со штампованной сварной рамой, встроен</w:t>
      </w:r>
      <w:r w:rsidRPr="00743EAE">
        <w:rPr>
          <w:rFonts w:ascii="Times New Roman" w:hAnsi="Times New Roman"/>
          <w:color w:val="000000" w:themeColor="text1"/>
          <w:sz w:val="16"/>
          <w:szCs w:val="16"/>
        </w:rPr>
        <w:softHyphen/>
        <w:t>ными в неё глушителями, подобной установленной на ИЖ-3 параллелограммной передней вилкой, и силовым агрегатом, при</w:t>
      </w:r>
      <w:r w:rsidRPr="00743EAE">
        <w:rPr>
          <w:rFonts w:ascii="Times New Roman" w:hAnsi="Times New Roman"/>
          <w:color w:val="000000" w:themeColor="text1"/>
          <w:sz w:val="16"/>
          <w:szCs w:val="16"/>
        </w:rPr>
        <w:softHyphen/>
        <w:t>мененным на мотоцикле фирмы “Stock”.</w:t>
      </w:r>
    </w:p>
    <w:p w14:paraId="1F591D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АВТОДОРе внимательно следили за проектированием и изготовлением мотоциклов на ИОЗе. Среди людей, считавших себя специалистами по мотоциклам, были и такие, кто излишне критически относился к техническим решениям, принимаемым в мотосекции Ижевска. Влиять на конструкторов ИОЗа представ</w:t>
      </w:r>
      <w:r w:rsidRPr="00743EAE">
        <w:rPr>
          <w:rFonts w:ascii="Times New Roman" w:hAnsi="Times New Roman"/>
          <w:color w:val="000000" w:themeColor="text1"/>
          <w:sz w:val="16"/>
          <w:szCs w:val="16"/>
        </w:rPr>
        <w:softHyphen/>
        <w:t>лялось удобнее от имени общественного органа. Его создали и назвали “Комитет содействия советскому производству мотоцик</w:t>
      </w:r>
      <w:r w:rsidRPr="00743EAE">
        <w:rPr>
          <w:rFonts w:ascii="Times New Roman" w:hAnsi="Times New Roman"/>
          <w:color w:val="000000" w:themeColor="text1"/>
          <w:sz w:val="16"/>
          <w:szCs w:val="16"/>
        </w:rPr>
        <w:softHyphen/>
        <w:t>лов” [3.63]. Этот орган опубликовал разработанные в нём основ</w:t>
      </w:r>
      <w:r w:rsidRPr="00743EAE">
        <w:rPr>
          <w:rFonts w:ascii="Times New Roman" w:hAnsi="Times New Roman"/>
          <w:color w:val="000000" w:themeColor="text1"/>
          <w:sz w:val="16"/>
          <w:szCs w:val="16"/>
        </w:rPr>
        <w:softHyphen/>
        <w:t>ные требования к создаваемым отечественным тяжёлым мотоци</w:t>
      </w:r>
      <w:r w:rsidRPr="00743EAE">
        <w:rPr>
          <w:rFonts w:ascii="Times New Roman" w:hAnsi="Times New Roman"/>
          <w:color w:val="000000" w:themeColor="text1"/>
          <w:sz w:val="16"/>
          <w:szCs w:val="16"/>
        </w:rPr>
        <w:softHyphen/>
        <w:t>клам [3.64]. Из семи основных показателей мотоциклов, заявлен</w:t>
      </w:r>
      <w:r w:rsidRPr="00743EAE">
        <w:rPr>
          <w:rFonts w:ascii="Times New Roman" w:hAnsi="Times New Roman"/>
          <w:color w:val="000000" w:themeColor="text1"/>
          <w:sz w:val="16"/>
          <w:szCs w:val="16"/>
        </w:rPr>
        <w:softHyphen/>
        <w:t>ных “Комитетом”, четыре оказались неудачными:</w:t>
      </w:r>
    </w:p>
    <w:p w14:paraId="38BADE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КП должна быть в отдельном от двигателя картере;</w:t>
      </w:r>
    </w:p>
    <w:p w14:paraId="7409AD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передача на заднее колесо - только цепная (не предполага</w:t>
      </w:r>
      <w:r w:rsidRPr="00743EAE">
        <w:rPr>
          <w:rFonts w:ascii="Times New Roman" w:hAnsi="Times New Roman"/>
          <w:color w:val="000000" w:themeColor="text1"/>
          <w:sz w:val="16"/>
          <w:szCs w:val="16"/>
        </w:rPr>
        <w:softHyphen/>
        <w:t>лась даже её защита от пыли и грязи);</w:t>
      </w:r>
    </w:p>
    <w:p w14:paraId="325147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рама - только трубчатая, но не штампованная;</w:t>
      </w:r>
    </w:p>
    <w:p w14:paraId="733141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тормоза требовали монтировать на раме, а не на цапфе колеса.</w:t>
      </w:r>
    </w:p>
    <w:p w14:paraId="43BB43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несовременные рекомендации не оказали на зарождав</w:t>
      </w:r>
      <w:r w:rsidRPr="00743EAE">
        <w:rPr>
          <w:rFonts w:ascii="Times New Roman" w:hAnsi="Times New Roman"/>
          <w:color w:val="000000" w:themeColor="text1"/>
          <w:sz w:val="16"/>
          <w:szCs w:val="16"/>
        </w:rPr>
        <w:softHyphen/>
        <w:t>шееся отечественное мотоциклостроение позитивного влияния.</w:t>
      </w:r>
    </w:p>
    <w:p w14:paraId="02153D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Вскоре выяснилось, что для завершения начатой работы не хватало комплектующих изделий от иномарок. К тому же руково</w:t>
      </w:r>
      <w:r w:rsidRPr="00743EAE">
        <w:rPr>
          <w:rFonts w:ascii="Times New Roman" w:hAnsi="Times New Roman"/>
          <w:color w:val="000000" w:themeColor="text1"/>
          <w:sz w:val="16"/>
          <w:szCs w:val="16"/>
        </w:rPr>
        <w:softHyphen/>
        <w:t>дитель мотосекции планировал изготовление экспериментальных мотоциклов среднего класса, что требовало поездок на зарубеж</w:t>
      </w:r>
      <w:r w:rsidRPr="00743EAE">
        <w:rPr>
          <w:rFonts w:ascii="Times New Roman" w:hAnsi="Times New Roman"/>
          <w:color w:val="000000" w:themeColor="text1"/>
          <w:sz w:val="16"/>
          <w:szCs w:val="16"/>
        </w:rPr>
        <w:softHyphen/>
        <w:t>ные мотозаводы (11429).</w:t>
      </w:r>
    </w:p>
    <w:p w14:paraId="03F67F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7F6A26" w14:textId="00789009"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января 1929 г. на базе НРЛ (ГС Опытный Завод № 326 ИМ. Фрунзе НКАП, НКЭП, Нижегородская радиотехническая лаборатория (</w:t>
      </w:r>
      <w:r w:rsidRPr="00743EAE">
        <w:rPr>
          <w:rFonts w:ascii="Times New Roman" w:hAnsi="Times New Roman"/>
          <w:color w:val="000000" w:themeColor="text1"/>
          <w:sz w:val="16"/>
          <w:szCs w:val="16"/>
          <w:lang w:val="en-US"/>
        </w:rPr>
        <w:t>HPJI</w:t>
      </w:r>
      <w:r w:rsidRPr="00743EAE">
        <w:rPr>
          <w:rFonts w:ascii="Times New Roman" w:hAnsi="Times New Roman"/>
          <w:color w:val="000000" w:themeColor="text1"/>
          <w:sz w:val="16"/>
          <w:szCs w:val="16"/>
        </w:rPr>
        <w:t>) им. В.И. Ленина, Центральная военно-индустриальная радиолаборатория (ЦВИРЛ) ВСНХ, НКТП, Центральная военная радио-техническая лаборатория НКТП, ГС Институт № 11 (ГС НИИ-11) НКОП, НКАП, п/я 429, Горьковский завод им. Фрунзе МРП, В-8201, ФГУП «Нижегородский завод имени М.В. Фрунзе» (НЗиФ) /603600 (603950)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Горький,</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Нижний Новгород ГСП-299 пр. Гагарина, 174 тел. 66-66-00/) создана ЦВИРЛ в ведении ЭТЗСТ ВСНХ. В начале 1930-х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НРЛ (ЦВИРЛ) вошла в состав ЦРЛ.</w:t>
      </w:r>
      <w:r w:rsidRPr="00743EAE">
        <w:rPr>
          <w:rFonts w:ascii="Times New Roman" w:hAnsi="Times New Roman"/>
          <w:color w:val="000000" w:themeColor="text1"/>
          <w:sz w:val="16"/>
          <w:szCs w:val="16"/>
          <w:vertAlign w:val="superscript"/>
        </w:rPr>
        <w:t>104</w:t>
      </w:r>
      <w:r w:rsidRPr="00743EAE">
        <w:rPr>
          <w:rFonts w:ascii="Times New Roman" w:hAnsi="Times New Roman"/>
          <w:color w:val="000000" w:themeColor="text1"/>
          <w:sz w:val="16"/>
          <w:szCs w:val="16"/>
        </w:rPr>
        <w:t xml:space="preserve"> Положение о лаборатории утверждено приказом НКТП от 1.05.1936 г. В 12.1936 г. ЦВИРЛ (называлась также Центральная военная радио-техническая лаборатория) передана в ведение НКОП и по пр. № Обсс от 30.12.1936 г. переименована в НИИ-11 НКОП, приказом № 262 от 31.07.1937 г. утверждено Положение о ГС НИИ-11 5ГУ, в 12.1938 г. - в ведении 5ГУ. По приказу № 174с от 11.07.1939 г. на базе НИИ-11 НКАП образован ГС опытный завод № 326 им. Фрунзе в системе 7ГУ НКАП. В 1940 г., видимо, передан в НКЭП. Имел наименование «п/я 429».</w:t>
      </w:r>
    </w:p>
    <w:p w14:paraId="0D17F9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Созданы первые отечественные приводные радиомаяки, мощные аэродромные радиостанции. В 1937 г. НИИ- 11 перешел на разработку радиоизмерительной аппаратуры. Приказом № 0063 от 27.03.1937 г. институту выдано задание в 1937 г. изготовить опытные образцы радио-измерительной аппаратуры: измеритель собственной волны и емкости катушек, клирфактормессер, испытатель модуляции, измеритель емкости, ламповый вольтметр, катодный осциллограф, анализатор вольтажа, термостолбики, модуломер фона, компараторы, измерители селективности, приборы для измерения малых емкостей.</w:t>
      </w:r>
    </w:p>
    <w:p w14:paraId="6BD90A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исполнение решения правительства № 152сс приказом № 319сс от 10.08.1938 г. было предписано организовать к 1.11.1938 г. на базе НИИ-11 специальный институт с летной базой для отработки НИР по авиационной радиотехнике.</w:t>
      </w:r>
    </w:p>
    <w:p w14:paraId="007F70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годы войны производились радиостанции, были выпущены первые приводные радиомаяки.</w:t>
      </w:r>
    </w:p>
    <w:p w14:paraId="33F9F5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1946 г. на заводе создано ЦКБ-326.</w:t>
      </w:r>
    </w:p>
    <w:p w14:paraId="174D9B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1950 г. завод полностью перешел на производство контрольно-измерительных средств радиометрологии. Освоен выпуск генераторов высокой частоты и СВЧ, измерителей модуляции и мощности. В 1994-95 г. открыто новое направление- разработка и производство средств учета электроэнергии.</w:t>
      </w:r>
    </w:p>
    <w:p w14:paraId="17415677" w14:textId="532D9DC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1980-е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было образовано СКБ завода.</w:t>
      </w:r>
    </w:p>
    <w:p w14:paraId="409ED9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1972 г. Горьковский завод им. Фрунзе - в ведении 6ГУ МРП, «п/я В-8201». С 1991 г.- Нижегородский завод им. М.В. Фрунзе. По Указу Президента РФ № 1009 от 4.08.2004 г. вошел в число стратегических оборонных предприятий.</w:t>
      </w:r>
    </w:p>
    <w:p w14:paraId="28FE6F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(2004 г.): подготовка производства: генераторов 14-21 Н213, частотомера 43-82, измерителя мощности МЗ-107.</w:t>
      </w:r>
    </w:p>
    <w:p w14:paraId="440A28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Производство (2005 г.): радиоизмерительная техника; приборы учета электроэнергии; оборудование для железной дороги, телекоммуникаций. Здесь планируется построить к 2008 г. завод компании </w:t>
      </w:r>
      <w:r w:rsidRPr="00743EAE">
        <w:rPr>
          <w:rFonts w:ascii="Times New Roman" w:hAnsi="Times New Roman"/>
          <w:color w:val="000000" w:themeColor="text1"/>
          <w:sz w:val="16"/>
          <w:szCs w:val="16"/>
          <w:lang w:val="en-US"/>
        </w:rPr>
        <w:t>KWE</w:t>
      </w:r>
      <w:r w:rsidRPr="00743EAE">
        <w:rPr>
          <w:rFonts w:ascii="Times New Roman" w:hAnsi="Times New Roman"/>
          <w:color w:val="000000" w:themeColor="text1"/>
          <w:sz w:val="16"/>
          <w:szCs w:val="16"/>
        </w:rPr>
        <w:t xml:space="preserve"> (Малайзия) по производству микроэлектронных компонентов (крупнейший в России).</w:t>
      </w:r>
    </w:p>
    <w:p w14:paraId="54B02F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(1919-22 г.)- А.Ф. Шорин. Управляющий (1923-28 г.)- М.А. Бонч-Бруевич. Начальник (-2.04.1937 г.)- В.Н. Синчугов, (2.04-8.05.1937 г.)- Д.Е. Цариченко, (8.05.1937 г.-)- В.В. Лебедев. Директор (8.03.1938 г.-)- М.Е. Салманов. Гендиректор (2004 г.)- Н.А. Воронов.</w:t>
      </w:r>
      <w:r w:rsidRPr="00743EAE">
        <w:rPr>
          <w:rFonts w:ascii="Times New Roman" w:hAnsi="Times New Roman"/>
          <w:color w:val="000000" w:themeColor="text1"/>
          <w:sz w:val="16"/>
          <w:szCs w:val="16"/>
          <w:vertAlign w:val="superscript"/>
        </w:rPr>
        <w:t>102</w:t>
      </w:r>
    </w:p>
    <w:p w14:paraId="0609F0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Технический руководитель (1923-28 г.)- М.А. Бонч-Бруевич. Гл. инженер (8.03.1938 г.-)-К.С. Горенбур г.</w:t>
      </w:r>
    </w:p>
    <w:p w14:paraId="466A6B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лабораторий: УКВ (1935-39 г.)- Ю.К. Коровин.</w:t>
      </w:r>
    </w:p>
    <w:p w14:paraId="7B9BF1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Создано:</w:t>
      </w:r>
      <w:r w:rsidRPr="00743EAE">
        <w:rPr>
          <w:rFonts w:ascii="Times New Roman" w:hAnsi="Times New Roman"/>
          <w:color w:val="000000" w:themeColor="text1"/>
          <w:sz w:val="16"/>
          <w:szCs w:val="16"/>
        </w:rPr>
        <w:t xml:space="preserve"> приемоусилительная лампа ПР-1 (1919); радиостанции: РАФ (РАЛ) «Волга», РСБ-3; танковая 12-РТ; пехотная 12-РП; установка радиообнаружения самолетов «Енот» (1936); РПК, радиоотметчик (1938).</w:t>
      </w:r>
    </w:p>
    <w:p w14:paraId="289378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lastRenderedPageBreak/>
        <w:t>Производство:</w:t>
      </w:r>
      <w:r w:rsidRPr="00743EAE">
        <w:rPr>
          <w:rFonts w:ascii="Times New Roman" w:hAnsi="Times New Roman"/>
          <w:color w:val="000000" w:themeColor="text1"/>
          <w:sz w:val="16"/>
          <w:szCs w:val="16"/>
        </w:rPr>
        <w:t xml:space="preserve"> электронные лампы: приемоусилительная ПР-1 (1919-23)- около 5000, усилительная УА-4, детекторная ДА-3;</w:t>
      </w:r>
      <w:r w:rsidRPr="00743EAE">
        <w:rPr>
          <w:rFonts w:ascii="Times New Roman" w:hAnsi="Times New Roman"/>
          <w:color w:val="000000" w:themeColor="text1"/>
          <w:sz w:val="16"/>
          <w:szCs w:val="16"/>
          <w:vertAlign w:val="superscript"/>
        </w:rPr>
        <w:t>101</w:t>
      </w:r>
      <w:r w:rsidRPr="00743EAE">
        <w:rPr>
          <w:rFonts w:ascii="Times New Roman" w:hAnsi="Times New Roman"/>
          <w:color w:val="000000" w:themeColor="text1"/>
          <w:sz w:val="16"/>
          <w:szCs w:val="16"/>
        </w:rPr>
        <w:t xml:space="preserve"> радиостанции: РСБ-3 (ВОВ), 12-РТ, 12-РП (ВОВ), измерители: коэффициента </w:t>
      </w:r>
      <w:r w:rsidRPr="00743EAE">
        <w:rPr>
          <w:rFonts w:ascii="Times New Roman" w:hAnsi="Times New Roman"/>
          <w:color w:val="000000" w:themeColor="text1"/>
          <w:sz w:val="16"/>
          <w:szCs w:val="16"/>
          <w:lang w:val="en-US"/>
        </w:rPr>
        <w:t>AM</w:t>
      </w:r>
      <w:r w:rsidRPr="00743EAE">
        <w:rPr>
          <w:rFonts w:ascii="Times New Roman" w:hAnsi="Times New Roman"/>
          <w:color w:val="000000" w:themeColor="text1"/>
          <w:sz w:val="16"/>
          <w:szCs w:val="16"/>
        </w:rPr>
        <w:t xml:space="preserve"> С2-23, модуляции вычислительный СКЗ-45, девиации частоты СКЗ-40, большой мощности МЗ-5А, мощности СВЧ диапазона МЗ-104, МЗ-106 (2002-); портативные осциллографы </w:t>
      </w:r>
      <w:r w:rsidRPr="00743EAE">
        <w:rPr>
          <w:rFonts w:ascii="Times New Roman" w:hAnsi="Times New Roman"/>
          <w:color w:val="000000" w:themeColor="text1"/>
          <w:sz w:val="16"/>
          <w:szCs w:val="16"/>
          <w:lang w:val="en-US"/>
        </w:rPr>
        <w:t>Cl</w:t>
      </w:r>
      <w:r w:rsidRPr="00743EAE">
        <w:rPr>
          <w:rFonts w:ascii="Times New Roman" w:hAnsi="Times New Roman"/>
          <w:color w:val="000000" w:themeColor="text1"/>
          <w:sz w:val="16"/>
          <w:szCs w:val="16"/>
        </w:rPr>
        <w:t xml:space="preserve">-154, </w:t>
      </w:r>
      <w:r w:rsidRPr="00743EAE">
        <w:rPr>
          <w:rFonts w:ascii="Times New Roman" w:hAnsi="Times New Roman"/>
          <w:color w:val="000000" w:themeColor="text1"/>
          <w:sz w:val="16"/>
          <w:szCs w:val="16"/>
          <w:lang w:val="en-US"/>
        </w:rPr>
        <w:t>Cl</w:t>
      </w:r>
      <w:r w:rsidRPr="00743EAE">
        <w:rPr>
          <w:rFonts w:ascii="Times New Roman" w:hAnsi="Times New Roman"/>
          <w:color w:val="000000" w:themeColor="text1"/>
          <w:sz w:val="16"/>
          <w:szCs w:val="16"/>
        </w:rPr>
        <w:t>-155 (2002-); Е12-1; генераторы Г4- 37А, Г4-18А, Г4-107, Г4-151, Г4-158; источники питания: Б5-75, Б2-6, Б5-80 (2002-); УС-9ДМС;</w:t>
      </w:r>
      <w:r w:rsidRPr="00743EAE">
        <w:rPr>
          <w:rFonts w:ascii="Times New Roman" w:hAnsi="Times New Roman"/>
          <w:color w:val="000000" w:themeColor="text1"/>
          <w:sz w:val="16"/>
          <w:szCs w:val="16"/>
          <w:vertAlign w:val="superscript"/>
        </w:rPr>
        <w:t xml:space="preserve">103 </w:t>
      </w:r>
      <w:r w:rsidRPr="00743EAE">
        <w:rPr>
          <w:rFonts w:ascii="Times New Roman" w:hAnsi="Times New Roman"/>
          <w:color w:val="000000" w:themeColor="text1"/>
          <w:sz w:val="16"/>
          <w:szCs w:val="16"/>
        </w:rPr>
        <w:t>радиоприемники: «Микрон» РП-201, РП-203, РП-204; усилители: «Микрон-001, 100УП-002С»; телевизоры: «Микрон» 23ТБ-401, 23ТБ-404, 27ТЦ-5167.</w:t>
      </w:r>
    </w:p>
    <w:p w14:paraId="3C7919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Горьковский завод радиоизмерительной аппаратуры (РИАП) МРТП, МРП, М-5664</w:t>
      </w:r>
    </w:p>
    <w:p w14:paraId="0CD6EC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1954 г. строящийся завод вошел во вновь созданное МРТП (возможно, это завод № 326). В 1972 г. Горьковский завод РИАП - в ведении 6ГУ МРП, имел наименование «п/я М-5664».</w:t>
      </w:r>
    </w:p>
    <w:p w14:paraId="2C3EAA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1972 г. строился лабораторно-производственный корпус, произведена реконструкция цехов № 9, 12, автоматно-револьверного цеха в корпусе № 4.</w:t>
      </w:r>
    </w:p>
    <w:p w14:paraId="7B2E4D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(1972 г.)- Морозов.</w:t>
      </w:r>
      <w:r w:rsidRPr="00743EAE">
        <w:rPr>
          <w:rFonts w:ascii="Times New Roman" w:hAnsi="Times New Roman"/>
          <w:color w:val="000000" w:themeColor="text1"/>
          <w:sz w:val="16"/>
          <w:szCs w:val="16"/>
          <w:vertAlign w:val="superscript"/>
        </w:rPr>
        <w:t>135</w:t>
      </w:r>
    </w:p>
    <w:p w14:paraId="3A6610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ЦКБ-326 Минсвязи, МПСС, НИИ-326</w:t>
      </w:r>
    </w:p>
    <w:p w14:paraId="7899C2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ЦКБ-326 создано при заводе в 1946 г.</w:t>
      </w:r>
    </w:p>
    <w:p w14:paraId="3DD29D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Радиосистемы. Участвовало в разработке радиодатчиков для первых атомных бомб.</w:t>
      </w:r>
    </w:p>
    <w:p w14:paraId="53EB0A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(конец 1940-х)- Скибарко.</w:t>
      </w:r>
    </w:p>
    <w:p w14:paraId="7AFB6F5A" w14:textId="70813C24"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Горьковское КБ измерительных приборов МРП, А-3772, ФГУП «КБ измерительных приборов «Квазар» /г. Горький,</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Нижний Новгород/</w:t>
      </w:r>
    </w:p>
    <w:p w14:paraId="1AEBD0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Горьковское КБ измерительных приборов при заводе им. Фрунзе в 1972 г. - в ведении 6ГУ МРП, имело наименование «п/я А-3772». Размещалось в помещениях завода.</w:t>
      </w:r>
    </w:p>
    <w:p w14:paraId="63B03B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7AD499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(1972 г.)- А. Рюриков (11982).</w:t>
      </w:r>
    </w:p>
    <w:p w14:paraId="49078703" w14:textId="77777777" w:rsidR="00CE0BB3" w:rsidRPr="00743EAE" w:rsidRDefault="00CE0BB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0D34D70" w14:textId="77777777" w:rsidR="00CF4FB4" w:rsidRPr="00743EAE" w:rsidRDefault="002315CB"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 1 января </w:t>
      </w:r>
      <w:r w:rsidR="00CF4FB4" w:rsidRPr="00743EAE">
        <w:rPr>
          <w:rFonts w:ascii="Times New Roman" w:hAnsi="Times New Roman"/>
          <w:color w:val="000000" w:themeColor="text1"/>
          <w:sz w:val="16"/>
          <w:szCs w:val="16"/>
        </w:rPr>
        <w:t>1929-31.12.1930 Пермская судостроительная организация "Пермсудострой" Наркомата тяжелой промышленности СССР (предприятие "Теплобетон")</w:t>
      </w:r>
    </w:p>
    <w:p w14:paraId="054EA93E" w14:textId="77777777" w:rsidR="00CF4FB4" w:rsidRPr="00743EAE" w:rsidRDefault="00CF4FB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01.01.1930-29.07.1939 Пермская судостроительная верфь Народного Комиссариата тяжелой промышленности СССР</w:t>
      </w:r>
    </w:p>
    <w:p w14:paraId="35BF640D" w14:textId="77777777" w:rsidR="00CF4FB4" w:rsidRPr="00743EAE" w:rsidRDefault="00CF4FB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29.07.1939-31.08.1940 Завод № 344 Народного Комиссариата судостроительной промышленности СССР</w:t>
      </w:r>
    </w:p>
    <w:p w14:paraId="0A6E06DD" w14:textId="77777777" w:rsidR="00CF4FB4" w:rsidRPr="00743EAE" w:rsidRDefault="00CF4FB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01.08.1940-31.12.1941 Завод № 344 Народного Комиссариата речного флота</w:t>
      </w:r>
    </w:p>
    <w:p w14:paraId="3A0A1258" w14:textId="77777777" w:rsidR="00CF4FB4" w:rsidRPr="00743EAE" w:rsidRDefault="00CF4FB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01.01.1941-30.09.1947 Завод № 344 Народного Комиссариата судостроительной промышленности СССР</w:t>
      </w:r>
    </w:p>
    <w:p w14:paraId="2F6E8D71" w14:textId="77777777" w:rsidR="00CF4FB4" w:rsidRPr="00743EAE" w:rsidRDefault="00CF4FB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01.09.1947-31.03.1953 Завод № 344 Министерства транспортного машиностроения СССР</w:t>
      </w:r>
    </w:p>
    <w:p w14:paraId="3F34E8DD" w14:textId="77777777" w:rsidR="00CF4FB4" w:rsidRPr="00743EAE" w:rsidRDefault="00CF4FB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31.03.1953-19.04.1954 Завод № 344 Министерства транспортного и тяжелого машиностроения СССР</w:t>
      </w:r>
    </w:p>
    <w:p w14:paraId="6BD644B1" w14:textId="77777777" w:rsidR="00CF4FB4" w:rsidRPr="00743EAE" w:rsidRDefault="00CF4FB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19.04.1954-31.12.1957 Завод № 344 Министерства судостроительной промышленности СССР</w:t>
      </w:r>
    </w:p>
    <w:p w14:paraId="16163569" w14:textId="77777777" w:rsidR="00CF4FB4" w:rsidRPr="00743EAE" w:rsidRDefault="00CF4FB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02.03.1965-31.01.1966 Завод № 344 Министерства судостроительной промышленности СССР</w:t>
      </w:r>
    </w:p>
    <w:p w14:paraId="6D0BC167" w14:textId="77777777" w:rsidR="00CF4FB4" w:rsidRPr="00743EAE" w:rsidRDefault="00CF4FB4"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31.01.1966 Пермский судостроительный завод "Кама" Министерства судостроительной промышленности СССР (17232).</w:t>
      </w:r>
    </w:p>
    <w:p w14:paraId="77077876" w14:textId="77777777" w:rsidR="00CF4FB4" w:rsidRPr="00743EAE" w:rsidRDefault="00CF4FB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A5445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33CD3F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202F3A" w14:textId="77777777" w:rsidR="009B70A5" w:rsidRPr="00743EAE" w:rsidRDefault="009B70A5"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На 1 января 1929</w:t>
      </w:r>
    </w:p>
    <w:p w14:paraId="17C0A51B" w14:textId="77777777" w:rsidR="009B70A5" w:rsidRPr="00743EAE" w:rsidRDefault="009B70A5"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Таблица 1.1. Количество самолетов в строю на 1 января каждого года</w:t>
      </w:r>
    </w:p>
    <w:p w14:paraId="548AB8E6" w14:textId="77777777" w:rsidR="009B70A5" w:rsidRPr="00743EAE" w:rsidRDefault="009B70A5"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Тип самолета Годы</w:t>
      </w:r>
    </w:p>
    <w:p w14:paraId="68E44351" w14:textId="77777777" w:rsidR="009B70A5" w:rsidRPr="00743EAE" w:rsidRDefault="009B70A5"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1929 г. 1931 г. 1933 г. 1935 г. 1937 г.</w:t>
      </w:r>
    </w:p>
    <w:p w14:paraId="17F76C9F" w14:textId="77777777" w:rsidR="009B70A5" w:rsidRPr="00743EAE" w:rsidRDefault="009B70A5"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Тяжелые и средние бомбардировщики, крейсеры 48 183 647 1002 2443</w:t>
      </w:r>
    </w:p>
    <w:p w14:paraId="0A0EBC59" w14:textId="77777777" w:rsidR="009B70A5" w:rsidRPr="00743EAE" w:rsidRDefault="009B70A5"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Легкие бомбардировщики, штурмовики, торпедоносцы 860 911 886 1876 1779</w:t>
      </w:r>
    </w:p>
    <w:p w14:paraId="725C58BA" w14:textId="77777777" w:rsidR="009B70A5" w:rsidRPr="00743EAE" w:rsidRDefault="009B70A5"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Истребители 232 408 780 1640 2255</w:t>
      </w:r>
    </w:p>
    <w:p w14:paraId="5BC4D2D3" w14:textId="77777777" w:rsidR="009B70A5" w:rsidRPr="00743EAE" w:rsidRDefault="009B70A5"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Разведчики и другие 145 142 862 1375 1662</w:t>
      </w:r>
    </w:p>
    <w:p w14:paraId="28D8E137" w14:textId="77777777" w:rsidR="009B70A5" w:rsidRPr="00743EAE" w:rsidRDefault="009B70A5"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Итого 1285 1644 3165 5893 8139 (20301).</w:t>
      </w:r>
    </w:p>
    <w:p w14:paraId="2344B86C" w14:textId="77777777" w:rsidR="009B70A5" w:rsidRPr="00743EAE" w:rsidRDefault="009B70A5" w:rsidP="00743EAE">
      <w:pPr>
        <w:shd w:val="clear" w:color="auto" w:fill="FFFFFF"/>
        <w:spacing w:after="0" w:line="240" w:lineRule="auto"/>
        <w:jc w:val="both"/>
        <w:rPr>
          <w:rFonts w:ascii="Times New Roman" w:hAnsi="Times New Roman"/>
          <w:color w:val="000000" w:themeColor="text1"/>
          <w:sz w:val="16"/>
          <w:szCs w:val="16"/>
        </w:rPr>
      </w:pPr>
    </w:p>
    <w:p w14:paraId="4F9B9F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января 1929 в вооружении КА было:</w:t>
      </w:r>
    </w:p>
    <w:p w14:paraId="2051B1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 танков (в т.ч. 45 Рикардо, 12 тейлоров, 28 Рено),</w:t>
      </w:r>
    </w:p>
    <w:p w14:paraId="79101A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 грузовиков и автомобилей (в основном Фиат и Уайт),</w:t>
      </w:r>
    </w:p>
    <w:p w14:paraId="79CA2F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 гусеничных тракторов (089,165).</w:t>
      </w:r>
    </w:p>
    <w:p w14:paraId="5C9CAA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3B4F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 января 1929 года в Красной Армии насчитывалось шесть ди</w:t>
      </w:r>
      <w:r w:rsidRPr="00743EAE">
        <w:rPr>
          <w:rFonts w:ascii="Times New Roman" w:hAnsi="Times New Roman"/>
          <w:color w:val="000000" w:themeColor="text1"/>
          <w:sz w:val="16"/>
          <w:szCs w:val="16"/>
        </w:rPr>
        <w:softHyphen/>
        <w:t>визионов - №№ 1, 3, 8. 11, 12 и 13. В связи с переходом РККА на штаты мирного времени была прове</w:t>
      </w:r>
      <w:r w:rsidRPr="00743EAE">
        <w:rPr>
          <w:rFonts w:ascii="Times New Roman" w:hAnsi="Times New Roman"/>
          <w:color w:val="000000" w:themeColor="text1"/>
          <w:sz w:val="16"/>
          <w:szCs w:val="16"/>
        </w:rPr>
        <w:softHyphen/>
        <w:t>дена реорганизация броневых частей: автобронеотряды рас</w:t>
      </w:r>
      <w:r w:rsidRPr="00743EAE">
        <w:rPr>
          <w:rFonts w:ascii="Times New Roman" w:hAnsi="Times New Roman"/>
          <w:color w:val="000000" w:themeColor="text1"/>
          <w:sz w:val="16"/>
          <w:szCs w:val="16"/>
        </w:rPr>
        <w:softHyphen/>
        <w:t>формировали, а на их базе создали отдельные автоброневые дивизионы по 12 бронеавтомобилей в каждом (11284).</w:t>
      </w:r>
    </w:p>
    <w:p w14:paraId="5B7553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03807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46357B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294A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по 7 января 1929 Fokker C-1 Question Mark летел в течение 150:40 с дозаправками (2273).</w:t>
      </w:r>
    </w:p>
    <w:p w14:paraId="352B02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3F219D" w14:textId="77777777" w:rsidR="00581228" w:rsidRPr="00743EAE" w:rsidRDefault="005812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января 1929 Карл Спаатц и четыре других летчика армейского авиакорпуса США установили рекорд продолжительности полета в 151 час на модифицированном атлантическом Fokker C-2A Question Mark (20806).</w:t>
      </w:r>
    </w:p>
    <w:p w14:paraId="11F97B66" w14:textId="77777777" w:rsidR="00581228" w:rsidRPr="00743EAE" w:rsidRDefault="00581228" w:rsidP="00743EAE">
      <w:pPr>
        <w:spacing w:after="0" w:line="240" w:lineRule="auto"/>
        <w:jc w:val="both"/>
        <w:rPr>
          <w:rFonts w:ascii="Times New Roman" w:hAnsi="Times New Roman"/>
          <w:color w:val="000000" w:themeColor="text1"/>
          <w:sz w:val="16"/>
          <w:szCs w:val="16"/>
        </w:rPr>
      </w:pPr>
    </w:p>
    <w:p w14:paraId="2D5A9713" w14:textId="77777777" w:rsidR="00581228" w:rsidRPr="00743EAE" w:rsidRDefault="005812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января 1929 Правительство Польши создает LOT Polish Airlines как государственную самоуправляемую корпорацию (20806).</w:t>
      </w:r>
    </w:p>
    <w:p w14:paraId="07628B92" w14:textId="77777777" w:rsidR="00581228" w:rsidRPr="00743EAE" w:rsidRDefault="00581228" w:rsidP="00743EAE">
      <w:pPr>
        <w:spacing w:after="0" w:line="240" w:lineRule="auto"/>
        <w:jc w:val="both"/>
        <w:rPr>
          <w:rFonts w:ascii="Times New Roman" w:hAnsi="Times New Roman"/>
          <w:color w:val="000000" w:themeColor="text1"/>
          <w:sz w:val="16"/>
          <w:szCs w:val="16"/>
        </w:rPr>
      </w:pPr>
    </w:p>
    <w:p w14:paraId="4E01D04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69FFFC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32409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января 1929 года главный инспектор Гражданского Воздушного Флота В.А.Зарзар пишет Генеральному секретарю Союза Осоавиахим Л.П.Малиновскому:</w:t>
      </w:r>
    </w:p>
    <w:p w14:paraId="088B55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“Несколько времени тому назад наша авиационная секция получила предложение инженеров Камова и Скржинского взяться за конструиро</w:t>
      </w:r>
      <w:r w:rsidRPr="00743EAE">
        <w:rPr>
          <w:rFonts w:ascii="Times New Roman" w:hAnsi="Times New Roman"/>
          <w:color w:val="000000" w:themeColor="text1"/>
          <w:sz w:val="16"/>
          <w:szCs w:val="16"/>
        </w:rPr>
        <w:softHyphen/>
        <w:t>вание и постройку первого в СССР автожира (на основании опытов де-Сиерва). Имея дело с серьезным предложением, я получил от т. Алксниса, как Зампреда секции, резолюцию, которая находится у т. Розанова, об отпуске 500 р. на проектирование аппарата.</w:t>
      </w:r>
    </w:p>
    <w:p w14:paraId="64541A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Пересылаю Вам письмо этих инженеров, из которого Вы увидите, что работа в подавляющей степени уже выполнена, хотя было отпущено все</w:t>
      </w:r>
      <w:r w:rsidRPr="00743EAE">
        <w:rPr>
          <w:rFonts w:ascii="Times New Roman" w:hAnsi="Times New Roman"/>
          <w:color w:val="000000" w:themeColor="text1"/>
          <w:sz w:val="16"/>
          <w:szCs w:val="16"/>
        </w:rPr>
        <w:softHyphen/>
        <w:t>го 150 р...</w:t>
      </w:r>
    </w:p>
    <w:p w14:paraId="097FFA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товарищей тратит много сил и времени на новое для нас и в высшей степени интересное дело...</w:t>
      </w:r>
    </w:p>
    <w:p w14:paraId="0DC132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Прошу Вас принять в ближайшие дни т. Камова, ознакомиться с этим вопросом и сделать все от Вас зависящее” (10224,19).</w:t>
      </w:r>
    </w:p>
    <w:p w14:paraId="47B3207E" w14:textId="77777777" w:rsidR="007548ED" w:rsidRPr="00743EAE" w:rsidRDefault="007548E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F252EC" w14:textId="77777777" w:rsidR="007548ED"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463F6B6" w14:textId="77777777" w:rsidR="007548ED" w:rsidRPr="00743EAE" w:rsidRDefault="007548E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FC68D3" w14:textId="77777777" w:rsidR="007548ED" w:rsidRPr="00743EAE" w:rsidRDefault="007548ED" w:rsidP="00743EAE">
      <w:pPr>
        <w:pStyle w:val="rtejustify"/>
        <w:spacing w:before="0" w:after="0"/>
        <w:rPr>
          <w:color w:val="000000" w:themeColor="text1"/>
          <w:sz w:val="16"/>
          <w:szCs w:val="16"/>
        </w:rPr>
      </w:pPr>
      <w:r w:rsidRPr="00743EAE">
        <w:rPr>
          <w:rStyle w:val="af0"/>
          <w:i w:val="0"/>
          <w:color w:val="000000" w:themeColor="text1"/>
          <w:sz w:val="16"/>
          <w:szCs w:val="16"/>
        </w:rPr>
        <w:t xml:space="preserve">2 января </w:t>
      </w:r>
      <w:r w:rsidRPr="00743EAE">
        <w:rPr>
          <w:color w:val="000000" w:themeColor="text1"/>
          <w:sz w:val="16"/>
          <w:szCs w:val="16"/>
        </w:rPr>
        <w:t>1929 г</w:t>
      </w:r>
      <w:r w:rsidRPr="00743EAE">
        <w:rPr>
          <w:rStyle w:val="af0"/>
          <w:i w:val="0"/>
          <w:color w:val="000000" w:themeColor="text1"/>
          <w:sz w:val="16"/>
          <w:szCs w:val="16"/>
        </w:rPr>
        <w:t>. Протокол Реввоенсовета № 1.</w:t>
      </w:r>
      <w:r w:rsidRPr="00743EAE">
        <w:rPr>
          <w:color w:val="000000" w:themeColor="text1"/>
          <w:sz w:val="16"/>
          <w:szCs w:val="16"/>
        </w:rPr>
        <w:t xml:space="preserve"> 8. Об оплате Шукалову патентного вознаграждения (утв[ерждено] 31 декабря 1928 г.). 9. О премировании инженера Прокофьева (утв[ерждено] 31 декабря 1928 г). 16. О передаче крейсера «Измаил» Рудметаллторгу для разборки на лом. (РГВА. Ф. 4. Оп. 18. Д. 15. Л. 6</w:t>
      </w:r>
      <w:r w:rsidRPr="00743EAE">
        <w:rPr>
          <w:color w:val="000000" w:themeColor="text1"/>
          <w:sz w:val="16"/>
          <w:szCs w:val="16"/>
        </w:rPr>
        <w:noBreakHyphen/>
        <w:t>8) (12342).</w:t>
      </w:r>
    </w:p>
    <w:p w14:paraId="434E5625" w14:textId="77777777" w:rsidR="007548ED" w:rsidRPr="00743EAE" w:rsidRDefault="007548ED" w:rsidP="00743EAE">
      <w:pPr>
        <w:pStyle w:val="rtejustify"/>
        <w:spacing w:before="0" w:after="0"/>
        <w:rPr>
          <w:color w:val="000000" w:themeColor="text1"/>
          <w:sz w:val="16"/>
          <w:szCs w:val="16"/>
        </w:rPr>
      </w:pPr>
    </w:p>
    <w:p w14:paraId="2F4BAE1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561C03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1778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января 1929 года Валерия Павловича Чкалова посадили на один год в брянскую тюрьму. Перелетая из Гомеля в Брянск, он на бреющем полете всем звеном врезался в провода телеграфной линии; К счастью, жертв не было, но брянское командование решило отдать его под суд. В камере № 12 он много читал, начал вести записи в тетрадке. Многие сочувствовали отважному летчику, из Ленинграда приезжали друзья. Даже надзиратели тюрьмы переживали за летчика, и с их молчаливого согласия Ольга Эразмовна вынесла написанную Валерием просьбу в ЦИК СССР о помиловании. Михаил Иванович Калинин дал указание немедленно освободить Чкалова из тюрьмы, где он пробыл 19 дней (11266).</w:t>
      </w:r>
    </w:p>
    <w:p w14:paraId="297CC9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3FB99E"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EC0A13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F4908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января 1929 арестован Лев Троцкий (4962).</w:t>
      </w:r>
    </w:p>
    <w:p w14:paraId="77590F3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A779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января 1929 в России объявлено о введении 7-часового рабочего дня (4962).</w:t>
      </w:r>
    </w:p>
    <w:p w14:paraId="5CBAD35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E9349B" w14:textId="77777777" w:rsidR="00FC1DE3" w:rsidRPr="00743EAE" w:rsidRDefault="00FC1D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января 1929 года в СССР объявлено о введении 7-часового рабочего дня.</w:t>
      </w:r>
    </w:p>
    <w:p w14:paraId="1E9404BD" w14:textId="77777777" w:rsidR="00FC1DE3" w:rsidRPr="00743EAE" w:rsidRDefault="00FC1D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Октябрьской революции 11 ноября (29 октября по старому стилю) 1917 г. вышел декрет Совета народных комиссаров "О восьмичасовом рабочем дне". В нем говорилось, что рабочее время, определяемое правилами внутреннего распорядка предприятий, не должно превышать 8 рабочих часов в сутки и 48 часов в неделю, включая сюда и время, употребляемое на чистку машин и на приведение в порядок рабочего помещения</w:t>
      </w:r>
    </w:p>
    <w:p w14:paraId="2F8685C0" w14:textId="77777777" w:rsidR="00FC1DE3" w:rsidRPr="00743EAE" w:rsidRDefault="00FC1D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Государство строго контролировало соблюдение этой нормы продолжительности рабочего дня. В 1928-1933 гг. был осуществлен переход к 7-часовому рабочему дню. В начале 1930-х гг. была введен пятидневный рабочий цикл (рабочая пятидневка при шестом выходном дне).</w:t>
      </w:r>
    </w:p>
    <w:p w14:paraId="56C5EE57" w14:textId="77777777" w:rsidR="00FC1DE3" w:rsidRPr="00743EAE" w:rsidRDefault="00FC1D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1940 г., в связи с начавшейся Второй мировой войной 1939-1945 гг. и напряженной международной обстановкой, был издан указ президиума Верховного Совета СССР "О переходе на восьмичасовой рабочий день, на семидневную рабочую неделю" (шесть рабочих и один выходной). Работали 48 часов в неделю (21168).</w:t>
      </w:r>
    </w:p>
    <w:p w14:paraId="02556669" w14:textId="77777777" w:rsidR="00FC1DE3" w:rsidRPr="00743EAE" w:rsidRDefault="00FC1DE3" w:rsidP="00743EAE">
      <w:pPr>
        <w:pStyle w:val="style3"/>
        <w:spacing w:before="0" w:beforeAutospacing="0" w:after="0" w:afterAutospacing="0"/>
        <w:jc w:val="both"/>
        <w:rPr>
          <w:color w:val="000000" w:themeColor="text1"/>
          <w:sz w:val="16"/>
          <w:szCs w:val="16"/>
        </w:rPr>
      </w:pPr>
    </w:p>
    <w:p w14:paraId="064B8C20" w14:textId="77777777" w:rsidR="00CE0BB3" w:rsidRPr="00743EAE" w:rsidRDefault="00CE0B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 января</w:t>
      </w:r>
      <w:r w:rsidRPr="00743EAE">
        <w:rPr>
          <w:rFonts w:ascii="Times New Roman" w:hAnsi="Times New Roman"/>
          <w:color w:val="000000" w:themeColor="text1"/>
          <w:sz w:val="16"/>
          <w:szCs w:val="16"/>
        </w:rPr>
        <w:t xml:space="preserve"> в 1929 году начались регулярные передачи из Москвы уроков гимнастики по радио. Первым ведущим уроков был Владимир Набоков, затем Вадим Синявский и Ольга Высоцкая. С 1935 года свыше сорока лет их вел Николай Гордеев (14997).</w:t>
      </w:r>
    </w:p>
    <w:p w14:paraId="1B4B6C56" w14:textId="77777777" w:rsidR="00CE0BB3" w:rsidRPr="00743EAE" w:rsidRDefault="00CE0BB3" w:rsidP="00743EAE">
      <w:pPr>
        <w:spacing w:after="0" w:line="240" w:lineRule="auto"/>
        <w:jc w:val="both"/>
        <w:rPr>
          <w:rFonts w:ascii="Times New Roman" w:hAnsi="Times New Roman"/>
          <w:color w:val="000000" w:themeColor="text1"/>
          <w:sz w:val="16"/>
          <w:szCs w:val="16"/>
        </w:rPr>
      </w:pPr>
    </w:p>
    <w:p w14:paraId="3787E85F"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января 1929. Газета "Вечерняя Москва" сообщала: "В трамваях вывешен ряд антиалкогольных плакатов: "Девушка не дружи с пьяным", "Друг водки - враг социалистического строительства" "Ни одной пролетарской копейки на водку!" Решено организовать детские митинги в дни получек у ворот предприятий" (18726).</w:t>
      </w:r>
    </w:p>
    <w:p w14:paraId="73EA6923" w14:textId="77777777" w:rsidR="004E04DB" w:rsidRPr="00743EAE" w:rsidRDefault="004E04DB" w:rsidP="00743EAE">
      <w:pPr>
        <w:spacing w:after="0" w:line="240" w:lineRule="auto"/>
        <w:jc w:val="both"/>
        <w:rPr>
          <w:rFonts w:ascii="Times New Roman" w:hAnsi="Times New Roman"/>
          <w:color w:val="000000" w:themeColor="text1"/>
          <w:sz w:val="16"/>
          <w:szCs w:val="16"/>
        </w:rPr>
      </w:pPr>
    </w:p>
    <w:p w14:paraId="6591BE40" w14:textId="77777777" w:rsidR="00FC1DE3" w:rsidRPr="00743EAE" w:rsidRDefault="00FC1DE3"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33C858D" w14:textId="77777777" w:rsidR="00FC1DE3" w:rsidRPr="00743EAE" w:rsidRDefault="00FC1DE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DA7DB6" w14:textId="77777777" w:rsidR="00FC1DE3" w:rsidRPr="00743EAE" w:rsidRDefault="00FC1D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января 1929 - Evelyn "Bobbi" Trout пролетела 12 часов и 11 минут на прототипе R. O. Bone Co. Golden Eagle Monoplane.1 в аэропорту Метрополитен в Лос-Анджелесе, установив новый рекорд длительности полета для женщин без заправки (22692).</w:t>
      </w:r>
    </w:p>
    <w:p w14:paraId="4C156909" w14:textId="77777777" w:rsidR="00FC1DE3" w:rsidRPr="00743EAE" w:rsidRDefault="00FC1DE3" w:rsidP="00743EAE">
      <w:pPr>
        <w:pStyle w:val="style3"/>
        <w:spacing w:before="0" w:beforeAutospacing="0" w:after="0" w:afterAutospacing="0"/>
        <w:jc w:val="both"/>
        <w:rPr>
          <w:color w:val="000000" w:themeColor="text1"/>
          <w:sz w:val="16"/>
          <w:szCs w:val="16"/>
        </w:rPr>
      </w:pPr>
    </w:p>
    <w:p w14:paraId="02D061C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F42A3F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9840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января 1929 Авиатрестом было получено письмо в Авиатрест и ЦАГИ (копия в НТК УВВС) от Гл. Инспектора ГВФ В.А.Зарзара о том, что Дерулюфту требуется комбинированное (зимне-летнее) шасси. Объявили конкурс в 12 тыс. марок за 1-й экз. (2341,5).</w:t>
      </w:r>
    </w:p>
    <w:p w14:paraId="0DE79C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5C21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января 1929 в 55-й эскадрильи тяжелых самолетов было 6 ЮГ-1, три Фарман Голиаф 62 (ФГ-62) и 4 Р-1 (3200,19).</w:t>
      </w:r>
    </w:p>
    <w:p w14:paraId="2E8020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69A9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января 1929 г. был окончательно исключен их плана двигатель Большевик-1 (11852).</w:t>
      </w:r>
    </w:p>
    <w:p w14:paraId="64A314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671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января 1929 Л.В.Курчевского досрочно освободили (3996, 85).</w:t>
      </w:r>
    </w:p>
    <w:p w14:paraId="1241B7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E2F3A63" w14:textId="77777777" w:rsidR="007548ED"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4DFD50F" w14:textId="77777777" w:rsidR="007548ED" w:rsidRPr="00743EAE" w:rsidRDefault="007548E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FD8C4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3 января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одобрило решение большинства комиссии СНКч о повышении производительности труда в 1928/29 г. на 17% (12265).</w:t>
      </w:r>
    </w:p>
    <w:p w14:paraId="1EFB1B9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225E589B"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января 1929 г. Курчевский был досрочно освобожден. За время отсутствия Курчевского многое изменилось. Безоткатными орудиями, независимо друг от друга, стали заниматься многие ученые и организации, например, Газодинамическая лаборатория под руководством Б. С. Петропавловского, коллектив «особой комиссии» под руководством профессора Беркалова и другие.</w:t>
      </w:r>
    </w:p>
    <w:p w14:paraId="187A099A"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1924 по 1929 г. было испытано несколько десятков типов безоткатных орудий калибра 37–107 мм (большинство же орудий имело калибр 76,2 мм). Так, в 1925 г. на НИАПе было испытано 7 различных систем ДРП, в 1926 г. — 5 систем, в 1927 г. — 11 систем, в 1928 г. — 13 систем и в 1929 г. — 13 систем.</w:t>
      </w:r>
    </w:p>
    <w:p w14:paraId="1CCF23E0"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Была проделана огромная научная и конструкторская работа и испытаны почти все типы безоткатных орудий, известные на сегодняшний день. В их числе:</w:t>
      </w:r>
    </w:p>
    <w:p w14:paraId="51A0146D"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Казнозарядные и дульнозарядные системы;</w:t>
      </w:r>
    </w:p>
    <w:p w14:paraId="053C8174"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Стволы гладкие, нарезные для обычных поясковых снарядов, нарезные с углубленной нарезкой для снарядов с готовыми выступами;</w:t>
      </w:r>
    </w:p>
    <w:p w14:paraId="7D3EE92C"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Орудия, у которых заряды помещались в гильзах из сгорающей ткани, в картонных гильзах, в перфорированных металлических гильзах. Часть гильз имела металлические, деревянные и картонные поддоны.</w:t>
      </w:r>
    </w:p>
    <w:p w14:paraId="7184395D"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с 1927 г. испытывались 47-мм авиационные пушки с инертной массой, в качестве которой была использована тяжелая металлическая гильза, вылетающая через сопло.</w:t>
      </w:r>
    </w:p>
    <w:p w14:paraId="789992B4"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Подавляющее большинство безоткатных систем дошло только до стадии испытаний опытных образцов и лишь некоторые — до стадии войсковых испытаний (12705).</w:t>
      </w:r>
    </w:p>
    <w:p w14:paraId="369DEF37"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p>
    <w:p w14:paraId="139227B8"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января 1929 г. Постановлением комиссии ОГПУ Курчевский был досрочно освобожден (25213).</w:t>
      </w:r>
    </w:p>
    <w:p w14:paraId="690A83E6" w14:textId="77777777" w:rsidR="00E74783" w:rsidRPr="00142305" w:rsidRDefault="00E74783" w:rsidP="00E74783">
      <w:pPr>
        <w:spacing w:after="0" w:line="240" w:lineRule="auto"/>
        <w:jc w:val="both"/>
        <w:rPr>
          <w:rFonts w:ascii="Times New Roman" w:hAnsi="Times New Roman"/>
          <w:color w:val="0070C0"/>
          <w:sz w:val="16"/>
          <w:szCs w:val="16"/>
        </w:rPr>
      </w:pPr>
    </w:p>
    <w:p w14:paraId="63EED32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5C26F4D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8B40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3 января 1929 г. в 55-й эскадрилье, которой тогда командовал лётчик Житов, числились шесть ЮГ-1, три ФГ-62 и четыре Р-1. Буквально накануне самолёт № 309 наскочил лыжей на лежавшее под снегом бревно (и это на лётном поле!) и угодил в ремонт. К этому моменту боевые возможности ФГ-62 оценивались уже весьма низко. Рассматривавший вопрос о материальной части ВВС Наркомат рабоче-крестьянской инспекции в своём докладе вынужденно констатировал: "Состоящие у нас на вооружении тяжёлые... бомбардировщики ФАРМАН-62... по своим лётно- техническим данным несколько уступают современным иностранным тяжёлым бомбардировщикам" (11894).</w:t>
      </w:r>
    </w:p>
    <w:p w14:paraId="422EE1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92A98B" w14:textId="77777777" w:rsidR="006533A7"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47EFAFB" w14:textId="77777777" w:rsidR="006533A7" w:rsidRPr="00743EAE" w:rsidRDefault="006533A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66F65F1" w14:textId="0CA26836" w:rsidR="00F04F77" w:rsidRPr="00743EAE" w:rsidRDefault="00F04F77"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января</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президиум ВЦСПС второй раз (26 июля 1928 г. впервые) издавал постановления о привлечении трудящихся масс к составлению пятилетнего плана развития народного хозяйства. В публикуемом постановлении президиум ВЦСПС учел опыт работы завкома Московского электрозавода, который летом</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во время обсуждения первого пятилетнего плана для популяризации плана и делового обсуждения его рабочими разработал пятилетний план</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завода </w:t>
      </w:r>
      <w:r w:rsidRPr="00743EAE">
        <w:rPr>
          <w:rFonts w:ascii="Times New Roman" w:hAnsi="Times New Roman"/>
          <w:color w:val="000000" w:themeColor="text1"/>
          <w:sz w:val="16"/>
          <w:szCs w:val="16"/>
        </w:rPr>
        <w:t>, отдельных его цехов и каждого станка. В постановлении предусматривались все основные формы работы профсоюзов по привлечению рабочих к составлению и усовершенствованию производственных планов предприятий. Ленинградский машиностроительный завод им. К. Маркса, выполняя постановление ВЦСПС, разработал первый встречный план и стал инициатором широкого движения по встречному планированию. Встречное планирование охватило почти все предприятия и приобрело массовый характер. Оно не только включало в управление производством новые массы рабочих, но и развязывало инициативу предприятий в изыскании дополнительных резервов производства. Коллектив</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завода</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им. К. Маркса дал 26 проектов и 400 рационализаторских предложений, дававших около 1 млн. руб. экономии. Только по семи металлическим</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заводам</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Ленинграда рабочие рационализаторские предложения дали свыше 17 млн. 184 тыс. руб. экономии («Правда», 30 июля 1930 г.; «Металлист», 1930, № 27, стр. 25—26; ЦГАОР СССР, ф. 5451, оп. 14,. д. 250, л. 40)</w:t>
      </w:r>
      <w:r w:rsidR="006533A7" w:rsidRPr="00743EAE">
        <w:rPr>
          <w:rFonts w:ascii="Times New Roman" w:hAnsi="Times New Roman"/>
          <w:color w:val="000000" w:themeColor="text1"/>
          <w:sz w:val="16"/>
          <w:szCs w:val="16"/>
        </w:rPr>
        <w:t xml:space="preserve"> (17226)</w:t>
      </w:r>
      <w:r w:rsidRPr="00743EAE">
        <w:rPr>
          <w:rFonts w:ascii="Times New Roman" w:hAnsi="Times New Roman"/>
          <w:color w:val="000000" w:themeColor="text1"/>
          <w:sz w:val="16"/>
          <w:szCs w:val="16"/>
        </w:rPr>
        <w:t>.</w:t>
      </w:r>
    </w:p>
    <w:p w14:paraId="2AA6CAEF" w14:textId="77777777" w:rsidR="00F04F77" w:rsidRPr="00743EAE" w:rsidRDefault="00F04F77" w:rsidP="00743EAE">
      <w:pPr>
        <w:autoSpaceDE w:val="0"/>
        <w:autoSpaceDN w:val="0"/>
        <w:adjustRightInd w:val="0"/>
        <w:spacing w:after="0" w:line="240" w:lineRule="auto"/>
        <w:jc w:val="both"/>
        <w:rPr>
          <w:rFonts w:ascii="Times New Roman" w:hAnsi="Times New Roman"/>
          <w:color w:val="000000" w:themeColor="text1"/>
          <w:sz w:val="16"/>
          <w:szCs w:val="16"/>
        </w:rPr>
      </w:pPr>
    </w:p>
    <w:p w14:paraId="1A09C4BF" w14:textId="77777777" w:rsidR="00E74783" w:rsidRPr="00743EAE" w:rsidRDefault="00E74783" w:rsidP="00E74783">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3CDA0CB" w14:textId="77777777" w:rsidR="00E74783" w:rsidRPr="00743EAE" w:rsidRDefault="00E74783" w:rsidP="00E74783">
      <w:pPr>
        <w:autoSpaceDE w:val="0"/>
        <w:autoSpaceDN w:val="0"/>
        <w:adjustRightInd w:val="0"/>
        <w:spacing w:after="0" w:line="240" w:lineRule="auto"/>
        <w:jc w:val="both"/>
        <w:rPr>
          <w:rFonts w:ascii="Times New Roman" w:hAnsi="Times New Roman"/>
          <w:iCs/>
          <w:color w:val="000000" w:themeColor="text1"/>
          <w:sz w:val="16"/>
          <w:szCs w:val="16"/>
        </w:rPr>
      </w:pPr>
    </w:p>
    <w:p w14:paraId="534EC6F6"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4 - 5 января 1929 г. провели статические испытания будущего Ш-1. Завершились они тем, что крыло сломалось - пришлось делать и испытывать новое, усиленное.</w:t>
      </w:r>
    </w:p>
    <w:p w14:paraId="1033AE6D"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Шавров спроектировал для своей ам</w:t>
      </w:r>
      <w:r w:rsidRPr="00142305">
        <w:rPr>
          <w:rFonts w:ascii="Times New Roman" w:hAnsi="Times New Roman"/>
          <w:color w:val="0070C0"/>
          <w:sz w:val="16"/>
          <w:szCs w:val="16"/>
        </w:rPr>
        <w:softHyphen/>
        <w:t>фибии довольно простое шасси с резиновой амортизацией, колёса которого под</w:t>
      </w:r>
      <w:r w:rsidRPr="00142305">
        <w:rPr>
          <w:rFonts w:ascii="Times New Roman" w:hAnsi="Times New Roman"/>
          <w:color w:val="0070C0"/>
          <w:sz w:val="16"/>
          <w:szCs w:val="16"/>
        </w:rPr>
        <w:softHyphen/>
        <w:t>нимались вверх. Сами колёса размерами 700x120 мм, как и лыжи, взяли от серийного биплана У-1 (советской копии английского Авро 504), строившегося на заводе «Крас</w:t>
      </w:r>
      <w:r w:rsidRPr="00142305">
        <w:rPr>
          <w:rFonts w:ascii="Times New Roman" w:hAnsi="Times New Roman"/>
          <w:color w:val="0070C0"/>
          <w:sz w:val="16"/>
          <w:szCs w:val="16"/>
        </w:rPr>
        <w:softHyphen/>
        <w:t>ный лётчик». К ахтерштевню лодки кре</w:t>
      </w:r>
      <w:r w:rsidRPr="00142305">
        <w:rPr>
          <w:rFonts w:ascii="Times New Roman" w:hAnsi="Times New Roman"/>
          <w:color w:val="0070C0"/>
          <w:sz w:val="16"/>
          <w:szCs w:val="16"/>
        </w:rPr>
        <w:softHyphen/>
        <w:t>пился металлический костыль с довольно широкой пяткой, которая зимой работала как хвостовая лыжа. Костыль был снабжён резиновой прокладкой-амортизатором (24952).</w:t>
      </w:r>
    </w:p>
    <w:p w14:paraId="29B74405" w14:textId="77777777" w:rsidR="00E74783" w:rsidRPr="00142305" w:rsidRDefault="00E74783" w:rsidP="00E74783">
      <w:pPr>
        <w:spacing w:after="0" w:line="240" w:lineRule="auto"/>
        <w:jc w:val="both"/>
        <w:rPr>
          <w:rFonts w:ascii="Times New Roman" w:hAnsi="Times New Roman"/>
          <w:color w:val="0070C0"/>
          <w:sz w:val="16"/>
          <w:szCs w:val="16"/>
        </w:rPr>
      </w:pPr>
    </w:p>
    <w:p w14:paraId="5BC3FA6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Авиапромышленность:</w:t>
      </w:r>
    </w:p>
    <w:p w14:paraId="086946F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D5130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января 1929 года в НИИ ВВС закончились испытание самолета РV БМВ6, которые проходили с 6 октября 1928</w:t>
      </w:r>
    </w:p>
    <w:p w14:paraId="0E47D97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Писаренко</w:t>
      </w:r>
    </w:p>
    <w:p w14:paraId="756DC57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Календарь испытаний:</w:t>
      </w:r>
    </w:p>
    <w:p w14:paraId="0F3CC13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октября 1928 года самолет прибыл для испытаний</w:t>
      </w:r>
    </w:p>
    <w:p w14:paraId="28CD3F5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1928 года пробный полет</w:t>
      </w:r>
    </w:p>
    <w:p w14:paraId="65029BD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1928 года - пять пробных полетов - работа мотора – неудовлетворительная</w:t>
      </w:r>
    </w:p>
    <w:p w14:paraId="3021F87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1928 года - пробный полет - работа мотора – удовлетворительная</w:t>
      </w:r>
    </w:p>
    <w:p w14:paraId="2245301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1928 года - полет на определение скороподъемности, потолка, горизонтальных скоростей на разных высотах</w:t>
      </w:r>
    </w:p>
    <w:p w14:paraId="5352B3C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ноября 1928 года полет на управляемость на определение горизонтальных скоростей на высоте 100 м по мерному километру</w:t>
      </w:r>
    </w:p>
    <w:p w14:paraId="26C8AA5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ноября 1928 года полет на фотобазис у земли</w:t>
      </w:r>
    </w:p>
    <w:p w14:paraId="7B3AE66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ноября 1928 года полет</w:t>
      </w:r>
    </w:p>
    <w:p w14:paraId="1DA4E1D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декабря 1928 года сделано два пробных полета</w:t>
      </w:r>
    </w:p>
    <w:p w14:paraId="5979D83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декабря 1928 года полет</w:t>
      </w:r>
    </w:p>
    <w:p w14:paraId="3267A1C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декабря 1928 года полет</w:t>
      </w:r>
    </w:p>
    <w:p w14:paraId="4CB5F7D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декабря 1928 года полет на фотобазис</w:t>
      </w:r>
    </w:p>
    <w:p w14:paraId="7BF164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января 1929 года определение горизонтальных скоростей (6916).</w:t>
      </w:r>
    </w:p>
    <w:p w14:paraId="769AC68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E73E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771E09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6C252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января 1929 король Александр 1 отменил действующую конституцию Королевства С, Х и С и установил диктатуру (3907,156).</w:t>
      </w:r>
    </w:p>
    <w:p w14:paraId="37EF81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35BB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января 1929 был подписан межамериканский договор, аналогичный пакту Бриана-Келлога (3907,156).</w:t>
      </w:r>
    </w:p>
    <w:p w14:paraId="7A61C6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FA0C9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AC1F6C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2484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января 1929 был совершен военный переворот в Югославии (2443,405).</w:t>
      </w:r>
    </w:p>
    <w:p w14:paraId="5A0E91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C0353A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января 1929 в Югославии распущен парламент и диктатором объявлен П. Живкович (4962).</w:t>
      </w:r>
    </w:p>
    <w:p w14:paraId="26ADF99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D563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января 1929 Г. Гиммлер назначен рейхсфюрером СС (4962).</w:t>
      </w:r>
    </w:p>
    <w:p w14:paraId="60F0A06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470436" w14:textId="77777777" w:rsidR="00CE0BB3" w:rsidRPr="00743EAE" w:rsidRDefault="00CE0B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6 января</w:t>
      </w:r>
      <w:r w:rsidRPr="00743EAE">
        <w:rPr>
          <w:rFonts w:ascii="Times New Roman" w:hAnsi="Times New Roman"/>
          <w:color w:val="000000" w:themeColor="text1"/>
          <w:sz w:val="16"/>
          <w:szCs w:val="16"/>
        </w:rPr>
        <w:t xml:space="preserve"> в 1929 году американцам впервые было предложено молоко не в стеклянных бутылках, а в бумажных пакетах (15001).</w:t>
      </w:r>
    </w:p>
    <w:p w14:paraId="61794F33" w14:textId="77777777" w:rsidR="00CE0BB3" w:rsidRPr="00743EAE" w:rsidRDefault="00CE0BB3" w:rsidP="00743EAE">
      <w:pPr>
        <w:spacing w:after="0" w:line="240" w:lineRule="auto"/>
        <w:jc w:val="both"/>
        <w:rPr>
          <w:rFonts w:ascii="Times New Roman" w:hAnsi="Times New Roman"/>
          <w:color w:val="000000" w:themeColor="text1"/>
          <w:sz w:val="16"/>
          <w:szCs w:val="16"/>
        </w:rPr>
      </w:pPr>
    </w:p>
    <w:p w14:paraId="05E0519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9A6BD3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7F76974" w14:textId="77777777" w:rsidR="00E24E3D" w:rsidRPr="00743EAE" w:rsidRDefault="00E24E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января 1929 - (с 1 января) под командованием майора Карла Спаатца Atlantic-Fokker C-2a «Вопросительный знак» устанавливает рекорд продолжительности полета с дозаправкой (США) - 150 часов 45 минут (22677).</w:t>
      </w:r>
    </w:p>
    <w:p w14:paraId="299550DF" w14:textId="77777777" w:rsidR="00E24E3D" w:rsidRPr="00743EAE" w:rsidRDefault="00E24E3D" w:rsidP="00743EAE">
      <w:pPr>
        <w:spacing w:after="0" w:line="240" w:lineRule="auto"/>
        <w:jc w:val="both"/>
        <w:rPr>
          <w:rFonts w:ascii="Times New Roman" w:hAnsi="Times New Roman"/>
          <w:color w:val="000000" w:themeColor="text1"/>
          <w:sz w:val="16"/>
          <w:szCs w:val="16"/>
        </w:rPr>
      </w:pPr>
    </w:p>
    <w:p w14:paraId="5CB592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января 1929 фирма Sheffield Farms из Нью Йорка начала разливать молоко в картонные пакеты (2100).</w:t>
      </w:r>
    </w:p>
    <w:p w14:paraId="3CC859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D232F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января 1929 появился один из первых комиксов - Тарзан (3263,20).</w:t>
      </w:r>
    </w:p>
    <w:p w14:paraId="79D312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84FCD8" w14:textId="77777777" w:rsidR="004E04DB" w:rsidRPr="00743EAE" w:rsidRDefault="004E04DB"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5E4B120" w14:textId="77777777" w:rsidR="004E04DB" w:rsidRPr="00743EAE" w:rsidRDefault="004E04D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16BFD7B"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января 1929 работники НАМИ обрадовали военных лётчиков, сообщив о том, что тягач выполнен на 95% и будет готов к 20 января. Для нужд авиации была разработана модель тягача для работы по снежному аэродрому. Этот тягач предназначался для буксировки самолётов из ангара на старт и обратно в ангар. Заводка самолётов в ангар производилась силами особой команды, что было очень неудобно. Заказчиком на тягач выступили ВВС. При необходимости тягач мог использоваться как санитарный со специальным прицепом или для буксировки иных грузов. Изготовлению тягача предшествовал ряд предварительных опытов с построенной для этой цели моделью. Пользуясь результатами предварительных опытов и данными испытаний опытных движителей НАМИ-1 и НАМИ-КАС, Отдел приступил к выпуску рабочих чертежей и изготовлению опытного образца тягача в мастерских НАМИ. В марте месяце было произведено несколько испытаний на поле и в дороге, после чего машину сдали в НИИ ВВС. Однако на снабжение ВВС тягач так и не поступил. 16 мая 1929 г. один из его разработчиков – А. С. Кузин доложил соратникам ход работ. В этой связи в протоколе № 76 коллегии НАМИ было зафиксировано решение о необходимости просить ВВС указать, что должен эксплуатироваться тягач «по снежной целине, по снежному твёрдому грунту, или осеннему бездорожью или же летней дороге», так как предварительные опыты показали, что «при работе в тяжёлых зимних условиях тягач может быть неудовлетворительным» (18640).</w:t>
      </w:r>
    </w:p>
    <w:p w14:paraId="66E81DE4" w14:textId="77777777" w:rsidR="004E04DB" w:rsidRPr="00743EAE" w:rsidRDefault="004E04DB" w:rsidP="00743EAE">
      <w:pPr>
        <w:spacing w:after="0" w:line="240" w:lineRule="auto"/>
        <w:jc w:val="both"/>
        <w:rPr>
          <w:rFonts w:ascii="Times New Roman" w:hAnsi="Times New Roman"/>
          <w:color w:val="000000" w:themeColor="text1"/>
          <w:sz w:val="16"/>
          <w:szCs w:val="16"/>
        </w:rPr>
      </w:pPr>
    </w:p>
    <w:p w14:paraId="71CF953B" w14:textId="77777777" w:rsidR="007548ED"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39CFDBB" w14:textId="77777777" w:rsidR="007548ED" w:rsidRPr="00743EAE" w:rsidRDefault="007548E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BECE2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января 1929 г. Постановление Президиума ВСНХ СССР о работе МПУ по обеспечению мобготовности промышленности (РГАЭ. Ф. 3429. Оп. 16. Д. 2. Л. 37?35) (12417).</w:t>
      </w:r>
    </w:p>
    <w:p w14:paraId="4AF81C4A" w14:textId="77777777" w:rsidR="007548ED" w:rsidRPr="00743EAE" w:rsidRDefault="007548ED" w:rsidP="00743EAE">
      <w:pPr>
        <w:spacing w:after="0" w:line="240" w:lineRule="auto"/>
        <w:jc w:val="both"/>
        <w:rPr>
          <w:rFonts w:ascii="Times New Roman" w:hAnsi="Times New Roman"/>
          <w:color w:val="000000" w:themeColor="text1"/>
          <w:sz w:val="16"/>
          <w:szCs w:val="16"/>
        </w:rPr>
      </w:pPr>
    </w:p>
    <w:p w14:paraId="2B62269D" w14:textId="77777777" w:rsidR="007548ED"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F7025CE" w14:textId="77777777" w:rsidR="007548ED" w:rsidRPr="00743EAE" w:rsidRDefault="007548E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C6748B2" w14:textId="77777777" w:rsidR="007548ED" w:rsidRPr="00743EAE" w:rsidRDefault="007548ED"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9 января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об усилении связи НКВМ с Остехбюро (ГАРФ. Ф. Р?8418. Оп. 28) (12415).</w:t>
      </w:r>
    </w:p>
    <w:p w14:paraId="615CAE0D" w14:textId="77777777" w:rsidR="007548ED" w:rsidRPr="00743EAE" w:rsidRDefault="007548ED" w:rsidP="00743EAE">
      <w:pPr>
        <w:spacing w:after="0" w:line="240" w:lineRule="auto"/>
        <w:jc w:val="both"/>
        <w:rPr>
          <w:rFonts w:ascii="Times New Roman" w:hAnsi="Times New Roman"/>
          <w:color w:val="000000" w:themeColor="text1"/>
          <w:sz w:val="16"/>
          <w:szCs w:val="16"/>
          <w:u w:color="002060"/>
        </w:rPr>
      </w:pPr>
    </w:p>
    <w:p w14:paraId="3B8E1D5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60751D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1DA8A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января 1929 г. утвердили последний вариант чертежей М-12. Все предусмотренные в них изменения внесли в два опытных экземпляра, но это не смогло существенно повысить надежность. Правление Авиатреста распорядилось закрыть работу по М-12. Выпущенные моторы решили ис</w:t>
      </w:r>
      <w:r w:rsidRPr="00743EAE">
        <w:rPr>
          <w:rFonts w:ascii="Times New Roman" w:hAnsi="Times New Roman"/>
          <w:color w:val="000000" w:themeColor="text1"/>
          <w:sz w:val="16"/>
          <w:szCs w:val="16"/>
        </w:rPr>
        <w:softHyphen/>
        <w:t>пользовать на аэросанях, ограничив мощность 80 л.с. В НАМИ вели проектирование другого двигателя, унифицированного с М-12. Это был НАМИ-65, впоследствии обозначенный М-23.</w:t>
      </w:r>
    </w:p>
    <w:p w14:paraId="680FA0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98AD1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E3441C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CCA9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января 1929 года артиллерийское управление заклю</w:t>
      </w:r>
      <w:r w:rsidRPr="00743EAE">
        <w:rPr>
          <w:rFonts w:ascii="Times New Roman" w:hAnsi="Times New Roman"/>
          <w:color w:val="000000" w:themeColor="text1"/>
          <w:sz w:val="16"/>
          <w:szCs w:val="16"/>
        </w:rPr>
        <w:softHyphen/>
        <w:t>чило с Ижорским заводом договор № 549/86 на изготовле</w:t>
      </w:r>
      <w:r w:rsidRPr="00743EAE">
        <w:rPr>
          <w:rFonts w:ascii="Times New Roman" w:hAnsi="Times New Roman"/>
          <w:color w:val="000000" w:themeColor="text1"/>
          <w:sz w:val="16"/>
          <w:szCs w:val="16"/>
        </w:rPr>
        <w:softHyphen/>
        <w:t>ние еще 74 БА-27. Однако выпуск второй партии затянулся. И АМО, и Ижорский завод не имели необходимого обору</w:t>
      </w:r>
      <w:r w:rsidRPr="00743EAE">
        <w:rPr>
          <w:rFonts w:ascii="Times New Roman" w:hAnsi="Times New Roman"/>
          <w:color w:val="000000" w:themeColor="text1"/>
          <w:sz w:val="16"/>
          <w:szCs w:val="16"/>
        </w:rPr>
        <w:softHyphen/>
        <w:t>дования, инструментов и материалов, остро не хватало ква</w:t>
      </w:r>
      <w:r w:rsidRPr="00743EAE">
        <w:rPr>
          <w:rFonts w:ascii="Times New Roman" w:hAnsi="Times New Roman"/>
          <w:color w:val="000000" w:themeColor="text1"/>
          <w:sz w:val="16"/>
          <w:szCs w:val="16"/>
        </w:rPr>
        <w:softHyphen/>
        <w:t>лифицированных рабочих. Динамику производства броне</w:t>
      </w:r>
      <w:r w:rsidRPr="00743EAE">
        <w:rPr>
          <w:rFonts w:ascii="Times New Roman" w:hAnsi="Times New Roman"/>
          <w:color w:val="000000" w:themeColor="text1"/>
          <w:sz w:val="16"/>
          <w:szCs w:val="16"/>
        </w:rPr>
        <w:softHyphen/>
        <w:t>виков в этот период можно проследить по докладу военпре</w:t>
      </w:r>
      <w:r w:rsidRPr="00743EAE">
        <w:rPr>
          <w:rFonts w:ascii="Times New Roman" w:hAnsi="Times New Roman"/>
          <w:color w:val="000000" w:themeColor="text1"/>
          <w:sz w:val="16"/>
          <w:szCs w:val="16"/>
        </w:rPr>
        <w:softHyphen/>
        <w:t>да, датированному 8 декабря 1929 года: “За октябрь изготовлено первые 20 машин, за ноябрь — 12, по 8 декаб</w:t>
      </w:r>
      <w:r w:rsidRPr="00743EAE">
        <w:rPr>
          <w:rFonts w:ascii="Times New Roman" w:hAnsi="Times New Roman"/>
          <w:color w:val="000000" w:themeColor="text1"/>
          <w:sz w:val="16"/>
          <w:szCs w:val="16"/>
        </w:rPr>
        <w:softHyphen/>
        <w:t>ря - 11, всего 43. Готовы на 90 % - 11, на 80% - 8, на 70% -8, на 50% — 11, свободных шасси - 3, итого 73 машины” (11284).</w:t>
      </w:r>
    </w:p>
    <w:p w14:paraId="178948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C12E2F"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января 1929 года Управление снабжения Коммисариата по военным и морским делам решает начать производство треног Кондакова и направляет этот протокол директору Киевского Краснознаменного завода(Арсенал) в этот же день НИЗП поручается вновь испытать треногу с приспособлениями для балласта.(в сравнении с треногой Колесникова используя прицелы Сверчкова и ПЕЙКРИ).</w:t>
      </w:r>
    </w:p>
    <w:p w14:paraId="76157D9D"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февраля 1929 года Горохов предоставляет рапорт об проведении испытаний.</w:t>
      </w:r>
    </w:p>
    <w:p w14:paraId="3180E73F"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треноги Колесникова 32 кг, Кондакова 13.49 кг.</w:t>
      </w:r>
    </w:p>
    <w:p w14:paraId="3934356D"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треноги Кондакова 1460 мм, с поднятым вертлюгом 1740 мм .</w:t>
      </w:r>
    </w:p>
    <w:p w14:paraId="22F272C3"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(Судя по фото ,приложенному к испытаниям вертлюг треноги Кондакова в первоначальном варианте имел длинную выдвижную трубу.)</w:t>
      </w:r>
    </w:p>
    <w:p w14:paraId="4A29665A"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Выводы:Тренога Колесникова устойчевее но тренога Кондакова выигрывает в весе и имеет регулировку по росту стрелка,может перевозится на тачанках и повозках.</w:t>
      </w:r>
    </w:p>
    <w:p w14:paraId="3148576C"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по результатам стрельб не может заменить треногу Колесникова,стрельба очередями возможна не длинее 15 - 20 патронов.</w:t>
      </w:r>
    </w:p>
    <w:p w14:paraId="3F4EA413"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не менее установка Кондакова ,несмотря на свои минусы использовалась до конца ВОВ.Для повышения устойчивости на нее навешивался станок Соколова.</w:t>
      </w:r>
    </w:p>
    <w:p w14:paraId="46F93E93"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Были и другие предложения:станок Ионова,двуколка ЗПШ,установка начальника стрелковой охраны западных железных дорог И.И Иванова и другие. Но у всех была проблема с устойчивостью (19739).</w:t>
      </w:r>
    </w:p>
    <w:p w14:paraId="62E266CA" w14:textId="77777777" w:rsidR="004E04DB" w:rsidRPr="00743EAE" w:rsidRDefault="004E04DB" w:rsidP="00743EAE">
      <w:pPr>
        <w:spacing w:after="0" w:line="240" w:lineRule="auto"/>
        <w:jc w:val="both"/>
        <w:rPr>
          <w:rFonts w:ascii="Times New Roman" w:hAnsi="Times New Roman"/>
          <w:color w:val="000000" w:themeColor="text1"/>
          <w:sz w:val="16"/>
          <w:szCs w:val="16"/>
        </w:rPr>
      </w:pPr>
    </w:p>
    <w:p w14:paraId="228E47F9"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января 1929 г. на заводе Светлана состоялось совещание административ</w:t>
      </w:r>
      <w:r w:rsidRPr="00743EAE">
        <w:rPr>
          <w:rFonts w:ascii="Times New Roman" w:hAnsi="Times New Roman"/>
          <w:color w:val="000000" w:themeColor="text1"/>
          <w:sz w:val="16"/>
          <w:szCs w:val="16"/>
        </w:rPr>
        <w:softHyphen/>
        <w:t>но-хозяйственного актива под председательством директора А.М. Иванова с участием старшего военного приемщика А.И. Кувшинова. На совещании были выработана согласованная программа мер по налаживанию процесса сдачи из</w:t>
      </w:r>
      <w:r w:rsidRPr="00743EAE">
        <w:rPr>
          <w:rFonts w:ascii="Times New Roman" w:hAnsi="Times New Roman"/>
          <w:color w:val="000000" w:themeColor="text1"/>
          <w:sz w:val="16"/>
          <w:szCs w:val="16"/>
        </w:rPr>
        <w:softHyphen/>
        <w:t>готовленных изделий, предусматривающая как организационное совершенст</w:t>
      </w:r>
      <w:r w:rsidRPr="00743EAE">
        <w:rPr>
          <w:rFonts w:ascii="Times New Roman" w:hAnsi="Times New Roman"/>
          <w:color w:val="000000" w:themeColor="text1"/>
          <w:sz w:val="16"/>
          <w:szCs w:val="16"/>
        </w:rPr>
        <w:softHyphen/>
        <w:t>вование механизма приема-сдачи, так и улучшение технического оборудования, использующегося при этом.</w:t>
      </w:r>
    </w:p>
    <w:p w14:paraId="476BE736" w14:textId="77777777" w:rsidR="004E04DB" w:rsidRPr="00743EAE" w:rsidRDefault="004E0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Дальнейшему упорядочению этих процессов было посвящено следую</w:t>
      </w:r>
      <w:r w:rsidRPr="00743EAE">
        <w:rPr>
          <w:rFonts w:ascii="Times New Roman" w:hAnsi="Times New Roman"/>
          <w:color w:val="000000" w:themeColor="text1"/>
          <w:sz w:val="16"/>
          <w:szCs w:val="16"/>
        </w:rPr>
        <w:softHyphen/>
        <w:t>щее совещание, которое состоялось 10 апреля 1929 г. На совещании директо</w:t>
      </w:r>
      <w:r w:rsidRPr="00743EAE">
        <w:rPr>
          <w:rFonts w:ascii="Times New Roman" w:hAnsi="Times New Roman"/>
          <w:color w:val="000000" w:themeColor="text1"/>
          <w:sz w:val="16"/>
          <w:szCs w:val="16"/>
        </w:rPr>
        <w:softHyphen/>
        <w:t>ром завода А.М. Ивановым и старшим представителем приемки ВТУ на «Светлане» А.И. Кувшиновым был проанализирован ход выполнения на пред</w:t>
      </w:r>
      <w:r w:rsidRPr="00743EAE">
        <w:rPr>
          <w:rFonts w:ascii="Times New Roman" w:hAnsi="Times New Roman"/>
          <w:color w:val="000000" w:themeColor="text1"/>
          <w:sz w:val="16"/>
          <w:szCs w:val="16"/>
        </w:rPr>
        <w:softHyphen/>
        <w:t>приятии письма заместителя наркома по военным и морским делам И. С. Уншлихта от 25 сентября 1928 г. По результатам обсуждения всего комплекса вопросов взаимодействия между заводоуправлением и представителями заказ</w:t>
      </w:r>
      <w:r w:rsidRPr="00743EAE">
        <w:rPr>
          <w:rFonts w:ascii="Times New Roman" w:hAnsi="Times New Roman"/>
          <w:color w:val="000000" w:themeColor="text1"/>
          <w:sz w:val="16"/>
          <w:szCs w:val="16"/>
        </w:rPr>
        <w:softHyphen/>
        <w:t>чика были выработаны некоторые основополагающие принципы, которые легли в основу дальнейшей работы завода:</w:t>
      </w:r>
    </w:p>
    <w:p w14:paraId="1191CE99" w14:textId="77777777" w:rsidR="004E04DB" w:rsidRPr="00743EAE" w:rsidRDefault="004E04DB" w:rsidP="00743EAE">
      <w:pPr>
        <w:tabs>
          <w:tab w:val="left" w:pos="903"/>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определена четкая персональная ответственность должностных лиц за</w:t>
      </w:r>
      <w:r w:rsidRPr="00743EAE">
        <w:rPr>
          <w:rFonts w:ascii="Times New Roman" w:hAnsi="Times New Roman"/>
          <w:color w:val="000000" w:themeColor="text1"/>
          <w:sz w:val="16"/>
          <w:szCs w:val="16"/>
        </w:rPr>
        <w:softHyphen/>
        <w:t>вода за качество представляемой продукции по военным заказам;</w:t>
      </w:r>
    </w:p>
    <w:p w14:paraId="21AF7E1A" w14:textId="77777777" w:rsidR="004E04DB" w:rsidRPr="00743EAE" w:rsidRDefault="004E04DB" w:rsidP="00743EAE">
      <w:pPr>
        <w:tabs>
          <w:tab w:val="left" w:pos="903"/>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установлено, что к заказам литеры «А» для завода «Светлана» (и соот</w:t>
      </w:r>
      <w:r w:rsidRPr="00743EAE">
        <w:rPr>
          <w:rFonts w:ascii="Times New Roman" w:hAnsi="Times New Roman"/>
          <w:color w:val="000000" w:themeColor="text1"/>
          <w:sz w:val="16"/>
          <w:szCs w:val="16"/>
        </w:rPr>
        <w:softHyphen/>
        <w:t>ветственно подлежащих первоочередному исполнению!) относятся заказы для ВТУ РККА, НИИС РККА, ЦВИРЛ, заводов им. Коминтерна и им. Козицкого (в объеме выполняемых ими заказов для ВТУ);</w:t>
      </w:r>
    </w:p>
    <w:p w14:paraId="64857FF6" w14:textId="77777777" w:rsidR="004E04DB" w:rsidRPr="00743EAE" w:rsidRDefault="004E04DB" w:rsidP="00743EAE">
      <w:pPr>
        <w:tabs>
          <w:tab w:val="left" w:pos="94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определено, что всю ответственность за качество сданной продукции берет на себя завод, а военный приемщик на основании актов испытаний, про</w:t>
      </w:r>
      <w:r w:rsidRPr="00743EAE">
        <w:rPr>
          <w:rFonts w:ascii="Times New Roman" w:hAnsi="Times New Roman"/>
          <w:color w:val="000000" w:themeColor="text1"/>
          <w:sz w:val="16"/>
          <w:szCs w:val="16"/>
        </w:rPr>
        <w:softHyphen/>
        <w:t>водимых сдаточным отделом предприятия, выдает заводу акт о приемке изде</w:t>
      </w:r>
      <w:r w:rsidRPr="00743EAE">
        <w:rPr>
          <w:rFonts w:ascii="Times New Roman" w:hAnsi="Times New Roman"/>
          <w:color w:val="000000" w:themeColor="text1"/>
          <w:sz w:val="16"/>
          <w:szCs w:val="16"/>
        </w:rPr>
        <w:softHyphen/>
        <w:t>лий (19098).</w:t>
      </w:r>
    </w:p>
    <w:p w14:paraId="708AFC5F" w14:textId="77777777" w:rsidR="004E04DB" w:rsidRPr="00743EAE" w:rsidRDefault="004E04DB" w:rsidP="00743EAE">
      <w:pPr>
        <w:tabs>
          <w:tab w:val="left" w:pos="942"/>
        </w:tabs>
        <w:spacing w:after="0" w:line="240" w:lineRule="auto"/>
        <w:jc w:val="both"/>
        <w:rPr>
          <w:rFonts w:ascii="Times New Roman" w:hAnsi="Times New Roman"/>
          <w:color w:val="000000" w:themeColor="text1"/>
          <w:sz w:val="16"/>
          <w:szCs w:val="16"/>
        </w:rPr>
      </w:pPr>
    </w:p>
    <w:p w14:paraId="1F00B9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января 1929 г. вышел приказ Правления ЭТЗСТ № 118, который определил в качестве начальной даты существования ЦВИРЛ 1 февраля 1929 г. Лаборато рии передавались большая часть оборудование, а также значительная часть за казов бывшего Военного отдела (ЦГА СПб., ф. 478, оп. 1, д. 4, л. 5.). В мае 1929 г. около половины сотрудников Военного отдела вместе с А.Т. Угловым убыли в Нижний Новгород, где им были предоставлены осво бодившиеся квартиры сотрудников НРЛ (Архив ВИМАИВиВС, ф. 60р, оп. 1, д. 47, л. 10.). Так завершился «ленинградский» период деятельности группы отечест венных специалистов в области военной радиотехники, возглавляемых вы дающимся организатором и радиоспециалистом Александром Тихоновичем Угловым. Период непродолжительный, но чрезвычайно насыщенный и плодо творный. За пять с половиной лет работы в Ленинграде под руководством Уг лова были разработаны все типы радиостанций, составивших так называемую первую систему радиовооружения войск связи РККА. Радиостанции первой системы вооружения имели много недостатков: громоздкость, большая численность обслуживающей команды, нестабиль ность работы передатчиков, низкая избирательность приемников, что затруд няло ведение связи. Малая частотная емкость диапазонов используемых волн ограничивала возможности распределения волн между войсковыми соедине ниями и частями. Однако, несмотря на все свое несовершенство, эти радио станции были значительным шагом вперед по сравнению со станциями, состо явшими на вооружении войск связи до них. Об этом свидетельствовали, в том числе, положительные отзывы из войск. Первая система радиовооружения имела большое значение в деле освоения производства военных радиостанций. Она позволила накопить определенный опыт и создать в короткий срок вто рую систему радиовооружения, более полно отвечающую требованиям управ ления войсками (История военной связи / Под ред. А.И. Белова. Т. 2. М.: Воениздат, 1984. С. 218.). Роль А.Т. Углова в развитии отечественной военной радиотехники чрез вычайно велика – его можно без преувеличения назвать создателем всей аппа ратуры лампового периода военной радиосвязи в СССР, аппаратуры сопоста вимой тогдашнему мировому уровню. Яркую характеристику Углову дает в своих воспоминаниях его ближайший соратник А.В. Дикарев. Он называет Александра Тихоновича исключительным организатора, обладавшим редким даром руководства в целом и технического - в частности. Как ученый Углов обладал широким кругозором в области физики и редкими способностями ис следователя-экспериментатора. А как руководитель он пользовался непрере каемым авторитетом и глубоким уважением подчиненных за неизменно оди наково благожелательное отношение к сотрудникам вплоть до последнего разнорабочего. Вместе с тем отличительной чертой характера Углова была ис ключительная правдивость, абсолютная прямолинейность и вытекающая от сюда откровенность. «… он всегда серьезно и строго ставил на вид своим под чиненным, даже своим ближайшим друзьям, их ошибки и недочеты в работе и требовал их исправления» (Архив ВИМАИВиВС, ф. 60р, оп. 1, д. 34, л. 30.). Правдивость и прямолинейность сослужили Угло ву плохую службу в его отношениях с руководящими работниками. Вот что по этому поводу пишет Дикарев: «При несогласии с правильностью решения своего начальника Углов неизменно и иногда резко возражал во имя справед ливости, невзирая на неудовольствие начальника. Подписывая технические условия на поручаемые военным ведомством разработки новой аппаратуры, Углов никогда не соглашался на требования, которые он считал невыполни мыми при данном уровне техники или сроков, четко оговаривал в этом случае свое особое мнение» (Архив ВИМАИВиВС, ф. 60р, оп. 1, д. 47, л. 13.). Еще одной характерной чертой Углова как руководителя было умение подбирать людей на каждый конкретный участок работы. Сам Углов осущест влял общее руководство разработкой всех радиостанций. Разработка приемни ков проводилась под руководством А.В. Дикарева, при этом самое активное участие в этих работах принимал радиотехник Л.В. Виткевич. Большинство передатчиков было разработано под руководством З.В. Виткевича, который также отвечал за общую компоновку станций. Лаборант-конструктор К.П.Иванов, обладая большими конструкторскими способностями, занимался раз работкой питания. Вместе с З.В. Виткевичем он принимали участие в боль шинстве приемных испытаний разработанных в отделе радиостанций в качестве представителя лаборатории. И.Б. Довгвилло из командного состава ра диочастей перешел в лабораторию Углова в 1925 г. и занимался здесь разра боткой пеленгаторных станций. Лаборант-конструктор А.Г. Шмидт был бле стяще подготовленным инженером, его специализацией были радиостанции для высших звеньев управления, прежде всего вагонные станции типа 1ВФ (Архив ВИМАИВиВС, ф. 60р, оп. 1, д. 93, л. 7.). Большинство из этих специалистов последовали за своим руководите лем в Нижний Новгород, и судьба многих из них сложилась трагически в свя зи с репрессиями 1930-х годов. А.В. Дикарев провел в заключении с 1937 по 1940 гг., З.В. Виткевич в 1937 г. был арестован, А.Г. Шмидт умер в заключе нии в 1942 г., И.Б. Довгвилло умер, находясь под следствием, в 1938 г. Сам Углов недолго пробыл начальником ЦВИРЛ. В конце 1930 г. он был аресто ван, однако через 9 месяцев освобожден. Непродолжительное время он рабо тал в измерительном отделе лаборатории, затем два года начальником отдела на Нижегородском радиозаводе им. Ленина, а с 1933 г. преподавал в горьков ских вузах. В 1937 г. Углов был арестован и в 1938 г. умер в заключении (Архив ВИМАИВиВС, ф. 60р, оп. 1, д. 47, л. 12) (11870).</w:t>
      </w:r>
    </w:p>
    <w:p w14:paraId="79EA9F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0082D7" w14:textId="77777777" w:rsidR="00CE0BB3" w:rsidRPr="00743EAE" w:rsidRDefault="00CE0BB3" w:rsidP="00743EAE">
      <w:pPr>
        <w:pStyle w:val="ae"/>
        <w:spacing w:before="0" w:after="0"/>
        <w:jc w:val="both"/>
        <w:rPr>
          <w:color w:val="000000" w:themeColor="text1"/>
          <w:sz w:val="16"/>
          <w:szCs w:val="16"/>
        </w:rPr>
      </w:pPr>
      <w:r w:rsidRPr="00743EAE">
        <w:rPr>
          <w:color w:val="000000" w:themeColor="text1"/>
          <w:sz w:val="16"/>
          <w:szCs w:val="16"/>
        </w:rPr>
        <w:t>10 января 1929 г. в приказе Треста заводов слабого тока № 118 было записано:</w:t>
      </w:r>
    </w:p>
    <w:p w14:paraId="63A83B29" w14:textId="77777777" w:rsidR="00CE0BB3" w:rsidRPr="00743EAE" w:rsidRDefault="00CE0BB3" w:rsidP="00743EAE">
      <w:pPr>
        <w:pStyle w:val="ae"/>
        <w:spacing w:before="0" w:after="0"/>
        <w:jc w:val="both"/>
        <w:rPr>
          <w:color w:val="000000" w:themeColor="text1"/>
          <w:sz w:val="16"/>
          <w:szCs w:val="16"/>
        </w:rPr>
      </w:pPr>
      <w:r w:rsidRPr="00743EAE">
        <w:rPr>
          <w:color w:val="000000" w:themeColor="text1"/>
          <w:sz w:val="16"/>
          <w:szCs w:val="16"/>
        </w:rPr>
        <w:t>«Военная лаборатория на з-де им. Коминтерна с 1 февраля выделяется и реорганизуется в ЦВИРЛ с переводом в Нижний Новгород», на базу НРЛ, где остались опытные кадры и значительный научно-технический задел в области радиоприборостроения» (15736).</w:t>
      </w:r>
    </w:p>
    <w:p w14:paraId="47F2718E" w14:textId="77777777" w:rsidR="00CE0BB3" w:rsidRPr="00743EAE" w:rsidRDefault="00CE0BB3" w:rsidP="00743EAE">
      <w:pPr>
        <w:pStyle w:val="ae"/>
        <w:spacing w:before="0" w:after="0"/>
        <w:jc w:val="both"/>
        <w:rPr>
          <w:color w:val="000000" w:themeColor="text1"/>
          <w:sz w:val="16"/>
          <w:szCs w:val="16"/>
        </w:rPr>
      </w:pPr>
    </w:p>
    <w:p w14:paraId="3AFB306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17B99E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2F0F8D" w14:textId="77777777" w:rsidR="00E24E3D" w:rsidRPr="00743EAE" w:rsidRDefault="00E24E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января 1929 года — первый полёт патрульной летающей лодки Consolidated P2Y Ranger. /США/</w:t>
      </w:r>
    </w:p>
    <w:p w14:paraId="02745C88" w14:textId="77777777" w:rsidR="00E24E3D" w:rsidRPr="00743EAE" w:rsidRDefault="00E24E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по заданию ВМФ США Consolidated разработала летающую лодку Model 9. Но тендер на её серийное производство выиграла компания Glenn L. Martin Company. В ответ Consolidated решила создать на базе Model 9 более совершенную лодку с закрытой кабиной — Model 22, прототип будущей P2Y Ranger.</w:t>
      </w:r>
    </w:p>
    <w:p w14:paraId="450E8BBF" w14:textId="77777777" w:rsidR="00E24E3D" w:rsidRPr="00743EAE" w:rsidRDefault="00E24E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P2Y представляла собой полутороплан с двухкилевым хвостовым оперением. Корпус — цельнометаллический, верхнее крыло — деревянное с полотняной обшивкой. Оснащалась 2 × двигателями Wright R-1820-E1 Cyclone (на поздних вариантах стояли более мощные R-1820-88, встроенные в переднюю кромку крыла). Крейсерская скорость — 189 км/ч, дальность полёта — 1899 км. Вооружение — 3 × 7,62-мм пулемёта M1919 Browning и 910 кг бомбовой нагрузки.</w:t>
      </w:r>
    </w:p>
    <w:p w14:paraId="5A13FD06" w14:textId="77777777" w:rsidR="00E24E3D" w:rsidRPr="00743EAE" w:rsidRDefault="00E24E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Выпустили 78 летающих лодок P2Y Ranger. Они стояли на вооружении ВМФ США (до 1941 года) и Аргентины (до 1949 года). По 1 лодке заказали для тестов Колумбия и Япония (22300).</w:t>
      </w:r>
    </w:p>
    <w:p w14:paraId="4BDEA978" w14:textId="77777777" w:rsidR="00E24E3D" w:rsidRPr="00743EAE" w:rsidRDefault="00E24E3D" w:rsidP="00743EAE">
      <w:pPr>
        <w:pStyle w:val="style3"/>
        <w:spacing w:before="0" w:beforeAutospacing="0" w:after="0" w:afterAutospacing="0"/>
        <w:jc w:val="both"/>
        <w:rPr>
          <w:color w:val="000000" w:themeColor="text1"/>
          <w:sz w:val="16"/>
          <w:szCs w:val="16"/>
        </w:rPr>
      </w:pPr>
    </w:p>
    <w:p w14:paraId="00D810BF" w14:textId="77777777" w:rsidR="00E24E3D" w:rsidRPr="00743EAE" w:rsidRDefault="00E24E3D"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10-26 января 1929 американские летчики на самолетах Локхид-Вега и Форд совершили первые полеты в Антарктике (237,156).</w:t>
      </w:r>
    </w:p>
    <w:p w14:paraId="7C072FBF" w14:textId="77777777" w:rsidR="00E24E3D" w:rsidRPr="00743EAE" w:rsidRDefault="00E24E3D" w:rsidP="00743EAE">
      <w:pPr>
        <w:autoSpaceDE w:val="0"/>
        <w:autoSpaceDN w:val="0"/>
        <w:adjustRightInd w:val="0"/>
        <w:spacing w:after="0" w:line="240" w:lineRule="auto"/>
        <w:jc w:val="both"/>
        <w:rPr>
          <w:rFonts w:ascii="Times New Roman" w:hAnsi="Times New Roman"/>
          <w:color w:val="000000" w:themeColor="text1"/>
          <w:sz w:val="16"/>
          <w:szCs w:val="16"/>
        </w:rPr>
      </w:pPr>
    </w:p>
    <w:p w14:paraId="3F88F04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376C79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D284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января 1929 состоялось заседание НТК (журнал N 3сс) по вопросу рассмотрения плана опытного строительства лит. Е, принятого Правлением Авиатреста 21 декабря 1928. Не были согласны со сроками (2365).</w:t>
      </w:r>
    </w:p>
    <w:p w14:paraId="6D3C99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CF95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января 1929 ижевская мотосекция отправили ответ на критику ИЖ-1. в котором предлагали завершить изготовление мотоцикла ИЖ-1 в спроек</w:t>
      </w:r>
      <w:r w:rsidRPr="00743EAE">
        <w:rPr>
          <w:rFonts w:ascii="Times New Roman" w:hAnsi="Times New Roman"/>
          <w:color w:val="000000" w:themeColor="text1"/>
          <w:sz w:val="16"/>
          <w:szCs w:val="16"/>
        </w:rPr>
        <w:softHyphen/>
        <w:t>тированном виде, провести его испытания и лишь после этого продолжить доработку конструкции [3.62].</w:t>
      </w:r>
    </w:p>
    <w:p w14:paraId="5EBA33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первом квартале 1929 г. в мотосекции одновременно с изго</w:t>
      </w:r>
      <w:r w:rsidRPr="00743EAE">
        <w:rPr>
          <w:rFonts w:ascii="Times New Roman" w:hAnsi="Times New Roman"/>
          <w:color w:val="000000" w:themeColor="text1"/>
          <w:sz w:val="16"/>
          <w:szCs w:val="16"/>
        </w:rPr>
        <w:softHyphen/>
        <w:t>товлением трёх тяжёлых моделей проектировали лёгкий мото</w:t>
      </w:r>
      <w:r w:rsidRPr="00743EAE">
        <w:rPr>
          <w:rFonts w:ascii="Times New Roman" w:hAnsi="Times New Roman"/>
          <w:color w:val="000000" w:themeColor="text1"/>
          <w:sz w:val="16"/>
          <w:szCs w:val="16"/>
        </w:rPr>
        <w:softHyphen/>
        <w:t>цикл, обозначенный ИЖ-4. Предполагалось, что это будет ком</w:t>
      </w:r>
      <w:r w:rsidRPr="00743EAE">
        <w:rPr>
          <w:rFonts w:ascii="Times New Roman" w:hAnsi="Times New Roman"/>
          <w:color w:val="000000" w:themeColor="text1"/>
          <w:sz w:val="16"/>
          <w:szCs w:val="16"/>
        </w:rPr>
        <w:softHyphen/>
        <w:t>бинация агрегатов иностранных фирм и узлов собственного изго</w:t>
      </w:r>
      <w:r w:rsidRPr="00743EAE">
        <w:rPr>
          <w:rFonts w:ascii="Times New Roman" w:hAnsi="Times New Roman"/>
          <w:color w:val="000000" w:themeColor="text1"/>
          <w:sz w:val="16"/>
          <w:szCs w:val="16"/>
        </w:rPr>
        <w:softHyphen/>
        <w:t xml:space="preserve">товления. На примере машины ИЖ-4 задумали показать вариант конструкции </w:t>
      </w:r>
      <w:r w:rsidRPr="00743EAE">
        <w:rPr>
          <w:rFonts w:ascii="Times New Roman" w:hAnsi="Times New Roman"/>
          <w:color w:val="000000" w:themeColor="text1"/>
          <w:sz w:val="16"/>
          <w:szCs w:val="16"/>
        </w:rPr>
        <w:lastRenderedPageBreak/>
        <w:t>отечественного лёгкого мотоцикла. Прообразом разработки стал популярный в Германии “народный” мотоцикл фирмы “Зшск” с рабочим объёмом двигателя 200 см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Эту модель, как и спроектированные тяжёлые мотоциклы, П.В. Мо-жаров решил сделать со штампованной сварной рамой, встроен</w:t>
      </w:r>
      <w:r w:rsidRPr="00743EAE">
        <w:rPr>
          <w:rFonts w:ascii="Times New Roman" w:hAnsi="Times New Roman"/>
          <w:color w:val="000000" w:themeColor="text1"/>
          <w:sz w:val="16"/>
          <w:szCs w:val="16"/>
        </w:rPr>
        <w:softHyphen/>
        <w:t>ными в неё глушителями, подобной установленной на ИЖ-3 параллелограммной передней вилкой, и силовым агрегатом, при</w:t>
      </w:r>
      <w:r w:rsidRPr="00743EAE">
        <w:rPr>
          <w:rFonts w:ascii="Times New Roman" w:hAnsi="Times New Roman"/>
          <w:color w:val="000000" w:themeColor="text1"/>
          <w:sz w:val="16"/>
          <w:szCs w:val="16"/>
        </w:rPr>
        <w:softHyphen/>
        <w:t>мененным на мотоцикле фирмы “Stock”.</w:t>
      </w:r>
    </w:p>
    <w:p w14:paraId="285963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АВТОДОРе внимательно следили за проектированием и изготовлением мотоциклов на ИОЗе. Среди людей, считавших себя специалистами по мотоциклам, были и такие, кто излишне критически относился к техническим решениям, принимаемым в мотосекции Ижевска. Влиять на конструкторов ИОЗа представ</w:t>
      </w:r>
      <w:r w:rsidRPr="00743EAE">
        <w:rPr>
          <w:rFonts w:ascii="Times New Roman" w:hAnsi="Times New Roman"/>
          <w:color w:val="000000" w:themeColor="text1"/>
          <w:sz w:val="16"/>
          <w:szCs w:val="16"/>
        </w:rPr>
        <w:softHyphen/>
        <w:t>лялось удобнее от имени общественного органа. Его создали и назвали “Комитет содействия советскому производству мотоцик</w:t>
      </w:r>
      <w:r w:rsidRPr="00743EAE">
        <w:rPr>
          <w:rFonts w:ascii="Times New Roman" w:hAnsi="Times New Roman"/>
          <w:color w:val="000000" w:themeColor="text1"/>
          <w:sz w:val="16"/>
          <w:szCs w:val="16"/>
        </w:rPr>
        <w:softHyphen/>
        <w:t>лов” [3.63]. Этот орган опубликовал разработанные в нём основ</w:t>
      </w:r>
      <w:r w:rsidRPr="00743EAE">
        <w:rPr>
          <w:rFonts w:ascii="Times New Roman" w:hAnsi="Times New Roman"/>
          <w:color w:val="000000" w:themeColor="text1"/>
          <w:sz w:val="16"/>
          <w:szCs w:val="16"/>
        </w:rPr>
        <w:softHyphen/>
        <w:t>ные требования к создаваемым отечественным тяжёлым мотоци</w:t>
      </w:r>
      <w:r w:rsidRPr="00743EAE">
        <w:rPr>
          <w:rFonts w:ascii="Times New Roman" w:hAnsi="Times New Roman"/>
          <w:color w:val="000000" w:themeColor="text1"/>
          <w:sz w:val="16"/>
          <w:szCs w:val="16"/>
        </w:rPr>
        <w:softHyphen/>
        <w:t>клам [3.64]. Из семи основных показателей мотоциклов, заявлен</w:t>
      </w:r>
      <w:r w:rsidRPr="00743EAE">
        <w:rPr>
          <w:rFonts w:ascii="Times New Roman" w:hAnsi="Times New Roman"/>
          <w:color w:val="000000" w:themeColor="text1"/>
          <w:sz w:val="16"/>
          <w:szCs w:val="16"/>
        </w:rPr>
        <w:softHyphen/>
        <w:t>ных “Комитетом”, четыре оказались неудачными:</w:t>
      </w:r>
    </w:p>
    <w:p w14:paraId="08460C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КП должна быть в отдельном от двигателя картере;</w:t>
      </w:r>
    </w:p>
    <w:p w14:paraId="025E48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передача на заднее колесо - только цепная (не предполага</w:t>
      </w:r>
      <w:r w:rsidRPr="00743EAE">
        <w:rPr>
          <w:rFonts w:ascii="Times New Roman" w:hAnsi="Times New Roman"/>
          <w:color w:val="000000" w:themeColor="text1"/>
          <w:sz w:val="16"/>
          <w:szCs w:val="16"/>
        </w:rPr>
        <w:softHyphen/>
        <w:t>лась даже её защита от пыли и грязи);</w:t>
      </w:r>
    </w:p>
    <w:p w14:paraId="761657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рама - только трубчатая, но не штампованная;</w:t>
      </w:r>
    </w:p>
    <w:p w14:paraId="522CAC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тормоза требовали монтировать на раме, а не на цапфе колеса.</w:t>
      </w:r>
    </w:p>
    <w:p w14:paraId="16DC18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несовременные рекомендации не оказали на зарождав</w:t>
      </w:r>
      <w:r w:rsidRPr="00743EAE">
        <w:rPr>
          <w:rFonts w:ascii="Times New Roman" w:hAnsi="Times New Roman"/>
          <w:color w:val="000000" w:themeColor="text1"/>
          <w:sz w:val="16"/>
          <w:szCs w:val="16"/>
        </w:rPr>
        <w:softHyphen/>
        <w:t>шееся отечественное мотоциклостроение позитивного влияния.</w:t>
      </w:r>
    </w:p>
    <w:p w14:paraId="14A724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Вскоре выяснилось, что для завершения начатой работы не хватало комплектующих изделий от иномарок. К тому же руково</w:t>
      </w:r>
      <w:r w:rsidRPr="00743EAE">
        <w:rPr>
          <w:rFonts w:ascii="Times New Roman" w:hAnsi="Times New Roman"/>
          <w:color w:val="000000" w:themeColor="text1"/>
          <w:sz w:val="16"/>
          <w:szCs w:val="16"/>
        </w:rPr>
        <w:softHyphen/>
        <w:t>дитель мотосекции планировал изготовление экспериментальных мотоциклов среднего класса, что требовало поездок на зарубеж</w:t>
      </w:r>
      <w:r w:rsidRPr="00743EAE">
        <w:rPr>
          <w:rFonts w:ascii="Times New Roman" w:hAnsi="Times New Roman"/>
          <w:color w:val="000000" w:themeColor="text1"/>
          <w:sz w:val="16"/>
          <w:szCs w:val="16"/>
        </w:rPr>
        <w:softHyphen/>
        <w:t>ные мотозаводы (11429).</w:t>
      </w:r>
    </w:p>
    <w:p w14:paraId="6B2D5A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01C90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D893DD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168B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января 1929 в СССР рабочий день был сокращен до 7 час. (2100).</w:t>
      </w:r>
    </w:p>
    <w:p w14:paraId="6CFDBC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23CEE8" w14:textId="77777777" w:rsidR="0086685E" w:rsidRPr="00743EAE" w:rsidRDefault="0086685E"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января 1929 года Президиум ЦИК СССР отклонил предложение о награждении сотрудников ОГПУ: Е.Т.Евдокимова, В.А.Балицкого, А.А.Слуцкого, А.Б.Иксарова... Г.Е.Прокофьева и др. за расследование «Шахтинского дела». В связи с «успешным» окончанием дела Андреев, Орджоникидзе и Микоян обратились в Политбюро с предложением наградить Евдокимова и Зотова орденом Красного Знамени. Затем список был расширен до 15 человек (17229).</w:t>
      </w:r>
    </w:p>
    <w:p w14:paraId="41C57D1D" w14:textId="77777777" w:rsidR="0086685E" w:rsidRPr="00743EAE" w:rsidRDefault="0086685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5D8B6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FBA3F1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1350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января 1929 П.С.Дубенский в качестве пред. НТК УВВС докладывал, что НТК был воссоздан при эвакуации ВФ из Петрограда в 1918 и что проектирование и постройка самолетов ведется в:</w:t>
      </w:r>
    </w:p>
    <w:p w14:paraId="5B0589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ООСС Авиатреста;</w:t>
      </w:r>
    </w:p>
    <w:p w14:paraId="7E7096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ООМС Авиатреста;</w:t>
      </w:r>
    </w:p>
    <w:p w14:paraId="4049A1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Опытном отделе ЦАГИ (1026,21).</w:t>
      </w:r>
    </w:p>
    <w:p w14:paraId="63D153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w:t>
      </w:r>
    </w:p>
    <w:p w14:paraId="70888B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доклада пред. НТК УВВС т. Дубенского от 12/1-1929 г.</w:t>
      </w:r>
    </w:p>
    <w:p w14:paraId="415DB2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"Предмет опытного строительства"</w:t>
      </w:r>
    </w:p>
    <w:p w14:paraId="429F61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10..."Результат опытного строительства ЦАГИ, который из всех выпущенных им самолетов не имел ни одной /кроме КОМПТА - 1922-23 гг./ неудачной конструкции /они почти все вводятся на снабжение, приложение 10/.</w:t>
      </w:r>
    </w:p>
    <w:p w14:paraId="776ECE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13 Аппарат НТК.</w:t>
      </w:r>
    </w:p>
    <w:p w14:paraId="70E72C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эвакуации воздушного флота в 1918 году из Петрогра</w:t>
      </w:r>
      <w:r w:rsidRPr="00743EAE">
        <w:rPr>
          <w:rFonts w:ascii="Times New Roman" w:hAnsi="Times New Roman"/>
          <w:color w:val="000000" w:themeColor="text1"/>
          <w:sz w:val="16"/>
          <w:szCs w:val="16"/>
        </w:rPr>
        <w:softHyphen/>
        <w:t>да, основной состав Комитета остался в Петрограде. Новый Ко</w:t>
      </w:r>
      <w:r w:rsidRPr="00743EAE">
        <w:rPr>
          <w:rFonts w:ascii="Times New Roman" w:hAnsi="Times New Roman"/>
          <w:color w:val="000000" w:themeColor="text1"/>
          <w:sz w:val="16"/>
          <w:szCs w:val="16"/>
        </w:rPr>
        <w:softHyphen/>
        <w:t>митет был сформирован и основан из сотрудников Н.Е.Жуковского вместе с самим Н.Е.Жуковским во главе.</w:t>
      </w:r>
    </w:p>
    <w:p w14:paraId="6FA0E4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14. Первые годы НТК, в основном, был занят изысканием топли</w:t>
      </w:r>
      <w:r w:rsidRPr="00743EAE">
        <w:rPr>
          <w:rFonts w:ascii="Times New Roman" w:hAnsi="Times New Roman"/>
          <w:color w:val="000000" w:themeColor="text1"/>
          <w:sz w:val="16"/>
          <w:szCs w:val="16"/>
        </w:rPr>
        <w:softHyphen/>
        <w:t>ва, вследствие кризиса с горючим, и изысканием техформ своей организации, которые позволили бы в дальнейшем развернуть ра</w:t>
      </w:r>
      <w:r w:rsidRPr="00743EAE">
        <w:rPr>
          <w:rFonts w:ascii="Times New Roman" w:hAnsi="Times New Roman"/>
          <w:color w:val="000000" w:themeColor="text1"/>
          <w:sz w:val="16"/>
          <w:szCs w:val="16"/>
        </w:rPr>
        <w:softHyphen/>
        <w:t>боту уже в целях руководства растущей творческой работой кон</w:t>
      </w:r>
      <w:r w:rsidRPr="00743EAE">
        <w:rPr>
          <w:rFonts w:ascii="Times New Roman" w:hAnsi="Times New Roman"/>
          <w:color w:val="000000" w:themeColor="text1"/>
          <w:sz w:val="16"/>
          <w:szCs w:val="16"/>
        </w:rPr>
        <w:softHyphen/>
        <w:t>структоров и изучением вопросов эксплоатации.</w:t>
      </w:r>
    </w:p>
    <w:p w14:paraId="0A6B3A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являясь оффициально центральным органом всей научной и научно-технической мысли воздушного флота в СССР, НТК факти</w:t>
      </w:r>
      <w:r w:rsidRPr="00743EAE">
        <w:rPr>
          <w:rFonts w:ascii="Times New Roman" w:hAnsi="Times New Roman"/>
          <w:color w:val="000000" w:themeColor="text1"/>
          <w:sz w:val="16"/>
          <w:szCs w:val="16"/>
        </w:rPr>
        <w:softHyphen/>
        <w:t>чески является органом, в котором творились все основные во</w:t>
      </w:r>
      <w:r w:rsidRPr="00743EAE">
        <w:rPr>
          <w:rFonts w:ascii="Times New Roman" w:hAnsi="Times New Roman"/>
          <w:color w:val="000000" w:themeColor="text1"/>
          <w:sz w:val="16"/>
          <w:szCs w:val="16"/>
        </w:rPr>
        <w:softHyphen/>
        <w:t>просы этих областей.</w:t>
      </w:r>
    </w:p>
    <w:p w14:paraId="4E9CE5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НТК опирается на созданные Советской Властью новые научные институты ЦАГИ, НАМИ и ГЭЭИ,</w:t>
      </w:r>
    </w:p>
    <w:p w14:paraId="7424B3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17. ЦАГИ, выпустившего начиная с 1922 г. до 1925 г. по одной машине за год, из которых все оказались в полетах удач</w:t>
      </w:r>
      <w:r w:rsidRPr="00743EAE">
        <w:rPr>
          <w:rFonts w:ascii="Times New Roman" w:hAnsi="Times New Roman"/>
          <w:color w:val="000000" w:themeColor="text1"/>
          <w:sz w:val="16"/>
          <w:szCs w:val="16"/>
        </w:rPr>
        <w:softHyphen/>
        <w:t>ными.</w:t>
      </w:r>
    </w:p>
    <w:p w14:paraId="3F0288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22. "В ЦАГИ имеется достаточное количество материалов для того, чтобы приступить к проектированию геликоптера, оперативное значение которого в достаточной мере очевидное.</w:t>
      </w:r>
    </w:p>
    <w:p w14:paraId="5F411E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при разработке проекта мы встречаемся с затруднением в виде отсутствия большего количества коэффициентов, необходи мых для производства расчета этого проекта. Эти коэффициенты могут быть установлены исключительно в порядке научно-иссле</w:t>
      </w:r>
      <w:r w:rsidRPr="00743EAE">
        <w:rPr>
          <w:rFonts w:ascii="Times New Roman" w:hAnsi="Times New Roman"/>
          <w:color w:val="000000" w:themeColor="text1"/>
          <w:sz w:val="16"/>
          <w:szCs w:val="16"/>
        </w:rPr>
        <w:softHyphen/>
        <w:t>довательских работ.</w:t>
      </w:r>
    </w:p>
    <w:p w14:paraId="60323D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23. В настоящее время проектирование и постройка опытных са</w:t>
      </w:r>
      <w:r w:rsidRPr="00743EAE">
        <w:rPr>
          <w:rFonts w:ascii="Times New Roman" w:hAnsi="Times New Roman"/>
          <w:color w:val="000000" w:themeColor="text1"/>
          <w:sz w:val="16"/>
          <w:szCs w:val="16"/>
        </w:rPr>
        <w:softHyphen/>
        <w:t>молетов ведется в 3-х организациях:</w:t>
      </w:r>
    </w:p>
    <w:p w14:paraId="027B2A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Отдел опытного сухопутного самолетостроения Авиатреста.</w:t>
      </w:r>
    </w:p>
    <w:p w14:paraId="4A1E83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Отдел опытного морского самолетостроения Авиатреста.</w:t>
      </w:r>
    </w:p>
    <w:p w14:paraId="0FB252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Опытный отдел ЦАГИ.</w:t>
      </w:r>
    </w:p>
    <w:p w14:paraId="471C3D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три организации еще не имели возможности повторить тип самолета. Каждая опытная постройка является одновременно созданием нового типа.......</w:t>
      </w:r>
    </w:p>
    <w:p w14:paraId="2161DE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24. Необходимо срочно закончить гидроканал ЦАГИ и поставить работы по изучению мореходности. Эта работа, от успеха кото</w:t>
      </w:r>
      <w:r w:rsidRPr="00743EAE">
        <w:rPr>
          <w:rFonts w:ascii="Times New Roman" w:hAnsi="Times New Roman"/>
          <w:color w:val="000000" w:themeColor="text1"/>
          <w:sz w:val="16"/>
          <w:szCs w:val="16"/>
        </w:rPr>
        <w:softHyphen/>
        <w:t>рой зависит успех гидросамолетостроения, - крайне сложна и дорога. В этом году НТК был вынужден ее значительно сократить вследствие отсутствия средств....</w:t>
      </w:r>
    </w:p>
    <w:p w14:paraId="429341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Большие затруднения возникают при производстве продувок. Большая труба ЦАГИ перегружена, дорога для продувок. Необходи мо ускорить постройку средней и малой труб ЦАГИ.</w:t>
      </w:r>
    </w:p>
    <w:p w14:paraId="2652F6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34-35. Гидросамолеты, при всех прочих данных сухопутного самоле</w:t>
      </w:r>
      <w:r w:rsidRPr="00743EAE">
        <w:rPr>
          <w:rFonts w:ascii="Times New Roman" w:hAnsi="Times New Roman"/>
          <w:color w:val="000000" w:themeColor="text1"/>
          <w:sz w:val="16"/>
          <w:szCs w:val="16"/>
        </w:rPr>
        <w:softHyphen/>
        <w:t>та, в летном отношении всегда будут хуже сухопутного, если они имеют тот же мотор, т.к. аэродинамические качества гидро</w:t>
      </w:r>
      <w:r w:rsidRPr="00743EAE">
        <w:rPr>
          <w:rFonts w:ascii="Times New Roman" w:hAnsi="Times New Roman"/>
          <w:color w:val="000000" w:themeColor="text1"/>
          <w:sz w:val="16"/>
          <w:szCs w:val="16"/>
        </w:rPr>
        <w:softHyphen/>
        <w:t>самолета снижаются во-первых вследствие необходимости поме</w:t>
      </w:r>
      <w:r w:rsidRPr="00743EAE">
        <w:rPr>
          <w:rFonts w:ascii="Times New Roman" w:hAnsi="Times New Roman"/>
          <w:color w:val="000000" w:themeColor="text1"/>
          <w:sz w:val="16"/>
          <w:szCs w:val="16"/>
        </w:rPr>
        <w:softHyphen/>
        <w:t>щать винт достаточно высоко, чтобы он не заливался водой, вследствие чего центр тяжести устанавливается выше.чен это тре-буется аэродинамикой и во-вторых, вследствие увеличения ло</w:t>
      </w:r>
      <w:r w:rsidRPr="00743EAE">
        <w:rPr>
          <w:rFonts w:ascii="Times New Roman" w:hAnsi="Times New Roman"/>
          <w:color w:val="000000" w:themeColor="text1"/>
          <w:sz w:val="16"/>
          <w:szCs w:val="16"/>
        </w:rPr>
        <w:softHyphen/>
        <w:t>бового сопротивления за счет поплавков ищи лодки. Выбор удов</w:t>
      </w:r>
      <w:r w:rsidRPr="00743EAE">
        <w:rPr>
          <w:rFonts w:ascii="Times New Roman" w:hAnsi="Times New Roman"/>
          <w:color w:val="000000" w:themeColor="text1"/>
          <w:sz w:val="16"/>
          <w:szCs w:val="16"/>
        </w:rPr>
        <w:softHyphen/>
        <w:t>летворительной формы лодки, т. обр., чтобы она, с одной стороны была мореходка, а с другой.- была хорошо обтекаема, - является задачей очень сложной......</w:t>
      </w:r>
      <w:r w:rsidRPr="00743EAE">
        <w:rPr>
          <w:rFonts w:ascii="Times New Roman" w:hAnsi="Times New Roman"/>
          <w:color w:val="000000" w:themeColor="text1"/>
          <w:sz w:val="16"/>
          <w:szCs w:val="16"/>
          <w:vertAlign w:val="superscript"/>
        </w:rPr>
        <w:t>!</w:t>
      </w:r>
    </w:p>
    <w:p w14:paraId="57C5B6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ближайшем году потребовать напряженной работы:</w:t>
      </w:r>
    </w:p>
    <w:p w14:paraId="56EF92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Авиатреста - над созданием типа самолета</w:t>
      </w:r>
    </w:p>
    <w:p w14:paraId="3FE61C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ЦАГИ - над разрешением вопросов мореходности, для чего необходимо окончить в кратчайший срок оборудова ние канала и</w:t>
      </w:r>
    </w:p>
    <w:p w14:paraId="79E4C2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НТК - над организацией практических летных работ гидроавиации в целях испытания материальной части морской авиации и разработки основных вопросов при</w:t>
      </w:r>
      <w:r w:rsidRPr="00743EAE">
        <w:rPr>
          <w:rFonts w:ascii="Times New Roman" w:hAnsi="Times New Roman"/>
          <w:color w:val="000000" w:themeColor="text1"/>
          <w:sz w:val="16"/>
          <w:szCs w:val="16"/>
        </w:rPr>
        <w:softHyphen/>
        <w:t>менения и эксплоатации гидроавиации.</w:t>
      </w:r>
    </w:p>
    <w:p w14:paraId="57F903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36. Заключение по тезисам ЦАГИ.</w:t>
      </w:r>
    </w:p>
    <w:p w14:paraId="06F8A1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Деятельность ЦАГИ в достаточной мере освещена в самом до</w:t>
      </w:r>
      <w:r w:rsidRPr="00743EAE">
        <w:rPr>
          <w:rFonts w:ascii="Times New Roman" w:hAnsi="Times New Roman"/>
          <w:color w:val="000000" w:themeColor="text1"/>
          <w:sz w:val="16"/>
          <w:szCs w:val="16"/>
        </w:rPr>
        <w:softHyphen/>
        <w:t>кладе ЦАГИ и еще раньше этого доклада - печати в виду совершен</w:t>
      </w:r>
      <w:r w:rsidRPr="00743EAE">
        <w:rPr>
          <w:rFonts w:ascii="Times New Roman" w:hAnsi="Times New Roman"/>
          <w:color w:val="000000" w:themeColor="text1"/>
          <w:sz w:val="16"/>
          <w:szCs w:val="16"/>
        </w:rPr>
        <w:softHyphen/>
        <w:t>но определенных достижений ЦАГИ в опытном строительствес</w:t>
      </w:r>
    </w:p>
    <w:p w14:paraId="0B489C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качестве строительства и оборудования Ин-т доведен до состояния, отвечающего потребностям УВВС, однако доведение йн-та до состояния, позволяющего использовать все, что имеет</w:t>
      </w:r>
      <w:r w:rsidRPr="00743EAE">
        <w:rPr>
          <w:rFonts w:ascii="Times New Roman" w:hAnsi="Times New Roman"/>
          <w:color w:val="000000" w:themeColor="text1"/>
          <w:sz w:val="16"/>
          <w:szCs w:val="16"/>
        </w:rPr>
        <w:softHyphen/>
        <w:t>ся в ЦАГИ, потребует значительных средств, как на окончатель</w:t>
      </w:r>
      <w:r w:rsidRPr="00743EAE">
        <w:rPr>
          <w:rFonts w:ascii="Times New Roman" w:hAnsi="Times New Roman"/>
          <w:color w:val="000000" w:themeColor="text1"/>
          <w:sz w:val="16"/>
          <w:szCs w:val="16"/>
        </w:rPr>
        <w:softHyphen/>
        <w:t>ную достройку и оборудование, так и на постройку некоторых дополнительных зданий, Что касается предложений ЦАГИ, то с некоторыми изменениями они приемлемы и введены в предложения по данному докладу.</w:t>
      </w:r>
    </w:p>
    <w:p w14:paraId="7B9602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Поскольку ЦАГИ имел под рукажи богато развитые лаборатории и хорошо оборудованные мастерские, мы имеем значительные успе</w:t>
      </w:r>
      <w:r w:rsidRPr="00743EAE">
        <w:rPr>
          <w:rFonts w:ascii="Times New Roman" w:hAnsi="Times New Roman"/>
          <w:color w:val="000000" w:themeColor="text1"/>
          <w:sz w:val="16"/>
          <w:szCs w:val="16"/>
        </w:rPr>
        <w:softHyphen/>
        <w:t>хи в области опытного строительства, в ЦАГИ.</w:t>
      </w:r>
    </w:p>
    <w:p w14:paraId="44F703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 2, д. 398, лл. 8-41 (1026,22).</w:t>
      </w:r>
    </w:p>
    <w:p w14:paraId="533D4F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1E22C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 xml:space="preserve">12 января 1929 г. </w:t>
      </w:r>
      <w:r w:rsidRPr="00743EAE">
        <w:rPr>
          <w:rFonts w:ascii="Times New Roman" w:hAnsi="Times New Roman"/>
          <w:color w:val="000000" w:themeColor="text1"/>
          <w:sz w:val="16"/>
          <w:szCs w:val="16"/>
        </w:rPr>
        <w:t>Из доклада Президиума ВСНХ СССР в РЗ СТО СССР о мобилизационной готовности промышленности на 1 октября 1928 г.</w:t>
      </w:r>
    </w:p>
    <w:p w14:paraId="09282B7F"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t>…6. Авиастроение</w:t>
      </w:r>
    </w:p>
    <w:p w14:paraId="6519517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Трехлетняя заявка НКВМ составляет 4267 ед. самолетов и 4938 моторов. Мощность на 1 октября 1928 г. по самолетам составляет 2150 шт. — 50,4% трехлетней заявки, а по моторам — 1700 шт., или 30,6% трехлетки. План литеры «С» доводит мощность по самолетам на 1 октября 1929 г. до 2916 шт. (3,1 тыс. учетных единиц), или 68,3% трехлетней заявки, а по моторам — 2845 шт., или 57,5% трехлетки. Мощности как по самолетам, так по моторам не являются окончательными и подлежат дальнейшему уточнению.</w:t>
      </w:r>
    </w:p>
    <w:p w14:paraId="17575A7D"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lastRenderedPageBreak/>
        <w:t>В первую очередь надлежит отметить разрыв между моторо- и самолетостроением. Количественный дефицит по моторам усугубляется еще тем обстоятельством, что в связи с не установленным процессом производства на заводе № 26 (Рыбинск) особенно велик дефицит в современных боевых моторах «БМВ-6»...¹²*</w:t>
      </w:r>
    </w:p>
    <w:p w14:paraId="0D37247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Развертывание мощностей по моторостроению предполагается осуществить без строительства новых моторостроительных заводов — за счет доведения существующих заводов до их предельной мощности, рационализацией их производства, с освобождением от вспомогательных работ (изготовление карбюраторов, краников, помп и т. д.) и кооперирования моторостроительных заводов путем передачи на другие заводы некоторых деталей моторов. За границей во время войны производство мотора «Либерти» было построено на принципе кооперирования отдельных заводов, что дало большой производственный эффект. Но у нас положение усложняется новизной и не налаженностью отечественного моторостроения, когда и сами моторостроительные заводы еще плохо с ним справляются. Положение усугубляется также отсутствием в нашей промышленности навыков точного производства, между тем как авиамоторостроение является одним из наиболее точных производств. Перечисленные трудности вызовут особое сопротивление при внедрении принципа кооперирования, и без того туго воспринимаемого промышленностью. Нужно, однако, отметить, что ряд ответственных поковок (коленчатые валы, шатуны) и сейчас получаются моторостроительными заводами со стороны. По плану 1928/29 г. начиняется строительство вспомогательного завода для разгрузки основных моторостроительных заводов.</w:t>
      </w:r>
    </w:p>
    <w:p w14:paraId="177F6FE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самолетостроении отстает производство металлических самолетов. Намеченное по контрольным цифрам 1928/29 г. развитие завода № 22 (Фили) даст на 1 октября 1929 г. 600</w:t>
      </w:r>
      <w:r w:rsidRPr="00743EAE">
        <w:rPr>
          <w:color w:val="000000" w:themeColor="text1"/>
          <w:sz w:val="16"/>
          <w:szCs w:val="16"/>
        </w:rPr>
        <w:noBreakHyphen/>
        <w:t>700 учетных единиц, что не покрывает потребности в них по литере «С». Развертывание мощностей по металлическим самолетам связано с нашими производственными возможностями по кольчуг (дюр)алюминию, которое в настоящее время далеко не удовлетворяет потребности НКВМ. Начинаемый постройкой в 1928/29 г. новый завод кольчугалюминия должен будет покрыть эту потребность; однако до вступления в эксплуатацию Днепростроя сырье алюминий будет импортным продуктом.</w:t>
      </w:r>
    </w:p>
    <w:p w14:paraId="0EF5D0DC" w14:textId="77777777" w:rsidR="007548ED" w:rsidRPr="00743EAE" w:rsidRDefault="007548ED" w:rsidP="00743EAE">
      <w:pPr>
        <w:pStyle w:val="ae"/>
        <w:spacing w:before="0" w:after="0"/>
        <w:jc w:val="both"/>
        <w:rPr>
          <w:color w:val="000000" w:themeColor="text1"/>
          <w:sz w:val="16"/>
          <w:szCs w:val="16"/>
        </w:rPr>
      </w:pPr>
      <w:r w:rsidRPr="00743EAE">
        <w:rPr>
          <w:color w:val="000000" w:themeColor="text1"/>
          <w:sz w:val="16"/>
          <w:szCs w:val="16"/>
        </w:rPr>
        <w:t>В части деревянных самолетов основным дефектом плана литеры «С» является большая доля в нем устарелого типа Р</w:t>
      </w:r>
      <w:r w:rsidRPr="00743EAE">
        <w:rPr>
          <w:color w:val="000000" w:themeColor="text1"/>
          <w:sz w:val="16"/>
          <w:szCs w:val="16"/>
        </w:rPr>
        <w:noBreakHyphen/>
        <w:t>1, который не удается заменить более современным Р</w:t>
      </w:r>
      <w:r w:rsidRPr="00743EAE">
        <w:rPr>
          <w:color w:val="000000" w:themeColor="text1"/>
          <w:sz w:val="16"/>
          <w:szCs w:val="16"/>
        </w:rPr>
        <w:noBreakHyphen/>
        <w:t>5 из-за недостатка современных моторов. Прочие типы самолетов, хотя и являются современными, не обеспечены в должном количестве современными моторами.</w:t>
      </w:r>
    </w:p>
    <w:p w14:paraId="075A41C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Дальнейшее развертывание мощностей по самолетостроению предполагается осуществить специализацией самолетостроительных заводов, которые намечено разгрузить от приборов вооружения и других подсобных работ, сосредоточиваемых на специально строящемся с 1928/29 г. заводе вооружения. Намеченная рационализация производства самолетостроения обещает дать сразу же большой производственный эффект. Начата проработка вопроса о кооперировании самолетостроительных заводов с деревообрабатывающими предприятиями. Помимо того, прорабатывается вопрос о выносе на гражданские заводы производства деревянных пропеллеров, которые в мировую войну производились на одной из ленинградских мебельных фабрик. Планом 1929/30 г. намечается начало постройки нового самолетостроительного завода, который будет готов через 3 года и обеспечит переход к обеспечению заявки НКВМ по пятилетней программе.</w:t>
      </w:r>
    </w:p>
    <w:p w14:paraId="2C99DEB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Узким местом для самолето-, и в особенности, моторостроения является специальная сталь; новый завод «Электростали» (мощностью 10 тыс. т) заканчивается только к 1 октября 1931 г., но даже при полной своей мощности он не покроет всей потребности авиапромышленности к тому времени. В данный момент авиапромышленность снабжается поковками только с заводов ГВПУ; на 1 октября 1929 г. обеспеченность моторостроения поковками будет выражена цифрой максимально 1,5</w:t>
      </w:r>
      <w:r w:rsidRPr="00743EAE">
        <w:rPr>
          <w:color w:val="000000" w:themeColor="text1"/>
          <w:sz w:val="16"/>
          <w:szCs w:val="16"/>
        </w:rPr>
        <w:noBreakHyphen/>
        <w:t>1,8 тыс. комплектов, что далеко недостаточно для достигаемой к этому сроку мощности по моторам (2845 шт.) Прорабатывается вопрос о привлечении гражданских заводов (Урал) для обеспечения этой потребности.</w:t>
      </w:r>
    </w:p>
    <w:p w14:paraId="2602A6A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Другим узким местом авиастроения является производство приборов зажигания, которые импортируются целиком, за исключением авивасвечей, по которым уже удалось наладить производство в СССР. Для ликвидации этого «узкого» места в 1928/29 г. будет спроектирован в электропромышленности специальный завод по приборам зажигания, с окончанием работ на 1 октября 1931 г.; параллельно с этим уже сейчас на заводе № 12 ведутся работы по изготовлению опытных образцов. Остро стоит вопрос о приборе Делько для мотора М</w:t>
      </w:r>
      <w:r w:rsidRPr="00743EAE">
        <w:rPr>
          <w:color w:val="000000" w:themeColor="text1"/>
          <w:sz w:val="16"/>
          <w:szCs w:val="16"/>
        </w:rPr>
        <w:noBreakHyphen/>
        <w:t>5, производство которого у нас не наладилось до сих пор, несмотря на то что работы ведутся уже свыше 4 лет. Приборы эти импортируются на все 100% из Америки. К концу трехлетия предполагается снятие с вооружения М</w:t>
      </w:r>
      <w:r w:rsidRPr="00743EAE">
        <w:rPr>
          <w:color w:val="000000" w:themeColor="text1"/>
          <w:sz w:val="16"/>
          <w:szCs w:val="16"/>
        </w:rPr>
        <w:noBreakHyphen/>
        <w:t>5 и тем самым будет устранена потребность в Делько. До этого времени необходимо накопление мобзапаса этих приборов.</w:t>
      </w:r>
    </w:p>
    <w:p w14:paraId="4EC0B5D4"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Трудностью в авиационном производстве является малочисленность и недостаточная квалификация рабочей силы и технического персонала, в особенности среднего. Проблеме обеспечения авиапроизводства квалифицированными рабочими (в особенности лекальщиками) и техническим персоналом на протяжении трехлетия стоит очень остро и требует ряда мероприятий по своему разрешению. В 1928/29 г, намечается приписать к авиационным заводам квалифицированных рабочих с других заводов для облегчения мобилизационного развертывания.</w:t>
      </w:r>
    </w:p>
    <w:p w14:paraId="520C5956"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Существующее положение конструкторской работы по самолето- и моторостроению в настоящее время ни в коем случае нельзя считать удовлетворительным, так как за период времени от начала конструкторской работы до установки массового производства мотор стареет и остро становится проблема замены его новым, более современным типом. Это обстоятельство усугубляется незначительным количеством конструкторских сил, что настойчиво выдвигает проблему концентрации конструкторской работы и опытного строительства в одном центре, тесно связав его с производством и научно-исследовательской работой…. (12418).</w:t>
      </w:r>
    </w:p>
    <w:p w14:paraId="3ECC117B" w14:textId="77777777" w:rsidR="007548ED" w:rsidRPr="00743EAE" w:rsidRDefault="007548ED" w:rsidP="00743EAE">
      <w:pPr>
        <w:spacing w:after="0" w:line="240" w:lineRule="auto"/>
        <w:jc w:val="both"/>
        <w:rPr>
          <w:rFonts w:ascii="Times New Roman" w:hAnsi="Times New Roman"/>
          <w:color w:val="000000" w:themeColor="text1"/>
          <w:sz w:val="16"/>
          <w:szCs w:val="16"/>
          <w:u w:color="002060"/>
        </w:rPr>
      </w:pPr>
    </w:p>
    <w:p w14:paraId="35C782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января 1929 был подписан</w:t>
      </w:r>
    </w:p>
    <w:p w14:paraId="41DFF1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СПИСОК АДРЕСОВ ВОЕННЫЗ З А В О Д О В (вх. № В-4744 ВПУ ВСНХ СССР)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126"/>
        <w:gridCol w:w="2268"/>
        <w:gridCol w:w="2268"/>
        <w:gridCol w:w="1339"/>
        <w:gridCol w:w="1339"/>
        <w:gridCol w:w="1339"/>
      </w:tblGrid>
      <w:tr w:rsidR="00A259BD" w:rsidRPr="00743EAE" w14:paraId="67483D20" w14:textId="77777777">
        <w:tc>
          <w:tcPr>
            <w:tcW w:w="534" w:type="dxa"/>
            <w:tcBorders>
              <w:top w:val="single" w:sz="12" w:space="0" w:color="auto"/>
            </w:tcBorders>
          </w:tcPr>
          <w:p w14:paraId="47367C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п/п</w:t>
            </w:r>
          </w:p>
        </w:tc>
        <w:tc>
          <w:tcPr>
            <w:tcW w:w="2126" w:type="dxa"/>
            <w:tcBorders>
              <w:top w:val="single" w:sz="12" w:space="0" w:color="auto"/>
            </w:tcBorders>
          </w:tcPr>
          <w:p w14:paraId="104EC9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ЗАВОДА</w:t>
            </w:r>
          </w:p>
        </w:tc>
        <w:tc>
          <w:tcPr>
            <w:tcW w:w="2268" w:type="dxa"/>
            <w:tcBorders>
              <w:top w:val="single" w:sz="12" w:space="0" w:color="auto"/>
            </w:tcBorders>
          </w:tcPr>
          <w:p w14:paraId="39A407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ВОЕННОЙ ПРОДУКЦИИ.</w:t>
            </w:r>
          </w:p>
        </w:tc>
        <w:tc>
          <w:tcPr>
            <w:tcW w:w="2268" w:type="dxa"/>
            <w:tcBorders>
              <w:top w:val="single" w:sz="12" w:space="0" w:color="auto"/>
            </w:tcBorders>
          </w:tcPr>
          <w:p w14:paraId="64B4DB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МИРНОЙ ПРОДУКЦИИ.</w:t>
            </w:r>
          </w:p>
        </w:tc>
        <w:tc>
          <w:tcPr>
            <w:tcW w:w="2678" w:type="dxa"/>
            <w:gridSpan w:val="2"/>
            <w:tcBorders>
              <w:top w:val="single" w:sz="12" w:space="0" w:color="auto"/>
            </w:tcBorders>
          </w:tcPr>
          <w:p w14:paraId="0944BC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Почтовые адреса для корреспонденции</w:t>
            </w:r>
          </w:p>
        </w:tc>
        <w:tc>
          <w:tcPr>
            <w:tcW w:w="1339" w:type="dxa"/>
            <w:tcBorders>
              <w:top w:val="single" w:sz="12" w:space="0" w:color="auto"/>
            </w:tcBorders>
          </w:tcPr>
          <w:p w14:paraId="2D09AD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Телеграфный' адрес</w:t>
            </w:r>
          </w:p>
        </w:tc>
      </w:tr>
      <w:tr w:rsidR="00A259BD" w:rsidRPr="00743EAE" w14:paraId="6DD868E3" w14:textId="77777777">
        <w:tc>
          <w:tcPr>
            <w:tcW w:w="534" w:type="dxa"/>
          </w:tcPr>
          <w:p w14:paraId="595DDC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0DD24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EDB72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3D681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73844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Простой</w:t>
            </w:r>
          </w:p>
        </w:tc>
        <w:tc>
          <w:tcPr>
            <w:tcW w:w="1339" w:type="dxa"/>
          </w:tcPr>
          <w:p w14:paraId="24B9E5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Секретный</w:t>
            </w:r>
          </w:p>
        </w:tc>
        <w:tc>
          <w:tcPr>
            <w:tcW w:w="1339" w:type="dxa"/>
          </w:tcPr>
          <w:p w14:paraId="0AB8C7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EDDE5F7" w14:textId="77777777">
        <w:tc>
          <w:tcPr>
            <w:tcW w:w="534" w:type="dxa"/>
          </w:tcPr>
          <w:p w14:paraId="223CB3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2126" w:type="dxa"/>
          </w:tcPr>
          <w:p w14:paraId="0DB05A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Кислотный завод № 1 ВСНХ СССР</w:t>
            </w:r>
          </w:p>
        </w:tc>
        <w:tc>
          <w:tcPr>
            <w:tcW w:w="2268" w:type="dxa"/>
          </w:tcPr>
          <w:p w14:paraId="417B31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перешел в ведение Главхима</w:t>
            </w:r>
          </w:p>
        </w:tc>
        <w:tc>
          <w:tcPr>
            <w:tcW w:w="2268" w:type="dxa"/>
          </w:tcPr>
          <w:p w14:paraId="2E19D1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F89F2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Поч тамт. Абон ящ. 702</w:t>
            </w:r>
          </w:p>
        </w:tc>
        <w:tc>
          <w:tcPr>
            <w:tcW w:w="1339" w:type="dxa"/>
          </w:tcPr>
          <w:p w14:paraId="5A3792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10D86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химический один</w:t>
            </w:r>
          </w:p>
        </w:tc>
      </w:tr>
      <w:tr w:rsidR="00A259BD" w:rsidRPr="00743EAE" w14:paraId="7D7340A8" w14:textId="77777777">
        <w:tc>
          <w:tcPr>
            <w:tcW w:w="534" w:type="dxa"/>
          </w:tcPr>
          <w:p w14:paraId="41CC04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2126" w:type="dxa"/>
          </w:tcPr>
          <w:p w14:paraId="4ADF39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Химический з-д № 2</w:t>
            </w:r>
          </w:p>
        </w:tc>
        <w:tc>
          <w:tcPr>
            <w:tcW w:w="2268" w:type="dxa"/>
          </w:tcPr>
          <w:p w14:paraId="70B397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перешел в ведение Главхима</w:t>
            </w:r>
          </w:p>
        </w:tc>
        <w:tc>
          <w:tcPr>
            <w:tcW w:w="2268" w:type="dxa"/>
          </w:tcPr>
          <w:p w14:paraId="34D489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8BABC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Троцк Са марской губ. почт.ящ. № 2</w:t>
            </w:r>
          </w:p>
        </w:tc>
        <w:tc>
          <w:tcPr>
            <w:tcW w:w="1339" w:type="dxa"/>
          </w:tcPr>
          <w:p w14:paraId="0EE34D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1192A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Троцк, Самарской два</w:t>
            </w:r>
          </w:p>
        </w:tc>
      </w:tr>
      <w:tr w:rsidR="00A259BD" w:rsidRPr="00743EAE" w14:paraId="3D854538" w14:textId="77777777">
        <w:tc>
          <w:tcPr>
            <w:tcW w:w="534" w:type="dxa"/>
          </w:tcPr>
          <w:p w14:paraId="49845E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1AC2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ПАТРУБТРЕСТ.</w:t>
            </w:r>
          </w:p>
        </w:tc>
        <w:tc>
          <w:tcPr>
            <w:tcW w:w="2268" w:type="dxa"/>
          </w:tcPr>
          <w:p w14:paraId="7BAAEE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79D5E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B4700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0DE811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AFB80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5C50855" w14:textId="77777777">
        <w:tc>
          <w:tcPr>
            <w:tcW w:w="534" w:type="dxa"/>
          </w:tcPr>
          <w:p w14:paraId="3CBD48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2126" w:type="dxa"/>
          </w:tcPr>
          <w:p w14:paraId="448B1B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Тульский патронный</w:t>
            </w:r>
          </w:p>
        </w:tc>
        <w:tc>
          <w:tcPr>
            <w:tcW w:w="2268" w:type="dxa"/>
          </w:tcPr>
          <w:p w14:paraId="27B05D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винтовок, ревпатронов, пушечных гильз, патронной латуни, мельхиора.</w:t>
            </w:r>
          </w:p>
        </w:tc>
        <w:tc>
          <w:tcPr>
            <w:tcW w:w="2268" w:type="dxa"/>
          </w:tcPr>
          <w:p w14:paraId="340CAC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Малокалиберные патроны, примуса самовары, латунь торговая, радиаторные трубки и охотничьи гильзы.</w:t>
            </w:r>
          </w:p>
        </w:tc>
        <w:tc>
          <w:tcPr>
            <w:tcW w:w="1339" w:type="dxa"/>
          </w:tcPr>
          <w:p w14:paraId="655077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Тула, почтамт, абон. ящ. №37</w:t>
            </w:r>
          </w:p>
        </w:tc>
        <w:tc>
          <w:tcPr>
            <w:tcW w:w="1339" w:type="dxa"/>
          </w:tcPr>
          <w:p w14:paraId="5AF6BC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469BE5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1656B0AB" w14:textId="77777777">
        <w:tc>
          <w:tcPr>
            <w:tcW w:w="534" w:type="dxa"/>
          </w:tcPr>
          <w:p w14:paraId="52DDA3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2126" w:type="dxa"/>
          </w:tcPr>
          <w:p w14:paraId="1BD96A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3 им. Володарского</w:t>
            </w:r>
          </w:p>
        </w:tc>
        <w:tc>
          <w:tcPr>
            <w:tcW w:w="2268" w:type="dxa"/>
          </w:tcPr>
          <w:p w14:paraId="7EE665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винтпатронов и ревпатронов.</w:t>
            </w:r>
          </w:p>
        </w:tc>
        <w:tc>
          <w:tcPr>
            <w:tcW w:w="2268" w:type="dxa"/>
          </w:tcPr>
          <w:p w14:paraId="67D298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1542B4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Ульяновск, почтов. ящ. № 19</w:t>
            </w:r>
          </w:p>
        </w:tc>
        <w:tc>
          <w:tcPr>
            <w:tcW w:w="1339" w:type="dxa"/>
          </w:tcPr>
          <w:p w14:paraId="3B11FB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3BE334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3886650" w14:textId="77777777">
        <w:tc>
          <w:tcPr>
            <w:tcW w:w="534" w:type="dxa"/>
          </w:tcPr>
          <w:p w14:paraId="16C45A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2126" w:type="dxa"/>
          </w:tcPr>
          <w:p w14:paraId="05D76E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17</w:t>
            </w:r>
          </w:p>
        </w:tc>
        <w:tc>
          <w:tcPr>
            <w:tcW w:w="2268" w:type="dxa"/>
          </w:tcPr>
          <w:p w14:paraId="34B3FB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винтпатронов и ревпатронов.</w:t>
            </w:r>
          </w:p>
        </w:tc>
        <w:tc>
          <w:tcPr>
            <w:tcW w:w="2268" w:type="dxa"/>
          </w:tcPr>
          <w:p w14:paraId="77BD94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Малокалиберные патроны.</w:t>
            </w:r>
          </w:p>
        </w:tc>
        <w:tc>
          <w:tcPr>
            <w:tcW w:w="1339" w:type="dxa"/>
          </w:tcPr>
          <w:p w14:paraId="3EE52B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.Подольск, Моск. губ. почт. ящ. № 17</w:t>
            </w:r>
          </w:p>
        </w:tc>
        <w:tc>
          <w:tcPr>
            <w:tcW w:w="1339" w:type="dxa"/>
          </w:tcPr>
          <w:p w14:paraId="78B964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7B6101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C4FC4BD" w14:textId="77777777">
        <w:tc>
          <w:tcPr>
            <w:tcW w:w="534" w:type="dxa"/>
          </w:tcPr>
          <w:p w14:paraId="32C9E9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2126" w:type="dxa"/>
          </w:tcPr>
          <w:p w14:paraId="070BBB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60</w:t>
            </w:r>
          </w:p>
        </w:tc>
        <w:tc>
          <w:tcPr>
            <w:tcW w:w="2268" w:type="dxa"/>
          </w:tcPr>
          <w:p w14:paraId="6831A2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винтпатронов.</w:t>
            </w:r>
          </w:p>
        </w:tc>
        <w:tc>
          <w:tcPr>
            <w:tcW w:w="2268" w:type="dxa"/>
          </w:tcPr>
          <w:p w14:paraId="533AF8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Станки для патронно го производства</w:t>
            </w:r>
          </w:p>
        </w:tc>
        <w:tc>
          <w:tcPr>
            <w:tcW w:w="1339" w:type="dxa"/>
          </w:tcPr>
          <w:p w14:paraId="18539A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Луганск почт.ящ. № 137</w:t>
            </w:r>
          </w:p>
        </w:tc>
        <w:tc>
          <w:tcPr>
            <w:tcW w:w="1339" w:type="dxa"/>
          </w:tcPr>
          <w:p w14:paraId="5A5831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04661C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D2533E2" w14:textId="77777777">
        <w:tc>
          <w:tcPr>
            <w:tcW w:w="534" w:type="dxa"/>
          </w:tcPr>
          <w:p w14:paraId="7B3B7D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2126" w:type="dxa"/>
          </w:tcPr>
          <w:p w14:paraId="344D2D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Московский дроболитейный завод</w:t>
            </w:r>
          </w:p>
        </w:tc>
        <w:tc>
          <w:tcPr>
            <w:tcW w:w="2268" w:type="dxa"/>
          </w:tcPr>
          <w:p w14:paraId="0FEA4F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осветителбн ых патронов.</w:t>
            </w:r>
          </w:p>
        </w:tc>
        <w:tc>
          <w:tcPr>
            <w:tcW w:w="2268" w:type="dxa"/>
          </w:tcPr>
          <w:p w14:paraId="2AE96C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Охотничьи патроны, дробь, картечь, пыжи, кожевен. изделия.</w:t>
            </w:r>
          </w:p>
        </w:tc>
        <w:tc>
          <w:tcPr>
            <w:tcW w:w="1339" w:type="dxa"/>
          </w:tcPr>
          <w:p w14:paraId="57F4D6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Почта пересылается через курьра</w:t>
            </w:r>
          </w:p>
        </w:tc>
        <w:tc>
          <w:tcPr>
            <w:tcW w:w="1339" w:type="dxa"/>
          </w:tcPr>
          <w:p w14:paraId="66C853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2E3C5F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D565C55" w14:textId="77777777">
        <w:tc>
          <w:tcPr>
            <w:tcW w:w="534" w:type="dxa"/>
          </w:tcPr>
          <w:p w14:paraId="77443E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2126" w:type="dxa"/>
          </w:tcPr>
          <w:p w14:paraId="1029B5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4 им. Всероссийского старосты т. Калинина</w:t>
            </w:r>
          </w:p>
        </w:tc>
        <w:tc>
          <w:tcPr>
            <w:tcW w:w="2268" w:type="dxa"/>
          </w:tcPr>
          <w:p w14:paraId="2B2411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взрывателей УГТ2, трубок 22" и “Д”, капсюльн. втулка, руж. гранат. Дьяконова</w:t>
            </w:r>
          </w:p>
        </w:tc>
        <w:tc>
          <w:tcPr>
            <w:tcW w:w="2268" w:type="dxa"/>
          </w:tcPr>
          <w:p w14:paraId="21B91D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Автоавиатракторные свечи, мясорубки, детали текстильн. машин станкостроение.</w:t>
            </w:r>
          </w:p>
        </w:tc>
        <w:tc>
          <w:tcPr>
            <w:tcW w:w="1339" w:type="dxa"/>
          </w:tcPr>
          <w:p w14:paraId="55BCF9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почт. ящ. № 18</w:t>
            </w:r>
          </w:p>
        </w:tc>
        <w:tc>
          <w:tcPr>
            <w:tcW w:w="1339" w:type="dxa"/>
          </w:tcPr>
          <w:p w14:paraId="4DC4B0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0DAC7D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456D991" w14:textId="77777777">
        <w:tc>
          <w:tcPr>
            <w:tcW w:w="534" w:type="dxa"/>
          </w:tcPr>
          <w:p w14:paraId="6520E6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2126" w:type="dxa"/>
          </w:tcPr>
          <w:p w14:paraId="3A338F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42 им. Масленникова</w:t>
            </w:r>
          </w:p>
        </w:tc>
        <w:tc>
          <w:tcPr>
            <w:tcW w:w="2268" w:type="dxa"/>
          </w:tcPr>
          <w:p w14:paraId="67112C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22" и"Д" труб., капсюльная втулка, запалы Ковешникова, трубка КАНЭ, трубки ВБ, ударные и гальванич. Исправл. Французские взрыватели 24/31</w:t>
            </w:r>
          </w:p>
        </w:tc>
        <w:tc>
          <w:tcPr>
            <w:tcW w:w="2268" w:type="dxa"/>
          </w:tcPr>
          <w:p w14:paraId="18EB9C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Электроарматура, пароарматура.</w:t>
            </w:r>
          </w:p>
        </w:tc>
        <w:tc>
          <w:tcPr>
            <w:tcW w:w="1339" w:type="dxa"/>
          </w:tcPr>
          <w:p w14:paraId="21E18D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Самара, 'почт.ящ. № 59</w:t>
            </w:r>
          </w:p>
        </w:tc>
        <w:tc>
          <w:tcPr>
            <w:tcW w:w="1339" w:type="dxa"/>
          </w:tcPr>
          <w:p w14:paraId="64FBCE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B3611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9C5A691" w14:textId="77777777">
        <w:tc>
          <w:tcPr>
            <w:tcW w:w="534" w:type="dxa"/>
          </w:tcPr>
          <w:p w14:paraId="22E56A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8.</w:t>
            </w:r>
          </w:p>
        </w:tc>
        <w:tc>
          <w:tcPr>
            <w:tcW w:w="2126" w:type="dxa"/>
          </w:tcPr>
          <w:p w14:paraId="5635FC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Пензенский велосипедный завод. Завод № 50</w:t>
            </w:r>
          </w:p>
        </w:tc>
        <w:tc>
          <w:tcPr>
            <w:tcW w:w="2268" w:type="dxa"/>
          </w:tcPr>
          <w:p w14:paraId="7030A3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 взрыв. УГТ2, 45</w:t>
            </w:r>
          </w:p>
        </w:tc>
        <w:tc>
          <w:tcPr>
            <w:tcW w:w="2268" w:type="dxa"/>
          </w:tcPr>
          <w:p w14:paraId="150FCE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Велосипеди/производ. Устанавлив.</w:t>
            </w:r>
          </w:p>
        </w:tc>
        <w:tc>
          <w:tcPr>
            <w:tcW w:w="1339" w:type="dxa"/>
          </w:tcPr>
          <w:p w14:paraId="1A5F56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Пенза, почтов. ящ. № 25</w:t>
            </w:r>
          </w:p>
        </w:tc>
        <w:tc>
          <w:tcPr>
            <w:tcW w:w="1339" w:type="dxa"/>
          </w:tcPr>
          <w:p w14:paraId="5690FC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1338EC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1D8FF1D" w14:textId="77777777">
        <w:tc>
          <w:tcPr>
            <w:tcW w:w="534" w:type="dxa"/>
          </w:tcPr>
          <w:p w14:paraId="7E93C0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46EE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ОРУЖЕЙНО-ПУЛЕМЕТНЫЙ</w:t>
            </w:r>
          </w:p>
        </w:tc>
        <w:tc>
          <w:tcPr>
            <w:tcW w:w="2268" w:type="dxa"/>
          </w:tcPr>
          <w:p w14:paraId="0D3C3C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AEAAB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77C08B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0C70C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F2ECF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02E9205" w14:textId="77777777">
        <w:tc>
          <w:tcPr>
            <w:tcW w:w="534" w:type="dxa"/>
          </w:tcPr>
          <w:p w14:paraId="1CBFC5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2126" w:type="dxa"/>
          </w:tcPr>
          <w:p w14:paraId="041970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оружейн. Завод в г. Туле</w:t>
            </w:r>
          </w:p>
        </w:tc>
        <w:tc>
          <w:tcPr>
            <w:tcW w:w="2268" w:type="dxa"/>
          </w:tcPr>
          <w:p w14:paraId="5EF1BF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винтовок, пулеметов и револьверов “Наган”</w:t>
            </w:r>
          </w:p>
        </w:tc>
        <w:tc>
          <w:tcPr>
            <w:tcW w:w="2268" w:type="dxa"/>
          </w:tcPr>
          <w:p w14:paraId="7B56DC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Охотничье и малокалиберное оружие, инструмент, текстильн. машиностроение, станкостроение</w:t>
            </w:r>
          </w:p>
        </w:tc>
        <w:tc>
          <w:tcPr>
            <w:tcW w:w="1339" w:type="dxa"/>
          </w:tcPr>
          <w:p w14:paraId="4E5DD4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Тула, почтамт, поч. Ящ. №№ 86 и 87</w:t>
            </w:r>
          </w:p>
        </w:tc>
        <w:tc>
          <w:tcPr>
            <w:tcW w:w="1339" w:type="dxa"/>
          </w:tcPr>
          <w:p w14:paraId="009D28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Тула, 1-е орудийные заводы в Туле</w:t>
            </w:r>
          </w:p>
        </w:tc>
        <w:tc>
          <w:tcPr>
            <w:tcW w:w="1339" w:type="dxa"/>
          </w:tcPr>
          <w:p w14:paraId="281D1E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Тула ТОЗ</w:t>
            </w:r>
          </w:p>
        </w:tc>
      </w:tr>
      <w:tr w:rsidR="00A259BD" w:rsidRPr="00743EAE" w14:paraId="64F502AA" w14:textId="77777777">
        <w:tc>
          <w:tcPr>
            <w:tcW w:w="534" w:type="dxa"/>
          </w:tcPr>
          <w:p w14:paraId="15A467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2126" w:type="dxa"/>
          </w:tcPr>
          <w:p w14:paraId="5F160E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Ижевские Оружейный и Сталититейный заводы</w:t>
            </w:r>
          </w:p>
        </w:tc>
        <w:tc>
          <w:tcPr>
            <w:tcW w:w="2268" w:type="dxa"/>
          </w:tcPr>
          <w:p w14:paraId="6C291F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винтово</w:t>
            </w:r>
          </w:p>
        </w:tc>
        <w:tc>
          <w:tcPr>
            <w:tcW w:w="2268" w:type="dxa"/>
          </w:tcPr>
          <w:p w14:paraId="00A7E1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Сталь, инструмент /включая напильники/, охотружья, станкостроение.</w:t>
            </w:r>
          </w:p>
        </w:tc>
        <w:tc>
          <w:tcPr>
            <w:tcW w:w="1339" w:type="dxa"/>
          </w:tcPr>
          <w:p w14:paraId="437C45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Ижевск, Вотск автоном. Обл., почт. ящ. № 11</w:t>
            </w:r>
          </w:p>
        </w:tc>
        <w:tc>
          <w:tcPr>
            <w:tcW w:w="1339" w:type="dxa"/>
          </w:tcPr>
          <w:p w14:paraId="117124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Ижевск Вотск автоном. Обл. Ижевский оружейный и сталититейный заводы</w:t>
            </w:r>
          </w:p>
        </w:tc>
        <w:tc>
          <w:tcPr>
            <w:tcW w:w="1339" w:type="dxa"/>
          </w:tcPr>
          <w:p w14:paraId="3CA019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Ижевск, Стальной</w:t>
            </w:r>
          </w:p>
        </w:tc>
      </w:tr>
      <w:tr w:rsidR="00A259BD" w:rsidRPr="00743EAE" w14:paraId="10180780" w14:textId="77777777">
        <w:tc>
          <w:tcPr>
            <w:tcW w:w="534" w:type="dxa"/>
          </w:tcPr>
          <w:p w14:paraId="267414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2126" w:type="dxa"/>
          </w:tcPr>
          <w:p w14:paraId="4E514B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Сестрорецкий з-д им. Воскова</w:t>
            </w:r>
          </w:p>
        </w:tc>
        <w:tc>
          <w:tcPr>
            <w:tcW w:w="2268" w:type="dxa"/>
          </w:tcPr>
          <w:p w14:paraId="1FD24E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Принадлежность к винтовке</w:t>
            </w:r>
          </w:p>
        </w:tc>
        <w:tc>
          <w:tcPr>
            <w:tcW w:w="2268" w:type="dxa"/>
          </w:tcPr>
          <w:p w14:paraId="62166B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Эталонный контрольный и рабочий мерительный инструмент /лекала, калибры и проч./. Общий мерительный инструмент /штангенциркуля, микрометры и проч.</w:t>
            </w:r>
          </w:p>
        </w:tc>
        <w:tc>
          <w:tcPr>
            <w:tcW w:w="1339" w:type="dxa"/>
          </w:tcPr>
          <w:p w14:paraId="111D92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Сестрорецк, “Ключ”</w:t>
            </w:r>
          </w:p>
        </w:tc>
        <w:tc>
          <w:tcPr>
            <w:tcW w:w="1339" w:type="dxa"/>
          </w:tcPr>
          <w:p w14:paraId="368641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Сестрорецк, пл. Свободы, з-д им. Воскова</w:t>
            </w:r>
          </w:p>
        </w:tc>
        <w:tc>
          <w:tcPr>
            <w:tcW w:w="1339" w:type="dxa"/>
          </w:tcPr>
          <w:p w14:paraId="578E7B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Сестрорецк, “Ключ”</w:t>
            </w:r>
          </w:p>
        </w:tc>
      </w:tr>
      <w:tr w:rsidR="00A259BD" w:rsidRPr="00743EAE" w14:paraId="349D0975" w14:textId="77777777">
        <w:tc>
          <w:tcPr>
            <w:tcW w:w="534" w:type="dxa"/>
          </w:tcPr>
          <w:p w14:paraId="04E47C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2126" w:type="dxa"/>
          </w:tcPr>
          <w:p w14:paraId="4C774A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Инструментальный з-д № 2</w:t>
            </w:r>
          </w:p>
        </w:tc>
        <w:tc>
          <w:tcPr>
            <w:tcW w:w="2268" w:type="dxa"/>
          </w:tcPr>
          <w:p w14:paraId="1771D3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Проиэводство пулеметов ручных, авиационных и танковых.</w:t>
            </w:r>
          </w:p>
        </w:tc>
        <w:tc>
          <w:tcPr>
            <w:tcW w:w="2268" w:type="dxa"/>
          </w:tcPr>
          <w:p w14:paraId="04BFA5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4732F5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Ковров, Владимир. г. Почт. ящ № 9</w:t>
            </w:r>
          </w:p>
        </w:tc>
        <w:tc>
          <w:tcPr>
            <w:tcW w:w="1339" w:type="dxa"/>
          </w:tcPr>
          <w:p w14:paraId="0912F8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Ковров Моск. Ниж. ж. д. Инстру ментал. з-д</w:t>
            </w:r>
          </w:p>
        </w:tc>
        <w:tc>
          <w:tcPr>
            <w:tcW w:w="1339" w:type="dxa"/>
          </w:tcPr>
          <w:p w14:paraId="37D9AB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Ковров ИНЗ</w:t>
            </w:r>
          </w:p>
        </w:tc>
      </w:tr>
      <w:tr w:rsidR="00A259BD" w:rsidRPr="00743EAE" w14:paraId="5A63D798" w14:textId="77777777">
        <w:tc>
          <w:tcPr>
            <w:tcW w:w="534" w:type="dxa"/>
          </w:tcPr>
          <w:p w14:paraId="0780AB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2126" w:type="dxa"/>
          </w:tcPr>
          <w:p w14:paraId="6E2D86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“Красногвардеец”</w:t>
            </w:r>
          </w:p>
        </w:tc>
        <w:tc>
          <w:tcPr>
            <w:tcW w:w="2268" w:type="dxa"/>
          </w:tcPr>
          <w:p w14:paraId="63862D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2268" w:type="dxa"/>
          </w:tcPr>
          <w:p w14:paraId="2D909A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хирургического инструмента, перевязочно. Принадл. И пимуса</w:t>
            </w:r>
          </w:p>
        </w:tc>
        <w:tc>
          <w:tcPr>
            <w:tcW w:w="1339" w:type="dxa"/>
          </w:tcPr>
          <w:p w14:paraId="1F804E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22-е Почт. отд., Почт. ящ. № 1</w:t>
            </w:r>
          </w:p>
        </w:tc>
        <w:tc>
          <w:tcPr>
            <w:tcW w:w="1339" w:type="dxa"/>
          </w:tcPr>
          <w:p w14:paraId="184B23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Аптекарский остров з-д “Красногвадеец”</w:t>
            </w:r>
          </w:p>
        </w:tc>
        <w:tc>
          <w:tcPr>
            <w:tcW w:w="1339" w:type="dxa"/>
          </w:tcPr>
          <w:p w14:paraId="15A447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“Молотобоец”</w:t>
            </w:r>
          </w:p>
        </w:tc>
      </w:tr>
      <w:tr w:rsidR="00A259BD" w:rsidRPr="00743EAE" w14:paraId="6AD9BD92" w14:textId="77777777">
        <w:tc>
          <w:tcPr>
            <w:tcW w:w="534" w:type="dxa"/>
          </w:tcPr>
          <w:p w14:paraId="4352C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94FEE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ВОЕННО-ХИМИЧЕСКИЙ ТРЕСТ</w:t>
            </w:r>
          </w:p>
        </w:tc>
        <w:tc>
          <w:tcPr>
            <w:tcW w:w="2268" w:type="dxa"/>
          </w:tcPr>
          <w:p w14:paraId="6A73D9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95BA7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C2A9F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A3121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9D6A7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CFAA4CC" w14:textId="77777777">
        <w:tc>
          <w:tcPr>
            <w:tcW w:w="534" w:type="dxa"/>
          </w:tcPr>
          <w:p w14:paraId="3E4A8D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2126" w:type="dxa"/>
          </w:tcPr>
          <w:p w14:paraId="4D1099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им. Ленина № 40</w:t>
            </w:r>
          </w:p>
        </w:tc>
        <w:tc>
          <w:tcPr>
            <w:tcW w:w="2268" w:type="dxa"/>
          </w:tcPr>
          <w:p w14:paraId="10DA2B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бездымного пороха.</w:t>
            </w:r>
          </w:p>
        </w:tc>
        <w:tc>
          <w:tcPr>
            <w:tcW w:w="2268" w:type="dxa"/>
          </w:tcPr>
          <w:p w14:paraId="1CC3F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Ставится производства искусственного шелка</w:t>
            </w:r>
          </w:p>
        </w:tc>
        <w:tc>
          <w:tcPr>
            <w:tcW w:w="1339" w:type="dxa"/>
          </w:tcPr>
          <w:p w14:paraId="24CD3D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Казань, Почт. ящ. № 101.</w:t>
            </w:r>
          </w:p>
        </w:tc>
        <w:tc>
          <w:tcPr>
            <w:tcW w:w="1339" w:type="dxa"/>
          </w:tcPr>
          <w:p w14:paraId="70CF23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55A2AE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Казань, Казлензавод</w:t>
            </w:r>
          </w:p>
        </w:tc>
      </w:tr>
      <w:tr w:rsidR="00A259BD" w:rsidRPr="00743EAE" w14:paraId="20D3A8BA" w14:textId="77777777">
        <w:tc>
          <w:tcPr>
            <w:tcW w:w="534" w:type="dxa"/>
          </w:tcPr>
          <w:p w14:paraId="1690FB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2126" w:type="dxa"/>
          </w:tcPr>
          <w:p w14:paraId="531406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им. Я. СВЕРДЛОВА № 80</w:t>
            </w:r>
          </w:p>
        </w:tc>
        <w:tc>
          <w:tcPr>
            <w:tcW w:w="2268" w:type="dxa"/>
          </w:tcPr>
          <w:p w14:paraId="424355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тротила и снаряжение снарядов</w:t>
            </w:r>
          </w:p>
        </w:tc>
        <w:tc>
          <w:tcPr>
            <w:tcW w:w="2268" w:type="dxa"/>
          </w:tcPr>
          <w:p w14:paraId="2C4337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медного купороса и ставится производство амманолов и полупродуктов красочной пром-сти</w:t>
            </w:r>
          </w:p>
        </w:tc>
        <w:tc>
          <w:tcPr>
            <w:tcW w:w="1339" w:type="dxa"/>
          </w:tcPr>
          <w:p w14:paraId="29C015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Растяпино, почт. Ящ. № 5</w:t>
            </w:r>
          </w:p>
        </w:tc>
        <w:tc>
          <w:tcPr>
            <w:tcW w:w="1339" w:type="dxa"/>
          </w:tcPr>
          <w:p w14:paraId="48F477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6591AE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Растяпино, Пыра</w:t>
            </w:r>
          </w:p>
        </w:tc>
      </w:tr>
      <w:tr w:rsidR="00A259BD" w:rsidRPr="00743EAE" w14:paraId="7ADD60AD" w14:textId="77777777">
        <w:tc>
          <w:tcPr>
            <w:tcW w:w="534" w:type="dxa"/>
          </w:tcPr>
          <w:p w14:paraId="72FC99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2126" w:type="dxa"/>
          </w:tcPr>
          <w:p w14:paraId="5FA40F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Сергиевский завод № 11</w:t>
            </w:r>
          </w:p>
        </w:tc>
        <w:tc>
          <w:tcPr>
            <w:tcW w:w="2268" w:type="dxa"/>
          </w:tcPr>
          <w:p w14:paraId="33E91D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Снаряжение ручных гра нат.</w:t>
            </w:r>
          </w:p>
        </w:tc>
        <w:tc>
          <w:tcPr>
            <w:tcW w:w="2268" w:type="dxa"/>
          </w:tcPr>
          <w:p w14:paraId="11132F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ж.д.петард и капсюлирование малокалиберн.патрончиков.</w:t>
            </w:r>
          </w:p>
        </w:tc>
        <w:tc>
          <w:tcPr>
            <w:tcW w:w="1339" w:type="dxa"/>
          </w:tcPr>
          <w:p w14:paraId="2808D4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Сергиево, Моск. губ., почт. ящ. № 3</w:t>
            </w:r>
          </w:p>
        </w:tc>
        <w:tc>
          <w:tcPr>
            <w:tcW w:w="1339" w:type="dxa"/>
          </w:tcPr>
          <w:p w14:paraId="75BE2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1BF401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Сергиево, Третий</w:t>
            </w:r>
          </w:p>
        </w:tc>
      </w:tr>
      <w:tr w:rsidR="00A259BD" w:rsidRPr="00743EAE" w14:paraId="6C43A484" w14:textId="77777777">
        <w:tc>
          <w:tcPr>
            <w:tcW w:w="534" w:type="dxa"/>
          </w:tcPr>
          <w:p w14:paraId="19D2C4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2126" w:type="dxa"/>
          </w:tcPr>
          <w:p w14:paraId="45C6AC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Шостенский завод № 9</w:t>
            </w:r>
          </w:p>
        </w:tc>
        <w:tc>
          <w:tcPr>
            <w:tcW w:w="2268" w:type="dxa"/>
          </w:tcPr>
          <w:p w14:paraId="71CB93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Капсюльное производство и может делать бездымный и дымный порох.</w:t>
            </w:r>
          </w:p>
        </w:tc>
        <w:tc>
          <w:tcPr>
            <w:tcW w:w="2268" w:type="dxa"/>
          </w:tcPr>
          <w:p w14:paraId="29EC5D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Капсйлирование малокалиберн. патрончиков, Медный купорос, капмюля детонаторы /электродетонаторы/, картонное производство и получение серного цвета и наличной серы. Устанавливается производство Фото-кино пленки.</w:t>
            </w:r>
          </w:p>
        </w:tc>
        <w:tc>
          <w:tcPr>
            <w:tcW w:w="1339" w:type="dxa"/>
          </w:tcPr>
          <w:p w14:paraId="6BCD31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г.Шостка Шостенск. Губ., Отд. связи</w:t>
            </w:r>
          </w:p>
        </w:tc>
        <w:tc>
          <w:tcPr>
            <w:tcW w:w="1339" w:type="dxa"/>
          </w:tcPr>
          <w:p w14:paraId="3A0227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7FB8B6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Шостка, Краснознаменец</w:t>
            </w:r>
          </w:p>
        </w:tc>
      </w:tr>
      <w:tr w:rsidR="00A259BD" w:rsidRPr="00743EAE" w14:paraId="18CC37CA" w14:textId="77777777">
        <w:tc>
          <w:tcPr>
            <w:tcW w:w="534" w:type="dxa"/>
          </w:tcPr>
          <w:p w14:paraId="7A0B4E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2126" w:type="dxa"/>
          </w:tcPr>
          <w:p w14:paraId="1ECA54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им. Косякова</w:t>
            </w:r>
          </w:p>
        </w:tc>
        <w:tc>
          <w:tcPr>
            <w:tcW w:w="2268" w:type="dxa"/>
          </w:tcPr>
          <w:p w14:paraId="530834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бездьмного пороха.</w:t>
            </w:r>
          </w:p>
        </w:tc>
        <w:tc>
          <w:tcPr>
            <w:tcW w:w="2268" w:type="dxa"/>
          </w:tcPr>
          <w:p w14:paraId="7CCCEC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Серный эфир.</w:t>
            </w:r>
          </w:p>
        </w:tc>
        <w:tc>
          <w:tcPr>
            <w:tcW w:w="1339" w:type="dxa"/>
          </w:tcPr>
          <w:p w14:paraId="5CA691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 Рошаль Моск. губ., почт ящ. № 3</w:t>
            </w:r>
          </w:p>
        </w:tc>
        <w:tc>
          <w:tcPr>
            <w:tcW w:w="1339" w:type="dxa"/>
          </w:tcPr>
          <w:p w14:paraId="7D2AB6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6AB765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Рошаль, Три</w:t>
            </w:r>
          </w:p>
        </w:tc>
      </w:tr>
      <w:tr w:rsidR="00A259BD" w:rsidRPr="00743EAE" w14:paraId="203072A4" w14:textId="77777777">
        <w:tc>
          <w:tcPr>
            <w:tcW w:w="534" w:type="dxa"/>
          </w:tcPr>
          <w:p w14:paraId="6D850C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2126" w:type="dxa"/>
          </w:tcPr>
          <w:p w14:paraId="242C86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Богородский завод № 12</w:t>
            </w:r>
          </w:p>
        </w:tc>
        <w:tc>
          <w:tcPr>
            <w:tcW w:w="2268" w:type="dxa"/>
          </w:tcPr>
          <w:p w14:paraId="5B3D0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Снаряжение снарядов, аэробомб, провивогазов.</w:t>
            </w:r>
          </w:p>
          <w:p w14:paraId="4FE9F0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активирф ванного угля.</w:t>
            </w:r>
          </w:p>
        </w:tc>
        <w:tc>
          <w:tcPr>
            <w:tcW w:w="2268" w:type="dxa"/>
          </w:tcPr>
          <w:p w14:paraId="5CB30F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5C6202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Богородск, Моск. губ., почт. ящ. № 1</w:t>
            </w:r>
          </w:p>
        </w:tc>
        <w:tc>
          <w:tcPr>
            <w:tcW w:w="1339" w:type="dxa"/>
          </w:tcPr>
          <w:p w14:paraId="370CE1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044683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Богородск, Двенадцать</w:t>
            </w:r>
          </w:p>
        </w:tc>
      </w:tr>
      <w:tr w:rsidR="00A259BD" w:rsidRPr="00743EAE" w14:paraId="706DC2BC" w14:textId="77777777">
        <w:tc>
          <w:tcPr>
            <w:tcW w:w="534" w:type="dxa"/>
          </w:tcPr>
          <w:p w14:paraId="7DAAB1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2126" w:type="dxa"/>
          </w:tcPr>
          <w:p w14:paraId="186B56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Ленинградский Ульяновский завод</w:t>
            </w:r>
          </w:p>
        </w:tc>
        <w:tc>
          <w:tcPr>
            <w:tcW w:w="2268" w:type="dxa"/>
          </w:tcPr>
          <w:p w14:paraId="68EFCC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дымного” пороха для трубок.</w:t>
            </w:r>
          </w:p>
        </w:tc>
        <w:tc>
          <w:tcPr>
            <w:tcW w:w="2268" w:type="dxa"/>
          </w:tcPr>
          <w:p w14:paraId="5278B2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Бикфордов шнур. Охотничий порох.</w:t>
            </w:r>
          </w:p>
        </w:tc>
        <w:tc>
          <w:tcPr>
            <w:tcW w:w="1339" w:type="dxa"/>
          </w:tcPr>
          <w:p w14:paraId="7B57CA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Ленинградский Удьяновский завод, ст. Саблино, Окт. ж/д</w:t>
            </w:r>
          </w:p>
        </w:tc>
        <w:tc>
          <w:tcPr>
            <w:tcW w:w="1339" w:type="dxa"/>
          </w:tcPr>
          <w:p w14:paraId="72044B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29D1CB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Ульяновка-коробочка</w:t>
            </w:r>
          </w:p>
        </w:tc>
      </w:tr>
      <w:tr w:rsidR="00A259BD" w:rsidRPr="00743EAE" w14:paraId="624AFCFC" w14:textId="77777777">
        <w:tc>
          <w:tcPr>
            <w:tcW w:w="534" w:type="dxa"/>
          </w:tcPr>
          <w:p w14:paraId="3DD4AA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2126" w:type="dxa"/>
          </w:tcPr>
          <w:p w14:paraId="22A267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“КРАСНЫЙ-БОЕВИК".</w:t>
            </w:r>
          </w:p>
        </w:tc>
        <w:tc>
          <w:tcPr>
            <w:tcW w:w="2268" w:type="dxa"/>
          </w:tcPr>
          <w:p w14:paraId="4B5E47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Подготовляется к производству бездымного пороха.</w:t>
            </w:r>
          </w:p>
        </w:tc>
        <w:tc>
          <w:tcPr>
            <w:tcW w:w="2268" w:type="dxa"/>
          </w:tcPr>
          <w:p w14:paraId="7ADA8B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Будет ставиться производство целлулойда</w:t>
            </w:r>
          </w:p>
        </w:tc>
        <w:tc>
          <w:tcPr>
            <w:tcW w:w="1339" w:type="dxa"/>
          </w:tcPr>
          <w:p w14:paraId="2D14A2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Тамбов, Красный Боевик</w:t>
            </w:r>
          </w:p>
        </w:tc>
        <w:tc>
          <w:tcPr>
            <w:tcW w:w="1339" w:type="dxa"/>
          </w:tcPr>
          <w:p w14:paraId="0BBA2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7FA119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Тамбов, Боевик</w:t>
            </w:r>
          </w:p>
        </w:tc>
      </w:tr>
      <w:tr w:rsidR="00A259BD" w:rsidRPr="00743EAE" w14:paraId="56AAC0CE" w14:textId="77777777">
        <w:tc>
          <w:tcPr>
            <w:tcW w:w="534" w:type="dxa"/>
          </w:tcPr>
          <w:p w14:paraId="71D833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tc>
        <w:tc>
          <w:tcPr>
            <w:tcW w:w="2126" w:type="dxa"/>
          </w:tcPr>
          <w:p w14:paraId="0E453A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“КРАСНОЗНАМЕНЕЦ”</w:t>
            </w:r>
          </w:p>
        </w:tc>
        <w:tc>
          <w:tcPr>
            <w:tcW w:w="2268" w:type="dxa"/>
          </w:tcPr>
          <w:p w14:paraId="10ED37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револьверных и трубочных капсюлей, зажигательные снаряды.</w:t>
            </w:r>
          </w:p>
        </w:tc>
        <w:tc>
          <w:tcPr>
            <w:tcW w:w="2268" w:type="dxa"/>
          </w:tcPr>
          <w:p w14:paraId="77779E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Капсюлирован . детонатор. для горных работ и охотничьи капсюля.</w:t>
            </w:r>
          </w:p>
        </w:tc>
        <w:tc>
          <w:tcPr>
            <w:tcW w:w="1339" w:type="dxa"/>
          </w:tcPr>
          <w:p w14:paraId="430906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30-е почт. отделение, почт. ящ. № 1</w:t>
            </w:r>
          </w:p>
        </w:tc>
        <w:tc>
          <w:tcPr>
            <w:tcW w:w="1339" w:type="dxa"/>
          </w:tcPr>
          <w:p w14:paraId="4C490A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2930F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Лениград, Пять</w:t>
            </w:r>
          </w:p>
        </w:tc>
      </w:tr>
      <w:tr w:rsidR="00A259BD" w:rsidRPr="00743EAE" w14:paraId="000BCFE6" w14:textId="77777777">
        <w:tc>
          <w:tcPr>
            <w:tcW w:w="534" w:type="dxa"/>
          </w:tcPr>
          <w:p w14:paraId="6FB383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2126" w:type="dxa"/>
          </w:tcPr>
          <w:p w14:paraId="54DB62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ШЛИССЕЛЬБУРГСКИЙ , завод им. Морозова.</w:t>
            </w:r>
          </w:p>
        </w:tc>
        <w:tc>
          <w:tcPr>
            <w:tcW w:w="2268" w:type="dxa"/>
          </w:tcPr>
          <w:p w14:paraId="7F717B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Револьверный порох, минный порох, селитро-угольный довески</w:t>
            </w:r>
          </w:p>
        </w:tc>
        <w:tc>
          <w:tcPr>
            <w:tcW w:w="2268" w:type="dxa"/>
          </w:tcPr>
          <w:p w14:paraId="3F92ED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02ACE1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Шлиссельбург з-д им. Морозова, ст. Дунай Ириновск. Линии Окт. ж/д</w:t>
            </w:r>
          </w:p>
        </w:tc>
        <w:tc>
          <w:tcPr>
            <w:tcW w:w="1339" w:type="dxa"/>
          </w:tcPr>
          <w:p w14:paraId="3D5580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14258F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Шлиссельбургский завод</w:t>
            </w:r>
          </w:p>
        </w:tc>
      </w:tr>
      <w:tr w:rsidR="00A259BD" w:rsidRPr="00743EAE" w14:paraId="37B018BB" w14:textId="77777777">
        <w:tc>
          <w:tcPr>
            <w:tcW w:w="534" w:type="dxa"/>
          </w:tcPr>
          <w:p w14:paraId="603365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tc>
        <w:tc>
          <w:tcPr>
            <w:tcW w:w="2126" w:type="dxa"/>
          </w:tcPr>
          <w:p w14:paraId="2EBC3E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САМАРСКИЙ завод № 15</w:t>
            </w:r>
          </w:p>
        </w:tc>
        <w:tc>
          <w:tcPr>
            <w:tcW w:w="2268" w:type="dxa"/>
          </w:tcPr>
          <w:p w14:paraId="06AEA2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4993D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5D87F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г.Троцк. Самарской г. почт. ящ. № 15</w:t>
            </w:r>
          </w:p>
        </w:tc>
        <w:tc>
          <w:tcPr>
            <w:tcW w:w="1339" w:type="dxa"/>
          </w:tcPr>
          <w:p w14:paraId="4D9BBB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6A7222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Троцк, Самара, пятнадцать</w:t>
            </w:r>
          </w:p>
        </w:tc>
      </w:tr>
      <w:tr w:rsidR="00A259BD" w:rsidRPr="00743EAE" w14:paraId="0F60B4BA" w14:textId="77777777">
        <w:tc>
          <w:tcPr>
            <w:tcW w:w="534" w:type="dxa"/>
          </w:tcPr>
          <w:p w14:paraId="79B18A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B15CF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ОРУДИЙНО-АРСЕНАЛЬНЫЙ</w:t>
            </w:r>
          </w:p>
        </w:tc>
        <w:tc>
          <w:tcPr>
            <w:tcW w:w="2268" w:type="dxa"/>
          </w:tcPr>
          <w:p w14:paraId="7ECFDA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710AE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5F1B4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4A027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F050A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20E02AD" w14:textId="77777777">
        <w:tc>
          <w:tcPr>
            <w:tcW w:w="534" w:type="dxa"/>
          </w:tcPr>
          <w:p w14:paraId="0C0209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w:t>
            </w:r>
          </w:p>
        </w:tc>
        <w:tc>
          <w:tcPr>
            <w:tcW w:w="2126" w:type="dxa"/>
          </w:tcPr>
          <w:p w14:paraId="452139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“Большевик”</w:t>
            </w:r>
          </w:p>
        </w:tc>
        <w:tc>
          <w:tcPr>
            <w:tcW w:w="2268" w:type="dxa"/>
          </w:tcPr>
          <w:p w14:paraId="26BAA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Орудийное производство /новое, ремонт и запчасти/, оптика, танки, тракторы, авиамоторы.</w:t>
            </w:r>
          </w:p>
        </w:tc>
        <w:tc>
          <w:tcPr>
            <w:tcW w:w="2268" w:type="dxa"/>
          </w:tcPr>
          <w:p w14:paraId="61A79F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Металлургия, литье, поковки, прокат, и обжига. Заготовки, оптика и точная механика</w:t>
            </w:r>
          </w:p>
        </w:tc>
        <w:tc>
          <w:tcPr>
            <w:tcW w:w="1339" w:type="dxa"/>
          </w:tcPr>
          <w:p w14:paraId="769EBC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г.Ленинград, почт. 12 отд., почт. ящ. № 2</w:t>
            </w:r>
          </w:p>
        </w:tc>
        <w:tc>
          <w:tcPr>
            <w:tcW w:w="1339" w:type="dxa"/>
          </w:tcPr>
          <w:p w14:paraId="42A134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 “Большевик”, г. Ленинград</w:t>
            </w:r>
          </w:p>
        </w:tc>
        <w:tc>
          <w:tcPr>
            <w:tcW w:w="1339" w:type="dxa"/>
          </w:tcPr>
          <w:p w14:paraId="3D6E0D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Сталь</w:t>
            </w:r>
          </w:p>
        </w:tc>
      </w:tr>
      <w:tr w:rsidR="00A259BD" w:rsidRPr="00743EAE" w14:paraId="37A3B374" w14:textId="77777777">
        <w:tc>
          <w:tcPr>
            <w:tcW w:w="534" w:type="dxa"/>
          </w:tcPr>
          <w:p w14:paraId="2E8986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2126" w:type="dxa"/>
          </w:tcPr>
          <w:p w14:paraId="6CEF68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“Мостяжарт”</w:t>
            </w:r>
          </w:p>
        </w:tc>
        <w:tc>
          <w:tcPr>
            <w:tcW w:w="2268" w:type="dxa"/>
          </w:tcPr>
          <w:p w14:paraId="377722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аэробомб противогаэов, корпусов ручных гранат.</w:t>
            </w:r>
          </w:p>
        </w:tc>
        <w:tc>
          <w:tcPr>
            <w:tcW w:w="2268" w:type="dxa"/>
          </w:tcPr>
          <w:p w14:paraId="70856E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Разные изделия из жести, котельные работы, кипятильники "Колосс" и продукты химич. ваксы и гуталина</w:t>
            </w:r>
          </w:p>
        </w:tc>
        <w:tc>
          <w:tcPr>
            <w:tcW w:w="1339" w:type="dxa"/>
          </w:tcPr>
          <w:p w14:paraId="49DE4F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58, почт. ящ. № 1</w:t>
            </w:r>
          </w:p>
        </w:tc>
        <w:tc>
          <w:tcPr>
            <w:tcW w:w="1339" w:type="dxa"/>
          </w:tcPr>
          <w:p w14:paraId="709F19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 “Мостяжарт”, Москва, Семеновская заст., Вельяминовская ул., д. 32</w:t>
            </w:r>
          </w:p>
        </w:tc>
        <w:tc>
          <w:tcPr>
            <w:tcW w:w="1339" w:type="dxa"/>
          </w:tcPr>
          <w:p w14:paraId="229134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Мостяжарт</w:t>
            </w:r>
          </w:p>
        </w:tc>
      </w:tr>
      <w:tr w:rsidR="00A259BD" w:rsidRPr="00743EAE" w14:paraId="519B07B6" w14:textId="77777777">
        <w:tc>
          <w:tcPr>
            <w:tcW w:w="534" w:type="dxa"/>
          </w:tcPr>
          <w:p w14:paraId="1E2843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2126" w:type="dxa"/>
          </w:tcPr>
          <w:p w14:paraId="09A708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Точной механики № 19</w:t>
            </w:r>
          </w:p>
        </w:tc>
        <w:tc>
          <w:tcPr>
            <w:tcW w:w="2268" w:type="dxa"/>
          </w:tcPr>
          <w:p w14:paraId="67FCB0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Оптическое произведство: стереотрубы, бинокли, панорамы и ремонт оптики</w:t>
            </w:r>
          </w:p>
        </w:tc>
        <w:tc>
          <w:tcPr>
            <w:tcW w:w="2268" w:type="dxa"/>
          </w:tcPr>
          <w:p w14:paraId="641093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Линзы и оправы очковые, об"ективы и лупы разные.</w:t>
            </w:r>
          </w:p>
        </w:tc>
        <w:tc>
          <w:tcPr>
            <w:tcW w:w="1339" w:type="dxa"/>
          </w:tcPr>
          <w:p w14:paraId="6AE880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Павшино, поч. ящ. № 2</w:t>
            </w:r>
          </w:p>
        </w:tc>
        <w:tc>
          <w:tcPr>
            <w:tcW w:w="1339" w:type="dxa"/>
          </w:tcPr>
          <w:p w14:paraId="749F14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Павшино, 3-д Точной механики № 19, Москва, Павшино</w:t>
            </w:r>
          </w:p>
        </w:tc>
        <w:tc>
          <w:tcPr>
            <w:tcW w:w="1339" w:type="dxa"/>
          </w:tcPr>
          <w:p w14:paraId="15D2C3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Павшино, Зоркий</w:t>
            </w:r>
          </w:p>
        </w:tc>
      </w:tr>
      <w:tr w:rsidR="00A259BD" w:rsidRPr="00743EAE" w14:paraId="751E0F1D" w14:textId="77777777">
        <w:tc>
          <w:tcPr>
            <w:tcW w:w="534" w:type="dxa"/>
          </w:tcPr>
          <w:p w14:paraId="4383A7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2126" w:type="dxa"/>
          </w:tcPr>
          <w:p w14:paraId="2CBB30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Механический завод № 13</w:t>
            </w:r>
          </w:p>
        </w:tc>
        <w:tc>
          <w:tcPr>
            <w:tcW w:w="2268" w:type="dxa"/>
          </w:tcPr>
          <w:p w14:paraId="244A37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Арсенальное производство, аммуниция, снарядные прицепки, перествол ение, повозки конной тяги, механич. тяги, тачанок.</w:t>
            </w:r>
          </w:p>
        </w:tc>
        <w:tc>
          <w:tcPr>
            <w:tcW w:w="2268" w:type="dxa"/>
          </w:tcPr>
          <w:p w14:paraId="4E3B40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Текстильное машино строение.</w:t>
            </w:r>
          </w:p>
        </w:tc>
        <w:tc>
          <w:tcPr>
            <w:tcW w:w="1339" w:type="dxa"/>
          </w:tcPr>
          <w:p w14:paraId="5233E9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Брянск, почт. тел. контора, почт. ящ. № 6</w:t>
            </w:r>
          </w:p>
        </w:tc>
        <w:tc>
          <w:tcPr>
            <w:tcW w:w="1339" w:type="dxa"/>
          </w:tcPr>
          <w:p w14:paraId="2C8CDD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Брянск, “Механический завод “ 13”</w:t>
            </w:r>
          </w:p>
        </w:tc>
        <w:tc>
          <w:tcPr>
            <w:tcW w:w="1339" w:type="dxa"/>
          </w:tcPr>
          <w:p w14:paraId="330F82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Брянск, Шесть</w:t>
            </w:r>
          </w:p>
        </w:tc>
      </w:tr>
      <w:tr w:rsidR="00A259BD" w:rsidRPr="00743EAE" w14:paraId="059807BC" w14:textId="77777777">
        <w:tc>
          <w:tcPr>
            <w:tcW w:w="534" w:type="dxa"/>
          </w:tcPr>
          <w:p w14:paraId="1D36D0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2126" w:type="dxa"/>
          </w:tcPr>
          <w:p w14:paraId="5AD6BB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8 им. Калинина</w:t>
            </w:r>
          </w:p>
        </w:tc>
        <w:tc>
          <w:tcPr>
            <w:tcW w:w="2268" w:type="dxa"/>
          </w:tcPr>
          <w:p w14:paraId="7AF5A1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Орудийной производство /новое, ремонт . и зап-части/ и точная механика.</w:t>
            </w:r>
          </w:p>
        </w:tc>
        <w:tc>
          <w:tcPr>
            <w:tcW w:w="2268" w:type="dxa"/>
          </w:tcPr>
          <w:p w14:paraId="3C2FB9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Пресс Гагарина</w:t>
            </w:r>
          </w:p>
        </w:tc>
        <w:tc>
          <w:tcPr>
            <w:tcW w:w="1339" w:type="dxa"/>
          </w:tcPr>
          <w:p w14:paraId="0DF9A3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Мытищи Моск. г., абон. ящ. № 1</w:t>
            </w:r>
          </w:p>
        </w:tc>
        <w:tc>
          <w:tcPr>
            <w:tcW w:w="1339" w:type="dxa"/>
          </w:tcPr>
          <w:p w14:paraId="3CF324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3-д № 8 им. Калинина, Москва, Мытищи</w:t>
            </w:r>
          </w:p>
        </w:tc>
        <w:tc>
          <w:tcPr>
            <w:tcW w:w="1339" w:type="dxa"/>
          </w:tcPr>
          <w:p w14:paraId="56CCB0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Мытищи, Московский ЗИК</w:t>
            </w:r>
          </w:p>
        </w:tc>
      </w:tr>
      <w:tr w:rsidR="00A259BD" w:rsidRPr="00743EAE" w14:paraId="4E436387" w14:textId="77777777">
        <w:tc>
          <w:tcPr>
            <w:tcW w:w="534" w:type="dxa"/>
          </w:tcPr>
          <w:p w14:paraId="346D60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2126" w:type="dxa"/>
          </w:tcPr>
          <w:p w14:paraId="630DD1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Мотовилихинский Машиностроительный завод</w:t>
            </w:r>
          </w:p>
        </w:tc>
        <w:tc>
          <w:tcPr>
            <w:tcW w:w="2268" w:type="dxa"/>
          </w:tcPr>
          <w:p w14:paraId="243CD3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Орудийное производствв /новое, ремонт и запчасти/, снаряды, поковки, авиапоковки: валы, втулки и цилинды, танки, перестволение</w:t>
            </w:r>
          </w:p>
          <w:p w14:paraId="4C988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226AD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Поковки, литье, двигатели Болиндра, инструмент, драги, прокат и обжатая эаготовка.</w:t>
            </w:r>
          </w:p>
        </w:tc>
        <w:tc>
          <w:tcPr>
            <w:tcW w:w="1339" w:type="dxa"/>
          </w:tcPr>
          <w:p w14:paraId="70EC19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Мотовилиха, Пермского округа, Мотовилихинский машиностр. З-д</w:t>
            </w:r>
          </w:p>
        </w:tc>
        <w:tc>
          <w:tcPr>
            <w:tcW w:w="1339" w:type="dxa"/>
          </w:tcPr>
          <w:p w14:paraId="2C9EBF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Мотовилихинский машиностр. З-д, Пермь, Мотовилиха</w:t>
            </w:r>
          </w:p>
        </w:tc>
        <w:tc>
          <w:tcPr>
            <w:tcW w:w="1339" w:type="dxa"/>
          </w:tcPr>
          <w:p w14:paraId="612B1E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Мотовилиха, Завод</w:t>
            </w:r>
          </w:p>
        </w:tc>
      </w:tr>
      <w:tr w:rsidR="00A259BD" w:rsidRPr="00743EAE" w14:paraId="4EB861B5" w14:textId="77777777">
        <w:tc>
          <w:tcPr>
            <w:tcW w:w="534" w:type="dxa"/>
          </w:tcPr>
          <w:p w14:paraId="0A4E05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2126" w:type="dxa"/>
          </w:tcPr>
          <w:p w14:paraId="6E3EF9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Киевский Краснознаменный завод</w:t>
            </w:r>
          </w:p>
        </w:tc>
        <w:tc>
          <w:tcPr>
            <w:tcW w:w="2268" w:type="dxa"/>
          </w:tcPr>
          <w:p w14:paraId="00F1D0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Арсенальное производство, передки, лафеты, колеса боевые, ремонт запчасти и принадлежности аптиллерии, пулемет. Тачанки, аэробомбы, двуколки патронные, Поводки парные, колеса обозные</w:t>
            </w:r>
          </w:p>
        </w:tc>
        <w:tc>
          <w:tcPr>
            <w:tcW w:w="2268" w:type="dxa"/>
          </w:tcPr>
          <w:p w14:paraId="57D056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Текстильное машиност ение, станки и вилки мельничные , веялки</w:t>
            </w:r>
          </w:p>
        </w:tc>
        <w:tc>
          <w:tcPr>
            <w:tcW w:w="1339" w:type="dxa"/>
          </w:tcPr>
          <w:p w14:paraId="6E91D3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.Киев, 2 Горд.почт. телеграф</w:t>
            </w:r>
          </w:p>
        </w:tc>
        <w:tc>
          <w:tcPr>
            <w:tcW w:w="1339" w:type="dxa"/>
          </w:tcPr>
          <w:p w14:paraId="6B77F4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Киевский К снознаменный з-д, г. Киев</w:t>
            </w:r>
          </w:p>
        </w:tc>
        <w:tc>
          <w:tcPr>
            <w:tcW w:w="1339" w:type="dxa"/>
          </w:tcPr>
          <w:p w14:paraId="73E261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Киев, Вперед</w:t>
            </w:r>
          </w:p>
        </w:tc>
      </w:tr>
      <w:tr w:rsidR="00A259BD" w:rsidRPr="00743EAE" w14:paraId="0C055EA6" w14:textId="77777777">
        <w:tc>
          <w:tcPr>
            <w:tcW w:w="534" w:type="dxa"/>
          </w:tcPr>
          <w:p w14:paraId="128937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2126" w:type="dxa"/>
          </w:tcPr>
          <w:p w14:paraId="352E34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Механический завод № 7</w:t>
            </w:r>
          </w:p>
        </w:tc>
        <w:tc>
          <w:tcPr>
            <w:tcW w:w="2268" w:type="dxa"/>
          </w:tcPr>
          <w:p w14:paraId="48AD40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Арсенальное производство: ремонт и запчасти артиллерии, колеса, седла, снарядные прицепки, прицепные повозки, зарядные яшики. и аэро бомбы, авиахимбомбы хлебопекарни</w:t>
            </w:r>
          </w:p>
        </w:tc>
        <w:tc>
          <w:tcPr>
            <w:tcW w:w="2268" w:type="dxa"/>
          </w:tcPr>
          <w:p w14:paraId="398F0F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Банкоброши, ленточныв машины, ткацк. Автоматы и запчасти к текст. машинам</w:t>
            </w:r>
          </w:p>
        </w:tc>
        <w:tc>
          <w:tcPr>
            <w:tcW w:w="1339" w:type="dxa"/>
          </w:tcPr>
          <w:p w14:paraId="405E7E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9 почт. отд., ящ. № 1</w:t>
            </w:r>
          </w:p>
        </w:tc>
        <w:tc>
          <w:tcPr>
            <w:tcW w:w="1339" w:type="dxa"/>
          </w:tcPr>
          <w:p w14:paraId="042F4E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Механический з-д № 7, г. Ленинград</w:t>
            </w:r>
          </w:p>
        </w:tc>
        <w:tc>
          <w:tcPr>
            <w:tcW w:w="1339" w:type="dxa"/>
          </w:tcPr>
          <w:p w14:paraId="25D8DF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з-д № 7.</w:t>
            </w:r>
          </w:p>
        </w:tc>
      </w:tr>
      <w:tr w:rsidR="00A259BD" w:rsidRPr="00743EAE" w14:paraId="22E2DDA2" w14:textId="77777777">
        <w:tc>
          <w:tcPr>
            <w:tcW w:w="534" w:type="dxa"/>
          </w:tcPr>
          <w:p w14:paraId="450CB6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tc>
        <w:tc>
          <w:tcPr>
            <w:tcW w:w="2126" w:type="dxa"/>
          </w:tcPr>
          <w:p w14:paraId="13CD04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“ЛЕНЗОС”</w:t>
            </w:r>
          </w:p>
        </w:tc>
        <w:tc>
          <w:tcPr>
            <w:tcW w:w="2268" w:type="dxa"/>
          </w:tcPr>
          <w:p w14:paraId="3B3287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C7C94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7255CC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12, почт. ящ. № 1</w:t>
            </w:r>
          </w:p>
        </w:tc>
        <w:tc>
          <w:tcPr>
            <w:tcW w:w="1339" w:type="dxa"/>
          </w:tcPr>
          <w:p w14:paraId="60885E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 Лензос, г. Ленинград</w:t>
            </w:r>
          </w:p>
        </w:tc>
        <w:tc>
          <w:tcPr>
            <w:tcW w:w="1339" w:type="dxa"/>
          </w:tcPr>
          <w:p w14:paraId="6AADA6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Лензос</w:t>
            </w:r>
          </w:p>
        </w:tc>
      </w:tr>
      <w:tr w:rsidR="00A259BD" w:rsidRPr="00743EAE" w14:paraId="7B0605DB" w14:textId="77777777">
        <w:tc>
          <w:tcPr>
            <w:tcW w:w="534" w:type="dxa"/>
          </w:tcPr>
          <w:p w14:paraId="745D47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2126" w:type="dxa"/>
          </w:tcPr>
          <w:p w14:paraId="397C78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“Баррикады”</w:t>
            </w:r>
          </w:p>
        </w:tc>
        <w:tc>
          <w:tcPr>
            <w:tcW w:w="2268" w:type="dxa"/>
          </w:tcPr>
          <w:p w14:paraId="77301C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2268" w:type="dxa"/>
          </w:tcPr>
          <w:p w14:paraId="0BBCD6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оборудс вания для нефтяной, писче -бумажной и силикатной промышленности, поковки, литье.</w:t>
            </w:r>
          </w:p>
        </w:tc>
        <w:tc>
          <w:tcPr>
            <w:tcW w:w="1339" w:type="dxa"/>
          </w:tcPr>
          <w:p w14:paraId="667922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Сталин</w:t>
            </w:r>
            <w:r w:rsidRPr="00743EAE">
              <w:rPr>
                <w:rFonts w:ascii="Times New Roman" w:hAnsi="Times New Roman"/>
                <w:color w:val="000000" w:themeColor="text1"/>
                <w:sz w:val="16"/>
                <w:szCs w:val="16"/>
              </w:rPr>
              <w:softHyphen/>
              <w:t>град, почт. ящ. № 113</w:t>
            </w:r>
          </w:p>
        </w:tc>
        <w:tc>
          <w:tcPr>
            <w:tcW w:w="1339" w:type="dxa"/>
          </w:tcPr>
          <w:p w14:paraId="503BCA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3-д "Баррикады", Сталинград</w:t>
            </w:r>
          </w:p>
        </w:tc>
        <w:tc>
          <w:tcPr>
            <w:tcW w:w="1339" w:type="dxa"/>
          </w:tcPr>
          <w:p w14:paraId="20E136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Сталинград, почт. ящ. 113</w:t>
            </w:r>
          </w:p>
        </w:tc>
      </w:tr>
      <w:tr w:rsidR="00A259BD" w:rsidRPr="00743EAE" w14:paraId="62223702" w14:textId="77777777">
        <w:tc>
          <w:tcPr>
            <w:tcW w:w="534" w:type="dxa"/>
          </w:tcPr>
          <w:p w14:paraId="311B8C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tc>
        <w:tc>
          <w:tcPr>
            <w:tcW w:w="2126" w:type="dxa"/>
          </w:tcPr>
          <w:p w14:paraId="08F88A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Изюмский завод оптического стекла им. Т. Дзержинского</w:t>
            </w:r>
          </w:p>
        </w:tc>
        <w:tc>
          <w:tcPr>
            <w:tcW w:w="2268" w:type="dxa"/>
          </w:tcPr>
          <w:p w14:paraId="41E066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Оптическое стекло</w:t>
            </w:r>
          </w:p>
        </w:tc>
        <w:tc>
          <w:tcPr>
            <w:tcW w:w="2268" w:type="dxa"/>
          </w:tcPr>
          <w:p w14:paraId="58D3B0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Очковое стекло и огнеуполрные изделия</w:t>
            </w:r>
          </w:p>
        </w:tc>
        <w:tc>
          <w:tcPr>
            <w:tcW w:w="1339" w:type="dxa"/>
          </w:tcPr>
          <w:p w14:paraId="4C174D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Изюм, почт. ящ. № 24</w:t>
            </w:r>
          </w:p>
        </w:tc>
        <w:tc>
          <w:tcPr>
            <w:tcW w:w="1339" w:type="dxa"/>
          </w:tcPr>
          <w:p w14:paraId="34FF5E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Изюм. Зав. Оптич. Стекла им. Т. Дзержинскогог, Изюм</w:t>
            </w:r>
          </w:p>
        </w:tc>
        <w:tc>
          <w:tcPr>
            <w:tcW w:w="1339" w:type="dxa"/>
          </w:tcPr>
          <w:p w14:paraId="43CE73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Изюм, Гудок</w:t>
            </w:r>
          </w:p>
        </w:tc>
      </w:tr>
      <w:tr w:rsidR="00A259BD" w:rsidRPr="00743EAE" w14:paraId="1D821A3C" w14:textId="77777777">
        <w:tc>
          <w:tcPr>
            <w:tcW w:w="534" w:type="dxa"/>
          </w:tcPr>
          <w:p w14:paraId="55A539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c>
          <w:tcPr>
            <w:tcW w:w="2126" w:type="dxa"/>
          </w:tcPr>
          <w:p w14:paraId="3E8940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Склад № 4</w:t>
            </w:r>
          </w:p>
        </w:tc>
        <w:tc>
          <w:tcPr>
            <w:tcW w:w="2268" w:type="dxa"/>
          </w:tcPr>
          <w:p w14:paraId="328A6C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3713A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9ED5F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Склад № 4 Голутвино, М. Казанской ж/д</w:t>
            </w:r>
          </w:p>
        </w:tc>
        <w:tc>
          <w:tcPr>
            <w:tcW w:w="1339" w:type="dxa"/>
          </w:tcPr>
          <w:p w14:paraId="127851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2CED0F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310A6CC5" w14:textId="77777777">
        <w:tc>
          <w:tcPr>
            <w:tcW w:w="534" w:type="dxa"/>
          </w:tcPr>
          <w:p w14:paraId="23352F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w:t>
            </w:r>
          </w:p>
        </w:tc>
        <w:tc>
          <w:tcPr>
            <w:tcW w:w="2126" w:type="dxa"/>
          </w:tcPr>
          <w:p w14:paraId="4A65D1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Склад № 6</w:t>
            </w:r>
          </w:p>
        </w:tc>
        <w:tc>
          <w:tcPr>
            <w:tcW w:w="2268" w:type="dxa"/>
          </w:tcPr>
          <w:p w14:paraId="3F1A85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7760C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06CEB7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Склад № 6 Арзамас</w:t>
            </w:r>
          </w:p>
        </w:tc>
        <w:tc>
          <w:tcPr>
            <w:tcW w:w="1339" w:type="dxa"/>
          </w:tcPr>
          <w:p w14:paraId="435918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39" w:type="dxa"/>
          </w:tcPr>
          <w:p w14:paraId="4C1732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0ECF6FD7" w14:textId="77777777">
        <w:tc>
          <w:tcPr>
            <w:tcW w:w="534" w:type="dxa"/>
          </w:tcPr>
          <w:p w14:paraId="77FB88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7BFB6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w:t>
            </w:r>
          </w:p>
        </w:tc>
        <w:tc>
          <w:tcPr>
            <w:tcW w:w="2268" w:type="dxa"/>
          </w:tcPr>
          <w:p w14:paraId="60C52E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79A02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A5BA4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8BCF6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44D26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C628203" w14:textId="77777777">
        <w:tc>
          <w:tcPr>
            <w:tcW w:w="534" w:type="dxa"/>
          </w:tcPr>
          <w:p w14:paraId="470248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2126" w:type="dxa"/>
          </w:tcPr>
          <w:p w14:paraId="3DB459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1 им. Авиахима</w:t>
            </w:r>
          </w:p>
        </w:tc>
        <w:tc>
          <w:tcPr>
            <w:tcW w:w="2268" w:type="dxa"/>
          </w:tcPr>
          <w:p w14:paraId="4AEBC5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Самодеты дер. И сварочн. констр, прокат дюраля, производство турелей и др. Пулеметов для вооружения самолетов</w:t>
            </w:r>
          </w:p>
        </w:tc>
        <w:tc>
          <w:tcPr>
            <w:tcW w:w="2268" w:type="dxa"/>
          </w:tcPr>
          <w:p w14:paraId="520F18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282B72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з-д № 1 им. Авиахима, почт. ящ. № 3</w:t>
            </w:r>
          </w:p>
        </w:tc>
        <w:tc>
          <w:tcPr>
            <w:tcW w:w="1339" w:type="dxa"/>
          </w:tcPr>
          <w:p w14:paraId="25CB62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завод № 1 им. Авиахима</w:t>
            </w:r>
          </w:p>
        </w:tc>
        <w:tc>
          <w:tcPr>
            <w:tcW w:w="1339" w:type="dxa"/>
          </w:tcPr>
          <w:p w14:paraId="067CCA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Завод первый</w:t>
            </w:r>
          </w:p>
        </w:tc>
      </w:tr>
      <w:tr w:rsidR="00A259BD" w:rsidRPr="00743EAE" w14:paraId="381438B0" w14:textId="77777777">
        <w:tc>
          <w:tcPr>
            <w:tcW w:w="534" w:type="dxa"/>
          </w:tcPr>
          <w:p w14:paraId="6A22B8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2126" w:type="dxa"/>
          </w:tcPr>
          <w:p w14:paraId="510295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24 им. Фрунзе</w:t>
            </w:r>
          </w:p>
        </w:tc>
        <w:tc>
          <w:tcPr>
            <w:tcW w:w="2268" w:type="dxa"/>
          </w:tcPr>
          <w:p w14:paraId="6B1F3F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моторов М5 и М2, ремонт моторов М5 и Либерти</w:t>
            </w:r>
          </w:p>
        </w:tc>
        <w:tc>
          <w:tcPr>
            <w:tcW w:w="2268" w:type="dxa"/>
          </w:tcPr>
          <w:p w14:paraId="28DA5D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5C441A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58, почт. ящ. № 2</w:t>
            </w:r>
          </w:p>
        </w:tc>
        <w:tc>
          <w:tcPr>
            <w:tcW w:w="1339" w:type="dxa"/>
          </w:tcPr>
          <w:p w14:paraId="3BA957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Завод № 24 им. Фрунзе</w:t>
            </w:r>
          </w:p>
        </w:tc>
        <w:tc>
          <w:tcPr>
            <w:tcW w:w="1339" w:type="dxa"/>
          </w:tcPr>
          <w:p w14:paraId="6A7C27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Завод № 24</w:t>
            </w:r>
          </w:p>
        </w:tc>
      </w:tr>
      <w:tr w:rsidR="00A259BD" w:rsidRPr="00743EAE" w14:paraId="5CB446D7" w14:textId="77777777">
        <w:tc>
          <w:tcPr>
            <w:tcW w:w="534" w:type="dxa"/>
          </w:tcPr>
          <w:p w14:paraId="7ACF9B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2126" w:type="dxa"/>
          </w:tcPr>
          <w:p w14:paraId="098840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22</w:t>
            </w:r>
          </w:p>
        </w:tc>
        <w:tc>
          <w:tcPr>
            <w:tcW w:w="2268" w:type="dxa"/>
          </w:tcPr>
          <w:p w14:paraId="4B1BDF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Металлическое самолетостроение</w:t>
            </w:r>
          </w:p>
        </w:tc>
        <w:tc>
          <w:tcPr>
            <w:tcW w:w="2268" w:type="dxa"/>
          </w:tcPr>
          <w:p w14:paraId="075166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p w14:paraId="58C9E6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549022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Фили МББ ж/д, 22</w:t>
            </w:r>
          </w:p>
          <w:p w14:paraId="388EB7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Почт. отд., почт. ящ. № 2</w:t>
            </w:r>
          </w:p>
        </w:tc>
        <w:tc>
          <w:tcPr>
            <w:tcW w:w="1339" w:type="dxa"/>
          </w:tcPr>
          <w:p w14:paraId="561687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Фили МББ ж/д, з-д 22</w:t>
            </w:r>
          </w:p>
        </w:tc>
        <w:tc>
          <w:tcPr>
            <w:tcW w:w="1339" w:type="dxa"/>
          </w:tcPr>
          <w:p w14:paraId="3960C1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Ст.Фили Белорусской, два</w:t>
            </w:r>
          </w:p>
          <w:p w14:paraId="4FD941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CABAD6D" w14:textId="77777777">
        <w:tc>
          <w:tcPr>
            <w:tcW w:w="534" w:type="dxa"/>
          </w:tcPr>
          <w:p w14:paraId="0B0E7B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2126" w:type="dxa"/>
          </w:tcPr>
          <w:p w14:paraId="45AB5F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23</w:t>
            </w:r>
          </w:p>
        </w:tc>
        <w:tc>
          <w:tcPr>
            <w:tcW w:w="2268" w:type="dxa"/>
          </w:tcPr>
          <w:p w14:paraId="5A8D18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главном образом учебных самолетов и отчасти боевых самолетов и др.констр.</w:t>
            </w:r>
          </w:p>
        </w:tc>
        <w:tc>
          <w:tcPr>
            <w:tcW w:w="2268" w:type="dxa"/>
          </w:tcPr>
          <w:p w14:paraId="71E2EF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2A152D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10, почт. отд., почт. ящ. № 1</w:t>
            </w:r>
          </w:p>
        </w:tc>
        <w:tc>
          <w:tcPr>
            <w:tcW w:w="1339" w:type="dxa"/>
          </w:tcPr>
          <w:p w14:paraId="09753A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заво № 23, Новая деревня, Строгановская наб, № 1</w:t>
            </w:r>
          </w:p>
        </w:tc>
        <w:tc>
          <w:tcPr>
            <w:tcW w:w="1339" w:type="dxa"/>
          </w:tcPr>
          <w:p w14:paraId="71531D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 Гайка.</w:t>
            </w:r>
          </w:p>
        </w:tc>
      </w:tr>
      <w:tr w:rsidR="00A259BD" w:rsidRPr="00743EAE" w14:paraId="19FE6357" w14:textId="77777777">
        <w:tc>
          <w:tcPr>
            <w:tcW w:w="534" w:type="dxa"/>
          </w:tcPr>
          <w:p w14:paraId="0128E1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5.</w:t>
            </w:r>
          </w:p>
        </w:tc>
        <w:tc>
          <w:tcPr>
            <w:tcW w:w="2126" w:type="dxa"/>
          </w:tcPr>
          <w:p w14:paraId="186485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25</w:t>
            </w:r>
          </w:p>
        </w:tc>
        <w:tc>
          <w:tcPr>
            <w:tcW w:w="2268" w:type="dxa"/>
          </w:tcPr>
          <w:p w14:paraId="635C99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Опытное самолетостроение -сухопутное.</w:t>
            </w:r>
          </w:p>
        </w:tc>
        <w:tc>
          <w:tcPr>
            <w:tcW w:w="2268" w:type="dxa"/>
          </w:tcPr>
          <w:p w14:paraId="7277A8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737EB5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40, почт. ящ. № 2</w:t>
            </w:r>
          </w:p>
        </w:tc>
        <w:tc>
          <w:tcPr>
            <w:tcW w:w="1339" w:type="dxa"/>
          </w:tcPr>
          <w:p w14:paraId="5EF6B1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Завод № 25, Ленинградское ш., Авиационный проезд, д. 5</w:t>
            </w:r>
          </w:p>
        </w:tc>
        <w:tc>
          <w:tcPr>
            <w:tcW w:w="1339" w:type="dxa"/>
          </w:tcPr>
          <w:p w14:paraId="3901ED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Завод двадцать пять</w:t>
            </w:r>
          </w:p>
        </w:tc>
      </w:tr>
      <w:tr w:rsidR="00A259BD" w:rsidRPr="00743EAE" w14:paraId="3D4B1448" w14:textId="77777777">
        <w:tc>
          <w:tcPr>
            <w:tcW w:w="534" w:type="dxa"/>
          </w:tcPr>
          <w:p w14:paraId="4F35B3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2126" w:type="dxa"/>
          </w:tcPr>
          <w:p w14:paraId="5A449B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26 им. Павлова</w:t>
            </w:r>
          </w:p>
        </w:tc>
        <w:tc>
          <w:tcPr>
            <w:tcW w:w="2268" w:type="dxa"/>
          </w:tcPr>
          <w:p w14:paraId="15109E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М-17</w:t>
            </w:r>
          </w:p>
        </w:tc>
        <w:tc>
          <w:tcPr>
            <w:tcW w:w="2268" w:type="dxa"/>
          </w:tcPr>
          <w:p w14:paraId="39A087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5E7F18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Рыбинск, почт. ящ., № 20</w:t>
            </w:r>
          </w:p>
        </w:tc>
        <w:tc>
          <w:tcPr>
            <w:tcW w:w="1339" w:type="dxa"/>
          </w:tcPr>
          <w:p w14:paraId="4CCC92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Рыбинск, з-д № 26 им. В.И.Павлова</w:t>
            </w:r>
          </w:p>
        </w:tc>
        <w:tc>
          <w:tcPr>
            <w:tcW w:w="1339" w:type="dxa"/>
          </w:tcPr>
          <w:p w14:paraId="5F222D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Рыбинск, завод “двадцать”</w:t>
            </w:r>
          </w:p>
        </w:tc>
      </w:tr>
      <w:tr w:rsidR="00A259BD" w:rsidRPr="00743EAE" w14:paraId="507BFB7B" w14:textId="77777777">
        <w:tc>
          <w:tcPr>
            <w:tcW w:w="534" w:type="dxa"/>
          </w:tcPr>
          <w:p w14:paraId="0455F2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2126" w:type="dxa"/>
          </w:tcPr>
          <w:p w14:paraId="703321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28</w:t>
            </w:r>
          </w:p>
        </w:tc>
        <w:tc>
          <w:tcPr>
            <w:tcW w:w="2268" w:type="dxa"/>
          </w:tcPr>
          <w:p w14:paraId="74AB64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Винто-лыжное производство</w:t>
            </w:r>
          </w:p>
        </w:tc>
        <w:tc>
          <w:tcPr>
            <w:tcW w:w="2268" w:type="dxa"/>
          </w:tcPr>
          <w:p w14:paraId="6E38F6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1A61EA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22, поч. ящ. № 2263</w:t>
            </w:r>
          </w:p>
        </w:tc>
        <w:tc>
          <w:tcPr>
            <w:tcW w:w="1339" w:type="dxa"/>
          </w:tcPr>
          <w:p w14:paraId="39654F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з-д № 28, Грузин. Ул., Столярный пер., д. 5</w:t>
            </w:r>
          </w:p>
        </w:tc>
        <w:tc>
          <w:tcPr>
            <w:tcW w:w="1339" w:type="dxa"/>
          </w:tcPr>
          <w:p w14:paraId="7EA30E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завод № 28</w:t>
            </w:r>
          </w:p>
        </w:tc>
      </w:tr>
      <w:tr w:rsidR="00A259BD" w:rsidRPr="00743EAE" w14:paraId="037F2F41" w14:textId="77777777">
        <w:tc>
          <w:tcPr>
            <w:tcW w:w="534" w:type="dxa"/>
          </w:tcPr>
          <w:p w14:paraId="3F6B87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2126" w:type="dxa"/>
          </w:tcPr>
          <w:p w14:paraId="1B30C6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29</w:t>
            </w:r>
          </w:p>
        </w:tc>
        <w:tc>
          <w:tcPr>
            <w:tcW w:w="2268" w:type="dxa"/>
          </w:tcPr>
          <w:p w14:paraId="39303020" w14:textId="741CB99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моторов М-6, М-11, отчасти опытн. образцов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подготовка к мотору М19-Ю6</w:t>
            </w:r>
          </w:p>
        </w:tc>
        <w:tc>
          <w:tcPr>
            <w:tcW w:w="2268" w:type="dxa"/>
          </w:tcPr>
          <w:p w14:paraId="08B30B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57D878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Запорожье, почт. ящ. № 3</w:t>
            </w:r>
          </w:p>
        </w:tc>
        <w:tc>
          <w:tcPr>
            <w:tcW w:w="1339" w:type="dxa"/>
          </w:tcPr>
          <w:p w14:paraId="2696E6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Запорожье, з-д № 29, пл. Тараса Шевченко</w:t>
            </w:r>
          </w:p>
        </w:tc>
        <w:tc>
          <w:tcPr>
            <w:tcW w:w="1339" w:type="dxa"/>
          </w:tcPr>
          <w:p w14:paraId="061234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Запорожье. “Суппорт”</w:t>
            </w:r>
          </w:p>
        </w:tc>
      </w:tr>
      <w:tr w:rsidR="00A259BD" w:rsidRPr="00743EAE" w14:paraId="761F4895" w14:textId="77777777">
        <w:tc>
          <w:tcPr>
            <w:tcW w:w="534" w:type="dxa"/>
          </w:tcPr>
          <w:p w14:paraId="414481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tc>
        <w:tc>
          <w:tcPr>
            <w:tcW w:w="2126" w:type="dxa"/>
          </w:tcPr>
          <w:p w14:paraId="7C1EFC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31</w:t>
            </w:r>
          </w:p>
        </w:tc>
        <w:tc>
          <w:tcPr>
            <w:tcW w:w="2268" w:type="dxa"/>
          </w:tcPr>
          <w:p w14:paraId="4BDA86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Самолетостроение сухщпутных и морских деревянных констр.</w:t>
            </w:r>
          </w:p>
        </w:tc>
        <w:tc>
          <w:tcPr>
            <w:tcW w:w="2268" w:type="dxa"/>
          </w:tcPr>
          <w:p w14:paraId="1956E0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34EC4E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Тагангор, поч. ящ. № 19</w:t>
            </w:r>
          </w:p>
        </w:tc>
        <w:tc>
          <w:tcPr>
            <w:tcW w:w="1339" w:type="dxa"/>
          </w:tcPr>
          <w:p w14:paraId="68859D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Таганрог, з-д № 31, Каринтин</w:t>
            </w:r>
          </w:p>
        </w:tc>
        <w:tc>
          <w:tcPr>
            <w:tcW w:w="1339" w:type="dxa"/>
          </w:tcPr>
          <w:p w14:paraId="690168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Таганрог, Техника</w:t>
            </w:r>
          </w:p>
        </w:tc>
      </w:tr>
      <w:tr w:rsidR="00A259BD" w:rsidRPr="00743EAE" w14:paraId="46F64D82" w14:textId="77777777">
        <w:tc>
          <w:tcPr>
            <w:tcW w:w="534" w:type="dxa"/>
          </w:tcPr>
          <w:p w14:paraId="293065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2126" w:type="dxa"/>
          </w:tcPr>
          <w:p w14:paraId="40B1E2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36</w:t>
            </w:r>
          </w:p>
        </w:tc>
        <w:tc>
          <w:tcPr>
            <w:tcW w:w="2268" w:type="dxa"/>
          </w:tcPr>
          <w:p w14:paraId="033D83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аэрола</w:t>
            </w:r>
            <w:r w:rsidRPr="00743EAE">
              <w:rPr>
                <w:rFonts w:ascii="Times New Roman" w:hAnsi="Times New Roman"/>
                <w:color w:val="000000" w:themeColor="text1"/>
                <w:sz w:val="16"/>
                <w:szCs w:val="16"/>
              </w:rPr>
              <w:softHyphen/>
              <w:t>ков.</w:t>
            </w:r>
          </w:p>
        </w:tc>
        <w:tc>
          <w:tcPr>
            <w:tcW w:w="2268" w:type="dxa"/>
          </w:tcPr>
          <w:p w14:paraId="69F257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11080B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59, почт. ящ. № 1</w:t>
            </w:r>
          </w:p>
        </w:tc>
        <w:tc>
          <w:tcPr>
            <w:tcW w:w="1339" w:type="dxa"/>
          </w:tcPr>
          <w:p w14:paraId="7CBF8A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з-д № 36. Догомилов. Застава,</w:t>
            </w:r>
          </w:p>
          <w:p w14:paraId="5B434B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Можайское шоссе, № 114</w:t>
            </w:r>
          </w:p>
        </w:tc>
        <w:tc>
          <w:tcPr>
            <w:tcW w:w="1339" w:type="dxa"/>
          </w:tcPr>
          <w:p w14:paraId="3FB612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Целлонит</w:t>
            </w:r>
          </w:p>
        </w:tc>
      </w:tr>
      <w:tr w:rsidR="00A259BD" w:rsidRPr="00743EAE" w14:paraId="68B6FC20" w14:textId="77777777">
        <w:tc>
          <w:tcPr>
            <w:tcW w:w="534" w:type="dxa"/>
          </w:tcPr>
          <w:p w14:paraId="720860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tc>
        <w:tc>
          <w:tcPr>
            <w:tcW w:w="2126" w:type="dxa"/>
          </w:tcPr>
          <w:p w14:paraId="467C13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12 “Радио”</w:t>
            </w:r>
          </w:p>
        </w:tc>
        <w:tc>
          <w:tcPr>
            <w:tcW w:w="2268" w:type="dxa"/>
          </w:tcPr>
          <w:p w14:paraId="20FBA1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авиасвечей</w:t>
            </w:r>
          </w:p>
        </w:tc>
        <w:tc>
          <w:tcPr>
            <w:tcW w:w="2268" w:type="dxa"/>
          </w:tcPr>
          <w:p w14:paraId="707BBC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Радиоаппаратура</w:t>
            </w:r>
          </w:p>
        </w:tc>
        <w:tc>
          <w:tcPr>
            <w:tcW w:w="1339" w:type="dxa"/>
          </w:tcPr>
          <w:p w14:paraId="5605B6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61, почт. отд., з-д № 12 Радио</w:t>
            </w:r>
          </w:p>
        </w:tc>
        <w:tc>
          <w:tcPr>
            <w:tcW w:w="1339" w:type="dxa"/>
          </w:tcPr>
          <w:p w14:paraId="343133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з-д № 12 Радио, Черкизово, Кам. Колл. Вал, 5</w:t>
            </w:r>
          </w:p>
        </w:tc>
        <w:tc>
          <w:tcPr>
            <w:tcW w:w="1339" w:type="dxa"/>
          </w:tcPr>
          <w:p w14:paraId="5E972D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Радио 12</w:t>
            </w:r>
          </w:p>
        </w:tc>
      </w:tr>
      <w:tr w:rsidR="00A259BD" w:rsidRPr="00743EAE" w14:paraId="3B2F0AB6" w14:textId="77777777">
        <w:tc>
          <w:tcPr>
            <w:tcW w:w="534" w:type="dxa"/>
          </w:tcPr>
          <w:p w14:paraId="4EF33A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c>
          <w:tcPr>
            <w:tcW w:w="2126" w:type="dxa"/>
          </w:tcPr>
          <w:p w14:paraId="641F03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41</w:t>
            </w:r>
          </w:p>
        </w:tc>
        <w:tc>
          <w:tcPr>
            <w:tcW w:w="2268" w:type="dxa"/>
          </w:tcPr>
          <w:p w14:paraId="14E91E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Лесопильный.</w:t>
            </w:r>
          </w:p>
        </w:tc>
        <w:tc>
          <w:tcPr>
            <w:tcW w:w="2268" w:type="dxa"/>
          </w:tcPr>
          <w:p w14:paraId="4E51B3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2F6E0C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22, почт. отд., ящ. № 2263</w:t>
            </w:r>
          </w:p>
        </w:tc>
        <w:tc>
          <w:tcPr>
            <w:tcW w:w="1339" w:type="dxa"/>
          </w:tcPr>
          <w:p w14:paraId="2BD849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Марьина роща, Полковая ул., д. 10</w:t>
            </w:r>
          </w:p>
        </w:tc>
        <w:tc>
          <w:tcPr>
            <w:tcW w:w="1339" w:type="dxa"/>
          </w:tcPr>
          <w:p w14:paraId="238EDF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з-д № 28</w:t>
            </w:r>
          </w:p>
        </w:tc>
      </w:tr>
      <w:tr w:rsidR="00A259BD" w:rsidRPr="00743EAE" w14:paraId="4414697F" w14:textId="77777777">
        <w:tc>
          <w:tcPr>
            <w:tcW w:w="534" w:type="dxa"/>
          </w:tcPr>
          <w:p w14:paraId="16BAB1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w:t>
            </w:r>
          </w:p>
        </w:tc>
        <w:tc>
          <w:tcPr>
            <w:tcW w:w="2126" w:type="dxa"/>
          </w:tcPr>
          <w:p w14:paraId="133462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Опытный отдел № 2</w:t>
            </w:r>
          </w:p>
        </w:tc>
        <w:tc>
          <w:tcPr>
            <w:tcW w:w="2268" w:type="dxa"/>
          </w:tcPr>
          <w:p w14:paraId="5BAA4D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Опытное моторостроение</w:t>
            </w:r>
          </w:p>
        </w:tc>
        <w:tc>
          <w:tcPr>
            <w:tcW w:w="2268" w:type="dxa"/>
          </w:tcPr>
          <w:p w14:paraId="2F6830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4B1C4E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58, почт. ящ. № 2</w:t>
            </w:r>
          </w:p>
        </w:tc>
        <w:tc>
          <w:tcPr>
            <w:tcW w:w="1339" w:type="dxa"/>
          </w:tcPr>
          <w:p w14:paraId="17EFAE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Завод № 24 им. Фрунзе, Семеновская застава, Мейеровский проезд, д. 14</w:t>
            </w:r>
          </w:p>
        </w:tc>
        <w:tc>
          <w:tcPr>
            <w:tcW w:w="1339" w:type="dxa"/>
          </w:tcPr>
          <w:p w14:paraId="610627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завод № 24</w:t>
            </w:r>
          </w:p>
        </w:tc>
      </w:tr>
      <w:tr w:rsidR="00A259BD" w:rsidRPr="00743EAE" w14:paraId="0126054F" w14:textId="77777777">
        <w:tc>
          <w:tcPr>
            <w:tcW w:w="534" w:type="dxa"/>
          </w:tcPr>
          <w:p w14:paraId="5E2016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c>
          <w:tcPr>
            <w:tcW w:w="2126" w:type="dxa"/>
          </w:tcPr>
          <w:p w14:paraId="0FFFFC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Рпытный отдел № 3</w:t>
            </w:r>
          </w:p>
        </w:tc>
        <w:tc>
          <w:tcPr>
            <w:tcW w:w="2268" w:type="dxa"/>
          </w:tcPr>
          <w:p w14:paraId="6A7C90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Опытное морское самолетостроение</w:t>
            </w:r>
          </w:p>
        </w:tc>
        <w:tc>
          <w:tcPr>
            <w:tcW w:w="2268" w:type="dxa"/>
          </w:tcPr>
          <w:p w14:paraId="47D247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w:t>
            </w:r>
          </w:p>
        </w:tc>
        <w:tc>
          <w:tcPr>
            <w:tcW w:w="1339" w:type="dxa"/>
          </w:tcPr>
          <w:p w14:paraId="69135E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Фили, МББ, почт. ящ. № 2</w:t>
            </w:r>
          </w:p>
        </w:tc>
        <w:tc>
          <w:tcPr>
            <w:tcW w:w="1339" w:type="dxa"/>
          </w:tcPr>
          <w:p w14:paraId="272510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Фили МББ ж/д, Опытн. отдел № 3</w:t>
            </w:r>
          </w:p>
        </w:tc>
        <w:tc>
          <w:tcPr>
            <w:tcW w:w="1339" w:type="dxa"/>
          </w:tcPr>
          <w:p w14:paraId="53F536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Фили Белорусской, два</w:t>
            </w:r>
          </w:p>
        </w:tc>
      </w:tr>
      <w:tr w:rsidR="00A259BD" w:rsidRPr="00743EAE" w14:paraId="0996FF66" w14:textId="77777777">
        <w:tc>
          <w:tcPr>
            <w:tcW w:w="534" w:type="dxa"/>
            <w:tcBorders>
              <w:bottom w:val="single" w:sz="12" w:space="0" w:color="auto"/>
            </w:tcBorders>
          </w:tcPr>
          <w:p w14:paraId="2AA650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c>
          <w:tcPr>
            <w:tcW w:w="2126" w:type="dxa"/>
            <w:tcBorders>
              <w:bottom w:val="single" w:sz="12" w:space="0" w:color="auto"/>
            </w:tcBorders>
          </w:tcPr>
          <w:p w14:paraId="496F51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Склад № 2</w:t>
            </w:r>
          </w:p>
        </w:tc>
        <w:tc>
          <w:tcPr>
            <w:tcW w:w="2268" w:type="dxa"/>
            <w:tcBorders>
              <w:bottom w:val="single" w:sz="12" w:space="0" w:color="auto"/>
            </w:tcBorders>
          </w:tcPr>
          <w:p w14:paraId="4E8D15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Borders>
              <w:bottom w:val="single" w:sz="12" w:space="0" w:color="auto"/>
            </w:tcBorders>
          </w:tcPr>
          <w:p w14:paraId="15703B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Borders>
              <w:bottom w:val="single" w:sz="12" w:space="0" w:color="auto"/>
            </w:tcBorders>
          </w:tcPr>
          <w:p w14:paraId="0D9448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Borders>
              <w:bottom w:val="single" w:sz="12" w:space="0" w:color="auto"/>
            </w:tcBorders>
          </w:tcPr>
          <w:p w14:paraId="0CB572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Склад № 2, Москва, 2-я Рыбинская ул., склад № 2 МСПО</w:t>
            </w:r>
          </w:p>
        </w:tc>
        <w:tc>
          <w:tcPr>
            <w:tcW w:w="1339" w:type="dxa"/>
            <w:tcBorders>
              <w:bottom w:val="single" w:sz="12" w:space="0" w:color="auto"/>
            </w:tcBorders>
          </w:tcPr>
          <w:p w14:paraId="27E4A4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 Склад № 2</w:t>
            </w:r>
          </w:p>
        </w:tc>
      </w:tr>
    </w:tbl>
    <w:p w14:paraId="00D098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(8826).</w:t>
      </w:r>
    </w:p>
    <w:p w14:paraId="5D76C2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0654EF" w14:textId="77777777" w:rsidR="007548ED"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DF531A8" w14:textId="77777777" w:rsidR="007548ED" w:rsidRPr="00743EAE" w:rsidRDefault="007548E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27EFC4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января 1929 г. — Из доклада Президиума ВСНХ СССР в РЗ СТО СССР о мобилизационной готовности промышленности на 1 октября 1928 г.</w:t>
      </w:r>
    </w:p>
    <w:p w14:paraId="1CA03E2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4A7C3CC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Характеристика удовлетворения заявки НКВМ по главнейшим номенклатурам¹*</w:t>
      </w:r>
    </w:p>
    <w:p w14:paraId="1B34480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Ручное оружие и винтпатроны</w:t>
      </w:r>
    </w:p>
    <w:p w14:paraId="3FBC150D"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1. Трехлетняя заявка НКВД — 1275 тыс. винтовок, в том числе автоматических — 50 тыс. шт. Образец последних еще не установлен, чертежей и технических условий нет. 35 тыс. шт. пулеметов Дегтярева; 26,7 тыс. шт. пулеметов Максима; 7,2 тыс. шт. легких пулеметов, образец которых еще не установлен; чертежей и технических условий нет.</w:t>
      </w:r>
    </w:p>
    <w:p w14:paraId="2D806BC4"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Мощность на 1 октября 1928 г. по 3</w:t>
      </w:r>
      <w:r w:rsidRPr="00743EAE">
        <w:rPr>
          <w:color w:val="000000" w:themeColor="text1"/>
          <w:sz w:val="16"/>
          <w:szCs w:val="16"/>
        </w:rPr>
        <w:noBreakHyphen/>
        <w:t>линейным винтовкам — 870 тыс. шт., что составляет 68,4% трехлетней заявки; по ручным пулеметам — 20 тыс. шт., что составляет 57,2% трехлетней заявки и по станковым — 10,8 тыс. шт., что составляет 40,4% трехлетней заявки. По плану литеры «С» мощность по винтовкам доводится на 1 апреля 1930 г. до 1 млн. шт., или 78,7% трехлетней заявки; по ручным пулеметом на 1 января 1930 г. — до 27 тыс. шт., или 77,7% трехлетней заявки и по станковым — 27</w:t>
      </w:r>
      <w:r w:rsidRPr="00743EAE">
        <w:rPr>
          <w:color w:val="000000" w:themeColor="text1"/>
          <w:sz w:val="16"/>
          <w:szCs w:val="16"/>
        </w:rPr>
        <w:noBreakHyphen/>
        <w:t>28 тыс. учетных единиц (21,7 тыс. абсолютных единиц), или 81,3%, трехлетней заявки. Перспективы развертывания производства по автоматической винтовке и легким пулеметам не могут быть указаны в связи с отсутствием образцов.</w:t>
      </w:r>
    </w:p>
    <w:p w14:paraId="32B3021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Слабыми местами производства ручного оружия в данный момент являются:</w:t>
      </w:r>
    </w:p>
    <w:p w14:paraId="1863F59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а) недостаточность производства стали соответствующего качества; это производство сосредоточено в данный момент только на одном Ижевском заводе; планом литеры «С» предусматривается постройка на этом заводе 3</w:t>
      </w:r>
      <w:r w:rsidRPr="00743EAE">
        <w:rPr>
          <w:color w:val="000000" w:themeColor="text1"/>
          <w:sz w:val="16"/>
          <w:szCs w:val="16"/>
        </w:rPr>
        <w:noBreakHyphen/>
        <w:t>го мартена, что смягчит остроту положения;</w:t>
      </w:r>
    </w:p>
    <w:p w14:paraId="4DD05A8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б) не достигнута взаимозаменяемость частей по пулемету Д[егтярева]; предполагается, что на протяжении 1928/29 г. эта взаимозаменяемость будет достигнута; это представит значительные трудности и потребует большого внимания к себе;</w:t>
      </w:r>
    </w:p>
    <w:p w14:paraId="4D2E806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все ружейно-пулеметные заводы зависят в своем производстве от своевременной поставки черновых стволов с единственного производящего их завода — Ижевского; устранение возможных перебоев в этом направлении возможно лишь при условии создания достаточного резерва таковых; в данный момент резерва еще нет; как для увеличения мощности по черновым стволам, так и для обеспечения бесперебойности в их подаче, намечено использование Вотской оружейной фабрики для производства черновых стволов;</w:t>
      </w:r>
    </w:p>
    <w:p w14:paraId="0C00DD9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г) до последнего времени главной трудностью в обеспечении своевременного и достаточного развертывания оружейного производства было отсутствие запаса ложевых болванок; этот запас должен был быть очень велик, так как естественная сушка дерева отнимала 12</w:t>
      </w:r>
      <w:r w:rsidRPr="00743EAE">
        <w:rPr>
          <w:color w:val="000000" w:themeColor="text1"/>
          <w:sz w:val="16"/>
          <w:szCs w:val="16"/>
        </w:rPr>
        <w:noBreakHyphen/>
        <w:t>15 месяцев; в настоящий момент с применением искусственной сушки этот вопрос утратил свою остроту;</w:t>
      </w:r>
    </w:p>
    <w:p w14:paraId="1840B79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 все оружейные заводы находятся в затруднительном положении в отношении своего мобилизационного развертывания в связи с недостатком квалифицированной рабсилы в районах их расположения; в особенности остро этот вопрос стоит для Ржевского и Ковровского заводов; в Туле и на Ижеве остроту этого вопроса предполагается смягчить путем широкого использования при мобилизации кустарей.</w:t>
      </w:r>
    </w:p>
    <w:p w14:paraId="05D0641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Дальнейшее наращивание мощностей по ручному оружию требует рационализации производства такового и привлечения заводов гражданской промышленности путем их кооперирования с военными заводами. Последние оставляют за собой изготовление ответственных и специальных деталей, передавая прочие гражданским заводам. В то же время за военными заводами остается техническое руководство и контроль за гражданскими предприятиями, изготовляющими для них отдельные детали.</w:t>
      </w:r>
    </w:p>
    <w:p w14:paraId="269BA0D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lastRenderedPageBreak/>
        <w:t>Принцип кооперирования производства ручного оружия, при котором сложные номенклатуры разбивались на ряд простейших деталей и становились по плечу неподготовленному специально для этого производству, гражданскому предприятию, блестяще оправдал себя в мировую войну. Германия, благодаря применению этого принципа (система проф. Ромберга), смогла довести свою производственную мощность с 25 тыс. винтовок в месяц до 250 тыс. шт. и станковых пулеметов с 2,3 тыс. шт. до 14,4 тыс. шт. САСШ только благодаря стандартизации частей своей винтовки и широкому применению принципа кооперирования довели свою мощность до 300 тыс. винтовок в месяц. Франция к концу войны также вступила на этот путь, давший возможность ей привлечь заводы гражданской промышленности, на которых до этого тщетно пытались установить производство ручного оружия. В настоящее время французское командование, учтя опыт мировой войны, предусматривает в своих расчетах широкое применение принципа кооперирования.</w:t>
      </w:r>
    </w:p>
    <w:p w14:paraId="3B762894"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У нас кооперирование производства ручного оружия наталкивается на ряд естественных трудностей из-за неподготовленности гражданской промышленности к массовому точному производству. Однако это не исключает возможности проведения кооперирования производства ручного оружия. Огромный производственный эффект и дешевизна его достижения должны заставить нас решительно осуществить этот принцип в развертывании мощностей по ручному оружию. Принцип кооперирования туго воспринимается нашей военной и гражданской промышленностью, встречая сильное сопротивление со стороны консервативно настроенных специалистов и производственников, которые зачастую капитулируют перед этими трудностями.</w:t>
      </w:r>
    </w:p>
    <w:p w14:paraId="3EFF92C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1928/29 г. намечено начало работ по кооперированию ТОЗа с Подольским заводом Госшвеймашины, на что предусмотрено 300 тыс. руб., на очереди — кооперирование Ижевского завода с Воткинским и Ковровского с соответствующими предприятиями Нижегородского района. С целью большей загрузки заводов РУЖа в мирное время и подготовки на них соответствующего кадра рабочих в настоящее время прорабатывается вопрос об установке на этих заводах производства мелкокалиберных и духовых ружей. Выпуск этих ружей тесно связывается с темпом развития стрелкового спорта в Союзе и увеличит спрос в мирное время на некоторые другие номенклатуры военных производств (порох, капсюли и т. д.).</w:t>
      </w:r>
    </w:p>
    <w:p w14:paraId="6DADB98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2. Трехлетняя заявка по винтпатропам равняется 5 млрд. винтовочных и пулеметных патронов и, помимо этого, до 1 млрд. патронов револьверных, к автоматическим пистолетам и прочих разных; из них совершенно не установлен тип патронов к автоматическим пистолетам (810 млн. шт.).</w:t>
      </w:r>
    </w:p>
    <w:p w14:paraId="3CB41BF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Мощность по винтпатропам на 1 октября 1928 г. — 1990 млн., т. е. около 40% трехлетней заявки. План работ по литере «С» доводит мощность на 1 мая 1930 г. по патронам до 4075 тыс., т. е. 82% трехлетней заявки (на 1 октября 1929 г. мощность по патронам составит 2530 млн., т. е. 50% трехлетней заявки, и к 1 января 1930 г. — 3625 млн., т. е. 73% трехлетки). Из указанной цифры на 1 января 1930 г. мощность в 1,1 млрд. патронов на Подольском заводе № 17 будет существовать в виде подготовленных площадей, вспомогательных сооружений и запасов оборудования на складах предприятия; это оборудование может быть монтировано в течение 4 месяцев по объявлении мобилизации; на этом же заводе в мирное время существует уже установленная мощность на 400 млн. патронов. Дальнейшее увеличение мощностей по патронам идет за счет расширения Тульского патронного завода с 375 млн. до 1200 млн. Работы начинаются в 1928/29 г. и будут закончены к 1 октября 1931 г. Наметившееся одно время «узкое» место по прокату патронной латуни в данное время удалось ликвидировать путем обследования латунного проката в гражданской промышленности и уточнения существующих мощностей.</w:t>
      </w:r>
    </w:p>
    <w:p w14:paraId="64A24A3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настоящее время уже разрешен вопрос о суррогатировании пульного мельхиора плакированным железом. По плану литеры «С» отпущен 1 млн. руб. на постройку плакировочного цеха на ТПЗ. Кроме того, ведутся работы по замене латунных винтовочных гильз железными, которые до сих пор еще положительных результатов не дали и которые в случае успеха позволят устранить «узкое» место по обеспечению военных производств медью и цинком.</w:t>
      </w:r>
    </w:p>
    <w:p w14:paraId="41061E9C"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t>2. Материальная часть артиллерии</w:t>
      </w:r>
    </w:p>
    <w:p w14:paraId="22D11F7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Мощности по материальной части артиллерии являются одними из наименее точных из всех мощностей по военным производствам. Метод их исчисления на заводах и в самом тресте вызывает большие сомнения в правильности такового; в настоящее время происходит проверка и уточнение. Об окончательных результатах пока судить невозможно, но уже имеющиеся данные заставляют предполагать, что проверка даст значительное увеличение мощностей.</w:t>
      </w:r>
    </w:p>
    <w:p w14:paraId="4BB0D51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1. </w:t>
      </w:r>
      <w:r w:rsidRPr="00743EAE">
        <w:rPr>
          <w:rStyle w:val="af0"/>
          <w:i w:val="0"/>
          <w:color w:val="000000" w:themeColor="text1"/>
          <w:sz w:val="16"/>
          <w:szCs w:val="16"/>
        </w:rPr>
        <w:t>Малокалиберная артиллерия.</w:t>
      </w:r>
      <w:r w:rsidRPr="00743EAE">
        <w:rPr>
          <w:color w:val="000000" w:themeColor="text1"/>
          <w:sz w:val="16"/>
          <w:szCs w:val="16"/>
        </w:rPr>
        <w:t xml:space="preserve"> Трехлетняя заявка по малокалиберной артиллерии равняется 1533 шт., в том числе 900 шт. батальонных орудий. В связи с тем, что потребность в батальонных орудиях может оказаться значительно выше, если судить по опыту иностранных государств, промышленность при развертывании своей мощности ориентируется за пределы этой мощности. Мощность на 1 октября 1928 г. — 180 танковых пушек Гочкиса, что составляет 11,8% трехлетней заявки. По плану литеры «С» мощность по пушкам Гочкиса доводится и 1 января 1930 г. до 240, или 15,2% заявки. Эта мощность покрывает только потребность в вооружении танков, но совершенно не обеспечивает нужды в батальонной и малокалиберной зенитной артиллерии, образцы которых до сего времени не утверждены и частью не разработаны. Исходя из недопустимости дальнейшей затяжки вопроса, планом литеры «С» намечено приспособление завода № 8 (Мытищи) к массовому производству малокалиберной артиллерии путем постройки специального цеха. Строительство по необходимости будет вестись по эскизному проекту в связи с отсутствием окончательно утвержденных образцов. Начало постройки — в текущем строительном сезоне, окончание строительства — к 1 октября 1930 г.</w:t>
      </w:r>
    </w:p>
    <w:p w14:paraId="59EB004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2. </w:t>
      </w:r>
      <w:r w:rsidRPr="00743EAE">
        <w:rPr>
          <w:rStyle w:val="af0"/>
          <w:i w:val="0"/>
          <w:color w:val="000000" w:themeColor="text1"/>
          <w:sz w:val="16"/>
          <w:szCs w:val="16"/>
        </w:rPr>
        <w:t>76</w:t>
      </w:r>
      <w:r w:rsidRPr="00743EAE">
        <w:rPr>
          <w:rStyle w:val="af0"/>
          <w:i w:val="0"/>
          <w:color w:val="000000" w:themeColor="text1"/>
          <w:sz w:val="16"/>
          <w:szCs w:val="16"/>
        </w:rPr>
        <w:noBreakHyphen/>
        <w:t>мм полковая пушка.</w:t>
      </w:r>
      <w:r w:rsidRPr="00743EAE">
        <w:rPr>
          <w:color w:val="000000" w:themeColor="text1"/>
          <w:sz w:val="16"/>
          <w:szCs w:val="16"/>
        </w:rPr>
        <w:t xml:space="preserve"> Трехлетняя заявка равна 705 шт. Мощность на 1 октября 1928 г. — 430 систем, что составляет 61% трехлетнего задания и полностью соответствует заданию литеры «С». Завод «Красный Путиловец», на котором в настоящее время сконцентрировано производство полковых пушек, имеет заказы мирного времени в количестве 350 систем; таким образом, его мирная производительность почти равняется развернутой мощности (430). В настоящее время Главмашстрою дано задание установить максимальные возможности Путиловского завода по материальной части артиллерии. Дальнейшее наращивание мощностей по полковой артиллерии пойдет за счет восстановления завода «Баррикады», заканчиваемого строительством к 1 января 1931 г. с мощностью 230 систем.</w:t>
      </w:r>
    </w:p>
    <w:p w14:paraId="2775D35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3. </w:t>
      </w:r>
      <w:r w:rsidRPr="00743EAE">
        <w:rPr>
          <w:rStyle w:val="af0"/>
          <w:i w:val="0"/>
          <w:color w:val="000000" w:themeColor="text1"/>
          <w:sz w:val="16"/>
          <w:szCs w:val="16"/>
        </w:rPr>
        <w:t>76</w:t>
      </w:r>
      <w:r w:rsidRPr="00743EAE">
        <w:rPr>
          <w:rStyle w:val="af0"/>
          <w:i w:val="0"/>
          <w:color w:val="000000" w:themeColor="text1"/>
          <w:sz w:val="16"/>
          <w:szCs w:val="16"/>
        </w:rPr>
        <w:noBreakHyphen/>
        <w:t>мм полевая пушка.</w:t>
      </w:r>
      <w:r w:rsidRPr="00743EAE">
        <w:rPr>
          <w:color w:val="000000" w:themeColor="text1"/>
          <w:sz w:val="16"/>
          <w:szCs w:val="16"/>
        </w:rPr>
        <w:t xml:space="preserve"> Трехлетняя заявка равна 975 системам, задание литеры «С» — 890 систем. Мощность на 1 октября 1928 г. — 150 систем, что составляет 16% трехлетнего задания. Планом литеры «С» мощность по 76</w:t>
      </w:r>
      <w:r w:rsidRPr="00743EAE">
        <w:rPr>
          <w:color w:val="000000" w:themeColor="text1"/>
          <w:sz w:val="16"/>
          <w:szCs w:val="16"/>
        </w:rPr>
        <w:noBreakHyphen/>
        <w:t>мм полевым пушкам доводится до 440 систем на 1 октября 1929 г. и до 890 систем на 1 апреля 1930 г., что достигается кооперированием гражданских заводов с арсеналами и первоочередным восстановлением производства 76</w:t>
      </w:r>
      <w:r w:rsidRPr="00743EAE">
        <w:rPr>
          <w:color w:val="000000" w:themeColor="text1"/>
          <w:sz w:val="16"/>
          <w:szCs w:val="16"/>
        </w:rPr>
        <w:noBreakHyphen/>
        <w:t>мм орудий на заводе «Баррикады».</w:t>
      </w:r>
    </w:p>
    <w:p w14:paraId="6E38C77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Программа в 440 шт. выполняется следующим образом; а) «Красное Сормово» изготовляет тела, б) «Красный Путиловец» и завод им. К. Маркса — затворы, в) лафеты и люльки — на Брянском и Киевском арсеналах, там же и сборка. Причем поковки и прокат (щитовая сталь) арсеналы получают от орудийных заводов (ММЗ и «Большевик»).</w:t>
      </w:r>
    </w:p>
    <w:p w14:paraId="1349999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«Узким» местом этой программы являются арсеналы, прифронтовое положение которых, с одной стороны, и необходимость концентрации на них ремонта — с другой, требуют их разгрузки от мобзаданий по материальной части артиллерии. В дальнейшем наращивание мощностей идет за счет расширения «Красного Сормово», на котором развертывается производство целых систем 76</w:t>
      </w:r>
      <w:r w:rsidRPr="00743EAE">
        <w:rPr>
          <w:color w:val="000000" w:themeColor="text1"/>
          <w:sz w:val="16"/>
          <w:szCs w:val="16"/>
        </w:rPr>
        <w:noBreakHyphen/>
        <w:t>мм пушек и который кооперируется с заводом К. Маркса в отношении замков, а также за счет восстановления завода «Баррикады», на котором ставится производство 76</w:t>
      </w:r>
      <w:r w:rsidRPr="00743EAE">
        <w:rPr>
          <w:color w:val="000000" w:themeColor="text1"/>
          <w:sz w:val="16"/>
          <w:szCs w:val="16"/>
        </w:rPr>
        <w:noBreakHyphen/>
        <w:t>мм систем в количестве 720 систем, в том числе 450 на 1 апреля 1930 г. Вместе с тем разгрузятся и арсеналы, которые будут использованы для ремонта.</w:t>
      </w:r>
    </w:p>
    <w:p w14:paraId="099622E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4. </w:t>
      </w:r>
      <w:r w:rsidRPr="00743EAE">
        <w:rPr>
          <w:rStyle w:val="af0"/>
          <w:i w:val="0"/>
          <w:color w:val="000000" w:themeColor="text1"/>
          <w:sz w:val="16"/>
          <w:szCs w:val="16"/>
        </w:rPr>
        <w:t>76</w:t>
      </w:r>
      <w:r w:rsidRPr="00743EAE">
        <w:rPr>
          <w:rStyle w:val="af0"/>
          <w:i w:val="0"/>
          <w:color w:val="000000" w:themeColor="text1"/>
          <w:sz w:val="16"/>
          <w:szCs w:val="16"/>
        </w:rPr>
        <w:noBreakHyphen/>
        <w:t>мм горная пушка и 76</w:t>
      </w:r>
      <w:r w:rsidRPr="00743EAE">
        <w:rPr>
          <w:rStyle w:val="af0"/>
          <w:i w:val="0"/>
          <w:color w:val="000000" w:themeColor="text1"/>
          <w:sz w:val="16"/>
          <w:szCs w:val="16"/>
        </w:rPr>
        <w:noBreakHyphen/>
        <w:t>мм зенитная.</w:t>
      </w:r>
      <w:r w:rsidRPr="00743EAE">
        <w:rPr>
          <w:color w:val="000000" w:themeColor="text1"/>
          <w:sz w:val="16"/>
          <w:szCs w:val="16"/>
        </w:rPr>
        <w:t xml:space="preserve"> Трехлетняя заявка составляет 120 шт. по горной и 300 шт. по зенитной. Мощность на 1 октября 1928 г. — 40 систем по горной, 33% трехлетней заявки, и по 76</w:t>
      </w:r>
      <w:r w:rsidRPr="00743EAE">
        <w:rPr>
          <w:color w:val="000000" w:themeColor="text1"/>
          <w:sz w:val="16"/>
          <w:szCs w:val="16"/>
        </w:rPr>
        <w:noBreakHyphen/>
        <w:t>мм зенитным — 250 систем, или 82% трехлетней заявки. Указанные цифры, по имеющимся данным, подлежащим проверке, приуменьшены почти вдвое. Мощность по обеим системам совпадает с заданием литеры «С». Достижение уровня мощности по трехлетней заявке намечается за счет расширения завода № 8, на котором концентрируется производство указанных систем. «Узкое» место — поковки и прокат, которые подаются ММЗ.</w:t>
      </w:r>
    </w:p>
    <w:p w14:paraId="5FC4D03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5. </w:t>
      </w:r>
      <w:r w:rsidRPr="00743EAE">
        <w:rPr>
          <w:rStyle w:val="af0"/>
          <w:i w:val="0"/>
          <w:color w:val="000000" w:themeColor="text1"/>
          <w:sz w:val="16"/>
          <w:szCs w:val="16"/>
        </w:rPr>
        <w:t>122 и 152</w:t>
      </w:r>
      <w:r w:rsidRPr="00743EAE">
        <w:rPr>
          <w:rStyle w:val="af0"/>
          <w:i w:val="0"/>
          <w:color w:val="000000" w:themeColor="text1"/>
          <w:sz w:val="16"/>
          <w:szCs w:val="16"/>
        </w:rPr>
        <w:noBreakHyphen/>
        <w:t>мм гаубицы.</w:t>
      </w:r>
      <w:r w:rsidRPr="00743EAE">
        <w:rPr>
          <w:color w:val="000000" w:themeColor="text1"/>
          <w:sz w:val="16"/>
          <w:szCs w:val="16"/>
        </w:rPr>
        <w:t xml:space="preserve"> Трехлетняя заявка равна по 122</w:t>
      </w:r>
      <w:r w:rsidRPr="00743EAE">
        <w:rPr>
          <w:color w:val="000000" w:themeColor="text1"/>
          <w:sz w:val="16"/>
          <w:szCs w:val="16"/>
        </w:rPr>
        <w:noBreakHyphen/>
        <w:t>мм гаубицам 760 шт. и по 152</w:t>
      </w:r>
      <w:r w:rsidRPr="00743EAE">
        <w:rPr>
          <w:color w:val="000000" w:themeColor="text1"/>
          <w:sz w:val="16"/>
          <w:szCs w:val="16"/>
        </w:rPr>
        <w:noBreakHyphen/>
        <w:t>мм — 267 шт. Мощность на 1 октября 1928 г. показывается ОАТ 400 систем, или 52,6% трехлетней заявки. Планом литеры «С» намечено доведение мощности до 520 систем. Дальнейшее развитие мощности по 122</w:t>
      </w:r>
      <w:r w:rsidRPr="00743EAE">
        <w:rPr>
          <w:color w:val="000000" w:themeColor="text1"/>
          <w:sz w:val="16"/>
          <w:szCs w:val="16"/>
        </w:rPr>
        <w:noBreakHyphen/>
        <w:t>мм гаубицам намечается за счет расширения и специализации завода ММЗ, с которого снимается производство 107</w:t>
      </w:r>
      <w:r w:rsidRPr="00743EAE">
        <w:rPr>
          <w:color w:val="000000" w:themeColor="text1"/>
          <w:sz w:val="16"/>
          <w:szCs w:val="16"/>
        </w:rPr>
        <w:noBreakHyphen/>
        <w:t>мм пушек и на котором концентрируется изготовления 122</w:t>
      </w:r>
      <w:r w:rsidRPr="00743EAE">
        <w:rPr>
          <w:color w:val="000000" w:themeColor="text1"/>
          <w:sz w:val="16"/>
          <w:szCs w:val="16"/>
        </w:rPr>
        <w:noBreakHyphen/>
        <w:t>мм гаубиц. ММЗ также специализируется на производстве 152</w:t>
      </w:r>
      <w:r w:rsidRPr="00743EAE">
        <w:rPr>
          <w:color w:val="000000" w:themeColor="text1"/>
          <w:sz w:val="16"/>
          <w:szCs w:val="16"/>
        </w:rPr>
        <w:noBreakHyphen/>
        <w:t>мм гаубиц, мощность по которым на 1 октября 1928 г. — 30 систем, или 11,2% трехлетней заявки, а по плану литеры «С» на 1 апреля 1930 г. — 120 систем, или 45% трехлетней заявки.</w:t>
      </w:r>
    </w:p>
    <w:p w14:paraId="1C752DA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6. </w:t>
      </w:r>
      <w:r w:rsidRPr="00743EAE">
        <w:rPr>
          <w:rStyle w:val="af0"/>
          <w:i w:val="0"/>
          <w:color w:val="000000" w:themeColor="text1"/>
          <w:sz w:val="16"/>
          <w:szCs w:val="16"/>
        </w:rPr>
        <w:t>107</w:t>
      </w:r>
      <w:r w:rsidRPr="00743EAE">
        <w:rPr>
          <w:rStyle w:val="af0"/>
          <w:i w:val="0"/>
          <w:color w:val="000000" w:themeColor="text1"/>
          <w:sz w:val="16"/>
          <w:szCs w:val="16"/>
        </w:rPr>
        <w:noBreakHyphen/>
        <w:t>мм пушка.</w:t>
      </w:r>
      <w:r w:rsidRPr="00743EAE">
        <w:rPr>
          <w:color w:val="000000" w:themeColor="text1"/>
          <w:sz w:val="16"/>
          <w:szCs w:val="16"/>
        </w:rPr>
        <w:t xml:space="preserve"> Трехлетняя заявка равна 200 шт. Мощность на 1 октября 1928 г. — 72 системы, или 36% заявки. Планом литеры «С» не предусматривается увеличение мощностей по 107</w:t>
      </w:r>
      <w:r w:rsidRPr="00743EAE">
        <w:rPr>
          <w:color w:val="000000" w:themeColor="text1"/>
          <w:sz w:val="16"/>
          <w:szCs w:val="16"/>
        </w:rPr>
        <w:noBreakHyphen/>
        <w:t>мм системам. В дальнейшем развертывание мощностей предполагается на заводе «Баррикады», на котором концентрируется производство 107</w:t>
      </w:r>
      <w:r w:rsidRPr="00743EAE">
        <w:rPr>
          <w:color w:val="000000" w:themeColor="text1"/>
          <w:sz w:val="16"/>
          <w:szCs w:val="16"/>
        </w:rPr>
        <w:noBreakHyphen/>
        <w:t>мм систем, снимаемых с заводов «Большевик» и ММЗ.</w:t>
      </w:r>
    </w:p>
    <w:p w14:paraId="5664CDF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7. </w:t>
      </w:r>
      <w:r w:rsidRPr="00743EAE">
        <w:rPr>
          <w:rStyle w:val="af0"/>
          <w:i w:val="0"/>
          <w:color w:val="000000" w:themeColor="text1"/>
          <w:sz w:val="16"/>
          <w:szCs w:val="16"/>
        </w:rPr>
        <w:t>Морские и береговые орудия средних калибров (75</w:t>
      </w:r>
      <w:r w:rsidRPr="00743EAE">
        <w:rPr>
          <w:rStyle w:val="af0"/>
          <w:i w:val="0"/>
          <w:color w:val="000000" w:themeColor="text1"/>
          <w:sz w:val="16"/>
          <w:szCs w:val="16"/>
        </w:rPr>
        <w:noBreakHyphen/>
        <w:t>152 мм).</w:t>
      </w:r>
      <w:r w:rsidRPr="00743EAE">
        <w:rPr>
          <w:color w:val="000000" w:themeColor="text1"/>
          <w:sz w:val="16"/>
          <w:szCs w:val="16"/>
        </w:rPr>
        <w:t xml:space="preserve"> Трехлетняя заявка равна 121 системе и 149 тел. Мощность на 1 октября 1928 г. — 20 систем и 18 тел, что составляет 16,5% по системам и 12% по телам от трехлетки. Планом литеры «С» намечено доведение этой мощности на 1 апреля 1930 г. до 60 систем и 126 тел, что соответствует 50% по системам и 84% по телам трехлетки. Больным местом производства является большое количество типов (8 типов), что препятствует установлению массового производства. Положение усугубляется наличием лишь одного завода, приспособленного к производству этих типов. Однако наличие мобзапаса (кат[егории] «Б») полуфабрикатов для этих типов артиллерии в известной мере облегчает трудности развертывания.</w:t>
      </w:r>
    </w:p>
    <w:p w14:paraId="743F1B7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8. </w:t>
      </w:r>
      <w:r w:rsidRPr="00743EAE">
        <w:rPr>
          <w:rStyle w:val="af0"/>
          <w:i w:val="0"/>
          <w:color w:val="000000" w:themeColor="text1"/>
          <w:sz w:val="16"/>
          <w:szCs w:val="16"/>
        </w:rPr>
        <w:t>Орудия крупных калибров (203 мм, 280 и 305 мм).</w:t>
      </w:r>
      <w:r w:rsidRPr="00743EAE">
        <w:rPr>
          <w:color w:val="000000" w:themeColor="text1"/>
          <w:sz w:val="16"/>
          <w:szCs w:val="16"/>
        </w:rPr>
        <w:t xml:space="preserve"> Трехлетняя заявка составляет 26 систем и 32 тела. Мощность на 1 октября 1928 г. — 0 систем и 8 тел. Планом литеры «С» мощность доводится до 10 систем и 5 тел на 1 апреля 1930 г., что составляет 38,1% по системам и 25% по телам от трехлетки. Больным местом является отсутствие мирных заказов. Особенностью этого производства являются большие сроки развертывания, до 3 лет, связанные с ничтожным размером заказа и вытекающим отсюда индивидуальным характером производства.</w:t>
      </w:r>
    </w:p>
    <w:p w14:paraId="340E1CD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xml:space="preserve">Одним из путей увеличения мощностей по материальной части артиллерии является специализация заводов по производству элементов отдельных или родственных типов орудий. К настоящему моменту еще не внесена ясность в план специализации заводов, изготовляющих материальную часть артиллерии. Причины этому: 1) по целому ряду типов нет утвержденных образцов, например, по батальонной, мелкокалиберной зенитной артиллерии АРГК и т. д.; 2) проблема модернизации материальной части артиллерии, не разрешенная до сих пор, сковывает свободу действий при капитальном строительстве, заставляя вести таковое сугубо ориентировочно (яркий пример — батальонная артиллерия): 3) большое количество типов, особенно по военно-морской заявке (морская и береговая артиллерия средних калибров), затрудняет специализацию заводов и остро выдвигает проблему стандартизации родственных типов артиллерии. В частности, ВСНХ СССР стоит </w:t>
      </w:r>
      <w:r w:rsidRPr="00743EAE">
        <w:rPr>
          <w:color w:val="000000" w:themeColor="text1"/>
          <w:sz w:val="16"/>
          <w:szCs w:val="16"/>
        </w:rPr>
        <w:lastRenderedPageBreak/>
        <w:t>перед необходимостью заново пересмотреть план строительства завода «Баррикады», программа которого возрастает с 35 до 50 млн. руб. по пятилетнему плану. Быстрейшее разрешение всех вопросов, связанных с заявкой по матчасти артиллерии, является насущно необходимым.</w:t>
      </w:r>
    </w:p>
    <w:p w14:paraId="1C75585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На протяжении трехлетия потребуется энергичное привлечение заводов крупного машиностроения к производству материальной части артиллерии путем ассимиляции на них отдельных элементов. В 1928/29 г. этот принцип проведен по Сормовскому заводу в следующем виде: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77"/>
        <w:gridCol w:w="4211"/>
        <w:gridCol w:w="3537"/>
        <w:gridCol w:w="2597"/>
      </w:tblGrid>
      <w:tr w:rsidR="00A259BD" w:rsidRPr="00743EAE" w14:paraId="687C052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CCA111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Отпущено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D736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Цех и характеристика работ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0C8B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Продукция мирного времени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0612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Продукция военного времени</w:t>
            </w:r>
          </w:p>
        </w:tc>
      </w:tr>
      <w:tr w:rsidR="00A259BD" w:rsidRPr="00743EAE" w14:paraId="357D780E"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8DFCB1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1 380 000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01F1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Постройка ковочно-прессового цеха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532B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Паровозы, вагоны, бурильный инструмент, отковки валов и т.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8226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Материальная часть артиллерии и снаряды</w:t>
            </w:r>
          </w:p>
        </w:tc>
      </w:tr>
      <w:tr w:rsidR="00A259BD" w:rsidRPr="00743EAE" w14:paraId="50F5CF7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9737D5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D2F2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Реконструкция сталелитейной мастерской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7BBB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A658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Отливки для материальной части артиллерии (орудийная станина)</w:t>
            </w:r>
          </w:p>
        </w:tc>
      </w:tr>
      <w:tr w:rsidR="00A259BD" w:rsidRPr="00743EAE" w14:paraId="7265E92B"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125303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7B75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Механическая мастерская</w:t>
            </w:r>
          </w:p>
          <w:p w14:paraId="4500C2F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Приспособление дизельной мастерской (работы отнесены на мобилизационный и предмобили</w:t>
            </w:r>
            <w:r w:rsidRPr="00743EAE">
              <w:rPr>
                <w:rFonts w:ascii="Times New Roman" w:hAnsi="Times New Roman"/>
                <w:color w:val="000000" w:themeColor="text1"/>
                <w:sz w:val="16"/>
                <w:szCs w:val="16"/>
              </w:rPr>
              <w:softHyphen/>
              <w:t>зационный период).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484F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Ремонт механического оборудования и частично производство бурильного инструмента. Дизели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CCF7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Обработка люлек и станины.</w:t>
            </w:r>
          </w:p>
          <w:p w14:paraId="549EFD3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Тела орудий (механическая работа).</w:t>
            </w:r>
          </w:p>
        </w:tc>
      </w:tr>
      <w:tr w:rsidR="00A259BD" w:rsidRPr="00743EAE" w14:paraId="5438B49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AAF18E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184 000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BEAC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Термическая обработка.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AB45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Термическая обработка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5B54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Закалка орудий.</w:t>
            </w:r>
          </w:p>
        </w:tc>
      </w:tr>
    </w:tbl>
    <w:p w14:paraId="1E7412F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Принцип кооперирования вновь привлекаемых гражданских заводов с военными должен быть проведен решительно на протяжении трехлетия. Одновременно должна быть разрешена арсенальная проблема: а) должна быть проведена разгрузка арсеналов от производства отдельных элементов материальной части (передки, зарядные ящики, специальные повозки), производство которых должно быть передано гражданским предприятиям, что отчасти начато уже в плане литеры «С»; б) должно быть приступлено к созданию арсенальной базы в тылу. На протяжении трехлетия предполагается приспособление одного из крупных гражданских заводов в безопасной зоне в качестве основной арсенальной базы и использования быв. Бачмановского завода как ремонтной базы.</w:t>
      </w:r>
    </w:p>
    <w:p w14:paraId="660863F9"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Вопрос о сроках развертывания орудийного производства больше, чем в каком-либо другом производстве, упирается в проблему накопления мобзапаса полуфабрикатов. Имеющихся запасов категории «Б» недостаточно, и они отчасти устарели. Разрешение этого вопроса обещает сокращение сроков развертывания в отдельных случаях с года и более — до 6</w:t>
      </w:r>
      <w:r w:rsidRPr="00743EAE">
        <w:rPr>
          <w:color w:val="000000" w:themeColor="text1"/>
          <w:sz w:val="16"/>
          <w:szCs w:val="16"/>
        </w:rPr>
        <w:noBreakHyphen/>
        <w:t>9 месяцев.</w:t>
      </w:r>
    </w:p>
    <w:p w14:paraId="6AF023EB"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t>3. Выстрел</w:t>
      </w:r>
    </w:p>
    <w:p w14:paraId="199ECDC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Заявка НКВМ по отдельным элементам выстрела, а также развитие мощностей по таковым показаны в нижеследующей таблице: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87"/>
        <w:gridCol w:w="798"/>
        <w:gridCol w:w="1543"/>
        <w:gridCol w:w="1543"/>
        <w:gridCol w:w="1053"/>
        <w:gridCol w:w="1215"/>
        <w:gridCol w:w="1215"/>
        <w:gridCol w:w="768"/>
      </w:tblGrid>
      <w:tr w:rsidR="00A259BD" w:rsidRPr="00743EAE" w14:paraId="05280F97" w14:textId="77777777" w:rsidTr="00824FAB">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4847C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Элементы выстрела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BF7190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Трехлетняя</w:t>
            </w:r>
          </w:p>
          <w:p w14:paraId="5188ED8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заявка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0E0E5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на 1 октября 1927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4A054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на 1 октября 1928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BAADC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литеры «С»</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5A8509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 удовлетворения от трехлетней заявки по состоянию</w:t>
            </w:r>
          </w:p>
        </w:tc>
      </w:tr>
      <w:tr w:rsidR="00A259BD" w:rsidRPr="00743EAE" w14:paraId="13D1F7D8" w14:textId="77777777" w:rsidTr="00824FAB">
        <w:tc>
          <w:tcPr>
            <w:tcW w:w="0" w:type="auto"/>
            <w:vMerge/>
            <w:tcBorders>
              <w:top w:val="outset" w:sz="6" w:space="0" w:color="auto"/>
              <w:left w:val="outset" w:sz="6" w:space="0" w:color="auto"/>
              <w:bottom w:val="outset" w:sz="6" w:space="0" w:color="auto"/>
              <w:right w:val="outset" w:sz="6" w:space="0" w:color="auto"/>
            </w:tcBorders>
            <w:vAlign w:val="center"/>
            <w:hideMark/>
          </w:tcPr>
          <w:p w14:paraId="6CEAD4D1" w14:textId="77777777" w:rsidR="007548ED" w:rsidRPr="00743EAE" w:rsidRDefault="007548ED" w:rsidP="00743EA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F34247" w14:textId="77777777" w:rsidR="007548ED" w:rsidRPr="00743EAE" w:rsidRDefault="007548ED" w:rsidP="00743EA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A424415" w14:textId="77777777" w:rsidR="007548ED" w:rsidRPr="00743EAE" w:rsidRDefault="007548ED" w:rsidP="00743EA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B3AAC7F" w14:textId="77777777" w:rsidR="007548ED" w:rsidRPr="00743EAE" w:rsidRDefault="007548ED" w:rsidP="00743EAE">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F8804C" w14:textId="77777777" w:rsidR="007548ED" w:rsidRPr="00743EAE" w:rsidRDefault="007548ED" w:rsidP="00743EA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5E965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A39F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E483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мобза</w:t>
            </w:r>
            <w:r w:rsidRPr="00743EAE">
              <w:rPr>
                <w:rFonts w:ascii="Times New Roman" w:hAnsi="Times New Roman"/>
                <w:color w:val="000000" w:themeColor="text1"/>
                <w:sz w:val="16"/>
                <w:szCs w:val="16"/>
              </w:rPr>
              <w:softHyphen/>
              <w:t>дание</w:t>
            </w:r>
          </w:p>
          <w:p w14:paraId="38363D1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литеры «С»</w:t>
            </w:r>
          </w:p>
        </w:tc>
      </w:tr>
      <w:tr w:rsidR="00A259BD" w:rsidRPr="00743EAE" w14:paraId="0AB4D6A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91DC93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Корпуса, тыс. шт.²*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C780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45 262²*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6725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A23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3EDD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757B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D242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0E52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51,8</w:t>
            </w:r>
          </w:p>
        </w:tc>
      </w:tr>
      <w:tr w:rsidR="00A259BD" w:rsidRPr="00743EAE" w14:paraId="6DE8B2F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69C70D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Взрыв[ательные] и дистанц[ионные] трубки,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167E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47 696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B0E0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64D4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0819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8C9B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02B8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1D79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54,5</w:t>
            </w:r>
          </w:p>
        </w:tc>
      </w:tr>
      <w:tr w:rsidR="00A259BD" w:rsidRPr="00743EAE" w14:paraId="3AA9D98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3278CC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Пушечные гильзы,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03AF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2973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07E3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5C37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97A4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42CE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AE46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54,5</w:t>
            </w:r>
          </w:p>
        </w:tc>
      </w:tr>
      <w:tr w:rsidR="00A259BD" w:rsidRPr="00743EAE" w14:paraId="2209049C"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10BD9A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Капсюльные втулки,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9B6E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47 182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BAB7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CE5D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B4AF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8C7D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76D9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3A4E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57,7</w:t>
            </w:r>
          </w:p>
        </w:tc>
      </w:tr>
      <w:tr w:rsidR="00A259BD" w:rsidRPr="00743EAE" w14:paraId="597A1CD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F02A95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Бездымный порох,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7523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8BE4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85E2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1703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26 000³*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9AFB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7B86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94F7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w:t>
            </w:r>
          </w:p>
        </w:tc>
      </w:tr>
      <w:tr w:rsidR="00A259BD" w:rsidRPr="00743EAE" w14:paraId="5A3E71A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CB115B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Взрывчатые вещества,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AA40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96 266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3BA9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A447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07A3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50 520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C8D3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2EBC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BCE8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52,5</w:t>
            </w:r>
          </w:p>
        </w:tc>
      </w:tr>
      <w:tr w:rsidR="00A259BD" w:rsidRPr="00743EAE" w14:paraId="0A50DBD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89AC30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Снаряжательный снаряд,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88F3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B79F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1CC2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2819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31E6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2425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8C7A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55,7</w:t>
            </w:r>
          </w:p>
        </w:tc>
      </w:tr>
    </w:tbl>
    <w:p w14:paraId="5B0D9B9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По некоторым из имеющихся в заявке НКВМора типов и калибров отсутствуют исходные технические данные, не представленные до сих пор НКВМ. Однако по плану капитальных работ па 1928/29 г. предусмотрена возможность развертывания производства по некоторым типам, как только будут получены технические условия от НКВМора (например, выстрелы для малокалиберной артиллерии, 152 мм, химические и др.). Крупным недостатком в заявке НКВМ является пестрота в однотипных элементах выстрела, имеющих одно и то же назначение и отличающихся лишь незначительными конструктивными особенностями. Это особенно резко проявляется в отношении взрывателей, дистанционных трубок и воспламенителей. По плану литеры «С» намечены мероприятия по частичной их унификации, что облегчит их массовое производство.</w:t>
      </w:r>
    </w:p>
    <w:p w14:paraId="3416F8AD"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По контрольным цифрам 1928/29 г. намечен ряд мероприятий по суррогатированию цветных металлов в отдельных элементах выстрела. Разрешен вопрос о замене пушечной латуни железом. «Больным» местом до сих пор являются неточности и ошибки в чертежах и технических условиях, представляемых НКВМором, а также отсутствие по некоторым номенклатурам чертежей приемочно-поверочного инструмента. Так, например, поверочно-приемочный инструмент на снаряды Военно-химическим управлением представлен лишь по двум номенклатурам, а морведом совершенно не представлен. Это обстоятельство мешает подготовке промышленности, а с другой стороны, срывает развертывание лекального производства и накопление мобзапаса лекал, что является необходимым условием для обеспечения массового производства элементов выстрела в военное время. Неразрешенность до сих пор вопроса о модернизации выстрела затрудняет начатую работу по созданию запаса лекал, связанную со значительными затратами (несколько миллионов рублей), которые могут оказаться бесполезными при введении на вооружение новых образцов. По ряду элементов выстрела отсутствуют образцы и технические условия (снаряды для батальонной артиллерии, некоторые виды химических и морских снарядов и т. д.). В отдельных случаях заявка содержит элементы, не принятые на вооружение РККА (взрыватели УГТ2). Ряд отдельных номенклатур заявки характеризуется чрезвычайной дробностью заявленной потребности и большим ее разнообразием, что особенно относится к заявке морского ведомства. При разработке заданий литеры «С» ряд таких требований был исключен просто потому, что для удовлетворения их пришлось бы нецелесообразно загрузить большое количество заводов небольшими заданиями. Удовлетворение потребности НКВМ по этим последним номенклатурам надлежало бы достигнуть отчасти заготовлением некоторых из них в мобзапас в мирное время, а для производства остальной части, видимо, необходимо будет мобилизовать один завод, подготовив его загрузку большим количеством номенклатур. Вопрос об этих номенклатурах в данное время прорабатывается с НКВМ.</w:t>
      </w:r>
    </w:p>
    <w:p w14:paraId="704ED23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Переходя к характеристике обеспечения заявки НКВМора, необходимо прежде всего остановиться на организации выстрела, которая является весьма ответственной задачей в связи о необходимостью: а) обеспечить равномерное удовлетворение потребности по всем отдельным и многочисленным элементам выстрела, из которых в вышеприведенной табличке даны лишь основные; б) должным образом районировать производство выстрела с целью избежания больших перевозок в военное время. Эта задача представляется особенно трудной как потому, что в производстве выстрела принимает участие очень большое число разнообразнейших производств (несколько десятков), так и потому, что отдельные элементы выстрела различны для различных и весьма многочисленных типов и калибров снарядов.</w:t>
      </w:r>
    </w:p>
    <w:p w14:paraId="1AE4AD14"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Необходимость правильной организации выстрела влечет требование строгой специализации всех заводов, вырабатывающих отдельные элементы выстрела. В связи с происходящими большими работами по восстановлению и расширению производственных мощностей эта задача усложняется необходимостью в каждый данный год проводить капитальные работы, строго увязывая их с изложенных выше точек зрения. Полное разрешение всех перечисленных задач в данный момент не достигнуто ни в одном из указанных выше отношений и будет достигнуто лишь к концу трехлетия с одновременным обеспечением трехлетней заявки НКВМора. К данному моменту удалось, однако, достигнуть увязки планов капитального строительства как в том отношении, что мощности по отдельным элементам согласованы между собой и дают целое число выстрелов, так и в том отношении, что выстрелы получаются нужных типов и калибров. Из таблицы на с. 54⁴* видно, что имеющиеся на 1 октября 1928 г. отдельные разрывы в общем ликвидируются вместе с достижением мощности, заданной по литере «С». К тому же времени достигается и соответствие в отношении отдельных типов и калибров.</w:t>
      </w:r>
    </w:p>
    <w:p w14:paraId="51D0AB36"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Районирование выстрела в целом по 4 районам (Северо-Западному, Центральному, Уральскому и Южному), предложенное НКВМором в 1927 г. до сих пор не удалось выдержать. Причиной этому являлся «восстановительный» характер предшествующего периода развития военных производств, заставлявший восстанавливать работавшие в мировую войну предприятия ко всем элементам выстрела в том виде, как они в свое время были построены. Особенно остро стал вопрос о снаряжательных заводах, которые расположены только в центре. На Урале и на Юге таковых вовсе нет. Таким образом, всю продукцию Урала и Юга для снаряжения надо было бы направлять в центр.</w:t>
      </w:r>
    </w:p>
    <w:p w14:paraId="4D45136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Что же касается взрывчатых веществ, то производство их расположено, главным образом, в Центре и на Юге. Такое неудачное расположение должно вызвать во время войны лишние перевозки, со всеми вытекающими отсюда неудобствами. По плану литеры «С» намечается постройка нового снаряжательного завода в Донбассе, что позволит значительно выдавить неудачное районирование выстрела, доставшееся нам от мировой войны.</w:t>
      </w:r>
    </w:p>
    <w:p w14:paraId="6E05452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Показанная в упомянутой выше таблице динамика мощностей в части данных на 1 октября 1927 г. не является достоверной потому, что к тому времени фактически существовали только мощности на военных заводах, на которых из элементов выстрела производился бездымный порох, пушечные гильзы, отчасти взрыватели и дистанционные трубки. Все прочие элементы размещены на заводах гражданской промышленности, на которых к тому времени вовсе не было начато восстановление военных производств. Лишь в 1927/28 г. началось фактическое восстановление производственных мощностей, которое развивалось довольно энергичным темпом, но вместе с тем и крайне неравномерно по отдельным элементам выстрела.</w:t>
      </w:r>
    </w:p>
    <w:p w14:paraId="5B39FB79"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lastRenderedPageBreak/>
        <w:t>Подтянуто снаряжение снарядов, бывшее «узким» местом. Наиболее «узким» местом по выстрелу все же остался порох, мощность по которому достигнет уровня, требуемого по литере «С», только к 1 октября 1930 г. Показанные в таблице приросты мощностей по годам являются результатом не только капитальных работ, но и работ по уточнению производственных мощностей, проведенных на протяжении 1928 г. Эта работа позволила значительно повысить мощности, показываемые на 1 октября 1928 г., и она же определила возможность довольно значительного скачка, который делается планом литеры «С». По плану литеры «С» к выполнению заданий по выстрелу привлечено всего 163 завода, не считая заводов, вырабатывающих сырье, в том числе заводов металлургических и прокатных. Распределение этих заводов по отдельным элементам выстрела показано в прилагаемой таблице⁵*: по корпусам снарядов —38 заводов; по взрывателям 21 завод; по дистанционным трубкам — 4 завода; по пушечным гильзам — 2 завода; по воспламенителям — 6 заводов; всего по металлообработке элементов «выстрела» — 71 завод, из коих 12 заводов работают по нескольким производствам; всего — 59 заводов.</w:t>
      </w:r>
    </w:p>
    <w:p w14:paraId="5A712DC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Химические заводы: пороховых (и селитро-угольных добавок) — 7; снаряжательных — 5; капсюльных — 5; зав[одов] взрывчатых веществ —7; сернокислотных — 24; азотнокислотных — 25; коксобензольных и нефтетолуоловых — 23; анилинокрасочных — 1; итого — 97. Всего по «выстрелу» привлечено сейчас 156 заводов⁶*.</w:t>
      </w:r>
    </w:p>
    <w:p w14:paraId="42F6A09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Одна из важнейших работ по организации выстрела заключается в необходимости увязки отдельных элементов выстрела по срокам их мобилизационного развертывания. Материалы, которыми в данный момент располагает ВСНХ, не позволяют еще приступить к этой увязке, потому что ранее рассчитанные (по мобплану литеры «А») сроки мобилизационного развертывания исчислены на основании столь предположительных и зачастую неверных данных, что ни в какой степени не могут быть использованы для такой работы.</w:t>
      </w:r>
    </w:p>
    <w:p w14:paraId="0A7C4EAD"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связи с выдачей задания по литере «С» ВСНХ СССР намечает к марту месяцу получить с заводов вновь разработанные данные о сроках их мобилизационного развертывания, после чего в III квартале текущего года возможно будет провести некоторые организационные и практические мероприятия по увязке элементов выстрела в указанном отношении. Можно заранее предвидеть, что в связи с этой работой выявится добавочная значительная потребность в мобзапасах для тех производств, которые по необходимости будут отставать в своем развертывании. Точную цифру этой потребности ВСНХ СССР, как указано, в данный момент предъявить не может.</w:t>
      </w:r>
    </w:p>
    <w:p w14:paraId="5DE2F9B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Одной из серьезнейших проблем является сохранение в промышленности производственных навыков по военным номенклатурам, приобретенных ею во время минувшей войны, или получение таковых уже в мирное время. По элементам некоторых типов выстрела промышленность не имеет еще установившегося производства ввиду его новизны; с другой стороны, промышленностью утеряны производственные навыки по некоторым типам, которые в мировую войну у нас изготовлялись, например — корпуса снарядов морского и бронебойного типа, взрыватели к морским и тяжелым снарядам и др.</w:t>
      </w:r>
    </w:p>
    <w:p w14:paraId="6791FA0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Положение усугубляется незначительностью заказов мирного времени. Так, например, в 1928/29 г. всего 1,5% от намеченной на 1 октября 1929 г. мощности и притом — на ограниченное количество номенклатур. Все же заказы мирного времени могут сыграть большую роль в подготовке промышленности, для чего их нужно целесообразно распределить между заводами соответственно их мобзаданию. Огромную роль в техническо-производственной готовности к развертыванию заводов, получивших мобзадание по элементам выстрела, будут иметь военно-производственные ячейки, создаваемые на этих заводах и наращивающие уже в мирное время нужные производственные навыки и подготовляющие кадры технического персонала и рабочие силы...⁷*</w:t>
      </w:r>
    </w:p>
    <w:p w14:paraId="6630D81F" w14:textId="77777777" w:rsidR="00CE0BB3" w:rsidRPr="00743EAE" w:rsidRDefault="00CE0BB3" w:rsidP="00743EAE">
      <w:pPr>
        <w:pStyle w:val="rtejustify"/>
        <w:spacing w:before="0" w:after="0"/>
        <w:rPr>
          <w:rStyle w:val="af0"/>
          <w:i w:val="0"/>
          <w:color w:val="000000" w:themeColor="text1"/>
          <w:sz w:val="16"/>
          <w:szCs w:val="16"/>
        </w:rPr>
      </w:pPr>
      <w:r w:rsidRPr="00743EAE">
        <w:rPr>
          <w:rStyle w:val="a7"/>
          <w:b w:val="0"/>
          <w:bCs w:val="0"/>
          <w:color w:val="000000" w:themeColor="text1"/>
          <w:sz w:val="16"/>
          <w:szCs w:val="16"/>
        </w:rPr>
        <w:t>4. ОВ и противогазы</w:t>
      </w:r>
    </w:p>
    <w:p w14:paraId="7ADFFC58" w14:textId="77777777" w:rsidR="007548ED" w:rsidRPr="00743EAE" w:rsidRDefault="007548ED" w:rsidP="00743EAE">
      <w:pPr>
        <w:pStyle w:val="rtejustify"/>
        <w:spacing w:before="0" w:after="0"/>
        <w:rPr>
          <w:color w:val="000000" w:themeColor="text1"/>
          <w:sz w:val="16"/>
          <w:szCs w:val="16"/>
        </w:rPr>
      </w:pPr>
      <w:r w:rsidRPr="00743EAE">
        <w:rPr>
          <w:rStyle w:val="af0"/>
          <w:i w:val="0"/>
          <w:color w:val="000000" w:themeColor="text1"/>
          <w:sz w:val="16"/>
          <w:szCs w:val="16"/>
        </w:rPr>
        <w:t>Производство ОВ,</w:t>
      </w:r>
      <w:r w:rsidRPr="00743EAE">
        <w:rPr>
          <w:color w:val="000000" w:themeColor="text1"/>
          <w:sz w:val="16"/>
          <w:szCs w:val="16"/>
        </w:rPr>
        <w:t xml:space="preserve"> несмотря на колоссальное развитие за время империалистической войны в западноевропейских странах и САСШ, в дореволюционной России за этот же период получило весьма слабое развитие, причем ассортимент этих ОВ как количественно, так и качественно уже и тогда не отвечал боевым требованиям. Из существовавших у нас тогда производств тактический интерес в настоящем представляют лишь производства; лотара, пантуса и урбана, но эти установки были разрушены в демобилизационный период. Позднее, и лишь недавно, советской промышленности их пришлось заново восстанавливать, причем производство урбана по совершенно иному и лучшему методу, а производство пантуса по существовавшему методу у нас во время империалистической войны (Штейнгауза), который нашу промышленность удовлетворить не может.</w:t>
      </w:r>
    </w:p>
    <w:p w14:paraId="7DE0A91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Более или менее настойчивые искания в этой новой области начинаются у нас примерно с 1924 г., которые, однако, до 1926 г. ограничиваются попытками создания кое-каких лабораторий для научно-исследовательских работ и собиранием кадра научных сил, работавших в этой отрасли во время империалистической войны. Лишь в 1926/27 производственном году по линии военной промышленности (на заводах быв. «Эксольхим») были организованы некоторые опытные производства основных ОВ, применявшихся во время империалистической войны как на нашем фронте, так и на Западе, имеющих и в современной войне известное тактическое значение.</w:t>
      </w:r>
    </w:p>
    <w:p w14:paraId="2EC2B6A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Номенклатура этих ОВ и легла в основу заявки НКВМ как 1927 г., так и новой заявки 1928 г. Таким образом, никакого более или менее значительного опыта научно-исследовательского порядка и производственного советская промышленность не получила; разрозненная научно-исследовательская работа, находящаяся и до сих пор в зачаточном состоянии как по линии ВСНХ (лишь недавно создан отдел ОВ при Химическом институте им. Карпова⁸*), так и по линии НКВМ (лишь в текущем году построен Институт химической обороны⁹*, который на днях стал функционировать) не может в достаточной мере обеспечить развитие этого весьма нового и для других передовых стран дела. Отсталое состояние нашей химической промышленности, являющейся основной базой для развития производства ОВ, не могла благоприятствовать и не благоприятствует в настоящем организации необходимых производств ОВ в качественном и количественном отношениях, потребных для нужд обороны, и, наконец, заявка НКВМ предусматривает все известные до сих пор ОВ, что облегчает организацию защиты нашим вероятным противникам. Трехлетняя заявка НКВМ предусматривает 41 140 т ОВ. Мощность заводов на 1 октября 1928 г. составляет 9375 т, т. е. 19,7% этой заявки. План литеры «С» доводит мощность установок по ОВ до 18,2 тыс. т, т. е. до 38,7% обеспеченности заявки.</w:t>
      </w:r>
    </w:p>
    <w:p w14:paraId="7EE54D5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реализации плана литеры «С» взята твердая установка на развитие производства ОВ по линии гражданской промышленности с организацией этих производств на родственных по своему технологическому процессу предприятиях, а также на возможность использования ОВ или отдельных стадий их производства с целью получения продуктов или полупродуктов для нужд гражданской промышленности. Указанная установка должна дать большую экономию затрат по строительству, больший эффект по развертыванию мощностей и сокращение срока этого развертывания, возможность лучшего планирования и производства ОВ с увязкой их со всей химической промышленностью и экономию технических сил...¹⁰*</w:t>
      </w:r>
    </w:p>
    <w:p w14:paraId="3DD644A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Реализация плана литеры «С», а также развитие мощностей по ОВ на протяжении трехлетки потребуют колоссального напряжения химической промышленности при данной стадии ее развития. Проектирование новых установок может быть успешным лишь при весьма достаточном знакомстве с технологическим процессом этих новых производств, на что, в свою очередь, потребуется солидная работа научно-исследовательского порядка. Отсутствие достаточно подготовленного кадра химиков-проектировщиков и конструкторов химической аппаратуры, химиков-технологов и химиков-синтетиков потребует подготовки нового кадра техперсонала. Отсутствие этого кадра в настоящем ставит под угрозу своевременное выполнение всего намеченного плана работ, а в частности выполнение плана литеры «С».</w:t>
      </w:r>
    </w:p>
    <w:p w14:paraId="6013859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Развитие мощностей по ОВ требует параллельного расширения сырьевой базы (сера, мышьяк, хлор) и развития целых отраслей химической промышленности (анилин, дифениламин и др.), а также и установку новых производств (безводный хлористый алюминий, окись алюминия и др.). Развитие хлорного производства по потребности удовлетворения заявки НКВМ требует настойчивой научно-исследовательской! работы и капитальных затрат по организации новых производств хлорпродуктов, допускающих внедрение этих хлоропроизводных в обиход нашего отсталого хозяйства. Указанные проблемы стоят перед ВСНХ и нельзя их в настоящем в достаточной мере считать разрешенными.</w:t>
      </w:r>
    </w:p>
    <w:p w14:paraId="67F7E48A" w14:textId="77777777" w:rsidR="007548ED" w:rsidRPr="00743EAE" w:rsidRDefault="007548ED" w:rsidP="00743EAE">
      <w:pPr>
        <w:pStyle w:val="rtejustify"/>
        <w:spacing w:before="0" w:after="0"/>
        <w:rPr>
          <w:color w:val="000000" w:themeColor="text1"/>
          <w:sz w:val="16"/>
          <w:szCs w:val="16"/>
        </w:rPr>
      </w:pPr>
      <w:r w:rsidRPr="00743EAE">
        <w:rPr>
          <w:rStyle w:val="af0"/>
          <w:i w:val="0"/>
          <w:color w:val="000000" w:themeColor="text1"/>
          <w:sz w:val="16"/>
          <w:szCs w:val="16"/>
        </w:rPr>
        <w:t>Противогазы.</w:t>
      </w:r>
      <w:r w:rsidRPr="00743EAE">
        <w:rPr>
          <w:color w:val="000000" w:themeColor="text1"/>
          <w:sz w:val="16"/>
          <w:szCs w:val="16"/>
        </w:rPr>
        <w:t xml:space="preserve"> Трехлетняя заявка составляет 10 млн. шт. противогазов и 5 млн. запасных респираторов к ним. Мощность на 1 октября 1928 г. — 1,5 млн. шт., что составляет 15% трехлетнего задания. План литеры «С» доводит мощность до 10 млн. полных комплектов противогазов плюс 5 млн. запасных к ним респираторных коробок, что полностью покрывает потребность по трехлетней заявке НКВМора. Большой прирост мощности по плану литеры «С» объясняется не капитальным строительством, а изменением принципов организации производства противогазов; вместо ранее намечавшегося специального строительства завода по их производству разработан план кооперирования ряда заводов, что и дало эффект прироста мощности. Отдельные элементы противогазов будут производиться на предприятиях соответствующих отраслей гражданской промышленности (резиновые части — на заводах Резинотреста, металлические части — на жестяных предприятиях, активированный уголь и химпоглотитель — на предприятиях Главхима). Сборка намечается на заводе № 12 (Богородск) — 5 тыс. т комплектов и по Резинотресту — тоже 5 тыс. т комплектов.</w:t>
      </w:r>
    </w:p>
    <w:p w14:paraId="2C076C4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До развития производства активированного угля в размерах потребности по плану гражданской промышленности после тщательного обследования ВСНХ и НВД признано возможным без ущерба населению использовать Московский газовый завод МКХ для производства активированного угля (600 т), и в настоящем приняты меры по приведению этого завода в мобготовность.</w:t>
      </w:r>
    </w:p>
    <w:p w14:paraId="33D2D4F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xml:space="preserve">В 1928/29 г. предполагается проработать план дальнейшей рационализации производства противогазов с расчленением последнего на 3 основных элемента, каждый из которых будет собираться в отдельности. К месту производства активированного угля будут подаваться жестяные коробки, химпоглотитель и фильтр, производство которых концентрируется на отдельных специализирующихся заводах. Здесь будет производиться снаряжение (сборка) респираторной коробки противогаза. Сборка второй части противогаза — резиновой маски — будет производиться на заводах Резинотреста, куда будут подаваться металлические части для маски (патрубки, заправленные обоймы </w:t>
      </w:r>
      <w:r w:rsidRPr="00743EAE">
        <w:rPr>
          <w:rStyle w:val="af0"/>
          <w:i w:val="0"/>
          <w:color w:val="000000" w:themeColor="text1"/>
          <w:sz w:val="16"/>
          <w:szCs w:val="16"/>
        </w:rPr>
        <w:t>со</w:t>
      </w:r>
      <w:r w:rsidRPr="00743EAE">
        <w:rPr>
          <w:color w:val="000000" w:themeColor="text1"/>
          <w:sz w:val="16"/>
          <w:szCs w:val="16"/>
        </w:rPr>
        <w:t xml:space="preserve"> стеклами для очков и рамка для защитного клапана). Третий элемент — сумка. Таким образом, в адрес НКВМ пойдет уже не целый комплект противогаза, а 3 его основных элемента: респираторная коробка, резиновая маска и сумка. Незначительные усовершенствования конструкции позволят легко соединять все 3 части на месте — в войсковых частях. Освобождение сборочных площадей на снаряжательных заводах и экономия в рабочей силе — эта рационализация облегчает хранение мобзапаса противогазов в мирное время, не говоря уже о сокращении перевозок с развертыванием производства в военное время.</w:t>
      </w:r>
    </w:p>
    <w:p w14:paraId="3A3FC48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Узким местом производства противогаза является алюминиевый патрубок как по сырью, так и по производству (литье алюминия под давлением). Ликвидация этого «узкого» места намечена и прорабатывается по линии суррогатирования алюминия и упрощения конструкции патрубка. Другим «узким» местом являются резиновые части противогаза, обеспечение мощности, по производству которых требует соответствующих запасов каучука¹¹*.</w:t>
      </w:r>
    </w:p>
    <w:p w14:paraId="3B63DBAB"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lastRenderedPageBreak/>
        <w:t>6. Авиастроение</w:t>
      </w:r>
    </w:p>
    <w:p w14:paraId="00EEFA6E"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Трехлетняя заявка НКВМ составляет 4267 ед. самолетов и 4938 моторов. Мощность на 1 октября 1928 г. по самолетам составляет 2150 шт. — 50,4% трехлетней заявки, а по моторам — 1700 шт., или 30,6% трехлетки. План литеры «С» доводит мощность по самолетам на 1 октября 1929 г. до 2916 шт. (3,1 тыс. учетных единиц), или 68,3% трехлетней заявки, а по моторам — 2845 шт., или 57,5% трехлетки. Мощности как по самолетам, так по моторам не являются окончательными и подлежат дальнейшему уточнению.</w:t>
      </w:r>
    </w:p>
    <w:p w14:paraId="6B09F02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первую очередь надлежит отметить разрыв между моторо- и самолетостроением. Количественный дефицит по моторам усугубляется еще тем обстоятельством, что в связи с не установленным процессом производства на заводе № 26 (Рыбинск) особенно велик дефицит в современных боевых моторах «БМВ-6»...¹²*</w:t>
      </w:r>
    </w:p>
    <w:p w14:paraId="774DF53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Развертывание мощностей по моторостроению предполагается осуществить без строительства новых моторостроительных заводов — за счет доведения существующих заводов до их предельной мощности, рационализацией их производства, с освобождением от вспомогательных работ (изготовление карбюраторов, краников, помп и т. д.) и кооперирования моторостроительных заводов путем передачи на другие заводы некоторых деталей моторов. За границей во время войны производство мотора «Либерти» было построено на принципе кооперирования отдельных заводов, что дало большой производственный эффект. Но у нас положение усложняется новизной и не налаженностью отечественного моторостроения, когда и сами моторостроительные заводы еще плохо с ним справляются. Положение усугубляется также отсутствием в нашей промышленности навыков точного производства, между тем как авиамоторостроение является одним из наиболее точных производств. Перечисленные трудности вызовут особое сопротивление при внедрении принципа кооперирования, и без того туго воспринимаемого промышленностью. Нужно, однако, отметить, что ряд ответственных поковок (коленчатые валы, шатуны) и сейчас получаются моторостроительными заводами со стороны. По плану 1928/29 г. начиняется строительство вспомогательного завода для разгрузки основных моторостроительных заводов.</w:t>
      </w:r>
    </w:p>
    <w:p w14:paraId="04C5DCB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самолетостроении отстает производство металлических самолетов. Намеченное по контрольным цифрам 1928/29 г. развитие завода № 22 (Фили) даст на 1 октября 1929 г. 600</w:t>
      </w:r>
      <w:r w:rsidRPr="00743EAE">
        <w:rPr>
          <w:color w:val="000000" w:themeColor="text1"/>
          <w:sz w:val="16"/>
          <w:szCs w:val="16"/>
        </w:rPr>
        <w:noBreakHyphen/>
        <w:t>700 учетных единиц, что не покрывает потребности в них по литере «С». Развертывание мощностей по металлическим самолетам связано с нашими производственными возможностями по кольчуг (дюр)алюминию, которое в настоящее время далеко не удовлетворяет потребности НКВМ. Начинаемый постройкой в 1928/29 г. новый завод кольчугалюминия должен будет покрыть эту потребность; однако до вступления в эксплуатацию Днепростроя сырье алюминий будет импортным продуктом.</w:t>
      </w:r>
    </w:p>
    <w:p w14:paraId="35AFEFFB" w14:textId="77777777" w:rsidR="007548ED" w:rsidRPr="00743EAE" w:rsidRDefault="007548ED" w:rsidP="00743EAE">
      <w:pPr>
        <w:pStyle w:val="ae"/>
        <w:spacing w:before="0" w:after="0"/>
        <w:jc w:val="both"/>
        <w:rPr>
          <w:color w:val="000000" w:themeColor="text1"/>
          <w:sz w:val="16"/>
          <w:szCs w:val="16"/>
        </w:rPr>
      </w:pPr>
      <w:r w:rsidRPr="00743EAE">
        <w:rPr>
          <w:color w:val="000000" w:themeColor="text1"/>
          <w:sz w:val="16"/>
          <w:szCs w:val="16"/>
        </w:rPr>
        <w:t>В части деревянных самолетов основным дефектом плана литеры «С» является большая доля в нем устарелого типа Р</w:t>
      </w:r>
      <w:r w:rsidRPr="00743EAE">
        <w:rPr>
          <w:color w:val="000000" w:themeColor="text1"/>
          <w:sz w:val="16"/>
          <w:szCs w:val="16"/>
        </w:rPr>
        <w:noBreakHyphen/>
        <w:t>1, который не удается заменить более современным Р</w:t>
      </w:r>
      <w:r w:rsidRPr="00743EAE">
        <w:rPr>
          <w:color w:val="000000" w:themeColor="text1"/>
          <w:sz w:val="16"/>
          <w:szCs w:val="16"/>
        </w:rPr>
        <w:noBreakHyphen/>
        <w:t>5 из-за недостатка современных моторов. Прочие типы самолетов, хотя и являются современными, не обеспечены в должном количестве современными моторами.</w:t>
      </w:r>
    </w:p>
    <w:p w14:paraId="399631D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Дальнейшее развертывание мощностей по самолетостроению предполагается осуществить специализацией самолетостроительных заводов, которые намечено разгрузить от приборов вооружения и других подсобных работ, сосредоточиваемых на специально строящемся с 1928/29 г. заводе вооружения. Намеченная рационализация производства самолетостроения обещает дать сразу же большой производственный эффект. Начата проработка вопроса о кооперировании самолетостроительных заводов с деревообрабатывающими предприятиями. Помимо того, прорабатывается вопрос о выносе на гражданские заводы производства деревянных пропеллеров, которые в мировую войну производились на одной из ленинградских мебельных фабрик. Планом 1929/30 г. намечается начало постройки нового самолетостроительного завода, который будет готов через 3 года и обеспечит переход к обеспечению заявки НКВМ по пятилетней программе.</w:t>
      </w:r>
    </w:p>
    <w:p w14:paraId="5202239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Узким местом для самолето-, и в особенности, моторостроения является специальная сталь; новый завод «Электростали» (мощностью 10 тыс. т) заканчивается только к 1 октября 1931 г., но даже при полной своей мощности он не покроет всей потребности авиапромышленности к тому времени. В данный момент авиапромышленность снабжается поковками только с заводов ГВПУ; на 1 октября 1929 г. обеспеченность моторостроения поковками будет выражена цифрой максимально 1,5</w:t>
      </w:r>
      <w:r w:rsidRPr="00743EAE">
        <w:rPr>
          <w:color w:val="000000" w:themeColor="text1"/>
          <w:sz w:val="16"/>
          <w:szCs w:val="16"/>
        </w:rPr>
        <w:noBreakHyphen/>
        <w:t>1,8 тыс. комплектов, что далеко недостаточно для достигаемой к этому сроку мощности по моторам (2845 шт.) Прорабатывается вопрос о привлечении гражданских заводов (Урал) для обеспечения этой потребности.</w:t>
      </w:r>
    </w:p>
    <w:p w14:paraId="371D7EE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Другим узким местом авиастроения является производство приборов зажигания, которые импортируются целиком, за исключением авивасвечей, по которым уже удалось наладить производство в СССР. Для ликвидации этого «узкого» места в 1928/29 г. будет спроектирован в электропромышленности специальный завод по приборам зажигания, с окончанием работ на 1 октября 1931 г.; параллельно с этим уже сейчас на заводе № 12 ведутся работы по изготовлению опытных образцов. Остро стоит вопрос о приборе Делько для мотора М</w:t>
      </w:r>
      <w:r w:rsidRPr="00743EAE">
        <w:rPr>
          <w:color w:val="000000" w:themeColor="text1"/>
          <w:sz w:val="16"/>
          <w:szCs w:val="16"/>
        </w:rPr>
        <w:noBreakHyphen/>
        <w:t>5, производство которого у нас не наладилось до сих пор, несмотря на то что работы ведутся уже свыше 4 лет. Приборы эти импортируются на все 100% из Америки. К концу трехлетия предполагается снятие с вооружения М</w:t>
      </w:r>
      <w:r w:rsidRPr="00743EAE">
        <w:rPr>
          <w:color w:val="000000" w:themeColor="text1"/>
          <w:sz w:val="16"/>
          <w:szCs w:val="16"/>
        </w:rPr>
        <w:noBreakHyphen/>
        <w:t>5 и тем самым будет устранена потребность в Делько. До этого времени необходимо накопление мобзапаса этих приборов.</w:t>
      </w:r>
    </w:p>
    <w:p w14:paraId="019A2C3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Трудностью в авиационном производстве является малочисленность и недостаточная квалификация рабочей силы и технического персонала, в особенности среднего. Проблеме обеспечения авиапроизводства квалифицированными рабочими (в особенности лекальщиками) и техническим персоналом на протяжении трехлетия стоит очень остро и требует ряда мероприятий по своему разрешению. В 1928/29 г, намечается приписать к авиационным заводам квалифицированных рабочих с других заводов для облегчения мобилизационного развертывания.</w:t>
      </w:r>
    </w:p>
    <w:p w14:paraId="129F6B6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Существующее положение конструкторской работы по самолето- и моторостроению в настоящее время ни в коем случае нельзя считать удовлетворительным, так как за период времени от начала конструкторской работы до установки массового производства мотор стареет и остро становится проблема замены его новым, более современным типом. Это обстоятельство усугубляется незначительным количеством конструкторских сил, что настойчиво выдвигает проблему концентрации конструкторской работы и опытного строительства в одном центре, тесно связав его с производством и научно-исследовательской работой.</w:t>
      </w:r>
    </w:p>
    <w:p w14:paraId="08E879C9"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t>7. Автостроение</w:t>
      </w:r>
    </w:p>
    <w:p w14:paraId="5994BC7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xml:space="preserve">1. </w:t>
      </w:r>
      <w:r w:rsidRPr="00743EAE">
        <w:rPr>
          <w:rStyle w:val="af0"/>
          <w:i w:val="0"/>
          <w:color w:val="000000" w:themeColor="text1"/>
          <w:sz w:val="16"/>
          <w:szCs w:val="16"/>
        </w:rPr>
        <w:t>Автомобили.</w:t>
      </w:r>
      <w:r w:rsidRPr="00743EAE">
        <w:rPr>
          <w:color w:val="000000" w:themeColor="text1"/>
          <w:sz w:val="16"/>
          <w:szCs w:val="16"/>
        </w:rPr>
        <w:t xml:space="preserve"> Потребность по трехлетней заявке НКВМ равна: по легковым машинам — 2700 шт., по автошасси и полуторатонным грузовикам — 14 980 шт. и по 3</w:t>
      </w:r>
      <w:r w:rsidRPr="00743EAE">
        <w:rPr>
          <w:color w:val="000000" w:themeColor="text1"/>
          <w:sz w:val="16"/>
          <w:szCs w:val="16"/>
        </w:rPr>
        <w:noBreakHyphen/>
        <w:t>3,5</w:t>
      </w:r>
      <w:r w:rsidRPr="00743EAE">
        <w:rPr>
          <w:color w:val="000000" w:themeColor="text1"/>
          <w:sz w:val="16"/>
          <w:szCs w:val="16"/>
        </w:rPr>
        <w:noBreakHyphen/>
        <w:t>тонным грузовикам — 4397 шт. Мощность на 1 октября 1928 г. по легковым машинам — 320 шт., или 11,8% от трехлетней заявки, по автошасси и полуторатонным грузовикам — 1100 [шт.], или 7,4% и по 3</w:t>
      </w:r>
      <w:r w:rsidRPr="00743EAE">
        <w:rPr>
          <w:color w:val="000000" w:themeColor="text1"/>
          <w:sz w:val="16"/>
          <w:szCs w:val="16"/>
        </w:rPr>
        <w:noBreakHyphen/>
        <w:t>3,5</w:t>
      </w:r>
      <w:r w:rsidRPr="00743EAE">
        <w:rPr>
          <w:color w:val="000000" w:themeColor="text1"/>
          <w:sz w:val="16"/>
          <w:szCs w:val="16"/>
        </w:rPr>
        <w:noBreakHyphen/>
        <w:t>тонным грузовикам — 300, или 6,8% трехлетки.</w:t>
      </w:r>
    </w:p>
    <w:p w14:paraId="3A0E27E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По плану, запроектированному в контрольных цифрах 1928/29 г., намечается минимальное доведение мощности по легковым автомобилям до 400 шт. 1 октября 1929 г., что составит 14,8% трехлетки, по полуторатонным грузовикам — 2,4 тыс. шт., или 16,3% и по трехтонным грузовикам — 450 шт., или 10,2% трехлетки. Эти цифры ориентировочны, еще недостаточно проработаны на местах и предполагается, что мощности производства по каждой категории будут несколько повышены.</w:t>
      </w:r>
    </w:p>
    <w:p w14:paraId="4C1CEFC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Дальнейшее развитие по основному заводу полуторатонных грузовиков (завод «АМО») намечено до мощности в 4 тыс. машин, с достижением этой мощности к 1 октября 1932 г. Развитие мощностей по автопроизводству других типов стоит в тесной зависимости от той линии развертывания, которая будет намечена в перспективном пятилетнем плане (переговоры Комиссии т. </w:t>
      </w:r>
      <w:hyperlink r:id="rId8" w:history="1">
        <w:r w:rsidRPr="00743EAE">
          <w:rPr>
            <w:color w:val="000000" w:themeColor="text1"/>
            <w:sz w:val="16"/>
            <w:szCs w:val="16"/>
          </w:rPr>
          <w:t>Рогова</w:t>
        </w:r>
      </w:hyperlink>
      <w:r w:rsidRPr="00743EAE">
        <w:rPr>
          <w:color w:val="000000" w:themeColor="text1"/>
          <w:sz w:val="16"/>
          <w:szCs w:val="16"/>
        </w:rPr>
        <w:t xml:space="preserve"> в Америке), о чем ВСНХ СССР представляет одновременно с ним доклад.</w:t>
      </w:r>
    </w:p>
    <w:p w14:paraId="0D26931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Выпуск автомашин до сего времени находится в импортной зависимости от приборов зажигания, за исключением свечей, производство которых уже налажено внутри СССР. В отношении магнето и прочего электрооборудования по плану Главэлектро в 1928/29 г. намечается начало постановки этого производства у нас соответствующим проектированием завода массового производства и исследовательских работ по установлению технологического производства. Предполагается привлечение иностранной помощи. Кроме того, намечено установление в 1928/29 г. оборудования для прокатки стального обода, что даст возможность освободиться от импорта готового изделия, оставаясь пока при импорте профильной стали, по которой ведутся опыты и постановка производства которой намечается в 1929/30 г. В проблему установки производства высокосортной стали упирается и производство шарикоподшипников, которые у нас хотя и изготовляются на концессионном предприятии (СКФ), но не в полном ассортименте и базируются на импорте соответствующего качества стали. В этом направлении предпринимаются шаги по получении шарикоподшипниковой стали внутри СССР на заводах «Электростали» и Урала (Златоуст).</w:t>
      </w:r>
    </w:p>
    <w:p w14:paraId="1BE6646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Контрольными цифрами на 1928/29 г. предусмотрено расширение производства манометров до пределов полного удовлетворения заявки, что освободит нас от необходимости ввоза из-за границы недостающего количества манометров.</w:t>
      </w:r>
    </w:p>
    <w:p w14:paraId="70A684F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«Узким» местом автопроизводства по дальнейшему развитию явится недостаточная обеспеченность квалифицированной рабочей силой и техническим персоналом, что потребует на протяжении трехлетия специальных мероприятий как внутри Союза, так и привлечения иностранной технической помощи.</w:t>
      </w:r>
    </w:p>
    <w:p w14:paraId="3F48688D"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Особое внимание уделяется ремонту автомашин на военное время, причем ВСНХ организует на своих предприятиях капитальный ремонт для всех машин внутреннего производства и капитальный ремонт серийных иностранных марок, с соответствующим обеспечением последних производством запасных деталей и импорта ответственных частей.</w:t>
      </w:r>
    </w:p>
    <w:p w14:paraId="57DFBB4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2. </w:t>
      </w:r>
      <w:r w:rsidRPr="00743EAE">
        <w:rPr>
          <w:rStyle w:val="af0"/>
          <w:i w:val="0"/>
          <w:color w:val="000000" w:themeColor="text1"/>
          <w:sz w:val="16"/>
          <w:szCs w:val="16"/>
        </w:rPr>
        <w:t>Танки.</w:t>
      </w:r>
      <w:r w:rsidRPr="00743EAE">
        <w:rPr>
          <w:color w:val="000000" w:themeColor="text1"/>
          <w:sz w:val="16"/>
          <w:szCs w:val="16"/>
        </w:rPr>
        <w:t xml:space="preserve"> Потребность НКВМ по трехлетке в танках выражается: по танкам сопровождения — 500 шт., по маневренным танкам — 55 шт. и танка «Лилипут» — 500 шт. Мощность на 1 октября 1928 г. — 115 шт. танков сопровождения, 23% трехлетки и 0 — по маневренным и «Лилипут». Контрольными цифрами 1928/29 г. по литере «С» намечен план работ, доводящий мощность по танкам сопровождения на 1 апреля 1930 г. до 175 шт., или 35% задания. Что касается маневренного танка, то опытный образец его находится в разработке, и к концу 1928/29 г. намечается выпуск такового для испытания. В зависимости от результата испытании опытного экземпляра определится календарная программа развертывания его производства (ориентировочно 18 шт. в 1929/30 г., что составляет 33% трехлетки). Значительно сложнее стоит вопрос с танком «Лилипут» — до сего времени конструкция этого типа недостаточно выявлена, не разрешен вопрос об основных свойствах и тактико-технических требованиях, предъявляемых к этому танку со стороны НКВМ для промышленности. Это обстоятельство затрудняет какое-либо производственное разрешение задачи и соответствующую достаточную подготовку промышленности. Затруднения, встречаемые по автопроизводству в части приборов зажигания, электрооборудования и подшипников, являются также и затруднениями в этом производстве.</w:t>
      </w:r>
    </w:p>
    <w:p w14:paraId="3D201BE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xml:space="preserve">Трудностью танкового производства является новизна этого дела и его недостаточная налаженность до сих пор, учитывая при этом постоянные улучшения танка, вносимые НКВМором в процессе производства (танк сопровождения на заводе «Большевик»). Дальнейшее развитие мощностей по танкам на протяжении трехлетия </w:t>
      </w:r>
      <w:r w:rsidRPr="00743EAE">
        <w:rPr>
          <w:color w:val="000000" w:themeColor="text1"/>
          <w:sz w:val="16"/>
          <w:szCs w:val="16"/>
        </w:rPr>
        <w:lastRenderedPageBreak/>
        <w:t>будет направляться, наряду с усилением производства на заводах военной промышленности, и по линии ассимиляции их на заводах гражданской промышленности. При этом развертывание производства танков сопровождения «Лилипут» и легких гусеничных тракторов, предусмотренного на Сталинградском заводе сельскохозяйственных тракторов, а маневренных танков — на заводе им. Коминтерна (Харьков), ассимилируя их с тракторным производством этого завода и рядом других заводов ЮМТа. Причем намечаемая на 1 октября 1931 г. мощность в 110 шт. покроет пятилетнюю заявку НКВМора.</w:t>
      </w:r>
    </w:p>
    <w:p w14:paraId="13DC7FC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Что касается тракторостроения, то потребность НКВМора в основном обеспечивается взятым темпом мирного развития, за исключением легкого трактора, производство которого намечается путем ассимиляции на Сталинградском заводе, но по которому не выявлены для промышленности основные требования.</w:t>
      </w:r>
    </w:p>
    <w:p w14:paraId="0D1FF5D4"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t>8. Военная электротехника</w:t>
      </w:r>
    </w:p>
    <w:p w14:paraId="1E26806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xml:space="preserve">1. </w:t>
      </w:r>
      <w:r w:rsidRPr="00743EAE">
        <w:rPr>
          <w:rStyle w:val="af0"/>
          <w:i w:val="0"/>
          <w:color w:val="000000" w:themeColor="text1"/>
          <w:sz w:val="16"/>
          <w:szCs w:val="16"/>
        </w:rPr>
        <w:t>Телефонные аппараты.</w:t>
      </w:r>
      <w:r w:rsidRPr="00743EAE">
        <w:rPr>
          <w:color w:val="000000" w:themeColor="text1"/>
          <w:sz w:val="16"/>
          <w:szCs w:val="16"/>
        </w:rPr>
        <w:t xml:space="preserve"> Мощность на 1 октября 1928 г. в ценностном выражении равняется 14,3 млн. руб., что составляет 84% от трехлетней заявки. Намеченный объем капитальных работ по контрольным цифрам 1928/29 г. доводит эту мощность на 1 октября 1929 г. до 100% трехлетки (17.081 млн. руб.). В 1927/28 г. установлено производство телефонных фильц и микрофонного порошка, что освободило нас от импорта. Проведена стандартизация полевых телефонных аппаратов, которые сведены к трем типам, что облегчило в значительной степени производство таковых. Производство телефонных аппаратов почти полностью ассимилировано на заводах Главэлектро, что же касается унификации типов аппаратов военных и гражданских, то здесь успеха до сих пор не достигнуто. Дальнейшее развитие производства телефонных аппаратов пойдет за счет их ассимиляции на гражданских предприятиях. В ближайшем будущем трудно ожидать успеха в деле унификации телефонных аппаратов ввиду разных условий, предъявляемых мирными и боевыми требованиями их использования. Узкое место производства — магнитные материалы (магнитная сталь и железо), установка производства которых ведется уже года 1,5</w:t>
      </w:r>
      <w:r w:rsidRPr="00743EAE">
        <w:rPr>
          <w:color w:val="000000" w:themeColor="text1"/>
          <w:sz w:val="16"/>
          <w:szCs w:val="16"/>
        </w:rPr>
        <w:noBreakHyphen/>
        <w:t>2, но еще до сих пор не дала должных результатов; благоприятное разрешение этого вопроса освободит нас от импортной зависимости. В пятилетием плане намечено полное сосредоточение всего производства полевых телефонов на Нижегородском телефонном заводе, с 100% выполнения мобзадания.</w:t>
      </w:r>
    </w:p>
    <w:p w14:paraId="46181C8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2. </w:t>
      </w:r>
      <w:r w:rsidRPr="00743EAE">
        <w:rPr>
          <w:rStyle w:val="af0"/>
          <w:i w:val="0"/>
          <w:color w:val="000000" w:themeColor="text1"/>
          <w:sz w:val="16"/>
          <w:szCs w:val="16"/>
        </w:rPr>
        <w:t>Телеграфные аппараты.</w:t>
      </w:r>
      <w:r w:rsidRPr="00743EAE">
        <w:rPr>
          <w:color w:val="000000" w:themeColor="text1"/>
          <w:sz w:val="16"/>
          <w:szCs w:val="16"/>
        </w:rPr>
        <w:t xml:space="preserve"> Мощность на 1 октября 1928 г. по быстродействующим телеграфным аппаратам — 122 шт., или 35,9% трехлетней заявки, а по аппаратам Морзе — 0. План капитальных работ по контрольным цифрам 1928/29 г. предусматривает доведение мощности по быстродействующим аппаратам на 1 октября 1929 г. до 336, что покрывает трехлетнюю заявку, а по Морзе на 1 января 1930 г. — 750, что составляет 26,5% трехлетки. К настоящему моменту достигнута стандартизация буквопечатающих аппаратов введением аппарата Шорина, являющегося отечественным изобретением. Массовое производство этого аппарата устанавливается, и при некоторых усовершенствованиях (опыты производятся) он полностью заменит типы Юза и Бодо. Импортные аппараты Криде намечены к замене аппаратами Уитстона, изготовляемыми внутри страны.</w:t>
      </w:r>
    </w:p>
    <w:p w14:paraId="260C04B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Отстает производство аппаратов Морзе, которое до 1926 г. было у нас вполне налажено. Заявка НКВМора, легшая в основу варианта «А», требований на аппараты Морзе в себе не содержала (НКВМ рассчитывал на имеющиеся запасы). В связи с этим промышленность не получила мобзадания по Морзе и наличная мощность была переведена на производство железнодорожной сигнализации; налаженное производство расстроилось и имевшиеся производственные навыки частично утеряны. Когда впоследствии НКВМ предъявил большие требования в аппаратах Морзе, перед промышленностью остро встала проблема восстановления этого производства. Трудностями в этой работе являются: а) недостаточное наличие квалифицированной рабочей силы, которую нужно при большом напряжении подготовить для обеспечения производства не только с количественной стороны, но и с качественной; б) обеспечение оборудованием, так как старое частью износилось, а частью, после использования для производства железнодорожной сигнализации, стало негодным для производства аппаратов Морзе, требуя или замены, или капитального ремонта; в) обеспечение лекалами. Срок восстановления производства довольно большой: на 1 января 1930 г. мы имеем лишь 26,5% трехлетней заявки. Опыт Морзе является красноречивой иллюстрацией того, во что обходится утеря производственных навыков по сложным военным номенклатурам.</w:t>
      </w:r>
    </w:p>
    <w:p w14:paraId="361EDDB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С целью переноса всей телеграфии из Ленинграда внутрь страны по пятилетнему плану проектируется перенос этого производства на завод «Мосэлектрик» в Москву, начало переноса — 1929/30 г.</w:t>
      </w:r>
    </w:p>
    <w:p w14:paraId="592C968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3. </w:t>
      </w:r>
      <w:r w:rsidRPr="00743EAE">
        <w:rPr>
          <w:rStyle w:val="af0"/>
          <w:i w:val="0"/>
          <w:color w:val="000000" w:themeColor="text1"/>
          <w:sz w:val="16"/>
          <w:szCs w:val="16"/>
        </w:rPr>
        <w:t>Полевые телефонно-телеграфные проводники.</w:t>
      </w:r>
      <w:r w:rsidRPr="00743EAE">
        <w:rPr>
          <w:color w:val="000000" w:themeColor="text1"/>
          <w:sz w:val="16"/>
          <w:szCs w:val="16"/>
        </w:rPr>
        <w:t xml:space="preserve"> Мощность на 1 октября 1928 г. — 229517 км, или 58,2% от трехлетней заявки по телефонному кабелю, и 11 887 км — по телеграфному, что составляет 39,2% трехлетки. Запроектированным объемом капитальных работ по контрольным цифрам 1928/29 г. намечено доведение мощности по телефонному кабелю на 1 октября 1929 г. до 323 тыс. км, или 82% трехлетия, и 30 тыс. км — по телеграфному, или 100% трехлетия. Узкое место — стальная проволока. Исходным продуктом для стальной проволоки является высокосортная катанка, которая импортируется (ввозится из Швеции, которая является поставщиком высокосортной катанке почти для всех европейских стран). В 1928/29 г. намечается постановка производства отечественной высокосортной катанки на Урале. Кроме катанки «больным» местом сталепроволочного производства является импорт специального оборудования, причем перспектив на замену такового отечественным производством в ближайшее время не намечается. Ликвидация узкого места по стальной проволоке, помимо развития мощностей по высокосортной катанки, намечается частичной заменой тонкой проволоки диаметром 0,25 мм более толстой, диаметром 0,41</w:t>
      </w:r>
      <w:r w:rsidRPr="00743EAE">
        <w:rPr>
          <w:color w:val="000000" w:themeColor="text1"/>
          <w:sz w:val="16"/>
          <w:szCs w:val="16"/>
        </w:rPr>
        <w:noBreakHyphen/>
        <w:t>0,45 мм, с меньшим количеством жил, что значительно упростит производство кабеля. Опытные партии таких проводников уже изготовлены на заводах Главцветмета и Главэлектро и в настоящее время находятся на испытании на полигоне ВТУ.</w:t>
      </w:r>
    </w:p>
    <w:p w14:paraId="1E97020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4. </w:t>
      </w:r>
      <w:r w:rsidRPr="00743EAE">
        <w:rPr>
          <w:rStyle w:val="af0"/>
          <w:i w:val="0"/>
          <w:color w:val="000000" w:themeColor="text1"/>
          <w:sz w:val="16"/>
          <w:szCs w:val="16"/>
        </w:rPr>
        <w:t>Радиостанции.</w:t>
      </w:r>
      <w:r w:rsidRPr="00743EAE">
        <w:rPr>
          <w:color w:val="000000" w:themeColor="text1"/>
          <w:sz w:val="16"/>
          <w:szCs w:val="16"/>
        </w:rPr>
        <w:t xml:space="preserve"> Мощность на 1 октября 1928 г. в ценностном выражении равняется 13 160 тыс. руб., или 36,5% трехлетней заявки, по специальным электромашинам для раций — 0 и по катодным лампам 4,5 млн. руб. — 100% трехлетней заявки. Контрольными цифрами 1928/29 г. намечено доведение мощности по радиостанциям на 1 октября 1929 г. до 49,6% трехлетки (17 932 тыс. руб. в ценностном выражении), а по специальным электромашинам для раций на 1 января 1930 г. до 100% (301 490 руб. в ценностном выражении). Крупнейшим достижением является установка по плану капитальных работ 1928/29 г. на заводе «Электрик» (предполагается дублирование и окончательный перенос производства на завод «Динамо») производства специальных электрических машин для раций, которые до сих пор были импортными. Намеченный объем работ полностью освобождает нас от импортной зависимости. Другим достижением является уже установленное производство двухсильных маломощных бензиновых двигателей; в ближайшие два года намечаемая установка массового производства 6</w:t>
      </w:r>
      <w:r w:rsidRPr="00743EAE">
        <w:rPr>
          <w:color w:val="000000" w:themeColor="text1"/>
          <w:sz w:val="16"/>
          <w:szCs w:val="16"/>
        </w:rPr>
        <w:noBreakHyphen/>
        <w:t>сильных двигателей, освобождающее нас целиком от иностранной зависимости.</w:t>
      </w:r>
    </w:p>
    <w:p w14:paraId="223653C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Больным местом является большое количество типов радиостанций, что препятствует установлению массового производства. Проблема стандартизации радиостанций, начиная, в первую очередь, со станций мелких войсковых соединений, должна быть решительно поставлена перед НКВМором и получить свое разрешение в ближайшее время. Узким местом производства радиостанций является импорт щелочных аккумуляторов, прорабатывается вопрос о замене их кислотными отечественного производства, а также ряд мелких полуфабрикатов (тонкие пружины измерительных приборов и т. д.), по которым у нас имеется импортная зависимость, а установление производства внутри Союза является нерентабельным (небольшие количества).</w:t>
      </w:r>
    </w:p>
    <w:p w14:paraId="19382BA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По производству катодных ламп удалось установить (на ламповых отделах электрозаводов) производства вольфрама, что освобождает нас от импорта. Ведутся работы по установке производства редких металлов (молибден, тантал). Узким местом производства катодных ламп является слабое качество стекла. Работы по его улучшению ведутся в настоящее время в заводском масштабе.</w:t>
      </w:r>
    </w:p>
    <w:p w14:paraId="1AF0121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Дальнейшее развитие по радиостанциям до пределов трехлетней заявки пойдет за счет начинаемой в 1928/29 г. постройки в Нижнем Новгороде мощного радиозавода, на котором сконцентрируется производство всех военно-сухопутных раций. Военно-морские рации останутся на заводе им. Козицкого или «Коминтерна», которые в связи с этим перепланируются.</w:t>
      </w:r>
    </w:p>
    <w:p w14:paraId="06F1F2F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5. </w:t>
      </w:r>
      <w:r w:rsidRPr="00743EAE">
        <w:rPr>
          <w:rStyle w:val="af0"/>
          <w:i w:val="0"/>
          <w:color w:val="000000" w:themeColor="text1"/>
          <w:sz w:val="16"/>
          <w:szCs w:val="16"/>
        </w:rPr>
        <w:t>Аккумуляторы.</w:t>
      </w:r>
      <w:r w:rsidRPr="00743EAE">
        <w:rPr>
          <w:color w:val="000000" w:themeColor="text1"/>
          <w:sz w:val="16"/>
          <w:szCs w:val="16"/>
        </w:rPr>
        <w:t xml:space="preserve"> Мощность на 1 октября 1928 г. в ценностном выражении — 9,5 млн. руб., 73,7% трехлетки. Запроектированный объем капитальных работ по контрольным цифрам 1928/29 г. доводит эту мощность на 1 октября 1929 г. почти до 100% заявки — 12,5 тыс. руб.</w:t>
      </w:r>
    </w:p>
    <w:p w14:paraId="0B01B616"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Отсталым является производство щелочных аккумуляторов; элементы импортируются, сборка внутри Союза (Ленинград). До сих пор не удалось установить производства щелочных аккумуляторов. Постановлением СТО от 3 декабря 1928 г. предложено установить это производство внутри Союза, в связи с этим Главэлектро должен разработать проект развертывания этого нового производства¹³*.</w:t>
      </w:r>
    </w:p>
    <w:p w14:paraId="5BB315C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Одновременно с этим прорабатывается вопрос о замене щелочных аккумуляторов кислотными, производство которых у нас налажено. «Узким» местом производства кислотных аккумуляторов является рафинированный чистый свинец (импорт). В 1928/29 г. намечена по Главцветмету установка производства такового по способу инженера Шамурадова. Точно также намечено от освобождения от импортной зависимости по сурику и глету путем установки производства их на заводах треста «Лакокраска».</w:t>
      </w:r>
    </w:p>
    <w:p w14:paraId="0056439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Развертывание мощностей по аккумуляторам намечается по линии специализации отдельных заводов. Саратовский завод специализируется на производстве батарей для подводного плавания, вступая в действие в 1929 г.; другой завод по аккумуляторам подводного плавания — им. лейтенанта Шмидта (меньшая часть заявки) в Ленинграде. Кроме того, на заводе им. лейтенанта Шмидта будет сосредоточена сборка щелочных аккумуляторов и производство кислотных. Последние будут производиться также на заводе «Ленинская Искра». Производство элементов концентрируется на новом заводе «Мосэлектрик».</w:t>
      </w:r>
    </w:p>
    <w:p w14:paraId="086BAD5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6. </w:t>
      </w:r>
      <w:r w:rsidRPr="00743EAE">
        <w:rPr>
          <w:rStyle w:val="af0"/>
          <w:i w:val="0"/>
          <w:color w:val="000000" w:themeColor="text1"/>
          <w:sz w:val="16"/>
          <w:szCs w:val="16"/>
        </w:rPr>
        <w:t>Прожекторы.</w:t>
      </w:r>
      <w:r w:rsidRPr="00743EAE">
        <w:rPr>
          <w:color w:val="000000" w:themeColor="text1"/>
          <w:sz w:val="16"/>
          <w:szCs w:val="16"/>
        </w:rPr>
        <w:t xml:space="preserve"> Мощность на 1 октября 1928 г. колеблется по различным типам прожекторов от 24 до 100% трехлетки. По тем типам, по которым нет утвержденных образцов и исходных технических данных, мощность не выявилась. Планом капитальных работ по контрольным цифрам 1928/29 г. намечено доведение мощностей: по посадочным аэродромным прожекторам — до 100% (70 комплектов); по О</w:t>
      </w:r>
      <w:r w:rsidRPr="00743EAE">
        <w:rPr>
          <w:color w:val="000000" w:themeColor="text1"/>
          <w:sz w:val="16"/>
          <w:szCs w:val="16"/>
        </w:rPr>
        <w:noBreakHyphen/>
        <w:t>15</w:t>
      </w:r>
      <w:r w:rsidRPr="00743EAE">
        <w:rPr>
          <w:color w:val="000000" w:themeColor="text1"/>
          <w:sz w:val="16"/>
          <w:szCs w:val="16"/>
        </w:rPr>
        <w:noBreakHyphen/>
        <w:t>2 — 63% (95 шт.); 30</w:t>
      </w:r>
      <w:r w:rsidRPr="00743EAE">
        <w:rPr>
          <w:color w:val="000000" w:themeColor="text1"/>
          <w:sz w:val="16"/>
          <w:szCs w:val="16"/>
        </w:rPr>
        <w:noBreakHyphen/>
        <w:t>45 — 85% (200 шт.) и 11</w:t>
      </w:r>
      <w:r w:rsidRPr="00743EAE">
        <w:rPr>
          <w:color w:val="000000" w:themeColor="text1"/>
          <w:sz w:val="16"/>
          <w:szCs w:val="16"/>
        </w:rPr>
        <w:noBreakHyphen/>
        <w:t>31</w:t>
      </w:r>
      <w:r w:rsidRPr="00743EAE">
        <w:rPr>
          <w:color w:val="000000" w:themeColor="text1"/>
          <w:sz w:val="16"/>
          <w:szCs w:val="16"/>
        </w:rPr>
        <w:noBreakHyphen/>
        <w:t>1 остается на прежнем уровне — 100% трехлетки (100 шт.). Что же касается прожекторов морских 60, 75 и 90 см, по которым не дано мобзадания, то к 1 апреля НКВМ должен дать утвержденные образцы и технические условия, и в этом случае электропромышленность, согласно объему работ, запроектированному на 1928/29 г., сможет развернуть их производство без нарушения принятой по мобплану программы.</w:t>
      </w:r>
    </w:p>
    <w:p w14:paraId="25E64A1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Дальнейшее развертывание мощностей по прожекторам до потребности трехлетней заявки НКВМ идет за счет развития до полной мощности прожекторного отдела «Электрозавода» (ГЭТ, Москва).</w:t>
      </w:r>
    </w:p>
    <w:p w14:paraId="0EB40D0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lastRenderedPageBreak/>
        <w:t>Так как некоторые составные части (двигатели, зеркальные отражатели, автомобильные шасси, вольтамперметры и т. д.) получаются с других заводов СССР («АМО», «Электроприбор» и предполагается с быв. Константиновского) или импортируется, то расширение электрозавода потребует и соответствующего развития предприятий, изготовляющих для него отдельные элементы и установки новых производств для освобождения от импорта. На протяжении трехлетия, кроме того, ставится вопрос внедрения продукции прожекторного производства в обиход некоторых отраслей народного хозяйства — прожекторы малых диаметров.</w:t>
      </w:r>
    </w:p>
    <w:p w14:paraId="2C64FCEE"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Намечается использование НКПС (35</w:t>
      </w:r>
      <w:r w:rsidRPr="00743EAE">
        <w:rPr>
          <w:color w:val="000000" w:themeColor="text1"/>
          <w:sz w:val="16"/>
          <w:szCs w:val="16"/>
        </w:rPr>
        <w:noBreakHyphen/>
        <w:t>45 см) прожекторов (установка на паровозах) и для освещения станции, каковые попытки уже делаются. Имеются предположения об использовании прожекторов на площадях вместо электрических ламп и т. д. Удачное разрешение этой проблемы позволит нам развитие прожекторного производства увязать с планами мирного развития и тем самым обеспечить наиболее экономные пути его развития.</w:t>
      </w:r>
    </w:p>
    <w:p w14:paraId="394812D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7. </w:t>
      </w:r>
      <w:r w:rsidRPr="00743EAE">
        <w:rPr>
          <w:rStyle w:val="af0"/>
          <w:i w:val="0"/>
          <w:color w:val="000000" w:themeColor="text1"/>
          <w:sz w:val="16"/>
          <w:szCs w:val="16"/>
        </w:rPr>
        <w:t>Отражатели.</w:t>
      </w:r>
      <w:r w:rsidRPr="00743EAE">
        <w:rPr>
          <w:color w:val="000000" w:themeColor="text1"/>
          <w:sz w:val="16"/>
          <w:szCs w:val="16"/>
        </w:rPr>
        <w:t xml:space="preserve"> Мощность по зеркальным полированным и металлическим отражателям на 1 октября 1928 г. — 0. Планом капитальных работ на 1928/29 г. намечено строительство на быв. Константиновском заводе цеха зеркальных отражателей, что частично освободит нас от импортной зависимости. Установка этого нового производства наталкивается на целый ряд технических трудностей из-за секретности этого производства за границей, поэтому развертывание мощности по зеркальным отражателям до уровня, обеспечивающего полное освобождение от импорта, может быть поставлено только после окончания строящегося цеха на Константиновском заводе и после технического освоения этого трудного и в условиях СССР совершенно нового производства. Производства металлических отражателей до сих пор в Союзе нет. Главэлектро дано задание на 1 октября 1931 г. установить их производство на мощность, требуемую НКВМором.</w:t>
      </w:r>
    </w:p>
    <w:p w14:paraId="1D06775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Производство зеркальных отражателей, диаметром до 90 см включительно, устанавливается в этом году на Константиновском заводе и на 1 октября 1929 г. ожидается мощность в 240 шт., или 39% трехлетки. Что касается 30</w:t>
      </w:r>
      <w:r w:rsidRPr="00743EAE">
        <w:rPr>
          <w:color w:val="000000" w:themeColor="text1"/>
          <w:sz w:val="16"/>
          <w:szCs w:val="16"/>
        </w:rPr>
        <w:noBreakHyphen/>
        <w:t>45 см, то мобзадание на них промышленности пока не дано, так как выясняется возможность замены их не полированными, и тогда потребность можно обеспечить на заводе «Лензос». Дальнейшее развитие производства стеклянных отражателей до 150 см находится в тесной зависимости от результатов опытной установки их производства на Константиновском заводе и получения шлифовальных станков или импортных или с завода «Феникс» в Ленинграде, где разрабатывается конструкция станка для обработки зеркальных отражателей до 200 см в диаметре¹⁴*.</w:t>
      </w:r>
    </w:p>
    <w:p w14:paraId="1C1C0DA2"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t>V. Обеспечение промышленности рабочей и инженерно-технической силой</w:t>
      </w:r>
    </w:p>
    <w:p w14:paraId="7B43C3F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Работа по обеспечению промышленности рабочей и инженерно-технической силой в полном объеме начата в начале 1928 г., и в настоящее время найдены определенные организационные формы, в которых она и будет протекать в ближайшие годы. Основными причинами, позволившими привести эту работу в определенную систему только к настоящему времени, были следующие:</w:t>
      </w:r>
    </w:p>
    <w:p w14:paraId="71C19279"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1. В 1927/28 г. впервые ВСНХ СССР перешел в своей мобилизационной работе к охвату всей промышленности СССР вместо «узкой» части ее (непосредственно мобилизуемой, обслуживающей нужды вооруженных сил). Только это позволило выявить все ресурсы рабочей силы, общую потребность в ней и поставить в очередь вопросы перераспределения ее внутри промышленности.</w:t>
      </w:r>
    </w:p>
    <w:p w14:paraId="2A1D318E"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2. Закончена подготовительная работа по обеспечению рабочей силой промышленности (бронирование, проработка вопроса об использовании внутренних ресурсов и т. п.).</w:t>
      </w:r>
    </w:p>
    <w:p w14:paraId="3D02E95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По проработке указанных выше вопросов (контрольные цифры первого года войны, предварительная наметка промфинплана на первый период войны и т. д.) получен материал, легший в основу работы по обеспечению промышленности рабочей и инженерно-технической силой.</w:t>
      </w:r>
    </w:p>
    <w:p w14:paraId="33BE2611"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t>А.Обеспечение рабочей силой</w:t>
      </w:r>
    </w:p>
    <w:p w14:paraId="20C718E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Нижеприведенные ориентировочные данные о числе рабочих в промышленности, рассчитанные при условии сохранения производительности труда, достигнутой в мирное время, достаточно ярко показывают напряжение с рабочей силой в п[ервый] п[ериод] войны:</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8"/>
        <w:gridCol w:w="1546"/>
        <w:gridCol w:w="2150"/>
        <w:gridCol w:w="1092"/>
        <w:gridCol w:w="629"/>
        <w:gridCol w:w="1218"/>
        <w:gridCol w:w="1156"/>
        <w:gridCol w:w="1913"/>
      </w:tblGrid>
      <w:tr w:rsidR="00A259BD" w:rsidRPr="00743EAE" w14:paraId="19C081AD"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112BDF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Отрасль</w:t>
            </w:r>
          </w:p>
          <w:p w14:paraId="170D9B9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6F64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количество рабочих на 1 октября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D66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количество рабочих, уходящих по мобилизации (12 возрастов)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7709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Естествен</w:t>
            </w:r>
            <w:r w:rsidRPr="00743EAE">
              <w:rPr>
                <w:rFonts w:ascii="Times New Roman" w:hAnsi="Times New Roman"/>
                <w:color w:val="000000" w:themeColor="text1"/>
                <w:sz w:val="16"/>
                <w:szCs w:val="16"/>
              </w:rPr>
              <w:softHyphen/>
              <w:t>ная убыль (7,5%)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6B26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Остается</w:t>
            </w:r>
          </w:p>
          <w:p w14:paraId="0736082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2D27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рабочих в первый период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48C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Недостаток (-1), избыток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26F9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Проценты недостатка или избытка к потребному числу рабочих</w:t>
            </w:r>
          </w:p>
        </w:tc>
      </w:tr>
      <w:tr w:rsidR="00A259BD" w:rsidRPr="00743EAE" w14:paraId="55620286"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93B80B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050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633 213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DD72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132 974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29F5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47 490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7E01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452 749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BB1A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759 855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A7C4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307 106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F77C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r>
      <w:tr w:rsidR="00A259BD" w:rsidRPr="00743EAE" w14:paraId="729A4594"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C07BF9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Химическая (группа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E202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68 133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474A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AECA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583E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52 464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235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95 386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8EBCF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42 922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3D76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w:t>
            </w:r>
          </w:p>
        </w:tc>
      </w:tr>
      <w:tr w:rsidR="00A259BD" w:rsidRPr="00743EAE" w14:paraId="1D2BEFE0"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236C387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E6D0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121 324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9191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F4C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04E1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94 855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FA3B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9611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193 145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EFB4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w:t>
            </w:r>
          </w:p>
        </w:tc>
      </w:tr>
      <w:tr w:rsidR="00A259BD" w:rsidRPr="00743EAE" w14:paraId="71C0D0FA"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99E269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Электротехническая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C1E6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42 545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6B58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DBAC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4505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C16B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F576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8A86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+ 1,4</w:t>
            </w:r>
          </w:p>
        </w:tc>
      </w:tr>
      <w:tr w:rsidR="00A259BD" w:rsidRPr="00743EAE" w14:paraId="26E3C09D"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1E002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Угольная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7CED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6508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BA5F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A5ED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188 463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5A98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255 600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5CC9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67 137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7160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-26,2</w:t>
            </w:r>
          </w:p>
        </w:tc>
      </w:tr>
      <w:tr w:rsidR="00A259BD" w:rsidRPr="00743EAE" w14:paraId="0DD9DC49"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A610CD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Нефтяная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7859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65 317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4BF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A39D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9A60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48 967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41C5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0D4E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3A55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w:t>
            </w:r>
          </w:p>
        </w:tc>
      </w:tr>
      <w:tr w:rsidR="00A259BD" w:rsidRPr="00743EAE" w14:paraId="247DEDDE" w14:textId="77777777" w:rsidTr="00824FAB">
        <w:trPr>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9E4976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Текстильная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18E8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4D25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66 975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6278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52 875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72A4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B80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502 090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66EF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+83 060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905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+16,5</w:t>
            </w:r>
          </w:p>
        </w:tc>
      </w:tr>
    </w:tbl>
    <w:p w14:paraId="0E1B2C54"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отношении обеспечения рабочей силой все внимание должно быть уделено металлической и военной промышленности, поскольку в химической большинство рабочих малоквалифицированны и могут быть легко укомплектованы безработными и крестьянами.</w:t>
      </w:r>
    </w:p>
    <w:p w14:paraId="43803B5A"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t>Б. Работа по обеспечению промышленности рабочей силой</w:t>
      </w:r>
    </w:p>
    <w:p w14:paraId="2971C55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Работа по обеспечению рабочей силой за последние 1,5 года свелась к следующему: 1. Сохранение рабочей силы за предприятиями (забронированным). 2. Разработка трудового режима на предприятиях на первый период войны. 3. Подготовки рабочей силы в мирное время. 4. Проработка вопросов: а) об использовании внутренних ресурсов предприятий, б) о подготовке рабочей силы в военное время, в) об использовании женского труда в военное время. 5. Разработка системы укомплектования совместно с НКТрудом СССР.</w:t>
      </w:r>
    </w:p>
    <w:p w14:paraId="0CAB4AD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Окончательные результаты этой работы и соответствующие цифры смогут быть доложены лишь к весне 1929 г. по разработке мобилизационного плана литеры «С».</w:t>
      </w:r>
    </w:p>
    <w:p w14:paraId="22628CC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1. Работа по забронированию в основных чертах закончена, и результаты ее приведены в следующей таблице: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41"/>
        <w:gridCol w:w="1195"/>
        <w:gridCol w:w="1378"/>
        <w:gridCol w:w="2241"/>
        <w:gridCol w:w="2757"/>
        <w:gridCol w:w="1910"/>
      </w:tblGrid>
      <w:tr w:rsidR="00A259BD" w:rsidRPr="00743EAE" w14:paraId="2297753D"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9BF2EA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Отрасль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E2C6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BA81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количество военно</w:t>
            </w:r>
            <w:r w:rsidRPr="00743EAE">
              <w:rPr>
                <w:rFonts w:ascii="Times New Roman" w:hAnsi="Times New Roman"/>
                <w:color w:val="000000" w:themeColor="text1"/>
                <w:sz w:val="16"/>
                <w:szCs w:val="16"/>
              </w:rPr>
              <w:softHyphen/>
              <w:t>обязанных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D623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 военно</w:t>
            </w:r>
            <w:r w:rsidRPr="00743EAE">
              <w:rPr>
                <w:rFonts w:ascii="Times New Roman" w:hAnsi="Times New Roman"/>
                <w:color w:val="000000" w:themeColor="text1"/>
                <w:sz w:val="16"/>
                <w:szCs w:val="16"/>
              </w:rPr>
              <w:softHyphen/>
              <w:t>обязанных к общему количеству рабочих, 18 возрастов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E81D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 заброни</w:t>
            </w:r>
            <w:r w:rsidRPr="00743EAE">
              <w:rPr>
                <w:rFonts w:ascii="Times New Roman" w:hAnsi="Times New Roman"/>
                <w:color w:val="000000" w:themeColor="text1"/>
                <w:sz w:val="16"/>
                <w:szCs w:val="16"/>
              </w:rPr>
              <w:softHyphen/>
              <w:t>рованных военно</w:t>
            </w:r>
            <w:r w:rsidRPr="00743EAE">
              <w:rPr>
                <w:rFonts w:ascii="Times New Roman" w:hAnsi="Times New Roman"/>
                <w:color w:val="000000" w:themeColor="text1"/>
                <w:sz w:val="16"/>
                <w:szCs w:val="16"/>
              </w:rPr>
              <w:softHyphen/>
              <w:t>обязанных к общему числу военно</w:t>
            </w:r>
            <w:r w:rsidRPr="00743EAE">
              <w:rPr>
                <w:rFonts w:ascii="Times New Roman" w:hAnsi="Times New Roman"/>
                <w:color w:val="000000" w:themeColor="text1"/>
                <w:sz w:val="16"/>
                <w:szCs w:val="16"/>
              </w:rPr>
              <w:softHyphen/>
              <w:t>обязанных, 18 возрастов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72FF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 уходящих в армию после призыва, 18 возрастов</w:t>
            </w:r>
          </w:p>
        </w:tc>
      </w:tr>
      <w:tr w:rsidR="00A259BD" w:rsidRPr="00743EAE" w14:paraId="2678801A"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779779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Металлическая союзная¹⁵*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D617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488 611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150B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209 219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1B2A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073E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B7C3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w:t>
            </w:r>
          </w:p>
        </w:tc>
      </w:tr>
      <w:tr w:rsidR="00A259BD" w:rsidRPr="00743EAE" w14:paraId="22AFD26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7D73B8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Металлическая РСФСР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3EBA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95 864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473A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45 095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5D5E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B47F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D60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23,1</w:t>
            </w:r>
          </w:p>
        </w:tc>
      </w:tr>
      <w:tr w:rsidR="00A259BD" w:rsidRPr="00743EAE" w14:paraId="74DB9ECC"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E28BFA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Металлическая 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CF62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48 738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295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8A8C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FCBF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064E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24,4</w:t>
            </w:r>
          </w:p>
        </w:tc>
      </w:tr>
      <w:tr w:rsidR="00A259BD" w:rsidRPr="00743EAE" w14:paraId="5AE7FE4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867F0B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металлической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B93F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633 213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78C7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276 806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4C47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1E02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0E04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w:t>
            </w:r>
          </w:p>
        </w:tc>
      </w:tr>
      <w:tr w:rsidR="00A259BD" w:rsidRPr="00743EAE" w14:paraId="60E6BDEC"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112830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Химическая союзная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A1F0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41 951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4335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8EF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703E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CC0A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w:t>
            </w:r>
          </w:p>
        </w:tc>
      </w:tr>
      <w:tr w:rsidR="00A259BD" w:rsidRPr="00743EAE" w14:paraId="314DCE9B"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F10F3F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Химическая РСФСР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CB79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B88F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29AF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0B04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781D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19,9</w:t>
            </w:r>
          </w:p>
        </w:tc>
      </w:tr>
      <w:tr w:rsidR="00A259BD" w:rsidRPr="00743EAE" w14:paraId="17C3C4B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0FBE98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Химическая 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B868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14 681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4239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5FCB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D06C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98AE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w:t>
            </w:r>
          </w:p>
        </w:tc>
      </w:tr>
      <w:tr w:rsidR="00A259BD" w:rsidRPr="00743EAE" w14:paraId="33AAD394"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C5EB52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химической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7E7F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68 133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F69D56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21 679¹⁶*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D9E5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1924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6947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15,5</w:t>
            </w:r>
          </w:p>
        </w:tc>
      </w:tr>
      <w:tr w:rsidR="00A259BD" w:rsidRPr="00743EAE" w14:paraId="424C30D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B83A4A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Электротехническая¹⁷*</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FF32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42 845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1101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411A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6542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7ABF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w:t>
            </w:r>
          </w:p>
        </w:tc>
      </w:tr>
      <w:tr w:rsidR="00A259BD" w:rsidRPr="00743EAE" w14:paraId="08F6003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FFA7E5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Угольная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DF8C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E634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92 759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38B5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5355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C0EF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w:t>
            </w:r>
          </w:p>
        </w:tc>
      </w:tr>
      <w:tr w:rsidR="00A259BD" w:rsidRPr="00743EAE" w14:paraId="1F7A402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60729DC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Нефтяная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B17A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65 370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67AD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4686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5CB0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7BD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r>
      <w:tr w:rsidR="00A259BD" w:rsidRPr="00743EAE" w14:paraId="054D685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FFB93E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Текстильная союзная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5AAD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524 937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783C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82 101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706F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308E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8367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w:t>
            </w:r>
          </w:p>
        </w:tc>
      </w:tr>
      <w:tr w:rsidR="00A259BD" w:rsidRPr="00743EAE" w14:paraId="3433CFA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5A7A80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Текстильная РСФСР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685D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101 111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851E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B06D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29D4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9977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10,8</w:t>
            </w:r>
          </w:p>
        </w:tc>
      </w:tr>
      <w:tr w:rsidR="00A259BD" w:rsidRPr="00743EAE" w14:paraId="31CBBFF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2B1E7F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текстильной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D1F0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631 048¹⁸*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C857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99 608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9275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6C08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483A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w:t>
            </w:r>
          </w:p>
        </w:tc>
      </w:tr>
      <w:tr w:rsidR="00A259BD" w:rsidRPr="00743EAE" w14:paraId="54B849B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0902AD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Военная¹⁹*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8583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121 324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D153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48 765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3B3A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FCAE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7294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14,3</w:t>
            </w:r>
          </w:p>
        </w:tc>
      </w:tr>
    </w:tbl>
    <w:p w14:paraId="3CF0A3C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Основным принципом, легшим в основание бронирования, был следующий: широко бронируются металлическая, химическая основная и военная промышленность, в которых забронировано 50% всех военнообязанных. А в остальных бронируются только рабочие, имеющие особо важное значение для деятельности предприятий. Рассчитывать на расширение бронирования не приходится, так как в этом вопросе ВСНХ сталкивается с потребностью армии в укомплектовании ее рабочими кадрами. Ближайший год пройдет в уточнении этой работы, в улучшении учета военнообязанных и забронированных.</w:t>
      </w:r>
    </w:p>
    <w:p w14:paraId="76C71EBE"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2. А. Недостаток рабочих потребует увеличения рабочего дня и рабочего года трудящегося. Рабочий год проектируется в 311 дней с тем, чтобы рабочий имел еженедельный 42</w:t>
      </w:r>
      <w:r w:rsidRPr="00743EAE">
        <w:rPr>
          <w:color w:val="000000" w:themeColor="text1"/>
          <w:sz w:val="16"/>
          <w:szCs w:val="16"/>
        </w:rPr>
        <w:noBreakHyphen/>
        <w:t>часовой отдых. Из праздников сохраняются только 1 мая и 7 ноября.</w:t>
      </w:r>
    </w:p>
    <w:p w14:paraId="4FF353F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Б. Рабочий день, как правило, не должен быть увеличен, так как возникает опасность увеличения брака и понижения производительности труда, но в начале периода мобилизации и развертывания производства и пока не будут подготовлены новые кадры рабочих должны будут быть введены сверхурочные работы (до 2 часов в день), а в первый период войны в отдельных случаях до 4 часов.</w:t>
      </w:r>
    </w:p>
    <w:p w14:paraId="44E9D93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Совместно с НКТ СССР проведен закон об ограничении права трудящихся самостоятельно оставлять работу на предприятиях в военное время, что облегчает работу по обеспечению предприятий рабочей силой.</w:t>
      </w:r>
    </w:p>
    <w:p w14:paraId="5A3EF7A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3. Обучение в мирное время. В мирное время обучаются рабочие только очень высоких и редких квалификаций:</w:t>
      </w:r>
    </w:p>
    <w:p w14:paraId="3CB0D336"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а) дополнительно к 5 тыс. чел., обучающихся в военной промышленности в порядке подготовки рабсилы к мирной программе, в 1929 г. намечено обучить еще несколько сот лекальщиков и инструментальщиков. Обучением этим будут охвачены взрослые рабочие низких и средних квалификаций;</w:t>
      </w:r>
    </w:p>
    <w:p w14:paraId="66A381E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lastRenderedPageBreak/>
        <w:t>б) Главмашстроем и Главчерметом в настоящее время заключен договор с ЦИТом об обучении 600 установщиков снарядного производства. В настоящее время заканчивается составление программ и учебных планов, и с февраля 1929 г. обучение начнется. Срок обучения 5</w:t>
      </w:r>
      <w:r w:rsidRPr="00743EAE">
        <w:rPr>
          <w:color w:val="000000" w:themeColor="text1"/>
          <w:sz w:val="16"/>
          <w:szCs w:val="16"/>
        </w:rPr>
        <w:noBreakHyphen/>
        <w:t>6 месяцев. Комплектуются слушатели из рабочих 6</w:t>
      </w:r>
      <w:r w:rsidRPr="00743EAE">
        <w:rPr>
          <w:color w:val="000000" w:themeColor="text1"/>
          <w:sz w:val="16"/>
          <w:szCs w:val="16"/>
        </w:rPr>
        <w:noBreakHyphen/>
        <w:t>7 разряда (новой тарифной сетки). Цель обучения получить установщиков-инструкторов снарядного и взрыв[ательного] производства, способных наладить оборудование и обучить вновь пришедших рабочих.</w:t>
      </w:r>
    </w:p>
    <w:p w14:paraId="29BB591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4. Основной мерой, которая должна обеспечить потребность промышленности в квалифицированной рабсиле на военное время. Президиум ВСНХ СССР считает использование собственных ресурсов промышленности путем правильного ее перераспределения внутри предприятий и между предприятиями. Это перераспределение подготовляется всеми заинтересованными предприятиями путем разработки тщательных планов таковых еще в мирное время и, по мнению Президиума ВСНХ СССР, должно дать значительные источники квалифицированной рабсилы. Благоприятные результаты этого мероприятия являются тем более возможными, что уже в мирное время, в силу штатных возможностей, на предприятиях имеется значительное число квалифицированных рабочих, числящихся в низших разрядах и могущих быть переведенными при мобилизации на более ответственную работу.</w:t>
      </w:r>
    </w:p>
    <w:p w14:paraId="135620A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А. Большое количество полуквалифицированных рабочих, особенно в снарядном деле, будет получено путем обучения в военное время в течение короткого срока (2</w:t>
      </w:r>
      <w:r w:rsidRPr="00743EAE">
        <w:rPr>
          <w:color w:val="000000" w:themeColor="text1"/>
          <w:sz w:val="16"/>
          <w:szCs w:val="16"/>
        </w:rPr>
        <w:noBreakHyphen/>
        <w:t>3 месяца). Для большего успеха этого дела в мирное время предприятиями будут выделены школы ФЗУ или цеха и мастерские, выделены инструктора для организации обучения с объявлением мобилизации. В больших промышленных центрах это дело централизовано, с тем, чтобы вести обучение в каком-либо из предприятий в 2</w:t>
      </w:r>
      <w:r w:rsidRPr="00743EAE">
        <w:rPr>
          <w:color w:val="000000" w:themeColor="text1"/>
          <w:sz w:val="16"/>
          <w:szCs w:val="16"/>
        </w:rPr>
        <w:noBreakHyphen/>
        <w:t>3 смены и после обучения распределить по заводам района (например, в Москве, Ленинграде). Поскольку развертывание предприятий тянется несколько месяцев, можно полагать, что с помощью указанных мер потребность в нем будет удовлетворена полностью и своевременно.</w:t>
      </w:r>
    </w:p>
    <w:p w14:paraId="6A2F50D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Б. Использование женского труда. Опыт мировой войны показал возможность и целесообразность использования женского труда в промышленности даже в тех отраслях, в которых в мирное время последний не использовался.</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60"/>
        <w:gridCol w:w="1235"/>
        <w:gridCol w:w="896"/>
        <w:gridCol w:w="1235"/>
        <w:gridCol w:w="896"/>
      </w:tblGrid>
      <w:tr w:rsidR="00A259BD" w:rsidRPr="00743EAE" w14:paraId="77797825" w14:textId="77777777" w:rsidTr="00824FAB">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43D9F2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Отрасль промышленности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0F5A7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января 1914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0F0D2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января 1927 г.</w:t>
            </w:r>
          </w:p>
        </w:tc>
      </w:tr>
      <w:tr w:rsidR="00A259BD" w:rsidRPr="00743EAE" w14:paraId="6EEF6D3B" w14:textId="77777777" w:rsidTr="00824FAB">
        <w:tc>
          <w:tcPr>
            <w:tcW w:w="0" w:type="auto"/>
            <w:vMerge/>
            <w:tcBorders>
              <w:top w:val="outset" w:sz="6" w:space="0" w:color="auto"/>
              <w:left w:val="outset" w:sz="6" w:space="0" w:color="auto"/>
              <w:bottom w:val="outset" w:sz="6" w:space="0" w:color="auto"/>
              <w:right w:val="outset" w:sz="6" w:space="0" w:color="auto"/>
            </w:tcBorders>
            <w:vAlign w:val="center"/>
            <w:hideMark/>
          </w:tcPr>
          <w:p w14:paraId="0A032CDD" w14:textId="77777777" w:rsidR="007548ED" w:rsidRPr="00743EAE" w:rsidRDefault="007548ED" w:rsidP="00743EA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6DCD2D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w:t>
            </w:r>
          </w:p>
          <w:p w14:paraId="5091FAB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w:t>
            </w:r>
          </w:p>
          <w:p w14:paraId="0B4C328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BE63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w:t>
            </w:r>
          </w:p>
          <w:p w14:paraId="65FAF4F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женщин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56C2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w:t>
            </w:r>
          </w:p>
          <w:p w14:paraId="6A639AC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w:t>
            </w:r>
          </w:p>
          <w:p w14:paraId="0A362A2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BE5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w:t>
            </w:r>
          </w:p>
          <w:p w14:paraId="2D1DE53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женщин</w:t>
            </w:r>
          </w:p>
        </w:tc>
      </w:tr>
      <w:tr w:rsidR="00A259BD" w:rsidRPr="00743EAE" w14:paraId="4626E00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23E731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Обработка хлопка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2CA9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496 632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3FA5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6FD5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458 758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205D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r>
      <w:tr w:rsidR="00A259BD" w:rsidRPr="00743EAE" w14:paraId="1D948BDB"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C6D14A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Обработка шерсти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D452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94 515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2826A"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224E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87 714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D95B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w:t>
            </w:r>
          </w:p>
        </w:tc>
      </w:tr>
      <w:tr w:rsidR="00A259BD" w:rsidRPr="00743EAE" w14:paraId="408C3AD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66C6214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Обработка шелка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6AC8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4AE4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F86D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26 731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552F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w:t>
            </w:r>
          </w:p>
        </w:tc>
      </w:tr>
      <w:tr w:rsidR="00A259BD" w:rsidRPr="00743EAE" w14:paraId="09F2E564"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EBA795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Бумажное и полиграфическое 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EB92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94 343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1FB3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0267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80 514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115E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w:t>
            </w:r>
          </w:p>
        </w:tc>
      </w:tr>
      <w:tr w:rsidR="00A259BD" w:rsidRPr="00743EAE" w14:paraId="53BCF903"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656DAF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Обработка дерева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ADA9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115 965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0E12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1FD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87 780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31A1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w:t>
            </w:r>
          </w:p>
        </w:tc>
      </w:tr>
      <w:tr w:rsidR="00A259BD" w:rsidRPr="00743EAE" w14:paraId="34ABDE45"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3A9D05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Обработка металлов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9804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327 872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BF1C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61C4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546 117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6CAB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tc>
      </w:tr>
      <w:tr w:rsidR="00A259BD" w:rsidRPr="00743EAE" w14:paraId="06B5CA5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07AC66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Обработка минеральных веществ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AF06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187 947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5911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BC18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101 638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C04E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r>
      <w:tr w:rsidR="00A259BD" w:rsidRPr="00743EAE" w14:paraId="50AD78D3"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72162E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Обработка животн[ых] продуктов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CCB5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45 079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230C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74B5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70 168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2AC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r>
      <w:tr w:rsidR="00A259BD" w:rsidRPr="00743EAE" w14:paraId="4CE5477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A0110A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Пищевкусовая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8433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328 999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6599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79E7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338 591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7264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w:t>
            </w:r>
          </w:p>
        </w:tc>
      </w:tr>
      <w:tr w:rsidR="00A259BD" w:rsidRPr="00743EAE" w14:paraId="7A2AD23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12F384D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CC39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83F4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FCB2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92 679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15A87"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r>
      <w:tr w:rsidR="00A259BD" w:rsidRPr="00743EAE" w14:paraId="66E0430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7CEAA3E"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Добыча и переработка 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603E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37 459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FDC8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B0DD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41 327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DD34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w:t>
            </w:r>
          </w:p>
        </w:tc>
      </w:tr>
      <w:tr w:rsidR="00A259BD" w:rsidRPr="00743EAE" w14:paraId="35580A6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44777E3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Прочие²⁰*</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2D42F"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2E9B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DC94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EBB6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23D4C82A"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D93DCC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промышленности подведомственной фабричной инспекции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A4D9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1 996 194²¹*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028CB"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9ECC2"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2 099 862²²*</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C8F5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r>
    </w:tbl>
    <w:p w14:paraId="350FC3F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наших условиях особенно важно использовать женский труд, потому что использование женского труда позволит занять на предприятиях жен рабочих, ушедших по мобилизации, что облегчит положение с жилищами, в настоящее время очень острое. В целях использования женщин в военное время ВСНХ СССР вместе с НКТрудом СССР заканчивается проработкой вопрос о сужении списка вредных работ для женщин (особенно в химической промышленности) и о разрешении ночных работ для женщин. Предприятия при проработке потребности в рабсиле выделяют те профессии и квалификации, к которым могут быть допущены женщины и оговаривают это в своих мобилизационных заявках органам труда.</w:t>
      </w:r>
    </w:p>
    <w:p w14:paraId="38DD598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5. В результате всей работы ВСНХ СССР совместно с Наркомтрудом СССР смог разработать основные принципы плана укомплектования, который в основных чертах сводится к следующему:</w:t>
      </w:r>
    </w:p>
    <w:p w14:paraId="1EC093D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предприятия и органы промышленности, выяснив свою потребность па первый период войны, подают свои заявки местным органам труда, которые и удовлетворяют ее из местных ресурсов;</w:t>
      </w:r>
    </w:p>
    <w:p w14:paraId="5CF48C59"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в случае, если местных ресурсов недостаточно для удовлетворения потребности, доукомплектование производится Наркомтрудом СССР путем переброски рабсилы из района в район;</w:t>
      </w:r>
    </w:p>
    <w:p w14:paraId="2CB92C1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и Наркомтруд СССР, и ВСНХ СССР получают материалы из главных управлений ВСНХ с[оюзных] р[еспублик] и наркомтруда с[оюзных] р[еспублик] и составляют сводный план укомплектования.</w:t>
      </w:r>
    </w:p>
    <w:p w14:paraId="56DD4E9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К работе по составлению плана укомплектования привлечены ВСНХ с[оюзных] р[еспублик] и их местные органы, которым предоставлено право контролировать заявки предприятий союзного значения и право перераспределять рабочую силу между предприятиями на территории, им подчиненной. План укомплектования является составной частью мобилизационного плана литеры «С».</w:t>
      </w:r>
    </w:p>
    <w:p w14:paraId="031BCCD9" w14:textId="77777777" w:rsidR="00CE0BB3" w:rsidRPr="00743EAE" w:rsidRDefault="00CE0BB3" w:rsidP="00743EAE">
      <w:pPr>
        <w:pStyle w:val="rtejustify"/>
        <w:spacing w:before="0" w:after="0"/>
        <w:rPr>
          <w:color w:val="000000" w:themeColor="text1"/>
          <w:sz w:val="16"/>
          <w:szCs w:val="16"/>
        </w:rPr>
      </w:pPr>
      <w:r w:rsidRPr="00743EAE">
        <w:rPr>
          <w:rStyle w:val="a7"/>
          <w:b w:val="0"/>
          <w:bCs w:val="0"/>
          <w:color w:val="000000" w:themeColor="text1"/>
          <w:sz w:val="16"/>
          <w:szCs w:val="16"/>
        </w:rPr>
        <w:t>В. Обеспечение промышленности инженерно-технической силой</w:t>
      </w:r>
    </w:p>
    <w:p w14:paraId="5C8E4ED6"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Обеспечение промышленности инженерно-технической силой в отличие от обеспечения рабочей силой проводится ВСНХ СССР в мирное время, так как подготовка инженерно-технической силы требует продолжительного срока и в военное время произведена быть не может. К тому же острота положения с инженерно-технической силой усугубляется еще тем, что и в мирное время имеется большой некомплект инженеров и техников. Общий недостаток в инженерно-технической силе на первый период войны исчисляется грубо ориентировочно в 2 тыс. инженеров, техников и мастеров. Из этого количества до 50% приходится на военную промышленность.</w:t>
      </w:r>
    </w:p>
    <w:p w14:paraId="5A7355D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Работа по обеспечению промышленности инженерно-технической силой состоит из следующих частей: а) работы по обеспечению руководящим (заведующим цехами, мастерскими и т. д.) и конструкторским персоналом; б) работа по обеспечению рядовым инженерным составом; в) работа по обеспечению техниками и мастерами.</w:t>
      </w:r>
    </w:p>
    <w:p w14:paraId="15AFF6E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1. Укомплектование руководящего и конструкторского персонала военных заводов и военных производств мобилизуемых гражданских производится согласно постановлению Постоянного мобилизационного совещания при Президиуме ВСНХ СССР, главным образом, из лиц, окончивших Военно-техническую академию им. Дзержинского. Общая потребность в лицах, окончивших ВТА им. Дзержинского, с учетом замены руководителей предприятий-практиков без высшего образования достигает в 230</w:t>
      </w:r>
      <w:r w:rsidRPr="00743EAE">
        <w:rPr>
          <w:color w:val="000000" w:themeColor="text1"/>
          <w:sz w:val="16"/>
          <w:szCs w:val="16"/>
        </w:rPr>
        <w:noBreakHyphen/>
        <w:t>250 чел. (из которых в гражданскую мобилизуемую промышленность 55</w:t>
      </w:r>
      <w:r w:rsidRPr="00743EAE">
        <w:rPr>
          <w:color w:val="000000" w:themeColor="text1"/>
          <w:sz w:val="16"/>
          <w:szCs w:val="16"/>
        </w:rPr>
        <w:noBreakHyphen/>
        <w:t>60 чел., а остальные — в военную). До сих пор, однако, поступало в промышленность ежегодно незначительное количество.</w:t>
      </w:r>
    </w:p>
    <w:p w14:paraId="1A9F32A4"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2. Такое ничтожное поступление в промышленность военных инженеров технологов и химиков грозит затянуть укомплектование промышленности на бесконечно долгий срок. По соглашению между НКВМ и ВСНХ СССР число командируемых увеличивается: в 1929 г. будет командировано 11 чел. (только из артиллерийского факультета), а с 1930</w:t>
      </w:r>
      <w:r w:rsidRPr="00743EAE">
        <w:rPr>
          <w:color w:val="000000" w:themeColor="text1"/>
          <w:sz w:val="16"/>
          <w:szCs w:val="16"/>
        </w:rPr>
        <w:noBreakHyphen/>
        <w:t>1933 гг. по 22 чел. в год (из артиллерийского и химического факультетов по 11 чел.). Таким образом, к 1933 г. промышленность получит: 11+88 чел. = 99 чел., т. е. степень удовлетворения потребности достигнет 40%, не учитывая неизбежного дальнейшего роста потребности.</w:t>
      </w:r>
    </w:p>
    <w:p w14:paraId="68667EB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ВСНХ СССР по согласованию с НКВМором организовал при Военно-технической академии им. Дзержинского военно-промышленное отделение, содержащееся на средства промышленности и комплектуемое из работников промышленности. В настоящее время отделение уже работает, функционирует 1</w:t>
      </w:r>
      <w:r w:rsidRPr="00743EAE">
        <w:rPr>
          <w:color w:val="000000" w:themeColor="text1"/>
          <w:sz w:val="16"/>
          <w:szCs w:val="16"/>
        </w:rPr>
        <w:noBreakHyphen/>
        <w:t>й курс и подготовительное отделение в составе 38 чел. Срок обучения установлен в 4 года и первый выпуск промышленность получит в 1931/32 г., человек 15</w:t>
      </w:r>
      <w:r w:rsidRPr="00743EAE">
        <w:rPr>
          <w:color w:val="000000" w:themeColor="text1"/>
          <w:sz w:val="16"/>
          <w:szCs w:val="16"/>
        </w:rPr>
        <w:noBreakHyphen/>
        <w:t>20. Регулярные выпуски начнутся только в 1932/33 учебном году (по 35 чел. в год).</w:t>
      </w:r>
    </w:p>
    <w:p w14:paraId="3F172039"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xml:space="preserve">3. Организация военно-промышленного отделения кардинально разрешает вопрос с укомплектованием только с 1933 г. За промежуток времени </w:t>
      </w:r>
      <w:r w:rsidRPr="00743EAE">
        <w:rPr>
          <w:rStyle w:val="af0"/>
          <w:i w:val="0"/>
          <w:color w:val="000000" w:themeColor="text1"/>
          <w:sz w:val="16"/>
          <w:szCs w:val="16"/>
        </w:rPr>
        <w:t>с</w:t>
      </w:r>
      <w:r w:rsidRPr="00743EAE">
        <w:rPr>
          <w:color w:val="000000" w:themeColor="text1"/>
          <w:sz w:val="16"/>
          <w:szCs w:val="16"/>
        </w:rPr>
        <w:t xml:space="preserve"> 1929</w:t>
      </w:r>
      <w:r w:rsidRPr="00743EAE">
        <w:rPr>
          <w:color w:val="000000" w:themeColor="text1"/>
          <w:sz w:val="16"/>
          <w:szCs w:val="16"/>
        </w:rPr>
        <w:noBreakHyphen/>
        <w:t>1933 гг. необходимо увеличить число командируемых из основного отделения ВТА из артиллерийского факультета до 20 чел. в год, а из химического — до 15 чел. Такое поступление является минимальным. В недостающей части потребность будет удовлетворена практиками и гражданскими инженерами.</w:t>
      </w:r>
    </w:p>
    <w:p w14:paraId="753BEEF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Для укомплектования промышленности рядовой инженерно-технической силой проведены и производятся следующие меры дополнительно к бронированию инженеров и техников: 1) введен институт инженеров военных производственников; 2) введена высшая допризывная подготовка в вузах с военно-промышленным уклоном.</w:t>
      </w:r>
    </w:p>
    <w:p w14:paraId="174B65C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1. В настоящее время заканчивается учет инженеров, числящихся в запасе и в долгосрочном отпуске РККА (знакомых с военными производствами), работавших в период империалистической и Гражданской войн на заводах, изготовлявших снаряды, взрыватели, орудия и т. п.. Учтенные инженеры будут зачисляться в категорию «военных производственников» и по окончании учета будут приписаны к заводам (без их ведома). С тем, что они по объявлению мобилизации военкоматами будут направлены на заводы. Для поднятия их квалификации их будут призывать на повторительные²³* сборы, одновременно с призывом их сверстников на повторные сборы, но последний сбор военный производственник будет отбывать не в строю, а на каком-либо из заводов, где поставлено военное производство. Полные сведения о количестве учтенных еще не поступили, но, даже по отрывочным сведениям, уже можно судить о значении проведенного учета. Так, только Московским тер[риториальным] округом учтено до 500 военных производственников, из которых до 30% падает на аппараты государственные (даже в аппарате НКЗема есть военные производственники) и хозяйственные, которые могут быть изъяты без большого ущерба и направлены на заводы.</w:t>
      </w:r>
    </w:p>
    <w:p w14:paraId="428C5A6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lastRenderedPageBreak/>
        <w:t>2. В целях укомплектования промышленности инженерами в законодательном порядке проведена система отбывания обязательной военной службы на заводах (в порядке 155 ст. закона об обязательной военной службе²⁴*). Лица, окончившие четыре вуза (МВТУ, Ленинградский горный институт, Ленинградский политехнический институт и химический факультет Казанского университета) отбывают военную службу не в строю, а на заводах в течение двух лет, после чего зачисляются в долгосрочный отпуск по категории «военных производственников» в резерв заводов. Эта мера может и должна быть основной в деле укомплектования, так как она дает возможность получить инженеров, хорошо знакомых с военными производствами (поскольку они пробыли на заводах по 2 года).</w:t>
      </w:r>
    </w:p>
    <w:p w14:paraId="1D7637AE"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Но при практическом проведении в жизнь этой системы ВСНХ СССР столкнулся с двумя обстоятельствами, которые значительно понижают эффект от проведения военно-производственной службы: а) лишь небольшое количество отпускников специализируются на производствах, которые будут играть особо большую роль в военное время; б) большое количество больных и негодных к строю (металлисты, химики) освобождаются от службы вовсе, вместо того чтобы быть направленными на заводы.</w:t>
      </w:r>
    </w:p>
    <w:p w14:paraId="5B42E28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результате заявка ВСНХ СССР удовлетворяется в небольшой мере: в 1926 г. требовалось по заявке 65 чел, получено 32 — 49,2%; в 1927 г. требовалось по заявке 221 чел., получено 53 — 24%; по плану 1928 г. ВСНХ затребовало 220 чел. Сведения об удовлетворении полностью не получены (пока есть сведения о том, что направлено 45 чел. ЛВО и 40 чел. МВО).</w:t>
      </w:r>
    </w:p>
    <w:p w14:paraId="2FF855F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последнее время ВСНХ СССР в целях увеличения количества военных производственников, поступающих на заводы, согласовал с НКВМ следующий порядок: 1. Все негодные к строевой службе [студенты] главнейших химических и механических вузов СССР (Ленинградский технологический, Харьковский технологический, Московская горная академия и др.) будут впредь посылаться для отбывания обязательной военной службы на заводы. 2. В настоящее время ВСНХ СССР входит в РВС СССР с ходатайством сократить требования по здоровью для направляемых на военную службу на заводы.</w:t>
      </w:r>
    </w:p>
    <w:p w14:paraId="6506BC2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Эти меры дают основания ВСНХ СССР думать, что в последующие годы его заявка будет удовлетворяться полностью и в ближайшие 3</w:t>
      </w:r>
      <w:r w:rsidRPr="00743EAE">
        <w:rPr>
          <w:color w:val="000000" w:themeColor="text1"/>
          <w:sz w:val="16"/>
          <w:szCs w:val="16"/>
        </w:rPr>
        <w:noBreakHyphen/>
        <w:t>4 года можно будет достигнуть соответствия между потребностью в инженерно-технических работниках и ресурсами таковых.</w:t>
      </w:r>
    </w:p>
    <w:p w14:paraId="4E6DBCD9"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отношении укомплектования промышленности техниками проведены те же меры, что и в отношении укомплектования инженерами. Введена военно-производственная служба лиц, окончивших 24 техникума (15 в РСФСР и 9 в УССР), с тем, что техники первый год своей службы работают в цехах в качестве рабочих, чтобы познакомиться как следует с производством. Поступление техников на заводы начнется только с призыва 1929 г. и по исчислениям ВСНХ СССР может дать ежегодно до 200 техников на заводы.</w:t>
      </w:r>
    </w:p>
    <w:p w14:paraId="62F2BB0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Проводя все эти меры, ВСНХ СССР рассчитывает получить более или менее благоприятное положение с инженерно-технической силой во время войны только к 1932/33 г., когда будут накоплены достаточные резервы лиц, отбывших обязательную военную службу на заводах, когда будут в достаточной мере укомплектованы руководящим персоналом военные заводы и военные производства гражданской промышленности. До конца пятилетия положение с инженерно-технической силой во время войны будет очень напряженным (оно достаточно напряженно и в мирное время) и придется очень широко использовать практиков путем выдвижения мастеров и техников из наиболее квалифицированных рабочих и техников-самоучек.</w:t>
      </w:r>
    </w:p>
    <w:p w14:paraId="14FCFDF7" w14:textId="77777777" w:rsidR="0086685E" w:rsidRPr="00743EAE" w:rsidRDefault="0086685E" w:rsidP="00743EAE">
      <w:pPr>
        <w:pStyle w:val="rtejustify"/>
        <w:spacing w:before="0" w:after="0"/>
        <w:rPr>
          <w:color w:val="000000" w:themeColor="text1"/>
          <w:sz w:val="16"/>
          <w:szCs w:val="16"/>
        </w:rPr>
      </w:pPr>
      <w:r w:rsidRPr="00743EAE">
        <w:rPr>
          <w:rStyle w:val="a7"/>
          <w:b w:val="0"/>
          <w:bCs w:val="0"/>
          <w:color w:val="000000" w:themeColor="text1"/>
          <w:sz w:val="16"/>
          <w:szCs w:val="16"/>
        </w:rPr>
        <w:t>VI. Транспорт</w:t>
      </w:r>
    </w:p>
    <w:p w14:paraId="48A7B616"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Подготовка промышленности в области транспорта идет по линии преодоления тех трудностей, которые будут иметь место при определении транспортных средств, могущих быть предоставленными для перевозки грузов народного хозяйства в военное время и, особенно, в мобпериод, а также для вывоза (эвакуации) из угрожаемых зон промышленных объектов.</w:t>
      </w:r>
    </w:p>
    <w:p w14:paraId="65013D29"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По первой части проделана следующая работа: в пределах предоставленных ВСНХ лимитов проработана заявка на центроплановые перевозки грузов промышленности в мобпериод и даны указания местным органам о порядке составления заявок на р[абоче]-плановые перевозки. Центроплановыми перевозками предусмотрены перевозки грузов, следующих в порядке выполнения ПЗ (предварительных заказов), т. е. грузов, потребность в которых обуславливается мобилизационно-производственными заданиями промышленности, а также основных и важнейших планируемых грузов (минтопливо, руда, черный металл, кож- и текстильное сырье и лесоматериалы) в адрес предприятий как работающих на оборону, так и тех, необходимость функционирования которых в обстановке войны вызывается экономическими интересами Союза. Размеры перевозок по ц[ентро]плановым заявкам по основным родам грузов показаны в приведенной ниже таблице:</w:t>
      </w:r>
    </w:p>
    <w:p w14:paraId="7B943F8F" w14:textId="77777777" w:rsidR="007548ED" w:rsidRPr="00743EAE" w:rsidRDefault="007548ED" w:rsidP="00743EAE">
      <w:pPr>
        <w:pStyle w:val="ae"/>
        <w:spacing w:before="0" w:after="0"/>
        <w:jc w:val="both"/>
        <w:rPr>
          <w:color w:val="000000" w:themeColor="text1"/>
          <w:sz w:val="16"/>
          <w:szCs w:val="16"/>
        </w:rPr>
      </w:pPr>
      <w:r w:rsidRPr="00743EAE">
        <w:rPr>
          <w:rStyle w:val="a7"/>
          <w:b w:val="0"/>
          <w:color w:val="000000" w:themeColor="text1"/>
          <w:sz w:val="16"/>
          <w:szCs w:val="16"/>
        </w:rPr>
        <w:t>Количество единиц подвижного состава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57"/>
        <w:gridCol w:w="3265"/>
      </w:tblGrid>
      <w:tr w:rsidR="00A259BD" w:rsidRPr="00743EAE" w14:paraId="27DC82C1"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1573FD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Каменный уголь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14B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132 874</w:t>
            </w:r>
          </w:p>
        </w:tc>
      </w:tr>
      <w:tr w:rsidR="00A259BD" w:rsidRPr="00743EAE" w14:paraId="153ED8E8"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5190F606"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Нефтепродукты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B267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30 932</w:t>
            </w:r>
          </w:p>
        </w:tc>
      </w:tr>
      <w:tr w:rsidR="00A259BD" w:rsidRPr="00743EAE" w14:paraId="0DD450B2"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713E89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DC39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52 215</w:t>
            </w:r>
          </w:p>
        </w:tc>
      </w:tr>
      <w:tr w:rsidR="00A259BD" w:rsidRPr="00743EAE" w14:paraId="40664C97"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52866E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Черный 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156A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15 667</w:t>
            </w:r>
          </w:p>
        </w:tc>
      </w:tr>
      <w:tr w:rsidR="00A259BD" w:rsidRPr="00743EAE" w14:paraId="097C10D8"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F95035D"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Лесоматериал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EDDB5"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9807</w:t>
            </w:r>
          </w:p>
        </w:tc>
      </w:tr>
      <w:tr w:rsidR="00A259BD" w:rsidRPr="00743EAE" w14:paraId="126B5E5F"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79EE8C3"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Кожсырье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47DD0"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1039</w:t>
            </w:r>
          </w:p>
        </w:tc>
      </w:tr>
      <w:tr w:rsidR="00A259BD" w:rsidRPr="00743EAE" w14:paraId="31A0D03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C1012C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Текстильное сырье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CC22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4058</w:t>
            </w:r>
          </w:p>
        </w:tc>
      </w:tr>
      <w:tr w:rsidR="00A259BD" w:rsidRPr="00743EAE" w14:paraId="4E2EDF40"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160D8D4"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AE061"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18 626</w:t>
            </w:r>
          </w:p>
        </w:tc>
      </w:tr>
      <w:tr w:rsidR="00A259BD" w:rsidRPr="00743EAE" w14:paraId="3BB29449"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773782E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68E6C"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265 213</w:t>
            </w:r>
          </w:p>
        </w:tc>
      </w:tr>
    </w:tbl>
    <w:p w14:paraId="4CEF803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Указанное количество вагонов, составляющее для минтоплива около 50% потребности мирного времени, для руды около 75%, для остальных грузов, в особенности для «прочих», составляет всего 5—10%.</w:t>
      </w:r>
    </w:p>
    <w:p w14:paraId="1B15E98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Учитывая при этом, что в мобпериод не охвачена вовсе перевозка грузов, хотя и идущих на удовлетворение важнейших потребностей страны, но не имеющих непосредственного отношения к обслуживанию вооруженных сил, перед ВСНХ ставится вопрос о необходимости накопления сырьевых и производственных запасов в предприятиях до размеров, позволяющих не зависеть от перевозок мобпериода.</w:t>
      </w:r>
    </w:p>
    <w:p w14:paraId="32AD11C6"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Директивные указания об этом на места даны, но проведение их в жизнь в желательном объеме задерживается отсутствием соответствующих ассигнований, так как имеющиеся обеспечивают лишь 10% потребности.</w:t>
      </w:r>
    </w:p>
    <w:p w14:paraId="348FAD1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Междуведомственные сроки, установленные для проработки планов перевозок мобилизационного периода, значительно (примерно на 8 месяцев) опережают сроки, принятые для составления мобплана промышленности, почему в текущем году заявки на перевозки мобпериода пришлось строить на базе проделанных работ по мобплану 1927 г. без учета потребности, выявляющейся в процессе составления очередного мобплана. В силу этого есть основание предполагать, что предоставляемая в мобпериод провозная норма для промышленности будет недостаточна и по выявлении потребности по очередному плану ее придется соответственно увеличивать или предусмотреть накопление в предприятиях сырьевых и производственных запасов, позволяющих в меньшей степени зависеть от перевозок в мобпериод.</w:t>
      </w:r>
    </w:p>
    <w:p w14:paraId="06EF8B1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К выявлению потребности в транспортных средствах для перевозок грузов промышленности в следующий за мобпериодом первый период войны приступлено в конце прошлого года. В процессе этой работы выявлена ориентировочная потребность в перевозках основных грузов (минтопливо, руда, чугун, сталь, железо не в деле²⁵*, прокат, лесоматериалы и дрова) в пределах, установленных Госпланом транспортных лимитов...²⁶*</w:t>
      </w:r>
    </w:p>
    <w:p w14:paraId="2EB6EAD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В части составления плана вывоза предприятий из угрожаемых зон на 1929 г. в настоящее время заканчивается первый этап этой работы — выявление объектов вывоза, эвакуационных баз и потребного подвижного состава по эвакуации 1</w:t>
      </w:r>
      <w:r w:rsidRPr="00743EAE">
        <w:rPr>
          <w:color w:val="000000" w:themeColor="text1"/>
          <w:sz w:val="16"/>
          <w:szCs w:val="16"/>
        </w:rPr>
        <w:noBreakHyphen/>
        <w:t>й и разгрузки 2</w:t>
      </w:r>
      <w:r w:rsidRPr="00743EAE">
        <w:rPr>
          <w:color w:val="000000" w:themeColor="text1"/>
          <w:sz w:val="16"/>
          <w:szCs w:val="16"/>
        </w:rPr>
        <w:noBreakHyphen/>
        <w:t>й зон западной приграничной полосы и по эвакуации г. Одесса. Проработка плановых соображений по вывозу из угрожаемых зон Кавказа, Дальнего Востока и г. Киева, отнесена ко второму этапу, и окончание ее предполагается в январе — феврале месяце.</w:t>
      </w:r>
    </w:p>
    <w:p w14:paraId="3A5CD20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Существовавшая до настоящего времени целевая установка по вывозу, не предрешая вопроса об использовании вывозимого оборудования в базовых пунктах, предусматривала вывоз всего ценного с целью лишения противника возможности использовать оставляемые предприятия для целей войны. С выходом в свет нового «Положения о вывозе», утвержденного РЗ СТО 20 июля 1928 г.²⁷*, целевая установка подверглась коренному изменению, и вопросы максимального рационального использования получили первостепенное значение. Кроме того, существующее деление западной приграничной полосы на зоны эвакуации также подверглось коренному изменению как в отношении принципа самого деления, так и отнесения местностей к 1</w:t>
      </w:r>
      <w:r w:rsidRPr="00743EAE">
        <w:rPr>
          <w:color w:val="000000" w:themeColor="text1"/>
          <w:sz w:val="16"/>
          <w:szCs w:val="16"/>
        </w:rPr>
        <w:noBreakHyphen/>
        <w:t>й и 2</w:t>
      </w:r>
      <w:r w:rsidRPr="00743EAE">
        <w:rPr>
          <w:color w:val="000000" w:themeColor="text1"/>
          <w:sz w:val="16"/>
          <w:szCs w:val="16"/>
        </w:rPr>
        <w:noBreakHyphen/>
        <w:t>й угрожаемым зонам. Вследствие этого перед ВСНХ встал вопрос уже не о корректировании эвакоплана 1928 г., а о полной его новой проработке в соответствии с преподанной целевой установкой.</w:t>
      </w:r>
    </w:p>
    <w:p w14:paraId="15F2947D"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xml:space="preserve">Крайне ограниченный промежуток времени, предоставленный для проработки эвакоплана 1929 г. (3 месяца) не позволил </w:t>
      </w:r>
      <w:r w:rsidRPr="00743EAE">
        <w:rPr>
          <w:rStyle w:val="af0"/>
          <w:i w:val="0"/>
          <w:color w:val="000000" w:themeColor="text1"/>
          <w:sz w:val="16"/>
          <w:szCs w:val="16"/>
        </w:rPr>
        <w:t>со</w:t>
      </w:r>
      <w:r w:rsidRPr="00743EAE">
        <w:rPr>
          <w:color w:val="000000" w:themeColor="text1"/>
          <w:sz w:val="16"/>
          <w:szCs w:val="16"/>
        </w:rPr>
        <w:t xml:space="preserve"> всей глубиной и всесторонне проработать новый план, главным образом, в отношении выбора базовых пунктов и рационального использования в них вывозимого оборудования. Но все же в основном намеченные к вывозу промпредприятия предполагается использовать в пунктах назначения частично для организации самостоятельного производства, преимущественно же для усиления родственных производств в тылу. При определении объектов, намечаемых к вывозу, были приняты во внимание: а) ценность предприятия как производственной единицы, могущей быть использованной в тылу для целей обороны и б) соображения о возможности использования противником менее важных предприятий для целей войны в случае оставления их на месте. Помимо указанных соображений, учитывалась также и абсолютная ценность того или иного предприятия и в зависимости от технической изношенности, фирмы и конструкции станков намечался вывоз таковых полностью даже с тех предприятий, использование которых в тылу не предполагается. В зависимости от целевой установки и степени важности в оборонном или общеэкономическом отношениях того или иного производства определялся и самый объем вывоза каждого предприятия в отдельности.</w:t>
      </w:r>
    </w:p>
    <w:p w14:paraId="1637447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xml:space="preserve">Настоящая стадия проработки эвакоплана 1929 г. еще не позволяет сделать конкретных выводов, но уже сейчас намечается ряд характерных особенностей, резко отличающих план 1929 г. от плана 1928 г.: а) более глубокий отбор предприятий, с оставлением в плане действительно необходимых, выпадение которых из общеэкономического оборота Союза неблагоприятно отразится на обороне и жизни страны. Результат — значительное сокращение объектов вывоза за счет </w:t>
      </w:r>
      <w:r w:rsidRPr="00743EAE">
        <w:rPr>
          <w:color w:val="000000" w:themeColor="text1"/>
          <w:sz w:val="16"/>
          <w:szCs w:val="16"/>
        </w:rPr>
        <w:lastRenderedPageBreak/>
        <w:t>качественного и количественного увеличения вывозимого имущества; б) отказ от вывоза предприятий, имеющих узко местное значение и вырабатывающих продукцию, идущую на удовлетворение жизненных потребностей местного населения; в) отказ от массового вывоза рабочей силы с оставлением в плане лишь рабочих определенных квалификаций и профессий, недостаток которых в военное время в промышленности уже выявился по плану укомплектования...²⁸*</w:t>
      </w:r>
    </w:p>
    <w:p w14:paraId="614B81BE"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Обращаясь к характеристике отдельных производств, необходимо отметить следующее:</w:t>
      </w:r>
    </w:p>
    <w:p w14:paraId="28BD4C69"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 xml:space="preserve">A. </w:t>
      </w:r>
      <w:r w:rsidRPr="00743EAE">
        <w:rPr>
          <w:rStyle w:val="af0"/>
          <w:i w:val="0"/>
          <w:color w:val="000000" w:themeColor="text1"/>
          <w:sz w:val="16"/>
          <w:szCs w:val="16"/>
        </w:rPr>
        <w:t>Металлопромышленность.</w:t>
      </w:r>
      <w:r w:rsidRPr="00743EAE">
        <w:rPr>
          <w:color w:val="000000" w:themeColor="text1"/>
          <w:sz w:val="16"/>
          <w:szCs w:val="16"/>
        </w:rPr>
        <w:t xml:space="preserve"> Наиболее полно предусмотрен вывоз республиканских и местных промпредприятий, расположенных в г. Одесса и Николаев (завод «Плуг и Молот»), из которых предполагается вывезти силовые установки, оборудование наиболее важных цехов, серии ценных станков, запасы производственных материалов и сырья, чтобы использовать их в тылу УССР на однородных производствах путем усиления последних. Такое использование, принимая во внимание переход с объявлением мобилизации значительной части предприятий на специальные военные производства (в порядке выполнения мобзадания), не может вызывать сомнений. По РСФСР предполагается к вывозу Псковский завод сельскохозяйственных машин путем снятия жизненных частей оборудования.</w:t>
      </w:r>
    </w:p>
    <w:p w14:paraId="012931B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Б. </w:t>
      </w:r>
      <w:r w:rsidRPr="00743EAE">
        <w:rPr>
          <w:rStyle w:val="af0"/>
          <w:i w:val="0"/>
          <w:color w:val="000000" w:themeColor="text1"/>
          <w:sz w:val="16"/>
          <w:szCs w:val="16"/>
        </w:rPr>
        <w:t>По химической промышленности —</w:t>
      </w:r>
      <w:r w:rsidRPr="00743EAE">
        <w:rPr>
          <w:color w:val="000000" w:themeColor="text1"/>
          <w:sz w:val="16"/>
          <w:szCs w:val="16"/>
        </w:rPr>
        <w:t xml:space="preserve"> к полному вывозу намечаются кислотные установки Винницкого и Одесского суперфосфатных заводов с использованием их на вновь строящемся Константиновском заводе, завод сгущенных газов «Газоген» в Одессе с использованием на заводе «Перун» в Днепропетровске.</w:t>
      </w:r>
    </w:p>
    <w:p w14:paraId="2463E2BD"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B. </w:t>
      </w:r>
      <w:r w:rsidRPr="00743EAE">
        <w:rPr>
          <w:rStyle w:val="af0"/>
          <w:i w:val="0"/>
          <w:color w:val="000000" w:themeColor="text1"/>
          <w:sz w:val="16"/>
          <w:szCs w:val="16"/>
        </w:rPr>
        <w:t>По кожпромышленности —</w:t>
      </w:r>
      <w:r w:rsidRPr="00743EAE">
        <w:rPr>
          <w:color w:val="000000" w:themeColor="text1"/>
          <w:sz w:val="16"/>
          <w:szCs w:val="16"/>
        </w:rPr>
        <w:t xml:space="preserve"> намечается к вывозу Одесская и Бердичевская группы заводов, составляющие около 75% всего производства УССР тяжелых кож. Вследствие этого перед ВСНХ УССР поставлен вопрос об использовании этих заводов в пределах УССР и выявлении для них эвакобаз, удовлетворяющих условиям для налаживания производства. По РСФСР вывозится Псковский кожзавод для организации производства в эвакобазе (Ярославль) мостовья и полувала для красноармейской обуви.</w:t>
      </w:r>
    </w:p>
    <w:p w14:paraId="26FE302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Г. </w:t>
      </w:r>
      <w:r w:rsidRPr="00743EAE">
        <w:rPr>
          <w:rStyle w:val="af0"/>
          <w:i w:val="0"/>
          <w:color w:val="000000" w:themeColor="text1"/>
          <w:sz w:val="16"/>
          <w:szCs w:val="16"/>
        </w:rPr>
        <w:t>По бумажной промышленности</w:t>
      </w:r>
      <w:r w:rsidRPr="00743EAE">
        <w:rPr>
          <w:color w:val="000000" w:themeColor="text1"/>
          <w:sz w:val="16"/>
          <w:szCs w:val="16"/>
        </w:rPr>
        <w:t> — намечается к вывозу установка Малинской бум[ажной] фабрики, вырабатывающей гильзовую бобину, для налаживания указанного производства на Горбатской фабрике во Владимирской губ.</w:t>
      </w:r>
    </w:p>
    <w:p w14:paraId="008AE03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Д. </w:t>
      </w:r>
      <w:r w:rsidRPr="00743EAE">
        <w:rPr>
          <w:rStyle w:val="af0"/>
          <w:i w:val="0"/>
          <w:color w:val="000000" w:themeColor="text1"/>
          <w:sz w:val="16"/>
          <w:szCs w:val="16"/>
        </w:rPr>
        <w:t>По пищевой промышленности —</w:t>
      </w:r>
      <w:r w:rsidRPr="00743EAE">
        <w:rPr>
          <w:color w:val="000000" w:themeColor="text1"/>
          <w:sz w:val="16"/>
          <w:szCs w:val="16"/>
        </w:rPr>
        <w:t xml:space="preserve"> ценное импортное оборудование консервных фабрик для использования по своему прямому назначению.</w:t>
      </w:r>
    </w:p>
    <w:p w14:paraId="6AC8601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Е. </w:t>
      </w:r>
      <w:r w:rsidRPr="00743EAE">
        <w:rPr>
          <w:rStyle w:val="af0"/>
          <w:i w:val="0"/>
          <w:color w:val="000000" w:themeColor="text1"/>
          <w:sz w:val="16"/>
          <w:szCs w:val="16"/>
        </w:rPr>
        <w:t>По остальным отраслям промышленности</w:t>
      </w:r>
      <w:r w:rsidRPr="00743EAE">
        <w:rPr>
          <w:color w:val="000000" w:themeColor="text1"/>
          <w:sz w:val="16"/>
          <w:szCs w:val="16"/>
        </w:rPr>
        <w:t xml:space="preserve"> намечаются к вывозу отдельные установки, оборудование, части машин, представляющие значительную ценность, частью для использования, частью для хранения в базовых пунктах.</w:t>
      </w:r>
    </w:p>
    <w:p w14:paraId="241BBDE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rPr>
        <w:t>Учитывая, что проработка плана вывоза груза под углом зрения использования в базовых пунктах проводится впервые, следует признать, что, хотя эвакоплан 1929 г. и не будет обладать достаточной полнотой, в большинстве случаев объем и характер вывоза по предприятиям намечен правильно, с учетом работы промышленности в военное время. В дальнейшей проработке вопросы, связанные с использованием вывозимого имущества будут уточнены. В частности, в ближайшее время предполагается произвести через ВСНХ с[оюзных] р[еспублик] детальное обследование базовых пунктов с целью выявления возможности максимального использования в них оборудования вывозимых предприятий. Проработка плана систематической разгрузки г. Ленинграда постановлением РЗ СТО возложена на Комиссию особо уполномоченного СТО т. Комарова. Сведений о начале работ указанной комиссии пока еще не имеется²⁹*.</w:t>
      </w:r>
    </w:p>
    <w:p w14:paraId="5750CBF0" w14:textId="77777777" w:rsidR="007548ED" w:rsidRPr="00743EAE" w:rsidRDefault="007548ED"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Председатель ВСНХ СССР </w:t>
      </w:r>
      <w:hyperlink r:id="rId9" w:history="1">
        <w:r w:rsidRPr="00743EAE">
          <w:rPr>
            <w:rStyle w:val="af0"/>
            <w:i w:val="0"/>
            <w:color w:val="000000" w:themeColor="text1"/>
            <w:sz w:val="16"/>
            <w:szCs w:val="16"/>
          </w:rPr>
          <w:t>Куйбышев</w:t>
        </w:r>
      </w:hyperlink>
    </w:p>
    <w:p w14:paraId="51AC968B" w14:textId="77777777" w:rsidR="007548ED" w:rsidRPr="00743EAE" w:rsidRDefault="007548ED" w:rsidP="00743EAE">
      <w:pPr>
        <w:pStyle w:val="ae"/>
        <w:spacing w:before="0" w:after="0"/>
        <w:jc w:val="both"/>
        <w:rPr>
          <w:color w:val="000000" w:themeColor="text1"/>
          <w:sz w:val="16"/>
          <w:szCs w:val="16"/>
        </w:rPr>
      </w:pPr>
      <w:r w:rsidRPr="00743EAE">
        <w:rPr>
          <w:rStyle w:val="af0"/>
          <w:i w:val="0"/>
          <w:color w:val="000000" w:themeColor="text1"/>
          <w:sz w:val="16"/>
          <w:szCs w:val="16"/>
        </w:rPr>
        <w:t>Член Президиума ВСНХ СССР и начальник Мобпланупра Постников</w:t>
      </w:r>
    </w:p>
    <w:p w14:paraId="651842F6" w14:textId="77777777" w:rsidR="007548ED" w:rsidRPr="00743EAE" w:rsidRDefault="007548ED"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6ECDC9D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Опущены разделы I. Общие положения, II. Обеспечение потребностей вооруженных сил (см. там же, л. 10</w:t>
      </w:r>
      <w:r w:rsidRPr="00743EAE">
        <w:rPr>
          <w:color w:val="000000" w:themeColor="text1"/>
          <w:sz w:val="16"/>
          <w:szCs w:val="16"/>
        </w:rPr>
        <w:noBreakHyphen/>
        <w:t>46).</w:t>
      </w:r>
    </w:p>
    <w:p w14:paraId="67C5C56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Без батальонной и малокалиберной артиллерии. Мощности по корпусам снарядов, взрывателям и капсюльным втулкам на 1 октября 1928 г. показаны без пересчета на увеличение числа рабочих дней в году и рабочих часов в сутки (</w:t>
      </w:r>
      <w:r w:rsidRPr="00743EAE">
        <w:rPr>
          <w:rStyle w:val="af0"/>
          <w:i w:val="0"/>
          <w:color w:val="000000" w:themeColor="text1"/>
          <w:sz w:val="16"/>
          <w:szCs w:val="16"/>
        </w:rPr>
        <w:t>Прим. док</w:t>
      </w:r>
      <w:r w:rsidRPr="00743EAE">
        <w:rPr>
          <w:color w:val="000000" w:themeColor="text1"/>
          <w:sz w:val="16"/>
          <w:szCs w:val="16"/>
        </w:rPr>
        <w:t>.).</w:t>
      </w:r>
    </w:p>
    <w:p w14:paraId="2931E69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Полная потребность по литере «С» — 39 тыс. т (включая селитро-угольные добавки); эта мощность достигается лишь к 1 октября 1930 г. (</w:t>
      </w:r>
      <w:r w:rsidRPr="00743EAE">
        <w:rPr>
          <w:rStyle w:val="af0"/>
          <w:i w:val="0"/>
          <w:color w:val="000000" w:themeColor="text1"/>
          <w:sz w:val="16"/>
          <w:szCs w:val="16"/>
        </w:rPr>
        <w:t>Прим. док</w:t>
      </w:r>
      <w:r w:rsidRPr="00743EAE">
        <w:rPr>
          <w:color w:val="000000" w:themeColor="text1"/>
          <w:sz w:val="16"/>
          <w:szCs w:val="16"/>
        </w:rPr>
        <w:t>.).</w:t>
      </w:r>
    </w:p>
    <w:p w14:paraId="7A680C36"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4</w:t>
      </w:r>
      <w:r w:rsidRPr="00743EAE">
        <w:rPr>
          <w:color w:val="000000" w:themeColor="text1"/>
          <w:sz w:val="16"/>
          <w:szCs w:val="16"/>
        </w:rPr>
        <w:t>* Не публикуется.</w:t>
      </w:r>
    </w:p>
    <w:p w14:paraId="04A9804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5</w:t>
      </w:r>
      <w:r w:rsidRPr="00743EAE">
        <w:rPr>
          <w:color w:val="000000" w:themeColor="text1"/>
          <w:sz w:val="16"/>
          <w:szCs w:val="16"/>
        </w:rPr>
        <w:t>* Так в тексте.</w:t>
      </w:r>
    </w:p>
    <w:p w14:paraId="75AA3B9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6</w:t>
      </w:r>
      <w:r w:rsidRPr="00743EAE">
        <w:rPr>
          <w:color w:val="000000" w:themeColor="text1"/>
          <w:sz w:val="16"/>
          <w:szCs w:val="16"/>
        </w:rPr>
        <w:t>* Здесь не учтены заводы, вырабатывающие сырье, металлургические и прокатные. (</w:t>
      </w:r>
      <w:r w:rsidRPr="00743EAE">
        <w:rPr>
          <w:rStyle w:val="af0"/>
          <w:i w:val="0"/>
          <w:color w:val="000000" w:themeColor="text1"/>
          <w:sz w:val="16"/>
          <w:szCs w:val="16"/>
        </w:rPr>
        <w:t>Прим. док</w:t>
      </w:r>
      <w:r w:rsidRPr="00743EAE">
        <w:rPr>
          <w:color w:val="000000" w:themeColor="text1"/>
          <w:sz w:val="16"/>
          <w:szCs w:val="16"/>
        </w:rPr>
        <w:t>.).</w:t>
      </w:r>
    </w:p>
    <w:p w14:paraId="1EBC107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7</w:t>
      </w:r>
      <w:r w:rsidRPr="00743EAE">
        <w:rPr>
          <w:color w:val="000000" w:themeColor="text1"/>
          <w:sz w:val="16"/>
          <w:szCs w:val="16"/>
        </w:rPr>
        <w:t>* Опущен обзор элементов выстрела.</w:t>
      </w:r>
    </w:p>
    <w:p w14:paraId="2FD0FA4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8</w:t>
      </w:r>
      <w:r w:rsidRPr="00743EAE">
        <w:rPr>
          <w:color w:val="000000" w:themeColor="text1"/>
          <w:sz w:val="16"/>
          <w:szCs w:val="16"/>
        </w:rPr>
        <w:t xml:space="preserve">* 4 октября 1918 г. по инициативе Л. Я. Карпова при Отделе химической промышленности ВСНХ была создана Центральная химическая лаборатория, которая в 1921 г. преобразована в </w:t>
      </w:r>
      <w:r w:rsidRPr="00743EAE">
        <w:rPr>
          <w:rStyle w:val="af0"/>
          <w:i w:val="0"/>
          <w:color w:val="000000" w:themeColor="text1"/>
          <w:sz w:val="16"/>
          <w:szCs w:val="16"/>
        </w:rPr>
        <w:t>Научно-исследовательский химический институт им. Л. Я. Карпова</w:t>
      </w:r>
      <w:r w:rsidRPr="00743EAE">
        <w:rPr>
          <w:color w:val="000000" w:themeColor="text1"/>
          <w:sz w:val="16"/>
          <w:szCs w:val="16"/>
        </w:rPr>
        <w:t>, переименованный в 1931 г. в Научно-исследовательский физико-химический институт им. Л. Я. Карпова. В первые годы главной задачей института являлось удовлетворение насущных потребностей страны в химической продукции при острой нехватке ресурсов и квалифицированных кадров, в том числе сотрудниками института решались вопросы, связанные с оборонным производством: организации производства дефицитных материалов (например, авиационных смазочных масел), ускоренной подготовки угля и торфа для электростанций, научной экспертизы проектов химических предприятий, химии пластических масс и искусственных волокон. В 1930</w:t>
      </w:r>
      <w:r w:rsidRPr="00743EAE">
        <w:rPr>
          <w:color w:val="000000" w:themeColor="text1"/>
          <w:sz w:val="16"/>
          <w:szCs w:val="16"/>
        </w:rPr>
        <w:noBreakHyphen/>
        <w:t>е годы в институте сложились крупные научные школы по ряду крупнейших направлений физической химии.</w:t>
      </w:r>
    </w:p>
    <w:p w14:paraId="7F1D5298"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9</w:t>
      </w:r>
      <w:r w:rsidRPr="00743EAE">
        <w:rPr>
          <w:color w:val="000000" w:themeColor="text1"/>
          <w:sz w:val="16"/>
          <w:szCs w:val="16"/>
        </w:rPr>
        <w:t xml:space="preserve">* Положение об </w:t>
      </w:r>
      <w:r w:rsidRPr="00743EAE">
        <w:rPr>
          <w:rStyle w:val="af0"/>
          <w:i w:val="0"/>
          <w:color w:val="000000" w:themeColor="text1"/>
          <w:sz w:val="16"/>
          <w:szCs w:val="16"/>
        </w:rPr>
        <w:t>Институте химической обороны</w:t>
      </w:r>
      <w:r w:rsidRPr="00743EAE">
        <w:rPr>
          <w:color w:val="000000" w:themeColor="text1"/>
          <w:sz w:val="16"/>
          <w:szCs w:val="16"/>
        </w:rPr>
        <w:t xml:space="preserve"> было принято в 1928 г. Подчинялся он начальнику Военно-химического управления при начальнике снабжений РККА. Институт должен был объединить научно-исследовательскую работу лабораторного и испытательного характера по военно-химическому делу. Одним из главных направлений его деятельности явилось конструирование индивидуальных средств химической защиты для людей всех возрастов (взрослых, подростков, детей, младенцев); лошадей, являвшихся в то время главной тягловой силой в армии; собак (противогаз для последних был принят на вооружение в 1932</w:t>
      </w:r>
      <w:r w:rsidRPr="00743EAE">
        <w:rPr>
          <w:color w:val="000000" w:themeColor="text1"/>
          <w:sz w:val="16"/>
          <w:szCs w:val="16"/>
        </w:rPr>
        <w:noBreakHyphen/>
        <w:t>1933 гг.). Производством противогазов занимались такие предприятия как «Красный треугольник», «Красный резинщик», «Москаучук».</w:t>
      </w:r>
    </w:p>
    <w:p w14:paraId="22F6A042"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10</w:t>
      </w:r>
      <w:r w:rsidRPr="00743EAE">
        <w:rPr>
          <w:color w:val="000000" w:themeColor="text1"/>
          <w:sz w:val="16"/>
          <w:szCs w:val="16"/>
        </w:rPr>
        <w:t>* Опущен обзор нового строительства по ОВ.</w:t>
      </w:r>
    </w:p>
    <w:p w14:paraId="6A6ED45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11</w:t>
      </w:r>
      <w:r w:rsidRPr="00743EAE">
        <w:rPr>
          <w:color w:val="000000" w:themeColor="text1"/>
          <w:sz w:val="16"/>
          <w:szCs w:val="16"/>
        </w:rPr>
        <w:t>* Опущен подраздел 5 “Основная химия”.</w:t>
      </w:r>
    </w:p>
    <w:p w14:paraId="38D63CE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12</w:t>
      </w:r>
      <w:r w:rsidRPr="00743EAE">
        <w:rPr>
          <w:color w:val="000000" w:themeColor="text1"/>
          <w:sz w:val="16"/>
          <w:szCs w:val="16"/>
        </w:rPr>
        <w:t>* Опущена таблица «Производство самолетов и моторов по прорабатываемому мобзаданию по плану литеры “С”».</w:t>
      </w:r>
    </w:p>
    <w:p w14:paraId="0DEAE4C0"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13</w:t>
      </w:r>
      <w:r w:rsidRPr="00743EAE">
        <w:rPr>
          <w:color w:val="000000" w:themeColor="text1"/>
          <w:sz w:val="16"/>
          <w:szCs w:val="16"/>
        </w:rPr>
        <w:t>* </w:t>
      </w:r>
      <w:r w:rsidRPr="00743EAE">
        <w:rPr>
          <w:rStyle w:val="af0"/>
          <w:i w:val="0"/>
          <w:color w:val="000000" w:themeColor="text1"/>
          <w:sz w:val="16"/>
          <w:szCs w:val="16"/>
        </w:rPr>
        <w:t>3 декабря 1928 г.</w:t>
      </w:r>
      <w:r w:rsidRPr="00743EAE">
        <w:rPr>
          <w:color w:val="000000" w:themeColor="text1"/>
          <w:sz w:val="16"/>
          <w:szCs w:val="16"/>
        </w:rPr>
        <w:t xml:space="preserve"> РЗ СТО СССР признало условия договора со шведской фирмой «Юнгнер» на поставку щелочных аккумуляторов неприемлемыми и обязал ВСНХ СССР принять все меры к организации производства аккумуляторов своими силами.</w:t>
      </w:r>
    </w:p>
    <w:p w14:paraId="07565F2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14</w:t>
      </w:r>
      <w:r w:rsidRPr="00743EAE">
        <w:rPr>
          <w:color w:val="000000" w:themeColor="text1"/>
          <w:sz w:val="16"/>
          <w:szCs w:val="16"/>
        </w:rPr>
        <w:t>* Опущен раздел IV. “Работа промышленности в первый период войны”.</w:t>
      </w:r>
    </w:p>
    <w:p w14:paraId="178C7CD6"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15</w:t>
      </w:r>
      <w:r w:rsidRPr="00743EAE">
        <w:rPr>
          <w:color w:val="000000" w:themeColor="text1"/>
          <w:sz w:val="16"/>
          <w:szCs w:val="16"/>
        </w:rPr>
        <w:t>* Железорудная и марганцевая показаны в металлической (</w:t>
      </w:r>
      <w:r w:rsidRPr="00743EAE">
        <w:rPr>
          <w:rStyle w:val="af0"/>
          <w:i w:val="0"/>
          <w:color w:val="000000" w:themeColor="text1"/>
          <w:sz w:val="16"/>
          <w:szCs w:val="16"/>
        </w:rPr>
        <w:t>Прим. док</w:t>
      </w:r>
      <w:r w:rsidRPr="00743EAE">
        <w:rPr>
          <w:color w:val="000000" w:themeColor="text1"/>
          <w:sz w:val="16"/>
          <w:szCs w:val="16"/>
        </w:rPr>
        <w:t>.).</w:t>
      </w:r>
    </w:p>
    <w:p w14:paraId="039DDD49"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16</w:t>
      </w:r>
      <w:r w:rsidRPr="00743EAE">
        <w:rPr>
          <w:color w:val="000000" w:themeColor="text1"/>
          <w:sz w:val="16"/>
          <w:szCs w:val="16"/>
        </w:rPr>
        <w:t>* Так в тексте. По подсчетам составителей — 21 779.</w:t>
      </w:r>
    </w:p>
    <w:p w14:paraId="5A3EEE31"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17</w:t>
      </w:r>
      <w:r w:rsidRPr="00743EAE">
        <w:rPr>
          <w:color w:val="000000" w:themeColor="text1"/>
          <w:sz w:val="16"/>
          <w:szCs w:val="16"/>
        </w:rPr>
        <w:t>* Кроме того, по тресту «Электросвязь» все квалифицированные рабочие не специальных родов войск забронированы (</w:t>
      </w:r>
      <w:r w:rsidRPr="00743EAE">
        <w:rPr>
          <w:rStyle w:val="af0"/>
          <w:i w:val="0"/>
          <w:color w:val="000000" w:themeColor="text1"/>
          <w:sz w:val="16"/>
          <w:szCs w:val="16"/>
        </w:rPr>
        <w:t>Прим. док</w:t>
      </w:r>
      <w:r w:rsidRPr="00743EAE">
        <w:rPr>
          <w:color w:val="000000" w:themeColor="text1"/>
          <w:sz w:val="16"/>
          <w:szCs w:val="16"/>
        </w:rPr>
        <w:t>.).</w:t>
      </w:r>
    </w:p>
    <w:p w14:paraId="3B44C23D"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18</w:t>
      </w:r>
      <w:r w:rsidRPr="00743EAE">
        <w:rPr>
          <w:color w:val="000000" w:themeColor="text1"/>
          <w:sz w:val="16"/>
          <w:szCs w:val="16"/>
        </w:rPr>
        <w:t>* Так в тексте. По подсчетам составителей — 626 048.</w:t>
      </w:r>
    </w:p>
    <w:p w14:paraId="57DC8257"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19</w:t>
      </w:r>
      <w:r w:rsidRPr="00743EAE">
        <w:rPr>
          <w:color w:val="000000" w:themeColor="text1"/>
          <w:sz w:val="16"/>
          <w:szCs w:val="16"/>
        </w:rPr>
        <w:t>* Данные по старому бронированию. По новому бронированию все рабочие от 3 разряда новой тарифной сетки забронированы по всем учетным специальностям (</w:t>
      </w:r>
      <w:r w:rsidRPr="00743EAE">
        <w:rPr>
          <w:rStyle w:val="af0"/>
          <w:i w:val="0"/>
          <w:color w:val="000000" w:themeColor="text1"/>
          <w:sz w:val="16"/>
          <w:szCs w:val="16"/>
        </w:rPr>
        <w:t>Прим. док</w:t>
      </w:r>
      <w:r w:rsidRPr="00743EAE">
        <w:rPr>
          <w:color w:val="000000" w:themeColor="text1"/>
          <w:sz w:val="16"/>
          <w:szCs w:val="16"/>
        </w:rPr>
        <w:t>.).</w:t>
      </w:r>
    </w:p>
    <w:p w14:paraId="418117D3"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20</w:t>
      </w:r>
      <w:r w:rsidRPr="00743EAE">
        <w:rPr>
          <w:color w:val="000000" w:themeColor="text1"/>
          <w:sz w:val="16"/>
          <w:szCs w:val="16"/>
        </w:rPr>
        <w:t>* Строка не заполнена.</w:t>
      </w:r>
    </w:p>
    <w:p w14:paraId="107BD9CA"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21</w:t>
      </w:r>
      <w:r w:rsidRPr="00743EAE">
        <w:rPr>
          <w:color w:val="000000" w:themeColor="text1"/>
          <w:sz w:val="16"/>
          <w:szCs w:val="16"/>
        </w:rPr>
        <w:t>* Так в тексте. По подсчетам составителей — 1 841 666.</w:t>
      </w:r>
    </w:p>
    <w:p w14:paraId="7A5ECF94"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22</w:t>
      </w:r>
      <w:r w:rsidRPr="00743EAE">
        <w:rPr>
          <w:color w:val="000000" w:themeColor="text1"/>
          <w:sz w:val="16"/>
          <w:szCs w:val="16"/>
        </w:rPr>
        <w:t>* Так в тексте. По подсчетам составителей — 1 932 017.</w:t>
      </w:r>
    </w:p>
    <w:p w14:paraId="224E5F9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23</w:t>
      </w:r>
      <w:r w:rsidRPr="00743EAE">
        <w:rPr>
          <w:color w:val="000000" w:themeColor="text1"/>
          <w:sz w:val="16"/>
          <w:szCs w:val="16"/>
        </w:rPr>
        <w:t>* Так в тексте.</w:t>
      </w:r>
    </w:p>
    <w:p w14:paraId="33B71E2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24</w:t>
      </w:r>
      <w:r w:rsidRPr="00743EAE">
        <w:rPr>
          <w:color w:val="000000" w:themeColor="text1"/>
          <w:sz w:val="16"/>
          <w:szCs w:val="16"/>
        </w:rPr>
        <w:t xml:space="preserve">* В </w:t>
      </w:r>
      <w:r w:rsidRPr="00743EAE">
        <w:rPr>
          <w:rStyle w:val="af0"/>
          <w:i w:val="0"/>
          <w:color w:val="000000" w:themeColor="text1"/>
          <w:sz w:val="16"/>
          <w:szCs w:val="16"/>
        </w:rPr>
        <w:t>статье № 155 Закона об обязательной военной службе,</w:t>
      </w:r>
      <w:r w:rsidRPr="00743EAE">
        <w:rPr>
          <w:color w:val="000000" w:themeColor="text1"/>
          <w:sz w:val="16"/>
          <w:szCs w:val="16"/>
        </w:rPr>
        <w:t xml:space="preserve"> принятого 8 августа 1928 г., говорилось, что лица, окончившие высшие учебные заведения, могут быть привлечены к прохождению действительной военной службы в особом порядке, т. е. непрерывная военная служба в рядах РККА может быть заменена военной службой при предприятиях гражданского ведомства (военно-производственная служба) продолжительностью в два года, после чего они проходят испытания на звание среднего начальствующего состава запаса РККА, при этом получают содержание от этих предприятий в размерах, установленных по соглашению с НКТруда и НКВМ. (СЗ СССР. 1928. № 51. Ст. 449)</w:t>
      </w:r>
    </w:p>
    <w:p w14:paraId="130D356F"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25</w:t>
      </w:r>
      <w:r w:rsidRPr="00743EAE">
        <w:rPr>
          <w:color w:val="000000" w:themeColor="text1"/>
          <w:sz w:val="16"/>
          <w:szCs w:val="16"/>
        </w:rPr>
        <w:t>* Так в тексте.</w:t>
      </w:r>
    </w:p>
    <w:p w14:paraId="7CC7A6AE"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26</w:t>
      </w:r>
      <w:r w:rsidRPr="00743EAE">
        <w:rPr>
          <w:color w:val="000000" w:themeColor="text1"/>
          <w:sz w:val="16"/>
          <w:szCs w:val="16"/>
        </w:rPr>
        <w:t>* Опущена таблица и пояснения к ней.</w:t>
      </w:r>
    </w:p>
    <w:p w14:paraId="12526CBB"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27</w:t>
      </w:r>
      <w:r w:rsidRPr="00743EAE">
        <w:rPr>
          <w:color w:val="000000" w:themeColor="text1"/>
          <w:sz w:val="16"/>
          <w:szCs w:val="16"/>
        </w:rPr>
        <w:t xml:space="preserve">* 20 июля 1928 г. было утверждено </w:t>
      </w:r>
      <w:r w:rsidRPr="00743EAE">
        <w:rPr>
          <w:rStyle w:val="af0"/>
          <w:i w:val="0"/>
          <w:color w:val="000000" w:themeColor="text1"/>
          <w:sz w:val="16"/>
          <w:szCs w:val="16"/>
        </w:rPr>
        <w:t>Положение о вывозе из районов, оказавшихся под угрозой захвата неприятелем, ценного имущества, учреждений, предприятий и людских контингентов.</w:t>
      </w:r>
      <w:r w:rsidRPr="00743EAE">
        <w:rPr>
          <w:color w:val="000000" w:themeColor="text1"/>
          <w:sz w:val="16"/>
          <w:szCs w:val="16"/>
        </w:rPr>
        <w:t xml:space="preserve"> Им определялись общие положения об использовании материальных и людских ресурсов на случай войны, способы, которые бы не позволили неприятелю захватить это имущество и людские ресурсы, эвакуация или уничтожение на месте и др. Положение устанавливало перечень объектов, вывозимых вглубь страны, определяло органы, руководящие составлением эвакуационного плана и вывозом имущества, порядок составления плана вывоза и его финансирование, порядок использования имущества союзных и автономных республик, эвакуированного на территории других автономных республик.</w:t>
      </w:r>
    </w:p>
    <w:p w14:paraId="7F21FDCC"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28</w:t>
      </w:r>
      <w:r w:rsidRPr="00743EAE">
        <w:rPr>
          <w:color w:val="000000" w:themeColor="text1"/>
          <w:sz w:val="16"/>
          <w:szCs w:val="16"/>
        </w:rPr>
        <w:t>* Опущена таблица распределения вывозимых предприятий по родам производства и пояснение к ней.</w:t>
      </w:r>
    </w:p>
    <w:p w14:paraId="56128055" w14:textId="77777777" w:rsidR="007548ED" w:rsidRPr="00743EAE" w:rsidRDefault="007548ED" w:rsidP="00743EAE">
      <w:pPr>
        <w:pStyle w:val="rtejustify"/>
        <w:spacing w:before="0" w:after="0"/>
        <w:rPr>
          <w:color w:val="000000" w:themeColor="text1"/>
          <w:sz w:val="16"/>
          <w:szCs w:val="16"/>
        </w:rPr>
      </w:pPr>
      <w:r w:rsidRPr="00743EAE">
        <w:rPr>
          <w:color w:val="000000" w:themeColor="text1"/>
          <w:sz w:val="16"/>
          <w:szCs w:val="16"/>
          <w:vertAlign w:val="superscript"/>
        </w:rPr>
        <w:t>29</w:t>
      </w:r>
      <w:r w:rsidRPr="00743EAE">
        <w:rPr>
          <w:color w:val="000000" w:themeColor="text1"/>
          <w:sz w:val="16"/>
          <w:szCs w:val="16"/>
        </w:rPr>
        <w:t>* Опущены разделы VII</w:t>
      </w:r>
      <w:r w:rsidRPr="00743EAE">
        <w:rPr>
          <w:color w:val="000000" w:themeColor="text1"/>
          <w:sz w:val="16"/>
          <w:szCs w:val="16"/>
        </w:rPr>
        <w:noBreakHyphen/>
        <w:t>IX (-«Организационно-методологические вопросы подготовки промышленности к обороне», «Состояние основных плановых работ в настоящее время» и «Заключение»).</w:t>
      </w:r>
    </w:p>
    <w:p w14:paraId="1ED21539" w14:textId="77777777" w:rsidR="007548ED" w:rsidRPr="00743EAE" w:rsidRDefault="007548ED" w:rsidP="00743EAE">
      <w:pPr>
        <w:pStyle w:val="ae"/>
        <w:spacing w:before="0" w:after="0"/>
        <w:jc w:val="both"/>
        <w:rPr>
          <w:color w:val="000000" w:themeColor="text1"/>
          <w:sz w:val="16"/>
          <w:szCs w:val="16"/>
        </w:rPr>
      </w:pPr>
      <w:r w:rsidRPr="00743EAE">
        <w:rPr>
          <w:color w:val="000000" w:themeColor="text1"/>
          <w:sz w:val="16"/>
          <w:szCs w:val="16"/>
        </w:rPr>
        <w:t>ГА РФ. Ф. Р-8418. Оп. 3. Д. 9. Л. 47—63, 72—73, 78—80, 86—100, 117—130, 132—137. Подлинник.</w:t>
      </w:r>
    </w:p>
    <w:p w14:paraId="7C84E519"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ГА РФ. Ф. Р-8418. Оп. 3. Д. 9. Л. 47—63, 72—73, 78—80, 86—100, 117—130, 132—137. Подлинник. </w:t>
      </w:r>
    </w:p>
    <w:p w14:paraId="1155F588" w14:textId="77777777" w:rsidR="007548ED" w:rsidRPr="00743EAE" w:rsidRDefault="007548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233-262 (12418).</w:t>
      </w:r>
    </w:p>
    <w:p w14:paraId="29B92937" w14:textId="77777777" w:rsidR="007548ED" w:rsidRPr="00743EAE" w:rsidRDefault="007548ED" w:rsidP="00743EAE">
      <w:pPr>
        <w:spacing w:after="0" w:line="240" w:lineRule="auto"/>
        <w:jc w:val="both"/>
        <w:rPr>
          <w:rFonts w:ascii="Times New Roman" w:hAnsi="Times New Roman"/>
          <w:color w:val="000000" w:themeColor="text1"/>
          <w:sz w:val="16"/>
          <w:szCs w:val="16"/>
        </w:rPr>
      </w:pPr>
    </w:p>
    <w:p w14:paraId="3F6EEF68" w14:textId="77777777" w:rsidR="00CE0BB3" w:rsidRPr="00743EAE" w:rsidRDefault="00CE0B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января 1929 г. было письмо руководства Арткома, адресованного начальнику АКБ Арткома:</w:t>
      </w:r>
    </w:p>
    <w:p w14:paraId="1DE34D1D" w14:textId="77777777" w:rsidR="00CE0BB3" w:rsidRPr="00743EAE" w:rsidRDefault="00CE0B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«РВС 19.12.1928 г. признал необходимым ускорить изготовление опытного образца 203-мм гаубицы по проекту АКБ Арткома и постановил закончить изготовление рабочих чертежей в 4 месяца» (15132).</w:t>
      </w:r>
    </w:p>
    <w:p w14:paraId="34120D54" w14:textId="77777777" w:rsidR="00CE0BB3" w:rsidRPr="00743EAE" w:rsidRDefault="00CE0BB3" w:rsidP="00743EAE">
      <w:pPr>
        <w:spacing w:after="0" w:line="240" w:lineRule="auto"/>
        <w:jc w:val="both"/>
        <w:rPr>
          <w:rFonts w:ascii="Times New Roman" w:hAnsi="Times New Roman"/>
          <w:color w:val="000000" w:themeColor="text1"/>
          <w:sz w:val="16"/>
          <w:szCs w:val="16"/>
        </w:rPr>
      </w:pPr>
    </w:p>
    <w:p w14:paraId="33962768" w14:textId="77777777" w:rsidR="004D16E2"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2729D18" w14:textId="77777777" w:rsidR="004D16E2" w:rsidRPr="00743EAE" w:rsidRDefault="004D16E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01732B" w14:textId="77777777" w:rsidR="004D16E2" w:rsidRPr="00743EAE" w:rsidRDefault="004D16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12 января</w:t>
      </w:r>
      <w:r w:rsidRPr="00743EAE">
        <w:rPr>
          <w:rFonts w:ascii="Times New Roman" w:hAnsi="Times New Roman"/>
          <w:color w:val="000000" w:themeColor="text1"/>
          <w:sz w:val="16"/>
          <w:szCs w:val="16"/>
        </w:rPr>
        <w:t xml:space="preserve"> в 1929 году на ОС Академии Наук СССР впервые в состав Академии в составе 39 новых академиков были избраны 5 коммунистов: Д.Б.Рязанов, М.Н.Покровский, Н.И.Бухарин, Г.М.Кржижановский и И.М.Губкин. Трое других коммунистов – А.М.Деборин, Н.М.Лукин и В.М.Фриче не набрали положенных 2/3 голосов. В этот же день Президиум Академии Наук принял постановление о перебаллотировке с участием уже выбранных академиков. Выборам 12 января предшествовала полугодовая правительственная кампания выбора нужных кандидатов-коммунистов и отсев на предварительных собраниях нежелательных ученых. 17 января Экстраординарное ОС 28 голосами «за» при 9 «против» из 41 голосовавших (всего в Академии было на тот момент 78 академиков) приняло обращение в СНК о разрешении перебаллотировки трех непрошедших коммунистов. Против этого резко выступил И.П.Павлов, который после этого больше никогда не присутствовал на Общих собраниях Академии Наук СССР. 5 февраля состоялось заседание СНК под председательством А.И.Рыкова по разбору сложившейся ситуации в присутствии Ольденбурга, Марра, Платонова, Ферсмана, Тарле, Крылова и Комарова. Председатель ВСНХ В.М.Куйбышев требовал закрытия Академии. Речь Марра переломила ситуацию в пользу Академии и большинство СНК проголосовало за перебаллотировку. Эти три коммуниста избраны 13 февраля при 2-3 голосах «против» и ряда незаполненных бюллетеней, которые считались «за» (при явке 54 из 78 академиков) (15007).</w:t>
      </w:r>
    </w:p>
    <w:p w14:paraId="2CABFD1B" w14:textId="6AA5B24A" w:rsidR="004D16E2" w:rsidRPr="00743EAE" w:rsidRDefault="004D16E2" w:rsidP="00743EAE">
      <w:pPr>
        <w:spacing w:after="0" w:line="240" w:lineRule="auto"/>
        <w:jc w:val="both"/>
        <w:rPr>
          <w:rFonts w:ascii="Times New Roman" w:hAnsi="Times New Roman"/>
          <w:color w:val="000000" w:themeColor="text1"/>
          <w:sz w:val="16"/>
          <w:szCs w:val="16"/>
        </w:rPr>
      </w:pPr>
    </w:p>
    <w:p w14:paraId="71B5B8B1" w14:textId="48B718D3" w:rsidR="00E24E3D" w:rsidRPr="00743EAE" w:rsidRDefault="00E24E3D" w:rsidP="00743EAE">
      <w:pPr>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За рубежом:</w:t>
      </w:r>
    </w:p>
    <w:p w14:paraId="0BB2118C" w14:textId="77777777" w:rsidR="00E24E3D" w:rsidRPr="00743EAE" w:rsidRDefault="00E24E3D" w:rsidP="00743EAE">
      <w:pPr>
        <w:spacing w:after="0" w:line="240" w:lineRule="auto"/>
        <w:jc w:val="both"/>
        <w:rPr>
          <w:rFonts w:ascii="Times New Roman" w:hAnsi="Times New Roman"/>
          <w:i/>
          <w:iCs/>
          <w:color w:val="000000" w:themeColor="text1"/>
          <w:sz w:val="16"/>
          <w:szCs w:val="16"/>
        </w:rPr>
      </w:pPr>
    </w:p>
    <w:p w14:paraId="7C5CA937" w14:textId="77777777" w:rsidR="00E24E3D" w:rsidRPr="00743EAE" w:rsidRDefault="00E24E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января 1929 года — первый полёт лёгкого самолёта Alexander Bullet. /США/</w:t>
      </w:r>
    </w:p>
    <w:p w14:paraId="09D4AAE7" w14:textId="77777777" w:rsidR="00E24E3D" w:rsidRPr="00743EAE" w:rsidRDefault="00E24E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Золотой век авиации ознаменовался также ростом интереса к лёгким самолётам. Авиастроительные компании стремились захватить как можно большую долю этого рынка. В 1928 году Alexander Aircraft после успешного биплана Eaglerock начала работу над проектом Bullet, которым руководил молодой конструктор Альберт Муни (Albert Mooney).</w:t>
      </w:r>
    </w:p>
    <w:p w14:paraId="3EAD2693" w14:textId="77777777" w:rsidR="00E24E3D" w:rsidRPr="00743EAE" w:rsidRDefault="00E24E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Bullet представлял собой 4-хместный низкоплан с убираемым шасси. Версия C-7 Bullet оснащалась двигателем Wright J-6 Whirlwind (165 л.с.) Крейсерская скорость — 196 км/ч, дальность полёта — 900 км.</w:t>
      </w:r>
    </w:p>
    <w:p w14:paraId="13ADBA42" w14:textId="77777777" w:rsidR="00E24E3D" w:rsidRPr="00743EAE" w:rsidRDefault="00E24E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2 аварии во время испытаний, самолёт показал хорошие лётные характеристики. Компания Alexander Aircraft получила много предзаказов на Bullet. Но Великая депрессия внесла свои коррективы — бóльшая часть заказов была отменена. Построили всего 11 самолётов Alexander Bullet разных модификаций (основное отличие — используемый двигатель) (22300).</w:t>
      </w:r>
    </w:p>
    <w:p w14:paraId="0ACF3C30" w14:textId="77777777" w:rsidR="00E24E3D" w:rsidRPr="00743EAE" w:rsidRDefault="00E24E3D" w:rsidP="00743EAE">
      <w:pPr>
        <w:pStyle w:val="style3"/>
        <w:spacing w:before="0" w:beforeAutospacing="0" w:after="0" w:afterAutospacing="0"/>
        <w:jc w:val="both"/>
        <w:rPr>
          <w:color w:val="000000" w:themeColor="text1"/>
          <w:sz w:val="16"/>
          <w:szCs w:val="16"/>
        </w:rPr>
      </w:pPr>
    </w:p>
    <w:p w14:paraId="5D19CF6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23646A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7427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января 1929 года находившийся в Германии в длительной командировке комкор И. П. Уборевич докладывал наркому обороны Ворошилову:</w:t>
      </w:r>
    </w:p>
    <w:p w14:paraId="0CED16E0"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меня имеется целый ряд фактов — заявлений отдельных офицеров, что немецкие офицеры имели длительный доступ в Америке для изучения постановки химического дела в Эдживском арсенале (1927 г.), для изучения самых последних образцов танков осенью 1928 г. [37] и для изучения всех военных учреждений во время командировки осенью 1927 г. в Америку генерала Хайе.</w:t>
      </w:r>
    </w:p>
    <w:p w14:paraId="7E9337E8"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нужно фиксировать, что достижения американской военной техники в широких размерах доступны рейхсверу.</w:t>
      </w:r>
    </w:p>
    <w:p w14:paraId="70D4C9BF"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Следующим источником нужно считать Англию, куда немецкие офицеры имеют доступ и к танковым манёврам, и к авиационным. Неплохое отношение по вопросам технического изучения военного дела у немцев и с Чехословакией” (11208).</w:t>
      </w:r>
    </w:p>
    <w:p w14:paraId="2E4C98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A8A70D2"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января 1929 г. Член Реввоенсовета СССР И.П. Уборевич, находясь в командировке в Германии, в докладе Ворошилову предлагал учитывать данные германского 20-мм «зенитного пулемета» при разработке «станковых пулеметов, с помощью которых мы собираемся бороться с воздушным противником в пехотных подразделениях». Учитывалась при разработке и задача борьбы с наземными подвижными бронированными целями (25566).</w:t>
      </w:r>
    </w:p>
    <w:p w14:paraId="7C16E833" w14:textId="77777777" w:rsidR="00E74783" w:rsidRPr="00142305" w:rsidRDefault="00E74783" w:rsidP="00E74783">
      <w:pPr>
        <w:spacing w:after="0" w:line="240" w:lineRule="auto"/>
        <w:jc w:val="both"/>
        <w:rPr>
          <w:rFonts w:ascii="Times New Roman" w:hAnsi="Times New Roman"/>
          <w:color w:val="0070C0"/>
          <w:sz w:val="16"/>
          <w:szCs w:val="16"/>
        </w:rPr>
      </w:pPr>
    </w:p>
    <w:p w14:paraId="4B701C54" w14:textId="77777777" w:rsidR="004D16E2"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6FBA4AC" w14:textId="77777777" w:rsidR="004D16E2" w:rsidRPr="00743EAE" w:rsidRDefault="004D16E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EE93261" w14:textId="77777777" w:rsidR="004D16E2" w:rsidRPr="00743EAE" w:rsidRDefault="004D16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13 января</w:t>
      </w:r>
      <w:r w:rsidRPr="00743EAE">
        <w:rPr>
          <w:rFonts w:ascii="Times New Roman" w:hAnsi="Times New Roman"/>
          <w:color w:val="000000" w:themeColor="text1"/>
          <w:sz w:val="16"/>
          <w:szCs w:val="16"/>
        </w:rPr>
        <w:t xml:space="preserve"> в 1929 году в печати опубликовано сообщение о том, что ЦК ВКП(б) «признал целесообразным организовать выступления у микрофона Центрального радиовещания руководящих работников партии и правительства». Институту Ленина (ныне Институт марксизма-ленинизма при ЦК КПСС) было рекомендовано использовать радио для популяризации ленинизма. Московскому радио предложено регулярно давать информацию по вопросам партийной жизни и обзоры центральных газет («Правда», 1929, 13 января) (15008).</w:t>
      </w:r>
    </w:p>
    <w:p w14:paraId="733E692F" w14:textId="77777777" w:rsidR="004D16E2" w:rsidRPr="00743EAE" w:rsidRDefault="004D16E2" w:rsidP="00743EAE">
      <w:pPr>
        <w:spacing w:after="0" w:line="240" w:lineRule="auto"/>
        <w:jc w:val="both"/>
        <w:rPr>
          <w:rFonts w:ascii="Times New Roman" w:hAnsi="Times New Roman"/>
          <w:color w:val="000000" w:themeColor="text1"/>
          <w:sz w:val="16"/>
          <w:szCs w:val="16"/>
        </w:rPr>
      </w:pPr>
    </w:p>
    <w:p w14:paraId="3C5627E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044F40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526BBE" w14:textId="77777777" w:rsidR="00B31C35" w:rsidRPr="00743EAE" w:rsidRDefault="00B31C35"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14 января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 мероприятиях по развитию авиапромышленности (РГАЭ. Ф. 2097. Оп. 1. Д. 986. Л. 30?24) (12415).</w:t>
      </w:r>
    </w:p>
    <w:p w14:paraId="74FBF82A" w14:textId="77777777" w:rsidR="00B31C35" w:rsidRPr="00743EAE" w:rsidRDefault="00B31C35" w:rsidP="00743EAE">
      <w:pPr>
        <w:spacing w:after="0" w:line="240" w:lineRule="auto"/>
        <w:jc w:val="both"/>
        <w:rPr>
          <w:rFonts w:ascii="Times New Roman" w:hAnsi="Times New Roman"/>
          <w:color w:val="000000" w:themeColor="text1"/>
          <w:sz w:val="16"/>
          <w:szCs w:val="16"/>
          <w:u w:color="002060"/>
        </w:rPr>
      </w:pPr>
    </w:p>
    <w:p w14:paraId="016C60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января 1929 Дир. завода 25 Горшков и Пом. дир. по техчасти Н.Н.П. писали письмо N 346ск в Отдел самолетостроения Авиатреста, НТК УВВС и Инспекции ГВФ:</w:t>
      </w:r>
    </w:p>
    <w:p w14:paraId="35C06A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сем препровождаются материалы по предварительной наметке почтового самолета Р-5 М-17." Предполагался перенос баков и использование высвобожденного места под кабину (2341,13).</w:t>
      </w:r>
    </w:p>
    <w:p w14:paraId="31D487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Б Ъ Я С Н И Т Е Л Ь Н А Я З А П И С К А К ПРЕДВАРИТЕЛЬНОЙ НАМЕТКЕ ПОЧТОВОГО САМОЛЕТА Р 5- М 17.</w:t>
      </w:r>
    </w:p>
    <w:p w14:paraId="41709B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Прилагаемые при сем чертежи, краткое описание, сводка аэродинамических данных самолета и произведеввые расчеты центровки, выявляют следующее:</w:t>
      </w:r>
    </w:p>
    <w:p w14:paraId="18091F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Самолет является переделкой разведчика-бомбар</w:t>
      </w:r>
      <w:r w:rsidRPr="00743EAE">
        <w:rPr>
          <w:rFonts w:ascii="Times New Roman" w:hAnsi="Times New Roman"/>
          <w:color w:val="000000" w:themeColor="text1"/>
          <w:sz w:val="16"/>
          <w:szCs w:val="16"/>
        </w:rPr>
        <w:softHyphen/>
        <w:t>дировщика Р5 -М17: находящиеся в его фюзеляже позади мотора, баки для горючего переносятся в верхние “крылья и центроплан, а вместо них помещается почта, весом в 400 кг, или два пасса</w:t>
      </w:r>
      <w:r w:rsidRPr="00743EAE">
        <w:rPr>
          <w:rFonts w:ascii="Times New Roman" w:hAnsi="Times New Roman"/>
          <w:color w:val="000000" w:themeColor="text1"/>
          <w:sz w:val="16"/>
          <w:szCs w:val="16"/>
        </w:rPr>
        <w:softHyphen/>
        <w:t>жира и почта, всего не менее 220 кг.</w:t>
      </w:r>
    </w:p>
    <w:p w14:paraId="311550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Самолет удовлетворяет всем техническим требованиям, указанным в служебной записке Авиатреста № 169/471 с/скорость до 200 км/ч, нагрузка по техническим условиям гражданской авиа</w:t>
      </w:r>
      <w:r w:rsidRPr="00743EAE">
        <w:rPr>
          <w:rFonts w:ascii="Times New Roman" w:hAnsi="Times New Roman"/>
          <w:color w:val="000000" w:themeColor="text1"/>
          <w:sz w:val="16"/>
          <w:szCs w:val="16"/>
        </w:rPr>
        <w:softHyphen/>
        <w:t>ции, кабина для почты 1300х 800 х 1000 мм.</w:t>
      </w:r>
    </w:p>
    <w:p w14:paraId="19AB75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требований гражданской авиации и добав</w:t>
      </w:r>
      <w:r w:rsidRPr="00743EAE">
        <w:rPr>
          <w:rFonts w:ascii="Times New Roman" w:hAnsi="Times New Roman"/>
          <w:color w:val="000000" w:themeColor="text1"/>
          <w:sz w:val="16"/>
          <w:szCs w:val="16"/>
        </w:rPr>
        <w:softHyphen/>
        <w:t>лений к ним НТК УВВС, то таковые в общем выполняются все, за...(2341,13).</w:t>
      </w:r>
    </w:p>
    <w:p w14:paraId="61D33D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DF8D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января 1929 2 секция НТК УВВС (служебная записка НТК N 152) утвердила турели для пулеметов ТУР-5 и ТУР-6 (2371).</w:t>
      </w:r>
    </w:p>
    <w:p w14:paraId="3E41FF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F63D8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5A28A4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9FAE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14-17 января 1929 Аманулла в Афганистане был свергнут и эмиром стал Бачаи-хан (2443,405).</w:t>
      </w:r>
    </w:p>
    <w:p w14:paraId="440081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273EAE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4087C7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9C7A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января 1929 Р-5 отправили на завод для замены двигателя (третьего по счету) (10667,128).</w:t>
      </w:r>
    </w:p>
    <w:p w14:paraId="2217A8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ADF8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января 1929 г. первый Р-5 опять вернули заводу для доработок. После их окончания новый заводской летчик Б.Л. Бухгольц совершил на Р-5 несколько полетов. В рапорте он написал: "Самолет приятен в пилотировании и благодаря своей устойчивости не утомителен для пилота". Маневренность Бухгольц оценил как "весьма удовлетворительную". Для улучшения путевой устойчивости решили нарастить вертикальное оперение и одновременно увеличить площадь рулей. Роговую компенсацию руля направления уменьшили по площади на 40%, а киль, наоборот, увеличили на 20%. При этом передняя кромка киля стала прямой, а не вогнутой. Ввели роговую компенсацию руля высоты, что уменьшило размеры стабилизатора. Вооружения на машине по-прежне- му не было, за исключением турели Тур-6бис под два пулемета "Льюис" обр. 1924 г. Доработки сделали самолет примерно на 30 кг тяжелее (11936).</w:t>
      </w:r>
    </w:p>
    <w:p w14:paraId="2D24B9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4E29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января 1929 Р-5 вернули с госиспытаний заводу № 25 для доработки. Испытатели проводили его официальным письмом, в котором, в частности, говорилось: "...НИИ считает, что самолет недоработан заводом и вопрос о заказе серии преждевременный". После недолгого ремонта новый заводской летчик Б.Л. Бухгольц совершил на Р-5 несколько полетов, знакомясь с машиной, а затем по заданию конструкторов взлетал и садился при различной центровке. В своем рапорте он написал: "Самолет приятен в пилотировании и благодаря своей устойчивости не утомителен для пилота". Маневренность Бухгольц оценил как "весьма удовлетворительную".</w:t>
      </w:r>
    </w:p>
    <w:p w14:paraId="34296D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Для улучшения путевой устойчивости решили нарастить вертикальное оперение и одновременно увеличить площадь рулей и диапазон углов отклонения руля высоты, а также диапазон углов установки стабилизатора, который можно было немного поворачивать в полете.</w:t>
      </w:r>
    </w:p>
    <w:p w14:paraId="3448B3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ходе доработки роговой компенсатор руля направления уменьшили но площади на 40%, а киль, наоборот, увеличили на 20%. При этом передняя кромка киля стала прямой вместо вогнутой. Ввели роговые компенсаторы на рулях высоты, что уменьшило размеры стабилизатора. Значительно увеличили углы отклонения рулей высоты. Вооружения на машине по-прежнему не было, за исключением турели Тур-6бис под два пулемета "Льюис" обр. 1924 г. Фотоустановку смонтировали, но почему-то забыли вставить линзы в объектив аппарата. Доработки сделали самолет немного (примерно на 30 кг) тяжелее (12034).</w:t>
      </w:r>
    </w:p>
    <w:p w14:paraId="642D89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43A905"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января 1929 г. самолет Р-5, проходящий госиспытания, вернули заводу для доработки. Ис</w:t>
      </w:r>
      <w:r w:rsidRPr="00142305">
        <w:rPr>
          <w:rFonts w:ascii="Times New Roman" w:hAnsi="Times New Roman"/>
          <w:color w:val="0070C0"/>
          <w:sz w:val="16"/>
          <w:szCs w:val="16"/>
        </w:rPr>
        <w:softHyphen/>
        <w:t>пытатели проводили его официальным письмом, в кото</w:t>
      </w:r>
      <w:r w:rsidRPr="00142305">
        <w:rPr>
          <w:rFonts w:ascii="Times New Roman" w:hAnsi="Times New Roman"/>
          <w:color w:val="0070C0"/>
          <w:sz w:val="16"/>
          <w:szCs w:val="16"/>
        </w:rPr>
        <w:softHyphen/>
        <w:t>ром, в частности, говорилось: «...НИИ считает, что само</w:t>
      </w:r>
      <w:r w:rsidRPr="00142305">
        <w:rPr>
          <w:rFonts w:ascii="Times New Roman" w:hAnsi="Times New Roman"/>
          <w:color w:val="0070C0"/>
          <w:sz w:val="16"/>
          <w:szCs w:val="16"/>
        </w:rPr>
        <w:softHyphen/>
        <w:t>лет недоработан заводом и вопрос о заказе серии преждев</w:t>
      </w:r>
      <w:r w:rsidRPr="00142305">
        <w:rPr>
          <w:rFonts w:ascii="Times New Roman" w:hAnsi="Times New Roman"/>
          <w:color w:val="0070C0"/>
          <w:sz w:val="16"/>
          <w:szCs w:val="16"/>
        </w:rPr>
        <w:softHyphen/>
        <w:t>ременный». После недолгого ремонта новый заводской летчик Б.Л. Бухгольц совершил на Р-5 несколько полетов, знакомясь с машиной, а затем по заданию конструкторов взлетал и садился при различной центровке. В своем ра</w:t>
      </w:r>
      <w:r w:rsidRPr="00142305">
        <w:rPr>
          <w:rFonts w:ascii="Times New Roman" w:hAnsi="Times New Roman"/>
          <w:color w:val="0070C0"/>
          <w:sz w:val="16"/>
          <w:szCs w:val="16"/>
        </w:rPr>
        <w:softHyphen/>
        <w:t>порте он написал: «Самолет приятен в пилотировании и благодаря своей устойчивости не утомителен для пилота». Маневренность Бухгольц оценил как «весьма удовлетво</w:t>
      </w:r>
      <w:r w:rsidRPr="00142305">
        <w:rPr>
          <w:rFonts w:ascii="Times New Roman" w:hAnsi="Times New Roman"/>
          <w:color w:val="0070C0"/>
          <w:sz w:val="16"/>
          <w:szCs w:val="16"/>
        </w:rPr>
        <w:softHyphen/>
        <w:t>рительную».</w:t>
      </w:r>
    </w:p>
    <w:p w14:paraId="29B80B78"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улучшения путевой устойчивости решили нарастить вертикальное оперение и одновременно увеличить площадь рулей и диапазон углов отклонения руля высоты, а также диапазон углов установки стабилизатора, который можно было немного поворачивать в полете.</w:t>
      </w:r>
    </w:p>
    <w:p w14:paraId="149CCE97"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доработки роговой компенсатор руля направле</w:t>
      </w:r>
      <w:r w:rsidRPr="00142305">
        <w:rPr>
          <w:rFonts w:ascii="Times New Roman" w:hAnsi="Times New Roman"/>
          <w:color w:val="0070C0"/>
          <w:sz w:val="16"/>
          <w:szCs w:val="16"/>
        </w:rPr>
        <w:softHyphen/>
        <w:t>ния уменьшили по площади на 40%, а киль, наоборот, уве</w:t>
      </w:r>
      <w:r w:rsidRPr="00142305">
        <w:rPr>
          <w:rFonts w:ascii="Times New Roman" w:hAnsi="Times New Roman"/>
          <w:color w:val="0070C0"/>
          <w:sz w:val="16"/>
          <w:szCs w:val="16"/>
        </w:rPr>
        <w:softHyphen/>
        <w:t>личили на 20%. При этом передняя кромка киля стала пря</w:t>
      </w:r>
      <w:r w:rsidRPr="00142305">
        <w:rPr>
          <w:rFonts w:ascii="Times New Roman" w:hAnsi="Times New Roman"/>
          <w:color w:val="0070C0"/>
          <w:sz w:val="16"/>
          <w:szCs w:val="16"/>
        </w:rPr>
        <w:softHyphen/>
        <w:t>мой вместо вогнутой. Ввели роговые компенсаторы на ру</w:t>
      </w:r>
      <w:r w:rsidRPr="00142305">
        <w:rPr>
          <w:rFonts w:ascii="Times New Roman" w:hAnsi="Times New Roman"/>
          <w:color w:val="0070C0"/>
          <w:sz w:val="16"/>
          <w:szCs w:val="16"/>
        </w:rPr>
        <w:softHyphen/>
        <w:t>лях высоты, что уменьшило размеры стабилизатора. Зна</w:t>
      </w:r>
      <w:r w:rsidRPr="00142305">
        <w:rPr>
          <w:rFonts w:ascii="Times New Roman" w:hAnsi="Times New Roman"/>
          <w:color w:val="0070C0"/>
          <w:sz w:val="16"/>
          <w:szCs w:val="16"/>
        </w:rPr>
        <w:softHyphen/>
        <w:t>чительно увеличили углы отклонения рулей высоты. Воо</w:t>
      </w:r>
      <w:r w:rsidRPr="00142305">
        <w:rPr>
          <w:rFonts w:ascii="Times New Roman" w:hAnsi="Times New Roman"/>
          <w:color w:val="0070C0"/>
          <w:sz w:val="16"/>
          <w:szCs w:val="16"/>
        </w:rPr>
        <w:softHyphen/>
        <w:t>ружения на машине по-прежнему не было, за исключени</w:t>
      </w:r>
      <w:r w:rsidRPr="00142305">
        <w:rPr>
          <w:rFonts w:ascii="Times New Roman" w:hAnsi="Times New Roman"/>
          <w:color w:val="0070C0"/>
          <w:sz w:val="16"/>
          <w:szCs w:val="16"/>
        </w:rPr>
        <w:softHyphen/>
        <w:t>ем турели Тур-ббис под два пулемета «Льюис» обр. I924 г. Фотоустановку смонтировали, но почему-то забыли вста</w:t>
      </w:r>
      <w:r w:rsidRPr="00142305">
        <w:rPr>
          <w:rFonts w:ascii="Times New Roman" w:hAnsi="Times New Roman"/>
          <w:color w:val="0070C0"/>
          <w:sz w:val="16"/>
          <w:szCs w:val="16"/>
        </w:rPr>
        <w:softHyphen/>
        <w:t>вить линзы в объектив аппарата. Доработки сделали само</w:t>
      </w:r>
      <w:r w:rsidRPr="00142305">
        <w:rPr>
          <w:rFonts w:ascii="Times New Roman" w:hAnsi="Times New Roman"/>
          <w:color w:val="0070C0"/>
          <w:sz w:val="16"/>
          <w:szCs w:val="16"/>
        </w:rPr>
        <w:softHyphen/>
        <w:t>лет немного (примерно на 30 кг) тяжелее (24990).</w:t>
      </w:r>
    </w:p>
    <w:p w14:paraId="5EAE4215" w14:textId="77777777" w:rsidR="00E74783" w:rsidRPr="00142305" w:rsidRDefault="00E74783" w:rsidP="00E74783">
      <w:pPr>
        <w:spacing w:after="0" w:line="240" w:lineRule="auto"/>
        <w:jc w:val="both"/>
        <w:rPr>
          <w:rFonts w:ascii="Times New Roman" w:hAnsi="Times New Roman"/>
          <w:color w:val="0070C0"/>
          <w:sz w:val="16"/>
          <w:szCs w:val="16"/>
        </w:rPr>
      </w:pPr>
    </w:p>
    <w:p w14:paraId="5E2A078E"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января 1929 г. Р-5 вновь был возвращен заводу № 25 для замены двигателя (третьего по счету — не все гладко было и с немецкой техникой) и установки вооружения. Одновременно в конструкцию самолета решили внести некоторые изменения:</w:t>
      </w:r>
    </w:p>
    <w:p w14:paraId="0D70A9F5"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компенсатор руля направления уменьшен на 40 %;</w:t>
      </w:r>
    </w:p>
    <w:p w14:paraId="3634C78A"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компенсатор руля высоты сделан наружным взамен внутреннего — 17 % от площади руля высоты;</w:t>
      </w:r>
    </w:p>
    <w:p w14:paraId="21D7C111"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площадь стабилизатора уменьшена на величину наружных компенсаторов;</w:t>
      </w:r>
    </w:p>
    <w:p w14:paraId="6D166B09"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диапазон отклонений руля высоты увеличен до 39° (вверх и вниз);</w:t>
      </w:r>
    </w:p>
    <w:p w14:paraId="10152B83"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площадь киля увеличена на 20 %.</w:t>
      </w:r>
    </w:p>
    <w:p w14:paraId="17330228" w14:textId="77777777" w:rsidR="00E74783" w:rsidRPr="00142305" w:rsidRDefault="00E74783" w:rsidP="00E7478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Полетный вес после переделок стал равным 2697,7 кг (25035).</w:t>
      </w:r>
    </w:p>
    <w:p w14:paraId="1AE66989" w14:textId="77777777" w:rsidR="00E74783" w:rsidRPr="00142305" w:rsidRDefault="00E74783" w:rsidP="00E74783">
      <w:pPr>
        <w:spacing w:after="0" w:line="240" w:lineRule="auto"/>
        <w:jc w:val="both"/>
        <w:rPr>
          <w:rFonts w:ascii="Times New Roman" w:hAnsi="Times New Roman"/>
          <w:color w:val="0070C0"/>
          <w:sz w:val="16"/>
          <w:szCs w:val="16"/>
        </w:rPr>
      </w:pPr>
    </w:p>
    <w:p w14:paraId="42004A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января 1929 состоялось техническое совещание руководителей групп отдела АГОС ЦАГИ, которое в т.ч. назначило водителем аэросаней для февральского пробега В.М.П. (1077,54). Также обсуждали проектирование АНТ-6 (ТБ-3) и В.М.П. поручили крылья (1077,119). По АНТ-7 В.М.П. сообщил, что чертежи АНТ-7 все готовы (1077,151). По АНТ-10 В.М.П. сказал, что готовы чертежи крыла (1077,160).</w:t>
      </w:r>
    </w:p>
    <w:p w14:paraId="202636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1350B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10D530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3805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января 1929 года СТО вынес постановление о строительстве Кузнецкого комбината, мощность которого была уже определена в 820 тыс. тонн чугуна в год. Надо сказать, это было не последнее “уточнение” - в 1930 году базовая мощность комбината была поднята до 1,2 млн. тонн чугуна. В апреле 1929 года в Москве состоялась XVI партийная конференция, которая утвердила первый пятилетний план. Согласно этому плану, в стране предполагалось увеличить производство чугуна почти в 3 раза – до 10 млн. тонн, а всего было одобрено строительство порядка 20 крупных предприятий черной металлургии (Магнитка, КМК, Криворожсталь, Днепровский комбинат и ряд других). Громады планов превратились в скором времени в настоящее мифотворчество: в 1930 году председатель Госплана Г.М. Кржижановский одобрил увеличение производства до 15-17 млн. тонн чугуна. В принципе, из затеи с Урало-Кузбассом в том виде, в каком он был разработан советскими планировщиками ничего хорошего выйти не могло. Ведущий проектный институт страны – Гипромез начал с конца 1926 года (тогда был создан сибирский филиал института) разработку проекта будущего КМК. Однако максимум что он сумел сделать – это определить площадку, а также свести уточненные данные о запасах угля (по оценке профессоров Усова, Бокия и Рубина угольные запасы Кузбасса составляли 400-450 миллиардов тонн) в ТЭО. Опыта в строительстве и детальном проектировании таких предприятий у советских специалистов практически не было, поэтому было принято единственное возможное решение: привлечь к сотрудничеству зарубежные компании (11539).</w:t>
      </w:r>
    </w:p>
    <w:p w14:paraId="3B2E0E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EDC2AB" w14:textId="77777777" w:rsidR="00B31C3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C521959" w14:textId="77777777" w:rsidR="00B31C35" w:rsidRPr="00743EAE" w:rsidRDefault="00B31C3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A355A8"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 xml:space="preserve">15 января </w:t>
      </w:r>
      <w:r w:rsidRPr="00743EAE">
        <w:rPr>
          <w:color w:val="000000" w:themeColor="text1"/>
          <w:sz w:val="16"/>
          <w:szCs w:val="16"/>
        </w:rPr>
        <w:t>1929 г</w:t>
      </w:r>
      <w:r w:rsidRPr="00743EAE">
        <w:rPr>
          <w:rStyle w:val="af0"/>
          <w:i w:val="0"/>
          <w:color w:val="000000" w:themeColor="text1"/>
          <w:sz w:val="16"/>
          <w:szCs w:val="16"/>
        </w:rPr>
        <w:t>.</w:t>
      </w:r>
      <w:r w:rsidRPr="00743EAE">
        <w:rPr>
          <w:color w:val="000000" w:themeColor="text1"/>
          <w:sz w:val="16"/>
          <w:szCs w:val="16"/>
        </w:rPr>
        <w:t xml:space="preserve"> Постановление № 3 РВС СССР по докладу начальника Управления военно-учебных заведений о высших военно-учебных заведениях. (РГВА. Ф. 4. Оп. 18. Д. 15. Л. 11</w:t>
      </w:r>
      <w:r w:rsidRPr="00743EAE">
        <w:rPr>
          <w:color w:val="000000" w:themeColor="text1"/>
          <w:sz w:val="16"/>
          <w:szCs w:val="16"/>
        </w:rPr>
        <w:noBreakHyphen/>
        <w:t>12, 17) (12342).</w:t>
      </w:r>
    </w:p>
    <w:p w14:paraId="2919DE48" w14:textId="77777777" w:rsidR="00B31C35" w:rsidRPr="00743EAE" w:rsidRDefault="00B31C35" w:rsidP="00743EAE">
      <w:pPr>
        <w:pStyle w:val="rtejustify"/>
        <w:spacing w:before="0" w:after="0"/>
        <w:rPr>
          <w:color w:val="000000" w:themeColor="text1"/>
          <w:sz w:val="16"/>
          <w:szCs w:val="16"/>
        </w:rPr>
      </w:pPr>
    </w:p>
    <w:p w14:paraId="6071383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2874BF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79E100" w14:textId="77777777" w:rsidR="00C57780" w:rsidRPr="00743EAE" w:rsidRDefault="00C5778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января 1929 г. Секция Моссовета, ведавшая коммунальным хозяйством поручила тресту МГЖД «разработать вопрос о городском транспорте с собственным железнодорожным полотном (метрополитен)»{252}.Проектировочные работы, таким образом, могли быть временно продолжены (18299).</w:t>
      </w:r>
    </w:p>
    <w:p w14:paraId="1DB9A587" w14:textId="77777777" w:rsidR="00C57780" w:rsidRPr="00743EAE" w:rsidRDefault="00C57780" w:rsidP="00743EAE">
      <w:pPr>
        <w:spacing w:after="0" w:line="240" w:lineRule="auto"/>
        <w:jc w:val="both"/>
        <w:rPr>
          <w:rFonts w:ascii="Times New Roman" w:hAnsi="Times New Roman"/>
          <w:color w:val="000000" w:themeColor="text1"/>
          <w:sz w:val="16"/>
          <w:szCs w:val="16"/>
        </w:rPr>
      </w:pPr>
    </w:p>
    <w:p w14:paraId="760FEE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января 1929 года во исполнение решения Политбюро в Ленинграде были установлены двойные цены на хлеб. Ржаной стал стоить 9—12 копеек для ленинградцев и 26 копеек для приезжих, ситный хлеб, соответственно, 18—22 и 35—40 копеек По кооперативной книжке выдавалось не более 1,2 килограмма на едока. Без книжки по повышенной цене продавалось в одни руки 2 килограмма ситного и 0,5 ржаного хлеба. Фактически Ленинградский совет уже ввел хлебные карточки в ноябре 1928 года. Постановление скорее регламентировало, чем вводило карточное снабжение. Постановление Московского совета о введении карточек на хлеб появилось в феврале 1929 года (РГАЭ. Ф. 5240. Оп. 18. Д. 74. Л. НО) (11578).</w:t>
      </w:r>
    </w:p>
    <w:p w14:paraId="5C3AC9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478D9E" w14:textId="77777777" w:rsidR="00B31C3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210B96C" w14:textId="77777777" w:rsidR="00B31C35" w:rsidRPr="00743EAE" w:rsidRDefault="00B31C3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6A6219A" w14:textId="77777777" w:rsidR="00B31C35" w:rsidRPr="00743EAE" w:rsidRDefault="00B31C3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4E63E1B8" w14:textId="77777777" w:rsidR="00B31C35" w:rsidRPr="00743EAE" w:rsidRDefault="00B31C35" w:rsidP="00743EAE">
      <w:pPr>
        <w:autoSpaceDE w:val="0"/>
        <w:autoSpaceDN w:val="0"/>
        <w:adjustRightInd w:val="0"/>
        <w:spacing w:after="0" w:line="240" w:lineRule="auto"/>
        <w:jc w:val="both"/>
        <w:rPr>
          <w:rFonts w:ascii="Times New Roman" w:hAnsi="Times New Roman"/>
          <w:color w:val="000000" w:themeColor="text1"/>
          <w:sz w:val="16"/>
          <w:szCs w:val="16"/>
        </w:rPr>
      </w:pPr>
    </w:p>
    <w:p w14:paraId="1BFAB40D" w14:textId="77777777" w:rsidR="00172C92" w:rsidRPr="00743EAE" w:rsidRDefault="00172C9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BDA077F" w14:textId="77777777" w:rsidR="00172C92" w:rsidRPr="00743EAE" w:rsidRDefault="00172C9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26F0FE"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 xml:space="preserve">16 января </w:t>
      </w:r>
      <w:r w:rsidRPr="00743EAE">
        <w:rPr>
          <w:color w:val="000000" w:themeColor="text1"/>
          <w:sz w:val="16"/>
          <w:szCs w:val="16"/>
        </w:rPr>
        <w:t>1929 г</w:t>
      </w:r>
      <w:r w:rsidRPr="00743EAE">
        <w:rPr>
          <w:rStyle w:val="af0"/>
          <w:i w:val="0"/>
          <w:color w:val="000000" w:themeColor="text1"/>
          <w:sz w:val="16"/>
          <w:szCs w:val="16"/>
        </w:rPr>
        <w:t>. Протокол Реввоенсовета № 5.</w:t>
      </w:r>
      <w:r w:rsidRPr="00743EAE">
        <w:rPr>
          <w:color w:val="000000" w:themeColor="text1"/>
          <w:sz w:val="16"/>
          <w:szCs w:val="16"/>
        </w:rPr>
        <w:t xml:space="preserve"> 1. О работе Авиатреста за 1927/28 г. (Меженинов, Королев, Малахов, Десятников, Будневич, Михайлов, Уншлихт, Шапошников, Ольский, Постников, Каменев, Ворошилов, Бубнов, Толоконцев). (РГВА. Ф. 4. Оп. 18. Д. 15. Л. 26, 29</w:t>
      </w:r>
      <w:r w:rsidRPr="00743EAE">
        <w:rPr>
          <w:color w:val="000000" w:themeColor="text1"/>
          <w:sz w:val="16"/>
          <w:szCs w:val="16"/>
        </w:rPr>
        <w:noBreakHyphen/>
        <w:t>30) (12342).</w:t>
      </w:r>
    </w:p>
    <w:p w14:paraId="46F81026" w14:textId="77777777" w:rsidR="00B31C35" w:rsidRPr="00743EAE" w:rsidRDefault="00B31C35" w:rsidP="00743EAE">
      <w:pPr>
        <w:pStyle w:val="rtejustify"/>
        <w:spacing w:before="0" w:after="0"/>
        <w:rPr>
          <w:color w:val="000000" w:themeColor="text1"/>
          <w:sz w:val="16"/>
          <w:szCs w:val="16"/>
        </w:rPr>
      </w:pPr>
    </w:p>
    <w:p w14:paraId="5DE1A3FF" w14:textId="77777777" w:rsidR="00DF1F47" w:rsidRPr="00142305" w:rsidRDefault="00DF1F47" w:rsidP="00DF1F47">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16 ян</w:t>
      </w:r>
      <w:r w:rsidRPr="00142305">
        <w:rPr>
          <w:rStyle w:val="aff"/>
          <w:rFonts w:ascii="Times New Roman" w:hAnsi="Times New Roman" w:cs="Times New Roman"/>
          <w:color w:val="0070C0"/>
          <w:spacing w:val="0"/>
          <w:sz w:val="16"/>
          <w:szCs w:val="16"/>
        </w:rPr>
        <w:softHyphen/>
        <w:t>варя 1929 г. пилот О.А. Кальвица и бортмеханик Я.Г. Савин выполнили на новом самолёте В-33 первый зимний полёт из Иркутска в Бодайбо, а 4 февраля на том же самолёте пилот А.С. Дем</w:t>
      </w:r>
      <w:r w:rsidRPr="00142305">
        <w:rPr>
          <w:rStyle w:val="aff"/>
          <w:rFonts w:ascii="Times New Roman" w:hAnsi="Times New Roman" w:cs="Times New Roman"/>
          <w:color w:val="0070C0"/>
          <w:spacing w:val="0"/>
          <w:sz w:val="16"/>
          <w:szCs w:val="16"/>
        </w:rPr>
        <w:softHyphen/>
        <w:t>ченко и бортмеханик Ф.Ф. Леонгард вылетели из Иркутска в Якутск. Воздушная линия стала круглогодичной.</w:t>
      </w:r>
    </w:p>
    <w:p w14:paraId="345D59C2" w14:textId="77777777" w:rsidR="00DF1F47" w:rsidRPr="00142305" w:rsidRDefault="00DF1F47" w:rsidP="00DF1F4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обеспечения этого, в трудных условиях, передвигаясь на розвальнях от пункта к пункту, изыскатели за ноябрь и декабрь 1928 г. подобрали около 400 посадочных площадок (25653).</w:t>
      </w:r>
    </w:p>
    <w:p w14:paraId="7C49456F" w14:textId="77777777" w:rsidR="00DF1F47" w:rsidRPr="00142305" w:rsidRDefault="00DF1F47" w:rsidP="00DF1F47">
      <w:pPr>
        <w:spacing w:after="0" w:line="240" w:lineRule="auto"/>
        <w:jc w:val="both"/>
        <w:rPr>
          <w:rFonts w:ascii="Times New Roman" w:hAnsi="Times New Roman"/>
          <w:color w:val="0070C0"/>
          <w:sz w:val="16"/>
          <w:szCs w:val="16"/>
        </w:rPr>
      </w:pPr>
    </w:p>
    <w:p w14:paraId="2769FA9C" w14:textId="77777777" w:rsidR="00172C92" w:rsidRPr="00743EAE" w:rsidRDefault="00172C9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7C002D9" w14:textId="77777777" w:rsidR="00172C92" w:rsidRPr="00743EAE" w:rsidRDefault="00172C9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5904D69"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16 января 1929 г. Протокол Реввоенсовета № 5.</w:t>
      </w:r>
      <w:r w:rsidRPr="00743EAE">
        <w:rPr>
          <w:color w:val="000000" w:themeColor="text1"/>
          <w:sz w:val="16"/>
          <w:szCs w:val="16"/>
        </w:rPr>
        <w:t xml:space="preserve"> 4. Об автоматических пистолетах. (Шапошников). 6. О выполнении заказов на танки МС</w:t>
      </w:r>
      <w:r w:rsidRPr="00743EAE">
        <w:rPr>
          <w:color w:val="000000" w:themeColor="text1"/>
          <w:sz w:val="16"/>
          <w:szCs w:val="16"/>
        </w:rPr>
        <w:noBreakHyphen/>
        <w:t>1 и ручные пулеметы Дегтярева. (Толоконцев, Постников, Бруно, Кулик). 11. О невыполненных заданиях РВС СССР. (РГВА. Ф. 4. Оп.</w:t>
      </w:r>
      <w:r w:rsidRPr="00743EAE">
        <w:rPr>
          <w:color w:val="000000" w:themeColor="text1"/>
          <w:sz w:val="16"/>
          <w:szCs w:val="16"/>
          <w:lang w:val="en-US"/>
        </w:rPr>
        <w:t> </w:t>
      </w:r>
      <w:r w:rsidRPr="00743EAE">
        <w:rPr>
          <w:color w:val="000000" w:themeColor="text1"/>
          <w:sz w:val="16"/>
          <w:szCs w:val="16"/>
        </w:rPr>
        <w:t>18. Д.</w:t>
      </w:r>
      <w:r w:rsidRPr="00743EAE">
        <w:rPr>
          <w:color w:val="000000" w:themeColor="text1"/>
          <w:sz w:val="16"/>
          <w:szCs w:val="16"/>
          <w:lang w:val="en-US"/>
        </w:rPr>
        <w:t> </w:t>
      </w:r>
      <w:r w:rsidRPr="00743EAE">
        <w:rPr>
          <w:color w:val="000000" w:themeColor="text1"/>
          <w:sz w:val="16"/>
          <w:szCs w:val="16"/>
        </w:rPr>
        <w:t>15. Л.</w:t>
      </w:r>
      <w:r w:rsidRPr="00743EAE">
        <w:rPr>
          <w:color w:val="000000" w:themeColor="text1"/>
          <w:sz w:val="16"/>
          <w:szCs w:val="16"/>
          <w:lang w:val="en-US"/>
        </w:rPr>
        <w:t> </w:t>
      </w:r>
      <w:r w:rsidRPr="00743EAE">
        <w:rPr>
          <w:color w:val="000000" w:themeColor="text1"/>
          <w:sz w:val="16"/>
          <w:szCs w:val="16"/>
        </w:rPr>
        <w:t>26, 27, 28) (12342).</w:t>
      </w:r>
    </w:p>
    <w:p w14:paraId="7BF6732F" w14:textId="77777777" w:rsidR="00B31C35" w:rsidRPr="00743EAE" w:rsidRDefault="00B31C35" w:rsidP="00743EAE">
      <w:pPr>
        <w:pStyle w:val="rtejustify"/>
        <w:spacing w:before="0" w:after="0"/>
        <w:rPr>
          <w:color w:val="000000" w:themeColor="text1"/>
          <w:sz w:val="16"/>
          <w:szCs w:val="16"/>
        </w:rPr>
      </w:pPr>
    </w:p>
    <w:p w14:paraId="64A6CFF5" w14:textId="77777777" w:rsidR="00172C92" w:rsidRPr="00743EAE" w:rsidRDefault="00172C92"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 xml:space="preserve">16 января 1929 г. было письмо </w:t>
      </w:r>
      <w:hyperlink r:id="rId10" w:history="1">
        <w:r w:rsidRPr="00743EAE">
          <w:rPr>
            <w:rStyle w:val="a5"/>
            <w:rFonts w:eastAsiaTheme="majorEastAsia"/>
            <w:color w:val="000000" w:themeColor="text1"/>
            <w:sz w:val="16"/>
            <w:szCs w:val="16"/>
          </w:rPr>
          <w:t>начальника Военно-химического управления РККА Я. М. Фишмана (1887-1961)</w:t>
        </w:r>
      </w:hyperlink>
      <w:r w:rsidRPr="00743EAE">
        <w:rPr>
          <w:color w:val="000000" w:themeColor="text1"/>
          <w:sz w:val="16"/>
          <w:szCs w:val="16"/>
        </w:rPr>
        <w:t>, направленного из Германии наркому по военным и морским делам и председателю Реввоенсовета СССР К. Е. Ворошилову</w:t>
      </w:r>
    </w:p>
    <w:p w14:paraId="6E84D42D" w14:textId="77777777" w:rsidR="00172C92" w:rsidRPr="00743EAE" w:rsidRDefault="00172C92"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lastRenderedPageBreak/>
        <w:t>Совершенно секретно</w:t>
      </w:r>
    </w:p>
    <w:p w14:paraId="78CCAAF2" w14:textId="77777777" w:rsidR="00172C92" w:rsidRPr="00743EAE" w:rsidRDefault="00172C92"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 В ответ на мое требование передать нам новые ОВ я получил следующий ответ, который привожу буквально: «Мнения наших друзей (это мы), что мы в послевоенное время нашли новое вещество, неверно. Ни нашей промышленности, работающей только по мирным заданиям, ни (по нашим сведениям) какому-либо другому государству в мире не удалось до сих пор произвести пригодное для наших целей вещество. Все сведения об этом, появившиеся в прессе (пацифистской), принадлежат к «царству сказок».</w:t>
      </w:r>
    </w:p>
    <w:p w14:paraId="5EC6F5A1" w14:textId="77777777" w:rsidR="00172C92" w:rsidRPr="00743EAE" w:rsidRDefault="00172C92"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Этот ответ, конечно, нас удовлетворить не может. Во-первых, поиски новых ОВ производятся не «мирной» промышленностью, а химическими институтами и лабораториями, контроль которых невозможен. Во-вторых, их утверждения, что другие государства в этой области ничего не делают, неверно, так как у меня имеются материалы от IV управления (имеется в виду IV управление штаба РККА; бывший Разведупр, занимавшийся в те годы научно-технической разведкой за рубежом. — М. С.) о громадной работе, проделанной по новым ОВ во Франции (лаборатория проф. Буше).</w:t>
      </w:r>
    </w:p>
    <w:p w14:paraId="11CA1B1A" w14:textId="77777777" w:rsidR="00172C92" w:rsidRPr="00743EAE" w:rsidRDefault="00172C92"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Там синтезировано несколько сотен новых ОВ. Мы сейчас проверяем их и не можем еще сказать, есть ли среди них хоть одно, могущее по своей боевой пригодности быть поставленным выше уже известных, но факт колоссальной ведущейся в этом направлении работы во Франции получил несомненное подтверждение. И это как раз во Франции, ратифицировавшей Женевский протокол. Сомневаюсь, что немцы ничего не знали об этой работе. Во всяком случае, мною даны инструкции командированным товарищам требовать от них показа всех работ, сделанных в этом направлении. Если они утверждают, что не добились еще успеха, пусть расскажут о своих неудачах, пусть покажут, какие новые ОВ (хотя бы малопригодные) они до сих пор синтезировали...</w:t>
      </w:r>
    </w:p>
    <w:p w14:paraId="117E605B" w14:textId="77777777" w:rsidR="00172C92" w:rsidRPr="00743EAE" w:rsidRDefault="00172C92"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Начальник Военно-химического управления Я. Фишман (ЦГАСА. Ф. 33987 Оп. 3. Д. 295. Л. 1-2. Подлинник) (20246).</w:t>
      </w:r>
    </w:p>
    <w:p w14:paraId="38434778" w14:textId="77777777" w:rsidR="00172C92" w:rsidRPr="00743EAE" w:rsidRDefault="00172C92" w:rsidP="00743EAE">
      <w:pPr>
        <w:pStyle w:val="ae"/>
        <w:spacing w:before="0" w:after="0"/>
        <w:jc w:val="both"/>
        <w:rPr>
          <w:color w:val="000000" w:themeColor="text1"/>
          <w:sz w:val="16"/>
          <w:szCs w:val="16"/>
        </w:rPr>
      </w:pPr>
      <w:r w:rsidRPr="00743EAE">
        <w:rPr>
          <w:color w:val="000000" w:themeColor="text1"/>
          <w:sz w:val="16"/>
          <w:szCs w:val="16"/>
        </w:rPr>
        <w:t>В конце 1940 г. на высшем уровне британского руководства было принято решение использовать боевые ОВ в такой ситуации в качестве последнего средства «если все другие обычные способы обороны окажутся не состоятельными». Британцами планировалось с помощью авиации применить иприт по плацдармам, захваченным германскими войсками (29246).</w:t>
      </w:r>
    </w:p>
    <w:p w14:paraId="08199A38" w14:textId="77777777" w:rsidR="00172C92" w:rsidRPr="00743EAE" w:rsidRDefault="00172C92" w:rsidP="00743EAE">
      <w:pPr>
        <w:pStyle w:val="ae"/>
        <w:spacing w:before="0" w:after="0"/>
        <w:jc w:val="both"/>
        <w:rPr>
          <w:color w:val="000000" w:themeColor="text1"/>
          <w:sz w:val="16"/>
          <w:szCs w:val="16"/>
        </w:rPr>
      </w:pPr>
    </w:p>
    <w:p w14:paraId="38ADBB33" w14:textId="0C39FFF3" w:rsidR="00B31C3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w:t>
      </w:r>
      <w:r w:rsidR="00172C92" w:rsidRPr="00743EAE">
        <w:rPr>
          <w:rFonts w:ascii="Times New Roman" w:hAnsi="Times New Roman"/>
          <w:i/>
          <w:iCs/>
          <w:color w:val="000000" w:themeColor="text1"/>
          <w:sz w:val="16"/>
          <w:szCs w:val="16"/>
        </w:rPr>
        <w:t xml:space="preserve"> </w:t>
      </w:r>
      <w:r w:rsidRPr="00743EAE">
        <w:rPr>
          <w:rFonts w:ascii="Times New Roman" w:hAnsi="Times New Roman"/>
          <w:i/>
          <w:iCs/>
          <w:color w:val="000000" w:themeColor="text1"/>
          <w:sz w:val="16"/>
          <w:szCs w:val="16"/>
        </w:rPr>
        <w:t>рубежом:</w:t>
      </w:r>
    </w:p>
    <w:p w14:paraId="7BF3675E" w14:textId="77777777" w:rsidR="00B31C35" w:rsidRPr="00743EAE" w:rsidRDefault="00B31C3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63EA051" w14:textId="77777777" w:rsidR="00B90D42" w:rsidRPr="00743EAE" w:rsidRDefault="00B90D42" w:rsidP="00743EAE">
      <w:pPr>
        <w:spacing w:after="0" w:line="240" w:lineRule="auto"/>
        <w:jc w:val="both"/>
        <w:rPr>
          <w:rFonts w:ascii="Times New Roman" w:hAnsi="Times New Roman"/>
          <w:color w:val="000000" w:themeColor="text1"/>
          <w:sz w:val="16"/>
          <w:szCs w:val="16"/>
          <w:lang w:val="en-US"/>
        </w:rPr>
      </w:pPr>
      <w:r w:rsidRPr="00743EAE">
        <w:rPr>
          <w:rFonts w:ascii="Times New Roman" w:hAnsi="Times New Roman"/>
          <w:color w:val="000000" w:themeColor="text1"/>
          <w:sz w:val="16"/>
          <w:szCs w:val="16"/>
        </w:rPr>
        <w:t>16 января 1929 - После 10-месячного, 18000-мильного (29000-километрового) одиночного перелета с аэродрома Кройдон, Лондон, Англия, в Кейптаун, Южная Африка, Мэри Бейли, вернулась на аэродром Стэг-Лейн в Эджуэре, Лондон. Самолет</w:t>
      </w:r>
      <w:r w:rsidRPr="00743EAE">
        <w:rPr>
          <w:rFonts w:ascii="Times New Roman" w:hAnsi="Times New Roman"/>
          <w:color w:val="000000" w:themeColor="text1"/>
          <w:sz w:val="16"/>
          <w:szCs w:val="16"/>
          <w:lang w:val="en-US"/>
        </w:rPr>
        <w:t xml:space="preserve"> de Havilland DH.60x Cirrus II Moth, G-EBTG (22656).</w:t>
      </w:r>
    </w:p>
    <w:p w14:paraId="5B994965" w14:textId="77777777" w:rsidR="00B90D42" w:rsidRPr="00743EAE" w:rsidRDefault="00B90D42" w:rsidP="00743EAE">
      <w:pPr>
        <w:pStyle w:val="ae"/>
        <w:spacing w:before="0" w:after="0"/>
        <w:jc w:val="both"/>
        <w:rPr>
          <w:color w:val="000000" w:themeColor="text1"/>
          <w:sz w:val="16"/>
          <w:szCs w:val="16"/>
          <w:lang w:val="en-US"/>
        </w:rPr>
      </w:pPr>
    </w:p>
    <w:p w14:paraId="43D18B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r w:rsidRPr="00743EAE">
        <w:rPr>
          <w:rFonts w:ascii="Times New Roman" w:hAnsi="Times New Roman"/>
          <w:color w:val="000000" w:themeColor="text1"/>
          <w:sz w:val="16"/>
          <w:szCs w:val="16"/>
          <w:lang w:val="en-US"/>
        </w:rPr>
        <w:t>January 16, 1929 Experience in night flying became a requirement for all heavier-than-air Naval Aviators and Naval Aviation Pilots of the Navy and Marine Corps. The Chief of Naval Operations ordered that prior to 1 July 1930, each qualified aviator pilot an aircraft on 10 hours of night flying involving at least 20 landings, and that student aviators meet the same requirement during the first year of their first duty assignment (1090).</w:t>
      </w:r>
    </w:p>
    <w:p w14:paraId="58D4BA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p>
    <w:p w14:paraId="74067D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16 января 1929 от военных пилотов США стали требовать опыт ночных полетов (1090).</w:t>
      </w:r>
    </w:p>
    <w:p w14:paraId="381AF0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CCDFD0" w14:textId="77777777" w:rsidR="00F26760" w:rsidRPr="00743EAE" w:rsidRDefault="00F2676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BB32061" w14:textId="77777777" w:rsidR="00F26760" w:rsidRPr="00743EAE" w:rsidRDefault="00F2676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697435" w14:textId="77777777" w:rsidR="00F26760" w:rsidRPr="00743EAE" w:rsidRDefault="00F2676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января 1929 г. Советский воен</w:t>
      </w:r>
      <w:r w:rsidRPr="00743EAE">
        <w:rPr>
          <w:rFonts w:ascii="Times New Roman" w:hAnsi="Times New Roman"/>
          <w:color w:val="000000" w:themeColor="text1"/>
          <w:sz w:val="16"/>
          <w:szCs w:val="16"/>
        </w:rPr>
        <w:softHyphen/>
        <w:t>ный атташе при Полпредстве СССР в Италии Силин в своем послании подробно описал демонстрацию возможностей автожира С-8 Мк.111 в присутствовии высших авиационных чиновни</w:t>
      </w:r>
      <w:r w:rsidRPr="00743EAE">
        <w:rPr>
          <w:rFonts w:ascii="Times New Roman" w:hAnsi="Times New Roman"/>
          <w:color w:val="000000" w:themeColor="text1"/>
          <w:sz w:val="16"/>
          <w:szCs w:val="16"/>
        </w:rPr>
        <w:softHyphen/>
        <w:t>ков авиации Италии во главе с генералом Бальбо: «16 января с.г. я был на аэродроме Монтечелио и имел возможность видеть «автожир» инженера Сиервы». Далее Силин критически оценивает все эти полеты, о ко</w:t>
      </w:r>
      <w:r w:rsidRPr="00743EAE">
        <w:rPr>
          <w:rFonts w:ascii="Times New Roman" w:hAnsi="Times New Roman"/>
          <w:color w:val="000000" w:themeColor="text1"/>
          <w:sz w:val="16"/>
          <w:szCs w:val="16"/>
        </w:rPr>
        <w:softHyphen/>
        <w:t>торых итальянская пресса, наоборот, писала весьма вос</w:t>
      </w:r>
      <w:r w:rsidRPr="00743EAE">
        <w:rPr>
          <w:rFonts w:ascii="Times New Roman" w:hAnsi="Times New Roman"/>
          <w:color w:val="000000" w:themeColor="text1"/>
          <w:sz w:val="16"/>
          <w:szCs w:val="16"/>
        </w:rPr>
        <w:softHyphen/>
        <w:t>торженно. Он сообщает, что де ла Сиерва выполнил все</w:t>
      </w:r>
      <w:r w:rsidRPr="00743EAE">
        <w:rPr>
          <w:rFonts w:ascii="Times New Roman" w:hAnsi="Times New Roman"/>
          <w:color w:val="000000" w:themeColor="text1"/>
          <w:sz w:val="16"/>
          <w:szCs w:val="16"/>
        </w:rPr>
        <w:softHyphen/>
        <w:t>го три полета, при этом старт осуществлял на значитель</w:t>
      </w:r>
      <w:r w:rsidRPr="00743EAE">
        <w:rPr>
          <w:rFonts w:ascii="Times New Roman" w:hAnsi="Times New Roman"/>
          <w:color w:val="000000" w:themeColor="text1"/>
          <w:sz w:val="16"/>
          <w:szCs w:val="16"/>
        </w:rPr>
        <w:softHyphen/>
        <w:t>ном удалении, наиболее эффектные подъемы и снижения осуществлял в направлении зрителей. То есть, наблюда</w:t>
      </w:r>
      <w:r w:rsidRPr="00743EAE">
        <w:rPr>
          <w:rFonts w:ascii="Times New Roman" w:hAnsi="Times New Roman"/>
          <w:color w:val="000000" w:themeColor="text1"/>
          <w:sz w:val="16"/>
          <w:szCs w:val="16"/>
        </w:rPr>
        <w:softHyphen/>
        <w:t>тель видел вертикальную составляющую полета и не мог оценить длину разбега или пробега при посадке. По мне</w:t>
      </w:r>
      <w:r w:rsidRPr="00743EAE">
        <w:rPr>
          <w:rFonts w:ascii="Times New Roman" w:hAnsi="Times New Roman"/>
          <w:color w:val="000000" w:themeColor="text1"/>
          <w:sz w:val="16"/>
          <w:szCs w:val="16"/>
        </w:rPr>
        <w:softHyphen/>
        <w:t>нию Силина, автожир не показал действительно вертикаль</w:t>
      </w:r>
      <w:r w:rsidRPr="00743EAE">
        <w:rPr>
          <w:rFonts w:ascii="Times New Roman" w:hAnsi="Times New Roman"/>
          <w:color w:val="000000" w:themeColor="text1"/>
          <w:sz w:val="16"/>
          <w:szCs w:val="16"/>
        </w:rPr>
        <w:softHyphen/>
        <w:t>ных подъема и спуска. Особого отличия от самолетов со</w:t>
      </w:r>
      <w:r w:rsidRPr="00743EAE">
        <w:rPr>
          <w:rFonts w:ascii="Times New Roman" w:hAnsi="Times New Roman"/>
          <w:color w:val="000000" w:themeColor="text1"/>
          <w:sz w:val="16"/>
          <w:szCs w:val="16"/>
        </w:rPr>
        <w:softHyphen/>
        <w:t>ветский атташе не заметил, в отношении остального до</w:t>
      </w:r>
      <w:r w:rsidRPr="00743EAE">
        <w:rPr>
          <w:rFonts w:ascii="Times New Roman" w:hAnsi="Times New Roman"/>
          <w:color w:val="000000" w:themeColor="text1"/>
          <w:sz w:val="16"/>
          <w:szCs w:val="16"/>
        </w:rPr>
        <w:softHyphen/>
        <w:t>бавлял:</w:t>
      </w:r>
    </w:p>
    <w:p w14:paraId="279BE727" w14:textId="77777777" w:rsidR="00F26760" w:rsidRPr="00743EAE" w:rsidRDefault="00F2676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личных наблюдений могу добавить следующее:</w:t>
      </w:r>
    </w:p>
    <w:p w14:paraId="22FF8B1A" w14:textId="77777777" w:rsidR="00F26760" w:rsidRPr="00743EAE" w:rsidRDefault="00F2676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аппарата на глаз 10 метров.</w:t>
      </w:r>
    </w:p>
    <w:p w14:paraId="4088264F" w14:textId="77777777" w:rsidR="00F26760" w:rsidRPr="00743EAE" w:rsidRDefault="00F2676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крыльев 7 метров.</w:t>
      </w:r>
    </w:p>
    <w:p w14:paraId="42327193" w14:textId="77777777" w:rsidR="00F26760" w:rsidRPr="00743EAE" w:rsidRDefault="00F2676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Центральная ось лопастей впереди места первого лет</w:t>
      </w:r>
      <w:r w:rsidRPr="00743EAE">
        <w:rPr>
          <w:rFonts w:ascii="Times New Roman" w:hAnsi="Times New Roman"/>
          <w:color w:val="000000" w:themeColor="text1"/>
          <w:sz w:val="16"/>
          <w:szCs w:val="16"/>
        </w:rPr>
        <w:softHyphen/>
        <w:t>чика.</w:t>
      </w:r>
    </w:p>
    <w:p w14:paraId="243BFC2E" w14:textId="77777777" w:rsidR="00F26760" w:rsidRPr="00743EAE" w:rsidRDefault="00F2676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Аппарат двухместный, но летал Сиерва один, без пассажиров.</w:t>
      </w:r>
    </w:p>
    <w:p w14:paraId="2C463A24" w14:textId="77777777" w:rsidR="00F26760" w:rsidRPr="00743EAE" w:rsidRDefault="00F2676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Лопасти автожира по длине доходят точно до руля на</w:t>
      </w:r>
      <w:r w:rsidRPr="00743EAE">
        <w:rPr>
          <w:rFonts w:ascii="Times New Roman" w:hAnsi="Times New Roman"/>
          <w:color w:val="000000" w:themeColor="text1"/>
          <w:sz w:val="16"/>
          <w:szCs w:val="16"/>
        </w:rPr>
        <w:softHyphen/>
        <w:t>правления, т.е. размер их составляет около 7 метров.</w:t>
      </w:r>
    </w:p>
    <w:p w14:paraId="1D315138" w14:textId="77777777" w:rsidR="00F26760" w:rsidRPr="00743EAE" w:rsidRDefault="00F2676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...Посмотреть аппарат близко, видеть кабину летчика, механизмы управления лопастями и т.п. не было представ</w:t>
      </w:r>
      <w:r w:rsidRPr="00743EAE">
        <w:rPr>
          <w:rFonts w:ascii="Times New Roman" w:hAnsi="Times New Roman"/>
          <w:color w:val="000000" w:themeColor="text1"/>
          <w:sz w:val="16"/>
          <w:szCs w:val="16"/>
        </w:rPr>
        <w:softHyphen/>
        <w:t>лено возможности» (20361).</w:t>
      </w:r>
    </w:p>
    <w:p w14:paraId="08059888" w14:textId="77777777" w:rsidR="00F26760" w:rsidRPr="00743EAE" w:rsidRDefault="00F26760" w:rsidP="00743EAE">
      <w:pPr>
        <w:spacing w:after="0" w:line="240" w:lineRule="auto"/>
        <w:jc w:val="both"/>
        <w:rPr>
          <w:rFonts w:ascii="Times New Roman" w:hAnsi="Times New Roman"/>
          <w:color w:val="000000" w:themeColor="text1"/>
          <w:sz w:val="16"/>
          <w:szCs w:val="16"/>
        </w:rPr>
      </w:pPr>
    </w:p>
    <w:p w14:paraId="7C90F4FD" w14:textId="77777777" w:rsidR="00B31C3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01398AD" w14:textId="77777777" w:rsidR="00B31C35" w:rsidRPr="00743EAE" w:rsidRDefault="00B31C3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D50DF8" w14:textId="77777777" w:rsidR="00EA13E1" w:rsidRPr="00743EAE" w:rsidRDefault="00EA13E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17 января 1929 года в соответствии с решением объединенного заседания СНК СССР и СТО началось строительство Магнитогорского металлургического завода. В декабре 1928 года состоялась сессия технического совета Гипромеза, которая рассмотрела несколько проектов металлургического завода у горы Магнитной. Был принят проект, составленный Уралгипромезом. Его одобрил ВСНХ</w:t>
      </w:r>
    </w:p>
    <w:p w14:paraId="0A85DD3B" w14:textId="77777777" w:rsidR="00EA13E1" w:rsidRPr="00743EAE" w:rsidRDefault="00EA13E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84D6E8" w14:textId="77777777" w:rsidR="00B31C35" w:rsidRPr="00743EAE" w:rsidRDefault="00B31C35"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Не ранее 17 января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 судостроительной программе (ГА РФ. Ф. Р?8418. Оп. 2. Д. 52. Л. 132?134) (12415).</w:t>
      </w:r>
    </w:p>
    <w:p w14:paraId="1F355E25" w14:textId="77777777" w:rsidR="00B31C35" w:rsidRPr="00743EAE" w:rsidRDefault="00B31C35" w:rsidP="00743EAE">
      <w:pPr>
        <w:spacing w:after="0" w:line="240" w:lineRule="auto"/>
        <w:jc w:val="both"/>
        <w:rPr>
          <w:rFonts w:ascii="Times New Roman" w:hAnsi="Times New Roman"/>
          <w:color w:val="000000" w:themeColor="text1"/>
          <w:sz w:val="16"/>
          <w:szCs w:val="16"/>
          <w:u w:color="002060"/>
        </w:rPr>
      </w:pPr>
    </w:p>
    <w:p w14:paraId="5D697F7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34AEF4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CC9B5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января 1929 года Политбюро, опасаясь оказаться к весне без запасов, приняло решение о сокращении плана снабжения хлебом по всем районам на вторую половину текущего хозяйственного года. После этого Экономический Совет РСФСР распространил “ленинградский опыт” на всю потребляющую часть и часть производящей полосы Российской Федерации. И, наконец, 14 февраля 1929 года карточная система на хлеб стала всесоюзной. Политбюро утвердило проект постановления, внесенный Наркомторгом, в соответствии с которым по всей потребляющей полосе Российской Федерации, Закавказья, Белоруссии и Украины хлеб населению должен был отпускаться по специальным заборным книжкам. Книжки получало только трудовое население городов. Постановлением был установлен предельный размер хлебного пайка. В Москве и Ленинграде для рабочих и служащих фабрично-заводских предприятий он составлял 900 граммов печеного хлеба в день; для членов семей рабочих, а также для служащих и членов их семей, безработных и прочего трудового населения — 500 граммов. В остальных промышленных центрах и фабрично-заводских поселках — соответственно 600 и 300 граммов. Карточки должны были быть введены не позже 1 марта 1929 года. Постановление повторило более ранее решение Политбюро о сохранении свободной продажи хлеба без карточек приезжему населению, но только из того, что оставалось после обеспечения основных потребителей и по двойной цене.</w:t>
      </w:r>
    </w:p>
    <w:p w14:paraId="414BB3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1928/29 году в регионах в дополнение к хлебным карточкам стали стихийно распространяться нормирование и карточки на другие продукты: масло, мясо, сахар, крупу и прочее. Открытая продажа непродовольственных товаров в магазинах также постепенно сворачивалась из-за огромных очередей и эксцессов. Вместо этого вводилось их распределение на предприятиях и организациях по талонам и ордерам. Как и в случае с хлебом, нормирование и карточки на другие продукты и непродовольственные товары вначале “оформлялись” снизу решениями торгующих организаций и санкциями местной власти. Официальное признание карточной системы Центром растянулось во времени. 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(11528).</w:t>
      </w:r>
    </w:p>
    <w:p w14:paraId="104410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2D7B72" w14:textId="77777777" w:rsidR="00C57780" w:rsidRPr="00743EAE" w:rsidRDefault="00C5778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января 1929 года Политбюро, опасаясь оказаться к весне без запасов, приняло решение о сокращении плана снабжения хлебом по всем районам на вторую половину текущего хозяйственного года. После этого Экономический Совет РСФСР распространил «ленинградский опыт» на всю потребляющую часть и часть производящей полосы Российской Федерации.</w:t>
      </w:r>
    </w:p>
    <w:p w14:paraId="51E589DF" w14:textId="77777777" w:rsidR="00C57780" w:rsidRPr="00743EAE" w:rsidRDefault="00C5778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 наконец, 14 февраля 1929 года карточная система на хлеб стала всесоюзной. Политбюро утвердило проект постановления, внесенный Наркомторгом, в соответствии с которым по всей потребляющей полосе Российской Федерации, Закавказья, Белоруссии и Украины хлеб населению должен был отпускаться по специальным заборным книжкам. Книжки получало только трудовое население городов. Постановлением был установлен предельный размер хлебного пайка. В Москве и Ленинграде для рабочих и служащих фабрично-заводских предприятий он составлял 900 граммов печеного хлеба в день; для членов семей рабочих, а также для служащих и членов их семей, безработных и прочего трудового населения — 500 граммов. В остальных промышленных центрах и фабрично-заводских поселках — </w:t>
      </w:r>
      <w:r w:rsidRPr="00743EAE">
        <w:rPr>
          <w:rFonts w:ascii="Times New Roman" w:hAnsi="Times New Roman"/>
          <w:color w:val="000000" w:themeColor="text1"/>
          <w:sz w:val="16"/>
          <w:szCs w:val="16"/>
        </w:rPr>
        <w:lastRenderedPageBreak/>
        <w:t>соответственно 600 и 300 граммов. Карточки должны были быть введены не позже 1 марта 1929 года. Постановление повторило более ранее решение Политбюро о сохранении свободной продажи хлеба без карточек приезжему населению, но только из того, что оставалось после обеспечения основных потребителей и по двойной цене.</w:t>
      </w:r>
    </w:p>
    <w:p w14:paraId="6DE71876" w14:textId="77777777" w:rsidR="00C57780" w:rsidRPr="00743EAE" w:rsidRDefault="00C5778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1928/29 году в регионах в дополнение к хлебным карточкам стали стихийно распространяться нормирование и карточки на другие продукты: масло, мясо, сахар, крупу и прочее. Открытая продажа непродовольственных товаров в магазинах также постепенно сворачивалась из-за огромных очередей и эксцессов. Вместо этого вводилось их распределение на предприятиях и организациях по талонам и ордерам. Как и в случае с хлебом, нормирование и карточки на другие продукты и непродовольственные товары вначале «оформлялись» снизу решениями торгующих организаций и санкциями местной власти. Официальное признание карточной системы Центром растянулось во времени. 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(18416).</w:t>
      </w:r>
    </w:p>
    <w:p w14:paraId="55A248A6" w14:textId="77777777" w:rsidR="00C57780" w:rsidRPr="00743EAE" w:rsidRDefault="00C57780" w:rsidP="00743EAE">
      <w:pPr>
        <w:spacing w:after="0" w:line="240" w:lineRule="auto"/>
        <w:jc w:val="both"/>
        <w:rPr>
          <w:rFonts w:ascii="Times New Roman" w:hAnsi="Times New Roman"/>
          <w:color w:val="000000" w:themeColor="text1"/>
          <w:sz w:val="16"/>
          <w:szCs w:val="16"/>
        </w:rPr>
      </w:pPr>
    </w:p>
    <w:p w14:paraId="4DC9E3CB" w14:textId="77777777" w:rsidR="004D16E2"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534B444" w14:textId="77777777" w:rsidR="004D16E2" w:rsidRPr="00743EAE" w:rsidRDefault="004D16E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1F48684" w14:textId="77777777" w:rsidR="004D16E2" w:rsidRPr="00743EAE" w:rsidRDefault="004D16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18 января</w:t>
      </w:r>
      <w:r w:rsidRPr="00743EAE">
        <w:rPr>
          <w:rFonts w:ascii="Times New Roman" w:hAnsi="Times New Roman"/>
          <w:color w:val="000000" w:themeColor="text1"/>
          <w:sz w:val="16"/>
          <w:szCs w:val="16"/>
        </w:rPr>
        <w:t xml:space="preserve"> в 1929 году ЦК партии принял постановление об изгнании Троцкого - уже сосланного в Алма-Ату - из Советского Союза. Троцкий выехал в Турцию, затем во Францию. После победы Гитлера в Германии он переселился в Норвегию, затем в Мексику (15013).</w:t>
      </w:r>
    </w:p>
    <w:p w14:paraId="7CD972C8" w14:textId="77777777" w:rsidR="004D16E2" w:rsidRPr="00743EAE" w:rsidRDefault="004D16E2" w:rsidP="00743EAE">
      <w:pPr>
        <w:spacing w:after="0" w:line="240" w:lineRule="auto"/>
        <w:jc w:val="both"/>
        <w:rPr>
          <w:rFonts w:ascii="Times New Roman" w:hAnsi="Times New Roman"/>
          <w:color w:val="000000" w:themeColor="text1"/>
          <w:sz w:val="16"/>
          <w:szCs w:val="16"/>
        </w:rPr>
      </w:pPr>
    </w:p>
    <w:p w14:paraId="3D155406" w14:textId="77777777" w:rsidR="00B20FD8" w:rsidRPr="00743EAE" w:rsidRDefault="00B20FD8" w:rsidP="00743EAE">
      <w:pPr>
        <w:spacing w:after="0" w:line="240" w:lineRule="auto"/>
        <w:jc w:val="both"/>
        <w:rPr>
          <w:rFonts w:ascii="Times New Roman" w:hAnsi="Times New Roman"/>
          <w:bCs/>
          <w:color w:val="000000" w:themeColor="text1"/>
          <w:sz w:val="16"/>
          <w:szCs w:val="16"/>
        </w:rPr>
      </w:pPr>
      <w:r w:rsidRPr="00743EAE">
        <w:rPr>
          <w:rFonts w:ascii="Times New Roman" w:hAnsi="Times New Roman"/>
          <w:bCs/>
          <w:color w:val="000000" w:themeColor="text1"/>
          <w:sz w:val="16"/>
          <w:szCs w:val="16"/>
        </w:rPr>
        <w:t xml:space="preserve">Протокол ГПУ от </w:t>
      </w:r>
      <w:r w:rsidRPr="00743EAE">
        <w:rPr>
          <w:rFonts w:ascii="Times New Roman" w:hAnsi="Times New Roman"/>
          <w:color w:val="000000" w:themeColor="text1"/>
          <w:sz w:val="16"/>
          <w:szCs w:val="16"/>
        </w:rPr>
        <w:t>18 января 1929 года</w:t>
      </w:r>
      <w:r w:rsidRPr="00743EAE">
        <w:rPr>
          <w:rFonts w:ascii="Times New Roman" w:hAnsi="Times New Roman"/>
          <w:bCs/>
          <w:color w:val="000000" w:themeColor="text1"/>
          <w:sz w:val="16"/>
          <w:szCs w:val="16"/>
        </w:rPr>
        <w:t xml:space="preserve"> о деле гражданина Троцкого Л.Д., обвиняемого по ст. 58—10 Уголовного Кодекса РСФСР, за контрреволюционную деятельность, выразившуюся в организации нелегальной контрреволюционной партии, деятельность которой за последнее время направлена к провоцированию антисоветских выступлений и к подготовке вооруженной борьбы против советской власти. Постановили: Гражданина Троцкого Льва Давидовича выслать из пределов СССР (17327).</w:t>
      </w:r>
    </w:p>
    <w:p w14:paraId="76453D46" w14:textId="77777777" w:rsidR="00B20FD8" w:rsidRPr="00743EAE" w:rsidRDefault="00B20FD8" w:rsidP="00743EAE">
      <w:pPr>
        <w:spacing w:after="0" w:line="240" w:lineRule="auto"/>
        <w:jc w:val="both"/>
        <w:rPr>
          <w:rFonts w:ascii="Times New Roman" w:hAnsi="Times New Roman"/>
          <w:bCs/>
          <w:color w:val="000000" w:themeColor="text1"/>
          <w:sz w:val="16"/>
          <w:szCs w:val="16"/>
        </w:rPr>
      </w:pPr>
    </w:p>
    <w:p w14:paraId="594C9120" w14:textId="77777777" w:rsidR="004D16E2" w:rsidRPr="00743EAE" w:rsidRDefault="004D16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18 января</w:t>
      </w:r>
      <w:r w:rsidRPr="00743EAE">
        <w:rPr>
          <w:rFonts w:ascii="Times New Roman" w:hAnsi="Times New Roman"/>
          <w:color w:val="000000" w:themeColor="text1"/>
          <w:sz w:val="16"/>
          <w:szCs w:val="16"/>
        </w:rPr>
        <w:t xml:space="preserve"> в 1929 году начались радиотрансляции из приемной Председателя ЦИК СССР М.И.Калинина, где всесоюзный староста два раза в неделю принимал трудящихся. Члены ЦИКа и ВЦИКа рассматривали заявления, разъясняли советские законы, отвечали на вопросы посетителей (15013).</w:t>
      </w:r>
    </w:p>
    <w:p w14:paraId="69686BA3" w14:textId="77777777" w:rsidR="004D16E2" w:rsidRPr="00743EAE" w:rsidRDefault="004D16E2" w:rsidP="00743EAE">
      <w:pPr>
        <w:spacing w:after="0" w:line="240" w:lineRule="auto"/>
        <w:jc w:val="both"/>
        <w:rPr>
          <w:rFonts w:ascii="Times New Roman" w:hAnsi="Times New Roman"/>
          <w:color w:val="000000" w:themeColor="text1"/>
          <w:sz w:val="16"/>
          <w:szCs w:val="16"/>
        </w:rPr>
      </w:pPr>
    </w:p>
    <w:p w14:paraId="65F6457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3D3229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5E214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января 1929 года для полковой пушки решением Арткома был принят унитарный патрон 76-мм полевой пушки обр. 1902 г. со штатным для нее уменьшенным зарядом (для полковой пушки он был нормальным), Диаметр фланца гильзы полковой пушки был уменьшен, поэтому заряжание полковой пушки патронами от дивизионной невозможно, так как фланец гильзы не входит в выточку в захватных гнездах.</w:t>
      </w:r>
    </w:p>
    <w:p w14:paraId="0D282E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не менее для 76-мм полковых пушек обр. 1927 г. могли применяться выстрелы раздельного заряжания со штатными зарядами, собранными в укороченные гильзы (гильзы под холостые выстрелы) длиной 250-260 мм (3861).</w:t>
      </w:r>
    </w:p>
    <w:p w14:paraId="599981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12F9C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004A05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87A5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19 и 24 января 1929. Из протокола заседания Политбюро N58, особая папка, 1929 г.</w:t>
      </w:r>
    </w:p>
    <w:p w14:paraId="0ADEA0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Заявление тов. Менжинского </w:t>
      </w:r>
    </w:p>
    <w:p w14:paraId="19C0F2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Материалы ОГПУ могут использоваться членами коллегии НКИД в беседах с дипломатическими представителями иностранных держав лишь в исключительных случаях в общей постановке вопросов без ссылки на конкретные факты; в случае необходимости в расшифровывании конкретных фактов требуется обязательное согласование с ОГПУ. Считать возможным сообщение полпредам ориентировочных сведений, касающихся стран ихнего (так в тексте) пребывания, почерпнутых из материалов ОГПУ, с привлечением одного из ответственных работников ОГПУ для постоянного согласования (11652).</w:t>
      </w:r>
    </w:p>
    <w:p w14:paraId="1A26A6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C3DB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19 и 24 января 1929. Из протокола заседания Политбюро N59, особая папка, 1929 г.</w:t>
      </w:r>
    </w:p>
    <w:p w14:paraId="0FB890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союзе красных фронтовиков </w:t>
      </w:r>
    </w:p>
    <w:p w14:paraId="368EDF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т. Ворошилову передать тт. Тельману и Леову, что мы считаем нецелесообразным преподнесение союзом красных фронтовиков (Германии) аэроплана Красной армии и просим не предпринимать шагов в этом направлении (11652).</w:t>
      </w:r>
    </w:p>
    <w:p w14:paraId="222696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5689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19 и 24 января 1929. Из протокола заседания Политбюро N59, особая папка, 1929 г.</w:t>
      </w:r>
    </w:p>
    <w:p w14:paraId="3BEA75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стачках во Франции </w:t>
      </w:r>
    </w:p>
    <w:p w14:paraId="2C974B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недостатка валюты отклонить предложение т. Лозовского о посылке денег стачечникам во Франции (11652).</w:t>
      </w:r>
    </w:p>
    <w:p w14:paraId="433776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1C1CF1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332C03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D0582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20 января 1929 г. в Ленинградском машиностроительном тресте был разработан проект модернизации 8-дм осадной гаубицы обр. 1913 г. По проекту модернизации гаубицы Шнейдера старый ствол длиной в 13 клб заменялся новым в 20 клб. Начальная скорость увеличивалась с 335 м/с до 420 м/с. Благодаря этому расчетная дальность новым дальнобойным снарядом была 14 км, а старым снарядом 11,3 км. При этом давление в канале возрастало ненамного, с 1550 кг/см2 до 1679 кг/см2, чтобы не увеличивать прочность лафета. Деревянные колеса были заменены металлическими дисковыми от 152-мм пушки обр. 1910/30 г. Чтобы облегчить производство и испытания новой гаубицы был начат поиск опытного образца 203-мм гаубицы Шнейдера, который после испытаний на ГАП был отправлен 28 мая 1913 года на Путиловский завод. Однако найти гаубицу не удалось, несмотря на то, что 26 апреля 1929 года мобилизационно-плановое управление обратилось за помощью в ОГПУ (3861).</w:t>
      </w:r>
    </w:p>
    <w:p w14:paraId="276F5E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7EB79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65580C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3B492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января 1929 опубликована статья В. Ленина “Как организовать соревнование?”, с которой началось соцсоревнование в СССР (4962).</w:t>
      </w:r>
    </w:p>
    <w:p w14:paraId="02727A2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C4A585" w14:textId="77777777" w:rsidR="004D16E2" w:rsidRPr="00743EAE" w:rsidRDefault="004D16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20 января</w:t>
      </w:r>
      <w:r w:rsidRPr="00743EAE">
        <w:rPr>
          <w:rFonts w:ascii="Times New Roman" w:hAnsi="Times New Roman"/>
          <w:color w:val="000000" w:themeColor="text1"/>
          <w:sz w:val="16"/>
          <w:szCs w:val="16"/>
        </w:rPr>
        <w:t xml:space="preserve"> в 1929 году опубликована статья В.И.Ленина "Как организовать соревнование?", с которой началось соцсоревнование в СССР, а также борьба с тунеядством. "Тысячи форм и способов практического учёта и контроля за богатыми, жуликами и тунеядцами должны быть выработаны и испытаны на практике самими коммунами, мелкими ячейками в деревне и в городе. [...] В одном месте посадят в тюрьму десяток богачей, дюжину жуликов, полдюжины рабочих, отлынивающих от работы (так же хулигански, как отлынивают от работы многие наборщики в Питере, особенно в партийных типографиях). В другом - поставят их чистить сортиры. В третьем - снабдят их, по отбытии карцера, жёлтыми билетами, чтобы весь народ, до их исправления, надзирал за ними, как за вредными людьми. В четвёртом - расстреляют на месте одного из десяти, виновных в тунеядстве. [...] Никакой пощады этим врагам народа, врагам социализма, врагам трудящихся. Война не на жизнь, а на смерть богатым и их прихлебателям, буржуазным интеллигентам, жуликам, тунеядцам и хулиганам" (15015).</w:t>
      </w:r>
    </w:p>
    <w:p w14:paraId="1F0ED57C" w14:textId="77777777" w:rsidR="004D16E2" w:rsidRPr="00743EAE" w:rsidRDefault="004D16E2" w:rsidP="00743EAE">
      <w:pPr>
        <w:spacing w:after="0" w:line="240" w:lineRule="auto"/>
        <w:jc w:val="both"/>
        <w:rPr>
          <w:rFonts w:ascii="Times New Roman" w:hAnsi="Times New Roman"/>
          <w:color w:val="000000" w:themeColor="text1"/>
          <w:sz w:val="16"/>
          <w:szCs w:val="16"/>
        </w:rPr>
      </w:pPr>
    </w:p>
    <w:p w14:paraId="1720AB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января 1929 Волынский предъявил Троцкому постановление ОСО, в котором говорилось: "Слушали: Дело гражданина Троцкого, Льва Давыдовича, по ст. 58/10 Уголовного Кодекса по обвинению в контрреволюционной деятельности, выразившейся в организации нелегальной антисоветской партии, деятельность которой за последнее время направлена к провоцированию антисоветских выступлений и к подготовке вооружённой борьбы против советской власти. Постановили: Гражданина Троцкого, Льва Давыдовича, выслать из пределов СССР". Таким образом, высылка Троцкого явилась актом внесудебной расправы по вымышленным обвинениям, на которые обвиняемому не давалось права ответить. После того, как Волынский предложил Троцкому расписаться в ознакомлении с этим документом, Троцкий написал: "Преступное по существу и беззаконное по форме постановление ГПУ мне объявлено" (9492).</w:t>
      </w:r>
    </w:p>
    <w:p w14:paraId="5B5948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35827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EDAC01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07CFF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января 1929 в США выпущен первый в мире полностью озвученный фильм “В старой Аризоне” (4962).</w:t>
      </w:r>
    </w:p>
    <w:p w14:paraId="4BC193D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507A09" w14:textId="77777777" w:rsidR="003D3BC7"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Жизнь и внутренняя политика:</w:t>
      </w:r>
    </w:p>
    <w:p w14:paraId="1666A58E"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AE9FCD8" w14:textId="77777777" w:rsidR="003D3BC7" w:rsidRPr="00743EAE" w:rsidRDefault="003D3B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января 1929 объявлен "год большого перелома". Полный отказ от НЭП (12629).</w:t>
      </w:r>
    </w:p>
    <w:p w14:paraId="7D95D683"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535D1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127452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A949E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(21 - 3481) января 1929 Л.Д.Т. был выслан из СССР в Турцию (1348,119) и он выехал из Алма-Аты в Константинополь (3908,328).</w:t>
      </w:r>
    </w:p>
    <w:p w14:paraId="4283B5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C4A13D" w14:textId="77777777" w:rsidR="004D16E2" w:rsidRPr="00743EAE" w:rsidRDefault="004D16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22 января</w:t>
      </w:r>
      <w:r w:rsidRPr="00743EAE">
        <w:rPr>
          <w:rFonts w:ascii="Times New Roman" w:hAnsi="Times New Roman"/>
          <w:color w:val="000000" w:themeColor="text1"/>
          <w:sz w:val="16"/>
          <w:szCs w:val="16"/>
        </w:rPr>
        <w:t xml:space="preserve"> в 1929 году Лев Троцкий (Бернштейн), находившийся в ссылке в Алма-Ате, арестован и под конвоем отправлен в г. Фрунзе, затем в Москву, потом в Одессу, откуда и был выслан в Турцию (15017).</w:t>
      </w:r>
    </w:p>
    <w:p w14:paraId="7F6A76E0" w14:textId="77777777" w:rsidR="004D16E2" w:rsidRPr="00743EAE" w:rsidRDefault="004D16E2" w:rsidP="00743EAE">
      <w:pPr>
        <w:spacing w:after="0" w:line="240" w:lineRule="auto"/>
        <w:jc w:val="both"/>
        <w:rPr>
          <w:rFonts w:ascii="Times New Roman" w:hAnsi="Times New Roman"/>
          <w:color w:val="000000" w:themeColor="text1"/>
          <w:sz w:val="16"/>
          <w:szCs w:val="16"/>
        </w:rPr>
      </w:pPr>
    </w:p>
    <w:p w14:paraId="325F67C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11D5FF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F7475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23 января по 6 февраля 1929 проходили испытания самолета Р.1. М-5 № 3483.</w:t>
      </w:r>
    </w:p>
    <w:p w14:paraId="5F77DE4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Р.1. М-5 № 3483</w:t>
      </w:r>
    </w:p>
    <w:p w14:paraId="1497C45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23 января 1929 года</w:t>
      </w:r>
    </w:p>
    <w:p w14:paraId="1D549A1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6 февраля 1929 года</w:t>
      </w:r>
    </w:p>
    <w:p w14:paraId="51A9608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Р.1. № 3483 с мотором М-5 400 НР № 483</w:t>
      </w:r>
    </w:p>
    <w:p w14:paraId="69E980B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Общие данные и основные размеры самолета обычные для самолетов Р.1.-М.5.</w:t>
      </w:r>
    </w:p>
    <w:p w14:paraId="3DFB227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6665844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Произведенное испытание самолета Р.1.М.5. за № 3483 выявило, что самолет по своим летным качествам (управляемости, скорости и устойчивости) существенно ничем не отличается от обычного самолета Р.1.М.5.</w:t>
      </w:r>
    </w:p>
    <w:p w14:paraId="5F912E6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Внесенные изменения в самолете:</w:t>
      </w:r>
    </w:p>
    <w:p w14:paraId="5FACFFC0"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Вынос крыла – 390 мм – улучшает центровку самолета;</w:t>
      </w:r>
    </w:p>
    <w:p w14:paraId="0ADC51A7"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Смещение “бомбр 2” - ДЕР 6 на 45 мм и ДЕР-7 на 223 мм вперед;</w:t>
      </w:r>
    </w:p>
    <w:p w14:paraId="41353288"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Сидение летчика опущенное на 90 мм, предусмотрев возможность пользования педалями второго управления</w:t>
      </w:r>
    </w:p>
    <w:p w14:paraId="30E0747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DE0794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Целесообразно ввести в постройку самолетов ближайшей серии …………….(6977).</w:t>
      </w:r>
    </w:p>
    <w:p w14:paraId="179A862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1906F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23 января по 6 февраля 1929 в НИИ ВВС проходили испытания самолета Р.1. М-5 № 3483.</w:t>
      </w:r>
    </w:p>
    <w:p w14:paraId="412E180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Р.1. М-5 № 3483</w:t>
      </w:r>
    </w:p>
    <w:p w14:paraId="205D025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23 января 1929 года</w:t>
      </w:r>
    </w:p>
    <w:p w14:paraId="2B2F7AC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6 февраля 1929 года</w:t>
      </w:r>
    </w:p>
    <w:p w14:paraId="57850BF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Р.1. № 3483 с мотором М-5 400 НР № 483</w:t>
      </w:r>
    </w:p>
    <w:p w14:paraId="2628D20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Общие данные и основные размеры самолета обычные для самолетов Р.1.-М.5.</w:t>
      </w:r>
    </w:p>
    <w:p w14:paraId="070D50F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24E732E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Произведенное испытание самолета Р.1.М.5. за № 3483 выявило, что самолет по своим летным качествам (управляемости, скорости и устойчивости) существенно ничем не отличается от обычного самолета Р.1.М.5.</w:t>
      </w:r>
    </w:p>
    <w:p w14:paraId="54996DD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Внесенные изменения в самолете:</w:t>
      </w:r>
    </w:p>
    <w:p w14:paraId="1D1880DE"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Вынос крыла – 390 мм – улучшает центровку самолета;</w:t>
      </w:r>
    </w:p>
    <w:p w14:paraId="5014865C"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Смещение “бомбр 2” - ДЕР 6 на 45 мм и ДЕР-7 на 223 мм вперед;</w:t>
      </w:r>
    </w:p>
    <w:p w14:paraId="3E735CBA"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Сидение летчика опущенное на 90 мм, предусмотрев возможность пользования педалями второго управления</w:t>
      </w:r>
    </w:p>
    <w:p w14:paraId="6AB9153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9701AC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Целесообразно ввести в постройку самолетов ближайшей серии …………….(6983).</w:t>
      </w:r>
    </w:p>
    <w:p w14:paraId="3CBF18E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2C52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23 января по 6 февраля 1929 в НИИ ВВС проходили гос. испытания самолета Р1 М-5 № 3483</w:t>
      </w:r>
    </w:p>
    <w:p w14:paraId="617360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Р1 М-5 № 3483</w:t>
      </w:r>
    </w:p>
    <w:p w14:paraId="22523F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НТК УВВС</w:t>
      </w:r>
    </w:p>
    <w:p w14:paraId="4857DE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Общие данные и основные размеры самолета обычные для самолетов Р1 М5.</w:t>
      </w:r>
    </w:p>
    <w:p w14:paraId="6DF1BE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6E2AFF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Понижение летных качеств (скороподъемности и потолка) самолетов Р1-М5 при испытаниях в зимних условиях, происходит, вероятно, вследствие того, что при пересчете на стандартную атмосферу не поддается учету:</w:t>
      </w:r>
    </w:p>
    <w:p w14:paraId="028A6A5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Влияние давления температуры и влажности воздуха на мощность мотора.</w:t>
      </w:r>
    </w:p>
    <w:p w14:paraId="131E148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Добавочное сопротивление лыж.</w:t>
      </w:r>
    </w:p>
    <w:p w14:paraId="040623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сравнительных испытаниях на скороподъемность самолетов №№ 3454 и 3483 в одинаковых условиях получены одинаковые результаты. Это указывает, что уменьшение выноса крыльев на 20 мм не меняет данных скороподъемности и горизонтальных скоростей самолета Р1-М5 (6996).</w:t>
      </w:r>
    </w:p>
    <w:p w14:paraId="7A96BA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7C6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января 1929 Госплан СССР утвердил пятилетний план развития ГВФ и хотели начав с 18 тыс. км довести воздушные линии до 42 тыс. (438,592).</w:t>
      </w:r>
    </w:p>
    <w:p w14:paraId="561A64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6BF4C7" w14:textId="77777777" w:rsidR="005C7604" w:rsidRPr="00743EAE" w:rsidRDefault="005C7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января 1929 г. Госплан СССР утвердил пятилетний план Гражданского воздушного флота. По этому плану предусматривалось расширение сети воздушных линий с 18 тысяч км в первом году до 42 тысяч км в пятом году пятилетки. Кроме того, был запланирован больной объем работ по аэрофотосъемке и специальным видам применения авиации. План по показателям был перевыполнен.</w:t>
      </w:r>
    </w:p>
    <w:p w14:paraId="359A4EEF" w14:textId="77777777" w:rsidR="005C7604" w:rsidRPr="00743EAE" w:rsidRDefault="005C7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/ВВФ, 1929 № 2; "15 лет гражданского воздушного флота СССР”, 1938/ (23370).</w:t>
      </w:r>
    </w:p>
    <w:p w14:paraId="7BD2FC17" w14:textId="77777777" w:rsidR="005C7604" w:rsidRPr="00743EAE" w:rsidRDefault="005C7604" w:rsidP="00743EAE">
      <w:pPr>
        <w:spacing w:after="0" w:line="240" w:lineRule="auto"/>
        <w:jc w:val="both"/>
        <w:rPr>
          <w:rFonts w:ascii="Times New Roman" w:hAnsi="Times New Roman"/>
          <w:color w:val="000000" w:themeColor="text1"/>
          <w:sz w:val="16"/>
          <w:szCs w:val="16"/>
        </w:rPr>
      </w:pPr>
    </w:p>
    <w:p w14:paraId="4D9862B5" w14:textId="77777777" w:rsidR="00B31C3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A0F99BC" w14:textId="77777777" w:rsidR="00B31C35" w:rsidRPr="00743EAE" w:rsidRDefault="00B31C3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89B548"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 xml:space="preserve">23 января </w:t>
      </w:r>
      <w:r w:rsidRPr="00743EAE">
        <w:rPr>
          <w:color w:val="000000" w:themeColor="text1"/>
          <w:sz w:val="16"/>
          <w:szCs w:val="16"/>
        </w:rPr>
        <w:t>1929 г</w:t>
      </w:r>
      <w:r w:rsidRPr="00743EAE">
        <w:rPr>
          <w:rStyle w:val="af0"/>
          <w:i w:val="0"/>
          <w:color w:val="000000" w:themeColor="text1"/>
          <w:sz w:val="16"/>
          <w:szCs w:val="16"/>
        </w:rPr>
        <w:t xml:space="preserve">. Протокол Реввоенсовета № 6. </w:t>
      </w:r>
      <w:r w:rsidRPr="00743EAE">
        <w:rPr>
          <w:color w:val="000000" w:themeColor="text1"/>
          <w:sz w:val="16"/>
          <w:szCs w:val="16"/>
        </w:rPr>
        <w:t>2</w:t>
      </w:r>
      <w:r w:rsidRPr="00743EAE">
        <w:rPr>
          <w:rStyle w:val="af0"/>
          <w:i w:val="0"/>
          <w:color w:val="000000" w:themeColor="text1"/>
          <w:sz w:val="16"/>
          <w:szCs w:val="16"/>
        </w:rPr>
        <w:t>.</w:t>
      </w:r>
      <w:r w:rsidRPr="00743EAE">
        <w:rPr>
          <w:color w:val="000000" w:themeColor="text1"/>
          <w:sz w:val="16"/>
          <w:szCs w:val="16"/>
        </w:rPr>
        <w:t xml:space="preserve"> План модернизации артиллерийского вооружения РККА. (Ворошилов, Каменев, Тухачевский, Егоров, Уборевич, Гарф, Кулик). (РГВА. Ф. 4. Оп. 18. Д. 15. Л. 32</w:t>
      </w:r>
      <w:r w:rsidRPr="00743EAE">
        <w:rPr>
          <w:color w:val="000000" w:themeColor="text1"/>
          <w:sz w:val="16"/>
          <w:szCs w:val="16"/>
        </w:rPr>
        <w:noBreakHyphen/>
        <w:t>37) (12342).</w:t>
      </w:r>
    </w:p>
    <w:p w14:paraId="04FC9242" w14:textId="77777777" w:rsidR="00B31C35" w:rsidRPr="00743EAE" w:rsidRDefault="00B31C35" w:rsidP="00743EAE">
      <w:pPr>
        <w:pStyle w:val="rtejustify"/>
        <w:spacing w:before="0" w:after="0"/>
        <w:rPr>
          <w:color w:val="000000" w:themeColor="text1"/>
          <w:sz w:val="16"/>
          <w:szCs w:val="16"/>
        </w:rPr>
      </w:pPr>
    </w:p>
    <w:p w14:paraId="68838E4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9F5D1E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8310F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января 1929 в СССР арестовано более ста троцкистов по обвинению в заговоре (4962).</w:t>
      </w:r>
    </w:p>
    <w:p w14:paraId="6D2DCEF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696BF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45EB56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62C4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23 по 27 1929 февраля американские авианосцы Лексингтон и Саратога первый раз приняли участие в маневрах (2273).</w:t>
      </w:r>
    </w:p>
    <w:p w14:paraId="3828B5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CC7B257" w14:textId="77777777" w:rsidR="00B31C3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41167FA" w14:textId="77777777" w:rsidR="00B31C35" w:rsidRPr="00743EAE" w:rsidRDefault="00B31C3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CEE0C1"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24 января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создало комиссию для выработки тезисов по пятилетнему плану развития народного хозяйства к XVI партийной конференции (12265).</w:t>
      </w:r>
    </w:p>
    <w:p w14:paraId="3D90F40D"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7CEF6971" w14:textId="77777777" w:rsidR="004D16E2" w:rsidRPr="00743EAE" w:rsidRDefault="004D16E2"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24 января 1929 г. — Из доклада Реввоенсовета СССР в РЗ СТО СССР «О технических условиях и кондиции продукции промышленности, сдаваемой Наркомвоенмору»</w:t>
      </w:r>
    </w:p>
    <w:p w14:paraId="07AD0246"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133CF267"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lastRenderedPageBreak/>
        <w:t>Качество продукции, изготовляемой предприятиями промышленности по заказам военного ведомства, не всегда соответствует тем техническим требованиям, которые установлены НКВМ. Технические условия, не являясь по существу особенно жесткими, на практике, однако, бывают трудновыполнимыми за отсутствием соответствующих материалов (сырья). Это обстоятельство обычно ведет к тому, что технические условия приходится пересматривать в сторону их снижения уже в процессе выполнения заказов и в результате только часть заказов принимается по твердым договорным техническим условиям; значительная же часть продукции принимается с пониженными или измененными техническими требованиями. Как общее правило, пересмотр технических условий должен бы производиться в конце производственного года, перед заключением новых договоров с промышленностью и по ее предложениям, которые должны учитывать сырьевые возможности предстоящего года. Однако состояние сырьевого рынка таково, что требования на пересмотр технических условий поступают от промышленности в течение всего года, что в свою очередь чрезвычайно затрудняет работу технических комитетов НКВМ. Нельзя не отметить при этом, что предприятия промышленности зачастую добиваются понижения технических условий только для того, чтобы использовать наличие не вполне кондиционных материалов. Довольствующие управления НКВМ в некоторых случаях вынуждены все же настаивать на поставке изделий по твердым техническим условиям, имея в виду специфичность таких изделий, которые составляют предметы боевого вооружения РККА. Эти предметы по своей прочности должны отвечать всем требованиям боевого их применения; затем, в силу того что такие предметы заготовляются в большей своей части для образования неприкосновенных запасов, они должны выдерживать долговременное хранение; наконец, чрезвычайно значительная стоимость этого рода имущества совершенно исключает возможность понижения определенных твердых технических требований.</w:t>
      </w:r>
    </w:p>
    <w:p w14:paraId="242C0B06"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Переходя к вопросу о технических условиях, необходимо подразделить их на две группы. 1) общие и 2) специальные; первые охватывают главным образом материалы, а вторые касаются самих изделий. На этих вопросах необходимо остановиться несколько подробнее, так как здесь имеется целый ряд спорных моментов, выдвигаемых предприятиями промышленности.</w:t>
      </w:r>
    </w:p>
    <w:p w14:paraId="48AFA219" w14:textId="77777777" w:rsidR="004D16E2" w:rsidRPr="00743EAE" w:rsidRDefault="004D16E2" w:rsidP="00743EAE">
      <w:pPr>
        <w:pStyle w:val="rtejustify"/>
        <w:spacing w:before="0" w:after="0"/>
        <w:rPr>
          <w:rStyle w:val="af0"/>
          <w:i w:val="0"/>
          <w:color w:val="000000" w:themeColor="text1"/>
          <w:sz w:val="16"/>
          <w:szCs w:val="16"/>
        </w:rPr>
      </w:pPr>
      <w:r w:rsidRPr="00743EAE">
        <w:rPr>
          <w:rStyle w:val="a7"/>
          <w:b w:val="0"/>
          <w:bCs w:val="0"/>
          <w:color w:val="000000" w:themeColor="text1"/>
          <w:sz w:val="16"/>
          <w:szCs w:val="16"/>
        </w:rPr>
        <w:t>Общие технические условия</w:t>
      </w:r>
    </w:p>
    <w:p w14:paraId="14EA6669"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По Орудийно-арсенальному тресту.</w:t>
      </w:r>
      <w:r w:rsidRPr="00743EAE">
        <w:rPr>
          <w:color w:val="000000" w:themeColor="text1"/>
          <w:sz w:val="16"/>
          <w:szCs w:val="16"/>
        </w:rPr>
        <w:t xml:space="preserve"> 1. Технические условия на прием металлов пересмотрены в конце 1927 г.; трест протестует, например, против установленных норм для испытания стали на удар; в силу специфичности изделий, для которых требуется сталь, понижение норм не может быть допущено.</w:t>
      </w:r>
    </w:p>
    <w:p w14:paraId="7F678F00"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2. Требования, предъявляемые к орудийному металлу, мало чем отличаются от довоенного, но в связи с увеличением дальнобойности орудий производится изыскание новых сортов стали (с примесями хрома, никеля, молибдена, вольфрама и др.); предел упругости специальной стали необходимо определять более точными методами при помощи специальных приборов — экстензометров. Трест неохотно идет на уточненные методы испытаний и на соблюдение выработанных специальной комиссией требований механических качеств специальной стали и добивается их (механических качеств) понижения. Переход на изготовление орудий из малохромистой стали, естественно, сопровождается некоторым повышением брака орудий, главным образом по трещинам; это явление приняло настолько большие размеры, что на Мотовилихинском заводе до настоящего времени брак орудийных поковок достигает значительных размеров (200 шт. за год, т. е. 9%).</w:t>
      </w:r>
    </w:p>
    <w:p w14:paraId="42E5F06E"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Кожпромышленностъ.</w:t>
      </w:r>
      <w:r w:rsidRPr="00743EAE">
        <w:rPr>
          <w:color w:val="000000" w:themeColor="text1"/>
          <w:sz w:val="16"/>
          <w:szCs w:val="16"/>
        </w:rPr>
        <w:t xml:space="preserve"> Кожевенное сырье для выполнения военных заказов поступает в значительной своей части крайне низкого качества; обследованием Ленкожтреста (в октябре 1928 г.) установлено, что Кожимпорт в 1928 г. не обеспечил трест в достаточном количестве сырьем для выделки подошвы и шорно-седельного полувала. Во избежание срыва заказов военное ведомство в этом году вынуждено было временно согласиться на получение продукции пониженного качества. Основные технические условия на кожевенные товары выработаны еще в 1923 г.; в 1925 г. в эти условия были внесены поправки (в сторону снижения) как мера временная, однако пониженные технические условия сохранились до сих пор. Качество сырья для шорно-седельного полувала требовало снижения технических условий на изделия; в период урегулирования этого вопроса ВПУ ВСНХ СССР, не дожидаясь результатов проработки новых технических условий, ввело их в действие с 15 декабря 1927 г. В результате при приемке седел обнаружилось несоответствие деталей седла кондициям, и военное ведомство было поставлено перед дилеммой: или отказаться от приема таких седел (срывая план снабжения), или принимать седла по пониженным кондициям со скидкой в 35</w:t>
      </w:r>
      <w:r w:rsidRPr="00743EAE">
        <w:rPr>
          <w:color w:val="000000" w:themeColor="text1"/>
          <w:sz w:val="16"/>
          <w:szCs w:val="16"/>
        </w:rPr>
        <w:noBreakHyphen/>
        <w:t>50%. При кустарном способе шорно-седельного производства довольствующим управлениям приходится снабжать промышленность даже рабочими чертежами, т. е. выполнять такую работу, которая по существу относится к обязанности промышленности. Кроме того, отзывы по вновь вводимым чертежам некоторыми трестами совсем не даются, после введения их в действие начинают поступать различного рода нарекания на технические условия. До настоящего времени поставка седел промышленностью не улучшилась, и, наоборот, со стороны отдельных трестов продолжают поступать требования о снижении техусловий. Существующие приемы и методы изготовления самой кожи, несомненно, требуют улучшений. При выделке, например, подошвенной кожи имеет место увлечение процессами ускоренного дубления; результатом такого увлечения является утяжеление кожи и излишние расходы на импортирование специальных дубителей. Вместе с тем надо подчеркнуть, что при этих условиях и качество кожи понижается; доказательством могут служить почти не прекращающиеся жалобы военных округов на быструю изнашиваемость подошвы в обуви. Все это производится кожпромышленностью вопреки существующим условиям, утвержденным ГВПУ ВСНХ СССР, обязывающим заказы НКВМ на подошвенную кожу выполнять методами длительного дубления.</w:t>
      </w:r>
    </w:p>
    <w:p w14:paraId="0A458880"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Текстильная промышленность.</w:t>
      </w:r>
      <w:r w:rsidRPr="00743EAE">
        <w:rPr>
          <w:color w:val="000000" w:themeColor="text1"/>
          <w:sz w:val="16"/>
          <w:szCs w:val="16"/>
        </w:rPr>
        <w:t xml:space="preserve"> В производстве грубых и полугрубых сукон главным недочетом надо считать отсутствие соответствующего качества шерсти, что не дает возможности составить однородную смеску шерстей для приготовления воинских сукон. В настоящее время осуществляется переход на однотысячное зубное серошинельное сукно киперного переплетения, взамен 900</w:t>
      </w:r>
      <w:r w:rsidRPr="00743EAE">
        <w:rPr>
          <w:color w:val="000000" w:themeColor="text1"/>
          <w:sz w:val="16"/>
          <w:szCs w:val="16"/>
        </w:rPr>
        <w:noBreakHyphen/>
        <w:t>зубного существующего. Здесь нельзя не отметить, что в настоящее время в производстве мериносовых сукон промышленность достигла довоенного качества. Вместе с тем в отношении всех сукон сейчас перед промышленностью стоит задача по осуществлению декатировки сукон. К сожалению, этот вопрос пока упирается в производственные возможности и требует поэтому более детальной проработки и изучения. Не вполне удовлетворительное качество грубых сукон, изготовляемых по заказам НКВМ, было отмечено и комиссией НК РКИ, обследовавшей в мае-июне с. г. фабрики Треста грубых сукон (протокол коллегии НК РКИ от 9 августа 1928 г. № 30). По тканям хлопчатобумажным промышленность до сих пор не может устранить непрочность окраски гимнастерки и репса; недостаток этот может быть объяснен отчасти недостаточной стойкостью применяемых для окраски сернистых красителей Анилтреста, а с другой стороны — применяемыми на некоторых фабриках (Владимирского и 1</w:t>
      </w:r>
      <w:r w:rsidRPr="00743EAE">
        <w:rPr>
          <w:color w:val="000000" w:themeColor="text1"/>
          <w:sz w:val="16"/>
          <w:szCs w:val="16"/>
        </w:rPr>
        <w:noBreakHyphen/>
        <w:t>го Государственного хлопчатобумажных трестов) методами крашения на плюсовках, дающих значительно худшие результаты по сравнению с крашением на джигерах. Бывают случаи, когда фабрики употребляют для выработки тканей совершенно неудовлетворительного качества суровье — засоренное и с ткацкими пороками (2</w:t>
      </w:r>
      <w:r w:rsidRPr="00743EAE">
        <w:rPr>
          <w:color w:val="000000" w:themeColor="text1"/>
          <w:sz w:val="16"/>
          <w:szCs w:val="16"/>
        </w:rPr>
        <w:noBreakHyphen/>
        <w:t>й Государственный трест), в результате чего происходит задержка в сроках сдачи заказа, не говоря уже о понижении качества изделий. По льняным тканям неудовлетворительным до настоящего времени является пропитка водонепроницаемых изделий.</w:t>
      </w:r>
    </w:p>
    <w:p w14:paraId="2892567E"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Разная промышленность.</w:t>
      </w:r>
      <w:r w:rsidRPr="00743EAE">
        <w:rPr>
          <w:color w:val="000000" w:themeColor="text1"/>
          <w:sz w:val="16"/>
          <w:szCs w:val="16"/>
        </w:rPr>
        <w:t xml:space="preserve"> Войлок, изготовляемый по военным заказам, совершенно не соответствует техническим условиям, а именно: он слишком жесток, так как изготовляется из мелкой шерсти и сильно спрессован. В войлоке, поставляемом для потников (Волнижтрестом), находится мелкая проволока (очевидно, от плохой кардоленты); подобный технический дефект на практике поведет к ранению строевых лошадей. Несмотря на ряд мер, предпринятых довольствующими управлениями НКВМ, проволока в войлоке встречается до настоящего времени.</w:t>
      </w:r>
    </w:p>
    <w:p w14:paraId="110CD7E6"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Канаты, изготовляемые для Артиллерийского управления, не соответствуют техническим условиям, главным образом, не выдерживают испытания на разрыв. Промышленность настаивает на приеме каната по стандартным условиям, в силу которых прочность каната, определяемая как сумма разрывных усилий отдельных каболок, ниже требований АУ на 30</w:t>
      </w:r>
      <w:r w:rsidRPr="00743EAE">
        <w:rPr>
          <w:color w:val="000000" w:themeColor="text1"/>
          <w:sz w:val="16"/>
          <w:szCs w:val="16"/>
        </w:rPr>
        <w:noBreakHyphen/>
        <w:t>40%. Имея в виду, что прочность каната при хранении понижается и с течением времени станет недостаточной, от приемки каната, предлагаемого промышленностью, АУ вынуждено отказываться. Для изготовления артиллерийских канатов необходимо иметь доброкачественный материал.</w:t>
      </w:r>
    </w:p>
    <w:p w14:paraId="34C347E8"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Качество изделий, изготовляемых промышленностью по заказам НКВМора</w:t>
      </w:r>
    </w:p>
    <w:p w14:paraId="42AA4F58"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Артиллерийские колеса.</w:t>
      </w:r>
      <w:r w:rsidRPr="00743EAE">
        <w:rPr>
          <w:color w:val="000000" w:themeColor="text1"/>
          <w:sz w:val="16"/>
          <w:szCs w:val="16"/>
        </w:rPr>
        <w:t xml:space="preserve"> Орудийно-арсенальный трест добивается значительного снижения кондиционных условий, предъявляемых к крепости дуба. Если принять предложение треста, то для изготовления боевых колес придется допустить материал, заготовленный в 1915 г., качество которого весьма сомнительно. Прочность дуба для колес в настоящее время имеет чрезвычайное значение в связи с переходом на механическую тягу орудий. В довоенное время для спиц и вальков требовался моложавый дуб с коэффициентом крепости на излом 977 кг/см²; в настоящее время порубка моложавого дуба запрещена, почему военное ведомство вынуждено довольствоваться немоложавым дубом с коэффициентом крепости 900 кг/см². Орудийно-арсенальный трест предлагает оставить тот же коэффициент прочности, но требует допуска 25% брусков, коэффициент прочности которых будет не менее 810 кг/см²; подобное предложение треста о понижении прочности дуба является вообще неприемлемым, и потому тресту необходимо заготовлять дуб наивысшего качества из имеющегося на внутреннем рынке.</w:t>
      </w:r>
    </w:p>
    <w:p w14:paraId="1AB2C86D"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Орудийные системы.</w:t>
      </w:r>
      <w:r w:rsidRPr="00743EAE">
        <w:rPr>
          <w:color w:val="000000" w:themeColor="text1"/>
          <w:sz w:val="16"/>
          <w:szCs w:val="16"/>
        </w:rPr>
        <w:t xml:space="preserve"> В 1927/28 г. на заводе «Большевик» наблюдался большой брак (45%) кожухов вследствие неудовлетворительности механических качеств металла; это объясняется недоброкачественностью полученного из-за границы никеля. Вследствие получения низких результатов завод перешел на хромованадиевую сталь, получив удовлетворительные результаты. На Мотовилихинском заводе, как указано выше, орудийные трубы изготовлялись из малохромистой стали, механические качества которой несколько выше ранее употребляющейся углеродистой; этим требованиям удовлетворило 75% труб; остальные 25% труб были допущены на службу, так как по качеству они вполне удовлетворяли требованиям на углеродистую сталь. На заводе «Красный Путиловец» брак по механическим качествам малохромистых труб и кожухов составлял около 20%. В числе прочих заказов «Красному Путиловцу» предложено изготовить 400 полковых пушек из специальной стали с повышенными механическими качествами (предел упругости не ниже 50 кг/мм², взамен 40 кг/мм²). «Красный Путиловец» не справляется с указанной задачей, а именно; из 111 труб получено удовлетворительных 39, а кожухов на 116 — удовлетворительных 8.</w:t>
      </w:r>
    </w:p>
    <w:p w14:paraId="57BFAED3"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Качество поделочной и щитовой стали удовлетворительно, например, при испытании стрельбой на Мотовилихинском заводе 1592 детали щитов выдержали испытание 86%, пробито и дали трещины 14%; глубина пулевых впечатлений довольно значительная — 6</w:t>
      </w:r>
      <w:r w:rsidRPr="00743EAE">
        <w:rPr>
          <w:color w:val="000000" w:themeColor="text1"/>
          <w:sz w:val="16"/>
          <w:szCs w:val="16"/>
        </w:rPr>
        <w:noBreakHyphen/>
        <w:t>10 мм; качество бронзы (предъявляемой к приему) в отношении механических свойств удовлетворительно, в отношении же раковин и пористости металла не вполне удовлетворительно. Качество орудийных систем достаточно хорошо, но все же требуются улучшения...²*</w:t>
      </w:r>
    </w:p>
    <w:p w14:paraId="6FA2BB74"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lastRenderedPageBreak/>
        <w:t>В изготовлении нормализованных прицелов наблюдается улучшение в отношении уменьшения мертвых ходов. Испытание орудийных систем стрельбой на прочность дало положительные результаты, так как раздутия орудий, разрыва стволов или салазок и других повреждений не было, исключение составляет разрыв одной 76</w:t>
      </w:r>
      <w:r w:rsidRPr="00743EAE">
        <w:rPr>
          <w:color w:val="000000" w:themeColor="text1"/>
          <w:sz w:val="16"/>
          <w:szCs w:val="16"/>
        </w:rPr>
        <w:noBreakHyphen/>
        <w:t>мм зенитной пушки образца 1915 г.; причины разрыва пока не установлены.</w:t>
      </w:r>
    </w:p>
    <w:p w14:paraId="50FE3312"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Испытание орудий стрельбой на меткость дало вполне удовлетворительные результаты. Необходимо отметить значительно улучшение качества зенитных пушек. Наиболее серьезным недостатком в системах являются: а) нахождение в них металлических стружек, что объясняется сборкой орудийных систем в помещениях, где производятся слесарные и станочные работы; этот недостаток выводит из строя новые, совершенно исправные орудия; б) кожа для воротников шнейдеровских систем ставится растительного, а не хромового дубления, почему лафеты часто нуждаются в разборке.</w:t>
      </w:r>
    </w:p>
    <w:p w14:paraId="42FA22F7"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Исключительно недоброкачественными являются передки для 48</w:t>
      </w:r>
      <w:r w:rsidRPr="00743EAE">
        <w:rPr>
          <w:color w:val="000000" w:themeColor="text1"/>
          <w:sz w:val="16"/>
          <w:szCs w:val="16"/>
        </w:rPr>
        <w:noBreakHyphen/>
        <w:t>линейных гаубиц изготовления завода № 13; в этом случае завод позволил явную небрежность в сборке и поставил сталь не соответствующих марок. Заводы № 13 и Киевский арсенал допускали заварку деталей без согласования вопроса с артприемщиком.</w:t>
      </w:r>
    </w:p>
    <w:p w14:paraId="111C2703"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Снаряды.</w:t>
      </w:r>
      <w:r w:rsidRPr="00743EAE">
        <w:rPr>
          <w:color w:val="000000" w:themeColor="text1"/>
          <w:sz w:val="16"/>
          <w:szCs w:val="16"/>
        </w:rPr>
        <w:t xml:space="preserve"> Снаряжение производится тротилом отличного качества, почему в текущем году дано распоряжение производить испытание снарядов стрельбой только один раз в квартал, что значительно сокращает расход огнеприпасов на испытания (по техническим условиям следовало бы испытывать каждую партию 5</w:t>
      </w:r>
      <w:r w:rsidRPr="00743EAE">
        <w:rPr>
          <w:color w:val="000000" w:themeColor="text1"/>
          <w:sz w:val="16"/>
          <w:szCs w:val="16"/>
        </w:rPr>
        <w:noBreakHyphen/>
        <w:t>10 тыс. снарядов 10</w:t>
      </w:r>
      <w:r w:rsidRPr="00743EAE">
        <w:rPr>
          <w:color w:val="000000" w:themeColor="text1"/>
          <w:sz w:val="16"/>
          <w:szCs w:val="16"/>
        </w:rPr>
        <w:noBreakHyphen/>
        <w:t>ю выстрелами). Необходимо отметить, что заводы, вновь привлеченные к изготовлению снарядных корпусов, из-за организационных неувязок не могли сразу справиться с требованиями технических условий, почему произошло значительное запоздание в изготовлении корпусов.</w:t>
      </w:r>
    </w:p>
    <w:p w14:paraId="00116A4C"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Оптические приборы.</w:t>
      </w:r>
      <w:r w:rsidRPr="00743EAE">
        <w:rPr>
          <w:color w:val="000000" w:themeColor="text1"/>
          <w:sz w:val="16"/>
          <w:szCs w:val="16"/>
        </w:rPr>
        <w:t xml:space="preserve"> Технические условия на прием оптических приборов устарели; в настоящее время проработаны при участии Государственного оптического института новые технические условия, в которых изменены допуски и методы испытаний. Проект технических условий находится в стадии согласования с Орудийно-арсенальным трестом; разногласие касается количества допускаемых пузырьков в оптических стеклах. Качество оптических приборов достаточно хорошее, но все же обнаруживаются дефекты, а именно: темные точки и царапины в оптическом стекле (около 50% приборов), ошибки в показаниях угломерных шкал (в 58% панорам Герца), негерметичности приборов до 15%, мертвый ход (в монокулярах буссолей). Качество штрихов улучшено. Ремонтируемые иностранные приборы в большинстве случаев имеют пониженные оптико-механические качества вследствие общей изношенности, неудачной конструкции и малостойкости стекла. В конце года в футлярах биноклей ставилась сандальная кожа (неудовлетворительного качества), которая запрещена. Во второй половине года на заводе ТОМП сборка биноклей начала производится способом, близким к конвейерному, что удешевило продукцию и увеличило производительность биноклей (до 900 биноклей в месяц); но вместе с тем резко понизилось качество биноклей и возврат их заводу для исправления, доходя до 40%. Под нажимом артприемки был усилен заводский контроль, почему предъявление недоброкачественных изделий вновь снизилось. За последнее время артиллерийскими складами выявлен новый вид брака панорам, который не мог обнаружиться ни заводом, ни артириемкой, а именно: стекание смазки на оптические стекла, вследствие чего панорамы перед употреблением требуют заводской чистки. Причины указанного явления еще не выяснены, приборы возвращаются промышленности для исправления...³*</w:t>
      </w:r>
    </w:p>
    <w:p w14:paraId="37278EAC"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Тракторы.</w:t>
      </w:r>
      <w:r w:rsidRPr="00743EAE">
        <w:rPr>
          <w:color w:val="000000" w:themeColor="text1"/>
          <w:sz w:val="16"/>
          <w:szCs w:val="16"/>
        </w:rPr>
        <w:t xml:space="preserve"> Качество тракторов систематически улучшается. Так, двигатель трактора «Коммунар» был по требованию АУ усилен с 50 до 75 сил; усиление двигателей было достигнуто без особых затруднений введением ряда небольших изменений деталей. Мощность в 75 сил считается гарантийной; реальная же мощность — не ниже 80 сил при расходе бензина (среднего качества) не выше 330 г/1 л. с. В числе прочих улучшений трактора следует отметить изменение конструкции рамы </w:t>
      </w:r>
      <w:r w:rsidRPr="00743EAE">
        <w:rPr>
          <w:rStyle w:val="af0"/>
          <w:i w:val="0"/>
          <w:color w:val="000000" w:themeColor="text1"/>
          <w:sz w:val="16"/>
          <w:szCs w:val="16"/>
        </w:rPr>
        <w:t>с</w:t>
      </w:r>
      <w:r w:rsidRPr="00743EAE">
        <w:rPr>
          <w:color w:val="000000" w:themeColor="text1"/>
          <w:sz w:val="16"/>
          <w:szCs w:val="16"/>
        </w:rPr>
        <w:t xml:space="preserve"> целью уменьшить ее засорение грязью и снегом; усилена прочность натяжного приспособления. Улучшение шлифовки деталей двигателя отразилось и на работе последнего. Так, средняя мощность и расход горючего составляли (для 50</w:t>
      </w:r>
      <w:r w:rsidRPr="00743EAE">
        <w:rPr>
          <w:color w:val="000000" w:themeColor="text1"/>
          <w:sz w:val="16"/>
          <w:szCs w:val="16"/>
        </w:rPr>
        <w:noBreakHyphen/>
        <w:t>сильного трактора):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7"/>
        <w:gridCol w:w="1335"/>
        <w:gridCol w:w="1335"/>
        <w:gridCol w:w="1335"/>
      </w:tblGrid>
      <w:tr w:rsidR="00A259BD" w:rsidRPr="00743EAE" w14:paraId="2D1F8748"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039924A5"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F8BFC"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A054F"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A7B79"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 г.</w:t>
            </w:r>
          </w:p>
        </w:tc>
      </w:tr>
      <w:tr w:rsidR="00A259BD" w:rsidRPr="00743EAE" w14:paraId="3A6B0236"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2D95A315"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в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E32DF"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27179"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80E57"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52,1</w:t>
            </w:r>
          </w:p>
        </w:tc>
      </w:tr>
      <w:tr w:rsidR="00A259BD" w:rsidRPr="00743EAE" w14:paraId="15CD2F9A" w14:textId="77777777" w:rsidTr="00824FAB">
        <w:tc>
          <w:tcPr>
            <w:tcW w:w="0" w:type="auto"/>
            <w:tcBorders>
              <w:top w:val="outset" w:sz="6" w:space="0" w:color="auto"/>
              <w:left w:val="outset" w:sz="6" w:space="0" w:color="auto"/>
              <w:bottom w:val="outset" w:sz="6" w:space="0" w:color="auto"/>
              <w:right w:val="outset" w:sz="6" w:space="0" w:color="auto"/>
            </w:tcBorders>
            <w:vAlign w:val="center"/>
            <w:hideMark/>
          </w:tcPr>
          <w:p w14:paraId="3640ACF5"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Расход горючего (керосина), в г/1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7F696"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BD28C"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940F0"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485,3</w:t>
            </w:r>
          </w:p>
        </w:tc>
      </w:tr>
    </w:tbl>
    <w:p w14:paraId="7BA7D685"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Наибольшим злом в тракторном производстве является недоброкачественность пружин (рессор, клапанов, конуса и фракционных муфт), получаемых от завода «Ситроен» в Москве. Последний, пользуясь своим почти монопольным положением, не выполняет технические условия на поставляемые пружины, высылая заводам некондиционный материал. Тракторы «Большевик», будучи кондиционными, требуют улучшения конструкции. Шасси специального назначения завода «АМО» достаточно удовлетворительного качества, причем наблюдается стремление завода улучшить свое производство, изжить недостатки, обнаруживаемые в процессе приемки, а именно: сравнительно быстрый износ направляющих клапанов, ненормальный износ зеркала блок-цилиндров, быстрый износ поршневых пальцев. Обращает внимание недоброкачественность деталей, поступающих с внутреннего рынка. Как пример можно привести радиатор, который в процессе приема ведет себя удовлетворительно, но, простояв некоторое время на складе готовых изделий, начинает протекать; причина кроется в недостаточно тщательной отмывке кислотой после пайки. Материал (кожа) для сальников также неудовлетворительного качества, что вызывает пропуск смазки. Броня для машин «АМО» (изготовляется на Ижорском заводе) удовлетворительного качества; брак брони при испытании стрельбой достигает 12%.</w:t>
      </w:r>
    </w:p>
    <w:p w14:paraId="70DDB9A1"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Винтовки.</w:t>
      </w:r>
      <w:r w:rsidRPr="00743EAE">
        <w:rPr>
          <w:color w:val="000000" w:themeColor="text1"/>
          <w:sz w:val="16"/>
          <w:szCs w:val="16"/>
        </w:rPr>
        <w:t xml:space="preserve"> Металл для изготовления винтовочных деталей достаточно высокого качества. Так, при испытании 320 057 стволов пороховой пробой за прочность обнаружено: раздувшихся — 132, разорвавшихся — 22. Наиболее существенным браком следует признать появление трещин в ствольных коробках при испытании стрельбой: в 1927/28 г. обнаружено на ТОЗе 24 шт. (0,02%) коробок с трещинами. Вероятная причина брака — наличие пузырей и шлаковых включений в металле, неудовлетворительная термическая обработка. Для выявления на заводе возможно большего количества недоброкачественных винтовок каждая винтовка испытывается пятью усиленными выстрелами вместо двух, установленных техническими условиями. В связи с заявлениями войсковых частей на высокобойность винтовок изменены правила поверки боя винтовок, что увеличило возврат винтовок на правку с 7 до 17%; возврат приемщиками винтовок на исправление по наружным недостаткам доходит до 26% (в 1926/27 г. доходил до 33%). Взаимозаменяемость деталей винтовок каждого завода вполне удовлетворительная, но нет полной взаимозаменяемости деталей обоих заводов; к достижению указанного приняты меры. Отделка винтовок, вообще говоря, улучшилась, но на Тульских заводах наблюдается понижение качества полировки стволов.</w:t>
      </w:r>
    </w:p>
    <w:p w14:paraId="05274583"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Револьверы.</w:t>
      </w:r>
      <w:r w:rsidRPr="00743EAE">
        <w:rPr>
          <w:color w:val="000000" w:themeColor="text1"/>
          <w:sz w:val="16"/>
          <w:szCs w:val="16"/>
        </w:rPr>
        <w:t xml:space="preserve"> Вполне кондиционны, наиболее существенным недостатком является поломка пружины дверцы при испытании стрельбой. Возврат револьверов на исправление после испытания стрельбой составляет: за плохую меткость — 1,9%, за неудовлетворительное действие механизмов — 10% (в 1926/27 г. — 8,8%); возврат револьверов по наружному осмотру доходит до 38% (главным образом обнаруживаются неправильности в рамке и в барабане).</w:t>
      </w:r>
    </w:p>
    <w:p w14:paraId="4EA254FB"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Пулеметы Максима и Максима—Токарева.</w:t>
      </w:r>
      <w:r w:rsidRPr="00743EAE">
        <w:rPr>
          <w:color w:val="000000" w:themeColor="text1"/>
          <w:sz w:val="16"/>
          <w:szCs w:val="16"/>
        </w:rPr>
        <w:t xml:space="preserve"> Качество стали не всегда однородно; наблюдались плавки (пущенные в работу) с большим процентом шлаковых включений (по этому вопросу производится расследование Оружейно-пулеметного треста); калка пулеметных деталей (в особенности частей замка) не вполне удовлетворительная, но ни завод, ни артприемка не могут выявить указанные недостатки. Между тем от войсковых частей поступают заявления, что после 1,8 тыс. выстрелов наблюдается поломка деталей. Этот вопрос в настоящее время тщательно изучается и является предметом специального доклада. Лекальность, чистота отделки и установление взаимозаменяемости деталей достаточно удовлетворительны; средний годовой возврат со стрельбы доходит для пулеметов Максима 0,9%, а для пулеметов Максима—Токарева — 18% (последнее объясняется неудовлетворительной конструкцией пулемета); возврат со стрельбы пулеметов ПВ</w:t>
      </w:r>
      <w:r w:rsidRPr="00743EAE">
        <w:rPr>
          <w:color w:val="000000" w:themeColor="text1"/>
          <w:sz w:val="16"/>
          <w:szCs w:val="16"/>
        </w:rPr>
        <w:noBreakHyphen/>
        <w:t>1 достигает 11%. Средний годовой процент возврата по окончательному осмотру составляет для пулеметов Максима — 19%, для ручных пулеметов — 19%, для пулеметов ПВ</w:t>
      </w:r>
      <w:r w:rsidRPr="00743EAE">
        <w:rPr>
          <w:color w:val="000000" w:themeColor="text1"/>
          <w:sz w:val="16"/>
          <w:szCs w:val="16"/>
        </w:rPr>
        <w:noBreakHyphen/>
        <w:t>1 — 7%⁴*.</w:t>
      </w:r>
    </w:p>
    <w:p w14:paraId="44A30955"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Пулеметы Дегтярева.</w:t>
      </w:r>
      <w:r w:rsidRPr="00743EAE">
        <w:rPr>
          <w:color w:val="000000" w:themeColor="text1"/>
          <w:sz w:val="16"/>
          <w:szCs w:val="16"/>
        </w:rPr>
        <w:t xml:space="preserve"> Качество деталей по чистоте отделки удовлетворительно. Размеры деталей (особенно резьбы) страдают неточностью изготовления; взаимозаменяемость отсутствует; стволы имеют глубокие царапины и следы ржавчины; патронники сильно расшлифованы и имеют бочковидную форму; пружины магазина вследствие небрежности завивки получают слишком большую силу, и затвор бывает не в состоянии продвинуть патрон в патронник. Указанные недочеты почти изжиты. Сверх того, за последнее время в некоторых частях пулеметов наблюдается появление ржавчины, как результат действия пороховых газов; меры к устранению указанного явления приняты.</w:t>
      </w:r>
    </w:p>
    <w:p w14:paraId="3DA9EE27"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Винтовочные патроны.</w:t>
      </w:r>
      <w:r w:rsidRPr="00743EAE">
        <w:rPr>
          <w:color w:val="000000" w:themeColor="text1"/>
          <w:sz w:val="16"/>
          <w:szCs w:val="16"/>
        </w:rPr>
        <w:t xml:space="preserve"> Качество патронов во всех отношениях значительно выше требований инструкции. Трещины по корпусу гильзы, срывы пуль, осечки, затяжные выстрелы получаются как редкое исключение; средняя годовая меткость патронов на 200 шагов, определяемая радиусом круга, включающего лучшую половину пуль, составляет около 7 см (вместо допускаемых 10 см). Отдельные партии патронов имеют меткость 4,2 см. Капсюли для снаряжения патронов применялись нового изготовления, а также «боевые из холостых» — так называются капсюли, отобранные с 1922</w:t>
      </w:r>
      <w:r w:rsidRPr="00743EAE">
        <w:rPr>
          <w:color w:val="000000" w:themeColor="text1"/>
          <w:sz w:val="16"/>
          <w:szCs w:val="16"/>
        </w:rPr>
        <w:noBreakHyphen/>
        <w:t>1928 гг. по наружным недостаткам для снаряжения холостых патронов, но допущенные специальной комиссией для снаряжения боевых патронов. Каждая партия таких капсюлей перед снаряжением подвергается испытанию стрельбой 2 тыс. выстрелами; капсюли «боевые из холостых» в общем достаточно хороши, но ввиду давности изготовления некоторых партий, хранения их в неподходящих условиях, возможного перепутывания партий вызывает некоторую тревогу за свое качество и использование их находится под особо тщательным контролем.</w:t>
      </w:r>
    </w:p>
    <w:p w14:paraId="3B2213B4"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Ручные гранаты.</w:t>
      </w:r>
      <w:r w:rsidRPr="00743EAE">
        <w:rPr>
          <w:color w:val="000000" w:themeColor="text1"/>
          <w:sz w:val="16"/>
          <w:szCs w:val="16"/>
        </w:rPr>
        <w:t xml:space="preserve"> Имели целый ряд недостатков в корпусах, а именно: сильную боевую пружину, что могло повлечь к выбрасыванию иголки ударника; неудовлетворительное закрепление оттяжки; трубчатые ударники при испытании часто ломаются. Оба последних недостатка являются чрезвычайно существенными, так как срыв оттяжки или поломка ударника в снаряженных гранатах может повести к взрыву гранаты в руках красноармейца.</w:t>
      </w:r>
    </w:p>
    <w:p w14:paraId="255AA973"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Пороха винтовочные.</w:t>
      </w:r>
      <w:r w:rsidRPr="00743EAE">
        <w:rPr>
          <w:color w:val="000000" w:themeColor="text1"/>
          <w:sz w:val="16"/>
          <w:szCs w:val="16"/>
        </w:rPr>
        <w:t xml:space="preserve"> Качество пороха достаточно удовлетворительное, но необходимо, чтобы был сбавлен вес заряда. Обращает внимание большое разнообразие начальных скоростей для пороха ВЛ завода им. Косякова, что вызвало даже забракование одной партии пороха; это обстоятельство сильно затрудняет подбор зарядов на патронных заводах.</w:t>
      </w:r>
    </w:p>
    <w:p w14:paraId="22235814"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Пороха револьверные.</w:t>
      </w:r>
      <w:r w:rsidRPr="00743EAE">
        <w:rPr>
          <w:color w:val="000000" w:themeColor="text1"/>
          <w:sz w:val="16"/>
          <w:szCs w:val="16"/>
        </w:rPr>
        <w:t xml:space="preserve"> Изготовляемые с добавлением старых порохов, без добавки свежего дифениламина (стабилизатора) могут оказаться недостаточно стойкими на службе.</w:t>
      </w:r>
    </w:p>
    <w:p w14:paraId="40F6ACB1"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Пороха пушечные.</w:t>
      </w:r>
      <w:r w:rsidRPr="00743EAE">
        <w:rPr>
          <w:color w:val="000000" w:themeColor="text1"/>
          <w:sz w:val="16"/>
          <w:szCs w:val="16"/>
        </w:rPr>
        <w:t xml:space="preserve"> В текущем году изготовлены две новые марки пороха: Б</w:t>
      </w:r>
      <w:r w:rsidRPr="00743EAE">
        <w:rPr>
          <w:color w:val="000000" w:themeColor="text1"/>
          <w:sz w:val="16"/>
          <w:szCs w:val="16"/>
        </w:rPr>
        <w:noBreakHyphen/>
        <w:t>12 для 12</w:t>
      </w:r>
      <w:r w:rsidRPr="00743EAE">
        <w:rPr>
          <w:color w:val="000000" w:themeColor="text1"/>
          <w:sz w:val="16"/>
          <w:szCs w:val="16"/>
        </w:rPr>
        <w:noBreakHyphen/>
        <w:t>дюймовых береговых орудий и 4/1, который должен войти в качестве составной части заряда 3</w:t>
      </w:r>
      <w:r w:rsidRPr="00743EAE">
        <w:rPr>
          <w:color w:val="000000" w:themeColor="text1"/>
          <w:sz w:val="16"/>
          <w:szCs w:val="16"/>
        </w:rPr>
        <w:noBreakHyphen/>
        <w:t>дюймовой полевой пушки; оба пороха признаны удовлетворительными.</w:t>
      </w:r>
    </w:p>
    <w:p w14:paraId="524BC955"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lastRenderedPageBreak/>
        <w:t>Изделия военно-технические.</w:t>
      </w:r>
      <w:r w:rsidRPr="00743EAE">
        <w:rPr>
          <w:color w:val="000000" w:themeColor="text1"/>
          <w:sz w:val="16"/>
          <w:szCs w:val="16"/>
        </w:rPr>
        <w:t xml:space="preserve"> По военно-техническому имуществу как следствие снижения кондиционных условий явилось понижение качества сдаваемой промышленностью продукции. Были случаи, когда вся партия изделий, предъявленных к сдаче, браковалась как не отвечающая кондиционным условиям...⁵*</w:t>
      </w:r>
    </w:p>
    <w:p w14:paraId="4077A336"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Изделия военно-хозяйственные.</w:t>
      </w:r>
      <w:r w:rsidRPr="00743EAE">
        <w:rPr>
          <w:color w:val="000000" w:themeColor="text1"/>
          <w:sz w:val="16"/>
          <w:szCs w:val="16"/>
        </w:rPr>
        <w:t xml:space="preserve"> Продукция промышленности, изготовляемая для военно-хозяйственных целей, требует дальнейших улучшений. В частности, здесь необходимо: при пошивке армейской обуви следует ускорить переход на пошивку льняными нитками вместо бумажных и оборудовать предприятия достаточным числом сушилок с тем, чтобы обувь после затяжного отделения подвергалась подсушке, а окончательно высушивалась бы по изготовлении и обязательно на колодках и правилах, как это и требуется кондициями. Сапоги хромовые как по качеству кожи, так и по пошивке не всегда удовлетворительны. Много нареканий вызывает хромовая обувь, изготовляемая Сарапульским трестом (о снятии военных заказов с Сарапульского треста вопрос уже поставлен на разрешение соответствующих инстанций). В кожаной обуви наблюдается, как массовое явление, распарывание заднего шва голенищ, что надо объяснить исключительно низким качеством ниток. Как одна из мер к устранению такого дефекта — внесено изменение в конструкцию обуви в виде наложения заднего ремня. Пониженное качество ниток наблюдается не только в обуви, но также в полушубках и шорно-седельных изделиях. Заслуживает быть отмеченным такой факт. Кожаная обувь, выданная в носку в Объединенную школу ВЦИК, оказалась настолько плохого качества, что по истечении 1</w:t>
      </w:r>
      <w:r w:rsidRPr="00743EAE">
        <w:rPr>
          <w:color w:val="000000" w:themeColor="text1"/>
          <w:sz w:val="16"/>
          <w:szCs w:val="16"/>
        </w:rPr>
        <w:noBreakHyphen/>
        <w:t>2 месяцев распарывалась строчка задника, и задник сминался. По договоренности с промышленностью последняя взяла на себя ремонт этой обуви.</w:t>
      </w:r>
    </w:p>
    <w:p w14:paraId="48BD2695"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Изделия обозной промышленности по своему качеству все еще не соответствуют полностью установленным кондициям, например: повышенная влажность древесины, большая сучковатость, наличие трещин, сетовины, оболони и другие пороки; частое несоблюдение размеров по чертежам, несоответствие профилей металлических материалов, идущих на изготовление отдельных деталей к обозу; небрежная обработка деталей и сборка готовых объектов; плохая окраска, недостаточно тщательное хранение готового обоза, вследствие чего происходит намокание деревянных и окисление металлических частей. Завод «Вулкан» треста «Тремасс» значительную партию пищеварных котлов к походным кухням вылудил оловом, содержащим в своем химическом составе, помимо свинца (в допускаемом количестве), следы мышьяка и 0,425% сурьмы, не допускаемых кондициями. Повышенная влажность древесины в обозе, несоответствие профилей металлических частей приводят на практике, при эксплуатации и хранении обоза, к тому, что повозки расшатываются как от усыхания дерева, так и от ослабления металлических оковок. Колеса к повозкам, изготовляемые Тверским заводом треста «Гомза», предъявляются к сдаче с наличием трещин в спицах, суковатостью, гнилью, со слабой и неравномерной ошиновкой и другими дефектами; все это вызывает массовую браковку колес.</w:t>
      </w:r>
    </w:p>
    <w:p w14:paraId="1B7E0569"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Партия ковочных инструментов, изготовленная трестом «Павмурмет» в количестве 10 тыс. комплектов и предназначенная в неприкосновенный] запас, совершенно не соответствовала кондициям как по излишнему содержанию углерода, так и по чрезмерно высокой закалке, благодаря чему инструменты имеют скрытые закалочные трещины и при испытании в войсковых частях быстро ломаются и крошатся.</w:t>
      </w:r>
    </w:p>
    <w:p w14:paraId="4CA25A78"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В области швейной промышленности наблюдаются такие случаи: при пошивке головных уборов — пестрота в подборе материала по цветам различных оттенков и масляные пятна на готовых изделиях (Москвошвей, фабрика № 1); забракование 3 тыс. комплектов нательного белья вследствие крайней небрежности в пошивке (Москва, коллектив № 16). Аналогичные явления наблюдаются и на швейных фабриках Ленинграда. Небрежная пошивка вещей имеет место на предприятиях в Казани и в Тифлисе.</w:t>
      </w:r>
    </w:p>
    <w:p w14:paraId="0B7598D2"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Прием готовых изделий с указанными дефектами приходится допускать только в силу необходимости, но не иначе, как со скидкой в 10</w:t>
      </w:r>
      <w:r w:rsidRPr="00743EAE">
        <w:rPr>
          <w:color w:val="000000" w:themeColor="text1"/>
          <w:sz w:val="16"/>
          <w:szCs w:val="16"/>
        </w:rPr>
        <w:noBreakHyphen/>
        <w:t>15% от договорной цены.</w:t>
      </w:r>
    </w:p>
    <w:p w14:paraId="397460FE"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Качество продовольствия.</w:t>
      </w:r>
      <w:r w:rsidRPr="00743EAE">
        <w:rPr>
          <w:color w:val="000000" w:themeColor="text1"/>
          <w:sz w:val="16"/>
          <w:szCs w:val="16"/>
        </w:rPr>
        <w:t xml:space="preserve"> Несмотря на введение общесоюзных стандартов, промышленность не всегда их придерживается. Примером может служить масло подсолнечное, которое на заводах Саратовского маслотреста получается мутное, с отстоем до 15% вместо установленных стандартом 2%; такое масло, естественно, бракуется. Мыло, изготовляемое на Ленинградском и Казанском заводах, браковалось из-за излишка свободной едкой щелочи и избытка неомыленных и неомыляемых веществ. При заготовке мясных консервов приходится считаться с отсутствием на союзном рынке вполне доброкачественной и кондиционной жести; главным и весьма существенным недостатком в этом случае является наличие в полуде жести 0,07% свинца, между тем как ученый медицинский совет считает допустимым в жести только следы свинца (постановление от 25 ноября 1927 г.). Такое требование вызывается необходимостью хранить консервы в неприкосновенном запасе. Считаясь с необходимостью, медицинский совет вынужден был согласиться на допущение содержания свинца в полуде консервных жестянок до 0,07%, подчеркнув вместе </w:t>
      </w:r>
      <w:r w:rsidRPr="00743EAE">
        <w:rPr>
          <w:rStyle w:val="af0"/>
          <w:i w:val="0"/>
          <w:color w:val="000000" w:themeColor="text1"/>
          <w:sz w:val="16"/>
          <w:szCs w:val="16"/>
        </w:rPr>
        <w:t>с</w:t>
      </w:r>
      <w:r w:rsidRPr="00743EAE">
        <w:rPr>
          <w:color w:val="000000" w:themeColor="text1"/>
          <w:sz w:val="16"/>
          <w:szCs w:val="16"/>
        </w:rPr>
        <w:t xml:space="preserve"> тем, что такой допуск надо считать временным и что срок хранения мясных консервов в этой укупорке должен быть сокращен, вследствие чего военное ведомство вынуждено было снизить срок хранения консервов с 5 до 4 лет.</w:t>
      </w:r>
    </w:p>
    <w:p w14:paraId="40B9CCA9" w14:textId="77777777" w:rsidR="00B31C35" w:rsidRPr="00743EAE" w:rsidRDefault="00B31C35" w:rsidP="00743EAE">
      <w:pPr>
        <w:pStyle w:val="rtejustify"/>
        <w:spacing w:before="0" w:after="0"/>
        <w:rPr>
          <w:color w:val="000000" w:themeColor="text1"/>
          <w:sz w:val="16"/>
          <w:szCs w:val="16"/>
        </w:rPr>
      </w:pPr>
      <w:r w:rsidRPr="00743EAE">
        <w:rPr>
          <w:rStyle w:val="af0"/>
          <w:i w:val="0"/>
          <w:color w:val="000000" w:themeColor="text1"/>
          <w:sz w:val="16"/>
          <w:szCs w:val="16"/>
        </w:rPr>
        <w:t>Изделия военно-химические.</w:t>
      </w:r>
      <w:r w:rsidRPr="00743EAE">
        <w:rPr>
          <w:color w:val="000000" w:themeColor="text1"/>
          <w:sz w:val="16"/>
          <w:szCs w:val="16"/>
        </w:rPr>
        <w:t xml:space="preserve"> В области заказов на военно-химическую продукцию надо отметить несколько отдельных моментов:</w:t>
      </w:r>
    </w:p>
    <w:p w14:paraId="32ED47D0"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1. Эволюция технических условий происходит, но не в смысле их упрощения, а, наоборот, в смысле усложнения и детализации; причины к этому кроются в том, что образцы и конструкции военно-химических изделий должны совершенствоваться, идя в ногу с новыми принципиально методами химического нападения и обороны.</w:t>
      </w:r>
    </w:p>
    <w:p w14:paraId="53E8B6ED"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2. Вследствие известного прогресса в военно-химическом деле промышленность не может достаточно быстро ориентироваться в предъявляемых к ней требованиях и потому имеет склонность требовать от НКВМ не только технических условий (которые она, конечно, должна иметь), но и хочет получить детальные инструкции по производству изделий и даже готовые методы работы, чего военное ведомство дать не всегда может.</w:t>
      </w:r>
    </w:p>
    <w:p w14:paraId="21BE7D10"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3. Стремясь, однако, обеспечить качество изделий НКВМ зачастую брал на себя заготовку и приемку полуфабрикатов и сырья для промышленности.</w:t>
      </w:r>
    </w:p>
    <w:p w14:paraId="23D095EC"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Останавливаясь на качестве сдаваемой промышленностью продукции для военно-химических целей по заказам НКВМ, надо сказать, что в этом вопросе не все идет гладко; достаточно указать, что: а) кондиционной жести для противогазов не имеется; б) материалы для сварных и цельнотянутых труб содержат ряд дефектов; в) для выделки специальных тканей применяется хлопок низших марок; г) войлок в изделиях неудовлетворителен; д) значительные группы предметов военно-химических изделий производятся вручную (клейка резиновых изделий, сборка и набивка противогазовой коробки); е) некондиционные химикалии, входящие в состав противогазовой резины, понижают время службы противогазовых масок и выдыхательных клапанов.</w:t>
      </w:r>
    </w:p>
    <w:p w14:paraId="141440AD"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Вообще работа Вохимтреста по противогазовому производству имеет целый ряд неувязок, и в результате получаются изделия очень невысокого качества; все это в конце концов влечет за собой пересмотр целых партий готовой продукции. Нельзя не упомянуть также и о том, что производство изделий по заказам Вохиму раздроблено по различным трестам военной и гражданской промышленности.</w:t>
      </w:r>
    </w:p>
    <w:p w14:paraId="6801DA54"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В вопросах изготовления промышленностью предметов материального и боевого снабжения РККА, несомненно, имеется ряд достижений (о которых уже сказано выше), но наряду с тем имеется немало и недостатков. Изучая и анализируя причины не всегда кондиционной и даже не везде удовлетворительной продукции промышленности по заказам военного ведомства, можно подметить несколько общих условий, имеющихся в наличии в большинстве промышленных предприятий. Прежде всего, это — недостатки иногда технического оборудования и, пожалуй, главным образом неудовлетворительная постановка технического контроля. Разумеется, что вопрос о техническом контроле наталкивается иногда на такого рода препятствия, как отсутствие достаточно квалифицированного технического состава. В самом деле, практика показывает, что там, где технический контроль не налажен или плохо организован, там всегда бывает больше брака, и наоборот. Достаточно напомнить о том, что на заводе ТОМП возврат для исправления биноклей достигал до 40%; при усилении технического контроля эта цифра значительно снизилась. Сюда же относятся и организационные недостатки в производстве, как, например, сборка зенитных орудий в неприспособленных помещениях, и в результате в зенитных орудиях находятся металлические стружки; этот дефект выводит из строя совершенно исправные орудия. Второй причиной надо считать полное отсутствие на союзном рынке надлежащего качества сырья и полуфабрикатов; сюда относится шерсть, жесть, красители и др. Наконец последнее, что нужно отметить, это — не всегда обоснованная критика предприятиями промышленности технических условий, установленных военным ведомством для своих изделий. Органы промышленности не учитывают иногда того обстоятельства, что предметы материального и боевого снабжения РККА в большей своей части заготовляются для хранения в неприкосновенном запасе и потому должны быть качественно и технически наиболее совершенными.</w:t>
      </w:r>
    </w:p>
    <w:p w14:paraId="2A21AC2C"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В целях устранения всех имеющихся недочетов в производстве продукции по заказам НКВМ РВС Союза ССР просит Совет труда и обороны утвердить представляемый при сем проект постановления⁶*.</w:t>
      </w:r>
    </w:p>
    <w:p w14:paraId="68D6DDC9" w14:textId="77777777" w:rsidR="00B31C35" w:rsidRPr="00743EAE" w:rsidRDefault="00B31C35" w:rsidP="00743EAE">
      <w:pPr>
        <w:pStyle w:val="rteright"/>
        <w:spacing w:before="0" w:after="0"/>
        <w:jc w:val="both"/>
        <w:rPr>
          <w:color w:val="000000" w:themeColor="text1"/>
          <w:sz w:val="16"/>
          <w:szCs w:val="16"/>
        </w:rPr>
      </w:pPr>
      <w:r w:rsidRPr="00743EAE">
        <w:rPr>
          <w:rStyle w:val="af0"/>
          <w:i w:val="0"/>
          <w:color w:val="000000" w:themeColor="text1"/>
          <w:sz w:val="16"/>
          <w:szCs w:val="16"/>
        </w:rPr>
        <w:t xml:space="preserve">Зам. народного комиссара по военным и морским делам и председателя РВС СССР </w:t>
      </w:r>
      <w:hyperlink r:id="rId11" w:history="1">
        <w:r w:rsidRPr="00743EAE">
          <w:rPr>
            <w:rStyle w:val="af0"/>
            <w:i w:val="0"/>
            <w:color w:val="000000" w:themeColor="text1"/>
            <w:sz w:val="16"/>
            <w:szCs w:val="16"/>
          </w:rPr>
          <w:t>Уншлихт</w:t>
        </w:r>
      </w:hyperlink>
    </w:p>
    <w:p w14:paraId="16076501"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Помета: «Считаю, что проект надо поддержать, поскольку он имеет в виду лишь изделия мирного времени. Для военного вр[емени] условия надо снизить. Шипек. 25 января 1929 г.».</w:t>
      </w:r>
    </w:p>
    <w:p w14:paraId="34BA89F1" w14:textId="77777777" w:rsidR="00B31C35" w:rsidRPr="00743EAE" w:rsidRDefault="00B31C35"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734AAD54"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Датируется по сопроводительной записке.</w:t>
      </w:r>
    </w:p>
    <w:p w14:paraId="12E853FF"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Опущено перечисление деталей орудийных систем, требующих улучшения.</w:t>
      </w:r>
    </w:p>
    <w:p w14:paraId="75EB2770"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Опущены подразделы “Конская амуниция” и “Смазочные материалы”.</w:t>
      </w:r>
    </w:p>
    <w:p w14:paraId="5954F0AB"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vertAlign w:val="superscript"/>
        </w:rPr>
        <w:t>4</w:t>
      </w:r>
      <w:r w:rsidRPr="00743EAE">
        <w:rPr>
          <w:color w:val="000000" w:themeColor="text1"/>
          <w:sz w:val="16"/>
          <w:szCs w:val="16"/>
        </w:rPr>
        <w:t>* </w:t>
      </w:r>
      <w:r w:rsidRPr="00743EAE">
        <w:rPr>
          <w:rStyle w:val="af0"/>
          <w:i w:val="0"/>
          <w:color w:val="000000" w:themeColor="text1"/>
          <w:sz w:val="16"/>
          <w:szCs w:val="16"/>
        </w:rPr>
        <w:t>Пулемет ПВ-1</w:t>
      </w:r>
      <w:r w:rsidRPr="00743EAE">
        <w:rPr>
          <w:color w:val="000000" w:themeColor="text1"/>
          <w:sz w:val="16"/>
          <w:szCs w:val="16"/>
        </w:rPr>
        <w:t> — переделанный под авиационный конструктором А. В. Надашкевичем 7,62</w:t>
      </w:r>
      <w:r w:rsidRPr="00743EAE">
        <w:rPr>
          <w:color w:val="000000" w:themeColor="text1"/>
          <w:sz w:val="16"/>
          <w:szCs w:val="16"/>
        </w:rPr>
        <w:noBreakHyphen/>
        <w:t>мм станковый пулемет Максима. (О пулеметах Максима и Максима-Токарева см.: Советское военно-промышленное производство. 1918</w:t>
      </w:r>
      <w:r w:rsidRPr="00743EAE">
        <w:rPr>
          <w:color w:val="000000" w:themeColor="text1"/>
          <w:sz w:val="16"/>
          <w:szCs w:val="16"/>
        </w:rPr>
        <w:noBreakHyphen/>
        <w:t>1926. М., 2005. С. 684, 696.) В 1928 г. был принят на вооружение ВВС РККА. Этими пулеметами вооружались первые советские истребители И</w:t>
      </w:r>
      <w:r w:rsidRPr="00743EAE">
        <w:rPr>
          <w:color w:val="000000" w:themeColor="text1"/>
          <w:sz w:val="16"/>
          <w:szCs w:val="16"/>
        </w:rPr>
        <w:noBreakHyphen/>
        <w:t>3, И</w:t>
      </w:r>
      <w:r w:rsidRPr="00743EAE">
        <w:rPr>
          <w:color w:val="000000" w:themeColor="text1"/>
          <w:sz w:val="16"/>
          <w:szCs w:val="16"/>
        </w:rPr>
        <w:noBreakHyphen/>
        <w:t>4 и бомбардировщик ТБ</w:t>
      </w:r>
      <w:r w:rsidRPr="00743EAE">
        <w:rPr>
          <w:color w:val="000000" w:themeColor="text1"/>
          <w:sz w:val="16"/>
          <w:szCs w:val="16"/>
        </w:rPr>
        <w:noBreakHyphen/>
        <w:t>1. Выпуск пулеметов продолжался до 1940 г.</w:t>
      </w:r>
    </w:p>
    <w:p w14:paraId="2AA1A910"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vertAlign w:val="superscript"/>
        </w:rPr>
        <w:t>5</w:t>
      </w:r>
      <w:r w:rsidRPr="00743EAE">
        <w:rPr>
          <w:color w:val="000000" w:themeColor="text1"/>
          <w:sz w:val="16"/>
          <w:szCs w:val="16"/>
        </w:rPr>
        <w:t>* Опущены примеры брака на заводах.</w:t>
      </w:r>
    </w:p>
    <w:p w14:paraId="16DF9598"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vertAlign w:val="superscript"/>
        </w:rPr>
        <w:t>6</w:t>
      </w:r>
      <w:r w:rsidRPr="00743EAE">
        <w:rPr>
          <w:color w:val="000000" w:themeColor="text1"/>
          <w:sz w:val="16"/>
          <w:szCs w:val="16"/>
        </w:rPr>
        <w:t>* Не публикуется (см. там же, л. 53</w:t>
      </w:r>
      <w:r w:rsidRPr="00743EAE">
        <w:rPr>
          <w:color w:val="000000" w:themeColor="text1"/>
          <w:sz w:val="16"/>
          <w:szCs w:val="16"/>
        </w:rPr>
        <w:noBreakHyphen/>
        <w:t>51 об.).</w:t>
      </w:r>
    </w:p>
    <w:p w14:paraId="1A7AA656" w14:textId="77777777" w:rsidR="00B31C35" w:rsidRPr="00743EAE" w:rsidRDefault="00B31C35" w:rsidP="00743EAE">
      <w:pPr>
        <w:pStyle w:val="rtejustify"/>
        <w:spacing w:before="0" w:after="0"/>
        <w:rPr>
          <w:color w:val="000000" w:themeColor="text1"/>
          <w:sz w:val="16"/>
          <w:szCs w:val="16"/>
        </w:rPr>
      </w:pPr>
      <w:r w:rsidRPr="00743EAE">
        <w:rPr>
          <w:color w:val="000000" w:themeColor="text1"/>
          <w:sz w:val="16"/>
          <w:szCs w:val="16"/>
        </w:rPr>
        <w:t>РГАЭ. Ф. 4372. Оп. 91. Д. 381. Л. 76—67, 65—54. Заверенная копия.</w:t>
      </w:r>
    </w:p>
    <w:p w14:paraId="6E4BFAF8"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381. Л. 76—67, 65—54. Заверенная копия. </w:t>
      </w:r>
    </w:p>
    <w:p w14:paraId="73E7F21A" w14:textId="77777777" w:rsidR="00B31C35" w:rsidRPr="00743EAE" w:rsidRDefault="00B31C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262-272 (12419).</w:t>
      </w:r>
    </w:p>
    <w:p w14:paraId="243FD2F2" w14:textId="77777777" w:rsidR="00B31C35" w:rsidRPr="00743EAE" w:rsidRDefault="00B31C35" w:rsidP="00743EAE">
      <w:pPr>
        <w:spacing w:after="0" w:line="240" w:lineRule="auto"/>
        <w:jc w:val="both"/>
        <w:rPr>
          <w:rFonts w:ascii="Times New Roman" w:hAnsi="Times New Roman"/>
          <w:color w:val="000000" w:themeColor="text1"/>
          <w:sz w:val="16"/>
          <w:szCs w:val="16"/>
        </w:rPr>
      </w:pPr>
    </w:p>
    <w:p w14:paraId="3F8C5F5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733374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DC2CA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января 1929 Н. Бухарин в речи “Политическое завещание Ленина” выступил с критикой экономической политики Сталина (4962).</w:t>
      </w:r>
    </w:p>
    <w:p w14:paraId="63A9F3A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A542E" w14:textId="77777777" w:rsidR="001B4607" w:rsidRPr="00743EAE" w:rsidRDefault="001B4607"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DAC555C" w14:textId="77777777" w:rsidR="001B4607" w:rsidRPr="00743EAE" w:rsidRDefault="001B460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C0CAAF" w14:textId="77777777" w:rsidR="001B4607" w:rsidRPr="00743EAE" w:rsidRDefault="001B46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января 1929 - Первый полет Blériot 111. Разработанный Андре Эрбемоном в качестве скоростного комфортабельного административного самолета, Bleriot 111 по концепции опередил свое время. Первый вариант, получивший обозначение Bleriot 111/1, поднялся в воздух 24 января 1929 года. Это был низкоплан с крылом большого размаха, подкрепленного подкосами, с закрытой пассажирской кабиной, перед которой размещалась кабина пилота. В качестве силовой установки использовался двигатель Hispano-Suiza 6Mbr мощностью 280 л.с. (209 кВт). Серийно не строился (22645).</w:t>
      </w:r>
    </w:p>
    <w:p w14:paraId="562C62C1" w14:textId="77777777" w:rsidR="001B4607" w:rsidRPr="00743EAE" w:rsidRDefault="001B4607" w:rsidP="00743EAE">
      <w:pPr>
        <w:spacing w:after="0" w:line="240" w:lineRule="auto"/>
        <w:jc w:val="both"/>
        <w:rPr>
          <w:rFonts w:ascii="Times New Roman" w:hAnsi="Times New Roman"/>
          <w:color w:val="000000" w:themeColor="text1"/>
          <w:sz w:val="16"/>
          <w:szCs w:val="16"/>
        </w:rPr>
      </w:pPr>
    </w:p>
    <w:p w14:paraId="08C601F4" w14:textId="77777777" w:rsidR="001B4607" w:rsidRPr="00743EAE" w:rsidRDefault="001B4607"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F459D99" w14:textId="77777777" w:rsidR="001B4607" w:rsidRPr="00743EAE" w:rsidRDefault="001B460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92533F" w14:textId="77777777" w:rsidR="001B4607" w:rsidRPr="00743EAE" w:rsidRDefault="001B46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25 января 1929 года Константин Константинович Арцеулов с бортмехаником Г.О. Крючковым выполнял полеты в интересах проводки судов в Азовском море. В кампании принимали участие ледоколы «Степан Осипович Макаров», «Торос», «Соломбала» и № 5. Базироваться пришлось на узкой прибрежной полосе. Взлет производился со льда. Всего в течение месяца работы было выполнено семь полетов, с налетом 14 часов (21125).</w:t>
      </w:r>
    </w:p>
    <w:p w14:paraId="18908882" w14:textId="77777777" w:rsidR="001B4607" w:rsidRPr="00743EAE" w:rsidRDefault="001B4607" w:rsidP="00743EAE">
      <w:pPr>
        <w:spacing w:after="0" w:line="240" w:lineRule="auto"/>
        <w:jc w:val="both"/>
        <w:rPr>
          <w:rFonts w:ascii="Times New Roman" w:hAnsi="Times New Roman"/>
          <w:color w:val="000000" w:themeColor="text1"/>
          <w:sz w:val="16"/>
          <w:szCs w:val="16"/>
        </w:rPr>
      </w:pPr>
    </w:p>
    <w:p w14:paraId="763745FA" w14:textId="77777777" w:rsidR="001B4607" w:rsidRPr="00743EAE" w:rsidRDefault="001B4607"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18482DA" w14:textId="77777777" w:rsidR="001B4607" w:rsidRPr="00743EAE" w:rsidRDefault="001B460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12017A8" w14:textId="77777777" w:rsidR="001B4607" w:rsidRPr="00743EAE" w:rsidRDefault="001B46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января 1929 г. Техническим Совещанием КБ АК был рассмотрен новый проект тяжелого миномета, в основу которого был положен газодинамический принцип действия. Ствол миномета состоял из передней части, изготовляемой из трубы, и задней, с каморой отдельного сгорания. Для удобства заряжания был уменьшен угол возвышения – с 30° до 15°.За основу поворотного механизма был взят механизм, разработанный А.А. Соколовым для 76-мм полевой пушки обр. 1902 г. Затвор предлагался клиновой, вертикальный, с ударным приспособлением от 76-мм полевой пушки. Колеса для миномета предусматривались деревянные и металлические. Общий вес системы в походном положении с передком составлял около 2 000 — 2 100 кг (почти столько же, сколько весила 76-мм полевая пушка обр. 1902 г.). 14 февраля 1929 г. проект 2-го варианта 250-мм тяжелого миномета КБ АК был направлен в Артком. На этом проектные работы по тяжелому миномету в КБ АК были завершены.139 (20074)</w:t>
      </w:r>
    </w:p>
    <w:p w14:paraId="07385FDA" w14:textId="77777777" w:rsidR="001B4607" w:rsidRPr="00743EAE" w:rsidRDefault="001B4607" w:rsidP="00743EAE">
      <w:pPr>
        <w:spacing w:after="0" w:line="240" w:lineRule="auto"/>
        <w:jc w:val="both"/>
        <w:rPr>
          <w:rFonts w:ascii="Times New Roman" w:hAnsi="Times New Roman"/>
          <w:color w:val="000000" w:themeColor="text1"/>
          <w:sz w:val="16"/>
          <w:szCs w:val="16"/>
        </w:rPr>
      </w:pPr>
    </w:p>
    <w:p w14:paraId="09F570F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7FA792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06E8C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26 января по 4 марта 1929 в НИИ ВВС проходили испытания самолета И-2 бис М.5. № 3560 постройки завода № 1</w:t>
      </w:r>
    </w:p>
    <w:p w14:paraId="571D97D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И-2 бис М.5. № 3560 постройки завода № 1</w:t>
      </w:r>
    </w:p>
    <w:p w14:paraId="2557537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26 января 1929 года</w:t>
      </w:r>
    </w:p>
    <w:p w14:paraId="222920A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4 марта 1929 года</w:t>
      </w:r>
    </w:p>
    <w:p w14:paraId="1ED71B5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И-2 бис заводской № 3560 постройки завода № 1.</w:t>
      </w:r>
    </w:p>
    <w:p w14:paraId="3D3F81B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М-5 400 НР № 712 постройки завода № 24</w:t>
      </w:r>
    </w:p>
    <w:p w14:paraId="485FFF0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построен по образцу самолета И-2 бис № 1990, построенного заводом № 23 с мелкими изменениями.</w:t>
      </w:r>
    </w:p>
    <w:p w14:paraId="25C8910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1A719F2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качества самолета не отвечают современным требованиям к истребителям, а потому самолет И-2 бис М.5. может быть признан только как тренировочный самолет (6978, 6984).</w:t>
      </w:r>
    </w:p>
    <w:p w14:paraId="13F45A1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F2CD59"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января 1929 г. в Москве в НОА ВВС начались испытания самолета И-2бис М-5 зав. № 3560 постройки завода № 1, построенного по типу машины № 1990 выпуска завода № 23 с незначительными изменениями (23560).</w:t>
      </w:r>
    </w:p>
    <w:p w14:paraId="43BCDDD9"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202FF40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26 по 31 января в НИИ ВВС проходили испытания самолета Р1-М5 № 3483</w:t>
      </w:r>
    </w:p>
    <w:p w14:paraId="6AB2613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января 1929 года – полет на устойчивость</w:t>
      </w:r>
    </w:p>
    <w:p w14:paraId="5847D07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года – полет на управляемость</w:t>
      </w:r>
    </w:p>
    <w:p w14:paraId="5616725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года – определение горизонтальных скоростей на высоте 100 м по мерному километру</w:t>
      </w:r>
    </w:p>
    <w:p w14:paraId="362DB4D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года – полет на управляемость</w:t>
      </w:r>
    </w:p>
    <w:p w14:paraId="127FAD9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января 1929 года – определение скороподъемности, потолка, горизонтальных скоростей на разных высотах. Планирование.</w:t>
      </w:r>
    </w:p>
    <w:p w14:paraId="4734567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января 1929 года – испытание на фигурные полеты.</w:t>
      </w:r>
    </w:p>
    <w:p w14:paraId="3DE726A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января 1929 года – полет на штопор.</w:t>
      </w:r>
    </w:p>
    <w:p w14:paraId="67C25FF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января 1929 года – испытание на фигурные полеты (6989, 6982).</w:t>
      </w:r>
    </w:p>
    <w:p w14:paraId="26E90A6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420D87" w14:textId="77777777" w:rsidR="004D16E2" w:rsidRPr="00743EAE" w:rsidRDefault="004D16E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января 1929 г. Заместитель председателя РСВ И.С.Уншлихт в письме на имя начальника ВМС РККА Муклевича и других пишет: «При обследовании работ инж. Тихомирова выявилось, что в данное время его работы, имеющие исключительно важное значение для Красной Армии, находятся на такой стадии, что в ближайшее время можно будет провести широкие полигонные, а затем широкие войсковые испытания». И.С.Уншлихт так же предложил «установить самый тесный контакт с инж. Тихомировым... использовав всемерно его достижения... провести широкие полигонные испытания... прикомандировать для постоянной работы в лабораторию Тихомирова Венцель и оканчивающего... Военно-техническую академию т. Петропавловского».</w:t>
      </w:r>
    </w:p>
    <w:p w14:paraId="620DDFA3" w14:textId="073442E7" w:rsidR="004D16E2" w:rsidRPr="00743EAE" w:rsidRDefault="004D16E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 руководством Н.И.Тихомирова и им лично были выполнены работы, роль которых в развитии ракетной техники трудно переоценить. Это расчеты и чертежи 3-дюймого реактивного снаряда, аппаратура для прессования</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пороховых</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шашек, изготовление и испытание более 200 опытных сопел в процессе поисков оптимальных размеров, многочисленные опыты над порохами на нелетучем растворителе и многое другое. Ученый является автором целого ряда важных теоретических работ, среди которых: «Полет реактивного снаряда», «Определение наивыгоднейшего времени горения пороха в реактивном снаряде», «Внешняя баллистика реактивных снарядов». Кроме того, он был автором следующих заявок и патентов по реактивной техники: «Ротационный охладитель газов», «Водоструйный охладитель газов», «Самопишущий прибор для ротации давления и реактивной силы газовой струи»; «Способ получения прессованного бездымного пороха на твердых растворителях» (15252).</w:t>
      </w:r>
    </w:p>
    <w:p w14:paraId="49496A1F" w14:textId="77777777" w:rsidR="004D16E2" w:rsidRPr="00743EAE" w:rsidRDefault="004D16E2" w:rsidP="00743EAE">
      <w:pPr>
        <w:shd w:val="clear" w:color="auto" w:fill="FFFFFF"/>
        <w:spacing w:after="0" w:line="240" w:lineRule="auto"/>
        <w:jc w:val="both"/>
        <w:rPr>
          <w:rFonts w:ascii="Times New Roman" w:hAnsi="Times New Roman"/>
          <w:color w:val="000000" w:themeColor="text1"/>
          <w:sz w:val="16"/>
          <w:szCs w:val="16"/>
        </w:rPr>
      </w:pPr>
    </w:p>
    <w:p w14:paraId="2079156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037111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96B4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года зам. председателя Сектора обороны Госплана Мехоношин и ученый секретарь Лозовский писали письмо № 103/сс в секретариат РЗ СТО</w:t>
      </w:r>
    </w:p>
    <w:p w14:paraId="1F9D78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повестке дня заседания РЗ СТО на 4 февраля 1929 года ориентировочно намечен пунктом 1-м вопрос "О состоянии работ по развитию отстающих отраслей промышленности".</w:t>
      </w:r>
    </w:p>
    <w:p w14:paraId="7713A7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Основными моментами для решения столь важного вопроса должны явиться:</w:t>
      </w:r>
    </w:p>
    <w:p w14:paraId="481DE5B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Учет потребностей в продукции этих отраслей на военное время.</w:t>
      </w:r>
    </w:p>
    <w:p w14:paraId="3E02ADB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Перспективы их мирного развития на ближайшее пятилетие.</w:t>
      </w:r>
    </w:p>
    <w:p w14:paraId="07CF38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рассмотрение этого вопроса не может происходить вне связи его с разработкой хозяйственного плана на первый период войны и пятилетнего плана подготовки страны к обороне. Между тем разработка этих планов на данной стадии не дает достаточных материалов для практических решений по этому вопросу и РЗ СТО вынуждено будет поэтому ограничиться лишь констатацией создавшегося общеизвестного положения, отложив практические решения по этому вопросу до завершения работ по к/ц п.п.в. и пятилетке.</w:t>
      </w:r>
    </w:p>
    <w:p w14:paraId="33BA1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изложенному Сектор обороны просит этот вопрос с повестки снять, перенеся его рассмотрение на апрель (3545, 60).</w:t>
      </w:r>
    </w:p>
    <w:p w14:paraId="047313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DBC7C8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30261F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D763F64" w14:textId="77777777" w:rsidR="004D16E2" w:rsidRPr="00743EAE" w:rsidRDefault="004D16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27 января</w:t>
      </w:r>
      <w:r w:rsidRPr="00743EAE">
        <w:rPr>
          <w:rFonts w:ascii="Times New Roman" w:hAnsi="Times New Roman"/>
          <w:color w:val="000000" w:themeColor="text1"/>
          <w:sz w:val="16"/>
          <w:szCs w:val="16"/>
        </w:rPr>
        <w:t xml:space="preserve"> в 1929 году состоялся первый полет прототипа </w:t>
      </w:r>
      <w:hyperlink r:id="rId12" w:tgtFrame="_blank" w:history="1">
        <w:r w:rsidRPr="00743EAE">
          <w:rPr>
            <w:rFonts w:ascii="Times New Roman" w:hAnsi="Times New Roman"/>
            <w:color w:val="000000" w:themeColor="text1"/>
            <w:sz w:val="16"/>
            <w:szCs w:val="16"/>
          </w:rPr>
          <w:t xml:space="preserve">«Saunders-Roe» «A.10» </w:t>
        </w:r>
      </w:hyperlink>
      <w:r w:rsidRPr="00743EAE">
        <w:rPr>
          <w:rFonts w:ascii="Times New Roman" w:hAnsi="Times New Roman"/>
          <w:color w:val="000000" w:themeColor="text1"/>
          <w:sz w:val="16"/>
          <w:szCs w:val="16"/>
        </w:rPr>
        <w:t xml:space="preserve">(получившего заводской бортовой номер «L2»). «А.10» строился долго, с внесением постоянных модификаций по ходу работ. После прохождения недолгих заводских испытаний, самолет был передан в исследовательский центр A&amp;AEE, где ему присвоили регистрационный номер K1949. В ходе испытаний самолет показал себя весьма капризным в управлении, а самое главное - его летные характеристики не </w:t>
      </w:r>
      <w:r w:rsidRPr="00743EAE">
        <w:rPr>
          <w:rFonts w:ascii="Times New Roman" w:hAnsi="Times New Roman"/>
          <w:color w:val="000000" w:themeColor="text1"/>
          <w:sz w:val="16"/>
          <w:szCs w:val="16"/>
        </w:rPr>
        <w:lastRenderedPageBreak/>
        <w:t>дотягивали до уровня лидеров проводившегося конкурса – «Fairey Firefly», «Westland Wizard» и «Hawker Hornet». По завершению испытаний «Saunders-Roe» «A.10» был возвращен фирме, где использовался до 1933 года в роли экспериментального (15022).</w:t>
      </w:r>
    </w:p>
    <w:p w14:paraId="5C6AAB4E" w14:textId="77777777" w:rsidR="004D16E2" w:rsidRPr="00743EAE" w:rsidRDefault="004D16E2" w:rsidP="00743EAE">
      <w:pPr>
        <w:spacing w:after="0" w:line="240" w:lineRule="auto"/>
        <w:jc w:val="both"/>
        <w:rPr>
          <w:rFonts w:ascii="Times New Roman" w:hAnsi="Times New Roman"/>
          <w:color w:val="000000" w:themeColor="text1"/>
          <w:sz w:val="16"/>
          <w:szCs w:val="16"/>
        </w:rPr>
      </w:pPr>
    </w:p>
    <w:p w14:paraId="097A977A" w14:textId="77777777" w:rsidR="001B4607" w:rsidRPr="00743EAE" w:rsidRDefault="001B46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г. первый полет Saunders A.10 (20806).</w:t>
      </w:r>
    </w:p>
    <w:p w14:paraId="3F11C93C" w14:textId="77777777" w:rsidR="001B4607" w:rsidRPr="00743EAE" w:rsidRDefault="001B4607" w:rsidP="00743EAE">
      <w:pPr>
        <w:spacing w:after="0" w:line="240" w:lineRule="auto"/>
        <w:jc w:val="both"/>
        <w:rPr>
          <w:rFonts w:ascii="Times New Roman" w:hAnsi="Times New Roman"/>
          <w:color w:val="000000" w:themeColor="text1"/>
          <w:sz w:val="16"/>
          <w:szCs w:val="16"/>
        </w:rPr>
      </w:pPr>
    </w:p>
    <w:p w14:paraId="6C0E1212" w14:textId="77777777" w:rsidR="001B4607" w:rsidRPr="00743EAE" w:rsidRDefault="001B46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авианосец ВМС США USS Saratoga (CV-3) совершает успешный имитационный налет на Панамский канал в ходе учений (20806).</w:t>
      </w:r>
    </w:p>
    <w:p w14:paraId="72D81D32" w14:textId="77777777" w:rsidR="001B4607" w:rsidRPr="00743EAE" w:rsidRDefault="001B4607" w:rsidP="00743EAE">
      <w:pPr>
        <w:spacing w:after="0" w:line="240" w:lineRule="auto"/>
        <w:jc w:val="both"/>
        <w:rPr>
          <w:rFonts w:ascii="Times New Roman" w:hAnsi="Times New Roman"/>
          <w:color w:val="000000" w:themeColor="text1"/>
          <w:sz w:val="16"/>
          <w:szCs w:val="16"/>
        </w:rPr>
      </w:pPr>
    </w:p>
    <w:p w14:paraId="033AB039" w14:textId="77777777" w:rsidR="004D16E2" w:rsidRPr="00743EAE" w:rsidRDefault="004D16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27 января</w:t>
      </w:r>
      <w:r w:rsidRPr="00743EAE">
        <w:rPr>
          <w:rFonts w:ascii="Times New Roman" w:hAnsi="Times New Roman"/>
          <w:color w:val="000000" w:themeColor="text1"/>
          <w:sz w:val="16"/>
          <w:szCs w:val="16"/>
        </w:rPr>
        <w:t xml:space="preserve"> в 1929 году состоялся первый конкурс красоты с участием русских красавиц. Проводиться эти конкурсы стали с 1927 года, но устроители быстро смекнули: отсутствие русских - это существенный эстетический минус. Что делать? Послать приглашение в советскую Москву? Но кто в России будет выбирать кандидатку? Если, как и во всех странах, ведущая газета, тогда это окажутся партийные "Известия" или "Правда"? Но, скорее всего, Политбюро отправит на конкурс в Париж девушку, отвечающую идеологическим, а не эстетическим идеалам, а это уже отступление от правил. И все же конкурс "Мисс Европа" увидел русских красавиц. Журнал "Иллюстрированная Россия", издававшийся в эмиграции, провел конкурс "Мисс Россия" среди живущих в Париже красавиц. К нему допускались девушки в возрасте от 16 до 25 лет, незамужние и, заметьте, "достойного поведения". В жюри были Бенуа, Билибин, Коровин, Немирович-Данченко и, как положено, один писатель, большой женолюб и девовед - Александр Иванович Куприн. Вначале девушки являлись на конкурсную комиссию, проходили собеседование. Их фамилии сохранялись в тайне. А на сами "смотрины" претендентки вызывались по почте. Одно из условий тех конкурсов: девушки должны были быть одеты в будничное платье. Потом начинался собственно конкурс. Вначале жюри просило девушек продефилировать вместе. Затем каждую вызывали отдельно. С ней непринужденно беседовали, без всяких заранее придуманных шаблонов. Потом жюри тщательно обсуждало достоинства каждой претендентки и выставляло по три оценки: за красоту лица, за красоту фигуры и общее впечатление. На первом для русских девушек конкурсе "Мисс Европа" высший средний балл получили три девушки, но окончательный выбор пал на 18-летнюю Валентину Остерман из Ростова. Но, увы, первая русская красавица была дисквалифицирована, так как скрыла от жюри, что, являясь русской по происхождению, она - немка по паспорту. Звание присудили Ирине Левитской, 16-летней красавице, занявшей второе место. Пикантная подробность: на конкурс претендентка вызывалась совместно с мамашей и, что особенно трогательно, с женихом. Но, главное, только не падайте в обморок, к претендентке на корону предъявлялось такое удивительное требование, цитируем: "Излишне прибавлять, что все должно протекать в обстановке безупречной нравственности, а моральные качества кандидаток должны играть первостепенную роль". Девизом тех предвоенных конкурсов красоты были слова Куприна: "Красивых женщин много, но прелестных своей "милостью" очень мало" (15022).</w:t>
      </w:r>
    </w:p>
    <w:p w14:paraId="7D8728DC" w14:textId="77777777" w:rsidR="004D16E2" w:rsidRPr="00743EAE" w:rsidRDefault="004D16E2" w:rsidP="00743EAE">
      <w:pPr>
        <w:spacing w:after="0" w:line="240" w:lineRule="auto"/>
        <w:jc w:val="both"/>
        <w:rPr>
          <w:rFonts w:ascii="Times New Roman" w:hAnsi="Times New Roman"/>
          <w:color w:val="000000" w:themeColor="text1"/>
          <w:sz w:val="16"/>
          <w:szCs w:val="16"/>
        </w:rPr>
      </w:pPr>
    </w:p>
    <w:p w14:paraId="45377BE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в Вене начался учредительный конгресс Организации украинских националистов (4962).</w:t>
      </w:r>
    </w:p>
    <w:p w14:paraId="7C9A3B8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B146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C7B2D4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85D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января 1929 состоялось техническое совещание руководителей групп отдела АГОС ЦАГИ, которое в т.ч. назначило водителем аэросаней для февральского пробега В.М.П. на маршруте Вятка-Пермь (1077,54).</w:t>
      </w:r>
    </w:p>
    <w:p w14:paraId="0618B6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10BEF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67C2BC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4A7735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января 1929 в Вене начался 1-й конгресс украинских националистов, на котором была создана ОУН (4962).</w:t>
      </w:r>
    </w:p>
    <w:p w14:paraId="07009D7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A65F76" w14:textId="77777777" w:rsidR="002F4D1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2A8FB4C" w14:textId="77777777" w:rsidR="002F4D1B" w:rsidRPr="00743EAE" w:rsidRDefault="002F4D1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BD6CC0" w14:textId="77777777" w:rsidR="002F4D1B" w:rsidRPr="00743EAE" w:rsidRDefault="002F4D1B" w:rsidP="00743EAE">
      <w:pPr>
        <w:pStyle w:val="rtejustify"/>
        <w:spacing w:before="0" w:after="0"/>
        <w:rPr>
          <w:color w:val="000000" w:themeColor="text1"/>
          <w:sz w:val="16"/>
          <w:szCs w:val="16"/>
        </w:rPr>
      </w:pPr>
      <w:r w:rsidRPr="00743EAE">
        <w:rPr>
          <w:rStyle w:val="af0"/>
          <w:i w:val="0"/>
          <w:color w:val="000000" w:themeColor="text1"/>
          <w:sz w:val="16"/>
          <w:szCs w:val="16"/>
        </w:rPr>
        <w:t>29 января 1929.</w:t>
      </w:r>
      <w:r w:rsidRPr="00743EAE">
        <w:rPr>
          <w:color w:val="000000" w:themeColor="text1"/>
          <w:sz w:val="16"/>
          <w:szCs w:val="16"/>
        </w:rPr>
        <w:t xml:space="preserve"> Постановление № 7 РВС СССР по докладу Авиатреста о работе за 1927/28 г. (РГВА. Ф. 4. Оп. 18. Д. 15. Л. 38</w:t>
      </w:r>
      <w:r w:rsidRPr="00743EAE">
        <w:rPr>
          <w:color w:val="000000" w:themeColor="text1"/>
          <w:sz w:val="16"/>
          <w:szCs w:val="16"/>
        </w:rPr>
        <w:noBreakHyphen/>
        <w:t>42) (12342).</w:t>
      </w:r>
    </w:p>
    <w:p w14:paraId="5901C8EE" w14:textId="77777777" w:rsidR="002F4D1B" w:rsidRPr="00743EAE" w:rsidRDefault="002F4D1B" w:rsidP="00743EAE">
      <w:pPr>
        <w:pStyle w:val="rtejustify"/>
        <w:spacing w:before="0" w:after="0"/>
        <w:rPr>
          <w:color w:val="000000" w:themeColor="text1"/>
          <w:sz w:val="16"/>
          <w:szCs w:val="16"/>
        </w:rPr>
      </w:pPr>
    </w:p>
    <w:p w14:paraId="348641BB"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января 1929 г. — Постановление № 7 Реввоенсовета СССР по докладу Авиатреста о работе за 1927/28 г.</w:t>
      </w:r>
    </w:p>
    <w:p w14:paraId="1D9472A9"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 7 Реввоенсовета СССР по докладу Авиатреста о работе за 1927/28 г.¹*</w:t>
      </w:r>
    </w:p>
    <w:p w14:paraId="62FF7B0F"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29 января 1929 г.</w:t>
      </w:r>
    </w:p>
    <w:p w14:paraId="7E20DB17"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4D821018" w14:textId="77777777" w:rsidR="002F4D1B" w:rsidRPr="00743EAE" w:rsidRDefault="002F4D1B" w:rsidP="00743EAE">
      <w:pPr>
        <w:pStyle w:val="ae"/>
        <w:spacing w:before="0" w:after="0"/>
        <w:jc w:val="both"/>
        <w:rPr>
          <w:color w:val="000000" w:themeColor="text1"/>
          <w:sz w:val="16"/>
          <w:szCs w:val="16"/>
        </w:rPr>
      </w:pPr>
      <w:r w:rsidRPr="00743EAE">
        <w:rPr>
          <w:color w:val="000000" w:themeColor="text1"/>
          <w:sz w:val="16"/>
          <w:szCs w:val="16"/>
        </w:rPr>
        <w:t>I.</w:t>
      </w:r>
    </w:p>
    <w:p w14:paraId="11B0439C"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1. Революционный военный совет считает работу Авиатреста за истекший 1927/28 г. по сравнению с предыдущими годами удовлетворительной, что нашло свое выражение в следующем: а) производственная база авиапромышленности по группе самолетостроительных заводов, в части внедренных в производство разведчиков и учебных самолетов деревянной конструкции, приближается к заданным и утвержденным правительством планам на 1926 г.; б) имеются реальные достижения в области установки производства металлических разведчиков типа Р</w:t>
      </w:r>
      <w:r w:rsidRPr="00743EAE">
        <w:rPr>
          <w:color w:val="000000" w:themeColor="text1"/>
          <w:sz w:val="16"/>
          <w:szCs w:val="16"/>
        </w:rPr>
        <w:noBreakHyphen/>
        <w:t>3 конструкции ЦАГИ в серийном производстве; приняты достаточные мероприятия также к обеспечению производства металлических самолетов типа И</w:t>
      </w:r>
      <w:r w:rsidRPr="00743EAE">
        <w:rPr>
          <w:color w:val="000000" w:themeColor="text1"/>
          <w:sz w:val="16"/>
          <w:szCs w:val="16"/>
        </w:rPr>
        <w:noBreakHyphen/>
        <w:t>4, ТБ</w:t>
      </w:r>
      <w:r w:rsidRPr="00743EAE">
        <w:rPr>
          <w:color w:val="000000" w:themeColor="text1"/>
          <w:sz w:val="16"/>
          <w:szCs w:val="16"/>
        </w:rPr>
        <w:noBreakHyphen/>
        <w:t>1; в) поставлено производство моторов типа М</w:t>
      </w:r>
      <w:r w:rsidRPr="00743EAE">
        <w:rPr>
          <w:color w:val="000000" w:themeColor="text1"/>
          <w:sz w:val="16"/>
          <w:szCs w:val="16"/>
        </w:rPr>
        <w:noBreakHyphen/>
        <w:t>5 и М</w:t>
      </w:r>
      <w:r w:rsidRPr="00743EAE">
        <w:rPr>
          <w:color w:val="000000" w:themeColor="text1"/>
          <w:sz w:val="16"/>
          <w:szCs w:val="16"/>
        </w:rPr>
        <w:noBreakHyphen/>
        <w:t>6, представляющих образцы 1916</w:t>
      </w:r>
      <w:r w:rsidRPr="00743EAE">
        <w:rPr>
          <w:color w:val="000000" w:themeColor="text1"/>
          <w:sz w:val="16"/>
          <w:szCs w:val="16"/>
        </w:rPr>
        <w:noBreakHyphen/>
        <w:t>1918 гг., находящиеся на производстве уже около 5 лет; г) имеются некоторые достижения по опытному самолетостроению, выразившиеся в постройке учебного самолета У</w:t>
      </w:r>
      <w:r w:rsidRPr="00743EAE">
        <w:rPr>
          <w:color w:val="000000" w:themeColor="text1"/>
          <w:sz w:val="16"/>
          <w:szCs w:val="16"/>
        </w:rPr>
        <w:noBreakHyphen/>
        <w:t>2, переходного П</w:t>
      </w:r>
      <w:r w:rsidRPr="00743EAE">
        <w:rPr>
          <w:color w:val="000000" w:themeColor="text1"/>
          <w:sz w:val="16"/>
          <w:szCs w:val="16"/>
        </w:rPr>
        <w:noBreakHyphen/>
        <w:t>2, истребителя И</w:t>
      </w:r>
      <w:r w:rsidRPr="00743EAE">
        <w:rPr>
          <w:color w:val="000000" w:themeColor="text1"/>
          <w:sz w:val="16"/>
          <w:szCs w:val="16"/>
        </w:rPr>
        <w:noBreakHyphen/>
        <w:t>3 и разведчика Р</w:t>
      </w:r>
      <w:r w:rsidRPr="00743EAE">
        <w:rPr>
          <w:color w:val="000000" w:themeColor="text1"/>
          <w:sz w:val="16"/>
          <w:szCs w:val="16"/>
        </w:rPr>
        <w:noBreakHyphen/>
        <w:t>5; д) в области конструкторских работ по моторам необходимо отметить приступ к серийной постройке учебных моторов М</w:t>
      </w:r>
      <w:r w:rsidRPr="00743EAE">
        <w:rPr>
          <w:color w:val="000000" w:themeColor="text1"/>
          <w:sz w:val="16"/>
          <w:szCs w:val="16"/>
        </w:rPr>
        <w:noBreakHyphen/>
        <w:t>11; е) по приборам для вооружения установлено производство бомбодержателей и пулеметного привода 9; ж) поставлено производство авиасвечей для моторов, находящихся в производстве, со степенью сжатия не выше 6; з) имеются также некоторые достижения Авиатреста по замене импортных материалов.</w:t>
      </w:r>
    </w:p>
    <w:p w14:paraId="321E77D0"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2. Но наряду с отмеченными достижениями Реввоенсовет должен фиксировать:</w:t>
      </w:r>
    </w:p>
    <w:p w14:paraId="55E72C9F"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 группе самолетостроительных заводов</w:t>
      </w:r>
    </w:p>
    <w:p w14:paraId="20A7A33C"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по-прежнему на вооружение Красного воздушного флота поступают недостаточно современные самолеты-разведчики конструкции 1918</w:t>
      </w:r>
      <w:r w:rsidRPr="00743EAE">
        <w:rPr>
          <w:rFonts w:ascii="Times New Roman" w:hAnsi="Times New Roman"/>
          <w:color w:val="000000" w:themeColor="text1"/>
          <w:sz w:val="16"/>
          <w:szCs w:val="16"/>
        </w:rPr>
        <w:noBreakHyphen/>
        <w:t>1920 гг.; б) чрезвычайно медленно конструируются, подготовляются к производству и внедряются в производство новые типы самолетов, отвечающие современным требованиям; особо медленно развертывается производство по истребителям, бомбардировщикам и самолетам гидроавиации.</w:t>
      </w:r>
    </w:p>
    <w:p w14:paraId="5A2DF59C"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группе моторостроительных заводов</w:t>
      </w:r>
    </w:p>
    <w:p w14:paraId="30344015"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 выполнена заданная правительством программа; б) разрыв между производством моторов как по качеству, так и по количеству и производством самолетов; в) медленный темп внедрения в производство авиамоторов по договорам о технической помощи, а равно медленное конструирование мощных моторов как по линии Авиатреста, так и, особенно, по линии НАМИ²*.</w:t>
      </w:r>
    </w:p>
    <w:p w14:paraId="5F8B3A5F"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 материалам</w:t>
      </w:r>
    </w:p>
    <w:p w14:paraId="7B4B390E"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создание и установка в авиапромышленности современных конструкций как моторов, так и самолетов требует высококачественных материалов. Необходимо констатировать отсутствие соответствующей материальной базы, полностью обеспечивающей заданную программу по типам. Особо недостаточно производство по легким металлам, высококачественным металлам, по поковкам, приборам зажигания и пр. Также отсутствует достаточная научно-исследовательская работа по созданию новых типов легких металлов («электрона» и др.).</w:t>
      </w:r>
    </w:p>
    <w:p w14:paraId="0FD8D988"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 выполнению производственной программы</w:t>
      </w:r>
    </w:p>
    <w:p w14:paraId="0D1DEB3C"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За истекший год договорные обязательства по самолетам выполнены только на 80% и по моторам на 90%, т. е. еще продолжает существовать недодел, особенно падающий на новые типы. Неравномерность выполнения и сдачи Авиатрестом продукции в течение договорных сроков по-прежнему не изжита, и трест не принял достаточно решительных мер к изжитию этого вредно отражающего на Воздушных силах явления. Себестоимость продукции, несмотря на снижение за последние годы, все еще высока. Особенно это касается опытного и нового строительства.</w:t>
      </w:r>
    </w:p>
    <w:p w14:paraId="4FD61272"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3. Реввоенсовет по-прежнему исходит из того, что Красная авиация должна быть полностью обеспечена продукцией отечественного производства. Это не исключает частичный импорт отдельных приборов и деталей и, безусловно, предполагает всемерное и широкое использование заграничного опыта путем заключения договоров на техническую помощь и привлечения для конструкторской и производственной работы иностранных специалистов и техников. Последний вид сотрудничества РВС считает наиболее ценным и полагает, что его надо расширить, хотя бы для этого и пришлось значительно сократить закупки иностранных моторов и самолетов. Умелое техническое сотрудничество может уже в ближайшее время освободить нас от больших валютных расходов в этой области. Выписка иностранных образцов моторов должна рассматриваться как один из видов помощи.</w:t>
      </w:r>
    </w:p>
    <w:p w14:paraId="628E7B59" w14:textId="77777777" w:rsidR="002F4D1B" w:rsidRPr="00743EAE" w:rsidRDefault="002F4D1B" w:rsidP="00743EAE">
      <w:pPr>
        <w:pStyle w:val="ae"/>
        <w:spacing w:before="0" w:after="0"/>
        <w:jc w:val="both"/>
        <w:rPr>
          <w:color w:val="000000" w:themeColor="text1"/>
          <w:sz w:val="16"/>
          <w:szCs w:val="16"/>
        </w:rPr>
      </w:pPr>
      <w:r w:rsidRPr="00743EAE">
        <w:rPr>
          <w:color w:val="000000" w:themeColor="text1"/>
          <w:sz w:val="16"/>
          <w:szCs w:val="16"/>
        </w:rPr>
        <w:t>II.</w:t>
      </w:r>
    </w:p>
    <w:p w14:paraId="0F1F00AB" w14:textId="77777777" w:rsidR="002F4D1B" w:rsidRPr="00743EAE" w:rsidRDefault="002F4D1B" w:rsidP="00743EAE">
      <w:pPr>
        <w:pStyle w:val="ae"/>
        <w:spacing w:before="0" w:after="0"/>
        <w:jc w:val="both"/>
        <w:rPr>
          <w:color w:val="000000" w:themeColor="text1"/>
          <w:sz w:val="16"/>
          <w:szCs w:val="16"/>
        </w:rPr>
      </w:pPr>
      <w:r w:rsidRPr="00743EAE">
        <w:rPr>
          <w:rStyle w:val="a7"/>
          <w:b w:val="0"/>
          <w:color w:val="000000" w:themeColor="text1"/>
          <w:sz w:val="16"/>
          <w:szCs w:val="16"/>
        </w:rPr>
        <w:t>Исходя из вышесказанного Революционный военный совет постановляет:</w:t>
      </w:r>
    </w:p>
    <w:p w14:paraId="336952D9"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 линии Авиатреста</w:t>
      </w:r>
    </w:p>
    <w:p w14:paraId="6A9C278B"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главнейшей задачей Авиатреста считать всемерное качественное улучшение продукции. Необходимо в кратчайший срок добиться положения, чтобы выпускаемая продукция и по моторостроению и по самолетостроению ни в коем случае не отставала от достижений иностранной авиатехники. Для этого прежде всего надо </w:t>
      </w:r>
      <w:r w:rsidRPr="00743EAE">
        <w:rPr>
          <w:rFonts w:ascii="Times New Roman" w:hAnsi="Times New Roman"/>
          <w:color w:val="000000" w:themeColor="text1"/>
          <w:sz w:val="16"/>
          <w:szCs w:val="16"/>
        </w:rPr>
        <w:lastRenderedPageBreak/>
        <w:t>преодолеть недопустимо медленный темп в опытном строительстве, замедление и задержки в испытаниях изготовленных образцов и, в особенности, усилить темп внедрения на массовое производство новых испытанных моторов, самолетов, приспособлений для вооружения;</w:t>
      </w:r>
    </w:p>
    <w:p w14:paraId="03A6021A"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тресту в особо срочном порядке проработать вопрос о развертывании производства сварных конструкций самолетов, исходя из необходимости иметь их на снабжении в ближайшие два года;</w:t>
      </w:r>
    </w:p>
    <w:p w14:paraId="12AB4390"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считая положение с обеспечением гидроавиации ВВС материальной частью чрезвычайно тяжелым и эту область работы Авиатреста отставшей более всех других, предложить Авиатресту с особенным вниманием отнестись к разработке, постройке и испытанию опытных конструкций гидросамолетов и к скорейшему внедрению их в производство; в случае затруднений в техническом разрешении этой задачи обратиться к иностранной помощи, в частности, и по этому вопросу;</w:t>
      </w:r>
    </w:p>
    <w:p w14:paraId="4F4BB3EB"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так как замедленный темп развертывания производства моторов М</w:t>
      </w:r>
      <w:r w:rsidRPr="00743EAE">
        <w:rPr>
          <w:rFonts w:ascii="Times New Roman" w:hAnsi="Times New Roman"/>
          <w:color w:val="000000" w:themeColor="text1"/>
          <w:sz w:val="16"/>
          <w:szCs w:val="16"/>
        </w:rPr>
        <w:noBreakHyphen/>
        <w:t>17 на заводе № 26 ставит под угрозу план снабжения и обеспечения моторами самолетов новых конструкций, тресту разработать и провести все мероприятия, направленные к ускорению этого развертывания;</w:t>
      </w:r>
    </w:p>
    <w:p w14:paraId="26421896"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особые усилия следует направить по линии снижения заводской и отпускной стоимости продукции заводов;</w:t>
      </w:r>
    </w:p>
    <w:p w14:paraId="50B600A4"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трест должен разработать и ввести специализацию заводов, добиться освобождения от универсализма с целью повышения производственной мощности заводов и удешевления продукции;</w:t>
      </w:r>
    </w:p>
    <w:p w14:paraId="71437EB9"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обратить внимание Авиатреста, что обеспечение ВВС запасными частями является одной из важнейших задач. Производственные программы и пропускные способности заводов треста должны предусматривать полное удовлетворение этой существеннейшей потребности ВВС.</w:t>
      </w:r>
    </w:p>
    <w:p w14:paraId="456175AB"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линии ВСНХ СССР</w:t>
      </w:r>
    </w:p>
    <w:p w14:paraId="46EC01B4"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а) обратить внимание Президиума ВСНХ на недостатки в области конструирования по линии ЦАГИ. Просить Президиум ВСНХ принять решительные и срочные меры по созданию соответствующих организационных условий для разрешения как конструкторских, так равно и производственных задач по моторостроению. Довести до сведения Президиума ВСНХ СССР, что без разрешения этих обеих задач совершенно немыслимо техническое развитие и перевооружение Красного воздушного флота современными авиационными средствами;</w:t>
      </w:r>
    </w:p>
    <w:p w14:paraId="670A3566"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б) обратить внимание Президиума ВСНХ СССР на крайнюю необходимость ускорить постановку производства моторов с воздушным охлаждением по договору об иностранной технической помощи;</w:t>
      </w:r>
    </w:p>
    <w:p w14:paraId="0DAF702F"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в) просить ВСНХ СССР в срочном порядке принять все необходимые меры к созданию надлежащих бытовых и жилищных условий, гарантирующих ускорение развертывания завода № 26;</w:t>
      </w:r>
    </w:p>
    <w:p w14:paraId="1E6F84A8"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г) просить Президиум ВСНХ разработать программу мероприятий и обеспечить практическое осуществление этих мероприятий в плане капитального строительства на 1929/30 г. в целях большего обеспечения нужд авиапромышленности материальной базой и, в частности, легкими металлами;</w:t>
      </w:r>
    </w:p>
    <w:p w14:paraId="3740E2BF"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д) просить Президиум ВСНХ СССР расширить мероприятия по привлечению иностранной технической помощи по всей авиапромышленности и, в особенности, по моторам;</w:t>
      </w:r>
    </w:p>
    <w:p w14:paraId="4F477853"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е) констатируя, что «узким» местом в снабжении Воздушного флота являются приборы для вооружения и бомбометания, а также прочие приборы для самолетов и моторов, просить Президиум ВСНХ СССР обеспечить в плане капитального строительства необходимые условия и организационные мероприятия для более быстрого разрешения нужд ВВС вне опасной зоны;</w:t>
      </w:r>
    </w:p>
    <w:p w14:paraId="03DFF82D"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ж) учитывая крайнюю необходимость и срочность уточнения производственных, а следовательно, и мобилизационных мощностей авиапромышленности, исходя из заявленной потребности Наркомвоенмора, просить Президиум ВСНХ ускорить эту работу, уточнить развертывание под потребность на год ведения войны и по пятилетнему плану, закончив работу к весне 1929 г.;</w:t>
      </w:r>
    </w:p>
    <w:p w14:paraId="424078AA"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з) констатируя недостаточную увязку конструкторских работ Авиатреста, ЦАГИ, НАМИ и НТК УВВС, просить Президиум ВСНХ СССР организационно обеспечить эту увязку, немедленно провести ее в жизнь и о практических мероприятиях поставить в известность РВС СССР.</w:t>
      </w:r>
    </w:p>
    <w:p w14:paraId="3E61F2F1" w14:textId="77777777" w:rsidR="00607D97" w:rsidRPr="00743EAE" w:rsidRDefault="00607D97" w:rsidP="00743EAE">
      <w:pPr>
        <w:pStyle w:val="rtejustify"/>
        <w:spacing w:before="0" w:after="0"/>
        <w:rPr>
          <w:color w:val="000000" w:themeColor="text1"/>
          <w:sz w:val="16"/>
          <w:szCs w:val="16"/>
        </w:rPr>
      </w:pPr>
      <w:r w:rsidRPr="00743EAE">
        <w:rPr>
          <w:rStyle w:val="a7"/>
          <w:b w:val="0"/>
          <w:bCs w:val="0"/>
          <w:color w:val="000000" w:themeColor="text1"/>
          <w:sz w:val="16"/>
          <w:szCs w:val="16"/>
        </w:rPr>
        <w:t>В. По линии УВВС</w:t>
      </w:r>
    </w:p>
    <w:p w14:paraId="4EB1D194"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а) в кратчайший срок точно регламентировать взаимоотношения с Авиатрестом;</w:t>
      </w:r>
    </w:p>
    <w:p w14:paraId="16C2064A"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б) разработать мероприятия; обеспечивающие полную увязку конструкторских работ в промышленности и быстрейшее их прохождение;</w:t>
      </w:r>
    </w:p>
    <w:p w14:paraId="2C781176"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в) докладывать Реввоенсовету о порядке и сроках выполнения программы по заводу № 26;</w:t>
      </w:r>
    </w:p>
    <w:p w14:paraId="1542A7C6"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г) учитывая, что полных данных для окончательного суждения о моторе М</w:t>
      </w:r>
      <w:r w:rsidRPr="00743EAE">
        <w:rPr>
          <w:color w:val="000000" w:themeColor="text1"/>
          <w:sz w:val="16"/>
          <w:szCs w:val="16"/>
        </w:rPr>
        <w:noBreakHyphen/>
        <w:t>11 еще нет, ускорить испытания и результаты доложить РВС СССР.</w:t>
      </w:r>
    </w:p>
    <w:p w14:paraId="392B0A7B" w14:textId="77777777" w:rsidR="002F4D1B" w:rsidRPr="00743EAE" w:rsidRDefault="002F4D1B"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Председатель </w:t>
      </w:r>
      <w:hyperlink r:id="rId13" w:history="1">
        <w:r w:rsidRPr="00743EAE">
          <w:rPr>
            <w:rStyle w:val="af0"/>
            <w:i w:val="0"/>
            <w:color w:val="000000" w:themeColor="text1"/>
            <w:sz w:val="16"/>
            <w:szCs w:val="16"/>
          </w:rPr>
          <w:t>Ворошилов</w:t>
        </w:r>
      </w:hyperlink>
    </w:p>
    <w:p w14:paraId="433DE953" w14:textId="77777777" w:rsidR="002F4D1B" w:rsidRPr="00743EAE" w:rsidRDefault="002F4D1B" w:rsidP="00743EAE">
      <w:pPr>
        <w:pStyle w:val="ae"/>
        <w:spacing w:before="0" w:after="0"/>
        <w:jc w:val="both"/>
        <w:rPr>
          <w:color w:val="000000" w:themeColor="text1"/>
          <w:sz w:val="16"/>
          <w:szCs w:val="16"/>
        </w:rPr>
      </w:pPr>
      <w:r w:rsidRPr="00743EAE">
        <w:rPr>
          <w:rStyle w:val="af0"/>
          <w:i w:val="0"/>
          <w:color w:val="000000" w:themeColor="text1"/>
          <w:sz w:val="16"/>
          <w:szCs w:val="16"/>
        </w:rPr>
        <w:t>Секретарь Литуновский</w:t>
      </w:r>
    </w:p>
    <w:p w14:paraId="392CEA6C" w14:textId="77777777" w:rsidR="002F4D1B" w:rsidRPr="00743EAE" w:rsidRDefault="002F4D1B"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0B29FFD6" w14:textId="77777777" w:rsidR="002F4D1B" w:rsidRPr="00743EAE" w:rsidRDefault="002F4D1B"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Заголовок документа.</w:t>
      </w:r>
    </w:p>
    <w:p w14:paraId="65487CF9"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xml:space="preserve">* К 1929 г. в стране было 3 </w:t>
      </w:r>
      <w:r w:rsidRPr="00743EAE">
        <w:rPr>
          <w:rStyle w:val="af0"/>
          <w:i w:val="0"/>
          <w:color w:val="000000" w:themeColor="text1"/>
          <w:sz w:val="16"/>
          <w:szCs w:val="16"/>
        </w:rPr>
        <w:t>моторостроительных</w:t>
      </w:r>
      <w:r w:rsidRPr="00743EAE">
        <w:rPr>
          <w:color w:val="000000" w:themeColor="text1"/>
          <w:sz w:val="16"/>
          <w:szCs w:val="16"/>
        </w:rPr>
        <w:t xml:space="preserve"> завода — № 24 в Москве, № 26 в Рыбинске и № 29 в Запорожье. Все эти предприятия были заложены еще до революции. Производство отечественных маломощных моторов М</w:t>
      </w:r>
      <w:r w:rsidRPr="00743EAE">
        <w:rPr>
          <w:color w:val="000000" w:themeColor="text1"/>
          <w:sz w:val="16"/>
          <w:szCs w:val="16"/>
        </w:rPr>
        <w:noBreakHyphen/>
        <w:t>11 находилось в Запорожье. С 1930 г. началось серийное производство моторов М</w:t>
      </w:r>
      <w:r w:rsidRPr="00743EAE">
        <w:rPr>
          <w:color w:val="000000" w:themeColor="text1"/>
          <w:sz w:val="16"/>
          <w:szCs w:val="16"/>
        </w:rPr>
        <w:noBreakHyphen/>
        <w:t>17, уже к 1931 г. эти двигатели составляли около 40% всего годового производства авиамоторов. Авиамоторы М</w:t>
      </w:r>
      <w:r w:rsidRPr="00743EAE">
        <w:rPr>
          <w:color w:val="000000" w:themeColor="text1"/>
          <w:sz w:val="16"/>
          <w:szCs w:val="16"/>
        </w:rPr>
        <w:noBreakHyphen/>
        <w:t>17, мощностью 500 л. с., представляли собой двигатели BMW</w:t>
      </w:r>
      <w:r w:rsidRPr="00743EAE">
        <w:rPr>
          <w:color w:val="000000" w:themeColor="text1"/>
          <w:sz w:val="16"/>
          <w:szCs w:val="16"/>
        </w:rPr>
        <w:noBreakHyphen/>
        <w:t>VI, лицензия на производство которых была куплена еще в 1927 г. Мотор М</w:t>
      </w:r>
      <w:r w:rsidRPr="00743EAE">
        <w:rPr>
          <w:color w:val="000000" w:themeColor="text1"/>
          <w:sz w:val="16"/>
          <w:szCs w:val="16"/>
        </w:rPr>
        <w:noBreakHyphen/>
        <w:t>17 устанавливался на тяжелых бомбардировщиках ТБ</w:t>
      </w:r>
      <w:r w:rsidRPr="00743EAE">
        <w:rPr>
          <w:color w:val="000000" w:themeColor="text1"/>
          <w:sz w:val="16"/>
          <w:szCs w:val="16"/>
        </w:rPr>
        <w:noBreakHyphen/>
        <w:t>1, на массовых самолетах Р</w:t>
      </w:r>
      <w:r w:rsidRPr="00743EAE">
        <w:rPr>
          <w:color w:val="000000" w:themeColor="text1"/>
          <w:sz w:val="16"/>
          <w:szCs w:val="16"/>
        </w:rPr>
        <w:noBreakHyphen/>
        <w:t>5, а также на танках серии БТ. Несколько позднее на базе М</w:t>
      </w:r>
      <w:r w:rsidRPr="00743EAE">
        <w:rPr>
          <w:color w:val="000000" w:themeColor="text1"/>
          <w:sz w:val="16"/>
          <w:szCs w:val="16"/>
        </w:rPr>
        <w:noBreakHyphen/>
        <w:t>17 был разработан отечественный двигатель М</w:t>
      </w:r>
      <w:r w:rsidRPr="00743EAE">
        <w:rPr>
          <w:color w:val="000000" w:themeColor="text1"/>
          <w:sz w:val="16"/>
          <w:szCs w:val="16"/>
        </w:rPr>
        <w:noBreakHyphen/>
        <w:t>34.</w:t>
      </w:r>
    </w:p>
    <w:p w14:paraId="28EF3A32" w14:textId="77777777" w:rsidR="002F4D1B" w:rsidRPr="00743EAE" w:rsidRDefault="002F4D1B" w:rsidP="00743EAE">
      <w:pPr>
        <w:pStyle w:val="ae"/>
        <w:spacing w:before="0" w:after="0"/>
        <w:jc w:val="both"/>
        <w:rPr>
          <w:color w:val="000000" w:themeColor="text1"/>
          <w:sz w:val="16"/>
          <w:szCs w:val="16"/>
        </w:rPr>
      </w:pPr>
      <w:r w:rsidRPr="00743EAE">
        <w:rPr>
          <w:color w:val="000000" w:themeColor="text1"/>
          <w:sz w:val="16"/>
          <w:szCs w:val="16"/>
        </w:rPr>
        <w:t>РГВА. Ф. 4. Оп. 18. Д. 15. Л. 38—42. Подлинник.</w:t>
      </w:r>
    </w:p>
    <w:p w14:paraId="7C984C8E"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РГВА. Ф. 4. Оп. 18. Д. 15. Л. 38—42. Подлинник. </w:t>
      </w:r>
    </w:p>
    <w:p w14:paraId="79BDCCDB"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272-275 (12420).</w:t>
      </w:r>
    </w:p>
    <w:p w14:paraId="0168F5B5" w14:textId="77777777" w:rsidR="002F4D1B" w:rsidRPr="00743EAE" w:rsidRDefault="002F4D1B" w:rsidP="00743EAE">
      <w:pPr>
        <w:spacing w:after="0" w:line="240" w:lineRule="auto"/>
        <w:jc w:val="both"/>
        <w:rPr>
          <w:rFonts w:ascii="Times New Roman" w:hAnsi="Times New Roman"/>
          <w:color w:val="000000" w:themeColor="text1"/>
          <w:sz w:val="16"/>
          <w:szCs w:val="16"/>
        </w:rPr>
      </w:pPr>
    </w:p>
    <w:p w14:paraId="0FA8CB59" w14:textId="77777777" w:rsidR="00DF1F47" w:rsidRPr="00142305" w:rsidRDefault="00DF1F47" w:rsidP="00DF1F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января 1929 года в докладе Реввоенсовета Балтийского флота говорилось: «Полетной практикой в частях ВВС Балтийского моря, а также неоднократными специальными исследованиями установлено, что самолеты… Ю-20 — являются для эксплоатации малопригодными». Этот вывод мотивировался невозможностью использовать самолет в качестве легкого бомбардировщика, низкими летными данными и износом после пяти лет службы. В частности, упоминались случаи поломок из-за усталости металла.</w:t>
      </w:r>
    </w:p>
    <w:p w14:paraId="598DD28C" w14:textId="77777777" w:rsidR="00DF1F47" w:rsidRPr="00142305" w:rsidRDefault="00DF1F47" w:rsidP="00DF1F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пока «юнкерсы» продолжали летать (25179).</w:t>
      </w:r>
    </w:p>
    <w:p w14:paraId="30D32E0F" w14:textId="77777777" w:rsidR="00DF1F47" w:rsidRPr="00142305" w:rsidRDefault="00DF1F47" w:rsidP="00DF1F47">
      <w:pPr>
        <w:spacing w:after="0" w:line="240" w:lineRule="auto"/>
        <w:jc w:val="both"/>
        <w:rPr>
          <w:rFonts w:ascii="Times New Roman" w:hAnsi="Times New Roman"/>
          <w:color w:val="0070C0"/>
          <w:sz w:val="16"/>
          <w:szCs w:val="16"/>
        </w:rPr>
      </w:pPr>
    </w:p>
    <w:p w14:paraId="32A6D5E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567EA4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E92E34B" w14:textId="77777777" w:rsidR="008312AE" w:rsidRPr="00743EAE" w:rsidRDefault="005B2001"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bCs/>
          <w:color w:val="000000" w:themeColor="text1"/>
          <w:sz w:val="16"/>
          <w:szCs w:val="16"/>
          <w:lang w:eastAsia="ru-RU"/>
        </w:rPr>
        <w:t>29 января 1929</w:t>
      </w:r>
      <w:r w:rsidRPr="00743EAE">
        <w:rPr>
          <w:rFonts w:ascii="Times New Roman" w:eastAsia="Times New Roman" w:hAnsi="Times New Roman"/>
          <w:color w:val="000000" w:themeColor="text1"/>
          <w:sz w:val="16"/>
          <w:szCs w:val="16"/>
          <w:lang w:eastAsia="ru-RU"/>
        </w:rPr>
        <w:t>. Совет Народных Комиссаров РСФСР принял постановление "О мерах ограничения торговли спиртными напитками" (вместо отмененного постановления СНК РСФСР от 4 марта 1927 г. "О мерах ограничения продажи спиртных напитков"), запрещающее открытие новых торговых точек по продаже водки и водочных изделий в промышленных городах и рабочих поселках, торговлю спиртными напитками в праздничные и предпраздничные дни, дни отдыха и накануне, продажу напитков в рабочих клубах, буфетах всех общественных учреждений, местах народных гуляний, а также несовершеннолетним и пьяным. Запрещалась также реклама алкоголя в общественных местах, вокзалах, на улицах, в печати и т.п. СНК РСФСР предложил городским и поселковым Советам депутатов трудящихся закрыть все торговые точки по продаже водки, водочных изделий, пива и вина, расположенные в непосредственной близости к военным казармам и биржам труда, а также ограничить время торговли указанными напитками и запретить продажу их во время очередных призывов в Красную Армию. Городским и поселковым Советам депутатов трудящихся указанное постановление предоставляло право закрытия всякого места продажи алкогольных напитков, если это необходимо по культурно-общественным соображениям или ходатайству соответствующих рабочих организаций</w:t>
      </w:r>
      <w:r w:rsidR="008312AE" w:rsidRPr="00743EAE">
        <w:rPr>
          <w:rFonts w:ascii="Times New Roman" w:eastAsia="Times New Roman" w:hAnsi="Times New Roman"/>
          <w:color w:val="000000" w:themeColor="text1"/>
          <w:sz w:val="16"/>
          <w:szCs w:val="16"/>
          <w:lang w:eastAsia="ru-RU"/>
        </w:rPr>
        <w:t>.</w:t>
      </w:r>
    </w:p>
    <w:p w14:paraId="24269967" w14:textId="7D19C797" w:rsidR="005B2001" w:rsidRPr="00743EAE" w:rsidRDefault="008312AE"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rPr>
        <w:t>Постановление предлагало Госплану РСФСР при составлении пятилетнего плана предусмотреть сокращение производства и продажи водки и водочных изделий, усиление культурно-просветительных мероприятий по борьбе с алкоголизмом, а также создание сети противоалкогольных диспансеров и иных лечебно-предупредительных учреждений. Организация их работы возложена на административные отделы соответствующих райисполкомов. Милиции вменяется в обязанность оказание помощи органам здравоохранения в проведении ими мероприятий по борьбе с пьянством, а также задержание и доставление в эти учреждения нетрезвых граждан. СНК РСФСР признал необходимым увеличить производство и продажу по пониженным ценам безалкогольных напитков, а также спортивного инвентаря и музыкальных инструментов (простейших), расширить сеть чайных-закусочных и рабочих кафе с культурными развлечениями, принять меры по улучшению работы библиотек, читален, театров</w:t>
      </w:r>
      <w:r w:rsidR="00336752">
        <w:rPr>
          <w:rFonts w:ascii="Times New Roman" w:hAnsi="Times New Roman"/>
          <w:color w:val="000000" w:themeColor="text1"/>
          <w:sz w:val="16"/>
          <w:szCs w:val="16"/>
        </w:rPr>
        <w:t xml:space="preserve"> </w:t>
      </w:r>
      <w:r w:rsidR="005B2001" w:rsidRPr="00743EAE">
        <w:rPr>
          <w:rFonts w:ascii="Times New Roman" w:eastAsia="Times New Roman" w:hAnsi="Times New Roman"/>
          <w:color w:val="000000" w:themeColor="text1"/>
          <w:sz w:val="16"/>
          <w:szCs w:val="16"/>
          <w:lang w:eastAsia="ru-RU"/>
        </w:rPr>
        <w:t>(17291).</w:t>
      </w:r>
    </w:p>
    <w:p w14:paraId="77D7C022" w14:textId="77777777" w:rsidR="005B2001" w:rsidRPr="00743EAE" w:rsidRDefault="005B2001" w:rsidP="00743EAE">
      <w:pPr>
        <w:autoSpaceDE w:val="0"/>
        <w:autoSpaceDN w:val="0"/>
        <w:adjustRightInd w:val="0"/>
        <w:spacing w:after="0" w:line="240" w:lineRule="auto"/>
        <w:jc w:val="both"/>
        <w:rPr>
          <w:rFonts w:ascii="Times New Roman" w:hAnsi="Times New Roman"/>
          <w:color w:val="000000" w:themeColor="text1"/>
          <w:sz w:val="16"/>
          <w:szCs w:val="16"/>
        </w:rPr>
      </w:pPr>
    </w:p>
    <w:p w14:paraId="2AF2CF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января 1929 г. при СНК СССР был создан Комитет по делам кинематографии и фотографии — Кинокомитет СССР. Возглавил его Ян Рудзутак (11019).</w:t>
      </w:r>
    </w:p>
    <w:p w14:paraId="401480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D98316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2AB1E4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9B41FC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января 1929 американская компания “Дженерал Моторз” приобрела немецкую фирму “Опель” (4962).</w:t>
      </w:r>
    </w:p>
    <w:p w14:paraId="0E347E7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4BCB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января 1929 в Нешвилле (Теннеси, США) организована первая в мире школа тренировки собак-поводырей (4962).</w:t>
      </w:r>
    </w:p>
    <w:p w14:paraId="7828099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04317B" w14:textId="77777777" w:rsidR="002F4D1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2EB16DF" w14:textId="77777777" w:rsidR="002F4D1B" w:rsidRPr="00743EAE" w:rsidRDefault="002F4D1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D94506" w14:textId="77777777" w:rsidR="002F4D1B" w:rsidRPr="00743EAE" w:rsidRDefault="002F4D1B"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30 января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ЦИК и СНК СССР об утверждении положения о Народном комиссариате по военным и морским делам в новой редакции (СЗ. 1929. № 13. Ст. 104) (12415).</w:t>
      </w:r>
    </w:p>
    <w:p w14:paraId="5D39D31E" w14:textId="77777777" w:rsidR="002F4D1B" w:rsidRPr="00743EAE" w:rsidRDefault="002F4D1B"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Постановление ЦИК и СНК СССР «Положение о Народном комиссариате по военным и морским делам» (СЗ. 1929. № 13. Ст. 105) (12415).</w:t>
      </w:r>
    </w:p>
    <w:p w14:paraId="0E64FADF" w14:textId="77777777" w:rsidR="002F4D1B" w:rsidRPr="00743EAE" w:rsidRDefault="002F4D1B" w:rsidP="00743EAE">
      <w:pPr>
        <w:spacing w:after="0" w:line="240" w:lineRule="auto"/>
        <w:jc w:val="both"/>
        <w:rPr>
          <w:rFonts w:ascii="Times New Roman" w:hAnsi="Times New Roman"/>
          <w:color w:val="000000" w:themeColor="text1"/>
          <w:sz w:val="16"/>
          <w:szCs w:val="16"/>
          <w:u w:color="002060"/>
        </w:rPr>
      </w:pPr>
    </w:p>
    <w:p w14:paraId="52F8EFBD"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января 1929 г. — Справка мобилизационного отдела Наркомата труда СССР в Госплан СССР о подготовке квалифицированных рабочих для военной промышленности</w:t>
      </w:r>
    </w:p>
    <w:p w14:paraId="3311FE60"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Справка мобилизационного отдела Наркомата труда СССР в Госплан СССР о подготовке квалифицированных рабочих для военной промышленности</w:t>
      </w:r>
    </w:p>
    <w:p w14:paraId="5458851C"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января 1929 г.</w:t>
      </w:r>
    </w:p>
    <w:p w14:paraId="62F77403"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4A2A860F"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1. Военная промышленность имеет свои специфические особенности производства, и требует поэтому кадров специально обученных квалифицированных рабочих. В той или иной мере ныне работающие предприятия военпрома потребной им квалифицированной рабочей силой удовлетворены. Свободных же (не занятых в промышленности) квалифицированных специалистов военной промышленности не имеется. В случае необходимости развернуть военную промышленность во время войны будет некомплект нужных специалистов. Кроме военной промышленности, в случае войны для выработки предметов вооружения и снаряжения будет мобилизован целый ряд предприятий, вырабатывающих исключительно предметы назначения мирного времени, и, следовательно, квалифицированные рабочие этих заводов окажутся в большинстве малоприспособленными для чисто военного производства.</w:t>
      </w:r>
    </w:p>
    <w:p w14:paraId="5C65C7A9"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2. Ознакомить в мирное время всех квалифицированных рабочих предприятий, предназначенных для работы на оборону в случае войны, с особенностями чисто военного производства — задача трудновыполнимая; но подготовить кадр квалифицированных рабочих-специалистов, военных производственников, которые в случае мобилизационного развертывания могли бы быть основной группой предприятия, можно. Основным мероприятием в этом направлении я считаю¹* образование кадра квалифицированных рабочих-промышленнообязанных.</w:t>
      </w:r>
    </w:p>
    <w:p w14:paraId="47A992E8"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3. Образование кадра промышленнообязанных я полагаю произвести следующим образом: ежегодно при очередном призыве некоторое количество призывников из числа квалифицированных рабочих поступает для отбывания действительной военной службы не в воинские части, а на заводы военной промышленности, где они обучаются соответствующей отрасли военного производства. Срок службы промышленнообязанных устанавливается в один год, учитывая, что люди, поступающие в число промышленнообязанных, являются уже квалифицированными рабочими и им нужно лишь приобрести навык и изучить специфические особенности военного производства. По окончании срока службы промышленнообязанные увольняются в долгосрочный отпуск, в каковом числятся до 45</w:t>
      </w:r>
      <w:r w:rsidRPr="00743EAE">
        <w:rPr>
          <w:color w:val="000000" w:themeColor="text1"/>
          <w:sz w:val="16"/>
          <w:szCs w:val="16"/>
        </w:rPr>
        <w:noBreakHyphen/>
        <w:t>летнего возраста. В целях сохранения промышленнообязанных от деквалификации устанавливается периодический их призыв на учебные сборы. Во время нахождения па действительной службе промышленнообязанные удовлетворяются содержанием из расчета стоимости содержания красноармейца. В случае объявления мобилизации промышленнообязанные обязаны явиться на сборные пункты для получения назначения на один из мобилизуемых заводов.</w:t>
      </w:r>
    </w:p>
    <w:p w14:paraId="4F75B96E"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Контингент, подлежащий зачислению в число промышленнообязанных, определяется ежегодно перед началом призыва в армию по соглашению с ВСНХ, Народным комиссариатом труда и военведом. Учет промышленнообязанных ведут хозорганы, которые обязаны в определенные сроки и [по] установленным формам сообщать данные заинтересованным ведомствам. Промышленнообязанные и их семьи пользуются всеми правами и льготами, и преимуществами военнослужащих и их семей.</w:t>
      </w:r>
    </w:p>
    <w:p w14:paraId="7257810E" w14:textId="77777777" w:rsidR="002F4D1B" w:rsidRPr="00743EAE" w:rsidRDefault="002F4D1B" w:rsidP="00743EAE">
      <w:pPr>
        <w:pStyle w:val="rtejustify"/>
        <w:spacing w:before="0" w:after="0"/>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w:t>
      </w:r>
    </w:p>
    <w:p w14:paraId="21FEFCF6"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Справка подготовлена зав. мобилизационным отделом Наркомата труда СССР Худоминским.</w:t>
      </w:r>
    </w:p>
    <w:p w14:paraId="4E3B1B0B" w14:textId="77777777" w:rsidR="002F4D1B" w:rsidRPr="00743EAE" w:rsidRDefault="002F4D1B" w:rsidP="00743EAE">
      <w:pPr>
        <w:pStyle w:val="rtejustify"/>
        <w:spacing w:before="0" w:after="0"/>
        <w:rPr>
          <w:color w:val="000000" w:themeColor="text1"/>
          <w:sz w:val="16"/>
          <w:szCs w:val="16"/>
        </w:rPr>
      </w:pPr>
      <w:r w:rsidRPr="00743EAE">
        <w:rPr>
          <w:color w:val="000000" w:themeColor="text1"/>
          <w:sz w:val="16"/>
          <w:szCs w:val="16"/>
        </w:rPr>
        <w:t>РГАЭ. Ф. 4372. Оп. 91. Д. 401. Л. 1. Копия.</w:t>
      </w:r>
    </w:p>
    <w:p w14:paraId="4C895F3E"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401. Л. 1. Копия. </w:t>
      </w:r>
    </w:p>
    <w:p w14:paraId="4D17BD17"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275-276 (12421).</w:t>
      </w:r>
    </w:p>
    <w:p w14:paraId="22BE06F4" w14:textId="77777777" w:rsidR="002F4D1B" w:rsidRPr="00743EAE" w:rsidRDefault="002F4D1B" w:rsidP="00743EAE">
      <w:pPr>
        <w:spacing w:after="0" w:line="240" w:lineRule="auto"/>
        <w:jc w:val="both"/>
        <w:rPr>
          <w:rFonts w:ascii="Times New Roman" w:hAnsi="Times New Roman"/>
          <w:color w:val="000000" w:themeColor="text1"/>
          <w:sz w:val="16"/>
          <w:szCs w:val="16"/>
        </w:rPr>
      </w:pPr>
    </w:p>
    <w:p w14:paraId="58227FBF" w14:textId="77777777" w:rsidR="00DF1F47" w:rsidRPr="00142305" w:rsidRDefault="00DF1F47" w:rsidP="00DF1F4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30 января 1929 г. ЦИК и СНК СССР было утверждено новое положение о Народном комиссариате по военным и морским делам (введено приказом РВС СССР № 86 от 19 апреля 1929 г.), согласно которому на Наркомат возлагались: организация и строительство сухопутных, морских и воздушных сил, руково</w:t>
      </w:r>
      <w:r w:rsidRPr="00142305">
        <w:rPr>
          <w:rStyle w:val="aff"/>
          <w:rFonts w:ascii="Times New Roman" w:hAnsi="Times New Roman" w:cs="Times New Roman"/>
          <w:color w:val="0070C0"/>
          <w:spacing w:val="0"/>
          <w:sz w:val="16"/>
          <w:szCs w:val="16"/>
        </w:rPr>
        <w:softHyphen/>
        <w:t>дство, оперативное использование их в мирное и военное время, развитие и усовершенствование всех средств вооруженной борьбы и общее руководство мобилизационной работой в стране. Нарком по военным и морским делам воз</w:t>
      </w:r>
      <w:r w:rsidRPr="00142305">
        <w:rPr>
          <w:rStyle w:val="aff"/>
          <w:rFonts w:ascii="Times New Roman" w:hAnsi="Times New Roman" w:cs="Times New Roman"/>
          <w:color w:val="0070C0"/>
          <w:spacing w:val="0"/>
          <w:sz w:val="16"/>
          <w:szCs w:val="16"/>
        </w:rPr>
        <w:softHyphen/>
        <w:t>главлял все Вооруженные Силы СССР, составляющие РККА, являлся предсе</w:t>
      </w:r>
      <w:r w:rsidRPr="00142305">
        <w:rPr>
          <w:rStyle w:val="aff"/>
          <w:rFonts w:ascii="Times New Roman" w:hAnsi="Times New Roman" w:cs="Times New Roman"/>
          <w:color w:val="0070C0"/>
          <w:spacing w:val="0"/>
          <w:sz w:val="16"/>
          <w:szCs w:val="16"/>
        </w:rPr>
        <w:softHyphen/>
        <w:t>дателем РВС СССР - коллегии Наркомвоенмора. Приказом РВС СССР № 200/40 от 21 октября 1929 г. вводилось положение о центральном аппарате Наркомата по военным и морским делам, в состав которого входило и Управ</w:t>
      </w:r>
      <w:r w:rsidRPr="00142305">
        <w:rPr>
          <w:rStyle w:val="aff"/>
          <w:rFonts w:ascii="Times New Roman" w:hAnsi="Times New Roman" w:cs="Times New Roman"/>
          <w:color w:val="0070C0"/>
          <w:spacing w:val="0"/>
          <w:sz w:val="16"/>
          <w:szCs w:val="16"/>
        </w:rPr>
        <w:softHyphen/>
        <w:t>ление Военно-Воздушных Сил РККА. Начальники главных управлений подчинялись непосредственно наркому по военным и морским делам, были доклад</w:t>
      </w:r>
      <w:r w:rsidRPr="00142305">
        <w:rPr>
          <w:rStyle w:val="aff"/>
          <w:rFonts w:ascii="Times New Roman" w:hAnsi="Times New Roman" w:cs="Times New Roman"/>
          <w:color w:val="0070C0"/>
          <w:spacing w:val="0"/>
          <w:sz w:val="16"/>
          <w:szCs w:val="16"/>
        </w:rPr>
        <w:softHyphen/>
        <w:t>чиками по вопросам деятельности своего управления. Положение уточняло ме</w:t>
      </w:r>
      <w:r w:rsidRPr="00142305">
        <w:rPr>
          <w:rStyle w:val="aff"/>
          <w:rFonts w:ascii="Times New Roman" w:hAnsi="Times New Roman" w:cs="Times New Roman"/>
          <w:color w:val="0070C0"/>
          <w:spacing w:val="0"/>
          <w:sz w:val="16"/>
          <w:szCs w:val="16"/>
        </w:rPr>
        <w:softHyphen/>
        <w:t>сто в системе центрального аппарата, функции и структуру каждого централь</w:t>
      </w:r>
      <w:r w:rsidRPr="00142305">
        <w:rPr>
          <w:rStyle w:val="aff"/>
          <w:rFonts w:ascii="Times New Roman" w:hAnsi="Times New Roman" w:cs="Times New Roman"/>
          <w:color w:val="0070C0"/>
          <w:spacing w:val="0"/>
          <w:sz w:val="16"/>
          <w:szCs w:val="16"/>
        </w:rPr>
        <w:softHyphen/>
        <w:t>ного управления. Оно подчеркивало ведущую роль Штаба РККА в системе во</w:t>
      </w:r>
      <w:r w:rsidRPr="00142305">
        <w:rPr>
          <w:rStyle w:val="aff"/>
          <w:rFonts w:ascii="Times New Roman" w:hAnsi="Times New Roman" w:cs="Times New Roman"/>
          <w:color w:val="0070C0"/>
          <w:spacing w:val="0"/>
          <w:sz w:val="16"/>
          <w:szCs w:val="16"/>
        </w:rPr>
        <w:softHyphen/>
        <w:t>енного управления. Штаб объединял разработку мероприятий по подготовке обороны страны; ему предоставлялось право, на основе планов и директив РВС СССР, давать указания всем центральным и окружным органам Наркомвоен- мора по вопросам подготовки обороны страны. На Военный научно</w:t>
      </w:r>
      <w:r w:rsidRPr="00142305">
        <w:rPr>
          <w:rStyle w:val="aff"/>
          <w:rFonts w:ascii="Times New Roman" w:hAnsi="Times New Roman" w:cs="Times New Roman"/>
          <w:color w:val="0070C0"/>
          <w:spacing w:val="0"/>
          <w:sz w:val="16"/>
          <w:szCs w:val="16"/>
        </w:rPr>
        <w:softHyphen/>
        <w:t>исследовательский комитет при РВС СССР и научно-технические комитеты при управлениях видов Вооруженных Сил и родов войск и при Управлении снабжений, созданные в 1928 г., возлагалось объединение, научно-техническое руководство и ведение научно-исследовательской работы в области военной техники и вооружения (</w:t>
      </w:r>
      <w:r w:rsidRPr="00DF1F47">
        <w:rPr>
          <w:rStyle w:val="aff3"/>
          <w:rFonts w:ascii="Times New Roman" w:hAnsi="Times New Roman" w:cs="Times New Roman"/>
          <w:i w:val="0"/>
          <w:iCs w:val="0"/>
          <w:color w:val="0070C0"/>
          <w:sz w:val="16"/>
          <w:szCs w:val="16"/>
          <w:lang w:val="ru-RU"/>
        </w:rPr>
        <w:t xml:space="preserve">Центральный Государственный Архив Советской Армии. Путеводитель. Т.1 / Отв. сост. Т. Ф. Каряева, </w:t>
      </w:r>
      <w:r w:rsidRPr="00142305">
        <w:rPr>
          <w:rStyle w:val="aff3"/>
          <w:rFonts w:ascii="Times New Roman" w:hAnsi="Times New Roman" w:cs="Times New Roman"/>
          <w:i w:val="0"/>
          <w:iCs w:val="0"/>
          <w:color w:val="0070C0"/>
          <w:sz w:val="16"/>
          <w:szCs w:val="16"/>
        </w:rPr>
        <w:t>Minnesota</w:t>
      </w:r>
      <w:r w:rsidRPr="00DF1F47">
        <w:rPr>
          <w:rStyle w:val="aff3"/>
          <w:rFonts w:ascii="Times New Roman" w:hAnsi="Times New Roman" w:cs="Times New Roman"/>
          <w:i w:val="0"/>
          <w:iCs w:val="0"/>
          <w:color w:val="0070C0"/>
          <w:sz w:val="16"/>
          <w:szCs w:val="16"/>
          <w:lang w:val="ru-RU"/>
        </w:rPr>
        <w:t>, 1991. С. 24.</w:t>
      </w:r>
      <w:r w:rsidRPr="00142305">
        <w:rPr>
          <w:rStyle w:val="aff"/>
          <w:rFonts w:ascii="Times New Roman" w:hAnsi="Times New Roman" w:cs="Times New Roman"/>
          <w:color w:val="0070C0"/>
          <w:spacing w:val="0"/>
          <w:sz w:val="16"/>
          <w:szCs w:val="16"/>
        </w:rPr>
        <w:t>) (25647).</w:t>
      </w:r>
    </w:p>
    <w:p w14:paraId="3E8BB434" w14:textId="77777777" w:rsidR="00DF1F47" w:rsidRPr="00142305" w:rsidRDefault="00DF1F47" w:rsidP="00DF1F47">
      <w:pPr>
        <w:spacing w:after="0" w:line="240" w:lineRule="auto"/>
        <w:jc w:val="both"/>
        <w:rPr>
          <w:rFonts w:ascii="Times New Roman" w:hAnsi="Times New Roman"/>
          <w:color w:val="0070C0"/>
          <w:sz w:val="16"/>
          <w:szCs w:val="16"/>
        </w:rPr>
      </w:pPr>
    </w:p>
    <w:p w14:paraId="079D5D02" w14:textId="77777777" w:rsidR="001B4607" w:rsidRPr="00743EAE" w:rsidRDefault="001B4607"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B05CB27" w14:textId="77777777" w:rsidR="001B4607" w:rsidRPr="00743EAE" w:rsidRDefault="001B460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8518E2" w14:textId="77777777" w:rsidR="001B4607" w:rsidRPr="00743EAE" w:rsidRDefault="001B46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января 1929 основана Inter-Island Airways, будущая компания Hawaiian Airlines (20806).</w:t>
      </w:r>
    </w:p>
    <w:p w14:paraId="7B187974" w14:textId="77777777" w:rsidR="001B4607" w:rsidRPr="00743EAE" w:rsidRDefault="001B4607" w:rsidP="00743EAE">
      <w:pPr>
        <w:spacing w:after="0" w:line="240" w:lineRule="auto"/>
        <w:jc w:val="both"/>
        <w:rPr>
          <w:rFonts w:ascii="Times New Roman" w:hAnsi="Times New Roman"/>
          <w:color w:val="000000" w:themeColor="text1"/>
          <w:sz w:val="16"/>
          <w:szCs w:val="16"/>
        </w:rPr>
      </w:pPr>
    </w:p>
    <w:p w14:paraId="6F1D922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C7E033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94E55C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января 1929 в НИИ ВВС закончились испытания самолета Р1-М5 № 3483, которые проходили с 26 января 1929:</w:t>
      </w:r>
    </w:p>
    <w:p w14:paraId="7D3DBCB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января 1929 года – полет на устойчивость</w:t>
      </w:r>
    </w:p>
    <w:p w14:paraId="447D70E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года – полет на управляемость</w:t>
      </w:r>
    </w:p>
    <w:p w14:paraId="1B611F3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года – определение горизонтальных скоростей на высоте 100 м по мерному километру</w:t>
      </w:r>
    </w:p>
    <w:p w14:paraId="77F75DE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января 1929 года – полет на управляемость</w:t>
      </w:r>
    </w:p>
    <w:p w14:paraId="67D9D6A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января 1929 года – определение скороподъемности, потолка, горизонтальных скоростей на разных высотах. Планирование.</w:t>
      </w:r>
    </w:p>
    <w:p w14:paraId="2B0CDB5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января 1929 года – испытание на фигурные полеты.</w:t>
      </w:r>
    </w:p>
    <w:p w14:paraId="2747C9E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января 1929 года – полет на штопор.</w:t>
      </w:r>
    </w:p>
    <w:p w14:paraId="0818DA2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января 1929 года – испытание на фигурные полеты (6982, 6986).</w:t>
      </w:r>
    </w:p>
    <w:p w14:paraId="3C7648C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324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января 1929 на Техсекции НК УВВС (журнал 5с) рассмотрели вопрос о проекте почтового самолета Р-5 М-17 - переделки разведчика. баки переместили в верхние крылья и появилось место для 400 кг почты или 2-х пассажиров (2341,43).</w:t>
      </w:r>
    </w:p>
    <w:p w14:paraId="5F2A63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35ED556" w14:textId="77777777" w:rsidR="00DF1F47" w:rsidRPr="00142305" w:rsidRDefault="00DF1F47" w:rsidP="00DF1F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января 1929 г. на заседании НТК рассматривался первый проект гражданского варианта Р-5, предложенный на конкурс почтовых самолетов. Весь запас топлива размешался в верхнем крыле. На месте фюзеляжных бензобаков размешались два кресла для пассажиров и багажник на 220 кг почты. Верх пассажирской кабины остеклялся. При посадке лю</w:t>
      </w:r>
      <w:r w:rsidRPr="00142305">
        <w:rPr>
          <w:rFonts w:ascii="Times New Roman" w:hAnsi="Times New Roman"/>
          <w:color w:val="0070C0"/>
          <w:sz w:val="16"/>
          <w:szCs w:val="16"/>
        </w:rPr>
        <w:softHyphen/>
        <w:t>дей одна из секций сдвигалась и поворачивалась. Экипаж состоял из двух человек — пилота и бортмеханика, разме</w:t>
      </w:r>
      <w:r w:rsidRPr="00142305">
        <w:rPr>
          <w:rFonts w:ascii="Times New Roman" w:hAnsi="Times New Roman"/>
          <w:color w:val="0070C0"/>
          <w:sz w:val="16"/>
          <w:szCs w:val="16"/>
        </w:rPr>
        <w:softHyphen/>
        <w:t>шавшихся так же, как в боевой машине.</w:t>
      </w:r>
    </w:p>
    <w:p w14:paraId="482B21AD" w14:textId="77777777" w:rsidR="00DF1F47" w:rsidRPr="00142305" w:rsidRDefault="00DF1F47" w:rsidP="00DF1F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Преимуществом предлагаемого проекта являлась уни</w:t>
      </w:r>
      <w:r w:rsidRPr="00142305">
        <w:rPr>
          <w:rFonts w:ascii="Times New Roman" w:hAnsi="Times New Roman"/>
          <w:color w:val="0070C0"/>
          <w:sz w:val="16"/>
          <w:szCs w:val="16"/>
        </w:rPr>
        <w:softHyphen/>
        <w:t>фикация с серийным военным самолетом, обеспечивав</w:t>
      </w:r>
      <w:r w:rsidRPr="00142305">
        <w:rPr>
          <w:rFonts w:ascii="Times New Roman" w:hAnsi="Times New Roman"/>
          <w:color w:val="0070C0"/>
          <w:sz w:val="16"/>
          <w:szCs w:val="16"/>
        </w:rPr>
        <w:softHyphen/>
        <w:t>шая низкую стоимость. Но расчетные характеристики не удовлетворяли заказчика. По условиям конкурса макси</w:t>
      </w:r>
      <w:r w:rsidRPr="00142305">
        <w:rPr>
          <w:rFonts w:ascii="Times New Roman" w:hAnsi="Times New Roman"/>
          <w:color w:val="0070C0"/>
          <w:sz w:val="16"/>
          <w:szCs w:val="16"/>
        </w:rPr>
        <w:softHyphen/>
        <w:t>мальная скорость должна была быть выше, а посадочная - ниже. От реализации проекта отказались.</w:t>
      </w:r>
    </w:p>
    <w:p w14:paraId="39B7D718" w14:textId="77777777" w:rsidR="00DF1F47" w:rsidRPr="00142305" w:rsidRDefault="00DF1F47" w:rsidP="00DF1F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плане ЦАГИ на 1931 г. значилась разработка нового гражданского варианта Р-5 на пять пассажиров. Во время не</w:t>
      </w:r>
      <w:r w:rsidRPr="00142305">
        <w:rPr>
          <w:rFonts w:ascii="Times New Roman" w:hAnsi="Times New Roman"/>
          <w:color w:val="0070C0"/>
          <w:sz w:val="16"/>
          <w:szCs w:val="16"/>
        </w:rPr>
        <w:softHyphen/>
        <w:t>долгого слиянии с ЦКБ этот пункт исключили, но в том же году два подобных проекта выполнили в НИИ ВВС. Пред</w:t>
      </w:r>
      <w:r w:rsidRPr="00142305">
        <w:rPr>
          <w:rFonts w:ascii="Times New Roman" w:hAnsi="Times New Roman"/>
          <w:color w:val="0070C0"/>
          <w:sz w:val="16"/>
          <w:szCs w:val="16"/>
        </w:rPr>
        <w:softHyphen/>
        <w:t>полагалось, что эта модификация сможет успешно конкури</w:t>
      </w:r>
      <w:r w:rsidRPr="00142305">
        <w:rPr>
          <w:rFonts w:ascii="Times New Roman" w:hAnsi="Times New Roman"/>
          <w:color w:val="0070C0"/>
          <w:sz w:val="16"/>
          <w:szCs w:val="16"/>
        </w:rPr>
        <w:softHyphen/>
        <w:t>ровать с К-5 конструкции К.А. Калинина, а за счет унифика</w:t>
      </w:r>
      <w:r w:rsidRPr="00142305">
        <w:rPr>
          <w:rFonts w:ascii="Times New Roman" w:hAnsi="Times New Roman"/>
          <w:color w:val="0070C0"/>
          <w:sz w:val="16"/>
          <w:szCs w:val="16"/>
        </w:rPr>
        <w:softHyphen/>
        <w:t>ции освоение его в производстве окажется легче.</w:t>
      </w:r>
    </w:p>
    <w:p w14:paraId="5CC3871D" w14:textId="77777777" w:rsidR="00DF1F47" w:rsidRPr="00142305" w:rsidRDefault="00DF1F47" w:rsidP="00DF1F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в серию запустили все-таки К-5, специально создан</w:t>
      </w:r>
      <w:r w:rsidRPr="00142305">
        <w:rPr>
          <w:rFonts w:ascii="Times New Roman" w:hAnsi="Times New Roman"/>
          <w:color w:val="0070C0"/>
          <w:sz w:val="16"/>
          <w:szCs w:val="16"/>
        </w:rPr>
        <w:softHyphen/>
        <w:t>ный как пассажирский, а в гражданскую авиацию стали поставлять обычные Р-5 без вооружения (24990)</w:t>
      </w:r>
    </w:p>
    <w:p w14:paraId="542343BE" w14:textId="77777777" w:rsidR="00DF1F47" w:rsidRPr="00142305" w:rsidRDefault="00DF1F47" w:rsidP="00DF1F47">
      <w:pPr>
        <w:spacing w:after="0" w:line="240" w:lineRule="auto"/>
        <w:jc w:val="both"/>
        <w:rPr>
          <w:rFonts w:ascii="Times New Roman" w:hAnsi="Times New Roman"/>
          <w:color w:val="0070C0"/>
          <w:sz w:val="16"/>
          <w:szCs w:val="16"/>
        </w:rPr>
      </w:pPr>
    </w:p>
    <w:p w14:paraId="7833A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января 1929 состоялось заседаний 1 секции НТК (журнал N 2cc) "О трехлетнем плане сухопутного опытного самолетостроения Авиатреста и ЦАГИ" и соответствующее постановление по данному вопросу (351).</w:t>
      </w:r>
    </w:p>
    <w:p w14:paraId="6F9BC9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9308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января 1929 г. на заседании НТК рассматривался гражданский вариант Р-5, который предложили на конкурс почтовых самолетов Весь запас топлива размещался в верхнем крыле. На месте фюзеляжных бензобаков размещались два кресла для пассажиров и багажник на 220 кг почты. Верх пассажирской кабины остеклялся. При посадке людей одна из секций сдвигалась и поворачивалась. Экипаж состоял из двух человек - пилота и бортмеханика, размещавшихся так же, как в боевой машине. Преимуществом предлагаемого проекта являлась унификация с серийным военным самолетом, обеспечивавшая низкую стоимость. Но расчетные характеристики не удовлетворяли заказчика. По условиям конкурса максимальная скорость должна была быть выше, а посадочная - ниже. От реализации проекта отказались (12034).</w:t>
      </w:r>
    </w:p>
    <w:p w14:paraId="11A77C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56E50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D9C99A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BBF75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января 1929 г. переименован Научный химико-фармацевтический институт Приказом ВСНХ СССР переименован в Научно-исследовательский химико-фармацевтический институт (НИХФИ). Постановлением Президиума ВЦИК от 13 августа 1936 г. институту присвоено имя С. Орджоникидзе. В 1937 г. институт переименован во Всесоюзный научно-исследовательский химико-фармацевтический институт (ВНИХФИ) им. С. Орджоникидзе, в июле 1945 г. - в Институт фармакологии, токсикологии и химиотерапии. Постановлением Совета Министров СССР от 13 июня 1946 г. институт вновь переименован во Всесоюзный научно-исследовательский химико-фармацевтический институт (ВНИХФИ) им. С. Орджоникидзе. В 1981 г, награжден орденом Трудового Красного Знамени (12102).</w:t>
      </w:r>
    </w:p>
    <w:p w14:paraId="5B032E49" w14:textId="77777777" w:rsidR="00327B14" w:rsidRPr="00743EAE" w:rsidRDefault="00327B1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138C4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CF9268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D4805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января 1929 Л.Д.Т. был выслан из СССР (3481).</w:t>
      </w:r>
    </w:p>
    <w:p w14:paraId="6F106D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4AE17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января 1929 Троцкий выслан за пределы СССР.</w:t>
      </w:r>
    </w:p>
    <w:p w14:paraId="27B8E87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BA6987" w14:textId="77777777" w:rsidR="00327B14" w:rsidRPr="00743EAE" w:rsidRDefault="00327B14"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31 января</w:t>
      </w:r>
      <w:r w:rsidRPr="00743EAE">
        <w:rPr>
          <w:rFonts w:ascii="Times New Roman" w:hAnsi="Times New Roman"/>
          <w:color w:val="000000" w:themeColor="text1"/>
          <w:sz w:val="16"/>
          <w:szCs w:val="16"/>
        </w:rPr>
        <w:t xml:space="preserve"> в 1929 году организатор Октябрьского переворота и Красной армии, первый нарком иностранных дел, потом первый наркомвоен, как он тогда назывался, Лев Давидович Бронштейн, он же Троцкий, покинул Советский Союз, изгнанный решением ЦК партии. В восемнадцатом году ходила прибаутка: "Чай Высоцкого, сахар Бродского, Россия Троцкого". Владелец чайных фабрик Высоцкий и сахарозаводчик Бродский были привычными именами (15026).</w:t>
      </w:r>
    </w:p>
    <w:p w14:paraId="396F5382" w14:textId="77777777" w:rsidR="00327B14" w:rsidRPr="00743EAE" w:rsidRDefault="00327B14" w:rsidP="00743EAE">
      <w:pPr>
        <w:spacing w:after="0" w:line="240" w:lineRule="auto"/>
        <w:jc w:val="both"/>
        <w:rPr>
          <w:rFonts w:ascii="Times New Roman" w:hAnsi="Times New Roman"/>
          <w:color w:val="000000" w:themeColor="text1"/>
          <w:sz w:val="16"/>
          <w:szCs w:val="16"/>
        </w:rPr>
      </w:pPr>
    </w:p>
    <w:p w14:paraId="7EE3789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7972FC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117C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было начато проектирование Ми-3 (АНТ-21) (4,8).</w:t>
      </w:r>
    </w:p>
    <w:p w14:paraId="7FD886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B39C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начали строить второй экземпляр Р-5. На возобновившихся заводских испытаниях самолет показал хорошие летные данные. Заводской летчик-ис</w:t>
      </w:r>
      <w:r w:rsidRPr="00743EAE">
        <w:rPr>
          <w:rFonts w:ascii="Times New Roman" w:hAnsi="Times New Roman"/>
          <w:color w:val="000000" w:themeColor="text1"/>
          <w:sz w:val="16"/>
          <w:szCs w:val="16"/>
        </w:rPr>
        <w:softHyphen/>
        <w:t>пытатель Б.Л.Бухгольц так характеризовал Р-5: “Само</w:t>
      </w:r>
      <w:r w:rsidRPr="00743EAE">
        <w:rPr>
          <w:rFonts w:ascii="Times New Roman" w:hAnsi="Times New Roman"/>
          <w:color w:val="000000" w:themeColor="text1"/>
          <w:sz w:val="16"/>
          <w:szCs w:val="16"/>
        </w:rPr>
        <w:softHyphen/>
        <w:t>лет устойчив во всех отношениях. Самолет приятен в пилотировании и, благодаря своей устойчивости, не утомителен для пилота. Маневренность самолета для данной величины следует признать весьма удовлетво</w:t>
      </w:r>
      <w:r w:rsidRPr="00743EAE">
        <w:rPr>
          <w:rFonts w:ascii="Times New Roman" w:hAnsi="Times New Roman"/>
          <w:color w:val="000000" w:themeColor="text1"/>
          <w:sz w:val="16"/>
          <w:szCs w:val="16"/>
        </w:rPr>
        <w:softHyphen/>
        <w:t>рительной, а по своим тактическим данным не уступает лучшим самолетам-разведчикам, состоящим на воору</w:t>
      </w:r>
      <w:r w:rsidRPr="00743EAE">
        <w:rPr>
          <w:rFonts w:ascii="Times New Roman" w:hAnsi="Times New Roman"/>
          <w:color w:val="000000" w:themeColor="text1"/>
          <w:sz w:val="16"/>
          <w:szCs w:val="16"/>
        </w:rPr>
        <w:softHyphen/>
        <w:t>жении в воздушных силах западных стран. Ремонт са</w:t>
      </w:r>
      <w:r w:rsidRPr="00743EAE">
        <w:rPr>
          <w:rFonts w:ascii="Times New Roman" w:hAnsi="Times New Roman"/>
          <w:color w:val="000000" w:themeColor="text1"/>
          <w:sz w:val="16"/>
          <w:szCs w:val="16"/>
        </w:rPr>
        <w:softHyphen/>
        <w:t>молета, благодаря его конструкции, очень прост и эксплуатация весьма несложная” (10667).</w:t>
      </w:r>
    </w:p>
    <w:p w14:paraId="758990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3569F" w14:textId="77777777" w:rsidR="00EE0FF3" w:rsidRPr="00142305" w:rsidRDefault="00EE0FF3" w:rsidP="00EE0F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1929 г. начали строить и второй экземпляр Р-5 (25035).</w:t>
      </w:r>
    </w:p>
    <w:p w14:paraId="34AEFDE2" w14:textId="77777777" w:rsidR="00EE0FF3" w:rsidRPr="00142305" w:rsidRDefault="00EE0FF3" w:rsidP="00EE0FF3">
      <w:pPr>
        <w:spacing w:after="0" w:line="240" w:lineRule="auto"/>
        <w:jc w:val="both"/>
        <w:rPr>
          <w:rFonts w:ascii="Times New Roman" w:hAnsi="Times New Roman"/>
          <w:color w:val="0070C0"/>
          <w:sz w:val="16"/>
          <w:szCs w:val="16"/>
        </w:rPr>
      </w:pPr>
    </w:p>
    <w:p w14:paraId="398808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января 1929 г. завод № 39 начал переделку новеньких Р-ЗМ5 и Р-ЗЛД, полученных 30-й аэ и 20-м ао. Усиливались распорками 1-й и 2-й шпангоуты; ставились новые, более прочные, ушки подвески карбюраторов; проводилась переделка масло- и бензосистем.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"Ремфонд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Ламблена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Ламблена. Мероприятия по усилению планера проводились и в других округах. Например, 44-й ао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 Конечно, как у всякой новой машины, у Р-ЗЛД хватало недостатков (11985).</w:t>
      </w:r>
    </w:p>
    <w:p w14:paraId="32C518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7A4171" w14:textId="77777777" w:rsidR="00EE0FF3" w:rsidRPr="00142305" w:rsidRDefault="00EE0FF3" w:rsidP="00EE0F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января 1929 г. приступили к прочност</w:t>
      </w:r>
      <w:r w:rsidRPr="00142305">
        <w:rPr>
          <w:rFonts w:ascii="Times New Roman" w:hAnsi="Times New Roman"/>
          <w:color w:val="0070C0"/>
          <w:sz w:val="16"/>
          <w:szCs w:val="16"/>
        </w:rPr>
        <w:softHyphen/>
        <w:t>ным испытаниям узлов АНТ-9 (24949).</w:t>
      </w:r>
    </w:p>
    <w:p w14:paraId="402D76AD" w14:textId="77777777" w:rsidR="00EE0FF3" w:rsidRPr="00142305" w:rsidRDefault="00EE0FF3" w:rsidP="00EE0FF3">
      <w:pPr>
        <w:spacing w:after="0" w:line="240" w:lineRule="auto"/>
        <w:jc w:val="both"/>
        <w:rPr>
          <w:rFonts w:ascii="Times New Roman" w:hAnsi="Times New Roman"/>
          <w:color w:val="0070C0"/>
          <w:sz w:val="16"/>
          <w:szCs w:val="16"/>
        </w:rPr>
      </w:pPr>
    </w:p>
    <w:p w14:paraId="4E5B02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был испытан двухместный спортивный самолет "Три друга", с мотором 34 нр, построенный Осоавиахим под руководством Л.И.Сутугина (271,114).</w:t>
      </w:r>
    </w:p>
    <w:p w14:paraId="1480F1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B6A2E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были подготовлены Сведения о выполнении заданий Отдела применения НИИ за декабрь 1928 года (6953)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3618"/>
        <w:gridCol w:w="2410"/>
      </w:tblGrid>
      <w:tr w:rsidR="00A259BD" w:rsidRPr="00743EAE" w14:paraId="3A87E22D" w14:textId="77777777">
        <w:tc>
          <w:tcPr>
            <w:tcW w:w="2214" w:type="dxa"/>
          </w:tcPr>
          <w:p w14:paraId="4694D9D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задания</w:t>
            </w:r>
          </w:p>
        </w:tc>
        <w:tc>
          <w:tcPr>
            <w:tcW w:w="2214" w:type="dxa"/>
          </w:tcPr>
          <w:p w14:paraId="5775664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дано задание</w:t>
            </w:r>
          </w:p>
        </w:tc>
        <w:tc>
          <w:tcPr>
            <w:tcW w:w="3618" w:type="dxa"/>
          </w:tcPr>
          <w:p w14:paraId="4DE221A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w:t>
            </w:r>
          </w:p>
        </w:tc>
        <w:tc>
          <w:tcPr>
            <w:tcW w:w="2410" w:type="dxa"/>
          </w:tcPr>
          <w:p w14:paraId="7731549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каком состоянии находится задание </w:t>
            </w:r>
          </w:p>
        </w:tc>
      </w:tr>
      <w:tr w:rsidR="00A259BD" w:rsidRPr="00743EAE" w14:paraId="21BEC71E" w14:textId="77777777">
        <w:tc>
          <w:tcPr>
            <w:tcW w:w="2214" w:type="dxa"/>
          </w:tcPr>
          <w:p w14:paraId="09FCBBC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ТБ1</w:t>
            </w:r>
          </w:p>
        </w:tc>
        <w:tc>
          <w:tcPr>
            <w:tcW w:w="2214" w:type="dxa"/>
          </w:tcPr>
          <w:p w14:paraId="3FBC9C8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41CED69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передан в ЦАГИ для устранения недостатков</w:t>
            </w:r>
          </w:p>
        </w:tc>
        <w:tc>
          <w:tcPr>
            <w:tcW w:w="2410" w:type="dxa"/>
          </w:tcPr>
          <w:p w14:paraId="370A507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244130B" w14:textId="77777777">
        <w:tc>
          <w:tcPr>
            <w:tcW w:w="2214" w:type="dxa"/>
          </w:tcPr>
          <w:p w14:paraId="2EE99F7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 IV Ю-VI</w:t>
            </w:r>
          </w:p>
        </w:tc>
        <w:tc>
          <w:tcPr>
            <w:tcW w:w="2214" w:type="dxa"/>
          </w:tcPr>
          <w:p w14:paraId="539782B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767E117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передан в ЦАГИ для устранения перегрева мотора</w:t>
            </w:r>
          </w:p>
        </w:tc>
        <w:tc>
          <w:tcPr>
            <w:tcW w:w="2410" w:type="dxa"/>
          </w:tcPr>
          <w:p w14:paraId="5D723AB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8675704" w14:textId="77777777">
        <w:tc>
          <w:tcPr>
            <w:tcW w:w="2214" w:type="dxa"/>
          </w:tcPr>
          <w:p w14:paraId="089B512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Р-III БМВ</w:t>
            </w:r>
          </w:p>
        </w:tc>
        <w:tc>
          <w:tcPr>
            <w:tcW w:w="2214" w:type="dxa"/>
          </w:tcPr>
          <w:p w14:paraId="498636C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3CF0D57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Задерживается отсутствием подобранной смеси для мотора</w:t>
            </w:r>
          </w:p>
        </w:tc>
        <w:tc>
          <w:tcPr>
            <w:tcW w:w="2410" w:type="dxa"/>
          </w:tcPr>
          <w:p w14:paraId="7E3AFF7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0823F04" w14:textId="77777777">
        <w:tc>
          <w:tcPr>
            <w:tcW w:w="2214" w:type="dxa"/>
          </w:tcPr>
          <w:p w14:paraId="6F8205B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И-3</w:t>
            </w:r>
          </w:p>
        </w:tc>
        <w:tc>
          <w:tcPr>
            <w:tcW w:w="2214" w:type="dxa"/>
          </w:tcPr>
          <w:p w14:paraId="6A2373A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6D18FD3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передан на завод для устранения недостатков</w:t>
            </w:r>
          </w:p>
        </w:tc>
        <w:tc>
          <w:tcPr>
            <w:tcW w:w="2410" w:type="dxa"/>
          </w:tcPr>
          <w:p w14:paraId="72B763F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05DF44F" w14:textId="77777777">
        <w:tc>
          <w:tcPr>
            <w:tcW w:w="2214" w:type="dxa"/>
          </w:tcPr>
          <w:p w14:paraId="1FB838E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w:t>
            </w:r>
          </w:p>
        </w:tc>
        <w:tc>
          <w:tcPr>
            <w:tcW w:w="2214" w:type="dxa"/>
          </w:tcPr>
          <w:p w14:paraId="796C7F9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618" w:type="dxa"/>
          </w:tcPr>
          <w:p w14:paraId="5268931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выполнения</w:t>
            </w:r>
          </w:p>
        </w:tc>
        <w:tc>
          <w:tcPr>
            <w:tcW w:w="2410" w:type="dxa"/>
          </w:tcPr>
          <w:p w14:paraId="10E0EFD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4F722F1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1-5).</w:t>
      </w:r>
    </w:p>
    <w:p w14:paraId="6A84C47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71FDE6"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года в 55-й аэ имелось 6 самолетов ЮГ-1, а у в57-й аэ — 5, которые базировались тогда па аэродроме Кречевицы. Пилоты имели налет от 5 до 18 часов в месяц. Увеличение его сдерживалось частыми случаями отказа мо торов, а зимой еще и поломками немецких лыж. С октября 1928 года по октябрь 1929 года двигатели L.5 15 раз отказывали в полете. Прогорали и трескались поршни. 4 сентября 1929 года самолет летчика Шанина из-за отказа левого мотора на взлете развернуло на 90°. Бомбардировщик грохнулся на землю и встал на нос. Ударом сломало правое колесо, сорвало покрышку, сломало винты и смяло обтекатель дополнительного радиатора центрального мотора.</w:t>
      </w:r>
    </w:p>
    <w:p w14:paraId="6A260CE9"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в то время невысокая надежность двигателей считалась нормой, и L.5 не выделялся в этом отношении в худшую сторону. К тому же наземный состав все лучше осваивал их эксплуатацию, предупреждая возможные отказы.</w:t>
      </w:r>
    </w:p>
    <w:p w14:paraId="50CA34DE"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заправлялись смесью из 40% толуола и 60% краснодарского бензина.</w:t>
      </w:r>
    </w:p>
    <w:p w14:paraId="785AFA8B"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начальника ВВС ЛВО от 31 октября 1929 года качество смеси требовалось тщательно контролировать. Строжайше запрещалось доливать в радиаторы некипяченую воду. Надо сказать, что и на чистом бензине, и на толуольной смеси уже при температуре –8°С немецкие моторы заводились плохо и вообще боялись переохлаждения.</w:t>
      </w:r>
    </w:p>
    <w:p w14:paraId="554A94CA"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Первоначально предполагалось, что отечественные заводы смогут выпускать широкую номенклатуру запчастей к ЮГ-1. Предписывалось освоить производство колес, радиаторов, шасси, капотов, моторам, консолей крыла, элеронов, оперения, бензо- и маслобаков, поплавков. Но на практике оказалось, что предприятия либо не имеют надлежащего оборудования и специалистов, либо перегружены другими заказами. Отсутствовало необходимое сырье и полуфабрикаты. Дюралевый гофрированный лист и стальные трубы везли из Германии. В июне 1929 года производство гофролиста освоили в мастерских склада № 17 ВВС Балтфлота, но делали его в полукустарных условиях и немного — только на заплатки. Лишь подняв общий уровень отечественной промышленности, удалось не только в полной мере наладить ремонт ЮГ-1, но и фактически строить их (о чем речь пойдет ниже).</w:t>
      </w:r>
    </w:p>
    <w:p w14:paraId="293AF19C"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 учетом опыта эксплуатации в СССР немецкие самолеты дорабатывались. Бомбардировщики сухопутных эскадрилий ЛВО в феврале 1929 года получили храповики на втулки винтов для запуска моторов автостартером. В 62-й аэ оснастили свои машины пневматическими стартерами «Бристоль». На Черном море успели укомплектовать самолеты отечественными радиостанциями 18-С (примерно с теми же данными, что и у AD-6F, но более надежными).</w:t>
      </w:r>
    </w:p>
    <w:p w14:paraId="5553BA8C"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Известно два случая переделки вооружения «юнкерса». В августе 1928 года на самолете №945 (личном начальника ВВС) сменили немецкие турели на наши ТОЗ, установили бомбодержатели Дер-6бис. На №946 в июле 1929 года в НИИ ВВС поставили Тур-4.</w:t>
      </w:r>
    </w:p>
    <w:p w14:paraId="082874A4"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ряд недостатков, общая надежность ЮГ-1 была выше, чем у многих отечественных машин и значительно выше, чем у французских «Голиафов». В 1930 года 55-ю и 57-ю аэ признали лучшими по безаварийности полетов в Ленинградском округе (15479).</w:t>
      </w:r>
    </w:p>
    <w:p w14:paraId="130F5AA6" w14:textId="77777777" w:rsidR="00FD5D1A" w:rsidRPr="00743EAE" w:rsidRDefault="00FD5D1A" w:rsidP="00743EAE">
      <w:pPr>
        <w:spacing w:after="0" w:line="240" w:lineRule="auto"/>
        <w:jc w:val="both"/>
        <w:rPr>
          <w:rFonts w:ascii="Times New Roman" w:hAnsi="Times New Roman"/>
          <w:color w:val="000000" w:themeColor="text1"/>
          <w:sz w:val="16"/>
          <w:szCs w:val="16"/>
        </w:rPr>
      </w:pPr>
    </w:p>
    <w:p w14:paraId="08184AAD" w14:textId="77777777" w:rsidR="001670D6" w:rsidRPr="00743EAE" w:rsidRDefault="001670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утверждены переделки мотора М-12, касающиеся 30 деталей, и изготовлено два двигателя, которые опять дали неудовлетворитель</w:t>
      </w:r>
      <w:r w:rsidRPr="00743EAE">
        <w:rPr>
          <w:rFonts w:ascii="Times New Roman" w:hAnsi="Times New Roman"/>
          <w:color w:val="000000" w:themeColor="text1"/>
          <w:sz w:val="16"/>
          <w:szCs w:val="16"/>
        </w:rPr>
        <w:softHyphen/>
        <w:t>ные результаты. После этого правление Авиатреста постановило прекратить все работы по М-12. Из оставшихся заготовок рекомендовалось изготовить 15 двигателей для аэросаней с пониженной до 80 л.с. мощностью, сделав при этом неразъемными части коленчатого вала (22518).</w:t>
      </w:r>
    </w:p>
    <w:p w14:paraId="26F584DF" w14:textId="77777777" w:rsidR="001670D6" w:rsidRPr="00743EAE" w:rsidRDefault="001670D6" w:rsidP="00743EAE">
      <w:pPr>
        <w:spacing w:after="0" w:line="240" w:lineRule="auto"/>
        <w:jc w:val="both"/>
        <w:rPr>
          <w:rFonts w:ascii="Times New Roman" w:hAnsi="Times New Roman"/>
          <w:color w:val="000000" w:themeColor="text1"/>
          <w:sz w:val="16"/>
          <w:szCs w:val="16"/>
        </w:rPr>
      </w:pPr>
    </w:p>
    <w:p w14:paraId="4F154614"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года УВВС констатировало: «Лыжи ЮГ-1 построены со всеми недостатками, отмеченными в акте комиссии, испытывавшей образцы лыж в 1928 году».</w:t>
      </w:r>
    </w:p>
    <w:p w14:paraId="7E2E5ACF" w14:textId="77777777" w:rsidR="00FD5D1A" w:rsidRPr="00743EAE" w:rsidRDefault="00FD5D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Немецкие лыжи неоднократно пытались заменить отечественными. Первыми были лыжи инженера Лобанова. Эти лыжи смешанной конструкции имели большую площадь, чем немецкие. Их особенностью являлись аэродинамические стабилизаторы и свинцовые грузы, обеспечивавшие горизонтальное положение лыж в полете. При испытаниях лыж Лобанова в октябре 1927 года потерпел аварию самолет №980 — лыжи при посадке встали почти вертикально. При доработке конструкции стабилизаторы и грузы убрали, заменив традиционной системой расчалок и резиновых шнуров. В таком виде лыжи 18 октября 1928 года были утверждены НТК и запущены затем в производство на московском заводе № 28. В сентябре 1928 года на этом предприятии инженер Малынин предложил усовершенствованный их вариант с носком, поднятым па 100 мм и иной конструкцией амортизатора (15479).</w:t>
      </w:r>
    </w:p>
    <w:p w14:paraId="535EA678" w14:textId="77777777" w:rsidR="00FD5D1A" w:rsidRPr="00743EAE" w:rsidRDefault="00FD5D1A" w:rsidP="00743EAE">
      <w:pPr>
        <w:spacing w:after="0" w:line="240" w:lineRule="auto"/>
        <w:jc w:val="both"/>
        <w:rPr>
          <w:rFonts w:ascii="Times New Roman" w:hAnsi="Times New Roman"/>
          <w:color w:val="000000" w:themeColor="text1"/>
          <w:sz w:val="16"/>
          <w:szCs w:val="16"/>
        </w:rPr>
      </w:pPr>
    </w:p>
    <w:p w14:paraId="712519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УВВС констатировало: "Лыжи ЮГ-1 построены со всеми недостатками, отмеченными в акте комиссии, испытывавшей образцы лыж в 1928 г." Зимой 1928-1929 гг., когда снега было мало, даже пришлось временно прекратить полеты из-за поломок полоза (3224,15).</w:t>
      </w:r>
    </w:p>
    <w:p w14:paraId="374BFC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91BE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года с принятием программы создания воздушного флота РККА и пятилетнего плана его опытного строительства особое внимание стало уделяться бомбардировочной и истребительной авиации. Усиленно трудился по этой программе коллектив завода № 23. Так, в 1931-м выпуск здесь основной продукции по заказам оборонного ведомства составил: самолетов У-1 — 200 штук, У-2 — 360, И-1 бис — 1; групповых и одиночных ремонтных комплектов для У-2 соответственно — 60 и 200 штук. Кроме того, предприятие производило учебные и пассажирские самолеты для гражданских организаций страны. Доходы, полученные им, дали возможность в том же году произвести реконструкцию цехов под выпуск новой продукции на общую сумму 2 млн. 201,3 тыс. рублей и капитальный ремонт на 69,8 тыс. рублей (Там же. Ф. 1629. Оп. 8. Д. 222. Л. 2.), что позволило в последующем увеличить выпуск самолетов и запасных частей к ним. Например, в 1932 году было произведено 575 У-2, 97 групповых и 100 одиночных ремонтных комплектов к ним. Всего за этот год продукции военного назначения было выпущено на сумму 6 млн. 861 тыс. 247 рублей, а по заказам гражданских организаций — 290 самолетов (Там же. Л. 9.) (11176).</w:t>
      </w:r>
    </w:p>
    <w:p w14:paraId="3E20A9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172A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года начальником IV Управления Штаба РККА (военная разведка</w:t>
      </w:r>
      <w:r w:rsidRPr="00743EAE">
        <w:rPr>
          <w:rFonts w:ascii="Times New Roman" w:hAnsi="Times New Roman"/>
          <w:iCs/>
          <w:color w:val="000000" w:themeColor="text1"/>
          <w:sz w:val="16"/>
          <w:szCs w:val="16"/>
        </w:rPr>
        <w:t xml:space="preserve"> )</w:t>
      </w:r>
      <w:r w:rsidRPr="00743EAE">
        <w:rPr>
          <w:rFonts w:ascii="Times New Roman" w:hAnsi="Times New Roman"/>
          <w:color w:val="000000" w:themeColor="text1"/>
          <w:sz w:val="16"/>
          <w:szCs w:val="16"/>
        </w:rPr>
        <w:t xml:space="preserve"> Я.Берзиным секретной справке расходы, связанные с капитальным строительством на липецком объекте, составили в 1925 году 120 тыс. руб., в 1926-230 тыс. руб., в 1927-1928 гг. — 750 тыс. руб. (Дьяков Ю. Л., Бушуева Т. С. Фашистский меч ковался в СССР... С. 169-170) (11208).</w:t>
      </w:r>
    </w:p>
    <w:p w14:paraId="41B401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98ED2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2CF733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841B0F" w14:textId="77777777" w:rsidR="00BB2D6C" w:rsidRPr="00743EAE" w:rsidRDefault="00BB2D6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в справке СО по докладу ВСНХ о состоянии мобилизационной готовности отмечались как положительные моменты, связанные с переходом экономики на плановые осно</w:t>
      </w:r>
      <w:r w:rsidRPr="00743EAE">
        <w:rPr>
          <w:rFonts w:ascii="Times New Roman" w:hAnsi="Times New Roman"/>
          <w:color w:val="000000" w:themeColor="text1"/>
          <w:sz w:val="16"/>
          <w:szCs w:val="16"/>
        </w:rPr>
        <w:softHyphen/>
        <w:t>вы, так и отрицательные, обусловленные ограниченностью име</w:t>
      </w:r>
      <w:r w:rsidRPr="00743EAE">
        <w:rPr>
          <w:rFonts w:ascii="Times New Roman" w:hAnsi="Times New Roman"/>
          <w:color w:val="000000" w:themeColor="text1"/>
          <w:sz w:val="16"/>
          <w:szCs w:val="16"/>
        </w:rPr>
        <w:softHyphen/>
        <w:t>ющихся предпосылок. Отсутствие и дефицит материалов, нали</w:t>
      </w:r>
      <w:r w:rsidRPr="00743EAE">
        <w:rPr>
          <w:rFonts w:ascii="Times New Roman" w:hAnsi="Times New Roman"/>
          <w:color w:val="000000" w:themeColor="text1"/>
          <w:sz w:val="16"/>
          <w:szCs w:val="16"/>
        </w:rPr>
        <w:softHyphen/>
        <w:t>чие узких мест, говорилось в справке, делает планируемое моб</w:t>
      </w:r>
      <w:r w:rsidRPr="00743EAE">
        <w:rPr>
          <w:rFonts w:ascii="Times New Roman" w:hAnsi="Times New Roman"/>
          <w:color w:val="000000" w:themeColor="text1"/>
          <w:sz w:val="16"/>
          <w:szCs w:val="16"/>
        </w:rPr>
        <w:softHyphen/>
        <w:t>развитие нереальным. Основные недостатки заявки НКВМ на военное время: а) жесткость технических условий, которые не диктуются необходимостью; б) недоучет производственных воз</w:t>
      </w:r>
      <w:r w:rsidRPr="00743EAE">
        <w:rPr>
          <w:rFonts w:ascii="Times New Roman" w:hAnsi="Times New Roman"/>
          <w:color w:val="000000" w:themeColor="text1"/>
          <w:sz w:val="16"/>
          <w:szCs w:val="16"/>
        </w:rPr>
        <w:softHyphen/>
        <w:t>можностей промышленности; в) необеспеченность плановых цифр материальными ресурсами. Наращивание производствен</w:t>
      </w:r>
      <w:r w:rsidRPr="00743EAE">
        <w:rPr>
          <w:rFonts w:ascii="Times New Roman" w:hAnsi="Times New Roman"/>
          <w:color w:val="000000" w:themeColor="text1"/>
          <w:sz w:val="16"/>
          <w:szCs w:val="16"/>
        </w:rPr>
        <w:softHyphen/>
        <w:t>ных мощностей, начиная с 1927 г., не может удовлетворить и 10% трехлетней заявки военведа. Резкое расширение капиталовложе</w:t>
      </w:r>
      <w:r w:rsidRPr="00743EAE">
        <w:rPr>
          <w:rFonts w:ascii="Times New Roman" w:hAnsi="Times New Roman"/>
          <w:color w:val="000000" w:themeColor="text1"/>
          <w:sz w:val="16"/>
          <w:szCs w:val="16"/>
        </w:rPr>
        <w:softHyphen/>
        <w:t>ний в 1927-1929 гг. и новое строительство идет с большими тру</w:t>
      </w:r>
      <w:r w:rsidRPr="00743EAE">
        <w:rPr>
          <w:rFonts w:ascii="Times New Roman" w:hAnsi="Times New Roman"/>
          <w:color w:val="000000" w:themeColor="text1"/>
          <w:sz w:val="16"/>
          <w:szCs w:val="16"/>
        </w:rPr>
        <w:softHyphen/>
        <w:t>дностями и эффекта пока не дает. Как в трехлетнем плане, так и в перспективах на всю пятилетку отмечалась крайняя пестрота заданий, нарушение пропорций. Говорилось, что хотя в плане С-30 есть попытки усилить ассимиляцию с гражданской промыш</w:t>
      </w:r>
      <w:r w:rsidRPr="00743EAE">
        <w:rPr>
          <w:rFonts w:ascii="Times New Roman" w:hAnsi="Times New Roman"/>
          <w:color w:val="000000" w:themeColor="text1"/>
          <w:sz w:val="16"/>
          <w:szCs w:val="16"/>
        </w:rPr>
        <w:softHyphen/>
        <w:t>ленностью, однако она была не закончена, плохо проработан во</w:t>
      </w:r>
      <w:r w:rsidRPr="00743EAE">
        <w:rPr>
          <w:rFonts w:ascii="Times New Roman" w:hAnsi="Times New Roman"/>
          <w:color w:val="000000" w:themeColor="text1"/>
          <w:sz w:val="16"/>
          <w:szCs w:val="16"/>
        </w:rPr>
        <w:softHyphen/>
        <w:t>прос о “кустовании” предприятий, отмечалась сильная зависи</w:t>
      </w:r>
      <w:r w:rsidRPr="00743EAE">
        <w:rPr>
          <w:rFonts w:ascii="Times New Roman" w:hAnsi="Times New Roman"/>
          <w:color w:val="000000" w:themeColor="text1"/>
          <w:sz w:val="16"/>
          <w:szCs w:val="16"/>
        </w:rPr>
        <w:softHyphen/>
        <w:t>мость от импорта. Хотя были предприняты шаги для создания во</w:t>
      </w:r>
      <w:r w:rsidRPr="00743EAE">
        <w:rPr>
          <w:rFonts w:ascii="Times New Roman" w:hAnsi="Times New Roman"/>
          <w:color w:val="000000" w:themeColor="text1"/>
          <w:sz w:val="16"/>
          <w:szCs w:val="16"/>
        </w:rPr>
        <w:softHyphen/>
        <w:t>енных ячеек на гражданских предприятиях, но их создание тор</w:t>
      </w:r>
      <w:r w:rsidRPr="00743EAE">
        <w:rPr>
          <w:rFonts w:ascii="Times New Roman" w:hAnsi="Times New Roman"/>
          <w:color w:val="000000" w:themeColor="text1"/>
          <w:sz w:val="16"/>
          <w:szCs w:val="16"/>
        </w:rPr>
        <w:softHyphen/>
        <w:t>мозится отсутствием достаточных заказов НКВМ. Трехлетняя заявка военведа может быть выполнена, говорилось в справке, но сомнение вызывает автостроение, есть проблемы с порохами и аммиаком. Еще одна трудность заключалась в том, что не бы</w:t>
      </w:r>
      <w:r w:rsidRPr="00743EAE">
        <w:rPr>
          <w:rFonts w:ascii="Times New Roman" w:hAnsi="Times New Roman"/>
          <w:color w:val="000000" w:themeColor="text1"/>
          <w:sz w:val="16"/>
          <w:szCs w:val="16"/>
        </w:rPr>
        <w:softHyphen/>
        <w:t>ло данных о военных возможностях гражданской промышленно</w:t>
      </w:r>
      <w:r w:rsidRPr="00743EAE">
        <w:rPr>
          <w:rFonts w:ascii="Times New Roman" w:hAnsi="Times New Roman"/>
          <w:color w:val="000000" w:themeColor="text1"/>
          <w:sz w:val="16"/>
          <w:szCs w:val="16"/>
        </w:rPr>
        <w:softHyphen/>
        <w:t>сти, чертежей и технических условий, отсутствовали научно-ис</w:t>
      </w:r>
      <w:r w:rsidRPr="00743EAE">
        <w:rPr>
          <w:rFonts w:ascii="Times New Roman" w:hAnsi="Times New Roman"/>
          <w:color w:val="000000" w:themeColor="text1"/>
          <w:sz w:val="16"/>
          <w:szCs w:val="16"/>
        </w:rPr>
        <w:softHyphen/>
        <w:t>следовательские работы.</w:t>
      </w:r>
    </w:p>
    <w:p w14:paraId="160F07FC" w14:textId="77777777" w:rsidR="00BB2D6C" w:rsidRPr="00743EAE" w:rsidRDefault="00BB2D6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в докладе ВСНХ еще прослеживались оптимистические нотки в отношении мобготовности, то в РВС он был подвергнут уничтожающей критике. С созданием МПУ, говорилось в поста</w:t>
      </w:r>
      <w:r w:rsidRPr="00743EAE">
        <w:rPr>
          <w:rFonts w:ascii="Times New Roman" w:hAnsi="Times New Roman"/>
          <w:color w:val="000000" w:themeColor="text1"/>
          <w:sz w:val="16"/>
          <w:szCs w:val="16"/>
        </w:rPr>
        <w:softHyphen/>
        <w:t>новлении РВС, мобилизационная работа несколько улучшилась, однако представляемые мобпланы устарели, предполагая слиш</w:t>
      </w:r>
      <w:r w:rsidRPr="00743EAE">
        <w:rPr>
          <w:rFonts w:ascii="Times New Roman" w:hAnsi="Times New Roman"/>
          <w:color w:val="000000" w:themeColor="text1"/>
          <w:sz w:val="16"/>
          <w:szCs w:val="16"/>
        </w:rPr>
        <w:softHyphen/>
        <w:t>ком длительные сроки развертывания и представляли собой по сути бесплановое развитие в случае войны. По традиции все это сохранилось в плане С-30. Его реализация идет с большим запо</w:t>
      </w:r>
      <w:r w:rsidRPr="00743EAE">
        <w:rPr>
          <w:rFonts w:ascii="Times New Roman" w:hAnsi="Times New Roman"/>
          <w:color w:val="000000" w:themeColor="text1"/>
          <w:sz w:val="16"/>
          <w:szCs w:val="16"/>
        </w:rPr>
        <w:softHyphen/>
        <w:t>зданием, что в современной обстановке недопустимо. В отличие от “радужного” доклада ВСНХ, РВС констатировал крайне не</w:t>
      </w:r>
      <w:r w:rsidRPr="00743EAE">
        <w:rPr>
          <w:rFonts w:ascii="Times New Roman" w:hAnsi="Times New Roman"/>
          <w:color w:val="000000" w:themeColor="text1"/>
          <w:sz w:val="16"/>
          <w:szCs w:val="16"/>
        </w:rPr>
        <w:softHyphen/>
        <w:t>благоприятное положение с мобразвертыванием, указывая на не</w:t>
      </w:r>
      <w:r w:rsidRPr="00743EAE">
        <w:rPr>
          <w:rFonts w:ascii="Times New Roman" w:hAnsi="Times New Roman"/>
          <w:color w:val="000000" w:themeColor="text1"/>
          <w:sz w:val="16"/>
          <w:szCs w:val="16"/>
        </w:rPr>
        <w:softHyphen/>
        <w:t xml:space="preserve">обходимость </w:t>
      </w:r>
      <w:r w:rsidRPr="00743EAE">
        <w:rPr>
          <w:rFonts w:ascii="Times New Roman" w:hAnsi="Times New Roman"/>
          <w:iCs/>
          <w:color w:val="000000" w:themeColor="text1"/>
          <w:sz w:val="16"/>
          <w:szCs w:val="16"/>
        </w:rPr>
        <w:t>усилить темпы.</w:t>
      </w:r>
      <w:r w:rsidRPr="00743EAE">
        <w:rPr>
          <w:rFonts w:ascii="Times New Roman" w:hAnsi="Times New Roman"/>
          <w:color w:val="000000" w:themeColor="text1"/>
          <w:sz w:val="16"/>
          <w:szCs w:val="16"/>
        </w:rPr>
        <w:t xml:space="preserve"> Свою же задачу военвед видел в своевременном представлении заявок, предусматривающих ре</w:t>
      </w:r>
      <w:r w:rsidRPr="00743EAE">
        <w:rPr>
          <w:rFonts w:ascii="Times New Roman" w:hAnsi="Times New Roman"/>
          <w:color w:val="000000" w:themeColor="text1"/>
          <w:sz w:val="16"/>
          <w:szCs w:val="16"/>
        </w:rPr>
        <w:softHyphen/>
        <w:t xml:space="preserve">сурсы </w:t>
      </w:r>
      <w:r w:rsidRPr="00743EAE">
        <w:rPr>
          <w:rFonts w:ascii="Times New Roman" w:hAnsi="Times New Roman"/>
          <w:iCs/>
          <w:color w:val="000000" w:themeColor="text1"/>
          <w:sz w:val="16"/>
          <w:szCs w:val="16"/>
        </w:rPr>
        <w:t>для сверхпланового развития.</w:t>
      </w:r>
      <w:r w:rsidRPr="00743EAE">
        <w:rPr>
          <w:rFonts w:ascii="Times New Roman" w:hAnsi="Times New Roman"/>
          <w:color w:val="000000" w:themeColor="text1"/>
          <w:sz w:val="16"/>
          <w:szCs w:val="16"/>
        </w:rPr>
        <w:t xml:space="preserve"> Постановление РВС говорило о необходимости уменьшить сроки разработки новых образцов и их внедрения в серию, удешевить военную продукцию, усилить импорт, одновременно создавая предпосылки для освобождения от иностранной зависимости. В качестве ударной и боевой задачи наркомату РКИ предлагалось провести масштабную проверку мобготовности промышленности. Чтобы усилить внимание к опытно-конструкторским работам, суррогатированию, основные подразделения в этой области РВС считало необходимым пере</w:t>
      </w:r>
      <w:r w:rsidRPr="00743EAE">
        <w:rPr>
          <w:rFonts w:ascii="Times New Roman" w:hAnsi="Times New Roman"/>
          <w:color w:val="000000" w:themeColor="text1"/>
          <w:sz w:val="16"/>
          <w:szCs w:val="16"/>
        </w:rPr>
        <w:softHyphen/>
        <w:t>дать в промышленность, возложив общее наблюдение над ними на МПУ и призывая одновременно более четко очертить обязан</w:t>
      </w:r>
      <w:r w:rsidRPr="00743EAE">
        <w:rPr>
          <w:rFonts w:ascii="Times New Roman" w:hAnsi="Times New Roman"/>
          <w:color w:val="000000" w:themeColor="text1"/>
          <w:sz w:val="16"/>
          <w:szCs w:val="16"/>
        </w:rPr>
        <w:softHyphen/>
        <w:t>ности техкомов НКВМ и научных учреждений ВСНХ. Постанов</w:t>
      </w:r>
      <w:r w:rsidRPr="00743EAE">
        <w:rPr>
          <w:rFonts w:ascii="Times New Roman" w:hAnsi="Times New Roman"/>
          <w:color w:val="000000" w:themeColor="text1"/>
          <w:sz w:val="16"/>
          <w:szCs w:val="16"/>
        </w:rPr>
        <w:softHyphen/>
        <w:t>ление предлагало в полтора месяца разработать и представить РВС положение о военной приемке в мирное и военное время. В заключение ставилась задача пересмотреть заявки НКВМ по новым вариантам 10 и 12 и внести в правительственную комиссию проект положения о мобилизации народного хозяйства (17200).</w:t>
      </w:r>
    </w:p>
    <w:p w14:paraId="59B21A00" w14:textId="77777777" w:rsidR="00BB2D6C" w:rsidRPr="00743EAE" w:rsidRDefault="00BB2D6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9C4878" w14:textId="77777777" w:rsidR="00BB2D6C" w:rsidRPr="00743EAE" w:rsidRDefault="00BB2D6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в справке СО по докладу ВСНХ о состоянии мобилизационной готовности отмечались как положительные моменты, связанные с переходом экономики на плановые основы, так и отрицательные, обусловленные ограниченностью имеющихся предпосылок. Отсутствие и дефицит материалов, наличие узких мест, говорилось в справке, делает планируемое мобразвитие нереальным. Основные недостатки заявки НКВМ на военное время: а) жесткость технических условий, которые не диктуются необходимостью; б) недоучет производственных возможностей промышленности; в) необеспеченность плановых цифр материальными ресурсами. Наращивание производственных мощностей, начиная с 1927 г., не может удовлетворить и 10% трехлетней заявки военведа. Резкое расширение капиталовложений в 1927-1929 гг. и новое строительство идет с большими трудностями и эффекта пока не дает. Как в трехлетнем плане, так и в перспективах на всю пятилетку отмечалась крайняя пестрота заданий, нарушение пропорций. Говорилось, что хотя в плане С-30 есть попытки усилить ассимиляцию с гражданской промышленностью, однако она была не закончена, плохо проработан вопрос о “кустовании” предприятий, отмечалась сильная зависимость от импорта. Хотя были предприняты шаги для создания военных ячеек на гражданских предприятиях, но их создание тормозится отсутствием достаточных заказов НКВМ. Трехлетняя заявка военведа может быть выполнена, говорилось в справке, но сомнение вызывает автостроение, есть проблемы с порохами и аммиаком. Еще одна трудность заключалась в том, что не было данных о военных возможностях гражданской промышленности, чертежей и технических условий, отсутствовали научно-исследовательские работы (18393).</w:t>
      </w:r>
    </w:p>
    <w:p w14:paraId="2694EE99" w14:textId="77777777" w:rsidR="00BB2D6C" w:rsidRPr="00743EAE" w:rsidRDefault="00BB2D6C" w:rsidP="00743EAE">
      <w:pPr>
        <w:spacing w:after="0" w:line="240" w:lineRule="auto"/>
        <w:jc w:val="both"/>
        <w:rPr>
          <w:rFonts w:ascii="Times New Roman" w:hAnsi="Times New Roman"/>
          <w:color w:val="000000" w:themeColor="text1"/>
          <w:sz w:val="16"/>
          <w:szCs w:val="16"/>
        </w:rPr>
      </w:pPr>
    </w:p>
    <w:p w14:paraId="3A92369A" w14:textId="77777777" w:rsidR="00BB2D6C" w:rsidRPr="00743EAE" w:rsidRDefault="00BB2D6C" w:rsidP="00743EAE">
      <w:pPr>
        <w:pStyle w:val="rtejustify"/>
        <w:shd w:val="clear" w:color="auto" w:fill="FFFFFF"/>
        <w:spacing w:before="0" w:after="0"/>
        <w:rPr>
          <w:color w:val="000000" w:themeColor="text1"/>
          <w:sz w:val="16"/>
          <w:szCs w:val="16"/>
        </w:rPr>
      </w:pPr>
      <w:r w:rsidRPr="00743EAE">
        <w:rPr>
          <w:color w:val="000000" w:themeColor="text1"/>
          <w:sz w:val="16"/>
          <w:szCs w:val="16"/>
        </w:rPr>
        <w:t>В январе 1929 года Л. В. Курчевский был досрочно освобожден Вернувшись в Москву, Л. В. Курчевский с большим энтузиазмом взялся за прерванную работу (19172).</w:t>
      </w:r>
    </w:p>
    <w:p w14:paraId="164595AE" w14:textId="77777777" w:rsidR="00BB2D6C" w:rsidRPr="00743EAE" w:rsidRDefault="00BB2D6C" w:rsidP="00743EAE">
      <w:pPr>
        <w:pStyle w:val="rtejustify"/>
        <w:shd w:val="clear" w:color="auto" w:fill="FFFFFF"/>
        <w:spacing w:before="0" w:after="0"/>
        <w:rPr>
          <w:color w:val="000000" w:themeColor="text1"/>
          <w:sz w:val="16"/>
          <w:szCs w:val="16"/>
        </w:rPr>
      </w:pPr>
    </w:p>
    <w:p w14:paraId="17EB9D54" w14:textId="77777777" w:rsidR="00EE0FF3" w:rsidRPr="00142305" w:rsidRDefault="00EE0FF3" w:rsidP="00EE0F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1929 года проект системы «танко-тракторно-автоброневооружения» РККА рассматривал</w:t>
      </w:r>
      <w:r w:rsidRPr="00142305">
        <w:rPr>
          <w:rFonts w:ascii="Times New Roman" w:hAnsi="Times New Roman"/>
          <w:color w:val="0070C0"/>
          <w:sz w:val="16"/>
          <w:szCs w:val="16"/>
        </w:rPr>
        <w:softHyphen/>
        <w:t>ся на заседании Реввоенсовета СССР. Любопытно, что в этом документе тер</w:t>
      </w:r>
      <w:r w:rsidRPr="00142305">
        <w:rPr>
          <w:rFonts w:ascii="Times New Roman" w:hAnsi="Times New Roman"/>
          <w:color w:val="0070C0"/>
          <w:sz w:val="16"/>
          <w:szCs w:val="16"/>
        </w:rPr>
        <w:softHyphen/>
        <w:t>мин «маневренные танки» уже заме</w:t>
      </w:r>
      <w:r w:rsidRPr="00142305">
        <w:rPr>
          <w:rFonts w:ascii="Times New Roman" w:hAnsi="Times New Roman"/>
          <w:color w:val="0070C0"/>
          <w:sz w:val="16"/>
          <w:szCs w:val="16"/>
        </w:rPr>
        <w:softHyphen/>
        <w:t>нен на «средние». Предполагалось по</w:t>
      </w:r>
      <w:r w:rsidRPr="00142305">
        <w:rPr>
          <w:rFonts w:ascii="Times New Roman" w:hAnsi="Times New Roman"/>
          <w:color w:val="0070C0"/>
          <w:sz w:val="16"/>
          <w:szCs w:val="16"/>
        </w:rPr>
        <w:softHyphen/>
        <w:t>ставить на вооружение Красной Армии 16-тонную машину с броней 25—30 мм, скоростью до 30 км/ч, вооруженную 45-мм пушкой и тремя пулеметами. На</w:t>
      </w:r>
      <w:r w:rsidRPr="00142305">
        <w:rPr>
          <w:rFonts w:ascii="Times New Roman" w:hAnsi="Times New Roman"/>
          <w:color w:val="0070C0"/>
          <w:sz w:val="16"/>
          <w:szCs w:val="16"/>
        </w:rPr>
        <w:softHyphen/>
        <w:t>значение таких машин виделось следу</w:t>
      </w:r>
      <w:r w:rsidRPr="00142305">
        <w:rPr>
          <w:rFonts w:ascii="Times New Roman" w:hAnsi="Times New Roman"/>
          <w:color w:val="0070C0"/>
          <w:sz w:val="16"/>
          <w:szCs w:val="16"/>
        </w:rPr>
        <w:softHyphen/>
        <w:t>ющим:</w:t>
      </w:r>
    </w:p>
    <w:p w14:paraId="44FF68B8" w14:textId="77777777" w:rsidR="00EE0FF3" w:rsidRPr="00142305" w:rsidRDefault="00EE0FF3" w:rsidP="00EE0F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Средний танк — средство проры</w:t>
      </w:r>
      <w:r w:rsidRPr="00142305">
        <w:rPr>
          <w:rFonts w:ascii="Times New Roman" w:hAnsi="Times New Roman"/>
          <w:color w:val="0070C0"/>
          <w:sz w:val="16"/>
          <w:szCs w:val="16"/>
        </w:rPr>
        <w:softHyphen/>
        <w:t>ва укрепленной полосы в условиях ма</w:t>
      </w:r>
      <w:r w:rsidRPr="00142305">
        <w:rPr>
          <w:rFonts w:ascii="Times New Roman" w:hAnsi="Times New Roman"/>
          <w:color w:val="0070C0"/>
          <w:sz w:val="16"/>
          <w:szCs w:val="16"/>
        </w:rPr>
        <w:softHyphen/>
        <w:t>невренной и позиционной войны».</w:t>
      </w:r>
    </w:p>
    <w:p w14:paraId="15614672" w14:textId="77777777" w:rsidR="00EE0FF3" w:rsidRPr="00142305" w:rsidRDefault="00EE0FF3" w:rsidP="00EE0F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документу прилагались табли</w:t>
      </w:r>
      <w:r w:rsidRPr="00142305">
        <w:rPr>
          <w:rFonts w:ascii="Times New Roman" w:hAnsi="Times New Roman"/>
          <w:color w:val="0070C0"/>
          <w:sz w:val="16"/>
          <w:szCs w:val="16"/>
        </w:rPr>
        <w:softHyphen/>
        <w:t>цы с тактико-техническими характе</w:t>
      </w:r>
      <w:r w:rsidRPr="00142305">
        <w:rPr>
          <w:rFonts w:ascii="Times New Roman" w:hAnsi="Times New Roman"/>
          <w:color w:val="0070C0"/>
          <w:sz w:val="16"/>
          <w:szCs w:val="16"/>
        </w:rPr>
        <w:softHyphen/>
        <w:t>ристиками иностранных танков. По</w:t>
      </w:r>
      <w:r w:rsidRPr="00142305">
        <w:rPr>
          <w:rFonts w:ascii="Times New Roman" w:hAnsi="Times New Roman"/>
          <w:color w:val="0070C0"/>
          <w:sz w:val="16"/>
          <w:szCs w:val="16"/>
        </w:rPr>
        <w:softHyphen/>
        <w:t>следние делились на следующие типы: «сопровождения», «прорыва», «вспо</w:t>
      </w:r>
      <w:r w:rsidRPr="00142305">
        <w:rPr>
          <w:rFonts w:ascii="Times New Roman" w:hAnsi="Times New Roman"/>
          <w:color w:val="0070C0"/>
          <w:sz w:val="16"/>
          <w:szCs w:val="16"/>
        </w:rPr>
        <w:softHyphen/>
        <w:t>могательные» и «маневренные». К последним руководство РККА тогда от</w:t>
      </w:r>
      <w:r w:rsidRPr="00142305">
        <w:rPr>
          <w:rFonts w:ascii="Times New Roman" w:hAnsi="Times New Roman"/>
          <w:color w:val="0070C0"/>
          <w:sz w:val="16"/>
          <w:szCs w:val="16"/>
        </w:rPr>
        <w:softHyphen/>
        <w:t>носило английские «виккерсы» MK-I, MK-Ia, MK-II (позже стали именовать</w:t>
      </w:r>
      <w:r w:rsidRPr="00142305">
        <w:rPr>
          <w:rFonts w:ascii="Times New Roman" w:hAnsi="Times New Roman"/>
          <w:color w:val="0070C0"/>
          <w:sz w:val="16"/>
          <w:szCs w:val="16"/>
        </w:rPr>
        <w:softHyphen/>
        <w:t>ся как «Виккерс 12-тонный»), маши</w:t>
      </w:r>
      <w:r w:rsidRPr="00142305">
        <w:rPr>
          <w:rFonts w:ascii="Times New Roman" w:hAnsi="Times New Roman"/>
          <w:color w:val="0070C0"/>
          <w:sz w:val="16"/>
          <w:szCs w:val="16"/>
        </w:rPr>
        <w:softHyphen/>
        <w:t>ны периода Первой мировой войны — МК-А «Уиппет» и его дальнейшее развитие «МК-В и МК-С, а также аме</w:t>
      </w:r>
      <w:r w:rsidRPr="00142305">
        <w:rPr>
          <w:rFonts w:ascii="Times New Roman" w:hAnsi="Times New Roman"/>
          <w:color w:val="0070C0"/>
          <w:sz w:val="16"/>
          <w:szCs w:val="16"/>
        </w:rPr>
        <w:softHyphen/>
        <w:t xml:space="preserve">риканские </w:t>
      </w:r>
      <w:r w:rsidRPr="00142305">
        <w:rPr>
          <w:rFonts w:ascii="Times New Roman" w:hAnsi="Times New Roman"/>
          <w:color w:val="0070C0"/>
          <w:sz w:val="16"/>
          <w:szCs w:val="16"/>
        </w:rPr>
        <w:lastRenderedPageBreak/>
        <w:t>М1921 и М1922. Возможно, что при проектировании Т-12 совет</w:t>
      </w:r>
      <w:r w:rsidRPr="00142305">
        <w:rPr>
          <w:rFonts w:ascii="Times New Roman" w:hAnsi="Times New Roman"/>
          <w:color w:val="0070C0"/>
          <w:sz w:val="16"/>
          <w:szCs w:val="16"/>
        </w:rPr>
        <w:softHyphen/>
        <w:t>ские конструкторы и использовали схе</w:t>
      </w:r>
      <w:r w:rsidRPr="00142305">
        <w:rPr>
          <w:rFonts w:ascii="Times New Roman" w:hAnsi="Times New Roman"/>
          <w:color w:val="0070C0"/>
          <w:sz w:val="16"/>
          <w:szCs w:val="16"/>
        </w:rPr>
        <w:softHyphen/>
        <w:t>му многоярусного вооружения по типу американцев, но документально это ни</w:t>
      </w:r>
      <w:r w:rsidRPr="00142305">
        <w:rPr>
          <w:rFonts w:ascii="Times New Roman" w:hAnsi="Times New Roman"/>
          <w:color w:val="0070C0"/>
          <w:sz w:val="16"/>
          <w:szCs w:val="16"/>
        </w:rPr>
        <w:softHyphen/>
        <w:t>как не подтверждено. К тому же идея разнесения вооружения в 1920-е годы была весьма популярна в мировом тан</w:t>
      </w:r>
      <w:r w:rsidRPr="00142305">
        <w:rPr>
          <w:rFonts w:ascii="Times New Roman" w:hAnsi="Times New Roman"/>
          <w:color w:val="0070C0"/>
          <w:sz w:val="16"/>
          <w:szCs w:val="16"/>
        </w:rPr>
        <w:softHyphen/>
        <w:t>костроении (25010).</w:t>
      </w:r>
    </w:p>
    <w:p w14:paraId="4FD83098" w14:textId="77777777" w:rsidR="00EE0FF3" w:rsidRPr="00142305" w:rsidRDefault="00EE0FF3" w:rsidP="00EE0F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Среди прочих типов фигурировал и «большой танк» (тяжелый), который предполагалось исполь</w:t>
      </w:r>
      <w:r w:rsidRPr="00142305">
        <w:rPr>
          <w:rFonts w:ascii="Times New Roman" w:hAnsi="Times New Roman"/>
          <w:color w:val="0070C0"/>
          <w:sz w:val="16"/>
          <w:szCs w:val="16"/>
        </w:rPr>
        <w:softHyphen/>
        <w:t>зовать как «средство прорыва мощной укре</w:t>
      </w:r>
      <w:r w:rsidRPr="00142305">
        <w:rPr>
          <w:rFonts w:ascii="Times New Roman" w:hAnsi="Times New Roman"/>
          <w:color w:val="0070C0"/>
          <w:sz w:val="16"/>
          <w:szCs w:val="16"/>
        </w:rPr>
        <w:softHyphen/>
        <w:t>пленной полосы». Согласно утвержденным кратким тактико-техническим требованиям, машина должна была иметь массу 60-80 т, скорость 25-30 км/ч, запас хода 200 км, во</w:t>
      </w:r>
      <w:r w:rsidRPr="00142305">
        <w:rPr>
          <w:rFonts w:ascii="Times New Roman" w:hAnsi="Times New Roman"/>
          <w:color w:val="0070C0"/>
          <w:sz w:val="16"/>
          <w:szCs w:val="16"/>
        </w:rPr>
        <w:softHyphen/>
        <w:t>оружение - две 76-мм пушки и 6 пулеметов. Броня должна была защищать от огня 37-мм орудия со всех дистанций, что соответствова</w:t>
      </w:r>
      <w:r w:rsidRPr="00142305">
        <w:rPr>
          <w:rFonts w:ascii="Times New Roman" w:hAnsi="Times New Roman"/>
          <w:color w:val="0070C0"/>
          <w:sz w:val="16"/>
          <w:szCs w:val="16"/>
        </w:rPr>
        <w:softHyphen/>
        <w:t>ло толщине «около 50 мм»</w:t>
      </w:r>
    </w:p>
    <w:p w14:paraId="33CD255D" w14:textId="77777777" w:rsidR="00EE0FF3" w:rsidRPr="00142305" w:rsidRDefault="00EE0FF3" w:rsidP="00EE0F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так как собственного проекта такой ма</w:t>
      </w:r>
      <w:r w:rsidRPr="00142305">
        <w:rPr>
          <w:rFonts w:ascii="Times New Roman" w:hAnsi="Times New Roman"/>
          <w:color w:val="0070C0"/>
          <w:sz w:val="16"/>
          <w:szCs w:val="16"/>
        </w:rPr>
        <w:softHyphen/>
        <w:t>шины в СССР тогда не было, на заседа</w:t>
      </w:r>
      <w:r w:rsidRPr="00142305">
        <w:rPr>
          <w:rFonts w:ascii="Times New Roman" w:hAnsi="Times New Roman"/>
          <w:color w:val="0070C0"/>
          <w:sz w:val="16"/>
          <w:szCs w:val="16"/>
        </w:rPr>
        <w:softHyphen/>
        <w:t>нии рассматривались различные вариан</w:t>
      </w:r>
      <w:r w:rsidRPr="00142305">
        <w:rPr>
          <w:rFonts w:ascii="Times New Roman" w:hAnsi="Times New Roman"/>
          <w:color w:val="0070C0"/>
          <w:sz w:val="16"/>
          <w:szCs w:val="16"/>
        </w:rPr>
        <w:softHyphen/>
        <w:t>ты больших танков иностранного произ</w:t>
      </w:r>
      <w:r w:rsidRPr="00142305">
        <w:rPr>
          <w:rFonts w:ascii="Times New Roman" w:hAnsi="Times New Roman"/>
          <w:color w:val="0070C0"/>
          <w:sz w:val="16"/>
          <w:szCs w:val="16"/>
        </w:rPr>
        <w:softHyphen/>
        <w:t>водства - английские Мк-V, американский Мк-VIII, французский 2С, а также тяжелый «Виккерс» - так в советских документах име</w:t>
      </w:r>
      <w:r w:rsidRPr="00142305">
        <w:rPr>
          <w:rFonts w:ascii="Times New Roman" w:hAnsi="Times New Roman"/>
          <w:color w:val="0070C0"/>
          <w:sz w:val="16"/>
          <w:szCs w:val="16"/>
        </w:rPr>
        <w:softHyphen/>
        <w:t>новали английский танк A1E1 «Independent». Кстати, эта машина значилась как «опыт</w:t>
      </w:r>
      <w:r w:rsidRPr="00142305">
        <w:rPr>
          <w:rFonts w:ascii="Times New Roman" w:hAnsi="Times New Roman"/>
          <w:color w:val="0070C0"/>
          <w:sz w:val="16"/>
          <w:szCs w:val="16"/>
        </w:rPr>
        <w:softHyphen/>
        <w:t>ный образец», что соответствовало дей</w:t>
      </w:r>
      <w:r w:rsidRPr="00142305">
        <w:rPr>
          <w:rFonts w:ascii="Times New Roman" w:hAnsi="Times New Roman"/>
          <w:color w:val="0070C0"/>
          <w:sz w:val="16"/>
          <w:szCs w:val="16"/>
        </w:rPr>
        <w:softHyphen/>
        <w:t>ствительности. Однако в ходе обсуждения к какому-то определенному мнению по по</w:t>
      </w:r>
      <w:r w:rsidRPr="00142305">
        <w:rPr>
          <w:rFonts w:ascii="Times New Roman" w:hAnsi="Times New Roman"/>
          <w:color w:val="0070C0"/>
          <w:sz w:val="16"/>
          <w:szCs w:val="16"/>
        </w:rPr>
        <w:softHyphen/>
        <w:t>воду «большого танка» так и не пришли (25014).</w:t>
      </w:r>
    </w:p>
    <w:p w14:paraId="601F3B12" w14:textId="77777777" w:rsidR="00EE0FF3" w:rsidRPr="00142305" w:rsidRDefault="00EE0FF3" w:rsidP="00EE0FF3">
      <w:pPr>
        <w:spacing w:after="0" w:line="240" w:lineRule="auto"/>
        <w:jc w:val="both"/>
        <w:rPr>
          <w:rFonts w:ascii="Times New Roman" w:hAnsi="Times New Roman"/>
          <w:color w:val="0070C0"/>
          <w:sz w:val="16"/>
          <w:szCs w:val="16"/>
        </w:rPr>
      </w:pPr>
    </w:p>
    <w:p w14:paraId="068BDE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была подготовлена:</w:t>
      </w:r>
    </w:p>
    <w:p w14:paraId="3EE84C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СВОДНАЯ ТАБЛИЦА ОСНОВНЫХ ДАННЫХ МАШИН ПРЕДЛАГАЕМОЙ СИСТЕМЫ ТАНКО-ТРАКТОРО-АВТОБРОНЕВООРУЖЕНИЯ РАБОЧЕ-КРЕСТЬЯНСКОЙ КРАСНОЙ АРМИИ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62"/>
        <w:gridCol w:w="10"/>
        <w:gridCol w:w="883"/>
        <w:gridCol w:w="662"/>
        <w:gridCol w:w="10"/>
        <w:gridCol w:w="787"/>
        <w:gridCol w:w="1037"/>
        <w:gridCol w:w="9"/>
        <w:gridCol w:w="586"/>
        <w:gridCol w:w="1421"/>
        <w:gridCol w:w="9"/>
        <w:gridCol w:w="644"/>
        <w:gridCol w:w="586"/>
        <w:gridCol w:w="778"/>
        <w:gridCol w:w="710"/>
        <w:gridCol w:w="10"/>
        <w:gridCol w:w="643"/>
        <w:gridCol w:w="1190"/>
        <w:gridCol w:w="10"/>
      </w:tblGrid>
      <w:tr w:rsidR="00A259BD" w:rsidRPr="00743EAE" w14:paraId="23916854" w14:textId="77777777">
        <w:trPr>
          <w:trHeight w:val="173"/>
        </w:trPr>
        <w:tc>
          <w:tcPr>
            <w:tcW w:w="1872" w:type="dxa"/>
            <w:gridSpan w:val="2"/>
            <w:tcBorders>
              <w:top w:val="single" w:sz="12" w:space="0" w:color="auto"/>
            </w:tcBorders>
          </w:tcPr>
          <w:p w14:paraId="70C259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 и наименование</w:t>
            </w:r>
          </w:p>
          <w:p w14:paraId="6AE859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Borders>
              <w:top w:val="single" w:sz="12" w:space="0" w:color="auto"/>
            </w:tcBorders>
          </w:tcPr>
          <w:p w14:paraId="6EBE79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Ход и с какой машин.</w:t>
            </w:r>
          </w:p>
          <w:p w14:paraId="1C53F3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Borders>
              <w:top w:val="single" w:sz="12" w:space="0" w:color="auto"/>
            </w:tcBorders>
          </w:tcPr>
          <w:p w14:paraId="5BA61F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тонн</w:t>
            </w:r>
          </w:p>
          <w:p w14:paraId="0F165D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Borders>
              <w:top w:val="single" w:sz="12" w:space="0" w:color="auto"/>
            </w:tcBorders>
          </w:tcPr>
          <w:p w14:paraId="67FEEE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Броня в м/м</w:t>
            </w:r>
          </w:p>
          <w:p w14:paraId="39FEBA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Borders>
              <w:top w:val="single" w:sz="12" w:space="0" w:color="auto"/>
            </w:tcBorders>
          </w:tcPr>
          <w:p w14:paraId="7C482A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Максимальная скорость.</w:t>
            </w:r>
          </w:p>
          <w:p w14:paraId="779B60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12" w:space="0" w:color="auto"/>
            </w:tcBorders>
          </w:tcPr>
          <w:p w14:paraId="1ECD68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коман</w:t>
            </w:r>
            <w:r w:rsidRPr="00743EAE">
              <w:rPr>
                <w:rFonts w:ascii="Times New Roman" w:hAnsi="Times New Roman"/>
                <w:color w:val="000000" w:themeColor="text1"/>
                <w:sz w:val="16"/>
                <w:szCs w:val="16"/>
              </w:rPr>
              <w:softHyphen/>
              <w:t>ды.</w:t>
            </w:r>
          </w:p>
          <w:p w14:paraId="493067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Borders>
              <w:top w:val="single" w:sz="12" w:space="0" w:color="auto"/>
            </w:tcBorders>
          </w:tcPr>
          <w:p w14:paraId="60F9AC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65663A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07" w:type="dxa"/>
            <w:gridSpan w:val="3"/>
            <w:tcBorders>
              <w:top w:val="single" w:sz="12" w:space="0" w:color="auto"/>
            </w:tcBorders>
          </w:tcPr>
          <w:p w14:paraId="1DD612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Проходимость препятствий:</w:t>
            </w:r>
          </w:p>
          <w:p w14:paraId="389943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Borders>
              <w:top w:val="single" w:sz="12" w:space="0" w:color="auto"/>
            </w:tcBorders>
          </w:tcPr>
          <w:p w14:paraId="6AB065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w:t>
            </w:r>
          </w:p>
          <w:p w14:paraId="0C2C57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Borders>
              <w:top w:val="single" w:sz="12" w:space="0" w:color="auto"/>
            </w:tcBorders>
          </w:tcPr>
          <w:p w14:paraId="1C2F53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Очереди, констру-иров.</w:t>
            </w:r>
          </w:p>
          <w:p w14:paraId="5EB038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Borders>
              <w:top w:val="single" w:sz="12" w:space="0" w:color="auto"/>
            </w:tcBorders>
          </w:tcPr>
          <w:p w14:paraId="29856D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w:t>
            </w:r>
          </w:p>
          <w:p w14:paraId="7EC9EC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5BD2BAB" w14:textId="77777777">
        <w:trPr>
          <w:trHeight w:val="365"/>
        </w:trPr>
        <w:tc>
          <w:tcPr>
            <w:tcW w:w="1872" w:type="dxa"/>
            <w:gridSpan w:val="2"/>
          </w:tcPr>
          <w:p w14:paraId="1C5C2A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6CE65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70737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F787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450CC4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DFD2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46A85C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E1E4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4C013B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5AB7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1476C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0751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6FDC23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3EC0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15F73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w:t>
            </w:r>
            <w:r w:rsidRPr="00743EAE">
              <w:rPr>
                <w:rFonts w:ascii="Times New Roman" w:hAnsi="Times New Roman"/>
                <w:color w:val="000000" w:themeColor="text1"/>
                <w:sz w:val="16"/>
                <w:szCs w:val="16"/>
              </w:rPr>
              <w:softHyphen/>
              <w:t>тальная</w:t>
            </w:r>
          </w:p>
          <w:p w14:paraId="25D1CC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CA403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Вер-тика-</w:t>
            </w:r>
          </w:p>
          <w:p w14:paraId="3B16A7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6F21CB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Глубина брода.</w:t>
            </w:r>
          </w:p>
          <w:p w14:paraId="7E75A6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29489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6576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2A7045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A18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3FD885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456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D098549" w14:textId="77777777">
        <w:trPr>
          <w:trHeight w:val="202"/>
        </w:trPr>
        <w:tc>
          <w:tcPr>
            <w:tcW w:w="11846" w:type="dxa"/>
            <w:gridSpan w:val="19"/>
          </w:tcPr>
          <w:p w14:paraId="4540F9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Танкетки:</w:t>
            </w:r>
          </w:p>
          <w:p w14:paraId="68C15C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5CCBCB7" w14:textId="77777777">
        <w:trPr>
          <w:trHeight w:val="1066"/>
        </w:trPr>
        <w:tc>
          <w:tcPr>
            <w:tcW w:w="1872" w:type="dxa"/>
            <w:gridSpan w:val="2"/>
          </w:tcPr>
          <w:p w14:paraId="514B34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Танкетка (колесно-гусеничная). Разведка. Внезапные наблюдения.</w:t>
            </w:r>
          </w:p>
          <w:p w14:paraId="4D285E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0C885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Желательно с легким трактором.</w:t>
            </w:r>
          </w:p>
          <w:p w14:paraId="47B598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1CA17D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более 3.3 тонн - жела</w:t>
            </w:r>
            <w:r w:rsidRPr="00743EAE">
              <w:rPr>
                <w:rFonts w:ascii="Times New Roman" w:hAnsi="Times New Roman"/>
                <w:color w:val="000000" w:themeColor="text1"/>
                <w:sz w:val="16"/>
                <w:szCs w:val="16"/>
              </w:rPr>
              <w:softHyphen/>
              <w:t>тельно 2,5 тонны</w:t>
            </w:r>
          </w:p>
          <w:p w14:paraId="7A5566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3956E7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Гарантия от бронебой</w:t>
            </w:r>
            <w:r w:rsidRPr="00743EAE">
              <w:rPr>
                <w:rFonts w:ascii="Times New Roman" w:hAnsi="Times New Roman"/>
                <w:color w:val="000000" w:themeColor="text1"/>
                <w:sz w:val="16"/>
                <w:szCs w:val="16"/>
              </w:rPr>
              <w:softHyphen/>
              <w:t>ных пуль-диет. 300 м (10-12 мм).</w:t>
            </w:r>
          </w:p>
          <w:p w14:paraId="560E19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75E94F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колесах не менее 60 и на гусеницах не менее 45.</w:t>
            </w:r>
          </w:p>
          <w:p w14:paraId="129DE3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E3B50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2ч.</w:t>
            </w:r>
          </w:p>
          <w:p w14:paraId="5493E4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48BD7D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Один пулемет с обстрелом 360" или 2 не одновременно действующих с общим обстрелом 360" (танкетки предназначенные для противотанковой подвижной обороны вооружаются одной 37 мм пушкой).</w:t>
            </w:r>
          </w:p>
          <w:p w14:paraId="288034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597A58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w:t>
            </w:r>
          </w:p>
          <w:p w14:paraId="458F39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22A223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0,5</w:t>
            </w:r>
          </w:p>
          <w:p w14:paraId="413EEC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5FA35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0.75 жела</w:t>
            </w:r>
            <w:r w:rsidRPr="00743EAE">
              <w:rPr>
                <w:rFonts w:ascii="Times New Roman" w:hAnsi="Times New Roman"/>
                <w:color w:val="000000" w:themeColor="text1"/>
                <w:sz w:val="16"/>
                <w:szCs w:val="16"/>
              </w:rPr>
              <w:softHyphen/>
              <w:t>тельна плаву</w:t>
            </w:r>
            <w:r w:rsidRPr="00743EAE">
              <w:rPr>
                <w:rFonts w:ascii="Times New Roman" w:hAnsi="Times New Roman"/>
                <w:color w:val="000000" w:themeColor="text1"/>
                <w:sz w:val="16"/>
                <w:szCs w:val="16"/>
              </w:rPr>
              <w:softHyphen/>
              <w:t>честь.</w:t>
            </w:r>
          </w:p>
          <w:p w14:paraId="0AE84E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D1016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колесах 450 и на гусеницах 300.</w:t>
            </w:r>
          </w:p>
          <w:p w14:paraId="3D3ACC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13B747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794062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3614B1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Опыты должны вестись с гусеничными и колесными. Переход с колесного хода на гусеничный и обратно 30 сек. Высота танкетки не более 1.5 метра.</w:t>
            </w:r>
          </w:p>
          <w:p w14:paraId="52DAFA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A5740B4" w14:textId="77777777">
        <w:trPr>
          <w:trHeight w:val="298"/>
        </w:trPr>
        <w:tc>
          <w:tcPr>
            <w:tcW w:w="1872" w:type="dxa"/>
            <w:gridSpan w:val="2"/>
          </w:tcPr>
          <w:p w14:paraId="0A7078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Малый танк - ударное средство механизированных соединений Средство усиления общевойсковых соединений - прорыв в условиях маневренного боя. Работы по 2-м вариантам:</w:t>
            </w:r>
          </w:p>
          <w:p w14:paraId="17DE91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0742A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Стандарт с средним трактором.</w:t>
            </w:r>
          </w:p>
          <w:p w14:paraId="138442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3FE66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F4C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02E83E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Гарантия с 1 000 м от снарядов (УО-700) при углах 25).</w:t>
            </w:r>
          </w:p>
          <w:p w14:paraId="22A12C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1C2692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колесах не менее 45, на гусеницах не менее 30</w:t>
            </w:r>
          </w:p>
          <w:p w14:paraId="0EC895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00A18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620E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72CF3F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37 мм пушка и 2 пулемета (один не одновременно действующий с пушкой).</w:t>
            </w:r>
          </w:p>
          <w:p w14:paraId="13C64F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9DF1A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F601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EB72E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B5F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1C1A4B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D7E4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705C68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5D7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5AD1D7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60D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17A3BC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7EB0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B30947A" w14:textId="77777777">
        <w:trPr>
          <w:trHeight w:val="499"/>
        </w:trPr>
        <w:tc>
          <w:tcPr>
            <w:tcW w:w="1872" w:type="dxa"/>
            <w:gridSpan w:val="2"/>
          </w:tcPr>
          <w:p w14:paraId="405A1E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вариант — (колесно-гусеничный).</w:t>
            </w:r>
          </w:p>
          <w:p w14:paraId="5C60FB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FADBC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1793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7E7DFC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более 8 тонн</w:t>
            </w:r>
          </w:p>
          <w:p w14:paraId="4249DC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268AF1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615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709680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D6FB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A6A1A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Зч.</w:t>
            </w:r>
          </w:p>
          <w:p w14:paraId="63905F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34A073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79F9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046F98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484452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0019D9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0,6-0,8</w:t>
            </w:r>
          </w:p>
          <w:p w14:paraId="7ABC40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2F8E5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желательна плаву</w:t>
            </w:r>
            <w:r w:rsidRPr="00743EAE">
              <w:rPr>
                <w:rFonts w:ascii="Times New Roman" w:hAnsi="Times New Roman"/>
                <w:color w:val="000000" w:themeColor="text1"/>
                <w:sz w:val="16"/>
                <w:szCs w:val="16"/>
              </w:rPr>
              <w:softHyphen/>
              <w:t>честь</w:t>
            </w:r>
          </w:p>
          <w:p w14:paraId="4197FD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7EE3D3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300. на гусеницах 200.</w:t>
            </w:r>
          </w:p>
          <w:p w14:paraId="0540B5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1E71E7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12DBD5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16979E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A392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20D47AC" w14:textId="77777777">
        <w:trPr>
          <w:trHeight w:val="154"/>
        </w:trPr>
        <w:tc>
          <w:tcPr>
            <w:tcW w:w="1872" w:type="dxa"/>
            <w:gridSpan w:val="2"/>
          </w:tcPr>
          <w:p w14:paraId="61BCD3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AC4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C2B89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3EBF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2B553A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AA11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3A64EB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683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10EF98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BC2C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17FD0A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7A3A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291A88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F9B7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7C0375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B576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B9F82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677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33054A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1131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47AFF9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FA41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4FC0F3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94D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6F3DCA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93D2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E32802E" w14:textId="77777777">
        <w:trPr>
          <w:trHeight w:val="163"/>
        </w:trPr>
        <w:tc>
          <w:tcPr>
            <w:tcW w:w="1872" w:type="dxa"/>
            <w:gridSpan w:val="2"/>
          </w:tcPr>
          <w:p w14:paraId="42834D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вариант -(гусеничный).</w:t>
            </w:r>
          </w:p>
          <w:p w14:paraId="4249B3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087B5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w:t>
            </w:r>
          </w:p>
          <w:p w14:paraId="11406C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6F8103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более 7-7,5</w:t>
            </w:r>
          </w:p>
          <w:p w14:paraId="437808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6EF676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w:t>
            </w:r>
          </w:p>
          <w:p w14:paraId="0029A7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590A23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25-30</w:t>
            </w:r>
          </w:p>
          <w:p w14:paraId="750194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58A57C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w:t>
            </w:r>
          </w:p>
          <w:p w14:paraId="5FB8E1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52B2EB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w:t>
            </w:r>
          </w:p>
          <w:p w14:paraId="3506DC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6349DA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w:t>
            </w:r>
          </w:p>
          <w:p w14:paraId="235464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7977D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w:t>
            </w:r>
          </w:p>
          <w:p w14:paraId="09B5F6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4C83B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w:t>
            </w:r>
          </w:p>
          <w:p w14:paraId="30AFEF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689448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p w14:paraId="1BACD0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4FBE0A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80F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5848FC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B93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49A8E5C" w14:textId="77777777">
        <w:trPr>
          <w:trHeight w:val="806"/>
        </w:trPr>
        <w:tc>
          <w:tcPr>
            <w:tcW w:w="1872" w:type="dxa"/>
            <w:gridSpan w:val="2"/>
          </w:tcPr>
          <w:p w14:paraId="226C5A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Средний танк - средство прорыва укрепленной полосы в условиях маневренной и позиционной войны.</w:t>
            </w:r>
          </w:p>
          <w:p w14:paraId="31E9FE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8E6DF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1BF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2" w:type="dxa"/>
          </w:tcPr>
          <w:p w14:paraId="5FED72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p w14:paraId="334274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gridSpan w:val="2"/>
          </w:tcPr>
          <w:p w14:paraId="178017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но с диет. 750м (около 25-30мм).</w:t>
            </w:r>
          </w:p>
          <w:p w14:paraId="281753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gridSpan w:val="2"/>
          </w:tcPr>
          <w:p w14:paraId="21EF2C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25-30</w:t>
            </w:r>
          </w:p>
          <w:p w14:paraId="6F7E0C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51AC51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 ч.</w:t>
            </w:r>
          </w:p>
          <w:p w14:paraId="5AC26A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2"/>
          </w:tcPr>
          <w:p w14:paraId="6F8A80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45 мм пушка и 3 пулемета, одновременно действующих.</w:t>
            </w:r>
          </w:p>
          <w:p w14:paraId="2F7BC3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3A12E0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p w14:paraId="013560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7B62C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p w14:paraId="22D817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570AA6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w:t>
            </w:r>
          </w:p>
          <w:p w14:paraId="4E901F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2"/>
          </w:tcPr>
          <w:p w14:paraId="0A08E9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p w14:paraId="1300F8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3" w:type="dxa"/>
          </w:tcPr>
          <w:p w14:paraId="275428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62946B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gridSpan w:val="2"/>
          </w:tcPr>
          <w:p w14:paraId="72E475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715A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BAC78A5" w14:textId="77777777">
        <w:trPr>
          <w:gridAfter w:val="1"/>
          <w:wAfter w:w="9" w:type="dxa"/>
          <w:trHeight w:val="1085"/>
        </w:trPr>
        <w:tc>
          <w:tcPr>
            <w:tcW w:w="1862" w:type="dxa"/>
          </w:tcPr>
          <w:p w14:paraId="28541D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Большой танк - средство прорыва мощной укрепленной полосы.</w:t>
            </w:r>
          </w:p>
          <w:p w14:paraId="3DE9E1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508708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595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3F23D9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60-80</w:t>
            </w:r>
          </w:p>
          <w:p w14:paraId="5D53A4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6CD315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со всех дистанций (около 50 мм).</w:t>
            </w:r>
          </w:p>
          <w:p w14:paraId="78EEE4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7FCFE5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25-30</w:t>
            </w:r>
          </w:p>
          <w:p w14:paraId="65B1D3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71FC96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337C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0C37CA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76 мм пол. пушки и 6 пулеметов, из которых 2 действующих не одновременно с гаубицей..</w:t>
            </w:r>
          </w:p>
          <w:p w14:paraId="536006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25D941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1AA65A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7AF083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p w14:paraId="77EF90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3C966A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938F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4EE69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p w14:paraId="094F41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40873F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w:t>
            </w:r>
          </w:p>
          <w:p w14:paraId="1F9AA4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AB12D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39EF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637929E" w14:textId="77777777">
        <w:trPr>
          <w:gridAfter w:val="1"/>
          <w:wAfter w:w="9" w:type="dxa"/>
          <w:trHeight w:val="202"/>
        </w:trPr>
        <w:tc>
          <w:tcPr>
            <w:tcW w:w="11837" w:type="dxa"/>
            <w:gridSpan w:val="18"/>
          </w:tcPr>
          <w:p w14:paraId="129D1F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Вспомогательные с редства и самоходные установки механизированных соединений:</w:t>
            </w:r>
          </w:p>
          <w:p w14:paraId="30D3BE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393777E" w14:textId="77777777">
        <w:trPr>
          <w:gridAfter w:val="1"/>
          <w:wAfter w:w="9" w:type="dxa"/>
          <w:trHeight w:val="922"/>
        </w:trPr>
        <w:tc>
          <w:tcPr>
            <w:tcW w:w="1862" w:type="dxa"/>
          </w:tcPr>
          <w:p w14:paraId="5D0095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Самоходная пушка. Подготовка и поддержание танковой атаки. Борьба против танков (артиллерия танков сопровождение мех. соединен.).</w:t>
            </w:r>
          </w:p>
          <w:p w14:paraId="7A7A3B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3E3E06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Шасси малого гусеничного танка.</w:t>
            </w:r>
          </w:p>
          <w:p w14:paraId="6C8535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4D6C0F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около 7.</w:t>
            </w:r>
          </w:p>
          <w:p w14:paraId="4592A2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2561D0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около 12-16</w:t>
            </w:r>
          </w:p>
          <w:p w14:paraId="347798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6B282A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25-30</w:t>
            </w:r>
          </w:p>
          <w:p w14:paraId="7EEA46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7C95CD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EA66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505D4B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 мм полковая и дивизионная пушка.</w:t>
            </w:r>
          </w:p>
          <w:p w14:paraId="2617A8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80" w:type="dxa"/>
            <w:gridSpan w:val="7"/>
          </w:tcPr>
          <w:p w14:paraId="749A83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 малый танк.</w:t>
            </w:r>
          </w:p>
          <w:p w14:paraId="66A0CF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23E76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5C78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45CA9E7" w14:textId="77777777">
        <w:trPr>
          <w:gridAfter w:val="1"/>
          <w:wAfter w:w="9" w:type="dxa"/>
          <w:trHeight w:val="202"/>
        </w:trPr>
        <w:tc>
          <w:tcPr>
            <w:tcW w:w="11837" w:type="dxa"/>
            <w:gridSpan w:val="18"/>
          </w:tcPr>
          <w:p w14:paraId="4B5BCB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г) тракторы:</w:t>
            </w:r>
          </w:p>
          <w:p w14:paraId="1B9EC0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B7C061D" w14:textId="77777777">
        <w:trPr>
          <w:gridAfter w:val="1"/>
          <w:wAfter w:w="9" w:type="dxa"/>
          <w:trHeight w:val="931"/>
        </w:trPr>
        <w:tc>
          <w:tcPr>
            <w:tcW w:w="1862" w:type="dxa"/>
          </w:tcPr>
          <w:p w14:paraId="61EEE0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Легкий -транспортирование дивизионной артиллерии. Перевозка личного состава моториз. артиллерии и частей.</w:t>
            </w:r>
          </w:p>
          <w:p w14:paraId="241EEA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51068C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Желателен в отдельных частях стандарт с танкеткой.</w:t>
            </w:r>
          </w:p>
          <w:p w14:paraId="0337D4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0FF021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3-3,5</w:t>
            </w:r>
          </w:p>
          <w:p w14:paraId="0A3F15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311D95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FB5F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047877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25-30</w:t>
            </w:r>
          </w:p>
          <w:p w14:paraId="1C8808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29A799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CAEB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0CBC6B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8250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29677F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342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4C4754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7111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77CA9F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4A2E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FD4E6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26D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3D8988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6033C1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C90EA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8265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3467F28" w14:textId="77777777">
        <w:trPr>
          <w:gridAfter w:val="1"/>
          <w:wAfter w:w="9" w:type="dxa"/>
          <w:trHeight w:val="1248"/>
        </w:trPr>
        <w:tc>
          <w:tcPr>
            <w:tcW w:w="1862" w:type="dxa"/>
          </w:tcPr>
          <w:p w14:paraId="300345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Средний -транспортирование корпусной артиллерии и АРГК (последней при раздельной возке). Транспортное средство механизированных частей.</w:t>
            </w:r>
          </w:p>
          <w:p w14:paraId="0892E2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06106D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малым танком.</w:t>
            </w:r>
          </w:p>
          <w:p w14:paraId="3F3D45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2C9046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7-7,5</w:t>
            </w:r>
          </w:p>
          <w:p w14:paraId="35E760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08657A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188F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214EEA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25-30</w:t>
            </w:r>
          </w:p>
          <w:p w14:paraId="6B993D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70E5D3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DD3A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12BC8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BBC8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7A1959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610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7240A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C559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6A0A77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8ECA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6E8D2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E114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01E415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262566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3DC7D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BEEA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433F858" w14:textId="77777777">
        <w:trPr>
          <w:gridAfter w:val="1"/>
          <w:wAfter w:w="9" w:type="dxa"/>
          <w:trHeight w:val="470"/>
        </w:trPr>
        <w:tc>
          <w:tcPr>
            <w:tcW w:w="1862" w:type="dxa"/>
          </w:tcPr>
          <w:p w14:paraId="4288CF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Тяжелый -транспортирование особо тяжелых грузов.</w:t>
            </w:r>
          </w:p>
          <w:p w14:paraId="159A28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5609D1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C9CE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4614F3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p w14:paraId="2CC6C5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6095F1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4DE5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0E5CEA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p w14:paraId="1D8BC9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16B705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4917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3D1AD6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98FE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0D65A4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72A9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3CDD46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EA57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2C1DC7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835D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3A5A1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42F3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179455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w:t>
            </w:r>
          </w:p>
          <w:p w14:paraId="30AFC5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6230DA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16E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A710317" w14:textId="77777777">
        <w:trPr>
          <w:gridAfter w:val="1"/>
          <w:wAfter w:w="9" w:type="dxa"/>
          <w:trHeight w:val="202"/>
        </w:trPr>
        <w:tc>
          <w:tcPr>
            <w:tcW w:w="11837" w:type="dxa"/>
            <w:gridSpan w:val="18"/>
          </w:tcPr>
          <w:p w14:paraId="08CB2C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Сельскохозяйственные тракторы.</w:t>
            </w:r>
          </w:p>
          <w:p w14:paraId="758640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C0BB423" w14:textId="77777777">
        <w:trPr>
          <w:gridAfter w:val="1"/>
          <w:wAfter w:w="9" w:type="dxa"/>
          <w:trHeight w:val="470"/>
        </w:trPr>
        <w:tc>
          <w:tcPr>
            <w:tcW w:w="1862" w:type="dxa"/>
          </w:tcPr>
          <w:p w14:paraId="1C9064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ФОРДЗОН. Заменяет легкий трактор.</w:t>
            </w:r>
          </w:p>
          <w:p w14:paraId="6A73C4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Pr>
          <w:p w14:paraId="763C9E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AA7F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Pr>
          <w:p w14:paraId="3DEF3B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p w14:paraId="1DD9BC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Pr>
          <w:p w14:paraId="451E5B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9E40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Pr>
          <w:p w14:paraId="2A2F4A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p w14:paraId="73566D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Pr>
          <w:p w14:paraId="55B764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9619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Pr>
          <w:p w14:paraId="547033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79D2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2F8F39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8A7D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Pr>
          <w:p w14:paraId="6FFBBD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AC78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Pr>
          <w:p w14:paraId="1E864E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8B1F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143DD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9AD7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Pr>
          <w:p w14:paraId="764E5F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37AEC3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468301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Разработать гусеничные придатки.</w:t>
            </w:r>
          </w:p>
          <w:p w14:paraId="2ADB59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743EAE" w14:paraId="148B450C" w14:textId="77777777">
        <w:trPr>
          <w:gridAfter w:val="1"/>
          <w:wAfter w:w="9" w:type="dxa"/>
          <w:trHeight w:val="499"/>
        </w:trPr>
        <w:tc>
          <w:tcPr>
            <w:tcW w:w="1862" w:type="dxa"/>
            <w:tcBorders>
              <w:bottom w:val="single" w:sz="12" w:space="0" w:color="auto"/>
            </w:tcBorders>
          </w:tcPr>
          <w:p w14:paraId="280A73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ИНТЕРНАЦИОНАЛ 15/30. Заменяет легкий трактор.</w:t>
            </w:r>
          </w:p>
          <w:p w14:paraId="33F795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gridSpan w:val="2"/>
            <w:tcBorders>
              <w:bottom w:val="single" w:sz="12" w:space="0" w:color="auto"/>
            </w:tcBorders>
          </w:tcPr>
          <w:p w14:paraId="3C224D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011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2" w:type="dxa"/>
            <w:gridSpan w:val="2"/>
            <w:tcBorders>
              <w:bottom w:val="single" w:sz="12" w:space="0" w:color="auto"/>
            </w:tcBorders>
          </w:tcPr>
          <w:p w14:paraId="0279A6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p w14:paraId="0FEB66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87" w:type="dxa"/>
            <w:tcBorders>
              <w:bottom w:val="single" w:sz="12" w:space="0" w:color="auto"/>
            </w:tcBorders>
          </w:tcPr>
          <w:p w14:paraId="54DA3F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B438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7" w:type="dxa"/>
            <w:tcBorders>
              <w:bottom w:val="single" w:sz="12" w:space="0" w:color="auto"/>
            </w:tcBorders>
          </w:tcPr>
          <w:p w14:paraId="43E8F8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w:t>
            </w:r>
          </w:p>
          <w:p w14:paraId="5BA133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gridSpan w:val="2"/>
            <w:tcBorders>
              <w:bottom w:val="single" w:sz="12" w:space="0" w:color="auto"/>
            </w:tcBorders>
          </w:tcPr>
          <w:p w14:paraId="525395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DF2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bottom w:val="single" w:sz="12" w:space="0" w:color="auto"/>
            </w:tcBorders>
          </w:tcPr>
          <w:p w14:paraId="255ED2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AB27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Borders>
              <w:bottom w:val="single" w:sz="12" w:space="0" w:color="auto"/>
            </w:tcBorders>
          </w:tcPr>
          <w:p w14:paraId="5E093B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C9E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bottom w:val="single" w:sz="12" w:space="0" w:color="auto"/>
            </w:tcBorders>
          </w:tcPr>
          <w:p w14:paraId="01D7AF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7D16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8" w:type="dxa"/>
            <w:tcBorders>
              <w:bottom w:val="single" w:sz="12" w:space="0" w:color="auto"/>
            </w:tcBorders>
          </w:tcPr>
          <w:p w14:paraId="3BD386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C56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bottom w:val="single" w:sz="12" w:space="0" w:color="auto"/>
            </w:tcBorders>
          </w:tcPr>
          <w:p w14:paraId="51ADA7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1132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3" w:type="dxa"/>
            <w:gridSpan w:val="2"/>
            <w:tcBorders>
              <w:bottom w:val="single" w:sz="12" w:space="0" w:color="auto"/>
            </w:tcBorders>
          </w:tcPr>
          <w:p w14:paraId="44BECF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6737A5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5CD7BC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Разработать гусеничные придатки (11210).</w:t>
            </w:r>
          </w:p>
          <w:p w14:paraId="5B6D8B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DE48C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EB9B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была подготовлена:</w:t>
      </w:r>
    </w:p>
    <w:p w14:paraId="00A7DB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СРАВНИТЕЛЬНАЯ ТАБЛИЦА ОСНОВНЫХ ДАННЫХ БРОНЕВЫХ МАШИН ИНОСТРАННЫХ АРМИЙ И РККА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99"/>
        <w:gridCol w:w="605"/>
        <w:gridCol w:w="2621"/>
        <w:gridCol w:w="691"/>
        <w:gridCol w:w="499"/>
        <w:gridCol w:w="499"/>
        <w:gridCol w:w="394"/>
        <w:gridCol w:w="432"/>
        <w:gridCol w:w="499"/>
        <w:gridCol w:w="2102"/>
        <w:gridCol w:w="499"/>
        <w:gridCol w:w="509"/>
        <w:gridCol w:w="634"/>
        <w:gridCol w:w="1392"/>
      </w:tblGrid>
      <w:tr w:rsidR="00A259BD" w:rsidRPr="00743EAE" w14:paraId="6ACBEDB7" w14:textId="77777777">
        <w:trPr>
          <w:trHeight w:val="326"/>
        </w:trPr>
        <w:tc>
          <w:tcPr>
            <w:tcW w:w="1104" w:type="dxa"/>
            <w:gridSpan w:val="2"/>
            <w:tcBorders>
              <w:top w:val="single" w:sz="12" w:space="0" w:color="auto"/>
            </w:tcBorders>
          </w:tcPr>
          <w:p w14:paraId="4296C3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Государство:</w:t>
            </w:r>
          </w:p>
          <w:p w14:paraId="2CE304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Borders>
              <w:top w:val="single" w:sz="12" w:space="0" w:color="auto"/>
            </w:tcBorders>
          </w:tcPr>
          <w:p w14:paraId="1C35D3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машин</w:t>
            </w:r>
          </w:p>
          <w:p w14:paraId="57F090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12" w:space="0" w:color="auto"/>
            </w:tcBorders>
          </w:tcPr>
          <w:p w14:paraId="42DA87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в кг</w:t>
            </w:r>
          </w:p>
          <w:p w14:paraId="549763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12" w:space="0" w:color="auto"/>
            </w:tcBorders>
          </w:tcPr>
          <w:p w14:paraId="4EE2B4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мотора</w:t>
            </w:r>
          </w:p>
          <w:p w14:paraId="6A364D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gridSpan w:val="3"/>
            <w:tcBorders>
              <w:top w:val="single" w:sz="12" w:space="0" w:color="auto"/>
            </w:tcBorders>
          </w:tcPr>
          <w:p w14:paraId="40589E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Толщина брони в м/м.</w:t>
            </w:r>
          </w:p>
          <w:p w14:paraId="22B9AB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top w:val="single" w:sz="12" w:space="0" w:color="auto"/>
            </w:tcBorders>
          </w:tcPr>
          <w:p w14:paraId="48035D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w:t>
            </w:r>
          </w:p>
          <w:p w14:paraId="44205F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top w:val="single" w:sz="12" w:space="0" w:color="auto"/>
            </w:tcBorders>
          </w:tcPr>
          <w:p w14:paraId="28EDE8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49FF3D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gridSpan w:val="2"/>
            <w:tcBorders>
              <w:top w:val="single" w:sz="12" w:space="0" w:color="auto"/>
            </w:tcBorders>
          </w:tcPr>
          <w:p w14:paraId="5FDC58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в км/ч</w:t>
            </w:r>
          </w:p>
          <w:p w14:paraId="233EC0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top w:val="single" w:sz="12" w:space="0" w:color="auto"/>
            </w:tcBorders>
          </w:tcPr>
          <w:p w14:paraId="397D9B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Дальность действия в км</w:t>
            </w:r>
          </w:p>
          <w:p w14:paraId="22B3DF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top w:val="single" w:sz="12" w:space="0" w:color="auto"/>
            </w:tcBorders>
          </w:tcPr>
          <w:p w14:paraId="69A468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w:t>
            </w:r>
          </w:p>
          <w:p w14:paraId="633B08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EE060A7" w14:textId="77777777">
        <w:trPr>
          <w:trHeight w:val="797"/>
        </w:trPr>
        <w:tc>
          <w:tcPr>
            <w:tcW w:w="1104" w:type="dxa"/>
            <w:gridSpan w:val="2"/>
          </w:tcPr>
          <w:p w14:paraId="2C6B6D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4B46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52DBBD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0CD7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EBFE9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6CDF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2D5D6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A1B0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60F8A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Лобовой</w:t>
            </w:r>
          </w:p>
          <w:p w14:paraId="1D3A06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560870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Бортовой</w:t>
            </w:r>
          </w:p>
          <w:p w14:paraId="1CDD52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719FB3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Верхней</w:t>
            </w:r>
          </w:p>
          <w:p w14:paraId="16C185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92106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ли командь</w:t>
            </w:r>
          </w:p>
          <w:p w14:paraId="230201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1F0E2D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C82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B2070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Средняя</w:t>
            </w:r>
          </w:p>
          <w:p w14:paraId="06891A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4D009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w:t>
            </w:r>
            <w:r w:rsidRPr="00743EAE">
              <w:rPr>
                <w:rFonts w:ascii="Times New Roman" w:hAnsi="Times New Roman"/>
                <w:color w:val="000000" w:themeColor="text1"/>
                <w:sz w:val="16"/>
                <w:szCs w:val="16"/>
              </w:rPr>
              <w:softHyphen/>
              <w:t>льная</w:t>
            </w:r>
          </w:p>
          <w:p w14:paraId="4C0D34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31ACD7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CD92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3F8766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7F83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FFFA895" w14:textId="77777777">
        <w:trPr>
          <w:trHeight w:val="163"/>
        </w:trPr>
        <w:tc>
          <w:tcPr>
            <w:tcW w:w="1104" w:type="dxa"/>
            <w:gridSpan w:val="2"/>
          </w:tcPr>
          <w:p w14:paraId="60E8D1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w:t>
            </w:r>
          </w:p>
          <w:p w14:paraId="5EC8EE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5D81A3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УАЙТ</w:t>
            </w:r>
          </w:p>
          <w:p w14:paraId="516D3D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6D0F4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w:t>
            </w:r>
          </w:p>
          <w:p w14:paraId="793E47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54F98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p w14:paraId="39A4CC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23EA7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p w14:paraId="389F3C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4FDA9F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0CC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8137C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D3A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0E8C2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6C89C0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BA626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пуш. и 1 пул.</w:t>
            </w:r>
          </w:p>
          <w:p w14:paraId="301B02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734EE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64B69D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4CCBBC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3F05C5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5B88D6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p w14:paraId="2B90F5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32FA0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10D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F0E8043" w14:textId="77777777">
        <w:trPr>
          <w:trHeight w:val="154"/>
        </w:trPr>
        <w:tc>
          <w:tcPr>
            <w:tcW w:w="1104" w:type="dxa"/>
            <w:gridSpan w:val="2"/>
          </w:tcPr>
          <w:p w14:paraId="6DF340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8054A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DFF2B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ПЕЖО</w:t>
            </w:r>
          </w:p>
          <w:p w14:paraId="7122B6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BB8DD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2BB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57FDA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44F967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F0662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w:t>
            </w:r>
          </w:p>
          <w:p w14:paraId="230D8A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599720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B491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B3ABC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5537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B4879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76631D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380C0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пуш. и 1 пул.</w:t>
            </w:r>
          </w:p>
          <w:p w14:paraId="0D781E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43A9D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67A656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346DC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p w14:paraId="008A62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57EA1A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p w14:paraId="4AF975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F17CB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DFE9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54A70AA" w14:textId="77777777">
        <w:trPr>
          <w:trHeight w:val="163"/>
        </w:trPr>
        <w:tc>
          <w:tcPr>
            <w:tcW w:w="1104" w:type="dxa"/>
            <w:gridSpan w:val="2"/>
          </w:tcPr>
          <w:p w14:paraId="4A5B68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Англия</w:t>
            </w:r>
          </w:p>
          <w:p w14:paraId="2FBA43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7B881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ПИРЛЕСС</w:t>
            </w:r>
          </w:p>
          <w:p w14:paraId="1C3D0B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CED08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6.850</w:t>
            </w:r>
          </w:p>
          <w:p w14:paraId="5C5F98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A6BB9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32/40</w:t>
            </w:r>
          </w:p>
          <w:p w14:paraId="71A811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7A20E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p w14:paraId="7F10B0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3E5EB1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51DBE9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7C8759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8376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15D45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p w14:paraId="12440D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7CB5D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2FBEE4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93F45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1B60C2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A2030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6FF3D8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78C3D9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144</w:t>
            </w:r>
          </w:p>
          <w:p w14:paraId="0C8254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F01FA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E21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7FD3D1D" w14:textId="77777777">
        <w:trPr>
          <w:trHeight w:val="154"/>
        </w:trPr>
        <w:tc>
          <w:tcPr>
            <w:tcW w:w="1104" w:type="dxa"/>
            <w:gridSpan w:val="2"/>
          </w:tcPr>
          <w:p w14:paraId="43D11C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524A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8034D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РОЛЛЬС - РОИС</w:t>
            </w:r>
          </w:p>
          <w:p w14:paraId="51C7DE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7BA0A0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4.100</w:t>
            </w:r>
          </w:p>
          <w:p w14:paraId="5C2AED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5ECAC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48/50</w:t>
            </w:r>
          </w:p>
          <w:p w14:paraId="13A00D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E2230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p w14:paraId="00BE8F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298420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EFE7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A8104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A231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35F11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4132E4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867E0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пулемет</w:t>
            </w:r>
          </w:p>
          <w:p w14:paraId="242E6F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47465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206EBF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3C0D6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p w14:paraId="27E9C5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4E41F9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p w14:paraId="541ED2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3D737A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259C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BC03FFC" w14:textId="77777777">
        <w:trPr>
          <w:trHeight w:val="154"/>
        </w:trPr>
        <w:tc>
          <w:tcPr>
            <w:tcW w:w="1104" w:type="dxa"/>
            <w:gridSpan w:val="2"/>
          </w:tcPr>
          <w:p w14:paraId="591E56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BF4EB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7DF8EF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КРОССЛЕЙ</w:t>
            </w:r>
          </w:p>
          <w:p w14:paraId="5218E8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08D36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4.850</w:t>
            </w:r>
          </w:p>
          <w:p w14:paraId="6475FB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D3C95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40/50</w:t>
            </w:r>
          </w:p>
          <w:p w14:paraId="383068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41951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p w14:paraId="4A587C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3FAB6F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F434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99A41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207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D814E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44B37C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4B8D2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31663E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A8929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w:t>
            </w:r>
          </w:p>
          <w:p w14:paraId="3B0308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E5ABB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p w14:paraId="79C74B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6D96FD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w:t>
            </w:r>
          </w:p>
          <w:p w14:paraId="5486FD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9B30D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759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9B1CDCC" w14:textId="77777777">
        <w:trPr>
          <w:trHeight w:val="154"/>
        </w:trPr>
        <w:tc>
          <w:tcPr>
            <w:tcW w:w="1104" w:type="dxa"/>
            <w:gridSpan w:val="2"/>
          </w:tcPr>
          <w:p w14:paraId="09636E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Италия</w:t>
            </w:r>
          </w:p>
          <w:p w14:paraId="469226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FDD95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БИАНКИ</w:t>
            </w:r>
          </w:p>
          <w:p w14:paraId="22C635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8EEE3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3.090</w:t>
            </w:r>
          </w:p>
          <w:p w14:paraId="6F96ED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C3106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222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14638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p w14:paraId="6DE894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E89E4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0964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252F1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316C8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C287F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p w14:paraId="68AA6E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6D5BE1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78ECC6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E87AF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65D33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09EF1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p w14:paraId="4CAB6C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678033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5FB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E0277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4A0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DBBCEE7" w14:textId="77777777">
        <w:trPr>
          <w:trHeight w:val="163"/>
        </w:trPr>
        <w:tc>
          <w:tcPr>
            <w:tcW w:w="1104" w:type="dxa"/>
            <w:gridSpan w:val="2"/>
          </w:tcPr>
          <w:p w14:paraId="2530D8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E086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983FB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ФИАТ 50!</w:t>
            </w:r>
          </w:p>
          <w:p w14:paraId="274EF9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BCD21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DAC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70179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p w14:paraId="3EA170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26549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12CDD2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7CFF67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30B2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0031E9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D8E2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C75DE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p w14:paraId="10EC98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FA06A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281480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59A57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7D2A08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0851A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p w14:paraId="1D5360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2A607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w:t>
            </w:r>
          </w:p>
          <w:p w14:paraId="567EF4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F7EF2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34EE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E4B9277" w14:textId="77777777">
        <w:trPr>
          <w:trHeight w:val="154"/>
        </w:trPr>
        <w:tc>
          <w:tcPr>
            <w:tcW w:w="1104" w:type="dxa"/>
            <w:gridSpan w:val="2"/>
          </w:tcPr>
          <w:p w14:paraId="48FD46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77AA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4CEA3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ФИАТ 604.</w:t>
            </w:r>
          </w:p>
          <w:p w14:paraId="065D5B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69408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w:t>
            </w:r>
          </w:p>
          <w:p w14:paraId="3814C1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42B0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w:t>
            </w:r>
          </w:p>
          <w:p w14:paraId="0C7786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062CC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493B03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7811DE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9C70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C82A0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56ED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3E93B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p w14:paraId="458D16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0B1C0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4E3951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7F51B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w:t>
            </w:r>
          </w:p>
          <w:p w14:paraId="612F24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8A39C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67C5ED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F2313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p w14:paraId="6FAE81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4AF45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0ABE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0A26621" w14:textId="77777777">
        <w:trPr>
          <w:trHeight w:val="154"/>
        </w:trPr>
        <w:tc>
          <w:tcPr>
            <w:tcW w:w="1104" w:type="dxa"/>
            <w:gridSpan w:val="2"/>
          </w:tcPr>
          <w:p w14:paraId="643ECF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AD12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2AB1D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АНСАЛЬДО</w:t>
            </w:r>
          </w:p>
          <w:p w14:paraId="79874F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70857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3.400</w:t>
            </w:r>
          </w:p>
          <w:p w14:paraId="7609D9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2D884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775CB5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AA98F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12</w:t>
            </w:r>
          </w:p>
          <w:p w14:paraId="15EAB8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68ABCC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E005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A4180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FB5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01B0D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p w14:paraId="08E33B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10772B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пулемета</w:t>
            </w:r>
          </w:p>
          <w:p w14:paraId="46C071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FBD1A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A5A5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11BDAC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347F25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0CD810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F2E3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C01FC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52F5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906449D" w14:textId="77777777">
        <w:trPr>
          <w:trHeight w:val="163"/>
        </w:trPr>
        <w:tc>
          <w:tcPr>
            <w:tcW w:w="1104" w:type="dxa"/>
            <w:gridSpan w:val="2"/>
          </w:tcPr>
          <w:p w14:paraId="2134E6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САСШ</w:t>
            </w:r>
          </w:p>
          <w:p w14:paraId="057296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7FCA2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Легкий бр. Т-1.</w:t>
            </w:r>
          </w:p>
          <w:p w14:paraId="51E188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43668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1.125</w:t>
            </w:r>
          </w:p>
          <w:p w14:paraId="464988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DF76A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67BD59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gridSpan w:val="3"/>
          </w:tcPr>
          <w:p w14:paraId="661352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 брони</w:t>
            </w:r>
          </w:p>
          <w:p w14:paraId="0E420D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71C62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p w14:paraId="36F35E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18378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1BC2D5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C8241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2A51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0E8F91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w:t>
            </w:r>
          </w:p>
          <w:p w14:paraId="34C589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193876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w:t>
            </w:r>
          </w:p>
          <w:p w14:paraId="263249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24041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1C5C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F8DAA44" w14:textId="77777777">
        <w:trPr>
          <w:trHeight w:val="307"/>
        </w:trPr>
        <w:tc>
          <w:tcPr>
            <w:tcW w:w="1104" w:type="dxa"/>
            <w:gridSpan w:val="2"/>
          </w:tcPr>
          <w:p w14:paraId="7082F5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103D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90A00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 бр. Т - 2.</w:t>
            </w:r>
          </w:p>
          <w:p w14:paraId="3FC73E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59C743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2.475</w:t>
            </w:r>
          </w:p>
          <w:p w14:paraId="4C7E00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8ECB8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p w14:paraId="4C8117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66CB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 4</w:t>
            </w:r>
          </w:p>
          <w:p w14:paraId="758947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2E995F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4CFF52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79FC13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6782C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B5FF4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0B278D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076BA2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нулем. 37 мм. пуш. и пистолет-пулемет</w:t>
            </w:r>
          </w:p>
          <w:p w14:paraId="475109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AF6D4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A448D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2EB7E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w:t>
            </w:r>
          </w:p>
          <w:p w14:paraId="4F7150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492AD3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w:t>
            </w:r>
          </w:p>
          <w:p w14:paraId="0AEFD1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2D31AB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566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E4614BE" w14:textId="77777777">
        <w:trPr>
          <w:trHeight w:val="154"/>
        </w:trPr>
        <w:tc>
          <w:tcPr>
            <w:tcW w:w="1104" w:type="dxa"/>
            <w:gridSpan w:val="2"/>
          </w:tcPr>
          <w:p w14:paraId="68C9AC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Чехословакия</w:t>
            </w:r>
          </w:p>
          <w:p w14:paraId="1BE799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EFE51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ШКОД Р. А. I</w:t>
            </w:r>
          </w:p>
          <w:p w14:paraId="1D996B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21B74F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6.500</w:t>
            </w:r>
          </w:p>
          <w:p w14:paraId="108046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429EF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w:t>
            </w:r>
          </w:p>
          <w:p w14:paraId="77D811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72F98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p w14:paraId="37FD14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311B8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9F153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A0E5D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2B79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2D4A5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32D6D2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65508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372E75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C6B40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85EE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2201B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54D7AA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70A42E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9168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659AA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0134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9731DF5" w14:textId="77777777">
        <w:trPr>
          <w:trHeight w:val="154"/>
        </w:trPr>
        <w:tc>
          <w:tcPr>
            <w:tcW w:w="1104" w:type="dxa"/>
            <w:gridSpan w:val="2"/>
          </w:tcPr>
          <w:p w14:paraId="319685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82EC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17B1F5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ШКОД Р. А. II.</w:t>
            </w:r>
          </w:p>
          <w:p w14:paraId="211436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F7870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6.500</w:t>
            </w:r>
          </w:p>
          <w:p w14:paraId="6A7354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5788F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w:t>
            </w:r>
          </w:p>
          <w:p w14:paraId="5D36B2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664B0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p w14:paraId="2FDD03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4CCF97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029E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680E5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9F3B8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5F901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p w14:paraId="4CAD1C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282CB3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пулемета</w:t>
            </w:r>
          </w:p>
          <w:p w14:paraId="55FE49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74D46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A95F7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363B94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26C12B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5BB32B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951A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0A3626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6540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2450A65" w14:textId="77777777">
        <w:trPr>
          <w:trHeight w:val="163"/>
        </w:trPr>
        <w:tc>
          <w:tcPr>
            <w:tcW w:w="1104" w:type="dxa"/>
            <w:gridSpan w:val="2"/>
          </w:tcPr>
          <w:p w14:paraId="505130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AC1E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472B9E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ШКОД Р. А. III.</w:t>
            </w:r>
          </w:p>
          <w:p w14:paraId="6F7EA2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835A5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ок.5000</w:t>
            </w:r>
          </w:p>
          <w:p w14:paraId="6D19B5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E5A7E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w:t>
            </w:r>
          </w:p>
          <w:p w14:paraId="40C5A5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97166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659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78243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B5905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112556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071F6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EF867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p w14:paraId="6AAB38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45A300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пулемета</w:t>
            </w:r>
          </w:p>
          <w:p w14:paraId="195460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512F8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3C611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0A41E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632F81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30805B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370F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266299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F47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899BCB7" w14:textId="77777777">
        <w:trPr>
          <w:trHeight w:val="154"/>
        </w:trPr>
        <w:tc>
          <w:tcPr>
            <w:tcW w:w="1104" w:type="dxa"/>
            <w:gridSpan w:val="2"/>
          </w:tcPr>
          <w:p w14:paraId="5DACB4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w:t>
            </w:r>
          </w:p>
          <w:p w14:paraId="459A93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560933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ЭРГАРД 17</w:t>
            </w:r>
          </w:p>
          <w:p w14:paraId="39FBD3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0CFB41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8.500</w:t>
            </w:r>
          </w:p>
          <w:p w14:paraId="1E1F61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4DAF6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p w14:paraId="4F3EEB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BD160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p w14:paraId="6A62E8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6F8E92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4B927B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4D9D10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D9F14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AD82E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w:t>
            </w:r>
          </w:p>
          <w:p w14:paraId="5271ED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7BD2B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пулеметов</w:t>
            </w:r>
          </w:p>
          <w:p w14:paraId="2F498F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41EEB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1326F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26F9D3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594669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7D5A7A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32790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6FEBDF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E134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E29CDE7" w14:textId="77777777">
        <w:trPr>
          <w:trHeight w:val="163"/>
        </w:trPr>
        <w:tc>
          <w:tcPr>
            <w:tcW w:w="1104" w:type="dxa"/>
            <w:gridSpan w:val="2"/>
          </w:tcPr>
          <w:p w14:paraId="4CE993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CA43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58D2D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ОСТИН</w:t>
            </w:r>
          </w:p>
          <w:p w14:paraId="741BDA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B9060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5.300</w:t>
            </w:r>
          </w:p>
          <w:p w14:paraId="1CC68E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85BF4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4ABB51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377B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p w14:paraId="5E8070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073B8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28336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2EC23E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1DE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02194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p w14:paraId="134A5E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2706B5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477359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F2F06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p w14:paraId="3A25C3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55CC4F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1A09C9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047F7A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p w14:paraId="299458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3B1D07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AFE6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C3A9838" w14:textId="77777777">
        <w:trPr>
          <w:trHeight w:val="154"/>
        </w:trPr>
        <w:tc>
          <w:tcPr>
            <w:tcW w:w="499" w:type="dxa"/>
          </w:tcPr>
          <w:p w14:paraId="54CD13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Союз ССР</w:t>
            </w:r>
          </w:p>
          <w:p w14:paraId="5A6758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49C3F4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воору</w:t>
            </w:r>
            <w:r w:rsidRPr="00743EAE">
              <w:rPr>
                <w:rFonts w:ascii="Times New Roman" w:hAnsi="Times New Roman"/>
                <w:color w:val="000000" w:themeColor="text1"/>
                <w:sz w:val="16"/>
                <w:szCs w:val="16"/>
              </w:rPr>
              <w:softHyphen/>
              <w:t>жении</w:t>
            </w:r>
          </w:p>
          <w:p w14:paraId="7D9206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61239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ОСТИН 16</w:t>
            </w:r>
          </w:p>
          <w:p w14:paraId="642260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15EDB5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5.200</w:t>
            </w:r>
          </w:p>
          <w:p w14:paraId="5B4B44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18076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684963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289EB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p w14:paraId="60273C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5C3DB4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p w14:paraId="463B52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CEA38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70761E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E6F6B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p w14:paraId="137623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63EB9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1F6154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3F588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D828A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03FC3E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7EFCB0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3F0A7B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p w14:paraId="102745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4D92E4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70F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B89958F" w14:textId="77777777">
        <w:trPr>
          <w:trHeight w:val="163"/>
        </w:trPr>
        <w:tc>
          <w:tcPr>
            <w:tcW w:w="499" w:type="dxa"/>
          </w:tcPr>
          <w:p w14:paraId="0EEE5A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1CAA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BB5A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2CC98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0DFBCB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ФИАТ</w:t>
            </w:r>
          </w:p>
          <w:p w14:paraId="0FA83A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3E30A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5.300</w:t>
            </w:r>
          </w:p>
          <w:p w14:paraId="780F26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784135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p w14:paraId="78C09B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02200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p w14:paraId="0385FC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464260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p w14:paraId="7B89AE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BED17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01AB40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1E48D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p w14:paraId="582261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39FD87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4E5434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0F6E6B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A1A95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08F37A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7FA9A4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A1268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p w14:paraId="1F46DB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C67C2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3BC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DE785F9" w14:textId="77777777">
        <w:trPr>
          <w:trHeight w:val="154"/>
        </w:trPr>
        <w:tc>
          <w:tcPr>
            <w:tcW w:w="499" w:type="dxa"/>
          </w:tcPr>
          <w:p w14:paraId="583B53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70263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31B5E6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556E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2A75CB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БА27</w:t>
            </w:r>
          </w:p>
          <w:p w14:paraId="041D2D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E5E98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4.400</w:t>
            </w:r>
          </w:p>
          <w:p w14:paraId="3E13A1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122698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w:t>
            </w:r>
          </w:p>
          <w:p w14:paraId="6DB7C4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3E0B62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p w14:paraId="55D5CD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063E95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p w14:paraId="29FCD4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636125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20F648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357B9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7783DA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184F92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пуш, и I пул</w:t>
            </w:r>
          </w:p>
          <w:p w14:paraId="3FA241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EB025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69F5D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3ADBD8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1F0D93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66D5BA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p w14:paraId="3067C8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1888A8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B117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97ADA5F" w14:textId="77777777">
        <w:trPr>
          <w:trHeight w:val="307"/>
        </w:trPr>
        <w:tc>
          <w:tcPr>
            <w:tcW w:w="499" w:type="dxa"/>
          </w:tcPr>
          <w:p w14:paraId="560B67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E94C6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7C8318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предла</w:t>
            </w:r>
            <w:r w:rsidRPr="00743EAE">
              <w:rPr>
                <w:rFonts w:ascii="Times New Roman" w:hAnsi="Times New Roman"/>
                <w:color w:val="000000" w:themeColor="text1"/>
                <w:sz w:val="16"/>
                <w:szCs w:val="16"/>
              </w:rPr>
              <w:softHyphen/>
              <w:t>гаемой системе</w:t>
            </w:r>
          </w:p>
          <w:p w14:paraId="4C43EE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653321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Легк. бронеавтом. (НАМИ и ФОРД)</w:t>
            </w:r>
          </w:p>
          <w:p w14:paraId="758E30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6AEBFD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около 1.500</w:t>
            </w:r>
          </w:p>
          <w:p w14:paraId="7A7B65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AE8CE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20/40</w:t>
            </w:r>
          </w:p>
          <w:p w14:paraId="005533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gridSpan w:val="3"/>
          </w:tcPr>
          <w:p w14:paraId="5FB403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бронируется</w:t>
            </w:r>
          </w:p>
          <w:p w14:paraId="18009B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6A562D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p w14:paraId="072A25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76E575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 и 1 37 мм пушка (крупнокалиб. пулемет).</w:t>
            </w:r>
          </w:p>
          <w:p w14:paraId="5BEAE4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5D5E8A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EF842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652DAB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80/100</w:t>
            </w:r>
          </w:p>
          <w:p w14:paraId="2413DA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89F8D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p w14:paraId="0BF1A9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510CAF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Пушки ставятся на машины, предназна</w:t>
            </w:r>
            <w:r w:rsidRPr="00743EAE">
              <w:rPr>
                <w:rFonts w:ascii="Times New Roman" w:hAnsi="Times New Roman"/>
                <w:color w:val="000000" w:themeColor="text1"/>
                <w:sz w:val="16"/>
                <w:szCs w:val="16"/>
              </w:rPr>
              <w:softHyphen/>
              <w:t>ченные в качестве подвижных средств противотанковой обороны.</w:t>
            </w:r>
          </w:p>
          <w:p w14:paraId="6EA98C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2519B02" w14:textId="77777777">
        <w:trPr>
          <w:trHeight w:val="451"/>
        </w:trPr>
        <w:tc>
          <w:tcPr>
            <w:tcW w:w="499" w:type="dxa"/>
          </w:tcPr>
          <w:p w14:paraId="791861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6DCA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Pr>
          <w:p w14:paraId="09FD50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FEC4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Pr>
          <w:p w14:paraId="29B459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Средний бронеавт. (ФОРД "АА" с двухос</w:t>
            </w:r>
            <w:r w:rsidRPr="00743EAE">
              <w:rPr>
                <w:rFonts w:ascii="Times New Roman" w:hAnsi="Times New Roman"/>
                <w:color w:val="000000" w:themeColor="text1"/>
                <w:sz w:val="16"/>
                <w:szCs w:val="16"/>
              </w:rPr>
              <w:softHyphen/>
              <w:t>ным задн. мостом "ДЖЕМБО", или другой конструкции)</w:t>
            </w:r>
          </w:p>
          <w:p w14:paraId="06E30C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Pr>
          <w:p w14:paraId="4F5387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около 3.800</w:t>
            </w:r>
          </w:p>
          <w:p w14:paraId="528E8F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22BD5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26A53C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2C214E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 6-7</w:t>
            </w:r>
          </w:p>
          <w:p w14:paraId="14BE7B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Pr>
          <w:p w14:paraId="6A9CD2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4098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Pr>
          <w:p w14:paraId="522FF3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9217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3A48A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p w14:paraId="1A697F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Pr>
          <w:p w14:paraId="5C4DD5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w:t>
            </w:r>
          </w:p>
          <w:p w14:paraId="30FBD4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Pr>
          <w:p w14:paraId="4825EF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698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Pr>
          <w:p w14:paraId="7F18BA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72BBB8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Pr>
          <w:p w14:paraId="269F31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p w14:paraId="444DDB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Pr>
          <w:p w14:paraId="79FCE5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003D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2E53DFF" w14:textId="77777777">
        <w:trPr>
          <w:trHeight w:val="326"/>
        </w:trPr>
        <w:tc>
          <w:tcPr>
            <w:tcW w:w="499" w:type="dxa"/>
            <w:tcBorders>
              <w:bottom w:val="single" w:sz="12" w:space="0" w:color="auto"/>
            </w:tcBorders>
          </w:tcPr>
          <w:p w14:paraId="0FB441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4FA6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bottom w:val="single" w:sz="12" w:space="0" w:color="auto"/>
            </w:tcBorders>
          </w:tcPr>
          <w:p w14:paraId="37B697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2D21B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21" w:type="dxa"/>
            <w:tcBorders>
              <w:bottom w:val="single" w:sz="12" w:space="0" w:color="auto"/>
            </w:tcBorders>
          </w:tcPr>
          <w:p w14:paraId="018220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 бронеавтомоб. (АВТОКАР с подведенной 3-ей осью).</w:t>
            </w:r>
          </w:p>
          <w:p w14:paraId="783521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bottom w:val="single" w:sz="12" w:space="0" w:color="auto"/>
            </w:tcBorders>
          </w:tcPr>
          <w:p w14:paraId="2941AF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около 6.000</w:t>
            </w:r>
          </w:p>
          <w:p w14:paraId="57E7C4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715DC7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56/66</w:t>
            </w:r>
          </w:p>
          <w:p w14:paraId="35BFC7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194213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7-8</w:t>
            </w:r>
          </w:p>
          <w:p w14:paraId="16EB7C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bottom w:val="single" w:sz="12" w:space="0" w:color="auto"/>
            </w:tcBorders>
          </w:tcPr>
          <w:p w14:paraId="63026A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B39C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bottom w:val="single" w:sz="12" w:space="0" w:color="auto"/>
            </w:tcBorders>
          </w:tcPr>
          <w:p w14:paraId="7B8206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ECC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57F58D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p w14:paraId="0230C5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102" w:type="dxa"/>
            <w:tcBorders>
              <w:bottom w:val="single" w:sz="12" w:space="0" w:color="auto"/>
            </w:tcBorders>
          </w:tcPr>
          <w:p w14:paraId="242105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 мм пушка и 2 пулем. (1 нулем, неодновр. с пушкой действ.)</w:t>
            </w:r>
          </w:p>
          <w:p w14:paraId="21CB39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9" w:type="dxa"/>
            <w:tcBorders>
              <w:bottom w:val="single" w:sz="12" w:space="0" w:color="auto"/>
            </w:tcBorders>
          </w:tcPr>
          <w:p w14:paraId="0C7C51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D52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tcBorders>
              <w:bottom w:val="single" w:sz="12" w:space="0" w:color="auto"/>
            </w:tcBorders>
          </w:tcPr>
          <w:p w14:paraId="4F346E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297AFE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tcBorders>
              <w:bottom w:val="single" w:sz="12" w:space="0" w:color="auto"/>
            </w:tcBorders>
          </w:tcPr>
          <w:p w14:paraId="6E7382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200/250</w:t>
            </w:r>
          </w:p>
          <w:p w14:paraId="60731A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92" w:type="dxa"/>
            <w:tcBorders>
              <w:bottom w:val="single" w:sz="12" w:space="0" w:color="auto"/>
            </w:tcBorders>
          </w:tcPr>
          <w:p w14:paraId="3AC542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A4A1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F880F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4. Оп. 2. Д. 504. Л. 23 (11210).</w:t>
      </w:r>
    </w:p>
    <w:p w14:paraId="21D676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972E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была подготовлена СРАВНИТЕЛЬНАЯ ТАБЛИЦА ОСНОВНЫХ ДАННЫХ АРТИЛЛЕРИЙСКИХ ТРАКТОРОВ ИНОСТРАННЫХ АРМИЙ И РАБОЧЕ-КРЕСТЬЯНСКОЙ КРАСНОЙ АРМИИ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53"/>
        <w:gridCol w:w="9"/>
        <w:gridCol w:w="2324"/>
        <w:gridCol w:w="1181"/>
        <w:gridCol w:w="9"/>
        <w:gridCol w:w="1594"/>
        <w:gridCol w:w="1277"/>
        <w:gridCol w:w="1978"/>
        <w:gridCol w:w="1613"/>
      </w:tblGrid>
      <w:tr w:rsidR="00A259BD" w:rsidRPr="00743EAE" w14:paraId="2A75D5B0" w14:textId="77777777">
        <w:trPr>
          <w:trHeight w:val="163"/>
        </w:trPr>
        <w:tc>
          <w:tcPr>
            <w:tcW w:w="1853" w:type="dxa"/>
            <w:tcBorders>
              <w:top w:val="single" w:sz="12" w:space="0" w:color="auto"/>
            </w:tcBorders>
          </w:tcPr>
          <w:p w14:paraId="31DCAA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7ED1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Borders>
              <w:top w:val="single" w:sz="12" w:space="0" w:color="auto"/>
            </w:tcBorders>
          </w:tcPr>
          <w:p w14:paraId="113406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DA06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12" w:space="0" w:color="auto"/>
            </w:tcBorders>
          </w:tcPr>
          <w:p w14:paraId="2E43E9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Походный вес</w:t>
            </w:r>
          </w:p>
          <w:p w14:paraId="7E4E68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Borders>
              <w:top w:val="single" w:sz="12" w:space="0" w:color="auto"/>
            </w:tcBorders>
          </w:tcPr>
          <w:p w14:paraId="210C36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8C9B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12" w:space="0" w:color="auto"/>
            </w:tcBorders>
          </w:tcPr>
          <w:p w14:paraId="692D51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97A9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12" w:space="0" w:color="auto"/>
            </w:tcBorders>
          </w:tcPr>
          <w:p w14:paraId="774B23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A440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12" w:space="0" w:color="auto"/>
            </w:tcBorders>
          </w:tcPr>
          <w:p w14:paraId="705E43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4E00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6F55850" w14:textId="77777777">
        <w:trPr>
          <w:trHeight w:val="317"/>
        </w:trPr>
        <w:tc>
          <w:tcPr>
            <w:tcW w:w="1853" w:type="dxa"/>
          </w:tcPr>
          <w:p w14:paraId="05939A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Государство</w:t>
            </w:r>
          </w:p>
          <w:p w14:paraId="0AA595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D76FE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трактора:</w:t>
            </w:r>
          </w:p>
          <w:p w14:paraId="28FFB9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57BBC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трактора без дополнительного</w:t>
            </w:r>
          </w:p>
          <w:p w14:paraId="26EE63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261D5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Максимальный прицепной груз</w:t>
            </w:r>
          </w:p>
          <w:p w14:paraId="1E5508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F32D7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мотора</w:t>
            </w:r>
          </w:p>
          <w:p w14:paraId="1C7CB0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6825A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Ход</w:t>
            </w:r>
          </w:p>
          <w:p w14:paraId="01CB0C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5BBB5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Максимальная скорость (км)</w:t>
            </w:r>
          </w:p>
          <w:p w14:paraId="6D2106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D3D6708" w14:textId="77777777">
        <w:trPr>
          <w:trHeight w:val="134"/>
        </w:trPr>
        <w:tc>
          <w:tcPr>
            <w:tcW w:w="1853" w:type="dxa"/>
          </w:tcPr>
          <w:p w14:paraId="2D49C8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1D0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14C6CC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D6D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76E96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груза</w:t>
            </w:r>
          </w:p>
          <w:p w14:paraId="0888A9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7DC8DC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B6E0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0BBEAB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B487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4C611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9570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910B7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E20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457C046" w14:textId="77777777">
        <w:trPr>
          <w:trHeight w:val="173"/>
        </w:trPr>
        <w:tc>
          <w:tcPr>
            <w:tcW w:w="1853" w:type="dxa"/>
          </w:tcPr>
          <w:p w14:paraId="47A67B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ФРАНЦИЯ</w:t>
            </w:r>
          </w:p>
          <w:p w14:paraId="58D985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BEBD9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ЛАТИЛЬ ТАК</w:t>
            </w:r>
          </w:p>
          <w:p w14:paraId="120324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D9323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5.800</w:t>
            </w:r>
          </w:p>
          <w:p w14:paraId="30CDE3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593B1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E0C0A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EF437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5A0758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6D0BE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Колесный</w:t>
            </w:r>
          </w:p>
          <w:p w14:paraId="71282F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DB331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17,8</w:t>
            </w:r>
          </w:p>
          <w:p w14:paraId="4E8DE3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931DBC3" w14:textId="77777777">
        <w:trPr>
          <w:trHeight w:val="173"/>
        </w:trPr>
        <w:tc>
          <w:tcPr>
            <w:tcW w:w="1853" w:type="dxa"/>
          </w:tcPr>
          <w:p w14:paraId="257809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вооружении:</w:t>
            </w:r>
          </w:p>
          <w:p w14:paraId="090ADB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09ED3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РЕНО ЕД</w:t>
            </w:r>
          </w:p>
          <w:p w14:paraId="682052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AFF96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7.000</w:t>
            </w:r>
          </w:p>
          <w:p w14:paraId="7A399A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EF28D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A2A06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094D97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w:t>
            </w:r>
          </w:p>
          <w:p w14:paraId="00B7D0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6C2A6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Колесный</w:t>
            </w:r>
          </w:p>
          <w:p w14:paraId="148141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DCBB3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w:t>
            </w:r>
          </w:p>
          <w:p w14:paraId="4A9ECD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93AA819" w14:textId="77777777">
        <w:trPr>
          <w:trHeight w:val="163"/>
        </w:trPr>
        <w:tc>
          <w:tcPr>
            <w:tcW w:w="1853" w:type="dxa"/>
          </w:tcPr>
          <w:p w14:paraId="18C8AC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878F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1C99B0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ПАНХАРД</w:t>
            </w:r>
          </w:p>
          <w:p w14:paraId="4F26D0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F24C6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w:t>
            </w:r>
          </w:p>
          <w:p w14:paraId="60D287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7B0C8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3FC0D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7A8BA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3EFA02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183124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Колесный</w:t>
            </w:r>
          </w:p>
          <w:p w14:paraId="3041D6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8D0BD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23,5</w:t>
            </w:r>
          </w:p>
          <w:p w14:paraId="2AFF24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94D8FE7" w14:textId="77777777">
        <w:trPr>
          <w:trHeight w:val="154"/>
        </w:trPr>
        <w:tc>
          <w:tcPr>
            <w:tcW w:w="1853" w:type="dxa"/>
          </w:tcPr>
          <w:p w14:paraId="7A4F84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1A0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6E8A31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“ЖЕФФЕРИ”</w:t>
            </w:r>
          </w:p>
          <w:p w14:paraId="469883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63FEE3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2.700</w:t>
            </w:r>
          </w:p>
          <w:p w14:paraId="445D07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0075C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571CF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2A386F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w:t>
            </w:r>
          </w:p>
          <w:p w14:paraId="520F95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AEE01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Колесный</w:t>
            </w:r>
          </w:p>
          <w:p w14:paraId="57CF0F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D8795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p w14:paraId="158639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46F52C6" w14:textId="77777777">
        <w:trPr>
          <w:trHeight w:val="163"/>
        </w:trPr>
        <w:tc>
          <w:tcPr>
            <w:tcW w:w="1853" w:type="dxa"/>
          </w:tcPr>
          <w:p w14:paraId="0F966F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311E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C7196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ЛАТИЛЬ ТР</w:t>
            </w:r>
          </w:p>
          <w:p w14:paraId="7CB50D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8C650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5.400</w:t>
            </w:r>
          </w:p>
          <w:p w14:paraId="7B0A6B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59C17E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F0C64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981F8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w:t>
            </w:r>
          </w:p>
          <w:p w14:paraId="1A36D0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43E967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Колесный</w:t>
            </w:r>
          </w:p>
          <w:p w14:paraId="6C3107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00249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62CD98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440C14F" w14:textId="77777777">
        <w:trPr>
          <w:trHeight w:val="182"/>
        </w:trPr>
        <w:tc>
          <w:tcPr>
            <w:tcW w:w="1853" w:type="dxa"/>
          </w:tcPr>
          <w:p w14:paraId="3DC737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AE73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5A06E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ШНЕЙДЕР</w:t>
            </w:r>
          </w:p>
          <w:p w14:paraId="16C5D1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DF5CC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w:t>
            </w:r>
          </w:p>
          <w:p w14:paraId="19BB52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25930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2B002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5561C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p w14:paraId="338D0E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457FED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57C84B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3A0755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8,3</w:t>
            </w:r>
          </w:p>
          <w:p w14:paraId="466A3A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283B1E3" w14:textId="77777777">
        <w:trPr>
          <w:trHeight w:val="173"/>
        </w:trPr>
        <w:tc>
          <w:tcPr>
            <w:tcW w:w="1853" w:type="dxa"/>
          </w:tcPr>
          <w:p w14:paraId="7344D8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Опытные СЕН-ШАМОН:</w:t>
            </w:r>
          </w:p>
          <w:p w14:paraId="332BE6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362D40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Легк. трактор обр. 1923 г.</w:t>
            </w:r>
          </w:p>
          <w:p w14:paraId="010D76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C7E81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4.800</w:t>
            </w:r>
          </w:p>
          <w:p w14:paraId="1C3E5F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1FF076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1 .800</w:t>
            </w:r>
          </w:p>
          <w:p w14:paraId="670993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577DB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122677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8C1E8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Колесно-гусеничный</w:t>
            </w:r>
          </w:p>
          <w:p w14:paraId="720408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FD259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(на кол.)</w:t>
            </w:r>
          </w:p>
          <w:p w14:paraId="63B499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594F96B" w14:textId="77777777">
        <w:trPr>
          <w:trHeight w:val="173"/>
        </w:trPr>
        <w:tc>
          <w:tcPr>
            <w:tcW w:w="1853" w:type="dxa"/>
          </w:tcPr>
          <w:p w14:paraId="314C0F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F8D1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5D7B43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Тяжелый корпусной 1924г.</w:t>
            </w:r>
          </w:p>
          <w:p w14:paraId="5CE478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3F716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7.000</w:t>
            </w:r>
          </w:p>
          <w:p w14:paraId="79181B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CD169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8.000-1 0.000</w:t>
            </w:r>
          </w:p>
          <w:p w14:paraId="78C585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C9EC3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p w14:paraId="01C112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6FB11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Колесно-гусеничный</w:t>
            </w:r>
          </w:p>
          <w:p w14:paraId="48E4AC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07CC9C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(на кол.)</w:t>
            </w:r>
          </w:p>
          <w:p w14:paraId="4F8D94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F0DE656" w14:textId="77777777">
        <w:trPr>
          <w:trHeight w:val="163"/>
        </w:trPr>
        <w:tc>
          <w:tcPr>
            <w:tcW w:w="1853" w:type="dxa"/>
          </w:tcPr>
          <w:p w14:paraId="3F313F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E3C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3D462E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Тяжелый армейский 1924г.</w:t>
            </w:r>
          </w:p>
          <w:p w14:paraId="4862F0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6B768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11000</w:t>
            </w:r>
          </w:p>
          <w:p w14:paraId="152165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3D4807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15.000</w:t>
            </w:r>
          </w:p>
          <w:p w14:paraId="0F465B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9248D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p w14:paraId="2A493A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5668B9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Колесно-гусеничный</w:t>
            </w:r>
          </w:p>
          <w:p w14:paraId="0AA149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8812F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(на кол.)</w:t>
            </w:r>
          </w:p>
          <w:p w14:paraId="3F154B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8221347" w14:textId="77777777">
        <w:trPr>
          <w:trHeight w:val="173"/>
        </w:trPr>
        <w:tc>
          <w:tcPr>
            <w:tcW w:w="1853" w:type="dxa"/>
          </w:tcPr>
          <w:p w14:paraId="434A50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Сельско-хозяйственные:</w:t>
            </w:r>
          </w:p>
          <w:p w14:paraId="14ECED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606A4E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РЕНО РО (гусеничный)</w:t>
            </w:r>
          </w:p>
          <w:p w14:paraId="6944C8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0EC894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w:t>
            </w:r>
          </w:p>
          <w:p w14:paraId="3FEA23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1457F7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DBE66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C5DF3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w:t>
            </w:r>
          </w:p>
          <w:p w14:paraId="1B4B2D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E15F7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1BD263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71394E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E734B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E8FAC11" w14:textId="77777777">
        <w:trPr>
          <w:trHeight w:val="163"/>
        </w:trPr>
        <w:tc>
          <w:tcPr>
            <w:tcW w:w="1853" w:type="dxa"/>
          </w:tcPr>
          <w:p w14:paraId="7E4A73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4AF2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1B3D21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АРА</w:t>
            </w:r>
          </w:p>
          <w:p w14:paraId="134C3B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6E9ED6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2.450</w:t>
            </w:r>
          </w:p>
          <w:p w14:paraId="5EA175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7319B2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BF28E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35A8B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p w14:paraId="23A0D9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CBF53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030072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34369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C37AA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360291E" w14:textId="77777777">
        <w:trPr>
          <w:trHeight w:val="154"/>
        </w:trPr>
        <w:tc>
          <w:tcPr>
            <w:tcW w:w="1853" w:type="dxa"/>
          </w:tcPr>
          <w:p w14:paraId="78C8F2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1768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D039D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СИТРОЕН-КИГРЕСС “К2Т”</w:t>
            </w:r>
          </w:p>
          <w:p w14:paraId="7EC4B2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5B0DB6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2.100</w:t>
            </w:r>
          </w:p>
          <w:p w14:paraId="381B4E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A950B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2F432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D372C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p w14:paraId="08A62C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9FFBA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29D0A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D9967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712494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04B46B7" w14:textId="77777777">
        <w:trPr>
          <w:trHeight w:val="173"/>
        </w:trPr>
        <w:tc>
          <w:tcPr>
            <w:tcW w:w="1853" w:type="dxa"/>
          </w:tcPr>
          <w:p w14:paraId="3B162A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76ED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599252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СИТРОЕН-КИГРЕСС Р. 10</w:t>
            </w:r>
          </w:p>
          <w:p w14:paraId="5D8025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81FC0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1.850</w:t>
            </w:r>
          </w:p>
          <w:p w14:paraId="15160C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09EC78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E258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961DB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A246A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20966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DB9EA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00712E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1105A3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951D4B2" w14:textId="77777777">
        <w:trPr>
          <w:trHeight w:val="173"/>
        </w:trPr>
        <w:tc>
          <w:tcPr>
            <w:tcW w:w="1853" w:type="dxa"/>
          </w:tcPr>
          <w:p w14:paraId="02E4A8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С.А.С.Ш.</w:t>
            </w:r>
          </w:p>
          <w:p w14:paraId="191924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748F47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29F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073F5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9776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3CB098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91A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CDCC8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0F32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B0548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C514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7C038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367C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F627333" w14:textId="77777777">
        <w:trPr>
          <w:trHeight w:val="173"/>
        </w:trPr>
        <w:tc>
          <w:tcPr>
            <w:tcW w:w="1853" w:type="dxa"/>
          </w:tcPr>
          <w:p w14:paraId="635986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вооружении:</w:t>
            </w:r>
          </w:p>
          <w:p w14:paraId="7C9C2E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EB518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ХОЛТ - 5 тонн</w:t>
            </w:r>
          </w:p>
          <w:p w14:paraId="5471FE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4467E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4150</w:t>
            </w:r>
          </w:p>
          <w:p w14:paraId="0F6C75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EE8B7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0E748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3CF0C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p w14:paraId="492D83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21F8F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3FC978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F2780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p w14:paraId="19871C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38193EE" w14:textId="77777777">
        <w:trPr>
          <w:trHeight w:val="173"/>
        </w:trPr>
        <w:tc>
          <w:tcPr>
            <w:tcW w:w="1853" w:type="dxa"/>
          </w:tcPr>
          <w:p w14:paraId="2EEA71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110C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701F0B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ХОЛТ-Ютонн</w:t>
            </w:r>
          </w:p>
          <w:p w14:paraId="72008E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A5506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9.000</w:t>
            </w:r>
          </w:p>
          <w:p w14:paraId="4AEAD8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E8633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7524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420C18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652212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67201D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562884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6B6F40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p w14:paraId="26158A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BF67F2D" w14:textId="77777777">
        <w:trPr>
          <w:trHeight w:val="163"/>
        </w:trPr>
        <w:tc>
          <w:tcPr>
            <w:tcW w:w="1853" w:type="dxa"/>
          </w:tcPr>
          <w:p w14:paraId="3D14D5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500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4EEE9A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ХОЛТ- 15 тонн</w:t>
            </w:r>
          </w:p>
          <w:p w14:paraId="32BA71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5A141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1 1 .340</w:t>
            </w:r>
          </w:p>
          <w:p w14:paraId="066ACF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4AA0A6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206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EA14C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w:t>
            </w:r>
          </w:p>
          <w:p w14:paraId="2CF81B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455269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05ABAF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683B1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p w14:paraId="254AA7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6FE7671" w14:textId="77777777">
        <w:trPr>
          <w:trHeight w:val="173"/>
        </w:trPr>
        <w:tc>
          <w:tcPr>
            <w:tcW w:w="1853" w:type="dxa"/>
          </w:tcPr>
          <w:p w14:paraId="7A79AD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0989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6DE881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ХОЛТ- 20 тонн</w:t>
            </w:r>
          </w:p>
          <w:p w14:paraId="0BB8BE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97BD6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12.150</w:t>
            </w:r>
          </w:p>
          <w:p w14:paraId="2EDCD5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8F4B6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F0FE8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705399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522355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08858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79B6F6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7B23C5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p w14:paraId="2665B5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A38D46F" w14:textId="77777777">
        <w:trPr>
          <w:trHeight w:val="163"/>
        </w:trPr>
        <w:tc>
          <w:tcPr>
            <w:tcW w:w="1853" w:type="dxa"/>
          </w:tcPr>
          <w:p w14:paraId="0B1285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Опытные:</w:t>
            </w:r>
          </w:p>
          <w:p w14:paraId="609464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37D904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Дивизион. Трактор 1920 г.</w:t>
            </w:r>
          </w:p>
          <w:p w14:paraId="1B9893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475C3C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3.300</w:t>
            </w:r>
          </w:p>
          <w:p w14:paraId="389912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3770F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99949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38A4DA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p w14:paraId="275329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C6BC0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0CC8E1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17F30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p w14:paraId="5772CD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DF7386D" w14:textId="77777777">
        <w:trPr>
          <w:trHeight w:val="173"/>
        </w:trPr>
        <w:tc>
          <w:tcPr>
            <w:tcW w:w="1853" w:type="dxa"/>
          </w:tcPr>
          <w:p w14:paraId="213A8B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02C9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2BFA3B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Корпусной трактор 1921 г.</w:t>
            </w:r>
          </w:p>
          <w:p w14:paraId="39C78A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72608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6.800</w:t>
            </w:r>
          </w:p>
          <w:p w14:paraId="491AA7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1EA643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B78F9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1B0174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p w14:paraId="21DFA8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1C52C0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2DBD66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562181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p w14:paraId="5E715C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1B8C6C1" w14:textId="77777777">
        <w:trPr>
          <w:trHeight w:val="163"/>
        </w:trPr>
        <w:tc>
          <w:tcPr>
            <w:tcW w:w="1853" w:type="dxa"/>
          </w:tcPr>
          <w:p w14:paraId="503C8C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39C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45B65B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Армейский трактор 1921-22 г.</w:t>
            </w:r>
          </w:p>
          <w:p w14:paraId="7FF1EF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F7983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p w14:paraId="73BE69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AD02D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4F64C5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808AD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w:t>
            </w:r>
          </w:p>
          <w:p w14:paraId="2FEEE9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7B9104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w:t>
            </w:r>
          </w:p>
          <w:p w14:paraId="0569C0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4F824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p w14:paraId="7EACAE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A1CD206" w14:textId="77777777">
        <w:trPr>
          <w:trHeight w:val="163"/>
        </w:trPr>
        <w:tc>
          <w:tcPr>
            <w:tcW w:w="1853" w:type="dxa"/>
          </w:tcPr>
          <w:p w14:paraId="68ADAD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Коммерческого типа:</w:t>
            </w:r>
          </w:p>
          <w:p w14:paraId="69DAB4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65CC1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КАТЕРПИЛЛЕР - 60 тонн</w:t>
            </w:r>
          </w:p>
          <w:p w14:paraId="2F702D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7D7FAD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10.500</w:t>
            </w:r>
          </w:p>
          <w:p w14:paraId="263738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2F784D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w:t>
            </w:r>
          </w:p>
          <w:p w14:paraId="353571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5E4A07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FE30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A856B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B749B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236D8B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p w14:paraId="3C8234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B74A032" w14:textId="77777777">
        <w:trPr>
          <w:trHeight w:val="154"/>
        </w:trPr>
        <w:tc>
          <w:tcPr>
            <w:tcW w:w="1853" w:type="dxa"/>
          </w:tcPr>
          <w:p w14:paraId="6EB213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A443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78ADA3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КАТЕРПИЛЛЕР- 30 тонн</w:t>
            </w:r>
          </w:p>
          <w:p w14:paraId="3878FF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14E7C1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w:t>
            </w:r>
          </w:p>
          <w:p w14:paraId="19F868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9DF3D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44F96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C5F0A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5114E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53FA33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409AF8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43F51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w:t>
            </w:r>
          </w:p>
          <w:p w14:paraId="5C1B39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5E6697B" w14:textId="77777777">
        <w:trPr>
          <w:trHeight w:val="173"/>
        </w:trPr>
        <w:tc>
          <w:tcPr>
            <w:tcW w:w="1853" w:type="dxa"/>
          </w:tcPr>
          <w:p w14:paraId="643257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6167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05CD0F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КАТЕРПИЛЛЕР- 2 тонн</w:t>
            </w:r>
          </w:p>
          <w:p w14:paraId="26DAF4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38E7C5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2.500</w:t>
            </w:r>
          </w:p>
          <w:p w14:paraId="2E85AB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59008E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_</w:t>
            </w:r>
          </w:p>
          <w:p w14:paraId="05578C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0AB4FD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w:t>
            </w:r>
          </w:p>
          <w:p w14:paraId="5C78DD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23CB4E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w:t>
            </w:r>
          </w:p>
          <w:p w14:paraId="4993A9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40D618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8,4</w:t>
            </w:r>
          </w:p>
          <w:p w14:paraId="70700E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47ACBA3" w14:textId="77777777">
        <w:trPr>
          <w:trHeight w:val="192"/>
        </w:trPr>
        <w:tc>
          <w:tcPr>
            <w:tcW w:w="1853" w:type="dxa"/>
          </w:tcPr>
          <w:p w14:paraId="43694D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C1B7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33" w:type="dxa"/>
            <w:gridSpan w:val="2"/>
          </w:tcPr>
          <w:p w14:paraId="579EC8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КЛЕТРАК</w:t>
            </w:r>
          </w:p>
          <w:p w14:paraId="0177B7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Pr>
          <w:p w14:paraId="68CC33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3.150</w:t>
            </w:r>
          </w:p>
          <w:p w14:paraId="7CE7DA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2"/>
          </w:tcPr>
          <w:p w14:paraId="65B563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AA680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Pr>
          <w:p w14:paraId="60AEF6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32214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Pr>
          <w:p w14:paraId="3D804D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E337F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Pr>
          <w:p w14:paraId="18BD15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p w14:paraId="28E356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3CFCC6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1"/>
        </w:trPr>
        <w:tc>
          <w:tcPr>
            <w:tcW w:w="1862" w:type="dxa"/>
            <w:gridSpan w:val="2"/>
            <w:tcBorders>
              <w:top w:val="single" w:sz="12" w:space="0" w:color="auto"/>
              <w:left w:val="single" w:sz="12" w:space="0" w:color="auto"/>
              <w:bottom w:val="single" w:sz="6" w:space="0" w:color="auto"/>
              <w:right w:val="single" w:sz="6" w:space="0" w:color="auto"/>
            </w:tcBorders>
          </w:tcPr>
          <w:p w14:paraId="65E303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3.ИТАЛИЯ</w:t>
            </w:r>
          </w:p>
          <w:p w14:paraId="50FEDD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3" w:type="dxa"/>
            <w:tcBorders>
              <w:top w:val="single" w:sz="12" w:space="0" w:color="auto"/>
              <w:left w:val="single" w:sz="6" w:space="0" w:color="auto"/>
              <w:bottom w:val="single" w:sz="6" w:space="0" w:color="auto"/>
              <w:right w:val="single" w:sz="6" w:space="0" w:color="auto"/>
            </w:tcBorders>
          </w:tcPr>
          <w:p w14:paraId="5C8AEC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ПАВЕЗИ - легкий ПАВЕЗИ - тяжелый ДАЙМЛЕР обр. 1917г. ШКОДА-ДАЙМЛЕР</w:t>
            </w:r>
          </w:p>
          <w:p w14:paraId="588D62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12" w:space="0" w:color="auto"/>
              <w:left w:val="single" w:sz="6" w:space="0" w:color="auto"/>
              <w:bottom w:val="single" w:sz="6" w:space="0" w:color="auto"/>
              <w:right w:val="single" w:sz="6" w:space="0" w:color="auto"/>
            </w:tcBorders>
          </w:tcPr>
          <w:p w14:paraId="42FBEA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2.000 3.800 9.700 8.400</w:t>
            </w:r>
          </w:p>
          <w:p w14:paraId="5550E9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12" w:space="0" w:color="auto"/>
              <w:left w:val="single" w:sz="6" w:space="0" w:color="auto"/>
              <w:bottom w:val="single" w:sz="6" w:space="0" w:color="auto"/>
              <w:right w:val="single" w:sz="6" w:space="0" w:color="auto"/>
            </w:tcBorders>
          </w:tcPr>
          <w:p w14:paraId="1C1B79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3.500 до 18.000 7.500</w:t>
            </w:r>
          </w:p>
          <w:p w14:paraId="651A53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12" w:space="0" w:color="auto"/>
              <w:left w:val="single" w:sz="6" w:space="0" w:color="auto"/>
              <w:bottom w:val="single" w:sz="6" w:space="0" w:color="auto"/>
              <w:right w:val="single" w:sz="6" w:space="0" w:color="auto"/>
            </w:tcBorders>
          </w:tcPr>
          <w:p w14:paraId="3E0146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25 40 80 150</w:t>
            </w:r>
          </w:p>
          <w:p w14:paraId="520A3F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12" w:space="0" w:color="auto"/>
              <w:left w:val="single" w:sz="6" w:space="0" w:color="auto"/>
              <w:bottom w:val="single" w:sz="6" w:space="0" w:color="auto"/>
              <w:right w:val="single" w:sz="6" w:space="0" w:color="auto"/>
            </w:tcBorders>
          </w:tcPr>
          <w:p w14:paraId="6E30DA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Колесный Колесный</w:t>
            </w:r>
          </w:p>
          <w:p w14:paraId="63354B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12" w:space="0" w:color="auto"/>
              <w:left w:val="single" w:sz="6" w:space="0" w:color="auto"/>
              <w:bottom w:val="single" w:sz="6" w:space="0" w:color="auto"/>
              <w:right w:val="single" w:sz="12" w:space="0" w:color="auto"/>
            </w:tcBorders>
          </w:tcPr>
          <w:p w14:paraId="0E974B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25 25 14,5 14</w:t>
            </w:r>
          </w:p>
          <w:p w14:paraId="5D2EB4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2F2BBCB"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2"/>
        </w:trPr>
        <w:tc>
          <w:tcPr>
            <w:tcW w:w="1862" w:type="dxa"/>
            <w:gridSpan w:val="2"/>
            <w:tcBorders>
              <w:top w:val="single" w:sz="6" w:space="0" w:color="auto"/>
              <w:left w:val="single" w:sz="12" w:space="0" w:color="auto"/>
              <w:bottom w:val="single" w:sz="6" w:space="0" w:color="auto"/>
              <w:right w:val="single" w:sz="6" w:space="0" w:color="auto"/>
            </w:tcBorders>
          </w:tcPr>
          <w:p w14:paraId="35E131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СССР На вооружении Опытные:</w:t>
            </w:r>
          </w:p>
          <w:p w14:paraId="1B3420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3" w:type="dxa"/>
            <w:tcBorders>
              <w:top w:val="single" w:sz="6" w:space="0" w:color="auto"/>
              <w:left w:val="single" w:sz="6" w:space="0" w:color="auto"/>
              <w:bottom w:val="single" w:sz="6" w:space="0" w:color="auto"/>
              <w:right w:val="single" w:sz="6" w:space="0" w:color="auto"/>
            </w:tcBorders>
          </w:tcPr>
          <w:p w14:paraId="39BCF5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БОЛЬШЕВИК КОММУНАР КОММУНАР (модернизир.) БОЛЬШЕВИК (модернизир.)</w:t>
            </w:r>
          </w:p>
          <w:p w14:paraId="211949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single" w:sz="6" w:space="0" w:color="auto"/>
              <w:right w:val="single" w:sz="6" w:space="0" w:color="auto"/>
            </w:tcBorders>
          </w:tcPr>
          <w:p w14:paraId="623033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4.150 9.000 около 9.000 около 5.000</w:t>
            </w:r>
          </w:p>
          <w:p w14:paraId="6E3892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0B62E0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около 6.000 около 9.000^' около 9.000'* около 5.000''</w:t>
            </w:r>
          </w:p>
          <w:p w14:paraId="6B5D18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6D729C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40 75 92 50</w:t>
            </w:r>
          </w:p>
          <w:p w14:paraId="60E5DD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6D6899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Гусеничный Гусеничный Гусеничный Гусеничный</w:t>
            </w:r>
          </w:p>
          <w:p w14:paraId="60E460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6" w:space="0" w:color="auto"/>
              <w:right w:val="single" w:sz="12" w:space="0" w:color="auto"/>
            </w:tcBorders>
          </w:tcPr>
          <w:p w14:paraId="34458A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7-9 15 11,5</w:t>
            </w:r>
          </w:p>
          <w:p w14:paraId="6ADB1C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4098FE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1"/>
        </w:trPr>
        <w:tc>
          <w:tcPr>
            <w:tcW w:w="1862" w:type="dxa"/>
            <w:gridSpan w:val="2"/>
            <w:tcBorders>
              <w:top w:val="single" w:sz="6" w:space="0" w:color="auto"/>
              <w:left w:val="single" w:sz="12" w:space="0" w:color="auto"/>
              <w:bottom w:val="single" w:sz="12" w:space="0" w:color="auto"/>
              <w:right w:val="single" w:sz="6" w:space="0" w:color="auto"/>
            </w:tcBorders>
          </w:tcPr>
          <w:p w14:paraId="651B3E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 системы:</w:t>
            </w:r>
          </w:p>
          <w:p w14:paraId="61275F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23" w:type="dxa"/>
            <w:tcBorders>
              <w:top w:val="single" w:sz="6" w:space="0" w:color="auto"/>
              <w:left w:val="single" w:sz="6" w:space="0" w:color="auto"/>
              <w:bottom w:val="single" w:sz="12" w:space="0" w:color="auto"/>
              <w:right w:val="single" w:sz="6" w:space="0" w:color="auto"/>
            </w:tcBorders>
          </w:tcPr>
          <w:p w14:paraId="3E9892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Лекг. трактор (полуброневой) ' Легкий трактор Средний трактор Тяжелый трактор</w:t>
            </w:r>
          </w:p>
          <w:p w14:paraId="7E4255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gridSpan w:val="2"/>
            <w:tcBorders>
              <w:top w:val="single" w:sz="6" w:space="0" w:color="auto"/>
              <w:left w:val="single" w:sz="6" w:space="0" w:color="auto"/>
              <w:bottom w:val="single" w:sz="12" w:space="0" w:color="auto"/>
              <w:right w:val="single" w:sz="6" w:space="0" w:color="auto"/>
            </w:tcBorders>
          </w:tcPr>
          <w:p w14:paraId="51E8E7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 3000-3500 7000-7500 11.000</w:t>
            </w:r>
          </w:p>
          <w:p w14:paraId="6F1391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94" w:type="dxa"/>
            <w:tcBorders>
              <w:top w:val="single" w:sz="6" w:space="0" w:color="auto"/>
              <w:left w:val="single" w:sz="6" w:space="0" w:color="auto"/>
              <w:bottom w:val="single" w:sz="12" w:space="0" w:color="auto"/>
              <w:right w:val="single" w:sz="6" w:space="0" w:color="auto"/>
            </w:tcBorders>
          </w:tcPr>
          <w:p w14:paraId="5CC5A1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4х местн. ок. 3.500 ' до 3.500 до 7.500-8.000 до 11.000-12.000</w:t>
            </w:r>
          </w:p>
          <w:p w14:paraId="24BE78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12" w:space="0" w:color="auto"/>
              <w:right w:val="single" w:sz="6" w:space="0" w:color="auto"/>
            </w:tcBorders>
          </w:tcPr>
          <w:p w14:paraId="3A128E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35-38</w:t>
            </w:r>
          </w:p>
          <w:p w14:paraId="74EC1E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78" w:type="dxa"/>
            <w:tcBorders>
              <w:top w:val="single" w:sz="6" w:space="0" w:color="auto"/>
              <w:left w:val="single" w:sz="6" w:space="0" w:color="auto"/>
              <w:bottom w:val="single" w:sz="12" w:space="0" w:color="auto"/>
              <w:right w:val="single" w:sz="6" w:space="0" w:color="auto"/>
            </w:tcBorders>
          </w:tcPr>
          <w:p w14:paraId="214CFF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типу Холта гусен. МС-1 Гусеничный Гусеничный Гусеничный</w:t>
            </w:r>
          </w:p>
          <w:p w14:paraId="21FF3D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13" w:type="dxa"/>
            <w:tcBorders>
              <w:top w:val="single" w:sz="6" w:space="0" w:color="auto"/>
              <w:left w:val="single" w:sz="6" w:space="0" w:color="auto"/>
              <w:bottom w:val="single" w:sz="12" w:space="0" w:color="auto"/>
              <w:right w:val="single" w:sz="12" w:space="0" w:color="auto"/>
            </w:tcBorders>
          </w:tcPr>
          <w:p w14:paraId="57D648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25-30 20-25 15</w:t>
            </w:r>
          </w:p>
          <w:p w14:paraId="52A877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E257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w:t>
      </w:r>
    </w:p>
    <w:p w14:paraId="0F5206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 прицепной груз может быть увеличен в 1,5 раза</w:t>
      </w:r>
    </w:p>
    <w:p w14:paraId="58D95C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 данные ориентировочные</w:t>
      </w:r>
    </w:p>
    <w:p w14:paraId="25C7EE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по сравнению с показанным</w:t>
      </w:r>
    </w:p>
    <w:p w14:paraId="020D84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4. Оп. 2. Д. 504. Л. 24 (11210).</w:t>
      </w:r>
    </w:p>
    <w:p w14:paraId="5B9166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409EE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начальник IV управления РККА Берзин составил специальную справку для Ворошилова, в которой говорилось:</w:t>
      </w:r>
    </w:p>
    <w:p w14:paraId="3C06AB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На 1 января с. г. по предприятию в Томке арендатора</w:t>
      </w:r>
      <w:r w:rsidRPr="00743EAE">
        <w:rPr>
          <w:rFonts w:ascii="Times New Roman" w:hAnsi="Times New Roman"/>
          <w:color w:val="000000" w:themeColor="text1"/>
          <w:sz w:val="16"/>
          <w:szCs w:val="16"/>
        </w:rPr>
        <w:softHyphen/>
        <w:t>ми сделано: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8"/>
        <w:gridCol w:w="4140"/>
      </w:tblGrid>
      <w:tr w:rsidR="00A259BD" w:rsidRPr="00743EAE" w14:paraId="674634FF" w14:textId="77777777">
        <w:tc>
          <w:tcPr>
            <w:tcW w:w="4248" w:type="dxa"/>
            <w:tcBorders>
              <w:top w:val="single" w:sz="12" w:space="0" w:color="auto"/>
            </w:tcBorders>
            <w:shd w:val="clear" w:color="auto" w:fill="FFFFFF"/>
          </w:tcPr>
          <w:p w14:paraId="66F5DB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Построено бараков для жилья</w:t>
            </w:r>
          </w:p>
        </w:tc>
        <w:tc>
          <w:tcPr>
            <w:tcW w:w="4140" w:type="dxa"/>
            <w:tcBorders>
              <w:top w:val="single" w:sz="12" w:space="0" w:color="auto"/>
            </w:tcBorders>
            <w:shd w:val="clear" w:color="auto" w:fill="FFFFFF"/>
          </w:tcPr>
          <w:p w14:paraId="00FC3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15EBEDE9" w14:textId="77777777">
        <w:tc>
          <w:tcPr>
            <w:tcW w:w="4248" w:type="dxa"/>
            <w:shd w:val="clear" w:color="auto" w:fill="FFFFFF"/>
          </w:tcPr>
          <w:p w14:paraId="0B6C11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2.Лабораторий</w:t>
            </w:r>
          </w:p>
        </w:tc>
        <w:tc>
          <w:tcPr>
            <w:tcW w:w="4140" w:type="dxa"/>
            <w:shd w:val="clear" w:color="auto" w:fill="FFFFFF"/>
          </w:tcPr>
          <w:p w14:paraId="4BF876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r>
      <w:tr w:rsidR="00A259BD" w:rsidRPr="00743EAE" w14:paraId="77E04FA2" w14:textId="77777777">
        <w:tc>
          <w:tcPr>
            <w:tcW w:w="4248" w:type="dxa"/>
            <w:shd w:val="clear" w:color="auto" w:fill="FFFFFF"/>
          </w:tcPr>
          <w:p w14:paraId="1712BA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Гараж</w:t>
            </w:r>
          </w:p>
        </w:tc>
        <w:tc>
          <w:tcPr>
            <w:tcW w:w="4140" w:type="dxa"/>
            <w:shd w:val="clear" w:color="auto" w:fill="FFFFFF"/>
          </w:tcPr>
          <w:p w14:paraId="449A8B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3A9E74E1" w14:textId="77777777">
        <w:tc>
          <w:tcPr>
            <w:tcW w:w="4248" w:type="dxa"/>
            <w:shd w:val="clear" w:color="auto" w:fill="FFFFFF"/>
          </w:tcPr>
          <w:p w14:paraId="735C01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Виварий</w:t>
            </w:r>
          </w:p>
        </w:tc>
        <w:tc>
          <w:tcPr>
            <w:tcW w:w="4140" w:type="dxa"/>
            <w:shd w:val="clear" w:color="auto" w:fill="FFFFFF"/>
          </w:tcPr>
          <w:p w14:paraId="2BB42F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0A880643" w14:textId="77777777">
        <w:tc>
          <w:tcPr>
            <w:tcW w:w="4248" w:type="dxa"/>
            <w:shd w:val="clear" w:color="auto" w:fill="FFFFFF"/>
          </w:tcPr>
          <w:p w14:paraId="6BF6AB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Дегазационная камера</w:t>
            </w:r>
          </w:p>
        </w:tc>
        <w:tc>
          <w:tcPr>
            <w:tcW w:w="4140" w:type="dxa"/>
            <w:shd w:val="clear" w:color="auto" w:fill="FFFFFF"/>
          </w:tcPr>
          <w:p w14:paraId="712DF1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72BDC22E" w14:textId="77777777">
        <w:tc>
          <w:tcPr>
            <w:tcW w:w="4248" w:type="dxa"/>
            <w:shd w:val="clear" w:color="auto" w:fill="FFFFFF"/>
          </w:tcPr>
          <w:p w14:paraId="1F64DD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Колодец с проведением водопроводной системы</w:t>
            </w:r>
          </w:p>
        </w:tc>
        <w:tc>
          <w:tcPr>
            <w:tcW w:w="4140" w:type="dxa"/>
            <w:shd w:val="clear" w:color="auto" w:fill="FFFFFF"/>
          </w:tcPr>
          <w:p w14:paraId="7B89DB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74D0577A" w14:textId="77777777">
        <w:tc>
          <w:tcPr>
            <w:tcW w:w="4248" w:type="dxa"/>
            <w:tcBorders>
              <w:bottom w:val="single" w:sz="12" w:space="0" w:color="auto"/>
            </w:tcBorders>
            <w:shd w:val="clear" w:color="auto" w:fill="FFFFFF"/>
          </w:tcPr>
          <w:p w14:paraId="74CF57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Оборудование в связи с электрификацией поселка.</w:t>
            </w:r>
          </w:p>
        </w:tc>
        <w:tc>
          <w:tcPr>
            <w:tcW w:w="4140" w:type="dxa"/>
            <w:tcBorders>
              <w:bottom w:val="single" w:sz="12" w:space="0" w:color="auto"/>
            </w:tcBorders>
            <w:shd w:val="clear" w:color="auto" w:fill="FFFFFF"/>
          </w:tcPr>
          <w:p w14:paraId="515995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77B8DB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арендаторами уже вложено на строительство 180 000 марок, а с оборудованием ими затрачено около 320 000 марок.</w:t>
      </w:r>
    </w:p>
    <w:p w14:paraId="09CF8B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Предложено в очередном году вложить в это предприятие 120 000 марок.</w:t>
      </w:r>
    </w:p>
    <w:p w14:paraId="7A1770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По линии испытательной исследовательской работы:</w:t>
      </w:r>
    </w:p>
    <w:p w14:paraId="703F2B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Испытана цистерна для заражения местности;</w:t>
      </w:r>
    </w:p>
    <w:p w14:paraId="4277AD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Носимый прибор для заражения “Миномако” и “Наг”;</w:t>
      </w:r>
    </w:p>
    <w:p w14:paraId="04534D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Прибор для выливания ОВ с воздуха;</w:t>
      </w:r>
    </w:p>
    <w:p w14:paraId="0AD660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Образцы дистанционных химических бомб;</w:t>
      </w:r>
    </w:p>
    <w:p w14:paraId="5D5211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Установка для наливки иприта;</w:t>
      </w:r>
    </w:p>
    <w:p w14:paraId="3088C3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Химические фугасы, рвущиеся в воздухе;</w:t>
      </w:r>
    </w:p>
    <w:p w14:paraId="09CEF4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Приборы для дегазации;</w:t>
      </w:r>
    </w:p>
    <w:p w14:paraId="63958F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Защитные костюмы — противогазы;</w:t>
      </w:r>
    </w:p>
    <w:p w14:paraId="7BA045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Приборы для электрического определения иприта;</w:t>
      </w:r>
    </w:p>
    <w:p w14:paraId="4EA62D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Средства лечения и профилактики ипритных поражений (10670,175).</w:t>
      </w:r>
    </w:p>
    <w:p w14:paraId="582949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00EE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школа уже получила некоторое оборудование и готовилась принять первых слушателей:</w:t>
      </w:r>
    </w:p>
    <w:p w14:paraId="15C990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на курсах имеется:</w:t>
      </w:r>
    </w:p>
    <w:p w14:paraId="70AE7C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1 опытный танк в разобранном виде.</w:t>
      </w:r>
    </w:p>
    <w:p w14:paraId="70E271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легковых машин — 6 штук.</w:t>
      </w:r>
    </w:p>
    <w:p w14:paraId="3A2F06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грузовых машин — 3 штуки.</w:t>
      </w:r>
    </w:p>
    <w:p w14:paraId="392BBA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тракторов разных систем — 3 штуки.</w:t>
      </w:r>
    </w:p>
    <w:p w14:paraId="5D8B84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мотоциклов — 2 штуки.</w:t>
      </w:r>
    </w:p>
    <w:p w14:paraId="4C6C5D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начала весны ожидается прибытие следующих предме</w:t>
      </w:r>
      <w:r w:rsidRPr="00743EAE">
        <w:rPr>
          <w:rFonts w:ascii="Times New Roman" w:hAnsi="Times New Roman"/>
          <w:color w:val="000000" w:themeColor="text1"/>
          <w:sz w:val="16"/>
          <w:szCs w:val="16"/>
        </w:rPr>
        <w:softHyphen/>
        <w:t>тов:</w:t>
      </w:r>
    </w:p>
    <w:p w14:paraId="745DDD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легких танков — 5 штук, из них 3 с броней.</w:t>
      </w:r>
    </w:p>
    <w:p w14:paraId="500701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средних танков — 2 штуки.</w:t>
      </w:r>
    </w:p>
    <w:p w14:paraId="37E151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Легковых машин (Хорьх и Ситроэн) — 2 штуки.</w:t>
      </w:r>
    </w:p>
    <w:p w14:paraId="59FE10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Грузовых машин — 2 штуки.</w:t>
      </w:r>
    </w:p>
    <w:p w14:paraId="02DD1D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Тракторов - 3 штуки.</w:t>
      </w:r>
    </w:p>
    <w:p w14:paraId="77B844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марта предполагается произвести 4 месячный курс обучения ПОСТОЯННОГО СОСТАВА (наших товарищей бу</w:t>
      </w:r>
      <w:r w:rsidRPr="00743EAE">
        <w:rPr>
          <w:rFonts w:ascii="Times New Roman" w:hAnsi="Times New Roman"/>
          <w:color w:val="000000" w:themeColor="text1"/>
          <w:sz w:val="16"/>
          <w:szCs w:val="16"/>
        </w:rPr>
        <w:softHyphen/>
        <w:t>дет допущено 5- 7 человек).</w:t>
      </w:r>
    </w:p>
    <w:p w14:paraId="7333F5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июня по 15 ноября намечается первый курс ПЕРЕМЕННОГО СОСТАВА (10 арендаторов и 10 наших то</w:t>
      </w:r>
      <w:r w:rsidRPr="00743EAE">
        <w:rPr>
          <w:rFonts w:ascii="Times New Roman" w:hAnsi="Times New Roman"/>
          <w:color w:val="000000" w:themeColor="text1"/>
          <w:sz w:val="16"/>
          <w:szCs w:val="16"/>
        </w:rPr>
        <w:softHyphen/>
        <w:t>варищей).</w:t>
      </w:r>
    </w:p>
    <w:p w14:paraId="2B4E5F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Точных данных об истраченных арендаторами средствах у нас нет; по ориентировочному подсчету арендаторы израс</w:t>
      </w:r>
      <w:r w:rsidRPr="00743EAE">
        <w:rPr>
          <w:rFonts w:ascii="Times New Roman" w:hAnsi="Times New Roman"/>
          <w:color w:val="000000" w:themeColor="text1"/>
          <w:sz w:val="16"/>
          <w:szCs w:val="16"/>
        </w:rPr>
        <w:softHyphen/>
        <w:t>ходовали значительную сумму 1 '/</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 2 миллионов марок.</w:t>
      </w:r>
    </w:p>
    <w:p w14:paraId="78C2E8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IVуправления Штаба РККА</w:t>
      </w:r>
    </w:p>
    <w:p w14:paraId="68615B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Берзин”.</w:t>
      </w:r>
    </w:p>
    <w:p w14:paraId="7A068A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Вплоть до своего закрытия в 1933 г. казанская школа успела сделать три выпуска немецких слушателей: в 1929-30 гг. - 10, в 1931-32 гг. - 11 и в 1933 г. - 9 человек. С нашей стороны в школе прошли обучение значительно больше — 65 человек комначсостава танковых и мотомеха</w:t>
      </w:r>
      <w:r w:rsidRPr="00743EAE">
        <w:rPr>
          <w:rFonts w:ascii="Times New Roman" w:hAnsi="Times New Roman"/>
          <w:color w:val="000000" w:themeColor="text1"/>
          <w:sz w:val="16"/>
          <w:szCs w:val="16"/>
        </w:rPr>
        <w:softHyphen/>
        <w:t>низированных частей РККА. Помимо обучения наших курсантов, в школе шло так</w:t>
      </w:r>
      <w:r w:rsidRPr="00743EAE">
        <w:rPr>
          <w:rFonts w:ascii="Times New Roman" w:hAnsi="Times New Roman"/>
          <w:color w:val="000000" w:themeColor="text1"/>
          <w:sz w:val="16"/>
          <w:szCs w:val="16"/>
        </w:rPr>
        <w:softHyphen/>
        <w:t>же изучение привезенных немцами малых и больших “тракторов”. Так назывались в целях маскировки опытные образцы танков, построенные в Германии в обход Версаль</w:t>
      </w:r>
      <w:r w:rsidRPr="00743EAE">
        <w:rPr>
          <w:rFonts w:ascii="Times New Roman" w:hAnsi="Times New Roman"/>
          <w:color w:val="000000" w:themeColor="text1"/>
          <w:sz w:val="16"/>
          <w:szCs w:val="16"/>
        </w:rPr>
        <w:softHyphen/>
        <w:t>ских ограничений (10733,123).</w:t>
      </w:r>
    </w:p>
    <w:p w14:paraId="67EF14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0452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Можаров спроектировал лёгкий мотоцикл, обозначенный "Иж-4". А уже в феврале началось его изготовление. Бензобак, состоявший из двух симметричных половин, подвесили на верхней балке рамы. Двигатель рабочим объёмом 200 смз, коробку передач и вал привода заднего колеса вместе с главной передачей взяли от немецкого мотоцикла Stoсk. В это время выявилась нехватка импортных комплектующих, необходимых для завершения "Иж-1" - "Иж-4" и постройки ещё двух образцов. Пришлось в 1929 году ехать в Берлинское торгпредство СССР. Петру Владимировичу удалось приобрести всё необходимое, а заодно и ознакомиться с новинками мотоциклостроения Германии. Вернувшись в начале июня, Можаров продолжил руководить изготовлением четырёх машин и энергично взялся за создание мотоцикла "Иж-5". Поскольку сроки поджимали - близилась дата старта очередного мотопробега - основой машины стал мотоцикл Nеаndеr, с 500-кубовым верхнеклапанным двигателем конструкции Рихарда Кюхена. Можаров лишь слегка усилил ходовую часть, добавил боковую подставку и плоские подножки, а главное - разработал полностью новую рычажную переднюю вилку. Проектирование задуманного в то же время мотоцикла "Иж-6" шло медленно из-за авральной занятости сотрудников мотосекции (11397).</w:t>
      </w:r>
    </w:p>
    <w:p w14:paraId="72DADB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1F6338" w14:textId="77777777" w:rsidR="00FD5D1A" w:rsidRPr="00743EAE" w:rsidRDefault="00FD5D1A" w:rsidP="00743EAE">
      <w:pPr>
        <w:pStyle w:val="ae"/>
        <w:spacing w:before="0" w:after="0"/>
        <w:jc w:val="both"/>
        <w:rPr>
          <w:color w:val="000000" w:themeColor="text1"/>
          <w:sz w:val="16"/>
          <w:szCs w:val="16"/>
        </w:rPr>
      </w:pPr>
      <w:r w:rsidRPr="00743EAE">
        <w:rPr>
          <w:color w:val="000000" w:themeColor="text1"/>
          <w:sz w:val="16"/>
          <w:szCs w:val="16"/>
        </w:rPr>
        <w:t>В январе 1929 года на совещании во 2-м отделе Управления делами НКВМ в повестку дня среди прочих был включен вопрос о «машинизации» шифрования (терминология того времени), подготовленный морскими шифровальщиками. Вопрос о создании не просто машины предварительного шифрования, а машины линейного шифрования. Итоги совещания занесли в протокол, в конце которого потенциальным разработчикам предложили взглянуть в будущее: «…Считать желательным и наиболее приемлемым для кораблей флота введение такой шифровальной машины, которая одновременно является самошифрующим и передающим радиоаппаратом…» (15736).</w:t>
      </w:r>
    </w:p>
    <w:p w14:paraId="3C2E37BB" w14:textId="77777777" w:rsidR="00FD5D1A" w:rsidRPr="00743EAE" w:rsidRDefault="00FD5D1A" w:rsidP="00743EAE">
      <w:pPr>
        <w:pStyle w:val="ae"/>
        <w:spacing w:before="0" w:after="0"/>
        <w:jc w:val="both"/>
        <w:rPr>
          <w:color w:val="000000" w:themeColor="text1"/>
          <w:sz w:val="16"/>
          <w:szCs w:val="16"/>
        </w:rPr>
      </w:pPr>
    </w:p>
    <w:p w14:paraId="541CD959" w14:textId="77777777" w:rsidR="00BB2D6C" w:rsidRPr="00743EAE" w:rsidRDefault="00BB2D6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заводу им. Коминтерна посту</w:t>
      </w:r>
      <w:r w:rsidRPr="00743EAE">
        <w:rPr>
          <w:rFonts w:ascii="Times New Roman" w:hAnsi="Times New Roman"/>
          <w:color w:val="000000" w:themeColor="text1"/>
          <w:sz w:val="16"/>
          <w:szCs w:val="16"/>
        </w:rPr>
        <w:softHyphen/>
        <w:t>пили заказы в общем количестве 297 изделий на шесть типов радиостанций, которые были определены для завода в качестве серийных, и, таким образом, заводу опреде</w:t>
      </w:r>
      <w:r w:rsidRPr="00743EAE">
        <w:rPr>
          <w:rFonts w:ascii="Times New Roman" w:hAnsi="Times New Roman"/>
          <w:color w:val="000000" w:themeColor="text1"/>
          <w:sz w:val="16"/>
          <w:szCs w:val="16"/>
        </w:rPr>
        <w:softHyphen/>
        <w:t>лена программа в количестве 727 радиостанций серийного и образцово- серийного производства, а также пятьдесят станций новых образцов (19098).</w:t>
      </w:r>
    </w:p>
    <w:p w14:paraId="71CB120E" w14:textId="77777777" w:rsidR="00BB2D6C" w:rsidRPr="00743EAE" w:rsidRDefault="00BB2D6C" w:rsidP="00743EAE">
      <w:pPr>
        <w:spacing w:after="0" w:line="240" w:lineRule="auto"/>
        <w:jc w:val="both"/>
        <w:rPr>
          <w:rFonts w:ascii="Times New Roman" w:hAnsi="Times New Roman"/>
          <w:color w:val="000000" w:themeColor="text1"/>
          <w:sz w:val="16"/>
          <w:szCs w:val="16"/>
        </w:rPr>
      </w:pPr>
    </w:p>
    <w:p w14:paraId="1680A46A" w14:textId="77777777" w:rsidR="00BB2D6C" w:rsidRPr="00743EAE" w:rsidRDefault="00BB2D6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в докладе Президиума ВСНХ в Распорядительное заседание СТО СССР Заводу им. Козицкого при этом отводилась роль по преимуществу производственной базы для серийного выпуска военно-морских радиостанций. В связи с этим в годы первой пятилетки на предприятии происходит общая реконструкция, но самое главное – строится отдельный корпус для сборки и испытания радиоаппаратуры (18297).</w:t>
      </w:r>
    </w:p>
    <w:p w14:paraId="60303DC3" w14:textId="77777777" w:rsidR="00BB2D6C" w:rsidRPr="00743EAE" w:rsidRDefault="00BB2D6C" w:rsidP="00743EAE">
      <w:pPr>
        <w:spacing w:after="0" w:line="240" w:lineRule="auto"/>
        <w:jc w:val="both"/>
        <w:rPr>
          <w:rFonts w:ascii="Times New Roman" w:hAnsi="Times New Roman"/>
          <w:color w:val="000000" w:themeColor="text1"/>
          <w:sz w:val="16"/>
          <w:szCs w:val="16"/>
        </w:rPr>
      </w:pPr>
    </w:p>
    <w:p w14:paraId="59577091" w14:textId="77777777" w:rsidR="00A47331" w:rsidRPr="00743EAE" w:rsidRDefault="00A4733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январе 1929 г. принимается решение о начале постройки глиссера ячейкой «Автодора» №89 при ВХГИ (Высшем художественно-технологическом институте).</w:t>
      </w:r>
    </w:p>
    <w:p w14:paraId="0A864AF6" w14:textId="77777777" w:rsidR="00A47331" w:rsidRPr="00743EAE" w:rsidRDefault="00A4733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Учитывая, что коллектив ВХТИ имел требуемые производственные возможности и квалифицированный техперсонал было признано необходимым выделить 500 руб. для оплаты рабочей силы, задействованной в постройке глиссера. Столь существенное снижение стоимости работ по глиссеру объяснялось тем, что в данную сумму не входила оплата труда проектировщиков, а строители трудились практически на чистом энтузиазме. В августе 1929 г. в «Автодоре» был заслушан доклад о глиссере коллектива №89, в результате рассмотрения которого приняли решение назначить комиссию «по выяснению вопроса о глиссере». Комиссии поручалось «выяснить возможность серьезного испытания глиссера в навигацию 29 г. и составить смету на необходимые для этого доделки и оборудование глиссера».</w:t>
      </w:r>
    </w:p>
    <w:p w14:paraId="5CF68280" w14:textId="77777777" w:rsidR="00A47331" w:rsidRPr="00743EAE" w:rsidRDefault="00A4733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следующем месяце обсуждался вопрос об испытании глиссера ДМ-1, в связи с чем в «Автодоре» приняли решение «выделить на ремонт200руб., командировочные 200 руб., на непредвиденное 200руб. Просить УВВС РККА отпустить авиационное горючее и смазочное, потребное для испытаний. В комиссию выделить тт. Бойкова, Емельянова, Елагина, Карпова, Мещерина, Неверова» (21504).</w:t>
      </w:r>
    </w:p>
    <w:p w14:paraId="77F95F1C" w14:textId="77777777" w:rsidR="00A47331" w:rsidRPr="00743EAE" w:rsidRDefault="00A47331" w:rsidP="00743EAE">
      <w:pPr>
        <w:spacing w:after="0" w:line="240" w:lineRule="auto"/>
        <w:jc w:val="both"/>
        <w:rPr>
          <w:rFonts w:ascii="Times New Roman" w:hAnsi="Times New Roman"/>
          <w:color w:val="000000" w:themeColor="text1"/>
          <w:sz w:val="16"/>
          <w:szCs w:val="16"/>
        </w:rPr>
      </w:pPr>
    </w:p>
    <w:p w14:paraId="7FE0A2F6"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Январь 1929 г.</w:t>
      </w:r>
    </w:p>
    <w:p w14:paraId="67D8BD13"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Совершенно секретно</w:t>
      </w:r>
    </w:p>
    <w:p w14:paraId="00DA7452"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Справка о Томке</w:t>
      </w:r>
    </w:p>
    <w:p w14:paraId="57AD2F46"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I. На 1 января с. г. по предприятию в Томке арендаторами (т. е. немецкими специалистами. — М. С.) сделано:</w:t>
      </w:r>
    </w:p>
    <w:p w14:paraId="29FB8732"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1. Построено бараков для жилья 5;</w:t>
      </w:r>
    </w:p>
    <w:p w14:paraId="317E4449"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2. Лабораторий 4;</w:t>
      </w:r>
    </w:p>
    <w:p w14:paraId="540E640F"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3. Гараж 1;</w:t>
      </w:r>
    </w:p>
    <w:p w14:paraId="47216E7D"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4. Виварий 2;</w:t>
      </w:r>
    </w:p>
    <w:p w14:paraId="68987F7C"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5. Дегазационная камера 1;</w:t>
      </w:r>
    </w:p>
    <w:p w14:paraId="3D5F9C3A"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6. Колодец с проведением водопроводной системы 1;</w:t>
      </w:r>
    </w:p>
    <w:p w14:paraId="17F9314B"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7. Оборудование в связи с электрификацией поселка.</w:t>
      </w:r>
    </w:p>
    <w:p w14:paraId="4DE4C404"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Всего арендаторами уже вложено на строительство 180 000 марок, а с оборудованием ими затрачено около 320 000 марок. Предложено в очередном году вложить в это предприятие еще 120 000 марок.</w:t>
      </w:r>
    </w:p>
    <w:p w14:paraId="5C40A904"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II. По линии испытательной исследовательской работы проделано:</w:t>
      </w:r>
    </w:p>
    <w:p w14:paraId="37A0D6F2"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1. Испытана цистерна для заражения местности;</w:t>
      </w:r>
    </w:p>
    <w:p w14:paraId="3062C93F"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2. Носимый прибор для заражения «Минимако» и «Наг»;</w:t>
      </w:r>
    </w:p>
    <w:p w14:paraId="58CF4CBA"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3. Прибор для выливания ОВ с воздуха;</w:t>
      </w:r>
    </w:p>
    <w:p w14:paraId="23BF696B"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4. Образцы дистанционных химических бомб;</w:t>
      </w:r>
    </w:p>
    <w:p w14:paraId="013BEC4A"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5. Установка для наливки иприта;</w:t>
      </w:r>
    </w:p>
    <w:p w14:paraId="72E4921F"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6. Химические фугасы, рвущиеся в воздухе;</w:t>
      </w:r>
    </w:p>
    <w:p w14:paraId="45C694CA"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7. Приборы для дегазации;</w:t>
      </w:r>
    </w:p>
    <w:p w14:paraId="6E46F38E"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8. Защитные костюмы — противогазы;</w:t>
      </w:r>
    </w:p>
    <w:p w14:paraId="32FA7730"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9. Приборы для электролитического определения иприта;</w:t>
      </w:r>
    </w:p>
    <w:p w14:paraId="4DBB35CB"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10. Средства лечения и профилактики ипритных поражений.</w:t>
      </w:r>
    </w:p>
    <w:p w14:paraId="220B7FEB" w14:textId="77777777" w:rsidR="00F460A5" w:rsidRPr="00743EAE" w:rsidRDefault="00F460A5" w:rsidP="00743EAE">
      <w:pPr>
        <w:pStyle w:val="style3"/>
        <w:spacing w:before="0" w:beforeAutospacing="0" w:after="0" w:afterAutospacing="0"/>
        <w:jc w:val="both"/>
        <w:rPr>
          <w:color w:val="000000" w:themeColor="text1"/>
          <w:sz w:val="16"/>
          <w:szCs w:val="16"/>
        </w:rPr>
      </w:pPr>
      <w:r w:rsidRPr="00743EAE">
        <w:rPr>
          <w:color w:val="000000" w:themeColor="text1"/>
          <w:sz w:val="16"/>
          <w:szCs w:val="16"/>
        </w:rPr>
        <w:t>Начальник IV Управления Штаба РККА Берзин ЦГАСА. Ф 33987 Оп. 3. Д. 295. Л 79. Подлинник (20246).</w:t>
      </w:r>
    </w:p>
    <w:p w14:paraId="2E3725AD" w14:textId="77777777" w:rsidR="00F460A5" w:rsidRPr="00743EAE" w:rsidRDefault="00F460A5" w:rsidP="00743EAE">
      <w:pPr>
        <w:pStyle w:val="ae"/>
        <w:spacing w:before="0" w:after="0"/>
        <w:jc w:val="both"/>
        <w:rPr>
          <w:color w:val="000000" w:themeColor="text1"/>
          <w:sz w:val="16"/>
          <w:szCs w:val="16"/>
        </w:rPr>
      </w:pPr>
    </w:p>
    <w:p w14:paraId="52BA2BD8" w14:textId="1996157C" w:rsidR="00EE73C1" w:rsidRPr="00743EAE" w:rsidRDefault="00EE73C1"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Армия:</w:t>
      </w:r>
    </w:p>
    <w:p w14:paraId="2E13C89A" w14:textId="77777777" w:rsidR="00EE73C1" w:rsidRPr="00743EAE" w:rsidRDefault="00EE73C1"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48038C45"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w:t>
      </w:r>
      <w:r w:rsidRPr="00743EAE">
        <w:rPr>
          <w:rFonts w:ascii="Times New Roman" w:hAnsi="Times New Roman"/>
          <w:color w:val="000000" w:themeColor="text1"/>
          <w:sz w:val="16"/>
          <w:szCs w:val="16"/>
        </w:rPr>
        <w:softHyphen/>
        <w:t>варе 1929 г. тяжелобомбардировочная авиация насчитывала всего 14 самолётов. Из этого числа 55-я эс</w:t>
      </w:r>
      <w:r w:rsidRPr="00743EAE">
        <w:rPr>
          <w:rFonts w:ascii="Times New Roman" w:hAnsi="Times New Roman"/>
          <w:color w:val="000000" w:themeColor="text1"/>
          <w:sz w:val="16"/>
          <w:szCs w:val="16"/>
        </w:rPr>
        <w:softHyphen/>
        <w:t>кадрилья имела шесть ЮГ-1 и три ФГ-62, а 57-я - пять ЮГ-1. «Голиафы» были сильно изношены и использо</w:t>
      </w:r>
      <w:r w:rsidRPr="00743EAE">
        <w:rPr>
          <w:rFonts w:ascii="Times New Roman" w:hAnsi="Times New Roman"/>
          <w:color w:val="000000" w:themeColor="text1"/>
          <w:sz w:val="16"/>
          <w:szCs w:val="16"/>
        </w:rPr>
        <w:softHyphen/>
        <w:t>вались уже только как учебные само</w:t>
      </w:r>
      <w:r w:rsidRPr="00743EAE">
        <w:rPr>
          <w:rFonts w:ascii="Times New Roman" w:hAnsi="Times New Roman"/>
          <w:color w:val="000000" w:themeColor="text1"/>
          <w:sz w:val="16"/>
          <w:szCs w:val="16"/>
        </w:rPr>
        <w:softHyphen/>
        <w:t>лёты. Основную ношу боевой подго</w:t>
      </w:r>
      <w:r w:rsidRPr="00743EAE">
        <w:rPr>
          <w:rFonts w:ascii="Times New Roman" w:hAnsi="Times New Roman"/>
          <w:color w:val="000000" w:themeColor="text1"/>
          <w:sz w:val="16"/>
          <w:szCs w:val="16"/>
        </w:rPr>
        <w:softHyphen/>
        <w:t>товки несли «юнкерсы».</w:t>
      </w:r>
    </w:p>
    <w:p w14:paraId="4B29021E"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Пилоты на них имели налёт от 5 до 18 часов в месяц. Увеличение его сдерживалось в основном частыми отказами моторов. С октября 1928 г. по октябрь 1929 г. двигатели L5 15 раз отказывали в полёте. 4 сентября 1929 г. самолёт лётчика Шанина из- за отказа левого мотора на взлёте развернуло, и бомбардировщик рухнул на землю. Бедой было и низ</w:t>
      </w:r>
      <w:r w:rsidRPr="00743EAE">
        <w:rPr>
          <w:rFonts w:ascii="Times New Roman" w:hAnsi="Times New Roman"/>
          <w:color w:val="000000" w:themeColor="text1"/>
          <w:sz w:val="16"/>
          <w:szCs w:val="16"/>
        </w:rPr>
        <w:softHyphen/>
        <w:t>кое качество отечественного бен</w:t>
      </w:r>
      <w:r w:rsidRPr="00743EAE">
        <w:rPr>
          <w:rFonts w:ascii="Times New Roman" w:hAnsi="Times New Roman"/>
          <w:color w:val="000000" w:themeColor="text1"/>
          <w:sz w:val="16"/>
          <w:szCs w:val="16"/>
        </w:rPr>
        <w:softHyphen/>
        <w:t>зина. Проблему пытались решать серией приказов о тщательнейшем контроле качества топлива.</w:t>
      </w:r>
    </w:p>
    <w:p w14:paraId="7F430493"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в то время невысокая на</w:t>
      </w:r>
      <w:r w:rsidRPr="00743EAE">
        <w:rPr>
          <w:rFonts w:ascii="Times New Roman" w:hAnsi="Times New Roman"/>
          <w:color w:val="000000" w:themeColor="text1"/>
          <w:sz w:val="16"/>
          <w:szCs w:val="16"/>
        </w:rPr>
        <w:softHyphen/>
        <w:t>дежность двигателей считалась нормой, и L5 не выделялся в этом отношении в худшую сторону. К то</w:t>
      </w:r>
      <w:r w:rsidRPr="00743EAE">
        <w:rPr>
          <w:rFonts w:ascii="Times New Roman" w:hAnsi="Times New Roman"/>
          <w:color w:val="000000" w:themeColor="text1"/>
          <w:sz w:val="16"/>
          <w:szCs w:val="16"/>
        </w:rPr>
        <w:softHyphen/>
        <w:t>му же наземный состав всё лучше осваивал их эксплуатацию, предупреждая возможные отказы. Более того, в СССР зарубежные конструк</w:t>
      </w:r>
      <w:r w:rsidRPr="00743EAE">
        <w:rPr>
          <w:rFonts w:ascii="Times New Roman" w:hAnsi="Times New Roman"/>
          <w:color w:val="000000" w:themeColor="text1"/>
          <w:sz w:val="16"/>
          <w:szCs w:val="16"/>
        </w:rPr>
        <w:softHyphen/>
        <w:t>ции постоянно совершенствовали. В феврале 1929 г. и «фарманы», и ЮГ-1 получили храповики на втулках винтов для запуска моторов с помощью автостартёра. На «Голи</w:t>
      </w:r>
      <w:r w:rsidRPr="00743EAE">
        <w:rPr>
          <w:rFonts w:ascii="Times New Roman" w:hAnsi="Times New Roman"/>
          <w:color w:val="000000" w:themeColor="text1"/>
          <w:sz w:val="16"/>
          <w:szCs w:val="16"/>
        </w:rPr>
        <w:softHyphen/>
        <w:t>афах» усилили баки и поставили советские пропеллеры. На немец</w:t>
      </w:r>
      <w:r w:rsidRPr="00743EAE">
        <w:rPr>
          <w:rFonts w:ascii="Times New Roman" w:hAnsi="Times New Roman"/>
          <w:color w:val="000000" w:themeColor="text1"/>
          <w:sz w:val="16"/>
          <w:szCs w:val="16"/>
        </w:rPr>
        <w:softHyphen/>
        <w:t>ких самолётах с ноября 1928 г. ста</w:t>
      </w:r>
      <w:r w:rsidRPr="00743EAE">
        <w:rPr>
          <w:rFonts w:ascii="Times New Roman" w:hAnsi="Times New Roman"/>
          <w:color w:val="000000" w:themeColor="text1"/>
          <w:sz w:val="16"/>
          <w:szCs w:val="16"/>
        </w:rPr>
        <w:softHyphen/>
        <w:t>ли ставить более прочные лыжи конструкции Лобанова (23469).</w:t>
      </w:r>
    </w:p>
    <w:p w14:paraId="491366C6"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098E5946" w14:textId="77777777" w:rsidR="00292F67" w:rsidRPr="00142305" w:rsidRDefault="00292F67" w:rsidP="00292F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1929 г. в 55-й эскадрилье имелось шесть трехмоторных бомбар</w:t>
      </w:r>
      <w:r w:rsidRPr="00142305">
        <w:rPr>
          <w:rFonts w:ascii="Times New Roman" w:hAnsi="Times New Roman"/>
          <w:color w:val="0070C0"/>
          <w:sz w:val="16"/>
          <w:szCs w:val="16"/>
        </w:rPr>
        <w:softHyphen/>
        <w:t>дировщиков, в 57-й - пять. Обе они базировались тогда на аэродроме Кречевицы под Новгородом. Экипажи уже неплохо освоили немецкую технику: пилоты имели налет от пяти до 18 часов в месяц. Увеличение его сдерживалось частыми случаями отказа моторов L5, а зимой - еще и поломками импортных лыж. С октября 1928 г. по октябрь 1929 г. зафиксировали 15 случаев выхода из строя двигателей в полете. Прогорали и трескались поршни, вываливались свечи, ломались клапанные пружины. Например, на машине № 901 в 55-й эскадрилье с декабря 1928 г. по май сле</w:t>
      </w:r>
      <w:r w:rsidRPr="00142305">
        <w:rPr>
          <w:rFonts w:ascii="Times New Roman" w:hAnsi="Times New Roman"/>
          <w:color w:val="0070C0"/>
          <w:sz w:val="16"/>
          <w:szCs w:val="16"/>
        </w:rPr>
        <w:softHyphen/>
        <w:t>дующего года капризные L5 четыре раза отказывали в воздухе. Дважды удалось благополучно сесть, а два раза бомбар</w:t>
      </w:r>
      <w:r w:rsidRPr="00142305">
        <w:rPr>
          <w:rFonts w:ascii="Times New Roman" w:hAnsi="Times New Roman"/>
          <w:color w:val="0070C0"/>
          <w:sz w:val="16"/>
          <w:szCs w:val="16"/>
        </w:rPr>
        <w:softHyphen/>
        <w:t>дировщик попадал в ремонт (24940).</w:t>
      </w:r>
    </w:p>
    <w:p w14:paraId="35038DD9" w14:textId="77777777" w:rsidR="00292F67" w:rsidRPr="00142305" w:rsidRDefault="00292F67" w:rsidP="00292F67">
      <w:pPr>
        <w:spacing w:after="0" w:line="240" w:lineRule="auto"/>
        <w:jc w:val="both"/>
        <w:rPr>
          <w:rFonts w:ascii="Times New Roman" w:hAnsi="Times New Roman"/>
          <w:color w:val="0070C0"/>
          <w:sz w:val="16"/>
          <w:szCs w:val="16"/>
        </w:rPr>
      </w:pPr>
    </w:p>
    <w:p w14:paraId="6465993E" w14:textId="77777777" w:rsidR="00292F67" w:rsidRPr="00142305" w:rsidRDefault="00292F67" w:rsidP="00292F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января 1929 г. в журнале «ВВФ» был открыт технико-эксплуатационный подотдел, которым стал руко</w:t>
      </w:r>
      <w:r w:rsidRPr="00142305">
        <w:rPr>
          <w:rFonts w:ascii="Times New Roman" w:hAnsi="Times New Roman"/>
          <w:color w:val="0070C0"/>
          <w:sz w:val="16"/>
          <w:szCs w:val="16"/>
        </w:rPr>
        <w:softHyphen/>
        <w:t>водить Начальник Военной Воздушной Академии РККА им. проф. Н. Е. Жу</w:t>
      </w:r>
      <w:r w:rsidRPr="00142305">
        <w:rPr>
          <w:rFonts w:ascii="Times New Roman" w:hAnsi="Times New Roman"/>
          <w:color w:val="0070C0"/>
          <w:sz w:val="16"/>
          <w:szCs w:val="16"/>
        </w:rPr>
        <w:softHyphen/>
        <w:t>ковского С. Г. Хорьков. Активное участие в новом подотделе журнала прини</w:t>
      </w:r>
      <w:r w:rsidRPr="00142305">
        <w:rPr>
          <w:rFonts w:ascii="Times New Roman" w:hAnsi="Times New Roman"/>
          <w:color w:val="0070C0"/>
          <w:sz w:val="16"/>
          <w:szCs w:val="16"/>
        </w:rPr>
        <w:softHyphen/>
        <w:t>мала технико-эксплуатационная секция Осоавиахима той же Академии (Ко всему техническому и летному составу Военных воздушных сил РККА // Вест</w:t>
      </w:r>
      <w:r w:rsidRPr="00142305">
        <w:rPr>
          <w:rFonts w:ascii="Times New Roman" w:hAnsi="Times New Roman"/>
          <w:color w:val="0070C0"/>
          <w:sz w:val="16"/>
          <w:szCs w:val="16"/>
        </w:rPr>
        <w:softHyphen/>
        <w:t>ник воздушного флота. - 1928. - № 12. - С. 26).</w:t>
      </w:r>
    </w:p>
    <w:p w14:paraId="28B4D071" w14:textId="77777777" w:rsidR="00292F67" w:rsidRPr="00142305" w:rsidRDefault="00292F67" w:rsidP="00292F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Технико-эксплуатационный подотдел стал, прежде всего, ориентировать</w:t>
      </w:r>
      <w:r w:rsidRPr="00142305">
        <w:rPr>
          <w:rFonts w:ascii="Times New Roman" w:hAnsi="Times New Roman"/>
          <w:color w:val="0070C0"/>
          <w:sz w:val="16"/>
          <w:szCs w:val="16"/>
        </w:rPr>
        <w:softHyphen/>
        <w:t>ся на личный состав ВВС, выполнявший обслуживание авиационной техники, ее ремонт и хранение (24967).</w:t>
      </w:r>
    </w:p>
    <w:p w14:paraId="3BAD4EA0" w14:textId="77777777" w:rsidR="00292F67" w:rsidRPr="00142305" w:rsidRDefault="00292F67" w:rsidP="00292F67">
      <w:pPr>
        <w:spacing w:after="0" w:line="240" w:lineRule="auto"/>
        <w:jc w:val="both"/>
        <w:rPr>
          <w:rFonts w:ascii="Times New Roman" w:hAnsi="Times New Roman"/>
          <w:color w:val="0070C0"/>
          <w:sz w:val="16"/>
          <w:szCs w:val="16"/>
        </w:rPr>
      </w:pPr>
    </w:p>
    <w:p w14:paraId="02AE2639" w14:textId="77777777" w:rsidR="00292F67" w:rsidRPr="00142305" w:rsidRDefault="00292F67" w:rsidP="00292F6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январе 1929 года нарком по военным и морским делам и председатель РВС СССР К.Е. Ворошилов подготовил доклад «Об организации П.В.О.», в соответствии с которым основу активных средств Ленинграда составили: одна авиационная истребительная эскадрилья (19 самолетов), пять отдельных зенитных артиллерийских дивизионов (60 орудий), две пулеметные роты (24 пулемета) и две прожекторные роты (18 прожекторов) (25166).</w:t>
      </w:r>
    </w:p>
    <w:p w14:paraId="6DFD00DE" w14:textId="77777777" w:rsidR="00292F67" w:rsidRPr="00142305" w:rsidRDefault="00292F67" w:rsidP="00292F67">
      <w:pPr>
        <w:spacing w:after="0" w:line="240" w:lineRule="auto"/>
        <w:jc w:val="both"/>
        <w:rPr>
          <w:rFonts w:ascii="Times New Roman" w:hAnsi="Times New Roman"/>
          <w:color w:val="0070C0"/>
          <w:sz w:val="16"/>
          <w:szCs w:val="16"/>
        </w:rPr>
      </w:pPr>
    </w:p>
    <w:p w14:paraId="35BE5814" w14:textId="4B30E6D1"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245C2D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951A3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январю 1929 года было сделано все возможное для насыщения хлебопроизводящих районов промтоварами “при полном оголении, правда, на короткий срок, основных промышленных центров”. Вялый ход хлебозаготовок и ухудшение хлебного снабжения промышленных центров требовали решительных действий. Как и в прошлом году, Политбюро не готовилось к трудностям заранее, а стало принимать меры в конце осени 1928 года после резкого спада хлебозаготовок. В то время, когда в Москве только начинало вводиться нормирование продажи хлеба, во многих других городах к зиме 1928/29 года хлебные карточки уже существовали. Поскольку карточная система распространялась “стихийно” снизу, распоряжениями местных властей, то она носила разношерстный характер — нормы и группы снабжения отличались. В “битве за хлеб” Политбюро вновь начало с экономических мероприятий. Пытаясь стимулировать сдачу зерна, правительство вновь принялось выкачивать избыточную денежную массу из деревни, взимая недоимки, распространяя займы, повышая размеры самообложения. Но, как и в прошлом году чуда не произошло, экономические меры не давали быстрого результата, а ждать сталинское руководство не хотело. В ход пошли массовые репрессии против частных заготовителей, скупщиков, торговцев. В результате арестов и конфискаций доля частной патентованной торговли в товарообороте страны сократилась до 14% (11578).</w:t>
      </w:r>
    </w:p>
    <w:p w14:paraId="3BE912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784E2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 января 1929 года, когда заготовительная кампания приближалась к концу, начались “массовые мероприятия общественного воздействия” и репрессии против крестьян, державших хлеб. Они вновь испытали на себе методы хлебовыколачивания, однако репрессии давали только кратковременный положительный эффект. Крестьяне сдавали хлеб, но источники самообеспечения крестьянства и местный товарооборот при этом сокращались. Рассчитывать на государственное снабжение крестьянам особо не приходилось. Государство не выполняло своих обязательств даже по снабжению тех, кому давало гарантии. Введение карточек сокращало для крестьян и возможность покупать хлеб в городе (11578).</w:t>
      </w:r>
    </w:p>
    <w:p w14:paraId="3FF60A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02B6DA" w14:textId="77777777" w:rsidR="005F7728" w:rsidRPr="00743EAE" w:rsidRDefault="005F77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января 1929 года, когда заготовительная кампания приближалась к концу, начались «массовые мероприятия общественного воздействия» и репрессии против крестьян, державших хлеб. Они вновь испытали на себе методы хлебовыколачивания, однако репрессии давали только кратковременный положительный эффект. Крестьяне сдавали хлеб, но источники самообеспечения крестьянства и местный товарооборот при этом сокращались. Рассчитывать на государственное снабжение крестьянам особо не приходилось. Государство не выполняло своих обязательств даже по снабжению тех, кому давало гарантии. Введение карточек сокращало для крестьян и возможность покупать хлеб в городе (18416).</w:t>
      </w:r>
    </w:p>
    <w:p w14:paraId="4C2DA668" w14:textId="77777777" w:rsidR="005F7728" w:rsidRPr="00743EAE" w:rsidRDefault="005F7728" w:rsidP="00743EAE">
      <w:pPr>
        <w:spacing w:after="0" w:line="240" w:lineRule="auto"/>
        <w:jc w:val="both"/>
        <w:rPr>
          <w:rFonts w:ascii="Times New Roman" w:hAnsi="Times New Roman"/>
          <w:color w:val="000000" w:themeColor="text1"/>
          <w:sz w:val="16"/>
          <w:szCs w:val="16"/>
        </w:rPr>
      </w:pPr>
    </w:p>
    <w:p w14:paraId="0E55BC20" w14:textId="77777777" w:rsidR="005F7728" w:rsidRPr="00743EAE" w:rsidRDefault="005F77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Январь 1929. В Красно-Пресненском районе, на углу Косого и Оружейного переулков открыли вытрезвитель, рассчитанный на 35 мест. В вытрезвитель решили направлять через милицию лиц, отравленных алкоголем и другими наркотиками. За оказание помощи вытрезвитель брал от 2 до 5 рублей с человека (18726).</w:t>
      </w:r>
    </w:p>
    <w:p w14:paraId="0A1ED106" w14:textId="77777777" w:rsidR="005F7728" w:rsidRPr="00743EAE" w:rsidRDefault="005F7728" w:rsidP="00743EAE">
      <w:pPr>
        <w:spacing w:after="0" w:line="240" w:lineRule="auto"/>
        <w:jc w:val="both"/>
        <w:rPr>
          <w:rFonts w:ascii="Times New Roman" w:hAnsi="Times New Roman"/>
          <w:color w:val="000000" w:themeColor="text1"/>
          <w:sz w:val="16"/>
          <w:szCs w:val="16"/>
        </w:rPr>
      </w:pPr>
    </w:p>
    <w:p w14:paraId="5B458BE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614E3A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FAB5FD3" w14:textId="77777777" w:rsidR="00F460A5" w:rsidRPr="00743EAE" w:rsidRDefault="00F460A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Январь 1929 Cierva C.8W автожир делает первый полет автожира в Соединенных Штатах, в Willow Grove, Пенсильвания (20806).</w:t>
      </w:r>
    </w:p>
    <w:p w14:paraId="4C8817D0" w14:textId="77777777" w:rsidR="00F460A5" w:rsidRPr="00743EAE" w:rsidRDefault="00F460A5" w:rsidP="00743EAE">
      <w:pPr>
        <w:spacing w:after="0" w:line="240" w:lineRule="auto"/>
        <w:jc w:val="both"/>
        <w:rPr>
          <w:rFonts w:ascii="Times New Roman" w:hAnsi="Times New Roman"/>
          <w:color w:val="000000" w:themeColor="text1"/>
          <w:sz w:val="16"/>
          <w:szCs w:val="16"/>
        </w:rPr>
      </w:pPr>
    </w:p>
    <w:p w14:paraId="5070AA4A" w14:textId="77777777" w:rsidR="001670D6" w:rsidRPr="00743EAE" w:rsidRDefault="001670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w:t>
      </w:r>
      <w:r w:rsidRPr="00743EAE">
        <w:rPr>
          <w:rFonts w:ascii="Times New Roman" w:hAnsi="Times New Roman"/>
          <w:color w:val="000000" w:themeColor="text1"/>
          <w:sz w:val="16"/>
          <w:szCs w:val="16"/>
        </w:rPr>
        <w:softHyphen/>
        <w:t>ре 1929 г. при демонстрации возможностей автожира С-8 Мк.111 присутствовали высшие авиационные чиновни</w:t>
      </w:r>
      <w:r w:rsidRPr="00743EAE">
        <w:rPr>
          <w:rFonts w:ascii="Times New Roman" w:hAnsi="Times New Roman"/>
          <w:color w:val="000000" w:themeColor="text1"/>
          <w:sz w:val="16"/>
          <w:szCs w:val="16"/>
        </w:rPr>
        <w:softHyphen/>
        <w:t>ки авиации Италии во главе с генералом Бальбо и ряд во</w:t>
      </w:r>
      <w:r w:rsidRPr="00743EAE">
        <w:rPr>
          <w:rFonts w:ascii="Times New Roman" w:hAnsi="Times New Roman"/>
          <w:color w:val="000000" w:themeColor="text1"/>
          <w:sz w:val="16"/>
          <w:szCs w:val="16"/>
        </w:rPr>
        <w:softHyphen/>
        <w:t>енных представителей других государств. Советский воен</w:t>
      </w:r>
      <w:r w:rsidRPr="00743EAE">
        <w:rPr>
          <w:rFonts w:ascii="Times New Roman" w:hAnsi="Times New Roman"/>
          <w:color w:val="000000" w:themeColor="text1"/>
          <w:sz w:val="16"/>
          <w:szCs w:val="16"/>
        </w:rPr>
        <w:softHyphen/>
        <w:t>ный атташе при Полпредстве СССР в Италии Силин в своем послании от 17 января 1929 г. подробно описал это событие: «16 января с.г. я был на аэродроме Монтечелио и имел возможность видеть «автожир» инженера Сиервы». Далее Силин критически оценивает все эти полеты, о ко</w:t>
      </w:r>
      <w:r w:rsidRPr="00743EAE">
        <w:rPr>
          <w:rFonts w:ascii="Times New Roman" w:hAnsi="Times New Roman"/>
          <w:color w:val="000000" w:themeColor="text1"/>
          <w:sz w:val="16"/>
          <w:szCs w:val="16"/>
        </w:rPr>
        <w:softHyphen/>
        <w:t>торых итальянская пресса, наоборот, писала весьма вос</w:t>
      </w:r>
      <w:r w:rsidRPr="00743EAE">
        <w:rPr>
          <w:rFonts w:ascii="Times New Roman" w:hAnsi="Times New Roman"/>
          <w:color w:val="000000" w:themeColor="text1"/>
          <w:sz w:val="16"/>
          <w:szCs w:val="16"/>
        </w:rPr>
        <w:softHyphen/>
        <w:t>торженно. Он сообщает, что де ла Сиерва выполнил все</w:t>
      </w:r>
      <w:r w:rsidRPr="00743EAE">
        <w:rPr>
          <w:rFonts w:ascii="Times New Roman" w:hAnsi="Times New Roman"/>
          <w:color w:val="000000" w:themeColor="text1"/>
          <w:sz w:val="16"/>
          <w:szCs w:val="16"/>
        </w:rPr>
        <w:softHyphen/>
        <w:t>го три полета, при этом старт осуществлял на значитель</w:t>
      </w:r>
      <w:r w:rsidRPr="00743EAE">
        <w:rPr>
          <w:rFonts w:ascii="Times New Roman" w:hAnsi="Times New Roman"/>
          <w:color w:val="000000" w:themeColor="text1"/>
          <w:sz w:val="16"/>
          <w:szCs w:val="16"/>
        </w:rPr>
        <w:softHyphen/>
        <w:t>ном удалении, наиболее эффектные подъемы и снижения осуществлял в направлении зрителей. То есть, наблюда</w:t>
      </w:r>
      <w:r w:rsidRPr="00743EAE">
        <w:rPr>
          <w:rFonts w:ascii="Times New Roman" w:hAnsi="Times New Roman"/>
          <w:color w:val="000000" w:themeColor="text1"/>
          <w:sz w:val="16"/>
          <w:szCs w:val="16"/>
        </w:rPr>
        <w:softHyphen/>
        <w:t>тель видел вертикальную составляющую полета и не мог оценить длину разбега или пробега при посадке. По мне</w:t>
      </w:r>
      <w:r w:rsidRPr="00743EAE">
        <w:rPr>
          <w:rFonts w:ascii="Times New Roman" w:hAnsi="Times New Roman"/>
          <w:color w:val="000000" w:themeColor="text1"/>
          <w:sz w:val="16"/>
          <w:szCs w:val="16"/>
        </w:rPr>
        <w:softHyphen/>
        <w:t>нию Силина, автожир не показал действительно вертикаль</w:t>
      </w:r>
      <w:r w:rsidRPr="00743EAE">
        <w:rPr>
          <w:rFonts w:ascii="Times New Roman" w:hAnsi="Times New Roman"/>
          <w:color w:val="000000" w:themeColor="text1"/>
          <w:sz w:val="16"/>
          <w:szCs w:val="16"/>
        </w:rPr>
        <w:softHyphen/>
        <w:t>ных подъема и спуска. Особого отличия от самолетов со</w:t>
      </w:r>
      <w:r w:rsidRPr="00743EAE">
        <w:rPr>
          <w:rFonts w:ascii="Times New Roman" w:hAnsi="Times New Roman"/>
          <w:color w:val="000000" w:themeColor="text1"/>
          <w:sz w:val="16"/>
          <w:szCs w:val="16"/>
        </w:rPr>
        <w:softHyphen/>
        <w:t>ветский атташе не заметил, в отношении остального до</w:t>
      </w:r>
      <w:r w:rsidRPr="00743EAE">
        <w:rPr>
          <w:rFonts w:ascii="Times New Roman" w:hAnsi="Times New Roman"/>
          <w:color w:val="000000" w:themeColor="text1"/>
          <w:sz w:val="16"/>
          <w:szCs w:val="16"/>
        </w:rPr>
        <w:softHyphen/>
        <w:t>бавлял:</w:t>
      </w:r>
    </w:p>
    <w:p w14:paraId="0D41C682" w14:textId="77777777" w:rsidR="001670D6" w:rsidRPr="00743EAE" w:rsidRDefault="001670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личных наблюдений могу добавить следующее:</w:t>
      </w:r>
    </w:p>
    <w:p w14:paraId="2F6912BD" w14:textId="77777777" w:rsidR="001670D6" w:rsidRPr="00743EAE" w:rsidRDefault="001670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аппарата на глаз 10 метров.</w:t>
      </w:r>
    </w:p>
    <w:p w14:paraId="6D00A843" w14:textId="77777777" w:rsidR="001670D6" w:rsidRPr="00743EAE" w:rsidRDefault="001670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крыльев 7 метров.</w:t>
      </w:r>
    </w:p>
    <w:p w14:paraId="4D43F6BE" w14:textId="77777777" w:rsidR="001670D6" w:rsidRPr="00743EAE" w:rsidRDefault="001670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Центральная ось лопастей впереди места первого лет</w:t>
      </w:r>
      <w:r w:rsidRPr="00743EAE">
        <w:rPr>
          <w:rFonts w:ascii="Times New Roman" w:hAnsi="Times New Roman"/>
          <w:color w:val="000000" w:themeColor="text1"/>
          <w:sz w:val="16"/>
          <w:szCs w:val="16"/>
        </w:rPr>
        <w:softHyphen/>
        <w:t>чика.</w:t>
      </w:r>
    </w:p>
    <w:p w14:paraId="435DC026" w14:textId="77777777" w:rsidR="001670D6" w:rsidRPr="00743EAE" w:rsidRDefault="001670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Аппарат двухместный, но летал Сиерва один, без пассажиров.</w:t>
      </w:r>
    </w:p>
    <w:p w14:paraId="7EA14592" w14:textId="77777777" w:rsidR="001670D6" w:rsidRPr="00743EAE" w:rsidRDefault="001670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Лопасти автожира по длине доходят точно до руля на</w:t>
      </w:r>
      <w:r w:rsidRPr="00743EAE">
        <w:rPr>
          <w:rFonts w:ascii="Times New Roman" w:hAnsi="Times New Roman"/>
          <w:color w:val="000000" w:themeColor="text1"/>
          <w:sz w:val="16"/>
          <w:szCs w:val="16"/>
        </w:rPr>
        <w:softHyphen/>
        <w:t>правления, т.е. размер их составляет около 7 метров.</w:t>
      </w:r>
    </w:p>
    <w:p w14:paraId="0BF6F518" w14:textId="77777777" w:rsidR="001670D6" w:rsidRPr="00743EAE" w:rsidRDefault="001670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...Посмотреть аппарат близко, видеть кабину летчика, механизмы управления лопастями и т.п. не было представ</w:t>
      </w:r>
      <w:r w:rsidRPr="00743EAE">
        <w:rPr>
          <w:rFonts w:ascii="Times New Roman" w:hAnsi="Times New Roman"/>
          <w:color w:val="000000" w:themeColor="text1"/>
          <w:sz w:val="16"/>
          <w:szCs w:val="16"/>
        </w:rPr>
        <w:softHyphen/>
        <w:t>лено возможности» (20361).</w:t>
      </w:r>
    </w:p>
    <w:p w14:paraId="1C25415C" w14:textId="77777777" w:rsidR="001670D6" w:rsidRPr="00743EAE" w:rsidRDefault="001670D6" w:rsidP="00743EAE">
      <w:pPr>
        <w:spacing w:after="0" w:line="240" w:lineRule="auto"/>
        <w:jc w:val="both"/>
        <w:rPr>
          <w:rFonts w:ascii="Times New Roman" w:hAnsi="Times New Roman"/>
          <w:color w:val="000000" w:themeColor="text1"/>
          <w:sz w:val="16"/>
          <w:szCs w:val="16"/>
        </w:rPr>
      </w:pPr>
    </w:p>
    <w:p w14:paraId="3A6E43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1929 г. таджикско-пуштунская оппозиция захватила Кабул. Аманулла бежал в Кандагар. Власть перешла к лидеру восставших Бачаи Сакао, который и провозгласил себя новым эмиром. При его активном содействии на территории Афганистана прошли реорганизация и объединение находившихся там разрозненных басмаческих отрядов, бежавших в первой половине 20-х гг. из Средней Азии. Предполагалось, что это новое басмаческое формирование может возглавить бывший бухарский эмир (3871).</w:t>
      </w:r>
    </w:p>
    <w:p w14:paraId="33120B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3FB9A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5C349F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FA39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январе-марте 1929 г. состоялась макетная комиссия по самолету Л.2 и началась постройка опытного самолета. Разработка чертежей самолета Л. 2, который переименовали в ТБ-2, велась относительно медленными темпами - сказывались загрузка ОСС другими темами, а также перебазирование в феврале 1928 г. коллектива ОСС с серийного завода № 1 на опытный завод № 25. Потребовалось время и на перепроектирование самолета под двигатели БМВ VI. На темпы работ по ТБ-2 повлияло снижение интереса к нему со стороны заказчика - 15 августа 1928 г. начались испытания опытного самолета ТБ-1 (АНТ-4) с вооружением, полностью соответствовавшего требованиям УВВС (3407).</w:t>
      </w:r>
    </w:p>
    <w:p w14:paraId="0D7B59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3109E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456BDF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EC3542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январе-феврале 1929 военные специалисты Рохинсон, Блинов и Карцев посетили химобъекты Германии, но с трудом получили лишь отдельные данные о применении ОВ в ходе войны. По современным смогли добиться: “только чертежей 160 мм газомета непоследней конструкции, ВАП для больших самолетов, пригодных как для диспергирования ОВ, так и для образования дымовых завес.” (6121).</w:t>
      </w:r>
    </w:p>
    <w:p w14:paraId="7680FDD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9703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январе-феврале 1929г. группа военных химиков (Рохинсон, Карцев, Блинов) была направлена в командировку в Германию. Она осмотрела противогазовую лабораторию в Шпандау (с предоставлением ее подробного описания), полигон в Куммерсдорфе (вкл. опыты. по дегазации обмундирования и местности); фабрики по производству противогазов «Ауэр», «Дегеа», «Дрегер», «Ханзеатише АГ»/Киль, лабораторию проф. Ф. Флюри в Вюрцбурге, проф. Ф. Вирта в Шарлотгенбурге и проф. Обермиллера (с предоставлением подробного их описания). Советские химики вели также переговоры с фирмами «Ольдшмидт», «Рем и Хаас» о постройке завода по производству тиодигликоля (сырье для иприта). Им удалось получить материалы периода войны 1914 — 1918гг. по производству различных ОВ, а у «ИГ Фарбен Индустри» еще и чертежи газомета, газоубежища, фильтров, рецепты и образцы приборов для создания дымовой завесы с самолета и т. д. Они встречались с начальником генштаба райхсвера Бломбергом, и согласовали проект договора о совместной работе на 1929 г. (РГВА, ф. 33987, оп. 3, д. 295, л. 13-15) (11784).</w:t>
      </w:r>
    </w:p>
    <w:p w14:paraId="356D98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90464A" w14:textId="77777777" w:rsidR="005F7728" w:rsidRPr="00743EAE" w:rsidRDefault="005F77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январе-феврале 1929 г. группа военных химиков (Рохинсон, Карцев, Блинов) была направлена в командировку в Германию. Она осмотрела противогазовую лабораторию в Шпандау (с предоставлением ее подробного описания), полигон в Куммерсдорфе (вкл. опыты. по дегазации обмундирования и местности); фабрики по производству противогазов «Ауэр», «Дегеа», «Дрегер», «Ханзеатише АГ»/Киль, лабораторию проф. Ф. Флюри в Вюрцбурге, проф. Ф. Вирта в Шарлотгенбурге и проф. Обермиллера (с предоставлением подробного их описания). Советские химики вели также переговоры с фирмами «Ольдшмидт», «Рем и Хаас» о постройке завода по производству тиодигликоля (сырье для иприта). Им удалось получить материалы периода войны 1914–1918 гг. по производству различных ОВ, а у «ИГ Фарбен Индустри» еще и чертежи газомета, газоубежища, фильтров, рецепты и образцы приборов для создания дымовой завесы с самолета и т. д. Они встречались с начальником генштаба райхсвера Бломбергом, и согласовали проект договора о совместной работе на 1929 г. (18265)</w:t>
      </w:r>
    </w:p>
    <w:p w14:paraId="61E55355" w14:textId="77777777" w:rsidR="005F7728" w:rsidRPr="00743EAE" w:rsidRDefault="005F7728" w:rsidP="00743EAE">
      <w:pPr>
        <w:spacing w:after="0" w:line="240" w:lineRule="auto"/>
        <w:jc w:val="both"/>
        <w:rPr>
          <w:rFonts w:ascii="Times New Roman" w:hAnsi="Times New Roman"/>
          <w:color w:val="000000" w:themeColor="text1"/>
          <w:sz w:val="16"/>
          <w:szCs w:val="16"/>
        </w:rPr>
      </w:pPr>
    </w:p>
    <w:p w14:paraId="35BAC48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912A1B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AD3FE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вопрос о возможности дальнего перелета на АНТ-4, который неоднократно обсуждался в ЦАГИ, был наконец окончательно решен. Инициатором здесь выступило руководство Осоавиахима. В апреле 1929 г. Совет труда и обороны принял постановление об организации перелета советского самолета в США. Цели преследовались в основном чисто пропагандистские.</w:t>
      </w:r>
    </w:p>
    <w:p w14:paraId="71D332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перелета приказано было подготовить один из первых серийных ТБ-1, получивший имя "Страна Советов". Но, учитывая несовершенство техники того времени, предусмотрели и запасную машину, в качестве которой выступил "дублер". Именно ему суждено было добраться до Америки.</w:t>
      </w:r>
    </w:p>
    <w:p w14:paraId="4E4AC8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поспешно изъятом из НИИ ВВС самолете провели контрольный перелет Москва - Орел - Брянск - Москва, чтобы установить истинный расход горючего.</w:t>
      </w:r>
    </w:p>
    <w:p w14:paraId="25FA80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Поскольку значительная часть маршрута перелета пролегала над морем, решили использовать поплавковое шасси. В ЦАГИ спроектировали крепления для установки на ТБ-1 поплавков от немецкого бомбардировщика ЮГ-1.</w:t>
      </w:r>
    </w:p>
    <w:p w14:paraId="16331D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Предназначенная для перелета машина № 603 (то есть третья серийная), кроме узлов под поплавки, отличалась усиленными лонжеронами центроплана, дверями в фюзеляже и дополнительными бензиновыми и масляными баками. Вооружение на ней не устанавливалось, проемы турелей в хвостовой части зашили. Самолет получил все положенное электро- и радиооборудование (на бомбардировщиках предусмотренное, но реально отсутствовавшее) и значительное количество дополнительных приборов иностранного производства.</w:t>
      </w:r>
    </w:p>
    <w:p w14:paraId="41ECD1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Срок готовности машины установили 15 мая, затем сдвинули на 26 июня. Задержки вызывались опозданием с подготовкой чертежей дополнительных баков и поплавкового шасси. 22 июня ТБ-1 вывезли на аэродром. Он стал первым серийным самолетом этого типа. Пробный полет совершили 14 июля. Моторы перегревались. </w:t>
      </w:r>
      <w:r w:rsidRPr="00743EAE">
        <w:rPr>
          <w:rFonts w:ascii="Times New Roman" w:hAnsi="Times New Roman"/>
          <w:color w:val="000000" w:themeColor="text1"/>
          <w:sz w:val="16"/>
          <w:szCs w:val="16"/>
        </w:rPr>
        <w:lastRenderedPageBreak/>
        <w:t>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3525A5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состоял из командира С.А. Ше- стакова (тогда личного пилота начальника УВВС), второго пилота Ф.Е. Болотова, штурмана Б.В. Стерлигова и бортмеханика Д.В. Фуфаева.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003D95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559DEC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268D8F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4750AE"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1929 г., после того, как возможности дальнего перелета на АНТ-4 неоднократно обсуждался в ЦАГИ, и А.Н. Туполев обра</w:t>
      </w:r>
      <w:r w:rsidRPr="00142305">
        <w:rPr>
          <w:rFonts w:ascii="Times New Roman" w:hAnsi="Times New Roman"/>
          <w:color w:val="0070C0"/>
          <w:sz w:val="16"/>
          <w:szCs w:val="16"/>
        </w:rPr>
        <w:softHyphen/>
        <w:t>щался в Совет Труда и Обороны (СТО) с просьбой о раз</w:t>
      </w:r>
      <w:r w:rsidRPr="00142305">
        <w:rPr>
          <w:rFonts w:ascii="Times New Roman" w:hAnsi="Times New Roman"/>
          <w:color w:val="0070C0"/>
          <w:sz w:val="16"/>
          <w:szCs w:val="16"/>
        </w:rPr>
        <w:softHyphen/>
        <w:t>решении организации такого перелета, вопрос был решен окончательно, когда инициато</w:t>
      </w:r>
      <w:r w:rsidRPr="00142305">
        <w:rPr>
          <w:rFonts w:ascii="Times New Roman" w:hAnsi="Times New Roman"/>
          <w:color w:val="0070C0"/>
          <w:sz w:val="16"/>
          <w:szCs w:val="16"/>
        </w:rPr>
        <w:softHyphen/>
        <w:t>ром выступило руководство Осоавиахима (25004).</w:t>
      </w:r>
    </w:p>
    <w:p w14:paraId="2CEEFBB4" w14:textId="77777777" w:rsidR="002917E3" w:rsidRPr="00142305" w:rsidRDefault="002917E3" w:rsidP="002917E3">
      <w:pPr>
        <w:spacing w:after="0" w:line="240" w:lineRule="auto"/>
        <w:jc w:val="both"/>
        <w:rPr>
          <w:rFonts w:ascii="Times New Roman" w:hAnsi="Times New Roman"/>
          <w:color w:val="0070C0"/>
          <w:sz w:val="16"/>
          <w:szCs w:val="16"/>
        </w:rPr>
      </w:pPr>
    </w:p>
    <w:p w14:paraId="1FB8A4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были закончены заводские и начались гос. испытания Р-5 (80,187).</w:t>
      </w:r>
    </w:p>
    <w:p w14:paraId="098CAA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465B5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когда стало ясно, что машина получилась, обсуждалась возможность серийной постройки Р-5 (10667).</w:t>
      </w:r>
    </w:p>
    <w:p w14:paraId="7CF89E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3E0761"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1929 г., когда стало ясно, что Р-5 получился, обсуждалась возможность серийной постройки машины (25035).</w:t>
      </w:r>
    </w:p>
    <w:p w14:paraId="30ADF07A" w14:textId="77777777" w:rsidR="002917E3" w:rsidRPr="00142305" w:rsidRDefault="002917E3" w:rsidP="002917E3">
      <w:pPr>
        <w:spacing w:after="0" w:line="240" w:lineRule="auto"/>
        <w:jc w:val="both"/>
        <w:rPr>
          <w:rFonts w:ascii="Times New Roman" w:hAnsi="Times New Roman"/>
          <w:color w:val="0070C0"/>
          <w:sz w:val="16"/>
          <w:szCs w:val="16"/>
        </w:rPr>
      </w:pPr>
    </w:p>
    <w:p w14:paraId="68E81B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начала 1929 г. Н.Н.П. в инициативном порядке работал над проектом двухмест</w:t>
      </w:r>
      <w:r w:rsidRPr="00743EAE">
        <w:rPr>
          <w:rFonts w:ascii="Times New Roman" w:hAnsi="Times New Roman"/>
          <w:color w:val="000000" w:themeColor="text1"/>
          <w:sz w:val="16"/>
          <w:szCs w:val="16"/>
        </w:rPr>
        <w:softHyphen/>
        <w:t>ного самолета на базе И-6, а также над созданием нового одноместного истребителя - развитием И-6. На судьбу этих проектов, как и многих других, повлияло от</w:t>
      </w:r>
      <w:r w:rsidRPr="00743EAE">
        <w:rPr>
          <w:rFonts w:ascii="Times New Roman" w:hAnsi="Times New Roman"/>
          <w:color w:val="000000" w:themeColor="text1"/>
          <w:sz w:val="16"/>
          <w:szCs w:val="16"/>
        </w:rPr>
        <w:softHyphen/>
        <w:t>странение Поликарпова от руководства КБ (10667).</w:t>
      </w:r>
    </w:p>
    <w:p w14:paraId="2B6D73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32F5502"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1929 г. и в УВВС стали понимать это. И-6 из резервной, подстраховочной машины начал превращаться в основную. Соответственно, уже для него планировался двигатель «Юпитер» VII, что нашло отражение в утвержденном НТК в марте 1929 г. трехлетнем плане КБ завода № 25 на 1929–1931 гг. Из других пунктов задания стоит отметить разработку истребителя И-7 с металлическим сварным фюзеляжем, т. е. в котором не только силовая конструкция, но и обшивка должны соединяться сваркой, как это делается сейчас при производстве сверхзвуковых реактивных истребителей МиГ-25, МиГ-31.</w:t>
      </w:r>
    </w:p>
    <w:p w14:paraId="29DD16A1"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планы ЦАГИ на 1929/30 операционный год по указанию НТК ВВС был вписан истребитель И-13, а из ранее выданных заданий — И-8, И-9.</w:t>
      </w:r>
    </w:p>
    <w:p w14:paraId="21B9DD5B"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как показали последующие события, и эти работы в ЦАГИ были провалены (25035).</w:t>
      </w:r>
    </w:p>
    <w:p w14:paraId="726DAEBE" w14:textId="77777777" w:rsidR="002917E3" w:rsidRPr="00142305" w:rsidRDefault="002917E3" w:rsidP="002917E3">
      <w:pPr>
        <w:spacing w:after="0" w:line="240" w:lineRule="auto"/>
        <w:jc w:val="both"/>
        <w:rPr>
          <w:rFonts w:ascii="Times New Roman" w:hAnsi="Times New Roman"/>
          <w:color w:val="0070C0"/>
          <w:sz w:val="16"/>
          <w:szCs w:val="16"/>
        </w:rPr>
      </w:pPr>
    </w:p>
    <w:p w14:paraId="74D5A22F"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начала 1929 г. Николай Николаевич, который имел определенную концепцию модификаций И-6, в инициативном порядке работал над проектом двухместного самолета на базе И-6, а также над созданием нового одноместного истребителя в развитие И-6. На судьбу этих проектов, как и многих других, повлияло отстранение Поликарпова от руководства КБ (25035).</w:t>
      </w:r>
    </w:p>
    <w:p w14:paraId="42BBEC52" w14:textId="77777777" w:rsidR="002917E3" w:rsidRPr="00142305" w:rsidRDefault="002917E3" w:rsidP="002917E3">
      <w:pPr>
        <w:spacing w:after="0" w:line="240" w:lineRule="auto"/>
        <w:jc w:val="both"/>
        <w:rPr>
          <w:rFonts w:ascii="Times New Roman" w:hAnsi="Times New Roman"/>
          <w:color w:val="0070C0"/>
          <w:sz w:val="16"/>
          <w:szCs w:val="16"/>
        </w:rPr>
      </w:pPr>
    </w:p>
    <w:p w14:paraId="20E3BE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по опыту эксплуатации И-2бис был составлен отчет, в котором И-2бис расценивался как самолет с достаточно тяжелым и инертным управлением. Пикировал устойчиво, на выходе имел значительную просадку. Мал был козырек кабины пилота, а вырез под нее расценивался как слишком большой. Последнее надо понимать так, что, пойдя навстречу пожеланиям летчиков, увлеклись и хватанули лишнего (4652).</w:t>
      </w:r>
    </w:p>
    <w:p w14:paraId="5C0FE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7FBC49"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по результатам опыта эксп</w:t>
      </w:r>
      <w:r w:rsidRPr="00743EAE">
        <w:rPr>
          <w:rFonts w:ascii="Times New Roman" w:hAnsi="Times New Roman"/>
          <w:color w:val="000000" w:themeColor="text1"/>
          <w:sz w:val="16"/>
          <w:szCs w:val="16"/>
        </w:rPr>
        <w:softHyphen/>
        <w:t>луатации в Брянске подготовили отчет, в котором И-2бис расцени</w:t>
      </w:r>
      <w:r w:rsidRPr="00743EAE">
        <w:rPr>
          <w:rFonts w:ascii="Times New Roman" w:hAnsi="Times New Roman"/>
          <w:color w:val="000000" w:themeColor="text1"/>
          <w:sz w:val="16"/>
          <w:szCs w:val="16"/>
        </w:rPr>
        <w:softHyphen/>
        <w:t>вался как самолет с достаточно тяжелым и инертным управлением. Указывалось, что пикировал он ус</w:t>
      </w:r>
      <w:r w:rsidRPr="00743EAE">
        <w:rPr>
          <w:rFonts w:ascii="Times New Roman" w:hAnsi="Times New Roman"/>
          <w:color w:val="000000" w:themeColor="text1"/>
          <w:sz w:val="16"/>
          <w:szCs w:val="16"/>
        </w:rPr>
        <w:softHyphen/>
        <w:t>тойчиво, на выходе из пикирования имел значительную просадку. Мал был козырек пилота, а вырез каби</w:t>
      </w:r>
      <w:r w:rsidRPr="00743EAE">
        <w:rPr>
          <w:rFonts w:ascii="Times New Roman" w:hAnsi="Times New Roman"/>
          <w:color w:val="000000" w:themeColor="text1"/>
          <w:sz w:val="16"/>
          <w:szCs w:val="16"/>
        </w:rPr>
        <w:softHyphen/>
        <w:t>ны летчика расценивался как слиш</w:t>
      </w:r>
      <w:r w:rsidRPr="00743EAE">
        <w:rPr>
          <w:rFonts w:ascii="Times New Roman" w:hAnsi="Times New Roman"/>
          <w:color w:val="000000" w:themeColor="text1"/>
          <w:sz w:val="16"/>
          <w:szCs w:val="16"/>
        </w:rPr>
        <w:softHyphen/>
        <w:t>ком большой. Последнее можно понимать так, что, пойдя навстречу пожеланиям летчиков, которые по</w:t>
      </w:r>
      <w:r w:rsidRPr="00743EAE">
        <w:rPr>
          <w:rFonts w:ascii="Times New Roman" w:hAnsi="Times New Roman"/>
          <w:color w:val="000000" w:themeColor="text1"/>
          <w:sz w:val="16"/>
          <w:szCs w:val="16"/>
        </w:rPr>
        <w:softHyphen/>
        <w:t>началу жаловались на малый вы</w:t>
      </w:r>
      <w:r w:rsidRPr="00743EAE">
        <w:rPr>
          <w:rFonts w:ascii="Times New Roman" w:hAnsi="Times New Roman"/>
          <w:color w:val="000000" w:themeColor="text1"/>
          <w:sz w:val="16"/>
          <w:szCs w:val="16"/>
        </w:rPr>
        <w:softHyphen/>
        <w:t>рез и тесноту кабины, конструкто</w:t>
      </w:r>
      <w:r w:rsidRPr="00743EAE">
        <w:rPr>
          <w:rFonts w:ascii="Times New Roman" w:hAnsi="Times New Roman"/>
          <w:color w:val="000000" w:themeColor="text1"/>
          <w:sz w:val="16"/>
          <w:szCs w:val="16"/>
        </w:rPr>
        <w:softHyphen/>
        <w:t>ры попросту перестарались в про</w:t>
      </w:r>
      <w:r w:rsidRPr="00743EAE">
        <w:rPr>
          <w:rFonts w:ascii="Times New Roman" w:hAnsi="Times New Roman"/>
          <w:color w:val="000000" w:themeColor="text1"/>
          <w:sz w:val="16"/>
          <w:szCs w:val="16"/>
        </w:rPr>
        <w:softHyphen/>
        <w:t>цессе совершенствования самолета (12277).</w:t>
      </w:r>
    </w:p>
    <w:p w14:paraId="0767219A" w14:textId="77777777" w:rsidR="002F4D1B" w:rsidRPr="00743EAE" w:rsidRDefault="002F4D1B" w:rsidP="00743EAE">
      <w:pPr>
        <w:spacing w:after="0" w:line="240" w:lineRule="auto"/>
        <w:jc w:val="both"/>
        <w:rPr>
          <w:rFonts w:ascii="Times New Roman" w:hAnsi="Times New Roman"/>
          <w:color w:val="000000" w:themeColor="text1"/>
          <w:sz w:val="16"/>
          <w:szCs w:val="16"/>
        </w:rPr>
      </w:pPr>
    </w:p>
    <w:p w14:paraId="1A80C5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начальник ВВС ЧФ В.К.Лавров предложил сделать поплавковый вариант И-4 для самообороны крупных кораблей с использованием катапультного старта. НТК ВВС - одобрил постройку для рек и озер и в 1931 КБ А.Н.Т. спроектировало и построило поплавки, но необходимость - отпала (346,23).</w:t>
      </w:r>
    </w:p>
    <w:p w14:paraId="592D12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5A1C0B"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1929 г. по результатам опыта эксплуатации в Брянске подготовили отчёт, в котором И-2бис расценивался как самолёт с достаточно тяжёлым и инертным управлением. Указывалось, что пикировал он устойчиво, на выходе из пикирования имел значительную просадку. Мал был козырёк пилота, а вырез кабины расценивался как слишком большой. Последнее можно понимать так, что, пойдя навстречу пожеланиям лётчиков, которые поначалу жаловались на малый вырез и тесноту кабины, конструкторы попросту перестарались (25121).</w:t>
      </w:r>
    </w:p>
    <w:p w14:paraId="1AF28F97" w14:textId="77777777" w:rsidR="002917E3" w:rsidRPr="00142305" w:rsidRDefault="002917E3" w:rsidP="002917E3">
      <w:pPr>
        <w:spacing w:after="0" w:line="240" w:lineRule="auto"/>
        <w:jc w:val="both"/>
        <w:rPr>
          <w:rFonts w:ascii="Times New Roman" w:hAnsi="Times New Roman"/>
          <w:color w:val="0070C0"/>
          <w:sz w:val="16"/>
          <w:szCs w:val="16"/>
        </w:rPr>
      </w:pPr>
    </w:p>
    <w:p w14:paraId="6BBA69F4"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w:t>
      </w:r>
      <w:r w:rsidRPr="00743EAE">
        <w:rPr>
          <w:rFonts w:ascii="Times New Roman" w:hAnsi="Times New Roman"/>
          <w:color w:val="000000" w:themeColor="text1"/>
          <w:sz w:val="16"/>
          <w:szCs w:val="16"/>
        </w:rPr>
        <w:softHyphen/>
        <w:t>чале 1929 г. начальник ВВС Черноморского флота Лавров предложил разработать АНТ-5 на поплавках. Самолет предназначался для самообороны крупных кораблей и дол</w:t>
      </w:r>
      <w:r w:rsidRPr="00743EAE">
        <w:rPr>
          <w:rFonts w:ascii="Times New Roman" w:hAnsi="Times New Roman"/>
          <w:color w:val="000000" w:themeColor="text1"/>
          <w:sz w:val="16"/>
          <w:szCs w:val="16"/>
        </w:rPr>
        <w:softHyphen/>
        <w:t>жен был иметь катапультный старт. НТК УВВС одобрил постройку такого самолета, но - для базирования на реках и озерах, предполагая его недостаточно хорошую мореходность. В 1931 г. КБ спроектирова</w:t>
      </w:r>
      <w:r w:rsidRPr="00743EAE">
        <w:rPr>
          <w:rFonts w:ascii="Times New Roman" w:hAnsi="Times New Roman"/>
          <w:color w:val="000000" w:themeColor="text1"/>
          <w:sz w:val="16"/>
          <w:szCs w:val="16"/>
        </w:rPr>
        <w:softHyphen/>
        <w:t>ло и построило поплавки, но на самолет их так и не поставили — необходимость в такой модификации отпала (23474).</w:t>
      </w:r>
    </w:p>
    <w:p w14:paraId="697F95C5"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313389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ЦАГИ получил требования к морскому разведчику, который потом стал АНТ-8 (346,40).</w:t>
      </w:r>
    </w:p>
    <w:p w14:paraId="213AC5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строительство АНТ-8 началось еще в ноябре 1928</w:t>
      </w:r>
    </w:p>
    <w:p w14:paraId="66AA6C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А.Н.Т. приступил к проектированию двухлодочного АНТ-11 и после утверждения эскизного проекта он стал АНТ-22 (МК-1) (1049,13).</w:t>
      </w:r>
    </w:p>
    <w:p w14:paraId="33038E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E19218"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в ответ на идею морского разведчика-торпедо</w:t>
      </w:r>
      <w:r w:rsidRPr="00743EAE">
        <w:rPr>
          <w:rFonts w:ascii="Times New Roman" w:hAnsi="Times New Roman"/>
          <w:color w:val="000000" w:themeColor="text1"/>
          <w:sz w:val="16"/>
          <w:szCs w:val="16"/>
        </w:rPr>
        <w:softHyphen/>
        <w:t>носца MPT—1 от августа 1927 г., ЦАГИ получил требования к ма</w:t>
      </w:r>
      <w:r w:rsidRPr="00743EAE">
        <w:rPr>
          <w:rFonts w:ascii="Times New Roman" w:hAnsi="Times New Roman"/>
          <w:color w:val="000000" w:themeColor="text1"/>
          <w:sz w:val="16"/>
          <w:szCs w:val="16"/>
        </w:rPr>
        <w:softHyphen/>
        <w:t>шине. Масса нормальной нагрузки должна была составлять 900 кг, максимальной — 1500 кг. Так как самолет предполагался экспериментальный, требований к его летным данным не предъявлялось. В КБ распределение работ по машине, полу</w:t>
      </w:r>
      <w:r w:rsidRPr="00743EAE">
        <w:rPr>
          <w:rFonts w:ascii="Times New Roman" w:hAnsi="Times New Roman"/>
          <w:color w:val="000000" w:themeColor="text1"/>
          <w:sz w:val="16"/>
          <w:szCs w:val="16"/>
        </w:rPr>
        <w:softHyphen/>
        <w:t>чившей заводское обозначение АНТ—8,</w:t>
      </w:r>
    </w:p>
    <w:p w14:paraId="25AE7CA2"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было следующим: В.М. Петляков — кры</w:t>
      </w:r>
      <w:r w:rsidRPr="00743EAE">
        <w:rPr>
          <w:rFonts w:ascii="Times New Roman" w:hAnsi="Times New Roman"/>
          <w:color w:val="000000" w:themeColor="text1"/>
          <w:sz w:val="16"/>
          <w:szCs w:val="16"/>
        </w:rPr>
        <w:softHyphen/>
        <w:t>ло, И.И. Погосский (он же — ведущий инженер по машине) — лодка, Н.С. Не</w:t>
      </w:r>
      <w:r w:rsidRPr="00743EAE">
        <w:rPr>
          <w:rFonts w:ascii="Times New Roman" w:hAnsi="Times New Roman"/>
          <w:color w:val="000000" w:themeColor="text1"/>
          <w:sz w:val="16"/>
          <w:szCs w:val="16"/>
        </w:rPr>
        <w:softHyphen/>
        <w:t>красов — оперение, Е.И. Погосский — моторное оборудование (23474).</w:t>
      </w:r>
    </w:p>
    <w:p w14:paraId="31F02B7E"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2A7AB9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группу Р П.Ришара преобразовали в ОПО-4, поручили проектирование ТОМ (МТБ-1) и перевели на завод 22. Там уже сидело ОПО-3 Р.Л.Бартини и их вскоре объединили в ОКБ МОС (морское опытное самолетостроение) (80,416).</w:t>
      </w:r>
    </w:p>
    <w:p w14:paraId="412819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Ш - осталось на заводе 28 - ОПО-4 - МОС ВАО (Морское опытное самолетостроение). Получил несколько десятков конструкторов и остатки ОПО-3 Д.П.Г. (92,379).</w:t>
      </w:r>
    </w:p>
    <w:p w14:paraId="3A78AE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Опытный цех был в Филях (79,199).</w:t>
      </w:r>
    </w:p>
    <w:p w14:paraId="42DAF1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ясно, как там оказались Н.И.Камов и И.К.Скржинский, П.В.Четвериков и В.Б.Шавров.</w:t>
      </w:r>
    </w:p>
    <w:p w14:paraId="646F48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все это объединение произошло только весной 1929.</w:t>
      </w:r>
    </w:p>
    <w:p w14:paraId="1C3321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1711BA"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1929 г. стало ясно, что пер</w:t>
      </w:r>
      <w:r w:rsidRPr="00142305">
        <w:rPr>
          <w:rFonts w:ascii="Times New Roman" w:hAnsi="Times New Roman"/>
          <w:color w:val="0070C0"/>
          <w:sz w:val="16"/>
          <w:szCs w:val="16"/>
        </w:rPr>
        <w:softHyphen/>
        <w:t>воначально выделенных 4000 рублей недоста</w:t>
      </w:r>
      <w:r w:rsidRPr="00142305">
        <w:rPr>
          <w:rFonts w:ascii="Times New Roman" w:hAnsi="Times New Roman"/>
          <w:color w:val="0070C0"/>
          <w:sz w:val="16"/>
          <w:szCs w:val="16"/>
        </w:rPr>
        <w:softHyphen/>
        <w:t>точно для постройки самолета. Конструктор Ш-1 переработал самолет в вариант амфибии, дополнив летающую лод</w:t>
      </w:r>
      <w:r w:rsidRPr="00142305">
        <w:rPr>
          <w:rFonts w:ascii="Times New Roman" w:hAnsi="Times New Roman"/>
          <w:color w:val="0070C0"/>
          <w:sz w:val="16"/>
          <w:szCs w:val="16"/>
        </w:rPr>
        <w:softHyphen/>
        <w:t>ку поднимаемым вдоль бортов шасси; данное обстоятельство позволило пересмотреть смету работ и увеличить необходимую сумму до 6000 рублей (25013).</w:t>
      </w:r>
    </w:p>
    <w:p w14:paraId="690FCBBC" w14:textId="77777777" w:rsidR="002917E3" w:rsidRPr="00142305" w:rsidRDefault="002917E3" w:rsidP="002917E3">
      <w:pPr>
        <w:spacing w:after="0" w:line="240" w:lineRule="auto"/>
        <w:jc w:val="both"/>
        <w:rPr>
          <w:rFonts w:ascii="Times New Roman" w:hAnsi="Times New Roman"/>
          <w:color w:val="0070C0"/>
          <w:sz w:val="16"/>
          <w:szCs w:val="16"/>
        </w:rPr>
      </w:pPr>
    </w:p>
    <w:p w14:paraId="6B4A395C"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1929 г. организовали специальную комиссию по аэрофотосъемке под руководст</w:t>
      </w:r>
      <w:r w:rsidRPr="00142305">
        <w:rPr>
          <w:rFonts w:ascii="Times New Roman" w:hAnsi="Times New Roman"/>
          <w:color w:val="0070C0"/>
          <w:sz w:val="16"/>
          <w:szCs w:val="16"/>
        </w:rPr>
        <w:softHyphen/>
        <w:t>вом академика А.Е. Ферсмана, которой пред</w:t>
      </w:r>
      <w:r w:rsidRPr="00142305">
        <w:rPr>
          <w:rFonts w:ascii="Times New Roman" w:hAnsi="Times New Roman"/>
          <w:color w:val="0070C0"/>
          <w:sz w:val="16"/>
          <w:szCs w:val="16"/>
        </w:rPr>
        <w:softHyphen/>
        <w:t>стояло определиться с типом самолетов, спо</w:t>
      </w:r>
      <w:r w:rsidRPr="00142305">
        <w:rPr>
          <w:rFonts w:ascii="Times New Roman" w:hAnsi="Times New Roman"/>
          <w:color w:val="0070C0"/>
          <w:sz w:val="16"/>
          <w:szCs w:val="16"/>
        </w:rPr>
        <w:softHyphen/>
        <w:t>собных проводить высокопроизводительную съемку огромной территории страны. В.Б. Шавров, в недавнем прошлом геодезист и картограф, на заседании комиссии предло</w:t>
      </w:r>
      <w:r w:rsidRPr="00142305">
        <w:rPr>
          <w:rFonts w:ascii="Times New Roman" w:hAnsi="Times New Roman"/>
          <w:color w:val="0070C0"/>
          <w:sz w:val="16"/>
          <w:szCs w:val="16"/>
        </w:rPr>
        <w:softHyphen/>
        <w:t>жил несколько предварительных схем таких специальных самолетов. Их особенностью ста</w:t>
      </w:r>
      <w:r w:rsidRPr="00142305">
        <w:rPr>
          <w:rFonts w:ascii="Times New Roman" w:hAnsi="Times New Roman"/>
          <w:color w:val="0070C0"/>
          <w:sz w:val="16"/>
          <w:szCs w:val="16"/>
        </w:rPr>
        <w:softHyphen/>
        <w:t>ло наличие хорошего обзора для пилота и фо</w:t>
      </w:r>
      <w:r w:rsidRPr="00142305">
        <w:rPr>
          <w:rFonts w:ascii="Times New Roman" w:hAnsi="Times New Roman"/>
          <w:color w:val="0070C0"/>
          <w:sz w:val="16"/>
          <w:szCs w:val="16"/>
        </w:rPr>
        <w:softHyphen/>
        <w:t>тографа, а также широкого угла обзора для объективов фотоаппаратов. Особый инте</w:t>
      </w:r>
      <w:r w:rsidRPr="00142305">
        <w:rPr>
          <w:rFonts w:ascii="Times New Roman" w:hAnsi="Times New Roman"/>
          <w:color w:val="0070C0"/>
          <w:sz w:val="16"/>
          <w:szCs w:val="16"/>
        </w:rPr>
        <w:softHyphen/>
        <w:t>рес (не без подачи Шаврова) вызвал самолет- амфибия, так как на значительной части тер</w:t>
      </w:r>
      <w:r w:rsidRPr="00142305">
        <w:rPr>
          <w:rFonts w:ascii="Times New Roman" w:hAnsi="Times New Roman"/>
          <w:color w:val="0070C0"/>
          <w:sz w:val="16"/>
          <w:szCs w:val="16"/>
        </w:rPr>
        <w:softHyphen/>
        <w:t>ритории, подлежащей съемке, оборудованных аэродромов не имелось (25013).</w:t>
      </w:r>
    </w:p>
    <w:p w14:paraId="19877F3A" w14:textId="77777777" w:rsidR="002917E3" w:rsidRPr="00142305" w:rsidRDefault="002917E3" w:rsidP="002917E3">
      <w:pPr>
        <w:spacing w:after="0" w:line="240" w:lineRule="auto"/>
        <w:jc w:val="both"/>
        <w:rPr>
          <w:rFonts w:ascii="Times New Roman" w:hAnsi="Times New Roman"/>
          <w:color w:val="0070C0"/>
          <w:sz w:val="16"/>
          <w:szCs w:val="16"/>
        </w:rPr>
      </w:pPr>
    </w:p>
    <w:p w14:paraId="0DEA3B78" w14:textId="77777777" w:rsidR="002917E3" w:rsidRPr="00743EAE" w:rsidRDefault="002917E3" w:rsidP="002917E3">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начале 1929 года два самолета К-4С присоединились к РОКК-1 и взяли на себя часть его работы. Одновременно с этим у санитарной авиации появилась возможность уменьшить роль других имеющихся самолетов, не несущих специальное оснащение (21370).</w:t>
      </w:r>
    </w:p>
    <w:p w14:paraId="6DF82A0E" w14:textId="77777777" w:rsidR="002917E3" w:rsidRPr="00743EAE" w:rsidRDefault="002917E3" w:rsidP="002917E3">
      <w:pPr>
        <w:spacing w:after="0" w:line="240" w:lineRule="auto"/>
        <w:jc w:val="both"/>
        <w:rPr>
          <w:rFonts w:ascii="Times New Roman" w:hAnsi="Times New Roman"/>
          <w:color w:val="000000" w:themeColor="text1"/>
          <w:sz w:val="16"/>
          <w:szCs w:val="16"/>
        </w:rPr>
      </w:pPr>
    </w:p>
    <w:p w14:paraId="0DA71325" w14:textId="77777777" w:rsidR="00CF47BE" w:rsidRPr="00743EAE" w:rsidRDefault="00CF47B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проект вертолета КАСКР был представлен на рассмот</w:t>
      </w:r>
      <w:r w:rsidRPr="00743EAE">
        <w:rPr>
          <w:rFonts w:ascii="Times New Roman" w:hAnsi="Times New Roman"/>
          <w:color w:val="000000" w:themeColor="text1"/>
          <w:sz w:val="16"/>
          <w:szCs w:val="16"/>
        </w:rPr>
        <w:softHyphen/>
        <w:t>рение специальной комиссии под председательством Б.Н. Юрьева Комиссия проект одобрила, после чего главный инспектор ГВФ В.А. Зарзар доложил о нем Начальнику ВВС П.И. Баранову. Баранов распоря</w:t>
      </w:r>
      <w:r w:rsidRPr="00743EAE">
        <w:rPr>
          <w:rFonts w:ascii="Times New Roman" w:hAnsi="Times New Roman"/>
          <w:color w:val="000000" w:themeColor="text1"/>
          <w:sz w:val="16"/>
          <w:szCs w:val="16"/>
        </w:rPr>
        <w:softHyphen/>
        <w:t>дился образовать для рассмотрения вопроса при инспек</w:t>
      </w:r>
      <w:r w:rsidRPr="00743EAE">
        <w:rPr>
          <w:rFonts w:ascii="Times New Roman" w:hAnsi="Times New Roman"/>
          <w:color w:val="000000" w:themeColor="text1"/>
          <w:sz w:val="16"/>
          <w:szCs w:val="16"/>
        </w:rPr>
        <w:softHyphen/>
        <w:t>ции ГВФ Межведомственный совет, который состоялся 27 февраля 1929 г. под председательством В.А. Зарзара. Окончательное заключение в отношении КАСКР гласило: «Учитывая целесообразность и назревшую необходимость постройки опытного вертолета по проекту инженеров Ка</w:t>
      </w:r>
      <w:r w:rsidRPr="00743EAE">
        <w:rPr>
          <w:rFonts w:ascii="Times New Roman" w:hAnsi="Times New Roman"/>
          <w:color w:val="000000" w:themeColor="text1"/>
          <w:sz w:val="16"/>
          <w:szCs w:val="16"/>
        </w:rPr>
        <w:softHyphen/>
        <w:t>мова и Скржинского, считать необходимым скорейшее осуществление постройки» (20361).</w:t>
      </w:r>
    </w:p>
    <w:p w14:paraId="5D963547" w14:textId="77777777" w:rsidR="00CF47BE" w:rsidRPr="00743EAE" w:rsidRDefault="00CF47BE" w:rsidP="00743EAE">
      <w:pPr>
        <w:shd w:val="clear" w:color="auto" w:fill="FFFFFF"/>
        <w:spacing w:after="0" w:line="240" w:lineRule="auto"/>
        <w:jc w:val="both"/>
        <w:rPr>
          <w:rFonts w:ascii="Times New Roman" w:hAnsi="Times New Roman"/>
          <w:color w:val="000000" w:themeColor="text1"/>
          <w:sz w:val="16"/>
          <w:szCs w:val="16"/>
        </w:rPr>
      </w:pPr>
    </w:p>
    <w:p w14:paraId="709367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года в ЭАО ЦАГИ была начата постройка перво</w:t>
      </w:r>
      <w:r w:rsidRPr="00743EAE">
        <w:rPr>
          <w:rFonts w:ascii="Times New Roman" w:hAnsi="Times New Roman"/>
          <w:color w:val="000000" w:themeColor="text1"/>
          <w:sz w:val="16"/>
          <w:szCs w:val="16"/>
        </w:rPr>
        <w:softHyphen/>
        <w:t>го советского геликоптера ЦАГИ 1-ЭА по предложенной Б.Н.Юрьевым одновинтовой схеме (10224,23).</w:t>
      </w:r>
    </w:p>
    <w:p w14:paraId="61FDBD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618D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испытывали второй истребитель И-39 (И-ЛД) - модификация Фоккер D-XI D-XII под двигатель Лоррен-Дитрих в 450 нр. Первый испытывал И.Г.Савин до июля 1928. Результаты были удовлетворительными, но в серии не был, так как оценка машины затянулась (92,298).</w:t>
      </w:r>
    </w:p>
    <w:p w14:paraId="5F6F0B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22058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Алкснис обратился к председателю Добролета В.Н.Ксандрову с предложением самостоятельно построить завод в Воронеже и собирать там пассажирские самолеты (10542,20).</w:t>
      </w:r>
    </w:p>
    <w:p w14:paraId="6DF784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74DBEE"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года заместитель начальника ВВС РККА Я. И. Алкснис обратился к председателю правления российского акционерного общества добровольного воздушного флота «Добролёт» В. Н. Ксандрову с предложением самостоятельно построить завод в Воронеже и собирать там пассажирские самолеты. Но выполнение такого заказа «Добролёту» был явно не по плечу: свободных средств да и необходимого опыта акционерное общество не имело…. И все же строительство самолетов в Воронеже началось, правда, по другим планам и программам (24153).</w:t>
      </w:r>
    </w:p>
    <w:p w14:paraId="7925EA63"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5F64A5A9"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самом на</w:t>
      </w:r>
      <w:r w:rsidRPr="00142305">
        <w:rPr>
          <w:rFonts w:ascii="Times New Roman" w:hAnsi="Times New Roman"/>
          <w:color w:val="0070C0"/>
          <w:sz w:val="16"/>
          <w:szCs w:val="16"/>
        </w:rPr>
        <w:softHyphen/>
        <w:t>чале 1929 г. Я.И. Алкснис обратился к председателю правления «Добролета» В.Н Ксандрову с предложением постро</w:t>
      </w:r>
      <w:r w:rsidRPr="00142305">
        <w:rPr>
          <w:rFonts w:ascii="Times New Roman" w:hAnsi="Times New Roman"/>
          <w:color w:val="0070C0"/>
          <w:sz w:val="16"/>
          <w:szCs w:val="16"/>
        </w:rPr>
        <w:softHyphen/>
        <w:t>ить завод в Воронеже и собирать пасса</w:t>
      </w:r>
      <w:r w:rsidRPr="00142305">
        <w:rPr>
          <w:rFonts w:ascii="Times New Roman" w:hAnsi="Times New Roman"/>
          <w:color w:val="0070C0"/>
          <w:sz w:val="16"/>
          <w:szCs w:val="16"/>
        </w:rPr>
        <w:softHyphen/>
        <w:t>жирские самолеты самостоятельно. Но даже если бы «Добролет» согласился на это, на строительство предприятия ушло бы немало времени, а АНТ-9 требова</w:t>
      </w:r>
      <w:r w:rsidRPr="00142305">
        <w:rPr>
          <w:rFonts w:ascii="Times New Roman" w:hAnsi="Times New Roman"/>
          <w:color w:val="0070C0"/>
          <w:sz w:val="16"/>
          <w:szCs w:val="16"/>
        </w:rPr>
        <w:softHyphen/>
        <w:t>лись уже сейчас.</w:t>
      </w:r>
    </w:p>
    <w:p w14:paraId="33342341"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Авиатресту начали «выкручивать руки» на всех уровнях. В итоге, его руководс</w:t>
      </w:r>
      <w:r w:rsidRPr="00142305">
        <w:rPr>
          <w:rFonts w:ascii="Times New Roman" w:hAnsi="Times New Roman"/>
          <w:color w:val="0070C0"/>
          <w:sz w:val="16"/>
          <w:szCs w:val="16"/>
        </w:rPr>
        <w:softHyphen/>
        <w:t>тво сдалось и в апреле 1929 г. предпи</w:t>
      </w:r>
      <w:r w:rsidRPr="00142305">
        <w:rPr>
          <w:rFonts w:ascii="Times New Roman" w:hAnsi="Times New Roman"/>
          <w:color w:val="0070C0"/>
          <w:sz w:val="16"/>
          <w:szCs w:val="16"/>
        </w:rPr>
        <w:softHyphen/>
        <w:t>сало начать освоение производства на заводе № 22 в Филях - единственном в стране, имевшем опыт изготовления цельнометаллических машин. Летом из ЦАГИ начали передавать на предприятие рабочие чертежи.</w:t>
      </w:r>
    </w:p>
    <w:p w14:paraId="72394CCD"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Первоначально предполагалось, что серийные АНТ-9 тоже получат моторы «Титан», как и опытный самолет. Во Фран</w:t>
      </w:r>
      <w:r w:rsidRPr="00142305">
        <w:rPr>
          <w:rFonts w:ascii="Times New Roman" w:hAnsi="Times New Roman"/>
          <w:color w:val="0070C0"/>
          <w:sz w:val="16"/>
          <w:szCs w:val="16"/>
        </w:rPr>
        <w:softHyphen/>
        <w:t>ции заказали большую партию двигате</w:t>
      </w:r>
      <w:r w:rsidRPr="00142305">
        <w:rPr>
          <w:rFonts w:ascii="Times New Roman" w:hAnsi="Times New Roman"/>
          <w:color w:val="0070C0"/>
          <w:sz w:val="16"/>
          <w:szCs w:val="16"/>
        </w:rPr>
        <w:softHyphen/>
        <w:t>лей, но это были уже другие «Титаны», типа 5Kds с наддувом, развивавшие по 250 л.с. Они сильно отличались по конст</w:t>
      </w:r>
      <w:r w:rsidRPr="00142305">
        <w:rPr>
          <w:rFonts w:ascii="Times New Roman" w:hAnsi="Times New Roman"/>
          <w:color w:val="0070C0"/>
          <w:sz w:val="16"/>
          <w:szCs w:val="16"/>
        </w:rPr>
        <w:softHyphen/>
        <w:t>рукции от предшественников и входили в новое семейство «К». Но осенью 1929 г. в США отправилась представительная советская делегация во главе с начальни</w:t>
      </w:r>
      <w:r w:rsidRPr="00142305">
        <w:rPr>
          <w:rFonts w:ascii="Times New Roman" w:hAnsi="Times New Roman"/>
          <w:color w:val="0070C0"/>
          <w:sz w:val="16"/>
          <w:szCs w:val="16"/>
        </w:rPr>
        <w:softHyphen/>
        <w:t>ком УВВС ПИ. Барановым. Там она вела переговоры с корпорацией «Кертис-Райт» о выпуске в Советском Союзе трех ти</w:t>
      </w:r>
      <w:r w:rsidRPr="00142305">
        <w:rPr>
          <w:rFonts w:ascii="Times New Roman" w:hAnsi="Times New Roman"/>
          <w:color w:val="0070C0"/>
          <w:sz w:val="16"/>
          <w:szCs w:val="16"/>
        </w:rPr>
        <w:softHyphen/>
        <w:t>пов двигателей воздушного охлаждения в 165 л.с., 225 л.с. и 320 л.с. Последний из них, семицилиндровый Райт J6-7, воен</w:t>
      </w:r>
      <w:r w:rsidRPr="00142305">
        <w:rPr>
          <w:rFonts w:ascii="Times New Roman" w:hAnsi="Times New Roman"/>
          <w:color w:val="0070C0"/>
          <w:sz w:val="16"/>
          <w:szCs w:val="16"/>
        </w:rPr>
        <w:softHyphen/>
        <w:t>ные предложили использовать на АНТ-9 вместо «Титанов» (24949).</w:t>
      </w:r>
    </w:p>
    <w:p w14:paraId="1B444CA9" w14:textId="77777777" w:rsidR="002917E3" w:rsidRPr="00142305" w:rsidRDefault="002917E3" w:rsidP="002917E3">
      <w:pPr>
        <w:spacing w:after="0" w:line="240" w:lineRule="auto"/>
        <w:jc w:val="both"/>
        <w:rPr>
          <w:rFonts w:ascii="Times New Roman" w:hAnsi="Times New Roman"/>
          <w:color w:val="0070C0"/>
          <w:sz w:val="16"/>
          <w:szCs w:val="16"/>
        </w:rPr>
      </w:pPr>
    </w:p>
    <w:p w14:paraId="4BB141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начале 1929 г. двигатель М-18, который разрабатывали с октября 1928 г. на основе </w:t>
      </w:r>
      <w:r w:rsidRPr="00743EAE">
        <w:rPr>
          <w:rFonts w:ascii="Times New Roman" w:hAnsi="Times New Roman"/>
          <w:color w:val="000000" w:themeColor="text1"/>
          <w:sz w:val="16"/>
          <w:szCs w:val="16"/>
          <w:lang w:val="en-US"/>
        </w:rPr>
        <w:t>V</w:t>
      </w:r>
      <w:r w:rsidRPr="00743EAE">
        <w:rPr>
          <w:rFonts w:ascii="Times New Roman" w:hAnsi="Times New Roman"/>
          <w:color w:val="000000" w:themeColor="text1"/>
          <w:sz w:val="16"/>
          <w:szCs w:val="16"/>
        </w:rPr>
        <w:t>12, решили оснастить односкоростным ПЦН. Этот вариант в некоторых документах именовали М-19К («компрессор»), но вскоре буква «К» отпала — все опытные М-19 изготовлялись с нагнетателями.</w:t>
      </w:r>
    </w:p>
    <w:p w14:paraId="6A2C45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3F83FD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459669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в зависимости от модификации;</w:t>
      </w:r>
    </w:p>
    <w:p w14:paraId="365155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6,4;</w:t>
      </w:r>
    </w:p>
    <w:p w14:paraId="6950D7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135/160 мм;</w:t>
      </w:r>
    </w:p>
    <w:p w14:paraId="5D620A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объем 27,47 л;</w:t>
      </w:r>
    </w:p>
    <w:p w14:paraId="153438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6,4;</w:t>
      </w:r>
    </w:p>
    <w:p w14:paraId="0F6943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 с ПЦН;</w:t>
      </w:r>
    </w:p>
    <w:p w14:paraId="543C14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1FDAAB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М-19 (М-19К), основной вариант мощностью 500/600 л.с. (фактиче</w:t>
      </w:r>
      <w:r w:rsidRPr="00743EAE">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743EAE">
        <w:rPr>
          <w:rFonts w:ascii="Times New Roman" w:hAnsi="Times New Roman"/>
          <w:color w:val="000000" w:themeColor="text1"/>
          <w:sz w:val="16"/>
          <w:szCs w:val="16"/>
        </w:rPr>
        <w:softHyphen/>
        <w:t>метра) крыльчаткой ПЦН.</w:t>
      </w:r>
    </w:p>
    <w:p w14:paraId="22EFCA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М-19а, усовершенствованный вариант мощностью 600/650 л.с. с но</w:t>
      </w:r>
      <w:r w:rsidRPr="00743EAE">
        <w:rPr>
          <w:rFonts w:ascii="Times New Roman" w:hAnsi="Times New Roman"/>
          <w:color w:val="000000" w:themeColor="text1"/>
          <w:sz w:val="16"/>
          <w:szCs w:val="16"/>
        </w:rPr>
        <w:softHyphen/>
        <w:t>вым блоком головок и измененным механизмом привода ПЦН. Про</w:t>
      </w:r>
      <w:r w:rsidRPr="00743EAE">
        <w:rPr>
          <w:rFonts w:ascii="Times New Roman" w:hAnsi="Times New Roman"/>
          <w:color w:val="000000" w:themeColor="text1"/>
          <w:sz w:val="16"/>
          <w:szCs w:val="16"/>
        </w:rPr>
        <w:softHyphen/>
        <w:t>ектировался в ИАМ в 1931 г., опытный образец не изготавливался.</w:t>
      </w:r>
    </w:p>
    <w:p w14:paraId="643ED9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5A3BA1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Планировались варианты с редуктором, двухскоростным и трехскорост-ным ПЦН.</w:t>
      </w:r>
    </w:p>
    <w:p w14:paraId="3CB0B3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Устанавливался на одном из опытных образцов самолета Р-5. Предла</w:t>
      </w:r>
      <w:r w:rsidRPr="00743EAE">
        <w:rPr>
          <w:rFonts w:ascii="Times New Roman" w:hAnsi="Times New Roman"/>
          <w:color w:val="000000" w:themeColor="text1"/>
          <w:sz w:val="16"/>
          <w:szCs w:val="16"/>
        </w:rPr>
        <w:softHyphen/>
        <w:t>галось также использовать его на истребителе ДИ-4 (11852).</w:t>
      </w:r>
    </w:p>
    <w:p w14:paraId="61F541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EF2593"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согласно Эрнсту Хейнкелю («В моей стремительной жизни», перевод Евгения Кобылянского), «В один из понедель</w:t>
      </w:r>
      <w:r w:rsidRPr="00743EAE">
        <w:rPr>
          <w:rFonts w:ascii="Times New Roman" w:hAnsi="Times New Roman"/>
          <w:color w:val="000000" w:themeColor="text1"/>
          <w:sz w:val="16"/>
          <w:szCs w:val="16"/>
        </w:rPr>
        <w:softHyphen/>
        <w:t>ников начала 1930 года (судя по известной нам хронологии событий, это был 1929 г.) Мария Хуперц сообщила мне, что два господи</w:t>
      </w:r>
      <w:r w:rsidRPr="00743EAE">
        <w:rPr>
          <w:rFonts w:ascii="Times New Roman" w:hAnsi="Times New Roman"/>
          <w:color w:val="000000" w:themeColor="text1"/>
          <w:sz w:val="16"/>
          <w:szCs w:val="16"/>
        </w:rPr>
        <w:softHyphen/>
        <w:t>на, выглядевшие, по ее мнению, подозритель</w:t>
      </w:r>
      <w:r w:rsidRPr="00743EAE">
        <w:rPr>
          <w:rFonts w:ascii="Times New Roman" w:hAnsi="Times New Roman"/>
          <w:color w:val="000000" w:themeColor="text1"/>
          <w:sz w:val="16"/>
          <w:szCs w:val="16"/>
        </w:rPr>
        <w:softHyphen/>
        <w:t>но, просят их принять.</w:t>
      </w:r>
    </w:p>
    <w:p w14:paraId="29813146"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Хуперц выполняла функции секрета</w:t>
      </w:r>
      <w:r w:rsidRPr="00743EAE">
        <w:rPr>
          <w:rFonts w:ascii="Times New Roman" w:hAnsi="Times New Roman"/>
          <w:color w:val="000000" w:themeColor="text1"/>
          <w:sz w:val="16"/>
          <w:szCs w:val="16"/>
        </w:rPr>
        <w:softHyphen/>
        <w:t>ря, она считала, что в ее компетенцию вхо</w:t>
      </w:r>
      <w:r w:rsidRPr="00743EAE">
        <w:rPr>
          <w:rFonts w:ascii="Times New Roman" w:hAnsi="Times New Roman"/>
          <w:color w:val="000000" w:themeColor="text1"/>
          <w:sz w:val="16"/>
          <w:szCs w:val="16"/>
        </w:rPr>
        <w:softHyphen/>
        <w:t>дит и моя безопасность. Я дал согласие. Оба посетителя вошли. Действительно, по внеш</w:t>
      </w:r>
      <w:r w:rsidRPr="00743EAE">
        <w:rPr>
          <w:rFonts w:ascii="Times New Roman" w:hAnsi="Times New Roman"/>
          <w:color w:val="000000" w:themeColor="text1"/>
          <w:sz w:val="16"/>
          <w:szCs w:val="16"/>
        </w:rPr>
        <w:softHyphen/>
        <w:t>нему виду они не внушали доверия. Войдя в мой кабинет, никто из них не удосужился представиться. Старший по возрасту посе</w:t>
      </w:r>
      <w:r w:rsidRPr="00743EAE">
        <w:rPr>
          <w:rFonts w:ascii="Times New Roman" w:hAnsi="Times New Roman"/>
          <w:color w:val="000000" w:themeColor="text1"/>
          <w:sz w:val="16"/>
          <w:szCs w:val="16"/>
        </w:rPr>
        <w:softHyphen/>
        <w:t>титель говорил только по-русски. Помоло</w:t>
      </w:r>
      <w:r w:rsidRPr="00743EAE">
        <w:rPr>
          <w:rFonts w:ascii="Times New Roman" w:hAnsi="Times New Roman"/>
          <w:color w:val="000000" w:themeColor="text1"/>
          <w:sz w:val="16"/>
          <w:szCs w:val="16"/>
        </w:rPr>
        <w:softHyphen/>
        <w:t>же свободно изъяснялся на немецком языке.</w:t>
      </w:r>
    </w:p>
    <w:p w14:paraId="5C4C1F19" w14:textId="77777777" w:rsidR="002F4D1B" w:rsidRPr="00743EAE" w:rsidRDefault="002F4D1B" w:rsidP="00743EAE">
      <w:pPr>
        <w:tabs>
          <w:tab w:val="left" w:pos="43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Мы — из торгового представительст</w:t>
      </w:r>
      <w:r w:rsidRPr="00743EAE">
        <w:rPr>
          <w:rFonts w:ascii="Times New Roman" w:hAnsi="Times New Roman"/>
          <w:color w:val="000000" w:themeColor="text1"/>
          <w:sz w:val="16"/>
          <w:szCs w:val="16"/>
        </w:rPr>
        <w:softHyphen/>
        <w:t>ва СССР в Берлине, — сказал мне старший представитель через переводчика.</w:t>
      </w:r>
    </w:p>
    <w:p w14:paraId="6F51E5A9" w14:textId="77777777" w:rsidR="002F4D1B" w:rsidRPr="00743EAE" w:rsidRDefault="002F4D1B" w:rsidP="00743EAE">
      <w:pPr>
        <w:tabs>
          <w:tab w:val="left" w:pos="36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Я приехал с предложением построить ле</w:t>
      </w:r>
      <w:r w:rsidRPr="00743EAE">
        <w:rPr>
          <w:rFonts w:ascii="Times New Roman" w:hAnsi="Times New Roman"/>
          <w:color w:val="000000" w:themeColor="text1"/>
          <w:sz w:val="16"/>
          <w:szCs w:val="16"/>
        </w:rPr>
        <w:softHyphen/>
        <w:t>тающую лодку и катапульту к ней. Скажите только, да или нет, больше мне ничего не на</w:t>
      </w:r>
      <w:r w:rsidRPr="00743EAE">
        <w:rPr>
          <w:rFonts w:ascii="Times New Roman" w:hAnsi="Times New Roman"/>
          <w:color w:val="000000" w:themeColor="text1"/>
          <w:sz w:val="16"/>
          <w:szCs w:val="16"/>
        </w:rPr>
        <w:softHyphen/>
        <w:t>до. Условия мы вам вышлем. Вы должны сде</w:t>
      </w:r>
      <w:r w:rsidRPr="00743EAE">
        <w:rPr>
          <w:rFonts w:ascii="Times New Roman" w:hAnsi="Times New Roman"/>
          <w:color w:val="000000" w:themeColor="text1"/>
          <w:sz w:val="16"/>
          <w:szCs w:val="16"/>
        </w:rPr>
        <w:softHyphen/>
        <w:t>лать проект, если он нам понравится, мы сде</w:t>
      </w:r>
      <w:r w:rsidRPr="00743EAE">
        <w:rPr>
          <w:rFonts w:ascii="Times New Roman" w:hAnsi="Times New Roman"/>
          <w:color w:val="000000" w:themeColor="text1"/>
          <w:sz w:val="16"/>
          <w:szCs w:val="16"/>
        </w:rPr>
        <w:softHyphen/>
        <w:t>лаем заказ.</w:t>
      </w:r>
    </w:p>
    <w:p w14:paraId="33E46D98"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еше ни от одного человека не слышал, чтобы русские нарушали договор или оказа</w:t>
      </w:r>
      <w:r w:rsidRPr="00743EAE">
        <w:rPr>
          <w:rFonts w:ascii="Times New Roman" w:hAnsi="Times New Roman"/>
          <w:color w:val="000000" w:themeColor="text1"/>
          <w:sz w:val="16"/>
          <w:szCs w:val="16"/>
        </w:rPr>
        <w:softHyphen/>
        <w:t>лись неплатежеспособными. К тому же после событий с гидросамолетом Хе-6 мне нечего было раздумывать. Преодолевая неприязнь, я произнес: «Да».</w:t>
      </w:r>
    </w:p>
    <w:p w14:paraId="5D4D3AF5"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Через два дня я получил из Берлина пакет, в котором лежали технические условия. Для одного из советских военных кораблей, на</w:t>
      </w:r>
      <w:r w:rsidRPr="00743EAE">
        <w:rPr>
          <w:rFonts w:ascii="Times New Roman" w:hAnsi="Times New Roman"/>
          <w:color w:val="000000" w:themeColor="text1"/>
          <w:sz w:val="16"/>
          <w:szCs w:val="16"/>
        </w:rPr>
        <w:softHyphen/>
        <w:t>ходящегося в Черном море, требовалось из</w:t>
      </w:r>
      <w:r w:rsidRPr="00743EAE">
        <w:rPr>
          <w:rFonts w:ascii="Times New Roman" w:hAnsi="Times New Roman"/>
          <w:color w:val="000000" w:themeColor="text1"/>
          <w:sz w:val="16"/>
          <w:szCs w:val="16"/>
        </w:rPr>
        <w:softHyphen/>
        <w:t>готовить катапульту. Название корабля и его водоизмещение не указывались. В усло</w:t>
      </w:r>
      <w:r w:rsidRPr="00743EAE">
        <w:rPr>
          <w:rFonts w:ascii="Times New Roman" w:hAnsi="Times New Roman"/>
          <w:color w:val="000000" w:themeColor="text1"/>
          <w:sz w:val="16"/>
          <w:szCs w:val="16"/>
        </w:rPr>
        <w:softHyphen/>
        <w:t>вии оговаривалось, что катапульта не должна быть длиннее 21,5 метра. Требования к ката</w:t>
      </w:r>
      <w:r w:rsidRPr="00743EAE">
        <w:rPr>
          <w:rFonts w:ascii="Times New Roman" w:hAnsi="Times New Roman"/>
          <w:color w:val="000000" w:themeColor="text1"/>
          <w:sz w:val="16"/>
          <w:szCs w:val="16"/>
        </w:rPr>
        <w:softHyphen/>
        <w:t>пультируемой летающей лодке не были жест</w:t>
      </w:r>
      <w:r w:rsidRPr="00743EAE">
        <w:rPr>
          <w:rFonts w:ascii="Times New Roman" w:hAnsi="Times New Roman"/>
          <w:color w:val="000000" w:themeColor="text1"/>
          <w:sz w:val="16"/>
          <w:szCs w:val="16"/>
        </w:rPr>
        <w:softHyphen/>
        <w:t>кими. В технических условиях, составленных русскими, не выдвигалось каких-либо требо</w:t>
      </w:r>
      <w:r w:rsidRPr="00743EAE">
        <w:rPr>
          <w:rFonts w:ascii="Times New Roman" w:hAnsi="Times New Roman"/>
          <w:color w:val="000000" w:themeColor="text1"/>
          <w:sz w:val="16"/>
          <w:szCs w:val="16"/>
        </w:rPr>
        <w:softHyphen/>
        <w:t>ваний, влекущих проведения дополнитель</w:t>
      </w:r>
      <w:r w:rsidRPr="00743EAE">
        <w:rPr>
          <w:rFonts w:ascii="Times New Roman" w:hAnsi="Times New Roman"/>
          <w:color w:val="000000" w:themeColor="text1"/>
          <w:sz w:val="16"/>
          <w:szCs w:val="16"/>
        </w:rPr>
        <w:softHyphen/>
        <w:t>ных опытно-конструкторских работ.</w:t>
      </w:r>
    </w:p>
    <w:p w14:paraId="76DBA191"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 создали проект катапульты и летаю</w:t>
      </w:r>
      <w:r w:rsidRPr="00743EAE">
        <w:rPr>
          <w:rFonts w:ascii="Times New Roman" w:hAnsi="Times New Roman"/>
          <w:color w:val="000000" w:themeColor="text1"/>
          <w:sz w:val="16"/>
          <w:szCs w:val="16"/>
        </w:rPr>
        <w:softHyphen/>
        <w:t>щей лодки Хе-55, которая в общем была по</w:t>
      </w:r>
      <w:r w:rsidRPr="00743EAE">
        <w:rPr>
          <w:rFonts w:ascii="Times New Roman" w:hAnsi="Times New Roman"/>
          <w:color w:val="000000" w:themeColor="text1"/>
          <w:sz w:val="16"/>
          <w:szCs w:val="16"/>
        </w:rPr>
        <w:softHyphen/>
        <w:t>хожа на построенную для ВМС Германии Хе-15. Сделан он был в течение нескольких недель и отправлен в советское торгпредство : Берлине. Через неделю ко мне приехали оба моих посетителя. На этот раз они представились. Пожилой посетитель оказался заместиелем командующего Красным Воздушным Флотом Алкснис. Молодой был переводчи- :м по фамилии Сонов. Мне был передан за- »аз на катапульту и гидросамолет к ней.</w:t>
      </w:r>
    </w:p>
    <w:p w14:paraId="62D22C56"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Если ваша катапульта и гидросамолет :жаж\тся хорошими, заказ увеличим, — ска- ал Алкснис на прошание.</w:t>
      </w:r>
    </w:p>
    <w:p w14:paraId="33FBD867" w14:textId="77777777" w:rsidR="002F4D1B" w:rsidRPr="00743EAE" w:rsidRDefault="002F4D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я стал знакомиться с условиями за</w:t>
      </w:r>
      <w:r w:rsidRPr="00743EAE">
        <w:rPr>
          <w:rFonts w:ascii="Times New Roman" w:hAnsi="Times New Roman"/>
          <w:color w:val="000000" w:themeColor="text1"/>
          <w:sz w:val="16"/>
          <w:szCs w:val="16"/>
        </w:rPr>
        <w:softHyphen/>
        <w:t>каза. от множества оговорок в тексте у меня зарябило в глазах. В условиях указывалась ~очная дата выполнения заказа и неустойка :а его невыполнение. Кроме того, за откло</w:t>
      </w:r>
      <w:r w:rsidRPr="00743EAE">
        <w:rPr>
          <w:rFonts w:ascii="Times New Roman" w:hAnsi="Times New Roman"/>
          <w:color w:val="000000" w:themeColor="text1"/>
          <w:sz w:val="16"/>
          <w:szCs w:val="16"/>
        </w:rPr>
        <w:softHyphen/>
        <w:t>нение от проектных данных также предусма</w:t>
      </w:r>
      <w:r w:rsidRPr="00743EAE">
        <w:rPr>
          <w:rFonts w:ascii="Times New Roman" w:hAnsi="Times New Roman"/>
          <w:color w:val="000000" w:themeColor="text1"/>
          <w:sz w:val="16"/>
          <w:szCs w:val="16"/>
        </w:rPr>
        <w:softHyphen/>
        <w:t>тривалась выплата неустойки. Многочислен</w:t>
      </w:r>
      <w:r w:rsidRPr="00743EAE">
        <w:rPr>
          <w:rFonts w:ascii="Times New Roman" w:hAnsi="Times New Roman"/>
          <w:color w:val="000000" w:themeColor="text1"/>
          <w:sz w:val="16"/>
          <w:szCs w:val="16"/>
        </w:rPr>
        <w:softHyphen/>
        <w:t>ные оговорки в условиях заказа говорили о том, что он им важен» (12301).</w:t>
      </w:r>
    </w:p>
    <w:p w14:paraId="5FA9B63E" w14:textId="77777777" w:rsidR="002F4D1B" w:rsidRPr="00743EAE" w:rsidRDefault="002F4D1B" w:rsidP="00743EAE">
      <w:pPr>
        <w:spacing w:after="0" w:line="240" w:lineRule="auto"/>
        <w:jc w:val="both"/>
        <w:rPr>
          <w:rFonts w:ascii="Times New Roman" w:hAnsi="Times New Roman"/>
          <w:color w:val="000000" w:themeColor="text1"/>
          <w:sz w:val="16"/>
          <w:szCs w:val="16"/>
        </w:rPr>
      </w:pPr>
    </w:p>
    <w:p w14:paraId="0CC145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образовали спецкомиссию по аэрофотосъемке под председательством А.Е.Ферсмана. На комиссии по докладу В.Б.Шаврова приняли требования к самолетам и с этой подачи решили, что лучше - амфибия (92,444).</w:t>
      </w:r>
    </w:p>
    <w:p w14:paraId="6D9A35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0D84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аэронавигацион</w:t>
      </w:r>
      <w:r w:rsidRPr="00743EAE">
        <w:rPr>
          <w:rFonts w:ascii="Times New Roman" w:hAnsi="Times New Roman"/>
          <w:color w:val="000000" w:themeColor="text1"/>
          <w:sz w:val="16"/>
          <w:szCs w:val="16"/>
        </w:rPr>
        <w:softHyphen/>
        <w:t>ный отдел (АНО) НИИ ВВС просчитал раз</w:t>
      </w:r>
      <w:r w:rsidRPr="00743EAE">
        <w:rPr>
          <w:rFonts w:ascii="Times New Roman" w:hAnsi="Times New Roman"/>
          <w:color w:val="000000" w:themeColor="text1"/>
          <w:sz w:val="16"/>
          <w:szCs w:val="16"/>
        </w:rPr>
        <w:softHyphen/>
        <w:t>личные варианты полета из Москвы в Нью-Йорк на АНТ-4. Западный маршрут должен был пройти через Европу, западную оконеч</w:t>
      </w:r>
      <w:r w:rsidRPr="00743EAE">
        <w:rPr>
          <w:rFonts w:ascii="Times New Roman" w:hAnsi="Times New Roman"/>
          <w:color w:val="000000" w:themeColor="text1"/>
          <w:sz w:val="16"/>
          <w:szCs w:val="16"/>
        </w:rPr>
        <w:softHyphen/>
        <w:t>ность Африки, пересечь Атлантический оке</w:t>
      </w:r>
      <w:r w:rsidRPr="00743EAE">
        <w:rPr>
          <w:rFonts w:ascii="Times New Roman" w:hAnsi="Times New Roman"/>
          <w:color w:val="000000" w:themeColor="text1"/>
          <w:sz w:val="16"/>
          <w:szCs w:val="16"/>
        </w:rPr>
        <w:softHyphen/>
        <w:t>ан, достичь Южной Америки, далее развер</w:t>
      </w:r>
      <w:r w:rsidRPr="00743EAE">
        <w:rPr>
          <w:rFonts w:ascii="Times New Roman" w:hAnsi="Times New Roman"/>
          <w:color w:val="000000" w:themeColor="text1"/>
          <w:sz w:val="16"/>
          <w:szCs w:val="16"/>
        </w:rPr>
        <w:softHyphen/>
        <w:t>нуться на север и проходить до Нью-Йорка. Этот вариант, помимо прочего, требовал разрешения многих вопросов дипломати</w:t>
      </w:r>
      <w:r w:rsidRPr="00743EAE">
        <w:rPr>
          <w:rFonts w:ascii="Times New Roman" w:hAnsi="Times New Roman"/>
          <w:color w:val="000000" w:themeColor="text1"/>
          <w:sz w:val="16"/>
          <w:szCs w:val="16"/>
        </w:rPr>
        <w:softHyphen/>
        <w:t>ческого порядка, так как подразумевал пересечение границ сразу нескольких госу</w:t>
      </w:r>
      <w:r w:rsidRPr="00743EAE">
        <w:rPr>
          <w:rFonts w:ascii="Times New Roman" w:hAnsi="Times New Roman"/>
          <w:color w:val="000000" w:themeColor="text1"/>
          <w:sz w:val="16"/>
          <w:szCs w:val="16"/>
        </w:rPr>
        <w:softHyphen/>
        <w:t>дарств. В условиях продолжавшейся изо</w:t>
      </w:r>
      <w:r w:rsidRPr="00743EAE">
        <w:rPr>
          <w:rFonts w:ascii="Times New Roman" w:hAnsi="Times New Roman"/>
          <w:color w:val="000000" w:themeColor="text1"/>
          <w:sz w:val="16"/>
          <w:szCs w:val="16"/>
        </w:rPr>
        <w:softHyphen/>
        <w:t>ляции СССР проведение необходимых переговоров представлялось маловероят</w:t>
      </w:r>
      <w:r w:rsidRPr="00743EAE">
        <w:rPr>
          <w:rFonts w:ascii="Times New Roman" w:hAnsi="Times New Roman"/>
          <w:color w:val="000000" w:themeColor="text1"/>
          <w:sz w:val="16"/>
          <w:szCs w:val="16"/>
        </w:rPr>
        <w:softHyphen/>
        <w:t>ным. Более благоприятным казался вари</w:t>
      </w:r>
      <w:r w:rsidRPr="00743EAE">
        <w:rPr>
          <w:rFonts w:ascii="Times New Roman" w:hAnsi="Times New Roman"/>
          <w:color w:val="000000" w:themeColor="text1"/>
          <w:sz w:val="16"/>
          <w:szCs w:val="16"/>
        </w:rPr>
        <w:softHyphen/>
        <w:t>ант полета вдоль Дальневосточной магист</w:t>
      </w:r>
      <w:r w:rsidRPr="00743EAE">
        <w:rPr>
          <w:rFonts w:ascii="Times New Roman" w:hAnsi="Times New Roman"/>
          <w:color w:val="000000" w:themeColor="text1"/>
          <w:sz w:val="16"/>
          <w:szCs w:val="16"/>
        </w:rPr>
        <w:softHyphen/>
        <w:t>рали, далее на Камчатку, через северо</w:t>
      </w:r>
      <w:r w:rsidRPr="00743EAE">
        <w:rPr>
          <w:rFonts w:ascii="Times New Roman" w:hAnsi="Times New Roman"/>
          <w:color w:val="000000" w:themeColor="text1"/>
          <w:sz w:val="16"/>
          <w:szCs w:val="16"/>
        </w:rPr>
        <w:softHyphen/>
        <w:t>восточную часть Тихого океана и затем Северо-американский континент до Нью-Йорка. Именно на этом маршруте, длина которого составляла 20600 км, организато</w:t>
      </w:r>
      <w:r w:rsidRPr="00743EAE">
        <w:rPr>
          <w:rFonts w:ascii="Times New Roman" w:hAnsi="Times New Roman"/>
          <w:color w:val="000000" w:themeColor="text1"/>
          <w:sz w:val="16"/>
          <w:szCs w:val="16"/>
        </w:rPr>
        <w:softHyphen/>
        <w:t>ры акции остановили выбор. Дополнитель</w:t>
      </w:r>
      <w:r w:rsidRPr="00743EAE">
        <w:rPr>
          <w:rFonts w:ascii="Times New Roman" w:hAnsi="Times New Roman"/>
          <w:color w:val="000000" w:themeColor="text1"/>
          <w:sz w:val="16"/>
          <w:szCs w:val="16"/>
        </w:rPr>
        <w:softHyphen/>
        <w:t>ным обстоятельством в его пользу стало то, что по нему уже летали советские, амери</w:t>
      </w:r>
      <w:r w:rsidRPr="00743EAE">
        <w:rPr>
          <w:rFonts w:ascii="Times New Roman" w:hAnsi="Times New Roman"/>
          <w:color w:val="000000" w:themeColor="text1"/>
          <w:sz w:val="16"/>
          <w:szCs w:val="16"/>
        </w:rPr>
        <w:softHyphen/>
        <w:t xml:space="preserve">канские, французские и польские пилоты. Командиром экипажа назначили С.А. Шестакова, который в 1927 </w:t>
      </w:r>
      <w:r w:rsidRPr="00743EAE">
        <w:rPr>
          <w:rFonts w:ascii="Times New Roman" w:hAnsi="Times New Roman"/>
          <w:color w:val="000000" w:themeColor="text1"/>
          <w:sz w:val="16"/>
          <w:szCs w:val="16"/>
        </w:rPr>
        <w:lastRenderedPageBreak/>
        <w:t>г. на биплане АНТ-3 успешно слетал из Москвы в Токио. Своим бортмехаником Шестаков без колебаний назвал спутника по перелету 1927 г. Д.В. Фуфаева. Вторым пилотом назначили Ф.Е. Бо</w:t>
      </w:r>
      <w:r w:rsidRPr="00743EAE">
        <w:rPr>
          <w:rFonts w:ascii="Times New Roman" w:hAnsi="Times New Roman"/>
          <w:color w:val="000000" w:themeColor="text1"/>
          <w:sz w:val="16"/>
          <w:szCs w:val="16"/>
        </w:rPr>
        <w:softHyphen/>
        <w:t>лотова — бывалого и хладнокровного мор</w:t>
      </w:r>
      <w:r w:rsidRPr="00743EAE">
        <w:rPr>
          <w:rFonts w:ascii="Times New Roman" w:hAnsi="Times New Roman"/>
          <w:color w:val="000000" w:themeColor="text1"/>
          <w:sz w:val="16"/>
          <w:szCs w:val="16"/>
        </w:rPr>
        <w:softHyphen/>
        <w:t>ского авиатора, являвшегося полной проти</w:t>
      </w:r>
      <w:r w:rsidRPr="00743EAE">
        <w:rPr>
          <w:rFonts w:ascii="Times New Roman" w:hAnsi="Times New Roman"/>
          <w:color w:val="000000" w:themeColor="text1"/>
          <w:sz w:val="16"/>
          <w:szCs w:val="16"/>
        </w:rPr>
        <w:softHyphen/>
        <w:t>воположностью горячему и авантюрному Шестакову. Штурманом определили одно</w:t>
      </w:r>
      <w:r w:rsidRPr="00743EAE">
        <w:rPr>
          <w:rFonts w:ascii="Times New Roman" w:hAnsi="Times New Roman"/>
          <w:color w:val="000000" w:themeColor="text1"/>
          <w:sz w:val="16"/>
          <w:szCs w:val="16"/>
        </w:rPr>
        <w:softHyphen/>
        <w:t>го из опытнейших навигаторов НИИ ВВС Б.В. Стерлигова (11286).</w:t>
      </w:r>
    </w:p>
    <w:p w14:paraId="3190F8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96CB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Курчевский досрочно освободился из мест заключения и прибыл в Москву. 18 февраля он появился на Ленинградском артиллерийском полигоне, где осмотрел и безжалостно раскритиковал две ДРП конструкции профессора Беркалова. Убедив руководство Артиллерийского управления РККА в том, что только он сумеет создать более эффективные системы, Курчевский получил особое секретное задание на разработку ДРП своей конструкции. Уже с марта 1929 г. ему начали выплачивать ежемесячное жалованье - 400 рублей. Чуть позже были предоставлены необходимые средства и производственная база на артиллерийском заводе № 8 в подмосковных Подлипках. Там были изготовлены опытные образцы орудий, и проведены первые убедительные демонстрации. Наиболее впечатляла зрителей динамореактивная пушка, закреплённая на качелях. Пушка стреляла, а качели оставались неподвижными. Пользуясь благосклонным отношением руководства, в июле конструктор потребовал обеспечить ему штат сотрудников из десяти человек и выделить 87000 рублей до конца года (12005).</w:t>
      </w:r>
    </w:p>
    <w:p w14:paraId="31129A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64AD2F0"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начале 1929 года в редакцию «Комсомольской правды» пришла группа курсантов Воздухоплавательной школы московского Осоавиахима. Разговор журналисты описали так:</w:t>
      </w:r>
    </w:p>
    <w:p w14:paraId="1F8B13B0"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bdr w:val="none" w:sz="0" w:space="0" w:color="auto" w:frame="1"/>
          <w:shd w:val="clear" w:color="auto" w:fill="FFFFFF"/>
          <w:lang w:eastAsia="ru-RU"/>
        </w:rPr>
        <w:t>Есть:</w:t>
      </w:r>
    </w:p>
    <w:p w14:paraId="357EF9E4"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bdr w:val="none" w:sz="0" w:space="0" w:color="auto" w:frame="1"/>
          <w:shd w:val="clear" w:color="auto" w:fill="FFFFFF"/>
          <w:lang w:eastAsia="ru-RU"/>
        </w:rPr>
        <w:t>мотор «BMW» 180 сил, материал для оболочки, измерительные приборы, аппаратура управления, законченный проект и полсотни молодых энтузиастов.</w:t>
      </w:r>
    </w:p>
    <w:p w14:paraId="63456715"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bdr w:val="none" w:sz="0" w:space="0" w:color="auto" w:frame="1"/>
          <w:shd w:val="clear" w:color="auto" w:fill="FFFFFF"/>
          <w:lang w:eastAsia="ru-RU"/>
        </w:rPr>
        <w:t>Нет:</w:t>
      </w:r>
    </w:p>
    <w:p w14:paraId="789086DD"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bdr w:val="none" w:sz="0" w:space="0" w:color="auto" w:frame="1"/>
          <w:shd w:val="clear" w:color="auto" w:fill="FFFFFF"/>
          <w:lang w:eastAsia="ru-RU"/>
        </w:rPr>
        <w:t>4 тысяч рублей.</w:t>
      </w:r>
    </w:p>
    <w:p w14:paraId="5B92BE40"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bdr w:val="none" w:sz="0" w:space="0" w:color="auto" w:frame="1"/>
          <w:shd w:val="clear" w:color="auto" w:fill="FFFFFF"/>
          <w:lang w:eastAsia="ru-RU"/>
        </w:rPr>
        <w:t>А если будут?</w:t>
      </w:r>
    </w:p>
    <w:p w14:paraId="279981BB"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bdr w:val="none" w:sz="0" w:space="0" w:color="auto" w:frame="1"/>
          <w:shd w:val="clear" w:color="auto" w:fill="FFFFFF"/>
          <w:lang w:eastAsia="ru-RU"/>
        </w:rPr>
        <w:t>Тогда в июне над Москвой будет парить новый дирижабль</w:t>
      </w:r>
      <w:r w:rsidRPr="00743EAE">
        <w:rPr>
          <w:rFonts w:ascii="Times New Roman" w:eastAsia="Times New Roman" w:hAnsi="Times New Roman"/>
          <w:color w:val="000000" w:themeColor="text1"/>
          <w:sz w:val="16"/>
          <w:szCs w:val="16"/>
          <w:lang w:eastAsia="ru-RU"/>
        </w:rPr>
        <w:t>.</w:t>
      </w:r>
    </w:p>
    <w:p w14:paraId="4712ACAA"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Идея понравилась, и газета тут же объявила сбор средств: </w:t>
      </w:r>
      <w:r w:rsidRPr="00743EAE">
        <w:rPr>
          <w:rFonts w:ascii="Times New Roman" w:eastAsia="Times New Roman" w:hAnsi="Times New Roman"/>
          <w:color w:val="000000" w:themeColor="text1"/>
          <w:sz w:val="16"/>
          <w:szCs w:val="16"/>
          <w:bdr w:val="none" w:sz="0" w:space="0" w:color="auto" w:frame="1"/>
          <w:shd w:val="clear" w:color="auto" w:fill="FFFFFF"/>
          <w:lang w:eastAsia="ru-RU"/>
        </w:rPr>
        <w:t>«Раскроем кошельки, вытащим оттуда самую мелкую монету!»</w:t>
      </w:r>
      <w:r w:rsidRPr="00743EAE">
        <w:rPr>
          <w:rFonts w:ascii="Times New Roman" w:eastAsia="Times New Roman" w:hAnsi="Times New Roman"/>
          <w:color w:val="000000" w:themeColor="text1"/>
          <w:sz w:val="16"/>
          <w:szCs w:val="16"/>
          <w:lang w:eastAsia="ru-RU"/>
        </w:rPr>
        <w:t> Комсомольцев Большого театра призвали провести благотворительный концерт, московских пионеров – однодневный кружечный сбор, всех остальных – помочь кто чем сможет. Самых активных соблазняли обещанием взять в первые пробные полёты.</w:t>
      </w:r>
    </w:p>
    <w:p w14:paraId="3276C568"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Денежные ручейки потекли со всей страны – по одному, два, пять, десять рублей. Их присылали пионеры и комсомольцы, красноармейцы и студенты. Комсомольские ячейки собирали десятками и сотнями рублей. В редакцию приходили не только деньги, но и облигации, а группа советских молодых людей, временно находившаяся в Нью-Йорке, пожертвовала три доллара. Участники автопробега по пустыне Кара-Кум рапортовали в газету: встретив «кумли» – «песочных людей», они и им предложили сделать взносы на постройку дирижабля. Трудно сказать, понимали ли пустынные жители, ради чего они расстались с трудовыми копейками.</w:t>
      </w:r>
    </w:p>
    <w:p w14:paraId="118003D8"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Корабль, названный «Комсомольской правдой», начали строить в мае 1929 года по проекту «Московского химика-резинщика», в который его создатель, известный инженер-воздухоплаватель Николай Фомин, внёс необходимые изменения. От самого «МХР» пригодились только металлические петли, но и они были подспорьем. Оболочку сделали на заводе «Каучук» из ткани, оставшейся от дореволюционных аэростатов наблюдения. С материалами помогал Резинотрест, а инженеры ЦАГИ – с расчётами и проектированием гондолы и металлических частей оперения. Курсанты Воздухшколы и студенты-аэромеханики МВТУ при минимуме оборудования и механизмов своими руками изготавливали детали комсомольского дирижабля.</w:t>
      </w:r>
    </w:p>
    <w:p w14:paraId="77203FDF"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Деньги поступали не так быстро, как хотелось, – отчасти и потому, что параллельно в стране шли сборы на «общественные» самолёты, трактора и аэросани, на комсомольскую подводную лодку, а ещё сверху спускались разнарядки на привлечение денег в сберкассы и покупку облигаций очередного госзайма индустриализации. Регулярные добровольно-принудительные изъятия весьма ощутимо сказывались на доходах советских людей, и не все горели желанием поддерживать рублём ещё и постройку дирижабля, полезность которого, в отличие от трактора и самолёта, осознать было нелегко.</w:t>
      </w:r>
    </w:p>
    <w:p w14:paraId="2B3F3604" w14:textId="77777777" w:rsidR="00BC3EB8" w:rsidRPr="00743EAE" w:rsidRDefault="00BC3EB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Закончить постройку не удалось ни в июне, ни до конца года. За прошедшее время смета выросла с первоначальных 4 тыс. до 11 тыс. рублей, но и собрали 12 тыс. – втрое больше, чем намечалось. Денег хватало, и завершить работы собирались к лету 1930 года (20466).</w:t>
      </w:r>
    </w:p>
    <w:p w14:paraId="3307EF6D" w14:textId="77777777" w:rsidR="00BC3EB8" w:rsidRPr="00743EAE" w:rsidRDefault="00BC3EB8" w:rsidP="00743EAE">
      <w:pPr>
        <w:spacing w:after="0" w:line="240" w:lineRule="auto"/>
        <w:jc w:val="both"/>
        <w:rPr>
          <w:rFonts w:ascii="Times New Roman" w:hAnsi="Times New Roman"/>
          <w:color w:val="000000" w:themeColor="text1"/>
          <w:sz w:val="16"/>
          <w:szCs w:val="16"/>
          <w:shd w:val="clear" w:color="auto" w:fill="FFFFFF"/>
        </w:rPr>
      </w:pPr>
    </w:p>
    <w:p w14:paraId="08F31C1C"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года на ленинградском заводе «Красный выборжец» были проведены опыты по освоению выпуска алюминия. 27 марта удалось получить первые восемь килограммов металла.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w:t>
      </w:r>
    </w:p>
    <w:p w14:paraId="718A14A4"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Совет Труда и Обороны в 1929 году постановил построить на базе Днепростроя и Волховстроя алюминиевые заводы с производительностью соответственно 15 000 тонн и на 5 000 тонн алюминия в год. Одновременно со строительством началась подготовка кадров для будущих заводов. Советская власть послала учиться техников и инженеров во Францию, на родину алюминиевой промышленности. Одновременно интенсивная подготовка кадров шла и на «Красном Выборжце».</w:t>
      </w:r>
    </w:p>
    <w:p w14:paraId="5946D9CD"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1932 года Волховский алюминиевый комбинат выдал первую партию алюминия. Так начиналась история «крылатого металла» Страны Советов. Советское государство, сумело менее чем за пятнадцать лет преодолеть более чем полувековое отставание России в производстве алюминия. Собственное производство алюминия дало мощной толчок промышленности, авиации, приборостроению, но самое главное позволило избавиться от зависимости от импорта и вынужденной необходимости кормить иностранный капитал.</w:t>
      </w:r>
    </w:p>
    <w:p w14:paraId="0E1E81FD"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w:t>
      </w:r>
    </w:p>
    <w:p w14:paraId="436D8BB2"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1933 году заработал Днепровский алюминиевый завод в Запорожье.</w:t>
      </w:r>
    </w:p>
    <w:p w14:paraId="5C94FBC3"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1934 году начата добыча бокситов на Северо–Уральском бокситовом руднике.</w:t>
      </w:r>
    </w:p>
    <w:p w14:paraId="5A8B4859"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1936 году был запущен Южно–Уральский бокситовый рудник, давший начало строительству алюминиевого комбината на Урале.</w:t>
      </w:r>
    </w:p>
    <w:p w14:paraId="2C635660"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1938 году был введен в эксплуатацию Тихвинский глиноземный завод.</w:t>
      </w:r>
    </w:p>
    <w:p w14:paraId="79F564C2"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1939 году начала работу первая очередь Уральского алюминиевого комбината в Каменске–Уральском.</w:t>
      </w:r>
    </w:p>
    <w:p w14:paraId="5627560B"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Годовое производство алюминия в СССР в 1940 году составило 60 000 тонн (31168).</w:t>
      </w:r>
    </w:p>
    <w:p w14:paraId="3E1CCFAB" w14:textId="77777777" w:rsidR="00BC3EB8" w:rsidRPr="00743EAE" w:rsidRDefault="00BC3EB8" w:rsidP="00743EAE">
      <w:pPr>
        <w:pStyle w:val="ae"/>
        <w:spacing w:before="0" w:after="0"/>
        <w:jc w:val="both"/>
        <w:rPr>
          <w:color w:val="000000" w:themeColor="text1"/>
          <w:sz w:val="16"/>
          <w:szCs w:val="16"/>
        </w:rPr>
      </w:pPr>
    </w:p>
    <w:p w14:paraId="31CC6A5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A17E20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46BAEC"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начало 1929 г. восстановление мощностей военно-промышленных производств в лучшем случае, было завершено наполовину. И на фоне явного прогресса военной техники и оборонной индустрии ведущих европейских государств, США и Японии за 10 лет прошедших после окончания Первой мировой войны, картина советской `оборонки` выглядит удручающе. Например, по сравнению с Францией, мощность военных заводов СССР по производству боевых самолетов была в 7 раз ниже, танков - в 20 раз, артиллерии - в 3 раза, пулеметов - в 2 раза и т.д. Мир строил авианосцы, в то время как СССР был не в состоянии отремонтировать и ввести в строй все линкоры дореволюционной постройки. В условиях НЭПа произошло сокращение не только армии, но и сети военно-учебных заведений, готовящих военных профессионалов. Высшие военно-учебные заведения заменялись школами и курсами усовершенствования подготовки военных кадров первой, второй и третьей ступеней (18399).</w:t>
      </w:r>
    </w:p>
    <w:p w14:paraId="217DD929" w14:textId="77777777" w:rsidR="00D8460C" w:rsidRPr="00743EAE" w:rsidRDefault="00D8460C" w:rsidP="00743EAE">
      <w:pPr>
        <w:spacing w:after="0" w:line="240" w:lineRule="auto"/>
        <w:jc w:val="both"/>
        <w:rPr>
          <w:rFonts w:ascii="Times New Roman" w:hAnsi="Times New Roman"/>
          <w:color w:val="000000" w:themeColor="text1"/>
          <w:sz w:val="16"/>
          <w:szCs w:val="16"/>
        </w:rPr>
      </w:pPr>
    </w:p>
    <w:p w14:paraId="7400C3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года был утвержден технический проект 122-мм пушки, эскизный проект, разработанный КБ АК, был утвержден в 1928 году (3861).</w:t>
      </w:r>
    </w:p>
    <w:p w14:paraId="5C4C61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9472D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Курчевский, который Постановлением комиссии ОГПУ от 3 января 1929 г. был досрочно освобожден, прибывает в Москву и немедленно начинает проектировать целую систему безоткатных орудий. Одновременно Курчевский обращается в различные инстанции с рекламой своих ДРП и дискредитирует чужие разработки.</w:t>
      </w:r>
    </w:p>
    <w:p w14:paraId="3AB1E1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Суть идеи Курчевского проста — для создания безоткатной пушки (ДРП) следует обрезать по затвор обычное нарезное орудие и в ствол вставить сопло Лаваля. (Документацию на сопло и его расчеты Курчевский нашел в материалах Рябушинского.)</w:t>
      </w:r>
    </w:p>
    <w:p w14:paraId="551E4C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Благодаря соплу Лаваля Курчевскому удалось в своих орудиях иметь максимальное давление в канале от 1600 до 3200 кг/см2. Замечу, что давление 3200 кг/см2 в те годы считалось предельным для обычных артиллерийских орудий. Таким образом, орудия Курчевского имели тяжелый «нагруженный» ствол с нарезкой обычного орудия. Автор просмотрел техническую документацию на десятки орудий Курчевского, но иных схем не нашел.</w:t>
      </w:r>
    </w:p>
    <w:p w14:paraId="066A97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Заряжание в пушках Курчевского было двух типов — обычное казнозарядное и автоматическое дульнозарядное.</w:t>
      </w:r>
    </w:p>
    <w:p w14:paraId="42536A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первом случае снаряд помещался в латунную гильзу, штатную от состоявших на вооружении орудий. В ней только вырезали на дне отверстие для выхода пороховых газов. Затвор соединялся с соплом и вручную сдвигался при заряжании.</w:t>
      </w:r>
    </w:p>
    <w:p w14:paraId="15368A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37–152-мм автоматические орудия Курчевского заряжались унитарными патронами с гильзами из нитроткани. Патроны перемещались к дулу по цилиндрическому магазину, расположенному над стволом, а далее попадали в специальный лоток перед дульным срезом, оттуда специальным устройством досылались в канал ствола. Все операции производились пневматическим приводом. Сжатый воздух подавался из специального баллона. Понятно, такая автоматика не могла обеспечить высокий </w:t>
      </w:r>
      <w:r w:rsidRPr="00743EAE">
        <w:rPr>
          <w:rFonts w:ascii="Times New Roman" w:hAnsi="Times New Roman"/>
          <w:color w:val="000000" w:themeColor="text1"/>
          <w:sz w:val="16"/>
          <w:szCs w:val="16"/>
        </w:rPr>
        <w:lastRenderedPageBreak/>
        <w:t>темп стрельбы. Так, для 76-мм авиационных пушек расчетный темп стрельбы — 40 выстрелов в минуту, а фактический — 20–30 выстрелов в минуту. Для сравнения скорострельность 76-мм пушки ЗИС-3 без исправления наводки доходила до 20 выстрелов в минуту.</w:t>
      </w:r>
    </w:p>
    <w:p w14:paraId="6874EC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Гильза из нитроткани по проекту должна была полностью сгорать, но делать этого она не хотела, да еще и рвалась в магазине при подаче. В результате — систематические отказы при подаче и разрывы ствола. Кстати, проблема создания сгорающих гильз до сих пор полностью не решена.</w:t>
      </w:r>
    </w:p>
    <w:p w14:paraId="68A17F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Пушки Курчевского показывали на полигонных испытаниях прекрасные результаты. Они стреляли снарядами от штатных пушек, но были на порядок легче их. Само по себе испытание ДРП было эффектным зрелищем. Курчевский любил ставить стакан с водой на ствол или лафет орудия. Оглушительно гремел выстрел, из сопла орудия на десятки метров вылетало пламя, но вода в стакане даже не расплескивалась — конструктору удалось свести силу отката к нулю.</w:t>
      </w:r>
    </w:p>
    <w:p w14:paraId="169EA6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Курчевский повсюду рекламировал, даже буквально пробивал свои орудия. Скептически настроенные старые военспецы немедленно получали от него политические ярлыки, вплоть до «вредителей».</w:t>
      </w:r>
    </w:p>
    <w:p w14:paraId="5F61FA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Курчевскому сравнительно быстро удалось сделать своими сторонниками наркома тяжелой промышленности Орджоникидзе, его заместителя Павлуновского, начальника артиллерийского управления снабжения РККА Кулика и др. Но «идеологом» внедрения безоткатных орудий, несомненно, стал М. Н. Тухачевский (12091).</w:t>
      </w:r>
    </w:p>
    <w:p w14:paraId="4CE27E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81DC7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начала 1929 г. начала функционировать школа Кама и первое вре</w:t>
      </w:r>
      <w:r w:rsidRPr="00743EAE">
        <w:rPr>
          <w:rFonts w:ascii="Times New Roman" w:hAnsi="Times New Roman"/>
          <w:color w:val="000000" w:themeColor="text1"/>
          <w:sz w:val="16"/>
          <w:szCs w:val="16"/>
        </w:rPr>
        <w:softHyphen/>
        <w:t>мя имела следующие штатные должности (немецкие спе</w:t>
      </w:r>
      <w:r w:rsidRPr="00743EAE">
        <w:rPr>
          <w:rFonts w:ascii="Times New Roman" w:hAnsi="Times New Roman"/>
          <w:color w:val="000000" w:themeColor="text1"/>
          <w:sz w:val="16"/>
          <w:szCs w:val="16"/>
        </w:rPr>
        <w:softHyphen/>
        <w:t>циалисты): “1 заведующий, 1 pаместитель, 1 инженер, 1 pа</w:t>
      </w:r>
      <w:r w:rsidRPr="00743EAE">
        <w:rPr>
          <w:rFonts w:ascii="Times New Roman" w:hAnsi="Times New Roman"/>
          <w:color w:val="000000" w:themeColor="text1"/>
          <w:sz w:val="16"/>
          <w:szCs w:val="16"/>
        </w:rPr>
        <w:softHyphen/>
        <w:t>ведующий производством, 1 врач, 1 мастер, 1 заведующий складом, 3 учителя (артдело, пулеметное дело, радиодело); 5 учителей (инструкторов) для обучения езде. 16 учеников (перемен.[ных] до этого числа)”.</w:t>
      </w:r>
    </w:p>
    <w:p w14:paraId="1989E8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нашей стороны в школе имелся только вспомога</w:t>
      </w:r>
      <w:r w:rsidRPr="00743EAE">
        <w:rPr>
          <w:rFonts w:ascii="Times New Roman" w:hAnsi="Times New Roman"/>
          <w:color w:val="000000" w:themeColor="text1"/>
          <w:sz w:val="16"/>
          <w:szCs w:val="16"/>
        </w:rPr>
        <w:softHyphen/>
        <w:t>тельный персонал:</w:t>
      </w:r>
    </w:p>
    <w:p w14:paraId="5AB196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 руководстве: 1 помощник.</w:t>
      </w:r>
    </w:p>
    <w:p w14:paraId="69E703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технический персонал: 1 столяр (мастер), 2 столяра (подмастерья), 1 слесарь (мастер), 4 слесаря (подмастерья), 1 маляр (мастер), 6 шофёров, 1 механик, 1 жестянщик, 2 маля</w:t>
      </w:r>
      <w:r w:rsidRPr="00743EAE">
        <w:rPr>
          <w:rFonts w:ascii="Times New Roman" w:hAnsi="Times New Roman"/>
          <w:color w:val="000000" w:themeColor="text1"/>
          <w:sz w:val="16"/>
          <w:szCs w:val="16"/>
        </w:rPr>
        <w:softHyphen/>
        <w:t>ра (подмастерья), 1 паяльщик, 1 электромонтёр, 1 седельник.</w:t>
      </w:r>
    </w:p>
    <w:p w14:paraId="5E78EB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хозяйственный персонал: 1 курьер, 1 экономка, 1 кухар</w:t>
      </w:r>
      <w:r w:rsidRPr="00743EAE">
        <w:rPr>
          <w:rFonts w:ascii="Times New Roman" w:hAnsi="Times New Roman"/>
          <w:color w:val="000000" w:themeColor="text1"/>
          <w:sz w:val="16"/>
          <w:szCs w:val="16"/>
        </w:rPr>
        <w:softHyphen/>
        <w:t>ка, 3 служащих, 1 сторож (дворник).</w:t>
      </w:r>
    </w:p>
    <w:p w14:paraId="5FE939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персонал охраны: 7 человек”</w:t>
      </w:r>
    </w:p>
    <w:p w14:paraId="114830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содержание и обучение своих танкис</w:t>
      </w:r>
      <w:r w:rsidRPr="00743EAE">
        <w:rPr>
          <w:rFonts w:ascii="Times New Roman" w:hAnsi="Times New Roman"/>
          <w:color w:val="000000" w:themeColor="text1"/>
          <w:sz w:val="16"/>
          <w:szCs w:val="16"/>
        </w:rPr>
        <w:softHyphen/>
        <w:t>тов немецкая сторона оплачивала самостоятельно, а содер</w:t>
      </w:r>
      <w:r w:rsidRPr="00743EAE">
        <w:rPr>
          <w:rFonts w:ascii="Times New Roman" w:hAnsi="Times New Roman"/>
          <w:color w:val="000000" w:themeColor="text1"/>
          <w:sz w:val="16"/>
          <w:szCs w:val="16"/>
        </w:rPr>
        <w:softHyphen/>
        <w:t>жание и расквартирование обучавшихся в школе советских курсантов, израсходованные ими в ходе учебы горючее и боеприпасы, а также “расходы за большие повреждения по вине РККА” оплачивались СССР (10733,122).</w:t>
      </w:r>
    </w:p>
    <w:p w14:paraId="19876B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4BB52" w14:textId="77777777" w:rsidR="00CF47BE" w:rsidRPr="00743EAE" w:rsidRDefault="00CF47BE" w:rsidP="00743EAE">
      <w:pPr>
        <w:pStyle w:val="article-renderblock"/>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В начале 1929 года. У "Большевика" имелось достаточное число работ и без Т-19. Первое время под данным индексом скрывался совсем другой танк, а тот Т-19, который всем известен, впервые упомянули в 12 февраля 1929 года. На совещании ОАТ (Орудийно-Арсенальный Трест) рассмотрели перспективы развития Т-18. На нем упомянули Т-18Бис, разработку которого брал на себя ГКБ ОАТ (теперь так именовался Технический отдел ГУВП). В мае 1929 года его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 (20842).</w:t>
      </w:r>
    </w:p>
    <w:p w14:paraId="6792D7CF" w14:textId="77777777" w:rsidR="00CF47BE" w:rsidRPr="00743EAE" w:rsidRDefault="00CF47BE" w:rsidP="00743EAE">
      <w:pPr>
        <w:pStyle w:val="article-renderblock"/>
        <w:shd w:val="clear" w:color="auto" w:fill="FFFFFF"/>
        <w:spacing w:before="0" w:beforeAutospacing="0" w:after="0" w:afterAutospacing="0"/>
        <w:jc w:val="both"/>
        <w:rPr>
          <w:color w:val="000000" w:themeColor="text1"/>
          <w:sz w:val="16"/>
          <w:szCs w:val="16"/>
        </w:rPr>
      </w:pPr>
    </w:p>
    <w:p w14:paraId="7B3C5F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года, когда на ХПЗ только начала осуществляться сборка неко</w:t>
      </w:r>
      <w:r w:rsidRPr="00743EAE">
        <w:rPr>
          <w:rFonts w:ascii="Times New Roman" w:hAnsi="Times New Roman"/>
          <w:color w:val="000000" w:themeColor="text1"/>
          <w:sz w:val="16"/>
          <w:szCs w:val="16"/>
        </w:rPr>
        <w:softHyphen/>
        <w:t>торых узлов Т-12, спецгруппа и ее руководитель смогли правильно оценить танк Т-12 и сделать вывод, что он имеет ряд недостатков и что только доводкой органические недостатки не устранить. Поэтому необходимо провести его коренную модернизацию, максимально использовать базу и все полезное с танка Т-12. Новая машина получила индекс Т-24. За эту работу взялся не</w:t>
      </w:r>
      <w:r w:rsidRPr="00743EAE">
        <w:rPr>
          <w:rFonts w:ascii="Times New Roman" w:hAnsi="Times New Roman"/>
          <w:color w:val="000000" w:themeColor="text1"/>
          <w:sz w:val="16"/>
          <w:szCs w:val="16"/>
        </w:rPr>
        <w:softHyphen/>
        <w:t>многочисленный коллектив, который возглавил И.Н.Алексенко.</w:t>
      </w:r>
    </w:p>
    <w:p w14:paraId="5618C8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танка был уменьшен до 18,5 тонн, а мощность двигателя М-6 уве</w:t>
      </w:r>
      <w:r w:rsidRPr="00743EAE">
        <w:rPr>
          <w:rFonts w:ascii="Times New Roman" w:hAnsi="Times New Roman"/>
          <w:color w:val="000000" w:themeColor="text1"/>
          <w:sz w:val="16"/>
          <w:szCs w:val="16"/>
        </w:rPr>
        <w:softHyphen/>
        <w:t>личена до 250 л.с. за счет его раздросслирования. Был добавлен еще один (четвертый) пулемет.</w:t>
      </w:r>
    </w:p>
    <w:p w14:paraId="0FDA4E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Конструктивными особенностями танка Т-24 явилось — трехслойное расположение вооружения и наличие трансмиссии.</w:t>
      </w:r>
    </w:p>
    <w:p w14:paraId="44F072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принятием решения на коренную модернизацию танка, спецгруппа должна была работать с двойной нагрузкой: обслуживать работы по Т-12 и проектировать Т-24.</w:t>
      </w:r>
    </w:p>
    <w:p w14:paraId="5761D0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Напряженный творческий труд всего коллектива дал свои результаты. Танк Т-24 был спроектирован всего за несколько месяцев, а весьма форси</w:t>
      </w:r>
      <w:r w:rsidRPr="00743EAE">
        <w:rPr>
          <w:rFonts w:ascii="Times New Roman" w:hAnsi="Times New Roman"/>
          <w:color w:val="000000" w:themeColor="text1"/>
          <w:sz w:val="16"/>
          <w:szCs w:val="16"/>
        </w:rPr>
        <w:softHyphen/>
        <w:t>рованно изготовленный опытный образец показал, что по тем временам получилась неплохая машина. Поэтому было принято решение изготовить в тракторном отделе опытную серию средних танков Т-24 в количе</w:t>
      </w:r>
      <w:r w:rsidRPr="00743EAE">
        <w:rPr>
          <w:rFonts w:ascii="Times New Roman" w:hAnsi="Times New Roman"/>
          <w:color w:val="000000" w:themeColor="text1"/>
          <w:sz w:val="16"/>
          <w:szCs w:val="16"/>
        </w:rPr>
        <w:softHyphen/>
        <w:t>стве 20 штук. Эта работа была успешно выполнена к середине 1931 года (11504).</w:t>
      </w:r>
    </w:p>
    <w:p w14:paraId="5E768A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EDB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был изготовлен опытный образец 37 мм танковой пушки Б-3, который предназначался для установки в танк Т-18. Так как завод № 8 получил задание на изготовление 350 таких пушек, то летом 1931 г. было принято решение при проектировании танка БТ разместить в его башне спаренную установку этой пушки и пулемета. В процессе производства танков БТ в 1931 г. окончательно выяснилось, что Главное Артиллерийское Управление (ГАУ) РККА не справилось с изготовлением опытного образца спаренной установки и, вследствие этого, отказалось от постановки ее на серийное производство. В результате в 1 квартале 1932 г. пришлось менять чертежи башни, а первые 60 башен, изготовленных Ижорским заводом, приспосабливать паллиативными мерами под раздельную установку 37-мм пушки Б-3 и 7,62-мм пулемета ДТ, к тому же в этих башнях оказалось технически невозможно вырезать отверстие под автономную шаровую опору пулемета ДТ. В таком виде башни вместе с танками и поступили в войска.</w:t>
      </w:r>
    </w:p>
    <w:p w14:paraId="28FF99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Еще 240 башен под раздельную установку 37-мм пушки и 7,62-мм пулемета ДТ были выпущены Ижорским и Мариупольским заводами. Начиная с 301-й машины, планировалась установка в башню танка БТ 45-мм пушки 20К, спаренной с пулеметом ДТ. Конструкторские проработки показали, что 45-мм пушку установить в серийную башню БТ не представлялось возможным. Для установки этих пушек была спроектирована единая для танков БТ и Т-26 башня большего размера, которая позднее устанавливалась на танке БТ-5 (11715).</w:t>
      </w:r>
    </w:p>
    <w:p w14:paraId="70BA4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18E26C1"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все оставшиеся на заводе «Красный Путиловец» готовые движители Кегресса и детали к ним решили списать. Практически сразу же началась разработка советских по</w:t>
      </w:r>
      <w:r w:rsidRPr="00743EAE">
        <w:rPr>
          <w:rFonts w:ascii="Times New Roman" w:hAnsi="Times New Roman"/>
          <w:color w:val="000000" w:themeColor="text1"/>
          <w:sz w:val="16"/>
          <w:szCs w:val="16"/>
        </w:rPr>
        <w:softHyphen/>
        <w:t>лугусеничных автомобилей. Первым из них стал тягач «АМО Сомуа», построенный на базе грузовика АМО-2 с применением французско</w:t>
      </w:r>
      <w:r w:rsidRPr="00743EAE">
        <w:rPr>
          <w:rFonts w:ascii="Times New Roman" w:hAnsi="Times New Roman"/>
          <w:color w:val="000000" w:themeColor="text1"/>
          <w:sz w:val="16"/>
          <w:szCs w:val="16"/>
        </w:rPr>
        <w:softHyphen/>
        <w:t>го движителя. В сентябре 1931 г. эта машина успешно прошла государственные испытания. В последующие годы появились первые совет</w:t>
      </w:r>
      <w:r w:rsidRPr="00743EAE">
        <w:rPr>
          <w:rFonts w:ascii="Times New Roman" w:hAnsi="Times New Roman"/>
          <w:color w:val="000000" w:themeColor="text1"/>
          <w:sz w:val="16"/>
          <w:szCs w:val="16"/>
        </w:rPr>
        <w:softHyphen/>
        <w:t>ские автомобили с гусеничным «ходом» отече</w:t>
      </w:r>
      <w:r w:rsidRPr="00743EAE">
        <w:rPr>
          <w:rFonts w:ascii="Times New Roman" w:hAnsi="Times New Roman"/>
          <w:color w:val="000000" w:themeColor="text1"/>
          <w:sz w:val="16"/>
          <w:szCs w:val="16"/>
        </w:rPr>
        <w:softHyphen/>
        <w:t>ственной конструкции (23481).</w:t>
      </w:r>
    </w:p>
    <w:p w14:paraId="05718485"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38518837"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1929 года появились первые образцы 37 мм танковой пушки Б-3 разрабатываемой для вооружения тан</w:t>
      </w:r>
      <w:r w:rsidRPr="00142305">
        <w:rPr>
          <w:rFonts w:ascii="Times New Roman" w:hAnsi="Times New Roman"/>
          <w:color w:val="0070C0"/>
          <w:sz w:val="16"/>
          <w:szCs w:val="16"/>
        </w:rPr>
        <w:softHyphen/>
        <w:t>ков МС-1 (для чего была спроектирована башня с кормовой нишей), а в начале 1931-го началось производство партии в 350 орудий на заводе № 8 имени Калинина в подмосковных Мытищах.</w:t>
      </w:r>
    </w:p>
    <w:p w14:paraId="2AE3751B"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принятием на вооружения Т-26 Б-3 передали для установки в этот танк (в ле</w:t>
      </w:r>
      <w:r w:rsidRPr="00142305">
        <w:rPr>
          <w:rFonts w:ascii="Times New Roman" w:hAnsi="Times New Roman"/>
          <w:color w:val="0070C0"/>
          <w:sz w:val="16"/>
          <w:szCs w:val="16"/>
        </w:rPr>
        <w:softHyphen/>
        <w:t>вую башню), а МС-1 вооружили пушкой ПС-1 (37-мм Гочкиса), что создало боль</w:t>
      </w:r>
      <w:r w:rsidRPr="00142305">
        <w:rPr>
          <w:rFonts w:ascii="Times New Roman" w:hAnsi="Times New Roman"/>
          <w:color w:val="0070C0"/>
          <w:sz w:val="16"/>
          <w:szCs w:val="16"/>
        </w:rPr>
        <w:softHyphen/>
        <w:t>шое неудобство, так как башни рассчи</w:t>
      </w:r>
      <w:r w:rsidRPr="00142305">
        <w:rPr>
          <w:rFonts w:ascii="Times New Roman" w:hAnsi="Times New Roman"/>
          <w:color w:val="0070C0"/>
          <w:sz w:val="16"/>
          <w:szCs w:val="16"/>
        </w:rPr>
        <w:softHyphen/>
        <w:t>тывались под более мощную Б-3 (25009).</w:t>
      </w:r>
    </w:p>
    <w:p w14:paraId="73105F74" w14:textId="77777777" w:rsidR="002917E3" w:rsidRPr="00142305" w:rsidRDefault="002917E3" w:rsidP="002917E3">
      <w:pPr>
        <w:spacing w:after="0" w:line="240" w:lineRule="auto"/>
        <w:jc w:val="both"/>
        <w:rPr>
          <w:rFonts w:ascii="Times New Roman" w:hAnsi="Times New Roman"/>
          <w:color w:val="0070C0"/>
          <w:sz w:val="16"/>
          <w:szCs w:val="16"/>
        </w:rPr>
      </w:pPr>
    </w:p>
    <w:p w14:paraId="34B3BD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на Президиуме АВТОДОРа обсуждали организацию Второго Всесоюзного ис</w:t>
      </w:r>
      <w:r w:rsidRPr="00743EAE">
        <w:rPr>
          <w:rFonts w:ascii="Times New Roman" w:hAnsi="Times New Roman"/>
          <w:color w:val="000000" w:themeColor="text1"/>
          <w:sz w:val="16"/>
          <w:szCs w:val="16"/>
        </w:rPr>
        <w:softHyphen/>
        <w:t>пытательного пробега мотоциклов. Предложили сложный маршрут со стартом и финишем в Москве [3.67]. Высказали по</w:t>
      </w:r>
      <w:r w:rsidRPr="00743EAE">
        <w:rPr>
          <w:rFonts w:ascii="Times New Roman" w:hAnsi="Times New Roman"/>
          <w:color w:val="000000" w:themeColor="text1"/>
          <w:sz w:val="16"/>
          <w:szCs w:val="16"/>
        </w:rPr>
        <w:softHyphen/>
        <w:t>желание участия экспериментальных ижевских ещё не сделан</w:t>
      </w:r>
      <w:r w:rsidRPr="00743EAE">
        <w:rPr>
          <w:rFonts w:ascii="Times New Roman" w:hAnsi="Times New Roman"/>
          <w:color w:val="000000" w:themeColor="text1"/>
          <w:sz w:val="16"/>
          <w:szCs w:val="16"/>
        </w:rPr>
        <w:softHyphen/>
        <w:t>ных мотоциклов [3.68]. В обществе уже складывалась уверенность в том, что в Ижев</w:t>
      </w:r>
      <w:r w:rsidRPr="00743EAE">
        <w:rPr>
          <w:rFonts w:ascii="Times New Roman" w:hAnsi="Times New Roman"/>
          <w:color w:val="000000" w:themeColor="text1"/>
          <w:sz w:val="16"/>
          <w:szCs w:val="16"/>
        </w:rPr>
        <w:softHyphen/>
        <w:t>ске на ИОЗе сделают экспериментальные образцы, и они обяза</w:t>
      </w:r>
      <w:r w:rsidRPr="00743EAE">
        <w:rPr>
          <w:rFonts w:ascii="Times New Roman" w:hAnsi="Times New Roman"/>
          <w:color w:val="000000" w:themeColor="text1"/>
          <w:sz w:val="16"/>
          <w:szCs w:val="16"/>
        </w:rPr>
        <w:softHyphen/>
        <w:t>тельно будут участвовать во Втором Всесоюзном испытательном мотопробеге. В ожидании этого важного мероприятия, в АВТО</w:t>
      </w:r>
      <w:r w:rsidRPr="00743EAE">
        <w:rPr>
          <w:rFonts w:ascii="Times New Roman" w:hAnsi="Times New Roman"/>
          <w:color w:val="000000" w:themeColor="text1"/>
          <w:sz w:val="16"/>
          <w:szCs w:val="16"/>
        </w:rPr>
        <w:softHyphen/>
        <w:t>ДОРе издали брошюру с изложением условий участия в пробеге, а также основных технических данных задействованных экспери</w:t>
      </w:r>
      <w:r w:rsidRPr="00743EAE">
        <w:rPr>
          <w:rFonts w:ascii="Times New Roman" w:hAnsi="Times New Roman"/>
          <w:color w:val="000000" w:themeColor="text1"/>
          <w:sz w:val="16"/>
          <w:szCs w:val="16"/>
        </w:rPr>
        <w:softHyphen/>
        <w:t>ментальных мотоциклов [3.69]. Кроме Ижевска мотоциклы стро</w:t>
      </w:r>
      <w:r w:rsidRPr="00743EAE">
        <w:rPr>
          <w:rFonts w:ascii="Times New Roman" w:hAnsi="Times New Roman"/>
          <w:color w:val="000000" w:themeColor="text1"/>
          <w:sz w:val="16"/>
          <w:szCs w:val="16"/>
        </w:rPr>
        <w:softHyphen/>
        <w:t>или в Москве - Э.Г. Мауэр, в Туле - Н. Токарев, и других городах. Во Всесоюзном испытательном мотопробеге планировали срав</w:t>
      </w:r>
      <w:r w:rsidRPr="00743EAE">
        <w:rPr>
          <w:rFonts w:ascii="Times New Roman" w:hAnsi="Times New Roman"/>
          <w:color w:val="000000" w:themeColor="text1"/>
          <w:sz w:val="16"/>
          <w:szCs w:val="16"/>
        </w:rPr>
        <w:softHyphen/>
        <w:t>нить ижевские экспериментальные мотоциклы с иномарками и мотоциклами, сделанными самодеятельными конструкторами (11429).</w:t>
      </w:r>
    </w:p>
    <w:p w14:paraId="6E6D65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CE62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началу 1929 г. в автоклубах было достаточно мотоциклов, что побуждало мотолюбителей участвовать в дальних мотопро</w:t>
      </w:r>
      <w:r w:rsidRPr="00743EAE">
        <w:rPr>
          <w:rFonts w:ascii="Times New Roman" w:hAnsi="Times New Roman"/>
          <w:color w:val="000000" w:themeColor="text1"/>
          <w:sz w:val="16"/>
          <w:szCs w:val="16"/>
        </w:rPr>
        <w:softHyphen/>
        <w:t>бегах. Идя навстречу их пожеланиям, АВТОДОР организовывал и другие мотопробеги, не входившие в категорию Всесоюзных. Так, 13 июня от столичного Дворца Труда стартовал пробег по маршруту Москва-Киев-Одесса-Севастополь-Харьков-Москва. Его организовала мотосекция клуба совторгслужащих [3.70] (11429).</w:t>
      </w:r>
    </w:p>
    <w:p w14:paraId="0993B7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E922B0"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года на ленинградском заводе «Красный выборжец» были проведены опыты по освоению выпуска алюминия. 27 марта удалось получить первые восемь килограммов металла.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 (12245).</w:t>
      </w:r>
    </w:p>
    <w:p w14:paraId="44E45BA8" w14:textId="77777777" w:rsidR="00824FAB" w:rsidRPr="00743EAE" w:rsidRDefault="00824FAB" w:rsidP="00743EAE">
      <w:pPr>
        <w:spacing w:after="0" w:line="240" w:lineRule="auto"/>
        <w:jc w:val="both"/>
        <w:rPr>
          <w:rFonts w:ascii="Times New Roman" w:hAnsi="Times New Roman"/>
          <w:color w:val="000000" w:themeColor="text1"/>
          <w:sz w:val="16"/>
          <w:szCs w:val="16"/>
        </w:rPr>
      </w:pPr>
    </w:p>
    <w:p w14:paraId="079D0BD6" w14:textId="77777777" w:rsidR="007F29CC" w:rsidRPr="00743EAE" w:rsidRDefault="007F29C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А в начале 1929 года, была организована контора «Краммашстрой» для строительства нового завода. </w:t>
      </w:r>
    </w:p>
    <w:p w14:paraId="2EDBC605" w14:textId="77777777" w:rsidR="007F29CC" w:rsidRPr="00743EAE" w:rsidRDefault="007F29C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апреле 1929 года, в Краматорск приехал нарком Рабоче-Крестьянской инспекции Серго Орджоникидзе для выбора места будущего завода. </w:t>
      </w:r>
    </w:p>
    <w:p w14:paraId="404866E9" w14:textId="77777777" w:rsidR="007F29CC" w:rsidRPr="00743EAE" w:rsidRDefault="007F29CC"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lastRenderedPageBreak/>
        <w:t xml:space="preserve">8 октября 1929 года, состоялась торжественная закладка </w:t>
      </w:r>
      <w:r w:rsidRPr="00743EAE">
        <w:rPr>
          <w:rFonts w:ascii="Times New Roman" w:hAnsi="Times New Roman"/>
          <w:color w:val="000000" w:themeColor="text1"/>
          <w:sz w:val="16"/>
          <w:szCs w:val="16"/>
        </w:rPr>
        <w:t>и началось строительство Новокраматорского машиностроительного завода (НКМЗ). А семьдесят пять лет назад.</w:t>
      </w:r>
    </w:p>
    <w:p w14:paraId="34A0E238" w14:textId="77777777" w:rsidR="007F29CC" w:rsidRPr="00743EAE" w:rsidRDefault="007F29C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10 февраля 1931 года - запущен цех металлоконструкций. </w:t>
      </w:r>
    </w:p>
    <w:p w14:paraId="1B135590" w14:textId="77777777" w:rsidR="007F29CC" w:rsidRPr="00743EAE" w:rsidRDefault="007F29C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июле 1932 года - вступили в строй инструментальный и ремонтно-механический цехи. </w:t>
      </w:r>
    </w:p>
    <w:p w14:paraId="4FC63946" w14:textId="77777777" w:rsidR="007F29CC" w:rsidRPr="00743EAE" w:rsidRDefault="007F29C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Затем были построены крупнейшие в Европе чугунолитейный и модельный цехи. Сдана в эксплуатации кислородная станция. В декабре 1932 года - сдан в эксплуатацию механический цех «Б», введена в работу центральная распределительная подстанция. </w:t>
      </w:r>
    </w:p>
    <w:p w14:paraId="0290029B" w14:textId="77777777" w:rsidR="007F29CC" w:rsidRPr="00743EAE" w:rsidRDefault="007F29C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1933 году построены сталелитейный (мартеновский), фасоннолитейный и транспортный цехи, газогенераторная станция, запущен в эксплуатацию кузнечный цех №1, вступил в строй механосборочный цех «А». </w:t>
      </w:r>
    </w:p>
    <w:p w14:paraId="69C0B56B" w14:textId="77777777" w:rsidR="007F29CC" w:rsidRPr="00743EAE" w:rsidRDefault="007F29C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20FCC429" w14:textId="77777777" w:rsidR="007F29CC" w:rsidRPr="00743EAE" w:rsidRDefault="007F29C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28 сентября 1934 года, состоялся официальный пуск завода. </w:t>
      </w:r>
    </w:p>
    <w:p w14:paraId="1BFE0DCC" w14:textId="77777777" w:rsidR="007F29CC" w:rsidRPr="00743EAE" w:rsidRDefault="007F29CC" w:rsidP="00743EAE">
      <w:pPr>
        <w:spacing w:after="0" w:line="240" w:lineRule="auto"/>
        <w:jc w:val="both"/>
        <w:rPr>
          <w:rFonts w:ascii="Times New Roman" w:hAnsi="Times New Roman"/>
          <w:iCs/>
          <w:color w:val="000000" w:themeColor="text1"/>
          <w:sz w:val="16"/>
          <w:szCs w:val="16"/>
        </w:rPr>
      </w:pPr>
      <w:r w:rsidRPr="00743EAE">
        <w:rPr>
          <w:rFonts w:ascii="Times New Roman" w:eastAsia="Times New Roman" w:hAnsi="Times New Roman"/>
          <w:color w:val="000000" w:themeColor="text1"/>
          <w:sz w:val="16"/>
          <w:szCs w:val="16"/>
          <w:lang w:eastAsia="ru-RU"/>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w:t>
      </w:r>
      <w:r w:rsidRPr="00743EAE">
        <w:rPr>
          <w:rFonts w:ascii="Times New Roman" w:hAnsi="Times New Roman"/>
          <w:color w:val="000000" w:themeColor="text1"/>
          <w:sz w:val="16"/>
          <w:szCs w:val="16"/>
        </w:rPr>
        <w:t xml:space="preserve"> (17228).</w:t>
      </w:r>
    </w:p>
    <w:p w14:paraId="7C6407B9" w14:textId="77777777" w:rsidR="007F29CC" w:rsidRPr="00743EAE" w:rsidRDefault="007F29C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894263"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началу 1929 г. советская электропромышленность, в частности ее сильноточная область, все сильней испытывали необходимость привлечения технического опыта американских фирм. Это было следствием возросшей потребности внутреннего рынка в сверхмощных электромашинах и аппаратах. Мировыми лидерами в выпуске данного вида продукции были крупнейшие электроконцерны США. В этой связи в марте 1929 г. ГЭТ заключил договор о техническом содействии в электромашиностроительной отрасли с американской компанией «ДЭК» сроком на 10 лет. Стоимость соглашения составляла 5 млн долл. [там же, л. 2]4. После заключения договора с американским электроконцерном в советской сильноточной отрасли возникла ситуация, когда соглашения о техническом сотрудничестве с «АЕГ» и «ДЭК» по некоторым областям производства дублировали друг друга. Этот момент повлиял бы положительно на развитие электропромышленности сильных токов, предоставив возможность ГЭТ заимствовать самое лучшее по одному и тому же типу изделий как у одной, так и у другой компании, если бы между фирмами не было соглашения об обмене патентами и техническими достижениями. Кроме того, технический уровень «ДЭК» по некоторым видам продукции был выше, чем у «АЕГ», которая сама часто использовала разработки своего заокеанского партнера (18647).</w:t>
      </w:r>
    </w:p>
    <w:p w14:paraId="40C4A54F" w14:textId="77777777" w:rsidR="00D8460C" w:rsidRPr="00743EAE" w:rsidRDefault="00D8460C" w:rsidP="00743EAE">
      <w:pPr>
        <w:spacing w:after="0" w:line="240" w:lineRule="auto"/>
        <w:jc w:val="both"/>
        <w:rPr>
          <w:rFonts w:ascii="Times New Roman" w:hAnsi="Times New Roman"/>
          <w:color w:val="000000" w:themeColor="text1"/>
          <w:sz w:val="16"/>
          <w:szCs w:val="16"/>
        </w:rPr>
      </w:pPr>
    </w:p>
    <w:p w14:paraId="53069D44" w14:textId="77777777" w:rsidR="00D8460C" w:rsidRPr="00743EAE" w:rsidRDefault="00D8460C"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FCC242D" w14:textId="77777777" w:rsidR="00D8460C" w:rsidRPr="00743EAE" w:rsidRDefault="00D8460C"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594B076"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система подготовки авиационных кадров располагала десятью военными учебными заведениями, в которых использовались для обучения 455 самолетов (19566).</w:t>
      </w:r>
    </w:p>
    <w:p w14:paraId="044257BE" w14:textId="77777777" w:rsidR="00D8460C" w:rsidRPr="00743EAE" w:rsidRDefault="00D8460C" w:rsidP="00743EAE">
      <w:pPr>
        <w:spacing w:after="0" w:line="240" w:lineRule="auto"/>
        <w:jc w:val="both"/>
        <w:rPr>
          <w:rFonts w:ascii="Times New Roman" w:hAnsi="Times New Roman"/>
          <w:color w:val="000000" w:themeColor="text1"/>
          <w:sz w:val="16"/>
          <w:szCs w:val="16"/>
        </w:rPr>
      </w:pPr>
    </w:p>
    <w:p w14:paraId="5F18A135" w14:textId="77777777" w:rsidR="002917E3" w:rsidRPr="00142305" w:rsidRDefault="002917E3" w:rsidP="002917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1929 г. система подготовки авиационных кадров располагала десятью военными учебными заведениями, в которых использовались для обучения 455 самолетов (24967).</w:t>
      </w:r>
    </w:p>
    <w:p w14:paraId="4EED525C" w14:textId="77777777" w:rsidR="002917E3" w:rsidRPr="00142305" w:rsidRDefault="002917E3" w:rsidP="002917E3">
      <w:pPr>
        <w:spacing w:after="0" w:line="240" w:lineRule="auto"/>
        <w:jc w:val="both"/>
        <w:rPr>
          <w:rFonts w:ascii="Times New Roman" w:hAnsi="Times New Roman"/>
          <w:color w:val="0070C0"/>
          <w:sz w:val="16"/>
          <w:szCs w:val="16"/>
        </w:rPr>
      </w:pPr>
    </w:p>
    <w:p w14:paraId="17FF820C" w14:textId="77777777" w:rsidR="00BC3EB8" w:rsidRPr="00743EAE" w:rsidRDefault="00BC3EB8"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начале 1929 г. полномочия Штаба РККА были существенно расширены, что превращало его в директивный орган по вопросам мобилизации и организации армии, распоряжение которого Главному управлению следовало принимать к исполнению (22725).</w:t>
      </w:r>
    </w:p>
    <w:p w14:paraId="402CD050" w14:textId="77777777" w:rsidR="00BC3EB8" w:rsidRPr="00743EAE" w:rsidRDefault="00BC3EB8" w:rsidP="00743EAE">
      <w:pPr>
        <w:spacing w:after="0" w:line="240" w:lineRule="auto"/>
        <w:jc w:val="both"/>
        <w:rPr>
          <w:rFonts w:ascii="Times New Roman" w:hAnsi="Times New Roman"/>
          <w:color w:val="000000" w:themeColor="text1"/>
          <w:sz w:val="16"/>
          <w:szCs w:val="16"/>
          <w:shd w:val="clear" w:color="auto" w:fill="FFFFFF"/>
        </w:rPr>
      </w:pPr>
    </w:p>
    <w:p w14:paraId="002CC255" w14:textId="77777777" w:rsidR="00F547C5" w:rsidRPr="00743EAE" w:rsidRDefault="00EA483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027F4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7CC25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началу 1929-го власти страны вынуждены были ввести карточную систему во всех городах СССР. Вначале был нормирован хлеб, а потом и другие дефицитные продукты - сахар, мясо, масло, чай и прочее. В 1932-1933 годах карточки ввели даже на картофель. Каждая область имела свою форму и порядок выдачи карточек. Сначала их выдавала потребкооперация, с 1931 года - исполкомы советов. В Казани в конце 1920-х также выстраивались огромные очереди в продовольственные магазины. Продуктов не хватало. К тому же вследствие коллективизации и бегства крестьян в города население города резко возросло. Увеличивалось оно и из-за развернувшегося в городе огромного строительства: на стройки Казани - Авиастрой, Машинострой, Грэсстрой и другие - прибывали и прибывали строители. 15 февраля 1929 года вышло постановление наркомата торговли ТССР, по которому в Казани и в рабочих районах республики вводилась карточная система - "заборные книжки" на хлеб. Но хлеб выдавался не бесплатно: так, в 1932 году ржаной по карточкам стоил 9 копеек за килограмм, а пшеничный - 20 копеек(4). Заборные карточки выдавались на семью. Хлебом обеспечивались рабочие, служащие, учащиеся, безработные, кустари, инвалиды, пенсионеры. "Нетрудовые элементы" - торговцы, служители религиозных культов, лишенные избирательных прав, - снабжению не подлежали (11566).</w:t>
      </w:r>
    </w:p>
    <w:p w14:paraId="5DD791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F588E8" w14:textId="77777777" w:rsidR="00410640" w:rsidRPr="00743EAE" w:rsidRDefault="00410640" w:rsidP="00743EAE">
      <w:pPr>
        <w:spacing w:after="0" w:line="240" w:lineRule="auto"/>
        <w:jc w:val="both"/>
        <w:rPr>
          <w:rFonts w:ascii="Times New Roman" w:hAnsi="Times New Roman"/>
          <w:color w:val="000000" w:themeColor="text1"/>
          <w:sz w:val="16"/>
          <w:szCs w:val="16"/>
        </w:rPr>
      </w:pPr>
      <w:r w:rsidRPr="00743EAE">
        <w:rPr>
          <w:rStyle w:val="92"/>
          <w:rFonts w:ascii="Times New Roman" w:hAnsi="Times New Roman"/>
          <w:color w:val="000000" w:themeColor="text1"/>
          <w:sz w:val="16"/>
          <w:szCs w:val="16"/>
        </w:rPr>
        <w:t>В начале 1929 г. началась кампания по развертыванию массо</w:t>
      </w:r>
      <w:r w:rsidRPr="00743EAE">
        <w:rPr>
          <w:rStyle w:val="92"/>
          <w:rFonts w:ascii="Times New Roman" w:hAnsi="Times New Roman"/>
          <w:color w:val="000000" w:themeColor="text1"/>
          <w:sz w:val="16"/>
          <w:szCs w:val="16"/>
        </w:rPr>
        <w:softHyphen/>
        <w:t>вого социалистического соревнования на фабриках, заводах, транспорте, в строительстве, призванная ускорить темпы ин</w:t>
      </w:r>
      <w:r w:rsidRPr="00743EAE">
        <w:rPr>
          <w:rStyle w:val="92"/>
          <w:rFonts w:ascii="Times New Roman" w:hAnsi="Times New Roman"/>
          <w:color w:val="000000" w:themeColor="text1"/>
          <w:sz w:val="16"/>
          <w:szCs w:val="16"/>
        </w:rPr>
        <w:softHyphen/>
        <w:t>дустриализации, поддержать их “снизу”. Кампания охватила все отрасли, в том числе военные заводы, и приобрела разно</w:t>
      </w:r>
      <w:r w:rsidRPr="00743EAE">
        <w:rPr>
          <w:rStyle w:val="92"/>
          <w:rFonts w:ascii="Times New Roman" w:hAnsi="Times New Roman"/>
          <w:color w:val="000000" w:themeColor="text1"/>
          <w:sz w:val="16"/>
          <w:szCs w:val="16"/>
        </w:rPr>
        <w:softHyphen/>
        <w:t>образные формы: движение ударных бригад, принятие встреч</w:t>
      </w:r>
      <w:r w:rsidRPr="00743EAE">
        <w:rPr>
          <w:rStyle w:val="92"/>
          <w:rFonts w:ascii="Times New Roman" w:hAnsi="Times New Roman"/>
          <w:color w:val="000000" w:themeColor="text1"/>
          <w:sz w:val="16"/>
          <w:szCs w:val="16"/>
        </w:rPr>
        <w:softHyphen/>
        <w:t>ных повышенных планов, направленных на досрочное выпол</w:t>
      </w:r>
      <w:r w:rsidRPr="00743EAE">
        <w:rPr>
          <w:rStyle w:val="92"/>
          <w:rFonts w:ascii="Times New Roman" w:hAnsi="Times New Roman"/>
          <w:color w:val="000000" w:themeColor="text1"/>
          <w:sz w:val="16"/>
          <w:szCs w:val="16"/>
        </w:rPr>
        <w:softHyphen/>
        <w:t>нение заданий, переход на сменность и непрерывку, движе</w:t>
      </w:r>
      <w:r w:rsidRPr="00743EAE">
        <w:rPr>
          <w:rStyle w:val="92"/>
          <w:rFonts w:ascii="Times New Roman" w:hAnsi="Times New Roman"/>
          <w:color w:val="000000" w:themeColor="text1"/>
          <w:sz w:val="16"/>
          <w:szCs w:val="16"/>
        </w:rPr>
        <w:softHyphen/>
        <w:t>ние ДИП (догнать и перегнать капиталистические страны) и другие (17200).</w:t>
      </w:r>
    </w:p>
    <w:p w14:paraId="339208F8" w14:textId="77777777" w:rsidR="00410640" w:rsidRPr="00743EAE" w:rsidRDefault="00410640" w:rsidP="00743EAE">
      <w:pPr>
        <w:spacing w:after="0" w:line="240" w:lineRule="auto"/>
        <w:jc w:val="both"/>
        <w:rPr>
          <w:rFonts w:ascii="Times New Roman" w:hAnsi="Times New Roman"/>
          <w:color w:val="000000" w:themeColor="text1"/>
          <w:sz w:val="16"/>
          <w:szCs w:val="16"/>
        </w:rPr>
      </w:pPr>
    </w:p>
    <w:p w14:paraId="046EE006"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началась кампания по развертыванию массового социалистического соревнования на фабриках, заводах, транспорте, в строительстве, призванная ускорить темпы индустриализации, поддержать их “снизу”. Кампания охватила все отрасли, в том числе военные заводы, и приобрела разнообразные формы: движение ударных бригад, принятие встречных повышенных планов, направленных на досрочное выполнение заданий, переход на сменность и непрерывку, движение ДИП (догнать и перегнать капиталистические страны) и другие (18393).</w:t>
      </w:r>
    </w:p>
    <w:p w14:paraId="2C94F60F" w14:textId="77777777" w:rsidR="00D8460C" w:rsidRPr="00743EAE" w:rsidRDefault="00D8460C" w:rsidP="00743EAE">
      <w:pPr>
        <w:spacing w:after="0" w:line="240" w:lineRule="auto"/>
        <w:jc w:val="both"/>
        <w:rPr>
          <w:rFonts w:ascii="Times New Roman" w:hAnsi="Times New Roman"/>
          <w:color w:val="000000" w:themeColor="text1"/>
          <w:sz w:val="16"/>
          <w:szCs w:val="16"/>
        </w:rPr>
      </w:pPr>
    </w:p>
    <w:p w14:paraId="2B5E0246"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начало 1929 г. пришлась кампания по развертыванию массового социалистического соревнования на фабриках, заводах, на транспорте, в строительстве. Была опубликована и предназначена к массовому изучению работа Ленина «Как нам организовать соревнование». В течение нескольких месяцев вся пресса во главе с «Правдой», партийные, профсоюзные, комсомольские органы усиленно пропагандировали различные трудовые почины. Широкое распространение получили такие формы соревнования как движение ударников, движение за принятие встречных планов, «непрерывка», движение «догнать и перегнать» (ДИП) капиталистические страны по объемам производства и производительности труда и пр. Социалистическое соревнование провозглашалось одним из главных условий выполнения заданий пятилетки, формирования нового отношения к труду и нового человека социалистического общества. Участие в социалистическом соревновании считалось важнейшим инструментом классовой борьбы, а ударники противопоставлялись остальным рабочим, нередко относимым к отсталым элементам, препятствующим строительству социализма, и дезорганизаторам производства.</w:t>
      </w:r>
    </w:p>
    <w:p w14:paraId="508A1491"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Для стимулирования соревнования предусматривалось выделение особого фонда премирования за лучшие достижения, однако поначалу больше применялись различные формы морального и общественного поощрения (грамоты, свидетельства, удостоверения, доски почета, пропаганда достижений ударников через прессу и т.п.). На ударника награды должны были сыпаться со всех сторон. Материальное вознаграждение в виде премий выдавалось только за превышение плана, премирование же за выполнение производственных заданий допускалось лишь в тех случаях, когда это было связано с исключительным напряжением в работе. Фонды содействия социалистическому соревнованию должны были складываться из отчислений предприятий в размере 40% от экономии, полученной в результате развития соревнования. Сам фонд использовался не только на выдачу премий, но и на пропаганду соревнования и связанные с этим расходы. Премии сочетались с предоставлением культурно-бытовых благ, преимущественным предоставлением путевок в санатории и дома отдыха, дополнительных отпусков, права поступать в вузы и техникумы. Некоторые руководители не создавали фондов или использовали их не по назначению. Сами премии порою бывали ничтожными. Так, на одном заводе было выдано по две пачки папирос каждому ударнику (21332).</w:t>
      </w:r>
    </w:p>
    <w:p w14:paraId="5C43D00C" w14:textId="43ECDCA8" w:rsidR="00BC3EB8" w:rsidRPr="00743EAE" w:rsidRDefault="00BC3EB8" w:rsidP="00743EAE">
      <w:pPr>
        <w:spacing w:after="0" w:line="240" w:lineRule="auto"/>
        <w:jc w:val="both"/>
        <w:rPr>
          <w:rFonts w:ascii="Times New Roman" w:hAnsi="Times New Roman"/>
          <w:color w:val="000000" w:themeColor="text1"/>
          <w:sz w:val="16"/>
          <w:szCs w:val="16"/>
        </w:rPr>
      </w:pPr>
    </w:p>
    <w:p w14:paraId="70D9F916" w14:textId="2808B807" w:rsidR="00BC3EB8" w:rsidRPr="00743EAE" w:rsidRDefault="00BC3EB8" w:rsidP="00743EAE">
      <w:pPr>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За рубежом:</w:t>
      </w:r>
    </w:p>
    <w:p w14:paraId="297835F7" w14:textId="77777777" w:rsidR="00BC3EB8" w:rsidRPr="00743EAE" w:rsidRDefault="00BC3EB8" w:rsidP="00743EAE">
      <w:pPr>
        <w:spacing w:after="0" w:line="240" w:lineRule="auto"/>
        <w:jc w:val="both"/>
        <w:rPr>
          <w:rFonts w:ascii="Times New Roman" w:hAnsi="Times New Roman"/>
          <w:i/>
          <w:iCs/>
          <w:color w:val="000000" w:themeColor="text1"/>
          <w:sz w:val="16"/>
          <w:szCs w:val="16"/>
        </w:rPr>
      </w:pPr>
    </w:p>
    <w:p w14:paraId="38CFA559"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1929 г. первый полет Томас-Морс XP-13 Viper (20806).</w:t>
      </w:r>
    </w:p>
    <w:p w14:paraId="110706B9" w14:textId="77777777" w:rsidR="00BC3EB8" w:rsidRPr="00743EAE" w:rsidRDefault="00BC3EB8" w:rsidP="00743EAE">
      <w:pPr>
        <w:spacing w:after="0" w:line="240" w:lineRule="auto"/>
        <w:jc w:val="both"/>
        <w:rPr>
          <w:rFonts w:ascii="Times New Roman" w:hAnsi="Times New Roman"/>
          <w:color w:val="000000" w:themeColor="text1"/>
          <w:sz w:val="16"/>
          <w:szCs w:val="16"/>
        </w:rPr>
      </w:pPr>
    </w:p>
    <w:p w14:paraId="37B21B49"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1929 г. один из опытных образцов автожиров де ла Сиервы, по</w:t>
      </w:r>
      <w:r w:rsidRPr="00743EAE">
        <w:rPr>
          <w:rFonts w:ascii="Times New Roman" w:hAnsi="Times New Roman"/>
          <w:color w:val="000000" w:themeColor="text1"/>
          <w:sz w:val="16"/>
          <w:szCs w:val="16"/>
        </w:rPr>
        <w:softHyphen/>
        <w:t>лучивший обозначение С-8 Мк.111, был при</w:t>
      </w:r>
      <w:r w:rsidRPr="00743EAE">
        <w:rPr>
          <w:rFonts w:ascii="Times New Roman" w:hAnsi="Times New Roman"/>
          <w:color w:val="000000" w:themeColor="text1"/>
          <w:sz w:val="16"/>
          <w:szCs w:val="16"/>
        </w:rPr>
        <w:softHyphen/>
        <w:t>обретен для авиации Италии. Для его передачи и прове</w:t>
      </w:r>
      <w:r w:rsidRPr="00743EAE">
        <w:rPr>
          <w:rFonts w:ascii="Times New Roman" w:hAnsi="Times New Roman"/>
          <w:color w:val="000000" w:themeColor="text1"/>
          <w:sz w:val="16"/>
          <w:szCs w:val="16"/>
        </w:rPr>
        <w:softHyphen/>
        <w:t>дения сдаточных полетов конструктор лично выехал в Рим. При демонстрации возможностей автожира в янва</w:t>
      </w:r>
      <w:r w:rsidRPr="00743EAE">
        <w:rPr>
          <w:rFonts w:ascii="Times New Roman" w:hAnsi="Times New Roman"/>
          <w:color w:val="000000" w:themeColor="text1"/>
          <w:sz w:val="16"/>
          <w:szCs w:val="16"/>
        </w:rPr>
        <w:softHyphen/>
        <w:t>ре 1929 г. присутствовали высшие авиационные чиновни</w:t>
      </w:r>
      <w:r w:rsidRPr="00743EAE">
        <w:rPr>
          <w:rFonts w:ascii="Times New Roman" w:hAnsi="Times New Roman"/>
          <w:color w:val="000000" w:themeColor="text1"/>
          <w:sz w:val="16"/>
          <w:szCs w:val="16"/>
        </w:rPr>
        <w:softHyphen/>
        <w:t>ки авиации Италии во главе с генералом Бальбо и ряд во</w:t>
      </w:r>
      <w:r w:rsidRPr="00743EAE">
        <w:rPr>
          <w:rFonts w:ascii="Times New Roman" w:hAnsi="Times New Roman"/>
          <w:color w:val="000000" w:themeColor="text1"/>
          <w:sz w:val="16"/>
          <w:szCs w:val="16"/>
        </w:rPr>
        <w:softHyphen/>
        <w:t>енных представителей других государств. Советский воен</w:t>
      </w:r>
      <w:r w:rsidRPr="00743EAE">
        <w:rPr>
          <w:rFonts w:ascii="Times New Roman" w:hAnsi="Times New Roman"/>
          <w:color w:val="000000" w:themeColor="text1"/>
          <w:sz w:val="16"/>
          <w:szCs w:val="16"/>
        </w:rPr>
        <w:softHyphen/>
        <w:t xml:space="preserve">ный атташе при Полпредстве СССР в Италии Силин в своем послании от 17 января 1929 г. подробно описал это событие: «16 января с.г. я был на аэродроме Монтечелио и имел возможность видеть </w:t>
      </w:r>
      <w:r w:rsidRPr="00743EAE">
        <w:rPr>
          <w:rFonts w:ascii="Times New Roman" w:hAnsi="Times New Roman"/>
          <w:color w:val="000000" w:themeColor="text1"/>
          <w:sz w:val="16"/>
          <w:szCs w:val="16"/>
        </w:rPr>
        <w:lastRenderedPageBreak/>
        <w:t>«автожир» инженера Сиервы». Далее Силин критически оценивает все эти полеты, о ко</w:t>
      </w:r>
      <w:r w:rsidRPr="00743EAE">
        <w:rPr>
          <w:rFonts w:ascii="Times New Roman" w:hAnsi="Times New Roman"/>
          <w:color w:val="000000" w:themeColor="text1"/>
          <w:sz w:val="16"/>
          <w:szCs w:val="16"/>
        </w:rPr>
        <w:softHyphen/>
        <w:t>торых итальянская пресса, наоборот, писала весьма вос</w:t>
      </w:r>
      <w:r w:rsidRPr="00743EAE">
        <w:rPr>
          <w:rFonts w:ascii="Times New Roman" w:hAnsi="Times New Roman"/>
          <w:color w:val="000000" w:themeColor="text1"/>
          <w:sz w:val="16"/>
          <w:szCs w:val="16"/>
        </w:rPr>
        <w:softHyphen/>
        <w:t>торженно. Он сообщает, что де ла Сиерва выполнил все</w:t>
      </w:r>
      <w:r w:rsidRPr="00743EAE">
        <w:rPr>
          <w:rFonts w:ascii="Times New Roman" w:hAnsi="Times New Roman"/>
          <w:color w:val="000000" w:themeColor="text1"/>
          <w:sz w:val="16"/>
          <w:szCs w:val="16"/>
        </w:rPr>
        <w:softHyphen/>
        <w:t>го три полета, при этом старт осуществлял на значитель</w:t>
      </w:r>
      <w:r w:rsidRPr="00743EAE">
        <w:rPr>
          <w:rFonts w:ascii="Times New Roman" w:hAnsi="Times New Roman"/>
          <w:color w:val="000000" w:themeColor="text1"/>
          <w:sz w:val="16"/>
          <w:szCs w:val="16"/>
        </w:rPr>
        <w:softHyphen/>
        <w:t>ном удалении, наиболее эффектные подъемы и снижения осуществлял в направлении зрителей. То есть, наблюда</w:t>
      </w:r>
      <w:r w:rsidRPr="00743EAE">
        <w:rPr>
          <w:rFonts w:ascii="Times New Roman" w:hAnsi="Times New Roman"/>
          <w:color w:val="000000" w:themeColor="text1"/>
          <w:sz w:val="16"/>
          <w:szCs w:val="16"/>
        </w:rPr>
        <w:softHyphen/>
        <w:t>тель видел вертикальную составляющую полета и не мог оценить длину разбега или пробега при посадке. По мне</w:t>
      </w:r>
      <w:r w:rsidRPr="00743EAE">
        <w:rPr>
          <w:rFonts w:ascii="Times New Roman" w:hAnsi="Times New Roman"/>
          <w:color w:val="000000" w:themeColor="text1"/>
          <w:sz w:val="16"/>
          <w:szCs w:val="16"/>
        </w:rPr>
        <w:softHyphen/>
        <w:t>нию Силина, автожир не показал действительно вертикаль</w:t>
      </w:r>
      <w:r w:rsidRPr="00743EAE">
        <w:rPr>
          <w:rFonts w:ascii="Times New Roman" w:hAnsi="Times New Roman"/>
          <w:color w:val="000000" w:themeColor="text1"/>
          <w:sz w:val="16"/>
          <w:szCs w:val="16"/>
        </w:rPr>
        <w:softHyphen/>
        <w:t>ных подъема и спуска. Особого отличия от самолетов со</w:t>
      </w:r>
      <w:r w:rsidRPr="00743EAE">
        <w:rPr>
          <w:rFonts w:ascii="Times New Roman" w:hAnsi="Times New Roman"/>
          <w:color w:val="000000" w:themeColor="text1"/>
          <w:sz w:val="16"/>
          <w:szCs w:val="16"/>
        </w:rPr>
        <w:softHyphen/>
        <w:t>ветский атташе не заметил, в отношении остального до</w:t>
      </w:r>
      <w:r w:rsidRPr="00743EAE">
        <w:rPr>
          <w:rFonts w:ascii="Times New Roman" w:hAnsi="Times New Roman"/>
          <w:color w:val="000000" w:themeColor="text1"/>
          <w:sz w:val="16"/>
          <w:szCs w:val="16"/>
        </w:rPr>
        <w:softHyphen/>
        <w:t>бавлял:</w:t>
      </w:r>
    </w:p>
    <w:p w14:paraId="46CD8594"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личных наблюдений могу добавить следующее:</w:t>
      </w:r>
    </w:p>
    <w:p w14:paraId="558A523C"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аппарата на глаз 10 метров.</w:t>
      </w:r>
    </w:p>
    <w:p w14:paraId="3681AEF9"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крыльев 7 метров.</w:t>
      </w:r>
    </w:p>
    <w:p w14:paraId="282264DE"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Центральная ось лопастей впереди места первого лет</w:t>
      </w:r>
      <w:r w:rsidRPr="00743EAE">
        <w:rPr>
          <w:rFonts w:ascii="Times New Roman" w:hAnsi="Times New Roman"/>
          <w:color w:val="000000" w:themeColor="text1"/>
          <w:sz w:val="16"/>
          <w:szCs w:val="16"/>
        </w:rPr>
        <w:softHyphen/>
        <w:t>чика.</w:t>
      </w:r>
    </w:p>
    <w:p w14:paraId="4A846D64"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Аппарат двухместный, но летал Сиерва один, без пассажиров.</w:t>
      </w:r>
    </w:p>
    <w:p w14:paraId="55657FE0"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Лопасти автожира по длине доходят точно до руля на</w:t>
      </w:r>
      <w:r w:rsidRPr="00743EAE">
        <w:rPr>
          <w:rFonts w:ascii="Times New Roman" w:hAnsi="Times New Roman"/>
          <w:color w:val="000000" w:themeColor="text1"/>
          <w:sz w:val="16"/>
          <w:szCs w:val="16"/>
        </w:rPr>
        <w:softHyphen/>
        <w:t>правления, т.е. размер их составляет около 7 метров.</w:t>
      </w:r>
    </w:p>
    <w:p w14:paraId="31E79974" w14:textId="77777777" w:rsidR="00BC3EB8" w:rsidRPr="00743EAE" w:rsidRDefault="00BC3E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...Посмотреть аппарат близко, видеть кабину летчика, механизмы управления лопастями и т.п. не было представ</w:t>
      </w:r>
      <w:r w:rsidRPr="00743EAE">
        <w:rPr>
          <w:rFonts w:ascii="Times New Roman" w:hAnsi="Times New Roman"/>
          <w:color w:val="000000" w:themeColor="text1"/>
          <w:sz w:val="16"/>
          <w:szCs w:val="16"/>
        </w:rPr>
        <w:softHyphen/>
        <w:t>лено возможности» (20361).</w:t>
      </w:r>
    </w:p>
    <w:p w14:paraId="1CF6D242" w14:textId="77777777" w:rsidR="00BC3EB8" w:rsidRPr="00743EAE" w:rsidRDefault="00BC3EB8" w:rsidP="00743EAE">
      <w:pPr>
        <w:spacing w:after="0" w:line="240" w:lineRule="auto"/>
        <w:jc w:val="both"/>
        <w:rPr>
          <w:rFonts w:ascii="Times New Roman" w:hAnsi="Times New Roman"/>
          <w:color w:val="000000" w:themeColor="text1"/>
          <w:sz w:val="16"/>
          <w:szCs w:val="16"/>
        </w:rPr>
      </w:pPr>
    </w:p>
    <w:p w14:paraId="69B079E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241BF0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4A52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Зимой 1929 Б.Н.Кудрин, Ю.И.Пионтковский, Н.Благин испытали БИЧ-7 Б.И.Ч., но пришлось изменять и сделали БИЧ-7А, который прошел гос. испытания в 1933 (393,83).</w:t>
      </w:r>
    </w:p>
    <w:p w14:paraId="013E57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FA1EA0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19BE23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431F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февралю 1929 г. закончили проекты М-26 и М-29. До стадии опытных образцов дошел только М-26, по М-29 работы прекратили раньше. Еще до завершения полных заводских испытаний один 2М-15 устано</w:t>
      </w:r>
      <w:r w:rsidRPr="00743EAE">
        <w:rPr>
          <w:rFonts w:ascii="Times New Roman" w:hAnsi="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743EAE">
        <w:rPr>
          <w:rFonts w:ascii="Times New Roman" w:hAnsi="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743EAE">
        <w:rPr>
          <w:rFonts w:ascii="Times New Roman" w:hAnsi="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743EAE">
        <w:rPr>
          <w:rFonts w:ascii="Times New Roman" w:hAnsi="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743EAE">
        <w:rPr>
          <w:rFonts w:ascii="Times New Roman" w:hAnsi="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743EAE">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3E163D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М-26 разработан под руководством А.А. Бессонова на заводе № 24 для заме</w:t>
      </w:r>
      <w:r w:rsidRPr="00743EAE">
        <w:rPr>
          <w:rFonts w:ascii="Times New Roman" w:hAnsi="Times New Roman"/>
          <w:color w:val="000000" w:themeColor="text1"/>
          <w:sz w:val="16"/>
          <w:szCs w:val="16"/>
        </w:rPr>
        <w:softHyphen/>
        <w:t>ны импортных моторов Райт 36 с использованием деталей и узлов мотора М-15. Проектировался с сентября 1928 г. по февраль 1929 г. Первоначаль</w:t>
      </w:r>
      <w:r w:rsidRPr="00743EAE">
        <w:rPr>
          <w:rFonts w:ascii="Times New Roman" w:hAnsi="Times New Roman"/>
          <w:color w:val="000000" w:themeColor="text1"/>
          <w:sz w:val="16"/>
          <w:szCs w:val="16"/>
        </w:rPr>
        <w:softHyphen/>
        <w:t>но именовался «переходный по М15», позже появилось название КИМ (Коммунистический интернационал молодежи). Опытные образцы испы</w:t>
      </w:r>
      <w:r w:rsidRPr="00743EAE">
        <w:rPr>
          <w:rFonts w:ascii="Times New Roman" w:hAnsi="Times New Roman"/>
          <w:color w:val="000000" w:themeColor="text1"/>
          <w:sz w:val="16"/>
          <w:szCs w:val="16"/>
        </w:rPr>
        <w:softHyphen/>
        <w:t>тывались в 1930 г. М-26 дважды представлялся на госиспытания (в июне 1930 г. и в феврале 1931 г.), во втором случае прошел их успешно. Се</w:t>
      </w:r>
      <w:r w:rsidRPr="00743EAE">
        <w:rPr>
          <w:rFonts w:ascii="Times New Roman" w:hAnsi="Times New Roman"/>
          <w:color w:val="000000" w:themeColor="text1"/>
          <w:sz w:val="16"/>
          <w:szCs w:val="16"/>
        </w:rPr>
        <w:softHyphen/>
        <w:t>рийное производство велось на заводе № 24 (Москва) в 1931-1933 гг. Вы</w:t>
      </w:r>
      <w:r w:rsidRPr="00743EAE">
        <w:rPr>
          <w:rFonts w:ascii="Times New Roman" w:hAnsi="Times New Roman"/>
          <w:color w:val="000000" w:themeColor="text1"/>
          <w:sz w:val="16"/>
          <w:szCs w:val="16"/>
        </w:rPr>
        <w:softHyphen/>
        <w:t>пущено 445 экз. Мотор эксплуатировался только в гражданской авиации. Снят с производства и с эксплуатации в связи с низкой надежностью.</w:t>
      </w:r>
    </w:p>
    <w:p w14:paraId="762EEE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017367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7-цилиндровый, звездообразный, четырехтактный, воздушного охлаж</w:t>
      </w:r>
      <w:r w:rsidRPr="00743EAE">
        <w:rPr>
          <w:rFonts w:ascii="Times New Roman" w:hAnsi="Times New Roman"/>
          <w:color w:val="000000" w:themeColor="text1"/>
          <w:sz w:val="16"/>
          <w:szCs w:val="16"/>
        </w:rPr>
        <w:softHyphen/>
        <w:t>дения;</w:t>
      </w:r>
    </w:p>
    <w:p w14:paraId="435559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270/300 л.с. (по проекту 300/350 л.с.);</w:t>
      </w:r>
    </w:p>
    <w:p w14:paraId="3C4489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150/170 мм;</w:t>
      </w:r>
    </w:p>
    <w:p w14:paraId="2C5ECE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объем 21,0 л;</w:t>
      </w:r>
    </w:p>
    <w:p w14:paraId="4C29C4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5,4;</w:t>
      </w:r>
    </w:p>
    <w:p w14:paraId="7963CC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w:t>
      </w:r>
    </w:p>
    <w:p w14:paraId="04ADC8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вес по проекту 300 кг, фактический — 375 кг (без втулки винта);</w:t>
      </w:r>
    </w:p>
    <w:p w14:paraId="19E26D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имел ПЦН.</w:t>
      </w:r>
    </w:p>
    <w:p w14:paraId="1E8722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Устанавливался на серийных самолетах АНТ-9, «Сталь-2», автожире А-4 (малая серия). Предлагалось использование в проекте самолета МФС. Существовал мотор 1946 г. под тем же обозначением (11852).</w:t>
      </w:r>
    </w:p>
    <w:p w14:paraId="4150A1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14-цилиндрового двигателя М-29 на базе сдвоенного М-26 с форсиро</w:t>
      </w:r>
      <w:r w:rsidRPr="00743EAE">
        <w:rPr>
          <w:rFonts w:ascii="Times New Roman" w:hAnsi="Times New Roman"/>
          <w:color w:val="000000" w:themeColor="text1"/>
          <w:sz w:val="16"/>
          <w:szCs w:val="16"/>
        </w:rPr>
        <w:softHyphen/>
        <w:t>ванием по наддуву. Разрабатывался на заводе № 24 в сентябре 1928 г. феврале 1929 г. В 1930 г. задание по нему передано НАМ, но фактически работа по нему там не велась. Опытный образец не строился.</w:t>
      </w:r>
    </w:p>
    <w:p w14:paraId="4D4E58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519C4D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14-цилшдровый, двухрядный звездообразный, четырехтактный, воз</w:t>
      </w:r>
      <w:r w:rsidRPr="00743EAE">
        <w:rPr>
          <w:rFonts w:ascii="Times New Roman" w:hAnsi="Times New Roman"/>
          <w:color w:val="000000" w:themeColor="text1"/>
          <w:sz w:val="16"/>
          <w:szCs w:val="16"/>
        </w:rPr>
        <w:softHyphen/>
        <w:t>душного охлаждения;</w:t>
      </w:r>
    </w:p>
    <w:p w14:paraId="746218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750/1000 л.с.;</w:t>
      </w:r>
    </w:p>
    <w:p w14:paraId="72437A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150/170 мм;</w:t>
      </w:r>
    </w:p>
    <w:p w14:paraId="21C837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 (в 1930 г. предполагалось создать вариант с редук</w:t>
      </w:r>
      <w:r w:rsidRPr="00743EAE">
        <w:rPr>
          <w:rFonts w:ascii="Times New Roman" w:hAnsi="Times New Roman"/>
          <w:color w:val="000000" w:themeColor="text1"/>
          <w:sz w:val="16"/>
          <w:szCs w:val="16"/>
        </w:rPr>
        <w:softHyphen/>
        <w:t>тором);</w:t>
      </w:r>
    </w:p>
    <w:p w14:paraId="18FF01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вес по проекту 500 кг;</w:t>
      </w:r>
    </w:p>
    <w:p w14:paraId="09DA4B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имел ПЦН (11852).</w:t>
      </w:r>
    </w:p>
    <w:p w14:paraId="16807D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562CD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7039FC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1492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февраля 1929 г. рассматривался эскизный проект И-6 Н.Н.П. в двух вариантах: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14"/>
        <w:gridCol w:w="806"/>
        <w:gridCol w:w="845"/>
      </w:tblGrid>
      <w:tr w:rsidR="00A259BD" w:rsidRPr="00743EAE" w14:paraId="4F422DFA" w14:textId="77777777">
        <w:trPr>
          <w:trHeight w:val="259"/>
        </w:trPr>
        <w:tc>
          <w:tcPr>
            <w:tcW w:w="1814" w:type="dxa"/>
            <w:tcBorders>
              <w:top w:val="single" w:sz="12" w:space="0" w:color="auto"/>
            </w:tcBorders>
          </w:tcPr>
          <w:p w14:paraId="2D5519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6" w:type="dxa"/>
            <w:tcBorders>
              <w:top w:val="single" w:sz="12" w:space="0" w:color="auto"/>
            </w:tcBorders>
          </w:tcPr>
          <w:p w14:paraId="34B13B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вариант</w:t>
            </w:r>
          </w:p>
        </w:tc>
        <w:tc>
          <w:tcPr>
            <w:tcW w:w="845" w:type="dxa"/>
            <w:tcBorders>
              <w:top w:val="single" w:sz="12" w:space="0" w:color="auto"/>
            </w:tcBorders>
          </w:tcPr>
          <w:p w14:paraId="0E5433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вариант</w:t>
            </w:r>
          </w:p>
        </w:tc>
      </w:tr>
      <w:tr w:rsidR="00A259BD" w:rsidRPr="00743EAE" w14:paraId="609A28FD" w14:textId="77777777">
        <w:trPr>
          <w:trHeight w:val="202"/>
        </w:trPr>
        <w:tc>
          <w:tcPr>
            <w:tcW w:w="1814" w:type="dxa"/>
          </w:tcPr>
          <w:p w14:paraId="38EAB1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крыла, м</w:t>
            </w:r>
          </w:p>
        </w:tc>
        <w:tc>
          <w:tcPr>
            <w:tcW w:w="806" w:type="dxa"/>
          </w:tcPr>
          <w:p w14:paraId="1EA67C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9,75</w:t>
            </w:r>
          </w:p>
        </w:tc>
        <w:tc>
          <w:tcPr>
            <w:tcW w:w="845" w:type="dxa"/>
          </w:tcPr>
          <w:p w14:paraId="74078C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w:t>
            </w:r>
          </w:p>
        </w:tc>
      </w:tr>
      <w:tr w:rsidR="00A259BD" w:rsidRPr="00743EAE" w14:paraId="53697F45" w14:textId="77777777">
        <w:trPr>
          <w:trHeight w:val="202"/>
        </w:trPr>
        <w:tc>
          <w:tcPr>
            <w:tcW w:w="1814" w:type="dxa"/>
          </w:tcPr>
          <w:p w14:paraId="15234F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самолета, м</w:t>
            </w:r>
          </w:p>
        </w:tc>
        <w:tc>
          <w:tcPr>
            <w:tcW w:w="806" w:type="dxa"/>
          </w:tcPr>
          <w:p w14:paraId="069C50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w:t>
            </w:r>
          </w:p>
        </w:tc>
        <w:tc>
          <w:tcPr>
            <w:tcW w:w="845" w:type="dxa"/>
          </w:tcPr>
          <w:p w14:paraId="35D1F9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r>
      <w:tr w:rsidR="00A259BD" w:rsidRPr="00743EAE" w14:paraId="00E75CC7" w14:textId="77777777">
        <w:trPr>
          <w:trHeight w:val="202"/>
        </w:trPr>
        <w:tc>
          <w:tcPr>
            <w:tcW w:w="1814" w:type="dxa"/>
          </w:tcPr>
          <w:p w14:paraId="11446A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крыльев, кв. М</w:t>
            </w:r>
          </w:p>
        </w:tc>
        <w:tc>
          <w:tcPr>
            <w:tcW w:w="806" w:type="dxa"/>
          </w:tcPr>
          <w:p w14:paraId="08BD95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20,5</w:t>
            </w:r>
          </w:p>
        </w:tc>
        <w:tc>
          <w:tcPr>
            <w:tcW w:w="845" w:type="dxa"/>
          </w:tcPr>
          <w:p w14:paraId="6C2274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18,85</w:t>
            </w:r>
          </w:p>
        </w:tc>
      </w:tr>
      <w:tr w:rsidR="00A259BD" w:rsidRPr="00743EAE" w14:paraId="1AC4CC6D" w14:textId="77777777">
        <w:trPr>
          <w:trHeight w:val="250"/>
        </w:trPr>
        <w:tc>
          <w:tcPr>
            <w:tcW w:w="1814" w:type="dxa"/>
            <w:tcBorders>
              <w:bottom w:val="single" w:sz="12" w:space="0" w:color="auto"/>
            </w:tcBorders>
          </w:tcPr>
          <w:p w14:paraId="46DEE7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пустого, кг</w:t>
            </w:r>
          </w:p>
        </w:tc>
        <w:tc>
          <w:tcPr>
            <w:tcW w:w="806" w:type="dxa"/>
            <w:tcBorders>
              <w:bottom w:val="single" w:sz="12" w:space="0" w:color="auto"/>
            </w:tcBorders>
          </w:tcPr>
          <w:p w14:paraId="705B76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845" w:type="dxa"/>
            <w:tcBorders>
              <w:bottom w:val="single" w:sz="12" w:space="0" w:color="auto"/>
            </w:tcBorders>
          </w:tcPr>
          <w:p w14:paraId="7FD7F4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885</w:t>
            </w:r>
          </w:p>
        </w:tc>
      </w:tr>
    </w:tbl>
    <w:p w14:paraId="0AE334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решению ВВС строились оба ва</w:t>
      </w:r>
      <w:r w:rsidRPr="00743EAE">
        <w:rPr>
          <w:rFonts w:ascii="Times New Roman" w:hAnsi="Times New Roman"/>
          <w:color w:val="000000" w:themeColor="text1"/>
          <w:sz w:val="16"/>
          <w:szCs w:val="16"/>
        </w:rPr>
        <w:softHyphen/>
        <w:t>рианта. В 1929 г. появление истребителя И-5 конструкции ЦАГИ затягивалось, а И-6 Поликарпова оценивался как более реальный проект. Поэтому этот самолет проектируется под более эффективный двигатель “Юпитер” VII мощностью 600 л.с. Кроме этого, в ряде документов, как вероятный для установки на первый экземпляр И-6 предлагался немецкий двигатель “Хорнет” 500 л.с. (строив шийся фирмой ВМV по лицензии фир</w:t>
      </w:r>
      <w:r w:rsidRPr="00743EAE">
        <w:rPr>
          <w:rFonts w:ascii="Times New Roman" w:hAnsi="Times New Roman"/>
          <w:color w:val="000000" w:themeColor="text1"/>
          <w:sz w:val="16"/>
          <w:szCs w:val="16"/>
        </w:rPr>
        <w:softHyphen/>
        <w:t>мы Пратт Уитни). В дальнейшем ни один из этих моторов в СССР развития не получил. С 1929 г. на заводе №29 в Запорожье началось производство ли</w:t>
      </w:r>
      <w:r w:rsidRPr="00743EAE">
        <w:rPr>
          <w:rFonts w:ascii="Times New Roman" w:hAnsi="Times New Roman"/>
          <w:color w:val="000000" w:themeColor="text1"/>
          <w:sz w:val="16"/>
          <w:szCs w:val="16"/>
        </w:rPr>
        <w:softHyphen/>
        <w:t>цензионного “Юпитер” VI мощностью 480 л.с. под обозначением М-22. Именно этот двигатель и ставился на многие со</w:t>
      </w:r>
      <w:r w:rsidRPr="00743EAE">
        <w:rPr>
          <w:rFonts w:ascii="Times New Roman" w:hAnsi="Times New Roman"/>
          <w:color w:val="000000" w:themeColor="text1"/>
          <w:sz w:val="16"/>
          <w:szCs w:val="16"/>
        </w:rPr>
        <w:softHyphen/>
        <w:t>ветские самолеты (10729).</w:t>
      </w:r>
    </w:p>
    <w:p w14:paraId="497380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08609C"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февраля 1929 г. рассматривался эскизный проект И-6 в двух вариантах, стандартном и уменьшенном:</w:t>
      </w:r>
    </w:p>
    <w:tbl>
      <w:tblPr>
        <w:tblW w:w="0" w:type="auto"/>
        <w:tblLayout w:type="fixed"/>
        <w:tblCellMar>
          <w:left w:w="10" w:type="dxa"/>
          <w:right w:w="10" w:type="dxa"/>
        </w:tblCellMar>
        <w:tblLook w:val="0000" w:firstRow="0" w:lastRow="0" w:firstColumn="0" w:lastColumn="0" w:noHBand="0" w:noVBand="0"/>
      </w:tblPr>
      <w:tblGrid>
        <w:gridCol w:w="1901"/>
        <w:gridCol w:w="868"/>
        <w:gridCol w:w="878"/>
      </w:tblGrid>
      <w:tr w:rsidR="00A259BD" w:rsidRPr="00743EAE" w14:paraId="1E2F37D9" w14:textId="77777777" w:rsidTr="00824FAB">
        <w:trPr>
          <w:trHeight w:val="248"/>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2F6F37F6" w14:textId="77777777" w:rsidR="00824FAB" w:rsidRPr="00743EAE" w:rsidRDefault="00824FAB" w:rsidP="00743EAE">
            <w:pPr>
              <w:spacing w:after="0" w:line="240" w:lineRule="auto"/>
              <w:jc w:val="both"/>
              <w:rPr>
                <w:rFonts w:ascii="Times New Roman" w:hAnsi="Times New Roman"/>
                <w:color w:val="000000" w:themeColor="text1"/>
                <w:sz w:val="16"/>
                <w:szCs w:val="16"/>
              </w:rPr>
            </w:pP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58C2926F"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1-й вар.</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B78A3C3"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2-й вар.</w:t>
            </w:r>
          </w:p>
        </w:tc>
      </w:tr>
      <w:tr w:rsidR="00A259BD" w:rsidRPr="00743EAE" w14:paraId="7ECC3DEE" w14:textId="77777777" w:rsidTr="00824FAB">
        <w:trPr>
          <w:trHeight w:val="241"/>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147E48AA"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Размах крыла (м)</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4BB66A83"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9,75</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30210BBE"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9,0</w:t>
            </w:r>
          </w:p>
        </w:tc>
      </w:tr>
      <w:tr w:rsidR="00A259BD" w:rsidRPr="00743EAE" w14:paraId="591626D7" w14:textId="77777777" w:rsidTr="00824FAB">
        <w:trPr>
          <w:trHeight w:val="248"/>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7C70BF5B"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Длина самолета (м)</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0C69F57B"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6,50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57FB270E"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6,0</w:t>
            </w:r>
          </w:p>
        </w:tc>
      </w:tr>
      <w:tr w:rsidR="00A259BD" w:rsidRPr="00743EAE" w14:paraId="42513519" w14:textId="77777777" w:rsidTr="00824FAB">
        <w:trPr>
          <w:trHeight w:val="245"/>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41DCEF61"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Площадь крыльев (м</w:t>
            </w:r>
            <w:r w:rsidRPr="00743EAE">
              <w:rPr>
                <w:rFonts w:ascii="Times New Roman" w:hAnsi="Times New Roman" w:cs="Times New Roman"/>
                <w:b w:val="0"/>
                <w:color w:val="000000" w:themeColor="text1"/>
                <w:sz w:val="16"/>
                <w:szCs w:val="16"/>
                <w:vertAlign w:val="superscript"/>
              </w:rPr>
              <w:t>2</w:t>
            </w:r>
            <w:r w:rsidRPr="00743EAE">
              <w:rPr>
                <w:rFonts w:ascii="Times New Roman" w:hAnsi="Times New Roman" w:cs="Times New Roman"/>
                <w:b w:val="0"/>
                <w:color w:val="000000" w:themeColor="text1"/>
                <w:sz w:val="16"/>
                <w:szCs w:val="16"/>
              </w:rPr>
              <w:t>)</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53D83DF2"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20,5</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29CD415C"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18,85</w:t>
            </w:r>
          </w:p>
        </w:tc>
      </w:tr>
      <w:tr w:rsidR="00A259BD" w:rsidRPr="00743EAE" w14:paraId="0BC7607F" w14:textId="77777777" w:rsidTr="00824FAB">
        <w:trPr>
          <w:trHeight w:val="252"/>
        </w:trPr>
        <w:tc>
          <w:tcPr>
            <w:tcW w:w="1901" w:type="dxa"/>
            <w:tcBorders>
              <w:top w:val="single" w:sz="6" w:space="0" w:color="auto"/>
              <w:left w:val="single" w:sz="6" w:space="0" w:color="auto"/>
              <w:bottom w:val="single" w:sz="6" w:space="0" w:color="auto"/>
              <w:right w:val="single" w:sz="6" w:space="0" w:color="auto"/>
            </w:tcBorders>
            <w:shd w:val="clear" w:color="auto" w:fill="FFFFFF"/>
          </w:tcPr>
          <w:p w14:paraId="406ECF48"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lastRenderedPageBreak/>
              <w:t>Вес пустого (кг)</w:t>
            </w:r>
          </w:p>
        </w:tc>
        <w:tc>
          <w:tcPr>
            <w:tcW w:w="868" w:type="dxa"/>
            <w:tcBorders>
              <w:top w:val="single" w:sz="6" w:space="0" w:color="auto"/>
              <w:left w:val="single" w:sz="6" w:space="0" w:color="auto"/>
              <w:bottom w:val="single" w:sz="6" w:space="0" w:color="auto"/>
              <w:right w:val="single" w:sz="6" w:space="0" w:color="auto"/>
            </w:tcBorders>
            <w:shd w:val="clear" w:color="auto" w:fill="FFFFFF"/>
          </w:tcPr>
          <w:p w14:paraId="7612D6C4"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900</w:t>
            </w:r>
          </w:p>
        </w:tc>
        <w:tc>
          <w:tcPr>
            <w:tcW w:w="878" w:type="dxa"/>
            <w:tcBorders>
              <w:top w:val="single" w:sz="6" w:space="0" w:color="auto"/>
              <w:left w:val="single" w:sz="6" w:space="0" w:color="auto"/>
              <w:bottom w:val="single" w:sz="6" w:space="0" w:color="auto"/>
              <w:right w:val="single" w:sz="6" w:space="0" w:color="auto"/>
            </w:tcBorders>
            <w:shd w:val="clear" w:color="auto" w:fill="FFFFFF"/>
          </w:tcPr>
          <w:p w14:paraId="4BC626B2" w14:textId="77777777" w:rsidR="00824FAB" w:rsidRPr="00743EAE" w:rsidRDefault="00824FAB"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885</w:t>
            </w:r>
          </w:p>
        </w:tc>
      </w:tr>
    </w:tbl>
    <w:p w14:paraId="7ACD95D7"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заключению ВВС, строить ре</w:t>
      </w:r>
      <w:r w:rsidRPr="00743EAE">
        <w:rPr>
          <w:rFonts w:ascii="Times New Roman" w:hAnsi="Times New Roman"/>
          <w:color w:val="000000" w:themeColor="text1"/>
          <w:sz w:val="16"/>
          <w:szCs w:val="16"/>
        </w:rPr>
        <w:softHyphen/>
        <w:t>шили оба варианта. Причем появление ис</w:t>
      </w:r>
      <w:r w:rsidRPr="00743EAE">
        <w:rPr>
          <w:rFonts w:ascii="Times New Roman" w:hAnsi="Times New Roman"/>
          <w:color w:val="000000" w:themeColor="text1"/>
          <w:sz w:val="16"/>
          <w:szCs w:val="16"/>
        </w:rPr>
        <w:softHyphen/>
        <w:t>требителя И-5 конструкции ЦАГИ в этот пе</w:t>
      </w:r>
      <w:r w:rsidRPr="00743EAE">
        <w:rPr>
          <w:rFonts w:ascii="Times New Roman" w:hAnsi="Times New Roman"/>
          <w:color w:val="000000" w:themeColor="text1"/>
          <w:sz w:val="16"/>
          <w:szCs w:val="16"/>
        </w:rPr>
        <w:softHyphen/>
        <w:t>риод уже стояло под вопросом, поэтому И-6 Поликарпова как вполне реальный само</w:t>
      </w:r>
      <w:r w:rsidRPr="00743EAE">
        <w:rPr>
          <w:rFonts w:ascii="Times New Roman" w:hAnsi="Times New Roman"/>
          <w:color w:val="000000" w:themeColor="text1"/>
          <w:sz w:val="16"/>
          <w:szCs w:val="16"/>
        </w:rPr>
        <w:softHyphen/>
        <w:t>лет проектируется под более эффективный двигатель «Юпитер» VII мощностью 600 л.с. Кроме этого, в ряде документов, как веро</w:t>
      </w:r>
      <w:r w:rsidRPr="00743EAE">
        <w:rPr>
          <w:rFonts w:ascii="Times New Roman" w:hAnsi="Times New Roman"/>
          <w:color w:val="000000" w:themeColor="text1"/>
          <w:sz w:val="16"/>
          <w:szCs w:val="16"/>
        </w:rPr>
        <w:softHyphen/>
        <w:t>ятный для установки на первый экземпляр И-6 предлагался немецкий двигатель «Хор- нет» 500 л. с. (строившийся фирмой ВМ\У по лицензии фирмы Пратт Уитни). В дальней</w:t>
      </w:r>
      <w:r w:rsidRPr="00743EAE">
        <w:rPr>
          <w:rFonts w:ascii="Times New Roman" w:hAnsi="Times New Roman"/>
          <w:color w:val="000000" w:themeColor="text1"/>
          <w:sz w:val="16"/>
          <w:szCs w:val="16"/>
        </w:rPr>
        <w:softHyphen/>
        <w:t>шем, как известно, ни один из этих моторов развития в СССР не получил, а на практике использовался двигатель М-22, являющийся лицензионной копией французского «Юпи</w:t>
      </w:r>
      <w:r w:rsidRPr="00743EAE">
        <w:rPr>
          <w:rFonts w:ascii="Times New Roman" w:hAnsi="Times New Roman"/>
          <w:color w:val="000000" w:themeColor="text1"/>
          <w:sz w:val="16"/>
          <w:szCs w:val="16"/>
        </w:rPr>
        <w:softHyphen/>
        <w:t>тер» VI мощностью 480 л.с. (12295).</w:t>
      </w:r>
    </w:p>
    <w:p w14:paraId="3BFA51AA" w14:textId="77777777" w:rsidR="00824FAB" w:rsidRPr="00743EAE" w:rsidRDefault="00824FAB" w:rsidP="00743EAE">
      <w:pPr>
        <w:spacing w:after="0" w:line="240" w:lineRule="auto"/>
        <w:jc w:val="both"/>
        <w:rPr>
          <w:rFonts w:ascii="Times New Roman" w:hAnsi="Times New Roman"/>
          <w:color w:val="000000" w:themeColor="text1"/>
          <w:sz w:val="16"/>
          <w:szCs w:val="16"/>
        </w:rPr>
      </w:pPr>
    </w:p>
    <w:p w14:paraId="76CAA3D0" w14:textId="77777777" w:rsidR="00EE73C1" w:rsidRPr="00743EAE" w:rsidRDefault="00EE73C1" w:rsidP="00743EAE">
      <w:pPr>
        <w:spacing w:after="0" w:line="240" w:lineRule="auto"/>
        <w:jc w:val="both"/>
        <w:rPr>
          <w:rFonts w:ascii="Times New Roman" w:hAnsi="Times New Roman"/>
          <w:color w:val="000000" w:themeColor="text1"/>
          <w:sz w:val="16"/>
          <w:szCs w:val="16"/>
        </w:rPr>
      </w:pPr>
      <w:bookmarkStart w:id="0" w:name="_Hlk78366018"/>
      <w:r w:rsidRPr="00743EAE">
        <w:rPr>
          <w:rFonts w:ascii="Times New Roman" w:hAnsi="Times New Roman"/>
          <w:color w:val="000000" w:themeColor="text1"/>
          <w:sz w:val="16"/>
          <w:szCs w:val="16"/>
        </w:rPr>
        <w:t>1 февраля 1929 года рассматривался эскизный проект И-6 в двух вариантах. В 1929 году И-6 оценивается как наиболее реальный истребитель, поэтому самолет проектируется под более эффективный двигатель "Jupiter" VII мощностью 600 л.с. Кроме этого, в ряде документов, как вероятный для установки на первый экземпляр И-6, указывается немецкий двигатель "Hornet" 500 л.с. (строившийся фирмой BMW по лицензии фирмы "Pratt &amp; Whitney"). В дальнейшем, как известно, ни один из этих моторов в СССР развития не получил. С 1929 года на заводе No. 29 в Запорожье началось производство лицензионного двигателя "Jupiter" VI мощностью 480 л.с. под обозначением М-22. Именно этот двигатель получил достаточное распространение и ставился на многие советские самолеты (24301).</w:t>
      </w:r>
    </w:p>
    <w:p w14:paraId="56FB51FB"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259A6E16" w14:textId="77777777" w:rsidR="00887AD6" w:rsidRPr="00743EAE" w:rsidRDefault="00887A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февраля 1929 г. с целью проведение научно-исследовательских работ в области аэросъемки в Ленинграде было организовано отделение ГИГК (ЛО ГИГК) под руководством академика Ферсмана. 15 февраля 1929 г. Совет Труда и Обороны принял специальное постановление, предлагавшее руководящим органам страны обратить особое внимание на использование аэросъемки при составлении пятилетнего плана развития народного хозяйства и в связи с этим довести объем аэросъемочных работ в 1932-1933 гг. до 250 кв. км. По инициативе академика Ферсмана 14-16 июня 1929 г. в Ленинграде было проведено 1-е Всесоюзное совещание по аэросъемке, на котором были подведены итоги пятилетнего существования аэросъемки и принят первый пятилетний план научно-исследовательских работ в этой области (21390).</w:t>
      </w:r>
    </w:p>
    <w:bookmarkEnd w:id="0"/>
    <w:p w14:paraId="307E06DA" w14:textId="77777777" w:rsidR="00887AD6" w:rsidRPr="00743EAE" w:rsidRDefault="00887AD6" w:rsidP="00743EAE">
      <w:pPr>
        <w:spacing w:after="0" w:line="240" w:lineRule="auto"/>
        <w:jc w:val="both"/>
        <w:rPr>
          <w:rFonts w:ascii="Times New Roman" w:hAnsi="Times New Roman"/>
          <w:color w:val="000000" w:themeColor="text1"/>
          <w:sz w:val="16"/>
          <w:szCs w:val="16"/>
        </w:rPr>
      </w:pPr>
    </w:p>
    <w:p w14:paraId="6DD9B042" w14:textId="77777777" w:rsidR="00887AD6" w:rsidRPr="00743EAE" w:rsidRDefault="00887A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февраля 1929 - Состоялся старт всесоюзного аэросанного пробега, организованного Автодор по маршруту Москва-Ярославль-Кострома-Кинешма-Юрьевец Подольский-Богородск-Котельнич-Вятка-Глазово-Дебесса-Пермь-Ижевск-Елабуга-Казань-Чебоксары-Нижний Новгород-Владимир-Москва — 3625 км и пробег закончился 29 марта 1929 (22637).</w:t>
      </w:r>
    </w:p>
    <w:p w14:paraId="534BD6BA" w14:textId="77777777" w:rsidR="00887AD6" w:rsidRPr="00743EAE" w:rsidRDefault="00887AD6" w:rsidP="00743EAE">
      <w:pPr>
        <w:spacing w:after="0" w:line="240" w:lineRule="auto"/>
        <w:jc w:val="both"/>
        <w:rPr>
          <w:rFonts w:ascii="Times New Roman" w:hAnsi="Times New Roman"/>
          <w:color w:val="000000" w:themeColor="text1"/>
          <w:sz w:val="16"/>
          <w:szCs w:val="16"/>
        </w:rPr>
      </w:pPr>
    </w:p>
    <w:p w14:paraId="0D1BCA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февраля 1929 состоялся старт всесоюзного аэросанного пробега, организованного Автодор по маршруту Москва-Ярославль-Кострома-Кинешма-Юрьевец Полольский-Богородск-Котельнич-Вятка-Глазово-Дебесса-Пермь-Ижевск-Елабуга-Казань-Чебоксары-Нижний Новгород-Владимир-Москва - 3625 км и пробег закончился 29 марта 1929 (1077,9).</w:t>
      </w:r>
    </w:p>
    <w:p w14:paraId="7E39AD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CF5E96" w14:textId="77777777" w:rsidR="00887AD6" w:rsidRPr="00743EAE" w:rsidRDefault="00887AD6" w:rsidP="00743EAE">
      <w:pPr>
        <w:autoSpaceDE w:val="0"/>
        <w:autoSpaceDN w:val="0"/>
        <w:adjustRightInd w:val="0"/>
        <w:spacing w:after="0" w:line="240" w:lineRule="auto"/>
        <w:jc w:val="both"/>
        <w:rPr>
          <w:rFonts w:ascii="Times New Roman" w:hAnsi="Times New Roman"/>
          <w:iCs/>
          <w:color w:val="000000" w:themeColor="text1"/>
          <w:sz w:val="16"/>
          <w:szCs w:val="16"/>
        </w:rPr>
      </w:pPr>
      <w:bookmarkStart w:id="1" w:name="_Hlk91320647"/>
      <w:r w:rsidRPr="00743EAE">
        <w:rPr>
          <w:rFonts w:ascii="Times New Roman" w:hAnsi="Times New Roman"/>
          <w:i/>
          <w:iCs/>
          <w:color w:val="000000" w:themeColor="text1"/>
          <w:sz w:val="16"/>
          <w:szCs w:val="16"/>
        </w:rPr>
        <w:t>Другие оборонные отрасли:</w:t>
      </w:r>
    </w:p>
    <w:p w14:paraId="176CA14C" w14:textId="77777777" w:rsidR="00887AD6" w:rsidRPr="00743EAE" w:rsidRDefault="00887AD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CBF6149" w14:textId="77777777" w:rsidR="00887AD6" w:rsidRPr="00743EAE" w:rsidRDefault="00887AD6"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 февраля 1929 г. Распорядительное заседание СТО утвердило пятилетний план военно-морского строительства. По свидетельству начальника Морских Сил РККА Муклевича, "новое постановление лишь подтверждало, что следует продолжать строительство тех типов кораблей... которые были разработаны и заложены" в 1927-1928 гг. Однако "при обсуждении программы военного строительства в Политбюро" в июле 1929 г. "вопрос о флоте еще раз всплыл", к несчастью для себя. Было решено "снять с морского строительства 84 млн руб., сократив на эту сумму уже принятую и осуществляемую программу". Поскольку весь военно-морской бюджет составлял в 1928-1929 гг. лишь 95 млн руб. (общий бюджет НКВМ равнялся 850 млн руб.), "получить такую большую сумму" можно было "только путем полного отказа от закладки новых судов и ремонта и модернизации линкоров". Решение Политбюро сигнализировало Госплану, Наркомфину и другим ведомствам, что потребности УВМС РККА отодвигаются на задний план, и в ceнтябре 1929 г. бюджетным совещанием при Госплане СССР было постановлено провести сокращение равными долями (по 21 млн в год начиная с 1929/30 хозяйственного года). Руководство Рабоче-Крестъянского Красного Флота справедливо отмечало, что решение Политбюро, усугубленное дальнейшими ведомственными акциями, означает отказ от планомерного развития или поддержания сил флота на уровне тех скромных оборонных задач, которые были поставлены ему на черноморском и балтийском театрах, ведет к обесценению сделанных капитальных вложений, потере квалифицированных кадров военного судостроения и делает невозможным его развертывание в случае войны: "Корабли строятся годами, и навыки накапливаются не вдруг". "До сих пор, - напоминал Муклевич Генеральному секретарю ЦК ВКП(б) в конце 1929 г., - мы стремились сохранить мощь нашего флота на уровне: для Балтики [ - ] объединенных флотов лимитрофов (Польша, Латвия, Эстония, Финляндия, Швеция), для Черного моря - прибрежных черноморских держав. Теперь мы это преимущество теряем". По данным УМВС РККА, в 1928-1929 гг. общий тоннаж советского Военно-Морского Флота превосходил тот же показатель всех сопредельных с СССР государств (кроме Швеции и Германии) в 2,2 раза. Поскольку как балтийские, так и черноморские государства активно восстанавливали свои военные суда и строили и закупали новые, даже в случае реализации решения СТО к 1934 г. по своему тоннажу РККФ должен был составить не более 2/3 их совокупных сил. Июльское решение Политбюро обещало сделать это соотношение равным 2/5 (25,7 и 65,6 млн т водоизмещения соответственно), а реализация этой волевой меры в соответствии с наметками Госплана означала к тому же, что "в 1933 и 1934 гг. будут вступать в строй корабли с явно пониженной оперативной ценностью". "Мы фактически перешли в ранг провинциальной морской державы и дали себя обогнать лимитрофам", - горько подытоживал Муклевич свои комментарии по поводу решений Политбюро (Докладная записка Начальника Морских Сил РККА Муклевича Генеральному секретарю ЦК ВКП(б) Сталину "О необходимости пересмотра постановления Политбюро о морском флоте", 11.12.1929 // РГА ВМФ. Ф. Р-1483-Оп.1. Д. 206. Л. 105-106 об. Основные цифровые данные взяты из приложений к этой записке: Приложение 2. Рост тоннажа (после 1927 г.) Военно-Морских Флотов СССР и сопредельных с СССР государств //Там же. Л. 109; Приложение 3. Сравни тошная величина бюджетов НКВМ СССР //Там же. Л. 110. См. также: Проект записки Наркома по Военным и Морским Делам Ворошилова в Политбюро ЦК ВКП(б) (представлен Начальником ВМС РККА Муклевичем 11.12.1929) //Там же. Л. 102-103.) (22725).</w:t>
      </w:r>
    </w:p>
    <w:p w14:paraId="7503F500" w14:textId="77777777" w:rsidR="00887AD6" w:rsidRPr="00743EAE" w:rsidRDefault="00887AD6"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bookmarkEnd w:id="1"/>
    <w:p w14:paraId="05D2275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A3C81D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4DB5E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февраля 1929 1600 троцкистов сосланы в Сибирь (4962).</w:t>
      </w:r>
    </w:p>
    <w:p w14:paraId="76490E0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AB0C16" w14:textId="77777777" w:rsidR="00B61DAE" w:rsidRPr="00743EAE" w:rsidRDefault="00B61DA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 февраля</w:t>
      </w:r>
      <w:r w:rsidRPr="00743EAE">
        <w:rPr>
          <w:rFonts w:ascii="Times New Roman" w:hAnsi="Times New Roman"/>
          <w:color w:val="000000" w:themeColor="text1"/>
          <w:sz w:val="16"/>
          <w:szCs w:val="16"/>
        </w:rPr>
        <w:t xml:space="preserve"> в 1929 году после того, как Троцкий был выслан из СССР, началась борьба с его сторонниками. 1600 человек были высланы в Сибирь, а Каменев и Зиновьев оказались под домашним арестом (15027).</w:t>
      </w:r>
    </w:p>
    <w:p w14:paraId="1BFB8C06" w14:textId="77777777" w:rsidR="00B61DAE" w:rsidRPr="00743EAE" w:rsidRDefault="00B61DAE" w:rsidP="00743EAE">
      <w:pPr>
        <w:spacing w:after="0" w:line="240" w:lineRule="auto"/>
        <w:jc w:val="both"/>
        <w:rPr>
          <w:rFonts w:ascii="Times New Roman" w:hAnsi="Times New Roman"/>
          <w:color w:val="000000" w:themeColor="text1"/>
          <w:sz w:val="16"/>
          <w:szCs w:val="16"/>
        </w:rPr>
      </w:pPr>
    </w:p>
    <w:p w14:paraId="1C37888A" w14:textId="77777777" w:rsidR="00B61DAE"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97DDF1E" w14:textId="77777777" w:rsidR="00B61DAE" w:rsidRPr="00743EAE" w:rsidRDefault="00B61DA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E5323B" w14:textId="77777777" w:rsidR="00B61DAE" w:rsidRPr="00743EAE" w:rsidRDefault="00B61DA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 февраля</w:t>
      </w:r>
      <w:r w:rsidRPr="00743EAE">
        <w:rPr>
          <w:rFonts w:ascii="Times New Roman" w:hAnsi="Times New Roman"/>
          <w:color w:val="000000" w:themeColor="text1"/>
          <w:sz w:val="16"/>
          <w:szCs w:val="16"/>
        </w:rPr>
        <w:t xml:space="preserve"> в 1929 году состоялся первый полет польского легкого разведчика </w:t>
      </w:r>
      <w:hyperlink r:id="rId14" w:tgtFrame="_blank" w:history="1">
        <w:r w:rsidRPr="00743EAE">
          <w:rPr>
            <w:rFonts w:ascii="Times New Roman" w:hAnsi="Times New Roman"/>
            <w:color w:val="000000" w:themeColor="text1"/>
            <w:sz w:val="16"/>
            <w:szCs w:val="16"/>
          </w:rPr>
          <w:t xml:space="preserve">«Lublin» «R-X». </w:t>
        </w:r>
      </w:hyperlink>
    </w:p>
    <w:p w14:paraId="4FC4BAFA" w14:textId="77777777" w:rsidR="00B61DAE" w:rsidRPr="00743EAE" w:rsidRDefault="00B61DAE" w:rsidP="00743EAE">
      <w:pPr>
        <w:spacing w:after="0" w:line="240" w:lineRule="auto"/>
        <w:jc w:val="both"/>
        <w:rPr>
          <w:rFonts w:ascii="Times New Roman" w:hAnsi="Times New Roman"/>
          <w:color w:val="000000" w:themeColor="text1"/>
          <w:sz w:val="16"/>
          <w:szCs w:val="16"/>
        </w:rPr>
      </w:pPr>
    </w:p>
    <w:p w14:paraId="7C365A96" w14:textId="77777777" w:rsidR="00887AD6" w:rsidRPr="00743EAE" w:rsidRDefault="00887AD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февраля 1929 г. первый полет Люблин RX (20806).</w:t>
      </w:r>
    </w:p>
    <w:p w14:paraId="4C3E292C" w14:textId="77777777" w:rsidR="00887AD6" w:rsidRPr="00743EAE" w:rsidRDefault="00887AD6" w:rsidP="00743EAE">
      <w:pPr>
        <w:spacing w:after="0" w:line="240" w:lineRule="auto"/>
        <w:jc w:val="both"/>
        <w:rPr>
          <w:rFonts w:ascii="Times New Roman" w:hAnsi="Times New Roman"/>
          <w:color w:val="000000" w:themeColor="text1"/>
          <w:sz w:val="16"/>
          <w:szCs w:val="16"/>
        </w:rPr>
      </w:pPr>
    </w:p>
    <w:p w14:paraId="4945F5D7" w14:textId="77777777" w:rsidR="00B61DAE" w:rsidRPr="00743EAE" w:rsidRDefault="00B61DA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 февраля</w:t>
      </w:r>
      <w:r w:rsidRPr="00743EAE">
        <w:rPr>
          <w:rFonts w:ascii="Times New Roman" w:hAnsi="Times New Roman"/>
          <w:color w:val="000000" w:themeColor="text1"/>
          <w:sz w:val="16"/>
          <w:szCs w:val="16"/>
        </w:rPr>
        <w:t xml:space="preserve"> в 1929 году в Лос-Анджелесе, в знаменитом Китайском кинотеатре Граумана, построенном в виде пагоды, состоялась мировая премьера первого киномюзикла — «Бродвейская мелодия». Ее снял в крупнейшей голливудской студии Metro-Goldwyn-Mayer режиссер Гарри Бомон, а продюсировал Гарри Рапф. Сентиментальная и притом до предела банальная история двух сестер, увлеченных театром и мечтающих прославиться на Бродвее, развертывалась на фоне зажигательных танцев, мелодичных музыкальных номеров, чем и привела публику в восторг. Особый успех имели исполнители главных ролей: старшую, рассудительную, сестру сыграла уже сошедшая было с экрана звезда немого кино Бесси Лав, младшую, легкомысленную, — 17-летняя красотка Анита Пейдж, а хозяина балетной труппы — «король» Бродвея Чарлз Кинг. Цветная и одна из первых полностью звуковых картин — «Бродвейская мелодия» принесла компании небывалые доходы и впоследствии породила ряд ремейков. В 1930-м она получила «Оскара» как лучшая картина минувшего года. При всем при этом критики характеризовали фильм как худшее детище Голливуда за всю его историю, а награждение его объясняли лишь хаосом переходного периода между немым и звуковым кино (15027).</w:t>
      </w:r>
    </w:p>
    <w:p w14:paraId="1BF51DF6" w14:textId="77777777" w:rsidR="00B61DAE" w:rsidRPr="00743EAE" w:rsidRDefault="00B61DAE" w:rsidP="00743EAE">
      <w:pPr>
        <w:spacing w:after="0" w:line="240" w:lineRule="auto"/>
        <w:jc w:val="both"/>
        <w:rPr>
          <w:rFonts w:ascii="Times New Roman" w:hAnsi="Times New Roman"/>
          <w:color w:val="000000" w:themeColor="text1"/>
          <w:sz w:val="16"/>
          <w:szCs w:val="16"/>
        </w:rPr>
      </w:pPr>
    </w:p>
    <w:p w14:paraId="258B2C94" w14:textId="77777777" w:rsidR="00824FA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739E4CF" w14:textId="77777777" w:rsidR="00824FAB" w:rsidRPr="00743EAE" w:rsidRDefault="00824FA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30BB822" w14:textId="77777777" w:rsidR="00824FAB" w:rsidRPr="00743EAE" w:rsidRDefault="00824FAB" w:rsidP="00743EAE">
      <w:pPr>
        <w:pStyle w:val="rtejustify"/>
        <w:spacing w:before="0" w:after="0"/>
        <w:rPr>
          <w:color w:val="000000" w:themeColor="text1"/>
          <w:sz w:val="16"/>
          <w:szCs w:val="16"/>
        </w:rPr>
      </w:pPr>
      <w:r w:rsidRPr="00743EAE">
        <w:rPr>
          <w:rStyle w:val="af0"/>
          <w:i w:val="0"/>
          <w:color w:val="000000" w:themeColor="text1"/>
          <w:sz w:val="16"/>
          <w:szCs w:val="16"/>
        </w:rPr>
        <w:t xml:space="preserve">2 февраля </w:t>
      </w:r>
      <w:r w:rsidRPr="00743EAE">
        <w:rPr>
          <w:color w:val="000000" w:themeColor="text1"/>
          <w:sz w:val="16"/>
          <w:szCs w:val="16"/>
        </w:rPr>
        <w:t>1929 г</w:t>
      </w:r>
      <w:r w:rsidRPr="00743EAE">
        <w:rPr>
          <w:rStyle w:val="af0"/>
          <w:i w:val="0"/>
          <w:color w:val="000000" w:themeColor="text1"/>
          <w:sz w:val="16"/>
          <w:szCs w:val="16"/>
        </w:rPr>
        <w:t xml:space="preserve">. Протокол Реввоенсовета № 9. </w:t>
      </w:r>
      <w:r w:rsidRPr="00743EAE">
        <w:rPr>
          <w:color w:val="000000" w:themeColor="text1"/>
          <w:sz w:val="16"/>
          <w:szCs w:val="16"/>
        </w:rPr>
        <w:t>2. О перевозке станковых пулеметов в стрелковых частях. 3. О замене в войсках пулеметов Льюиса и Шоша. 8. О результатах испытаний пулемета Дегтярева. 11. О состоянии работ по изготовлению танка «Лилипут». 15. О заказе фирме «Сперри». 17. О военных портах. (РГВА. Ф. 4. Оп. 18. Д. 15. Л. 50, 51, 53</w:t>
      </w:r>
      <w:r w:rsidRPr="00743EAE">
        <w:rPr>
          <w:color w:val="000000" w:themeColor="text1"/>
          <w:sz w:val="16"/>
          <w:szCs w:val="16"/>
        </w:rPr>
        <w:noBreakHyphen/>
        <w:t>54, 55, 55) (12342).</w:t>
      </w:r>
    </w:p>
    <w:p w14:paraId="63A3CF82" w14:textId="77777777" w:rsidR="00824FAB" w:rsidRPr="00743EAE" w:rsidRDefault="00824FAB" w:rsidP="00743EAE">
      <w:pPr>
        <w:pStyle w:val="rtejustify"/>
        <w:spacing w:before="0" w:after="0"/>
        <w:rPr>
          <w:color w:val="000000" w:themeColor="text1"/>
          <w:sz w:val="16"/>
          <w:szCs w:val="16"/>
        </w:rPr>
      </w:pPr>
    </w:p>
    <w:p w14:paraId="1E5CA24B"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 февраля 1929 г. — Постановление № 8 Реввоенсовета СССР по докладу ВСНХ СССР о мобилизационной готовности промышленности</w:t>
      </w:r>
    </w:p>
    <w:p w14:paraId="62CAD895"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 8 Реввоенсовета СССР по докладу ВСНХ СССР о мобилизационной готовности промышленности</w:t>
      </w:r>
    </w:p>
    <w:p w14:paraId="1AE3B4F5"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февраля 1929 г.</w:t>
      </w:r>
    </w:p>
    <w:p w14:paraId="2CA1D2E7"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5724AEB9"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354FE200"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Реввоенсовет отмечает целый ряд крупных достижений промышленности в деле восстановления военных производств и по выполнению программы военных заказов. Реввоенсовет считает необходимым констатировать, что с момента организации Мобилизационно-планового управления в составе ВСНХ СССР значительно улучшилась плановая работа по мобилизационной подготовке промышленности. Это выразилось: а) в заметном сдвиге работ, при активном участии ВМИ НК РКИ по выявлению производственных мощностей промышленности; б) в усилении мобилизационного руководства и в) в организованном охвате вопросов мобилизационного характера как проработанных, так и прорабатываемых в ВСНХ СССР.</w:t>
      </w:r>
    </w:p>
    <w:p w14:paraId="549DD7F7"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w:t>
      </w:r>
    </w:p>
    <w:p w14:paraId="467300E3"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наряду с этим Реввоенсовет считает необходимым отметить следующие крупные недочеты в мобилизационной подготовке промышленности:</w:t>
      </w:r>
    </w:p>
    <w:p w14:paraId="44F5DC5B"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Действующий в настоящее время устарелый мобплан литеры «А» значительно преуменьшает мобилизационные мощности промышленности, рассчитан на очень длительные сроки развертывания, не во всех частях обеспечен материально и документально недоработан во всех звеньях, в том числе в первичных ячейках промышленности. Вследствие этого если война возникнет в данный момент, промышленность должна будет мобилизоваться в значительной мере без плана.</w:t>
      </w:r>
    </w:p>
    <w:p w14:paraId="27136B5F"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Несмотря на ряд уже принятых ВСНХ СССР мер, обеспечение существующих и вновь создаваемых мощностей необходимыми мобилизационными запасами инструмента, полуфабрикатов и заготовок, материалами и изделиями импортного происхождения, а также кадрами квалифицированной рабочей силы продолжает оставаться крайне низким, создавая угрозу чрезвычайной затяжки сроков мобилизационного развертывания военных производств, а в отдельных случаях — срыва мобилизационной программы.</w:t>
      </w:r>
    </w:p>
    <w:p w14:paraId="2F0AECF6"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Чрезвычайно растянутые сроки развертывания промышленности принуждают РВС СССР строить все расчеты исключительно на мобилизационных запасах РККА; состояние же этих запасов в данный момент таково, что они полностью не обеспечивают даже развертывания армии и тем более ни в какой мере не заполняют разрыва между обеспечением ведения войны наличными мобзапасами и началом подачи на фронт продукции мобилизованной промышленности.</w:t>
      </w:r>
    </w:p>
    <w:p w14:paraId="51315DDA"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Реализация промышленностью мобплана литеры «С» на протяжении 5 кварталов (постановление РЗ СТО от 24 декабря 1928 г.) приводит к запозданию готовности вновь создаваемых мощностей, растягивая эту важнейшую работу до 1 апреля 1930 г.¹* Особенно это недопустимо по отношению к наиболее «узким» местам — пороху и аммиаку, готовность по которым отодвигается па 1 октября 1930 г.</w:t>
      </w:r>
    </w:p>
    <w:p w14:paraId="6DEA4EC8"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Совершенно недостаточное внедрение в гражданскую промышленность еще в мирное время военных заказов.</w:t>
      </w:r>
    </w:p>
    <w:p w14:paraId="50DD3FA6"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w:t>
      </w:r>
    </w:p>
    <w:p w14:paraId="52DF99D9"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РВС СССР принимает к сведению заявление Президиума ВСНХ СССР, что к 1 октября 1931 г. будут созданы и обеспечены достаточными сырьевыми ресурсами производственные мощности по военным производствам для удовлетворения по основным номенклатурам заявки Наркомвоенмора в согласии с постановлением РЗ СТО от 31 июля 1928 г., что эти мощности будут созданы путем широкого использования гражданской промышленности, максимально возможного применения методов ассимиляции и кооперирования, что начатая проверка производственных мощностей будет доведена до конца и что специальное новое строительство будет сведено к минимуму.</w:t>
      </w:r>
    </w:p>
    <w:p w14:paraId="671DEBCD"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исходя из того, что положение с мобготовностью промышленности в данный момент продолжает оставаться крайне неблагоприятной, РВС СССР предлагает следующие мероприятия.</w:t>
      </w:r>
    </w:p>
    <w:p w14:paraId="01EC0CBD"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линии ВСНХ СССР</w:t>
      </w:r>
    </w:p>
    <w:p w14:paraId="57B16C66"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Усилить темп мобилизационной работы вообще, и особенно усилить работы по дальнейшим выявлениям производственных мощностей и сокращению сроков мобготовности промышленности. Эти последние две работы (выявление производственных мощностей и сокращение сроков мобготовности) должны быть обязательно закончены к 1 апреля 1929 г., причем уже к этому времени должно быть достигнуто максимальное сокращение сроков развертывания.</w:t>
      </w:r>
    </w:p>
    <w:p w14:paraId="4C9878AC"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Своевременно представить правительству свои заявки, связанные с мобилизационной подготовкой промышленности, дабы эти заявки нашли отражение при составлении контрольных цифр на 1929/30 г.</w:t>
      </w:r>
    </w:p>
    <w:p w14:paraId="105A3362"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Стремиться к созданию сверх действующего мобплана промышленности еще резерва мощностей на случай постановки в военное время производства новых предметов военной техники, осуществление которых потребует война. Ввиду особой важности этого вопроса поставить его в ближайшее время совместно со Штабом РККА перед РЗ СТО.</w:t>
      </w:r>
    </w:p>
    <w:p w14:paraId="6F71E25B"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Ввиду необходимости сократить сроки готовности по пороху и аммиаку просить РЗ СТО пересмотреть решение правительства об этих сроках в сторону их перенесения с 1 октября 1930 г. на 1 апреля 1930 г.</w:t>
      </w:r>
    </w:p>
    <w:p w14:paraId="7F05C041"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Довести до сведения РЗ СТО, что реализация мобплана литеры «С» может быть сорвана из-за неполучения промышленностью импортного оборудования и материалов и настаивать, чтобы это оборудование было ввезено в СССР до весны 1929 г.</w:t>
      </w:r>
    </w:p>
    <w:p w14:paraId="1AAD7FEB"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Представить в РЗ СТО не позднее 15 февраля 1929 г. соображения о том, какие средства могут быть дополнительно выделены промышленностью для увеличения внутренних запасов. К тому же времени совместно с НКТоргом СССР представить в РЗ СТО доклад о том, что фактически из импортного оборудования и материалов будет ввезено к 1 апреля 1929 г.</w:t>
      </w:r>
    </w:p>
    <w:p w14:paraId="0D11090E"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Исходя из того, что освобождение союзной промышленности от импортной зависимости является одним из решающих фактов в деле обеспечения войны и обороны страны, поставить перед собой задачу разработать конкретный план развития собственных производств, в полной мере гарантирующих работу промышленности в условиях военной блокады, увязав срок развития этих производств с пятилетним планом развития промышленности в целом. Ввиду важности этого вопроса поставить его для принципиального направления на одном из ближайших заседаний РЗ СТО.</w:t>
      </w:r>
    </w:p>
    <w:p w14:paraId="619517C7"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Считать неотложной задачей переход военной промышленности в срочном порядке на высшую техническую базу, сокращение сроков промышленного строительства и его удешевления.</w:t>
      </w:r>
    </w:p>
    <w:p w14:paraId="2FBE2840"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В целях повышения мобготовности гражданской промышленности передать функции по распределению военных заказов мирного времени между военной и гражданской промышленностью из ГВПУ в МПУ ВСНХ СССР.</w:t>
      </w:r>
    </w:p>
    <w:p w14:paraId="2D1AFBDD"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линии НК РКИ СССР</w:t>
      </w:r>
    </w:p>
    <w:p w14:paraId="7F3D143D"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Включить в план своих работ на 1928/29 г. в качестве ударной и боевой задачи поверку состояния мобработы на предприятиях и заводах.</w:t>
      </w:r>
    </w:p>
    <w:p w14:paraId="653E68E3"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линии НКВМора</w:t>
      </w:r>
    </w:p>
    <w:p w14:paraId="264AA8B4"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18. Принимая во внимание крайне неблагополучное положение конструкторской работы, медлительность в проведении опытных работ, отсутствие налаженного контроля за их прохождением и учитывая назревшую необходимость коренной реорганизации всего конструкторского и опытного дела, поставить перед РЗ СТО вопрос о скорейшей организации конструкторских бюро в промышленности (в том числе и в первую очередь на заводах), об ускорении темпа осуществления промышленностью опытных образцов и об усилении работ по суррогатированию. Поручить Штабу РККА и ВНИК при РВС СССР совместно с МПУ ВСНХ СССР разработать в двухнедельный срок проект положения о передаче промышленности конструкторской работы, предусмотрев в нем ответственность за эту работу соответствующих производственных органов и научных учреждений ВСНХ, а общее наблюдение — за МПУ ВСНХ. В этом же проекте четко разграничить обязанности техкомов управлений НКВМ и научных учреждений ВСНХ, обеспечив обмен достижениями и полную взаимную увязку в их работе. В этом же проекте предусмотреть объединение руководства по привлечению иностранной технической помощи для постановки новых военных производств, а также организацию опытных работ и контроль над ними, обеспечивающий быстрейшее их выполнение. Одновременно председателю ВНИК т. </w:t>
      </w:r>
      <w:hyperlink r:id="rId15" w:history="1">
        <w:r w:rsidRPr="00743EAE">
          <w:rPr>
            <w:color w:val="000000" w:themeColor="text1"/>
            <w:sz w:val="16"/>
            <w:szCs w:val="16"/>
          </w:rPr>
          <w:t>Янсону</w:t>
        </w:r>
      </w:hyperlink>
      <w:r w:rsidRPr="00743EAE">
        <w:rPr>
          <w:color w:val="000000" w:themeColor="text1"/>
          <w:sz w:val="16"/>
          <w:szCs w:val="16"/>
        </w:rPr>
        <w:t xml:space="preserve"> вести начатую им работу по реорганизации техкомов и по передаче конструкторской работы промышленности с таким расчетом, чтобы закончить ее в феврале 1929 г.</w:t>
      </w:r>
    </w:p>
    <w:p w14:paraId="1936CBDF"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19. УС РККА и МПУ ВСНХ в полуторамесячный срок разработать и представить на утверждение РВС СССР проект положения на военное время о военной приемке; им же в тот же срок разработать предложение о рационализации военной приемки в мирное время. В основу проекта положить полную ответственность промышленности за качество сдаваемой продукции как в мирное, так и военное время.</w:t>
      </w:r>
    </w:p>
    <w:p w14:paraId="6637F29D"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20. Штабу РККА совместно с УС РККА и с привлечением МПУ ВСНХ:</w:t>
      </w:r>
    </w:p>
    <w:p w14:paraId="0B63719E"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а) пересмотреть заявки НКВМ по вариантам № 10 и 12 и представить предложения о внесении в них необходимых поправок с точки зрения соотношений между отдельными номенклатурами, исключения излишних или заявленных в мелочных количествах номенклатур, об оставлении в заявке или исключении из нее изделий не установленных образцов, о замене отдельных номенклатур, обеспечение мощности по которым связано с большими затратами и временем, более упрощенными и т. д.;</w:t>
      </w:r>
    </w:p>
    <w:p w14:paraId="010A6231"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б) проверить обеспеченность заявок техническими условиями и чертежами по каждой номенклатуре и установить календарные сроки сообщения промышленности недостающих чертежей и технических условий;</w:t>
      </w:r>
    </w:p>
    <w:p w14:paraId="0665903A"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в) согласовать имеющиеся в технических условиях требования на основные материалы с общеустановленными стандартами;</w:t>
      </w:r>
    </w:p>
    <w:p w14:paraId="015AAAD0"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г) разработать порядок включения в заявку новых образцов, обеспечивающий возможность своевременного включения в промышленные планы соответствующих затрат на создание необходимой производственной мощности.</w:t>
      </w:r>
    </w:p>
    <w:p w14:paraId="0E578CD8"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lastRenderedPageBreak/>
        <w:t>21. Штабу РККА, исходя из оперативных планов, представить в двухнедельный срок в РВС СССР доклад о минимальных сроках развертывания промышленности в целях ликвидации существующего разрыва между обеспеченностью РККА своими мобзапасами и началом подачи на фронт продукции, мобилизованной промышленностью.</w:t>
      </w:r>
    </w:p>
    <w:p w14:paraId="4FC2F32B"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22. УС РККА, УВВС и УВМС в течение февраля 1929 г. выполнить постановление РЗ СТО о разработке на военное время облегченных технических условий и о суррогатировании материалов, идущих на военную продукцию.</w:t>
      </w:r>
    </w:p>
    <w:p w14:paraId="04F78B15"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23. Отмечая существующие разногласия в вопросах методологии мобилизационной работы в промышленности, предложить Штабу РККА и МПУ ВСНХ СССР внести свои окончательные и по возможности согласованные предложения в правительственную комиссию т. </w:t>
      </w:r>
      <w:hyperlink r:id="rId16" w:history="1">
        <w:r w:rsidRPr="00743EAE">
          <w:rPr>
            <w:color w:val="000000" w:themeColor="text1"/>
            <w:sz w:val="16"/>
            <w:szCs w:val="16"/>
          </w:rPr>
          <w:t>Ворошилова</w:t>
        </w:r>
      </w:hyperlink>
      <w:r w:rsidRPr="00743EAE">
        <w:rPr>
          <w:color w:val="000000" w:themeColor="text1"/>
          <w:sz w:val="16"/>
          <w:szCs w:val="16"/>
        </w:rPr>
        <w:t>, редактирующую «Положение о мобилизации народного хозяйства».</w:t>
      </w:r>
    </w:p>
    <w:p w14:paraId="279F6751"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24. Констатируя отсутствие нормальных взаимоотношений по мобработе между Штабом РККА и МПУ ВСНХ СССР, разработать и в месячный срок представить на утверждение РВС СССР систему, строго регламентирующую порядок взаимоотношений по мобилизационной подготовке промышленности между НКВМ и ВСНХ СССР. В частности, предусмотреть: а) порядок, сроки и формы разработки заявок и их предъявление промышленности; б) порядок, сроки и формы отчетности промышленности перед НКВМ как в ходе разработки заявок, так и по составленному мобилизационному плану. Работу согласовать с постановлением той же правительственной комиссии т. Ворошилова.</w:t>
      </w:r>
    </w:p>
    <w:p w14:paraId="294B5B3B"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25. Учитывая слабую укомплектованность личным составом мобилизационного аппарата промышленности, в особенности на местах, поручить ГУ РККА совместно с МПУ ВСНХ в двухнедельный срок представить председателю РВСС предложения о направлении в промышленность для этой цели квалифицированных военных работников.</w:t>
      </w:r>
    </w:p>
    <w:p w14:paraId="4AF7A0E1" w14:textId="77777777" w:rsidR="00824FAB" w:rsidRPr="00743EAE" w:rsidRDefault="00824FAB" w:rsidP="00743EAE">
      <w:pPr>
        <w:pStyle w:val="ae"/>
        <w:spacing w:before="0" w:after="0"/>
        <w:jc w:val="both"/>
        <w:rPr>
          <w:color w:val="000000" w:themeColor="text1"/>
          <w:sz w:val="16"/>
          <w:szCs w:val="16"/>
        </w:rPr>
      </w:pPr>
      <w:r w:rsidRPr="00743EAE">
        <w:rPr>
          <w:rStyle w:val="af0"/>
          <w:i w:val="0"/>
          <w:color w:val="000000" w:themeColor="text1"/>
          <w:sz w:val="16"/>
          <w:szCs w:val="16"/>
        </w:rPr>
        <w:t>Председатель РВС СССР Ворошилов</w:t>
      </w:r>
    </w:p>
    <w:p w14:paraId="18E3A54B" w14:textId="77777777" w:rsidR="00824FAB" w:rsidRPr="00743EAE" w:rsidRDefault="00824FAB" w:rsidP="00743EAE">
      <w:pPr>
        <w:pStyle w:val="ae"/>
        <w:spacing w:before="0" w:after="0"/>
        <w:jc w:val="both"/>
        <w:rPr>
          <w:color w:val="000000" w:themeColor="text1"/>
          <w:sz w:val="16"/>
          <w:szCs w:val="16"/>
        </w:rPr>
      </w:pPr>
      <w:r w:rsidRPr="00743EAE">
        <w:rPr>
          <w:rStyle w:val="af0"/>
          <w:i w:val="0"/>
          <w:color w:val="000000" w:themeColor="text1"/>
          <w:sz w:val="16"/>
          <w:szCs w:val="16"/>
        </w:rPr>
        <w:t>Секретарь РВС СССР В. Литуновский</w:t>
      </w:r>
    </w:p>
    <w:p w14:paraId="7048E1A5" w14:textId="77777777" w:rsidR="00824FAB" w:rsidRPr="00743EAE" w:rsidRDefault="00824FAB"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w:t>
      </w:r>
    </w:p>
    <w:p w14:paraId="37056802"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w:t>
      </w:r>
      <w:r w:rsidRPr="00743EAE">
        <w:rPr>
          <w:rStyle w:val="af0"/>
          <w:i w:val="0"/>
          <w:color w:val="000000" w:themeColor="text1"/>
          <w:sz w:val="16"/>
          <w:szCs w:val="16"/>
        </w:rPr>
        <w:t>РЗ СТО СССР своим постановлением от 24 декабря 1928 г. «О мероприятиях по обороне на 1928/29 г.»</w:t>
      </w:r>
      <w:r w:rsidRPr="00743EAE">
        <w:rPr>
          <w:color w:val="000000" w:themeColor="text1"/>
          <w:sz w:val="16"/>
          <w:szCs w:val="16"/>
        </w:rPr>
        <w:t xml:space="preserve"> обязало ВСНХ СССР в связи с окончательным утверждением бюджетных ассигнований выполнить запроектированный объем капитальных работ за 5 кварталов до 1 января 1930 г., допустив продление сроков до 1 апреля в отношении сложных работ. Объем капитальных затрат по плану литеры «С» был определен в следующих размерах. По военной промышленности: капитальное строительство по военным производствам — 161 млн. 628 тыс. руб.; капитальное строительство по мирным производствам — 5 млн. руб.; консервация, техническое содействие — 10 млн. руб.; жилищное строительство — 12 млн. 450 тыс. руб.; культурно-бытовые нужды — 1 млн. 440 тыс. руб.</w:t>
      </w:r>
    </w:p>
    <w:p w14:paraId="6573F24F" w14:textId="77777777" w:rsidR="00824FAB" w:rsidRPr="00743EAE" w:rsidRDefault="00824FAB" w:rsidP="00743EAE">
      <w:pPr>
        <w:pStyle w:val="ae"/>
        <w:spacing w:before="0" w:after="0"/>
        <w:jc w:val="both"/>
        <w:rPr>
          <w:color w:val="000000" w:themeColor="text1"/>
          <w:sz w:val="16"/>
          <w:szCs w:val="16"/>
        </w:rPr>
      </w:pPr>
      <w:r w:rsidRPr="00743EAE">
        <w:rPr>
          <w:color w:val="000000" w:themeColor="text1"/>
          <w:sz w:val="16"/>
          <w:szCs w:val="16"/>
        </w:rPr>
        <w:t>РГВА. Ф. 4. Оп. 18. Д. 15. Л. 43—48. Подлинник.</w:t>
      </w:r>
    </w:p>
    <w:p w14:paraId="2C23BBE2"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РГВА. Ф. 4. Оп. 18. Д. 15. Л. 43—48. Подлинник. </w:t>
      </w:r>
    </w:p>
    <w:p w14:paraId="71EB9840" w14:textId="7C4AFEF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276-280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(12422)</w:t>
      </w:r>
    </w:p>
    <w:p w14:paraId="763CD691" w14:textId="77777777" w:rsidR="00824FAB" w:rsidRPr="00743EAE" w:rsidRDefault="00824FAB" w:rsidP="00743EAE">
      <w:pPr>
        <w:spacing w:after="0" w:line="240" w:lineRule="auto"/>
        <w:jc w:val="both"/>
        <w:rPr>
          <w:rFonts w:ascii="Times New Roman" w:hAnsi="Times New Roman"/>
          <w:color w:val="000000" w:themeColor="text1"/>
          <w:sz w:val="16"/>
          <w:szCs w:val="16"/>
        </w:rPr>
      </w:pPr>
    </w:p>
    <w:p w14:paraId="17007AAE" w14:textId="77777777" w:rsidR="0030642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86F1E63" w14:textId="77777777" w:rsidR="00306424" w:rsidRPr="00743EAE" w:rsidRDefault="0030642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9ED5FC8" w14:textId="613D7016" w:rsidR="00306424" w:rsidRPr="00743EAE" w:rsidRDefault="00306424"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2 февраля 1929 г.</w:t>
      </w:r>
      <w:r w:rsidRPr="00743EAE">
        <w:rPr>
          <w:rFonts w:ascii="Times New Roman" w:hAnsi="Times New Roman"/>
          <w:color w:val="000000" w:themeColor="text1"/>
          <w:sz w:val="16"/>
          <w:szCs w:val="16"/>
        </w:rPr>
        <w:t xml:space="preserve"> Постановление РВС СССР о выборе места размещения нового военно-химического полигона («</w:t>
      </w:r>
      <w:r w:rsidRPr="00743EAE">
        <w:rPr>
          <w:rFonts w:ascii="Times New Roman" w:hAnsi="Times New Roman"/>
          <w:iCs/>
          <w:color w:val="000000" w:themeColor="text1"/>
          <w:sz w:val="16"/>
          <w:szCs w:val="16"/>
        </w:rPr>
        <w:t>Принять к сведению, что участок для химического полигона найден и отведен в районе г.Вольска</w:t>
      </w:r>
      <w:r w:rsidRPr="00743EAE">
        <w:rPr>
          <w:rFonts w:ascii="Times New Roman" w:hAnsi="Times New Roman"/>
          <w:color w:val="000000" w:themeColor="text1"/>
          <w:sz w:val="16"/>
          <w:szCs w:val="16"/>
        </w:rPr>
        <w:t xml:space="preserve">»). Имеется в виду территория в районе имения Шиханы (Саратовская область) размером 130 км2. На этом участке предусматривалось проводить некоторые виды испытаний средств химической борьбы: </w:t>
      </w:r>
      <w:r w:rsidRPr="00743EAE">
        <w:rPr>
          <w:rFonts w:ascii="Times New Roman" w:hAnsi="Times New Roman"/>
          <w:iCs/>
          <w:color w:val="000000" w:themeColor="text1"/>
          <w:sz w:val="16"/>
          <w:szCs w:val="16"/>
        </w:rPr>
        <w:t>«1) проведение широких войсковых испытаний аэрохимическими бомбами, 2) заражение площади с высот до 500 м с одновременным вылетом до 6 самолетов, 3) большие аэрохимические стрельбы с единовременным выпуском до 800 шт. 3-дюймовых снарядов на дистанцию 14 км, 4) газометные стрельбы с одновременным выпуском до 200 мин (2 залпа из 100 газометов), 5) заражение местности наземными приборами и фугасами, 6) изучение ядовито-дымного, газового и дымного облаков с одновременным выпуском 100 шт. баллонов Е-30 или 500 шт. ядовитых свечей»</w:t>
      </w:r>
      <w:r w:rsidRPr="00743EAE">
        <w:rPr>
          <w:rFonts w:ascii="Times New Roman" w:hAnsi="Times New Roman"/>
          <w:color w:val="000000" w:themeColor="text1"/>
          <w:sz w:val="16"/>
          <w:szCs w:val="16"/>
        </w:rPr>
        <w:t>.</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(17133).</w:t>
      </w:r>
    </w:p>
    <w:p w14:paraId="12804EC1" w14:textId="77777777" w:rsidR="00306424" w:rsidRPr="00743EAE" w:rsidRDefault="00306424" w:rsidP="00743EAE">
      <w:pPr>
        <w:shd w:val="clear" w:color="auto" w:fill="FFFFFF"/>
        <w:spacing w:after="0" w:line="240" w:lineRule="auto"/>
        <w:jc w:val="both"/>
        <w:rPr>
          <w:rFonts w:ascii="Times New Roman" w:hAnsi="Times New Roman"/>
          <w:color w:val="000000" w:themeColor="text1"/>
          <w:sz w:val="16"/>
          <w:szCs w:val="16"/>
        </w:rPr>
      </w:pPr>
    </w:p>
    <w:p w14:paraId="5F5A067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BB6366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852EC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 и 8 февраля 1929. Из протокола заседания Политбюро N 63, особая папка, 1929 г.</w:t>
      </w:r>
    </w:p>
    <w:p w14:paraId="60547D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сокращении расходной части бюджета </w:t>
      </w:r>
    </w:p>
    <w:p w14:paraId="2452DA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Признать необходимым:</w:t>
      </w:r>
    </w:p>
    <w:p w14:paraId="198203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повысить цены на хлебное вино для деревни до 1 р. 40 к. и для города до 1 р. 70 к. и </w:t>
      </w:r>
    </w:p>
    <w:p w14:paraId="2BD696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повысить акциз на пиво на 3 коп. </w:t>
      </w:r>
    </w:p>
    <w:p w14:paraId="6261E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Допустить колебания в отношении крепости хлебного вина в пределах 5% (11652).</w:t>
      </w:r>
    </w:p>
    <w:p w14:paraId="60FA98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C89E6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370952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116CF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февраля 1929 года на озере Эйбзее был осуществлен первый публичный пробег ракетных саней Валье, причем водителем саней выступала жена Макса Валье. Был использован заряд из 6 ракет, зажигаемых попарно. Они безотказно сгорели с двухсекундными перерывами, сообщив саням скорость около 40 км/ч; длина пробега при этом составила немногим более 100 м. После этого стартовал сам Валье с зарядом, состоявшим из 12 ракет. Первые две батареи ракет выгорели безотказно и сообщили саням скорость в 100 км/час по истечении 3 секунд от момента старта. При третьем зажигании одна из ракет взорвалась, воспламенив и обе ракеты четвертого зажигания. В итоге сила тяги последних ракет не могла быть использована, и сани, прокатившись еще 165 м, остановились. По утверждению Валье, ускорение, примерно в два раза превышавшее ускорение свободного падения, “воспринималось очень приятно и производило впечатление быстрого подъема на крутую гору” (11688).</w:t>
      </w:r>
    </w:p>
    <w:p w14:paraId="43258B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09C0AC" w14:textId="77777777" w:rsidR="0068008B" w:rsidRPr="00743EAE" w:rsidRDefault="0068008B" w:rsidP="0068008B">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8314C9D" w14:textId="77777777" w:rsidR="0068008B" w:rsidRPr="00743EAE" w:rsidRDefault="0068008B" w:rsidP="0068008B">
      <w:pPr>
        <w:autoSpaceDE w:val="0"/>
        <w:autoSpaceDN w:val="0"/>
        <w:adjustRightInd w:val="0"/>
        <w:spacing w:after="0" w:line="240" w:lineRule="auto"/>
        <w:jc w:val="both"/>
        <w:rPr>
          <w:rFonts w:ascii="Times New Roman" w:hAnsi="Times New Roman"/>
          <w:iCs/>
          <w:color w:val="000000" w:themeColor="text1"/>
          <w:sz w:val="16"/>
          <w:szCs w:val="16"/>
        </w:rPr>
      </w:pPr>
    </w:p>
    <w:p w14:paraId="2D713F6A"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февраля 1929 г. пилот А.С. Демченко и бортмеханик Ф.Ф. Леонгард на самолёте «Юнкере» В-33 в первый раз вылетели по маршруту Иркутск Якутск пассажирским рейсом. Перелёт длился две недели. Не дожидаясь их возвращения, 14 февраля из Иркутска на таком же само</w:t>
      </w:r>
      <w:r w:rsidRPr="00142305">
        <w:rPr>
          <w:rStyle w:val="aff"/>
          <w:rFonts w:ascii="Times New Roman" w:hAnsi="Times New Roman" w:cs="Times New Roman"/>
          <w:color w:val="0070C0"/>
          <w:spacing w:val="0"/>
          <w:sz w:val="16"/>
          <w:szCs w:val="16"/>
        </w:rPr>
        <w:softHyphen/>
        <w:t>лёте вылетел экипаж в составе нилота М.Т. Слепнёва и бортмеханика И.М. Эренпрейса. На борту находилось пять пассажиров, в том числе известный геолог и иссле</w:t>
      </w:r>
      <w:r w:rsidRPr="00142305">
        <w:rPr>
          <w:rStyle w:val="aff"/>
          <w:rFonts w:ascii="Times New Roman" w:hAnsi="Times New Roman" w:cs="Times New Roman"/>
          <w:color w:val="0070C0"/>
          <w:spacing w:val="0"/>
          <w:sz w:val="16"/>
          <w:szCs w:val="16"/>
        </w:rPr>
        <w:softHyphen/>
        <w:t>дователь Северо-Востока страны С.В. Обручев. В само</w:t>
      </w:r>
      <w:r w:rsidRPr="00142305">
        <w:rPr>
          <w:rStyle w:val="aff"/>
          <w:rFonts w:ascii="Times New Roman" w:hAnsi="Times New Roman" w:cs="Times New Roman"/>
          <w:color w:val="0070C0"/>
          <w:spacing w:val="0"/>
          <w:sz w:val="16"/>
          <w:szCs w:val="16"/>
        </w:rPr>
        <w:softHyphen/>
        <w:t>лёт было загружено также 50 килограммов почты и 150 килограммов багажа.</w:t>
      </w:r>
    </w:p>
    <w:p w14:paraId="6C9A8B7D"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Уже в первый день, совершив промежуточные посадки в Верхнеленске, Жигалове и Усть-Куте, экипаж достиг Киренска. На следующий день, покрыв ещё большее рас</w:t>
      </w:r>
      <w:r w:rsidRPr="00142305">
        <w:rPr>
          <w:rStyle w:val="aff"/>
          <w:rFonts w:ascii="Times New Roman" w:hAnsi="Times New Roman" w:cs="Times New Roman"/>
          <w:color w:val="0070C0"/>
          <w:spacing w:val="0"/>
          <w:sz w:val="16"/>
          <w:szCs w:val="16"/>
        </w:rPr>
        <w:softHyphen/>
        <w:t>стояние, он долетел до Олёкминска. 16 февраля в селе Иситском состоялась встреча двух экипажей: А.С. Дем</w:t>
      </w:r>
      <w:r w:rsidRPr="00142305">
        <w:rPr>
          <w:rStyle w:val="aff"/>
          <w:rFonts w:ascii="Times New Roman" w:hAnsi="Times New Roman" w:cs="Times New Roman"/>
          <w:color w:val="0070C0"/>
          <w:spacing w:val="0"/>
          <w:sz w:val="16"/>
          <w:szCs w:val="16"/>
        </w:rPr>
        <w:softHyphen/>
        <w:t>ченко, прилетевшего из Якутска, и М.Т. Слепнёва - из Иркутска. В этот день самолёт последнего смог долететь только до села Улахаи, не добравшись до столицы Якутии всего 60 километров. При посадке были сломаны левая лыжа и лопасть винта. Пассажиров пришлось отправить в Якутск на санях, а запчасти для самолёта доставили пилот О.А. Кальвица и бортмеханик Я.Г. Санин, вылетевшие из Иркутска 27 февраля.</w:t>
      </w:r>
    </w:p>
    <w:p w14:paraId="7FE62D46"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Вскоре распоряжением правления «Добролёта» трём самолётам В-33, летавшим по трассе Иркутск-Якутск, присвоили собственные обозначения: «Н-175», «Н-176» и «Н-177». За зиму 1929 г. летчики А.С. Демченко, М.Т. Слеп</w:t>
      </w:r>
      <w:r w:rsidRPr="00142305">
        <w:rPr>
          <w:rStyle w:val="aff"/>
          <w:rFonts w:ascii="Times New Roman" w:hAnsi="Times New Roman" w:cs="Times New Roman"/>
          <w:color w:val="0070C0"/>
          <w:spacing w:val="0"/>
          <w:sz w:val="16"/>
          <w:szCs w:val="16"/>
        </w:rPr>
        <w:softHyphen/>
        <w:t>нев и О.А. Кальвица налетали около 47000 километров, пере</w:t>
      </w:r>
      <w:r w:rsidRPr="00142305">
        <w:rPr>
          <w:rStyle w:val="aff"/>
          <w:rFonts w:ascii="Times New Roman" w:hAnsi="Times New Roman" w:cs="Times New Roman"/>
          <w:color w:val="0070C0"/>
          <w:spacing w:val="0"/>
          <w:sz w:val="16"/>
          <w:szCs w:val="16"/>
        </w:rPr>
        <w:softHyphen/>
        <w:t>везя 83 пассажира, 517 килограммов почты, 570 килограммов коммерческих и 555 килограммов служебных грузов (25653).</w:t>
      </w:r>
    </w:p>
    <w:p w14:paraId="3C63C1CD" w14:textId="77777777" w:rsidR="0068008B" w:rsidRPr="00142305" w:rsidRDefault="0068008B" w:rsidP="0068008B">
      <w:pPr>
        <w:spacing w:after="0" w:line="240" w:lineRule="auto"/>
        <w:jc w:val="both"/>
        <w:rPr>
          <w:rFonts w:ascii="Times New Roman" w:hAnsi="Times New Roman"/>
          <w:color w:val="0070C0"/>
          <w:sz w:val="16"/>
          <w:szCs w:val="16"/>
        </w:rPr>
      </w:pPr>
    </w:p>
    <w:p w14:paraId="125FAC7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B68814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35AE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февраля 1929 г. СТО утвердил вариант программы военного судостроения, который включал в себя корабли программы 1926 г. с учетом ее корректи</w:t>
      </w:r>
      <w:r w:rsidRPr="00743EAE">
        <w:rPr>
          <w:rFonts w:ascii="Times New Roman" w:hAnsi="Times New Roman"/>
          <w:color w:val="000000" w:themeColor="text1"/>
          <w:sz w:val="16"/>
          <w:szCs w:val="16"/>
        </w:rPr>
        <w:softHyphen/>
        <w:t>ровки в 1927 г. Дополнительно к прежним заданиям предполага</w:t>
      </w:r>
      <w:r w:rsidRPr="00743EAE">
        <w:rPr>
          <w:rFonts w:ascii="Times New Roman" w:hAnsi="Times New Roman"/>
          <w:color w:val="000000" w:themeColor="text1"/>
          <w:sz w:val="16"/>
          <w:szCs w:val="16"/>
        </w:rPr>
        <w:softHyphen/>
        <w:t>лось построить три эсминца, три больших и одну малую подвод</w:t>
      </w:r>
      <w:r w:rsidRPr="00743EAE">
        <w:rPr>
          <w:rFonts w:ascii="Times New Roman" w:hAnsi="Times New Roman"/>
          <w:color w:val="000000" w:themeColor="text1"/>
          <w:sz w:val="16"/>
          <w:szCs w:val="16"/>
        </w:rPr>
        <w:softHyphen/>
        <w:t>ную лодку, три радиоуправляемых торпедных катера и некоторые другие корабли</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При этом пришлось ограничиться капитальным ремонтом трех линкоров, из них только двух с улучшением такти</w:t>
      </w:r>
      <w:r w:rsidRPr="00743EAE">
        <w:rPr>
          <w:rFonts w:ascii="Times New Roman" w:hAnsi="Times New Roman"/>
          <w:color w:val="000000" w:themeColor="text1"/>
          <w:sz w:val="16"/>
          <w:szCs w:val="16"/>
        </w:rPr>
        <w:softHyphen/>
        <w:t>ко-технических элементов ("малая" модернизация), и достройкой одного крейсера.</w:t>
      </w:r>
    </w:p>
    <w:p w14:paraId="6D6EC0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 программы был назначен на 1932/33 опера</w:t>
      </w:r>
      <w:r w:rsidRPr="00743EAE">
        <w:rPr>
          <w:rFonts w:ascii="Times New Roman" w:hAnsi="Times New Roman"/>
          <w:color w:val="000000" w:themeColor="text1"/>
          <w:sz w:val="16"/>
          <w:szCs w:val="16"/>
        </w:rPr>
        <w:softHyphen/>
        <w:t>ционный год, а стоимость ее оценивалась в 321 млн руб., из которых 174,3 млн руб. ассигновались на первые три года (3898).</w:t>
      </w:r>
    </w:p>
    <w:p w14:paraId="4CD19C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6551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февраля 1929 г. Совет Труда и Обороны утвердил новую кораблестроительную программу, которая была рассчитана до 1933 г. Она была более обширной по сравнению с первой кораблестроительной программой. Кроме подводных лодок, сторожевых кораблей и торпедных катеров в ней предусматривались строительство речных канонерских лодок (мониторов), малых охотников, лидеров эскадренных миноносцев, капитальный ремонт и модернизация трех линкоров типа “Севастополь”, достройка третьего легкого крейсера типа “Светлана”. Количество намеченных к постройке кораблей увеличивалось. В связи с тем, что правительство </w:t>
      </w:r>
      <w:r w:rsidRPr="00743EAE">
        <w:rPr>
          <w:rFonts w:ascii="Times New Roman" w:hAnsi="Times New Roman"/>
          <w:color w:val="000000" w:themeColor="text1"/>
          <w:sz w:val="16"/>
          <w:szCs w:val="16"/>
        </w:rPr>
        <w:lastRenderedPageBreak/>
        <w:t>сочло возможным увеличить ассигнования на строительство флота на период 1931-1933 гг., кораблестроительная программа 1929 г. в дальнейшем дважды подвергалась корректировке, увеличивая как количество кораблей, так и строительство кораблей новых классов. В частности, предусматривалось создание тральщиков (10672).</w:t>
      </w:r>
    </w:p>
    <w:p w14:paraId="6A0577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ED760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февраля 1929 Совет Труда и Обороны утвердил программу военного судостроения на первую пятилетку (1928–1933), по которой намечалось построить 18 больших и 4 малых подводных лодки, 3 эсминца, 18 сторожевых кораблей, 5 охотников за ПЛ, 2 речные канонерские лодки, значительное число торпедных катеров — всего 98 боевых кораблей и 37 вспомогательных судов. В 1927–32 вступили в строй 7 сторожевых кораблей, 6 подводных лодок типа «Декабрист» и «Ленинец», 59 торпедных катеров, а также было начато строительство 59 подводных лодок, 3 лидеров, 12 сторожевых кораблей, минного заградителя, 2 речных мониторов, катеров (11712).</w:t>
      </w:r>
    </w:p>
    <w:p w14:paraId="579428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F0169F" w14:textId="77777777" w:rsidR="00824FAB" w:rsidRPr="00743EAE" w:rsidRDefault="00824FAB"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4 февраля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СТО СССР об утверждении плана развития Морских сил РККА (РГАЭ. Ф. 3429. Оп. 16. Д. 90. Л. 50) (12415).</w:t>
      </w:r>
    </w:p>
    <w:p w14:paraId="3AA0D363" w14:textId="77777777" w:rsidR="00824FAB" w:rsidRPr="00743EAE" w:rsidRDefault="00824FAB"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Постановление РЗ СТО СССР о развитии судостроительной программы НКВМ на 1928?1933 гг. (ГА РФ. Ф. Р?8418. Оп. 28) (12415).</w:t>
      </w:r>
    </w:p>
    <w:p w14:paraId="46DA5FF2" w14:textId="77777777" w:rsidR="00824FAB" w:rsidRPr="00743EAE" w:rsidRDefault="00824FAB"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Постановление РЗ СТО СССР о судостроительной программе НКВМ (РГАВМФ. Ф. Р?1483. Оп. 1. Д. 30. Л. 241?243) (12415).</w:t>
      </w:r>
    </w:p>
    <w:p w14:paraId="429F9EBB" w14:textId="77777777" w:rsidR="00824FAB" w:rsidRPr="00743EAE" w:rsidRDefault="00824FAB" w:rsidP="00743EAE">
      <w:pPr>
        <w:spacing w:after="0" w:line="240" w:lineRule="auto"/>
        <w:jc w:val="both"/>
        <w:rPr>
          <w:rFonts w:ascii="Times New Roman" w:hAnsi="Times New Roman"/>
          <w:color w:val="000000" w:themeColor="text1"/>
          <w:sz w:val="16"/>
          <w:szCs w:val="16"/>
          <w:u w:color="002060"/>
        </w:rPr>
      </w:pPr>
    </w:p>
    <w:p w14:paraId="00994148" w14:textId="77777777" w:rsidR="00384477" w:rsidRPr="00743EAE" w:rsidRDefault="00384477" w:rsidP="00743EAE">
      <w:pPr>
        <w:pStyle w:val="rtejustify"/>
        <w:spacing w:before="0" w:after="0"/>
        <w:rPr>
          <w:color w:val="000000" w:themeColor="text1"/>
          <w:sz w:val="16"/>
          <w:szCs w:val="16"/>
        </w:rPr>
      </w:pPr>
      <w:r w:rsidRPr="00743EAE">
        <w:rPr>
          <w:rStyle w:val="af0"/>
          <w:rFonts w:eastAsia="Gungsuh"/>
          <w:i w:val="0"/>
          <w:color w:val="000000" w:themeColor="text1"/>
          <w:sz w:val="16"/>
          <w:szCs w:val="16"/>
        </w:rPr>
        <w:t>4 февраля 1929 г.</w:t>
      </w:r>
      <w:r w:rsidRPr="00743EAE">
        <w:rPr>
          <w:color w:val="000000" w:themeColor="text1"/>
          <w:sz w:val="16"/>
          <w:szCs w:val="16"/>
        </w:rPr>
        <w:t xml:space="preserve"> было принято </w:t>
      </w:r>
      <w:r w:rsidRPr="00743EAE">
        <w:rPr>
          <w:rStyle w:val="af0"/>
          <w:rFonts w:eastAsia="Gungsuh"/>
          <w:i w:val="0"/>
          <w:color w:val="000000" w:themeColor="text1"/>
          <w:sz w:val="16"/>
          <w:szCs w:val="16"/>
        </w:rPr>
        <w:t>постановление РЗ СТО СССР «О судостроительной программе НКВМ»</w:t>
      </w:r>
      <w:r w:rsidRPr="00743EAE">
        <w:rPr>
          <w:color w:val="000000" w:themeColor="text1"/>
          <w:sz w:val="16"/>
          <w:szCs w:val="16"/>
        </w:rPr>
        <w:t xml:space="preserve"> в развитие постановления РЗ СТО СССР от 17 декабря 1928 г. Эта программа военного судостроения на 1928</w:t>
      </w:r>
      <w:r w:rsidRPr="00743EAE">
        <w:rPr>
          <w:color w:val="000000" w:themeColor="text1"/>
          <w:sz w:val="16"/>
          <w:szCs w:val="16"/>
        </w:rPr>
        <w:noBreakHyphen/>
        <w:t>1933 гг. предусматривала постройку 84 подводных лодок, 3 эскадренных эсминцев, 18 сторожевых судов, 5 искателей подлодок, 60 торпедных катеров, 3 торпедных катеров волнового управления, 2 речных канонерных лодок; достройку, восстановление и капитальный ремонт 3 эсминцев, достройку легкого крейсера «Красный Кавказ»; капитальный ремонт легких крейсеров «Парижская Коммуна», «Марат», «Октябрьская революция» и др. (12521)</w:t>
      </w:r>
      <w:r w:rsidR="00C104F7" w:rsidRPr="00743EAE">
        <w:rPr>
          <w:color w:val="000000" w:themeColor="text1"/>
          <w:sz w:val="16"/>
          <w:szCs w:val="16"/>
        </w:rPr>
        <w:t>.</w:t>
      </w:r>
    </w:p>
    <w:p w14:paraId="126A165D" w14:textId="77777777" w:rsidR="00384477" w:rsidRPr="00743EAE" w:rsidRDefault="00384477" w:rsidP="00743EAE">
      <w:pPr>
        <w:spacing w:after="0" w:line="240" w:lineRule="auto"/>
        <w:jc w:val="both"/>
        <w:rPr>
          <w:rFonts w:ascii="Times New Roman" w:hAnsi="Times New Roman"/>
          <w:color w:val="000000" w:themeColor="text1"/>
          <w:sz w:val="16"/>
          <w:szCs w:val="16"/>
        </w:rPr>
      </w:pPr>
    </w:p>
    <w:p w14:paraId="7DE20D1A" w14:textId="77777777" w:rsidR="004B6163" w:rsidRPr="00951B40" w:rsidRDefault="004B6163" w:rsidP="004B6163">
      <w:pPr>
        <w:spacing w:after="0" w:line="240" w:lineRule="auto"/>
        <w:jc w:val="both"/>
        <w:rPr>
          <w:rStyle w:val="aff"/>
          <w:rFonts w:ascii="Times New Roman" w:hAnsi="Times New Roman" w:cs="Times New Roman"/>
          <w:color w:val="0070C0"/>
          <w:spacing w:val="0"/>
          <w:sz w:val="16"/>
          <w:szCs w:val="16"/>
        </w:rPr>
      </w:pPr>
      <w:bookmarkStart w:id="2" w:name="_Hlk83623632"/>
      <w:r w:rsidRPr="00951B40">
        <w:rPr>
          <w:rStyle w:val="aff"/>
          <w:rFonts w:ascii="Times New Roman" w:hAnsi="Times New Roman" w:cs="Times New Roman"/>
          <w:color w:val="0070C0"/>
          <w:spacing w:val="0"/>
          <w:sz w:val="16"/>
          <w:szCs w:val="16"/>
        </w:rPr>
        <w:t>4 февраля 1929 г. постановлением Распорядительного заседания Совета тру</w:t>
      </w:r>
      <w:r w:rsidRPr="00951B40">
        <w:rPr>
          <w:rStyle w:val="aff"/>
          <w:rFonts w:ascii="Times New Roman" w:hAnsi="Times New Roman" w:cs="Times New Roman"/>
          <w:color w:val="0070C0"/>
          <w:spacing w:val="0"/>
          <w:sz w:val="16"/>
          <w:szCs w:val="16"/>
        </w:rPr>
        <w:softHyphen/>
        <w:t>да и обороны при Совнаркоме (СТО) была утверждена 2-я очередь кораблестроительной программы 1926 г..</w:t>
      </w:r>
    </w:p>
    <w:p w14:paraId="641D8E16" w14:textId="77777777" w:rsidR="004B6163" w:rsidRPr="00951B40" w:rsidRDefault="004B6163" w:rsidP="004B6163">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В отношении торпедных катеров программа, помимо новых серий катеров типа Ш-4, предусматривала стро</w:t>
      </w:r>
      <w:r w:rsidRPr="00951B40">
        <w:rPr>
          <w:rStyle w:val="aff"/>
          <w:rFonts w:ascii="Times New Roman" w:hAnsi="Times New Roman" w:cs="Times New Roman"/>
          <w:color w:val="0070C0"/>
          <w:spacing w:val="0"/>
          <w:sz w:val="16"/>
          <w:szCs w:val="16"/>
        </w:rPr>
        <w:softHyphen/>
        <w:t>ительство и трех «катеров ВУ конструк</w:t>
      </w:r>
      <w:r w:rsidRPr="00951B40">
        <w:rPr>
          <w:rStyle w:val="aff"/>
          <w:rFonts w:ascii="Times New Roman" w:hAnsi="Times New Roman" w:cs="Times New Roman"/>
          <w:color w:val="0070C0"/>
          <w:spacing w:val="0"/>
          <w:sz w:val="16"/>
          <w:szCs w:val="16"/>
        </w:rPr>
        <w:softHyphen/>
        <w:t>ции Остехбюро» (25781).</w:t>
      </w:r>
    </w:p>
    <w:p w14:paraId="5CE0D4B5" w14:textId="77777777" w:rsidR="004B6163" w:rsidRPr="00951B40" w:rsidRDefault="004B6163" w:rsidP="004B6163">
      <w:pPr>
        <w:spacing w:after="0" w:line="240" w:lineRule="auto"/>
        <w:jc w:val="both"/>
        <w:rPr>
          <w:rStyle w:val="aff"/>
          <w:rFonts w:ascii="Times New Roman" w:hAnsi="Times New Roman" w:cs="Times New Roman"/>
          <w:color w:val="0070C0"/>
          <w:spacing w:val="0"/>
          <w:sz w:val="16"/>
          <w:szCs w:val="16"/>
        </w:rPr>
      </w:pPr>
    </w:p>
    <w:p w14:paraId="50CF4D3F" w14:textId="77777777" w:rsidR="00014ACA" w:rsidRPr="00743EAE" w:rsidRDefault="00014ACA" w:rsidP="00743EAE">
      <w:pPr>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4 февраля 1929 г. состоялось заседание РЗ СТО</w:t>
      </w:r>
    </w:p>
    <w:p w14:paraId="3BD33EA2" w14:textId="77777777" w:rsidR="00014ACA" w:rsidRPr="00743EAE" w:rsidRDefault="00014ACA"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Протокол № 29 от 4 февраля 1929 г.:</w:t>
      </w:r>
    </w:p>
    <w:p w14:paraId="3216910A" w14:textId="77777777" w:rsidR="00014ACA" w:rsidRPr="00743EAE" w:rsidRDefault="00014ACA"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…Об усилении связи НКВМ с Особым техническим бюро (постановление P3 СТО от 9.1.1929 г. к протоколу P3 СТО № 29 от 4.2.1929 г. по п. 8) (21567).</w:t>
      </w:r>
    </w:p>
    <w:bookmarkEnd w:id="2"/>
    <w:p w14:paraId="26C6EB5A" w14:textId="77777777" w:rsidR="00014ACA" w:rsidRPr="00743EAE" w:rsidRDefault="00014ACA" w:rsidP="00743EAE">
      <w:pPr>
        <w:spacing w:after="0" w:line="240" w:lineRule="auto"/>
        <w:jc w:val="both"/>
        <w:rPr>
          <w:rFonts w:ascii="Times New Roman" w:hAnsi="Times New Roman"/>
          <w:color w:val="000000" w:themeColor="text1"/>
          <w:sz w:val="16"/>
          <w:szCs w:val="16"/>
        </w:rPr>
      </w:pPr>
    </w:p>
    <w:p w14:paraId="0AE8B1E6" w14:textId="77777777" w:rsidR="00306424"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BFD87CE" w14:textId="77777777" w:rsidR="00306424" w:rsidRPr="00743EAE" w:rsidRDefault="0030642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84FB15A" w14:textId="77777777" w:rsidR="00306424" w:rsidRPr="00743EAE" w:rsidRDefault="00306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4 февраля</w:t>
      </w:r>
      <w:r w:rsidRPr="00743EAE">
        <w:rPr>
          <w:rFonts w:ascii="Times New Roman" w:hAnsi="Times New Roman"/>
          <w:color w:val="000000" w:themeColor="text1"/>
          <w:sz w:val="16"/>
          <w:szCs w:val="16"/>
        </w:rPr>
        <w:t xml:space="preserve"> в 1929 году была основана американская авиационная фирма «Berliner-Joyce Aircraft Corporation», путем приобретения активов бывшей «Berliner Aircraft Company Inc.» (15030).</w:t>
      </w:r>
    </w:p>
    <w:p w14:paraId="5453C524" w14:textId="77777777" w:rsidR="00306424" w:rsidRPr="00743EAE" w:rsidRDefault="00306424" w:rsidP="00743EAE">
      <w:pPr>
        <w:spacing w:after="0" w:line="240" w:lineRule="auto"/>
        <w:jc w:val="both"/>
        <w:rPr>
          <w:rFonts w:ascii="Times New Roman" w:hAnsi="Times New Roman"/>
          <w:color w:val="000000" w:themeColor="text1"/>
          <w:sz w:val="16"/>
          <w:szCs w:val="16"/>
        </w:rPr>
      </w:pPr>
    </w:p>
    <w:p w14:paraId="6CF07A8F" w14:textId="77777777" w:rsidR="00014ACA" w:rsidRPr="00743EAE" w:rsidRDefault="00014AC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февраля 1929 с Оскаром Грабб на борту в качестве бортинженера, Фрэнк Ястребы устанавливает рекорд трансконтинентальной воздушной скорости для полета через континентальные Соединенные Штаты в то время перелета на Lockheed Воздушный экспресс (регистрация NR7955) от завода Lockheed в Бербанк, штат Калифорния, на авиасалонев Нью - Йорке, совершив перелет за 18 часов 21 минуту.</w:t>
      </w:r>
    </w:p>
    <w:p w14:paraId="609ABB0E" w14:textId="77777777" w:rsidR="00014ACA" w:rsidRPr="00743EAE" w:rsidRDefault="00014ACA" w:rsidP="00743EAE">
      <w:pPr>
        <w:spacing w:after="0" w:line="240" w:lineRule="auto"/>
        <w:jc w:val="both"/>
        <w:rPr>
          <w:rFonts w:ascii="Times New Roman" w:hAnsi="Times New Roman"/>
          <w:color w:val="000000" w:themeColor="text1"/>
          <w:sz w:val="16"/>
          <w:szCs w:val="16"/>
        </w:rPr>
      </w:pPr>
    </w:p>
    <w:p w14:paraId="2CBEC66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DCE2C7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8CC3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февраля 1929 вышло первое постановления РВС по подготовке Пятилетнего плану опытного строительства ВВС на 1928/1929 - 1932/1933 (1025,2).</w:t>
      </w:r>
    </w:p>
    <w:p w14:paraId="082C19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D8C2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февра</w:t>
      </w:r>
      <w:r w:rsidRPr="00743EAE">
        <w:rPr>
          <w:rFonts w:ascii="Times New Roman" w:hAnsi="Times New Roman"/>
          <w:color w:val="000000" w:themeColor="text1"/>
          <w:sz w:val="16"/>
          <w:szCs w:val="16"/>
        </w:rPr>
        <w:softHyphen/>
        <w:t>ля 1929 г. А. Н. Туполев представил в ЦВМС Первый вариант эскизного проекта нового глиссирующего ка</w:t>
      </w:r>
      <w:r w:rsidRPr="00743EAE">
        <w:rPr>
          <w:rFonts w:ascii="Times New Roman" w:hAnsi="Times New Roman"/>
          <w:color w:val="000000" w:themeColor="text1"/>
          <w:sz w:val="16"/>
          <w:szCs w:val="16"/>
        </w:rPr>
        <w:softHyphen/>
        <w:t>тера АНТ-5 (ГАНТ-5) (3898).</w:t>
      </w:r>
    </w:p>
    <w:p w14:paraId="7CB1D4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5E2ED9" w14:textId="77777777" w:rsidR="00A06442" w:rsidRPr="00951B40" w:rsidRDefault="00A06442" w:rsidP="00A06442">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5 февраля 1929 г. специалисты ЦАГИ в своем заключении на проект катера волнового управления от НТК ВМФ предсказы</w:t>
      </w:r>
      <w:r w:rsidRPr="00951B40">
        <w:rPr>
          <w:rStyle w:val="aff"/>
          <w:rFonts w:ascii="Times New Roman" w:hAnsi="Times New Roman" w:cs="Times New Roman"/>
          <w:color w:val="0070C0"/>
          <w:spacing w:val="0"/>
          <w:sz w:val="16"/>
          <w:szCs w:val="16"/>
        </w:rPr>
        <w:softHyphen/>
        <w:t>вали, что трехмоторный катер из стали водоизмещением 28,8 т (вес корпу</w:t>
      </w:r>
      <w:r w:rsidRPr="00951B40">
        <w:rPr>
          <w:rStyle w:val="aff"/>
          <w:rFonts w:ascii="Times New Roman" w:hAnsi="Times New Roman" w:cs="Times New Roman"/>
          <w:color w:val="0070C0"/>
          <w:spacing w:val="0"/>
          <w:sz w:val="16"/>
          <w:szCs w:val="16"/>
        </w:rPr>
        <w:softHyphen/>
        <w:t>са 16 900 кг) с тремя моторами Райт «Тайфун» не сможет развить более 32,5-34,5 уз, в то время как алюмини</w:t>
      </w:r>
      <w:r w:rsidRPr="00951B40">
        <w:rPr>
          <w:rStyle w:val="aff"/>
          <w:rFonts w:ascii="Times New Roman" w:hAnsi="Times New Roman" w:cs="Times New Roman"/>
          <w:color w:val="0070C0"/>
          <w:spacing w:val="0"/>
          <w:sz w:val="16"/>
          <w:szCs w:val="16"/>
        </w:rPr>
        <w:softHyphen/>
        <w:t>евый смог бы весить всего 16,7 т (вес корпуса 4770 кг) и развить 44,6-46,6 уз. При этом в документе не оговаривалась толщина стального листа, по которой производился расчет, но делалось много</w:t>
      </w:r>
      <w:r w:rsidRPr="00951B40">
        <w:rPr>
          <w:rStyle w:val="aff"/>
          <w:rFonts w:ascii="Times New Roman" w:hAnsi="Times New Roman" w:cs="Times New Roman"/>
          <w:color w:val="0070C0"/>
          <w:spacing w:val="0"/>
          <w:sz w:val="16"/>
          <w:szCs w:val="16"/>
        </w:rPr>
        <w:softHyphen/>
        <w:t>значительное замечание, что «вопрос о возможности постройки легких сталь</w:t>
      </w:r>
      <w:r w:rsidRPr="00951B40">
        <w:rPr>
          <w:rStyle w:val="aff"/>
          <w:rFonts w:ascii="Times New Roman" w:hAnsi="Times New Roman" w:cs="Times New Roman"/>
          <w:color w:val="0070C0"/>
          <w:spacing w:val="0"/>
          <w:sz w:val="16"/>
          <w:szCs w:val="16"/>
        </w:rPr>
        <w:softHyphen/>
        <w:t>ных корпусов пока является чисто ис</w:t>
      </w:r>
      <w:r w:rsidRPr="00951B40">
        <w:rPr>
          <w:rStyle w:val="aff"/>
          <w:rFonts w:ascii="Times New Roman" w:hAnsi="Times New Roman" w:cs="Times New Roman"/>
          <w:color w:val="0070C0"/>
          <w:spacing w:val="0"/>
          <w:sz w:val="16"/>
          <w:szCs w:val="16"/>
        </w:rPr>
        <w:softHyphen/>
        <w:t>следовательским и связан с выработкой достаточного сортамента специальных сталей». «Вывод ясен, - писали далее авторы заключения, - боевую быстроход</w:t>
      </w:r>
      <w:r w:rsidRPr="00951B40">
        <w:rPr>
          <w:rStyle w:val="aff"/>
          <w:rFonts w:ascii="Times New Roman" w:hAnsi="Times New Roman" w:cs="Times New Roman"/>
          <w:color w:val="0070C0"/>
          <w:spacing w:val="0"/>
          <w:sz w:val="16"/>
          <w:szCs w:val="16"/>
        </w:rPr>
        <w:softHyphen/>
        <w:t>ную машину следует строить только из к.-алюминия». В отношении редана при</w:t>
      </w:r>
      <w:r w:rsidRPr="00951B40">
        <w:rPr>
          <w:rStyle w:val="aff"/>
          <w:rFonts w:ascii="Times New Roman" w:hAnsi="Times New Roman" w:cs="Times New Roman"/>
          <w:color w:val="0070C0"/>
          <w:spacing w:val="0"/>
          <w:sz w:val="16"/>
          <w:szCs w:val="16"/>
        </w:rPr>
        <w:softHyphen/>
        <w:t>знавалось, что «при возрастании волне</w:t>
      </w:r>
      <w:r w:rsidRPr="00951B40">
        <w:rPr>
          <w:rStyle w:val="aff"/>
          <w:rFonts w:ascii="Times New Roman" w:hAnsi="Times New Roman" w:cs="Times New Roman"/>
          <w:color w:val="0070C0"/>
          <w:spacing w:val="0"/>
          <w:sz w:val="16"/>
          <w:szCs w:val="16"/>
        </w:rPr>
        <w:softHyphen/>
        <w:t>ния скорости реданных катеров... могут падать быстрее, чем безреданных», но тут же делалась приписка, что «реданные катера также хорошо справляются с волной при использовании их не на пол</w:t>
      </w:r>
      <w:r w:rsidRPr="00951B40">
        <w:rPr>
          <w:rStyle w:val="aff"/>
          <w:rFonts w:ascii="Times New Roman" w:hAnsi="Times New Roman" w:cs="Times New Roman"/>
          <w:color w:val="0070C0"/>
          <w:spacing w:val="0"/>
          <w:sz w:val="16"/>
          <w:szCs w:val="16"/>
        </w:rPr>
        <w:softHyphen/>
        <w:t>ной скорости». Заключение завершалось строками: «Из рассмотрения задания на разработку проекта не видно никаких требований по отношению к скорости катеров, и если скорость действитель</w:t>
      </w:r>
      <w:r w:rsidRPr="00951B40">
        <w:rPr>
          <w:rStyle w:val="aff"/>
          <w:rFonts w:ascii="Times New Roman" w:hAnsi="Times New Roman" w:cs="Times New Roman"/>
          <w:color w:val="0070C0"/>
          <w:spacing w:val="0"/>
          <w:sz w:val="16"/>
          <w:szCs w:val="16"/>
        </w:rPr>
        <w:softHyphen/>
        <w:t>но не играет в данном случае сколько- нибудь серьезного значения, то может быть и целесообразно производить постройку стальных и деревянных кор</w:t>
      </w:r>
      <w:r w:rsidRPr="00951B40">
        <w:rPr>
          <w:rStyle w:val="aff"/>
          <w:rFonts w:ascii="Times New Roman" w:hAnsi="Times New Roman" w:cs="Times New Roman"/>
          <w:color w:val="0070C0"/>
          <w:spacing w:val="0"/>
          <w:sz w:val="16"/>
          <w:szCs w:val="16"/>
        </w:rPr>
        <w:softHyphen/>
        <w:t>пусов, учитывая возможность получения этих материалов внутри страны».</w:t>
      </w:r>
    </w:p>
    <w:p w14:paraId="163829E1" w14:textId="77777777" w:rsidR="00A06442" w:rsidRPr="00951B40" w:rsidRDefault="00A06442" w:rsidP="00A06442">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Опираясь на это заключение, Мортехупр перешел в решительную атаку на проект НТК. В своих выводах Власьев прежде всего рекомендовал провести испытания аппаратуры ВУ на серийных катерах на предмет изучения надежности ее работы в условиях тряски, характер</w:t>
      </w:r>
      <w:r w:rsidRPr="00951B40">
        <w:rPr>
          <w:rStyle w:val="aff"/>
          <w:rFonts w:ascii="Times New Roman" w:hAnsi="Times New Roman" w:cs="Times New Roman"/>
          <w:color w:val="0070C0"/>
          <w:spacing w:val="0"/>
          <w:sz w:val="16"/>
          <w:szCs w:val="16"/>
        </w:rPr>
        <w:softHyphen/>
        <w:t>ной для реданных корпусов. При этом размеры и вес аппаратуры Остехбюро, заставившие проектировать специальный тип катера, и мнение на этот счет само</w:t>
      </w:r>
      <w:r w:rsidRPr="00951B40">
        <w:rPr>
          <w:rStyle w:val="aff"/>
          <w:rFonts w:ascii="Times New Roman" w:hAnsi="Times New Roman" w:cs="Times New Roman"/>
          <w:color w:val="0070C0"/>
          <w:spacing w:val="0"/>
          <w:sz w:val="16"/>
          <w:szCs w:val="16"/>
        </w:rPr>
        <w:softHyphen/>
        <w:t>го Бекаури, опасавшегося, что входящие в состав аппаратуры гирокомпасы будут работать нестабильно, им почему-то не учитывались. В случае положительных результатов таких испытаний Мортехупр настаивал на строительстве реданного катера, как обладающего скоростью на 13-15 узлов больше, чем безреданный. В качестве материала для корпуса ре</w:t>
      </w:r>
      <w:r w:rsidRPr="00951B40">
        <w:rPr>
          <w:rStyle w:val="aff"/>
          <w:rFonts w:ascii="Times New Roman" w:hAnsi="Times New Roman" w:cs="Times New Roman"/>
          <w:color w:val="0070C0"/>
          <w:spacing w:val="0"/>
          <w:sz w:val="16"/>
          <w:szCs w:val="16"/>
        </w:rPr>
        <w:softHyphen/>
        <w:t>комендовались кольчугалюминий или нержавеющая сталь высокого сопро</w:t>
      </w:r>
      <w:r w:rsidRPr="00951B40">
        <w:rPr>
          <w:rStyle w:val="aff"/>
          <w:rFonts w:ascii="Times New Roman" w:hAnsi="Times New Roman" w:cs="Times New Roman"/>
          <w:color w:val="0070C0"/>
          <w:spacing w:val="0"/>
          <w:sz w:val="16"/>
          <w:szCs w:val="16"/>
        </w:rPr>
        <w:softHyphen/>
        <w:t>тивления «если окончательная про</w:t>
      </w:r>
      <w:r w:rsidRPr="00951B40">
        <w:rPr>
          <w:rStyle w:val="aff"/>
          <w:rFonts w:ascii="Times New Roman" w:hAnsi="Times New Roman" w:cs="Times New Roman"/>
          <w:color w:val="0070C0"/>
          <w:spacing w:val="0"/>
          <w:sz w:val="16"/>
          <w:szCs w:val="16"/>
        </w:rPr>
        <w:softHyphen/>
        <w:t>работка вопроса даст положительные результаты». Мортехупр готов был организовать строительство катеров на заводе им. Марти, но только в случае принятия всех своих рекомендаций. «В случае же утверждения варианта тихоходного переданного варианта (так в документе - прим, авт.), - завершал за</w:t>
      </w:r>
      <w:r w:rsidRPr="00951B40">
        <w:rPr>
          <w:rStyle w:val="aff"/>
          <w:rFonts w:ascii="Times New Roman" w:hAnsi="Times New Roman" w:cs="Times New Roman"/>
          <w:color w:val="0070C0"/>
          <w:spacing w:val="0"/>
          <w:sz w:val="16"/>
          <w:szCs w:val="16"/>
        </w:rPr>
        <w:softHyphen/>
        <w:t>ключение Власьев, - прошу наблюдение за постройкой передать НТКМ, так как техническое управление по указанным выше соображениям не считает по</w:t>
      </w:r>
      <w:r w:rsidRPr="00951B40">
        <w:rPr>
          <w:rStyle w:val="aff"/>
          <w:rFonts w:ascii="Times New Roman" w:hAnsi="Times New Roman" w:cs="Times New Roman"/>
          <w:color w:val="0070C0"/>
          <w:spacing w:val="0"/>
          <w:sz w:val="16"/>
          <w:szCs w:val="16"/>
        </w:rPr>
        <w:softHyphen/>
        <w:t>стройку такого катера, как боевого ору</w:t>
      </w:r>
      <w:r w:rsidRPr="00951B40">
        <w:rPr>
          <w:rStyle w:val="aff"/>
          <w:rFonts w:ascii="Times New Roman" w:hAnsi="Times New Roman" w:cs="Times New Roman"/>
          <w:color w:val="0070C0"/>
          <w:spacing w:val="0"/>
          <w:sz w:val="16"/>
          <w:szCs w:val="16"/>
        </w:rPr>
        <w:softHyphen/>
        <w:t>жия, целесообразной» (25781).</w:t>
      </w:r>
    </w:p>
    <w:p w14:paraId="03AB57B6" w14:textId="77777777" w:rsidR="00A06442" w:rsidRPr="00951B40" w:rsidRDefault="00A06442" w:rsidP="00A06442">
      <w:pPr>
        <w:spacing w:after="0" w:line="240" w:lineRule="auto"/>
        <w:jc w:val="both"/>
        <w:rPr>
          <w:rFonts w:ascii="Times New Roman" w:hAnsi="Times New Roman"/>
          <w:color w:val="0070C0"/>
          <w:sz w:val="16"/>
          <w:szCs w:val="16"/>
        </w:rPr>
      </w:pPr>
    </w:p>
    <w:p w14:paraId="2D64706B" w14:textId="77777777" w:rsidR="00B55635" w:rsidRPr="00743EAE" w:rsidRDefault="00B556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1397BDC" w14:textId="77777777" w:rsidR="00B55635" w:rsidRPr="00743EAE" w:rsidRDefault="00B5563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58CAFD" w14:textId="77777777" w:rsidR="00B55635" w:rsidRPr="00743EAE" w:rsidRDefault="00B556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февраля 1929 - Первый полет истребителя Fairey Firefly IIM. Это был одноместный одномоторный биплан цельнометаллической конструкции в отличие от Fairey Firefly II. Построенный Fairey Aviation Company Limited, он служил в основном в бельгийских ВВС в течение 1930-х годов до начала Второй мировой войны (22633).</w:t>
      </w:r>
    </w:p>
    <w:p w14:paraId="1A7027A0" w14:textId="77777777" w:rsidR="00B55635" w:rsidRPr="00743EAE" w:rsidRDefault="00B55635" w:rsidP="00743EAE">
      <w:pPr>
        <w:spacing w:after="0" w:line="240" w:lineRule="auto"/>
        <w:jc w:val="both"/>
        <w:rPr>
          <w:rFonts w:ascii="Times New Roman" w:hAnsi="Times New Roman"/>
          <w:color w:val="000000" w:themeColor="text1"/>
          <w:sz w:val="16"/>
          <w:szCs w:val="16"/>
        </w:rPr>
      </w:pPr>
    </w:p>
    <w:p w14:paraId="4D2FF29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379F79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91C8E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февраля 1929 в НИИ ВВС закончились гос. испытания самолета Р1 М-5 № 3483, которые проходили с 23 января 1929.</w:t>
      </w:r>
    </w:p>
    <w:p w14:paraId="1798C5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Р1 М-5 № 3483</w:t>
      </w:r>
    </w:p>
    <w:p w14:paraId="5AEA1B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НТК УВВС</w:t>
      </w:r>
    </w:p>
    <w:p w14:paraId="623B38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Общие данные и основные размеры самолета обычные для самолетов Р1 М5.</w:t>
      </w:r>
    </w:p>
    <w:p w14:paraId="14FD5E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570C9C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Понижение летных качеств (скороподъемности и потолка) самолетов Р1-М5 при испытаниях в зимних условиях, происходит, вероятно, вследствие того, что при пересчете на стандартную атмосферу не поддается учету:</w:t>
      </w:r>
    </w:p>
    <w:p w14:paraId="19E5DDF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Влияние давления температуры и влажности воздуха на мощность мотора.</w:t>
      </w:r>
    </w:p>
    <w:p w14:paraId="22814EB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Добавочное сопротивление лыж.</w:t>
      </w:r>
    </w:p>
    <w:p w14:paraId="55B63B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сравнительных испытаниях на скороподъемность самолетов №№ 3454 и 3483 в одинаковых условиях получены одинаковые результаты. Это указывает, что уменьшение выноса крыльев на 20 мм не меняет данных скороподъемности и горизонтальных скоростей самолета Р1-М5 (6996).</w:t>
      </w:r>
    </w:p>
    <w:p w14:paraId="4B1154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2F2F92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февраля 1929 закончились испытания самолета Р.1. М-5 № 3483, которые проходили с 23 января 1929.</w:t>
      </w:r>
    </w:p>
    <w:p w14:paraId="6E4C77A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Р.1. М-5 № 3483</w:t>
      </w:r>
    </w:p>
    <w:p w14:paraId="0697F81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Начало испытания 23 января 1929 года</w:t>
      </w:r>
    </w:p>
    <w:p w14:paraId="0F159F3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6 февраля 1929 года</w:t>
      </w:r>
    </w:p>
    <w:p w14:paraId="4B8ABDE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Р.1. № 3483 с мотором М-5 400 НР № 483</w:t>
      </w:r>
    </w:p>
    <w:p w14:paraId="24A513F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Общие данные и основные размеры самолета обычные для самолетов Р.1.-М.5.</w:t>
      </w:r>
    </w:p>
    <w:p w14:paraId="6BFC205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4272284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Произведенное испытание самолета Р.1.М.5. за № 3483 выявило, что самолет по своим летным качествам (управляемости, скорости и устойчивости) существенно ничем не отличается от обычного самолета Р.1.М.5.</w:t>
      </w:r>
    </w:p>
    <w:p w14:paraId="308061A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Внесенные изменения в самолете:</w:t>
      </w:r>
    </w:p>
    <w:p w14:paraId="482ECAB6"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Вынос крыла – 390 мм – улучшает центровку самолета;</w:t>
      </w:r>
    </w:p>
    <w:p w14:paraId="462384CE"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Смещение “бомбр 2” - ДЕР 6 на 45 мм и ДЕР-7 на 223 мм вперед;</w:t>
      </w:r>
    </w:p>
    <w:p w14:paraId="5BAAA0C3"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Сидение летчика опущенное на 90 мм, предусмотрев возможность пользования педалями второго управления</w:t>
      </w:r>
    </w:p>
    <w:p w14:paraId="3BE62F1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8A9151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Целесообразно ввести в постройку самолетов ближайшей серии …………….(6977, 6983).</w:t>
      </w:r>
    </w:p>
    <w:p w14:paraId="599AF2B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5F1F44" w14:textId="77777777" w:rsidR="00824FAB" w:rsidRPr="00743EAE" w:rsidRDefault="00824FAB" w:rsidP="00743EAE">
      <w:pPr>
        <w:pStyle w:val="rtejustify"/>
        <w:spacing w:before="0" w:after="0"/>
        <w:rPr>
          <w:color w:val="000000" w:themeColor="text1"/>
          <w:sz w:val="16"/>
          <w:szCs w:val="16"/>
        </w:rPr>
      </w:pPr>
      <w:r w:rsidRPr="00743EAE">
        <w:rPr>
          <w:rStyle w:val="af0"/>
          <w:i w:val="0"/>
          <w:color w:val="000000" w:themeColor="text1"/>
          <w:sz w:val="16"/>
          <w:szCs w:val="16"/>
        </w:rPr>
        <w:t>6 февраля 1929 г. Протокол Реввоенсовета № 10.</w:t>
      </w:r>
      <w:r w:rsidRPr="00743EAE">
        <w:rPr>
          <w:color w:val="000000" w:themeColor="text1"/>
          <w:sz w:val="16"/>
          <w:szCs w:val="16"/>
        </w:rPr>
        <w:t xml:space="preserve"> …7. Об опытном строительстве авиационного вооружения (Меженинов)... (12342).</w:t>
      </w:r>
    </w:p>
    <w:p w14:paraId="643F4F0A" w14:textId="77777777" w:rsidR="00824FAB" w:rsidRPr="00743EAE" w:rsidRDefault="00824FAB" w:rsidP="00743EAE">
      <w:pPr>
        <w:pStyle w:val="rtejustify"/>
        <w:spacing w:before="0" w:after="0"/>
        <w:rPr>
          <w:color w:val="000000" w:themeColor="text1"/>
          <w:sz w:val="16"/>
          <w:szCs w:val="16"/>
        </w:rPr>
      </w:pPr>
    </w:p>
    <w:p w14:paraId="6BC81C94" w14:textId="77777777" w:rsidR="00824FA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6FD53D2" w14:textId="77777777" w:rsidR="00824FAB" w:rsidRPr="00743EAE" w:rsidRDefault="00824FA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F859B71" w14:textId="77777777" w:rsidR="00824FAB" w:rsidRPr="00743EAE" w:rsidRDefault="00824FAB"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6 февраля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ЦИК и СНК СССР об усилении уголовной ответственности за хищение оружия и огнестрельных припасов (СЗ. 1929. № 10. Ст. 91) (12415).</w:t>
      </w:r>
    </w:p>
    <w:p w14:paraId="73A93D80" w14:textId="77777777" w:rsidR="00824FAB" w:rsidRPr="00743EAE" w:rsidRDefault="00824FAB" w:rsidP="00743EAE">
      <w:pPr>
        <w:spacing w:after="0" w:line="240" w:lineRule="auto"/>
        <w:jc w:val="both"/>
        <w:rPr>
          <w:rFonts w:ascii="Times New Roman" w:hAnsi="Times New Roman"/>
          <w:color w:val="000000" w:themeColor="text1"/>
          <w:sz w:val="16"/>
          <w:szCs w:val="16"/>
          <w:u w:color="002060"/>
        </w:rPr>
      </w:pPr>
    </w:p>
    <w:p w14:paraId="3EA956A7" w14:textId="77777777" w:rsidR="00824FAB" w:rsidRPr="00743EAE" w:rsidRDefault="00824FAB" w:rsidP="00743EAE">
      <w:pPr>
        <w:pStyle w:val="rtejustify"/>
        <w:spacing w:before="0" w:after="0"/>
        <w:rPr>
          <w:color w:val="000000" w:themeColor="text1"/>
          <w:sz w:val="16"/>
          <w:szCs w:val="16"/>
        </w:rPr>
      </w:pPr>
      <w:r w:rsidRPr="00743EAE">
        <w:rPr>
          <w:rStyle w:val="af0"/>
          <w:i w:val="0"/>
          <w:color w:val="000000" w:themeColor="text1"/>
          <w:sz w:val="16"/>
          <w:szCs w:val="16"/>
        </w:rPr>
        <w:t>6 февраля 1929 г. Протокол Реввоенсовета № 10.</w:t>
      </w:r>
      <w:r w:rsidRPr="00743EAE">
        <w:rPr>
          <w:color w:val="000000" w:themeColor="text1"/>
          <w:sz w:val="16"/>
          <w:szCs w:val="16"/>
        </w:rPr>
        <w:t xml:space="preserve"> 4. О батальонной артиллерии. (Триандафилов, Кулик, в прениях Ворошилов). 5. О ручном пулемете системы Дегтярева. (Триандафилов, в прениях — Ворошилов, Кулик). 7. Об опытном строительстве авиационного вооружения (Меженинов). 8. О создании постоянной комиссии НКВМ по вопросам иностранной технической помощи (Ворошилов) — ставится 1 раз. 10. О невыполненных решениях РВС СССР. 11. О порядке представления в РВС СССР новых образцов на вооружение РККА. 12. О принятии на вооружение РККА пеленгаторной станции типа «52</w:t>
      </w:r>
      <w:r w:rsidRPr="00743EAE">
        <w:rPr>
          <w:color w:val="000000" w:themeColor="text1"/>
          <w:sz w:val="16"/>
          <w:szCs w:val="16"/>
        </w:rPr>
        <w:noBreakHyphen/>
        <w:t>ДП». 13. О телефонном аппарате системы Дымнича. 14. О новом самосветящемся составе для нужд РККА. 15. О применении раций военного типа для гражданского населения. (РГВА. Ф. 4. Оп. 18. Д. 15. Л. 59</w:t>
      </w:r>
      <w:r w:rsidRPr="00743EAE">
        <w:rPr>
          <w:color w:val="000000" w:themeColor="text1"/>
          <w:sz w:val="16"/>
          <w:szCs w:val="16"/>
        </w:rPr>
        <w:noBreakHyphen/>
        <w:t>60, 60</w:t>
      </w:r>
      <w:r w:rsidRPr="00743EAE">
        <w:rPr>
          <w:color w:val="000000" w:themeColor="text1"/>
          <w:sz w:val="16"/>
          <w:szCs w:val="16"/>
        </w:rPr>
        <w:noBreakHyphen/>
        <w:t>61, 62</w:t>
      </w:r>
      <w:r w:rsidRPr="00743EAE">
        <w:rPr>
          <w:color w:val="000000" w:themeColor="text1"/>
          <w:sz w:val="16"/>
          <w:szCs w:val="16"/>
        </w:rPr>
        <w:noBreakHyphen/>
        <w:t>66, 67</w:t>
      </w:r>
      <w:r w:rsidRPr="00743EAE">
        <w:rPr>
          <w:color w:val="000000" w:themeColor="text1"/>
          <w:sz w:val="16"/>
          <w:szCs w:val="16"/>
        </w:rPr>
        <w:noBreakHyphen/>
        <w:t>68) (12342).</w:t>
      </w:r>
    </w:p>
    <w:p w14:paraId="016E27F4" w14:textId="77777777" w:rsidR="00824FAB" w:rsidRPr="00743EAE" w:rsidRDefault="00824FAB" w:rsidP="00743EAE">
      <w:pPr>
        <w:pStyle w:val="rtejustify"/>
        <w:spacing w:before="0" w:after="0"/>
        <w:rPr>
          <w:color w:val="000000" w:themeColor="text1"/>
          <w:sz w:val="16"/>
          <w:szCs w:val="16"/>
        </w:rPr>
      </w:pPr>
    </w:p>
    <w:p w14:paraId="79FF629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576992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1DEE9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февраля 1929 Германия присоединилась к пакту Келлога-Бриана (2100).</w:t>
      </w:r>
    </w:p>
    <w:p w14:paraId="1FA911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08B69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D52C5D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7C4E92"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7 февраля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одобрило проекты решений СНК по плану капитального строительства на 1928/29 г. и о строительстве Магнитогорского, Кузнецкого и Керченского заводов черной металлургии, предложив ВСНХ » Госплану рассмотреть вопрос о переоборудовании и реконструкции предприятий тяжелой промышленности (12265).</w:t>
      </w:r>
    </w:p>
    <w:p w14:paraId="6ADF4134"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1D566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февраля 1929 г. Техническим комитетом ВТУ следующим образом выразил свое видение направлений развития войсковой фототелеграфии: - бильд-аппараты могут найти применение не только для обслуживания штабов высших звеньев управления, но и, главным образом, для работы в звене «полк-батальон»; - разрабатываемые аппараты для применения в радиосвязи могут исполь зоваться для передачи изображения на расстояние до 600 км; - аппараты для передачи изображения по проводам должны быть приспо соблены для эксплуатации по полевым кабельным линиям на расстоянии до 200 км; при этом эти аппараты должны быть изготовлены в двух вариантах – для тыловых районов и для передовой фронтовой полосы, которым, несомненно, отда валось предпочтение (ЦГА СПб., ф. 478, оп. 1, д. 10, л. 15.). Дальнейший ход работ в области фототелеграфии показал, что многие первоначальные планы оказались преждевременными. Слишком велик был раз рыв между реальными возможностями отечественной промышленности и этими дерзкими намерениями. На практике успехи оказались более скромными. В 1929 г. по заказу НКПиТ ЦЛПС провела работу по вводу в эксплуатацию первой в стране постоянно действующей фототелеграфной связи между Москвой и Ленинградом по телефонному каналу на аппаратах барабанного типа БТ-5 фирмы «Телефункен» (Архив ВИМАИВиВС, ф. 60, оп. 1, д. 74, л. 15.). В 1930 г. была сделана попытка организации фототелеграфной связи меж ду Москвой и Свердловском по радио на длинных волнах (ДВ), но из-за больших атмосферных помех эта попытка не увенчалась успехом. Первые промышленные образцы фототелеграфных аппаратов были полу чены только в конце первой – начале второй пятилетки. Вначале, в 1932 г., в Центральном научно-исследовательском институте связи (ЦНИИС) НКС был разработан аппарат БТОР-1, а в 1934 г. ЦЛПС выпустила аппарат ФТ-43. Оба эти образца лишь незначительно отличались от аппаратов фирмы «Телефункен». Самостоятельной отечественной разработкой в области фототелеграфной связи явился двухбарабанный дуплексный аппарат 3ФТ-АН, сконструированный в 1934 г. в ЦНИИС НКС3. Его серийное производство началось в 1936 г. Новый импульс работам по совершенствованию фототелеграфной аппара туры дало постановление СНК СССР от 20 сентября 1934 г. (ЦГАИПД СПб., ф. 24, оп. 13, д. 834, л. 8.) В соответствии с этим постановление в 1936 г. в ЦЛПС под руководством инженера Я.М. Штейнцайга был разработан, а на заводе им. Кулакова выпущена опытная партия из двадцати комплектов аппарата ФТ-5, который в ходе даль нейших доработок получил наименование ФТ-37 (ЦГАИПД СПб., ф. 24, оп. 13, д. 802, л. 26.). Фототелеграф, при использовании которого применялись аппараты 3ФТ АН и ФТ-5, оказался весьма эффективным средством связи. По скорости переда чи телеграмм он успешно соревновался с самыми быстродействующими теле графными аппаратами (Архив ВИМАИВиВС, ф. 60р, оп. 1, д. 27, л. 259.) (11870).</w:t>
      </w:r>
    </w:p>
    <w:p w14:paraId="42B6B6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744AA6"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февраля 1929 г. на своем заседании Технический комитет ВТУ следующим образом выразил свое видение направлений развития войсковой фото-телеграфии:</w:t>
      </w:r>
    </w:p>
    <w:p w14:paraId="6660A848"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бильд-аппараты могут найти применение не только для обслуживания штабов высших звеньев управления, но и, главным образом, для работы в звене «полк-батальон»;</w:t>
      </w:r>
    </w:p>
    <w:p w14:paraId="2524B43D"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разрабатываемые аппараты для применения в радиосвязи могут использоваться для передачи изображения на расстояние до 600 км;</w:t>
      </w:r>
    </w:p>
    <w:p w14:paraId="0C235916"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аппараты для передачи изображения по проводам должны быть приспособлены для эксплуатации по полевым кабельным линиям на расстоянии до 200 км; при этом эти аппараты должны быть изготовлены в двух вариантах – для тыловых районов и для передовой фронтовой полосы, которым, несомненно, отдавалось предпочтение.</w:t>
      </w:r>
    </w:p>
    <w:p w14:paraId="431D5B10"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по заказу НКПиТ ЦЛПС провела работу по вводу в эксплуатацию первой в стране постоянно действующей фототелеграфной связи между Москвой и Ленинградом по телефонному каналу на аппаратах барабанного типа БТ-5 фирмы «Телефункен». А первые отечественные промышленные образцы были получены только в конце первой – начале второй пятилетки (18297).</w:t>
      </w:r>
    </w:p>
    <w:p w14:paraId="583B45E2" w14:textId="77777777" w:rsidR="00D8460C" w:rsidRPr="00743EAE" w:rsidRDefault="00D8460C" w:rsidP="00743EAE">
      <w:pPr>
        <w:spacing w:after="0" w:line="240" w:lineRule="auto"/>
        <w:jc w:val="both"/>
        <w:rPr>
          <w:rFonts w:ascii="Times New Roman" w:hAnsi="Times New Roman"/>
          <w:color w:val="000000" w:themeColor="text1"/>
          <w:sz w:val="16"/>
          <w:szCs w:val="16"/>
        </w:rPr>
      </w:pPr>
    </w:p>
    <w:p w14:paraId="74F4DD78"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февраля 1929 г. Технический комитет ВТУ на своем заседании следующим образом выразил свое видение направлений развития войсковой фототелеграфии:</w:t>
      </w:r>
    </w:p>
    <w:p w14:paraId="70E133C9" w14:textId="77777777" w:rsidR="00D8460C" w:rsidRPr="00743EAE" w:rsidRDefault="00D8460C" w:rsidP="00743EAE">
      <w:pPr>
        <w:tabs>
          <w:tab w:val="left" w:pos="956"/>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бильд-аппараты могут найти применение не только для обслуживания штабов высших звеньев управления, но и, главным образом, для работы в звене «полк-батальон»;</w:t>
      </w:r>
    </w:p>
    <w:p w14:paraId="0A8C9524" w14:textId="77777777" w:rsidR="00D8460C" w:rsidRPr="00743EAE" w:rsidRDefault="00D8460C" w:rsidP="00743EAE">
      <w:pPr>
        <w:tabs>
          <w:tab w:val="left" w:pos="913"/>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разрабатываемые аппараты для применения в радиосвязи могут исполь</w:t>
      </w:r>
      <w:r w:rsidRPr="00743EAE">
        <w:rPr>
          <w:rFonts w:ascii="Times New Roman" w:hAnsi="Times New Roman"/>
          <w:color w:val="000000" w:themeColor="text1"/>
          <w:sz w:val="16"/>
          <w:szCs w:val="16"/>
        </w:rPr>
        <w:softHyphen/>
        <w:t>зоваться для передачи изображения на расстояние до 600 км;</w:t>
      </w:r>
    </w:p>
    <w:p w14:paraId="4E4247F1" w14:textId="77777777" w:rsidR="00D8460C" w:rsidRPr="00743EAE" w:rsidRDefault="00D8460C" w:rsidP="00743EAE">
      <w:pPr>
        <w:tabs>
          <w:tab w:val="left" w:pos="918"/>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аппараты для передачи изображения по проводам должны быть приспо</w:t>
      </w:r>
      <w:r w:rsidRPr="00743EAE">
        <w:rPr>
          <w:rFonts w:ascii="Times New Roman" w:hAnsi="Times New Roman"/>
          <w:color w:val="000000" w:themeColor="text1"/>
          <w:sz w:val="16"/>
          <w:szCs w:val="16"/>
        </w:rPr>
        <w:softHyphen/>
        <w:t>соблены для эксплуатации по полевым кабельным линиям на расстоянии до 200 км; при этом эти аппараты должны быть изготовлены в двух вариантах - для ты</w:t>
      </w:r>
      <w:r w:rsidRPr="00743EAE">
        <w:rPr>
          <w:rFonts w:ascii="Times New Roman" w:hAnsi="Times New Roman"/>
          <w:color w:val="000000" w:themeColor="text1"/>
          <w:sz w:val="16"/>
          <w:szCs w:val="16"/>
        </w:rPr>
        <w:softHyphen/>
        <w:t>ловых районов и для передовой фронтовой полосы, которым, несомненно, отда</w:t>
      </w:r>
      <w:r w:rsidRPr="00743EAE">
        <w:rPr>
          <w:rFonts w:ascii="Times New Roman" w:hAnsi="Times New Roman"/>
          <w:color w:val="000000" w:themeColor="text1"/>
          <w:sz w:val="16"/>
          <w:szCs w:val="16"/>
        </w:rPr>
        <w:softHyphen/>
        <w:t>валось предпочтение.</w:t>
      </w:r>
    </w:p>
    <w:p w14:paraId="5FCEB56D" w14:textId="77777777" w:rsidR="00D8460C" w:rsidRPr="00743EAE" w:rsidRDefault="00D84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Дальнейший ход работ в области фототелеграфии показал, что многие первоначальные планы оказались преждевременными. Слишком велик был разрыв между реальными возможностями отечественной промышленности и этими дерзкими намерениями. На практике успехи оказались более скромными (19098).</w:t>
      </w:r>
    </w:p>
    <w:p w14:paraId="1812FE60" w14:textId="77777777" w:rsidR="00D8460C" w:rsidRPr="00743EAE" w:rsidRDefault="00D8460C" w:rsidP="00743EAE">
      <w:pPr>
        <w:tabs>
          <w:tab w:val="left" w:pos="918"/>
        </w:tabs>
        <w:spacing w:after="0" w:line="240" w:lineRule="auto"/>
        <w:jc w:val="both"/>
        <w:rPr>
          <w:rFonts w:ascii="Times New Roman" w:hAnsi="Times New Roman"/>
          <w:color w:val="000000" w:themeColor="text1"/>
          <w:sz w:val="16"/>
          <w:szCs w:val="16"/>
        </w:rPr>
      </w:pPr>
    </w:p>
    <w:p w14:paraId="2BB5724E" w14:textId="77777777" w:rsidR="00F04F77"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AEEF479" w14:textId="77777777" w:rsidR="00F04F77" w:rsidRPr="00743EAE" w:rsidRDefault="00F04F7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C25B380" w14:textId="5A6F4ED0" w:rsidR="00DA64AB" w:rsidRPr="00743EAE" w:rsidRDefault="00DA64AB"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7</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марта</w:t>
      </w:r>
      <w:r w:rsidR="00336752">
        <w:rPr>
          <w:rStyle w:val="highlight"/>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опубликованное Обращение ЦК ВЛКСМ, призывало комсомольцев и рабочую молодежь организовать производственное социалистическое соревнование на основе добровольчества, инициативы и творческого почина рабочей молодежи вокруг наиболее трудных вопросов хозяйственного строительства. В Обращении указывалось, что основное внимание должно быть сосредоточено на выполнении заданий партии и правительства по снижению себестоимости, укреплению трудовой дисциплины, рационализации производственного процесса и улучшению качества продукции. 2</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марта</w:t>
      </w:r>
      <w:r w:rsidR="00336752">
        <w:rPr>
          <w:rStyle w:val="highlight"/>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 «Комсомольской правде» было опубликовано также постановление объединенного заседания президиумов ВСНХ СССР, ВСНХ РСФСР, НКПС, бюро ЦК ВЛКСМ с участием ВЦСПС об активном содействии начатому комсомолом всесоюзному социалистическому соревнованию («Комсомольская правда», 2 и 7</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марта</w:t>
      </w:r>
      <w:r w:rsidR="00336752">
        <w:rPr>
          <w:rStyle w:val="highlight"/>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(17226).</w:t>
      </w:r>
    </w:p>
    <w:p w14:paraId="7D6424EA" w14:textId="77777777" w:rsidR="00DA64AB" w:rsidRPr="00743EAE" w:rsidRDefault="00DA64A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E9291C" w14:textId="4BC48B2C" w:rsidR="002E6114" w:rsidRPr="00743EAE" w:rsidRDefault="002E611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февраля</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город Троцк был переименован в Чапаевск. Хотя местные краеведы утверждают, что Чапаев бывал в этом городе всего несколько раз да и то проездом. Предприятие по производству тротила заложили и освятили его строительство 27 мая 1910 года. В течение последующих полутора лет на заводской площадке были построены 39 каменных производственных зданий, дизельная электростанция и прочие объекты. Здесь же возвели цеха и обвалованные высокими земляными насыпями «мастерские», в которых изготовленным на заводе расплавленным тротилом наполнялись металлические корпуса снарядов, мин, гранат и других боеприпасов. По инвентарной описи стоимость первой очереди завода составила 1,15 млн. рублей в ценах того времени. Открыл новое предприятие 15 сентября 1911 года шеф российской артиллерии великий князь Сергей Михайлович Романов. 22 сентября 1911 г. на Самаро-Златоустовской железной дороге был открыт разъезд, с которого были отправлены первые вагоны со снарядами на склады Главного артиллерийского управления. Тротилово-снаряжательная мастерская завода до конца года изготовила 32 тонны тротила и снарядила им 6,5 тысячи 3-дюймовых (76-мм) снарядов. С началом Первой мировой войны Сергиевский завод более чем в 100 раз увеличил производство тротила и в 52 раза тетрила, здесь в 1916 году было снаряжено свыше 1,1 млн. 76-мм снарядов, почти 800 тыс. 122-мм и свыше 500 тыс. 152-мм снарядов. По численности рабочих он занял второе место в Самарской губернии после Трубочного завода. В 1919 году поселок Иващенково был переименован в Троцк - в честь наркома военных дел Российской советской республики Льва Троцкого. 23 августа 1927 г. рабочему посёлку был присвоен статус города. Каждая пятая авиабомба, каждый третий артиллерийский снаряд и весь морской боезапас для всех флотов страны за годы войны были выпущены в Чапаевске, снаряжены чапаевским тротилом с завода № 15. На этом предприятии начали изготовление продукции 63 номенклатур против 26 в мирное время, при этом 20 наименований являлись новыми, мощностей для которых ранее не создавалось (17233).</w:t>
      </w:r>
    </w:p>
    <w:p w14:paraId="5CDAD3A3" w14:textId="77777777" w:rsidR="002E6114" w:rsidRPr="00743EAE" w:rsidRDefault="002E611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52A70FD" w14:textId="257B058C" w:rsidR="00EE73C1" w:rsidRPr="00743EAE" w:rsidRDefault="00EE73C1"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9B0B15C" w14:textId="77777777" w:rsidR="00EE73C1" w:rsidRPr="00743EAE" w:rsidRDefault="00EE73C1"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4A90F595"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февраля 1929 г. А.Ф. Толоконцев еще оставался главой ГВПУ и в своем обращении к Сталину он ставил под сомнение как факт вредительства, так и существование самой контрреволюционной организации. А.Ф. Толоконцев прямо указывал на то, что бывший царский генерал и арестованные вместе с ним специалисты в системе ГВПУ не имели реальной власти, а все важнейшие решения Александр Федорович принимал сам как глава военно-промышленного управления[44] (23536).</w:t>
      </w:r>
    </w:p>
    <w:p w14:paraId="362A22D5"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51F60475" w14:textId="083D7B52"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615DA1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F5C79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февраля 1929 создатель автожира "КАСКР" Н.И.Камов впервые ввел слово "вертолет" (274).</w:t>
      </w:r>
    </w:p>
    <w:p w14:paraId="49A17E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7ED588" w14:textId="77777777" w:rsidR="009024DB" w:rsidRPr="00743EAE" w:rsidRDefault="009024DB" w:rsidP="00743EAE">
      <w:pPr>
        <w:spacing w:after="0" w:line="240" w:lineRule="auto"/>
        <w:jc w:val="both"/>
        <w:rPr>
          <w:rStyle w:val="ucoz-forum-post"/>
          <w:rFonts w:ascii="Times New Roman" w:hAnsi="Times New Roman"/>
          <w:color w:val="000000" w:themeColor="text1"/>
          <w:sz w:val="16"/>
          <w:szCs w:val="16"/>
        </w:rPr>
      </w:pPr>
      <w:r w:rsidRPr="00743EAE">
        <w:rPr>
          <w:rFonts w:ascii="Times New Roman" w:hAnsi="Times New Roman"/>
          <w:bCs/>
          <w:color w:val="000000" w:themeColor="text1"/>
          <w:sz w:val="16"/>
          <w:szCs w:val="16"/>
        </w:rPr>
        <w:t>8 февраля</w:t>
      </w:r>
      <w:r w:rsidRPr="00743EAE">
        <w:rPr>
          <w:rStyle w:val="ucoz-forum-post"/>
          <w:rFonts w:ascii="Times New Roman" w:hAnsi="Times New Roman"/>
          <w:color w:val="000000" w:themeColor="text1"/>
          <w:sz w:val="16"/>
          <w:szCs w:val="16"/>
        </w:rPr>
        <w:t xml:space="preserve"> в 1929 году в русском языке появилось новое слово – «вертолёт». Так авиаконструктор Николай Ильич Камов назвал свое изобретение – первый советский вертолёт Каскр-1 «Красный инженер». Название аппарата образовалось от фамилий авторов – Камов-Скржинский (15034).</w:t>
      </w:r>
    </w:p>
    <w:p w14:paraId="43D2A4DD" w14:textId="77777777" w:rsidR="009024DB" w:rsidRPr="00743EAE" w:rsidRDefault="009024DB" w:rsidP="00743EAE">
      <w:pPr>
        <w:spacing w:after="0" w:line="240" w:lineRule="auto"/>
        <w:jc w:val="both"/>
        <w:rPr>
          <w:rStyle w:val="ucoz-forum-post"/>
          <w:rFonts w:ascii="Times New Roman" w:hAnsi="Times New Roman"/>
          <w:color w:val="000000" w:themeColor="text1"/>
          <w:sz w:val="16"/>
          <w:szCs w:val="16"/>
        </w:rPr>
      </w:pPr>
      <w:r w:rsidRPr="00743EAE">
        <w:rPr>
          <w:rStyle w:val="ucoz-forum-post"/>
          <w:rFonts w:ascii="Times New Roman" w:hAnsi="Times New Roman"/>
          <w:color w:val="000000" w:themeColor="text1"/>
          <w:sz w:val="16"/>
          <w:szCs w:val="16"/>
        </w:rPr>
        <w:t>Вертолёт в современном понимании этого слова до войны носил название «геликоптер». Это слово было заимствовано из французского языка (фр. hélicoptère) уже в конце 19 века. Однако, изобретение Камова не было вертолётом в современном смысле этого слова. Летательный аппарат Каскр принадлежал по своим техническим характеристикам к тому типу аппаратов, которые назывались «автожирами» (15034).</w:t>
      </w:r>
    </w:p>
    <w:p w14:paraId="030B7FB1" w14:textId="77777777" w:rsidR="009024DB" w:rsidRPr="00743EAE" w:rsidRDefault="009024DB" w:rsidP="00743EAE">
      <w:pPr>
        <w:spacing w:after="0" w:line="240" w:lineRule="auto"/>
        <w:jc w:val="both"/>
        <w:rPr>
          <w:rStyle w:val="ucoz-forum-post"/>
          <w:rFonts w:ascii="Times New Roman" w:hAnsi="Times New Roman"/>
          <w:color w:val="000000" w:themeColor="text1"/>
          <w:sz w:val="16"/>
          <w:szCs w:val="16"/>
        </w:rPr>
      </w:pPr>
      <w:r w:rsidRPr="00743EAE">
        <w:rPr>
          <w:rStyle w:val="ucoz-forum-post"/>
          <w:rFonts w:ascii="Times New Roman" w:hAnsi="Times New Roman"/>
          <w:color w:val="000000" w:themeColor="text1"/>
          <w:sz w:val="16"/>
          <w:szCs w:val="16"/>
        </w:rPr>
        <w:t>Как и вертолёт (которому не нужен разбег перед взлётом, поскольку он способен вертикально подняться и полететь с любой площадки), автожир обладал несущим винтом для создания подъёмной силы, однако винт автожира вращался под действием аэродинамических сил в режиме авторотации. В то же время автожир обычно обладал ещё и тянущим/толкающим винтом (пропеллером), как и у обычного самолета времен поршневой авиации. Этот маршевый винт сообщал автожиру горизонтальную скорость (15034).</w:t>
      </w:r>
    </w:p>
    <w:p w14:paraId="6B2E4EC3" w14:textId="77777777" w:rsidR="009024DB" w:rsidRPr="00743EAE" w:rsidRDefault="009024DB" w:rsidP="00743EAE">
      <w:pPr>
        <w:spacing w:after="0" w:line="240" w:lineRule="auto"/>
        <w:jc w:val="both"/>
        <w:rPr>
          <w:rStyle w:val="ucoz-forum-post"/>
          <w:rFonts w:ascii="Times New Roman" w:hAnsi="Times New Roman"/>
          <w:color w:val="000000" w:themeColor="text1"/>
          <w:sz w:val="16"/>
          <w:szCs w:val="16"/>
        </w:rPr>
      </w:pPr>
      <w:r w:rsidRPr="00743EAE">
        <w:rPr>
          <w:rStyle w:val="ucoz-forum-post"/>
          <w:rFonts w:ascii="Times New Roman" w:hAnsi="Times New Roman"/>
          <w:color w:val="000000" w:themeColor="text1"/>
          <w:sz w:val="16"/>
          <w:szCs w:val="16"/>
        </w:rPr>
        <w:t>По всей видимости, слово «вертолёт» было создано по подобию французского «gyroplane» (имеющего то же значение и существующего с 1907 года), так же, как по аналогии с «aéroplane» (тогда ещё бытовавшему во французском языке) был придуман «самолёт». То есть, первый элемент «верт» (от слова «вертеть») соответствует французскому «gyro-», восходящему ко греческому «γῦρος» (15034).</w:t>
      </w:r>
    </w:p>
    <w:p w14:paraId="6A908826" w14:textId="77777777" w:rsidR="009024DB" w:rsidRPr="00743EAE" w:rsidRDefault="009024DB" w:rsidP="00743EAE">
      <w:pPr>
        <w:spacing w:after="0" w:line="240" w:lineRule="auto"/>
        <w:jc w:val="both"/>
        <w:rPr>
          <w:rStyle w:val="ucoz-forum-post"/>
          <w:rFonts w:ascii="Times New Roman" w:hAnsi="Times New Roman"/>
          <w:color w:val="000000" w:themeColor="text1"/>
          <w:sz w:val="16"/>
          <w:szCs w:val="16"/>
        </w:rPr>
      </w:pPr>
      <w:r w:rsidRPr="00743EAE">
        <w:rPr>
          <w:rStyle w:val="ucoz-forum-post"/>
          <w:rFonts w:ascii="Times New Roman" w:hAnsi="Times New Roman"/>
          <w:color w:val="000000" w:themeColor="text1"/>
          <w:sz w:val="16"/>
          <w:szCs w:val="16"/>
        </w:rPr>
        <w:t>Существует и другой вариант происхождения слова «вертолёт» – от названия компании-производителя вертолётов «Vertol» (название, в свою очередь, произошло от сокращения термина «Vertical Take-off and Landing aircraft» – «воздушное судно вертикального взлёта и посадки») (15034).</w:t>
      </w:r>
    </w:p>
    <w:p w14:paraId="45C40D92" w14:textId="77777777" w:rsidR="009024DB" w:rsidRPr="00743EAE" w:rsidRDefault="009024DB" w:rsidP="00743EAE">
      <w:pPr>
        <w:spacing w:after="0" w:line="240" w:lineRule="auto"/>
        <w:jc w:val="both"/>
        <w:rPr>
          <w:rStyle w:val="ucoz-forum-post"/>
          <w:rFonts w:ascii="Times New Roman" w:hAnsi="Times New Roman"/>
          <w:color w:val="000000" w:themeColor="text1"/>
          <w:sz w:val="16"/>
          <w:szCs w:val="16"/>
        </w:rPr>
      </w:pPr>
      <w:r w:rsidRPr="00743EAE">
        <w:rPr>
          <w:rStyle w:val="ucoz-forum-post"/>
          <w:rFonts w:ascii="Times New Roman" w:hAnsi="Times New Roman"/>
          <w:color w:val="000000" w:themeColor="text1"/>
          <w:sz w:val="16"/>
          <w:szCs w:val="16"/>
        </w:rPr>
        <w:t>В 1959 году советская делегация, в состав которой входил и разработчик первых советских серийных вертолетов М.Миль, приобрела в США образцы американских вертолётов Sikorsky S-58 и Vertol V-44. Именно с этого времени, слово «вертолёт» в русском языке окончательно вытеснило термин «геликоптер» для обозначения этих аппаратов (15034).</w:t>
      </w:r>
    </w:p>
    <w:p w14:paraId="0D4965DF" w14:textId="77777777" w:rsidR="009024DB" w:rsidRPr="00743EAE" w:rsidRDefault="009024DB" w:rsidP="00743EAE">
      <w:pPr>
        <w:spacing w:after="0" w:line="240" w:lineRule="auto"/>
        <w:jc w:val="both"/>
        <w:rPr>
          <w:rStyle w:val="ucoz-forum-post"/>
          <w:rFonts w:ascii="Times New Roman" w:hAnsi="Times New Roman"/>
          <w:color w:val="000000" w:themeColor="text1"/>
          <w:sz w:val="16"/>
          <w:szCs w:val="16"/>
        </w:rPr>
      </w:pPr>
    </w:p>
    <w:p w14:paraId="53D5C8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февраля 1929 Техническая комиссия ЦС Осоавиахима под председательством Б.Н.Юрьева рассмотрела проект автожира Н.И.Камова и И.К.Скржинского и по приказу П.И.Баранова им дали У-1 и деньги для постройки (93,119).</w:t>
      </w:r>
    </w:p>
    <w:p w14:paraId="4B7D4B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сначала проект приняла Комиссия Осоавиахима (на разработку которого было затрачено всего 500 руб.), а затем, новая комиссия под председательством В.А.Зарзара дала У-1 с М-2 и место группе КАСКР на Авиаработнике. Назвали - Красный инженер</w:t>
      </w:r>
    </w:p>
    <w:p w14:paraId="20D8B1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Еще в 1928 Н.И.Камову и И.К.Скржинскому помог Я.И.Луканиди - председатель ячейки Осоавиахим на заводе 10-летия Октября. Н.И.Камов заинтересовал П.И.Баранова и Гл. инспектора ГВФ В.А.Зарзаза (79,147).</w:t>
      </w:r>
    </w:p>
    <w:p w14:paraId="340E1E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B098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февраля 1929 го</w:t>
      </w:r>
      <w:r w:rsidRPr="00743EAE">
        <w:rPr>
          <w:rFonts w:ascii="Times New Roman" w:hAnsi="Times New Roman"/>
          <w:color w:val="000000" w:themeColor="text1"/>
          <w:sz w:val="16"/>
          <w:szCs w:val="16"/>
        </w:rPr>
        <w:softHyphen/>
        <w:t>да был подписан протокол Технической Комиссии ЦС ОСОВИАХИМа под председательством Б.Н.Юрьева, который является наиболее ранним из сохранившихся документов, в котором впервые использовано предложенное Н.И.Камовым и Н.К.Скржинским слово “вертолет”.</w:t>
      </w:r>
    </w:p>
    <w:p w14:paraId="3DE2CC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Комиссия постановила:</w:t>
      </w:r>
    </w:p>
    <w:p w14:paraId="40C5CD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Считать, что представления об аэродинамических явлениях, име</w:t>
      </w:r>
      <w:r w:rsidRPr="00743EAE">
        <w:rPr>
          <w:rFonts w:ascii="Times New Roman" w:hAnsi="Times New Roman"/>
          <w:color w:val="000000" w:themeColor="text1"/>
          <w:sz w:val="16"/>
          <w:szCs w:val="16"/>
        </w:rPr>
        <w:softHyphen/>
        <w:t>ющих место в автожирах, конструкторами учтены в достаточной степе</w:t>
      </w:r>
      <w:r w:rsidRPr="00743EAE">
        <w:rPr>
          <w:rFonts w:ascii="Times New Roman" w:hAnsi="Times New Roman"/>
          <w:color w:val="000000" w:themeColor="text1"/>
          <w:sz w:val="16"/>
          <w:szCs w:val="16"/>
        </w:rPr>
        <w:softHyphen/>
        <w:t>ни и соответствуют современной точке зрения на этот вопрос.</w:t>
      </w:r>
    </w:p>
    <w:p w14:paraId="7F5FA0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Признать методы расчета достаточно проработанными и учитыва</w:t>
      </w:r>
      <w:r w:rsidRPr="00743EAE">
        <w:rPr>
          <w:rFonts w:ascii="Times New Roman" w:hAnsi="Times New Roman"/>
          <w:color w:val="000000" w:themeColor="text1"/>
          <w:sz w:val="16"/>
          <w:szCs w:val="16"/>
        </w:rPr>
        <w:softHyphen/>
        <w:t>ющими возникающие в деталях автожира усилия и соответствующие им перегрузочные коэффициенты, но вследствие новизны дела комиссия все-таки считает необходимым произвести ряд статических испытаний наиболее ответственных деталей ВЕРТОЛЕТА в процессе самой пост</w:t>
      </w:r>
      <w:r w:rsidRPr="00743EAE">
        <w:rPr>
          <w:rFonts w:ascii="Times New Roman" w:hAnsi="Times New Roman"/>
          <w:color w:val="000000" w:themeColor="text1"/>
          <w:sz w:val="16"/>
          <w:szCs w:val="16"/>
        </w:rPr>
        <w:softHyphen/>
        <w:t>ройки.</w:t>
      </w:r>
    </w:p>
    <w:p w14:paraId="12A624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Признать, что конструкторами проделана большая работа по разра</w:t>
      </w:r>
      <w:r w:rsidRPr="00743EAE">
        <w:rPr>
          <w:rFonts w:ascii="Times New Roman" w:hAnsi="Times New Roman"/>
          <w:color w:val="000000" w:themeColor="text1"/>
          <w:sz w:val="16"/>
          <w:szCs w:val="16"/>
        </w:rPr>
        <w:softHyphen/>
        <w:t>ботке методов расчета на прочность, где ими дан ряд удовлетворитель</w:t>
      </w:r>
      <w:r w:rsidRPr="00743EAE">
        <w:rPr>
          <w:rFonts w:ascii="Times New Roman" w:hAnsi="Times New Roman"/>
          <w:color w:val="000000" w:themeColor="text1"/>
          <w:sz w:val="16"/>
          <w:szCs w:val="16"/>
        </w:rPr>
        <w:softHyphen/>
        <w:t>ных решений совершенно новых вопросов.</w:t>
      </w:r>
    </w:p>
    <w:p w14:paraId="0AD861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Признать конструктивное оформление проекта исполненным с ин</w:t>
      </w:r>
      <w:r w:rsidRPr="00743EAE">
        <w:rPr>
          <w:rFonts w:ascii="Times New Roman" w:hAnsi="Times New Roman"/>
          <w:color w:val="000000" w:themeColor="text1"/>
          <w:sz w:val="16"/>
          <w:szCs w:val="16"/>
        </w:rPr>
        <w:softHyphen/>
        <w:t>женерной точки зрения вполне удовлетворительным.</w:t>
      </w:r>
    </w:p>
    <w:p w14:paraId="2A0FEF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большого интереса к автожиру как к новому типу летательных аппаратов, легко управляемых в полете и дающих возможность безопасного верти</w:t>
      </w:r>
      <w:r w:rsidRPr="00743EAE">
        <w:rPr>
          <w:rFonts w:ascii="Times New Roman" w:hAnsi="Times New Roman"/>
          <w:color w:val="000000" w:themeColor="text1"/>
          <w:sz w:val="16"/>
          <w:szCs w:val="16"/>
        </w:rPr>
        <w:softHyphen/>
        <w:t>кального спуска, комиссия при</w:t>
      </w:r>
      <w:r w:rsidRPr="00743EAE">
        <w:rPr>
          <w:rFonts w:ascii="Times New Roman" w:hAnsi="Times New Roman"/>
          <w:color w:val="000000" w:themeColor="text1"/>
          <w:sz w:val="16"/>
          <w:szCs w:val="16"/>
        </w:rPr>
        <w:softHyphen/>
        <w:t>знала чрезвычайно желательным постройку опытного вертолета по представленному проекту, причем ввиду новизны этого де</w:t>
      </w:r>
      <w:r w:rsidRPr="00743EAE">
        <w:rPr>
          <w:rFonts w:ascii="Times New Roman" w:hAnsi="Times New Roman"/>
          <w:color w:val="000000" w:themeColor="text1"/>
          <w:sz w:val="16"/>
          <w:szCs w:val="16"/>
        </w:rPr>
        <w:softHyphen/>
        <w:t>ла комиссия считает, что в про</w:t>
      </w:r>
      <w:r w:rsidRPr="00743EAE">
        <w:rPr>
          <w:rFonts w:ascii="Times New Roman" w:hAnsi="Times New Roman"/>
          <w:color w:val="000000" w:themeColor="text1"/>
          <w:sz w:val="16"/>
          <w:szCs w:val="16"/>
        </w:rPr>
        <w:softHyphen/>
        <w:t>цессе постройки по желанию конструкторов должны быть до</w:t>
      </w:r>
      <w:r w:rsidRPr="00743EAE">
        <w:rPr>
          <w:rFonts w:ascii="Times New Roman" w:hAnsi="Times New Roman"/>
          <w:color w:val="000000" w:themeColor="text1"/>
          <w:sz w:val="16"/>
          <w:szCs w:val="16"/>
        </w:rPr>
        <w:softHyphen/>
        <w:t>пущены отступления от проекта в виде переделок отдельных де</w:t>
      </w:r>
      <w:r w:rsidRPr="00743EAE">
        <w:rPr>
          <w:rFonts w:ascii="Times New Roman" w:hAnsi="Times New Roman"/>
          <w:color w:val="000000" w:themeColor="text1"/>
          <w:sz w:val="16"/>
          <w:szCs w:val="16"/>
        </w:rPr>
        <w:softHyphen/>
        <w:t>талей в сторону возможного их улучшения.</w:t>
      </w:r>
    </w:p>
    <w:p w14:paraId="406078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Комиссия всячески поддер</w:t>
      </w:r>
      <w:r w:rsidRPr="00743EAE">
        <w:rPr>
          <w:rFonts w:ascii="Times New Roman" w:hAnsi="Times New Roman"/>
          <w:color w:val="000000" w:themeColor="text1"/>
          <w:sz w:val="16"/>
          <w:szCs w:val="16"/>
        </w:rPr>
        <w:softHyphen/>
        <w:t>живает начинание инж. Камова и Скржинского в деле развития нового способа летания, могу</w:t>
      </w:r>
      <w:r w:rsidRPr="00743EAE">
        <w:rPr>
          <w:rFonts w:ascii="Times New Roman" w:hAnsi="Times New Roman"/>
          <w:color w:val="000000" w:themeColor="text1"/>
          <w:sz w:val="16"/>
          <w:szCs w:val="16"/>
        </w:rPr>
        <w:softHyphen/>
        <w:t>щего принести реальную пользу для воздушного флота СССР” (10224,21).</w:t>
      </w:r>
    </w:p>
    <w:p w14:paraId="4FED03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29C94A5" w14:textId="77777777" w:rsidR="009024DB"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BFF717B" w14:textId="77777777" w:rsidR="009024DB" w:rsidRPr="00743EAE" w:rsidRDefault="009024D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1B158F7" w14:textId="77777777" w:rsidR="009024DB" w:rsidRPr="00743EAE" w:rsidRDefault="00902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8 февраля</w:t>
      </w:r>
      <w:r w:rsidRPr="00743EAE">
        <w:rPr>
          <w:rFonts w:ascii="Times New Roman" w:hAnsi="Times New Roman"/>
          <w:color w:val="000000" w:themeColor="text1"/>
          <w:sz w:val="16"/>
          <w:szCs w:val="16"/>
        </w:rPr>
        <w:t xml:space="preserve"> в 1929 году впервые взлетел первый тяжелый ночной бомбардировщик </w:t>
      </w:r>
      <w:hyperlink r:id="rId17" w:tgtFrame="_blank" w:history="1">
        <w:r w:rsidRPr="00743EAE">
          <w:rPr>
            <w:rFonts w:ascii="Times New Roman" w:hAnsi="Times New Roman"/>
            <w:color w:val="000000" w:themeColor="text1"/>
            <w:sz w:val="16"/>
            <w:szCs w:val="16"/>
          </w:rPr>
          <w:t xml:space="preserve">«Н.Р.36» «Hinaidi» «Mk.II» (J9478). </w:t>
        </w:r>
      </w:hyperlink>
      <w:r w:rsidRPr="00743EAE">
        <w:rPr>
          <w:rFonts w:ascii="Times New Roman" w:hAnsi="Times New Roman"/>
          <w:color w:val="000000" w:themeColor="text1"/>
          <w:sz w:val="16"/>
          <w:szCs w:val="16"/>
        </w:rPr>
        <w:t>Первая партия из 16 самолетов (K1063-K1078) была выпущена в этом же году. Самолеты оборудованные двумя двигателями Bristol Jupiter VIIIF мощностью 525 л.с. (уже по новой спецификации 13/29) поступили на вооружение 99 бомбардировочной эскадрильи RAF, заменяя деревянные «Hyderabad». Последний из этих самолетов был списан в марте 1934 года, замененный очередной разработкой «Handley Page» - бомбардировщиком «Heyford» (15034).</w:t>
      </w:r>
    </w:p>
    <w:p w14:paraId="3BAF0167" w14:textId="77777777" w:rsidR="009024DB" w:rsidRPr="00743EAE" w:rsidRDefault="009024DB" w:rsidP="00743EAE">
      <w:pPr>
        <w:spacing w:after="0" w:line="240" w:lineRule="auto"/>
        <w:jc w:val="both"/>
        <w:rPr>
          <w:rFonts w:ascii="Times New Roman" w:hAnsi="Times New Roman"/>
          <w:color w:val="000000" w:themeColor="text1"/>
          <w:sz w:val="16"/>
          <w:szCs w:val="16"/>
        </w:rPr>
      </w:pPr>
    </w:p>
    <w:p w14:paraId="43D5A80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69D008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2ABE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февраля 1929 года был рассмотрен вопрос:</w:t>
      </w:r>
    </w:p>
    <w:p w14:paraId="02CA8F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 эскизном проекте почтового самолета К-6 бис под мотор Юпитер 450 л.с. VI серии</w:t>
      </w:r>
    </w:p>
    <w:p w14:paraId="2FFCA9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Постоянный член НТК Машкевич доложил эскизный проект почтового самолета К-6 бис Укрвоздухпути с приспособлением его под военный.</w:t>
      </w:r>
    </w:p>
    <w:p w14:paraId="0AF816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 своей конструкции самолет К-6 бис является дальнейшим развитием самолета К-4 с уклоном возможности его использования в качестве военного. Этот самолет рассчитан согласно технических требований ИГВФ для перевозки почты и двух пассажиров, кроме пилота и бортмеханика. При этом в случае мобилизации самолет </w:t>
      </w:r>
      <w:r w:rsidRPr="00743EAE">
        <w:rPr>
          <w:rFonts w:ascii="Times New Roman" w:hAnsi="Times New Roman"/>
          <w:color w:val="000000" w:themeColor="text1"/>
          <w:sz w:val="16"/>
          <w:szCs w:val="16"/>
        </w:rPr>
        <w:lastRenderedPageBreak/>
        <w:t>может быть применен в качестве разведчика или бомбардировщика, благодаря чему размеры кабины не удовлетворяют требованиям для пассажирского самолета, что отчасти компенсируется удобным расположением кресел с откидной спинкой.</w:t>
      </w:r>
    </w:p>
    <w:p w14:paraId="6A75AC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Фюзеляж сконструирован сварным из стальных труб, крыло (элипт. очерт.) может быть по желанию деревянным или металлическим, с полотняной обшивкой.</w:t>
      </w:r>
    </w:p>
    <w:p w14:paraId="3F72BD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переходе на военное применение самолет К-6 бис представляет собой 30-х местный армейский разведчик или легкий бомбардировщик. Конструктором предусматривается возможность для стрельбы под фюзеляж вниз и установки фотоаппарата и радиоаппарата.</w:t>
      </w:r>
    </w:p>
    <w:p w14:paraId="2FE83F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BE1D6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постановлено:</w:t>
      </w:r>
    </w:p>
    <w:p w14:paraId="21DF963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Эскизный проект самолета К6 бис утвердить (7768, 5-9).</w:t>
      </w:r>
    </w:p>
    <w:p w14:paraId="1993602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5DB8DC8" w14:textId="77777777" w:rsidR="009024DB"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2DB098D" w14:textId="77777777" w:rsidR="009024DB" w:rsidRPr="00743EAE" w:rsidRDefault="009024D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0A1C2B" w14:textId="77777777" w:rsidR="009024DB" w:rsidRPr="00743EAE" w:rsidRDefault="00902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9 февраля</w:t>
      </w:r>
      <w:r w:rsidRPr="00743EAE">
        <w:rPr>
          <w:rFonts w:ascii="Times New Roman" w:hAnsi="Times New Roman"/>
          <w:color w:val="000000" w:themeColor="text1"/>
          <w:sz w:val="16"/>
          <w:szCs w:val="16"/>
        </w:rPr>
        <w:t xml:space="preserve"> в 1929 году объединенное заседание Политбюро ЦК и Президиума ЦКК ВКП(б) осудило «правую оппозицию» (А.И.Рыков, Н.Бухарин, Н.Томский и др.) сталинскому курсу на "агрогулаг" – ликвидацию крупных сельско-хозяйственных производителей (кулаков) и ускоренную насильственную коллективизацию крестьянства. В апреле Бухарин и Томский были освобождены от своих постов, в ноябре выведены из Политбюро ЦК (15035).</w:t>
      </w:r>
    </w:p>
    <w:p w14:paraId="36E7956F" w14:textId="77777777" w:rsidR="009024DB" w:rsidRPr="00743EAE" w:rsidRDefault="009024DB" w:rsidP="00743EAE">
      <w:pPr>
        <w:spacing w:after="0" w:line="240" w:lineRule="auto"/>
        <w:jc w:val="both"/>
        <w:rPr>
          <w:rFonts w:ascii="Times New Roman" w:hAnsi="Times New Roman"/>
          <w:color w:val="000000" w:themeColor="text1"/>
          <w:sz w:val="16"/>
          <w:szCs w:val="16"/>
        </w:rPr>
      </w:pPr>
    </w:p>
    <w:p w14:paraId="6D5C87E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11D5CAA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CC7C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февраля 1929 СССР, Польша, Румыния, Латвия, Эстония подписали "протокол Литвинова", по которому они обязались выполнять условия пакта "Бриана-Келлога" (1348,241), предполагающего отказ от войны как средства разрешения споров - это был Московский протокол и потом присоединились Турция, Литва и Иран (2438,423).</w:t>
      </w:r>
    </w:p>
    <w:p w14:paraId="2CBFE3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8A6AF9" w14:textId="77777777" w:rsidR="00410640" w:rsidRPr="00743EAE" w:rsidRDefault="00410640" w:rsidP="00743EAE">
      <w:pPr>
        <w:spacing w:after="0" w:line="240" w:lineRule="auto"/>
        <w:jc w:val="both"/>
        <w:rPr>
          <w:rFonts w:ascii="Times New Roman" w:hAnsi="Times New Roman"/>
          <w:color w:val="000000" w:themeColor="text1"/>
          <w:sz w:val="16"/>
          <w:szCs w:val="16"/>
        </w:rPr>
      </w:pPr>
      <w:r w:rsidRPr="00743EAE">
        <w:rPr>
          <w:rStyle w:val="92"/>
          <w:rFonts w:ascii="Times New Roman" w:hAnsi="Times New Roman"/>
          <w:color w:val="000000" w:themeColor="text1"/>
          <w:sz w:val="16"/>
          <w:szCs w:val="16"/>
        </w:rPr>
        <w:t>9 февраля 1929 г. СССР заключил с Польшей, Румынией, Латвией и Эстони</w:t>
      </w:r>
      <w:r w:rsidRPr="00743EAE">
        <w:rPr>
          <w:rStyle w:val="92"/>
          <w:rFonts w:ascii="Times New Roman" w:hAnsi="Times New Roman"/>
          <w:color w:val="000000" w:themeColor="text1"/>
          <w:sz w:val="16"/>
          <w:szCs w:val="16"/>
        </w:rPr>
        <w:softHyphen/>
        <w:t>ей соглашения о досрочном введении в действие пакта Келлога (17200).</w:t>
      </w:r>
    </w:p>
    <w:p w14:paraId="5136B3DD" w14:textId="77777777" w:rsidR="00410640" w:rsidRPr="00743EAE" w:rsidRDefault="00410640" w:rsidP="00743EAE">
      <w:pPr>
        <w:spacing w:after="0" w:line="240" w:lineRule="auto"/>
        <w:jc w:val="both"/>
        <w:rPr>
          <w:rStyle w:val="92"/>
          <w:rFonts w:ascii="Times New Roman" w:hAnsi="Times New Roman"/>
          <w:color w:val="000000" w:themeColor="text1"/>
          <w:sz w:val="16"/>
          <w:szCs w:val="16"/>
        </w:rPr>
      </w:pPr>
    </w:p>
    <w:p w14:paraId="3A9F0438" w14:textId="77777777" w:rsidR="009024DB" w:rsidRPr="00743EAE" w:rsidRDefault="009024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9 февраля</w:t>
      </w:r>
      <w:r w:rsidRPr="00743EAE">
        <w:rPr>
          <w:rFonts w:ascii="Times New Roman" w:hAnsi="Times New Roman"/>
          <w:color w:val="000000" w:themeColor="text1"/>
          <w:sz w:val="16"/>
          <w:szCs w:val="16"/>
        </w:rPr>
        <w:t xml:space="preserve"> в 1929 году по инициативе советского правительства был подписан Московский протокол о досрочном введении в действие пакта Келлога – Бриана об отказе от войны как средства национальной политики (подписан в Париже 27 августа 1928 г. СССР присоединился к пакту 6 сентября 1928 г.) (15035).</w:t>
      </w:r>
    </w:p>
    <w:p w14:paraId="0171B782" w14:textId="77777777" w:rsidR="009024DB" w:rsidRPr="00743EAE" w:rsidRDefault="009024DB" w:rsidP="00743EAE">
      <w:pPr>
        <w:spacing w:after="0" w:line="240" w:lineRule="auto"/>
        <w:jc w:val="both"/>
        <w:rPr>
          <w:rFonts w:ascii="Times New Roman" w:hAnsi="Times New Roman"/>
          <w:color w:val="000000" w:themeColor="text1"/>
          <w:sz w:val="16"/>
          <w:szCs w:val="16"/>
        </w:rPr>
      </w:pPr>
    </w:p>
    <w:p w14:paraId="02999D9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A3E850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B81B8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февраля 1929 года во время праздника зимнего спорта на озере Штарнбергерзее был организован третий пробег саней без пассажиров. Аэродинамическая форма саней была улучшена путем снятия сидения водителя. Кроме того, в саму конструкцию саней Валье внес ряд улучшений, в связи с чем необычному транспортному средству было дано новое название: “Valier-Rak-Bob 2”. Очередной пробег должен был показать, какую скорость смогут развить ракетные сани с полным зарядом без пассажира.</w:t>
      </w:r>
    </w:p>
    <w:p w14:paraId="2A8C90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этот раз все батареи ракет выгорели безупречно, благодаря тому, что Валье догадался для тепловой изоляции вставить между ними пластины из асбеста. В итоге удалось достигнуть скорости 400 км/ч.</w:t>
      </w:r>
    </w:p>
    <w:p w14:paraId="6D8E72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вновь этот отчаянный энтузиаст не учел возможных последствий. Неуправляемые сани во время пробега отклонились в сторону и в конце концов на огромной скорости врезались в берег, что привело к значительным повреждениям уникального транспортного средства. А деньги, положенные на испытания, кончились, и на некоторое время о ракетных “повозках” пришлось забыть.</w:t>
      </w:r>
    </w:p>
    <w:p w14:paraId="0CD439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здравому размышлению Макс Валье решил раз и навсегда отказаться от дальнейших экспериментов с “батареями” пороховых ракет. Их использование в качестве движителей для наземного транспорта было бесперспективно в силу короткого времени работы и низкого коэффициента полезного действия (механический к.п.д. не превышал 3%). Пора было возвращаться к идее ракетных двигателей на жидком топливе, и тут на жизненном пути Валье встретил доктора Хейланда (по другой транскрипции – Гейланда), которому принадлежал завод по производству промышленных газов и в том числе жидкого кислорода. С помощью Вальтера Риделя, одного из инженеров завода, Валье спроектировал, построил и испытал небольшой жидкостный ракетный двигатель с корпусом из стали (11688).</w:t>
      </w:r>
    </w:p>
    <w:p w14:paraId="44AC5E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251D29D" w14:textId="77777777" w:rsidR="001D28D9" w:rsidRPr="00743EAE" w:rsidRDefault="001D28D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8097FF0" w14:textId="77777777" w:rsidR="001D28D9" w:rsidRPr="00743EAE" w:rsidRDefault="001D28D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C36938E" w14:textId="77777777" w:rsidR="001D28D9" w:rsidRPr="00743EAE" w:rsidRDefault="001D28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февраля 1929 (10-11 февраля) - Пилотесса Эвелин Траут установила мировой рекорд продолжительности полета - 17 часов 5 минут на самолете R.O. Bone Co. Golden Eagle (22628).</w:t>
      </w:r>
    </w:p>
    <w:p w14:paraId="04C7A9FF" w14:textId="77777777" w:rsidR="001D28D9" w:rsidRPr="00743EAE" w:rsidRDefault="001D28D9" w:rsidP="00743EAE">
      <w:pPr>
        <w:spacing w:after="0" w:line="240" w:lineRule="auto"/>
        <w:jc w:val="both"/>
        <w:rPr>
          <w:rFonts w:ascii="Times New Roman" w:hAnsi="Times New Roman"/>
          <w:color w:val="000000" w:themeColor="text1"/>
          <w:sz w:val="16"/>
          <w:szCs w:val="16"/>
        </w:rPr>
      </w:pPr>
    </w:p>
    <w:p w14:paraId="23C05B0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5717A2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D681D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февраля 1929 состоялось техническое совещание АГОС ЦАГИ и В.М.П. поручили доложить на следующим балансировку АНТ-6 (ТБ-3) (1077,119) и также по АНТ-7 (1077,151).</w:t>
      </w:r>
    </w:p>
    <w:p w14:paraId="6E3187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17BDD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2D9D39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9637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февраля 1929 на основе соглашений Папы Пия 11 и Правительства Италии было образовано церковное государство Ватикан (3186).</w:t>
      </w:r>
    </w:p>
    <w:p w14:paraId="22C990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9B4EA1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февраля 1929 фашистское правительство Италии подписало Латеранский договор о создании независимого государства Ватикан (4962).</w:t>
      </w:r>
    </w:p>
    <w:p w14:paraId="1C84B90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A875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февраля 1929 с прибытия в Константинополь для Л. Троцкого началось изгнание (4962).</w:t>
      </w:r>
    </w:p>
    <w:p w14:paraId="50E64FD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910EDF" w14:textId="77777777" w:rsidR="00F547C5" w:rsidRPr="00743EAE" w:rsidRDefault="002E2A19"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DF443D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EDBB6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февраля 1929 года отправной вариант пятилетнего плана был принят Президиумом Госплана за основу. В марте V съезд президиумов Госпланов признал этот вариант научно и экономически обоснованным. В недрах ВСНХ под руководством В.В. Куйбышева разрабатывался только оптимальный вариант. В основу плана, подготовленного ВСНХ, легли “Контрольные цифры пятилетнего плана промышленности ВСНХ СССР”, в которых задания по росту тяжелой индустрии, особенно чер¬ной и цветной металлургии, машиностроения, химической и строительной отраслей были сильно завышены. В ноябре 1928 года пленум Постоянного планового совещания ВСНХ разработал окончательные директивы пятилетки, предусматривающие рост промышленности на 134,6%, в том числе, тяжелой — на 150,2%, а легкой — на 121,4%. Однако, руководствуясь решениями ноябрьского (1928 года) пленума ЦК ВКП(б) о необходимости усиления роста тяжелой индустрии, ВСНХ в середине декабря 1928 года подготовил новый проект контрольных цифр, предусматривающий рост всей промышленности на 167% (тяжелой — на 221%, легкой — на 130%). 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7DF7D7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F27E4FD" w14:textId="77777777" w:rsidR="001D28D9" w:rsidRPr="00743EAE" w:rsidRDefault="001D28D9"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12 февраля 1929 года на совещании руководства ГКБ ОАТ и 7-й секции Артиллерийского Комитета ГАУ КА Т-19 был снова упомянут, на сей раз более развернуто. Но одновременно появился еще один проект, получивший обозначение Т-18 бис. Боевая масса снижалась с 5,9 тонн (до такой массы Т-18 дорос в серии) до 5,5 тонн, скорость возрастала до 18-19 км/ч, также предусматривалась возможность установки более мощного орудия. По результатам совещания Т-18 бис было решено передать ГКБ ОАТ. Впрочем, данное обозначение продержалось недолго. 24 мая 1929 года на "Большевик" пришло письмо от Шукалова, в котором он сообщал, что теперь индекс Т-18 бис присваивался танку третьей производственной серии. Что же касается разработки ГКБ ОАТ, то она получила индекс Т-20. Одновременно требования к танку ужесточили. мощность мотора вырастала до 60 л.с., а максимальная скорость поднималась до 22 км/ч. В качестве вооружения предполагалась "37-мм пушка обр.1929 года" (на самом деле это будущая Б-3) и пулемет ДТ (20852).</w:t>
      </w:r>
    </w:p>
    <w:p w14:paraId="78889F9D" w14:textId="77777777" w:rsidR="001D28D9" w:rsidRPr="00743EAE" w:rsidRDefault="001D28D9"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6044D8" w14:textId="77777777" w:rsidR="001D28D9" w:rsidRPr="00743EAE" w:rsidRDefault="001D28D9" w:rsidP="00743EAE">
      <w:pPr>
        <w:pStyle w:val="article-renderblock"/>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 xml:space="preserve">12 февраля 1929 года Т-19, который всем известен, впервые упомянули. На совещании ОАТ (Орудийно-Арсенальный Трест) рассмотрели перспективы развития Т-18. На нем упомянули Т-18Бис, разработку которого брал на себя ГКБ ОАТ (теперь так именовался Технический отдел ГУВП). В мае 1929 года его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w:t>
      </w:r>
      <w:r w:rsidRPr="00743EAE">
        <w:rPr>
          <w:color w:val="000000" w:themeColor="text1"/>
          <w:sz w:val="16"/>
          <w:szCs w:val="16"/>
        </w:rPr>
        <w:lastRenderedPageBreak/>
        <w:t>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 (20842).</w:t>
      </w:r>
    </w:p>
    <w:p w14:paraId="043DE139" w14:textId="77777777" w:rsidR="001D28D9" w:rsidRPr="00743EAE" w:rsidRDefault="001D28D9" w:rsidP="00743EAE">
      <w:pPr>
        <w:pStyle w:val="article-renderblock"/>
        <w:shd w:val="clear" w:color="auto" w:fill="FFFFFF"/>
        <w:spacing w:before="0" w:beforeAutospacing="0" w:after="0" w:afterAutospacing="0"/>
        <w:jc w:val="both"/>
        <w:rPr>
          <w:color w:val="000000" w:themeColor="text1"/>
          <w:sz w:val="16"/>
          <w:szCs w:val="16"/>
        </w:rPr>
      </w:pPr>
    </w:p>
    <w:p w14:paraId="281723C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AC3AA3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F65A0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февраля 1929 по решению ПБ ЦК ВКП(б) Л.Д.Т. был выслан за пределы СССР (3186).</w:t>
      </w:r>
    </w:p>
    <w:p w14:paraId="58BFA2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C686D6" w14:textId="77777777" w:rsidR="000D2278" w:rsidRPr="00743EAE" w:rsidRDefault="000D2278"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12 февраля</w:t>
      </w:r>
      <w:r w:rsidRPr="00743EAE">
        <w:rPr>
          <w:rFonts w:ascii="Times New Roman" w:hAnsi="Times New Roman"/>
          <w:color w:val="000000" w:themeColor="text1"/>
          <w:sz w:val="16"/>
          <w:szCs w:val="16"/>
        </w:rPr>
        <w:t xml:space="preserve"> в 1929 году c прибытия в Константинополь для Л.Троцкого начинается изгнание (15038).</w:t>
      </w:r>
    </w:p>
    <w:p w14:paraId="3D2FA0C6" w14:textId="77777777" w:rsidR="000D2278" w:rsidRPr="00743EAE" w:rsidRDefault="000D2278" w:rsidP="00743EAE">
      <w:pPr>
        <w:spacing w:after="0" w:line="240" w:lineRule="auto"/>
        <w:jc w:val="both"/>
        <w:rPr>
          <w:rFonts w:ascii="Times New Roman" w:hAnsi="Times New Roman"/>
          <w:color w:val="000000" w:themeColor="text1"/>
          <w:sz w:val="16"/>
          <w:szCs w:val="16"/>
        </w:rPr>
      </w:pPr>
    </w:p>
    <w:p w14:paraId="6737AE6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E29D95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84B6F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февраля 1929 года – определение горизонтальных скоростей на высоте 100 м по мерному километру Самолета Р1-М5 № 3454 (6982).</w:t>
      </w:r>
    </w:p>
    <w:p w14:paraId="2C6C67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D5A6F7" w14:textId="77777777" w:rsidR="00824FA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07326A1" w14:textId="77777777" w:rsidR="00824FAB" w:rsidRPr="00743EAE" w:rsidRDefault="00824FA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C9D9A3F" w14:textId="77777777" w:rsidR="00824FAB" w:rsidRPr="00743EAE" w:rsidRDefault="00824FAB" w:rsidP="00743EAE">
      <w:pPr>
        <w:pStyle w:val="rtejustify"/>
        <w:spacing w:before="0" w:after="0"/>
        <w:rPr>
          <w:color w:val="000000" w:themeColor="text1"/>
          <w:sz w:val="16"/>
          <w:szCs w:val="16"/>
        </w:rPr>
      </w:pPr>
      <w:r w:rsidRPr="00743EAE">
        <w:rPr>
          <w:rStyle w:val="af0"/>
          <w:i w:val="0"/>
          <w:color w:val="000000" w:themeColor="text1"/>
          <w:sz w:val="16"/>
          <w:szCs w:val="16"/>
        </w:rPr>
        <w:t xml:space="preserve">13 февраля </w:t>
      </w:r>
      <w:r w:rsidRPr="00743EAE">
        <w:rPr>
          <w:color w:val="000000" w:themeColor="text1"/>
          <w:sz w:val="16"/>
          <w:szCs w:val="16"/>
        </w:rPr>
        <w:t>1929 г</w:t>
      </w:r>
      <w:r w:rsidRPr="00743EAE">
        <w:rPr>
          <w:rStyle w:val="af0"/>
          <w:i w:val="0"/>
          <w:color w:val="000000" w:themeColor="text1"/>
          <w:sz w:val="16"/>
          <w:szCs w:val="16"/>
        </w:rPr>
        <w:t>. Протокол Реввоенсовета № 12.</w:t>
      </w:r>
      <w:r w:rsidRPr="00743EAE">
        <w:rPr>
          <w:color w:val="000000" w:themeColor="text1"/>
          <w:sz w:val="16"/>
          <w:szCs w:val="16"/>
        </w:rPr>
        <w:t xml:space="preserve"> 1. О батальонной артиллерии. (Шапошников, в прениях — Каменев, Кулик, Триандафилов, Постников, Ворошилов, Ольский, Янсон), ставится 6</w:t>
      </w:r>
      <w:r w:rsidRPr="00743EAE">
        <w:rPr>
          <w:color w:val="000000" w:themeColor="text1"/>
          <w:sz w:val="16"/>
          <w:szCs w:val="16"/>
        </w:rPr>
        <w:noBreakHyphen/>
        <w:t>й раз. 4. О тачанках для перевозки станковых пулеметов в стрелковых частях (Каменев), ставится 2</w:t>
      </w:r>
      <w:r w:rsidRPr="00743EAE">
        <w:rPr>
          <w:color w:val="000000" w:themeColor="text1"/>
          <w:sz w:val="16"/>
          <w:szCs w:val="16"/>
        </w:rPr>
        <w:noBreakHyphen/>
        <w:t>й раз. 7. О невыполненных заданиях РВС СССР. (РГВА. Ф. 4. Оп. 18. Д. 15. Л. 77</w:t>
      </w:r>
      <w:r w:rsidRPr="00743EAE">
        <w:rPr>
          <w:color w:val="000000" w:themeColor="text1"/>
          <w:sz w:val="16"/>
          <w:szCs w:val="16"/>
        </w:rPr>
        <w:noBreakHyphen/>
        <w:t>78, 80</w:t>
      </w:r>
      <w:r w:rsidRPr="00743EAE">
        <w:rPr>
          <w:color w:val="000000" w:themeColor="text1"/>
          <w:sz w:val="16"/>
          <w:szCs w:val="16"/>
        </w:rPr>
        <w:noBreakHyphen/>
        <w:t>82) (12342).</w:t>
      </w:r>
    </w:p>
    <w:p w14:paraId="25333FBA" w14:textId="77777777" w:rsidR="00824FAB" w:rsidRPr="00743EAE" w:rsidRDefault="00824FAB" w:rsidP="00743EAE">
      <w:pPr>
        <w:pStyle w:val="rtejustify"/>
        <w:spacing w:before="0" w:after="0"/>
        <w:rPr>
          <w:color w:val="000000" w:themeColor="text1"/>
          <w:sz w:val="16"/>
          <w:szCs w:val="16"/>
        </w:rPr>
      </w:pPr>
    </w:p>
    <w:p w14:paraId="3A208389" w14:textId="77777777" w:rsidR="000D2278"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C62E4C2" w14:textId="77777777" w:rsidR="000D2278" w:rsidRPr="00743EAE" w:rsidRDefault="000D227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2C6F646"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13 февраля 1929 г. первый полет Junkers A50 (20806). </w:t>
      </w:r>
    </w:p>
    <w:p w14:paraId="65E2AA1A" w14:textId="77777777" w:rsidR="00825262" w:rsidRPr="00743EAE" w:rsidRDefault="00825262" w:rsidP="00743EAE">
      <w:pPr>
        <w:spacing w:after="0" w:line="240" w:lineRule="auto"/>
        <w:jc w:val="both"/>
        <w:rPr>
          <w:rFonts w:ascii="Times New Roman" w:hAnsi="Times New Roman"/>
          <w:color w:val="000000" w:themeColor="text1"/>
          <w:sz w:val="16"/>
          <w:szCs w:val="16"/>
        </w:rPr>
      </w:pPr>
    </w:p>
    <w:p w14:paraId="43A49D02"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февраля 1929 года — первый полёт лёгкого спортивного самолёта Junkers A 50 Junior. /Германия/</w:t>
      </w:r>
    </w:p>
    <w:p w14:paraId="1D282F58"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Будущий конструктор пикирующего бомбардировщика Junkers Ju 87 Stuka — Герман Польман (Hermann Pohlmann) — начал свою карьеру в компании Junkers Flugzeugwerke с разработки обтекателей для двигателей. Постепенно он стал конструировать самолёты. Одним из проектов Польмана был спортивный самолёт A 50 Junior, разработанный в 1928 году.</w:t>
      </w:r>
    </w:p>
    <w:p w14:paraId="29ACFFBD"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 50 представлял собой двухместный цельнометаллический низкоплан с неубираемым шасси (колёсном, поплавковом или лыжным). Существовало 7 различных вариантов самолёта, отличавшихся в основном двигателями. В версии A50ba оснащался мотором Armstrong Siddeley Genet II (87 л.с.) Максимальная скорость — 164 км/ч, дальность полёта — 600 км.</w:t>
      </w:r>
    </w:p>
    <w:p w14:paraId="6CDBB50C"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Junkers Flugzeugwerke планировала выпустить 5000 самолётов A 50 Junior, но построили лишь 69 единиц. Причина — высокая цена. Основная масса выпущенных самолётов была куплена частными владельцами из Германии, Австралии, Финляндии, Бразилии и других стран мира (22300).</w:t>
      </w:r>
    </w:p>
    <w:p w14:paraId="43BD80D3" w14:textId="77777777" w:rsidR="00825262" w:rsidRPr="00743EAE" w:rsidRDefault="00825262" w:rsidP="00743EAE">
      <w:pPr>
        <w:spacing w:after="0" w:line="240" w:lineRule="auto"/>
        <w:jc w:val="both"/>
        <w:rPr>
          <w:rFonts w:ascii="Times New Roman" w:hAnsi="Times New Roman"/>
          <w:color w:val="000000" w:themeColor="text1"/>
          <w:sz w:val="16"/>
          <w:szCs w:val="16"/>
        </w:rPr>
      </w:pPr>
    </w:p>
    <w:p w14:paraId="48EE8C9D" w14:textId="77777777" w:rsidR="000D2278" w:rsidRPr="00743EAE" w:rsidRDefault="000D2278"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13 февраля</w:t>
      </w:r>
      <w:r w:rsidRPr="00743EAE">
        <w:rPr>
          <w:rFonts w:ascii="Times New Roman" w:hAnsi="Times New Roman"/>
          <w:color w:val="000000" w:themeColor="text1"/>
          <w:sz w:val="16"/>
          <w:szCs w:val="16"/>
        </w:rPr>
        <w:t xml:space="preserve"> в 1929 году английский микробиолог Александер Флеминг (1881-1955) сделал в Медицинском клубе первое сообщение об открытом им пенициллине (15039).</w:t>
      </w:r>
    </w:p>
    <w:p w14:paraId="02954E56" w14:textId="77777777" w:rsidR="000D2278" w:rsidRPr="00743EAE" w:rsidRDefault="000D2278" w:rsidP="00743EAE">
      <w:pPr>
        <w:spacing w:after="0" w:line="240" w:lineRule="auto"/>
        <w:jc w:val="both"/>
        <w:rPr>
          <w:rFonts w:ascii="Times New Roman" w:hAnsi="Times New Roman"/>
          <w:color w:val="000000" w:themeColor="text1"/>
          <w:sz w:val="16"/>
          <w:szCs w:val="16"/>
        </w:rPr>
      </w:pPr>
    </w:p>
    <w:p w14:paraId="34EAF0E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429194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7BB82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февраля 1929 в НИИ ВВС были предъявлены первые два головных серийных И-3 БМВ-6 завода 1 с устраненными дефектами, выявленными в ходе гос. испытаний в НИИ ВВС с 14 марта по 1 апреля 1928. Опять выявили существенные дефекты (2371).</w:t>
      </w:r>
    </w:p>
    <w:p w14:paraId="5F7F9E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85F061"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февраля 1929 г. первые два головных серийных И-3 БМВ-6 выпуска завода №1 со всеми доработками, выполненными по заявлению Авиатреста на них, поступили на контрольные испытания в НИИ ВВС, которые показали, что многое все еще не сделано и появились новые существенные дефекты (24887).</w:t>
      </w:r>
    </w:p>
    <w:p w14:paraId="03638598"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3DFDB2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февраля 1929 состоялось совещание по вопросу о выборе принципиальной схемы гидросамолетов, разрабатываемых КГ и П.Ришара. Рассматривали ТОМ-1 и БОМ-1 и решили, что первый надо доработать, а по второму недостаточно данных (2363,8).</w:t>
      </w:r>
    </w:p>
    <w:p w14:paraId="48A30C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w:t>
      </w:r>
    </w:p>
    <w:p w14:paraId="321DF5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СОВЕЩАНИЯ ПО ВОПРОСУ О ВЫБОРЕ ПРИНЦИПИАЛЬНОЙ СХЕМЫ ГИДРОСАМОЛЕТОВ РАЗРАБАТЫВАЕМЫХ КОНСТРУКТОРСКОЙ ГРУППОЙ ИНЖ. РИШАРА</w:t>
      </w:r>
    </w:p>
    <w:p w14:paraId="425270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февраля 1929 г.</w:t>
      </w:r>
    </w:p>
    <w:p w14:paraId="6FB198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Пом. Нач. ВВС - С.А.Меженинов.</w:t>
      </w:r>
    </w:p>
    <w:p w14:paraId="0B2A44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 2-й Секции - Е.В.Агокас</w:t>
      </w:r>
    </w:p>
    <w:p w14:paraId="6F9416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Члены секции: - А.З.Надашкевич, Н.М. Тулупов, В.С.Коннэрт.</w:t>
      </w:r>
    </w:p>
    <w:p w14:paraId="1F3611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 ВВС Черного Моря - В.К.Лавров.</w:t>
      </w:r>
    </w:p>
    <w:p w14:paraId="784B7A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Морлет - Рыбалчук.</w:t>
      </w:r>
    </w:p>
    <w:p w14:paraId="02B3EA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 САМОЛЕТУ ТОМ I</w:t>
      </w:r>
    </w:p>
    <w:p w14:paraId="4B377E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Рассматривая основным вариантом нагрузку в 8000 кг, совещание исходяиз предъявленной схемы считает обороноспособность самолета со стороны нижней полусферы слабой. Обслуживание верхних и нижних пулеметов задней кабины одним стрелком совещание считает неприемлемым. Обслуживание отдельными стрелками требует увеличение экипажа. Бомбардировочная кабина должна быть оборудована по образцу ТБ1, а кабина летчика переделана в целях увеличения обзора.</w:t>
      </w:r>
    </w:p>
    <w:p w14:paraId="2AF7EE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Просить Трест дополнительно представить расчет на прочность главных элементов и расчет мореходности самолета.</w:t>
      </w:r>
    </w:p>
    <w:p w14:paraId="049351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2.ПО САМОЛЕТУ БОМ</w:t>
      </w:r>
    </w:p>
    <w:p w14:paraId="22A7A4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Просить Трест дополнительно представить расчеты аэродинамический, гидродинамичаский и устойчивостипути при взлете (2363,8).</w:t>
      </w:r>
    </w:p>
    <w:p w14:paraId="146B37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4B6490"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14 февраля</w:t>
      </w:r>
      <w:r w:rsidRPr="00743EAE">
        <w:rPr>
          <w:rFonts w:ascii="Times New Roman" w:hAnsi="Times New Roman"/>
          <w:color w:val="000000" w:themeColor="text1"/>
          <w:sz w:val="16"/>
          <w:szCs w:val="16"/>
        </w:rPr>
        <w:t xml:space="preserve"> в 1929 году совершен (14-16 февраля) первый полет по маршруту Москва - Пудож - Ленинград. Полет выполнил летчик Иван Васильевич Михеев (15040).</w:t>
      </w:r>
    </w:p>
    <w:p w14:paraId="175DE080" w14:textId="77777777" w:rsidR="00E21C05" w:rsidRPr="00743EAE" w:rsidRDefault="00E21C05" w:rsidP="00743EAE">
      <w:pPr>
        <w:spacing w:after="0" w:line="240" w:lineRule="auto"/>
        <w:jc w:val="both"/>
        <w:rPr>
          <w:rFonts w:ascii="Times New Roman" w:hAnsi="Times New Roman"/>
          <w:color w:val="000000" w:themeColor="text1"/>
          <w:sz w:val="16"/>
          <w:szCs w:val="16"/>
        </w:rPr>
      </w:pPr>
    </w:p>
    <w:p w14:paraId="1A43F744" w14:textId="77777777" w:rsidR="000F0AC0" w:rsidRPr="00743EAE" w:rsidRDefault="000F0A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февраля 1929 г. Военно-научная комиссия РВС, обследовав научно-техническую деятельность ВВС, констатировала, что опытное моторостроение находится в крайне тяжелом положении. До сего времени – говорилось в докладе комиссии - мы не только не имеем ни одной собственной оригинальной конструкции мотора для боевых самолетов, но н слабо справляемся с воспроизводством /копированием/ заграничных моторов. Причины столь тяжелого положения комиссия находит в: а/ недостатке внимания со стороны Авнатреста, ВСНХ, ВВС; б/ недостатке выпуска высокосортных металлов; в/ малочисленности и разбросанности конструкторских бюро; г/ нездоровых отношениях между Авиатрестом и НТК ВВС.</w:t>
      </w:r>
    </w:p>
    <w:p w14:paraId="3C71BE33" w14:textId="77777777" w:rsidR="000F0AC0" w:rsidRPr="00743EAE" w:rsidRDefault="000F0A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 2, д. 398, д. 60/ (23370).</w:t>
      </w:r>
    </w:p>
    <w:p w14:paraId="729A83D7" w14:textId="77777777" w:rsidR="000F0AC0" w:rsidRPr="00743EAE" w:rsidRDefault="000F0AC0" w:rsidP="00743EAE">
      <w:pPr>
        <w:spacing w:after="0" w:line="240" w:lineRule="auto"/>
        <w:jc w:val="both"/>
        <w:rPr>
          <w:rFonts w:ascii="Times New Roman" w:hAnsi="Times New Roman"/>
          <w:color w:val="000000" w:themeColor="text1"/>
          <w:sz w:val="16"/>
          <w:szCs w:val="16"/>
        </w:rPr>
      </w:pPr>
    </w:p>
    <w:p w14:paraId="077A4F77" w14:textId="77777777" w:rsidR="00F547C5" w:rsidRPr="00743EAE" w:rsidRDefault="00EA483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A474E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C9060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14 февраля 1929 года карточная система на хлеб стала всесоюзной. Политбюро утвердило проект постановления, внесенный Наркомторгом, в соответствии с которым по всей потребляющей полосе Российской Федерации, Закавказья, Белоруссии и Украины хлеб населению должен был отпускаться по специальным заборным книжкам. Книжки получало только трудовое население городов. Постановлением был установлен предельный размер хлебного пайка. В Москве и Ленинграде для рабочих и служащих фабрично-заводских предприятий он составлял 900 граммов печеного хлеба в день; для членов семей рабочих, а также для служащих и членов их семей, безработных и прочего трудового населения — 500 граммов. В остальных промышленных центрах и фабрично-заводских поселках — соответственно 600 и 300 граммов. Карточки должны были быть введены не позже 1 марта 1929 года. Постановление повторило более ранее решение Политбюро о сохранении свободной продажи хлеба без карточек приезжему населению, но только из того, что оставалось после обеспечения основных потребителей и по двойной цене. В 1928/29 году в регионах в дополнение к хлебным карточкам стали стихийно распространяться нормирование и карточки на другие продукты: масло, мясо, сахар, крупу и прочее. Открытая продажа непродовольственных товаров в магазинах также постепенно сворачивалась из-за огромных очередей и эксцессов. Вместо этого вводилось их распределение на предприятиях и организациях по талонам и ордерам. Как и в случае с хлебом, нормирование и карточки на другие продукты и непродовольственные товары вначале “оформлялись” снизу решениями торгующих организаций и санкциями местной власти. Официальное признание карточной системы Центром </w:t>
      </w:r>
      <w:r w:rsidRPr="00743EAE">
        <w:rPr>
          <w:rFonts w:ascii="Times New Roman" w:hAnsi="Times New Roman"/>
          <w:color w:val="000000" w:themeColor="text1"/>
          <w:sz w:val="16"/>
          <w:szCs w:val="16"/>
        </w:rPr>
        <w:lastRenderedPageBreak/>
        <w:t>растянулось во времени. Только в начале 1931 года, когда массовый голод стал реальной перспективой и карточки уже фактически существовали по всей стране, Наркомат снабжения по заданию Политбюро разработал единые принципы карточного снабжения основными продуктами и непродовольственными товарами для всей страны. Продовольственный кризис и введение в 1931 году всесоюзной карточной системы представляли закономерный результат отмирания частного предпринимательства в городе и насильственного обобществления крестьянских хозяйств. Процесс форсированной индустриализации и огосударствления экономики был на полном ходу, но население балансировало на пороге массового голода (11528).</w:t>
      </w:r>
    </w:p>
    <w:p w14:paraId="69D23A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662C98"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февраля 1929 г. государство ввело всесоюзную карточную систему на хлебопродукты. Хлеб должен был продаваться по специальным заборным книжкам. Постепенно карточки стали распространяться на масло, мясо, сахар, крупу и т.д. Открытая продажа непродовольственных товаров также сворачивалась из-за громадных очередей. Было введено их нормированное распределение по талонам и ордерам.</w:t>
      </w:r>
    </w:p>
    <w:p w14:paraId="24C983F5"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карточной системы, которая мыслилась руководством как наиболее практичный способ производства и распределения потребительских товаров, обеспечивающий плановые расчеты капиталовложений в производство основных товаров и контроль за покупательной способностью населения.</w:t>
      </w:r>
    </w:p>
    <w:p w14:paraId="61D82572"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введении карточной системы был учтен опыт военного коммунизма. Нормы карточного снабжения стали более дифференцированными и устанавливались исходя из вклада в трудовой процесс или трудовой активности. Распределение осуществлялось по категориям и товары продавались по установленным низким ценам, а все их излишки реализовывались через «коммерческую торговлю» (21332).</w:t>
      </w:r>
    </w:p>
    <w:p w14:paraId="3C217648" w14:textId="77777777" w:rsidR="00825262" w:rsidRPr="00743EAE" w:rsidRDefault="00825262" w:rsidP="00743EAE">
      <w:pPr>
        <w:spacing w:after="0" w:line="240" w:lineRule="auto"/>
        <w:jc w:val="both"/>
        <w:rPr>
          <w:rFonts w:ascii="Times New Roman" w:hAnsi="Times New Roman"/>
          <w:color w:val="000000" w:themeColor="text1"/>
          <w:sz w:val="16"/>
          <w:szCs w:val="16"/>
        </w:rPr>
      </w:pPr>
    </w:p>
    <w:p w14:paraId="410A101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A18168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2405A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февраля 1929 в гараже Чикаго в ходе перестрелки было убито семь гангстеров (“резня святого Валентина”) (4962).</w:t>
      </w:r>
    </w:p>
    <w:p w14:paraId="05FA2A7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3B092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8DB817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802EA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февраля 1929 состоялось совещание НТС ГВПУ ВСНХ СССР у Чл. Коллегии ГВПУ Корзун по вопросу о самолетах сварочной конструкции. Присутствовали от НТК УВВС Тулупов, от ЦАГИ - А.Н.Т., от Авиатреста Н.Н.П. Обсуждали целесообразность получения техпомощи из Германии от фирмы Хейнкель, которая предложила закупить партию самолетов сварной конструкции. ГВПУ поддерживало, Н.Н.П. говорил, что хотя в СССР даже углеродистых труб нет - все равно перспективно (2365,134).</w:t>
      </w:r>
    </w:p>
    <w:p w14:paraId="62E75D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F695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февраля 1929 завод 25 направил в Правление Авиатреста с письмом N 458ск переработанный пятилетний план опытного строительства. В этом плане завод постарался заполнить брешь в работе 4 кв. постройкой Р-5 М-18, самолета У-2 на поплавках, легкого разведчика и самолета для опыления вредителей. Потом давал еще один пересмотренный в марте (2365).</w:t>
      </w:r>
    </w:p>
    <w:p w14:paraId="6ECC77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Выделили 5 групп</w:t>
      </w:r>
    </w:p>
    <w:p w14:paraId="350714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группа - объединяет самолеты завода 25, уже поступившие в серийное производство, но нуждающиеся в дальнейшей модернизации, как в смысле переделок самолета, так и установки более мощных моторов русского производства...</w:t>
      </w:r>
    </w:p>
    <w:p w14:paraId="6BBBE5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 установка отечественного мотора и введение модификаций конструкции</w:t>
      </w:r>
    </w:p>
    <w:p w14:paraId="224E18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И-3 - постройка под русский мотор или М-17Z с учетом пожеланий строевых частей...</w:t>
      </w:r>
    </w:p>
    <w:p w14:paraId="29037B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ТБ-2 - постройка 2-го экз с 2М-17 с учетом результатов испытаний 1-го в НИИ ВВС</w:t>
      </w:r>
    </w:p>
    <w:p w14:paraId="05928F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У-2 П-2 - модификация и модернизация и в т.ч. перестановка мотора</w:t>
      </w:r>
    </w:p>
    <w:p w14:paraId="629286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группа - объединяет самолеты завода 25, устанавливаемые на поплавки и приспособление самолетов как морских + тип одномоторного торпедоносца на основе Р-5 М-17</w:t>
      </w:r>
    </w:p>
    <w:p w14:paraId="2A3FB5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У-2 - И-3</w:t>
      </w:r>
    </w:p>
    <w:p w14:paraId="691621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торпедоносец одномоторный на поплавках</w:t>
      </w:r>
    </w:p>
    <w:p w14:paraId="110DB8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группа - вновь проектируемые самолеты, для которых исходным типом служат машины, уже принятые в серийное производство, но под новые задания и моторы</w:t>
      </w:r>
    </w:p>
    <w:p w14:paraId="566544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ЛР - по схеме Р-5 М-17 или П-2 М-6 под нагрузку 700-500 кг под М-17 или иной в 450-600 нр</w:t>
      </w:r>
    </w:p>
    <w:p w14:paraId="061162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 под мотор во - на основе Д-2 М-17Z</w:t>
      </w:r>
    </w:p>
    <w:p w14:paraId="640384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группа - чисто экспериментальные, т.е. строящиеся по заданию ВВС коим требуются проработки и создания нового типа, напр., штурмовик, ТБ и т.п.</w:t>
      </w:r>
    </w:p>
    <w:p w14:paraId="75F954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Штурмовик - предполагается разработать самолет, могущий помогать пехоте при атаке или же самостоятельно атаковать земные цели.</w:t>
      </w:r>
    </w:p>
    <w:p w14:paraId="791A4B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Предполагается снабдить его вооружением мелкими бомбами и достаточным количеством пулеметов. Самолет этот предполагается построить специально для этой цели, а не приспособить имеющиеся. Будет проработана специальная схема самолета, даны соответствующие ЛД и полностью учтены те м.б. небольшие к тому времени данные по боевому применению такого рода самолетов, кои накопятся в ВВС.</w:t>
      </w:r>
    </w:p>
    <w:p w14:paraId="00BCBF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 под 2 мотора дальней разведки по схеме ТБ-2 2М-17 - дублер Р-6 2ИС-450, но смешанной конструкции</w:t>
      </w:r>
    </w:p>
    <w:p w14:paraId="641061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w:t>
      </w:r>
    </w:p>
    <w:p w14:paraId="638B69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Легкий истребитель типа Жокей</w:t>
      </w:r>
    </w:p>
    <w:p w14:paraId="764E88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группа - самолеты гражданского назначения</w:t>
      </w:r>
    </w:p>
    <w:p w14:paraId="3DD7E7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для вредителей - сначала приспособить У-2 М-11, а с учетом опыта сделать настоящий</w:t>
      </w:r>
    </w:p>
    <w:p w14:paraId="1EC6BE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связи</w:t>
      </w:r>
    </w:p>
    <w:p w14:paraId="49870E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Почтовый самолет - приспособление Р-5 М-17 (2365).</w:t>
      </w:r>
    </w:p>
    <w:p w14:paraId="5D5210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8B774C3"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февраля 1929 г. письмом №458ск директор завода №25 Журавлев (сменивший арестованного Б.Ф. Гончарова) направил в Правление Авиатреста переработанный пятилетний план опытного строительства, где упор был сделан на перспективные разработки и модификации проходящих испытания самолетов Р-5 с мотором М-18, У-2 на поплавках, легкого разведчика и самолета для защиты полей от вредителей, но снова не было уделено достаточное внимание доводке самолета И-3 и конструкторскому сопровождению его серийного производства, тогда как УВВС и СНК считали это важнейшей задачей. Этот проект плана отклонен.</w:t>
      </w:r>
    </w:p>
    <w:p w14:paraId="31075FF7"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это время НТК УВВС подготовил проект Постановления Реввоенсовета по опытному авиационному строительству, который предусматривал разработку новых самолетов в основном на основании заданий и технических требований, выдвигаемых самим НТК УВВС, а не в порядке инициативы конструкторских организаций Авиатреста. Это выводило бы из числа плановых и лишало бы финансирования ряд работ ЦКБ, в т.ч. и по самолету И-3 с двигателем Паккард 600 нр, на которых настаивал Поликарпов.</w:t>
      </w:r>
    </w:p>
    <w:p w14:paraId="02F95BC7"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 этот проект постановления РВС согласовать отказался, и письмом №162/2533сс от 20 марта 1929 г. «О нормальном развитии опытного авиастроительства» в адрес РВС указал, что «…Полученный Правлением Авиатреста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которые могли бы быть безболезненно осуществлены промышленностью в серийном производстве. Принятая НТК установка, что опытное строительство в основном должно исходить от НИИ под полным и всесторонним контролем НТК УВВС и что в этом НТК видит единственно возможное развитие самолетов и моторов, не имеет под собой надежного фундамента... Если два года назад состояние опытного строительства треста по самолетам внушало большие опасения, то на сегодняшний день Авиатрест достиг значительных результатов. На серийное производство уже ставятся выпущенные КО Авиатреста следующие сухопутные машины: У-2, П-2, И-3, Р-5, Д-2; находятся в конструктивной проработке и постройке опытных образцов ТБ-2 и И-6…»</w:t>
      </w:r>
    </w:p>
    <w:p w14:paraId="33429AFD"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аргумент некомпетентности НТК УВВС в вопросе правильного выбора проектов для первоочередного финансирования руководство Авиатреста привело частный и случайный факт принятие в производство самолета У-2 с двигателем М-11, тогда как НТК предлагал М-12, который оказался неудачен. В то же время из перечисленных в списке Авиатреста опытных самолетов И-6 и ТБ-2 на вооружение не был принят ни один, а из четырех указанных как запускаемые в серийное производство действительно начали выпускаться и были приняты в эксплуатацию только два – Р-5 и И-3, причем по обоим имело место значительное отставание от плана ввиду неудовлетворительной организации работ. При этом Авиатрест пытался избавиться от контроля за ними со стороны УВВС.</w:t>
      </w:r>
    </w:p>
    <w:p w14:paraId="1D40B082" w14:textId="77777777" w:rsidR="00EE73C1" w:rsidRPr="00743EAE" w:rsidRDefault="00EE73C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Все это происходило на фоне резкого обострения борьбы между сторонниками НЭПа и дальнейшей либерализации экономики в руководстве промышленности, многие из которых были из старых специалистов и занимали высокие должности, и Центральным Комитетом ВКП(б) как руководством политическим и Советом Народных Комиссаров как правительством страны, взявшими курс на переход к плановой системе хозяйствования с ужесточением контроля и ответственности за расходование государственных средств. Эта борьба местами переходила уже от дискуссий к прямому саботажу государственных решений, затрагивавших вопросы экономики и обороны, также отмечались увеличение процента брака и числа аварий на производстве, которые могли быть следствием намеренного вредительства. Отделить случаи такого саботажа от невыполнения заданий по объективным причинам (нехватка на то у исполнителей средств и времени) силами планово-хозяйственных органов подчас оказалось трудно. С учетом обстановки (обострение военной угрозы, выразившееся в официальных заявлениях руководителей капиталистических стран, переброска дополнительных войск в колонии на границах с СССР, снабжение вооружением недружественных соседних стран и </w:t>
      </w:r>
      <w:r w:rsidRPr="00743EAE">
        <w:rPr>
          <w:rFonts w:ascii="Times New Roman" w:hAnsi="Times New Roman"/>
          <w:color w:val="000000" w:themeColor="text1"/>
          <w:sz w:val="16"/>
          <w:szCs w:val="16"/>
        </w:rPr>
        <w:lastRenderedPageBreak/>
        <w:t>попустительство разворачиванию в них агрессивных националистических движений) вопрос определения фактов саботажа и вредительства переданы Объединенному государственному политическому управлению (ОГПУ), в ответственность которого такие вопросы входили. В ходе мероприятий по проверке сообщений о саботаже и вредительстве в авиапромышленности и с 1928 г. это коснулось и ЦКБ, которое подверглось проверке, в ходе которой ряд руководителей был арестован, и реорганизации (24887).</w:t>
      </w:r>
    </w:p>
    <w:p w14:paraId="55C0387A" w14:textId="77777777" w:rsidR="00EE73C1" w:rsidRPr="00743EAE" w:rsidRDefault="00EE73C1" w:rsidP="00743EAE">
      <w:pPr>
        <w:spacing w:after="0" w:line="240" w:lineRule="auto"/>
        <w:jc w:val="both"/>
        <w:rPr>
          <w:rFonts w:ascii="Times New Roman" w:hAnsi="Times New Roman"/>
          <w:color w:val="000000" w:themeColor="text1"/>
          <w:sz w:val="16"/>
          <w:szCs w:val="16"/>
        </w:rPr>
      </w:pPr>
    </w:p>
    <w:p w14:paraId="304AEF6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5CFACB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21E8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февраля 1929 г. проект наложения ствола 102/60-мм корабельной пушки на лафет 152-мм пушки обр. 1910 г. был рассмотрен в КБ Артиллерийского комитета (3861).</w:t>
      </w:r>
    </w:p>
    <w:p w14:paraId="6ED9F3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6E5FD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75EEE0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DD79B9" w14:textId="77777777" w:rsidR="00071A79" w:rsidRPr="00743EAE" w:rsidRDefault="00071A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февраля 1929. Газета "Вечерняя Москва" сообщала: "В настоящее время здание нового Центрального телеграфа ("Дом Связи") на Тверской занято теми или иными учреждениями более чем на одну треть. В остальной части заканчиваются работы по приведению помещений в готовый вид. Через три-четыре недели будет закончена прокладка пневматической почты общей длиной четыре километра. Примерно в середине марта ожидается открытие большого телефонного зала для посетителей" (18726).</w:t>
      </w:r>
    </w:p>
    <w:p w14:paraId="7E93947B" w14:textId="77777777" w:rsidR="00071A79" w:rsidRPr="00743EAE" w:rsidRDefault="00071A79" w:rsidP="00743EAE">
      <w:pPr>
        <w:spacing w:after="0" w:line="240" w:lineRule="auto"/>
        <w:jc w:val="both"/>
        <w:rPr>
          <w:rFonts w:ascii="Times New Roman" w:hAnsi="Times New Roman"/>
          <w:color w:val="000000" w:themeColor="text1"/>
          <w:sz w:val="16"/>
          <w:szCs w:val="16"/>
        </w:rPr>
      </w:pPr>
    </w:p>
    <w:p w14:paraId="7EB430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февраля 1929 года вышло постановление наркомата торговли ТССР, по которому в Казани и в рабочих районах республики вводилась карточная система - "заборные книжки" на хлеб. Но хлеб выдавался не бесплатно: так, в 1932 году ржаной по карточкам стоил 9 копеек за килограмм, а пшеничный - 20 копеек(4). Заборные карточки выдавались на семью. Хлебом обеспечивались рабочие, служащие, учащиеся, безработные, кустари, инвалиды, пенсионеры. "Нетрудовые элементы" - торговцы, служители религиозных культов, лишенные избирательных прав, - снабжению не подлежали (11566).</w:t>
      </w:r>
    </w:p>
    <w:p w14:paraId="61B7E4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B8459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4651BB9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89784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16 и 24 февраля 1929. Из протокола заседания Политбюро N 65, особая папка, 1929 г.</w:t>
      </w:r>
    </w:p>
    <w:p w14:paraId="77C1FB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Вопрос Комиссии Внешних Сношений ВЦСПС </w:t>
      </w:r>
    </w:p>
    <w:p w14:paraId="67D102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Утвердить смету Комиссии Внешних Сношений на 1929 г. в сумме 300 тыс. рублей с вычетом остатка баланса 1928 г.— 53 тыс. рублей, т. е. всего 247 тыс. рублей, из них 70 тыс. рублей в инвалюте. </w:t>
      </w:r>
    </w:p>
    <w:p w14:paraId="586CB9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Ликвидировать секретный фонд по международной работе ВЦСПС, находившийся в распоряжении т. Томского (11652).</w:t>
      </w:r>
    </w:p>
    <w:p w14:paraId="5E1119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F4B2D5" w14:textId="77777777" w:rsidR="000F0AC0" w:rsidRPr="00743EAE" w:rsidRDefault="000F0AC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E7D5E95" w14:textId="77777777" w:rsidR="000F0AC0" w:rsidRPr="00743EAE" w:rsidRDefault="000F0AC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ED2CE0F" w14:textId="77777777" w:rsidR="000F0AC0" w:rsidRPr="00743EAE" w:rsidRDefault="000F0A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февраля 1929 г. летчик Добролета Иван Васильевич Михеев совершил героический полет по спасению карельской учительницы А.М.Громцевой - активистки предвыборной кампании. Как только в Москве стало ясно, что Громцева нуждается в срочной медицинской помощи, которую на месте /Пудож/ оказать было нельзя, Михеев с механиком Гладким на самолете Юнкоре-13, вылетел из Москвы в Пудож /760 км/, преодолевая непогоду, принял на борт пострадавшую и доставил ее в Ленинград, где ей была оказана необходимая помощь. Этот полет, между прочим, побудил органы здравоохранения и гражданской авиации всерьез заняться вопросом оргаиизации санитарной авиации.</w:t>
      </w:r>
    </w:p>
    <w:p w14:paraId="1837C9D4" w14:textId="77777777" w:rsidR="000F0AC0" w:rsidRPr="00743EAE" w:rsidRDefault="000F0A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19 февраля 1929 г./ (23370).</w:t>
      </w:r>
    </w:p>
    <w:p w14:paraId="2F467C38" w14:textId="77777777" w:rsidR="000F0AC0" w:rsidRPr="00743EAE" w:rsidRDefault="000F0AC0" w:rsidP="00743EAE">
      <w:pPr>
        <w:spacing w:after="0" w:line="240" w:lineRule="auto"/>
        <w:jc w:val="both"/>
        <w:rPr>
          <w:rFonts w:ascii="Times New Roman" w:hAnsi="Times New Roman"/>
          <w:color w:val="000000" w:themeColor="text1"/>
          <w:sz w:val="16"/>
          <w:szCs w:val="16"/>
        </w:rPr>
      </w:pPr>
    </w:p>
    <w:p w14:paraId="510B4997" w14:textId="77777777" w:rsidR="00071A79" w:rsidRPr="00743EAE" w:rsidRDefault="00071A7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91311C1" w14:textId="77777777" w:rsidR="00071A79" w:rsidRPr="00743EAE" w:rsidRDefault="00071A7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B9CE22C" w14:textId="77777777" w:rsidR="00071A79" w:rsidRPr="00743EAE" w:rsidRDefault="00071A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февраля 1929 на Красной площади в Москве состоялся старт пробега аэросаней, организованного «Автодором» совместно с «Осоавиахимом» по маршруту: Москва – Ярославль -Кострома – Кинешма – Юрьевец Подольский – Мантурово – Богородск – Котельнич – Вятка – Глазово – Дебессы – Оханск – Пермь -Оса – Воткинск – Ижевск – Елабуга – Казань – Чебоксары – Нижний Новгород – Владимир – Москва. В пробег вышли аэросани серийного выпуска ЦАГИ (АНТ)-IV с моторами «Люцифер» и аэросани НАМИ-V и НАМИ-VIII с моторами «НАМИ-Сальмсон». В районе Кинешмы аэросани НАМИ-V и одна из машин ЦАГИ провалились под лёд, однако после извлечения из воды и двухдневной стоянки смогли продолжить путь. Аэросани НАМИ-VIII не смогли продолжить пробег из-за начавшейся оттепели и вышли из пробега после Ижевска. Завершить пробег смогли трое аэросаней, однако НАМИ-V, получившие повреждения в результате аварии в Кинешме, постоянно отставали и срезали путь на 625 км, пойдя от Глазово сразу на Ижевск, минуя Дебессы, Пермь, Оханск, Осу и Воткинск. Аэросанный пробег подтвердил высокие качества аэросаней ЦАГИ, чего, однако, нельзя было сказать о конструкциях НАМИ (18640).</w:t>
      </w:r>
    </w:p>
    <w:p w14:paraId="3C9D6948" w14:textId="77777777" w:rsidR="00071A79" w:rsidRPr="00743EAE" w:rsidRDefault="00071A79" w:rsidP="00743EAE">
      <w:pPr>
        <w:spacing w:after="0" w:line="240" w:lineRule="auto"/>
        <w:jc w:val="both"/>
        <w:rPr>
          <w:rFonts w:ascii="Times New Roman" w:hAnsi="Times New Roman"/>
          <w:color w:val="000000" w:themeColor="text1"/>
          <w:sz w:val="16"/>
          <w:szCs w:val="16"/>
        </w:rPr>
      </w:pPr>
    </w:p>
    <w:p w14:paraId="02A56141"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февраля 1929 состоялся старт Всероссийского испытательного пробега аэросаней, организованно</w:t>
      </w:r>
      <w:r w:rsidRPr="00743EAE">
        <w:rPr>
          <w:rFonts w:ascii="Times New Roman" w:hAnsi="Times New Roman"/>
          <w:color w:val="000000" w:themeColor="text1"/>
          <w:sz w:val="16"/>
          <w:szCs w:val="16"/>
        </w:rPr>
        <w:softHyphen/>
        <w:t>го обществом «Автодор» по маршруту Москва - Ярославль - Кострома - Кинешма - Юрьевец Подо</w:t>
      </w:r>
      <w:r w:rsidRPr="00743EAE">
        <w:rPr>
          <w:rFonts w:ascii="Times New Roman" w:hAnsi="Times New Roman"/>
          <w:color w:val="000000" w:themeColor="text1"/>
          <w:sz w:val="16"/>
          <w:szCs w:val="16"/>
        </w:rPr>
        <w:softHyphen/>
        <w:t>льский - Богородск - Котельнич - Вятка - Глазово - Дебесса - Пермь - Ижевск - Елабуга - Казань - Че</w:t>
      </w:r>
      <w:r w:rsidRPr="00743EAE">
        <w:rPr>
          <w:rFonts w:ascii="Times New Roman" w:hAnsi="Times New Roman"/>
          <w:color w:val="000000" w:themeColor="text1"/>
          <w:sz w:val="16"/>
          <w:szCs w:val="16"/>
        </w:rPr>
        <w:softHyphen/>
        <w:t>боксары - Нижний Новгород - Владимир - Москва протяженностью 3625 км. Пробег закончился 29 мар</w:t>
      </w:r>
      <w:r w:rsidRPr="00743EAE">
        <w:rPr>
          <w:rFonts w:ascii="Times New Roman" w:hAnsi="Times New Roman"/>
          <w:color w:val="000000" w:themeColor="text1"/>
          <w:sz w:val="16"/>
          <w:szCs w:val="16"/>
        </w:rPr>
        <w:softHyphen/>
        <w:t>та 1929 г.</w:t>
      </w:r>
    </w:p>
    <w:p w14:paraId="1D90A3AD"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пробеге участвовали четверо аэросаней: двое AHT-IV-ЦАГИ с двигателями «Люцифер» мощнос</w:t>
      </w:r>
      <w:r w:rsidRPr="00743EAE">
        <w:rPr>
          <w:rFonts w:ascii="Times New Roman" w:hAnsi="Times New Roman"/>
          <w:color w:val="000000" w:themeColor="text1"/>
          <w:sz w:val="16"/>
          <w:szCs w:val="16"/>
        </w:rPr>
        <w:softHyphen/>
        <w:t>тью 100 л.с., цельнометаллические, четырехмес</w:t>
      </w:r>
      <w:r w:rsidRPr="00743EAE">
        <w:rPr>
          <w:rFonts w:ascii="Times New Roman" w:hAnsi="Times New Roman"/>
          <w:color w:val="000000" w:themeColor="text1"/>
          <w:sz w:val="16"/>
          <w:szCs w:val="16"/>
        </w:rPr>
        <w:softHyphen/>
        <w:t>тные, пассажирская кабина закрытая, место водите</w:t>
      </w:r>
      <w:r w:rsidRPr="00743EAE">
        <w:rPr>
          <w:rFonts w:ascii="Times New Roman" w:hAnsi="Times New Roman"/>
          <w:color w:val="000000" w:themeColor="text1"/>
          <w:sz w:val="16"/>
          <w:szCs w:val="16"/>
        </w:rPr>
        <w:softHyphen/>
        <w:t>ля открытое (экипаж одной из этих машин составили ее конструкторы А. Ар</w:t>
      </w:r>
      <w:r w:rsidRPr="00743EAE">
        <w:rPr>
          <w:rFonts w:ascii="Times New Roman" w:hAnsi="Times New Roman"/>
          <w:color w:val="000000" w:themeColor="text1"/>
          <w:sz w:val="16"/>
          <w:szCs w:val="16"/>
        </w:rPr>
        <w:softHyphen/>
        <w:t>хангельский, В. Петляков, М. Петров, Б. Стечкин, И. Погосский, на второй водителем был А. Кузне</w:t>
      </w:r>
      <w:r w:rsidRPr="00743EAE">
        <w:rPr>
          <w:rFonts w:ascii="Times New Roman" w:hAnsi="Times New Roman"/>
          <w:color w:val="000000" w:themeColor="text1"/>
          <w:sz w:val="16"/>
          <w:szCs w:val="16"/>
        </w:rPr>
        <w:softHyphen/>
        <w:t>цов), НАМИ-V (водитель Ф. Король) и НАМИ-VIII (водитель Щербаков) - аэ</w:t>
      </w:r>
      <w:r w:rsidRPr="00743EAE">
        <w:rPr>
          <w:rFonts w:ascii="Times New Roman" w:hAnsi="Times New Roman"/>
          <w:color w:val="000000" w:themeColor="text1"/>
          <w:sz w:val="16"/>
          <w:szCs w:val="16"/>
        </w:rPr>
        <w:softHyphen/>
        <w:t>росани деревянные, от</w:t>
      </w:r>
      <w:r w:rsidRPr="00743EAE">
        <w:rPr>
          <w:rFonts w:ascii="Times New Roman" w:hAnsi="Times New Roman"/>
          <w:color w:val="000000" w:themeColor="text1"/>
          <w:sz w:val="16"/>
          <w:szCs w:val="16"/>
        </w:rPr>
        <w:softHyphen/>
        <w:t>крытые, 4-местные, с мото</w:t>
      </w:r>
      <w:r w:rsidRPr="00743EAE">
        <w:rPr>
          <w:rFonts w:ascii="Times New Roman" w:hAnsi="Times New Roman"/>
          <w:color w:val="000000" w:themeColor="text1"/>
          <w:sz w:val="16"/>
          <w:szCs w:val="16"/>
        </w:rPr>
        <w:softHyphen/>
        <w:t>ром «Сальмсон» мощнос</w:t>
      </w:r>
      <w:r w:rsidRPr="00743EAE">
        <w:rPr>
          <w:rFonts w:ascii="Times New Roman" w:hAnsi="Times New Roman"/>
          <w:color w:val="000000" w:themeColor="text1"/>
          <w:sz w:val="16"/>
          <w:szCs w:val="16"/>
        </w:rPr>
        <w:softHyphen/>
        <w:t>тью 150 л.с. (последние, пройдя 2300 км, сошли с маршрута после Ижевска) (22518).</w:t>
      </w:r>
    </w:p>
    <w:p w14:paraId="50E3EC01" w14:textId="77777777" w:rsidR="00825262" w:rsidRPr="00743EAE" w:rsidRDefault="00825262" w:rsidP="00743EAE">
      <w:pPr>
        <w:spacing w:after="0" w:line="240" w:lineRule="auto"/>
        <w:jc w:val="both"/>
        <w:rPr>
          <w:rFonts w:ascii="Times New Roman" w:hAnsi="Times New Roman"/>
          <w:color w:val="000000" w:themeColor="text1"/>
          <w:sz w:val="16"/>
          <w:szCs w:val="16"/>
        </w:rPr>
      </w:pPr>
    </w:p>
    <w:p w14:paraId="7DDCCAF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A626CF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FA61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февраля 1929 из ЦАГИ вернулся второй экз. дублера И-4, на который ставили подогреватель карбюратора (1060,47).</w:t>
      </w:r>
    </w:p>
    <w:p w14:paraId="3C7185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A28DF7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февраля 1929 года был подготовлен Протокол по испытаниям самолета П2-М6 на посадку (6981).</w:t>
      </w:r>
    </w:p>
    <w:p w14:paraId="3D1218A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485D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февраля 1929 Остехбюро заключило с ЦАГИ договор на постройку опытного образца "металлического самолета типа бомбовоза", который должны были сдать к 1 июля 1930 (1854,6).</w:t>
      </w:r>
    </w:p>
    <w:p w14:paraId="452AEB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678FE4"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февраля 1929 г. ОТБ заключило с ЦАГИ договор об изго</w:t>
      </w:r>
      <w:r w:rsidRPr="00142305">
        <w:rPr>
          <w:rFonts w:ascii="Times New Roman" w:hAnsi="Times New Roman"/>
          <w:color w:val="0070C0"/>
          <w:sz w:val="16"/>
          <w:szCs w:val="16"/>
        </w:rPr>
        <w:softHyphen/>
        <w:t>товлении опытного экземпляра «металли</w:t>
      </w:r>
      <w:r w:rsidRPr="00142305">
        <w:rPr>
          <w:rFonts w:ascii="Times New Roman" w:hAnsi="Times New Roman"/>
          <w:color w:val="0070C0"/>
          <w:sz w:val="16"/>
          <w:szCs w:val="16"/>
        </w:rPr>
        <w:softHyphen/>
        <w:t>ческого самолета типа бомбовоз», который предстояло сдать к 1 июля следующего года. Далее в документах все упоминания об ОТБ исчезают, и в роли заказчика фигу</w:t>
      </w:r>
      <w:r w:rsidRPr="00142305">
        <w:rPr>
          <w:rFonts w:ascii="Times New Roman" w:hAnsi="Times New Roman"/>
          <w:color w:val="0070C0"/>
          <w:sz w:val="16"/>
          <w:szCs w:val="16"/>
        </w:rPr>
        <w:softHyphen/>
        <w:t>рирует исключительно УВВС (24837).</w:t>
      </w:r>
    </w:p>
    <w:p w14:paraId="3B08156A" w14:textId="77777777" w:rsidR="0068008B" w:rsidRPr="00142305" w:rsidRDefault="0068008B" w:rsidP="0068008B">
      <w:pPr>
        <w:spacing w:after="0" w:line="240" w:lineRule="auto"/>
        <w:jc w:val="both"/>
        <w:rPr>
          <w:rFonts w:ascii="Times New Roman" w:hAnsi="Times New Roman"/>
          <w:color w:val="0070C0"/>
          <w:sz w:val="16"/>
          <w:szCs w:val="16"/>
        </w:rPr>
      </w:pPr>
    </w:p>
    <w:p w14:paraId="1A92ABB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7D1654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727A6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февраля 1929 Л.В.Курчевский, прибывший из заключения с Соловков, появился на Ленинградском артполигоне и безжалостно раскритиковал две пушки ДРП конструкции проф. Беркалова. Сумел убедить ГАУ, что сделает лучше и с марта уже получал зарплату в 400 руб. (2693,13).</w:t>
      </w:r>
    </w:p>
    <w:p w14:paraId="17263F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6CC1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февраля 1929 Курчевский появился на Ленинградском артиллерийском полигоне, где осмотрел и безжалостно раскритиковал две ДРП конструкции профессора Беркалова. Убедив руководство Артиллерийского управления РККА в том, что только он сумеет создать более эффективные системы, Курчевский получил особое секретное задание на разработку ДРП своей конструкции. Уже с марта 1929 г. ему начали выплачивать ежемесячное жалованье - 400 рублей. Чуть позже были предоставлены необходимые средства и производственная база на артиллерийском заводе № 8 в подмосковных Подлипках. Там были изготовлены опытные образцы орудий, и проведены первые убедительные демонстрации. Наиболее впечатляла зрителей динамореактивная пушка, закреплённая на качелях. Пушка стреляла, а качели оставались неподвижными. Пользуясь благосклонным отношением руководства, в июле конструктор потребовал обеспечить ему штат сотрудников из десяти человек и выделить 87000 рублей до конца года (12005).</w:t>
      </w:r>
    </w:p>
    <w:p w14:paraId="344258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54EE9C"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февраля 1929 г. Курчевский отправляет письмо начальнику ВНИК Янсону:</w:t>
      </w:r>
    </w:p>
    <w:p w14:paraId="0552BD7A"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«Настоящим доношу, что в Ленинграде мне было предъявлено к осмотру две пушки (гаубицы): 1) заряжаемая с дула, 2) заряжаемая с казны, построенные на полигоне специальной комиссией по ДРП.</w:t>
      </w:r>
    </w:p>
    <w:p w14:paraId="523BACE3"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Гаубицы устанавливаются на треноге или, по желанию, на пулеметном станке. После осмотра был произведен один выстрел и даны объяснения тов. Беркаловым. При использовании снаряда весом 3,15 кг и заряда 400 г начальная скорость снаряда — 180 м/с, дальность стрельбы — 2 км, давление газов — 2300 атм. При стрельбе снарядом весом 6 кг — начальная скорость снаряда 90 м/с.</w:t>
      </w:r>
    </w:p>
    <w:p w14:paraId="566469D0"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Вывод:</w:t>
      </w:r>
    </w:p>
    <w:p w14:paraId="653C393C"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Осмотренные гаубицы не являются орудиями, построенными на основании разумно усвоенного и разработанного принципа ДРП…</w:t>
      </w:r>
    </w:p>
    <w:p w14:paraId="526CA97C"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Единственное свойство, оставшееся от ДРП, — безоткатность, однако заимствованное от ДРП сопло не используется по прямому назначению — для увеличения реакции струи, а следовательно, и повышения начальной скорости снаряда.</w:t>
      </w:r>
    </w:p>
    <w:p w14:paraId="2DAEC919"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Вследствие непомерного уширения сопла, примерно до 60° взамен допустимого 10°, его роль сводится к простому надульнику [Курчевский имеет в виду дульный тормоз</w:t>
      </w:r>
      <w:r w:rsidRPr="00743EAE">
        <w:rPr>
          <w:rFonts w:ascii="Times New Roman" w:hAnsi="Times New Roman"/>
          <w:iCs/>
          <w:color w:val="000000" w:themeColor="text1"/>
          <w:sz w:val="16"/>
          <w:szCs w:val="16"/>
        </w:rPr>
        <w:t xml:space="preserve">], </w:t>
      </w:r>
      <w:r w:rsidRPr="00743EAE">
        <w:rPr>
          <w:rFonts w:ascii="Times New Roman" w:hAnsi="Times New Roman"/>
          <w:color w:val="000000" w:themeColor="text1"/>
          <w:sz w:val="16"/>
          <w:szCs w:val="16"/>
        </w:rPr>
        <w:t>лишь тормозящему откат ствола, без всякого влияния на улучшение баллистических качеств орудия.</w:t>
      </w:r>
    </w:p>
    <w:p w14:paraId="25658FC3"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Заряд воспламеняется в передней части, что противоречит самому принципу ДРП.</w:t>
      </w:r>
    </w:p>
    <w:p w14:paraId="4448F0D9"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Полученное давление — 2300 атм — чрезмерно велико и используется очень плохо, так как начальная скорость снаряда всего 180 м/с.</w:t>
      </w:r>
    </w:p>
    <w:p w14:paraId="3D4C99D6"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Благодаря большому давлению уничтожается ценное свойство ДРП — применение легких, с тонкой оболочкой, дешевых снарядов с большим количеством взрывчатого вещества.</w:t>
      </w:r>
    </w:p>
    <w:p w14:paraId="3EB67AE3"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сопоставить результаты работы Комиссии с бывшими у меня ранее, то получится такая картина: скорострельность упала с 30 до 7 выстрелов в минуту.</w:t>
      </w:r>
    </w:p>
    <w:p w14:paraId="79952FA0"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невзирая на большой вес тела орудия, большой заряд и громадное давление в канале, живая сила снаряда гаубицы Беркалова в четыре раза меньше, чем живая сила снаряда ДРП.</w:t>
      </w:r>
    </w:p>
    <w:p w14:paraId="6B51132B"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словам Комиссии, работавшей над ДРП, она не получила после меня никаких теоретических материалов. Первые стрельбы, по-видимому, производились бракованными снарядами, может быть, этим и объясняется столь малая успешность работ Комиссии.</w:t>
      </w:r>
    </w:p>
    <w:p w14:paraId="2059572D"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Никакого существенного улучшения работы орудия Беркалова ожидать нельзя. Таким образом, вся работа Комиссии, за исключением некоторых мелких деталей конструктивного характера, оказывается безрезультатной. Необходимо вернуться к неискаженному принципу “ДРП”. При этом, я полагаю, удастся построить:</w:t>
      </w:r>
    </w:p>
    <w:p w14:paraId="1E722B3F"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Дешевое легкое полковое орудие с дальностью стрельбы 4—5 км, калибром 3 дюйма.</w:t>
      </w:r>
    </w:p>
    <w:p w14:paraId="1CF1D7D2"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То же легкое “тяжелое орудие” калибром 5—6 дюймов с дальностью 5—6 км.</w:t>
      </w:r>
    </w:p>
    <w:p w14:paraId="04F15528"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Легкую противотанковую пушку калибром 2—2,5 дюйма, способную пробивать броню 20—25 мм на расстоянии 1000 м.</w:t>
      </w:r>
    </w:p>
    <w:p w14:paraId="395C860C"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Картечницу 3—4-дюймового калибра для вооружения самолетов, для борьбы с самолетами противника.</w:t>
      </w:r>
    </w:p>
    <w:p w14:paraId="2D8F3BC6"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Полковую артиллерию считаю необходимым сделать самоходной. Весьма заманчивым представляется установка 3-х дюймовой гаубицы на шасси прицепки мотоцикла “Харлей” и 6-дм пушки на шасси легкового автомобиля “Форд”.</w:t>
      </w:r>
    </w:p>
    <w:p w14:paraId="6AF4E45B" w14:textId="77777777" w:rsidR="00E21C05" w:rsidRPr="00743EAE" w:rsidRDefault="00E21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Такое орудие, обладая большой скоростью передвижения (до 80 км/час), проходимостью по любым дорогам и даже без дорог, большим запасом снарядов, возимых с орудием (40—50 шт.), и громадной мощностью огня, должно в корне изменить нашу тактику» (15117).</w:t>
      </w:r>
    </w:p>
    <w:p w14:paraId="4FE9778F" w14:textId="77777777" w:rsidR="00E21C05" w:rsidRPr="00743EAE" w:rsidRDefault="00E21C05" w:rsidP="00743EAE">
      <w:pPr>
        <w:spacing w:after="0" w:line="240" w:lineRule="auto"/>
        <w:jc w:val="both"/>
        <w:rPr>
          <w:rFonts w:ascii="Times New Roman" w:hAnsi="Times New Roman"/>
          <w:color w:val="000000" w:themeColor="text1"/>
          <w:sz w:val="16"/>
          <w:szCs w:val="16"/>
        </w:rPr>
      </w:pPr>
    </w:p>
    <w:p w14:paraId="74EB139E"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18 февраля 1929 г. Курчевский отправляет письмо начальнику ВНИК Янсону:</w:t>
      </w:r>
    </w:p>
    <w:p w14:paraId="795C80D1"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«Настоящим доношу, что в Ленинграде мне было предъявлено к осмотру две пушки (гаубицы): 1) заряжаемая с дула, 2) заряжаемая с казны, построенные на полигоне специальной комиссией по ДРП.</w:t>
      </w:r>
    </w:p>
    <w:p w14:paraId="6CC6CBD5"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Гаубицы устанавливаются на треноге или, по желанию, на пулеметном станке. После осмотра был произведен один выстрел и даны объяснения тов. Беркаловым. При использовании снаряда весом 3,15 кг и заряда 400 г начальная скорость снаряда — 180 м/с, дальность стрельбы — 2 км, давление газов — 2300 атм. При стрельбе снарядом весом 6 кг — начальная скорость снаряда 90 м/с.</w:t>
      </w:r>
    </w:p>
    <w:p w14:paraId="2186989A"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Вывод:</w:t>
      </w:r>
    </w:p>
    <w:p w14:paraId="439906EA" w14:textId="77777777" w:rsidR="0068008B" w:rsidRPr="00142305" w:rsidRDefault="0068008B" w:rsidP="0068008B">
      <w:pPr>
        <w:widowControl w:val="0"/>
        <w:tabs>
          <w:tab w:val="left" w:pos="972"/>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Осмотренные гаубицы не являются орудиями, построенными на основании разумно усвоенного и разработанного принципа ДРП…</w:t>
      </w:r>
    </w:p>
    <w:p w14:paraId="60AB16F9" w14:textId="77777777" w:rsidR="0068008B" w:rsidRPr="00142305" w:rsidRDefault="0068008B" w:rsidP="0068008B">
      <w:pPr>
        <w:widowControl w:val="0"/>
        <w:tabs>
          <w:tab w:val="left" w:pos="972"/>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Единственное свойство, оставшееся от ДРП, — безоткатность, однако заимствованное от ДРП сопло не используется по прямому назначению — для увеличения реакции струи, а следовательно, и повышения начальной скорости снаряда.</w:t>
      </w:r>
    </w:p>
    <w:p w14:paraId="1E9D31BD"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Вследствие непомерного уширения сопла, примерно до 60° взамен допустимого 10°, его роль сводится к простому надульнику [Курчевский имеет в виду дульный тормоз], лишь тормозящему откат ствола, без всякого влияния на улучшение баллистических качеств орудия.</w:t>
      </w:r>
    </w:p>
    <w:p w14:paraId="0F89ECFD" w14:textId="77777777" w:rsidR="0068008B" w:rsidRPr="00142305" w:rsidRDefault="0068008B" w:rsidP="0068008B">
      <w:pPr>
        <w:widowControl w:val="0"/>
        <w:tabs>
          <w:tab w:val="left" w:pos="96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Заряд воспламеняется в передней части, что противоречит самому принципу ДРП.</w:t>
      </w:r>
    </w:p>
    <w:p w14:paraId="39556AC5" w14:textId="77777777" w:rsidR="0068008B" w:rsidRPr="00142305" w:rsidRDefault="0068008B" w:rsidP="0068008B">
      <w:pPr>
        <w:widowControl w:val="0"/>
        <w:tabs>
          <w:tab w:val="left" w:pos="96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Полученное давление — 2300 атм — чрезмерно велико и используется очень плохо, так как начальная скорость снаряда всего 180 м/ с.</w:t>
      </w:r>
    </w:p>
    <w:p w14:paraId="1CEDDEA3" w14:textId="77777777" w:rsidR="0068008B" w:rsidRPr="00142305" w:rsidRDefault="0068008B" w:rsidP="0068008B">
      <w:pPr>
        <w:widowControl w:val="0"/>
        <w:tabs>
          <w:tab w:val="left" w:pos="973"/>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5. Благодаря большому давлению уничтожается ценное свойство ДРП — применение легких, с тонкой оболочкой, дешевых снарядов с большим количеством взрывчатого вещества.</w:t>
      </w:r>
    </w:p>
    <w:p w14:paraId="6C82C93C"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Если сопоставить результаты работы Комиссии с бывшими у меня ранее, то получится такая картина: скорострельность упала с 30 до 7 выстрелов в минуту.</w:t>
      </w:r>
    </w:p>
    <w:p w14:paraId="706F0193"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Таким образом, невзирая на большой вес тела орудия, большой заряд и громадное давление в канале, живая сила снаряда гаубицы Беркалова в четыре раза меньше, чем живая сила снаряда ДРП.</w:t>
      </w:r>
    </w:p>
    <w:p w14:paraId="6D9C4B20"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словам Комиссии, работавшей над ДРП, она не получила после меня никаких теоретических материалов. Первые стрельбы, по-видимому, производились бракованными снарядами, может быть, этим и объясняется столь малая успешность работ Комиссии.</w:t>
      </w:r>
    </w:p>
    <w:p w14:paraId="1FFB0C07"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Никакого существенного улучшения работы орудия Беркалова ожидать нельзя. Таким образом, вся работа Комиссии, за исключением некоторых мелких деталей конструктивного характера, оказывается безрезультатной. Необходимо вернуться к неискаженному принципу “ДРП”. При этом, я полагаю, удастся построить:</w:t>
      </w:r>
    </w:p>
    <w:p w14:paraId="7D0936B1" w14:textId="77777777" w:rsidR="0068008B" w:rsidRPr="00142305" w:rsidRDefault="0068008B" w:rsidP="0068008B">
      <w:pPr>
        <w:widowControl w:val="0"/>
        <w:tabs>
          <w:tab w:val="left" w:pos="96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Дешевое легкое полковое орудие с дальностью стрельбы 4–5 км, калибром 3 дюйма.</w:t>
      </w:r>
    </w:p>
    <w:p w14:paraId="65840F72" w14:textId="77777777" w:rsidR="0068008B" w:rsidRPr="00142305" w:rsidRDefault="0068008B" w:rsidP="0068008B">
      <w:pPr>
        <w:widowControl w:val="0"/>
        <w:tabs>
          <w:tab w:val="left" w:pos="95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То же легкое “тяжелое орудие” калибром 5–6 дюймов с дальностью 5–6 км.</w:t>
      </w:r>
    </w:p>
    <w:p w14:paraId="16517F07" w14:textId="77777777" w:rsidR="0068008B" w:rsidRPr="00142305" w:rsidRDefault="0068008B" w:rsidP="0068008B">
      <w:pPr>
        <w:widowControl w:val="0"/>
        <w:tabs>
          <w:tab w:val="left" w:pos="1522"/>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Легкую противотанковую пушку калибром 2–2,5 дюйма, способную</w:t>
      </w:r>
    </w:p>
    <w:p w14:paraId="4F82F7A0"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пробивать броню 20–25 мм на расстоянии 1000 м.</w:t>
      </w:r>
    </w:p>
    <w:p w14:paraId="6E6284EC" w14:textId="77777777" w:rsidR="0068008B" w:rsidRPr="00142305" w:rsidRDefault="0068008B" w:rsidP="0068008B">
      <w:pPr>
        <w:widowControl w:val="0"/>
        <w:tabs>
          <w:tab w:val="left" w:pos="973"/>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Картечницу 3—4-дюймового калибра для вооружения самолетов, для борьбы с самолетами противника.</w:t>
      </w:r>
    </w:p>
    <w:p w14:paraId="54923CBB"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Полковую артиллерию считаю необходимым сделать самоходной. Весьма заманчивым представляется установка 3-х дюймовой гаубицы на шасси прицепки мотоцикла “Харлей” и 6-дм пушки на шасси легкового автомобиля “Форд”.</w:t>
      </w:r>
    </w:p>
    <w:p w14:paraId="0930BA76" w14:textId="77777777" w:rsidR="0068008B" w:rsidRPr="00142305" w:rsidRDefault="0068008B" w:rsidP="0068008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Такое орудие, обладая большой скоростью передвижения (до 80 км/ час), проходимостью по любым дорогам и даже без дорог, большим запасом снарядов, возимых с орудием (40–50 шт.), и громадной мощностью огня, должно в корне изменить нашу тактику» (25213).</w:t>
      </w:r>
    </w:p>
    <w:p w14:paraId="2D6E0341" w14:textId="77777777" w:rsidR="0068008B" w:rsidRPr="00142305" w:rsidRDefault="0068008B" w:rsidP="0068008B">
      <w:pPr>
        <w:spacing w:after="0" w:line="240" w:lineRule="auto"/>
        <w:jc w:val="both"/>
        <w:rPr>
          <w:rFonts w:ascii="Times New Roman" w:hAnsi="Times New Roman"/>
          <w:color w:val="0070C0"/>
          <w:sz w:val="16"/>
          <w:szCs w:val="16"/>
        </w:rPr>
      </w:pPr>
    </w:p>
    <w:p w14:paraId="20E85CA4" w14:textId="60753E7B" w:rsidR="0068008B" w:rsidRPr="00743EAE" w:rsidRDefault="0068008B" w:rsidP="0068008B">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743EAE">
        <w:rPr>
          <w:rFonts w:ascii="Times New Roman" w:hAnsi="Times New Roman"/>
          <w:i/>
          <w:iCs/>
          <w:color w:val="000000" w:themeColor="text1"/>
          <w:sz w:val="16"/>
          <w:szCs w:val="16"/>
        </w:rPr>
        <w:t>:</w:t>
      </w:r>
    </w:p>
    <w:p w14:paraId="0D36BF92" w14:textId="77777777" w:rsidR="0068008B" w:rsidRPr="00743EAE" w:rsidRDefault="0068008B" w:rsidP="0068008B">
      <w:pPr>
        <w:autoSpaceDE w:val="0"/>
        <w:autoSpaceDN w:val="0"/>
        <w:adjustRightInd w:val="0"/>
        <w:spacing w:after="0" w:line="240" w:lineRule="auto"/>
        <w:jc w:val="both"/>
        <w:rPr>
          <w:rFonts w:ascii="Times New Roman" w:hAnsi="Times New Roman"/>
          <w:iCs/>
          <w:color w:val="000000" w:themeColor="text1"/>
          <w:sz w:val="16"/>
          <w:szCs w:val="16"/>
        </w:rPr>
      </w:pPr>
    </w:p>
    <w:p w14:paraId="4A9C9692" w14:textId="77777777" w:rsidR="00071A79" w:rsidRPr="00743EAE" w:rsidRDefault="00071A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февраля 1929 г. военный министр Гренер и министр иностранных дел Штреземан договорились о посылке в 1929 г. 52 человек в Липецк, 11 человек в Казань, «необходимого» персонала на «Томку», 14 человек на маневры, одного опытного штабного офицера на полгода и 5 человек для изучения русского языка. Иными словами, в 1929 г. в СССР для обучения и проведения испытаний от райхсвера выезжало почти 90 Человек. И это помимо постоянно действовавшего в школах райхсвера и в «Центре Москва» персонала, а также представителей германских военнопромышленных фирм (18265).</w:t>
      </w:r>
    </w:p>
    <w:p w14:paraId="74492EE9" w14:textId="77777777" w:rsidR="00071A79" w:rsidRPr="00743EAE" w:rsidRDefault="00071A79" w:rsidP="00743EAE">
      <w:pPr>
        <w:spacing w:after="0" w:line="240" w:lineRule="auto"/>
        <w:jc w:val="both"/>
        <w:rPr>
          <w:rFonts w:ascii="Times New Roman" w:hAnsi="Times New Roman"/>
          <w:color w:val="000000" w:themeColor="text1"/>
          <w:sz w:val="16"/>
          <w:szCs w:val="16"/>
        </w:rPr>
      </w:pPr>
    </w:p>
    <w:p w14:paraId="3699929D" w14:textId="77777777" w:rsidR="00DA7BDB"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C9A4F27" w14:textId="77777777" w:rsidR="00DA7BDB" w:rsidRPr="00743EAE" w:rsidRDefault="00DA7BD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DB54E7" w14:textId="77777777" w:rsidR="00DA7BDB" w:rsidRPr="00743EAE" w:rsidRDefault="00DA7B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18 февраля</w:t>
      </w:r>
      <w:r w:rsidRPr="00743EAE">
        <w:rPr>
          <w:rFonts w:ascii="Times New Roman" w:hAnsi="Times New Roman"/>
          <w:color w:val="000000" w:themeColor="text1"/>
          <w:sz w:val="16"/>
          <w:szCs w:val="16"/>
        </w:rPr>
        <w:t xml:space="preserve"> в 1929 году транспортный самолет </w:t>
      </w:r>
      <w:hyperlink r:id="rId18" w:tgtFrame="_blank" w:history="1">
        <w:r w:rsidRPr="00743EAE">
          <w:rPr>
            <w:rFonts w:ascii="Times New Roman" w:hAnsi="Times New Roman"/>
            <w:color w:val="000000" w:themeColor="text1"/>
            <w:sz w:val="16"/>
            <w:szCs w:val="16"/>
          </w:rPr>
          <w:t xml:space="preserve">«Bernard» «197GR», </w:t>
        </w:r>
      </w:hyperlink>
      <w:r w:rsidRPr="00743EAE">
        <w:rPr>
          <w:rFonts w:ascii="Times New Roman" w:hAnsi="Times New Roman"/>
          <w:color w:val="000000" w:themeColor="text1"/>
          <w:sz w:val="16"/>
          <w:szCs w:val="16"/>
        </w:rPr>
        <w:t>последний представитель семейства «Bernard 190», построенный в 1929 году, принял участие в 11000-километровом перелете в Сайгон, но был вынужден совершить преждевременную посадку на последнем этапе перелета - сразу после вылета из Рангуна(ныне Янгон, столица Мьянмы) 26 февраля 1929 года. «Bernard 197 GR»: был заказан компанией "Societe des Moteurs Lorraine" для демонстрации своего двигателя во время рекламного тура по Южной Америке. Самолет летал в компании "South Pacific", а затем использовался для подготовительных полетов по новым маршрутам (15044).</w:t>
      </w:r>
    </w:p>
    <w:p w14:paraId="2754CB35" w14:textId="77777777" w:rsidR="00DA7BDB" w:rsidRPr="00743EAE" w:rsidRDefault="00DA7BDB" w:rsidP="00743EAE">
      <w:pPr>
        <w:spacing w:after="0" w:line="240" w:lineRule="auto"/>
        <w:jc w:val="both"/>
        <w:rPr>
          <w:rFonts w:ascii="Times New Roman" w:hAnsi="Times New Roman"/>
          <w:color w:val="000000" w:themeColor="text1"/>
          <w:sz w:val="16"/>
          <w:szCs w:val="16"/>
        </w:rPr>
      </w:pPr>
    </w:p>
    <w:p w14:paraId="7B0466F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2EE690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40B31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февраля 1929 года в ходе испытаний самолета ТБ-1 БМВ6 в НИИ ВВС был проведен полет на определение горизонтальных скоростей на высоте 100 м по мерному километру.</w:t>
      </w:r>
    </w:p>
    <w:p w14:paraId="30229EE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Волковойнов (6913).</w:t>
      </w:r>
    </w:p>
    <w:p w14:paraId="3B376DF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839432" w14:textId="77777777" w:rsidR="00071A79" w:rsidRPr="00743EAE" w:rsidRDefault="00071A79"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 xml:space="preserve">19 февраля 1929 г. АНТ-5 дублер вернулся из ЦАГИ в НИИ ВВС, а 28 февраля на нем потерпел аварию И.Ф. Козлов. Оторвавшийся кок винта повредил пропеллер, </w:t>
      </w:r>
      <w:r w:rsidRPr="00743EAE">
        <w:rPr>
          <w:rFonts w:ascii="Times New Roman" w:hAnsi="Times New Roman" w:cs="Times New Roman"/>
          <w:color w:val="000000" w:themeColor="text1"/>
        </w:rPr>
        <w:lastRenderedPageBreak/>
        <w:t>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4AD923B8" w14:textId="77777777" w:rsidR="00071A79" w:rsidRPr="00743EAE" w:rsidRDefault="00071A79"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073C36B8" w14:textId="77777777" w:rsidR="00071A79" w:rsidRPr="00743EAE" w:rsidRDefault="00071A79"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2C0BE166" w14:textId="77777777" w:rsidR="00071A79" w:rsidRPr="00743EAE" w:rsidRDefault="00071A79" w:rsidP="00743EAE">
      <w:pPr>
        <w:pStyle w:val="a8"/>
        <w:jc w:val="both"/>
        <w:rPr>
          <w:rFonts w:ascii="Times New Roman" w:hAnsi="Times New Roman" w:cs="Times New Roman"/>
          <w:color w:val="000000" w:themeColor="text1"/>
        </w:rPr>
      </w:pPr>
    </w:p>
    <w:p w14:paraId="5ED2D48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92F398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3BE894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февраля 1929 года в ходе испытаний самолета ТБ-1 БМВ6 в НИИ ВВС был выполнен полет на определение горизонтальных скоростей на высоте 100 м по мерному километру</w:t>
      </w:r>
    </w:p>
    <w:p w14:paraId="3FA5E44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Волковойнов (6913).</w:t>
      </w:r>
    </w:p>
    <w:p w14:paraId="5A325B9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EFAE3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февраля 1929 года в ходе испытаний самолета ТБ-1 БМВ6 в НИИ ВВС был выполнен полет на управляемость.</w:t>
      </w:r>
    </w:p>
    <w:p w14:paraId="7DFBDE2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Волковойнов (6913).</w:t>
      </w:r>
    </w:p>
    <w:p w14:paraId="428589E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075A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февраля 1929 УД НКТ Полякв писал письмо № 534 в ОУД НКВМ Цисумайсу:</w:t>
      </w:r>
    </w:p>
    <w:p w14:paraId="6D1B37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Вашей просьбы при сем препровождается мате</w:t>
      </w:r>
      <w:r w:rsidRPr="00743EAE">
        <w:rPr>
          <w:rFonts w:ascii="Times New Roman" w:hAnsi="Times New Roman"/>
          <w:color w:val="000000" w:themeColor="text1"/>
          <w:sz w:val="16"/>
          <w:szCs w:val="16"/>
        </w:rPr>
        <w:softHyphen/>
        <w:t>риал о прохождении вопроса по дирижаблестроению.</w:t>
      </w:r>
    </w:p>
    <w:p w14:paraId="4822A5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упомянутое на 19 листах ЦГАСА, ф. 4, оп. 2, д. 398, л. 66 (1026,52.</w:t>
      </w:r>
    </w:p>
    <w:p w14:paraId="744096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июля 1928 года ПРОТОКОЛ заседания комиссии по дирижаблестроению при НТУ ВСНХ СССР</w:t>
      </w:r>
    </w:p>
    <w:p w14:paraId="6CD2CB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8"/>
        <w:gridCol w:w="2808"/>
      </w:tblGrid>
      <w:tr w:rsidR="00A259BD" w:rsidRPr="00743EAE" w14:paraId="2DD6172C" w14:textId="77777777">
        <w:tc>
          <w:tcPr>
            <w:tcW w:w="2808" w:type="dxa"/>
            <w:tcBorders>
              <w:top w:val="single" w:sz="12" w:space="0" w:color="auto"/>
            </w:tcBorders>
          </w:tcPr>
          <w:p w14:paraId="6DC6C1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т.т.Лапиров-Скобло М.Я.</w:t>
            </w:r>
          </w:p>
        </w:tc>
        <w:tc>
          <w:tcPr>
            <w:tcW w:w="2808" w:type="dxa"/>
            <w:tcBorders>
              <w:top w:val="single" w:sz="12" w:space="0" w:color="auto"/>
            </w:tcBorders>
          </w:tcPr>
          <w:p w14:paraId="7CF714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НТУ</w:t>
            </w:r>
          </w:p>
        </w:tc>
      </w:tr>
      <w:tr w:rsidR="00A259BD" w:rsidRPr="00743EAE" w14:paraId="7F983837" w14:textId="77777777">
        <w:tc>
          <w:tcPr>
            <w:tcW w:w="2808" w:type="dxa"/>
          </w:tcPr>
          <w:p w14:paraId="0943BA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Фомин Н.В.</w:t>
            </w:r>
          </w:p>
        </w:tc>
        <w:tc>
          <w:tcPr>
            <w:tcW w:w="2808" w:type="dxa"/>
          </w:tcPr>
          <w:p w14:paraId="06582B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МВТУ</w:t>
            </w:r>
          </w:p>
        </w:tc>
      </w:tr>
      <w:tr w:rsidR="00A259BD" w:rsidRPr="00743EAE" w14:paraId="047DC32D" w14:textId="77777777">
        <w:tc>
          <w:tcPr>
            <w:tcW w:w="2808" w:type="dxa"/>
          </w:tcPr>
          <w:p w14:paraId="0DB1A2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Ассберг Ф.Ф.</w:t>
            </w:r>
          </w:p>
        </w:tc>
        <w:tc>
          <w:tcPr>
            <w:tcW w:w="2808" w:type="dxa"/>
          </w:tcPr>
          <w:p w14:paraId="72AA25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МВТУ</w:t>
            </w:r>
          </w:p>
        </w:tc>
      </w:tr>
      <w:tr w:rsidR="00A259BD" w:rsidRPr="00743EAE" w14:paraId="5CDD6A3C" w14:textId="77777777">
        <w:tc>
          <w:tcPr>
            <w:tcW w:w="2808" w:type="dxa"/>
          </w:tcPr>
          <w:p w14:paraId="67B553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Туполев А.Н.</w:t>
            </w:r>
          </w:p>
        </w:tc>
        <w:tc>
          <w:tcPr>
            <w:tcW w:w="2808" w:type="dxa"/>
          </w:tcPr>
          <w:p w14:paraId="324A06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r>
      <w:tr w:rsidR="00A259BD" w:rsidRPr="00743EAE" w14:paraId="2C01EB3F" w14:textId="77777777">
        <w:tc>
          <w:tcPr>
            <w:tcW w:w="2808" w:type="dxa"/>
          </w:tcPr>
          <w:p w14:paraId="35415C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Чаплыгин С.А.</w:t>
            </w:r>
          </w:p>
        </w:tc>
        <w:tc>
          <w:tcPr>
            <w:tcW w:w="2808" w:type="dxa"/>
          </w:tcPr>
          <w:p w14:paraId="27776F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r>
      <w:tr w:rsidR="00A259BD" w:rsidRPr="00743EAE" w14:paraId="4DA844D2" w14:textId="77777777">
        <w:tc>
          <w:tcPr>
            <w:tcW w:w="2808" w:type="dxa"/>
          </w:tcPr>
          <w:p w14:paraId="60AAAA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Шабашев Н.И.</w:t>
            </w:r>
          </w:p>
        </w:tc>
        <w:tc>
          <w:tcPr>
            <w:tcW w:w="2808" w:type="dxa"/>
          </w:tcPr>
          <w:p w14:paraId="0E5AD4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НТК УВВС РККА</w:t>
            </w:r>
          </w:p>
        </w:tc>
      </w:tr>
      <w:tr w:rsidR="00A259BD" w:rsidRPr="00743EAE" w14:paraId="1A6A4B44" w14:textId="77777777">
        <w:tc>
          <w:tcPr>
            <w:tcW w:w="2808" w:type="dxa"/>
          </w:tcPr>
          <w:p w14:paraId="4B64FE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Соколов</w:t>
            </w:r>
          </w:p>
        </w:tc>
        <w:tc>
          <w:tcPr>
            <w:tcW w:w="2808" w:type="dxa"/>
          </w:tcPr>
          <w:p w14:paraId="7C7B1F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НТК УВВС РККА</w:t>
            </w:r>
          </w:p>
        </w:tc>
      </w:tr>
      <w:tr w:rsidR="00A259BD" w:rsidRPr="00743EAE" w14:paraId="33DF6C88" w14:textId="77777777">
        <w:tc>
          <w:tcPr>
            <w:tcW w:w="2808" w:type="dxa"/>
          </w:tcPr>
          <w:p w14:paraId="7AD63C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Канищев М.М.</w:t>
            </w:r>
          </w:p>
        </w:tc>
        <w:tc>
          <w:tcPr>
            <w:tcW w:w="2808" w:type="dxa"/>
          </w:tcPr>
          <w:p w14:paraId="07ED40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 Академия</w:t>
            </w:r>
          </w:p>
        </w:tc>
      </w:tr>
      <w:tr w:rsidR="00A259BD" w:rsidRPr="00743EAE" w14:paraId="3EB6D6D0" w14:textId="77777777">
        <w:tc>
          <w:tcPr>
            <w:tcW w:w="2808" w:type="dxa"/>
          </w:tcPr>
          <w:p w14:paraId="1D5360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Хорьков</w:t>
            </w:r>
          </w:p>
        </w:tc>
        <w:tc>
          <w:tcPr>
            <w:tcW w:w="2808" w:type="dxa"/>
          </w:tcPr>
          <w:p w14:paraId="22BCC3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Мобпланупра</w:t>
            </w:r>
          </w:p>
        </w:tc>
      </w:tr>
      <w:tr w:rsidR="00A259BD" w:rsidRPr="00743EAE" w14:paraId="5C61FF1D" w14:textId="77777777">
        <w:tc>
          <w:tcPr>
            <w:tcW w:w="2808" w:type="dxa"/>
          </w:tcPr>
          <w:p w14:paraId="075BBB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Воробьев Б.</w:t>
            </w:r>
          </w:p>
        </w:tc>
        <w:tc>
          <w:tcPr>
            <w:tcW w:w="2808" w:type="dxa"/>
          </w:tcPr>
          <w:p w14:paraId="653925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Мобпланупра</w:t>
            </w:r>
          </w:p>
        </w:tc>
      </w:tr>
      <w:tr w:rsidR="00A259BD" w:rsidRPr="00743EAE" w14:paraId="1E465118" w14:textId="77777777">
        <w:tc>
          <w:tcPr>
            <w:tcW w:w="2808" w:type="dxa"/>
          </w:tcPr>
          <w:p w14:paraId="3684EF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Калинин</w:t>
            </w:r>
          </w:p>
        </w:tc>
        <w:tc>
          <w:tcPr>
            <w:tcW w:w="2808" w:type="dxa"/>
          </w:tcPr>
          <w:p w14:paraId="24E5C8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Авиатреста </w:t>
            </w:r>
          </w:p>
        </w:tc>
      </w:tr>
      <w:tr w:rsidR="00A259BD" w:rsidRPr="00743EAE" w14:paraId="7DB13539" w14:textId="77777777">
        <w:tc>
          <w:tcPr>
            <w:tcW w:w="2808" w:type="dxa"/>
          </w:tcPr>
          <w:p w14:paraId="0AA1BD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Семенов</w:t>
            </w:r>
          </w:p>
        </w:tc>
        <w:tc>
          <w:tcPr>
            <w:tcW w:w="2808" w:type="dxa"/>
          </w:tcPr>
          <w:p w14:paraId="79E5BD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В.В.Академия</w:t>
            </w:r>
          </w:p>
        </w:tc>
      </w:tr>
      <w:tr w:rsidR="00A259BD" w:rsidRPr="00743EAE" w14:paraId="3EEC8701" w14:textId="77777777">
        <w:tc>
          <w:tcPr>
            <w:tcW w:w="2808" w:type="dxa"/>
            <w:tcBorders>
              <w:bottom w:val="single" w:sz="12" w:space="0" w:color="auto"/>
            </w:tcBorders>
          </w:tcPr>
          <w:p w14:paraId="1253D4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Пузыревский Н.</w:t>
            </w:r>
          </w:p>
        </w:tc>
        <w:tc>
          <w:tcPr>
            <w:tcW w:w="2808" w:type="dxa"/>
            <w:tcBorders>
              <w:bottom w:val="single" w:sz="12" w:space="0" w:color="auto"/>
            </w:tcBorders>
          </w:tcPr>
          <w:p w14:paraId="350FEC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Ленинградок, ин-т путей со</w:t>
            </w:r>
            <w:r w:rsidRPr="00743EAE">
              <w:rPr>
                <w:rFonts w:ascii="Times New Roman" w:hAnsi="Times New Roman"/>
                <w:color w:val="000000" w:themeColor="text1"/>
                <w:sz w:val="16"/>
                <w:szCs w:val="16"/>
              </w:rPr>
              <w:softHyphen/>
              <w:t>общения</w:t>
            </w:r>
          </w:p>
        </w:tc>
      </w:tr>
    </w:tbl>
    <w:p w14:paraId="130400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 М.Я.Лапиров-Скобло.</w:t>
      </w:r>
    </w:p>
    <w:p w14:paraId="1B966D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w:t>
      </w:r>
    </w:p>
    <w:p w14:paraId="750400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Доклад НТК УВВС о программе работ по дирижаблестрое</w:t>
      </w:r>
      <w:r w:rsidRPr="00743EAE">
        <w:rPr>
          <w:rFonts w:ascii="Times New Roman" w:hAnsi="Times New Roman"/>
          <w:color w:val="000000" w:themeColor="text1"/>
          <w:sz w:val="16"/>
          <w:szCs w:val="16"/>
        </w:rPr>
        <w:softHyphen/>
        <w:t>нию ЦАРИ и необходимых средствах для ее выполнения.</w:t>
      </w:r>
    </w:p>
    <w:p w14:paraId="358996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/Докладчик т.Шабашев/</w:t>
      </w:r>
    </w:p>
    <w:p w14:paraId="7A6BE9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2..Доклад об организации производства воздухоплаватель</w:t>
      </w:r>
      <w:r w:rsidRPr="00743EAE">
        <w:rPr>
          <w:rFonts w:ascii="Times New Roman" w:hAnsi="Times New Roman"/>
          <w:color w:val="000000" w:themeColor="text1"/>
          <w:sz w:val="16"/>
          <w:szCs w:val="16"/>
        </w:rPr>
        <w:softHyphen/>
        <w:t>ного имущества.</w:t>
      </w:r>
    </w:p>
    <w:p w14:paraId="18F927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/Докладчик т.Воробьев/</w:t>
      </w:r>
    </w:p>
    <w:p w14:paraId="29609E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Доклад об организации производства аэростатов различ</w:t>
      </w:r>
      <w:r w:rsidRPr="00743EAE">
        <w:rPr>
          <w:rFonts w:ascii="Times New Roman" w:hAnsi="Times New Roman"/>
          <w:color w:val="000000" w:themeColor="text1"/>
          <w:sz w:val="16"/>
          <w:szCs w:val="16"/>
        </w:rPr>
        <w:softHyphen/>
        <w:t>ных систем и принадлежностей для них,</w:t>
      </w:r>
    </w:p>
    <w:p w14:paraId="7AA699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/Докладчик тов.Канищев/</w:t>
      </w:r>
    </w:p>
    <w:p w14:paraId="6464BB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Особое ннение Т.Т.Воробьева и Пузыревского.</w:t>
      </w:r>
    </w:p>
    <w:p w14:paraId="077467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Т.т. Воробьев и Пузыревский считают постройку жесткого дирижабля в 15.000 куб.метров нецелесообразным в силу невоз</w:t>
      </w:r>
      <w:r w:rsidRPr="00743EAE">
        <w:rPr>
          <w:rFonts w:ascii="Times New Roman" w:hAnsi="Times New Roman"/>
          <w:color w:val="000000" w:themeColor="text1"/>
          <w:sz w:val="16"/>
          <w:szCs w:val="16"/>
        </w:rPr>
        <w:softHyphen/>
        <w:t>можности практического применения дирижаблей этого типа</w:t>
      </w:r>
    </w:p>
    <w:p w14:paraId="17C0EF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Авиатреста в голосовании не участвует, не имея на это полномочий.</w:t>
      </w:r>
    </w:p>
    <w:p w14:paraId="5FA5BC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 г</w:t>
      </w:r>
    </w:p>
    <w:p w14:paraId="74381C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а/ Подтвердить решение комиссии от 6/УП с.г. /прото</w:t>
      </w:r>
      <w:r w:rsidRPr="00743EAE">
        <w:rPr>
          <w:rFonts w:ascii="Times New Roman" w:hAnsi="Times New Roman"/>
          <w:color w:val="000000" w:themeColor="text1"/>
          <w:sz w:val="16"/>
          <w:szCs w:val="16"/>
        </w:rPr>
        <w:softHyphen/>
        <w:t>кол № 3/ о целесообразности развертывания опытных работ по дирижаблестроению, при чем считать целе</w:t>
      </w:r>
      <w:r w:rsidRPr="00743EAE">
        <w:rPr>
          <w:rFonts w:ascii="Times New Roman" w:hAnsi="Times New Roman"/>
          <w:color w:val="000000" w:themeColor="text1"/>
          <w:sz w:val="16"/>
          <w:szCs w:val="16"/>
        </w:rPr>
        <w:softHyphen/>
        <w:t>сообразным организацию и проведение работ по дири</w:t>
      </w:r>
      <w:r w:rsidRPr="00743EAE">
        <w:rPr>
          <w:rFonts w:ascii="Times New Roman" w:hAnsi="Times New Roman"/>
          <w:color w:val="000000" w:themeColor="text1"/>
          <w:sz w:val="16"/>
          <w:szCs w:val="16"/>
        </w:rPr>
        <w:softHyphen/>
        <w:t>жаблестроению, как в отношении научно-исследова -тельской части, так и в отношении разработки и осу</w:t>
      </w:r>
      <w:r w:rsidRPr="00743EAE">
        <w:rPr>
          <w:rFonts w:ascii="Times New Roman" w:hAnsi="Times New Roman"/>
          <w:color w:val="000000" w:themeColor="text1"/>
          <w:sz w:val="16"/>
          <w:szCs w:val="16"/>
        </w:rPr>
        <w:softHyphen/>
        <w:t>ществления опытных конструкций поручить ЦАГИ с при</w:t>
      </w:r>
      <w:r w:rsidRPr="00743EAE">
        <w:rPr>
          <w:rFonts w:ascii="Times New Roman" w:hAnsi="Times New Roman"/>
          <w:color w:val="000000" w:themeColor="text1"/>
          <w:sz w:val="16"/>
          <w:szCs w:val="16"/>
        </w:rPr>
        <w:softHyphen/>
        <w:t>влечением к этим работам лабораторий и специалистов согласно решения комиссии от 6/УП с.г.(п. 7)</w:t>
      </w:r>
    </w:p>
    <w:p w14:paraId="279C81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Основные выводы НТК УВВС по программе дирижаблестрое</w:t>
      </w:r>
      <w:r w:rsidRPr="00743EAE">
        <w:rPr>
          <w:rFonts w:ascii="Times New Roman" w:hAnsi="Times New Roman"/>
          <w:color w:val="000000" w:themeColor="text1"/>
          <w:sz w:val="16"/>
          <w:szCs w:val="16"/>
        </w:rPr>
        <w:softHyphen/>
        <w:t>ния ЦАГИ и внесенные в нее поправки принять. /За</w:t>
      </w:r>
      <w:r w:rsidRPr="00743EAE">
        <w:rPr>
          <w:rFonts w:ascii="Times New Roman" w:hAnsi="Times New Roman"/>
          <w:color w:val="000000" w:themeColor="text1"/>
          <w:sz w:val="16"/>
          <w:szCs w:val="16"/>
        </w:rPr>
        <w:softHyphen/>
        <w:t>ключение НТК УВВС прилагается/.</w:t>
      </w:r>
    </w:p>
    <w:p w14:paraId="3A22A4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Признать желательным сокращение программы опытного строительства ЦАГИ по крайней мере на 1 год.. Смету принять ориентировочно.</w:t>
      </w:r>
    </w:p>
    <w:p w14:paraId="5DFCC9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Об"ем двух полужестких дирижаблей, предусмотренных программой, принять соответственно в 7.000 куб. м и 20-25 тыс.куб.м. Об"ем жестких дирижаблей, предусмотренных программой, принять ориентировочно в 15.000 куб. м и 40-45 тыс. куб. м., при чем, если по ходу работ окажется целесообразным и возможным, начать постройку жестких дирижаблей с об"ема не ме</w:t>
      </w:r>
      <w:r w:rsidRPr="00743EAE">
        <w:rPr>
          <w:rFonts w:ascii="Times New Roman" w:hAnsi="Times New Roman"/>
          <w:color w:val="000000" w:themeColor="text1"/>
          <w:sz w:val="16"/>
          <w:szCs w:val="16"/>
        </w:rPr>
        <w:softHyphen/>
        <w:t>нее 20-25.000 куб.м.</w:t>
      </w:r>
    </w:p>
    <w:p w14:paraId="45C0F1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п.п. 2 и 3.</w:t>
      </w:r>
    </w:p>
    <w:p w14:paraId="15F687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Признать необходимым организацию при ВСНХ необходи</w:t>
      </w:r>
      <w:r w:rsidRPr="00743EAE">
        <w:rPr>
          <w:rFonts w:ascii="Times New Roman" w:hAnsi="Times New Roman"/>
          <w:color w:val="000000" w:themeColor="text1"/>
          <w:sz w:val="16"/>
          <w:szCs w:val="16"/>
        </w:rPr>
        <w:softHyphen/>
        <w:t>мого рабочего органа для подготовки материальной ба</w:t>
      </w:r>
      <w:r w:rsidRPr="00743EAE">
        <w:rPr>
          <w:rFonts w:ascii="Times New Roman" w:hAnsi="Times New Roman"/>
          <w:color w:val="000000" w:themeColor="text1"/>
          <w:sz w:val="16"/>
          <w:szCs w:val="16"/>
        </w:rPr>
        <w:softHyphen/>
        <w:t>зы воздухоплавательной промышленности, опираясь на научно-исследовательские выводы ЦАГИ и НТК УВВС.</w:t>
      </w:r>
    </w:p>
    <w:p w14:paraId="2DAD49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Поручить рабочей группе в составе т,т.Лапирова-Скобло, Туполева, Шабажева, Канищева и Воробьева редакти</w:t>
      </w:r>
      <w:r w:rsidRPr="00743EAE">
        <w:rPr>
          <w:rFonts w:ascii="Times New Roman" w:hAnsi="Times New Roman"/>
          <w:color w:val="000000" w:themeColor="text1"/>
          <w:sz w:val="16"/>
          <w:szCs w:val="16"/>
        </w:rPr>
        <w:softHyphen/>
        <w:t>ровать докладную записку в Совнарком и БСНХ о свое</w:t>
      </w:r>
      <w:r w:rsidRPr="00743EAE">
        <w:rPr>
          <w:rFonts w:ascii="Times New Roman" w:hAnsi="Times New Roman"/>
          <w:color w:val="000000" w:themeColor="text1"/>
          <w:sz w:val="16"/>
          <w:szCs w:val="16"/>
        </w:rPr>
        <w:softHyphen/>
        <w:t>временном состоянии дирижаблестроения, проблеме раз</w:t>
      </w:r>
      <w:r w:rsidRPr="00743EAE">
        <w:rPr>
          <w:rFonts w:ascii="Times New Roman" w:hAnsi="Times New Roman"/>
          <w:color w:val="000000" w:themeColor="text1"/>
          <w:sz w:val="16"/>
          <w:szCs w:val="16"/>
        </w:rPr>
        <w:softHyphen/>
        <w:t>вития его в СССР и необходимых средствах для развер</w:t>
      </w:r>
      <w:r w:rsidRPr="00743EAE">
        <w:rPr>
          <w:rFonts w:ascii="Times New Roman" w:hAnsi="Times New Roman"/>
          <w:color w:val="000000" w:themeColor="text1"/>
          <w:sz w:val="16"/>
          <w:szCs w:val="16"/>
        </w:rPr>
        <w:softHyphen/>
        <w:t>тывания опытного дирижаблестроения. Работу эту закон</w:t>
      </w:r>
      <w:r w:rsidRPr="00743EAE">
        <w:rPr>
          <w:rFonts w:ascii="Times New Roman" w:hAnsi="Times New Roman"/>
          <w:color w:val="000000" w:themeColor="text1"/>
          <w:sz w:val="16"/>
          <w:szCs w:val="16"/>
        </w:rPr>
        <w:softHyphen/>
        <w:t>чить в недельный срок.</w:t>
      </w:r>
    </w:p>
    <w:p w14:paraId="6BF05A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w:t>
      </w:r>
    </w:p>
    <w:p w14:paraId="7ED636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М.ЛАПИРОВ-СКОБЛО</w:t>
      </w:r>
    </w:p>
    <w:p w14:paraId="7AFA0E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ЦАСА. ф. 4, оп. 2, д. 398, л.л.67 (1026,53)..</w:t>
      </w:r>
    </w:p>
    <w:p w14:paraId="65FE0E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О ПЛАНЕ РАБОТ ЦАГИ ПО ДИРИЖАБЛЕСТРОЕНИЮ.</w:t>
      </w:r>
    </w:p>
    <w:p w14:paraId="5E884C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план работ ЦАГИ /на синьке/ и ориентировочная смета.</w:t>
      </w:r>
    </w:p>
    <w:p w14:paraId="2DE769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Инженер ЦАГИ А.Н.Туполев доложил разработанный ЦАГИ план работ по дирижаблестроению и ориентировочную смету на выполне</w:t>
      </w:r>
      <w:r w:rsidRPr="00743EAE">
        <w:rPr>
          <w:rFonts w:ascii="Times New Roman" w:hAnsi="Times New Roman"/>
          <w:color w:val="000000" w:themeColor="text1"/>
          <w:sz w:val="16"/>
          <w:szCs w:val="16"/>
        </w:rPr>
        <w:softHyphen/>
        <w:t>ние этих работ. Согласно представленного плана, ЦАГИ сначала 1928/29 гг., продолжал ведущиеся и теперь работы по дирижаблям в Научно-исследовательской части, приступает к выработке мето</w:t>
      </w:r>
      <w:r w:rsidRPr="00743EAE">
        <w:rPr>
          <w:rFonts w:ascii="Times New Roman" w:hAnsi="Times New Roman"/>
          <w:color w:val="000000" w:themeColor="text1"/>
          <w:sz w:val="16"/>
          <w:szCs w:val="16"/>
        </w:rPr>
        <w:softHyphen/>
        <w:t>дов расчета и к разработке конструкций с изготовлением и испы</w:t>
      </w:r>
      <w:r w:rsidRPr="00743EAE">
        <w:rPr>
          <w:rFonts w:ascii="Times New Roman" w:hAnsi="Times New Roman"/>
          <w:color w:val="000000" w:themeColor="text1"/>
          <w:sz w:val="16"/>
          <w:szCs w:val="16"/>
        </w:rPr>
        <w:softHyphen/>
        <w:t>танием отдельных деталей* Осуществление опытных построек ди</w:t>
      </w:r>
      <w:r w:rsidRPr="00743EAE">
        <w:rPr>
          <w:rFonts w:ascii="Times New Roman" w:hAnsi="Times New Roman"/>
          <w:color w:val="000000" w:themeColor="text1"/>
          <w:sz w:val="16"/>
          <w:szCs w:val="16"/>
        </w:rPr>
        <w:softHyphen/>
        <w:t>рижаблей начинается с половины 1929/30 операц. года, когда за</w:t>
      </w:r>
      <w:r w:rsidRPr="00743EAE">
        <w:rPr>
          <w:rFonts w:ascii="Times New Roman" w:hAnsi="Times New Roman"/>
          <w:color w:val="000000" w:themeColor="text1"/>
          <w:sz w:val="16"/>
          <w:szCs w:val="16"/>
        </w:rPr>
        <w:softHyphen/>
        <w:t>кладывается первый опытный дирижабль полужесткой системы учеб</w:t>
      </w:r>
      <w:r w:rsidRPr="00743EAE">
        <w:rPr>
          <w:rFonts w:ascii="Times New Roman" w:hAnsi="Times New Roman"/>
          <w:color w:val="000000" w:themeColor="text1"/>
          <w:sz w:val="16"/>
          <w:szCs w:val="16"/>
        </w:rPr>
        <w:softHyphen/>
        <w:t>ного типа об"емом в 3000-8000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Постройка этого дирижабля оканчивается в конце 1930/31 г.</w:t>
      </w:r>
    </w:p>
    <w:p w14:paraId="21B7DC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начала 1932/33 г. осуществляется постройка опытного ди</w:t>
      </w:r>
      <w:r w:rsidRPr="00743EAE">
        <w:rPr>
          <w:rFonts w:ascii="Times New Roman" w:hAnsi="Times New Roman"/>
          <w:color w:val="000000" w:themeColor="text1"/>
          <w:sz w:val="16"/>
          <w:szCs w:val="16"/>
        </w:rPr>
        <w:softHyphen/>
        <w:t>рижабля полужесткой системы об"ема 20-25.000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С середины 1930/31 г. ЦАГИ ведет постройку промежуточного дирижабля жест</w:t>
      </w:r>
      <w:r w:rsidRPr="00743EAE">
        <w:rPr>
          <w:rFonts w:ascii="Times New Roman" w:hAnsi="Times New Roman"/>
          <w:color w:val="000000" w:themeColor="text1"/>
          <w:sz w:val="16"/>
          <w:szCs w:val="16"/>
        </w:rPr>
        <w:softHyphen/>
        <w:t>кой системы об"емом в 8-15.000 куб. м,</w:t>
      </w:r>
    </w:p>
    <w:p w14:paraId="25A3E2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постройки этого дирижабля намечается к середине 1932/33 г.</w:t>
      </w:r>
    </w:p>
    <w:p w14:paraId="1B4325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 начала 1932/33 г. строится жесткий дирижабль об"емом 25-50.000 куб. м., заканчивается он в конце 1934/35 г. Для осуществления постройки опытных дирижаблей ЦАГИ предусмотрел создание при нем опытной верфи с эллингом для дирижаблей об"е-мом до 50,000 куб.м. Кроме эллинга, оборудование опытной верфи состоит из мастерских, складов и хранилищ /материальный склад, склад горючего, склад газа в трубах, колекторный сарай с кол</w:t>
      </w:r>
      <w:r w:rsidRPr="00743EAE">
        <w:rPr>
          <w:rFonts w:ascii="Times New Roman" w:hAnsi="Times New Roman"/>
          <w:color w:val="000000" w:themeColor="text1"/>
          <w:sz w:val="16"/>
          <w:szCs w:val="16"/>
        </w:rPr>
        <w:softHyphen/>
        <w:t>лектором и оборудованием/ водородного завода с производитель</w:t>
      </w:r>
      <w:r w:rsidRPr="00743EAE">
        <w:rPr>
          <w:rFonts w:ascii="Times New Roman" w:hAnsi="Times New Roman"/>
          <w:color w:val="000000" w:themeColor="text1"/>
          <w:sz w:val="16"/>
          <w:szCs w:val="16"/>
        </w:rPr>
        <w:softHyphen/>
        <w:t>ностью 100-140 куб. м. газа в час /по способу Дельвик-Флейшера/, рельсового пути, аэромаяка, служебных и жилых помещений и т.д. Эллинг строится с середины 1928-29 опер.года и заканчивается к концу 1929/30 гг. Ориентировочная смета ЦАГИ предусматривает стоимость постройки вышеперечисленных 4-х опытных дирижаблей и опытной верфи в сумме 15.875.00 руб. и расходы на экспериментальные работы в течение 5-ти лет - 1.500.000 рублей, а всего 17,375ч.ООО рублей. Только после проведения указанного порядка опытных работ по дирижаблестроению докладчик считает возможным осуществление эксплоатационного дирижабля наибольшей мощности объемом 150-250.000 куб. м., что может быть достигнуто к концу 1938-39 гг.</w:t>
      </w:r>
    </w:p>
    <w:p w14:paraId="7A1205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этому времени, по мнению докладчика, кубатура загранич</w:t>
      </w:r>
      <w:r w:rsidRPr="00743EAE">
        <w:rPr>
          <w:rFonts w:ascii="Times New Roman" w:hAnsi="Times New Roman"/>
          <w:color w:val="000000" w:themeColor="text1"/>
          <w:sz w:val="16"/>
          <w:szCs w:val="16"/>
        </w:rPr>
        <w:softHyphen/>
        <w:t>ных дирижаблей не будет превышать указанной в 250,000 куб. м и наш опыт в постройке опытных конструкций даст возможность построишь такой дирижабль, не уступающим по своим качествам,мо</w:t>
      </w:r>
      <w:r w:rsidRPr="00743EAE">
        <w:rPr>
          <w:rFonts w:ascii="Times New Roman" w:hAnsi="Times New Roman"/>
          <w:color w:val="000000" w:themeColor="text1"/>
          <w:sz w:val="16"/>
          <w:szCs w:val="16"/>
        </w:rPr>
        <w:softHyphen/>
        <w:t>гущим появиться к тому времени заграничным дирижаблям. ЦАГИ за</w:t>
      </w:r>
      <w:r w:rsidRPr="00743EAE">
        <w:rPr>
          <w:rFonts w:ascii="Times New Roman" w:hAnsi="Times New Roman"/>
          <w:color w:val="000000" w:themeColor="text1"/>
          <w:sz w:val="16"/>
          <w:szCs w:val="16"/>
        </w:rPr>
        <w:softHyphen/>
        <w:t>канчивает опытные работы постройкой дирижабля об"емом до 50.000 куб* м, дальнейшее производство дирижаблей переносится на производственную базу при техническом руководстве со стороны ЩГИ.</w:t>
      </w:r>
    </w:p>
    <w:p w14:paraId="205C9B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Начинать опытные постройки с небольших дирижаблей доклад</w:t>
      </w:r>
      <w:r w:rsidRPr="00743EAE">
        <w:rPr>
          <w:rFonts w:ascii="Times New Roman" w:hAnsi="Times New Roman"/>
          <w:color w:val="000000" w:themeColor="text1"/>
          <w:sz w:val="16"/>
          <w:szCs w:val="16"/>
        </w:rPr>
        <w:softHyphen/>
        <w:t>чик считает крайне необходимым, т.к. только таким путем, путем постепенного накопления опыта на небольших об"ектах и в более короткий срок можно прийти к разрешению вопроса дирижаблестрое</w:t>
      </w:r>
      <w:r w:rsidRPr="00743EAE">
        <w:rPr>
          <w:rFonts w:ascii="Times New Roman" w:hAnsi="Times New Roman"/>
          <w:color w:val="000000" w:themeColor="text1"/>
          <w:sz w:val="16"/>
          <w:szCs w:val="16"/>
        </w:rPr>
        <w:softHyphen/>
        <w:t>ния и последовательностью построек иметь к определенному вре</w:t>
      </w:r>
      <w:r w:rsidRPr="00743EAE">
        <w:rPr>
          <w:rFonts w:ascii="Times New Roman" w:hAnsi="Times New Roman"/>
          <w:color w:val="000000" w:themeColor="text1"/>
          <w:sz w:val="16"/>
          <w:szCs w:val="16"/>
        </w:rPr>
        <w:softHyphen/>
        <w:t>мени достаточно знаний и опыта. Естественный путь к созданию у нас дирижаблей, по мнению докладчика, не закупка заграницей отдельных образцов, которые обычно в скором времени являются уже устаревшими, а создание на прочных основаниях своей собст</w:t>
      </w:r>
      <w:r w:rsidRPr="00743EAE">
        <w:rPr>
          <w:rFonts w:ascii="Times New Roman" w:hAnsi="Times New Roman"/>
          <w:color w:val="000000" w:themeColor="text1"/>
          <w:sz w:val="16"/>
          <w:szCs w:val="16"/>
        </w:rPr>
        <w:softHyphen/>
        <w:t>венной базы.Далее, докладчик указал, что данный план ЩГИ по дирижаблестроению составлен на основании заданий НТУ ВСНХ СССР и что ЦАГИ имеет определенное указание начальника ВВС РККА т.Баранова о своевременности работ ЦАГИ в области опытного ди</w:t>
      </w:r>
      <w:r w:rsidRPr="00743EAE">
        <w:rPr>
          <w:rFonts w:ascii="Times New Roman" w:hAnsi="Times New Roman"/>
          <w:color w:val="000000" w:themeColor="text1"/>
          <w:sz w:val="16"/>
          <w:szCs w:val="16"/>
        </w:rPr>
        <w:softHyphen/>
        <w:t>рижаблестроения.</w:t>
      </w:r>
    </w:p>
    <w:p w14:paraId="1BB84B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Постоянный член Секции Н.И.Шабашев доложил, что план ра</w:t>
      </w:r>
      <w:r w:rsidRPr="00743EAE">
        <w:rPr>
          <w:rFonts w:ascii="Times New Roman" w:hAnsi="Times New Roman"/>
          <w:color w:val="000000" w:themeColor="text1"/>
          <w:sz w:val="16"/>
          <w:szCs w:val="16"/>
        </w:rPr>
        <w:softHyphen/>
        <w:t>бот ЦАГИ по дирижаблестроению и ориентировочная смета рассмат</w:t>
      </w:r>
      <w:r w:rsidRPr="00743EAE">
        <w:rPr>
          <w:rFonts w:ascii="Times New Roman" w:hAnsi="Times New Roman"/>
          <w:color w:val="000000" w:themeColor="text1"/>
          <w:sz w:val="16"/>
          <w:szCs w:val="16"/>
        </w:rPr>
        <w:softHyphen/>
        <w:t>ривались на заседании Комиссии по дирижаблестроению при НТУ ВСНХ б июля с.г. под председательством члена Коллегии НТУ тов.Лапирова-Скобло. По независящим от секции обстоятельствам, секция до сего времени не получила официального протокола заседания, но на данном заседании было по существу постановлено:</w:t>
      </w:r>
    </w:p>
    <w:p w14:paraId="0841F4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Признать целесообразным начало научно-исследовательских и опытно-конструкторских работ по дирижаблестроению*</w:t>
      </w:r>
    </w:p>
    <w:p w14:paraId="653EA5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Считать необходимым опытные работы по дирижаблестрое</w:t>
      </w:r>
      <w:r w:rsidRPr="00743EAE">
        <w:rPr>
          <w:rFonts w:ascii="Times New Roman" w:hAnsi="Times New Roman"/>
          <w:color w:val="000000" w:themeColor="text1"/>
          <w:sz w:val="16"/>
          <w:szCs w:val="16"/>
        </w:rPr>
        <w:softHyphen/>
        <w:t>нию в основном и целом сосредоточить в ЦАГИ, -признав вместе с тем желательным привлечение к участию в работах соответствую-щих лабораторий и специалистов других научных и высших техни</w:t>
      </w:r>
      <w:r w:rsidRPr="00743EAE">
        <w:rPr>
          <w:rFonts w:ascii="Times New Roman" w:hAnsi="Times New Roman"/>
          <w:color w:val="000000" w:themeColor="text1"/>
          <w:sz w:val="16"/>
          <w:szCs w:val="16"/>
        </w:rPr>
        <w:softHyphen/>
        <w:t>ческих учебных з-ведений, как в Москве, так и вне её”</w:t>
      </w:r>
    </w:p>
    <w:p w14:paraId="2F6C46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Считать представленную ЦАГИ программу работ технически реализуемой и минимальной на намеченный срок.</w:t>
      </w:r>
    </w:p>
    <w:p w14:paraId="67D3B5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Просить НТК УВВС о более детальной разработке програм</w:t>
      </w:r>
      <w:r w:rsidRPr="00743EAE">
        <w:rPr>
          <w:rFonts w:ascii="Times New Roman" w:hAnsi="Times New Roman"/>
          <w:color w:val="000000" w:themeColor="text1"/>
          <w:sz w:val="16"/>
          <w:szCs w:val="16"/>
        </w:rPr>
        <w:softHyphen/>
        <w:t>мы и даче своего заключения :</w:t>
      </w:r>
    </w:p>
    <w:p w14:paraId="3FD768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 возможности сокращения намеченных програлшой сроков,</w:t>
      </w:r>
    </w:p>
    <w:p w14:paraId="45C0CB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 целесообразности постройки переходных полужесткого и жесткого дирижаблей малого объема,</w:t>
      </w:r>
    </w:p>
    <w:p w14:paraId="105D90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 определении,в каком об"еме и до какого момента представленная программа должна выполняться в ЦАГИ, и когда работы по дирижаблестроению должны быть пе</w:t>
      </w:r>
      <w:r w:rsidRPr="00743EAE">
        <w:rPr>
          <w:rFonts w:ascii="Times New Roman" w:hAnsi="Times New Roman"/>
          <w:color w:val="000000" w:themeColor="text1"/>
          <w:sz w:val="16"/>
          <w:szCs w:val="16"/>
        </w:rPr>
        <w:softHyphen/>
        <w:t>ренесены из ЦАГИ на производственную базу,</w:t>
      </w:r>
    </w:p>
    <w:p w14:paraId="707D93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 представленной ЦАГИ ориентировочной смете с точки зрения осуществления намеченной программы”</w:t>
      </w:r>
    </w:p>
    <w:p w14:paraId="1C91AD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Шабашев указывает, что опытное разрешение вопроса дирижаблестроения в СССР, учитывая условия Союза и современное развитие дирижаблестроения за границей, следует считать вопро</w:t>
      </w:r>
      <w:r w:rsidRPr="00743EAE">
        <w:rPr>
          <w:rFonts w:ascii="Times New Roman" w:hAnsi="Times New Roman"/>
          <w:color w:val="000000" w:themeColor="text1"/>
          <w:sz w:val="16"/>
          <w:szCs w:val="16"/>
        </w:rPr>
        <w:softHyphen/>
        <w:t>сом важным и поставленным своевременно.</w:t>
      </w:r>
    </w:p>
    <w:p w14:paraId="1BAAE9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Организацию и проведение работ по опмтному дирижабле -строению наиболее целесообразно поручить ЦАГИ, имеющему боль</w:t>
      </w:r>
      <w:r w:rsidRPr="00743EAE">
        <w:rPr>
          <w:rFonts w:ascii="Times New Roman" w:hAnsi="Times New Roman"/>
          <w:color w:val="000000" w:themeColor="text1"/>
          <w:sz w:val="16"/>
          <w:szCs w:val="16"/>
        </w:rPr>
        <w:softHyphen/>
        <w:t>шом опыт в создании металлических конструкций самолетов. ВНТК имеет резолюцию Заместителя Начальника ВВС тов*Алксниса р соз</w:t>
      </w:r>
      <w:r w:rsidRPr="00743EAE">
        <w:rPr>
          <w:rFonts w:ascii="Times New Roman" w:hAnsi="Times New Roman"/>
          <w:color w:val="000000" w:themeColor="text1"/>
          <w:sz w:val="16"/>
          <w:szCs w:val="16"/>
        </w:rPr>
        <w:softHyphen/>
        <w:t>дании при ЦАГИ отдела опытного строительства по воздухоплава</w:t>
      </w:r>
      <w:r w:rsidRPr="00743EAE">
        <w:rPr>
          <w:rFonts w:ascii="Times New Roman" w:hAnsi="Times New Roman"/>
          <w:color w:val="000000" w:themeColor="text1"/>
          <w:sz w:val="16"/>
          <w:szCs w:val="16"/>
        </w:rPr>
        <w:softHyphen/>
        <w:t>нию.</w:t>
      </w:r>
    </w:p>
    <w:p w14:paraId="06D86D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проведении ЦАГИ указанных работ желательно использо</w:t>
      </w:r>
      <w:r w:rsidRPr="00743EAE">
        <w:rPr>
          <w:rFonts w:ascii="Times New Roman" w:hAnsi="Times New Roman"/>
          <w:color w:val="000000" w:themeColor="text1"/>
          <w:sz w:val="16"/>
          <w:szCs w:val="16"/>
        </w:rPr>
        <w:softHyphen/>
        <w:t>вание им по мере необходимости для выполнения отдельных зада</w:t>
      </w:r>
      <w:r w:rsidRPr="00743EAE">
        <w:rPr>
          <w:rFonts w:ascii="Times New Roman" w:hAnsi="Times New Roman"/>
          <w:color w:val="000000" w:themeColor="text1"/>
          <w:sz w:val="16"/>
          <w:szCs w:val="16"/>
        </w:rPr>
        <w:softHyphen/>
        <w:t>ний научно-исследовательского характера лабораторий соответст</w:t>
      </w:r>
      <w:r w:rsidRPr="00743EAE">
        <w:rPr>
          <w:rFonts w:ascii="Times New Roman" w:hAnsi="Times New Roman"/>
          <w:color w:val="000000" w:themeColor="text1"/>
          <w:sz w:val="16"/>
          <w:szCs w:val="16"/>
        </w:rPr>
        <w:softHyphen/>
        <w:t>вующих научных и высших технических учебных заведений Союза, а также привлечение к работам отдельных специалистов.</w:t>
      </w:r>
    </w:p>
    <w:p w14:paraId="37ED0C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Намеченный ЦАГИ подход к проведению научно-исследователь</w:t>
      </w:r>
      <w:r w:rsidRPr="00743EAE">
        <w:rPr>
          <w:rFonts w:ascii="Times New Roman" w:hAnsi="Times New Roman"/>
          <w:color w:val="000000" w:themeColor="text1"/>
          <w:sz w:val="16"/>
          <w:szCs w:val="16"/>
        </w:rPr>
        <w:softHyphen/>
        <w:t>ских работ и опытных конструкций следует признать в общем пра</w:t>
      </w:r>
      <w:r w:rsidRPr="00743EAE">
        <w:rPr>
          <w:rFonts w:ascii="Times New Roman" w:hAnsi="Times New Roman"/>
          <w:color w:val="000000" w:themeColor="text1"/>
          <w:sz w:val="16"/>
          <w:szCs w:val="16"/>
        </w:rPr>
        <w:softHyphen/>
        <w:t>вильным. Необходимость постройки первых опытных образцов полу</w:t>
      </w:r>
      <w:r w:rsidRPr="00743EAE">
        <w:rPr>
          <w:rFonts w:ascii="Times New Roman" w:hAnsi="Times New Roman"/>
          <w:color w:val="000000" w:themeColor="text1"/>
          <w:sz w:val="16"/>
          <w:szCs w:val="16"/>
        </w:rPr>
        <w:softHyphen/>
        <w:t>жесткого и жесткого дирижаблей диктуется соображениями жела -тельности накопления возможно большего конструктивного произ -Бедственного и эксплоатационного опыта не менее дорогостоящих, но вместе с тем наиболее выявляющих особенности данного типа постройках.</w:t>
      </w:r>
    </w:p>
    <w:p w14:paraId="1BFB19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Сроки осуществления опытных дирижаблей желательно сдви -нуть с таким расчетом, чтобы дирижабли выходили из постройки к летнему сезону, когда они при наиболее благоприятных условиях могли бы быть испытываемы.</w:t>
      </w:r>
    </w:p>
    <w:p w14:paraId="0B1352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Опытные работы ЦАГИ по дирижаблестроению должны закон -читься жестким дирижаблем об"емом до 50.000 куб. м.</w:t>
      </w:r>
    </w:p>
    <w:p w14:paraId="7F5AE6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организации и выполнения работ по осущест</w:t>
      </w:r>
      <w:r w:rsidRPr="00743EAE">
        <w:rPr>
          <w:rFonts w:ascii="Times New Roman" w:hAnsi="Times New Roman"/>
          <w:color w:val="000000" w:themeColor="text1"/>
          <w:sz w:val="16"/>
          <w:szCs w:val="16"/>
        </w:rPr>
        <w:softHyphen/>
        <w:t>влению эксплоатационного мощного дирижабля об"емом до 250 -300,000 куб. м, то этот вопрос должен быть увязан с имеющими бнть выявленными в опытных работах ЦАГИ производственными и эксплоатационными сторонами и разрешен на особом совещании заинтересованных в развитии и эксплоатации дирижаблей в Союзе ведомств. Высказать более или менее детальное суждение о пред</w:t>
      </w:r>
      <w:r w:rsidRPr="00743EAE">
        <w:rPr>
          <w:rFonts w:ascii="Times New Roman" w:hAnsi="Times New Roman"/>
          <w:color w:val="000000" w:themeColor="text1"/>
          <w:sz w:val="16"/>
          <w:szCs w:val="16"/>
        </w:rPr>
        <w:softHyphen/>
        <w:t>ставленной ЦАГИ ориентировочной смете не представляется воз -можным, в силу новизны дела, опытного характера работ и отсут</w:t>
      </w:r>
      <w:r w:rsidRPr="00743EAE">
        <w:rPr>
          <w:rFonts w:ascii="Times New Roman" w:hAnsi="Times New Roman"/>
          <w:color w:val="000000" w:themeColor="text1"/>
          <w:sz w:val="16"/>
          <w:szCs w:val="16"/>
        </w:rPr>
        <w:softHyphen/>
        <w:t>ствия в настоящее время данных о возможностях нашей промыт -ленноети в смысле материалов и оборудования”</w:t>
      </w:r>
    </w:p>
    <w:p w14:paraId="5D54DF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порядке обсуждения вопроса были высказаны следующие мнения:</w:t>
      </w:r>
    </w:p>
    <w:p w14:paraId="1C0C1E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Представители: Военной Воздушной Академии инж. Семенов и Воздухоплавательного Отдела НИИ тов. Соколов присоединяются к выработанному ЦАГИ методу подхода к проведению научно-иссле</w:t>
      </w:r>
      <w:r w:rsidRPr="00743EAE">
        <w:rPr>
          <w:rFonts w:ascii="Times New Roman" w:hAnsi="Times New Roman"/>
          <w:color w:val="000000" w:themeColor="text1"/>
          <w:sz w:val="16"/>
          <w:szCs w:val="16"/>
        </w:rPr>
        <w:softHyphen/>
        <w:t>довательских работ и опытных "конструкций и также считают необ</w:t>
      </w:r>
      <w:r w:rsidRPr="00743EAE">
        <w:rPr>
          <w:rFonts w:ascii="Times New Roman" w:hAnsi="Times New Roman"/>
          <w:color w:val="000000" w:themeColor="text1"/>
          <w:sz w:val="16"/>
          <w:szCs w:val="16"/>
        </w:rPr>
        <w:softHyphen/>
        <w:t>ходимым первоначальное осуществление полужесткого и жесткого дирижаблей малой кубатуры.</w:t>
      </w:r>
    </w:p>
    <w:p w14:paraId="1806A6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Начальник 4-го Отдела 1-го Управления тов. Хрипин счи</w:t>
      </w:r>
      <w:r w:rsidRPr="00743EAE">
        <w:rPr>
          <w:rFonts w:ascii="Times New Roman" w:hAnsi="Times New Roman"/>
          <w:color w:val="000000" w:themeColor="text1"/>
          <w:sz w:val="16"/>
          <w:szCs w:val="16"/>
        </w:rPr>
        <w:softHyphen/>
        <w:t>тает необходимым возможно более полное освещение вопроса о развитии в Союзе не только опытного дирижаблестроения, но и всего воздухоплавания в целом, с привлечением к разрешению этого вопроса всех заинтересованных ведомств. По данному во -просу у нас нет целевой установки.</w:t>
      </w:r>
    </w:p>
    <w:p w14:paraId="522477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Представитель Моь. План.Управления ВСНХ тов.Воробьев указывает, что представленную ЦАГИ программу работ по опытно</w:t>
      </w:r>
      <w:r w:rsidRPr="00743EAE">
        <w:rPr>
          <w:rFonts w:ascii="Times New Roman" w:hAnsi="Times New Roman"/>
          <w:color w:val="000000" w:themeColor="text1"/>
          <w:sz w:val="16"/>
          <w:szCs w:val="16"/>
        </w:rPr>
        <w:softHyphen/>
        <w:t>му дирижаблестроению нельзя считать реальной, так как она не увязана с промышленностью. Надо ставить вопрос не только об опытном дирижаблестроении, а вообще и развитии воздухоплава -тельной промышленности в целом. Без полного освещения этого вопроса нецелесообразно рассматривать отдельно программу ЦАГИ, как составляющую только небольшую часть развития воздухоплава</w:t>
      </w:r>
      <w:r w:rsidRPr="00743EAE">
        <w:rPr>
          <w:rFonts w:ascii="Times New Roman" w:hAnsi="Times New Roman"/>
          <w:color w:val="000000" w:themeColor="text1"/>
          <w:sz w:val="16"/>
          <w:szCs w:val="16"/>
        </w:rPr>
        <w:softHyphen/>
        <w:t>ния в целом.</w:t>
      </w:r>
    </w:p>
    <w:p w14:paraId="5C07A2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Инж. Воробьев, не возражая против передачи научно-иссле</w:t>
      </w:r>
      <w:r w:rsidRPr="00743EAE">
        <w:rPr>
          <w:rFonts w:ascii="Times New Roman" w:hAnsi="Times New Roman"/>
          <w:color w:val="000000" w:themeColor="text1"/>
          <w:sz w:val="16"/>
          <w:szCs w:val="16"/>
        </w:rPr>
        <w:softHyphen/>
        <w:t>довательской части по дирижаблям в ЦАГИ, считает вопрос осу -ществления в ЦАГИ опытных конструкций дирижаблей не разрабо -тайным, так как он не согласован с промышленностью. Только при этом согласовании можно вырешить, где быть заводу. Вопрос о необходимости иметь завод большего размера именно при ЦАГИ,тог</w:t>
      </w:r>
      <w:r w:rsidRPr="00743EAE">
        <w:rPr>
          <w:rFonts w:ascii="Times New Roman" w:hAnsi="Times New Roman"/>
          <w:color w:val="000000" w:themeColor="text1"/>
          <w:sz w:val="16"/>
          <w:szCs w:val="16"/>
        </w:rPr>
        <w:softHyphen/>
        <w:t>да как остальная часть проблемы остается нерешенной, для него остается недоказанным. Кроме того, инж.Воробьев считает нецеле</w:t>
      </w:r>
      <w:r w:rsidRPr="00743EAE">
        <w:rPr>
          <w:rFonts w:ascii="Times New Roman" w:hAnsi="Times New Roman"/>
          <w:color w:val="000000" w:themeColor="text1"/>
          <w:sz w:val="16"/>
          <w:szCs w:val="16"/>
        </w:rPr>
        <w:softHyphen/>
        <w:t>сообразным постройку первого промежуточного дирижабля, жесткой системы об"емом 15.000 куб. м, как не могущего быть после постройки использованным для практических целей, о чем и пода</w:t>
      </w:r>
      <w:r w:rsidRPr="00743EAE">
        <w:rPr>
          <w:rFonts w:ascii="Times New Roman" w:hAnsi="Times New Roman"/>
          <w:color w:val="000000" w:themeColor="text1"/>
          <w:sz w:val="16"/>
          <w:szCs w:val="16"/>
        </w:rPr>
        <w:softHyphen/>
        <w:t>ет свое особое мнение.</w:t>
      </w:r>
    </w:p>
    <w:p w14:paraId="2BF821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Намеченные ЦАГИ сроки постройки опытных дирижаблей, равно как и стоимость, по мнению инж.Воробьева, являются чрезмерными.</w:t>
      </w:r>
    </w:p>
    <w:p w14:paraId="69286D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учтены при этом и эксплоатационные расходы при испыта</w:t>
      </w:r>
      <w:r w:rsidRPr="00743EAE">
        <w:rPr>
          <w:rFonts w:ascii="Times New Roman" w:hAnsi="Times New Roman"/>
          <w:color w:val="000000" w:themeColor="text1"/>
          <w:sz w:val="16"/>
          <w:szCs w:val="16"/>
        </w:rPr>
        <w:softHyphen/>
        <w:t>ниях дирижаблей, которые должны быть значительными.</w:t>
      </w:r>
    </w:p>
    <w:p w14:paraId="4EF24C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Инженер Туполев указывает, что начинать постройку опыт</w:t>
      </w:r>
      <w:r w:rsidRPr="00743EAE">
        <w:rPr>
          <w:rFonts w:ascii="Times New Roman" w:hAnsi="Times New Roman"/>
          <w:color w:val="000000" w:themeColor="text1"/>
          <w:sz w:val="16"/>
          <w:szCs w:val="16"/>
        </w:rPr>
        <w:softHyphen/>
        <w:t>ного жесткого дирижабля сразу с об"ема 20-25.000 куб. м. будет экономически более невыгодно, и что без создания при ЦАГИ опыт</w:t>
      </w:r>
      <w:r w:rsidRPr="00743EAE">
        <w:rPr>
          <w:rFonts w:ascii="Times New Roman" w:hAnsi="Times New Roman"/>
          <w:color w:val="000000" w:themeColor="text1"/>
          <w:sz w:val="16"/>
          <w:szCs w:val="16"/>
        </w:rPr>
        <w:softHyphen/>
        <w:t>ного завода, ЦАГИ не возьмет на себя разрешения задачи опытного дирижаблестроения.</w:t>
      </w:r>
    </w:p>
    <w:p w14:paraId="4075E6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обсуждении и обмене мнениями ПОСТАНОВЛЕНО</w:t>
      </w:r>
    </w:p>
    <w:p w14:paraId="0621CD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Принимая во внимание значительное развитие в настоя</w:t>
      </w:r>
      <w:r w:rsidRPr="00743EAE">
        <w:rPr>
          <w:rFonts w:ascii="Times New Roman" w:hAnsi="Times New Roman"/>
          <w:color w:val="000000" w:themeColor="text1"/>
          <w:sz w:val="16"/>
          <w:szCs w:val="16"/>
        </w:rPr>
        <w:softHyphen/>
        <w:t>щее время техники дирижаблестроения за. границей,счи</w:t>
      </w:r>
      <w:r w:rsidRPr="00743EAE">
        <w:rPr>
          <w:rFonts w:ascii="Times New Roman" w:hAnsi="Times New Roman"/>
          <w:color w:val="000000" w:themeColor="text1"/>
          <w:sz w:val="16"/>
          <w:szCs w:val="16"/>
        </w:rPr>
        <w:softHyphen/>
        <w:t>тать опытное разрешение вопроса о дирижаблестроении в СССР важным и своевременным. Б интересах уточнения плана работ по опытному дирижаблестроению и своевре</w:t>
      </w:r>
      <w:r w:rsidRPr="00743EAE">
        <w:rPr>
          <w:rFonts w:ascii="Times New Roman" w:hAnsi="Times New Roman"/>
          <w:color w:val="000000" w:themeColor="text1"/>
          <w:sz w:val="16"/>
          <w:szCs w:val="16"/>
        </w:rPr>
        <w:softHyphen/>
        <w:t>менного внесения в него возможных изменений признать необходимым просить Начальника 1-го Управления УВВС РККА и Совет гражданской авиации дать свое заключе -ние о необходимости развития как опытного дирижабле</w:t>
      </w:r>
      <w:r w:rsidRPr="00743EAE">
        <w:rPr>
          <w:rFonts w:ascii="Times New Roman" w:hAnsi="Times New Roman"/>
          <w:color w:val="000000" w:themeColor="text1"/>
          <w:sz w:val="16"/>
          <w:szCs w:val="16"/>
        </w:rPr>
        <w:softHyphen/>
        <w:t>строения, так и всего воздухоплавания в целом, а также и свои соображения о необходимости и размерах использования воздухоплавания, в частности дирижаб</w:t>
      </w:r>
      <w:r w:rsidRPr="00743EAE">
        <w:rPr>
          <w:rFonts w:ascii="Times New Roman" w:hAnsi="Times New Roman"/>
          <w:color w:val="000000" w:themeColor="text1"/>
          <w:sz w:val="16"/>
          <w:szCs w:val="16"/>
        </w:rPr>
        <w:softHyphen/>
        <w:t>лей, в будущем.</w:t>
      </w:r>
    </w:p>
    <w:p w14:paraId="59E230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Организацию и проведение работ по дирижаблестроению как в отношении научно-исследовательской части, так и в отношении разработки и осуществления опытных конструкций считать наиболее целесообразным поручить ЦАГИ.</w:t>
      </w:r>
    </w:p>
    <w:p w14:paraId="557733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Считать желательным при проведении ЦАГИ указанных ра</w:t>
      </w:r>
      <w:r w:rsidRPr="00743EAE">
        <w:rPr>
          <w:rFonts w:ascii="Times New Roman" w:hAnsi="Times New Roman"/>
          <w:color w:val="000000" w:themeColor="text1"/>
          <w:sz w:val="16"/>
          <w:szCs w:val="16"/>
        </w:rPr>
        <w:softHyphen/>
        <w:t>бот использование им по мере необходимости для выпол</w:t>
      </w:r>
      <w:r w:rsidRPr="00743EAE">
        <w:rPr>
          <w:rFonts w:ascii="Times New Roman" w:hAnsi="Times New Roman"/>
          <w:color w:val="000000" w:themeColor="text1"/>
          <w:sz w:val="16"/>
          <w:szCs w:val="16"/>
        </w:rPr>
        <w:softHyphen/>
        <w:t>нения отдельных заданий научно-исследовательского ха</w:t>
      </w:r>
      <w:r w:rsidRPr="00743EAE">
        <w:rPr>
          <w:rFonts w:ascii="Times New Roman" w:hAnsi="Times New Roman"/>
          <w:color w:val="000000" w:themeColor="text1"/>
          <w:sz w:val="16"/>
          <w:szCs w:val="16"/>
        </w:rPr>
        <w:softHyphen/>
        <w:t>рактера лабораторий соответствующих научных и высших технических учебных заведений Союза, а также привле</w:t>
      </w:r>
      <w:r w:rsidRPr="00743EAE">
        <w:rPr>
          <w:rFonts w:ascii="Times New Roman" w:hAnsi="Times New Roman"/>
          <w:color w:val="000000" w:themeColor="text1"/>
          <w:sz w:val="16"/>
          <w:szCs w:val="16"/>
        </w:rPr>
        <w:softHyphen/>
        <w:t>чение к работам отдельных специалистов.</w:t>
      </w:r>
    </w:p>
    <w:p w14:paraId="58F2B4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Намеченный ЦАГИ подход к проведению научно-ис</w:t>
      </w:r>
      <w:r w:rsidRPr="00743EAE">
        <w:rPr>
          <w:rFonts w:ascii="Times New Roman" w:hAnsi="Times New Roman"/>
          <w:color w:val="000000" w:themeColor="text1"/>
          <w:sz w:val="16"/>
          <w:szCs w:val="16"/>
        </w:rPr>
        <w:softHyphen/>
        <w:t>следовательских работ и опытных конструкций считать в общем правильным.</w:t>
      </w:r>
    </w:p>
    <w:p w14:paraId="72001E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 отношении поставленной в программу первой опытной конструкции /полужесткий дирижабль учебного типа, не</w:t>
      </w:r>
      <w:r w:rsidRPr="00743EAE">
        <w:rPr>
          <w:rFonts w:ascii="Times New Roman" w:hAnsi="Times New Roman"/>
          <w:color w:val="000000" w:themeColor="text1"/>
          <w:sz w:val="16"/>
          <w:szCs w:val="16"/>
        </w:rPr>
        <w:softHyphen/>
        <w:t>большого об"ема/ считать осуществление таковом вполне целесообразным, в виду желательности накопления воз</w:t>
      </w:r>
      <w:r w:rsidRPr="00743EAE">
        <w:rPr>
          <w:rFonts w:ascii="Times New Roman" w:hAnsi="Times New Roman"/>
          <w:color w:val="000000" w:themeColor="text1"/>
          <w:sz w:val="16"/>
          <w:szCs w:val="16"/>
        </w:rPr>
        <w:softHyphen/>
        <w:t>можно большего конструкторского, производственного и эксплоатационного опыта на менее дорогостоящих, но вместе с тем наиболее выявляющих особенности данного типа постройках. Об"ем такого дирижабля, могущего быть использованным военным ведомством, считать наиболее це</w:t>
      </w:r>
      <w:r w:rsidRPr="00743EAE">
        <w:rPr>
          <w:rFonts w:ascii="Times New Roman" w:hAnsi="Times New Roman"/>
          <w:color w:val="000000" w:themeColor="text1"/>
          <w:sz w:val="16"/>
          <w:szCs w:val="16"/>
        </w:rPr>
        <w:softHyphen/>
        <w:t>лесообразным в 7,000 куб. м.</w:t>
      </w:r>
    </w:p>
    <w:p w14:paraId="099B0B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6. На основании тех же соображений,что и в п.5-ом настоя</w:t>
      </w:r>
      <w:r w:rsidRPr="00743EAE">
        <w:rPr>
          <w:rFonts w:ascii="Times New Roman" w:hAnsi="Times New Roman"/>
          <w:color w:val="000000" w:themeColor="text1"/>
          <w:sz w:val="16"/>
          <w:szCs w:val="16"/>
        </w:rPr>
        <w:softHyphen/>
        <w:t>щего постановления, признать целесообразным и осущест</w:t>
      </w:r>
      <w:r w:rsidRPr="00743EAE">
        <w:rPr>
          <w:rFonts w:ascii="Times New Roman" w:hAnsi="Times New Roman"/>
          <w:color w:val="000000" w:themeColor="text1"/>
          <w:sz w:val="16"/>
          <w:szCs w:val="16"/>
        </w:rPr>
        <w:softHyphen/>
        <w:t>вление намеченной программой опытной конструкции жест</w:t>
      </w:r>
      <w:r w:rsidRPr="00743EAE">
        <w:rPr>
          <w:rFonts w:ascii="Times New Roman" w:hAnsi="Times New Roman"/>
          <w:color w:val="000000" w:themeColor="text1"/>
          <w:sz w:val="16"/>
          <w:szCs w:val="16"/>
        </w:rPr>
        <w:softHyphen/>
        <w:t>кого дирижабля об"емом до 15.000 куб.м. Хотя такой ди</w:t>
      </w:r>
      <w:r w:rsidRPr="00743EAE">
        <w:rPr>
          <w:rFonts w:ascii="Times New Roman" w:hAnsi="Times New Roman"/>
          <w:color w:val="000000" w:themeColor="text1"/>
          <w:sz w:val="16"/>
          <w:szCs w:val="16"/>
        </w:rPr>
        <w:softHyphen/>
        <w:t>рижабль и не является рентабельным и, возможно, не бу</w:t>
      </w:r>
      <w:r w:rsidRPr="00743EAE">
        <w:rPr>
          <w:rFonts w:ascii="Times New Roman" w:hAnsi="Times New Roman"/>
          <w:color w:val="000000" w:themeColor="text1"/>
          <w:sz w:val="16"/>
          <w:szCs w:val="16"/>
        </w:rPr>
        <w:softHyphen/>
        <w:t>дет практически использован, тем не менее постройка его нужна, как научно-исследовательская работа, имею -щая своей целью создание в дальнейшем рентабельного дирижабля большой кубаяуры.</w:t>
      </w:r>
    </w:p>
    <w:p w14:paraId="1C0FE6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В отношении намеченных программой сроков осуществления опытных конструкций первых трех дирижаблей считать же</w:t>
      </w:r>
      <w:r w:rsidRPr="00743EAE">
        <w:rPr>
          <w:rFonts w:ascii="Times New Roman" w:hAnsi="Times New Roman"/>
          <w:color w:val="000000" w:themeColor="text1"/>
          <w:sz w:val="16"/>
          <w:szCs w:val="16"/>
        </w:rPr>
        <w:softHyphen/>
        <w:t>лательным заканчивать их постройку к началу латного сезона, назначенного программой года, чтобы с наступ -лением этого сезона можно было бы уже приступать к по</w:t>
      </w:r>
      <w:r w:rsidRPr="00743EAE">
        <w:rPr>
          <w:rFonts w:ascii="Times New Roman" w:hAnsi="Times New Roman"/>
          <w:color w:val="000000" w:themeColor="text1"/>
          <w:sz w:val="16"/>
          <w:szCs w:val="16"/>
        </w:rPr>
        <w:softHyphen/>
        <w:t>летным испытаниям.</w:t>
      </w:r>
    </w:p>
    <w:p w14:paraId="290E40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Имея в виду целесообразность ускорения во времени на -меченной ЦАГИ программы, признать крайне желательным возможно больше приблизить срок окончания постройки по</w:t>
      </w:r>
      <w:r w:rsidRPr="00743EAE">
        <w:rPr>
          <w:rFonts w:ascii="Times New Roman" w:hAnsi="Times New Roman"/>
          <w:color w:val="000000" w:themeColor="text1"/>
          <w:sz w:val="16"/>
          <w:szCs w:val="16"/>
        </w:rPr>
        <w:softHyphen/>
        <w:t>следнего /четвертого по счету/ опытного дирижабля жест</w:t>
      </w:r>
      <w:r w:rsidRPr="00743EAE">
        <w:rPr>
          <w:rFonts w:ascii="Times New Roman" w:hAnsi="Times New Roman"/>
          <w:color w:val="000000" w:themeColor="text1"/>
          <w:sz w:val="16"/>
          <w:szCs w:val="16"/>
        </w:rPr>
        <w:softHyphen/>
        <w:t>кой системы об"емом до 50.000 куб. м.</w:t>
      </w:r>
    </w:p>
    <w:p w14:paraId="22BCA6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Считать, что опытные работы ЦАГИ по дирижаблестроению должны закончиться указанным в п.8-ом настоящего по -становления жестким дирижаблем. Что же касается орга</w:t>
      </w:r>
      <w:r w:rsidRPr="00743EAE">
        <w:rPr>
          <w:rFonts w:ascii="Times New Roman" w:hAnsi="Times New Roman"/>
          <w:color w:val="000000" w:themeColor="text1"/>
          <w:sz w:val="16"/>
          <w:szCs w:val="16"/>
        </w:rPr>
        <w:softHyphen/>
        <w:t>низации и выполнения работ по осуществлению эксплоата</w:t>
      </w:r>
      <w:r w:rsidRPr="00743EAE">
        <w:rPr>
          <w:rFonts w:ascii="Times New Roman" w:hAnsi="Times New Roman"/>
          <w:color w:val="000000" w:themeColor="text1"/>
          <w:sz w:val="16"/>
          <w:szCs w:val="16"/>
        </w:rPr>
        <w:softHyphen/>
        <w:t>ционного дирижабля большой мощности 150-250.000 куб.м /и соответственно эллинга, расчитанного на дирижабли до 300.000 куб. метров об"емом/, то этот вопрос необ</w:t>
      </w:r>
      <w:r w:rsidRPr="00743EAE">
        <w:rPr>
          <w:rFonts w:ascii="Times New Roman" w:hAnsi="Times New Roman"/>
          <w:color w:val="000000" w:themeColor="text1"/>
          <w:sz w:val="16"/>
          <w:szCs w:val="16"/>
        </w:rPr>
        <w:softHyphen/>
        <w:t>ходимо увязать с имеющими быть выявленными в опытных работах ЦАГИ производственными и эксплоатационными сто</w:t>
      </w:r>
      <w:r w:rsidRPr="00743EAE">
        <w:rPr>
          <w:rFonts w:ascii="Times New Roman" w:hAnsi="Times New Roman"/>
          <w:color w:val="000000" w:themeColor="text1"/>
          <w:sz w:val="16"/>
          <w:szCs w:val="16"/>
        </w:rPr>
        <w:softHyphen/>
        <w:t>ронами и разрешить на особом совещании заинтересованных в развитии и эксплоатации дирижаблей в Союзе ве</w:t>
      </w:r>
      <w:r w:rsidRPr="00743EAE">
        <w:rPr>
          <w:rFonts w:ascii="Times New Roman" w:hAnsi="Times New Roman"/>
          <w:color w:val="000000" w:themeColor="text1"/>
          <w:sz w:val="16"/>
          <w:szCs w:val="16"/>
        </w:rPr>
        <w:softHyphen/>
        <w:t>домств. /УВВС, ВСНХ, Наркомпочтель, Наркомпуть и др./.</w:t>
      </w:r>
    </w:p>
    <w:p w14:paraId="3A5677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По намеченной ЦАГИ ориентировочной смете на постройку дирижаблей и эллинга с оборудованием, а также на эк -спериментальные работы, всего на сумму 17.375.000 руб высказать более или менее детальное суждение не пред</w:t>
      </w:r>
      <w:r w:rsidRPr="00743EAE">
        <w:rPr>
          <w:rFonts w:ascii="Times New Roman" w:hAnsi="Times New Roman"/>
          <w:color w:val="000000" w:themeColor="text1"/>
          <w:sz w:val="16"/>
          <w:szCs w:val="16"/>
        </w:rPr>
        <w:softHyphen/>
        <w:t>ставляется возможным в силу новизны дела, опытного ха</w:t>
      </w:r>
      <w:r w:rsidRPr="00743EAE">
        <w:rPr>
          <w:rFonts w:ascii="Times New Roman" w:hAnsi="Times New Roman"/>
          <w:color w:val="000000" w:themeColor="text1"/>
          <w:sz w:val="16"/>
          <w:szCs w:val="16"/>
        </w:rPr>
        <w:softHyphen/>
        <w:t>рактера работ и отсутствия в настоящее время данных о возможностях нашей промышленности в отношении материа</w:t>
      </w:r>
      <w:r w:rsidRPr="00743EAE">
        <w:rPr>
          <w:rFonts w:ascii="Times New Roman" w:hAnsi="Times New Roman"/>
          <w:color w:val="000000" w:themeColor="text1"/>
          <w:sz w:val="16"/>
          <w:szCs w:val="16"/>
        </w:rPr>
        <w:softHyphen/>
        <w:t>лов и оборудования.</w:t>
      </w:r>
    </w:p>
    <w:p w14:paraId="223FFC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Признать необходимым просить ЦАГИ согласовать пред -ставленную им программу работ по дирижаблестроению и смету с пятилетним планом работ ЦАГИ.</w:t>
      </w:r>
    </w:p>
    <w:p w14:paraId="0BD6BB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Настоящее постановление сообщить НТУ ВСНХ СССР, ЦАГИ, Н-ку 1-го Управления УВВС РККА, Совету Гражданской Авиации, Мобилизационно-Плановому Управлению ВСНХ СССР, Н-ку Военно-Воздушной Академии РККА и Н-у НИИ ВВС РККА.</w:t>
      </w:r>
    </w:p>
    <w:p w14:paraId="47EBDD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ЦАСА, ф. 4, оп. 2, д. 398, л.л.68-69 (1026,56).</w:t>
      </w:r>
    </w:p>
    <w:p w14:paraId="3EA333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1928 НАЧАЛЬНИК Чоенно воздушных Сил РККА писал проект письма Председателю Революционного военного Совета Союза С. С. Р. тов. Ворошилову</w:t>
      </w:r>
    </w:p>
    <w:p w14:paraId="160600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РАЗВЕРТЫВАНИИ ОПЫТНОГО ДИРИЖАБЛЕСТРОЕНИЯ СССР.</w:t>
      </w:r>
    </w:p>
    <w:p w14:paraId="7F41C8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настоящего времени УВВС РККА главное свое внимание обращало на развитие самолетостроения, моторостроения и прочих вспомогательных производств авиапромышленности. 3 связи с общим развитием производительна” сил и с намечае</w:t>
      </w:r>
      <w:r w:rsidRPr="00743EAE">
        <w:rPr>
          <w:rFonts w:ascii="Times New Roman" w:hAnsi="Times New Roman"/>
          <w:color w:val="000000" w:themeColor="text1"/>
          <w:sz w:val="16"/>
          <w:szCs w:val="16"/>
        </w:rPr>
        <w:softHyphen/>
        <w:t>мым развертыванием металлургической и химической отраслей промышленности является целесообразным и своевременным приступить к планомерному развитию в Союзе и другой отрас</w:t>
      </w:r>
      <w:r w:rsidRPr="00743EAE">
        <w:rPr>
          <w:rFonts w:ascii="Times New Roman" w:hAnsi="Times New Roman"/>
          <w:color w:val="000000" w:themeColor="text1"/>
          <w:sz w:val="16"/>
          <w:szCs w:val="16"/>
        </w:rPr>
        <w:softHyphen/>
        <w:t>ли воздушного Флота - воздухоплавания. .Практика применения дирижаблей в империалистическую войну и наблюдающееся ны</w:t>
      </w:r>
      <w:r w:rsidRPr="00743EAE">
        <w:rPr>
          <w:rFonts w:ascii="Times New Roman" w:hAnsi="Times New Roman"/>
          <w:color w:val="000000" w:themeColor="text1"/>
          <w:sz w:val="16"/>
          <w:szCs w:val="16"/>
        </w:rPr>
        <w:softHyphen/>
        <w:t>не повсюду заграницей крайне интесивное оживление как в области научно-исследовательской и конструкторской, таь и в области применения дирижаблей заставляет обратить серьезное внимание на развертывание дирижаблестроения в СССР. Не го</w:t>
      </w:r>
      <w:r w:rsidRPr="00743EAE">
        <w:rPr>
          <w:rFonts w:ascii="Times New Roman" w:hAnsi="Times New Roman"/>
          <w:color w:val="000000" w:themeColor="text1"/>
          <w:sz w:val="16"/>
          <w:szCs w:val="16"/>
        </w:rPr>
        <w:softHyphen/>
        <w:t>воря уже о том, что в настоящее время можно уже определен</w:t>
      </w:r>
      <w:r w:rsidRPr="00743EAE">
        <w:rPr>
          <w:rFonts w:ascii="Times New Roman" w:hAnsi="Times New Roman"/>
          <w:color w:val="000000" w:themeColor="text1"/>
          <w:sz w:val="16"/>
          <w:szCs w:val="16"/>
        </w:rPr>
        <w:softHyphen/>
        <w:t>но сказать,что воздушная линия на большие расстояния мо</w:t>
      </w:r>
      <w:r w:rsidRPr="00743EAE">
        <w:rPr>
          <w:rFonts w:ascii="Times New Roman" w:hAnsi="Times New Roman"/>
          <w:color w:val="000000" w:themeColor="text1"/>
          <w:sz w:val="16"/>
          <w:szCs w:val="16"/>
        </w:rPr>
        <w:softHyphen/>
        <w:t>жет быть рентабельной лишь при обслуживании ее дирижаблями большого об "ема, дирижабли могут иметь л весьма широкое при</w:t>
      </w:r>
      <w:r w:rsidRPr="00743EAE">
        <w:rPr>
          <w:rFonts w:ascii="Times New Roman" w:hAnsi="Times New Roman"/>
          <w:color w:val="000000" w:themeColor="text1"/>
          <w:sz w:val="16"/>
          <w:szCs w:val="16"/>
        </w:rPr>
        <w:softHyphen/>
        <w:t>менение при будущих вооруженных столкновениях как на сухо</w:t>
      </w:r>
      <w:r w:rsidRPr="00743EAE">
        <w:rPr>
          <w:rFonts w:ascii="Times New Roman" w:hAnsi="Times New Roman"/>
          <w:color w:val="000000" w:themeColor="text1"/>
          <w:sz w:val="16"/>
          <w:szCs w:val="16"/>
        </w:rPr>
        <w:softHyphen/>
        <w:t>путном фронте, так и особенно на морских театрах военных действий.</w:t>
      </w:r>
    </w:p>
    <w:p w14:paraId="19C786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Сопровождение транспортов и коммерческих судов.посколь</w:t>
      </w:r>
      <w:r w:rsidRPr="00743EAE">
        <w:rPr>
          <w:rFonts w:ascii="Times New Roman" w:hAnsi="Times New Roman"/>
          <w:color w:val="000000" w:themeColor="text1"/>
          <w:sz w:val="16"/>
          <w:szCs w:val="16"/>
        </w:rPr>
        <w:softHyphen/>
        <w:t>ку оно служит для предупреждения атак подводных лодок,может считаться действительным только,если оно выполняется сред</w:t>
      </w:r>
      <w:r w:rsidRPr="00743EAE">
        <w:rPr>
          <w:rFonts w:ascii="Times New Roman" w:hAnsi="Times New Roman"/>
          <w:color w:val="000000" w:themeColor="text1"/>
          <w:sz w:val="16"/>
          <w:szCs w:val="16"/>
        </w:rPr>
        <w:softHyphen/>
        <w:t>ствами воздушного ^лота,а из этих последних предпочтение должно быть отдано дирижаблю в совместном его действии с миноносцами.Зто сочетание является тем более целесообразным что поле зрения с миноносца в значител ной степени ограни</w:t>
      </w:r>
      <w:r w:rsidRPr="00743EAE">
        <w:rPr>
          <w:rFonts w:ascii="Times New Roman" w:hAnsi="Times New Roman"/>
          <w:color w:val="000000" w:themeColor="text1"/>
          <w:sz w:val="16"/>
          <w:szCs w:val="16"/>
        </w:rPr>
        <w:softHyphen/>
        <w:t>чено,и нередко он обнаруживает подводную лодку тогда,когда уже не может предупредить нападения.</w:t>
      </w:r>
    </w:p>
    <w:p w14:paraId="168FC1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Англии в империалистическую войну с июня 1917 года по октябрь 1918 г. 56-ю дирижаблями было выполнено, кроме разведывательной службы, 2210 конвоирований судов при 59703 часах пребывания в воздухе и 2.779.000 км покрытого рассто</w:t>
      </w:r>
      <w:r w:rsidRPr="00743EAE">
        <w:rPr>
          <w:rFonts w:ascii="Times New Roman" w:hAnsi="Times New Roman"/>
          <w:color w:val="000000" w:themeColor="text1"/>
          <w:sz w:val="16"/>
          <w:szCs w:val="16"/>
        </w:rPr>
        <w:softHyphen/>
        <w:t>яния.</w:t>
      </w:r>
    </w:p>
    <w:p w14:paraId="23FD88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Франции в течение 1917-1918 гг. 8 специальных дири</w:t>
      </w:r>
      <w:r w:rsidRPr="00743EAE">
        <w:rPr>
          <w:rFonts w:ascii="Times New Roman" w:hAnsi="Times New Roman"/>
          <w:color w:val="000000" w:themeColor="text1"/>
          <w:sz w:val="16"/>
          <w:szCs w:val="16"/>
        </w:rPr>
        <w:softHyphen/>
        <w:t>жаблей несли службу по сопровождению транспортов из Алжира во Францию, неоднократно отгоняя подводные лодки.</w:t>
      </w:r>
    </w:p>
    <w:p w14:paraId="5066F4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Дозорная служба при следующем в море флоте может нес</w:t>
      </w:r>
      <w:r w:rsidRPr="00743EAE">
        <w:rPr>
          <w:rFonts w:ascii="Times New Roman" w:hAnsi="Times New Roman"/>
          <w:color w:val="000000" w:themeColor="text1"/>
          <w:sz w:val="16"/>
          <w:szCs w:val="16"/>
        </w:rPr>
        <w:softHyphen/>
        <w:t>тись с успехом, кроме крейсеров и самолетов, и дирижаблями, конвоирующими флоч и расширяющими его горизонт.Сго участие особенно важно, когда переход флота совершается вне района действий прибрежной авиации.Ч этом случае дозорная служба .делится между корабельной авиацией и дирижаблями. В то вре</w:t>
      </w:r>
      <w:r w:rsidRPr="00743EAE">
        <w:rPr>
          <w:rFonts w:ascii="Times New Roman" w:hAnsi="Times New Roman"/>
          <w:color w:val="000000" w:themeColor="text1"/>
          <w:sz w:val="16"/>
          <w:szCs w:val="16"/>
        </w:rPr>
        <w:softHyphen/>
        <w:t>мя, как первая имеет задачи поддержки и обеспечения,дири</w:t>
      </w:r>
      <w:r w:rsidRPr="00743EAE">
        <w:rPr>
          <w:rFonts w:ascii="Times New Roman" w:hAnsi="Times New Roman"/>
          <w:color w:val="000000" w:themeColor="text1"/>
          <w:sz w:val="16"/>
          <w:szCs w:val="16"/>
        </w:rPr>
        <w:softHyphen/>
        <w:t>жабли несут воздушный дозор, при котором имеют особое значение присущие им относительно спокойные условия наблюдения способность регулировать скорость и надежная связь. В дозорной службе на море явно выгодно участие дирижаблей, да</w:t>
      </w:r>
      <w:r w:rsidRPr="00743EAE">
        <w:rPr>
          <w:rFonts w:ascii="Times New Roman" w:hAnsi="Times New Roman"/>
          <w:color w:val="000000" w:themeColor="text1"/>
          <w:sz w:val="16"/>
          <w:szCs w:val="16"/>
        </w:rPr>
        <w:softHyphen/>
        <w:t>ющих значительную экономию в средствах,так как один дири</w:t>
      </w:r>
      <w:r w:rsidRPr="00743EAE">
        <w:rPr>
          <w:rFonts w:ascii="Times New Roman" w:hAnsi="Times New Roman"/>
          <w:color w:val="000000" w:themeColor="text1"/>
          <w:sz w:val="16"/>
          <w:szCs w:val="16"/>
        </w:rPr>
        <w:softHyphen/>
        <w:t>жабль, имея в смене другого,можещ,при благоприятных а/шосусловиях,полностью обслуживать наблюдение на дозор</w:t>
      </w:r>
      <w:r w:rsidRPr="00743EAE">
        <w:rPr>
          <w:rFonts w:ascii="Times New Roman" w:hAnsi="Times New Roman"/>
          <w:color w:val="000000" w:themeColor="text1"/>
          <w:sz w:val="16"/>
          <w:szCs w:val="16"/>
        </w:rPr>
        <w:softHyphen/>
        <w:t>ной линии большого протяжения. Возложение задач наблюдения на дирижабли освобождает от этой службы суда, которые могут быть с большей пользой применены для других целей.</w:t>
      </w:r>
    </w:p>
    <w:p w14:paraId="18D18D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Применение дирижабля для дальней разведки внастоящее время следует считачь наиболее целесообразным вночные ча</w:t>
      </w:r>
      <w:r w:rsidRPr="00743EAE">
        <w:rPr>
          <w:rFonts w:ascii="Times New Roman" w:hAnsi="Times New Roman"/>
          <w:color w:val="000000" w:themeColor="text1"/>
          <w:sz w:val="16"/>
          <w:szCs w:val="16"/>
        </w:rPr>
        <w:softHyphen/>
        <w:t>сы, введение для наполнения дирижаблей вместо водорода гелия радикально изменит такую службу дирижабля, позволив ему выполнять такие задания, которые, при условии наполне</w:t>
      </w:r>
      <w:r w:rsidRPr="00743EAE">
        <w:rPr>
          <w:rFonts w:ascii="Times New Roman" w:hAnsi="Times New Roman"/>
          <w:color w:val="000000" w:themeColor="text1"/>
          <w:sz w:val="16"/>
          <w:szCs w:val="16"/>
        </w:rPr>
        <w:softHyphen/>
        <w:t>ния водородом, он выполнить не может, например разведка врайоне, близком к неприятельской воздушной базе, особенно, если дирижабль может встретить эскадрилью самолетов и т.д.</w:t>
      </w:r>
    </w:p>
    <w:p w14:paraId="3A3760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несении разведывательной службы дирижабли могут быть применяемы как для периодической разведки, так и для выполнения отдельных разведывательных операций. Производимая дирижаблями изо дня в день по определенному расписанию разведка,охватывая всюприбрежную полосу и распространяясь на море, дает морскому командованию периодические сведения об обстановке на театре. В условиях СССР для Черного моря естественным пределом периодической воздушной разведки являются его иностранные берега, в особенности пункты, слу</w:t>
      </w:r>
      <w:r w:rsidRPr="00743EAE">
        <w:rPr>
          <w:rFonts w:ascii="Times New Roman" w:hAnsi="Times New Roman"/>
          <w:color w:val="000000" w:themeColor="text1"/>
          <w:sz w:val="16"/>
          <w:szCs w:val="16"/>
        </w:rPr>
        <w:softHyphen/>
        <w:t>жащие возможным местом базирования неприятельского флота /Босфор, Варна. Констанца и проч./. Дирижабли с радиусом дей</w:t>
      </w:r>
      <w:r w:rsidRPr="00743EAE">
        <w:rPr>
          <w:rFonts w:ascii="Times New Roman" w:hAnsi="Times New Roman"/>
          <w:color w:val="000000" w:themeColor="text1"/>
          <w:sz w:val="16"/>
          <w:szCs w:val="16"/>
        </w:rPr>
        <w:softHyphen/>
        <w:t>ствия в 300 км могут держать под своим наблюдением район Керчь, Феодосия-Балаклава и почти до Кюстенджи и усчтья Ду</w:t>
      </w:r>
      <w:r w:rsidRPr="00743EAE">
        <w:rPr>
          <w:rFonts w:ascii="Times New Roman" w:hAnsi="Times New Roman"/>
          <w:color w:val="000000" w:themeColor="text1"/>
          <w:sz w:val="16"/>
          <w:szCs w:val="16"/>
        </w:rPr>
        <w:softHyphen/>
        <w:t>ная; дирижабли с радиусом действия в 2000 км - район всего Черного моря, всего Мраморного моря, Дарданеллы и почти весь Архипелаг до линии Афины-Крит-Родос.</w:t>
      </w:r>
    </w:p>
    <w:p w14:paraId="798B79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Балтийского моря естественным пределом периодической воздушной разведки является устье Финского залива нормально, минимум же - район,охватывающий Ревель и Гель</w:t>
      </w:r>
      <w:r w:rsidRPr="00743EAE">
        <w:rPr>
          <w:rFonts w:ascii="Times New Roman" w:hAnsi="Times New Roman"/>
          <w:color w:val="000000" w:themeColor="text1"/>
          <w:sz w:val="16"/>
          <w:szCs w:val="16"/>
        </w:rPr>
        <w:softHyphen/>
        <w:t>сингфорс. Здесь имеет важной значение задача, которая не можеч войти в круг ежедневной разведки, но которая должна быть предусмотрена при расчете необходимых дирижабельных средств - это разведка входов вБалтийское море. Наконец, необходимо учесть и задачи разредки наших отдаленных рай</w:t>
      </w:r>
      <w:r w:rsidRPr="00743EAE">
        <w:rPr>
          <w:rFonts w:ascii="Times New Roman" w:hAnsi="Times New Roman"/>
          <w:color w:val="000000" w:themeColor="text1"/>
          <w:sz w:val="16"/>
          <w:szCs w:val="16"/>
        </w:rPr>
        <w:softHyphen/>
        <w:t>онов: Белого моря, Ледовитого океана и берегов Дальнего Востока. На Севере наблюдение и периодическая разведка по</w:t>
      </w:r>
      <w:r w:rsidRPr="00743EAE">
        <w:rPr>
          <w:rFonts w:ascii="Times New Roman" w:hAnsi="Times New Roman"/>
          <w:color w:val="000000" w:themeColor="text1"/>
          <w:sz w:val="16"/>
          <w:szCs w:val="16"/>
        </w:rPr>
        <w:softHyphen/>
        <w:t>надобятся непременно, так как мы располагаем свободным вы</w:t>
      </w:r>
      <w:r w:rsidRPr="00743EAE">
        <w:rPr>
          <w:rFonts w:ascii="Times New Roman" w:hAnsi="Times New Roman"/>
          <w:color w:val="000000" w:themeColor="text1"/>
          <w:sz w:val="16"/>
          <w:szCs w:val="16"/>
        </w:rPr>
        <w:softHyphen/>
        <w:t>ходом на океан только чарез Север, который будет иметь для нас большое значение. Учтя громадные пространства этот рай</w:t>
      </w:r>
      <w:r w:rsidRPr="00743EAE">
        <w:rPr>
          <w:rFonts w:ascii="Times New Roman" w:hAnsi="Times New Roman"/>
          <w:color w:val="000000" w:themeColor="text1"/>
          <w:sz w:val="16"/>
          <w:szCs w:val="16"/>
        </w:rPr>
        <w:softHyphen/>
        <w:t>она, его малую обитаемость, трудность сообщении, следова</w:t>
      </w:r>
      <w:r w:rsidRPr="00743EAE">
        <w:rPr>
          <w:rFonts w:ascii="Times New Roman" w:hAnsi="Times New Roman"/>
          <w:color w:val="000000" w:themeColor="text1"/>
          <w:sz w:val="16"/>
          <w:szCs w:val="16"/>
        </w:rPr>
        <w:softHyphen/>
        <w:t>тельно, трудность оборудования частных промежуточных баз для авиации, необходимо придти к заключению,что здесь нель</w:t>
      </w:r>
      <w:r w:rsidRPr="00743EAE">
        <w:rPr>
          <w:rFonts w:ascii="Times New Roman" w:hAnsi="Times New Roman"/>
          <w:color w:val="000000" w:themeColor="text1"/>
          <w:sz w:val="16"/>
          <w:szCs w:val="16"/>
        </w:rPr>
        <w:softHyphen/>
        <w:t>зя обойтись без помощи дирижаблей, обладающих большим радиусом действия. Что касается берегов Дальнего востока, то здесь мы встречаемся с такими дистанциями, которые еще дол</w:t>
      </w:r>
      <w:r w:rsidRPr="00743EAE">
        <w:rPr>
          <w:rFonts w:ascii="Times New Roman" w:hAnsi="Times New Roman"/>
          <w:color w:val="000000" w:themeColor="text1"/>
          <w:sz w:val="16"/>
          <w:szCs w:val="16"/>
        </w:rPr>
        <w:softHyphen/>
        <w:t>гое время будут доступны только большим дирижаблям.</w:t>
      </w:r>
    </w:p>
    <w:p w14:paraId="76B519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Работая втесной связи с авиацией, дирижабли могут с успехом взять на себя при производстве периодической воз</w:t>
      </w:r>
      <w:r w:rsidRPr="00743EAE">
        <w:rPr>
          <w:rFonts w:ascii="Times New Roman" w:hAnsi="Times New Roman"/>
          <w:color w:val="000000" w:themeColor="text1"/>
          <w:sz w:val="16"/>
          <w:szCs w:val="16"/>
        </w:rPr>
        <w:softHyphen/>
        <w:t>душной разведки нижеследующие основные задачи: 1/разведку наиболее отдаленных районов, выходящих за пределы действия авиации, осветить каковые районы не всегда возможно даже при помощи авиаматок /например, разведка открытой части Балтийского моря при прегражденном неприятелем выхода из Финского залива/, 2/ ночную разведку с д.лительным пребывани</w:t>
      </w:r>
      <w:r w:rsidRPr="00743EAE">
        <w:rPr>
          <w:rFonts w:ascii="Times New Roman" w:hAnsi="Times New Roman"/>
          <w:color w:val="000000" w:themeColor="text1"/>
          <w:sz w:val="16"/>
          <w:szCs w:val="16"/>
        </w:rPr>
        <w:softHyphen/>
        <w:t>ем в воздухе, и 3/ периодическую разведку прибрежных райо</w:t>
      </w:r>
      <w:r w:rsidRPr="00743EAE">
        <w:rPr>
          <w:rFonts w:ascii="Times New Roman" w:hAnsi="Times New Roman"/>
          <w:color w:val="000000" w:themeColor="text1"/>
          <w:sz w:val="16"/>
          <w:szCs w:val="16"/>
        </w:rPr>
        <w:softHyphen/>
        <w:t>нов вне дальности берегового наблюдения, а равно и зон мо</w:t>
      </w:r>
      <w:r w:rsidRPr="00743EAE">
        <w:rPr>
          <w:rFonts w:ascii="Times New Roman" w:hAnsi="Times New Roman"/>
          <w:color w:val="000000" w:themeColor="text1"/>
          <w:sz w:val="16"/>
          <w:szCs w:val="16"/>
        </w:rPr>
        <w:softHyphen/>
        <w:t>ря, где вероятность появления неприятельской авиации минимальна, или когда дирижабли могут быть поддержаны своими самолетами.</w:t>
      </w:r>
    </w:p>
    <w:p w14:paraId="1C92CA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Блестящими примерами разведывательной службы дирижаблей на море является работа немецких морских Цеппелинов в империалистическую войну. В декабре 1914 года два Цеппелина не допустили 9 английских гидросамолетов бомбардиро</w:t>
      </w:r>
      <w:r w:rsidRPr="00743EAE">
        <w:rPr>
          <w:rFonts w:ascii="Times New Roman" w:hAnsi="Times New Roman"/>
          <w:color w:val="000000" w:themeColor="text1"/>
          <w:sz w:val="16"/>
          <w:szCs w:val="16"/>
        </w:rPr>
        <w:softHyphen/>
        <w:t>вать Куксгафен, причем 3 гидросамолета были сбиты. В 1916 г. Цеппелины способствовали благополучному отходу немецкого морского отряда,бомбардировавшего Скаборо. Успех, сопровож</w:t>
      </w:r>
      <w:r w:rsidRPr="00743EAE">
        <w:rPr>
          <w:rFonts w:ascii="Times New Roman" w:hAnsi="Times New Roman"/>
          <w:color w:val="000000" w:themeColor="text1"/>
          <w:sz w:val="16"/>
          <w:szCs w:val="16"/>
        </w:rPr>
        <w:softHyphen/>
        <w:t>давший атаки немецких подводных лодок на английсьие крей</w:t>
      </w:r>
      <w:r w:rsidRPr="00743EAE">
        <w:rPr>
          <w:rFonts w:ascii="Times New Roman" w:hAnsi="Times New Roman"/>
          <w:color w:val="000000" w:themeColor="text1"/>
          <w:sz w:val="16"/>
          <w:szCs w:val="16"/>
        </w:rPr>
        <w:softHyphen/>
        <w:t>сера "Ноттингам" и "Фильмус", приписываются англичанами в большей степени работе Цеппелинов. Принимая активное участие в Ютландском бою, Цеппелины 1 июня, на рассвете,после ноч</w:t>
      </w:r>
      <w:r w:rsidRPr="00743EAE">
        <w:rPr>
          <w:rFonts w:ascii="Times New Roman" w:hAnsi="Times New Roman"/>
          <w:color w:val="000000" w:themeColor="text1"/>
          <w:sz w:val="16"/>
          <w:szCs w:val="16"/>
        </w:rPr>
        <w:softHyphen/>
        <w:t>ного боя, обнаружили местонахождение британского флоча и своевременно донесли об этом своему командованию.</w:t>
      </w:r>
    </w:p>
    <w:p w14:paraId="467363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признанию немцев Цеппелины по крайней мере три ра</w:t>
      </w:r>
      <w:r w:rsidRPr="00743EAE">
        <w:rPr>
          <w:rFonts w:ascii="Times New Roman" w:hAnsi="Times New Roman"/>
          <w:color w:val="000000" w:themeColor="text1"/>
          <w:sz w:val="16"/>
          <w:szCs w:val="16"/>
        </w:rPr>
        <w:softHyphen/>
        <w:t>за спасали свой морской флот от опасности быть окруженным британским флотом.</w:t>
      </w:r>
    </w:p>
    <w:p w14:paraId="53B402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Значение дирижаблей, как бомбардировочного средства, вполне очевидно. Главными об"ектами для для бомбордирования могут служить береговые укрепления, арсеналы, верфи, боевые соединения судов, стоящих в неприятельских портах, а также специальные цели, представляющие стратегический интерес. Все эти об"екты для дирижаблей гораздо более доступны, чем цели земные, так как для того, чтобы проникнуть на неприя</w:t>
      </w:r>
      <w:r w:rsidRPr="00743EAE">
        <w:rPr>
          <w:rFonts w:ascii="Times New Roman" w:hAnsi="Times New Roman"/>
          <w:color w:val="000000" w:themeColor="text1"/>
          <w:sz w:val="16"/>
          <w:szCs w:val="16"/>
        </w:rPr>
        <w:softHyphen/>
        <w:t>тельский берег, часто не требуется преодоления огневых заграждений фронта.</w:t>
      </w:r>
    </w:p>
    <w:p w14:paraId="3BC022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Значение самостоятельных операций дирижаблей, как средсттва бомбардирорания неприятельского побережья и рейдов, вполне подтверждено опытов империалистической войны. Немец</w:t>
      </w:r>
      <w:r w:rsidRPr="00743EAE">
        <w:rPr>
          <w:rFonts w:ascii="Times New Roman" w:hAnsi="Times New Roman"/>
          <w:color w:val="000000" w:themeColor="text1"/>
          <w:sz w:val="16"/>
          <w:szCs w:val="16"/>
        </w:rPr>
        <w:softHyphen/>
        <w:t>кие Цеппелины своимипостоянными налетами на Англию, поми</w:t>
      </w:r>
      <w:r w:rsidRPr="00743EAE">
        <w:rPr>
          <w:rFonts w:ascii="Times New Roman" w:hAnsi="Times New Roman"/>
          <w:color w:val="000000" w:themeColor="text1"/>
          <w:sz w:val="16"/>
          <w:szCs w:val="16"/>
        </w:rPr>
        <w:softHyphen/>
        <w:t>мо непосредственных разрушений от бомб весом 300 кг, поми</w:t>
      </w:r>
      <w:r w:rsidRPr="00743EAE">
        <w:rPr>
          <w:rFonts w:ascii="Times New Roman" w:hAnsi="Times New Roman"/>
          <w:color w:val="000000" w:themeColor="text1"/>
          <w:sz w:val="16"/>
          <w:szCs w:val="16"/>
        </w:rPr>
        <w:softHyphen/>
        <w:t>мо морального действия на население, помимо постоянного приковывания к тылу значительных средств противовоздушной обороны, нарушали торговлю и транспорт приостановкой всего сообщения при налетах.</w:t>
      </w:r>
    </w:p>
    <w:p w14:paraId="54EF47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Современный дирижабль, об"емом около 100,000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при полном боевом снаряжении с самолетами на борту может нес</w:t>
      </w:r>
      <w:r w:rsidRPr="00743EAE">
        <w:rPr>
          <w:rFonts w:ascii="Times New Roman" w:hAnsi="Times New Roman"/>
          <w:color w:val="000000" w:themeColor="text1"/>
          <w:sz w:val="16"/>
          <w:szCs w:val="16"/>
        </w:rPr>
        <w:softHyphen/>
        <w:t>ти 10 тонн бомб на радиусе Лондон-Москва.</w:t>
      </w:r>
    </w:p>
    <w:p w14:paraId="7A8D0C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Наконец в совместной работе с морским боевыми соеди</w:t>
      </w:r>
      <w:r w:rsidRPr="00743EAE">
        <w:rPr>
          <w:rFonts w:ascii="Times New Roman" w:hAnsi="Times New Roman"/>
          <w:color w:val="000000" w:themeColor="text1"/>
          <w:sz w:val="16"/>
          <w:szCs w:val="16"/>
        </w:rPr>
        <w:softHyphen/>
        <w:t>нениями и авиацией действия дирижаблей могут развернуться целесообразно,особенно новью,при производстве морских операций,имеющих целью высадку своих сил на неприятельскую территорию, или, наоборот, противодействие высадке не</w:t>
      </w:r>
      <w:r w:rsidRPr="00743EAE">
        <w:rPr>
          <w:rFonts w:ascii="Times New Roman" w:hAnsi="Times New Roman"/>
          <w:color w:val="000000" w:themeColor="text1"/>
          <w:sz w:val="16"/>
          <w:szCs w:val="16"/>
        </w:rPr>
        <w:softHyphen/>
        <w:t xml:space="preserve">приятеля. Дирижабль </w:t>
      </w:r>
      <w:r w:rsidRPr="00743EAE">
        <w:rPr>
          <w:rFonts w:ascii="Times New Roman" w:hAnsi="Times New Roman"/>
          <w:color w:val="000000" w:themeColor="text1"/>
          <w:sz w:val="16"/>
          <w:szCs w:val="16"/>
        </w:rPr>
        <w:lastRenderedPageBreak/>
        <w:t>может с успехом действовать совместно с флотом при ночных бомбардировках неприятельского бере</w:t>
      </w:r>
      <w:r w:rsidRPr="00743EAE">
        <w:rPr>
          <w:rFonts w:ascii="Times New Roman" w:hAnsi="Times New Roman"/>
          <w:color w:val="000000" w:themeColor="text1"/>
          <w:sz w:val="16"/>
          <w:szCs w:val="16"/>
        </w:rPr>
        <w:softHyphen/>
        <w:t>га, содействуя дезорганизации противника и увеличению у него паники.</w:t>
      </w:r>
    </w:p>
    <w:p w14:paraId="102E61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службе флота могут иметь полезное применение в за</w:t>
      </w:r>
      <w:r w:rsidRPr="00743EAE">
        <w:rPr>
          <w:rFonts w:ascii="Times New Roman" w:hAnsi="Times New Roman"/>
          <w:color w:val="000000" w:themeColor="text1"/>
          <w:sz w:val="16"/>
          <w:szCs w:val="16"/>
        </w:rPr>
        <w:softHyphen/>
        <w:t>висимости от назначения дирижабли самых различных куба</w:t>
      </w:r>
      <w:r w:rsidRPr="00743EAE">
        <w:rPr>
          <w:rFonts w:ascii="Times New Roman" w:hAnsi="Times New Roman"/>
          <w:color w:val="000000" w:themeColor="text1"/>
          <w:sz w:val="16"/>
          <w:szCs w:val="16"/>
        </w:rPr>
        <w:softHyphen/>
        <w:t>тур: малые /об"емом до 10,000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средние /об'емом от 10,000 до 25,000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и большие /об"емом свыше 100.000 м3/. Для наблюдательной береговой службы и борьбы с подвоными лодками наиболее целесообразно применение малых дирижабоей, как наиболее экономичных, по своей зксплоатации и требующих для своей стоянки более простого оборудования</w:t>
      </w:r>
      <w:r w:rsidRPr="00743EAE">
        <w:rPr>
          <w:rFonts w:ascii="Times New Roman" w:hAnsi="Times New Roman"/>
          <w:smallCaps/>
          <w:color w:val="000000" w:themeColor="text1"/>
          <w:sz w:val="16"/>
          <w:szCs w:val="16"/>
        </w:rPr>
        <w:t xml:space="preserve">. </w:t>
      </w:r>
      <w:r w:rsidRPr="00743EAE">
        <w:rPr>
          <w:rFonts w:ascii="Times New Roman" w:hAnsi="Times New Roman"/>
          <w:color w:val="000000" w:themeColor="text1"/>
          <w:sz w:val="16"/>
          <w:szCs w:val="16"/>
        </w:rPr>
        <w:t>Для сопровождения судов могут применяться как малые, та к и средние дирижабли, зависимости от того, ограничивается ли служба сопровождения только выводом из порта, пока со</w:t>
      </w:r>
      <w:r w:rsidRPr="00743EAE">
        <w:rPr>
          <w:rFonts w:ascii="Times New Roman" w:hAnsi="Times New Roman"/>
          <w:color w:val="000000" w:themeColor="text1"/>
          <w:sz w:val="16"/>
          <w:szCs w:val="16"/>
        </w:rPr>
        <w:softHyphen/>
        <w:t>провождаемое судно не достигнет открытого моря, или сопро</w:t>
      </w:r>
      <w:r w:rsidRPr="00743EAE">
        <w:rPr>
          <w:rFonts w:ascii="Times New Roman" w:hAnsi="Times New Roman"/>
          <w:color w:val="000000" w:themeColor="text1"/>
          <w:sz w:val="16"/>
          <w:szCs w:val="16"/>
        </w:rPr>
        <w:softHyphen/>
        <w:t>вождение должно продолжаться в течение всего перехода судна. Если расположение баз позволяет производить смену малых дирижаблей, то в последнем случае надобность в дирижаблях средней кубатуры может отпасть. Дозорная служба в море мо</w:t>
      </w:r>
      <w:r w:rsidRPr="00743EAE">
        <w:rPr>
          <w:rFonts w:ascii="Times New Roman" w:hAnsi="Times New Roman"/>
          <w:color w:val="000000" w:themeColor="text1"/>
          <w:sz w:val="16"/>
          <w:szCs w:val="16"/>
        </w:rPr>
        <w:softHyphen/>
        <w:t>жет производится как малыми, так и средними дирижаблями. Наконец, для дальней разведки, бомбардирования и совместной работы с флотом при производстве морских операций, естест</w:t>
      </w:r>
      <w:r w:rsidRPr="00743EAE">
        <w:rPr>
          <w:rFonts w:ascii="Times New Roman" w:hAnsi="Times New Roman"/>
          <w:color w:val="000000" w:themeColor="text1"/>
          <w:sz w:val="16"/>
          <w:szCs w:val="16"/>
        </w:rPr>
        <w:softHyphen/>
        <w:t>венно, с наибольшей пользой могут применяться большие ди</w:t>
      </w:r>
      <w:r w:rsidRPr="00743EAE">
        <w:rPr>
          <w:rFonts w:ascii="Times New Roman" w:hAnsi="Times New Roman"/>
          <w:color w:val="000000" w:themeColor="text1"/>
          <w:sz w:val="16"/>
          <w:szCs w:val="16"/>
        </w:rPr>
        <w:softHyphen/>
        <w:t>рижабли, но не исключается и применение дирижаблей средней кубатуры.</w:t>
      </w:r>
    </w:p>
    <w:p w14:paraId="5E694B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применения дирижаблей на сухопутном фрон</w:t>
      </w:r>
      <w:r w:rsidRPr="00743EAE">
        <w:rPr>
          <w:rFonts w:ascii="Times New Roman" w:hAnsi="Times New Roman"/>
          <w:color w:val="000000" w:themeColor="text1"/>
          <w:sz w:val="16"/>
          <w:szCs w:val="16"/>
        </w:rPr>
        <w:softHyphen/>
        <w:t>те, т о здесь главными боевыми задачами их являются мощное бомбометание по административным и промышленным центрам, а также и по другим крупным военным целям в глубоком ты</w:t>
      </w:r>
      <w:r w:rsidRPr="00743EAE">
        <w:rPr>
          <w:rFonts w:ascii="Times New Roman" w:hAnsi="Times New Roman"/>
          <w:color w:val="000000" w:themeColor="text1"/>
          <w:sz w:val="16"/>
          <w:szCs w:val="16"/>
        </w:rPr>
        <w:softHyphen/>
        <w:t>лу противника, и поддержание связи и транспортирование боевых грузов для отдаленных участков военных действий. В ча</w:t>
      </w:r>
      <w:r w:rsidRPr="00743EAE">
        <w:rPr>
          <w:rFonts w:ascii="Times New Roman" w:hAnsi="Times New Roman"/>
          <w:color w:val="000000" w:themeColor="text1"/>
          <w:sz w:val="16"/>
          <w:szCs w:val="16"/>
        </w:rPr>
        <w:softHyphen/>
        <w:t>стности для СССР при его громадных расстояниях от окраин /Сибирь, Забайкалье, Приамурье, Туркестан, Закавказье/ дири</w:t>
      </w:r>
      <w:r w:rsidRPr="00743EAE">
        <w:rPr>
          <w:rFonts w:ascii="Times New Roman" w:hAnsi="Times New Roman"/>
          <w:color w:val="000000" w:themeColor="text1"/>
          <w:sz w:val="16"/>
          <w:szCs w:val="16"/>
        </w:rPr>
        <w:softHyphen/>
        <w:t>жабль, как средство связи, должен иметь особое значение. Для выполнения этих задач, естественно должны быть привлекаемы дирижабли , облдающие большим радиусом деиствия , большей полезной грузопод"емност ью, могущей обеспечить мощность бомбометания, высоким потолком и надежно вооруженные для обороны от самолетов противника /большие и средние дири</w:t>
      </w:r>
      <w:r w:rsidRPr="00743EAE">
        <w:rPr>
          <w:rFonts w:ascii="Times New Roman" w:hAnsi="Times New Roman"/>
          <w:color w:val="000000" w:themeColor="text1"/>
          <w:sz w:val="16"/>
          <w:szCs w:val="16"/>
        </w:rPr>
        <w:softHyphen/>
        <w:t>жабли/.</w:t>
      </w:r>
    </w:p>
    <w:p w14:paraId="08761F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Указанная работа дирижаблем по бомбардированию тыла противника имеет особенно важное значение во время про</w:t>
      </w:r>
      <w:r w:rsidRPr="00743EAE">
        <w:rPr>
          <w:rFonts w:ascii="Times New Roman" w:hAnsi="Times New Roman"/>
          <w:color w:val="000000" w:themeColor="text1"/>
          <w:sz w:val="16"/>
          <w:szCs w:val="16"/>
        </w:rPr>
        <w:softHyphen/>
        <w:t xml:space="preserve">изводства мобилизации,развертывания сил противника и </w:t>
      </w:r>
      <w:r w:rsidRPr="00743EAE">
        <w:rPr>
          <w:rFonts w:ascii="Times New Roman" w:hAnsi="Times New Roman"/>
          <w:smallCaps/>
          <w:color w:val="000000" w:themeColor="text1"/>
          <w:sz w:val="16"/>
          <w:szCs w:val="16"/>
        </w:rPr>
        <w:t xml:space="preserve">р </w:t>
      </w:r>
      <w:r w:rsidRPr="00743EAE">
        <w:rPr>
          <w:rFonts w:ascii="Times New Roman" w:hAnsi="Times New Roman"/>
          <w:color w:val="000000" w:themeColor="text1"/>
          <w:sz w:val="16"/>
          <w:szCs w:val="16"/>
        </w:rPr>
        <w:t>первый период боевых; действий.</w:t>
      </w:r>
    </w:p>
    <w:p w14:paraId="36A8C1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об"явлением боевых, действий, дирижабли могуч немед</w:t>
      </w:r>
      <w:r w:rsidRPr="00743EAE">
        <w:rPr>
          <w:rFonts w:ascii="Times New Roman" w:hAnsi="Times New Roman"/>
          <w:color w:val="000000" w:themeColor="text1"/>
          <w:sz w:val="16"/>
          <w:szCs w:val="16"/>
        </w:rPr>
        <w:softHyphen/>
        <w:t>ленно приступить к боевой работе,отправляясь из обычно</w:t>
      </w:r>
      <w:r w:rsidRPr="00743EAE">
        <w:rPr>
          <w:rFonts w:ascii="Times New Roman" w:hAnsi="Times New Roman"/>
          <w:color w:val="000000" w:themeColor="text1"/>
          <w:sz w:val="16"/>
          <w:szCs w:val="16"/>
        </w:rPr>
        <w:softHyphen/>
        <w:t>го своего местоэавпвдвжйния.без всяких предварительных перебросок,которые всегда влекут за собой перерыв дея</w:t>
      </w:r>
      <w:r w:rsidRPr="00743EAE">
        <w:rPr>
          <w:rFonts w:ascii="Times New Roman" w:hAnsi="Times New Roman"/>
          <w:color w:val="000000" w:themeColor="text1"/>
          <w:sz w:val="16"/>
          <w:szCs w:val="16"/>
        </w:rPr>
        <w:softHyphen/>
        <w:t>тельности и потерю времени.Бомбардировка дирижаблями в период мобилизации и развертывания сил противника жизнен</w:t>
      </w:r>
      <w:r w:rsidRPr="00743EAE">
        <w:rPr>
          <w:rFonts w:ascii="Times New Roman" w:hAnsi="Times New Roman"/>
          <w:color w:val="000000" w:themeColor="text1"/>
          <w:sz w:val="16"/>
          <w:szCs w:val="16"/>
        </w:rPr>
        <w:softHyphen/>
        <w:t>ных: железнодорожных: центров,мест концентрацил и сбора войск противника,^</w:t>
      </w:r>
      <w:r w:rsidRPr="00743EAE">
        <w:rPr>
          <w:rFonts w:ascii="Times New Roman" w:hAnsi="Times New Roman"/>
          <w:color w:val="000000" w:themeColor="text1"/>
          <w:sz w:val="16"/>
          <w:szCs w:val="16"/>
          <w:vertAlign w:val="superscript"/>
        </w:rPr>
        <w:t>1</w:t>
      </w:r>
      <w:r w:rsidRPr="00743EAE">
        <w:rPr>
          <w:rFonts w:ascii="Times New Roman" w:hAnsi="Times New Roman"/>
          <w:color w:val="000000" w:themeColor="text1"/>
          <w:sz w:val="16"/>
          <w:szCs w:val="16"/>
        </w:rPr>
        <w:t>!ериалу ной части и т.п. может т.ать отличные результаты в этот первый период войны,когда противник не развернул еще деятельности противовоздуш</w:t>
      </w:r>
      <w:r w:rsidRPr="00743EAE">
        <w:rPr>
          <w:rFonts w:ascii="Times New Roman" w:hAnsi="Times New Roman"/>
          <w:color w:val="000000" w:themeColor="text1"/>
          <w:sz w:val="16"/>
          <w:szCs w:val="16"/>
        </w:rPr>
        <w:softHyphen/>
        <w:t>ной обороны и не приобрел ел.е достаточного навыка в об</w:t>
      </w:r>
      <w:r w:rsidRPr="00743EAE">
        <w:rPr>
          <w:rFonts w:ascii="Times New Roman" w:hAnsi="Times New Roman"/>
          <w:color w:val="000000" w:themeColor="text1"/>
          <w:sz w:val="16"/>
          <w:szCs w:val="16"/>
        </w:rPr>
        <w:softHyphen/>
        <w:t>наружении и открытии в ночное время огня по воздушным целям.С развитием военных действий л разворачивснием противовоздушной обороны выполнение задач, бомбарцирора-ния для дирижаблей становится значительно трудней,но и в этом случае применение дирижаблей,в дополнение к бом</w:t>
      </w:r>
      <w:r w:rsidRPr="00743EAE">
        <w:rPr>
          <w:rFonts w:ascii="Times New Roman" w:hAnsi="Times New Roman"/>
          <w:color w:val="000000" w:themeColor="text1"/>
          <w:sz w:val="16"/>
          <w:szCs w:val="16"/>
        </w:rPr>
        <w:softHyphen/>
        <w:t>бардировкам с самолетов, бу.цви всегда полезным,так каь даст возможность держать противника под постоянной угро</w:t>
      </w:r>
      <w:r w:rsidRPr="00743EAE">
        <w:rPr>
          <w:rFonts w:ascii="Times New Roman" w:hAnsi="Times New Roman"/>
          <w:color w:val="000000" w:themeColor="text1"/>
          <w:sz w:val="16"/>
          <w:szCs w:val="16"/>
        </w:rPr>
        <w:softHyphen/>
        <w:t>зой бомбардирования как днем /самолетами/, так и ночью /дирижаблями и самолетами/ и заставить его рассеиват-на возможно широком фронте сври средства противовоздушной обороны.Как бы ни был снабжен протирник этими средствами, дирижабль всегда может найти на неприятельской территории пут. ь наименьшего сопротивления и выполнить поставленную ему задачу.</w:t>
      </w:r>
    </w:p>
    <w:p w14:paraId="0302ED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было указано выше, в настоящее время заграницей идут интенсивные работы по развитию дирижаблей, и техника дирижаблестроения с каждым днем идет вперед усиленным темпом. Благодаря широко поставленным в западно европейских государствах и в Америке научно-исследовательским"и кон</w:t>
      </w:r>
      <w:r w:rsidRPr="00743EAE">
        <w:rPr>
          <w:rFonts w:ascii="Times New Roman" w:hAnsi="Times New Roman"/>
          <w:color w:val="000000" w:themeColor="text1"/>
          <w:sz w:val="16"/>
          <w:szCs w:val="16"/>
        </w:rPr>
        <w:softHyphen/>
        <w:t>структорским работам,развитие дирижаблей таит в себе ряд неограниченных возможностей,- как-то чрезвычайно большое увеличение высоты полета,возрастание скорости,устранение воспламеняемости /гелий, нейтральная прослойка, невоспла</w:t>
      </w:r>
      <w:r w:rsidRPr="00743EAE">
        <w:rPr>
          <w:rFonts w:ascii="Times New Roman" w:hAnsi="Times New Roman"/>
          <w:color w:val="000000" w:themeColor="text1"/>
          <w:sz w:val="16"/>
          <w:szCs w:val="16"/>
        </w:rPr>
        <w:softHyphen/>
        <w:t>меняемый водород/, применение газообразного горючего вмес</w:t>
      </w:r>
      <w:r w:rsidRPr="00743EAE">
        <w:rPr>
          <w:rFonts w:ascii="Times New Roman" w:hAnsi="Times New Roman"/>
          <w:color w:val="000000" w:themeColor="text1"/>
          <w:sz w:val="16"/>
          <w:szCs w:val="16"/>
        </w:rPr>
        <w:softHyphen/>
        <w:t>то жидкого,надежное вооружение большим количеством пуле</w:t>
      </w:r>
      <w:r w:rsidRPr="00743EAE">
        <w:rPr>
          <w:rFonts w:ascii="Times New Roman" w:hAnsi="Times New Roman"/>
          <w:color w:val="000000" w:themeColor="text1"/>
          <w:sz w:val="16"/>
          <w:szCs w:val="16"/>
        </w:rPr>
        <w:softHyphen/>
        <w:t>метов и автоматическими пушками,взлет и посадка на дири</w:t>
      </w:r>
      <w:r w:rsidRPr="00743EAE">
        <w:rPr>
          <w:rFonts w:ascii="Times New Roman" w:hAnsi="Times New Roman"/>
          <w:color w:val="000000" w:themeColor="text1"/>
          <w:sz w:val="16"/>
          <w:szCs w:val="16"/>
        </w:rPr>
        <w:softHyphen/>
        <w:t>жабль самолетов,применение дымовых завес,укрывающих ди</w:t>
      </w:r>
      <w:r w:rsidRPr="00743EAE">
        <w:rPr>
          <w:rFonts w:ascii="Times New Roman" w:hAnsi="Times New Roman"/>
          <w:color w:val="000000" w:themeColor="text1"/>
          <w:sz w:val="16"/>
          <w:szCs w:val="16"/>
        </w:rPr>
        <w:softHyphen/>
        <w:t>рижабль от прожекторов и противовоздушных средств оборо</w:t>
      </w:r>
      <w:r w:rsidRPr="00743EAE">
        <w:rPr>
          <w:rFonts w:ascii="Times New Roman" w:hAnsi="Times New Roman"/>
          <w:color w:val="000000" w:themeColor="text1"/>
          <w:sz w:val="16"/>
          <w:szCs w:val="16"/>
        </w:rPr>
        <w:softHyphen/>
        <w:t>ны,и т.д.Усовершеннетвовбнные таким образом дирижабли еще в большей степени поднимут свое значение,с одной стороны,.как незаменимого транспортного средства на бол--шие расстояния,а с другой стороны,как первоклассного даль</w:t>
      </w:r>
      <w:r w:rsidRPr="00743EAE">
        <w:rPr>
          <w:rFonts w:ascii="Times New Roman" w:hAnsi="Times New Roman"/>
          <w:color w:val="000000" w:themeColor="text1"/>
          <w:sz w:val="16"/>
          <w:szCs w:val="16"/>
        </w:rPr>
        <w:softHyphen/>
        <w:t>него разведчика и бомбовоза на театре военных действий.</w:t>
      </w:r>
    </w:p>
    <w:p w14:paraId="226AE3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прекращая строительства малых и средних .дирижаб</w:t>
      </w:r>
      <w:r w:rsidRPr="00743EAE">
        <w:rPr>
          <w:rFonts w:ascii="Times New Roman" w:hAnsi="Times New Roman"/>
          <w:color w:val="000000" w:themeColor="text1"/>
          <w:sz w:val="16"/>
          <w:szCs w:val="16"/>
        </w:rPr>
        <w:softHyphen/>
        <w:t>лей .предназначаемых для выполнения задач береговой наблю</w:t>
      </w:r>
      <w:r w:rsidRPr="00743EAE">
        <w:rPr>
          <w:rFonts w:ascii="Times New Roman" w:hAnsi="Times New Roman"/>
          <w:color w:val="000000" w:themeColor="text1"/>
          <w:sz w:val="16"/>
          <w:szCs w:val="16"/>
        </w:rPr>
        <w:softHyphen/>
        <w:t>дательной службы,дозорной службы на море и службы сопро</w:t>
      </w:r>
      <w:r w:rsidRPr="00743EAE">
        <w:rPr>
          <w:rFonts w:ascii="Times New Roman" w:hAnsi="Times New Roman"/>
          <w:color w:val="000000" w:themeColor="text1"/>
          <w:sz w:val="16"/>
          <w:szCs w:val="16"/>
        </w:rPr>
        <w:softHyphen/>
        <w:t>вождения судов,ряд западно-европейских империалистических держав,а также и Америка приступили к осуществлению широких программ по строительству больших дирижаблей.</w:t>
      </w:r>
    </w:p>
    <w:p w14:paraId="79AAD2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Германия закончила постройкой свой ноый воздушный корабль Цеппелин ZZ - 127, об№”емом в 105,000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который, благодаря целому ряду усовершенствований и нововведений по сравнению с прежними Цеппелинами, несомненно откроет новую эру в области воздушных кораблей. При 7-ми моторах Майбах по 530 л.с. дирижабль сможет развивать максималь</w:t>
      </w:r>
      <w:r w:rsidRPr="00743EAE">
        <w:rPr>
          <w:rFonts w:ascii="Times New Roman" w:hAnsi="Times New Roman"/>
          <w:color w:val="000000" w:themeColor="text1"/>
          <w:sz w:val="16"/>
          <w:szCs w:val="16"/>
        </w:rPr>
        <w:softHyphen/>
        <w:t>ную скорость до 135 км/час. При крейсерской скорости 115 км/ч и при запасе горючего на 90 часов дальность полета дири</w:t>
      </w:r>
      <w:r w:rsidRPr="00743EAE">
        <w:rPr>
          <w:rFonts w:ascii="Times New Roman" w:hAnsi="Times New Roman"/>
          <w:color w:val="000000" w:themeColor="text1"/>
          <w:sz w:val="16"/>
          <w:szCs w:val="16"/>
        </w:rPr>
        <w:softHyphen/>
        <w:t>жабля без спуска превышает 10,000 км.</w:t>
      </w:r>
    </w:p>
    <w:p w14:paraId="29623D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настоящему времени фирмой Цеппелина закончены проекты следующих двух еще более мощных новых Цепелелинов: 128, об"емом 125,000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xml:space="preserve"> и 129,об"емом в 150,000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w:t>
      </w:r>
    </w:p>
    <w:p w14:paraId="38F059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Италия продолжает непрерывно развивать и совершен</w:t>
      </w:r>
      <w:r w:rsidRPr="00743EAE">
        <w:rPr>
          <w:rFonts w:ascii="Times New Roman" w:hAnsi="Times New Roman"/>
          <w:color w:val="000000" w:themeColor="text1"/>
          <w:sz w:val="16"/>
          <w:szCs w:val="16"/>
        </w:rPr>
        <w:softHyphen/>
        <w:t>ствовать свой полужесткий тип дирижабля, стремясь к стро</w:t>
      </w:r>
      <w:r w:rsidRPr="00743EAE">
        <w:rPr>
          <w:rFonts w:ascii="Times New Roman" w:hAnsi="Times New Roman"/>
          <w:color w:val="000000" w:themeColor="text1"/>
          <w:sz w:val="16"/>
          <w:szCs w:val="16"/>
        </w:rPr>
        <w:softHyphen/>
        <w:t>ительству воздушных кораблей больших об"емов. В Италии почти закончен постройкой полужесткий т.иритаблъ объемом в 53.000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xml:space="preserve"> с полезной грузопод"емностью около 30 тонн и со скоростью около 120 км/час.</w:t>
      </w:r>
    </w:p>
    <w:p w14:paraId="77A9D1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Англия заканчивает постройкой два гигантских воздуш</w:t>
      </w:r>
      <w:r w:rsidRPr="00743EAE">
        <w:rPr>
          <w:rFonts w:ascii="Times New Roman" w:hAnsi="Times New Roman"/>
          <w:color w:val="000000" w:themeColor="text1"/>
          <w:sz w:val="16"/>
          <w:szCs w:val="16"/>
        </w:rPr>
        <w:softHyphen/>
        <w:t>ных корабля R 100 и R-101, об"емом около 135,000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пред</w:t>
      </w:r>
      <w:r w:rsidRPr="00743EAE">
        <w:rPr>
          <w:rFonts w:ascii="Times New Roman" w:hAnsi="Times New Roman"/>
          <w:color w:val="000000" w:themeColor="text1"/>
          <w:sz w:val="16"/>
          <w:szCs w:val="16"/>
        </w:rPr>
        <w:softHyphen/>
        <w:t>назначенных для соединения воздушным путем метрополии со своими заокеанскими колониями /воздушная линия Лондон--Египет- Индия-Австралик/.</w:t>
      </w:r>
    </w:p>
    <w:p w14:paraId="48D3CE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Полезнаягрузопод"емность этих дирижаблей составляет около 75 тонн.При крейсерской скорости в 115 км/час ди</w:t>
      </w:r>
      <w:r w:rsidRPr="00743EAE">
        <w:rPr>
          <w:rFonts w:ascii="Times New Roman" w:hAnsi="Times New Roman"/>
          <w:color w:val="000000" w:themeColor="text1"/>
          <w:sz w:val="16"/>
          <w:szCs w:val="16"/>
        </w:rPr>
        <w:softHyphen/>
        <w:t>рижабль этого типа при полете на 10,000 км может иметь на борту 100 человек пассажиров и 10 тонн груза и почты. В Англии же возникло в последнее время частное общее:во для постройки полужестких коммерческих дирижаблей.</w:t>
      </w:r>
    </w:p>
    <w:p w14:paraId="00A08D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упорно до сих пор ограничивавшая своивоздуш</w:t>
      </w:r>
      <w:r w:rsidRPr="00743EAE">
        <w:rPr>
          <w:rFonts w:ascii="Times New Roman" w:hAnsi="Times New Roman"/>
          <w:color w:val="000000" w:themeColor="text1"/>
          <w:sz w:val="16"/>
          <w:szCs w:val="16"/>
        </w:rPr>
        <w:softHyphen/>
        <w:t>ные силы одной авиацией,также приступила к опытному стро</w:t>
      </w:r>
      <w:r w:rsidRPr="00743EAE">
        <w:rPr>
          <w:rFonts w:ascii="Times New Roman" w:hAnsi="Times New Roman"/>
          <w:color w:val="000000" w:themeColor="text1"/>
          <w:sz w:val="16"/>
          <w:szCs w:val="16"/>
        </w:rPr>
        <w:softHyphen/>
        <w:t>ительству двух полужестких дирижаблей,</w:t>
      </w:r>
    </w:p>
    <w:p w14:paraId="2A556E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Наконец, Америка приступила к постройке двух гигантских дирижаблей об"емом по 185,000 м3каждый. При крейсерской скорости в 100 км/ч ас радиус действия этих дирижаблей будет составлять около 15,000 км. На каждое дирижабле пред</w:t>
      </w:r>
      <w:r w:rsidRPr="00743EAE">
        <w:rPr>
          <w:rFonts w:ascii="Times New Roman" w:hAnsi="Times New Roman"/>
          <w:color w:val="000000" w:themeColor="text1"/>
          <w:sz w:val="16"/>
          <w:szCs w:val="16"/>
        </w:rPr>
        <w:softHyphen/>
        <w:t>полагается установить по 30 пулеметов и по 2 автоматичес</w:t>
      </w:r>
      <w:r w:rsidRPr="00743EAE">
        <w:rPr>
          <w:rFonts w:ascii="Times New Roman" w:hAnsi="Times New Roman"/>
          <w:color w:val="000000" w:themeColor="text1"/>
          <w:sz w:val="16"/>
          <w:szCs w:val="16"/>
        </w:rPr>
        <w:softHyphen/>
        <w:t>ких пушки.</w:t>
      </w:r>
    </w:p>
    <w:p w14:paraId="2A8140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Помимо значительного количества, бомб.дирижабли, в це</w:t>
      </w:r>
      <w:r w:rsidRPr="00743EAE">
        <w:rPr>
          <w:rFonts w:ascii="Times New Roman" w:hAnsi="Times New Roman"/>
          <w:color w:val="000000" w:themeColor="text1"/>
          <w:sz w:val="16"/>
          <w:szCs w:val="16"/>
        </w:rPr>
        <w:softHyphen/>
        <w:t>лях увеличения радиуса действия и для защиты от нападения неприятельских летчиков, будут брать с собой в полет 5-ть самолетов.</w:t>
      </w:r>
    </w:p>
    <w:p w14:paraId="3B9053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заграничными тенденциями развития дирижаб</w:t>
      </w:r>
      <w:r w:rsidRPr="00743EAE">
        <w:rPr>
          <w:rFonts w:ascii="Times New Roman" w:hAnsi="Times New Roman"/>
          <w:color w:val="000000" w:themeColor="text1"/>
          <w:sz w:val="16"/>
          <w:szCs w:val="16"/>
        </w:rPr>
        <w:softHyphen/>
        <w:t>лестроения и учитывая важность развития этого дела у нас в Союзе, НТУ ВСНХ СССР образовал у себя Комиссию для всесторонней проработки воздухоплавательной проблеммы и уяснения возможностей постановки опытного дирижаблестрое</w:t>
      </w:r>
      <w:r w:rsidRPr="00743EAE">
        <w:rPr>
          <w:rFonts w:ascii="Times New Roman" w:hAnsi="Times New Roman"/>
          <w:color w:val="000000" w:themeColor="text1"/>
          <w:sz w:val="16"/>
          <w:szCs w:val="16"/>
        </w:rPr>
        <w:softHyphen/>
        <w:t>ния в СССР. После детального обсуждения вопроса коииссия пришла к заключению о необходимости теперь же приступить и у нас к развертыванию научно-исследовательской и опыт</w:t>
      </w:r>
      <w:r w:rsidRPr="00743EAE">
        <w:rPr>
          <w:rFonts w:ascii="Times New Roman" w:hAnsi="Times New Roman"/>
          <w:color w:val="000000" w:themeColor="text1"/>
          <w:sz w:val="16"/>
          <w:szCs w:val="16"/>
        </w:rPr>
        <w:softHyphen/>
        <w:t>ной конструкторской работы в области дирижаблестроения.</w:t>
      </w:r>
    </w:p>
    <w:p w14:paraId="2ADA47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Принимая во внимание,что подведомственный НТУ ВСНХ Центральный Аэро-Гидродинамический Институг /ЦАГИ/ уже имеет большой опыт в области конструкции металлических ферм для самолетов, и что этому мощноиу научно исследовательскому институту легче всего будет подойти к разре</w:t>
      </w:r>
      <w:r w:rsidRPr="00743EAE">
        <w:rPr>
          <w:rFonts w:ascii="Times New Roman" w:hAnsi="Times New Roman"/>
          <w:color w:val="000000" w:themeColor="text1"/>
          <w:sz w:val="16"/>
          <w:szCs w:val="16"/>
        </w:rPr>
        <w:softHyphen/>
        <w:t>шению вопроса опытного дирижаблестроения, Президиум НТУ поручил ЦАГИ разработать программу работ по опыт</w:t>
      </w:r>
      <w:r w:rsidRPr="00743EAE">
        <w:rPr>
          <w:rFonts w:ascii="Times New Roman" w:hAnsi="Times New Roman"/>
          <w:color w:val="000000" w:themeColor="text1"/>
          <w:sz w:val="16"/>
          <w:szCs w:val="16"/>
        </w:rPr>
        <w:softHyphen/>
        <w:t>ному дирижаблестроению на ближайшие годы и смету на выполнение этих работ. Программа работ ЦАГИ, предварительно рассмотренная в Научно-Техническом Комитете УВВС РККА, принята НТУ ВСНХ. Согласно этой программы, ЦАГИ с 1928/29 г. приступает к предварительные опытам по дирижаблестроению, которые частично винституте начали уже осуществляться. Летом 1931 года ЦАГИ заканчивает постройной опытный дирижабль учебного типа полужесткой системы об"емом в 7,000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а летом 1935с г. такой же дирижабль об"емом 20-25,000 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Дирижабли обоих указанных типов могут быть использованы на службе военного ведомства.Что касается постройки дири</w:t>
      </w:r>
      <w:r w:rsidRPr="00743EAE">
        <w:rPr>
          <w:rFonts w:ascii="Times New Roman" w:hAnsi="Times New Roman"/>
          <w:color w:val="000000" w:themeColor="text1"/>
          <w:sz w:val="16"/>
          <w:szCs w:val="16"/>
        </w:rPr>
        <w:softHyphen/>
        <w:t>жаблей жесткой системы, то первый опытный жесткий дирижабль об"емом до 15,000 м ЦАГИ дает летом 1933 г. года, а дирижабль этой же системы об"емом до 50,000 м - летом 1935 года. Последним указанным дирижаблем ЦАГИ заканчивает свои опытные работы по дирижаблестроению, каковые работы, выявив в своем конечном результате наиболее приемлемую в условиях нашего Союза конструкцию, должны послужить в дальнейшем базой для развития в СССР постройки дирижаблей нужных нам типов.</w:t>
      </w:r>
    </w:p>
    <w:p w14:paraId="12FD6F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Приняв план работ и смету ЦАГИ, НТУ ВСНХ возбуждает ходатайство перед Президиумом ВСНХ СССР о разрешении те</w:t>
      </w:r>
      <w:r w:rsidRPr="00743EAE">
        <w:rPr>
          <w:rFonts w:ascii="Times New Roman" w:hAnsi="Times New Roman"/>
          <w:color w:val="000000" w:themeColor="text1"/>
          <w:sz w:val="16"/>
          <w:szCs w:val="16"/>
        </w:rPr>
        <w:softHyphen/>
        <w:t>перь же приступить к развертыванию в Союзе научно-исследовательские работы и опытно-конструкторской работы воб</w:t>
      </w:r>
      <w:r w:rsidRPr="00743EAE">
        <w:rPr>
          <w:rFonts w:ascii="Times New Roman" w:hAnsi="Times New Roman"/>
          <w:color w:val="000000" w:themeColor="text1"/>
          <w:sz w:val="16"/>
          <w:szCs w:val="16"/>
        </w:rPr>
        <w:softHyphen/>
        <w:t>ласти дирижаблестроения, поручив в основном и целом органи</w:t>
      </w:r>
      <w:r w:rsidRPr="00743EAE">
        <w:rPr>
          <w:rFonts w:ascii="Times New Roman" w:hAnsi="Times New Roman"/>
          <w:color w:val="000000" w:themeColor="text1"/>
          <w:sz w:val="16"/>
          <w:szCs w:val="16"/>
        </w:rPr>
        <w:softHyphen/>
        <w:t>зацию и проведение этих работ ЦАГИ.</w:t>
      </w:r>
    </w:p>
    <w:p w14:paraId="1FA77F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Считая вполне целесообразные и своевременным присту</w:t>
      </w:r>
      <w:r w:rsidRPr="00743EAE">
        <w:rPr>
          <w:rFonts w:ascii="Times New Roman" w:hAnsi="Times New Roman"/>
          <w:color w:val="000000" w:themeColor="text1"/>
          <w:sz w:val="16"/>
          <w:szCs w:val="16"/>
        </w:rPr>
        <w:softHyphen/>
        <w:t>пить к развитию дирижаблестроения вСССР, УВВС РККА присо</w:t>
      </w:r>
      <w:r w:rsidRPr="00743EAE">
        <w:rPr>
          <w:rFonts w:ascii="Times New Roman" w:hAnsi="Times New Roman"/>
          <w:color w:val="000000" w:themeColor="text1"/>
          <w:sz w:val="16"/>
          <w:szCs w:val="16"/>
        </w:rPr>
        <w:softHyphen/>
        <w:t>единяется к ходатайству НТУ ВСНХ и просит вас поддержать это ходатайство перед Президиумом ВСНХ СССР, с тем.чтобы, дав ЦАГИ отпуском необходимых средств возможность уже осенью текущего года приступить к работам по опытному дирижаблестроению, обеспечить в дальнейшем плановость на</w:t>
      </w:r>
      <w:r w:rsidRPr="00743EAE">
        <w:rPr>
          <w:rFonts w:ascii="Times New Roman" w:hAnsi="Times New Roman"/>
          <w:color w:val="000000" w:themeColor="text1"/>
          <w:sz w:val="16"/>
          <w:szCs w:val="16"/>
        </w:rPr>
        <w:softHyphen/>
        <w:t>меченных работ и тем гарантировать своевременное созда</w:t>
      </w:r>
      <w:r w:rsidRPr="00743EAE">
        <w:rPr>
          <w:rFonts w:ascii="Times New Roman" w:hAnsi="Times New Roman"/>
          <w:color w:val="000000" w:themeColor="text1"/>
          <w:sz w:val="16"/>
          <w:szCs w:val="16"/>
        </w:rPr>
        <w:softHyphen/>
        <w:t>ние в СССР на прочных основаниях производственного центра по дирижаблестроению.</w:t>
      </w:r>
    </w:p>
    <w:p w14:paraId="77E3D2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Размер средств, в соответствии с представленным планом, на 1928/29 г., определяется суммой 1.700.000 рублей.</w:t>
      </w:r>
    </w:p>
    <w:p w14:paraId="7A109C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проект сношения Председателя РВС СССР на имя Президиума ВСНХ СССР.</w:t>
      </w:r>
    </w:p>
    <w:p w14:paraId="6A3E6C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ВОЕННЫХ ВОЗДУШНЫХ СИЛ РККА /БАРАНОВ/</w:t>
      </w:r>
    </w:p>
    <w:p w14:paraId="77CE4D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ЦАСА, ф. 4, оп. 2, д. 398, л.л. 1-6 (1026,64).</w:t>
      </w:r>
    </w:p>
    <w:p w14:paraId="406E95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1928 НАЧАЛЬНИК Военных воздушных Сил РККА Баранов аисал ПРЕДСЕДАТЕЛЮ РЕВОЛЮЦИОННОГО ВОЕННОГО СОВЕТА СОЮЗА ССР.</w:t>
      </w:r>
    </w:p>
    <w:p w14:paraId="6D5FEA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РАПОРТ.</w:t>
      </w:r>
    </w:p>
    <w:p w14:paraId="13B5EF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Представляя при сем доклад о целесообразности и свое</w:t>
      </w:r>
      <w:r w:rsidRPr="00743EAE">
        <w:rPr>
          <w:rFonts w:ascii="Times New Roman" w:hAnsi="Times New Roman"/>
          <w:color w:val="000000" w:themeColor="text1"/>
          <w:sz w:val="16"/>
          <w:szCs w:val="16"/>
        </w:rPr>
        <w:softHyphen/>
        <w:t>временности развертывания в СССР статного дирижаблестрое</w:t>
      </w:r>
      <w:r w:rsidRPr="00743EAE">
        <w:rPr>
          <w:rFonts w:ascii="Times New Roman" w:hAnsi="Times New Roman"/>
          <w:color w:val="000000" w:themeColor="text1"/>
          <w:sz w:val="16"/>
          <w:szCs w:val="16"/>
        </w:rPr>
        <w:softHyphen/>
        <w:t>ния с просьбой поддержать перед Президиумом ВСНХ СССР ходатайство Коллегии НТК ВСНХ об отпуске Центральному Аэро-Гидродинамическому Институту необходимых средств, обе</w:t>
      </w:r>
      <w:r w:rsidRPr="00743EAE">
        <w:rPr>
          <w:rFonts w:ascii="Times New Roman" w:hAnsi="Times New Roman"/>
          <w:color w:val="000000" w:themeColor="text1"/>
          <w:sz w:val="16"/>
          <w:szCs w:val="16"/>
        </w:rPr>
        <w:softHyphen/>
        <w:t xml:space="preserve">спечивающих начало </w:t>
      </w:r>
      <w:r w:rsidRPr="00743EAE">
        <w:rPr>
          <w:rFonts w:ascii="Times New Roman" w:hAnsi="Times New Roman"/>
          <w:color w:val="000000" w:themeColor="text1"/>
          <w:sz w:val="16"/>
          <w:szCs w:val="16"/>
        </w:rPr>
        <w:lastRenderedPageBreak/>
        <w:t>работ с осени текущего года, УВВС РККА доносит, что им были приняты меры к получению заключений от УВМС РККА и Штаба РККА о надобности и предполагаемых размерах использования дирижаблей в будущем для обслужи</w:t>
      </w:r>
      <w:r w:rsidRPr="00743EAE">
        <w:rPr>
          <w:rFonts w:ascii="Times New Roman" w:hAnsi="Times New Roman"/>
          <w:color w:val="000000" w:themeColor="text1"/>
          <w:sz w:val="16"/>
          <w:szCs w:val="16"/>
        </w:rPr>
        <w:softHyphen/>
        <w:t>вания армии и флота.</w:t>
      </w:r>
    </w:p>
    <w:p w14:paraId="45A658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Управление военных морских Сил в своем заключении указывает, что считая применение дирижаблей на службе фло</w:t>
      </w:r>
      <w:r w:rsidRPr="00743EAE">
        <w:rPr>
          <w:rFonts w:ascii="Times New Roman" w:hAnsi="Times New Roman"/>
          <w:color w:val="000000" w:themeColor="text1"/>
          <w:sz w:val="16"/>
          <w:szCs w:val="16"/>
        </w:rPr>
        <w:softHyphen/>
        <w:t>та вполне целесообразным, полагает, однако, что поднимать вопрос о дирижаблестроении для обслуживания военно-морских Сил РККА в настоящее время преждевременно. УВВС РККА не может согласиться с заключением УВМС о преждевремен</w:t>
      </w:r>
      <w:r w:rsidRPr="00743EAE">
        <w:rPr>
          <w:rFonts w:ascii="Times New Roman" w:hAnsi="Times New Roman"/>
          <w:color w:val="000000" w:themeColor="text1"/>
          <w:sz w:val="16"/>
          <w:szCs w:val="16"/>
        </w:rPr>
        <w:softHyphen/>
        <w:t>ности постановки этого вопроса, так как, если не приступить теперь же к работам по дирижаблестроению как в отноше</w:t>
      </w:r>
      <w:r w:rsidRPr="00743EAE">
        <w:rPr>
          <w:rFonts w:ascii="Times New Roman" w:hAnsi="Times New Roman"/>
          <w:color w:val="000000" w:themeColor="text1"/>
          <w:sz w:val="16"/>
          <w:szCs w:val="16"/>
        </w:rPr>
        <w:softHyphen/>
        <w:t>нии научно-исследовательской части,так и в отношении разработки и осуществления опытных конетрукций,имеющих своей целью создание в ближайшие годы типовых конструк</w:t>
      </w:r>
      <w:r w:rsidRPr="00743EAE">
        <w:rPr>
          <w:rFonts w:ascii="Times New Roman" w:hAnsi="Times New Roman"/>
          <w:color w:val="000000" w:themeColor="text1"/>
          <w:sz w:val="16"/>
          <w:szCs w:val="16"/>
        </w:rPr>
        <w:softHyphen/>
        <w:t>ций дирижаблей,наиболее приештеадых в условиях нашего Со</w:t>
      </w:r>
      <w:r w:rsidRPr="00743EAE">
        <w:rPr>
          <w:rFonts w:ascii="Times New Roman" w:hAnsi="Times New Roman"/>
          <w:color w:val="000000" w:themeColor="text1"/>
          <w:sz w:val="16"/>
          <w:szCs w:val="16"/>
        </w:rPr>
        <w:softHyphen/>
        <w:t>юза, невозможно будет своевременно обеспечить потребность Военно-морских Сил в дирижаблях.</w:t>
      </w:r>
    </w:p>
    <w:p w14:paraId="19A048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заключения Штаба РККА, то таковое не мог</w:t>
      </w:r>
      <w:r w:rsidRPr="00743EAE">
        <w:rPr>
          <w:rFonts w:ascii="Times New Roman" w:hAnsi="Times New Roman"/>
          <w:color w:val="000000" w:themeColor="text1"/>
          <w:sz w:val="16"/>
          <w:szCs w:val="16"/>
        </w:rPr>
        <w:softHyphen/>
        <w:t>ло быть своевременно получено вследствие от"езда на маненвры компетентных в данное вопросе работников Штаба.</w:t>
      </w:r>
    </w:p>
    <w:p w14:paraId="35068B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ВОЕННЫХ ВОЗДУШНЫХ СИЛ /БАРАНОВ/</w:t>
      </w:r>
    </w:p>
    <w:p w14:paraId="571655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ЦАСА, ф. 4, оп. 2, д. 398, л.л. 7 (1026,78).</w:t>
      </w:r>
    </w:p>
    <w:p w14:paraId="0EEA51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5C5269" w14:textId="77777777" w:rsidR="00825262" w:rsidRPr="00743EAE" w:rsidRDefault="0082526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BD262AE" w14:textId="77777777" w:rsidR="00825262" w:rsidRPr="00743EAE" w:rsidRDefault="0082526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4F9BC9F"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февраля 1929 г. состоялось первое заседание Комиссии АУ РККА по рассмотрению проектов батальонных мортир (вар. 3). На рассмотрение жюри было представлено 11 проектов: мортира конструкторов Глухарева, Щелкова и Тягунова (ГЩТ), мортира КБ АК, мортира Мотовилихинского машиностроительного завода, мортира адъюнкта Военно-технической академии (ВТА) А. А. Толочкова, мортира завода «Красный Путиловец» (в трех вариантах), мортира завода «Большевик», мортира КБ ОАТ, мортира конструктора Н. Е. Дмитриева и мортира марки «БОНК» (завод №8 им. М. И. Калинина, г. Москва).146 После рассмотрения всех проектов 13 марта 1929 г. было принято решение заказать опытные образцы мортир проекта КБ АК, заводов «Большевик» и «Красный Путиловец» (вариант №3) и ГЩТ. 147 В начале апреля 1929 г. КБ АК было проинформировано о том, что в соответствии с постановлениями РВС СССР и директивами Штаба РККА первоочередной работой по батальонным мортирам было признано проектирование систем по т.н. 3-му варианту, в связи с чем проектирование систем по 2-му варианту (КБ АК уже был представлен проект такой системы) признавалось утратившим значение.148 (20074).</w:t>
      </w:r>
    </w:p>
    <w:p w14:paraId="4BC5DE8D" w14:textId="77777777" w:rsidR="00825262" w:rsidRPr="00743EAE" w:rsidRDefault="00825262" w:rsidP="00743EAE">
      <w:pPr>
        <w:spacing w:after="0" w:line="240" w:lineRule="auto"/>
        <w:jc w:val="both"/>
        <w:rPr>
          <w:rFonts w:ascii="Times New Roman" w:hAnsi="Times New Roman"/>
          <w:color w:val="000000" w:themeColor="text1"/>
          <w:sz w:val="16"/>
          <w:szCs w:val="16"/>
        </w:rPr>
      </w:pPr>
    </w:p>
    <w:p w14:paraId="4E53680C" w14:textId="77777777" w:rsidR="0086023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0CB6940" w14:textId="77777777" w:rsidR="00860234" w:rsidRPr="00743EAE" w:rsidRDefault="0086023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91B4BC" w14:textId="77777777" w:rsidR="00860234" w:rsidRPr="00743EAE" w:rsidRDefault="00860234" w:rsidP="00743EAE">
      <w:pPr>
        <w:pStyle w:val="ae"/>
        <w:spacing w:before="0" w:after="0"/>
        <w:jc w:val="both"/>
        <w:rPr>
          <w:bCs/>
          <w:color w:val="000000" w:themeColor="text1"/>
          <w:sz w:val="16"/>
          <w:szCs w:val="16"/>
        </w:rPr>
      </w:pPr>
      <w:r w:rsidRPr="00743EAE">
        <w:rPr>
          <w:bCs/>
          <w:color w:val="000000" w:themeColor="text1"/>
          <w:sz w:val="16"/>
          <w:szCs w:val="16"/>
        </w:rPr>
        <w:t xml:space="preserve">20 февраля 1929 </w:t>
      </w:r>
      <w:r w:rsidRPr="00743EAE">
        <w:rPr>
          <w:bCs/>
          <w:color w:val="000000" w:themeColor="text1"/>
          <w:sz w:val="16"/>
          <w:szCs w:val="16"/>
          <w:lang w:val="en-US"/>
        </w:rPr>
        <w:t>c</w:t>
      </w:r>
      <w:r w:rsidRPr="00743EAE">
        <w:rPr>
          <w:bCs/>
          <w:color w:val="000000" w:themeColor="text1"/>
          <w:sz w:val="16"/>
          <w:szCs w:val="16"/>
        </w:rPr>
        <w:t>остоялось расширенное заседание РВС СССР с повесткой дня: итоги строительства РККА, состояние армии и флота, и пятилетний план их развития (1929-1934 гг.) (17150).</w:t>
      </w:r>
    </w:p>
    <w:p w14:paraId="5ECF6D22" w14:textId="77777777" w:rsidR="00860234" w:rsidRPr="00743EAE" w:rsidRDefault="00860234" w:rsidP="00743EAE">
      <w:pPr>
        <w:pStyle w:val="ae"/>
        <w:spacing w:before="0" w:after="0"/>
        <w:jc w:val="both"/>
        <w:rPr>
          <w:bCs/>
          <w:color w:val="000000" w:themeColor="text1"/>
          <w:sz w:val="16"/>
          <w:szCs w:val="16"/>
        </w:rPr>
      </w:pPr>
    </w:p>
    <w:p w14:paraId="569A8D3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22844F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EB2E6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февраля 1929 года в ходе испытаний самолета ТБ-1 БМВ6 в НИИ ВВС был выполнен полет на управляемость. Летчик Волковойнов (6913).</w:t>
      </w:r>
    </w:p>
    <w:p w14:paraId="225FB10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1776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февраля 1929 г. прервались госиспытания АНТ-4 дублер - при посадке летчик попытался развернуться. Внутренняя лыжа утонула в рыхлом снегу; заклинившаяся левая "нога" вывернула узел крепления полуоси. Его починили, но машину отозвали для "выполнения специального задания" - подготовки к перелету в США (12001).</w:t>
      </w:r>
    </w:p>
    <w:p w14:paraId="3B305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27ED43"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февраля 1929 г. при посадке ТБ-1 в ходе госиспытаний летчик попытался развернуться. Внутренняя лыжа утонула в рыхлом снегу; заклинившаяся левая «нога» вывернула узел крепления полуоси. Его почи</w:t>
      </w:r>
      <w:r w:rsidRPr="00142305">
        <w:rPr>
          <w:rFonts w:ascii="Times New Roman" w:hAnsi="Times New Roman"/>
          <w:color w:val="0070C0"/>
          <w:sz w:val="16"/>
          <w:szCs w:val="16"/>
        </w:rPr>
        <w:softHyphen/>
        <w:t>нили, но госиспытания прервали, т.к. машину отозвали для «выполнения специ</w:t>
      </w:r>
      <w:r w:rsidRPr="00142305">
        <w:rPr>
          <w:rFonts w:ascii="Times New Roman" w:hAnsi="Times New Roman"/>
          <w:color w:val="0070C0"/>
          <w:sz w:val="16"/>
          <w:szCs w:val="16"/>
        </w:rPr>
        <w:softHyphen/>
        <w:t>ального задания» - подготовки к перелету в США (25003).</w:t>
      </w:r>
    </w:p>
    <w:p w14:paraId="7FC61740" w14:textId="77777777" w:rsidR="0068008B" w:rsidRPr="00142305" w:rsidRDefault="0068008B" w:rsidP="0068008B">
      <w:pPr>
        <w:spacing w:after="0" w:line="240" w:lineRule="auto"/>
        <w:jc w:val="both"/>
        <w:rPr>
          <w:rFonts w:ascii="Times New Roman" w:hAnsi="Times New Roman"/>
          <w:color w:val="0070C0"/>
          <w:sz w:val="16"/>
          <w:szCs w:val="16"/>
        </w:rPr>
      </w:pPr>
    </w:p>
    <w:p w14:paraId="4818B0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февраля 1929 состоялось заседание 1-й Секции НК УВВС (журнал 8с) по вопросу "О гидросамолете ТОМ 2БМВ-6" - докладывал Тулупов по материалам по ТОМ и БОМ. Отметил некоторые недостатки. Постановили:</w:t>
      </w:r>
    </w:p>
    <w:p w14:paraId="763D22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Самолет монокок пассажирского типа БОМ с полезной нагрузкой 1500 кг не может рассматриваться как торпедоносец, т.к. не допускает асимметричной нагрузки и поэтому вынуждены остановиться на ТОМ (поплавковом).</w:t>
      </w:r>
    </w:p>
    <w:p w14:paraId="226529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Схема поплавкового самолета, не допускающего работы вдали от берегов в условиях погоды, предусмотренных ТТ, полностью удовлетворить УВВС не может, т.к. самолет ЮГ-1, аналогичный ТОМ, этим требованиям не удовлетворяет...(2363).</w:t>
      </w:r>
    </w:p>
    <w:p w14:paraId="1DE530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гидросамолетах ТОМ-2БМВУ1</w:t>
      </w:r>
    </w:p>
    <w:p w14:paraId="7C8D97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Постоянный член НТК т. Тулупов доложил представленные материалы по с-там ТОМ и БОМ</w:t>
      </w:r>
    </w:p>
    <w:p w14:paraId="5EF5A1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Рассматривая представленный Авиатрестом проект самолета ТОМ (поплавковый) как эскизный, необходимо представить следующие, требуемые общими техническими условиями материалы:</w:t>
      </w:r>
    </w:p>
    <w:p w14:paraId="10392B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Изыскание рациональных размеров или статических данных, оправдывающих принятые основные размеры самолета</w:t>
      </w:r>
    </w:p>
    <w:p w14:paraId="7C5195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Подбор размеров оперения по статистическому методу.</w:t>
      </w:r>
    </w:p>
    <w:p w14:paraId="60E848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Об"яснительную записку, в которой указывается, как выполнены технические требования и даются обоснования принятых типа и конструкции главнейших частей самолета.</w:t>
      </w:r>
    </w:p>
    <w:p w14:paraId="4A2C35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Оценку схем обзора и обстрела самолета по установленным УВВС нормам.</w:t>
      </w:r>
    </w:p>
    <w:p w14:paraId="1D1ADC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Пояснительный текст к аэродинамическому расчету /откуда взять винт, способы учета обдувки от винта/.</w:t>
      </w:r>
    </w:p>
    <w:p w14:paraId="2A98D1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представленного материала, характеризующего морс</w:t>
      </w:r>
      <w:r w:rsidRPr="00743EAE">
        <w:rPr>
          <w:rFonts w:ascii="Times New Roman" w:hAnsi="Times New Roman"/>
          <w:color w:val="000000" w:themeColor="text1"/>
          <w:sz w:val="16"/>
          <w:szCs w:val="16"/>
        </w:rPr>
        <w:softHyphen/>
        <w:t>кие качества самолета сделать выводы о соблюдении море</w:t>
      </w:r>
      <w:r w:rsidRPr="00743EAE">
        <w:rPr>
          <w:rFonts w:ascii="Times New Roman" w:hAnsi="Times New Roman"/>
          <w:color w:val="000000" w:themeColor="text1"/>
          <w:sz w:val="16"/>
          <w:szCs w:val="16"/>
        </w:rPr>
        <w:softHyphen/>
        <w:t>ходных качеств самолета требуемых техтребованиями не представляется возможным из за отсутствия расчетов подтверж</w:t>
      </w:r>
      <w:r w:rsidRPr="00743EAE">
        <w:rPr>
          <w:rFonts w:ascii="Times New Roman" w:hAnsi="Times New Roman"/>
          <w:color w:val="000000" w:themeColor="text1"/>
          <w:sz w:val="16"/>
          <w:szCs w:val="16"/>
        </w:rPr>
        <w:softHyphen/>
        <w:t>дающих их соблюдение, так как обстановка погоды не отра</w:t>
      </w:r>
      <w:r w:rsidRPr="00743EAE">
        <w:rPr>
          <w:rFonts w:ascii="Times New Roman" w:hAnsi="Times New Roman"/>
          <w:color w:val="000000" w:themeColor="text1"/>
          <w:sz w:val="16"/>
          <w:szCs w:val="16"/>
        </w:rPr>
        <w:softHyphen/>
        <w:t>жена.</w:t>
      </w:r>
    </w:p>
    <w:p w14:paraId="43A9D7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 определения опорных ватерлиний для случаев запол</w:t>
      </w:r>
      <w:r w:rsidRPr="00743EAE">
        <w:rPr>
          <w:rFonts w:ascii="Times New Roman" w:hAnsi="Times New Roman"/>
          <w:color w:val="000000" w:themeColor="text1"/>
          <w:sz w:val="16"/>
          <w:szCs w:val="16"/>
        </w:rPr>
        <w:softHyphen/>
        <w:t>нения двух соседних отсеков поплавка и доказательства требуемой техтребованиями плавучести и остойчивости са</w:t>
      </w:r>
      <w:r w:rsidRPr="00743EAE">
        <w:rPr>
          <w:rFonts w:ascii="Times New Roman" w:hAnsi="Times New Roman"/>
          <w:color w:val="000000" w:themeColor="text1"/>
          <w:sz w:val="16"/>
          <w:szCs w:val="16"/>
        </w:rPr>
        <w:softHyphen/>
        <w:t>молета на плаву, отсутствует кривая Рида статической и динамической остойчивости в данной обстановке по которой можно было бы определить соблюдение требований безопасно: крена и дифферента в заданных условиях погоды. Имеется только вычисление начального метацентрического радиуса. Таким образом, до представления отсутствующих расчетов дать оценку самолета с мореходкой точки зрения нельзя.</w:t>
      </w:r>
    </w:p>
    <w:p w14:paraId="65C0AF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Соответствие техническим требованиям летных данных.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45"/>
        <w:gridCol w:w="1966"/>
        <w:gridCol w:w="1656"/>
        <w:gridCol w:w="1836"/>
      </w:tblGrid>
      <w:tr w:rsidR="00A259BD" w:rsidRPr="00743EAE" w14:paraId="49C7B07F" w14:textId="77777777">
        <w:trPr>
          <w:trHeight w:val="338"/>
        </w:trPr>
        <w:tc>
          <w:tcPr>
            <w:tcW w:w="2045" w:type="dxa"/>
            <w:tcBorders>
              <w:top w:val="single" w:sz="12" w:space="0" w:color="auto"/>
            </w:tcBorders>
          </w:tcPr>
          <w:p w14:paraId="2C1E32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6" w:type="dxa"/>
            <w:tcBorders>
              <w:top w:val="single" w:sz="12" w:space="0" w:color="auto"/>
            </w:tcBorders>
          </w:tcPr>
          <w:p w14:paraId="1D879D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требованиям</w:t>
            </w:r>
          </w:p>
        </w:tc>
        <w:tc>
          <w:tcPr>
            <w:tcW w:w="1656" w:type="dxa"/>
            <w:tcBorders>
              <w:top w:val="single" w:sz="12" w:space="0" w:color="auto"/>
            </w:tcBorders>
          </w:tcPr>
          <w:p w14:paraId="76BD9E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проекту</w:t>
            </w:r>
          </w:p>
        </w:tc>
        <w:tc>
          <w:tcPr>
            <w:tcW w:w="1836" w:type="dxa"/>
            <w:tcBorders>
              <w:top w:val="single" w:sz="12" w:space="0" w:color="auto"/>
            </w:tcBorders>
          </w:tcPr>
          <w:p w14:paraId="636C38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контрольному пересчету</w:t>
            </w:r>
          </w:p>
        </w:tc>
      </w:tr>
      <w:tr w:rsidR="00A259BD" w:rsidRPr="00743EAE" w14:paraId="652CE817" w14:textId="77777777">
        <w:trPr>
          <w:trHeight w:val="238"/>
        </w:trPr>
        <w:tc>
          <w:tcPr>
            <w:tcW w:w="2045" w:type="dxa"/>
          </w:tcPr>
          <w:p w14:paraId="0CCADB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на 3000 м</w:t>
            </w:r>
          </w:p>
          <w:p w14:paraId="5D6484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6" w:type="dxa"/>
          </w:tcPr>
          <w:p w14:paraId="7433FF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 к/час</w:t>
            </w:r>
          </w:p>
          <w:p w14:paraId="09E250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A3535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w:t>
            </w:r>
          </w:p>
        </w:tc>
        <w:tc>
          <w:tcPr>
            <w:tcW w:w="1836" w:type="dxa"/>
          </w:tcPr>
          <w:p w14:paraId="766393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w:t>
            </w:r>
          </w:p>
        </w:tc>
      </w:tr>
      <w:tr w:rsidR="00A259BD" w:rsidRPr="00743EAE" w14:paraId="65E21DF8" w14:textId="77777777">
        <w:trPr>
          <w:trHeight w:val="108"/>
        </w:trPr>
        <w:tc>
          <w:tcPr>
            <w:tcW w:w="2045" w:type="dxa"/>
          </w:tcPr>
          <w:p w14:paraId="06D0B3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w:t>
            </w:r>
          </w:p>
        </w:tc>
        <w:tc>
          <w:tcPr>
            <w:tcW w:w="1966" w:type="dxa"/>
          </w:tcPr>
          <w:p w14:paraId="0F94DD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w:t>
            </w:r>
          </w:p>
        </w:tc>
        <w:tc>
          <w:tcPr>
            <w:tcW w:w="1656" w:type="dxa"/>
          </w:tcPr>
          <w:p w14:paraId="5CEF33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36" w:type="dxa"/>
          </w:tcPr>
          <w:p w14:paraId="5FA206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w:t>
            </w:r>
          </w:p>
        </w:tc>
      </w:tr>
      <w:tr w:rsidR="00A259BD" w:rsidRPr="00743EAE" w14:paraId="63A50AA9" w14:textId="77777777">
        <w:trPr>
          <w:trHeight w:val="216"/>
        </w:trPr>
        <w:tc>
          <w:tcPr>
            <w:tcW w:w="2045" w:type="dxa"/>
            <w:tcBorders>
              <w:bottom w:val="single" w:sz="12" w:space="0" w:color="auto"/>
            </w:tcBorders>
          </w:tcPr>
          <w:p w14:paraId="2EA4AF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практический</w:t>
            </w:r>
          </w:p>
        </w:tc>
        <w:tc>
          <w:tcPr>
            <w:tcW w:w="1966" w:type="dxa"/>
            <w:tcBorders>
              <w:bottom w:val="single" w:sz="12" w:space="0" w:color="auto"/>
            </w:tcBorders>
          </w:tcPr>
          <w:p w14:paraId="7EF262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w:t>
            </w:r>
          </w:p>
        </w:tc>
        <w:tc>
          <w:tcPr>
            <w:tcW w:w="1656" w:type="dxa"/>
            <w:tcBorders>
              <w:bottom w:val="single" w:sz="12" w:space="0" w:color="auto"/>
            </w:tcBorders>
          </w:tcPr>
          <w:p w14:paraId="33BE2A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w:t>
            </w:r>
          </w:p>
        </w:tc>
        <w:tc>
          <w:tcPr>
            <w:tcW w:w="1836" w:type="dxa"/>
            <w:tcBorders>
              <w:bottom w:val="single" w:sz="12" w:space="0" w:color="auto"/>
            </w:tcBorders>
          </w:tcPr>
          <w:p w14:paraId="2180C2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w:t>
            </w:r>
          </w:p>
        </w:tc>
      </w:tr>
    </w:tbl>
    <w:p w14:paraId="4D96F3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Данные по проекту указаны для мощности в </w:t>
      </w:r>
      <w:r w:rsidRPr="00743EAE">
        <w:rPr>
          <w:rFonts w:ascii="Times New Roman" w:hAnsi="Times New Roman"/>
          <w:color w:val="000000" w:themeColor="text1"/>
          <w:sz w:val="16"/>
          <w:szCs w:val="16"/>
          <w:vertAlign w:val="subscript"/>
        </w:rPr>
        <w:t xml:space="preserve">3 </w:t>
      </w:r>
      <w:r w:rsidRPr="00743EAE">
        <w:rPr>
          <w:rFonts w:ascii="Times New Roman" w:hAnsi="Times New Roman"/>
          <w:color w:val="000000" w:themeColor="text1"/>
          <w:sz w:val="16"/>
          <w:szCs w:val="16"/>
        </w:rPr>
        <w:t>ковой делался и контрольный пересчет.</w:t>
      </w:r>
    </w:p>
    <w:p w14:paraId="331983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Сравнивая технические требования и проект следует отметить их преувеличенность. Считая данные контрольного пересчета более реальными соответствие техническим требованиям будем относить к ним. Имеем значительное повышение посадочной скорости против требуемой на что согласиться нельзя, так как это еще более усложнит в условиях реданной обстановки, особенно приняв во внимание очень большую плошадь ватерлиний поплавкови относительно малую вилеватость.</w:t>
      </w:r>
    </w:p>
    <w:p w14:paraId="74C73D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техническим требованиям самолет должен допускать длительное крутое планирование и хорошее маневрирование. О выполнении этого требования в описании самол не указано.</w:t>
      </w:r>
    </w:p>
    <w:p w14:paraId="1A8BAB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Расчетные весовые данные конструкции самоле не обоснованы совсем и здесь, даже беглое сравнение с существующими само летами заставляете считать, что вес конструкции будет значительно больше, чем дан в таблице. Желательно получить теперь же данные статистики, чтобы учесть возможные изменения в летные данные.</w:t>
      </w:r>
    </w:p>
    <w:p w14:paraId="7B30DD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приложенных чертежей конструкции деталей обращает на себя внимание очень малый опорный базис крепления поплавков к фюзеляжу в продольном отношении.</w:t>
      </w:r>
    </w:p>
    <w:p w14:paraId="1CB3AF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Пропеллеры нельзя считать защищенными от брызг так как при ударах о волны широких полных ватерлиний большой килеватости донных частей будет, получать много брызг подсасываемых пропеллерами непосредственно после отражения их от обтекателя поплавков.</w:t>
      </w:r>
    </w:p>
    <w:p w14:paraId="345EA4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самолету БиМ.</w:t>
      </w:r>
    </w:p>
    <w:p w14:paraId="2DE20D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представленных материалах отсутствуют те разделы, что и для самолета ТОМ, а кроме того и весь динамический расчет. Самолет лодочного типа но без хвостовой части, обеспечивающей самолету остойчивость на воде. Выбор такой лодки, встречающейся редко среди самолетов мореходных, ничем не обоснован и наличие </w:t>
      </w:r>
      <w:r w:rsidRPr="00743EAE">
        <w:rPr>
          <w:rFonts w:ascii="Times New Roman" w:hAnsi="Times New Roman"/>
          <w:color w:val="000000" w:themeColor="text1"/>
          <w:sz w:val="16"/>
          <w:szCs w:val="16"/>
        </w:rPr>
        <w:lastRenderedPageBreak/>
        <w:t>устойчивости пути ничем не подтверждено. Кроме того, отлтчается своим большим, широким миделем очень не...как в смысле распределения водоизмещения по ра... для обеспечения поперечной остойчивости ,так и в смысле динамическом. Далее обращает на себя внимание крепления устанавливаемого на трех стержнях, сводящих в точке; подкосов нет. Необходимо проверить эту случаи несимметричной нагрузки на оперение которая моджет возникнуть в полете.</w:t>
      </w:r>
    </w:p>
    <w:p w14:paraId="543814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Аэродинамических расчетов и поляры нет, поэтому говорить о летных данных, и только на основании данных, приведенных в таблице без поляры и контрольных расчетов, не представляется возможным.</w:t>
      </w:r>
    </w:p>
    <w:p w14:paraId="067BAC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Получать представление о морских качествах также затруднительно...</w:t>
      </w:r>
    </w:p>
    <w:p w14:paraId="5187CA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сравнения его с ТОМ отказаться</w:t>
      </w:r>
    </w:p>
    <w:p w14:paraId="617080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w:t>
      </w:r>
    </w:p>
    <w:p w14:paraId="33F0D7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Самолет монокок пассажирского типа "БОМ” с полезной нагрузкой в 1500 кг. не может быть рассматриваем как торпедоносец, так как он не допускает ассиметричной нагрузки торпедой, почкму Секция вынуждена остановиться на рассмотрении с-та поплавкового типа ТОМ</w:t>
      </w:r>
    </w:p>
    <w:p w14:paraId="398DA4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Схема попплавкового с-та, не допускающая работы вдали от берегов в условияъ погоды, предусмотренных в ТТ, полностью удовлетворить УВВС не может, т.к. на с-те ЮГ-1, аналогичному с-ту ТОМ, эти требования не выполняются.</w:t>
      </w:r>
    </w:p>
    <w:p w14:paraId="09E772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Отметить повышенную посадочную скооость самолета про</w:t>
      </w:r>
      <w:r w:rsidRPr="00743EAE">
        <w:rPr>
          <w:rFonts w:ascii="Times New Roman" w:hAnsi="Times New Roman"/>
          <w:color w:val="000000" w:themeColor="text1"/>
          <w:sz w:val="16"/>
          <w:szCs w:val="16"/>
        </w:rPr>
        <w:softHyphen/>
        <w:t>тив требований, что должно сильно отразиться на морских ка</w:t>
      </w:r>
      <w:r w:rsidRPr="00743EAE">
        <w:rPr>
          <w:rFonts w:ascii="Times New Roman" w:hAnsi="Times New Roman"/>
          <w:color w:val="000000" w:themeColor="text1"/>
          <w:sz w:val="16"/>
          <w:szCs w:val="16"/>
        </w:rPr>
        <w:softHyphen/>
        <w:t>чествах самолета.</w:t>
      </w:r>
    </w:p>
    <w:p w14:paraId="0F18F1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Для полного суждения о данном самолете просить Авиатрест представить дополнительно все потребные данные, по которым можно было бы судить о степени выполнения техтребований для самолета-торпедоносца.</w:t>
      </w:r>
    </w:p>
    <w:p w14:paraId="4AE659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Считать, на основании представленных диаграмм, обороноспособность самолета со стороны нижней полусферы слабой иобслуживание верхних и нижнего пулеметов задней кабины одним стрелком неприемлимым, обслуживание кормовых пулеме</w:t>
      </w:r>
      <w:r w:rsidRPr="00743EAE">
        <w:rPr>
          <w:rFonts w:ascii="Times New Roman" w:hAnsi="Times New Roman"/>
          <w:color w:val="000000" w:themeColor="text1"/>
          <w:sz w:val="16"/>
          <w:szCs w:val="16"/>
        </w:rPr>
        <w:softHyphen/>
        <w:t>тов отдельными стрелками требует увеличение экипажа. Бом</w:t>
      </w:r>
      <w:r w:rsidRPr="00743EAE">
        <w:rPr>
          <w:rFonts w:ascii="Times New Roman" w:hAnsi="Times New Roman"/>
          <w:color w:val="000000" w:themeColor="text1"/>
          <w:sz w:val="16"/>
          <w:szCs w:val="16"/>
        </w:rPr>
        <w:softHyphen/>
        <w:t>бардировочная кабина должна быть переоборудована по образцу ТБ-1, а кабине летчика переделана для увеличения обзора.</w:t>
      </w:r>
    </w:p>
    <w:p w14:paraId="01FD87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Просить </w:t>
      </w:r>
      <w:r w:rsidRPr="00743EAE">
        <w:rPr>
          <w:rFonts w:ascii="Times New Roman" w:hAnsi="Times New Roman"/>
          <w:smallCaps/>
          <w:color w:val="000000" w:themeColor="text1"/>
          <w:sz w:val="16"/>
          <w:szCs w:val="16"/>
        </w:rPr>
        <w:t>а</w:t>
      </w:r>
      <w:r w:rsidRPr="00743EAE">
        <w:rPr>
          <w:rFonts w:ascii="Times New Roman" w:hAnsi="Times New Roman"/>
          <w:color w:val="000000" w:themeColor="text1"/>
          <w:sz w:val="16"/>
          <w:szCs w:val="16"/>
        </w:rPr>
        <w:t>виатрест впредь не представлять на рассмотрение НТК не проверенных расчетов и в об</w:t>
      </w:r>
      <w:r w:rsidRPr="00743EAE">
        <w:rPr>
          <w:rFonts w:ascii="Times New Roman" w:hAnsi="Times New Roman"/>
          <w:color w:val="000000" w:themeColor="text1"/>
          <w:sz w:val="16"/>
          <w:szCs w:val="16"/>
          <w:vertAlign w:val="superscript"/>
        </w:rPr>
        <w:t>м</w:t>
      </w:r>
      <w:r w:rsidRPr="00743EAE">
        <w:rPr>
          <w:rFonts w:ascii="Times New Roman" w:hAnsi="Times New Roman"/>
          <w:color w:val="000000" w:themeColor="text1"/>
          <w:sz w:val="16"/>
          <w:szCs w:val="16"/>
        </w:rPr>
        <w:t>еме не позволяющем вынести заключение как о качестве самолета, так и о степени выполнения технических требований.</w:t>
      </w:r>
    </w:p>
    <w:p w14:paraId="764B50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выполнение общих технических требований в части представления проекта ведет за собой неизбежную задержку в рас</w:t>
      </w:r>
      <w:r w:rsidRPr="00743EAE">
        <w:rPr>
          <w:rFonts w:ascii="Times New Roman" w:hAnsi="Times New Roman"/>
          <w:color w:val="000000" w:themeColor="text1"/>
          <w:sz w:val="16"/>
          <w:szCs w:val="16"/>
        </w:rPr>
        <w:softHyphen/>
        <w:t>смотрении и невозможность дать исчерпывающее заключение по данному самолету.</w:t>
      </w:r>
    </w:p>
    <w:p w14:paraId="424F44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Отмеченная в докладе разница в летных данных по про</w:t>
      </w:r>
      <w:r w:rsidRPr="00743EAE">
        <w:rPr>
          <w:rFonts w:ascii="Times New Roman" w:hAnsi="Times New Roman"/>
          <w:color w:val="000000" w:themeColor="text1"/>
          <w:sz w:val="16"/>
          <w:szCs w:val="16"/>
        </w:rPr>
        <w:softHyphen/>
        <w:t>екту и по контрольному пересчету видимо происходит благо</w:t>
      </w:r>
      <w:r w:rsidRPr="00743EAE">
        <w:rPr>
          <w:rFonts w:ascii="Times New Roman" w:hAnsi="Times New Roman"/>
          <w:color w:val="000000" w:themeColor="text1"/>
          <w:sz w:val="16"/>
          <w:szCs w:val="16"/>
        </w:rPr>
        <w:softHyphen/>
        <w:t>даря тому, что Авиатрест при расчете: 1/ относил поляру самолета, по продувке ЦАГИ, не к плошади контура крыльев /120 м/ как это делает ЦАГИ, а к фактически несушей поверх</w:t>
      </w:r>
      <w:r w:rsidRPr="00743EAE">
        <w:rPr>
          <w:rFonts w:ascii="Times New Roman" w:hAnsi="Times New Roman"/>
          <w:color w:val="000000" w:themeColor="text1"/>
          <w:sz w:val="16"/>
          <w:szCs w:val="16"/>
        </w:rPr>
        <w:softHyphen/>
        <w:t>ности; 2/не учтено влияние обдувки крыльев и деталей, находящихся в струе; 3/ падение мошности /эффективной/ принималось пропорционально плотности, без учета постоянства механиче</w:t>
      </w:r>
      <w:r w:rsidRPr="00743EAE">
        <w:rPr>
          <w:rFonts w:ascii="Times New Roman" w:hAnsi="Times New Roman"/>
          <w:color w:val="000000" w:themeColor="text1"/>
          <w:sz w:val="16"/>
          <w:szCs w:val="16"/>
        </w:rPr>
        <w:softHyphen/>
        <w:t>ских потерь (2363).</w:t>
      </w:r>
    </w:p>
    <w:p w14:paraId="75FC6E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B1274" w14:textId="77777777" w:rsidR="0068008B" w:rsidRPr="00142305" w:rsidRDefault="0068008B" w:rsidP="0068008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21 февраля 1929 г. на оба «Потез-25», заказанных СССР и выпущенных в январе и феврале, выдали сертификат летной годности, подтвержденный страховым агентством «Веритас».</w:t>
      </w:r>
    </w:p>
    <w:p w14:paraId="085FDA70" w14:textId="77777777" w:rsidR="0068008B" w:rsidRPr="00142305" w:rsidRDefault="0068008B" w:rsidP="0068008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Согласно требованиям заказа самолет имел более широкие колеса, а в задних кабинах были установлены радиостанции. Ис</w:t>
      </w:r>
      <w:r w:rsidRPr="00142305">
        <w:rPr>
          <w:rStyle w:val="aff"/>
          <w:rFonts w:ascii="Times New Roman" w:hAnsi="Times New Roman" w:cs="Times New Roman"/>
          <w:color w:val="0070C0"/>
          <w:spacing w:val="0"/>
          <w:sz w:val="16"/>
          <w:szCs w:val="16"/>
        </w:rPr>
        <w:softHyphen/>
        <w:t>пытания вели пилоты фирмы «Потез» по французским нормам, но в присутствии советских представителей.</w:t>
      </w:r>
    </w:p>
    <w:p w14:paraId="604BBC8C"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После испытаний самолеты, упакованные в ящики, морем отправили в Советский Союз. В августе 1929 г. оба самолета прибыли в НИИ ВВС на Ходынке.</w:t>
      </w:r>
    </w:p>
    <w:p w14:paraId="548D3A19"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августа самолет взвесили и спустя две недели пилот Пе</w:t>
      </w:r>
      <w:r w:rsidRPr="00142305">
        <w:rPr>
          <w:rStyle w:val="aff"/>
          <w:rFonts w:ascii="Times New Roman" w:hAnsi="Times New Roman" w:cs="Times New Roman"/>
          <w:color w:val="0070C0"/>
          <w:spacing w:val="0"/>
          <w:sz w:val="16"/>
          <w:szCs w:val="16"/>
        </w:rPr>
        <w:softHyphen/>
        <w:t>карев облетал его. Далее стали летать каждый день, если по</w:t>
      </w:r>
      <w:r w:rsidRPr="00142305">
        <w:rPr>
          <w:rStyle w:val="aff"/>
          <w:rFonts w:ascii="Times New Roman" w:hAnsi="Times New Roman" w:cs="Times New Roman"/>
          <w:color w:val="0070C0"/>
          <w:spacing w:val="0"/>
          <w:sz w:val="16"/>
          <w:szCs w:val="16"/>
        </w:rPr>
        <w:softHyphen/>
        <w:t>зволяла погода. К 24 сентября сделали 30 полетов общей про</w:t>
      </w:r>
      <w:r w:rsidRPr="00142305">
        <w:rPr>
          <w:rStyle w:val="aff"/>
          <w:rFonts w:ascii="Times New Roman" w:hAnsi="Times New Roman" w:cs="Times New Roman"/>
          <w:color w:val="0070C0"/>
          <w:spacing w:val="0"/>
          <w:sz w:val="16"/>
          <w:szCs w:val="16"/>
        </w:rPr>
        <w:softHyphen/>
        <w:t>должительностью почти 25 ч. В последнем, тридцатом, полете при посадке разрушилась хвостовая часть фюзеляжа. Экипаж не пострадал. Как выяснилось, сломались оба нижних лонжерона фюзеляжа, верхний фанерный кок, лопнула полотняная обтяжка. Был составлен акт и предъявлены претензии фирме. Причиной поломки советская комиссия сочла использование некачественной древесины. Испытания продолжили на втором экземпляре.</w:t>
      </w:r>
    </w:p>
    <w:p w14:paraId="48FAB8DC"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НИИ ВВС отметили немало достоинств французского са</w:t>
      </w:r>
      <w:r w:rsidRPr="00142305">
        <w:rPr>
          <w:rStyle w:val="aff"/>
          <w:rFonts w:ascii="Times New Roman" w:hAnsi="Times New Roman" w:cs="Times New Roman"/>
          <w:color w:val="0070C0"/>
          <w:spacing w:val="0"/>
          <w:sz w:val="16"/>
          <w:szCs w:val="16"/>
        </w:rPr>
        <w:softHyphen/>
        <w:t>молета. Биплан быстро отрывался от земли на взлете, хорошо планировал, был устойчив в полете и прост на посадке. Осо</w:t>
      </w:r>
      <w:r w:rsidRPr="00142305">
        <w:rPr>
          <w:rStyle w:val="aff"/>
          <w:rFonts w:ascii="Times New Roman" w:hAnsi="Times New Roman" w:cs="Times New Roman"/>
          <w:color w:val="0070C0"/>
          <w:spacing w:val="0"/>
          <w:sz w:val="16"/>
          <w:szCs w:val="16"/>
        </w:rPr>
        <w:softHyphen/>
        <w:t>бо указали на удачную балансировку рулей — машина легко управлялась без существенных физических нагрузок для пилота. В штопор самолет входил неохотно и легко из него выходил. Экипажи писали об отличном обзоре из обеих кабин. В воз</w:t>
      </w:r>
      <w:r w:rsidRPr="00142305">
        <w:rPr>
          <w:rStyle w:val="aff"/>
          <w:rFonts w:ascii="Times New Roman" w:hAnsi="Times New Roman" w:cs="Times New Roman"/>
          <w:color w:val="0070C0"/>
          <w:spacing w:val="0"/>
          <w:sz w:val="16"/>
          <w:szCs w:val="16"/>
        </w:rPr>
        <w:softHyphen/>
        <w:t>душном бою «Потез-25» мог полагаться на малый радиус раз</w:t>
      </w:r>
      <w:r w:rsidRPr="00142305">
        <w:rPr>
          <w:rStyle w:val="aff"/>
          <w:rFonts w:ascii="Times New Roman" w:hAnsi="Times New Roman" w:cs="Times New Roman"/>
          <w:color w:val="0070C0"/>
          <w:spacing w:val="0"/>
          <w:sz w:val="16"/>
          <w:szCs w:val="16"/>
        </w:rPr>
        <w:softHyphen/>
        <w:t>ворота и неплохое вооружение. Углы обстрела были достаточно велики. Нельзя было стрелять только вперед — мешало верхнее крыло. К недостаткам самолета отнесли небольшой потолок, малую скорость и неустойчивый полет с брошенным управле</w:t>
      </w:r>
      <w:r w:rsidRPr="00142305">
        <w:rPr>
          <w:rStyle w:val="aff"/>
          <w:rFonts w:ascii="Times New Roman" w:hAnsi="Times New Roman" w:cs="Times New Roman"/>
          <w:color w:val="0070C0"/>
          <w:spacing w:val="0"/>
          <w:sz w:val="16"/>
          <w:szCs w:val="16"/>
        </w:rPr>
        <w:softHyphen/>
        <w:t>нием. Общее резюме специалистов НИИ ВВС было таково, что самолет «Потез-25-А2» благодаря целому ряду существенных положительных качеств представлял собой весьма серьезного противника (25675).</w:t>
      </w:r>
    </w:p>
    <w:p w14:paraId="5592995A" w14:textId="77777777" w:rsidR="0068008B" w:rsidRPr="00142305" w:rsidRDefault="0068008B" w:rsidP="0068008B">
      <w:pPr>
        <w:spacing w:after="0" w:line="240" w:lineRule="auto"/>
        <w:jc w:val="both"/>
        <w:rPr>
          <w:rFonts w:ascii="Times New Roman" w:hAnsi="Times New Roman"/>
          <w:color w:val="0070C0"/>
          <w:sz w:val="16"/>
          <w:szCs w:val="16"/>
        </w:rPr>
      </w:pPr>
    </w:p>
    <w:p w14:paraId="702B02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февраля 1929 П.И.Б. письмом N ТЭИ/143 с направил зам. пред. РВС доклад "О специальных средствах связи самолетов с землей (пехотные и кавалерийские части)" - подхватывание (1028,64).</w:t>
      </w:r>
    </w:p>
    <w:p w14:paraId="3D0ACC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256FD8A" w14:textId="77777777" w:rsidR="009D5DFC"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E4984AE" w14:textId="77777777" w:rsidR="009D5DFC" w:rsidRPr="00743EAE" w:rsidRDefault="009D5DF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73D01E" w14:textId="77777777" w:rsidR="009D5DFC" w:rsidRPr="00743EAE" w:rsidRDefault="009D5DFC"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февраля 1929 года Президиум ВСНХ утвердил окончательное техническое задание для СТЗ: 40000 тракторов «Интернационал» в год; в это же время начальником Тракторостроя был утвержден Василий Иванович Иванов. Первоначальный проект тракторного завода предполагал выпуск 10000 тракторов в год, однако в 1928 году было принято решение об установке новых темпов работы будущего завода: проектные мощности должны были обеспечить выпуск 20000 тракторов в год (17161).</w:t>
      </w:r>
    </w:p>
    <w:p w14:paraId="6703DE9F" w14:textId="77777777" w:rsidR="009D5DFC" w:rsidRPr="00743EAE" w:rsidRDefault="009D5DFC" w:rsidP="00743EAE">
      <w:pPr>
        <w:autoSpaceDE w:val="0"/>
        <w:autoSpaceDN w:val="0"/>
        <w:adjustRightInd w:val="0"/>
        <w:spacing w:after="0" w:line="240" w:lineRule="auto"/>
        <w:jc w:val="both"/>
        <w:rPr>
          <w:rFonts w:ascii="Times New Roman" w:hAnsi="Times New Roman"/>
          <w:color w:val="000000" w:themeColor="text1"/>
          <w:sz w:val="16"/>
          <w:szCs w:val="16"/>
        </w:rPr>
      </w:pPr>
    </w:p>
    <w:p w14:paraId="1A805DC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99AFB0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9D23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февраля 1929 было письмо ЦК ВКП(б) ко всем партийным организациям О поднятии трудовой дисциплины (3960, 72).</w:t>
      </w:r>
    </w:p>
    <w:p w14:paraId="7C77C9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6DEF9C"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21 февраля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утвердило проект письма ЦК ВКП (б) партийным организациям о поднятии трудовой дисциплины (12265).</w:t>
      </w:r>
    </w:p>
    <w:p w14:paraId="068DFDEE"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053472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5DDD67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79AC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февраля 1929 состоялось совещание при производственно-техническом отделе ГВПУ (протокол 16/8168с) по вопросу "О переходе конструкторского дела от НКВМ в промышленность" От Авиатреста был Окромешко. Согласились (2339,196).</w:t>
      </w:r>
    </w:p>
    <w:p w14:paraId="78EE0E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w:t>
      </w:r>
    </w:p>
    <w:p w14:paraId="5FBE4E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ГВПУ - тт. Карпович, Щульга</w:t>
      </w:r>
    </w:p>
    <w:p w14:paraId="22DFAA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ОАТ - т. Заславский</w:t>
      </w:r>
    </w:p>
    <w:p w14:paraId="798BF5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РУЖ - т. Каневский</w:t>
      </w:r>
    </w:p>
    <w:p w14:paraId="0964E9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ПТТ - т. Тузов</w:t>
      </w:r>
    </w:p>
    <w:p w14:paraId="7F6433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Авиатреста - т. Окромешко</w:t>
      </w:r>
    </w:p>
    <w:p w14:paraId="420E6B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Вохимтреста - не прибыл.</w:t>
      </w:r>
    </w:p>
    <w:p w14:paraId="3E4E2D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 т. Карпович</w:t>
      </w:r>
    </w:p>
    <w:p w14:paraId="584768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Секретарь - т. Шульга</w:t>
      </w:r>
    </w:p>
    <w:p w14:paraId="4680E0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Начато в 11 час.</w:t>
      </w:r>
    </w:p>
    <w:p w14:paraId="59380F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Окончено в 12 час.</w:t>
      </w:r>
    </w:p>
    <w:p w14:paraId="56A788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w:t>
      </w:r>
    </w:p>
    <w:p w14:paraId="742691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 т. Карпович о составленном в МПУ проекте “Основных положений перехода конструкторского дела от НКВМ в промышленность”</w:t>
      </w:r>
    </w:p>
    <w:p w14:paraId="06A8CD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моменты, подлежащие обсуждению:</w:t>
      </w:r>
    </w:p>
    <w:p w14:paraId="14D3B3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целесообразность указанного перехода,</w:t>
      </w:r>
    </w:p>
    <w:p w14:paraId="188F92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распределение ролей между штабом РККА, учреждениями НКВМора и трестами, в каком порядке должны распределяться частные задания между трестами,</w:t>
      </w:r>
    </w:p>
    <w:p w14:paraId="56EBC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наиболее рациональное осуществление планирования и фактического руководства проектными работами,</w:t>
      </w:r>
    </w:p>
    <w:p w14:paraId="2E7E33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вопросы организационного порядка</w:t>
      </w:r>
    </w:p>
    <w:p w14:paraId="3A81AE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1C036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Признать целесообразным передачу конструкторского дела в промышленность и констатировать, что фактически промышленность уже выполняет конструкторские работы, требуется только оформление путем осуществления ряда организационных мероприятий...(2339,196).</w:t>
      </w:r>
    </w:p>
    <w:p w14:paraId="48CA74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24105F" w14:textId="77777777" w:rsidR="00825262" w:rsidRPr="00743EAE" w:rsidRDefault="0082526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22/27 февраля 1929 года было письмо начальника Штаба РККА Б.М. Шапошникова и начальника 2-го управления Штаба РККА Н.А. Ефимова за Исходящим № 235/1с «О 5-ти летнем строительстве ОСОАВИАХИМа и задачах на военное время» в адрес заместителя председателя РВС СССР (он же – заместитель наркомвоенмора) И.С. Уншлихта.</w:t>
      </w:r>
    </w:p>
    <w:p w14:paraId="2B94E2E8"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нашего ОСОАВИАХИМа в прошлом носила агитационно-пропагандистский характер и материальная помощь оказывалась, главным образом, ВОЗДУШНОМУ ФЛОТУ в форме аэродромного строительства и приобретения самолётов.</w:t>
      </w:r>
    </w:p>
    <w:p w14:paraId="09D1A252"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ОСОАВИАХИМ проделал большую работу по переподготовке комсостава запаса, по усилению противовоздушно-химической обороны и стрелкового спорта, а также открыл одну гражданскую школу лётчиков (Пенза).</w:t>
      </w:r>
    </w:p>
    <w:p w14:paraId="4A4CD491"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дальнейшем необходимо организации Осоавиахима привлекать к активной работе по укреплению обороноспособности страны, в частности, к выполнению задач, прилагаемых ШТАБОМ РККА.</w:t>
      </w:r>
    </w:p>
    <w:p w14:paraId="0083A209"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Задачи ОСОАВИАХИМа на военное время</w:t>
      </w:r>
    </w:p>
    <w:p w14:paraId="54EBE133"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Организация противоздушно-химической обороны городов и пунктов в полосе, угрожаемой со стороны противника, не обороняемых войсковыми частями и активными средствами по указанию штабов секторов ПВО в смысле формирования воздушно-химических команд, постов воздушного наблюдения, оповещения и связи, снабжения населения противогазами, оборудования газоубежищ, а также заготовки и распределения предметов нейтрализации химических газов;</w:t>
      </w:r>
    </w:p>
    <w:p w14:paraId="782B48A0"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Содействие в организации и обучении войсковых частей (МИЛИЦИОННЫХ) в полосе, угрожаемой со стороны противника, из оставшихся рабочих в городах и партизанских отрядов в сёлах и деревнях, а также в тылу на случай борьбы с восстаниями – совместно с партийными профессиональными организациями под руководством командования округа-фронта;</w:t>
      </w:r>
    </w:p>
    <w:p w14:paraId="2F8E2B65"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Содействие в привлечении местного населения по инженерно-фортификационным работам (устройство окопов, землянок, убежищ, проволочных заграждений и др.) и подготовки территории театра военных действий к обороне;</w:t>
      </w:r>
    </w:p>
    <w:p w14:paraId="7C239289"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Содействие по обслуживанию линий перелётов авиационных частей в тылу в смысле оборудования посадочных площадок, охраны их, постройки бензохранилищ и заготовки запасов горючего;</w:t>
      </w:r>
      <w:r w:rsidRPr="00743EAE">
        <w:rPr>
          <w:rFonts w:ascii="Times New Roman" w:hAnsi="Times New Roman"/>
          <w:color w:val="000000" w:themeColor="text1"/>
          <w:sz w:val="16"/>
          <w:szCs w:val="16"/>
        </w:rPr>
        <w:br/>
        <w:t>5. Содействие боевым операциям армии в смысле подбора и подготовки команд проводников в горной, степной и пересечённой местности КАВКАЗА, ТУРКЕСТАНА, СИБИРИ И ЗАПАДНОЙ ПОГРАНИЧНОЙ ПОЛОСЫ;</w:t>
      </w:r>
    </w:p>
    <w:p w14:paraId="7BB99198"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Содействие организаций ОСОАВИАХИМа по снабжению частей КРАСНОЙ АРМИИ водой и охране колодцев и водопоев (особенно в прифронтовой полосе);</w:t>
      </w:r>
    </w:p>
    <w:p w14:paraId="19136FEE"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Отбор и военная подготовка породистых собак и почтовых голубей и комплектование ими частей КРАСНОЙ АРМИИ в военное время;</w:t>
      </w:r>
    </w:p>
    <w:p w14:paraId="19B9ACBE"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Организация и содержание подготовительных курсов для комплектования школ ВВС из числа авиахимовцев;</w:t>
      </w:r>
    </w:p>
    <w:p w14:paraId="0324C01B"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Комплектование и отбор из числа осоавиахимовцев авиационных и общевойсковых вузов по заявкам соответствующих центральных управлений РККА;</w:t>
      </w:r>
    </w:p>
    <w:p w14:paraId="33EA7F6F"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10.Проведение допризывной подготовки под руководством соответствующих органов ВОЕНВЕДа с привлечением начсостава запаса в качестве инструкторов;</w:t>
      </w:r>
    </w:p>
    <w:p w14:paraId="4627A4EF"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Организация добровольных отрядов по окарауливанию складов, мостов, промышленных и жел.-дор. Сооружений в помощь частям внутренней охраны в неблагополучных районах, а также содействие органам милиции в поддержании общественного порядка;</w:t>
      </w:r>
    </w:p>
    <w:p w14:paraId="79EF4CF9"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Материальная и научно-техническая помощь научно-опытным учреждениям и конструкторским бюро;</w:t>
      </w:r>
    </w:p>
    <w:p w14:paraId="6C68D8BA"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Собирание с населения добровольных взносов и пожертвований на нужды обороны;</w:t>
      </w:r>
    </w:p>
    <w:p w14:paraId="0D4F438C"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Усиление агитационно-пропагандистской работы среди широких масс населения (лекции, доклады, кружки военных знаний, стрелковый спорт, клубная работа).</w:t>
      </w:r>
    </w:p>
    <w:p w14:paraId="34DEFB98"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 РККА считает необходимым предложить в 5-ти летний план СТРОИТЕЛЬСТВА ОСОАВИАХИМа следующие основные задачи:</w:t>
      </w:r>
    </w:p>
    <w:p w14:paraId="6966D6B9"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Проведение переподготовки комсостава запаса по заявке ГУРККА, причём ежегодно необходимо переподготавливать 15.000-20.000 командиров запаса;</w:t>
      </w:r>
    </w:p>
    <w:p w14:paraId="2948759D"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Развитие и содержание 2-х гражданских школ лётчиков (Пенза и Харьков) и доведение их пропускной способности до 50-ти лётчиков в год.</w:t>
      </w:r>
    </w:p>
    <w:p w14:paraId="5BD4CBEB"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Открытие и содержание 3-х гражданских школ авиатехников.</w:t>
      </w:r>
    </w:p>
    <w:p w14:paraId="0D9FE5F1"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Организация и содержание подготовительных курсов для укомплектования школ ВВС (мотористы, радисты, фотографы, аэрологи и др.) – по согласованию с УВВС РККА;</w:t>
      </w:r>
    </w:p>
    <w:p w14:paraId="4A4513C9"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Участие ОСОАВИАХИМа в деле осуществления 5-ти летнего плана СТРОИТЕЛЬСТВА Гражданского Воздушного Флота и содействие в организации и развитии ИСПОЛКОМОВСКОЙ АВИАЦИИ;</w:t>
      </w:r>
    </w:p>
    <w:p w14:paraId="5714D990"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Содействие организаций ОСОАВИАХИМа в деле строительства и оборудования 140 оперативных аэродромов и посадочных площадок для ВОЗДУШНОГО ФЛОТА, согласно особому списку, препровождаемого Штабом РККА за № 013541/СС от 28/I-с.г.;</w:t>
      </w:r>
    </w:p>
    <w:p w14:paraId="55EB5775"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Содействие ОСОАВМАХИМа в деле организации и подготовки МИЛИЦИОННЫХ войсковых соединений и, в первую очередь, по одной милиционной дивизии в ЛЕНИНГРАДЕ, КИЕВЕ, БАКУ и по одному милиционному полку в МИНСКЕ, ОДЕССЕ и в ГРОЗНОМ. В дальнейшем можно будет добавить по одной милиционной дивизии в МОСКВЕ, ХАРЬКОВЕ и ДОНБАССЕ и по одному милиционному полку в СЕВАСТОПОЛЕ, АРХАНГЕЛЬСКЕ и ВЛАДИВОСТОКЕ.</w:t>
      </w:r>
    </w:p>
    <w:p w14:paraId="4086FDCB"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Комплектование милиционных частей будет производиться из состава, освобождаемого от призыва на военную службу (льготники) и из состава рабочих военизированной промышленности. Для обучения этих частей может быть привлечён комсостав запаса, а организация их вооружения и снабжения боеприпасами возлагается на соответствующие штабы и управления РККА;</w:t>
      </w:r>
    </w:p>
    <w:p w14:paraId="15C329DE"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Материальная и научно-техническая помощь научно-опытным учреждениям и конструкторским бюро по испытанию и конструированию новых военных изобретений и технических усовершенствований – по заявкам соответствующих центральных управлений РККА;</w:t>
      </w:r>
    </w:p>
    <w:p w14:paraId="7B29EA4F"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Организация пассивных средств противовоздушной обороны (формирование химических команд, гражданских постов службы наблюдения и оповещения), причём работы по противовоздушной обороне должны вестись в первую очередь среди населения ЗАПАДНОЙ пограничной полосы.</w:t>
      </w:r>
    </w:p>
    <w:p w14:paraId="120ECF8A"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Развитие стрелкового спорта и широкое распространение его не только в городе, но и в деревне;</w:t>
      </w:r>
    </w:p>
    <w:p w14:paraId="5D3C97E7"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Организация кружков военных знаний и военных уголков в городе и деревне с вовлечением молодёжи;</w:t>
      </w:r>
    </w:p>
    <w:p w14:paraId="789C70A6"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Развитие планеризма и авиэточного спорта;</w:t>
      </w:r>
    </w:p>
    <w:p w14:paraId="249A9A8D"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Организация и развитие собаководства и голубеводства для нужд КРАСНОЙ АРМИИ, причём в первую очередь необходимо произвести учёт породистых собак (немецкие овчарки, доберман-пинчеры, эрдельтерьеры) и начать обучение военному делу.</w:t>
      </w:r>
    </w:p>
    <w:p w14:paraId="5A27CBA4"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организации и развитии голубеводства в первую очередь необходимо обратить внимание на учёт почтовых голубей, открытие голубиных станций и соревнования в почтовой связи.</w:t>
      </w:r>
    </w:p>
    <w:p w14:paraId="43BC4A2A"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Содействие органам РККА в организации и проведении допризывной подготовки.</w:t>
      </w:r>
    </w:p>
    <w:p w14:paraId="29760334"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настоящем плане-задании НАРКОВОЕНМОРа по 5-ти летнему плану СТРОИТЕЛЬСТВА ОСОВМАХИМа приведены лишь основные задачи, на которые ОСОАВИАХИМ должен обратить серьёзнейшее внимание и включить их в план своей военной работы» (21466).</w:t>
      </w:r>
    </w:p>
    <w:p w14:paraId="2F65A27B" w14:textId="77777777" w:rsidR="00825262" w:rsidRPr="00743EAE" w:rsidRDefault="008252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9867EDC" w14:textId="77777777" w:rsidR="00825262" w:rsidRPr="00743EAE" w:rsidRDefault="0082526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7BD9117" w14:textId="77777777" w:rsidR="00825262" w:rsidRPr="00743EAE" w:rsidRDefault="0082526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FA5883B" w14:textId="77777777" w:rsidR="00825262" w:rsidRPr="00743EAE" w:rsidRDefault="008252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3" w:name="_Hlk91228120"/>
      <w:r w:rsidRPr="00743EAE">
        <w:rPr>
          <w:rFonts w:ascii="Times New Roman" w:eastAsia="Times New Roman" w:hAnsi="Times New Roman"/>
          <w:color w:val="000000" w:themeColor="text1"/>
          <w:sz w:val="16"/>
          <w:szCs w:val="16"/>
          <w:lang w:eastAsia="ru-RU"/>
        </w:rPr>
        <w:t>22 февраля 1929 г. РВС решил "боевую подготовку организационно oбъединить и полностью подчинить штабу РККА. " Одновременно Реввоенсоветом указывалось: "Оставить войсковую мобилизацию и штатные вопросы в составе соответствующих Управлений ГУ РККА, но подтвердить, что по вопросам мобилизации и организации армии Штаб РККА является директивным органом, а ГУ РККА - исполнительным, вследствие чего Штаб РККА имеет право давать директивы в этой области, а ГУ РККА обязано принимать их к безоговорочному исполнению. Директивное руководство Штаба в области моб. и оргработы осуществляется и по отношению к другим Главным Управлениям РККА" Протокол № 13 заседания РВС СССР от 20.02.1929 // РГВА. Ф. 4. Оп. 18. Д 15. Л. 93. Редакционные изменения, внесенные Ворошиловым, придавали решениям по укреплению полномочий Штаба большую категоричность) (22725).</w:t>
      </w:r>
    </w:p>
    <w:p w14:paraId="6C6833F2" w14:textId="77777777" w:rsidR="00825262" w:rsidRPr="00743EAE" w:rsidRDefault="008252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bookmarkEnd w:id="3"/>
    <w:p w14:paraId="19DA58C6" w14:textId="77777777" w:rsidR="004F43CA" w:rsidRPr="00743EAE" w:rsidRDefault="004F43C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88C6D22" w14:textId="77777777" w:rsidR="004F43CA" w:rsidRPr="00743EAE" w:rsidRDefault="004F43C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668F06B" w14:textId="77777777" w:rsidR="00686CBB" w:rsidRPr="00743EAE" w:rsidRDefault="00686CB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февраля 1929 г. ЦК ВКП(б) принял первые меры по содействию подготовке женщин-инженеров и ввел для них 20%-ную квоту на прием в высшие технические учебные заведения (втузы), также 20%-ную — на прием в институты химической и текстильной промышленности, в техникумы и на рабочие факультеты (рабфаки)</w:t>
      </w:r>
      <w:bookmarkStart w:id="4" w:name="r1"/>
      <w:bookmarkEnd w:id="4"/>
      <w:r w:rsidRPr="00743EAE">
        <w:rPr>
          <w:rFonts w:ascii="Times New Roman" w:hAnsi="Times New Roman"/>
          <w:color w:val="000000" w:themeColor="text1"/>
          <w:sz w:val="16"/>
          <w:szCs w:val="16"/>
        </w:rPr>
        <w:fldChar w:fldCharType="begin"/>
      </w:r>
      <w:r w:rsidRPr="00743EAE">
        <w:rPr>
          <w:rFonts w:ascii="Times New Roman" w:hAnsi="Times New Roman"/>
          <w:color w:val="000000" w:themeColor="text1"/>
          <w:sz w:val="16"/>
          <w:szCs w:val="16"/>
        </w:rPr>
        <w:instrText xml:space="preserve"> HYPERLINK "https://www.universalinternetlibrary.ru/book/71121/chitat_knigu.shtml" \l "n_1" \o "    Техникум — специальное учебное заведение, в котором на протяжении трех лет обучались техники среднего уровня квалификации. Техникумы породила возросшая потребность в кадрах для индустриализации: первые из них были основаны Наркоматом просвещения в 1929 г., в 1930 г. их насчитывалось уже 320 по всему Советскому Союзу, а в 1936 г. число техникумов снизилось до 224. Данные взяты из кн.: Кадры тяжелой промышленности в цифрах. М., 1936. С. 47-51. Рабочий факультет (рабфак) — учреждение, призванное за два года подготовить рабочих, крестьян и их детей, не имевших достаточного школьного образования, к обучению в вузе. Рабфаки были созданы в 1919 г. и ликвидированы в конце 1930-х гг., поскольку предполагалось, что за истекший период каждый гражданин СССР получил возможности для необходимого систематического школьного образования.   " </w:instrText>
      </w:r>
      <w:r w:rsidRPr="00743EAE">
        <w:rPr>
          <w:rFonts w:ascii="Times New Roman" w:hAnsi="Times New Roman"/>
          <w:color w:val="000000" w:themeColor="text1"/>
          <w:sz w:val="16"/>
          <w:szCs w:val="16"/>
        </w:rPr>
      </w:r>
      <w:r w:rsidRPr="00743EAE">
        <w:rPr>
          <w:rFonts w:ascii="Times New Roman" w:hAnsi="Times New Roman"/>
          <w:color w:val="000000" w:themeColor="text1"/>
          <w:sz w:val="16"/>
          <w:szCs w:val="16"/>
        </w:rPr>
        <w:fldChar w:fldCharType="separate"/>
      </w:r>
      <w:r w:rsidRPr="00743EAE">
        <w:rPr>
          <w:rStyle w:val="a5"/>
          <w:rFonts w:ascii="Times New Roman" w:hAnsi="Times New Roman"/>
          <w:color w:val="000000" w:themeColor="text1"/>
          <w:sz w:val="16"/>
          <w:szCs w:val="16"/>
        </w:rPr>
        <w:t>[1]</w:t>
      </w:r>
      <w:r w:rsidRPr="00743EAE">
        <w:rPr>
          <w:rFonts w:ascii="Times New Roman" w:hAnsi="Times New Roman"/>
          <w:color w:val="000000" w:themeColor="text1"/>
          <w:sz w:val="16"/>
          <w:szCs w:val="16"/>
        </w:rPr>
        <w:fldChar w:fldCharType="end"/>
      </w:r>
      <w:r w:rsidRPr="00743EAE">
        <w:rPr>
          <w:rFonts w:ascii="Times New Roman" w:hAnsi="Times New Roman"/>
          <w:color w:val="000000" w:themeColor="text1"/>
          <w:sz w:val="16"/>
          <w:szCs w:val="16"/>
        </w:rPr>
        <w:t xml:space="preserve"> и 35%-ную — на прием в высшие учебные заведения в текстильных регионах</w:t>
      </w:r>
      <w:hyperlink r:id="rId19" w:anchor="c_10" w:history="1">
        <w:r w:rsidRPr="00743EAE">
          <w:rPr>
            <w:rStyle w:val="a5"/>
            <w:rFonts w:ascii="Times New Roman" w:hAnsi="Times New Roman"/>
            <w:color w:val="000000" w:themeColor="text1"/>
            <w:sz w:val="16"/>
            <w:szCs w:val="16"/>
          </w:rPr>
          <w:t>{10}</w:t>
        </w:r>
      </w:hyperlink>
      <w:r w:rsidRPr="00743EAE">
        <w:rPr>
          <w:rFonts w:ascii="Times New Roman" w:hAnsi="Times New Roman"/>
          <w:color w:val="000000" w:themeColor="text1"/>
          <w:sz w:val="16"/>
          <w:szCs w:val="16"/>
        </w:rPr>
        <w:t>. От крупных предприятий требовали создавать специальные курсы для работниц с целью их подготовки к обучению в высшей школе; с 1929 по 1930 г. курсы только для женщин существовали также в 27 технических вузах и на 80 рабфаках (22314).</w:t>
      </w:r>
    </w:p>
    <w:p w14:paraId="52DBFC88" w14:textId="77777777" w:rsidR="00686CBB" w:rsidRPr="00743EAE" w:rsidRDefault="00686CBB" w:rsidP="00743EAE">
      <w:pPr>
        <w:spacing w:after="0" w:line="240" w:lineRule="auto"/>
        <w:jc w:val="both"/>
        <w:rPr>
          <w:rFonts w:ascii="Times New Roman" w:hAnsi="Times New Roman"/>
          <w:color w:val="000000" w:themeColor="text1"/>
          <w:sz w:val="16"/>
          <w:szCs w:val="16"/>
        </w:rPr>
      </w:pPr>
    </w:p>
    <w:p w14:paraId="6E439CF2" w14:textId="77777777" w:rsidR="004F43CA" w:rsidRPr="00743EAE" w:rsidRDefault="004F43C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февраля 1929. Газета "Вечерняя Москва" сообщала: "Для продажи хлебных товаров нетрудовому населению и приезжим намечено выделить специальные магазины, которые будут торговать хлебом по повышенным ценам" (18726).</w:t>
      </w:r>
    </w:p>
    <w:p w14:paraId="32E8E9D3" w14:textId="77777777" w:rsidR="004F43CA" w:rsidRPr="00743EAE" w:rsidRDefault="004F43CA" w:rsidP="00743EAE">
      <w:pPr>
        <w:spacing w:after="0" w:line="240" w:lineRule="auto"/>
        <w:jc w:val="both"/>
        <w:rPr>
          <w:rFonts w:ascii="Times New Roman" w:hAnsi="Times New Roman"/>
          <w:color w:val="000000" w:themeColor="text1"/>
          <w:sz w:val="16"/>
          <w:szCs w:val="16"/>
        </w:rPr>
      </w:pPr>
    </w:p>
    <w:p w14:paraId="2C5F0B83" w14:textId="77777777" w:rsidR="00DA7BDB"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5495B7C" w14:textId="77777777" w:rsidR="00DA7BDB" w:rsidRPr="00743EAE" w:rsidRDefault="00DA7BD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A47750B" w14:textId="77777777" w:rsidR="00DA7BDB" w:rsidRPr="00743EAE" w:rsidRDefault="00DA7B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lastRenderedPageBreak/>
        <w:t>22 февраля</w:t>
      </w:r>
      <w:r w:rsidRPr="00743EAE">
        <w:rPr>
          <w:rFonts w:ascii="Times New Roman" w:hAnsi="Times New Roman"/>
          <w:color w:val="000000" w:themeColor="text1"/>
          <w:sz w:val="16"/>
          <w:szCs w:val="16"/>
        </w:rPr>
        <w:t xml:space="preserve"> в 1929 году совершил первый полёт английский легкий транспортный самолет </w:t>
      </w:r>
      <w:hyperlink r:id="rId20" w:tgtFrame="_blank" w:history="1">
        <w:r w:rsidRPr="00743EAE">
          <w:rPr>
            <w:rFonts w:ascii="Times New Roman" w:hAnsi="Times New Roman"/>
            <w:color w:val="000000" w:themeColor="text1"/>
            <w:sz w:val="16"/>
            <w:szCs w:val="16"/>
          </w:rPr>
          <w:t xml:space="preserve">«Wessex» «Westland IV». </w:t>
        </w:r>
      </w:hyperlink>
      <w:r w:rsidRPr="00743EAE">
        <w:rPr>
          <w:rFonts w:ascii="Times New Roman" w:hAnsi="Times New Roman"/>
          <w:color w:val="000000" w:themeColor="text1"/>
          <w:sz w:val="16"/>
          <w:szCs w:val="16"/>
        </w:rPr>
        <w:t>Серийные самолёты выпускались с двигателями «Armstrong Siddeley Genet». Однако их мощность была слишком мала. Поэтому их заменили на более мощные двигатели «Genet Major» (15048).</w:t>
      </w:r>
    </w:p>
    <w:p w14:paraId="22620E66" w14:textId="77777777" w:rsidR="00DA7BDB" w:rsidRPr="00743EAE" w:rsidRDefault="00DA7BDB" w:rsidP="00743EAE">
      <w:pPr>
        <w:spacing w:after="0" w:line="240" w:lineRule="auto"/>
        <w:jc w:val="both"/>
        <w:rPr>
          <w:rFonts w:ascii="Times New Roman" w:hAnsi="Times New Roman"/>
          <w:color w:val="000000" w:themeColor="text1"/>
          <w:sz w:val="16"/>
          <w:szCs w:val="16"/>
        </w:rPr>
      </w:pPr>
    </w:p>
    <w:p w14:paraId="254549EF"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февраля 1929 г. первый полет Westland IV, прототипа тримоторного авиалайнера Westland Wessex (20806).</w:t>
      </w:r>
    </w:p>
    <w:p w14:paraId="6E322D6A" w14:textId="77777777" w:rsidR="00825262" w:rsidRPr="00743EAE" w:rsidRDefault="00825262" w:rsidP="00743EAE">
      <w:pPr>
        <w:spacing w:after="0" w:line="240" w:lineRule="auto"/>
        <w:jc w:val="both"/>
        <w:rPr>
          <w:rFonts w:ascii="Times New Roman" w:hAnsi="Times New Roman"/>
          <w:color w:val="000000" w:themeColor="text1"/>
          <w:sz w:val="16"/>
          <w:szCs w:val="16"/>
        </w:rPr>
      </w:pPr>
    </w:p>
    <w:p w14:paraId="26CF2C02" w14:textId="77777777" w:rsidR="00DA7BDB"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4D8111B" w14:textId="77777777" w:rsidR="00DA7BDB" w:rsidRPr="00743EAE" w:rsidRDefault="00DA7BD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15247C" w14:textId="77777777" w:rsidR="00DA7BDB" w:rsidRPr="00743EAE" w:rsidRDefault="00DA7B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23 февраля</w:t>
      </w:r>
      <w:r w:rsidRPr="00743EAE">
        <w:rPr>
          <w:rFonts w:ascii="Times New Roman" w:hAnsi="Times New Roman"/>
          <w:color w:val="000000" w:themeColor="text1"/>
          <w:sz w:val="16"/>
          <w:szCs w:val="16"/>
        </w:rPr>
        <w:t xml:space="preserve"> в 1929 году Н.Бухарин и нарком просвещения А.В.Луначарский направляют в Политбюро ЦК на утверждение программный документ группы академиков-коммунистов о их политике к Академии наук: не взрывать это учреждение изнутри, а приспособить к нуждам социалистического строительства, сделать его единым организующим центром развития науки в стране. Документ предлагал принять «твердый курс» на развитие Физико-математического отделения и постепенную ликвидацию Гуманитарного отделения Академии наук с передачей в дальнейшем его институтов Комакадемии; введение в Устав пункта об удовлетворении членами Академии «не только требованиям научной квалификации, но и политическим требованиям»; замену А.П.Карпинского на В.Л.Комарова на посту Президента Академии Наук СССР, а С.Ф.Ольденбурга на В.П.Волгина и др. 25 февраля решением Политбюро Президентом Академии Наук СССР оставлен А.П.Карпинский, вице-президентами утверждены Кржижановский, Марр и Комаров, а непременным секретарем – Волгин. Фактическая замена Ольденбурга на Волгина произошла после развертывания чекистами «дела Академии наук» осенью 1929 (15049).</w:t>
      </w:r>
    </w:p>
    <w:p w14:paraId="66255D45" w14:textId="77777777" w:rsidR="00DA7BDB" w:rsidRPr="00743EAE" w:rsidRDefault="00DA7BDB" w:rsidP="00743EAE">
      <w:pPr>
        <w:spacing w:after="0" w:line="240" w:lineRule="auto"/>
        <w:jc w:val="both"/>
        <w:rPr>
          <w:rFonts w:ascii="Times New Roman" w:hAnsi="Times New Roman"/>
          <w:color w:val="000000" w:themeColor="text1"/>
          <w:sz w:val="16"/>
          <w:szCs w:val="16"/>
        </w:rPr>
      </w:pPr>
    </w:p>
    <w:p w14:paraId="4278110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133342F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9DDC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23 февраля и 1 марта 1929. Из протокола заседания Политбюро N 66, особая папка, 1929 г.</w:t>
      </w:r>
    </w:p>
    <w:p w14:paraId="33172B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 Афганистане </w:t>
      </w:r>
    </w:p>
    <w:p w14:paraId="1AF7A2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В выдаче оружия Гулям-Наби (генконсул Афганистана в Ташкенте, предложивший сформировать отряды для помощи свергнутому королю Аманулле) отказать в деликатной форме. </w:t>
      </w:r>
    </w:p>
    <w:p w14:paraId="29137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Эвакуацию посольства из Кабула не производить. Считать желательным постепенное сокращение штатов посольства и постепенный выезд из Кабула членов семей и явно лишних сотрудников посольства. </w:t>
      </w:r>
    </w:p>
    <w:p w14:paraId="6A2ADF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В аэропланах для вывоза ценностей Амануллы отказать в деликатной форме, сославшись на техническую невозможность. </w:t>
      </w:r>
    </w:p>
    <w:p w14:paraId="09D1FE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Указать т. Старку (посол СССР в Кабуле) еще раз на необходимость соблюдения строгого нейтралитета и предложить ему, исходя из того, что телеграммы могут расшифровываться и попасть в чужие руки, не посылать длинных и чересчур откровенных телеграмм и быть в них максимально кратким и точным (11652).</w:t>
      </w:r>
    </w:p>
    <w:p w14:paraId="58240E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5AE9DB" w14:textId="77777777" w:rsidR="00DA7BDB"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CCA71E5" w14:textId="77777777" w:rsidR="00DA7BDB" w:rsidRPr="00743EAE" w:rsidRDefault="00DA7BD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D801111" w14:textId="77777777" w:rsidR="00DA7BDB" w:rsidRPr="00743EAE" w:rsidRDefault="00DA7B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23 февраля</w:t>
      </w:r>
      <w:r w:rsidRPr="00743EAE">
        <w:rPr>
          <w:rFonts w:ascii="Times New Roman" w:hAnsi="Times New Roman"/>
          <w:color w:val="000000" w:themeColor="text1"/>
          <w:sz w:val="16"/>
          <w:szCs w:val="16"/>
        </w:rPr>
        <w:t xml:space="preserve"> в 1929 году первый полёт прототипа разведчика-бомбардировщика </w:t>
      </w:r>
      <w:hyperlink r:id="rId21" w:tgtFrame="_blank" w:history="1">
        <w:r w:rsidRPr="00743EAE">
          <w:rPr>
            <w:rFonts w:ascii="Times New Roman" w:hAnsi="Times New Roman"/>
            <w:color w:val="000000" w:themeColor="text1"/>
            <w:sz w:val="16"/>
            <w:szCs w:val="16"/>
          </w:rPr>
          <w:t xml:space="preserve">«Breguet» «Br.27» </w:t>
        </w:r>
      </w:hyperlink>
      <w:r w:rsidRPr="00743EAE">
        <w:rPr>
          <w:rFonts w:ascii="Times New Roman" w:hAnsi="Times New Roman"/>
          <w:color w:val="000000" w:themeColor="text1"/>
          <w:sz w:val="16"/>
          <w:szCs w:val="16"/>
        </w:rPr>
        <w:t>(компания «Breguet», Франция). В 1928 году министерство авиации Франции выдало новую спецификацию на фронтовой разведчик категории «А2». Обязательными требованиями к такому самолёту было наличие двух членов экипажа - пилота и стрелка-наблюдателя, который заодно обслуживал фотокамеру и радиостанцию, а также возможность самолёта взлетать с неподготовленных взлетных полос. Самолёт, названный «Breguet 27», в целом был обычным бипланом, но его фюзеляж представлял собой нечто неординарное. Конструкторская бригада, в которую входили Марсель Вюиллерм, Рене Ледюк и Пауль Дэвилль разработали весьма оригинальную конструкцию, призванную увеличить сектора обстрела с места стрелка-наблюдателя и, в некоторой степени, снизить массу самолёта. В результате фюзеляж собирался из стальных труб и имел дюралевую обшивку. Сразу за местом наблюдателя фюзеляж переходил в достаточно тонкую хвостовую балку, на конце которой монтировалось хвостовое оперение. Кабины пилотов выполнили открытыми, но зачем-то снабдили массивными козырьками. Вместо стандартной тогда схемы биплана была выбрана схема полутороплана, с установкой главных стоек шасси в обтекателях под нижним крылом меньшей площади (15049).</w:t>
      </w:r>
    </w:p>
    <w:p w14:paraId="451B9FD4" w14:textId="77777777" w:rsidR="00DA7BDB" w:rsidRPr="00743EAE" w:rsidRDefault="00DA7BDB" w:rsidP="00743EAE">
      <w:pPr>
        <w:spacing w:after="0" w:line="240" w:lineRule="auto"/>
        <w:jc w:val="both"/>
        <w:rPr>
          <w:rFonts w:ascii="Times New Roman" w:hAnsi="Times New Roman"/>
          <w:color w:val="000000" w:themeColor="text1"/>
          <w:sz w:val="16"/>
          <w:szCs w:val="16"/>
        </w:rPr>
      </w:pPr>
    </w:p>
    <w:p w14:paraId="7ACBB1F7"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февраля 1929 - Первый полет французского разведчика-бомбардировщика Breguet 27 (22589).</w:t>
      </w:r>
    </w:p>
    <w:p w14:paraId="73774DDC" w14:textId="77777777" w:rsidR="00825262" w:rsidRPr="00743EAE" w:rsidRDefault="00825262" w:rsidP="00743EAE">
      <w:pPr>
        <w:spacing w:after="0" w:line="240" w:lineRule="auto"/>
        <w:jc w:val="both"/>
        <w:rPr>
          <w:rFonts w:ascii="Times New Roman" w:hAnsi="Times New Roman"/>
          <w:color w:val="000000" w:themeColor="text1"/>
          <w:sz w:val="16"/>
          <w:szCs w:val="16"/>
        </w:rPr>
      </w:pPr>
    </w:p>
    <w:p w14:paraId="4FCF5C0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109AA5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AD7CD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февраля 1929 вышло постановление ЦК ВКП(б) "О командном и политическом составе РККА" (356,65). Особое внимание укреплению единоначалия, военной подготовке политработников и на улучшение социального состава (501,15).</w:t>
      </w:r>
    </w:p>
    <w:p w14:paraId="53EDCD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E0B0B5" w14:textId="77777777" w:rsidR="004F43CA" w:rsidRPr="00743EAE" w:rsidRDefault="004F43C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февраля 1929 г. и от 5 июня 1931 г. Постановления ЦК ВКП(б) «О командном и политическом составе РККА» предусматривали пополнение частей и учебных заведений ВВС за счет коммунистов и комсомольцев, расширение сети авиашкол и увеличение численности обучаемых в имевшихся авиашколах. 21 марта 1931 г. во все военные школы ВВС была направлена «Инструкция по отбору кандидатов в Военные школы Военных Воздушных сил Р.К.К.А.», в которой указывалось, что «в школы ВВС принимаются:</w:t>
      </w:r>
    </w:p>
    <w:p w14:paraId="1AE7FE0D" w14:textId="77777777" w:rsidR="004F43CA" w:rsidRPr="00743EAE" w:rsidRDefault="004F43C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Военнослужащие – красноармейцы рядового состава, лица младшего начальствующего состава, а на курсы летчиков также и лица среднего начальствующего состава. Возраст до 27 лет. </w:t>
      </w:r>
    </w:p>
    <w:p w14:paraId="5109FA95" w14:textId="77777777" w:rsidR="004F43CA" w:rsidRPr="00743EAE" w:rsidRDefault="004F43C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Невоеннослужащие, направляемые в школы авиационных техников и техников специальных служб – через организации ВЛКСМ [Это было связано со взятием в январе 1931 г. комсомолом шефства над ВВС РККА].</w:t>
      </w:r>
    </w:p>
    <w:p w14:paraId="06DF195F" w14:textId="77777777" w:rsidR="004F43CA" w:rsidRPr="00743EAE" w:rsidRDefault="004F43C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школы принимаются лица в возрасте от 18 до 24 лет» (19566).</w:t>
      </w:r>
    </w:p>
    <w:p w14:paraId="37DD12ED" w14:textId="77777777" w:rsidR="004F43CA" w:rsidRPr="00743EAE" w:rsidRDefault="004F43CA" w:rsidP="00743EAE">
      <w:pPr>
        <w:spacing w:after="0" w:line="240" w:lineRule="auto"/>
        <w:jc w:val="both"/>
        <w:rPr>
          <w:rFonts w:ascii="Times New Roman" w:hAnsi="Times New Roman"/>
          <w:color w:val="000000" w:themeColor="text1"/>
          <w:sz w:val="16"/>
          <w:szCs w:val="16"/>
        </w:rPr>
      </w:pPr>
    </w:p>
    <w:p w14:paraId="372BD78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7F8302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5D42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февраля 1929 состоялось заседание НМС (протокол 8) по вопросу о реорганизации конструкторского дела в АП (2339).</w:t>
      </w:r>
    </w:p>
    <w:p w14:paraId="4FC3A6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E5FB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февраля 1929 письмом N 059052сс Янсон - пред. военно-научно исследовательского комитета при РВС направил К.Е.Ворошилову "заключение по плану об опытном дирижаблестроении в СССР", разработанном летом 1928 и предложившем все работы сосредоточить в ЦАГИ. Ругал (1026,97).</w:t>
      </w:r>
    </w:p>
    <w:p w14:paraId="54FD91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C5B6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февраля 1929 г. Военно-научный Исследовательский комитет при Реввоенсовете СССР за № 059052/сс представил ПРЕДСЕДАТЕЛЮ РВС СССР тов.ВОРОШИЛОВУ К.Е.</w:t>
      </w:r>
    </w:p>
    <w:p w14:paraId="2200A6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 по плану об опытном дирижаблестроении в СССР.</w:t>
      </w:r>
    </w:p>
    <w:p w14:paraId="0DF264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прошлого года ЦАГИ разработал план опытного дири</w:t>
      </w:r>
      <w:r w:rsidRPr="00743EAE">
        <w:rPr>
          <w:rFonts w:ascii="Times New Roman" w:hAnsi="Times New Roman"/>
          <w:color w:val="000000" w:themeColor="text1"/>
          <w:sz w:val="16"/>
          <w:szCs w:val="16"/>
        </w:rPr>
        <w:softHyphen/>
        <w:t>жаблестроения в СССР</w:t>
      </w:r>
    </w:p>
    <w:p w14:paraId="26F36B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президиума ВСНХ от 3 ноября 1928 г. пред</w:t>
      </w:r>
      <w:r w:rsidRPr="00743EAE">
        <w:rPr>
          <w:rFonts w:ascii="Times New Roman" w:hAnsi="Times New Roman"/>
          <w:color w:val="000000" w:themeColor="text1"/>
          <w:sz w:val="16"/>
          <w:szCs w:val="16"/>
        </w:rPr>
        <w:softHyphen/>
        <w:t>ложено Начальнику МПУ т. Постникову дополнительно проработать этот план организации и развития дирижаблестроения в СССР, увязав его с Военным Ведомством.</w:t>
      </w:r>
    </w:p>
    <w:p w14:paraId="6375D8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Разработанный ЦАГИ план опытного дирижаблестроения расчитан на пять лет /1929-1935 г./ и предусматривает следующие работы :</w:t>
      </w:r>
    </w:p>
    <w:p w14:paraId="3AEF85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 по 1931 г. постройку полужесткого дирижабля в 3000-8000 куб. м.</w:t>
      </w:r>
    </w:p>
    <w:p w14:paraId="11E090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1931 по 1933 г. постройку полужесткого дирижабля в 20.000-25.000 куб. м.</w:t>
      </w:r>
    </w:p>
    <w:p w14:paraId="6F044B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1933 по 1935 г. постройку жесткого дирижабля в 25,000-50.000 куб. м.</w:t>
      </w:r>
    </w:p>
    <w:p w14:paraId="12D6E6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Всю работу по опытному дирижаблестроению предположено сосредоточить в ЦАГИ.</w:t>
      </w:r>
    </w:p>
    <w:p w14:paraId="596371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ЦАГИ по опытному дирижаблестроению в первые пять лет носит научно-исследовательский характер. Заканчивается постройкой опытного дирижабля об"емом до 50.000 к.уб.м., после чего дальнейшее производство дирижаблей переносится на. производ</w:t>
      </w:r>
      <w:r w:rsidRPr="00743EAE">
        <w:rPr>
          <w:rFonts w:ascii="Times New Roman" w:hAnsi="Times New Roman"/>
          <w:color w:val="000000" w:themeColor="text1"/>
          <w:sz w:val="16"/>
          <w:szCs w:val="16"/>
        </w:rPr>
        <w:softHyphen/>
        <w:t>ственную базу при техническом руководстве ЦАГИ.</w:t>
      </w:r>
    </w:p>
    <w:p w14:paraId="570F6E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осуществления этого плана тзабот предусмотрено созда</w:t>
      </w:r>
      <w:r w:rsidRPr="00743EAE">
        <w:rPr>
          <w:rFonts w:ascii="Times New Roman" w:hAnsi="Times New Roman"/>
          <w:color w:val="000000" w:themeColor="text1"/>
          <w:sz w:val="16"/>
          <w:szCs w:val="16"/>
        </w:rPr>
        <w:softHyphen/>
        <w:t>ние при ЦАГИ опытной верфи с эллингом, мастерских, складов и хранилищ, водородного завода, рельсового пути, аэромаяка, слу</w:t>
      </w:r>
      <w:r w:rsidRPr="00743EAE">
        <w:rPr>
          <w:rFonts w:ascii="Times New Roman" w:hAnsi="Times New Roman"/>
          <w:color w:val="000000" w:themeColor="text1"/>
          <w:sz w:val="16"/>
          <w:szCs w:val="16"/>
        </w:rPr>
        <w:softHyphen/>
        <w:t>жебных и жилых помещений.</w:t>
      </w:r>
    </w:p>
    <w:p w14:paraId="060DF9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выполнение указанных работ по ориентировочной смете ЦАГИ потребуется отпуск в течение 3-ти лет 17.375.000 рублей.</w:t>
      </w:r>
    </w:p>
    <w:p w14:paraId="6132A3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Принимая во внимание значительное развитие дирижаблестрое</w:t>
      </w:r>
      <w:r w:rsidRPr="00743EAE">
        <w:rPr>
          <w:rFonts w:ascii="Times New Roman" w:hAnsi="Times New Roman"/>
          <w:color w:val="000000" w:themeColor="text1"/>
          <w:sz w:val="16"/>
          <w:szCs w:val="16"/>
        </w:rPr>
        <w:softHyphen/>
        <w:t>ния заграницей, вопрос об опытном дирижаблестроении следует признать своевременными и важным, но представленный ЦАГИ ориен</w:t>
      </w:r>
      <w:r w:rsidRPr="00743EAE">
        <w:rPr>
          <w:rFonts w:ascii="Times New Roman" w:hAnsi="Times New Roman"/>
          <w:color w:val="000000" w:themeColor="text1"/>
          <w:sz w:val="16"/>
          <w:szCs w:val="16"/>
        </w:rPr>
        <w:softHyphen/>
        <w:t>тировочный план опытного дирижаблестроения по нашему мнению имеет^следующие существенные недостатки :</w:t>
      </w:r>
    </w:p>
    <w:p w14:paraId="6EA6DA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Разработанный ЦАГИ план опытного дирижаблестроения не увязан в достаточной мере с проблемой обороны СССР. Программу работ по плану, расчитанному на 5 лет нель</w:t>
      </w:r>
      <w:r w:rsidRPr="00743EAE">
        <w:rPr>
          <w:rFonts w:ascii="Times New Roman" w:hAnsi="Times New Roman"/>
          <w:color w:val="000000" w:themeColor="text1"/>
          <w:sz w:val="16"/>
          <w:szCs w:val="16"/>
        </w:rPr>
        <w:softHyphen/>
        <w:t>зя считать законченной.</w:t>
      </w:r>
    </w:p>
    <w:p w14:paraId="12178A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 Вопрос об опытном дирижаблестроении неразрывно связан с вопросом воздухоплавательной промышленности в целом. Поэтому в плане ЦАГИ, предусматривающем только опытное дирижаблестроение нет ясной целевой установки.</w:t>
      </w:r>
    </w:p>
    <w:p w14:paraId="2C18F7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Сосредоточение работы по опытному дирижаблестроению в ЦАГИ с тем, чтобы через пять лет дальнейшее произ</w:t>
      </w:r>
      <w:r w:rsidRPr="00743EAE">
        <w:rPr>
          <w:rFonts w:ascii="Times New Roman" w:hAnsi="Times New Roman"/>
          <w:color w:val="000000" w:themeColor="text1"/>
          <w:sz w:val="16"/>
          <w:szCs w:val="16"/>
        </w:rPr>
        <w:softHyphen/>
        <w:t>водство дирижаблей передать промышленности,вряд ли можно признать целесообразным. Опытное строительство в данном конкретном случае нецелесообразно отрывать от производственной базы.</w:t>
      </w:r>
    </w:p>
    <w:p w14:paraId="54DC12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нашему мнению, должен быть создан единый центр воз</w:t>
      </w:r>
      <w:r w:rsidRPr="00743EAE">
        <w:rPr>
          <w:rFonts w:ascii="Times New Roman" w:hAnsi="Times New Roman"/>
          <w:color w:val="000000" w:themeColor="text1"/>
          <w:sz w:val="16"/>
          <w:szCs w:val="16"/>
        </w:rPr>
        <w:softHyphen/>
        <w:t>духоплавательной промышленности, при чем выбор района, где наладить дирижаблестроение имеет существенное зна</w:t>
      </w:r>
      <w:r w:rsidRPr="00743EAE">
        <w:rPr>
          <w:rFonts w:ascii="Times New Roman" w:hAnsi="Times New Roman"/>
          <w:color w:val="000000" w:themeColor="text1"/>
          <w:sz w:val="16"/>
          <w:szCs w:val="16"/>
        </w:rPr>
        <w:softHyphen/>
        <w:t>чение - Урал или Саратовский район.</w:t>
      </w:r>
    </w:p>
    <w:p w14:paraId="19C5C9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Работы ЦАГИ по дирижаблестроению на ближайшие пять лет с затратой 17 миллионов рублей будут иметь только научно-исследовательское значение. Намеченные к по -стройке четыре опытных дирижабля по своей кубатуре не будут иметь почти никакого практического военного значения. Привлечение к этому делу иностранной техничес</w:t>
      </w:r>
      <w:r w:rsidRPr="00743EAE">
        <w:rPr>
          <w:rFonts w:ascii="Times New Roman" w:hAnsi="Times New Roman"/>
          <w:color w:val="000000" w:themeColor="text1"/>
          <w:sz w:val="16"/>
          <w:szCs w:val="16"/>
        </w:rPr>
        <w:softHyphen/>
        <w:t>кой помощи /Германия/ избавило бы нас от больших за -трат по изучению данной отрасли промышленности и по -зволило бы по мере создания центра дирижаблестроения перейти сразу на постройку аппаратов более мощной ку</w:t>
      </w:r>
      <w:r w:rsidRPr="00743EAE">
        <w:rPr>
          <w:rFonts w:ascii="Times New Roman" w:hAnsi="Times New Roman"/>
          <w:color w:val="000000" w:themeColor="text1"/>
          <w:sz w:val="16"/>
          <w:szCs w:val="16"/>
        </w:rPr>
        <w:softHyphen/>
        <w:t>батуры и пригодных для практических задач Красной Ар</w:t>
      </w:r>
      <w:r w:rsidRPr="00743EAE">
        <w:rPr>
          <w:rFonts w:ascii="Times New Roman" w:hAnsi="Times New Roman"/>
          <w:color w:val="000000" w:themeColor="text1"/>
          <w:sz w:val="16"/>
          <w:szCs w:val="16"/>
        </w:rPr>
        <w:softHyphen/>
        <w:t>мии и Военно-Морского флота.</w:t>
      </w:r>
    </w:p>
    <w:p w14:paraId="53C931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Исходя из этого, я считаю, что представленный ЦАГИ план опытного дирижаблестроения требует дополнительной проработай Специальной Комиссии РВС СССР, с участием представителей ВСНХ и промышленности. Только после детальной проработки этого во</w:t>
      </w:r>
      <w:r w:rsidRPr="00743EAE">
        <w:rPr>
          <w:rFonts w:ascii="Times New Roman" w:hAnsi="Times New Roman"/>
          <w:color w:val="000000" w:themeColor="text1"/>
          <w:sz w:val="16"/>
          <w:szCs w:val="16"/>
        </w:rPr>
        <w:softHyphen/>
        <w:t>проса в целом он может служить предметом обсуждения на РВС СССР.</w:t>
      </w:r>
    </w:p>
    <w:p w14:paraId="6878CB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Военно-научного Исследовательского Комитета при РВС СССР /ЯНСОН/</w:t>
      </w:r>
    </w:p>
    <w:p w14:paraId="7D11B5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НАСА, ф. 4, оп. 2, д. 398, л.л. 79-80 (1026,97).</w:t>
      </w:r>
    </w:p>
    <w:p w14:paraId="2B6C767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09AF62" w14:textId="77777777" w:rsidR="00824FA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D9A41FB" w14:textId="77777777" w:rsidR="00824FAB" w:rsidRPr="00743EAE" w:rsidRDefault="00824FA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1E20BEE"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февраля 1929 г. Протокол заседания Постоянного мобилизационного совещания при Президиуме ВСНХ СССР. 1. О проекте организации лекально-калиберного дела в СССР, обеспечении потребности в лекалах и калибрах по плану № 10. 2. О передаче конструкторского дела из НКВМ в промышленность. 3. О мероприятиях по постановке производства приборов зажигания и других электроизделий в СССР. 4. О снижении технических норм капитального строительства в военное время. 5. О расширении шорно-седельного производства в 1928/29 г. (РГАЭ. Ф. 3429. Оп. 16. Д. 3. Л. 17?19 об.) (12417).</w:t>
      </w:r>
    </w:p>
    <w:p w14:paraId="37F089D2" w14:textId="77777777" w:rsidR="00824FAB" w:rsidRPr="00743EAE" w:rsidRDefault="00824FAB" w:rsidP="00743EAE">
      <w:pPr>
        <w:spacing w:after="0" w:line="240" w:lineRule="auto"/>
        <w:jc w:val="both"/>
        <w:rPr>
          <w:rFonts w:ascii="Times New Roman" w:hAnsi="Times New Roman"/>
          <w:color w:val="000000" w:themeColor="text1"/>
          <w:sz w:val="16"/>
          <w:szCs w:val="16"/>
        </w:rPr>
      </w:pPr>
    </w:p>
    <w:p w14:paraId="21E4076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3FC79D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DA35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ТЕЗИСЫ к докладу 27 февраля 1929 г. РВС СССР по опытному строительству УВВС РККА.</w:t>
      </w:r>
    </w:p>
    <w:p w14:paraId="194CAC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СЕКРЕТНО</w:t>
      </w:r>
    </w:p>
    <w:p w14:paraId="2D88CC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Опытное строительство Авиатреста должно развиваться как по линии самолетостроеняя, так и по линии моторостроения со всеми принадлежащими к ним частями и оборудованием.</w:t>
      </w:r>
    </w:p>
    <w:p w14:paraId="740CB8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Здоровое развитие опытного строительства мыслимо лишь на базе технических достижений, которье имеются и будут иметься в серийном производстве; в силу чего отдельные виды опытного строительства должны увязываться на каждый данный период с той степенью технической культуры, которая достигнута в производстве и, естественно, делжна быть территориально связана с этим производством.</w:t>
      </w:r>
    </w:p>
    <w:p w14:paraId="27037A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В области самолетостроения этот принцип нецелесообразно проводить до его логического конца, так как ЦАГИ имеет значительные достижения в части опытного металлического сухопутного самолетостроения, каковая задача и должна в дальнейшем остаться за этим Институтом.</w:t>
      </w:r>
    </w:p>
    <w:p w14:paraId="4B6D68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За авиапромышленностью остается опытное сухопутное самолето-как деревянной, так смешанной и сварной конструкции; морское самолетостроение всех видов и назначений, а разно и опытные работы всех предметов оборудования и снабжения самолетов и моторов (винты, лыжи, вооружение, магнето, свечи и проч., за исключением авиаприборов).</w:t>
      </w:r>
    </w:p>
    <w:p w14:paraId="3F4886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Весь комплекс конструктивных задач по опытному моте нню, подлежащих производственному разрешению, возлагается полностью на Авиатрэст.</w:t>
      </w:r>
    </w:p>
    <w:p w14:paraId="5C5CE5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На основе этих принципиальные положений Авиапромышленность доводит до конечного результаха выделение опытного стрительства из серийного производства, связывая, однако, территориальные и отдельные опытные единицы с наиболее мощными базами серийного производства.</w:t>
      </w:r>
    </w:p>
    <w:p w14:paraId="72EA67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производства. ^</w:t>
      </w:r>
    </w:p>
    <w:p w14:paraId="258930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В полном соответствии с данным положением Опытный отдел морского самолетостроения (ОПО-3) достраивается на территории завода 22.</w:t>
      </w:r>
    </w:p>
    <w:p w14:paraId="1B2463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Завод № 25 (ОПО-1) соответственно должен быть у вязазан с работой завода № I и иметь замкнутое хозяйство соответствующего об"ема на новой территории завода № I на аэродроме.</w:t>
      </w:r>
    </w:p>
    <w:p w14:paraId="5E1A6C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Опытный моторостроительный отдел (ОПО-2) организуется в специальных помещениях завода № 24 с выделением обособленного участка испытательной. станции, риспособленного для всестороннего изучения опытного образца.</w:t>
      </w:r>
    </w:p>
    <w:p w14:paraId="36C2C4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В связи с организацией завода вооружений, вся конструктивная проработка предметов вооружения самолетов должна быть сосредоточена в авиапромышленности и, в целях увязки с конструкцией самолетов, организована на заводе № 25. Равным образом на завод № 25 возлагается конструирование лыж и винтов.</w:t>
      </w:r>
    </w:p>
    <w:p w14:paraId="68EAB8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Опытное строительство самолетов должно быть обеспечено ответственно оборудованной летной станцией, позволяющей производить полное испытание самодетов, согласно требованиям НТК У.В.С.</w:t>
      </w:r>
    </w:p>
    <w:p w14:paraId="0FC314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В целях ускорения срока (периодов) внедрения в серийное производство образцов, признанных удовлетворяющими требованиям ВВС, предусматривается возможность изготовления головных серий самолетов и др.предметов снаряжения в опытных отделов Треста; в силу чего, эти отделы должны быть достаточно мощными для постройки головных серий.</w:t>
      </w:r>
    </w:p>
    <w:p w14:paraId="49E937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Принцип построения головных серий в опытных отделах Треста должен предусмотреть увязку на первой серии всех производственных неполадок, полное изготовление всех рабочих чертежей; технических описаний, спесификаций материалов и проч., в силу чего серийные заводы непосредственно могут ротступить к изготовлению больших серий по принципу лицензионному.</w:t>
      </w:r>
    </w:p>
    <w:p w14:paraId="13112A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Как принцип, Опытное строительство авиапромышленности должно существовать для удовлетворения технических и тактических требований ВВС; однако, в случае недостижения соглашения между НТК и Авиатрестом по техническим требованиям к той или иной конструкции, за авиапромышленностью остается право дать конструкцию в инициативном порядке.</w:t>
      </w:r>
    </w:p>
    <w:p w14:paraId="14A0C4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Оуществление крайне оветственных заданий, возлагаемых на работников Опытных Отделов авиапромышленности, при данном состоянии теории и практики авиастроеняя, не может опраться на твердые расчетные практические данные и проверенные коэффициенты прочности, в силу чего этим работникам ....(2339,171).</w:t>
      </w:r>
    </w:p>
    <w:p w14:paraId="7698FB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0371AD" w14:textId="77777777" w:rsidR="00824FAB" w:rsidRPr="00743EAE" w:rsidRDefault="00824FAB" w:rsidP="00743EAE">
      <w:pPr>
        <w:pStyle w:val="rtejustify"/>
        <w:spacing w:before="0" w:after="0"/>
        <w:rPr>
          <w:color w:val="000000" w:themeColor="text1"/>
          <w:sz w:val="16"/>
          <w:szCs w:val="16"/>
        </w:rPr>
      </w:pPr>
      <w:r w:rsidRPr="00743EAE">
        <w:rPr>
          <w:color w:val="000000" w:themeColor="text1"/>
          <w:sz w:val="16"/>
          <w:szCs w:val="16"/>
        </w:rPr>
        <w:t>27 февраля1929 г</w:t>
      </w:r>
      <w:r w:rsidRPr="00743EAE">
        <w:rPr>
          <w:rStyle w:val="af0"/>
          <w:i w:val="0"/>
          <w:color w:val="000000" w:themeColor="text1"/>
          <w:sz w:val="16"/>
          <w:szCs w:val="16"/>
        </w:rPr>
        <w:t>. Протокол Реввоенсовета № 14.</w:t>
      </w:r>
      <w:r w:rsidRPr="00743EAE">
        <w:rPr>
          <w:color w:val="000000" w:themeColor="text1"/>
          <w:sz w:val="16"/>
          <w:szCs w:val="16"/>
        </w:rPr>
        <w:t xml:space="preserve"> 1. Об опытном моторо- и самолетостроении. (Баранов и Янсон, в прениях — Ворошилов, Уншлихт, Постников), ставится 3</w:t>
      </w:r>
      <w:r w:rsidRPr="00743EAE">
        <w:rPr>
          <w:color w:val="000000" w:themeColor="text1"/>
          <w:sz w:val="16"/>
          <w:szCs w:val="16"/>
        </w:rPr>
        <w:noBreakHyphen/>
        <w:t>й раз. (РГВА. Ф. 4. Оп. 18. Д. 15. Л. 96) (12342).</w:t>
      </w:r>
    </w:p>
    <w:p w14:paraId="2D2CE7C5" w14:textId="77777777" w:rsidR="00824FAB" w:rsidRPr="00743EAE" w:rsidRDefault="00824FAB" w:rsidP="00743EAE">
      <w:pPr>
        <w:pStyle w:val="rtejustify"/>
        <w:spacing w:before="0" w:after="0"/>
        <w:rPr>
          <w:color w:val="000000" w:themeColor="text1"/>
          <w:sz w:val="16"/>
          <w:szCs w:val="16"/>
        </w:rPr>
      </w:pPr>
    </w:p>
    <w:p w14:paraId="0D10639C"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февраля 1929 г. под председательством В.А. Зарзара состоялся Межведомственный совет при инспек</w:t>
      </w:r>
      <w:r w:rsidRPr="00743EAE">
        <w:rPr>
          <w:rFonts w:ascii="Times New Roman" w:hAnsi="Times New Roman"/>
          <w:color w:val="000000" w:themeColor="text1"/>
          <w:sz w:val="16"/>
          <w:szCs w:val="16"/>
        </w:rPr>
        <w:softHyphen/>
        <w:t>ции ГВФ для рассмотрения вопроса вертолета КАСКР. Окончательное заключение в отношении КАСКР гласило: «Учитывая целесообразность и назревшую необходимость постройки опытного вертолета по проекту инженеров Ка</w:t>
      </w:r>
      <w:r w:rsidRPr="00743EAE">
        <w:rPr>
          <w:rFonts w:ascii="Times New Roman" w:hAnsi="Times New Roman"/>
          <w:color w:val="000000" w:themeColor="text1"/>
          <w:sz w:val="16"/>
          <w:szCs w:val="16"/>
        </w:rPr>
        <w:softHyphen/>
        <w:t>мова и Скржинского, считать необходимым скорейшее осуществление постройки» (20361).</w:t>
      </w:r>
    </w:p>
    <w:p w14:paraId="48CA1723" w14:textId="77777777" w:rsidR="00825262" w:rsidRPr="00743EAE" w:rsidRDefault="00825262" w:rsidP="00743EAE">
      <w:pPr>
        <w:shd w:val="clear" w:color="auto" w:fill="FFFFFF"/>
        <w:spacing w:after="0" w:line="240" w:lineRule="auto"/>
        <w:jc w:val="both"/>
        <w:rPr>
          <w:rFonts w:ascii="Times New Roman" w:hAnsi="Times New Roman"/>
          <w:color w:val="000000" w:themeColor="text1"/>
          <w:sz w:val="16"/>
          <w:szCs w:val="16"/>
        </w:rPr>
      </w:pPr>
    </w:p>
    <w:p w14:paraId="2EC435F4" w14:textId="77777777" w:rsidR="00824FA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8568CC3" w14:textId="77777777" w:rsidR="00824FAB" w:rsidRPr="00743EAE" w:rsidRDefault="00824FA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B62D460"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27 февраля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ЦИК и СНК утвердили «Основные положения о порядке долгосрочного кредитования и безвозвратного финансирования государственной промышленности и электрохозяйства местного значения» (12265).</w:t>
      </w:r>
    </w:p>
    <w:p w14:paraId="497A6847"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77FF39F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55EBDB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EA04C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февраля 1929 Турция присоединилась к протоколу Литвинова (3907,156).</w:t>
      </w:r>
    </w:p>
    <w:p w14:paraId="169B07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489EC5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A3BFEB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AA7DF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февраля 1929 И.Ф.Козлов потерпел аварию на И-4 дублере из-за того, что оторвался кок винта (1060,47).</w:t>
      </w:r>
    </w:p>
    <w:p w14:paraId="1535A7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7765E5" w14:textId="77777777" w:rsidR="008F5A88" w:rsidRPr="00743EAE" w:rsidRDefault="008F5A88"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 xml:space="preserve">28 февраля 1929 на АНТ-5 дублер в ходе госиспытаний потерпел аварию И.Ф. Козлов. Оторвавшийся кок винта повредил пропеллер, капот мотора и левую лыжу (к этому времени у И-4 уже имелись свои лыжи, изготовленные заводом № 28). Самолет отправили на опытный завод ЦАГИ для ремонта. Там и нашли очень простое и </w:t>
      </w:r>
      <w:r w:rsidRPr="00743EAE">
        <w:rPr>
          <w:rFonts w:ascii="Times New Roman" w:hAnsi="Times New Roman" w:cs="Times New Roman"/>
          <w:color w:val="000000" w:themeColor="text1"/>
        </w:rPr>
        <w:lastRenderedPageBreak/>
        <w:t>эффективное средство борьбы с самопроизвольным кабрированием - перевернули стабилизатор «вверх ногами», выпуклостью вверх. С 14 марта истребитель опять начал летать, склонность задирать нос у него полностью исчезла. В процессе испытаний в НИИ ВВС в самолет внесли еще целый ряд небольших из- менений:переделали заголовникпило- та, поставили новую ручку управления (на 50 мм короче) и стандартные ручки перезаряжания пулеметов, усилили обтекатели цилиндров и кок винта.</w:t>
      </w:r>
    </w:p>
    <w:p w14:paraId="6D8CCA45" w14:textId="77777777" w:rsidR="008F5A88" w:rsidRPr="00743EAE" w:rsidRDefault="008F5A88"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4D38AF3A" w14:textId="77777777" w:rsidR="008F5A88" w:rsidRPr="00743EAE" w:rsidRDefault="008F5A88"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12A72F25" w14:textId="77777777" w:rsidR="008F5A88" w:rsidRPr="00743EAE" w:rsidRDefault="008F5A88" w:rsidP="00743EAE">
      <w:pPr>
        <w:pStyle w:val="a8"/>
        <w:jc w:val="both"/>
        <w:rPr>
          <w:rFonts w:ascii="Times New Roman" w:hAnsi="Times New Roman" w:cs="Times New Roman"/>
          <w:color w:val="000000" w:themeColor="text1"/>
        </w:rPr>
      </w:pPr>
    </w:p>
    <w:p w14:paraId="32C867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февраля 1929 состоялось заседание Совета по ГА (протокол 39с) под председательством П.И.Б. Слушали изменения в пятилетнем плане развития ГА в соответствии с директивами СТО (прот. N 7/405 от 15 февраля и N 5/403 от 1 февраля 1929) по докладу В.А.Зарзара. решили включить новые линии (2341,40).</w:t>
      </w:r>
    </w:p>
    <w:p w14:paraId="4D3A30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C69E7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февраля 1929 дир. завода 25 Горшков и Пом. дир. по техчасти Н.Н.П. писали письмо N 518ск:</w:t>
      </w:r>
    </w:p>
    <w:p w14:paraId="15EDF7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сем препровождаются материалы по предварительной наметке самолета-опылителя У-2 М-11." (2341,31).</w:t>
      </w:r>
    </w:p>
    <w:p w14:paraId="6547DE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23E7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февраля 1929 П.И.Б. сообщили, что план перелетов на 1929 утвержден Наркомом (1028,66).</w:t>
      </w:r>
    </w:p>
    <w:p w14:paraId="2975E4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D8A17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3B6FCC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0CB1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февраля 1929 г. относительно «Ауэра» Фишман сообщал Ворошилову: «Ознакомление производилось крайне неохотно. &lt;...&gt; К весне будет выпущена маска для летчиков. Заводские лаборатории «Ауэра» являются несомненно одним из важнейших пунктов научной противогаз, работы, а самый завод одним из крупнейших поставщиков противогазов рейхсверу». Саму маску для летчиков на «Ауэре» им не показали. Хотя еще в середине февраля 1929 г. Бломберг обещал, что образцы указанной маски «Ауэра», а также дистанционные взрыватели для авиабомб «весной будут доставлены в Томку». Военному атташе Корку Бломберг говорил потом о недоверии советских представителей; те считали, что от них что-то скрывают (11784).</w:t>
      </w:r>
    </w:p>
    <w:p w14:paraId="380E70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EB7802" w14:textId="77777777" w:rsidR="00C07C69" w:rsidRPr="00743EAE" w:rsidRDefault="00C07C6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февраля 1929 г. Относительно «Ауэра» Фишман сообщал Ворошилову:</w:t>
      </w:r>
    </w:p>
    <w:p w14:paraId="1067AD8F" w14:textId="77777777" w:rsidR="00C07C69" w:rsidRPr="00743EAE" w:rsidRDefault="00C07C6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«Ознакомление производилось крайне неохотно. &lt;…&gt; К весне будет выпущена маска для летчиков. Заводские лаборатории «Ауэра» являются несомненно одним из важнейших пунктов научной работы, а самый завод одним из крупнейших поставщиков противогазов рейхсверу».</w:t>
      </w:r>
      <w:r w:rsidRPr="00743EAE">
        <w:rPr>
          <w:rFonts w:ascii="Times New Roman" w:hAnsi="Times New Roman"/>
          <w:color w:val="000000" w:themeColor="text1"/>
          <w:sz w:val="16"/>
          <w:szCs w:val="16"/>
        </w:rPr>
        <w:cr/>
        <w:t>Саму маску для летчиков на «Ауэре» им не показали. Хотя еще в середине февраля 1929 г. Бломберг обещал, что образцы указанной маски «Ауэра», а также дистанционные взрыватели для авиабомб «весной будут доставлены в Томку». Военному атташе Корку Бломберг говорил потом о недоверии советских представителей; те считали, что от них что-то скрывают (18265).</w:t>
      </w:r>
    </w:p>
    <w:p w14:paraId="747A0FB4" w14:textId="77777777" w:rsidR="00C07C69" w:rsidRPr="00743EAE" w:rsidRDefault="00C07C69" w:rsidP="00743EAE">
      <w:pPr>
        <w:spacing w:after="0" w:line="240" w:lineRule="auto"/>
        <w:jc w:val="both"/>
        <w:rPr>
          <w:rFonts w:ascii="Times New Roman" w:hAnsi="Times New Roman"/>
          <w:color w:val="000000" w:themeColor="text1"/>
          <w:sz w:val="16"/>
          <w:szCs w:val="16"/>
        </w:rPr>
      </w:pPr>
    </w:p>
    <w:p w14:paraId="09B9548B" w14:textId="77777777" w:rsidR="009D5DFC" w:rsidRPr="00743EAE" w:rsidRDefault="009D5DFC"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28 февраля 1929 года бюро Нижне-Волжского крайкома ВКП (б) принимает постановление о мерах по выполнению плана строительства </w:t>
      </w:r>
      <w:r w:rsidRPr="00743EAE">
        <w:rPr>
          <w:rFonts w:ascii="Times New Roman" w:hAnsi="Times New Roman"/>
          <w:color w:val="000000" w:themeColor="text1"/>
          <w:sz w:val="16"/>
          <w:szCs w:val="16"/>
          <w:lang w:val="en-US"/>
        </w:rPr>
        <w:t>CNP</w:t>
      </w:r>
      <w:r w:rsidRPr="00743EAE">
        <w:rPr>
          <w:rFonts w:ascii="Times New Roman" w:hAnsi="Times New Roman"/>
          <w:color w:val="000000" w:themeColor="text1"/>
          <w:sz w:val="16"/>
          <w:szCs w:val="16"/>
        </w:rPr>
        <w:t>, дата завершения установлена: 1 апреля 1931 года. Однако в июле 1929 года утверждена новая дата – конец 1930 года. Позже дата уточняется – 15 июня 1930 года (17161).</w:t>
      </w:r>
    </w:p>
    <w:p w14:paraId="25ED1E8E" w14:textId="77777777" w:rsidR="009D5DFC" w:rsidRPr="00743EAE" w:rsidRDefault="009D5DFC" w:rsidP="00743EAE">
      <w:pPr>
        <w:autoSpaceDE w:val="0"/>
        <w:autoSpaceDN w:val="0"/>
        <w:adjustRightInd w:val="0"/>
        <w:spacing w:after="0" w:line="240" w:lineRule="auto"/>
        <w:jc w:val="both"/>
        <w:rPr>
          <w:rFonts w:ascii="Times New Roman" w:hAnsi="Times New Roman"/>
          <w:color w:val="000000" w:themeColor="text1"/>
          <w:sz w:val="16"/>
          <w:szCs w:val="16"/>
        </w:rPr>
      </w:pPr>
    </w:p>
    <w:p w14:paraId="14BA010F" w14:textId="77777777" w:rsidR="00824FAB"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EC75D43" w14:textId="77777777" w:rsidR="00824FAB" w:rsidRPr="00743EAE" w:rsidRDefault="00824FA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151B1C1" w14:textId="77777777" w:rsidR="00824FAB" w:rsidRPr="00743EAE" w:rsidRDefault="00824FAB"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28 февраля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одобрило решение совещания председателя СНК и СТО с его заместителями о выпуске государственного выигрышного займа 1929 г (12265).</w:t>
      </w:r>
    </w:p>
    <w:p w14:paraId="361CE77F" w14:textId="77777777" w:rsidR="00824FAB" w:rsidRPr="00743EAE" w:rsidRDefault="00824FAB" w:rsidP="00743EAE">
      <w:pPr>
        <w:spacing w:after="0" w:line="240" w:lineRule="auto"/>
        <w:jc w:val="both"/>
        <w:rPr>
          <w:rFonts w:ascii="Times New Roman" w:hAnsi="Times New Roman"/>
          <w:color w:val="000000" w:themeColor="text1"/>
          <w:sz w:val="16"/>
          <w:szCs w:val="16"/>
        </w:rPr>
      </w:pPr>
    </w:p>
    <w:p w14:paraId="0DE9B75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A2AB55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37B50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второй половине февраля 1929 в НИИ ВВС был передан 2-й экз. П-2 М-6, изготовленный на заводе 25 Н.Н.П. (2371).</w:t>
      </w:r>
    </w:p>
    <w:p w14:paraId="1CDE4B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6F60A3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7F17FF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C63C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после ряда дополнительных доработок и облета М.М.Громовым самолет Р-5 представили на госиспытания в НИИ ВВС. Летал О.П.Писаренко и еще ряд военных летчиков. Общее мнение испытателей было следующим: “Самолет в пилотировании прост, вполне устойчив, очень летуч, медленно теряет скорость при сбросе газа. Штопор возможен только при скорости 70 км/ч или при намеренном вводе, на скорости 80 км/ч устойчиво парашютирует. Задувание в кабине пилота незначительно, возможен полет без очков”.</w:t>
      </w:r>
    </w:p>
    <w:p w14:paraId="7E13C4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нагрузке 860 кг Р-5 взлетал после стометрового разбега, а в воздухе легко выполнял мертвые петли и перевороты. Вираж на километровой высоте разведчик выполнял за 16 секунд, что было вполне неплохо. Большим оказался пробег на посадке - 250-300 метров - однако установка тормозных колес позволила впоследствии длину пробега сократить.</w:t>
      </w:r>
    </w:p>
    <w:p w14:paraId="57736B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Р-5 закончились беспосадочным перелетом из Москвы в Севастополь, совершенным Виктором Писаренко совместно с заместителем начальника ВВС РККА Яковом Алкснисом (5016).</w:t>
      </w:r>
    </w:p>
    <w:p w14:paraId="01E3C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3BB5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впервые подумали О возможной переделке Р-5 в торпедоносец. Но тогда первые отечественные авиационные торпеды только разрабатывались. Практическое воплощение идея получила после того, как 9 июля 1933 г. РВС СССР принял соответствующее постановление. Осенью того же года началось проектирование модификации Р-5Т. Переделкой планера занималась группа конструкторов завода № 1 во главе с инженером Гребеневым. Основную роль в ней играли инженеры Шишкин и Никитин. Подвеску торпеды разрабатывали в 16-м отделе НИИ ВВС под руководством М.И. Проценко.</w:t>
      </w:r>
    </w:p>
    <w:p w14:paraId="7FB05E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Такой тяжелый груз, как торпеда, можно было подвесить только под фюзеляжем. Но Р-5 имел старомодное шасси, не позволявшее разместить торпеду между стойками, поэтому его заменили новой конструкцией с двумя отдельными пирамидальными стойками. Силовой набор крыла и фюзеляжа несколько усилили.</w:t>
      </w:r>
    </w:p>
    <w:p w14:paraId="2C16FC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Р-5Т выбрали торпеду ТАН-12 - переделанную морскую торпеду образца 1912 г. Ее расположили под фюзеляжем наклонно. Подвеска ("торпедодержатель") снабжалась замками от бомбодержателя Дер-13. Сброс осуществлялся механическим сбрасывателем, стоявшим у пилота.</w:t>
      </w:r>
    </w:p>
    <w:p w14:paraId="08E7CA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самолета сконструировали простой торпедный прицел ПТН-1 ("гребенку").</w:t>
      </w:r>
    </w:p>
    <w:p w14:paraId="3F6065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Масса торпеды с подвеской (930 кг) превышала максимально допустимые для Р-5 пределы. Для облегчения самолет сделали одноместным, закрыв проем задней кабины съемной крышкой. Курсовой пулемет ПВ-1 сохранили для подавления зенитных средств атакуемого корабля. Р-5Т без торпеды мог использоваться как дальний разведчик. При этом предусматривалось размещение в задней кабине дополнительного бензобака, позволявшего увеличить дальность до 1200 км.</w:t>
      </w:r>
    </w:p>
    <w:p w14:paraId="7033E7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качестве ближнего разведчика Р-5Т опять становился двухместным. В задней кабине предусматривалась установка радиостанции 13-СК и фотоаппаратов Поттэ 1Б или АФА-13. При этом машина могла нести мелкие бомбы на держателях Дер-7 под крылом (11936).</w:t>
      </w:r>
    </w:p>
    <w:p w14:paraId="1238A9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D037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конструкторы ОСС впервые подумали о возможной переделке Р-5 в торпедоносец. Но тогда первые отечественные авиационные торпеды только разрабатывались. Практическое воплощение эта идея получила в начале 1930-х гг.</w:t>
      </w:r>
    </w:p>
    <w:p w14:paraId="28F82F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1933 г. на вооружение поступили торпеды ТАН-12 для низкого торпедометания (с бреющего полета) и ТАВ- 15 для сброса с парашютами, а также авиационная мина МАВ-1 (ВОМИЗА-ЮО). Для торпедоносцев сконструировали несколько типов специальных прицелов. К этому времени сформировали две минно-торпедных эскадрильи (на Балтийском флоте и на Тихом океане) и один отдельный отряд (на Черном море). Все они оснащались самолетами ТБ-1 в сухопутном или поплавковом варианте.</w:t>
      </w:r>
    </w:p>
    <w:p w14:paraId="544203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Но из-за значительного веса ТБ-1 обладал недостаточной маневренностью. Ему больше подходили постановка мин и высотное торпедометание. В качестве низкого торпедоносца этот довольно тихоходный и неуклюжий самолет казался весьма уязвимым. Кроме того, он был технологически сложен (по тому времени) и стоил </w:t>
      </w:r>
      <w:r w:rsidRPr="00743EAE">
        <w:rPr>
          <w:rFonts w:ascii="Times New Roman" w:hAnsi="Times New Roman"/>
          <w:color w:val="000000" w:themeColor="text1"/>
          <w:sz w:val="16"/>
          <w:szCs w:val="16"/>
        </w:rPr>
        <w:lastRenderedPageBreak/>
        <w:t>недешево. ВВС РККА, в которые тогда организационно входила морская авиация, требовалось что-нибудь попроще и подешевле для нужд береговой обороны, в первую очередь, на Дальнем Востоке, где нужно было хоть что-то противопоставить сильному японскому флоту.</w:t>
      </w:r>
    </w:p>
    <w:p w14:paraId="038F4D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Выбор пал на Р-5. Новое предложение переделать его в торпедоносец выдвинул B.C. Коннэрг, начальник отдела вооружения УВВС. 9 июля 1933 г.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(12034).</w:t>
      </w:r>
    </w:p>
    <w:p w14:paraId="2B90BB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9EC55E"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1929 г. конструкторы ОСС впервые по</w:t>
      </w:r>
      <w:r w:rsidRPr="00142305">
        <w:rPr>
          <w:rFonts w:ascii="Times New Roman" w:hAnsi="Times New Roman"/>
          <w:color w:val="0070C0"/>
          <w:sz w:val="16"/>
          <w:szCs w:val="16"/>
        </w:rPr>
        <w:softHyphen/>
        <w:t>думали о возможной переделке Р-5 в торпедоносец. Но тогда первые отечественные авиационные торпеды только раз</w:t>
      </w:r>
      <w:r w:rsidRPr="00142305">
        <w:rPr>
          <w:rFonts w:ascii="Times New Roman" w:hAnsi="Times New Roman"/>
          <w:color w:val="0070C0"/>
          <w:sz w:val="16"/>
          <w:szCs w:val="16"/>
        </w:rPr>
        <w:softHyphen/>
        <w:t>рабатывались. Практическое воплощение эта идея полу</w:t>
      </w:r>
      <w:r w:rsidRPr="00142305">
        <w:rPr>
          <w:rFonts w:ascii="Times New Roman" w:hAnsi="Times New Roman"/>
          <w:color w:val="0070C0"/>
          <w:sz w:val="16"/>
          <w:szCs w:val="16"/>
        </w:rPr>
        <w:softHyphen/>
        <w:t>чила в начале 1930-х гг. (24990).</w:t>
      </w:r>
    </w:p>
    <w:p w14:paraId="580668B6" w14:textId="77777777" w:rsidR="0068008B" w:rsidRPr="00142305" w:rsidRDefault="0068008B" w:rsidP="0068008B">
      <w:pPr>
        <w:spacing w:after="0" w:line="240" w:lineRule="auto"/>
        <w:jc w:val="both"/>
        <w:rPr>
          <w:rFonts w:ascii="Times New Roman" w:hAnsi="Times New Roman"/>
          <w:color w:val="0070C0"/>
          <w:sz w:val="16"/>
          <w:szCs w:val="16"/>
        </w:rPr>
      </w:pPr>
    </w:p>
    <w:p w14:paraId="6A73E7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между УВВС и ЦАГИ был подписан договор на постройку "Металлического самолета типа бомбовоз с моторами 2400 л.с.". Работу распределили:</w:t>
      </w:r>
    </w:p>
    <w:p w14:paraId="7B7845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В.М.Петляков - крыло;</w:t>
      </w:r>
    </w:p>
    <w:p w14:paraId="501E43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Н.С.Некрасов - оперение;</w:t>
      </w:r>
    </w:p>
    <w:p w14:paraId="341FA3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А.А.Архангельский - фюзеляж и управление;</w:t>
      </w:r>
    </w:p>
    <w:p w14:paraId="3CBD05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А.И.Путилов - шасси;</w:t>
      </w:r>
    </w:p>
    <w:p w14:paraId="3A8F8D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Е.И.Погосский - мотооборудование;</w:t>
      </w:r>
    </w:p>
    <w:p w14:paraId="3022DE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Е.И.Погосский - мотоустановки и расчеты (156,17).</w:t>
      </w:r>
    </w:p>
    <w:p w14:paraId="44D0D9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Вот он НЭП и хозрасчет 30-х</w:t>
      </w:r>
    </w:p>
    <w:p w14:paraId="1B3835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ЦАГИ обязалось не только перед УВВС, но и перед Остехбюро, которые согласовали свои требования (346,25).</w:t>
      </w:r>
    </w:p>
    <w:p w14:paraId="565F7E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734E2E"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были подписаны условия, по которым ЦАГИ обязался построить Остехбюро «металлический са</w:t>
      </w:r>
      <w:r w:rsidRPr="00743EAE">
        <w:rPr>
          <w:rFonts w:ascii="Times New Roman" w:hAnsi="Times New Roman"/>
          <w:color w:val="000000" w:themeColor="text1"/>
          <w:sz w:val="16"/>
          <w:szCs w:val="16"/>
        </w:rPr>
        <w:softHyphen/>
        <w:t>молет типа бомбовоз с моторами около 2400 л.с.». Интересно, что об идее по</w:t>
      </w:r>
      <w:r w:rsidRPr="00743EAE">
        <w:rPr>
          <w:rFonts w:ascii="Times New Roman" w:hAnsi="Times New Roman"/>
          <w:color w:val="000000" w:themeColor="text1"/>
          <w:sz w:val="16"/>
          <w:szCs w:val="16"/>
        </w:rPr>
        <w:softHyphen/>
        <w:t>плавкового варианта заказчик не забывал. КБ пошло на уступки. В задание включи</w:t>
      </w:r>
      <w:r w:rsidRPr="00743EAE">
        <w:rPr>
          <w:rFonts w:ascii="Times New Roman" w:hAnsi="Times New Roman"/>
          <w:color w:val="000000" w:themeColor="text1"/>
          <w:sz w:val="16"/>
          <w:szCs w:val="16"/>
        </w:rPr>
        <w:softHyphen/>
        <w:t>ли пункт, предусматривавший возмож</w:t>
      </w:r>
      <w:r w:rsidRPr="00743EAE">
        <w:rPr>
          <w:rFonts w:ascii="Times New Roman" w:hAnsi="Times New Roman"/>
          <w:color w:val="000000" w:themeColor="text1"/>
          <w:sz w:val="16"/>
          <w:szCs w:val="16"/>
        </w:rPr>
        <w:softHyphen/>
        <w:t>ность использования конструктивных элементов самолета для морского вари</w:t>
      </w:r>
      <w:r w:rsidRPr="00743EAE">
        <w:rPr>
          <w:rFonts w:ascii="Times New Roman" w:hAnsi="Times New Roman"/>
          <w:color w:val="000000" w:themeColor="text1"/>
          <w:sz w:val="16"/>
          <w:szCs w:val="16"/>
        </w:rPr>
        <w:softHyphen/>
        <w:t>анта. Машина должна была перевозить:</w:t>
      </w:r>
    </w:p>
    <w:p w14:paraId="798AFD8B"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тяжелые орудия с передками, ком</w:t>
      </w:r>
      <w:r w:rsidRPr="00743EAE">
        <w:rPr>
          <w:rFonts w:ascii="Times New Roman" w:hAnsi="Times New Roman"/>
          <w:color w:val="000000" w:themeColor="text1"/>
          <w:sz w:val="16"/>
          <w:szCs w:val="16"/>
        </w:rPr>
        <w:softHyphen/>
        <w:t>плектом боеприпасов, тракторами, об</w:t>
      </w:r>
      <w:r w:rsidRPr="00743EAE">
        <w:rPr>
          <w:rFonts w:ascii="Times New Roman" w:hAnsi="Times New Roman"/>
          <w:color w:val="000000" w:themeColor="text1"/>
          <w:sz w:val="16"/>
          <w:szCs w:val="16"/>
        </w:rPr>
        <w:softHyphen/>
        <w:t>служивающим персоналом;</w:t>
      </w:r>
    </w:p>
    <w:p w14:paraId="642DBE98"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танки с полным вооружением и экипажами;</w:t>
      </w:r>
    </w:p>
    <w:p w14:paraId="49F5CC39"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войсковые соединения с вооруже</w:t>
      </w:r>
      <w:r w:rsidRPr="00743EAE">
        <w:rPr>
          <w:rFonts w:ascii="Times New Roman" w:hAnsi="Times New Roman"/>
          <w:color w:val="000000" w:themeColor="text1"/>
          <w:sz w:val="16"/>
          <w:szCs w:val="16"/>
        </w:rPr>
        <w:softHyphen/>
        <w:t>нием;</w:t>
      </w:r>
    </w:p>
    <w:p w14:paraId="75A87BF9"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военное снаряжение и продоволь</w:t>
      </w:r>
      <w:r w:rsidRPr="00743EAE">
        <w:rPr>
          <w:rFonts w:ascii="Times New Roman" w:hAnsi="Times New Roman"/>
          <w:color w:val="000000" w:themeColor="text1"/>
          <w:sz w:val="16"/>
          <w:szCs w:val="16"/>
        </w:rPr>
        <w:softHyphen/>
        <w:t>ственные грузы;</w:t>
      </w:r>
    </w:p>
    <w:p w14:paraId="5BA8F46B"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отравляющие вещества;</w:t>
      </w:r>
    </w:p>
    <w:p w14:paraId="7BB59B89"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катера с торпедами.</w:t>
      </w:r>
    </w:p>
    <w:p w14:paraId="011CE1D7"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окончательное согласование требований между Остехбюро и УВВС за</w:t>
      </w:r>
      <w:r w:rsidRPr="00743EAE">
        <w:rPr>
          <w:rFonts w:ascii="Times New Roman" w:hAnsi="Times New Roman"/>
          <w:color w:val="000000" w:themeColor="text1"/>
          <w:sz w:val="16"/>
          <w:szCs w:val="16"/>
        </w:rPr>
        <w:softHyphen/>
        <w:t>кончилось тем, что АНТ—6 стал рассмат</w:t>
      </w:r>
      <w:r w:rsidRPr="00743EAE">
        <w:rPr>
          <w:rFonts w:ascii="Times New Roman" w:hAnsi="Times New Roman"/>
          <w:color w:val="000000" w:themeColor="text1"/>
          <w:sz w:val="16"/>
          <w:szCs w:val="16"/>
        </w:rPr>
        <w:softHyphen/>
        <w:t>риваться прежде всего как дневной и ночной бомбардировщик (23474).</w:t>
      </w:r>
    </w:p>
    <w:p w14:paraId="4C10AD60"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289786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УВВС одобрил предложения АГОС по вооружению АНТ-9 и предложил изменить макет (522,3).</w:t>
      </w:r>
    </w:p>
    <w:p w14:paraId="580542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F919316"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весне 1929 г. час</w:t>
      </w:r>
      <w:r w:rsidRPr="00743EAE">
        <w:rPr>
          <w:rFonts w:ascii="Times New Roman" w:hAnsi="Times New Roman"/>
          <w:color w:val="000000" w:themeColor="text1"/>
          <w:sz w:val="16"/>
          <w:szCs w:val="16"/>
        </w:rPr>
        <w:softHyphen/>
        <w:t>тям ВВС было передано 79 самолетов Р—ЗЛД, построенных заводом №22.</w:t>
      </w:r>
    </w:p>
    <w:p w14:paraId="1EC4A1D1"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было выпущено 103 самолета Р—3, включая и опытные машины (23474).</w:t>
      </w:r>
    </w:p>
    <w:p w14:paraId="78808BD7"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5CD503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сформированная авиационной секцией Осоавиахима СССР специальная комиссия под председательством профессора Б.Н. Юрьева (ученика Н.Е. Жуковского) рассмотрела представленный проект автожира КАСКР и вынесла положительное решение, в котором, между прочим, отметила, что конструктивное оформление проекта исполнено с инженерной точки зрения вполне удовлетворительно (9975).</w:t>
      </w:r>
    </w:p>
    <w:p w14:paraId="72FE32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C9C9C4"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и «фарманы», и ЮГ-1 получили храповики на втулках винтов для запуска моторов с помощью автостартёра. На «Голи</w:t>
      </w:r>
      <w:r w:rsidRPr="00743EAE">
        <w:rPr>
          <w:rFonts w:ascii="Times New Roman" w:hAnsi="Times New Roman"/>
          <w:color w:val="000000" w:themeColor="text1"/>
          <w:sz w:val="16"/>
          <w:szCs w:val="16"/>
        </w:rPr>
        <w:softHyphen/>
        <w:t>афах» усилили баки и поставили советские пропеллеры. На немец</w:t>
      </w:r>
      <w:r w:rsidRPr="00743EAE">
        <w:rPr>
          <w:rFonts w:ascii="Times New Roman" w:hAnsi="Times New Roman"/>
          <w:color w:val="000000" w:themeColor="text1"/>
          <w:sz w:val="16"/>
          <w:szCs w:val="16"/>
        </w:rPr>
        <w:softHyphen/>
        <w:t>ких самолётах с ноября 1928 г. ста</w:t>
      </w:r>
      <w:r w:rsidRPr="00743EAE">
        <w:rPr>
          <w:rFonts w:ascii="Times New Roman" w:hAnsi="Times New Roman"/>
          <w:color w:val="000000" w:themeColor="text1"/>
          <w:sz w:val="16"/>
          <w:szCs w:val="16"/>
        </w:rPr>
        <w:softHyphen/>
        <w:t>ли ставить более прочные лыжи конструкции Лобанова (23469).</w:t>
      </w:r>
    </w:p>
    <w:p w14:paraId="194E33EE"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786E4803"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1929 г. и ФГ и ЮГ-1 получили храповики на втулках винтов для запуска мо</w:t>
      </w:r>
      <w:r w:rsidRPr="00142305">
        <w:rPr>
          <w:rFonts w:ascii="Times New Roman" w:hAnsi="Times New Roman"/>
          <w:color w:val="0070C0"/>
          <w:sz w:val="16"/>
          <w:szCs w:val="16"/>
        </w:rPr>
        <w:softHyphen/>
        <w:t>торов с помощью автостартера. На «Голиафах» усилили ба</w:t>
      </w:r>
      <w:r w:rsidRPr="00142305">
        <w:rPr>
          <w:rFonts w:ascii="Times New Roman" w:hAnsi="Times New Roman"/>
          <w:color w:val="0070C0"/>
          <w:sz w:val="16"/>
          <w:szCs w:val="16"/>
        </w:rPr>
        <w:softHyphen/>
        <w:t>ки и поставили советские пропеллеры производства завода ГАЗ № 8. На немецких самолетах с ноября 1928 г. стали ста</w:t>
      </w:r>
      <w:r w:rsidRPr="00142305">
        <w:rPr>
          <w:rFonts w:ascii="Times New Roman" w:hAnsi="Times New Roman"/>
          <w:color w:val="0070C0"/>
          <w:sz w:val="16"/>
          <w:szCs w:val="16"/>
        </w:rPr>
        <w:softHyphen/>
        <w:t>вить более прочные лыжи конструкции Лобанова, изготовлявщиеся тем же ГАЗ № 8 (24977).</w:t>
      </w:r>
    </w:p>
    <w:p w14:paraId="39CD87E3" w14:textId="77777777" w:rsidR="0068008B" w:rsidRPr="00142305" w:rsidRDefault="0068008B" w:rsidP="0068008B">
      <w:pPr>
        <w:spacing w:after="0" w:line="240" w:lineRule="auto"/>
        <w:jc w:val="both"/>
        <w:rPr>
          <w:rFonts w:ascii="Times New Roman" w:hAnsi="Times New Roman"/>
          <w:color w:val="0070C0"/>
          <w:sz w:val="16"/>
          <w:szCs w:val="16"/>
        </w:rPr>
      </w:pPr>
    </w:p>
    <w:p w14:paraId="1CE2DF6A"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1929 г. РВС СССР принял специальное постановление, кото</w:t>
      </w:r>
      <w:r w:rsidRPr="00142305">
        <w:rPr>
          <w:rFonts w:ascii="Times New Roman" w:hAnsi="Times New Roman"/>
          <w:color w:val="0070C0"/>
          <w:sz w:val="16"/>
          <w:szCs w:val="16"/>
        </w:rPr>
        <w:softHyphen/>
        <w:t>рым определил тактико-технические данные самолетов и рекомендации по со</w:t>
      </w:r>
      <w:r w:rsidRPr="00142305">
        <w:rPr>
          <w:rFonts w:ascii="Times New Roman" w:hAnsi="Times New Roman"/>
          <w:color w:val="0070C0"/>
          <w:sz w:val="16"/>
          <w:szCs w:val="16"/>
        </w:rPr>
        <w:softHyphen/>
        <w:t>зданию новой авиационной техники (24967).</w:t>
      </w:r>
    </w:p>
    <w:p w14:paraId="46A1B814" w14:textId="77777777" w:rsidR="0068008B" w:rsidRPr="00142305" w:rsidRDefault="0068008B" w:rsidP="0068008B">
      <w:pPr>
        <w:spacing w:after="0" w:line="240" w:lineRule="auto"/>
        <w:jc w:val="both"/>
        <w:rPr>
          <w:rFonts w:ascii="Times New Roman" w:hAnsi="Times New Roman"/>
          <w:color w:val="0070C0"/>
          <w:sz w:val="16"/>
          <w:szCs w:val="16"/>
        </w:rPr>
      </w:pPr>
    </w:p>
    <w:p w14:paraId="1CF07A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опытный образец М-21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508933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C34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заводом «Большевик» (Ленинград) был изготовлен ппытный образец М-21 - переделка М-6 на воздушное охлаждение. Цилиндры мотора М-12 были установлены на картере М-6. Данных об испытаниях нет.</w:t>
      </w:r>
    </w:p>
    <w:p w14:paraId="49FFFA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7C4435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8-цилиндровый, рядный У-образный, четырехтактный, воздушного охлаждения;</w:t>
      </w:r>
    </w:p>
    <w:p w14:paraId="5FCC0D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 125 мм;</w:t>
      </w:r>
    </w:p>
    <w:p w14:paraId="321EB3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 (11852).</w:t>
      </w:r>
    </w:p>
    <w:p w14:paraId="5ED42E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F7DA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был доклад, подготовленный для начальника УВВС П.И. Баранова, согласно которому ленинградский завод «Большевик» по собственной инициативе приступили к разработке семейства мощных авиамоторов. В семейство входили два двига</w:t>
      </w:r>
      <w:r w:rsidRPr="00743EAE">
        <w:rPr>
          <w:rFonts w:ascii="Times New Roman" w:hAnsi="Times New Roman"/>
          <w:color w:val="000000" w:themeColor="text1"/>
          <w:sz w:val="16"/>
          <w:szCs w:val="16"/>
        </w:rPr>
        <w:softHyphen/>
        <w:t>теля. Первый из них, «Большевик I» мощностью 600—700 л.с., даже одно время входил в государственный план опытных работ как М-24. Его про</w:t>
      </w:r>
      <w:r w:rsidRPr="00743EAE">
        <w:rPr>
          <w:rFonts w:ascii="Times New Roman" w:hAnsi="Times New Roman"/>
          <w:color w:val="000000" w:themeColor="text1"/>
          <w:sz w:val="16"/>
          <w:szCs w:val="16"/>
        </w:rPr>
        <w:softHyphen/>
        <w:t>ект трижды представлялся УВВС. К январю 1929 г. его успели изготовить наполовину, после чего финансирование прекратили. Второй двигатель, «Большевик II» в 450-500 л.с., проектировался в апреле — июне 1928 г., но до стадии опытного образца он не дошел. По другим документам, создавали три варианта: АМБ-500, АМБ-600 и АМБ-700, мощностью соответственно 500 л.с., 600 л.с. и 700 л.с. Изго</w:t>
      </w:r>
      <w:r w:rsidRPr="00743EAE">
        <w:rPr>
          <w:rFonts w:ascii="Times New Roman" w:hAnsi="Times New Roman"/>
          <w:color w:val="000000" w:themeColor="text1"/>
          <w:sz w:val="16"/>
          <w:szCs w:val="16"/>
        </w:rPr>
        <w:softHyphen/>
        <w:t>товлялся только последний тип. Интересно, что якобы предусматривалось как водяное, так и воздушное охлаждение цилиндров (11852).</w:t>
      </w:r>
    </w:p>
    <w:p w14:paraId="1B8748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E7FB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бомбардировщики сухопутных эскадрилий ЛВО получили храповики на втулки винтов для запуска моторов автостартером (3224,14).</w:t>
      </w:r>
    </w:p>
    <w:p w14:paraId="71AB16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8981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на втулки пропеллеров всех самолётов установили храповики для запуска двигателей автостартёром. Автором доработки являлся уже упоминавшийся инженер Пальмбах. Ему помогали техники Фролов и Дробышев. На части машин французские винты заменили отечественными производства ГАЗ-8, хотя они были тяжелее и уменьшали обороты моторов (11984).</w:t>
      </w:r>
    </w:p>
    <w:p w14:paraId="753868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0FDD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"фарманы", и ЮГ-1 получили храповики на втулках винтов для запуска моторов с помощью автостартера. На "Голиафах" усилили баки и поставили советские пропеллеры производства завода ГАЗ № 8. На немецких самолетах с ноября 1928 г. стали ставить более прочные лыжи конструкции Лобанова, изготовлявшиеся тем же ГАЗ № 8 (12036).</w:t>
      </w:r>
    </w:p>
    <w:p w14:paraId="4BB1C0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3F87D6" w14:textId="77777777" w:rsidR="00DA7BDB" w:rsidRPr="00743EAE" w:rsidRDefault="00DA7B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года бомбардировщики сухопутных эскадрилий ЛВО получили храповики на втулки винтов для запуска моторов автостартером. В 62-й аэ оснастили свои машины пневматическими стартерами «Бристоль». На Черном море успели укомплектовать самолеты отечественными радиостанциями 18-С (примерно с теми же данными, что и у AD-6F, но более надежными) (15479).</w:t>
      </w:r>
    </w:p>
    <w:p w14:paraId="094B227E" w14:textId="77777777" w:rsidR="00DA7BDB" w:rsidRPr="00743EAE" w:rsidRDefault="00DA7BDB" w:rsidP="00743EAE">
      <w:pPr>
        <w:spacing w:after="0" w:line="240" w:lineRule="auto"/>
        <w:jc w:val="both"/>
        <w:rPr>
          <w:rFonts w:ascii="Times New Roman" w:hAnsi="Times New Roman"/>
          <w:color w:val="000000" w:themeColor="text1"/>
          <w:sz w:val="16"/>
          <w:szCs w:val="16"/>
        </w:rPr>
      </w:pPr>
    </w:p>
    <w:p w14:paraId="2276F8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проф. ВВА Б.С.Стечкин опубликовал статью Теория ВРД (438,592).</w:t>
      </w:r>
    </w:p>
    <w:p w14:paraId="49186C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90D7539" w14:textId="77777777" w:rsidR="004752AB" w:rsidRPr="00743EAE" w:rsidRDefault="004752A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lastRenderedPageBreak/>
        <w:t>В феврале 1929 года на станции Сетунь Московской области началось строительство завода по производству полуфабрикатов из алюминиевых и магниевых сплавов. 1 июля 1933 года состоялся пуск завода в эксплуатацию. Это был первый в Советском Союзе специализированный завод по производству полуфабрикатов из алюминиевых и магниевых сплавов для самолётов и авиационных моторов. В январе 1934 года завод из ведения Главцветметобработки передан в ведение Глававиапрома. Заводу присваивается номер — № 95.</w:t>
      </w:r>
    </w:p>
    <w:p w14:paraId="2456DFC7" w14:textId="77777777" w:rsidR="004752AB" w:rsidRPr="00743EAE" w:rsidRDefault="004752A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Мощностей традиционных производителей магния — Днепропетровского и Соликамского заводов — явно не хватало. В 1939 году Экономсовет СССР принимает решение о создании еще одного магниевого завода в городе Березники Пермской области (c 8 марта 1940 года по 2 октября 1957 года — Мо?лотовская область.). В апреле 1941 года утверждён технический проект и генеральная смета строительства Березниковского магниевого завода (БМЗ), ставшего родоначальником "АВИСМА".</w:t>
      </w:r>
    </w:p>
    <w:p w14:paraId="33D3A77E" w14:textId="77777777" w:rsidR="004752AB" w:rsidRPr="00743EAE" w:rsidRDefault="004752A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После первых бомбардировок Завода № 95 в июле 1941 года, принимается решение о создании завода-дублера на Урале в городе Верхняя Салда, заводу присвоен номер — № 491. 8 октября 1941 года начинается полная эвакуации Завода № 95 из Московской области в город Верхняя Салда Свердловской области. 19 ноября 1941 года Завод-дублер № 491 объединился с эвакуированным подмосковным заводом, новому предприятию присвоен номер — № 95. С 1941 года по 1944 год Завод № 95 является единственным поставщиком полуфабрикатов из алюминиевых и магниевых сплавов для нужд авиации и флота СССР.</w:t>
      </w:r>
    </w:p>
    <w:p w14:paraId="59CD4A37" w14:textId="77777777" w:rsidR="004752AB" w:rsidRPr="00743EAE" w:rsidRDefault="004752AB"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22 июня 1943 года на Березниковском магниевом заводе (БМЗ) получен первый слиток (чушка) магния, который отлили ванщики электролизного цеха Порфирий Бармак и Василий Дзюба. Этот день считается днём рождения березниковского филиала Корпорации — "АВИСМА"</w:t>
      </w:r>
      <w:r w:rsidR="00911626" w:rsidRPr="00743EAE">
        <w:rPr>
          <w:rFonts w:ascii="Times New Roman" w:eastAsia="Times New Roman" w:hAnsi="Times New Roman"/>
          <w:color w:val="000000" w:themeColor="text1"/>
          <w:sz w:val="16"/>
          <w:szCs w:val="16"/>
          <w:lang w:eastAsia="ru-RU"/>
        </w:rPr>
        <w:t xml:space="preserve"> (17222)</w:t>
      </w:r>
      <w:r w:rsidRPr="00743EAE">
        <w:rPr>
          <w:rFonts w:ascii="Times New Roman" w:eastAsia="Times New Roman" w:hAnsi="Times New Roman"/>
          <w:color w:val="000000" w:themeColor="text1"/>
          <w:sz w:val="16"/>
          <w:szCs w:val="16"/>
          <w:lang w:eastAsia="ru-RU"/>
        </w:rPr>
        <w:t>.</w:t>
      </w:r>
    </w:p>
    <w:p w14:paraId="33A4F7B9" w14:textId="77777777" w:rsidR="004752AB" w:rsidRPr="00743EAE" w:rsidRDefault="004752AB" w:rsidP="00743EAE">
      <w:pPr>
        <w:autoSpaceDE w:val="0"/>
        <w:autoSpaceDN w:val="0"/>
        <w:adjustRightInd w:val="0"/>
        <w:spacing w:after="0" w:line="240" w:lineRule="auto"/>
        <w:jc w:val="both"/>
        <w:rPr>
          <w:rFonts w:ascii="Times New Roman" w:hAnsi="Times New Roman"/>
          <w:color w:val="000000" w:themeColor="text1"/>
          <w:sz w:val="16"/>
          <w:szCs w:val="16"/>
        </w:rPr>
      </w:pPr>
    </w:p>
    <w:p w14:paraId="5AC042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Б.Г.Чухновский будучи в Италии просил МГ о помощи в покупке самолета для полетов в Арктике (99,155).</w:t>
      </w:r>
    </w:p>
    <w:p w14:paraId="1CC727D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D943C9" w14:textId="3C19A911" w:rsidR="00825262" w:rsidRPr="00743EAE" w:rsidRDefault="00825262"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В феврале 1929 года появился первый пятилетний план развития гражданской авиации в СССР, однако уже к концу года начался его пересмотр в сторону резкого увеличения объёмов финансирования и стр</w:t>
      </w:r>
      <w:r w:rsidR="00B13405" w:rsidRPr="00743EAE">
        <w:rPr>
          <w:rFonts w:ascii="Times New Roman" w:hAnsi="Times New Roman"/>
          <w:color w:val="000000" w:themeColor="text1"/>
          <w:sz w:val="16"/>
          <w:szCs w:val="16"/>
          <w:shd w:val="clear" w:color="auto" w:fill="FFFFFF"/>
        </w:rPr>
        <w:t>оительства</w:t>
      </w:r>
    </w:p>
    <w:p w14:paraId="040A4DC4" w14:textId="77777777" w:rsidR="00825262" w:rsidRPr="00743EAE" w:rsidRDefault="00825262" w:rsidP="00743EAE">
      <w:pPr>
        <w:spacing w:after="0" w:line="240" w:lineRule="auto"/>
        <w:jc w:val="both"/>
        <w:rPr>
          <w:rFonts w:ascii="Times New Roman" w:hAnsi="Times New Roman"/>
          <w:color w:val="000000" w:themeColor="text1"/>
          <w:sz w:val="16"/>
          <w:szCs w:val="16"/>
          <w:shd w:val="clear" w:color="auto" w:fill="FFFFFF"/>
        </w:rPr>
      </w:pPr>
    </w:p>
    <w:p w14:paraId="5A927119" w14:textId="4DBA983B" w:rsidR="000F0AC0" w:rsidRPr="00743EAE" w:rsidRDefault="000F0A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профессор BВA Борис Сергеевич Стечкин опубликовал труд "Теория воздувно-реактивмого двигателя». В то время в авиации ВРД еще не было и поэтому теорией их никто не занимался. Однако, появившиеся проекты ВРД нуждались в научно разработанной теории.</w:t>
      </w:r>
    </w:p>
    <w:p w14:paraId="3F09AE3D" w14:textId="77777777" w:rsidR="000F0AC0" w:rsidRPr="00743EAE" w:rsidRDefault="000F0A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C развитием реактивной авиации нужда в теории ВРД стала очевидной. Теория ВВД, разработанная Стечкиным, явилась первой в мировой литературе научным трудом, положившим основу в ускорявшим развито реактивной авиации.</w:t>
      </w:r>
    </w:p>
    <w:p w14:paraId="716E320C" w14:textId="77777777" w:rsidR="000F0AC0" w:rsidRPr="00743EAE" w:rsidRDefault="000F0A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/ТВФ, 1929 № 2, статья Б.В.Стечкина/ (23370).</w:t>
      </w:r>
    </w:p>
    <w:p w14:paraId="2B82F909" w14:textId="77777777" w:rsidR="000F0AC0" w:rsidRPr="00743EAE" w:rsidRDefault="000F0AC0" w:rsidP="00743EAE">
      <w:pPr>
        <w:spacing w:after="0" w:line="240" w:lineRule="auto"/>
        <w:jc w:val="both"/>
        <w:rPr>
          <w:rFonts w:ascii="Times New Roman" w:hAnsi="Times New Roman"/>
          <w:color w:val="000000" w:themeColor="text1"/>
          <w:sz w:val="16"/>
          <w:szCs w:val="16"/>
        </w:rPr>
      </w:pPr>
    </w:p>
    <w:p w14:paraId="1F4F670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43032D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C976F9" w14:textId="77777777" w:rsidR="00825262" w:rsidRPr="00743EAE" w:rsidRDefault="008252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5" w:name="_Hlk91312894"/>
      <w:r w:rsidRPr="00743EAE">
        <w:rPr>
          <w:rFonts w:ascii="Times New Roman" w:eastAsia="Times New Roman" w:hAnsi="Times New Roman"/>
          <w:color w:val="000000" w:themeColor="text1"/>
          <w:sz w:val="16"/>
          <w:szCs w:val="16"/>
          <w:lang w:eastAsia="ru-RU"/>
        </w:rPr>
        <w:t>В феврале 1929 г., РЗ СТО, будто спохватившись, дало директивы относительно того, какие параметры мобилизационной готовности промышленности должны быть достигнуты к концу второго и третьего годов пятилетки. Влияния на общехозяйственные плановые расчеты эти указания, разумеется, оказать уже не могли (</w:t>
      </w:r>
      <w:r w:rsidRPr="00743EAE">
        <w:rPr>
          <w:rFonts w:ascii="Times New Roman" w:eastAsia="Times New Roman" w:hAnsi="Times New Roman"/>
          <w:color w:val="000000" w:themeColor="text1"/>
          <w:sz w:val="16"/>
          <w:szCs w:val="16"/>
          <w:lang w:val="en-US" w:eastAsia="ru-RU"/>
        </w:rPr>
        <w:t>Stone</w:t>
      </w:r>
      <w:r w:rsidRPr="00743EAE">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val="en-US" w:eastAsia="ru-RU"/>
        </w:rPr>
        <w:t>D</w:t>
      </w:r>
      <w:r w:rsidRPr="00743EAE">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val="en-US" w:eastAsia="ru-RU"/>
        </w:rPr>
        <w:t>Hammer</w:t>
      </w:r>
      <w:r w:rsidRPr="00743EAE">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val="en-US" w:eastAsia="ru-RU"/>
        </w:rPr>
        <w:t>and</w:t>
      </w:r>
      <w:r w:rsidRPr="00743EAE">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val="en-US" w:eastAsia="ru-RU"/>
        </w:rPr>
        <w:t>Rifle</w:t>
      </w:r>
      <w:r w:rsidRPr="00743EAE">
        <w:rPr>
          <w:rFonts w:ascii="Times New Roman" w:eastAsia="Times New Roman" w:hAnsi="Times New Roman"/>
          <w:color w:val="000000" w:themeColor="text1"/>
          <w:sz w:val="16"/>
          <w:szCs w:val="16"/>
          <w:lang w:eastAsia="ru-RU"/>
        </w:rPr>
        <w:t>. P. 121-122).</w:t>
      </w:r>
    </w:p>
    <w:p w14:paraId="65E6224B" w14:textId="77777777" w:rsidR="00825262" w:rsidRPr="00743EAE" w:rsidRDefault="008252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Председатель СО К А. Мехоношин, соглашаясь с критикой начальника Штаба РККА, что пятилетний план не предусматривает, в частности, преодоления дефицита цветных металлов, однако отстаивал принцип, согласно которому требуется вначале установить основные направления реконструкции важнейших отраслей промышленности и затем на этой основе формулировать планы военного производства на военное время. Мехоношин полагал, что в течение пятилетки именные расходы должны оставаться "приблизительно на уровне 1828 - 1929 гг.", и предложил более чем вдвое урезать предложенный ВСНХ объем инвестиций в развитие военного производства (Ibid. P. 122-123; Симонов H. С. Военно-промышленный комплекс СССР в 20-50-е годы: Темпы экономического роста, структура, организация производства и управление. М., 1996. С. 66-67. Д. Стоун ссылается на документ, направленный Мехоношиным Ворошилову 5 апреля 1929 г., Н. С. Симонов - на доклад (X) Госплана в СТО СССР от того же дня. Вероятно, речь идет об одном и том же документе) (22725).</w:t>
      </w:r>
    </w:p>
    <w:p w14:paraId="48BE9068" w14:textId="77777777" w:rsidR="00825262" w:rsidRPr="00743EAE" w:rsidRDefault="00825262" w:rsidP="00743EAE">
      <w:pPr>
        <w:spacing w:after="0" w:line="240" w:lineRule="auto"/>
        <w:jc w:val="both"/>
        <w:rPr>
          <w:rFonts w:ascii="Times New Roman" w:hAnsi="Times New Roman"/>
          <w:color w:val="000000" w:themeColor="text1"/>
          <w:sz w:val="16"/>
          <w:szCs w:val="16"/>
          <w:shd w:val="clear" w:color="auto" w:fill="FFFFFF"/>
        </w:rPr>
      </w:pPr>
    </w:p>
    <w:bookmarkEnd w:id="5"/>
    <w:p w14:paraId="081A23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Л.В.Курчевский сумел убедить ГАУ РККА в том, что ДРП его системы наиболее эффективны и в результате получил секретное задание и приступил к созданию безоткатных пушек для армии, авиации и флота. Основное внимание уделялось авиапушке калибром 76.2 мм для усиления истребителей (2692,4).</w:t>
      </w:r>
    </w:p>
    <w:p w14:paraId="6DBF09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4D98F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заводу Большевик было выдано задание на отечественный танковый двигатель мощностью 180 нр (4243,21).</w:t>
      </w:r>
    </w:p>
    <w:p w14:paraId="396DEF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97CA2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заводу “Большевик” был выдан заказ на отечественный танковый двигатель мощностью 180 л.с. конструкции А. Микулина для Т-12.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В. Заславским и А. Микулиным были заново спро</w:t>
      </w:r>
      <w:r w:rsidRPr="00743EAE">
        <w:rPr>
          <w:rFonts w:ascii="Times New Roman" w:hAnsi="Times New Roman"/>
          <w:color w:val="000000" w:themeColor="text1"/>
          <w:sz w:val="16"/>
          <w:szCs w:val="16"/>
        </w:rPr>
        <w:softHyphen/>
        <w:t>ектированы коробка передач и ленточные тормоза (10733,86).</w:t>
      </w:r>
    </w:p>
    <w:p w14:paraId="4D825B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441CAC"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1929 г. Т-12 переориентировали на отечественный танковый восьмицилиндровый двигатель мощностью 180 л.с. (при 1800 об/мин.), создаваемый на заводе «Большевик» под руководством А.А. Микулина (заказ №АО2032 на двигатель был выдан заводу «Большевик» 29 февраля 1928 г.) (25479).</w:t>
      </w:r>
    </w:p>
    <w:p w14:paraId="4B0CBAA4" w14:textId="77777777" w:rsidR="0068008B" w:rsidRPr="00142305" w:rsidRDefault="0068008B" w:rsidP="0068008B">
      <w:pPr>
        <w:spacing w:after="0" w:line="240" w:lineRule="auto"/>
        <w:jc w:val="both"/>
        <w:rPr>
          <w:rFonts w:ascii="Times New Roman" w:hAnsi="Times New Roman"/>
          <w:color w:val="0070C0"/>
          <w:sz w:val="16"/>
          <w:szCs w:val="16"/>
        </w:rPr>
      </w:pPr>
    </w:p>
    <w:p w14:paraId="1D087F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началось изготовление спроектированного Можаровым в январе 1929 г. лёгкого мотоцикла, обозначенного "Иж-4". Бензобак, состоявший из двух симметричных половин, подвесили на верхней балке рамы. Двигатель рабочим объёмом 200 смз, коробку передач и вал привода заднего колеса вместе с главной передачей взяли от немецкого мотоцикла Stoсk. В это время выявилась нехватка импортных комплектующих, необходимых для завершения "Иж-1" - "Иж-4" и постройки ещё двух образцов. Пришлось в 1929 году ехать в Берлинское торгпредство СССР. Петру Владимировичу удалось приобрести всё необходимое, а заодно и ознакомиться с новинками мотоциклостроения Германии. Вернувшись в начале июня, Можаров продолжил руководить изготовлением четырёх машин и энергично взялся за создание мотоцикла "Иж-5". Поскольку сроки поджимали - близилась дата старта очередного мотопробега - основой машины стал мотоцикл Nеаndеr, с 500-кубовым верхнеклапанным двигателем конструкции Рихарда Кюхена. Можаров лишь слегка усилил ходовую часть, добавил боковую подставку и плоские подножки, а главное - разработал полностью новую рычажную переднюю вилку. Проектирование задуманного в то же время мотоцикла "Иж-6" шло медленно из-за авральной занятости сотрудников мотосекции (11397).</w:t>
      </w:r>
    </w:p>
    <w:p w14:paraId="6A1C65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705F8F" w14:textId="23FABD69" w:rsidR="006E6C3D" w:rsidRPr="00743EAE" w:rsidRDefault="006E6C3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В феврале 1929 г. заводу "Большевик"</w:t>
      </w:r>
      <w:r w:rsidR="00336752">
        <w:rPr>
          <w:rFonts w:ascii="Times New Roman" w:hAnsi="Times New Roman"/>
          <w:color w:val="000000" w:themeColor="text1"/>
          <w:sz w:val="16"/>
          <w:szCs w:val="16"/>
          <w:shd w:val="clear" w:color="auto" w:fill="FFFFFF"/>
        </w:rPr>
        <w:t xml:space="preserve"> </w:t>
      </w:r>
      <w:r w:rsidRPr="00743EAE">
        <w:rPr>
          <w:rFonts w:ascii="Times New Roman" w:hAnsi="Times New Roman"/>
          <w:color w:val="000000" w:themeColor="text1"/>
          <w:sz w:val="16"/>
          <w:szCs w:val="16"/>
          <w:shd w:val="clear" w:color="auto" w:fill="FFFFFF"/>
        </w:rPr>
        <w:t>был выдан заказ на отечественный танковый двигатель мощностью 180 л.с. для Т-12. Но таковой построен не был, поскольку "Большевик" лихорадило от программы выпуска МС-1 и потому было принято решение по установке на танке отечественного авиамотора М-6 с пониженной до 180-200 л.с. мощностью. Для него были заново спроектированы коробка передач и ленточные тормоза (19553)</w:t>
      </w:r>
    </w:p>
    <w:p w14:paraId="180ED787" w14:textId="77777777" w:rsidR="006E6C3D" w:rsidRPr="00743EAE" w:rsidRDefault="006E6C3D" w:rsidP="00743EAE">
      <w:pPr>
        <w:spacing w:after="0" w:line="240" w:lineRule="auto"/>
        <w:jc w:val="both"/>
        <w:rPr>
          <w:rFonts w:ascii="Times New Roman" w:hAnsi="Times New Roman"/>
          <w:color w:val="000000" w:themeColor="text1"/>
          <w:sz w:val="16"/>
          <w:szCs w:val="16"/>
          <w:shd w:val="clear" w:color="auto" w:fill="FFFFFF"/>
        </w:rPr>
      </w:pPr>
    </w:p>
    <w:p w14:paraId="0C6F2313" w14:textId="77777777" w:rsidR="006E6C3D" w:rsidRPr="00743EAE" w:rsidRDefault="006E6C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лаборатория Эльсница с завода «Красная заря» была пе</w:t>
      </w:r>
      <w:r w:rsidRPr="00743EAE">
        <w:rPr>
          <w:rFonts w:ascii="Times New Roman" w:hAnsi="Times New Roman"/>
          <w:color w:val="000000" w:themeColor="text1"/>
          <w:sz w:val="16"/>
          <w:szCs w:val="16"/>
        </w:rPr>
        <w:softHyphen/>
        <w:t>реведена в ЦЛПС, где она стала именоваться Военным отделом с сохранением за ней всех ранее определенных направлений работы. Начался второй этап техни</w:t>
      </w:r>
      <w:r w:rsidRPr="00743EAE">
        <w:rPr>
          <w:rFonts w:ascii="Times New Roman" w:hAnsi="Times New Roman"/>
          <w:color w:val="000000" w:themeColor="text1"/>
          <w:sz w:val="16"/>
          <w:szCs w:val="16"/>
        </w:rPr>
        <w:softHyphen/>
        <w:t>ческого вооружения войск связи РККА проводными средствами связи, который по времени совпал с периодом реализации промышленностью первого пятилет</w:t>
      </w:r>
      <w:r w:rsidRPr="00743EAE">
        <w:rPr>
          <w:rFonts w:ascii="Times New Roman" w:hAnsi="Times New Roman"/>
          <w:color w:val="000000" w:themeColor="text1"/>
          <w:sz w:val="16"/>
          <w:szCs w:val="16"/>
        </w:rPr>
        <w:softHyphen/>
        <w:t>него плана.</w:t>
      </w:r>
    </w:p>
    <w:p w14:paraId="1EA138E4" w14:textId="77777777" w:rsidR="006E6C3D" w:rsidRPr="00743EAE" w:rsidRDefault="006E6C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первую очередь отдел Эльсница приступил к конструктивному оформ</w:t>
      </w:r>
      <w:r w:rsidRPr="00743EAE">
        <w:rPr>
          <w:rFonts w:ascii="Times New Roman" w:hAnsi="Times New Roman"/>
          <w:color w:val="000000" w:themeColor="text1"/>
          <w:sz w:val="16"/>
          <w:szCs w:val="16"/>
        </w:rPr>
        <w:softHyphen/>
        <w:t>лению индукторных коммутаторов Р-20 и Р-60. С этой целью в его распоряжение из НИИСа был временно откомандирован И.М. Ростокин. С его помощью были изготовлены производственные образцы обоих коммутаторов, которые затем были приняты на вооружение РККА. Серийное производство коммутатора Р-60, предназначенного для внутренней телефонной связи штабов армии и фронта, на</w:t>
      </w:r>
      <w:r w:rsidRPr="00743EAE">
        <w:rPr>
          <w:rFonts w:ascii="Times New Roman" w:hAnsi="Times New Roman"/>
          <w:color w:val="000000" w:themeColor="text1"/>
          <w:sz w:val="16"/>
          <w:szCs w:val="16"/>
        </w:rPr>
        <w:softHyphen/>
        <w:t>чалось с 1932 г., а коммутатора Р-20 для штабов корпуса и дивизии - с 1933 г. (19098).</w:t>
      </w:r>
    </w:p>
    <w:p w14:paraId="2A104404" w14:textId="77777777" w:rsidR="006E6C3D" w:rsidRPr="00743EAE" w:rsidRDefault="006E6C3D" w:rsidP="00743EAE">
      <w:pPr>
        <w:spacing w:after="0" w:line="240" w:lineRule="auto"/>
        <w:jc w:val="both"/>
        <w:rPr>
          <w:rFonts w:ascii="Times New Roman" w:hAnsi="Times New Roman"/>
          <w:color w:val="000000" w:themeColor="text1"/>
          <w:sz w:val="16"/>
          <w:szCs w:val="16"/>
        </w:rPr>
      </w:pPr>
    </w:p>
    <w:p w14:paraId="4D0E2857" w14:textId="77777777" w:rsidR="006E6C3D" w:rsidRPr="00743EAE" w:rsidRDefault="006E6C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после образования Военного отдела ЦЛПС во главе с А.Г. Эльсницем начался новый этап технического вооружения войск связи РККА средствами телефонной связи, который по времени совпал с периодом реализации первого пятилетнего плана. При этом завод «Красная заря» выступал в качестве основной опытной и производственной площадки для реализации разработок Военного отдела.</w:t>
      </w:r>
    </w:p>
    <w:p w14:paraId="332E781C" w14:textId="77777777" w:rsidR="006E6C3D" w:rsidRPr="00743EAE" w:rsidRDefault="006E6C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первую очередь А.Г. Эльсниц приступил к конструктивному оформлению индукторных коммутаторов Р-20 и Р-60. С этой целью в его распоряжение из НИИСа был временно откомандирован инженер И.М. Ростокин. С его помощью были изготовлены производственные образцы обоих коммутаторов, которые затем были приняты на вооружение РККА. Серийное производство коммутатора Р-60, предназначенного для внутренней телефонной связи штабов армии и фронта, и коммутатора Р-20 для штабов корпуса и дивизии началось на «Красной заре» в 1932 г. (18297).</w:t>
      </w:r>
    </w:p>
    <w:p w14:paraId="18C2903C" w14:textId="77777777" w:rsidR="006E6C3D" w:rsidRPr="00743EAE" w:rsidRDefault="006E6C3D" w:rsidP="00743EAE">
      <w:pPr>
        <w:spacing w:after="0" w:line="240" w:lineRule="auto"/>
        <w:jc w:val="both"/>
        <w:rPr>
          <w:rFonts w:ascii="Times New Roman" w:hAnsi="Times New Roman"/>
          <w:color w:val="000000" w:themeColor="text1"/>
          <w:sz w:val="16"/>
          <w:szCs w:val="16"/>
        </w:rPr>
      </w:pPr>
    </w:p>
    <w:p w14:paraId="7B23FAE7" w14:textId="77777777" w:rsidR="006E6C3D" w:rsidRPr="00743EAE" w:rsidRDefault="006E6C3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феврале 1929 г. Главхим совместно с Резинотрестом назначил комиссию в составе академика В.Н. Ипатьева, академика А.Е. Чичибабина и профессора А.Ф. Кокина по оценке работы опытной станции на заводе «Красный Треугольник», по получению каучука из нефти. Комиссия сделала заключение, что метод профессора Б.В. </w:t>
      </w:r>
      <w:r w:rsidRPr="00743EAE">
        <w:rPr>
          <w:rFonts w:ascii="Times New Roman" w:hAnsi="Times New Roman"/>
          <w:color w:val="000000" w:themeColor="text1"/>
          <w:sz w:val="16"/>
          <w:szCs w:val="16"/>
        </w:rPr>
        <w:lastRenderedPageBreak/>
        <w:t>Бызова может иметь значение в промышленности. Было признано целесообразным продолжить исследования, причем не только в лабораторных условиях, но и в полузаводском масштабе (18298).</w:t>
      </w:r>
    </w:p>
    <w:p w14:paraId="2E5D5718" w14:textId="77777777" w:rsidR="006E6C3D" w:rsidRPr="00743EAE" w:rsidRDefault="006E6C3D" w:rsidP="00743EAE">
      <w:pPr>
        <w:spacing w:after="0" w:line="240" w:lineRule="auto"/>
        <w:jc w:val="both"/>
        <w:rPr>
          <w:rFonts w:ascii="Times New Roman" w:hAnsi="Times New Roman"/>
          <w:color w:val="000000" w:themeColor="text1"/>
          <w:sz w:val="16"/>
          <w:szCs w:val="16"/>
        </w:rPr>
      </w:pPr>
    </w:p>
    <w:p w14:paraId="4DE312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Совет Труда и Обороны утвердил программу военного кораблестроения страны на 1928-1932 гг. Ее разработала специальная комиссия под председательством К. Е. Ворошилова. В программе предусматривалось строительство 113 кораблей различных классов. На ее осуществление выделялось (без вооружения) 200 млн. руб. Были проведены организационные мероприятия с целью повысить эффективность работы судостроительной промышленности (10700).</w:t>
      </w:r>
    </w:p>
    <w:p w14:paraId="1B3E30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2C7B3F" w14:textId="1184A938" w:rsidR="0068008B" w:rsidRPr="00743EAE" w:rsidRDefault="0068008B" w:rsidP="0068008B">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743EAE">
        <w:rPr>
          <w:rFonts w:ascii="Times New Roman" w:hAnsi="Times New Roman"/>
          <w:i/>
          <w:iCs/>
          <w:color w:val="000000" w:themeColor="text1"/>
          <w:sz w:val="16"/>
          <w:szCs w:val="16"/>
        </w:rPr>
        <w:t>:</w:t>
      </w:r>
    </w:p>
    <w:p w14:paraId="3181081D" w14:textId="77777777" w:rsidR="0068008B" w:rsidRPr="00743EAE" w:rsidRDefault="0068008B" w:rsidP="0068008B">
      <w:pPr>
        <w:autoSpaceDE w:val="0"/>
        <w:autoSpaceDN w:val="0"/>
        <w:adjustRightInd w:val="0"/>
        <w:spacing w:after="0" w:line="240" w:lineRule="auto"/>
        <w:jc w:val="both"/>
        <w:rPr>
          <w:rFonts w:ascii="Times New Roman" w:hAnsi="Times New Roman"/>
          <w:iCs/>
          <w:color w:val="000000" w:themeColor="text1"/>
          <w:sz w:val="16"/>
          <w:szCs w:val="16"/>
        </w:rPr>
      </w:pPr>
    </w:p>
    <w:p w14:paraId="129FA07A"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1930 г. вышел приказ РВС СССР № 43 «О введении в действие Наставления по боевому применению Морской авиации» (РГВА. Ф. 4. Оп. 3. Д. 3230. Л. 50 об.) (24967).</w:t>
      </w:r>
    </w:p>
    <w:p w14:paraId="10DC2A8F" w14:textId="77777777" w:rsidR="0068008B" w:rsidRPr="00142305" w:rsidRDefault="0068008B" w:rsidP="0068008B">
      <w:pPr>
        <w:spacing w:after="0" w:line="240" w:lineRule="auto"/>
        <w:jc w:val="both"/>
        <w:rPr>
          <w:rFonts w:ascii="Times New Roman" w:hAnsi="Times New Roman"/>
          <w:color w:val="0070C0"/>
          <w:sz w:val="16"/>
          <w:szCs w:val="16"/>
        </w:rPr>
      </w:pPr>
    </w:p>
    <w:p w14:paraId="3BDB6A5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B8CA3F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D7B12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бывший бухарский эмир провел в Кабуле совещание полевых командиров, наметив план боевых действий на советской территории. Такая расстановка сил уже, несомненно, означала угрозу для СССР. Вопреки сценарию "поддержки революционных трудящихся", было принято решение оказать помощь Аманулле (3871).</w:t>
      </w:r>
    </w:p>
    <w:p w14:paraId="457ABA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0D9812" w14:textId="77777777" w:rsidR="00825262" w:rsidRPr="00743EAE" w:rsidRDefault="00825262" w:rsidP="00743EAE">
      <w:pPr>
        <w:spacing w:after="0" w:line="240" w:lineRule="auto"/>
        <w:jc w:val="both"/>
        <w:rPr>
          <w:rFonts w:ascii="Times New Roman" w:hAnsi="Times New Roman"/>
          <w:color w:val="000000" w:themeColor="text1"/>
          <w:sz w:val="16"/>
          <w:szCs w:val="16"/>
        </w:rPr>
      </w:pPr>
      <w:bookmarkStart w:id="6" w:name="_Hlk77747662"/>
      <w:r w:rsidRPr="00743EAE">
        <w:rPr>
          <w:rFonts w:ascii="Times New Roman" w:hAnsi="Times New Roman"/>
          <w:color w:val="000000" w:themeColor="text1"/>
          <w:sz w:val="16"/>
          <w:szCs w:val="16"/>
        </w:rPr>
        <w:t>В феврале 1929 г, ж-л "Радио Всем" [№ 3, с.93] отмечал: "По сведениям из английских журналов, проф. Езау в Иене (Германия) начал новый год с открытия "лучей смерти": прибор, помещавшийся в папиросной коробке, излучал ультракороткие (особо короткие) волны, которыми можно было убить небольших животных и истреблять культуры бацилл. При этом прибор работал без антенны на обыкновенных усилительных лампах". И даже сам Гуельмо Маркони, которому во многих зарубежных публикациях стали приписывать изобретение "лучей смерти", вынужден был выступить с публичным опровержением. Однако и после его публикации многие остались, как говорят, "при своем мнении". Считалось, что опровержение Маркони имеет чисто дипломатический характер (21359).</w:t>
      </w:r>
    </w:p>
    <w:bookmarkEnd w:id="6"/>
    <w:p w14:paraId="1F8FAAC1" w14:textId="77777777" w:rsidR="00825262" w:rsidRPr="00743EAE" w:rsidRDefault="00825262" w:rsidP="00743EAE">
      <w:pPr>
        <w:spacing w:after="0" w:line="240" w:lineRule="auto"/>
        <w:jc w:val="both"/>
        <w:rPr>
          <w:rFonts w:ascii="Times New Roman" w:hAnsi="Times New Roman"/>
          <w:color w:val="000000" w:themeColor="text1"/>
          <w:sz w:val="16"/>
          <w:szCs w:val="16"/>
        </w:rPr>
      </w:pPr>
    </w:p>
    <w:p w14:paraId="65967B23"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 в США была создана компании «Питкерн-Сиерва аутоджайро компани оф Америка». Эта компания приобрела в Англии все права на патенты в об</w:t>
      </w:r>
      <w:r w:rsidRPr="00743EAE">
        <w:rPr>
          <w:rFonts w:ascii="Times New Roman" w:hAnsi="Times New Roman"/>
          <w:color w:val="000000" w:themeColor="text1"/>
          <w:sz w:val="16"/>
          <w:szCs w:val="16"/>
        </w:rPr>
        <w:softHyphen/>
        <w:t>ласти автожиростроения для США. У нее, в свою оче</w:t>
      </w:r>
      <w:r w:rsidRPr="00743EAE">
        <w:rPr>
          <w:rFonts w:ascii="Times New Roman" w:hAnsi="Times New Roman"/>
          <w:color w:val="000000" w:themeColor="text1"/>
          <w:sz w:val="16"/>
          <w:szCs w:val="16"/>
        </w:rPr>
        <w:softHyphen/>
        <w:t>редь, лицензию на производство автожиров приобрели еще ряд компаний, которые активно занимались совершен</w:t>
      </w:r>
      <w:r w:rsidRPr="00743EAE">
        <w:rPr>
          <w:rFonts w:ascii="Times New Roman" w:hAnsi="Times New Roman"/>
          <w:color w:val="000000" w:themeColor="text1"/>
          <w:sz w:val="16"/>
          <w:szCs w:val="16"/>
        </w:rPr>
        <w:softHyphen/>
        <w:t>ствованием нового типа летательного аппарата. Наиболее известный американский автожир РСА-2 в 1931 г. был сер</w:t>
      </w:r>
      <w:r w:rsidRPr="00743EAE">
        <w:rPr>
          <w:rFonts w:ascii="Times New Roman" w:hAnsi="Times New Roman"/>
          <w:color w:val="000000" w:themeColor="text1"/>
          <w:sz w:val="16"/>
          <w:szCs w:val="16"/>
        </w:rPr>
        <w:softHyphen/>
        <w:t>тифицирован для перевозки пассажиров и коммерческих полетов. Однако, несмотря на очевидные и успешные по</w:t>
      </w:r>
      <w:r w:rsidRPr="00743EAE">
        <w:rPr>
          <w:rFonts w:ascii="Times New Roman" w:hAnsi="Times New Roman"/>
          <w:color w:val="000000" w:themeColor="text1"/>
          <w:sz w:val="16"/>
          <w:szCs w:val="16"/>
        </w:rPr>
        <w:softHyphen/>
        <w:t>леты автожиров в США, должного развития не получили они и здесь. Экономический кризис начала 1930-х гг. за</w:t>
      </w:r>
      <w:r w:rsidRPr="00743EAE">
        <w:rPr>
          <w:rFonts w:ascii="Times New Roman" w:hAnsi="Times New Roman"/>
          <w:color w:val="000000" w:themeColor="text1"/>
          <w:sz w:val="16"/>
          <w:szCs w:val="16"/>
        </w:rPr>
        <w:softHyphen/>
        <w:t>тормозил их развитие, а позднее интерес к ним заметно снизился (20361).</w:t>
      </w:r>
    </w:p>
    <w:p w14:paraId="58FEE36D" w14:textId="77777777" w:rsidR="00825262" w:rsidRPr="00743EAE" w:rsidRDefault="00825262" w:rsidP="00743EAE">
      <w:pPr>
        <w:shd w:val="clear" w:color="auto" w:fill="FFFFFF"/>
        <w:spacing w:after="0" w:line="240" w:lineRule="auto"/>
        <w:jc w:val="both"/>
        <w:rPr>
          <w:rFonts w:ascii="Times New Roman" w:hAnsi="Times New Roman"/>
          <w:color w:val="000000" w:themeColor="text1"/>
          <w:sz w:val="16"/>
          <w:szCs w:val="16"/>
        </w:rPr>
      </w:pPr>
    </w:p>
    <w:p w14:paraId="4567B426" w14:textId="77777777" w:rsidR="00825262" w:rsidRPr="00743EAE" w:rsidRDefault="0082526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1929 Гарольд Питкэрн покупает американские права на все изобретения и патенты автожира Хуан - де - ла - Сьервы и учреждает Питкэрн-Сьерв автожир компании (20806).</w:t>
      </w:r>
    </w:p>
    <w:p w14:paraId="3676F0B2" w14:textId="77777777" w:rsidR="00825262" w:rsidRPr="00743EAE" w:rsidRDefault="00825262" w:rsidP="00743EAE">
      <w:pPr>
        <w:spacing w:after="0" w:line="240" w:lineRule="auto"/>
        <w:jc w:val="both"/>
        <w:rPr>
          <w:rFonts w:ascii="Times New Roman" w:hAnsi="Times New Roman"/>
          <w:color w:val="000000" w:themeColor="text1"/>
          <w:sz w:val="16"/>
          <w:szCs w:val="16"/>
        </w:rPr>
      </w:pPr>
    </w:p>
    <w:p w14:paraId="7FA76FF4" w14:textId="77777777" w:rsidR="0068008B" w:rsidRPr="00743EAE" w:rsidRDefault="0068008B" w:rsidP="0068008B">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57EEE7B" w14:textId="77777777" w:rsidR="0068008B" w:rsidRPr="00743EAE" w:rsidRDefault="0068008B" w:rsidP="0068008B">
      <w:pPr>
        <w:autoSpaceDE w:val="0"/>
        <w:autoSpaceDN w:val="0"/>
        <w:adjustRightInd w:val="0"/>
        <w:spacing w:after="0" w:line="240" w:lineRule="auto"/>
        <w:jc w:val="both"/>
        <w:rPr>
          <w:rFonts w:ascii="Times New Roman" w:hAnsi="Times New Roman"/>
          <w:iCs/>
          <w:color w:val="000000" w:themeColor="text1"/>
          <w:sz w:val="16"/>
          <w:szCs w:val="16"/>
        </w:rPr>
      </w:pPr>
    </w:p>
    <w:p w14:paraId="4A4EB02E"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течение февраля—мая 1929 г. ХПЗ получил основные рабочие чертежи всего танка Т-12 (25479).</w:t>
      </w:r>
    </w:p>
    <w:p w14:paraId="47C9B60B" w14:textId="77777777" w:rsidR="0068008B" w:rsidRPr="00142305" w:rsidRDefault="0068008B" w:rsidP="0068008B">
      <w:pPr>
        <w:spacing w:after="0" w:line="240" w:lineRule="auto"/>
        <w:jc w:val="both"/>
        <w:rPr>
          <w:rFonts w:ascii="Times New Roman" w:hAnsi="Times New Roman"/>
          <w:color w:val="0070C0"/>
          <w:sz w:val="16"/>
          <w:szCs w:val="16"/>
        </w:rPr>
      </w:pPr>
    </w:p>
    <w:p w14:paraId="1057F4A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951B64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EC9EB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Зимой-весной 1929 проводились работы по доработке и Хейнкель ХД-37 с учетом результатов гос. испытаний в НИИ ВВС и прежде всего по улучшению штопорных характеристик. Наши потребовали новый профиль крыла, изменение соотношения площадей верхнего и нижнего крыльев, доработку шасси и хвостового оперения (3202,3).</w:t>
      </w:r>
    </w:p>
    <w:p w14:paraId="534A38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6068D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AA347B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5030D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весне 1929 были готовы все необходимые для постройки К-5 чертежи и техдокументация и их передали в производство. Заложили два под Юпитер-Гном-Рон в 480, а для второго пришлось закупать, но заказали только 14 августа 1929 (70,159).</w:t>
      </w:r>
    </w:p>
    <w:p w14:paraId="111B4F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FCD8687" w14:textId="77777777" w:rsidR="00065B0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AAED696" w14:textId="77777777" w:rsidR="00065B0A" w:rsidRPr="00743EAE" w:rsidRDefault="00065B0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6B27C3" w14:textId="77777777" w:rsidR="00527C17" w:rsidRPr="00743EAE" w:rsidRDefault="00527C1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К весне 1929 года работы по танкам сопровождения стали вестись сразу в нескольких направлениях. Во-первых, началась разработка танка Т-19 с 75-сильным двигателем и новой ходовой частью. Ожидалось, что он будет разгоняться до 25 км/ч. Во-вторых, появился проект Т-18 бис, эта тема позже развилась в Т-20. Это был тот же Т-18, но с некоторыми усовершенствованиями и улучшением динамических характеристик. В-третьих, 7 марта 1929 года появились соображения по модернизации Т-18 третьей серии, которая, согласно планам, должна была включать 150 танков. Эта машина должна была стать более быстрой (максимальная скорость до 18 км/ч) за счёт форсирования двигателя до 45 лошадиных сил. Максимальная скорость должна была увеличиться до 18 км/ч. Впрочем, на заводе к возможности подобного увеличения мощности отнеслись со скепсисом: имелись сомнения в надёжности форсированного двигателя.</w:t>
      </w:r>
    </w:p>
    <w:p w14:paraId="39E13390" w14:textId="77777777" w:rsidR="00527C17" w:rsidRPr="00743EAE" w:rsidRDefault="00527C17" w:rsidP="00743EAE">
      <w:pPr>
        <w:pStyle w:val="ae"/>
        <w:shd w:val="clear" w:color="auto" w:fill="FFFFFF"/>
        <w:spacing w:before="0" w:after="0"/>
        <w:jc w:val="both"/>
        <w:rPr>
          <w:color w:val="000000" w:themeColor="text1"/>
          <w:sz w:val="16"/>
          <w:szCs w:val="16"/>
        </w:rPr>
      </w:pPr>
      <w:r w:rsidRPr="00743EAE">
        <w:rPr>
          <w:color w:val="000000" w:themeColor="text1"/>
          <w:sz w:val="16"/>
          <w:szCs w:val="16"/>
        </w:rPr>
        <w:t>Толщину брони танков третьей серии Шукалов предлагал уменьшить с 16 до 14 мм. Уровень защищённости предполагалось сохранить прежним за счёт повышения качества брони. Башня должна была получить развитую кормовую нишу. Связано это было с разработкой новой, более мощной пушки Б-3 калибра 37 мм, а также с планами по установке радиостанции. В списке изменений фигурировали и новые полностью литые траки безо всяких заклёпок. Новые траки были более прочными и обеспечивали лучшее сцепление — из-за этого они даже получили официальное обозначение «орлиный коготь». Позже к новым тракам добавились переработанные ленивцы (чертёж 1-18-251), новые поддерживающие катки (чертёж 1-18-233) и ведущие колёса (чертёж 1-18-239). Изменилась конструкция глушителя — теперь он имел цельный корпус (17724).</w:t>
      </w:r>
    </w:p>
    <w:p w14:paraId="0F83FF58" w14:textId="77777777" w:rsidR="00527C17" w:rsidRPr="00743EAE" w:rsidRDefault="00527C17" w:rsidP="00743EAE">
      <w:pPr>
        <w:pStyle w:val="ae"/>
        <w:shd w:val="clear" w:color="auto" w:fill="FFFFFF"/>
        <w:spacing w:before="0" w:after="0"/>
        <w:jc w:val="both"/>
        <w:rPr>
          <w:color w:val="000000" w:themeColor="text1"/>
          <w:sz w:val="16"/>
          <w:szCs w:val="16"/>
        </w:rPr>
      </w:pPr>
    </w:p>
    <w:p w14:paraId="55E79940"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весне 1929 г. проработка пятилетнего плана близилась к за</w:t>
      </w:r>
      <w:r w:rsidRPr="00743EAE">
        <w:rPr>
          <w:rFonts w:ascii="Times New Roman" w:hAnsi="Times New Roman"/>
          <w:color w:val="000000" w:themeColor="text1"/>
          <w:sz w:val="16"/>
          <w:szCs w:val="16"/>
        </w:rPr>
        <w:softHyphen/>
        <w:t>вершению. За основу принимались оптимальные контрольные цифры. Однако военные по-прежнему настаивали, что вопросы обороны в пятилетнем плане так и не решены окончательно. Сторонники военизации пятилетки призывали снова скорректи</w:t>
      </w:r>
      <w:r w:rsidRPr="00743EAE">
        <w:rPr>
          <w:rFonts w:ascii="Times New Roman" w:hAnsi="Times New Roman"/>
          <w:color w:val="000000" w:themeColor="text1"/>
          <w:sz w:val="16"/>
          <w:szCs w:val="16"/>
        </w:rPr>
        <w:softHyphen/>
        <w:t>ровать хозяйственную политику. Зам. наркома НКВМ Уншлихт настойчиво рекомендует пересмотреть в сторону увеличения те показатели, которые имеют решающее для обороны значение. В апреле 1929 г. в Президиуме Госплана опять вспыхнула дискуссия по поводу ассигнований на военные нужды между представителя</w:t>
      </w:r>
      <w:r w:rsidRPr="00743EAE">
        <w:rPr>
          <w:rFonts w:ascii="Times New Roman" w:hAnsi="Times New Roman"/>
          <w:color w:val="000000" w:themeColor="text1"/>
          <w:sz w:val="16"/>
          <w:szCs w:val="16"/>
        </w:rPr>
        <w:softHyphen/>
        <w:t>ми Военведа, ОГПУ, РКИ, с одной стороны, ВСНХ и наркома</w:t>
      </w:r>
      <w:r w:rsidRPr="00743EAE">
        <w:rPr>
          <w:rFonts w:ascii="Times New Roman" w:hAnsi="Times New Roman"/>
          <w:color w:val="000000" w:themeColor="text1"/>
          <w:sz w:val="16"/>
          <w:szCs w:val="16"/>
        </w:rPr>
        <w:softHyphen/>
        <w:t>тов - с другой. Прежние варианты мобпланов рассматривались теперь как механическая сводка мобпланов и мобзаданий тре</w:t>
      </w:r>
      <w:r w:rsidRPr="00743EAE">
        <w:rPr>
          <w:rFonts w:ascii="Times New Roman" w:hAnsi="Times New Roman"/>
          <w:color w:val="000000" w:themeColor="text1"/>
          <w:sz w:val="16"/>
          <w:szCs w:val="16"/>
        </w:rPr>
        <w:softHyphen/>
        <w:t>стов и предприятий, сведенная МПУ ВСНХ. В свете новых задач мобпланирования их рассматривали теперь как “клочки бумаги”.</w:t>
      </w:r>
    </w:p>
    <w:p w14:paraId="30EF14A0"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Тогда же в РЗ СТО был направлен новый аналитический до</w:t>
      </w:r>
      <w:r w:rsidRPr="00743EAE">
        <w:rPr>
          <w:rFonts w:ascii="Times New Roman" w:hAnsi="Times New Roman"/>
          <w:color w:val="000000" w:themeColor="text1"/>
          <w:sz w:val="16"/>
          <w:szCs w:val="16"/>
        </w:rPr>
        <w:softHyphen/>
        <w:t>клад Госплана об учете интересов обороны в пятилетке, кото</w:t>
      </w:r>
      <w:r w:rsidRPr="00743EAE">
        <w:rPr>
          <w:rFonts w:ascii="Times New Roman" w:hAnsi="Times New Roman"/>
          <w:color w:val="000000" w:themeColor="text1"/>
          <w:sz w:val="16"/>
          <w:szCs w:val="16"/>
        </w:rPr>
        <w:softHyphen/>
        <w:t>рый заметно отличался от предыдущего (см. выше) и отражал некоторые положения, выработанные комиссией Ворошилова. План исходил из оптимальных контрольных цифр и стабильного состава вооруженных сил на пятилетку. Но главным направле</w:t>
      </w:r>
      <w:r w:rsidRPr="00743EAE">
        <w:rPr>
          <w:rFonts w:ascii="Times New Roman" w:hAnsi="Times New Roman"/>
          <w:color w:val="000000" w:themeColor="text1"/>
          <w:sz w:val="16"/>
          <w:szCs w:val="16"/>
        </w:rPr>
        <w:softHyphen/>
        <w:t>нием теперь провозглашалась машинизация вооруженных сил, бо</w:t>
      </w:r>
      <w:r w:rsidRPr="00743EAE">
        <w:rPr>
          <w:rFonts w:ascii="Times New Roman" w:hAnsi="Times New Roman"/>
          <w:color w:val="000000" w:themeColor="text1"/>
          <w:sz w:val="16"/>
          <w:szCs w:val="16"/>
        </w:rPr>
        <w:softHyphen/>
        <w:t xml:space="preserve">лее известная в литературе как </w:t>
      </w:r>
      <w:r w:rsidRPr="00743EAE">
        <w:rPr>
          <w:rFonts w:ascii="Times New Roman" w:hAnsi="Times New Roman"/>
          <w:iCs/>
          <w:color w:val="000000" w:themeColor="text1"/>
          <w:sz w:val="16"/>
          <w:szCs w:val="16"/>
        </w:rPr>
        <w:t>моторизация РККА.</w:t>
      </w:r>
      <w:r w:rsidRPr="00743EAE">
        <w:rPr>
          <w:rFonts w:ascii="Times New Roman" w:hAnsi="Times New Roman"/>
          <w:color w:val="000000" w:themeColor="text1"/>
          <w:sz w:val="16"/>
          <w:szCs w:val="16"/>
        </w:rPr>
        <w:t xml:space="preserve"> Число танков предполагалось увеличить в 15 раз. Сильный военный уклон на</w:t>
      </w:r>
      <w:r w:rsidRPr="00743EAE">
        <w:rPr>
          <w:rFonts w:ascii="Times New Roman" w:hAnsi="Times New Roman"/>
          <w:color w:val="000000" w:themeColor="text1"/>
          <w:sz w:val="16"/>
          <w:szCs w:val="16"/>
        </w:rPr>
        <w:softHyphen/>
        <w:t>кладывался на топливную промышленность, прежде всего на до</w:t>
      </w:r>
      <w:r w:rsidRPr="00743EAE">
        <w:rPr>
          <w:rFonts w:ascii="Times New Roman" w:hAnsi="Times New Roman"/>
          <w:color w:val="000000" w:themeColor="text1"/>
          <w:sz w:val="16"/>
          <w:szCs w:val="16"/>
        </w:rPr>
        <w:softHyphen/>
        <w:t>бычу, переработку и доставку нефтепродуктов. Треть металлур</w:t>
      </w:r>
      <w:r w:rsidRPr="00743EAE">
        <w:rPr>
          <w:rFonts w:ascii="Times New Roman" w:hAnsi="Times New Roman"/>
          <w:color w:val="000000" w:themeColor="text1"/>
          <w:sz w:val="16"/>
          <w:szCs w:val="16"/>
        </w:rPr>
        <w:softHyphen/>
        <w:t>гической базы должна была быть переориентирована на нужды армии, причем значительно должны были возрасти мощности по высококачественной стали и ферросплавам. Отмечалось неудов</w:t>
      </w:r>
      <w:r w:rsidRPr="00743EAE">
        <w:rPr>
          <w:rFonts w:ascii="Times New Roman" w:hAnsi="Times New Roman"/>
          <w:color w:val="000000" w:themeColor="text1"/>
          <w:sz w:val="16"/>
          <w:szCs w:val="16"/>
        </w:rPr>
        <w:softHyphen/>
        <w:t>летворительное положение по цветным металлам и отсутствие новых разведанных месторождений, в связи с чем предлагалось двигаться с Урала в Казахстан. В одном из последующих доку</w:t>
      </w:r>
      <w:r w:rsidRPr="00743EAE">
        <w:rPr>
          <w:rFonts w:ascii="Times New Roman" w:hAnsi="Times New Roman"/>
          <w:color w:val="000000" w:themeColor="text1"/>
          <w:sz w:val="16"/>
          <w:szCs w:val="16"/>
        </w:rPr>
        <w:softHyphen/>
        <w:t>ментов предлагалось использовать для этой цели заключенных ГУЛАГа.</w:t>
      </w:r>
    </w:p>
    <w:p w14:paraId="5EF718F0"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докладе Госплана отмечалось, что, судя по темпам разви</w:t>
      </w:r>
      <w:r w:rsidRPr="00743EAE">
        <w:rPr>
          <w:rFonts w:ascii="Times New Roman" w:hAnsi="Times New Roman"/>
          <w:color w:val="000000" w:themeColor="text1"/>
          <w:sz w:val="16"/>
          <w:szCs w:val="16"/>
        </w:rPr>
        <w:softHyphen/>
        <w:t>тия машиностроения в пятилетке, даже оптимальным, освобо</w:t>
      </w:r>
      <w:r w:rsidRPr="00743EAE">
        <w:rPr>
          <w:rFonts w:ascii="Times New Roman" w:hAnsi="Times New Roman"/>
          <w:color w:val="000000" w:themeColor="text1"/>
          <w:sz w:val="16"/>
          <w:szCs w:val="16"/>
        </w:rPr>
        <w:softHyphen/>
        <w:t>диться от импортной зависимости в пятилетке не удастся. Кон</w:t>
      </w:r>
      <w:r w:rsidRPr="00743EAE">
        <w:rPr>
          <w:rFonts w:ascii="Times New Roman" w:hAnsi="Times New Roman"/>
          <w:color w:val="000000" w:themeColor="text1"/>
          <w:sz w:val="16"/>
          <w:szCs w:val="16"/>
        </w:rPr>
        <w:softHyphen/>
        <w:t>статировалось тяжелое положение с инструментальной базой, особенно с измерительным инструментом, что пятилетний план по обороне не увязан с тракторостроением, авиастроением, с программой развития тонкого и точного машиностроения. Гово</w:t>
      </w:r>
      <w:r w:rsidRPr="00743EAE">
        <w:rPr>
          <w:rFonts w:ascii="Times New Roman" w:hAnsi="Times New Roman"/>
          <w:color w:val="000000" w:themeColor="text1"/>
          <w:sz w:val="16"/>
          <w:szCs w:val="16"/>
        </w:rPr>
        <w:softHyphen/>
        <w:t>рилось о том, что в химическом производстве необходимо делать ставку на развитие основной химии: азотное, хлорное, серно-кис</w:t>
      </w:r>
      <w:r w:rsidRPr="00743EAE">
        <w:rPr>
          <w:rFonts w:ascii="Times New Roman" w:hAnsi="Times New Roman"/>
          <w:color w:val="000000" w:themeColor="text1"/>
          <w:sz w:val="16"/>
          <w:szCs w:val="16"/>
        </w:rPr>
        <w:softHyphen/>
        <w:t>лотное, аммиачное производство, искусственное волокно. Наме</w:t>
      </w:r>
      <w:r w:rsidRPr="00743EAE">
        <w:rPr>
          <w:rFonts w:ascii="Times New Roman" w:hAnsi="Times New Roman"/>
          <w:color w:val="000000" w:themeColor="text1"/>
          <w:sz w:val="16"/>
          <w:szCs w:val="16"/>
        </w:rPr>
        <w:softHyphen/>
        <w:t>ченные планом 16 фабрик - только начало. Базовым новшест</w:t>
      </w:r>
      <w:r w:rsidRPr="00743EAE">
        <w:rPr>
          <w:rFonts w:ascii="Times New Roman" w:hAnsi="Times New Roman"/>
          <w:color w:val="000000" w:themeColor="text1"/>
          <w:sz w:val="16"/>
          <w:szCs w:val="16"/>
        </w:rPr>
        <w:softHyphen/>
        <w:t xml:space="preserve">вом в документе была опора планирования </w:t>
      </w:r>
      <w:r w:rsidRPr="00743EAE">
        <w:rPr>
          <w:rFonts w:ascii="Times New Roman" w:hAnsi="Times New Roman"/>
          <w:iCs/>
          <w:color w:val="000000" w:themeColor="text1"/>
          <w:sz w:val="16"/>
          <w:szCs w:val="16"/>
        </w:rPr>
        <w:t>на сплошную коллек</w:t>
      </w:r>
      <w:r w:rsidRPr="00743EAE">
        <w:rPr>
          <w:rFonts w:ascii="Times New Roman" w:hAnsi="Times New Roman"/>
          <w:iCs/>
          <w:color w:val="000000" w:themeColor="text1"/>
          <w:sz w:val="16"/>
          <w:szCs w:val="16"/>
        </w:rPr>
        <w:softHyphen/>
        <w:t>тивизацию деревни.</w:t>
      </w:r>
      <w:r w:rsidRPr="00743EAE">
        <w:rPr>
          <w:rFonts w:ascii="Times New Roman" w:hAnsi="Times New Roman"/>
          <w:color w:val="000000" w:themeColor="text1"/>
          <w:sz w:val="16"/>
          <w:szCs w:val="16"/>
        </w:rPr>
        <w:t xml:space="preserve"> (Обратим внимание - еще до принятия ре</w:t>
      </w:r>
      <w:r w:rsidRPr="00743EAE">
        <w:rPr>
          <w:rFonts w:ascii="Times New Roman" w:hAnsi="Times New Roman"/>
          <w:color w:val="000000" w:themeColor="text1"/>
          <w:sz w:val="16"/>
          <w:szCs w:val="16"/>
        </w:rPr>
        <w:softHyphen/>
        <w:t>шения о массовой коллективизации).</w:t>
      </w:r>
    </w:p>
    <w:p w14:paraId="48848EB9"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мнению военного руководства, крупные производствен</w:t>
      </w:r>
      <w:r w:rsidRPr="00743EAE">
        <w:rPr>
          <w:rFonts w:ascii="Times New Roman" w:hAnsi="Times New Roman"/>
          <w:color w:val="000000" w:themeColor="text1"/>
          <w:sz w:val="16"/>
          <w:szCs w:val="16"/>
        </w:rPr>
        <w:softHyphen/>
        <w:t>ные единицы в сельском хозяйстве будут легче поддаваться пла</w:t>
      </w:r>
      <w:r w:rsidRPr="00743EAE">
        <w:rPr>
          <w:rFonts w:ascii="Times New Roman" w:hAnsi="Times New Roman"/>
          <w:color w:val="000000" w:themeColor="text1"/>
          <w:sz w:val="16"/>
          <w:szCs w:val="16"/>
        </w:rPr>
        <w:softHyphen/>
        <w:t>новому воздействию, чем многомиллионные массы распылен</w:t>
      </w:r>
      <w:r w:rsidRPr="00743EAE">
        <w:rPr>
          <w:rFonts w:ascii="Times New Roman" w:hAnsi="Times New Roman"/>
          <w:color w:val="000000" w:themeColor="text1"/>
          <w:sz w:val="16"/>
          <w:szCs w:val="16"/>
        </w:rPr>
        <w:softHyphen/>
        <w:t>ных крестьянских хозяйств. Более того, линия на создание выс</w:t>
      </w:r>
      <w:r w:rsidRPr="00743EAE">
        <w:rPr>
          <w:rFonts w:ascii="Times New Roman" w:hAnsi="Times New Roman"/>
          <w:color w:val="000000" w:themeColor="text1"/>
          <w:sz w:val="16"/>
          <w:szCs w:val="16"/>
        </w:rPr>
        <w:softHyphen/>
        <w:t>ших типов хозяйственных объединений усилит обороноспособ</w:t>
      </w:r>
      <w:r w:rsidRPr="00743EAE">
        <w:rPr>
          <w:rFonts w:ascii="Times New Roman" w:hAnsi="Times New Roman"/>
          <w:color w:val="000000" w:themeColor="text1"/>
          <w:sz w:val="16"/>
          <w:szCs w:val="16"/>
        </w:rPr>
        <w:softHyphen/>
        <w:t>ность страны, машинизация и химизация сельского хозяйства улучшат хозяйственный баланс, облегчат обеспечение кавале</w:t>
      </w:r>
      <w:r w:rsidRPr="00743EAE">
        <w:rPr>
          <w:rFonts w:ascii="Times New Roman" w:hAnsi="Times New Roman"/>
          <w:color w:val="000000" w:themeColor="text1"/>
          <w:sz w:val="16"/>
          <w:szCs w:val="16"/>
        </w:rPr>
        <w:softHyphen/>
        <w:t xml:space="preserve">рии. Удельный вес товарного зерна в колхозах составит </w:t>
      </w:r>
      <w:r w:rsidRPr="00743EAE">
        <w:rPr>
          <w:rFonts w:ascii="Times New Roman" w:hAnsi="Times New Roman"/>
          <w:color w:val="000000" w:themeColor="text1"/>
          <w:sz w:val="16"/>
          <w:szCs w:val="16"/>
        </w:rPr>
        <w:lastRenderedPageBreak/>
        <w:t>39%, что позволит обеспечить полную годовую потребность армии на случай войны, но для этого нужно втянуть в колхозы 85% крестьянских дворов. Мобилизационный фонд хлебного запаса должен составить 2 млн ц на 3 месяца войны и 12,5 млн ц на год ведения войны. Параллельно предлагалось развернуть создание сельскозяйственных предприятий для переработки продукции, обратить внимание на строительство хлебозаводов, столовых, фабрик-кухонь, что в настоящее время - положение неблаго</w:t>
      </w:r>
      <w:r w:rsidRPr="00743EAE">
        <w:rPr>
          <w:rFonts w:ascii="Times New Roman" w:hAnsi="Times New Roman"/>
          <w:color w:val="000000" w:themeColor="text1"/>
          <w:sz w:val="16"/>
          <w:szCs w:val="16"/>
        </w:rPr>
        <w:softHyphen/>
        <w:t>приятное: мало элеваторов, хлебопекарен, мельниц. Говори</w:t>
      </w:r>
      <w:r w:rsidRPr="00743EAE">
        <w:rPr>
          <w:rFonts w:ascii="Times New Roman" w:hAnsi="Times New Roman"/>
          <w:color w:val="000000" w:themeColor="text1"/>
          <w:sz w:val="16"/>
          <w:szCs w:val="16"/>
        </w:rPr>
        <w:softHyphen/>
        <w:t>лось о том, что нужно создать такие запасы продуктов, которые гарантировали бы от перебоев в мирное время и безболезнен</w:t>
      </w:r>
      <w:r w:rsidRPr="00743EAE">
        <w:rPr>
          <w:rFonts w:ascii="Times New Roman" w:hAnsi="Times New Roman"/>
          <w:color w:val="000000" w:themeColor="text1"/>
          <w:sz w:val="16"/>
          <w:szCs w:val="16"/>
        </w:rPr>
        <w:softHyphen/>
        <w:t>ный переход к войне, а из технических культур для армии наи</w:t>
      </w:r>
      <w:r w:rsidRPr="00743EAE">
        <w:rPr>
          <w:rFonts w:ascii="Times New Roman" w:hAnsi="Times New Roman"/>
          <w:color w:val="000000" w:themeColor="text1"/>
          <w:sz w:val="16"/>
          <w:szCs w:val="16"/>
        </w:rPr>
        <w:softHyphen/>
        <w:t>большее значение имеет хлопок. Если в 1927/28 г. 45,4% его шло на нужды армии, то в 1932/33 г. эту цифру предлагалось [152] довести до 73%. Указывалось, что коллективизация позволит изменить структуру посевов овса и сеянных трав для заготовки армейского фуража. Производство сельскохозяйственной продукции намечалось районировать в направлении Поволжья, Сибири, Казахстана.</w:t>
      </w:r>
    </w:p>
    <w:p w14:paraId="20641963"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планировался значительный сдвиг на Восток, диктуе</w:t>
      </w:r>
      <w:r w:rsidRPr="00743EAE">
        <w:rPr>
          <w:rFonts w:ascii="Times New Roman" w:hAnsi="Times New Roman"/>
          <w:color w:val="000000" w:themeColor="text1"/>
          <w:sz w:val="16"/>
          <w:szCs w:val="16"/>
        </w:rPr>
        <w:softHyphen/>
        <w:t>мый интересами обороны, но, видимо, говорилось в записке, наи</w:t>
      </w:r>
      <w:r w:rsidRPr="00743EAE">
        <w:rPr>
          <w:rFonts w:ascii="Times New Roman" w:hAnsi="Times New Roman"/>
          <w:color w:val="000000" w:themeColor="text1"/>
          <w:sz w:val="16"/>
          <w:szCs w:val="16"/>
        </w:rPr>
        <w:softHyphen/>
        <w:t>более решительный сдвиг следует отнести на следующую пяти</w:t>
      </w:r>
      <w:r w:rsidRPr="00743EAE">
        <w:rPr>
          <w:rFonts w:ascii="Times New Roman" w:hAnsi="Times New Roman"/>
          <w:color w:val="000000" w:themeColor="text1"/>
          <w:sz w:val="16"/>
          <w:szCs w:val="16"/>
        </w:rPr>
        <w:softHyphen/>
        <w:t>летку. Пока еще состояние промышленности и транспорта не по</w:t>
      </w:r>
      <w:r w:rsidRPr="00743EAE">
        <w:rPr>
          <w:rFonts w:ascii="Times New Roman" w:hAnsi="Times New Roman"/>
          <w:color w:val="000000" w:themeColor="text1"/>
          <w:sz w:val="16"/>
          <w:szCs w:val="16"/>
        </w:rPr>
        <w:softHyphen/>
        <w:t>зволяет произвести его в широких масштабах. Ставилась задача добиться выполнения оптимальных заданий по железнодорожно</w:t>
      </w:r>
      <w:r w:rsidRPr="00743EAE">
        <w:rPr>
          <w:rFonts w:ascii="Times New Roman" w:hAnsi="Times New Roman"/>
          <w:color w:val="000000" w:themeColor="text1"/>
          <w:sz w:val="16"/>
          <w:szCs w:val="16"/>
        </w:rPr>
        <w:softHyphen/>
        <w:t>му транспорту, намечалось построить железнодорожное кольцо вокруг Москвы, а строительство Турксиба связать с созданием хлопковой базы для армии. Констатировалось, что положение на водном транспорте хуже, чем в 1913 г., что перспективы автомо</w:t>
      </w:r>
      <w:r w:rsidRPr="00743EAE">
        <w:rPr>
          <w:rFonts w:ascii="Times New Roman" w:hAnsi="Times New Roman"/>
          <w:color w:val="000000" w:themeColor="text1"/>
          <w:sz w:val="16"/>
          <w:szCs w:val="16"/>
        </w:rPr>
        <w:softHyphen/>
        <w:t>билизации армии в пятилетке - неудовлетворительные, не обес</w:t>
      </w:r>
      <w:r w:rsidRPr="00743EAE">
        <w:rPr>
          <w:rFonts w:ascii="Times New Roman" w:hAnsi="Times New Roman"/>
          <w:color w:val="000000" w:themeColor="text1"/>
          <w:sz w:val="16"/>
          <w:szCs w:val="16"/>
        </w:rPr>
        <w:softHyphen/>
        <w:t>печивают маневренности войск, не учитывают возможности воз</w:t>
      </w:r>
      <w:r w:rsidRPr="00743EAE">
        <w:rPr>
          <w:rFonts w:ascii="Times New Roman" w:hAnsi="Times New Roman"/>
          <w:color w:val="000000" w:themeColor="text1"/>
          <w:sz w:val="16"/>
          <w:szCs w:val="16"/>
        </w:rPr>
        <w:softHyphen/>
        <w:t>душных сообщений и развития гражданской авиации (17200).</w:t>
      </w:r>
    </w:p>
    <w:p w14:paraId="3B2EBE10" w14:textId="77777777" w:rsidR="00065B0A" w:rsidRPr="00743EAE" w:rsidRDefault="00065B0A" w:rsidP="00743EAE">
      <w:pPr>
        <w:spacing w:after="0" w:line="240" w:lineRule="auto"/>
        <w:jc w:val="both"/>
        <w:rPr>
          <w:rFonts w:ascii="Times New Roman" w:hAnsi="Times New Roman"/>
          <w:color w:val="000000" w:themeColor="text1"/>
          <w:sz w:val="16"/>
          <w:szCs w:val="16"/>
        </w:rPr>
      </w:pPr>
    </w:p>
    <w:p w14:paraId="6699D645" w14:textId="77777777" w:rsidR="00825262" w:rsidRPr="00743EAE" w:rsidRDefault="00825262" w:rsidP="00743EAE">
      <w:pPr>
        <w:autoSpaceDE w:val="0"/>
        <w:autoSpaceDN w:val="0"/>
        <w:adjustRightInd w:val="0"/>
        <w:spacing w:after="0" w:line="240" w:lineRule="auto"/>
        <w:jc w:val="both"/>
        <w:rPr>
          <w:rFonts w:ascii="Times New Roman" w:hAnsi="Times New Roman"/>
          <w:iCs/>
          <w:color w:val="000000" w:themeColor="text1"/>
          <w:sz w:val="16"/>
          <w:szCs w:val="16"/>
        </w:rPr>
      </w:pPr>
      <w:bookmarkStart w:id="7" w:name="_Hlk91319098"/>
      <w:r w:rsidRPr="00743EAE">
        <w:rPr>
          <w:rFonts w:ascii="Times New Roman" w:hAnsi="Times New Roman"/>
          <w:i/>
          <w:iCs/>
          <w:color w:val="000000" w:themeColor="text1"/>
          <w:sz w:val="16"/>
          <w:szCs w:val="16"/>
        </w:rPr>
        <w:t>Армия:</w:t>
      </w:r>
    </w:p>
    <w:p w14:paraId="36BDF31A" w14:textId="77777777" w:rsidR="00825262" w:rsidRPr="00743EAE" w:rsidRDefault="0082526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0E434A9" w14:textId="77777777" w:rsidR="00825262" w:rsidRPr="00743EAE" w:rsidRDefault="008252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 весне 1929 г. в результате мероприятий, предпринятых Штабом РККА по указанию правительства, "по сравнению с вариантом 5-зе 1926 года общая численность РККА военного времени по мобрасписанию № 8 сократилась: в отношении людей с 3 313 440 до 2 963 328 человек, т. е. на 11%... Тыловые учреждения и заведения сокращены в общем в людях на 40%" (Доклад Заместителя Начальника Штаба РККА Триандафиллова Председателю РВС СССР "О состоянии проработки и материального обеспечения мобрасписания № 8", 4.02.1929 // РГВА. Ф. 4. On. 1. Д. 929- Л. 1). Успешный эксперимент 1927-1929 гг. по сокращению численности РККА военного времени на 350 тыс. человек без ослабления боевого состава мог подвигнуть политическое руководство на его продолжение, тем более что не претерпело серьезного изменения и важнейшее обстоятельство, наряду с бюджетными ограничениями сильно влиявшее на параметры мобилизуемой армии, - неразвитость сети железнодорожного транспорта и сто изношенность ("В ходе работы над мобилизационным планом 1928 г. выяснилось, что мощность железнодорожного транспорта не позволяет произвести перевозки в объеме, предусмотренном планом "5зс". В результате численность армии, развертываемой по мобилизационному планy 1928 г. (мобилизационный план № 8), была сокращена с 3 313 440 человек, предусмотренных планом "5зе", до 2 900 000 человек" (МЕЛИЯ А. А Мобилизационная подготока народного хозяйства СССР. М., 2004. С. 142).) (22725).</w:t>
      </w:r>
    </w:p>
    <w:p w14:paraId="0DC51EB9" w14:textId="77777777" w:rsidR="00825262" w:rsidRPr="00743EAE" w:rsidRDefault="00825262" w:rsidP="00743EAE">
      <w:pPr>
        <w:spacing w:after="0" w:line="240" w:lineRule="auto"/>
        <w:jc w:val="both"/>
        <w:rPr>
          <w:rFonts w:ascii="Times New Roman" w:hAnsi="Times New Roman"/>
          <w:color w:val="000000" w:themeColor="text1"/>
          <w:sz w:val="16"/>
          <w:szCs w:val="16"/>
        </w:rPr>
      </w:pPr>
    </w:p>
    <w:bookmarkEnd w:id="7"/>
    <w:p w14:paraId="0B3E3027" w14:textId="77777777" w:rsidR="003122B8" w:rsidRPr="00743EAE" w:rsidRDefault="003122B8"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BC9EE74" w14:textId="77777777" w:rsidR="003122B8" w:rsidRPr="00743EAE" w:rsidRDefault="003122B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CCDD160" w14:textId="77777777" w:rsidR="003122B8" w:rsidRPr="00743EAE" w:rsidRDefault="003122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весне 1929 г. проработка пятилетнего плана близилась к завершению. За основу принимались оптимальные контрольные цифры. Однако военные по-прежнему настаивали, что вопросы обороны в пятилетнем плане так и не решены окончательно. Сторонники военизации пятилетки призывали снова скорректировать хозяйственную политику. Зам. наркома НКВМ Уншлихт настойчиво рекомендует пересмотреть в сторону увеличения те показатели, которые имеют решающее для обороны значение. В апреле 1929 г. в Президиуме Госплана опять вспыхнула дискуссия по поводу ассигнований на военные нужды между представителями Военведа, ОГПУ, РКИ, с одной стороны, ВСНХ и наркоматов - с другой. Прежние варианты мобпланов рассматривались теперь как механическая сводка мобпланов и мобзаданий трестов и предприятий, сведенная МПУ ВСНХ. В свете новых задач мобпланирования их рассматривали теперь как “клочки бумаги” (18393).</w:t>
      </w:r>
    </w:p>
    <w:p w14:paraId="3EE625D1" w14:textId="77777777" w:rsidR="003122B8" w:rsidRPr="00743EAE" w:rsidRDefault="003122B8" w:rsidP="00743EAE">
      <w:pPr>
        <w:spacing w:after="0" w:line="240" w:lineRule="auto"/>
        <w:jc w:val="both"/>
        <w:rPr>
          <w:rFonts w:ascii="Times New Roman" w:hAnsi="Times New Roman"/>
          <w:color w:val="000000" w:themeColor="text1"/>
          <w:sz w:val="16"/>
          <w:szCs w:val="16"/>
        </w:rPr>
      </w:pPr>
    </w:p>
    <w:p w14:paraId="1E45A9E1" w14:textId="77777777" w:rsidR="003122B8" w:rsidRPr="00743EAE" w:rsidRDefault="003122B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весне 1929 года карточки были введены повсеместно. Распределительная система спровоцировала появление феномена блата. Норма блата продолжала существовать в сфере питания и после отмены карточек в 1935 году, и в условиях карточной системы 1941–1947 годов, и после войны (19804).</w:t>
      </w:r>
    </w:p>
    <w:p w14:paraId="7192E63E" w14:textId="77777777" w:rsidR="003122B8" w:rsidRPr="00743EAE" w:rsidRDefault="003122B8" w:rsidP="00743EAE">
      <w:pPr>
        <w:spacing w:after="0" w:line="240" w:lineRule="auto"/>
        <w:jc w:val="both"/>
        <w:rPr>
          <w:rFonts w:ascii="Times New Roman" w:hAnsi="Times New Roman"/>
          <w:color w:val="000000" w:themeColor="text1"/>
          <w:sz w:val="16"/>
          <w:szCs w:val="16"/>
        </w:rPr>
      </w:pPr>
    </w:p>
    <w:p w14:paraId="2B97B9A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6B93EE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AF60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марта 1929 с завода вышел опытный образец Р-2 БМВ-6 и до декабря 1929 был на войсковых испытаниях - главное штопор при различных формах оперения (1028,84).</w:t>
      </w:r>
    </w:p>
    <w:p w14:paraId="520DC3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07B2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марта 1929 г. состоялось новое заседа</w:t>
      </w:r>
      <w:r w:rsidRPr="00743EAE">
        <w:rPr>
          <w:rFonts w:ascii="Times New Roman" w:hAnsi="Times New Roman"/>
          <w:color w:val="000000" w:themeColor="text1"/>
          <w:sz w:val="16"/>
          <w:szCs w:val="16"/>
        </w:rPr>
        <w:softHyphen/>
        <w:t>ние макетной комиссии, утвердившее предложенный вариант компоновки вооружения и оборудования И-6 (10667).</w:t>
      </w:r>
    </w:p>
    <w:p w14:paraId="434A8E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4B5581"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марта 1929 г. состоялось новое заседание макетной комиссии по И-6, утвердившее предложенный вариант компоновки вооружения и оборудования (25035).</w:t>
      </w:r>
    </w:p>
    <w:p w14:paraId="521C0C23" w14:textId="77777777" w:rsidR="0068008B" w:rsidRPr="00142305" w:rsidRDefault="0068008B" w:rsidP="0068008B">
      <w:pPr>
        <w:spacing w:after="0" w:line="240" w:lineRule="auto"/>
        <w:jc w:val="both"/>
        <w:rPr>
          <w:rFonts w:ascii="Times New Roman" w:hAnsi="Times New Roman"/>
          <w:color w:val="0070C0"/>
          <w:sz w:val="16"/>
          <w:szCs w:val="16"/>
        </w:rPr>
      </w:pPr>
    </w:p>
    <w:p w14:paraId="1E5572CB" w14:textId="2651E92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марта 1929 состоялось совещание ответственных работников ВВС в т.ч. по вопроса</w:t>
      </w:r>
      <w:r w:rsidR="0068008B">
        <w:rPr>
          <w:rFonts w:ascii="Times New Roman" w:hAnsi="Times New Roman"/>
          <w:color w:val="000000" w:themeColor="text1"/>
          <w:sz w:val="16"/>
          <w:szCs w:val="16"/>
        </w:rPr>
        <w:t>м</w:t>
      </w:r>
      <w:r w:rsidRPr="00743EAE">
        <w:rPr>
          <w:rFonts w:ascii="Times New Roman" w:hAnsi="Times New Roman"/>
          <w:color w:val="000000" w:themeColor="text1"/>
          <w:sz w:val="16"/>
          <w:szCs w:val="16"/>
        </w:rPr>
        <w:t xml:space="preserve"> материального обеспечения. Были С.А.Чаплыгин от ЦАГИ и С.В.И. и А.Н.Т. как постоянные члены НТК (1027,22).</w:t>
      </w:r>
    </w:p>
    <w:p w14:paraId="4F2196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8B6B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марта 1929 года секретарь Авиационной секции ЦК Союза ОСОАВИАХИМа А.Е.Жардинье письмом сообщил Камову, что секция направляет ему механика Крейдлина, “который изъявил согласие работать в общественном поряд</w:t>
      </w:r>
      <w:r w:rsidRPr="00743EAE">
        <w:rPr>
          <w:rFonts w:ascii="Times New Roman" w:hAnsi="Times New Roman"/>
          <w:color w:val="000000" w:themeColor="text1"/>
          <w:sz w:val="16"/>
          <w:szCs w:val="16"/>
        </w:rPr>
        <w:softHyphen/>
        <w:t>ке на авиационном поприще” (10224,23).</w:t>
      </w:r>
    </w:p>
    <w:p w14:paraId="3D94EE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96A4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марта 1929 года на Кузьминском полигоне в Москве были выполнены авиационные ипритные атаки на землю. Было предусмотрено заразить участок полигона с помощью приборов ВАП-2 с высоты 30-200 метров. Самолет взлетел с аэродрома в Ухтомской и вернулся туда же. Подвеска и снятие на аэродроме приборов ВАП-2, снаряженных ипритом, а также выполнение самого полета производились без средств защиты персонала. В тот день над полигоном было распылено 200 кг иприта. При этом правый прибор вскрылся плохо и самолет оказался забрызганным каплями иприта. Кстати, во время маневров над целью сам самолет прошел через собственное облако иприта (9065).</w:t>
      </w:r>
    </w:p>
    <w:p w14:paraId="4F3CD0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071196" w14:textId="77777777" w:rsidR="00DA7BDB" w:rsidRPr="00743EAE" w:rsidRDefault="00DA7BDB"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1 марта 1929 г.</w:t>
      </w:r>
      <w:r w:rsidRPr="00743EAE">
        <w:rPr>
          <w:rFonts w:ascii="Times New Roman" w:hAnsi="Times New Roman"/>
          <w:color w:val="000000" w:themeColor="text1"/>
          <w:sz w:val="16"/>
          <w:szCs w:val="16"/>
        </w:rPr>
        <w:t xml:space="preserve"> Опыт по заражению ипритом участка на полигоне в Кузьминках (Москва) с самолета из прибора ВАП-2 с высоты 30-200 метров. Самолет взлетел с аэродрома в Ухтомском и вернулся туда же. Распылено 200 кг иприта. Правый прибор вскрылся плохо и самолет был забрызган каплями иприта. Во время полета над целью самолет прошел через облако иприта (17133).</w:t>
      </w:r>
    </w:p>
    <w:p w14:paraId="093A9989" w14:textId="77777777" w:rsidR="00DA7BDB" w:rsidRPr="00743EAE" w:rsidRDefault="00DA7BDB" w:rsidP="00743EAE">
      <w:pPr>
        <w:shd w:val="clear" w:color="auto" w:fill="FFFFFF"/>
        <w:spacing w:after="0" w:line="240" w:lineRule="auto"/>
        <w:jc w:val="both"/>
        <w:rPr>
          <w:rFonts w:ascii="Times New Roman" w:hAnsi="Times New Roman"/>
          <w:color w:val="000000" w:themeColor="text1"/>
          <w:sz w:val="16"/>
          <w:szCs w:val="16"/>
        </w:rPr>
      </w:pPr>
    </w:p>
    <w:p w14:paraId="2820E1E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088340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4412F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марта 1929 года гл. инспектор ГВФ В.А. Зарзар писал письмо № И/132 командиру авиаотряда особого назначения Шестакову, начальнику аэронавигационного отдела НИИ Стерлигову, авиамеханику авиаотряда особого назначения Фуфаеву</w:t>
      </w:r>
    </w:p>
    <w:p w14:paraId="63C974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приказанию начальника ВВС Баранова П.И. сообщаю Вам, что вы назначаетесь в экипаж самолета АНТ-4, которому надлежит летом текущего года произвести перелет Москва-Дальний Восток-Сан-Франциско-Нью-Йорк по маршруту, определенному Комиссией Президиума Союза Осоавиахима по организации перелетов 1929 года.</w:t>
      </w:r>
    </w:p>
    <w:p w14:paraId="428E36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получением сего Вам надлежит поступить в распоряжение председателя НТК УВВС Дубенского П.С. для участия в технической подготовке перелета.</w:t>
      </w:r>
    </w:p>
    <w:p w14:paraId="64C2B1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C16B2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Командиром самолета назначается Шестаков. Аэронавигатором Стерлигов. Механиком самолета – Фуфаев (7769, 2).</w:t>
      </w:r>
    </w:p>
    <w:p w14:paraId="2DD81D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EDBC55" w14:textId="77777777" w:rsidR="0086023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95EEBA2" w14:textId="77777777" w:rsidR="00860234" w:rsidRPr="00743EAE" w:rsidRDefault="0086023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828F20" w14:textId="77777777" w:rsidR="00860234" w:rsidRPr="00743EAE" w:rsidRDefault="00860234" w:rsidP="00743EAE">
      <w:pPr>
        <w:pStyle w:val="ae"/>
        <w:spacing w:before="0" w:after="0"/>
        <w:jc w:val="both"/>
        <w:rPr>
          <w:bCs/>
          <w:color w:val="000000" w:themeColor="text1"/>
          <w:sz w:val="16"/>
          <w:szCs w:val="16"/>
        </w:rPr>
      </w:pPr>
      <w:r w:rsidRPr="00743EAE">
        <w:rPr>
          <w:bCs/>
          <w:color w:val="000000" w:themeColor="text1"/>
          <w:sz w:val="16"/>
          <w:szCs w:val="16"/>
        </w:rPr>
        <w:t>2 – 8 марта 1929 состоялся съезд руководящего состава ВВС РККА, который наметил планы строительства авиации и задачи боевой подготовки войск (17150).</w:t>
      </w:r>
    </w:p>
    <w:p w14:paraId="30B9A068" w14:textId="77777777" w:rsidR="00860234" w:rsidRPr="00743EAE" w:rsidRDefault="00860234" w:rsidP="00743EAE">
      <w:pPr>
        <w:pStyle w:val="ae"/>
        <w:spacing w:before="0" w:after="0"/>
        <w:jc w:val="both"/>
        <w:rPr>
          <w:bCs/>
          <w:color w:val="000000" w:themeColor="text1"/>
          <w:sz w:val="16"/>
          <w:szCs w:val="16"/>
        </w:rPr>
      </w:pPr>
    </w:p>
    <w:p w14:paraId="50BFBF2B"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715A53E"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3ADE5CC"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марта 1929 найден безопасный маршрут через Анды между Буэнос-Айресом, Аргентина и Сантьяго, Чили, чтобы избежать 1000-километрового (621-мильного) объезда, который позволял избегать гор. Latécoère 25, пилотируемый Жаном Мермозом и несущий его механика Александр Коллено и граф Генри де ла Волькс в качестве пассажиров попадают в нисходящий поток и вынуждены приземлиться на плато шириной 300 метров (986 футов) на высоте 4000 метров (13 123 футов). </w:t>
      </w:r>
      <w:r w:rsidRPr="00743EAE">
        <w:rPr>
          <w:rFonts w:ascii="Times New Roman" w:hAnsi="Times New Roman"/>
          <w:color w:val="000000" w:themeColor="text1"/>
          <w:sz w:val="16"/>
          <w:szCs w:val="16"/>
        </w:rPr>
        <w:lastRenderedPageBreak/>
        <w:t>Трое мужчин проводят четыре дня, ремонтируя и облегчая самолет и расчищая путь к краю плато, после чего они скатывают его с края, Мермос ныряет, чтобы набрать скорость, и они благополучно прибывают в Сантьяго. Событие широко отмечается (20806).</w:t>
      </w:r>
    </w:p>
    <w:p w14:paraId="5155B899"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5C4B913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A0DF5B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49863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марта 1929 сотрудники ГДЛ произвели пробный пуск ракеты на бездымном порохе, изобретенной Б.А.Артемьевым (2831,24).</w:t>
      </w:r>
    </w:p>
    <w:p w14:paraId="452AD5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5F334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A3E2C3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34020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в НИИ ВВС закончились испытания самолета И-2 бис М.5. № 3560 постройки завода № 1, которые проходили с 26 января 1929.</w:t>
      </w:r>
    </w:p>
    <w:p w14:paraId="2C3E35D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И-2 бис М.5. № 3560 постройки завода № 1</w:t>
      </w:r>
    </w:p>
    <w:p w14:paraId="69A4193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26 января 1929 года</w:t>
      </w:r>
    </w:p>
    <w:p w14:paraId="5769832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4 марта 1929 года</w:t>
      </w:r>
    </w:p>
    <w:p w14:paraId="05D9D71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И-2 бис заводской № 3560 постройки завода № 1.</w:t>
      </w:r>
    </w:p>
    <w:p w14:paraId="111CAE3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М-5 400 НР № 712 постройки завода № 24</w:t>
      </w:r>
    </w:p>
    <w:p w14:paraId="14539A2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построен по образцу самолета И-2 бис № 1990, построенного заводом № 23 с мелкими изменениями.</w:t>
      </w:r>
    </w:p>
    <w:p w14:paraId="664D391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3B93CAF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качества самолета не отвечают современным требованиям к истребителям, а потому самолет И-2 бис М.5. может быть признан только как тренировочный самолет (6978, 6984).</w:t>
      </w:r>
    </w:p>
    <w:p w14:paraId="2FDD8A7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F7AFC"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г. в Москве в НОА ВВС завершились испытания головного самолета И-2бис М-5 зав. № 3560 постройки завода № 1. Они показали, что летные качества самолета не отвечают современным требованиям к истребителям и он может использоваться только как тренировочный самолет (23560).</w:t>
      </w:r>
    </w:p>
    <w:p w14:paraId="6FBDE891"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6115EE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завод 25 направил в Правление Авиатреста с письмом N 655ск еще раз переработанный пятилетний план опытного строительства с хронологическими планировками работ на 1929/30 и 1930/31. В этом плане завод уделил больше внимания гражданским самолетам (2365).</w:t>
      </w:r>
    </w:p>
    <w:p w14:paraId="21637E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034F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г. второй экземпляр М-14 был представлен на приемочные испытания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770890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1E8A56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12-цилиндровый, рядный У-образный, четырехтактный, водяного охлаждения;</w:t>
      </w:r>
    </w:p>
    <w:p w14:paraId="3C1DB3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450/480 л.с. (по проекту 450/500 л.с.);</w:t>
      </w:r>
    </w:p>
    <w:p w14:paraId="5A875B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130/170 мм (по первоначальному про</w:t>
      </w:r>
      <w:r w:rsidRPr="00743EAE">
        <w:rPr>
          <w:rFonts w:ascii="Times New Roman" w:hAnsi="Times New Roman"/>
          <w:color w:val="000000" w:themeColor="text1"/>
          <w:sz w:val="16"/>
          <w:szCs w:val="16"/>
        </w:rPr>
        <w:softHyphen/>
        <w:t>екту 130/178 мм);</w:t>
      </w:r>
    </w:p>
    <w:p w14:paraId="15C26E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объем 27,1 л (по первоначальному проекту 28,2 л);</w:t>
      </w:r>
    </w:p>
    <w:p w14:paraId="5F2715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6,0 (первоначально 5,4, у второго экземпляра 6,25);</w:t>
      </w:r>
    </w:p>
    <w:p w14:paraId="796A02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w:t>
      </w:r>
    </w:p>
    <w:p w14:paraId="72DE3C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вес 415 кг, позднее доведен до 407 кг.</w:t>
      </w:r>
    </w:p>
    <w:p w14:paraId="52B4FA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Мотор предлагался для использования на самолетах МРТ-1, Л-2, К-5.</w:t>
      </w:r>
    </w:p>
    <w:p w14:paraId="040580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622C2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8893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года председатель ВСНХ и ответственный секретарь президиума ВСНХ писали письмо № 484сс председателю РЗ СТО</w:t>
      </w:r>
    </w:p>
    <w:p w14:paraId="399489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очередном заседании РЗ СТО, имеющем быть 11 марта 1929 года, предложено заслушать доклад ВСНХ по вопросу о развитии отстающих отраслей промышленности (самолето моторостроение, танко тракторостроение и автостроение).</w:t>
      </w:r>
    </w:p>
    <w:p w14:paraId="126E3F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Желая возможно шире с исчерпывающей полнотой осветить данные вопросы в докладе, ВСНХ предпринял проработку необходимых материалов; окончание этой проработки возможно лишь к 25-27 марта 1929 года, в силу чего ВСНХ просит перенести слушание доклада на первые числа апреля 1929 года (3545, 61).</w:t>
      </w:r>
    </w:p>
    <w:p w14:paraId="2A901B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6CFF2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184556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7985C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г. ВСНХ СССР издал известный приказ № 498, где говорилось, что правительство приняло решение построить собственными силами современный автомобильный завод годовой производительностью 100 тыс. машин. Место постройки выбрали в районе деревни Монастырка под Нижним Новгородом (позже Горький), срок строительства определили в 3 года, то есть завод должен был вступить в строй в начале 1932 г. Почему выбрали именно Нижний Новгород? Наличие квалифицированной рабочей силы, дешевизна подвоза сырья водным путем, близость уральской металлургической базы, достаточная удаленность от государственных границ - вот доводы, предопределившие выбор (12098).</w:t>
      </w:r>
    </w:p>
    <w:p w14:paraId="7B2141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DC16F6" w14:textId="77777777" w:rsidR="00DA7BDB" w:rsidRPr="00743EAE" w:rsidRDefault="00DA7BDB" w:rsidP="00743EAE">
      <w:pPr>
        <w:widowControl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марта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xml:space="preserve">. Высший Совет народного хозяйства СССР издал приказ №498, где говорилось, что правительство приняло решение построить собственными силами современный автомобильный завод производительностью 100 тыс. машин в год. Место постройки выбрали в районе деревни Монастырка под Нижним Новгородом (позже Горький), что определялось наличием в регионе квалифицированной рабочей силы, дешевизной подвоза сырья водным путем, близостью уральской металлургической базы, удаленностью от государственных границ. Завод должен был вступить в строй в начале </w:t>
      </w:r>
      <w:smartTag w:uri="urn:schemas-microsoft-com:office:smarttags" w:element="metricconverter">
        <w:smartTagPr>
          <w:attr w:name="ProductID" w:val="1932 г"/>
        </w:smartTagPr>
        <w:r w:rsidRPr="00743EAE">
          <w:rPr>
            <w:rFonts w:ascii="Times New Roman" w:hAnsi="Times New Roman"/>
            <w:color w:val="000000" w:themeColor="text1"/>
            <w:sz w:val="16"/>
            <w:szCs w:val="16"/>
          </w:rPr>
          <w:t>1932 г</w:t>
        </w:r>
      </w:smartTag>
      <w:r w:rsidRPr="00743EAE">
        <w:rPr>
          <w:rFonts w:ascii="Times New Roman" w:hAnsi="Times New Roman"/>
          <w:color w:val="000000" w:themeColor="text1"/>
          <w:sz w:val="16"/>
          <w:szCs w:val="16"/>
        </w:rPr>
        <w:t>. Несмотря на острую необходимость, советское руководство отказалось от привлечения иностранных инвестиций в процесс строительства (15218).</w:t>
      </w:r>
    </w:p>
    <w:p w14:paraId="2769AE51" w14:textId="77777777" w:rsidR="00DA7BDB" w:rsidRPr="00743EAE" w:rsidRDefault="00DA7BDB" w:rsidP="00743EAE">
      <w:pPr>
        <w:widowControl w:val="0"/>
        <w:spacing w:after="0" w:line="240" w:lineRule="auto"/>
        <w:jc w:val="both"/>
        <w:rPr>
          <w:rFonts w:ascii="Times New Roman" w:hAnsi="Times New Roman"/>
          <w:color w:val="000000" w:themeColor="text1"/>
          <w:sz w:val="16"/>
          <w:szCs w:val="16"/>
        </w:rPr>
      </w:pPr>
    </w:p>
    <w:p w14:paraId="1C510FD4" w14:textId="77777777" w:rsidR="007F4634" w:rsidRPr="00743EAE" w:rsidRDefault="007F463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марта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xml:space="preserve">. Высший Совет народного хозяйства СССР издал приказ №498, где говорилось, что правительство приняло решение построить собственными силами современный автомобильный завод производительностью 100 тыс. машин в год. Место постройки выбрали в районе деревни Монастырка под Нижним Новгородом (позже Горький), что определялось наличием в регионе квалифицированной рабочей силы, дешевизной подвоза сырья водным путем, близостью уральской металлургической базы, удаленностью от государственных границ. Завод должен был вступить в строй в начале </w:t>
      </w:r>
      <w:smartTag w:uri="urn:schemas-microsoft-com:office:smarttags" w:element="metricconverter">
        <w:smartTagPr>
          <w:attr w:name="ProductID" w:val="1932 г"/>
        </w:smartTagPr>
        <w:r w:rsidRPr="00743EAE">
          <w:rPr>
            <w:rFonts w:ascii="Times New Roman" w:hAnsi="Times New Roman"/>
            <w:color w:val="000000" w:themeColor="text1"/>
            <w:sz w:val="16"/>
            <w:szCs w:val="16"/>
          </w:rPr>
          <w:t>1932 г</w:t>
        </w:r>
      </w:smartTag>
      <w:r w:rsidRPr="00743EAE">
        <w:rPr>
          <w:rFonts w:ascii="Times New Roman" w:hAnsi="Times New Roman"/>
          <w:color w:val="000000" w:themeColor="text1"/>
          <w:sz w:val="16"/>
          <w:szCs w:val="16"/>
        </w:rPr>
        <w:t>. (История отечественного автомобилестроения: учебное пособие / под ред. Л.В. Храмкова, Н.Н. Щербакова. – Тольятти: Тольяттинский государственный университет, 2007. – С. 41-42.) (15218).</w:t>
      </w:r>
    </w:p>
    <w:p w14:paraId="6CD8E68B" w14:textId="77777777" w:rsidR="007F4634" w:rsidRPr="00743EAE" w:rsidRDefault="007F4634" w:rsidP="00743EAE">
      <w:pPr>
        <w:spacing w:after="0" w:line="240" w:lineRule="auto"/>
        <w:jc w:val="both"/>
        <w:rPr>
          <w:rFonts w:ascii="Times New Roman" w:hAnsi="Times New Roman"/>
          <w:color w:val="000000" w:themeColor="text1"/>
          <w:sz w:val="16"/>
          <w:szCs w:val="16"/>
        </w:rPr>
      </w:pPr>
    </w:p>
    <w:p w14:paraId="388DED44"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г. принято решение ВСНК СССР и подписан приказ о строительстве автомобильного завода.</w:t>
      </w:r>
    </w:p>
    <w:p w14:paraId="37D40FE9"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апреля 1929 г. утверждено решение о выборе района строительства будущего автозавода - около города Нижнего Новгорода.</w:t>
      </w:r>
    </w:p>
    <w:p w14:paraId="5D733F0D"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2946B4A9"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188D7031"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января 1932 г. автозавод вступил в строй действующих.</w:t>
      </w:r>
    </w:p>
    <w:p w14:paraId="0515D581"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января 1932 г. с конвейера сошел первый автомобиль - грузовик НАЗ-АА (21167).</w:t>
      </w:r>
    </w:p>
    <w:p w14:paraId="31AC7734"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169137E6" w14:textId="77777777" w:rsidR="0068008B" w:rsidRPr="00142305" w:rsidRDefault="0068008B" w:rsidP="0068008B">
      <w:pPr>
        <w:pStyle w:val="45"/>
        <w:spacing w:before="0" w:line="240" w:lineRule="auto"/>
        <w:jc w:val="both"/>
        <w:rPr>
          <w:rFonts w:ascii="Times New Roman" w:cs="Times New Roman"/>
          <w:color w:val="0070C0"/>
          <w:sz w:val="16"/>
          <w:szCs w:val="16"/>
        </w:rPr>
      </w:pPr>
      <w:r w:rsidRPr="00142305">
        <w:rPr>
          <w:rStyle w:val="46"/>
          <w:rFonts w:ascii="Times New Roman" w:cs="Times New Roman"/>
          <w:color w:val="0070C0"/>
          <w:sz w:val="16"/>
          <w:szCs w:val="16"/>
        </w:rPr>
        <w:t>4 марта 1929 года ВСНХ СССР издал приказ о строительстве нового автозавода в Нижнем Новгороде с производитель</w:t>
      </w:r>
      <w:r w:rsidRPr="00142305">
        <w:rPr>
          <w:rStyle w:val="46"/>
          <w:rFonts w:ascii="Times New Roman" w:cs="Times New Roman"/>
          <w:color w:val="0070C0"/>
          <w:sz w:val="16"/>
          <w:szCs w:val="16"/>
        </w:rPr>
        <w:softHyphen/>
        <w:t>ностью 100 тысяч машин в год. Наша страна не могла самостоятельно тогда осилить столь масштабный проект, по</w:t>
      </w:r>
      <w:r w:rsidRPr="00142305">
        <w:rPr>
          <w:rStyle w:val="46"/>
          <w:rFonts w:ascii="Times New Roman" w:cs="Times New Roman"/>
          <w:color w:val="0070C0"/>
          <w:sz w:val="16"/>
          <w:szCs w:val="16"/>
        </w:rPr>
        <w:softHyphen/>
        <w:t xml:space="preserve">этому пришлось обратиться за помощью к специалистам компаний </w:t>
      </w:r>
      <w:r w:rsidRPr="00142305">
        <w:rPr>
          <w:rStyle w:val="46"/>
          <w:rFonts w:ascii="Times New Roman" w:cs="Times New Roman"/>
          <w:color w:val="0070C0"/>
          <w:sz w:val="16"/>
          <w:szCs w:val="16"/>
          <w:lang w:val="en-US"/>
        </w:rPr>
        <w:t>General</w:t>
      </w:r>
      <w:r w:rsidRPr="00142305">
        <w:rPr>
          <w:rStyle w:val="46"/>
          <w:rFonts w:ascii="Times New Roman" w:cs="Times New Roman"/>
          <w:color w:val="0070C0"/>
          <w:sz w:val="16"/>
          <w:szCs w:val="16"/>
        </w:rPr>
        <w:t xml:space="preserve"> </w:t>
      </w:r>
      <w:r w:rsidRPr="00142305">
        <w:rPr>
          <w:rStyle w:val="46"/>
          <w:rFonts w:ascii="Times New Roman" w:cs="Times New Roman"/>
          <w:color w:val="0070C0"/>
          <w:sz w:val="16"/>
          <w:szCs w:val="16"/>
          <w:lang w:val="en-US"/>
        </w:rPr>
        <w:t>Motors</w:t>
      </w:r>
      <w:r w:rsidRPr="00142305">
        <w:rPr>
          <w:rStyle w:val="46"/>
          <w:rFonts w:ascii="Times New Roman" w:cs="Times New Roman"/>
          <w:color w:val="0070C0"/>
          <w:sz w:val="16"/>
          <w:szCs w:val="16"/>
        </w:rPr>
        <w:t xml:space="preserve"> и </w:t>
      </w:r>
      <w:r w:rsidRPr="00142305">
        <w:rPr>
          <w:rStyle w:val="46"/>
          <w:rFonts w:ascii="Times New Roman" w:cs="Times New Roman"/>
          <w:color w:val="0070C0"/>
          <w:sz w:val="16"/>
          <w:szCs w:val="16"/>
          <w:lang w:val="en-US"/>
        </w:rPr>
        <w:t>Ford</w:t>
      </w:r>
      <w:r w:rsidRPr="00142305">
        <w:rPr>
          <w:rStyle w:val="46"/>
          <w:rFonts w:ascii="Times New Roman" w:cs="Times New Roman"/>
          <w:color w:val="0070C0"/>
          <w:sz w:val="16"/>
          <w:szCs w:val="16"/>
        </w:rPr>
        <w:t xml:space="preserve">. В 1931 году в Дирборне (США) был подписан договор с руководством </w:t>
      </w:r>
      <w:r w:rsidRPr="00142305">
        <w:rPr>
          <w:rStyle w:val="46"/>
          <w:rFonts w:ascii="Times New Roman" w:cs="Times New Roman"/>
          <w:color w:val="0070C0"/>
          <w:sz w:val="16"/>
          <w:szCs w:val="16"/>
          <w:lang w:val="en-US"/>
        </w:rPr>
        <w:t>Ford</w:t>
      </w:r>
      <w:r w:rsidRPr="00142305">
        <w:rPr>
          <w:rStyle w:val="46"/>
          <w:rFonts w:ascii="Times New Roman" w:cs="Times New Roman"/>
          <w:color w:val="0070C0"/>
          <w:sz w:val="16"/>
          <w:szCs w:val="16"/>
        </w:rPr>
        <w:t>, согласно которому американская сторона предоставляла патенты, чертежи про</w:t>
      </w:r>
      <w:r w:rsidRPr="00142305">
        <w:rPr>
          <w:rStyle w:val="46"/>
          <w:rFonts w:ascii="Times New Roman" w:cs="Times New Roman"/>
          <w:color w:val="0070C0"/>
          <w:sz w:val="16"/>
          <w:szCs w:val="16"/>
        </w:rPr>
        <w:softHyphen/>
        <w:t>дукции и техническую документацию для строительства завода. В ответ СССР был обязан закупить 72 тысячи (на самом деле приобрели только 22 тысячи) машиноком</w:t>
      </w:r>
      <w:r w:rsidRPr="00142305">
        <w:rPr>
          <w:rStyle w:val="46"/>
          <w:rFonts w:ascii="Times New Roman" w:cs="Times New Roman"/>
          <w:color w:val="0070C0"/>
          <w:sz w:val="16"/>
          <w:szCs w:val="16"/>
        </w:rPr>
        <w:softHyphen/>
        <w:t xml:space="preserve">плектов автомобилей </w:t>
      </w:r>
      <w:r w:rsidRPr="00142305">
        <w:rPr>
          <w:rStyle w:val="46"/>
          <w:rFonts w:ascii="Times New Roman" w:cs="Times New Roman"/>
          <w:color w:val="0070C0"/>
          <w:sz w:val="16"/>
          <w:szCs w:val="16"/>
          <w:lang w:val="en-US"/>
        </w:rPr>
        <w:t>Ford</w:t>
      </w:r>
      <w:r w:rsidRPr="00142305">
        <w:rPr>
          <w:rStyle w:val="46"/>
          <w:rFonts w:ascii="Times New Roman" w:cs="Times New Roman"/>
          <w:color w:val="0070C0"/>
          <w:sz w:val="16"/>
          <w:szCs w:val="16"/>
        </w:rPr>
        <w:t xml:space="preserve"> А и </w:t>
      </w:r>
      <w:r w:rsidRPr="00142305">
        <w:rPr>
          <w:rStyle w:val="46"/>
          <w:rFonts w:ascii="Times New Roman" w:cs="Times New Roman"/>
          <w:color w:val="0070C0"/>
          <w:sz w:val="16"/>
          <w:szCs w:val="16"/>
          <w:lang w:val="en-US"/>
        </w:rPr>
        <w:t>Ford</w:t>
      </w:r>
      <w:r w:rsidRPr="00142305">
        <w:rPr>
          <w:rStyle w:val="46"/>
          <w:rFonts w:ascii="Times New Roman" w:cs="Times New Roman"/>
          <w:color w:val="0070C0"/>
          <w:sz w:val="16"/>
          <w:szCs w:val="16"/>
        </w:rPr>
        <w:t xml:space="preserve"> АА, а также в течение действия соглашения сообщать обо всех введенных изменениях в конструкции машин. Срок контракта со</w:t>
      </w:r>
      <w:r w:rsidRPr="00142305">
        <w:rPr>
          <w:rStyle w:val="46"/>
          <w:rFonts w:ascii="Times New Roman" w:cs="Times New Roman"/>
          <w:color w:val="0070C0"/>
          <w:sz w:val="16"/>
          <w:szCs w:val="16"/>
        </w:rPr>
        <w:softHyphen/>
        <w:t>ставлял 9 лет (25699).</w:t>
      </w:r>
    </w:p>
    <w:p w14:paraId="5C1A4340" w14:textId="77777777" w:rsidR="0068008B" w:rsidRPr="00142305" w:rsidRDefault="0068008B" w:rsidP="0068008B">
      <w:pPr>
        <w:spacing w:after="0" w:line="240" w:lineRule="auto"/>
        <w:jc w:val="both"/>
        <w:rPr>
          <w:rFonts w:ascii="Times New Roman" w:hAnsi="Times New Roman"/>
          <w:color w:val="0070C0"/>
          <w:sz w:val="16"/>
          <w:szCs w:val="16"/>
        </w:rPr>
      </w:pPr>
    </w:p>
    <w:p w14:paraId="77061538" w14:textId="77777777" w:rsidR="0068008B" w:rsidRPr="00743EAE" w:rsidRDefault="0068008B" w:rsidP="0068008B">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г. Сектор обороны Госплана СССР в ходе заседания, посвященного рассмотрению пятилетнего перспективного плана развития электротехнической промышленности предложил План, который, в частности, предусматривал:</w:t>
      </w:r>
    </w:p>
    <w:p w14:paraId="3F68EA6C" w14:textId="77777777" w:rsidR="0068008B" w:rsidRPr="00743EAE" w:rsidRDefault="0068008B" w:rsidP="0068008B">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обеспечение намеченного строительства новых и реконструкции существующих заводов отечественным и импортным оборудованием. Наряду со строительством нового радиозавода в Нижнем Новгороде и переоборудованием под радиопроизводство завода «Мосэлектрик» к числу основных капитальных работ на пятилетку относились также достройка и переоборудование завода им. Козицкого под производство радиопродукции, реконструкция завода «Светлана» для производства электронных ламп;</w:t>
      </w:r>
    </w:p>
    <w:p w14:paraId="36F60C6C" w14:textId="77777777" w:rsidR="0068008B" w:rsidRPr="00743EAE" w:rsidRDefault="0068008B" w:rsidP="0068008B">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обеспечение электропромышленности квалифицированной рабочей силой и техническим персоналом, в том числе за счет откомандирования для работы в промышленности военных инженеровэлектриков и специалистов по проводной связи;</w:t>
      </w:r>
    </w:p>
    <w:p w14:paraId="18476740" w14:textId="77777777" w:rsidR="0068008B" w:rsidRPr="00743EAE" w:rsidRDefault="0068008B" w:rsidP="0068008B">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повышение качества поставляемых для отрасли материалов, создание запасов дефицитных импортных материалов и полуфабрикатов. При этом электропромышленность должна была удовлетворяться цветными металлами наравне с военной и химической;</w:t>
      </w:r>
    </w:p>
    <w:p w14:paraId="0650B7D4" w14:textId="77777777" w:rsidR="0068008B" w:rsidRPr="00743EAE" w:rsidRDefault="0068008B" w:rsidP="0068008B">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усиление технического контроля за качеством военной продукции, обеспечение ее ТТХ на уровне последних технических достижений, не уступающих заграничным аналогам;</w:t>
      </w:r>
    </w:p>
    <w:p w14:paraId="61A8EE9F" w14:textId="77777777" w:rsidR="0068008B" w:rsidRPr="00743EAE" w:rsidRDefault="0068008B" w:rsidP="0068008B">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проведение стандартизации производства гражданских и военных телефонных и телеграфных аппаратов;</w:t>
      </w:r>
    </w:p>
    <w:p w14:paraId="28D722DA" w14:textId="77777777" w:rsidR="0068008B" w:rsidRPr="00743EAE" w:rsidRDefault="0068008B" w:rsidP="0068008B">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усиление исследовательских работ в области суррогатирования (18297).</w:t>
      </w:r>
    </w:p>
    <w:p w14:paraId="6060DDE9" w14:textId="77777777" w:rsidR="0068008B" w:rsidRPr="00743EAE" w:rsidRDefault="0068008B" w:rsidP="0068008B">
      <w:pPr>
        <w:spacing w:after="0" w:line="240" w:lineRule="auto"/>
        <w:jc w:val="both"/>
        <w:rPr>
          <w:rFonts w:ascii="Times New Roman" w:hAnsi="Times New Roman"/>
          <w:color w:val="000000" w:themeColor="text1"/>
          <w:sz w:val="16"/>
          <w:szCs w:val="16"/>
        </w:rPr>
      </w:pPr>
    </w:p>
    <w:p w14:paraId="58115AFB" w14:textId="77777777" w:rsidR="00DA7BDB" w:rsidRPr="00743EAE" w:rsidRDefault="00DA7BDB"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4 марта 1929 г. — Протокол заседания Сектора обороны Госплана СССР о пятилетнем перспективном плане развития электротехнической промышленности</w:t>
      </w:r>
    </w:p>
    <w:p w14:paraId="2CDC2C05"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159197AE"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Присутствовали: от Госплана СССР (Сектор обороны) — т. Ботнер, Гольдберг; от ВСНХ СССР (Мобпланупр) — т. Крожевский, Мякиненко; от ВСНХ СССР (Главэ-лектро) — т. Гурвич; от НКВМ (II Управление Штаба РККА) — т. Бузников.</w:t>
      </w:r>
    </w:p>
    <w:p w14:paraId="0D74BC37"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Председатель — Ботнер, секретарь — Гольдберг.</w:t>
      </w:r>
    </w:p>
    <w:p w14:paraId="526540D4" w14:textId="77777777" w:rsidR="00F068A9" w:rsidRPr="00743EAE" w:rsidRDefault="00F068A9" w:rsidP="00743EAE">
      <w:pPr>
        <w:pStyle w:val="rtejustify"/>
        <w:spacing w:before="0" w:after="0"/>
        <w:rPr>
          <w:color w:val="000000" w:themeColor="text1"/>
          <w:sz w:val="16"/>
          <w:szCs w:val="16"/>
        </w:rPr>
      </w:pPr>
      <w:r w:rsidRPr="00743EAE">
        <w:rPr>
          <w:rStyle w:val="af0"/>
          <w:i w:val="0"/>
          <w:color w:val="000000" w:themeColor="text1"/>
          <w:sz w:val="16"/>
          <w:szCs w:val="16"/>
        </w:rPr>
        <w:t>Слушали:</w:t>
      </w:r>
      <w:r w:rsidRPr="00743EAE">
        <w:rPr>
          <w:color w:val="000000" w:themeColor="text1"/>
          <w:sz w:val="16"/>
          <w:szCs w:val="16"/>
        </w:rPr>
        <w:t xml:space="preserve"> пятилетний перспективный план развития электротехнической промышленности — оптимальный вариант, с точки зрения удовлетворения его требованиям обороны.</w:t>
      </w:r>
    </w:p>
    <w:p w14:paraId="1174DD5C" w14:textId="77777777" w:rsidR="00F068A9" w:rsidRPr="00743EAE" w:rsidRDefault="00F068A9" w:rsidP="00743EAE">
      <w:pPr>
        <w:pStyle w:val="rtejustify"/>
        <w:spacing w:before="0" w:after="0"/>
        <w:rPr>
          <w:color w:val="000000" w:themeColor="text1"/>
          <w:sz w:val="16"/>
          <w:szCs w:val="16"/>
        </w:rPr>
      </w:pPr>
      <w:r w:rsidRPr="00743EAE">
        <w:rPr>
          <w:rStyle w:val="af0"/>
          <w:i w:val="0"/>
          <w:color w:val="000000" w:themeColor="text1"/>
          <w:sz w:val="16"/>
          <w:szCs w:val="16"/>
        </w:rPr>
        <w:t>Постановили</w:t>
      </w:r>
      <w:r w:rsidRPr="00743EAE">
        <w:rPr>
          <w:color w:val="000000" w:themeColor="text1"/>
          <w:sz w:val="16"/>
          <w:szCs w:val="16"/>
        </w:rPr>
        <w:t>: I. Считать, что запроектированные по плану мощности отдельных производств полностью обеспечивают заявку НКВМ и потребности на военное время других ведомств как по трехлетней, так и пятилетней заявкам.</w:t>
      </w:r>
    </w:p>
    <w:p w14:paraId="4B5CCBD1"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II. Отметить, что запроектированный ВСНХ СССР (Главэлектро) план развития электротехнической промышленности не обеспечивается по линии снабжения, главным образом меди.</w:t>
      </w:r>
    </w:p>
    <w:p w14:paraId="4203F003"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III. Подчеркнуть правильную линию, взятую ВСНХ СССР (Главэлектро) в отношении дублирования уникальных производств, расположенных в г. Ленинград, и развертывании нового строительства внутри страны.</w:t>
      </w:r>
    </w:p>
    <w:p w14:paraId="2C1B69D3"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IV. Предложить ВСНХ СССР:</w:t>
      </w:r>
    </w:p>
    <w:p w14:paraId="32B7891D"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1) обеспечить намеченное по электропромышленности строительство новых и расширение существующих заводов оборудованием как внутренним, так и импортным;</w:t>
      </w:r>
    </w:p>
    <w:p w14:paraId="4613DF9F"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2) обеспечить электротехническую промышленность квалифицированной рабочей силой и техническим персоналом, поставив перед НКВМ вопрос о ежегодном командировании для работ в электропромышленности из числа оканчивающих Военно-техническую, Морскую академии и военные отделения вузов военных инженеров-электриков и специалистов по проволочной связи, прожекторам, приборам управления артогнем и стрельбы по аэроцелям;</w:t>
      </w:r>
    </w:p>
    <w:p w14:paraId="0376B88C"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3) при распределении цветных металлов потребность электротехнической промышленности удовлетворять наравне с военной и химической промышленностью;</w:t>
      </w:r>
    </w:p>
    <w:p w14:paraId="7C9287E8"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4) обратить внимание на повышение качества поставляемого для электропромышленности материала и металлов;</w:t>
      </w:r>
    </w:p>
    <w:p w14:paraId="1C74C033"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5) создать необходимые запасы дефицитных импортных материалов и полуфабрикатов;</w:t>
      </w:r>
    </w:p>
    <w:p w14:paraId="45FE342D"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6) обратить внимание на технический контроль продукции, сдаваемой по заказам НКВМ, и принять меры, чтобы качество продукции по своим техническим свойствам было бы на уровне современных технических достижений и не уступало бы, а даже и превосходило, заграничную.</w:t>
      </w:r>
    </w:p>
    <w:p w14:paraId="44247F69"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7) поставить производство электродов и электроплавильных печей;</w:t>
      </w:r>
    </w:p>
    <w:p w14:paraId="4738A98C"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8) ускорить пересмотр норм, шкалы сечений и нагрузку кабелей в целях экономии в расходовании цветных металлов;</w:t>
      </w:r>
    </w:p>
    <w:p w14:paraId="63CD47DC"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9) поставить и разрешить вопрос о применении железных проводов;</w:t>
      </w:r>
    </w:p>
    <w:p w14:paraId="554AA141"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10) произвести подготовку к потреблению алюминия вместо меди;</w:t>
      </w:r>
    </w:p>
    <w:p w14:paraId="2B192EC1"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11) провести, по возможности, стандартизацию производства гражданских и военных телеграфных и телефонных аппаратов;</w:t>
      </w:r>
    </w:p>
    <w:p w14:paraId="00236A6C"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12) усилить изыскательную работу в области суррогатирования, поднятия емкости первичных элементов, приборов управления артогнем и стрельбы по аэроцелям, а также по постановке новых производств: прожекторов морского типа с дугой интенсивного горения и ламповых, стеклянных отражений для прожекторов, алюминиевых сплавов, не разъедаемых морской водой, гидроакустике, машин высокого напряжения для радио 5</w:t>
      </w:r>
      <w:r w:rsidRPr="00743EAE">
        <w:rPr>
          <w:color w:val="000000" w:themeColor="text1"/>
          <w:sz w:val="16"/>
          <w:szCs w:val="16"/>
        </w:rPr>
        <w:noBreakHyphen/>
        <w:t>10 тыс. вольт, щелочных аккумуляторов.</w:t>
      </w:r>
    </w:p>
    <w:p w14:paraId="69B66F93" w14:textId="77777777" w:rsidR="00F068A9" w:rsidRPr="00743EAE" w:rsidRDefault="00F068A9" w:rsidP="00743EAE">
      <w:pPr>
        <w:pStyle w:val="ae"/>
        <w:spacing w:before="0" w:after="0"/>
        <w:jc w:val="both"/>
        <w:rPr>
          <w:color w:val="000000" w:themeColor="text1"/>
          <w:sz w:val="16"/>
          <w:szCs w:val="16"/>
        </w:rPr>
      </w:pPr>
      <w:r w:rsidRPr="00743EAE">
        <w:rPr>
          <w:rStyle w:val="af0"/>
          <w:i w:val="0"/>
          <w:color w:val="000000" w:themeColor="text1"/>
          <w:sz w:val="16"/>
          <w:szCs w:val="16"/>
        </w:rPr>
        <w:t>Председатель Ботнер</w:t>
      </w:r>
    </w:p>
    <w:p w14:paraId="16E3390B" w14:textId="77777777" w:rsidR="00F068A9" w:rsidRPr="00743EAE" w:rsidRDefault="00F068A9" w:rsidP="00743EAE">
      <w:pPr>
        <w:pStyle w:val="ae"/>
        <w:spacing w:before="0" w:after="0"/>
        <w:jc w:val="both"/>
        <w:rPr>
          <w:color w:val="000000" w:themeColor="text1"/>
          <w:sz w:val="16"/>
          <w:szCs w:val="16"/>
        </w:rPr>
      </w:pPr>
      <w:r w:rsidRPr="00743EAE">
        <w:rPr>
          <w:rStyle w:val="af0"/>
          <w:i w:val="0"/>
          <w:color w:val="000000" w:themeColor="text1"/>
          <w:sz w:val="16"/>
          <w:szCs w:val="16"/>
        </w:rPr>
        <w:t>Секретарь Гольдберг</w:t>
      </w:r>
    </w:p>
    <w:p w14:paraId="2610064E" w14:textId="77777777" w:rsidR="00F068A9" w:rsidRPr="00743EAE" w:rsidRDefault="00F068A9" w:rsidP="00743EAE">
      <w:pPr>
        <w:pStyle w:val="ae"/>
        <w:spacing w:before="0" w:after="0"/>
        <w:jc w:val="both"/>
        <w:rPr>
          <w:color w:val="000000" w:themeColor="text1"/>
          <w:sz w:val="16"/>
          <w:szCs w:val="16"/>
        </w:rPr>
      </w:pPr>
      <w:r w:rsidRPr="00743EAE">
        <w:rPr>
          <w:color w:val="000000" w:themeColor="text1"/>
          <w:sz w:val="16"/>
          <w:szCs w:val="16"/>
        </w:rPr>
        <w:t>РГАЭ. Ф. 4372. Оп. 91. Д. 363. Л. 8—8об. Подлинник.</w:t>
      </w:r>
    </w:p>
    <w:p w14:paraId="4FCEB7BA"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363. Л. 8—8об. Подлинник. </w:t>
      </w:r>
    </w:p>
    <w:p w14:paraId="486B28C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Источник: Становление оборонно-промышленного комплекса СССР (1927-1932). М. 2008, стр. 280-281. </w:t>
      </w:r>
    </w:p>
    <w:p w14:paraId="5208E5D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Архив: РГАЭ. Ф. 4372. Оп. 91. Д. 363. Л. 8—8об. Подлинник. </w:t>
      </w:r>
    </w:p>
    <w:p w14:paraId="3A671B43"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280-281 (12423).</w:t>
      </w:r>
    </w:p>
    <w:p w14:paraId="208DBA39" w14:textId="77777777" w:rsidR="00F068A9" w:rsidRPr="00743EAE" w:rsidRDefault="00F068A9" w:rsidP="00743EAE">
      <w:pPr>
        <w:spacing w:after="0" w:line="240" w:lineRule="auto"/>
        <w:jc w:val="both"/>
        <w:rPr>
          <w:rFonts w:ascii="Times New Roman" w:hAnsi="Times New Roman"/>
          <w:color w:val="000000" w:themeColor="text1"/>
          <w:sz w:val="16"/>
          <w:szCs w:val="16"/>
        </w:rPr>
      </w:pPr>
    </w:p>
    <w:p w14:paraId="782DF139" w14:textId="77777777" w:rsidR="00F547C5" w:rsidRPr="00743EAE" w:rsidRDefault="0081757F"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r w:rsidR="00EA4835" w:rsidRPr="00743EAE">
        <w:rPr>
          <w:rFonts w:ascii="Times New Roman" w:hAnsi="Times New Roman"/>
          <w:i/>
          <w:iCs/>
          <w:color w:val="000000" w:themeColor="text1"/>
          <w:sz w:val="16"/>
          <w:szCs w:val="16"/>
        </w:rPr>
        <w:t>:</w:t>
      </w:r>
    </w:p>
    <w:p w14:paraId="158C13B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9DD1EA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Персия подписывает протокол Литвинова (4962).</w:t>
      </w:r>
    </w:p>
    <w:p w14:paraId="72ED0D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179892"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F44E816"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71DE52"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марта 1929 года — первый полёт летающей лодки Boeing Model 204. /США/</w:t>
      </w:r>
    </w:p>
    <w:p w14:paraId="7A6AA177"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 году компания Boeing построила летающую лодку Model 6E, рассчитанную на 3 пассажиров. После выпуска 5 самолётов было принято решение увеличить вместимость. Новая модель получила обозначение Model 204.</w:t>
      </w:r>
    </w:p>
    <w:p w14:paraId="67C13C7A"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Внешне Model 204 практически не отличался от Model 6E. Это был одномоторный биплан с толкающим винтом. Главные отличия коснулись кабины (теперь там могло разместиться 4 пассажира) и двигателя (устанавливались более мощные Pratt &amp; Whitney R-1340 Wasp в 410 л.с.) Крейсерская скорость — 153 км/ч, дальность полёта — 563 км.</w:t>
      </w:r>
    </w:p>
    <w:p w14:paraId="7B3A0409"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Было выпущено 7 летающих лодок Model 204. Большая часть производилась дочерней компанией Boeing Aircraft of Canada под обозначением C-204 Thunderbird. Самолёты использовались частными владельцами, а также небольшими авиакомпаниями — Gorst Air Transport, Western Canada Airways — для перевозки пассажиров и почты (22300).</w:t>
      </w:r>
    </w:p>
    <w:p w14:paraId="7BB9C6CD"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0B3799B1" w14:textId="77777777" w:rsidR="007F463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F0FC688" w14:textId="77777777" w:rsidR="007F4634" w:rsidRPr="00743EAE" w:rsidRDefault="007F463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404831" w14:textId="77777777" w:rsidR="007F4634" w:rsidRPr="00743EAE" w:rsidRDefault="007F4634"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5 марта</w:t>
      </w:r>
      <w:r w:rsidRPr="00743EAE">
        <w:rPr>
          <w:rFonts w:ascii="Times New Roman" w:hAnsi="Times New Roman"/>
          <w:color w:val="000000" w:themeColor="text1"/>
          <w:sz w:val="16"/>
          <w:szCs w:val="16"/>
        </w:rPr>
        <w:t xml:space="preserve"> в 1929 году коллектив ленинградского завода "Красный выборжец" через газету "Правда" вызвал другие предприятия страны на соревнование. Тем самым было положено начало институту социалистического соревнования в СССР (15059).</w:t>
      </w:r>
    </w:p>
    <w:p w14:paraId="7C1E5225" w14:textId="77777777" w:rsidR="007F4634" w:rsidRPr="00743EAE" w:rsidRDefault="007F4634" w:rsidP="00743EAE">
      <w:pPr>
        <w:spacing w:after="0" w:line="240" w:lineRule="auto"/>
        <w:jc w:val="both"/>
        <w:rPr>
          <w:rFonts w:ascii="Times New Roman" w:hAnsi="Times New Roman"/>
          <w:color w:val="000000" w:themeColor="text1"/>
          <w:sz w:val="16"/>
          <w:szCs w:val="16"/>
        </w:rPr>
      </w:pPr>
    </w:p>
    <w:p w14:paraId="3242472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3B1A5B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12F87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марта 1929 коллектив завода Красный выборжец вызвал другие предприятия СССР на соцсоревнование (3481).</w:t>
      </w:r>
    </w:p>
    <w:p w14:paraId="57652C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F67DF9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марта 1929 создан Запорожский драматический театр (4962).</w:t>
      </w:r>
    </w:p>
    <w:p w14:paraId="2EF9A88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C41D5D" w14:textId="77777777" w:rsidR="00F068A9"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0A74118" w14:textId="77777777" w:rsidR="00F068A9" w:rsidRPr="00743EAE" w:rsidRDefault="00F068A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78F40E" w14:textId="77777777" w:rsidR="00F068A9" w:rsidRPr="00743EAE" w:rsidRDefault="00F068A9" w:rsidP="00743EAE">
      <w:pPr>
        <w:pStyle w:val="rtejustify"/>
        <w:spacing w:before="0" w:after="0"/>
        <w:rPr>
          <w:color w:val="000000" w:themeColor="text1"/>
          <w:sz w:val="16"/>
          <w:szCs w:val="16"/>
        </w:rPr>
      </w:pPr>
      <w:r w:rsidRPr="00743EAE">
        <w:rPr>
          <w:rStyle w:val="af0"/>
          <w:i w:val="0"/>
          <w:color w:val="000000" w:themeColor="text1"/>
          <w:sz w:val="16"/>
          <w:szCs w:val="16"/>
        </w:rPr>
        <w:t xml:space="preserve">6 марта </w:t>
      </w:r>
      <w:r w:rsidRPr="00743EAE">
        <w:rPr>
          <w:color w:val="000000" w:themeColor="text1"/>
          <w:sz w:val="16"/>
          <w:szCs w:val="16"/>
        </w:rPr>
        <w:t>1929 г</w:t>
      </w:r>
      <w:r w:rsidRPr="00743EAE">
        <w:rPr>
          <w:rStyle w:val="af0"/>
          <w:i w:val="0"/>
          <w:color w:val="000000" w:themeColor="text1"/>
          <w:sz w:val="16"/>
          <w:szCs w:val="16"/>
        </w:rPr>
        <w:t>. Протокол Реввоенсовета № 15.</w:t>
      </w:r>
      <w:r w:rsidRPr="00743EAE">
        <w:rPr>
          <w:color w:val="000000" w:themeColor="text1"/>
          <w:sz w:val="16"/>
          <w:szCs w:val="16"/>
        </w:rPr>
        <w:t xml:space="preserve"> 3. О техническом состоянии артимущества в войсках. (Гарф, в прениях — Грендаль, Уншлихт), ставится 2</w:t>
      </w:r>
      <w:r w:rsidRPr="00743EAE">
        <w:rPr>
          <w:color w:val="000000" w:themeColor="text1"/>
          <w:sz w:val="16"/>
          <w:szCs w:val="16"/>
        </w:rPr>
        <w:noBreakHyphen/>
        <w:t>й раз. 5. О 203</w:t>
      </w:r>
      <w:r w:rsidRPr="00743EAE">
        <w:rPr>
          <w:color w:val="000000" w:themeColor="text1"/>
          <w:sz w:val="16"/>
          <w:szCs w:val="16"/>
        </w:rPr>
        <w:noBreakHyphen/>
        <w:t>мм гаубице системы Шнейдера и о 203</w:t>
      </w:r>
      <w:r w:rsidRPr="00743EAE">
        <w:rPr>
          <w:color w:val="000000" w:themeColor="text1"/>
          <w:sz w:val="16"/>
          <w:szCs w:val="16"/>
        </w:rPr>
        <w:noBreakHyphen/>
        <w:t>мм гаубице системы Косартопа (Шапошников и С. С. Каменев), ставится 4</w:t>
      </w:r>
      <w:r w:rsidRPr="00743EAE">
        <w:rPr>
          <w:color w:val="000000" w:themeColor="text1"/>
          <w:sz w:val="16"/>
          <w:szCs w:val="16"/>
        </w:rPr>
        <w:noBreakHyphen/>
        <w:t>й раз. 6. О 107</w:t>
      </w:r>
      <w:r w:rsidRPr="00743EAE">
        <w:rPr>
          <w:color w:val="000000" w:themeColor="text1"/>
          <w:sz w:val="16"/>
          <w:szCs w:val="16"/>
        </w:rPr>
        <w:noBreakHyphen/>
        <w:t>мм зажигательном снаряде № 3 (Шапошников), ставится 1</w:t>
      </w:r>
      <w:r w:rsidRPr="00743EAE">
        <w:rPr>
          <w:color w:val="000000" w:themeColor="text1"/>
          <w:sz w:val="16"/>
          <w:szCs w:val="16"/>
        </w:rPr>
        <w:noBreakHyphen/>
        <w:t>й раз. 12. О невыполненных заданиях РВС СССР. (РГВА. Ф. 4. Оп. 18. Д. 15. Л. 98, 100, 101</w:t>
      </w:r>
      <w:r w:rsidRPr="00743EAE">
        <w:rPr>
          <w:color w:val="000000" w:themeColor="text1"/>
          <w:sz w:val="16"/>
          <w:szCs w:val="16"/>
        </w:rPr>
        <w:noBreakHyphen/>
        <w:t>102, 104</w:t>
      </w:r>
      <w:r w:rsidRPr="00743EAE">
        <w:rPr>
          <w:color w:val="000000" w:themeColor="text1"/>
          <w:sz w:val="16"/>
          <w:szCs w:val="16"/>
        </w:rPr>
        <w:noBreakHyphen/>
        <w:t>106) (12342).</w:t>
      </w:r>
    </w:p>
    <w:p w14:paraId="6A37C215" w14:textId="77777777" w:rsidR="00F068A9" w:rsidRPr="00743EAE" w:rsidRDefault="00F068A9" w:rsidP="00743EAE">
      <w:pPr>
        <w:pStyle w:val="rtejustify"/>
        <w:spacing w:before="0" w:after="0"/>
        <w:rPr>
          <w:color w:val="000000" w:themeColor="text1"/>
          <w:sz w:val="16"/>
          <w:szCs w:val="16"/>
        </w:rPr>
      </w:pPr>
    </w:p>
    <w:p w14:paraId="781D895A" w14:textId="77777777" w:rsidR="00F068A9" w:rsidRPr="00743EAE" w:rsidRDefault="00F068A9" w:rsidP="00743EAE">
      <w:pPr>
        <w:pStyle w:val="rtejustify"/>
        <w:spacing w:before="0" w:after="0"/>
        <w:rPr>
          <w:color w:val="000000" w:themeColor="text1"/>
          <w:sz w:val="16"/>
          <w:szCs w:val="16"/>
        </w:rPr>
      </w:pPr>
      <w:r w:rsidRPr="00743EAE">
        <w:rPr>
          <w:rStyle w:val="af0"/>
          <w:i w:val="0"/>
          <w:color w:val="000000" w:themeColor="text1"/>
          <w:sz w:val="16"/>
          <w:szCs w:val="16"/>
        </w:rPr>
        <w:lastRenderedPageBreak/>
        <w:t xml:space="preserve">6 марта </w:t>
      </w:r>
      <w:r w:rsidRPr="00743EAE">
        <w:rPr>
          <w:color w:val="000000" w:themeColor="text1"/>
          <w:sz w:val="16"/>
          <w:szCs w:val="16"/>
        </w:rPr>
        <w:t>1929 г</w:t>
      </w:r>
      <w:r w:rsidRPr="00743EAE">
        <w:rPr>
          <w:rStyle w:val="af0"/>
          <w:i w:val="0"/>
          <w:color w:val="000000" w:themeColor="text1"/>
          <w:sz w:val="16"/>
          <w:szCs w:val="16"/>
        </w:rPr>
        <w:t>. Протокол Реввоенсовета № 18.</w:t>
      </w:r>
      <w:r w:rsidRPr="00743EAE">
        <w:rPr>
          <w:color w:val="000000" w:themeColor="text1"/>
          <w:sz w:val="16"/>
          <w:szCs w:val="16"/>
        </w:rPr>
        <w:t xml:space="preserve"> 4. О заказе на батальонную артиллерию. (Постников, в прениях — Гарф, Кулик, Ворошилов, Уншлихт), ставится 1</w:t>
      </w:r>
      <w:r w:rsidRPr="00743EAE">
        <w:rPr>
          <w:color w:val="000000" w:themeColor="text1"/>
          <w:sz w:val="16"/>
          <w:szCs w:val="16"/>
        </w:rPr>
        <w:noBreakHyphen/>
        <w:t>й раз. 6. О введении на вооружение прожекторной станции 0</w:t>
      </w:r>
      <w:r w:rsidRPr="00743EAE">
        <w:rPr>
          <w:color w:val="000000" w:themeColor="text1"/>
          <w:sz w:val="16"/>
          <w:szCs w:val="16"/>
        </w:rPr>
        <w:noBreakHyphen/>
        <w:t>15</w:t>
      </w:r>
      <w:r w:rsidRPr="00743EAE">
        <w:rPr>
          <w:color w:val="000000" w:themeColor="text1"/>
          <w:sz w:val="16"/>
          <w:szCs w:val="16"/>
        </w:rPr>
        <w:noBreakHyphen/>
        <w:t>2 (Шапошников). 7. О введении на вооружение химических снарядов (Шапошников). 8. О введении на вооружение 8</w:t>
      </w:r>
      <w:r w:rsidRPr="00743EAE">
        <w:rPr>
          <w:color w:val="000000" w:themeColor="text1"/>
          <w:sz w:val="16"/>
          <w:szCs w:val="16"/>
        </w:rPr>
        <w:noBreakHyphen/>
        <w:t>килограммовой химической аэробомбы (Шапошников). 9. О вознаграждении изобретателей (Янсон, в прениях — Ворошилов, Баранов). (РГВА. Ф. 4. Оп. 18. Д. 15. Л. 121</w:t>
      </w:r>
      <w:r w:rsidRPr="00743EAE">
        <w:rPr>
          <w:color w:val="000000" w:themeColor="text1"/>
          <w:sz w:val="16"/>
          <w:szCs w:val="16"/>
        </w:rPr>
        <w:noBreakHyphen/>
        <w:t>123) (12342).</w:t>
      </w:r>
    </w:p>
    <w:p w14:paraId="202B26DA" w14:textId="77777777" w:rsidR="00F068A9" w:rsidRPr="00743EAE" w:rsidRDefault="00F068A9" w:rsidP="00743EAE">
      <w:pPr>
        <w:pStyle w:val="rtejustify"/>
        <w:spacing w:before="0" w:after="0"/>
        <w:rPr>
          <w:color w:val="000000" w:themeColor="text1"/>
          <w:sz w:val="16"/>
          <w:szCs w:val="16"/>
        </w:rPr>
      </w:pPr>
    </w:p>
    <w:p w14:paraId="327E3510" w14:textId="77777777" w:rsidR="00F068A9" w:rsidRPr="00743EAE" w:rsidRDefault="00F068A9"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6 марта</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 состоянии подготовки промышленности к обороне (ГА РФ. Ф. Р?8418. Оп. 28; РГАЭ. Ф. 2097. Оп. 1. Д. 769. Л. 41?38.; ГА РФ. Ф. Р?8418. Оп. 3. Д. 9. Л. 1?2 об.) (12415).</w:t>
      </w:r>
    </w:p>
    <w:p w14:paraId="2EC685AC" w14:textId="77777777" w:rsidR="00F068A9" w:rsidRPr="00743EAE" w:rsidRDefault="00F068A9" w:rsidP="00743EAE">
      <w:pPr>
        <w:spacing w:after="0" w:line="240" w:lineRule="auto"/>
        <w:jc w:val="both"/>
        <w:rPr>
          <w:rFonts w:ascii="Times New Roman" w:hAnsi="Times New Roman"/>
          <w:color w:val="000000" w:themeColor="text1"/>
          <w:sz w:val="16"/>
          <w:szCs w:val="16"/>
          <w:u w:color="002060"/>
        </w:rPr>
      </w:pPr>
    </w:p>
    <w:p w14:paraId="1102EFAE"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6 марта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СНК принял постановление «О мерах к укреплению трудовой дисциплины в государственных предприятиях» (12265).</w:t>
      </w:r>
    </w:p>
    <w:p w14:paraId="38B191A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F2E347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A9EE5C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CE136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марта 1929 Болгария и Турция заключили договор о дружбе (3907,156).</w:t>
      </w:r>
    </w:p>
    <w:p w14:paraId="26EE92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98965D3" w14:textId="77777777" w:rsidR="00F068A9"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71423CD" w14:textId="77777777" w:rsidR="00F068A9" w:rsidRPr="00743EAE" w:rsidRDefault="00F068A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AAE2245"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марта 1929 г. Выписка из протокола заседания Президиума ВСНХ СССР о состоянии и перспективах азотного строительства СССР (РГАЭ. Ф. 3429. Оп. 16. Д. 2. Л. 132?131) (12417).</w:t>
      </w:r>
    </w:p>
    <w:p w14:paraId="0565B71E" w14:textId="77777777" w:rsidR="00F068A9" w:rsidRPr="00743EAE" w:rsidRDefault="00F068A9" w:rsidP="00743EAE">
      <w:pPr>
        <w:spacing w:after="0" w:line="240" w:lineRule="auto"/>
        <w:jc w:val="both"/>
        <w:rPr>
          <w:rFonts w:ascii="Times New Roman" w:hAnsi="Times New Roman"/>
          <w:color w:val="000000" w:themeColor="text1"/>
          <w:sz w:val="16"/>
          <w:szCs w:val="16"/>
        </w:rPr>
      </w:pPr>
    </w:p>
    <w:p w14:paraId="2A2EABBA" w14:textId="77777777" w:rsidR="007F4634" w:rsidRPr="00743EAE" w:rsidRDefault="007F4634"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7 марта 1929 г. Сообщение начальника ВМС РККА Р. А. Муклевича начальнику Мобилизационно-планового управления ВСНХ СССР А. М. Постникову об использовании иностранной технической помощи в военной промышленности</w:t>
      </w:r>
    </w:p>
    <w:p w14:paraId="5B7ED064"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Секретно.</w:t>
      </w:r>
    </w:p>
    <w:p w14:paraId="2B0D73A8"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Сообщаю:</w:t>
      </w:r>
    </w:p>
    <w:p w14:paraId="3E1ABA04"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1. Каких-либо договоров, заключенных НКВМором непосредственно в целях осуществления иностранной технической помощи для ВМС РККА, не имеется, и в таких непосредственных договорах надобности нет. Однако ВМС РККА считает совершенно необходимым срочно развернуть технопомощь по линии госпромышленности, обслуживающей нужды ВМС РККА.</w:t>
      </w:r>
    </w:p>
    <w:p w14:paraId="225EF7F5"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2. Такая технопомощь должна быть осуществлена в следующих отраслях ВСНХ СССР: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85"/>
        <w:gridCol w:w="2361"/>
        <w:gridCol w:w="2276"/>
      </w:tblGrid>
      <w:tr w:rsidR="00A259BD" w:rsidRPr="00743EAE" w14:paraId="26130E4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05B36F0"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77339"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Где должна применяться технопомощь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C29F9"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кого необходима технопомощь</w:t>
            </w:r>
          </w:p>
        </w:tc>
      </w:tr>
      <w:tr w:rsidR="00A259BD" w:rsidRPr="00743EAE" w14:paraId="2893424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4166A18"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Судостроение (реконструкция судостроительных заводов и рационализация их; проектирование военных кораблей; производственные судостроительные процессы, в частности, электросварка корпусов кораблей)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0E114"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«Гипромез»</w:t>
            </w:r>
          </w:p>
          <w:p w14:paraId="75F7853E"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«Суцопроект»</w:t>
            </w:r>
          </w:p>
          <w:p w14:paraId="33BF9894"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«Судотрест»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D45BF"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верфь «Круппа»</w:t>
            </w:r>
          </w:p>
          <w:p w14:paraId="2779A461"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(«Германия</w:t>
            </w:r>
            <w:r w:rsidRPr="00743EAE">
              <w:rPr>
                <w:rFonts w:ascii="Times New Roman" w:hAnsi="Times New Roman"/>
                <w:color w:val="000000" w:themeColor="text1"/>
                <w:sz w:val="16"/>
                <w:szCs w:val="16"/>
              </w:rPr>
              <w:noBreakHyphen/>
              <w:t>верфь)</w:t>
            </w:r>
          </w:p>
          <w:p w14:paraId="00A3D79D"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«Дешимаг» или непосредственно с организацией, проектирующей и строящей подлодки в Голландии</w:t>
            </w:r>
          </w:p>
        </w:tc>
      </w:tr>
      <w:tr w:rsidR="00A259BD" w:rsidRPr="00743EAE" w14:paraId="39A51C0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4619580"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Торпедное дело (проектирование и постройка торпедного завода; проектирование и постройка торпед новейших образцов)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12555"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ГВПУ ВСНХ СССР (завод «Баррикады»)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1F733"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Америка, «Форд»; Германия</w:t>
            </w:r>
          </w:p>
        </w:tc>
      </w:tr>
      <w:tr w:rsidR="00A259BD" w:rsidRPr="00743EAE" w14:paraId="7699EF4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E313F74"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Артиллерийское дело (оптические артиллерийские приборы: телескопические прицелы, дальномеры)¹*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C0D86"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«Большевик»</w:t>
            </w:r>
          </w:p>
          <w:p w14:paraId="707F92F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«ТОМПа»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CE6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Голландия, фирма «Недиско», (быв. «Цейс», Германия)</w:t>
            </w:r>
          </w:p>
        </w:tc>
      </w:tr>
      <w:tr w:rsidR="00A259BD" w:rsidRPr="00743EAE" w14:paraId="04D69DB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A7C91A5"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Металлургия чугуна и стали (перлитовые чугуны взамен стали в отливках, ковкие чугуны, стальные гребные винты взамен бронзовых, стальное тонкостенное литье и протяжка труб больших диаметров, нержавеющие медистые и никелевые судостроительные стали, нержавеющие вязкие стали наивысшего сопротивления, пружинная сталь, сталь высоких качеств для орудий и торпедных резервуаров и т. 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C1253"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Ленсудотрест и Гомзы (с пересадкой на другие тресты ВСНХ СССР, судостроительные и механ[ические])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7DA82"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Германия и Америка</w:t>
            </w:r>
          </w:p>
        </w:tc>
      </w:tr>
      <w:tr w:rsidR="00A259BD" w:rsidRPr="00743EAE" w14:paraId="5CD3B78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6C81CB"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Металлургия цветных металлов (некоррозирующие алюминиевые сплавы, бронзовое литье для высоких давлений, наиболее экономичные и хорошо сопротивляющиеся трению сплавы типа бронзы, экономичные типы баббитов судового типа для быстроходных машин и тихоходных и т. п.)²*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C1134"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Ленсудотрест,</w:t>
            </w:r>
          </w:p>
          <w:p w14:paraId="0AECC42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Гомзы (с пересадкой на другие тресты ВСНХ 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E7C04"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Германия</w:t>
            </w:r>
          </w:p>
          <w:p w14:paraId="6A58697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Америка</w:t>
            </w:r>
          </w:p>
        </w:tc>
      </w:tr>
      <w:tr w:rsidR="00A259BD" w:rsidRPr="00743EAE" w14:paraId="1280D3A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1357F94"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Постройка мощных дизелей легкосудового типа (около 10 кг/НР и менее)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C250F"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Гомзы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6978E"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Германия, «МАН»</w:t>
            </w:r>
          </w:p>
        </w:tc>
      </w:tr>
      <w:tr w:rsidR="00A259BD" w:rsidRPr="00743EAE" w14:paraId="078B75D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344F99F"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и постройка гидроакустических приборов новейших типов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932F0"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ЭТЗСТ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3E380"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Америка, «Сигнал Корпорейшен»</w:t>
            </w:r>
          </w:p>
        </w:tc>
      </w:tr>
      <w:tr w:rsidR="00A259BD" w:rsidRPr="00743EAE" w14:paraId="5E086DD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C33EEB5"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и постройка приборов радиосвязи, прожекторов, гирокомпасов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93B12"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ЭТЗСТ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BE68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Америка, «Сперри»</w:t>
            </w:r>
          </w:p>
        </w:tc>
      </w:tr>
    </w:tbl>
    <w:p w14:paraId="046B8B6F" w14:textId="77777777" w:rsidR="00F068A9" w:rsidRPr="00743EAE" w:rsidRDefault="00F068A9"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Начальник Военно-морских сил </w:t>
      </w:r>
      <w:hyperlink r:id="rId22" w:history="1">
        <w:r w:rsidRPr="00743EAE">
          <w:rPr>
            <w:rStyle w:val="af0"/>
            <w:i w:val="0"/>
            <w:color w:val="000000" w:themeColor="text1"/>
            <w:sz w:val="16"/>
            <w:szCs w:val="16"/>
          </w:rPr>
          <w:t>Муклевич</w:t>
        </w:r>
      </w:hyperlink>
    </w:p>
    <w:p w14:paraId="2CD0D421" w14:textId="77777777" w:rsidR="00F068A9" w:rsidRPr="00743EAE" w:rsidRDefault="00F068A9"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6266AF4F"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В области заграничной технономощи по современным трубкам и порохом ВМС РККА полагает, что АУ УС РККА со своей стороны выставит такую потребность, которая позволит ВМС РККА обеспечить и свои задачи (</w:t>
      </w:r>
      <w:r w:rsidRPr="00743EAE">
        <w:rPr>
          <w:rStyle w:val="af0"/>
          <w:i w:val="0"/>
          <w:color w:val="000000" w:themeColor="text1"/>
          <w:sz w:val="16"/>
          <w:szCs w:val="16"/>
        </w:rPr>
        <w:t>Прим. док</w:t>
      </w:r>
      <w:r w:rsidRPr="00743EAE">
        <w:rPr>
          <w:color w:val="000000" w:themeColor="text1"/>
          <w:sz w:val="16"/>
          <w:szCs w:val="16"/>
        </w:rPr>
        <w:t>.).</w:t>
      </w:r>
    </w:p>
    <w:p w14:paraId="186041D1"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Что касается дела применения в машиностроении экстралегких сплавов типа «электрон» и т. п. в прокатке и отливке, то ВМС РККА полагает, что таковое будет выдвинуто УВВС РККА, что позволит в будущем обеспечить ВМС РККА свои запросы в этой области (</w:t>
      </w:r>
      <w:r w:rsidRPr="00743EAE">
        <w:rPr>
          <w:rStyle w:val="af0"/>
          <w:i w:val="0"/>
          <w:color w:val="000000" w:themeColor="text1"/>
          <w:sz w:val="16"/>
          <w:szCs w:val="16"/>
        </w:rPr>
        <w:t>Прим. док</w:t>
      </w:r>
      <w:r w:rsidRPr="00743EAE">
        <w:rPr>
          <w:color w:val="000000" w:themeColor="text1"/>
          <w:sz w:val="16"/>
          <w:szCs w:val="16"/>
        </w:rPr>
        <w:t>.).</w:t>
      </w:r>
    </w:p>
    <w:p w14:paraId="3FC9B9C8" w14:textId="77777777" w:rsidR="00F068A9" w:rsidRPr="00743EAE" w:rsidRDefault="00F068A9" w:rsidP="00743EAE">
      <w:pPr>
        <w:pStyle w:val="ae"/>
        <w:spacing w:before="0" w:after="0"/>
        <w:jc w:val="both"/>
        <w:rPr>
          <w:color w:val="000000" w:themeColor="text1"/>
          <w:sz w:val="16"/>
          <w:szCs w:val="16"/>
        </w:rPr>
      </w:pPr>
      <w:r w:rsidRPr="00743EAE">
        <w:rPr>
          <w:color w:val="000000" w:themeColor="text1"/>
          <w:sz w:val="16"/>
          <w:szCs w:val="16"/>
        </w:rPr>
        <w:t>РГАЭ. Ф. 2097. Оп. 1. Д. 799. Л. 71—72. Заверенная копия.</w:t>
      </w:r>
    </w:p>
    <w:p w14:paraId="38E8F2BE"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799. Л. 71—72. Заверенная копия. </w:t>
      </w:r>
    </w:p>
    <w:p w14:paraId="5BB528A1"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281-282 (12424).</w:t>
      </w:r>
    </w:p>
    <w:p w14:paraId="4FE49EE0" w14:textId="77777777" w:rsidR="00F068A9" w:rsidRPr="00743EAE" w:rsidRDefault="00F068A9" w:rsidP="00743EAE">
      <w:pPr>
        <w:spacing w:after="0" w:line="240" w:lineRule="auto"/>
        <w:jc w:val="both"/>
        <w:rPr>
          <w:rFonts w:ascii="Times New Roman" w:hAnsi="Times New Roman"/>
          <w:color w:val="000000" w:themeColor="text1"/>
          <w:sz w:val="16"/>
          <w:szCs w:val="16"/>
        </w:rPr>
      </w:pPr>
    </w:p>
    <w:p w14:paraId="10AFD0EB" w14:textId="77777777" w:rsidR="00527C17" w:rsidRPr="00743EAE" w:rsidRDefault="00527C17"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3EE7D2B" w14:textId="77777777" w:rsidR="00527C17" w:rsidRPr="00743EAE" w:rsidRDefault="00527C1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44C47F" w14:textId="77777777" w:rsidR="00527C17" w:rsidRPr="00743EAE" w:rsidRDefault="00527C17" w:rsidP="00743EAE">
      <w:pPr>
        <w:pStyle w:val="ae"/>
        <w:shd w:val="clear" w:color="auto" w:fill="FFFFFF"/>
        <w:spacing w:before="0" w:after="0"/>
        <w:jc w:val="both"/>
        <w:rPr>
          <w:color w:val="000000" w:themeColor="text1"/>
          <w:sz w:val="16"/>
          <w:szCs w:val="16"/>
        </w:rPr>
      </w:pPr>
      <w:r w:rsidRPr="00743EAE">
        <w:rPr>
          <w:color w:val="000000" w:themeColor="text1"/>
          <w:sz w:val="16"/>
          <w:szCs w:val="16"/>
        </w:rPr>
        <w:t>7 марта 1929 года появились соображения по модернизации Т-18 третьей серии, которая, согласно планам, должна была включать 150 танков. Эта машина должна была стать более быстрой (максимальная скорость до 18 км/ч) за счёт форсирования двигателя до 45 лошадиных сил. Максимальная скорость должна была увеличиться до 18 км/ч. Впрочем, на заводе к возможности подобного увеличения мощности отнеслись со скепсисом: имелись сомнения в надёжности форсированного двигателя.</w:t>
      </w:r>
    </w:p>
    <w:p w14:paraId="7C3308DC" w14:textId="77777777" w:rsidR="00527C17" w:rsidRPr="00743EAE" w:rsidRDefault="00527C17" w:rsidP="00743EAE">
      <w:pPr>
        <w:pStyle w:val="ae"/>
        <w:shd w:val="clear" w:color="auto" w:fill="FFFFFF"/>
        <w:spacing w:before="0" w:after="0"/>
        <w:jc w:val="both"/>
        <w:rPr>
          <w:color w:val="000000" w:themeColor="text1"/>
          <w:sz w:val="16"/>
          <w:szCs w:val="16"/>
        </w:rPr>
      </w:pPr>
      <w:r w:rsidRPr="00743EAE">
        <w:rPr>
          <w:color w:val="000000" w:themeColor="text1"/>
          <w:sz w:val="16"/>
          <w:szCs w:val="16"/>
        </w:rPr>
        <w:t>Толщину брони танков третьей серии Шукалов предлагал уменьшить с 16 до 14 мм. Уровень защищённости предполагалось сохранить прежним за счёт повышения качества брони. Башня должна была получить развитую кормовую нишу. Связано это было с разработкой новой, более мощной пушки Б-3 калибра 37 мм, а также с планами по установке радиостанции. В списке изменений фигурировали и новые полностью литые траки безо всяких заклёпок. Новые траки были более прочными и обеспечивали лучшее сцепление — из-за этого они даже получили официальное обозначение «орлиный коготь». Позже к новым тракам добавились переработанные ленивцы (чертёж 1-18-251), новые поддерживающие катки (чертёж 1-18-233) и ведущие колёса (чертёж 1-18-239). Изменилась конструкция глушителя — теперь он имел цельный корпус.</w:t>
      </w:r>
    </w:p>
    <w:p w14:paraId="4CE7E020" w14:textId="77777777" w:rsidR="00527C17" w:rsidRPr="00743EAE" w:rsidRDefault="00527C1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Пессимизм заводского руководства оказался оправданным. В ходе испытаний форсированного двигателя стало понятно, что придётся несколько умерить аппетиты. В июле 1929 года было принято решение увеличить мощность лишь до 40 лошадиных сил вместо 45. Одновременно с этим танк должен был получить 4-скоростную коробку передач, которую, впрочем, следовало сначала испытать на одном из танков второй серии. Опорные и поддерживающие катки на танки третьей серии было решено оставить прежними, а вот ленивец и кронштейны ведущих колёс поменялись. Оставался нерешённым вопрос с ведущими колёсами. Требовалось что-то делать и с дефектами резиновых бандажей, которые поставлялись «Красным треугольником».</w:t>
      </w:r>
    </w:p>
    <w:p w14:paraId="768DFD5E" w14:textId="77777777" w:rsidR="00527C17" w:rsidRPr="00743EAE" w:rsidRDefault="00527C1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Объём заказа увеличился: теперь планировалось построить 180 Т-18 третьей серии. Первые 5 танков ожидались в январе 1930 года, 10 в феврале, 15 в марте — и далее, начиная с апреля, по 25 штук в месяц. Эти ожидания, правда, не соответствовали мощностям завода: для ежемесячного выпуска 25 танков требовалось увеличить станочный парк. Несмотря на это, в начале 1930 года планка снова была поднята, на сей раз до 305 танков (17724).</w:t>
      </w:r>
    </w:p>
    <w:p w14:paraId="403E05DF" w14:textId="77777777" w:rsidR="00527C17" w:rsidRPr="00743EAE" w:rsidRDefault="00527C17" w:rsidP="00743EAE">
      <w:pPr>
        <w:pStyle w:val="ae"/>
        <w:shd w:val="clear" w:color="auto" w:fill="FFFFFF"/>
        <w:spacing w:before="0" w:after="0"/>
        <w:jc w:val="both"/>
        <w:rPr>
          <w:color w:val="000000" w:themeColor="text1"/>
          <w:sz w:val="16"/>
          <w:szCs w:val="16"/>
        </w:rPr>
      </w:pPr>
    </w:p>
    <w:p w14:paraId="2674064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C2138C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18B9D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марта 1929 г. происходил следующий осмотр доработанного макета самолета И-6 Н.Н.П. представителями ВВС. Поли</w:t>
      </w:r>
      <w:r w:rsidRPr="00743EAE">
        <w:rPr>
          <w:rFonts w:ascii="Times New Roman" w:hAnsi="Times New Roman"/>
          <w:color w:val="000000" w:themeColor="text1"/>
          <w:sz w:val="16"/>
          <w:szCs w:val="16"/>
        </w:rPr>
        <w:softHyphen/>
        <w:t>карпов в этот период был помощником директора завода №25 по технической части (10729).</w:t>
      </w:r>
    </w:p>
    <w:p w14:paraId="5430CE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75DEE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марта 1929 г. состоялся следующий осмотр доработанного макета И-6 представите</w:t>
      </w:r>
      <w:r w:rsidRPr="00743EAE">
        <w:rPr>
          <w:rFonts w:ascii="Times New Roman" w:hAnsi="Times New Roman"/>
          <w:color w:val="000000" w:themeColor="text1"/>
          <w:sz w:val="16"/>
          <w:szCs w:val="16"/>
        </w:rPr>
        <w:softHyphen/>
        <w:t>лями ВВС. Поли</w:t>
      </w:r>
      <w:r w:rsidRPr="00743EAE">
        <w:rPr>
          <w:rFonts w:ascii="Times New Roman" w:hAnsi="Times New Roman"/>
          <w:color w:val="000000" w:themeColor="text1"/>
          <w:sz w:val="16"/>
          <w:szCs w:val="16"/>
        </w:rPr>
        <w:softHyphen/>
        <w:t>карпов в этот период являлся помощником директора завода №25 по технической части (12295).</w:t>
      </w:r>
    </w:p>
    <w:p w14:paraId="17F5EB4A" w14:textId="77777777" w:rsidR="00F068A9" w:rsidRPr="00743EAE" w:rsidRDefault="00F068A9" w:rsidP="00743EAE">
      <w:pPr>
        <w:spacing w:after="0" w:line="240" w:lineRule="auto"/>
        <w:jc w:val="both"/>
        <w:rPr>
          <w:rFonts w:ascii="Times New Roman" w:hAnsi="Times New Roman"/>
          <w:color w:val="000000" w:themeColor="text1"/>
          <w:sz w:val="16"/>
          <w:szCs w:val="16"/>
        </w:rPr>
      </w:pPr>
    </w:p>
    <w:p w14:paraId="5625E649"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марта 1929 года происходил следующий осмотр доработанного макета И-6 представителями ВВС. Поликарпов в этот период являлся помощником директора завода No. 25 по технической части. 1 февраля 1929 года рассматривался эскизный проект И-6 в двух вариантах. В 1929 году И-6 оценивается как наиболее реальный истребитель, поэтому самолет проектируется под более эффективный двигатель "Jupiter" VII мощностью 600 л.с. Кроме этого, в ряде документов, как вероятный для установки на первый экземпляр И-6, указывается немецкий двигатель "Hornet" 500 л.с. (строившийся фирмой BMW по лицензии фирмы "Pratt &amp; Whitney"). В дальнейшем, как известно, ни один из этих моторов в СССР развития не получил. С 1929 года на заводе No. 29 в Запорожье началось производство лицензионного двигателя "Jupiter" VI мощностью 480 л.с. под обозначением М-22. Именно этот двигатель получил достаточное распространение и ставился на многие советские самолеты (24301).</w:t>
      </w:r>
    </w:p>
    <w:p w14:paraId="07006E51"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50502A8F" w14:textId="77777777" w:rsidR="00F068A9"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E7D7E07" w14:textId="77777777" w:rsidR="00F068A9" w:rsidRPr="00743EAE" w:rsidRDefault="00F068A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58905C"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марта 1929 г. — Справка Сектора обороны Госплана СССР о состоянии химической промышленности</w:t>
      </w:r>
    </w:p>
    <w:p w14:paraId="23A6EDA5"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Справка Сектора обороны Госплана СССР о состоянии химической промышленности</w:t>
      </w:r>
    </w:p>
    <w:p w14:paraId="55F78CB6"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8 марта 1929 г.</w:t>
      </w:r>
    </w:p>
    <w:p w14:paraId="14DDFDAF"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2359D4B4"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Оборонное строительство химической промышленности в ближайшем пятилетии имеет узловыми пунктами мощное развитие основной и туковой отраслей и глубокую ассимиляцию военных производств гражданской химпромышленностью. Резкое несоответствие, существующее между потребностями народного хозяйства в химической продукции и возможностью их удовлетворения за счет внутреннего производства сильно задерживают ныне общее развитие хозяйства страны, сводя значение химии к роли тормоза вместо принадлежащей ей роли ведущей отрасли народного хозяйства. Такое несоответствие еще ярче выявляется в вопросах обороны. Покрытие потребности в химикатах военного значения в условиях войны в настоящее время ничтожно, составляя в среднем около 20</w:t>
      </w:r>
      <w:r w:rsidRPr="00743EAE">
        <w:rPr>
          <w:color w:val="000000" w:themeColor="text1"/>
          <w:sz w:val="16"/>
          <w:szCs w:val="16"/>
        </w:rPr>
        <w:noBreakHyphen/>
        <w:t>25%. Другой отрицательной стороной в оборонной готовности химпромышленности является зависимость от импорта сырья, оборудования и полупродуктов (селитра и т. д.) и слабость внедрения в химпромышленность элементов, связывающих ее с военными производствами, т. е. ассимиляции военных производств и кооперирования.</w:t>
      </w:r>
    </w:p>
    <w:p w14:paraId="4841C4B9"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В пятилетнем плане центральным вопросом поставлена задача колоссального по своим относительным размерам увеличения производства минеральных удобрений. 7 млн. т туков, запроектированных на конец пятилетия, определяют основное направление капитальных работ, темпы и главнейшие качественные показатели развертывания химической промышленности. Для дела обороны такая установка имеет решающее значение, ибо этим подводится прочная база под развитие ряда важнейших военных производств. Доведение мощностей до цифры в 1,5 млн. т по серной кислоте и до 200 тыс. т по связанному азоту против ныне наличных 225 и 12 тыс. т является главным пунктом оборонной химии. Но и такой рост оставляет нашу химпромышленность все еще далеко позади крупнейших капиталистических стран, что видно из следующего сопоставления.</w:t>
      </w:r>
    </w:p>
    <w:p w14:paraId="1E24C40D" w14:textId="77777777" w:rsidR="00F068A9" w:rsidRPr="00743EAE" w:rsidRDefault="00F068A9" w:rsidP="00743EAE">
      <w:pPr>
        <w:pStyle w:val="rtejustify"/>
        <w:spacing w:before="0" w:after="0"/>
        <w:rPr>
          <w:color w:val="000000" w:themeColor="text1"/>
          <w:sz w:val="16"/>
          <w:szCs w:val="16"/>
        </w:rPr>
      </w:pPr>
      <w:r w:rsidRPr="00743EAE">
        <w:rPr>
          <w:rStyle w:val="af0"/>
          <w:i w:val="0"/>
          <w:color w:val="000000" w:themeColor="text1"/>
          <w:sz w:val="16"/>
          <w:szCs w:val="16"/>
        </w:rPr>
        <w:t>Производство серной кислоты в 1928 г:,</w:t>
      </w:r>
      <w:r w:rsidRPr="00743EAE">
        <w:rPr>
          <w:color w:val="000000" w:themeColor="text1"/>
          <w:sz w:val="16"/>
          <w:szCs w:val="16"/>
        </w:rPr>
        <w:t xml:space="preserve"> в САСШ — около 8 млн. т; в Германии — около 2,5 млн. т; во Франции — около 2,5 млн. т. СССР к концу пятилетия будет иметь 1,5 млн. т. </w:t>
      </w:r>
      <w:r w:rsidRPr="00743EAE">
        <w:rPr>
          <w:rStyle w:val="af0"/>
          <w:i w:val="0"/>
          <w:color w:val="000000" w:themeColor="text1"/>
          <w:sz w:val="16"/>
          <w:szCs w:val="16"/>
        </w:rPr>
        <w:t>Производство связанного азота в 1928 г.</w:t>
      </w:r>
      <w:r w:rsidRPr="00743EAE">
        <w:rPr>
          <w:color w:val="000000" w:themeColor="text1"/>
          <w:sz w:val="16"/>
          <w:szCs w:val="16"/>
        </w:rPr>
        <w:t xml:space="preserve"> В Германии — около 660 тыс. т; в прочих странах суммарно — около 220 тыс. т. СССР к концу пятилетия будет иметь 200 тыс. т.</w:t>
      </w:r>
    </w:p>
    <w:p w14:paraId="0381EE35"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Территориальное размещение азотной и сернокислотной промышленности в пятилетием плане отнесено главным образом трем районам Союза: Уралу, Центру и Донбассу. В интересах обороны такое дислоцирование является целесообразным и вместе с тем увязывается с общехозяйственными задачами наилучшего размещения туковой промышленности. Количественные показатели производства на конец пятилетия дают возможность покрытия военной потребности в азоте и серной кислоте, а также и обеспечения сельского хозяйства в военное время минеральными удобрениями по сокращенной программе. Но темп развертывания этих отраслей для ближайшего трехлетия запроектирован совершенно недостаточный, не обеспечивающий оборонных потребностей указанного периода. В этом отношении необходимо значительно изменить проектировки для первой половины пятилетия в сторону форсирования строительства, особенно по связанному азоту. Также следует пересмотреть план в части хлорной промышленности и туковой — по селитре. Производство хлора должно быть увеличено, а в программе по минеральным удобрениям принят больший размах производства комбинированных удобрений, включающий в свой состав селитру.</w:t>
      </w:r>
    </w:p>
    <w:p w14:paraId="2A9C25AC"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Конкретно — эти главнейшие мероприятия, без которых не может быть достигнуто полное обеспечение намеченного плана специально оборонных отраслей химии (взрывчатые вещества, противогазовое дело и пр.) и военной промышленности, сводятся к следующим:</w:t>
      </w:r>
    </w:p>
    <w:p w14:paraId="435DF6B9"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1. Форсировать азотное строительство, включив, начиная с текущего года, подготовку и проведение постройки двух азотных заводов на коксовом водороде Донбасса с расчетом окончания их в 1930/31 г.</w:t>
      </w:r>
    </w:p>
    <w:p w14:paraId="06CEFCBD"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2. Повысить программу хлорного производства до 85 тыс. т к концу пятилетия, в том числе предусмотрев увеличение мощности по хлору ...¹* [э]нергии Днепростроя до 25</w:t>
      </w:r>
      <w:r w:rsidRPr="00743EAE">
        <w:rPr>
          <w:color w:val="000000" w:themeColor="text1"/>
          <w:sz w:val="16"/>
          <w:szCs w:val="16"/>
        </w:rPr>
        <w:noBreakHyphen/>
        <w:t>30 тыс. т.</w:t>
      </w:r>
    </w:p>
    <w:p w14:paraId="4DC296DB" w14:textId="77777777" w:rsidR="00F068A9" w:rsidRPr="00743EAE" w:rsidRDefault="00F068A9" w:rsidP="00743EAE">
      <w:pPr>
        <w:pStyle w:val="rtejustify"/>
        <w:spacing w:before="0" w:after="0"/>
        <w:rPr>
          <w:color w:val="000000" w:themeColor="text1"/>
          <w:sz w:val="16"/>
          <w:szCs w:val="16"/>
        </w:rPr>
      </w:pPr>
      <w:r w:rsidRPr="00743EAE">
        <w:rPr>
          <w:color w:val="000000" w:themeColor="text1"/>
          <w:sz w:val="16"/>
          <w:szCs w:val="16"/>
        </w:rPr>
        <w:t>3. В программе туковой промышленности повысить удельный вес комбинированных удобрений с азотно-кислотными компонентами. В частности, запроектировать производство аммонийной селитры не менее 100 тыс. т.</w:t>
      </w:r>
    </w:p>
    <w:p w14:paraId="3D22323D" w14:textId="77777777" w:rsidR="00F068A9" w:rsidRPr="00743EAE" w:rsidRDefault="00F068A9" w:rsidP="00743EAE">
      <w:pPr>
        <w:pStyle w:val="ae"/>
        <w:spacing w:before="0" w:after="0"/>
        <w:jc w:val="both"/>
        <w:rPr>
          <w:color w:val="000000" w:themeColor="text1"/>
          <w:sz w:val="16"/>
          <w:szCs w:val="16"/>
        </w:rPr>
      </w:pPr>
      <w:r w:rsidRPr="00743EAE">
        <w:rPr>
          <w:rStyle w:val="af0"/>
          <w:i w:val="0"/>
          <w:color w:val="000000" w:themeColor="text1"/>
          <w:sz w:val="16"/>
          <w:szCs w:val="16"/>
        </w:rPr>
        <w:t>Власов</w:t>
      </w:r>
    </w:p>
    <w:p w14:paraId="63EE3077" w14:textId="77777777" w:rsidR="00F068A9" w:rsidRPr="00743EAE" w:rsidRDefault="00F068A9"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p>
    <w:p w14:paraId="43C62B0F" w14:textId="77777777" w:rsidR="00F068A9" w:rsidRPr="00743EAE" w:rsidRDefault="00F068A9"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Текст поврежден.</w:t>
      </w:r>
    </w:p>
    <w:p w14:paraId="246EB285" w14:textId="77777777" w:rsidR="00F068A9" w:rsidRPr="00743EAE" w:rsidRDefault="00F068A9" w:rsidP="00743EAE">
      <w:pPr>
        <w:pStyle w:val="ae"/>
        <w:spacing w:before="0" w:after="0"/>
        <w:jc w:val="both"/>
        <w:rPr>
          <w:color w:val="000000" w:themeColor="text1"/>
          <w:sz w:val="16"/>
          <w:szCs w:val="16"/>
        </w:rPr>
      </w:pPr>
      <w:r w:rsidRPr="00743EAE">
        <w:rPr>
          <w:color w:val="000000" w:themeColor="text1"/>
          <w:sz w:val="16"/>
          <w:szCs w:val="16"/>
        </w:rPr>
        <w:t>РГАЭ. Ф. 4372. Оп. 91. Д. 421. Л. 13—13об. Подлинник.</w:t>
      </w:r>
    </w:p>
    <w:p w14:paraId="45C36A83"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421. Л. 13—13об. Подлинник. </w:t>
      </w:r>
    </w:p>
    <w:p w14:paraId="74DA0764"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283-284 (12425).</w:t>
      </w:r>
    </w:p>
    <w:p w14:paraId="6B5A856E" w14:textId="77777777" w:rsidR="00F068A9" w:rsidRPr="00743EAE" w:rsidRDefault="00F068A9" w:rsidP="00743EAE">
      <w:pPr>
        <w:spacing w:after="0" w:line="240" w:lineRule="auto"/>
        <w:jc w:val="both"/>
        <w:rPr>
          <w:rFonts w:ascii="Times New Roman" w:hAnsi="Times New Roman"/>
          <w:color w:val="000000" w:themeColor="text1"/>
          <w:sz w:val="16"/>
          <w:szCs w:val="16"/>
        </w:rPr>
      </w:pPr>
    </w:p>
    <w:p w14:paraId="0ABDC1C7" w14:textId="77777777" w:rsidR="00F068A9" w:rsidRPr="00743EAE" w:rsidRDefault="00F068A9"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8 марта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СТО принял постановление «О правильном использовании внутренних ресурсов государственных предприятий» (12265).</w:t>
      </w:r>
    </w:p>
    <w:p w14:paraId="2CBFA9AA" w14:textId="77777777" w:rsidR="00F068A9" w:rsidRPr="00743EAE" w:rsidRDefault="00F068A9" w:rsidP="00743EAE">
      <w:pPr>
        <w:spacing w:after="0" w:line="240" w:lineRule="auto"/>
        <w:jc w:val="both"/>
        <w:rPr>
          <w:rFonts w:ascii="Times New Roman" w:hAnsi="Times New Roman"/>
          <w:color w:val="000000" w:themeColor="text1"/>
          <w:sz w:val="16"/>
          <w:szCs w:val="16"/>
        </w:rPr>
      </w:pPr>
    </w:p>
    <w:p w14:paraId="4FDCA557" w14:textId="77777777" w:rsidR="007F4634" w:rsidRPr="00743EAE" w:rsidRDefault="007F4634"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8 марта</w:t>
      </w:r>
      <w:r w:rsidRPr="00743EAE">
        <w:rPr>
          <w:rFonts w:ascii="Times New Roman" w:hAnsi="Times New Roman"/>
          <w:color w:val="000000" w:themeColor="text1"/>
          <w:sz w:val="16"/>
          <w:szCs w:val="16"/>
        </w:rPr>
        <w:t xml:space="preserve"> в 1929 году в городе Петрозаводске открылась слюдяная мастерская. С февраля 1930 г. слюдяная мастерская переименована в Петрозаводскую слюдяную фабрику имени 8 марта, с декабря 1978 г. - в Петрозаводскую ордена "Знак почета" слюдяную фабрику имени 8 марта. В 1993 году предприятие было преобразовано в АООТ "Петромика" (15062).</w:t>
      </w:r>
    </w:p>
    <w:p w14:paraId="5EBFD87D" w14:textId="77777777" w:rsidR="007F4634" w:rsidRPr="00743EAE" w:rsidRDefault="007F4634" w:rsidP="00743EAE">
      <w:pPr>
        <w:spacing w:after="0" w:line="240" w:lineRule="auto"/>
        <w:jc w:val="both"/>
        <w:rPr>
          <w:rFonts w:ascii="Times New Roman" w:hAnsi="Times New Roman"/>
          <w:color w:val="000000" w:themeColor="text1"/>
          <w:sz w:val="16"/>
          <w:szCs w:val="16"/>
        </w:rPr>
      </w:pPr>
    </w:p>
    <w:p w14:paraId="00E1241B" w14:textId="77777777" w:rsidR="007F4634"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832DA7A" w14:textId="77777777" w:rsidR="007F4634" w:rsidRPr="00743EAE" w:rsidRDefault="007F463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1F45CC7" w14:textId="77777777" w:rsidR="007F4634" w:rsidRPr="00743EAE" w:rsidRDefault="007F4634"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8 марта</w:t>
      </w:r>
      <w:r w:rsidRPr="00743EAE">
        <w:rPr>
          <w:rFonts w:ascii="Times New Roman" w:hAnsi="Times New Roman"/>
          <w:color w:val="000000" w:themeColor="text1"/>
          <w:sz w:val="16"/>
          <w:szCs w:val="16"/>
        </w:rPr>
        <w:t xml:space="preserve"> в 1929 году в Ленинграде в Малом оперном театре проходят торжественное собрание и концерт, посвященные Международному женскому дню. На концерте впервые выступает оркестр «Теаджаз» (то есть Театральный джаз) Леонида Утесова. Леонид Осипович потом будет вспоминать: «Все, что произошло после первого номера, было столь неожиданно и ошеломляюще, что мне кажется, что это был один из самых радостных и значительных дней моей жизни. Когда мы закончили, плотная ткань тишины зала словно с треском прорвалась, и сила звуковой волны была так велика, что меня отбросило назад. Несколько секунд, ничего не понимая, я растерянно смотрел в зал. Оттуда неслись уже не только аплодисменты, но и какие-то крики, похожие на вопли. И вдруг в этот миг я осознал свою победу... Мне захотелось петь, танцевать, дирижировать. Все это я и должен был делать по программе - я пел, танцевал, дирижировал, но, кажется, никогда еще так щедро не отдавал публике всего себя. Я знал успех, но именно в этот вечер я понял, что схватил «бога за бороду». Я понял, что ворота на новую дорогу для меня широко распахнулись. Я понял, что с этой дороги я никогда не сойду» (15062).</w:t>
      </w:r>
    </w:p>
    <w:p w14:paraId="06981729" w14:textId="77777777" w:rsidR="007F4634" w:rsidRPr="00743EAE" w:rsidRDefault="007F4634" w:rsidP="00743EAE">
      <w:pPr>
        <w:spacing w:after="0" w:line="240" w:lineRule="auto"/>
        <w:jc w:val="both"/>
        <w:rPr>
          <w:rFonts w:ascii="Times New Roman" w:hAnsi="Times New Roman"/>
          <w:color w:val="000000" w:themeColor="text1"/>
          <w:sz w:val="16"/>
          <w:szCs w:val="16"/>
        </w:rPr>
      </w:pPr>
    </w:p>
    <w:p w14:paraId="13BD43B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EDB38F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2631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9 марта 1929 начались испытания Д-2 и не были закончены до августа 1929 (2339).</w:t>
      </w:r>
    </w:p>
    <w:p w14:paraId="234AC0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81F4AC"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марта 1929 г. самолет ДИ-2 БМВ-6 (Д-2, ИД БМВ-6) 1-й опытный, двухместный истребитель, истребитель-бомбардировщик и штурмовик закончен по производству без установки вооружения (однако турель ТУР-6 с диаметром кольца 710 мм под спаренный пулемет Льюис Mk.2 калибра 7,62 мм была смонтирована) и передан на взвешивание, которое определило значительное смещение центровки назад.</w:t>
      </w:r>
    </w:p>
    <w:p w14:paraId="26943DF5"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 удалось обнаружить сведений о постройке статического экземпляра самолета и его испытаниях на прочность.</w:t>
      </w:r>
    </w:p>
    <w:p w14:paraId="2019A0D2" w14:textId="77777777" w:rsidR="0068008B" w:rsidRPr="00142305" w:rsidRDefault="0068008B" w:rsidP="0068008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Тем не менее, разрешение на летные испытания самолета ДИ-2 Поликарповым было дано и самолет передан на летные заводские испытания (24901).</w:t>
      </w:r>
    </w:p>
    <w:p w14:paraId="123B5057" w14:textId="77777777" w:rsidR="0068008B" w:rsidRPr="00142305" w:rsidRDefault="0068008B" w:rsidP="0068008B">
      <w:pPr>
        <w:spacing w:after="0" w:line="240" w:lineRule="auto"/>
        <w:jc w:val="both"/>
        <w:rPr>
          <w:rFonts w:ascii="Times New Roman" w:hAnsi="Times New Roman"/>
          <w:color w:val="0070C0"/>
          <w:sz w:val="16"/>
          <w:szCs w:val="16"/>
        </w:rPr>
      </w:pPr>
    </w:p>
    <w:p w14:paraId="05CDDE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марта 1929 состоялась беседа членов РВС с ответственными работниками ВФ и выступал П.И.Б. (1027,26).</w:t>
      </w:r>
    </w:p>
    <w:p w14:paraId="45E541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710DE3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D28F67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82EB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9 и 15 марта 1929. Из протокола заседания Политбюро N 68, 1929 г.</w:t>
      </w:r>
    </w:p>
    <w:p w14:paraId="1481F1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катастрофе в Горловке </w:t>
      </w:r>
    </w:p>
    <w:p w14:paraId="582255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Признать, что украинцы поступили неправильно, замяв дело о катастрофе на шахте "Мария" в Горловке и поставив ЦК ВКП(б) в невозможность своевременно реагировать на катастрофу. </w:t>
      </w:r>
    </w:p>
    <w:p w14:paraId="38291C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Просить ЦК КП(б)У сегодня же разослать по ТАССу для печати соответствующее сообщение о катастрофе и принятых мерах. </w:t>
      </w:r>
    </w:p>
    <w:p w14:paraId="1C2D72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Предложить СНК СССР назначить правительственную комиссию для расследования этого дела, обязав ее немедля выехать на место (11652).</w:t>
      </w:r>
    </w:p>
    <w:p w14:paraId="1689D6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100194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BD5B17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064727" w14:textId="77777777" w:rsidR="007F4634" w:rsidRPr="00743EAE" w:rsidRDefault="007F4634" w:rsidP="00743EAE">
      <w:pPr>
        <w:spacing w:after="0" w:line="240" w:lineRule="auto"/>
        <w:jc w:val="both"/>
        <w:rPr>
          <w:rFonts w:ascii="Times New Roman" w:hAnsi="Times New Roman"/>
          <w:bCs/>
          <w:color w:val="000000" w:themeColor="text1"/>
          <w:sz w:val="16"/>
          <w:szCs w:val="16"/>
        </w:rPr>
      </w:pPr>
      <w:r w:rsidRPr="00743EAE">
        <w:rPr>
          <w:rFonts w:ascii="Times New Roman" w:hAnsi="Times New Roman"/>
          <w:bCs/>
          <w:color w:val="000000" w:themeColor="text1"/>
          <w:sz w:val="16"/>
          <w:szCs w:val="16"/>
        </w:rPr>
        <w:t>9 марта</w:t>
      </w:r>
      <w:r w:rsidRPr="00743EAE">
        <w:rPr>
          <w:rFonts w:ascii="Times New Roman" w:hAnsi="Times New Roman"/>
          <w:color w:val="000000" w:themeColor="text1"/>
          <w:sz w:val="16"/>
          <w:szCs w:val="16"/>
        </w:rPr>
        <w:t xml:space="preserve"> в 1929 году первый полет самолета </w:t>
      </w:r>
      <w:hyperlink r:id="rId23" w:tgtFrame="_blank" w:history="1">
        <w:r w:rsidRPr="00743EAE">
          <w:rPr>
            <w:rFonts w:ascii="Times New Roman" w:hAnsi="Times New Roman"/>
            <w:color w:val="000000" w:themeColor="text1"/>
            <w:sz w:val="16"/>
            <w:szCs w:val="16"/>
          </w:rPr>
          <w:t xml:space="preserve">«Bleriot 195» (15063). </w:t>
        </w:r>
      </w:hyperlink>
    </w:p>
    <w:p w14:paraId="5BE44EA0" w14:textId="77777777" w:rsidR="007F4634" w:rsidRPr="00743EAE" w:rsidRDefault="007F4634" w:rsidP="00743EAE">
      <w:pPr>
        <w:spacing w:after="0" w:line="240" w:lineRule="auto"/>
        <w:jc w:val="both"/>
        <w:rPr>
          <w:rFonts w:ascii="Times New Roman" w:hAnsi="Times New Roman"/>
          <w:bCs/>
          <w:color w:val="000000" w:themeColor="text1"/>
          <w:sz w:val="16"/>
          <w:szCs w:val="16"/>
        </w:rPr>
      </w:pPr>
    </w:p>
    <w:p w14:paraId="20CBA4CC" w14:textId="0D435E79"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марта 1929 - Первый полет самолета Bleriot 195. Это был большой свободнонесущий моноплан с нижним расположением крыла и четырьмя двигателями, тандемно укрепленными парами над крыльями при помощи сложной ферменной конструкции.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Это был сухопутный вариант с шасси самолета Bleriot 127/2, имевший обозначение Bleriot 195/2. После установки на самолет поплавков компании Blanchard его обозначение сменилось на Bleriot 195/3 (22575).</w:t>
      </w:r>
    </w:p>
    <w:p w14:paraId="3F7DFA41"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60A937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9-10 марта 1929 в Берлине прошел Международный антифашистский конгресс (3186).</w:t>
      </w:r>
    </w:p>
    <w:p w14:paraId="56C123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6D4F2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E8169E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C960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10 марта по 20 апреля 1929 в здании Харьковской оперы проходили показательные процессы по делу "Союза освобождения Украины". К.А.К. не затронули (70,219).</w:t>
      </w:r>
    </w:p>
    <w:p w14:paraId="39923D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5AED2B" w14:textId="77777777" w:rsidR="0096703E"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D496DD3" w14:textId="77777777" w:rsidR="0096703E" w:rsidRPr="00743EAE" w:rsidRDefault="0096703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072460" w14:textId="77777777" w:rsidR="0096703E" w:rsidRPr="00743EAE" w:rsidRDefault="0096703E" w:rsidP="00743EAE">
      <w:pPr>
        <w:pStyle w:val="ae"/>
        <w:spacing w:before="0" w:after="0"/>
        <w:jc w:val="both"/>
        <w:rPr>
          <w:bCs/>
          <w:color w:val="000000" w:themeColor="text1"/>
          <w:sz w:val="16"/>
          <w:szCs w:val="16"/>
        </w:rPr>
      </w:pPr>
      <w:r w:rsidRPr="00743EAE">
        <w:rPr>
          <w:bCs/>
          <w:color w:val="000000" w:themeColor="text1"/>
          <w:sz w:val="16"/>
          <w:szCs w:val="16"/>
        </w:rPr>
        <w:t>12 марта 1920 проходили учения войск ЛВО и морских сил Балтийского моря с участием населения Кронштадта. На учениях присутствовали К.Е. Ворошилов, М.Н. Тухачевский и М.В. Викторов (17150).</w:t>
      </w:r>
    </w:p>
    <w:p w14:paraId="4E0B3FDB" w14:textId="77777777" w:rsidR="0096703E" w:rsidRPr="00743EAE" w:rsidRDefault="0096703E" w:rsidP="00743EAE">
      <w:pPr>
        <w:pStyle w:val="ae"/>
        <w:spacing w:before="0" w:after="0"/>
        <w:jc w:val="both"/>
        <w:rPr>
          <w:bCs/>
          <w:color w:val="000000" w:themeColor="text1"/>
          <w:sz w:val="16"/>
          <w:szCs w:val="16"/>
        </w:rPr>
      </w:pPr>
    </w:p>
    <w:p w14:paraId="209D8B41" w14:textId="77777777" w:rsidR="007F4634"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6F3F628" w14:textId="77777777" w:rsidR="007F4634" w:rsidRPr="00743EAE" w:rsidRDefault="007F463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837498D" w14:textId="77777777" w:rsidR="007F4634" w:rsidRPr="00743EAE" w:rsidRDefault="007F4634"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12 марта</w:t>
      </w:r>
      <w:r w:rsidRPr="00743EAE">
        <w:rPr>
          <w:rFonts w:ascii="Times New Roman" w:hAnsi="Times New Roman"/>
          <w:color w:val="000000" w:themeColor="text1"/>
          <w:sz w:val="16"/>
          <w:szCs w:val="16"/>
        </w:rPr>
        <w:t xml:space="preserve"> в 1929 году первый полёт первого построенного лёгкого транспортного самолёта </w:t>
      </w:r>
      <w:hyperlink r:id="rId24" w:tgtFrame="_blank" w:history="1">
        <w:r w:rsidRPr="00743EAE">
          <w:rPr>
            <w:rFonts w:ascii="Times New Roman" w:hAnsi="Times New Roman"/>
            <w:color w:val="000000" w:themeColor="text1"/>
            <w:sz w:val="16"/>
            <w:szCs w:val="16"/>
          </w:rPr>
          <w:t xml:space="preserve">«PWS-20Т» </w:t>
        </w:r>
      </w:hyperlink>
      <w:r w:rsidRPr="00743EAE">
        <w:rPr>
          <w:rFonts w:ascii="Times New Roman" w:hAnsi="Times New Roman"/>
          <w:color w:val="000000" w:themeColor="text1"/>
          <w:sz w:val="16"/>
          <w:szCs w:val="16"/>
        </w:rPr>
        <w:t>(разработчик: «PWS», Польша). Получил собственное имя "Гнезно" (15066).</w:t>
      </w:r>
    </w:p>
    <w:p w14:paraId="2C0D8B14" w14:textId="77777777" w:rsidR="007F4634" w:rsidRPr="00743EAE" w:rsidRDefault="007F4634" w:rsidP="00743EAE">
      <w:pPr>
        <w:spacing w:after="0" w:line="240" w:lineRule="auto"/>
        <w:jc w:val="both"/>
        <w:rPr>
          <w:rFonts w:ascii="Times New Roman" w:hAnsi="Times New Roman"/>
          <w:color w:val="000000" w:themeColor="text1"/>
          <w:sz w:val="16"/>
          <w:szCs w:val="16"/>
        </w:rPr>
      </w:pPr>
    </w:p>
    <w:p w14:paraId="1E9D447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258B75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07F49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марта 1929 состоялось заседание НТС ГВПУ (протокол 16/8200сс) по вопросу "О реорганизации конструкторского дела на началах передачи его в промышленность" (2339).</w:t>
      </w:r>
    </w:p>
    <w:p w14:paraId="5E3BF7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Протокола № 16/8200сс НТС ГУВП</w:t>
      </w:r>
    </w:p>
    <w:p w14:paraId="3D7FAF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w:t>
      </w:r>
    </w:p>
    <w:p w14:paraId="6671A0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Выписку из протокола № 8 заседания НМС от 26/П-29 г.</w:t>
      </w:r>
    </w:p>
    <w:p w14:paraId="301DBE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Проект МПУ ВСНХ СССР “Основных Положений о перехконструкторского дела из НКВМора в промышленность.</w:t>
      </w:r>
    </w:p>
    <w:p w14:paraId="001663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Предложения представителей трестов военной промышленности по вопросу о реорганизации конструкторского дела и намечаемых трестами списков заводов, на коих должны быть конструкторские бюро.</w:t>
      </w:r>
    </w:p>
    <w:p w14:paraId="75E775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4B84A3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Намечаемый МПУ процесс дачи заданий /тактическое задание и претворение его в техническую мысль/ и выполнение указанных заданий конструкторскими бюро считать правильным и вполне приемлимым.</w:t>
      </w:r>
    </w:p>
    <w:p w14:paraId="3A7285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Констатировать, что остается неясным вопрос - какова намечается организация ВНИКа, каковым будут его функции и будет ли он соответствовать, в смысле разработки заданий, как это выполняется Арткомом.</w:t>
      </w:r>
    </w:p>
    <w:p w14:paraId="567469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Признать необходимым тщательно разработать вопрос о планировании конструкторских работ и руководстве ими: какова должна быть в данном случае роль Главков и МПУ.</w:t>
      </w:r>
    </w:p>
    <w:p w14:paraId="4AF3DC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Считать, что в этом отношении должны быть учтены следующие заключения НТС ГВПУ:...(2339).</w:t>
      </w:r>
    </w:p>
    <w:p w14:paraId="085976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1C9A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марта 1929 Авиатрест писал письмо N 169/2435с Глав. инспектору ГВФ по вопросу О высылке требований к конкурсу на комбинированное шасси для Об-ва Дерулюфт (2341).</w:t>
      </w:r>
    </w:p>
    <w:p w14:paraId="434FC1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Письмом № 58969 Вы предложили Авиатресту принять участие в конкурсе на комбппированное шасси для О-ва Дерулюфт и просили сообщить о согласии Правления на это участие, а также кто из инженеров берется за это дело.</w:t>
      </w:r>
    </w:p>
    <w:p w14:paraId="65CE0C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Письмом № 169/1731с Правление уведомило Вас о принципиаль</w:t>
      </w:r>
      <w:r w:rsidRPr="00743EAE">
        <w:rPr>
          <w:rFonts w:ascii="Times New Roman" w:hAnsi="Times New Roman"/>
          <w:color w:val="000000" w:themeColor="text1"/>
          <w:sz w:val="16"/>
          <w:szCs w:val="16"/>
        </w:rPr>
        <w:softHyphen/>
        <w:t>ном согласии участвовать в конкурсе и просило выслать усло</w:t>
      </w:r>
      <w:r w:rsidRPr="00743EAE">
        <w:rPr>
          <w:rFonts w:ascii="Times New Roman" w:hAnsi="Times New Roman"/>
          <w:color w:val="000000" w:themeColor="text1"/>
          <w:sz w:val="16"/>
          <w:szCs w:val="16"/>
        </w:rPr>
        <w:softHyphen/>
        <w:t>вия конкурса и технические требования к конструкции.</w:t>
      </w:r>
    </w:p>
    <w:p w14:paraId="2CBE13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лица, желающие принять участие в конкурсе, уже выяснены и список их при сем прилагается.</w:t>
      </w:r>
    </w:p>
    <w:p w14:paraId="12FFC2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Правление вторично просит Вашего распоряжения о высылке условий конкурса и технических требований, а также ответа по следующим вопросам:</w:t>
      </w:r>
    </w:p>
    <w:p w14:paraId="78C982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Нужно ли представить только схему или разработанные чертежи...</w:t>
      </w:r>
    </w:p>
    <w:p w14:paraId="659AAB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Правление просит учесть иногороднее расположение некоторых заводов, затрудняющее получение нужных для шоектирования сведений, а потому просит тех. требования сопроводить всеми необходимыми для проектирования г исходными данными, в виде чертежей эскизов и цифровых данных по типу самолету (самолетам), для которого шасси предназначается (2341).</w:t>
      </w:r>
    </w:p>
    <w:p w14:paraId="79B27A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Список лиц, выразивших желание принять участие в конкурсе на комбинированное шасси</w:t>
      </w:r>
    </w:p>
    <w:p w14:paraId="4F23F5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1 - об"являет конкурс внутри завода.</w:t>
      </w:r>
    </w:p>
    <w:p w14:paraId="319F49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22 - Инженеры:- САМСОНОВ, НИКИТИН, ГЕРАСИМОВ, ЧЕТВЕРИКОВ; конструктор САВИНСКИЙ и группа инженеров - МИХАЙЛОВ, СОРОКИН и МОЖАРОВСКИЙ</w:t>
      </w:r>
    </w:p>
    <w:p w14:paraId="46CC5A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23 - Желае т участвовать инженерная Секция.</w:t>
      </w:r>
    </w:p>
    <w:p w14:paraId="28B221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28 - тов. ДЬЯЧКОВ.</w:t>
      </w:r>
    </w:p>
    <w:p w14:paraId="54B490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31 СТАРОВОЙТ, ПАВЛОВ, РЕМЕЗЮК, ТАРНОВСКИЙ, ЛОСИК и АГЕЕВ (2341).</w:t>
      </w:r>
    </w:p>
    <w:p w14:paraId="2E19EA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AC0C3F"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95EB170"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8C68014"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марта 1929 - Первый полёт первого построенного лёгкого транспортного самолёта PWS-20Т (разработчик: PWS, Польша). Получил собственное имя "Гнезно". В том же самом году был построен и второй экземпляр Sp-AAY "Яга", также поставленный авиакомпании LOT. Во время испытаний самолет широко использовали для перевозки грузов. Однако из-за низкой экономичности самолет в компании не прижился. По этой же причине третий экземпляр так и не был построен (22570).</w:t>
      </w:r>
    </w:p>
    <w:p w14:paraId="522C6B63"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0D2092EE"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марта 1929 испанская правительственная авиакомпания CLASSA официально учреждена как компания, образованная в результате слияния Iberia и нескольких других испанских авиакомпаний (20806).</w:t>
      </w:r>
    </w:p>
    <w:p w14:paraId="35B15F65"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33539C8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Авиапромышленность:</w:t>
      </w:r>
    </w:p>
    <w:p w14:paraId="29A930D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C2EE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УВВС письмом от 14 марта 1929 за N 49сс препроводил проект постановления РВС об опытном строительстве ВВС и просил замечания к 15 марта (351). Получен в ЦАГИ 14 марта 1929 (351).</w:t>
      </w:r>
    </w:p>
    <w:p w14:paraId="0346D0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CB9E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марта 1929 вновь после ремонта начались испытательные полеты на дублере И-4 (1060,47).</w:t>
      </w:r>
    </w:p>
    <w:p w14:paraId="749D96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A30B75" w14:textId="77777777" w:rsidR="0081757F" w:rsidRPr="00743EAE" w:rsidRDefault="0081757F"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С 14 марта 1929 истребитель АНТ-5 дублер опять начал летать на госиспытаниях, склонность задирать нос у него полностью исчезла. В процессе испытаний в НИИ ВВС в самолет внесли еще целый ряд небольших из- менений: переделали заголовник пилота, поставили новую ручку управления (на 50 мм короче) и стандартные ручки перезаряжания пулеметов, усилили обтекатели цилиндров и кок винта.</w:t>
      </w:r>
    </w:p>
    <w:p w14:paraId="75FB5D72" w14:textId="77777777" w:rsidR="0081757F" w:rsidRPr="00743EAE" w:rsidRDefault="0081757F"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Испытания завершились лишь 25 апреля 1929 г.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473CC55E" w14:textId="77777777" w:rsidR="0081757F" w:rsidRPr="00743EAE" w:rsidRDefault="0081757F"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016C70CF" w14:textId="77777777" w:rsidR="0081757F" w:rsidRPr="00743EAE" w:rsidRDefault="0081757F" w:rsidP="00743EAE">
      <w:pPr>
        <w:pStyle w:val="a8"/>
        <w:jc w:val="both"/>
        <w:rPr>
          <w:rFonts w:ascii="Times New Roman" w:hAnsi="Times New Roman" w:cs="Times New Roman"/>
          <w:color w:val="000000" w:themeColor="text1"/>
        </w:rPr>
      </w:pPr>
    </w:p>
    <w:p w14:paraId="383057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марта 1929 НТК УВВС (журнал 16с) внес новые требования к конструкции пулеметных турелей ТУР-5 и ТУР-6 (2371).</w:t>
      </w:r>
    </w:p>
    <w:p w14:paraId="319A44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34C836" w14:textId="77777777" w:rsidR="00DA22D3"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1F17CC3" w14:textId="77777777" w:rsidR="00DA22D3" w:rsidRPr="00743EAE" w:rsidRDefault="00DA22D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84C00B6"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14 марта 1929 года в промышленной зоне на юго-востоке столицы по решению ВСНХ СССР был создан 1-ГПЗ, так как здесь уже была железная дорога и планировалось строительство Южного порта. В мае 1929 года образовали управление строительством «Шарикоподшипникстрой» во главе с опытным хозяйственником И.Р. Вишневецким. А 29 июля 1929 года ВСНХ утвердил задание для будущего завода. Его проектная мощность первоначально была определена в 11 миллионов 300 тысяч подшипников в год. </w:t>
      </w:r>
    </w:p>
    <w:p w14:paraId="36C3FE9D"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Однако 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180BA53B"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ноября 1930 года начальником теперь уже Господшипникстроя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11CE73E5"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3840D928"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2AD79984" w14:textId="77777777" w:rsidR="00AD381B" w:rsidRPr="00743EAE" w:rsidRDefault="00AD381B" w:rsidP="00743EAE">
      <w:pPr>
        <w:spacing w:after="0" w:line="240" w:lineRule="auto"/>
        <w:jc w:val="both"/>
        <w:rPr>
          <w:rFonts w:ascii="Times New Roman" w:hAnsi="Times New Roman"/>
          <w:color w:val="000000" w:themeColor="text1"/>
          <w:sz w:val="16"/>
          <w:szCs w:val="16"/>
        </w:rPr>
      </w:pPr>
    </w:p>
    <w:p w14:paraId="2C292975" w14:textId="12571301" w:rsidR="00321477" w:rsidRPr="00743EAE" w:rsidRDefault="00321477"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14</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марта</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1929</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года, в Москве был заключен договор между обществом «Добролет» и акционерным обществом «Союззолото», по которому, обозные мастерские, переданные обществу «Добролет» для оборудования авиаремонтных мастерских 2 ноября 1928 года постановлением Иркутского окружного исполнительного комитета, переходили в ведение «Союззолото». Через несколько месяцев, А чуть позже, 6 апреля того же года, на заседании правления акционерного общества было принято постановление об организации «... завода</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на основе самостоятельной производственной единицы «Союззолото», работающей на хозрасчете и под непосредственным подчинением правлению «Союззолото». Тем же постановлением был установлен штат ответственных работников</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завода .</w:t>
      </w:r>
    </w:p>
    <w:p w14:paraId="42283270" w14:textId="638F1776" w:rsidR="00321477" w:rsidRPr="00743EAE" w:rsidRDefault="00321477"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Вскоре после этого акционерным обществом было принято Положение об Иркутском механическом</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заводе , в котором говорилось, 18 июня</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1929</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года в торжественной обстановке была произведена закладка первой мартеновской печи сталелитейного цеха. Иркутская газета «Власть труда» от 19 июня 1920 года писала: «С этого момента в Восточной Сибири зарождается крупная индустрия. С этого времени золотая промышленность, центр которой находится в Иркутске, сможет получить необходимое в строительстве стальное литье значительно дешевле, чем получала раньше».</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В музее хранится макет черпака 150-литровой драги. Формы для первых отливок 150-литровых черпаков были изготовлены Д. Д. Мерцаловым, И. М. Шипициным, П. А. Плотниковым и залиты металлом первой плавки 6 марта 1930 года. что завод создается «...в целях скорейшего проведения в жизнь механизации производственно-технических процессов золотоплатиновой промышленности и использования в них новейших достижений и опыта советской и иностранной науки и техники». Принятие этого Положения был открыт новый этап развития завода.</w:t>
      </w:r>
    </w:p>
    <w:p w14:paraId="1B23D0BA" w14:textId="77777777" w:rsidR="00321477" w:rsidRPr="00743EAE" w:rsidRDefault="00321477"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то время был заложен прочный фундамент нынешних достижений заводчан. Завод строился быстрыми темпами: в 1930 — 1931 годах были сданы в эксплуатацию первый мартен и первый механический цех. В реконструированных цехах бывшей «обозки» выпускалось оборудование для горнодобывающей промышленности: буры «Эмпайер» с конным приводом, шахтные вагонетки, чаши для измельчения золотосодержащих пород, а вместе с этой продукцией завод изготавливал телеги, тачки, кайлы, ломы и колеса. Наряду с ростом производственных мощностей быстро рос и заводской коллектив. Шло время, вводились в эксплуатацию новые корпуса: сталелитейный, механический, деревообрабатывающий, чугунолитейный, сборочный, электромеханический, котельный.</w:t>
      </w:r>
    </w:p>
    <w:p w14:paraId="480B2179" w14:textId="606AC536" w:rsidR="00321477" w:rsidRPr="00743EAE" w:rsidRDefault="00321477"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1930 году Иркутскому механическому</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заводу</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было присвоено имя выдающегося государственного и партийного деятеля Валериана Владимировича Куйбышева. Как заместитель Председателя Совета Народных Комиссаров, Председатель Госплана СССР В. В. Куйбышев уделял постоянное внимание строительству</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завода</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на Ангаре, неоднократно писал на</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письма, в которых обращался к коллективу: «Дорогие товарищи! — писал он в одном из них — Строительство Иркутского</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завода</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является одним из примеров успешного осуществления первой пятилетки. В лице этого</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завода</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Советский Союз получил мощную машиностроительную базу для золотой промышленности».</w:t>
      </w:r>
    </w:p>
    <w:p w14:paraId="6E0FF7BF" w14:textId="1C0CBC52" w:rsidR="00321477" w:rsidRPr="00743EAE" w:rsidRDefault="00321477"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 октября 1933 года руководство через газету «Металлист» обратилась к коллективу с открытым письмом: «...наш</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образовался из обозных мастерских... где работало всего 80 человек. Сейчас это крупное, всесоюзного значения промышленное производство... В самом начале (на строительстве) здесь работали всего 8 человек, к концу</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1929</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года на строительстве было уже 400 человек, в 1930 — 1200, а сейчас — 3330 человек. Старая кузница — маленький кирпичный сарай — сохранилась и до настоящего времени. Она тогда была центральным корпусом, а сейчас — новые каменные корпуса, новые цеха. В новых цехах — до 206 самых разнообразных, сложной конструкции станков... а ведь еще четыре года назад на</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заводе</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было всего 4 токарных станка. Раньше дражные черпаки нашей страной покупались за границей. Сейчас мы овладели фасонным литьем и у себя на заводе отлили до 950 таких черпаков.</w:t>
      </w:r>
    </w:p>
    <w:p w14:paraId="75A03D97" w14:textId="77777777" w:rsidR="00321477" w:rsidRPr="00743EAE" w:rsidRDefault="00321477"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Мы держим четыре переходящих Красных знамени!..» Вместе со всей страной коллектив куйбышевцев участвовал в социалистическом соревновании под девизом: «Пятилетку — в четыре года!» Росло движение ударников за высокую производительность труда. Государственный план 1935 года куйбышевцы выполнили на 101 процент. Первыми ударниками на заводе стали слесари А. И. Шадрин, И. Т. Пивоваров и формовщик И. М. Бородкин. В середине 1935 года коллектив завода подхватил почин Алексея Стаханова. Стахановское движение ширилось среди производственных коллективов завода.</w:t>
      </w:r>
    </w:p>
    <w:p w14:paraId="1F67B694" w14:textId="77777777" w:rsidR="00321477" w:rsidRPr="00743EAE" w:rsidRDefault="00321477"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1938 году завод перешел на выпуск этих малолитражных драг «Гном», конструкция которых была разработана заводскими конструкторами под руководством Г.П. Столова. Эта драга емкостью черпака 50 литров давала возможность эффективно отрабатывать небольшие золотоносные россыпи. За один 1939 год заводом было изготовлено 24 такие драги. В том же году 13 работникам завода были вручены ордена и медали Советского Союза. Руководитель проекта драги «Гном» Г.П. Столов был награжден орденом «Знак Почета», медалями были награждены начальник сборочного участка, депутат областного Совета депутатов трудящихся А. 3. Савенков, токарь, а затем заместитель председателя завкома профсоюза И. Т. Столбов и другие.</w:t>
      </w:r>
    </w:p>
    <w:p w14:paraId="68D414D2" w14:textId="77777777" w:rsidR="00321477" w:rsidRPr="00743EAE" w:rsidRDefault="00321477"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1940 году к традиционной номенклатуре продукции прибавились новые: оборудование для домен, мартенов, прокатных станов. Это изменило профиль завода. Расширились связи иркутских машиностроителей с другими предприятиями страны, укрепляется конструкторское бюро, строятся новые цеха. Завод был на подъеме, готовился к расширению производства, освоению новой продукции, но внезапное нападение фашистской Германии в корне изменило жизнь всей страны (17227).</w:t>
      </w:r>
    </w:p>
    <w:p w14:paraId="2B2F99F3" w14:textId="77777777" w:rsidR="00321477" w:rsidRPr="00743EAE" w:rsidRDefault="00321477" w:rsidP="00743EAE">
      <w:pPr>
        <w:autoSpaceDE w:val="0"/>
        <w:autoSpaceDN w:val="0"/>
        <w:adjustRightInd w:val="0"/>
        <w:spacing w:after="0" w:line="240" w:lineRule="auto"/>
        <w:jc w:val="both"/>
        <w:rPr>
          <w:rFonts w:ascii="Times New Roman" w:hAnsi="Times New Roman"/>
          <w:color w:val="000000" w:themeColor="text1"/>
          <w:sz w:val="16"/>
          <w:szCs w:val="16"/>
        </w:rPr>
      </w:pPr>
    </w:p>
    <w:p w14:paraId="5C31DB10"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14 марта 1929 </w:t>
      </w:r>
      <w:r w:rsidRPr="00743EAE">
        <w:rPr>
          <w:rFonts w:ascii="Times New Roman" w:hAnsi="Times New Roman"/>
          <w:color w:val="000000" w:themeColor="text1"/>
          <w:sz w:val="16"/>
          <w:szCs w:val="16"/>
        </w:rPr>
        <w:t>Политбюро ЦК ВКП (б) одобрило план ВСНХ по использованию энергии Днепровской ГЭС (12265).</w:t>
      </w:r>
    </w:p>
    <w:p w14:paraId="7FADE234"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4CCBEC9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Авиапромышленность:</w:t>
      </w:r>
    </w:p>
    <w:p w14:paraId="46400E8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7A61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марта 1929 г. Президиума авиа</w:t>
      </w:r>
      <w:r w:rsidRPr="00743EAE">
        <w:rPr>
          <w:rFonts w:ascii="Times New Roman" w:hAnsi="Times New Roman"/>
          <w:color w:val="000000" w:themeColor="text1"/>
          <w:sz w:val="16"/>
          <w:szCs w:val="16"/>
        </w:rPr>
        <w:softHyphen/>
        <w:t>ционной секции ЦС Союза ОСОАВИАХИМ СССР и РСФСР на своем заседании решил вопрос о финансировании строительства автожира КАСКР. Протокол подписал Председатель Авиасекции, начальник ВВС РККА П.И.Баранов. В Протоколе заседания было отмечено:</w:t>
      </w:r>
    </w:p>
    <w:p w14:paraId="4C0133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Секция считает целесообразным произвести отпуск средств для постройки автожира, как аэро-конструкции, открывающей новые прин</w:t>
      </w:r>
      <w:r w:rsidRPr="00743EAE">
        <w:rPr>
          <w:rFonts w:ascii="Times New Roman" w:hAnsi="Times New Roman"/>
          <w:color w:val="000000" w:themeColor="text1"/>
          <w:sz w:val="16"/>
          <w:szCs w:val="16"/>
        </w:rPr>
        <w:softHyphen/>
        <w:t>ципы в завоевании воздуха и дающей большие практические перспекти</w:t>
      </w:r>
      <w:r w:rsidRPr="00743EAE">
        <w:rPr>
          <w:rFonts w:ascii="Times New Roman" w:hAnsi="Times New Roman"/>
          <w:color w:val="000000" w:themeColor="text1"/>
          <w:sz w:val="16"/>
          <w:szCs w:val="16"/>
        </w:rPr>
        <w:softHyphen/>
        <w:t>вы в применении этого аппарата как для мирных, так и для военных це</w:t>
      </w:r>
      <w:r w:rsidRPr="00743EAE">
        <w:rPr>
          <w:rFonts w:ascii="Times New Roman" w:hAnsi="Times New Roman"/>
          <w:color w:val="000000" w:themeColor="text1"/>
          <w:sz w:val="16"/>
          <w:szCs w:val="16"/>
        </w:rPr>
        <w:softHyphen/>
        <w:t>лей.</w:t>
      </w:r>
    </w:p>
    <w:p w14:paraId="651770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Принимая во внимание, что осуществление этого проекта является постройкой экстраординарной, в реализации которой заинтересованы многие организации и советская общественность в целом, и считаясь с тем обстоятельством, что Авиасекция не в состоянии ее финансировать, не сорвав свою плановую работу, возбудить ходатайство перед президиумом ЦС ОСОАВИАХИМ-а об отпуске специальной дота</w:t>
      </w:r>
      <w:r w:rsidRPr="00743EAE">
        <w:rPr>
          <w:rFonts w:ascii="Times New Roman" w:hAnsi="Times New Roman"/>
          <w:color w:val="000000" w:themeColor="text1"/>
          <w:sz w:val="16"/>
          <w:szCs w:val="16"/>
        </w:rPr>
        <w:softHyphen/>
        <w:t>ции в сумме 8500 рублей для постройки автожира” (10224,23).</w:t>
      </w:r>
    </w:p>
    <w:p w14:paraId="4F3FA6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D939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марта по июль 1929 г. велись за</w:t>
      </w:r>
      <w:r w:rsidRPr="00743EAE">
        <w:rPr>
          <w:rFonts w:ascii="Times New Roman" w:hAnsi="Times New Roman"/>
          <w:color w:val="000000" w:themeColor="text1"/>
          <w:sz w:val="16"/>
          <w:szCs w:val="16"/>
        </w:rPr>
        <w:softHyphen/>
        <w:t>водские испытания Д-2 с двигателем БМВ-6, который построили на московском заводе № 25. Самолет облетывал Б. Л. Бухгольц; по его мнению, Д-2 не уступал но свои характеристикам большинству зару</w:t>
      </w:r>
      <w:r w:rsidRPr="00743EAE">
        <w:rPr>
          <w:rFonts w:ascii="Times New Roman" w:hAnsi="Times New Roman"/>
          <w:color w:val="000000" w:themeColor="text1"/>
          <w:sz w:val="16"/>
          <w:szCs w:val="16"/>
        </w:rPr>
        <w:softHyphen/>
        <w:t>бежных одноместных истребителей, а при установке более мощного вооружения мог бы стать более эффективным, чем одноме</w:t>
      </w:r>
      <w:r w:rsidRPr="00743EAE">
        <w:rPr>
          <w:rFonts w:ascii="Times New Roman" w:hAnsi="Times New Roman"/>
          <w:color w:val="000000" w:themeColor="text1"/>
          <w:sz w:val="16"/>
          <w:szCs w:val="16"/>
        </w:rPr>
        <w:softHyphen/>
        <w:t>стные машины. Вместе с тем Бухгольц от</w:t>
      </w:r>
      <w:r w:rsidRPr="00743EAE">
        <w:rPr>
          <w:rFonts w:ascii="Times New Roman" w:hAnsi="Times New Roman"/>
          <w:color w:val="000000" w:themeColor="text1"/>
          <w:sz w:val="16"/>
          <w:szCs w:val="16"/>
        </w:rPr>
        <w:softHyphen/>
        <w:t>мечал, что Д-2 по причине значительной задней центровки имеет неудовлетвори</w:t>
      </w:r>
      <w:r w:rsidRPr="00743EAE">
        <w:rPr>
          <w:rFonts w:ascii="Times New Roman" w:hAnsi="Times New Roman"/>
          <w:color w:val="000000" w:themeColor="text1"/>
          <w:sz w:val="16"/>
          <w:szCs w:val="16"/>
        </w:rPr>
        <w:softHyphen/>
        <w:t>тельные характеристики штопора. После проведенных испытаний самолет длительное время - практически в течение года - оставался невостребованным и ни</w:t>
      </w:r>
      <w:r w:rsidRPr="00743EAE">
        <w:rPr>
          <w:rFonts w:ascii="Times New Roman" w:hAnsi="Times New Roman"/>
          <w:color w:val="000000" w:themeColor="text1"/>
          <w:sz w:val="16"/>
          <w:szCs w:val="16"/>
        </w:rPr>
        <w:softHyphen/>
        <w:t>каким переделкам не подвергался. За это время арестовали Поликарпова, а авиаза</w:t>
      </w:r>
      <w:r w:rsidRPr="00743EAE">
        <w:rPr>
          <w:rFonts w:ascii="Times New Roman" w:hAnsi="Times New Roman"/>
          <w:color w:val="000000" w:themeColor="text1"/>
          <w:sz w:val="16"/>
          <w:szCs w:val="16"/>
        </w:rPr>
        <w:softHyphen/>
        <w:t>вод № 25 включили в состав авиазавода № 39 (11134).</w:t>
      </w:r>
    </w:p>
    <w:p w14:paraId="4390AC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43893A"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марта по июль 1929 года велись за</w:t>
      </w:r>
      <w:r w:rsidRPr="00743EAE">
        <w:rPr>
          <w:rFonts w:ascii="Times New Roman" w:hAnsi="Times New Roman"/>
          <w:color w:val="000000" w:themeColor="text1"/>
          <w:sz w:val="16"/>
          <w:szCs w:val="16"/>
        </w:rPr>
        <w:softHyphen/>
        <w:t>водские испытания Д-2 с двигателем БМВ-6. Летал Бенедикт Бухгольц, который считал, что Д-2 не уступает по своим харак</w:t>
      </w:r>
      <w:r w:rsidRPr="00743EAE">
        <w:rPr>
          <w:rFonts w:ascii="Times New Roman" w:hAnsi="Times New Roman"/>
          <w:color w:val="000000" w:themeColor="text1"/>
          <w:sz w:val="16"/>
          <w:szCs w:val="16"/>
        </w:rPr>
        <w:softHyphen/>
        <w:t>теристикам большинству зарубежных одно</w:t>
      </w:r>
      <w:r w:rsidRPr="00743EAE">
        <w:rPr>
          <w:rFonts w:ascii="Times New Roman" w:hAnsi="Times New Roman"/>
          <w:color w:val="000000" w:themeColor="text1"/>
          <w:sz w:val="16"/>
          <w:szCs w:val="16"/>
        </w:rPr>
        <w:softHyphen/>
        <w:t>местных истребителей, а при установке мощ</w:t>
      </w:r>
      <w:r w:rsidRPr="00743EAE">
        <w:rPr>
          <w:rFonts w:ascii="Times New Roman" w:hAnsi="Times New Roman"/>
          <w:color w:val="000000" w:themeColor="text1"/>
          <w:sz w:val="16"/>
          <w:szCs w:val="16"/>
        </w:rPr>
        <w:softHyphen/>
        <w:t>ного вооружения может стать более эффек</w:t>
      </w:r>
      <w:r w:rsidRPr="00743EAE">
        <w:rPr>
          <w:rFonts w:ascii="Times New Roman" w:hAnsi="Times New Roman"/>
          <w:color w:val="000000" w:themeColor="text1"/>
          <w:sz w:val="16"/>
          <w:szCs w:val="16"/>
        </w:rPr>
        <w:softHyphen/>
        <w:t>тивным, чем одноместные машины. Однов</w:t>
      </w:r>
      <w:r w:rsidRPr="00743EAE">
        <w:rPr>
          <w:rFonts w:ascii="Times New Roman" w:hAnsi="Times New Roman"/>
          <w:color w:val="000000" w:themeColor="text1"/>
          <w:sz w:val="16"/>
          <w:szCs w:val="16"/>
        </w:rPr>
        <w:softHyphen/>
        <w:t>ременно, Бухгольц указывал, что Д-2 по при</w:t>
      </w:r>
      <w:r w:rsidRPr="00743EAE">
        <w:rPr>
          <w:rFonts w:ascii="Times New Roman" w:hAnsi="Times New Roman"/>
          <w:color w:val="000000" w:themeColor="text1"/>
          <w:sz w:val="16"/>
          <w:szCs w:val="16"/>
        </w:rPr>
        <w:softHyphen/>
        <w:t>чине значительной задней центровки имеет неудовлетворительные характеристики што</w:t>
      </w:r>
      <w:r w:rsidRPr="00743EAE">
        <w:rPr>
          <w:rFonts w:ascii="Times New Roman" w:hAnsi="Times New Roman"/>
          <w:color w:val="000000" w:themeColor="text1"/>
          <w:sz w:val="16"/>
          <w:szCs w:val="16"/>
        </w:rPr>
        <w:softHyphen/>
        <w:t>пора. После проведенных испытаний самолет длительное время — практически в течение года — оставался невостребованным и ника</w:t>
      </w:r>
      <w:r w:rsidRPr="00743EAE">
        <w:rPr>
          <w:rFonts w:ascii="Times New Roman" w:hAnsi="Times New Roman"/>
          <w:color w:val="000000" w:themeColor="text1"/>
          <w:sz w:val="16"/>
          <w:szCs w:val="16"/>
        </w:rPr>
        <w:softHyphen/>
        <w:t>ким переделкам не подвергался. За этот пери</w:t>
      </w:r>
      <w:r w:rsidRPr="00743EAE">
        <w:rPr>
          <w:rFonts w:ascii="Times New Roman" w:hAnsi="Times New Roman"/>
          <w:color w:val="000000" w:themeColor="text1"/>
          <w:sz w:val="16"/>
          <w:szCs w:val="16"/>
        </w:rPr>
        <w:softHyphen/>
        <w:t>од был арестован конструктор Поликарпов, а авиазавод №25 включили в состав авиа</w:t>
      </w:r>
      <w:r w:rsidRPr="00743EAE">
        <w:rPr>
          <w:rFonts w:ascii="Times New Roman" w:hAnsi="Times New Roman"/>
          <w:color w:val="000000" w:themeColor="text1"/>
          <w:sz w:val="16"/>
          <w:szCs w:val="16"/>
        </w:rPr>
        <w:softHyphen/>
        <w:t>завода №39 (12295).</w:t>
      </w:r>
    </w:p>
    <w:p w14:paraId="59F436BB" w14:textId="77777777" w:rsidR="00DA22D3" w:rsidRPr="00743EAE" w:rsidRDefault="00DA22D3" w:rsidP="00743EAE">
      <w:pPr>
        <w:spacing w:after="0" w:line="240" w:lineRule="auto"/>
        <w:jc w:val="both"/>
        <w:rPr>
          <w:rFonts w:ascii="Times New Roman" w:hAnsi="Times New Roman"/>
          <w:color w:val="000000" w:themeColor="text1"/>
          <w:sz w:val="16"/>
          <w:szCs w:val="16"/>
        </w:rPr>
      </w:pPr>
    </w:p>
    <w:p w14:paraId="08E49AC6" w14:textId="77777777" w:rsidR="007F4634" w:rsidRPr="00743EAE" w:rsidRDefault="007F4634"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15 марта</w:t>
      </w:r>
      <w:r w:rsidRPr="00743EAE">
        <w:rPr>
          <w:rFonts w:ascii="Times New Roman" w:hAnsi="Times New Roman"/>
          <w:color w:val="000000" w:themeColor="text1"/>
          <w:sz w:val="16"/>
          <w:szCs w:val="16"/>
        </w:rPr>
        <w:t xml:space="preserve"> в 1929 году начались (по июль) заводские испытания двухместного истребителя Поликарпова </w:t>
      </w:r>
      <w:hyperlink r:id="rId25" w:tgtFrame="_blank" w:history="1">
        <w:r w:rsidRPr="00743EAE">
          <w:rPr>
            <w:rFonts w:ascii="Times New Roman" w:hAnsi="Times New Roman"/>
            <w:color w:val="000000" w:themeColor="text1"/>
            <w:sz w:val="16"/>
            <w:szCs w:val="16"/>
          </w:rPr>
          <w:t xml:space="preserve">«Д-2» («ДИ-2»), </w:t>
        </w:r>
      </w:hyperlink>
      <w:r w:rsidRPr="00743EAE">
        <w:rPr>
          <w:rFonts w:ascii="Times New Roman" w:hAnsi="Times New Roman"/>
          <w:color w:val="000000" w:themeColor="text1"/>
          <w:sz w:val="16"/>
          <w:szCs w:val="16"/>
        </w:rPr>
        <w:t>облетывал пилот Б.Л.Бухгольц (15069).</w:t>
      </w:r>
    </w:p>
    <w:p w14:paraId="4512548D" w14:textId="77777777" w:rsidR="007F4634" w:rsidRPr="00743EAE" w:rsidRDefault="007F4634" w:rsidP="00743EAE">
      <w:pPr>
        <w:spacing w:after="0" w:line="240" w:lineRule="auto"/>
        <w:jc w:val="both"/>
        <w:rPr>
          <w:rFonts w:ascii="Times New Roman" w:hAnsi="Times New Roman"/>
          <w:color w:val="000000" w:themeColor="text1"/>
          <w:sz w:val="16"/>
          <w:szCs w:val="16"/>
        </w:rPr>
      </w:pPr>
    </w:p>
    <w:p w14:paraId="5083BCD4"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марта 1929 г. летчик военприемки завода №25 Бенедикт Леонович Бухгольц, в то время один из лучших советских испытателей, совершил на самолете ДИ-2 первый полет (вероятно, на лыжном шасси). По его оценке самолет ДИ-2 имеет хорошие летные данные, а при установке более мощного вооружения (имелся ввиду спаренный пулемет ДА-2 на турельной установке вместо одного Льюис Mk.2 в проекте он будет на уровне лучших зарубежных двухместных истребителей, но из-за задней центровки штопорные характеристики неудовлетворительные (24901).</w:t>
      </w:r>
    </w:p>
    <w:p w14:paraId="68EFE109" w14:textId="77777777" w:rsidR="00932CBE" w:rsidRPr="00142305" w:rsidRDefault="00932CBE" w:rsidP="00932CBE">
      <w:pPr>
        <w:spacing w:after="0" w:line="240" w:lineRule="auto"/>
        <w:jc w:val="both"/>
        <w:rPr>
          <w:rFonts w:ascii="Times New Roman" w:hAnsi="Times New Roman"/>
          <w:color w:val="0070C0"/>
          <w:sz w:val="16"/>
          <w:szCs w:val="16"/>
        </w:rPr>
      </w:pPr>
    </w:p>
    <w:p w14:paraId="59EC168A"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1297F61"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77E6808" w14:textId="77777777" w:rsidR="00F70746" w:rsidRPr="00743EAE" w:rsidRDefault="00F70746"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15 марта 1929 г. работы по ремонту 26 шт. 240-мм длинноствольных минометов Батиньоля были частично завершены: отремонтированы стволы и станки, приведены в порядок деревянные основания (прокладные и опорные брусья), подготовлены чертежи прицела и направлены на согласование в КБ АК, после чего предполагалось изготовление опытного экземпляра. Работа над приспособлениями для перевозки 240-мм минометов Батиньоля была продолжена, параллельно на НИАПе разрабатывались кольца для ручной подноски мин.491 (20074).</w:t>
      </w:r>
    </w:p>
    <w:p w14:paraId="2769EAA0" w14:textId="77777777" w:rsidR="00F70746" w:rsidRPr="00743EAE" w:rsidRDefault="00F70746" w:rsidP="00743EAE">
      <w:pPr>
        <w:autoSpaceDE w:val="0"/>
        <w:autoSpaceDN w:val="0"/>
        <w:adjustRightInd w:val="0"/>
        <w:spacing w:after="0" w:line="240" w:lineRule="auto"/>
        <w:jc w:val="both"/>
        <w:rPr>
          <w:rFonts w:ascii="Times New Roman" w:hAnsi="Times New Roman"/>
          <w:color w:val="000000" w:themeColor="text1"/>
          <w:sz w:val="16"/>
          <w:szCs w:val="16"/>
        </w:rPr>
      </w:pPr>
    </w:p>
    <w:p w14:paraId="6B428F0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3759EE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25F3B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марта 1929 г. началось фор</w:t>
      </w:r>
      <w:r w:rsidRPr="00743EAE">
        <w:rPr>
          <w:rFonts w:ascii="Times New Roman" w:hAnsi="Times New Roman"/>
          <w:color w:val="000000" w:themeColor="text1"/>
          <w:sz w:val="16"/>
          <w:szCs w:val="16"/>
        </w:rPr>
        <w:softHyphen/>
        <w:t>мирование 68-го отдельного гидроавиационного отряда Амурской военной флотилии, вооруженного МР-1 (10667).</w:t>
      </w:r>
    </w:p>
    <w:p w14:paraId="1A6FD2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D9F6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марта 1929 г. сформировали 68-й авиационный отряд (командир Э.М. Лухт), имевший восемь гидросамолетов МР-1 и плавучую базу “Амур” (и.о. командира Г.В. Андреев). К началу боевых действий шесть самолетов отряда и “Амур” базировались в Михайло-Семеновском, два - в Хабаровске. Экипажи не имели большой специальной подготовки и тренированности в бомбометании. На самолётах стояли бомбардировочные прицелы АП-8, точность которых была ниже оптических. Кроме того, наличие поплавков ограничивало сектор визирования цели (9978).</w:t>
      </w:r>
    </w:p>
    <w:p w14:paraId="1AC3D2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581F1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марта по 15 июля 1929 на первых 4-месячных курсах необходимое обучение прошел постоянный состав казанской танковой школы,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 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1929г. В мае 1930 г. в школу прибыли еще четыре легких танка (два танка фирмы «Даймлер-Бенц» и два английских танка фирмы «Карден-Ллойд»). Начальником танковой школы был немец: в 1929 г. — подполковник В. Мальбрандт (директор Маркарт), в 1929 — 1932гг. — Л. Риттер фон Радльмайер (директор Раабе), в 1932 — 1933гг. — полковник И. Харпе (директор Хаккер) (Walter Nehring. Die Geschichte der deutschen Panzerwaffe 1916 bis 1945 Berlin, 1969. S. 11.).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 24 млн. м. 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За этот же период (1929 — 1931 гг. )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Так, летом 1932 г. на тактических занятиях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мае 1933 г. Гудериан в составе делегации Боккельберга вторично посетил СССР. Он осматривал тракторное и танковое производство в Харькове. Для проведения строевых и тактических занятий и одновременно испытания техники в распоряжение ТЕКО была выделена рота в составе двух взводов танкеток Т-27 и одного взвода танков МС-1. Немцам было предложено в порядке компенсации привезти из Германии новый 3-тонный танк и 8-колесную плавающую бронемашину, что и было сделано (11784).</w:t>
      </w:r>
    </w:p>
    <w:p w14:paraId="451D81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EC91BD" w14:textId="77777777" w:rsidR="00A1095E" w:rsidRPr="00743EAE" w:rsidRDefault="00A109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марта по 15 июля 1929 танковая школа приступила к практическому обучению на первых 4-месячных курсахю Необходимое обучение прошел постоянный состав,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w:t>
      </w:r>
    </w:p>
    <w:p w14:paraId="699FB41C" w14:textId="77777777" w:rsidR="00A1095E" w:rsidRPr="00743EAE" w:rsidRDefault="00A109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 г. В мае 1930 г. в школу прибыли еще четыре легких танка (два танка фирмы «Даймлер-Бенц» и два английских танка фирмы «Карден-Ллойд»).</w:t>
      </w:r>
    </w:p>
    <w:p w14:paraId="2ECD75B5" w14:textId="77777777" w:rsidR="00A1095E" w:rsidRPr="00743EAE" w:rsidRDefault="00A109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Начальником танковой школы был немец: в 1929 г. — подполковник В. Мальбрандт (директор Маркарт), в 1929–1932 гг. — Л. Риттер фон Радльмайер (директор Раабе), в 1932–1933 гг. — полковник И. Харпе (директор Хаккер)[318].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1,24 млн. м.</w:t>
      </w:r>
    </w:p>
    <w:p w14:paraId="1B296AEF" w14:textId="77777777" w:rsidR="00A1095E" w:rsidRPr="00743EAE" w:rsidRDefault="00A109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(18265).</w:t>
      </w:r>
    </w:p>
    <w:p w14:paraId="1EF825EC" w14:textId="77777777" w:rsidR="00A1095E" w:rsidRPr="00743EAE" w:rsidRDefault="00A1095E" w:rsidP="00743EAE">
      <w:pPr>
        <w:spacing w:after="0" w:line="240" w:lineRule="auto"/>
        <w:jc w:val="both"/>
        <w:rPr>
          <w:rFonts w:ascii="Times New Roman" w:hAnsi="Times New Roman"/>
          <w:color w:val="000000" w:themeColor="text1"/>
          <w:sz w:val="16"/>
          <w:szCs w:val="16"/>
        </w:rPr>
      </w:pPr>
    </w:p>
    <w:p w14:paraId="30D3931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FBDE63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34B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марта 1929 в Ленинграде рабочие з-да Красный Выборжец первыми в СССР предложили организовать соцсоревнование и сами начали в нем участвовать (3960, 104).</w:t>
      </w:r>
    </w:p>
    <w:p w14:paraId="489D74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82A0E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D62D6D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D7EC2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марта 1929 в Стамбуле Троцкий объявил о том, что покидает политику (4962).</w:t>
      </w:r>
    </w:p>
    <w:p w14:paraId="5D8BD1B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FA084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E1BF2E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A6CF9F"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марта 1929 у Ford 4-AT-B Trimotor NC7683 Colonial Western Airways произошел двойной отказ двигателя во время первоначального набора высоты после взлета из аэропорта Ньюарк в Ньюарке, штат Нью-Джерси. Самолет не набрал высоту и врезается в грузовой железнодорожный вагон, загруженный песком, в результате чего 14 из 15 человек на борту самолета погибают. На тот момент это самая смертоносная авиакатастрофа в истории Америки (20806).</w:t>
      </w:r>
    </w:p>
    <w:p w14:paraId="6477D582"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0142EF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марта 1929 правительство закрыло Мадридский университет из-за студенческих беспорядков (3907,156).</w:t>
      </w:r>
    </w:p>
    <w:p w14:paraId="7FEBAC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44215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3BF7FA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906E2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марта 1929 националистами убит узбекский поэт Хамза Хакимзаде (4962).</w:t>
      </w:r>
    </w:p>
    <w:p w14:paraId="53DF85A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16E7D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6C9790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A34CB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марта 1929 НТК УВВС направил ЦАГИ СЗ и выписку из журнала заседаний 1 секции НТК N 2cc от 31 января 1929 "О трехлетнем плане сухопутного опытного самолетостроения Авиатреста и ЦАГИ" и соответствующее постановление по данному вопросу (351). ЦАГИ получил 20 марта 1929 и дал N 284 (351).</w:t>
      </w:r>
    </w:p>
    <w:p w14:paraId="766CCB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0D4198"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марта 1929 г.</w:t>
      </w:r>
    </w:p>
    <w:p w14:paraId="4E9A1DC3"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 К.Е. Ворошилова в Политбюро ЦК ВКП(б) о разрешении на пролет американского самолета через территорию СССР № 05563/сс</w:t>
      </w:r>
    </w:p>
    <w:p w14:paraId="0974AEDD"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марта 1929 г.</w:t>
      </w:r>
    </w:p>
    <w:p w14:paraId="5C6512C6"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 секретно</w:t>
      </w:r>
    </w:p>
    <w:p w14:paraId="2C8E2281"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Политбюро ЦК ВКП(б)</w:t>
      </w:r>
    </w:p>
    <w:p w14:paraId="63CE69E8"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Американский журналист Ван Лир Блек, совершающий перелет на зафрахтованном им самолете из Лондона в Токио через Китай, Индию и Японию и намеревающийся возвратиться в Англию через Сибирь, европейскую часть Союза и Германию, обратился в НКИД с просьбой о разрешении ему совершить перелет через территорию Союза.</w:t>
      </w:r>
    </w:p>
    <w:p w14:paraId="00C1C838"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типа «Фоккер»-УПа, 10-ти местный, с 3-мя моторами по 200 сил.</w:t>
      </w:r>
    </w:p>
    <w:p w14:paraId="252AC524"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Пилоты Шольтэ и Гайзендорфер и механик Ван Трайт - голландцы. </w:t>
      </w:r>
    </w:p>
    <w:p w14:paraId="74D9C3C7"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числе экипажа, кроме самого Блека, с ним летят: его слуга Лио Бэйлайн, тоже американец, и секретарь Р.М. Маккол - англичанин.</w:t>
      </w:r>
    </w:p>
    <w:p w14:paraId="61389C7E"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восточной границы Союза до Москвы самолет может лететь маршрутом общества Добролет, от Москвы до западной границы маршрутом общества Дерулюфт.</w:t>
      </w:r>
    </w:p>
    <w:p w14:paraId="53D88548"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предполагаемого нашего перелета в Америку, а также неоднократного разрешения иностранцам на перелет через территорию нашего Союза (японцы, французы, чехословаки, датчане, поляки) я считаю необходимым разрешить перелет американскому журналисту Ван Лир Влеку.</w:t>
      </w:r>
    </w:p>
    <w:p w14:paraId="347E107F"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НКИД со своей стороны поддерживает.</w:t>
      </w:r>
    </w:p>
    <w:p w14:paraId="634B9CD8"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Революционного Военного</w:t>
      </w:r>
    </w:p>
    <w:p w14:paraId="66CCF9F6"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Совета Союза ССР</w:t>
      </w:r>
      <w:r w:rsidRPr="00743EAE">
        <w:rPr>
          <w:rFonts w:ascii="Times New Roman" w:hAnsi="Times New Roman"/>
          <w:color w:val="000000" w:themeColor="text1"/>
          <w:sz w:val="16"/>
          <w:szCs w:val="16"/>
        </w:rPr>
        <w:tab/>
        <w:t>Ворошилов</w:t>
      </w:r>
    </w:p>
    <w:p w14:paraId="609E36FF"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Штамп: Прот[окол] ПБ № 69, п. 34.</w:t>
      </w:r>
    </w:p>
    <w:p w14:paraId="30B0AC4E"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АП РФ. Ф. 3. On. 66. Д. 436. Л. 61. Подлинник.</w:t>
      </w:r>
    </w:p>
    <w:p w14:paraId="04CEF3BF"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46D40C1C" w14:textId="77777777" w:rsidR="00DA22D3"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FE15953" w14:textId="77777777" w:rsidR="00DA22D3" w:rsidRPr="00743EAE" w:rsidRDefault="00DA22D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2CA61D"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марта 1929 г. Протокол заседания Постоянного мобилизационного совещания при Президиуме ВСНХ СССР. 1. Учет нужд обороны в пятилетием перспективном плане развития промышленности. 2. О распределении паровозов 0?3?0 750 мм, заказанных Гомзы согласно постановлению Президиума ВСНХ СССР от 28 августа 1928 г. № 25/492. 3. О восстановлении Краснодарского нитротолуолового завода. 4. О заводе «Химметалл». 5. Установление задания Главцветмегу о размерах проектируемого завода кольчугалюминия. 6. Об ассигновании 100 тыс. руб. на постройку нового завода свинцовых аккумуляторов по Государственному аккумуляторному тресту в г. Саратов (РГАЭ. Ф. 3429. Оп. 16. Д. 3. Л. 12?13 об.) (12417).</w:t>
      </w:r>
    </w:p>
    <w:p w14:paraId="32ED5BA9" w14:textId="77777777" w:rsidR="00DA22D3" w:rsidRPr="00743EAE" w:rsidRDefault="00DA22D3" w:rsidP="00743EAE">
      <w:pPr>
        <w:spacing w:after="0" w:line="240" w:lineRule="auto"/>
        <w:jc w:val="both"/>
        <w:rPr>
          <w:rFonts w:ascii="Times New Roman" w:hAnsi="Times New Roman"/>
          <w:color w:val="000000" w:themeColor="text1"/>
          <w:sz w:val="16"/>
          <w:szCs w:val="16"/>
        </w:rPr>
      </w:pPr>
    </w:p>
    <w:p w14:paraId="56E233EA"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марта 1929 г. Постановление Постоянного мобилизационного совещания Президиуме ВСНХ СССР о пятилетием плане промышленности (РГАЭ. Ф. 3429. Оп. 16. Д. 3. Л. 14?14 об.) (12417).</w:t>
      </w:r>
    </w:p>
    <w:p w14:paraId="3EEE89D3" w14:textId="77777777" w:rsidR="00DA22D3" w:rsidRPr="00743EAE" w:rsidRDefault="00DA22D3" w:rsidP="00743EAE">
      <w:pPr>
        <w:spacing w:after="0" w:line="240" w:lineRule="auto"/>
        <w:jc w:val="both"/>
        <w:rPr>
          <w:rFonts w:ascii="Times New Roman" w:hAnsi="Times New Roman"/>
          <w:color w:val="000000" w:themeColor="text1"/>
          <w:sz w:val="16"/>
          <w:szCs w:val="16"/>
        </w:rPr>
      </w:pPr>
    </w:p>
    <w:p w14:paraId="52DC076B"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E157B32" w14:textId="77777777" w:rsidR="00F70746" w:rsidRPr="00743EAE" w:rsidRDefault="00F7074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CD709A"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марта 1929 недавно построенный Ford 5-AT-B Trimotor NC9674 , совершивший свой первый полет всего пятью днями ранее, терпит аварию, когда его крыло ударяется о землю при посадке во время возвращения в аэропорт Форд в Дирборне, штат Мичиган когда компании Ford Motor. Рейс доставляла машину заказчику. Все четыре человека на борту погибают (20806).</w:t>
      </w:r>
    </w:p>
    <w:p w14:paraId="0E657FD1"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602A3A1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F04824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063D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марта 1929 ЦАГИ был получен проект постановления РВС по докладу УВВС по опытному строительству УВВС. Подписал Пред. НТК УВВС П.С.Дубенский (351).</w:t>
      </w:r>
    </w:p>
    <w:p w14:paraId="397AC5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60859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марта 1929 Авиатрест писал письмо N 162/2533сс "О нормальном развитии опытного авиастроительства" и отмечал, что:</w:t>
      </w:r>
    </w:p>
    <w:p w14:paraId="794C87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"Полученный Правлением Авиатреста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которые могли бы быть безболезненно осуществлены промышленностью в серийном производстве.</w:t>
      </w:r>
    </w:p>
    <w:p w14:paraId="08000C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Принятая НТК установка, что опытное строительство в основном должно исходить от НИИ под полным и всесторонним контролем НТК УВВС и что в этом НТК видит единственно возможное развитие самолетов и моторов, не имеет под собой надежного фундамента... Оспаривал и приводил пример, когда НТК принял М-12, а пошел М-11. Писал о том, что: "Если два года назад состояние опытного строительства треста по самолетам внушало большие опасения, то на сегодняшний день Авиатрест достиг значительных результатов.</w:t>
      </w:r>
    </w:p>
    <w:p w14:paraId="04EC05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серийное производство уже ставятся выпущенные КО Авиатреста следующие сухопутные машины: У-2, П-2, И-3, Р-5, Д-2; находятся в конструктивной проработке и постройке опытных образцов ТБ-2 и И6.</w:t>
      </w:r>
    </w:p>
    <w:p w14:paraId="6D9B13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морским самолетам в конструктивной проработке и постройке опытных образцов находятся следующие машины: МР-5, МР-3бис и МУ-2. В конструктивной проработке группы Ришара находятся ТОМ, БОМ и МР-5..." (2339,182).</w:t>
      </w:r>
    </w:p>
    <w:p w14:paraId="7134E6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марта 1929 Предправления Урываев и Член Правления Авиатреста Макаровский писали письмо № 162/2533сс:</w:t>
      </w:r>
    </w:p>
    <w:p w14:paraId="157F88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нормальном развитии опытного авиастроительства </w:t>
      </w:r>
    </w:p>
    <w:p w14:paraId="58AB09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Полученный Правлением Авиатреста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ВВС образцы моторов и самолетов, которые могли бы быть безболезненно осуществлены промышленностью в серийном производстве.</w:t>
      </w:r>
    </w:p>
    <w:p w14:paraId="349927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Принятая НТК УВВС установка , что опытное строительство в основном должно исходить от Научных институтов под полным и все</w:t>
      </w:r>
      <w:r w:rsidRPr="00743EAE">
        <w:rPr>
          <w:rFonts w:ascii="Times New Roman" w:hAnsi="Times New Roman"/>
          <w:color w:val="000000" w:themeColor="text1"/>
          <w:sz w:val="16"/>
          <w:szCs w:val="16"/>
        </w:rPr>
        <w:softHyphen/>
        <w:t>сторонним контролем НТК УВВС и что в этом НТК видит единствен</w:t>
      </w:r>
      <w:r w:rsidRPr="00743EAE">
        <w:rPr>
          <w:rFonts w:ascii="Times New Roman" w:hAnsi="Times New Roman"/>
          <w:color w:val="000000" w:themeColor="text1"/>
          <w:sz w:val="16"/>
          <w:szCs w:val="16"/>
        </w:rPr>
        <w:softHyphen/>
        <w:t>но возможное развитие самолетов и моторов не имеет под собой надежного Фундамента.</w:t>
      </w:r>
    </w:p>
    <w:p w14:paraId="7296FB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Предоставление промышленности второстепенного места в деле опытного строительства, не является целесообразным, как в отношении получения достаточно проработанных конструкций, так и ускорения выхода машин из серийного производства. Выросшее на промышленной базе опытное строительство Авиатреста несомненно дает и даст более осязаемый результат.</w:t>
      </w:r>
    </w:p>
    <w:p w14:paraId="253340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Положение об опытном строительстве, выдвигаемое НТК УВВС нового ничего не дает, т.к. таковая установка существовала до сего времени и по мнению Авиатреста является безусловно в деле развития опытного строительства вредной. Подводя итоги работ по опытному строительству Научных Институтов и Авиатреста приходится сделать вывод не в пользу оставления опытного авиационного строительства за Научными Институтами.</w:t>
      </w:r>
    </w:p>
    <w:p w14:paraId="3A3CF5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Научный комитет НАМИ дал колнструктивную проработку двух моторов М-12 и М-13, построенных на заводах Авиатреста. При официальных испытаниях в НИИ учебного мотора НАМИ М-12 произошла поломка коленвала. Несмотря на происшедшую поломку вала мотор М-12 по настоянию УВВС был принят Авиатрестом на серийное производство на заводе № 29 в количестве 70 шт. на первый год.</w:t>
      </w:r>
    </w:p>
    <w:p w14:paraId="4F9DCC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выполнения поставленной задачи завод полным темпом развернул работу по этому мотору. В результате на заводе создались большие производственные затруднения из-за поломки на моторах коленчатых валов на приемочных испытаниях. Таким образом, погибла огромная подготовительная работа завода и остаются пока неиспользованными поковки этого мотора.</w:t>
      </w:r>
    </w:p>
    <w:p w14:paraId="73B54A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данном случае НТК УВВС поставило этот недоработанный мотор Научного Института на производство и НТК должно было снять его со снабжения.</w:t>
      </w:r>
    </w:p>
    <w:p w14:paraId="0D0447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Случай с мотром М-12 есть характерная иллюстрация того, что проведение через НТК конструкций и следующее за ним постановление о постройке не только не гарантирует планомерности и правильности постановки на серийное производство опытных образцов, но даже, как в случае с мотором М-12, может иметь отрицательное значение.</w:t>
      </w:r>
    </w:p>
    <w:p w14:paraId="784A65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М-13, также запроектированный НАМИ, построен в 2-х опытных экземплярах на заводах № 29 и 24 Авиатреста. Этот мотор не может быть принят на производство, т.к. конструкция блока его не увязана с серийными производственными возможностями заводов, а отливку блоков при данном состоянии промышленности в больших количествах осуществлять нельзя.</w:t>
      </w:r>
    </w:p>
    <w:p w14:paraId="592074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одно время с мотором М-12 конструкторским Бюро Авиатреста был разработан однотипный мотор М-11. Этот мотор, давший положительные результатв на официальных испытаниях, не только не был принят НТК, но даже и не был одобрен к постановке на самолет, в виду состоявшегося уже решения НТК о постройке мотора М-12. Однако, не имея другого мотора для учебной машины, трест вынужден был поставить на первый образец самолета мотор М-11. В продолжительной эксплоатации на самолете этот мотор дал также хорошие результаты. Тем не менее во избежание параллелизма в постройке двух однотипинх учебных моторов трест после длительных переговоров вынужден был снять мотор М-11 со снабжения и оставить на серийном производстве мотор НАМИ М-12. Действительность показала, кто был прав в этом споре - промышленность ли, давшая опытный мотор на своей производственой базе или Научный Институт, получивши санкцию НТК.</w:t>
      </w:r>
    </w:p>
    <w:p w14:paraId="4D2E0E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Авиатреста М-11 пришлось срочно вводить в серию на заводе № 29 вместо М-12.</w:t>
      </w:r>
    </w:p>
    <w:p w14:paraId="7AE0D5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окончательном результате получилась задержка в серином выпуске учебных моторов.</w:t>
      </w:r>
    </w:p>
    <w:p w14:paraId="1E5E89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Другие модели Конструкторского Бюро Авиатреста М-15, У-12, ... и М-14 находятся в периоде заводского испытания и с производственной стороны не встречают затруднений.</w:t>
      </w:r>
    </w:p>
    <w:p w14:paraId="2BCF78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этом отнюдь не заканчивается развитие опытного строительства моторов Авиатреста. Опытным моторным отделом проработан не только трехлетний план опытного строительства, но и пятилетний, в котором намечены модификации строящихся моторов с учетом возможностей приближения к заграничным образцам моторов в перспектизном плане развития моторостроения, а также и ппроизводственных возможностей авиапромышленности.</w:t>
      </w:r>
    </w:p>
    <w:p w14:paraId="515D32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два года тому назад состояние опытного строительства Треста по самолетам внушало большие опасения, то на сегоднягшний день Авиатрест достиг значительных результатов.</w:t>
      </w:r>
    </w:p>
    <w:p w14:paraId="7F6135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серийное производство уже ставятся выпущенные конструкторским Отделом Авиатреста следующие сухопутные машины: У-2; И-3, Р-5 и Д-2; находятся в конструктивной проработке и постройке опытные образцы ТБ-2 и И-6.</w:t>
      </w:r>
    </w:p>
    <w:p w14:paraId="4F46DB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морским самолетам в конструктивной проработке и постройке опытных образцов находятся слодующие машины: РОМ; МР-5; МР-3бис и МУ-2.. В конструктивной проработко группой Ришара самолеты ТОМ; БОИ и МР-5.</w:t>
      </w:r>
    </w:p>
    <w:p w14:paraId="6C5753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проведенныи испытаниям самолеты, вводимые на серийное производство, стоят на одном уровне с заграничными, и истребитель И3 превосходит своими даннымимногие из них. Технических трудностей введения перечисленных самолетов на серийное производство не встречается. Такой большой успех, конечно, возможен -был только при построении опытного строительства на промышленной базе. Равным образом опыт треста в морском самолетостроении закончился заводским испытаннием РОМ'а, причем полное испытание его НТК будет произведено в перенесено в летнюю кампании 29 г.</w:t>
      </w:r>
    </w:p>
    <w:p w14:paraId="6D25FA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Посколько в моторостроении имеется образец неудачной работы Научного института в области опытного строительства, настолько в самолетостроении получился другой результат. Научный Институт ЦАГИ поставил себе задачей разрешение проблемы металлического самолетостроения и в результате правильно намеченного пути добился громадных результатов - через Институт налажена новая отрасль самолетостроения - металлического.</w:t>
      </w:r>
    </w:p>
    <w:p w14:paraId="65058B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Пути, по которому НТК УВВС хочет повести Институт - это обыденное конструирование всех современных типов машин.</w:t>
      </w:r>
    </w:p>
    <w:p w14:paraId="20B289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Насколько может быть это целесообразно в дальнейшем, видно из опыта передачи ЦАГИ опытных машин в серийное производство в промышленность. Самолет Р-3, выпущенный почти 5 лет назад, не имеет закопченных чертежей, переделки идут и по-сейчас. Самолеты ТБ1 и И-4 до сего времени не доработаны в образцовых машинах; постановка в серийном производстве этих маши встречает большие затруднения из-за целого ряда переделок, поступающих время от времени от ЦАГИ. В производстве металлические машины ЦАГИ очень сложны - и это вполне естественно, т.к. Научные Институты далеки от производство.</w:t>
      </w:r>
    </w:p>
    <w:p w14:paraId="7C64AC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Этим объясняется больной срок для выхода машин из серийного производства и громадная их стоимость.</w:t>
      </w:r>
    </w:p>
    <w:p w14:paraId="3D4B60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Такая недоработка Научными Институтами конструкций до логического конца не обеспечивает плановости работ на заводах серийного производства и не дает гарантии в возможности выпуска новых машин из серийного производсва в более короткие сроки.</w:t>
      </w:r>
    </w:p>
    <w:p w14:paraId="0FD374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Основываясь на вышеизложенном, и принимая во внимание все высказанное представителями Авиатреста на Заседании в РВС 11/сего масяца, а также мнение штаба РККА об освобождении Научных Институтов от Опытного строительства и равным образом прилагаемые тезисы Авиатреста и мнение завода Правление Авиатреста еще раз категорически подтверждает, что нормальное опытное строительство возможнолишь в промышленности на базе производственных достижений с допуском обоснованного технического риска</w:t>
      </w:r>
    </w:p>
    <w:p w14:paraId="3E3819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Тезисы авиатреста</w:t>
      </w:r>
    </w:p>
    <w:p w14:paraId="0929F4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Докладная записка зав. № 24 об опытном мотроостроении</w:t>
      </w:r>
    </w:p>
    <w:p w14:paraId="29981A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 штаба РККА (2339,183).</w:t>
      </w:r>
    </w:p>
    <w:p w14:paraId="4B47C4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Тезисы Авиатреста к докладу Р.В.С.</w:t>
      </w:r>
    </w:p>
    <w:p w14:paraId="1B5C29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Необходимая промышленная база для осуществления в серийном производстве разработанных опытных образцов имеет под собой достаточный фкндамент.</w:t>
      </w:r>
    </w:p>
    <w:p w14:paraId="39C115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Здоровое развитие новых конструкций, а такжэ выполннение опытных образцов мыслимо лишь в самой авиапромышленности на базе тех технических достижений, которые имеются и будут и будут иметься на заводах серийного производства; в силу чего отдельные виды опытного строительства должны соответсгаовать на каждый период уровню технической культуры данного вида серийного производства и, естественно, должны быть тесно связаны с этим самым производством.</w:t>
      </w:r>
    </w:p>
    <w:p w14:paraId="3F6990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 Развившееся на промышленной базе опытное строительство Авиатреста должно поставить первоочередной и важнейшей задачей наикратчайший срок, объем и темп опытного строительства до размеров полностью, обеспечивающих разнитие техники воздушного флота да полного удовлетворения трэбоваани интересов нашей страны.</w:t>
      </w:r>
    </w:p>
    <w:p w14:paraId="4FEB75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Развитие опытного строительства Авиатреста должно идти как по линии самолетостроения, так и по двигателестроению со всеми принадлежащими к ним частями и оборудованием и иметь своей целью выпуск в кратчайший срок опытных конструкций...(2339,181).</w:t>
      </w:r>
    </w:p>
    <w:p w14:paraId="1701CF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277BC0"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марта 1929 г. Авиатрест письмом №162/2533сс «О нормальном развитии опытного авиастроительства» в адрес РВС указал, что «…Полученный Правлением Авиатреста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которые могли бы быть безболезненно осуществлены промышленностью в серийном производстве. Принятая НТК установка, что опытное строительство в основном должно исходить от НИИ под полным и всесторонним контролем НТК УВВС и что в этом НТК видит единственно возможное развитие самолетов и моторов, не имеет под собой надежного фундамента... Если два года назад состояние опытного строительства треста по самолетам внушало большие опасения, то на сегодняшний день Авиатрест достиг значительных результатов. На серийное производство уже ставятся выпущенные КО Авиатреста следующие сухопутные машины: У-2, П-2, И-3, Р-5, Д-2; находятся в конструктивной проработке и постройке опытных образцов ТБ-2 и И-6…»</w:t>
      </w:r>
    </w:p>
    <w:p w14:paraId="4AC32022"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аргумент некомпетентности НТК УВВС в вопросе правильного выбора проектов для первоочередного финансирования руководство Авиатреста привело частный и случайный факт принятие в производство самолета У-2 с двигателем М-11, тогда как НТК предлагал М-12, который оказался неудачен. В то же время из перечисленных в списке Авиатреста опытных самолетов И-6 и ТБ-2 на вооружение не был принят ни один, а из четырех указанных как запускаемые в серийное производство действительно начали выпускаться и были приняты в эксплуатацию только два – Р-5 и И-3, причем по обоим имело место значительное отставание от плана ввиду неудовлетворительной организации работ. При этом Авиатрест пытался избавиться от контроля за ними со стороны УВВС (24887).</w:t>
      </w:r>
    </w:p>
    <w:p w14:paraId="3AB498B6"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1757E20E"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марта 1929 г. Авиатрест объяснял отставание от плана письмом №162/2533сс «О нормальном развитии опытного авиастроительства» от в Реввоенсовет СССР тем, что «…Полученный Правлением Авиатреста проект постановления РВС по опытному авиационному строительству, предложенный НТК УВВС, ни в коей мере не может обеспечить правильное развитие опытного строительства и дать в возможно короткие сроки, приемлемые по техническим и тактическим требованиям, которые могли бы быть безболезненно осуществлены промышленностью в серийном производстве. Принятая НТК установка, что опытное строительство в основном должно исходить от НИИ под полным и всесторонним контролем НТК УВВС и что в этом НТК видит единственно возможное развитие самолетов и моторов, не имеет под собой надежного фундамента…».</w:t>
      </w:r>
    </w:p>
    <w:p w14:paraId="2187FAA5"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этом руководство Авиатреста утверждало, что вопреки заявлениям УВВС о постоянных его отставаниях, оно добилось больших успехов и, в частности, поставлен на серийное производство двухместный истребитель ДИ-2, хотя к тому времени его опытный образец только начал заводские испытания.</w:t>
      </w:r>
    </w:p>
    <w:p w14:paraId="78A75152"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Срок сдачи самолета на Государственные испытания Авиатрестом был установлен на 1 июня 1930 г., но с УВВС, по-видимому, он не согласовывался. В дальнейшем он был приближен на один месяц (24901).</w:t>
      </w:r>
    </w:p>
    <w:p w14:paraId="45E7BEA2"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составленном 11 августа 1929 г. Пятилетнем плане развития опытного самолетостроения УВВС РККА значились работы по 62 самолетам (34 сухопутных и 28 морских), в т.ч. в п. 11 предлагалось выделить 100000 руб. на разработку, постройку и испытания самолета ДИ-2 БМВ-6 заводу №25 (24901).</w:t>
      </w:r>
    </w:p>
    <w:p w14:paraId="668932D4" w14:textId="77777777" w:rsidR="00932CBE" w:rsidRPr="00142305" w:rsidRDefault="00932CBE" w:rsidP="00932CBE">
      <w:pPr>
        <w:spacing w:after="0" w:line="240" w:lineRule="auto"/>
        <w:jc w:val="both"/>
        <w:rPr>
          <w:rFonts w:ascii="Times New Roman" w:hAnsi="Times New Roman"/>
          <w:color w:val="0070C0"/>
          <w:sz w:val="16"/>
          <w:szCs w:val="16"/>
        </w:rPr>
      </w:pPr>
    </w:p>
    <w:p w14:paraId="5534B6C9" w14:textId="77777777" w:rsidR="00F70746" w:rsidRPr="00743EAE" w:rsidRDefault="00F70746"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rPr>
        <w:t>20 марта 1929 г. в проекте резолюции собрания ячейки ВКП(б) от было сказано: «…считать необходимым удаление из Академии Яковлева, как человека, показавшего себя аполитичным и антиобщественным в нашей слушательской среде, имея в виду , что на выходе из Академии его аполитичность будет увеличиваться». Проект резолюции готовили слушатели М.Я. Слоущ, В.А. Александров и М.Г. Жужунава. О втором обвиняемом – С.К. Туманском секретарь партячейки Е.И. Ефимов сказал: «Туманский воспитывает из себя исключительно специалиста, на этого надо повлиять всей парторганизацией». О нём же в проекте резолюции: «в кратчайший срок получить сведения от знавших его прошлое лиц и организаций для окончательного суждения о его пригодности как слушателя Академии». И далее следует целая инструкция по организации сыска за беспартийными, имеющимися на курсе. Однако группа гонителей оказалась в меньшинстве. Было решено выбросить из резолюции всё, что касается политической надёжности беспартийных. Ефимов позднее сетовал: «Совершенно не закрепили мнение о ненужности в Академии Яковлева». За Яковлева вступился на собрании член партии А.Я. Рапп. Он участвовал в изготовлении чертежей для авиетки Яковлева и говорил со знанием дела: «Яковлев конструктор хороший. С этим нам нужно считаться». Висман тут же дал отпор. По его мнению, и Яковлев плох, и самолёт «не наш» (содран), а потому и в заграничный полёт не пошёл. Это говорилось о ВВА-3 (АИР-1), на котором 19 июля 1927 г. в перелёте Севастополь-Москва пилотинструктор Академии Ю.И. Пионтковский установил два мировых рекорда – впервые в СССР. А за рубеж ни одна из авиеток не пошла потому, что Осоавиахим послал все пять наличных авиеток осенью 1927 г. на Одесские манёвры Красной Армии. В их числе и самолёт старшекурсника Академии А.Н. Рафаэлянца, ранее планировавшийся для полёта в Берлин. АИР-1 показал себя на манёврах блестяще и был официально назван «лучшей из советских авиеток». Её конструктора, рабочего-красноармейца Академии А.С. Яковлева, по ходатайству Осоавиахима, шефа ВВА, зачислили слушателем Академии, хотя он не проходил по возрасту – имел 21 год, а не 23, как требовалось. В то время на курсе было 32 члена партии (в т. ч. А.Н. Пономарёв) и 9 беспартийных: А.С. Яковлев, С.К. Туманский, Я.Я. Суздальцев (в будущем сотрудник ОКБ А.С. Яковлева) и другие. Никто из тогдашних однокурсников не сделал так много для нашей авиации, как Яковлев и Туманский. Фактическая картина представлена выступавшими, как сейчас принято говорить, «с точностью до наоборот». Яковлев был активнейшим общественником ещё в школе – староста класса, председатель старостата (совета старост школы), редактор ученического журнала, организатор первой в ОДВФ3 школьной ячейки юных друзей Воздушного флота, планерного кружка. Он был зачислен слушателем Академии условно, и до января 1928 г. сдавал 23 вступительных экзамена. Но ещё в ноябре 1927 г. ему дали «нагрузку» – выделили в комиссию цикла самолётостроения, в июне 1928 г. – опять «выделили» для корреспондентской работы в стенгазете и решили посылать докладчиком в красноармейскую команду по авиационным вопросам. Некоторые его заметки сохранились. Одну из них публикуем здесь. «...больно и обидно», - пишет Яковлев о нападках на него. В это время строился второй самолёт Яковлева – АИР-2 «Пионер». Он поднялся в воздух в начале октября 1928 г. Тем не менее, в начале 2 курса рассматривалось заявление Яковлева о даче ему нагрузки. Решили: «выделить тов. Яковлева в столовую комиссию и предложить т. Петрову больше его использовать в работе газеты». (21471).</w:t>
      </w:r>
    </w:p>
    <w:p w14:paraId="62550EB1" w14:textId="77777777" w:rsidR="00F70746" w:rsidRPr="00743EAE" w:rsidRDefault="00F70746"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AB267F6"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марта 1929 г.</w:t>
      </w:r>
    </w:p>
    <w:p w14:paraId="094B3AF0"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Политбюро ЦК ВКП(б)</w:t>
      </w:r>
    </w:p>
    <w:p w14:paraId="2620B240"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разрешении Ван Лир Влеку перелета через территорию СССР» № П69/9-рс</w:t>
      </w:r>
    </w:p>
    <w:p w14:paraId="4F630968"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марта 1929 г.</w:t>
      </w:r>
    </w:p>
    <w:p w14:paraId="256CB18D"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Строго секретно</w:t>
      </w:r>
    </w:p>
    <w:p w14:paraId="55E42EBC"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 Разрешить.</w:t>
      </w:r>
    </w:p>
    <w:p w14:paraId="2DE1CB33"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АП РФ. Ф. 3. On. 66. Д. 436. Л. 60. Копия.</w:t>
      </w:r>
    </w:p>
    <w:p w14:paraId="4A3D2264"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Секретарь ЦК</w:t>
      </w:r>
    </w:p>
    <w:p w14:paraId="265D3F61" w14:textId="77777777" w:rsidR="00F70746" w:rsidRPr="00743EAE" w:rsidRDefault="00F707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представлен К.Е. Ворошиловым. Выписка из протокола № 69 заседания Политбюро ЦК ВКП(б) 20 марта 1929 г., п. 34. Направлена К.Е. Ворошилову, М.М. Литвинову, М.А. Трилиссеру (20508).</w:t>
      </w:r>
    </w:p>
    <w:p w14:paraId="6255390A" w14:textId="77777777" w:rsidR="00F70746" w:rsidRPr="00743EAE" w:rsidRDefault="00F70746" w:rsidP="00743EAE">
      <w:pPr>
        <w:spacing w:after="0" w:line="240" w:lineRule="auto"/>
        <w:jc w:val="both"/>
        <w:rPr>
          <w:rFonts w:ascii="Times New Roman" w:hAnsi="Times New Roman"/>
          <w:color w:val="000000" w:themeColor="text1"/>
          <w:sz w:val="16"/>
          <w:szCs w:val="16"/>
        </w:rPr>
      </w:pPr>
    </w:p>
    <w:p w14:paraId="3B8E61C3" w14:textId="77777777" w:rsidR="00DA22D3"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04951B3" w14:textId="77777777" w:rsidR="00DA22D3" w:rsidRPr="00743EAE" w:rsidRDefault="00DA22D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D03463"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20 марта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ЦИК и СНК приняли постановление «О выпуске государственного выигрышного займа 1929 г.» (12265).</w:t>
      </w:r>
    </w:p>
    <w:p w14:paraId="0976BD8B"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2B522F7A" w14:textId="77777777" w:rsidR="00764926"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AF414B8" w14:textId="77777777" w:rsidR="00764926" w:rsidRPr="00743EAE" w:rsidRDefault="0076492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CB8F90" w14:textId="77777777" w:rsidR="00764926" w:rsidRPr="00743EAE" w:rsidRDefault="007649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20 марта</w:t>
      </w:r>
      <w:r w:rsidRPr="00743EAE">
        <w:rPr>
          <w:rFonts w:ascii="Times New Roman" w:hAnsi="Times New Roman"/>
          <w:color w:val="000000" w:themeColor="text1"/>
          <w:sz w:val="16"/>
          <w:szCs w:val="16"/>
        </w:rPr>
        <w:t xml:space="preserve"> в 1929 году подписан контракт на серийное производство 40 польских </w:t>
      </w:r>
      <w:hyperlink r:id="rId26" w:tgtFrame="_blank" w:history="1">
        <w:r w:rsidRPr="00743EAE">
          <w:rPr>
            <w:rFonts w:ascii="Times New Roman" w:hAnsi="Times New Roman"/>
            <w:color w:val="000000" w:themeColor="text1"/>
            <w:sz w:val="16"/>
            <w:szCs w:val="16"/>
          </w:rPr>
          <w:t xml:space="preserve">УТС «Bartel» «BM-5»: </w:t>
        </w:r>
      </w:hyperlink>
      <w:r w:rsidRPr="00743EAE">
        <w:rPr>
          <w:rFonts w:ascii="Times New Roman" w:hAnsi="Times New Roman"/>
          <w:color w:val="000000" w:themeColor="text1"/>
          <w:sz w:val="16"/>
          <w:szCs w:val="16"/>
        </w:rPr>
        <w:t>20 в версии «ВМ-5а» и 20 версии «BM-5b», причем первые пять машин были оснащены двигателем «AD225», а следующие пять – «SPA». Все серийные самолеты получили одно военное обозначение «ВМ-5Р2». Поставки были окончены в 1930 году (15074).</w:t>
      </w:r>
    </w:p>
    <w:p w14:paraId="2C4F7469" w14:textId="77777777" w:rsidR="00764926" w:rsidRPr="00743EAE" w:rsidRDefault="00764926" w:rsidP="00743EAE">
      <w:pPr>
        <w:spacing w:after="0" w:line="240" w:lineRule="auto"/>
        <w:jc w:val="both"/>
        <w:rPr>
          <w:rFonts w:ascii="Times New Roman" w:hAnsi="Times New Roman"/>
          <w:color w:val="000000" w:themeColor="text1"/>
          <w:sz w:val="16"/>
          <w:szCs w:val="16"/>
        </w:rPr>
      </w:pPr>
    </w:p>
    <w:p w14:paraId="3185A06D" w14:textId="77777777" w:rsidR="00873B02" w:rsidRPr="00743EAE" w:rsidRDefault="00873B0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E685474" w14:textId="77777777" w:rsidR="00873B02" w:rsidRPr="00743EAE" w:rsidRDefault="00873B0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FA208F" w14:textId="77777777" w:rsidR="00873B02" w:rsidRPr="00743EAE" w:rsidRDefault="00873B0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rPr>
        <w:t xml:space="preserve">21 марта 1929 командир базировавшейся в Киеве 5-я авиабригады С.А. Чернобровкин направил в Харьков Начальнику ВВС УВО Ф.А. Ингаунису рапорт, в котором отмечал, что «…пользование полученными в бригаде парашютами “Ирвинг” на «Фоккера» ДХI затруднено…летчик сидит на парашюте, высовываясь из кабины на половину своего роста. Необходимо было снизить сиденье, но завод № 43 без разработки и утверждения проекта снижения НТК делать это отказывается, так как понижение сопряжено с приближением к тросам управления». Кроме того, в рапорте отмечалось, что летчик сидит на парашюте неустойчиво, а пользование </w:t>
      </w:r>
      <w:r w:rsidRPr="00743EAE">
        <w:rPr>
          <w:rFonts w:ascii="Times New Roman" w:hAnsi="Times New Roman"/>
          <w:color w:val="000000" w:themeColor="text1"/>
          <w:sz w:val="16"/>
          <w:szCs w:val="16"/>
        </w:rPr>
        <w:lastRenderedPageBreak/>
        <w:t>привязными ремнями затруднено. Феликс Антонович проникся проблемой, «нажал» на 43-й завод, и концу апреля заведующий техническим отделом завода № 43 Дмитрий Людвигович Томашевич подготовил проект доработки сиденья. В Москву в НТК УВВС чертежи отправились 14 мая с «сопроводиловкой» за подписью Начальника ВВС округа с просьбой о срочном рассмотрении и припиской, что переделка одной машины на заводе № 43 санкционирована им лично (23030).</w:t>
      </w:r>
    </w:p>
    <w:p w14:paraId="30C00A7B" w14:textId="77777777" w:rsidR="00873B02" w:rsidRPr="00743EAE" w:rsidRDefault="00873B0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F31A599" w14:textId="77777777" w:rsidR="00E36928"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EAAED66" w14:textId="77777777" w:rsidR="00E36928" w:rsidRPr="00743EAE" w:rsidRDefault="00E3692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E621D9F" w14:textId="77777777" w:rsidR="00E36928" w:rsidRPr="00743EAE" w:rsidRDefault="00E369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21 марта</w:t>
      </w:r>
      <w:r w:rsidRPr="00743EAE">
        <w:rPr>
          <w:rFonts w:ascii="Times New Roman" w:hAnsi="Times New Roman"/>
          <w:color w:val="000000" w:themeColor="text1"/>
          <w:sz w:val="16"/>
          <w:szCs w:val="16"/>
        </w:rPr>
        <w:t xml:space="preserve"> в 1929 году состоялся первый полет самолета «Fokker» «F.XIV» Транспортный самолет «Fokker» «F.XIV» сконструировали в 1929 году. Верхняя часть его фюзеляжа была из гофрированного дюраля. Он имел крыло - парасоль, укрепленное на стойках над фюзеляжем, и открытую кабину пилота позади пассажирского салона. 20 экземпляров военно-транспортного варианта самолета «F-XIV», были приобретенны армией США в 1931 году под обозначением «Y1C-XIV». Высокое расположение крыла самолета «Фоккер» «Y1C-XIV» сделало его идеальным средством для прыжков с парашютом (15075).</w:t>
      </w:r>
    </w:p>
    <w:p w14:paraId="4517461C" w14:textId="77777777" w:rsidR="00E36928" w:rsidRPr="00743EAE" w:rsidRDefault="00E36928" w:rsidP="00743EAE">
      <w:pPr>
        <w:spacing w:after="0" w:line="240" w:lineRule="auto"/>
        <w:jc w:val="both"/>
        <w:rPr>
          <w:rFonts w:ascii="Times New Roman" w:hAnsi="Times New Roman"/>
          <w:color w:val="000000" w:themeColor="text1"/>
          <w:sz w:val="16"/>
          <w:szCs w:val="16"/>
        </w:rPr>
      </w:pPr>
    </w:p>
    <w:p w14:paraId="28E9890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2397CE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794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марта 1929 года был утвержден протокол по рассмотрению проектов 76-мм мортир и промышленности было поручено изготовить 6 опытных образцов:</w:t>
      </w:r>
    </w:p>
    <w:p w14:paraId="52269E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КБ НТК Артуправления 1-й вариант;</w:t>
      </w:r>
    </w:p>
    <w:p w14:paraId="2E9061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КБ НТК Артуправления 3-й вариант;</w:t>
      </w:r>
    </w:p>
    <w:p w14:paraId="740A63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Завод "Красный Путиловец;</w:t>
      </w:r>
    </w:p>
    <w:p w14:paraId="4D8781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Завод "Большевик";</w:t>
      </w:r>
    </w:p>
    <w:p w14:paraId="627D35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ОАТ;</w:t>
      </w:r>
    </w:p>
    <w:p w14:paraId="78746F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Глухарева, Щелкова и Тагунова (ГШТ) (3861).</w:t>
      </w:r>
    </w:p>
    <w:p w14:paraId="25EFD9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690892"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марта 1929 г. Выписка из протокола заседания Постоянного мобилизационного совещания при Президиуме ВСНХ СССР о производстве ферросплавов в первый период войны (РГАЭ. Ф. 3429. Оп. 6. Д. 193. Л. 21) (12417).</w:t>
      </w:r>
    </w:p>
    <w:p w14:paraId="417ABD7A" w14:textId="77777777" w:rsidR="00DA22D3" w:rsidRPr="00743EAE" w:rsidRDefault="00DA22D3" w:rsidP="00743EAE">
      <w:pPr>
        <w:spacing w:after="0" w:line="240" w:lineRule="auto"/>
        <w:jc w:val="both"/>
        <w:rPr>
          <w:rFonts w:ascii="Times New Roman" w:hAnsi="Times New Roman"/>
          <w:color w:val="000000" w:themeColor="text1"/>
          <w:sz w:val="16"/>
          <w:szCs w:val="16"/>
        </w:rPr>
      </w:pPr>
    </w:p>
    <w:p w14:paraId="1CC3D5A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FE8237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7A53DC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марта 1929 американской береговой охраной в Мексиканском заливе потоплена канадская шхуна “Одинокий”, подозревавшаяся в перевозке контрабандных спиртных напитков (4962).</w:t>
      </w:r>
    </w:p>
    <w:p w14:paraId="093F17C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8071D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E9BBCD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A944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марта 1929 закончился пленум ЦК ВКП(б) И.В.С. добился осуждения группы Н.И.Бухарина, А.И.Р., М.П.Томского, обвиненных в правом уклоне (3186).</w:t>
      </w:r>
    </w:p>
    <w:p w14:paraId="53C410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A6CCE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10FB24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3636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марта1929 в Италии на однопартийных парламентских выборах победу одержали фашисты (3907,156).</w:t>
      </w:r>
    </w:p>
    <w:p w14:paraId="54D623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62430E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марта 1929 на плебисците в Италии подавляющее большинство населения поддержало политику фашистов (4962).</w:t>
      </w:r>
    </w:p>
    <w:p w14:paraId="2575654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BA9688" w14:textId="77777777" w:rsidR="0096703E"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82D950E" w14:textId="77777777" w:rsidR="0096703E" w:rsidRPr="00743EAE" w:rsidRDefault="0096703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BC1607" w14:textId="77777777" w:rsidR="0096703E" w:rsidRPr="00743EAE" w:rsidRDefault="0096703E" w:rsidP="00743EAE">
      <w:pPr>
        <w:pStyle w:val="ae"/>
        <w:spacing w:before="0" w:after="0"/>
        <w:jc w:val="both"/>
        <w:rPr>
          <w:bCs/>
          <w:color w:val="000000" w:themeColor="text1"/>
          <w:sz w:val="16"/>
          <w:szCs w:val="16"/>
        </w:rPr>
      </w:pPr>
      <w:r w:rsidRPr="00743EAE">
        <w:rPr>
          <w:bCs/>
          <w:color w:val="000000" w:themeColor="text1"/>
          <w:sz w:val="16"/>
          <w:szCs w:val="16"/>
        </w:rPr>
        <w:t>25 марта 1929 «Боевой устав бронесил РККА, ч.1, кн.1 (Танки)» введен пр. №74 (17150).</w:t>
      </w:r>
    </w:p>
    <w:p w14:paraId="25A5B926" w14:textId="77777777" w:rsidR="0096703E" w:rsidRPr="00743EAE" w:rsidRDefault="0096703E" w:rsidP="00743EAE">
      <w:pPr>
        <w:pStyle w:val="ae"/>
        <w:spacing w:before="0" w:after="0"/>
        <w:jc w:val="both"/>
        <w:rPr>
          <w:bCs/>
          <w:color w:val="000000" w:themeColor="text1"/>
          <w:sz w:val="16"/>
          <w:szCs w:val="16"/>
        </w:rPr>
      </w:pPr>
    </w:p>
    <w:p w14:paraId="61BCBFE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11A8CE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9C7C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марта 1929 завершились гос. испытания ТБ-1 дублера, которые шли с 15 августа 1928 (92,348) - по другим данным испытания шли с июля 1928.</w:t>
      </w:r>
    </w:p>
    <w:p w14:paraId="1861C4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Чертовски долго - понятно почему сажали.</w:t>
      </w:r>
    </w:p>
    <w:p w14:paraId="79C78EB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BADC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марта 1929 г. Начались испытания АНТ-4 “Дублера” с БМВ-6, которые шли с 15 авгус</w:t>
      </w:r>
      <w:r w:rsidRPr="00743EAE">
        <w:rPr>
          <w:rFonts w:ascii="Times New Roman" w:hAnsi="Times New Roman"/>
          <w:color w:val="000000" w:themeColor="text1"/>
          <w:sz w:val="16"/>
          <w:szCs w:val="16"/>
        </w:rPr>
        <w:softHyphen/>
        <w:t>та 1928 г. НИИ ВВС заключил, что самолет “может быть до</w:t>
      </w:r>
      <w:r w:rsidRPr="00743EAE">
        <w:rPr>
          <w:rFonts w:ascii="Times New Roman" w:hAnsi="Times New Roman"/>
          <w:color w:val="000000" w:themeColor="text1"/>
          <w:sz w:val="16"/>
          <w:szCs w:val="16"/>
        </w:rPr>
        <w:softHyphen/>
        <w:t>пущен для эксплуатации в частях ВВС” (11286).</w:t>
      </w:r>
    </w:p>
    <w:p w14:paraId="56B166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CB922" w14:textId="77777777" w:rsidR="00873B02" w:rsidRPr="00743EAE" w:rsidRDefault="00873B0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4572EC1" w14:textId="77777777" w:rsidR="00873B02" w:rsidRPr="00743EAE" w:rsidRDefault="00873B0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92263F" w14:textId="77777777" w:rsidR="00873B02" w:rsidRPr="00743EAE" w:rsidRDefault="00873B02" w:rsidP="00743EAE">
      <w:pPr>
        <w:pStyle w:val="article-renderblock"/>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26 марта 1929 года завод получил заказ №А0209729 на разработку танка Т-19 (20842).</w:t>
      </w:r>
    </w:p>
    <w:p w14:paraId="0BD200C1" w14:textId="77777777" w:rsidR="00873B02" w:rsidRPr="00743EAE" w:rsidRDefault="00873B02" w:rsidP="00743EAE">
      <w:pPr>
        <w:pStyle w:val="article-renderblock"/>
        <w:shd w:val="clear" w:color="auto" w:fill="FFFFFF"/>
        <w:spacing w:before="0" w:beforeAutospacing="0" w:after="0" w:afterAutospacing="0"/>
        <w:jc w:val="both"/>
        <w:rPr>
          <w:color w:val="000000" w:themeColor="text1"/>
          <w:sz w:val="16"/>
          <w:szCs w:val="16"/>
        </w:rPr>
      </w:pPr>
    </w:p>
    <w:p w14:paraId="6EC224C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90A0A1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131CA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марта 1929 комиссия по постройке АНТ-9 приняло решение о временной отделке самолета отечественными материалами, т.к. импортные не поступили (10542,19).</w:t>
      </w:r>
    </w:p>
    <w:p w14:paraId="6E3383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DDA959"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марта 1929 г. Комиссия по организации пас</w:t>
      </w:r>
      <w:r w:rsidRPr="00142305">
        <w:rPr>
          <w:rFonts w:ascii="Times New Roman" w:hAnsi="Times New Roman"/>
          <w:color w:val="0070C0"/>
          <w:sz w:val="16"/>
          <w:szCs w:val="16"/>
        </w:rPr>
        <w:softHyphen/>
        <w:t>сажирского самолетостроения дала «доб</w:t>
      </w:r>
      <w:r w:rsidRPr="00142305">
        <w:rPr>
          <w:rFonts w:ascii="Times New Roman" w:hAnsi="Times New Roman"/>
          <w:color w:val="0070C0"/>
          <w:sz w:val="16"/>
          <w:szCs w:val="16"/>
        </w:rPr>
        <w:softHyphen/>
        <w:t>ро» на отделку самолета АНТ-9 отечественными материалами вместо так и не прибывших иностранных, однако постановила счи</w:t>
      </w:r>
      <w:r w:rsidRPr="00142305">
        <w:rPr>
          <w:rFonts w:ascii="Times New Roman" w:hAnsi="Times New Roman"/>
          <w:color w:val="0070C0"/>
          <w:sz w:val="16"/>
          <w:szCs w:val="16"/>
        </w:rPr>
        <w:softHyphen/>
        <w:t>тать эту меру временной (24949).</w:t>
      </w:r>
    </w:p>
    <w:p w14:paraId="62B68E20" w14:textId="77777777" w:rsidR="00932CBE" w:rsidRPr="00142305" w:rsidRDefault="00932CBE" w:rsidP="00932CBE">
      <w:pPr>
        <w:spacing w:after="0" w:line="240" w:lineRule="auto"/>
        <w:jc w:val="both"/>
        <w:rPr>
          <w:rFonts w:ascii="Times New Roman" w:hAnsi="Times New Roman"/>
          <w:color w:val="0070C0"/>
          <w:sz w:val="16"/>
          <w:szCs w:val="16"/>
        </w:rPr>
      </w:pPr>
    </w:p>
    <w:p w14:paraId="4944982D" w14:textId="77777777" w:rsidR="00DA22D3"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78EDDAC" w14:textId="77777777" w:rsidR="00DA22D3" w:rsidRPr="00743EAE" w:rsidRDefault="00DA22D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EDAFBD4"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марта 1929 на ленинградском заводе «Красный выборжец» удалось получить первые восемь килограммов алюминия.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 (12245).</w:t>
      </w:r>
    </w:p>
    <w:p w14:paraId="61FBE6E1" w14:textId="77777777" w:rsidR="00DA22D3" w:rsidRPr="00743EAE" w:rsidRDefault="00DA22D3" w:rsidP="00743EAE">
      <w:pPr>
        <w:spacing w:after="0" w:line="240" w:lineRule="auto"/>
        <w:jc w:val="both"/>
        <w:rPr>
          <w:rFonts w:ascii="Times New Roman" w:hAnsi="Times New Roman"/>
          <w:color w:val="000000" w:themeColor="text1"/>
          <w:sz w:val="16"/>
          <w:szCs w:val="16"/>
        </w:rPr>
      </w:pPr>
    </w:p>
    <w:p w14:paraId="74462EA3"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марта 1929 года на ленинградском заводе «Красный выборжец» удалось получить первые восемь килограммов аллюминия. В ленинградской печати отмечалось тогда, что «первый слиток алюминия, представляющий музейную ценность, должен быть сохранен как памятник одного из крупнейших достижений советской техники». Образцы алюминия, полученного на «Красном Выборжце», и изделия из него были преподнесены от трудящихся Ленинграда V Всесоюзному съезду Советов. Успешное проведение этих опытов позволило приступить к сооружению Волховского и Днепровского алюминиевых заводов.</w:t>
      </w:r>
    </w:p>
    <w:p w14:paraId="43780A9E"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Совет Труда и Обороны в 1929 году постановил построить на базе Днепростроя и Волховстроя алюминиевые заводы с производительностью соответственно 15 000 тонн и на 5 000 тонн алюминия в год. Одновременно со строительством началась подготовка кадров для будущих заводов. Советская власть послала учиться техников и инженеров во Францию, на родину алюминиевой промышленности. Одновременно интенсивная подготовка кадров шла и на «Красном Выборжце».</w:t>
      </w:r>
    </w:p>
    <w:p w14:paraId="6F3C1C59"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1932 года Волховский алюминиевый комбинат выдал первую партию алюминия. Так начиналась история «крылатого металла» Страны Советов. Советское государство, сумело менее чем за пятнадцать лет преодолеть более чем полувековое отставание России в производстве алюминия. Собственное производство алюминия дало мощной толчок промышленности, авиации, приборостроению, но самое главное позволило избавиться от зависимости от импорта и вынужденной необходимости кормить иностранный капитал.</w:t>
      </w:r>
    </w:p>
    <w:p w14:paraId="70187113"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w:t>
      </w:r>
    </w:p>
    <w:p w14:paraId="74B6D1B9"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1933 году заработал Днепровский алюминиевый завод в Запорожье.</w:t>
      </w:r>
    </w:p>
    <w:p w14:paraId="24988EBC"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1934 году начата добыча бокситов на Северо–Уральском бокситовом руднике.</w:t>
      </w:r>
    </w:p>
    <w:p w14:paraId="0BA884C3"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1936 году был запущен Южно–Уральский бокситовый рудник, давший начало строительству алюминиевого комбината на Урале.</w:t>
      </w:r>
    </w:p>
    <w:p w14:paraId="5AF9E4BC"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1938 году был введен в эксплуатацию Тихвинский глиноземный завод.</w:t>
      </w:r>
    </w:p>
    <w:p w14:paraId="3FC8ED78"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В 1939 году начала работу первая очередь Уральского алюминиевого комбината в Каменске–Уральском.</w:t>
      </w:r>
    </w:p>
    <w:p w14:paraId="1A4AE106"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Годовое производство алюминия в СССР в 1940 году составило 60 000 тонн (21168).</w:t>
      </w:r>
    </w:p>
    <w:p w14:paraId="45A76125" w14:textId="77777777" w:rsidR="00873B02" w:rsidRPr="00743EAE" w:rsidRDefault="00873B02" w:rsidP="00743EAE">
      <w:pPr>
        <w:spacing w:after="0" w:line="240" w:lineRule="auto"/>
        <w:jc w:val="both"/>
        <w:rPr>
          <w:rFonts w:ascii="Times New Roman" w:hAnsi="Times New Roman"/>
          <w:color w:val="000000" w:themeColor="text1"/>
          <w:sz w:val="16"/>
          <w:szCs w:val="16"/>
        </w:rPr>
      </w:pPr>
    </w:p>
    <w:p w14:paraId="17D5311D" w14:textId="77777777" w:rsidR="00CE6C7E" w:rsidRPr="00743EAE" w:rsidRDefault="00CE6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27 марта</w:t>
      </w:r>
      <w:r w:rsidRPr="00743EAE">
        <w:rPr>
          <w:rFonts w:ascii="Times New Roman" w:hAnsi="Times New Roman"/>
          <w:color w:val="000000" w:themeColor="text1"/>
          <w:sz w:val="16"/>
          <w:szCs w:val="16"/>
        </w:rPr>
        <w:t xml:space="preserve"> в 1929 году в лаборатории ленинградского завода «Красный выборжец» под руководством профессора П.П.Федотьева был получен образец первого советского алюминия из отечественного сырья, что положило начало его промышленному производству (15081).</w:t>
      </w:r>
    </w:p>
    <w:p w14:paraId="68C9E42C" w14:textId="77777777" w:rsidR="00CE6C7E" w:rsidRPr="00743EAE" w:rsidRDefault="00CE6C7E" w:rsidP="00743EAE">
      <w:pPr>
        <w:spacing w:after="0" w:line="240" w:lineRule="auto"/>
        <w:jc w:val="both"/>
        <w:rPr>
          <w:rFonts w:ascii="Times New Roman" w:hAnsi="Times New Roman"/>
          <w:color w:val="000000" w:themeColor="text1"/>
          <w:sz w:val="16"/>
          <w:szCs w:val="16"/>
        </w:rPr>
      </w:pPr>
    </w:p>
    <w:p w14:paraId="2443667F"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27 марта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СНК принял постановление «О планировании опытного строительства «научно-исследовательских работ в области строительства и о фонде их финансирования» (12265).</w:t>
      </w:r>
    </w:p>
    <w:p w14:paraId="48BFC8F0"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08C7EE0"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марта 1929 г. Анонимное письмо рабочего завода «Красный путиловец» в ЦКК ВКП(б)</w:t>
      </w:r>
    </w:p>
    <w:p w14:paraId="28EC0921"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Товарищи, прежде чем писать, я отлично знаю, что это письмо не попадет туда, куда адресовано, но я хочу просить и прошу не оставить это письмо без внимания. Во-вторых, хочу сказать пару слов о себе. Кто я есть? Я рабочий, член партии, и я слышу голос рабочего, голос крестьянина и голос нашей защиты, т.е. красноармейца. И вот на этом я и хочу сказать свои мысли, которые с каждым днем, с каждым часом встречают новое и новое. С чем и приходится бороться. Итак, товарищи, я начинаю свое письмо. Товарищи, я слышу голос рабочего, очень жаль, что он такой плачевный. Что в стране советов быть не должно, рабочие ряды с каждым днем все больше и больше расшатываются, благодаря низовому руководству. Вы посмотрите на низы. Что там проводится в жизнь из постановлений - все исковеркано и перевернуто. И рабочий, смотря на такое управление, не верит в строительство социализма, рабочий сейчас смотрит на государство, как на такого же эксплуататора, как и раньше. Он ясно говорит, что 12 лет строительства и мы голые, как птенцы, и переживаем такие трудности, какие сейчас есть у нас налицо. И рабочий не ставит в вину недород, он ясно и коротко говорит, что не могут управлять страной, что нет плановости хозяйства. У нас этот год был недород, можно было прошлый год сделать запас на год. Если всецело упирать на недород. Если у нас еще один или два года не уродится, тогда все должны погибнуть. Когда сейчас не неурожай, а только недород, население голодает, рабочий также не доедает. И рабочий грамотный, он читает газету и видит - осенью писалось в газете, что заготовительная кампания работает великолепно - в каждую пятидневку заготовляли больше прошлогоднего на несколько десятков процентов, а сейчас спрашивает, где же хлеб? За границу не отправляли. Заготовка работала хорошо, почему же люди голодают? Второе. Это внутри заводов. В газете ясно говорится, что снижение себестоимости не должно отразиться на заработке рабочего, но на практике оно только и отражается как на рабочем, так и на его заработке. А накладные расходы? Как они были, так и будут все те же, волокита все та же, формальность в управлении заводом тоже рабочему не нравится. Нет единого управления. У рабочего создается мнение разное: лебедь, рак и щука. Оно так и есть, и благодаря этому у нас нет продуктивности в работе. Разве рабочий путиловец не видит или не знает, что стоит сделать трактор, и во сколько он обходится, и сколько он уже стоит заводу, и за сколько продается. Он знает, что трактор рабочему стоит 1500-2000 руб., заводу - 4500 руб., продается за 2000 [руб.]. Теперь, спрашивает рабочий, для чего у нас Контрольная комиссия, когда она не идет рука об руку с рабочими. Она из себя представляет Амстердамский профсоюз.1 Второе, для чего служит отдел экономики труда, где штат доходит до 5% всего завода. Он рабочему не нужен и государству также никакой пользы не приносит. Этот отдел у нас заменит вполне расчетная контора, а Конфликтная] К[омиссия] вполне заменит завком. Но Т[арифно-] Нормировочное] Б[юро] - это для государства нужно. Но для рабочего, т.е. работа ТНБ, не нравится. ТНБ не может самостоятельно оценить работу и не знает, сколько на работу потратится времени; вся работа ТНБ лежит на мастерах цехов и, самое главное, - это потребность рабочего. 40% рабочих не получило столько, сколько им требуется для существования. Возьмем теперь жилище рабочего. Как рабочий жил в подвале, так и остался. Можно привести пример. Металлострой строит новые дома и ремонтирует старые. Но кто в этих домах живет и кто может жить? Рабочий, получая 80 руб. в месяц, имея 5-6 чел. семьи, квартира в 2-3 комнаты для него необходима. В Металлострое она стоит 40-50 руб. в месяц. Может средний рабочий жить в этих квартирах или нет? Живет в этих квартирах рабочая верхушка. Квартплата с каждым днем в жилищной кооперации меняется, т.е. повышается за счет рабочего. И вот взять все это и подумать, какое мнение рабочего в отношении советской власти?</w:t>
      </w:r>
    </w:p>
    <w:p w14:paraId="022701D9"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Теперь насчет крестьянства. Хотя генеральная линия и говорила, что Троцкий не прав - хочет закабалить крестьянство, а сама закабалила. Что делается в крестьянстве? Вам оказывается неизвестно. Живет тот, кому бы давно нужно отмереть, а беднота как была беднота, так и осталась беднотой. Второе, на местах неправильно проводятся в жизнь лозунги, наши постановления в отношении сельскохозяйственного налога по отношению середняка. Середняку не дают развиваться, середняка на практике в деревне душат и принимают за кулака. Это факт - вся тяжесть сельскохозяйственного налога ложится на середняка. Теперь насчет машин сельскохозяйственных. Кто может приобрести машину? Но нашему бедняку слаб.2 Так мы думаем, но на практике не так, как бедняк был с сохой, так он и остался с ней. А у кулака, благодаря мощному хозяйству, есть на что купить. Он и покупает. В отношении кредитов также: бедняку не дают столько, сколько кулаку.</w:t>
      </w:r>
    </w:p>
    <w:p w14:paraId="2D7E8C0E"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Теперь насчет [того] - вообщем хотел на эту тему поговорить, что я видел на практике и слышал от крестьян. Сейчас не могу равнодушно сдержать себя.</w:t>
      </w:r>
    </w:p>
    <w:p w14:paraId="6ACFC958"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Перейду к третьему - это о Красной Армии. Красная Армия тоже расшатывается. Она видит и слышит, как живет рабочий и крестьянин. Ей тоже далеко за фактами не ходить, когда у многих красноармейцев семьи голодают, да и подчас берут красноармейца на службу и остаются у него жена и мать без всякого материального обеспечения. Попробуй красноармеец устроить жену на работу, он встретит на пути множество препятствий. Были факты и есть. Жены красноармейцев из-за материального положения пускались в разврат, также и кончали самоубийством. Разве это не может поколебать мощь нашей армии? Конечно, может. Второе -обеспечение самого красноармейца: как питание, так и все необходимое никуда не годится.</w:t>
      </w:r>
    </w:p>
    <w:p w14:paraId="406C1C68"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этом я хочу кончить. Если какие понадобятся факты и доказательства, то можете через центральную «Правду» (не статьей и не вопросом, а просто спросить второе письмо). Я здесь адреса не дам. Я, как и все рабочие, говорю, что хотя и свобода слова, но правду говорить нельзя. Не подумайте, что я уклонист. Нет. С таким мнением 80% всех членов партии. Такое же количество и комсомола.</w:t>
      </w:r>
    </w:p>
    <w:p w14:paraId="0E8AA584"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Позабыл насчет демократии. Демократия у нас отсутствует вез-» де. На собраниях руководящие органы предлагают, а собранию только приходится утверждать. Насчет чистки партии вопрос неправильно поставлен. Все, кто на словах или на деле хорошо относится к делу или службе, то вычищен не будет. Не надо забывать, что у нас служат 40% чуждого нам элемента, которые говорят одно, делают другое, и чистокровных рабочих и крестьян у руководящих мест совершенно мало. Отчего и сильно развелась и развивается бюрократия. Ну и так, тов. Контрольная комиссия3, буду надеяться, что мое письмо дойдет туда, куда нужно. Лучше мысли, чувства выразить не могу, но они - еще горячей. Если потребуется, то постараюсь выразить поярче.</w:t>
      </w:r>
    </w:p>
    <w:p w14:paraId="77FC635C"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Адрес мой будет такой: Ленинград - свой рабочий. Можете спросить, как я сказал, через газету, еще более ярких фактов по адресу -свой рабочий.</w:t>
      </w:r>
    </w:p>
    <w:p w14:paraId="287CB948"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марта.4</w:t>
      </w:r>
    </w:p>
    <w:p w14:paraId="53DCD88B"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ЦГАИПД СПб. Ф. 24, on. 16, д. 31, л. 6-7. Заверенная копия. Машинопись.</w:t>
      </w:r>
    </w:p>
    <w:p w14:paraId="5A6C4115"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Направлнена в декабре 1945 г. в связи с созданием Всемирной федерации профсоюзов.</w:t>
      </w:r>
    </w:p>
    <w:p w14:paraId="0609B4C0"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Так в документе.</w:t>
      </w:r>
    </w:p>
    <w:p w14:paraId="3D67CF5D"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Центральная и местные партийные контрольные комиссии (ЦКК и КК) созданы в сентябре 1920 г. на IX Всероссийской конференции РКП(б) по докладу Г.Е.Зиновьева с целью контроля за внутрипартийной дисциплиной и ликвидации фракционности. Согласно «Положению о контрольных комиссиях» член партии обязан был сообщать в КК о всех случаях «преступлений против партии», «ни на минуту не стесняясь постом и ролью обвиняемых лиц». ЦКК избиралась съездом партии и была лишь ему подотчетна, принимала и разбирала жалобы, в 1929 г. руководила «генеральной чисткой партии». Председателями ЦКК были в 1923-1926 гг. -В.В.Куйбышев, в 1926-1930 гг. - Г.К.Орджоникидзе (см.: Известия ЦК КПСС. 1990. № 5. С. 117-120).</w:t>
      </w:r>
    </w:p>
    <w:p w14:paraId="528B03AB"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К письму приложена записка на бланке Ленинградского обкома ВКП(б): «Красный путиловец. Тов. Алексеев П. А., пересылаю согласно указанию т. Кирова. Н.Свешников. 5 апреля 1929 г. Исх. № 83 с. 5 апреля 1929 г. Подлежит возврату. Вх. № 33 с.»</w:t>
      </w:r>
    </w:p>
    <w:p w14:paraId="3A188BA4"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Возвращая в обком данное письмо, ответственный секретарь парткома «Красного путиловца» И.И.Алексеев писал в сопроводительной (исх. № 24/с от 20 апреля 1929 г., вх. № 34017-11с от 24 апреля 1929 г.): «Анонимка за подписью "Свой рабочий" является одной из многих анонимок, которые, как это выяснилось, зачастую пишутся от имени рабочих "Красного пути-ловца", поскольку такая подпись выглядит убедительней. Взгляды, указываемые в данной анонимке, имеются среди отдельных рабочих нашего завода, к воздействию на которых мы и стараемся приспособить свои повседневные работы.» На сопроводительной имеется помета: «В архив Н.А. 24 апреле 1929 г.» (ЦГАИПД СПб. Ф. 24, оп. 16, д. 31, л. 4-5) (12214).</w:t>
      </w:r>
    </w:p>
    <w:p w14:paraId="5AB1E838" w14:textId="77777777" w:rsidR="00DA22D3" w:rsidRPr="00743EAE" w:rsidRDefault="00DA22D3" w:rsidP="00743EAE">
      <w:pPr>
        <w:spacing w:after="0" w:line="240" w:lineRule="auto"/>
        <w:jc w:val="both"/>
        <w:rPr>
          <w:rFonts w:ascii="Times New Roman" w:hAnsi="Times New Roman"/>
          <w:color w:val="000000" w:themeColor="text1"/>
          <w:sz w:val="16"/>
          <w:szCs w:val="16"/>
        </w:rPr>
      </w:pPr>
    </w:p>
    <w:p w14:paraId="76269DC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280020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D9E6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марта 1929 Королевство С, Х и С и Греция подписали договор о дружбе (3907,156).</w:t>
      </w:r>
    </w:p>
    <w:p w14:paraId="196922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542F3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5A3563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6309B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марта 1929 НТК УВВС утвердил макет Р-7 (АНТ-10) - воспроизведение Р-3, но крупнее. Проектировался с июля 1928 (92,346) и началась его постройка (346,46).</w:t>
      </w:r>
    </w:p>
    <w:p w14:paraId="31B779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C426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марта 1929 на расширенном заседании Объеди</w:t>
      </w:r>
      <w:r w:rsidRPr="00743EAE">
        <w:rPr>
          <w:rFonts w:ascii="Times New Roman" w:hAnsi="Times New Roman"/>
          <w:color w:val="000000" w:themeColor="text1"/>
          <w:sz w:val="16"/>
          <w:szCs w:val="16"/>
        </w:rPr>
        <w:softHyphen/>
        <w:t>ненного президиума Союза ОСОАВИАХИМа СССР и ОСОАВИАХИМа РСФСР, которое состоялось в помещении клуба “Металлист” на Озерковской набережной был окончательно решен вопрос о финансировании строительства автожира КАСКР (10224,23).</w:t>
      </w:r>
    </w:p>
    <w:p w14:paraId="0DFBA8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A840A97" w14:textId="77777777" w:rsidR="00DA22D3"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Другие оборонные отрасли:</w:t>
      </w:r>
    </w:p>
    <w:p w14:paraId="0696E660" w14:textId="77777777" w:rsidR="00DA22D3" w:rsidRPr="00743EAE" w:rsidRDefault="00DA22D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610A818" w14:textId="77777777" w:rsidR="00DA22D3" w:rsidRPr="00743EAE" w:rsidRDefault="00DA22D3"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28 марта</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70. Опросом членов ПБ от 28 марта 1929 г. 57. Заявление Толоконцева А. Ф. об освобождении его от обязанностей начальника Главного военно-промышленного управления (Куйбышев, Толоконцев). (Политбюро... Т. 1. С. 680) (12416).</w:t>
      </w:r>
    </w:p>
    <w:p w14:paraId="280D9BE7" w14:textId="77777777" w:rsidR="00DA22D3" w:rsidRPr="00743EAE" w:rsidRDefault="00DA22D3" w:rsidP="00743EAE">
      <w:pPr>
        <w:spacing w:after="0" w:line="240" w:lineRule="auto"/>
        <w:jc w:val="both"/>
        <w:rPr>
          <w:rFonts w:ascii="Times New Roman" w:hAnsi="Times New Roman"/>
          <w:color w:val="000000" w:themeColor="text1"/>
          <w:sz w:val="16"/>
          <w:szCs w:val="16"/>
          <w:u w:color="002060"/>
        </w:rPr>
      </w:pPr>
    </w:p>
    <w:p w14:paraId="2D22B81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7FC6B8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B4C2A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марта 1929 года помощник начальника НИИ по применению ст. летчик Левин писал письмо № 114с начальнику НИИ.</w:t>
      </w:r>
    </w:p>
    <w:p w14:paraId="469B45A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Тб-1 26 марта 1929 года Отделом применения сдан в ЦАГИ и перевезен в ангар ВВА (6913).</w:t>
      </w:r>
    </w:p>
    <w:p w14:paraId="4DCBBCC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1534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марта 1929 состоялось совещание по вопросу обеспечения ГА по пятилетнему плану ее развития самолетами и моторами советского производства (протокол 1) под председательством В.А.Зарзара. Постановили, что гл. вопросом является проблема металлического самолетостроения, моторостроение, гидросамолетостроение и вспомогательное производство магнето, свечей, приборов, винтов, лыж. Констатировали, что завод Укрвоздухпути м. полностью удовлетворить потребности в К-4, К-5 и К-6 и др. смешанной конструкции... (2341,41).</w:t>
      </w:r>
    </w:p>
    <w:p w14:paraId="749CF2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FF4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марта 1929 г., после очередного неудачного цикла доводок мотора М-12 Правление Авиатреста вынесло предложение: “...С последним испытанием М12 поставить вопрос перед УВВС о прекращении работ по М12”. В истории создания М-12 была поставле последняя точка. Таким образом, М-11 стал первым серийным мот ром полностью отечественной разработки. Большой вклад в организацию его серийного, а затем массовой производства внес А.С.Назаров. Ресурс двигателя постоянно увеличивался, достигнув 200 часов в 1932 г. и 400 часов - в 1936 г. Он вплоть до 1952 г. строился на не</w:t>
      </w:r>
      <w:r w:rsidRPr="00743EAE">
        <w:rPr>
          <w:rFonts w:ascii="Times New Roman" w:hAnsi="Times New Roman"/>
          <w:color w:val="000000" w:themeColor="text1"/>
          <w:sz w:val="16"/>
          <w:szCs w:val="16"/>
        </w:rPr>
        <w:softHyphen/>
        <w:t>скольких авиамоторных заводах, находился в эксплуа</w:t>
      </w:r>
      <w:r w:rsidRPr="00743EAE">
        <w:rPr>
          <w:rFonts w:ascii="Times New Roman" w:hAnsi="Times New Roman"/>
          <w:color w:val="000000" w:themeColor="text1"/>
          <w:sz w:val="16"/>
          <w:szCs w:val="16"/>
        </w:rPr>
        <w:softHyphen/>
        <w:t>тации до 1959 г. (10667).</w:t>
      </w:r>
    </w:p>
    <w:p w14:paraId="18EF84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B75B23"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марта 1929 г., после очередного неудачного цикла доводок мотора М-12 Правление Авиатреста записало в протоколе № 41:</w:t>
      </w:r>
    </w:p>
    <w:p w14:paraId="20300564" w14:textId="6F87C2AF"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последним испытанием</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М 12 поставить вопрос перед УВВС о прекращении работ по</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М12».</w:t>
      </w:r>
    </w:p>
    <w:p w14:paraId="6D4B7F3A"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истории создания М-12 была поставлена последняя точка (25035).</w:t>
      </w:r>
    </w:p>
    <w:p w14:paraId="045CD33A" w14:textId="77777777" w:rsidR="00932CBE" w:rsidRPr="00142305" w:rsidRDefault="00932CBE" w:rsidP="00932CBE">
      <w:pPr>
        <w:spacing w:after="0" w:line="240" w:lineRule="auto"/>
        <w:jc w:val="both"/>
        <w:rPr>
          <w:rFonts w:ascii="Times New Roman" w:hAnsi="Times New Roman"/>
          <w:color w:val="0070C0"/>
          <w:sz w:val="16"/>
          <w:szCs w:val="16"/>
        </w:rPr>
      </w:pPr>
    </w:p>
    <w:p w14:paraId="37AA04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марта 1929 закончился аэросанный пробег, начатый в феврале, который начался 1 февраля 1929. В.М.П. вел АНТ-11 с Люцифером (1077,53).</w:t>
      </w:r>
    </w:p>
    <w:p w14:paraId="1070D1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7E9DC2C"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марта 1929 г. на ленинградском заводе «Красный выборжец» им. К.Е. Во</w:t>
      </w:r>
      <w:r w:rsidRPr="00743EAE">
        <w:rPr>
          <w:rFonts w:ascii="Times New Roman" w:hAnsi="Times New Roman"/>
          <w:color w:val="000000" w:themeColor="text1"/>
          <w:sz w:val="16"/>
          <w:szCs w:val="16"/>
        </w:rPr>
        <w:softHyphen/>
        <w:t>рошилова были получены восемь килограммов первого советского алюминия. На вновь открытом в 1930 г. в Ленинграде Опытном заводе до конца того же года уда</w:t>
      </w:r>
      <w:r w:rsidRPr="00743EAE">
        <w:rPr>
          <w:rFonts w:ascii="Times New Roman" w:hAnsi="Times New Roman"/>
          <w:color w:val="000000" w:themeColor="text1"/>
          <w:sz w:val="16"/>
          <w:szCs w:val="16"/>
        </w:rPr>
        <w:softHyphen/>
        <w:t>лось выплавить 90 тонн металла. В 1931 году в СССР было произ</w:t>
      </w:r>
      <w:r w:rsidRPr="00743EAE">
        <w:rPr>
          <w:rFonts w:ascii="Times New Roman" w:hAnsi="Times New Roman"/>
          <w:color w:val="000000" w:themeColor="text1"/>
          <w:sz w:val="16"/>
          <w:szCs w:val="16"/>
        </w:rPr>
        <w:softHyphen/>
        <w:t>ведено всего 200 тонн алюминия! Для сравнения: Германия в том же году выплавила 21 тысячу тонн «крылатого металла», а во всем мире - около 300 тысяч тонн. Из своего и закупленного алюминия в СССР произвели около 500 тонн проката и полуфабрикатов, из них 67% на ленинградском заводе им. К.Е. Ворошилова, 21% на металлур</w:t>
      </w:r>
      <w:r w:rsidRPr="00743EAE">
        <w:rPr>
          <w:rFonts w:ascii="Times New Roman" w:hAnsi="Times New Roman"/>
          <w:color w:val="000000" w:themeColor="text1"/>
          <w:sz w:val="16"/>
          <w:szCs w:val="16"/>
        </w:rPr>
        <w:softHyphen/>
        <w:t>гическом производстве Государст</w:t>
      </w:r>
      <w:r w:rsidRPr="00743EAE">
        <w:rPr>
          <w:rFonts w:ascii="Times New Roman" w:hAnsi="Times New Roman"/>
          <w:color w:val="000000" w:themeColor="text1"/>
          <w:sz w:val="16"/>
          <w:szCs w:val="16"/>
        </w:rPr>
        <w:softHyphen/>
        <w:t>венного авиационного завода №1 и 12% на Кольчугинском заводе. И хотя ускоренными темпами стро</w:t>
      </w:r>
      <w:r w:rsidRPr="00743EAE">
        <w:rPr>
          <w:rFonts w:ascii="Times New Roman" w:hAnsi="Times New Roman"/>
          <w:color w:val="000000" w:themeColor="text1"/>
          <w:sz w:val="16"/>
          <w:szCs w:val="16"/>
        </w:rPr>
        <w:softHyphen/>
        <w:t>ился Волховский алюминиевый комбинат и закладывался фунда</w:t>
      </w:r>
      <w:r w:rsidRPr="00743EAE">
        <w:rPr>
          <w:rFonts w:ascii="Times New Roman" w:hAnsi="Times New Roman"/>
          <w:color w:val="000000" w:themeColor="text1"/>
          <w:sz w:val="16"/>
          <w:szCs w:val="16"/>
        </w:rPr>
        <w:softHyphen/>
        <w:t>мент Днепровского алюминиевого завода, до удовлетворения ми</w:t>
      </w:r>
      <w:r w:rsidRPr="00743EAE">
        <w:rPr>
          <w:rFonts w:ascii="Times New Roman" w:hAnsi="Times New Roman"/>
          <w:color w:val="000000" w:themeColor="text1"/>
          <w:sz w:val="16"/>
          <w:szCs w:val="16"/>
        </w:rPr>
        <w:softHyphen/>
        <w:t>нимальной потребности отрасли в этом металле было еще ох как далеко (23406).</w:t>
      </w:r>
    </w:p>
    <w:p w14:paraId="71B05E58"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53169134" w14:textId="77777777" w:rsidR="00DA22D3"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3CD6583" w14:textId="77777777" w:rsidR="00DA22D3" w:rsidRPr="00743EAE" w:rsidRDefault="00DA22D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BC2277" w14:textId="77777777" w:rsidR="00CE6C7E" w:rsidRPr="00743EAE" w:rsidRDefault="00CE6C7E"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bCs/>
          <w:color w:val="000000" w:themeColor="text1"/>
          <w:sz w:val="16"/>
          <w:szCs w:val="16"/>
        </w:rPr>
        <w:t>29 марта 1929 г. — Докладная записка ЭКУ ОГПУ СССР по следственному делу «О контрреволюционной организации в военной промышленности»</w:t>
      </w:r>
    </w:p>
    <w:p w14:paraId="6182FAD5"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Ввиду того что аресты ряда лиц еще не произведены, просьба хранить особо секретно.</w:t>
      </w:r>
    </w:p>
    <w:p w14:paraId="78DDA1C8"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Настоящая докладная записка составлена на основании следственного материала по делу о контрреволюционной организации в военной промышленности, ведущемуся ОГПУ. По независящим обстоятельствам, выразившимся в невозможности своевременно арестовать и произвести допрос целого ряда лиц, состоявших в контрреволюционной организации, процесс следствия значительно затянулся. Только в самое последнее время ОГПУ получило возможность развернуть до необходимых размеров масштаб следственной работы и собрать материал, который даст более полное представление о составе контрреволюционной организации и ее деятельности, направленной к подрыву обороноспособности страны.</w:t>
      </w:r>
    </w:p>
    <w:p w14:paraId="69945EC7" w14:textId="77777777" w:rsidR="00DA22D3" w:rsidRPr="00743EAE" w:rsidRDefault="00DA22D3" w:rsidP="00743EAE">
      <w:pPr>
        <w:pStyle w:val="rtejustify"/>
        <w:spacing w:before="0" w:after="0"/>
        <w:rPr>
          <w:color w:val="000000" w:themeColor="text1"/>
          <w:sz w:val="16"/>
          <w:szCs w:val="16"/>
        </w:rPr>
      </w:pPr>
      <w:r w:rsidRPr="00743EAE">
        <w:rPr>
          <w:rStyle w:val="af0"/>
          <w:i w:val="0"/>
          <w:color w:val="000000" w:themeColor="text1"/>
          <w:sz w:val="16"/>
          <w:szCs w:val="16"/>
        </w:rPr>
        <w:t>Возникновение контрреволюционной организации.</w:t>
      </w:r>
      <w:r w:rsidRPr="00743EAE">
        <w:rPr>
          <w:color w:val="000000" w:themeColor="text1"/>
          <w:sz w:val="16"/>
          <w:szCs w:val="16"/>
        </w:rPr>
        <w:t xml:space="preserve"> Контрреволюционная организация в военной промышленности возникла в 1922 г. Основателем ее явилась группа бывших генералов и полковников царской армии в составе Михайлова, Дыммана, Высочанского и Кургуева.</w:t>
      </w:r>
    </w:p>
    <w:p w14:paraId="7C04F27F"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Михайлов показывает: «Приношу мое самое искреннее раскаяние перед советской властью в целом и ее работниками, полным доверием которых я пользовался, в том, что в 1922 г. мною была в целях контрреволюции основана организация, которая поставила себе задачей внести постепенно глубокое расстройство в работы военной промышленности, а следовательно, и снабжение Красной армии. Конечным следствием всего этого должно было явиться ослабление обороноспособности Советского Союза».</w:t>
      </w:r>
    </w:p>
    <w:p w14:paraId="64D7FC27"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Шейман показывает. «Возникновение упомянутой выше организации относится ко времени образования ГУВП, когда представители разных заводов быв. ГАУ имели съезды в Москве, представлявшие возможность установления связей между ними. В ГУВП вредительская работа производилась и возглавлялась Михайловым, Высочанским, Дымманом, Кургуевым и Филипповским. Об этом я узнал от Кузьмина-Караваева». (Показ[ания] от 2 марта 1929 г.).</w:t>
      </w:r>
    </w:p>
    <w:p w14:paraId="4CF1547C"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Довгелевич показывает: «Приношу свое раскаяние, что я, состоя в контрреволюционной организации, до сего времени скрывал. В организацию вошел с 1923 г. В организации состояли: Михайлов, Кургуев, Дымман, Филипповский». (Показания] от 23 марта 1929 г.).</w:t>
      </w:r>
    </w:p>
    <w:p w14:paraId="6142FD99" w14:textId="77777777" w:rsidR="00DA22D3" w:rsidRPr="00743EAE" w:rsidRDefault="00DA22D3" w:rsidP="00743EAE">
      <w:pPr>
        <w:pStyle w:val="rtejustify"/>
        <w:spacing w:before="0" w:after="0"/>
        <w:rPr>
          <w:color w:val="000000" w:themeColor="text1"/>
          <w:sz w:val="16"/>
          <w:szCs w:val="16"/>
        </w:rPr>
      </w:pPr>
      <w:r w:rsidRPr="00743EAE">
        <w:rPr>
          <w:rStyle w:val="af0"/>
          <w:i w:val="0"/>
          <w:color w:val="000000" w:themeColor="text1"/>
          <w:sz w:val="16"/>
          <w:szCs w:val="16"/>
        </w:rPr>
        <w:t>Развитие контрреволюционной организации.</w:t>
      </w:r>
      <w:r w:rsidRPr="00743EAE">
        <w:rPr>
          <w:color w:val="000000" w:themeColor="text1"/>
          <w:sz w:val="16"/>
          <w:szCs w:val="16"/>
        </w:rPr>
        <w:t xml:space="preserve"> В дальнейшем под руководством указанных лиц организация получила широкое развитие и втянула в свои ряды значительное количество военных специалистов, связанных между собой совместной службой в военном ведомстве царского времени.</w:t>
      </w:r>
    </w:p>
    <w:p w14:paraId="6207CDA4"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Шейман показывает: «В состав организации входили следующие лица: Михайлов, Высочанский, Кургуев, Дымман, Филипповский, X¹*, Дыхов, X, Кацари, X, X, Филимошин, X, Сахаров, X и Кузьмин-Караваев. Последний и Кургуев ныне умерли». (Показ[ания] от 9 марта 1929 г.).</w:t>
      </w:r>
    </w:p>
    <w:p w14:paraId="6068FE78"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Дыхов показывает: «В состав вредительской организации входили лично известные мне сотрудники Военпрома и треста: В. С. Михайлов, Н. Г. Высочанский, Н. Н. Филипповский, X, А. П. Чижевский, Н. Я. Шейман, а также по Цепазу В. Л. Дымман и на заводе «Мастяжарт» В. Б. Сахаров; по Брянскому заводу — инженер X, по Цепазу — X, И. М. Кургуев, В. Н. Деханов; по Орудийно-арсенальному тресту — X, X, К. К. Кацари». (Показ[ания] от 23 марта 1929 г.).</w:t>
      </w:r>
    </w:p>
    <w:p w14:paraId="36F71F08" w14:textId="77777777" w:rsidR="00DA22D3" w:rsidRPr="00743EAE" w:rsidRDefault="00DA22D3" w:rsidP="00743EAE">
      <w:pPr>
        <w:pStyle w:val="rtejustify"/>
        <w:spacing w:before="0" w:after="0"/>
        <w:rPr>
          <w:color w:val="000000" w:themeColor="text1"/>
          <w:sz w:val="16"/>
          <w:szCs w:val="16"/>
        </w:rPr>
      </w:pPr>
      <w:r w:rsidRPr="00743EAE">
        <w:rPr>
          <w:rStyle w:val="af0"/>
          <w:i w:val="0"/>
          <w:color w:val="000000" w:themeColor="text1"/>
          <w:sz w:val="16"/>
          <w:szCs w:val="16"/>
        </w:rPr>
        <w:t>Структура контрреволюционной организации.</w:t>
      </w:r>
      <w:r w:rsidRPr="00743EAE">
        <w:rPr>
          <w:color w:val="000000" w:themeColor="text1"/>
          <w:sz w:val="16"/>
          <w:szCs w:val="16"/>
        </w:rPr>
        <w:t xml:space="preserve"> Структура контрреволюционной организации находилась в полном соответствии с общей системой управления военной промышленностью. Лица, принадлежавшие к центральной руководящей группе, заняли ответственные посты во главе основных военных трестов ГВПУ.</w:t>
      </w:r>
    </w:p>
    <w:p w14:paraId="416E3CCA"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Шейман показывает: «Организация построена по принципу: роли в организации распределялись по занимаемым должностям. Этот принцип в конспиративном отношении чрезвычайно удобен по той ясности, которая вносится без слов в работу каждого члена и в то же время дает возможность получить указания в работе, не возбуждая ни в ком никаких сомнений». (Показ[ания] от 9 марта 1929 г.). «Кроме цели организации, я узнал о ее конструкции, а именно, что она должна быть построена по тому же принципу, как и организация в учреждении, т. е. важность должности по службе соответствует таковой в организации. В целях большей конспирации не должны были сноситься письменно, а лишь при личных свиданиях». (Показ[ания] от 11 марта 1929 г.).</w:t>
      </w:r>
    </w:p>
    <w:p w14:paraId="3D1EE4C7"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Мариенгоф показывает: «Когда Деханов разговаривал со мной о подборе организации, он неоднократно высказывал мысль, что совершенно нет оснований и нужды чрезмерно расширять круг лиц, так сказать, формально входящих в организацию, и что, наоборот, можно с полным успехом проводить работу, группируя вокруг себя знакомых лиц, которые будут полностью подчинены вышестоящим, зависят от них во всех, главным образом, в вопросах материального порядка и т. д.». (Показ[ания] от 27 февраля 1929 г.).</w:t>
      </w:r>
    </w:p>
    <w:p w14:paraId="653B8680"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 xml:space="preserve">Арестованный Михайлов показывает: «В целях конспирации я лично сносился по вопросам саботажа только с известными тремя лицами (Дымман, Кургуев и Высочанский — наше примеч[ание]) и никогда не сообщался с их сотрудниками. Общих совещаний из осторожности мы вчетвером не устраивали, а приходили ко мне поодиночке в служебный кабинет. Иногда говорили в доме, где жили. Переписка, конечно, не велась по делам саботажа». (Показ[ания| от 23 марта 1929 г.). «Во главе этой организации мною были поставлены ответственные руководители отдельных отраслей военной промышленности, а именно: Высочанский — по орудийно-арсенальной группе, Кургуев — по военно-химической и Дымман — по Патронно-трубочному. Каждому из них были даны мною поручения выбрать из сотрудников своего отдела надежных в смысле конспирации людей и ввести их в дело вредительства. Мне в свое время было сообщено, что в своей работе они опираются на следующих лиц (имея в виду вредительскую работу): Филипповский, Чижевский, Дыхов, X, Довгелевич, X и Нарушевич. Вышеназванные лица совместно со мной, Высочанским, Кургуевым и Дымманом составляли центральное ядро для руководства вредительской работой. С X, ведавшим оружейно-пулеметным делом, связь установлена не была ввиду особенностей его характера, отличавшегося крайней болтливостью. Зная его враждебное настроение против соввласти, я был уверен, что он будет вредить или в лучшем случае пассивно саботировать. Тем более, что в ведении X находился X — человек ярко выраженного монархического образа мыслей». (Показ[ания] от 24 марта 1929 г.). «Контрреволюционная организация имела широко разветвленную периферию, состоящую из специалистов, работавших на следующих военных предприятиях: «Мастяжарт», Московский орудийный завод, Ленинградский арсенал, Пермский орудийный завод, «Большевик», Богородский </w:t>
      </w:r>
      <w:r w:rsidRPr="00743EAE">
        <w:rPr>
          <w:color w:val="000000" w:themeColor="text1"/>
          <w:sz w:val="16"/>
          <w:szCs w:val="16"/>
        </w:rPr>
        <w:lastRenderedPageBreak/>
        <w:t>завод, Казанский завод, Шлиссельбургский завод, Самарский завод, Московский пороховой завод, Самарский трубочный завод, Ульяновский пороховой завод, Ленинградский трубочный завод, Пензенский завод». (Показ[ания] от 24 марта 1929 г.).</w:t>
      </w:r>
    </w:p>
    <w:p w14:paraId="37A3BF08" w14:textId="77777777" w:rsidR="00DA22D3" w:rsidRPr="00743EAE" w:rsidRDefault="00DA22D3" w:rsidP="00743EAE">
      <w:pPr>
        <w:pStyle w:val="rtejustify"/>
        <w:spacing w:before="0" w:after="0"/>
        <w:rPr>
          <w:color w:val="000000" w:themeColor="text1"/>
          <w:sz w:val="16"/>
          <w:szCs w:val="16"/>
        </w:rPr>
      </w:pPr>
      <w:r w:rsidRPr="00743EAE">
        <w:rPr>
          <w:rStyle w:val="af0"/>
          <w:i w:val="0"/>
          <w:color w:val="000000" w:themeColor="text1"/>
          <w:sz w:val="16"/>
          <w:szCs w:val="16"/>
        </w:rPr>
        <w:t>Идеология членов контрреволюционной организации.</w:t>
      </w:r>
      <w:r w:rsidRPr="00743EAE">
        <w:rPr>
          <w:color w:val="000000" w:themeColor="text1"/>
          <w:sz w:val="16"/>
          <w:szCs w:val="16"/>
        </w:rPr>
        <w:t xml:space="preserve"> Идеологические воззрения участников контрреволюционной организации целиком предопределяются их принадлежностью к высшим слоям командного состава царской армии и социальным происхождением.</w:t>
      </w:r>
    </w:p>
    <w:p w14:paraId="1FE46A47"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Шпитальский показывает: «...²*После разговора с Михайловым у него на квартире мне стало ясно, что такими же мыслями и такой же враждебностью по отношению к соввласти полон Михайлов... Под влиянием собственного убеждения и озлобления, а кроме того, зная, что как по линии военной промышленности, так и мирной работают люди, так же желающие изменения строя, не только не скрывал своего определенного отношения к соввласти и ее организационному аппарату, а говорил об этом и о том, что надо что-то делать и, прежде всего, не способствовать укреплению соввласти... Своими резкими суждениями о безнадежности положения и о том, что русская интеллигенция повинна в том, что не сумела предупредить Октябрьскую революцию, и что она же должна теперь помочь, я влиял на многих. В этом смысле теперь вспоминаю действительно свой разговор с Поварниным (когда не помню), что если бы инженерство могло действительно уговориться и действовать заодно, то положение соввласти сделалось бы невозможным, и она должна была бы отойти». (Показ[ания] от 25 марта 1929 г.).</w:t>
      </w:r>
    </w:p>
    <w:p w14:paraId="18CDED81" w14:textId="77777777" w:rsidR="00DA22D3" w:rsidRPr="00743EAE" w:rsidRDefault="00DA22D3" w:rsidP="00743EAE">
      <w:pPr>
        <w:pStyle w:val="rtejustify"/>
        <w:spacing w:before="0" w:after="0"/>
        <w:rPr>
          <w:color w:val="000000" w:themeColor="text1"/>
          <w:sz w:val="16"/>
          <w:szCs w:val="16"/>
        </w:rPr>
      </w:pPr>
      <w:r w:rsidRPr="00743EAE">
        <w:rPr>
          <w:rStyle w:val="af0"/>
          <w:i w:val="0"/>
          <w:color w:val="000000" w:themeColor="text1"/>
          <w:sz w:val="16"/>
          <w:szCs w:val="16"/>
        </w:rPr>
        <w:t>Цели контрреволюционной организации.</w:t>
      </w:r>
      <w:r w:rsidRPr="00743EAE">
        <w:rPr>
          <w:color w:val="000000" w:themeColor="text1"/>
          <w:sz w:val="16"/>
          <w:szCs w:val="16"/>
        </w:rPr>
        <w:t xml:space="preserve"> Вся система деятельности контрреволюционной организации на военных заводах была направлена к срыву обороноспособности страны путем вредительства в военной промышленности и подготовке таким путем успеха будущей интервенции.</w:t>
      </w:r>
    </w:p>
    <w:p w14:paraId="2F1D1AD2"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Шпитальский показывает: «Я в организации по срыву обороны СССР безусловно состоял и являлся одним из ее активнейших членов...». (Показ[ания] от 25 марта 1929 г.). «Я не имею возможности точно, да еще по каждому пункту, формулировать какой именно ущерб нанесли советской власти все мои действия. В целом ясно, что они вызвали задержку в организации обороны на срок от 1 до 2 лет». Показ[ания] от 8 марта 1929 г.).</w:t>
      </w:r>
    </w:p>
    <w:p w14:paraId="0A9AC388"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Нарушевич показывает: «О целях организации я из разговора с Филипповским понимал, что организация в целом, уменьшая производительность заводов, ведет военную промышленность к условиям, в которых она должна на доведение себя до полной мощности (на разворачивание) потратить больше времени, т. е. к срыву военной промышленности на первый период войны, что должно было привести к возможности неуспеха нашей армии и в связи с этим вторжению иностранных войск в СССР». (Показ[ания] от 25 марта 1929 г.).</w:t>
      </w:r>
    </w:p>
    <w:p w14:paraId="6E4BF8B1"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Чижевский показывает: «Вредительская организация ставила себе целью облегчить возможность возвращения прежнего монархического строя, так как большинство членов организации были с монархическими убеждениями. С этой целью имелась связь с заграницей путем личных свиданий или при посредстве переписки». (Показ[ания] от 16 марта 1929 г.).</w:t>
      </w:r>
    </w:p>
    <w:p w14:paraId="739098A8"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Дыхов показывает: «Основной целью преуменьшения мощностей являлось замедление мобилизационного развертывания заводов во время войны и уменьшения выпуска продукции, идущей на снабжение РККА. Этими действиями достигался подрыв обороноспособности страны, что, в свою очередь должно было вызвать наше поражение во время войны. По данному вопросу еще необходимо отметить следующее: если бы война приняла затяжной характер, то по прошествии примерно года производительность заводов сама собой должна была бы развернуться полностью, т. е. выпуск заводов был бы тогда равен действительной, раньше скрытой, мощности. Это, конечно, в план организации не входило, и наша ставка была на войну медлительного порядка. В этом случае расчеты строились на Польшу. Ставя своей задачей активную борьбу против соввласти путем срыва подготовки к обороне страны в мирное время, организация во время войны свою активность проявляла бы следующим порядком: максимально возможным замедлением выполнения военных заказов и путем отдельных вредительских актов при помощи периферийных участников организации выводить из строя отдельные предметы оборудования». (Показ[ания] от 27 марта 1929 г.).</w:t>
      </w:r>
    </w:p>
    <w:p w14:paraId="0D3D56B3" w14:textId="77777777" w:rsidR="00DA22D3" w:rsidRPr="00743EAE" w:rsidRDefault="00DA22D3" w:rsidP="00743EAE">
      <w:pPr>
        <w:pStyle w:val="rtejustify"/>
        <w:spacing w:before="0" w:after="0"/>
        <w:rPr>
          <w:color w:val="000000" w:themeColor="text1"/>
          <w:sz w:val="16"/>
          <w:szCs w:val="16"/>
        </w:rPr>
      </w:pPr>
      <w:r w:rsidRPr="00743EAE">
        <w:rPr>
          <w:rStyle w:val="af0"/>
          <w:i w:val="0"/>
          <w:color w:val="000000" w:themeColor="text1"/>
          <w:sz w:val="16"/>
          <w:szCs w:val="16"/>
        </w:rPr>
        <w:t>Контрреволюционная деятельность в военной промышленности.</w:t>
      </w:r>
      <w:r w:rsidRPr="00743EAE">
        <w:rPr>
          <w:color w:val="000000" w:themeColor="text1"/>
          <w:sz w:val="16"/>
          <w:szCs w:val="16"/>
        </w:rPr>
        <w:t xml:space="preserve"> В связи с общим ходом развития военной промышленности в Союзе деятельность контрреволюционной организации распадается хронологически на 3 периода. Первый период связан с концентрацией военной промышленности, причем вредительство выражалось в форме разоружения заводов и вывода их из строя как производственных единиц, обслуживающих нужды военного ведомства. Второй период, связанный </w:t>
      </w:r>
      <w:r w:rsidRPr="00743EAE">
        <w:rPr>
          <w:rStyle w:val="af0"/>
          <w:i w:val="0"/>
          <w:color w:val="000000" w:themeColor="text1"/>
          <w:sz w:val="16"/>
          <w:szCs w:val="16"/>
        </w:rPr>
        <w:t>с</w:t>
      </w:r>
      <w:r w:rsidRPr="00743EAE">
        <w:rPr>
          <w:color w:val="000000" w:themeColor="text1"/>
          <w:sz w:val="16"/>
          <w:szCs w:val="16"/>
        </w:rPr>
        <w:t xml:space="preserve"> восстановлением заводов, их расширением и увеличением мощности, вызвал со стороны организации систематическое вложение крупных средств в работы второстепенного значения с целью задержать рост мощности военной промышленности и создать «узкие» места на предприятиях. Наконец, третий период, характеризующийся широким капитальным строительством, тесно связан с методом «планового» вредительства, исходившего от руководящего центра контрреволюционной организации и направленного к срыву всей системы мобилизационного развертывания военной промышленности в случае возникновения войны.</w:t>
      </w:r>
    </w:p>
    <w:p w14:paraId="0533D9A3"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По своим методам вредительская деятельность контрреволюционной организации протекала по нижеследующим основным каналам.</w:t>
      </w:r>
    </w:p>
    <w:p w14:paraId="3130F611" w14:textId="77777777" w:rsidR="00CE6C7E" w:rsidRPr="00743EAE" w:rsidRDefault="00CE6C7E" w:rsidP="00743EAE">
      <w:pPr>
        <w:pStyle w:val="rtejustify"/>
        <w:spacing w:before="0" w:after="0"/>
        <w:rPr>
          <w:color w:val="000000" w:themeColor="text1"/>
          <w:sz w:val="16"/>
          <w:szCs w:val="16"/>
        </w:rPr>
      </w:pPr>
      <w:r w:rsidRPr="00743EAE">
        <w:rPr>
          <w:rStyle w:val="a7"/>
          <w:b w:val="0"/>
          <w:bCs w:val="0"/>
          <w:color w:val="000000" w:themeColor="text1"/>
          <w:sz w:val="16"/>
          <w:szCs w:val="16"/>
        </w:rPr>
        <w:t>1. Вредительство по линии разоружения заводов</w:t>
      </w:r>
    </w:p>
    <w:p w14:paraId="3E5CB854"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Михайлов показывает: «В деле военной промышленности признаю себя виновным в ряде преступных действий, совершенных в период 1923</w:t>
      </w:r>
      <w:r w:rsidRPr="00743EAE">
        <w:rPr>
          <w:color w:val="000000" w:themeColor="text1"/>
          <w:sz w:val="16"/>
          <w:szCs w:val="16"/>
        </w:rPr>
        <w:noBreakHyphen/>
        <w:t>1927 гг., которые заключаются в следующем. В 1923 г. открылись работы по концентрации промышленности. Я был членом комиссии. Докладчиками были специалисты. В порядке работ этой комиссии были приняты следующие решения по отдельным заводам. Завод Барановского в части его оборудования перенести в Самару... Завод Вельцера закрыть. Это была моя инициатива. Бежецкий завод передать в гражданскую промышленность — тоже моя инициатива... Бачмановский завод поставить на консервацию с тем, чтобы в дальнейшем передать в гражданскую промышленность — это было мое мнение... Предполагалось назначить к переносу завод Виннера, но после отказались... Кургуев предложил назначить к ликвидации Тамбовский пороховой завод. Я первоначально согласился, но после перерешил вопрос и оставил его на консервации. С него были взяты лишь турбины и котлы на другие заводы...». (Показ[ания] от 23 марта 1929 г.).</w:t>
      </w:r>
    </w:p>
    <w:p w14:paraId="0618334E"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Чижевский показывает: «С 1924 г. до растрестирования принимались меры вредительского характера путем разоружения заводов, передачи их в ведение гражданской промышленности и возведения сооружений, не соответствующих своему назначению, с преувеличенными затратами. Во исполнение намеченного плана по ликвидации заводов поручено было проведение Михайлову в правлении Военпрома».</w:t>
      </w:r>
    </w:p>
    <w:p w14:paraId="6974E112" w14:textId="77777777" w:rsidR="00CE6C7E" w:rsidRPr="00743EAE" w:rsidRDefault="00CE6C7E" w:rsidP="00743EAE">
      <w:pPr>
        <w:pStyle w:val="rtejustify"/>
        <w:spacing w:before="0" w:after="0"/>
        <w:rPr>
          <w:color w:val="000000" w:themeColor="text1"/>
          <w:sz w:val="16"/>
          <w:szCs w:val="16"/>
        </w:rPr>
      </w:pPr>
      <w:r w:rsidRPr="00743EAE">
        <w:rPr>
          <w:rStyle w:val="a7"/>
          <w:b w:val="0"/>
          <w:bCs w:val="0"/>
          <w:color w:val="000000" w:themeColor="text1"/>
          <w:sz w:val="16"/>
          <w:szCs w:val="16"/>
        </w:rPr>
        <w:t>2. Вредительство по линии капитального строительства</w:t>
      </w:r>
    </w:p>
    <w:p w14:paraId="43EB500C"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Михайлов показывает: «С целью поднять общую сумму расходов в отдельных случаях искусственно увеличивался и объем самих работ, вносимых в план. Так, например, мною в план была внесена постройка нового латунного завода в Туле. Понятно, при добросовестном составлении плана я должен был бы поставить тресту на разработку вопрос о возможности использовать существующие цеха... Стоимость нового цеха была определена в 14 млн. руб., сколько помню... Эта оценка, понятно, велика, на сколько — судить было трудно, так как для латунного завода в русской практике остановившихся показателей нет. На глаз я считал, что ее можно было бы и для нового завода процентов на 40 сократить, т. е. на сумму 5</w:t>
      </w:r>
      <w:r w:rsidRPr="00743EAE">
        <w:rPr>
          <w:color w:val="000000" w:themeColor="text1"/>
          <w:sz w:val="16"/>
          <w:szCs w:val="16"/>
        </w:rPr>
        <w:noBreakHyphen/>
        <w:t>5,5 млн. Как постройка нового завода, так и расценка его внесена в согласии с Дымманом... Крупным преувеличением являлся внесенный в первый план новый трубочный завод, в связи с преуменьшением мощностей объем этого завода должен был бы быть меньше, а поэтому и стоимость значительно ниже. Без документов указать здесь какие-либо цифры затрудняюсь. Проект составлялся под руководством Дыммана.</w:t>
      </w:r>
    </w:p>
    <w:p w14:paraId="356AB467"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Все перечисленные меры вредительского характера, принятые в области составления первого перспективного плана и перешедшие затем без существенных изменений во второй план, дали определенно крупный эффект вреда. Без документов мне трудно говорить. Но весьма грубо, на глаз, я оценил бы преувеличение общей стоимости работ, введенных этим путем в план примерно в итоге процентов [на] 30, а в деньгах — миллионов [на] 60</w:t>
      </w:r>
      <w:r w:rsidRPr="00743EAE">
        <w:rPr>
          <w:color w:val="000000" w:themeColor="text1"/>
          <w:sz w:val="16"/>
          <w:szCs w:val="16"/>
        </w:rPr>
        <w:noBreakHyphen/>
        <w:t>65</w:t>
      </w:r>
      <w:r w:rsidRPr="00743EAE">
        <w:rPr>
          <w:color w:val="000000" w:themeColor="text1"/>
          <w:sz w:val="16"/>
          <w:szCs w:val="16"/>
        </w:rPr>
        <w:noBreakHyphen/>
        <w:t>70... Централизованная работа была сосредоточена исключительно на строительстве. Общий вред, который она могла бы в итоге нанести военной промышленности и обороне, если бы была доведена до конца, был бы весьма велик... Этот вред был [бы] многосторонним. Он наносил ущерб сильный и общему хозяйству страны, и обороноспособности непосредственно». (Показ[ания] от 26 марта 1929 г.). (Подробно смотреть прилагаемые показания Михайлова и Чижевского).</w:t>
      </w:r>
    </w:p>
    <w:p w14:paraId="5997974D"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Чижевский показывает: «Перечень вредительских работ, произведенных, как указано мною в первом моем показании, вредительской организацией: 1) постройка в Павшине оптического завода из двух старых корпусов фабрик. Постройка с оборудованием обошлась около 4 млн. руб. За эту сумму можно было бы построить новый завод на ровном месте. Постройка цеха на новом и удобном месте даст более дешевую транспортировку изделий между мастерскими, удобства к установке оборудования, что влияет на повышение производительности. Кроме этого, удобнее было бы расположить здание между собой³*. Первый пункт моего показания проведен в жизнь при поддержке Михайлова... Вместо расширения Брянского арсенала следовало бы строить на новом месте новый арсенал не в Брянске, а в более удобном стратегическом условии, топливном и транспортном. Кроме того, с постройкой нового арсенала было бы расширено арсенальное дело с затратой меньших средств, чем теперь, и с увеличением мобвозможностей примерно до 40%...».</w:t>
      </w:r>
    </w:p>
    <w:p w14:paraId="2794548B" w14:textId="77777777" w:rsidR="00CE6C7E" w:rsidRPr="00743EAE" w:rsidRDefault="00CE6C7E" w:rsidP="00743EAE">
      <w:pPr>
        <w:pStyle w:val="rtejustify"/>
        <w:spacing w:before="0" w:after="0"/>
        <w:rPr>
          <w:color w:val="000000" w:themeColor="text1"/>
          <w:sz w:val="16"/>
          <w:szCs w:val="16"/>
        </w:rPr>
      </w:pPr>
      <w:r w:rsidRPr="00743EAE">
        <w:rPr>
          <w:rStyle w:val="a7"/>
          <w:b w:val="0"/>
          <w:bCs w:val="0"/>
          <w:color w:val="000000" w:themeColor="text1"/>
          <w:sz w:val="16"/>
          <w:szCs w:val="16"/>
        </w:rPr>
        <w:t>3. Вредительство по линии оборудования</w:t>
      </w:r>
    </w:p>
    <w:p w14:paraId="007C1DBC"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Чижевский показывает: «Излишествующих на складах и заводах Оруд[ийно-]ар[сенального] треста имеется и теперь до 300 станков, из них есть с годностью до 80%, и среди них имеются специальные станки, которые могли бы быть использованы и заменили бы импорт; таким образом, и здесь промышленность могла бы сохранить несколько миллионов рублей... Получилось скопление ненужного импортного оборудования на заводах и по приблизительному подсчету выражалось в сумме свыше 1 млн., что отражается на приведении в надлежащий вид заводов и их мощности. Кроме того, приносится убыток от неиспользования оборудования в 150 приблизительно станков, которые дали бы продукцию свыше 1 млн. руб., если бы на 1 млн. руб. были бы закуплены нужные станки в количестве приблизительно 150 шт.». (Показ[ания] от 4 марта 1929 г.).</w:t>
      </w:r>
    </w:p>
    <w:p w14:paraId="348D627B"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 xml:space="preserve">Арестованный Шейман показывает: «При представлении Филипповскому он сказал мне, что в роли заведующего оборудованием я должен буду совершать вредительские акты по линии задержек с выпиской оборудования, внесения ошибок в выписываемое оборудование и идти по линии преимущественного выписывания импортного оборудования, а не в СССР...». (Показ[ания] от 11 марта 1929 г.). «По 1927/28 г. согласно постановлению правления треста должно быть заготовлено инструмента для мобзапаса на 493 тыс. руб. за счет сокращения расходов по всем статьям титульных списков 1927/28 г. Я докладывал этот вопрос Высочанскому и Филипповскому, причем Высочанский заявил: “С импорта не брать, а будут даны специальные суммы”. Однако это было вопреки постановлению правления треста, </w:t>
      </w:r>
      <w:r w:rsidRPr="00743EAE">
        <w:rPr>
          <w:color w:val="000000" w:themeColor="text1"/>
          <w:sz w:val="16"/>
          <w:szCs w:val="16"/>
        </w:rPr>
        <w:lastRenderedPageBreak/>
        <w:t>и инструмент заказан не был, чем была сорвана мобготовность заводов по инструменту». (Показ[ания] от 28 февраля 1929 г.). «Заготавливалось импортное оборудование в больших количествах и по таким характеристикам, которые не подходили к устанавливаемым на заводах программам, как, например, на ММЗ оборудований для пушечного производства. Элемент вредительства во всех приведенных случаях проявлялся в затоваривании». (Показ[ания] от 2 марта 1929 г.). «Титульные списки 1927/28 г. были составлены так, что на импортное оборудование предусматривалось более 4,5 млн. руб., а на заготовку внутри страны — 114 тыс. руб. Цель — не давать развития станкостроения в СССР», (Показ[ания] от 9 марта 1929 г.).</w:t>
      </w:r>
    </w:p>
    <w:p w14:paraId="2F07D078" w14:textId="77777777" w:rsidR="00CE6C7E" w:rsidRPr="00743EAE" w:rsidRDefault="00CE6C7E" w:rsidP="00743EAE">
      <w:pPr>
        <w:pStyle w:val="rtejustify"/>
        <w:spacing w:before="0" w:after="0"/>
        <w:rPr>
          <w:color w:val="000000" w:themeColor="text1"/>
          <w:sz w:val="16"/>
          <w:szCs w:val="16"/>
        </w:rPr>
      </w:pPr>
      <w:r w:rsidRPr="00743EAE">
        <w:rPr>
          <w:rStyle w:val="a7"/>
          <w:b w:val="0"/>
          <w:bCs w:val="0"/>
          <w:color w:val="000000" w:themeColor="text1"/>
          <w:sz w:val="16"/>
          <w:szCs w:val="16"/>
        </w:rPr>
        <w:t>4. Вредительство по линии военно-химической промышленности</w:t>
      </w:r>
    </w:p>
    <w:p w14:paraId="59D54B05"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Разумовский показывает: «Вредительской же являлась и деятельность «Эксольхима» в области общезаводского оборудования Ольгинского завода. Оборудование на заводе — вентиляция, канализация, паровое хозяйство — не удовлетворяли потребностям завода. Мощности отдельных производств не были увязаны друг с другом. Являясь ближайшим сотрудником профессора Шпитальского по всем работам в области «бентара», я являлся ближайшим исполнителем всех его указаний, направлению к торможению в развитии этого производства и носивших вредительский характер».</w:t>
      </w:r>
    </w:p>
    <w:p w14:paraId="66ABE295"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Зайков показывает: «...Мои поступки неизбежно вытекали из моего близкого участия в работе группы химиков под руководством Шпитальского. Эта группа, выполнявшая акты вредительства, возглавлявшаяся Шпитальским, состояла из меня, Разумовского, X и X. Организация ставила себе целью в создании производства и ведения таких работ, имеющих только академический интерес, которые часто не вызывались текущими потребностями промышленности, затребовали затраты больших средств и тем самым наносили ущерб Советскому Союзу. “Эксольхим”, как известно, организовался с 1 августа 1925 г. Задание на проектировку установки косвенно было дано мне около 1 декабря. Около же этого времени произошел разговор со Шпитальским, где он сказал, что истинная цель “Эксольхима”, как он ее ставит, разумеется, не производство ОВ, а возможность за счет отпуска средств на работы по линии ОВ вести разработку вопросов, интересующих его, Шпитальского. На указание кого-то из присутствовавших при этом разговоре на создающуюся сразу ложность положения он, Шпитальский, ответил, что не будет же он стараться делать ОВ для большевиков, а что внешне все будет прилично... Он все обдумал со всех сторон и всю ответственность за постановку дела несет он, Шпитальский, и он же сумеет кому угодно дать нужные разъяснения».</w:t>
      </w:r>
    </w:p>
    <w:p w14:paraId="6B205587"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Касаясь вопроса литерных производств на заводе «Берсоль», Зайков показывает: «Перед поездкой в Самару я был у Шпитальского на квартире... Я указал ему на совершенно объективную возможность наладить работу установки фосгена без капитального ее переустройства... На это он сказал, что менять нашу “установку вопроса" было бы скандалом. Все равно никто ничего в этом деле не понимает и никакого риска поступить согласно прежнему решению. Мы забраковали установку иприта согласно указаниям, полученным от Шпитальского, понимая, что это представляет собой контрреволюционный акт».</w:t>
      </w:r>
    </w:p>
    <w:p w14:paraId="527E0F5B"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Арестованный Шпитальский показывает: «...На основании этого считаю себя виновным в преступлении по ст. 58, п. 7, заключающемся в том, что: 1) при выработке программы работ и выборе тем я параллельно и одновременно с темами по основным ОВ (иприт, дифосген, дифенилохлорарсин, адамсит) вводил темы, хотя сами по себе и важные, но, с точки зрения скорейшей организации производства основных ОВ, все-таки второочередные, вместо того чтобы все свое внимание и все силы лаборатории сосредоточить на основных первоочередных задачах впредь до их практического разрешения; 2) при руководстве работами по первоочередным основным ОВ не останавливался на тех достижениях, тех вариантах метода, которые, хотя и не будучи окончательными и более совершенными, все-таки уже позволили бы обеспечить оборону страны массовым производством, хотя и менее совершенным. Тем самым я подвергал страну опасности в случае неожиданной войны быть без массового производства ОВ; 3) при поручении мне правлением Метохима обследования совместно с т. Ипатьевым и Гальпериным оборудования иприта и фосгена немцами и далее при передаче инструкций моим сотрудникам, командированным для наблюдения за пробным пуском в ход этих производств, высказал резкое суждение о дефектах немецкого оборудования, зная, что это может повлиять в конечном счете на решения приемочной комиссии и правления Метохима в том смысле, что не будет максимально использована возможность скорейшего практического использования немецкого оборудования для обеспечения страны в кратчайший срок. Всеми этими действиями я, ясно сознавая возможные последствия, наносил вред и подвергал страну опасности...».</w:t>
      </w:r>
    </w:p>
    <w:p w14:paraId="492004E1"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В итоге работы контрреволюционной организации заторможено на несколько лет или сорвано совершенно производство следующих предметов, необходимых военведу: 1) металлические колеса для артиллерии; 2) платформы Шухова; 3) аэрохимбомбы; 4) автотяга для артиллерии (см. показ[ания] Дыхова); 5) отравляющие вещества (показ[ания] Шпитальского и Зайкова); 6) суррогаты порохов (см. показ[ания] Довгелевича); 7) мобилизация гражданской основной химической промышленности (показ[ания] Поварнина); 8) танкостроение; 9) завоз инструментов (показ[ания] Шеймана).</w:t>
      </w:r>
    </w:p>
    <w:p w14:paraId="6C67F803"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Следствие в настоящий момент располагает рядом и других показаний арестованных по этому делу, хотя сейчас оно находится в первой стадии разворачивания картины работы контрреволюционной организации. Ниже приводим список арестованных с указанием занимаемой должности обвиняемого, с отметками о сознании:</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49"/>
        <w:gridCol w:w="1173"/>
      </w:tblGrid>
      <w:tr w:rsidR="00A259BD" w:rsidRPr="00743EAE" w14:paraId="6C9B22B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BA287D8"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Михайлов — зам. начальника ГВПУ ВСНХ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253F1"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20A91F5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6906C80"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Шейман — гл. инженер стр[оительно-]мех[анического] отдела Оруд[ийно-] 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F3B0C"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2C51C8F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32325BE"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Дымман — член правления Патр[онно-]труб[очного]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BB028"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сознался</w:t>
            </w:r>
          </w:p>
        </w:tc>
      </w:tr>
      <w:tr w:rsidR="00A259BD" w:rsidRPr="00743EAE" w14:paraId="4CFFDF1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897B526"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Филипповский — гл. инженер Оруд[ийно-]арс[енального]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D5197"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сознался</w:t>
            </w:r>
          </w:p>
        </w:tc>
      </w:tr>
      <w:tr w:rsidR="00A259BD" w:rsidRPr="00743EAE" w14:paraId="189DCAC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F1DD836"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Довгелевич — зав. пор[оховым] подотделом Вохимтреста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C5036"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0A38F6F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8785595"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Сахаров — технический директор завода «Мастяжарт»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81E8E"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7C599C1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6664EB9"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Чижевский — начальник стр[оительно-]механ[ического]отдела Оруд[ийно-] 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6DA82"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733C0FC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4C72483"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Дыхов — начальник арс[енального] подотдела Оруд[ийно-]арс[енального]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06193"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668EAB8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2363B27"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Петров — начальник подотдела оптики Оруд[ийно-]арс[енального]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83CBB"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сознался</w:t>
            </w:r>
          </w:p>
        </w:tc>
      </w:tr>
      <w:tr w:rsidR="00A259BD" w:rsidRPr="00743EAE" w14:paraId="1F7655D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A57FCFE"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Нарушевич — начальник моббюро завода «Мастяжарт»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15BA9"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1E38D80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9C8AF51"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Высочанский — член правления Оруд[ийно-]арс[енального] 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A7A76"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сознался</w:t>
            </w:r>
          </w:p>
        </w:tc>
      </w:tr>
      <w:tr w:rsidR="00A259BD" w:rsidRPr="00743EAE" w14:paraId="209AA1D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5C3A816"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Деханов — быв. технический директор химического завода № 2 и быв. член правления Севхимтреста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401EC"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сознался</w:t>
            </w:r>
          </w:p>
        </w:tc>
      </w:tr>
      <w:tr w:rsidR="00A259BD" w:rsidRPr="00743EAE" w14:paraId="5E316E5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73F662E"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Шпитальский — директор «Эксольхима» и консультант по военной химии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FF1F1"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615AD5F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963A806"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Мариенгоф — технический директор Севхимтреста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1B788"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14E65C8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4CE4A00"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Разумовский — быв. глав[ный] хим[ик] Ольгинского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9DED5"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3B2BABF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478AE5D"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Зайков — быв. зав. фосгенным производством Ольгинского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0147"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05A5E27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5707B19"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Свентицкий — зав. фосгенным отделом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F1E30"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3B6961D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7ECDC12"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Шрейдер — гл. механик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38244"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сознался</w:t>
            </w:r>
          </w:p>
        </w:tc>
      </w:tr>
      <w:tr w:rsidR="00A259BD" w:rsidRPr="00743EAE" w14:paraId="48E7A99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4DB479A"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Туманский — зав. бертол[етовым] цехом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6B842"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r w:rsidR="00A259BD" w:rsidRPr="00743EAE" w14:paraId="4BFA904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A622287"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Миллер — зав. строит[ельным] отделом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38DFB"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сознался</w:t>
            </w:r>
          </w:p>
        </w:tc>
      </w:tr>
      <w:tr w:rsidR="00A259BD" w:rsidRPr="00743EAE" w14:paraId="122485B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67CDEAF"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Пушкин — директор Самарского завода №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7CDF1"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сознался</w:t>
            </w:r>
          </w:p>
        </w:tc>
      </w:tr>
    </w:tbl>
    <w:p w14:paraId="1E2BB925" w14:textId="77777777" w:rsidR="00DA22D3" w:rsidRPr="00743EAE" w:rsidRDefault="00DA22D3"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Зам. председателя ОГПУ </w:t>
      </w:r>
      <w:hyperlink r:id="rId27" w:history="1">
        <w:r w:rsidRPr="00743EAE">
          <w:rPr>
            <w:rStyle w:val="af0"/>
            <w:i w:val="0"/>
            <w:color w:val="000000" w:themeColor="text1"/>
            <w:sz w:val="16"/>
            <w:szCs w:val="16"/>
          </w:rPr>
          <w:t>Ягода</w:t>
        </w:r>
      </w:hyperlink>
    </w:p>
    <w:p w14:paraId="0E6A823B" w14:textId="77777777" w:rsidR="00DA22D3" w:rsidRPr="00743EAE" w:rsidRDefault="00DA22D3"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Начальник Экономупра ОГПУ </w:t>
      </w:r>
      <w:hyperlink r:id="rId28" w:history="1">
        <w:r w:rsidRPr="00743EAE">
          <w:rPr>
            <w:rStyle w:val="af0"/>
            <w:i w:val="0"/>
            <w:color w:val="000000" w:themeColor="text1"/>
            <w:sz w:val="16"/>
            <w:szCs w:val="16"/>
          </w:rPr>
          <w:t>Прокофьев</w:t>
        </w:r>
      </w:hyperlink>
    </w:p>
    <w:p w14:paraId="2712D758"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Приложение: копии протоколов допроса на 47 листах⁴*.</w:t>
      </w:r>
    </w:p>
    <w:p w14:paraId="18DC1081" w14:textId="77777777" w:rsidR="00DA22D3" w:rsidRPr="00743EAE" w:rsidRDefault="00DA22D3"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4D71EDEB"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Здесь и далее в документе, фамилии не указаны.</w:t>
      </w:r>
    </w:p>
    <w:p w14:paraId="26C12E09"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Здесь и далее отточия документа.</w:t>
      </w:r>
    </w:p>
    <w:p w14:paraId="5C0FC4B1"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Так в тексте.</w:t>
      </w:r>
    </w:p>
    <w:p w14:paraId="63F9A7B2"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vertAlign w:val="superscript"/>
        </w:rPr>
        <w:t>4</w:t>
      </w:r>
      <w:r w:rsidRPr="00743EAE">
        <w:rPr>
          <w:color w:val="000000" w:themeColor="text1"/>
          <w:sz w:val="16"/>
          <w:szCs w:val="16"/>
        </w:rPr>
        <w:t>* Не публикуются (см. там же, л. 13</w:t>
      </w:r>
      <w:r w:rsidRPr="00743EAE">
        <w:rPr>
          <w:color w:val="000000" w:themeColor="text1"/>
          <w:sz w:val="16"/>
          <w:szCs w:val="16"/>
        </w:rPr>
        <w:noBreakHyphen/>
        <w:t>72).</w:t>
      </w:r>
    </w:p>
    <w:p w14:paraId="7BA338FE" w14:textId="77777777" w:rsidR="00DA22D3" w:rsidRPr="00743EAE" w:rsidRDefault="00DA22D3" w:rsidP="00743EAE">
      <w:pPr>
        <w:pStyle w:val="rtejustify"/>
        <w:spacing w:before="0" w:after="0"/>
        <w:rPr>
          <w:color w:val="000000" w:themeColor="text1"/>
          <w:sz w:val="16"/>
          <w:szCs w:val="16"/>
        </w:rPr>
      </w:pPr>
      <w:r w:rsidRPr="00743EAE">
        <w:rPr>
          <w:color w:val="000000" w:themeColor="text1"/>
          <w:sz w:val="16"/>
          <w:szCs w:val="16"/>
        </w:rPr>
        <w:t>ЦА ФСБ РФ. Ф. 2. Оп. 7. Пор. 444. Л. 1—12. Подлинник.</w:t>
      </w:r>
    </w:p>
    <w:p w14:paraId="3FCE669A"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ЦА ФСБ РФ. Ф. 2. Оп. 7. Пор. 444. Л. 1—12. Подлинник. </w:t>
      </w:r>
    </w:p>
    <w:p w14:paraId="6C43055F" w14:textId="77777777" w:rsidR="00DA22D3" w:rsidRPr="00743EAE" w:rsidRDefault="00DA22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284-292 (12426).</w:t>
      </w:r>
    </w:p>
    <w:p w14:paraId="62320F23" w14:textId="77777777" w:rsidR="00DA22D3" w:rsidRPr="00743EAE" w:rsidRDefault="00DA22D3" w:rsidP="00743EAE">
      <w:pPr>
        <w:spacing w:after="0" w:line="240" w:lineRule="auto"/>
        <w:jc w:val="both"/>
        <w:rPr>
          <w:rFonts w:ascii="Times New Roman" w:hAnsi="Times New Roman"/>
          <w:color w:val="000000" w:themeColor="text1"/>
          <w:sz w:val="16"/>
          <w:szCs w:val="16"/>
        </w:rPr>
      </w:pPr>
    </w:p>
    <w:p w14:paraId="357B94D9" w14:textId="77777777" w:rsidR="00A1095E" w:rsidRPr="00743EAE" w:rsidRDefault="00A109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марта 1929 г. ОГПУ представило в Политбюро доку</w:t>
      </w:r>
      <w:r w:rsidRPr="00743EAE">
        <w:rPr>
          <w:rFonts w:ascii="Times New Roman" w:hAnsi="Times New Roman"/>
          <w:color w:val="000000" w:themeColor="text1"/>
          <w:sz w:val="16"/>
          <w:szCs w:val="16"/>
        </w:rPr>
        <w:softHyphen/>
        <w:t>мент, где говорилось о раскрытии контрреволюционной орга</w:t>
      </w:r>
      <w:r w:rsidRPr="00743EAE">
        <w:rPr>
          <w:rFonts w:ascii="Times New Roman" w:hAnsi="Times New Roman"/>
          <w:color w:val="000000" w:themeColor="text1"/>
          <w:sz w:val="16"/>
          <w:szCs w:val="16"/>
        </w:rPr>
        <w:softHyphen/>
        <w:t>низации в Военпроме</w:t>
      </w:r>
      <w:bookmarkStart w:id="8" w:name="_ednref27"/>
      <w:r w:rsidR="00497FC6" w:rsidRPr="00743EAE">
        <w:rPr>
          <w:rFonts w:ascii="Times New Roman" w:hAnsi="Times New Roman"/>
          <w:color w:val="000000" w:themeColor="text1"/>
          <w:sz w:val="16"/>
          <w:szCs w:val="16"/>
        </w:rPr>
        <w:fldChar w:fldCharType="begin"/>
      </w:r>
      <w:r w:rsidRPr="00743EAE">
        <w:rPr>
          <w:rFonts w:ascii="Times New Roman" w:hAnsi="Times New Roman"/>
          <w:color w:val="000000" w:themeColor="text1"/>
          <w:sz w:val="16"/>
          <w:szCs w:val="16"/>
        </w:rPr>
        <w:instrText xml:space="preserve"> HYPERLINK "http://ebookiriran.ru/index.php?id=93&amp;section=8&amp;view=article" \l "_edn27" \o "" </w:instrText>
      </w:r>
      <w:r w:rsidR="00497FC6" w:rsidRPr="00743EAE">
        <w:rPr>
          <w:rFonts w:ascii="Times New Roman" w:hAnsi="Times New Roman"/>
          <w:color w:val="000000" w:themeColor="text1"/>
          <w:sz w:val="16"/>
          <w:szCs w:val="16"/>
        </w:rPr>
      </w:r>
      <w:r w:rsidR="00497FC6" w:rsidRPr="00743EAE">
        <w:rPr>
          <w:rFonts w:ascii="Times New Roman" w:hAnsi="Times New Roman"/>
          <w:color w:val="000000" w:themeColor="text1"/>
          <w:sz w:val="16"/>
          <w:szCs w:val="16"/>
        </w:rPr>
        <w:fldChar w:fldCharType="separate"/>
      </w:r>
      <w:r w:rsidRPr="00743EAE">
        <w:rPr>
          <w:rStyle w:val="a5"/>
          <w:rFonts w:ascii="Times New Roman" w:hAnsi="Times New Roman"/>
          <w:color w:val="000000" w:themeColor="text1"/>
          <w:sz w:val="16"/>
          <w:szCs w:val="16"/>
        </w:rPr>
        <w:t>[27]</w:t>
      </w:r>
      <w:r w:rsidR="00497FC6" w:rsidRPr="00743EAE">
        <w:rPr>
          <w:rFonts w:ascii="Times New Roman" w:hAnsi="Times New Roman"/>
          <w:color w:val="000000" w:themeColor="text1"/>
          <w:sz w:val="16"/>
          <w:szCs w:val="16"/>
        </w:rPr>
        <w:fldChar w:fldCharType="end"/>
      </w:r>
      <w:bookmarkEnd w:id="8"/>
      <w:r w:rsidRPr="00743EAE">
        <w:rPr>
          <w:rFonts w:ascii="Times New Roman" w:hAnsi="Times New Roman"/>
          <w:color w:val="000000" w:themeColor="text1"/>
          <w:sz w:val="16"/>
          <w:szCs w:val="16"/>
        </w:rPr>
        <w:t>. Ее возникновение ОГПУ отнесло к 1922 г., а инициаторами ее создания назвало генералов и пол</w:t>
      </w:r>
      <w:r w:rsidRPr="00743EAE">
        <w:rPr>
          <w:rFonts w:ascii="Times New Roman" w:hAnsi="Times New Roman"/>
          <w:color w:val="000000" w:themeColor="text1"/>
          <w:sz w:val="16"/>
          <w:szCs w:val="16"/>
        </w:rPr>
        <w:softHyphen/>
        <w:t>ковников царской армии. По мере развития организации в нее якобы было втянуто большое число военных специалистов, которых-де еще предстоит разоблачить в процессе следствия. Разворачивалась настоящая кампания по выявлению вредите</w:t>
      </w:r>
      <w:r w:rsidRPr="00743EAE">
        <w:rPr>
          <w:rFonts w:ascii="Times New Roman" w:hAnsi="Times New Roman"/>
          <w:color w:val="000000" w:themeColor="text1"/>
          <w:sz w:val="16"/>
          <w:szCs w:val="16"/>
        </w:rPr>
        <w:softHyphen/>
        <w:t>лей, которая охватывала все больше работников аппарата и специалистов на заводах. Сообщалось о вредительстве на заво</w:t>
      </w:r>
      <w:r w:rsidRPr="00743EAE">
        <w:rPr>
          <w:rFonts w:ascii="Times New Roman" w:hAnsi="Times New Roman"/>
          <w:color w:val="000000" w:themeColor="text1"/>
          <w:sz w:val="16"/>
          <w:szCs w:val="16"/>
        </w:rPr>
        <w:softHyphen/>
        <w:t>дах: “Мастяжарт”, Московском орудийном, “Арсенале”, “Большевике”, Пермском, Богородском, Казанском, Шлис</w:t>
      </w:r>
      <w:r w:rsidRPr="00743EAE">
        <w:rPr>
          <w:rFonts w:ascii="Times New Roman" w:hAnsi="Times New Roman"/>
          <w:color w:val="000000" w:themeColor="text1"/>
          <w:sz w:val="16"/>
          <w:szCs w:val="16"/>
        </w:rPr>
        <w:softHyphen/>
        <w:t>сельбургском, Самарском и Ленинградском трубочных, Улья</w:t>
      </w:r>
      <w:r w:rsidRPr="00743EAE">
        <w:rPr>
          <w:rFonts w:ascii="Times New Roman" w:hAnsi="Times New Roman"/>
          <w:color w:val="000000" w:themeColor="text1"/>
          <w:sz w:val="16"/>
          <w:szCs w:val="16"/>
        </w:rPr>
        <w:softHyphen/>
        <w:t>новском пороховом, Пензенском и др. Целью контреволюци</w:t>
      </w:r>
      <w:r w:rsidRPr="00743EAE">
        <w:rPr>
          <w:rFonts w:ascii="Times New Roman" w:hAnsi="Times New Roman"/>
          <w:color w:val="000000" w:themeColor="text1"/>
          <w:sz w:val="16"/>
          <w:szCs w:val="16"/>
        </w:rPr>
        <w:softHyphen/>
        <w:t>онной организации, как говорилось, было подорвать обороно</w:t>
      </w:r>
      <w:r w:rsidRPr="00743EAE">
        <w:rPr>
          <w:rFonts w:ascii="Times New Roman" w:hAnsi="Times New Roman"/>
          <w:color w:val="000000" w:themeColor="text1"/>
          <w:sz w:val="16"/>
          <w:szCs w:val="16"/>
        </w:rPr>
        <w:softHyphen/>
        <w:t>способность Красной армии.</w:t>
      </w:r>
    </w:p>
    <w:p w14:paraId="610A0838" w14:textId="77777777" w:rsidR="00A1095E" w:rsidRPr="00743EAE" w:rsidRDefault="00A109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Структура организации выстраивалась чекистами соответ</w:t>
      </w:r>
      <w:r w:rsidRPr="00743EAE">
        <w:rPr>
          <w:rFonts w:ascii="Times New Roman" w:hAnsi="Times New Roman"/>
          <w:color w:val="000000" w:themeColor="text1"/>
          <w:sz w:val="16"/>
          <w:szCs w:val="16"/>
        </w:rPr>
        <w:softHyphen/>
        <w:t>ственно со схемой управления военной промышленностью, и главной сферой вредитетельства называлось бывшее ГУВП. Главным “вредителем” был объявлен B.C. Михайлов, преж</w:t>
      </w:r>
      <w:r w:rsidRPr="00743EAE">
        <w:rPr>
          <w:rFonts w:ascii="Times New Roman" w:hAnsi="Times New Roman"/>
          <w:color w:val="000000" w:themeColor="text1"/>
          <w:sz w:val="16"/>
          <w:szCs w:val="16"/>
        </w:rPr>
        <w:softHyphen/>
        <w:t>ний заместитель председателя ГУВП - крупный теоретик во</w:t>
      </w:r>
      <w:r w:rsidRPr="00743EAE">
        <w:rPr>
          <w:rFonts w:ascii="Times New Roman" w:hAnsi="Times New Roman"/>
          <w:color w:val="000000" w:themeColor="text1"/>
          <w:sz w:val="16"/>
          <w:szCs w:val="16"/>
        </w:rPr>
        <w:softHyphen/>
        <w:t>енного дела и специалист в области артиллерии. Всего по делу проходил 21 человек, в том числе, помимо Михайлова, Дым</w:t>
      </w:r>
      <w:r w:rsidRPr="00743EAE">
        <w:rPr>
          <w:rFonts w:ascii="Times New Roman" w:hAnsi="Times New Roman"/>
          <w:color w:val="000000" w:themeColor="text1"/>
          <w:sz w:val="16"/>
          <w:szCs w:val="16"/>
        </w:rPr>
        <w:softHyphen/>
        <w:t>ман (член правления ПТТ), Высочанский (член правления ОАТ, бывший член правления ГУВП), Шейман (главный ин</w:t>
      </w:r>
      <w:r w:rsidRPr="00743EAE">
        <w:rPr>
          <w:rFonts w:ascii="Times New Roman" w:hAnsi="Times New Roman"/>
          <w:color w:val="000000" w:themeColor="text1"/>
          <w:sz w:val="16"/>
          <w:szCs w:val="16"/>
        </w:rPr>
        <w:softHyphen/>
        <w:t xml:space="preserve">женер строительно-механического отдела ОАТ), Довгелевич, (зам. нач. отдела Вохимтреста), Сахаров </w:t>
      </w:r>
      <w:r w:rsidRPr="00743EAE">
        <w:rPr>
          <w:rFonts w:ascii="Times New Roman" w:hAnsi="Times New Roman"/>
          <w:color w:val="000000" w:themeColor="text1"/>
          <w:sz w:val="16"/>
          <w:szCs w:val="16"/>
        </w:rPr>
        <w:lastRenderedPageBreak/>
        <w:t>(технический дирек</w:t>
      </w:r>
      <w:r w:rsidRPr="00743EAE">
        <w:rPr>
          <w:rFonts w:ascii="Times New Roman" w:hAnsi="Times New Roman"/>
          <w:color w:val="000000" w:themeColor="text1"/>
          <w:sz w:val="16"/>
          <w:szCs w:val="16"/>
        </w:rPr>
        <w:softHyphen/>
        <w:t>тор завода “Мастяжарт”), Чижевский (начальник отдела ОАТ), Дыхов (начальник арсенального подотдела ОАТ), Шпи</w:t>
      </w:r>
      <w:r w:rsidRPr="00743EAE">
        <w:rPr>
          <w:rFonts w:ascii="Times New Roman" w:hAnsi="Times New Roman"/>
          <w:color w:val="000000" w:themeColor="text1"/>
          <w:sz w:val="16"/>
          <w:szCs w:val="16"/>
        </w:rPr>
        <w:softHyphen/>
        <w:t>тальский (директор “Эксольхима”), Филипповский (главный инженер ОАТ ) и др.</w:t>
      </w:r>
    </w:p>
    <w:p w14:paraId="58EA3FCF" w14:textId="77777777" w:rsidR="00A1095E" w:rsidRPr="00743EAE" w:rsidRDefault="00A109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Обращает на себя внимание, как ОГПУ определяло периоды в деятельности организации. Первый якобы был направлен на разоружение заводов и выведение их из строя, второй - препят</w:t>
      </w:r>
      <w:r w:rsidRPr="00743EAE">
        <w:rPr>
          <w:rFonts w:ascii="Times New Roman" w:hAnsi="Times New Roman"/>
          <w:color w:val="000000" w:themeColor="text1"/>
          <w:sz w:val="16"/>
          <w:szCs w:val="16"/>
        </w:rPr>
        <w:softHyphen/>
        <w:t>ствование восстановлению заводов, например, путем направле</w:t>
      </w:r>
      <w:r w:rsidRPr="00743EAE">
        <w:rPr>
          <w:rFonts w:ascii="Times New Roman" w:hAnsi="Times New Roman"/>
          <w:color w:val="000000" w:themeColor="text1"/>
          <w:sz w:val="16"/>
          <w:szCs w:val="16"/>
        </w:rPr>
        <w:softHyphen/>
        <w:t>ния капиталовложений на второстепенные объекты, создания на производстве узких мест, третий будто бы совпадал с масштаб</w:t>
      </w:r>
      <w:r w:rsidRPr="00743EAE">
        <w:rPr>
          <w:rFonts w:ascii="Times New Roman" w:hAnsi="Times New Roman"/>
          <w:color w:val="000000" w:themeColor="text1"/>
          <w:sz w:val="16"/>
          <w:szCs w:val="16"/>
        </w:rPr>
        <w:softHyphen/>
        <w:t>ной программой капитального строительства и знаменовал пере</w:t>
      </w:r>
      <w:r w:rsidRPr="00743EAE">
        <w:rPr>
          <w:rFonts w:ascii="Times New Roman" w:hAnsi="Times New Roman"/>
          <w:color w:val="000000" w:themeColor="text1"/>
          <w:sz w:val="16"/>
          <w:szCs w:val="16"/>
        </w:rPr>
        <w:softHyphen/>
        <w:t>ход к плановому вредительству и срыву мобилизационного раз</w:t>
      </w:r>
      <w:r w:rsidRPr="00743EAE">
        <w:rPr>
          <w:rFonts w:ascii="Times New Roman" w:hAnsi="Times New Roman"/>
          <w:color w:val="000000" w:themeColor="text1"/>
          <w:sz w:val="16"/>
          <w:szCs w:val="16"/>
        </w:rPr>
        <w:softHyphen/>
        <w:t>вертывания. Таким образом, рисовалась удивительная способ</w:t>
      </w:r>
      <w:r w:rsidRPr="00743EAE">
        <w:rPr>
          <w:rFonts w:ascii="Times New Roman" w:hAnsi="Times New Roman"/>
          <w:color w:val="000000" w:themeColor="text1"/>
          <w:sz w:val="16"/>
          <w:szCs w:val="16"/>
        </w:rPr>
        <w:softHyphen/>
        <w:t>ность “вредителей” следовать политике партийного руководства [158] и выстраивать под нее свою деятельность. Сами по себе обвинения, предъявленные “вредителям”, поражают своей абсурдностью, ибо на них сваливались все присущие советской экономике того време</w:t>
      </w:r>
      <w:r w:rsidRPr="00743EAE">
        <w:rPr>
          <w:rFonts w:ascii="Times New Roman" w:hAnsi="Times New Roman"/>
          <w:color w:val="000000" w:themeColor="text1"/>
          <w:sz w:val="16"/>
          <w:szCs w:val="16"/>
        </w:rPr>
        <w:softHyphen/>
        <w:t>ни недостатки, огрехи и трудности. Особенно поражает, каким образом благие намерения B.C. Михайлова постоянно оборачива</w:t>
      </w:r>
      <w:r w:rsidRPr="00743EAE">
        <w:rPr>
          <w:rFonts w:ascii="Times New Roman" w:hAnsi="Times New Roman"/>
          <w:color w:val="000000" w:themeColor="text1"/>
          <w:sz w:val="16"/>
          <w:szCs w:val="16"/>
        </w:rPr>
        <w:softHyphen/>
        <w:t>ются против него и расцениваются как “вредительские факты”.</w:t>
      </w:r>
    </w:p>
    <w:p w14:paraId="2D9EBE85" w14:textId="77777777" w:rsidR="00A1095E" w:rsidRPr="00743EAE" w:rsidRDefault="00A109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Данный документ следует рассматривать вместе с последую</w:t>
      </w:r>
      <w:r w:rsidRPr="00743EAE">
        <w:rPr>
          <w:rFonts w:ascii="Times New Roman" w:hAnsi="Times New Roman"/>
          <w:color w:val="000000" w:themeColor="text1"/>
          <w:sz w:val="16"/>
          <w:szCs w:val="16"/>
        </w:rPr>
        <w:softHyphen/>
        <w:t>щими. 25 октября 1929 г. в сообщении для печати говорилось, что Михайлов, Дымман, Деханов, Шульга были расстреляны, осталь</w:t>
      </w:r>
      <w:r w:rsidRPr="00743EAE">
        <w:rPr>
          <w:rFonts w:ascii="Times New Roman" w:hAnsi="Times New Roman"/>
          <w:color w:val="000000" w:themeColor="text1"/>
          <w:sz w:val="16"/>
          <w:szCs w:val="16"/>
        </w:rPr>
        <w:softHyphen/>
        <w:t>ные участники приговорены к различным срокам заключения в концентрационных лагерях. В докладной записке по делу ука</w:t>
      </w:r>
      <w:r w:rsidRPr="00743EAE">
        <w:rPr>
          <w:rFonts w:ascii="Times New Roman" w:hAnsi="Times New Roman"/>
          <w:color w:val="000000" w:themeColor="text1"/>
          <w:sz w:val="16"/>
          <w:szCs w:val="16"/>
        </w:rPr>
        <w:softHyphen/>
        <w:t>зывалось как развивался процесс, кто “сознался”, а кто не соз</w:t>
      </w:r>
      <w:r w:rsidRPr="00743EAE">
        <w:rPr>
          <w:rFonts w:ascii="Times New Roman" w:hAnsi="Times New Roman"/>
          <w:color w:val="000000" w:themeColor="text1"/>
          <w:sz w:val="16"/>
          <w:szCs w:val="16"/>
        </w:rPr>
        <w:softHyphen/>
        <w:t>нался во вредительстве. Добавлялись и уточнялись пункты обви</w:t>
      </w:r>
      <w:r w:rsidRPr="00743EAE">
        <w:rPr>
          <w:rFonts w:ascii="Times New Roman" w:hAnsi="Times New Roman"/>
          <w:color w:val="000000" w:themeColor="text1"/>
          <w:sz w:val="16"/>
          <w:szCs w:val="16"/>
        </w:rPr>
        <w:softHyphen/>
        <w:t>нения. Например: Михайлов настаивал на строительстве нового латунного завода вместо переоборудования имеющихся цехов, Дымман говорил о строительстве нового трубного завода, Чи</w:t>
      </w:r>
      <w:r w:rsidRPr="00743EAE">
        <w:rPr>
          <w:rFonts w:ascii="Times New Roman" w:hAnsi="Times New Roman"/>
          <w:color w:val="000000" w:themeColor="text1"/>
          <w:sz w:val="16"/>
          <w:szCs w:val="16"/>
        </w:rPr>
        <w:softHyphen/>
        <w:t>жевский - о строительстве в Павшино нового оптического заво</w:t>
      </w:r>
      <w:r w:rsidRPr="00743EAE">
        <w:rPr>
          <w:rFonts w:ascii="Times New Roman" w:hAnsi="Times New Roman"/>
          <w:color w:val="000000" w:themeColor="text1"/>
          <w:sz w:val="16"/>
          <w:szCs w:val="16"/>
        </w:rPr>
        <w:softHyphen/>
        <w:t>да на ровном месте взамен использования и переоборудования двух старых цехов, что привело к удорожанию работ в два раза. Вредительство по линии оборудования заключалось-де в том, что станки, которые могли быть использованы вместо закупки их за границей, отправлялись на склады. За рубежом закупалось не подходящее оборудование, создавались задержки с освоением и созданием отечественного станкостроения. В “Эксольхиме” за</w:t>
      </w:r>
      <w:r w:rsidRPr="00743EAE">
        <w:rPr>
          <w:rFonts w:ascii="Times New Roman" w:hAnsi="Times New Roman"/>
          <w:color w:val="000000" w:themeColor="text1"/>
          <w:sz w:val="16"/>
          <w:szCs w:val="16"/>
        </w:rPr>
        <w:softHyphen/>
        <w:t>нимались академическими работами, сосредоточились на разра</w:t>
      </w:r>
      <w:r w:rsidRPr="00743EAE">
        <w:rPr>
          <w:rFonts w:ascii="Times New Roman" w:hAnsi="Times New Roman"/>
          <w:color w:val="000000" w:themeColor="text1"/>
          <w:sz w:val="16"/>
          <w:szCs w:val="16"/>
        </w:rPr>
        <w:softHyphen/>
        <w:t>ботках второстепенных ОВ (18393).</w:t>
      </w:r>
    </w:p>
    <w:p w14:paraId="3DFFB162" w14:textId="77777777" w:rsidR="00A1095E" w:rsidRPr="00743EAE" w:rsidRDefault="00A1095E" w:rsidP="00743EAE">
      <w:pPr>
        <w:spacing w:after="0" w:line="240" w:lineRule="auto"/>
        <w:jc w:val="both"/>
        <w:rPr>
          <w:rFonts w:ascii="Times New Roman" w:hAnsi="Times New Roman"/>
          <w:color w:val="000000" w:themeColor="text1"/>
          <w:sz w:val="16"/>
          <w:szCs w:val="16"/>
        </w:rPr>
      </w:pPr>
    </w:p>
    <w:p w14:paraId="1544D7D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D1A1C4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BB34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марта 1929 были подготовлены ТТ к ТОМ с двумя моторами БМВ-6</w:t>
      </w:r>
    </w:p>
    <w:p w14:paraId="51DAA7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Самолет с полезной нагрузкой 1500 кг и запасом горючего на 4 час. полета д. иметь следующие данные:</w:t>
      </w:r>
    </w:p>
    <w:p w14:paraId="4C5ED3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 скорость на 3000 м - 180 км/час</w:t>
      </w:r>
    </w:p>
    <w:p w14:paraId="6CF66E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 скорость - 85 км/час</w:t>
      </w:r>
    </w:p>
    <w:p w14:paraId="45070C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практический - 4500 м</w:t>
      </w:r>
    </w:p>
    <w:p w14:paraId="3A6C79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Скороподъемность на 3000 м - 20-25 м</w:t>
      </w:r>
    </w:p>
    <w:p w14:paraId="6E7307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Разбег и пробег в штиль - 18-20 час.</w:t>
      </w:r>
    </w:p>
    <w:p w14:paraId="4DF94E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 нагрузка</w:t>
      </w:r>
    </w:p>
    <w:p w14:paraId="70541D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 нагрузка состоит из экипажа в количестве 3-х чел. и оборудования...(2363,18).</w:t>
      </w:r>
    </w:p>
    <w:p w14:paraId="65F7CD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E84E09D"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марта 1929 г. представители SIAI официально предложили далее вести переговоры на основе модификации S.62bis. Самолет перекрывал все требования советского задания, написанного в расчете на менее мощный мотор BMW VI. Это увеличило интерес к итальянской летающей лодке, но и вызвало определенные сомнения. Лицензию на BMW VI приобрели еще в ок</w:t>
      </w:r>
      <w:r w:rsidRPr="00142305">
        <w:rPr>
          <w:rFonts w:ascii="Times New Roman" w:hAnsi="Times New Roman"/>
          <w:color w:val="0070C0"/>
          <w:sz w:val="16"/>
          <w:szCs w:val="16"/>
        </w:rPr>
        <w:softHyphen/>
        <w:t>тябре 1927 г.; его с помощью немцев осва</w:t>
      </w:r>
      <w:r w:rsidRPr="00142305">
        <w:rPr>
          <w:rFonts w:ascii="Times New Roman" w:hAnsi="Times New Roman"/>
          <w:color w:val="0070C0"/>
          <w:sz w:val="16"/>
          <w:szCs w:val="16"/>
        </w:rPr>
        <w:softHyphen/>
        <w:t>ивал завод ГАЗ-6 в Рыбинске. А вот Ассо 750 предстояло закупать в Италии (24948).</w:t>
      </w:r>
    </w:p>
    <w:p w14:paraId="3AA9A959" w14:textId="77777777" w:rsidR="00932CBE" w:rsidRPr="00142305" w:rsidRDefault="00932CBE" w:rsidP="00932CBE">
      <w:pPr>
        <w:spacing w:after="0" w:line="240" w:lineRule="auto"/>
        <w:jc w:val="both"/>
        <w:rPr>
          <w:rFonts w:ascii="Times New Roman" w:hAnsi="Times New Roman"/>
          <w:color w:val="0070C0"/>
          <w:sz w:val="16"/>
          <w:szCs w:val="16"/>
        </w:rPr>
      </w:pPr>
    </w:p>
    <w:p w14:paraId="19D28BA8" w14:textId="77777777" w:rsidR="00932CBE" w:rsidRPr="00142305" w:rsidRDefault="00932CBE" w:rsidP="00932CB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марта 1929 г. итальянцы предложили изготовлять усовершенствованный S.62bis с двигателем в 750 л.с. По данным проведенных фирмой испытаний, он перекрывал все требования советского задания (рассчитывавшегося на менее мощный BMW VI). Это увеличило интерес к итальянским летающим лодкам, хотя появился и новый повод для сомнений: BMW VI готовился к производству в СССР по лицензии (как М-17), а «Ассо» пришлось бы закупать за границей. Выход предлагался в форме трёхстороннего договора между Авиатрестом, SIAI и «Изотта-Фраскини». В Бердянске рядом с самолётостроительным заводом хотели построить авиамоторный. Решением совместного совещания руководства Авиатреста и УВВС в августе 1929 г. заказ собирались довести до 40 самолётов и 100 моторов в год»</w:t>
      </w:r>
      <w:bookmarkStart w:id="9" w:name="n_27"/>
      <w:r w:rsidRPr="00142305">
        <w:rPr>
          <w:rFonts w:ascii="Times New Roman" w:hAnsi="Times New Roman"/>
          <w:color w:val="0070C0"/>
          <w:sz w:val="16"/>
          <w:szCs w:val="16"/>
        </w:rPr>
        <w:t xml:space="preserve"> (25184)</w:t>
      </w:r>
      <w:bookmarkEnd w:id="9"/>
      <w:r w:rsidRPr="00142305">
        <w:rPr>
          <w:rFonts w:ascii="Times New Roman" w:hAnsi="Times New Roman"/>
          <w:color w:val="0070C0"/>
          <w:sz w:val="16"/>
          <w:szCs w:val="16"/>
        </w:rPr>
        <w:t>.</w:t>
      </w:r>
    </w:p>
    <w:p w14:paraId="3D447B15" w14:textId="77777777" w:rsidR="00932CBE" w:rsidRPr="00142305" w:rsidRDefault="00932CBE" w:rsidP="00932CBE">
      <w:pPr>
        <w:spacing w:after="0" w:line="240" w:lineRule="auto"/>
        <w:jc w:val="both"/>
        <w:rPr>
          <w:rFonts w:ascii="Times New Roman" w:hAnsi="Times New Roman"/>
          <w:color w:val="0070C0"/>
          <w:sz w:val="16"/>
          <w:szCs w:val="16"/>
        </w:rPr>
      </w:pPr>
    </w:p>
    <w:p w14:paraId="6E96A19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3C1531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A9CF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марта 1929 в памятной записке штаба РККА отмечено, что план развития оборонной промышленности так и не был составлен. Моб.-плановое уппавление в ответе заверило, что план будет готов к апрелю и что обязательно отразится на структуре всего общего пятилетнего плана (9089,93).</w:t>
      </w:r>
    </w:p>
    <w:p w14:paraId="02876F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D0A86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FD877B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7691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30 марта и 4 апреля 1929. Из протокола заседания Политбюро N 70, особая папка, 1929 г.</w:t>
      </w:r>
    </w:p>
    <w:p w14:paraId="15A8C3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Вопрос Заккрайкома </w:t>
      </w:r>
    </w:p>
    <w:p w14:paraId="0662A1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Предложить Заккрайкому ликвидировать в Аджаристане контрреволюционное восстание всеми доступными мерами. </w:t>
      </w:r>
    </w:p>
    <w:p w14:paraId="10D7F5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Обязать Орахелашвили ежедневно информировать Москву о ходе дела и предпринимаемых мерах. </w:t>
      </w:r>
    </w:p>
    <w:p w14:paraId="47EED8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Предложить ЦК Азербайджана воздержаться от проведения декрета о снятии чадры. </w:t>
      </w:r>
    </w:p>
    <w:p w14:paraId="30F082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Признать абсолютно недопустимыми какие бы то ни было меры насилия и административного нажима в отношении борьбы с религиозными предрассудками масс (11652).</w:t>
      </w:r>
    </w:p>
    <w:p w14:paraId="15C43F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4BC8F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30 марта и 4 апреля 1929. Из протокола заседания Политбюро N 71, особая папка, 1929 г.</w:t>
      </w:r>
    </w:p>
    <w:p w14:paraId="70DB67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спекуляции в Москве </w:t>
      </w:r>
    </w:p>
    <w:p w14:paraId="2C20F5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ОГПУ арестовать в ближайшие дни 100-150 заведомых спекулянтов по Москве, являющихся фактическими организаторами паники на рынке потребительских продуктов и хвостов (очередей), и выслать их в далекие края Сибири (11652).</w:t>
      </w:r>
    </w:p>
    <w:p w14:paraId="077BCD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CFAB26B" w14:textId="77777777" w:rsidR="00873B02" w:rsidRPr="00743EAE" w:rsidRDefault="00873B0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89BAFC7" w14:textId="77777777" w:rsidR="00873B02" w:rsidRPr="00743EAE" w:rsidRDefault="00873B0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8590946" w14:textId="77777777" w:rsidR="00873B02" w:rsidRPr="00743EAE" w:rsidRDefault="00873B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марта 1929 Imperial Airways открывает первое регулярное авиасообщение между Великобританией и Британской Индией (20806).</w:t>
      </w:r>
    </w:p>
    <w:p w14:paraId="5AC56D83" w14:textId="77777777" w:rsidR="00873B02" w:rsidRPr="00743EAE" w:rsidRDefault="00873B02" w:rsidP="00743EAE">
      <w:pPr>
        <w:spacing w:after="0" w:line="240" w:lineRule="auto"/>
        <w:jc w:val="both"/>
        <w:rPr>
          <w:rFonts w:ascii="Times New Roman" w:hAnsi="Times New Roman"/>
          <w:color w:val="000000" w:themeColor="text1"/>
          <w:sz w:val="16"/>
          <w:szCs w:val="16"/>
        </w:rPr>
      </w:pPr>
    </w:p>
    <w:p w14:paraId="4D59EA2F" w14:textId="77777777" w:rsidR="00EF1005" w:rsidRPr="00743EAE" w:rsidRDefault="00EF100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D79EE56" w14:textId="77777777" w:rsidR="00EF1005" w:rsidRPr="00743EAE" w:rsidRDefault="00EF100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C19933" w14:textId="77777777" w:rsidR="00EF1005" w:rsidRPr="00743EAE" w:rsidRDefault="00EF1005"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В конце марта 1929 года сдали первые танки Т-18 второй производственной серии сдали, а к концу июня их сдали всего 8. Из них 7 относились к заказу Осоавиахим. Эти машины с правой стороны башен несли надпись «Наш ответ Чемберлену», а с левой стороны наносили надписи «Батрак», «Московский Металлист», «Совторгслужащий СССР», «Горнорабочий СССР» и «Железнодорожник — страж СССР». К концу августа приняли 32 машины, из их часть, вперемешку с танками первой серии, направили в механизированный полк. Это те самые машины, которые принимали участие во Всесоюзных Маневрах Белорусского Военного Округа. Всего к началу сентября завод отправили 15 танков второй серии. Шли они как раз в тот самый механизированный полк. Причем с маневров пришла ругань на тему "танки второй серии хуже по качеству, чем машины первой серии".</w:t>
      </w:r>
    </w:p>
    <w:p w14:paraId="6E1EE4D5" w14:textId="77777777" w:rsidR="00EF1005" w:rsidRPr="00743EAE" w:rsidRDefault="00EF10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Окончательно программу 28/29 годов завод закончил в ноябре 1929 года, с большой руганью и первой волной проверок соответствующими органам (22380).</w:t>
      </w:r>
    </w:p>
    <w:p w14:paraId="323DBF22" w14:textId="77777777" w:rsidR="00EF1005" w:rsidRPr="00743EAE" w:rsidRDefault="00EF1005" w:rsidP="00743EAE">
      <w:pPr>
        <w:spacing w:after="0" w:line="240" w:lineRule="auto"/>
        <w:jc w:val="both"/>
        <w:rPr>
          <w:rFonts w:ascii="Times New Roman" w:hAnsi="Times New Roman"/>
          <w:color w:val="000000" w:themeColor="text1"/>
          <w:sz w:val="16"/>
          <w:szCs w:val="16"/>
        </w:rPr>
      </w:pPr>
    </w:p>
    <w:p w14:paraId="3391E5D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F2A684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8F048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Поликарпов подписал “Объяснитель</w:t>
      </w:r>
      <w:r w:rsidRPr="00743EAE">
        <w:rPr>
          <w:rFonts w:ascii="Times New Roman" w:hAnsi="Times New Roman"/>
          <w:color w:val="000000" w:themeColor="text1"/>
          <w:sz w:val="16"/>
          <w:szCs w:val="16"/>
        </w:rPr>
        <w:softHyphen/>
        <w:t>ную записку к эскизному проекту одноместного истре</w:t>
      </w:r>
      <w:r w:rsidRPr="00743EAE">
        <w:rPr>
          <w:rFonts w:ascii="Times New Roman" w:hAnsi="Times New Roman"/>
          <w:color w:val="000000" w:themeColor="text1"/>
          <w:sz w:val="16"/>
          <w:szCs w:val="16"/>
        </w:rPr>
        <w:softHyphen/>
        <w:t>бителя И6-Юп6”. В ней нашли отражение концепции и перспективы развития машины, анализировалось пред</w:t>
      </w:r>
      <w:r w:rsidRPr="00743EAE">
        <w:rPr>
          <w:rFonts w:ascii="Times New Roman" w:hAnsi="Times New Roman"/>
          <w:color w:val="000000" w:themeColor="text1"/>
          <w:sz w:val="16"/>
          <w:szCs w:val="16"/>
        </w:rPr>
        <w:softHyphen/>
        <w:t>ложение УВВС установить на самолете двигатель “Юпи</w:t>
      </w:r>
      <w:r w:rsidRPr="00743EAE">
        <w:rPr>
          <w:rFonts w:ascii="Times New Roman" w:hAnsi="Times New Roman"/>
          <w:color w:val="000000" w:themeColor="text1"/>
          <w:sz w:val="16"/>
          <w:szCs w:val="16"/>
        </w:rPr>
        <w:softHyphen/>
        <w:t>тер” IV:</w:t>
      </w:r>
    </w:p>
    <w:p w14:paraId="552BC9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исходный тип при проектировании И6 завод принял самолет ИЗ (фюзеляж-монокок минимального лобового сопротивления), при этом в коробке крыльев предусмотрен лишь один расчалочный крест, как на са</w:t>
      </w:r>
      <w:r w:rsidRPr="00743EAE">
        <w:rPr>
          <w:rFonts w:ascii="Times New Roman" w:hAnsi="Times New Roman"/>
          <w:color w:val="000000" w:themeColor="text1"/>
          <w:sz w:val="16"/>
          <w:szCs w:val="16"/>
        </w:rPr>
        <w:softHyphen/>
        <w:t>молетах НД37.</w:t>
      </w:r>
    </w:p>
    <w:p w14:paraId="0BEE6A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Коробка крыльев намечена в двух вариантах, разли</w:t>
      </w:r>
      <w:r w:rsidRPr="00743EAE">
        <w:rPr>
          <w:rFonts w:ascii="Times New Roman" w:hAnsi="Times New Roman"/>
          <w:color w:val="000000" w:themeColor="text1"/>
          <w:sz w:val="16"/>
          <w:szCs w:val="16"/>
        </w:rPr>
        <w:softHyphen/>
        <w:t>чающихся между собой размахами верхних и нижних крыльев:</w:t>
      </w:r>
    </w:p>
    <w:p w14:paraId="547E75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вариант имеет размахи 9,75 и 6,5 м, а 2-й вариант 9,0 и 6,0. Общая площадь крыльев 1-го варианта состав</w:t>
      </w:r>
      <w:r w:rsidRPr="00743EAE">
        <w:rPr>
          <w:rFonts w:ascii="Times New Roman" w:hAnsi="Times New Roman"/>
          <w:color w:val="000000" w:themeColor="text1"/>
          <w:sz w:val="16"/>
          <w:szCs w:val="16"/>
        </w:rPr>
        <w:softHyphen/>
        <w:t>ляет 20,5 кв.м, а 2-го - 18,85 кв.м.</w:t>
      </w:r>
    </w:p>
    <w:p w14:paraId="127006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Основным преимуществом 2-го варианта является его повышенная маневренность, хотя расчетная поса</w:t>
      </w:r>
      <w:r w:rsidRPr="00743EAE">
        <w:rPr>
          <w:rFonts w:ascii="Times New Roman" w:hAnsi="Times New Roman"/>
          <w:color w:val="000000" w:themeColor="text1"/>
          <w:sz w:val="16"/>
          <w:szCs w:val="16"/>
        </w:rPr>
        <w:softHyphen/>
        <w:t>дочная скорость получается для него немного выше за</w:t>
      </w:r>
      <w:r w:rsidRPr="00743EAE">
        <w:rPr>
          <w:rFonts w:ascii="Times New Roman" w:hAnsi="Times New Roman"/>
          <w:color w:val="000000" w:themeColor="text1"/>
          <w:sz w:val="16"/>
          <w:szCs w:val="16"/>
        </w:rPr>
        <w:softHyphen/>
        <w:t>данной.</w:t>
      </w:r>
    </w:p>
    <w:p w14:paraId="6EA4EF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полезной нагрузке в 210 кг и запасе горючего в 190 кг расчетные полетные данные обоих вариантов сравнительно с требованиями УВВС таковы:</w:t>
      </w:r>
    </w:p>
    <w:p w14:paraId="48784B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Требования</w:t>
      </w:r>
    </w:p>
    <w:p w14:paraId="49FAB8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расчету</w:t>
      </w:r>
    </w:p>
    <w:p w14:paraId="328CC1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УВВС 1-й вариант 2-й вариант Макс, гориз. Скорость на высоте 5000 м 260-270 272 273 Посадочная скорость 100 101 104 Время подъема на 5000 м 9-10 9,44 9,66 Потолок в 45 мин 7500-8000 8250 8060</w:t>
      </w:r>
    </w:p>
    <w:p w14:paraId="5CE1C1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мотора ЮПИТЕР 6 необходимо от</w:t>
      </w:r>
      <w:r w:rsidRPr="00743EAE">
        <w:rPr>
          <w:rFonts w:ascii="Times New Roman" w:hAnsi="Times New Roman"/>
          <w:color w:val="000000" w:themeColor="text1"/>
          <w:sz w:val="16"/>
          <w:szCs w:val="16"/>
        </w:rPr>
        <w:softHyphen/>
        <w:t>метить его недостаточную надежность конструкции, об</w:t>
      </w:r>
      <w:r w:rsidRPr="00743EAE">
        <w:rPr>
          <w:rFonts w:ascii="Times New Roman" w:hAnsi="Times New Roman"/>
          <w:color w:val="000000" w:themeColor="text1"/>
          <w:sz w:val="16"/>
          <w:szCs w:val="16"/>
        </w:rPr>
        <w:softHyphen/>
        <w:t>наруженную при 50-ти часовых сдаточных испытаниях (поломка вала).</w:t>
      </w:r>
    </w:p>
    <w:p w14:paraId="5BDA92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вместо ЮП6 ЮПИТЕРА 4 снизит летную характеристику самолета настолько заметно, что стано</w:t>
      </w:r>
      <w:r w:rsidRPr="00743EAE">
        <w:rPr>
          <w:rFonts w:ascii="Times New Roman" w:hAnsi="Times New Roman"/>
          <w:color w:val="000000" w:themeColor="text1"/>
          <w:sz w:val="16"/>
          <w:szCs w:val="16"/>
        </w:rPr>
        <w:softHyphen/>
        <w:t>вится сомнительной целесообразность постройки всей машины.</w:t>
      </w:r>
    </w:p>
    <w:p w14:paraId="6B4417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Наилучшим решением вопроса в случае невозмож</w:t>
      </w:r>
      <w:r w:rsidRPr="00743EAE">
        <w:rPr>
          <w:rFonts w:ascii="Times New Roman" w:hAnsi="Times New Roman"/>
          <w:color w:val="000000" w:themeColor="text1"/>
          <w:sz w:val="16"/>
          <w:szCs w:val="16"/>
        </w:rPr>
        <w:softHyphen/>
        <w:t>ности получения ЮП6 представляется, по-видимому, установка на И6 мотора “Хорнет”, изготовляемого в на</w:t>
      </w:r>
      <w:r w:rsidRPr="00743EAE">
        <w:rPr>
          <w:rFonts w:ascii="Times New Roman" w:hAnsi="Times New Roman"/>
          <w:color w:val="000000" w:themeColor="text1"/>
          <w:sz w:val="16"/>
          <w:szCs w:val="16"/>
        </w:rPr>
        <w:softHyphen/>
        <w:t>стоящее время заводом Б.М.В. по лицензии Пратт-Уит-ней. Однако в этом случае придется пересмотреть всю компоновку самолета, так как точные габариты “Хорнета” заводу не известны” (10667). Ожидаемый вес пустого самолета, выполненного по первому варианту, составлял 900, по второму - 855 кг, соответственно, взлетный вес 1300 и 1285 кг. Предпола</w:t>
      </w:r>
      <w:r w:rsidRPr="00743EAE">
        <w:rPr>
          <w:rFonts w:ascii="Times New Roman" w:hAnsi="Times New Roman"/>
          <w:color w:val="000000" w:themeColor="text1"/>
          <w:sz w:val="16"/>
          <w:szCs w:val="16"/>
        </w:rPr>
        <w:softHyphen/>
        <w:t>галось, что первый вариант будет развивать у земли мак</w:t>
      </w:r>
      <w:r w:rsidRPr="00743EAE">
        <w:rPr>
          <w:rFonts w:ascii="Times New Roman" w:hAnsi="Times New Roman"/>
          <w:color w:val="000000" w:themeColor="text1"/>
          <w:sz w:val="16"/>
          <w:szCs w:val="16"/>
        </w:rPr>
        <w:softHyphen/>
        <w:t>симальную скорость 273 км/ч, на высоте 1000 м - 284,5 км/ч, на высоте 5000 м - 272 км/ч. Второй вариант, соот</w:t>
      </w:r>
      <w:r w:rsidRPr="00743EAE">
        <w:rPr>
          <w:rFonts w:ascii="Times New Roman" w:hAnsi="Times New Roman"/>
          <w:color w:val="000000" w:themeColor="text1"/>
          <w:sz w:val="16"/>
          <w:szCs w:val="16"/>
        </w:rPr>
        <w:softHyphen/>
        <w:t>ветственно, 274,8 км/ч, 286,3 км/ч и 273,2 км/ч. Эскизный проект истребителя И-6 с некоторыми за</w:t>
      </w:r>
      <w:r w:rsidRPr="00743EAE">
        <w:rPr>
          <w:rFonts w:ascii="Times New Roman" w:hAnsi="Times New Roman"/>
          <w:color w:val="000000" w:themeColor="text1"/>
          <w:sz w:val="16"/>
          <w:szCs w:val="16"/>
        </w:rPr>
        <w:softHyphen/>
        <w:t>мечаниями был утвержден в НТК ВВС и рекомендован к постройке, которая началась с лета 1929 г. В случае отсут</w:t>
      </w:r>
      <w:r w:rsidRPr="00743EAE">
        <w:rPr>
          <w:rFonts w:ascii="Times New Roman" w:hAnsi="Times New Roman"/>
          <w:color w:val="000000" w:themeColor="text1"/>
          <w:sz w:val="16"/>
          <w:szCs w:val="16"/>
        </w:rPr>
        <w:softHyphen/>
        <w:t>ствия мотора “Юпитер” VII (600 л.с.) или “Юпитер” VI (480 л.с.) УВВС соглашалось с заменой его на двигатель “Юпитер” IV (420 л.с.) и неизбежным снижением соот</w:t>
      </w:r>
      <w:r w:rsidRPr="00743EAE">
        <w:rPr>
          <w:rFonts w:ascii="Times New Roman" w:hAnsi="Times New Roman"/>
          <w:color w:val="000000" w:themeColor="text1"/>
          <w:sz w:val="16"/>
          <w:szCs w:val="16"/>
        </w:rPr>
        <w:softHyphen/>
        <w:t>ветствующих технических требований к самолету. В этом случае получаемые на испытаниях характеристики должны пересчитываться под соответствующий мотор. Завод обеспечивал возможность установки на машине различных двигателей. Самолет заложили в четырех экземплярах, каждый имел некоторые отличия от другого, за исключением идентичных по конструкции третьего и четвертого эк</w:t>
      </w:r>
      <w:r w:rsidRPr="00743EAE">
        <w:rPr>
          <w:rFonts w:ascii="Times New Roman" w:hAnsi="Times New Roman"/>
          <w:color w:val="000000" w:themeColor="text1"/>
          <w:sz w:val="16"/>
          <w:szCs w:val="16"/>
        </w:rPr>
        <w:softHyphen/>
        <w:t>земпляров, которые разрабатывались позже, с конца 1929 г., без участия Николая Николаевича (10667).</w:t>
      </w:r>
    </w:p>
    <w:p w14:paraId="2E4904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07CA2E"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Н. Н. Поликарпов подписал «Объяснительную записку к эскизному проекту одноместного истребителя И6-Юп6». В ней нашли отражение концепции и перспективы развития машины, анализировалось предложение УВВС установить двигатель «Юпитер» IV вместо требуемого:</w:t>
      </w:r>
    </w:p>
    <w:p w14:paraId="25E431C9"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За исходный тип при проектировании И-6 завод принял самолет И-3 (фюзеляж-монокок минимального лобового сопротивления), при этом в коробке крыльев предусмотрен лишь один расчалочный крест, как на самолетах НД37. </w:t>
      </w:r>
    </w:p>
    <w:p w14:paraId="3E56B526"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Коробка крыльев намечена в двух вариантах, различающихся между собой размахами верхних и нижних крыльев: </w:t>
      </w:r>
    </w:p>
    <w:p w14:paraId="1F705770"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1-й вариант имеет размахи 9,75 и 6,5 м, а 2-й вариант — 9, 0 и 6,0. Общая площадь крыльев 1-го варианта составляет 20,5 кв. м, а 2-го — 18,85 кв. м. </w:t>
      </w:r>
    </w:p>
    <w:p w14:paraId="33D714FE"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Основным преимуществом 2-го варианта является его повышенная маневренность, хотя расчетная посадочная скорость получается для него немного выше заданной. </w:t>
      </w:r>
    </w:p>
    <w:p w14:paraId="5D4D1BAE"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При полезной нагрузке в 210 кг и запасе горючего в 190 кг расчетные полетные данные обоих вариантов сравнительно с требованиями УВВС таковы: </w:t>
      </w:r>
    </w:p>
    <w:p w14:paraId="722BC005"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отношении мотора ЮПИТЕР 6 необходимо отметить его недостаточную надежность конструкции, обнаруженную при 50-часовых сдаточных испытаниях (поломка вала). </w:t>
      </w:r>
    </w:p>
    <w:p w14:paraId="1372698B"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Установка вместо ЮП6 ЮПИТЕРА 4 снизит летную характеристику самолета настолько заметно, что становится сомнительной целесообразность постройки всей машины. </w:t>
      </w:r>
    </w:p>
    <w:p w14:paraId="2747B85D"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Наилучшим решением вопроса в случае невозможности получения ЮП6 представляется, по-видимому, установка на И-6 мотора «Хорнет», изготовляемого в настоящее время заводом Б.М.В. по лицензии Пратт-Уитней. Однако в этом случае придется пересмотреть всю компоновку самолета, так как точные габариты «Хорнета» заводу не известны». </w:t>
      </w:r>
    </w:p>
    <w:p w14:paraId="05788A7A"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Ожидаемый вес пустого самолета, выполненного по первому варианту, составлял 900 кг, по второму — 855 кг, соответственно, взлетный вес 1300 и 1285 к г. Предполагалось, что первый вариант будет развивать у земли максимальную скорость 273 км/ч, на высоте 1000 м — 284,5 км/ч, на высоте 5000 м — 272 км/ч. Второй вариант, соответственно, 274,8, 286,3 и 273,2 км/ч.</w:t>
      </w:r>
    </w:p>
    <w:p w14:paraId="7C6510C1"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Эскизный проект истребителя И-6 с некоторыми замечаниями был утвержден НТК ВВС и рекомендован к постройке (25035).</w:t>
      </w:r>
    </w:p>
    <w:p w14:paraId="4C40C349" w14:textId="77777777" w:rsidR="00A1297C" w:rsidRPr="00142305" w:rsidRDefault="00A1297C" w:rsidP="00A1297C">
      <w:pPr>
        <w:spacing w:after="0" w:line="240" w:lineRule="auto"/>
        <w:jc w:val="both"/>
        <w:rPr>
          <w:rFonts w:ascii="Times New Roman" w:hAnsi="Times New Roman"/>
          <w:color w:val="0070C0"/>
          <w:sz w:val="16"/>
          <w:szCs w:val="16"/>
        </w:rPr>
      </w:pPr>
    </w:p>
    <w:p w14:paraId="6AD13070"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в утвержденном НТК трехлетнем плане КБ завода № 25 на 1929–1931 гг. появился И-6 с двигателем «Юпитер» VII. Из других пунктов задания стоит отметить разработку истребителя И-7 с металлическим сварным фюзеляжем, т. е. в котором не только силовая конструкция, но и обшивка должны соединяться сваркой, как это делается сейчас при производстве сверхзвуковых реактивных истребителей МиГ-25, МиГ-31 (25035).</w:t>
      </w:r>
    </w:p>
    <w:p w14:paraId="763C251B" w14:textId="77777777" w:rsidR="00A1297C" w:rsidRPr="00142305" w:rsidRDefault="00A1297C" w:rsidP="00A1297C">
      <w:pPr>
        <w:spacing w:after="0" w:line="240" w:lineRule="auto"/>
        <w:jc w:val="both"/>
        <w:rPr>
          <w:rFonts w:ascii="Times New Roman" w:hAnsi="Times New Roman"/>
          <w:color w:val="0070C0"/>
          <w:sz w:val="16"/>
          <w:szCs w:val="16"/>
        </w:rPr>
      </w:pPr>
    </w:p>
    <w:p w14:paraId="6A2F8576"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в Москве в НОА ВВС прошли испытания на боевое применение серийных самолетов И-2бис М-5 зав. № 3552, а затем № 3560 (23560).</w:t>
      </w:r>
    </w:p>
    <w:p w14:paraId="3C1FE0D3"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5AA6BDF3"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в Москве в НОА ВВС прошли испытания на боевое применение серийных самолетов И-2бис М-5 завода № 1 зав. № 3552, а затем № 3560 (25206).</w:t>
      </w:r>
    </w:p>
    <w:p w14:paraId="49D1EC5E" w14:textId="77777777" w:rsidR="00A1297C" w:rsidRPr="00142305" w:rsidRDefault="00A1297C" w:rsidP="00A1297C">
      <w:pPr>
        <w:spacing w:after="0" w:line="240" w:lineRule="auto"/>
        <w:jc w:val="both"/>
        <w:rPr>
          <w:rFonts w:ascii="Times New Roman" w:hAnsi="Times New Roman"/>
          <w:color w:val="0070C0"/>
          <w:sz w:val="16"/>
          <w:szCs w:val="16"/>
        </w:rPr>
      </w:pPr>
    </w:p>
    <w:p w14:paraId="546E86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макетная комиссия утвердила полноразмерный макет бомбардировщика ТБ-2, опытный образец которого к тому времени уже начали строить. Начало летных испытаний ТБ-2 задержалось сначала из-за выявленной недостаточной жесткости бипланной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запускавшемуся в серийное производство. Работы по ТБ-2 прекратили (12036).</w:t>
      </w:r>
    </w:p>
    <w:p w14:paraId="2F24AB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8BA2D7"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макетная комиссия утвер</w:t>
      </w:r>
      <w:r w:rsidRPr="00743EAE">
        <w:rPr>
          <w:rFonts w:ascii="Times New Roman" w:hAnsi="Times New Roman"/>
          <w:color w:val="000000" w:themeColor="text1"/>
          <w:sz w:val="16"/>
          <w:szCs w:val="16"/>
        </w:rPr>
        <w:softHyphen/>
        <w:t>дила полноразмерный макет бом</w:t>
      </w:r>
      <w:r w:rsidRPr="00743EAE">
        <w:rPr>
          <w:rFonts w:ascii="Times New Roman" w:hAnsi="Times New Roman"/>
          <w:color w:val="000000" w:themeColor="text1"/>
          <w:sz w:val="16"/>
          <w:szCs w:val="16"/>
        </w:rPr>
        <w:softHyphen/>
        <w:t>бардировщика, получившего обо</w:t>
      </w:r>
      <w:r w:rsidRPr="00743EAE">
        <w:rPr>
          <w:rFonts w:ascii="Times New Roman" w:hAnsi="Times New Roman"/>
          <w:color w:val="000000" w:themeColor="text1"/>
          <w:sz w:val="16"/>
          <w:szCs w:val="16"/>
        </w:rPr>
        <w:softHyphen/>
        <w:t>значение ТБ-2. К тому времени опытный образец самолёта уже на</w:t>
      </w:r>
      <w:r w:rsidRPr="00743EAE">
        <w:rPr>
          <w:rFonts w:ascii="Times New Roman" w:hAnsi="Times New Roman"/>
          <w:color w:val="000000" w:themeColor="text1"/>
          <w:sz w:val="16"/>
          <w:szCs w:val="16"/>
        </w:rPr>
        <w:softHyphen/>
        <w:t>чали строить. Начало лётных ис</w:t>
      </w:r>
      <w:r w:rsidRPr="00743EAE">
        <w:rPr>
          <w:rFonts w:ascii="Times New Roman" w:hAnsi="Times New Roman"/>
          <w:color w:val="000000" w:themeColor="text1"/>
          <w:sz w:val="16"/>
          <w:szCs w:val="16"/>
        </w:rPr>
        <w:softHyphen/>
        <w:t>пытаний задержалось сначала из- за выявленной недостаточной жё</w:t>
      </w:r>
      <w:r w:rsidRPr="00743EAE">
        <w:rPr>
          <w:rFonts w:ascii="Times New Roman" w:hAnsi="Times New Roman"/>
          <w:color w:val="000000" w:themeColor="text1"/>
          <w:sz w:val="16"/>
          <w:szCs w:val="16"/>
        </w:rPr>
        <w:softHyphen/>
        <w:t>сткости бипланной коробки, затем из-за ареста Поликарпова, объяв</w:t>
      </w:r>
      <w:r w:rsidRPr="00743EAE">
        <w:rPr>
          <w:rFonts w:ascii="Times New Roman" w:hAnsi="Times New Roman"/>
          <w:color w:val="000000" w:themeColor="text1"/>
          <w:sz w:val="16"/>
          <w:szCs w:val="16"/>
        </w:rPr>
        <w:softHyphen/>
        <w:t>ленного «вредителем». Весной 1930 г. самолёт прошел краткие за</w:t>
      </w:r>
      <w:r w:rsidRPr="00743EAE">
        <w:rPr>
          <w:rFonts w:ascii="Times New Roman" w:hAnsi="Times New Roman"/>
          <w:color w:val="000000" w:themeColor="text1"/>
          <w:sz w:val="16"/>
          <w:szCs w:val="16"/>
        </w:rPr>
        <w:softHyphen/>
        <w:t>водские испытания, на которых показал скорость 216 км/ч - не</w:t>
      </w:r>
      <w:r w:rsidRPr="00743EAE">
        <w:rPr>
          <w:rFonts w:ascii="Times New Roman" w:hAnsi="Times New Roman"/>
          <w:color w:val="000000" w:themeColor="text1"/>
          <w:sz w:val="16"/>
          <w:szCs w:val="16"/>
        </w:rPr>
        <w:softHyphen/>
        <w:t>много больше, чем у туполевского ТБ-1. Но по всем остальным харак</w:t>
      </w:r>
      <w:r w:rsidRPr="00743EAE">
        <w:rPr>
          <w:rFonts w:ascii="Times New Roman" w:hAnsi="Times New Roman"/>
          <w:color w:val="000000" w:themeColor="text1"/>
          <w:sz w:val="16"/>
          <w:szCs w:val="16"/>
        </w:rPr>
        <w:softHyphen/>
        <w:t>теристикам он уступал конкуренту, уже запускавшемуся в серийное производство. Работы по ТБ-2 пре</w:t>
      </w:r>
      <w:r w:rsidRPr="00743EAE">
        <w:rPr>
          <w:rFonts w:ascii="Times New Roman" w:hAnsi="Times New Roman"/>
          <w:color w:val="000000" w:themeColor="text1"/>
          <w:sz w:val="16"/>
          <w:szCs w:val="16"/>
        </w:rPr>
        <w:softHyphen/>
        <w:t>кратили (23469).</w:t>
      </w:r>
    </w:p>
    <w:p w14:paraId="14F317B5"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59883E12"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макетная комиссия утвердила полнораз</w:t>
      </w:r>
      <w:r w:rsidRPr="00142305">
        <w:rPr>
          <w:rFonts w:ascii="Times New Roman" w:hAnsi="Times New Roman"/>
          <w:color w:val="0070C0"/>
          <w:sz w:val="16"/>
          <w:szCs w:val="16"/>
        </w:rPr>
        <w:softHyphen/>
        <w:t>мерный макет бомбардировщика ТБ-2, опытный образец кото</w:t>
      </w:r>
      <w:r w:rsidRPr="00142305">
        <w:rPr>
          <w:rFonts w:ascii="Times New Roman" w:hAnsi="Times New Roman"/>
          <w:color w:val="0070C0"/>
          <w:sz w:val="16"/>
          <w:szCs w:val="16"/>
        </w:rPr>
        <w:softHyphen/>
        <w:t>рого к тому времени уже начали строить. Начало летных испытаний ТБ-2 задержалось сначала из-за выявленной недостаточной жесткости бипланной коробки, затем из-за ареста Поликарпова, объявленного «вредителем». Уже без него весной 1930 г. самолет прошел краткие заводские ис</w:t>
      </w:r>
      <w:r w:rsidRPr="00142305">
        <w:rPr>
          <w:rFonts w:ascii="Times New Roman" w:hAnsi="Times New Roman"/>
          <w:color w:val="0070C0"/>
          <w:sz w:val="16"/>
          <w:szCs w:val="16"/>
        </w:rPr>
        <w:softHyphen/>
        <w:t>пытания, на которых показал скорость 216 км/ч - немного больше, чем у туполевского ТБ-l. Но по всем остальным ха</w:t>
      </w:r>
      <w:r w:rsidRPr="00142305">
        <w:rPr>
          <w:rFonts w:ascii="Times New Roman" w:hAnsi="Times New Roman"/>
          <w:color w:val="0070C0"/>
          <w:sz w:val="16"/>
          <w:szCs w:val="16"/>
        </w:rPr>
        <w:softHyphen/>
        <w:t>рактеристикам он уступал конкуренту, уже запускавшемуся в серийное производство. Работы по ТБ-2 прекратили (24977).</w:t>
      </w:r>
    </w:p>
    <w:p w14:paraId="5AC21AFE"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 55-я эскадрилья полностью перешла на «юнкерсы», а ФГ-62 передали как учебные эскадрильям формируемой ll-й авиабригады в Воронеже. Последний раз их использовали в маневрах на Украине в январе 1930 г. Из двух самолетов, прибывших в Харьков, один совершил два транспортных полета для перевозки комсостава (24977).</w:t>
      </w:r>
    </w:p>
    <w:p w14:paraId="63927609" w14:textId="77777777" w:rsidR="00A1297C" w:rsidRPr="00142305" w:rsidRDefault="00A1297C" w:rsidP="00A1297C">
      <w:pPr>
        <w:spacing w:after="0" w:line="240" w:lineRule="auto"/>
        <w:jc w:val="both"/>
        <w:rPr>
          <w:rFonts w:ascii="Times New Roman" w:hAnsi="Times New Roman"/>
          <w:color w:val="0070C0"/>
          <w:sz w:val="16"/>
          <w:szCs w:val="16"/>
        </w:rPr>
      </w:pPr>
    </w:p>
    <w:p w14:paraId="01877BAE" w14:textId="77777777" w:rsidR="00A1297C" w:rsidRPr="00743EAE" w:rsidRDefault="00A1297C" w:rsidP="00A1297C">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были прочностные испытания АНТ-9 (522,3).</w:t>
      </w:r>
    </w:p>
    <w:p w14:paraId="45A06115" w14:textId="77777777" w:rsidR="00A1297C" w:rsidRPr="00743EAE" w:rsidRDefault="00A1297C" w:rsidP="00A1297C">
      <w:pPr>
        <w:autoSpaceDE w:val="0"/>
        <w:autoSpaceDN w:val="0"/>
        <w:adjustRightInd w:val="0"/>
        <w:spacing w:after="0" w:line="240" w:lineRule="auto"/>
        <w:jc w:val="both"/>
        <w:rPr>
          <w:rFonts w:ascii="Times New Roman" w:hAnsi="Times New Roman"/>
          <w:color w:val="000000" w:themeColor="text1"/>
          <w:sz w:val="16"/>
          <w:szCs w:val="16"/>
        </w:rPr>
      </w:pPr>
    </w:p>
    <w:p w14:paraId="4CE12922"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был утвержден макет АНТ-10 и началась его постройка (23374).</w:t>
      </w:r>
    </w:p>
    <w:p w14:paraId="74F3E7E6"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2CCC47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Ришар подготовил замечания по ТУ на ТОМ, полученные от НТК УВВС и отмечал много неясностей с якорем, торпедами, фотооборудованием, другим оборудованием и т.п. (2363).</w:t>
      </w:r>
    </w:p>
    <w:p w14:paraId="33DE9D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E5338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был доклад в ВВА "О возможности постройки "Стального самолета" (1076,599).</w:t>
      </w:r>
    </w:p>
    <w:p w14:paraId="59B629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C527E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НТК УВВС утвердил проект К-7, но еще меньших размеров (70,201).</w:t>
      </w:r>
    </w:p>
    <w:p w14:paraId="43C2D1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УВВС при сооружении опытных К-5 требовал предусмотреть возможность установки Тур-4 и соответствующий договор с УВП был подписан 13 апреля 1929 К-5 должен был быть трехместным (пилот, бомбардир, стрелок-наблюдатель) бомбардировщиком 3 класса (1 апреля 1929 г.). ПВ-1 250 патронов - через винт, два ДА с 630 - на турели. Бомб - 450-500 кг + радиостанция и фотоаппарат Потте и затем Ф-5 (70,175).</w:t>
      </w:r>
    </w:p>
    <w:p w14:paraId="23F254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97667C" w14:textId="77777777" w:rsidR="00EF1005" w:rsidRPr="00743EAE" w:rsidRDefault="00EF1005" w:rsidP="00743EAE">
      <w:pPr>
        <w:spacing w:after="0" w:line="240" w:lineRule="auto"/>
        <w:jc w:val="both"/>
        <w:rPr>
          <w:rFonts w:ascii="Times New Roman" w:hAnsi="Times New Roman"/>
          <w:color w:val="000000" w:themeColor="text1"/>
          <w:sz w:val="16"/>
          <w:szCs w:val="16"/>
        </w:rPr>
      </w:pPr>
      <w:bookmarkStart w:id="10" w:name="_Hlk95398273"/>
      <w:r w:rsidRPr="00743EAE">
        <w:rPr>
          <w:rFonts w:ascii="Times New Roman" w:hAnsi="Times New Roman"/>
          <w:color w:val="000000" w:themeColor="text1"/>
          <w:sz w:val="16"/>
          <w:szCs w:val="16"/>
        </w:rPr>
        <w:t>В марте 1929 г. НКТ УВВС (как организацией, ответственной за заказ самолетов для ГВФ) был утвержден проект большого пассажирского самолета Калинина - свободнонесущего моноплана классической аэродинамической схемы. Элиптической формы крыло имело профиль ЦАГИ Р-П (P-II) в варианте с относительной толщиной 33% – это давало большую строительную высоту, позволяя снизить вес при достаточной прочности и использовать его объемы для размещения пассажиров, уменьшив сечение фюзеляжа. Силовая установка – три 9-цилиндровых однорядных звездообразных двигателя воздушного охлаждения BMW 132 (лицензионный вариант американского мотора Пратт-Уитни R-1690-S1Е-G «Хорнет» немецкого производства, взлетная мощность каждого 720…750 л.с., номинальная 650 л.с.). Конструкция - цельнодеревянная с полотняной обшивкой считалась временной мерой до освоения заводом работы с металлом.</w:t>
      </w:r>
    </w:p>
    <w:p w14:paraId="374396A9" w14:textId="77777777" w:rsidR="00EF1005" w:rsidRPr="00743EAE" w:rsidRDefault="00EF10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сентябре 1928 г. модель самолета была исследована в АДТ в ЦАГИ.</w:t>
      </w:r>
    </w:p>
    <w:p w14:paraId="36F7B5A6" w14:textId="77777777" w:rsidR="00EF1005" w:rsidRPr="00743EAE" w:rsidRDefault="00EF10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на постройку самолета было включено в план заводу № 135, но самолет построен не был.</w:t>
      </w:r>
    </w:p>
    <w:p w14:paraId="58007C7E" w14:textId="77777777" w:rsidR="00EF1005" w:rsidRPr="00743EAE" w:rsidRDefault="00EF10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Одной из причин было то, что само производство на заводе № 135 еще не было налажено в полной мере, не было площадей, достаточных для производства самолета таких размеров.</w:t>
      </w:r>
    </w:p>
    <w:p w14:paraId="25B4C9CA" w14:textId="77777777" w:rsidR="00EF1005" w:rsidRPr="00743EAE" w:rsidRDefault="00EF10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расчеты и продувки модели самолета показали, что мощности трех моторов не достаточно и в проект была включена четвертая мотоустановка (23097).</w:t>
      </w:r>
    </w:p>
    <w:bookmarkEnd w:id="10"/>
    <w:p w14:paraId="23ADFFF5" w14:textId="77777777" w:rsidR="00EF1005" w:rsidRPr="00743EAE" w:rsidRDefault="00EF1005" w:rsidP="00743EAE">
      <w:pPr>
        <w:spacing w:after="0" w:line="240" w:lineRule="auto"/>
        <w:jc w:val="both"/>
        <w:rPr>
          <w:rFonts w:ascii="Times New Roman" w:hAnsi="Times New Roman"/>
          <w:color w:val="000000" w:themeColor="text1"/>
          <w:sz w:val="16"/>
          <w:szCs w:val="16"/>
        </w:rPr>
      </w:pPr>
    </w:p>
    <w:p w14:paraId="42064360"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проект большого пассажирского самолета К.А.К. был утвержден Научно-техническим комитетом Управления Военных Воздушных Сил Рабоче-Крестьянской Красной Армии (НКТ УВВС) как организацией, уполномоченной Совнаркомом СССР осуществлять заказ самолетов также и для ГВФ.</w:t>
      </w:r>
    </w:p>
    <w:p w14:paraId="055398D0"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же году конструкторское бюро АГОС ЦАГИ («Авиация, гидроавиация, опытное строительство Центрального аэрогидродинамического института) под общим руководством А.Н. Туполева получило задание на разработку бомбардировщика подобной размерности АНТ-16 (ТБ-4) с шестью моторами.</w:t>
      </w:r>
    </w:p>
    <w:p w14:paraId="731A1C5B"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на постройку самолета было включено в план заводу №135, но самолет построен не был.</w:t>
      </w:r>
    </w:p>
    <w:p w14:paraId="4BBEC31F"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Одной из причин было то, что само производство на заводе №135 еще не было налажено в полной мере, не было площадей, достаточных для производства самолета таких размеров.</w:t>
      </w:r>
    </w:p>
    <w:p w14:paraId="70506409"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расчеты и продувки модели самолета показали, что мощности трех моторов не достаточно и в проект была включена четвертая мотоустановка (23561).</w:t>
      </w:r>
    </w:p>
    <w:p w14:paraId="571A9D10"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7203D03F" w14:textId="4FFD412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Авиатрест обратился с ходатайством перед начальником Главного политического управления разрешить двух-трехнедельную командировку в Германию на заводы Хейнкеля председателю правления М. Г. Урываеву и помощнику директора завода № 25 по технической части Н. Н. Поликарпову «для уточнения всех вопросов, связанных с получением техпомощи по самолетам сварной конструкции».</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ОГПУ на это ответило отказом: над Поликарповым уже нависли черные тучи, шли процессы «Шахтинского дела», «дела Промпартии» и др. Однако против приглашения Авиатрестом зарубежных специалистов возражений не было (25035).</w:t>
      </w:r>
    </w:p>
    <w:p w14:paraId="1758FBC6" w14:textId="77777777" w:rsidR="00A1297C" w:rsidRPr="00142305" w:rsidRDefault="00A1297C" w:rsidP="00A1297C">
      <w:pPr>
        <w:spacing w:after="0" w:line="240" w:lineRule="auto"/>
        <w:jc w:val="both"/>
        <w:rPr>
          <w:rFonts w:ascii="Times New Roman" w:hAnsi="Times New Roman"/>
          <w:color w:val="0070C0"/>
          <w:sz w:val="16"/>
          <w:szCs w:val="16"/>
        </w:rPr>
      </w:pPr>
    </w:p>
    <w:p w14:paraId="65412EF8" w14:textId="77777777" w:rsidR="00EF1005" w:rsidRPr="00743EAE" w:rsidRDefault="00EF10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было принято окончательное решение об изготовлении КАСКР. В соответствии с принятыми тогда правилами строился КАСКР на средства Осоавиахима. ВВС выделили фюзеляж от учебного «Авро 504К» с двигателем «Рон» 120 л.с. Объединение ремонтных заводов «Промвоздух» предоставило необходимые материалы и по</w:t>
      </w:r>
      <w:r w:rsidRPr="00743EAE">
        <w:rPr>
          <w:rFonts w:ascii="Times New Roman" w:hAnsi="Times New Roman"/>
          <w:color w:val="000000" w:themeColor="text1"/>
          <w:sz w:val="16"/>
          <w:szCs w:val="16"/>
        </w:rPr>
        <w:softHyphen/>
        <w:t>мещение на заводе «Авиаработник». От «Добролета» в помощь инициативной конструкторской группе направили механика Алексеева.</w:t>
      </w:r>
    </w:p>
    <w:p w14:paraId="10B3DF8D" w14:textId="77777777" w:rsidR="00EF1005" w:rsidRPr="00743EAE" w:rsidRDefault="00EF10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Постройка КАСКР велась во внеурочное, то есть в сво</w:t>
      </w:r>
      <w:r w:rsidRPr="00743EAE">
        <w:rPr>
          <w:rFonts w:ascii="Times New Roman" w:hAnsi="Times New Roman"/>
          <w:color w:val="000000" w:themeColor="text1"/>
          <w:sz w:val="16"/>
          <w:szCs w:val="16"/>
        </w:rPr>
        <w:softHyphen/>
        <w:t>бодное от основной работы время. В ней также принима</w:t>
      </w:r>
      <w:r w:rsidRPr="00743EAE">
        <w:rPr>
          <w:rFonts w:ascii="Times New Roman" w:hAnsi="Times New Roman"/>
          <w:color w:val="000000" w:themeColor="text1"/>
          <w:sz w:val="16"/>
          <w:szCs w:val="16"/>
        </w:rPr>
        <w:softHyphen/>
        <w:t>ли участие механик Э. Крейндлин, студент М.Л. Миль, чертежник Н. Кун. Основной заботой при изготовлении «вертолета» стал несущий ротор, его втулка и крепление на фюзеляже. Лопасти ротора имели лонжероны из состав</w:t>
      </w:r>
      <w:r w:rsidRPr="00743EAE">
        <w:rPr>
          <w:rFonts w:ascii="Times New Roman" w:hAnsi="Times New Roman"/>
          <w:color w:val="000000" w:themeColor="text1"/>
          <w:sz w:val="16"/>
          <w:szCs w:val="16"/>
        </w:rPr>
        <w:softHyphen/>
        <w:t>ных хромомолибденовых труб, поперечный набор состо</w:t>
      </w:r>
      <w:r w:rsidRPr="00743EAE">
        <w:rPr>
          <w:rFonts w:ascii="Times New Roman" w:hAnsi="Times New Roman"/>
          <w:color w:val="000000" w:themeColor="text1"/>
          <w:sz w:val="16"/>
          <w:szCs w:val="16"/>
        </w:rPr>
        <w:softHyphen/>
        <w:t>ял из деревянных нервюр, обшивка передней части лопа</w:t>
      </w:r>
      <w:r w:rsidRPr="00743EAE">
        <w:rPr>
          <w:rFonts w:ascii="Times New Roman" w:hAnsi="Times New Roman"/>
          <w:color w:val="000000" w:themeColor="text1"/>
          <w:sz w:val="16"/>
          <w:szCs w:val="16"/>
        </w:rPr>
        <w:softHyphen/>
        <w:t>сти из фанеры, далее - полотно. Между собой лопасти до</w:t>
      </w:r>
      <w:r w:rsidRPr="00743EAE">
        <w:rPr>
          <w:rFonts w:ascii="Times New Roman" w:hAnsi="Times New Roman"/>
          <w:color w:val="000000" w:themeColor="text1"/>
          <w:sz w:val="16"/>
          <w:szCs w:val="16"/>
        </w:rPr>
        <w:softHyphen/>
        <w:t>полнительно крепились тросовыми растяжками. Кабан ротора стальной, имел приспособление для наклона несу</w:t>
      </w:r>
      <w:r w:rsidRPr="00743EAE">
        <w:rPr>
          <w:rFonts w:ascii="Times New Roman" w:hAnsi="Times New Roman"/>
          <w:color w:val="000000" w:themeColor="text1"/>
          <w:sz w:val="16"/>
          <w:szCs w:val="16"/>
        </w:rPr>
        <w:softHyphen/>
        <w:t>щей системы в поперечном направлении. Усиленное шас</w:t>
      </w:r>
      <w:r w:rsidRPr="00743EAE">
        <w:rPr>
          <w:rFonts w:ascii="Times New Roman" w:hAnsi="Times New Roman"/>
          <w:color w:val="000000" w:themeColor="text1"/>
          <w:sz w:val="16"/>
          <w:szCs w:val="16"/>
        </w:rPr>
        <w:softHyphen/>
        <w:t>си получило более широкую колею, чем на учебном само</w:t>
      </w:r>
      <w:r w:rsidRPr="00743EAE">
        <w:rPr>
          <w:rFonts w:ascii="Times New Roman" w:hAnsi="Times New Roman"/>
          <w:color w:val="000000" w:themeColor="text1"/>
          <w:sz w:val="16"/>
          <w:szCs w:val="16"/>
        </w:rPr>
        <w:softHyphen/>
        <w:t>лете - 3800 мм. Противокапотажная лыжа от учебного самолета сохранилась.</w:t>
      </w:r>
    </w:p>
    <w:p w14:paraId="5F93D693" w14:textId="77777777" w:rsidR="00EF1005" w:rsidRPr="00743EAE" w:rsidRDefault="00EF10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нижней части фюзеляжа КАСКР установили небольшое крыло площадью 5,2 м2, оборудованное элеронами для обеспечения поперечного управления. Хотя управление ав</w:t>
      </w:r>
      <w:r w:rsidRPr="00743EAE">
        <w:rPr>
          <w:rFonts w:ascii="Times New Roman" w:hAnsi="Times New Roman"/>
          <w:color w:val="000000" w:themeColor="text1"/>
          <w:sz w:val="16"/>
          <w:szCs w:val="16"/>
        </w:rPr>
        <w:softHyphen/>
        <w:t>тожиром осуществлялось по-самолетному, поперечная балансировка аппарата предполагалась изменением угла наклона ротора - для этого в передней кабине пилота имелся специальный штурвал (20361).</w:t>
      </w:r>
    </w:p>
    <w:p w14:paraId="459BA1A4" w14:textId="77777777" w:rsidR="00EF1005" w:rsidRPr="00743EAE" w:rsidRDefault="00EF1005" w:rsidP="00743EAE">
      <w:pPr>
        <w:spacing w:after="0" w:line="240" w:lineRule="auto"/>
        <w:jc w:val="both"/>
        <w:rPr>
          <w:rFonts w:ascii="Times New Roman" w:hAnsi="Times New Roman"/>
          <w:color w:val="000000" w:themeColor="text1"/>
          <w:sz w:val="16"/>
          <w:szCs w:val="16"/>
        </w:rPr>
      </w:pPr>
    </w:p>
    <w:p w14:paraId="22961D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президиум авиационной секции Центрального Совета Осоавиа-хима СССР под председательством П.И. Баранова, который тогда был начальником ВВС Красной Армии, принял решение строить КАСКР-1. Автожиру дали название “Красный инженер”. Основные участники группы “КАСКР” каждый вечер собирались вместе, сверлили и резали трубы, выпиливали стальные детали кабана, фюзеляжа, шасси, делали лопасти. Каленые хромомолибденовые трубы с трудом поддавались обработке. Сверлили ручными дрелями, порой сверла не хватало и на одно отверстие. Быстро “садились” ножовочные полотна (9975).</w:t>
      </w:r>
    </w:p>
    <w:p w14:paraId="73F199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6951BB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были подготовлены Сведения о выполнении заданий Отдела применения НИИ за февраль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985"/>
        <w:gridCol w:w="3260"/>
        <w:gridCol w:w="1700"/>
      </w:tblGrid>
      <w:tr w:rsidR="00A259BD" w:rsidRPr="00743EAE" w14:paraId="44F92E33" w14:textId="77777777">
        <w:tc>
          <w:tcPr>
            <w:tcW w:w="3652" w:type="dxa"/>
          </w:tcPr>
          <w:p w14:paraId="7155056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задания</w:t>
            </w:r>
          </w:p>
        </w:tc>
        <w:tc>
          <w:tcPr>
            <w:tcW w:w="1985" w:type="dxa"/>
          </w:tcPr>
          <w:p w14:paraId="65BE57E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дано задание</w:t>
            </w:r>
          </w:p>
        </w:tc>
        <w:tc>
          <w:tcPr>
            <w:tcW w:w="3260" w:type="dxa"/>
          </w:tcPr>
          <w:p w14:paraId="523E239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w:t>
            </w:r>
          </w:p>
        </w:tc>
        <w:tc>
          <w:tcPr>
            <w:tcW w:w="1700" w:type="dxa"/>
          </w:tcPr>
          <w:p w14:paraId="34E80AF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каком состоянии находится задание </w:t>
            </w:r>
          </w:p>
        </w:tc>
      </w:tr>
      <w:tr w:rsidR="00A259BD" w:rsidRPr="00743EAE" w14:paraId="177272C7" w14:textId="77777777">
        <w:tc>
          <w:tcPr>
            <w:tcW w:w="3652" w:type="dxa"/>
          </w:tcPr>
          <w:p w14:paraId="266E222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БМВ-VI</w:t>
            </w:r>
          </w:p>
        </w:tc>
        <w:tc>
          <w:tcPr>
            <w:tcW w:w="1985" w:type="dxa"/>
          </w:tcPr>
          <w:p w14:paraId="6A214B3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1A508D4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находится на заводе</w:t>
            </w:r>
          </w:p>
        </w:tc>
        <w:tc>
          <w:tcPr>
            <w:tcW w:w="1700" w:type="dxa"/>
          </w:tcPr>
          <w:p w14:paraId="1F47902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BEC9F0D" w14:textId="77777777">
        <w:tc>
          <w:tcPr>
            <w:tcW w:w="3652" w:type="dxa"/>
          </w:tcPr>
          <w:p w14:paraId="1CA9F5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Р-III БМВ VI</w:t>
            </w:r>
          </w:p>
        </w:tc>
        <w:tc>
          <w:tcPr>
            <w:tcW w:w="1985" w:type="dxa"/>
          </w:tcPr>
          <w:p w14:paraId="3F461FE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04256C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задерживается из-за плохой работы мотора</w:t>
            </w:r>
          </w:p>
        </w:tc>
        <w:tc>
          <w:tcPr>
            <w:tcW w:w="1700" w:type="dxa"/>
          </w:tcPr>
          <w:p w14:paraId="0C08E2A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CED13BF" w14:textId="77777777">
        <w:tc>
          <w:tcPr>
            <w:tcW w:w="3652" w:type="dxa"/>
          </w:tcPr>
          <w:p w14:paraId="4F9E914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ТБ1</w:t>
            </w:r>
          </w:p>
        </w:tc>
        <w:tc>
          <w:tcPr>
            <w:tcW w:w="1985" w:type="dxa"/>
          </w:tcPr>
          <w:p w14:paraId="11381A0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04A373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Разрушен узел шасси</w:t>
            </w:r>
          </w:p>
        </w:tc>
        <w:tc>
          <w:tcPr>
            <w:tcW w:w="1700" w:type="dxa"/>
          </w:tcPr>
          <w:p w14:paraId="2A35CC5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9654D77" w14:textId="77777777">
        <w:tc>
          <w:tcPr>
            <w:tcW w:w="3652" w:type="dxa"/>
          </w:tcPr>
          <w:p w14:paraId="5E1B870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И-3</w:t>
            </w:r>
          </w:p>
        </w:tc>
        <w:tc>
          <w:tcPr>
            <w:tcW w:w="1985" w:type="dxa"/>
          </w:tcPr>
          <w:p w14:paraId="61185FD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7F210FA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находится на заводе</w:t>
            </w:r>
          </w:p>
        </w:tc>
        <w:tc>
          <w:tcPr>
            <w:tcW w:w="1700" w:type="dxa"/>
          </w:tcPr>
          <w:p w14:paraId="32621FA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0B8485F" w14:textId="77777777">
        <w:tc>
          <w:tcPr>
            <w:tcW w:w="3652" w:type="dxa"/>
          </w:tcPr>
          <w:p w14:paraId="3E59BB7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 IV Ю-VI</w:t>
            </w:r>
          </w:p>
        </w:tc>
        <w:tc>
          <w:tcPr>
            <w:tcW w:w="1985" w:type="dxa"/>
          </w:tcPr>
          <w:p w14:paraId="137A0AD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BFFAE6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стадии испытания</w:t>
            </w:r>
          </w:p>
        </w:tc>
        <w:tc>
          <w:tcPr>
            <w:tcW w:w="1700" w:type="dxa"/>
          </w:tcPr>
          <w:p w14:paraId="2AD38C4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w:t>
            </w:r>
          </w:p>
        </w:tc>
      </w:tr>
      <w:tr w:rsidR="00A259BD" w:rsidRPr="00743EAE" w14:paraId="1C0FC032" w14:textId="77777777">
        <w:tc>
          <w:tcPr>
            <w:tcW w:w="3652" w:type="dxa"/>
          </w:tcPr>
          <w:p w14:paraId="08BD252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НД-37</w:t>
            </w:r>
          </w:p>
        </w:tc>
        <w:tc>
          <w:tcPr>
            <w:tcW w:w="1985" w:type="dxa"/>
          </w:tcPr>
          <w:p w14:paraId="5B47FFD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742DF84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стадии испытания</w:t>
            </w:r>
          </w:p>
        </w:tc>
        <w:tc>
          <w:tcPr>
            <w:tcW w:w="1700" w:type="dxa"/>
          </w:tcPr>
          <w:p w14:paraId="229A7F3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A6CD6E2" w14:textId="77777777">
        <w:tc>
          <w:tcPr>
            <w:tcW w:w="3652" w:type="dxa"/>
          </w:tcPr>
          <w:p w14:paraId="234CF5C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Авиа “ВН-33”</w:t>
            </w:r>
          </w:p>
        </w:tc>
        <w:tc>
          <w:tcPr>
            <w:tcW w:w="1985" w:type="dxa"/>
          </w:tcPr>
          <w:p w14:paraId="5A7D0B2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0A211AA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Устранение недостатков</w:t>
            </w:r>
          </w:p>
        </w:tc>
        <w:tc>
          <w:tcPr>
            <w:tcW w:w="1700" w:type="dxa"/>
          </w:tcPr>
          <w:p w14:paraId="33074EF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F6E9FE6" w14:textId="77777777">
        <w:tc>
          <w:tcPr>
            <w:tcW w:w="3652" w:type="dxa"/>
          </w:tcPr>
          <w:p w14:paraId="7C7C79A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Р-1 № 3483</w:t>
            </w:r>
          </w:p>
        </w:tc>
        <w:tc>
          <w:tcPr>
            <w:tcW w:w="1985" w:type="dxa"/>
          </w:tcPr>
          <w:p w14:paraId="4E5529C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42FC2A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1700" w:type="dxa"/>
          </w:tcPr>
          <w:p w14:paraId="274A7B7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10666B6C" w14:textId="77777777">
        <w:tc>
          <w:tcPr>
            <w:tcW w:w="3652" w:type="dxa"/>
          </w:tcPr>
          <w:p w14:paraId="01F9327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И-2 бис № 3552</w:t>
            </w:r>
          </w:p>
        </w:tc>
        <w:tc>
          <w:tcPr>
            <w:tcW w:w="1985" w:type="dxa"/>
          </w:tcPr>
          <w:p w14:paraId="5010E48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331AFF5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1700" w:type="dxa"/>
          </w:tcPr>
          <w:p w14:paraId="2DC241E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771DFC0C" w14:textId="77777777">
        <w:tc>
          <w:tcPr>
            <w:tcW w:w="3652" w:type="dxa"/>
          </w:tcPr>
          <w:p w14:paraId="4433CC6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И-2 бис № 3560</w:t>
            </w:r>
          </w:p>
        </w:tc>
        <w:tc>
          <w:tcPr>
            <w:tcW w:w="1985" w:type="dxa"/>
          </w:tcPr>
          <w:p w14:paraId="1236424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469A292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1700" w:type="dxa"/>
          </w:tcPr>
          <w:p w14:paraId="2329012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62CD82BA" w14:textId="77777777">
        <w:tc>
          <w:tcPr>
            <w:tcW w:w="3652" w:type="dxa"/>
          </w:tcPr>
          <w:p w14:paraId="545B52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Р1 № 3454 с нагрузкой 450 кг</w:t>
            </w:r>
          </w:p>
        </w:tc>
        <w:tc>
          <w:tcPr>
            <w:tcW w:w="1985" w:type="dxa"/>
          </w:tcPr>
          <w:p w14:paraId="4E6A292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260" w:type="dxa"/>
          </w:tcPr>
          <w:p w14:paraId="59BAB33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1700" w:type="dxa"/>
          </w:tcPr>
          <w:p w14:paraId="6A79EED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bl>
    <w:p w14:paraId="011D0FB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13-15).</w:t>
      </w:r>
    </w:p>
    <w:p w14:paraId="52F163E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9389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на М-5 завода № 24 выявили прогорание поршней. Причиной сочли то, что днище поршня у советского двигателя было тоньше, чем у оригинального «Либерти». После этого и у нас стали выпускать поршни с утолщенным днищем (11923).</w:t>
      </w:r>
    </w:p>
    <w:p w14:paraId="64217C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3BC14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марту 1929 г. один опытный двигатель Киреева был готов примерно наполо</w:t>
      </w:r>
      <w:r w:rsidRPr="00743EAE">
        <w:rPr>
          <w:rFonts w:ascii="Times New Roman" w:hAnsi="Times New Roman"/>
          <w:color w:val="000000" w:themeColor="text1"/>
          <w:sz w:val="16"/>
          <w:szCs w:val="16"/>
        </w:rPr>
        <w:softHyphen/>
        <w:t>вину. Денег при этом израсходовали вдвое больше, чем запланировали.</w:t>
      </w:r>
    </w:p>
    <w:p w14:paraId="115C7D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2438C6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12-цилиндровый, рядный У-образный, четырехтактный, водяного</w:t>
      </w:r>
    </w:p>
    <w:p w14:paraId="313678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охлаждения, редукторный;</w:t>
      </w:r>
    </w:p>
    <w:p w14:paraId="11B127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 ПЦН (в окончательном варианте);</w:t>
      </w:r>
    </w:p>
    <w:p w14:paraId="54499A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132/180 мм (позднее 166,5/230 мм);</w:t>
      </w:r>
    </w:p>
    <w:p w14:paraId="26B868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5,7 (альтернативно 6,2);</w:t>
      </w:r>
    </w:p>
    <w:p w14:paraId="0B9A68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исходно 600 л.с. (позднее 800 л.с. и 950 л.с.) (11852).</w:t>
      </w:r>
    </w:p>
    <w:p w14:paraId="3DA50E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2AAD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правление треста издало приказ о прекращении работы, но 5 апреля Реввоенсовет отменил его. Проект Киреева за это время довольно существенно изменился. Диаметр цилиндра увеличился, так же как ход поршня. Предусматривался наддув от ПЦН, а впоследствии от турбонагнетателя. В дальнейшем Киреев хотел перейти на пятиклапанные головки цилиндров. Даже без турбонаддува, по расчетам, мотор должен был развить мощность 950 л.с. Характеристики:</w:t>
      </w:r>
    </w:p>
    <w:p w14:paraId="004FEA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12-цилиндровый, рядный У-образный, четырехтактный, водяного</w:t>
      </w:r>
    </w:p>
    <w:p w14:paraId="14D60F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охлаждения, редукторный;</w:t>
      </w:r>
    </w:p>
    <w:p w14:paraId="73138D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 ПЦН (в окончательном варианте);</w:t>
      </w:r>
    </w:p>
    <w:p w14:paraId="501B35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132/180 мм (позднее 166,5/230 мм);</w:t>
      </w:r>
    </w:p>
    <w:p w14:paraId="3ED945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5,7 (альтернативно 6,2);</w:t>
      </w:r>
    </w:p>
    <w:p w14:paraId="303EFC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исходно 600 л.с. (позднее 800 л.с. и 950 л.с.) (11852).</w:t>
      </w:r>
    </w:p>
    <w:p w14:paraId="7B68B2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965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Реввоенсовет ставил вопрос о переброске горючего по воздуху (522,5).</w:t>
      </w:r>
    </w:p>
    <w:p w14:paraId="040AE6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CDC122"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Реввоенсовет поставил вопрос о переброске горючего по воздуху. В качестве потенциальных «летающих танкеров» предложили самолеты К-5 и АНТ-9. Согласно расчетам, последний мог взять до 2140 кг бензина и доставить его на расстояние 100 - 150 км. Этого хватило бы на заправку девяти-десяти истребителей, но с такой нагрузкой АНТ-9 не смог бы сесть на тогдашние довольно маленькие полевые аэродромы.</w:t>
      </w:r>
    </w:p>
    <w:p w14:paraId="45771ABB"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П.И. Гроховский предлагал использо</w:t>
      </w:r>
      <w:r w:rsidRPr="00142305">
        <w:rPr>
          <w:rFonts w:ascii="Times New Roman" w:hAnsi="Times New Roman"/>
          <w:color w:val="0070C0"/>
          <w:sz w:val="16"/>
          <w:szCs w:val="16"/>
        </w:rPr>
        <w:softHyphen/>
        <w:t>вать АНТ-9 для дозаправки истребителей и легких бомбардировщиков в воздухе. Эту идею не реализовали, как и другую - про</w:t>
      </w:r>
      <w:r w:rsidRPr="00142305">
        <w:rPr>
          <w:rFonts w:ascii="Times New Roman" w:hAnsi="Times New Roman"/>
          <w:color w:val="0070C0"/>
          <w:sz w:val="16"/>
          <w:szCs w:val="16"/>
        </w:rPr>
        <w:softHyphen/>
        <w:t>кладывать с большой трехмоторной маши</w:t>
      </w:r>
      <w:r w:rsidRPr="00142305">
        <w:rPr>
          <w:rFonts w:ascii="Times New Roman" w:hAnsi="Times New Roman"/>
          <w:color w:val="0070C0"/>
          <w:sz w:val="16"/>
          <w:szCs w:val="16"/>
        </w:rPr>
        <w:softHyphen/>
        <w:t>ны телефонную линию (проект Г-54) (24949).</w:t>
      </w:r>
    </w:p>
    <w:p w14:paraId="0549488F" w14:textId="77777777" w:rsidR="00730A79" w:rsidRPr="00142305" w:rsidRDefault="00730A79" w:rsidP="00730A79">
      <w:pPr>
        <w:spacing w:after="0" w:line="240" w:lineRule="auto"/>
        <w:jc w:val="both"/>
        <w:rPr>
          <w:rFonts w:ascii="Times New Roman" w:hAnsi="Times New Roman"/>
          <w:color w:val="0070C0"/>
          <w:sz w:val="16"/>
          <w:szCs w:val="16"/>
        </w:rPr>
      </w:pPr>
    </w:p>
    <w:p w14:paraId="4F402F37"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пулемет ДА впервые опробовали еще на «дублере» АНТ-4, заменив пару «Льюисов» на носовой турели Тур-6. Но нехватка нового оружия привела к тому, что массово этот пулемет стали монти</w:t>
      </w:r>
      <w:r w:rsidRPr="00142305">
        <w:rPr>
          <w:rFonts w:ascii="Times New Roman" w:hAnsi="Times New Roman"/>
          <w:color w:val="0070C0"/>
          <w:sz w:val="16"/>
          <w:szCs w:val="16"/>
        </w:rPr>
        <w:softHyphen/>
        <w:t>ровать только в 1931 г. (25004).</w:t>
      </w:r>
    </w:p>
    <w:p w14:paraId="6C60421F" w14:textId="77777777" w:rsidR="00A1297C" w:rsidRPr="00142305" w:rsidRDefault="00A1297C" w:rsidP="00A1297C">
      <w:pPr>
        <w:spacing w:after="0" w:line="240" w:lineRule="auto"/>
        <w:jc w:val="both"/>
        <w:rPr>
          <w:rFonts w:ascii="Times New Roman" w:hAnsi="Times New Roman"/>
          <w:color w:val="0070C0"/>
          <w:sz w:val="16"/>
          <w:szCs w:val="16"/>
        </w:rPr>
      </w:pPr>
    </w:p>
    <w:p w14:paraId="312C95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года были проведены войсковые авиационные испытания АХБ калибра 32 кг в снаряжении ипритом (9065).</w:t>
      </w:r>
    </w:p>
    <w:p w14:paraId="166D4A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9E1D3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было подготовлено Постановление РЗ СТО (проект)</w:t>
      </w:r>
    </w:p>
    <w:p w14:paraId="678732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Президиум ВСНХ СССР от " " марта 1929 года за № ………….. о деятельности авиапромышленности за период 1927/28 года и о перспективах развития ее на ближайшее пятилетие – 1928/29 – 1932/33 годов (в редакции ВСНХ СССР)</w:t>
      </w:r>
    </w:p>
    <w:p w14:paraId="48B46E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1</w:t>
      </w:r>
    </w:p>
    <w:p w14:paraId="4D12A0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(Техническое состояние авиапромышленности на 1 октября 1928 года)</w:t>
      </w:r>
    </w:p>
    <w:p w14:paraId="5E98988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рост основного капитала авиапромышленности по состоянию на 1 октября 1928 года по сравнению его с 1925-26 годом.</w:t>
      </w:r>
    </w:p>
    <w:p w14:paraId="1F2017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Капитал увеличился с 22013 тысяч рублей на 43282 тысячи рублей. Увеличение шло за счет вложений в существующие заводы авиапромышленности с 1925-26 г., а также присоединения с 1926-27 г. завода № 22, с основным капиталом в 5677 тысяч рублей.</w:t>
      </w:r>
    </w:p>
    <w:p w14:paraId="2D4207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II</w:t>
      </w:r>
    </w:p>
    <w:p w14:paraId="591B53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деятельности авиапромышленности на период 1926/27 и 1927/28 г.г.)</w:t>
      </w:r>
    </w:p>
    <w:p w14:paraId="0863CCA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рост производительности авиапромышленности за 1926-27 и 1927-28 г.г. в отношении как основных предметов изделий – самолетов и моторов, так и подсобных предметов производства. По сравнению с 1925-26 годом производство самолетов увеличилось в 1926-27 году на 67,8%, а в 1927-28 году на 89,6% и производство моторов увеличилось в 1927-28 году на 109,2% (в отношении 1926-27 года увеличения выпуска новых моторов нет, но за то имеется увеличение в выпуске ремонтных моторов М5, 292 в 1926/27 году против 170 ремонтных моторов в 1925-26 году (при наличии усложняющихся из года в год конструкций самолетов и моторов.</w:t>
      </w:r>
    </w:p>
    <w:p w14:paraId="77AF375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недовыполнение производственной программы авиапромышленностью, определяющееся в поштучном выражении основных предметов изделия:</w:t>
      </w:r>
    </w:p>
    <w:p w14:paraId="17EA53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1926-27 году по моторам – 16%</w:t>
      </w:r>
    </w:p>
    <w:p w14:paraId="138D7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1927-28 году по самолетам – 16%</w:t>
      </w:r>
    </w:p>
    <w:p w14:paraId="360889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1927-28 году по моторам – 9%</w:t>
      </w:r>
    </w:p>
    <w:p w14:paraId="008395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Означенное недовыполнение явилось результатом недостаточной планировки производства и снабжения, по отдельным заводам брака цветного литья, брака авиапоковок, высоких требований техусловий на поставку авиаизделий, недостатка высококвалифицированной рабочей силы и руководящего техперсонала на рынке труда, поступления на производство недостаточно проработанных конструкций.</w:t>
      </w:r>
    </w:p>
    <w:p w14:paraId="5306AB1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наличие значительного % брака по авиапоковкам предложить ВСНХ особо рассмотреть вопрос о мероприятиях по улучшению производства авиапоковок из специальных сортов хромоникелевых, хромомолибденовых и ванадиевых сталей, не останавливаясь перед необходимостью получения в этом деле технической помощи от соответствующих иностранных фирм.</w:t>
      </w:r>
    </w:p>
    <w:p w14:paraId="41DF618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Наряду с мероприятиями по п. 3 предложить НКВМору и ВСНХ-СССР организовать работу по пересмотру существующих техусловий на поставку продукции авиационной промышленности в целях устранения в них всех излишне строгих и чрезмерно высоких требований, не оправдывающихся условиями производства и эксплуатации.</w:t>
      </w:r>
    </w:p>
    <w:p w14:paraId="31AE911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медленность внедрения на производство новых типов самолетов и моторов – предложить ВСНХ-СССР принять меры по созданию условий, устраняющих означенное явление путем ряда организационных мер по сокращению сроков выпуска головных машин и производства их испытаний, а также путем улучшения планировки в производстве и в снабжении.</w:t>
      </w:r>
    </w:p>
    <w:p w14:paraId="110075D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слабое развитие работ по постановке производства моторов М17 на основах использования договора по техсодействию с фирмой БМВ. Предложить ВСНХ-СССР взять под особое наблюдение работы авиапромышленности в этой части в целях принятия мер по формированию этих работ.</w:t>
      </w:r>
    </w:p>
    <w:p w14:paraId="59B5C7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III</w:t>
      </w:r>
    </w:p>
    <w:p w14:paraId="2DB504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(Снабжение)</w:t>
      </w:r>
    </w:p>
    <w:p w14:paraId="1485F62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установку ряда новых производств внутри нашей страны по предметам, ввозившимся для авиапромышленности ранее из-за границы как-то: стальным цельнотянутым трубам, стальным тросам, аэролакам, расчалкам, авиасвечам, авиаприборам и другим предметам – предложить ВСНХ-СССР расширить в этом направлении в целях полного освобождения авиапромышленности от иностранной зависимости, в течении ближайших 5 лет.</w:t>
      </w:r>
    </w:p>
    <w:p w14:paraId="724018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IV и V</w:t>
      </w:r>
    </w:p>
    <w:p w14:paraId="1FFF39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труда и динамика цен отпускных и снижение себестоимости)</w:t>
      </w:r>
    </w:p>
    <w:p w14:paraId="1D462F7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улучшение в использовании труда и оборудования авиапромышленностью, давшее при наличии ряда рационализаторских мероприятий в производстве, снижение количества производственных часов на единицу изделия, по основным видам установившегося производства. Так по самолетам Р1-М5 в 1926-27 году снижено на 13,4% и в 1927-28 году на 27,8% и по моторам М5 в 1926-27 году на 45,6% и в 1927-28 году на 46,4% по сравнению с 1925-26 годом.</w:t>
      </w:r>
    </w:p>
    <w:p w14:paraId="2896CE2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что в результате мероприятий указанных в предыдущем пункте, а также снижения накладных расходов, достигнуто снижение в себестоимости продукции авиапромышленности.</w:t>
      </w:r>
    </w:p>
    <w:p w14:paraId="3C7083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по основным видам изделий по самолетам Р1-М5 снижение определяется в 1926-27 году в 10,2% и в 1927-28 году в 12,5%, по моторам М5 в те же годы на 27,1% и в 1927-28 году на 32,1% по сравнению с 1925-26 годом.</w:t>
      </w:r>
    </w:p>
    <w:p w14:paraId="4364D4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VI</w:t>
      </w:r>
    </w:p>
    <w:p w14:paraId="0E4851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плану пятилетнего развития авиапромышленности и капитального строительства)</w:t>
      </w:r>
    </w:p>
    <w:p w14:paraId="077C9B5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необходимость развития авиапромышленности по плану новых мобзаданий военведа на 5 лет с 1928/29 года по 1932/33 включительно с достижением полной годовой мощности в 6865 самолетов и 8010 моторов.</w:t>
      </w:r>
    </w:p>
    <w:p w14:paraId="525F23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Означенное задание утвердить, положив его в основу развития авиапромышленности на период ближайших 5 лет, считая первым годом 28/29 год. Развитие мощности вести, исходя из условий установившегося производства по окончании периода развертывания.</w:t>
      </w:r>
    </w:p>
    <w:p w14:paraId="26D6653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правильность общего направления в решении вопросов развития авиапромышленности в связи с новым мобзаданием на пять лет.</w:t>
      </w:r>
    </w:p>
    <w:p w14:paraId="09F6F62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Констатировать, что намечаемым ориентировочно, по плану развития авиапромышленности, выпуском не покрывается полностью потребность военведа в самолетах и моторах по мобплану варианта № 10 на 1930/31 год. По самолетам не покрывается 867 машин, по моторам – 1257 машин.</w:t>
      </w:r>
    </w:p>
    <w:p w14:paraId="624F29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Покрытие полной потребности осуществляется лишь между 1930/31 и 1931/32 годами.</w:t>
      </w:r>
    </w:p>
    <w:p w14:paraId="1203E80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необходимость постройки двух новых самолетостроительных заводов соответствующих мощностей: один для деревянных и смешанных конструкций с производственной мощностью в 930 самолетов и другой для металлических самолетов с производственной мощностью в 369 самолетов в одну смену при 2000 рабочих часов в год.</w:t>
      </w:r>
    </w:p>
    <w:p w14:paraId="3AE8473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целесообразность постройки подсобного цеха для производства отдельных механизмов и деталей для строящихся авиамоторов в целях разгрузки моторных заводов и увеличения выпуска моторов.</w:t>
      </w:r>
    </w:p>
    <w:p w14:paraId="7C01663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необходимость ускорения постройки нового завода по приборам для вооружения самолетов.</w:t>
      </w:r>
    </w:p>
    <w:p w14:paraId="5CBC411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решении вопроса о способе покрытия дефицита в части авиамоторов ВСНХ-СССР исходить из соображений экономической и технической целесообразности (постройка нового завода, расширение существующих моторных заводов). Предложить ВСНХ закончить разработку вопроса в течение двух месяцев.</w:t>
      </w:r>
    </w:p>
    <w:p w14:paraId="3D1B31F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приведенных в докладе сумм, необходимых для осуществления запроектированного развития авиапромышленности, предложить ВСНХ определить указанные суммы на основе уточненных расчетов развития технических мощностей ………………………..</w:t>
      </w:r>
    </w:p>
    <w:p w14:paraId="57593D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Соответствующие работы закончить к началу мая 1930 года.</w:t>
      </w:r>
    </w:p>
    <w:p w14:paraId="159397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VII</w:t>
      </w:r>
    </w:p>
    <w:p w14:paraId="5A2293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(Опытное строительство)</w:t>
      </w:r>
    </w:p>
    <w:p w14:paraId="7B7A5DA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ряд успешных разработок конструкции новых типов самолетов, как например: ТБ1, И3, И4, П2, Р5, У2.</w:t>
      </w:r>
    </w:p>
    <w:p w14:paraId="206861C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крайнюю медленность в разработке новых конструкций самолетов и моторов.</w:t>
      </w:r>
    </w:p>
    <w:p w14:paraId="5F7B140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широко развернуть работы конструкторских и опытных организаций, как промышленных, так и научных, по новым конструкциям самолетов и моторов, по заданиям военведа, создав условия максимально большей согласованности в них и максимального использования наличия конструкторских сил и опыта внутри ВСНХ и НКВМора.</w:t>
      </w:r>
    </w:p>
    <w:p w14:paraId="0FBC7ED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необходимость форсирования работ по проектированию и постройке новых конструкций приборов для вооружения самолетов.</w:t>
      </w:r>
    </w:p>
    <w:p w14:paraId="4D5A518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недостаточность собственных конструкторских сил по разработке новых конструкций самолетов и моторов, считать необходимым усиление наших конструкторских организаций путем приглашения соответствующих специалистов из-за границы, считая мероприятия ВСНХ в этом отношении правильными. Предложить последнему форсировать в дальнейшем такое усиление строго согласовав однако с действительной потребностью.</w:t>
      </w:r>
    </w:p>
    <w:p w14:paraId="1CF6589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Предложить ВСНХ ускорить разрешение вопроса по увязке работ по опытному строительству между авиапромышленностью по линии ГВПУ и ЦАГИ и НАМИ по линии НТУ ВСНХ, а также УВВС.</w:t>
      </w:r>
    </w:p>
    <w:p w14:paraId="31B1B4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VIII</w:t>
      </w:r>
    </w:p>
    <w:p w14:paraId="095477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(Базы снабжения)</w:t>
      </w:r>
    </w:p>
    <w:p w14:paraId="087BB54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Констатировать недостаточно удовлетворительное состояние баз снабжения авиапромышленности основными материалами и полуфабрикатами.</w:t>
      </w:r>
    </w:p>
    <w:p w14:paraId="0CE6B9E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СССР в шестимесячный срок разработать и представить на утверждение в СТО исчерпывающий план снабжения авиапромышленности основными материалами и полуфабрикатами, с указанием потребных к отпуску сумм на капитальное строительство.</w:t>
      </w:r>
    </w:p>
    <w:p w14:paraId="0A7629C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истощение лесных массивов, годных для авиапромышленности, предложить НКЗему разработать и представить на утверждение в СТО в течение 6 месяцев план обеспечения промышленности новыми лесными массивами, годными для потребностей самолетостроения.</w:t>
      </w:r>
    </w:p>
    <w:p w14:paraId="722DC23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и НКВМору в течение шести месяцев разработать вопрос по возможному снижению технических требований в отношении качества лесных материалов, идущих на постройку самолетов.</w:t>
      </w:r>
    </w:p>
    <w:p w14:paraId="608062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IX</w:t>
      </w:r>
    </w:p>
    <w:p w14:paraId="384889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(Рабочий вопрос)</w:t>
      </w:r>
    </w:p>
    <w:p w14:paraId="51BDB5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совместно с НКТРуда в шестимесячный срок разработать и представить на утверждение в СТО вопрос о мероприятиях по укомплектованию техперсоналом и рабсилой авиапромышленности на период пятилетнего ее развития для условий мирного времени, с подсчетом всех потребных для разрешения вопроса сумм, с установлением плана финансирования (3545,16-18 и 3770,40).</w:t>
      </w:r>
    </w:p>
    <w:p w14:paraId="75F9EE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2DC968" w14:textId="77777777" w:rsidR="00B65863" w:rsidRPr="00743EAE" w:rsidRDefault="00B658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месяце было произведено несколько испытаний тягача НАМИ для работы по снежному аэродрому на поле и в дороге, после чего машину сдали в НИИ ВВС. Однако на снабжение ВВС тягач так и не поступил. 16 мая 1929 г. один из его разработчиков – А. С. Кузин доложил соратникам ход работ. В этой связи в протоколе № 76 коллегии НАМИ было зафиксировано решение о необходимости просить ВВС указать, что должен эксплуатироваться тягач «по снежной целине, по снежному твёрдому грунту, или осеннему бездорожью или же летней дороге», так как предварительные опыты показали, что «при работе в тяжёлых зимних условиях тягач может быть неудовлетворительным» (18640).</w:t>
      </w:r>
    </w:p>
    <w:p w14:paraId="47945141" w14:textId="77777777" w:rsidR="00B65863" w:rsidRPr="00743EAE" w:rsidRDefault="00B65863" w:rsidP="00743EAE">
      <w:pPr>
        <w:spacing w:after="0" w:line="240" w:lineRule="auto"/>
        <w:jc w:val="both"/>
        <w:rPr>
          <w:rFonts w:ascii="Times New Roman" w:hAnsi="Times New Roman"/>
          <w:color w:val="000000" w:themeColor="text1"/>
          <w:sz w:val="16"/>
          <w:szCs w:val="16"/>
        </w:rPr>
      </w:pPr>
    </w:p>
    <w:p w14:paraId="1FFE06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Авиа</w:t>
      </w:r>
      <w:r w:rsidRPr="00743EAE">
        <w:rPr>
          <w:rFonts w:ascii="Times New Roman" w:hAnsi="Times New Roman"/>
          <w:color w:val="000000" w:themeColor="text1"/>
          <w:sz w:val="16"/>
          <w:szCs w:val="16"/>
        </w:rPr>
        <w:softHyphen/>
        <w:t>трест обратился с ходатайством перед начальником Главного политического управления разрешить двух-трехнедельную командировку в Германию на заводы Хейнкеля председателю правления М.Г.Урываеву и по</w:t>
      </w:r>
      <w:r w:rsidRPr="00743EAE">
        <w:rPr>
          <w:rFonts w:ascii="Times New Roman" w:hAnsi="Times New Roman"/>
          <w:color w:val="000000" w:themeColor="text1"/>
          <w:sz w:val="16"/>
          <w:szCs w:val="16"/>
        </w:rPr>
        <w:softHyphen/>
        <w:t>мощнику директора завода № 25 по технической части Н.Н.Поликарпову “для уточнения всех вопросов, свя</w:t>
      </w:r>
      <w:r w:rsidRPr="00743EAE">
        <w:rPr>
          <w:rFonts w:ascii="Times New Roman" w:hAnsi="Times New Roman"/>
          <w:color w:val="000000" w:themeColor="text1"/>
          <w:sz w:val="16"/>
          <w:szCs w:val="16"/>
        </w:rPr>
        <w:softHyphen/>
        <w:t>занных с получением техпомощи по самолетам сварной конструкции”. ОГПУ на это ответило отказом: над Поликарповым уже нависли черные тучи, шли процес</w:t>
      </w:r>
      <w:r w:rsidRPr="00743EAE">
        <w:rPr>
          <w:rFonts w:ascii="Times New Roman" w:hAnsi="Times New Roman"/>
          <w:color w:val="000000" w:themeColor="text1"/>
          <w:sz w:val="16"/>
          <w:szCs w:val="16"/>
        </w:rPr>
        <w:softHyphen/>
        <w:t>сы “Шахтинского дела”, “дела Промпартии” и др. Одна</w:t>
      </w:r>
      <w:r w:rsidRPr="00743EAE">
        <w:rPr>
          <w:rFonts w:ascii="Times New Roman" w:hAnsi="Times New Roman"/>
          <w:color w:val="000000" w:themeColor="text1"/>
          <w:sz w:val="16"/>
          <w:szCs w:val="16"/>
        </w:rPr>
        <w:softHyphen/>
        <w:t>ко против приглашения Авиатрестом зарубежных специалистов возражений не было (10667).</w:t>
      </w:r>
    </w:p>
    <w:p w14:paraId="6F4B44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88DB0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E46675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DF754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года представленные проекты были рассмотрены, и после утверждения протокола (22 марта 1929 года) промышленности было поручено изготовить 6 опытных образцов:</w:t>
      </w:r>
    </w:p>
    <w:p w14:paraId="246C52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КБ НТК Артуправления 1-й вариант;</w:t>
      </w:r>
    </w:p>
    <w:p w14:paraId="6AB3FB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КБ НТК Артуправления 3-й вариант;</w:t>
      </w:r>
    </w:p>
    <w:p w14:paraId="15CD93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Завод "Красный Путиловец;</w:t>
      </w:r>
    </w:p>
    <w:p w14:paraId="0AADAD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Завод "Большевик";</w:t>
      </w:r>
    </w:p>
    <w:p w14:paraId="43F5F2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ОАТ;</w:t>
      </w:r>
    </w:p>
    <w:p w14:paraId="4D579D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Глухарева, Щелкова и Тагунова (ГШТ) (3861).</w:t>
      </w:r>
    </w:p>
    <w:p w14:paraId="354527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103426" w14:textId="77777777" w:rsidR="0055524C" w:rsidRPr="00743EAE" w:rsidRDefault="0055524C" w:rsidP="00743EAE">
      <w:pPr>
        <w:pStyle w:val="a3"/>
        <w:rPr>
          <w:color w:val="000000" w:themeColor="text1"/>
          <w:lang w:val="ru-RU"/>
        </w:rPr>
      </w:pPr>
      <w:r w:rsidRPr="00743EAE">
        <w:rPr>
          <w:color w:val="000000" w:themeColor="text1"/>
          <w:lang w:val="ru-RU"/>
        </w:rPr>
        <w:t>Уже с марта 1929 г: Курчевскому начали выплачивать ежемесячное жалованье. Чуть позже были предоставлены дополнительные средства и производственная база на артиллерийском заводе №8 в подмосковных Подлипках (12731).</w:t>
      </w:r>
    </w:p>
    <w:p w14:paraId="3DAD6BE6" w14:textId="77777777" w:rsidR="0055524C" w:rsidRPr="00743EAE" w:rsidRDefault="0055524C" w:rsidP="00743EAE">
      <w:pPr>
        <w:pStyle w:val="a3"/>
        <w:rPr>
          <w:color w:val="000000" w:themeColor="text1"/>
          <w:lang w:val="ru-RU"/>
        </w:rPr>
      </w:pPr>
    </w:p>
    <w:p w14:paraId="41112514" w14:textId="77777777" w:rsidR="004E7A6F" w:rsidRPr="00743EAE" w:rsidRDefault="004E7A6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по итогам заседания по вопросам модернизации вооружения под председательством начальника АУ Г. И. Кулика были взяты под особый контроль ОАТ, Мобилизационно-планового управления и Главного военно-промышленного управления Высшего Совета Народного Хозяйства СССР по срокам исполнения порученные заводу № 7 разработка способа возки снарядов дальней стрельбы и изготовление опытного образца 76-мм батарейной мортиры разработки КБ Научно-технического комитета (НТК) АУ (вар. 3). Данный заказ осуществлялся заводом № 7 в кооперации с заводом «Большевик», который отвечал за поставку ствола орудия [1, Ф. 7р. Оп. 12. Д. 9. Л. 329, 332, 556]. Такой объем номенклатуры опытных изделий материальной части артиллерии зачастую превышал производственные мощности военно-опытной мастерской завода № 7, в связи с чем выполнение нарядов в срок выполнялось при значительных усилиях со стороны инженеров и рабочих завода. Так, 6 декабря 1929 г. в КБ НТК АУ состоялось заседание с участием начальника КБ НТК В. В. Иванова, районного инспектора приемок АУ Г. Д. Гродского, помощника директора завода № 7 по технической части Н. К. Перфилетова, заведующего опытной мастерской И. П. Платонова, на котором обсуждалось состояние опытного производства на заводе. Участниками было отмечено недостаточное планирование поступления заказов в мастерскую, сбои в поставках от смежников, что вызывало смещение сроков выполнения нарядов уже заводом № 7. В результате было принято решение о необходимости дооснащения военно-опытной мастерской необходимым оборудованием и увеличения в ее штате квалифицированных инженерных кадров. Кроме этого, насущной необходимостью было упорядочение организационной составляющей производства, в связи с чем было высказано предложение снять с военно-опытного отдела обязанность ведения серийных заказов, чтобы иметь возможность сосредоточиться на опытных и выработать конкретный и посильный для завода план выполнения заданий с четкой последовательностью, установленной АУ совместно с ОАТ [1, Ф. 7р. Оп. 12. Д. 9. Л. 329, 332]. Таким образом, к концу 1920-х гг. Ленинградский государственный механический завод «Красный Арсенал» — механический завод № 7 сохранил исторически сложившуюся специализацию по производству материальной части артиллерии в сложных условиях восстановления советского оборонно-промышленного комплекса после Гражданской войны. Имея многолетний опыт выполнения заказов военного ведомства и на протяжении всего времени своего существования оставаясь государственным (казенным) заводом, предприятие сохранило производственную инфраструктуру и внутриведомственные связи, необходимые для реализации профильных серийных и опытных работ, что послужило основой для последующей деятельности завода по освоению производства новых видов артиллерийского вооружения в предвоенные 1930-е гг. (19257).</w:t>
      </w:r>
    </w:p>
    <w:p w14:paraId="49C857E4" w14:textId="77777777" w:rsidR="004E7A6F" w:rsidRPr="00743EAE" w:rsidRDefault="004E7A6F" w:rsidP="00743EAE">
      <w:pPr>
        <w:spacing w:after="0" w:line="240" w:lineRule="auto"/>
        <w:jc w:val="both"/>
        <w:rPr>
          <w:rFonts w:ascii="Times New Roman" w:hAnsi="Times New Roman"/>
          <w:color w:val="000000" w:themeColor="text1"/>
          <w:sz w:val="16"/>
          <w:szCs w:val="16"/>
        </w:rPr>
      </w:pPr>
    </w:p>
    <w:p w14:paraId="25E0A7B0" w14:textId="77777777" w:rsidR="00B65863" w:rsidRPr="00743EAE" w:rsidRDefault="00B658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по итогам заседания по вопросам модернизации вооружения под председательством начальника АУ Г. И. Кулика были взяты под особый контроль ОАТ, Мобилизационно-планового управления и Главного военно-промышленного управления Высшего Совета Народного Хозяйства СССР по срокам исполнения порученные заводу № 7 разработка способа возки снарядов дальней стрельбы и изготовление опытного образца 76-мм батарейной мортиры разработки КБ Научно-технического комитета (НТК) АУ (вар. 3). Данный заказ осуществлялся заводом № 7 в кооперации с заводом «Большевик», который отвечал за поставку ствола орудия [1, Ф. 7р. Оп. 12. Д. 9. Л. 329, 332, 556]. Такой объем номенклатуры опытных изделий материальной части артиллерии зачастую превышал производственные мощности военно-опытной мастерской завода № 7, в связи с чем выполнение нарядов в срок выполнялось при значительных усилиях со стороны инженеров и рабочих завода (18628).</w:t>
      </w:r>
    </w:p>
    <w:p w14:paraId="368DC6F5" w14:textId="77777777" w:rsidR="00B65863" w:rsidRPr="00743EAE" w:rsidRDefault="00B65863" w:rsidP="00743EAE">
      <w:pPr>
        <w:spacing w:after="0" w:line="240" w:lineRule="auto"/>
        <w:jc w:val="both"/>
        <w:rPr>
          <w:rFonts w:ascii="Times New Roman" w:hAnsi="Times New Roman"/>
          <w:color w:val="000000" w:themeColor="text1"/>
          <w:sz w:val="16"/>
          <w:szCs w:val="16"/>
        </w:rPr>
      </w:pPr>
    </w:p>
    <w:p w14:paraId="78166B6F" w14:textId="77777777" w:rsidR="00B65863" w:rsidRPr="00743EAE" w:rsidRDefault="00B658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года, стремясь обезопасить себя от возможных политических осложнений, немцы обратились к Советскому Союзу с предложением заключить с фирмой "Рейнметалл" фиктивный договор о закупке танков (всего десять единиц, в том числе пять легких и два средних танка), которые немцы хотели доставить через Ленинград с началом навигации. Нарком по военным и морским делам К.Е.Ворошилов поддержал данный проект и направил соответствующее ходатайство в Политбюро ЦК ВКП(б), особо отметив, что "скорое прибытие танков в СССР для РККА крайне желательно". Однако предложение было отвергнуто, И.В. Сталин собственноручно наложил резолюцию: "О танках. Мы не можем пойти на фиктивную сделку" Там же.- с.186 (18271).</w:t>
      </w:r>
    </w:p>
    <w:p w14:paraId="0F2477A4" w14:textId="77777777" w:rsidR="00B65863" w:rsidRPr="00743EAE" w:rsidRDefault="00B65863" w:rsidP="00743EAE">
      <w:pPr>
        <w:spacing w:after="0" w:line="240" w:lineRule="auto"/>
        <w:jc w:val="both"/>
        <w:rPr>
          <w:rFonts w:ascii="Times New Roman" w:hAnsi="Times New Roman"/>
          <w:color w:val="000000" w:themeColor="text1"/>
          <w:sz w:val="16"/>
          <w:szCs w:val="16"/>
        </w:rPr>
      </w:pPr>
    </w:p>
    <w:p w14:paraId="722A83D8" w14:textId="77777777" w:rsidR="00730A79" w:rsidRPr="00743EAE" w:rsidRDefault="00730A79" w:rsidP="00730A79">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в записке в Политбюро ЦК ВКП(б) и Сталину Ворошилов поставил вопрос о направлении на летне-осенний период 1929 г. в Германию 8 офицеров (командующий БВО Егоров, командир 1-го стрелкового корпуса Калмыков, помощник начальника ВВС РККА Меженинов, начальник 1-й Ленинградской артшколы Федотов, начальник артиллерии МВО Розынко, комдив 24-й дивизии Даненберг, командир 40-го полка Катков и командир 15-го полка Венцов. Все кандидатуры были утверждены наркомвоенмором и Политбюро). Еще трое (Якир, Зомберг и Степанов) обучались на III курсе в райхсвере и должны были также участвовать в полевых поездках, маневрах и тактических занятиях соединений райхсвера. В свою очередь, немцы намеревались командировать в СССР в 1929 г. также 8 офицеров и еще 4 инспекторов инженерных войск сроком на один месяц для участия в полевых занятиях РККА (18265).</w:t>
      </w:r>
    </w:p>
    <w:p w14:paraId="6410E3D6" w14:textId="77777777" w:rsidR="00730A79" w:rsidRPr="00743EAE" w:rsidRDefault="00730A79" w:rsidP="00730A79">
      <w:pPr>
        <w:spacing w:after="0" w:line="240" w:lineRule="auto"/>
        <w:jc w:val="both"/>
        <w:rPr>
          <w:rFonts w:ascii="Times New Roman" w:hAnsi="Times New Roman"/>
          <w:color w:val="000000" w:themeColor="text1"/>
          <w:sz w:val="16"/>
          <w:szCs w:val="16"/>
        </w:rPr>
      </w:pPr>
    </w:p>
    <w:p w14:paraId="4CD58285"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марте 1929 года, стремясь обезопасить себя от возможных политических осложнений, немцы обратились к Советскому Союзу с предложением заключить с фирмой «Рейнметалл» фиктивный договор о закупке танков для Камской школы. Нарком по военным и морским делам К.Е. Ворошилов поддержал данный проект и направил соответствующее ходатайство в Политбюро ЦК ВКП(б), особо отметив, что «скорое прибытие танков в СССР для РККА крайне желательно».</w:t>
      </w:r>
    </w:p>
    <w:p w14:paraId="35FCFD96"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предложение было отвергнуто, И.В. Сталин собственноручно наложил резолюцию: «… о танках — мы не можем пойти на фиктивную сделку» (25496)..</w:t>
      </w:r>
    </w:p>
    <w:p w14:paraId="45993218" w14:textId="77777777" w:rsidR="00730A79" w:rsidRPr="00142305" w:rsidRDefault="00730A79" w:rsidP="00730A79">
      <w:pPr>
        <w:spacing w:after="0" w:line="240" w:lineRule="auto"/>
        <w:jc w:val="both"/>
        <w:rPr>
          <w:rFonts w:ascii="Times New Roman" w:hAnsi="Times New Roman"/>
          <w:color w:val="0070C0"/>
          <w:sz w:val="16"/>
          <w:szCs w:val="16"/>
        </w:rPr>
      </w:pPr>
    </w:p>
    <w:p w14:paraId="013ADB64"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Ворошилов обратился к Сталину за разрешением заключить фиктивный договор с Германией на покупку танков. В записке говорилось: «С открытием навигации немцы транспортируют в Казанскую танковую школу 10 танков. Танки изготовлены в Германии. В деле транспортировки танков немцы просят нашего содействия, которое должно выразиться в следующем:</w:t>
      </w:r>
    </w:p>
    <w:p w14:paraId="49FF3B95"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Мы заключаем фиктивный договор с фирмой «Рейнметалл» о покупке этих танков для РККА. По прибытии танков в СССР договор этот уничтожается.</w:t>
      </w:r>
    </w:p>
    <w:p w14:paraId="5F9D9C11"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Версальскому договору Германия не имеет права строить танки, ввиду чего актом формальной покупки танков нами немцы хотят обеспечить себя на тот случай, если о транспорте узнает внешний мир. В этом случае формально не будет замешано германское правительство, а ответственность за производство и продаже танков падает на промышленность.</w:t>
      </w:r>
    </w:p>
    <w:p w14:paraId="3C7934C8"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Полагаю, что мы на это пойти можем, так как «покупка танков», где бы то ни было, нам политического ущерба нанести не может. Фиктивный договор мог бы быть заключён либо Военпромом, либо Берлинским торгпредством. В договоре должно быть фиксировано, что деньги за танки уже уплачены.</w:t>
      </w:r>
    </w:p>
    <w:p w14:paraId="10EAB91F"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Скорое прибытие танков в СССР для РККА крайне желательно» (25184).</w:t>
      </w:r>
    </w:p>
    <w:p w14:paraId="17CC9349" w14:textId="77777777" w:rsidR="00A1297C" w:rsidRPr="00142305" w:rsidRDefault="00A1297C" w:rsidP="00A1297C">
      <w:pPr>
        <w:spacing w:after="0" w:line="240" w:lineRule="auto"/>
        <w:jc w:val="both"/>
        <w:rPr>
          <w:rFonts w:ascii="Times New Roman" w:hAnsi="Times New Roman"/>
          <w:color w:val="0070C0"/>
          <w:sz w:val="16"/>
          <w:szCs w:val="16"/>
        </w:rPr>
      </w:pPr>
    </w:p>
    <w:p w14:paraId="050E7ADD" w14:textId="17DF0670" w:rsidR="00E5267B" w:rsidRPr="00743EAE" w:rsidRDefault="00E526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марте</w:t>
      </w:r>
      <w:r w:rsidR="00336752">
        <w:rPr>
          <w:rStyle w:val="highlight"/>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1929 </w:t>
      </w:r>
      <w:r w:rsidRPr="00743EAE">
        <w:rPr>
          <w:rFonts w:ascii="Times New Roman" w:hAnsi="Times New Roman"/>
          <w:color w:val="000000" w:themeColor="text1"/>
          <w:sz w:val="16"/>
          <w:szCs w:val="16"/>
        </w:rPr>
        <w:t>-го советская делегация посетила Германию с целью заключения соглашений на оказание технической помощи для организации современного военно-промышленного производства. Были достигнуты предварительные договоренности с фирмами Круппа, Юнкерса, Цейса и «Рейнметалл». В том же году через крупповский филиал в Швеции - фирму «Бофорс» - были закуплены несколько образцов немецких пушек и артиллерийские боеприпасы для исследования и изучения их характеристик.</w:t>
      </w:r>
    </w:p>
    <w:p w14:paraId="178C312D" w14:textId="757599A5" w:rsidR="00E5267B" w:rsidRPr="00743EAE" w:rsidRDefault="00E526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послевоенное десятилетие фирма «Крупп» перестроилась на выпуск мирной продукции: локомотивы и вагоны, станки и оборудование, мостовые конструкции и трубопроводы. Однако она, нарушая Версальский договор, участвовала и в перевооружении рейхсвера, выпуская малыми партиями различную военную технику и боеприпасы. К началу 1930-х в концерне «Крупп» работало около 70 тысяч человек, и кроме металлургических</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заводов</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 него входили угольные шахты, железные рудники и транспортные организации. Головной офис и главное конструкторское бюро располагалось в городе Эссен.</w:t>
      </w:r>
    </w:p>
    <w:p w14:paraId="78474A5C" w14:textId="413D4C54" w:rsidR="00E5267B" w:rsidRPr="00743EAE" w:rsidRDefault="00E526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1929 </w:t>
      </w:r>
      <w:r w:rsidRPr="00743EAE">
        <w:rPr>
          <w:rFonts w:ascii="Times New Roman" w:hAnsi="Times New Roman"/>
          <w:color w:val="000000" w:themeColor="text1"/>
          <w:sz w:val="16"/>
          <w:szCs w:val="16"/>
        </w:rPr>
        <w:t>-го в Москве прошли переговоры между ВСНХ (Высший Совет народного хозяйства) и фирмой «Крупп» об оказании технической помощи в военном производстве и в производстве легированных сталей и чугуна для гражданских целей сроком на десять лет. В результате Крупп отказался от сотрудничества в военной области, ссылаясь на то, что этим он нарушает Версальский договор, но согласился на совместные работы по специальным сталям. Как говорится, «свято место пусто не бывает», и куда не пошел Крупп - туда пошел «Рейнметалл».</w:t>
      </w:r>
    </w:p>
    <w:p w14:paraId="61FCA268" w14:textId="4E815E4C" w:rsidR="00E5267B" w:rsidRPr="00743EAE" w:rsidRDefault="00E526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1929 </w:t>
      </w:r>
      <w:r w:rsidRPr="00743EAE">
        <w:rPr>
          <w:rFonts w:ascii="Times New Roman" w:hAnsi="Times New Roman"/>
          <w:color w:val="000000" w:themeColor="text1"/>
          <w:sz w:val="16"/>
          <w:szCs w:val="16"/>
        </w:rPr>
        <w:t>-го между Круппом и СССР, который представляло ГОМЗ (Государственное объединение машиностроительных</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заводов </w:t>
      </w:r>
      <w:r w:rsidRPr="00743EAE">
        <w:rPr>
          <w:rFonts w:ascii="Times New Roman" w:hAnsi="Times New Roman"/>
          <w:color w:val="000000" w:themeColor="text1"/>
          <w:sz w:val="16"/>
          <w:szCs w:val="16"/>
        </w:rPr>
        <w:t>) был подписан договор о технической помощи. По нему фирме «Крупп» должны были выплатить 1,15 миллиона американских долларов, частями, до 1939 года. 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 Производство стали было одной из главных составляющих военной промышленности. Разворачивая в конце 1920-х военное производство, СССР столкнулся с проблемой получения высококачественных сталей. Металлурги страны к этому времени освоили производство более 100 марок легированных сталей, количество металлургических заводов увеличилось в шесть раз, но в то же время около 4 миллионов тонн стали было закуплено за рубежом. Советское руководство тяжелой промышленностью выбрало ленинградский завод «Большевик» как основную базу, где будут изучаться крупповские методы в сталелитейном производстве. В первый год завод должен был принять двенадцать немецких специалистов (17225).</w:t>
      </w:r>
    </w:p>
    <w:p w14:paraId="33EF5AB4" w14:textId="77777777" w:rsidR="00E5267B" w:rsidRPr="00743EAE" w:rsidRDefault="00E5267B" w:rsidP="00743EAE">
      <w:pPr>
        <w:spacing w:after="0" w:line="240" w:lineRule="auto"/>
        <w:jc w:val="both"/>
        <w:rPr>
          <w:rFonts w:ascii="Times New Roman" w:hAnsi="Times New Roman"/>
          <w:color w:val="000000" w:themeColor="text1"/>
          <w:sz w:val="16"/>
          <w:szCs w:val="16"/>
        </w:rPr>
      </w:pPr>
    </w:p>
    <w:p w14:paraId="00778CF4" w14:textId="77777777" w:rsidR="00B65863" w:rsidRPr="00743EAE" w:rsidRDefault="00B658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В марте 1929-го советская делегация посетила Германию с целью заключения соглашений на оказание технической помощи для организации современного военно-промышленного производства.</w:t>
      </w:r>
    </w:p>
    <w:p w14:paraId="05670CCA" w14:textId="77777777" w:rsidR="00B65863" w:rsidRPr="00743EAE" w:rsidRDefault="00B658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Были достигнуты предварительные договоренности с фирмами Круппа, Юнкерса, Цейса и «Рейнметалл».</w:t>
      </w:r>
    </w:p>
    <w:p w14:paraId="5D6251F0" w14:textId="77777777" w:rsidR="00B65863" w:rsidRPr="00743EAE" w:rsidRDefault="00B658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В том же году через крупповский филиал в Швеции - фирму «Бофорс» - были закуплены несколько образцов немецких пушек и артиллерийские боеприпасы для исследования и изучения их характеристик (18976).</w:t>
      </w:r>
    </w:p>
    <w:p w14:paraId="1FEE3E23" w14:textId="77777777" w:rsidR="00B65863" w:rsidRPr="00743EAE" w:rsidRDefault="00B65863" w:rsidP="00743EAE">
      <w:pPr>
        <w:spacing w:after="0" w:line="240" w:lineRule="auto"/>
        <w:jc w:val="both"/>
        <w:rPr>
          <w:rFonts w:ascii="Times New Roman" w:hAnsi="Times New Roman"/>
          <w:color w:val="000000" w:themeColor="text1"/>
          <w:sz w:val="16"/>
          <w:szCs w:val="16"/>
        </w:rPr>
      </w:pPr>
    </w:p>
    <w:p w14:paraId="11D2860E" w14:textId="77777777" w:rsidR="00B65863" w:rsidRPr="00743EAE" w:rsidRDefault="00B658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ГЭТ заключил договор о техническом содействии в электромашиностроительной отрасли с американской компанией «ДЭК» сроком на 10 лет. Стоимость соглашения составляла 5 млн долл. [там же, л. 2]4. После заключения договора с американским электроконцерном в советской сильноточной отрасли возникла ситуация, когда соглашения о техническом сотрудничестве с «АЕГ» и «ДЭК» по некоторым областям производства дублировали друг друга. Этот момент повлиял бы положительно на развитие электропромышленности сильных токов, предоставив возможность ГЭТ заимствовать самое лучшее по одному и тому же типу изделий как у одной, так и у другой компании, если бы между фирмами не было соглашения об обмене патентами и техническими достижениями. Кроме того, технический уровень «ДЭК» по некоторым видам продукции был выше, чем у «АЕГ», которая сама часто использовала разработки своего заокеанского партнера (18647).</w:t>
      </w:r>
    </w:p>
    <w:p w14:paraId="546D898C" w14:textId="77777777" w:rsidR="00B65863" w:rsidRPr="00743EAE" w:rsidRDefault="00B65863" w:rsidP="00743EAE">
      <w:pPr>
        <w:spacing w:after="0" w:line="240" w:lineRule="auto"/>
        <w:jc w:val="both"/>
        <w:rPr>
          <w:rFonts w:ascii="Times New Roman" w:hAnsi="Times New Roman"/>
          <w:color w:val="000000" w:themeColor="text1"/>
          <w:sz w:val="16"/>
          <w:szCs w:val="16"/>
        </w:rPr>
      </w:pPr>
    </w:p>
    <w:p w14:paraId="09429E1F" w14:textId="77777777" w:rsidR="004E7A6F" w:rsidRPr="00743EAE" w:rsidRDefault="004E7A6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 телефонно-телеграфная секция Технического комитета ВТУ на своем заседании рассмотрела результаты испытаний изготов</w:t>
      </w:r>
      <w:r w:rsidRPr="00743EAE">
        <w:rPr>
          <w:rFonts w:ascii="Times New Roman" w:hAnsi="Times New Roman"/>
          <w:color w:val="000000" w:themeColor="text1"/>
          <w:sz w:val="16"/>
          <w:szCs w:val="16"/>
        </w:rPr>
        <w:softHyphen/>
        <w:t>ленных на заводе «Красная заря» образцов аппаратов УНА в железных корпусах. Было отмечено, что применение новых корпусов позволило уменьшить объем аппаратов на 42-46%, а массы - на 19%, а также существенно ускорить и удеше</w:t>
      </w:r>
      <w:r w:rsidRPr="00743EAE">
        <w:rPr>
          <w:rFonts w:ascii="Times New Roman" w:hAnsi="Times New Roman"/>
          <w:color w:val="000000" w:themeColor="text1"/>
          <w:sz w:val="16"/>
          <w:szCs w:val="16"/>
        </w:rPr>
        <w:softHyphen/>
        <w:t>вить их массовое производство. Секция признала возможность принятия таких аппаратов на вооружение при условии получения положительных результатов при полевых испытаниях . На «Красной заре» было изготовлено по десять аппа</w:t>
      </w:r>
      <w:r w:rsidRPr="00743EAE">
        <w:rPr>
          <w:rFonts w:ascii="Times New Roman" w:hAnsi="Times New Roman"/>
          <w:color w:val="000000" w:themeColor="text1"/>
          <w:sz w:val="16"/>
          <w:szCs w:val="16"/>
        </w:rPr>
        <w:softHyphen/>
        <w:t>ратов УНА-И и УНА-Ф, и они направлены на длительные испытания в войска. Но антикоррозийный состав покрытия корпусов не спасал их от ржавчины, и от идеи железных корпусов, в конце концов, пришлось отказаться. Однако опыт конструирования с использованием металлических корпусов был использован при разработке нового деревянного корпуса, который также позволил уменьшить объем и вес аппаратов. Кроме того, был совершенно видоизменен зуммер, усо</w:t>
      </w:r>
      <w:r w:rsidRPr="00743EAE">
        <w:rPr>
          <w:rFonts w:ascii="Times New Roman" w:hAnsi="Times New Roman"/>
          <w:color w:val="000000" w:themeColor="text1"/>
          <w:sz w:val="16"/>
          <w:szCs w:val="16"/>
        </w:rPr>
        <w:softHyphen/>
        <w:t>вершенствован разговорный клапан и микротелефонная трубка в целом. Все эти работы были завершены к 1931 г. Новые образцы полевых телефонов УНА-Ф-31 и УНА-И-31 прошли войсковые испытания, получили положительные отзывы, и ими было решено заменить аппараты обр. 1928 г. В 1933 г. завод «Красная за</w:t>
      </w:r>
      <w:r w:rsidRPr="00743EAE">
        <w:rPr>
          <w:rFonts w:ascii="Times New Roman" w:hAnsi="Times New Roman"/>
          <w:color w:val="000000" w:themeColor="text1"/>
          <w:sz w:val="16"/>
          <w:szCs w:val="16"/>
        </w:rPr>
        <w:softHyphen/>
        <w:t>ря» приступил к серийному выпуску аппаратов УНА-Ф-31 и УНА-И-31 (19098).</w:t>
      </w:r>
    </w:p>
    <w:p w14:paraId="5BB8D211" w14:textId="77777777" w:rsidR="004E7A6F" w:rsidRPr="00743EAE" w:rsidRDefault="004E7A6F" w:rsidP="00743EAE">
      <w:pPr>
        <w:spacing w:after="0" w:line="240" w:lineRule="auto"/>
        <w:jc w:val="both"/>
        <w:rPr>
          <w:rFonts w:ascii="Times New Roman" w:hAnsi="Times New Roman"/>
          <w:color w:val="000000" w:themeColor="text1"/>
          <w:sz w:val="16"/>
          <w:szCs w:val="16"/>
        </w:rPr>
      </w:pPr>
    </w:p>
    <w:p w14:paraId="5C5FC8F7" w14:textId="77777777" w:rsidR="00EA13E1" w:rsidRPr="00743EAE" w:rsidRDefault="00EA13E1" w:rsidP="00743EAE">
      <w:pPr>
        <w:pStyle w:val="ae"/>
        <w:spacing w:before="0" w:after="0"/>
        <w:jc w:val="both"/>
        <w:rPr>
          <w:color w:val="000000" w:themeColor="text1"/>
          <w:sz w:val="16"/>
          <w:szCs w:val="16"/>
        </w:rPr>
      </w:pPr>
      <w:r w:rsidRPr="00743EAE">
        <w:rPr>
          <w:color w:val="000000" w:themeColor="text1"/>
          <w:sz w:val="16"/>
          <w:szCs w:val="16"/>
        </w:rPr>
        <w:t>В марте 1929 на строительную площадку ММК прибыли первые строители (17219).</w:t>
      </w:r>
    </w:p>
    <w:p w14:paraId="61AD900F" w14:textId="77777777" w:rsidR="00EA13E1" w:rsidRPr="00743EAE" w:rsidRDefault="00EA13E1" w:rsidP="00743EAE">
      <w:pPr>
        <w:pStyle w:val="a3"/>
        <w:rPr>
          <w:color w:val="000000" w:themeColor="text1"/>
          <w:lang w:val="ru-RU"/>
        </w:rPr>
      </w:pPr>
    </w:p>
    <w:p w14:paraId="5A7C719B" w14:textId="77777777" w:rsidR="004E7A6F" w:rsidRPr="00743EAE" w:rsidRDefault="004E7A6F"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31F1F32" w14:textId="77777777" w:rsidR="004E7A6F" w:rsidRPr="00743EAE" w:rsidRDefault="004E7A6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FCC3D8" w14:textId="77777777" w:rsidR="004E7A6F" w:rsidRPr="00743EAE" w:rsidRDefault="004E7A6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марте 1929 г. в Управлении ВВС РККА прошло Совещание старших командиров и работников авиационных ремонтно-производственных организаций. Совещание подвело итоги организационного строительства ВВС во время военной реформы с начала 1924 по 1 октября 1928 г. Совещание пришло к выводу, что в связи с усилением воздушных флотов других стран необходимо значительно поднять авиапромышленность, глубже изучить существующие у потенциальных противников самолеты и без задержки осваивать поступающую на вооружение ВВС РККА авиатехнику. Данное Совещание свидетельствует о продуманном подходе руководства ВВС к началу нового этапа строительства Воздушного флота. Отсутствие руководящих документов, задержавшихся с изданием, было заменено живым обсуждением имевшихся проблем авиационного строительства и боевой учебы. В историческом плане это Совещание стало продолжением традиции четырех Авиационных съездов, прошедших в 1917 – 1921 гг. Значительное увеличение численности Воздушного флота позволило в 1929 г. более конкретно поставить задачу углубления специализации родов авиации. Универсализм стал изживаться из боевой подготовки. В конце 1920-х гг. руководство ВВС постоянно отмечало, что «главнейшим свойством наших Военно-Воздушных сил должна быть способность к широкому маневрированию. Свобода маневра не только воздушными, но и земными эшелонами обеспечивало достижение превосходства над противником на важнейшем направлении даже при невыгодном для ВВС РККА соотношении воздушных сил, находящихся на театре военных действий»191. Исходя из этого, в двадцатых годов было принято считать важным элементом боевой подготовки отработку авиачастями дальних перелетов с перебазированием. Впереди в осуществлении дальних и рекордных перелетов шли летчики-испытатели из Научного испытательного института и Осоавиахима. В 1929 г. большие перелеты командиров авиачастей и соединений продолжали практиковаться (приложение «Н»). Как правило, они производились с целью сбора командного состава ВВС в Москве в назначенное время. Это требовало от руководящего летно-подъемного состава достаточно высокой аэронавигационной подготовки и летного мастерства (19566). </w:t>
      </w:r>
    </w:p>
    <w:p w14:paraId="7AF1E08D" w14:textId="77777777" w:rsidR="004E7A6F" w:rsidRPr="00743EAE" w:rsidRDefault="004E7A6F" w:rsidP="00743EAE">
      <w:pPr>
        <w:spacing w:after="0" w:line="240" w:lineRule="auto"/>
        <w:jc w:val="both"/>
        <w:rPr>
          <w:rFonts w:ascii="Times New Roman" w:hAnsi="Times New Roman"/>
          <w:color w:val="000000" w:themeColor="text1"/>
          <w:sz w:val="16"/>
          <w:szCs w:val="16"/>
        </w:rPr>
      </w:pPr>
    </w:p>
    <w:p w14:paraId="5E76F781"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в Управлении ВВС РККА прошло Совещание старших командиров и работников авиационных ремонтно-производственных организа</w:t>
      </w:r>
      <w:r w:rsidRPr="00142305">
        <w:rPr>
          <w:rFonts w:ascii="Times New Roman" w:hAnsi="Times New Roman"/>
          <w:color w:val="0070C0"/>
          <w:sz w:val="16"/>
          <w:szCs w:val="16"/>
        </w:rPr>
        <w:softHyphen/>
        <w:t>ций. Совещание подвело итоги не только за 1927/28 учебный год, но и за весь период организационного строительства ВВС во время военной реформы с начала 1924 по 1 октября 1928 г.</w:t>
      </w:r>
    </w:p>
    <w:p w14:paraId="15020547"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Участники Совещания констатировали, что этот период для ВВС РККА «по характеру, объему и напряжению работ не может рассматриваться как «восстановительный», что, по существу, «восстанавливать» надо было весьма мало, так как наследство было весьма невелико, а во всех областях приходилось «воссоздавать», в некоторых же областях - строить заново.</w:t>
      </w:r>
    </w:p>
    <w:p w14:paraId="09914079"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Совещание пришло к выводу, что в связи с усилением воздушных флотов капиталистических стран необходимо значительно поднять авиапромышлен</w:t>
      </w:r>
      <w:r w:rsidRPr="00142305">
        <w:rPr>
          <w:rFonts w:ascii="Times New Roman" w:hAnsi="Times New Roman"/>
          <w:color w:val="0070C0"/>
          <w:sz w:val="16"/>
          <w:szCs w:val="16"/>
        </w:rPr>
        <w:softHyphen/>
        <w:t>ность, глубже изучать существующие у потенциальных противников самолеты и без задержки осваивать поступающие на вооружение ВВС РККА самолеты.</w:t>
      </w:r>
    </w:p>
    <w:p w14:paraId="246326F8"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Отмечалось, что командование авиационных частей и соединений и тех</w:t>
      </w:r>
      <w:r w:rsidRPr="00142305">
        <w:rPr>
          <w:rFonts w:ascii="Times New Roman" w:hAnsi="Times New Roman"/>
          <w:color w:val="0070C0"/>
          <w:sz w:val="16"/>
          <w:szCs w:val="16"/>
        </w:rPr>
        <w:softHyphen/>
        <w:t>нический состав получили в 1927/28 г. значительные навыки на курсах в ВВА им. проф. Н. Е. Жуковского и в других учебных заведениях, и теперь они долж</w:t>
      </w:r>
      <w:r w:rsidRPr="00142305">
        <w:rPr>
          <w:rFonts w:ascii="Times New Roman" w:hAnsi="Times New Roman"/>
          <w:color w:val="0070C0"/>
          <w:sz w:val="16"/>
          <w:szCs w:val="16"/>
        </w:rPr>
        <w:softHyphen/>
        <w:t>ны передать полученные знания и навыки подчиненным.</w:t>
      </w:r>
    </w:p>
    <w:p w14:paraId="0ADAB6BD"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критики положения дел в боевой подготовке отмечалось, что маневр и маневрирование самолетов «на потолке» пока не усвоен.</w:t>
      </w:r>
    </w:p>
    <w:p w14:paraId="03A11E72"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Уделялось внимание в выступлениях участников Совещания методике обучения молодого пополнения летчиков. Говорилось о том, что их надо «втя</w:t>
      </w:r>
      <w:r w:rsidRPr="00142305">
        <w:rPr>
          <w:rFonts w:ascii="Times New Roman" w:hAnsi="Times New Roman"/>
          <w:color w:val="0070C0"/>
          <w:sz w:val="16"/>
          <w:szCs w:val="16"/>
        </w:rPr>
        <w:softHyphen/>
        <w:t>гивать» в боевую подготовку постепенно. Летчики же, имеющие более чем трехлетний стаж службы в частях ВВС, должны перейти к отработке стрельбы и бомбометания. Завершением учебы решено было считать стрельбу и бомбо</w:t>
      </w:r>
      <w:r w:rsidRPr="00142305">
        <w:rPr>
          <w:rFonts w:ascii="Times New Roman" w:hAnsi="Times New Roman"/>
          <w:color w:val="0070C0"/>
          <w:sz w:val="16"/>
          <w:szCs w:val="16"/>
        </w:rPr>
        <w:softHyphen/>
        <w:t>метание в составе группы самолетов.</w:t>
      </w:r>
    </w:p>
    <w:p w14:paraId="5719AE37"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Выступающие подчеркивали, что летчиков-наблюдателей необходимо учить практически. Для этого предлагалось в ходе межокружных перелетов при полете над промежуточными авиационными полигонами учить летнабов стрельбе и бомбометанию по целям, расположенным на этих полигонах.</w:t>
      </w:r>
    </w:p>
    <w:p w14:paraId="0F3D53AB"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Была также обсуждена методика совместной боевой подготовки артилле</w:t>
      </w:r>
      <w:r w:rsidRPr="00142305">
        <w:rPr>
          <w:rFonts w:ascii="Times New Roman" w:hAnsi="Times New Roman"/>
          <w:color w:val="0070C0"/>
          <w:sz w:val="16"/>
          <w:szCs w:val="16"/>
        </w:rPr>
        <w:softHyphen/>
        <w:t>рийских и авиационных частей.</w:t>
      </w:r>
    </w:p>
    <w:p w14:paraId="3EBF78E0"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Обслуживание пехоты предлагалось отрабатывать на малой высоте.</w:t>
      </w:r>
    </w:p>
    <w:p w14:paraId="528CF43A"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обсуждении методики обучения экипажей выполнению задач связи, наблюдалось со стороны некоторых командиров недоверчивое отношение к средствам радиосвязи. Они отстаивали приоритет старых приемов получения и передачи приказаний «с лета», то есть, с помощью «кошки» и вымпела.</w:t>
      </w:r>
    </w:p>
    <w:p w14:paraId="04824085"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Констатировалось, что командирование преподавателей и инструкторов из вузов в строевые части, облеты авиационных гарнизонов, обучение на кур</w:t>
      </w:r>
      <w:r w:rsidRPr="00142305">
        <w:rPr>
          <w:rFonts w:ascii="Times New Roman" w:hAnsi="Times New Roman"/>
          <w:color w:val="0070C0"/>
          <w:sz w:val="16"/>
          <w:szCs w:val="16"/>
        </w:rPr>
        <w:softHyphen/>
        <w:t>сах усовершенствования обеспечивают достаточно полный обмен опытом.</w:t>
      </w:r>
    </w:p>
    <w:p w14:paraId="13F1F3EE"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по мнению выступавших, не весь передовой опыт становится до</w:t>
      </w:r>
      <w:r w:rsidRPr="00142305">
        <w:rPr>
          <w:rFonts w:ascii="Times New Roman" w:hAnsi="Times New Roman"/>
          <w:color w:val="0070C0"/>
          <w:sz w:val="16"/>
          <w:szCs w:val="16"/>
        </w:rPr>
        <w:softHyphen/>
        <w:t>стоянием личного состава ВВС. Поэтому любое достижение, новая методика, даже отдельный прием должны оглашаться на слетах командиров частей. В данном контексте одобрено было предложение по состязаниям.</w:t>
      </w:r>
    </w:p>
    <w:p w14:paraId="44279B1F"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Подчеркивалась также важность демонстрации перед лицом трудящихся при содействии Осоавиахима достижений советской военной авиации. Руково</w:t>
      </w:r>
      <w:r w:rsidRPr="00142305">
        <w:rPr>
          <w:rFonts w:ascii="Times New Roman" w:hAnsi="Times New Roman"/>
          <w:color w:val="0070C0"/>
          <w:sz w:val="16"/>
          <w:szCs w:val="16"/>
        </w:rPr>
        <w:softHyphen/>
        <w:t>дители ВВС РККА в своих выступлениях обозначили новое направление в бое</w:t>
      </w:r>
      <w:r w:rsidRPr="00142305">
        <w:rPr>
          <w:rFonts w:ascii="Times New Roman" w:hAnsi="Times New Roman"/>
          <w:color w:val="0070C0"/>
          <w:sz w:val="16"/>
          <w:szCs w:val="16"/>
        </w:rPr>
        <w:softHyphen/>
        <w:t>вой подготовке, а именно, если в прошлом в основном проверялась подготов</w:t>
      </w:r>
      <w:r w:rsidRPr="00142305">
        <w:rPr>
          <w:rFonts w:ascii="Times New Roman" w:hAnsi="Times New Roman"/>
          <w:color w:val="0070C0"/>
          <w:sz w:val="16"/>
          <w:szCs w:val="16"/>
        </w:rPr>
        <w:softHyphen/>
        <w:t>ленность молодых командиров, знание ими авиатехники, то теперь планировалось проверить командиров частей и соединении .</w:t>
      </w:r>
    </w:p>
    <w:p w14:paraId="3E76CDCD"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планировании боевой подготовки на 1928/29 учебный год учитыва</w:t>
      </w:r>
      <w:r w:rsidRPr="00142305">
        <w:rPr>
          <w:rFonts w:ascii="Times New Roman" w:hAnsi="Times New Roman"/>
          <w:color w:val="0070C0"/>
          <w:sz w:val="16"/>
          <w:szCs w:val="16"/>
        </w:rPr>
        <w:softHyphen/>
        <w:t>лись особенности в деятельности авиачастей и соединений, а именно:</w:t>
      </w:r>
    </w:p>
    <w:p w14:paraId="6EC20DA2"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Во-первых, в 1929 г. ВВС РККА должны были опробовать в ходе боевой подготовки авиационные части, соединения и тыловые органы, фактически за</w:t>
      </w:r>
      <w:r w:rsidRPr="00142305">
        <w:rPr>
          <w:rFonts w:ascii="Times New Roman" w:hAnsi="Times New Roman"/>
          <w:color w:val="0070C0"/>
          <w:sz w:val="16"/>
          <w:szCs w:val="16"/>
        </w:rPr>
        <w:softHyphen/>
        <w:t>кончившие формирование и почти полностью укомплектованные личным со</w:t>
      </w:r>
      <w:r w:rsidRPr="00142305">
        <w:rPr>
          <w:rFonts w:ascii="Times New Roman" w:hAnsi="Times New Roman"/>
          <w:color w:val="0070C0"/>
          <w:sz w:val="16"/>
          <w:szCs w:val="16"/>
        </w:rPr>
        <w:softHyphen/>
        <w:t>ставом и техникой.</w:t>
      </w:r>
    </w:p>
    <w:p w14:paraId="2591E9BA"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Во-вторых, боевая подготовка должна была осуществляться в условиях освоения новых мест дислокации и получения от авиапромышленности сравни</w:t>
      </w:r>
      <w:r w:rsidRPr="00142305">
        <w:rPr>
          <w:rFonts w:ascii="Times New Roman" w:hAnsi="Times New Roman"/>
          <w:color w:val="0070C0"/>
          <w:sz w:val="16"/>
          <w:szCs w:val="16"/>
        </w:rPr>
        <w:softHyphen/>
        <w:t>тельно большого количества новых самолетов.</w:t>
      </w:r>
    </w:p>
    <w:p w14:paraId="69C0515F"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В-третьих, авиационные командиры, в основном молодые люди, а частью, к тому же, и выходцы из других родов войск, не могли знать в достаточной ме</w:t>
      </w:r>
      <w:r w:rsidRPr="00142305">
        <w:rPr>
          <w:rFonts w:ascii="Times New Roman" w:hAnsi="Times New Roman"/>
          <w:color w:val="0070C0"/>
          <w:sz w:val="16"/>
          <w:szCs w:val="16"/>
        </w:rPr>
        <w:softHyphen/>
        <w:t>ре, как вести боевую подготовку с подчиненными, так как руководящие доку</w:t>
      </w:r>
      <w:r w:rsidRPr="00142305">
        <w:rPr>
          <w:rFonts w:ascii="Times New Roman" w:hAnsi="Times New Roman"/>
          <w:color w:val="0070C0"/>
          <w:sz w:val="16"/>
          <w:szCs w:val="16"/>
        </w:rPr>
        <w:softHyphen/>
        <w:t>менты (уставы и др.) еще только начали рассылаться в войска.</w:t>
      </w:r>
    </w:p>
    <w:p w14:paraId="11FE8A52"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Вышеупомянутое расширенное Совещание явилось свидетельством про</w:t>
      </w:r>
      <w:r w:rsidRPr="00142305">
        <w:rPr>
          <w:rFonts w:ascii="Times New Roman" w:hAnsi="Times New Roman"/>
          <w:color w:val="0070C0"/>
          <w:sz w:val="16"/>
          <w:szCs w:val="16"/>
        </w:rPr>
        <w:softHyphen/>
        <w:t>думанного подхода руководства ВВС к началу нового этапа строительства Воз</w:t>
      </w:r>
      <w:r w:rsidRPr="00142305">
        <w:rPr>
          <w:rFonts w:ascii="Times New Roman" w:hAnsi="Times New Roman"/>
          <w:color w:val="0070C0"/>
          <w:sz w:val="16"/>
          <w:szCs w:val="16"/>
        </w:rPr>
        <w:softHyphen/>
        <w:t>душного флота. Отсутствие руководящих документов было заменено живым обсуждением имевшихся проблем авиационного строительства и коллективной выработкой решений для их преодоления.</w:t>
      </w:r>
    </w:p>
    <w:p w14:paraId="6D0D3956"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историческом плане это Совещание стало продолжением традиции че</w:t>
      </w:r>
      <w:r w:rsidRPr="00142305">
        <w:rPr>
          <w:rFonts w:ascii="Times New Roman" w:hAnsi="Times New Roman"/>
          <w:color w:val="0070C0"/>
          <w:sz w:val="16"/>
          <w:szCs w:val="16"/>
        </w:rPr>
        <w:softHyphen/>
        <w:t>тырех Авиационных съездов, прошедших в 1917-1921 гг., когда также возника</w:t>
      </w:r>
      <w:r w:rsidRPr="00142305">
        <w:rPr>
          <w:rFonts w:ascii="Times New Roman" w:hAnsi="Times New Roman"/>
          <w:color w:val="0070C0"/>
          <w:sz w:val="16"/>
          <w:szCs w:val="16"/>
        </w:rPr>
        <w:softHyphen/>
        <w:t>ла необходимость в живом обмене мнениями (24967).</w:t>
      </w:r>
    </w:p>
    <w:p w14:paraId="2F5D985F" w14:textId="77777777" w:rsidR="00A1297C" w:rsidRPr="00142305" w:rsidRDefault="00A1297C" w:rsidP="00A1297C">
      <w:pPr>
        <w:spacing w:after="0" w:line="240" w:lineRule="auto"/>
        <w:jc w:val="both"/>
        <w:rPr>
          <w:rFonts w:ascii="Times New Roman" w:hAnsi="Times New Roman"/>
          <w:color w:val="0070C0"/>
          <w:sz w:val="16"/>
          <w:szCs w:val="16"/>
        </w:rPr>
      </w:pPr>
    </w:p>
    <w:p w14:paraId="34AB3F5E"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для обсуждения назревших проблем авиационного строительства в Управ</w:t>
      </w:r>
      <w:r w:rsidRPr="00142305">
        <w:rPr>
          <w:rFonts w:ascii="Times New Roman" w:hAnsi="Times New Roman"/>
          <w:color w:val="0070C0"/>
          <w:sz w:val="16"/>
          <w:szCs w:val="16"/>
        </w:rPr>
        <w:softHyphen/>
        <w:t>лении ВВС было проведено совещание старших авиационных ко</w:t>
      </w:r>
      <w:r w:rsidRPr="00142305">
        <w:rPr>
          <w:rFonts w:ascii="Times New Roman" w:hAnsi="Times New Roman"/>
          <w:color w:val="0070C0"/>
          <w:sz w:val="16"/>
          <w:szCs w:val="16"/>
        </w:rPr>
        <w:softHyphen/>
        <w:t>мандиров и работников авиационных ремонтно-производственных организаций. Совещание подвело итоги строительства ВВС во время военной реформы с начала 1924 по 1 октября 1928 г. Оно пришло к выводу, что в связи с усилением воздушных флотов других стран необходимо значительно поднять авиапромыш</w:t>
      </w:r>
      <w:r w:rsidRPr="00142305">
        <w:rPr>
          <w:rFonts w:ascii="Times New Roman" w:hAnsi="Times New Roman"/>
          <w:color w:val="0070C0"/>
          <w:sz w:val="16"/>
          <w:szCs w:val="16"/>
        </w:rPr>
        <w:softHyphen/>
        <w:t>ленность, глубже изучать существующие у потенциальных противников само</w:t>
      </w:r>
      <w:r w:rsidRPr="00142305">
        <w:rPr>
          <w:rFonts w:ascii="Times New Roman" w:hAnsi="Times New Roman"/>
          <w:color w:val="0070C0"/>
          <w:sz w:val="16"/>
          <w:szCs w:val="16"/>
        </w:rPr>
        <w:softHyphen/>
        <w:t>леты, без задержки осваивать поступающую на вооружение авиатехнику и раз</w:t>
      </w:r>
      <w:r w:rsidRPr="00142305">
        <w:rPr>
          <w:rFonts w:ascii="Times New Roman" w:hAnsi="Times New Roman"/>
          <w:color w:val="0070C0"/>
          <w:sz w:val="16"/>
          <w:szCs w:val="16"/>
        </w:rPr>
        <w:softHyphen/>
        <w:t>работать план дальнейшего строительства ВВС РККА (Меженинов С. А. После совещания // Вестник возд. фл. - 1929. - № 4. - С. 2-4).</w:t>
      </w:r>
    </w:p>
    <w:p w14:paraId="28AABE3C"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Проведение такого Совещания свидетельствует о продуманном подходе руководства ВВС к началу нового этапа авиационного строительства. В истори</w:t>
      </w:r>
      <w:r w:rsidRPr="00142305">
        <w:rPr>
          <w:rFonts w:ascii="Times New Roman" w:hAnsi="Times New Roman"/>
          <w:color w:val="0070C0"/>
          <w:sz w:val="16"/>
          <w:szCs w:val="16"/>
        </w:rPr>
        <w:softHyphen/>
        <w:t>ческом плане это Совещание стало как бы продолжением традиции четырех Авиационных съездов, прошедших в 1917-1921 гг. В выступлениях участников Совещания говорилось и о том, как должны строиться ВВС РККА в связи с нача</w:t>
      </w:r>
      <w:r w:rsidRPr="00142305">
        <w:rPr>
          <w:rFonts w:ascii="Times New Roman" w:hAnsi="Times New Roman"/>
          <w:color w:val="0070C0"/>
          <w:sz w:val="16"/>
          <w:szCs w:val="16"/>
        </w:rPr>
        <w:softHyphen/>
        <w:t>лом выполнения в стране первого пятилетнего плана.</w:t>
      </w:r>
    </w:p>
    <w:p w14:paraId="3950C968" w14:textId="77777777" w:rsidR="00A1297C" w:rsidRPr="00142305" w:rsidRDefault="00A1297C" w:rsidP="00A1297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Основной упор в плане строительства ВВС делался на создание бомбардиро</w:t>
      </w:r>
      <w:r w:rsidRPr="00142305">
        <w:rPr>
          <w:rFonts w:ascii="Times New Roman" w:hAnsi="Times New Roman"/>
          <w:color w:val="0070C0"/>
          <w:sz w:val="16"/>
          <w:szCs w:val="16"/>
        </w:rPr>
        <w:softHyphen/>
        <w:t>вочной и истребительной авиации, то есть был продолжен курс на специализацию авиации (разделение на рода) и на усиление ее активной (боевой) составляющей. В конце пятилетки намечалось довести удельный вес бомбардировщиков до 38%. Ис</w:t>
      </w:r>
      <w:r w:rsidRPr="00142305">
        <w:rPr>
          <w:rFonts w:ascii="Times New Roman" w:hAnsi="Times New Roman"/>
          <w:color w:val="0070C0"/>
          <w:sz w:val="16"/>
          <w:szCs w:val="16"/>
        </w:rPr>
        <w:softHyphen/>
        <w:t>требители и разведчики должны были составлять по 31% (24968).</w:t>
      </w:r>
    </w:p>
    <w:p w14:paraId="6B4B6ACD" w14:textId="77777777" w:rsidR="00A1297C" w:rsidRPr="00142305" w:rsidRDefault="00A1297C" w:rsidP="00A1297C">
      <w:pPr>
        <w:spacing w:after="0" w:line="240" w:lineRule="auto"/>
        <w:jc w:val="both"/>
        <w:rPr>
          <w:rFonts w:ascii="Times New Roman" w:hAnsi="Times New Roman"/>
          <w:color w:val="0070C0"/>
          <w:sz w:val="16"/>
          <w:szCs w:val="16"/>
        </w:rPr>
      </w:pPr>
    </w:p>
    <w:p w14:paraId="2C406C1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E7EC94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FC815C" w14:textId="77777777" w:rsidR="00B65863" w:rsidRPr="00743EAE" w:rsidRDefault="00B658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Март 1929. В Москве вновь введена карточная система снабжения населения (18726).</w:t>
      </w:r>
    </w:p>
    <w:p w14:paraId="11FB74BA" w14:textId="77777777" w:rsidR="00B65863" w:rsidRPr="00743EAE" w:rsidRDefault="00B65863" w:rsidP="00743EAE">
      <w:pPr>
        <w:spacing w:after="0" w:line="240" w:lineRule="auto"/>
        <w:jc w:val="both"/>
        <w:rPr>
          <w:rFonts w:ascii="Times New Roman" w:hAnsi="Times New Roman"/>
          <w:color w:val="000000" w:themeColor="text1"/>
          <w:sz w:val="16"/>
          <w:szCs w:val="16"/>
        </w:rPr>
      </w:pPr>
    </w:p>
    <w:p w14:paraId="76B9AFED" w14:textId="77777777" w:rsidR="00B65863" w:rsidRPr="00743EAE" w:rsidRDefault="00B658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марта 1929 г. в Москве была введена карточная система на продовольственные (хлеб, сахар, чай, животное масло, растительное масло, макаронные изделия, сельдь, мясо, яйца, картофель) и некоторые промышленные товары (например, одежда и мыло){965}. За общим крахом системы снабжения в конце 1930 г. последовало введение в 1931 г. «закрытых распределителей», где продукты питания и потребительские товары выдавались по ордерам{966}.На крупных промышленных предприятиях были образованы «закрытые рабочие кооперативы» (ЗРК), в их магазинах приобрести товары по ордерам могли только занятые на данном предприятии. Закрытые рабочие кооперативы отличались от прочих учреждений потребительской кооперации тем, что они лучше снабжались государственными и кооперативными центральными органами, особенно это касалось товаров, которые на свободном рынке приобрести было или невозможно, или только по многократно завышенной кооперативной цене{967}.Несмотря на привилегии, которыми пользовались рабочие в этой двухклассовой системе — что, впрочем, порождало расцвет черного рынка ордеров, -система закрытых распределителей также не могла гарантировать надежного снабжения, прежде всего в период обострения продовольственного кризиса в 1932-1933 гг.{968} (18299).</w:t>
      </w:r>
    </w:p>
    <w:p w14:paraId="4C9F0551" w14:textId="77777777" w:rsidR="00B65863" w:rsidRPr="00743EAE" w:rsidRDefault="00B65863" w:rsidP="00743EAE">
      <w:pPr>
        <w:spacing w:after="0" w:line="240" w:lineRule="auto"/>
        <w:jc w:val="both"/>
        <w:rPr>
          <w:rFonts w:ascii="Times New Roman" w:hAnsi="Times New Roman"/>
          <w:color w:val="000000" w:themeColor="text1"/>
          <w:sz w:val="16"/>
          <w:szCs w:val="16"/>
        </w:rPr>
      </w:pPr>
    </w:p>
    <w:p w14:paraId="0B9BD5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года в Казани "для удобства рабочих и служащих" ввели товарные абонементы на мануфактуру. А в апреле дефицитные товары было решено отпускать только членам Центральной рабочей кооперации, инвалидам и пенсионерам. К дефициту, помимо некоторых ненормируемых продуктов, а также хлопчатобумажной мануфактуры, суконно-шерстяных тканей, кожаных изделий, галош, были отнесены кровельное и сортовое железо, гвозди, хозяйственное мыло. Промтовары теперь нельзя было прийти и купить просто так, необходимо было получить ордер. Так, в ноябре 1930 года студентам Казанского университета было выдано 300 ордеров на покупку валяной обуви, 250 - на "ватные пиджаки", 75 - на пальто и 800 - на "мелкие вещи" (а всего в университете тогда обучалось более 2 тысяч студентов) (11566).</w:t>
      </w:r>
    </w:p>
    <w:p w14:paraId="74644B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AF115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4538B74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BDC10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года в Германии нейтрализовали группу инженера В. Адамчика. Группа состояла из проектировщиков и технологов и специализировалась на похищении чертежей. В 1928—1930 годах, когда Германия приступила к постройке своего первого военного крейсера, советская разведка начала активную охоту за документами (11765).</w:t>
      </w:r>
    </w:p>
    <w:p w14:paraId="348466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64E3E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C870B9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EF6080"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1929 г. пацифистом авиаконструктором и журналистом Вальтерлм Крейзером (литературный псевдоним «Хайнц Ягер») в журнале «Мировая сцена» был помещен материал о запрещенной Версаль</w:t>
      </w:r>
      <w:r w:rsidRPr="00142305">
        <w:rPr>
          <w:rFonts w:ascii="Times New Roman" w:hAnsi="Times New Roman"/>
          <w:color w:val="0070C0"/>
          <w:sz w:val="16"/>
          <w:szCs w:val="16"/>
        </w:rPr>
        <w:softHyphen/>
        <w:t>ским договором деятельности ведущих авиастроительных фирм Германии. Разразился громкий скандал, закончившийся судебным процессом о шпионаже. Однако эти бурные события, которые мог</w:t>
      </w:r>
      <w:r w:rsidRPr="00142305">
        <w:rPr>
          <w:rFonts w:ascii="Times New Roman" w:hAnsi="Times New Roman"/>
          <w:color w:val="0070C0"/>
          <w:sz w:val="16"/>
          <w:szCs w:val="16"/>
        </w:rPr>
        <w:softHyphen/>
        <w:t>ли бы привести журналистов и разведчиков к липецкой авиашколе, не смогли поколебать режим секретности вокруг нее, также, как впрочем, и история с появлением в западной прес</w:t>
      </w:r>
      <w:r w:rsidRPr="00142305">
        <w:rPr>
          <w:rFonts w:ascii="Times New Roman" w:hAnsi="Times New Roman"/>
          <w:color w:val="0070C0"/>
          <w:sz w:val="16"/>
          <w:szCs w:val="16"/>
        </w:rPr>
        <w:softHyphen/>
        <w:t>се в конце 1926 г. статей о взаимодействии советских и немецких военных кругов (25025).</w:t>
      </w:r>
    </w:p>
    <w:p w14:paraId="0E55D22A" w14:textId="77777777" w:rsidR="00730A79" w:rsidRPr="00142305" w:rsidRDefault="00730A79" w:rsidP="00730A79">
      <w:pPr>
        <w:spacing w:after="0" w:line="240" w:lineRule="auto"/>
        <w:jc w:val="both"/>
        <w:rPr>
          <w:rFonts w:ascii="Times New Roman" w:hAnsi="Times New Roman"/>
          <w:color w:val="0070C0"/>
          <w:sz w:val="16"/>
          <w:szCs w:val="16"/>
        </w:rPr>
      </w:pPr>
    </w:p>
    <w:p w14:paraId="33D3E2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Войска Ибн Сауда, переброшенные на 200 военных автомобилях, при поддержке с воздуха (4 английских самолета) разгромили главные силы мятежных ихванов Ибн Хумауда и Дэвиша в сражении на равнине Сабалах. Ибн Хумауд был захвачен, Дэвиш - серьезно ранен (7558).</w:t>
      </w:r>
    </w:p>
    <w:p w14:paraId="629EF8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7B2F87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7F3D27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FDEE1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марта по апрель 1929 проводились полеты на И1-М5 с уменьшенными по площади РВ и РН. Все было нормально, но к этому времени машина устарела окончательно (228,50).</w:t>
      </w:r>
    </w:p>
    <w:p w14:paraId="048367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089C17"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марте-апреле 1929 г. доработанный самолет И-1 № 2895 выполнил еще несколько полетов на пилотаж и штопор, показав хорошие качества, но общий вес дополнительных грузов для достижения требуемой центровки превышал 130 кг, замена их на вооружение вопроса центровки не решала, т.к. оно располагалось в районе ЦМ. Поликарпов предложил заменить мотор М-5 на Лорэн-Дитрих.</w:t>
      </w:r>
    </w:p>
    <w:p w14:paraId="4D58D4D4"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Также были проведены испытания на пикирование – в установившемся режиме была получена скорость 360 км/ч.</w:t>
      </w:r>
    </w:p>
    <w:p w14:paraId="63E9A4E0"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самолет не летал, был поставлен на хранение и затем утилизирован (23578).</w:t>
      </w:r>
    </w:p>
    <w:p w14:paraId="156719BE"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403432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марте-апреле 1929 г. И-1 прошел дополнительные испытания на высший пилотаж с обычным и увеличен</w:t>
      </w:r>
      <w:r w:rsidRPr="00743EAE">
        <w:rPr>
          <w:rFonts w:ascii="Times New Roman" w:hAnsi="Times New Roman"/>
          <w:color w:val="000000" w:themeColor="text1"/>
          <w:sz w:val="16"/>
          <w:szCs w:val="16"/>
        </w:rPr>
        <w:softHyphen/>
        <w:t>ным по площади оперением. Они показали, что при центровке 32% САХ самолет обладает почти идеальны</w:t>
      </w:r>
      <w:r w:rsidRPr="00743EAE">
        <w:rPr>
          <w:rFonts w:ascii="Times New Roman" w:hAnsi="Times New Roman"/>
          <w:color w:val="000000" w:themeColor="text1"/>
          <w:sz w:val="16"/>
          <w:szCs w:val="16"/>
        </w:rPr>
        <w:softHyphen/>
        <w:t>ми пилотажными характеристиками. В установившемся пикировании И-1 достигал скорости 360 км/ч. Снова возник вопрос об использовании уже постро</w:t>
      </w:r>
      <w:r w:rsidRPr="00743EAE">
        <w:rPr>
          <w:rFonts w:ascii="Times New Roman" w:hAnsi="Times New Roman"/>
          <w:color w:val="000000" w:themeColor="text1"/>
          <w:sz w:val="16"/>
          <w:szCs w:val="16"/>
        </w:rPr>
        <w:softHyphen/>
        <w:t>енных машин, тем более, что в 1929 г. на вооружении ВВС СССР еще не было самолетов, превосходивших по скорости И-1. Предполагалось заменить двигатель М-5 на “Лоррен-Дитрих” мощностью 450 л.с., к тому же бо</w:t>
      </w:r>
      <w:r w:rsidRPr="00743EAE">
        <w:rPr>
          <w:rFonts w:ascii="Times New Roman" w:hAnsi="Times New Roman"/>
          <w:color w:val="000000" w:themeColor="text1"/>
          <w:sz w:val="16"/>
          <w:szCs w:val="16"/>
        </w:rPr>
        <w:softHyphen/>
        <w:t>лее тяжелый. Его центр тяжести был смещен вперед по сравнению с М-5. Это позволяло отказаться от установ</w:t>
      </w:r>
      <w:r w:rsidRPr="00743EAE">
        <w:rPr>
          <w:rFonts w:ascii="Times New Roman" w:hAnsi="Times New Roman"/>
          <w:color w:val="000000" w:themeColor="text1"/>
          <w:sz w:val="16"/>
          <w:szCs w:val="16"/>
        </w:rPr>
        <w:softHyphen/>
        <w:t>ки дополнительных грузов для обеспечения центровки в 32% САХ (10667).</w:t>
      </w:r>
    </w:p>
    <w:p w14:paraId="2D8208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F05906"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марте-апреле 1929 г. И-1 проходил дополнительные испытания на высший пилотаж с обычным и увеличенным по площади оперением. Они показали, что при центровке 32 % САХ самолет обладает почти идеальными пилотажными характеристиками. В установившемся пикировании И-1 достигал скорости 360 км/ч.</w:t>
      </w:r>
    </w:p>
    <w:p w14:paraId="469423EE"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Вновь возник вопрос об использовании уже построенных машин. В 1929 г. на вооружении ВВС СССР еще не было самолетов, превосходивших по скорости И-1.</w:t>
      </w:r>
    </w:p>
    <w:p w14:paraId="3C3338C1"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Предполагалось заменить двигатель М-5 на «Лоррен-Дитрих» мощностью 450 л.с., к тому же более тяжелый. Его центр тяжести был смещен вперед по сравнению с М-5. Эти факторы позволяли отказаться от установки дополнительных грузов для обеспечения центровки в 32 % САХ (25035).</w:t>
      </w:r>
    </w:p>
    <w:p w14:paraId="14150F0B" w14:textId="77777777" w:rsidR="00730A79" w:rsidRPr="00142305" w:rsidRDefault="00730A79" w:rsidP="00730A79">
      <w:pPr>
        <w:spacing w:after="0" w:line="240" w:lineRule="auto"/>
        <w:jc w:val="both"/>
        <w:rPr>
          <w:rFonts w:ascii="Times New Roman" w:hAnsi="Times New Roman"/>
          <w:color w:val="0070C0"/>
          <w:sz w:val="16"/>
          <w:szCs w:val="16"/>
        </w:rPr>
      </w:pPr>
    </w:p>
    <w:p w14:paraId="70828D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марте-апреле 1929 г. заместитель начальника ВВС РККА Алкснис провел переговоры с представителями фирмы БМВ о закупке 200 авиамоторов «БМВ VI» и 102 истребителей «НД 37» у фирмы «Хайнкель». Целью командировки было ознакомление с гражданским самолето- и моторостроением. Алкснис хорошо знал немецкий язык, встречался в Германии с авиаконструктором Э. Хайнкелем (Хейнкелем). После этого он неоднократно бывал в Германии, а с 1930 г. — и во Франции (РГВА,ф.4,оп. 1, д. 763, л. 11-12. См. также: Командарм крылатых. Сборник воспоминаний очерков и документов о жизни Я. Алксниса. Рига. 1973 с 20—27 Б. М. Орлов. В поисках союзников: командование Красной Армии и проблемы внешней политики СССР в 30-х годах. Вопросы истории» № 4,1990, с. 42.). При заключении контракта на моторы Алкснису удалось добиться некоторого снижения цен по сравнению с условиями предыдущего заказа, произведенного в 1927 г. Тогда было закуплено 100 моторов, а также 20 гидросамолетов «Дорнье-Валь» (11784).</w:t>
      </w:r>
    </w:p>
    <w:p w14:paraId="5B8CD7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391D6B" w14:textId="77777777" w:rsidR="00341284" w:rsidRPr="00743EAE" w:rsidRDefault="0034128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марте-апреле 1929 г. заместитель начальника ВВС РККА Алкснис провел переговоры с представителями фирмы БМВ о закупке 200 авиамоторов «БМВ VI» и 102 истребителей «НД 37» у фирмы «Хайнкель». Целью командировки было ознакомление с гражданским самолето- и моторостроением. Алкснис хорошо знал немецкий язык, встречался в Германии с авиаконструктором Э. Хайнкелем (Хейнкелем). После этого он неоднократно бывал в Германии, а с 1930 г. — и во Франции. При заключении контракта на моторы Алкснису удалось добиться некоторого снижения цен по сравнению с условиями предыдущего заказа, произведенного в 1927 г. Тогда было закуплено 100 моторов, а также 20 гидросамолетов «Дорнье-Валь» (18265).</w:t>
      </w:r>
    </w:p>
    <w:p w14:paraId="3B2A7B39" w14:textId="77777777" w:rsidR="00341284" w:rsidRPr="00743EAE" w:rsidRDefault="00341284" w:rsidP="00743EAE">
      <w:pPr>
        <w:spacing w:after="0" w:line="240" w:lineRule="auto"/>
        <w:jc w:val="both"/>
        <w:rPr>
          <w:rFonts w:ascii="Times New Roman" w:hAnsi="Times New Roman"/>
          <w:color w:val="000000" w:themeColor="text1"/>
          <w:sz w:val="16"/>
          <w:szCs w:val="16"/>
        </w:rPr>
      </w:pPr>
    </w:p>
    <w:p w14:paraId="67C5FC04" w14:textId="77777777" w:rsidR="00154C4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1621C24" w14:textId="77777777" w:rsidR="00154C41" w:rsidRPr="00743EAE" w:rsidRDefault="00154C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DE6021" w14:textId="77777777" w:rsidR="00154C41" w:rsidRPr="00743EAE" w:rsidRDefault="00154C41" w:rsidP="00743EAE">
      <w:pPr>
        <w:pStyle w:val="59"/>
        <w:shd w:val="clear" w:color="auto" w:fill="auto"/>
        <w:spacing w:line="240" w:lineRule="auto"/>
        <w:ind w:firstLine="0"/>
        <w:jc w:val="both"/>
        <w:rPr>
          <w:rFonts w:ascii="Times New Roman" w:hAnsi="Times New Roman"/>
          <w:color w:val="000000" w:themeColor="text1"/>
          <w:spacing w:val="0"/>
          <w:sz w:val="16"/>
          <w:szCs w:val="16"/>
        </w:rPr>
      </w:pPr>
      <w:r w:rsidRPr="00743EAE">
        <w:rPr>
          <w:rStyle w:val="50pt"/>
          <w:rFonts w:ascii="Times New Roman" w:hAnsi="Times New Roman" w:cs="Times New Roman"/>
          <w:i w:val="0"/>
          <w:color w:val="000000" w:themeColor="text1"/>
          <w:sz w:val="16"/>
          <w:szCs w:val="16"/>
        </w:rPr>
        <w:t>Ранней весной 1929 перед новым летным сезоном о морском разведчике РОМ-1 вспом</w:t>
      </w:r>
      <w:r w:rsidRPr="00743EAE">
        <w:rPr>
          <w:rStyle w:val="50pt"/>
          <w:rFonts w:ascii="Times New Roman" w:hAnsi="Times New Roman" w:cs="Times New Roman"/>
          <w:i w:val="0"/>
          <w:color w:val="000000" w:themeColor="text1"/>
          <w:sz w:val="16"/>
          <w:szCs w:val="16"/>
        </w:rPr>
        <w:softHyphen/>
        <w:t>нили. Инженер-механик К.Н. Ганулич, произведший осмотр РОМ-1 на заво</w:t>
      </w:r>
      <w:r w:rsidRPr="00743EAE">
        <w:rPr>
          <w:rStyle w:val="50pt"/>
          <w:rFonts w:ascii="Times New Roman" w:hAnsi="Times New Roman" w:cs="Times New Roman"/>
          <w:i w:val="0"/>
          <w:color w:val="000000" w:themeColor="text1"/>
          <w:sz w:val="16"/>
          <w:szCs w:val="16"/>
        </w:rPr>
        <w:softHyphen/>
        <w:t>де №31, докладывал:</w:t>
      </w:r>
      <w:r w:rsidRPr="00743EAE">
        <w:rPr>
          <w:rFonts w:ascii="Times New Roman" w:hAnsi="Times New Roman"/>
          <w:color w:val="000000" w:themeColor="text1"/>
          <w:spacing w:val="0"/>
          <w:sz w:val="16"/>
          <w:szCs w:val="16"/>
        </w:rPr>
        <w:t xml:space="preserve"> «В результате того, что самолет оставался осенью под открытым небом, деревянные крылья пострадали настолько, что потребовался их ремонт. Внутренние поверхности залило водой, появилась плесень, пришла в ветхость фанерная обшивка носков крыльев, хуже всего состояние носков элеронов. Лодка ремонта не требует, «битмо» (про- мазочный битумный лак — М.М.) в хорошем состоянии. Невозможно герметически задраивать люки водо</w:t>
      </w:r>
      <w:r w:rsidRPr="00743EAE">
        <w:rPr>
          <w:rFonts w:ascii="Times New Roman" w:hAnsi="Times New Roman"/>
          <w:color w:val="000000" w:themeColor="text1"/>
          <w:spacing w:val="0"/>
          <w:sz w:val="16"/>
          <w:szCs w:val="16"/>
        </w:rPr>
        <w:softHyphen/>
        <w:t>непроницаемых переборок...».</w:t>
      </w:r>
    </w:p>
    <w:p w14:paraId="3D1A9DAB" w14:textId="77777777" w:rsidR="00154C41" w:rsidRPr="00743EAE" w:rsidRDefault="00154C41"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Ремонт РОМ-1 произвели в апре</w:t>
      </w:r>
      <w:r w:rsidRPr="00743EAE">
        <w:rPr>
          <w:rFonts w:ascii="Times New Roman" w:cs="Times New Roman"/>
          <w:color w:val="000000" w:themeColor="text1"/>
          <w:sz w:val="16"/>
          <w:szCs w:val="16"/>
        </w:rPr>
        <w:softHyphen/>
        <w:t>ле 1929 г, в середине мая его под</w:t>
      </w:r>
      <w:r w:rsidRPr="00743EAE">
        <w:rPr>
          <w:rFonts w:ascii="Times New Roman" w:cs="Times New Roman"/>
          <w:color w:val="000000" w:themeColor="text1"/>
          <w:sz w:val="16"/>
          <w:szCs w:val="16"/>
        </w:rPr>
        <w:softHyphen/>
        <w:t>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w:t>
      </w:r>
      <w:r w:rsidRPr="00743EAE">
        <w:rPr>
          <w:rFonts w:ascii="Times New Roman" w:cs="Times New Roman"/>
          <w:color w:val="000000" w:themeColor="text1"/>
          <w:sz w:val="16"/>
          <w:szCs w:val="16"/>
        </w:rPr>
        <w:softHyphen/>
        <w:t>ственных испытаний РОМ-1, РОМ-2 и МР-5 (12609).</w:t>
      </w:r>
    </w:p>
    <w:p w14:paraId="411F6E21" w14:textId="77777777" w:rsidR="00154C41" w:rsidRPr="00743EAE" w:rsidRDefault="00154C41" w:rsidP="00743EAE">
      <w:pPr>
        <w:pStyle w:val="45"/>
        <w:shd w:val="clear" w:color="auto" w:fill="auto"/>
        <w:spacing w:before="0" w:line="240" w:lineRule="auto"/>
        <w:jc w:val="both"/>
        <w:rPr>
          <w:rFonts w:ascii="Times New Roman" w:cs="Times New Roman"/>
          <w:color w:val="000000" w:themeColor="text1"/>
          <w:sz w:val="16"/>
          <w:szCs w:val="16"/>
        </w:rPr>
      </w:pPr>
    </w:p>
    <w:p w14:paraId="6DD0CCF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E55006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DFDE2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апрелю 1929 В.Б.Ш. закончил столярные работы по Ш-1 на квартире у В.Л.Корвин-Кербера (99,146).</w:t>
      </w:r>
    </w:p>
    <w:p w14:paraId="2FD832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4F04AF"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апрелю 1929 г. единственный оставшийся самолет HD 37 №292 был сдан в 15-ю авиабригаду ВВС РККА (базовый аэродром – Брянск), где эксплуатировался наравне с другими единичными самолетами – в 1928 г. туда были переданы два закупленных в Италии самолета FIAT CR.20, а в 1929-м – один из опытных образцов первого отечественного цельнометаллического истребителя АНТ-5 (И-4). Но основу истребительных сил бригады составляли в то время серийные самолеты И-2бис.</w:t>
      </w:r>
    </w:p>
    <w:p w14:paraId="377350B7"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ни на выявленные конструктивные недостатки проекта Heinkel HD 37, которые разработчик устранять не спешил, Управление ВВС и лично Начальник ВВС РККА Баранов и его зам Алкснис настаивали на закупке этих самолетов. Авиатрест был против, указывая на свои перспективные разработки. Однако постоянный срыв планов предприятиями Авиатреста и недовыполнение заданных тактико-технических требований его конструкторами заставило все же вернуться к вопросу о самолете Хейнкель HD 37.</w:t>
      </w:r>
    </w:p>
    <w:p w14:paraId="5DEC5D96"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с учетом ранее принятых решений постановили купить в Германии не готовые машины, а лицензию на их производство в СССР, и заниматься его освоением пришлось все тому же Петру Ионовичу Баранрову, который переходил с должности Начальника ВВС на пост руководителя авиапромышленности страны.</w:t>
      </w:r>
    </w:p>
    <w:p w14:paraId="4FCF2CEA"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устранения дефектов HD 37, это оказалось невозможно без полной переделки проекта, и после острых дискуссий с советской стороной Эрнст Хейнкель разработал проект HD 43 как новый тип истребителя (24201).</w:t>
      </w:r>
    </w:p>
    <w:p w14:paraId="59FAFCA6"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22DA5FED" w14:textId="77777777" w:rsidR="00F90FD9" w:rsidRPr="00743EAE" w:rsidRDefault="00F90FD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E9EDE77" w14:textId="77777777" w:rsidR="00F90FD9" w:rsidRPr="00743EAE" w:rsidRDefault="00F90FD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C8632B4" w14:textId="77777777" w:rsidR="00F90FD9" w:rsidRPr="00743EAE" w:rsidRDefault="00F90F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апрелю 1929 г. в Японии был готов прототип легкого танка. Он также строился Армейским арсеналом в Осаке и получил обозначение «Осака Рёкогун Дзёхей № 2», или просто № 2. На испытаниях эта 9,8-тонная машина продемонстрировала неплохие характеристики, однако и ее на вооружение не приняли. Военных не устроило слабое бронирование и недостаточно мощное вооружение (22970).</w:t>
      </w:r>
    </w:p>
    <w:p w14:paraId="0353E6C1" w14:textId="77777777" w:rsidR="00F90FD9" w:rsidRPr="00743EAE" w:rsidRDefault="00F90FD9" w:rsidP="00743EAE">
      <w:pPr>
        <w:spacing w:after="0" w:line="240" w:lineRule="auto"/>
        <w:jc w:val="both"/>
        <w:rPr>
          <w:rFonts w:ascii="Times New Roman" w:hAnsi="Times New Roman"/>
          <w:color w:val="000000" w:themeColor="text1"/>
          <w:sz w:val="16"/>
          <w:szCs w:val="16"/>
        </w:rPr>
      </w:pPr>
    </w:p>
    <w:p w14:paraId="14257C8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D26C16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D7348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апреля по 17 мая 1929 в НИИ ВВС проходили испытания П-2 М-6 (6957).</w:t>
      </w:r>
    </w:p>
    <w:p w14:paraId="25073F9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П-2 второй экземпляр по конструкции всех своих основных частей не отличается от первого экземпляра. Изменения внесенные в него коснулись главным образом второстепенных элементов основных частей (например шасси). Все изменения произведены на основании постановлений НИИ и НТК, выраженных в протоколах НИИ от 11 августа 1928 года, одного протокола без даты (в августе 1928 года), завода № 25 от 24 сентября 1928 года и Авиатреста от 3 октября 1928 года.</w:t>
      </w:r>
    </w:p>
    <w:p w14:paraId="22204DB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П-2 М-6 проходил испытания в НИИ с 1 апреля 1929 года по 17 мая 1929 года</w:t>
      </w:r>
    </w:p>
    <w:p w14:paraId="4C51491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Вед. летчик – Анисимов (6957).</w:t>
      </w:r>
    </w:p>
    <w:p w14:paraId="656E676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8299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1929 началась постройка АНТ-23 (И-12) (514).</w:t>
      </w:r>
    </w:p>
    <w:p w14:paraId="48490D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A78820" w14:textId="77777777" w:rsidR="00CE6C7E" w:rsidRPr="00743EAE" w:rsidRDefault="00CE6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апреля в 1929 году началось проектирование пушечного истребителя КБ Туполева </w:t>
      </w:r>
      <w:hyperlink r:id="rId29" w:tgtFrame="_blank" w:history="1">
        <w:r w:rsidRPr="00743EAE">
          <w:rPr>
            <w:rFonts w:ascii="Times New Roman" w:hAnsi="Times New Roman"/>
            <w:color w:val="000000" w:themeColor="text1"/>
            <w:sz w:val="16"/>
            <w:szCs w:val="16"/>
          </w:rPr>
          <w:t xml:space="preserve">«И-12» («АНТ-23»). </w:t>
        </w:r>
      </w:hyperlink>
    </w:p>
    <w:p w14:paraId="771DFD5A" w14:textId="77777777" w:rsidR="00CE6C7E" w:rsidRPr="00743EAE" w:rsidRDefault="00CE6C7E" w:rsidP="00743EAE">
      <w:pPr>
        <w:spacing w:after="0" w:line="240" w:lineRule="auto"/>
        <w:jc w:val="both"/>
        <w:rPr>
          <w:rFonts w:ascii="Times New Roman" w:hAnsi="Times New Roman"/>
          <w:color w:val="000000" w:themeColor="text1"/>
          <w:sz w:val="16"/>
          <w:szCs w:val="16"/>
        </w:rPr>
      </w:pPr>
    </w:p>
    <w:p w14:paraId="6F5D66A1" w14:textId="7E4F1183" w:rsidR="00FC57CE" w:rsidRPr="00743EAE" w:rsidRDefault="00FC57C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1929 г. практически одновременно с проектированием на заводе № 22 была начата постройка И-12 (АНТ-23, без б/№).</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Поскольку многие узлы приходилось неоднократно переделывать, а тема была неплановая, постройка шла с перерывами и заняла больше времени, чем обычно требовалось на опытный самолет такой </w:t>
      </w:r>
      <w:r w:rsidRPr="00743EAE">
        <w:rPr>
          <w:rFonts w:ascii="Times New Roman" w:hAnsi="Times New Roman"/>
          <w:color w:val="000000" w:themeColor="text1"/>
          <w:sz w:val="16"/>
          <w:szCs w:val="16"/>
        </w:rPr>
        <w:lastRenderedPageBreak/>
        <w:t>размерности. При этом каких-то особых конструктивно-технологических сложностей не было – в основном мешали делу организационные препоны.</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19.07.31 г. самолет был закончен постройкой и передан на наземные испытания, которые проходили на ЦА (г. Москва).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Ведущим летчиком-испытателем был назначен И.Ф. Козлов, наблюдающим инженером от НИИ ВВС – Жемчужин. Оба уже имели хороший опыт испытательной работы и заслуженный авторитет.</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21.07.31 г. была выполнена первая рулежка. Результат был неудовлетворительный – самолет на малых скоростях управлялся плохо (23136).</w:t>
      </w:r>
    </w:p>
    <w:p w14:paraId="6D371C08" w14:textId="77777777" w:rsidR="00FC57CE" w:rsidRPr="00743EAE" w:rsidRDefault="00FC57CE" w:rsidP="00743EAE">
      <w:pPr>
        <w:spacing w:after="0" w:line="240" w:lineRule="auto"/>
        <w:jc w:val="both"/>
        <w:rPr>
          <w:rFonts w:ascii="Times New Roman" w:hAnsi="Times New Roman"/>
          <w:color w:val="000000" w:themeColor="text1"/>
          <w:sz w:val="16"/>
          <w:szCs w:val="16"/>
        </w:rPr>
      </w:pPr>
    </w:p>
    <w:p w14:paraId="10C2D0F4"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апреля 1929 г. на заводе № 22 в Филях была начата постройка самолёта АНТ-23, который получил военное обозначение И-12, Конструкция не была сложной, но из-за недостатка квалификации бригады Чернышова дело шло медленно, и самолёт выкатили на аэродром только 21 июля 1931 г. (25056).</w:t>
      </w:r>
    </w:p>
    <w:p w14:paraId="1CD6CA3A" w14:textId="77777777" w:rsidR="00730A79" w:rsidRPr="00142305" w:rsidRDefault="00730A79" w:rsidP="00730A79">
      <w:pPr>
        <w:spacing w:after="0" w:line="240" w:lineRule="auto"/>
        <w:jc w:val="both"/>
        <w:rPr>
          <w:rFonts w:ascii="Times New Roman" w:hAnsi="Times New Roman"/>
          <w:color w:val="0070C0"/>
          <w:sz w:val="16"/>
          <w:szCs w:val="16"/>
        </w:rPr>
      </w:pPr>
    </w:p>
    <w:p w14:paraId="7718E5A3" w14:textId="77777777" w:rsidR="00730A79" w:rsidRPr="00142305" w:rsidRDefault="00730A79" w:rsidP="00730A7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апреля 1929 года стартовала разработка И-12 (АНТ-23), а уже в ноябре 1930 года ЦАГИ представил предварительный проект воздушного судна. Были сформулированы технические требования к тяжелому истребителю, предназначенному для ведения боя с воздушным противником на значительных расстояниях и на высоте до 5000 метров, и вооруженному двумя АПК калибра 76,2 мм. Боеприпасы планировалось снаряжать картечью. 5 ноября на заседании научно-технического комитета рассмотрели несколько вариантов проекта нового самолета и окончательно утвердили его компоновку. Было принято решение о строительстве двухбалочного одноместного цельнометаллического истребителя с двумя двигателями воздушного охлаждения «Юпитер» мощностью 420 (525) л.с. каждый и двухкилевым хвостовым оперением. Пушки Курчевского устанавливались внутри балок, изготовленных из стальных труб диаметром 170 мм. Крыло И-12, имеющее два лонжерона, отличалось от предыдущих разработок ЦАГИ: вместо традиционной гофрированной обшивки использовались листы с наружными зигами, расположенными с шагом 150 мм. Общее руководство проектированием и строительством самолета осуществлял инженер АГОС ЦАГИ В.Н. Чернышев (25642.</w:t>
      </w:r>
    </w:p>
    <w:p w14:paraId="112EA4DD" w14:textId="77777777" w:rsidR="00730A79" w:rsidRPr="00142305" w:rsidRDefault="00730A79" w:rsidP="00730A79">
      <w:pPr>
        <w:spacing w:after="0" w:line="240" w:lineRule="auto"/>
        <w:jc w:val="both"/>
        <w:rPr>
          <w:rFonts w:ascii="Times New Roman" w:hAnsi="Times New Roman"/>
          <w:color w:val="0070C0"/>
          <w:sz w:val="16"/>
          <w:szCs w:val="16"/>
        </w:rPr>
      </w:pPr>
    </w:p>
    <w:p w14:paraId="548D5B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1929 состоялось техническое совещание руководителей групп отдела АГОС о загрузке мастерских и В.М.П. должен был делать крылья АНТ-8 (1077,154), а П.О.С. - амортизационные оттяжки лыж и докладывал о результатах продувки АНТ-10 (1102).</w:t>
      </w:r>
    </w:p>
    <w:p w14:paraId="4E040B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C48FB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1929 начались исследования возможности переоборудования К-5 в трехместный бомбардировщик. Бомб - 450-500 кг. Также должны были поставить пулемет ПВ-1 для стрельбы через винт с 250 патронами и двух ДА с 630 патронами. Плюс рация и фотоаппарат (70,175).</w:t>
      </w:r>
    </w:p>
    <w:p w14:paraId="66D9B7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95DEF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1929 состоялось заседание Техсовета Авиатреста по рассмотрению проекта ТОМ П.Ришара. Наши критиковали. Присутствовал Гикса, Самсонов, Н.Н.П. и др. Холмский доложил ответы Ришара по пунктам постановления НК УВВС о проекте (2363).</w:t>
      </w:r>
    </w:p>
    <w:p w14:paraId="33B97F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w:t>
      </w:r>
    </w:p>
    <w:p w14:paraId="6E4B09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заседания Техсовета</w:t>
      </w:r>
    </w:p>
    <w:p w14:paraId="4FBC65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1929</w:t>
      </w:r>
    </w:p>
    <w:p w14:paraId="099D82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Макаровский.</w:t>
      </w:r>
    </w:p>
    <w:p w14:paraId="7AA6CA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Окромешко, Ришар, Гикса, Самсонов, Поликарпов, Артамонов, Рубенчик, Александров</w:t>
      </w:r>
    </w:p>
    <w:p w14:paraId="6BC655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Присутствуют:</w:t>
      </w:r>
    </w:p>
    <w:p w14:paraId="32D2B5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Холмский, Камов, Лавочкин, Яровицкий и Раскин.</w:t>
      </w:r>
    </w:p>
    <w:p w14:paraId="58928A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Докладывают:</w:t>
      </w:r>
    </w:p>
    <w:p w14:paraId="08DBC3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Холмский, Верещагина,</w:t>
      </w:r>
    </w:p>
    <w:p w14:paraId="71F686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Калинин, стенографистка - Крисе.</w:t>
      </w:r>
    </w:p>
    <w:p w14:paraId="199A53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проекте самолета ТОМ, конструкции инж. РИШАРА.</w:t>
      </w:r>
    </w:p>
    <w:p w14:paraId="508035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Хомский докладывает ответы инж. Ришара по пунктам постановления НК УВВС о проекте гидросамолета ТОМ.</w:t>
      </w:r>
    </w:p>
    <w:p w14:paraId="6182D8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 основных размерах самолета - в представлении обоснования размеров нет необходимости, так как программа за.. подробно и сама давала те необходимые основные данные, которые были приняты по ТОМ"у.</w:t>
      </w:r>
    </w:p>
    <w:p w14:paraId="73A56D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подборе размеров оперения по статистическому методу - статистический метод применять не рационально. Более целесообразно руководствоваться технологическими соображениями, что даст возможность избежать повторения сделанных другими ошибок.</w:t>
      </w:r>
    </w:p>
    <w:p w14:paraId="2C7486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 объяснительной записке - технические данные ТОМа значительно превышают заданные техническими требованиями на эту мащину, исключение составляет посадочная скорость, которая допущена больше, чем в требованиях, но об этом будет речь в дальнейшем.</w:t>
      </w:r>
    </w:p>
    <w:p w14:paraId="0D553C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схемах обзора и обстрела - схема представлена по методу пресечений линий обстрела со сферой. Если НК предложит другой метод, то пусть даст его.</w:t>
      </w:r>
    </w:p>
    <w:p w14:paraId="1A09F8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 учете обдувки частей самолета струей винта. Литературные данные по этому вопросу неясны и противоречивы. Инж. Ришар предпочитает ими не-пользоваться. Окончательный расчет будет дан по выбранным им методам будет дан по пол... конструкции машины.</w:t>
      </w:r>
    </w:p>
    <w:p w14:paraId="0B9444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гидростатических и гидродинамических расчетах. Расчеты на случай затопления 2-х соседних отсеков, а равно расчеты, обеспечения устойчивости и мореходности делаются и будут представлены.</w:t>
      </w:r>
    </w:p>
    <w:p w14:paraId="520A5C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 аэродинамическом расчете - В расчетах, представленных в НК, площадь крыла принято 101 м кв., но затем была исправлена на .... НК в своем расчете принял 120 м кв...</w:t>
      </w:r>
    </w:p>
    <w:p w14:paraId="727A70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элеронов - достаточна, необходимое отклонение будет превышать 50 гр. и слишком большие элероны могут быть чоеваты аварией.</w:t>
      </w:r>
    </w:p>
    <w:p w14:paraId="5E27DE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Поликарпов: судить о конструкции за отсутствием чертежей и расчетов прочности. Образает внимание...оперения, что заставляет опасаться за прочность... чение. Устойчивость в пути должна быть проверена на разных углах атаки и отклонения рулей. Инж. Поликарпов отмечает, что было бы интересно выяснить, достаточно ли рулей, например, на штопоре, учитывая возможность попадания в штопор при пикировании. Штопор предусмотрен техническими.... На это обстоятельство надо обратить внимание и...оперение по статистическим данным, что наиболее... современной невыясненности вопроса о штопоре.</w:t>
      </w:r>
    </w:p>
    <w:p w14:paraId="3A875D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Ришар: Вертикальное оперение изменено в большой...</w:t>
      </w:r>
    </w:p>
    <w:p w14:paraId="760E6C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Крепление фюзеляжа в те части машины, которые... он предлагает испытать статически. Что касается... штопор, то инж. Ришар считает, что моноплан ...ти не может.</w:t>
      </w:r>
    </w:p>
    <w:p w14:paraId="2259CD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Поликарпов: заявляет, что он знает само лет-моноплан с трудом выходящий из штопора.</w:t>
      </w:r>
    </w:p>
    <w:p w14:paraId="6A1E19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Ришар: Если моноплан неподкосного типа, то... войти в штопор он может лишь из-за деформации... случае никакое оперение не спасет или-же, как... испытания, при наличии ненормальностей кривых... ших углах аттаки (срывы, низкий Су максим).</w:t>
      </w:r>
    </w:p>
    <w:p w14:paraId="1FC78F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Макаррвский: отмечает, что вопрос о штопоре может получить разрешение, что-же касается указанных...повым самолета, то он попросит разрешение Правления... эту машину Ришару и попросить его консультаций</w:t>
      </w:r>
    </w:p>
    <w:p w14:paraId="45CE0C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Ришар: отмечает, что с удовольствием пойдеи даст консультации по данному вопросу.</w:t>
      </w:r>
    </w:p>
    <w:p w14:paraId="0CAFE9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Поликарпов: заканчивая свой доклад заявлет, что для него задача была-бы проще, если бы ему были бы даны все материалы по проекту, преду смотренные общими условиями и инструкцией Треста. Чрезвычайнно важно, например, иметь определение углов отклонения... на ручку. В частности, не представлены - определение... и осей инерции, а также расчеты прочностей основных деталей. Моменты к...интересно знать, так как они характеризуют маневренность...за отсутствием-же чертежей и расчетов нельзя ... конструкции машины, хотя-бы с точки зрений ... прочности и, в частности, весах отдельных частей.</w:t>
      </w:r>
    </w:p>
    <w:p w14:paraId="53ACB4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Ришар заявлявт,что давление на ручку будут определены... ся результата продувок в ЦАГИ, так как предварительно... не дадут нужных результатов. Моменты и оси... когда выявится окончательно конструкция, Чертежи можно показать в Бюро,так как она почти уже....</w:t>
      </w:r>
    </w:p>
    <w:p w14:paraId="238284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Макаровский: за поздним временем предлагает закрыть совещание и перенести его на 3 Апреля, предложив Членам Технического Совета перед заседанием ознакомиться с чертежами конструкции с-та: макетом и вносимыми в последний изменениями.</w:t>
      </w:r>
    </w:p>
    <w:p w14:paraId="613318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ЗАСЕДАНИЕ ТЕХСОВЕТА 3-го АПРЕЛЯ (продолжение заседания от 1 апреля)</w:t>
      </w:r>
    </w:p>
    <w:p w14:paraId="002E5F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Состав тот-же.</w:t>
      </w:r>
    </w:p>
    <w:p w14:paraId="0E22B9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Самсонов: докладывает, что представленные материалы по гидростатическому и гидродинамическому расчетам - недостаточно полны для машины открытого моря. Неполный гидростатический расчет, нет расчета поперечной устойчивости, не сделан расчет непотопляемости в соответствии с заданиями технических требований, нет расчета времени и длины пробега и расчета качки на волне. Что касается представленного гидростатического расчета, то отсутствует определение упорной ватерлинии,очень важное для чуждения о разбеге машины. При проделанных подсчетах получается динамический крен в 7°, что соответствует перемещению.... лодки на 700 м/м. Такое положение опорной ватерлинии докладчик считает недопустимым. При разбеге, нос лодки может зарываться в воду, а винты задеть за последнюю, что вызовет их полоик. В расчете есть указание о возможности загрузки с-та до 12 тонн, при этом осадка достигнет 800-850 м/м. При работе моторов</w:t>
      </w:r>
      <w:r w:rsidRPr="00743EAE">
        <w:rPr>
          <w:rFonts w:ascii="Times New Roman" w:hAnsi="Times New Roman"/>
          <w:smallCaps/>
          <w:color w:val="000000" w:themeColor="text1"/>
          <w:sz w:val="16"/>
          <w:szCs w:val="16"/>
        </w:rPr>
        <w:t xml:space="preserve">, </w:t>
      </w:r>
      <w:r w:rsidRPr="00743EAE">
        <w:rPr>
          <w:rFonts w:ascii="Times New Roman" w:hAnsi="Times New Roman"/>
          <w:color w:val="000000" w:themeColor="text1"/>
          <w:sz w:val="16"/>
          <w:szCs w:val="16"/>
        </w:rPr>
        <w:t>нос лодки уйдет в воду и самолет не взлетит в спокойном море. Докладчик отмечает, что в однотипного с-та Савойя высота боротов - значительно выше и полагает необходимым удлинить лодку и уширить носовую часть ее.</w:t>
      </w:r>
    </w:p>
    <w:p w14:paraId="6528AD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Ришар: заявляет,что ему не известен как сделан расчет, но что докладчик, по-видимому ошибается. Лично у него нер на этот счет нет сомнений и ни одна поплавковая машина с места с полным газом не взлетит, а последний дается постепенно. При последнем аппарат уже при незначительной скорости начинат планировать и исключается возможность зарывания носа. Если де будет загружен до 12 тонн, то ему, конечно, будет дана соответственная центровка. ТОМ является не 2-хпоплавковой, а лодочной машиной и к нему нельзя применять соображения, имеющейся поплавковой машины. Явления взлета весьма сложны, в них действуют и </w:t>
      </w:r>
      <w:r w:rsidRPr="00743EAE">
        <w:rPr>
          <w:rFonts w:ascii="Times New Roman" w:hAnsi="Times New Roman"/>
          <w:color w:val="000000" w:themeColor="text1"/>
          <w:sz w:val="16"/>
          <w:szCs w:val="16"/>
        </w:rPr>
        <w:lastRenderedPageBreak/>
        <w:t>гидродинамические и аэродинамические модели и учесть их не так просто, а потому расчет можно считать оюоюдоострым оружием. Инж. Ришар заявлет, что его всегда обви</w:t>
      </w:r>
      <w:r w:rsidRPr="00743EAE">
        <w:rPr>
          <w:rFonts w:ascii="Times New Roman" w:hAnsi="Times New Roman"/>
          <w:color w:val="000000" w:themeColor="text1"/>
          <w:sz w:val="16"/>
          <w:szCs w:val="16"/>
        </w:rPr>
        <w:softHyphen/>
        <w:t>няют в применении коротких лодок, но он их сторонник, что подтверждается его опытом, и отмечает, что и Рорбах при полном газе с места не взлетит.</w:t>
      </w:r>
    </w:p>
    <w:p w14:paraId="64912D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Самсонов: указывает, что необходимость давать газ постепенно удлинит разбег. Кроме того, ТОМ имеет короткий нос, низкие борта и сильно отнесенный назад редан, а потому лодка долго будет кабрировать. Самолет Дернье имеет такой-же редан, но у него длинная носовая части. Замечание инж. Ришара,что с-т является лодочной,а не поплавковой машиной налагает еще большее обязательство (2636).</w:t>
      </w:r>
    </w:p>
    <w:p w14:paraId="309044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Т Е Н О Г Р А М М А ЗАСЕДАНИЯ ТЕХНИЧЕСКОГО СОВЕТА</w:t>
      </w:r>
    </w:p>
    <w:p w14:paraId="298F29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1929</w:t>
      </w:r>
    </w:p>
    <w:p w14:paraId="743A9C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Ришар отвечает на постановление НТК УВВС о проекте гидросамолета по каждому пункту в отдельности. На первый вопрос относительно основных размеров гидросамолета, он на</w:t>
      </w:r>
      <w:r w:rsidRPr="00743EAE">
        <w:rPr>
          <w:rFonts w:ascii="Times New Roman" w:hAnsi="Times New Roman"/>
          <w:color w:val="000000" w:themeColor="text1"/>
          <w:sz w:val="16"/>
          <w:szCs w:val="16"/>
        </w:rPr>
        <w:softHyphen/>
        <w:t>ходит, что в предоставлении обоснования выбора основных размеров нет необходимости, так как программа, которан была дана - очень подробна разработана и сама давала те необ</w:t>
      </w:r>
      <w:r w:rsidRPr="00743EAE">
        <w:rPr>
          <w:rFonts w:ascii="Times New Roman" w:hAnsi="Times New Roman"/>
          <w:color w:val="000000" w:themeColor="text1"/>
          <w:sz w:val="16"/>
          <w:szCs w:val="16"/>
        </w:rPr>
        <w:softHyphen/>
        <w:t>ходимые основные данные машины,которые были приняты по ТОМу.</w:t>
      </w:r>
    </w:p>
    <w:p w14:paraId="078492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 поводу требования о подборе размеров оперения статистической методой он находит, что статистический метод применять нерационально, он предпочитает руководствовать</w:t>
      </w:r>
      <w:r w:rsidRPr="00743EAE">
        <w:rPr>
          <w:rFonts w:ascii="Times New Roman" w:hAnsi="Times New Roman"/>
          <w:color w:val="000000" w:themeColor="text1"/>
          <w:sz w:val="16"/>
          <w:szCs w:val="16"/>
        </w:rPr>
        <w:softHyphen/>
        <w:t>ся логическими требованиями, что дает возможность избе</w:t>
      </w:r>
      <w:r w:rsidRPr="00743EAE">
        <w:rPr>
          <w:rFonts w:ascii="Times New Roman" w:hAnsi="Times New Roman"/>
          <w:color w:val="000000" w:themeColor="text1"/>
          <w:sz w:val="16"/>
          <w:szCs w:val="16"/>
        </w:rPr>
        <w:softHyphen/>
        <w:t>жать повторения сделанных другими ошибок.</w:t>
      </w:r>
    </w:p>
    <w:p w14:paraId="040383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 поводу об"яснительной записки - они пишут, что тех</w:t>
      </w:r>
      <w:r w:rsidRPr="00743EAE">
        <w:rPr>
          <w:rFonts w:ascii="Times New Roman" w:hAnsi="Times New Roman"/>
          <w:color w:val="000000" w:themeColor="text1"/>
          <w:sz w:val="16"/>
          <w:szCs w:val="16"/>
        </w:rPr>
        <w:softHyphen/>
        <w:t>нические данные, которые даются в ТОМе значительно выше, чем те требования, которые пред"явлены техническими условиями и на эту машину. Единственное исключение составляет посадочная скорость, которая допущена больше, чем требует</w:t>
      </w:r>
      <w:r w:rsidRPr="00743EAE">
        <w:rPr>
          <w:rFonts w:ascii="Times New Roman" w:hAnsi="Times New Roman"/>
          <w:color w:val="000000" w:themeColor="text1"/>
          <w:sz w:val="16"/>
          <w:szCs w:val="16"/>
        </w:rPr>
        <w:softHyphen/>
        <w:t>ся, но об этой будет в дальнейшем разговор.</w:t>
      </w:r>
    </w:p>
    <w:p w14:paraId="15C578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 схемах обзора и обстрела, которые просит НК по своим нормам, то схема представлена по методу определения линии обстрела со сферой, но если НК предпочитает другой метод, он не откажется его принять.</w:t>
      </w:r>
    </w:p>
    <w:p w14:paraId="53BA4B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 учете обдувки частей самолета струей винта. Литературнне данные по этому вопросу неясны и противоречивы... (2363)</w:t>
      </w:r>
    </w:p>
    <w:p w14:paraId="2D0022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4AED7E" w14:textId="08A26765" w:rsidR="00154C41" w:rsidRPr="00743EAE" w:rsidRDefault="00154C41" w:rsidP="00743EAE">
      <w:pPr>
        <w:spacing w:after="0" w:line="240" w:lineRule="auto"/>
        <w:jc w:val="both"/>
        <w:rPr>
          <w:rFonts w:ascii="Times New Roman" w:hAnsi="Times New Roman"/>
          <w:color w:val="000000" w:themeColor="text1"/>
          <w:sz w:val="16"/>
          <w:szCs w:val="16"/>
        </w:rPr>
      </w:pPr>
      <w:bookmarkStart w:id="11" w:name="_Hlk129874879"/>
      <w:r w:rsidRPr="00743EAE">
        <w:rPr>
          <w:rFonts w:ascii="Times New Roman" w:hAnsi="Times New Roman"/>
          <w:color w:val="000000" w:themeColor="text1"/>
          <w:sz w:val="16"/>
          <w:szCs w:val="16"/>
        </w:rPr>
        <w:t>1 апреля 1929 г. — Из обзора ВСНХ СССР в Наркомат по военным и морским делам СССР о работе авиапромышленности за 1926/27 и 1927/28 гг. и о перспективах ее развития на ближайшее пятилетие</w:t>
      </w:r>
    </w:p>
    <w:bookmarkEnd w:id="11"/>
    <w:p w14:paraId="4A85F3B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0FE3473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Техническое состояние авиапромышленности на 1 октября 1928 г. таково:</w:t>
      </w:r>
    </w:p>
    <w:p w14:paraId="1D2ECD8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Группа самолетостроительная состоит из пяти заводов (№ 1, 22, 23, 25 и 31), причем завод № 25 выполняет задания по опытному строительству, а остальные заводы работают по основному производству. 2. Группа моторостроительная состоит из трех заводов (№ 24, 26 и 29), причем завод № 26 находится в периоде достройки и дооборудования и только во втором полугодии 1927/28 г. приступил к подготовке производства моторов М</w:t>
      </w:r>
      <w:r w:rsidRPr="00743EAE">
        <w:rPr>
          <w:rFonts w:ascii="Times New Roman" w:hAnsi="Times New Roman"/>
          <w:color w:val="000000" w:themeColor="text1"/>
          <w:sz w:val="16"/>
          <w:szCs w:val="16"/>
        </w:rPr>
        <w:noBreakHyphen/>
        <w:t>17 (БМВ</w:t>
      </w:r>
      <w:r w:rsidRPr="00743EAE">
        <w:rPr>
          <w:rFonts w:ascii="Times New Roman" w:hAnsi="Times New Roman"/>
          <w:color w:val="000000" w:themeColor="text1"/>
          <w:sz w:val="16"/>
          <w:szCs w:val="16"/>
        </w:rPr>
        <w:noBreakHyphen/>
        <w:t>VI). 3. Группа заводов вспомогательных производств состоит из трех заводов: № 28 (винты и лыжи), № 41 — лесопильный, № 36 —аэролаковый.</w:t>
      </w:r>
    </w:p>
    <w:p w14:paraId="278EE29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12 в истекшем 1927/28 г. приступил к серийному производству авиасвечей и, кроме того, продолжает изготовлять радиоаппаратуру, дабы иметь достаточную нагрузку в производстве. Завод в настоящее время передается Главэлектро (ГЭТу) для производства свечей и постановки производства приборов зажигания для самолетов. Наибольшее количество авиазаводов (10 из 13) расположено в Центральном промышленном районе и лишь 3 завода на периферии: № 23 — в Ленинграде, № 29 — в Запорожье и № 31 — в Таганроге. Производственная возможность заводов, находящихся в Центральном районе, на 1 октября 1928 г. составляет 56% по самолетам и 75% по моторам от общей производительности авиазаводов. Производство моторов ведется также в специальном цехе завода «Большевик» Орудартреста. В настоящее время завод в связи с проектированием заново нового цеха подготовляется к производству мотора М</w:t>
      </w:r>
      <w:r w:rsidRPr="00743EAE">
        <w:rPr>
          <w:rFonts w:ascii="Times New Roman" w:hAnsi="Times New Roman"/>
          <w:color w:val="000000" w:themeColor="text1"/>
          <w:sz w:val="16"/>
          <w:szCs w:val="16"/>
        </w:rPr>
        <w:noBreakHyphen/>
        <w:t>17 вместо производимого ныне мотора М</w:t>
      </w:r>
      <w:r w:rsidRPr="00743EAE">
        <w:rPr>
          <w:rFonts w:ascii="Times New Roman" w:hAnsi="Times New Roman"/>
          <w:color w:val="000000" w:themeColor="text1"/>
          <w:sz w:val="16"/>
          <w:szCs w:val="16"/>
        </w:rPr>
        <w:noBreakHyphen/>
        <w:t>5.</w:t>
      </w:r>
    </w:p>
    <w:p w14:paraId="2F97D06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Выполнение производственной программы за период 1926/27 г. и 1927/28 г.</w:t>
      </w:r>
    </w:p>
    <w:p w14:paraId="6E233B4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прогрессирующую сложность производства в связи с введением на вооружение более мощных моторов и самолетов, авиапромышленность имеет за отчетный период достижения, характеризующиеся следующими основными показателями (см. приложение табл. № 1²*). На основании данных приведенной таблицы можно констатировать рост производительности авиазаводов по отношению к установившимся типам самолетов и моторов, как-то: самолеты Р</w:t>
      </w:r>
      <w:r w:rsidRPr="00743EAE">
        <w:rPr>
          <w:rFonts w:ascii="Times New Roman" w:hAnsi="Times New Roman"/>
          <w:color w:val="000000" w:themeColor="text1"/>
          <w:sz w:val="16"/>
          <w:szCs w:val="16"/>
        </w:rPr>
        <w:noBreakHyphen/>
        <w:t>1, 6 и моторы М</w:t>
      </w:r>
      <w:r w:rsidRPr="00743EAE">
        <w:rPr>
          <w:rFonts w:ascii="Times New Roman" w:hAnsi="Times New Roman"/>
          <w:color w:val="000000" w:themeColor="text1"/>
          <w:sz w:val="16"/>
          <w:szCs w:val="16"/>
        </w:rPr>
        <w:noBreakHyphen/>
        <w:t>5 и М</w:t>
      </w:r>
      <w:r w:rsidRPr="00743EAE">
        <w:rPr>
          <w:rFonts w:ascii="Times New Roman" w:hAnsi="Times New Roman"/>
          <w:color w:val="000000" w:themeColor="text1"/>
          <w:sz w:val="16"/>
          <w:szCs w:val="16"/>
        </w:rPr>
        <w:noBreakHyphen/>
        <w:t>6.</w:t>
      </w:r>
    </w:p>
    <w:p w14:paraId="58A5617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надлежит отметить, что этот рост мог быть более значительным, если бы не имел место ряд тормозящих причин, как, например: а) значительный процент брака авиапоковок, наблюдавшийся на протяжении вышеуказанного периода, в особенности коленчатых валов, что в большой степени задерживало выпуск авиамоторов, как, например: из числа поставленных для мотора М</w:t>
      </w:r>
      <w:r w:rsidRPr="00743EAE">
        <w:rPr>
          <w:rFonts w:ascii="Times New Roman" w:hAnsi="Times New Roman"/>
          <w:color w:val="000000" w:themeColor="text1"/>
          <w:sz w:val="16"/>
          <w:szCs w:val="16"/>
        </w:rPr>
        <w:noBreakHyphen/>
        <w:t>6 170 коленчатых валов в 1927/28 г. было забраковано 60 шт., т. е. 33,75% от всего поставленного количества. Указанное явление объясняется как новизной производства поковок из хромоникелевых сталей, так и трудностями этого производства вообще; б) задержки в своевременной поставке авиапоковок на заводы авиапромышленности; в) необходимость в интересах обороны страны принимать на серийное производство типы самолетов и моторов, недостаточно проработанных в конструктивном отношении, что вносит значительные затруднения в производство и задерживает выпуск самолетов и моторов. Так, например, в 1927/28 г. были приняты к производству недостаточно проработанные конструкции самолетов И</w:t>
      </w:r>
      <w:r w:rsidRPr="00743EAE">
        <w:rPr>
          <w:rFonts w:ascii="Times New Roman" w:hAnsi="Times New Roman"/>
          <w:color w:val="000000" w:themeColor="text1"/>
          <w:sz w:val="16"/>
          <w:szCs w:val="16"/>
        </w:rPr>
        <w:noBreakHyphen/>
        <w:t>2</w:t>
      </w:r>
      <w:r w:rsidRPr="00743EAE">
        <w:rPr>
          <w:rFonts w:ascii="Times New Roman" w:hAnsi="Times New Roman"/>
          <w:color w:val="000000" w:themeColor="text1"/>
          <w:sz w:val="16"/>
          <w:szCs w:val="16"/>
        </w:rPr>
        <w:noBreakHyphen/>
        <w:t>бис, Р</w:t>
      </w:r>
      <w:r w:rsidRPr="00743EAE">
        <w:rPr>
          <w:rFonts w:ascii="Times New Roman" w:hAnsi="Times New Roman"/>
          <w:color w:val="000000" w:themeColor="text1"/>
          <w:sz w:val="16"/>
          <w:szCs w:val="16"/>
        </w:rPr>
        <w:noBreakHyphen/>
        <w:t>3</w:t>
      </w:r>
      <w:r w:rsidRPr="00743EAE">
        <w:rPr>
          <w:rFonts w:ascii="Times New Roman" w:hAnsi="Times New Roman"/>
          <w:color w:val="000000" w:themeColor="text1"/>
          <w:sz w:val="16"/>
          <w:szCs w:val="16"/>
        </w:rPr>
        <w:noBreakHyphen/>
        <w:t>ЛД, Р</w:t>
      </w:r>
      <w:r w:rsidRPr="00743EAE">
        <w:rPr>
          <w:rFonts w:ascii="Times New Roman" w:hAnsi="Times New Roman"/>
          <w:color w:val="000000" w:themeColor="text1"/>
          <w:sz w:val="16"/>
          <w:szCs w:val="16"/>
        </w:rPr>
        <w:noBreakHyphen/>
        <w:t>1</w:t>
      </w:r>
      <w:r w:rsidRPr="00743EAE">
        <w:rPr>
          <w:rFonts w:ascii="Times New Roman" w:hAnsi="Times New Roman"/>
          <w:color w:val="000000" w:themeColor="text1"/>
          <w:sz w:val="16"/>
          <w:szCs w:val="16"/>
        </w:rPr>
        <w:noBreakHyphen/>
        <w:t>БМВ</w:t>
      </w:r>
      <w:r w:rsidRPr="00743EAE">
        <w:rPr>
          <w:rFonts w:ascii="Times New Roman" w:hAnsi="Times New Roman"/>
          <w:color w:val="000000" w:themeColor="text1"/>
          <w:sz w:val="16"/>
          <w:szCs w:val="16"/>
        </w:rPr>
        <w:noBreakHyphen/>
        <w:t>IV и мотор № 12.</w:t>
      </w:r>
    </w:p>
    <w:p w14:paraId="5B99E4D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несмотря на эти причины, не зависящие от авиапромышленности, необходимо констатировать также и ряд определенных у нее недочетов, которые в результате также привели к недовыполнению программ, выразившемуся в следующих цифрах: в 1926/27 г. по моторам — 16%; в 1927/28 г. по самолетам — 16%; в 1927/28 г. по моторам </w:t>
      </w:r>
      <w:r w:rsidRPr="00743EAE">
        <w:rPr>
          <w:rFonts w:ascii="Times New Roman" w:hAnsi="Times New Roman"/>
          <w:color w:val="000000" w:themeColor="text1"/>
          <w:sz w:val="16"/>
          <w:szCs w:val="16"/>
        </w:rPr>
        <w:noBreakHyphen/>
        <w:t xml:space="preserve"> 9%. Главнейшими недочетами в самом производстве авиапромышленности могут считаться: а) недостаточность планировки в производстве и в снабжении отдельных заводов, что вызвало замедление в выполнении производственных программ 1926/27 и 1927/28 гг.; б) медленность развертывания работ по постановке производства моторов М</w:t>
      </w:r>
      <w:r w:rsidRPr="00743EAE">
        <w:rPr>
          <w:rFonts w:ascii="Times New Roman" w:hAnsi="Times New Roman"/>
          <w:color w:val="000000" w:themeColor="text1"/>
          <w:sz w:val="16"/>
          <w:szCs w:val="16"/>
        </w:rPr>
        <w:noBreakHyphen/>
        <w:t>17 в 1928/29 г., осуществляемого по договору на получение технической помощи от иностранной фирмы «БМВ». Несмотря на то что договор заключен в сентябре 1927 г., постановка производства моторов не закончена и до настоящего времени; в) неравномерность темпа производства по месяцам с резким сдвигом выполнения программ на последние месяцы производственного года (см. приложение, табл. № 2); г) крайняя медленность внедрения в производство новых типов самолетов и моторов (самолеты И</w:t>
      </w:r>
      <w:r w:rsidRPr="00743EAE">
        <w:rPr>
          <w:rFonts w:ascii="Times New Roman" w:hAnsi="Times New Roman"/>
          <w:color w:val="000000" w:themeColor="text1"/>
          <w:sz w:val="16"/>
          <w:szCs w:val="16"/>
        </w:rPr>
        <w:noBreakHyphen/>
        <w:t>3</w:t>
      </w:r>
      <w:r w:rsidRPr="00743EAE">
        <w:rPr>
          <w:rFonts w:ascii="Times New Roman" w:hAnsi="Times New Roman"/>
          <w:color w:val="000000" w:themeColor="text1"/>
          <w:sz w:val="16"/>
          <w:szCs w:val="16"/>
        </w:rPr>
        <w:noBreakHyphen/>
        <w:t>БМВ</w:t>
      </w:r>
      <w:r w:rsidRPr="00743EAE">
        <w:rPr>
          <w:rFonts w:ascii="Times New Roman" w:hAnsi="Times New Roman"/>
          <w:color w:val="000000" w:themeColor="text1"/>
          <w:sz w:val="16"/>
          <w:szCs w:val="16"/>
        </w:rPr>
        <w:noBreakHyphen/>
        <w:t>VI, И</w:t>
      </w:r>
      <w:r w:rsidRPr="00743EAE">
        <w:rPr>
          <w:rFonts w:ascii="Times New Roman" w:hAnsi="Times New Roman"/>
          <w:color w:val="000000" w:themeColor="text1"/>
          <w:sz w:val="16"/>
          <w:szCs w:val="16"/>
        </w:rPr>
        <w:noBreakHyphen/>
        <w:t>4</w:t>
      </w:r>
      <w:r w:rsidRPr="00743EAE">
        <w:rPr>
          <w:rFonts w:ascii="Times New Roman" w:hAnsi="Times New Roman"/>
          <w:color w:val="000000" w:themeColor="text1"/>
          <w:sz w:val="16"/>
          <w:szCs w:val="16"/>
        </w:rPr>
        <w:noBreakHyphen/>
        <w:t>ЮП</w:t>
      </w:r>
      <w:r w:rsidRPr="00743EAE">
        <w:rPr>
          <w:rFonts w:ascii="Times New Roman" w:hAnsi="Times New Roman"/>
          <w:color w:val="000000" w:themeColor="text1"/>
          <w:sz w:val="16"/>
          <w:szCs w:val="16"/>
        </w:rPr>
        <w:noBreakHyphen/>
        <w:t>6, Р</w:t>
      </w:r>
      <w:r w:rsidRPr="00743EAE">
        <w:rPr>
          <w:rFonts w:ascii="Times New Roman" w:hAnsi="Times New Roman"/>
          <w:color w:val="000000" w:themeColor="text1"/>
          <w:sz w:val="16"/>
          <w:szCs w:val="16"/>
        </w:rPr>
        <w:noBreakHyphen/>
        <w:t>5</w:t>
      </w:r>
      <w:r w:rsidRPr="00743EAE">
        <w:rPr>
          <w:rFonts w:ascii="Times New Roman" w:hAnsi="Times New Roman"/>
          <w:color w:val="000000" w:themeColor="text1"/>
          <w:sz w:val="16"/>
          <w:szCs w:val="16"/>
        </w:rPr>
        <w:noBreakHyphen/>
        <w:t>БМВ</w:t>
      </w:r>
      <w:r w:rsidRPr="00743EAE">
        <w:rPr>
          <w:rFonts w:ascii="Times New Roman" w:hAnsi="Times New Roman"/>
          <w:color w:val="000000" w:themeColor="text1"/>
          <w:sz w:val="16"/>
          <w:szCs w:val="16"/>
        </w:rPr>
        <w:noBreakHyphen/>
        <w:t>VI и мотор М</w:t>
      </w:r>
      <w:r w:rsidRPr="00743EAE">
        <w:rPr>
          <w:rFonts w:ascii="Times New Roman" w:hAnsi="Times New Roman"/>
          <w:color w:val="000000" w:themeColor="text1"/>
          <w:sz w:val="16"/>
          <w:szCs w:val="16"/>
        </w:rPr>
        <w:noBreakHyphen/>
        <w:t>11);</w:t>
      </w:r>
    </w:p>
    <w:p w14:paraId="39EC92D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высокий процент брака в производстве литья из цветных металлов (алюминиевые картера, блоки, бронзовые вкладыши и др.);</w:t>
      </w:r>
    </w:p>
    <w:p w14:paraId="43CA760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отставание в производстве запчастей по сравнению с производством самолетов и моторов.</w:t>
      </w:r>
    </w:p>
    <w:p w14:paraId="491E092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Указанные недочеты, несомненно, являются результатом молодости союзной авиапромышленности, а также недостаточной подготовленности общей промышленной базы в нашей стране для обслуживания авиапромышленности. Меры в соответствующей части принимаются в порядке текущей работы, а в остальном подготовляются в связи с общим перспективным планом развития всей промышленности Союза.</w:t>
      </w:r>
    </w:p>
    <w:p w14:paraId="2051587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Снабжение</w:t>
      </w:r>
    </w:p>
    <w:p w14:paraId="6BBB6B0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линии снабжения следует констатировать некоторое освобождение от зависимости в заграничном рынке по получению материалов, полуфабрикатов и готовых изделий, необходимых для авиапромышленности вследствие организации внутри нашего Союза ряда новых производств, как-то: стальных труб, стального троса, авиаприборов, авиасвечей и др. (см. приложение, табл. № 3). Также необходимо отметить увеличение удельного веса ввоза сырья по отношению к полуфабрикатам, как, например: в 1927/28 г. сырье составляет 35% от импортного плана и в 1928/29 г. оно составляет уже 65%. Это также указывает на несомненный рост производств внутри Союза. Одновременно отмечается улучшение организации снабжения материалами в 1927/28 г., хотя заготовка по поковкам и цветным металлам была выполнена все же с большим напряжением.</w:t>
      </w:r>
    </w:p>
    <w:p w14:paraId="1006B6CE" w14:textId="77777777" w:rsidR="00154C41" w:rsidRPr="00743EAE" w:rsidRDefault="00154C41" w:rsidP="00743EAE">
      <w:pPr>
        <w:spacing w:after="0" w:line="240" w:lineRule="auto"/>
        <w:jc w:val="both"/>
        <w:rPr>
          <w:rFonts w:ascii="Times New Roman" w:hAnsi="Times New Roman"/>
          <w:color w:val="000000" w:themeColor="text1"/>
          <w:sz w:val="16"/>
          <w:szCs w:val="16"/>
        </w:rPr>
      </w:pPr>
      <w:bookmarkStart w:id="12" w:name="_Hlk129874938"/>
      <w:r w:rsidRPr="00743EAE">
        <w:rPr>
          <w:rFonts w:ascii="Times New Roman" w:hAnsi="Times New Roman"/>
          <w:color w:val="000000" w:themeColor="text1"/>
          <w:sz w:val="16"/>
          <w:szCs w:val="16"/>
        </w:rPr>
        <w:t>IV. Динамика отпускных цен и снижение себестоимости</w:t>
      </w:r>
    </w:p>
    <w:p w14:paraId="6C9FB1A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Констатируется как следствие лучшего использования рабсилы и сокращения норм расходов в материалах по рационализации в производстве, а также сокращения накладных расходов — снижение как себестоимости, так и отпускных цен по основным типам самолетов и моторов, выражающееся следующими цифрами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02"/>
        <w:gridCol w:w="1255"/>
        <w:gridCol w:w="1255"/>
        <w:gridCol w:w="1255"/>
        <w:gridCol w:w="1255"/>
      </w:tblGrid>
      <w:tr w:rsidR="00A259BD" w:rsidRPr="00743EAE" w14:paraId="07B1C2D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56F7C6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47DB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7D0D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294A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DA36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w:t>
            </w:r>
          </w:p>
        </w:tc>
      </w:tr>
      <w:tr w:rsidR="00A259BD" w:rsidRPr="00743EAE" w14:paraId="0A3DEB2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98C7CA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Отпускные цены (к пред[ыдущему] году)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72EF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1B63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71DF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54DF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w:t>
            </w:r>
          </w:p>
        </w:tc>
      </w:tr>
      <w:tr w:rsidR="00A259BD" w:rsidRPr="00743EAE" w14:paraId="0023169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472336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Снижение себестоимости (к пред[ыдущему] году)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89F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DD8D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568D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479D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w:t>
            </w:r>
          </w:p>
        </w:tc>
      </w:tr>
    </w:tbl>
    <w:p w14:paraId="5D27088E" w14:textId="77777777" w:rsidR="00CE6C7E" w:rsidRPr="00743EAE" w:rsidRDefault="00CE6C7E" w:rsidP="00743EAE">
      <w:pPr>
        <w:pStyle w:val="rtejustify"/>
        <w:spacing w:before="0" w:after="0"/>
        <w:rPr>
          <w:color w:val="000000" w:themeColor="text1"/>
          <w:sz w:val="16"/>
          <w:szCs w:val="16"/>
        </w:rPr>
      </w:pPr>
      <w:r w:rsidRPr="00743EAE">
        <w:rPr>
          <w:rStyle w:val="a7"/>
          <w:b w:val="0"/>
          <w:bCs w:val="0"/>
          <w:color w:val="000000" w:themeColor="text1"/>
          <w:sz w:val="16"/>
          <w:szCs w:val="16"/>
        </w:rPr>
        <w:t>V. Вопросы труда</w:t>
      </w:r>
    </w:p>
    <w:p w14:paraId="3D801E08"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Основные показатели по труду приводятся в таблице № 1 (см. приложение), графа II и III. Данные этой таблицы указывают на достижения по авиапромышленности, явившиеся следствием введения серийного метода в производство, а также и рационализации производства.</w:t>
      </w:r>
    </w:p>
    <w:p w14:paraId="770CF717"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Необходимо отметить, что при росте рабочих в авиапромышленности по отношению к 1925/26 г. (принятому за 100%) выпуск продукции возрос соответственно данным, приводимым ниже таблицей, что характеризует большую степень использования рабочей силы и оборудования (в процентах):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98"/>
        <w:gridCol w:w="1056"/>
        <w:gridCol w:w="1056"/>
        <w:gridCol w:w="1056"/>
        <w:gridCol w:w="1056"/>
      </w:tblGrid>
      <w:tr w:rsidR="00A259BD" w:rsidRPr="00743EAE" w14:paraId="054075D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770138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B258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A5D1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2210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A1C6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w:t>
            </w:r>
          </w:p>
        </w:tc>
      </w:tr>
      <w:tr w:rsidR="00A259BD" w:rsidRPr="00743EAE" w14:paraId="32BA5FD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4F635B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Рабсила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686B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A016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A2B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3E9B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6193D5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2FB515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Валовая продукция в отпускных среднегодовых ценах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D0E3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80F8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79D8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4F4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03FCAE5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15278C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Товарная продукция в количествах:</w:t>
            </w:r>
          </w:p>
          <w:p w14:paraId="73EFA1F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2635E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3EE0A5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EE93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D15E5B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0F5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5528B00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70A6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64574B9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B69830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FB8ED1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C48A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BD21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852C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CE85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bl>
    <w:p w14:paraId="09D3A8D0" w14:textId="77777777" w:rsidR="00154C41" w:rsidRPr="00743EAE" w:rsidRDefault="00154C41" w:rsidP="00743EAE">
      <w:pPr>
        <w:pStyle w:val="ae"/>
        <w:spacing w:before="0" w:after="0"/>
        <w:jc w:val="both"/>
        <w:rPr>
          <w:color w:val="000000" w:themeColor="text1"/>
          <w:sz w:val="16"/>
          <w:szCs w:val="16"/>
        </w:rPr>
      </w:pPr>
      <w:r w:rsidRPr="00743EAE">
        <w:rPr>
          <w:color w:val="000000" w:themeColor="text1"/>
          <w:sz w:val="16"/>
          <w:szCs w:val="16"/>
        </w:rPr>
        <w:lastRenderedPageBreak/>
        <w:t>…⁴*</w:t>
      </w:r>
    </w:p>
    <w:p w14:paraId="17FFF92C" w14:textId="77777777" w:rsidR="00154C41" w:rsidRPr="00743EAE" w:rsidRDefault="00154C41"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За председателя ВСНХ СССР </w:t>
      </w:r>
      <w:hyperlink r:id="rId30" w:history="1">
        <w:r w:rsidRPr="00743EAE">
          <w:rPr>
            <w:rStyle w:val="af0"/>
            <w:i w:val="0"/>
            <w:color w:val="000000" w:themeColor="text1"/>
            <w:sz w:val="16"/>
            <w:szCs w:val="16"/>
          </w:rPr>
          <w:t>Рухимович</w:t>
        </w:r>
      </w:hyperlink>
    </w:p>
    <w:p w14:paraId="5206DD02" w14:textId="77777777" w:rsidR="00154C41" w:rsidRPr="00743EAE" w:rsidRDefault="00154C41" w:rsidP="00743EAE">
      <w:pPr>
        <w:pStyle w:val="ae"/>
        <w:spacing w:before="0" w:after="0"/>
        <w:jc w:val="both"/>
        <w:rPr>
          <w:color w:val="000000" w:themeColor="text1"/>
          <w:sz w:val="16"/>
          <w:szCs w:val="16"/>
        </w:rPr>
      </w:pPr>
      <w:r w:rsidRPr="00743EAE">
        <w:rPr>
          <w:rStyle w:val="af0"/>
          <w:i w:val="0"/>
          <w:color w:val="000000" w:themeColor="text1"/>
          <w:sz w:val="16"/>
          <w:szCs w:val="16"/>
        </w:rPr>
        <w:t>За ответственного секретаря Президиума ВСНХ СССР Высоцкий</w:t>
      </w:r>
    </w:p>
    <w:p w14:paraId="6C596F43" w14:textId="77777777" w:rsidR="00154C41" w:rsidRPr="00743EAE" w:rsidRDefault="00154C41"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Начальник ГВПУ </w:t>
      </w:r>
      <w:hyperlink r:id="rId31" w:history="1">
        <w:r w:rsidRPr="00743EAE">
          <w:rPr>
            <w:rStyle w:val="af0"/>
            <w:i w:val="0"/>
            <w:color w:val="000000" w:themeColor="text1"/>
            <w:sz w:val="16"/>
            <w:szCs w:val="16"/>
          </w:rPr>
          <w:t>Урываев</w:t>
        </w:r>
      </w:hyperlink>
    </w:p>
    <w:bookmarkEnd w:id="12"/>
    <w:p w14:paraId="3E0E5FDE" w14:textId="77777777" w:rsidR="00154C41" w:rsidRPr="00743EAE" w:rsidRDefault="00154C41"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48808B4F"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xml:space="preserve">* В заключении руководителя комиссии, временно исполняющего должность начальника ВВС РККА Я. И. Алксниса по </w:t>
      </w:r>
      <w:r w:rsidRPr="00743EAE">
        <w:rPr>
          <w:rStyle w:val="af0"/>
          <w:i w:val="0"/>
          <w:color w:val="000000" w:themeColor="text1"/>
          <w:sz w:val="16"/>
          <w:szCs w:val="16"/>
        </w:rPr>
        <w:t>обзору ВСНХ СССР о работе авиапромышленности</w:t>
      </w:r>
      <w:r w:rsidRPr="00743EAE">
        <w:rPr>
          <w:color w:val="000000" w:themeColor="text1"/>
          <w:sz w:val="16"/>
          <w:szCs w:val="16"/>
        </w:rPr>
        <w:t xml:space="preserve"> говорилось следующее: 1. В плане развития авиапромышленности не учтено соответствие между развитием самолето- и моторостроения. Недостающие моторы придется импортировать. 2. Необходимо строительство нового завода, производящего вооружение самолетов. 3. Производство учебных моторов отстает, а производство переходных моторов значительно перекрывает потребности ВВС. Производственные возможности нового завода по переходным моторам следует направить на производство учебных моторов и моторов большой мощности. 4. Приведенные в докладе цифры вызывают сомнение, и уже можно говорить о нереальности плана на 1929/30 гг., тем более что рабочая сила пополняется за счет рабочих низкой квалификации 5. Происходит несоблюдение технических условий, а также сроков и количества заказов. Промышленность обязана жестко выполнять требования, предъявленные планом, или уже сейчас взять в основу расчета реальные пониженные цифры. 6. Основную проблему представляет подсобная промышленность. Необходимо указание правительства о развитии производств высокосортных материалов. 7. Меры по переоборудованию и механизации производства на заводах Авиатреста должны быть приняты также на заводах — поставщиках авиапромышленности. 8. По проекту постановления РЗ СТО: следует отметить полное отсутствие достижений по осуществлению проектов мощных моторов, а также обратить внимание, что снижение цен показано от очень высоких цен еще неналаженного производства. (РГВА. Ф. 4. Оп. 1. Д. 941. Л. 53</w:t>
      </w:r>
      <w:r w:rsidRPr="00743EAE">
        <w:rPr>
          <w:color w:val="000000" w:themeColor="text1"/>
          <w:sz w:val="16"/>
          <w:szCs w:val="16"/>
        </w:rPr>
        <w:noBreakHyphen/>
        <w:t>54).</w:t>
      </w:r>
    </w:p>
    <w:p w14:paraId="066D305E"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Здесь и далее приложения не публикуются (см. там же, л. 14</w:t>
      </w:r>
      <w:r w:rsidRPr="00743EAE">
        <w:rPr>
          <w:color w:val="000000" w:themeColor="text1"/>
          <w:sz w:val="16"/>
          <w:szCs w:val="16"/>
        </w:rPr>
        <w:noBreakHyphen/>
        <w:t>32).</w:t>
      </w:r>
    </w:p>
    <w:p w14:paraId="25E53162"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w:t>
      </w:r>
      <w:bookmarkStart w:id="13" w:name="_Hlk129875145"/>
      <w:r w:rsidRPr="00743EAE">
        <w:rPr>
          <w:color w:val="000000" w:themeColor="text1"/>
          <w:sz w:val="16"/>
          <w:szCs w:val="16"/>
        </w:rPr>
        <w:t>Некоторое отставание в размере снижения отпускных цен на 1928/29 г. (7,7%) против намеченного снижения себестоимости (12,8%) объясняется тем, что в 1927/28 г. Авиатрест имел принудительное снижение цен на авиамотор М</w:t>
      </w:r>
      <w:r w:rsidRPr="00743EAE">
        <w:rPr>
          <w:color w:val="000000" w:themeColor="text1"/>
          <w:sz w:val="16"/>
          <w:szCs w:val="16"/>
        </w:rPr>
        <w:noBreakHyphen/>
        <w:t>5 и самолет Р</w:t>
      </w:r>
      <w:r w:rsidRPr="00743EAE">
        <w:rPr>
          <w:color w:val="000000" w:themeColor="text1"/>
          <w:sz w:val="16"/>
          <w:szCs w:val="16"/>
        </w:rPr>
        <w:noBreakHyphen/>
        <w:t>1 на основании постановления РЗ СТО по докладу НК РКИ, в результате чего снижение цен в 1927/28 г. составило 19,3% от 1926/27 г. при снижении себестоимости на 10,6%. Такое снижение цен 1927/28 г., не основанное на себестоимости, привело к тому, что Авиатрест закончил 1927/28 г. с убытком 213 тыс. руб., имея по одним авиамоторам М</w:t>
      </w:r>
      <w:r w:rsidRPr="00743EAE">
        <w:rPr>
          <w:color w:val="000000" w:themeColor="text1"/>
          <w:sz w:val="16"/>
          <w:szCs w:val="16"/>
        </w:rPr>
        <w:noBreakHyphen/>
        <w:t>5 убыток в 489 тыс. руб. Для устранения получившихся в результате принудительного снижения убыточных цен пришлось па 1928/29 г. замедлить темп снижения цен в сравнении со снижением себестоимости (</w:t>
      </w:r>
      <w:r w:rsidRPr="00743EAE">
        <w:rPr>
          <w:rStyle w:val="af0"/>
          <w:i w:val="0"/>
          <w:color w:val="000000" w:themeColor="text1"/>
          <w:sz w:val="16"/>
          <w:szCs w:val="16"/>
        </w:rPr>
        <w:t>Прим. док</w:t>
      </w:r>
      <w:r w:rsidRPr="00743EAE">
        <w:rPr>
          <w:color w:val="000000" w:themeColor="text1"/>
          <w:sz w:val="16"/>
          <w:szCs w:val="16"/>
        </w:rPr>
        <w:t>.).</w:t>
      </w:r>
      <w:bookmarkEnd w:id="13"/>
    </w:p>
    <w:p w14:paraId="64A44F05"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4</w:t>
      </w:r>
      <w:r w:rsidRPr="00743EAE">
        <w:rPr>
          <w:color w:val="000000" w:themeColor="text1"/>
          <w:sz w:val="16"/>
          <w:szCs w:val="16"/>
        </w:rPr>
        <w:t>* Опущены разделы “Пятилетний план развития промышленности за период 1928/1929</w:t>
      </w:r>
      <w:r w:rsidRPr="00743EAE">
        <w:rPr>
          <w:color w:val="000000" w:themeColor="text1"/>
          <w:sz w:val="16"/>
          <w:szCs w:val="16"/>
        </w:rPr>
        <w:noBreakHyphen/>
        <w:t>1932/1933 г. включительно”, “Опытное строительство”, “База снабжения”, “Капитальное строительство”, “Рабочий вопрос”, “О загрузке заводов авиапромышленности в условиях мирного времени”.</w:t>
      </w:r>
    </w:p>
    <w:p w14:paraId="0E786B87" w14:textId="77777777" w:rsidR="00154C41" w:rsidRPr="00743EAE" w:rsidRDefault="00154C41" w:rsidP="00743EAE">
      <w:pPr>
        <w:pStyle w:val="ae"/>
        <w:spacing w:before="0" w:after="0"/>
        <w:jc w:val="both"/>
        <w:rPr>
          <w:color w:val="000000" w:themeColor="text1"/>
          <w:sz w:val="16"/>
          <w:szCs w:val="16"/>
        </w:rPr>
      </w:pPr>
      <w:r w:rsidRPr="00743EAE">
        <w:rPr>
          <w:color w:val="000000" w:themeColor="text1"/>
          <w:sz w:val="16"/>
          <w:szCs w:val="16"/>
        </w:rPr>
        <w:t>РГВА. Ф. 4. Оп. 1. Д. 941. Л. 1—3. Заверенная копия.</w:t>
      </w:r>
    </w:p>
    <w:p w14:paraId="3CC1E56C" w14:textId="77777777" w:rsidR="00154C41" w:rsidRPr="00743EAE" w:rsidRDefault="00154C41" w:rsidP="00743EAE">
      <w:pPr>
        <w:spacing w:after="0" w:line="240" w:lineRule="auto"/>
        <w:jc w:val="both"/>
        <w:rPr>
          <w:rFonts w:ascii="Times New Roman" w:hAnsi="Times New Roman"/>
          <w:color w:val="000000" w:themeColor="text1"/>
          <w:sz w:val="16"/>
          <w:szCs w:val="16"/>
        </w:rPr>
      </w:pPr>
      <w:bookmarkStart w:id="14" w:name="_Hlk129874969"/>
      <w:r w:rsidRPr="00743EAE">
        <w:rPr>
          <w:rFonts w:ascii="Times New Roman" w:hAnsi="Times New Roman"/>
          <w:color w:val="000000" w:themeColor="text1"/>
          <w:sz w:val="16"/>
          <w:szCs w:val="16"/>
        </w:rPr>
        <w:t xml:space="preserve">Архив: РГВА. Ф. 4. Оп. 1. Д. 941. Л. 1—3. Заверенная копия. </w:t>
      </w:r>
    </w:p>
    <w:p w14:paraId="758B2FB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292-295 (12427).</w:t>
      </w:r>
    </w:p>
    <w:bookmarkEnd w:id="14"/>
    <w:p w14:paraId="77B30E6B" w14:textId="77777777" w:rsidR="00154C41" w:rsidRPr="00743EAE" w:rsidRDefault="00154C41" w:rsidP="00743EAE">
      <w:pPr>
        <w:spacing w:after="0" w:line="240" w:lineRule="auto"/>
        <w:jc w:val="both"/>
        <w:rPr>
          <w:rFonts w:ascii="Times New Roman" w:hAnsi="Times New Roman"/>
          <w:color w:val="000000" w:themeColor="text1"/>
          <w:sz w:val="16"/>
          <w:szCs w:val="16"/>
        </w:rPr>
      </w:pPr>
    </w:p>
    <w:p w14:paraId="2B3D17E2" w14:textId="77777777" w:rsidR="00154C4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1C9FA10" w14:textId="77777777" w:rsidR="00154C41" w:rsidRPr="00743EAE" w:rsidRDefault="00154C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C8B2429" w14:textId="77777777" w:rsidR="00CE6C7E" w:rsidRPr="00743EAE" w:rsidRDefault="00CE6C7E"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1 апреля 1929 г.</w:t>
      </w:r>
      <w:r w:rsidRPr="00743EAE">
        <w:rPr>
          <w:rFonts w:ascii="Times New Roman" w:hAnsi="Times New Roman"/>
          <w:color w:val="000000" w:themeColor="text1"/>
          <w:sz w:val="16"/>
          <w:szCs w:val="16"/>
        </w:rPr>
        <w:t xml:space="preserve"> Решение РВС СССР о введении на вооружение РККА новых артиллерийских химических снарядов и авиационных химических бомб — 76 мм осколочно-химического снаряда № 10, 107 мм осколочно-химического снаряда № 2, 107 мм химического снаряда № 1 (с СОВ и НОВ), 8 кг осколочно-химической авиационной бомбы АОХ-8 в снаряжении хлорацетофеноном (17133).</w:t>
      </w:r>
    </w:p>
    <w:p w14:paraId="20F70566" w14:textId="77777777" w:rsidR="00CE6C7E" w:rsidRPr="00743EAE" w:rsidRDefault="00CE6C7E" w:rsidP="00743EAE">
      <w:pPr>
        <w:shd w:val="clear" w:color="auto" w:fill="FFFFFF"/>
        <w:spacing w:after="0" w:line="240" w:lineRule="auto"/>
        <w:jc w:val="both"/>
        <w:rPr>
          <w:rFonts w:ascii="Times New Roman" w:hAnsi="Times New Roman"/>
          <w:color w:val="000000" w:themeColor="text1"/>
          <w:sz w:val="16"/>
          <w:szCs w:val="16"/>
        </w:rPr>
      </w:pPr>
    </w:p>
    <w:p w14:paraId="3F96DEF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1929 г. Протокол заседания Президиума ВСНХ СССР. 386. Постановление коллегии Главмашинстроя от 30 ноября — 1 декабря 1928 г. об образовании Южного судостроительного треста «ЮСТ» в составе заводов им. Андре Марти и «Руссуд» «ЮМТа» и Севастопольского морского завода». 387. 1). Отношение ВСНХ РСФСР от 25 февраля 1929 г. за № 810/с по вопросу о целесообразности существования Бюро оптико-механических производств при ГВПУ и распространения деятельности его на ТОМП, с его предприятиями. 2). Отношение Главного военно-промышленного управления от 8 марта 1929 г. за № 182/с о препятствиях, чинимых работе Бюро оптико-механических производств при ГВПУ органами ВСНХ РСФСР и ВСНХ БССР (РГАЭ. Ф. 3429. Оп. 1. Д. 5162. Л. 49?49 об.) (12417).</w:t>
      </w:r>
    </w:p>
    <w:p w14:paraId="19F56DF3" w14:textId="77777777" w:rsidR="00154C41" w:rsidRPr="00743EAE" w:rsidRDefault="00154C41" w:rsidP="00743EAE">
      <w:pPr>
        <w:spacing w:after="0" w:line="240" w:lineRule="auto"/>
        <w:jc w:val="both"/>
        <w:rPr>
          <w:rFonts w:ascii="Times New Roman" w:hAnsi="Times New Roman"/>
          <w:color w:val="000000" w:themeColor="text1"/>
          <w:sz w:val="16"/>
          <w:szCs w:val="16"/>
        </w:rPr>
      </w:pPr>
    </w:p>
    <w:p w14:paraId="7787B52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C3E7E8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87D7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1929 года Куртом Фолькхартом – тем самым водителем первых ракетных автомобилей компании “Опель” - была осуществлена поездка на ракетном собственном автомобиле “Volkhart-Rak 1” (“Фолькхарт-Рак 1”) с 24 гнездами для ракет с пассажиром или, точнее говоря, с пассажиркой Вальденфельс. Затем им же была предпринята поездка на ракетном велосипеде – движимый шестью ракетами Зандера велосипед прокатился только 300 м, что также разочаровало и публику, и прессу (11688).</w:t>
      </w:r>
    </w:p>
    <w:p w14:paraId="1A6DE0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5CE869" w14:textId="77777777" w:rsidR="00CE6C7E" w:rsidRPr="00743EAE" w:rsidRDefault="00CE6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апреля в 1929 году на знаменитой гоночной трассе "Нюрбургринг" (Nurburgring) проведены испытания мотоцикла "Dumo" на котором впервые были установлены три ракеты конструктора Зандера. Мотоциклом управлял Курт Фолькарт (15086).</w:t>
      </w:r>
    </w:p>
    <w:p w14:paraId="7B4CB4D8" w14:textId="77777777" w:rsidR="00CE6C7E" w:rsidRPr="00743EAE" w:rsidRDefault="00CE6C7E" w:rsidP="00743EAE">
      <w:pPr>
        <w:spacing w:after="0" w:line="240" w:lineRule="auto"/>
        <w:jc w:val="both"/>
        <w:rPr>
          <w:rFonts w:ascii="Times New Roman" w:hAnsi="Times New Roman"/>
          <w:color w:val="000000" w:themeColor="text1"/>
          <w:sz w:val="16"/>
          <w:szCs w:val="16"/>
        </w:rPr>
      </w:pPr>
    </w:p>
    <w:p w14:paraId="48C2C538" w14:textId="77777777" w:rsidR="00154C4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314CDD5" w14:textId="77777777" w:rsidR="00154C41" w:rsidRPr="00743EAE" w:rsidRDefault="00154C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295214" w14:textId="77777777" w:rsidR="00CE6C7E" w:rsidRPr="00743EAE" w:rsidRDefault="00CE6C7E"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2 апреля 1929 г. — Из объяснительной записки ГВПУ к промфинплану военной промышленности на 1928/29 г. — Об итогах выполнения промфинплана военной промышленности за 1927/28 г.</w:t>
      </w:r>
    </w:p>
    <w:p w14:paraId="4C3E79B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13D15BDF" w14:textId="77777777" w:rsidR="00154C41" w:rsidRPr="00743EAE" w:rsidRDefault="00154C41" w:rsidP="00743EAE">
      <w:pPr>
        <w:pStyle w:val="ae"/>
        <w:spacing w:before="0" w:after="0"/>
        <w:jc w:val="both"/>
        <w:rPr>
          <w:color w:val="000000" w:themeColor="text1"/>
          <w:sz w:val="16"/>
          <w:szCs w:val="16"/>
        </w:rPr>
      </w:pPr>
      <w:r w:rsidRPr="00743EAE">
        <w:rPr>
          <w:rStyle w:val="a7"/>
          <w:b w:val="0"/>
          <w:color w:val="000000" w:themeColor="text1"/>
          <w:sz w:val="16"/>
          <w:szCs w:val="16"/>
        </w:rPr>
        <w:t>Введение</w:t>
      </w:r>
    </w:p>
    <w:p w14:paraId="61BE46D0"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...¹*Разработка промфинплана военной промышленности проводилась под углом зрения выполнения целого ряда директив ВСНХ СССР и правительства. Главнейшие моменты этой проработки: а) максимальное снижение себестоимости продукции и снижение стоимости строительства; б) увеличение роста выработки на рабочего; в) форсирование выпуска мирной продукции; г) мобилизация внутренних ресурсов военной промышленности на основе ускорения оборачиваемости ее капиталов; д) максимальное использование внутренних источников для финансирования капитальных работ; е) упорядочение снабжения; ж) ускорение производственных процессов и з) в целом — решительное улучшение качественных показателей работы военной промышленности.</w:t>
      </w:r>
    </w:p>
    <w:p w14:paraId="5BAF7A5E"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Промфинплан 1928/29 г. характеризуется значительным ростом программы: валовая продукция в ценах 1926/27 г. возрастает с 306 млн. руб. 1927/28 г. до 418,8 млн. руб. в 1928/29 г., давая прирост на 113,8 млн. руб., или на 37,2%. Такой энергичный прирост продукции при стабильности оборотного капитала создает крайнее напряжение всех сил и средств военной промышленности. Прирост товарной военной продукции составляет 33,9%; прирост мирной продукции дает 67,5%, что соответствует директиве РЗ СТО и Президиума ВСНХ относительно форсирования мирных производств с целью улучшения экономических показателей военной промышленности.</w:t>
      </w:r>
    </w:p>
    <w:p w14:paraId="75F65C0F"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А. Производство (программа, мощность, загрузка)</w:t>
      </w:r>
    </w:p>
    <w:p w14:paraId="0736AB95"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Выполнение программы за 1927/28 г.</w:t>
      </w:r>
      <w:r w:rsidRPr="00743EAE">
        <w:rPr>
          <w:color w:val="000000" w:themeColor="text1"/>
          <w:sz w:val="16"/>
          <w:szCs w:val="16"/>
        </w:rPr>
        <w:t xml:space="preserve"> Утвержденная на 1927/28 операционный год производственная программа военной промышленности по валовой продукции в отпускных ценах выполнена в следующем размере.</w:t>
      </w:r>
    </w:p>
    <w:p w14:paraId="5761179E" w14:textId="77777777" w:rsidR="00154C41" w:rsidRPr="00743EAE" w:rsidRDefault="00154C41" w:rsidP="00743EAE">
      <w:pPr>
        <w:pStyle w:val="ae"/>
        <w:spacing w:before="0" w:after="0"/>
        <w:jc w:val="both"/>
        <w:rPr>
          <w:color w:val="000000" w:themeColor="text1"/>
          <w:sz w:val="16"/>
          <w:szCs w:val="16"/>
        </w:rPr>
      </w:pPr>
      <w:r w:rsidRPr="00743EAE">
        <w:rPr>
          <w:rStyle w:val="a7"/>
          <w:b w:val="0"/>
          <w:color w:val="000000" w:themeColor="text1"/>
          <w:sz w:val="16"/>
          <w:szCs w:val="16"/>
        </w:rPr>
        <w:t>Валовая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A259BD" w:rsidRPr="00743EAE" w14:paraId="735E6C12"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D3F3D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83E917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г.</w:t>
            </w:r>
          </w:p>
        </w:tc>
      </w:tr>
      <w:tr w:rsidR="00A259BD" w:rsidRPr="00743EAE" w14:paraId="4C71FB17"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0864EE72" w14:textId="77777777" w:rsidR="00154C41" w:rsidRPr="00743EAE" w:rsidRDefault="00154C41" w:rsidP="00743EA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31C414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по</w:t>
            </w:r>
          </w:p>
          <w:p w14:paraId="0E017E5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97E6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29C8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Выполнение,</w:t>
            </w:r>
          </w:p>
          <w:p w14:paraId="2A4C4EA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процентах</w:t>
            </w:r>
          </w:p>
        </w:tc>
      </w:tr>
      <w:tr w:rsidR="00A259BD" w:rsidRPr="00743EAE" w14:paraId="4CB6A28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BBA717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F4FA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F6B5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5F93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108,1</w:t>
            </w:r>
          </w:p>
        </w:tc>
      </w:tr>
      <w:tr w:rsidR="00A259BD" w:rsidRPr="00743EAE" w14:paraId="7E60160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586C07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21C0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E68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9BD4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104</w:t>
            </w:r>
          </w:p>
        </w:tc>
      </w:tr>
      <w:tr w:rsidR="00A259BD" w:rsidRPr="00743EAE" w14:paraId="377F074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739E95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0CD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D647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458C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101,9</w:t>
            </w:r>
          </w:p>
        </w:tc>
      </w:tr>
      <w:tr w:rsidR="00A259BD" w:rsidRPr="00743EAE" w14:paraId="17BD859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F4672E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3C2E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97C8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B01B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76,7</w:t>
            </w:r>
          </w:p>
        </w:tc>
      </w:tr>
      <w:tr w:rsidR="00A259BD" w:rsidRPr="00743EAE" w14:paraId="29057DE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CBA25C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91BA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71BB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EA53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99,3</w:t>
            </w:r>
          </w:p>
        </w:tc>
      </w:tr>
      <w:tr w:rsidR="00A259BD" w:rsidRPr="00743EAE" w14:paraId="6295D62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2BD07D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206D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E24A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FEDE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98,1</w:t>
            </w:r>
          </w:p>
        </w:tc>
      </w:tr>
      <w:tr w:rsidR="00A259BD" w:rsidRPr="00743EAE" w14:paraId="2843AB9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946B62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77B7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7868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FBE4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99,1</w:t>
            </w:r>
          </w:p>
        </w:tc>
      </w:tr>
    </w:tbl>
    <w:p w14:paraId="4719CA98"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 xml:space="preserve">В общем, выполнение производственной программы военной промышленности по валовой продукции надо считать удовлетворительным, так как недовыполнение равняется только 0,9%. И только по одному Авиатресту недовыполнение составляет 23,3%, на что имеются свои объективные причины. Авиатрест имел в своей производственной программе новые конструкции, по которым чертежи окончательно утверждались в результате испытаний, подвергались несколько раз изменению, </w:t>
      </w:r>
      <w:r w:rsidRPr="00743EAE">
        <w:rPr>
          <w:color w:val="000000" w:themeColor="text1"/>
          <w:sz w:val="16"/>
          <w:szCs w:val="16"/>
        </w:rPr>
        <w:lastRenderedPageBreak/>
        <w:t>что в общем внесло значительную задержку в производство. Кроме того, поскольку были новые единицы, впервые пускаемые в производство, в процессе их выполнения имелся ряд неполадок, также внесших задержку.</w:t>
      </w:r>
    </w:p>
    <w:p w14:paraId="437DF8CB"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Выполнение производственной программы по товарной продукции (в отпускных ценах) дает несколько другую картину:</w:t>
      </w:r>
    </w:p>
    <w:p w14:paraId="52BE59D6" w14:textId="77777777" w:rsidR="00154C41" w:rsidRPr="00743EAE" w:rsidRDefault="00154C41" w:rsidP="00743EAE">
      <w:pPr>
        <w:pStyle w:val="ae"/>
        <w:spacing w:before="0" w:after="0"/>
        <w:jc w:val="both"/>
        <w:rPr>
          <w:color w:val="000000" w:themeColor="text1"/>
          <w:sz w:val="16"/>
          <w:szCs w:val="16"/>
        </w:rPr>
      </w:pPr>
      <w:r w:rsidRPr="00743EAE">
        <w:rPr>
          <w:rStyle w:val="a7"/>
          <w:b w:val="0"/>
          <w:color w:val="000000" w:themeColor="text1"/>
          <w:sz w:val="16"/>
          <w:szCs w:val="16"/>
        </w:rPr>
        <w:t>Товарная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A259BD" w:rsidRPr="00743EAE" w14:paraId="32BC9578"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895BA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0F8D171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г.</w:t>
            </w:r>
          </w:p>
        </w:tc>
      </w:tr>
      <w:tr w:rsidR="00A259BD" w:rsidRPr="00743EAE" w14:paraId="6DA559F9"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07BEDF95" w14:textId="77777777" w:rsidR="00154C41" w:rsidRPr="00743EAE" w:rsidRDefault="00154C41" w:rsidP="00743EA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94197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по</w:t>
            </w:r>
          </w:p>
          <w:p w14:paraId="0CA0D46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035E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190C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Выполнение,</w:t>
            </w:r>
          </w:p>
          <w:p w14:paraId="32BBE74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процентах</w:t>
            </w:r>
          </w:p>
        </w:tc>
      </w:tr>
      <w:tr w:rsidR="00A259BD" w:rsidRPr="00743EAE" w14:paraId="3BBE56B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B799FF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A9FF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7D3D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5FA4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95,6</w:t>
            </w:r>
          </w:p>
        </w:tc>
      </w:tr>
      <w:tr w:rsidR="00A259BD" w:rsidRPr="00743EAE" w14:paraId="6F0F6EC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011B92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8944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D982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3C02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94,3</w:t>
            </w:r>
          </w:p>
        </w:tc>
      </w:tr>
      <w:tr w:rsidR="00A259BD" w:rsidRPr="00743EAE" w14:paraId="5FDD0C1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E19EDF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AC13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36CC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16D5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93,5</w:t>
            </w:r>
          </w:p>
        </w:tc>
      </w:tr>
      <w:tr w:rsidR="00A259BD" w:rsidRPr="00743EAE" w14:paraId="351DE63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E255B2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75CC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F4E8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4842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80,2</w:t>
            </w:r>
          </w:p>
        </w:tc>
      </w:tr>
      <w:tr w:rsidR="00A259BD" w:rsidRPr="00743EAE" w14:paraId="65640C5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714B77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F765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C028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AF3B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92,1</w:t>
            </w:r>
          </w:p>
        </w:tc>
      </w:tr>
      <w:tr w:rsidR="00A259BD" w:rsidRPr="00743EAE" w14:paraId="48C0E6A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A3B532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2EE2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7B50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8730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92,8</w:t>
            </w:r>
          </w:p>
        </w:tc>
      </w:tr>
      <w:tr w:rsidR="00A259BD" w:rsidRPr="00743EAE" w14:paraId="2B3C54D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B5E313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412C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154C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E332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92,3</w:t>
            </w:r>
          </w:p>
        </w:tc>
      </w:tr>
    </w:tbl>
    <w:p w14:paraId="448FFD32"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Недовыполнение товарной продукции составляет 20,1 млн. руб., или 7,7%. Расхождение в процентах выполнения валовой и товарной или более низкий процент выполнения товарной продукции объясняется следующими причинами: а) большими заготовками, чем ранее предполагалось по некоторым трестам на капитальные работы, в мобзапас и на разные хознужды, — вся эта продукция полностью не входит в товарную; б) и вторая причина — при довольно значительном росте программы (валовая продукция в сравнимых ценах возрастает на 39,6%) заводы не наладили еще в достаточной степени производственно-технического планирования выполнения заказов. Эта неналаженность ведет в результате порой к большому накоплению незавершенного производства и к отставанию выпуска товарной продукции. При большом росте программы, естественно, возможны некоторые отдельные частичные задержки в производстве, создание «узких» мест, что в общем может приводить к тому, что готовая на 99% продукция из-за какой-нибудь мелкой детали, при производстве которой образовалось «узкое» место, не может быть закончена и выпущена на рынок. ГВПУ своевременно обратило внимание на это явление и дало директиву трестам усилить на заводах работу по производственно-техническому планированию выполнения заказов, что бы устраняло существующие ножницы в выпуске товарной и валовой продукции. Наконец, немаловажное значение имело также и сокращение запроектированной в промфинплане товарной продукции по сравнению с реальным портфелем заказов. Если в отношении мирной продукции тресты имеют некоторую свободу действий и смогут выпавшие или сокращенные заказы заменять другими, то по линии военной продукции их возможности ограничены.</w:t>
      </w:r>
    </w:p>
    <w:p w14:paraId="62F14460"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Выполнение товарной продукции отдельно по военной и мирной программе видно из следующих данных:</w:t>
      </w:r>
    </w:p>
    <w:p w14:paraId="5CD8EF37" w14:textId="77777777" w:rsidR="00154C41" w:rsidRPr="00743EAE" w:rsidRDefault="00154C41" w:rsidP="00743EAE">
      <w:pPr>
        <w:pStyle w:val="ae"/>
        <w:spacing w:before="0" w:after="0"/>
        <w:jc w:val="both"/>
        <w:rPr>
          <w:color w:val="000000" w:themeColor="text1"/>
          <w:sz w:val="16"/>
          <w:szCs w:val="16"/>
        </w:rPr>
      </w:pPr>
      <w:r w:rsidRPr="00743EAE">
        <w:rPr>
          <w:rStyle w:val="a7"/>
          <w:b w:val="0"/>
          <w:color w:val="000000" w:themeColor="text1"/>
          <w:sz w:val="16"/>
          <w:szCs w:val="16"/>
        </w:rPr>
        <w:t>Военная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A259BD" w:rsidRPr="00743EAE" w14:paraId="5B57A31E"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95DF0B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3E961B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г.</w:t>
            </w:r>
          </w:p>
        </w:tc>
      </w:tr>
      <w:tr w:rsidR="00A259BD" w:rsidRPr="00743EAE" w14:paraId="0BC0C6C7"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4C19A1B8" w14:textId="77777777" w:rsidR="00154C41" w:rsidRPr="00743EAE" w:rsidRDefault="00154C41" w:rsidP="00743EA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5DF84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по</w:t>
            </w:r>
          </w:p>
          <w:p w14:paraId="460B370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AE2F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19B8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Выполнение,</w:t>
            </w:r>
          </w:p>
          <w:p w14:paraId="25E98C8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процентах</w:t>
            </w:r>
          </w:p>
        </w:tc>
      </w:tr>
      <w:tr w:rsidR="00A259BD" w:rsidRPr="00743EAE" w14:paraId="094476B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D96687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211C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06E2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DF7B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95,6</w:t>
            </w:r>
          </w:p>
        </w:tc>
      </w:tr>
      <w:tr w:rsidR="00A259BD" w:rsidRPr="00743EAE" w14:paraId="23F2E50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28AA7B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0E68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8BB1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E000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96,4</w:t>
            </w:r>
          </w:p>
        </w:tc>
      </w:tr>
      <w:tr w:rsidR="00A259BD" w:rsidRPr="00743EAE" w14:paraId="47D0761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482B8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9F36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B230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B023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88,9</w:t>
            </w:r>
          </w:p>
        </w:tc>
      </w:tr>
      <w:tr w:rsidR="00A259BD" w:rsidRPr="00743EAE" w14:paraId="799086E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34FD54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50A9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3EC8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55D7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80,5</w:t>
            </w:r>
          </w:p>
        </w:tc>
      </w:tr>
      <w:tr w:rsidR="00A259BD" w:rsidRPr="00743EAE" w14:paraId="50EE70A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9568B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E67D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210D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C3C3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90,2</w:t>
            </w:r>
          </w:p>
        </w:tc>
      </w:tr>
      <w:tr w:rsidR="00A259BD" w:rsidRPr="00743EAE" w14:paraId="3697633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664A7B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3B4C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C370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8BD0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95,3</w:t>
            </w:r>
          </w:p>
        </w:tc>
      </w:tr>
      <w:tr w:rsidR="00A259BD" w:rsidRPr="00743EAE" w14:paraId="5845AF8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8C63A5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974D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38C3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79B8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91,3</w:t>
            </w:r>
          </w:p>
        </w:tc>
      </w:tr>
    </w:tbl>
    <w:p w14:paraId="046BBE11"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Недовыполнение военной продукции на 15,8 млн. руб., или на 8,7% объясняется, главным образом, причинами, не зависящими от самой промышленности, а исходящими от заказчика. Основные из них: позднее представление заказов, изменение их в течение года, изменение чертежей и техусловий и т. д. По ряду изделий, как например, арсенал и снаряжение, причинами недодела явились чисто конъюнктурные явления — отсутствие на рынке кожи и дуба требуемых кондиций. По самолетам, моторам и ряду других новых изделий недовыполнение объясняется неполадками и затруднениями в процессе производств ввиду новизны этих изделий.</w:t>
      </w:r>
    </w:p>
    <w:p w14:paraId="3467347E" w14:textId="77777777" w:rsidR="00154C41" w:rsidRPr="00743EAE" w:rsidRDefault="00154C41" w:rsidP="00743EAE">
      <w:pPr>
        <w:pStyle w:val="ae"/>
        <w:spacing w:before="0" w:after="0"/>
        <w:jc w:val="both"/>
        <w:rPr>
          <w:color w:val="000000" w:themeColor="text1"/>
          <w:sz w:val="16"/>
          <w:szCs w:val="16"/>
        </w:rPr>
      </w:pPr>
      <w:r w:rsidRPr="00743EAE">
        <w:rPr>
          <w:rStyle w:val="a7"/>
          <w:b w:val="0"/>
          <w:color w:val="000000" w:themeColor="text1"/>
          <w:sz w:val="16"/>
          <w:szCs w:val="16"/>
        </w:rPr>
        <w:t>Мирная продукция (в млн.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1"/>
        <w:gridCol w:w="2290"/>
        <w:gridCol w:w="1724"/>
        <w:gridCol w:w="1977"/>
      </w:tblGrid>
      <w:tr w:rsidR="00A259BD" w:rsidRPr="00743EAE" w14:paraId="53FD516D" w14:textId="77777777" w:rsidTr="005704B1">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55A6F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Тресты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EF2CF0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операционный год</w:t>
            </w:r>
          </w:p>
        </w:tc>
      </w:tr>
      <w:tr w:rsidR="00A259BD" w:rsidRPr="00743EAE" w14:paraId="0D5B82AC" w14:textId="77777777" w:rsidTr="005704B1">
        <w:tc>
          <w:tcPr>
            <w:tcW w:w="0" w:type="auto"/>
            <w:vMerge/>
            <w:tcBorders>
              <w:top w:val="outset" w:sz="6" w:space="0" w:color="auto"/>
              <w:left w:val="outset" w:sz="6" w:space="0" w:color="auto"/>
              <w:bottom w:val="outset" w:sz="6" w:space="0" w:color="auto"/>
              <w:right w:val="outset" w:sz="6" w:space="0" w:color="auto"/>
            </w:tcBorders>
            <w:vAlign w:val="center"/>
            <w:hideMark/>
          </w:tcPr>
          <w:p w14:paraId="3829B58A" w14:textId="77777777" w:rsidR="00154C41" w:rsidRPr="00743EAE" w:rsidRDefault="00154C41" w:rsidP="00743EA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263B0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по</w:t>
            </w:r>
          </w:p>
          <w:p w14:paraId="5CB3A22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промфинплану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1BDB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7EAC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Выполнение,</w:t>
            </w:r>
          </w:p>
          <w:p w14:paraId="6CB5967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процентах</w:t>
            </w:r>
          </w:p>
        </w:tc>
      </w:tr>
      <w:tr w:rsidR="00A259BD" w:rsidRPr="00743EAE" w14:paraId="099017E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AB0AFC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Орудийно-арсенальный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3BD4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14D2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9640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94,8</w:t>
            </w:r>
          </w:p>
        </w:tc>
      </w:tr>
      <w:tr w:rsidR="00A259BD" w:rsidRPr="00743EAE" w14:paraId="6183F30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7F094F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Оружейно-пулеметный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0729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06F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A1D5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93,4</w:t>
            </w:r>
          </w:p>
        </w:tc>
      </w:tr>
      <w:tr w:rsidR="00A259BD" w:rsidRPr="00743EAE" w14:paraId="64F4AE1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E10749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Патронно-трубочный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5C58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6E15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FD40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107,9</w:t>
            </w:r>
          </w:p>
        </w:tc>
      </w:tr>
      <w:tr w:rsidR="00A259BD" w:rsidRPr="00743EAE" w14:paraId="5FA4BDA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9C8452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1F95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6F7A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7062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88,9</w:t>
            </w:r>
          </w:p>
        </w:tc>
      </w:tr>
      <w:tr w:rsidR="00A259BD" w:rsidRPr="00743EAE" w14:paraId="1188E41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E0C3FD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по металлической группе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710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EE36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783D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96,6</w:t>
            </w:r>
          </w:p>
        </w:tc>
      </w:tr>
      <w:tr w:rsidR="00A259BD" w:rsidRPr="00743EAE" w14:paraId="06FA81D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BA3D15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Военно-химический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23E1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593A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E8BE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87,5</w:t>
            </w:r>
          </w:p>
        </w:tc>
      </w:tr>
      <w:tr w:rsidR="00A259BD" w:rsidRPr="00743EAE" w14:paraId="433CF0F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353521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военной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23A4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215B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83DE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94,5</w:t>
            </w:r>
          </w:p>
        </w:tc>
      </w:tr>
    </w:tbl>
    <w:p w14:paraId="13F4DFDE"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Недовыполнение мирной продукции на 4,3 млн. руб., или на 5,5% объясняется недополучением ряда заказов и новизной ряда изделий, впервые устанавливаемых, но [по] которым в процессе производства встретились осложнения и трудности...²*</w:t>
      </w:r>
    </w:p>
    <w:p w14:paraId="343CFA9A" w14:textId="77777777" w:rsidR="00154C41" w:rsidRPr="00743EAE" w:rsidRDefault="00154C41"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Начальник ГВПУ </w:t>
      </w:r>
      <w:hyperlink r:id="rId32" w:history="1">
        <w:r w:rsidRPr="00743EAE">
          <w:rPr>
            <w:rStyle w:val="af0"/>
            <w:i w:val="0"/>
            <w:color w:val="000000" w:themeColor="text1"/>
            <w:sz w:val="16"/>
            <w:szCs w:val="16"/>
          </w:rPr>
          <w:t>Толоконцев</w:t>
        </w:r>
      </w:hyperlink>
    </w:p>
    <w:p w14:paraId="2266AD34" w14:textId="77777777" w:rsidR="00154C41" w:rsidRPr="00743EAE" w:rsidRDefault="00154C41" w:rsidP="00743EAE">
      <w:pPr>
        <w:pStyle w:val="ae"/>
        <w:spacing w:before="0" w:after="0"/>
        <w:jc w:val="both"/>
        <w:rPr>
          <w:color w:val="000000" w:themeColor="text1"/>
          <w:sz w:val="16"/>
          <w:szCs w:val="16"/>
        </w:rPr>
      </w:pPr>
      <w:r w:rsidRPr="00743EAE">
        <w:rPr>
          <w:rStyle w:val="af0"/>
          <w:i w:val="0"/>
          <w:color w:val="000000" w:themeColor="text1"/>
          <w:sz w:val="16"/>
          <w:szCs w:val="16"/>
        </w:rPr>
        <w:t>Начальник ПЭО ГВПУ Устинов</w:t>
      </w:r>
    </w:p>
    <w:p w14:paraId="580F73C3" w14:textId="77777777" w:rsidR="00154C41" w:rsidRPr="00743EAE" w:rsidRDefault="00154C41"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63D8F1CE"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Опущена краткая справка о порядке составления и прохождения контрольных цифр и планов капитального строительства на 1928/29 г.</w:t>
      </w:r>
    </w:p>
    <w:p w14:paraId="14C1503E"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Опущены: программа на 1928/29 г., а также разделы «Труд», «Себестоимость и цены», «Капитальное строительство», «Финансово-коммерческая деятельность».</w:t>
      </w:r>
    </w:p>
    <w:p w14:paraId="57301D49" w14:textId="77777777" w:rsidR="00154C41" w:rsidRPr="00743EAE" w:rsidRDefault="00154C41" w:rsidP="00743EAE">
      <w:pPr>
        <w:pStyle w:val="ae"/>
        <w:spacing w:before="0" w:after="0"/>
        <w:jc w:val="both"/>
        <w:rPr>
          <w:color w:val="000000" w:themeColor="text1"/>
          <w:sz w:val="16"/>
          <w:szCs w:val="16"/>
        </w:rPr>
      </w:pPr>
      <w:r w:rsidRPr="00743EAE">
        <w:rPr>
          <w:color w:val="000000" w:themeColor="text1"/>
          <w:sz w:val="16"/>
          <w:szCs w:val="16"/>
        </w:rPr>
        <w:t>РГАЭ. Ф. 2097. Оп. 1. Д. 854. Л. 4—5 об. Копия.</w:t>
      </w:r>
    </w:p>
    <w:p w14:paraId="6BE04D4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854. Л. 4—5 об. Копия. </w:t>
      </w:r>
    </w:p>
    <w:p w14:paraId="1701EC9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295-298 (12428).</w:t>
      </w:r>
    </w:p>
    <w:p w14:paraId="3FDD6B0A" w14:textId="77777777" w:rsidR="00154C41" w:rsidRPr="00743EAE" w:rsidRDefault="00154C41" w:rsidP="00743EAE">
      <w:pPr>
        <w:spacing w:after="0" w:line="240" w:lineRule="auto"/>
        <w:jc w:val="both"/>
        <w:rPr>
          <w:rFonts w:ascii="Times New Roman" w:hAnsi="Times New Roman"/>
          <w:color w:val="000000" w:themeColor="text1"/>
          <w:sz w:val="16"/>
          <w:szCs w:val="16"/>
        </w:rPr>
      </w:pPr>
    </w:p>
    <w:p w14:paraId="2C603BD8" w14:textId="77777777" w:rsidR="00DF3B23" w:rsidRPr="00743EAE" w:rsidRDefault="00DF3B23"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2 апреля 1929 г.</w:t>
      </w:r>
      <w:r w:rsidRPr="00743EAE">
        <w:rPr>
          <w:rFonts w:ascii="Times New Roman" w:hAnsi="Times New Roman"/>
          <w:color w:val="000000" w:themeColor="text1"/>
          <w:sz w:val="16"/>
          <w:szCs w:val="16"/>
        </w:rPr>
        <w:t xml:space="preserve"> Артстрельбы на полигоне в Кузьминках (Москва). Задача — повторить огневые химические налеты французской армии, совершенные начиная с лета 1916 года на полях сражений Первой мировой войны. Тогда в артснарядах был применен «венсенит», то есть синильная кислота с добавлением треххлористым мышьяка, облачко которого при разрыве снаряда использовалось для пристрелки. В Кузьминках был осуществлен огневой налет с использованием синильной кислоты, с добавлением — для пристрелки — хлорного олова. Стреляли две артбатареи из Выхино по полигону на расстояние 6 км. Интенсивность огневого налета была обеспечена тем, что 150 артхимснарядов были выпущены всего за две минуты и 15 секунд. Заметить за такой короткий срок 150 разрывов, к тому же на большом расстоянии, было невозможно. А искать неразорвавшиеся снаряды с синильной кислотой и с любым иным ОВ тогда принято не было (17133).</w:t>
      </w:r>
    </w:p>
    <w:p w14:paraId="02E4A5D0" w14:textId="77777777" w:rsidR="00DF3B23" w:rsidRPr="00743EAE" w:rsidRDefault="00DF3B23" w:rsidP="00743EAE">
      <w:pPr>
        <w:shd w:val="clear" w:color="auto" w:fill="FFFFFF"/>
        <w:spacing w:after="0" w:line="240" w:lineRule="auto"/>
        <w:jc w:val="both"/>
        <w:rPr>
          <w:rFonts w:ascii="Times New Roman" w:hAnsi="Times New Roman"/>
          <w:color w:val="000000" w:themeColor="text1"/>
          <w:sz w:val="16"/>
          <w:szCs w:val="16"/>
        </w:rPr>
      </w:pPr>
    </w:p>
    <w:p w14:paraId="58BDAA07" w14:textId="77777777" w:rsidR="00A06442" w:rsidRPr="00951B40" w:rsidRDefault="00A06442" w:rsidP="00A06442">
      <w:pPr>
        <w:widowControl w:val="0"/>
        <w:tabs>
          <w:tab w:val="left" w:pos="363"/>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2 или 12 апреля 1929 г. в НТК ВМФ состоялось особое со</w:t>
      </w:r>
      <w:r w:rsidRPr="00951B40">
        <w:rPr>
          <w:rStyle w:val="aff"/>
          <w:rFonts w:ascii="Times New Roman" w:hAnsi="Times New Roman" w:cs="Times New Roman"/>
          <w:color w:val="0070C0"/>
          <w:spacing w:val="0"/>
          <w:sz w:val="16"/>
          <w:szCs w:val="16"/>
        </w:rPr>
        <w:softHyphen/>
        <w:t>вещание, посвященное проекту катеров ВУ. В нем последовательно обосновыва</w:t>
      </w:r>
      <w:r w:rsidRPr="00951B40">
        <w:rPr>
          <w:rStyle w:val="aff"/>
          <w:rFonts w:ascii="Times New Roman" w:hAnsi="Times New Roman" w:cs="Times New Roman"/>
          <w:color w:val="0070C0"/>
          <w:spacing w:val="0"/>
          <w:sz w:val="16"/>
          <w:szCs w:val="16"/>
        </w:rPr>
        <w:softHyphen/>
        <w:t>лось, почему катера должны были быть именно такими, как их спроектировали в комитете:</w:t>
      </w:r>
    </w:p>
    <w:p w14:paraId="7F30AAC7" w14:textId="77777777" w:rsidR="00A06442" w:rsidRPr="00951B40" w:rsidRDefault="00A06442" w:rsidP="00A06442">
      <w:pPr>
        <w:widowControl w:val="0"/>
        <w:tabs>
          <w:tab w:val="left" w:pos="349"/>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катера ОТБ устарели, серийные тор</w:t>
      </w:r>
      <w:r w:rsidRPr="00951B40">
        <w:rPr>
          <w:rStyle w:val="aff"/>
          <w:rFonts w:ascii="Times New Roman" w:hAnsi="Times New Roman" w:cs="Times New Roman"/>
          <w:color w:val="0070C0"/>
          <w:spacing w:val="0"/>
          <w:sz w:val="16"/>
          <w:szCs w:val="16"/>
        </w:rPr>
        <w:softHyphen/>
        <w:t>педные катера не позволяют установить аппаратуры ВУ на катере целиком, по</w:t>
      </w:r>
      <w:r w:rsidRPr="00951B40">
        <w:rPr>
          <w:rStyle w:val="aff"/>
          <w:rFonts w:ascii="Times New Roman" w:hAnsi="Times New Roman" w:cs="Times New Roman"/>
          <w:color w:val="0070C0"/>
          <w:spacing w:val="0"/>
          <w:sz w:val="16"/>
          <w:szCs w:val="16"/>
        </w:rPr>
        <w:softHyphen/>
        <w:t>этому пришлось составлять специальный проект;</w:t>
      </w:r>
    </w:p>
    <w:p w14:paraId="09148523" w14:textId="77777777" w:rsidR="00A06442" w:rsidRPr="00951B40" w:rsidRDefault="00A06442" w:rsidP="00A06442">
      <w:pPr>
        <w:widowControl w:val="0"/>
        <w:tabs>
          <w:tab w:val="left" w:pos="356"/>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чувствительность аппаратуры ВУ тре</w:t>
      </w:r>
      <w:r w:rsidRPr="00951B40">
        <w:rPr>
          <w:rStyle w:val="aff"/>
          <w:rFonts w:ascii="Times New Roman" w:hAnsi="Times New Roman" w:cs="Times New Roman"/>
          <w:color w:val="0070C0"/>
          <w:spacing w:val="0"/>
          <w:sz w:val="16"/>
          <w:szCs w:val="16"/>
        </w:rPr>
        <w:softHyphen/>
        <w:t>бует строить их без редана и испытывать на скоростях не более 35 узлов. Реданные катера были полностью отвергнуты, по</w:t>
      </w:r>
      <w:r w:rsidRPr="00951B40">
        <w:rPr>
          <w:rStyle w:val="aff"/>
          <w:rFonts w:ascii="Times New Roman" w:hAnsi="Times New Roman" w:cs="Times New Roman"/>
          <w:color w:val="0070C0"/>
          <w:spacing w:val="0"/>
          <w:sz w:val="16"/>
          <w:szCs w:val="16"/>
        </w:rPr>
        <w:softHyphen/>
        <w:t>скольку имели сильные толчки даже на средних ходах, из-за их чувствительности к погодным условиям продолжительность испытаний затянулась бы;</w:t>
      </w:r>
    </w:p>
    <w:p w14:paraId="73445878" w14:textId="77777777" w:rsidR="00A06442" w:rsidRPr="00951B40" w:rsidRDefault="00A06442" w:rsidP="00A06442">
      <w:pPr>
        <w:widowControl w:val="0"/>
        <w:tabs>
          <w:tab w:val="left" w:pos="352"/>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катера должны иметь максимально возможную мореходность и эксплуатаци</w:t>
      </w:r>
      <w:r w:rsidRPr="00951B40">
        <w:rPr>
          <w:rStyle w:val="aff"/>
          <w:rFonts w:ascii="Times New Roman" w:hAnsi="Times New Roman" w:cs="Times New Roman"/>
          <w:color w:val="0070C0"/>
          <w:spacing w:val="0"/>
          <w:sz w:val="16"/>
          <w:szCs w:val="16"/>
        </w:rPr>
        <w:softHyphen/>
        <w:t>онную надежность, минимальную замет</w:t>
      </w:r>
      <w:r w:rsidRPr="00951B40">
        <w:rPr>
          <w:rStyle w:val="aff"/>
          <w:rFonts w:ascii="Times New Roman" w:hAnsi="Times New Roman" w:cs="Times New Roman"/>
          <w:color w:val="0070C0"/>
          <w:spacing w:val="0"/>
          <w:sz w:val="16"/>
          <w:szCs w:val="16"/>
        </w:rPr>
        <w:softHyphen/>
        <w:t>ность силуэта, что обеспечивается корпу</w:t>
      </w:r>
      <w:r w:rsidRPr="00951B40">
        <w:rPr>
          <w:rStyle w:val="aff"/>
          <w:rFonts w:ascii="Times New Roman" w:hAnsi="Times New Roman" w:cs="Times New Roman"/>
          <w:color w:val="0070C0"/>
          <w:spacing w:val="0"/>
          <w:sz w:val="16"/>
          <w:szCs w:val="16"/>
        </w:rPr>
        <w:softHyphen/>
        <w:t>сом из стали;</w:t>
      </w:r>
    </w:p>
    <w:p w14:paraId="2002DBBF" w14:textId="77777777" w:rsidR="00A06442" w:rsidRPr="00951B40" w:rsidRDefault="00A06442" w:rsidP="00A06442">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ожидаемую при заданном вооружении и весе аппаратуры скорость в 30 узлов следует признать допустимой для опы</w:t>
      </w:r>
      <w:r w:rsidRPr="00951B40">
        <w:rPr>
          <w:rStyle w:val="aff"/>
          <w:rFonts w:ascii="Times New Roman" w:hAnsi="Times New Roman" w:cs="Times New Roman"/>
          <w:color w:val="0070C0"/>
          <w:spacing w:val="0"/>
          <w:sz w:val="16"/>
          <w:szCs w:val="16"/>
        </w:rPr>
        <w:softHyphen/>
        <w:t>товых катеров, но недостаточной для серийных. Выход может быть найден в получении более мощных моторов и уменьшении ОТБ веса и размеров своей аппаратуры, позволяющей установить ее на серийные реданные катера;</w:t>
      </w:r>
    </w:p>
    <w:p w14:paraId="28B4F472" w14:textId="77777777" w:rsidR="00A06442" w:rsidRPr="00951B40" w:rsidRDefault="00A06442" w:rsidP="00A06442">
      <w:pPr>
        <w:widowControl w:val="0"/>
        <w:tabs>
          <w:tab w:val="left" w:pos="352"/>
        </w:tabs>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 в случае неудачи с аппаратурой ВУ но</w:t>
      </w:r>
      <w:r w:rsidRPr="00951B40">
        <w:rPr>
          <w:rStyle w:val="aff"/>
          <w:rFonts w:ascii="Times New Roman" w:hAnsi="Times New Roman" w:cs="Times New Roman"/>
          <w:color w:val="0070C0"/>
          <w:spacing w:val="0"/>
          <w:sz w:val="16"/>
          <w:szCs w:val="16"/>
        </w:rPr>
        <w:softHyphen/>
        <w:t>вые катера можно будет с успехом исполь</w:t>
      </w:r>
      <w:r w:rsidRPr="00951B40">
        <w:rPr>
          <w:rStyle w:val="aff"/>
          <w:rFonts w:ascii="Times New Roman" w:hAnsi="Times New Roman" w:cs="Times New Roman"/>
          <w:color w:val="0070C0"/>
          <w:spacing w:val="0"/>
          <w:sz w:val="16"/>
          <w:szCs w:val="16"/>
        </w:rPr>
        <w:softHyphen/>
        <w:t>зовать в качестве дымзавесчиков, охотни</w:t>
      </w:r>
      <w:r w:rsidRPr="00951B40">
        <w:rPr>
          <w:rStyle w:val="aff"/>
          <w:rFonts w:ascii="Times New Roman" w:hAnsi="Times New Roman" w:cs="Times New Roman"/>
          <w:color w:val="0070C0"/>
          <w:spacing w:val="0"/>
          <w:sz w:val="16"/>
          <w:szCs w:val="16"/>
        </w:rPr>
        <w:softHyphen/>
        <w:t xml:space="preserve">ков за подлодками, минных заградителей </w:t>
      </w:r>
      <w:r w:rsidRPr="00951B40">
        <w:rPr>
          <w:rStyle w:val="aff"/>
          <w:rFonts w:ascii="Times New Roman" w:hAnsi="Times New Roman" w:cs="Times New Roman"/>
          <w:color w:val="0070C0"/>
          <w:spacing w:val="0"/>
          <w:sz w:val="16"/>
          <w:szCs w:val="16"/>
        </w:rPr>
        <w:lastRenderedPageBreak/>
        <w:t>и даже сторожевых катеров.</w:t>
      </w:r>
    </w:p>
    <w:p w14:paraId="41128CE2" w14:textId="77777777" w:rsidR="00A06442" w:rsidRPr="00951B40" w:rsidRDefault="00A06442" w:rsidP="00A06442">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Сам катер рассматривался лишь как составная часть большого комплекса, который включал в себя:</w:t>
      </w:r>
    </w:p>
    <w:p w14:paraId="7FB3A146" w14:textId="77777777" w:rsidR="00A06442" w:rsidRPr="00951B40" w:rsidRDefault="00A06442" w:rsidP="00A06442">
      <w:pPr>
        <w:widowControl w:val="0"/>
        <w:tabs>
          <w:tab w:val="left" w:pos="352"/>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приборы ВУ и связанные с ними при</w:t>
      </w:r>
      <w:r w:rsidRPr="00951B40">
        <w:rPr>
          <w:rStyle w:val="aff"/>
          <w:rFonts w:ascii="Times New Roman" w:hAnsi="Times New Roman" w:cs="Times New Roman"/>
          <w:color w:val="0070C0"/>
          <w:spacing w:val="0"/>
          <w:sz w:val="16"/>
          <w:szCs w:val="16"/>
        </w:rPr>
        <w:softHyphen/>
        <w:t>боры на катере (приемо-отправительное устройство, авторулевой, прибор маневри</w:t>
      </w:r>
      <w:r w:rsidRPr="00951B40">
        <w:rPr>
          <w:rStyle w:val="aff"/>
          <w:rFonts w:ascii="Times New Roman" w:hAnsi="Times New Roman" w:cs="Times New Roman"/>
          <w:color w:val="0070C0"/>
          <w:spacing w:val="0"/>
          <w:sz w:val="16"/>
          <w:szCs w:val="16"/>
        </w:rPr>
        <w:softHyphen/>
        <w:t>рования, автопуск, прибор регулирования скорости, гирокомпасы, лаг, прибор управ</w:t>
      </w:r>
      <w:r w:rsidRPr="00951B40">
        <w:rPr>
          <w:rStyle w:val="aff"/>
          <w:rFonts w:ascii="Times New Roman" w:hAnsi="Times New Roman" w:cs="Times New Roman"/>
          <w:color w:val="0070C0"/>
          <w:spacing w:val="0"/>
          <w:sz w:val="16"/>
          <w:szCs w:val="16"/>
        </w:rPr>
        <w:softHyphen/>
        <w:t>ления вооружением, обеспечивающие ра</w:t>
      </w:r>
      <w:r w:rsidRPr="00951B40">
        <w:rPr>
          <w:rStyle w:val="aff"/>
          <w:rFonts w:ascii="Times New Roman" w:hAnsi="Times New Roman" w:cs="Times New Roman"/>
          <w:color w:val="0070C0"/>
          <w:spacing w:val="0"/>
          <w:sz w:val="16"/>
          <w:szCs w:val="16"/>
        </w:rPr>
        <w:softHyphen/>
        <w:t>боту всего этого электроприборы);</w:t>
      </w:r>
    </w:p>
    <w:p w14:paraId="293EFF34" w14:textId="77777777" w:rsidR="00A06442" w:rsidRPr="00951B40" w:rsidRDefault="00A06442" w:rsidP="00A06442">
      <w:pPr>
        <w:widowControl w:val="0"/>
        <w:tabs>
          <w:tab w:val="left" w:pos="349"/>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приборы управления катерами с берега (станция управления, рассчитывавшая элементы движения цели и необходимые элементы движения катеров, радиостан</w:t>
      </w:r>
      <w:r w:rsidRPr="00951B40">
        <w:rPr>
          <w:rStyle w:val="aff"/>
          <w:rFonts w:ascii="Times New Roman" w:hAnsi="Times New Roman" w:cs="Times New Roman"/>
          <w:color w:val="0070C0"/>
          <w:spacing w:val="0"/>
          <w:sz w:val="16"/>
          <w:szCs w:val="16"/>
        </w:rPr>
        <w:softHyphen/>
        <w:t>ция, передающая сигналы управления);</w:t>
      </w:r>
    </w:p>
    <w:p w14:paraId="70D142A2" w14:textId="77777777" w:rsidR="00A06442" w:rsidRPr="00951B40" w:rsidRDefault="00A06442" w:rsidP="00A06442">
      <w:pPr>
        <w:widowControl w:val="0"/>
        <w:tabs>
          <w:tab w:val="left" w:pos="342"/>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технику, обеспечивающую отправление катеров в атаку (буксир для вывода кате</w:t>
      </w:r>
      <w:r w:rsidRPr="00951B40">
        <w:rPr>
          <w:rStyle w:val="aff"/>
          <w:rFonts w:ascii="Times New Roman" w:hAnsi="Times New Roman" w:cs="Times New Roman"/>
          <w:color w:val="0070C0"/>
          <w:spacing w:val="0"/>
          <w:sz w:val="16"/>
          <w:szCs w:val="16"/>
        </w:rPr>
        <w:softHyphen/>
        <w:t>ров в точку отправления, находящаяся на нем станция-ретранслятор сигналов со станции управления).</w:t>
      </w:r>
    </w:p>
    <w:p w14:paraId="26F62B67" w14:textId="77777777" w:rsidR="00A06442" w:rsidRPr="00951B40" w:rsidRDefault="00A06442" w:rsidP="00A06442">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На совещании 12 апреля 1929 г. было признано, «что в первую очередь необходимо разрешить проблему управления катерами с берего</w:t>
      </w:r>
      <w:r w:rsidRPr="00951B40">
        <w:rPr>
          <w:rStyle w:val="aff"/>
          <w:rFonts w:ascii="Times New Roman" w:hAnsi="Times New Roman" w:cs="Times New Roman"/>
          <w:color w:val="0070C0"/>
          <w:spacing w:val="0"/>
          <w:sz w:val="16"/>
          <w:szCs w:val="16"/>
        </w:rPr>
        <w:softHyphen/>
        <w:t>вой станции и затем уже, по разрешении этой задачи, перейти к управлению кате</w:t>
      </w:r>
      <w:r w:rsidRPr="00951B40">
        <w:rPr>
          <w:rStyle w:val="aff"/>
          <w:rFonts w:ascii="Times New Roman" w:hAnsi="Times New Roman" w:cs="Times New Roman"/>
          <w:color w:val="0070C0"/>
          <w:spacing w:val="0"/>
          <w:sz w:val="16"/>
          <w:szCs w:val="16"/>
        </w:rPr>
        <w:softHyphen/>
        <w:t>рами с корабля». Управление катерами с самолета считалось наименее важным на</w:t>
      </w:r>
      <w:r w:rsidRPr="00951B40">
        <w:rPr>
          <w:rStyle w:val="aff"/>
          <w:rFonts w:ascii="Times New Roman" w:hAnsi="Times New Roman" w:cs="Times New Roman"/>
          <w:color w:val="0070C0"/>
          <w:spacing w:val="0"/>
          <w:sz w:val="16"/>
          <w:szCs w:val="16"/>
        </w:rPr>
        <w:softHyphen/>
        <w:t>правлением работ, поскольку считалось, что для применения данного способа непремен</w:t>
      </w:r>
      <w:r w:rsidRPr="00951B40">
        <w:rPr>
          <w:rStyle w:val="aff"/>
          <w:rFonts w:ascii="Times New Roman" w:hAnsi="Times New Roman" w:cs="Times New Roman"/>
          <w:color w:val="0070C0"/>
          <w:spacing w:val="0"/>
          <w:sz w:val="16"/>
          <w:szCs w:val="16"/>
        </w:rPr>
        <w:softHyphen/>
        <w:t>но требовалось господство в воздухе, а сам самолет не мог поднять в воздух достаточно мощную и тяжелую станцию управления. Впрочем, это не отрицало важности наличия самолета-корректировщика для управления катером с береговой станции, поскольку цель в бою могла закрываться дымзавесами, и только наблюдение с воздуха могло обеспечить непрерывное поступление дан</w:t>
      </w:r>
      <w:r w:rsidRPr="00951B40">
        <w:rPr>
          <w:rStyle w:val="aff"/>
          <w:rFonts w:ascii="Times New Roman" w:hAnsi="Times New Roman" w:cs="Times New Roman"/>
          <w:color w:val="0070C0"/>
          <w:spacing w:val="0"/>
          <w:sz w:val="16"/>
          <w:szCs w:val="16"/>
        </w:rPr>
        <w:softHyphen/>
        <w:t>ных. 18 декабря 1930 г. НТК организовал специальное заседание на тему «Целесоо</w:t>
      </w:r>
      <w:r w:rsidRPr="00951B40">
        <w:rPr>
          <w:rStyle w:val="aff"/>
          <w:rFonts w:ascii="Times New Roman" w:hAnsi="Times New Roman" w:cs="Times New Roman"/>
          <w:color w:val="0070C0"/>
          <w:spacing w:val="0"/>
          <w:sz w:val="16"/>
          <w:szCs w:val="16"/>
        </w:rPr>
        <w:softHyphen/>
        <w:t>бразность с тактической точки зрения и возможность осуществления с техниче</w:t>
      </w:r>
      <w:r w:rsidRPr="00951B40">
        <w:rPr>
          <w:rStyle w:val="aff"/>
          <w:rFonts w:ascii="Times New Roman" w:hAnsi="Times New Roman" w:cs="Times New Roman"/>
          <w:color w:val="0070C0"/>
          <w:spacing w:val="0"/>
          <w:sz w:val="16"/>
          <w:szCs w:val="16"/>
        </w:rPr>
        <w:softHyphen/>
        <w:t>ской стороны управления двумя группами катеров при посредстве одной станции «БУ» (берегового управления - прим. авт). Заседание решило, что целесообразно про</w:t>
      </w:r>
      <w:r w:rsidRPr="00951B40">
        <w:rPr>
          <w:rStyle w:val="aff"/>
          <w:rFonts w:ascii="Times New Roman" w:hAnsi="Times New Roman" w:cs="Times New Roman"/>
          <w:color w:val="0070C0"/>
          <w:spacing w:val="0"/>
          <w:sz w:val="16"/>
          <w:szCs w:val="16"/>
        </w:rPr>
        <w:softHyphen/>
        <w:t>должить разработку данного вопроса, ком</w:t>
      </w:r>
      <w:r w:rsidRPr="00951B40">
        <w:rPr>
          <w:rStyle w:val="aff"/>
          <w:rFonts w:ascii="Times New Roman" w:hAnsi="Times New Roman" w:cs="Times New Roman"/>
          <w:color w:val="0070C0"/>
          <w:spacing w:val="0"/>
          <w:sz w:val="16"/>
          <w:szCs w:val="16"/>
        </w:rPr>
        <w:softHyphen/>
        <w:t>бинируя управление катерами со станции «БУ» и самолета  (25781).</w:t>
      </w:r>
    </w:p>
    <w:p w14:paraId="4CEBCD48" w14:textId="77777777" w:rsidR="00A06442" w:rsidRPr="00951B40" w:rsidRDefault="00A06442" w:rsidP="00A06442">
      <w:pPr>
        <w:spacing w:after="0" w:line="240" w:lineRule="auto"/>
        <w:jc w:val="both"/>
        <w:rPr>
          <w:rFonts w:ascii="Times New Roman" w:hAnsi="Times New Roman"/>
          <w:color w:val="0070C0"/>
          <w:sz w:val="16"/>
          <w:szCs w:val="16"/>
        </w:rPr>
      </w:pPr>
    </w:p>
    <w:p w14:paraId="5848F891" w14:textId="77777777" w:rsidR="00F4473A" w:rsidRPr="00743EAE" w:rsidRDefault="00F4473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274A8FF" w14:textId="77777777" w:rsidR="00F4473A" w:rsidRPr="00743EAE" w:rsidRDefault="00F4473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73A65F" w14:textId="77777777" w:rsidR="00F4473A" w:rsidRPr="00743EAE" w:rsidRDefault="00F4473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апреля 1929, управляя бипланом в поддержку повстанческих сил во время восстания Эскобара в Мексике, ирландский пилот Патрик Мерфи совершает ряд бомбардировок Нако в мексиканском штате Сонора, в которых он по ошибке трижды сбрасывает бомбы через границу в США, повредив несколько зданий и уничтожив автомобиль в соседнем с Нако, штат Аризона. Впервые в истории территория США подверглась воздушной бомбардировке иностранным самолетом (20806).</w:t>
      </w:r>
    </w:p>
    <w:p w14:paraId="07C28A7E" w14:textId="77777777" w:rsidR="00F4473A" w:rsidRPr="00743EAE" w:rsidRDefault="00F4473A" w:rsidP="00743EAE">
      <w:pPr>
        <w:spacing w:after="0" w:line="240" w:lineRule="auto"/>
        <w:jc w:val="both"/>
        <w:rPr>
          <w:rFonts w:ascii="Times New Roman" w:hAnsi="Times New Roman"/>
          <w:color w:val="000000" w:themeColor="text1"/>
          <w:sz w:val="16"/>
          <w:szCs w:val="16"/>
        </w:rPr>
      </w:pPr>
    </w:p>
    <w:p w14:paraId="18B9D5F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C51F71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F810B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апреля 1929 состоялось второе заседание Техсовета Авиатреста по рассмотрению проекта ТОМ П.Ришара. Наши критиковали. Состав тот же. Решения так и не приняли и рассматривали снова 25 июня (2363).</w:t>
      </w:r>
    </w:p>
    <w:p w14:paraId="749354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0E9F72"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 xml:space="preserve">3 апреля </w:t>
      </w:r>
      <w:r w:rsidRPr="00743EAE">
        <w:rPr>
          <w:color w:val="000000" w:themeColor="text1"/>
          <w:sz w:val="16"/>
          <w:szCs w:val="16"/>
        </w:rPr>
        <w:t>1929 г</w:t>
      </w:r>
      <w:r w:rsidRPr="00743EAE">
        <w:rPr>
          <w:rStyle w:val="af0"/>
          <w:i w:val="0"/>
          <w:color w:val="000000" w:themeColor="text1"/>
          <w:sz w:val="16"/>
          <w:szCs w:val="16"/>
        </w:rPr>
        <w:t>. Протокол Реввоенсовета № 20.</w:t>
      </w:r>
      <w:r w:rsidRPr="00743EAE">
        <w:rPr>
          <w:color w:val="000000" w:themeColor="text1"/>
          <w:sz w:val="16"/>
          <w:szCs w:val="16"/>
        </w:rPr>
        <w:t xml:space="preserve"> 1. Опытное строительство в авиации. (Каменев С. С.). 6. О заказе АУ пехотных тачанок. (Павлуновский). (РГВА. Ф. 4. Оп. 18. Д. 15. Л. 133, 135) (12342).</w:t>
      </w:r>
    </w:p>
    <w:p w14:paraId="7307BA31" w14:textId="77777777" w:rsidR="00154C41" w:rsidRPr="00743EAE" w:rsidRDefault="00154C41" w:rsidP="00743EAE">
      <w:pPr>
        <w:pStyle w:val="rtejustify"/>
        <w:spacing w:before="0" w:after="0"/>
        <w:rPr>
          <w:color w:val="000000" w:themeColor="text1"/>
          <w:sz w:val="16"/>
          <w:szCs w:val="16"/>
        </w:rPr>
      </w:pPr>
    </w:p>
    <w:p w14:paraId="0A7EEB95" w14:textId="77777777" w:rsidR="00154C4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2205752" w14:textId="77777777" w:rsidR="00154C41" w:rsidRPr="00743EAE" w:rsidRDefault="00154C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DC2B45C"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3 апреля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ЦИК и СНК СССР о правах и обязанностях в военное время рабочих и служащих государственных, кооперативных и общественных предприятий и учреждений, имеющих особо важное значение для обороны страны (ГА РФ. Ф. Р?8418. Оп. 4. Д. 58. Л. 9?12) (12415).</w:t>
      </w:r>
    </w:p>
    <w:p w14:paraId="618E29E0"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p>
    <w:p w14:paraId="25E96B5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6C7B0D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5D7DF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апреля 1929 Персия присоединилась к протоколу Литвинова (3907,156).</w:t>
      </w:r>
    </w:p>
    <w:p w14:paraId="35A52E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E5782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A40380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B345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апреля 1929 закончились гос. испытания дублера И-4 АНТ-5 с Юпитер 6, которые проходили с 1 декабря 1928 (1017,161).</w:t>
      </w:r>
    </w:p>
    <w:p w14:paraId="047F41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F091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апреля 1929 ЦАГИ был предъявлен макет гидросамолета МДР-2 - дальнего морского разведчика - экспериментального, однолодочного с двумя БМВ-6 и крылом от Р-6 и 26 июля после доработок он был утвержден. (1076,885).</w:t>
      </w:r>
    </w:p>
    <w:p w14:paraId="481D0B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D4A16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апреля 1929 завод 22 (дир. Ма, Зав. ОПО Артамонов) подготовил объяснительную записку N Ц2/661 к трехлетнему (1929-31) плану работ по опытному морскому самолетостроению.</w:t>
      </w:r>
    </w:p>
    <w:p w14:paraId="3E4A2D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ОПО-3 заканчивал постройку 2-х машин - РОМ-2 и МР-5</w:t>
      </w:r>
    </w:p>
    <w:p w14:paraId="3EC28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1929/32 предполагали:</w:t>
      </w:r>
    </w:p>
    <w:p w14:paraId="48A859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Испытать МР-5 и РОМ-2 в августе 1929</w:t>
      </w:r>
    </w:p>
    <w:p w14:paraId="7D72BA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Проектировать деревянные лодки под МР-5 и МУ-2 в июне-июле 1929</w:t>
      </w:r>
    </w:p>
    <w:p w14:paraId="35637A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Модифицировать РОМ-2 и построить РОМ-2 бис цельнометаллический в июле 1930</w:t>
      </w:r>
    </w:p>
    <w:p w14:paraId="444CC0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Построить цельнометаллический МР-5 бис к маю 1930</w:t>
      </w:r>
    </w:p>
    <w:p w14:paraId="4F7628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Проектировать и строить РТОМ (Ромар металлический) с января 1930 и закончить постройку к апрелю 1931</w:t>
      </w:r>
    </w:p>
    <w:p w14:paraId="0304B3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Проектировать и строить морской истребитель катапультный (МИК) - цельнометаллический биплан на одном поплавке с конца 1930 для испытаний весной 1931</w:t>
      </w:r>
    </w:p>
    <w:p w14:paraId="665B60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Проектировать и строить ТОМ - цельнометаллическая лл бипланного типа с конца 1930 по июль 1931</w:t>
      </w:r>
    </w:p>
    <w:p w14:paraId="5A8958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БОМ-1 металлического с 2 отечественными моторами с мая 1931 с выходом весной 1933</w:t>
      </w:r>
    </w:p>
    <w:p w14:paraId="622200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МУ-2 бис с августа 1931 и испытание весной 1932</w:t>
      </w:r>
    </w:p>
    <w:p w14:paraId="4D85A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МИКЛ (МИК лодочного типа) с сентября 1931 с выходом весной 1933 (2365).</w:t>
      </w:r>
    </w:p>
    <w:p w14:paraId="1BE58F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B44497" w14:textId="77777777" w:rsidR="00154C4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EB82841" w14:textId="77777777" w:rsidR="00154C41" w:rsidRPr="00743EAE" w:rsidRDefault="00154C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9ECFF75"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4 апреля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71. 31. О начснабе РККА (ПБ от 18 октября 1928 г., пр. № 47, п. 3). (Политбюро... Т. 1. С. 681) (12416).</w:t>
      </w:r>
    </w:p>
    <w:p w14:paraId="44110E09"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p>
    <w:p w14:paraId="5D5443A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4 апреля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одобрило решение ВСНХ о постройке автозавода в районе Нижнего Новгорода (12265).</w:t>
      </w:r>
    </w:p>
    <w:p w14:paraId="04B3B24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7CCB6DD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341AA5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930D8B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5 апреля по 20 мая 1929 в НИИ ВВС проходили испытания самолета И-3 БМВ VI Z.</w:t>
      </w:r>
    </w:p>
    <w:p w14:paraId="51F5FFA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дневника прохождения испытания самолета И-3 БМВ VI Z</w:t>
      </w:r>
    </w:p>
    <w:p w14:paraId="655C8A9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A3DD18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5 апреля по 20 мая 1929 в НИИ ВВС проходили испытания самолета И3-БМВVI, второго экз.</w:t>
      </w:r>
    </w:p>
    <w:p w14:paraId="209BAF2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Объяснительная записка по второму летному экземпляру самолета И3-БМВVIZ</w:t>
      </w:r>
    </w:p>
    <w:p w14:paraId="0F9B9B8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5FAB3A0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период заводских летных испытаний были проделаны все фигуры.</w:t>
      </w:r>
    </w:p>
    <w:p w14:paraId="46DDF52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4C12FED6"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Вместо мотора БМВVI поставлен мотор БМВVIZ.</w:t>
      </w:r>
    </w:p>
    <w:p w14:paraId="0FC72286"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65842CC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AB757D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06B1A2C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Основным недочетом самолета выявилась неустойчивость пути и еще 38 дефектов.</w:t>
      </w:r>
    </w:p>
    <w:p w14:paraId="67BDA32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7129BFC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69AE10C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Прохождение испытаний второго экземпляра самолета И3 БМВ VI</w:t>
      </w:r>
    </w:p>
    <w:p w14:paraId="55C5741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13033DC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7E6576D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158E2DB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0A7CA4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апреля 1929 года – самолет получен с завода № 25. Произведен пробный полет.</w:t>
      </w:r>
    </w:p>
    <w:p w14:paraId="6AB0D62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апреля 1929 года – два полета на устойчивость и скороподъемность</w:t>
      </w:r>
    </w:p>
    <w:p w14:paraId="1D15A74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апреля 1929 года – полет для испытания скорости на мерном километре и 3 полета для испытания на посадку</w:t>
      </w:r>
    </w:p>
    <w:p w14:paraId="62BE752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апреля 1929 года – самолет переставлен с лыж на колеса</w:t>
      </w:r>
    </w:p>
    <w:p w14:paraId="3FA2364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апреля 1929 года – полет на потолок</w:t>
      </w:r>
    </w:p>
    <w:p w14:paraId="4D0865E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мая 1929 года – пробный полет на потолок</w:t>
      </w:r>
    </w:p>
    <w:p w14:paraId="563B412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мая 1929 года – полет на управляемость и фигуры</w:t>
      </w:r>
    </w:p>
    <w:p w14:paraId="3A3EC83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мая 1929 года – полет на фотобазисе на 2000 м, полет на управляемость на 1000 м</w:t>
      </w:r>
    </w:p>
    <w:p w14:paraId="15939A0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мая 1929 года – полет для определения крейсерской скорости и запаса горючего</w:t>
      </w:r>
    </w:p>
    <w:p w14:paraId="5A89EE2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1929 года – полет на управляемость по высотам. Полет на перегрузки и полет для определения наименьшего угла планирования и три полета для определения времени и длины разбега и пробега.</w:t>
      </w:r>
    </w:p>
    <w:p w14:paraId="7881B9D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года – два полета на штопор по особой программе.</w:t>
      </w:r>
    </w:p>
    <w:p w14:paraId="23C4248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мая 1929 года – полет на штопор по особой программе.</w:t>
      </w:r>
    </w:p>
    <w:p w14:paraId="36B9652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мая 1929 года – полет на штопор и полет для определения пробега с остановленным винтом (6979).</w:t>
      </w:r>
    </w:p>
    <w:p w14:paraId="016B099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86708B"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апреля 1929 г. в Москве на Центральном аэродроме 2-й опытный самолет И-3 с двигателем BMW VI 6,0z вновь предъявлен на Государственные испытания заводом №25 в НИИ ВВС РККА и в тот же день произведен пробный полет.</w:t>
      </w:r>
    </w:p>
    <w:p w14:paraId="3B984DDA"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апреля 1929 г. выполнено два полета на устойчивость и скороподъемность.</w:t>
      </w:r>
    </w:p>
    <w:p w14:paraId="5CEF775D"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апреля 1929 г. выполнены полет на замер скорости на мерном километре и три полета на замер угла планирования, скорости захода на посадку и касания, длины и времени пробега. Испытания приостановлены из-за таяния снега.</w:t>
      </w:r>
    </w:p>
    <w:p w14:paraId="69C31C73"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апреля 1929 г. самолет переставлен с лыж на колеса.</w:t>
      </w:r>
    </w:p>
    <w:p w14:paraId="7D2756AB"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апреля 1929 г. выполнен первый полет на практический потолок.</w:t>
      </w:r>
    </w:p>
    <w:p w14:paraId="6934D7BA"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апрель 1929 г. программа Государственных испытаний самолета И-3 была выполнена НИИ ВВС на 40%.</w:t>
      </w:r>
    </w:p>
    <w:p w14:paraId="2B44F348"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мая 1929 г. выполнен второй полет на практический потолок.</w:t>
      </w:r>
    </w:p>
    <w:p w14:paraId="0F35DC8A"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мая 1929 г. выполнен полет на оценку управляемости и фигуры высшего пилотажа.</w:t>
      </w:r>
    </w:p>
    <w:p w14:paraId="205A4345"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мая 1929 г. выполнен полет на замер максимальных скоростей на фотобазисе на 2000 м и полет на управляемость на высоте 1000 м.</w:t>
      </w:r>
    </w:p>
    <w:p w14:paraId="41D37D31"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мая 1929 г. выполнен полет для определения крейсерской скорости и расхода горючего.</w:t>
      </w:r>
    </w:p>
    <w:p w14:paraId="69769372"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1929 г. выполнены полет на управляемость по высотам, полет на перегрузки и полет для определения наименьшего угла планирования и три полета для определения времени и длины разбега и пробега.</w:t>
      </w:r>
    </w:p>
    <w:p w14:paraId="050363AB"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г. выполнены два полета на штопор по особой программе.</w:t>
      </w:r>
    </w:p>
    <w:p w14:paraId="6E135622"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мая 1929 г. выполнен один полет на штопор по особой программе.</w:t>
      </w:r>
    </w:p>
    <w:p w14:paraId="76DC4D56"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мая 1929 г. выполнен полет на штопор и полет для определения пробега с остановленным винтом, но в этот день Государственные испытания в НИИ ВВС 2-го опытного самолета И-3 прерваны из-за его аварии.</w:t>
      </w:r>
    </w:p>
    <w:p w14:paraId="7C8FC729"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ходе этого этапа испытаний выполнены все требуемые фигуры высшего пилотажа с замером их характеристик, но в целом программу успели выполнить лишь на 70%, и не было испытано вооружение (24887).</w:t>
      </w:r>
    </w:p>
    <w:p w14:paraId="32D877E4"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7865F1B3"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апреля 1929 ш. радостный конструктор В.Б.Шавров доста</w:t>
      </w:r>
      <w:r w:rsidRPr="00142305">
        <w:rPr>
          <w:rFonts w:ascii="Times New Roman" w:hAnsi="Times New Roman"/>
          <w:color w:val="0070C0"/>
          <w:sz w:val="16"/>
          <w:szCs w:val="16"/>
        </w:rPr>
        <w:softHyphen/>
        <w:t>вил из Москвы мотор. Его смонтировали и отрегулировали. 21 мая двигатель в первый раз запустили. Знакомые из мор</w:t>
      </w:r>
      <w:r w:rsidRPr="00142305">
        <w:rPr>
          <w:rFonts w:ascii="Times New Roman" w:hAnsi="Times New Roman"/>
          <w:color w:val="0070C0"/>
          <w:sz w:val="16"/>
          <w:szCs w:val="16"/>
        </w:rPr>
        <w:softHyphen/>
        <w:t>ской авиации помогли достать «гитару» - специальную телегу, на которой самолёт перевезли в Гребной порт (24952).</w:t>
      </w:r>
    </w:p>
    <w:p w14:paraId="79F66A31" w14:textId="77777777" w:rsidR="006C4F06" w:rsidRPr="00142305" w:rsidRDefault="006C4F06" w:rsidP="006C4F06">
      <w:pPr>
        <w:spacing w:after="0" w:line="240" w:lineRule="auto"/>
        <w:jc w:val="both"/>
        <w:rPr>
          <w:rFonts w:ascii="Times New Roman" w:hAnsi="Times New Roman"/>
          <w:color w:val="0070C0"/>
          <w:sz w:val="16"/>
          <w:szCs w:val="16"/>
        </w:rPr>
      </w:pPr>
    </w:p>
    <w:p w14:paraId="025B15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апреля 1929 Реввоенсовет отменил приказ правления треста издало о прекращении работы над мотором Киреева. Проект Киреева за это время довольно существенно изменился. Диаметр цилиндра увеличился, так же как ход поршня. Предусматривался наддув от ПЦН, а впоследствии от турбонагнетателя. В дальнейшем Киреев хотел перейти на пятиклапанные головки цилиндров. Даже без турбонаддува, по расчетам, мотор должен был развить мощность 950 л.с. Характеристики:</w:t>
      </w:r>
    </w:p>
    <w:p w14:paraId="7B6446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12-цилиндровый, рядный У-образный, четырехтактный, водяного</w:t>
      </w:r>
    </w:p>
    <w:p w14:paraId="50ED38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охлаждения, редукторный;</w:t>
      </w:r>
    </w:p>
    <w:p w14:paraId="37AC43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 ПЦН (в окончательном варианте);</w:t>
      </w:r>
    </w:p>
    <w:p w14:paraId="66B188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132/180 мм (позднее 166,5/230 мм);</w:t>
      </w:r>
    </w:p>
    <w:p w14:paraId="43D73A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5,7 (альтернативно 6,2);</w:t>
      </w:r>
    </w:p>
    <w:p w14:paraId="32E99F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исходно 600 л.с. (позднее 800 л.с. и 950 л.с.) (11852).</w:t>
      </w:r>
    </w:p>
    <w:p w14:paraId="479D74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968E5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апреля 1929 г. Я.Алкснис писал начальнику ВВС П.И.Бара</w:t>
      </w:r>
      <w:r w:rsidRPr="00743EAE">
        <w:rPr>
          <w:rFonts w:ascii="Times New Roman" w:hAnsi="Times New Roman"/>
          <w:color w:val="000000" w:themeColor="text1"/>
          <w:sz w:val="16"/>
          <w:szCs w:val="16"/>
        </w:rPr>
        <w:softHyphen/>
        <w:t>нову: «Мне до черта надоело... Если Хейнкель на уступки не пойдет — вручу уль</w:t>
      </w:r>
      <w:r w:rsidRPr="00743EAE">
        <w:rPr>
          <w:rFonts w:ascii="Times New Roman" w:hAnsi="Times New Roman"/>
          <w:color w:val="000000" w:themeColor="text1"/>
          <w:sz w:val="16"/>
          <w:szCs w:val="16"/>
        </w:rPr>
        <w:softHyphen/>
        <w:t>тиматум и уеду в Москву». Ну, а Хейнкель то</w:t>
      </w:r>
      <w:r w:rsidRPr="00743EAE">
        <w:rPr>
          <w:rFonts w:ascii="Times New Roman" w:hAnsi="Times New Roman"/>
          <w:color w:val="000000" w:themeColor="text1"/>
          <w:sz w:val="16"/>
          <w:szCs w:val="16"/>
        </w:rPr>
        <w:softHyphen/>
        <w:t>же по-своему был недоволен требовательны</w:t>
      </w:r>
      <w:r w:rsidRPr="00743EAE">
        <w:rPr>
          <w:rFonts w:ascii="Times New Roman" w:hAnsi="Times New Roman"/>
          <w:color w:val="000000" w:themeColor="text1"/>
          <w:sz w:val="16"/>
          <w:szCs w:val="16"/>
        </w:rPr>
        <w:softHyphen/>
        <w:t>ми заказчиками, чего стоят его слова о плохо преодолеваемой неприязни. Впрочем, вот еще одно его откровение о непосредственном из</w:t>
      </w:r>
      <w:r w:rsidRPr="00743EAE">
        <w:rPr>
          <w:rFonts w:ascii="Times New Roman" w:hAnsi="Times New Roman"/>
          <w:color w:val="000000" w:themeColor="text1"/>
          <w:sz w:val="16"/>
          <w:szCs w:val="16"/>
        </w:rPr>
        <w:softHyphen/>
        <w:t>готовлении самолетов Н0.55:</w:t>
      </w:r>
    </w:p>
    <w:p w14:paraId="70E0D1A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«...Через четыре дня ко мне приехали пред</w:t>
      </w:r>
      <w:r w:rsidRPr="00743EAE">
        <w:rPr>
          <w:rFonts w:ascii="Times New Roman" w:hAnsi="Times New Roman"/>
          <w:color w:val="000000" w:themeColor="text1"/>
          <w:sz w:val="16"/>
          <w:szCs w:val="16"/>
        </w:rPr>
        <w:softHyphen/>
        <w:t>ставители заказчика. Среди них был Тулу</w:t>
      </w:r>
      <w:r w:rsidRPr="00743EAE">
        <w:rPr>
          <w:rFonts w:ascii="Times New Roman" w:hAnsi="Times New Roman"/>
          <w:color w:val="000000" w:themeColor="text1"/>
          <w:sz w:val="16"/>
          <w:szCs w:val="16"/>
        </w:rPr>
        <w:softHyphen/>
        <w:t>пов - бывший царский офицер (представи</w:t>
      </w:r>
      <w:r w:rsidRPr="00743EAE">
        <w:rPr>
          <w:rFonts w:ascii="Times New Roman" w:hAnsi="Times New Roman"/>
          <w:color w:val="000000" w:themeColor="text1"/>
          <w:sz w:val="16"/>
          <w:szCs w:val="16"/>
        </w:rPr>
        <w:softHyphen/>
        <w:t>тель НТК УВВС Н.М.Тулупов. - М.М.). За</w:t>
      </w:r>
      <w:r w:rsidRPr="00743EAE">
        <w:rPr>
          <w:rFonts w:ascii="Times New Roman" w:hAnsi="Times New Roman"/>
          <w:color w:val="000000" w:themeColor="text1"/>
          <w:sz w:val="16"/>
          <w:szCs w:val="16"/>
        </w:rPr>
        <w:softHyphen/>
        <w:t>нимавшийся у меня вопросами производст</w:t>
      </w:r>
      <w:r w:rsidRPr="00743EAE">
        <w:rPr>
          <w:rFonts w:ascii="Times New Roman" w:hAnsi="Times New Roman"/>
          <w:color w:val="000000" w:themeColor="text1"/>
          <w:sz w:val="16"/>
          <w:szCs w:val="16"/>
        </w:rPr>
        <w:softHyphen/>
        <w:t>ва Клейннейр пришел ко мне на следующий день весь красный от возмущения.</w:t>
      </w:r>
    </w:p>
    <w:p w14:paraId="7BD84A09" w14:textId="77777777" w:rsidR="00154C41" w:rsidRPr="00743EAE" w:rsidRDefault="00154C41" w:rsidP="00743EAE">
      <w:pPr>
        <w:tabs>
          <w:tab w:val="left" w:pos="376"/>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Подумать только! — кричал он. — Каждое темное пятно на древесине они требуют уда</w:t>
      </w:r>
      <w:r w:rsidRPr="00743EAE">
        <w:rPr>
          <w:rFonts w:ascii="Times New Roman" w:hAnsi="Times New Roman"/>
          <w:color w:val="000000" w:themeColor="text1"/>
          <w:sz w:val="16"/>
          <w:szCs w:val="16"/>
        </w:rPr>
        <w:softHyphen/>
        <w:t>лить. Роются в куче отходов, чтобы убедить</w:t>
      </w:r>
      <w:r w:rsidRPr="00743EAE">
        <w:rPr>
          <w:rFonts w:ascii="Times New Roman" w:hAnsi="Times New Roman"/>
          <w:color w:val="000000" w:themeColor="text1"/>
          <w:sz w:val="16"/>
          <w:szCs w:val="16"/>
        </w:rPr>
        <w:softHyphen/>
        <w:t>ся, выбросили мы бракованные детали или нет. Такой мелочной опеки мои люди не по</w:t>
      </w:r>
      <w:r w:rsidRPr="00743EAE">
        <w:rPr>
          <w:rFonts w:ascii="Times New Roman" w:hAnsi="Times New Roman"/>
          <w:color w:val="000000" w:themeColor="text1"/>
          <w:sz w:val="16"/>
          <w:szCs w:val="16"/>
        </w:rPr>
        <w:softHyphen/>
        <w:t>терпят!</w:t>
      </w:r>
    </w:p>
    <w:p w14:paraId="339D2F0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Пришлось ему объяснять, что такая заба</w:t>
      </w:r>
      <w:r w:rsidRPr="00743EAE">
        <w:rPr>
          <w:rFonts w:ascii="Times New Roman" w:hAnsi="Times New Roman"/>
          <w:color w:val="000000" w:themeColor="text1"/>
          <w:sz w:val="16"/>
          <w:szCs w:val="16"/>
        </w:rPr>
        <w:softHyphen/>
        <w:t>стовка со стороны рабочих может сорвать за</w:t>
      </w:r>
      <w:r w:rsidRPr="00743EAE">
        <w:rPr>
          <w:rFonts w:ascii="Times New Roman" w:hAnsi="Times New Roman"/>
          <w:color w:val="000000" w:themeColor="text1"/>
          <w:sz w:val="16"/>
          <w:szCs w:val="16"/>
        </w:rPr>
        <w:softHyphen/>
        <w:t>каз, а это грозит мне неустойкой.</w:t>
      </w:r>
    </w:p>
    <w:p w14:paraId="3022382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должна продолжаться, и требова</w:t>
      </w:r>
      <w:r w:rsidRPr="00743EAE">
        <w:rPr>
          <w:rFonts w:ascii="Times New Roman" w:hAnsi="Times New Roman"/>
          <w:color w:val="000000" w:themeColor="text1"/>
          <w:sz w:val="16"/>
          <w:szCs w:val="16"/>
        </w:rPr>
        <w:softHyphen/>
        <w:t>ния русских необходимо выполнять.</w:t>
      </w:r>
    </w:p>
    <w:p w14:paraId="2BD1C9E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заказ был выполнен, в течение двух недель русские проводили испытания ката</w:t>
      </w:r>
      <w:r w:rsidRPr="00743EAE">
        <w:rPr>
          <w:rFonts w:ascii="Times New Roman" w:hAnsi="Times New Roman"/>
          <w:color w:val="000000" w:themeColor="text1"/>
          <w:sz w:val="16"/>
          <w:szCs w:val="16"/>
        </w:rPr>
        <w:softHyphen/>
        <w:t>пульты в нашем присутствии. Убедившись, что все нормально, они начали ее разбирать и укладывать в заранее привезенные яшики. Полтора месяца я не имел никаких известий о нашем гидросамолете и катапульте.</w:t>
      </w:r>
    </w:p>
    <w:p w14:paraId="2A3B553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Внезапно у нас появился Алкснис.</w:t>
      </w:r>
    </w:p>
    <w:p w14:paraId="4140346F" w14:textId="77777777" w:rsidR="00154C41" w:rsidRPr="00743EAE" w:rsidRDefault="00154C41" w:rsidP="00743EAE">
      <w:pPr>
        <w:tabs>
          <w:tab w:val="left" w:pos="340"/>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Летающая лодка хорошая, — сказал он. — Вы получите заказ на изготовление двадцати гидросамолетов.</w:t>
      </w:r>
    </w:p>
    <w:p w14:paraId="572854E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Мне сначала показалось, что неправильно переведена цифра. Сколько существует мое предприятие, я еще не получал такого зака</w:t>
      </w:r>
      <w:r w:rsidRPr="00743EAE">
        <w:rPr>
          <w:rFonts w:ascii="Times New Roman" w:hAnsi="Times New Roman"/>
          <w:color w:val="000000" w:themeColor="text1"/>
          <w:sz w:val="16"/>
          <w:szCs w:val="16"/>
        </w:rPr>
        <w:softHyphen/>
        <w:t>за. Но нет, цифра оказалась правильной. Я хорошо представлял все технические труд</w:t>
      </w:r>
      <w:r w:rsidRPr="00743EAE">
        <w:rPr>
          <w:rFonts w:ascii="Times New Roman" w:hAnsi="Times New Roman"/>
          <w:color w:val="000000" w:themeColor="text1"/>
          <w:sz w:val="16"/>
          <w:szCs w:val="16"/>
        </w:rPr>
        <w:softHyphen/>
        <w:t>ности, с которыми связано серийное произ</w:t>
      </w:r>
      <w:r w:rsidRPr="00743EAE">
        <w:rPr>
          <w:rFonts w:ascii="Times New Roman" w:hAnsi="Times New Roman"/>
          <w:color w:val="000000" w:themeColor="text1"/>
          <w:sz w:val="16"/>
          <w:szCs w:val="16"/>
        </w:rPr>
        <w:softHyphen/>
        <w:t>водство. Решил полюбопытствовать насчет контроля:</w:t>
      </w:r>
    </w:p>
    <w:p w14:paraId="414ED054" w14:textId="77777777" w:rsidR="00154C41" w:rsidRPr="00743EAE" w:rsidRDefault="00154C41" w:rsidP="00743EAE">
      <w:pPr>
        <w:tabs>
          <w:tab w:val="left" w:pos="40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Над всем этим заказом вы будете осу</w:t>
      </w:r>
      <w:r w:rsidRPr="00743EAE">
        <w:rPr>
          <w:rFonts w:ascii="Times New Roman" w:hAnsi="Times New Roman"/>
          <w:color w:val="000000" w:themeColor="text1"/>
          <w:sz w:val="16"/>
          <w:szCs w:val="16"/>
        </w:rPr>
        <w:softHyphen/>
        <w:t>ществлять надзор?</w:t>
      </w:r>
    </w:p>
    <w:p w14:paraId="079B0441" w14:textId="77777777" w:rsidR="00154C41" w:rsidRPr="00743EAE" w:rsidRDefault="00154C41" w:rsidP="00743EAE">
      <w:pPr>
        <w:tabs>
          <w:tab w:val="left" w:pos="36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Конечно, — ответил Алкснис. — Большое количество самолетов потребует большого количества приемщиков.</w:t>
      </w:r>
    </w:p>
    <w:p w14:paraId="60FEEE0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Снова приехал Тулупов и его четверка с це</w:t>
      </w:r>
      <w:r w:rsidRPr="00743EAE">
        <w:rPr>
          <w:rFonts w:ascii="Times New Roman" w:hAnsi="Times New Roman"/>
          <w:color w:val="000000" w:themeColor="text1"/>
          <w:sz w:val="16"/>
          <w:szCs w:val="16"/>
        </w:rPr>
        <w:softHyphen/>
        <w:t>лой свитой других представителей. С перво</w:t>
      </w:r>
      <w:r w:rsidRPr="00743EAE">
        <w:rPr>
          <w:rFonts w:ascii="Times New Roman" w:hAnsi="Times New Roman"/>
          <w:color w:val="000000" w:themeColor="text1"/>
          <w:sz w:val="16"/>
          <w:szCs w:val="16"/>
        </w:rPr>
        <w:softHyphen/>
        <w:t>го же дня, когда мы приступили к изготовле</w:t>
      </w:r>
      <w:r w:rsidRPr="00743EAE">
        <w:rPr>
          <w:rFonts w:ascii="Times New Roman" w:hAnsi="Times New Roman"/>
          <w:color w:val="000000" w:themeColor="text1"/>
          <w:sz w:val="16"/>
          <w:szCs w:val="16"/>
        </w:rPr>
        <w:softHyphen/>
        <w:t>нию заказа, они стали осуществлять надзор.</w:t>
      </w:r>
    </w:p>
    <w:p w14:paraId="2EFD85A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...Русские, сами не сознавая этого, оказа</w:t>
      </w:r>
      <w:r w:rsidRPr="00743EAE">
        <w:rPr>
          <w:rFonts w:ascii="Times New Roman" w:hAnsi="Times New Roman"/>
          <w:color w:val="000000" w:themeColor="text1"/>
          <w:sz w:val="16"/>
          <w:szCs w:val="16"/>
        </w:rPr>
        <w:softHyphen/>
        <w:t>ли мне хорошую услугу, выполняя работу за моих людей. Они сами контролировали каче</w:t>
      </w:r>
      <w:r w:rsidRPr="00743EAE">
        <w:rPr>
          <w:rFonts w:ascii="Times New Roman" w:hAnsi="Times New Roman"/>
          <w:color w:val="000000" w:themeColor="text1"/>
          <w:sz w:val="16"/>
          <w:szCs w:val="16"/>
        </w:rPr>
        <w:softHyphen/>
        <w:t>ство материала, идущего на изготовление ле</w:t>
      </w:r>
      <w:r w:rsidRPr="00743EAE">
        <w:rPr>
          <w:rFonts w:ascii="Times New Roman" w:hAnsi="Times New Roman"/>
          <w:color w:val="000000" w:themeColor="text1"/>
          <w:sz w:val="16"/>
          <w:szCs w:val="16"/>
        </w:rPr>
        <w:softHyphen/>
        <w:t>тающих лодок. Мне не понадобилось тратить на это свои деньги. Весь материал принимал</w:t>
      </w:r>
      <w:r w:rsidRPr="00743EAE">
        <w:rPr>
          <w:rFonts w:ascii="Times New Roman" w:hAnsi="Times New Roman"/>
          <w:color w:val="000000" w:themeColor="text1"/>
          <w:sz w:val="16"/>
          <w:szCs w:val="16"/>
        </w:rPr>
        <w:softHyphen/>
        <w:t>ся заказчиком с гораздо большей тщательно</w:t>
      </w:r>
      <w:r w:rsidRPr="00743EAE">
        <w:rPr>
          <w:rFonts w:ascii="Times New Roman" w:hAnsi="Times New Roman"/>
          <w:color w:val="000000" w:themeColor="text1"/>
          <w:sz w:val="16"/>
          <w:szCs w:val="16"/>
        </w:rPr>
        <w:softHyphen/>
        <w:t>стью и быстро.</w:t>
      </w:r>
    </w:p>
    <w:p w14:paraId="4EFC9FE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трудно переносить надзор, я вскоре уже испытал на себе. Первую построенную лодку русские попросили взвесить. Я дал со</w:t>
      </w:r>
      <w:r w:rsidRPr="00743EAE">
        <w:rPr>
          <w:rFonts w:ascii="Times New Roman" w:hAnsi="Times New Roman"/>
          <w:color w:val="000000" w:themeColor="text1"/>
          <w:sz w:val="16"/>
          <w:szCs w:val="16"/>
        </w:rPr>
        <w:softHyphen/>
        <w:t>ответствующее распоряжение. Через полча</w:t>
      </w:r>
      <w:r w:rsidRPr="00743EAE">
        <w:rPr>
          <w:rFonts w:ascii="Times New Roman" w:hAnsi="Times New Roman"/>
          <w:color w:val="000000" w:themeColor="text1"/>
          <w:sz w:val="16"/>
          <w:szCs w:val="16"/>
        </w:rPr>
        <w:softHyphen/>
        <w:t>са ко мне пришел Тулупов со своим помощ</w:t>
      </w:r>
      <w:r w:rsidRPr="00743EAE">
        <w:rPr>
          <w:rFonts w:ascii="Times New Roman" w:hAnsi="Times New Roman"/>
          <w:color w:val="000000" w:themeColor="text1"/>
          <w:sz w:val="16"/>
          <w:szCs w:val="16"/>
        </w:rPr>
        <w:softHyphen/>
        <w:t>ником. У обоих были мрачные лица. Вес лод</w:t>
      </w:r>
      <w:r w:rsidRPr="00743EAE">
        <w:rPr>
          <w:rFonts w:ascii="Times New Roman" w:hAnsi="Times New Roman"/>
          <w:color w:val="000000" w:themeColor="text1"/>
          <w:sz w:val="16"/>
          <w:szCs w:val="16"/>
        </w:rPr>
        <w:softHyphen/>
        <w:t xml:space="preserve">ки оказался на два килограмма больше, чем это предусматривалось </w:t>
      </w:r>
      <w:r w:rsidRPr="00743EAE">
        <w:rPr>
          <w:rFonts w:ascii="Times New Roman" w:hAnsi="Times New Roman"/>
          <w:color w:val="000000" w:themeColor="text1"/>
          <w:sz w:val="16"/>
          <w:szCs w:val="16"/>
        </w:rPr>
        <w:lastRenderedPageBreak/>
        <w:t>заказом. Я сказал им, что не могу строить летающие лодки с точно</w:t>
      </w:r>
      <w:r w:rsidRPr="00743EAE">
        <w:rPr>
          <w:rFonts w:ascii="Times New Roman" w:hAnsi="Times New Roman"/>
          <w:color w:val="000000" w:themeColor="text1"/>
          <w:sz w:val="16"/>
          <w:szCs w:val="16"/>
        </w:rPr>
        <w:softHyphen/>
        <w:t>стью до килограмма. И потом, два килограм</w:t>
      </w:r>
      <w:r w:rsidRPr="00743EAE">
        <w:rPr>
          <w:rFonts w:ascii="Times New Roman" w:hAnsi="Times New Roman"/>
          <w:color w:val="000000" w:themeColor="text1"/>
          <w:sz w:val="16"/>
          <w:szCs w:val="16"/>
        </w:rPr>
        <w:softHyphen/>
        <w:t>ма не такой уж большой вес. Тулупов достал из кармана копию договора.</w:t>
      </w:r>
    </w:p>
    <w:p w14:paraId="4C8FF52E" w14:textId="77777777" w:rsidR="00154C41" w:rsidRPr="00743EAE" w:rsidRDefault="00154C41" w:rsidP="00743EAE">
      <w:pPr>
        <w:tabs>
          <w:tab w:val="left" w:pos="369"/>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Вот здесь указано, — показал он пальцем, — за килограмм лишнего веса штраф, за два еще больший. Договор это или нет?</w:t>
      </w:r>
    </w:p>
    <w:p w14:paraId="49BDB46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Дело принимало неприятный оборот. Мой восторг к русским методам работы сразу остыл. Пришлось вызывать Клейннейра.</w:t>
      </w:r>
    </w:p>
    <w:p w14:paraId="0DBE092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Что происходит? - спросил я его. - Как хотите, но следующая машина должна быть до граммов точной. Я не намерен платить дальше штрафы.</w:t>
      </w:r>
    </w:p>
    <w:p w14:paraId="4E7269D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Через два дня ко мне пришел Тулупов. Вид у него был спокойный.</w:t>
      </w:r>
    </w:p>
    <w:p w14:paraId="16547325" w14:textId="77777777" w:rsidR="00154C41" w:rsidRPr="00743EAE" w:rsidRDefault="00154C41" w:rsidP="00743EAE">
      <w:pPr>
        <w:tabs>
          <w:tab w:val="left" w:pos="373"/>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Шестой самолет правильный, никакого штрафа.</w:t>
      </w:r>
    </w:p>
    <w:p w14:paraId="40D211D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отлично понимал, что первая машина не чогла оказаться белой вороной. Точного ве</w:t>
      </w:r>
      <w:r w:rsidRPr="00743EAE">
        <w:rPr>
          <w:rFonts w:ascii="Times New Roman" w:hAnsi="Times New Roman"/>
          <w:color w:val="000000" w:themeColor="text1"/>
          <w:sz w:val="16"/>
          <w:szCs w:val="16"/>
        </w:rPr>
        <w:softHyphen/>
        <w:t>са практически невозможно добиться. Ког-</w:t>
      </w:r>
    </w:p>
    <w:p w14:paraId="5602E57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следующие экземпляры стали иметь пора- жтельно точный вес, я вызвал Клейннейра и спросил его:</w:t>
      </w:r>
    </w:p>
    <w:p w14:paraId="482A7600" w14:textId="77777777" w:rsidR="00154C41" w:rsidRPr="00743EAE" w:rsidRDefault="00154C41" w:rsidP="00743EAE">
      <w:pPr>
        <w:tabs>
          <w:tab w:val="left" w:pos="355"/>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Как вы ухитрились добиться такого точ</w:t>
      </w:r>
      <w:r w:rsidRPr="00743EAE">
        <w:rPr>
          <w:rFonts w:ascii="Times New Roman" w:hAnsi="Times New Roman"/>
          <w:color w:val="000000" w:themeColor="text1"/>
          <w:sz w:val="16"/>
          <w:szCs w:val="16"/>
        </w:rPr>
        <w:softHyphen/>
        <w:t>ного веса?</w:t>
      </w:r>
    </w:p>
    <w:p w14:paraId="1FFDC16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Тот, ухмыляясь, пояснил:</w:t>
      </w:r>
    </w:p>
    <w:p w14:paraId="64F27439" w14:textId="77777777" w:rsidR="00154C41" w:rsidRPr="00743EAE" w:rsidRDefault="00154C41" w:rsidP="00743EAE">
      <w:pPr>
        <w:tabs>
          <w:tab w:val="left" w:pos="358"/>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Первый раз мы поставили ограничитель внутри циферблата весов. Затем в одну из но- ¦^и сумели сделать весовую площадку более кгкой. Наконец, поставили одного молодо</w:t>
      </w:r>
      <w:r w:rsidRPr="00743EAE">
        <w:rPr>
          <w:rFonts w:ascii="Times New Roman" w:hAnsi="Times New Roman"/>
          <w:color w:val="000000" w:themeColor="text1"/>
          <w:sz w:val="16"/>
          <w:szCs w:val="16"/>
        </w:rPr>
        <w:softHyphen/>
        <w:t>го человека, который с помощью подпольно</w:t>
      </w:r>
      <w:r w:rsidRPr="00743EAE">
        <w:rPr>
          <w:rFonts w:ascii="Times New Roman" w:hAnsi="Times New Roman"/>
          <w:color w:val="000000" w:themeColor="text1"/>
          <w:sz w:val="16"/>
          <w:szCs w:val="16"/>
        </w:rPr>
        <w:softHyphen/>
        <w:t>го рычага ногой регулировал вес, дружески глядя на Тулупова и циферблат весов.</w:t>
      </w:r>
    </w:p>
    <w:p w14:paraId="446191B0" w14:textId="77777777" w:rsidR="00154C41" w:rsidRPr="00743EAE" w:rsidRDefault="00154C41" w:rsidP="00743EAE">
      <w:pPr>
        <w:tabs>
          <w:tab w:val="left" w:pos="32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А если заметят?</w:t>
      </w:r>
    </w:p>
    <w:p w14:paraId="6E1EE4C0" w14:textId="77777777" w:rsidR="00154C41" w:rsidRPr="00743EAE" w:rsidRDefault="00154C41" w:rsidP="00743EAE">
      <w:pPr>
        <w:tabs>
          <w:tab w:val="left" w:pos="34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Тогда мы сядем в лужу.</w:t>
      </w:r>
    </w:p>
    <w:p w14:paraId="323A9575" w14:textId="77777777" w:rsidR="00154C41" w:rsidRPr="00743EAE" w:rsidRDefault="00154C41" w:rsidP="00743EAE">
      <w:pPr>
        <w:tabs>
          <w:tab w:val="left" w:pos="301"/>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Очень сожалею, но тогда мне придется пожертвовать вами, — сказал я ему на прощание.</w:t>
      </w:r>
    </w:p>
    <w:p w14:paraId="0C847F2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Каждый раз, встречая Тулупова, я ждал с его стороны протеста. Но он забрал все двад- —ть летающих лодок, не предъявив ни одной претензии относительно веса каждой из них.</w:t>
      </w:r>
    </w:p>
    <w:p w14:paraId="520E9FE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гарантийного срока эксплуатации наших гидросамолетов на Черном море мы не получили ни одной рекламации. Затем я получил заказ еще на двадцать летающих ло</w:t>
      </w:r>
      <w:r w:rsidRPr="00743EAE">
        <w:rPr>
          <w:rFonts w:ascii="Times New Roman" w:hAnsi="Times New Roman"/>
          <w:color w:val="000000" w:themeColor="text1"/>
          <w:sz w:val="16"/>
          <w:szCs w:val="16"/>
        </w:rPr>
        <w:softHyphen/>
        <w:t>док (ну, это господин Хейнкель хватил лиш</w:t>
      </w:r>
      <w:r w:rsidRPr="00743EAE">
        <w:rPr>
          <w:rFonts w:ascii="Times New Roman" w:hAnsi="Times New Roman"/>
          <w:color w:val="000000" w:themeColor="text1"/>
          <w:sz w:val="16"/>
          <w:szCs w:val="16"/>
        </w:rPr>
        <w:softHyphen/>
        <w:t>него - всего для СССР было закуплено 20 са</w:t>
      </w:r>
      <w:r w:rsidRPr="00743EAE">
        <w:rPr>
          <w:rFonts w:ascii="Times New Roman" w:hAnsi="Times New Roman"/>
          <w:color w:val="000000" w:themeColor="text1"/>
          <w:sz w:val="16"/>
          <w:szCs w:val="16"/>
        </w:rPr>
        <w:softHyphen/>
        <w:t>молетов типа НО. 55). На этот раз вес лодки в договоре не облагался штрафом, если она оказывалась тяжелее на три килограмма от веса, указанного в договоре.</w:t>
      </w:r>
    </w:p>
    <w:p w14:paraId="16187B1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Строительство летающих лодок для Совет</w:t>
      </w:r>
      <w:r w:rsidRPr="00743EAE">
        <w:rPr>
          <w:rFonts w:ascii="Times New Roman" w:hAnsi="Times New Roman"/>
          <w:color w:val="000000" w:themeColor="text1"/>
          <w:sz w:val="16"/>
          <w:szCs w:val="16"/>
        </w:rPr>
        <w:softHyphen/>
        <w:t>ской России помогло мне пережить кртис 1931 года, в результате которого в Германии много авиазаводов разорилось. Я воспользо</w:t>
      </w:r>
      <w:r w:rsidRPr="00743EAE">
        <w:rPr>
          <w:rFonts w:ascii="Times New Roman" w:hAnsi="Times New Roman"/>
          <w:color w:val="000000" w:themeColor="text1"/>
          <w:sz w:val="16"/>
          <w:szCs w:val="16"/>
        </w:rPr>
        <w:softHyphen/>
        <w:t>вался этим и приобрел такие</w:t>
      </w:r>
      <w:r w:rsidRPr="00743EAE">
        <w:rPr>
          <w:rStyle w:val="8pt"/>
          <w:rFonts w:ascii="Times New Roman" w:hAnsi="Times New Roman" w:cs="Times New Roman"/>
          <w:color w:val="000000" w:themeColor="text1"/>
          <w:spacing w:val="0"/>
        </w:rPr>
        <w:t xml:space="preserve"> изисстаыс пред</w:t>
      </w:r>
      <w:r w:rsidRPr="00743EAE">
        <w:rPr>
          <w:rStyle w:val="8pt"/>
          <w:rFonts w:ascii="Times New Roman" w:hAnsi="Times New Roman" w:cs="Times New Roman"/>
          <w:color w:val="000000" w:themeColor="text1"/>
          <w:spacing w:val="0"/>
        </w:rPr>
        <w:softHyphen/>
      </w:r>
      <w:r w:rsidRPr="00743EAE">
        <w:rPr>
          <w:rFonts w:ascii="Times New Roman" w:hAnsi="Times New Roman"/>
          <w:color w:val="000000" w:themeColor="text1"/>
          <w:sz w:val="16"/>
          <w:szCs w:val="16"/>
        </w:rPr>
        <w:t>приятия, как «Альбатрос» и Баварский завод. Моей собственностью стал один из заводов Хуго Юнкерса, который оказался в тяжелом положении и продал его» (12301).</w:t>
      </w:r>
    </w:p>
    <w:p w14:paraId="443700F7" w14:textId="77777777" w:rsidR="00154C41" w:rsidRPr="00743EAE" w:rsidRDefault="00154C41" w:rsidP="00743EAE">
      <w:pPr>
        <w:spacing w:after="0" w:line="240" w:lineRule="auto"/>
        <w:jc w:val="both"/>
        <w:rPr>
          <w:rFonts w:ascii="Times New Roman" w:hAnsi="Times New Roman"/>
          <w:color w:val="000000" w:themeColor="text1"/>
          <w:sz w:val="16"/>
          <w:szCs w:val="16"/>
        </w:rPr>
      </w:pPr>
    </w:p>
    <w:p w14:paraId="0D2CD4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апреля 1929 года вышло постановления СТО пр. № 12/410, поручившее летом 1929 года организовать перелет Москва-Нью-Йорк. Непосредственное руководство подготовкой и осуществлением перелета возложено на начальника ВВС (7783, 169).</w:t>
      </w:r>
    </w:p>
    <w:p w14:paraId="0BEF8A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90ADD8"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апреля 1929 г. Приказом № 12/410а СТО принял постановление о перелете советского самолета в США и поручил его организацию Осоавиахиму СССР и УВВС РККА. Цели преследовались в основном чисто пропагандистские.</w:t>
      </w:r>
    </w:p>
    <w:p w14:paraId="086A0A58"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перелета приказали подготовить один из пер</w:t>
      </w:r>
      <w:r w:rsidRPr="00142305">
        <w:rPr>
          <w:rFonts w:ascii="Times New Roman" w:hAnsi="Times New Roman"/>
          <w:color w:val="0070C0"/>
          <w:sz w:val="16"/>
          <w:szCs w:val="16"/>
        </w:rPr>
        <w:softHyphen/>
        <w:t>вых серийных ТБ-1, получивший гордое имя «Страна Советов». Но, учитывая несовершенство техники того времени, предусмотрели и запасную машину, в качестве которой выступил «дублер». Именно ему суждено было добраться до Америки.</w:t>
      </w:r>
    </w:p>
    <w:p w14:paraId="671B8165"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поспешно изъятом из НИИ ВВС самолете провели контрольный перелет Москва — Орел — Брянск — Мос</w:t>
      </w:r>
      <w:r w:rsidRPr="00142305">
        <w:rPr>
          <w:rFonts w:ascii="Times New Roman" w:hAnsi="Times New Roman"/>
          <w:color w:val="0070C0"/>
          <w:sz w:val="16"/>
          <w:szCs w:val="16"/>
        </w:rPr>
        <w:softHyphen/>
        <w:t>ква, чтобы установить истинный расход горючего.</w:t>
      </w:r>
    </w:p>
    <w:p w14:paraId="253FFF12"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А.Н. Туполев обратился в НИИ ВВС с просьбой разработать несколько вариантов маршрута. В итоге вместе с восточным вариантом рассматривались и два альтернативных: через Европу и Северную Атлантику и через Западную Африку и Южную Америку, но их соч</w:t>
      </w:r>
      <w:r w:rsidRPr="00142305">
        <w:rPr>
          <w:rFonts w:ascii="Times New Roman" w:hAnsi="Times New Roman"/>
          <w:color w:val="0070C0"/>
          <w:sz w:val="16"/>
          <w:szCs w:val="16"/>
        </w:rPr>
        <w:softHyphen/>
        <w:t>ли более сложными. Южный вариант предусматривал пересечение части Африканской территории и большо</w:t>
      </w:r>
      <w:r w:rsidRPr="00142305">
        <w:rPr>
          <w:rFonts w:ascii="Times New Roman" w:hAnsi="Times New Roman"/>
          <w:color w:val="0070C0"/>
          <w:sz w:val="16"/>
          <w:szCs w:val="16"/>
        </w:rPr>
        <w:softHyphen/>
        <w:t>го пространства Атлантики между Африкой и Южной Америкой. Этот вариант требовал установки дополни</w:t>
      </w:r>
      <w:r w:rsidRPr="00142305">
        <w:rPr>
          <w:rFonts w:ascii="Times New Roman" w:hAnsi="Times New Roman"/>
          <w:color w:val="0070C0"/>
          <w:sz w:val="16"/>
          <w:szCs w:val="16"/>
        </w:rPr>
        <w:softHyphen/>
        <w:t>тельных баков и доработки бензосистем.</w:t>
      </w:r>
    </w:p>
    <w:p w14:paraId="2329274A"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Предлагался также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w:t>
      </w:r>
      <w:r w:rsidRPr="00142305">
        <w:rPr>
          <w:rFonts w:ascii="Times New Roman" w:hAnsi="Times New Roman"/>
          <w:color w:val="0070C0"/>
          <w:sz w:val="16"/>
          <w:szCs w:val="16"/>
        </w:rPr>
        <w:softHyphen/>
        <w:t>торией СССР, что облегчало подготовку. Кроме того, при таком варианте отпадали дипломатические «препоны».</w:t>
      </w:r>
    </w:p>
    <w:p w14:paraId="7CD4FBE0"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Восточный вариант перелета делился на три этапа:</w:t>
      </w:r>
    </w:p>
    <w:p w14:paraId="11CFB0D8"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Москва - Хабаровск, сухопутная часть;</w:t>
      </w:r>
    </w:p>
    <w:p w14:paraId="67C01AAB"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Хабаровск - Николаевск-на Амуре - Сиэтл, морская часть;</w:t>
      </w:r>
    </w:p>
    <w:p w14:paraId="4FCC07E8"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Сиэтл - Нью-Йорк, снова сухопутная часть.</w:t>
      </w:r>
    </w:p>
    <w:p w14:paraId="61583DCC"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Командиром экипажа утвердили С.А. Шестакова (тогда личного пилота начальника У ВВС), штурманом (тогда его у нас тоже называли навигатором) и радистом (или радиотелеграфистом) - Б.В. Стерлигова. На морс</w:t>
      </w:r>
      <w:r w:rsidRPr="00142305">
        <w:rPr>
          <w:rFonts w:ascii="Times New Roman" w:hAnsi="Times New Roman"/>
          <w:color w:val="0070C0"/>
          <w:sz w:val="16"/>
          <w:szCs w:val="16"/>
        </w:rPr>
        <w:softHyphen/>
        <w:t>кую часть перелета вторым пилотом пригласили Ф.Е. Болотова, командира подразделения морской авиации, а бортмехаником стал уже летавший с Шестаковым Д.В. Фуфаев (25004).</w:t>
      </w:r>
    </w:p>
    <w:p w14:paraId="1147B83E" w14:textId="77777777" w:rsidR="006C4F06" w:rsidRPr="00142305" w:rsidRDefault="006C4F06" w:rsidP="006C4F06">
      <w:pPr>
        <w:spacing w:after="0" w:line="240" w:lineRule="auto"/>
        <w:jc w:val="both"/>
        <w:rPr>
          <w:rFonts w:ascii="Times New Roman" w:hAnsi="Times New Roman"/>
          <w:color w:val="0070C0"/>
          <w:sz w:val="16"/>
          <w:szCs w:val="16"/>
        </w:rPr>
      </w:pPr>
    </w:p>
    <w:p w14:paraId="7FA9533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DE947E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795A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апреля 1929 Сектор обороны Госплана СССР представил СТО доклад по вопросам учета интересов обороны в первом пятилетнем плане. Указал, что затраты на оборону в гражданском секторе - чрезмерны и д.б. снижены с 1190 млн. до 500 млн. (1566,67).</w:t>
      </w:r>
    </w:p>
    <w:p w14:paraId="5F81FC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8AE3997" w14:textId="77777777" w:rsidR="000979B3" w:rsidRPr="00743EAE" w:rsidRDefault="000979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апреля 1929 г. сектор обороны Госплана СССР, анализируя степень учета интересов обороны в пятилетнем плане развития народного хозяйства, в записке констатировал: "В плане развития сельского хозяйства крупнейшим фактором оборонного значения является значительный рост обобществленного сектора. Не приходится сомневаться, что в условиях войны, когда особенно важно сохранение возможностей регулирования, обобществленный сектор будет иметь исключительное значение. Не менее важно наличие крупных производственных единиц, легче поддающихся плановому воздействию, чем многомиллионная масса мелких, распыленных хозяйств. Удельный вес обобществленного сектора в товарной продукции зерновых в конце пятилетки составит 39%, что соответствует полной годовой потребности Красной Армии в военное время" (18413).</w:t>
      </w:r>
    </w:p>
    <w:p w14:paraId="6EE40D4D" w14:textId="77777777" w:rsidR="000979B3" w:rsidRPr="00743EAE" w:rsidRDefault="000979B3" w:rsidP="00743EAE">
      <w:pPr>
        <w:spacing w:after="0" w:line="240" w:lineRule="auto"/>
        <w:jc w:val="both"/>
        <w:rPr>
          <w:rFonts w:ascii="Times New Roman" w:hAnsi="Times New Roman"/>
          <w:color w:val="000000" w:themeColor="text1"/>
          <w:sz w:val="16"/>
          <w:szCs w:val="16"/>
        </w:rPr>
      </w:pPr>
    </w:p>
    <w:p w14:paraId="3DDF2C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апреля 1929 г. Сектор Обороны Госплана СССР представил в СТО доклад, посвященный вопросам учета интересов обороны в первом пятилетнем плане. Экспертами Госплана СССР принимались во внимание следующие моменты: 1) абсолютный объем и удельный вес материальных потребностей вооруженных сил, 2) степень удовлетворения потребностей страны в военное время и 3) объем и характер программы материальных затрат.</w:t>
      </w:r>
    </w:p>
    <w:p w14:paraId="35C28D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Сектор Обороны Госплана СССР пришел к выводу, “что ин</w:t>
      </w:r>
      <w:r w:rsidRPr="00743EAE">
        <w:rPr>
          <w:rFonts w:ascii="Times New Roman" w:hAnsi="Times New Roman"/>
          <w:color w:val="000000" w:themeColor="text1"/>
          <w:sz w:val="16"/>
          <w:szCs w:val="16"/>
        </w:rPr>
        <w:softHyphen/>
        <w:t>тересы обороны требуют осуществления в течение пятилетия темпов, намеченных оптимальным вариантом плана”, но при бо</w:t>
      </w:r>
      <w:r w:rsidRPr="00743EAE">
        <w:rPr>
          <w:rFonts w:ascii="Times New Roman" w:hAnsi="Times New Roman"/>
          <w:color w:val="000000" w:themeColor="text1"/>
          <w:sz w:val="16"/>
          <w:szCs w:val="16"/>
        </w:rPr>
        <w:softHyphen/>
        <w:t>лее высоких бюджетных расходах на финансирование НКВМ и дотации военной промышлености. Затраты на капитальное строи</w:t>
      </w:r>
      <w:r w:rsidRPr="00743EAE">
        <w:rPr>
          <w:rFonts w:ascii="Times New Roman" w:hAnsi="Times New Roman"/>
          <w:color w:val="000000" w:themeColor="text1"/>
          <w:sz w:val="16"/>
          <w:szCs w:val="16"/>
        </w:rPr>
        <w:softHyphen/>
        <w:t>тельство по военной промышленности и военным производствам в “гражданской” промышленности в размере 1190 млн.руб., предложенные ВСНХ СССР, Сектор Обороны признал чрезмер</w:t>
      </w:r>
      <w:r w:rsidRPr="00743EAE">
        <w:rPr>
          <w:rFonts w:ascii="Times New Roman" w:hAnsi="Times New Roman"/>
          <w:color w:val="000000" w:themeColor="text1"/>
          <w:sz w:val="16"/>
          <w:szCs w:val="16"/>
        </w:rPr>
        <w:softHyphen/>
        <w:t>ными и предложил урезать их до 500 млн. рублей (ГАРФ ф.8418, оп.З, д.52, л.10-14) (1566,66).</w:t>
      </w:r>
    </w:p>
    <w:p w14:paraId="03CA4C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F4208B" w14:textId="77777777" w:rsidR="00056F8F" w:rsidRPr="00743EAE" w:rsidRDefault="00056F8F"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5 апреля 1929 г. — Из аналитического доклада Госплана СССР в РЗ СТО СССР «Об учете интересов обороны в пятилетнем плане развития народного хозяйства»</w:t>
      </w:r>
    </w:p>
    <w:p w14:paraId="6A912EF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5EC2A11A"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Наш анализ пятилетнего плана развития народного хозяйства, с точки зрения его соответствия требованиям обороны страны, основывается на учете следующих моментов: а) абсолютного объема и удельного веса материальных потребностей вооруженных сил в военное время; этот объем на протяжении пятилетия увеличивается в связи с необходимостью поставить армию во время войны в наиболее выгодные условия по количеству и качеству военной техники; б) степени удовлетворения потребностей страны в военное время, а также всей суммы тех изменений в народном хозяйстве, которые возникнут с началом войны и будут развиваться в процессе ее ведения, как следствие изъятий материальных ресурсов для вооруженного фронта и других обстоятельств, связанных с условиями военного времени в нашей стране (блокада, нарушение экономики прифронтовых районов и т. п.); в) объема и характера программы материальных затрат на протяжении пятилетия, которые вытекают из необходимости на определенных этапах достигнуть соответствующего масштаба подготовки вооруженных сил и отраслей народного хозяйства к обороне.</w:t>
      </w:r>
    </w:p>
    <w:p w14:paraId="6BAB5336"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Характерные тенденции накопления потребности вооруженного фронта на протяжении пятилетия зафиксированы в трехлетней программе, утвержденной РЗ СТО, и пятилетней программе, принятой Комиссией т. </w:t>
      </w:r>
      <w:hyperlink r:id="rId33" w:history="1">
        <w:r w:rsidRPr="00743EAE">
          <w:rPr>
            <w:color w:val="000000" w:themeColor="text1"/>
            <w:sz w:val="16"/>
            <w:szCs w:val="16"/>
          </w:rPr>
          <w:t>Ворошилова</w:t>
        </w:r>
      </w:hyperlink>
      <w:r w:rsidRPr="00743EAE">
        <w:rPr>
          <w:color w:val="000000" w:themeColor="text1"/>
          <w:sz w:val="16"/>
          <w:szCs w:val="16"/>
        </w:rPr>
        <w:t>, и сводятся к следующему: а) численность вооруженных сил сохраняет почти полную стабильность (7,5% от всего трудоспособного населения в 1927/28 г. и 6,5% в 1932/33 г.); то же — в отношении изъятия лошадей; б) значительно растет подача огнеприпасов (1 октября 1929 г.— 100%, 1 октября 1931 г. — 180%, 1 октября 1933 г. — 270%); соответственно растет потребность в огнестрельном оружии; в) авиация растет в следующем темпе: 1 октября 1929 г. — 100%, 1 октября 1931 г. — 133%, 1 октября 1933 г. — 279%; г) на протяжении пятилетия идет машинизация армии (численность танков возрастает в 15 раз по сравнению с 1928/29 г.; вводится механический транспорт (потребность по мобилизации на конец пятилетия в автотранспорте в 4</w:t>
      </w:r>
      <w:r w:rsidRPr="00743EAE">
        <w:rPr>
          <w:color w:val="000000" w:themeColor="text1"/>
          <w:sz w:val="16"/>
          <w:szCs w:val="16"/>
        </w:rPr>
        <w:noBreakHyphen/>
        <w:t>5 раз больше всего наличного в 1928/29 г. в СССР парка грузовых машин).</w:t>
      </w:r>
    </w:p>
    <w:p w14:paraId="26A4269F"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lastRenderedPageBreak/>
        <w:t>В общем, потребности вооруженных сил индустриализируются в очень быстром темпе, так как ясно, что при почти неизменной численности армии удельный вес продукции сельского хозяйства (продфураж) во всей ее потребности падает; также падает удельный вес продукции легкой промышленности (одежда, обувь и т. п.). Такой же процесс мы наблюдаем в тенденциях развития отраслей народного хозяйства. Пятилетний план в целом показывает более низкие темпы роста продукции сельского хозяйства (1932/33 г. в процентах к 1927/28 г. дает: по зерновым — 135/143¹*, по хлопку — 233/265, по льну — 193/250, по мясу — 132/145, по кожам крупным — 115, по шерсти — 126/132); темпы роста продукции промышленности выше (по чугуну — 240/300, по машиностроению общему — 225/353, по сельскохозяйственному машиностроению — 343/399, по тракторам — 3985, по серной кислоте — 611/697, по аммиаку — 1733/2267, по автомобилям грузовым — 4640).</w:t>
      </w:r>
    </w:p>
    <w:p w14:paraId="026A59BD"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Сопоставление этих сдвигов как в потребностях вооруженных сил, так и в развитии отраслей народного хозяйства обнаруживает совпадение в тенденциях развития и свидетельствует о том, что пятилетняя программа потребности вооруженных сил в основном соответствует развитию народного хозяйства. Падению удельного веса продукции легкой промышленности в потребности вооруженных сил соответствует такая же тенденция в развитии самой промышленности (удельный вес группы «А» в 1928/29 г. — 41%, в 1932/33 г. — 46,9/47,7%). И там и здесь мы имеем одинаково бурный рост новых производств.</w:t>
      </w:r>
    </w:p>
    <w:p w14:paraId="45014F13"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Следующей данной, характеризующей соответствие развития отраслей народного хозяйства задачам усиления обороноспособности, является удельный вес потребностей вооруженного фронта по отношению ко всему объему продукции, достигаемому на основных этапах пятилетия. Этот удельный вес показывает следующую картину (в процентах от продукции): по металлу (прокат²*) в 1928/29 г. — 27,6%, в 1930/31 г. — 35,4%, в 1932/33 г. — 36/28%; по химии (серная кислота) в 1929/30 г. — 90%, в 1932/33 г. — 52/46%; по сельскохозяйственному сырью: хлопок в 1928/29 г. — 22%, в 1930/31 г. — 12%, в 1932/33 г. — 9%, шерсть в 1928/29 г. — 98%, в 1930/31 г. — 63%, в 1932/33 г. — 49%; кожи крупные — 39%, 37%, 31%; лен — 54%, 29%, 18% (все в процентах от товарной продукции); удельный вес перевозок для армии к работе железных дорог мирного времени составляет соответственно 23,7%, 23,6%, 23,2%.</w:t>
      </w:r>
    </w:p>
    <w:p w14:paraId="5E435435"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Эти данные показывают, что при значительном росте объема потребностей вооруженного фронта их удельный вес к концу пятилетия уменьшается; он весьма значителен в настоящее время, для 1930/31 г. положение незначительно изменяется, и лишь в конце пятилетия мы имеем значительное уменьшение удельного веса³*; это соответствует той характерной особенности пятилетки, что за первые 3 года мы имеем сравнительно небольшой темп роста и значительный рост в последние годы. Следует отметить, что здесь не показаны данные по цветной металлургии, где положение остается дефицитным на все время пятилетки.</w:t>
      </w:r>
    </w:p>
    <w:p w14:paraId="580270F6"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Переходя к анализу развития отраслей народного хозяйства с точки зрения обороны, необходимо остановиться, прежде всего, на топливе; несмотря на его незначительный вес в непосредственном потреблении фронта, оно является во время войны определяющим развертывание военных и мирных производств. Здесь необходимо считаться со следующими явлениями, отличающими наш план топливоснабжения на протяжении пятилетия:</w:t>
      </w:r>
    </w:p>
    <w:p w14:paraId="70B462EF"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1. Удельный вес привозного топлива (Донецкого) в балансе основных промышленных районов — Северо-западной области и Центрально-промышленной — повышается (Северо-западная в 1927/28 г. — 52,3%, в 1932/33 г. — 63%; ЦПО⁴* — 31,2%, 35,4 [%]).</w:t>
      </w:r>
    </w:p>
    <w:p w14:paraId="5344554C"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2. При напряженности плана в отношении добычи, в особенности в Донбассе, мы не будем иметь достаточных производственных резервов по каменному углю; между тем в случае войны нужно ожидать, исходя из наших подсчетов по контрольным цифрам п[ервого] п[ериода] в[ойны], довольно больших затруднений для сохранения добычи на уровне мирного времени при систематической тенденции к росту потребления дон[ецкого] топлива.</w:t>
      </w:r>
    </w:p>
    <w:p w14:paraId="7F8922CA"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3. Запасы минерального топлива в настоящее время находятся на низком уровне — 2,3 месяца, к концу пятилетия достигают 3</w:t>
      </w:r>
      <w:r w:rsidRPr="00743EAE">
        <w:rPr>
          <w:color w:val="000000" w:themeColor="text1"/>
          <w:sz w:val="16"/>
          <w:szCs w:val="16"/>
        </w:rPr>
        <w:noBreakHyphen/>
        <w:t>3,2 месяцев, что, учитывая загруженность транспорта в начальный период войны и неравномерность распределения этих запасов по важнейшим потребителям, следует признать недостаточным.</w:t>
      </w:r>
    </w:p>
    <w:p w14:paraId="4B08ABF3"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Все это выдвигает необходимость дополнительной проработки плана в сторону большего развития потребления местных топлив, как-то: подмосковного угля и торфа, проблемы торфа и подмосковного угля должны быть поставлены во весь рост и в срочном порядке; нужно преодолеть тенденцию при размещении нового промышленного строительства, сосредотачивать его, главным образом, в таких центрах, как Москва и Ленинград; нужно разрешить вопрос о транспорте низкосортного топлива, нужно придать четкие организационные формы торфяной промышленности, наконец, нужно приступить к использованию торфа в качестве строительного материала, в качестве сырья для химической промышленности и пр. Вместе с тем необходимо в течение пятилетия разрешить вопрос о выходе нефти на внутренний рынок, что в случае войны будет иметь колоссальное значение; необходимо ускорить постройку нефтепроводов, связывающих нефтеносные районы с центром страны (Эмба—Самара, Каспий—Москва или другой центр страны), необходимо пересмотреть план развития Волго-Каспийского нефтеналивного флота. Одновременно план должен предусмотреть сохранение резерва лесосек в непосредственной близости от линий железных дорог в районах западной полосы, на Урале и др.</w:t>
      </w:r>
    </w:p>
    <w:p w14:paraId="26B959D4"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Металл.</w:t>
      </w:r>
      <w:r w:rsidRPr="00743EAE">
        <w:rPr>
          <w:color w:val="000000" w:themeColor="text1"/>
          <w:sz w:val="16"/>
          <w:szCs w:val="16"/>
        </w:rPr>
        <w:t xml:space="preserve"> Как уже выше указывалось, удельный вес потребности фронта в металле составляет свыше ⅓ всего производства по отправному варианту; вместе с потребностью железных дорог на военное время только для верхнего строения пути этот удельный вес возрастает до 58% по отправному и до 45% по оптимальному вариантам. При использовании для снарядного производства сталистого чугуна⁵* удельный вес потребности фронта и транспорта снизится до 47% по отправному и до 36% по оптимальному вариантам. Только одна потребность в снарядной заготовке составляет в 1928/29 г. 14,3%, в 1930/31 г. — 20,8% и в 1932/33 г. — 19,5% от продукции металла (проката) в соответствующие годы. Сопоставление с данными минувшей империалистической войны показывают, что примерно такой же процент металла шел на производство снарядов в Германии в 1917 г. (19,6%) и несколько выше в Англии (23%); в России этот процент в 1916 г. составлял 18%. Эти данные показывают, что народное хозяйство на уровне, достигаемом к концу пятилетия, справится с изъятием металла для вооруженных сил; при достижении темпов оптимального варианта возможно некоторое повышение артиллерийской заявки Наркомвоенмора с сохранением тех же процентов изъятия металла (все исчисления в процентах от продукции проката).</w:t>
      </w:r>
    </w:p>
    <w:p w14:paraId="2FB7D79C"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Баланс качественной стали и ферросплавов показывает весьма неблагоприятную картину, а именно; по ориентировочным подсчетам, потребность в качественной стали в условиях войны⁶*, исходя из наметок ВСНХ, будет удовлетворена в 1930/31 г. на 20%, а в 1932/33 г. — на 48,6%; по ферросплавам процент удовлетворения будет соответственно 20,8% и 50% и лишь по ферросилицию несколько выше (26,5% и 67%). Таким образом, представляется необходимым пересмотреть план в сторону значительного увеличения производства как качественной стали, так и ферросплавов, а также ускорить строительство намеченных объектов. В отношении улучшения баланса черного металла на случай войны необходимо перейти на производство снарядов из сталистого чугуна в возможно большем проценте. В отношении районирования металлургии основными базами остаются Украина и Урал, причем удельный вес последнего растет, что соответствует интересам обороны. Неблагоприятным является местоположение Керченского завода, составляющего значительную величину в общей продукции металла.</w:t>
      </w:r>
    </w:p>
    <w:p w14:paraId="3AD73AFD"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 xml:space="preserve">Добыча </w:t>
      </w:r>
      <w:r w:rsidRPr="00743EAE">
        <w:rPr>
          <w:rStyle w:val="af0"/>
          <w:i w:val="0"/>
          <w:color w:val="000000" w:themeColor="text1"/>
          <w:sz w:val="16"/>
          <w:szCs w:val="16"/>
        </w:rPr>
        <w:t>цветных металлов</w:t>
      </w:r>
      <w:r w:rsidRPr="00743EAE">
        <w:rPr>
          <w:color w:val="000000" w:themeColor="text1"/>
          <w:sz w:val="16"/>
          <w:szCs w:val="16"/>
        </w:rPr>
        <w:t xml:space="preserve"> в проектировке и отправного и оптимального вариантов не удовлетворяет потребности народного хозяйства и, равным образом, потребности в случае войны. По ориентировочным подсчетам, потребности промышленности, обслуживающей вооруженные силы, в период войны удовлетворяются внутренней добычей в 1932/33 г.; по меди — на 44,8/59%, по цинку — на 57,8/100%, по свинцу — 30,6/42%, по алюминию — 16,6%, по никелю — 88%; в 1930/31 г. положение значительно хуже, тем более, что ряд новых производств (алюминий и никель) еще не успевает развернуться. Это обстоятельство заставляет нас в течение всего пятилетия накоплять значительные запасы цветных металлов, чтобы не поставить под угрозу обороноспособность страны. Особенно неблагоприятным представляется недостаточная разведанность запасов руд и отсутствие технического персонала, знающего производство. Это затрудняет в настоящее время дать более повышенные и надежные проектировки развития добычи; необходимо принять немедленные меры по усилению разведочных работ, по привлечению иностранных специалистов и по подготовке собственных квалифицированных технических сил. В то же время должны быть приняты суровые меры по экономии цветных металлов; особенно важно в этом отношении решительное проведение суррогатирования и замены цветных металлов. Основной базой цветное металлургии являлся до сих пор Урал, в предстоящее пятилетие особенное развитий' цветная металлургия получает в новом районе — Казахстане, поэтому в целях успешного разрешения вопроса о развитии цветной металлургии должно быть стимулировав всемерное развитие путей сообщения в этом районе. Строительство новых металлургических заводов идет чрезвычайно медленно. Так, строительства, начатые в 1925/26г. предполагается закончить и пустить в полную эксплуатацию лишь в 1932/33 г. и даже в 1933/34 г.; такой темп строительства не позволит нам разрешить проблему цветные металлов, его необходимо ускорить.</w:t>
      </w:r>
    </w:p>
    <w:p w14:paraId="6DFEC20A"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Машиностроение</w:t>
      </w:r>
      <w:r w:rsidRPr="00743EAE">
        <w:rPr>
          <w:color w:val="000000" w:themeColor="text1"/>
          <w:sz w:val="16"/>
          <w:szCs w:val="16"/>
        </w:rPr>
        <w:t xml:space="preserve"> развивается в весьма значительном темпе (рост к концу пятилетия — 225/353), однако это не освобождает нас от завоза импортного оборудования в течение пятилетия. Особенно неблагоприятное положение — в производстве инструментов, в частности контрольно-измерительных инструментов. По плану ВСНХ потребность в инструменте в конце пятилетия превысит продукцию примерно в 4 раза, положение с контрольно-измерительными приборами еще хуже, так как их производство в настоящее время совершенно отсутствует. Автостроение намечено в конце пятилетия в значительном размере (производство за все пятилетие 72,4 тыс. машин и 3 тыс. мотоциклов); однако план автостроения является еще не проработанным, и необходимо добиться достижения в течение пятилетия наличия в стране парка до 150 тыс. машин и 25 тыс. мотоциклов, что могло бы обеспечить потребности вооруженных сил и народного хозяйства на случай войны. Необходимо ускорить постройку намеченного инструментального завода и поставить производство контрольно-измерительных приборов; также необходимо предусмотреть в плане постановку производства оборудования для заводов цветной металлургии и для химических заводов, в отношении которого мы находимся целиком в зависимости от импорта. План машиностроения должен быть также дополнительно проработан в целях большей увязки с теми потребностями, которые возникнут в связи с постановкой внутри страны новых производств, в частности — тракторостроение, автостроение, авиастроение (производство шарикоподшипников и т. п.); необходимо развить тонкое и точное машиностроение, ориентируя его на переход в военное время на военные производства.</w:t>
      </w:r>
    </w:p>
    <w:p w14:paraId="6166FA6F"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Химия.</w:t>
      </w:r>
      <w:r w:rsidRPr="00743EAE">
        <w:rPr>
          <w:color w:val="000000" w:themeColor="text1"/>
          <w:sz w:val="16"/>
          <w:szCs w:val="16"/>
        </w:rPr>
        <w:t xml:space="preserve"> Основная установка плана развития химической промышленности на максимальное и преимущественное развитие основной химии, а в этой последней на туковую промышленность, совпадает с узловыми пунктами оборонного химического строительства. Давая преимущественное развертывание азотному, хлорному и сернокислотному производствам, имеющим огромное военное значение, а также фосфорному, калийному, содовому производствам, также весьма существенно отражающимся на усилении обороноспособности, план намечает резкие сдвиги в этих важнейших производствах. Запроектированная в отправном варианте выработка синтетического аммиака в размере 165 тыс. т в последнем году недостаточна, так как в случае войны она будет целиком изъята для нужд вооруженных сил. Также </w:t>
      </w:r>
      <w:r w:rsidRPr="00743EAE">
        <w:rPr>
          <w:color w:val="000000" w:themeColor="text1"/>
          <w:sz w:val="16"/>
          <w:szCs w:val="16"/>
        </w:rPr>
        <w:lastRenderedPageBreak/>
        <w:t>недостаточна проектировка отправного варианта по хлору, так как она удовлетворяет потребности Наркомвоенмора⁷* в конце пятилетия лишь на 86%. Темпы развертывания промышленности в начальные годы пятилетия являются недостаточными; это относится, главным образом, к азотной и коксобензольной промышленности. Намечаемая программа по азоту не покрывает потребности вооруженных сил на конец трехлетия; программа коксобензольной промышленности не дает возможности в конце трехлетия развернуть полностью соответствующие военные производства (взрывчатые вещества и ОВ), поэтому во всех этих отраслях необходимо форсирование строительства в первые годы пятилетия. План недостаточно проработан в отношении постановки научно-исследовательских работ в области химии, которые являются особенно крупной задачей текущего пятилетия с точки зрения интересов и народного хозяйства, и обороны. В отношении строительства развертываемой химпромышленности необходимо разрешить вопрос о типизации производств, ибо до сих пор мы строим одновременно разнотипные производства (3 типа заводов связанного азота). В организации строительства химпромышленности, развертываемого в огромном объеме, несмотря на сосредоточение всего строительства в Химстрое, имеются серьезные трудности, от удачного решения которых зависит успех выполнения пятилетней программы, поэтому вопросам организации строительства должно быть уделено особое внимание.</w:t>
      </w:r>
    </w:p>
    <w:p w14:paraId="46A25774"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По искусственному волокну</w:t>
      </w:r>
      <w:r w:rsidRPr="00743EAE">
        <w:rPr>
          <w:color w:val="000000" w:themeColor="text1"/>
          <w:sz w:val="16"/>
          <w:szCs w:val="16"/>
        </w:rPr>
        <w:t xml:space="preserve"> план намечает строительство 16 фабрик, общей мощностью в 28 450 т, с производством в 1932/33 г. около 17 тыс. т. Этот план, по существу, еще имеется пока в виде наметки, нельзя считать решенным вопрос о наиболее выгодном типе производства, объекты далеко не все намечены; это объясняется почти полным отсутствием собственного опыта в этом деле. Исходя из огромного специфически оборонного значения этого производства (связь с производством порохов и взрывчатых веществ), а также громадного народнохозяйственного значения, необходимо план развития производства искусственного волокна проработать в особом порядке и интенсивно продолжать работу по изучению этого производства с целью увязки его с производством взрывчатых веществ. Это даст возможность избавиться от необходимости значительного капитального строительства в военной промышленности.</w:t>
      </w:r>
    </w:p>
    <w:p w14:paraId="5D01E2E4"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В отношении районирования всей химической промышленности следует отметить довольно равномерное распределение ее между тремя основными районами (ЦПО, Урал и Волга и УССР). Удельный вес западной пограничной полосы, а также Ленинграда, в производстве основной химии незначителен (в 1932/33 г. удельный вес западной приграничной полосы в производстве серной кислоты составит 4</w:t>
      </w:r>
      <w:r w:rsidRPr="00743EAE">
        <w:rPr>
          <w:color w:val="000000" w:themeColor="text1"/>
          <w:sz w:val="16"/>
          <w:szCs w:val="16"/>
        </w:rPr>
        <w:noBreakHyphen/>
        <w:t>5%, а Ленинградской обл. — 7</w:t>
      </w:r>
      <w:r w:rsidRPr="00743EAE">
        <w:rPr>
          <w:color w:val="000000" w:themeColor="text1"/>
          <w:sz w:val="16"/>
          <w:szCs w:val="16"/>
        </w:rPr>
        <w:noBreakHyphen/>
        <w:t>8%, по аммиаку — 0 </w:t>
      </w:r>
      <w:r w:rsidRPr="00743EAE">
        <w:rPr>
          <w:color w:val="000000" w:themeColor="text1"/>
          <w:sz w:val="16"/>
          <w:szCs w:val="16"/>
        </w:rPr>
        <w:noBreakHyphen/>
        <w:t>0%, по хлору — 0% и 2</w:t>
      </w:r>
      <w:r w:rsidRPr="00743EAE">
        <w:rPr>
          <w:color w:val="000000" w:themeColor="text1"/>
          <w:sz w:val="16"/>
          <w:szCs w:val="16"/>
        </w:rPr>
        <w:noBreakHyphen/>
        <w:t>3%). Значительный удельный вес занимает Ленинград по техническим резиновым изделиям. Так, по шинным изделиям в настоящее время Ленинград занимает 90%, в 1932/33 г. — 11%; по всей группе к концу пятилетия удельный вес Ленинграда ориентировочно по наметкам плана составит 30</w:t>
      </w:r>
      <w:r w:rsidRPr="00743EAE">
        <w:rPr>
          <w:color w:val="000000" w:themeColor="text1"/>
          <w:sz w:val="16"/>
          <w:szCs w:val="16"/>
        </w:rPr>
        <w:noBreakHyphen/>
        <w:t>40%. Необходимо поэтому в этом отношении дополнительно проработать план с целью развития этого производства вне угрожаемых зон.</w:t>
      </w:r>
    </w:p>
    <w:p w14:paraId="2C6A384B"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Сельское хозяйство.</w:t>
      </w:r>
      <w:r w:rsidRPr="00743EAE">
        <w:rPr>
          <w:color w:val="000000" w:themeColor="text1"/>
          <w:sz w:val="16"/>
          <w:szCs w:val="16"/>
        </w:rPr>
        <w:t xml:space="preserve"> В плане развития сельского хозяйства крупнейшим фактором оборонного значения является значительный темп роста обобществленного сектора, а вместе с тем и укрупнения производственных единиц. Не приходится сомневаться, что в условиях войны, когда особенно важно сохранение возможностей регулирования хозяйства, обобществленный сектор будет играть значительную роль; столь же важно наличие крупных производственных единиц, легче поддающихся плановому воздействию, чем многомиллионная масса мелких, распыленных крестьянских хозяйств. Поэтому линия на развитие обобществленных хозяйств, начиная с высших типов их, кончая простейшим типом до контрактации включительно, в максимальной степени усиливает позиции обороны. Другим фактором первостепенного оборонного значения, лежащим в основе плана, является машинизация и химизация сельского хозяйства; первая не только способствует интенсивности производства, но значительно улучшает баланс тяговой силы в сельском хозяйстве, что во время войны, при значительном изъятии лошадей, особенно важно. И та, и другая усиливают связи сельскохозяйственного производства с промышленностью, ставят его некоторым образом в зависимость от промышленности, что также способствует подтягиванию сельского хозяйства под воздействие планового начала. Эти процессы, подлежащие широкому развертыванию на протяжении пятилетия, являются решающими в деле реконструкции сельского хозяйства; они же разрешают в основном вопрос подготовки сельского хозяйства к обороне. Удельный вес в товарной продукции зерна обобществленного сектора в конце пятилетия составляет 39%, что соответствует полной годовой потребности армии в военное время; это одно свидетельствует о решительном сдвиге в деле усиления обороноспособности. Не менее серьезны такие реконструктивные сдвиги, как втягивание в сельскохозяйственную кооперацию до 85% всех крестьянских дворов, охват контрактации 100% товарной массы технических культур, около ⅔ зерна и 50% животноводства, переход на производственную и долголетнюю контрактацию, покрытие потребности в искусственных удобрениях по главным техническим культурам на 88% и т. д. Необходимо также отметить серьезный сдвиг в развитии строительства предприятий по переработке сельскохозяйственной продукции, с вложением в это дело около 1,4 млрд. руб.; это строительство имеет первостепенное оборонное значение, не только индустриализируя сельское хозяйство, но и усиливая возможности планового воздействия на характер, размеры и качество продукции. Необходимо отметить, что так же, как и в отношении промышленности, первые 3 года пятилетия не дают еще полного размаха всех реконструктивных сдвигов в сельском хозяйстве; в этот период сельское хозяйство в основном выходит из того состояния отстающей отрасли народного хозяйства, в котором его застает начало пятилетия. В 1930/31 г. в случае войны потребности армии и городского населения были бы удовлетворены еще со значительным дефицитом; только в конце пятилетия продукция хлеба обеспечивает полностью потребности страны и армии в случае войны. Из технических культур остается дефицитным хлопок, по которому процент удовлетворения мирных потребностей, за вычетом потребления армии, составляет: 1927/28 г. — 45,4%; 1930/31 г. — 66,3%; 1932/33 г. — 73%. Недостаточное развитие получает продукция мяса и сырья животного происхождения; процент удовлетворения мирных потребностей, за вычетом потребления армии, составит: по мясу в 1930/31 г. — 56,7%, в 1932/33 г. — 76,3%, по кожам крупным — соответственно 52,8% и 62,2%, по шерсти — 33,9% и 27,9%. Это свидетельствует, что если в плане развития сельского хозяйства проблема хлеба и в целом растениеводство нашли себе удовлетворительное разрешение с точки зрения обороны, то в отношении животноводства приходится констатировать значительный разрыв; с этой стороны план, несомненно, нуждается в серьезных поправках. Этот разрыв наглядно характеризуется следующими данными:</w:t>
      </w:r>
    </w:p>
    <w:p w14:paraId="01FE6B91" w14:textId="77777777" w:rsidR="00154C41" w:rsidRPr="00743EAE" w:rsidRDefault="00154C41" w:rsidP="00743EAE">
      <w:pPr>
        <w:pStyle w:val="ae"/>
        <w:spacing w:before="0" w:after="0"/>
        <w:jc w:val="both"/>
        <w:rPr>
          <w:color w:val="000000" w:themeColor="text1"/>
          <w:sz w:val="16"/>
          <w:szCs w:val="16"/>
        </w:rPr>
      </w:pPr>
      <w:r w:rsidRPr="00743EAE">
        <w:rPr>
          <w:rStyle w:val="a7"/>
          <w:b w:val="0"/>
          <w:color w:val="000000" w:themeColor="text1"/>
          <w:sz w:val="16"/>
          <w:szCs w:val="16"/>
        </w:rPr>
        <w:t>Сдвиги в удельном весе отраслей сельского хозяйства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32"/>
        <w:gridCol w:w="1906"/>
        <w:gridCol w:w="1906"/>
        <w:gridCol w:w="3178"/>
      </w:tblGrid>
      <w:tr w:rsidR="00A259BD" w:rsidRPr="00743EAE" w14:paraId="3210A86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87156B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9924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DF48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9C79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 г. к 1932 г.,</w:t>
            </w:r>
          </w:p>
          <w:p w14:paraId="1A1BA83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процентах</w:t>
            </w:r>
          </w:p>
        </w:tc>
      </w:tr>
      <w:tr w:rsidR="00A259BD" w:rsidRPr="00743EAE" w14:paraId="7F033D09" w14:textId="77777777" w:rsidTr="005704B1">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44189B1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Валовая продукция</w:t>
            </w:r>
          </w:p>
        </w:tc>
      </w:tr>
      <w:tr w:rsidR="00A259BD" w:rsidRPr="00743EAE" w14:paraId="702780A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A49877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Растениеводство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FC51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9C94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C215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+ 1,5</w:t>
            </w:r>
          </w:p>
        </w:tc>
      </w:tr>
      <w:tr w:rsidR="00A259BD" w:rsidRPr="00743EAE" w14:paraId="0C147F9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680AC5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зерновые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1501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B4AB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7D403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-0,7</w:t>
            </w:r>
          </w:p>
        </w:tc>
      </w:tr>
      <w:tr w:rsidR="00A259BD" w:rsidRPr="00743EAE" w14:paraId="2FB6C7D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9708A2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FFF4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0019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AF7F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+24,2</w:t>
            </w:r>
          </w:p>
        </w:tc>
      </w:tr>
      <w:tr w:rsidR="00A259BD" w:rsidRPr="00743EAE" w14:paraId="415B021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21C931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Животноводство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39DF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10DB6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F1A2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34DDEBFA" w14:textId="77777777" w:rsidTr="005704B1">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B6B0CF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Товарная продукция</w:t>
            </w:r>
          </w:p>
        </w:tc>
      </w:tr>
      <w:tr w:rsidR="00A259BD" w:rsidRPr="00743EAE" w14:paraId="56C9C16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0B293C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Растениеводство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C682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55E3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D267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w:t>
            </w:r>
          </w:p>
        </w:tc>
      </w:tr>
      <w:tr w:rsidR="00A259BD" w:rsidRPr="00743EAE" w14:paraId="2E48515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50D774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зерновые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5464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675E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4E8E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r>
      <w:tr w:rsidR="00A259BD" w:rsidRPr="00743EAE" w14:paraId="7E9FA2C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7656BD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807C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E445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881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+ 18</w:t>
            </w:r>
          </w:p>
        </w:tc>
      </w:tr>
      <w:tr w:rsidR="00A259BD" w:rsidRPr="00743EAE" w14:paraId="4D1245C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D341810"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Животноводство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BF62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F15E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9042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w:t>
            </w:r>
          </w:p>
        </w:tc>
      </w:tr>
    </w:tbl>
    <w:p w14:paraId="510CDBA8"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Из важнейших, с точки зрения обороны, разделов сельскохозяйственного производства нужно отметить производство овса и сеяных трав. При росте конского поголовья на 19,7% рост валовой продукции овса запроектирован на 24</w:t>
      </w:r>
      <w:r w:rsidRPr="00743EAE">
        <w:rPr>
          <w:color w:val="000000" w:themeColor="text1"/>
          <w:sz w:val="16"/>
          <w:szCs w:val="16"/>
        </w:rPr>
        <w:noBreakHyphen/>
        <w:t>26%; сеяные травы проектируются в районах, наиболее интересных с точки зрения обороны, в значительных темпах, а именно: потребляющая полоса — + 97; ЦЧО — + 244; БССР — + 101; УССР — +170 [%]. Снабжение населения продуктами огородничества и бахчеводства даст сдвиг в сторону увеличения, так как при росте городского населения на 21,3% прирост товарной части этих продуктов увеличивается на 61%.</w:t>
      </w:r>
    </w:p>
    <w:p w14:paraId="7553A47A"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В отношении районирования сельскохозяйственной продукции в плане намечаются следующие сдвиги: снабжение хлебом потребляющей полосы Европейской части СССР, а также Средней Азии переносится к концу пятилетия почти целиком на счет Поволжья, Сибири и Казахстана; Украина, Северный Кавказ и частью Поволжье ориентируются на экспорт. Таким образом, в случае войны эти районы, наиболее близкие к фронту, послужат основной базой снабжения хлебом вооруженных сил. По льну мы имеем в течение пятилетия некоторое передвижение на Восток; удельные веса меняются следующим образом: Западный район 1927/28 г. — 12,7% валовой продукции, 1932/33 г. — 11,8%; ЦПО — 31,1%, 27,9%; Вятско-Ветлужский — 8,4%, 9,4%; Уральская обл. — 6,7%, 7,7%; Сибирский край — 10,8%, 14,2%; БССР — 11,6%, 11,2%. Посевы сахарной свеклы развиваются в целом ряде восточных районов, в том числе: ЦЧО — на 312%, на Северном Кавказе — на 336%, в Западной обл. — 226%; в то же время по Украине рост составляет 199%. Таким образом, развитие посевов в районах, более удаленных от фронта, идет более быстрым темпом, чем в западных районах, тем не менее основной массив свеклосеяния остается на Правобережье Украины.</w:t>
      </w:r>
    </w:p>
    <w:p w14:paraId="24D9E478"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Транспорт.</w:t>
      </w:r>
      <w:r w:rsidRPr="00743EAE">
        <w:rPr>
          <w:color w:val="000000" w:themeColor="text1"/>
          <w:sz w:val="16"/>
          <w:szCs w:val="16"/>
        </w:rPr>
        <w:t xml:space="preserve"> Как уже указывалось выше, при запроектированном росте грузооборота железных дорог удельный вес военных перевозок в случае войны на всем протяжении пятилетия остается почти стабильным, причем сами размеры военных перевозок растут в следующем темпе: 1928/29 г. — 100%, 1930/31 г. — 120%, 1932/33 г. — 150%.</w:t>
      </w:r>
    </w:p>
    <w:p w14:paraId="561E84B8"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Потребность в подвижном составе на время войны, по произведенным нами подсчетам в первые годы пятилетия, остается неудовлетворенной; этот недостаток составляет для 1929/30 г. от 10 до 15% (товарных вагонов), примерно такой же процент неудовлетворения будет иметь место в 1930/31 г. По проектировке плана намечается создание резерва в подвижном составе (товарных вагонов) в 1930/31 г. — 2,1%, в 1932/33 г. — 11,5%. Таким образом, этот резерв даже в последний год пятилетия не вполне удовлетворяет потребности военного времени. По оптимальному варианту резерв создается еще меньше (в 1932/33 г. — 5,2%). По паровозам предполагается создать в 1932/33 г. резерв в 11,4% по отправному варианту и по оптимальному — 7,5%. Таким образом, наиболее «узким» местом пятилетнего плана транспорта, с точки зрения обороны, является недостаточное развитие товарного парка вагонов, а так как резервы создаются при весьма высоком принятом измерителе подвижного состава (118</w:t>
      </w:r>
      <w:r w:rsidRPr="00743EAE">
        <w:rPr>
          <w:color w:val="000000" w:themeColor="text1"/>
          <w:sz w:val="16"/>
          <w:szCs w:val="16"/>
        </w:rPr>
        <w:noBreakHyphen/>
        <w:t xml:space="preserve">километровый средний суточный пробег), который трудно будет сохранить в военное время, то следует признать, что создаваемый резерв на случай войны не обеспечивает потребности грузооборота; при оптимальном варианте процент резерва значительно меньше, поэтому приходится признать </w:t>
      </w:r>
      <w:r w:rsidRPr="00743EAE">
        <w:rPr>
          <w:color w:val="000000" w:themeColor="text1"/>
          <w:sz w:val="16"/>
          <w:szCs w:val="16"/>
        </w:rPr>
        <w:lastRenderedPageBreak/>
        <w:t>программу строительства подвижного состава по отправному варианту недостаточной, необходимо принять программу вагоностроения оптимального варианта (140 тыс.).</w:t>
      </w:r>
    </w:p>
    <w:p w14:paraId="6BD6585D"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Подсчеты НКПС показывают сравнительно благополучную картину пропускной способности железных дорог в течение пятилетия; только 0,65% путей достигают мощности грузопотоков, превышающую допустимую, и требуют применения особых технических средств; 1,29% линий близки к критическому состоянию, но смогут овладеть грузопотоком существующими техническими средствами. Железнодорожные направления, идущие к западной границе, в полосе западнее меридиана Москвы не дают почти никакого возрастания грузопотоков, и их усиление производится в порядке специального плана по оборонным соображениям. Наибольший рост грузооборота дают направления: Донбасс — Москва — Ленинград, Сибирь — ЦПО и Северо-Западная обл., Донбасс — Кривой Рог, Закавказье — Северный Кавказ — Центр, Заволжье — Южная Украина, Средняя Азия — Сибирь; увеличение пропускной способности этих направлений вполне совпадает с интересами обороны.</w:t>
      </w:r>
    </w:p>
    <w:p w14:paraId="1908D99B"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В плане нового железнодорожного строительства особое значение, с точки зрения обороны, имеют линии Брянск — Вязьма, Ржев—Новгород, обходное кольцо вокруг Москвы, Волоколамск — Витебск. Первые две в мирное время будут обслуживать угольный грузопоток на Ленинград, в случае войны могут служить рокадами для оперативных перевозок; московское кольцо в мирное время связано с разгрузкой московского узла, в военное время значительно облегчит задачу обслуживания фронта. Сверхмагистрализация сибирского направления и направления Донбасс — Москва имеют крупное значение с точки зрения обороны; из них осуществление первой в течение пятилетия является насущно необходимым и никаких сомнений не вызывает; второе в течение пятилетия не находит себе разрешения, так как существующие линии при усилении справляются в течение пятилетия с грузопотоками. В плане запроектировано значительное строительство в восточных районах — на Урале, в Казахстане, в Сибири, в Средней Азии; это связано с промышленным развитием, а также с развитием сельского хозяйства в этих районах и усиливает их связь с центром страны. Это строительство наряду с общехозяйственным имеет крупное оборонное значение. В общем, наиболее интенсивное строительство железнодорожных линий падает на районы Северо-Востока, Востока и Юго-Востока, что вполне соответствует задачам более интенсивного развития этих районов и расширяет базу обороны.</w:t>
      </w:r>
    </w:p>
    <w:p w14:paraId="0390BF7E"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В области реконструкции транспорта необходимо отметить введение автоторможения и автоблокировки, что способствует усилению пропускной способности сети и соответствует интересам обороны. Электрификация железных дорог намечается в незначительных размерах и существенного значения в течение пятилетия не имеет. В отношении тепловозов планом предусматривается опытное их применение на одном из участков; при удачном разрешении применения тепловозов таковые могли бы сыграть значительную роль в случае войны (использование на линиях с разрушенным водоснабжением).</w:t>
      </w:r>
    </w:p>
    <w:p w14:paraId="630EF061"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Водный транспорт</w:t>
      </w:r>
      <w:r w:rsidRPr="00743EAE">
        <w:rPr>
          <w:color w:val="000000" w:themeColor="text1"/>
          <w:sz w:val="16"/>
          <w:szCs w:val="16"/>
        </w:rPr>
        <w:t xml:space="preserve"> в настоящее время показывает значительное отставание по сравнению с 1913 г. (грузооборот 1928 г. составляет 76,1% от довоенного); планом предусматривался рост грузооборота на 58% к концу пятилетия, в том числе нефтеперевозки — 53,7%. С точки зрения обороны, особое значение имеет переустройство Березинской системы, а также работы по дноуглублению на Днепре, Марьинской системе и т. д. В связи с вопросами топливоснабжения на военное время огромное значение приобретает развитие нефтефлота по Волге, строительство которого должно быть по возможности увеличено по сравнению с планом; то же самое относится к развитию и нефтеналивного флота на Каспийском море.</w:t>
      </w:r>
    </w:p>
    <w:p w14:paraId="4F28AE80"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 xml:space="preserve">Наиболее отсталой отраслью транспортного хозяйства является </w:t>
      </w:r>
      <w:r w:rsidRPr="00743EAE">
        <w:rPr>
          <w:rStyle w:val="af0"/>
          <w:i w:val="0"/>
          <w:color w:val="000000" w:themeColor="text1"/>
          <w:sz w:val="16"/>
          <w:szCs w:val="16"/>
        </w:rPr>
        <w:t>безрельсовый транспорт.</w:t>
      </w:r>
      <w:r w:rsidRPr="00743EAE">
        <w:rPr>
          <w:color w:val="000000" w:themeColor="text1"/>
          <w:sz w:val="16"/>
          <w:szCs w:val="16"/>
        </w:rPr>
        <w:t xml:space="preserve"> Интересы развития народного хозяйства настоятельно требуют дать в течение ближайшего пятилетия мощный толчок подъему этого заброшенного участка. Намечающееся мощное развитие автотранспорта, задачи индустриализации сельского хозяйства, задачи освоения новых районов заставляют подойти к разрешению проблемы безрельсовых путей с планом широкой и решительной реконструкции; это не нашло себе разрешения ни в коей мере в проектировках пятилетнего плана по транспорту, несмотря на предположенные значительные новые строительства. Между тем задачи подготовки к обороне требуют наличия хорошо развитой сети дорог и достаточно высокого их качества; программа создания парка автотранспорта в 150 тыс. машин на конец пятилетия не может быть удовлетворительно разрешена без одновременного решения вопроса дорожного строительства. Все это заставляет признать запроектированный план неудовлетворительным и требует дополнительной проработки для приведения в соответствие с намечающимися темпами местного грузооборота и автотранспорта. Вопросы реконструкции безрельсового транспорта должны найти себе в ближайшее время решение; необходимо всемерно усилить вовлечение средств местных бюджетов, промышленности и самого населения в дело дорожного строительства; необходимо придать делу строительства безрельсовых путей четкий организационный характер.</w:t>
      </w:r>
    </w:p>
    <w:p w14:paraId="66BB489A"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 xml:space="preserve">Необходимо особо остановиться на проблеме развития </w:t>
      </w:r>
      <w:r w:rsidRPr="00743EAE">
        <w:rPr>
          <w:rStyle w:val="af0"/>
          <w:i w:val="0"/>
          <w:color w:val="000000" w:themeColor="text1"/>
          <w:sz w:val="16"/>
          <w:szCs w:val="16"/>
        </w:rPr>
        <w:t>автотранспорта.</w:t>
      </w:r>
      <w:r w:rsidRPr="00743EAE">
        <w:rPr>
          <w:color w:val="000000" w:themeColor="text1"/>
          <w:sz w:val="16"/>
          <w:szCs w:val="16"/>
        </w:rPr>
        <w:t xml:space="preserve"> Следует признать, что в этой области нами упущено много времени и необходимо мобилизовать значительные силы и средства для того, чтобы наверстать упущенное. Несомненно, что мы подошли к тому пределу, когда недостаточное развитие механического транспорта в стране является тормозом в развитии производительных сил. Состояние нашего автомобильного хозяйства нужно признать неудовлетворительным как с точки зрения общего наличия парка, так и с точки зрения его качеств. Наша автопромышленность находится еще в зачаточном состоянии и далеко не стоит твердо на своих ногах. Мы еще не подошли вплотную и по серьезному к определению потребности народного хозяйства в автотранспорте на период пятилетия, и в этой области, кроме отдельных выступлений в печати, ничего не сделано. Между тем вопрос о развитии автотранспорта в течение ближайших лет является одним из решающих в деле подготовки страны к обороне. В самом деле, мы готовимся к подготовке вооруженных сил на высоком уровне военной техники, мы подготавливаем народное хозяйство к подаче в случае войны на фронт колоссальных количеств огнеприпасов, орудия, снаряжения, продфуража и т. д.; на основе анализа перспектив развития народного хозяйства мы установили, что этот масштаб подготовки к обороне посилен для народного хозяйства на уровне развития производительных сил, достигаемом им к концу пятилетия. А между тем без разрешения проблемы механического транспорта мы не обеспечим вооруженным силам маневрирования всеми этими ресурсами; имеющийся в этом деле разрыв должен быть во что бы то ни стало ликвидирован. Мы сделали попытку исчислить потребность в автотранспорте в стране на конец пятилетия, приняв во внимание рост местного грузового оборота, наличие и перспективы гужевого транспорта и живой тягловой силы, даже мы учли потребность вооруженных сил по мобилизации на конец пятилетия; на основе такого, далеко несовершенного, подсчета мы пришли к цифре потребности в стране грузовых машин в 122 тыс., причем наиболее приемлемый тип машины определяется 1,5</w:t>
      </w:r>
      <w:r w:rsidRPr="00743EAE">
        <w:rPr>
          <w:color w:val="000000" w:themeColor="text1"/>
          <w:sz w:val="16"/>
          <w:szCs w:val="16"/>
        </w:rPr>
        <w:noBreakHyphen/>
        <w:t>2 т. Далеко не переоценивая этого исчисления, можно с уверенностью сказать, что принимая во внимание интересы обороны, эта цифра является, скорее всего, преуменьшенной. В связи с этим необходимо признать намеченный ВСНХ план автостроения далеко недостаточным и недоработанным. К делу развития автостроения должны быть привлечены в большей степени, чем это имеет место до сих пор, республики и районы, перед всей нашей общественностью вопрос о развитии автотранспорта должен быть поставлен как первоочередной оборонный вопрос.</w:t>
      </w:r>
    </w:p>
    <w:p w14:paraId="39DD2F8F"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 xml:space="preserve">Гораздо больше, относительно, наши успехи в деле развития </w:t>
      </w:r>
      <w:r w:rsidRPr="00743EAE">
        <w:rPr>
          <w:rStyle w:val="af0"/>
          <w:i w:val="0"/>
          <w:color w:val="000000" w:themeColor="text1"/>
          <w:sz w:val="16"/>
          <w:szCs w:val="16"/>
        </w:rPr>
        <w:t>воздушных сообщений гражданской авиации</w:t>
      </w:r>
      <w:r w:rsidRPr="00743EAE">
        <w:rPr>
          <w:color w:val="000000" w:themeColor="text1"/>
          <w:sz w:val="16"/>
          <w:szCs w:val="16"/>
        </w:rPr>
        <w:t xml:space="preserve"> в целом. Мы имеем в настоящее время довольно разветвленную сеть воздушных линий, мы применяем самолеты в различных областях (аэрофотосъемки, борьба с вредителями и т. д.). Пятилетний план развития гражданской авиации предусматривает значительные темпы развития различных отраслей применения ее, впервые в этом плане предполагается подойти к развитию гражданской авиапромышленности. Это обозначает, что авиация, бывшая до сих пор исключительно делом военным, становится самостоятельной отраслью народного хозяйства. Однако нужно признать, что, по-видимому, и в этой области мы далеко не учли еще всех возможностей и всех потребностей, поэтому и здесь предстоит работа по уточнению перспектив в этом деле в сторону значительного увеличения темпа развития. Пока важно отметить что пути развития гражданской авиации определились, и что из положения, когда она поддерживалась почти исключительно опекой нашей общественности, гражданская авиация перешла на путь самостоятельного развития.</w:t>
      </w:r>
    </w:p>
    <w:p w14:paraId="75766533"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Труд.</w:t>
      </w:r>
      <w:r w:rsidRPr="00743EAE">
        <w:rPr>
          <w:color w:val="000000" w:themeColor="text1"/>
          <w:sz w:val="16"/>
          <w:szCs w:val="16"/>
        </w:rPr>
        <w:t xml:space="preserve"> Так как численность армии остается стабильной на всем протяжении пятилетия, то процент изъятия в течение года войны к концу пятилетия снижается (по отношению ко всему трудоспособному населению Союза он составит в 1932/33 г. 6,3%, по отношению ко всем трудоспособным мужчинам — 13,3%); этот процент нужно признать вполне посильным, если учесть, что в период империалистической войны в первый год в России было изъято 10,5% всего трудоспособного населения и 21,9% всех трудоспособных мужчин. Изъятие рабочих промышленных составляет 14,6%, работников транспорта и связи — 4,1%, при этом условии рабочая прослойка в армии составит в 1928/29 г. 7,5%, в 1932/33 г. — 8,3%. В области труда на военное время стоит серьезный вопрос об укомплектовании развертывающейся промышленности в военных производствах квалифицированной рабочей силой, поэтому необходимо, чтобы в первые годы пятилетия было увеличено намечаемое планом количество переобучаемых рабочих в основных отраслях промышленности (металлической, химической и каменноугольной). Поскольку вопрос подготовки к обороне промышленности в течение пятилетия теснейшим образом связан с наличием инженерно-технического персонала для осуществления намечаемого грандиозного строительства, имеющего в ряде отраслей специфическое оборонное значение (цветная металлургия, химия, машиностроение авто-, авиа- и моторостроение), то необходимо признать, что вопрос подготовки этих кадров является, с точки зрения обороны, особенно острым. Далее, с точки зрения обороны, имеет значение не только сохранение, но и повышение удельного веса женского труда в промышленности, так как естественно, что в случае войны женский труд будя играть значительную роль и по существу явится тем резервом, за счет которого достигается пополнение вновь развертываемых производств. Интересы мирного развития промышленности в обстановке значительного вовлечения новых кадров и повышения качества работы не противоречат большему вовлечению женского труда, который в целом ряде случаев может оказаться более приспособленным к производству, чем сырые деревенские кадры. Нежелательным явлением, с точки зрения обороны, имеющим место в нашей промышленности, является значительный процент в ряде отраслей рабочих, тесно связанных с деревней и сохраняющих крестьянские настроения, поэтому дело скорейшего перевоспитания этих кадров является, с точки зрения обороны, весьма насущным. Также неблагоприятным явлением является наличие текучести рабочей силы, особенно в таких отраслях, как горнодобывающая, топливная, металлическая; необходимо в пятилетием плане предусмотреть мероприятия по ликвидации этого явления. Особенно остро стоит вопрос о рассасывании безработицы и аграрного перенаселения в западной пограничной полосе (БССР, Правобережье Украины); в течение ближайшего пятилетия должен быть предпринят ряд решительных мероприятий по изжитию этого положения в порядке развития местной промышленности, поощрения кустарной промышленности, максимальной интенсификации сельского хозяйства, широких мероприятий по переселению и т. д.</w:t>
      </w:r>
    </w:p>
    <w:p w14:paraId="5A155714"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lastRenderedPageBreak/>
        <w:t xml:space="preserve">В отношении </w:t>
      </w:r>
      <w:r w:rsidRPr="00743EAE">
        <w:rPr>
          <w:rStyle w:val="af0"/>
          <w:i w:val="0"/>
          <w:color w:val="000000" w:themeColor="text1"/>
          <w:sz w:val="16"/>
          <w:szCs w:val="16"/>
        </w:rPr>
        <w:t>социально-культурного строительства</w:t>
      </w:r>
      <w:r w:rsidRPr="00743EAE">
        <w:rPr>
          <w:color w:val="000000" w:themeColor="text1"/>
          <w:sz w:val="16"/>
          <w:szCs w:val="16"/>
        </w:rPr>
        <w:t xml:space="preserve"> особое значение в интересах подготовки к обороне представляет полоса западных пограничных районов; здесь в отношении мероприятий социально-культурного порядка план должен быть особенно тщательно проработан. При сочетании широких мероприятий по поднятию экономики этих районов с соответствующими мероприятиями по линии просвещения, здравоохранения, коммунального хозяйства и т. д. здесь должна быть создана прочная социально-политическая база возможного будущего непосредственного тыла вооруженного фронта. Не менее важной, с точки зрения усиления обороноспособности, является область социально-культурного строительства на Дальнем Востоке и во всей полосе районов, соприкасающихся с Китаем, Афганистаном и Персией; в этих районах необходимо взять установку не только на противодействие напору зарубежного влияния, но на непосредственное воздействие на население сопредельных стран.</w:t>
      </w:r>
    </w:p>
    <w:p w14:paraId="7FBA7659"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 xml:space="preserve">Вопросы </w:t>
      </w:r>
      <w:r w:rsidRPr="00743EAE">
        <w:rPr>
          <w:rStyle w:val="af0"/>
          <w:i w:val="0"/>
          <w:color w:val="000000" w:themeColor="text1"/>
          <w:sz w:val="16"/>
          <w:szCs w:val="16"/>
        </w:rPr>
        <w:t>внутреннего товарооборота</w:t>
      </w:r>
      <w:r w:rsidRPr="00743EAE">
        <w:rPr>
          <w:color w:val="000000" w:themeColor="text1"/>
          <w:sz w:val="16"/>
          <w:szCs w:val="16"/>
        </w:rPr>
        <w:t>, с точки зрения подготовки к обороне, ставятся как вопросы организации и регулирования потребления. Чем более в мирное время внутренний товарооборот будет охвачен регулирующими мероприятиями, чем более вопросы внутренней торговли будут перекрываться плановым охватом снабжения страны, тем более можно считать народное хозяйство подготовленным к переходу на условия военного времени. Если в условиях капиталистического хозяйства в минувшую империалистическую войну развитие шло в сторону все большего охвата рынка регулирующими мероприятиями, то тем более это будет иметь место в наших условиях; в этом отношении интересы подготовки к обороне не противоречат основным тенденциям мирного развития, которое идет по линии все более глубокого охвата в порядке регулирования внутренней торговли всех процессов, связанных с распределением и потреблением. Уже само по себе то значительное усиление элементов обобществления, элементов социализации, которые намечены, в особенности, в плане развития сельскохозяйственного сектора, должно автоматически повлечь за собою переход на высшую стадию планирования в области торговли; этому соответствует намечающийся быстрый темп обобществления в деле снабжения и питания городского населения. Чем больше в этом отношении будут достигнуты успехи в мирное время, тем легче будет маневрирование ресурсами в военное время, тем безболезненнее будет совершаться самый переход на путь жесткого регулирования, которое неизбежно во время войны. Поэтому развитие кооперации во всех ее видах приобретает огромное оборонное значение, роль ее во время войны значительно усилится; особенно важное значение имеют кооперирование и все формы обобществления в области индивидуального крестьянского хозяйства. Этому процессу перехода на плановый охват внутреннего товарооборота, усиливающему обороноспособность страны, должно соответствовать развитие торгового строительства, которое должно быть подготовлено к удовлетворению тех огромных запросов, которые будут предъявлены со стороны организованного потребления. С этой точки зрения, все торговое строительство, как-то: складское, холодильное, элеваторное, по линии общественного питания (хлебозаводы, столовые-фабрики и т. п.) приобретает огромное оборонное значение. В частности, с точки зрения подготовки к обороне, мы заинтересованы в достаточной обслуженности этой сетью районов, прилегающих к возможной линии фронта; в этом отношении положение сейчас нельзя признать благополучным, так как западнее линии Москва — Харьков имеется очень мало элеваторов, хлебозаводов и мельниц. План в отношении развития этих устройств должен быть дополнительно проработан.</w:t>
      </w:r>
    </w:p>
    <w:p w14:paraId="2F5B3D9A"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Торговые запасы.</w:t>
      </w:r>
      <w:r w:rsidRPr="00743EAE">
        <w:rPr>
          <w:color w:val="000000" w:themeColor="text1"/>
          <w:sz w:val="16"/>
          <w:szCs w:val="16"/>
        </w:rPr>
        <w:t xml:space="preserve"> Обобществление потребления, связанное с параллельным процессом обобществления производства в сельском хозяйстве, является наиболее решающим способом осуществить плановый охват внутреннего товарооборота. Однако этим не снимается необходимость наличия товарных запасов вообще и в текущем пятилетии в особенности. Здесь играет роль и сезонность в производстве целого ряда продуктов, сезонность спроса, учета транспортных условий, наконец, зависимость от импорта сырья; последние два условия особенно должны быть учитываемы с точки зрения обороны; в условиях войны, особенно в первый период ее, при загрузке транспорта военными перевозками благоприятное разрешение снабжения населения продовольствием и промтоварами будет зависеть в значительной степени от наличия запасов; в отношении сырья импортного происхождения блокада, связанная с войной, диктует необходимость держать крупные запасы. Таким образом, и потребности регулирования народного хозяйства, и потребности обороны требуют создания значительных запасов. В настоящее время положение в этом отношении является далеко неудовлетворительным и лишь постепенно в течение пятилетия создается запроектированный планом тот комплекс товарных запасов, который гарантирует нас от перебоев в мирное время и дает возможность сравнительно безболезненно осуществить переход к условиям военного времени. Накопление хлебных запасов намечено с лета 1930 г.; на 1 июля 1933 г. предполагается довести видимые запасы до 72 млн. ц, в том числе мобфонд для удовлетворения потребности Наркомвоенмора на период развертывания (3 месяца) — 12,5 млн. ц; последний должен быть создан в течение 1929/30 и 1930/31 гг. Сырьевые запасы промышленности в течение пятилетия имеют следующее движение;</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04"/>
        <w:gridCol w:w="1659"/>
        <w:gridCol w:w="1659"/>
      </w:tblGrid>
      <w:tr w:rsidR="00A259BD" w:rsidRPr="00743EAE" w14:paraId="4B931D3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A570DC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Фактические запасы на конец года (в мес[яцах])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8FE3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D32CF"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w:t>
            </w:r>
          </w:p>
        </w:tc>
      </w:tr>
      <w:tr w:rsidR="00A259BD" w:rsidRPr="00743EAE" w14:paraId="0944042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5D3D38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Хлопок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64C5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A7F5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r>
      <w:tr w:rsidR="00A259BD" w:rsidRPr="00743EAE" w14:paraId="793B5B5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15EF91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6F3C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B58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w:t>
            </w:r>
          </w:p>
        </w:tc>
      </w:tr>
      <w:tr w:rsidR="00A259BD" w:rsidRPr="00743EAE" w14:paraId="2DEE782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52B8A7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Пенька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B04AB"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ED21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w:t>
            </w:r>
          </w:p>
        </w:tc>
      </w:tr>
      <w:tr w:rsidR="00A259BD" w:rsidRPr="00743EAE" w14:paraId="527250F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08421D9"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Шерсть грубая и полугрубая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345B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66D0C"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r>
      <w:tr w:rsidR="00A259BD" w:rsidRPr="00743EAE" w14:paraId="51CECEC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6989A8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Шерсть тонкая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DDB01"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78FA7"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tc>
      </w:tr>
      <w:tr w:rsidR="00A259BD" w:rsidRPr="00743EAE" w14:paraId="60F349A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5DFDC0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Кожсырье крупное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988D4"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3305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r>
      <w:tr w:rsidR="00A259BD" w:rsidRPr="00743EAE" w14:paraId="318CA32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05DA51E"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Кожсырье мелкое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4701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D6732"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r>
    </w:tbl>
    <w:p w14:paraId="7B5C25FF"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По импортному сырью, сверх того, предусмотрено образование к концу пятилетия специального госфонда в размере месячной потребности. Эти проектировки по созданию запасов удовлетворяют потребность обороны, но лишь в конце пятилетия; на протяжении же ближайших 3 лет запасы недостаточны. Движение запасов промышленных товаров в процентах к их реализации предполагается в следующем виде: 1 октября 1928 г. — 24,9%; 1 октября 1929 г. — 24,5%; 1 октября 1930 г. — 25,2%; 1 октября 1931 г. — 25,6%; 1 октября 1932 г. — 27,5%; 1 октября 1933 г. — 28,7%. Необходимо создание специального запаса хозяйственного мыла и махорки в размере месячной продукции.</w:t>
      </w:r>
    </w:p>
    <w:p w14:paraId="192AA5A2"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Наконец, запасы скоропортящихся продуктов предполагается увеличить с 1 октября 1929 г.: по яйцам — с 2 месяцев до 2,5 месяцев, по маслу — до 1 месяца, по мясу с 11 дней до 25</w:t>
      </w:r>
      <w:r w:rsidRPr="00743EAE">
        <w:rPr>
          <w:color w:val="000000" w:themeColor="text1"/>
          <w:sz w:val="16"/>
          <w:szCs w:val="16"/>
        </w:rPr>
        <w:noBreakHyphen/>
        <w:t>дневной потребности всего городского населения. Основным дефектом этой программы создания запасов является позднее их образование, так как по существу мы достигаем удовлетворительного состояния их, с точки зрения обороны, лишь в последние 2 года пятилетия. Поэтому необходимо пересмотреть план создания, в особенности хлебных запасов, в сторону большего накопления уже в первые годы. Необходимо при рассмотрении погодных планов отнюдь не отступать от линии на создание запасов, по мере возможности усиливая и укрепляя их.</w:t>
      </w:r>
    </w:p>
    <w:p w14:paraId="1420E8A2"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Внешнеторговые связи.</w:t>
      </w:r>
      <w:r w:rsidRPr="00743EAE">
        <w:rPr>
          <w:color w:val="000000" w:themeColor="text1"/>
          <w:sz w:val="16"/>
          <w:szCs w:val="16"/>
        </w:rPr>
        <w:t xml:space="preserve"> Значение экспорта, с точки зрения подготовки к обороне, особенно важно в том отношении, что, развивая экспорт, мы тем самым создаем на случай войны резервы, которые смогут быть использованы с появлением нового крупного потребителя, каковым является армия. С этой стороны особенно важно развитие экспорта хлеба и прочих продуктов сельскохозяйственного производства (лен, масло, мясопродукты и т. д.). С этой точки зрения, меньший интерес представляет развитие экспорта лесоматериалов; развитие экспорта нефтепродуктов также создает в случае войны значительные резервы, которые могут существенно облегчить топливную проблему во время войны при условии, как это указывалось выше, создания благоприятных условий для выхода нефти на внутренний рынок. По линии импорта в течение пятилетия мы имеем некоторые сдвиги, а именно — некоторое снижение удельного импорта сырья; ввоз цветных металлов не сокращается в течение пятилетия, а даже наоборот, это является следствием неудовлетворительности плана развития внутренней добычи; импорт оборудования в течение пятилетия в общем сохраняет свой удельный вес и лишь в последний год пятилетия предполагается незначительное уменьшение; это свидетельствует о том, что по линии производства средств производства в текущем пятилетии наша зависимость от заграницы сохраняется. Необходимо тенденцию по сокращению ввоза сырья усилить за счет усиления внутренних ресурсов; необходимо перейти к организации производства суррогатов тех видов сырья, в отношении которых мы целиком зависим от импорта (каучук); также необходимо добиться сокращения ввоза цветных металлов путем увеличения добычи и суррогатирования их. Особый интерес, с точки зрения обороны, представляет всемерное укрепление торговых связей со странами Востока, которые могут явиться во время войны источником получения некоторых видов дефицитного сырья (кожсырье, хлопок, шерсть), поэтому этой задаче в ближайшее пятилетие должно быть уделено большое внимание и предпринят ряд мер. Сюда относится: транспортное строительство в наших восточных пограничных районах, стимулирование развития соответствующих отраслей хозяйства в сопредельных странах Востока, воздействие на улучшение качества получаемого оттуда сырья (кожсырье). Наша растущая промышленность дает возможность шире развить наш промэкспорт в эти страны, что должно явиться основным рычагом по укреплению внешней торговли со странами Востока.</w:t>
      </w:r>
    </w:p>
    <w:p w14:paraId="4D894BD8" w14:textId="77777777" w:rsidR="00154C41" w:rsidRPr="00743EAE" w:rsidRDefault="00154C41" w:rsidP="00743EAE">
      <w:pPr>
        <w:pStyle w:val="rtejustify"/>
        <w:spacing w:before="0" w:after="0"/>
        <w:rPr>
          <w:color w:val="000000" w:themeColor="text1"/>
          <w:sz w:val="16"/>
          <w:szCs w:val="16"/>
        </w:rPr>
      </w:pPr>
      <w:r w:rsidRPr="00743EAE">
        <w:rPr>
          <w:rStyle w:val="af0"/>
          <w:i w:val="0"/>
          <w:color w:val="000000" w:themeColor="text1"/>
          <w:sz w:val="16"/>
          <w:szCs w:val="16"/>
        </w:rPr>
        <w:t>Развитие районов в течение пятилетия.</w:t>
      </w:r>
      <w:r w:rsidRPr="00743EAE">
        <w:rPr>
          <w:color w:val="000000" w:themeColor="text1"/>
          <w:sz w:val="16"/>
          <w:szCs w:val="16"/>
        </w:rPr>
        <w:t xml:space="preserve"> К оценке перспективы развития экономических районов мы подходим с точки зрения того, какова будет роль того или иного района в условиях войны в связи с изменившейся обстановкой (новое потребление вооруженных сил, прекращение экспорта и импорта, вооруженный фронт вдоль всей западной границы, изменение транспортных условий в связи с войной). Под этим углом зрения мы уже касались некоторых районов при анализе перспектив развития отраслей народного хозяйства. Мы констатировали, что намечающаяся в течение пятилетия схема районов, производящих хлеб, а именно — обращение Поволжья, Сибири, Казахстана на внутреннее снабжение, а Украины, Северного Кавказа и частью Поволжья на экспорт, — является наиболее приемлемой в том отношении, что выпадающий во время войны экспорт районов, сравнительно близких к фронту, может быть направлен на удовлетворение армии. Строительство Туркестано-Сибирской железной дороги радикальным образом разрешает проблему снабжения Средней Азии хлебом и тем самым обеспечивает хлопковую базу на случай войны. В отношении районов потребляющей полосы РСФСР в течение пятилетия идет передвижка культуры льна на восток, что следует признать соответствующим интересам обороны; эти районы, а также ЦЧО, должны будут снабжать фронт овсом и сеном, поэтому соответствующая тенденция в развитии сельского хозяйства в этих районах должна проводиться достаточно четко. Необходимо отметить, что представляет особый интерес ослабление зависимости потребляющей полосы в продовольственном отношении от Юга и Востока в связи с обстоятельствами военного времени. Между тем это не нашло себе отражения в плане, мы не имеем еще серьезно разработанных проектировок по поднятию урожайности в этих районах, равным образом неудовлетворительно разрешен вопрос о создании огородных хозяйств вокруг крупных промышленных центров.</w:t>
      </w:r>
    </w:p>
    <w:p w14:paraId="272F71C4"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lastRenderedPageBreak/>
        <w:t>Основными центрами промышленности остаются ЦПО, Северо-Западная обл., Украина, Урал и Поволжье. Значительное развитие промышленности Урала не меняет в основном соотношения этих районов; в специально оборонном отношении роль Урала значительно усиливается в связи с развитием там химической промышленности; усиливается роль Нижнего Поволжья. На протяжении пятилетия приобретают уже серьезный вес два новых района — Казахстан и Кузнецко-Алтайский район; развитию этих районов с точки зрения обороны желательно придать более быстрый темп. Необходимо особо остановиться на роли Северо-Западной обл. и, в частности, Ленинграда. Ввиду крупного значения ленинградской промышленности, наличия там ряда производств союзного значения необходимо план развития промышленности района дополнительно проработать, комбинируя его с темпами развития других районов (Урал, ЦПО) таким образом, чтобы в случае войны не создавалось опасности перебоев в снабжении страны и армии. Во что бы то ни стало необходимо сократить удельный вес привозного (донецкого) топлива в балансе района за счет развития потребления местного топлива; в этом отношении особенно важно разгрузить самый Ленинград от нового промышленного строительства, приблизив таковое к ресурсам местного топлива, что имеет значение также и в отношении воздушной обороны. В отношении топливного баланса Центрально-промышленного района приходится отметить то же самое, что и в отношении Ленинграда. И здесь так же, несмотря на наличие подмосковного угля и торфа, непомерно растет потребление донецкого угля, и здесь также имеет место преимущественное сосредоточение нового промышленного строительства в Москве и вокруг нее; и то и другое требует, с точки зрения обороны, пересмотра. Для полосы западных пограничных районов (северо-западный район, западный район РСФСР, БССР, Правобережье УССР) стоит задача их всемерного экономического укрепления на основе развития там промышленности, главным образом местного значения, всемерного стимулирования интенсификации сельского хозяйства, широких мероприятий в области труда и социально-культурного строительства, рассасывания безработицы. Проектировки районов не вполне разрешают эту задачу, почему необходимо подвергнуть планы этих районов дополнительной разработке; Госпланом намечен специальный резерв в 100 млн. руб., который подлежит распределению между этими районами для укрепления в них экономического и культурного строительства. Задача ближайшего пятилетия — дать мощный толчок развитию этих, до сих пор захудалых в подлинном смысле этого слова, районов. Из районов, граничащих со странами Востока, особое внимание должно быть уделено Дальнему Востоку для противодействия тому мощному натиску, который там происходит со стороны Северного Китая и, особенно, Японии. Культурное освоение путем широких переселенческих мероприятий должно быть ускорено по сравнению с наметками плана; в большей степени нужно стимулировать там насаждение промышленности, учитывая отрыв района от основных центров страны.</w:t>
      </w:r>
    </w:p>
    <w:p w14:paraId="622C2CF0"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 xml:space="preserve">В целом, в отношении проблемы развития районов необходимо отметить, что пятилетний план еще только наметил подход к проблеме развития восточных районов; в основном пятилетний план сосредоточен на старых экономических районах Европейской части СССР. Только в следующее пятилетие, по-видимому, будет достигнут полный размах освоения и экономического развития восточных районов. Если это в основном и верно, то нужно ожидать, что действительность все же, вероятно, перешагнет наметки плана, во всяком случае, делу изучения этих районов и исследования ресурсов их необходимо в течение ближайшего пятилетия уделить особое внимание. Также и пятилетний план транспортного строительства не вполне разрешает задачу вовлечения новых районов: проблема сибирского грузопотока разрешается сверхмагистрализацией сибирского направления; Волго-Донское строительство и железная дорога Саратов — Миллерово существенно улучшают связь Поволжья, Урала и отчасти Сибири </w:t>
      </w:r>
      <w:r w:rsidRPr="00743EAE">
        <w:rPr>
          <w:rStyle w:val="af0"/>
          <w:i w:val="0"/>
          <w:color w:val="000000" w:themeColor="text1"/>
          <w:sz w:val="16"/>
          <w:szCs w:val="16"/>
        </w:rPr>
        <w:t>с</w:t>
      </w:r>
      <w:r w:rsidRPr="00743EAE">
        <w:rPr>
          <w:color w:val="000000" w:themeColor="text1"/>
          <w:sz w:val="16"/>
          <w:szCs w:val="16"/>
        </w:rPr>
        <w:t xml:space="preserve"> нашим Югом; это соответствует укреплению восточно-западного направления грузопотоков, которое найдет себе сильное развитие во время войны. Из северо-южных направлений особое значение, как уже отмечалось выше, имеет Туркестано-Сибирская магистраль, направление Северный Кавказ — Москва, Донбасс — Москва-Ленинград; два последних находят себе в течение пятилетия разрешение путем развития существующих железнодорожных линий. Недостаточное развитие транспорта намечается в Казахстане, который как хлебная база и база цветной металлургии в течение пятилетия приобретает большое значение. Железнодорожное строительство на севере Европейской части СССР имеет, по преимуществу, экспортное значение в связи с вывозом леса. Наконец, исключительно большое оборонное значение имеет новое железнодорожное строительство в западной части Союза, развиваемое как в порядке экономического строительства, так и в порядке выполнения плана специальной подготовки. В целом план железнодорожного строительства способствует укреплению межрайонных связей, что существенно важно с точки зрения обороны.</w:t>
      </w:r>
    </w:p>
    <w:p w14:paraId="53C4F0FE"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Анализ пятилетнего плана развития народного хозяйства дает нам основание заключить: 1) что на базе этого развития мы достигаем значительного повышения обороноспособности страны; 2) что основные линии плана соответствуют задаче укрепления обороны; 3) что в планах развития отраслей народного хозяйства Госпланом и ведомствами интересы обороны учтены в основном правильно; 4) что уровень развития производительных сил страны к концу пятилетия, намеченный планом, дает возможность обеспечить в случае войны вооруженные силы теми ресурсами, которые соответствуют развитию современной военной техники, как этот в основном зафиксировано в постановлении правительства и программе Комиссии т. Ворошилова; 5) что в своих отдельных частях план требует дополнительной проработки с целью возможно более полного учета задач укрепления обороноспособности; 6) что интересы обороны требуют осуществления в течение пятилетия темпов, намечаемых оптимальным вариантом плана⁸*.</w:t>
      </w:r>
    </w:p>
    <w:p w14:paraId="455E1923"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rPr>
        <w:t>В итоге анализа пятилетнего плана развития народного хозяйства, а также той программы материальных затрат на протяжении пятилетия, которая должна обеспечить соответствующий уровню производительных сил масштаб удовлетворения потребности фронта в случае войны, мы считаем, что эта программа является посильной для народного хозяйства в том объеме и в тех темпах годовых затрат, которые исчислены нами. В меру уточнения разработок специальных планов будет уточнена и эта программа, однако уже сейчас можно сказать, что едва ли она может быть в какой-либо мере значительно сокращена: наша проверка путем анализа удельного веса затрат на специальную подготовку к обороне в финансовом плане на пятилетие убеждает нас в этом.</w:t>
      </w:r>
    </w:p>
    <w:p w14:paraId="45F73DE3" w14:textId="77777777" w:rsidR="00154C41" w:rsidRPr="00743EAE" w:rsidRDefault="00154C41" w:rsidP="00743EAE">
      <w:pPr>
        <w:pStyle w:val="rteright"/>
        <w:spacing w:before="0" w:after="0"/>
        <w:jc w:val="both"/>
        <w:rPr>
          <w:color w:val="000000" w:themeColor="text1"/>
          <w:sz w:val="16"/>
          <w:szCs w:val="16"/>
        </w:rPr>
      </w:pPr>
      <w:r w:rsidRPr="00743EAE">
        <w:rPr>
          <w:rStyle w:val="af0"/>
          <w:i w:val="0"/>
          <w:color w:val="000000" w:themeColor="text1"/>
          <w:sz w:val="16"/>
          <w:szCs w:val="16"/>
        </w:rPr>
        <w:t xml:space="preserve">Зам. председателя Сектора обороны Госплана СССР </w:t>
      </w:r>
      <w:hyperlink r:id="rId34" w:history="1">
        <w:r w:rsidRPr="00743EAE">
          <w:rPr>
            <w:rStyle w:val="af0"/>
            <w:i w:val="0"/>
            <w:color w:val="000000" w:themeColor="text1"/>
            <w:sz w:val="16"/>
            <w:szCs w:val="16"/>
          </w:rPr>
          <w:t>Мехоношин</w:t>
        </w:r>
      </w:hyperlink>
    </w:p>
    <w:p w14:paraId="390E1611" w14:textId="77777777" w:rsidR="00154C41" w:rsidRPr="00743EAE" w:rsidRDefault="00154C41" w:rsidP="00743EAE">
      <w:pPr>
        <w:pStyle w:val="rteright"/>
        <w:spacing w:before="0" w:after="0"/>
        <w:jc w:val="both"/>
        <w:rPr>
          <w:color w:val="000000" w:themeColor="text1"/>
          <w:sz w:val="16"/>
          <w:szCs w:val="16"/>
        </w:rPr>
      </w:pPr>
      <w:r w:rsidRPr="00743EAE">
        <w:rPr>
          <w:rStyle w:val="af0"/>
          <w:i w:val="0"/>
          <w:color w:val="000000" w:themeColor="text1"/>
          <w:sz w:val="16"/>
          <w:szCs w:val="16"/>
        </w:rPr>
        <w:t xml:space="preserve">Председатель II комиссии Сектора обороны </w:t>
      </w:r>
      <w:hyperlink r:id="rId35" w:history="1">
        <w:r w:rsidRPr="00743EAE">
          <w:rPr>
            <w:rStyle w:val="af0"/>
            <w:i w:val="0"/>
            <w:color w:val="000000" w:themeColor="text1"/>
            <w:sz w:val="16"/>
            <w:szCs w:val="16"/>
          </w:rPr>
          <w:t>Ботнер</w:t>
        </w:r>
      </w:hyperlink>
    </w:p>
    <w:p w14:paraId="6C715387" w14:textId="77777777" w:rsidR="00154C41" w:rsidRPr="00743EAE" w:rsidRDefault="00154C41"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529E5B93"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Числитель здесь и далее относится к отправному варианту, знаменатель — к оптимальному (</w:t>
      </w:r>
      <w:r w:rsidRPr="00743EAE">
        <w:rPr>
          <w:rStyle w:val="af0"/>
          <w:i w:val="0"/>
          <w:color w:val="000000" w:themeColor="text1"/>
          <w:sz w:val="16"/>
          <w:szCs w:val="16"/>
        </w:rPr>
        <w:t>Прим. док</w:t>
      </w:r>
      <w:r w:rsidRPr="00743EAE">
        <w:rPr>
          <w:color w:val="000000" w:themeColor="text1"/>
          <w:sz w:val="16"/>
          <w:szCs w:val="16"/>
        </w:rPr>
        <w:t>.).</w:t>
      </w:r>
    </w:p>
    <w:p w14:paraId="202C0838"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Без учета применения сталистого чугуна в производстве снарядов (</w:t>
      </w:r>
      <w:r w:rsidRPr="00743EAE">
        <w:rPr>
          <w:rStyle w:val="af0"/>
          <w:i w:val="0"/>
          <w:color w:val="000000" w:themeColor="text1"/>
          <w:sz w:val="16"/>
          <w:szCs w:val="16"/>
        </w:rPr>
        <w:t>Прим. док</w:t>
      </w:r>
      <w:r w:rsidRPr="00743EAE">
        <w:rPr>
          <w:color w:val="000000" w:themeColor="text1"/>
          <w:sz w:val="16"/>
          <w:szCs w:val="16"/>
        </w:rPr>
        <w:t>.).</w:t>
      </w:r>
    </w:p>
    <w:p w14:paraId="544422CF"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По металлу лишь при оптимальном варианте (</w:t>
      </w:r>
      <w:r w:rsidRPr="00743EAE">
        <w:rPr>
          <w:rStyle w:val="af0"/>
          <w:i w:val="0"/>
          <w:color w:val="000000" w:themeColor="text1"/>
          <w:sz w:val="16"/>
          <w:szCs w:val="16"/>
        </w:rPr>
        <w:t>Прим. док</w:t>
      </w:r>
      <w:r w:rsidRPr="00743EAE">
        <w:rPr>
          <w:color w:val="000000" w:themeColor="text1"/>
          <w:sz w:val="16"/>
          <w:szCs w:val="16"/>
        </w:rPr>
        <w:t>.).</w:t>
      </w:r>
    </w:p>
    <w:p w14:paraId="54F85091"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4</w:t>
      </w:r>
      <w:r w:rsidRPr="00743EAE">
        <w:rPr>
          <w:color w:val="000000" w:themeColor="text1"/>
          <w:sz w:val="16"/>
          <w:szCs w:val="16"/>
        </w:rPr>
        <w:t>* Здесь и далее: Ц[ентрально-]П[ромышленная] О(бласть], вероятно, имеется в виду Центральный промышленный район.</w:t>
      </w:r>
    </w:p>
    <w:p w14:paraId="55379DB2"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5</w:t>
      </w:r>
      <w:r w:rsidRPr="00743EAE">
        <w:rPr>
          <w:color w:val="000000" w:themeColor="text1"/>
          <w:sz w:val="16"/>
          <w:szCs w:val="16"/>
        </w:rPr>
        <w:t>* Применение в следующем размере: 76</w:t>
      </w:r>
      <w:r w:rsidRPr="00743EAE">
        <w:rPr>
          <w:color w:val="000000" w:themeColor="text1"/>
          <w:sz w:val="16"/>
          <w:szCs w:val="16"/>
        </w:rPr>
        <w:noBreakHyphen/>
        <w:t>мм снарядов — 75%, 122</w:t>
      </w:r>
      <w:r w:rsidRPr="00743EAE">
        <w:rPr>
          <w:color w:val="000000" w:themeColor="text1"/>
          <w:sz w:val="16"/>
          <w:szCs w:val="16"/>
        </w:rPr>
        <w:noBreakHyphen/>
        <w:t>мм — 50%, 152</w:t>
      </w:r>
      <w:r w:rsidRPr="00743EAE">
        <w:rPr>
          <w:color w:val="000000" w:themeColor="text1"/>
          <w:sz w:val="16"/>
          <w:szCs w:val="16"/>
        </w:rPr>
        <w:noBreakHyphen/>
        <w:t>мм — 20% (</w:t>
      </w:r>
      <w:r w:rsidRPr="00743EAE">
        <w:rPr>
          <w:rStyle w:val="af0"/>
          <w:i w:val="0"/>
          <w:color w:val="000000" w:themeColor="text1"/>
          <w:sz w:val="16"/>
          <w:szCs w:val="16"/>
        </w:rPr>
        <w:t>Прим. док</w:t>
      </w:r>
      <w:r w:rsidRPr="00743EAE">
        <w:rPr>
          <w:color w:val="000000" w:themeColor="text1"/>
          <w:sz w:val="16"/>
          <w:szCs w:val="16"/>
        </w:rPr>
        <w:t>.)</w:t>
      </w:r>
    </w:p>
    <w:p w14:paraId="51A99965"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6</w:t>
      </w:r>
      <w:r w:rsidRPr="00743EAE">
        <w:rPr>
          <w:color w:val="000000" w:themeColor="text1"/>
          <w:sz w:val="16"/>
          <w:szCs w:val="16"/>
        </w:rPr>
        <w:t>* Только для военных производств (</w:t>
      </w:r>
      <w:r w:rsidRPr="00743EAE">
        <w:rPr>
          <w:rStyle w:val="af0"/>
          <w:i w:val="0"/>
          <w:color w:val="000000" w:themeColor="text1"/>
          <w:sz w:val="16"/>
          <w:szCs w:val="16"/>
        </w:rPr>
        <w:t>Прим. док</w:t>
      </w:r>
      <w:r w:rsidRPr="00743EAE">
        <w:rPr>
          <w:color w:val="000000" w:themeColor="text1"/>
          <w:sz w:val="16"/>
          <w:szCs w:val="16"/>
        </w:rPr>
        <w:t>.).</w:t>
      </w:r>
    </w:p>
    <w:p w14:paraId="726E8876"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7</w:t>
      </w:r>
      <w:r w:rsidRPr="00743EAE">
        <w:rPr>
          <w:color w:val="000000" w:themeColor="text1"/>
          <w:sz w:val="16"/>
          <w:szCs w:val="16"/>
        </w:rPr>
        <w:t>* Слово зачеркнуто карандашом и сверху написано “вооруженных сил”.</w:t>
      </w:r>
    </w:p>
    <w:p w14:paraId="15760FBB" w14:textId="77777777" w:rsidR="00154C41" w:rsidRPr="00743EAE" w:rsidRDefault="00154C41" w:rsidP="00743EAE">
      <w:pPr>
        <w:pStyle w:val="rtejustify"/>
        <w:spacing w:before="0" w:after="0"/>
        <w:rPr>
          <w:color w:val="000000" w:themeColor="text1"/>
          <w:sz w:val="16"/>
          <w:szCs w:val="16"/>
        </w:rPr>
      </w:pPr>
      <w:r w:rsidRPr="00743EAE">
        <w:rPr>
          <w:color w:val="000000" w:themeColor="text1"/>
          <w:sz w:val="16"/>
          <w:szCs w:val="16"/>
          <w:vertAlign w:val="superscript"/>
        </w:rPr>
        <w:t>8</w:t>
      </w:r>
      <w:r w:rsidRPr="00743EAE">
        <w:rPr>
          <w:color w:val="000000" w:themeColor="text1"/>
          <w:sz w:val="16"/>
          <w:szCs w:val="16"/>
        </w:rPr>
        <w:t>* Опущен раздел “План специальной подготовки к обороне”.</w:t>
      </w:r>
    </w:p>
    <w:p w14:paraId="6D462BF5" w14:textId="77777777" w:rsidR="00154C41" w:rsidRPr="00743EAE" w:rsidRDefault="00154C41" w:rsidP="00743EAE">
      <w:pPr>
        <w:pStyle w:val="ae"/>
        <w:spacing w:before="0" w:after="0"/>
        <w:jc w:val="both"/>
        <w:rPr>
          <w:color w:val="000000" w:themeColor="text1"/>
          <w:sz w:val="16"/>
          <w:szCs w:val="16"/>
        </w:rPr>
      </w:pPr>
      <w:r w:rsidRPr="00743EAE">
        <w:rPr>
          <w:color w:val="000000" w:themeColor="text1"/>
          <w:sz w:val="16"/>
          <w:szCs w:val="16"/>
        </w:rPr>
        <w:t>РГАЭ. Ф. 4372. Оп. 91. Д. 519. Л. 67—42, 39. Заверенная копия.</w:t>
      </w:r>
    </w:p>
    <w:p w14:paraId="38114A9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519. Л. 67—42, 39. Заверенная копия. </w:t>
      </w:r>
    </w:p>
    <w:p w14:paraId="0A6774FA"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298-314 (12249).</w:t>
      </w:r>
    </w:p>
    <w:p w14:paraId="3DFF406F" w14:textId="77777777" w:rsidR="00154C41" w:rsidRPr="00743EAE" w:rsidRDefault="00154C41" w:rsidP="00743EAE">
      <w:pPr>
        <w:spacing w:after="0" w:line="240" w:lineRule="auto"/>
        <w:jc w:val="both"/>
        <w:rPr>
          <w:rFonts w:ascii="Times New Roman" w:hAnsi="Times New Roman"/>
          <w:color w:val="000000" w:themeColor="text1"/>
          <w:sz w:val="16"/>
          <w:szCs w:val="16"/>
        </w:rPr>
      </w:pPr>
    </w:p>
    <w:p w14:paraId="0457C33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5E89CC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7D32D9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апреля 1929 года помощник директора по техчасти Поликарпов подготовил:</w:t>
      </w:r>
    </w:p>
    <w:p w14:paraId="3B882B7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Объяснительная записка ко второму экземпляру самолета П-2 М-6</w:t>
      </w:r>
    </w:p>
    <w:p w14:paraId="71F8E7A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П-2 второй экземпляр по конструкции всех своих основных частей не отличается от первого экземпляра. Изменения внесенные в него коснулись главным образом второстепенных элементов основных частей (например шасси). Все изменения произведены на основании постановлений НИИ и НТК, выраженных в протоколах НИИ от 11 августа 1928 года, одного протокола без даты (в августе 1928 года), завода № 25 от 24 сентября 1928 года и Авиатреста от 3 октября 1928 года.</w:t>
      </w:r>
    </w:p>
    <w:p w14:paraId="74DC911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П-2 М-6 проходил испытания в НИИ с 1 апреля 1929 года по 17 мая 1929 года</w:t>
      </w:r>
    </w:p>
    <w:p w14:paraId="4CB716D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Вед. летчик – Анисимов (6957).</w:t>
      </w:r>
    </w:p>
    <w:p w14:paraId="26F511B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B4CBB5" w14:textId="77777777" w:rsidR="00056F8F"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CF7A3C4" w14:textId="77777777" w:rsidR="00056F8F" w:rsidRPr="00743EAE" w:rsidRDefault="00056F8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5254D9" w14:textId="77777777" w:rsidR="00056F8F" w:rsidRPr="00743EAE" w:rsidRDefault="00056F8F"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6 апреля 1929 года принято постановление президиума ВСНХ СССР о постройке автомобильного завода в Нижегородской области (16220).</w:t>
      </w:r>
    </w:p>
    <w:p w14:paraId="588DB69D" w14:textId="77777777" w:rsidR="00056F8F" w:rsidRPr="00743EAE" w:rsidRDefault="00056F8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EDF3473" w14:textId="77777777" w:rsidR="00041169" w:rsidRPr="00743EAE" w:rsidRDefault="0004116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апреля 1929 г. утверждено решение о выборе района строительства будущего автозавода - около города Нижнего Новгорода.</w:t>
      </w:r>
    </w:p>
    <w:p w14:paraId="03EC071C" w14:textId="77777777" w:rsidR="00041169" w:rsidRPr="00743EAE" w:rsidRDefault="0004116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10D95CDF" w14:textId="77777777" w:rsidR="00041169" w:rsidRPr="00743EAE" w:rsidRDefault="0004116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7DCC841D" w14:textId="77777777" w:rsidR="00041169" w:rsidRPr="00743EAE" w:rsidRDefault="0004116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января 1932 г. автозавод вступил в строй действующих.</w:t>
      </w:r>
    </w:p>
    <w:p w14:paraId="29F55A14" w14:textId="77777777" w:rsidR="00041169" w:rsidRPr="00743EAE" w:rsidRDefault="0004116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января 1932 г. с конвейера сошел первый автомобиль - грузовик НАЗ-АА (21167).</w:t>
      </w:r>
    </w:p>
    <w:p w14:paraId="448D6963" w14:textId="77777777" w:rsidR="00041169" w:rsidRPr="00743EAE" w:rsidRDefault="00041169" w:rsidP="00743EAE">
      <w:pPr>
        <w:spacing w:after="0" w:line="240" w:lineRule="auto"/>
        <w:jc w:val="both"/>
        <w:rPr>
          <w:rFonts w:ascii="Times New Roman" w:hAnsi="Times New Roman"/>
          <w:color w:val="000000" w:themeColor="text1"/>
          <w:sz w:val="16"/>
          <w:szCs w:val="16"/>
        </w:rPr>
      </w:pPr>
    </w:p>
    <w:p w14:paraId="4FA37E3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Внешняя политика:</w:t>
      </w:r>
    </w:p>
    <w:p w14:paraId="4E2D4A3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A84D1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6 и 12 апреля 1929. Из протокола заседания Политбюро N 71, 1929 г.</w:t>
      </w:r>
    </w:p>
    <w:p w14:paraId="146EE4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 участии в конференции по пересмотру Женевской конвенции </w:t>
      </w:r>
    </w:p>
    <w:p w14:paraId="7D3371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Признать нецелесообразным участие в конференции по пересмотру Женевской конвенции о раненых и по выработке кодекса о пленных (11652).</w:t>
      </w:r>
    </w:p>
    <w:p w14:paraId="398C90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85AA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6 и 12 апреля 1929. Из протокола заседания Политбюро N 71, 1929 г.</w:t>
      </w:r>
    </w:p>
    <w:p w14:paraId="02F681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библиотеке по юдаике </w:t>
      </w:r>
    </w:p>
    <w:p w14:paraId="45CCE5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Согласиться с предложением Наркомторга о продаже библиотеки по юдаике Б. Гинзбурга. </w:t>
      </w:r>
    </w:p>
    <w:p w14:paraId="607A67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Считать более целесообразным продажу этой библиотеки за валюту, а не обмен ее на другую библиотеку (11652).</w:t>
      </w:r>
    </w:p>
    <w:p w14:paraId="52F3C2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67691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636D24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2D8F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апреля 1929 самолет АНТ-4 № 601 (по другим дан</w:t>
      </w:r>
      <w:r w:rsidRPr="00743EAE">
        <w:rPr>
          <w:rFonts w:ascii="Times New Roman" w:hAnsi="Times New Roman"/>
          <w:color w:val="000000" w:themeColor="text1"/>
          <w:sz w:val="16"/>
          <w:szCs w:val="16"/>
        </w:rPr>
        <w:softHyphen/>
        <w:t>ным — № 603), предназначенный для перелета в США, перелетел в Таганрог, где на авиа</w:t>
      </w:r>
      <w:r w:rsidRPr="00743EAE">
        <w:rPr>
          <w:rFonts w:ascii="Times New Roman" w:hAnsi="Times New Roman"/>
          <w:color w:val="000000" w:themeColor="text1"/>
          <w:sz w:val="16"/>
          <w:szCs w:val="16"/>
        </w:rPr>
        <w:softHyphen/>
        <w:t>заводе № 31 его установили на немного уд</w:t>
      </w:r>
      <w:r w:rsidRPr="00743EAE">
        <w:rPr>
          <w:rFonts w:ascii="Times New Roman" w:hAnsi="Times New Roman"/>
          <w:color w:val="000000" w:themeColor="text1"/>
          <w:sz w:val="16"/>
          <w:szCs w:val="16"/>
        </w:rPr>
        <w:softHyphen/>
        <w:t>линенные поплавки от трехмоторного ЮГ-1. Затем в Таганроге и Севастополе экипаж выполнил не один десяток тренировочных полетов. Одновременно шла подготовка карт, радиостанции, вымерялись расстоя</w:t>
      </w:r>
      <w:r w:rsidRPr="00743EAE">
        <w:rPr>
          <w:rFonts w:ascii="Times New Roman" w:hAnsi="Times New Roman"/>
          <w:color w:val="000000" w:themeColor="text1"/>
          <w:sz w:val="16"/>
          <w:szCs w:val="16"/>
        </w:rPr>
        <w:softHyphen/>
        <w:t>ния между поворотными пунктами. Особое значение придавали показаниям указателя воздушной скорости, которые могли иметь значительную погрешность из-за бокового ветра или неравномерной работы двигате</w:t>
      </w:r>
      <w:r w:rsidRPr="00743EAE">
        <w:rPr>
          <w:rFonts w:ascii="Times New Roman" w:hAnsi="Times New Roman"/>
          <w:color w:val="000000" w:themeColor="text1"/>
          <w:sz w:val="16"/>
          <w:szCs w:val="16"/>
        </w:rPr>
        <w:softHyphen/>
        <w:t>лей. Поэтому приемник воздушного давле</w:t>
      </w:r>
      <w:r w:rsidRPr="00743EAE">
        <w:rPr>
          <w:rFonts w:ascii="Times New Roman" w:hAnsi="Times New Roman"/>
          <w:color w:val="000000" w:themeColor="text1"/>
          <w:sz w:val="16"/>
          <w:szCs w:val="16"/>
        </w:rPr>
        <w:softHyphen/>
        <w:t>ния установили в носовой части на удлинен</w:t>
      </w:r>
      <w:r w:rsidRPr="00743EAE">
        <w:rPr>
          <w:rFonts w:ascii="Times New Roman" w:hAnsi="Times New Roman"/>
          <w:color w:val="000000" w:themeColor="text1"/>
          <w:sz w:val="16"/>
          <w:szCs w:val="16"/>
        </w:rPr>
        <w:softHyphen/>
        <w:t>ной штанге, оборудованной специальной флюгаркой. Она хорошо была видна из пи</w:t>
      </w:r>
      <w:r w:rsidRPr="00743EAE">
        <w:rPr>
          <w:rFonts w:ascii="Times New Roman" w:hAnsi="Times New Roman"/>
          <w:color w:val="000000" w:themeColor="text1"/>
          <w:sz w:val="16"/>
          <w:szCs w:val="16"/>
        </w:rPr>
        <w:softHyphen/>
        <w:t>лотской кабины и помогала летчикам не до</w:t>
      </w:r>
      <w:r w:rsidRPr="00743EAE">
        <w:rPr>
          <w:rFonts w:ascii="Times New Roman" w:hAnsi="Times New Roman"/>
          <w:color w:val="000000" w:themeColor="text1"/>
          <w:sz w:val="16"/>
          <w:szCs w:val="16"/>
        </w:rPr>
        <w:softHyphen/>
        <w:t>пускать скольжения самолета при плохой видимости горизонта. Когда все было гото</w:t>
      </w:r>
      <w:r w:rsidRPr="00743EAE">
        <w:rPr>
          <w:rFonts w:ascii="Times New Roman" w:hAnsi="Times New Roman"/>
          <w:color w:val="000000" w:themeColor="text1"/>
          <w:sz w:val="16"/>
          <w:szCs w:val="16"/>
        </w:rPr>
        <w:softHyphen/>
        <w:t>во, экипаж совершил контрольный перелет по маршруту Москва-Воронеж-Кремен</w:t>
      </w:r>
      <w:r w:rsidRPr="00743EAE">
        <w:rPr>
          <w:rFonts w:ascii="Times New Roman" w:hAnsi="Times New Roman"/>
          <w:color w:val="000000" w:themeColor="text1"/>
          <w:sz w:val="16"/>
          <w:szCs w:val="16"/>
        </w:rPr>
        <w:softHyphen/>
        <w:t>чуг-Киев-Москва протяженностью 2000 км (11286).</w:t>
      </w:r>
    </w:p>
    <w:p w14:paraId="3EDEC4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2FD74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D63194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CDD2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апреля 1929 первый отечественный торпедный катер АНТ-4 Туполев зачислили в состав ЧФ как Ш-4 (71,111).</w:t>
      </w:r>
    </w:p>
    <w:p w14:paraId="1C104B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272B3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1B191F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E54C1C" w14:textId="77777777" w:rsidR="00AF08BC" w:rsidRPr="00743EAE" w:rsidRDefault="00AF08B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5" w:name="_Hlk83624013"/>
      <w:r w:rsidRPr="00743EAE">
        <w:rPr>
          <w:rFonts w:ascii="Times New Roman" w:eastAsia="Times New Roman" w:hAnsi="Times New Roman"/>
          <w:color w:val="000000" w:themeColor="text1"/>
          <w:sz w:val="16"/>
          <w:szCs w:val="16"/>
          <w:lang w:eastAsia="ru-RU"/>
        </w:rPr>
        <w:t>8 апреля 1929 г. состоялось заседание РЗ СТО</w:t>
      </w:r>
    </w:p>
    <w:p w14:paraId="35A5BF8A" w14:textId="77777777" w:rsidR="00AF08BC" w:rsidRPr="00743EAE" w:rsidRDefault="00AF08B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Протокол № 31 от 8 апреля 1929 г.:</w:t>
      </w:r>
    </w:p>
    <w:p w14:paraId="32B1E428" w14:textId="77777777" w:rsidR="00AF08BC" w:rsidRPr="00743EAE" w:rsidRDefault="00AF08B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 состоянии подготовки промышленности к обороне (постановление РЗ СТО от 6.3.1929 г. к протоколу РЗ СТО № 31 от 8.4.1929 г. по п. 8).</w:t>
      </w:r>
    </w:p>
    <w:p w14:paraId="6D8A8FE5" w14:textId="77777777" w:rsidR="00AF08BC" w:rsidRPr="00743EAE" w:rsidRDefault="00AF08B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…Об отпуске Особого технического бюро из резервного фонда СНК СССР 366.000 рублей (постановление P3 СТО от 15.3.1929 г. к протоколу P3 СТО № 31 от 8.4.1929 г. по п. 16);</w:t>
      </w:r>
    </w:p>
    <w:p w14:paraId="77BF3B53" w14:textId="77777777" w:rsidR="00AF08BC" w:rsidRPr="00743EAE" w:rsidRDefault="00AF08B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 сроках окончания работ над очередным вариантом хозяйственного плана на первый период войны (постановление P3 СТО от 26.3.1929 г. к протоколу P3 СТО № 31 от 8.4.1929 г. по п. 17).</w:t>
      </w:r>
    </w:p>
    <w:p w14:paraId="7E53D828" w14:textId="77777777" w:rsidR="00AF08BC" w:rsidRPr="00743EAE" w:rsidRDefault="00AF08B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 дополнении примечанием ст. 5-й постановления P3 СТО от 12/1-29 г. "О порядке составления очередного варианта хозяйственного плана на первый период войны в союзных республиках" (постановление P3 СТО от 26.3.1929 г. к протоколу РЗ СТО № 31 от 8.4.1929 г. по п. 18).</w:t>
      </w:r>
    </w:p>
    <w:p w14:paraId="71988438" w14:textId="77777777" w:rsidR="00AF08BC" w:rsidRPr="00743EAE" w:rsidRDefault="00AF08B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Об организации Комиссии по рассмотрению Положения о подготовительном к войне периоде и перечня мероприятий, проводимых в подготовительный к войне период (постановление P3 CTO от 26.3.1929 г. к протоколу P3 СТО № 31 от 8.4.1929 г. по п. 19).</w:t>
      </w:r>
    </w:p>
    <w:p w14:paraId="031544C5" w14:textId="77777777" w:rsidR="00AF08BC" w:rsidRPr="00743EAE" w:rsidRDefault="00AF08B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 заключении договора со шведской фирмой "Юнгнер" на постановку производства щелочных аккумуляторов в СССР (постановление P3 СТО от 8.4.1929 г. к протоколу P3 СТО № 31 от 8.4.1929 г. по п. 23).</w:t>
      </w:r>
    </w:p>
    <w:p w14:paraId="61FBE6BF" w14:textId="77777777" w:rsidR="00AF08BC" w:rsidRPr="00743EAE" w:rsidRDefault="00AF08B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 передаче Мытищинской фабрики искусственного волокна в ведение ВСНХ СССР (постановление ЦИК и СНК СССР от 27.3.1929 г. к протоколу P3 СТО № 31 от 8.4.1929 г. по п. 24); - Утверждено Президиумом ЦИК СССР от 27.3.1929 г., пр. № 87, п. 5 (21567).</w:t>
      </w:r>
    </w:p>
    <w:p w14:paraId="17D01B89" w14:textId="77777777" w:rsidR="00AF08BC" w:rsidRPr="00743EAE" w:rsidRDefault="00AF08BC" w:rsidP="00743EAE">
      <w:pPr>
        <w:spacing w:after="0" w:line="240" w:lineRule="auto"/>
        <w:jc w:val="both"/>
        <w:rPr>
          <w:rFonts w:ascii="Times New Roman" w:hAnsi="Times New Roman"/>
          <w:color w:val="000000" w:themeColor="text1"/>
          <w:sz w:val="16"/>
          <w:szCs w:val="16"/>
        </w:rPr>
      </w:pPr>
    </w:p>
    <w:bookmarkEnd w:id="15"/>
    <w:p w14:paraId="243927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апреля 1929 г. Военный атташе в Германии Корк докладывал Ворошилову, что в проекты гаубицы и пушки, над которыми работал Шмиц, он внес «ряд конструктивных изменений, улучшивших их характеристики. Кроме того Шмиц подготовил эскиз дальнобойной (20 км) пушки калибра 10,67 см. В своем КБ в Брауншвайге (технический институт, в котором он был директором) он изготавливал и модели проектируемых орудий. (РГВА, ф. 33987, оп. 3, д. 295, л. 71-78,34; ADAP, Ser.B,Bd.XIV.S.7).) (11784).</w:t>
      </w:r>
    </w:p>
    <w:p w14:paraId="3FB09F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E5B9F0"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8 апреля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распорядительного органа (РЗ) СТО СССР о порядке комплектования оборонных органов гражданских ведомств, прохождений службы их работниками и порядке проработки оборонных вопросов (РГАЭ. Ф. 3429. Оп. 11. Д. 3. Л. 7?9) (12415).</w:t>
      </w:r>
    </w:p>
    <w:p w14:paraId="091B249A"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p>
    <w:p w14:paraId="7157D78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1F416A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C150E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апреля 1929 вышел указ об организации церковной жизни. Усилился контроль со стороны властей за церковью. В мае 1929 была принята поправка к ст. 123 Конституции: свобода быть верующим или неверующим заменена свободой вероисповедания или ведения антирелигиозной пропаганды (3908,328).</w:t>
      </w:r>
    </w:p>
    <w:p w14:paraId="6EDA5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9B7FA7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апреля 1929 года было издано постановление, усиливающее ответственность местных властей за духовную жизнь прихожан и добавляющее новые ограничения в деятельности религиозных объединений. Отныне всякая деятельность, выходящая за рамки "удовлетворения религиозных потребностей", попадала под действие закона об уголовной ответственности, в частности, 10 параграфа 58 статьи Уголовного кодекса, предусматривающего наказание от трех лет тюремного заключения и до смертной казни за "использование религиозных предрассудков для ослабления государства" (6804).</w:t>
      </w:r>
    </w:p>
    <w:p w14:paraId="3210715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D8BC5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4BF50F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A9206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апреля 1929 состоялось техническое совещание руководителей групп отдела АГОС и П.О.С. сообщил о передаче сборочного чертежа АНТ-10 в производство (1102).</w:t>
      </w:r>
    </w:p>
    <w:p w14:paraId="0F0B40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C5C8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апреля 1929 года гл. инспектор ГВФ Зарзар писал письмо № И/218 ст. инженеру ВВС Черного моря Бартини</w:t>
      </w:r>
    </w:p>
    <w:p w14:paraId="67A2A2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приказанию начальника ВВС Баранова П.И., предлагаю вам приступить к работе по подготовке большого восточного перелета 1929 года в отношении гидроавиационном. В частности, на Вас возлагается наблюдение за подготовкой самолета АНТ-4, наблюдение и участие в проведении морских испытаний в Таганроге, отбор морских запасных частей и проработка всех организационных и технических вопросов в части морского маршрута перелета.</w:t>
      </w:r>
    </w:p>
    <w:p w14:paraId="654378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…………….(7769, 20).</w:t>
      </w:r>
    </w:p>
    <w:p w14:paraId="68609F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C84EA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87D4DE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A237C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10 до 20 апреля 1929 г. в Москве велись переговоры с Круппом. С нашей стороны в переговорах участвовали: тт. Ксандров, Толоконцев, Урываев, Будневич, Корзун и Иванов. Для обсуждения вопросов по специальностям привлекались тов. Оборин от Главмашстроя, тов. Hеймаер от Гомзы, тов. Григорович от Hаучно-Технического Совета, Бутырин от Главэлектро, тов. Пастухов от Орудийно-Арсенального треста и тт. Молодцов и Смирнов от АУ и Hачальник Снабжения РККА. В совещаниях по военным вопросам участвовал строго определенный круг лиц, по назначению тов. Толоконцева. </w:t>
      </w:r>
    </w:p>
    <w:p w14:paraId="2E6566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 стороны Круппа вели переговоры: проф. Геренс, член Директориума Акционерного Общества Фридрих Крупп , глава делегации; д-р инженер Грисман - директор завода в Магдебурге Акционерного Общества Фридрих Крупп и Бамбергер - директор Восточного Отдела Акционерного Общества Фридрих Крупп . </w:t>
      </w:r>
    </w:p>
    <w:p w14:paraId="031366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Представители сторон имели ряд совещаний (протоколы и стенограммы велись систематически) по двум основным вопросам: о технической помощи в области мирной продукции (производство и обработка высокосортной стали, чугуна, специальные способы контроля над процессом производства) и о технической помощи в области специальной - военного производства. </w:t>
      </w:r>
    </w:p>
    <w:p w14:paraId="1A59C3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Результаты переговоров могут быть представлены в следующих положениях: </w:t>
      </w:r>
    </w:p>
    <w:p w14:paraId="00ACA5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 Срок действия договора, со дня его подписания и утверждения, устанавливается на 10 лет; </w:t>
      </w:r>
    </w:p>
    <w:p w14:paraId="7A6032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II. Объектом договора является техническое содействие фирмы Крупп советской промышленности в области мирного и военного производств. Фирма Крупп передает Советской стороне весь накопленный ею опыт и знания во всех областях производства, которые являются ее специальностью или которые ей приходилось изучать. Для осуществления этого содействия фирма Крупп представляет возможность советской стороне изучать на своих заводах, лабораториях и полигонах как всю постановку работы фирмы Крупп в целом, так и отдельные вопросы по нашему выбору. Конструкторское Бюро фирмы в Эссене должно быть соответственно расширено для обслуживания советских требований. Если Советская сторона пожелает, Конструкторское Бюро будет организовано в СССР. Помимо указаний в области постановки новых в СССР методов производств, заимствованных у фирмы Круппа , фирма Круппа обязана давать указания и по вопросам технически правильной и рациональной организации производства вообще. Фирма Круппа по требованию Советской стороны обязана командировать к нам потребное количество инструкторов надлежащей квалификации и по нашим специальным требованиям. Советская сторона имеет право командировать во все учреждения Круппа , в том числе и в Конструкторское Бюро в Эссене, необходимое количество своих инженеров и работников. </w:t>
      </w:r>
    </w:p>
    <w:p w14:paraId="577E8B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III. Представители фирмы Круппа сделали, однако, следующие существенные оговорки в области специального военного производства. </w:t>
      </w:r>
    </w:p>
    <w:p w14:paraId="2CA977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Все, что фирма Круппа имела в области производства опыта и знаний до 1918 г., безоговорочно может быть "передано" нам для изучения и введения у себя. </w:t>
      </w:r>
    </w:p>
    <w:p w14:paraId="7C6498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Достижения периода времени от 1918 г. по день подписания договора могут быть нам "переданы" лишь с согласия Рейхсвера, хотя это согласие заранее обеспечено. </w:t>
      </w:r>
    </w:p>
    <w:p w14:paraId="3A423C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Hовые конструкции и изобретения в течение действия договора "передаются" нам каждый раз с согласия германского правительства. </w:t>
      </w:r>
    </w:p>
    <w:p w14:paraId="1A150D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Все, что достигнуто фирмой Круппа совместно с фирмой Бофорс в Швеции, "передается" нам с согласия этой фирмы. Фирма Круппа предложила свое посредничество по установлению сотрудничества между советскими заводами и фирмой Бофорс, если бы мы этого пожелали. </w:t>
      </w:r>
    </w:p>
    <w:p w14:paraId="34A52A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IV. Содержание русского отдела в Конструкторском Бюро в Эссене, содержание советских сотрудников, которые будут командированы для работы у Круппа , и инженеров-конструкторов, которые будут командированы Круппом в СССР, должно отдельно, по себестоимости оплачиваться Советской стороной. Советской стороной в течение переговоров было выработано уточненное определение "Объема и характера технического содействия". Внесена существенная поправка о том, что советские инженеры вводятся в состав Конструкторского Бюро в Эссене, а не просто образуется - "русский отдел" при этом бюро. </w:t>
      </w:r>
    </w:p>
    <w:p w14:paraId="3F6946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VI. (...) Существенные разногласия выявились в вопросе о сроках и размерах платежей по обеим частям договора о техническом содействии. Представители фирмы Круппа , отказавшись от начального своего запроса - 2-х миллионов американских долларов, с уплатой из них в первые два года 1 500 000 американских долларов, сделали следующее заявление: советская машиностроительная промышленность уплачивает фирме Крупп 1 850 000 американских долларов нижеследующим образом: при подписании договора 500 тыс. американских долларов, через 6 месяцев - 125 тыс. долларов, через 9 месяцев - 100 тыс. Долларов</w:t>
      </w:r>
    </w:p>
    <w:p w14:paraId="44AF94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33987. Оп. 3. Д. 295. Л. 227. (11448).</w:t>
      </w:r>
    </w:p>
    <w:p w14:paraId="1EE630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D4A9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10 по 20 апреля 1929 г. в Москве между представителями ВСНХ (в том числе военпрома) и фирмы «Крупп» по инициативе советской стороны проходили переговоры об оказании технической помощи в области военного производства, производства легированных чугуна и сталей для гражданских целей сроком на 10 лет. Москва была заинтересована в разработке с помощью «Круппа» зенитной артиллерии всех калибров с приборами управления, мортир среднего и большого калибра, тяжелой корпусной и дивизионной артиллерии, снарядов всех типов. «Крупп» предлагал за 2 млн. американских долларов оказывать содействие в разработках, производстве и испытаниях в СССР различных орудийных систем и боеприпасов (снаряды, порох, взрыватели) для сухопутных войск и флота, расширить КБ фирмы в Эссене или создать КБ в СССР, либо посылать немецких конструкторов в соответствующие советские КБ. Фирма предложила передать Все свои наработки по артиллерии вплоть до 1918 г., а разработки и изобретения после 1918 г. — с согласия правительства. «Крупп» изъявил согласие посылать своих специалистов для контроля за производством на советские военные заводы. В соответствии с германским законом о производстве военной техники фирмам запрещалось производить исследовательские работы в области военного производства, кроме как по заказу правительственных органов. «Крупп» настаивал, чтобы после учреждения им в Москве своего КБ советская сторона всякий раз, когда она намеревалась бы дать КБ заказ, обращалась бы в военное министерство Германии, а оно уже формально давало бы заказ крупповскому КБ. Тем самым «Крупп» не нарушал бы действующего в Германии законодательства. Советская же сторона предлагала создать исследовательскую фирму в виде общества с ограниченной ответственностью, которое формально бы не подпадало под упомянутый закон, запрещавший заниматься изыскательскими работами в военной сфере только производственным фирмам. «Крупп», учитывая, что это на грани допустимого, отказался. «Райнметалл» же согласился. В конечном итоге в связи с неприемлемыми условиями ВСНХ (В. В. Куйбышев) отказался от привлечения «Круппа» к содействию в создании и усовершенствовании артсистем вооружения, ограничившись заключением с ним 17 июня 1929 г. договора о технической помощи по специальным сталям (РГВА, ф. 33987, оп. 3, д. 112, л. 74-75.). С советской стороны договор подписала «Гомза» (Государственное объединение машиностроительных заводов). Согласно договору «Крупп» за 1,15 млн. американских долларов, которые выплачивались по частям вплоть до 1939 г., обязался давать специалистам «Гомзы» подробные наставления на своих заводах и в лабораториях относительно методов и способов производства специальных марок сталей. «Гомза» получала право ежегодно направлять на фирму для обучения до 30 инженеров. В результате к середине 30-х годов практику прошло более 100 человек. Одним из практикантов был И. Ф. Тевосян, впоследствии нарком черной металлургии, а затем судостроения СССР. В 1939 — 1940гг. после подписания пакта «Молотова — Риббентропа» он вновь, уже будучи наркомом, активно участвовал в налаживании военно-промышленного сотрудничества СССР с Германией. Сталелитейный завод «Круп</w:t>
      </w:r>
      <w:r w:rsidR="007A431E" w:rsidRPr="00743EAE">
        <w:rPr>
          <w:rFonts w:ascii="Times New Roman" w:hAnsi="Times New Roman"/>
          <w:color w:val="000000" w:themeColor="text1"/>
          <w:sz w:val="16"/>
          <w:szCs w:val="16"/>
        </w:rPr>
        <w:t>п</w:t>
      </w:r>
      <w:r w:rsidRPr="00743EAE">
        <w:rPr>
          <w:rFonts w:ascii="Times New Roman" w:hAnsi="Times New Roman"/>
          <w:color w:val="000000" w:themeColor="text1"/>
          <w:sz w:val="16"/>
          <w:szCs w:val="16"/>
        </w:rPr>
        <w:t>а» в Эссене неоднократно посещали высокопоставленные офицеры РККА (в сентябре 1931 г. — М. Е. Симонов, в апреле 1932 г. — П. Н. Лунев, в сентябре 1932 г. — М. Н. Тухачевский) (Zeidler Manfred. Op. cit.. S. 230,236.) (11784).</w:t>
      </w:r>
    </w:p>
    <w:p w14:paraId="1C7BBA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B3C785" w14:textId="77777777" w:rsidR="000979B3" w:rsidRPr="00743EAE" w:rsidRDefault="000979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10 по 20 апреля 1929 г. в Москве между представителями ВСНХ (в том числе военпрома) и фирмы «Крупп» по инициативе советской стороны проходили переговоры об оказании технической помощи в области военного производства, производства легированных чугуна и сталей для гражданских целей сроком на 10 лет. Москва была заинтересована в разработке с помощью «Круппа» зенитной артиллерии всех калибров с приборами управления, мортир среднего и большого калибра, тяжелой корпусной и дивизионной артиллерии, снарядов всех типов. «Крупп» предлагал за 2 млн. американских долларов оказывать содействие в разработках, производстве и испытаниях в СССР различных орудийных систем и боеприпасов (снаряды, порох, взрыватели) для сухопутных войск и флота, расширить КБ фирмы в Эссене или создать КБ в СССР, либо посылать немецких конструкторов в соответствующие советские КБ. Фирма предложила передать все свои наработки по артиллерии вплоть до 1918 г., а разработки и изобретения после 1918 г. — с согласия правительства. «Крупп» изъявил согласие посылать своих специалистов для контроля за производством на советские военные заводы. В соответствии с германским законом о производстве военной техники фирмам запрещалось производить исследовательские работы в области военного производства, кроме как по заказу правительственных органов. «Крупп» настаивал, чтобы после учреждения им в Москве своего КБ советская сторона всякий раз, когда она намеревалась бы дать КБ заказ, обращалась бы в военное министерство Германии, а оно уже формально давало бы заказ крупповскому КБ. Тем самым «Крупп» не нарушал бы действующего в Германии законодательства. Советская же сторона предлагала создать исследовательскую фирму в виде общества с ограниченной ответственностью, которое формально бы не подпадало под упомянутый закон, запрещавший заниматься изыскательскими работами в военной сфере только производственным фирмам. «Крупп», учитывая, что это на грани допустимого, отказался. «Райнметалл» же согласился.</w:t>
      </w:r>
    </w:p>
    <w:p w14:paraId="78FA1E04" w14:textId="77777777" w:rsidR="000979B3" w:rsidRPr="00743EAE" w:rsidRDefault="000979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конечном итоге в связи с неприемлемыми условиями ВСНХ (В. В. Куйбышев) отказался от привлечения «Круппа» к содействию в создании и усовершенствовании артсистем вооружения, ограничившись заключением с ним 17 июня 1929 г. договора о технической помощи по специальным сталям</w:t>
      </w:r>
      <w:hyperlink r:id="rId36" w:anchor="n_400" w:history="1">
        <w:r w:rsidRPr="00743EAE">
          <w:rPr>
            <w:rStyle w:val="a5"/>
            <w:rFonts w:ascii="Times New Roman" w:hAnsi="Times New Roman"/>
            <w:color w:val="000000" w:themeColor="text1"/>
            <w:sz w:val="16"/>
            <w:szCs w:val="16"/>
          </w:rPr>
          <w:t>[400]</w:t>
        </w:r>
      </w:hyperlink>
      <w:r w:rsidRPr="00743EAE">
        <w:rPr>
          <w:rFonts w:ascii="Times New Roman" w:hAnsi="Times New Roman"/>
          <w:color w:val="000000" w:themeColor="text1"/>
          <w:sz w:val="16"/>
          <w:szCs w:val="16"/>
        </w:rPr>
        <w:t>. С советской стороны договор подписала «Гомза» (Государственное объединение машиностроительных заводов). Согласно договору «Крупп» за 1,15 млн. американских долларов, которые выплачивались по частям вплоть до 1939 г., обязался давать специалистам «Гомзы» подробные наставления на своих заводах и в лабораториях относительно методов и способов производства специальных марок сталей. «Гомза» получала право ежегодно направлять на фирму для обучения до 30 инженеров. В результате к середине 30-х годов практику прошло более 100 человек. Одним из практикантов был И. Ф. Тевосян, впоследствии нарком черной металлургии, а затем судостроения СССР. В 1939–1940 гг. после подписания пакта «Молотова — Риббентропа» он вновь, уже будучи наркомом, активно участвовал в налаживании военно-промышленного сотрудничества СССР с Германией. Сталелитейный завод «Крупна» в Эссене неоднократно посещали высокопоставленные офицеры РККА (в сентябре 1931 г. — М. Е. Симонов, в апреле 1932 г. — П. Н. Лунев, в сентябре 1932 г. — М. Н. Тухачевский) (18265).</w:t>
      </w:r>
    </w:p>
    <w:p w14:paraId="2E5E8474" w14:textId="77777777" w:rsidR="000979B3" w:rsidRPr="00743EAE" w:rsidRDefault="000979B3" w:rsidP="00743EAE">
      <w:pPr>
        <w:spacing w:after="0" w:line="240" w:lineRule="auto"/>
        <w:jc w:val="both"/>
        <w:rPr>
          <w:rFonts w:ascii="Times New Roman" w:hAnsi="Times New Roman"/>
          <w:color w:val="000000" w:themeColor="text1"/>
          <w:sz w:val="16"/>
          <w:szCs w:val="16"/>
        </w:rPr>
      </w:pPr>
    </w:p>
    <w:p w14:paraId="7B0C197F" w14:textId="77777777" w:rsidR="007A431E"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A3B28A8" w14:textId="77777777" w:rsidR="007A431E" w:rsidRPr="00743EAE" w:rsidRDefault="007A431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9370E6" w14:textId="71F64313" w:rsidR="007A431E" w:rsidRPr="00743EAE" w:rsidRDefault="007A431E" w:rsidP="00743EAE">
      <w:pPr>
        <w:spacing w:after="0" w:line="240" w:lineRule="auto"/>
        <w:jc w:val="both"/>
        <w:rPr>
          <w:rFonts w:ascii="Times New Roman" w:hAnsi="Times New Roman"/>
          <w:bCs/>
          <w:color w:val="000000" w:themeColor="text1"/>
          <w:sz w:val="16"/>
          <w:szCs w:val="16"/>
        </w:rPr>
      </w:pPr>
      <w:r w:rsidRPr="00743EAE">
        <w:rPr>
          <w:rFonts w:ascii="Times New Roman" w:hAnsi="Times New Roman"/>
          <w:color w:val="000000" w:themeColor="text1"/>
          <w:sz w:val="16"/>
          <w:szCs w:val="16"/>
        </w:rPr>
        <w:t>10 апреля 1929 г. ЦИК и Совнарком</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СССР</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приняли постановление «О праве передачи по радио и проводам публичного исполнения музыкальных, драматических и других произведений, а равно лекций и докладов». Радиовещательные организации получали право без особой оплаты устанавливать микрофоны в театральных, концертных и лекционных залах. Это способствовало гораздо большему размаху общественно-политического и художественного радиовещания, а также более широкому использованию радио в целях самообразования слушателей (17217).</w:t>
      </w:r>
    </w:p>
    <w:p w14:paraId="355F066A" w14:textId="77777777" w:rsidR="007A431E" w:rsidRPr="00743EAE" w:rsidRDefault="007A431E" w:rsidP="00743EAE">
      <w:pPr>
        <w:spacing w:after="0" w:line="240" w:lineRule="auto"/>
        <w:jc w:val="both"/>
        <w:rPr>
          <w:rFonts w:ascii="Times New Roman" w:hAnsi="Times New Roman"/>
          <w:bCs/>
          <w:color w:val="000000" w:themeColor="text1"/>
          <w:sz w:val="16"/>
          <w:szCs w:val="16"/>
        </w:rPr>
      </w:pPr>
    </w:p>
    <w:p w14:paraId="1985E8B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13CECD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5728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апреля 1929 Ф.Зандер в Германии выполнил успешный полет ракеты с ЖРД. Длина - 71 см, диаметр - 21 с, масса 7/16 кг с топливом. Двигатель работал 132 с и давал тягу 45-50 кг. Стартовала так стремительно, что ни проследить полет, ни найти место падения не смогли (3814).</w:t>
      </w:r>
    </w:p>
    <w:p w14:paraId="7FAC72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BFEE3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Авиапромышленность:</w:t>
      </w:r>
    </w:p>
    <w:p w14:paraId="7F23858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C697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апреля 1929 года в НИИ ВВС закончились гос. испытания самолета Р3 БМВ VI, которые проходили с 10 сентября 1928.</w:t>
      </w:r>
    </w:p>
    <w:p w14:paraId="2DAB6B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Р3 БМВ VI</w:t>
      </w:r>
    </w:p>
    <w:p w14:paraId="243FCF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НТК УВВ № 30256/с от 4 июля 1928 года</w:t>
      </w:r>
    </w:p>
    <w:p w14:paraId="3EF6DF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Р-3 ранее испытан в НИИ с моторами “Либерти” 400 НР и Лоррен-Дитрих – 450 НР. Для данного испытания на самолете переделана моторная установка и поставлен мотор БМВ VI Е=7,3.</w:t>
      </w:r>
    </w:p>
    <w:p w14:paraId="1FD781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заключение</w:t>
      </w:r>
    </w:p>
    <w:p w14:paraId="298100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Р-3 с мотором БМВ VI Z 7,3 по сравнению с самолетом Р3 Л.Д. и Р3-М5 значительно улучшил свои летные качества, как по скоростям, так и по скороподъемности.</w:t>
      </w:r>
    </w:p>
    <w:p w14:paraId="54F8C1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Окончательное решение об установке мотора БМВ VI Z 7,3 на самолет Р3 НИИ считает необходимым отложить до выяснения вопроса о работе мотора при низких температурах (6993).</w:t>
      </w:r>
    </w:p>
    <w:p w14:paraId="6620C5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236DFE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апреля 1929 в НИИ ВВС закончились испытания самолетов Р3 БМВVI, которые проходили с 10 сентября 1928.</w:t>
      </w:r>
    </w:p>
    <w:p w14:paraId="5E393A4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НТК УВВ № 30256/с от 4 июля 1928 года</w:t>
      </w:r>
    </w:p>
    <w:p w14:paraId="547D6B9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10 сентября 1928 года</w:t>
      </w:r>
    </w:p>
    <w:p w14:paraId="6A9569B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11 апреля 1929 года</w:t>
      </w:r>
    </w:p>
    <w:p w14:paraId="0105F7A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Р3 был ранее испытан в НИИ с мотором ЛИБЕРТИ 400 НР и ЛОРРЕН-ДИТРИХ 450 НР. Для данного испытания на самолете переделана моторная установка и поставлен мотор БМВ VI 7,3. Вся моторная рама съемная и подвешена к фюзеляжу на пяти шарнирах.</w:t>
      </w:r>
    </w:p>
    <w:p w14:paraId="5CFAE83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заключение</w:t>
      </w:r>
    </w:p>
    <w:p w14:paraId="20AC177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Р-3 с мотором БМВ VIZ 7,3 по сравнению с самолетом Р3 Л.Д. и Р3-М5 значительно улучшил свои летные качества как по скоростям, так и по скороподъемности.</w:t>
      </w:r>
    </w:p>
    <w:p w14:paraId="050D3B7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Окончательное решение об установке мотора БМВ VIZ 7,3 на самолет Р3 НИИ считает необходимым отложить вплоть до полного выяснения вопроса о работе мотора БМВ VIZ 7,3 вообще при низких температурах (6970).</w:t>
      </w:r>
    </w:p>
    <w:p w14:paraId="67AE70F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154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апреля 1929 закончились гос. испытания Р-3 ВМВ-6, которые проходили с 10 сентября 1928 (189,7).</w:t>
      </w:r>
    </w:p>
    <w:p w14:paraId="4194F3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A512D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апреля 1929 г. закончились государственные испытания Р-3 ВМВ-6, которые проходили с 10 сентября 1928 г.; машина летала и на колесах, и на лыжах. Летные характеристики с BMW VI оказались значительно выше, чем у Р-ЗМ5 и Р-ЗЛД (скорость - до 229 км/ч, потолок 6200 м). Здесь в первую очередь сказались значительно большая мощность двигателя - максимально доходившая до 730 л.с. </w:t>
      </w:r>
    </w:p>
    <w:p w14:paraId="674DBB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Серийно модификация Р-3 с мотором BMW VI не строилась, но результаты работы над ней использовали в новом разведчике Туполева Р-7 (АНТ-10), который представлял собой увеличенный Р-3 под тот же двигатель. Этот самолет был построен и успешно прошел испытания в 1930 г., но не выдержал конкуренции с более простым и дешевым Р-5 конструкции Н.Н. Поликарпова (11985).</w:t>
      </w:r>
    </w:p>
    <w:p w14:paraId="2C0C49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22 июня 1928 в опытный экземпляр с мотором BMW переделали уже изрядно послуживший самолет № 4008. Вооружение на нем отсутствовало, не было даже кронштейнов курсового пулемета, хотя турель смонтировали. Машину собрали на Центральном аэродроме и сразу же приступили к заводским испытаниям. После этого самолет передали в руки испытателей НИИ ВВС (11985).</w:t>
      </w:r>
    </w:p>
    <w:p w14:paraId="6E77B3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22D6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апреля 1929 НТК УВВС окончательно утвердил конструкцию ТБ-1 А.Н.Т. (журнал первой секции N 16с) и отметили 81 пункт, подлежащих исправления (2371).</w:t>
      </w:r>
    </w:p>
    <w:p w14:paraId="308C4C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6F61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апреля 1929 года председатель ВСНХ.</w:t>
      </w:r>
    </w:p>
    <w:p w14:paraId="78E971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 о деятельности авиапромышленности за период 26-27 и 27-28 г.г. и</w:t>
      </w:r>
    </w:p>
    <w:p w14:paraId="2EACFB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перспективах ее развития на ближайшее пятилетие 1928-29 - 1932-33 г.г.</w:t>
      </w:r>
    </w:p>
    <w:p w14:paraId="3D3DAD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Техническое состояние авиапромышленности на 1 октября 1928 года</w:t>
      </w:r>
    </w:p>
    <w:p w14:paraId="023D62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самолетостроения состоит из 5 заводов (NN 1, 22, 23, 25, 31), при чем один из них N 25 выполняет задания по опытному строительству.</w:t>
      </w:r>
    </w:p>
    <w:p w14:paraId="07FB84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моторостроительная состоит из трех заводов NN 24, 26, 29), при чем завод N 26 находится в периоде достройки и дооборудования и только во II полугодии 27/28 г.г. приступил к подготовке производства моторов М17 (БМВ-6).</w:t>
      </w:r>
    </w:p>
    <w:p w14:paraId="570CBB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вспомогательных производств состоит из трех заводов: N 28 (винты и лыжи), N 41 - лесопильный, N 36 - аэролаковый.</w:t>
      </w:r>
    </w:p>
    <w:p w14:paraId="1E88D0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1927-28 г.г. были приняты к производству недостаточно проработанные конструкции самолетов: И2бис, Р3-ЛД, Р1-БМВ4 и мотор М12.</w:t>
      </w:r>
    </w:p>
    <w:p w14:paraId="01B0C8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развития авиапромышленности</w:t>
      </w:r>
    </w:p>
    <w:p w14:paraId="7605ED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период 1928-1929 по 1932-1933 г.г.</w:t>
      </w:r>
    </w:p>
    <w:p w14:paraId="5C822E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СТО от 17 ноября 1926 года был утвержден план развития авиапромышленности с конечной мощностью по самолетостроительным заводам на 1 октября 1929 года в 1500 самолетов и по моторостроительным заводам на 1 октября 1931 года 1810 моторов. Это постановление не распространилось на установление предельных мощностей для самолетостроительных заводов по металлическим конструкциям.... (3545).</w:t>
      </w:r>
    </w:p>
    <w:p w14:paraId="094628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37E15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апреля 1929 года была подготовлена справка:</w:t>
      </w:r>
    </w:p>
    <w:p w14:paraId="7713C8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вопросу: доклад о деятельности авиапромышленности за период 26-27 и 27-28 г.г. и о перспективах ее развития на ближайшее пятилетие 1928-29 – 1932-33 г.г.</w:t>
      </w:r>
    </w:p>
    <w:p w14:paraId="4D0EFAF7"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Техническое состояние авиапромышленности на 1 октября 1928 года таково:</w:t>
      </w:r>
    </w:p>
    <w:p w14:paraId="52BEC6A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самолетостроительная состоит из пяти заводов (№№ 1, 22, 23, 25 и 31), причем завод № 25 выполняет задания по опытному строительству, а остальные заводы работают по основному производству.</w:t>
      </w:r>
    </w:p>
    <w:p w14:paraId="7BD79DE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моторостроительная состоит из трех заводов (№№ 24, 26 и 29), причем завод № 26 находится в периоде достройки и дооборудования и только во II полугодии 1927/28 года приступил к подготовке производства моторов М17 (БМВ-6).</w:t>
      </w:r>
    </w:p>
    <w:p w14:paraId="19D096D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заводов вспомогательных производств состоит из трех заводов: № 28 (винты и лыжи), № 41 – лесопильный, № 36 аэролаковый.</w:t>
      </w:r>
    </w:p>
    <w:p w14:paraId="723737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12 в истекшем 1927-28 году приступил к серийному производству авиасвечей и кроме того продолжает изготовлять радиоаппаратуру, дабы иметь достаточную нагрузку в производстве.</w:t>
      </w:r>
    </w:p>
    <w:p w14:paraId="4B6B60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в настоящее время передается Главэлектро (ГЭТу) для производства свечей и постановки производства приборов зажигания для самолетов.</w:t>
      </w:r>
    </w:p>
    <w:p w14:paraId="715EA0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Наибольшее количество авиазаводов (10 из 13) расположено в Центральном промышленном районе и лишь три завода на периферии: № 23 – в Ленинграде, № 29 – в Запорожье и № 31 – в Таганроге.</w:t>
      </w:r>
    </w:p>
    <w:p w14:paraId="56364D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Производственная возможность заводов, находящихся в Центральном районе на 1 октября 1928 года составляет: 56% по самолетам и 75% по моторам от общей производительности авиазаводов.</w:t>
      </w:r>
    </w:p>
    <w:p w14:paraId="7C3F86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моторов ведется также в специальном цехе завода "большевик" Орудартреста. В настоящее время завод в связи с проектированием заново нового цеха подготовляется к производству мотора М17, вместо производимого ныне мотора М5.</w:t>
      </w:r>
    </w:p>
    <w:p w14:paraId="2C0CDB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Выполнение производственной программы за период 1926/27 и 1927/28 г.г.</w:t>
      </w:r>
    </w:p>
    <w:p w14:paraId="045255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прогрессирующую сложность производства в связи с введением на вооружение более мощных моторов и самолетов авиапромышленность имеет за отчетный период достижения, характеризующиеся следующими основными показателями: см. приложение табл. № 1.</w:t>
      </w:r>
    </w:p>
    <w:p w14:paraId="65A606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данных приведенной ниже таблицы можно констатировать рост производительности авиазаводов по отношению к установившимся типам самолетов и моторов, как то: самолеты Р1, VI и моторы М5 и М6.</w:t>
      </w:r>
    </w:p>
    <w:p w14:paraId="2D5B2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надлежит отметить, что этот рост мог бы быть более значительным, если бы не имели место ряд тормозящих причин, как например:</w:t>
      </w:r>
    </w:p>
    <w:p w14:paraId="1D06BD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Значительный процент брака авиапоковок, наблюдающийся на протяжении вышеуказанного периода, в особенности коленчатых валов, что в большой степени задерживало выпуск авиамоторов, как например: из числа поставленных для мотора № 6 170 коленчатых валов в 1927-28 году было забраковано 60 штук, т.е. 33,75% от всего поставленного количества.</w:t>
      </w:r>
    </w:p>
    <w:p w14:paraId="26B10C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Указанное явление объясняется как новизной производства поковок из хромоникелевых сталей, так и трудностями этого производства вообще.</w:t>
      </w:r>
    </w:p>
    <w:p w14:paraId="7149EC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Задержки в своевременной поставке авиапоковок на заводы авиапромышленности.</w:t>
      </w:r>
    </w:p>
    <w:p w14:paraId="3C0346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Необходимость в интересах обороны страны принимать на серийное производство типы самолетов и моторов недостаточно проработанные в конструктивном отношении, что вносит значительные затруднения в производство и задерживает выпуск самолетов и моторов.</w:t>
      </w:r>
    </w:p>
    <w:p w14:paraId="64B6EE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например, в 1927-28 г.г. были приняты к производству недостаточно проработанные конструкции самолетов: И2бис, Р3-ЛД, Р1-БМВ4 и мотор М12.</w:t>
      </w:r>
    </w:p>
    <w:p w14:paraId="58EBB6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Однако, несмотря на эти причины, независящие от авиапромышленности, необходимо констатировать также и ряд определенных у нее недочетов, которые в результате также привели к недовыполнению программы, выразившемуся в следующих цифрах:</w:t>
      </w:r>
    </w:p>
    <w:p w14:paraId="65B2F3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1926-27 году по моторам – 16%</w:t>
      </w:r>
    </w:p>
    <w:p w14:paraId="1D3812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1927-28 году по самолетам – 16%</w:t>
      </w:r>
    </w:p>
    <w:p w14:paraId="0B20B0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1927-28 году по моторам – 9%</w:t>
      </w:r>
    </w:p>
    <w:p w14:paraId="0018B4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Главнейшими недочетами в самом производстве авиапромышленности могут считаться:</w:t>
      </w:r>
    </w:p>
    <w:p w14:paraId="4EC1DE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Недостаточность планировки в производстве и в снабжении отдельных заводов ……………………….</w:t>
      </w:r>
    </w:p>
    <w:p w14:paraId="7E7070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Медленность развертывания работ по постановке производства моторов М17 в 1928-29 году, осуществляемого по договору на получение технической помощи от иностранной фирмы БМВ.</w:t>
      </w:r>
    </w:p>
    <w:p w14:paraId="3AA000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то, что договор заключен в сентябре 1927 года – постановка производства моторов не закончена и до настоящего времени.</w:t>
      </w:r>
    </w:p>
    <w:p w14:paraId="274DA1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Неравномерность темпа производства по месяцам, с резким сдвигом выполнения программ на последние месяцы производственного года (см. приложение табл. № 2).</w:t>
      </w:r>
    </w:p>
    <w:p w14:paraId="682E4B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Крайняя медленность внедрения в производство новых типов самолетов и моторов (самолеты: И3-БМВ6, И4-ЮП6, Р5-БМВ6 и мотор – М11).</w:t>
      </w:r>
    </w:p>
    <w:p w14:paraId="530C2C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Высокий процент брака в производстве литья из цветных металлов (алюминиевые картеры, блоки, бронзовые вкладыши и др.).</w:t>
      </w:r>
    </w:p>
    <w:p w14:paraId="1520A9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Отставание в производстве запчастей по сравнению с производством самолетов и моторов.</w:t>
      </w:r>
    </w:p>
    <w:p w14:paraId="2100DC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Указанные недочеты несомненно являются результатом молодости Союзной авиапромышленности, а также недостаточной подготовленности общей промышленной базы в нашей стране для обслуживания авиапромышленности.</w:t>
      </w:r>
    </w:p>
    <w:p w14:paraId="3922FF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Меры в соответствующей части принимаются в порядке текущей работы, а в остальном подготовляются в связи с общим перспективным планом развития всей промышленности Союза.</w:t>
      </w:r>
    </w:p>
    <w:p w14:paraId="0EA390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3DFD9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IV. Пятилетний план развития авиапромышленности за период 1928-29 по 1932-33 г.г. включительно.</w:t>
      </w:r>
    </w:p>
    <w:p w14:paraId="2D9D8B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Проектирование развития основного производства.</w:t>
      </w:r>
    </w:p>
    <w:p w14:paraId="0FECF4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СТО от 17 ноября 1926 года был утвержден план развития авиапромышленности с конечной мощностью по самолетостроительным заводам на 1 октября 1929 года в 1500 самолетов и по моторостроительным заводам на 1 октября 1931 года в 1810 моторов при работе в одну смену и 2000 рабочих часов в год. Это постановление не распространилось на установление предельных мощностей для самолетостроительных заводов по металлическим конструкциям.</w:t>
      </w:r>
    </w:p>
    <w:p w14:paraId="107920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 Главметалла на основе которого было вынесено это постановление, предусматривал 2-х летний период развития ………………….делил план этого развития в три года (считая первым годом 1926-27 год) для работающих самолетостроительных заводов. Для моторных же заводов – 5 лет, из-за моторного завода № 26 (бывш. Рено) в Рыбинске, по которому было намечено развитие сначала на 500 моторов, а потом на 1000 моторов при работе в одну смену.</w:t>
      </w:r>
    </w:p>
    <w:p w14:paraId="11ED97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расчетов Авиатреста, техническая мощность самолетостроительных и моторостроительных заводов авиапромышленности, по узким местам на 1 октября 1928 года при условиях работы в одну смену при 2000 рабочих часах в год, представляется ориентировочно в следующем виде (см. приложение табл. № 4).</w:t>
      </w:r>
    </w:p>
    <w:p w14:paraId="62EAEF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Следует однако, отметить, что в настоящее время ВСНХ ведется работа по проверке и уточнению технических мощностей заводов авиапромышленности, по установленной им единообразной методологии для всех видов военной промышленности.</w:t>
      </w:r>
    </w:p>
    <w:p w14:paraId="69F165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дальнейшем изложении по промежуточным годам даются цифры мощностей, исходя из предполагаемого выпуска по предъявлению самолетов и моторов в намеченных ориентировочно условиях работы заводов. Технические мощности, понимая их как пропускные способности по площадям и оборудованию заводов должны быть несколько выше показанных цифр. Намеченные цифры развития заводов показывают их техническую мощность до размеров которых предположено к концу пятилетия довести и выпуск.</w:t>
      </w:r>
    </w:p>
    <w:p w14:paraId="6CDC0E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расчетах в основу была взята работа заводов в 3 смены при 2500 часах в год.</w:t>
      </w:r>
    </w:p>
    <w:p w14:paraId="513706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сентября 1928 года от военведа поступило новое мобзадание по пятилетнему плану с выпуском на последний 1932-33 год самолетов – 6865 и моторов – 8010 штук, считая первым годом развития 1928-29 год.</w:t>
      </w:r>
    </w:p>
    <w:p w14:paraId="46F6B9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мощность завода "Большевик" по мобилизационному плану на последний год 5-ти летки в 300 моторов – от Авиатреста по моторам надлежит получить 7710 моторов.</w:t>
      </w:r>
    </w:p>
    <w:p w14:paraId="023793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Новая потребность в самолетах и моторах, значительно увеличенная, меняет план развития авиапромышленности ……………………….</w:t>
      </w:r>
    </w:p>
    <w:p w14:paraId="291A0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пересчете количества самолетов и моторов по указанному мобилизационному заданию на соответствующее число необходимое к производству в одну смену при 2000 рабочих часов в год и переходных коэффициентах от 3-х смен на одну смену: по самолетам 2,1 и по моторам – 2,№, определяются потребные мощности по самолетостроительным заводам в 2984 единицы и по моторостроительным заводам в 3073 единицы с учетом 10% запаса для обеспечения чистого выпуска.</w:t>
      </w:r>
    </w:p>
    <w:p w14:paraId="67E261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изменение типов самолетов и моторов вводимых на производство в течение пятилетнего периода развития авиапромышленности (см. таблицы №№ 5, 5-а, 6 и 6-а) техническая мощность существующих заводов на последний год их развития в 1932-33 году определяется по самолетным заводам в 1685 самолетов и по моторам в 1810 моторов. Дефицит в производстве таким образом определяется:</w:t>
      </w:r>
    </w:p>
    <w:p w14:paraId="72CDD5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самолетам 2984 – 1685 = 1299 самолетов</w:t>
      </w:r>
    </w:p>
    <w:p w14:paraId="5D92D0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моторам 3073 – 1810 = 1263 моторов</w:t>
      </w:r>
    </w:p>
    <w:p w14:paraId="644C64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Расширение заводов и постройка новых.</w:t>
      </w:r>
    </w:p>
    <w:p w14:paraId="61C1B5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Покрытие дефицита по самолетостроительным заводам вызывает безусловную необходимость постройки двух новых заводов: 1 – по деревянной и смешанной конструкции в 930 самолетов и другой по металлическим конструкциям в 369 самолетов.</w:t>
      </w:r>
    </w:p>
    <w:p w14:paraId="5F4A85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первому заводу Авиатрест уже имеет ассигнование в рублях 300000 на разработку в 1928-29 году проекта завода, который заказан Мосгипромезу.</w:t>
      </w:r>
    </w:p>
    <w:p w14:paraId="48F0E6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Строительство завода намечено в Н. Новгороде, где имеется соответствующий участок и должно вестись с таким расчетом, чтобы производство самолетов было начато в 1929-30 году и доведено до полной мощности в 930 самолетов в 1932/33 году.</w:t>
      </w:r>
    </w:p>
    <w:p w14:paraId="5CD05C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самолетный завод должен быть начат постройкой в 1929-30 году, причем строительство должно быть развернуто с таким расчетом, чтобы в 1930-31 году он мог вступить уже в ………………………</w:t>
      </w:r>
    </w:p>
    <w:p w14:paraId="406F74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Переходя к разрешению вопроса о покрытии дефицита по моторостроительным заводам – рациональным мероприятием для такового является снятие с основного производства моторостроительных заводов №№ 24, 26 и 29 изготовления вспомогательных механизмов и некоторых деталей, как-то: карбюраторов, масляных, водяных и бензиновых насосов, пружин, коллекторов и проч., создав для этого отдельный подсобный цех на территории завода № 24.</w:t>
      </w:r>
    </w:p>
    <w:p w14:paraId="0EE320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Означенное мероприятие уже начато практическим осуществлением и Авиатрест имеет по 1928-29 году ассигнование в рублях 100000 на разработку проекта указанного цеха. Последний должен войти в работу полной мощностью с 1 октября 1931 года.</w:t>
      </w:r>
    </w:p>
    <w:p w14:paraId="3A72C1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Указанный выше мерой дефицит снижается, согласно данных указанных таблицей (см. прилож. табл. № 7) и в конечном итоге выражается:</w:t>
      </w:r>
    </w:p>
    <w:p w14:paraId="5F63BB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3073 – 2550 = 523 мотора</w:t>
      </w:r>
    </w:p>
    <w:p w14:paraId="1009D5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полной ликвидации указанного дефицита возможны два нижеследующих варианта мероприятий:</w:t>
      </w:r>
    </w:p>
    <w:p w14:paraId="6444FC7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Постройка нового моторного завода, с нормальной мощностью по предъявлению в 1 смену 500 моторов.</w:t>
      </w:r>
    </w:p>
    <w:p w14:paraId="459538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Ориентировочные суммы ассигнований следующие:</w:t>
      </w:r>
    </w:p>
    <w:p w14:paraId="08AAD1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строительство – рублей 1500 тыс.</w:t>
      </w:r>
    </w:p>
    <w:p w14:paraId="1C2A97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оборудование – рублей 3910 тыс.</w:t>
      </w:r>
    </w:p>
    <w:p w14:paraId="28F3E7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 рублей 5410 тыс.</w:t>
      </w:r>
    </w:p>
    <w:p w14:paraId="30092E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т.ч. импорт – рублей 2000 тыс.</w:t>
      </w:r>
    </w:p>
    <w:p w14:paraId="6B52745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Произвести максимально целесообразное расширение существующих моторостроительных заводов.</w:t>
      </w:r>
    </w:p>
    <w:p w14:paraId="554698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вариант должен дать преимущества в отношении уменьшения затрат средств, а также облегчения подбора руководящего техперсонала и квалифицированной рабсилы и ускорения постановки производства.</w:t>
      </w:r>
    </w:p>
    <w:p w14:paraId="104CD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Отрицательным моментом здесь будет увеличение числа типов производящихся на одном заводе моторов и трудность рационального управления предприятием через чур крупного размера, а также ……………………</w:t>
      </w:r>
    </w:p>
    <w:p w14:paraId="6F0B1E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окончательного выбора необходимо получение результатов технико-экономических расчетов, которые в данное время производятся.</w:t>
      </w:r>
    </w:p>
    <w:p w14:paraId="188C08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Необходимые денежные ассигнования, конечно, буду ниже ассигнований приведенных по первому варианту.</w:t>
      </w:r>
    </w:p>
    <w:p w14:paraId="4F3975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типам моторов, намеченных к производству в течении пятилетнего периода авиационные заводы распределяются следующим образом:</w:t>
      </w:r>
    </w:p>
    <w:p w14:paraId="6A4EA3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 заводе № 24 предполагается осуществить переход производства с М6 – 400 на V-12ц-500 и W-18ц-750 (моторы с водяным охлаждением собственной конструкции), после получения удовлетворительных результатов испытаний с опытными образцами этих моторов. На заводе № 26 будет производиться постройка моторов М17 (БМВ-VI) с водяным охлаждением по договору о техсодействии с фирмой БМВ; там же предполагается строить моторы МГ13 – 1000 л.с. для глиссеров ВМС или мотора М27, в случае получения удачных конструкций этих моторов. В настоящее время имеется построенным только один образец мотора М13 в 600 л.с. и составлен </w:t>
      </w:r>
      <w:r w:rsidRPr="00743EAE">
        <w:rPr>
          <w:rFonts w:ascii="Times New Roman" w:hAnsi="Times New Roman"/>
          <w:color w:val="000000" w:themeColor="text1"/>
          <w:sz w:val="16"/>
          <w:szCs w:val="16"/>
        </w:rPr>
        <w:lastRenderedPageBreak/>
        <w:t>проект мотора МГ-13 – 600 л.с. Завод № 29 предназначается для производства моторов с воздушным охлаждением по договору с фирмой "Гном и Рон" о техсодействии на постройку моторов ЮП6 – 480-500 л.с. или М15 – 500 и новый мотор М26 – 300 собственной конструкции (тип переход. мотора).</w:t>
      </w:r>
    </w:p>
    <w:p w14:paraId="65E5B6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Мобзадание по плану вариант № 10 (на три года к 1 октября 1930 года) предусматривает необходимость выпуска в 1930-31 год 4267 самолетов и 4848 моторов.</w:t>
      </w:r>
    </w:p>
    <w:p w14:paraId="38A3FC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Последняя цифра снижается на 300 моторов по заводу "Большевик" Орударттреста и определяется таким образом для покрытия заводами Авиатреста в 4548 моторов.</w:t>
      </w:r>
    </w:p>
    <w:p w14:paraId="0613A1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данных приведенных в таблицах №№ 8 и 9 (определяющих реальную возможность выпуска самолетов и моторов с завода Авиатреста по годам …………….. по плану вариант № 10 на 1930-31 год на военное время дефицит по самолетам – 867 единиц и по моторам в 1257 единиц. При всем форсировании развертывания существующих заводов и постройки новых – покрыть вышеприведенный дефицит в 1930/31 году не представляется возможным. Разрыв с потребностью военведа покрывается лишь к 1 октября 1932 года.</w:t>
      </w:r>
    </w:p>
    <w:p w14:paraId="3A2EDD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Проектирование развития подсобного производства.</w:t>
      </w:r>
    </w:p>
    <w:p w14:paraId="32E95F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 отношении развития подсобного производства по приборам вооружения необходимо обратить внимание на увеличение потребности в предметах вооружения. Является своевременным и безусловно необходимым постройка нового завода на проектирование которого Аиватрестом получено в 1928/29 году ассигнование в 400 тыс. рублей (на оплату проекта и начала работ).</w:t>
      </w:r>
    </w:p>
    <w:p w14:paraId="3E062C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должен вступить в производство 1 января 1931 года и развернуть полную мощность в 1932/33 году.</w:t>
      </w:r>
    </w:p>
    <w:p w14:paraId="0DD3FD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Винтолыжный завод № 28 для полного обслуживания авиапромышленности по пятилетнему плану развития нуждается в увеличении станочного оборудования, перепланировки цехов, увеличении числа сушилок и увеличении рабочей площади.</w:t>
      </w:r>
    </w:p>
    <w:p w14:paraId="18B12C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 лесопильному заводу № 41 необходима постройка добавочных лесопильных рам и расширение узкоколейки.</w:t>
      </w:r>
    </w:p>
    <w:p w14:paraId="600362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VII. Опытное строительство.</w:t>
      </w:r>
    </w:p>
    <w:p w14:paraId="7CDCA0E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области опытного строительства имеются некоторые достижения по линии разработки Авиатрестом и ЦАГИ ряда опытных конструкций самолетов и моторов, а именно:</w:t>
      </w:r>
    </w:p>
    <w:p w14:paraId="37161A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находятся в периоде проектирования и постройки: по самолетам – И6, ТБ2-2БМВ6, МР3 бис, РОМ-2, МР5-БМВ6, МУ2-М11, Р6-2(БМВ6), МРТ, ТБ3-4БМВ6, МТ-1</w:t>
      </w:r>
    </w:p>
    <w:p w14:paraId="65FB1D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моторам – М26;</w:t>
      </w:r>
    </w:p>
    <w:p w14:paraId="6DB85B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 периоде испытания и конструктивных разработок:</w:t>
      </w:r>
    </w:p>
    <w:p w14:paraId="549EED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самолетам: И3 (2 варианта), Р5-БМВ6, РОМ1</w:t>
      </w:r>
    </w:p>
    <w:p w14:paraId="700A17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моторам: М14, М15, W-18, V-12, М13;</w:t>
      </w:r>
    </w:p>
    <w:p w14:paraId="4E26E9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перешли на серию:</w:t>
      </w:r>
    </w:p>
    <w:p w14:paraId="45E6B4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самолетам: П2-М6, Р1-БМВ4, И3-БМВ6, У2-М11, Р3-М5, Р3-ЛД, И4-ЮП, ТБ1-2БМВ6, Д2</w:t>
      </w:r>
    </w:p>
    <w:p w14:paraId="3E9BFE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моторам: М11;</w:t>
      </w:r>
    </w:p>
    <w:p w14:paraId="017DF1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кроме своих основных работ по производственным заданиям заводы авиапромышленности занимаются работами по внесению ряда изменений в опытные образцы самолетов и моторов в связи с требованиями методов серийного производства, а также и переделками неизбежно выявляющимися в периоде летных и эксплуатационных испытаний их.</w:t>
      </w:r>
    </w:p>
    <w:p w14:paraId="579FCBA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отметить ряд достижений авиапромышленности в области вооружения, которое тем более ценно, что авиапромышленности в этой области пришлось впервые ставить таковое производство с разработкой новых конструкций.</w:t>
      </w:r>
    </w:p>
    <w:p w14:paraId="285593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достижения к настоящему времени реально выразились в следующем – восстановлено производство:</w:t>
      </w:r>
    </w:p>
    <w:p w14:paraId="760776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бомбосбрасывательные приспособления на самолетах:</w:t>
      </w:r>
    </w:p>
    <w:p w14:paraId="17515C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БОМБР-1, Дер-4, Дер-3бис, СБР-7</w:t>
      </w:r>
    </w:p>
    <w:p w14:paraId="274946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БОМБР-II, Дер-6, Дер-7, СБР-8;</w:t>
      </w:r>
    </w:p>
    <w:p w14:paraId="412CBE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пулеметные установки и турели (ПУЛ-3, ПУЛ-6, ПУЛ-9. Турели № 4, № 5, № 6)</w:t>
      </w:r>
    </w:p>
    <w:p w14:paraId="6C839A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синхронизаторы и прицелы (для самолетов Р3, Р1, П2, И3 и И4, прицел Вахмистрова).</w:t>
      </w:r>
    </w:p>
    <w:p w14:paraId="0FDCCFF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Следует отметить организацию Авиатрестом производства внутри нашей страны (завод № 12) авиасвечей, чем в значительной степени ослаблена зависимость от импорта.</w:t>
      </w:r>
    </w:p>
    <w:p w14:paraId="252245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области опытного строительства наряду с приведенными достижениями имеются следующие недочеты:</w:t>
      </w:r>
    </w:p>
    <w:p w14:paraId="2EC061F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Медленность конструктивных разработок новых типов …………………..</w:t>
      </w:r>
    </w:p>
    <w:p w14:paraId="257AEA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Одной из причин вышеуказанного недочета является недостаточность конструкторских сил, отсутствие внутри нашей страны производства высококачественных сталей, легких сплавов и высокосортных труб, на которые в основном базируется успешность работ по новым конструкциям, а также недостаточность средств, приходящихся на опытное строительство.</w:t>
      </w:r>
    </w:p>
    <w:p w14:paraId="7781B7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устранения приведенных недочетов по гидросамолетам и усилия работ по проектированию в этом направлении авиапромышленностью приглашена из-за границы специальная группа конструкторов, занимающаяся в настоящее время разработкой специальных типов гидросамолетов (группа Ришара).</w:t>
      </w:r>
    </w:p>
    <w:p w14:paraId="4672A5B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по увязке работ опытного строительства авиапромышленности с НТУ в настоящее время является предметом особого обсуждения ВСНХ-СССР совместно с Реввоенсоветом.</w:t>
      </w:r>
    </w:p>
    <w:p w14:paraId="374BAE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VIII. Базы снабжения.</w:t>
      </w:r>
    </w:p>
    <w:p w14:paraId="6D6C82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без снабжения авиапромышленности приходится констатировать, что рост последней опережает рост своих баз снабжения, намеченный постановлением СТО от 17 ноября 1926 года – явление свойственное всей нашей металлообрабатывающей промышленности за весь период ее развития по настоящее время.</w:t>
      </w:r>
    </w:p>
    <w:p w14:paraId="76E566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Более или менее значительные затруднения в удовлетворении своей потребности авиапромышленность испытывает и в текущем производственном году по целому ряду исходных материалов и полуфабрикатов, как-то: кольчугаллюминию, фанере, авиаприборам, инструментам: мерительному, режущему и шлифовальному и особенно по авиапоковкам, специальным сталям и авиатрубам.</w:t>
      </w:r>
    </w:p>
    <w:p w14:paraId="598BAD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Новое задание военведа авиапромышленности, на период ближайших 5 лет, отмеченное ранее, вызывает колоссальный рост ее потребностей в перечисленных предметах (по годам), которые приводятся ориентировочно в нижеследующей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191"/>
        <w:gridCol w:w="1134"/>
        <w:gridCol w:w="1275"/>
        <w:gridCol w:w="1276"/>
        <w:gridCol w:w="1418"/>
      </w:tblGrid>
      <w:tr w:rsidR="00A259BD" w:rsidRPr="00743EAE" w14:paraId="4A73B2F5" w14:textId="77777777">
        <w:tc>
          <w:tcPr>
            <w:tcW w:w="1656" w:type="dxa"/>
          </w:tcPr>
          <w:p w14:paraId="5E9078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Единица измерения</w:t>
            </w:r>
          </w:p>
        </w:tc>
        <w:tc>
          <w:tcPr>
            <w:tcW w:w="1656" w:type="dxa"/>
          </w:tcPr>
          <w:p w14:paraId="675AEC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материалов</w:t>
            </w:r>
          </w:p>
        </w:tc>
        <w:tc>
          <w:tcPr>
            <w:tcW w:w="1191" w:type="dxa"/>
          </w:tcPr>
          <w:p w14:paraId="2637AF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год</w:t>
            </w:r>
          </w:p>
        </w:tc>
        <w:tc>
          <w:tcPr>
            <w:tcW w:w="1134" w:type="dxa"/>
          </w:tcPr>
          <w:p w14:paraId="414165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275" w:type="dxa"/>
          </w:tcPr>
          <w:p w14:paraId="04D6F2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276" w:type="dxa"/>
          </w:tcPr>
          <w:p w14:paraId="452EF5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418" w:type="dxa"/>
          </w:tcPr>
          <w:p w14:paraId="3595AF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r>
      <w:tr w:rsidR="00A259BD" w:rsidRPr="00743EAE" w14:paraId="2462C559" w14:textId="77777777">
        <w:tc>
          <w:tcPr>
            <w:tcW w:w="1656" w:type="dxa"/>
          </w:tcPr>
          <w:p w14:paraId="53A536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комплектах</w:t>
            </w:r>
          </w:p>
        </w:tc>
        <w:tc>
          <w:tcPr>
            <w:tcW w:w="1656" w:type="dxa"/>
          </w:tcPr>
          <w:p w14:paraId="042889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Авиапоковок</w:t>
            </w:r>
          </w:p>
        </w:tc>
        <w:tc>
          <w:tcPr>
            <w:tcW w:w="1191" w:type="dxa"/>
          </w:tcPr>
          <w:p w14:paraId="22353A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2681</w:t>
            </w:r>
          </w:p>
        </w:tc>
        <w:tc>
          <w:tcPr>
            <w:tcW w:w="1134" w:type="dxa"/>
          </w:tcPr>
          <w:p w14:paraId="6F1DF6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2847</w:t>
            </w:r>
          </w:p>
        </w:tc>
        <w:tc>
          <w:tcPr>
            <w:tcW w:w="1275" w:type="dxa"/>
          </w:tcPr>
          <w:p w14:paraId="6B7575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5377</w:t>
            </w:r>
          </w:p>
        </w:tc>
        <w:tc>
          <w:tcPr>
            <w:tcW w:w="1276" w:type="dxa"/>
          </w:tcPr>
          <w:p w14:paraId="142EE6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6274</w:t>
            </w:r>
          </w:p>
        </w:tc>
        <w:tc>
          <w:tcPr>
            <w:tcW w:w="1418" w:type="dxa"/>
          </w:tcPr>
          <w:p w14:paraId="664C9E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9273</w:t>
            </w:r>
          </w:p>
        </w:tc>
      </w:tr>
      <w:tr w:rsidR="00A259BD" w:rsidRPr="00743EAE" w14:paraId="36201D5D" w14:textId="77777777">
        <w:tc>
          <w:tcPr>
            <w:tcW w:w="1656" w:type="dxa"/>
          </w:tcPr>
          <w:p w14:paraId="7C39B0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тоннах</w:t>
            </w:r>
          </w:p>
        </w:tc>
        <w:tc>
          <w:tcPr>
            <w:tcW w:w="1656" w:type="dxa"/>
          </w:tcPr>
          <w:p w14:paraId="4C252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Авиапоковок</w:t>
            </w:r>
          </w:p>
        </w:tc>
        <w:tc>
          <w:tcPr>
            <w:tcW w:w="1191" w:type="dxa"/>
          </w:tcPr>
          <w:p w14:paraId="47E865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5362</w:t>
            </w:r>
          </w:p>
        </w:tc>
        <w:tc>
          <w:tcPr>
            <w:tcW w:w="1134" w:type="dxa"/>
          </w:tcPr>
          <w:p w14:paraId="398AB2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5694</w:t>
            </w:r>
          </w:p>
        </w:tc>
        <w:tc>
          <w:tcPr>
            <w:tcW w:w="1275" w:type="dxa"/>
          </w:tcPr>
          <w:p w14:paraId="1900BB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10754</w:t>
            </w:r>
          </w:p>
        </w:tc>
        <w:tc>
          <w:tcPr>
            <w:tcW w:w="1276" w:type="dxa"/>
          </w:tcPr>
          <w:p w14:paraId="4C1D24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12548</w:t>
            </w:r>
          </w:p>
        </w:tc>
        <w:tc>
          <w:tcPr>
            <w:tcW w:w="1418" w:type="dxa"/>
          </w:tcPr>
          <w:p w14:paraId="150D31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18546</w:t>
            </w:r>
          </w:p>
        </w:tc>
      </w:tr>
      <w:tr w:rsidR="00A259BD" w:rsidRPr="00743EAE" w14:paraId="5ADACE5E" w14:textId="77777777">
        <w:tc>
          <w:tcPr>
            <w:tcW w:w="1656" w:type="dxa"/>
          </w:tcPr>
          <w:p w14:paraId="091337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тоннах</w:t>
            </w:r>
          </w:p>
        </w:tc>
        <w:tc>
          <w:tcPr>
            <w:tcW w:w="1656" w:type="dxa"/>
          </w:tcPr>
          <w:p w14:paraId="414504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Стали углеродистые</w:t>
            </w:r>
          </w:p>
        </w:tc>
        <w:tc>
          <w:tcPr>
            <w:tcW w:w="1191" w:type="dxa"/>
          </w:tcPr>
          <w:p w14:paraId="0FCED0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2178</w:t>
            </w:r>
          </w:p>
        </w:tc>
        <w:tc>
          <w:tcPr>
            <w:tcW w:w="1134" w:type="dxa"/>
          </w:tcPr>
          <w:p w14:paraId="0C116F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2505</w:t>
            </w:r>
          </w:p>
        </w:tc>
        <w:tc>
          <w:tcPr>
            <w:tcW w:w="1275" w:type="dxa"/>
          </w:tcPr>
          <w:p w14:paraId="13E897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4133</w:t>
            </w:r>
          </w:p>
        </w:tc>
        <w:tc>
          <w:tcPr>
            <w:tcW w:w="1276" w:type="dxa"/>
          </w:tcPr>
          <w:p w14:paraId="5D1256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5648</w:t>
            </w:r>
          </w:p>
        </w:tc>
        <w:tc>
          <w:tcPr>
            <w:tcW w:w="1418" w:type="dxa"/>
          </w:tcPr>
          <w:p w14:paraId="23A061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7166</w:t>
            </w:r>
          </w:p>
        </w:tc>
      </w:tr>
      <w:tr w:rsidR="00A259BD" w:rsidRPr="00743EAE" w14:paraId="06D5CC27" w14:textId="77777777">
        <w:tc>
          <w:tcPr>
            <w:tcW w:w="1656" w:type="dxa"/>
          </w:tcPr>
          <w:p w14:paraId="172BC8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тоннах</w:t>
            </w:r>
          </w:p>
        </w:tc>
        <w:tc>
          <w:tcPr>
            <w:tcW w:w="1656" w:type="dxa"/>
          </w:tcPr>
          <w:p w14:paraId="05AD88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Стали специальные</w:t>
            </w:r>
          </w:p>
        </w:tc>
        <w:tc>
          <w:tcPr>
            <w:tcW w:w="1191" w:type="dxa"/>
          </w:tcPr>
          <w:p w14:paraId="6D6232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246</w:t>
            </w:r>
          </w:p>
        </w:tc>
        <w:tc>
          <w:tcPr>
            <w:tcW w:w="1134" w:type="dxa"/>
          </w:tcPr>
          <w:p w14:paraId="6B2E27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393</w:t>
            </w:r>
          </w:p>
        </w:tc>
        <w:tc>
          <w:tcPr>
            <w:tcW w:w="1275" w:type="dxa"/>
          </w:tcPr>
          <w:p w14:paraId="64B2FA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1040</w:t>
            </w:r>
          </w:p>
        </w:tc>
        <w:tc>
          <w:tcPr>
            <w:tcW w:w="1276" w:type="dxa"/>
          </w:tcPr>
          <w:p w14:paraId="413FA3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1575</w:t>
            </w:r>
          </w:p>
        </w:tc>
        <w:tc>
          <w:tcPr>
            <w:tcW w:w="1418" w:type="dxa"/>
          </w:tcPr>
          <w:p w14:paraId="416626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2108</w:t>
            </w:r>
          </w:p>
        </w:tc>
      </w:tr>
      <w:tr w:rsidR="00A259BD" w:rsidRPr="00743EAE" w14:paraId="3B5CBBF7" w14:textId="77777777">
        <w:tc>
          <w:tcPr>
            <w:tcW w:w="1656" w:type="dxa"/>
          </w:tcPr>
          <w:p w14:paraId="5305AD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тыс. метров</w:t>
            </w:r>
          </w:p>
        </w:tc>
        <w:tc>
          <w:tcPr>
            <w:tcW w:w="1656" w:type="dxa"/>
          </w:tcPr>
          <w:p w14:paraId="1BDA8C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Трубы стальные</w:t>
            </w:r>
          </w:p>
        </w:tc>
        <w:tc>
          <w:tcPr>
            <w:tcW w:w="1191" w:type="dxa"/>
          </w:tcPr>
          <w:p w14:paraId="2A52D8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359</w:t>
            </w:r>
          </w:p>
        </w:tc>
        <w:tc>
          <w:tcPr>
            <w:tcW w:w="1134" w:type="dxa"/>
          </w:tcPr>
          <w:p w14:paraId="473589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402</w:t>
            </w:r>
          </w:p>
        </w:tc>
        <w:tc>
          <w:tcPr>
            <w:tcW w:w="1275" w:type="dxa"/>
          </w:tcPr>
          <w:p w14:paraId="6BE656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696</w:t>
            </w:r>
          </w:p>
        </w:tc>
        <w:tc>
          <w:tcPr>
            <w:tcW w:w="1276" w:type="dxa"/>
          </w:tcPr>
          <w:p w14:paraId="7E9D74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894</w:t>
            </w:r>
          </w:p>
        </w:tc>
        <w:tc>
          <w:tcPr>
            <w:tcW w:w="1418" w:type="dxa"/>
          </w:tcPr>
          <w:p w14:paraId="798D43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1191</w:t>
            </w:r>
          </w:p>
        </w:tc>
      </w:tr>
      <w:tr w:rsidR="00A259BD" w:rsidRPr="00743EAE" w14:paraId="4A93655C" w14:textId="77777777">
        <w:tc>
          <w:tcPr>
            <w:tcW w:w="1656" w:type="dxa"/>
          </w:tcPr>
          <w:p w14:paraId="6FA3D3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тыс. метров</w:t>
            </w:r>
          </w:p>
        </w:tc>
        <w:tc>
          <w:tcPr>
            <w:tcW w:w="1656" w:type="dxa"/>
          </w:tcPr>
          <w:p w14:paraId="7AF442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Тросы стальные</w:t>
            </w:r>
          </w:p>
        </w:tc>
        <w:tc>
          <w:tcPr>
            <w:tcW w:w="1191" w:type="dxa"/>
          </w:tcPr>
          <w:p w14:paraId="07B403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897</w:t>
            </w:r>
          </w:p>
        </w:tc>
        <w:tc>
          <w:tcPr>
            <w:tcW w:w="1134" w:type="dxa"/>
          </w:tcPr>
          <w:p w14:paraId="1FFADC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987</w:t>
            </w:r>
          </w:p>
        </w:tc>
        <w:tc>
          <w:tcPr>
            <w:tcW w:w="1275" w:type="dxa"/>
          </w:tcPr>
          <w:p w14:paraId="75FA29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1566</w:t>
            </w:r>
          </w:p>
        </w:tc>
        <w:tc>
          <w:tcPr>
            <w:tcW w:w="1276" w:type="dxa"/>
          </w:tcPr>
          <w:p w14:paraId="1916A5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2176</w:t>
            </w:r>
          </w:p>
        </w:tc>
        <w:tc>
          <w:tcPr>
            <w:tcW w:w="1418" w:type="dxa"/>
          </w:tcPr>
          <w:p w14:paraId="14E5AF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2568</w:t>
            </w:r>
          </w:p>
        </w:tc>
      </w:tr>
      <w:tr w:rsidR="00A259BD" w:rsidRPr="00743EAE" w14:paraId="03C4BF08" w14:textId="77777777">
        <w:tc>
          <w:tcPr>
            <w:tcW w:w="1656" w:type="dxa"/>
          </w:tcPr>
          <w:p w14:paraId="13A45E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тоннах</w:t>
            </w:r>
          </w:p>
        </w:tc>
        <w:tc>
          <w:tcPr>
            <w:tcW w:w="1656" w:type="dxa"/>
          </w:tcPr>
          <w:p w14:paraId="23D3C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Проволока стальная</w:t>
            </w:r>
          </w:p>
        </w:tc>
        <w:tc>
          <w:tcPr>
            <w:tcW w:w="1191" w:type="dxa"/>
          </w:tcPr>
          <w:p w14:paraId="0F8F15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50,7</w:t>
            </w:r>
          </w:p>
        </w:tc>
        <w:tc>
          <w:tcPr>
            <w:tcW w:w="1134" w:type="dxa"/>
          </w:tcPr>
          <w:p w14:paraId="7F2C15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43,4</w:t>
            </w:r>
          </w:p>
        </w:tc>
        <w:tc>
          <w:tcPr>
            <w:tcW w:w="1275" w:type="dxa"/>
          </w:tcPr>
          <w:p w14:paraId="5939D6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84,3</w:t>
            </w:r>
          </w:p>
        </w:tc>
        <w:tc>
          <w:tcPr>
            <w:tcW w:w="1276" w:type="dxa"/>
          </w:tcPr>
          <w:p w14:paraId="1AD5C2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130,4</w:t>
            </w:r>
          </w:p>
        </w:tc>
        <w:tc>
          <w:tcPr>
            <w:tcW w:w="1418" w:type="dxa"/>
          </w:tcPr>
          <w:p w14:paraId="1580A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146,5</w:t>
            </w:r>
          </w:p>
        </w:tc>
      </w:tr>
      <w:tr w:rsidR="00A259BD" w:rsidRPr="00743EAE" w14:paraId="16AD1872" w14:textId="77777777">
        <w:tc>
          <w:tcPr>
            <w:tcW w:w="1656" w:type="dxa"/>
          </w:tcPr>
          <w:p w14:paraId="2DE146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тоннах</w:t>
            </w:r>
          </w:p>
        </w:tc>
        <w:tc>
          <w:tcPr>
            <w:tcW w:w="1656" w:type="dxa"/>
          </w:tcPr>
          <w:p w14:paraId="3658EB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Радиат. трубки </w:t>
            </w:r>
          </w:p>
        </w:tc>
        <w:tc>
          <w:tcPr>
            <w:tcW w:w="1191" w:type="dxa"/>
          </w:tcPr>
          <w:p w14:paraId="0C4863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242</w:t>
            </w:r>
          </w:p>
        </w:tc>
        <w:tc>
          <w:tcPr>
            <w:tcW w:w="1134" w:type="dxa"/>
          </w:tcPr>
          <w:p w14:paraId="500E02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245</w:t>
            </w:r>
          </w:p>
        </w:tc>
        <w:tc>
          <w:tcPr>
            <w:tcW w:w="1275" w:type="dxa"/>
          </w:tcPr>
          <w:p w14:paraId="4486D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371</w:t>
            </w:r>
          </w:p>
        </w:tc>
        <w:tc>
          <w:tcPr>
            <w:tcW w:w="1276" w:type="dxa"/>
          </w:tcPr>
          <w:p w14:paraId="03D8AB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w:t>
            </w:r>
          </w:p>
        </w:tc>
        <w:tc>
          <w:tcPr>
            <w:tcW w:w="1418" w:type="dxa"/>
          </w:tcPr>
          <w:p w14:paraId="2A338C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r>
      <w:tr w:rsidR="00A259BD" w:rsidRPr="00743EAE" w14:paraId="0023F06E" w14:textId="77777777">
        <w:tc>
          <w:tcPr>
            <w:tcW w:w="1656" w:type="dxa"/>
          </w:tcPr>
          <w:p w14:paraId="098F98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тыс. штук</w:t>
            </w:r>
          </w:p>
        </w:tc>
        <w:tc>
          <w:tcPr>
            <w:tcW w:w="1656" w:type="dxa"/>
          </w:tcPr>
          <w:p w14:paraId="64EB32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Шарикоподшипник.</w:t>
            </w:r>
          </w:p>
        </w:tc>
        <w:tc>
          <w:tcPr>
            <w:tcW w:w="1191" w:type="dxa"/>
          </w:tcPr>
          <w:p w14:paraId="2E0FDA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c>
          <w:tcPr>
            <w:tcW w:w="1134" w:type="dxa"/>
          </w:tcPr>
          <w:p w14:paraId="314971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54,5</w:t>
            </w:r>
          </w:p>
        </w:tc>
        <w:tc>
          <w:tcPr>
            <w:tcW w:w="1275" w:type="dxa"/>
          </w:tcPr>
          <w:p w14:paraId="698652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110,7</w:t>
            </w:r>
          </w:p>
        </w:tc>
        <w:tc>
          <w:tcPr>
            <w:tcW w:w="1276" w:type="dxa"/>
          </w:tcPr>
          <w:p w14:paraId="610F9D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155,3</w:t>
            </w:r>
          </w:p>
        </w:tc>
        <w:tc>
          <w:tcPr>
            <w:tcW w:w="1418" w:type="dxa"/>
          </w:tcPr>
          <w:p w14:paraId="2F08D0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185,4</w:t>
            </w:r>
          </w:p>
        </w:tc>
      </w:tr>
      <w:tr w:rsidR="00A259BD" w:rsidRPr="00743EAE" w14:paraId="0C04E961" w14:textId="77777777">
        <w:tc>
          <w:tcPr>
            <w:tcW w:w="1656" w:type="dxa"/>
          </w:tcPr>
          <w:p w14:paraId="7DCB58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тыс. штук</w:t>
            </w:r>
          </w:p>
        </w:tc>
        <w:tc>
          <w:tcPr>
            <w:tcW w:w="1656" w:type="dxa"/>
          </w:tcPr>
          <w:p w14:paraId="7D1F08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Авиаприборы</w:t>
            </w:r>
          </w:p>
        </w:tc>
        <w:tc>
          <w:tcPr>
            <w:tcW w:w="1191" w:type="dxa"/>
          </w:tcPr>
          <w:p w14:paraId="2A9A3D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48,3</w:t>
            </w:r>
          </w:p>
        </w:tc>
        <w:tc>
          <w:tcPr>
            <w:tcW w:w="1134" w:type="dxa"/>
          </w:tcPr>
          <w:p w14:paraId="7A411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46,7</w:t>
            </w:r>
          </w:p>
        </w:tc>
        <w:tc>
          <w:tcPr>
            <w:tcW w:w="1275" w:type="dxa"/>
          </w:tcPr>
          <w:p w14:paraId="2F32CC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63,3</w:t>
            </w:r>
          </w:p>
        </w:tc>
        <w:tc>
          <w:tcPr>
            <w:tcW w:w="1276" w:type="dxa"/>
          </w:tcPr>
          <w:p w14:paraId="4AE7B4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100,1</w:t>
            </w:r>
          </w:p>
        </w:tc>
        <w:tc>
          <w:tcPr>
            <w:tcW w:w="1418" w:type="dxa"/>
          </w:tcPr>
          <w:p w14:paraId="35F17A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125,6</w:t>
            </w:r>
          </w:p>
        </w:tc>
      </w:tr>
    </w:tbl>
    <w:p w14:paraId="3379F2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Приведенные цифры потребности для своего удовлетворения требуют широкого развития соответствующих производственных баз снабжения и, главным образом, металлургических заводов.</w:t>
      </w:r>
    </w:p>
    <w:p w14:paraId="685BBE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снабжение авиапромышленности металлами производится, главным образом, за счет производств металлургических заводов военной промышленности – Ижевского завода РУЖтреста и завода "Большевик" Орудартреста, которые имеют также обширные задачи удовлетворения своих собственных потребностей по планам производственного развития на 5 лет.</w:t>
      </w:r>
    </w:p>
    <w:p w14:paraId="2296F1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Поэтому представляется совершенно необходимым проработать вопрос по перспективам удовлетворения потребностей авиационной промышленности путем привлечения к этому делу также соответствующих предприятий гражданской промышленности, исходя из соображений соблюдения нужных сроков по мобготовности и технико-экономической целесообразности.</w:t>
      </w:r>
    </w:p>
    <w:p w14:paraId="13CD19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E6380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потребности в авиапоковках намечается широкое развитие завода Электросталь, который в настоящее время производит установку оборудования и агрегатов пока для мелких поковок.</w:t>
      </w:r>
    </w:p>
    <w:p w14:paraId="0A371D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Получение поковок на нем ожидается с 1 октября 1929 года, а по коленчатым валам с 1 октября 1930 года.</w:t>
      </w:r>
    </w:p>
    <w:p w14:paraId="7F6EA5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увеличения производства авиапоковок, до полного развития завода Электросталь, предполагается в настоящее время ускорить расширение и дооборудование заводов Ижевского и "Большевик".</w:t>
      </w:r>
    </w:p>
    <w:p w14:paraId="52DE26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Вышеизложенные мероприятия в отношении авиапоковок в полной мере распространяются и на производство авиасталей.</w:t>
      </w:r>
    </w:p>
    <w:p w14:paraId="2F6919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потребностей по стальным трубам намечается расширение завода имени Ленина в Днепропетровске, а также расширение производства авиатруб на Ижорском заводе, с постановкой на последнем и производства заново высококачественных хромоникелевых труб, использовав для сего близость, по месту расположения, Ленинграда с его крупными научно-исследовательскими организациями.</w:t>
      </w:r>
    </w:p>
    <w:p w14:paraId="6DF4C9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потребности в стальном тросе и в стальной проволоке намечается расширение производства на заводе Белорецком и на заводе "Красный гвоздильщик", с покупкой для последнего за границей специального оборудования для гальванической оцинковки проволоки для стальных тросов.</w:t>
      </w:r>
    </w:p>
    <w:p w14:paraId="62F138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потребности по фанере намечается форсирование постройки новых заводов для производства фанеры сухой клейки.</w:t>
      </w:r>
    </w:p>
    <w:p w14:paraId="5B04A0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истощение лесных массивов, годных для авиапромышленности, ВСНХ считает необходимым обязать НКЗем разработать план обеспечения авиапромышленности новыми лесными массивами и одновременно поручить по линии научно-исследовательских институтов и НКВМора проработать вопрос о снижении технических требований в отношении качеств лесных материалов, идущих ……………….</w:t>
      </w:r>
    </w:p>
    <w:p w14:paraId="5B8CBC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кольчугалюминию намечается: на ближайшие годы расширение завода им. Ворошилова в Ленинграде, широкое использование всех производственных возможностей по кольчугалюминию на заводе Авиатреста № 1и наконец, постройка нового кольчугалюминиевого завода около Москвы.</w:t>
      </w:r>
    </w:p>
    <w:p w14:paraId="413076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радиаторным трубкам производство которых ведется в настоящее время на Тульском заводе (Патрубтреста), предполагается в связи с новыми требованиями к длине трубок и удешевлению – производство таковое установить по новым методам на одном из заводов Главцветмета с соответствующим его расширением и установкой нового оборудования.</w:t>
      </w:r>
    </w:p>
    <w:p w14:paraId="7B4E14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шарикоподшипникам для авиамоторов, приобретаемым до сего времени из-за границы, намечается или постановка производства их на концессионном заводе СКФ или постановка собственного производства с получением соответствующей техпомощи от иностранных фирм.</w:t>
      </w:r>
    </w:p>
    <w:p w14:paraId="7D8095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Решение о способе последует после проработки этого вопроса во всех его деталях в отношении технико-экономических выгод.</w:t>
      </w:r>
    </w:p>
    <w:p w14:paraId="48EB7D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приборам зажигания – производство ставится на заводе Главэлектро (ГЭТа), которому также в настоящее время передан завод № 12 Авиатреста, где были начаты изучение образцовых заграничных магнето и опыты с постановкой магнето на производство.</w:t>
      </w:r>
    </w:p>
    <w:p w14:paraId="0D29B8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этому вопросу Авиатрестом заключен договор о техсодействии с фирмой "Сентиа", который также передается ГЭТу.</w:t>
      </w:r>
    </w:p>
    <w:p w14:paraId="149944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инструменту – отмечая значительный рост потребности, считается своевременным и необходимым постройка центрального инструментального мощного завода с возможностью удовлетворения потребностей в нем и других отраслей промышленности.</w:t>
      </w:r>
    </w:p>
    <w:p w14:paraId="56F5F3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нержавеющей стали и тонких стальных листов намечается установить на заводах Златоустинском и Электростали.</w:t>
      </w:r>
    </w:p>
    <w:p w14:paraId="349769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FC48A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Более совершенное использование мощности авиамоторной группы на самолетах требует замены у них деревянных винтов на металлические.</w:t>
      </w:r>
    </w:p>
    <w:p w14:paraId="21F923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этим предполагается поставить внутри нашей страны производство этих винтов с привлечением по сему техпомощи из-за границы. По означенному вопросу авиапромышленности даются соответствующие директивные указания.</w:t>
      </w:r>
    </w:p>
    <w:p w14:paraId="6DDE51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Полную проработку всех указанных выше вопросов по базам снабжения, с подсчетом необходимых затрат, ВСНХ предполагает произвести в течении шести месячного срока по истечении которого будет представлен соответствующий доклад.</w:t>
      </w:r>
    </w:p>
    <w:p w14:paraId="04E1BF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IX. Капитальное строительство.</w:t>
      </w:r>
    </w:p>
    <w:p w14:paraId="63880A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осуществления намеченного плана развития авиапромышленности в течении пяти лет на капитальные работы потребуются вложения по годам, согласно приводимых ниже таблиц (см. приложение табл. 10 и 11).</w:t>
      </w:r>
    </w:p>
    <w:p w14:paraId="750B2B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итоге всех расходов, за исключением уже ассигнованных на 1928/29 год ориентировочно намечается необходимость в отпуске 70379 тысяч рублей, из коих на строительство – 37800 тысяч рублей и на оборудование – 33079 тысяч рублей, в том числе импорт – 14727 тысяч рублей.</w:t>
      </w:r>
    </w:p>
    <w:p w14:paraId="487DB1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Уточнение этой цифры может последовать только лишь по окончательной разработке проектов развития существующих заводов и постройки новых, что может быть сделано не ранее начала мая 1930 года.</w:t>
      </w:r>
    </w:p>
    <w:p w14:paraId="19147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 Рабочий вопрос.</w:t>
      </w:r>
    </w:p>
    <w:p w14:paraId="427891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Одним из очень сложных и трудных вопросов в общем плане развития авиапромышленности в период пяти ближайших лет ……………………….</w:t>
      </w:r>
    </w:p>
    <w:p w14:paraId="267973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результате учета всех факторов, влияющих на количество потребной рабочей силы по отдельным годам пятилетки (в виде роста производительности труда, вследствие прогрессирующей рационализации процессов производства, а также падения этой производительности, вследствие вовлечения в производство при мобилизации новых необученных кадров рабочих и проч.) в связи с необходимостью рационального развития площадей авиазаводов и правильным использованием рабочего подсобного персонала, выявляется, что по моторным заводам потребуется для всех трех смен рабочих 262%, а для самолетных 239% от количества рабочих, потребных в одну смену, при коэффициентах производительности трех смен по моторным заводам в 2, 3 и самолетным – 2,1.</w:t>
      </w:r>
    </w:p>
    <w:p w14:paraId="1C4C79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среднем, на мобилизационное время потребуется добавочно рабочих в количестве 150% от числа рабочих, занятых в мирное время.</w:t>
      </w:r>
    </w:p>
    <w:p w14:paraId="3CCFAA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этого количества, примерно 30% падает на рабочих высокой и средней квалификации, 50% - низкой и 20% - вовсе необученных.</w:t>
      </w:r>
    </w:p>
    <w:p w14:paraId="05CCBD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Пополнение технического персонала для трех смен потребуется значительно меньше, примерно, до 20% от количества занятого персонала в одну смену.</w:t>
      </w:r>
    </w:p>
    <w:p w14:paraId="1A8433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потребное авиапромышленности количество рабочих по годам определяется примерно, следующими цифрами: в 1928/29 году на мирное время – 9343 рабочих, в 1930/31 году – на мирное время – 12800 человек и на военное время – 32090 человек и в 1932/33 году – последний год пятилетки – потребуется на военное время 51940 рабочих.</w:t>
      </w:r>
    </w:p>
    <w:p w14:paraId="5CC843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Приведенные цифры отмечают колоссальный рост потребной рабочей силы по плану пятилетнего развития ………………………………….</w:t>
      </w:r>
    </w:p>
    <w:p w14:paraId="09CB53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проработке этого вопроса ВСНХ в настоящее время приступает с расчетом закончить работы в течение шести месяцев.</w:t>
      </w:r>
    </w:p>
    <w:p w14:paraId="585B4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перспективе для разрешения указанных вопросов намечаются следующие пути:</w:t>
      </w:r>
    </w:p>
    <w:p w14:paraId="40C56EE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Организация подготовки авиапромышленностью основного кадра руководящего техперсонала для новых заводов путем подбора их и закрепления за уже действующими заводами.</w:t>
      </w:r>
    </w:p>
    <w:p w14:paraId="713D1F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Потребность техперсонала и расходов, связанных с подготовкой его для новых заводов при работе в одну смену, ориентировочно определяется следующей таблицей:</w:t>
      </w:r>
    </w:p>
    <w:p w14:paraId="50F66A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лиц административно-технического персонала, которое нужно подготовить для новых заводов – 95</w:t>
      </w:r>
    </w:p>
    <w:p w14:paraId="184D56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цехового младшего техперсонала – 50</w:t>
      </w:r>
    </w:p>
    <w:p w14:paraId="69FFE1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Стоимость расходов по подготовке до момента пуска в ход новых заводов – 520 тысяч рублей</w:t>
      </w:r>
    </w:p>
    <w:p w14:paraId="18876F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усиления кадров инженерно-технического персонала в авиапромышленности ВСНХ привлекает на заводы инженеров-производственников, окончивших академию ВВС, учредило 17 стипендий для студентов ВТУЗов и намечены 32 стипендии для слушателей техникумов. Кроме того, ГВПУ имеет в виду прикрепить целиком один ВТУЗ к военной промышленности для подготовки необходимых специалистов. Известная работа проводится также и по поднятию квалификации наличного состава инженерно-технического персонала.</w:t>
      </w:r>
    </w:p>
    <w:p w14:paraId="1EC7109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Недостающее количество рабочих средней и высшей квалификации на военное время намечается получить с заводов гражданской промышленности, имеющих второстепенное значение в деле обороны страны.</w:t>
      </w:r>
    </w:p>
    <w:p w14:paraId="55D4E66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 высшей квалификации предполагается получить со своих заводов из числа необученных рабочих, проработавших на них некоторое время.</w:t>
      </w:r>
    </w:p>
    <w:p w14:paraId="6397939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Подготовку рабочих, привлеченных с других заводов, а также повышений квалификации своих, предполагается осуществить ……………………</w:t>
      </w:r>
    </w:p>
    <w:p w14:paraId="4906256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Повышение квалификации достигнуть путем пропуска рабочих через особые краткосрочные курсы по повышению квалификации (см. табл. в приложении №№ 12, 13, 14, 15, 16, 17).</w:t>
      </w:r>
    </w:p>
    <w:p w14:paraId="0BD6C6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XI. О загрузке заводов авиапромышленности в условиях мирного времени.</w:t>
      </w:r>
    </w:p>
    <w:p w14:paraId="498718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Намечающееся настоящим докладом развитие мощности заводов авиапромышленности, по-видимому, неизбежно вызовет в условиях мирного времени недогрузку заводов заказами НКВМора и поэтому особую важность приобретает вопрос о догрузке авиапромышленности производством продукции общегражданского назначения.</w:t>
      </w:r>
    </w:p>
    <w:p w14:paraId="5ECEEB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настоящего времени этот вопрос остроты не имел, ввиду полной загрузки имеемой пропускной способности заказами НКВМора и необходимости все внимание отдавать постановке на них производства новых типов самолетов и моторов. Поэтому перспективы в этом отношении на пятилетку пока не установлены и подлежат проработке полностью.</w:t>
      </w:r>
    </w:p>
    <w:p w14:paraId="4328B4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Ориентировочно же можно наметить в качестве подходящей для данного случая гражданской продукции, производство таких изделий, как мотоциклетные и автомобильные моторы, моторные катера, авиэтки и другие изделия подобного рода (3545, 6-16).</w:t>
      </w:r>
    </w:p>
    <w:p w14:paraId="0BA4E2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Приложения: Таблицы №№ 1-5, 5а, 6, 6а, 7-17 вкл.</w:t>
      </w:r>
    </w:p>
    <w:p w14:paraId="4F873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1929 было подготовлено Постановление РЗ СТО (проект)</w:t>
      </w:r>
    </w:p>
    <w:p w14:paraId="126C41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Президиум ВСНХ СССР от " " марта 1929 года за № ………….. о деятельности авиапромышленности за период 1927/28 года и о перспективах развития ее на ближайшее пятилетие – 1928/29 – 1932/33 годов</w:t>
      </w:r>
    </w:p>
    <w:p w14:paraId="5E195E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1</w:t>
      </w:r>
    </w:p>
    <w:p w14:paraId="0E4F46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(Техническое состояние авиапромышленности на 1 октября 1928 года)</w:t>
      </w:r>
    </w:p>
    <w:p w14:paraId="124B206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рост основного капитала авиапромышленности по состоянию на 1 октября 1928 года по сравнению его с 1925-26 годом.</w:t>
      </w:r>
    </w:p>
    <w:p w14:paraId="6726AE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Капитал увеличился с 22013 тысяч рублей на 43282 тысячи рублей. Увеличение шло за счет вложений в существующие заводы авиапромышленности с 1925-26 г., а также присоединения с 1926-27 г. завода № 22, с основным капиталом в 5677 тысяч рублей.</w:t>
      </w:r>
    </w:p>
    <w:p w14:paraId="52101F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II</w:t>
      </w:r>
    </w:p>
    <w:p w14:paraId="4F9132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деятельности авиапромышленности на период 1926/27 и 1927/28 г.г.)</w:t>
      </w:r>
    </w:p>
    <w:p w14:paraId="10594BF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рост производительности авиапромышленности за 1926-27 и 1927-28 г.г. в отношении как основных предметов изделий – самолетов и моторов, так и подсобных предметов производства. По сравнению с 1925-26 годом производство самолетов увеличилось в 1926-27 году на 67,8%, а в 1927-28 году на 89,6% и производство моторов увеличилось в 1927-28 году на 109,2% (в отношении 1926-27 года увеличения выпуска новых моторов нет, но за то имеется увеличение в выпуске ремонтных моторов М5, 292 в 1926/27 году против 170 ремонтных моторов в 1925-26 году (при наличии усложняющихся из года в год конструкций самолетов и моторов.</w:t>
      </w:r>
    </w:p>
    <w:p w14:paraId="4CC2EF2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недовыполнение производственной программы авиапромышленностью, определяющееся в поштучном выражении …………………..</w:t>
      </w:r>
    </w:p>
    <w:p w14:paraId="6D5CC6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B4AB7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1926-27 году по моторам – 16%</w:t>
      </w:r>
    </w:p>
    <w:p w14:paraId="1C697A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1927-28 году по самолетам – 16%</w:t>
      </w:r>
    </w:p>
    <w:p w14:paraId="159BA2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1927-28 году по моторам – 9%</w:t>
      </w:r>
    </w:p>
    <w:p w14:paraId="0EA907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Означенное недовыполнение явилось результатом недостаточной планировки производства и снабжения, по отдельным заводам брака цветного литья, брака авиапоковок, высоких требований техусловий на поставку авиаизделий, недостатка высококвалифицированной рабочей силы и руководящего техперсонала на рынке труда, поступления на производство недостаточно проработанных конструкций.</w:t>
      </w:r>
    </w:p>
    <w:p w14:paraId="058B658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наличие значительного % брака по авиапоковкам предложить ВСНХ особо рассмотреть вопрос о мероприятиях по улучшению производства авиапоковок из специальных сортов хромоникелевых, хромомолибденовых и ванадиевых сталей, не останавливаясь перед необходимостью получения в этом деле технической помощи от соответствующих иностранных фирм.</w:t>
      </w:r>
    </w:p>
    <w:p w14:paraId="4FC2CC7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Наряду с мероприятиями по п. 3 предложить НКВМору и ВСНХ-СССР организовать работу по пересмотру существующих техусловий на поставку продукции авиационной промышленности в целях устранения в них всех излишне строгих и чрезмерно высоких требований, не оправдывающихся условиями производства и эксплуатации.</w:t>
      </w:r>
    </w:p>
    <w:p w14:paraId="7F2B356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медленность внедрения на производство новых типов самолетов и моторов – предложить ВСНХ-СССР принять меры по созданию условий, устраняющих означенное явление путем ряда организационных мер по сокращению сроков выпуска головных машин и производства их испытаний, а также путем улучшения планировки в производстве и в снабжении.</w:t>
      </w:r>
    </w:p>
    <w:p w14:paraId="37AC2BB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слабое развитие работ по постановке производства моторов М17 на основах использования договора по техсодействию с фирмой БМВ. Предложить ВСНХ-СССР взять под особое наблюдение работы авиапромышленности в этой части в целях принятия мер по формированию этих работ.</w:t>
      </w:r>
    </w:p>
    <w:p w14:paraId="63153A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III</w:t>
      </w:r>
    </w:p>
    <w:p w14:paraId="4082B2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(Снабжение)</w:t>
      </w:r>
    </w:p>
    <w:p w14:paraId="710888E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установку ряда новых производств внутри нашей страны по предметам, ввозившимся для авиапромышленности ранее из-за границы как-то: стальным цельнотянутым трубам, стальным тросам, аэролакам, расчалкам, авиасвечам, авиаприборам и другим предметам – предложить ВСНХ-СССР расширить в этом направлении в целях полного освобождения авиапромышленности от иностранной зависимости, в течении ближайших 5 лет.</w:t>
      </w:r>
    </w:p>
    <w:p w14:paraId="6F7859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IV и V</w:t>
      </w:r>
    </w:p>
    <w:p w14:paraId="76FF6F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труда и динамика цен отпускных и снижение себестоимости)</w:t>
      </w:r>
    </w:p>
    <w:p w14:paraId="406CE87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улучшение в использовании труда и оборудования авиапромышленностью, давшее при наличии ряда рационализаторских мероприятий в производстве, снижение количества производственных часов на единицу изделия, по основным видам установившегося производства. Так по самолетам Р1-М5 в 1926-27 году снижено на 13,4% и в 1927-28 году на 27,8% и по моторам М5 в 1926-27 году на 45,6% и в 1927-28 году на 46,4% по сравнению с 1925-26 годом.</w:t>
      </w:r>
    </w:p>
    <w:p w14:paraId="2D1FE1B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что в результате мероприятий указанных в предыдущем пункте, а также снижения накладных расходов, достигнуто снижение в себестоимости продукции авиапромышленности.</w:t>
      </w:r>
    </w:p>
    <w:p w14:paraId="3B242A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по основным видам изделий по самолетам Р1-М5 снижение определяется в 1926-27 году в 10,2% и в 1927-28 году в 12,5%, по моторам М5 в те же годы на 27,1% и в 1927-28 году на 32,1% по сравнению с 1925-26 годом.</w:t>
      </w:r>
    </w:p>
    <w:p w14:paraId="757255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VI</w:t>
      </w:r>
    </w:p>
    <w:p w14:paraId="3E495A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плану пятилетнего развития авиапромышленности и капитального строительства)</w:t>
      </w:r>
    </w:p>
    <w:p w14:paraId="1F0F2A17"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необходимость развития авиапромышленности по плану новых мобзаданий военведа на 5 лет с 1928/29 года по 1932/33 включительно с достижением полной годовой мощности в 6865 самолетов и 8010 моторов.</w:t>
      </w:r>
    </w:p>
    <w:p w14:paraId="23CE77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Означенное задание утвердить …………………………..</w:t>
      </w:r>
    </w:p>
    <w:p w14:paraId="42D0AC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Развитие мощности вести, исходя из условий установившегося производства по окончании периода развертывания.</w:t>
      </w:r>
    </w:p>
    <w:p w14:paraId="5A809B0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правильность общего направления в решении вопросов развития авиапромышленности в связи с новым мобзаданием на пять лет.</w:t>
      </w:r>
    </w:p>
    <w:p w14:paraId="12C8C58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Констатировать, что намечаемым ориентировочно, по плану развития авиапромышленности, выпуском не покрывается полностью потребность военведа в самолетах и моторах по мобплану варианта № 10 на 1930/31 год. По самолетам не покрывается 867 машин, по моторам – 1257 машин.</w:t>
      </w:r>
    </w:p>
    <w:p w14:paraId="3B4F49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Покрытие полной потребности осуществляется лишь между 1930/31 и 1931/32 годами.</w:t>
      </w:r>
    </w:p>
    <w:p w14:paraId="6BC1A67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необходимость постройки двух новых самолетостроительных заводов соответствующих мощностей: один для деревянных и смешанных конструкций с производственной мощностью в 930 самолетов и другой для металлических самолетов с производственной мощностью в 369 самолетов в одну смену при 2000 рабочих часов в год.</w:t>
      </w:r>
    </w:p>
    <w:p w14:paraId="7F1B9CA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целесообразность постройки подсобного цеха для производства отдельных механизмов и деталей для строящихся авиамоторов в целях разгрузки моторных заводов и увеличения выпуска моторов.</w:t>
      </w:r>
    </w:p>
    <w:p w14:paraId="6154F3A7"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необходимость ускорения постройки нового завода по приборам для вооружения самолетов.</w:t>
      </w:r>
    </w:p>
    <w:p w14:paraId="131430C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решении вопроса о способе покрытия дефицита в части авиамоторов ВСНХ-СССР исходить из соображений экономической и технической целесообразности (постройка нового завода, расширение существующих моторных заводов). Предложить ВСНХ закончить разработку вопроса в течение двух месяцев.</w:t>
      </w:r>
    </w:p>
    <w:p w14:paraId="08A0E7D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приведенных в докладе сумм, необходимых для осуществления запроектированного развития авиапромышленности, предложить ВСНХ определить указанные суммы на основе уточненных расчетов развития технических мощностей ………………………..</w:t>
      </w:r>
    </w:p>
    <w:p w14:paraId="1FEBD6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Соответствующие работы закончить к началу мая 1930 года.</w:t>
      </w:r>
    </w:p>
    <w:p w14:paraId="358C6A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VII</w:t>
      </w:r>
    </w:p>
    <w:p w14:paraId="66D62F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(Опытное строительство)</w:t>
      </w:r>
    </w:p>
    <w:p w14:paraId="41EC68C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ряд успешных разработок конструкции новых типов самолетов, как например: ТБ1, И3, И4, П2, Р5, У2.</w:t>
      </w:r>
    </w:p>
    <w:p w14:paraId="257B971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крайнюю медленность в разработке новых конструкций самолетов и моторов.</w:t>
      </w:r>
    </w:p>
    <w:p w14:paraId="11604B8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широко развернуть работы конструкторских и опытных организаций, как промышленных, так и научных, по новым конструкциям самолетов и моторов, по заданиям военведа, создав условия максимально большей согласованности в них и максимального использования наличия конструкторских сил и опыта внутри ВСНХ и НКВМора.</w:t>
      </w:r>
    </w:p>
    <w:p w14:paraId="363E9C1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необходимость форсирования работ по проектированию и постройке новых конструкций приборов для вооружения самолетов.</w:t>
      </w:r>
    </w:p>
    <w:p w14:paraId="1AF7DA1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недостаточность собственных конструкторских сил по разработке новых конструкций самолетов и моторов, считать необходимым усиление наших конструкторских организаций путем приглашения соответствующих специалистов из-за границы, считая мероприятия ВСНХ в этом отношении правильными. Предложить последнему форсировать в дальнейшем такое усиление строго согласовав однако с действительной потребностью.</w:t>
      </w:r>
    </w:p>
    <w:p w14:paraId="317701E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ускорить разрешение вопроса по увязке работ по опытному строительству между авиапромышленностью по линии ГВПУ и ЦАГИ и НАМИ по линии НТУ ВСНХ, а также УВВС.</w:t>
      </w:r>
    </w:p>
    <w:p w14:paraId="3D9172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VIII</w:t>
      </w:r>
    </w:p>
    <w:p w14:paraId="0FE1B7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(Базы снабжения)</w:t>
      </w:r>
    </w:p>
    <w:p w14:paraId="6159870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Констатировать недостаточно удовлетворительное состояние баз снабжения авиапромышленности основными материалами и полуфабрикатами.</w:t>
      </w:r>
    </w:p>
    <w:p w14:paraId="429E6E3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2F6F6D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истощение лесных массивов, годных для авиапромышленности, предложить НКЗему разработать и представить на утверждение в СТО в течение 6 месяцев план обеспечения промышленности новыми лесными массивами, годными для потребностей самолетостроения.</w:t>
      </w:r>
    </w:p>
    <w:p w14:paraId="67678AA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и НКВМору в течение шести месяцев разработать вопрос по возможному снижению технических требований в отношении качества лесных материалов, идущих на постройку самолетов.</w:t>
      </w:r>
    </w:p>
    <w:p w14:paraId="0A3F74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отделу IX</w:t>
      </w:r>
    </w:p>
    <w:p w14:paraId="3F5E62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(Рабочий вопрос)</w:t>
      </w:r>
    </w:p>
    <w:p w14:paraId="22F3CED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совместно с НКТРуда в шестимесячный срок разработать и представить на утверждение в СТО вопрос о мероприятиях по укомплектованию техперсоналом и рабсилой авиапромышленности на период пятилетнего ее развития для условий мирного времени, с подсчетом всех потребных для разрешения вопроса сумм, с установлением плана финансирования (3545, 16-18).</w:t>
      </w:r>
    </w:p>
    <w:p w14:paraId="7E53BC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Таблица № 1</w:t>
      </w:r>
    </w:p>
    <w:p w14:paraId="6D6592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показатели достижений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1552"/>
        <w:gridCol w:w="1701"/>
        <w:gridCol w:w="1701"/>
        <w:gridCol w:w="1701"/>
        <w:gridCol w:w="1701"/>
      </w:tblGrid>
      <w:tr w:rsidR="00A259BD" w:rsidRPr="00743EAE" w14:paraId="6A70656F" w14:textId="77777777">
        <w:tc>
          <w:tcPr>
            <w:tcW w:w="2242" w:type="dxa"/>
            <w:tcBorders>
              <w:top w:val="single" w:sz="12" w:space="0" w:color="auto"/>
            </w:tcBorders>
          </w:tcPr>
          <w:p w14:paraId="6CABBE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Показатели</w:t>
            </w:r>
          </w:p>
        </w:tc>
        <w:tc>
          <w:tcPr>
            <w:tcW w:w="1552" w:type="dxa"/>
            <w:tcBorders>
              <w:top w:val="single" w:sz="12" w:space="0" w:color="auto"/>
            </w:tcBorders>
          </w:tcPr>
          <w:p w14:paraId="13B3D1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Повышение</w:t>
            </w:r>
          </w:p>
        </w:tc>
        <w:tc>
          <w:tcPr>
            <w:tcW w:w="1701" w:type="dxa"/>
            <w:tcBorders>
              <w:top w:val="single" w:sz="12" w:space="0" w:color="auto"/>
            </w:tcBorders>
          </w:tcPr>
          <w:p w14:paraId="747441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Снижение</w:t>
            </w:r>
          </w:p>
        </w:tc>
        <w:tc>
          <w:tcPr>
            <w:tcW w:w="1701" w:type="dxa"/>
            <w:tcBorders>
              <w:top w:val="single" w:sz="12" w:space="0" w:color="auto"/>
            </w:tcBorders>
          </w:tcPr>
          <w:p w14:paraId="2B1479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Снижение</w:t>
            </w:r>
          </w:p>
        </w:tc>
        <w:tc>
          <w:tcPr>
            <w:tcW w:w="1701" w:type="dxa"/>
            <w:tcBorders>
              <w:top w:val="single" w:sz="12" w:space="0" w:color="auto"/>
            </w:tcBorders>
          </w:tcPr>
          <w:p w14:paraId="4B7C6D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Снижение</w:t>
            </w:r>
          </w:p>
        </w:tc>
        <w:tc>
          <w:tcPr>
            <w:tcW w:w="1701" w:type="dxa"/>
            <w:tcBorders>
              <w:top w:val="single" w:sz="12" w:space="0" w:color="auto"/>
            </w:tcBorders>
          </w:tcPr>
          <w:p w14:paraId="7F7945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Снижение</w:t>
            </w:r>
          </w:p>
        </w:tc>
      </w:tr>
      <w:tr w:rsidR="00A259BD" w:rsidRPr="00743EAE" w14:paraId="673843B3" w14:textId="77777777">
        <w:tc>
          <w:tcPr>
            <w:tcW w:w="2242" w:type="dxa"/>
          </w:tcPr>
          <w:p w14:paraId="74F045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552" w:type="dxa"/>
          </w:tcPr>
          <w:p w14:paraId="40AA8B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Выпуск продукции в натуральном выражении по предъявлению в %</w:t>
            </w:r>
          </w:p>
        </w:tc>
        <w:tc>
          <w:tcPr>
            <w:tcW w:w="1701" w:type="dxa"/>
          </w:tcPr>
          <w:p w14:paraId="69C0DD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рабочих на единицу изделия в %</w:t>
            </w:r>
          </w:p>
        </w:tc>
        <w:tc>
          <w:tcPr>
            <w:tcW w:w="1701" w:type="dxa"/>
          </w:tcPr>
          <w:p w14:paraId="26F30F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производственных часов на единицу изделия в %</w:t>
            </w:r>
          </w:p>
        </w:tc>
        <w:tc>
          <w:tcPr>
            <w:tcW w:w="1701" w:type="dxa"/>
          </w:tcPr>
          <w:p w14:paraId="55A756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Стоимость рабсилы в рублях на единицу изделия по РУ-М5 и мот. МБ</w:t>
            </w:r>
          </w:p>
        </w:tc>
        <w:tc>
          <w:tcPr>
            <w:tcW w:w="1701" w:type="dxa"/>
          </w:tcPr>
          <w:p w14:paraId="0FA5D0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Себестоимость изделия в руб. по Р-1-М-5 и мот. Р5</w:t>
            </w:r>
          </w:p>
        </w:tc>
      </w:tr>
      <w:tr w:rsidR="00A259BD" w:rsidRPr="00743EAE" w14:paraId="5B5A42E0" w14:textId="77777777">
        <w:tc>
          <w:tcPr>
            <w:tcW w:w="2242" w:type="dxa"/>
          </w:tcPr>
          <w:p w14:paraId="748A0C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26/27 сам.</w:t>
            </w:r>
          </w:p>
        </w:tc>
        <w:tc>
          <w:tcPr>
            <w:tcW w:w="1552" w:type="dxa"/>
          </w:tcPr>
          <w:p w14:paraId="6F193D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167,8</w:t>
            </w:r>
          </w:p>
        </w:tc>
        <w:tc>
          <w:tcPr>
            <w:tcW w:w="1701" w:type="dxa"/>
          </w:tcPr>
          <w:p w14:paraId="3669B5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68,2</w:t>
            </w:r>
          </w:p>
        </w:tc>
        <w:tc>
          <w:tcPr>
            <w:tcW w:w="1701" w:type="dxa"/>
          </w:tcPr>
          <w:p w14:paraId="105AE7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86,6</w:t>
            </w:r>
          </w:p>
        </w:tc>
        <w:tc>
          <w:tcPr>
            <w:tcW w:w="1701" w:type="dxa"/>
          </w:tcPr>
          <w:p w14:paraId="0A5D2F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1701" w:type="dxa"/>
          </w:tcPr>
          <w:p w14:paraId="33F865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89,6</w:t>
            </w:r>
          </w:p>
        </w:tc>
      </w:tr>
      <w:tr w:rsidR="00A259BD" w:rsidRPr="00743EAE" w14:paraId="53D70536" w14:textId="77777777">
        <w:tc>
          <w:tcPr>
            <w:tcW w:w="2242" w:type="dxa"/>
          </w:tcPr>
          <w:p w14:paraId="30C47C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26/27 мот.</w:t>
            </w:r>
          </w:p>
        </w:tc>
        <w:tc>
          <w:tcPr>
            <w:tcW w:w="1552" w:type="dxa"/>
          </w:tcPr>
          <w:p w14:paraId="7CF258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1701" w:type="dxa"/>
          </w:tcPr>
          <w:p w14:paraId="782881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w:t>
            </w:r>
          </w:p>
        </w:tc>
        <w:tc>
          <w:tcPr>
            <w:tcW w:w="1701" w:type="dxa"/>
          </w:tcPr>
          <w:p w14:paraId="45058D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59,4</w:t>
            </w:r>
          </w:p>
        </w:tc>
        <w:tc>
          <w:tcPr>
            <w:tcW w:w="1701" w:type="dxa"/>
          </w:tcPr>
          <w:p w14:paraId="010F1B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39,4</w:t>
            </w:r>
          </w:p>
        </w:tc>
        <w:tc>
          <w:tcPr>
            <w:tcW w:w="1701" w:type="dxa"/>
          </w:tcPr>
          <w:p w14:paraId="3B9B67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72,9</w:t>
            </w:r>
          </w:p>
        </w:tc>
      </w:tr>
      <w:tr w:rsidR="00A259BD" w:rsidRPr="00743EAE" w14:paraId="2A3C9246" w14:textId="77777777">
        <w:tc>
          <w:tcPr>
            <w:tcW w:w="2242" w:type="dxa"/>
          </w:tcPr>
          <w:p w14:paraId="7AEFC0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27/28 сам.</w:t>
            </w:r>
          </w:p>
        </w:tc>
        <w:tc>
          <w:tcPr>
            <w:tcW w:w="1552" w:type="dxa"/>
          </w:tcPr>
          <w:p w14:paraId="5AC497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189,6</w:t>
            </w:r>
          </w:p>
        </w:tc>
        <w:tc>
          <w:tcPr>
            <w:tcW w:w="1701" w:type="dxa"/>
          </w:tcPr>
          <w:p w14:paraId="42E282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89,5</w:t>
            </w:r>
          </w:p>
        </w:tc>
        <w:tc>
          <w:tcPr>
            <w:tcW w:w="1701" w:type="dxa"/>
          </w:tcPr>
          <w:p w14:paraId="06A78B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83,4</w:t>
            </w:r>
          </w:p>
        </w:tc>
        <w:tc>
          <w:tcPr>
            <w:tcW w:w="1701" w:type="dxa"/>
          </w:tcPr>
          <w:p w14:paraId="649CA1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91,0</w:t>
            </w:r>
          </w:p>
        </w:tc>
        <w:tc>
          <w:tcPr>
            <w:tcW w:w="1701" w:type="dxa"/>
          </w:tcPr>
          <w:p w14:paraId="67DD27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87,6</w:t>
            </w:r>
          </w:p>
        </w:tc>
      </w:tr>
      <w:tr w:rsidR="00A259BD" w:rsidRPr="00743EAE" w14:paraId="30CEAC1C" w14:textId="77777777">
        <w:tc>
          <w:tcPr>
            <w:tcW w:w="2242" w:type="dxa"/>
            <w:tcBorders>
              <w:bottom w:val="single" w:sz="12" w:space="0" w:color="auto"/>
            </w:tcBorders>
          </w:tcPr>
          <w:p w14:paraId="70C45F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27/28 мот.</w:t>
            </w:r>
          </w:p>
        </w:tc>
        <w:tc>
          <w:tcPr>
            <w:tcW w:w="1552" w:type="dxa"/>
            <w:tcBorders>
              <w:bottom w:val="single" w:sz="12" w:space="0" w:color="auto"/>
            </w:tcBorders>
          </w:tcPr>
          <w:p w14:paraId="389808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209,2</w:t>
            </w:r>
          </w:p>
        </w:tc>
        <w:tc>
          <w:tcPr>
            <w:tcW w:w="1701" w:type="dxa"/>
            <w:tcBorders>
              <w:bottom w:val="single" w:sz="12" w:space="0" w:color="auto"/>
            </w:tcBorders>
          </w:tcPr>
          <w:p w14:paraId="3B892D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w:t>
            </w:r>
          </w:p>
        </w:tc>
        <w:tc>
          <w:tcPr>
            <w:tcW w:w="1701" w:type="dxa"/>
            <w:tcBorders>
              <w:bottom w:val="single" w:sz="12" w:space="0" w:color="auto"/>
            </w:tcBorders>
          </w:tcPr>
          <w:p w14:paraId="18A055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53,6</w:t>
            </w:r>
          </w:p>
        </w:tc>
        <w:tc>
          <w:tcPr>
            <w:tcW w:w="1701" w:type="dxa"/>
            <w:tcBorders>
              <w:bottom w:val="single" w:sz="12" w:space="0" w:color="auto"/>
            </w:tcBorders>
          </w:tcPr>
          <w:p w14:paraId="59FF3A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58,4</w:t>
            </w:r>
          </w:p>
        </w:tc>
        <w:tc>
          <w:tcPr>
            <w:tcW w:w="1701" w:type="dxa"/>
            <w:tcBorders>
              <w:bottom w:val="single" w:sz="12" w:space="0" w:color="auto"/>
            </w:tcBorders>
          </w:tcPr>
          <w:p w14:paraId="2F6781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58,4</w:t>
            </w:r>
          </w:p>
        </w:tc>
      </w:tr>
    </w:tbl>
    <w:p w14:paraId="03AD86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25/26 принят за 100%</w:t>
      </w:r>
    </w:p>
    <w:p w14:paraId="33110F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Означенный процент показан только по устан. Типам без ремонта</w:t>
      </w:r>
    </w:p>
    <w:p w14:paraId="3081B2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Отсутствие повышения выпуска по моторам 26/27 г. объясняется повышением выпуска ремонтных моторов, которых в 26/27 г. было выпущено 292 шт., против 170 шт. в 25/26</w:t>
      </w:r>
    </w:p>
    <w:p w14:paraId="7AA247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(3770,19)</w:t>
      </w:r>
    </w:p>
    <w:p w14:paraId="3EA992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Таблица № 2</w:t>
      </w:r>
    </w:p>
    <w:p w14:paraId="0A581C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Техническая мощность авиазаводов на 1/Х - 28 в одну смену /по узким местам/</w:t>
      </w:r>
    </w:p>
    <w:p w14:paraId="714C7D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Темпо производства за 27/28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1165"/>
        <w:gridCol w:w="1165"/>
        <w:gridCol w:w="1165"/>
        <w:gridCol w:w="1165"/>
        <w:gridCol w:w="1165"/>
        <w:gridCol w:w="1165"/>
      </w:tblGrid>
      <w:tr w:rsidR="00A259BD" w:rsidRPr="00743EAE" w14:paraId="365DDB69" w14:textId="77777777">
        <w:tc>
          <w:tcPr>
            <w:tcW w:w="4219" w:type="dxa"/>
            <w:tcBorders>
              <w:top w:val="single" w:sz="12" w:space="0" w:color="auto"/>
            </w:tcBorders>
          </w:tcPr>
          <w:p w14:paraId="1E7B6D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Месяцы по порядку</w:t>
            </w:r>
          </w:p>
        </w:tc>
        <w:tc>
          <w:tcPr>
            <w:tcW w:w="1165" w:type="dxa"/>
            <w:tcBorders>
              <w:top w:val="single" w:sz="12" w:space="0" w:color="auto"/>
            </w:tcBorders>
          </w:tcPr>
          <w:p w14:paraId="0015C8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1165" w:type="dxa"/>
            <w:tcBorders>
              <w:top w:val="single" w:sz="12" w:space="0" w:color="auto"/>
            </w:tcBorders>
          </w:tcPr>
          <w:p w14:paraId="5EAF38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1165" w:type="dxa"/>
            <w:tcBorders>
              <w:top w:val="single" w:sz="12" w:space="0" w:color="auto"/>
            </w:tcBorders>
          </w:tcPr>
          <w:p w14:paraId="0329BB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tc>
        <w:tc>
          <w:tcPr>
            <w:tcW w:w="1165" w:type="dxa"/>
            <w:tcBorders>
              <w:top w:val="single" w:sz="12" w:space="0" w:color="auto"/>
            </w:tcBorders>
          </w:tcPr>
          <w:p w14:paraId="731819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1165" w:type="dxa"/>
            <w:tcBorders>
              <w:top w:val="single" w:sz="12" w:space="0" w:color="auto"/>
            </w:tcBorders>
          </w:tcPr>
          <w:p w14:paraId="7E9ACB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tc>
        <w:tc>
          <w:tcPr>
            <w:tcW w:w="1165" w:type="dxa"/>
            <w:tcBorders>
              <w:top w:val="single" w:sz="12" w:space="0" w:color="auto"/>
            </w:tcBorders>
          </w:tcPr>
          <w:p w14:paraId="136C21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r>
      <w:tr w:rsidR="00A259BD" w:rsidRPr="00743EAE" w14:paraId="6FECA974" w14:textId="77777777">
        <w:tc>
          <w:tcPr>
            <w:tcW w:w="4219" w:type="dxa"/>
            <w:tcBorders>
              <w:bottom w:val="single" w:sz="12" w:space="0" w:color="auto"/>
            </w:tcBorders>
          </w:tcPr>
          <w:p w14:paraId="49B716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выполнения от полной программы по изготовл.</w:t>
            </w:r>
          </w:p>
        </w:tc>
        <w:tc>
          <w:tcPr>
            <w:tcW w:w="1165" w:type="dxa"/>
            <w:tcBorders>
              <w:bottom w:val="single" w:sz="12" w:space="0" w:color="auto"/>
            </w:tcBorders>
          </w:tcPr>
          <w:p w14:paraId="0FF921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165" w:type="dxa"/>
            <w:tcBorders>
              <w:bottom w:val="single" w:sz="12" w:space="0" w:color="auto"/>
            </w:tcBorders>
          </w:tcPr>
          <w:p w14:paraId="638349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1165" w:type="dxa"/>
            <w:tcBorders>
              <w:bottom w:val="single" w:sz="12" w:space="0" w:color="auto"/>
            </w:tcBorders>
          </w:tcPr>
          <w:p w14:paraId="3E9B3E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1165" w:type="dxa"/>
            <w:tcBorders>
              <w:bottom w:val="single" w:sz="12" w:space="0" w:color="auto"/>
            </w:tcBorders>
          </w:tcPr>
          <w:p w14:paraId="64BD92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1165" w:type="dxa"/>
            <w:tcBorders>
              <w:bottom w:val="single" w:sz="12" w:space="0" w:color="auto"/>
            </w:tcBorders>
          </w:tcPr>
          <w:p w14:paraId="57A762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1165" w:type="dxa"/>
            <w:tcBorders>
              <w:bottom w:val="single" w:sz="12" w:space="0" w:color="auto"/>
            </w:tcBorders>
          </w:tcPr>
          <w:p w14:paraId="4B8607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r>
    </w:tbl>
    <w:p w14:paraId="652DCA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(3770,20)</w:t>
      </w:r>
    </w:p>
    <w:p w14:paraId="28C6A6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1</w:t>
      </w:r>
    </w:p>
    <w:p w14:paraId="67FAA6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развития самолетостроительных заводов</w:t>
      </w:r>
    </w:p>
    <w:p w14:paraId="15C0F9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заводов по предъявлению по годам при работе в одну смену и 2000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8"/>
        <w:gridCol w:w="408"/>
        <w:gridCol w:w="408"/>
        <w:gridCol w:w="408"/>
        <w:gridCol w:w="408"/>
        <w:gridCol w:w="228"/>
        <w:gridCol w:w="8"/>
        <w:gridCol w:w="422"/>
        <w:gridCol w:w="422"/>
        <w:gridCol w:w="282"/>
        <w:gridCol w:w="283"/>
        <w:gridCol w:w="284"/>
        <w:gridCol w:w="288"/>
        <w:gridCol w:w="421"/>
        <w:gridCol w:w="425"/>
        <w:gridCol w:w="283"/>
        <w:gridCol w:w="284"/>
        <w:gridCol w:w="426"/>
        <w:gridCol w:w="424"/>
      </w:tblGrid>
      <w:tr w:rsidR="00A259BD" w:rsidRPr="00743EAE" w14:paraId="78E93B47" w14:textId="77777777">
        <w:trPr>
          <w:cantSplit/>
        </w:trPr>
        <w:tc>
          <w:tcPr>
            <w:tcW w:w="624" w:type="dxa"/>
          </w:tcPr>
          <w:p w14:paraId="272E51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36EBE4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год</w:t>
            </w:r>
          </w:p>
        </w:tc>
        <w:tc>
          <w:tcPr>
            <w:tcW w:w="2126" w:type="dxa"/>
            <w:gridSpan w:val="5"/>
          </w:tcPr>
          <w:p w14:paraId="12A0C6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2268" w:type="dxa"/>
            <w:gridSpan w:val="6"/>
          </w:tcPr>
          <w:p w14:paraId="3CF715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989" w:type="dxa"/>
            <w:gridSpan w:val="7"/>
          </w:tcPr>
          <w:p w14:paraId="6DF3C7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2263" w:type="dxa"/>
            <w:gridSpan w:val="6"/>
          </w:tcPr>
          <w:p w14:paraId="3C3FDC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r>
      <w:tr w:rsidR="00A259BD" w:rsidRPr="00743EAE" w14:paraId="0F7BDF9B" w14:textId="77777777">
        <w:trPr>
          <w:cantSplit/>
        </w:trPr>
        <w:tc>
          <w:tcPr>
            <w:tcW w:w="624" w:type="dxa"/>
          </w:tcPr>
          <w:p w14:paraId="269416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1A252C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2126" w:type="dxa"/>
            <w:gridSpan w:val="5"/>
          </w:tcPr>
          <w:p w14:paraId="1F3843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2268" w:type="dxa"/>
            <w:gridSpan w:val="6"/>
          </w:tcPr>
          <w:p w14:paraId="4C741F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989" w:type="dxa"/>
            <w:gridSpan w:val="7"/>
          </w:tcPr>
          <w:p w14:paraId="1DD937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2263" w:type="dxa"/>
            <w:gridSpan w:val="6"/>
          </w:tcPr>
          <w:p w14:paraId="3125BA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r>
      <w:tr w:rsidR="00A259BD" w:rsidRPr="00743EAE" w14:paraId="1FBB9E3D" w14:textId="77777777">
        <w:trPr>
          <w:cantSplit/>
        </w:trPr>
        <w:tc>
          <w:tcPr>
            <w:tcW w:w="624" w:type="dxa"/>
          </w:tcPr>
          <w:p w14:paraId="1E3DF9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35" w:type="dxa"/>
          </w:tcPr>
          <w:p w14:paraId="4A92D1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25" w:type="dxa"/>
          </w:tcPr>
          <w:p w14:paraId="7D8D27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425" w:type="dxa"/>
          </w:tcPr>
          <w:p w14:paraId="2B26AE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26" w:type="dxa"/>
          </w:tcPr>
          <w:p w14:paraId="0606AA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425" w:type="dxa"/>
          </w:tcPr>
          <w:p w14:paraId="48B506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25" w:type="dxa"/>
          </w:tcPr>
          <w:p w14:paraId="63BA41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425" w:type="dxa"/>
          </w:tcPr>
          <w:p w14:paraId="7B6696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26" w:type="dxa"/>
          </w:tcPr>
          <w:p w14:paraId="29A9CE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425" w:type="dxa"/>
          </w:tcPr>
          <w:p w14:paraId="7264D2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408" w:type="dxa"/>
          </w:tcPr>
          <w:p w14:paraId="20FBDB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08" w:type="dxa"/>
          </w:tcPr>
          <w:p w14:paraId="791375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408" w:type="dxa"/>
          </w:tcPr>
          <w:p w14:paraId="7A8DE0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08" w:type="dxa"/>
          </w:tcPr>
          <w:p w14:paraId="2FF89D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408" w:type="dxa"/>
          </w:tcPr>
          <w:p w14:paraId="6FAE1E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236" w:type="dxa"/>
            <w:gridSpan w:val="2"/>
          </w:tcPr>
          <w:p w14:paraId="05D0C9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c>
          <w:tcPr>
            <w:tcW w:w="422" w:type="dxa"/>
          </w:tcPr>
          <w:p w14:paraId="35C698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22" w:type="dxa"/>
          </w:tcPr>
          <w:p w14:paraId="1EE12C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282" w:type="dxa"/>
          </w:tcPr>
          <w:p w14:paraId="3F6B27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283" w:type="dxa"/>
          </w:tcPr>
          <w:p w14:paraId="0CDF14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284" w:type="dxa"/>
          </w:tcPr>
          <w:p w14:paraId="652D28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288" w:type="dxa"/>
          </w:tcPr>
          <w:p w14:paraId="106B39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c>
          <w:tcPr>
            <w:tcW w:w="421" w:type="dxa"/>
          </w:tcPr>
          <w:p w14:paraId="7C8197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25" w:type="dxa"/>
          </w:tcPr>
          <w:p w14:paraId="12A8D3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283" w:type="dxa"/>
          </w:tcPr>
          <w:p w14:paraId="71D750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284" w:type="dxa"/>
          </w:tcPr>
          <w:p w14:paraId="6C36BA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426" w:type="dxa"/>
          </w:tcPr>
          <w:p w14:paraId="0A9D8F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424" w:type="dxa"/>
          </w:tcPr>
          <w:p w14:paraId="598D60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r>
    </w:tbl>
    <w:p w14:paraId="7BB243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сухопутные и легкие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19"/>
        <w:gridCol w:w="418"/>
        <w:gridCol w:w="439"/>
        <w:gridCol w:w="425"/>
        <w:gridCol w:w="408"/>
        <w:gridCol w:w="408"/>
        <w:gridCol w:w="408"/>
        <w:gridCol w:w="408"/>
        <w:gridCol w:w="236"/>
        <w:gridCol w:w="422"/>
        <w:gridCol w:w="422"/>
        <w:gridCol w:w="265"/>
        <w:gridCol w:w="283"/>
        <w:gridCol w:w="284"/>
        <w:gridCol w:w="286"/>
        <w:gridCol w:w="423"/>
        <w:gridCol w:w="425"/>
        <w:gridCol w:w="283"/>
        <w:gridCol w:w="284"/>
        <w:gridCol w:w="425"/>
        <w:gridCol w:w="425"/>
      </w:tblGrid>
      <w:tr w:rsidR="00A259BD" w:rsidRPr="00743EAE" w14:paraId="58D6C7A5" w14:textId="77777777">
        <w:trPr>
          <w:cantSplit/>
        </w:trPr>
        <w:tc>
          <w:tcPr>
            <w:tcW w:w="624" w:type="dxa"/>
          </w:tcPr>
          <w:p w14:paraId="00C81E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Р1 М5</w:t>
            </w:r>
          </w:p>
        </w:tc>
        <w:tc>
          <w:tcPr>
            <w:tcW w:w="335" w:type="dxa"/>
          </w:tcPr>
          <w:p w14:paraId="183FE4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w:t>
            </w:r>
          </w:p>
        </w:tc>
        <w:tc>
          <w:tcPr>
            <w:tcW w:w="425" w:type="dxa"/>
          </w:tcPr>
          <w:p w14:paraId="6637F6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C0382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B54C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425" w:type="dxa"/>
          </w:tcPr>
          <w:p w14:paraId="2F37F6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01D1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0DC4A8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4C7144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39" w:type="dxa"/>
          </w:tcPr>
          <w:p w14:paraId="3050AF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6A0D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5995E5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68620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429BB1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9EE40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741CF5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1614CF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375B33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40D0C1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3AB84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609C4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3FB43A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04107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CD17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C06B0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7BA1C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D93F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E5689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E2B62FB" w14:textId="77777777">
        <w:trPr>
          <w:cantSplit/>
        </w:trPr>
        <w:tc>
          <w:tcPr>
            <w:tcW w:w="624" w:type="dxa"/>
          </w:tcPr>
          <w:p w14:paraId="42B5E2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Р1 М17</w:t>
            </w:r>
          </w:p>
        </w:tc>
        <w:tc>
          <w:tcPr>
            <w:tcW w:w="335" w:type="dxa"/>
          </w:tcPr>
          <w:p w14:paraId="56AEEA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25" w:type="dxa"/>
          </w:tcPr>
          <w:p w14:paraId="0F6C53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9BC9E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416AC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4D994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5" w:type="dxa"/>
          </w:tcPr>
          <w:p w14:paraId="3A1150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454CE4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31E41F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179201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25" w:type="dxa"/>
          </w:tcPr>
          <w:p w14:paraId="5746CF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w:t>
            </w:r>
          </w:p>
        </w:tc>
        <w:tc>
          <w:tcPr>
            <w:tcW w:w="408" w:type="dxa"/>
          </w:tcPr>
          <w:p w14:paraId="528558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09622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AB29C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313997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236" w:type="dxa"/>
          </w:tcPr>
          <w:p w14:paraId="097B4D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5A483A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422" w:type="dxa"/>
          </w:tcPr>
          <w:p w14:paraId="1FFA0D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56D5AA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DF1A3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A2AC8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286" w:type="dxa"/>
          </w:tcPr>
          <w:p w14:paraId="765194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2B204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w:t>
            </w:r>
          </w:p>
        </w:tc>
        <w:tc>
          <w:tcPr>
            <w:tcW w:w="425" w:type="dxa"/>
          </w:tcPr>
          <w:p w14:paraId="72603F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16A7E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D75F2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0D31D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430</w:t>
            </w:r>
          </w:p>
        </w:tc>
        <w:tc>
          <w:tcPr>
            <w:tcW w:w="425" w:type="dxa"/>
          </w:tcPr>
          <w:p w14:paraId="4E278B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E2BD782" w14:textId="77777777">
        <w:trPr>
          <w:cantSplit/>
        </w:trPr>
        <w:tc>
          <w:tcPr>
            <w:tcW w:w="624" w:type="dxa"/>
          </w:tcPr>
          <w:p w14:paraId="41812E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 2М17</w:t>
            </w:r>
          </w:p>
        </w:tc>
        <w:tc>
          <w:tcPr>
            <w:tcW w:w="335" w:type="dxa"/>
          </w:tcPr>
          <w:p w14:paraId="13EC11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688F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49A1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3BA9C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02E1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8E8F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419" w:type="dxa"/>
          </w:tcPr>
          <w:p w14:paraId="6E1697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73B9E7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3DE02D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C3649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29B150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c>
          <w:tcPr>
            <w:tcW w:w="408" w:type="dxa"/>
          </w:tcPr>
          <w:p w14:paraId="125C30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5B793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EAE3E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DB38B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0BFCEA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00CB60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c>
          <w:tcPr>
            <w:tcW w:w="265" w:type="dxa"/>
          </w:tcPr>
          <w:p w14:paraId="1546BE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6026A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5B9BF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31E57F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C619A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7812A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c>
          <w:tcPr>
            <w:tcW w:w="283" w:type="dxa"/>
          </w:tcPr>
          <w:p w14:paraId="11559B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C49C0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46836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D0FB1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9AE6F31" w14:textId="77777777">
        <w:trPr>
          <w:cantSplit/>
        </w:trPr>
        <w:tc>
          <w:tcPr>
            <w:tcW w:w="624" w:type="dxa"/>
          </w:tcPr>
          <w:p w14:paraId="12F74A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Р3-ЛД /М17/</w:t>
            </w:r>
          </w:p>
        </w:tc>
        <w:tc>
          <w:tcPr>
            <w:tcW w:w="335" w:type="dxa"/>
          </w:tcPr>
          <w:p w14:paraId="33E76F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0A034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425" w:type="dxa"/>
          </w:tcPr>
          <w:p w14:paraId="2D087D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9C4CA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8F34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F0BB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c>
          <w:tcPr>
            <w:tcW w:w="419" w:type="dxa"/>
          </w:tcPr>
          <w:p w14:paraId="73657F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17DE47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455EC9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5390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0D963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2EC5F3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B2C93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8184D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5752D5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1FE127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1BADFB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7CA8B6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F79E8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2E7FD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08EB16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DDC69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D7A5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B0440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D2651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1F14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53FA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w:t>
            </w:r>
          </w:p>
        </w:tc>
      </w:tr>
    </w:tbl>
    <w:p w14:paraId="73EC8A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Боевики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79C631E9" w14:textId="77777777">
        <w:trPr>
          <w:cantSplit/>
        </w:trPr>
        <w:tc>
          <w:tcPr>
            <w:tcW w:w="624" w:type="dxa"/>
          </w:tcPr>
          <w:p w14:paraId="54784F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Р3-ЛД /М17/</w:t>
            </w:r>
          </w:p>
        </w:tc>
        <w:tc>
          <w:tcPr>
            <w:tcW w:w="335" w:type="dxa"/>
          </w:tcPr>
          <w:p w14:paraId="269F8D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21441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13FA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8EA2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FCF6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7AD3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02B1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55F14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BA505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4E103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746AA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CFE71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84400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3C3B8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68D2A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23" w:type="dxa"/>
          </w:tcPr>
          <w:p w14:paraId="60A86D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87E99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6BC54C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B1859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03268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8ED28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26" w:type="dxa"/>
          </w:tcPr>
          <w:p w14:paraId="6D4A82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6FB8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F0713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D7A29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992C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4C93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143</w:t>
            </w:r>
          </w:p>
        </w:tc>
      </w:tr>
    </w:tbl>
    <w:p w14:paraId="4375AA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Истребители сухопутные и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3B43BB7D" w14:textId="77777777">
        <w:trPr>
          <w:cantSplit/>
        </w:trPr>
        <w:tc>
          <w:tcPr>
            <w:tcW w:w="624" w:type="dxa"/>
          </w:tcPr>
          <w:p w14:paraId="1423C8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И2 бис М5</w:t>
            </w:r>
          </w:p>
        </w:tc>
        <w:tc>
          <w:tcPr>
            <w:tcW w:w="335" w:type="dxa"/>
          </w:tcPr>
          <w:p w14:paraId="3BC1B8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425" w:type="dxa"/>
          </w:tcPr>
          <w:p w14:paraId="11CB87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147C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w:t>
            </w:r>
          </w:p>
        </w:tc>
        <w:tc>
          <w:tcPr>
            <w:tcW w:w="426" w:type="dxa"/>
          </w:tcPr>
          <w:p w14:paraId="54F0C8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3FF1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1D03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2265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942A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2CD5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0119A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E5529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42272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88776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FD20D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085494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FE0D3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F2B66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F08FB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B26D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61249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9240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3BC68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DEFED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88469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AD92B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5B8F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B93AC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DF21C92" w14:textId="77777777">
        <w:trPr>
          <w:cantSplit/>
        </w:trPr>
        <w:tc>
          <w:tcPr>
            <w:tcW w:w="624" w:type="dxa"/>
          </w:tcPr>
          <w:p w14:paraId="307C72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 М17</w:t>
            </w:r>
          </w:p>
        </w:tc>
        <w:tc>
          <w:tcPr>
            <w:tcW w:w="335" w:type="dxa"/>
          </w:tcPr>
          <w:p w14:paraId="3146DB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425" w:type="dxa"/>
          </w:tcPr>
          <w:p w14:paraId="06586E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A031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18C53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F61F9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w:t>
            </w:r>
          </w:p>
        </w:tc>
        <w:tc>
          <w:tcPr>
            <w:tcW w:w="425" w:type="dxa"/>
          </w:tcPr>
          <w:p w14:paraId="4CA38E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99309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8E8FE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D6C34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1B94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409" w:type="dxa"/>
          </w:tcPr>
          <w:p w14:paraId="2C224B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AAB7B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F9CA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73090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D221A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07230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tc>
        <w:tc>
          <w:tcPr>
            <w:tcW w:w="423" w:type="dxa"/>
          </w:tcPr>
          <w:p w14:paraId="17CA00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B8E9D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945EB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A5BC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D19BA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217D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w:t>
            </w:r>
          </w:p>
        </w:tc>
        <w:tc>
          <w:tcPr>
            <w:tcW w:w="425" w:type="dxa"/>
          </w:tcPr>
          <w:p w14:paraId="12E9EE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36239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A3DA8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A76F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DBF2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23D9519" w14:textId="77777777">
        <w:trPr>
          <w:cantSplit/>
        </w:trPr>
        <w:tc>
          <w:tcPr>
            <w:tcW w:w="624" w:type="dxa"/>
          </w:tcPr>
          <w:p w14:paraId="0C3ED6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 М17</w:t>
            </w:r>
          </w:p>
        </w:tc>
        <w:tc>
          <w:tcPr>
            <w:tcW w:w="335" w:type="dxa"/>
          </w:tcPr>
          <w:p w14:paraId="61ADF4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97B1C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0CF8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3B88F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A64EA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25" w:type="dxa"/>
          </w:tcPr>
          <w:p w14:paraId="7C74C1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64097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71188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C016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23534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409" w:type="dxa"/>
          </w:tcPr>
          <w:p w14:paraId="2E2D70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04ED8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BDD0B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A063C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C5152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6E8C3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162</w:t>
            </w:r>
          </w:p>
        </w:tc>
        <w:tc>
          <w:tcPr>
            <w:tcW w:w="423" w:type="dxa"/>
          </w:tcPr>
          <w:p w14:paraId="5A9EAD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476C7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BE2DC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936A3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03C28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EF4ED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162</w:t>
            </w:r>
          </w:p>
        </w:tc>
        <w:tc>
          <w:tcPr>
            <w:tcW w:w="425" w:type="dxa"/>
          </w:tcPr>
          <w:p w14:paraId="354FC7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0A8D2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7A938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1F628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80AB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775B25B" w14:textId="77777777">
        <w:trPr>
          <w:cantSplit/>
        </w:trPr>
        <w:tc>
          <w:tcPr>
            <w:tcW w:w="624" w:type="dxa"/>
          </w:tcPr>
          <w:p w14:paraId="2F8D96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 ЮП</w:t>
            </w:r>
          </w:p>
        </w:tc>
        <w:tc>
          <w:tcPr>
            <w:tcW w:w="335" w:type="dxa"/>
          </w:tcPr>
          <w:p w14:paraId="65CFE1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12B2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69BD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68847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3042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776FA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82B4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35804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AE29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09" w:type="dxa"/>
          </w:tcPr>
          <w:p w14:paraId="5E7644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A1CBF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FB92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D2F59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C7AA4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236" w:type="dxa"/>
          </w:tcPr>
          <w:p w14:paraId="6817AC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F401A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934A0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4300C2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F41E4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DF327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283" w:type="dxa"/>
          </w:tcPr>
          <w:p w14:paraId="244009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7AA51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FE31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1B40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2756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5EE4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419</w:t>
            </w:r>
          </w:p>
        </w:tc>
        <w:tc>
          <w:tcPr>
            <w:tcW w:w="425" w:type="dxa"/>
          </w:tcPr>
          <w:p w14:paraId="2C709E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777623D" w14:textId="77777777">
        <w:trPr>
          <w:cantSplit/>
        </w:trPr>
        <w:tc>
          <w:tcPr>
            <w:tcW w:w="624" w:type="dxa"/>
          </w:tcPr>
          <w:p w14:paraId="79484A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МИ3 М17</w:t>
            </w:r>
          </w:p>
        </w:tc>
        <w:tc>
          <w:tcPr>
            <w:tcW w:w="335" w:type="dxa"/>
          </w:tcPr>
          <w:p w14:paraId="656719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497D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52B8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D8776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0EAF4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BDA4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5408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0E214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442F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EF12B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52B9C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51C69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DF8AE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85352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236" w:type="dxa"/>
          </w:tcPr>
          <w:p w14:paraId="1F96EF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C69B8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EC688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216E0A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594F5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E8856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w:t>
            </w:r>
          </w:p>
        </w:tc>
        <w:tc>
          <w:tcPr>
            <w:tcW w:w="283" w:type="dxa"/>
          </w:tcPr>
          <w:p w14:paraId="1F6186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7C5C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F977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97412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4E4C4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7629F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w:t>
            </w:r>
          </w:p>
        </w:tc>
        <w:tc>
          <w:tcPr>
            <w:tcW w:w="425" w:type="dxa"/>
          </w:tcPr>
          <w:p w14:paraId="2D89B8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E7DF55F" w14:textId="77777777">
        <w:trPr>
          <w:cantSplit/>
        </w:trPr>
        <w:tc>
          <w:tcPr>
            <w:tcW w:w="624" w:type="dxa"/>
          </w:tcPr>
          <w:p w14:paraId="5A0074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 ЮП</w:t>
            </w:r>
          </w:p>
        </w:tc>
        <w:tc>
          <w:tcPr>
            <w:tcW w:w="335" w:type="dxa"/>
          </w:tcPr>
          <w:p w14:paraId="5E92C6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CA50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w:t>
            </w:r>
          </w:p>
        </w:tc>
        <w:tc>
          <w:tcPr>
            <w:tcW w:w="425" w:type="dxa"/>
          </w:tcPr>
          <w:p w14:paraId="4F6D94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9EEAE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965C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7297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w:t>
            </w:r>
          </w:p>
        </w:tc>
        <w:tc>
          <w:tcPr>
            <w:tcW w:w="425" w:type="dxa"/>
          </w:tcPr>
          <w:p w14:paraId="323C85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6D643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D6BE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D4AEB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E4B22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w:t>
            </w:r>
          </w:p>
        </w:tc>
        <w:tc>
          <w:tcPr>
            <w:tcW w:w="409" w:type="dxa"/>
          </w:tcPr>
          <w:p w14:paraId="53886B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37E4E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FA39E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31281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80A05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38AF7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w:t>
            </w:r>
          </w:p>
        </w:tc>
        <w:tc>
          <w:tcPr>
            <w:tcW w:w="275" w:type="dxa"/>
          </w:tcPr>
          <w:p w14:paraId="455732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D427A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A6100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4D82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6A34D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DE3E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158</w:t>
            </w:r>
          </w:p>
        </w:tc>
        <w:tc>
          <w:tcPr>
            <w:tcW w:w="283" w:type="dxa"/>
          </w:tcPr>
          <w:p w14:paraId="56097C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4FDC4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67700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6E09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513B2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Тяжелые бомбардировщики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3025984F" w14:textId="77777777">
        <w:trPr>
          <w:cantSplit/>
        </w:trPr>
        <w:tc>
          <w:tcPr>
            <w:tcW w:w="624" w:type="dxa"/>
          </w:tcPr>
          <w:p w14:paraId="65854C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ТБ1 2М17</w:t>
            </w:r>
          </w:p>
        </w:tc>
        <w:tc>
          <w:tcPr>
            <w:tcW w:w="335" w:type="dxa"/>
          </w:tcPr>
          <w:p w14:paraId="45C6CF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71FCE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425" w:type="dxa"/>
          </w:tcPr>
          <w:p w14:paraId="1A35B6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A9BC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A7F2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1AF0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425" w:type="dxa"/>
          </w:tcPr>
          <w:p w14:paraId="698192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ADF86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C3523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D8E4B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6E85E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409" w:type="dxa"/>
          </w:tcPr>
          <w:p w14:paraId="2B741B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0487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6B0D5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8FD98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423" w:type="dxa"/>
          </w:tcPr>
          <w:p w14:paraId="53C01B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BFAF7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275" w:type="dxa"/>
          </w:tcPr>
          <w:p w14:paraId="36037A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E78C6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A5D47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79B41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426" w:type="dxa"/>
          </w:tcPr>
          <w:p w14:paraId="0A2DBA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74A2E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283" w:type="dxa"/>
          </w:tcPr>
          <w:p w14:paraId="13E891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C1ABB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9100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DD85A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w:t>
            </w:r>
          </w:p>
        </w:tc>
      </w:tr>
      <w:tr w:rsidR="00A259BD" w:rsidRPr="00743EAE" w14:paraId="1F4F5C18" w14:textId="77777777">
        <w:trPr>
          <w:cantSplit/>
        </w:trPr>
        <w:tc>
          <w:tcPr>
            <w:tcW w:w="624" w:type="dxa"/>
          </w:tcPr>
          <w:p w14:paraId="2D50D0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 2М17</w:t>
            </w:r>
          </w:p>
        </w:tc>
        <w:tc>
          <w:tcPr>
            <w:tcW w:w="335" w:type="dxa"/>
          </w:tcPr>
          <w:p w14:paraId="105B11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0B43C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7B05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3839F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B9AAF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5CAB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63AD6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A37EE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425" w:type="dxa"/>
          </w:tcPr>
          <w:p w14:paraId="0EC61A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0E794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F3056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C7D51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E9B54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409" w:type="dxa"/>
          </w:tcPr>
          <w:p w14:paraId="47FB6D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3922F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A43CD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62F0C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60BE1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0D221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284" w:type="dxa"/>
          </w:tcPr>
          <w:p w14:paraId="78508E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58AB4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54C2F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B529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F0843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B096C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c>
          <w:tcPr>
            <w:tcW w:w="425" w:type="dxa"/>
          </w:tcPr>
          <w:p w14:paraId="238AF0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45A8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428CCC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Торпедоносец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33CE0AB7" w14:textId="77777777">
        <w:trPr>
          <w:cantSplit/>
        </w:trPr>
        <w:tc>
          <w:tcPr>
            <w:tcW w:w="624" w:type="dxa"/>
          </w:tcPr>
          <w:p w14:paraId="2E8865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 2М17</w:t>
            </w:r>
          </w:p>
        </w:tc>
        <w:tc>
          <w:tcPr>
            <w:tcW w:w="335" w:type="dxa"/>
          </w:tcPr>
          <w:p w14:paraId="41995A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3A2B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951B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85781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018E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6CB6B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F44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CDD0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425" w:type="dxa"/>
          </w:tcPr>
          <w:p w14:paraId="07D6D4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78FBA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002CF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6CDB4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C978A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409" w:type="dxa"/>
          </w:tcPr>
          <w:p w14:paraId="3CA1E2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9726E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60B9A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629F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25762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D7819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284" w:type="dxa"/>
          </w:tcPr>
          <w:p w14:paraId="636858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50AE2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A31E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DFCD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5EAA6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60B14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w:t>
            </w:r>
          </w:p>
        </w:tc>
        <w:tc>
          <w:tcPr>
            <w:tcW w:w="425" w:type="dxa"/>
          </w:tcPr>
          <w:p w14:paraId="620B03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8260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027DF0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морские ближние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1B585762" w14:textId="77777777">
        <w:trPr>
          <w:cantSplit/>
        </w:trPr>
        <w:tc>
          <w:tcPr>
            <w:tcW w:w="624" w:type="dxa"/>
          </w:tcPr>
          <w:p w14:paraId="347CD5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 М17</w:t>
            </w:r>
          </w:p>
        </w:tc>
        <w:tc>
          <w:tcPr>
            <w:tcW w:w="335" w:type="dxa"/>
          </w:tcPr>
          <w:p w14:paraId="34172B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7EAC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4254B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5D977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C656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0197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E2CDE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A6DD6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25" w:type="dxa"/>
          </w:tcPr>
          <w:p w14:paraId="12BFDC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574BF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AEB75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5FDBA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1E28E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w:t>
            </w:r>
          </w:p>
        </w:tc>
        <w:tc>
          <w:tcPr>
            <w:tcW w:w="409" w:type="dxa"/>
          </w:tcPr>
          <w:p w14:paraId="5B77DD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070D7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3FC49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0AD85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BF6E9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A6B93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w:t>
            </w:r>
          </w:p>
        </w:tc>
        <w:tc>
          <w:tcPr>
            <w:tcW w:w="284" w:type="dxa"/>
          </w:tcPr>
          <w:p w14:paraId="5C0693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34DF0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004BE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114C1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4551D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066D7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w:t>
            </w:r>
          </w:p>
        </w:tc>
        <w:tc>
          <w:tcPr>
            <w:tcW w:w="425" w:type="dxa"/>
          </w:tcPr>
          <w:p w14:paraId="1476DE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3B91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271CFA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морские дальние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3CF143F3" w14:textId="77777777">
        <w:trPr>
          <w:cantSplit/>
        </w:trPr>
        <w:tc>
          <w:tcPr>
            <w:tcW w:w="624" w:type="dxa"/>
          </w:tcPr>
          <w:p w14:paraId="1DC7DC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 2М17</w:t>
            </w:r>
          </w:p>
        </w:tc>
        <w:tc>
          <w:tcPr>
            <w:tcW w:w="335" w:type="dxa"/>
          </w:tcPr>
          <w:p w14:paraId="1771C7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036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D316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101D7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C1A8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5A96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5B20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F03B4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425" w:type="dxa"/>
          </w:tcPr>
          <w:p w14:paraId="7C3CC5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25FE8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456F9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7BB9E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3B2BB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409" w:type="dxa"/>
          </w:tcPr>
          <w:p w14:paraId="7AD08E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DFC31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EF71C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90D71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03CA35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F77D0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284" w:type="dxa"/>
          </w:tcPr>
          <w:p w14:paraId="32942E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9DA5F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985B3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9567C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5FF7F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5DB4F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c>
          <w:tcPr>
            <w:tcW w:w="425" w:type="dxa"/>
          </w:tcPr>
          <w:p w14:paraId="297F5E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5B05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0EC884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Учебные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051F136C" w14:textId="77777777">
        <w:trPr>
          <w:cantSplit/>
        </w:trPr>
        <w:tc>
          <w:tcPr>
            <w:tcW w:w="624" w:type="dxa"/>
          </w:tcPr>
          <w:p w14:paraId="3D9266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У2 М12 (У1 М2)</w:t>
            </w:r>
          </w:p>
        </w:tc>
        <w:tc>
          <w:tcPr>
            <w:tcW w:w="335" w:type="dxa"/>
          </w:tcPr>
          <w:p w14:paraId="3472FC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A4766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26CA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w:t>
            </w:r>
          </w:p>
        </w:tc>
        <w:tc>
          <w:tcPr>
            <w:tcW w:w="426" w:type="dxa"/>
          </w:tcPr>
          <w:p w14:paraId="4B24EC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A29F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3D4D7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4971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c>
          <w:tcPr>
            <w:tcW w:w="426" w:type="dxa"/>
          </w:tcPr>
          <w:p w14:paraId="078677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98BD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AA2BC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01A64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F8A19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409" w:type="dxa"/>
          </w:tcPr>
          <w:p w14:paraId="300DE1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F931B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698CC4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84CF2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B0270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47A5B7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w:t>
            </w:r>
          </w:p>
        </w:tc>
        <w:tc>
          <w:tcPr>
            <w:tcW w:w="283" w:type="dxa"/>
          </w:tcPr>
          <w:p w14:paraId="3B8466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16A8E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FE839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FF68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5D06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2CBA6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w:t>
            </w:r>
          </w:p>
        </w:tc>
        <w:tc>
          <w:tcPr>
            <w:tcW w:w="284" w:type="dxa"/>
          </w:tcPr>
          <w:p w14:paraId="49C0BF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6DEA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D1CF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1438D6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Учебные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264B9B16" w14:textId="77777777">
        <w:trPr>
          <w:cantSplit/>
        </w:trPr>
        <w:tc>
          <w:tcPr>
            <w:tcW w:w="624" w:type="dxa"/>
          </w:tcPr>
          <w:p w14:paraId="637967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МУ2-М12 (МУ1 М2)</w:t>
            </w:r>
          </w:p>
        </w:tc>
        <w:tc>
          <w:tcPr>
            <w:tcW w:w="335" w:type="dxa"/>
          </w:tcPr>
          <w:p w14:paraId="43828A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110D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34406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426" w:type="dxa"/>
          </w:tcPr>
          <w:p w14:paraId="43AD7A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308B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64C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8A48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426" w:type="dxa"/>
          </w:tcPr>
          <w:p w14:paraId="501DDB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734C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6506C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652B5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DFA1C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409" w:type="dxa"/>
          </w:tcPr>
          <w:p w14:paraId="6F2EED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66ADC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7C95B7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6BA0F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AE68A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962AC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283" w:type="dxa"/>
          </w:tcPr>
          <w:p w14:paraId="5975C1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59F61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E6753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CF295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5E06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F31DC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284" w:type="dxa"/>
          </w:tcPr>
          <w:p w14:paraId="06D7B9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FFFF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09C8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3D8951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Переходный сухопутный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22F4AE3F" w14:textId="77777777">
        <w:trPr>
          <w:cantSplit/>
        </w:trPr>
        <w:tc>
          <w:tcPr>
            <w:tcW w:w="624" w:type="dxa"/>
          </w:tcPr>
          <w:p w14:paraId="5802CE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П2 М6</w:t>
            </w:r>
          </w:p>
        </w:tc>
        <w:tc>
          <w:tcPr>
            <w:tcW w:w="335" w:type="dxa"/>
          </w:tcPr>
          <w:p w14:paraId="7EB0AD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0D03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533F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426" w:type="dxa"/>
          </w:tcPr>
          <w:p w14:paraId="1DB3D1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8AED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AC598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97624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426" w:type="dxa"/>
          </w:tcPr>
          <w:p w14:paraId="04653F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2F57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244EA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8E388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BFF76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c>
          <w:tcPr>
            <w:tcW w:w="409" w:type="dxa"/>
          </w:tcPr>
          <w:p w14:paraId="7281EA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D1EE3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510A8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B201C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9E0A9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6AD3E6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w:t>
            </w:r>
          </w:p>
        </w:tc>
        <w:tc>
          <w:tcPr>
            <w:tcW w:w="283" w:type="dxa"/>
          </w:tcPr>
          <w:p w14:paraId="5E3BA3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0F410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E2F5D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2AEB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BA50B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5C10E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w:t>
            </w:r>
          </w:p>
        </w:tc>
        <w:tc>
          <w:tcPr>
            <w:tcW w:w="284" w:type="dxa"/>
          </w:tcPr>
          <w:p w14:paraId="5A4618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19E9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23E4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CDE5C52" w14:textId="77777777">
        <w:trPr>
          <w:cantSplit/>
        </w:trPr>
        <w:tc>
          <w:tcPr>
            <w:tcW w:w="624" w:type="dxa"/>
          </w:tcPr>
          <w:p w14:paraId="1FCD66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c>
          <w:tcPr>
            <w:tcW w:w="335" w:type="dxa"/>
          </w:tcPr>
          <w:p w14:paraId="25F35D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470</w:t>
            </w:r>
          </w:p>
        </w:tc>
        <w:tc>
          <w:tcPr>
            <w:tcW w:w="425" w:type="dxa"/>
          </w:tcPr>
          <w:p w14:paraId="045FA6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156</w:t>
            </w:r>
          </w:p>
        </w:tc>
        <w:tc>
          <w:tcPr>
            <w:tcW w:w="425" w:type="dxa"/>
          </w:tcPr>
          <w:p w14:paraId="648449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183</w:t>
            </w:r>
          </w:p>
        </w:tc>
        <w:tc>
          <w:tcPr>
            <w:tcW w:w="426" w:type="dxa"/>
          </w:tcPr>
          <w:p w14:paraId="4203D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425" w:type="dxa"/>
          </w:tcPr>
          <w:p w14:paraId="2826D1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w:t>
            </w:r>
          </w:p>
        </w:tc>
        <w:tc>
          <w:tcPr>
            <w:tcW w:w="425" w:type="dxa"/>
          </w:tcPr>
          <w:p w14:paraId="743B85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149</w:t>
            </w:r>
          </w:p>
        </w:tc>
        <w:tc>
          <w:tcPr>
            <w:tcW w:w="425" w:type="dxa"/>
          </w:tcPr>
          <w:p w14:paraId="2A74C5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177</w:t>
            </w:r>
          </w:p>
        </w:tc>
        <w:tc>
          <w:tcPr>
            <w:tcW w:w="426" w:type="dxa"/>
          </w:tcPr>
          <w:p w14:paraId="5CBADE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219</w:t>
            </w:r>
          </w:p>
        </w:tc>
        <w:tc>
          <w:tcPr>
            <w:tcW w:w="425" w:type="dxa"/>
          </w:tcPr>
          <w:p w14:paraId="0807DB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409" w:type="dxa"/>
          </w:tcPr>
          <w:p w14:paraId="308E0B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409" w:type="dxa"/>
          </w:tcPr>
          <w:p w14:paraId="54495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w:t>
            </w:r>
          </w:p>
        </w:tc>
        <w:tc>
          <w:tcPr>
            <w:tcW w:w="409" w:type="dxa"/>
          </w:tcPr>
          <w:p w14:paraId="1C9F07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217</w:t>
            </w:r>
          </w:p>
        </w:tc>
        <w:tc>
          <w:tcPr>
            <w:tcW w:w="409" w:type="dxa"/>
          </w:tcPr>
          <w:p w14:paraId="1BFD82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w:t>
            </w:r>
          </w:p>
        </w:tc>
        <w:tc>
          <w:tcPr>
            <w:tcW w:w="409" w:type="dxa"/>
          </w:tcPr>
          <w:p w14:paraId="678255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260</w:t>
            </w:r>
          </w:p>
        </w:tc>
        <w:tc>
          <w:tcPr>
            <w:tcW w:w="236" w:type="dxa"/>
          </w:tcPr>
          <w:p w14:paraId="0E1567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c>
          <w:tcPr>
            <w:tcW w:w="423" w:type="dxa"/>
          </w:tcPr>
          <w:p w14:paraId="6642F9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892</w:t>
            </w:r>
          </w:p>
        </w:tc>
        <w:tc>
          <w:tcPr>
            <w:tcW w:w="423" w:type="dxa"/>
          </w:tcPr>
          <w:p w14:paraId="3266A9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187</w:t>
            </w:r>
          </w:p>
        </w:tc>
        <w:tc>
          <w:tcPr>
            <w:tcW w:w="275" w:type="dxa"/>
          </w:tcPr>
          <w:p w14:paraId="27817F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w:t>
            </w:r>
          </w:p>
        </w:tc>
        <w:tc>
          <w:tcPr>
            <w:tcW w:w="283" w:type="dxa"/>
          </w:tcPr>
          <w:p w14:paraId="2E0414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w:t>
            </w:r>
          </w:p>
        </w:tc>
        <w:tc>
          <w:tcPr>
            <w:tcW w:w="284" w:type="dxa"/>
          </w:tcPr>
          <w:p w14:paraId="6DA5BA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681</w:t>
            </w:r>
          </w:p>
        </w:tc>
        <w:tc>
          <w:tcPr>
            <w:tcW w:w="283" w:type="dxa"/>
          </w:tcPr>
          <w:p w14:paraId="09F927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c>
          <w:tcPr>
            <w:tcW w:w="426" w:type="dxa"/>
          </w:tcPr>
          <w:p w14:paraId="36682B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w:t>
            </w:r>
          </w:p>
        </w:tc>
        <w:tc>
          <w:tcPr>
            <w:tcW w:w="425" w:type="dxa"/>
          </w:tcPr>
          <w:p w14:paraId="554D11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205</w:t>
            </w:r>
          </w:p>
        </w:tc>
        <w:tc>
          <w:tcPr>
            <w:tcW w:w="283" w:type="dxa"/>
          </w:tcPr>
          <w:p w14:paraId="08AADE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w:t>
            </w:r>
          </w:p>
        </w:tc>
        <w:tc>
          <w:tcPr>
            <w:tcW w:w="284" w:type="dxa"/>
          </w:tcPr>
          <w:p w14:paraId="1E3616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w:t>
            </w:r>
          </w:p>
        </w:tc>
        <w:tc>
          <w:tcPr>
            <w:tcW w:w="425" w:type="dxa"/>
          </w:tcPr>
          <w:p w14:paraId="1C03D9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930</w:t>
            </w:r>
          </w:p>
        </w:tc>
        <w:tc>
          <w:tcPr>
            <w:tcW w:w="425" w:type="dxa"/>
          </w:tcPr>
          <w:p w14:paraId="5ACD31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369</w:t>
            </w:r>
          </w:p>
        </w:tc>
      </w:tr>
    </w:tbl>
    <w:p w14:paraId="49885E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(3545).</w:t>
      </w:r>
    </w:p>
    <w:p w14:paraId="0FA019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2</w:t>
      </w:r>
    </w:p>
    <w:p w14:paraId="0C0D40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развития самолетостроительных заводов</w:t>
      </w:r>
    </w:p>
    <w:p w14:paraId="737F9C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заводов по предъявлению по годам при работе в три смены и 2500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8"/>
        <w:gridCol w:w="408"/>
        <w:gridCol w:w="408"/>
        <w:gridCol w:w="408"/>
        <w:gridCol w:w="408"/>
        <w:gridCol w:w="228"/>
        <w:gridCol w:w="8"/>
        <w:gridCol w:w="422"/>
        <w:gridCol w:w="422"/>
        <w:gridCol w:w="282"/>
        <w:gridCol w:w="283"/>
        <w:gridCol w:w="284"/>
        <w:gridCol w:w="288"/>
        <w:gridCol w:w="421"/>
        <w:gridCol w:w="425"/>
        <w:gridCol w:w="283"/>
        <w:gridCol w:w="284"/>
        <w:gridCol w:w="426"/>
        <w:gridCol w:w="424"/>
      </w:tblGrid>
      <w:tr w:rsidR="00A259BD" w:rsidRPr="00743EAE" w14:paraId="3003CA4E" w14:textId="77777777">
        <w:trPr>
          <w:cantSplit/>
        </w:trPr>
        <w:tc>
          <w:tcPr>
            <w:tcW w:w="624" w:type="dxa"/>
          </w:tcPr>
          <w:p w14:paraId="01B44D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7D0BF9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год</w:t>
            </w:r>
          </w:p>
        </w:tc>
        <w:tc>
          <w:tcPr>
            <w:tcW w:w="2126" w:type="dxa"/>
            <w:gridSpan w:val="5"/>
          </w:tcPr>
          <w:p w14:paraId="4F6939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2268" w:type="dxa"/>
            <w:gridSpan w:val="6"/>
          </w:tcPr>
          <w:p w14:paraId="12DB4B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989" w:type="dxa"/>
            <w:gridSpan w:val="7"/>
          </w:tcPr>
          <w:p w14:paraId="01DB5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2263" w:type="dxa"/>
            <w:gridSpan w:val="6"/>
          </w:tcPr>
          <w:p w14:paraId="561649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r>
      <w:tr w:rsidR="00A259BD" w:rsidRPr="00743EAE" w14:paraId="06AE4C74" w14:textId="77777777">
        <w:trPr>
          <w:cantSplit/>
        </w:trPr>
        <w:tc>
          <w:tcPr>
            <w:tcW w:w="624" w:type="dxa"/>
          </w:tcPr>
          <w:p w14:paraId="1C74DE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11" w:type="dxa"/>
            <w:gridSpan w:val="4"/>
          </w:tcPr>
          <w:p w14:paraId="4A8743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2126" w:type="dxa"/>
            <w:gridSpan w:val="5"/>
          </w:tcPr>
          <w:p w14:paraId="423C83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2268" w:type="dxa"/>
            <w:gridSpan w:val="6"/>
          </w:tcPr>
          <w:p w14:paraId="2682AB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989" w:type="dxa"/>
            <w:gridSpan w:val="7"/>
          </w:tcPr>
          <w:p w14:paraId="7DF545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2263" w:type="dxa"/>
            <w:gridSpan w:val="6"/>
          </w:tcPr>
          <w:p w14:paraId="4587D2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r>
      <w:tr w:rsidR="00A259BD" w:rsidRPr="00743EAE" w14:paraId="36F63FB4" w14:textId="77777777">
        <w:trPr>
          <w:cantSplit/>
        </w:trPr>
        <w:tc>
          <w:tcPr>
            <w:tcW w:w="624" w:type="dxa"/>
          </w:tcPr>
          <w:p w14:paraId="67B7B3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35" w:type="dxa"/>
          </w:tcPr>
          <w:p w14:paraId="0D5C69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25" w:type="dxa"/>
          </w:tcPr>
          <w:p w14:paraId="2D4C83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425" w:type="dxa"/>
          </w:tcPr>
          <w:p w14:paraId="6B6B17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26" w:type="dxa"/>
          </w:tcPr>
          <w:p w14:paraId="0672DE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425" w:type="dxa"/>
          </w:tcPr>
          <w:p w14:paraId="7FD663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25" w:type="dxa"/>
          </w:tcPr>
          <w:p w14:paraId="5EB9C3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425" w:type="dxa"/>
          </w:tcPr>
          <w:p w14:paraId="17882A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26" w:type="dxa"/>
          </w:tcPr>
          <w:p w14:paraId="5DE03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425" w:type="dxa"/>
          </w:tcPr>
          <w:p w14:paraId="7DAE8E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408" w:type="dxa"/>
          </w:tcPr>
          <w:p w14:paraId="2C98DF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08" w:type="dxa"/>
          </w:tcPr>
          <w:p w14:paraId="7FD551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408" w:type="dxa"/>
          </w:tcPr>
          <w:p w14:paraId="359B50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08" w:type="dxa"/>
          </w:tcPr>
          <w:p w14:paraId="2260C5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408" w:type="dxa"/>
          </w:tcPr>
          <w:p w14:paraId="757A9F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236" w:type="dxa"/>
            <w:gridSpan w:val="2"/>
          </w:tcPr>
          <w:p w14:paraId="7C3882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c>
          <w:tcPr>
            <w:tcW w:w="422" w:type="dxa"/>
          </w:tcPr>
          <w:p w14:paraId="1EF8C7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22" w:type="dxa"/>
          </w:tcPr>
          <w:p w14:paraId="491B0D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282" w:type="dxa"/>
          </w:tcPr>
          <w:p w14:paraId="2DE163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283" w:type="dxa"/>
          </w:tcPr>
          <w:p w14:paraId="3AAB7A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284" w:type="dxa"/>
          </w:tcPr>
          <w:p w14:paraId="5F8A78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288" w:type="dxa"/>
          </w:tcPr>
          <w:p w14:paraId="5E39CB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c>
          <w:tcPr>
            <w:tcW w:w="421" w:type="dxa"/>
          </w:tcPr>
          <w:p w14:paraId="6A4D57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425" w:type="dxa"/>
          </w:tcPr>
          <w:p w14:paraId="3427D6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283" w:type="dxa"/>
          </w:tcPr>
          <w:p w14:paraId="776E97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284" w:type="dxa"/>
          </w:tcPr>
          <w:p w14:paraId="68C628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426" w:type="dxa"/>
          </w:tcPr>
          <w:p w14:paraId="14FB37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424" w:type="dxa"/>
          </w:tcPr>
          <w:p w14:paraId="049DDB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r>
    </w:tbl>
    <w:p w14:paraId="1FF6B4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сухопутные и легкие 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19"/>
        <w:gridCol w:w="418"/>
        <w:gridCol w:w="439"/>
        <w:gridCol w:w="425"/>
        <w:gridCol w:w="408"/>
        <w:gridCol w:w="408"/>
        <w:gridCol w:w="408"/>
        <w:gridCol w:w="408"/>
        <w:gridCol w:w="236"/>
        <w:gridCol w:w="422"/>
        <w:gridCol w:w="422"/>
        <w:gridCol w:w="265"/>
        <w:gridCol w:w="283"/>
        <w:gridCol w:w="284"/>
        <w:gridCol w:w="286"/>
        <w:gridCol w:w="423"/>
        <w:gridCol w:w="425"/>
        <w:gridCol w:w="283"/>
        <w:gridCol w:w="284"/>
        <w:gridCol w:w="425"/>
        <w:gridCol w:w="425"/>
      </w:tblGrid>
      <w:tr w:rsidR="00A259BD" w:rsidRPr="00743EAE" w14:paraId="67202965" w14:textId="77777777">
        <w:trPr>
          <w:cantSplit/>
        </w:trPr>
        <w:tc>
          <w:tcPr>
            <w:tcW w:w="624" w:type="dxa"/>
          </w:tcPr>
          <w:p w14:paraId="5688E9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Р1 М5</w:t>
            </w:r>
          </w:p>
        </w:tc>
        <w:tc>
          <w:tcPr>
            <w:tcW w:w="335" w:type="dxa"/>
          </w:tcPr>
          <w:p w14:paraId="5D6B28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620</w:t>
            </w:r>
          </w:p>
        </w:tc>
        <w:tc>
          <w:tcPr>
            <w:tcW w:w="425" w:type="dxa"/>
          </w:tcPr>
          <w:p w14:paraId="72EC8F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84284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AE58C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690</w:t>
            </w:r>
          </w:p>
        </w:tc>
        <w:tc>
          <w:tcPr>
            <w:tcW w:w="425" w:type="dxa"/>
          </w:tcPr>
          <w:p w14:paraId="4346C1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C6E8D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082BEF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1886C2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460</w:t>
            </w:r>
          </w:p>
        </w:tc>
        <w:tc>
          <w:tcPr>
            <w:tcW w:w="439" w:type="dxa"/>
          </w:tcPr>
          <w:p w14:paraId="04DA7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24F7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E3F6D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260B7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536243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BCA22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4A422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77D500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418215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367C13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0F271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FF139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642CC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5C8C5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4679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4A4DC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3B438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FB19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1F69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B79C4C0" w14:textId="77777777">
        <w:trPr>
          <w:cantSplit/>
        </w:trPr>
        <w:tc>
          <w:tcPr>
            <w:tcW w:w="624" w:type="dxa"/>
          </w:tcPr>
          <w:p w14:paraId="57E101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Р1 М17</w:t>
            </w:r>
          </w:p>
        </w:tc>
        <w:tc>
          <w:tcPr>
            <w:tcW w:w="335" w:type="dxa"/>
          </w:tcPr>
          <w:p w14:paraId="6DF8F0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25" w:type="dxa"/>
          </w:tcPr>
          <w:p w14:paraId="022A78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6565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6F511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BDF4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460</w:t>
            </w:r>
          </w:p>
        </w:tc>
        <w:tc>
          <w:tcPr>
            <w:tcW w:w="425" w:type="dxa"/>
          </w:tcPr>
          <w:p w14:paraId="3C5A14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9" w:type="dxa"/>
          </w:tcPr>
          <w:p w14:paraId="66D6A3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5341DF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213AAB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25" w:type="dxa"/>
          </w:tcPr>
          <w:p w14:paraId="62D414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805</w:t>
            </w:r>
          </w:p>
        </w:tc>
        <w:tc>
          <w:tcPr>
            <w:tcW w:w="408" w:type="dxa"/>
          </w:tcPr>
          <w:p w14:paraId="7D1E33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AA363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39366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83CF5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345</w:t>
            </w:r>
          </w:p>
        </w:tc>
        <w:tc>
          <w:tcPr>
            <w:tcW w:w="236" w:type="dxa"/>
          </w:tcPr>
          <w:p w14:paraId="55A662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6B29D8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w:t>
            </w:r>
          </w:p>
        </w:tc>
        <w:tc>
          <w:tcPr>
            <w:tcW w:w="422" w:type="dxa"/>
          </w:tcPr>
          <w:p w14:paraId="3F5DA1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06151C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2FEAA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EDE17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690</w:t>
            </w:r>
          </w:p>
        </w:tc>
        <w:tc>
          <w:tcPr>
            <w:tcW w:w="286" w:type="dxa"/>
          </w:tcPr>
          <w:p w14:paraId="19256C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BC94D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1380</w:t>
            </w:r>
          </w:p>
        </w:tc>
        <w:tc>
          <w:tcPr>
            <w:tcW w:w="425" w:type="dxa"/>
          </w:tcPr>
          <w:p w14:paraId="04A757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2C5F3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F0A8C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BCBC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990</w:t>
            </w:r>
          </w:p>
        </w:tc>
        <w:tc>
          <w:tcPr>
            <w:tcW w:w="425" w:type="dxa"/>
          </w:tcPr>
          <w:p w14:paraId="4D8ED4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A8A572F" w14:textId="77777777">
        <w:trPr>
          <w:cantSplit/>
        </w:trPr>
        <w:tc>
          <w:tcPr>
            <w:tcW w:w="624" w:type="dxa"/>
          </w:tcPr>
          <w:p w14:paraId="097DEC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 2М17</w:t>
            </w:r>
          </w:p>
        </w:tc>
        <w:tc>
          <w:tcPr>
            <w:tcW w:w="335" w:type="dxa"/>
          </w:tcPr>
          <w:p w14:paraId="3EEE0E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A97A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CF1D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A242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0F0F8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76E5B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tc>
        <w:tc>
          <w:tcPr>
            <w:tcW w:w="419" w:type="dxa"/>
          </w:tcPr>
          <w:p w14:paraId="1FBAEB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60E359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0CFF78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BDC4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6E16F7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408" w:type="dxa"/>
          </w:tcPr>
          <w:p w14:paraId="022195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5D7641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CB1B5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689669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6D5A63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3F9A17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265" w:type="dxa"/>
          </w:tcPr>
          <w:p w14:paraId="15815E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F1A07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4AD5E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4A1579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4DE14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CABD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283" w:type="dxa"/>
          </w:tcPr>
          <w:p w14:paraId="6ACE32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3869D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551A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F6F7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C1C8ABC" w14:textId="77777777">
        <w:trPr>
          <w:cantSplit/>
        </w:trPr>
        <w:tc>
          <w:tcPr>
            <w:tcW w:w="624" w:type="dxa"/>
          </w:tcPr>
          <w:p w14:paraId="283FA4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Р3-ЛД /М17/</w:t>
            </w:r>
          </w:p>
        </w:tc>
        <w:tc>
          <w:tcPr>
            <w:tcW w:w="335" w:type="dxa"/>
          </w:tcPr>
          <w:p w14:paraId="2C8D3E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91B2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w:t>
            </w:r>
          </w:p>
        </w:tc>
        <w:tc>
          <w:tcPr>
            <w:tcW w:w="425" w:type="dxa"/>
          </w:tcPr>
          <w:p w14:paraId="0D82E3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16B6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6117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DF30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w:t>
            </w:r>
          </w:p>
        </w:tc>
        <w:tc>
          <w:tcPr>
            <w:tcW w:w="419" w:type="dxa"/>
          </w:tcPr>
          <w:p w14:paraId="784B8C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8" w:type="dxa"/>
          </w:tcPr>
          <w:p w14:paraId="056378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9" w:type="dxa"/>
          </w:tcPr>
          <w:p w14:paraId="541BE6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6739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C141F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7B124E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084D2C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8" w:type="dxa"/>
          </w:tcPr>
          <w:p w14:paraId="13B987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4F80DE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22" w:type="dxa"/>
          </w:tcPr>
          <w:p w14:paraId="1DEDE0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Pr>
          <w:p w14:paraId="49D931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5" w:type="dxa"/>
          </w:tcPr>
          <w:p w14:paraId="2C46BE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1027F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47D030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6" w:type="dxa"/>
          </w:tcPr>
          <w:p w14:paraId="18D003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w:t>
            </w:r>
          </w:p>
        </w:tc>
        <w:tc>
          <w:tcPr>
            <w:tcW w:w="423" w:type="dxa"/>
          </w:tcPr>
          <w:p w14:paraId="7F24B4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E29A3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E6480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09378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480E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7EBC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w:t>
            </w:r>
          </w:p>
        </w:tc>
      </w:tr>
    </w:tbl>
    <w:p w14:paraId="4E033E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Боевики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6D68EC0E" w14:textId="77777777">
        <w:trPr>
          <w:cantSplit/>
        </w:trPr>
        <w:tc>
          <w:tcPr>
            <w:tcW w:w="624" w:type="dxa"/>
          </w:tcPr>
          <w:p w14:paraId="6D8E91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Р3-ЛД /М17/</w:t>
            </w:r>
          </w:p>
        </w:tc>
        <w:tc>
          <w:tcPr>
            <w:tcW w:w="335" w:type="dxa"/>
          </w:tcPr>
          <w:p w14:paraId="11653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C44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4D11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39502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68292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2FC4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9C27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2A768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62D8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A2688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35CE2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D6EB5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45CF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02858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6DB81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23" w:type="dxa"/>
          </w:tcPr>
          <w:p w14:paraId="4E0DAE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DE637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03DA69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CFB14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7456A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D1EAB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26" w:type="dxa"/>
          </w:tcPr>
          <w:p w14:paraId="5CA2C7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DA58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286EF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D9297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BD255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F1ED8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329</w:t>
            </w:r>
          </w:p>
        </w:tc>
      </w:tr>
    </w:tbl>
    <w:p w14:paraId="6D34B9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Истребители сухопутные и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5506C9D0" w14:textId="77777777">
        <w:trPr>
          <w:cantSplit/>
        </w:trPr>
        <w:tc>
          <w:tcPr>
            <w:tcW w:w="624" w:type="dxa"/>
          </w:tcPr>
          <w:p w14:paraId="1ACE18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И2 бис М5</w:t>
            </w:r>
          </w:p>
        </w:tc>
        <w:tc>
          <w:tcPr>
            <w:tcW w:w="335" w:type="dxa"/>
          </w:tcPr>
          <w:p w14:paraId="6F9E6B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w:t>
            </w:r>
          </w:p>
        </w:tc>
        <w:tc>
          <w:tcPr>
            <w:tcW w:w="425" w:type="dxa"/>
          </w:tcPr>
          <w:p w14:paraId="2B968F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132E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w:t>
            </w:r>
          </w:p>
        </w:tc>
        <w:tc>
          <w:tcPr>
            <w:tcW w:w="426" w:type="dxa"/>
          </w:tcPr>
          <w:p w14:paraId="5CFA1C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1E35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E659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F77C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76FF5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2E94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EFC29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ABE26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BCAFD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56985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C45D5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E1708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4BAA8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7D09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85CC5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A090F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8B40C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E49AC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B6068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8AB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163EA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123D8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73CDA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492F6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6A2B25B" w14:textId="77777777">
        <w:trPr>
          <w:cantSplit/>
        </w:trPr>
        <w:tc>
          <w:tcPr>
            <w:tcW w:w="624" w:type="dxa"/>
          </w:tcPr>
          <w:p w14:paraId="007917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 М17</w:t>
            </w:r>
          </w:p>
        </w:tc>
        <w:tc>
          <w:tcPr>
            <w:tcW w:w="335" w:type="dxa"/>
          </w:tcPr>
          <w:p w14:paraId="40850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345</w:t>
            </w:r>
          </w:p>
        </w:tc>
        <w:tc>
          <w:tcPr>
            <w:tcW w:w="425" w:type="dxa"/>
          </w:tcPr>
          <w:p w14:paraId="4B40BB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D6E76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1BF6C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7A6FD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w:t>
            </w:r>
          </w:p>
        </w:tc>
        <w:tc>
          <w:tcPr>
            <w:tcW w:w="425" w:type="dxa"/>
          </w:tcPr>
          <w:p w14:paraId="2C5246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5C10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60264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4DE63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29AEC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?00</w:t>
            </w:r>
          </w:p>
        </w:tc>
        <w:tc>
          <w:tcPr>
            <w:tcW w:w="409" w:type="dxa"/>
          </w:tcPr>
          <w:p w14:paraId="4C6179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276FA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97F77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A19BB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783749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BFFB0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575</w:t>
            </w:r>
          </w:p>
        </w:tc>
        <w:tc>
          <w:tcPr>
            <w:tcW w:w="423" w:type="dxa"/>
          </w:tcPr>
          <w:p w14:paraId="1B1FED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2F9B2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04CCB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D34FC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4D519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E4BA8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w:t>
            </w:r>
          </w:p>
        </w:tc>
        <w:tc>
          <w:tcPr>
            <w:tcW w:w="425" w:type="dxa"/>
          </w:tcPr>
          <w:p w14:paraId="7797F7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BF140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14444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FCCA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6E83E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3E5AAD1" w14:textId="77777777">
        <w:trPr>
          <w:cantSplit/>
        </w:trPr>
        <w:tc>
          <w:tcPr>
            <w:tcW w:w="624" w:type="dxa"/>
          </w:tcPr>
          <w:p w14:paraId="2AA107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 М17</w:t>
            </w:r>
          </w:p>
        </w:tc>
        <w:tc>
          <w:tcPr>
            <w:tcW w:w="335" w:type="dxa"/>
          </w:tcPr>
          <w:p w14:paraId="7EB52C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7883C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092AA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59438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383D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25" w:type="dxa"/>
          </w:tcPr>
          <w:p w14:paraId="429DD5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C01B3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86061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9462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B8B9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409" w:type="dxa"/>
          </w:tcPr>
          <w:p w14:paraId="56358B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F3FF1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312AD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E885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006C26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0070C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373</w:t>
            </w:r>
          </w:p>
        </w:tc>
        <w:tc>
          <w:tcPr>
            <w:tcW w:w="423" w:type="dxa"/>
          </w:tcPr>
          <w:p w14:paraId="396451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589CC6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16ECF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314C5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EE1D1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8215E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162</w:t>
            </w:r>
          </w:p>
        </w:tc>
        <w:tc>
          <w:tcPr>
            <w:tcW w:w="425" w:type="dxa"/>
          </w:tcPr>
          <w:p w14:paraId="233E70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D6463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F3C68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8FF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47A7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B43C511" w14:textId="77777777">
        <w:trPr>
          <w:cantSplit/>
        </w:trPr>
        <w:tc>
          <w:tcPr>
            <w:tcW w:w="624" w:type="dxa"/>
          </w:tcPr>
          <w:p w14:paraId="6CD6C7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 ЮП</w:t>
            </w:r>
          </w:p>
        </w:tc>
        <w:tc>
          <w:tcPr>
            <w:tcW w:w="335" w:type="dxa"/>
          </w:tcPr>
          <w:p w14:paraId="06AC8C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8727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01258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AD45E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03CD3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97BF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AA41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EA1E4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D00B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09" w:type="dxa"/>
          </w:tcPr>
          <w:p w14:paraId="5F49E7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14633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D2C86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026D9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D63BF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w:t>
            </w:r>
          </w:p>
        </w:tc>
        <w:tc>
          <w:tcPr>
            <w:tcW w:w="236" w:type="dxa"/>
          </w:tcPr>
          <w:p w14:paraId="06C57A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1099B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8A17F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6935E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E8BF4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A21A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690</w:t>
            </w:r>
          </w:p>
        </w:tc>
        <w:tc>
          <w:tcPr>
            <w:tcW w:w="283" w:type="dxa"/>
          </w:tcPr>
          <w:p w14:paraId="6900FF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65C0C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5EF1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950C1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A167B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9192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964</w:t>
            </w:r>
          </w:p>
        </w:tc>
        <w:tc>
          <w:tcPr>
            <w:tcW w:w="425" w:type="dxa"/>
          </w:tcPr>
          <w:p w14:paraId="5AAFF4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8643174" w14:textId="77777777">
        <w:trPr>
          <w:cantSplit/>
        </w:trPr>
        <w:tc>
          <w:tcPr>
            <w:tcW w:w="624" w:type="dxa"/>
          </w:tcPr>
          <w:p w14:paraId="61EBEC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МИ3 М17</w:t>
            </w:r>
          </w:p>
        </w:tc>
        <w:tc>
          <w:tcPr>
            <w:tcW w:w="335" w:type="dxa"/>
          </w:tcPr>
          <w:p w14:paraId="32E09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37F4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A0A2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B86A4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6B1F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3A77C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B4F18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4708F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3A8E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A77D3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20458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BCDA7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B98F2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596EA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236" w:type="dxa"/>
          </w:tcPr>
          <w:p w14:paraId="39ADF4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17B7D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598ED1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5716FA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789B0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833B2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186</w:t>
            </w:r>
          </w:p>
        </w:tc>
        <w:tc>
          <w:tcPr>
            <w:tcW w:w="283" w:type="dxa"/>
          </w:tcPr>
          <w:p w14:paraId="225A43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CB50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D70F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28023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8E0C6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2325E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186</w:t>
            </w:r>
          </w:p>
        </w:tc>
        <w:tc>
          <w:tcPr>
            <w:tcW w:w="425" w:type="dxa"/>
          </w:tcPr>
          <w:p w14:paraId="014FAB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C5A3B21" w14:textId="77777777">
        <w:trPr>
          <w:cantSplit/>
        </w:trPr>
        <w:tc>
          <w:tcPr>
            <w:tcW w:w="624" w:type="dxa"/>
          </w:tcPr>
          <w:p w14:paraId="66CA18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 ЮП</w:t>
            </w:r>
          </w:p>
        </w:tc>
        <w:tc>
          <w:tcPr>
            <w:tcW w:w="335" w:type="dxa"/>
          </w:tcPr>
          <w:p w14:paraId="722027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69028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117</w:t>
            </w:r>
          </w:p>
        </w:tc>
        <w:tc>
          <w:tcPr>
            <w:tcW w:w="425" w:type="dxa"/>
          </w:tcPr>
          <w:p w14:paraId="736744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BB143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A7C5A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FA1C5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207</w:t>
            </w:r>
          </w:p>
        </w:tc>
        <w:tc>
          <w:tcPr>
            <w:tcW w:w="425" w:type="dxa"/>
          </w:tcPr>
          <w:p w14:paraId="0C290E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E260A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7074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9344C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6694B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w:t>
            </w:r>
          </w:p>
        </w:tc>
        <w:tc>
          <w:tcPr>
            <w:tcW w:w="409" w:type="dxa"/>
          </w:tcPr>
          <w:p w14:paraId="5094D4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89881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DBFC3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0C51B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4B06E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F8481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321</w:t>
            </w:r>
          </w:p>
        </w:tc>
        <w:tc>
          <w:tcPr>
            <w:tcW w:w="275" w:type="dxa"/>
          </w:tcPr>
          <w:p w14:paraId="09754D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42162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FD332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451E0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42B21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BE4C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3638</w:t>
            </w:r>
          </w:p>
        </w:tc>
        <w:tc>
          <w:tcPr>
            <w:tcW w:w="283" w:type="dxa"/>
          </w:tcPr>
          <w:p w14:paraId="609680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8D97C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87C7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60517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5C9B60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Тяжелые бомбардировщики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1981E03E" w14:textId="77777777">
        <w:trPr>
          <w:cantSplit/>
        </w:trPr>
        <w:tc>
          <w:tcPr>
            <w:tcW w:w="624" w:type="dxa"/>
          </w:tcPr>
          <w:p w14:paraId="4FCCC7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ТБ1 2М17</w:t>
            </w:r>
          </w:p>
        </w:tc>
        <w:tc>
          <w:tcPr>
            <w:tcW w:w="335" w:type="dxa"/>
          </w:tcPr>
          <w:p w14:paraId="7E1D7C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3FF7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w:t>
            </w:r>
          </w:p>
        </w:tc>
        <w:tc>
          <w:tcPr>
            <w:tcW w:w="425" w:type="dxa"/>
          </w:tcPr>
          <w:p w14:paraId="4D001D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880EB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CE7E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CD27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425" w:type="dxa"/>
          </w:tcPr>
          <w:p w14:paraId="797033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0815B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D9798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BAFE0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55271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409" w:type="dxa"/>
          </w:tcPr>
          <w:p w14:paraId="06D729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7632D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2C3D8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E5F7B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423" w:type="dxa"/>
          </w:tcPr>
          <w:p w14:paraId="201361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227D6E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275" w:type="dxa"/>
          </w:tcPr>
          <w:p w14:paraId="410810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D6794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9BE83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CBD9A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tc>
        <w:tc>
          <w:tcPr>
            <w:tcW w:w="426" w:type="dxa"/>
          </w:tcPr>
          <w:p w14:paraId="70D8E9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7D52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283" w:type="dxa"/>
          </w:tcPr>
          <w:p w14:paraId="7EBFB3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B4D66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5421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D88F0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r>
      <w:tr w:rsidR="00A259BD" w:rsidRPr="00743EAE" w14:paraId="08B76327" w14:textId="77777777">
        <w:trPr>
          <w:cantSplit/>
        </w:trPr>
        <w:tc>
          <w:tcPr>
            <w:tcW w:w="624" w:type="dxa"/>
          </w:tcPr>
          <w:p w14:paraId="268474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 2М17</w:t>
            </w:r>
          </w:p>
        </w:tc>
        <w:tc>
          <w:tcPr>
            <w:tcW w:w="335" w:type="dxa"/>
          </w:tcPr>
          <w:p w14:paraId="4280D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C619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4D24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336CC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5E6E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C465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E70FB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F7798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425" w:type="dxa"/>
          </w:tcPr>
          <w:p w14:paraId="3A316B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4F2ED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67E89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F7D81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CDC99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tc>
        <w:tc>
          <w:tcPr>
            <w:tcW w:w="409" w:type="dxa"/>
          </w:tcPr>
          <w:p w14:paraId="05FBC9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75B25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EAED6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4461A6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12ABC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F82B4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284" w:type="dxa"/>
          </w:tcPr>
          <w:p w14:paraId="245B8F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7970C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8B4E8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F4CD6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1C27C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D3AC4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w:t>
            </w:r>
          </w:p>
        </w:tc>
        <w:tc>
          <w:tcPr>
            <w:tcW w:w="425" w:type="dxa"/>
          </w:tcPr>
          <w:p w14:paraId="729512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F95E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7E637F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Торпедоносец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29A2469E" w14:textId="77777777">
        <w:trPr>
          <w:cantSplit/>
        </w:trPr>
        <w:tc>
          <w:tcPr>
            <w:tcW w:w="624" w:type="dxa"/>
          </w:tcPr>
          <w:p w14:paraId="4A2D6A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 2М17</w:t>
            </w:r>
          </w:p>
        </w:tc>
        <w:tc>
          <w:tcPr>
            <w:tcW w:w="335" w:type="dxa"/>
          </w:tcPr>
          <w:p w14:paraId="4B57A3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29F9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49A3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117B8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60DCB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A565E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726A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65C1D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425" w:type="dxa"/>
          </w:tcPr>
          <w:p w14:paraId="46F376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50813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1E005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A39A2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00EEA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tc>
        <w:tc>
          <w:tcPr>
            <w:tcW w:w="409" w:type="dxa"/>
          </w:tcPr>
          <w:p w14:paraId="574C7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2B806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6FD45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D5B1D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5B9469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7AB5C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w:t>
            </w:r>
          </w:p>
        </w:tc>
        <w:tc>
          <w:tcPr>
            <w:tcW w:w="284" w:type="dxa"/>
          </w:tcPr>
          <w:p w14:paraId="340866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15037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D629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ACA83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62EA7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6DB33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w:t>
            </w:r>
          </w:p>
        </w:tc>
        <w:tc>
          <w:tcPr>
            <w:tcW w:w="425" w:type="dxa"/>
          </w:tcPr>
          <w:p w14:paraId="726138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B49A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517BE7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морские ближние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4A3EB3A6" w14:textId="77777777">
        <w:trPr>
          <w:cantSplit/>
        </w:trPr>
        <w:tc>
          <w:tcPr>
            <w:tcW w:w="624" w:type="dxa"/>
          </w:tcPr>
          <w:p w14:paraId="195CAF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 М17</w:t>
            </w:r>
          </w:p>
        </w:tc>
        <w:tc>
          <w:tcPr>
            <w:tcW w:w="335" w:type="dxa"/>
          </w:tcPr>
          <w:p w14:paraId="13BCF5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2077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940F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E2D65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E8EAE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2B673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8AD0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45D35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425" w:type="dxa"/>
          </w:tcPr>
          <w:p w14:paraId="26D97B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06CC3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78759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E75F5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E67BE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162</w:t>
            </w:r>
          </w:p>
        </w:tc>
        <w:tc>
          <w:tcPr>
            <w:tcW w:w="409" w:type="dxa"/>
          </w:tcPr>
          <w:p w14:paraId="0D0A63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629783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99074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65D4DE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26310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D75C3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218</w:t>
            </w:r>
          </w:p>
        </w:tc>
        <w:tc>
          <w:tcPr>
            <w:tcW w:w="284" w:type="dxa"/>
          </w:tcPr>
          <w:p w14:paraId="49D22C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1F04E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A3DB2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075B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51402A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5A77F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218</w:t>
            </w:r>
          </w:p>
        </w:tc>
        <w:tc>
          <w:tcPr>
            <w:tcW w:w="425" w:type="dxa"/>
          </w:tcPr>
          <w:p w14:paraId="25CD29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B2D9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627EC9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морские дальние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4EE55174" w14:textId="77777777">
        <w:trPr>
          <w:cantSplit/>
        </w:trPr>
        <w:tc>
          <w:tcPr>
            <w:tcW w:w="624" w:type="dxa"/>
          </w:tcPr>
          <w:p w14:paraId="3514CA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 2М17</w:t>
            </w:r>
          </w:p>
        </w:tc>
        <w:tc>
          <w:tcPr>
            <w:tcW w:w="335" w:type="dxa"/>
          </w:tcPr>
          <w:p w14:paraId="79BBE9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EB91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284F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57164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A1D30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CE6C8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AC52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E252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tc>
        <w:tc>
          <w:tcPr>
            <w:tcW w:w="425" w:type="dxa"/>
          </w:tcPr>
          <w:p w14:paraId="1A7B0F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E1D43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3BCA6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7491A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0A9CED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tc>
        <w:tc>
          <w:tcPr>
            <w:tcW w:w="409" w:type="dxa"/>
          </w:tcPr>
          <w:p w14:paraId="414835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0A3884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353A54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19BFEA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7298FD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23772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284" w:type="dxa"/>
          </w:tcPr>
          <w:p w14:paraId="5435A5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29214B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59E7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D0D6B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6F2ED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08724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w:t>
            </w:r>
          </w:p>
        </w:tc>
        <w:tc>
          <w:tcPr>
            <w:tcW w:w="425" w:type="dxa"/>
          </w:tcPr>
          <w:p w14:paraId="4B9027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53D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4E72B0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Учебные сухопутные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4F94221A" w14:textId="77777777">
        <w:trPr>
          <w:cantSplit/>
        </w:trPr>
        <w:tc>
          <w:tcPr>
            <w:tcW w:w="624" w:type="dxa"/>
          </w:tcPr>
          <w:p w14:paraId="20E8E9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У2 М12 (У1 М2)</w:t>
            </w:r>
          </w:p>
        </w:tc>
        <w:tc>
          <w:tcPr>
            <w:tcW w:w="335" w:type="dxa"/>
          </w:tcPr>
          <w:p w14:paraId="2262E6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71EF4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9A161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w:t>
            </w:r>
          </w:p>
        </w:tc>
        <w:tc>
          <w:tcPr>
            <w:tcW w:w="426" w:type="dxa"/>
          </w:tcPr>
          <w:p w14:paraId="0F26DC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D388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1D0B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4796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275</w:t>
            </w:r>
          </w:p>
        </w:tc>
        <w:tc>
          <w:tcPr>
            <w:tcW w:w="426" w:type="dxa"/>
          </w:tcPr>
          <w:p w14:paraId="7454BE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279F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51AF4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61FFA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3E73D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345</w:t>
            </w:r>
          </w:p>
        </w:tc>
        <w:tc>
          <w:tcPr>
            <w:tcW w:w="409" w:type="dxa"/>
          </w:tcPr>
          <w:p w14:paraId="492BB2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C5F11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5628D1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6F743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6F2C2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2A1623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368</w:t>
            </w:r>
          </w:p>
        </w:tc>
        <w:tc>
          <w:tcPr>
            <w:tcW w:w="283" w:type="dxa"/>
          </w:tcPr>
          <w:p w14:paraId="2E5514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0FE1A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7F4101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E2A0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03160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414530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368</w:t>
            </w:r>
          </w:p>
        </w:tc>
        <w:tc>
          <w:tcPr>
            <w:tcW w:w="284" w:type="dxa"/>
          </w:tcPr>
          <w:p w14:paraId="166123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78FE0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594FB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00ED2F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Учебные морские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158EC7CE" w14:textId="77777777">
        <w:trPr>
          <w:cantSplit/>
        </w:trPr>
        <w:tc>
          <w:tcPr>
            <w:tcW w:w="624" w:type="dxa"/>
          </w:tcPr>
          <w:p w14:paraId="264B50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МУ2-М12 (МУ1 М2)</w:t>
            </w:r>
          </w:p>
        </w:tc>
        <w:tc>
          <w:tcPr>
            <w:tcW w:w="335" w:type="dxa"/>
          </w:tcPr>
          <w:p w14:paraId="325CF9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DC7A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4719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tc>
        <w:tc>
          <w:tcPr>
            <w:tcW w:w="426" w:type="dxa"/>
          </w:tcPr>
          <w:p w14:paraId="3EB49C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1F155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270E2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FAE5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c>
          <w:tcPr>
            <w:tcW w:w="426" w:type="dxa"/>
          </w:tcPr>
          <w:p w14:paraId="2E4FDA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73F1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2F96E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55FF9C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4A23A1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c>
          <w:tcPr>
            <w:tcW w:w="409" w:type="dxa"/>
          </w:tcPr>
          <w:p w14:paraId="53FE7F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656D61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303EB6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0F80F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7784B9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39DA6E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c>
          <w:tcPr>
            <w:tcW w:w="283" w:type="dxa"/>
          </w:tcPr>
          <w:p w14:paraId="0BC87F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5D55D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566E2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71A6C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C3AB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0C8BAA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c>
          <w:tcPr>
            <w:tcW w:w="284" w:type="dxa"/>
          </w:tcPr>
          <w:p w14:paraId="6506BA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3F69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B3B0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2193D8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Переходный сухопутный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4"/>
        <w:gridCol w:w="335"/>
        <w:gridCol w:w="425"/>
        <w:gridCol w:w="425"/>
        <w:gridCol w:w="426"/>
        <w:gridCol w:w="425"/>
        <w:gridCol w:w="425"/>
        <w:gridCol w:w="425"/>
        <w:gridCol w:w="426"/>
        <w:gridCol w:w="425"/>
        <w:gridCol w:w="409"/>
        <w:gridCol w:w="409"/>
        <w:gridCol w:w="409"/>
        <w:gridCol w:w="409"/>
        <w:gridCol w:w="409"/>
        <w:gridCol w:w="236"/>
        <w:gridCol w:w="423"/>
        <w:gridCol w:w="423"/>
        <w:gridCol w:w="275"/>
        <w:gridCol w:w="283"/>
        <w:gridCol w:w="284"/>
        <w:gridCol w:w="283"/>
        <w:gridCol w:w="426"/>
        <w:gridCol w:w="425"/>
        <w:gridCol w:w="283"/>
        <w:gridCol w:w="284"/>
        <w:gridCol w:w="425"/>
        <w:gridCol w:w="425"/>
      </w:tblGrid>
      <w:tr w:rsidR="00A259BD" w:rsidRPr="00743EAE" w14:paraId="413EF805" w14:textId="77777777">
        <w:trPr>
          <w:cantSplit/>
        </w:trPr>
        <w:tc>
          <w:tcPr>
            <w:tcW w:w="624" w:type="dxa"/>
          </w:tcPr>
          <w:p w14:paraId="3FDAA0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П2 М6</w:t>
            </w:r>
          </w:p>
        </w:tc>
        <w:tc>
          <w:tcPr>
            <w:tcW w:w="335" w:type="dxa"/>
          </w:tcPr>
          <w:p w14:paraId="414D40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A1C0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75DF7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w:t>
            </w:r>
          </w:p>
        </w:tc>
        <w:tc>
          <w:tcPr>
            <w:tcW w:w="426" w:type="dxa"/>
          </w:tcPr>
          <w:p w14:paraId="0AFCD2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219A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43316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6E769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w:t>
            </w:r>
          </w:p>
        </w:tc>
        <w:tc>
          <w:tcPr>
            <w:tcW w:w="426" w:type="dxa"/>
          </w:tcPr>
          <w:p w14:paraId="26C694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B385C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2C3CE6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37537C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18D1E4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189</w:t>
            </w:r>
          </w:p>
        </w:tc>
        <w:tc>
          <w:tcPr>
            <w:tcW w:w="409" w:type="dxa"/>
          </w:tcPr>
          <w:p w14:paraId="472515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09" w:type="dxa"/>
          </w:tcPr>
          <w:p w14:paraId="74ACB0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36" w:type="dxa"/>
          </w:tcPr>
          <w:p w14:paraId="1FF496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549F0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3" w:type="dxa"/>
          </w:tcPr>
          <w:p w14:paraId="00A395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 w:type="dxa"/>
          </w:tcPr>
          <w:p w14:paraId="1EA3DD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w:t>
            </w:r>
          </w:p>
        </w:tc>
        <w:tc>
          <w:tcPr>
            <w:tcW w:w="283" w:type="dxa"/>
          </w:tcPr>
          <w:p w14:paraId="0F81D7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338D5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366EC0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1E35D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7754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3" w:type="dxa"/>
          </w:tcPr>
          <w:p w14:paraId="6EF1E3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168</w:t>
            </w:r>
          </w:p>
        </w:tc>
        <w:tc>
          <w:tcPr>
            <w:tcW w:w="284" w:type="dxa"/>
          </w:tcPr>
          <w:p w14:paraId="50B3A0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2A71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405D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A135A86" w14:textId="77777777">
        <w:trPr>
          <w:cantSplit/>
        </w:trPr>
        <w:tc>
          <w:tcPr>
            <w:tcW w:w="624" w:type="dxa"/>
          </w:tcPr>
          <w:p w14:paraId="27BD9D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c>
          <w:tcPr>
            <w:tcW w:w="335" w:type="dxa"/>
          </w:tcPr>
          <w:p w14:paraId="3041AF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1080</w:t>
            </w:r>
          </w:p>
        </w:tc>
        <w:tc>
          <w:tcPr>
            <w:tcW w:w="425" w:type="dxa"/>
          </w:tcPr>
          <w:p w14:paraId="62E8BB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358</w:t>
            </w:r>
          </w:p>
        </w:tc>
        <w:tc>
          <w:tcPr>
            <w:tcW w:w="425" w:type="dxa"/>
          </w:tcPr>
          <w:p w14:paraId="15771C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422</w:t>
            </w:r>
          </w:p>
        </w:tc>
        <w:tc>
          <w:tcPr>
            <w:tcW w:w="426" w:type="dxa"/>
          </w:tcPr>
          <w:p w14:paraId="15866D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690</w:t>
            </w:r>
          </w:p>
        </w:tc>
        <w:tc>
          <w:tcPr>
            <w:tcW w:w="425" w:type="dxa"/>
          </w:tcPr>
          <w:p w14:paraId="612D31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1283</w:t>
            </w:r>
          </w:p>
        </w:tc>
        <w:tc>
          <w:tcPr>
            <w:tcW w:w="425" w:type="dxa"/>
          </w:tcPr>
          <w:p w14:paraId="1DC437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342</w:t>
            </w:r>
          </w:p>
        </w:tc>
        <w:tc>
          <w:tcPr>
            <w:tcW w:w="425" w:type="dxa"/>
          </w:tcPr>
          <w:p w14:paraId="0B8B83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406</w:t>
            </w:r>
          </w:p>
        </w:tc>
        <w:tc>
          <w:tcPr>
            <w:tcW w:w="426" w:type="dxa"/>
          </w:tcPr>
          <w:p w14:paraId="02374A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502</w:t>
            </w:r>
          </w:p>
        </w:tc>
        <w:tc>
          <w:tcPr>
            <w:tcW w:w="425" w:type="dxa"/>
          </w:tcPr>
          <w:p w14:paraId="1E30F9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tc>
        <w:tc>
          <w:tcPr>
            <w:tcW w:w="409" w:type="dxa"/>
          </w:tcPr>
          <w:p w14:paraId="57DE5D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1612</w:t>
            </w:r>
          </w:p>
        </w:tc>
        <w:tc>
          <w:tcPr>
            <w:tcW w:w="409" w:type="dxa"/>
          </w:tcPr>
          <w:p w14:paraId="08A506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352</w:t>
            </w:r>
          </w:p>
        </w:tc>
        <w:tc>
          <w:tcPr>
            <w:tcW w:w="409" w:type="dxa"/>
          </w:tcPr>
          <w:p w14:paraId="3DFF03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409" w:type="dxa"/>
          </w:tcPr>
          <w:p w14:paraId="7B3DE1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409" w:type="dxa"/>
          </w:tcPr>
          <w:p w14:paraId="100DB9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508</w:t>
            </w:r>
          </w:p>
        </w:tc>
        <w:tc>
          <w:tcPr>
            <w:tcW w:w="236" w:type="dxa"/>
          </w:tcPr>
          <w:p w14:paraId="7995B0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w:t>
            </w:r>
          </w:p>
        </w:tc>
        <w:tc>
          <w:tcPr>
            <w:tcW w:w="423" w:type="dxa"/>
          </w:tcPr>
          <w:p w14:paraId="7EA48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2048</w:t>
            </w:r>
          </w:p>
        </w:tc>
        <w:tc>
          <w:tcPr>
            <w:tcW w:w="423" w:type="dxa"/>
          </w:tcPr>
          <w:p w14:paraId="0A2CE0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275" w:type="dxa"/>
          </w:tcPr>
          <w:p w14:paraId="76AC3C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552</w:t>
            </w:r>
          </w:p>
        </w:tc>
        <w:tc>
          <w:tcPr>
            <w:tcW w:w="283" w:type="dxa"/>
          </w:tcPr>
          <w:p w14:paraId="489329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w:t>
            </w:r>
          </w:p>
        </w:tc>
        <w:tc>
          <w:tcPr>
            <w:tcW w:w="284" w:type="dxa"/>
          </w:tcPr>
          <w:p w14:paraId="509C82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1566</w:t>
            </w:r>
          </w:p>
        </w:tc>
        <w:tc>
          <w:tcPr>
            <w:tcW w:w="283" w:type="dxa"/>
          </w:tcPr>
          <w:p w14:paraId="1F3891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275</w:t>
            </w:r>
          </w:p>
        </w:tc>
        <w:tc>
          <w:tcPr>
            <w:tcW w:w="426" w:type="dxa"/>
          </w:tcPr>
          <w:p w14:paraId="5825D1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2300</w:t>
            </w:r>
          </w:p>
        </w:tc>
        <w:tc>
          <w:tcPr>
            <w:tcW w:w="425" w:type="dxa"/>
          </w:tcPr>
          <w:p w14:paraId="3DD19C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472</w:t>
            </w:r>
          </w:p>
        </w:tc>
        <w:tc>
          <w:tcPr>
            <w:tcW w:w="283" w:type="dxa"/>
          </w:tcPr>
          <w:p w14:paraId="2D702D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352</w:t>
            </w:r>
          </w:p>
        </w:tc>
        <w:tc>
          <w:tcPr>
            <w:tcW w:w="284" w:type="dxa"/>
          </w:tcPr>
          <w:p w14:paraId="437C7B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552</w:t>
            </w:r>
          </w:p>
        </w:tc>
        <w:tc>
          <w:tcPr>
            <w:tcW w:w="425" w:type="dxa"/>
          </w:tcPr>
          <w:p w14:paraId="19911C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2140</w:t>
            </w:r>
          </w:p>
        </w:tc>
        <w:tc>
          <w:tcPr>
            <w:tcW w:w="425" w:type="dxa"/>
          </w:tcPr>
          <w:p w14:paraId="6F1029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849</w:t>
            </w:r>
          </w:p>
        </w:tc>
      </w:tr>
    </w:tbl>
    <w:p w14:paraId="3384AB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(3770).</w:t>
      </w:r>
    </w:p>
    <w:p w14:paraId="03B84C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3</w:t>
      </w:r>
    </w:p>
    <w:p w14:paraId="5068F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развития моторостроительных заводов, мощность заводов по предъявлению по годам, при работе в одну смену и 2000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283"/>
        <w:gridCol w:w="284"/>
        <w:gridCol w:w="425"/>
        <w:gridCol w:w="425"/>
        <w:gridCol w:w="426"/>
        <w:gridCol w:w="425"/>
        <w:gridCol w:w="425"/>
        <w:gridCol w:w="1134"/>
        <w:gridCol w:w="1134"/>
      </w:tblGrid>
      <w:tr w:rsidR="00A259BD" w:rsidRPr="00743EAE" w14:paraId="36B8E40E" w14:textId="77777777">
        <w:trPr>
          <w:cantSplit/>
          <w:trHeight w:val="94"/>
        </w:trPr>
        <w:tc>
          <w:tcPr>
            <w:tcW w:w="534" w:type="dxa"/>
          </w:tcPr>
          <w:p w14:paraId="66E9A4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2C4D60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год</w:t>
            </w:r>
          </w:p>
        </w:tc>
        <w:tc>
          <w:tcPr>
            <w:tcW w:w="1701" w:type="dxa"/>
            <w:gridSpan w:val="4"/>
          </w:tcPr>
          <w:p w14:paraId="2F8AEA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701" w:type="dxa"/>
            <w:gridSpan w:val="4"/>
          </w:tcPr>
          <w:p w14:paraId="7F4ADC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842" w:type="dxa"/>
            <w:gridSpan w:val="5"/>
          </w:tcPr>
          <w:p w14:paraId="75EA5B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3544" w:type="dxa"/>
            <w:gridSpan w:val="5"/>
          </w:tcPr>
          <w:p w14:paraId="3AD5CA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r>
      <w:tr w:rsidR="00A259BD" w:rsidRPr="00743EAE" w14:paraId="26BBF84E" w14:textId="77777777">
        <w:trPr>
          <w:cantSplit/>
          <w:trHeight w:val="94"/>
        </w:trPr>
        <w:tc>
          <w:tcPr>
            <w:tcW w:w="534" w:type="dxa"/>
          </w:tcPr>
          <w:p w14:paraId="6E11B5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386002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01" w:type="dxa"/>
            <w:gridSpan w:val="4"/>
          </w:tcPr>
          <w:p w14:paraId="5649AD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01" w:type="dxa"/>
            <w:gridSpan w:val="4"/>
          </w:tcPr>
          <w:p w14:paraId="63A2E6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842" w:type="dxa"/>
            <w:gridSpan w:val="5"/>
          </w:tcPr>
          <w:p w14:paraId="7B6018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3544" w:type="dxa"/>
            <w:gridSpan w:val="5"/>
          </w:tcPr>
          <w:p w14:paraId="309D89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r>
      <w:tr w:rsidR="00A259BD" w:rsidRPr="00743EAE" w14:paraId="5ECAE90F" w14:textId="77777777">
        <w:trPr>
          <w:cantSplit/>
        </w:trPr>
        <w:tc>
          <w:tcPr>
            <w:tcW w:w="534" w:type="dxa"/>
          </w:tcPr>
          <w:p w14:paraId="14318D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16AD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425" w:type="dxa"/>
          </w:tcPr>
          <w:p w14:paraId="1D042F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425" w:type="dxa"/>
          </w:tcPr>
          <w:p w14:paraId="448E07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426" w:type="dxa"/>
          </w:tcPr>
          <w:p w14:paraId="17B424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425" w:type="dxa"/>
          </w:tcPr>
          <w:p w14:paraId="74F0CB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425" w:type="dxa"/>
          </w:tcPr>
          <w:p w14:paraId="54B084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425" w:type="dxa"/>
          </w:tcPr>
          <w:p w14:paraId="12D6F6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426" w:type="dxa"/>
          </w:tcPr>
          <w:p w14:paraId="5BABAB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425" w:type="dxa"/>
          </w:tcPr>
          <w:p w14:paraId="63EF2E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425" w:type="dxa"/>
          </w:tcPr>
          <w:p w14:paraId="69E59B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425" w:type="dxa"/>
          </w:tcPr>
          <w:p w14:paraId="288FD3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426" w:type="dxa"/>
          </w:tcPr>
          <w:p w14:paraId="30A7B9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425" w:type="dxa"/>
          </w:tcPr>
          <w:p w14:paraId="2D7140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283" w:type="dxa"/>
          </w:tcPr>
          <w:p w14:paraId="6CB68A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284" w:type="dxa"/>
          </w:tcPr>
          <w:p w14:paraId="31F31A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425" w:type="dxa"/>
          </w:tcPr>
          <w:p w14:paraId="5655A3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Новый</w:t>
            </w:r>
          </w:p>
        </w:tc>
        <w:tc>
          <w:tcPr>
            <w:tcW w:w="425" w:type="dxa"/>
          </w:tcPr>
          <w:p w14:paraId="2E665D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426" w:type="dxa"/>
          </w:tcPr>
          <w:p w14:paraId="282CF8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425" w:type="dxa"/>
          </w:tcPr>
          <w:p w14:paraId="604161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425" w:type="dxa"/>
          </w:tcPr>
          <w:p w14:paraId="47360C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1134" w:type="dxa"/>
          </w:tcPr>
          <w:p w14:paraId="7F966B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Новый </w:t>
            </w:r>
          </w:p>
        </w:tc>
        <w:tc>
          <w:tcPr>
            <w:tcW w:w="1134" w:type="dxa"/>
          </w:tcPr>
          <w:p w14:paraId="48A78C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bl>
    <w:p w14:paraId="295BC5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Мощные с водяным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11"/>
        <w:gridCol w:w="411"/>
        <w:gridCol w:w="412"/>
        <w:gridCol w:w="411"/>
        <w:gridCol w:w="411"/>
        <w:gridCol w:w="1098"/>
        <w:gridCol w:w="1098"/>
      </w:tblGrid>
      <w:tr w:rsidR="00A259BD" w:rsidRPr="00743EAE" w14:paraId="11E9B0EB" w14:textId="77777777">
        <w:trPr>
          <w:cantSplit/>
        </w:trPr>
        <w:tc>
          <w:tcPr>
            <w:tcW w:w="534" w:type="dxa"/>
          </w:tcPr>
          <w:p w14:paraId="40C241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М5-400</w:t>
            </w:r>
          </w:p>
        </w:tc>
        <w:tc>
          <w:tcPr>
            <w:tcW w:w="425" w:type="dxa"/>
          </w:tcPr>
          <w:p w14:paraId="77575D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w:t>
            </w:r>
          </w:p>
        </w:tc>
        <w:tc>
          <w:tcPr>
            <w:tcW w:w="425" w:type="dxa"/>
          </w:tcPr>
          <w:p w14:paraId="6DBB67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97F67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7B0B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w:t>
            </w:r>
          </w:p>
        </w:tc>
        <w:tc>
          <w:tcPr>
            <w:tcW w:w="425" w:type="dxa"/>
          </w:tcPr>
          <w:p w14:paraId="124FD6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5" w:type="dxa"/>
          </w:tcPr>
          <w:p w14:paraId="1BF192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99B2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C52F5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5" w:type="dxa"/>
          </w:tcPr>
          <w:p w14:paraId="0591B5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FAF4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75EC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DFA78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CFAB9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9840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60F2C9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D3896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EE844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2" w:type="dxa"/>
          </w:tcPr>
          <w:p w14:paraId="0F8C5E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6FFC0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C8240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5BF2C8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0C0E0B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6F600F0" w14:textId="77777777">
        <w:trPr>
          <w:cantSplit/>
        </w:trPr>
        <w:tc>
          <w:tcPr>
            <w:tcW w:w="534" w:type="dxa"/>
          </w:tcPr>
          <w:p w14:paraId="4D34F1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V12-600</w:t>
            </w:r>
          </w:p>
        </w:tc>
        <w:tc>
          <w:tcPr>
            <w:tcW w:w="425" w:type="dxa"/>
          </w:tcPr>
          <w:p w14:paraId="0320A1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25" w:type="dxa"/>
          </w:tcPr>
          <w:p w14:paraId="15DE81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10A7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DE671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25" w:type="dxa"/>
          </w:tcPr>
          <w:p w14:paraId="6C9551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425" w:type="dxa"/>
          </w:tcPr>
          <w:p w14:paraId="37756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5145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1DF9B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425" w:type="dxa"/>
          </w:tcPr>
          <w:p w14:paraId="1A6B50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w:t>
            </w:r>
          </w:p>
        </w:tc>
        <w:tc>
          <w:tcPr>
            <w:tcW w:w="425" w:type="dxa"/>
          </w:tcPr>
          <w:p w14:paraId="21F318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007B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B94D7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w:t>
            </w:r>
          </w:p>
        </w:tc>
        <w:tc>
          <w:tcPr>
            <w:tcW w:w="425" w:type="dxa"/>
          </w:tcPr>
          <w:p w14:paraId="782DE2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420</w:t>
            </w:r>
          </w:p>
        </w:tc>
        <w:tc>
          <w:tcPr>
            <w:tcW w:w="425" w:type="dxa"/>
          </w:tcPr>
          <w:p w14:paraId="136430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059A8D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5284B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5EB02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420</w:t>
            </w:r>
          </w:p>
        </w:tc>
        <w:tc>
          <w:tcPr>
            <w:tcW w:w="412" w:type="dxa"/>
          </w:tcPr>
          <w:p w14:paraId="63DA81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165</w:t>
            </w:r>
          </w:p>
        </w:tc>
        <w:tc>
          <w:tcPr>
            <w:tcW w:w="411" w:type="dxa"/>
          </w:tcPr>
          <w:p w14:paraId="509F41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08A8BB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4C34F6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26EFC2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165</w:t>
            </w:r>
          </w:p>
        </w:tc>
      </w:tr>
      <w:tr w:rsidR="00A259BD" w:rsidRPr="00743EAE" w14:paraId="10219A4D" w14:textId="77777777">
        <w:trPr>
          <w:cantSplit/>
        </w:trPr>
        <w:tc>
          <w:tcPr>
            <w:tcW w:w="534" w:type="dxa"/>
          </w:tcPr>
          <w:p w14:paraId="368ED8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W-18-700/ 800</w:t>
            </w:r>
          </w:p>
        </w:tc>
        <w:tc>
          <w:tcPr>
            <w:tcW w:w="425" w:type="dxa"/>
          </w:tcPr>
          <w:p w14:paraId="21125E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8BCC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D8CCC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D9A0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627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25" w:type="dxa"/>
          </w:tcPr>
          <w:p w14:paraId="4F4471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FBB3B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CDC69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25" w:type="dxa"/>
          </w:tcPr>
          <w:p w14:paraId="4ECFF0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5" w:type="dxa"/>
          </w:tcPr>
          <w:p w14:paraId="1A44EE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18593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C7F47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5" w:type="dxa"/>
          </w:tcPr>
          <w:p w14:paraId="19E55E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5" w:type="dxa"/>
          </w:tcPr>
          <w:p w14:paraId="0F58A6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56F665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5ABD2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BB068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12" w:type="dxa"/>
          </w:tcPr>
          <w:p w14:paraId="69AFB3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w:t>
            </w:r>
          </w:p>
        </w:tc>
        <w:tc>
          <w:tcPr>
            <w:tcW w:w="411" w:type="dxa"/>
          </w:tcPr>
          <w:p w14:paraId="14889A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79AAA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638951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25F702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w:t>
            </w:r>
          </w:p>
        </w:tc>
      </w:tr>
      <w:tr w:rsidR="00A259BD" w:rsidRPr="00743EAE" w14:paraId="7497B0D1" w14:textId="77777777">
        <w:trPr>
          <w:cantSplit/>
        </w:trPr>
        <w:tc>
          <w:tcPr>
            <w:tcW w:w="534" w:type="dxa"/>
          </w:tcPr>
          <w:p w14:paraId="742935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БМВ-VI</w:t>
            </w:r>
          </w:p>
        </w:tc>
        <w:tc>
          <w:tcPr>
            <w:tcW w:w="425" w:type="dxa"/>
          </w:tcPr>
          <w:p w14:paraId="6BF6F5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4736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425" w:type="dxa"/>
          </w:tcPr>
          <w:p w14:paraId="52FE41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F18BF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425" w:type="dxa"/>
          </w:tcPr>
          <w:p w14:paraId="73701B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EE978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tc>
        <w:tc>
          <w:tcPr>
            <w:tcW w:w="425" w:type="dxa"/>
          </w:tcPr>
          <w:p w14:paraId="4DC46F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405E7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tc>
        <w:tc>
          <w:tcPr>
            <w:tcW w:w="425" w:type="dxa"/>
          </w:tcPr>
          <w:p w14:paraId="718D34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2865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425" w:type="dxa"/>
          </w:tcPr>
          <w:p w14:paraId="15C3BF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1851B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425" w:type="dxa"/>
          </w:tcPr>
          <w:p w14:paraId="3A793B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7F6F0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284" w:type="dxa"/>
          </w:tcPr>
          <w:p w14:paraId="376F62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730C5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35026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412" w:type="dxa"/>
          </w:tcPr>
          <w:p w14:paraId="397BC3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5C11CF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w:t>
            </w:r>
          </w:p>
        </w:tc>
        <w:tc>
          <w:tcPr>
            <w:tcW w:w="411" w:type="dxa"/>
          </w:tcPr>
          <w:p w14:paraId="3261B6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699E3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74F4F6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w:t>
            </w:r>
          </w:p>
        </w:tc>
      </w:tr>
      <w:tr w:rsidR="00A259BD" w:rsidRPr="00743EAE" w14:paraId="1F598CC3" w14:textId="77777777">
        <w:trPr>
          <w:cantSplit/>
        </w:trPr>
        <w:tc>
          <w:tcPr>
            <w:tcW w:w="534" w:type="dxa"/>
          </w:tcPr>
          <w:p w14:paraId="7A672B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М-27</w:t>
            </w:r>
          </w:p>
        </w:tc>
        <w:tc>
          <w:tcPr>
            <w:tcW w:w="425" w:type="dxa"/>
          </w:tcPr>
          <w:p w14:paraId="62F6E5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BDF6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6B85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96F8C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701D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32E18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A74DD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0600D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002D0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0000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271A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5290F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33C1B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3E63F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284" w:type="dxa"/>
          </w:tcPr>
          <w:p w14:paraId="531834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296D1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EF11B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412" w:type="dxa"/>
          </w:tcPr>
          <w:p w14:paraId="12C4A0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C3BFF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411" w:type="dxa"/>
          </w:tcPr>
          <w:p w14:paraId="44C53B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5D7BDB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73AF18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r>
      <w:tr w:rsidR="00A259BD" w:rsidRPr="00743EAE" w14:paraId="7B85F3DF" w14:textId="77777777">
        <w:trPr>
          <w:cantSplit/>
        </w:trPr>
        <w:tc>
          <w:tcPr>
            <w:tcW w:w="534" w:type="dxa"/>
          </w:tcPr>
          <w:p w14:paraId="4979CA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c>
          <w:tcPr>
            <w:tcW w:w="425" w:type="dxa"/>
          </w:tcPr>
          <w:p w14:paraId="605719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425" w:type="dxa"/>
          </w:tcPr>
          <w:p w14:paraId="087936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425" w:type="dxa"/>
          </w:tcPr>
          <w:p w14:paraId="2D2932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090FE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w:t>
            </w:r>
          </w:p>
        </w:tc>
        <w:tc>
          <w:tcPr>
            <w:tcW w:w="425" w:type="dxa"/>
          </w:tcPr>
          <w:p w14:paraId="757335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w:t>
            </w:r>
          </w:p>
        </w:tc>
        <w:tc>
          <w:tcPr>
            <w:tcW w:w="425" w:type="dxa"/>
          </w:tcPr>
          <w:p w14:paraId="5FD36C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tc>
        <w:tc>
          <w:tcPr>
            <w:tcW w:w="425" w:type="dxa"/>
          </w:tcPr>
          <w:p w14:paraId="4CF584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1FB19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850</w:t>
            </w:r>
          </w:p>
        </w:tc>
        <w:tc>
          <w:tcPr>
            <w:tcW w:w="425" w:type="dxa"/>
          </w:tcPr>
          <w:p w14:paraId="191103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w:t>
            </w:r>
          </w:p>
        </w:tc>
        <w:tc>
          <w:tcPr>
            <w:tcW w:w="425" w:type="dxa"/>
          </w:tcPr>
          <w:p w14:paraId="3CBD63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425" w:type="dxa"/>
          </w:tcPr>
          <w:p w14:paraId="489C8D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8E61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1010</w:t>
            </w:r>
          </w:p>
        </w:tc>
        <w:tc>
          <w:tcPr>
            <w:tcW w:w="425" w:type="dxa"/>
          </w:tcPr>
          <w:p w14:paraId="6E0556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620</w:t>
            </w:r>
          </w:p>
        </w:tc>
        <w:tc>
          <w:tcPr>
            <w:tcW w:w="425" w:type="dxa"/>
          </w:tcPr>
          <w:p w14:paraId="5DDBA2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730</w:t>
            </w:r>
          </w:p>
        </w:tc>
        <w:tc>
          <w:tcPr>
            <w:tcW w:w="284" w:type="dxa"/>
          </w:tcPr>
          <w:p w14:paraId="4DE9D5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EBD81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70EC7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1350</w:t>
            </w:r>
          </w:p>
        </w:tc>
        <w:tc>
          <w:tcPr>
            <w:tcW w:w="412" w:type="dxa"/>
          </w:tcPr>
          <w:p w14:paraId="3CFAA4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325</w:t>
            </w:r>
          </w:p>
        </w:tc>
        <w:tc>
          <w:tcPr>
            <w:tcW w:w="411" w:type="dxa"/>
          </w:tcPr>
          <w:p w14:paraId="767AC0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1150</w:t>
            </w:r>
          </w:p>
        </w:tc>
        <w:tc>
          <w:tcPr>
            <w:tcW w:w="411" w:type="dxa"/>
          </w:tcPr>
          <w:p w14:paraId="5E3D85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79247C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98" w:type="dxa"/>
          </w:tcPr>
          <w:p w14:paraId="07C3BF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1475</w:t>
            </w:r>
          </w:p>
        </w:tc>
      </w:tr>
    </w:tbl>
    <w:p w14:paraId="5CE9A6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Мощные с воздушным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425"/>
        <w:gridCol w:w="284"/>
        <w:gridCol w:w="425"/>
        <w:gridCol w:w="425"/>
        <w:gridCol w:w="426"/>
        <w:gridCol w:w="425"/>
        <w:gridCol w:w="992"/>
        <w:gridCol w:w="1134"/>
      </w:tblGrid>
      <w:tr w:rsidR="00A259BD" w:rsidRPr="00743EAE" w14:paraId="7E68BFDD" w14:textId="77777777">
        <w:trPr>
          <w:cantSplit/>
        </w:trPr>
        <w:tc>
          <w:tcPr>
            <w:tcW w:w="534" w:type="dxa"/>
          </w:tcPr>
          <w:p w14:paraId="0A97EE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Юпитер или М-15</w:t>
            </w:r>
          </w:p>
        </w:tc>
        <w:tc>
          <w:tcPr>
            <w:tcW w:w="425" w:type="dxa"/>
          </w:tcPr>
          <w:p w14:paraId="01AA3C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ADC11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7A41C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DE9FC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47F78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25" w:type="dxa"/>
          </w:tcPr>
          <w:p w14:paraId="194437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91C54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426" w:type="dxa"/>
          </w:tcPr>
          <w:p w14:paraId="7EE7C3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425" w:type="dxa"/>
          </w:tcPr>
          <w:p w14:paraId="1C4076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25" w:type="dxa"/>
          </w:tcPr>
          <w:p w14:paraId="702020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B792E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426" w:type="dxa"/>
          </w:tcPr>
          <w:p w14:paraId="12EDE7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425" w:type="dxa"/>
          </w:tcPr>
          <w:p w14:paraId="4BDC50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w:t>
            </w:r>
          </w:p>
        </w:tc>
        <w:tc>
          <w:tcPr>
            <w:tcW w:w="425" w:type="dxa"/>
          </w:tcPr>
          <w:p w14:paraId="5DFF80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DF6E1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w:t>
            </w:r>
          </w:p>
        </w:tc>
        <w:tc>
          <w:tcPr>
            <w:tcW w:w="284" w:type="dxa"/>
          </w:tcPr>
          <w:p w14:paraId="734167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2FD7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425" w:type="dxa"/>
          </w:tcPr>
          <w:p w14:paraId="5977E7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575</w:t>
            </w:r>
          </w:p>
        </w:tc>
        <w:tc>
          <w:tcPr>
            <w:tcW w:w="426" w:type="dxa"/>
          </w:tcPr>
          <w:p w14:paraId="67F589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ACA6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992" w:type="dxa"/>
          </w:tcPr>
          <w:p w14:paraId="677670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5B9A7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725</w:t>
            </w:r>
          </w:p>
        </w:tc>
      </w:tr>
    </w:tbl>
    <w:p w14:paraId="13957C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425"/>
        <w:gridCol w:w="284"/>
        <w:gridCol w:w="425"/>
        <w:gridCol w:w="425"/>
        <w:gridCol w:w="426"/>
        <w:gridCol w:w="425"/>
        <w:gridCol w:w="992"/>
        <w:gridCol w:w="1134"/>
      </w:tblGrid>
      <w:tr w:rsidR="00A259BD" w:rsidRPr="00743EAE" w14:paraId="1C0D2515" w14:textId="77777777">
        <w:trPr>
          <w:cantSplit/>
        </w:trPr>
        <w:tc>
          <w:tcPr>
            <w:tcW w:w="534" w:type="dxa"/>
          </w:tcPr>
          <w:p w14:paraId="68D7B2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М6-300</w:t>
            </w:r>
          </w:p>
        </w:tc>
        <w:tc>
          <w:tcPr>
            <w:tcW w:w="425" w:type="dxa"/>
          </w:tcPr>
          <w:p w14:paraId="35EF14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E327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711A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426" w:type="dxa"/>
          </w:tcPr>
          <w:p w14:paraId="661639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425" w:type="dxa"/>
          </w:tcPr>
          <w:p w14:paraId="7D9FF6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B38A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EE41A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426" w:type="dxa"/>
          </w:tcPr>
          <w:p w14:paraId="5FD4D5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425" w:type="dxa"/>
          </w:tcPr>
          <w:p w14:paraId="02FF31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32B9D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B4904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B5167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EA60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69113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AB02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983EC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50C7B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AF31B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B713A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E33E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5E58D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748B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01D5766" w14:textId="77777777">
        <w:trPr>
          <w:cantSplit/>
        </w:trPr>
        <w:tc>
          <w:tcPr>
            <w:tcW w:w="534" w:type="dxa"/>
          </w:tcPr>
          <w:p w14:paraId="3F544C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М26-300</w:t>
            </w:r>
          </w:p>
        </w:tc>
        <w:tc>
          <w:tcPr>
            <w:tcW w:w="425" w:type="dxa"/>
          </w:tcPr>
          <w:p w14:paraId="1FFF1B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D7A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9DDC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70E11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BFF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CA4F9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FFF2D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B7D2F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95B5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66666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16750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426" w:type="dxa"/>
          </w:tcPr>
          <w:p w14:paraId="238C12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425" w:type="dxa"/>
          </w:tcPr>
          <w:p w14:paraId="4FAA56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4BCB4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66034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284" w:type="dxa"/>
          </w:tcPr>
          <w:p w14:paraId="13BA59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5" w:type="dxa"/>
          </w:tcPr>
          <w:p w14:paraId="6F0F12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w:t>
            </w:r>
          </w:p>
        </w:tc>
        <w:tc>
          <w:tcPr>
            <w:tcW w:w="425" w:type="dxa"/>
          </w:tcPr>
          <w:p w14:paraId="303611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53D48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07EB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w:t>
            </w:r>
          </w:p>
        </w:tc>
        <w:tc>
          <w:tcPr>
            <w:tcW w:w="992" w:type="dxa"/>
          </w:tcPr>
          <w:p w14:paraId="39EEDD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134" w:type="dxa"/>
          </w:tcPr>
          <w:p w14:paraId="1BC503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630</w:t>
            </w:r>
          </w:p>
        </w:tc>
      </w:tr>
    </w:tbl>
    <w:p w14:paraId="30AED2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425"/>
        <w:gridCol w:w="284"/>
        <w:gridCol w:w="425"/>
        <w:gridCol w:w="425"/>
        <w:gridCol w:w="430"/>
        <w:gridCol w:w="430"/>
        <w:gridCol w:w="1001"/>
        <w:gridCol w:w="1116"/>
      </w:tblGrid>
      <w:tr w:rsidR="00A259BD" w:rsidRPr="00743EAE" w14:paraId="3DC030B2" w14:textId="77777777">
        <w:trPr>
          <w:cantSplit/>
        </w:trPr>
        <w:tc>
          <w:tcPr>
            <w:tcW w:w="534" w:type="dxa"/>
          </w:tcPr>
          <w:p w14:paraId="3DCE48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 или М12</w:t>
            </w:r>
          </w:p>
        </w:tc>
        <w:tc>
          <w:tcPr>
            <w:tcW w:w="425" w:type="dxa"/>
          </w:tcPr>
          <w:p w14:paraId="2DBE36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37D4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9E474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426" w:type="dxa"/>
          </w:tcPr>
          <w:p w14:paraId="4C577C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425" w:type="dxa"/>
          </w:tcPr>
          <w:p w14:paraId="533D93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C628E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F707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c>
          <w:tcPr>
            <w:tcW w:w="426" w:type="dxa"/>
          </w:tcPr>
          <w:p w14:paraId="7EEAC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c>
          <w:tcPr>
            <w:tcW w:w="425" w:type="dxa"/>
          </w:tcPr>
          <w:p w14:paraId="100B7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3494D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2D2B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c>
          <w:tcPr>
            <w:tcW w:w="426" w:type="dxa"/>
          </w:tcPr>
          <w:p w14:paraId="35DDC3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c>
          <w:tcPr>
            <w:tcW w:w="425" w:type="dxa"/>
          </w:tcPr>
          <w:p w14:paraId="17AD45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4751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41F57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284" w:type="dxa"/>
          </w:tcPr>
          <w:p w14:paraId="216418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811D0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5" w:type="dxa"/>
          </w:tcPr>
          <w:p w14:paraId="7E797E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15E646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3E3598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w:t>
            </w:r>
          </w:p>
        </w:tc>
        <w:tc>
          <w:tcPr>
            <w:tcW w:w="1001" w:type="dxa"/>
          </w:tcPr>
          <w:p w14:paraId="2939BA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16" w:type="dxa"/>
          </w:tcPr>
          <w:p w14:paraId="26C710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w:t>
            </w:r>
          </w:p>
        </w:tc>
      </w:tr>
      <w:tr w:rsidR="00A259BD" w:rsidRPr="00743EAE" w14:paraId="2669FDD4" w14:textId="77777777">
        <w:trPr>
          <w:cantSplit/>
        </w:trPr>
        <w:tc>
          <w:tcPr>
            <w:tcW w:w="534" w:type="dxa"/>
          </w:tcPr>
          <w:p w14:paraId="1118F2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c>
          <w:tcPr>
            <w:tcW w:w="425" w:type="dxa"/>
          </w:tcPr>
          <w:p w14:paraId="05148B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425" w:type="dxa"/>
          </w:tcPr>
          <w:p w14:paraId="00432B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425" w:type="dxa"/>
          </w:tcPr>
          <w:p w14:paraId="2BE048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w:t>
            </w:r>
          </w:p>
        </w:tc>
        <w:tc>
          <w:tcPr>
            <w:tcW w:w="426" w:type="dxa"/>
          </w:tcPr>
          <w:p w14:paraId="565458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810</w:t>
            </w:r>
          </w:p>
        </w:tc>
        <w:tc>
          <w:tcPr>
            <w:tcW w:w="425" w:type="dxa"/>
          </w:tcPr>
          <w:p w14:paraId="7CCE52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425" w:type="dxa"/>
          </w:tcPr>
          <w:p w14:paraId="122EC9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tc>
        <w:tc>
          <w:tcPr>
            <w:tcW w:w="425" w:type="dxa"/>
          </w:tcPr>
          <w:p w14:paraId="27EFCC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6" w:type="dxa"/>
          </w:tcPr>
          <w:p w14:paraId="358065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1060</w:t>
            </w:r>
          </w:p>
        </w:tc>
        <w:tc>
          <w:tcPr>
            <w:tcW w:w="425" w:type="dxa"/>
          </w:tcPr>
          <w:p w14:paraId="19C97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425" w:type="dxa"/>
          </w:tcPr>
          <w:p w14:paraId="6237DE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425" w:type="dxa"/>
          </w:tcPr>
          <w:p w14:paraId="146522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6" w:type="dxa"/>
          </w:tcPr>
          <w:p w14:paraId="06DFE7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1310</w:t>
            </w:r>
          </w:p>
        </w:tc>
        <w:tc>
          <w:tcPr>
            <w:tcW w:w="425" w:type="dxa"/>
          </w:tcPr>
          <w:p w14:paraId="56D1B1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425" w:type="dxa"/>
          </w:tcPr>
          <w:p w14:paraId="45893C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730</w:t>
            </w:r>
          </w:p>
        </w:tc>
        <w:tc>
          <w:tcPr>
            <w:tcW w:w="425" w:type="dxa"/>
          </w:tcPr>
          <w:p w14:paraId="3CEFC9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284" w:type="dxa"/>
          </w:tcPr>
          <w:p w14:paraId="560342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425" w:type="dxa"/>
          </w:tcPr>
          <w:p w14:paraId="561C7C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2330</w:t>
            </w:r>
          </w:p>
        </w:tc>
        <w:tc>
          <w:tcPr>
            <w:tcW w:w="425" w:type="dxa"/>
          </w:tcPr>
          <w:p w14:paraId="1DD888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430" w:type="dxa"/>
          </w:tcPr>
          <w:p w14:paraId="170AFE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1150</w:t>
            </w:r>
          </w:p>
        </w:tc>
        <w:tc>
          <w:tcPr>
            <w:tcW w:w="430" w:type="dxa"/>
          </w:tcPr>
          <w:p w14:paraId="1BD97E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001" w:type="dxa"/>
          </w:tcPr>
          <w:p w14:paraId="01C5A9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116" w:type="dxa"/>
          </w:tcPr>
          <w:p w14:paraId="171547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3050</w:t>
            </w:r>
          </w:p>
        </w:tc>
      </w:tr>
      <w:tr w:rsidR="00A259BD" w:rsidRPr="00743EAE" w14:paraId="709008BB" w14:textId="77777777">
        <w:trPr>
          <w:cantSplit/>
        </w:trPr>
        <w:tc>
          <w:tcPr>
            <w:tcW w:w="534" w:type="dxa"/>
          </w:tcPr>
          <w:p w14:paraId="4B3B6E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заводам</w:t>
            </w:r>
          </w:p>
        </w:tc>
        <w:tc>
          <w:tcPr>
            <w:tcW w:w="1701" w:type="dxa"/>
            <w:gridSpan w:val="4"/>
          </w:tcPr>
          <w:p w14:paraId="4211D9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810</w:t>
            </w:r>
          </w:p>
        </w:tc>
        <w:tc>
          <w:tcPr>
            <w:tcW w:w="1701" w:type="dxa"/>
            <w:gridSpan w:val="4"/>
          </w:tcPr>
          <w:p w14:paraId="41D8EB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1060</w:t>
            </w:r>
          </w:p>
        </w:tc>
        <w:tc>
          <w:tcPr>
            <w:tcW w:w="1701" w:type="dxa"/>
            <w:gridSpan w:val="4"/>
          </w:tcPr>
          <w:p w14:paraId="39D1B6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1310</w:t>
            </w:r>
          </w:p>
        </w:tc>
        <w:tc>
          <w:tcPr>
            <w:tcW w:w="1984" w:type="dxa"/>
            <w:gridSpan w:val="5"/>
          </w:tcPr>
          <w:p w14:paraId="3D5CA9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2330</w:t>
            </w:r>
          </w:p>
        </w:tc>
        <w:tc>
          <w:tcPr>
            <w:tcW w:w="3402" w:type="dxa"/>
            <w:gridSpan w:val="5"/>
          </w:tcPr>
          <w:p w14:paraId="26DFBE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3050*</w:t>
            </w:r>
          </w:p>
        </w:tc>
      </w:tr>
    </w:tbl>
    <w:p w14:paraId="60ABF1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 Недостаток до 3073 моторов, т.е. 23 мотора покрывается за счет рационализации производства и находит отражение в выпуске моторов (3545)</w:t>
      </w:r>
    </w:p>
    <w:p w14:paraId="3F5161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развития моторостроительных заводов, мощность заводов по предъявлению по годам, при работе в три смены и 2500 рабочих часов в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75"/>
        <w:gridCol w:w="412"/>
        <w:gridCol w:w="413"/>
        <w:gridCol w:w="413"/>
        <w:gridCol w:w="412"/>
        <w:gridCol w:w="486"/>
        <w:gridCol w:w="992"/>
        <w:gridCol w:w="1134"/>
      </w:tblGrid>
      <w:tr w:rsidR="00A259BD" w:rsidRPr="00743EAE" w14:paraId="392A9DE4" w14:textId="77777777">
        <w:trPr>
          <w:cantSplit/>
          <w:trHeight w:val="94"/>
        </w:trPr>
        <w:tc>
          <w:tcPr>
            <w:tcW w:w="534" w:type="dxa"/>
          </w:tcPr>
          <w:p w14:paraId="300652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7DA612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год</w:t>
            </w:r>
          </w:p>
        </w:tc>
        <w:tc>
          <w:tcPr>
            <w:tcW w:w="1701" w:type="dxa"/>
            <w:gridSpan w:val="4"/>
          </w:tcPr>
          <w:p w14:paraId="67244C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701" w:type="dxa"/>
            <w:gridSpan w:val="4"/>
          </w:tcPr>
          <w:p w14:paraId="7693D6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950" w:type="dxa"/>
            <w:gridSpan w:val="5"/>
          </w:tcPr>
          <w:p w14:paraId="209B80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3436" w:type="dxa"/>
            <w:gridSpan w:val="5"/>
          </w:tcPr>
          <w:p w14:paraId="088A35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r>
      <w:tr w:rsidR="00A259BD" w:rsidRPr="00743EAE" w14:paraId="4E165964" w14:textId="77777777">
        <w:trPr>
          <w:cantSplit/>
          <w:trHeight w:val="94"/>
        </w:trPr>
        <w:tc>
          <w:tcPr>
            <w:tcW w:w="534" w:type="dxa"/>
          </w:tcPr>
          <w:p w14:paraId="32F7F7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gridSpan w:val="4"/>
          </w:tcPr>
          <w:p w14:paraId="6DCD11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01" w:type="dxa"/>
            <w:gridSpan w:val="4"/>
          </w:tcPr>
          <w:p w14:paraId="6F329C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01" w:type="dxa"/>
            <w:gridSpan w:val="4"/>
          </w:tcPr>
          <w:p w14:paraId="039D7A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950" w:type="dxa"/>
            <w:gridSpan w:val="5"/>
          </w:tcPr>
          <w:p w14:paraId="4B7C12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3436" w:type="dxa"/>
            <w:gridSpan w:val="5"/>
          </w:tcPr>
          <w:p w14:paraId="71EA8C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r>
      <w:tr w:rsidR="00A259BD" w:rsidRPr="00743EAE" w14:paraId="78884FD1" w14:textId="77777777">
        <w:trPr>
          <w:cantSplit/>
        </w:trPr>
        <w:tc>
          <w:tcPr>
            <w:tcW w:w="534" w:type="dxa"/>
          </w:tcPr>
          <w:p w14:paraId="4A703A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E7988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425" w:type="dxa"/>
          </w:tcPr>
          <w:p w14:paraId="2769BE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425" w:type="dxa"/>
          </w:tcPr>
          <w:p w14:paraId="1EBFF4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426" w:type="dxa"/>
          </w:tcPr>
          <w:p w14:paraId="450FCA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425" w:type="dxa"/>
          </w:tcPr>
          <w:p w14:paraId="09D24A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425" w:type="dxa"/>
          </w:tcPr>
          <w:p w14:paraId="6390CE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425" w:type="dxa"/>
          </w:tcPr>
          <w:p w14:paraId="45546F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426" w:type="dxa"/>
          </w:tcPr>
          <w:p w14:paraId="534285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425" w:type="dxa"/>
          </w:tcPr>
          <w:p w14:paraId="3A0D48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425" w:type="dxa"/>
          </w:tcPr>
          <w:p w14:paraId="2AAB0B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425" w:type="dxa"/>
          </w:tcPr>
          <w:p w14:paraId="7EED3B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426" w:type="dxa"/>
          </w:tcPr>
          <w:p w14:paraId="6E165D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425" w:type="dxa"/>
          </w:tcPr>
          <w:p w14:paraId="6B0028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425" w:type="dxa"/>
          </w:tcPr>
          <w:p w14:paraId="001C1B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275" w:type="dxa"/>
          </w:tcPr>
          <w:p w14:paraId="516AA7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412" w:type="dxa"/>
          </w:tcPr>
          <w:p w14:paraId="03B73C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Новый</w:t>
            </w:r>
          </w:p>
        </w:tc>
        <w:tc>
          <w:tcPr>
            <w:tcW w:w="412" w:type="dxa"/>
          </w:tcPr>
          <w:p w14:paraId="27AA39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413" w:type="dxa"/>
          </w:tcPr>
          <w:p w14:paraId="486059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412" w:type="dxa"/>
          </w:tcPr>
          <w:p w14:paraId="335E06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486" w:type="dxa"/>
          </w:tcPr>
          <w:p w14:paraId="392CAB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992" w:type="dxa"/>
          </w:tcPr>
          <w:p w14:paraId="01B48F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Новый </w:t>
            </w:r>
          </w:p>
        </w:tc>
        <w:tc>
          <w:tcPr>
            <w:tcW w:w="1134" w:type="dxa"/>
          </w:tcPr>
          <w:p w14:paraId="06EE21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bl>
    <w:p w14:paraId="206B02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Мощные с водяным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11"/>
        <w:gridCol w:w="411"/>
        <w:gridCol w:w="412"/>
        <w:gridCol w:w="411"/>
        <w:gridCol w:w="481"/>
        <w:gridCol w:w="992"/>
        <w:gridCol w:w="1134"/>
      </w:tblGrid>
      <w:tr w:rsidR="00A259BD" w:rsidRPr="00743EAE" w14:paraId="14060628" w14:textId="77777777">
        <w:trPr>
          <w:cantSplit/>
        </w:trPr>
        <w:tc>
          <w:tcPr>
            <w:tcW w:w="534" w:type="dxa"/>
          </w:tcPr>
          <w:p w14:paraId="44543C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М5-400</w:t>
            </w:r>
          </w:p>
        </w:tc>
        <w:tc>
          <w:tcPr>
            <w:tcW w:w="425" w:type="dxa"/>
          </w:tcPr>
          <w:p w14:paraId="6EAFB2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1507</w:t>
            </w:r>
          </w:p>
        </w:tc>
        <w:tc>
          <w:tcPr>
            <w:tcW w:w="425" w:type="dxa"/>
          </w:tcPr>
          <w:p w14:paraId="65718E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08471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3F431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1507</w:t>
            </w:r>
          </w:p>
        </w:tc>
        <w:tc>
          <w:tcPr>
            <w:tcW w:w="425" w:type="dxa"/>
          </w:tcPr>
          <w:p w14:paraId="4A220F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502</w:t>
            </w:r>
          </w:p>
        </w:tc>
        <w:tc>
          <w:tcPr>
            <w:tcW w:w="425" w:type="dxa"/>
          </w:tcPr>
          <w:p w14:paraId="17AE7D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C0823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F41B7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502</w:t>
            </w:r>
          </w:p>
        </w:tc>
        <w:tc>
          <w:tcPr>
            <w:tcW w:w="425" w:type="dxa"/>
          </w:tcPr>
          <w:p w14:paraId="172B4D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335DC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45643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2C5DC4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552B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7554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A2888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00462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33185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2" w:type="dxa"/>
          </w:tcPr>
          <w:p w14:paraId="7DD1D8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767996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3197AA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281FB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F9A78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237B5D2" w14:textId="77777777">
        <w:trPr>
          <w:cantSplit/>
        </w:trPr>
        <w:tc>
          <w:tcPr>
            <w:tcW w:w="534" w:type="dxa"/>
          </w:tcPr>
          <w:p w14:paraId="4626DA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V12-600</w:t>
            </w:r>
          </w:p>
        </w:tc>
        <w:tc>
          <w:tcPr>
            <w:tcW w:w="425" w:type="dxa"/>
          </w:tcPr>
          <w:p w14:paraId="5B97C7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c>
          <w:tcPr>
            <w:tcW w:w="425" w:type="dxa"/>
          </w:tcPr>
          <w:p w14:paraId="68DF4C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87FC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50F3BD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c>
          <w:tcPr>
            <w:tcW w:w="425" w:type="dxa"/>
          </w:tcPr>
          <w:p w14:paraId="31A777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754</w:t>
            </w:r>
          </w:p>
        </w:tc>
        <w:tc>
          <w:tcPr>
            <w:tcW w:w="425" w:type="dxa"/>
          </w:tcPr>
          <w:p w14:paraId="00AAFD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AB92F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D56E8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754</w:t>
            </w:r>
          </w:p>
        </w:tc>
        <w:tc>
          <w:tcPr>
            <w:tcW w:w="425" w:type="dxa"/>
          </w:tcPr>
          <w:p w14:paraId="3A27D5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778</w:t>
            </w:r>
          </w:p>
        </w:tc>
        <w:tc>
          <w:tcPr>
            <w:tcW w:w="425" w:type="dxa"/>
          </w:tcPr>
          <w:p w14:paraId="254723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52961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F86C0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776</w:t>
            </w:r>
          </w:p>
        </w:tc>
        <w:tc>
          <w:tcPr>
            <w:tcW w:w="425" w:type="dxa"/>
          </w:tcPr>
          <w:p w14:paraId="3F96E6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1060</w:t>
            </w:r>
          </w:p>
        </w:tc>
        <w:tc>
          <w:tcPr>
            <w:tcW w:w="425" w:type="dxa"/>
          </w:tcPr>
          <w:p w14:paraId="1B11C1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345B5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7455FC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1D665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1060</w:t>
            </w:r>
          </w:p>
        </w:tc>
        <w:tc>
          <w:tcPr>
            <w:tcW w:w="412" w:type="dxa"/>
          </w:tcPr>
          <w:p w14:paraId="390FFE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w:t>
            </w:r>
          </w:p>
        </w:tc>
        <w:tc>
          <w:tcPr>
            <w:tcW w:w="411" w:type="dxa"/>
          </w:tcPr>
          <w:p w14:paraId="3597B5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181ED5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1E9A4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4DC9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w:t>
            </w:r>
          </w:p>
        </w:tc>
      </w:tr>
      <w:tr w:rsidR="00A259BD" w:rsidRPr="00743EAE" w14:paraId="1AC3DB4F" w14:textId="77777777">
        <w:trPr>
          <w:cantSplit/>
        </w:trPr>
        <w:tc>
          <w:tcPr>
            <w:tcW w:w="534" w:type="dxa"/>
          </w:tcPr>
          <w:p w14:paraId="0E472B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W-18-700/ 800</w:t>
            </w:r>
          </w:p>
        </w:tc>
        <w:tc>
          <w:tcPr>
            <w:tcW w:w="425" w:type="dxa"/>
          </w:tcPr>
          <w:p w14:paraId="5B5620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23889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DFE94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A9CE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1A951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248</w:t>
            </w:r>
          </w:p>
        </w:tc>
        <w:tc>
          <w:tcPr>
            <w:tcW w:w="425" w:type="dxa"/>
          </w:tcPr>
          <w:p w14:paraId="57A228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2F31C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390A0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248</w:t>
            </w:r>
          </w:p>
        </w:tc>
        <w:tc>
          <w:tcPr>
            <w:tcW w:w="425" w:type="dxa"/>
          </w:tcPr>
          <w:p w14:paraId="1E640D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502</w:t>
            </w:r>
          </w:p>
        </w:tc>
        <w:tc>
          <w:tcPr>
            <w:tcW w:w="425" w:type="dxa"/>
          </w:tcPr>
          <w:p w14:paraId="7F6923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F88BA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B77A4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502</w:t>
            </w:r>
          </w:p>
        </w:tc>
        <w:tc>
          <w:tcPr>
            <w:tcW w:w="425" w:type="dxa"/>
          </w:tcPr>
          <w:p w14:paraId="77F69D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w:t>
            </w:r>
          </w:p>
        </w:tc>
        <w:tc>
          <w:tcPr>
            <w:tcW w:w="425" w:type="dxa"/>
          </w:tcPr>
          <w:p w14:paraId="4B0FB5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34C449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94E2B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76D89B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w:t>
            </w:r>
          </w:p>
        </w:tc>
        <w:tc>
          <w:tcPr>
            <w:tcW w:w="412" w:type="dxa"/>
          </w:tcPr>
          <w:p w14:paraId="6EC9BE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w:t>
            </w:r>
          </w:p>
        </w:tc>
        <w:tc>
          <w:tcPr>
            <w:tcW w:w="411" w:type="dxa"/>
          </w:tcPr>
          <w:p w14:paraId="4CAE2C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1" w:type="dxa"/>
          </w:tcPr>
          <w:p w14:paraId="50E220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DF855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F602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w:t>
            </w:r>
          </w:p>
        </w:tc>
      </w:tr>
      <w:tr w:rsidR="00A259BD" w:rsidRPr="00743EAE" w14:paraId="45E8A61A" w14:textId="77777777">
        <w:trPr>
          <w:cantSplit/>
        </w:trPr>
        <w:tc>
          <w:tcPr>
            <w:tcW w:w="534" w:type="dxa"/>
          </w:tcPr>
          <w:p w14:paraId="66C11F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БМВ-VI</w:t>
            </w:r>
          </w:p>
        </w:tc>
        <w:tc>
          <w:tcPr>
            <w:tcW w:w="425" w:type="dxa"/>
          </w:tcPr>
          <w:p w14:paraId="19D59A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29BA1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425" w:type="dxa"/>
          </w:tcPr>
          <w:p w14:paraId="178DF1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B7E44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w:t>
            </w:r>
          </w:p>
        </w:tc>
        <w:tc>
          <w:tcPr>
            <w:tcW w:w="425" w:type="dxa"/>
          </w:tcPr>
          <w:p w14:paraId="762838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0001A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635</w:t>
            </w:r>
          </w:p>
        </w:tc>
        <w:tc>
          <w:tcPr>
            <w:tcW w:w="425" w:type="dxa"/>
          </w:tcPr>
          <w:p w14:paraId="1EF22B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B6941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635</w:t>
            </w:r>
          </w:p>
        </w:tc>
        <w:tc>
          <w:tcPr>
            <w:tcW w:w="425" w:type="dxa"/>
          </w:tcPr>
          <w:p w14:paraId="1FFFB5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DD5E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1256</w:t>
            </w:r>
          </w:p>
        </w:tc>
        <w:tc>
          <w:tcPr>
            <w:tcW w:w="425" w:type="dxa"/>
          </w:tcPr>
          <w:p w14:paraId="5A735A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6633B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1256</w:t>
            </w:r>
          </w:p>
        </w:tc>
        <w:tc>
          <w:tcPr>
            <w:tcW w:w="425" w:type="dxa"/>
          </w:tcPr>
          <w:p w14:paraId="77E828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65F9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284" w:type="dxa"/>
          </w:tcPr>
          <w:p w14:paraId="0321CF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432C36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122130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412" w:type="dxa"/>
          </w:tcPr>
          <w:p w14:paraId="1E5E5C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50985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2512</w:t>
            </w:r>
          </w:p>
        </w:tc>
        <w:tc>
          <w:tcPr>
            <w:tcW w:w="481" w:type="dxa"/>
          </w:tcPr>
          <w:p w14:paraId="79635C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3CFCD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1A9C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2512</w:t>
            </w:r>
          </w:p>
        </w:tc>
      </w:tr>
      <w:tr w:rsidR="00A259BD" w:rsidRPr="00743EAE" w14:paraId="657B0B04" w14:textId="77777777">
        <w:trPr>
          <w:cantSplit/>
        </w:trPr>
        <w:tc>
          <w:tcPr>
            <w:tcW w:w="534" w:type="dxa"/>
          </w:tcPr>
          <w:p w14:paraId="09391A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М-27</w:t>
            </w:r>
          </w:p>
        </w:tc>
        <w:tc>
          <w:tcPr>
            <w:tcW w:w="425" w:type="dxa"/>
          </w:tcPr>
          <w:p w14:paraId="6EB684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B0843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70159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49D3BF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B777A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9369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F3B51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1A4A5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46733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62CA1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929A8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E3F6A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1DB30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0CDCB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83</w:t>
            </w:r>
          </w:p>
        </w:tc>
        <w:tc>
          <w:tcPr>
            <w:tcW w:w="284" w:type="dxa"/>
          </w:tcPr>
          <w:p w14:paraId="120EEE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61E180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2FBE4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83</w:t>
            </w:r>
          </w:p>
        </w:tc>
        <w:tc>
          <w:tcPr>
            <w:tcW w:w="412" w:type="dxa"/>
          </w:tcPr>
          <w:p w14:paraId="3475E2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96E64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3888</w:t>
            </w:r>
          </w:p>
        </w:tc>
        <w:tc>
          <w:tcPr>
            <w:tcW w:w="481" w:type="dxa"/>
          </w:tcPr>
          <w:p w14:paraId="0B1E7A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3DDD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F6F22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388</w:t>
            </w:r>
          </w:p>
        </w:tc>
      </w:tr>
      <w:tr w:rsidR="00A259BD" w:rsidRPr="00743EAE" w14:paraId="07AF41EC" w14:textId="77777777">
        <w:trPr>
          <w:cantSplit/>
        </w:trPr>
        <w:tc>
          <w:tcPr>
            <w:tcW w:w="534" w:type="dxa"/>
          </w:tcPr>
          <w:p w14:paraId="3C6289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c>
          <w:tcPr>
            <w:tcW w:w="425" w:type="dxa"/>
          </w:tcPr>
          <w:p w14:paraId="2B4850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1532</w:t>
            </w:r>
          </w:p>
        </w:tc>
        <w:tc>
          <w:tcPr>
            <w:tcW w:w="425" w:type="dxa"/>
          </w:tcPr>
          <w:p w14:paraId="1047B6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425" w:type="dxa"/>
          </w:tcPr>
          <w:p w14:paraId="2A36CE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39646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1601</w:t>
            </w:r>
          </w:p>
        </w:tc>
        <w:tc>
          <w:tcPr>
            <w:tcW w:w="425" w:type="dxa"/>
          </w:tcPr>
          <w:p w14:paraId="070A63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1504</w:t>
            </w:r>
          </w:p>
        </w:tc>
        <w:tc>
          <w:tcPr>
            <w:tcW w:w="425" w:type="dxa"/>
          </w:tcPr>
          <w:p w14:paraId="348E51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635</w:t>
            </w:r>
          </w:p>
        </w:tc>
        <w:tc>
          <w:tcPr>
            <w:tcW w:w="425" w:type="dxa"/>
          </w:tcPr>
          <w:p w14:paraId="52E372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AAEFE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2139</w:t>
            </w:r>
          </w:p>
        </w:tc>
        <w:tc>
          <w:tcPr>
            <w:tcW w:w="425" w:type="dxa"/>
          </w:tcPr>
          <w:p w14:paraId="2666DF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1280</w:t>
            </w:r>
          </w:p>
        </w:tc>
        <w:tc>
          <w:tcPr>
            <w:tcW w:w="425" w:type="dxa"/>
          </w:tcPr>
          <w:p w14:paraId="539DD6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1256</w:t>
            </w:r>
          </w:p>
        </w:tc>
        <w:tc>
          <w:tcPr>
            <w:tcW w:w="425" w:type="dxa"/>
          </w:tcPr>
          <w:p w14:paraId="694113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0A608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2536</w:t>
            </w:r>
          </w:p>
        </w:tc>
        <w:tc>
          <w:tcPr>
            <w:tcW w:w="425" w:type="dxa"/>
          </w:tcPr>
          <w:p w14:paraId="7C9725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1570</w:t>
            </w:r>
          </w:p>
        </w:tc>
        <w:tc>
          <w:tcPr>
            <w:tcW w:w="425" w:type="dxa"/>
          </w:tcPr>
          <w:p w14:paraId="4D8AD1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2015</w:t>
            </w:r>
          </w:p>
        </w:tc>
        <w:tc>
          <w:tcPr>
            <w:tcW w:w="284" w:type="dxa"/>
          </w:tcPr>
          <w:p w14:paraId="61A25B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2CA341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1" w:type="dxa"/>
          </w:tcPr>
          <w:p w14:paraId="0E1C72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3585</w:t>
            </w:r>
          </w:p>
        </w:tc>
        <w:tc>
          <w:tcPr>
            <w:tcW w:w="412" w:type="dxa"/>
          </w:tcPr>
          <w:p w14:paraId="744F56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810</w:t>
            </w:r>
          </w:p>
        </w:tc>
        <w:tc>
          <w:tcPr>
            <w:tcW w:w="411" w:type="dxa"/>
          </w:tcPr>
          <w:p w14:paraId="22A327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2900</w:t>
            </w:r>
          </w:p>
        </w:tc>
        <w:tc>
          <w:tcPr>
            <w:tcW w:w="481" w:type="dxa"/>
          </w:tcPr>
          <w:p w14:paraId="683209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AABC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B11DF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3710</w:t>
            </w:r>
          </w:p>
        </w:tc>
      </w:tr>
    </w:tbl>
    <w:p w14:paraId="6980A4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Мощные с воздушным охлаждением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25"/>
        <w:gridCol w:w="425"/>
        <w:gridCol w:w="425"/>
        <w:gridCol w:w="426"/>
        <w:gridCol w:w="425"/>
        <w:gridCol w:w="992"/>
        <w:gridCol w:w="1134"/>
      </w:tblGrid>
      <w:tr w:rsidR="00A259BD" w:rsidRPr="00743EAE" w14:paraId="0F963CC2" w14:textId="77777777">
        <w:trPr>
          <w:cantSplit/>
        </w:trPr>
        <w:tc>
          <w:tcPr>
            <w:tcW w:w="534" w:type="dxa"/>
          </w:tcPr>
          <w:p w14:paraId="073DEF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Юпитер или М-15</w:t>
            </w:r>
          </w:p>
        </w:tc>
        <w:tc>
          <w:tcPr>
            <w:tcW w:w="425" w:type="dxa"/>
          </w:tcPr>
          <w:p w14:paraId="6E1D15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CBD59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71042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5D1B6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9570B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w:t>
            </w:r>
          </w:p>
        </w:tc>
        <w:tc>
          <w:tcPr>
            <w:tcW w:w="425" w:type="dxa"/>
          </w:tcPr>
          <w:p w14:paraId="7B690F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90C8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w:t>
            </w:r>
          </w:p>
        </w:tc>
        <w:tc>
          <w:tcPr>
            <w:tcW w:w="426" w:type="dxa"/>
          </w:tcPr>
          <w:p w14:paraId="35742E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127</w:t>
            </w:r>
          </w:p>
        </w:tc>
        <w:tc>
          <w:tcPr>
            <w:tcW w:w="425" w:type="dxa"/>
          </w:tcPr>
          <w:p w14:paraId="4521F5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252</w:t>
            </w:r>
          </w:p>
        </w:tc>
        <w:tc>
          <w:tcPr>
            <w:tcW w:w="425" w:type="dxa"/>
          </w:tcPr>
          <w:p w14:paraId="42D137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F3EBE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124</w:t>
            </w:r>
          </w:p>
        </w:tc>
        <w:tc>
          <w:tcPr>
            <w:tcW w:w="426" w:type="dxa"/>
          </w:tcPr>
          <w:p w14:paraId="55277E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376</w:t>
            </w:r>
          </w:p>
        </w:tc>
        <w:tc>
          <w:tcPr>
            <w:tcW w:w="425" w:type="dxa"/>
          </w:tcPr>
          <w:p w14:paraId="673EE0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425" w:type="dxa"/>
          </w:tcPr>
          <w:p w14:paraId="722881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16F1FC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w:t>
            </w:r>
          </w:p>
        </w:tc>
        <w:tc>
          <w:tcPr>
            <w:tcW w:w="425" w:type="dxa"/>
          </w:tcPr>
          <w:p w14:paraId="5C63A1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53238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1250</w:t>
            </w:r>
          </w:p>
        </w:tc>
        <w:tc>
          <w:tcPr>
            <w:tcW w:w="425" w:type="dxa"/>
          </w:tcPr>
          <w:p w14:paraId="22BE3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c>
          <w:tcPr>
            <w:tcW w:w="426" w:type="dxa"/>
          </w:tcPr>
          <w:p w14:paraId="757C6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1AB2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380</w:t>
            </w:r>
          </w:p>
        </w:tc>
        <w:tc>
          <w:tcPr>
            <w:tcW w:w="992" w:type="dxa"/>
          </w:tcPr>
          <w:p w14:paraId="5E16CC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BD13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1840</w:t>
            </w:r>
          </w:p>
        </w:tc>
      </w:tr>
    </w:tbl>
    <w:p w14:paraId="11A59E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25"/>
        <w:gridCol w:w="425"/>
        <w:gridCol w:w="425"/>
        <w:gridCol w:w="426"/>
        <w:gridCol w:w="425"/>
        <w:gridCol w:w="992"/>
        <w:gridCol w:w="1134"/>
      </w:tblGrid>
      <w:tr w:rsidR="00A259BD" w:rsidRPr="00743EAE" w14:paraId="61B98350" w14:textId="77777777">
        <w:trPr>
          <w:cantSplit/>
        </w:trPr>
        <w:tc>
          <w:tcPr>
            <w:tcW w:w="534" w:type="dxa"/>
          </w:tcPr>
          <w:p w14:paraId="19CE58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М6-300</w:t>
            </w:r>
          </w:p>
        </w:tc>
        <w:tc>
          <w:tcPr>
            <w:tcW w:w="425" w:type="dxa"/>
          </w:tcPr>
          <w:p w14:paraId="1C36D8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F1DE8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96B2D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w:t>
            </w:r>
          </w:p>
        </w:tc>
        <w:tc>
          <w:tcPr>
            <w:tcW w:w="426" w:type="dxa"/>
          </w:tcPr>
          <w:p w14:paraId="5FC67A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w:t>
            </w:r>
          </w:p>
        </w:tc>
        <w:tc>
          <w:tcPr>
            <w:tcW w:w="425" w:type="dxa"/>
          </w:tcPr>
          <w:p w14:paraId="5C5E63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274E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AECB9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w:t>
            </w:r>
          </w:p>
        </w:tc>
        <w:tc>
          <w:tcPr>
            <w:tcW w:w="426" w:type="dxa"/>
          </w:tcPr>
          <w:p w14:paraId="66A4A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w:t>
            </w:r>
          </w:p>
        </w:tc>
        <w:tc>
          <w:tcPr>
            <w:tcW w:w="425" w:type="dxa"/>
          </w:tcPr>
          <w:p w14:paraId="55A9EA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284DB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DE0C5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6313C7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8D237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9608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DC25B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439B6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5132B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B72AF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09C2B3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D67BA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F7121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2648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2CDDE4C" w14:textId="77777777">
        <w:trPr>
          <w:cantSplit/>
        </w:trPr>
        <w:tc>
          <w:tcPr>
            <w:tcW w:w="534" w:type="dxa"/>
          </w:tcPr>
          <w:p w14:paraId="24EF82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М26-300</w:t>
            </w:r>
          </w:p>
        </w:tc>
        <w:tc>
          <w:tcPr>
            <w:tcW w:w="425" w:type="dxa"/>
          </w:tcPr>
          <w:p w14:paraId="136305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8D87A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3E4C0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79A8F6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1FD2B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487ADD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C9968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14467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E6EEB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04DB3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FF082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w:t>
            </w:r>
          </w:p>
        </w:tc>
        <w:tc>
          <w:tcPr>
            <w:tcW w:w="426" w:type="dxa"/>
          </w:tcPr>
          <w:p w14:paraId="38D2DF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w:t>
            </w:r>
          </w:p>
        </w:tc>
        <w:tc>
          <w:tcPr>
            <w:tcW w:w="425" w:type="dxa"/>
          </w:tcPr>
          <w:p w14:paraId="0CDE90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15E6B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2E516A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w:t>
            </w:r>
          </w:p>
        </w:tc>
        <w:tc>
          <w:tcPr>
            <w:tcW w:w="425" w:type="dxa"/>
          </w:tcPr>
          <w:p w14:paraId="04762F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552</w:t>
            </w:r>
          </w:p>
        </w:tc>
        <w:tc>
          <w:tcPr>
            <w:tcW w:w="425" w:type="dxa"/>
          </w:tcPr>
          <w:p w14:paraId="4517E4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752</w:t>
            </w:r>
          </w:p>
        </w:tc>
        <w:tc>
          <w:tcPr>
            <w:tcW w:w="425" w:type="dxa"/>
          </w:tcPr>
          <w:p w14:paraId="40A2A5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6" w:type="dxa"/>
          </w:tcPr>
          <w:p w14:paraId="3AAA73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82DFF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330</w:t>
            </w:r>
          </w:p>
        </w:tc>
        <w:tc>
          <w:tcPr>
            <w:tcW w:w="992" w:type="dxa"/>
          </w:tcPr>
          <w:p w14:paraId="57A5FD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1270</w:t>
            </w:r>
          </w:p>
        </w:tc>
        <w:tc>
          <w:tcPr>
            <w:tcW w:w="1134" w:type="dxa"/>
          </w:tcPr>
          <w:p w14:paraId="160AAE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w:t>
            </w:r>
          </w:p>
        </w:tc>
      </w:tr>
    </w:tbl>
    <w:p w14:paraId="1ED5DC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25"/>
        <w:gridCol w:w="425"/>
        <w:gridCol w:w="425"/>
        <w:gridCol w:w="426"/>
        <w:gridCol w:w="425"/>
        <w:gridCol w:w="425"/>
        <w:gridCol w:w="425"/>
        <w:gridCol w:w="426"/>
        <w:gridCol w:w="425"/>
        <w:gridCol w:w="425"/>
        <w:gridCol w:w="425"/>
        <w:gridCol w:w="426"/>
        <w:gridCol w:w="425"/>
        <w:gridCol w:w="425"/>
        <w:gridCol w:w="284"/>
        <w:gridCol w:w="425"/>
        <w:gridCol w:w="425"/>
        <w:gridCol w:w="425"/>
        <w:gridCol w:w="430"/>
        <w:gridCol w:w="430"/>
        <w:gridCol w:w="1001"/>
        <w:gridCol w:w="1117"/>
      </w:tblGrid>
      <w:tr w:rsidR="00A259BD" w:rsidRPr="00743EAE" w14:paraId="5CEED6B6" w14:textId="77777777">
        <w:trPr>
          <w:cantSplit/>
        </w:trPr>
        <w:tc>
          <w:tcPr>
            <w:tcW w:w="534" w:type="dxa"/>
          </w:tcPr>
          <w:p w14:paraId="0D66F1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 или М12</w:t>
            </w:r>
          </w:p>
        </w:tc>
        <w:tc>
          <w:tcPr>
            <w:tcW w:w="425" w:type="dxa"/>
          </w:tcPr>
          <w:p w14:paraId="414215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1F5280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3B22FB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168</w:t>
            </w:r>
          </w:p>
        </w:tc>
        <w:tc>
          <w:tcPr>
            <w:tcW w:w="426" w:type="dxa"/>
          </w:tcPr>
          <w:p w14:paraId="48061A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168</w:t>
            </w:r>
          </w:p>
        </w:tc>
        <w:tc>
          <w:tcPr>
            <w:tcW w:w="425" w:type="dxa"/>
          </w:tcPr>
          <w:p w14:paraId="2D3C5F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01C73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5E85F9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304</w:t>
            </w:r>
          </w:p>
        </w:tc>
        <w:tc>
          <w:tcPr>
            <w:tcW w:w="426" w:type="dxa"/>
          </w:tcPr>
          <w:p w14:paraId="54CB98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304</w:t>
            </w:r>
          </w:p>
        </w:tc>
        <w:tc>
          <w:tcPr>
            <w:tcW w:w="425" w:type="dxa"/>
          </w:tcPr>
          <w:p w14:paraId="21B060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067DC0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2157AB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3040</w:t>
            </w:r>
          </w:p>
        </w:tc>
        <w:tc>
          <w:tcPr>
            <w:tcW w:w="426" w:type="dxa"/>
          </w:tcPr>
          <w:p w14:paraId="3B510C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304</w:t>
            </w:r>
          </w:p>
        </w:tc>
        <w:tc>
          <w:tcPr>
            <w:tcW w:w="425" w:type="dxa"/>
          </w:tcPr>
          <w:p w14:paraId="2F657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6283F9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4" w:type="dxa"/>
          </w:tcPr>
          <w:p w14:paraId="7C0720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w:t>
            </w:r>
          </w:p>
        </w:tc>
        <w:tc>
          <w:tcPr>
            <w:tcW w:w="425" w:type="dxa"/>
          </w:tcPr>
          <w:p w14:paraId="388243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Pr>
          <w:p w14:paraId="78775A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w:t>
            </w:r>
          </w:p>
        </w:tc>
        <w:tc>
          <w:tcPr>
            <w:tcW w:w="425" w:type="dxa"/>
          </w:tcPr>
          <w:p w14:paraId="15CF9B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589711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0" w:type="dxa"/>
          </w:tcPr>
          <w:p w14:paraId="36762D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w:t>
            </w:r>
          </w:p>
        </w:tc>
        <w:tc>
          <w:tcPr>
            <w:tcW w:w="1001" w:type="dxa"/>
          </w:tcPr>
          <w:p w14:paraId="6EAAA2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16" w:type="dxa"/>
          </w:tcPr>
          <w:p w14:paraId="231AF9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w:t>
            </w:r>
          </w:p>
        </w:tc>
      </w:tr>
      <w:tr w:rsidR="00A259BD" w:rsidRPr="00743EAE" w14:paraId="1A88FD6B" w14:textId="77777777">
        <w:trPr>
          <w:cantSplit/>
        </w:trPr>
        <w:tc>
          <w:tcPr>
            <w:tcW w:w="534" w:type="dxa"/>
          </w:tcPr>
          <w:p w14:paraId="51AFF3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c>
          <w:tcPr>
            <w:tcW w:w="425" w:type="dxa"/>
          </w:tcPr>
          <w:p w14:paraId="66274C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1532</w:t>
            </w:r>
          </w:p>
        </w:tc>
        <w:tc>
          <w:tcPr>
            <w:tcW w:w="425" w:type="dxa"/>
          </w:tcPr>
          <w:p w14:paraId="0C9D11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425" w:type="dxa"/>
          </w:tcPr>
          <w:p w14:paraId="00B224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388</w:t>
            </w:r>
          </w:p>
        </w:tc>
        <w:tc>
          <w:tcPr>
            <w:tcW w:w="426" w:type="dxa"/>
          </w:tcPr>
          <w:p w14:paraId="4D2AE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1989</w:t>
            </w:r>
          </w:p>
        </w:tc>
        <w:tc>
          <w:tcPr>
            <w:tcW w:w="425" w:type="dxa"/>
          </w:tcPr>
          <w:p w14:paraId="01F06A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1532</w:t>
            </w:r>
          </w:p>
        </w:tc>
        <w:tc>
          <w:tcPr>
            <w:tcW w:w="425" w:type="dxa"/>
          </w:tcPr>
          <w:p w14:paraId="7F363D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635</w:t>
            </w:r>
          </w:p>
        </w:tc>
        <w:tc>
          <w:tcPr>
            <w:tcW w:w="425" w:type="dxa"/>
          </w:tcPr>
          <w:p w14:paraId="5EE55A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502</w:t>
            </w:r>
          </w:p>
        </w:tc>
        <w:tc>
          <w:tcPr>
            <w:tcW w:w="426" w:type="dxa"/>
          </w:tcPr>
          <w:p w14:paraId="1FC7AB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2669</w:t>
            </w:r>
          </w:p>
        </w:tc>
        <w:tc>
          <w:tcPr>
            <w:tcW w:w="425" w:type="dxa"/>
          </w:tcPr>
          <w:p w14:paraId="49F8E2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1532</w:t>
            </w:r>
          </w:p>
        </w:tc>
        <w:tc>
          <w:tcPr>
            <w:tcW w:w="425" w:type="dxa"/>
          </w:tcPr>
          <w:p w14:paraId="6C232D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1256</w:t>
            </w:r>
          </w:p>
        </w:tc>
        <w:tc>
          <w:tcPr>
            <w:tcW w:w="425" w:type="dxa"/>
          </w:tcPr>
          <w:p w14:paraId="1CA471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503</w:t>
            </w:r>
          </w:p>
        </w:tc>
        <w:tc>
          <w:tcPr>
            <w:tcW w:w="426" w:type="dxa"/>
          </w:tcPr>
          <w:p w14:paraId="6B9879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3291</w:t>
            </w:r>
          </w:p>
        </w:tc>
        <w:tc>
          <w:tcPr>
            <w:tcW w:w="425" w:type="dxa"/>
          </w:tcPr>
          <w:p w14:paraId="53684C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2270</w:t>
            </w:r>
          </w:p>
        </w:tc>
        <w:tc>
          <w:tcPr>
            <w:tcW w:w="425" w:type="dxa"/>
          </w:tcPr>
          <w:p w14:paraId="634F6D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2015</w:t>
            </w:r>
          </w:p>
        </w:tc>
        <w:tc>
          <w:tcPr>
            <w:tcW w:w="284" w:type="dxa"/>
          </w:tcPr>
          <w:p w14:paraId="7915E7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1270</w:t>
            </w:r>
          </w:p>
        </w:tc>
        <w:tc>
          <w:tcPr>
            <w:tcW w:w="425" w:type="dxa"/>
          </w:tcPr>
          <w:p w14:paraId="58594A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552</w:t>
            </w:r>
          </w:p>
        </w:tc>
        <w:tc>
          <w:tcPr>
            <w:tcW w:w="425" w:type="dxa"/>
          </w:tcPr>
          <w:p w14:paraId="7492A6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6107</w:t>
            </w:r>
          </w:p>
        </w:tc>
        <w:tc>
          <w:tcPr>
            <w:tcW w:w="425" w:type="dxa"/>
          </w:tcPr>
          <w:p w14:paraId="39137C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2270</w:t>
            </w:r>
          </w:p>
        </w:tc>
        <w:tc>
          <w:tcPr>
            <w:tcW w:w="430" w:type="dxa"/>
          </w:tcPr>
          <w:p w14:paraId="3BAE2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2900</w:t>
            </w:r>
          </w:p>
        </w:tc>
        <w:tc>
          <w:tcPr>
            <w:tcW w:w="430" w:type="dxa"/>
          </w:tcPr>
          <w:p w14:paraId="2423E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1270</w:t>
            </w:r>
          </w:p>
        </w:tc>
        <w:tc>
          <w:tcPr>
            <w:tcW w:w="1001" w:type="dxa"/>
          </w:tcPr>
          <w:p w14:paraId="0F98F6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7110</w:t>
            </w:r>
          </w:p>
        </w:tc>
        <w:tc>
          <w:tcPr>
            <w:tcW w:w="1116" w:type="dxa"/>
          </w:tcPr>
          <w:p w14:paraId="7A4094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7710</w:t>
            </w:r>
          </w:p>
        </w:tc>
      </w:tr>
      <w:tr w:rsidR="00A259BD" w:rsidRPr="00743EAE" w14:paraId="7EDB770C" w14:textId="77777777">
        <w:trPr>
          <w:cantSplit/>
        </w:trPr>
        <w:tc>
          <w:tcPr>
            <w:tcW w:w="534" w:type="dxa"/>
          </w:tcPr>
          <w:p w14:paraId="146EC3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заводам</w:t>
            </w:r>
          </w:p>
        </w:tc>
        <w:tc>
          <w:tcPr>
            <w:tcW w:w="1701" w:type="dxa"/>
            <w:gridSpan w:val="4"/>
          </w:tcPr>
          <w:p w14:paraId="785EE4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1989</w:t>
            </w:r>
          </w:p>
        </w:tc>
        <w:tc>
          <w:tcPr>
            <w:tcW w:w="1701" w:type="dxa"/>
            <w:gridSpan w:val="4"/>
          </w:tcPr>
          <w:p w14:paraId="6B66D8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2669</w:t>
            </w:r>
          </w:p>
        </w:tc>
        <w:tc>
          <w:tcPr>
            <w:tcW w:w="1701" w:type="dxa"/>
            <w:gridSpan w:val="4"/>
          </w:tcPr>
          <w:p w14:paraId="637ED1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3291</w:t>
            </w:r>
          </w:p>
        </w:tc>
        <w:tc>
          <w:tcPr>
            <w:tcW w:w="1983" w:type="dxa"/>
            <w:gridSpan w:val="5"/>
          </w:tcPr>
          <w:p w14:paraId="132A39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6107</w:t>
            </w:r>
          </w:p>
        </w:tc>
        <w:tc>
          <w:tcPr>
            <w:tcW w:w="3403" w:type="dxa"/>
            <w:gridSpan w:val="5"/>
          </w:tcPr>
          <w:p w14:paraId="55FA4F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7110 (3770)</w:t>
            </w:r>
          </w:p>
        </w:tc>
      </w:tr>
    </w:tbl>
    <w:p w14:paraId="4472F4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Таблица № 7</w:t>
      </w:r>
    </w:p>
    <w:p w14:paraId="092A31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Технические мощности мот/заводов после снятия с основного производства мелких деталей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259BD" w:rsidRPr="00743EAE" w14:paraId="7D97DC2C" w14:textId="77777777">
        <w:tc>
          <w:tcPr>
            <w:tcW w:w="1868" w:type="dxa"/>
            <w:tcBorders>
              <w:top w:val="single" w:sz="12" w:space="0" w:color="auto"/>
            </w:tcBorders>
          </w:tcPr>
          <w:p w14:paraId="32B38D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868" w:type="dxa"/>
            <w:tcBorders>
              <w:top w:val="single" w:sz="12" w:space="0" w:color="auto"/>
            </w:tcBorders>
          </w:tcPr>
          <w:p w14:paraId="2D57B2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1929</w:t>
            </w:r>
          </w:p>
        </w:tc>
        <w:tc>
          <w:tcPr>
            <w:tcW w:w="1868" w:type="dxa"/>
            <w:tcBorders>
              <w:top w:val="single" w:sz="12" w:space="0" w:color="auto"/>
            </w:tcBorders>
          </w:tcPr>
          <w:p w14:paraId="186F90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1930</w:t>
            </w:r>
          </w:p>
        </w:tc>
        <w:tc>
          <w:tcPr>
            <w:tcW w:w="1868" w:type="dxa"/>
            <w:tcBorders>
              <w:top w:val="single" w:sz="12" w:space="0" w:color="auto"/>
            </w:tcBorders>
          </w:tcPr>
          <w:p w14:paraId="0B125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Примечение</w:t>
            </w:r>
          </w:p>
        </w:tc>
        <w:tc>
          <w:tcPr>
            <w:tcW w:w="1868" w:type="dxa"/>
            <w:tcBorders>
              <w:top w:val="single" w:sz="12" w:space="0" w:color="auto"/>
            </w:tcBorders>
          </w:tcPr>
          <w:p w14:paraId="58A164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1931</w:t>
            </w:r>
          </w:p>
        </w:tc>
        <w:tc>
          <w:tcPr>
            <w:tcW w:w="1868" w:type="dxa"/>
            <w:tcBorders>
              <w:top w:val="single" w:sz="12" w:space="0" w:color="auto"/>
            </w:tcBorders>
          </w:tcPr>
          <w:p w14:paraId="429F8A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1932</w:t>
            </w:r>
          </w:p>
        </w:tc>
      </w:tr>
      <w:tr w:rsidR="00A259BD" w:rsidRPr="00743EAE" w14:paraId="61610897" w14:textId="77777777">
        <w:tc>
          <w:tcPr>
            <w:tcW w:w="1868" w:type="dxa"/>
          </w:tcPr>
          <w:p w14:paraId="45E66F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c>
          <w:tcPr>
            <w:tcW w:w="1868" w:type="dxa"/>
          </w:tcPr>
          <w:p w14:paraId="34451B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1868" w:type="dxa"/>
          </w:tcPr>
          <w:p w14:paraId="5A38D5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1868" w:type="dxa"/>
          </w:tcPr>
          <w:p w14:paraId="515201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Поступает в работу с 1 октября 1931</w:t>
            </w:r>
          </w:p>
        </w:tc>
        <w:tc>
          <w:tcPr>
            <w:tcW w:w="1868" w:type="dxa"/>
          </w:tcPr>
          <w:p w14:paraId="52164A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1868" w:type="dxa"/>
          </w:tcPr>
          <w:p w14:paraId="3C3F3F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r>
      <w:tr w:rsidR="00A259BD" w:rsidRPr="00743EAE" w14:paraId="7A8DED4C" w14:textId="77777777">
        <w:tc>
          <w:tcPr>
            <w:tcW w:w="1868" w:type="dxa"/>
          </w:tcPr>
          <w:p w14:paraId="629373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1868" w:type="dxa"/>
          </w:tcPr>
          <w:p w14:paraId="4DB0BC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tc>
        <w:tc>
          <w:tcPr>
            <w:tcW w:w="1868" w:type="dxa"/>
          </w:tcPr>
          <w:p w14:paraId="102EA0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868" w:type="dxa"/>
          </w:tcPr>
          <w:p w14:paraId="67DB85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Полная мощность вспомогательного цеха</w:t>
            </w:r>
          </w:p>
        </w:tc>
        <w:tc>
          <w:tcPr>
            <w:tcW w:w="1868" w:type="dxa"/>
          </w:tcPr>
          <w:p w14:paraId="6B94E6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730*</w:t>
            </w:r>
          </w:p>
        </w:tc>
        <w:tc>
          <w:tcPr>
            <w:tcW w:w="1868" w:type="dxa"/>
          </w:tcPr>
          <w:p w14:paraId="4A5A05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1150</w:t>
            </w:r>
          </w:p>
        </w:tc>
      </w:tr>
      <w:tr w:rsidR="00A259BD" w:rsidRPr="00743EAE" w14:paraId="18C1EEC6" w14:textId="77777777">
        <w:tc>
          <w:tcPr>
            <w:tcW w:w="1868" w:type="dxa"/>
            <w:tcBorders>
              <w:bottom w:val="single" w:sz="12" w:space="0" w:color="auto"/>
            </w:tcBorders>
          </w:tcPr>
          <w:p w14:paraId="31D575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1868" w:type="dxa"/>
            <w:tcBorders>
              <w:bottom w:val="single" w:sz="12" w:space="0" w:color="auto"/>
            </w:tcBorders>
          </w:tcPr>
          <w:p w14:paraId="64FFB6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1868" w:type="dxa"/>
            <w:tcBorders>
              <w:bottom w:val="single" w:sz="12" w:space="0" w:color="auto"/>
            </w:tcBorders>
          </w:tcPr>
          <w:p w14:paraId="410714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1868" w:type="dxa"/>
            <w:tcBorders>
              <w:bottom w:val="single" w:sz="12" w:space="0" w:color="auto"/>
            </w:tcBorders>
          </w:tcPr>
          <w:p w14:paraId="47BC5A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Полная мощность вспомогательного цеха</w:t>
            </w:r>
          </w:p>
        </w:tc>
        <w:tc>
          <w:tcPr>
            <w:tcW w:w="1868" w:type="dxa"/>
            <w:tcBorders>
              <w:bottom w:val="single" w:sz="12" w:space="0" w:color="auto"/>
            </w:tcBorders>
          </w:tcPr>
          <w:p w14:paraId="1FFA8C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868" w:type="dxa"/>
            <w:tcBorders>
              <w:bottom w:val="single" w:sz="12" w:space="0" w:color="auto"/>
            </w:tcBorders>
          </w:tcPr>
          <w:p w14:paraId="69F28A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r>
    </w:tbl>
    <w:p w14:paraId="62F1E1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Увеличенная мощность з-да № 29 получается кроме выделения ряда деталей на вспомогательный завод, за счет сбалансирования цехов и окончательного налаживания производства. По заводу № 26 увеличение на 1 октября 1932 объясняется дальнейшим его развитием (3770,27).</w:t>
      </w:r>
    </w:p>
    <w:p w14:paraId="746673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Таблица № 8</w:t>
      </w:r>
    </w:p>
    <w:p w14:paraId="1969E5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Развертывание заводов. Мощность самолетостроительных заводов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259BD" w:rsidRPr="00743EAE" w14:paraId="22904D93" w14:textId="77777777">
        <w:tc>
          <w:tcPr>
            <w:tcW w:w="1868" w:type="dxa"/>
            <w:tcBorders>
              <w:top w:val="single" w:sz="12" w:space="0" w:color="auto"/>
            </w:tcBorders>
          </w:tcPr>
          <w:p w14:paraId="0EA267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868" w:type="dxa"/>
            <w:tcBorders>
              <w:top w:val="single" w:sz="12" w:space="0" w:color="auto"/>
            </w:tcBorders>
          </w:tcPr>
          <w:p w14:paraId="076B8A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28/29</w:t>
            </w:r>
          </w:p>
        </w:tc>
        <w:tc>
          <w:tcPr>
            <w:tcW w:w="1868" w:type="dxa"/>
            <w:tcBorders>
              <w:top w:val="single" w:sz="12" w:space="0" w:color="auto"/>
            </w:tcBorders>
          </w:tcPr>
          <w:p w14:paraId="43A3A7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29/30</w:t>
            </w:r>
          </w:p>
        </w:tc>
        <w:tc>
          <w:tcPr>
            <w:tcW w:w="1868" w:type="dxa"/>
            <w:tcBorders>
              <w:top w:val="single" w:sz="12" w:space="0" w:color="auto"/>
            </w:tcBorders>
          </w:tcPr>
          <w:p w14:paraId="784B48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30/31</w:t>
            </w:r>
          </w:p>
        </w:tc>
        <w:tc>
          <w:tcPr>
            <w:tcW w:w="1868" w:type="dxa"/>
            <w:tcBorders>
              <w:top w:val="single" w:sz="12" w:space="0" w:color="auto"/>
            </w:tcBorders>
          </w:tcPr>
          <w:p w14:paraId="7B2E0B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31/32</w:t>
            </w:r>
          </w:p>
        </w:tc>
        <w:tc>
          <w:tcPr>
            <w:tcW w:w="1868" w:type="dxa"/>
            <w:tcBorders>
              <w:top w:val="single" w:sz="12" w:space="0" w:color="auto"/>
            </w:tcBorders>
          </w:tcPr>
          <w:p w14:paraId="308969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32/33</w:t>
            </w:r>
          </w:p>
        </w:tc>
      </w:tr>
      <w:tr w:rsidR="00A259BD" w:rsidRPr="00743EAE" w14:paraId="027BEBCB" w14:textId="77777777">
        <w:tc>
          <w:tcPr>
            <w:tcW w:w="1868" w:type="dxa"/>
          </w:tcPr>
          <w:p w14:paraId="14FCD4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868" w:type="dxa"/>
          </w:tcPr>
          <w:p w14:paraId="426478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470</w:t>
            </w:r>
          </w:p>
        </w:tc>
        <w:tc>
          <w:tcPr>
            <w:tcW w:w="1868" w:type="dxa"/>
          </w:tcPr>
          <w:p w14:paraId="23762C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w:t>
            </w:r>
          </w:p>
        </w:tc>
        <w:tc>
          <w:tcPr>
            <w:tcW w:w="1868" w:type="dxa"/>
          </w:tcPr>
          <w:p w14:paraId="07928E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1868" w:type="dxa"/>
          </w:tcPr>
          <w:p w14:paraId="1C6D48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892</w:t>
            </w:r>
          </w:p>
        </w:tc>
        <w:tc>
          <w:tcPr>
            <w:tcW w:w="1868" w:type="dxa"/>
          </w:tcPr>
          <w:p w14:paraId="27805C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w:t>
            </w:r>
          </w:p>
        </w:tc>
      </w:tr>
      <w:tr w:rsidR="00A259BD" w:rsidRPr="00743EAE" w14:paraId="033AB4EE" w14:textId="77777777">
        <w:tc>
          <w:tcPr>
            <w:tcW w:w="1868" w:type="dxa"/>
          </w:tcPr>
          <w:p w14:paraId="67117F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1868" w:type="dxa"/>
          </w:tcPr>
          <w:p w14:paraId="255D9F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156</w:t>
            </w:r>
          </w:p>
        </w:tc>
        <w:tc>
          <w:tcPr>
            <w:tcW w:w="1868" w:type="dxa"/>
          </w:tcPr>
          <w:p w14:paraId="13C819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149</w:t>
            </w:r>
          </w:p>
        </w:tc>
        <w:tc>
          <w:tcPr>
            <w:tcW w:w="1868" w:type="dxa"/>
          </w:tcPr>
          <w:p w14:paraId="7E84F7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w:t>
            </w:r>
          </w:p>
        </w:tc>
        <w:tc>
          <w:tcPr>
            <w:tcW w:w="1868" w:type="dxa"/>
          </w:tcPr>
          <w:p w14:paraId="4E071A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187</w:t>
            </w:r>
          </w:p>
        </w:tc>
        <w:tc>
          <w:tcPr>
            <w:tcW w:w="1868" w:type="dxa"/>
          </w:tcPr>
          <w:p w14:paraId="017F14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205</w:t>
            </w:r>
          </w:p>
        </w:tc>
      </w:tr>
      <w:tr w:rsidR="00A259BD" w:rsidRPr="00743EAE" w14:paraId="3FA07212" w14:textId="77777777">
        <w:tc>
          <w:tcPr>
            <w:tcW w:w="1868" w:type="dxa"/>
          </w:tcPr>
          <w:p w14:paraId="7E3BB1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1868" w:type="dxa"/>
          </w:tcPr>
          <w:p w14:paraId="53194D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183</w:t>
            </w:r>
          </w:p>
        </w:tc>
        <w:tc>
          <w:tcPr>
            <w:tcW w:w="1868" w:type="dxa"/>
          </w:tcPr>
          <w:p w14:paraId="0CC0FB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177</w:t>
            </w:r>
          </w:p>
        </w:tc>
        <w:tc>
          <w:tcPr>
            <w:tcW w:w="1868" w:type="dxa"/>
          </w:tcPr>
          <w:p w14:paraId="62798E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217</w:t>
            </w:r>
          </w:p>
        </w:tc>
        <w:tc>
          <w:tcPr>
            <w:tcW w:w="1868" w:type="dxa"/>
          </w:tcPr>
          <w:p w14:paraId="6C6886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w:t>
            </w:r>
          </w:p>
        </w:tc>
        <w:tc>
          <w:tcPr>
            <w:tcW w:w="1868" w:type="dxa"/>
          </w:tcPr>
          <w:p w14:paraId="010533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340</w:t>
            </w:r>
          </w:p>
        </w:tc>
      </w:tr>
      <w:tr w:rsidR="00A259BD" w:rsidRPr="00743EAE" w14:paraId="1569414A" w14:textId="77777777">
        <w:tc>
          <w:tcPr>
            <w:tcW w:w="1868" w:type="dxa"/>
            <w:tcBorders>
              <w:bottom w:val="single" w:sz="12" w:space="0" w:color="auto"/>
            </w:tcBorders>
          </w:tcPr>
          <w:p w14:paraId="094504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1868" w:type="dxa"/>
            <w:tcBorders>
              <w:bottom w:val="single" w:sz="12" w:space="0" w:color="auto"/>
            </w:tcBorders>
          </w:tcPr>
          <w:p w14:paraId="37C64C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D65C1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3C8B2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557BBB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06E4DF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01FA7A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(3770,28)</w:t>
      </w:r>
    </w:p>
    <w:p w14:paraId="013EC4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Таблица № 9</w:t>
      </w:r>
    </w:p>
    <w:p w14:paraId="6012EE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моторостроительных заводов в одну и три смены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A259BD" w:rsidRPr="00743EAE" w14:paraId="73E08CD3" w14:textId="77777777">
        <w:tc>
          <w:tcPr>
            <w:tcW w:w="1868" w:type="dxa"/>
            <w:tcBorders>
              <w:top w:val="single" w:sz="12" w:space="0" w:color="auto"/>
            </w:tcBorders>
          </w:tcPr>
          <w:p w14:paraId="5141BB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868" w:type="dxa"/>
            <w:tcBorders>
              <w:top w:val="single" w:sz="12" w:space="0" w:color="auto"/>
            </w:tcBorders>
          </w:tcPr>
          <w:p w14:paraId="61C329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28/29</w:t>
            </w:r>
          </w:p>
        </w:tc>
        <w:tc>
          <w:tcPr>
            <w:tcW w:w="1868" w:type="dxa"/>
            <w:tcBorders>
              <w:top w:val="single" w:sz="12" w:space="0" w:color="auto"/>
            </w:tcBorders>
          </w:tcPr>
          <w:p w14:paraId="171A9F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29/30</w:t>
            </w:r>
          </w:p>
        </w:tc>
        <w:tc>
          <w:tcPr>
            <w:tcW w:w="1868" w:type="dxa"/>
            <w:tcBorders>
              <w:top w:val="single" w:sz="12" w:space="0" w:color="auto"/>
            </w:tcBorders>
          </w:tcPr>
          <w:p w14:paraId="736FB4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30/31</w:t>
            </w:r>
          </w:p>
        </w:tc>
        <w:tc>
          <w:tcPr>
            <w:tcW w:w="1868" w:type="dxa"/>
            <w:tcBorders>
              <w:top w:val="single" w:sz="12" w:space="0" w:color="auto"/>
            </w:tcBorders>
          </w:tcPr>
          <w:p w14:paraId="1F5A9F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31/32</w:t>
            </w:r>
          </w:p>
        </w:tc>
        <w:tc>
          <w:tcPr>
            <w:tcW w:w="1868" w:type="dxa"/>
            <w:tcBorders>
              <w:top w:val="single" w:sz="12" w:space="0" w:color="auto"/>
            </w:tcBorders>
          </w:tcPr>
          <w:p w14:paraId="72B70F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32/33</w:t>
            </w:r>
          </w:p>
        </w:tc>
      </w:tr>
      <w:tr w:rsidR="00A259BD" w:rsidRPr="00743EAE" w14:paraId="3E5A2627" w14:textId="77777777">
        <w:tc>
          <w:tcPr>
            <w:tcW w:w="1868" w:type="dxa"/>
          </w:tcPr>
          <w:p w14:paraId="088770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c>
          <w:tcPr>
            <w:tcW w:w="1868" w:type="dxa"/>
          </w:tcPr>
          <w:p w14:paraId="4F0586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1868" w:type="dxa"/>
          </w:tcPr>
          <w:p w14:paraId="2200F8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1868" w:type="dxa"/>
          </w:tcPr>
          <w:p w14:paraId="1A3BC9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1868" w:type="dxa"/>
          </w:tcPr>
          <w:p w14:paraId="029AFB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1868" w:type="dxa"/>
          </w:tcPr>
          <w:p w14:paraId="0EC1DD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r>
      <w:tr w:rsidR="00A259BD" w:rsidRPr="00743EAE" w14:paraId="1269F003" w14:textId="77777777">
        <w:tc>
          <w:tcPr>
            <w:tcW w:w="1868" w:type="dxa"/>
          </w:tcPr>
          <w:p w14:paraId="237683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1868" w:type="dxa"/>
          </w:tcPr>
          <w:p w14:paraId="14A678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w:t>
            </w:r>
          </w:p>
        </w:tc>
        <w:tc>
          <w:tcPr>
            <w:tcW w:w="1868" w:type="dxa"/>
          </w:tcPr>
          <w:p w14:paraId="5158CD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tc>
        <w:tc>
          <w:tcPr>
            <w:tcW w:w="1868" w:type="dxa"/>
          </w:tcPr>
          <w:p w14:paraId="56C0A5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868" w:type="dxa"/>
          </w:tcPr>
          <w:p w14:paraId="379CD7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730</w:t>
            </w:r>
          </w:p>
        </w:tc>
        <w:tc>
          <w:tcPr>
            <w:tcW w:w="1868" w:type="dxa"/>
          </w:tcPr>
          <w:p w14:paraId="1700BD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1150</w:t>
            </w:r>
          </w:p>
        </w:tc>
      </w:tr>
      <w:tr w:rsidR="00A259BD" w:rsidRPr="00743EAE" w14:paraId="21EDE9C1" w14:textId="77777777">
        <w:tc>
          <w:tcPr>
            <w:tcW w:w="1868" w:type="dxa"/>
          </w:tcPr>
          <w:p w14:paraId="052964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1868" w:type="dxa"/>
          </w:tcPr>
          <w:p w14:paraId="200CF1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w:t>
            </w:r>
          </w:p>
        </w:tc>
        <w:tc>
          <w:tcPr>
            <w:tcW w:w="1868" w:type="dxa"/>
          </w:tcPr>
          <w:p w14:paraId="2BA428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1868" w:type="dxa"/>
          </w:tcPr>
          <w:p w14:paraId="53C3BA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1868" w:type="dxa"/>
          </w:tcPr>
          <w:p w14:paraId="16E82A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868" w:type="dxa"/>
          </w:tcPr>
          <w:p w14:paraId="63A73D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r>
      <w:tr w:rsidR="00A259BD" w:rsidRPr="00743EAE" w14:paraId="2593DEBD" w14:textId="77777777">
        <w:tc>
          <w:tcPr>
            <w:tcW w:w="1868" w:type="dxa"/>
          </w:tcPr>
          <w:p w14:paraId="3F2D5D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Новые заводы</w:t>
            </w:r>
          </w:p>
        </w:tc>
        <w:tc>
          <w:tcPr>
            <w:tcW w:w="1868" w:type="dxa"/>
          </w:tcPr>
          <w:p w14:paraId="4A701B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68" w:type="dxa"/>
          </w:tcPr>
          <w:p w14:paraId="49D073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68" w:type="dxa"/>
          </w:tcPr>
          <w:p w14:paraId="5CF77E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68" w:type="dxa"/>
          </w:tcPr>
          <w:p w14:paraId="1DBBE3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1868" w:type="dxa"/>
          </w:tcPr>
          <w:p w14:paraId="4C16E6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r>
      <w:tr w:rsidR="00A259BD" w:rsidRPr="00743EAE" w14:paraId="72DA4FB1" w14:textId="77777777">
        <w:tc>
          <w:tcPr>
            <w:tcW w:w="1868" w:type="dxa"/>
          </w:tcPr>
          <w:p w14:paraId="34D4B0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в 1 смену</w:t>
            </w:r>
          </w:p>
        </w:tc>
        <w:tc>
          <w:tcPr>
            <w:tcW w:w="1868" w:type="dxa"/>
          </w:tcPr>
          <w:p w14:paraId="5E7205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w:t>
            </w:r>
          </w:p>
        </w:tc>
        <w:tc>
          <w:tcPr>
            <w:tcW w:w="1868" w:type="dxa"/>
          </w:tcPr>
          <w:p w14:paraId="57500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1060</w:t>
            </w:r>
          </w:p>
        </w:tc>
        <w:tc>
          <w:tcPr>
            <w:tcW w:w="1868" w:type="dxa"/>
          </w:tcPr>
          <w:p w14:paraId="35293A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1310</w:t>
            </w:r>
          </w:p>
        </w:tc>
        <w:tc>
          <w:tcPr>
            <w:tcW w:w="1868" w:type="dxa"/>
          </w:tcPr>
          <w:p w14:paraId="09C2AB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2330</w:t>
            </w:r>
          </w:p>
        </w:tc>
        <w:tc>
          <w:tcPr>
            <w:tcW w:w="1868" w:type="dxa"/>
          </w:tcPr>
          <w:p w14:paraId="0C389C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3050</w:t>
            </w:r>
          </w:p>
        </w:tc>
      </w:tr>
      <w:tr w:rsidR="00A259BD" w:rsidRPr="00743EAE" w14:paraId="76083560" w14:textId="77777777">
        <w:tc>
          <w:tcPr>
            <w:tcW w:w="1868" w:type="dxa"/>
          </w:tcPr>
          <w:p w14:paraId="3C3039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c>
          <w:tcPr>
            <w:tcW w:w="1868" w:type="dxa"/>
          </w:tcPr>
          <w:p w14:paraId="21123B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1532</w:t>
            </w:r>
          </w:p>
        </w:tc>
        <w:tc>
          <w:tcPr>
            <w:tcW w:w="1868" w:type="dxa"/>
          </w:tcPr>
          <w:p w14:paraId="5391B2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1532</w:t>
            </w:r>
          </w:p>
        </w:tc>
        <w:tc>
          <w:tcPr>
            <w:tcW w:w="1868" w:type="dxa"/>
          </w:tcPr>
          <w:p w14:paraId="17793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1522</w:t>
            </w:r>
          </w:p>
        </w:tc>
        <w:tc>
          <w:tcPr>
            <w:tcW w:w="1868" w:type="dxa"/>
          </w:tcPr>
          <w:p w14:paraId="1F93A1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2270</w:t>
            </w:r>
          </w:p>
        </w:tc>
        <w:tc>
          <w:tcPr>
            <w:tcW w:w="1868" w:type="dxa"/>
          </w:tcPr>
          <w:p w14:paraId="7DB724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2270</w:t>
            </w:r>
          </w:p>
        </w:tc>
      </w:tr>
      <w:tr w:rsidR="00A259BD" w:rsidRPr="00743EAE" w14:paraId="07250E27" w14:textId="77777777">
        <w:tc>
          <w:tcPr>
            <w:tcW w:w="1868" w:type="dxa"/>
          </w:tcPr>
          <w:p w14:paraId="33F4AD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1868" w:type="dxa"/>
          </w:tcPr>
          <w:p w14:paraId="4CABD4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w:t>
            </w:r>
          </w:p>
        </w:tc>
        <w:tc>
          <w:tcPr>
            <w:tcW w:w="1868" w:type="dxa"/>
          </w:tcPr>
          <w:p w14:paraId="77164E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635</w:t>
            </w:r>
          </w:p>
        </w:tc>
        <w:tc>
          <w:tcPr>
            <w:tcW w:w="1868" w:type="dxa"/>
          </w:tcPr>
          <w:p w14:paraId="2DDD53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1256</w:t>
            </w:r>
          </w:p>
        </w:tc>
        <w:tc>
          <w:tcPr>
            <w:tcW w:w="1868" w:type="dxa"/>
          </w:tcPr>
          <w:p w14:paraId="1EC6F1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2015</w:t>
            </w:r>
          </w:p>
        </w:tc>
        <w:tc>
          <w:tcPr>
            <w:tcW w:w="1868" w:type="dxa"/>
          </w:tcPr>
          <w:p w14:paraId="511AAB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2900</w:t>
            </w:r>
          </w:p>
        </w:tc>
      </w:tr>
      <w:tr w:rsidR="00A259BD" w:rsidRPr="00743EAE" w14:paraId="616C21D2" w14:textId="77777777">
        <w:tc>
          <w:tcPr>
            <w:tcW w:w="1868" w:type="dxa"/>
          </w:tcPr>
          <w:p w14:paraId="339CA1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1868" w:type="dxa"/>
          </w:tcPr>
          <w:p w14:paraId="1AFAA8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388</w:t>
            </w:r>
          </w:p>
        </w:tc>
        <w:tc>
          <w:tcPr>
            <w:tcW w:w="1868" w:type="dxa"/>
          </w:tcPr>
          <w:p w14:paraId="1D1486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502</w:t>
            </w:r>
          </w:p>
        </w:tc>
        <w:tc>
          <w:tcPr>
            <w:tcW w:w="1868" w:type="dxa"/>
          </w:tcPr>
          <w:p w14:paraId="37693C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503</w:t>
            </w:r>
          </w:p>
        </w:tc>
        <w:tc>
          <w:tcPr>
            <w:tcW w:w="1868" w:type="dxa"/>
          </w:tcPr>
          <w:p w14:paraId="5B402F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1270</w:t>
            </w:r>
          </w:p>
        </w:tc>
        <w:tc>
          <w:tcPr>
            <w:tcW w:w="1868" w:type="dxa"/>
          </w:tcPr>
          <w:p w14:paraId="486B8F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1270</w:t>
            </w:r>
          </w:p>
        </w:tc>
      </w:tr>
      <w:tr w:rsidR="00A259BD" w:rsidRPr="00743EAE" w14:paraId="239FB536" w14:textId="77777777">
        <w:tc>
          <w:tcPr>
            <w:tcW w:w="1868" w:type="dxa"/>
          </w:tcPr>
          <w:p w14:paraId="0C5A61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Новые заводы</w:t>
            </w:r>
          </w:p>
        </w:tc>
        <w:tc>
          <w:tcPr>
            <w:tcW w:w="1868" w:type="dxa"/>
          </w:tcPr>
          <w:p w14:paraId="026356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68" w:type="dxa"/>
          </w:tcPr>
          <w:p w14:paraId="37FD9F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68" w:type="dxa"/>
          </w:tcPr>
          <w:p w14:paraId="17E341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68" w:type="dxa"/>
          </w:tcPr>
          <w:p w14:paraId="0455EA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553</w:t>
            </w:r>
          </w:p>
        </w:tc>
        <w:tc>
          <w:tcPr>
            <w:tcW w:w="1868" w:type="dxa"/>
          </w:tcPr>
          <w:p w14:paraId="6F04BB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1270</w:t>
            </w:r>
          </w:p>
        </w:tc>
      </w:tr>
      <w:tr w:rsidR="00A259BD" w:rsidRPr="00743EAE" w14:paraId="3129F328" w14:textId="77777777">
        <w:tc>
          <w:tcPr>
            <w:tcW w:w="1868" w:type="dxa"/>
            <w:tcBorders>
              <w:bottom w:val="single" w:sz="12" w:space="0" w:color="auto"/>
            </w:tcBorders>
          </w:tcPr>
          <w:p w14:paraId="40F78D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в 3 сены</w:t>
            </w:r>
          </w:p>
        </w:tc>
        <w:tc>
          <w:tcPr>
            <w:tcW w:w="1868" w:type="dxa"/>
            <w:tcBorders>
              <w:bottom w:val="single" w:sz="12" w:space="0" w:color="auto"/>
            </w:tcBorders>
          </w:tcPr>
          <w:p w14:paraId="73F444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7CEDE1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4D02BB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7CDBAC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1267BF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31620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(3770,29)</w:t>
      </w:r>
    </w:p>
    <w:p w14:paraId="191B96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Таблица № 11</w:t>
      </w:r>
    </w:p>
    <w:p w14:paraId="526BC7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развития заводоа Авиатреста</w:t>
      </w:r>
    </w:p>
    <w:p w14:paraId="0BC085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основного капитала заводов Авиатреста (в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A259BD" w:rsidRPr="00743EAE" w14:paraId="1DA6A57E" w14:textId="77777777">
        <w:tc>
          <w:tcPr>
            <w:tcW w:w="2802" w:type="dxa"/>
            <w:tcBorders>
              <w:top w:val="single" w:sz="12" w:space="0" w:color="auto"/>
            </w:tcBorders>
          </w:tcPr>
          <w:p w14:paraId="73DC02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2802" w:type="dxa"/>
            <w:tcBorders>
              <w:top w:val="single" w:sz="12" w:space="0" w:color="auto"/>
            </w:tcBorders>
          </w:tcPr>
          <w:p w14:paraId="5A5D3B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1926</w:t>
            </w:r>
          </w:p>
        </w:tc>
        <w:tc>
          <w:tcPr>
            <w:tcW w:w="2802" w:type="dxa"/>
            <w:tcBorders>
              <w:top w:val="single" w:sz="12" w:space="0" w:color="auto"/>
            </w:tcBorders>
          </w:tcPr>
          <w:p w14:paraId="45D35B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1927</w:t>
            </w:r>
          </w:p>
        </w:tc>
        <w:tc>
          <w:tcPr>
            <w:tcW w:w="2802" w:type="dxa"/>
            <w:tcBorders>
              <w:top w:val="single" w:sz="12" w:space="0" w:color="auto"/>
            </w:tcBorders>
          </w:tcPr>
          <w:p w14:paraId="587BBA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w:t>
            </w:r>
          </w:p>
        </w:tc>
      </w:tr>
      <w:tr w:rsidR="00A259BD" w:rsidRPr="00743EAE" w14:paraId="249A1ADD" w14:textId="77777777">
        <w:tc>
          <w:tcPr>
            <w:tcW w:w="2802" w:type="dxa"/>
          </w:tcPr>
          <w:p w14:paraId="1D2788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2802" w:type="dxa"/>
          </w:tcPr>
          <w:p w14:paraId="10BAB2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5115</w:t>
            </w:r>
          </w:p>
        </w:tc>
        <w:tc>
          <w:tcPr>
            <w:tcW w:w="2802" w:type="dxa"/>
          </w:tcPr>
          <w:p w14:paraId="655AAF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6376</w:t>
            </w:r>
          </w:p>
        </w:tc>
        <w:tc>
          <w:tcPr>
            <w:tcW w:w="2802" w:type="dxa"/>
          </w:tcPr>
          <w:p w14:paraId="6303D1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7300</w:t>
            </w:r>
          </w:p>
        </w:tc>
      </w:tr>
      <w:tr w:rsidR="00A259BD" w:rsidRPr="00743EAE" w14:paraId="7DEDD690" w14:textId="77777777">
        <w:tc>
          <w:tcPr>
            <w:tcW w:w="2802" w:type="dxa"/>
          </w:tcPr>
          <w:p w14:paraId="470563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c>
          <w:tcPr>
            <w:tcW w:w="2802" w:type="dxa"/>
          </w:tcPr>
          <w:p w14:paraId="34D969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637</w:t>
            </w:r>
          </w:p>
        </w:tc>
        <w:tc>
          <w:tcPr>
            <w:tcW w:w="2802" w:type="dxa"/>
          </w:tcPr>
          <w:p w14:paraId="13C094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692</w:t>
            </w:r>
          </w:p>
        </w:tc>
        <w:tc>
          <w:tcPr>
            <w:tcW w:w="2802" w:type="dxa"/>
          </w:tcPr>
          <w:p w14:paraId="5E1F9D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769</w:t>
            </w:r>
          </w:p>
        </w:tc>
      </w:tr>
      <w:tr w:rsidR="00A259BD" w:rsidRPr="00743EAE" w14:paraId="5DBEA764" w14:textId="77777777">
        <w:tc>
          <w:tcPr>
            <w:tcW w:w="2802" w:type="dxa"/>
          </w:tcPr>
          <w:p w14:paraId="284D46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2802" w:type="dxa"/>
          </w:tcPr>
          <w:p w14:paraId="378ED8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7E1C5E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5577</w:t>
            </w:r>
          </w:p>
        </w:tc>
        <w:tc>
          <w:tcPr>
            <w:tcW w:w="2802" w:type="dxa"/>
          </w:tcPr>
          <w:p w14:paraId="215BE7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6657</w:t>
            </w:r>
          </w:p>
        </w:tc>
      </w:tr>
      <w:tr w:rsidR="00A259BD" w:rsidRPr="00743EAE" w14:paraId="79437A6E" w14:textId="77777777">
        <w:tc>
          <w:tcPr>
            <w:tcW w:w="2802" w:type="dxa"/>
          </w:tcPr>
          <w:p w14:paraId="76288F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2802" w:type="dxa"/>
          </w:tcPr>
          <w:p w14:paraId="0D0F67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1384</w:t>
            </w:r>
          </w:p>
        </w:tc>
        <w:tc>
          <w:tcPr>
            <w:tcW w:w="2802" w:type="dxa"/>
          </w:tcPr>
          <w:p w14:paraId="230FE4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1583</w:t>
            </w:r>
          </w:p>
        </w:tc>
        <w:tc>
          <w:tcPr>
            <w:tcW w:w="2802" w:type="dxa"/>
          </w:tcPr>
          <w:p w14:paraId="33AC6F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1669</w:t>
            </w:r>
          </w:p>
        </w:tc>
      </w:tr>
      <w:tr w:rsidR="00A259BD" w:rsidRPr="00743EAE" w14:paraId="31059173" w14:textId="77777777">
        <w:tc>
          <w:tcPr>
            <w:tcW w:w="2802" w:type="dxa"/>
          </w:tcPr>
          <w:p w14:paraId="2CBCD3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2802" w:type="dxa"/>
          </w:tcPr>
          <w:p w14:paraId="63044A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4880</w:t>
            </w:r>
          </w:p>
        </w:tc>
        <w:tc>
          <w:tcPr>
            <w:tcW w:w="2802" w:type="dxa"/>
          </w:tcPr>
          <w:p w14:paraId="3697F8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6593</w:t>
            </w:r>
          </w:p>
        </w:tc>
        <w:tc>
          <w:tcPr>
            <w:tcW w:w="2802" w:type="dxa"/>
          </w:tcPr>
          <w:p w14:paraId="7F1DB0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10021</w:t>
            </w:r>
          </w:p>
        </w:tc>
      </w:tr>
      <w:tr w:rsidR="00A259BD" w:rsidRPr="00743EAE" w14:paraId="20440BFD" w14:textId="77777777">
        <w:tc>
          <w:tcPr>
            <w:tcW w:w="2802" w:type="dxa"/>
          </w:tcPr>
          <w:p w14:paraId="3DA9B2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c>
          <w:tcPr>
            <w:tcW w:w="2802" w:type="dxa"/>
          </w:tcPr>
          <w:p w14:paraId="322F15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440</w:t>
            </w:r>
          </w:p>
        </w:tc>
        <w:tc>
          <w:tcPr>
            <w:tcW w:w="2802" w:type="dxa"/>
          </w:tcPr>
          <w:p w14:paraId="5345A8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325FCC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473</w:t>
            </w:r>
          </w:p>
        </w:tc>
      </w:tr>
      <w:tr w:rsidR="00A259BD" w:rsidRPr="00743EAE" w14:paraId="43AC0F07" w14:textId="77777777">
        <w:tc>
          <w:tcPr>
            <w:tcW w:w="2802" w:type="dxa"/>
          </w:tcPr>
          <w:p w14:paraId="6D8CB5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2802" w:type="dxa"/>
          </w:tcPr>
          <w:p w14:paraId="4A1B48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2936</w:t>
            </w:r>
          </w:p>
        </w:tc>
        <w:tc>
          <w:tcPr>
            <w:tcW w:w="2802" w:type="dxa"/>
          </w:tcPr>
          <w:p w14:paraId="13B1FF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3833</w:t>
            </w:r>
          </w:p>
        </w:tc>
        <w:tc>
          <w:tcPr>
            <w:tcW w:w="2802" w:type="dxa"/>
          </w:tcPr>
          <w:p w14:paraId="2E9275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4150</w:t>
            </w:r>
          </w:p>
        </w:tc>
      </w:tr>
      <w:tr w:rsidR="00A259BD" w:rsidRPr="00743EAE" w14:paraId="6DD2B933" w14:textId="77777777">
        <w:tc>
          <w:tcPr>
            <w:tcW w:w="2802" w:type="dxa"/>
          </w:tcPr>
          <w:p w14:paraId="3AC94E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w:t>
            </w:r>
          </w:p>
        </w:tc>
        <w:tc>
          <w:tcPr>
            <w:tcW w:w="2802" w:type="dxa"/>
          </w:tcPr>
          <w:p w14:paraId="57D609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754</w:t>
            </w:r>
          </w:p>
        </w:tc>
        <w:tc>
          <w:tcPr>
            <w:tcW w:w="2802" w:type="dxa"/>
          </w:tcPr>
          <w:p w14:paraId="49251A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843</w:t>
            </w:r>
          </w:p>
        </w:tc>
        <w:tc>
          <w:tcPr>
            <w:tcW w:w="2802" w:type="dxa"/>
          </w:tcPr>
          <w:p w14:paraId="2F7D1D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1549</w:t>
            </w:r>
          </w:p>
        </w:tc>
      </w:tr>
      <w:tr w:rsidR="00A259BD" w:rsidRPr="00743EAE" w14:paraId="5604A8CB" w14:textId="77777777">
        <w:tc>
          <w:tcPr>
            <w:tcW w:w="2802" w:type="dxa"/>
          </w:tcPr>
          <w:p w14:paraId="4817C7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2802" w:type="dxa"/>
          </w:tcPr>
          <w:p w14:paraId="53458C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2610</w:t>
            </w:r>
          </w:p>
        </w:tc>
        <w:tc>
          <w:tcPr>
            <w:tcW w:w="2802" w:type="dxa"/>
          </w:tcPr>
          <w:p w14:paraId="2E2BAE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3899</w:t>
            </w:r>
          </w:p>
        </w:tc>
        <w:tc>
          <w:tcPr>
            <w:tcW w:w="2802" w:type="dxa"/>
          </w:tcPr>
          <w:p w14:paraId="5CD0EC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4814</w:t>
            </w:r>
          </w:p>
        </w:tc>
      </w:tr>
      <w:tr w:rsidR="00A259BD" w:rsidRPr="00743EAE" w14:paraId="787A15D4" w14:textId="77777777">
        <w:tc>
          <w:tcPr>
            <w:tcW w:w="2802" w:type="dxa"/>
          </w:tcPr>
          <w:p w14:paraId="0BCC67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2802" w:type="dxa"/>
          </w:tcPr>
          <w:p w14:paraId="3BABD8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2677</w:t>
            </w:r>
          </w:p>
        </w:tc>
        <w:tc>
          <w:tcPr>
            <w:tcW w:w="2802" w:type="dxa"/>
          </w:tcPr>
          <w:p w14:paraId="4A9A53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3933</w:t>
            </w:r>
          </w:p>
        </w:tc>
        <w:tc>
          <w:tcPr>
            <w:tcW w:w="2802" w:type="dxa"/>
          </w:tcPr>
          <w:p w14:paraId="1D8E55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4890</w:t>
            </w:r>
          </w:p>
        </w:tc>
      </w:tr>
      <w:tr w:rsidR="00A259BD" w:rsidRPr="00743EAE" w14:paraId="103C244F" w14:textId="77777777">
        <w:tc>
          <w:tcPr>
            <w:tcW w:w="2802" w:type="dxa"/>
          </w:tcPr>
          <w:p w14:paraId="7EA45E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w:t>
            </w:r>
          </w:p>
        </w:tc>
        <w:tc>
          <w:tcPr>
            <w:tcW w:w="2802" w:type="dxa"/>
          </w:tcPr>
          <w:p w14:paraId="02CA31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133</w:t>
            </w:r>
          </w:p>
        </w:tc>
        <w:tc>
          <w:tcPr>
            <w:tcW w:w="2802" w:type="dxa"/>
          </w:tcPr>
          <w:p w14:paraId="21D38C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164</w:t>
            </w:r>
          </w:p>
        </w:tc>
        <w:tc>
          <w:tcPr>
            <w:tcW w:w="2802" w:type="dxa"/>
          </w:tcPr>
          <w:p w14:paraId="4BB595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170</w:t>
            </w:r>
          </w:p>
        </w:tc>
      </w:tr>
      <w:tr w:rsidR="00A259BD" w:rsidRPr="00743EAE" w14:paraId="344CF609" w14:textId="77777777">
        <w:tc>
          <w:tcPr>
            <w:tcW w:w="2802" w:type="dxa"/>
          </w:tcPr>
          <w:p w14:paraId="6E4993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c>
          <w:tcPr>
            <w:tcW w:w="2802" w:type="dxa"/>
          </w:tcPr>
          <w:p w14:paraId="17BF07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2802" w:type="dxa"/>
          </w:tcPr>
          <w:p w14:paraId="1693B6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w:t>
            </w:r>
          </w:p>
        </w:tc>
        <w:tc>
          <w:tcPr>
            <w:tcW w:w="2802" w:type="dxa"/>
          </w:tcPr>
          <w:p w14:paraId="3BC29E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343</w:t>
            </w:r>
          </w:p>
        </w:tc>
      </w:tr>
      <w:tr w:rsidR="00A259BD" w:rsidRPr="00743EAE" w14:paraId="3A0AC195" w14:textId="77777777">
        <w:tc>
          <w:tcPr>
            <w:tcW w:w="2802" w:type="dxa"/>
          </w:tcPr>
          <w:p w14:paraId="078785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Вспомогательный моторный</w:t>
            </w:r>
          </w:p>
        </w:tc>
        <w:tc>
          <w:tcPr>
            <w:tcW w:w="2802" w:type="dxa"/>
          </w:tcPr>
          <w:p w14:paraId="7524A4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19C2B2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5D41A2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7630B3DE" w14:textId="77777777">
        <w:tc>
          <w:tcPr>
            <w:tcW w:w="2802" w:type="dxa"/>
          </w:tcPr>
          <w:p w14:paraId="49B138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вооружения</w:t>
            </w:r>
          </w:p>
        </w:tc>
        <w:tc>
          <w:tcPr>
            <w:tcW w:w="2802" w:type="dxa"/>
          </w:tcPr>
          <w:p w14:paraId="2EDE3D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1ED968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1579A1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3313E4B9" w14:textId="77777777">
        <w:tc>
          <w:tcPr>
            <w:tcW w:w="2802" w:type="dxa"/>
          </w:tcPr>
          <w:p w14:paraId="45713D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Самолетостроительный завод А</w:t>
            </w:r>
          </w:p>
        </w:tc>
        <w:tc>
          <w:tcPr>
            <w:tcW w:w="2802" w:type="dxa"/>
          </w:tcPr>
          <w:p w14:paraId="244735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5ACC64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6E32EF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3AEB0D6B" w14:textId="77777777">
        <w:tc>
          <w:tcPr>
            <w:tcW w:w="2802" w:type="dxa"/>
          </w:tcPr>
          <w:p w14:paraId="1D3A4F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Новый моторостроительный завод</w:t>
            </w:r>
          </w:p>
        </w:tc>
        <w:tc>
          <w:tcPr>
            <w:tcW w:w="2802" w:type="dxa"/>
          </w:tcPr>
          <w:p w14:paraId="60F832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2CB2F4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68525D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30962D68" w14:textId="77777777">
        <w:tc>
          <w:tcPr>
            <w:tcW w:w="2802" w:type="dxa"/>
          </w:tcPr>
          <w:p w14:paraId="666E89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Самолетостроительный завод А</w:t>
            </w:r>
          </w:p>
        </w:tc>
        <w:tc>
          <w:tcPr>
            <w:tcW w:w="2802" w:type="dxa"/>
          </w:tcPr>
          <w:p w14:paraId="398CA6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63EF2D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69C473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7D1C8A2A" w14:textId="77777777">
        <w:tc>
          <w:tcPr>
            <w:tcW w:w="2802" w:type="dxa"/>
          </w:tcPr>
          <w:p w14:paraId="0C58B0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Базовый склад</w:t>
            </w:r>
          </w:p>
        </w:tc>
        <w:tc>
          <w:tcPr>
            <w:tcW w:w="2802" w:type="dxa"/>
          </w:tcPr>
          <w:p w14:paraId="418336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61D0EB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802" w:type="dxa"/>
          </w:tcPr>
          <w:p w14:paraId="26E6BE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w:t>
            </w:r>
          </w:p>
        </w:tc>
      </w:tr>
      <w:tr w:rsidR="00A259BD" w:rsidRPr="00743EAE" w14:paraId="5EA3B321" w14:textId="77777777">
        <w:tc>
          <w:tcPr>
            <w:tcW w:w="2802" w:type="dxa"/>
          </w:tcPr>
          <w:p w14:paraId="4AED57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Прочие (ФЗУ)</w:t>
            </w:r>
          </w:p>
        </w:tc>
        <w:tc>
          <w:tcPr>
            <w:tcW w:w="2802" w:type="dxa"/>
          </w:tcPr>
          <w:p w14:paraId="0E541E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4C28E5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Pr>
          <w:p w14:paraId="5808A4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C329ADA" w14:textId="77777777">
        <w:tc>
          <w:tcPr>
            <w:tcW w:w="2802" w:type="dxa"/>
            <w:tcBorders>
              <w:bottom w:val="single" w:sz="12" w:space="0" w:color="auto"/>
            </w:tcBorders>
          </w:tcPr>
          <w:p w14:paraId="491BF1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c>
          <w:tcPr>
            <w:tcW w:w="2802" w:type="dxa"/>
            <w:tcBorders>
              <w:bottom w:val="single" w:sz="12" w:space="0" w:color="auto"/>
            </w:tcBorders>
          </w:tcPr>
          <w:p w14:paraId="4FFD2C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22013</w:t>
            </w:r>
          </w:p>
        </w:tc>
        <w:tc>
          <w:tcPr>
            <w:tcW w:w="2802" w:type="dxa"/>
            <w:tcBorders>
              <w:bottom w:val="single" w:sz="12" w:space="0" w:color="auto"/>
            </w:tcBorders>
          </w:tcPr>
          <w:p w14:paraId="3E9EB5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34195</w:t>
            </w:r>
          </w:p>
        </w:tc>
        <w:tc>
          <w:tcPr>
            <w:tcW w:w="2802" w:type="dxa"/>
            <w:tcBorders>
              <w:bottom w:val="single" w:sz="12" w:space="0" w:color="auto"/>
            </w:tcBorders>
          </w:tcPr>
          <w:p w14:paraId="69988B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43282</w:t>
            </w:r>
          </w:p>
        </w:tc>
      </w:tr>
    </w:tbl>
    <w:p w14:paraId="5C6B69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(3770,32)</w:t>
      </w:r>
    </w:p>
    <w:p w14:paraId="1FBA1D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Таблица № 17 </w:t>
      </w:r>
    </w:p>
    <w:p w14:paraId="4204C9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развития заврдов Авиатреста</w:t>
      </w:r>
    </w:p>
    <w:p w14:paraId="4CBBE2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Сводный план развертывания рабочей силы</w:t>
      </w:r>
    </w:p>
    <w:p w14:paraId="5EDCD6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рабочих (с мл. Обсл. Персоналом) и служащих на конец соответствующего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779"/>
        <w:gridCol w:w="780"/>
        <w:gridCol w:w="774"/>
        <w:gridCol w:w="782"/>
        <w:gridCol w:w="779"/>
        <w:gridCol w:w="780"/>
        <w:gridCol w:w="779"/>
        <w:gridCol w:w="780"/>
        <w:gridCol w:w="2139"/>
      </w:tblGrid>
      <w:tr w:rsidR="00A259BD" w:rsidRPr="00743EAE" w14:paraId="2560F743" w14:textId="77777777">
        <w:tc>
          <w:tcPr>
            <w:tcW w:w="2802" w:type="dxa"/>
            <w:tcBorders>
              <w:top w:val="single" w:sz="12" w:space="0" w:color="auto"/>
            </w:tcBorders>
          </w:tcPr>
          <w:p w14:paraId="591476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556" w:type="dxa"/>
            <w:gridSpan w:val="2"/>
            <w:tcBorders>
              <w:top w:val="single" w:sz="12" w:space="0" w:color="auto"/>
            </w:tcBorders>
          </w:tcPr>
          <w:p w14:paraId="010A1C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27/27</w:t>
            </w:r>
          </w:p>
        </w:tc>
        <w:tc>
          <w:tcPr>
            <w:tcW w:w="1556" w:type="dxa"/>
            <w:gridSpan w:val="2"/>
            <w:tcBorders>
              <w:top w:val="single" w:sz="12" w:space="0" w:color="auto"/>
            </w:tcBorders>
          </w:tcPr>
          <w:p w14:paraId="7BE775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28/29</w:t>
            </w:r>
          </w:p>
        </w:tc>
        <w:tc>
          <w:tcPr>
            <w:tcW w:w="1556" w:type="dxa"/>
            <w:gridSpan w:val="2"/>
            <w:tcBorders>
              <w:top w:val="single" w:sz="12" w:space="0" w:color="auto"/>
            </w:tcBorders>
          </w:tcPr>
          <w:p w14:paraId="7982BF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30/32</w:t>
            </w:r>
          </w:p>
        </w:tc>
        <w:tc>
          <w:tcPr>
            <w:tcW w:w="1556" w:type="dxa"/>
            <w:gridSpan w:val="2"/>
            <w:tcBorders>
              <w:top w:val="single" w:sz="12" w:space="0" w:color="auto"/>
            </w:tcBorders>
          </w:tcPr>
          <w:p w14:paraId="280045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32/33</w:t>
            </w:r>
          </w:p>
        </w:tc>
        <w:tc>
          <w:tcPr>
            <w:tcW w:w="2139" w:type="dxa"/>
            <w:tcBorders>
              <w:top w:val="single" w:sz="12" w:space="0" w:color="auto"/>
            </w:tcBorders>
          </w:tcPr>
          <w:p w14:paraId="2D7966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Промечание</w:t>
            </w:r>
          </w:p>
        </w:tc>
      </w:tr>
      <w:tr w:rsidR="00A259BD" w:rsidRPr="00743EAE" w14:paraId="6702DE42" w14:textId="77777777">
        <w:tc>
          <w:tcPr>
            <w:tcW w:w="2802" w:type="dxa"/>
          </w:tcPr>
          <w:p w14:paraId="13FA81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79" w:type="dxa"/>
          </w:tcPr>
          <w:p w14:paraId="0C416C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w:t>
            </w:r>
          </w:p>
        </w:tc>
        <w:tc>
          <w:tcPr>
            <w:tcW w:w="780" w:type="dxa"/>
          </w:tcPr>
          <w:p w14:paraId="44F9DD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служащих</w:t>
            </w:r>
          </w:p>
        </w:tc>
        <w:tc>
          <w:tcPr>
            <w:tcW w:w="774" w:type="dxa"/>
          </w:tcPr>
          <w:p w14:paraId="40B39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w:t>
            </w:r>
          </w:p>
        </w:tc>
        <w:tc>
          <w:tcPr>
            <w:tcW w:w="782" w:type="dxa"/>
          </w:tcPr>
          <w:p w14:paraId="44ACF0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служащих</w:t>
            </w:r>
          </w:p>
        </w:tc>
        <w:tc>
          <w:tcPr>
            <w:tcW w:w="779" w:type="dxa"/>
          </w:tcPr>
          <w:p w14:paraId="398F15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w:t>
            </w:r>
          </w:p>
        </w:tc>
        <w:tc>
          <w:tcPr>
            <w:tcW w:w="780" w:type="dxa"/>
          </w:tcPr>
          <w:p w14:paraId="414536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служащих</w:t>
            </w:r>
          </w:p>
        </w:tc>
        <w:tc>
          <w:tcPr>
            <w:tcW w:w="779" w:type="dxa"/>
          </w:tcPr>
          <w:p w14:paraId="173F96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w:t>
            </w:r>
          </w:p>
        </w:tc>
        <w:tc>
          <w:tcPr>
            <w:tcW w:w="780" w:type="dxa"/>
          </w:tcPr>
          <w:p w14:paraId="7D886C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служащих</w:t>
            </w:r>
          </w:p>
        </w:tc>
        <w:tc>
          <w:tcPr>
            <w:tcW w:w="2130" w:type="dxa"/>
          </w:tcPr>
          <w:p w14:paraId="75C378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681ADAA" w14:textId="77777777">
        <w:tc>
          <w:tcPr>
            <w:tcW w:w="2802" w:type="dxa"/>
          </w:tcPr>
          <w:p w14:paraId="741572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779" w:type="dxa"/>
          </w:tcPr>
          <w:p w14:paraId="75E200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1599</w:t>
            </w:r>
          </w:p>
        </w:tc>
        <w:tc>
          <w:tcPr>
            <w:tcW w:w="780" w:type="dxa"/>
          </w:tcPr>
          <w:p w14:paraId="7A42F3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358</w:t>
            </w:r>
          </w:p>
        </w:tc>
        <w:tc>
          <w:tcPr>
            <w:tcW w:w="774" w:type="dxa"/>
          </w:tcPr>
          <w:p w14:paraId="757ADF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1996</w:t>
            </w:r>
          </w:p>
        </w:tc>
        <w:tc>
          <w:tcPr>
            <w:tcW w:w="782" w:type="dxa"/>
          </w:tcPr>
          <w:p w14:paraId="05CBD8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382</w:t>
            </w:r>
          </w:p>
        </w:tc>
        <w:tc>
          <w:tcPr>
            <w:tcW w:w="779" w:type="dxa"/>
          </w:tcPr>
          <w:p w14:paraId="784B09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5350</w:t>
            </w:r>
          </w:p>
        </w:tc>
        <w:tc>
          <w:tcPr>
            <w:tcW w:w="780" w:type="dxa"/>
          </w:tcPr>
          <w:p w14:paraId="71A5FF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490</w:t>
            </w:r>
          </w:p>
        </w:tc>
        <w:tc>
          <w:tcPr>
            <w:tcW w:w="779" w:type="dxa"/>
          </w:tcPr>
          <w:p w14:paraId="083E0C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6150</w:t>
            </w:r>
          </w:p>
        </w:tc>
        <w:tc>
          <w:tcPr>
            <w:tcW w:w="780" w:type="dxa"/>
          </w:tcPr>
          <w:p w14:paraId="4F7615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w:t>
            </w:r>
          </w:p>
        </w:tc>
        <w:tc>
          <w:tcPr>
            <w:tcW w:w="2130" w:type="dxa"/>
          </w:tcPr>
          <w:p w14:paraId="0011D0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27/28 по факту на 1 октября</w:t>
            </w:r>
          </w:p>
        </w:tc>
      </w:tr>
      <w:tr w:rsidR="00A259BD" w:rsidRPr="00743EAE" w14:paraId="58B154AA" w14:textId="77777777">
        <w:tc>
          <w:tcPr>
            <w:tcW w:w="2802" w:type="dxa"/>
          </w:tcPr>
          <w:p w14:paraId="77F025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c>
          <w:tcPr>
            <w:tcW w:w="779" w:type="dxa"/>
          </w:tcPr>
          <w:p w14:paraId="52E634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w:t>
            </w:r>
          </w:p>
        </w:tc>
        <w:tc>
          <w:tcPr>
            <w:tcW w:w="780" w:type="dxa"/>
          </w:tcPr>
          <w:p w14:paraId="647F0A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164</w:t>
            </w:r>
          </w:p>
        </w:tc>
        <w:tc>
          <w:tcPr>
            <w:tcW w:w="774" w:type="dxa"/>
          </w:tcPr>
          <w:p w14:paraId="78C248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524</w:t>
            </w:r>
          </w:p>
        </w:tc>
        <w:tc>
          <w:tcPr>
            <w:tcW w:w="782" w:type="dxa"/>
          </w:tcPr>
          <w:p w14:paraId="505526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155</w:t>
            </w:r>
          </w:p>
        </w:tc>
        <w:tc>
          <w:tcPr>
            <w:tcW w:w="779" w:type="dxa"/>
          </w:tcPr>
          <w:p w14:paraId="6DBF3F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780" w:type="dxa"/>
          </w:tcPr>
          <w:p w14:paraId="5CF7AD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138</w:t>
            </w:r>
          </w:p>
        </w:tc>
        <w:tc>
          <w:tcPr>
            <w:tcW w:w="779" w:type="dxa"/>
          </w:tcPr>
          <w:p w14:paraId="24C1DE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780" w:type="dxa"/>
          </w:tcPr>
          <w:p w14:paraId="3C6EF9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c>
          <w:tcPr>
            <w:tcW w:w="2130" w:type="dxa"/>
          </w:tcPr>
          <w:p w14:paraId="0858FB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28/28 по промфинплану</w:t>
            </w:r>
          </w:p>
        </w:tc>
      </w:tr>
      <w:tr w:rsidR="00A259BD" w:rsidRPr="00743EAE" w14:paraId="4F5B5355" w14:textId="77777777">
        <w:tc>
          <w:tcPr>
            <w:tcW w:w="2802" w:type="dxa"/>
          </w:tcPr>
          <w:p w14:paraId="2609EB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779" w:type="dxa"/>
          </w:tcPr>
          <w:p w14:paraId="658C38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753</w:t>
            </w:r>
          </w:p>
        </w:tc>
        <w:tc>
          <w:tcPr>
            <w:tcW w:w="780" w:type="dxa"/>
          </w:tcPr>
          <w:p w14:paraId="4F6554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w:t>
            </w:r>
          </w:p>
        </w:tc>
        <w:tc>
          <w:tcPr>
            <w:tcW w:w="774" w:type="dxa"/>
          </w:tcPr>
          <w:p w14:paraId="7D6A6E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662</w:t>
            </w:r>
          </w:p>
        </w:tc>
        <w:tc>
          <w:tcPr>
            <w:tcW w:w="782" w:type="dxa"/>
          </w:tcPr>
          <w:p w14:paraId="77169D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207</w:t>
            </w:r>
          </w:p>
        </w:tc>
        <w:tc>
          <w:tcPr>
            <w:tcW w:w="779" w:type="dxa"/>
          </w:tcPr>
          <w:p w14:paraId="39A6DD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3200</w:t>
            </w:r>
          </w:p>
        </w:tc>
        <w:tc>
          <w:tcPr>
            <w:tcW w:w="780" w:type="dxa"/>
          </w:tcPr>
          <w:p w14:paraId="51886E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390</w:t>
            </w:r>
          </w:p>
        </w:tc>
        <w:tc>
          <w:tcPr>
            <w:tcW w:w="779" w:type="dxa"/>
          </w:tcPr>
          <w:p w14:paraId="79FBFD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5200</w:t>
            </w:r>
          </w:p>
        </w:tc>
        <w:tc>
          <w:tcPr>
            <w:tcW w:w="780" w:type="dxa"/>
          </w:tcPr>
          <w:p w14:paraId="534191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w:t>
            </w:r>
          </w:p>
        </w:tc>
        <w:tc>
          <w:tcPr>
            <w:tcW w:w="2130" w:type="dxa"/>
          </w:tcPr>
          <w:p w14:paraId="156B45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30/32 -и 32/33 для трех смен при 2500 час. (312 дней) по 8 часов</w:t>
            </w:r>
          </w:p>
        </w:tc>
      </w:tr>
      <w:tr w:rsidR="00A259BD" w:rsidRPr="00743EAE" w14:paraId="2DA5BFFC" w14:textId="77777777">
        <w:tc>
          <w:tcPr>
            <w:tcW w:w="2802" w:type="dxa"/>
          </w:tcPr>
          <w:p w14:paraId="7D98CA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779" w:type="dxa"/>
          </w:tcPr>
          <w:p w14:paraId="69ACF6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1650</w:t>
            </w:r>
          </w:p>
        </w:tc>
        <w:tc>
          <w:tcPr>
            <w:tcW w:w="780" w:type="dxa"/>
          </w:tcPr>
          <w:p w14:paraId="2B8327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440</w:t>
            </w:r>
          </w:p>
        </w:tc>
        <w:tc>
          <w:tcPr>
            <w:tcW w:w="774" w:type="dxa"/>
          </w:tcPr>
          <w:p w14:paraId="618593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2697</w:t>
            </w:r>
          </w:p>
        </w:tc>
        <w:tc>
          <w:tcPr>
            <w:tcW w:w="782" w:type="dxa"/>
          </w:tcPr>
          <w:p w14:paraId="5C7D1E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540</w:t>
            </w:r>
          </w:p>
        </w:tc>
        <w:tc>
          <w:tcPr>
            <w:tcW w:w="779" w:type="dxa"/>
          </w:tcPr>
          <w:p w14:paraId="470D58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6160</w:t>
            </w:r>
          </w:p>
        </w:tc>
        <w:tc>
          <w:tcPr>
            <w:tcW w:w="780" w:type="dxa"/>
          </w:tcPr>
          <w:p w14:paraId="6600D9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725</w:t>
            </w:r>
          </w:p>
        </w:tc>
        <w:tc>
          <w:tcPr>
            <w:tcW w:w="779" w:type="dxa"/>
          </w:tcPr>
          <w:p w14:paraId="4996ED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4400</w:t>
            </w:r>
          </w:p>
        </w:tc>
        <w:tc>
          <w:tcPr>
            <w:tcW w:w="780" w:type="dxa"/>
          </w:tcPr>
          <w:p w14:paraId="3E2CD1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515</w:t>
            </w:r>
          </w:p>
        </w:tc>
        <w:tc>
          <w:tcPr>
            <w:tcW w:w="2130" w:type="dxa"/>
          </w:tcPr>
          <w:p w14:paraId="587C25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3E5061C" w14:textId="77777777">
        <w:tc>
          <w:tcPr>
            <w:tcW w:w="2802" w:type="dxa"/>
          </w:tcPr>
          <w:p w14:paraId="4AC2E7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779" w:type="dxa"/>
          </w:tcPr>
          <w:p w14:paraId="3240F2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0" w:type="dxa"/>
          </w:tcPr>
          <w:p w14:paraId="0097DB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4" w:type="dxa"/>
          </w:tcPr>
          <w:p w14:paraId="5CCF82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2" w:type="dxa"/>
          </w:tcPr>
          <w:p w14:paraId="1FDAAC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9" w:type="dxa"/>
          </w:tcPr>
          <w:p w14:paraId="230A13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2720</w:t>
            </w:r>
          </w:p>
        </w:tc>
        <w:tc>
          <w:tcPr>
            <w:tcW w:w="780" w:type="dxa"/>
          </w:tcPr>
          <w:p w14:paraId="54AA5B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w:t>
            </w:r>
          </w:p>
        </w:tc>
        <w:tc>
          <w:tcPr>
            <w:tcW w:w="779" w:type="dxa"/>
          </w:tcPr>
          <w:p w14:paraId="267DD0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5700</w:t>
            </w:r>
          </w:p>
        </w:tc>
        <w:tc>
          <w:tcPr>
            <w:tcW w:w="780" w:type="dxa"/>
          </w:tcPr>
          <w:p w14:paraId="43A526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690</w:t>
            </w:r>
          </w:p>
        </w:tc>
        <w:tc>
          <w:tcPr>
            <w:tcW w:w="2130" w:type="dxa"/>
          </w:tcPr>
          <w:p w14:paraId="31B83C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ACA7603" w14:textId="77777777">
        <w:tc>
          <w:tcPr>
            <w:tcW w:w="2802" w:type="dxa"/>
          </w:tcPr>
          <w:p w14:paraId="042820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c>
          <w:tcPr>
            <w:tcW w:w="779" w:type="dxa"/>
          </w:tcPr>
          <w:p w14:paraId="128362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0" w:type="dxa"/>
          </w:tcPr>
          <w:p w14:paraId="5556BE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4" w:type="dxa"/>
          </w:tcPr>
          <w:p w14:paraId="7BE4C1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2" w:type="dxa"/>
          </w:tcPr>
          <w:p w14:paraId="11E90B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9" w:type="dxa"/>
          </w:tcPr>
          <w:p w14:paraId="346C50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1540</w:t>
            </w:r>
          </w:p>
        </w:tc>
        <w:tc>
          <w:tcPr>
            <w:tcW w:w="780" w:type="dxa"/>
          </w:tcPr>
          <w:p w14:paraId="3A4AAE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w:t>
            </w:r>
          </w:p>
        </w:tc>
        <w:tc>
          <w:tcPr>
            <w:tcW w:w="779" w:type="dxa"/>
          </w:tcPr>
          <w:p w14:paraId="5E2093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9700</w:t>
            </w:r>
          </w:p>
        </w:tc>
        <w:tc>
          <w:tcPr>
            <w:tcW w:w="780" w:type="dxa"/>
          </w:tcPr>
          <w:p w14:paraId="22C412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1140</w:t>
            </w:r>
          </w:p>
        </w:tc>
        <w:tc>
          <w:tcPr>
            <w:tcW w:w="2130" w:type="dxa"/>
          </w:tcPr>
          <w:p w14:paraId="56F4DC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3B560B3" w14:textId="77777777">
        <w:tc>
          <w:tcPr>
            <w:tcW w:w="2802" w:type="dxa"/>
          </w:tcPr>
          <w:p w14:paraId="141E15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предметов вооружения</w:t>
            </w:r>
          </w:p>
        </w:tc>
        <w:tc>
          <w:tcPr>
            <w:tcW w:w="779" w:type="dxa"/>
          </w:tcPr>
          <w:p w14:paraId="612BA3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0" w:type="dxa"/>
          </w:tcPr>
          <w:p w14:paraId="621DAB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4" w:type="dxa"/>
          </w:tcPr>
          <w:p w14:paraId="273668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2" w:type="dxa"/>
          </w:tcPr>
          <w:p w14:paraId="6D4A81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9" w:type="dxa"/>
          </w:tcPr>
          <w:p w14:paraId="5E55BC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w:t>
            </w:r>
          </w:p>
        </w:tc>
        <w:tc>
          <w:tcPr>
            <w:tcW w:w="780" w:type="dxa"/>
          </w:tcPr>
          <w:p w14:paraId="1A1DED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345</w:t>
            </w:r>
          </w:p>
        </w:tc>
        <w:tc>
          <w:tcPr>
            <w:tcW w:w="779" w:type="dxa"/>
          </w:tcPr>
          <w:p w14:paraId="0925F4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w:t>
            </w:r>
          </w:p>
        </w:tc>
        <w:tc>
          <w:tcPr>
            <w:tcW w:w="780" w:type="dxa"/>
          </w:tcPr>
          <w:p w14:paraId="1031D9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345</w:t>
            </w:r>
          </w:p>
        </w:tc>
        <w:tc>
          <w:tcPr>
            <w:tcW w:w="2130" w:type="dxa"/>
          </w:tcPr>
          <w:p w14:paraId="63822A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AA080A2" w14:textId="77777777">
        <w:tc>
          <w:tcPr>
            <w:tcW w:w="2802" w:type="dxa"/>
          </w:tcPr>
          <w:p w14:paraId="304B79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w:t>
            </w:r>
          </w:p>
        </w:tc>
        <w:tc>
          <w:tcPr>
            <w:tcW w:w="779" w:type="dxa"/>
          </w:tcPr>
          <w:p w14:paraId="5A6E34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286</w:t>
            </w:r>
          </w:p>
        </w:tc>
        <w:tc>
          <w:tcPr>
            <w:tcW w:w="780" w:type="dxa"/>
          </w:tcPr>
          <w:p w14:paraId="50E470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w:t>
            </w:r>
          </w:p>
        </w:tc>
        <w:tc>
          <w:tcPr>
            <w:tcW w:w="774" w:type="dxa"/>
          </w:tcPr>
          <w:p w14:paraId="66AF66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272</w:t>
            </w:r>
          </w:p>
        </w:tc>
        <w:tc>
          <w:tcPr>
            <w:tcW w:w="782" w:type="dxa"/>
          </w:tcPr>
          <w:p w14:paraId="71F0B1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w:t>
            </w:r>
          </w:p>
        </w:tc>
        <w:tc>
          <w:tcPr>
            <w:tcW w:w="779" w:type="dxa"/>
          </w:tcPr>
          <w:p w14:paraId="39C924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w:t>
            </w:r>
          </w:p>
        </w:tc>
        <w:tc>
          <w:tcPr>
            <w:tcW w:w="780" w:type="dxa"/>
          </w:tcPr>
          <w:p w14:paraId="748341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w:t>
            </w:r>
          </w:p>
        </w:tc>
        <w:tc>
          <w:tcPr>
            <w:tcW w:w="779" w:type="dxa"/>
          </w:tcPr>
          <w:p w14:paraId="6A641C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870</w:t>
            </w:r>
          </w:p>
        </w:tc>
        <w:tc>
          <w:tcPr>
            <w:tcW w:w="780" w:type="dxa"/>
          </w:tcPr>
          <w:p w14:paraId="1DB435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w:t>
            </w:r>
          </w:p>
        </w:tc>
        <w:tc>
          <w:tcPr>
            <w:tcW w:w="2130" w:type="dxa"/>
          </w:tcPr>
          <w:p w14:paraId="257593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3610585" w14:textId="77777777">
        <w:tc>
          <w:tcPr>
            <w:tcW w:w="2802" w:type="dxa"/>
          </w:tcPr>
          <w:p w14:paraId="6A739F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самолетостроению</w:t>
            </w:r>
          </w:p>
        </w:tc>
        <w:tc>
          <w:tcPr>
            <w:tcW w:w="779" w:type="dxa"/>
          </w:tcPr>
          <w:p w14:paraId="70B1DA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4898</w:t>
            </w:r>
          </w:p>
        </w:tc>
        <w:tc>
          <w:tcPr>
            <w:tcW w:w="780" w:type="dxa"/>
          </w:tcPr>
          <w:p w14:paraId="721588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1205</w:t>
            </w:r>
          </w:p>
        </w:tc>
        <w:tc>
          <w:tcPr>
            <w:tcW w:w="774" w:type="dxa"/>
          </w:tcPr>
          <w:p w14:paraId="3F32B3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6161</w:t>
            </w:r>
          </w:p>
        </w:tc>
        <w:tc>
          <w:tcPr>
            <w:tcW w:w="782" w:type="dxa"/>
          </w:tcPr>
          <w:p w14:paraId="17177A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1343</w:t>
            </w:r>
          </w:p>
        </w:tc>
        <w:tc>
          <w:tcPr>
            <w:tcW w:w="779" w:type="dxa"/>
          </w:tcPr>
          <w:p w14:paraId="7AB071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23070</w:t>
            </w:r>
          </w:p>
        </w:tc>
        <w:tc>
          <w:tcPr>
            <w:tcW w:w="780" w:type="dxa"/>
          </w:tcPr>
          <w:p w14:paraId="5DF750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2046</w:t>
            </w:r>
          </w:p>
        </w:tc>
        <w:tc>
          <w:tcPr>
            <w:tcW w:w="779" w:type="dxa"/>
          </w:tcPr>
          <w:p w14:paraId="73E724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35920</w:t>
            </w:r>
          </w:p>
        </w:tc>
        <w:tc>
          <w:tcPr>
            <w:tcW w:w="780" w:type="dxa"/>
          </w:tcPr>
          <w:p w14:paraId="056C5A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4012</w:t>
            </w:r>
          </w:p>
        </w:tc>
        <w:tc>
          <w:tcPr>
            <w:tcW w:w="2130" w:type="dxa"/>
          </w:tcPr>
          <w:p w14:paraId="28DDE3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BCF9E45" w14:textId="77777777">
        <w:tc>
          <w:tcPr>
            <w:tcW w:w="2802" w:type="dxa"/>
          </w:tcPr>
          <w:p w14:paraId="1C1DA6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779" w:type="dxa"/>
          </w:tcPr>
          <w:p w14:paraId="38948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1905</w:t>
            </w:r>
          </w:p>
        </w:tc>
        <w:tc>
          <w:tcPr>
            <w:tcW w:w="780" w:type="dxa"/>
          </w:tcPr>
          <w:p w14:paraId="360B9D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490</w:t>
            </w:r>
          </w:p>
        </w:tc>
        <w:tc>
          <w:tcPr>
            <w:tcW w:w="774" w:type="dxa"/>
          </w:tcPr>
          <w:p w14:paraId="76A17E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1754</w:t>
            </w:r>
          </w:p>
        </w:tc>
        <w:tc>
          <w:tcPr>
            <w:tcW w:w="782" w:type="dxa"/>
          </w:tcPr>
          <w:p w14:paraId="2C768D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468</w:t>
            </w:r>
          </w:p>
        </w:tc>
        <w:tc>
          <w:tcPr>
            <w:tcW w:w="779" w:type="dxa"/>
          </w:tcPr>
          <w:p w14:paraId="5B1FB0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3100</w:t>
            </w:r>
          </w:p>
        </w:tc>
        <w:tc>
          <w:tcPr>
            <w:tcW w:w="780" w:type="dxa"/>
          </w:tcPr>
          <w:p w14:paraId="69B2F9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470</w:t>
            </w:r>
          </w:p>
        </w:tc>
        <w:tc>
          <w:tcPr>
            <w:tcW w:w="779" w:type="dxa"/>
          </w:tcPr>
          <w:p w14:paraId="120C6F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3700</w:t>
            </w:r>
          </w:p>
        </w:tc>
        <w:tc>
          <w:tcPr>
            <w:tcW w:w="780" w:type="dxa"/>
          </w:tcPr>
          <w:p w14:paraId="022185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470</w:t>
            </w:r>
          </w:p>
        </w:tc>
        <w:tc>
          <w:tcPr>
            <w:tcW w:w="2130" w:type="dxa"/>
          </w:tcPr>
          <w:p w14:paraId="5B1E13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A2AB6D7" w14:textId="77777777">
        <w:tc>
          <w:tcPr>
            <w:tcW w:w="2802" w:type="dxa"/>
          </w:tcPr>
          <w:p w14:paraId="56F795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779" w:type="dxa"/>
          </w:tcPr>
          <w:p w14:paraId="731D37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w:t>
            </w:r>
          </w:p>
        </w:tc>
        <w:tc>
          <w:tcPr>
            <w:tcW w:w="780" w:type="dxa"/>
          </w:tcPr>
          <w:p w14:paraId="42DAF9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221</w:t>
            </w:r>
          </w:p>
        </w:tc>
        <w:tc>
          <w:tcPr>
            <w:tcW w:w="774" w:type="dxa"/>
          </w:tcPr>
          <w:p w14:paraId="65AC99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527</w:t>
            </w:r>
          </w:p>
        </w:tc>
        <w:tc>
          <w:tcPr>
            <w:tcW w:w="782" w:type="dxa"/>
          </w:tcPr>
          <w:p w14:paraId="2978D1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268</w:t>
            </w:r>
          </w:p>
        </w:tc>
        <w:tc>
          <w:tcPr>
            <w:tcW w:w="779" w:type="dxa"/>
          </w:tcPr>
          <w:p w14:paraId="1B1881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2370</w:t>
            </w:r>
          </w:p>
        </w:tc>
        <w:tc>
          <w:tcPr>
            <w:tcW w:w="780" w:type="dxa"/>
          </w:tcPr>
          <w:p w14:paraId="161E81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345</w:t>
            </w:r>
          </w:p>
        </w:tc>
        <w:tc>
          <w:tcPr>
            <w:tcW w:w="779" w:type="dxa"/>
          </w:tcPr>
          <w:p w14:paraId="2B4943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4800</w:t>
            </w:r>
          </w:p>
        </w:tc>
        <w:tc>
          <w:tcPr>
            <w:tcW w:w="780" w:type="dxa"/>
          </w:tcPr>
          <w:p w14:paraId="34A9FB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460</w:t>
            </w:r>
          </w:p>
        </w:tc>
        <w:tc>
          <w:tcPr>
            <w:tcW w:w="2130" w:type="dxa"/>
          </w:tcPr>
          <w:p w14:paraId="781DCC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41ADA9A" w14:textId="77777777">
        <w:tc>
          <w:tcPr>
            <w:tcW w:w="2802" w:type="dxa"/>
          </w:tcPr>
          <w:p w14:paraId="43B529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779" w:type="dxa"/>
          </w:tcPr>
          <w:p w14:paraId="181732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563</w:t>
            </w:r>
          </w:p>
        </w:tc>
        <w:tc>
          <w:tcPr>
            <w:tcW w:w="780" w:type="dxa"/>
          </w:tcPr>
          <w:p w14:paraId="4D09C4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w:t>
            </w:r>
          </w:p>
        </w:tc>
        <w:tc>
          <w:tcPr>
            <w:tcW w:w="774" w:type="dxa"/>
          </w:tcPr>
          <w:p w14:paraId="0AC92B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658</w:t>
            </w:r>
          </w:p>
        </w:tc>
        <w:tc>
          <w:tcPr>
            <w:tcW w:w="782" w:type="dxa"/>
          </w:tcPr>
          <w:p w14:paraId="628783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188</w:t>
            </w:r>
          </w:p>
        </w:tc>
        <w:tc>
          <w:tcPr>
            <w:tcW w:w="779" w:type="dxa"/>
          </w:tcPr>
          <w:p w14:paraId="03D627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w:t>
            </w:r>
          </w:p>
        </w:tc>
        <w:tc>
          <w:tcPr>
            <w:tcW w:w="780" w:type="dxa"/>
          </w:tcPr>
          <w:p w14:paraId="49B74A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w:t>
            </w:r>
          </w:p>
        </w:tc>
        <w:tc>
          <w:tcPr>
            <w:tcW w:w="779" w:type="dxa"/>
          </w:tcPr>
          <w:p w14:paraId="17B2C0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2100</w:t>
            </w:r>
          </w:p>
        </w:tc>
        <w:tc>
          <w:tcPr>
            <w:tcW w:w="780" w:type="dxa"/>
          </w:tcPr>
          <w:p w14:paraId="3F8C4B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w:t>
            </w:r>
          </w:p>
        </w:tc>
        <w:tc>
          <w:tcPr>
            <w:tcW w:w="2130" w:type="dxa"/>
          </w:tcPr>
          <w:p w14:paraId="044487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4C5E0F0" w14:textId="77777777">
        <w:tc>
          <w:tcPr>
            <w:tcW w:w="2802" w:type="dxa"/>
          </w:tcPr>
          <w:p w14:paraId="25412D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Новый моторный завод</w:t>
            </w:r>
          </w:p>
        </w:tc>
        <w:tc>
          <w:tcPr>
            <w:tcW w:w="779" w:type="dxa"/>
          </w:tcPr>
          <w:p w14:paraId="508C7B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0" w:type="dxa"/>
          </w:tcPr>
          <w:p w14:paraId="386114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4" w:type="dxa"/>
          </w:tcPr>
          <w:p w14:paraId="7F4A18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2" w:type="dxa"/>
          </w:tcPr>
          <w:p w14:paraId="58A821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9" w:type="dxa"/>
          </w:tcPr>
          <w:p w14:paraId="451B63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0" w:type="dxa"/>
          </w:tcPr>
          <w:p w14:paraId="46C150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9" w:type="dxa"/>
          </w:tcPr>
          <w:p w14:paraId="01297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2750</w:t>
            </w:r>
          </w:p>
        </w:tc>
        <w:tc>
          <w:tcPr>
            <w:tcW w:w="780" w:type="dxa"/>
          </w:tcPr>
          <w:p w14:paraId="2F4801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390</w:t>
            </w:r>
          </w:p>
        </w:tc>
        <w:tc>
          <w:tcPr>
            <w:tcW w:w="2130" w:type="dxa"/>
          </w:tcPr>
          <w:p w14:paraId="787327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250EC5B" w14:textId="77777777">
        <w:tc>
          <w:tcPr>
            <w:tcW w:w="2802" w:type="dxa"/>
          </w:tcPr>
          <w:p w14:paraId="66534B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Подсобный для моторостроения</w:t>
            </w:r>
          </w:p>
        </w:tc>
        <w:tc>
          <w:tcPr>
            <w:tcW w:w="779" w:type="dxa"/>
          </w:tcPr>
          <w:p w14:paraId="24863D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0" w:type="dxa"/>
          </w:tcPr>
          <w:p w14:paraId="4CF283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4" w:type="dxa"/>
          </w:tcPr>
          <w:p w14:paraId="0EACF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82" w:type="dxa"/>
          </w:tcPr>
          <w:p w14:paraId="1D0F47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79" w:type="dxa"/>
          </w:tcPr>
          <w:p w14:paraId="6E2CD8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1250</w:t>
            </w:r>
          </w:p>
        </w:tc>
        <w:tc>
          <w:tcPr>
            <w:tcW w:w="780" w:type="dxa"/>
          </w:tcPr>
          <w:p w14:paraId="49837B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w:t>
            </w:r>
          </w:p>
        </w:tc>
        <w:tc>
          <w:tcPr>
            <w:tcW w:w="779" w:type="dxa"/>
          </w:tcPr>
          <w:p w14:paraId="54263A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w:t>
            </w:r>
          </w:p>
        </w:tc>
        <w:tc>
          <w:tcPr>
            <w:tcW w:w="780" w:type="dxa"/>
          </w:tcPr>
          <w:p w14:paraId="59AEF3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w:t>
            </w:r>
          </w:p>
        </w:tc>
        <w:tc>
          <w:tcPr>
            <w:tcW w:w="2130" w:type="dxa"/>
          </w:tcPr>
          <w:p w14:paraId="27B413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F02D4B3" w14:textId="77777777">
        <w:tc>
          <w:tcPr>
            <w:tcW w:w="2802" w:type="dxa"/>
          </w:tcPr>
          <w:p w14:paraId="358849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c>
          <w:tcPr>
            <w:tcW w:w="779" w:type="dxa"/>
          </w:tcPr>
          <w:p w14:paraId="487F84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236</w:t>
            </w:r>
          </w:p>
        </w:tc>
        <w:tc>
          <w:tcPr>
            <w:tcW w:w="780" w:type="dxa"/>
          </w:tcPr>
          <w:p w14:paraId="5F01AE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w:t>
            </w:r>
          </w:p>
        </w:tc>
        <w:tc>
          <w:tcPr>
            <w:tcW w:w="774" w:type="dxa"/>
          </w:tcPr>
          <w:p w14:paraId="5EA235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243</w:t>
            </w:r>
          </w:p>
        </w:tc>
        <w:tc>
          <w:tcPr>
            <w:tcW w:w="782" w:type="dxa"/>
          </w:tcPr>
          <w:p w14:paraId="0FEBBF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w:t>
            </w:r>
          </w:p>
        </w:tc>
        <w:tc>
          <w:tcPr>
            <w:tcW w:w="779" w:type="dxa"/>
          </w:tcPr>
          <w:p w14:paraId="621014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w:t>
            </w:r>
          </w:p>
        </w:tc>
        <w:tc>
          <w:tcPr>
            <w:tcW w:w="780" w:type="dxa"/>
          </w:tcPr>
          <w:p w14:paraId="1E0199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c>
          <w:tcPr>
            <w:tcW w:w="779" w:type="dxa"/>
          </w:tcPr>
          <w:p w14:paraId="3E6321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Pr>
          <w:p w14:paraId="7BF7A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681F97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D045DF3" w14:textId="77777777">
        <w:tc>
          <w:tcPr>
            <w:tcW w:w="2802" w:type="dxa"/>
          </w:tcPr>
          <w:p w14:paraId="4AA6A5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моторостроению</w:t>
            </w:r>
          </w:p>
        </w:tc>
        <w:tc>
          <w:tcPr>
            <w:tcW w:w="779" w:type="dxa"/>
          </w:tcPr>
          <w:p w14:paraId="76243A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3104</w:t>
            </w:r>
          </w:p>
        </w:tc>
        <w:tc>
          <w:tcPr>
            <w:tcW w:w="780" w:type="dxa"/>
          </w:tcPr>
          <w:p w14:paraId="66D607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945</w:t>
            </w:r>
          </w:p>
        </w:tc>
        <w:tc>
          <w:tcPr>
            <w:tcW w:w="774" w:type="dxa"/>
          </w:tcPr>
          <w:p w14:paraId="3BFA30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3182</w:t>
            </w:r>
          </w:p>
        </w:tc>
        <w:tc>
          <w:tcPr>
            <w:tcW w:w="782" w:type="dxa"/>
          </w:tcPr>
          <w:p w14:paraId="08334E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991</w:t>
            </w:r>
          </w:p>
        </w:tc>
        <w:tc>
          <w:tcPr>
            <w:tcW w:w="779" w:type="dxa"/>
          </w:tcPr>
          <w:p w14:paraId="3356BD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9020</w:t>
            </w:r>
          </w:p>
        </w:tc>
        <w:tc>
          <w:tcPr>
            <w:tcW w:w="780" w:type="dxa"/>
          </w:tcPr>
          <w:p w14:paraId="21BDD6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1283</w:t>
            </w:r>
          </w:p>
        </w:tc>
        <w:tc>
          <w:tcPr>
            <w:tcW w:w="779" w:type="dxa"/>
          </w:tcPr>
          <w:p w14:paraId="0AD2D8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Pr>
          <w:p w14:paraId="55C3F8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5A334C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FF364A4" w14:textId="77777777">
        <w:tc>
          <w:tcPr>
            <w:tcW w:w="2802" w:type="dxa"/>
            <w:tcBorders>
              <w:bottom w:val="single" w:sz="12" w:space="0" w:color="auto"/>
            </w:tcBorders>
          </w:tcPr>
          <w:p w14:paraId="2B9523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Авиатресту</w:t>
            </w:r>
          </w:p>
        </w:tc>
        <w:tc>
          <w:tcPr>
            <w:tcW w:w="779" w:type="dxa"/>
            <w:tcBorders>
              <w:bottom w:val="single" w:sz="12" w:space="0" w:color="auto"/>
            </w:tcBorders>
          </w:tcPr>
          <w:p w14:paraId="138EE2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8802</w:t>
            </w:r>
          </w:p>
        </w:tc>
        <w:tc>
          <w:tcPr>
            <w:tcW w:w="780" w:type="dxa"/>
            <w:tcBorders>
              <w:bottom w:val="single" w:sz="12" w:space="0" w:color="auto"/>
            </w:tcBorders>
          </w:tcPr>
          <w:p w14:paraId="6B8D9E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2150</w:t>
            </w:r>
          </w:p>
        </w:tc>
        <w:tc>
          <w:tcPr>
            <w:tcW w:w="774" w:type="dxa"/>
            <w:tcBorders>
              <w:bottom w:val="single" w:sz="12" w:space="0" w:color="auto"/>
            </w:tcBorders>
          </w:tcPr>
          <w:p w14:paraId="32F594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9343</w:t>
            </w:r>
          </w:p>
        </w:tc>
        <w:tc>
          <w:tcPr>
            <w:tcW w:w="782" w:type="dxa"/>
            <w:tcBorders>
              <w:bottom w:val="single" w:sz="12" w:space="0" w:color="auto"/>
            </w:tcBorders>
          </w:tcPr>
          <w:p w14:paraId="125726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79" w:type="dxa"/>
            <w:tcBorders>
              <w:bottom w:val="single" w:sz="12" w:space="0" w:color="auto"/>
            </w:tcBorders>
          </w:tcPr>
          <w:p w14:paraId="34724C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Borders>
              <w:bottom w:val="single" w:sz="12" w:space="0" w:color="auto"/>
            </w:tcBorders>
          </w:tcPr>
          <w:p w14:paraId="1FF08B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79" w:type="dxa"/>
            <w:tcBorders>
              <w:bottom w:val="single" w:sz="12" w:space="0" w:color="auto"/>
            </w:tcBorders>
          </w:tcPr>
          <w:p w14:paraId="6A34EB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80" w:type="dxa"/>
            <w:tcBorders>
              <w:bottom w:val="single" w:sz="12" w:space="0" w:color="auto"/>
            </w:tcBorders>
          </w:tcPr>
          <w:p w14:paraId="0B48BB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bottom w:val="single" w:sz="12" w:space="0" w:color="auto"/>
            </w:tcBorders>
          </w:tcPr>
          <w:p w14:paraId="003F85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5768A9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(3770,37).</w:t>
      </w:r>
    </w:p>
    <w:p w14:paraId="652ACF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Справка по докладу ВСНХ о деятельности авиапромышленности за период 1926/27-1927/28 годов и о перспективах ее развития на ближайшее пятилетие</w:t>
      </w:r>
    </w:p>
    <w:p w14:paraId="3678E1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Самолетостроительная группа состоит из пяти заводов, причем один из них выполняет задания по опытному строительству; моторостроения – из трех заводов, причем производство моторов ведется также в специальном цехе завода "Большевик" Орудтреста; группа вспомогательных производств – из трех заводов (винты и лыжи, лесопильный, аэролаковый).</w:t>
      </w:r>
    </w:p>
    <w:p w14:paraId="567333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прогрессирующую сложность производства в связи с введением на вооружение более мощных моторов и самолетов, авиапромышленность имеет за отчетный период достижения, характеризующиеся в 1927/28 году по сравнению с 1925/26 годом (принят за 100%) следующими основными показателями: повышение выпуска продукции в натуральном выражении по самолетам – 189,6%, по моторам – 209,2%, снижение числа производственных часов на единицу изделия по самолетам – 83,4%, по моторам – 53,6%; снижение стоимости рабсилы на единицу изделия по самолетам – 91,0%, по моторам – 58,4%.</w:t>
      </w:r>
    </w:p>
    <w:p w14:paraId="1C9700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рост мог бы быть более значительным, если бы не тормозился следующими причинами, не зависящими от авиапромышленности:</w:t>
      </w:r>
    </w:p>
    <w:p w14:paraId="67EA2F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значительным процентом брака авиапоковок, в особенности коленчатых валов, из поставленных для мотора М6 170 коленчатых валов в 1927/28 году было забраковано 60, т.е. 33,75%;</w:t>
      </w:r>
    </w:p>
    <w:p w14:paraId="1E2617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задержки в своевременной поставке авиапоковок на заводы авиапромышленности;</w:t>
      </w:r>
    </w:p>
    <w:p w14:paraId="3661A5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необходимостью в интересах обороны страны принимать на серийное производство типы самолетов и моторов недостаточно проработанные в конструктивном отношении, что вносит значительные затруднения в производство и задерживает выпуск самолетов и моторов.</w:t>
      </w:r>
    </w:p>
    <w:p w14:paraId="5B23A5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19710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медленность развертывания работ по постановке производства мотора М17 в 1928-29 году, осуществляемого по договору на получение технической помощи от иностранной фирмы БМВ, договор заключен в декабре 1927 года, но постановка производства не закончена до настоящего времени;</w:t>
      </w:r>
    </w:p>
    <w:p w14:paraId="1B648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неравномерность темпа производства по месяцам с резким сдвигом выполнения программ на последние месяцы производственного года;</w:t>
      </w:r>
    </w:p>
    <w:p w14:paraId="7B824D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крайняя медленность внедрения в производство новых типов самолетов и моторов;</w:t>
      </w:r>
    </w:p>
    <w:p w14:paraId="50F2B9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высокий процент брака в производстве литья из цветных металлов;</w:t>
      </w:r>
    </w:p>
    <w:p w14:paraId="0ABE40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отставание в производстве запасных частей по сравнению с производством самолетов и моторов.</w:t>
      </w:r>
    </w:p>
    <w:p w14:paraId="3FC55F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линии снабжения следует констатировать некоторое освобождение от зависимости заграничного рынка в получении материалов, полуфабрикатов и готовых изделий, необходимых для авиапромышленности вследствие организации внутри нашего Союза ряда новых производств, как-то: стальных труб, стального троса, авиаприборов, авиасвечей и др. В ценностном выражении количество импортируемых материалов в 1924-25 году составляло 7,6% от стоимости основной продукции Авиатреста; в 1928-29 году по плану этот процент уменьшается на 3,2%, т.е. до 4,4%.</w:t>
      </w:r>
    </w:p>
    <w:p w14:paraId="11F66C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отметить увеличение удельного веса ввоза сырья по отношению к полуфабрикатам: в 1927-28 году сырье составляло 35% от импортного плана, а в 1928-29 году оно составляет 65%.</w:t>
      </w:r>
    </w:p>
    <w:p w14:paraId="359C87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Констатируется снижение себестоимости и отпускных цен по основным типам самолетов и моторов, выражающееся следующими цифрами в процентах к предыдущему году: отпускные цены – 1926-27 года – 6,6%, 1927-28 – 19,3%, 1928-29 – 7,7%, снижение себестоимости 1926-27 года – 12,4%, 1927-28 – 10,6%и 1928-29 года – 12,8%.</w:t>
      </w:r>
    </w:p>
    <w:p w14:paraId="510992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СТО от 17 ноября 1926 года был утвержден план развития промышленности с конечной мощностью по самолетостроительным заводам на 1 октября 1929 года в 1600 самолетов и по моторостроительным заводам …………………………….</w:t>
      </w:r>
    </w:p>
    <w:p w14:paraId="7750B2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Техническая мощность самолетостроительных и моторостроительных заводов авиапромышленности по узким местам на 1 октября 1928 года при условиях работы в одну смену при 2000 рабочих часов в год составляет 1356 самолетов и 885 моторов. Ведется работа по проверке и уточнению технических мощностей.</w:t>
      </w:r>
    </w:p>
    <w:p w14:paraId="6DE0EE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 году от военведа поступило новое мобзадание по пятилетнему плану с выпуском на последний 1932/33 год 6865 самолетов и 8010 моторов, считая первым годом развития 1928-29 год.</w:t>
      </w:r>
    </w:p>
    <w:p w14:paraId="691B36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мощность завода "Большевик" по мобилизационному плану на последний год пятилетки в 300 моторов, Авиатрест должен поставить 7710 моторов.</w:t>
      </w:r>
    </w:p>
    <w:p w14:paraId="541180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пересчете количества самолетов и моторов по указанному мобилизационному заданию на соответствующее число, необходимое к производству в одну смену с учетом переходных коэффициентов от трех смен на одну по самолетам – 2,1 и по моторам – 2,3 и 10%-ного запаса для обеспечения чистого выпуска, потребные мощности по самолетостроительным заводам определяются в 2984 единицы, а по моторостроительным – в 3073.</w:t>
      </w:r>
    </w:p>
    <w:p w14:paraId="3E826D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Техническая мощность существующих заводов в 1932/33 году определяется по самолетным заводам в 1685 самолетов и по моторам – в 1810. Дефицит в производстве определяется по самолетам – 1299, по моторам – 1263. Покрытие дефицита по самолетостроительным заводам вызывает безусловную необходимость постройки двух новых заводов: один по деревянной и смешанной конструкции в 930 самолетов и другой – по металлической конструкции в 369 самолетов.</w:t>
      </w:r>
    </w:p>
    <w:p w14:paraId="2CBDFB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первому заводу уже имеется ассигнование в 300000 рублей на разработку в 1928-29 году проекта завода, который заказан Мосгипромезу. Строительство завода намечено в Нижнем Новгороде и должно вестись с таким расчетом, чтобы производство самолетов было начато в 1929-30 году и доведено до полной мощности в 930 самолетов в 1932-33 году.</w:t>
      </w:r>
    </w:p>
    <w:p w14:paraId="0F7851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самолетный завод должен быть начат постройкой в 1929-30 году, чтобы в 1930-31 году он мог вступить в производство.</w:t>
      </w:r>
    </w:p>
    <w:p w14:paraId="15E9F7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разрешения вопроса с покрытием дефицита по самолетостроительным …………… ассигнование в 100000 рублей и разработку проекта подсобного ………….., который должен войти в работу полной мощностью с 1 октября 1931 года. Указанной мерой дефицит снижается и в конечном итоге выражается в ………. мотора. Для полной ликвидации этого дефицита возможны два варианта мероприятий:</w:t>
      </w:r>
    </w:p>
    <w:p w14:paraId="4BB8D25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Постройка нового моторного завода с нормальной мощностью по предъявлению в одну смену 500 моторов; ориентировочные суммы ассигнований следующие: на строительство – 1500000 рублей, на оборудование – 3910000 рублей, итого – 5410000 рублей, в том числе импорт – 2000000 рублей.</w:t>
      </w:r>
    </w:p>
    <w:p w14:paraId="0C6B560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Произвести максимально целесообразное расширение существующих моторостроительных заводов.</w:t>
      </w:r>
    </w:p>
    <w:p w14:paraId="0CCF80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Второй вариант должен дать преимущества в отношении уменьшения затрат, а также облегчения подбора руководящего техперсонала и квалифицированной рабочей силы и ускорения постановки производства. Отрицательным моментом будет увеличение числа типов производящихся на одном заводе моторов, а также увеличение опасности в отношении воздушных нападений.</w:t>
      </w:r>
    </w:p>
    <w:p w14:paraId="0F7690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Мобзадание по плану дит. "С" (на три года к 1 октября 1930 года) предусматривает необходимость выпуска в 1930-31 году 4267 самолетов и 484.. моторов. Возможность выпуска в 1930-31 году при работе в три смены 3400 самолетов и 3291 мотора. Дефицит по этому плану составляет 867 самолетов и 1257 моторов. При всем форсировании развертывания существующих заводов и постройки новых покрыть этот дефицит в 1930-31 году не представляется возможным; разрыв с потребностью военведа покрывается лишь к 1 октября 1932 года.</w:t>
      </w:r>
    </w:p>
    <w:p w14:paraId="529731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обратить внимание на увеличение потребности в предметах вооружения. Является современной и безусловно необходимой постройка нового завода, на проектирование которого ассигновано 400000 рублей. Завод должен вступить в производство 1 января 1931 года и развернуть полную мощность в 1932-33 году.</w:t>
      </w:r>
    </w:p>
    <w:p w14:paraId="0D4E15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Винтолыжный завод нуждается в увеличении станочного оборудования, перепланировке цехов, увеличении числа сушилок и расширении ………………..</w:t>
      </w:r>
    </w:p>
    <w:p w14:paraId="07922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ЦАГИ ряда опытных конструкций самолетов и моторов:</w:t>
      </w:r>
    </w:p>
    <w:p w14:paraId="0E2AFB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находятся в периоде проектирования и постройки 10 типов самолетов и один тип мотора;</w:t>
      </w:r>
    </w:p>
    <w:p w14:paraId="2207A3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 периоде испытания и конструктивных разработок 3 типа самолетов и 5 типов моторов;</w:t>
      </w:r>
    </w:p>
    <w:p w14:paraId="1A146C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перешли на серию 9 типов самолетов и 1 тип мотора.</w:t>
      </w:r>
    </w:p>
    <w:p w14:paraId="1CA397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 авиапромышленности занимаются работами по внесению ряда изменений в опытные образцы самолетов и моторов в связи с требованиями методов серийного производства, а также и переделками неизбежно выявляющимися в периоде летных и эксплуатационных испытаний. Достижения авиапромышленности в области вооружения реально выразились в восстановлении производства бомбосбрасывательных приспособлений на самолетах, пулеметных установок и турелей, синхронизаторов и прицелов.</w:t>
      </w:r>
    </w:p>
    <w:p w14:paraId="4AE542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Авиатрестом организовано производство внутри страны авиасвечей. В области опытного строительства наряду с приведенными достижениями, отмечается медленность конструктивных разработок новых типов самолетов и моторов. Причинами являются недостаточность конструкторских сил, отсутствие внутри страны производства высококачественных сталей, легких сплавов и высокосортных труб, а также недостаточность средств на опытное строительство.</w:t>
      </w:r>
    </w:p>
    <w:p w14:paraId="584478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Авиапромышленностью приглашена из-за границы специальная группа конструкторов, занимающихся в настоящее время разработкой специальных типов гидросамолетов.</w:t>
      </w:r>
    </w:p>
    <w:p w14:paraId="55D285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Рост авиапромышленности опережает рост баз ее снабжения. Значительные затруднения в удовлетворении потребностей авиапромышленность испытывает и в текущем производственном году по целому ряду исходных материалов и полуфабрикатов, как-то: кольчугалюминию, фанере, авиаприборам, инструментам (мерительному, режущему и шлифовальному) и, особенно, по авиапоковкам специальным сталям и авиатрубам.</w:t>
      </w:r>
    </w:p>
    <w:p w14:paraId="0853BC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Новое задание военпреда на период ближайших пяти лет вызывает колоссальный рост ее потребности в перечисленных предметах, которые требуют широкого развития соответствующих производственных баз ………………….</w:t>
      </w:r>
    </w:p>
    <w:p w14:paraId="0F6986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снабжение авиапромышленности металлом производится, главным образом, за счет производств металлургических заводов военной промышленности, которые имеют обширные задачи удовлетворения своих собственных потребностей. Совершенно необходимо проработать вопрос по перспективам удовлетворения потребностей авиационной промышленности путем привлечения к этому делу соответствующих предприятий гражданской промышленности. Ориентировочно намечены следующие перспективы.</w:t>
      </w:r>
    </w:p>
    <w:p w14:paraId="5E66CA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потребностей в авиапоковках намечается широкое развитие завода Электросталь; получение поковок на нем ожидается с 1929 года, а по коленчатым валам с 1 октября 1930 года; в настоящее время предполагается ускорить расширение и дооборудование заводов Ижевского и "Большевик".</w:t>
      </w:r>
    </w:p>
    <w:p w14:paraId="287986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потребностей по стальным трубам намечается расширение завода имени Ленина в Днепропетровске, а также расширение производства авиатруб на Ижорском заводе.</w:t>
      </w:r>
    </w:p>
    <w:p w14:paraId="591A12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потребностей в стальном тросе и в стальной проволоке намечается расширение производства на заводах Белорецком и "Красный гвоздильщик".</w:t>
      </w:r>
    </w:p>
    <w:p w14:paraId="583AD8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потребностей по фанере намечается форсирование постройки новых заводов для производства фанеры сухой клейки.</w:t>
      </w:r>
    </w:p>
    <w:p w14:paraId="6489AF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ВСНХ считает необходимым обязать НКЗем разработать план обеспечения авиапромышленности новыми лесными массивами и одновременно поручить по линии научно-исследовательских институтов и НКВМ проработать вопрос о снижении технических требований в отношении качества лесных материалов, идущих на постройку самолетов.</w:t>
      </w:r>
    </w:p>
    <w:p w14:paraId="110CBF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кольчугалюминию намечается: расширение завода им. Ворошилова в Ленинграде в ближайшие годы, широкое использование всех производственных возможностей на заводе Авиатреста № 1 и постройка нового кольчугалюминиевого завода около Москвы.</w:t>
      </w:r>
    </w:p>
    <w:p w14:paraId="3121BC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радиаторным трубкам предполагается установить производство по новым методам на одном из заводов Главцветмета.</w:t>
      </w:r>
    </w:p>
    <w:p w14:paraId="765B32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шарикоподшипникам для авиамоторов намечается ……………………</w:t>
      </w:r>
    </w:p>
    <w:p w14:paraId="23A408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приборам зажигания – производство ставится на заводе Главэлектро, заключен договор о техсодействии с фирмой "Сонтис", который передается ГЭТу.</w:t>
      </w:r>
    </w:p>
    <w:p w14:paraId="66EEF5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инструментам – считается своевременной и необходимой постройка центрального инструментального мощного завода с возможностью удовлетворения потребностей и других отраслей промышленности.</w:t>
      </w:r>
    </w:p>
    <w:p w14:paraId="785F32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нержавеющей стали и тонких стальных листов намечается установить на заводах Златоустинском и Электростали.</w:t>
      </w:r>
    </w:p>
    <w:p w14:paraId="772967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Более совершенное использование мощности винтомоторной группы на самолетах требует замены у них деревянных винтов на металлические. Предполагается поставить внутри страны производство этих винтов с привлечением техпомощи из-за границы.</w:t>
      </w:r>
    </w:p>
    <w:p w14:paraId="0A739A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Полную проработку всех указанных вопросов по базам снабжения ВСНХ предполагает произвести в течение шестимесячного срока, по истечении которого будет представлен соответствующий доклад.</w:t>
      </w:r>
    </w:p>
    <w:p w14:paraId="100658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осуществления намеченного плана развития авиапромышленности в течение пяти лет на капитальные работы ориентировочно потребуется, за исключением уже ассигнованных на 1928-29 год – 70379000 рублей, из них: на строительство 37300000 рублей и на оборудование 33079000 рублей, в том числе импорт – 14727000 рублей.</w:t>
      </w:r>
    </w:p>
    <w:p w14:paraId="5E6ECF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Одним из очень сложных и трудных вопросов является укомплектование авиазаводов техническим руководящим персоналом и квалифицированной рабочей силой как в условиях мирного времени, так и особенно, в военное время. Выявляется, что по моторным заводам для всех трех смен потребуется 252%, а для самолетных – 239% рабочих от количества работающих в одну смену при коэффициентах производительности трех смен по моторным заводам в 2,3 и самолетным – в 2,1.</w:t>
      </w:r>
    </w:p>
    <w:p w14:paraId="5C0974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среднем на мобилизационный период потребуется добавочно рабочих в количестве 150% от числа работающих в мирное время, из них: 30% падает на рабочих высокой и средней квалификации, 50% - низкой и 20% - вовсе необученных.</w:t>
      </w:r>
    </w:p>
    <w:p w14:paraId="71BB79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Пополнение технического персонала для трех смен потребуется в размерах, примерно, до 20% от количества занятого персонала в одну смену.</w:t>
      </w:r>
    </w:p>
    <w:p w14:paraId="403228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примерно следующими цифрами в 1928-29 году на мирное время 9343 раб., в 1930-31 году на мирное время – 12800 человек и на военное время – 32090 человек и в 1932/33 году потребуется на военное время – 61940 человек.</w:t>
      </w:r>
    </w:p>
    <w:p w14:paraId="5F4100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Колоссальный рост потребности в рабочей силе заставляет обратить особое внимание на вопрос развития источников получения этой силы и методы их использования.</w:t>
      </w:r>
    </w:p>
    <w:p w14:paraId="5BB6F8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разрешения указанных вопросов намечаются следующие пути:</w:t>
      </w:r>
    </w:p>
    <w:p w14:paraId="1573993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Организация подготовки авиапромышленностью основного кадра руководящего техперсонала для новых заводов путем подбора их и закрепления за уже действующими заводами. Потребность техперсонала и расходов связанных с его подготовкой для новых заводов при работе в одну смену определяется следующими данными: необходимо подготовить административно-технического персонала – 95, цехового младшего техперсонала – 5… Расходы по подготовке – 520000 рублей.</w:t>
      </w:r>
    </w:p>
    <w:p w14:paraId="0ECA2E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усиления кадра инженерно-технического персонала в авиапромышленности, ВСНХ привлекает на заводы и инженеров-производственников, окончивших академию ВВС; кроме того ГВПУ имеет в виду прикрепить целиком один ВТУЗ к военной промышленности для подготовки необходимых специалистов. Проводится работа и по поднятию квалификации наличного состава инженерно-технического персонала.</w:t>
      </w:r>
    </w:p>
    <w:p w14:paraId="7D5C069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Недостающее количество рабочих средней и высшей квалификации на военное время намечается получить с заводов гражданской промышленности, имеющих второстепенное значение в деле обороны страны.</w:t>
      </w:r>
    </w:p>
    <w:p w14:paraId="4E76A0E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Рабочих низшей квалификации предполагается получить со своих заводов из числа необученных рабочих, проработавших на них некоторое время.</w:t>
      </w:r>
    </w:p>
    <w:p w14:paraId="3808B9E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Подготовку рабочих, привлеченных с других заводов, а также повышение квалификации своих предполагается осуществить путем перехода в мобилизационный период по всем трем сменам на метод бригадной работы с образованием ядра бригад из опытных рабочих.</w:t>
      </w:r>
    </w:p>
    <w:p w14:paraId="41CFCA6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Повысить квалификацию путем пропуска рабочих через особые краткосрочные курсы.</w:t>
      </w:r>
    </w:p>
    <w:p w14:paraId="5B9486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Развитие мощности заводов………………………………</w:t>
      </w:r>
    </w:p>
    <w:p w14:paraId="6C05D3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поэтому особую важность приобретает вопрос о догрузке авиапромышленности производством продукции общегражданского назначения. Перспективы в этом отношении на пятилетку пока не установлены.</w:t>
      </w:r>
    </w:p>
    <w:p w14:paraId="368FB6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Ориентировочно можно наметить в качестве подходящей для данного случая гражданской продукции производство таких изделий как мотоциклетные и автомобильные моторы, моторные катера, авиетки и другие изделия подобного рода (3545,38-42).</w:t>
      </w:r>
    </w:p>
    <w:p w14:paraId="4265E1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85B0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11 апреля 1929 г. начальник ВВС РККА Баранов, который в письме К. Е. Ворошилову указывал, что закупаемые в Германии BMW VI имеют высокие технические характеристики. [251 — Там же, с. 142, 144.] (11741).</w:t>
      </w:r>
    </w:p>
    <w:p w14:paraId="78C25E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AEE6D4" w14:textId="77777777" w:rsidR="00154C4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7DA268F" w14:textId="77777777" w:rsidR="00154C41" w:rsidRPr="00743EAE" w:rsidRDefault="00154C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7062A19"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11 апреля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72. Опросом членов ПБ от 11 апреля 1929 г. 35. О начснабе РККА (ПБ от 4 апреля 1929 г., пр. № 71, п. 31) (Ворошилов). (Политбюро... Т. 1. С. 684) (12416).</w:t>
      </w:r>
    </w:p>
    <w:p w14:paraId="1289B529"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p>
    <w:p w14:paraId="47F7A296"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11 апреля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отклонило предложение тарифно-экономическото отдела ВЦСПС о создании комиссии по планированию соцсоревнования, предложив Оргбюро ЦК ВКП (б) внести в Политбюро проект мероприятий по оказанию помощи соцсоревнованию, которые бы обеспечивали его широкое развертывание снизу (12265).</w:t>
      </w:r>
    </w:p>
    <w:p w14:paraId="02253348"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 принял постановление «О лимитах электростроительства и промышленного строительства, задания по которым подлежат утверждению СТО и президиумом ВСНХ СССР» (12265).</w:t>
      </w:r>
    </w:p>
    <w:p w14:paraId="682CFC03"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20CCFB67" w14:textId="77777777" w:rsidR="00DF3B23"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2D54FA5" w14:textId="77777777" w:rsidR="00DF3B23" w:rsidRPr="00743EAE" w:rsidRDefault="00DF3B2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019E35" w14:textId="77777777" w:rsidR="00F732AA" w:rsidRPr="00743EAE" w:rsidRDefault="00F73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апреля 1929 г. первый полет Боинг Р-12 (20806). </w:t>
      </w:r>
    </w:p>
    <w:p w14:paraId="021F2795" w14:textId="77777777" w:rsidR="00F732AA" w:rsidRPr="00743EAE" w:rsidRDefault="00F732AA" w:rsidP="00743EAE">
      <w:pPr>
        <w:spacing w:after="0" w:line="240" w:lineRule="auto"/>
        <w:jc w:val="both"/>
        <w:rPr>
          <w:rFonts w:ascii="Times New Roman" w:hAnsi="Times New Roman"/>
          <w:color w:val="000000" w:themeColor="text1"/>
          <w:sz w:val="16"/>
          <w:szCs w:val="16"/>
        </w:rPr>
      </w:pPr>
    </w:p>
    <w:p w14:paraId="7C5D53BD" w14:textId="77777777" w:rsidR="00DF3B23" w:rsidRPr="00743EAE" w:rsidRDefault="00DF3B2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апреля в 1929 году Германия отказалась предоставить политическое убежище Льву Троцкому (15096).</w:t>
      </w:r>
    </w:p>
    <w:p w14:paraId="236281F5" w14:textId="77777777" w:rsidR="00DF3B23" w:rsidRPr="00743EAE" w:rsidRDefault="00DF3B23" w:rsidP="00743EAE">
      <w:pPr>
        <w:spacing w:after="0" w:line="240" w:lineRule="auto"/>
        <w:jc w:val="both"/>
        <w:rPr>
          <w:rFonts w:ascii="Times New Roman" w:hAnsi="Times New Roman"/>
          <w:color w:val="000000" w:themeColor="text1"/>
          <w:sz w:val="16"/>
          <w:szCs w:val="16"/>
        </w:rPr>
      </w:pPr>
    </w:p>
    <w:p w14:paraId="1520571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4B8F07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ED84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w:t>
      </w:r>
      <w:r w:rsidRPr="00743EAE">
        <w:rPr>
          <w:rFonts w:ascii="Times New Roman" w:hAnsi="Times New Roman"/>
          <w:color w:val="000000" w:themeColor="text1"/>
          <w:sz w:val="16"/>
          <w:szCs w:val="16"/>
        </w:rPr>
        <w:softHyphen/>
        <w:t>ля 1929 г. по инициативе Н.Н.Поликарпова и М.И.Косткина состоялось специальное заседание Правления Авиатреста. С докладом “О внедрении новых машин в производство” выступили Поликарпов, Косткин, Дай-бог. Основные положения доклада представляли собой изложение унифицированной методики проектирова</w:t>
      </w:r>
      <w:r w:rsidRPr="00743EAE">
        <w:rPr>
          <w:rFonts w:ascii="Times New Roman" w:hAnsi="Times New Roman"/>
          <w:color w:val="000000" w:themeColor="text1"/>
          <w:sz w:val="16"/>
          <w:szCs w:val="16"/>
        </w:rPr>
        <w:softHyphen/>
        <w:t>ния и постройки новых самолетов, которой должны придерживаться все конструкторские и производствен</w:t>
      </w:r>
      <w:r w:rsidRPr="00743EAE">
        <w:rPr>
          <w:rFonts w:ascii="Times New Roman" w:hAnsi="Times New Roman"/>
          <w:color w:val="000000" w:themeColor="text1"/>
          <w:sz w:val="16"/>
          <w:szCs w:val="16"/>
        </w:rPr>
        <w:softHyphen/>
        <w:t>ные коллективы. Некоторые положения доклада:</w:t>
      </w:r>
    </w:p>
    <w:p w14:paraId="5408E3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 период изготовления первой опытной машины Технический Отдел опытного завода должен иметь вполне законченные проверенные рабочие чертежи, скорректированные с производственной частью соот</w:t>
      </w:r>
      <w:r w:rsidRPr="00743EAE">
        <w:rPr>
          <w:rFonts w:ascii="Times New Roman" w:hAnsi="Times New Roman"/>
          <w:color w:val="000000" w:themeColor="text1"/>
          <w:sz w:val="16"/>
          <w:szCs w:val="16"/>
        </w:rPr>
        <w:softHyphen/>
        <w:t>ветствующего завода серийного производства, а также выверенные спецификации материалов. 5. Второй экземпляр опытной машины, как голо</w:t>
      </w:r>
      <w:r w:rsidRPr="00743EAE">
        <w:rPr>
          <w:rFonts w:ascii="Times New Roman" w:hAnsi="Times New Roman"/>
          <w:color w:val="000000" w:themeColor="text1"/>
          <w:sz w:val="16"/>
          <w:szCs w:val="16"/>
        </w:rPr>
        <w:softHyphen/>
        <w:t>вной, или несколько машин (в зависимости от качества и предстоящих заказов) строятся на соответствующем заводе опытного или серийного производства и по это</w:t>
      </w:r>
      <w:r w:rsidRPr="00743EAE">
        <w:rPr>
          <w:rFonts w:ascii="Times New Roman" w:hAnsi="Times New Roman"/>
          <w:color w:val="000000" w:themeColor="text1"/>
          <w:sz w:val="16"/>
          <w:szCs w:val="16"/>
        </w:rPr>
        <w:softHyphen/>
        <w:t>му образцу уточняются чертежи для массового произ</w:t>
      </w:r>
      <w:r w:rsidRPr="00743EAE">
        <w:rPr>
          <w:rFonts w:ascii="Times New Roman" w:hAnsi="Times New Roman"/>
          <w:color w:val="000000" w:themeColor="text1"/>
          <w:sz w:val="16"/>
          <w:szCs w:val="16"/>
        </w:rPr>
        <w:softHyphen/>
        <w:t>водства.</w:t>
      </w:r>
    </w:p>
    <w:p w14:paraId="740023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При приеме заказа на проработку новой конструк</w:t>
      </w:r>
      <w:r w:rsidRPr="00743EAE">
        <w:rPr>
          <w:rFonts w:ascii="Times New Roman" w:hAnsi="Times New Roman"/>
          <w:color w:val="000000" w:themeColor="text1"/>
          <w:sz w:val="16"/>
          <w:szCs w:val="16"/>
        </w:rPr>
        <w:softHyphen/>
        <w:t>ции машины должны быть одновременно получены от УВВС вполне законченные жесткие техническое условия.</w:t>
      </w:r>
    </w:p>
    <w:p w14:paraId="446CD2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Установить как правило, что по утверждении маке</w:t>
      </w:r>
      <w:r w:rsidRPr="00743EAE">
        <w:rPr>
          <w:rFonts w:ascii="Times New Roman" w:hAnsi="Times New Roman"/>
          <w:color w:val="000000" w:themeColor="text1"/>
          <w:sz w:val="16"/>
          <w:szCs w:val="16"/>
        </w:rPr>
        <w:softHyphen/>
        <w:t>тов (акт утверждения макета препровождается Правле</w:t>
      </w:r>
      <w:r w:rsidRPr="00743EAE">
        <w:rPr>
          <w:rFonts w:ascii="Times New Roman" w:hAnsi="Times New Roman"/>
          <w:color w:val="000000" w:themeColor="text1"/>
          <w:sz w:val="16"/>
          <w:szCs w:val="16"/>
        </w:rPr>
        <w:softHyphen/>
        <w:t>нию Авиатреста), разработанных согласно техническим условиям, никаких изменений в дальнейшем произво</w:t>
      </w:r>
      <w:r w:rsidRPr="00743EAE">
        <w:rPr>
          <w:rFonts w:ascii="Times New Roman" w:hAnsi="Times New Roman"/>
          <w:color w:val="000000" w:themeColor="text1"/>
          <w:sz w:val="16"/>
          <w:szCs w:val="16"/>
        </w:rPr>
        <w:softHyphen/>
        <w:t>диться не должно без особого разрешения Правления Авиатреста...</w:t>
      </w:r>
    </w:p>
    <w:p w14:paraId="1DD113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В целях быстрейшего разрешения всех текущих вопросов опытного строительства, связанных с той или другой опытной машиной в период передачи ее на се</w:t>
      </w:r>
      <w:r w:rsidRPr="00743EAE">
        <w:rPr>
          <w:rFonts w:ascii="Times New Roman" w:hAnsi="Times New Roman"/>
          <w:color w:val="000000" w:themeColor="text1"/>
          <w:sz w:val="16"/>
          <w:szCs w:val="16"/>
        </w:rPr>
        <w:softHyphen/>
        <w:t>рийное производство, просить УВВС командировать каждый раз соответствующего полномочного предста</w:t>
      </w:r>
      <w:r w:rsidRPr="00743EAE">
        <w:rPr>
          <w:rFonts w:ascii="Times New Roman" w:hAnsi="Times New Roman"/>
          <w:color w:val="000000" w:themeColor="text1"/>
          <w:sz w:val="16"/>
          <w:szCs w:val="16"/>
        </w:rPr>
        <w:softHyphen/>
        <w:t>вителя...</w:t>
      </w:r>
    </w:p>
    <w:p w14:paraId="78E73F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Установить как правило, что разработка рабочих чертежей Опытным отделом ведется совместно с заво</w:t>
      </w:r>
      <w:r w:rsidRPr="00743EAE">
        <w:rPr>
          <w:rFonts w:ascii="Times New Roman" w:hAnsi="Times New Roman"/>
          <w:color w:val="000000" w:themeColor="text1"/>
          <w:sz w:val="16"/>
          <w:szCs w:val="16"/>
        </w:rPr>
        <w:softHyphen/>
        <w:t>дом серийного производства путем откомандирования на период этой проработки соответствующего кадра конструкторов-производственников...”.</w:t>
      </w:r>
    </w:p>
    <w:p w14:paraId="5A720A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Один из пунктов доклада содержал предложение раз</w:t>
      </w:r>
      <w:r w:rsidRPr="00743EAE">
        <w:rPr>
          <w:rFonts w:ascii="Times New Roman" w:hAnsi="Times New Roman"/>
          <w:color w:val="000000" w:themeColor="text1"/>
          <w:sz w:val="16"/>
          <w:szCs w:val="16"/>
        </w:rPr>
        <w:softHyphen/>
        <w:t>работать единые отраслевые технологические нормали и стандарты на чертежно-конструкторскую документа</w:t>
      </w:r>
      <w:r w:rsidRPr="00743EAE">
        <w:rPr>
          <w:rFonts w:ascii="Times New Roman" w:hAnsi="Times New Roman"/>
          <w:color w:val="000000" w:themeColor="text1"/>
          <w:sz w:val="16"/>
          <w:szCs w:val="16"/>
        </w:rPr>
        <w:softHyphen/>
        <w:t>цию. Но, к сожалению, понимание важности этого во-проса пришло позднее, единая система конструкторской документации появилась у нас лишь спустя сорок лет.</w:t>
      </w:r>
    </w:p>
    <w:p w14:paraId="640A07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целом заявленная в докладе методика оказала за</w:t>
      </w:r>
      <w:r w:rsidRPr="00743EAE">
        <w:rPr>
          <w:rFonts w:ascii="Times New Roman" w:hAnsi="Times New Roman"/>
          <w:color w:val="000000" w:themeColor="text1"/>
          <w:sz w:val="16"/>
          <w:szCs w:val="16"/>
        </w:rPr>
        <w:softHyphen/>
        <w:t>метное влияние на развитие авиапромышленности СССР.</w:t>
      </w:r>
    </w:p>
    <w:p w14:paraId="6FBF3D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обсуждении доклада было высказано пожелание отработать отдельные положения на некоторых опытных самолетах. Поликарпов предложил взять для этой цели Р-5, с чем Правление Авиатреста согласилось и в прото</w:t>
      </w:r>
      <w:r w:rsidRPr="00743EAE">
        <w:rPr>
          <w:rFonts w:ascii="Times New Roman" w:hAnsi="Times New Roman"/>
          <w:color w:val="000000" w:themeColor="text1"/>
          <w:sz w:val="16"/>
          <w:szCs w:val="16"/>
        </w:rPr>
        <w:softHyphen/>
        <w:t>коле заседания появилась соответствующая запись: “От</w:t>
      </w:r>
      <w:r w:rsidRPr="00743EAE">
        <w:rPr>
          <w:rFonts w:ascii="Times New Roman" w:hAnsi="Times New Roman"/>
          <w:color w:val="000000" w:themeColor="text1"/>
          <w:sz w:val="16"/>
          <w:szCs w:val="16"/>
        </w:rPr>
        <w:softHyphen/>
        <w:t>метить, что машина Р-5, выходящая из опытов НИИ, будет служить образцом и не может подлежать никакой разборке. Заводу № 25 совместно с заводом № 1 присту</w:t>
      </w:r>
      <w:r w:rsidRPr="00743EAE">
        <w:rPr>
          <w:rFonts w:ascii="Times New Roman" w:hAnsi="Times New Roman"/>
          <w:color w:val="000000" w:themeColor="text1"/>
          <w:sz w:val="16"/>
          <w:szCs w:val="16"/>
        </w:rPr>
        <w:softHyphen/>
        <w:t>пить немедленно к проработке чертежей по этой маши</w:t>
      </w:r>
      <w:r w:rsidRPr="00743EAE">
        <w:rPr>
          <w:rFonts w:ascii="Times New Roman" w:hAnsi="Times New Roman"/>
          <w:color w:val="000000" w:themeColor="text1"/>
          <w:sz w:val="16"/>
          <w:szCs w:val="16"/>
        </w:rPr>
        <w:softHyphen/>
        <w:t>не путем мероприятий, указанных выше”.</w:t>
      </w:r>
    </w:p>
    <w:p w14:paraId="169A9A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Четвертый опытный экземпляр строился с учетом всех сделанных замечаний и доработок. Поэтому его предложили считать эталоном для серии (10667).</w:t>
      </w:r>
    </w:p>
    <w:p w14:paraId="443262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14461B"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апреля 1929 г. для упорядочения вопросов, связанных с проектированием и постройкой самолетов, по инициативе Н. Н. Поликарпова и М. И. Косткина состоялось специальное заседание Правления Авиатреста. С докладом «О внедрении новых машин в производство» выступили Поликарпов, Косткин, Дайбог. Основные положения доклада представляли собой изложение унифицированной методики проектирования и постройки новых самолетов, которой должны придерживаться все конструкторские и производственные коллективы.</w:t>
      </w:r>
    </w:p>
    <w:p w14:paraId="5ED22BA2"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Приведем некоторые положения доклада:</w:t>
      </w:r>
    </w:p>
    <w:p w14:paraId="3FE0DE0A"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«4. В период изготовления первой опытной машины Технический Отдел опытного завода должен иметь вполне законченные проверенные рабочие чертежи, скорректированные с производственной частью соответствующего завода серийного производства, а также выверенные спецификации материалов. </w:t>
      </w:r>
    </w:p>
    <w:p w14:paraId="30B2FD9A"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5. Второй экземпляр опытной машины, как головной, или несколько машин (в зависимости от качества и предстоящих заказов) строятся на соответствующем заводе опытного или серийного производства, и по этому образцу уточняются чертежи для массового производства. </w:t>
      </w:r>
    </w:p>
    <w:p w14:paraId="5DB7B9DC"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6. При приеме заказа на проработку новой конструкции машины должны быть одновременно получены от УВВС вполне законченные жесткие технические условия. </w:t>
      </w:r>
    </w:p>
    <w:p w14:paraId="6C62209C"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7. Установить, как правило, что по утверждении макетов (акт утверждения макета препровождается Правлению Авиатреста), разработанных согласно техническим условиям, никаких изменений в дальнейшем производиться не должно без особого разрешения Правления Авиатреста. </w:t>
      </w:r>
    </w:p>
    <w:p w14:paraId="0B89EBE6"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8. К окончанию заводских испытаний опытной машины для передачи ее в НИИ должны быть закончены в основном характеристики и описание данных машины. Сдача машины сдается в НИИ по особому акту. </w:t>
      </w:r>
    </w:p>
    <w:p w14:paraId="452B8755"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9. В целях быстрейшего разрешения всех текущих вопросов опытного строительства, связанных с той или другой опытной машиной в период передачи ее на серийное производство, просить УВВС командировать каждый раз соответствующего полномочного представителя… </w:t>
      </w:r>
    </w:p>
    <w:p w14:paraId="31F3AB3C"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11. Согласно указанному, уточнить положение об опытном строительстве. </w:t>
      </w:r>
    </w:p>
    <w:p w14:paraId="6BFCF117"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Установить, как правило, что разработка рабочих чертежей Опытным отделом ведется совместно с заводом серийного производства путем откомандирования на период этой проработки соответствующего кадра конструкторов-производственников …»</w:t>
      </w:r>
    </w:p>
    <w:p w14:paraId="61B9E674"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Один из пунктов доклада содержал предложение разработать единые отраслевые технологические нормали и стандарты на чертежно-конструкторскую документацию. Но, к сожалению, понимание важности этого вопроса пришло позднее, и до 1939 г. в этом направлении сделано было очень мало. Единая система конструкторской документации появилась у нас лишь спустя сорок лет.</w:t>
      </w:r>
    </w:p>
    <w:p w14:paraId="33CAEDF2"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целом заявленная в докладе методика оказала заметное влияние на развитие авиапромышленности СССР.</w:t>
      </w:r>
    </w:p>
    <w:p w14:paraId="0B1735C8"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обсуждении доклада было высказано пожелание отработать отдельные положения на некоторых опытных самолетах. Поликарпов предложил взять для этой цели Р-5, с чем Правление Авиатреста согласилось, и в протоколе заседания появилась соответствующая запись:</w:t>
      </w:r>
    </w:p>
    <w:p w14:paraId="1476FD78"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«Отметить, что машина Р-5, выходящая из опытов НИИ, будет служить образцом и не может подлежать никакой разборке. Заводу 25 совместно с заводом 1 приступить немедленно к проработке чертежей по этой машине путем мероприятий, указанных выше» (25035).</w:t>
      </w:r>
    </w:p>
    <w:p w14:paraId="33E6A6D5" w14:textId="77777777" w:rsidR="006C4F06" w:rsidRPr="00142305" w:rsidRDefault="006C4F06" w:rsidP="006C4F06">
      <w:pPr>
        <w:spacing w:after="0" w:line="240" w:lineRule="auto"/>
        <w:jc w:val="both"/>
        <w:rPr>
          <w:rFonts w:ascii="Times New Roman" w:hAnsi="Times New Roman"/>
          <w:color w:val="0070C0"/>
          <w:sz w:val="16"/>
          <w:szCs w:val="16"/>
        </w:rPr>
      </w:pPr>
    </w:p>
    <w:p w14:paraId="5BF5C3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18 и 22 апреля 1929 на заседаниях специальной комиссии по аэрофотосъемке под председательством а А.Е.Ферсмана обсуждался типаж самолетов для высокопроизводительной аэрофотосъемке больших площадей при помощи новой аппаратуры (1076,915).</w:t>
      </w:r>
    </w:p>
    <w:p w14:paraId="7E5683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03EA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апреля 1929 состоялось заседание макетной комиссии по осмотру макета ТОМ Ришара в ОПО-4. Приняли решение по оборудованию и условиям обстрела (2363,330).</w:t>
      </w:r>
    </w:p>
    <w:p w14:paraId="293B15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w:t>
      </w:r>
    </w:p>
    <w:p w14:paraId="5ABCD9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ЗАСЕДАНИЯ МАКЕТНОЙ КОМИССС ПО ОСМОТРУ МАКЕТА САМОЛЕТА ТОМ В ОПО4</w:t>
      </w:r>
    </w:p>
    <w:p w14:paraId="19FABD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Состав комиссии:</w:t>
      </w:r>
    </w:p>
    <w:p w14:paraId="4352D8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2-й Секции НТК - Е.В.Агонас</w:t>
      </w:r>
      <w:r w:rsidRPr="00743EAE">
        <w:rPr>
          <w:rFonts w:ascii="Times New Roman" w:hAnsi="Times New Roman"/>
          <w:color w:val="000000" w:themeColor="text1"/>
          <w:sz w:val="16"/>
          <w:szCs w:val="16"/>
        </w:rPr>
        <w:tab/>
        <w:t>председатель</w:t>
      </w:r>
    </w:p>
    <w:p w14:paraId="5C371B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 член 2-й Секции НТК А.В.Надашкевич</w:t>
      </w:r>
      <w:r w:rsidRPr="00743EAE">
        <w:rPr>
          <w:rFonts w:ascii="Times New Roman" w:hAnsi="Times New Roman"/>
          <w:color w:val="000000" w:themeColor="text1"/>
          <w:sz w:val="16"/>
          <w:szCs w:val="16"/>
        </w:rPr>
        <w:tab/>
        <w:t>член</w:t>
      </w:r>
    </w:p>
    <w:p w14:paraId="4926E0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 член 2-й Секции НТК В.С.Коннерт</w:t>
      </w:r>
      <w:r w:rsidRPr="00743EAE">
        <w:rPr>
          <w:rFonts w:ascii="Times New Roman" w:hAnsi="Times New Roman"/>
          <w:color w:val="000000" w:themeColor="text1"/>
          <w:sz w:val="16"/>
          <w:szCs w:val="16"/>
        </w:rPr>
        <w:tab/>
        <w:t>член</w:t>
      </w:r>
    </w:p>
    <w:p w14:paraId="738D05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 член 1-й Секции НТК К.А.Ганулич</w:t>
      </w:r>
      <w:r w:rsidRPr="00743EAE">
        <w:rPr>
          <w:rFonts w:ascii="Times New Roman" w:hAnsi="Times New Roman"/>
          <w:color w:val="000000" w:themeColor="text1"/>
          <w:sz w:val="16"/>
          <w:szCs w:val="16"/>
        </w:rPr>
        <w:tab/>
        <w:t>член</w:t>
      </w:r>
    </w:p>
    <w:p w14:paraId="042663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Зам. Нач. НИИ А.А.Левин</w:t>
      </w:r>
    </w:p>
    <w:p w14:paraId="4FBC32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 отдела применения НИИ М.А.Волковойнов</w:t>
      </w:r>
    </w:p>
    <w:p w14:paraId="01D8F5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НИИ С.Г.Спирин</w:t>
      </w:r>
    </w:p>
    <w:p w14:paraId="7B5265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НИИ С.П.Шапошников</w:t>
      </w:r>
    </w:p>
    <w:p w14:paraId="231313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b/>
        <w:t>Ю.Г.Макаров</w:t>
      </w:r>
    </w:p>
    <w:p w14:paraId="2DDA90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НИИ С.И.Аксенов</w:t>
      </w:r>
    </w:p>
    <w:p w14:paraId="34F3F2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b/>
        <w:t>Н.П.Шалимов</w:t>
      </w:r>
    </w:p>
    <w:p w14:paraId="0DAFF8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b/>
        <w:t>Г.Н.Васильев</w:t>
      </w:r>
    </w:p>
    <w:p w14:paraId="32EAD8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Отдела ГУ Муселиус</w:t>
      </w:r>
    </w:p>
    <w:p w14:paraId="768A2C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Ак. С.Г.Рыбальчук</w:t>
      </w:r>
    </w:p>
    <w:p w14:paraId="2DE828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 В.В.Калинин</w:t>
      </w:r>
    </w:p>
    <w:p w14:paraId="3E7206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b/>
        <w:t>А.О.Воротников</w:t>
      </w:r>
    </w:p>
    <w:p w14:paraId="37716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ОПО4 Д.М.Хомский</w:t>
      </w:r>
    </w:p>
    <w:p w14:paraId="13EB12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b/>
        <w:t>С.П.Королев</w:t>
      </w:r>
    </w:p>
    <w:p w14:paraId="3C3389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Оборудование макета в части расположения приборов комиссия считает недоработанным</w:t>
      </w:r>
    </w:p>
    <w:p w14:paraId="2033E0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Обстрел</w:t>
      </w:r>
    </w:p>
    <w:p w14:paraId="013C1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Передняя установка удовлетворяет обстрел передней полусферы и четверть верхней сферы. Боковому обстрелу под крыло мешают винты, ноги поплавков и поплавки</w:t>
      </w:r>
    </w:p>
    <w:p w14:paraId="788271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Задняя установка удовлетворяет обстрел вехней задней четверти (неполностью ввиду высокой посадки хвостового оперения) нижней сферы (за вычетом ширины фюзеляжа).</w:t>
      </w:r>
    </w:p>
    <w:p w14:paraId="3F40B2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Обстрелу вниз в сторону мешают поплавки</w:t>
      </w:r>
    </w:p>
    <w:p w14:paraId="3003E1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Предъявленную башню, ввиду ее неудовлетворительности, комиссия не рассматривала.</w:t>
      </w:r>
    </w:p>
    <w:p w14:paraId="1FF47C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увеличения огневой мощи комиссия предлагает следующее:</w:t>
      </w:r>
    </w:p>
    <w:p w14:paraId="0151EF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увеличить диаметр башни до 850 мм</w:t>
      </w:r>
    </w:p>
    <w:p w14:paraId="3F51F4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сделать ее вращающейся на 360 гр. со скоростью 4 оборота в минуту</w:t>
      </w:r>
    </w:p>
    <w:p w14:paraId="461915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сделать ее опускающейся на 900 мм</w:t>
      </w:r>
    </w:p>
    <w:p w14:paraId="4B538E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предусмотреть возможность раздельного пользования башней и турелью за счет увеличения экипажа до 4 чел.</w:t>
      </w:r>
    </w:p>
    <w:p w14:paraId="5F9B43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Представители ОПО против предложенного не возражают...(2363,330).</w:t>
      </w:r>
    </w:p>
    <w:p w14:paraId="6266CE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D17E929" w14:textId="77777777" w:rsidR="00DF3B23"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9589233" w14:textId="77777777" w:rsidR="00DF3B23" w:rsidRPr="00743EAE" w:rsidRDefault="00DF3B2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ED933C" w14:textId="77777777" w:rsidR="00DF3B23" w:rsidRPr="00743EAE" w:rsidRDefault="00DF3B2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апреля в 1929 году Совет труда и обороны СССР принял постановление «Об организации Государственного акционерного общества по иностранному туризму в СССР» (теперь – Внешнеэкономическое акционерное общество по туризму и инвестициям; ВАО «Интурист») (15097).</w:t>
      </w:r>
    </w:p>
    <w:p w14:paraId="56361D11" w14:textId="77777777" w:rsidR="00DF3B23" w:rsidRPr="00743EAE" w:rsidRDefault="00DF3B23" w:rsidP="00743EAE">
      <w:pPr>
        <w:spacing w:after="0" w:line="240" w:lineRule="auto"/>
        <w:jc w:val="both"/>
        <w:rPr>
          <w:rFonts w:ascii="Times New Roman" w:hAnsi="Times New Roman"/>
          <w:color w:val="000000" w:themeColor="text1"/>
          <w:sz w:val="16"/>
          <w:szCs w:val="16"/>
        </w:rPr>
      </w:pPr>
    </w:p>
    <w:p w14:paraId="5FBD05E2"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апреля 1929 года постановлением Совета труда и обороны было основано Государственное акционерное общество по иностранному туризму. Приток заграничных туристов был призван решить сразу несколько задач: улучшить имидж СССР за рубежом, привлечь в страну иностранных специалистов, а также принести деньги в бюджет. Иностранный туризм «способствует установлению и укреплению культурно-экономической связи» — гласила заметка члена правления «Интуриста» Хозяинова, написанная 22 сентября 1929 года. К середине 1930-х представительства «Интуриста» были открыты в нескольких европейских странах, а разработкой рекламы различных направлений занимались десятки художников по всему СССР. Плакаты предлагали иностранцам не только Москву и Ленинград, но закавказские республики, Среднюю Азию, а также речные круизы. Особым направлением была охота. Этот плакат, призывающий иностранцев приехать поохотиться в СССР, был выпущен на нескольких языках — английском, немецком и французском (21168).</w:t>
      </w:r>
    </w:p>
    <w:p w14:paraId="71978BB6" w14:textId="77777777" w:rsidR="000F1133" w:rsidRPr="00743EAE" w:rsidRDefault="000F1133" w:rsidP="00743EAE">
      <w:pPr>
        <w:spacing w:after="0" w:line="240" w:lineRule="auto"/>
        <w:jc w:val="both"/>
        <w:rPr>
          <w:rFonts w:ascii="Times New Roman" w:hAnsi="Times New Roman"/>
          <w:color w:val="000000" w:themeColor="text1"/>
          <w:sz w:val="16"/>
          <w:szCs w:val="16"/>
        </w:rPr>
      </w:pPr>
    </w:p>
    <w:p w14:paraId="7505FED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20DC2D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4F872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апреля 1929 г. были начаты переговоры о новом кредите беседой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2A3B01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AF10B7" w14:textId="77777777" w:rsidR="00DC361D" w:rsidRPr="00743EAE" w:rsidRDefault="00DC361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апреля 1929 г. веседе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Микоян заявил тогда германскому дипломату:</w:t>
      </w:r>
    </w:p>
    <w:p w14:paraId="3B211978" w14:textId="77777777" w:rsidR="00DC361D" w:rsidRPr="00743EAE" w:rsidRDefault="00DC361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«Тяжелых и невыгодных кредитов мы больше брать не будем».</w:t>
      </w:r>
    </w:p>
    <w:p w14:paraId="7FDAD407" w14:textId="77777777" w:rsidR="00DC361D" w:rsidRPr="00743EAE" w:rsidRDefault="00DC361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w:t>
      </w:r>
    </w:p>
    <w:p w14:paraId="0904FCAB" w14:textId="77777777" w:rsidR="00DC361D" w:rsidRPr="00743EAE" w:rsidRDefault="00DC361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условиях экономического кризиса 1929–1933 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 53,2 % и 65,7 %, то ее экспорт в СССР, наоборот, возрос на 176 %.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(18265).</w:t>
      </w:r>
    </w:p>
    <w:p w14:paraId="1F5DE3CC" w14:textId="77777777" w:rsidR="00DC361D" w:rsidRPr="00743EAE" w:rsidRDefault="00DC361D" w:rsidP="00743EAE">
      <w:pPr>
        <w:spacing w:after="0" w:line="240" w:lineRule="auto"/>
        <w:jc w:val="both"/>
        <w:rPr>
          <w:rFonts w:ascii="Times New Roman" w:hAnsi="Times New Roman"/>
          <w:color w:val="000000" w:themeColor="text1"/>
          <w:sz w:val="16"/>
          <w:szCs w:val="16"/>
        </w:rPr>
      </w:pPr>
    </w:p>
    <w:p w14:paraId="6FF8BB0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42B3AE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97EAD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апреля 1929 Ф.Зандер в Германии повторил успешный полет ракеты с ЖРД. Длина - 71 см, диаметр - 21 с, масса 7/16 кг с топливом. Двигатель работал 132 с и давал тягу 45-50 кг. Первая ракета стартовала так стремительно, что ни проследить полет, ни найти место падения не смогли. К второй привязал веревку в 4000 м, но та оборвалась на 2000 м (3814).</w:t>
      </w:r>
    </w:p>
    <w:p w14:paraId="0BC066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1B5E4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7FD870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3267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апреля 1929 УВП и УВВС заключили договор о том, чтобы пассажирские К-5 имели приспособления для установки над пассажирской кабиной турели Тур-4 (70,175).</w:t>
      </w:r>
    </w:p>
    <w:p w14:paraId="3CACC2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C0A8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апреля 1929 состоялось заседание Сектора обороны Госплана (протокол 12-б) по уточнению пятилетнего плана развития ГА в части самолето и моторостроения. Пред. Авиатреста Окромешко доложил о плане и с содокладом выступил Зарзар. Признали необходимым объединить всю АП (за исключением ремонтной) в одних руках - ВСНХ (Авиатрест), но при условии, чтобы не пострадали интересы ни ГА, ни НКВМ. Укрвоздухпуть пытался сохранить свой завод (2341,111).</w:t>
      </w:r>
    </w:p>
    <w:p w14:paraId="5C1E01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234DC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36B3DA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4292D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апреля 1929 в СНК РСФСР поступила совместная докладная записка Наркоматов юстиции, внутренних дел и ОГПУ, в которой доказывалась необходимость создания системы лагерей. Составители докладной обосновывали свои выводы необходимостью полного осуществления приговоров, прекращение практики применения краткосрочного заключения и снижения расходов на содержание заключенных. В качестве решения выдвигались предложения, организовать в районе Олонца-Ухты концлагерей общей численностью в 30тыс.человек, и впредь всех лиц, осужденных на срок от 3-х лет и выше , использовать для колонизации северных окраин страны, для разработки их природных богатств. По мнению составителей, реализация предложенных мер позволила бы привести практику в соответствие с основами исправительной политики и существенно снизить (до 100 руб./год) расходы на содержание заключенных.(9042).</w:t>
      </w:r>
    </w:p>
    <w:p w14:paraId="0AC813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A35D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13 апреля 1929 г. Докладная записка наркоматов юстиции, внутренних дел и ОГПУ в СНК РСФСР о необходимости создания системы концлагерей </w:t>
      </w:r>
    </w:p>
    <w:p w14:paraId="6E3CFCDF"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Совершенно секретно</w:t>
      </w:r>
    </w:p>
    <w:p w14:paraId="34BDDFB0"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СНК РСФСР</w:t>
      </w:r>
    </w:p>
    <w:p w14:paraId="733B33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Существующая система мер социальной защиты в отношении лиц, совершивших социально-опасные деяния, опирается у нас, главным образом, на изоляцию этого элемента в места лишения свободы. </w:t>
      </w:r>
    </w:p>
    <w:p w14:paraId="412D40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Практика применения этой системы оказалась весьма дорогостоящей государству; повела к переполнению тюремного населения сверх всякой нормы и сделала приговор суда совершенно нереальным. </w:t>
      </w:r>
    </w:p>
    <w:p w14:paraId="000711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Такое положение, отмечаемое неоднократно всеми организациями и лицами стоящими близко к этому делу, было констатировано и правительством 26/III-28 г. по докладу НКЮ, которое дало ряд конфетных указаний к изменению и коренной реорганизации системы мер социальной защиты. </w:t>
      </w:r>
    </w:p>
    <w:p w14:paraId="2A4669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Нет никакого сомнения, что проведение в жизнь директив правительства о максимальном сокращении практики применения краткосрочного заключения и настойчивая необходимость полного осуществления приговоров к долгосрочным, должны привести к переходу от системы ныне существующих мест заключения к системе концлагерей, организованных по типу лагерей ОГПУ, как гарантирующей реально проведение карательной политики и несомненное значительное снижение расходов по содержанию заключенных. </w:t>
      </w:r>
    </w:p>
    <w:p w14:paraId="6A5AF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связи с тем, что СНК своим постановлением от 1/03–29 г. и ВЦИК от 25/03–29 г. предложили ОГПУ в качестве единовременной меры изолировать в концлагеря ОГПУ около 8000 человек: воров, рецидивистов, уголовников, конокрадов и т п., ныне содержащихся в местах лишения свободы, перед нами стал вопрос о необходимости срочной организации нового концлагеря емкостью примерно в 10 000 человек. </w:t>
      </w:r>
    </w:p>
    <w:p w14:paraId="3FC27C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Увязывая такое положение с вышеизложенными соображениями, мы вносим в СНК следующие предложения: </w:t>
      </w:r>
    </w:p>
    <w:p w14:paraId="23353C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Всех лиц, осужденных на срок от 3-х лет и выше, использовать для колонизации наших северных окраин и разработки имеющихся там природных богатств. </w:t>
      </w:r>
    </w:p>
    <w:p w14:paraId="4C65BE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Для этой цели поручить ОГПУ организовать концлагеря по типу Соловецкого, избрав для них район Олонца, Ухты. </w:t>
      </w:r>
    </w:p>
    <w:p w14:paraId="764ACF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Емкость лагерей определить в 30 000 человек. </w:t>
      </w:r>
    </w:p>
    <w:p w14:paraId="2F18A3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Проведение этих предложений в жизнь даст возможность полностью устранить отмеченные правительством по докладу НКЮ от 26/III-28 г. недостатки и, в первую очередь, поведет к упразднению всех тюрем за исключением мест изоляции для следственных и пересыльных, с значительным снижением расходов по содержанию заключенных с 250 руб. в год на человека до 100 руб. </w:t>
      </w:r>
    </w:p>
    <w:p w14:paraId="5F35DF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Останавливаясь на вопросе срочного изыскания средств для организации нового лагеря в районе Олонца на 10 000 человек, как первого шага к осуществлению наших предложений, с одной стороны, и для исполнения постановления ВЦИК от 25/03 с. г., на организацию лагеря и содержание в течение одного года заключенных испрашивается правительственных ассигнований 2350 тыс. руб. до конца же бюджетного года потребуется 1200 тыс. руб. </w:t>
      </w:r>
    </w:p>
    <w:p w14:paraId="30D7C6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Приступить к организации указанного лагеря нужно не позднее середины мая текущего года. </w:t>
      </w:r>
    </w:p>
    <w:p w14:paraId="60F9B9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Считаем необходимым обратить внимание СНК, что в организации таких лагерей несомненно будут заинтересованы Союзные Республики. Наркомюст, Наркомвнудел. </w:t>
      </w:r>
    </w:p>
    <w:p w14:paraId="67611632"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Зам. пред. ОГПУ</w:t>
      </w:r>
    </w:p>
    <w:p w14:paraId="129D5C9A"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АПРФ. Ф. 3, Оп.58. Д. 165. Л. 62. Заверенная машинописная копия (12107).</w:t>
      </w:r>
    </w:p>
    <w:p w14:paraId="39F62AA8"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CF370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2F7F437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04BF4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13 и 19 апреля 1929. Из протокола заседания Политбюро N75, особая папка, 1929 г.</w:t>
      </w:r>
    </w:p>
    <w:p w14:paraId="3D024F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Японии </w:t>
      </w:r>
    </w:p>
    <w:p w14:paraId="1CB84B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Разрешить т. Пятакову провести негласную операцию по продаже группе Уда потребного ей количества червонцев по льготному курсу до 50 коп. за рубль с тем, что источник покрытия червонного недобора по этой операции будет согласован между Госбанком и НКФином (11652).</w:t>
      </w:r>
    </w:p>
    <w:p w14:paraId="6545FB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D6B14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F5B34F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0D1C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апреля 1929 пара Р-1 в Афганистане летала бомбить войска Амануллы-хана, но вместо того, чтобы сбросить бомбы на длагерь сбросила их вдали и поприветствовала войска (6594, 18).</w:t>
      </w:r>
    </w:p>
    <w:p w14:paraId="271638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81FBB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7A248F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D5E9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апреля 1929 в Монте-Карло прошла первая гонка на гран при (3481).</w:t>
      </w:r>
    </w:p>
    <w:p w14:paraId="645954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21E1E3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87AEA1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727B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апреля 1929 Зам. Нач. ВВС писал нач. ВВС П.И.Б. по поводу трудностей в переговорах с фирмой Хейнкель по доработке ХД-37: "Мне до черта надоело... Если Хейнкель на уступки не пойдет - вручу ультиматум и уеду в Москву. Доработанный ХД-37 стал называться ХД-43 (3202,3).</w:t>
      </w:r>
    </w:p>
    <w:p w14:paraId="18ED12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D91006" w14:textId="77777777" w:rsidR="00154C4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7489795" w14:textId="77777777" w:rsidR="00154C41" w:rsidRPr="00743EAE" w:rsidRDefault="00154C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6EC346D"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15 апреля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СНК принял постановление «О дополнении постановления СНК о порядке ежегодного планирования промышленности СССР» (12265).</w:t>
      </w:r>
    </w:p>
    <w:p w14:paraId="1EA418D5" w14:textId="77777777" w:rsidR="00154C41" w:rsidRPr="00743EAE" w:rsidRDefault="00154C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859780D" w14:textId="77777777" w:rsidR="003D3BC7"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B5F47F1"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57AB63" w14:textId="77777777" w:rsidR="003D3BC7" w:rsidRPr="00743EAE" w:rsidRDefault="003D3B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апреля 1929 Советско-афганский отряд В.Примакова (военного атташе в Афганистане), форсировав Амударью, вторгся на территорию Афганистана из СССР и занял Мазари-Шариф. В начале апреля басмачи Джунаид-хана (Амануллы) выступили из района Герата к афгано-советской границе. Таким был наш ответ. У Примакова 2 тыс. сабель, пулеметы и парочка орудий. Все одеты по-афгански. Ребята действовали на территории Афганистана полтора месяца. За это время они взяли города Мазари-Шериф, Балх, Ташкурган и более мелкие населенные пункты. Примаков, по легенде, действовал под именем Рагиб-бея. В литературе его окрестили "красным Лоуренсом". Когда стало известно, что Аманулла решил прекратить вооруженную борьбу и бежал в Индию, и продолжение экспедиции выглядело бы как агрессия против суверенной страны, Сталин приказал отозвать советские войска. Фильмы про басмачей не показывают всего спектра - прорыв границы сопровождался поддержкой авиации и выброской парашютного десанта. Спецназ рулит! (12629).</w:t>
      </w:r>
    </w:p>
    <w:p w14:paraId="2B56CFB4"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C6B04F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0A9F94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CDF80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апреля 1929 в СССР введено государственное пенсионное обеспечение по старости (4962).</w:t>
      </w:r>
    </w:p>
    <w:p w14:paraId="4FB21F4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67D497" w14:textId="77777777" w:rsidR="00DF3B23"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D539C37" w14:textId="77777777" w:rsidR="00DF3B23" w:rsidRPr="00743EAE" w:rsidRDefault="00DF3B2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9CD176" w14:textId="77777777" w:rsidR="00DF3B23" w:rsidRPr="00743EAE" w:rsidRDefault="00DF3B2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апреля в 1929 году поднялся в воздух второй прототип учебно-тренировочного самолета «BM-5b» (разработчик: «Bartel», Польша). На самолёте установлен двигатель «SPA-6А». По сравнению со своим предшественником он был тяжелее на 60 кг за счет большего запаса топлива. Все изготовленные самолёты отличались двигателями (15100).</w:t>
      </w:r>
    </w:p>
    <w:p w14:paraId="6A1C496C" w14:textId="77777777" w:rsidR="00DF3B23" w:rsidRPr="00743EAE" w:rsidRDefault="00DF3B23" w:rsidP="00743EAE">
      <w:pPr>
        <w:spacing w:after="0" w:line="240" w:lineRule="auto"/>
        <w:jc w:val="both"/>
        <w:rPr>
          <w:rFonts w:ascii="Times New Roman" w:hAnsi="Times New Roman"/>
          <w:color w:val="000000" w:themeColor="text1"/>
          <w:sz w:val="16"/>
          <w:szCs w:val="16"/>
        </w:rPr>
      </w:pPr>
    </w:p>
    <w:p w14:paraId="5A399ED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F90239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7B2C8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апреля 1929 вышел и 17 апреля был получен в ЦАГИ за N 393 проект постановления объединенного заседания РВС и Президиума ВСНХ по докладу УВВС по опытному строительству УВВС (351).</w:t>
      </w:r>
    </w:p>
    <w:p w14:paraId="70BB07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21A43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апреля 1929 Дубенским был подготовлен Проект Постановления объединенного заседания РВС и Президиума ВСНХ по докладу УВВС по опытному строительству.</w:t>
      </w:r>
    </w:p>
    <w:p w14:paraId="54A565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34CAE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C58D81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7677B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16-23 апреля 1929 Пленум ЦК ВКП(б) снял Н.И.Бухарина с постов в Правде и в Коминтерне (1348,119).</w:t>
      </w:r>
    </w:p>
    <w:p w14:paraId="280CA6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6027EF" w14:textId="77777777" w:rsidR="003D3BC7" w:rsidRPr="00743EAE" w:rsidRDefault="003D3B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апреля 1929 открылся Пленум ЦК, на котором осуждался «правый уклон». Оппозиционеров смещают с государственных постов. Томский ушел из профсоюзов, Бухарина сняли с газеты "Правда" и руководства Коминтерном (очень болезненно для его кармана), Рыков ушел с поста председателя СНК (сменил его Молотов). Из речи Сталина на пленуме. "О наших хлебных затруднениях тут наговорили кучу небылиц. А главные моменты упустили из виду. Забыли о том, что в этом году мы собрали ржи и пшеницы, - я говорю о валовом сборе урожая, - миллионов на 500-600 пуд. меньше, чем в прошлом году... Может быть, в этом виновата политика ЦК? Нет, политика ЦК здесь ни при чем. Объясняется это серьезным неурожаем в степной зоне Украины (заморозки и засуха) и неурожаем на Северном Кавказе, в Центрально-Черноземной области, в Северо-Западной области. Этим и объясняется, что в прошлом году на 1 апреля мы заготовили хлеба на Украине (ржи и пшеницы) 200 млн. пуд., а в этом году - всего лишь 26-27 млн.пуд. Этим же следует объяснить падением хлебозаготовок по ЦЧО почти в 8 раз и по Северному Кавказу - в 4 раза. На востоке же хлебозаготовки выросли за этот год почти вдвое. Но они не могли покрыть, и не покрыли, конечно, той недостачи хлеба, которая была у нас на Украине, на Северном Кавказе и в ЦЧО. Не следует забывать, что при нормальных урожаях Украина и Северный Кавказ заготавливают почти половину всего заготавливаемого хлеба по СССР. Странно, что это обстоятельство упустил из виду Рыков...". Обратите внимание, Рыкова уже не называют товарищем (12629). </w:t>
      </w:r>
    </w:p>
    <w:p w14:paraId="6BE8A1F6"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9A45A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76F68C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3169B42"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апреля 1929 - Первый полет Short S.10 Gurnard. Пилот Джон Ланкестер Паркер. Это истребитель-гидросамолет, разработанный английской фирмой Shorts. S.10 представлял собой истребитель-разведчик корабельной авиации, стартующий при помощи катапульты. Было изготовлено два экземпляра самолета Gurnard I (сухопутный вариант с колесным шасси) и Gurnard II. На них были установлены двигатели Bristol Jupiter Х и Rolls-Royce Kestrel II соответственно. Первым в воздух в этот день поднялся Gurnard II.</w:t>
      </w:r>
    </w:p>
    <w:p w14:paraId="054F027B"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время испытаний самолеты показали себя тяжелыми в управлении и маломаневренными, что было большим недостатком для истребителя и Адмиралтейства Великобритании отказалась от этого самолета в пользу Hawker Osprey (22533).</w:t>
      </w:r>
    </w:p>
    <w:p w14:paraId="431ED172" w14:textId="77777777" w:rsidR="000F1133" w:rsidRPr="00743EAE" w:rsidRDefault="000F1133" w:rsidP="00743EAE">
      <w:pPr>
        <w:spacing w:after="0" w:line="240" w:lineRule="auto"/>
        <w:jc w:val="both"/>
        <w:rPr>
          <w:rFonts w:ascii="Times New Roman" w:hAnsi="Times New Roman"/>
          <w:color w:val="000000" w:themeColor="text1"/>
          <w:sz w:val="16"/>
          <w:szCs w:val="16"/>
        </w:rPr>
      </w:pPr>
    </w:p>
    <w:p w14:paraId="08140C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апреля 1929 в Голливуде впервые был присужден Оскар (3186).</w:t>
      </w:r>
    </w:p>
    <w:p w14:paraId="041DA8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C405B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B1AEF0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351B5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апреля 1929 был получен в ЦАГИ за N 393 проект постановления объединенного заседания РВС и Президиума ВСНХ по докладу УВВС по опытному строительству УВВС (351).</w:t>
      </w:r>
    </w:p>
    <w:p w14:paraId="00B8E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93AA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апреля 1929 ТО Авиатрест (или НК УВВС) направил с письмом N 182/03117 протокол макетной комиссии по ТОМ Ришара (2363).</w:t>
      </w:r>
    </w:p>
    <w:p w14:paraId="290298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F1C368"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 xml:space="preserve">17 апреля 1929 закончились зимние полеты на линии Иркутск – Бадайбо м Иркутск – Якутск. </w:t>
      </w:r>
      <w:bookmarkStart w:id="16" w:name="_Hlk79476836"/>
      <w:r w:rsidRPr="00743EAE">
        <w:rPr>
          <w:rFonts w:ascii="Times New Roman" w:hAnsi="Times New Roman"/>
          <w:color w:val="000000" w:themeColor="text1"/>
          <w:sz w:val="16"/>
          <w:szCs w:val="16"/>
          <w:shd w:val="clear" w:color="auto" w:fill="FFFFFF"/>
        </w:rPr>
        <w:t>С середины марта из-за таяния снега каждый самолет, вылетая из Иркутска на лыжах, вез с собой колеса, которые оставляли в Грузновке. На обратном пути самолеты здесь «переобували», и летчики производили посадку в Иркутске на колесах. За три зимних месяца было выполнено 10 рейсов в Якутск и 7 в Бодайбо; 83 пассажира и 1600 кг почты и грузов перевезли ирк. Авиаторы (21429).</w:t>
      </w:r>
    </w:p>
    <w:bookmarkEnd w:id="16"/>
    <w:p w14:paraId="14E23D68" w14:textId="77777777" w:rsidR="000F1133" w:rsidRPr="00743EAE" w:rsidRDefault="000F1133" w:rsidP="00743EAE">
      <w:pPr>
        <w:spacing w:after="0" w:line="240" w:lineRule="auto"/>
        <w:jc w:val="both"/>
        <w:rPr>
          <w:rFonts w:ascii="Times New Roman" w:hAnsi="Times New Roman"/>
          <w:color w:val="000000" w:themeColor="text1"/>
          <w:sz w:val="16"/>
          <w:szCs w:val="16"/>
        </w:rPr>
      </w:pPr>
    </w:p>
    <w:p w14:paraId="63ACAA8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217679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ED14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апреля 1929 состоялось заседание в Секторе оборонной промышленности Госплана СССР по уточнению 5 летнего плана развития ГА. Слушали доклад Пред. Авиатреста Окромешко о плане самолето и мотостроения для ГА и содоклад Зарзара. Постановили признать целесообразным объединение всей АП (за исключением ремонтной) как военной, так и гражданской - в одних руках - ВСНХ (Авиатреста), но при условии, чтобы не пострадали интересы НКВМ и ГА...(2341,111).</w:t>
      </w:r>
    </w:p>
    <w:p w14:paraId="5026D9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69D5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апреля 1929 В.П.Глушко представил в Комитет по делам изобретательства работу "Металл как взрывчатое вещество" - изложил принцип двигателя электротермического типа (2528).</w:t>
      </w:r>
    </w:p>
    <w:p w14:paraId="602D9A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91D8D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638C5D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0993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апреля 1929 ГК ОПО-4 Ришар с письмом N 7/64с направил в Правление Авиатреста ориентировочную смету на МР-5 (240000 руб.) (2365,117).</w:t>
      </w:r>
    </w:p>
    <w:p w14:paraId="496304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B14F56" w14:textId="77777777" w:rsidR="00154C4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B3D7B19" w14:textId="77777777" w:rsidR="00154C41" w:rsidRPr="00743EAE" w:rsidRDefault="00154C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A83470"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19 апреля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75 (73). 1. Вопрос Урываева. (Рыков, Куйбышев, Толоконцев, Урываев). Постановили: принципиально принять предложение ВСНХ о заключении договора с Круппом о технической помощи по специальным сталям и военным конструкциям, разделив договор на две части — мирную и военную; б) поручить ВСНХ добиваться снижения запрошенной фирмой суммы платы за техпомощь; в) по отношению к военной части договора считать необходимым зафиксированное заявление германского правительства в том, что оно осведомлено о договоре и не возражает против него; г) предусмотреть в военной части договора организацию силами фирмы Круппа конструкторского бюро, считая более целесообразным организацию этого бюро в СССР. Наряду с этим обеспечить посылку наших специалистов военного производства для обучения этому делу на предприятия и заводы Круппа. (РГАСПИ. Ф. 17. Оп. 162. Д. 7. Л. 70) (12416).</w:t>
      </w:r>
    </w:p>
    <w:p w14:paraId="5FF09C08" w14:textId="77777777" w:rsidR="00154C41" w:rsidRPr="00743EAE" w:rsidRDefault="00154C41" w:rsidP="00743EAE">
      <w:pPr>
        <w:spacing w:after="0" w:line="240" w:lineRule="auto"/>
        <w:jc w:val="both"/>
        <w:rPr>
          <w:rFonts w:ascii="Times New Roman" w:hAnsi="Times New Roman"/>
          <w:color w:val="000000" w:themeColor="text1"/>
          <w:sz w:val="16"/>
          <w:szCs w:val="16"/>
          <w:u w:color="002060"/>
        </w:rPr>
      </w:pPr>
    </w:p>
    <w:p w14:paraId="39291647"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апреля 1929 состоялось заседание ПБ (Протокол № 75. Особый № 76)</w:t>
      </w:r>
    </w:p>
    <w:p w14:paraId="784878A2"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Вопрос т.Урываева.</w:t>
      </w:r>
    </w:p>
    <w:p w14:paraId="0F48CCB3"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(т.т. Рыков, Куйбышев, Толоконцев, Урываев).</w:t>
      </w:r>
    </w:p>
    <w:p w14:paraId="76E1AD97"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Принципиально принять предложений ВСНХ о заключении договора с Круппом о технической помощи по специальным ста</w:t>
      </w:r>
      <w:r w:rsidRPr="00743EAE">
        <w:rPr>
          <w:rFonts w:ascii="Times New Roman" w:hAnsi="Times New Roman"/>
          <w:color w:val="000000" w:themeColor="text1"/>
          <w:sz w:val="16"/>
          <w:szCs w:val="16"/>
        </w:rPr>
        <w:softHyphen/>
        <w:t>лям и военным конструкциям, разделив договор на две части, мирную я военную.</w:t>
      </w:r>
    </w:p>
    <w:p w14:paraId="4ACD6D65"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Поручить ВСНХ добиваться снижения запрошенной фирмой суммы платы за техпомощь.</w:t>
      </w:r>
    </w:p>
    <w:p w14:paraId="45EA9920"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 отношению к военной части договора считать необхо</w:t>
      </w:r>
      <w:r w:rsidRPr="00743EAE">
        <w:rPr>
          <w:rFonts w:ascii="Times New Roman" w:hAnsi="Times New Roman"/>
          <w:color w:val="000000" w:themeColor="text1"/>
          <w:sz w:val="16"/>
          <w:szCs w:val="16"/>
        </w:rPr>
        <w:softHyphen/>
        <w:t>димым зафиксированное заявление германского правительства о тон, что оно осведомлено о договоре и не возражает него.</w:t>
      </w:r>
    </w:p>
    <w:p w14:paraId="54014DDF"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Предусмотреть ь военной части договора организацию си</w:t>
      </w:r>
      <w:r w:rsidRPr="00743EAE">
        <w:rPr>
          <w:rFonts w:ascii="Times New Roman" w:hAnsi="Times New Roman"/>
          <w:color w:val="000000" w:themeColor="text1"/>
          <w:sz w:val="16"/>
          <w:szCs w:val="16"/>
        </w:rPr>
        <w:softHyphen/>
        <w:t>лами ;ирмы Круппа конструкторского бюро, считая более целе</w:t>
      </w:r>
      <w:r w:rsidRPr="00743EAE">
        <w:rPr>
          <w:rFonts w:ascii="Times New Roman" w:hAnsi="Times New Roman"/>
          <w:color w:val="000000" w:themeColor="text1"/>
          <w:sz w:val="16"/>
          <w:szCs w:val="16"/>
        </w:rPr>
        <w:softHyphen/>
        <w:t>сообразным организацию этого бюро в СССг. Наряду с этим обес</w:t>
      </w:r>
      <w:r w:rsidRPr="00743EAE">
        <w:rPr>
          <w:rFonts w:ascii="Times New Roman" w:hAnsi="Times New Roman"/>
          <w:color w:val="000000" w:themeColor="text1"/>
          <w:sz w:val="16"/>
          <w:szCs w:val="16"/>
        </w:rPr>
        <w:softHyphen/>
        <w:t>печить посылку наших специалистов военного производства для обучения этому делу на предприятия и заводы Круппа.</w:t>
      </w:r>
    </w:p>
    <w:p w14:paraId="51153768" w14:textId="77777777" w:rsidR="000F1133" w:rsidRPr="00743EAE" w:rsidRDefault="000F11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Куйбышеву (23081).</w:t>
      </w:r>
    </w:p>
    <w:p w14:paraId="35FB70FD" w14:textId="77777777" w:rsidR="000F1133" w:rsidRPr="00743EAE" w:rsidRDefault="000F1133" w:rsidP="00743EAE">
      <w:pPr>
        <w:spacing w:after="0" w:line="240" w:lineRule="auto"/>
        <w:jc w:val="both"/>
        <w:rPr>
          <w:rFonts w:ascii="Times New Roman" w:hAnsi="Times New Roman"/>
          <w:color w:val="000000" w:themeColor="text1"/>
          <w:sz w:val="16"/>
          <w:szCs w:val="16"/>
        </w:rPr>
      </w:pPr>
    </w:p>
    <w:p w14:paraId="2B837E25" w14:textId="066E64CF" w:rsidR="000F0AC0" w:rsidRPr="00743EAE" w:rsidRDefault="000F0AC0"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Армия:</w:t>
      </w:r>
    </w:p>
    <w:p w14:paraId="66FAB506" w14:textId="77777777" w:rsidR="000F0AC0" w:rsidRPr="00743EAE" w:rsidRDefault="000F0AC0"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541E1BE2" w14:textId="77777777" w:rsidR="000F0AC0" w:rsidRPr="00743EAE" w:rsidRDefault="000F0A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апреля 1929 г. приказом РВС СССР № 22 организованы краткосрочные «Курсы уоовериенствовання командиров частей и подразделений для Углубления их знаний в области теории и практики летного дела», которые были организованы при 3-й военной школе летчиков.</w:t>
      </w:r>
    </w:p>
    <w:p w14:paraId="2220A045" w14:textId="77777777" w:rsidR="000F0AC0" w:rsidRPr="00743EAE" w:rsidRDefault="000F0A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 1, д. 1481, л. 131/ (23370).</w:t>
      </w:r>
    </w:p>
    <w:p w14:paraId="58B13182" w14:textId="77777777" w:rsidR="000F0AC0" w:rsidRPr="00743EAE" w:rsidRDefault="000F0AC0" w:rsidP="00743EAE">
      <w:pPr>
        <w:spacing w:after="0" w:line="240" w:lineRule="auto"/>
        <w:jc w:val="both"/>
        <w:rPr>
          <w:rFonts w:ascii="Times New Roman" w:hAnsi="Times New Roman"/>
          <w:color w:val="000000" w:themeColor="text1"/>
          <w:sz w:val="16"/>
          <w:szCs w:val="16"/>
        </w:rPr>
      </w:pPr>
    </w:p>
    <w:p w14:paraId="2C9EB59A" w14:textId="6E8B098F" w:rsidR="00DF3B23"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FA98E7D" w14:textId="77777777" w:rsidR="00DF3B23" w:rsidRPr="00743EAE" w:rsidRDefault="00DF3B2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CC3E6F" w14:textId="77777777" w:rsidR="00DF3B23" w:rsidRPr="00743EAE" w:rsidRDefault="00DF3B2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апреля в 1929 году заказчику («Ostschweizer Aero Gesellschaft St.») передан первый и единственный австрийский легкий самолет «Gallen HV.628» (бортовой номер CH-186). Легкий пассажирский самолет «Hopfner» «HV.6/28» («HV.628») был изготовлен в начале 1929 года. Самолет представлял собой высокоплан оборудованный двигателем «Walter Castor» мощностью 240 л.с., с пассажирской кабиной на 6 человек. Использовался до апреля 1931 года, после чего был сдан на лом (15104).</w:t>
      </w:r>
    </w:p>
    <w:p w14:paraId="6483E6D0" w14:textId="77777777" w:rsidR="00DF3B23" w:rsidRPr="00743EAE" w:rsidRDefault="00DF3B23" w:rsidP="00743EAE">
      <w:pPr>
        <w:spacing w:after="0" w:line="240" w:lineRule="auto"/>
        <w:jc w:val="both"/>
        <w:rPr>
          <w:rFonts w:ascii="Times New Roman" w:hAnsi="Times New Roman"/>
          <w:color w:val="000000" w:themeColor="text1"/>
          <w:sz w:val="16"/>
          <w:szCs w:val="16"/>
        </w:rPr>
      </w:pPr>
    </w:p>
    <w:p w14:paraId="333AA62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C0447C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41BC68" w14:textId="77777777" w:rsidR="00DF3B23" w:rsidRPr="00743EAE" w:rsidRDefault="00DF3B23"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lastRenderedPageBreak/>
        <w:t>20 апреля 1929 г. — Из протокола № 8 совещания в РВС СССР под председательством заместителя наркома по военным и морским делам и председателя Реввоенсовета СССР И. С. Уншлихта о состоянии танкостроения и о выполнении промышленностью заказов на танки</w:t>
      </w:r>
    </w:p>
    <w:p w14:paraId="23E5E76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45EA48FB"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Председательствует: т. </w:t>
      </w:r>
      <w:hyperlink r:id="rId37" w:history="1">
        <w:r w:rsidRPr="00743EAE">
          <w:rPr>
            <w:color w:val="000000" w:themeColor="text1"/>
            <w:sz w:val="16"/>
            <w:szCs w:val="16"/>
          </w:rPr>
          <w:t>Уншлихт</w:t>
        </w:r>
      </w:hyperlink>
    </w:p>
    <w:p w14:paraId="47FEAFBB"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 xml:space="preserve">Присутствуют: т. Урываев, </w:t>
      </w:r>
      <w:hyperlink r:id="rId38" w:history="1">
        <w:r w:rsidRPr="00743EAE">
          <w:rPr>
            <w:color w:val="000000" w:themeColor="text1"/>
            <w:sz w:val="16"/>
            <w:szCs w:val="16"/>
          </w:rPr>
          <w:t>Шапошников</w:t>
        </w:r>
      </w:hyperlink>
      <w:r w:rsidRPr="00743EAE">
        <w:rPr>
          <w:color w:val="000000" w:themeColor="text1"/>
          <w:sz w:val="16"/>
          <w:szCs w:val="16"/>
        </w:rPr>
        <w:t xml:space="preserve">, </w:t>
      </w:r>
      <w:hyperlink r:id="rId39" w:history="1">
        <w:r w:rsidRPr="00743EAE">
          <w:rPr>
            <w:color w:val="000000" w:themeColor="text1"/>
            <w:sz w:val="16"/>
            <w:szCs w:val="16"/>
          </w:rPr>
          <w:t>Гарф</w:t>
        </w:r>
      </w:hyperlink>
      <w:r w:rsidRPr="00743EAE">
        <w:rPr>
          <w:color w:val="000000" w:themeColor="text1"/>
          <w:sz w:val="16"/>
          <w:szCs w:val="16"/>
        </w:rPr>
        <w:t xml:space="preserve">, </w:t>
      </w:r>
      <w:hyperlink r:id="rId40" w:history="1">
        <w:r w:rsidRPr="00743EAE">
          <w:rPr>
            <w:color w:val="000000" w:themeColor="text1"/>
            <w:sz w:val="16"/>
            <w:szCs w:val="16"/>
          </w:rPr>
          <w:t>Ефимов</w:t>
        </w:r>
      </w:hyperlink>
      <w:r w:rsidRPr="00743EAE">
        <w:rPr>
          <w:color w:val="000000" w:themeColor="text1"/>
          <w:sz w:val="16"/>
          <w:szCs w:val="16"/>
        </w:rPr>
        <w:t xml:space="preserve">, </w:t>
      </w:r>
      <w:hyperlink r:id="rId41" w:history="1">
        <w:r w:rsidRPr="00743EAE">
          <w:rPr>
            <w:color w:val="000000" w:themeColor="text1"/>
            <w:sz w:val="16"/>
            <w:szCs w:val="16"/>
          </w:rPr>
          <w:t>Кулик</w:t>
        </w:r>
      </w:hyperlink>
      <w:r w:rsidRPr="00743EAE">
        <w:rPr>
          <w:color w:val="000000" w:themeColor="text1"/>
          <w:sz w:val="16"/>
          <w:szCs w:val="16"/>
        </w:rPr>
        <w:t xml:space="preserve">, Будневич, Корзун и </w:t>
      </w:r>
      <w:hyperlink r:id="rId42" w:history="1">
        <w:r w:rsidRPr="00743EAE">
          <w:rPr>
            <w:color w:val="000000" w:themeColor="text1"/>
            <w:sz w:val="16"/>
            <w:szCs w:val="16"/>
          </w:rPr>
          <w:t>Янсон</w:t>
        </w:r>
      </w:hyperlink>
      <w:r w:rsidRPr="00743EAE">
        <w:rPr>
          <w:color w:val="000000" w:themeColor="text1"/>
          <w:sz w:val="16"/>
          <w:szCs w:val="16"/>
        </w:rPr>
        <w:t>.</w:t>
      </w:r>
    </w:p>
    <w:p w14:paraId="10A87E04" w14:textId="77777777" w:rsidR="00E15FE6" w:rsidRPr="00743EAE" w:rsidRDefault="00E15FE6" w:rsidP="00743EAE">
      <w:pPr>
        <w:pStyle w:val="rtejustify"/>
        <w:spacing w:before="0" w:after="0"/>
        <w:rPr>
          <w:color w:val="000000" w:themeColor="text1"/>
          <w:sz w:val="16"/>
          <w:szCs w:val="16"/>
        </w:rPr>
      </w:pPr>
      <w:r w:rsidRPr="00743EAE">
        <w:rPr>
          <w:rStyle w:val="af0"/>
          <w:i w:val="0"/>
          <w:color w:val="000000" w:themeColor="text1"/>
          <w:sz w:val="16"/>
          <w:szCs w:val="16"/>
        </w:rPr>
        <w:t>Слушали:</w:t>
      </w:r>
      <w:r w:rsidRPr="00743EAE">
        <w:rPr>
          <w:color w:val="000000" w:themeColor="text1"/>
          <w:sz w:val="16"/>
          <w:szCs w:val="16"/>
        </w:rPr>
        <w:t xml:space="preserve"> 1. О состоянии танкостроения и о выполнении промышленностью заказов на танки.</w:t>
      </w:r>
    </w:p>
    <w:p w14:paraId="2AF71434" w14:textId="77777777" w:rsidR="00E15FE6" w:rsidRPr="00743EAE" w:rsidRDefault="00E15FE6" w:rsidP="00743EAE">
      <w:pPr>
        <w:pStyle w:val="rtejustify"/>
        <w:spacing w:before="0" w:after="0"/>
        <w:rPr>
          <w:color w:val="000000" w:themeColor="text1"/>
          <w:sz w:val="16"/>
          <w:szCs w:val="16"/>
        </w:rPr>
      </w:pPr>
      <w:r w:rsidRPr="00743EAE">
        <w:rPr>
          <w:rStyle w:val="af0"/>
          <w:i w:val="0"/>
          <w:color w:val="000000" w:themeColor="text1"/>
          <w:sz w:val="16"/>
          <w:szCs w:val="16"/>
        </w:rPr>
        <w:t>Постановили:</w:t>
      </w:r>
      <w:r w:rsidRPr="00743EAE">
        <w:rPr>
          <w:color w:val="000000" w:themeColor="text1"/>
          <w:sz w:val="16"/>
          <w:szCs w:val="16"/>
        </w:rPr>
        <w:t xml:space="preserve"> 1. Учитывая большое запоздание с выполнением в текущем году заказа на танки, что ставит под угрозу срыва всю программу танкостроения в будущем году, совещание считает необходимым:</w:t>
      </w:r>
    </w:p>
    <w:p w14:paraId="63CEE3EF"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а) обратить самое серьезное внимание ГВПУ на необходимость заблаговременного принятия решительных мер по обеспечению осуществления программы танкостроения в будущем году;</w:t>
      </w:r>
    </w:p>
    <w:p w14:paraId="130B27E3"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б) принять к сведению категорическое заявление т. Урываева, что им будут приняты все меры к тому, чтобы заказ на танки текущего года был выполнен в установленные договором сроки;</w:t>
      </w:r>
    </w:p>
    <w:p w14:paraId="2E05DDB2"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в) учитывая трудные условия Пермского завода и завода «Большевик» и малочисленность технического персонала на указанных заводах по танкостроению, военное ведомство готово оказать промышленности свое содействие в осуществлении намеченной программы по танкостроению. В частности, поручить т. Кулику немедленно командировать т. Карачана сроком на 3 месяца за счет промышленности для содействия налаживанию танкостроения на Пермском заводе и заводе «Большевик»;</w:t>
      </w:r>
    </w:p>
    <w:p w14:paraId="3216D247"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г) просить т. </w:t>
      </w:r>
      <w:hyperlink r:id="rId43" w:history="1">
        <w:r w:rsidRPr="00743EAE">
          <w:rPr>
            <w:color w:val="000000" w:themeColor="text1"/>
            <w:sz w:val="16"/>
            <w:szCs w:val="16"/>
          </w:rPr>
          <w:t>Павлуновского</w:t>
        </w:r>
      </w:hyperlink>
      <w:r w:rsidRPr="00743EAE">
        <w:rPr>
          <w:color w:val="000000" w:themeColor="text1"/>
          <w:sz w:val="16"/>
          <w:szCs w:val="16"/>
        </w:rPr>
        <w:t xml:space="preserve"> срочно произвести детальное обследование состояния танкостроения, не нарушая, однако, нормальный ход работы треста и заводов; выявить всех виновных в невыполнении заказа на танки и дело передать прокурору Республики для привлечения виновных к ответственности.</w:t>
      </w:r>
    </w:p>
    <w:p w14:paraId="308DB4C0"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О создавшемся положении довести до сведения председателя ВСНХ СССР.</w:t>
      </w:r>
    </w:p>
    <w:p w14:paraId="475C041D" w14:textId="77777777" w:rsidR="00E15FE6" w:rsidRPr="00743EAE" w:rsidRDefault="00E15FE6" w:rsidP="00743EAE">
      <w:pPr>
        <w:pStyle w:val="ae"/>
        <w:spacing w:before="0" w:after="0"/>
        <w:jc w:val="both"/>
        <w:rPr>
          <w:color w:val="000000" w:themeColor="text1"/>
          <w:sz w:val="16"/>
          <w:szCs w:val="16"/>
        </w:rPr>
      </w:pPr>
      <w:r w:rsidRPr="00743EAE">
        <w:rPr>
          <w:rStyle w:val="af0"/>
          <w:i w:val="0"/>
          <w:color w:val="000000" w:themeColor="text1"/>
          <w:sz w:val="16"/>
          <w:szCs w:val="16"/>
        </w:rPr>
        <w:t>Председатель Уншлихт</w:t>
      </w:r>
    </w:p>
    <w:p w14:paraId="3016A8A0"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РГАЭ. Ф.2097. Оп.1. Д. 896.Л.269-269об. Заверенная копия.</w:t>
      </w:r>
    </w:p>
    <w:p w14:paraId="704FBEA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Оп.1. Д. 896. Л. 269-269 об. Заверенная копия. </w:t>
      </w:r>
    </w:p>
    <w:p w14:paraId="3E5276F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314-315 (12450).</w:t>
      </w:r>
    </w:p>
    <w:p w14:paraId="7CAAE1A1" w14:textId="77777777" w:rsidR="00E15FE6" w:rsidRPr="00743EAE" w:rsidRDefault="00E15FE6" w:rsidP="00743EAE">
      <w:pPr>
        <w:spacing w:after="0" w:line="240" w:lineRule="auto"/>
        <w:jc w:val="both"/>
        <w:rPr>
          <w:rFonts w:ascii="Times New Roman" w:hAnsi="Times New Roman"/>
          <w:color w:val="000000" w:themeColor="text1"/>
          <w:sz w:val="16"/>
          <w:szCs w:val="16"/>
        </w:rPr>
      </w:pPr>
    </w:p>
    <w:p w14:paraId="429EE0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20 апреля 1929 г. в Москве закончились переговоры с Круппом, которые шли с 10 апреля. С нашей стороны в переговорах участвовали: тт. Ксандров, Толоконцев, Урываев, Будневич, Корзун и Иванов. Для обсуждения вопросов по специальностям привлекались тов. Оборин от Главмашстроя, тов. Hеймаер от Гомзы, тов. Григорович от Hаучно-Технического Совета, Бутырин от Главэлектро, тов. Пастухов от Орудийно-Арсенального треста и тт. Молодцов и Смирнов от АУ и Hачальник Снабжения РККА. В совещаниях по военным вопросам участвовал строго определенный круг лиц, по назначению тов. Толоконцева. </w:t>
      </w:r>
    </w:p>
    <w:p w14:paraId="6404BD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 стороны Круппа вели переговоры: проф. Геренс, член Директориума Акционерного Общества Фридрих Крупп , глава делегации; д-р инженер Грисман - директор завода в Магдебурге Акционерного Общества Фридрих Крупп и Бамбергер - директор Восточного Отдела Акционерного Общества Фридрих Крупп.</w:t>
      </w:r>
    </w:p>
    <w:p w14:paraId="24D7DC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Представители сторон имели ряд совещаний (протоколы и стенограммы велись систематически) по двум основным вопросам: о технической помощи в области мирной продукции (производство и обработка высокосортной стали, чугуна, специальные способы контроля над процессом производства) и о технической помощи в области специальной - военного производства. </w:t>
      </w:r>
    </w:p>
    <w:p w14:paraId="082762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Результаты переговоров могут быть представлены в следующих положениях: </w:t>
      </w:r>
    </w:p>
    <w:p w14:paraId="69EC38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 Срок действия договора, со дня его подписания и утверждения, устанавливается на 10 лет; </w:t>
      </w:r>
    </w:p>
    <w:p w14:paraId="262EF6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II. Объектом договора является техническое содействие фирмы Крупп советской промышленности в области мирного и военного производств. Фирма Крупп передает Советской стороне весь накопленный ею опыт и знания во всех областях производства, которые являются ее специальностью или которые ей приходилось изучать. Для осуществления этого содействия фирма Крупп представляет возможность советской стороне изучать на своих заводах, лабораториях и полигонах как всю постановку работы фирмы Крупп в целом, так и отдельные вопросы по нашему выбору. Конструкторское Бюро фирмы в Эссене должно быть соответственно расширено для обслуживания советских требований. Если Советская сторона пожелает, Конструкторское Бюро будет организовано в СССР. Помимо указаний в области постановки новых в СССР методов производств, заимствованных у фирмы Круппа , фирма Круппа обязана давать указания и по вопросам технически правильной и рациональной организации производства вообще. Фирма Круппа по требованию Советской стороны обязана командировать к нам потребное количество инструкторов надлежащей квалификации и по нашим специальным требованиям. Советская сторона имеет право командировать во все учреждения Круппа , в том числе и в Конструкторское Бюро в Эссене, необходимое количество своих инженеров и работников. </w:t>
      </w:r>
    </w:p>
    <w:p w14:paraId="72BB49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III. Представители фирмы Круппа сделали, однако, следующие существенные оговорки в области специального военного производства. </w:t>
      </w:r>
    </w:p>
    <w:p w14:paraId="15F16C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Все, что фирма Круппа имела в области производства опыта и знаний до 1918 г., безоговорочно может быть "передано" нам для изучения и введения у себя. </w:t>
      </w:r>
    </w:p>
    <w:p w14:paraId="69E9B6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Достижения периода времени от 1918 г. по день подписания договора могут быть нам "переданы" лишь с согласия Рейхсвера, хотя это согласие заранее обеспечено. </w:t>
      </w:r>
    </w:p>
    <w:p w14:paraId="46071A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Hовые конструкции и изобретения в течение действия договора "передаются" нам каждый раз с согласия германского правительства. </w:t>
      </w:r>
    </w:p>
    <w:p w14:paraId="198905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Все, что достигнуто фирмой Круппа совместно с фирмой Бофорс в Швеции, "передается" нам с согласия этой фирмы. Фирма Круппа предложила свое посредничество по установлению сотрудничества между советскими заводами и фирмой Бофорс, если бы мы этого пожелали. </w:t>
      </w:r>
    </w:p>
    <w:p w14:paraId="38A38B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IV. Содержание русского отдела в Конструкторском Бюро в Эссене, содержание советских сотрудников, которые будут командированы для работы у Круппа , и инженеров-конструкторов, которые будут командированы Круппом в СССР, должно отдельно, по себестоимости оплачиваться Советской стороной. Советской стороной в течение переговоров было выработано уточненное определение "Объема и характера технического содействия". Внесена существенная поправка о том, что советские инженеры вводятся в состав Конструкторского Бюро в Эссене, а не просто образуется - "русский отдел" при этом бюро. </w:t>
      </w:r>
    </w:p>
    <w:p w14:paraId="753E0F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VI. (...) Существенные разногласия выявились в вопросе о сроках и размерах платежей по обеим частям договора о техническом содействии. Представители фирмы Круппа , отказавшись от начального своего запроса - 2-х миллионов американских долларов, с уплатой из них в первые два года 1 500 000 американских долларов, сделали следующее заявление: советская машиностроительная промышленность уплачивает фирме Крупп 1 850 000 американских долларов нижеследующим образом: при подписании договора 500 тыс. американских долларов, через 6 месяцев - 125 тыс. долларов, через 9 месяцев - 100 тыс. Долларов</w:t>
      </w:r>
    </w:p>
    <w:p w14:paraId="68EB29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33987. Оп. 3. Д. 295. Л. 227. (11448).</w:t>
      </w:r>
    </w:p>
    <w:p w14:paraId="20A89C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7CDF0F" w14:textId="77777777" w:rsidR="00DF3B23" w:rsidRPr="00743EAE" w:rsidRDefault="00DF3B2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апреля в 1929 году Совет труда и обороны СССР принял решение о строительстве металлургического завода около Кузнецка (Новокузнецка) (15105).</w:t>
      </w:r>
    </w:p>
    <w:p w14:paraId="74864BCA" w14:textId="77777777" w:rsidR="00DF3B23" w:rsidRPr="00743EAE" w:rsidRDefault="00DF3B23" w:rsidP="00743EAE">
      <w:pPr>
        <w:spacing w:after="0" w:line="240" w:lineRule="auto"/>
        <w:jc w:val="both"/>
        <w:rPr>
          <w:rFonts w:ascii="Times New Roman" w:hAnsi="Times New Roman"/>
          <w:color w:val="000000" w:themeColor="text1"/>
          <w:sz w:val="16"/>
          <w:szCs w:val="16"/>
        </w:rPr>
      </w:pPr>
    </w:p>
    <w:p w14:paraId="1133392C" w14:textId="77777777" w:rsidR="00C51943" w:rsidRPr="00743EAE" w:rsidRDefault="00C51943"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52510CB" w14:textId="77777777" w:rsidR="00C51943" w:rsidRPr="00743EAE" w:rsidRDefault="00C5194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2B67EA" w14:textId="77777777" w:rsidR="00C51943" w:rsidRPr="00743EAE" w:rsidRDefault="00C5194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апреля 1929 истребитель Boeing PW-9D сухопутных войск США № 28-037, выполняющий трюки над Сан-Диего , Калифорния, пытается пролететь перед Ford 5-AT-B Trimotor NC9636 компании Maddux Air Lines, который летит регулярным пассажирским рейсом из Сан-Диего в Феникс, штат Аризона. PW-9D попадает в кабину Trimotor, и оба самолета разбиваются, в результате чего погиб пилот PW-9D и все пять человек на борту авиалайнера (20806).</w:t>
      </w:r>
    </w:p>
    <w:p w14:paraId="6C3E473C" w14:textId="77777777" w:rsidR="00C51943" w:rsidRPr="00743EAE" w:rsidRDefault="00C51943" w:rsidP="00743EAE">
      <w:pPr>
        <w:spacing w:after="0" w:line="240" w:lineRule="auto"/>
        <w:jc w:val="both"/>
        <w:rPr>
          <w:rFonts w:ascii="Times New Roman" w:hAnsi="Times New Roman"/>
          <w:color w:val="000000" w:themeColor="text1"/>
          <w:sz w:val="16"/>
          <w:szCs w:val="16"/>
        </w:rPr>
      </w:pPr>
    </w:p>
    <w:p w14:paraId="5F1682A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D9E839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52B83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апреля 1929 НТК УВВС окончательно утвердил конструкцию И-4 А.Н.Т. (журнал первой секции N 17с) (2371).</w:t>
      </w:r>
    </w:p>
    <w:p w14:paraId="315B4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C557C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EC4E7A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F899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апреля 1929 г. АУ дало заказ заводу "Красный Путиловец" на изготовление опытного образца системы, полученной путем наложения ствола 102/60-мм корабельной пушки на лафет 152-мм пушки обр. 1910 г.. Завод запросил тело пушки с НИМАПа. Тело № 224 102/60-мм пушки было доставлено на завод (3861).</w:t>
      </w:r>
    </w:p>
    <w:p w14:paraId="463087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D90D0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7D5233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B53A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апреля 1929 пара Р-1 в Афганистане летала бомбить войска Амануллы-хана (6594, 18).</w:t>
      </w:r>
    </w:p>
    <w:p w14:paraId="3194A6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EB3A867" w14:textId="77777777" w:rsidR="00E15FE6"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D50432C" w14:textId="77777777" w:rsidR="00E15FE6" w:rsidRPr="00743EAE" w:rsidRDefault="00E15FE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2DBAF6" w14:textId="17CCC38F"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23 апреля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0005434E" w:rsidRPr="00743EAE">
        <w:rPr>
          <w:rStyle w:val="a7"/>
          <w:rFonts w:ascii="Times New Roman" w:hAnsi="Times New Roman"/>
          <w:b w:val="0"/>
          <w:bCs w:val="0"/>
          <w:color w:val="000000" w:themeColor="text1"/>
          <w:sz w:val="16"/>
          <w:szCs w:val="16"/>
        </w:rPr>
        <w:t xml:space="preserve"> </w:t>
      </w:r>
      <w:r w:rsidRPr="00743EAE">
        <w:rPr>
          <w:rFonts w:ascii="Times New Roman" w:hAnsi="Times New Roman"/>
          <w:color w:val="000000" w:themeColor="text1"/>
          <w:sz w:val="16"/>
          <w:szCs w:val="16"/>
        </w:rPr>
        <w:t>СНК принял постановление «О пятилетнем народнохозяйственном плане на период 1928/29-1932/33 гг.» (12265).</w:t>
      </w:r>
    </w:p>
    <w:p w14:paraId="346A504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6D957BC4" w14:textId="77777777" w:rsidR="00DF3B23" w:rsidRPr="00743EAE" w:rsidRDefault="00DF3B23"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lastRenderedPageBreak/>
        <w:t>23 апреля 1929 г.</w:t>
      </w:r>
      <w:r w:rsidRPr="00743EAE">
        <w:rPr>
          <w:rFonts w:ascii="Times New Roman" w:hAnsi="Times New Roman"/>
          <w:color w:val="000000" w:themeColor="text1"/>
          <w:sz w:val="16"/>
          <w:szCs w:val="16"/>
        </w:rPr>
        <w:t xml:space="preserve"> Утверждение начальником ВОХИМУ Я.М.Фишманом цифровой системы шифрования ОВ для использования в секретной переписке. Вот какие ОВ крутились в документообороте армии, ОГПУ и промышленности: иприт — вещество № 6, синильная кислота — № 11, адамсит — № 15, люизит — № 17, фосген — № 25, хлорацетофенон — № 34 (17133).</w:t>
      </w:r>
    </w:p>
    <w:p w14:paraId="1ABA0A36" w14:textId="77777777" w:rsidR="00DF3B23" w:rsidRPr="00743EAE" w:rsidRDefault="00DF3B23" w:rsidP="00743EAE">
      <w:pPr>
        <w:shd w:val="clear" w:color="auto" w:fill="FFFFFF"/>
        <w:spacing w:after="0" w:line="240" w:lineRule="auto"/>
        <w:jc w:val="both"/>
        <w:rPr>
          <w:rFonts w:ascii="Times New Roman" w:hAnsi="Times New Roman"/>
          <w:color w:val="000000" w:themeColor="text1"/>
          <w:sz w:val="16"/>
          <w:szCs w:val="16"/>
        </w:rPr>
      </w:pPr>
    </w:p>
    <w:p w14:paraId="6E2684C5"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rPr>
        <w:t>Жизнь и внутреняя политика:</w:t>
      </w:r>
    </w:p>
    <w:p w14:paraId="56C05A86"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C5DA252" w14:textId="0220E54A" w:rsidR="003D3BC7" w:rsidRPr="00743EAE" w:rsidRDefault="003D3B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апреля 1929 началась 16-я партконференция, которая приняла план первой пятилетки. В народное хозяйство решено вложить 65 млрд.</w:t>
      </w:r>
      <w:r w:rsidR="0005434E"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рублей, из них 19 - в промышленность и электрификацию, 10 - в транспорт, 23 (большая часть) - в сельское хозяйство. Остается около 12 млрд. Я так понимаю, их вложили в оборонку (12629).</w:t>
      </w:r>
    </w:p>
    <w:p w14:paraId="1F28DCE3"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AEB3A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22FCB1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D76E252" w14:textId="77777777" w:rsidR="00802570" w:rsidRPr="00743EAE" w:rsidRDefault="00802570"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23 апреля 1929 года, опираясь на опыт годичной давности, состоялась еще одна подобная операция: в район города Гарм из Термеза шесть самолетов перевезли по воздуху уже 45 бойцов кавалерийской бригады во главе с комбригом Т. Т. Шапкиным и комиссаром бригады А. Т. Фединым. На вооружении отряда находилось четыре пулемета и винтовки. Можно только предполагать, какие чувства испытывали в воздухе бойцы, многие из которых самолет видели впервые в жизни… но тем не менее перевозка состоялась, посадка самолетов прошла удачно. Десантники (именно так их можно назвать с полным на то правом) свою задачу по разгрому очередной банды басмачей выполнили, уничтожив в бою за город Гарм около 80 врагов. Командующий войсками Среднеазиатского военного округа П. Е. Дыбенко, проводя разбор этого боя, высоко оценил действия десантного отряда (21399).</w:t>
      </w:r>
    </w:p>
    <w:p w14:paraId="04D54E91" w14:textId="77777777" w:rsidR="00802570" w:rsidRPr="00743EAE" w:rsidRDefault="00802570" w:rsidP="00743EAE">
      <w:pPr>
        <w:spacing w:after="0" w:line="240" w:lineRule="auto"/>
        <w:jc w:val="both"/>
        <w:rPr>
          <w:rFonts w:ascii="Times New Roman" w:hAnsi="Times New Roman"/>
          <w:color w:val="000000" w:themeColor="text1"/>
          <w:sz w:val="16"/>
          <w:szCs w:val="16"/>
        </w:rPr>
      </w:pPr>
    </w:p>
    <w:p w14:paraId="6E8E0F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апреля 1929 РЗ СТО создал комиссию для обсуждения плана строительства вооруженных сил. Представила доклад 8 июля 1929 (9089,96).</w:t>
      </w:r>
    </w:p>
    <w:p w14:paraId="5AE781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E6EC91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B25593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DC4F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23-29 апреля 1929 состоялась XVI партконференция ВКП(б), на которой был утвержден пятилетний план развития народного хозяйства, план индустриализации (271,114).</w:t>
      </w:r>
    </w:p>
    <w:p w14:paraId="38D539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конференции поставили вопрос о необходимости реорганизации управления промышленностью и рекомендовали превратить ВСНХ и НКПС в органы не только планово-экономического руководства, но и в органы действительного технического руководства, основанного на достижениях зарубежной техники (423,108).</w:t>
      </w:r>
    </w:p>
    <w:p w14:paraId="67021A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CFC5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апреля 1929 года на заседании правительства, несмотря на возражения Кржижановского, был принят оптимальный вариант пятилетнего плана, одобренный в апреле XVI партийной конференцией и утвержденный в мае V Всесоюзным съездом Советов. А уже в июле—августе 1929 года ЦК принял ряд постановлений о форсированном развитии многих отраслей тяжелой промышленности (11575).</w:t>
      </w:r>
    </w:p>
    <w:p w14:paraId="7BD0CE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8443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апреля 1929 на закончившемся в Москве пленуме ЦК ВКП(б) И.В.С. добился осуждения группы Н.И.Бухарина, А.И.Р., М.П.Томского, обвиненных в правом уклоне (3186).</w:t>
      </w:r>
    </w:p>
    <w:p w14:paraId="312B4E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5720B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апреля 1929 г. Совнарком СССР принял постановление "О пя</w:t>
      </w:r>
      <w:r w:rsidRPr="00743EAE">
        <w:rPr>
          <w:rFonts w:ascii="Times New Roman" w:hAnsi="Times New Roman"/>
          <w:color w:val="000000" w:themeColor="text1"/>
          <w:sz w:val="16"/>
          <w:szCs w:val="16"/>
        </w:rPr>
        <w:softHyphen/>
        <w:t>тилетнем народнохозяйственном плане на период 1928/29— 1932/33 гг". Этим планом намечалось увеличить объем промыш</w:t>
      </w:r>
      <w:r w:rsidRPr="00743EAE">
        <w:rPr>
          <w:rFonts w:ascii="Times New Roman" w:hAnsi="Times New Roman"/>
          <w:color w:val="000000" w:themeColor="text1"/>
          <w:sz w:val="16"/>
          <w:szCs w:val="16"/>
        </w:rPr>
        <w:softHyphen/>
        <w:t>ленного производства в 2,8 раза (3898).</w:t>
      </w:r>
    </w:p>
    <w:p w14:paraId="632103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8B10F5" w14:textId="77777777" w:rsidR="00E15FE6"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6163861" w14:textId="77777777" w:rsidR="00E15FE6" w:rsidRPr="00743EAE" w:rsidRDefault="00E15FE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7DD5F9" w14:textId="77777777" w:rsidR="00DF3B23" w:rsidRPr="00743EAE" w:rsidRDefault="00DF3B23"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24 апреля 1929 г.</w:t>
      </w:r>
      <w:r w:rsidRPr="00743EAE">
        <w:rPr>
          <w:rFonts w:ascii="Times New Roman" w:hAnsi="Times New Roman"/>
          <w:color w:val="000000" w:themeColor="text1"/>
          <w:sz w:val="16"/>
          <w:szCs w:val="16"/>
        </w:rPr>
        <w:t xml:space="preserve"> Постановление СНК СССР об отведении участка для размещения Вольского химического полигона, предназначенного для проведения германо-советских работ по химическому оружию и для войсковых испытаний (17133).</w:t>
      </w:r>
    </w:p>
    <w:p w14:paraId="5F86B182" w14:textId="77777777" w:rsidR="00DF3B23" w:rsidRPr="00743EAE" w:rsidRDefault="00DF3B23" w:rsidP="00743EAE">
      <w:pPr>
        <w:shd w:val="clear" w:color="auto" w:fill="FFFFFF"/>
        <w:spacing w:after="0" w:line="240" w:lineRule="auto"/>
        <w:jc w:val="both"/>
        <w:rPr>
          <w:rFonts w:ascii="Times New Roman" w:hAnsi="Times New Roman"/>
          <w:color w:val="000000" w:themeColor="text1"/>
          <w:sz w:val="16"/>
          <w:szCs w:val="16"/>
        </w:rPr>
      </w:pPr>
    </w:p>
    <w:p w14:paraId="4D54B266" w14:textId="77777777" w:rsidR="00E15FE6" w:rsidRPr="00743EAE" w:rsidRDefault="00E15FE6"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24 апреля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СНК СССР об авансировании военной промышленности (прот. № 11, п. 6) (ГА РФ. Ф. 5446. Оп. 1. Д. 46. Л. 92, 93) (12415).</w:t>
      </w:r>
    </w:p>
    <w:p w14:paraId="454CDBA8" w14:textId="77777777" w:rsidR="00E15FE6" w:rsidRPr="00743EAE" w:rsidRDefault="00E15FE6" w:rsidP="00743EAE">
      <w:pPr>
        <w:spacing w:after="0" w:line="240" w:lineRule="auto"/>
        <w:jc w:val="both"/>
        <w:rPr>
          <w:rFonts w:ascii="Times New Roman" w:hAnsi="Times New Roman"/>
          <w:color w:val="000000" w:themeColor="text1"/>
          <w:sz w:val="16"/>
          <w:szCs w:val="16"/>
          <w:u w:color="002060"/>
        </w:rPr>
      </w:pPr>
    </w:p>
    <w:p w14:paraId="3093856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24 апреля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ЦИК и СНК приняли постановление «Об изменении основных положений о Банке долгосрочного кредитования промышленности и электрохозяйства СССР» (12265).</w:t>
      </w:r>
    </w:p>
    <w:p w14:paraId="2670FA2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5738DC04" w14:textId="77777777" w:rsidR="0096703E"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B5D7459" w14:textId="77777777" w:rsidR="0096703E" w:rsidRPr="00743EAE" w:rsidRDefault="0096703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454D95" w14:textId="77777777" w:rsidR="0096703E" w:rsidRPr="00743EAE" w:rsidRDefault="0096703E" w:rsidP="00743EAE">
      <w:pPr>
        <w:pStyle w:val="ae"/>
        <w:spacing w:before="0" w:after="0"/>
        <w:jc w:val="both"/>
        <w:rPr>
          <w:bCs/>
          <w:color w:val="000000" w:themeColor="text1"/>
          <w:sz w:val="16"/>
          <w:szCs w:val="16"/>
        </w:rPr>
      </w:pPr>
      <w:r w:rsidRPr="00743EAE">
        <w:rPr>
          <w:bCs/>
          <w:color w:val="000000" w:themeColor="text1"/>
          <w:sz w:val="16"/>
          <w:szCs w:val="16"/>
        </w:rPr>
        <w:t>24 апреля 1929 «Боевой устав Военно-воздушных сил РККА (Истребительная авиация)» введен пр. РВС СССР №101 (17150).</w:t>
      </w:r>
    </w:p>
    <w:p w14:paraId="7CBDF909" w14:textId="77777777" w:rsidR="0096703E" w:rsidRPr="00743EAE" w:rsidRDefault="0096703E" w:rsidP="00743EAE">
      <w:pPr>
        <w:pStyle w:val="ae"/>
        <w:spacing w:before="0" w:after="0"/>
        <w:jc w:val="both"/>
        <w:rPr>
          <w:bCs/>
          <w:color w:val="000000" w:themeColor="text1"/>
          <w:sz w:val="16"/>
          <w:szCs w:val="16"/>
        </w:rPr>
      </w:pPr>
    </w:p>
    <w:p w14:paraId="1F07B90B" w14:textId="77777777" w:rsidR="00153EE9" w:rsidRPr="00743EAE" w:rsidRDefault="00153E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апреля 1929 г. выщел приказ РВС СССР № 101 «О введении в действие «Боевого Устава ВВС РККА». Кн. 1. «Истребительная авиация» (19566).</w:t>
      </w:r>
    </w:p>
    <w:p w14:paraId="0652AEB2" w14:textId="77777777" w:rsidR="00153EE9" w:rsidRPr="00743EAE" w:rsidRDefault="00153EE9" w:rsidP="00743EAE">
      <w:pPr>
        <w:spacing w:after="0" w:line="240" w:lineRule="auto"/>
        <w:jc w:val="both"/>
        <w:rPr>
          <w:rFonts w:ascii="Times New Roman" w:hAnsi="Times New Roman"/>
          <w:color w:val="000000" w:themeColor="text1"/>
          <w:sz w:val="16"/>
          <w:szCs w:val="16"/>
        </w:rPr>
      </w:pPr>
    </w:p>
    <w:p w14:paraId="2DCFD003"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апреля 1929 г. вышел приказ РВС СССР № 101 «О введении в действие «Боевого Устава ВВС РККА». Кн. 1. «Истребительная авиация» (РГВА. Ф. 4. Оп. З.Д. 3171. Л. 122) (24967).</w:t>
      </w:r>
    </w:p>
    <w:p w14:paraId="186BD956" w14:textId="77777777" w:rsidR="006C4F06" w:rsidRPr="00142305" w:rsidRDefault="006C4F06" w:rsidP="006C4F06">
      <w:pPr>
        <w:spacing w:after="0" w:line="240" w:lineRule="auto"/>
        <w:jc w:val="both"/>
        <w:rPr>
          <w:rFonts w:ascii="Times New Roman" w:hAnsi="Times New Roman"/>
          <w:color w:val="0070C0"/>
          <w:sz w:val="16"/>
          <w:szCs w:val="16"/>
        </w:rPr>
      </w:pPr>
    </w:p>
    <w:p w14:paraId="2D04920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3629BD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CFF676" w14:textId="77777777" w:rsidR="00202F81" w:rsidRPr="00743EAE" w:rsidRDefault="00202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24–26 апреля 1929 командир эскадрильи Королевских ВВС Артур Дж. Джонс-Уильямс и лейтенант Норман Х. Дженкинс совершают первый беспосадочный перелет из Великобритании в Британскую Индию на моноплане дальнего действия Fairey. В хоте перелета из RAF Cranwell в Карачи машина преодолевает 4 130 миль (6 651 км) без остановок за 50 часов 48 минут, что на 336 миль (541 км) меньше мирового рекорда по дальности полета (20806). </w:t>
      </w:r>
    </w:p>
    <w:p w14:paraId="652EC8BC" w14:textId="77777777" w:rsidR="00202F81" w:rsidRPr="00743EAE" w:rsidRDefault="00202F81" w:rsidP="00743EAE">
      <w:pPr>
        <w:spacing w:after="0" w:line="240" w:lineRule="auto"/>
        <w:jc w:val="both"/>
        <w:rPr>
          <w:rFonts w:ascii="Times New Roman" w:hAnsi="Times New Roman"/>
          <w:color w:val="000000" w:themeColor="text1"/>
          <w:sz w:val="16"/>
          <w:szCs w:val="16"/>
        </w:rPr>
      </w:pPr>
    </w:p>
    <w:p w14:paraId="4ED7B328" w14:textId="77777777" w:rsidR="00202F81" w:rsidRPr="00743EAE" w:rsidRDefault="00202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апреля 1929 - В Нью-Йорке 17-летняя Элеонор Смит установила мировой рекорд длительности полета, летая на Bellanca 300 Pacemaker CH в течение 26 часов 21 минуты 32 секунд (22525).</w:t>
      </w:r>
    </w:p>
    <w:p w14:paraId="4400DDB9" w14:textId="77777777" w:rsidR="00202F81" w:rsidRPr="00743EAE" w:rsidRDefault="00202F81" w:rsidP="00743EAE">
      <w:pPr>
        <w:spacing w:after="0" w:line="240" w:lineRule="auto"/>
        <w:jc w:val="both"/>
        <w:rPr>
          <w:rFonts w:ascii="Times New Roman" w:hAnsi="Times New Roman"/>
          <w:color w:val="000000" w:themeColor="text1"/>
          <w:sz w:val="16"/>
          <w:szCs w:val="16"/>
        </w:rPr>
      </w:pPr>
    </w:p>
    <w:p w14:paraId="190243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апреля 1929 после парламентских выборов в Дании правительство сформировали социал-демократы (3907,156).</w:t>
      </w:r>
    </w:p>
    <w:p w14:paraId="06D70F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6D18C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B5D047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81A94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апреля 1929 в НИИ ВВС прошли испытания самолета И-4 ЮVI, которые проходили с 1 или 29 июля 1928.</w:t>
      </w:r>
    </w:p>
    <w:p w14:paraId="2B47739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начато 1 июля 1928 года</w:t>
      </w:r>
    </w:p>
    <w:p w14:paraId="6F2A322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поступил на испытание 29 июля 1928 года</w:t>
      </w:r>
    </w:p>
    <w:p w14:paraId="40D4161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закончено 25 апреля 1929 года</w:t>
      </w:r>
    </w:p>
    <w:p w14:paraId="2360EC5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металлической конструкции, полуторапланного типа, одноместный, одномоторный с тянущим винтом.</w:t>
      </w:r>
    </w:p>
    <w:p w14:paraId="585799F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33BAD38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И-4 ЮVI может быть рекомендован на снабжение ВФ как современный истребитель (6966, 126-165).</w:t>
      </w:r>
    </w:p>
    <w:p w14:paraId="2151B55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A78A06" w14:textId="77777777" w:rsidR="00DF3B23" w:rsidRPr="00743EAE" w:rsidRDefault="00DF3B2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апреля в 1929 году закончились испытания второго «И-4» после ряда доработок: установили подогреватель карбюратора, перевернули стабилизатор "вверх ногами", выпуклостью вверх, склонность задирать нос полностью исчезла; переделали заголовник пилота, поставили новую ручку управления (на 50 мм короче) и стандартные ручки перезаряжания пулеметов, усилили обтекатели цилиндров и кок винта. Отзыв НИИ был великолепен. Отмечалась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 (15110).</w:t>
      </w:r>
    </w:p>
    <w:p w14:paraId="7466EED4" w14:textId="77777777" w:rsidR="00DF3B23" w:rsidRPr="00743EAE" w:rsidRDefault="00DF3B23" w:rsidP="00743EAE">
      <w:pPr>
        <w:spacing w:after="0" w:line="240" w:lineRule="auto"/>
        <w:jc w:val="both"/>
        <w:rPr>
          <w:rFonts w:ascii="Times New Roman" w:hAnsi="Times New Roman"/>
          <w:color w:val="000000" w:themeColor="text1"/>
          <w:sz w:val="16"/>
          <w:szCs w:val="16"/>
        </w:rPr>
      </w:pPr>
    </w:p>
    <w:p w14:paraId="2BE53560" w14:textId="77777777" w:rsidR="00153EE9" w:rsidRPr="00743EAE" w:rsidRDefault="00153EE9"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lastRenderedPageBreak/>
        <w:t>25 апреля 1929 г. по рузультатам госиспытаний АНТ-5 дублера НИИ ВВС дал просто великолепный отзыв. В нем отмечались хорошая устойчивость на всех режимах полета, быстрая и четкая реакция на работу рулей, легкое выполнение фигур высшего пилотажа, устойчивое пикирование, хороший обзор, удобная кабина. Правда, в документе указывалось на небольшую вибрацию концов крыльев при некоторых режимах работы мотора и запаздывание с выходом из штопора. Но это не повлияло на окончательное заключение: «Самолет И-4ЮVI может быть рекомендован на снабжение воздушного флота как современный истребитель».</w:t>
      </w:r>
    </w:p>
    <w:p w14:paraId="133D6F2E" w14:textId="77777777" w:rsidR="00153EE9" w:rsidRPr="00743EAE" w:rsidRDefault="00153EE9"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Далее «дублер» проходил в НИИ ВВС эксплуатационные испытания. Этот самолет также использовался для демонстрации слушателям Военно-воздушной академии и командному составу ВВС. На нем же учились летчики 70-го авиаотряда, который раньше других должен был осваивать новый истребитель. 15 августа 1929 г. на этой машине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36DF003E" w14:textId="77777777" w:rsidR="00153EE9" w:rsidRPr="00743EAE" w:rsidRDefault="00153EE9" w:rsidP="00743EAE">
      <w:pPr>
        <w:pStyle w:val="a8"/>
        <w:jc w:val="both"/>
        <w:rPr>
          <w:rFonts w:ascii="Times New Roman" w:hAnsi="Times New Roman" w:cs="Times New Roman"/>
          <w:color w:val="000000" w:themeColor="text1"/>
        </w:rPr>
      </w:pPr>
    </w:p>
    <w:p w14:paraId="24191D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апреля 1929 г. на заводе № 1 сформировали группу конструкторов, которые занялись рабочими чертежами Р-5. Но в сентябре директор завода приостановил работу, ссылаясь на отсутствие утвержденного эталона. Теперь таковым решили считать четвертый самолет. От длинной выхлопной трубы отказались, заменив ее индивидуальными патрубками, но несколько иной формы, чем на первой и второй машинах. Как типовой приняли усиленный (с внутренними косынками) водяной радиатор с трубками круглого сечения. Военные потребовали установить ручной стартер, смонтировать электрогенератор, освещение и навигационные огни. Электрооборудование проектом предусматривалось, но на опытных образцах отсутствовало. Но самое главное - следовало усилить планер под бомбовую нагрузку в 800 кг. Для этого предусмотрели подкрепления коробки крыльев, оперения и костыля (11936).</w:t>
      </w:r>
    </w:p>
    <w:p w14:paraId="7297E0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7995C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апреля 1929 г. сформировали группу из девяти конструкторов, которые начали делать рабочие чертежи Р-5. Но в сентябре директор завода приостановил эту работу, ссылаясь на отсутствие утвержденного эталона. Теперь этот вопрос был решен. Эталоном решили считать четвертый самолет, передававшийся предприятию. От длинной выхлопной трубы отказались, заменив ее индивидуальными патрубками, но несколько иной формы, чем на первой и второй машине. Как типовой приняли усиленный (с внутренними косынками короба) водяной радиатор с трубками круглого сечения. Военные требовали установить ручной стартер и смонтировать электрогенератор, освещение и навигационные огни. Ручного стартера для BMW VI у нас в стране не имелось. Электрооборудование проектом предусматривалось, но на опытных образцах Р-5 отсутствовало. А самое главное - надо было усилить планер под бомбовую нагрузку в 800 кг. Для этого предусмотрели подкрепления коробки крыльев, оперения и костыля (12034).</w:t>
      </w:r>
    </w:p>
    <w:p w14:paraId="617F07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третьим опытным экземпляром Р-5 последовал четвертый. Он имел два главных отличия: выхлопную трубу, идущую вдоль левого борга за кабину летнаба (фанеру под ней прикрыли полосой дюраля) и переделанное шасси - более высокое и с выносом колес вперед. Испытания показали, что опасность капотирования уменьшилась, но стало "не хватать" рулей при традиционной посадке "на три точки". Увеличилась также нагрузка на костыль. Длинная выхлопная труба избавила от заноса гари в кабины, но ухудшила обзор влево.</w:t>
      </w:r>
    </w:p>
    <w:p w14:paraId="615541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требовавшегося НТК увеличения окна в полу завод отказался - мешал внутренний кассетный бомбодержатель. Специалисты НИИ ВВС доказали, что сделать это можно: они смонтировали увеличенное окно, закрывавшееся двумя створками, как ставнями. Козырек пилотской кабины на четвертом самолете остался целлулоидным, а не триплексным - триплекса просто не достали.</w:t>
      </w:r>
    </w:p>
    <w:p w14:paraId="1EAC55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Позднее четвертый самолет получил усиления нижнего крыла с расчетом на увеличение бомбовой нагрузки (12034).</w:t>
      </w:r>
    </w:p>
    <w:p w14:paraId="544E67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EB7BA4"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апреля 1929 г. на заводе № 1 сформировали группу из девяти конструкто</w:t>
      </w:r>
      <w:r w:rsidRPr="00142305">
        <w:rPr>
          <w:rFonts w:ascii="Times New Roman" w:hAnsi="Times New Roman"/>
          <w:color w:val="0070C0"/>
          <w:sz w:val="16"/>
          <w:szCs w:val="16"/>
        </w:rPr>
        <w:softHyphen/>
        <w:t>ров, которые начали делать рабочие чертежи Р-5. Но в сентябре директор завода приостановил эту работу, ссы</w:t>
      </w:r>
      <w:r w:rsidRPr="00142305">
        <w:rPr>
          <w:rFonts w:ascii="Times New Roman" w:hAnsi="Times New Roman"/>
          <w:color w:val="0070C0"/>
          <w:sz w:val="16"/>
          <w:szCs w:val="16"/>
        </w:rPr>
        <w:softHyphen/>
        <w:t>лаясь на отсутствие утвержденного эталона. Теперь этот вопрос был решен. Эталоном решили считать четвертый самолет, передававшийся предприятию. От длинной вы</w:t>
      </w:r>
      <w:r w:rsidRPr="00142305">
        <w:rPr>
          <w:rFonts w:ascii="Times New Roman" w:hAnsi="Times New Roman"/>
          <w:color w:val="0070C0"/>
          <w:sz w:val="16"/>
          <w:szCs w:val="16"/>
        </w:rPr>
        <w:softHyphen/>
        <w:t>хлопной трубы отказались, заменив ее индивидуальными патрубками, но несколько иной формы, чем на первой и второй машине. Как типовой приняли усиленный (с внут</w:t>
      </w:r>
      <w:r w:rsidRPr="00142305">
        <w:rPr>
          <w:rFonts w:ascii="Times New Roman" w:hAnsi="Times New Roman"/>
          <w:color w:val="0070C0"/>
          <w:sz w:val="16"/>
          <w:szCs w:val="16"/>
        </w:rPr>
        <w:softHyphen/>
        <w:t>ренними косынками короба) водяной радиатор с трубка</w:t>
      </w:r>
      <w:r w:rsidRPr="00142305">
        <w:rPr>
          <w:rFonts w:ascii="Times New Roman" w:hAnsi="Times New Roman"/>
          <w:color w:val="0070C0"/>
          <w:sz w:val="16"/>
          <w:szCs w:val="16"/>
        </w:rPr>
        <w:softHyphen/>
        <w:t>ми круглого сечения. Военные требовали установить руч</w:t>
      </w:r>
      <w:r w:rsidRPr="00142305">
        <w:rPr>
          <w:rFonts w:ascii="Times New Roman" w:hAnsi="Times New Roman"/>
          <w:color w:val="0070C0"/>
          <w:sz w:val="16"/>
          <w:szCs w:val="16"/>
        </w:rPr>
        <w:softHyphen/>
        <w:t>ной стартер и смонтировать электрогенератор, освещение и навигационные огни. Ручного стартера для BMW VI у нас в стране не имелось. Электрооборудование проектом предусматривалось, но на опытных образцах Р-5 отсутс</w:t>
      </w:r>
      <w:r w:rsidRPr="00142305">
        <w:rPr>
          <w:rFonts w:ascii="Times New Roman" w:hAnsi="Times New Roman"/>
          <w:color w:val="0070C0"/>
          <w:sz w:val="16"/>
          <w:szCs w:val="16"/>
        </w:rPr>
        <w:softHyphen/>
        <w:t>твовало. А самое главное — надо было усилить планер под бомбовую нагрузку в Х00 кг. Для этого предусмотрели под</w:t>
      </w:r>
      <w:r w:rsidRPr="00142305">
        <w:rPr>
          <w:rFonts w:ascii="Times New Roman" w:hAnsi="Times New Roman"/>
          <w:color w:val="0070C0"/>
          <w:sz w:val="16"/>
          <w:szCs w:val="16"/>
        </w:rPr>
        <w:softHyphen/>
        <w:t>крепления коробки крыльев, оперения и костыля (24990).</w:t>
      </w:r>
    </w:p>
    <w:p w14:paraId="1EF304E4" w14:textId="77777777" w:rsidR="006C4F06" w:rsidRPr="00142305" w:rsidRDefault="006C4F06" w:rsidP="006C4F06">
      <w:pPr>
        <w:spacing w:after="0" w:line="240" w:lineRule="auto"/>
        <w:jc w:val="both"/>
        <w:rPr>
          <w:rFonts w:ascii="Times New Roman" w:hAnsi="Times New Roman"/>
          <w:color w:val="0070C0"/>
          <w:sz w:val="16"/>
          <w:szCs w:val="16"/>
        </w:rPr>
      </w:pPr>
    </w:p>
    <w:p w14:paraId="5EF642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апреля 1929 г., обсуждая возможность запуска Р-6 в серию, на заседании коллегии Главного военно-промышленного управления ВСНХ, приняли следующую резолюцию: "Признать предлагаемую Авиатрестом условность принятия заказа на... 10 сухопутных цельнометаллических самолетов Р6 (тогда это обозначение писалось без тире) в зависимости от срока окончательного утверждения УВВС опытных конструкций...совершенно правильной". Авиазаводы уже не раз попадали впросак, когда, стремясь выполнить планы, собирали первые серии без утвержденных военными схем размещения вооружения и оборудования, а затем были вынуждены переделывать машины.</w:t>
      </w:r>
    </w:p>
    <w:p w14:paraId="28555F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все препоны, ЦАГИ опоздал ненамного. Все основные узлы были изготовлены, проведены их статические испытания. 26 августа 1929 г. первый Р-6 в основном уже собрали. На самолете смонтировали пару моторов BMW VIЕ 7,3 с максимальной мощностью 730 л.с. Они вращали двухлопастные деревянные винты (разумеется, постоянного шага). Идя в ногу со временем, конструкторы ЦАГИ предусмотрели установку новых пулеметов ДА, хотя в задании были заложены устаревшие "Льюисы" обр. 1924 г. (12036).</w:t>
      </w:r>
    </w:p>
    <w:p w14:paraId="6E41C4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18905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апреля 1929 обсуждая возможность запуска Р-6 в серию, на заседании коллегии ГВПУ ВСНХ приняли резолюцию: «Признать предлагаемую Авиатрестом условность принятия заказа на... 10 сухопутных металлических самолётов Р6 (тогда это обозначение писалось без дефиса - прим. авт.) в зависимости от срока окончательного утверждения УВВС опытных конструкций... совершенно правильной».</w:t>
      </w:r>
    </w:p>
    <w:p w14:paraId="05671DD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 уже не раз попадали впросак, когда, стремясь выполнить план, собирали первые серии без утверждённых УВВС схем размещения оборудования и вооружения, а затем были вынуждены переделывать машины.</w:t>
      </w:r>
    </w:p>
    <w:p w14:paraId="5FEFD9A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возникшие проблемы, ЦАГИ опоздал ненамного. Все основные узлы были изготовлены, проведены их статические испытания (12264).</w:t>
      </w:r>
    </w:p>
    <w:p w14:paraId="0F7CD540" w14:textId="77777777" w:rsidR="00E15FE6" w:rsidRPr="00743EAE" w:rsidRDefault="00E15FE6" w:rsidP="00743EAE">
      <w:pPr>
        <w:spacing w:after="0" w:line="240" w:lineRule="auto"/>
        <w:jc w:val="both"/>
        <w:rPr>
          <w:rFonts w:ascii="Times New Roman" w:hAnsi="Times New Roman"/>
          <w:color w:val="000000" w:themeColor="text1"/>
          <w:sz w:val="16"/>
          <w:szCs w:val="16"/>
        </w:rPr>
      </w:pPr>
    </w:p>
    <w:p w14:paraId="0726A9C6"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апреля 1929 г., обсуждая возможность запуска Р-6 в серию, на заседании коллегии Главного военно-промышленного управления ВСНХ при</w:t>
      </w:r>
      <w:r w:rsidRPr="00142305">
        <w:rPr>
          <w:rFonts w:ascii="Times New Roman" w:hAnsi="Times New Roman"/>
          <w:color w:val="0070C0"/>
          <w:sz w:val="16"/>
          <w:szCs w:val="16"/>
        </w:rPr>
        <w:softHyphen/>
        <w:t>няли следующую резолюцию: «Признать предлагаемую Авиатрестом условность принятия заказа на... 10 сухопут</w:t>
      </w:r>
      <w:r w:rsidRPr="00142305">
        <w:rPr>
          <w:rFonts w:ascii="Times New Roman" w:hAnsi="Times New Roman"/>
          <w:color w:val="0070C0"/>
          <w:sz w:val="16"/>
          <w:szCs w:val="16"/>
        </w:rPr>
        <w:softHyphen/>
        <w:t>ных цельнометаллических самолетов Р6 (тогда это обоз</w:t>
      </w:r>
      <w:r w:rsidRPr="00142305">
        <w:rPr>
          <w:rFonts w:ascii="Times New Roman" w:hAnsi="Times New Roman"/>
          <w:color w:val="0070C0"/>
          <w:sz w:val="16"/>
          <w:szCs w:val="16"/>
        </w:rPr>
        <w:softHyphen/>
        <w:t>начение писалось без тире) в зависимости от срока окон</w:t>
      </w:r>
      <w:r w:rsidRPr="00142305">
        <w:rPr>
          <w:rFonts w:ascii="Times New Roman" w:hAnsi="Times New Roman"/>
          <w:color w:val="0070C0"/>
          <w:sz w:val="16"/>
          <w:szCs w:val="16"/>
        </w:rPr>
        <w:softHyphen/>
        <w:t>чательного утверждения УВВС опытных конструкций...</w:t>
      </w:r>
    </w:p>
    <w:p w14:paraId="714BCB5F"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Позиция производственников была совершенно правильной». Авиазаводы уже не раз попадали впросак, когда, стремясь выполнить планы, собирали пер</w:t>
      </w:r>
      <w:r w:rsidRPr="00142305">
        <w:rPr>
          <w:rFonts w:ascii="Times New Roman" w:hAnsi="Times New Roman"/>
          <w:color w:val="0070C0"/>
          <w:sz w:val="16"/>
          <w:szCs w:val="16"/>
        </w:rPr>
        <w:softHyphen/>
        <w:t>вые серии без утвержденных военными схем размещения вооружения и оборудования, а затем были вынуждены пе</w:t>
      </w:r>
      <w:r w:rsidRPr="00142305">
        <w:rPr>
          <w:rFonts w:ascii="Times New Roman" w:hAnsi="Times New Roman"/>
          <w:color w:val="0070C0"/>
          <w:sz w:val="16"/>
          <w:szCs w:val="16"/>
        </w:rPr>
        <w:softHyphen/>
        <w:t>ределывать машины.</w:t>
      </w:r>
    </w:p>
    <w:p w14:paraId="03C5EF6E"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все препоны, ЦАГИ опоздал ненамного. Все основные узлы были изготовлены, проведены их стати</w:t>
      </w:r>
      <w:r w:rsidRPr="00142305">
        <w:rPr>
          <w:rFonts w:ascii="Times New Roman" w:hAnsi="Times New Roman"/>
          <w:color w:val="0070C0"/>
          <w:sz w:val="16"/>
          <w:szCs w:val="16"/>
        </w:rPr>
        <w:softHyphen/>
        <w:t>ческие испытания</w:t>
      </w:r>
    </w:p>
    <w:p w14:paraId="5B7F026F" w14:textId="77777777" w:rsidR="006C4F06" w:rsidRPr="00142305" w:rsidRDefault="006C4F06" w:rsidP="006C4F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Постройка опытного образца задерживалась, в том числе за счет недопоставки оборудования со сто</w:t>
      </w:r>
      <w:r w:rsidRPr="00142305">
        <w:rPr>
          <w:rFonts w:ascii="Times New Roman" w:hAnsi="Times New Roman"/>
          <w:color w:val="0070C0"/>
          <w:sz w:val="16"/>
          <w:szCs w:val="16"/>
        </w:rPr>
        <w:softHyphen/>
        <w:t>роны ВВС В срок не прибыли турели, детали нижней вы</w:t>
      </w:r>
      <w:r w:rsidRPr="00142305">
        <w:rPr>
          <w:rFonts w:ascii="Times New Roman" w:hAnsi="Times New Roman"/>
          <w:color w:val="0070C0"/>
          <w:sz w:val="16"/>
          <w:szCs w:val="16"/>
        </w:rPr>
        <w:softHyphen/>
        <w:t>пускной башни, бомбовое вооружение, фотоаппаратура. Некоторые узлы заказывали за рубежом, во Франции. Это были колеса в сборе (диски и резина) и полуоси шасси (24977).</w:t>
      </w:r>
    </w:p>
    <w:p w14:paraId="328D545C" w14:textId="77777777" w:rsidR="006C4F06" w:rsidRPr="00142305" w:rsidRDefault="006C4F06" w:rsidP="006C4F06">
      <w:pPr>
        <w:spacing w:after="0" w:line="240" w:lineRule="auto"/>
        <w:jc w:val="both"/>
        <w:rPr>
          <w:rFonts w:ascii="Times New Roman" w:hAnsi="Times New Roman"/>
          <w:color w:val="0070C0"/>
          <w:sz w:val="16"/>
          <w:szCs w:val="16"/>
        </w:rPr>
      </w:pPr>
    </w:p>
    <w:p w14:paraId="430DB0F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F4B073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9C4CD1E" w14:textId="106192FE" w:rsidR="00CA4223" w:rsidRPr="00142305" w:rsidRDefault="00CA4223" w:rsidP="00CA42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26 апреля 1929 г. </w:t>
      </w:r>
      <w:r>
        <w:rPr>
          <w:rFonts w:ascii="Times New Roman" w:hAnsi="Times New Roman"/>
          <w:color w:val="0070C0"/>
          <w:sz w:val="16"/>
          <w:szCs w:val="16"/>
        </w:rPr>
        <w:t>в</w:t>
      </w:r>
      <w:r w:rsidRPr="00142305">
        <w:rPr>
          <w:rFonts w:ascii="Times New Roman" w:hAnsi="Times New Roman"/>
          <w:color w:val="0070C0"/>
          <w:sz w:val="16"/>
          <w:szCs w:val="16"/>
        </w:rPr>
        <w:t xml:space="preserve"> отзывах о самолете Д-2 с мотором БМВ-VI, Бухгольц отметил: «…Самолет Д-2 по скорости и скороподъемности не уступает большинству современных одноместных истребителей, так что при наличии более мощного вооружения по сравнению с таковыми тактические качества Д-2 значительно выше одноместных истребителей, благодаря чему этот самолет становится в ряды первоклассных боевых единиц воздушного флота… По своим летным данным самолет является большим достижением нашей авиапромышленности, не только достигая уровня заграничной промышленности, но и превосходя таковую».</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Из недостатков летчик отметил некоторое неблагополучие при выходе из штопора, что, по его мнению, свидетельствует о возможности перехода самолета в плоский штопор.</w:t>
      </w:r>
    </w:p>
    <w:p w14:paraId="3DFDECA3" w14:textId="77777777" w:rsidR="00CA4223" w:rsidRPr="00142305" w:rsidRDefault="00CA4223" w:rsidP="00CA42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Затем Д-2 был возвращен на завод для внесения соответствующих доработок в конструкцию. После отстранения Поликарпова работы по Д-2 на некоторое время были приостановлены. В конце 1929 г. начался второй этап заводских испытаний. После не во всем продуманных переделок центровка машины изменилась, на некоторых режимах появились вибрации хвостового оперения. Увеличение поперечного угла оперения позволило устранить их (25035).</w:t>
      </w:r>
    </w:p>
    <w:p w14:paraId="516C02E7" w14:textId="77777777" w:rsidR="00CA4223" w:rsidRPr="00142305" w:rsidRDefault="00CA4223" w:rsidP="00CA4223">
      <w:pPr>
        <w:spacing w:after="0" w:line="240" w:lineRule="auto"/>
        <w:jc w:val="both"/>
        <w:rPr>
          <w:rFonts w:ascii="Times New Roman" w:hAnsi="Times New Roman"/>
          <w:color w:val="0070C0"/>
          <w:sz w:val="16"/>
          <w:szCs w:val="16"/>
        </w:rPr>
      </w:pPr>
    </w:p>
    <w:p w14:paraId="7C5FA8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(25 - 1060,47) апреля 1929 закончились гос. испытания дублера АНТ-5 в НИИ ВВС, которые проходили с 1 августа 1928. Приняли в качестве эталона для серии (346,20).</w:t>
      </w:r>
    </w:p>
    <w:p w14:paraId="7CC6D4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2D31B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апреля 1929 состоялось заседание Правления Авиатреста (протокол 49), которое поручило 25 заводу разработать 5 летний план развития АП по опытному строительству и согласовать его с УВВС (2365).</w:t>
      </w:r>
    </w:p>
    <w:p w14:paraId="27CC1D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9412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апреля 1929 ГИК ОПО-4 Ришар и Пом. ГК по техчасти Хомский писали письмо N 1/75с о размерах кредитов на 1928/29 операционный год и просил по ТОМ-1 341350, по МР-5 - 100240 (2365,79).</w:t>
      </w:r>
    </w:p>
    <w:p w14:paraId="378D63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335E9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BC1B26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E625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26 апреля по 4 июня 1929 г. длилась командировка в Германию, где П.В. Можаров посетил следующие фирмы: R.Bosh, Pallas, AG, BMW, Neader, NSU, на которых удалось приоб</w:t>
      </w:r>
      <w:r w:rsidRPr="00743EAE">
        <w:rPr>
          <w:rFonts w:ascii="Times New Roman" w:hAnsi="Times New Roman"/>
          <w:color w:val="000000" w:themeColor="text1"/>
          <w:sz w:val="16"/>
          <w:szCs w:val="16"/>
        </w:rPr>
        <w:softHyphen/>
        <w:t>рести более трёхсот различных узлов, агрегатов, комплектующих изделий, а также несколько мотоциклов последних моделей.</w:t>
      </w:r>
    </w:p>
    <w:p w14:paraId="684925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Завершение изготовления мотоциклов ИЖ-1, ИЖ-2, ИЖ-3, ИЖ-4 пошло быстрее; в то же время, открылась возможность сделать два экспериментальных мотоцикла среднего класса (ИЖ-5 и ИЖ-6). Их проектировали и строили в спешном порядке, и они в ещё большей степени представляли собой комбинации за</w:t>
      </w:r>
      <w:r w:rsidRPr="00743EAE">
        <w:rPr>
          <w:rFonts w:ascii="Times New Roman" w:hAnsi="Times New Roman"/>
          <w:color w:val="000000" w:themeColor="text1"/>
          <w:sz w:val="16"/>
          <w:szCs w:val="16"/>
        </w:rPr>
        <w:softHyphen/>
        <w:t>рубежных агрегатов, узлов и деталей с небольшой долей, разра</w:t>
      </w:r>
      <w:r w:rsidRPr="00743EAE">
        <w:rPr>
          <w:rFonts w:ascii="Times New Roman" w:hAnsi="Times New Roman"/>
          <w:color w:val="000000" w:themeColor="text1"/>
          <w:sz w:val="16"/>
          <w:szCs w:val="16"/>
        </w:rPr>
        <w:softHyphen/>
        <w:t>ботанных и изготовленных в мотосекции.</w:t>
      </w:r>
    </w:p>
    <w:p w14:paraId="5925E3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ИЖ-5 использовалась доработанная рама фирмы “Кеапйег”, одноцилиндровый мотор рабочим объёмом 400 см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объединённый с трёхступенчатой КП и цепным приводом веду</w:t>
      </w:r>
      <w:r w:rsidRPr="00743EAE">
        <w:rPr>
          <w:rFonts w:ascii="Times New Roman" w:hAnsi="Times New Roman"/>
          <w:color w:val="000000" w:themeColor="text1"/>
          <w:sz w:val="16"/>
          <w:szCs w:val="16"/>
        </w:rPr>
        <w:softHyphen/>
        <w:t>щего колеса, “кавалерийским” седлом, площадками для ног и от</w:t>
      </w:r>
      <w:r w:rsidRPr="00743EAE">
        <w:rPr>
          <w:rFonts w:ascii="Times New Roman" w:hAnsi="Times New Roman"/>
          <w:color w:val="000000" w:themeColor="text1"/>
          <w:sz w:val="16"/>
          <w:szCs w:val="16"/>
        </w:rPr>
        <w:softHyphen/>
        <w:t>кидной боковой подставкой, заявку на патентование которой П.В. Можаров подал в Германии в 1928 году. На этом мотоцикле использовалась рычажная передняя вилка.</w:t>
      </w:r>
    </w:p>
    <w:p w14:paraId="1DA054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ИЖ-6 предполагалось применить привод заднего колеса ва</w:t>
      </w:r>
      <w:r w:rsidRPr="00743EAE">
        <w:rPr>
          <w:rFonts w:ascii="Times New Roman" w:hAnsi="Times New Roman"/>
          <w:color w:val="000000" w:themeColor="text1"/>
          <w:sz w:val="16"/>
          <w:szCs w:val="16"/>
        </w:rPr>
        <w:softHyphen/>
        <w:t>лом, охватывающую сварную штампованную раму, и аналогич</w:t>
      </w:r>
      <w:r w:rsidRPr="00743EAE">
        <w:rPr>
          <w:rFonts w:ascii="Times New Roman" w:hAnsi="Times New Roman"/>
          <w:color w:val="000000" w:themeColor="text1"/>
          <w:sz w:val="16"/>
          <w:szCs w:val="16"/>
        </w:rPr>
        <w:softHyphen/>
        <w:t>ный двигатель рабочим объёмом 500 см</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Разработка этого мото</w:t>
      </w:r>
      <w:r w:rsidRPr="00743EAE">
        <w:rPr>
          <w:rFonts w:ascii="Times New Roman" w:hAnsi="Times New Roman"/>
          <w:color w:val="000000" w:themeColor="text1"/>
          <w:sz w:val="16"/>
          <w:szCs w:val="16"/>
        </w:rPr>
        <w:softHyphen/>
        <w:t>цикла шла медленно из-за большого объёма работ в небольшом коллективе мотосекции.</w:t>
      </w:r>
    </w:p>
    <w:p w14:paraId="2AE82B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шесть создаваемых экспериментальных мотоциклов пред</w:t>
      </w:r>
      <w:r w:rsidRPr="00743EAE">
        <w:rPr>
          <w:rFonts w:ascii="Times New Roman" w:hAnsi="Times New Roman"/>
          <w:color w:val="000000" w:themeColor="text1"/>
          <w:sz w:val="16"/>
          <w:szCs w:val="16"/>
        </w:rPr>
        <w:softHyphen/>
        <w:t>полагалось испытать в очередном Всесоюзном мотопробеге [3.65] (11429).</w:t>
      </w:r>
    </w:p>
    <w:p w14:paraId="27C74D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02D21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B431FD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92940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апреля 1929 закончился беспосадочный перелет из Англии в Индию (2100).</w:t>
      </w:r>
    </w:p>
    <w:p w14:paraId="3E933D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A2BF36" w14:textId="77777777" w:rsidR="00E15FE6"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B8E3C1B" w14:textId="77777777" w:rsidR="00E15FE6" w:rsidRPr="00743EAE" w:rsidRDefault="00E15FE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AA4A835" w14:textId="77777777" w:rsidR="00DF3B23" w:rsidRPr="00743EAE" w:rsidRDefault="00DF3B23"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27 апреля 1929 г. — Доклад бывшего начальника Военно-промышленного управления ВСНХ СССР А. Ф. Толоконцева в Политбюро ЦК ВКП(б) о состоянии военной промышленности в 1925/26—1927/28 гг.</w:t>
      </w:r>
    </w:p>
    <w:p w14:paraId="09D5CF4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6A7D77FC"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Ввиду моего ухода из военной промышленности после 2,5 лет работы я считаю необходимым доложить Политбюро как о достигнутых результатах, так и об имеющихся недостатках в военной промышленности за истекший период. Это тем более необходимо в связи с данными ОГПУ о существовании вредительской организации в военной промышленности.</w:t>
      </w:r>
    </w:p>
    <w:p w14:paraId="6A70EA4B"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Не буду подробно останавливаться на состоянии военной промышленности в момент моего прихода (конец 1926 г.), совпавшего с ее реорганизацией (создание трестов по производственному признаку). Характеристика действительного состояния военной промышленности сводилась к следующему. 1) наличие недоделов по военным заказам, достигших 24 млн. руб.; 2) задолженность военведу в сумме 24 млн. руб.; 3) избыток рабсилы, слабая производительность труда; 4) полная неупорядоченность отчетности и отсутствие калькуляции на изделия; 5) громадная убыточность, составившая за три года (до реорганизации) 51,7 млн. руб. и в последний год (1925/26 г.) до реорганизации — 14,8 млн. руб.; 6) отсутствие какого бы то ни было плана реконструкции заводов и ориентировочного перспективного плана заказов; 7) отсутствие утвержденного правительством плана потребностей по боевому снабжению на год ведения войны, что ставило военную промышленность в весьма тяжелое положение при определении необходимых кредитов на реконструкцию и расширение военных заводов, и тем самым ставилась под знак вопроса обороноспособность страны.</w:t>
      </w:r>
    </w:p>
    <w:p w14:paraId="08D920BB"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Ряд других существенных недостатков внутри военной промышленности характеризовали ее положение: кастовость старых специалистов на военных заводах, воспитанных военным министерством, работавших десятки лет при системе госбюджетного финансирования. Хотя формально после Октябрьской революции военные заводы и были подчинены Чусо и после ВСНХ, но система хозрасчета была введена лишь в 1926 г. До этого времени военвед выдавал наряды непосредственно на заводы или через Военпром, и последний получал ассигнования по бюджету независимо от выполнения программных обязательств.</w:t>
      </w:r>
    </w:p>
    <w:p w14:paraId="0CC9657A"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Далее я остановлюсь вкратце на проделанной работе. Все те вопиющие недочеты военной промышленности, которые отмечались Политбюро в 1926 г. до момента реорганизации, устранены почти полностью.</w:t>
      </w:r>
    </w:p>
    <w:p w14:paraId="2546ADFF"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1. Недоделы — это зло, хронически переходившее из года в год, — ликвидированы, и программа 1927/28 г. военной промышленности в целом согласно договорным обязательствам с военным ведомством выполнена на 99,8%. По трестам выполнение выражается в следующем виде: Авиатрест — 92,4%, Патрубтрест — 97,5%, Руж — 100,3%, Орудартрест — 105,1%, Вохимтрест — 103,4%.</w:t>
      </w:r>
    </w:p>
    <w:p w14:paraId="238DDDB7"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2. Задолженность была ликвидирована в первом полугодии начатой работы.</w:t>
      </w:r>
    </w:p>
    <w:p w14:paraId="147F734D"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3. Избыточная рабсила ликвидирована.</w:t>
      </w:r>
    </w:p>
    <w:p w14:paraId="7876FED3"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4. Загрузка заводов как по военной, так и по мирной продукции увеличилась в 1928/29 г. против 1925/26 г. по валовой продукции с 167,1 млн. руб. до 419,8 млн. руб., или в 2,5 раза, а по товарной — с 149,5 млн. руб. до 370,9 млн. руб. При этом вовлечено в производство новых 22,5 тыс. рабочих.</w:t>
      </w:r>
    </w:p>
    <w:p w14:paraId="081AEB27"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5. Отчетность налажена и находится на уровне лучших промышленных предприятий. Упорядочена калькуляционная работа в трестах и на заводах. Заводы переведены на хозяйственный расчет.</w:t>
      </w:r>
    </w:p>
    <w:p w14:paraId="0BBBEC72"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6. Большие размеры убыточности изжиты. За первые два года по утвержденным балансам прибыль составила 23,9 млн. руб. и на 1928/29 г. по промфинплану прибыль намечена в 15,3 млн. руб. Таким путем из военной кадровой промышленности мы сумели создать вполне жизненные предприятия, которые дают прибыли 39,2 млн. руб. за три года, тогда как в докладе от 3 августа 1926 г. (с. 17), посланном на имя т. Сталина, Рыкова, Куйбышева Ворошилова, Толоконцева, казалась неизбежной, при сохранении существовавших цен, убыточность военной промышленности в размерах до 20 млн. руб. в 1926/27 г., или повышение цен на 25% («...¹*Благодаря вышеуказанным обстоятельствам военная промышленность должна или: а) понести в отчетном году примерно до 20 млн. руб. убытку, или требовать повышения цен минимум на 25%, что в конечном итоге является одним и тем же...»). Однако фактическая работа дала иные результаты. За это время проведено снижение отпускных цен на 14%, а снижение себестоимости составило в 1926/27 г. 7,1%, в 1927/28 — 7,9%, в 1928/29 — 9,5%, а всего — 22,5%, и военная промышленность вышла из состояния убыточности, давая прибыль.</w:t>
      </w:r>
    </w:p>
    <w:p w14:paraId="436A8A82"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7. По предложению ВСНХ утверждена правительством (РЗ СТО) потребность военведа на год ведения войны (июль 1928 г.). Теперь ВСНХ после утверждения заявки, безусловно, должен и может разработать программу капитальных работ с полным учетом потребностей обороны страны согласно утвержденному плану правительством как на трехлетие, так и на пятилетие и выполнить таковую, хотя это потребует большого напряжения сил как военной, так и гражданской промышленности, ибо утвержденная пятилетка требует боевого снабжения в целом больше 1916 г. в 4</w:t>
      </w:r>
      <w:r w:rsidRPr="00743EAE">
        <w:rPr>
          <w:color w:val="000000" w:themeColor="text1"/>
          <w:sz w:val="16"/>
          <w:szCs w:val="16"/>
        </w:rPr>
        <w:noBreakHyphen/>
        <w:t>5 раз, а по некоторым видам вооружения — до 15 раз, а также требует организации ряда новых производств предметов вооружения. Это может быть достигнуто при устойчивости заявки.</w:t>
      </w:r>
    </w:p>
    <w:p w14:paraId="695086CC"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Конечно, я вполне допускаю возможность изменения отдельных элементов заявки военведа на протяжении 3</w:t>
      </w:r>
      <w:r w:rsidRPr="00743EAE">
        <w:rPr>
          <w:color w:val="000000" w:themeColor="text1"/>
          <w:sz w:val="16"/>
          <w:szCs w:val="16"/>
        </w:rPr>
        <w:noBreakHyphen/>
        <w:t>5 лет, в особенности в связи с принятием на вооружение новых видов и образцов, но опасаюсь больших изменений в утвержденной правительством номенклатуре потребности в момент больших вложений на реконструкцию и расширение действующих заводов военной промышленности. Отдельные факты имеют место уже в настоящее время в части тяжелой артиллерии. Заявка военведа на год ведения войны утверждена в июле 1928 г., а в апреле 1929 г. военвед внес новые цифры со значительным ее увеличением.</w:t>
      </w:r>
    </w:p>
    <w:p w14:paraId="51503DB0"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В вопросах производительности труда и роста зарплаты мы безусловно выдержали линию партии. В 1925/26 г. выработка на одного рабочего по военной промышленности составляла 194 руб., в 1926/27 г. — 242 руб., в 1927/28 г. — 294 руб., в 1928/29 г. — 352 руб., или увеличение против 1925/26 г. на 81%. Зарплата составляла: в 1925/26 г. — 59 руб. в 1926/27 г. — 67 руб., в 1927/28 г. — 77 руб., в 1928/29 г. — 85 руб., или увеличение против 1925/26 г. на 44%.</w:t>
      </w:r>
    </w:p>
    <w:p w14:paraId="0E5B7344"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Серьезным достижением является организация производства мирной продукции на военных заводах, без чего невозможна правильная подготовка к обороне. Ввиду неизбежности значительного увеличения потребности в боевом снаряжении во время войны и быстрого развертывания промышленности по вполне понятным причинам необходимо военные заводы иметь живыми с достаточным количеством квалифицированной рабочей силы и техническим персоналом. Работа военной промышленности в условиях мирного времени должна быть направлена к обеспечению возможности быстрейшего перехода на работу для нужд обороны в случае осложнений. Выпуск мирной продукции составил: в 1925/26 г. — 44 млн. руб., 1926/27 г. — 56 млн. руб., в 1927/28 г. — 74 млн. руб., в 1928/29 г. — 135 млн. руб. Рост мирной продукции в 1928/29 г. против 1925/26 г. утроился. В 1928/29 г. против 1927/28 г. запроектировано увеличение выпуска мирной продукции на 67%. Таким образом, в области мирных производств за эти годы, как видно, мы достигли серьезных результатов. По военно-промышленным трестам это распределяется следующим образом: Оружейно-пулеметный трест имеет программу по мирной продукции больше чем по военной, составляющую 50,5% от общего задания по выпуску; Орудийно-арсенальный — 42,8%; Патронно-трубочный — 43,6% и Военно-химический — 37,7%. Ряд мирных изделий, выпускаемых военными заводами, гражданская промышленность совсем не изготовляет. Если бы производства их не были организованы на военных заводах, то это потребовало бы затрат в валюте на импорт в сумме нескольких десятков миллионов рублей.</w:t>
      </w:r>
    </w:p>
    <w:p w14:paraId="6561A183"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lastRenderedPageBreak/>
        <w:t>За истекший период нам удалось заключить 11 договоров о техпомощи с заграничными фирмами по организации военных и, главным образом, мирных производств (из них с немецкими фирмами — 5, с французскими — 5 и со швейцарскими — 1). Важнейшие договоры: на организацию производства искусственного волокна, кино- и фотопленки, активированного угля, улавливания паров спирта и эфира из воздуха, новых типов авиамоторов, приборов зажигания для авиации. Привлечены также французские специалисты по проектированию у нас мощных самолетов и немецкие специалисты по проектированию оригинальных танков. В последние дни ведутся переговоры с фирмой «Крупп» о технической помощи в области производства качественной металлургии.</w:t>
      </w:r>
    </w:p>
    <w:p w14:paraId="6D7E0610"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При такой подготовке я уверен, что военная промышленность имеет все необходимые условия для успешного развития как военных, так и мирных производств. Эта стоило больших трудов и может быть понято теми, кто объективно оценит итоги работы военной промышленности за последние годы.</w:t>
      </w:r>
    </w:p>
    <w:p w14:paraId="16BB8E19"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Одним из серьезнейших вопросов являются капитальные вложения. Всем известно, что военная промышленность работала с величайшим напряжением в годы империалистической и Гражданской войн и пережила то же расстройство, что и гражданская промышленность (в отдельных случаях даже более значительные). Военная промышленность, основной капитал которой составляет свыше 500 млн. руб. на 1 октября 1926 г., за весь восстановительный период до 1926/27 г. получила лишь 62 млн. руб. за счет госбюджета, не производя амортизационных начислений на сдаваемую продукцию. Если учесть значительный износ, который безусловно превышал 12%, то станет ясным, что о сколько-нибудь заметной реконструкции к концу 1926 г. говорить не приходится; даже далеко не [все] были восстановлены здания, отремонтировано оборудование, не говоря об устранении «узких» мест. С момента растрестирования по 1928/29 г. (включительно) в военную промышленность будет вложено 245,2 млн. руб.: на жилстроительство — 36,5 млн. руб., на культстроительство — 2,4 млн. руб. и мирные производства (только в этом году) — 4,7 млн. руб. Из указанного размера капитальных затрат военная промышленность вложила своих средств (амортизация, прибыль, сокращение материалов и оборудования) 120,5 млн. руб.</w:t>
      </w:r>
    </w:p>
    <w:p w14:paraId="34471958"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В первый год 1926/27 вложенные средства были израсходованы в размере 25% на восстановление и капитальный ремонт и 75% на расширение. В 1927/28 г. — 18% на капитальный ремонт и 82% на расширение. В 1928/29 г. намечено 95% на расширение и на капитальный ремонт только 5%.</w:t>
      </w:r>
    </w:p>
    <w:p w14:paraId="26A40AA7"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«Больным» местом является завоз импортного оборудования. Правительством был утвержден контингент на 1926/27 г. в сумме 5546 тыс. руб. и 1927/28 г. 11 930 тыс. руб., всего — 17 476 тыс. руб. Из этого контингента до настоящего времени ввезено только на 6763 тыс. руб., или 38,7%, и в настоящем 1928/29 г. по основному плану утверждено 11 млн. руб. и по авансовому 5 млн. руб. До настоящего времени из оборудования по плану 1928/29 г. не поступило ни одного станка. Такой темп реализации импорта в значительной степени влиял на несвоевременное выполнение плана капитальных работ в 1927/28 г. При этом положении с импортом для военной промышленности без специальной директивы преодолеть эти ненормальности невозможно.</w:t>
      </w:r>
    </w:p>
    <w:p w14:paraId="7E397FA8"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Вот основные итоги работы военной промышленности за 2,5 года. Бесспорны серьезные достижения по основным показателям, которые достигнуты благодаря удачному подбору руководителей трестов и привлечению значительного числа партийцев как в аппараты трестов, так и в ГВПУ. В руководящем составе трестов — бывшие рабочие, имеющие серьезный опыт на хозяйственной работе. Партийная прослойка в аппаратах военно-промышленных трестов в настоящее время составляет: Военнохимический — 18,5%, Оружейно-пулеметный — 16,8%, Патронно-трубочный — 18,5%, Орудийно-арсенальный — 18%, Авиационный — 25%, ГВПУ — 39%.</w:t>
      </w:r>
    </w:p>
    <w:p w14:paraId="7EE34BCF"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 xml:space="preserve">Преувеличены доводы некоторых весьма уважаемых товарищей, что в военной промышленности засели старые генералы. В составе аппарата ГВПУ их имелось несколько человек. Даже при таком большом количестве партийцев (39%) вредителей было весьма трудно распознать, так как возглавлявший их Михайлов (ведавший технической частью член коллегии ГВПУ) мог казаться вполне советски настроенным: он безоговорочно выступал с докладами на ряде собраний, на партактивах и принимал к руководству и исполнению деловую критику. Это явление убеждает в весьма тонкой приспособленности его. Он был в числе первых инженеров и техников военной промышленности, отмежевавшихся от шахтинцев и специально выступивших </w:t>
      </w:r>
      <w:r w:rsidRPr="00743EAE">
        <w:rPr>
          <w:rStyle w:val="af0"/>
          <w:i w:val="0"/>
          <w:color w:val="000000" w:themeColor="text1"/>
          <w:sz w:val="16"/>
          <w:szCs w:val="16"/>
        </w:rPr>
        <w:t>с</w:t>
      </w:r>
      <w:r w:rsidRPr="00743EAE">
        <w:rPr>
          <w:color w:val="000000" w:themeColor="text1"/>
          <w:sz w:val="16"/>
          <w:szCs w:val="16"/>
        </w:rPr>
        <w:t xml:space="preserve"> заявлением в печати.</w:t>
      </w:r>
    </w:p>
    <w:p w14:paraId="70E04719"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В заключение остановлюсь в нескольких словах на критике работы военной промышленности со стороны Военно-морской инспекции РКИ. Меня, а также и руководителей трестов удивляет подход т. </w:t>
      </w:r>
      <w:hyperlink r:id="rId44" w:history="1">
        <w:r w:rsidRPr="00743EAE">
          <w:rPr>
            <w:color w:val="000000" w:themeColor="text1"/>
            <w:sz w:val="16"/>
            <w:szCs w:val="16"/>
          </w:rPr>
          <w:t>Павлуновского</w:t>
        </w:r>
      </w:hyperlink>
      <w:r w:rsidRPr="00743EAE">
        <w:rPr>
          <w:color w:val="000000" w:themeColor="text1"/>
          <w:sz w:val="16"/>
          <w:szCs w:val="16"/>
        </w:rPr>
        <w:t xml:space="preserve"> в таком серьезном вопросе, связанном с обороной страны. Я имею перед собой два документа: первый из них от 12 мая 1928 г. (№ 3069</w:t>
      </w:r>
      <w:r w:rsidRPr="00743EAE">
        <w:rPr>
          <w:color w:val="000000" w:themeColor="text1"/>
          <w:sz w:val="16"/>
          <w:szCs w:val="16"/>
        </w:rPr>
        <w:noBreakHyphen/>
        <w:t>сс), где указывается состояние, в котором находится военная промышленность и ее производственная мощность. По выводам, т. Павлуновского, сделанным в этом докладе, военная промышленность имеет полную мощность по лит[ере] «С» (24 млн. выстрелов). Этот вывод его — совершенно не заслуженный комплимент для военной промышленности; а с другой стороны, им выдвинуто обвинение о скрытии фактических мощностей (с. 14): «...ВПУ, как уже указано выше, проектирует и производит постройку новых заводов и расширение существующих для получения проектных цифр, фактически уже достигнутых к настоящему моменту, и предположенные «затрате огромные средства — 270 млн. руб. на одну военную промышленность без авиа — уже затрачиваются для достижения тех мощностей, которые уже в настоящем достигнуты».</w:t>
      </w:r>
    </w:p>
    <w:p w14:paraId="67147082"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При совместной детальной проработке РКИ с военными трестами и ГВПУ в Мобпланупре ВСНХ и в специально образованной комиссии под председательством т. </w:t>
      </w:r>
      <w:hyperlink r:id="rId45" w:history="1">
        <w:r w:rsidRPr="00743EAE">
          <w:rPr>
            <w:color w:val="000000" w:themeColor="text1"/>
            <w:sz w:val="16"/>
            <w:szCs w:val="16"/>
          </w:rPr>
          <w:t>Косиора</w:t>
        </w:r>
      </w:hyperlink>
      <w:r w:rsidRPr="00743EAE">
        <w:rPr>
          <w:color w:val="000000" w:themeColor="text1"/>
          <w:sz w:val="16"/>
          <w:szCs w:val="16"/>
        </w:rPr>
        <w:t xml:space="preserve"> было установлено, что по порохам производственная мощность не достигает даже 50%, а по тротилу еще ниже. При этом имеется ряд не устраненных «узких» мест. Этой же комиссией было установлено, что для доведения мощности военной промышленности до необходимого уровня потребуется 159 млн. руб. (правда, из этих сумм частично производятся затраты на заготовительные цеха для обеспечения потребности по трехлетней заявке). При этом затраты для достижения необходимой мощности мост быть использованы только в срок не менее 15 месяцев. Выводы эти утверждены РЗ СТО, и часть капитальных работ переходит на 1930 г.</w:t>
      </w:r>
    </w:p>
    <w:p w14:paraId="162D10C2"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Такая оценка состояния военной промышленности является вредной, так как правительство не получило действительного освещения вопроса. Если бы не упорная настойчивость руководителей военной промышленности и военных трестов, мы бы не получили необходимых ассигнований, и военная промышленность не достигла бы уровня производственной мощности, необходимой на случай войны.</w:t>
      </w:r>
    </w:p>
    <w:p w14:paraId="59E89AAC"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В период моего ухода из военной промышленности т. Павлуновским спустя 10 месяцев сделаны попытки снова оценить состояние военной промышленности (письмо от апреля 1929 г.): хаос, расхлябанность, катастрофа, если не будут приняты меры в ближайшие месяцы. Привожу абзац из этого письма: «...поэтому РКИ со всей ответственностью заявляет правительству, что в настоящее время выполнение военной промышленностью лит[еры] «С» висит на волоске. И если в течение ближайших 1</w:t>
      </w:r>
      <w:r w:rsidRPr="00743EAE">
        <w:rPr>
          <w:color w:val="000000" w:themeColor="text1"/>
          <w:sz w:val="16"/>
          <w:szCs w:val="16"/>
        </w:rPr>
        <w:noBreakHyphen/>
        <w:t>2 месяцев не будет принято решительных мер к подтягиванию военной промышленности, то программа лит[еры] «С» на 1930 г. будет сорвана и выполнение ее будет отсрочено до 1931 г. А это приведет к тому, что выполнение трехлетнего плана развития промышленности отодвинется на 1,5</w:t>
      </w:r>
      <w:r w:rsidRPr="00743EAE">
        <w:rPr>
          <w:color w:val="000000" w:themeColor="text1"/>
          <w:sz w:val="16"/>
          <w:szCs w:val="16"/>
        </w:rPr>
        <w:noBreakHyphen/>
        <w:t>2 года, т. е. трехлетка превратится в пятилетку, а лит[ера] «С» будет выполнен на год позднее»²*.</w:t>
      </w:r>
    </w:p>
    <w:p w14:paraId="4B829B2A"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Не последовательна и неверна такая оценка, и очевидна поспешность сделанных выводов в мае 1923 г., так и в апреле 1929 г. Если допустить мысль о наличии в настоящее время катастрофического положения в военной промышленности, как это рисует т. Павлуновский, то вряд ли можно в течение двух месяцев ее излечить. При наличии вредительской организации, при оценке катастрофическим положения в выводах т. Павлуновского не приводится даже ни одного факта неправильного направления капитальных затрат в военной промышленности. Это — колоссальная победа над врагом революции, если из вложенных за последние годы в военную промышленность до 250 млн. руб. вредителям не удалось провести свою линию подрыва обороны в этой важнейшей части ее — строительства военной промышленности. Ни РКИ (в лице т. Павлуновского), ни другие органы (ОГПУ), обнаружившие вредительскую организацию, не указали фактов неправильного направления средств. До настоящего времени никто не доказал ненужность произведенных затрат с точки зрения обороны ни по одному заводу, ни по одному цеху, и что отдельные объекты строительства можно было отсрочить хоть на один год. Конечно, в таком большом и сложном деле, как военная промышленность, еще имеется ряд недостатков, но они не похожи на те, которые были до ее реорганизации. Недостатки военной промышленности исправлялись коллективными усилиями работников ГВПУ, трестов и заводов, Президиумом ВСНХ при полной поддержке ЦК партии в нашей работе.</w:t>
      </w:r>
    </w:p>
    <w:p w14:paraId="6C877C90"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rPr>
        <w:t>Цифры, приведенные в настоящем докладе, взяты из утвержденных отчетов военной промышленности за истекшие два года и контрольных цифр на 1928/29 г. и, естественно, не могут быть подвергнуты сомнению. Я не подаю и не собираюсь просить об уходе с выполняемой в настоящее время работы, но, если прав т. Павлуновский, что военная промышленность висит на волоске, то в качестве вывода должно явиться немедленное снятие меня с руководства машиностроением как возглавлявшего военную промышленность в течение 2,5 лет. Я не могу не информировать Президиум ВСНХ и Политбюро, что инкриминируемое мне является чудовищным обвинением, совершенно не заслуженным и крайне болезненно на мне отражающимся. Характеристика основных моментов работы военной промышленности, представленная в моем докладе, приводит к совершенно обратным выводам, так как военная промышленность имеет ряд серьезных достижений за последние годы. Другие вопросы состояния и подготовки военной промышленности к обороне, интересующие Президиум ВСНХ и Политбюро, мною будут доложены при обсуждении этого вопроса.</w:t>
      </w:r>
    </w:p>
    <w:p w14:paraId="24C28624" w14:textId="77777777" w:rsidR="00E15FE6" w:rsidRPr="00743EAE" w:rsidRDefault="00E15FE6"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С коммунистическим приветом, </w:t>
      </w:r>
      <w:hyperlink r:id="rId46" w:history="1">
        <w:r w:rsidRPr="00743EAE">
          <w:rPr>
            <w:rStyle w:val="af0"/>
            <w:i w:val="0"/>
            <w:color w:val="000000" w:themeColor="text1"/>
            <w:sz w:val="16"/>
            <w:szCs w:val="16"/>
          </w:rPr>
          <w:t>А. Толоконцев</w:t>
        </w:r>
      </w:hyperlink>
      <w:r w:rsidRPr="00743EAE">
        <w:rPr>
          <w:rStyle w:val="af0"/>
          <w:i w:val="0"/>
          <w:color w:val="000000" w:themeColor="text1"/>
          <w:sz w:val="16"/>
          <w:szCs w:val="16"/>
        </w:rPr>
        <w:t>.</w:t>
      </w:r>
    </w:p>
    <w:p w14:paraId="55A0E739" w14:textId="77777777" w:rsidR="00E15FE6" w:rsidRPr="00743EAE" w:rsidRDefault="00E15FE6"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18D34EE0"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Здесь и далее отточия документа.</w:t>
      </w:r>
    </w:p>
    <w:p w14:paraId="7D85A0B1"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РГАЭ. Ф. 4372. Оп. 91. Д. 528. Л. 19-1</w:t>
      </w:r>
    </w:p>
    <w:p w14:paraId="0A72A4C9"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ГА РФ. Ф. Р-8418. Оп. 3. Д. 55. Л. 37—41. Подлинник.</w:t>
      </w:r>
    </w:p>
    <w:p w14:paraId="6B28578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ГА РФ. Ф. Р-8418. Оп. 3. Д. 55. Л. 37—41. Подлинник. </w:t>
      </w:r>
    </w:p>
    <w:p w14:paraId="05B201A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315-320 (12451).</w:t>
      </w:r>
    </w:p>
    <w:p w14:paraId="18F70F9C" w14:textId="77777777" w:rsidR="00E15FE6" w:rsidRPr="00743EAE" w:rsidRDefault="00E15FE6" w:rsidP="00743EAE">
      <w:pPr>
        <w:spacing w:after="0" w:line="240" w:lineRule="auto"/>
        <w:jc w:val="both"/>
        <w:rPr>
          <w:rFonts w:ascii="Times New Roman" w:hAnsi="Times New Roman"/>
          <w:color w:val="000000" w:themeColor="text1"/>
          <w:sz w:val="16"/>
          <w:szCs w:val="16"/>
        </w:rPr>
      </w:pPr>
    </w:p>
    <w:p w14:paraId="591E8B44" w14:textId="77777777" w:rsidR="009D688E" w:rsidRPr="00743EAE" w:rsidRDefault="009D688E" w:rsidP="00743EAE">
      <w:pPr>
        <w:spacing w:after="0" w:line="240" w:lineRule="auto"/>
        <w:jc w:val="both"/>
        <w:rPr>
          <w:rFonts w:ascii="Times New Roman" w:hAnsi="Times New Roman"/>
          <w:color w:val="000000" w:themeColor="text1"/>
          <w:sz w:val="16"/>
          <w:szCs w:val="16"/>
        </w:rPr>
      </w:pPr>
      <w:bookmarkStart w:id="17" w:name="_ednref5"/>
      <w:r w:rsidRPr="00743EAE">
        <w:rPr>
          <w:rFonts w:ascii="Times New Roman" w:hAnsi="Times New Roman"/>
          <w:color w:val="000000" w:themeColor="text1"/>
          <w:sz w:val="16"/>
          <w:szCs w:val="16"/>
        </w:rPr>
        <w:t>27 апреля 1929 г. В докладе Толоконцева, сделанном им на заседании Политбюро ЦК ВКП(б), говорилось, что зна</w:t>
      </w:r>
      <w:r w:rsidRPr="00743EAE">
        <w:rPr>
          <w:rFonts w:ascii="Times New Roman" w:hAnsi="Times New Roman"/>
          <w:color w:val="000000" w:themeColor="text1"/>
          <w:sz w:val="16"/>
          <w:szCs w:val="16"/>
        </w:rPr>
        <w:softHyphen/>
        <w:t>чительные успехи военной промышленности, достигнутых в 1927-1928 гг. якобы были достигнуты за счет организационных перестроек в Военпроме. Толоконцев пришел к руководству ВПУ в конце 1926 г., застав дела, как он говорил, в состоянии развала и борь</w:t>
      </w:r>
      <w:r w:rsidRPr="00743EAE">
        <w:rPr>
          <w:rFonts w:ascii="Times New Roman" w:hAnsi="Times New Roman"/>
          <w:color w:val="000000" w:themeColor="text1"/>
          <w:sz w:val="16"/>
          <w:szCs w:val="16"/>
        </w:rPr>
        <w:softHyphen/>
        <w:t>бы с вредителями. С моим приходом, отмечал Толоконцев, поло</w:t>
      </w:r>
      <w:r w:rsidRPr="00743EAE">
        <w:rPr>
          <w:rFonts w:ascii="Times New Roman" w:hAnsi="Times New Roman"/>
          <w:color w:val="000000" w:themeColor="text1"/>
          <w:sz w:val="16"/>
          <w:szCs w:val="16"/>
        </w:rPr>
        <w:softHyphen/>
        <w:t>жение улучшилось. В 1927/28 г. было выполнено почти 100% производственной программы. Загрузка по валовой продукции поднялась с 167 млн руб. до 420 млн, т.е. в 2,5 раза. Число рабо</w:t>
      </w:r>
      <w:r w:rsidRPr="00743EAE">
        <w:rPr>
          <w:rFonts w:ascii="Times New Roman" w:hAnsi="Times New Roman"/>
          <w:color w:val="000000" w:themeColor="text1"/>
          <w:sz w:val="16"/>
          <w:szCs w:val="16"/>
        </w:rPr>
        <w:softHyphen/>
        <w:t>чих в Военпроме увеличилось на 22,5 тысячи. Убыточность воен</w:t>
      </w:r>
      <w:r w:rsidRPr="00743EAE">
        <w:rPr>
          <w:rFonts w:ascii="Times New Roman" w:hAnsi="Times New Roman"/>
          <w:color w:val="000000" w:themeColor="text1"/>
          <w:sz w:val="16"/>
          <w:szCs w:val="16"/>
        </w:rPr>
        <w:softHyphen/>
        <w:t>ных заводов удалось изжить и получить прибыль за счет сниже</w:t>
      </w:r>
      <w:r w:rsidRPr="00743EAE">
        <w:rPr>
          <w:rFonts w:ascii="Times New Roman" w:hAnsi="Times New Roman"/>
          <w:color w:val="000000" w:themeColor="text1"/>
          <w:sz w:val="16"/>
          <w:szCs w:val="16"/>
        </w:rPr>
        <w:softHyphen/>
        <w:t xml:space="preserve">ния себестоимости. Военная промышленность стала </w:t>
      </w:r>
      <w:r w:rsidRPr="00743EAE">
        <w:rPr>
          <w:rFonts w:ascii="Times New Roman" w:hAnsi="Times New Roman"/>
          <w:color w:val="000000" w:themeColor="text1"/>
          <w:sz w:val="16"/>
          <w:szCs w:val="16"/>
        </w:rPr>
        <w:lastRenderedPageBreak/>
        <w:t>жизнеспо[138]собной. В июле 1928 г. по предложению ВСНХ РЗ СТО, наконец, определил потребности военведа на год ведения войны. Теперь, говорил Толоконцев, нам необходимо утвердить план капиталь</w:t>
      </w:r>
      <w:r w:rsidRPr="00743EAE">
        <w:rPr>
          <w:rFonts w:ascii="Times New Roman" w:hAnsi="Times New Roman"/>
          <w:color w:val="000000" w:themeColor="text1"/>
          <w:sz w:val="16"/>
          <w:szCs w:val="16"/>
        </w:rPr>
        <w:softHyphen/>
        <w:t>ных работ как на ближайшие три года, так и на пятилетку в це</w:t>
      </w:r>
      <w:r w:rsidRPr="00743EAE">
        <w:rPr>
          <w:rFonts w:ascii="Times New Roman" w:hAnsi="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743EAE">
        <w:rPr>
          <w:rFonts w:ascii="Times New Roman" w:hAnsi="Times New Roman"/>
          <w:color w:val="000000" w:themeColor="text1"/>
          <w:sz w:val="16"/>
          <w:szCs w:val="16"/>
        </w:rPr>
        <w:softHyphen/>
        <w:t>рым видам вооружения в 15 раз. Большие достижения отмеча</w:t>
      </w:r>
      <w:r w:rsidRPr="00743EAE">
        <w:rPr>
          <w:rFonts w:ascii="Times New Roman" w:hAnsi="Times New Roman"/>
          <w:color w:val="000000" w:themeColor="text1"/>
          <w:sz w:val="16"/>
          <w:szCs w:val="16"/>
        </w:rPr>
        <w:softHyphen/>
        <w:t>лись в продвижении иностранной технической помощи. Было за</w:t>
      </w:r>
      <w:r w:rsidRPr="00743EAE">
        <w:rPr>
          <w:rFonts w:ascii="Times New Roman" w:hAnsi="Times New Roman"/>
          <w:color w:val="000000" w:themeColor="text1"/>
          <w:sz w:val="16"/>
          <w:szCs w:val="16"/>
        </w:rPr>
        <w:softHyphen/>
        <w:t>ключено 11 договоров в деле налаживания производства самоле</w:t>
      </w:r>
      <w:r w:rsidRPr="00743EAE">
        <w:rPr>
          <w:rFonts w:ascii="Times New Roman" w:hAnsi="Times New Roman"/>
          <w:color w:val="000000" w:themeColor="text1"/>
          <w:sz w:val="16"/>
          <w:szCs w:val="16"/>
        </w:rPr>
        <w:softHyphen/>
        <w:t>тов, танков и прочего вооружения.</w:t>
      </w:r>
    </w:p>
    <w:p w14:paraId="03D1A75E"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Толоконцев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743EAE">
        <w:rPr>
          <w:rFonts w:ascii="Times New Roman" w:hAnsi="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743EAE">
        <w:rPr>
          <w:rFonts w:ascii="Times New Roman" w:hAnsi="Times New Roman"/>
          <w:color w:val="000000" w:themeColor="text1"/>
          <w:sz w:val="16"/>
          <w:szCs w:val="16"/>
        </w:rPr>
        <w:softHyphen/>
        <w:t>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Толоконцев пытался отвести обвинения в бюрократизме Военпрома. Работники аппарата, говорил он, в трестах составляют: в Военно-химическом тресте - 18,8%, в Оружпултресте - 16,8%, в Патронно-трубочном - 18,5%, в Авиатресте - 25%, в ГВПУ - 39%, включая занятых проектированием новейших разработок. Заметно стремление Толоконцева отвести от Военпрома обвине</w:t>
      </w:r>
      <w:r w:rsidRPr="00743EAE">
        <w:rPr>
          <w:rFonts w:ascii="Times New Roman" w:hAnsi="Times New Roman"/>
          <w:color w:val="000000" w:themeColor="text1"/>
          <w:sz w:val="16"/>
          <w:szCs w:val="16"/>
        </w:rPr>
        <w:softHyphen/>
        <w:t>ния во вредительстве, борьба с которым все шире захватывала военную промышленность (18393).</w:t>
      </w:r>
    </w:p>
    <w:p w14:paraId="1D0E77B3"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роста военной промышленности с 1925/26 по 1928/29 г. (%)</w:t>
      </w:r>
    </w:p>
    <w:tbl>
      <w:tblPr>
        <w:tblW w:w="0" w:type="auto"/>
        <w:tblInd w:w="5" w:type="dxa"/>
        <w:shd w:val="clear" w:color="auto" w:fill="FFFFFF"/>
        <w:tblCellMar>
          <w:left w:w="0" w:type="dxa"/>
          <w:right w:w="0" w:type="dxa"/>
        </w:tblCellMar>
        <w:tblLook w:val="04A0" w:firstRow="1" w:lastRow="0" w:firstColumn="1" w:lastColumn="0" w:noHBand="0" w:noVBand="1"/>
      </w:tblPr>
      <w:tblGrid>
        <w:gridCol w:w="2770"/>
        <w:gridCol w:w="898"/>
        <w:gridCol w:w="898"/>
        <w:gridCol w:w="864"/>
        <w:gridCol w:w="902"/>
      </w:tblGrid>
      <w:tr w:rsidR="00A259BD" w:rsidRPr="00743EAE" w14:paraId="279FD061" w14:textId="77777777" w:rsidTr="007771FC">
        <w:trPr>
          <w:trHeight w:val="557"/>
        </w:trPr>
        <w:tc>
          <w:tcPr>
            <w:tcW w:w="2770" w:type="dxa"/>
            <w:tcBorders>
              <w:top w:val="single" w:sz="8" w:space="0" w:color="auto"/>
              <w:left w:val="single" w:sz="8" w:space="0" w:color="auto"/>
              <w:bottom w:val="nil"/>
              <w:right w:val="nil"/>
            </w:tcBorders>
            <w:shd w:val="clear" w:color="auto" w:fill="FFFFFF"/>
            <w:hideMark/>
          </w:tcPr>
          <w:p w14:paraId="4F12CA7E"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898" w:type="dxa"/>
            <w:tcBorders>
              <w:top w:val="single" w:sz="8" w:space="0" w:color="auto"/>
              <w:left w:val="single" w:sz="8" w:space="0" w:color="auto"/>
              <w:bottom w:val="nil"/>
              <w:right w:val="nil"/>
            </w:tcBorders>
            <w:shd w:val="clear" w:color="auto" w:fill="FFFFFF"/>
            <w:vAlign w:val="center"/>
            <w:hideMark/>
          </w:tcPr>
          <w:p w14:paraId="1EEF3405"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1925/26</w:t>
            </w:r>
          </w:p>
        </w:tc>
        <w:tc>
          <w:tcPr>
            <w:tcW w:w="898" w:type="dxa"/>
            <w:tcBorders>
              <w:top w:val="single" w:sz="8" w:space="0" w:color="auto"/>
              <w:left w:val="single" w:sz="8" w:space="0" w:color="auto"/>
              <w:bottom w:val="nil"/>
              <w:right w:val="nil"/>
            </w:tcBorders>
            <w:shd w:val="clear" w:color="auto" w:fill="FFFFFF"/>
            <w:vAlign w:val="center"/>
            <w:hideMark/>
          </w:tcPr>
          <w:p w14:paraId="59AB5B0A"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1926/27</w:t>
            </w:r>
          </w:p>
        </w:tc>
        <w:tc>
          <w:tcPr>
            <w:tcW w:w="864" w:type="dxa"/>
            <w:tcBorders>
              <w:top w:val="single" w:sz="8" w:space="0" w:color="auto"/>
              <w:left w:val="single" w:sz="8" w:space="0" w:color="auto"/>
              <w:bottom w:val="nil"/>
              <w:right w:val="nil"/>
            </w:tcBorders>
            <w:shd w:val="clear" w:color="auto" w:fill="FFFFFF"/>
            <w:vAlign w:val="center"/>
            <w:hideMark/>
          </w:tcPr>
          <w:p w14:paraId="1DD06374"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w:t>
            </w:r>
          </w:p>
        </w:tc>
        <w:tc>
          <w:tcPr>
            <w:tcW w:w="902" w:type="dxa"/>
            <w:tcBorders>
              <w:top w:val="single" w:sz="8" w:space="0" w:color="auto"/>
              <w:left w:val="single" w:sz="8" w:space="0" w:color="auto"/>
              <w:bottom w:val="nil"/>
              <w:right w:val="single" w:sz="8" w:space="0" w:color="auto"/>
            </w:tcBorders>
            <w:shd w:val="clear" w:color="auto" w:fill="FFFFFF"/>
            <w:vAlign w:val="center"/>
            <w:hideMark/>
          </w:tcPr>
          <w:p w14:paraId="5E84244B"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w:t>
            </w:r>
          </w:p>
          <w:p w14:paraId="0E713235"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w:t>
            </w:r>
          </w:p>
        </w:tc>
      </w:tr>
      <w:tr w:rsidR="00A259BD" w:rsidRPr="00743EAE" w14:paraId="6155ABE7" w14:textId="77777777" w:rsidTr="007771FC">
        <w:trPr>
          <w:trHeight w:val="538"/>
        </w:trPr>
        <w:tc>
          <w:tcPr>
            <w:tcW w:w="2770" w:type="dxa"/>
            <w:tcBorders>
              <w:top w:val="single" w:sz="8" w:space="0" w:color="auto"/>
              <w:left w:val="single" w:sz="8" w:space="0" w:color="auto"/>
              <w:bottom w:val="nil"/>
              <w:right w:val="nil"/>
            </w:tcBorders>
            <w:shd w:val="clear" w:color="auto" w:fill="FFFFFF"/>
            <w:vAlign w:val="center"/>
            <w:hideMark/>
          </w:tcPr>
          <w:p w14:paraId="3909EAC3"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Валовая продукция в ценах 1926 г.</w:t>
            </w:r>
          </w:p>
        </w:tc>
        <w:tc>
          <w:tcPr>
            <w:tcW w:w="898" w:type="dxa"/>
            <w:tcBorders>
              <w:top w:val="single" w:sz="8" w:space="0" w:color="auto"/>
              <w:left w:val="single" w:sz="8" w:space="0" w:color="auto"/>
              <w:bottom w:val="nil"/>
              <w:right w:val="nil"/>
            </w:tcBorders>
            <w:shd w:val="clear" w:color="auto" w:fill="FFFFFF"/>
            <w:vAlign w:val="center"/>
            <w:hideMark/>
          </w:tcPr>
          <w:p w14:paraId="4C80064B"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single" w:sz="8" w:space="0" w:color="auto"/>
              <w:left w:val="single" w:sz="8" w:space="0" w:color="auto"/>
              <w:bottom w:val="nil"/>
              <w:right w:val="nil"/>
            </w:tcBorders>
            <w:shd w:val="clear" w:color="auto" w:fill="FFFFFF"/>
            <w:vAlign w:val="center"/>
            <w:hideMark/>
          </w:tcPr>
          <w:p w14:paraId="667E41B6"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127,1</w:t>
            </w:r>
          </w:p>
        </w:tc>
        <w:tc>
          <w:tcPr>
            <w:tcW w:w="864" w:type="dxa"/>
            <w:tcBorders>
              <w:top w:val="single" w:sz="8" w:space="0" w:color="auto"/>
              <w:left w:val="single" w:sz="8" w:space="0" w:color="auto"/>
              <w:bottom w:val="nil"/>
              <w:right w:val="nil"/>
            </w:tcBorders>
            <w:shd w:val="clear" w:color="auto" w:fill="FFFFFF"/>
            <w:vAlign w:val="center"/>
            <w:hideMark/>
          </w:tcPr>
          <w:p w14:paraId="14ABD47D"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171,2</w:t>
            </w:r>
          </w:p>
        </w:tc>
        <w:tc>
          <w:tcPr>
            <w:tcW w:w="902" w:type="dxa"/>
            <w:tcBorders>
              <w:top w:val="single" w:sz="8" w:space="0" w:color="auto"/>
              <w:left w:val="single" w:sz="8" w:space="0" w:color="auto"/>
              <w:bottom w:val="nil"/>
              <w:right w:val="single" w:sz="8" w:space="0" w:color="auto"/>
            </w:tcBorders>
            <w:shd w:val="clear" w:color="auto" w:fill="FFFFFF"/>
            <w:vAlign w:val="center"/>
            <w:hideMark/>
          </w:tcPr>
          <w:p w14:paraId="1F036C12"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241,8</w:t>
            </w:r>
          </w:p>
        </w:tc>
      </w:tr>
      <w:tr w:rsidR="00A259BD" w:rsidRPr="00743EAE" w14:paraId="139A2F07" w14:textId="77777777" w:rsidTr="007771FC">
        <w:trPr>
          <w:trHeight w:val="235"/>
        </w:trPr>
        <w:tc>
          <w:tcPr>
            <w:tcW w:w="2770" w:type="dxa"/>
            <w:tcBorders>
              <w:top w:val="nil"/>
              <w:left w:val="single" w:sz="8" w:space="0" w:color="auto"/>
              <w:bottom w:val="nil"/>
              <w:right w:val="nil"/>
            </w:tcBorders>
            <w:shd w:val="clear" w:color="auto" w:fill="FFFFFF"/>
            <w:vAlign w:val="center"/>
            <w:hideMark/>
          </w:tcPr>
          <w:p w14:paraId="2EB0B40E"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Товарная продукция</w:t>
            </w:r>
          </w:p>
        </w:tc>
        <w:tc>
          <w:tcPr>
            <w:tcW w:w="898" w:type="dxa"/>
            <w:tcBorders>
              <w:top w:val="nil"/>
              <w:left w:val="single" w:sz="8" w:space="0" w:color="auto"/>
              <w:bottom w:val="nil"/>
              <w:right w:val="nil"/>
            </w:tcBorders>
            <w:shd w:val="clear" w:color="auto" w:fill="FFFFFF"/>
            <w:vAlign w:val="center"/>
            <w:hideMark/>
          </w:tcPr>
          <w:p w14:paraId="4BF84F95"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1011E072"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w:t>
            </w:r>
          </w:p>
        </w:tc>
        <w:tc>
          <w:tcPr>
            <w:tcW w:w="864" w:type="dxa"/>
            <w:tcBorders>
              <w:top w:val="nil"/>
              <w:left w:val="single" w:sz="8" w:space="0" w:color="auto"/>
              <w:bottom w:val="nil"/>
              <w:right w:val="nil"/>
            </w:tcBorders>
            <w:shd w:val="clear" w:color="auto" w:fill="FFFFFF"/>
            <w:vAlign w:val="center"/>
            <w:hideMark/>
          </w:tcPr>
          <w:p w14:paraId="18DC3CAC"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172</w:t>
            </w:r>
          </w:p>
        </w:tc>
        <w:tc>
          <w:tcPr>
            <w:tcW w:w="902" w:type="dxa"/>
            <w:tcBorders>
              <w:top w:val="nil"/>
              <w:left w:val="single" w:sz="8" w:space="0" w:color="auto"/>
              <w:bottom w:val="nil"/>
              <w:right w:val="single" w:sz="8" w:space="0" w:color="auto"/>
            </w:tcBorders>
            <w:shd w:val="clear" w:color="auto" w:fill="FFFFFF"/>
            <w:vAlign w:val="center"/>
            <w:hideMark/>
          </w:tcPr>
          <w:p w14:paraId="5410625B"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248</w:t>
            </w:r>
          </w:p>
        </w:tc>
      </w:tr>
      <w:tr w:rsidR="00A259BD" w:rsidRPr="00743EAE" w14:paraId="4611D671"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1D0ADD96"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Военная продукция</w:t>
            </w:r>
          </w:p>
        </w:tc>
        <w:tc>
          <w:tcPr>
            <w:tcW w:w="898" w:type="dxa"/>
            <w:tcBorders>
              <w:top w:val="nil"/>
              <w:left w:val="single" w:sz="8" w:space="0" w:color="auto"/>
              <w:bottom w:val="nil"/>
              <w:right w:val="nil"/>
            </w:tcBorders>
            <w:shd w:val="clear" w:color="auto" w:fill="FFFFFF"/>
            <w:vAlign w:val="center"/>
            <w:hideMark/>
          </w:tcPr>
          <w:p w14:paraId="44E38641"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67A23F62"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w:t>
            </w:r>
          </w:p>
        </w:tc>
        <w:tc>
          <w:tcPr>
            <w:tcW w:w="864" w:type="dxa"/>
            <w:tcBorders>
              <w:top w:val="nil"/>
              <w:left w:val="single" w:sz="8" w:space="0" w:color="auto"/>
              <w:bottom w:val="nil"/>
              <w:right w:val="nil"/>
            </w:tcBorders>
            <w:shd w:val="clear" w:color="auto" w:fill="FFFFFF"/>
            <w:vAlign w:val="center"/>
            <w:hideMark/>
          </w:tcPr>
          <w:p w14:paraId="56666F49"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167</w:t>
            </w:r>
          </w:p>
        </w:tc>
        <w:tc>
          <w:tcPr>
            <w:tcW w:w="902" w:type="dxa"/>
            <w:tcBorders>
              <w:top w:val="nil"/>
              <w:left w:val="single" w:sz="8" w:space="0" w:color="auto"/>
              <w:bottom w:val="nil"/>
              <w:right w:val="single" w:sz="8" w:space="0" w:color="auto"/>
            </w:tcBorders>
            <w:shd w:val="clear" w:color="auto" w:fill="FFFFFF"/>
            <w:vAlign w:val="center"/>
            <w:hideMark/>
          </w:tcPr>
          <w:p w14:paraId="32C837CF"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224</w:t>
            </w:r>
          </w:p>
        </w:tc>
      </w:tr>
      <w:tr w:rsidR="00A259BD" w:rsidRPr="00743EAE" w14:paraId="30076BF6" w14:textId="77777777" w:rsidTr="007771FC">
        <w:trPr>
          <w:trHeight w:val="226"/>
        </w:trPr>
        <w:tc>
          <w:tcPr>
            <w:tcW w:w="2770" w:type="dxa"/>
            <w:tcBorders>
              <w:top w:val="nil"/>
              <w:left w:val="single" w:sz="8" w:space="0" w:color="auto"/>
              <w:bottom w:val="nil"/>
              <w:right w:val="nil"/>
            </w:tcBorders>
            <w:shd w:val="clear" w:color="auto" w:fill="FFFFFF"/>
            <w:vAlign w:val="center"/>
            <w:hideMark/>
          </w:tcPr>
          <w:p w14:paraId="355C8983"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Мирная продукция</w:t>
            </w:r>
          </w:p>
        </w:tc>
        <w:tc>
          <w:tcPr>
            <w:tcW w:w="898" w:type="dxa"/>
            <w:tcBorders>
              <w:top w:val="nil"/>
              <w:left w:val="single" w:sz="8" w:space="0" w:color="auto"/>
              <w:bottom w:val="nil"/>
              <w:right w:val="nil"/>
            </w:tcBorders>
            <w:shd w:val="clear" w:color="auto" w:fill="FFFFFF"/>
            <w:vAlign w:val="center"/>
            <w:hideMark/>
          </w:tcPr>
          <w:p w14:paraId="3A1445F9"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36CD4410"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w:t>
            </w:r>
          </w:p>
        </w:tc>
        <w:tc>
          <w:tcPr>
            <w:tcW w:w="864" w:type="dxa"/>
            <w:tcBorders>
              <w:top w:val="nil"/>
              <w:left w:val="single" w:sz="8" w:space="0" w:color="auto"/>
              <w:bottom w:val="nil"/>
              <w:right w:val="nil"/>
            </w:tcBorders>
            <w:shd w:val="clear" w:color="auto" w:fill="FFFFFF"/>
            <w:vAlign w:val="center"/>
            <w:hideMark/>
          </w:tcPr>
          <w:p w14:paraId="7BB8F526"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w:t>
            </w:r>
          </w:p>
        </w:tc>
        <w:tc>
          <w:tcPr>
            <w:tcW w:w="902" w:type="dxa"/>
            <w:tcBorders>
              <w:top w:val="nil"/>
              <w:left w:val="single" w:sz="8" w:space="0" w:color="auto"/>
              <w:bottom w:val="nil"/>
              <w:right w:val="single" w:sz="8" w:space="0" w:color="auto"/>
            </w:tcBorders>
            <w:shd w:val="clear" w:color="auto" w:fill="FFFFFF"/>
            <w:vAlign w:val="center"/>
            <w:hideMark/>
          </w:tcPr>
          <w:p w14:paraId="01A19CC2"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306</w:t>
            </w:r>
          </w:p>
        </w:tc>
      </w:tr>
      <w:tr w:rsidR="00A259BD" w:rsidRPr="00743EAE" w14:paraId="58B94AFD" w14:textId="77777777" w:rsidTr="007771FC">
        <w:trPr>
          <w:trHeight w:val="216"/>
        </w:trPr>
        <w:tc>
          <w:tcPr>
            <w:tcW w:w="2770" w:type="dxa"/>
            <w:tcBorders>
              <w:top w:val="nil"/>
              <w:left w:val="single" w:sz="8" w:space="0" w:color="auto"/>
              <w:bottom w:val="nil"/>
              <w:right w:val="nil"/>
            </w:tcBorders>
            <w:shd w:val="clear" w:color="auto" w:fill="FFFFFF"/>
            <w:vAlign w:val="center"/>
            <w:hideMark/>
          </w:tcPr>
          <w:p w14:paraId="27C579A9"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рабочих</w:t>
            </w:r>
          </w:p>
        </w:tc>
        <w:tc>
          <w:tcPr>
            <w:tcW w:w="898" w:type="dxa"/>
            <w:tcBorders>
              <w:top w:val="nil"/>
              <w:left w:val="single" w:sz="8" w:space="0" w:color="auto"/>
              <w:bottom w:val="nil"/>
              <w:right w:val="nil"/>
            </w:tcBorders>
            <w:shd w:val="clear" w:color="auto" w:fill="FFFFFF"/>
            <w:vAlign w:val="center"/>
            <w:hideMark/>
          </w:tcPr>
          <w:p w14:paraId="5DD91DB3"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6D55414A"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101,4</w:t>
            </w:r>
          </w:p>
        </w:tc>
        <w:tc>
          <w:tcPr>
            <w:tcW w:w="864" w:type="dxa"/>
            <w:tcBorders>
              <w:top w:val="nil"/>
              <w:left w:val="single" w:sz="8" w:space="0" w:color="auto"/>
              <w:bottom w:val="nil"/>
              <w:right w:val="nil"/>
            </w:tcBorders>
            <w:shd w:val="clear" w:color="auto" w:fill="FFFFFF"/>
            <w:vAlign w:val="center"/>
            <w:hideMark/>
          </w:tcPr>
          <w:p w14:paraId="7AB6B38F"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115,3</w:t>
            </w:r>
          </w:p>
        </w:tc>
        <w:tc>
          <w:tcPr>
            <w:tcW w:w="902" w:type="dxa"/>
            <w:tcBorders>
              <w:top w:val="nil"/>
              <w:left w:val="single" w:sz="8" w:space="0" w:color="auto"/>
              <w:bottom w:val="nil"/>
              <w:right w:val="single" w:sz="8" w:space="0" w:color="auto"/>
            </w:tcBorders>
            <w:shd w:val="clear" w:color="auto" w:fill="FFFFFF"/>
            <w:vAlign w:val="center"/>
            <w:hideMark/>
          </w:tcPr>
          <w:p w14:paraId="4E136292"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131,3</w:t>
            </w:r>
          </w:p>
        </w:tc>
      </w:tr>
      <w:tr w:rsidR="00A259BD" w:rsidRPr="00743EAE" w14:paraId="59150DD4" w14:textId="77777777" w:rsidTr="007771FC">
        <w:trPr>
          <w:trHeight w:val="216"/>
        </w:trPr>
        <w:tc>
          <w:tcPr>
            <w:tcW w:w="2770" w:type="dxa"/>
            <w:tcBorders>
              <w:top w:val="nil"/>
              <w:left w:val="single" w:sz="8" w:space="0" w:color="auto"/>
              <w:bottom w:val="nil"/>
              <w:right w:val="nil"/>
            </w:tcBorders>
            <w:shd w:val="clear" w:color="auto" w:fill="FFFFFF"/>
            <w:vAlign w:val="center"/>
            <w:hideMark/>
          </w:tcPr>
          <w:p w14:paraId="577E9E7B"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служащих</w:t>
            </w:r>
          </w:p>
        </w:tc>
        <w:tc>
          <w:tcPr>
            <w:tcW w:w="898" w:type="dxa"/>
            <w:tcBorders>
              <w:top w:val="nil"/>
              <w:left w:val="single" w:sz="8" w:space="0" w:color="auto"/>
              <w:bottom w:val="nil"/>
              <w:right w:val="nil"/>
            </w:tcBorders>
            <w:shd w:val="clear" w:color="auto" w:fill="FFFFFF"/>
            <w:vAlign w:val="center"/>
            <w:hideMark/>
          </w:tcPr>
          <w:p w14:paraId="2F92B4F8"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2A35513B"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w:t>
            </w:r>
          </w:p>
        </w:tc>
        <w:tc>
          <w:tcPr>
            <w:tcW w:w="864" w:type="dxa"/>
            <w:tcBorders>
              <w:top w:val="nil"/>
              <w:left w:val="single" w:sz="8" w:space="0" w:color="auto"/>
              <w:bottom w:val="nil"/>
              <w:right w:val="nil"/>
            </w:tcBorders>
            <w:shd w:val="clear" w:color="auto" w:fill="FFFFFF"/>
            <w:vAlign w:val="center"/>
            <w:hideMark/>
          </w:tcPr>
          <w:p w14:paraId="5A7A14AE"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106,5</w:t>
            </w:r>
          </w:p>
        </w:tc>
        <w:tc>
          <w:tcPr>
            <w:tcW w:w="902" w:type="dxa"/>
            <w:tcBorders>
              <w:top w:val="nil"/>
              <w:left w:val="single" w:sz="8" w:space="0" w:color="auto"/>
              <w:bottom w:val="nil"/>
              <w:right w:val="single" w:sz="8" w:space="0" w:color="auto"/>
            </w:tcBorders>
            <w:shd w:val="clear" w:color="auto" w:fill="FFFFFF"/>
            <w:vAlign w:val="center"/>
            <w:hideMark/>
          </w:tcPr>
          <w:p w14:paraId="187845A8"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118</w:t>
            </w:r>
          </w:p>
        </w:tc>
      </w:tr>
      <w:tr w:rsidR="00A259BD" w:rsidRPr="00743EAE" w14:paraId="3048D833" w14:textId="77777777" w:rsidTr="007771FC">
        <w:trPr>
          <w:trHeight w:val="446"/>
        </w:trPr>
        <w:tc>
          <w:tcPr>
            <w:tcW w:w="2770" w:type="dxa"/>
            <w:tcBorders>
              <w:top w:val="nil"/>
              <w:left w:val="single" w:sz="8" w:space="0" w:color="auto"/>
              <w:bottom w:val="nil"/>
              <w:right w:val="nil"/>
            </w:tcBorders>
            <w:shd w:val="clear" w:color="auto" w:fill="FFFFFF"/>
            <w:vAlign w:val="center"/>
            <w:hideMark/>
          </w:tcPr>
          <w:p w14:paraId="17C06904"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Выработка на 1 рабочего в руб.</w:t>
            </w:r>
          </w:p>
        </w:tc>
        <w:tc>
          <w:tcPr>
            <w:tcW w:w="898" w:type="dxa"/>
            <w:tcBorders>
              <w:top w:val="nil"/>
              <w:left w:val="single" w:sz="8" w:space="0" w:color="auto"/>
              <w:bottom w:val="nil"/>
              <w:right w:val="nil"/>
            </w:tcBorders>
            <w:shd w:val="clear" w:color="auto" w:fill="FFFFFF"/>
            <w:vAlign w:val="center"/>
            <w:hideMark/>
          </w:tcPr>
          <w:p w14:paraId="4B89809D"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7517EFC8"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w:t>
            </w:r>
          </w:p>
        </w:tc>
        <w:tc>
          <w:tcPr>
            <w:tcW w:w="864" w:type="dxa"/>
            <w:tcBorders>
              <w:top w:val="nil"/>
              <w:left w:val="single" w:sz="8" w:space="0" w:color="auto"/>
              <w:bottom w:val="nil"/>
              <w:right w:val="nil"/>
            </w:tcBorders>
            <w:shd w:val="clear" w:color="auto" w:fill="FFFFFF"/>
            <w:vAlign w:val="center"/>
            <w:hideMark/>
          </w:tcPr>
          <w:p w14:paraId="3256C950"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152</w:t>
            </w:r>
          </w:p>
        </w:tc>
        <w:tc>
          <w:tcPr>
            <w:tcW w:w="902" w:type="dxa"/>
            <w:tcBorders>
              <w:top w:val="nil"/>
              <w:left w:val="single" w:sz="8" w:space="0" w:color="auto"/>
              <w:bottom w:val="nil"/>
              <w:right w:val="single" w:sz="8" w:space="0" w:color="auto"/>
            </w:tcBorders>
            <w:shd w:val="clear" w:color="auto" w:fill="FFFFFF"/>
            <w:vAlign w:val="center"/>
            <w:hideMark/>
          </w:tcPr>
          <w:p w14:paraId="4675CD11"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187</w:t>
            </w:r>
          </w:p>
        </w:tc>
      </w:tr>
      <w:tr w:rsidR="00A259BD" w:rsidRPr="00743EAE" w14:paraId="6B7061FC"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759AD9E4"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Рост заработной платы</w:t>
            </w:r>
          </w:p>
        </w:tc>
        <w:tc>
          <w:tcPr>
            <w:tcW w:w="898" w:type="dxa"/>
            <w:tcBorders>
              <w:top w:val="nil"/>
              <w:left w:val="single" w:sz="8" w:space="0" w:color="auto"/>
              <w:bottom w:val="nil"/>
              <w:right w:val="nil"/>
            </w:tcBorders>
            <w:shd w:val="clear" w:color="auto" w:fill="FFFFFF"/>
            <w:vAlign w:val="center"/>
            <w:hideMark/>
          </w:tcPr>
          <w:p w14:paraId="50A5F6F7"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0A003461"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w:t>
            </w:r>
          </w:p>
        </w:tc>
        <w:tc>
          <w:tcPr>
            <w:tcW w:w="864" w:type="dxa"/>
            <w:tcBorders>
              <w:top w:val="nil"/>
              <w:left w:val="single" w:sz="8" w:space="0" w:color="auto"/>
              <w:bottom w:val="nil"/>
              <w:right w:val="nil"/>
            </w:tcBorders>
            <w:shd w:val="clear" w:color="auto" w:fill="FFFFFF"/>
            <w:vAlign w:val="center"/>
            <w:hideMark/>
          </w:tcPr>
          <w:p w14:paraId="44E62E20"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w:t>
            </w:r>
          </w:p>
        </w:tc>
        <w:tc>
          <w:tcPr>
            <w:tcW w:w="902" w:type="dxa"/>
            <w:tcBorders>
              <w:top w:val="nil"/>
              <w:left w:val="single" w:sz="8" w:space="0" w:color="auto"/>
              <w:bottom w:val="nil"/>
              <w:right w:val="single" w:sz="8" w:space="0" w:color="auto"/>
            </w:tcBorders>
            <w:shd w:val="clear" w:color="auto" w:fill="FFFFFF"/>
            <w:vAlign w:val="center"/>
            <w:hideMark/>
          </w:tcPr>
          <w:p w14:paraId="4D846701"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144</w:t>
            </w:r>
          </w:p>
        </w:tc>
      </w:tr>
      <w:tr w:rsidR="00A259BD" w:rsidRPr="00743EAE" w14:paraId="06972492"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516BEB78"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Рост основного капитала</w:t>
            </w:r>
          </w:p>
        </w:tc>
        <w:tc>
          <w:tcPr>
            <w:tcW w:w="898" w:type="dxa"/>
            <w:tcBorders>
              <w:top w:val="nil"/>
              <w:left w:val="single" w:sz="8" w:space="0" w:color="auto"/>
              <w:bottom w:val="nil"/>
              <w:right w:val="nil"/>
            </w:tcBorders>
            <w:shd w:val="clear" w:color="auto" w:fill="FFFFFF"/>
            <w:vAlign w:val="center"/>
            <w:hideMark/>
          </w:tcPr>
          <w:p w14:paraId="34353C3A"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79544A8B"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112</w:t>
            </w:r>
          </w:p>
        </w:tc>
        <w:tc>
          <w:tcPr>
            <w:tcW w:w="864" w:type="dxa"/>
            <w:tcBorders>
              <w:top w:val="nil"/>
              <w:left w:val="single" w:sz="8" w:space="0" w:color="auto"/>
              <w:bottom w:val="nil"/>
              <w:right w:val="nil"/>
            </w:tcBorders>
            <w:shd w:val="clear" w:color="auto" w:fill="FFFFFF"/>
            <w:vAlign w:val="center"/>
            <w:hideMark/>
          </w:tcPr>
          <w:p w14:paraId="31BCAFA8"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w:t>
            </w:r>
          </w:p>
        </w:tc>
        <w:tc>
          <w:tcPr>
            <w:tcW w:w="902" w:type="dxa"/>
            <w:tcBorders>
              <w:top w:val="nil"/>
              <w:left w:val="single" w:sz="8" w:space="0" w:color="auto"/>
              <w:bottom w:val="nil"/>
              <w:right w:val="single" w:sz="8" w:space="0" w:color="auto"/>
            </w:tcBorders>
            <w:shd w:val="clear" w:color="auto" w:fill="FFFFFF"/>
            <w:vAlign w:val="center"/>
            <w:hideMark/>
          </w:tcPr>
          <w:p w14:paraId="2EAB8EEF"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w:t>
            </w:r>
          </w:p>
        </w:tc>
      </w:tr>
      <w:tr w:rsidR="00A259BD" w:rsidRPr="00743EAE" w14:paraId="00A79F56" w14:textId="77777777" w:rsidTr="007771FC">
        <w:trPr>
          <w:trHeight w:val="456"/>
        </w:trPr>
        <w:tc>
          <w:tcPr>
            <w:tcW w:w="2770" w:type="dxa"/>
            <w:tcBorders>
              <w:top w:val="nil"/>
              <w:left w:val="single" w:sz="8" w:space="0" w:color="auto"/>
              <w:bottom w:val="nil"/>
              <w:right w:val="nil"/>
            </w:tcBorders>
            <w:shd w:val="clear" w:color="auto" w:fill="FFFFFF"/>
            <w:vAlign w:val="center"/>
            <w:hideMark/>
          </w:tcPr>
          <w:p w14:paraId="6F629BED"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Затраты на капитальное строительство</w:t>
            </w:r>
          </w:p>
        </w:tc>
        <w:tc>
          <w:tcPr>
            <w:tcW w:w="898" w:type="dxa"/>
            <w:tcBorders>
              <w:top w:val="nil"/>
              <w:left w:val="single" w:sz="8" w:space="0" w:color="auto"/>
              <w:bottom w:val="nil"/>
              <w:right w:val="nil"/>
            </w:tcBorders>
            <w:shd w:val="clear" w:color="auto" w:fill="FFFFFF"/>
            <w:vAlign w:val="center"/>
            <w:hideMark/>
          </w:tcPr>
          <w:p w14:paraId="3504B75A"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10FAD309"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168</w:t>
            </w:r>
          </w:p>
        </w:tc>
        <w:tc>
          <w:tcPr>
            <w:tcW w:w="864" w:type="dxa"/>
            <w:tcBorders>
              <w:top w:val="nil"/>
              <w:left w:val="single" w:sz="8" w:space="0" w:color="auto"/>
              <w:bottom w:val="nil"/>
              <w:right w:val="nil"/>
            </w:tcBorders>
            <w:shd w:val="clear" w:color="auto" w:fill="FFFFFF"/>
            <w:vAlign w:val="center"/>
            <w:hideMark/>
          </w:tcPr>
          <w:p w14:paraId="017EC3DC"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296</w:t>
            </w:r>
          </w:p>
        </w:tc>
        <w:tc>
          <w:tcPr>
            <w:tcW w:w="902" w:type="dxa"/>
            <w:tcBorders>
              <w:top w:val="nil"/>
              <w:left w:val="single" w:sz="8" w:space="0" w:color="auto"/>
              <w:bottom w:val="nil"/>
              <w:right w:val="single" w:sz="8" w:space="0" w:color="auto"/>
            </w:tcBorders>
            <w:shd w:val="clear" w:color="auto" w:fill="FFFFFF"/>
            <w:vAlign w:val="center"/>
            <w:hideMark/>
          </w:tcPr>
          <w:p w14:paraId="772C7C40"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499</w:t>
            </w:r>
          </w:p>
        </w:tc>
      </w:tr>
      <w:tr w:rsidR="00A259BD" w:rsidRPr="00743EAE" w14:paraId="60EF24B1" w14:textId="77777777" w:rsidTr="007771FC">
        <w:trPr>
          <w:trHeight w:val="442"/>
        </w:trPr>
        <w:tc>
          <w:tcPr>
            <w:tcW w:w="2770" w:type="dxa"/>
            <w:tcBorders>
              <w:top w:val="nil"/>
              <w:left w:val="single" w:sz="8" w:space="0" w:color="auto"/>
              <w:bottom w:val="nil"/>
              <w:right w:val="nil"/>
            </w:tcBorders>
            <w:shd w:val="clear" w:color="auto" w:fill="FFFFFF"/>
            <w:vAlign w:val="center"/>
            <w:hideMark/>
          </w:tcPr>
          <w:p w14:paraId="39985D77"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на промыш</w:t>
            </w:r>
            <w:r w:rsidRPr="00743EAE">
              <w:rPr>
                <w:rFonts w:ascii="Times New Roman" w:hAnsi="Times New Roman"/>
                <w:color w:val="000000" w:themeColor="text1"/>
                <w:sz w:val="16"/>
                <w:szCs w:val="16"/>
              </w:rPr>
              <w:softHyphen/>
              <w:t>ленное строительство</w:t>
            </w:r>
          </w:p>
        </w:tc>
        <w:tc>
          <w:tcPr>
            <w:tcW w:w="898" w:type="dxa"/>
            <w:tcBorders>
              <w:top w:val="nil"/>
              <w:left w:val="single" w:sz="8" w:space="0" w:color="auto"/>
              <w:bottom w:val="nil"/>
              <w:right w:val="nil"/>
            </w:tcBorders>
            <w:shd w:val="clear" w:color="auto" w:fill="FFFFFF"/>
            <w:vAlign w:val="center"/>
            <w:hideMark/>
          </w:tcPr>
          <w:p w14:paraId="2546730D"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1AB89058"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864" w:type="dxa"/>
            <w:tcBorders>
              <w:top w:val="nil"/>
              <w:left w:val="single" w:sz="8" w:space="0" w:color="auto"/>
              <w:bottom w:val="nil"/>
              <w:right w:val="nil"/>
            </w:tcBorders>
            <w:shd w:val="clear" w:color="auto" w:fill="FFFFFF"/>
            <w:vAlign w:val="center"/>
            <w:hideMark/>
          </w:tcPr>
          <w:p w14:paraId="3586328C"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256</w:t>
            </w:r>
          </w:p>
        </w:tc>
        <w:tc>
          <w:tcPr>
            <w:tcW w:w="902" w:type="dxa"/>
            <w:tcBorders>
              <w:top w:val="nil"/>
              <w:left w:val="single" w:sz="8" w:space="0" w:color="auto"/>
              <w:bottom w:val="nil"/>
              <w:right w:val="single" w:sz="8" w:space="0" w:color="auto"/>
            </w:tcBorders>
            <w:shd w:val="clear" w:color="auto" w:fill="FFFFFF"/>
            <w:vAlign w:val="center"/>
            <w:hideMark/>
          </w:tcPr>
          <w:p w14:paraId="784DEFA2"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467</w:t>
            </w:r>
          </w:p>
        </w:tc>
      </w:tr>
      <w:tr w:rsidR="00A259BD" w:rsidRPr="00743EAE" w14:paraId="278C8C32" w14:textId="77777777" w:rsidTr="007771FC">
        <w:trPr>
          <w:trHeight w:val="211"/>
        </w:trPr>
        <w:tc>
          <w:tcPr>
            <w:tcW w:w="2770" w:type="dxa"/>
            <w:tcBorders>
              <w:top w:val="nil"/>
              <w:left w:val="single" w:sz="8" w:space="0" w:color="auto"/>
              <w:bottom w:val="nil"/>
              <w:right w:val="nil"/>
            </w:tcBorders>
            <w:shd w:val="clear" w:color="auto" w:fill="FFFFFF"/>
            <w:vAlign w:val="center"/>
            <w:hideMark/>
          </w:tcPr>
          <w:p w14:paraId="515F8A78"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жилищное строительство</w:t>
            </w:r>
          </w:p>
        </w:tc>
        <w:tc>
          <w:tcPr>
            <w:tcW w:w="898" w:type="dxa"/>
            <w:tcBorders>
              <w:top w:val="nil"/>
              <w:left w:val="single" w:sz="8" w:space="0" w:color="auto"/>
              <w:bottom w:val="nil"/>
              <w:right w:val="nil"/>
            </w:tcBorders>
            <w:shd w:val="clear" w:color="auto" w:fill="FFFFFF"/>
            <w:vAlign w:val="center"/>
            <w:hideMark/>
          </w:tcPr>
          <w:p w14:paraId="594FF436"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98" w:type="dxa"/>
            <w:tcBorders>
              <w:top w:val="nil"/>
              <w:left w:val="single" w:sz="8" w:space="0" w:color="auto"/>
              <w:bottom w:val="nil"/>
              <w:right w:val="nil"/>
            </w:tcBorders>
            <w:shd w:val="clear" w:color="auto" w:fill="FFFFFF"/>
            <w:vAlign w:val="center"/>
            <w:hideMark/>
          </w:tcPr>
          <w:p w14:paraId="6B58948E"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283</w:t>
            </w:r>
          </w:p>
        </w:tc>
        <w:tc>
          <w:tcPr>
            <w:tcW w:w="864" w:type="dxa"/>
            <w:tcBorders>
              <w:top w:val="nil"/>
              <w:left w:val="single" w:sz="8" w:space="0" w:color="auto"/>
              <w:bottom w:val="nil"/>
              <w:right w:val="nil"/>
            </w:tcBorders>
            <w:shd w:val="clear" w:color="auto" w:fill="FFFFFF"/>
            <w:vAlign w:val="center"/>
            <w:hideMark/>
          </w:tcPr>
          <w:p w14:paraId="4047FCBA"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w:t>
            </w:r>
          </w:p>
        </w:tc>
        <w:tc>
          <w:tcPr>
            <w:tcW w:w="902" w:type="dxa"/>
            <w:tcBorders>
              <w:top w:val="nil"/>
              <w:left w:val="single" w:sz="8" w:space="0" w:color="auto"/>
              <w:bottom w:val="nil"/>
              <w:right w:val="single" w:sz="8" w:space="0" w:color="auto"/>
            </w:tcBorders>
            <w:shd w:val="clear" w:color="auto" w:fill="FFFFFF"/>
            <w:vAlign w:val="center"/>
            <w:hideMark/>
          </w:tcPr>
          <w:p w14:paraId="24B75033"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739</w:t>
            </w:r>
          </w:p>
        </w:tc>
      </w:tr>
      <w:tr w:rsidR="00A259BD" w:rsidRPr="00743EAE" w14:paraId="29B58AF3" w14:textId="77777777" w:rsidTr="007771FC">
        <w:trPr>
          <w:trHeight w:val="989"/>
        </w:trPr>
        <w:tc>
          <w:tcPr>
            <w:tcW w:w="2770" w:type="dxa"/>
            <w:tcBorders>
              <w:top w:val="nil"/>
              <w:left w:val="single" w:sz="8" w:space="0" w:color="auto"/>
              <w:bottom w:val="single" w:sz="8" w:space="0" w:color="auto"/>
              <w:right w:val="nil"/>
            </w:tcBorders>
            <w:shd w:val="clear" w:color="auto" w:fill="FFFFFF"/>
            <w:vAlign w:val="center"/>
            <w:hideMark/>
          </w:tcPr>
          <w:p w14:paraId="55EB2192"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Рост собственных средств (амортизация, прибыль, переход материальных остатков, платежей)</w:t>
            </w:r>
          </w:p>
        </w:tc>
        <w:tc>
          <w:tcPr>
            <w:tcW w:w="898" w:type="dxa"/>
            <w:tcBorders>
              <w:top w:val="nil"/>
              <w:left w:val="single" w:sz="8" w:space="0" w:color="auto"/>
              <w:bottom w:val="single" w:sz="8" w:space="0" w:color="auto"/>
              <w:right w:val="nil"/>
            </w:tcBorders>
            <w:shd w:val="clear" w:color="auto" w:fill="FFFFFF"/>
            <w:vAlign w:val="center"/>
            <w:hideMark/>
          </w:tcPr>
          <w:p w14:paraId="3873BBDA"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98" w:type="dxa"/>
            <w:tcBorders>
              <w:top w:val="nil"/>
              <w:left w:val="single" w:sz="8" w:space="0" w:color="auto"/>
              <w:bottom w:val="single" w:sz="8" w:space="0" w:color="auto"/>
              <w:right w:val="nil"/>
            </w:tcBorders>
            <w:shd w:val="clear" w:color="auto" w:fill="FFFFFF"/>
            <w:vAlign w:val="center"/>
            <w:hideMark/>
          </w:tcPr>
          <w:p w14:paraId="4AFA5D8E"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64" w:type="dxa"/>
            <w:tcBorders>
              <w:top w:val="nil"/>
              <w:left w:val="single" w:sz="8" w:space="0" w:color="auto"/>
              <w:bottom w:val="single" w:sz="8" w:space="0" w:color="auto"/>
              <w:right w:val="nil"/>
            </w:tcBorders>
            <w:shd w:val="clear" w:color="auto" w:fill="FFFFFF"/>
            <w:vAlign w:val="center"/>
            <w:hideMark/>
          </w:tcPr>
          <w:p w14:paraId="01E3F5BE"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284,7</w:t>
            </w:r>
          </w:p>
        </w:tc>
        <w:tc>
          <w:tcPr>
            <w:tcW w:w="902" w:type="dxa"/>
            <w:tcBorders>
              <w:top w:val="nil"/>
              <w:left w:val="single" w:sz="8" w:space="0" w:color="auto"/>
              <w:bottom w:val="single" w:sz="8" w:space="0" w:color="auto"/>
              <w:right w:val="single" w:sz="8" w:space="0" w:color="auto"/>
            </w:tcBorders>
            <w:shd w:val="clear" w:color="auto" w:fill="FFFFFF"/>
            <w:vAlign w:val="center"/>
            <w:hideMark/>
          </w:tcPr>
          <w:p w14:paraId="215735BE"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536,6</w:t>
            </w:r>
          </w:p>
        </w:tc>
      </w:tr>
    </w:tbl>
    <w:p w14:paraId="34A05D5A" w14:textId="571D8580"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Составлена по материалам Военпрома. Как показывают отчетные документы, в 1927-1928 гг. дейст</w:t>
      </w:r>
      <w:r w:rsidRPr="00743EAE">
        <w:rPr>
          <w:rFonts w:ascii="Times New Roman" w:hAnsi="Times New Roman"/>
          <w:color w:val="000000" w:themeColor="text1"/>
          <w:sz w:val="16"/>
          <w:szCs w:val="16"/>
        </w:rPr>
        <w:softHyphen/>
        <w:t>вительно были отмечены относительными успехами в деле вос</w:t>
      </w:r>
      <w:r w:rsidRPr="00743EAE">
        <w:rPr>
          <w:rFonts w:ascii="Times New Roman" w:hAnsi="Times New Roman"/>
          <w:color w:val="000000" w:themeColor="text1"/>
          <w:sz w:val="16"/>
          <w:szCs w:val="16"/>
        </w:rPr>
        <w:softHyphen/>
        <w:t>становления военной промышленности.</w:t>
      </w:r>
      <w:bookmarkEnd w:id="17"/>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Если в 1925/26 г. убыток по Военпрому составил 14,7 млн руб., то в 1926/27 г. была получена прибыль в 10 млн руб, а в 1927/28 г. - 10,8 млн руб. В том же году удалось добиться сниже</w:t>
      </w:r>
      <w:r w:rsidRPr="00743EAE">
        <w:rPr>
          <w:rFonts w:ascii="Times New Roman" w:hAnsi="Times New Roman"/>
          <w:color w:val="000000" w:themeColor="text1"/>
          <w:sz w:val="16"/>
          <w:szCs w:val="16"/>
        </w:rPr>
        <w:softHyphen/>
        <w:t>ния цен на продукцию на 6,6%, снизить ее себестоимость на 7,9%. Таким образом, все показатели свидетельствовали об оздоровле</w:t>
      </w:r>
      <w:r w:rsidRPr="00743EAE">
        <w:rPr>
          <w:rFonts w:ascii="Times New Roman" w:hAnsi="Times New Roman"/>
          <w:color w:val="000000" w:themeColor="text1"/>
          <w:sz w:val="16"/>
          <w:szCs w:val="16"/>
        </w:rPr>
        <w:softHyphen/>
        <w:t>нии и поступательном развитии военной промышленности (18393).</w:t>
      </w:r>
    </w:p>
    <w:p w14:paraId="072A0DB5" w14:textId="77777777" w:rsidR="009D688E" w:rsidRPr="00743EAE" w:rsidRDefault="009D688E" w:rsidP="00743EAE">
      <w:pPr>
        <w:spacing w:after="0" w:line="240" w:lineRule="auto"/>
        <w:jc w:val="both"/>
        <w:rPr>
          <w:rFonts w:ascii="Times New Roman" w:hAnsi="Times New Roman"/>
          <w:color w:val="000000" w:themeColor="text1"/>
          <w:sz w:val="16"/>
          <w:szCs w:val="16"/>
        </w:rPr>
      </w:pPr>
    </w:p>
    <w:p w14:paraId="735C7B38" w14:textId="77777777" w:rsidR="009D688E" w:rsidRPr="00743EAE" w:rsidRDefault="009D68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апреля 1929 г. Толоконцев в своем докладе о работе военной про</w:t>
      </w:r>
      <w:r w:rsidRPr="00743EAE">
        <w:rPr>
          <w:rFonts w:ascii="Times New Roman" w:hAnsi="Times New Roman"/>
          <w:color w:val="000000" w:themeColor="text1"/>
          <w:sz w:val="16"/>
          <w:szCs w:val="16"/>
        </w:rPr>
        <w:softHyphen/>
        <w:t>мышленности на заседании ПБ ЦК ВКП(б)пытался как-то ослабить предъявляемые обвинения. Возра</w:t>
      </w:r>
      <w:r w:rsidRPr="00743EAE">
        <w:rPr>
          <w:rFonts w:ascii="Times New Roman" w:hAnsi="Times New Roman"/>
          <w:color w:val="000000" w:themeColor="text1"/>
          <w:sz w:val="16"/>
          <w:szCs w:val="16"/>
        </w:rPr>
        <w:softHyphen/>
        <w:t>жая Павлуновскому на то, что в аппарате ВПУ засели старые генералы, он отвечал, что это сильно преувеличено, что их всего несколько человек. Что же касается Михайлова, то он всегда казался просоветски настроенным, активно выступал с докладами на партийных собраниях, благоприятно восприни</w:t>
      </w:r>
      <w:r w:rsidRPr="00743EAE">
        <w:rPr>
          <w:rFonts w:ascii="Times New Roman" w:hAnsi="Times New Roman"/>
          <w:color w:val="000000" w:themeColor="text1"/>
          <w:sz w:val="16"/>
          <w:szCs w:val="16"/>
        </w:rPr>
        <w:softHyphen/>
        <w:t>мал критику. Он, - говорил Толоконцев, - первый среди ра</w:t>
      </w:r>
      <w:r w:rsidRPr="00743EAE">
        <w:rPr>
          <w:rFonts w:ascii="Times New Roman" w:hAnsi="Times New Roman"/>
          <w:color w:val="000000" w:themeColor="text1"/>
          <w:sz w:val="16"/>
          <w:szCs w:val="16"/>
        </w:rPr>
        <w:softHyphen/>
        <w:t>ботников Военпрома отмежевался от шахтинцев. Вообще, - говорил он, - Павлуновский в своих нападках удивляет. В одном месте он писал, что военная промышленность имеет пол</w:t>
      </w:r>
      <w:r w:rsidRPr="00743EAE">
        <w:rPr>
          <w:rFonts w:ascii="Times New Roman" w:hAnsi="Times New Roman"/>
          <w:color w:val="000000" w:themeColor="text1"/>
          <w:sz w:val="16"/>
          <w:szCs w:val="16"/>
        </w:rPr>
        <w:softHyphen/>
        <w:t>ные мощности для мобплана литеры “С”, что является неза</w:t>
      </w:r>
      <w:r w:rsidRPr="00743EAE">
        <w:rPr>
          <w:rFonts w:ascii="Times New Roman" w:hAnsi="Times New Roman"/>
          <w:color w:val="000000" w:themeColor="text1"/>
          <w:sz w:val="16"/>
          <w:szCs w:val="16"/>
        </w:rPr>
        <w:softHyphen/>
        <w:t>служенным комплиментом, а с другой стороны, обвинял ВПУ в сокращении мощностей. Позицию Павлуновского Толокон</w:t>
      </w:r>
      <w:r w:rsidRPr="00743EAE">
        <w:rPr>
          <w:rFonts w:ascii="Times New Roman" w:hAnsi="Times New Roman"/>
          <w:color w:val="000000" w:themeColor="text1"/>
          <w:sz w:val="16"/>
          <w:szCs w:val="16"/>
        </w:rPr>
        <w:softHyphen/>
        <w:t>цев определил как вредную, которая не дает правильного осве</w:t>
      </w:r>
      <w:r w:rsidRPr="00743EAE">
        <w:rPr>
          <w:rFonts w:ascii="Times New Roman" w:hAnsi="Times New Roman"/>
          <w:color w:val="000000" w:themeColor="text1"/>
          <w:sz w:val="16"/>
          <w:szCs w:val="16"/>
        </w:rPr>
        <w:softHyphen/>
        <w:t>щения положения в военной промышленности. (В апрельском письме в адрес ПБ Павлуновский писал о хаосе, расхлябанно</w:t>
      </w:r>
      <w:r w:rsidRPr="00743EAE">
        <w:rPr>
          <w:rFonts w:ascii="Times New Roman" w:hAnsi="Times New Roman"/>
          <w:color w:val="000000" w:themeColor="text1"/>
          <w:sz w:val="16"/>
          <w:szCs w:val="16"/>
        </w:rPr>
        <w:softHyphen/>
        <w:t>сти, катастрофическом положении в военной промышленно</w:t>
      </w:r>
      <w:r w:rsidRPr="00743EAE">
        <w:rPr>
          <w:rFonts w:ascii="Times New Roman" w:hAnsi="Times New Roman"/>
          <w:color w:val="000000" w:themeColor="text1"/>
          <w:sz w:val="16"/>
          <w:szCs w:val="16"/>
        </w:rPr>
        <w:softHyphen/>
        <w:t>сти, заявлял, что выполнение мобилизационного плана по ли</w:t>
      </w:r>
      <w:r w:rsidRPr="00743EAE">
        <w:rPr>
          <w:rFonts w:ascii="Times New Roman" w:hAnsi="Times New Roman"/>
          <w:color w:val="000000" w:themeColor="text1"/>
          <w:sz w:val="16"/>
          <w:szCs w:val="16"/>
        </w:rPr>
        <w:softHyphen/>
        <w:t>тере “С” висит на волоске, что оборонная трехлетка превра</w:t>
      </w:r>
      <w:r w:rsidRPr="00743EAE">
        <w:rPr>
          <w:rFonts w:ascii="Times New Roman" w:hAnsi="Times New Roman"/>
          <w:color w:val="000000" w:themeColor="text1"/>
          <w:sz w:val="16"/>
          <w:szCs w:val="16"/>
        </w:rPr>
        <w:softHyphen/>
        <w:t>щается в пятилетку). На самом деле вредителям, заключал То</w:t>
      </w:r>
      <w:r w:rsidRPr="00743EAE">
        <w:rPr>
          <w:rFonts w:ascii="Times New Roman" w:hAnsi="Times New Roman"/>
          <w:color w:val="000000" w:themeColor="text1"/>
          <w:sz w:val="16"/>
          <w:szCs w:val="16"/>
        </w:rPr>
        <w:softHyphen/>
        <w:t>локонцев, не удалось подорвать дело обороны</w:t>
      </w:r>
      <w:bookmarkStart w:id="18" w:name="_ednref30"/>
      <w:r w:rsidRPr="00743EAE">
        <w:rPr>
          <w:rFonts w:ascii="Times New Roman" w:hAnsi="Times New Roman"/>
          <w:color w:val="000000" w:themeColor="text1"/>
          <w:sz w:val="16"/>
          <w:szCs w:val="16"/>
        </w:rPr>
        <w:t xml:space="preserve"> (18393)</w:t>
      </w:r>
      <w:bookmarkEnd w:id="18"/>
      <w:r w:rsidRPr="00743EAE">
        <w:rPr>
          <w:rFonts w:ascii="Times New Roman" w:hAnsi="Times New Roman"/>
          <w:color w:val="000000" w:themeColor="text1"/>
          <w:sz w:val="16"/>
          <w:szCs w:val="16"/>
        </w:rPr>
        <w:t>.</w:t>
      </w:r>
    </w:p>
    <w:p w14:paraId="3DF00276" w14:textId="77777777" w:rsidR="009D688E" w:rsidRPr="00743EAE" w:rsidRDefault="009D688E" w:rsidP="00743EAE">
      <w:pPr>
        <w:spacing w:after="0" w:line="240" w:lineRule="auto"/>
        <w:jc w:val="both"/>
        <w:rPr>
          <w:rFonts w:ascii="Times New Roman" w:hAnsi="Times New Roman"/>
          <w:color w:val="000000" w:themeColor="text1"/>
          <w:sz w:val="16"/>
          <w:szCs w:val="16"/>
        </w:rPr>
      </w:pPr>
    </w:p>
    <w:p w14:paraId="3B9B5118" w14:textId="77777777" w:rsidR="007A4BE0" w:rsidRPr="00743EAE" w:rsidRDefault="007A4B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апреля 1929 г. в докладе Толоконцева, сделанном им на заседании Политбюро ЦК ВКП(б), говорилось, что успехи военной промышленности якобы были достигнуты за счет организационных перестроек в Военпроме. Толоконцев пришел к руководству ВПУ в конце 1926 г., застав дела, как он говорил, в состоянии развала и борь</w:t>
      </w:r>
      <w:r w:rsidRPr="00743EAE">
        <w:rPr>
          <w:rFonts w:ascii="Times New Roman" w:hAnsi="Times New Roman"/>
          <w:color w:val="000000" w:themeColor="text1"/>
          <w:sz w:val="16"/>
          <w:szCs w:val="16"/>
        </w:rPr>
        <w:softHyphen/>
        <w:t>бы с вредителями. С моим приходом, отмечал Толоконцев, поло</w:t>
      </w:r>
      <w:r w:rsidRPr="00743EAE">
        <w:rPr>
          <w:rFonts w:ascii="Times New Roman" w:hAnsi="Times New Roman"/>
          <w:color w:val="000000" w:themeColor="text1"/>
          <w:sz w:val="16"/>
          <w:szCs w:val="16"/>
        </w:rPr>
        <w:softHyphen/>
        <w:t>жение улучшилось. В 1927/28 г. было выполнено почти 100% производственной программы. Загрузка по валовой продукции поднялась с 167 млн руб. до 420 млн, т.е. в 2,5 раза. Число рабо</w:t>
      </w:r>
      <w:r w:rsidRPr="00743EAE">
        <w:rPr>
          <w:rFonts w:ascii="Times New Roman" w:hAnsi="Times New Roman"/>
          <w:color w:val="000000" w:themeColor="text1"/>
          <w:sz w:val="16"/>
          <w:szCs w:val="16"/>
        </w:rPr>
        <w:softHyphen/>
        <w:t>чих в Военпроме увеличилось на 22,5 тысячи. Убыточность воен</w:t>
      </w:r>
      <w:r w:rsidRPr="00743EAE">
        <w:rPr>
          <w:rFonts w:ascii="Times New Roman" w:hAnsi="Times New Roman"/>
          <w:color w:val="000000" w:themeColor="text1"/>
          <w:sz w:val="16"/>
          <w:szCs w:val="16"/>
        </w:rPr>
        <w:softHyphen/>
        <w:t>ных заводов удалось изжить и получить прибыль за счет сниже</w:t>
      </w:r>
      <w:r w:rsidRPr="00743EAE">
        <w:rPr>
          <w:rFonts w:ascii="Times New Roman" w:hAnsi="Times New Roman"/>
          <w:color w:val="000000" w:themeColor="text1"/>
          <w:sz w:val="16"/>
          <w:szCs w:val="16"/>
        </w:rPr>
        <w:softHyphen/>
        <w:t>ния себестоимости. Военная промышленность стала жизнеспособной. В июле 1928 г. по предложению ВСНХ РЗ СТО, наконец, определил потребности военведа на год ведения войны. Теперь, говорил Толоконцев, нам необходимо утвердить план капиталь</w:t>
      </w:r>
      <w:r w:rsidRPr="00743EAE">
        <w:rPr>
          <w:rFonts w:ascii="Times New Roman" w:hAnsi="Times New Roman"/>
          <w:color w:val="000000" w:themeColor="text1"/>
          <w:sz w:val="16"/>
          <w:szCs w:val="16"/>
        </w:rPr>
        <w:softHyphen/>
        <w:t>ных работ как на ближайшие три года, так и на пятилетку в це</w:t>
      </w:r>
      <w:r w:rsidRPr="00743EAE">
        <w:rPr>
          <w:rFonts w:ascii="Times New Roman" w:hAnsi="Times New Roman"/>
          <w:color w:val="000000" w:themeColor="text1"/>
          <w:sz w:val="16"/>
          <w:szCs w:val="16"/>
        </w:rPr>
        <w:softHyphen/>
        <w:t>лом, которая по имеющимся наметкам требует увеличить боевое снабжение армии по сравнению с 1916 г. в 4-5 раз, а по некото</w:t>
      </w:r>
      <w:r w:rsidRPr="00743EAE">
        <w:rPr>
          <w:rFonts w:ascii="Times New Roman" w:hAnsi="Times New Roman"/>
          <w:color w:val="000000" w:themeColor="text1"/>
          <w:sz w:val="16"/>
          <w:szCs w:val="16"/>
        </w:rPr>
        <w:softHyphen/>
        <w:t>рым видам вооружения в 15 раз. Большие достижения отмеча</w:t>
      </w:r>
      <w:r w:rsidRPr="00743EAE">
        <w:rPr>
          <w:rFonts w:ascii="Times New Roman" w:hAnsi="Times New Roman"/>
          <w:color w:val="000000" w:themeColor="text1"/>
          <w:sz w:val="16"/>
          <w:szCs w:val="16"/>
        </w:rPr>
        <w:softHyphen/>
        <w:t>лись в продвижении иностранной технической помощи. Было за</w:t>
      </w:r>
      <w:r w:rsidRPr="00743EAE">
        <w:rPr>
          <w:rFonts w:ascii="Times New Roman" w:hAnsi="Times New Roman"/>
          <w:color w:val="000000" w:themeColor="text1"/>
          <w:sz w:val="16"/>
          <w:szCs w:val="16"/>
        </w:rPr>
        <w:softHyphen/>
        <w:t>ключено 11 договоров в деле налаживания производства самоле</w:t>
      </w:r>
      <w:r w:rsidRPr="00743EAE">
        <w:rPr>
          <w:rFonts w:ascii="Times New Roman" w:hAnsi="Times New Roman"/>
          <w:color w:val="000000" w:themeColor="text1"/>
          <w:sz w:val="16"/>
          <w:szCs w:val="16"/>
        </w:rPr>
        <w:softHyphen/>
        <w:t>тов, танков и прочего вооружения.</w:t>
      </w:r>
    </w:p>
    <w:p w14:paraId="5082D298" w14:textId="77777777" w:rsidR="007A4BE0" w:rsidRPr="00743EAE" w:rsidRDefault="007A4B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Толоконцев не закрывал глаза на имевшиеся недостатки, указывая на изношенность основного капитала военных заводов, что за весь восстановительный период они получили на его обнов</w:t>
      </w:r>
      <w:r w:rsidRPr="00743EAE">
        <w:rPr>
          <w:rFonts w:ascii="Times New Roman" w:hAnsi="Times New Roman"/>
          <w:color w:val="000000" w:themeColor="text1"/>
          <w:sz w:val="16"/>
          <w:szCs w:val="16"/>
        </w:rPr>
        <w:softHyphen/>
        <w:t>ление только 62 млн руб. из госбюджета, не производя никаких амортизационных отчислений. В 1926/27 г. импортное оборудо</w:t>
      </w:r>
      <w:r w:rsidRPr="00743EAE">
        <w:rPr>
          <w:rFonts w:ascii="Times New Roman" w:hAnsi="Times New Roman"/>
          <w:color w:val="000000" w:themeColor="text1"/>
          <w:sz w:val="16"/>
          <w:szCs w:val="16"/>
        </w:rPr>
        <w:softHyphen/>
        <w:t>вание должно было составить 5,5 млн руб. и в 1927/28 г. - 11,9 млн руб., но за два года было ввезено только 38,7% от потребного, а по плану 1928/29 г. не поступило еще ни одного станка. Толоконцев пытался отвести обвинения в бюрократизме Военпрома. Работники аппарата, говорил он, в трестах составляют: в Военно-химическом тресте - 18,8%, в Оружпултресте - 16,8%, в Патронно-трубочном - 18,5%, в Авиатресте - 25%, в ГВПУ - 39%, включая занятых проектированием новейших разработок. Заметно стремление Толоконцева отвести от Военпрома обвине</w:t>
      </w:r>
      <w:r w:rsidRPr="00743EAE">
        <w:rPr>
          <w:rFonts w:ascii="Times New Roman" w:hAnsi="Times New Roman"/>
          <w:color w:val="000000" w:themeColor="text1"/>
          <w:sz w:val="16"/>
          <w:szCs w:val="16"/>
        </w:rPr>
        <w:softHyphen/>
        <w:t>ния во вредительстве, борьба с которым все шире захватывала военную промышленность (17200).</w:t>
      </w:r>
    </w:p>
    <w:p w14:paraId="45D5F8FF" w14:textId="77777777" w:rsidR="007A4BE0" w:rsidRPr="00743EAE" w:rsidRDefault="007A4BE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CD0C8E" w14:textId="77777777" w:rsidR="00717079" w:rsidRPr="00743EAE" w:rsidRDefault="0071707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66765E5" w14:textId="77777777" w:rsidR="00717079" w:rsidRPr="00743EAE" w:rsidRDefault="0071707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6C7546B" w14:textId="77777777" w:rsidR="00717079" w:rsidRPr="00743EAE" w:rsidRDefault="007170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апреля 1929 - Британские лётчики Джонс-Уильямс и Дженкинс завершили первый беспосадочный рейс из Англии в Индию. Они летели на Fairey Long-Range Monoplane.</w:t>
      </w:r>
    </w:p>
    <w:p w14:paraId="17FE4BF7" w14:textId="77777777" w:rsidR="00717079" w:rsidRPr="00743EAE" w:rsidRDefault="007170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Старт был запланирован на 24 апреля. Но вылет был отложен на несколько дней, ожидая благоприятных условий для взлета. Было решено ограничить взлётный вес до 16000 фунтов (7257,5 кг) и дождаться встречного ветра 10 миль в час (16 километров в час). После 16 с половиной часов полета, Джонс-Уильямс и Дженкинс были над Стамбулом, и достигли Багдада 10 с половиной часов спустя. Еще через 22 часа они были над Карачи (сейчас, Пакистан). С остатком топлива на 6 часов они не смогли добраться до Бангалора, экипаж принял решение сесть в Карачи засветло. Длительность их полета составила 50 часов 37 минут. Они пролетели 4130 миль (6646,6 км) беспосадочного полета (22522).</w:t>
      </w:r>
    </w:p>
    <w:p w14:paraId="11B4F3F6" w14:textId="77777777" w:rsidR="00717079" w:rsidRPr="00743EAE" w:rsidRDefault="00717079" w:rsidP="00743EAE">
      <w:pPr>
        <w:spacing w:after="0" w:line="240" w:lineRule="auto"/>
        <w:jc w:val="both"/>
        <w:rPr>
          <w:rFonts w:ascii="Times New Roman" w:hAnsi="Times New Roman"/>
          <w:color w:val="000000" w:themeColor="text1"/>
          <w:sz w:val="16"/>
          <w:szCs w:val="16"/>
        </w:rPr>
      </w:pPr>
    </w:p>
    <w:p w14:paraId="3CBE181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3AE1E5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9CDD09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29 апреля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XVI Всесоюзная конференция ВКП (б) приняла резолюцию «О пятилетнем плане развития народного хозяйства» и «Обращение ко всем рабочим и трудящимся крестьянам Советского Союза» (12265).</w:t>
      </w:r>
    </w:p>
    <w:p w14:paraId="57C8B993" w14:textId="77777777" w:rsidR="00E15FE6" w:rsidRPr="00743EAE" w:rsidRDefault="00E15FE6" w:rsidP="00743EAE">
      <w:pPr>
        <w:pStyle w:val="ae"/>
        <w:spacing w:before="0" w:after="0"/>
        <w:jc w:val="both"/>
        <w:rPr>
          <w:rStyle w:val="a7"/>
          <w:b w:val="0"/>
          <w:color w:val="000000" w:themeColor="text1"/>
          <w:sz w:val="16"/>
          <w:szCs w:val="16"/>
        </w:rPr>
      </w:pPr>
    </w:p>
    <w:p w14:paraId="4A8432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апреля 1929 президиум Госплана на заседании рассматривал бюджетный заказ НКО на 5 лет. НКО просил 5828 млн. руб., Госплан давал 4880 млн. руб. Сектор обороны Госплана предложил иную систему подсчетоы и считал, что будет достаточно 5475 млн. руб. Для принятия решения создали комиссиюво главе К.А.Мехоношина (от Госплана) и Б.М.Шапошникова (Нач. штаба РККА) (9089,95).</w:t>
      </w:r>
    </w:p>
    <w:p w14:paraId="4C91C9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E9BA56"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29 апреля 1929 г. президиум Госплана на своем заседании рассматривал бюджетный заказ наркомата обороны на пять лет. Военные просили 5828 млн. рублей, Госплан соглашался на 4880 млн., указанные в проекте плана. Промежуточную позицию занял Сектор обороны Госплана. Он предложил иную систему подсчета расходов, исходя из предполагаемого снижения цен в оборонной промышленности и сокращения некоторых военных программ. Таким образом, выходило, что военные затраты составят не более 5475 млн. рублей. Для принятия компромиссного решения была создана специальная комиссия, которую возглавили К. А. Мехоношин (от Госплана) и Б. М. Шапошников (начальник Штаба РККА с мая 1928 г.). </w:t>
      </w:r>
    </w:p>
    <w:p w14:paraId="149E374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Расхождения во взглядах военных и Сектора обороны Госплана на размеры оборонного бюджета нашли отражение в табл.</w:t>
      </w:r>
    </w:p>
    <w:p w14:paraId="14BA936E"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Проекты оборонного бюджета первого пятилетнего плана (весна 1929 г., в млн. руб.)</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5243"/>
        <w:gridCol w:w="2837"/>
        <w:gridCol w:w="3242"/>
      </w:tblGrid>
      <w:tr w:rsidR="00A259BD" w:rsidRPr="00743EAE" w14:paraId="5C3D7B45" w14:textId="77777777" w:rsidTr="005110F1">
        <w:trPr>
          <w:jc w:val="center"/>
        </w:trPr>
        <w:tc>
          <w:tcPr>
            <w:tcW w:w="0" w:type="auto"/>
            <w:tcMar>
              <w:top w:w="75" w:type="dxa"/>
              <w:left w:w="75" w:type="dxa"/>
              <w:bottom w:w="75" w:type="dxa"/>
              <w:right w:w="75" w:type="dxa"/>
            </w:tcMar>
            <w:hideMark/>
          </w:tcPr>
          <w:p w14:paraId="54B69C21"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smallCaps/>
                <w:color w:val="000000" w:themeColor="text1"/>
                <w:sz w:val="16"/>
                <w:szCs w:val="16"/>
              </w:rPr>
              <w:t>Статья расходов</w:t>
            </w:r>
          </w:p>
        </w:tc>
        <w:tc>
          <w:tcPr>
            <w:tcW w:w="0" w:type="auto"/>
            <w:tcMar>
              <w:top w:w="75" w:type="dxa"/>
              <w:left w:w="75" w:type="dxa"/>
              <w:bottom w:w="75" w:type="dxa"/>
              <w:right w:w="75" w:type="dxa"/>
            </w:tcMar>
            <w:hideMark/>
          </w:tcPr>
          <w:p w14:paraId="7C908E87"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НКВМ</w:t>
            </w:r>
          </w:p>
        </w:tc>
        <w:tc>
          <w:tcPr>
            <w:tcW w:w="0" w:type="auto"/>
            <w:tcMar>
              <w:top w:w="75" w:type="dxa"/>
              <w:left w:w="75" w:type="dxa"/>
              <w:bottom w:w="75" w:type="dxa"/>
              <w:right w:w="75" w:type="dxa"/>
            </w:tcMar>
            <w:hideMark/>
          </w:tcPr>
          <w:p w14:paraId="50B8CA80"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Госплана</w:t>
            </w:r>
          </w:p>
        </w:tc>
      </w:tr>
      <w:tr w:rsidR="00A259BD" w:rsidRPr="00743EAE" w14:paraId="1C9F4245" w14:textId="77777777" w:rsidTr="005110F1">
        <w:trPr>
          <w:jc w:val="center"/>
        </w:trPr>
        <w:tc>
          <w:tcPr>
            <w:tcW w:w="0" w:type="auto"/>
            <w:tcMar>
              <w:top w:w="75" w:type="dxa"/>
              <w:left w:w="75" w:type="dxa"/>
              <w:bottom w:w="75" w:type="dxa"/>
              <w:right w:w="75" w:type="dxa"/>
            </w:tcMar>
            <w:hideMark/>
          </w:tcPr>
          <w:p w14:paraId="3DAF000D"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НКВМ</w:t>
            </w:r>
          </w:p>
        </w:tc>
        <w:tc>
          <w:tcPr>
            <w:tcW w:w="0" w:type="auto"/>
            <w:tcMar>
              <w:top w:w="75" w:type="dxa"/>
              <w:left w:w="75" w:type="dxa"/>
              <w:bottom w:w="75" w:type="dxa"/>
              <w:right w:w="75" w:type="dxa"/>
            </w:tcMar>
            <w:hideMark/>
          </w:tcPr>
          <w:p w14:paraId="7DA1C178"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w:t>
            </w:r>
          </w:p>
        </w:tc>
        <w:tc>
          <w:tcPr>
            <w:tcW w:w="0" w:type="auto"/>
            <w:tcMar>
              <w:top w:w="75" w:type="dxa"/>
              <w:left w:w="75" w:type="dxa"/>
              <w:bottom w:w="75" w:type="dxa"/>
              <w:right w:w="75" w:type="dxa"/>
            </w:tcMar>
            <w:hideMark/>
          </w:tcPr>
          <w:p w14:paraId="41881520"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4800</w:t>
            </w:r>
          </w:p>
        </w:tc>
      </w:tr>
      <w:tr w:rsidR="00A259BD" w:rsidRPr="00743EAE" w14:paraId="52E79A30" w14:textId="77777777" w:rsidTr="005110F1">
        <w:trPr>
          <w:jc w:val="center"/>
        </w:trPr>
        <w:tc>
          <w:tcPr>
            <w:tcW w:w="0" w:type="auto"/>
            <w:tcMar>
              <w:top w:w="75" w:type="dxa"/>
              <w:left w:w="75" w:type="dxa"/>
              <w:bottom w:w="75" w:type="dxa"/>
              <w:right w:w="75" w:type="dxa"/>
            </w:tcMar>
            <w:hideMark/>
          </w:tcPr>
          <w:p w14:paraId="24BE1C26"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ОГПУ</w:t>
            </w:r>
          </w:p>
        </w:tc>
        <w:tc>
          <w:tcPr>
            <w:tcW w:w="0" w:type="auto"/>
            <w:tcMar>
              <w:top w:w="75" w:type="dxa"/>
              <w:left w:w="75" w:type="dxa"/>
              <w:bottom w:w="75" w:type="dxa"/>
              <w:right w:w="75" w:type="dxa"/>
            </w:tcMar>
            <w:hideMark/>
          </w:tcPr>
          <w:p w14:paraId="2C4A916F"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0" w:type="auto"/>
            <w:tcMar>
              <w:top w:w="75" w:type="dxa"/>
              <w:left w:w="75" w:type="dxa"/>
              <w:bottom w:w="75" w:type="dxa"/>
              <w:right w:w="75" w:type="dxa"/>
            </w:tcMar>
            <w:hideMark/>
          </w:tcPr>
          <w:p w14:paraId="43BA089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r>
      <w:tr w:rsidR="00A259BD" w:rsidRPr="00743EAE" w14:paraId="65B73895" w14:textId="77777777" w:rsidTr="005110F1">
        <w:trPr>
          <w:jc w:val="center"/>
        </w:trPr>
        <w:tc>
          <w:tcPr>
            <w:tcW w:w="0" w:type="auto"/>
            <w:tcMar>
              <w:top w:w="75" w:type="dxa"/>
              <w:left w:w="75" w:type="dxa"/>
              <w:bottom w:w="75" w:type="dxa"/>
              <w:right w:w="75" w:type="dxa"/>
            </w:tcMar>
            <w:hideMark/>
          </w:tcPr>
          <w:p w14:paraId="1A12F26A"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Оборонная промышленность</w:t>
            </w:r>
          </w:p>
        </w:tc>
        <w:tc>
          <w:tcPr>
            <w:tcW w:w="0" w:type="auto"/>
            <w:tcMar>
              <w:top w:w="75" w:type="dxa"/>
              <w:left w:w="75" w:type="dxa"/>
              <w:bottom w:w="75" w:type="dxa"/>
              <w:right w:w="75" w:type="dxa"/>
            </w:tcMar>
            <w:hideMark/>
          </w:tcPr>
          <w:p w14:paraId="63EA9137"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0" w:type="auto"/>
            <w:tcMar>
              <w:top w:w="75" w:type="dxa"/>
              <w:left w:w="75" w:type="dxa"/>
              <w:bottom w:w="75" w:type="dxa"/>
              <w:right w:w="75" w:type="dxa"/>
            </w:tcMar>
            <w:hideMark/>
          </w:tcPr>
          <w:p w14:paraId="38D1DA7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r>
      <w:tr w:rsidR="00A259BD" w:rsidRPr="00743EAE" w14:paraId="5846EB61" w14:textId="77777777" w:rsidTr="005110F1">
        <w:trPr>
          <w:jc w:val="center"/>
        </w:trPr>
        <w:tc>
          <w:tcPr>
            <w:tcW w:w="0" w:type="auto"/>
            <w:tcMar>
              <w:top w:w="75" w:type="dxa"/>
              <w:left w:w="75" w:type="dxa"/>
              <w:bottom w:w="75" w:type="dxa"/>
              <w:right w:w="75" w:type="dxa"/>
            </w:tcMar>
            <w:hideMark/>
          </w:tcPr>
          <w:p w14:paraId="4102AA2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Транспорт</w:t>
            </w:r>
          </w:p>
        </w:tc>
        <w:tc>
          <w:tcPr>
            <w:tcW w:w="0" w:type="auto"/>
            <w:tcMar>
              <w:top w:w="75" w:type="dxa"/>
              <w:left w:w="75" w:type="dxa"/>
              <w:bottom w:w="75" w:type="dxa"/>
              <w:right w:w="75" w:type="dxa"/>
            </w:tcMar>
            <w:hideMark/>
          </w:tcPr>
          <w:p w14:paraId="1E46AE4E"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0" w:type="auto"/>
            <w:tcMar>
              <w:top w:w="75" w:type="dxa"/>
              <w:left w:w="75" w:type="dxa"/>
              <w:bottom w:w="75" w:type="dxa"/>
              <w:right w:w="75" w:type="dxa"/>
            </w:tcMar>
            <w:hideMark/>
          </w:tcPr>
          <w:p w14:paraId="18999DC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r>
      <w:tr w:rsidR="00A259BD" w:rsidRPr="00743EAE" w14:paraId="490FF49C" w14:textId="77777777" w:rsidTr="005110F1">
        <w:trPr>
          <w:jc w:val="center"/>
        </w:trPr>
        <w:tc>
          <w:tcPr>
            <w:tcW w:w="0" w:type="auto"/>
            <w:tcMar>
              <w:top w:w="75" w:type="dxa"/>
              <w:left w:w="75" w:type="dxa"/>
              <w:bottom w:w="75" w:type="dxa"/>
              <w:right w:w="75" w:type="dxa"/>
            </w:tcMar>
            <w:hideMark/>
          </w:tcPr>
          <w:p w14:paraId="33C0CD64"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Связь</w:t>
            </w:r>
          </w:p>
        </w:tc>
        <w:tc>
          <w:tcPr>
            <w:tcW w:w="0" w:type="auto"/>
            <w:tcMar>
              <w:top w:w="75" w:type="dxa"/>
              <w:left w:w="75" w:type="dxa"/>
              <w:bottom w:w="75" w:type="dxa"/>
              <w:right w:w="75" w:type="dxa"/>
            </w:tcMar>
            <w:hideMark/>
          </w:tcPr>
          <w:p w14:paraId="0694576A"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0" w:type="auto"/>
            <w:tcMar>
              <w:top w:w="75" w:type="dxa"/>
              <w:left w:w="75" w:type="dxa"/>
              <w:bottom w:w="75" w:type="dxa"/>
              <w:right w:w="75" w:type="dxa"/>
            </w:tcMar>
            <w:hideMark/>
          </w:tcPr>
          <w:p w14:paraId="03EA281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r>
      <w:tr w:rsidR="00A259BD" w:rsidRPr="00743EAE" w14:paraId="18E34470" w14:textId="77777777" w:rsidTr="005110F1">
        <w:trPr>
          <w:jc w:val="center"/>
        </w:trPr>
        <w:tc>
          <w:tcPr>
            <w:tcW w:w="0" w:type="auto"/>
            <w:tcMar>
              <w:top w:w="75" w:type="dxa"/>
              <w:left w:w="75" w:type="dxa"/>
              <w:bottom w:w="75" w:type="dxa"/>
              <w:right w:w="75" w:type="dxa"/>
            </w:tcMar>
            <w:hideMark/>
          </w:tcPr>
          <w:p w14:paraId="0427D5C0"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Резервы</w:t>
            </w:r>
          </w:p>
        </w:tc>
        <w:tc>
          <w:tcPr>
            <w:tcW w:w="0" w:type="auto"/>
            <w:tcMar>
              <w:top w:w="75" w:type="dxa"/>
              <w:left w:w="75" w:type="dxa"/>
              <w:bottom w:w="75" w:type="dxa"/>
              <w:right w:w="75" w:type="dxa"/>
            </w:tcMar>
            <w:hideMark/>
          </w:tcPr>
          <w:p w14:paraId="073FC866"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w:t>
            </w:r>
          </w:p>
        </w:tc>
        <w:tc>
          <w:tcPr>
            <w:tcW w:w="0" w:type="auto"/>
            <w:tcMar>
              <w:top w:w="75" w:type="dxa"/>
              <w:left w:w="75" w:type="dxa"/>
              <w:bottom w:w="75" w:type="dxa"/>
              <w:right w:w="75" w:type="dxa"/>
            </w:tcMar>
            <w:hideMark/>
          </w:tcPr>
          <w:p w14:paraId="34F79386"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w:t>
            </w:r>
          </w:p>
        </w:tc>
      </w:tr>
      <w:tr w:rsidR="00A259BD" w:rsidRPr="00743EAE" w14:paraId="6D35D325" w14:textId="77777777" w:rsidTr="005110F1">
        <w:trPr>
          <w:jc w:val="center"/>
        </w:trPr>
        <w:tc>
          <w:tcPr>
            <w:tcW w:w="0" w:type="auto"/>
            <w:tcMar>
              <w:top w:w="75" w:type="dxa"/>
              <w:left w:w="75" w:type="dxa"/>
              <w:bottom w:w="75" w:type="dxa"/>
              <w:right w:w="75" w:type="dxa"/>
            </w:tcMar>
            <w:hideMark/>
          </w:tcPr>
          <w:p w14:paraId="61C53E7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0" w:type="auto"/>
            <w:tcMar>
              <w:top w:w="75" w:type="dxa"/>
              <w:left w:w="75" w:type="dxa"/>
              <w:bottom w:w="75" w:type="dxa"/>
              <w:right w:w="75" w:type="dxa"/>
            </w:tcMar>
            <w:hideMark/>
          </w:tcPr>
          <w:p w14:paraId="66FA943A"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7830</w:t>
            </w:r>
          </w:p>
        </w:tc>
        <w:tc>
          <w:tcPr>
            <w:tcW w:w="0" w:type="auto"/>
            <w:tcMar>
              <w:top w:w="75" w:type="dxa"/>
              <w:left w:w="75" w:type="dxa"/>
              <w:bottom w:w="75" w:type="dxa"/>
              <w:right w:w="75" w:type="dxa"/>
            </w:tcMar>
            <w:hideMark/>
          </w:tcPr>
          <w:p w14:paraId="361560F8"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6505</w:t>
            </w:r>
          </w:p>
        </w:tc>
      </w:tr>
    </w:tbl>
    <w:p w14:paraId="44F23677"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РГЛЭ. Ф.4372. Оп.91. Д.155. Л.134. Протокол заседания Президиума Госплана, 29.04.1929 г.</w:t>
      </w:r>
    </w:p>
    <w:p w14:paraId="1B204F2C"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Проекты оборонного бюджета на 1928/29–1932/33 гг. по годам (млн. руб. в ценах 1926/27 г.)</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3661"/>
        <w:gridCol w:w="1845"/>
        <w:gridCol w:w="693"/>
        <w:gridCol w:w="693"/>
        <w:gridCol w:w="693"/>
        <w:gridCol w:w="693"/>
        <w:gridCol w:w="693"/>
        <w:gridCol w:w="2351"/>
      </w:tblGrid>
      <w:tr w:rsidR="00A259BD" w:rsidRPr="00743EAE" w14:paraId="25F703C7" w14:textId="77777777" w:rsidTr="005110F1">
        <w:trPr>
          <w:jc w:val="center"/>
        </w:trPr>
        <w:tc>
          <w:tcPr>
            <w:tcW w:w="0" w:type="auto"/>
            <w:tcMar>
              <w:top w:w="75" w:type="dxa"/>
              <w:left w:w="75" w:type="dxa"/>
              <w:bottom w:w="75" w:type="dxa"/>
              <w:right w:w="75" w:type="dxa"/>
            </w:tcMar>
            <w:hideMark/>
          </w:tcPr>
          <w:p w14:paraId="4189F997"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smallCaps/>
                <w:color w:val="000000" w:themeColor="text1"/>
                <w:sz w:val="16"/>
                <w:szCs w:val="16"/>
              </w:rPr>
              <w:t> </w:t>
            </w:r>
          </w:p>
        </w:tc>
        <w:tc>
          <w:tcPr>
            <w:tcW w:w="0" w:type="auto"/>
            <w:tcMar>
              <w:top w:w="75" w:type="dxa"/>
              <w:left w:w="75" w:type="dxa"/>
              <w:bottom w:w="75" w:type="dxa"/>
              <w:right w:w="75" w:type="dxa"/>
            </w:tcMar>
            <w:hideMark/>
          </w:tcPr>
          <w:p w14:paraId="6538EEF1"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Реальн. бюджет</w:t>
            </w:r>
          </w:p>
        </w:tc>
        <w:tc>
          <w:tcPr>
            <w:tcW w:w="0" w:type="auto"/>
            <w:tcMar>
              <w:top w:w="75" w:type="dxa"/>
              <w:left w:w="75" w:type="dxa"/>
              <w:bottom w:w="75" w:type="dxa"/>
              <w:right w:w="75" w:type="dxa"/>
            </w:tcMar>
            <w:hideMark/>
          </w:tcPr>
          <w:p w14:paraId="543392A1"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w:t>
            </w:r>
          </w:p>
        </w:tc>
        <w:tc>
          <w:tcPr>
            <w:tcW w:w="0" w:type="auto"/>
            <w:tcMar>
              <w:top w:w="75" w:type="dxa"/>
              <w:left w:w="75" w:type="dxa"/>
              <w:bottom w:w="75" w:type="dxa"/>
              <w:right w:w="75" w:type="dxa"/>
            </w:tcMar>
            <w:hideMark/>
          </w:tcPr>
          <w:p w14:paraId="598D06B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0" w:type="auto"/>
            <w:tcMar>
              <w:top w:w="75" w:type="dxa"/>
              <w:left w:w="75" w:type="dxa"/>
              <w:bottom w:w="75" w:type="dxa"/>
              <w:right w:w="75" w:type="dxa"/>
            </w:tcMar>
            <w:hideMark/>
          </w:tcPr>
          <w:p w14:paraId="1247D80D"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0" w:type="auto"/>
            <w:tcMar>
              <w:top w:w="75" w:type="dxa"/>
              <w:left w:w="75" w:type="dxa"/>
              <w:bottom w:w="75" w:type="dxa"/>
              <w:right w:w="75" w:type="dxa"/>
            </w:tcMar>
            <w:hideMark/>
          </w:tcPr>
          <w:p w14:paraId="69383353"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0" w:type="auto"/>
            <w:tcMar>
              <w:top w:w="75" w:type="dxa"/>
              <w:left w:w="75" w:type="dxa"/>
              <w:bottom w:w="75" w:type="dxa"/>
              <w:right w:w="75" w:type="dxa"/>
            </w:tcMar>
            <w:hideMark/>
          </w:tcPr>
          <w:p w14:paraId="2C15F7BB"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c>
          <w:tcPr>
            <w:tcW w:w="0" w:type="auto"/>
            <w:tcMar>
              <w:top w:w="75" w:type="dxa"/>
              <w:left w:w="75" w:type="dxa"/>
              <w:bottom w:w="75" w:type="dxa"/>
              <w:right w:w="75" w:type="dxa"/>
            </w:tcMar>
            <w:hideMark/>
          </w:tcPr>
          <w:p w14:paraId="61CD8F15"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на 5 лет 1928/29–1932/33</w:t>
            </w:r>
          </w:p>
        </w:tc>
      </w:tr>
      <w:tr w:rsidR="00A259BD" w:rsidRPr="00743EAE" w14:paraId="19F5FD9D" w14:textId="77777777" w:rsidTr="005110F1">
        <w:trPr>
          <w:jc w:val="center"/>
        </w:trPr>
        <w:tc>
          <w:tcPr>
            <w:tcW w:w="0" w:type="auto"/>
            <w:tcMar>
              <w:top w:w="75" w:type="dxa"/>
              <w:left w:w="75" w:type="dxa"/>
              <w:bottom w:w="75" w:type="dxa"/>
              <w:right w:w="75" w:type="dxa"/>
            </w:tcMar>
            <w:hideMark/>
          </w:tcPr>
          <w:p w14:paraId="1058B965"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Гос. бюджет (план) </w:t>
            </w:r>
          </w:p>
        </w:tc>
        <w:tc>
          <w:tcPr>
            <w:tcW w:w="0" w:type="auto"/>
            <w:tcMar>
              <w:top w:w="75" w:type="dxa"/>
              <w:left w:w="75" w:type="dxa"/>
              <w:bottom w:w="75" w:type="dxa"/>
              <w:right w:w="75" w:type="dxa"/>
            </w:tcMar>
            <w:hideMark/>
          </w:tcPr>
          <w:p w14:paraId="36CD11D6"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6581</w:t>
            </w:r>
          </w:p>
        </w:tc>
        <w:tc>
          <w:tcPr>
            <w:tcW w:w="0" w:type="auto"/>
            <w:tcMar>
              <w:top w:w="75" w:type="dxa"/>
              <w:left w:w="75" w:type="dxa"/>
              <w:bottom w:w="75" w:type="dxa"/>
              <w:right w:w="75" w:type="dxa"/>
            </w:tcMar>
            <w:hideMark/>
          </w:tcPr>
          <w:p w14:paraId="743216C8"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7752</w:t>
            </w:r>
          </w:p>
        </w:tc>
        <w:tc>
          <w:tcPr>
            <w:tcW w:w="0" w:type="auto"/>
            <w:tcMar>
              <w:top w:w="75" w:type="dxa"/>
              <w:left w:w="75" w:type="dxa"/>
              <w:bottom w:w="75" w:type="dxa"/>
              <w:right w:w="75" w:type="dxa"/>
            </w:tcMar>
            <w:hideMark/>
          </w:tcPr>
          <w:p w14:paraId="40A0E0E8"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9187</w:t>
            </w:r>
          </w:p>
        </w:tc>
        <w:tc>
          <w:tcPr>
            <w:tcW w:w="0" w:type="auto"/>
            <w:tcMar>
              <w:top w:w="75" w:type="dxa"/>
              <w:left w:w="75" w:type="dxa"/>
              <w:bottom w:w="75" w:type="dxa"/>
              <w:right w:w="75" w:type="dxa"/>
            </w:tcMar>
            <w:hideMark/>
          </w:tcPr>
          <w:p w14:paraId="76E0EDA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10684</w:t>
            </w:r>
          </w:p>
        </w:tc>
        <w:tc>
          <w:tcPr>
            <w:tcW w:w="0" w:type="auto"/>
            <w:tcMar>
              <w:top w:w="75" w:type="dxa"/>
              <w:left w:w="75" w:type="dxa"/>
              <w:bottom w:w="75" w:type="dxa"/>
              <w:right w:w="75" w:type="dxa"/>
            </w:tcMar>
            <w:hideMark/>
          </w:tcPr>
          <w:p w14:paraId="2E095963"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12203</w:t>
            </w:r>
          </w:p>
        </w:tc>
        <w:tc>
          <w:tcPr>
            <w:tcW w:w="0" w:type="auto"/>
            <w:tcMar>
              <w:top w:w="75" w:type="dxa"/>
              <w:left w:w="75" w:type="dxa"/>
              <w:bottom w:w="75" w:type="dxa"/>
              <w:right w:w="75" w:type="dxa"/>
            </w:tcMar>
            <w:hideMark/>
          </w:tcPr>
          <w:p w14:paraId="37B6F66B"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14082</w:t>
            </w:r>
          </w:p>
        </w:tc>
        <w:tc>
          <w:tcPr>
            <w:tcW w:w="0" w:type="auto"/>
            <w:tcMar>
              <w:top w:w="75" w:type="dxa"/>
              <w:left w:w="75" w:type="dxa"/>
              <w:bottom w:w="75" w:type="dxa"/>
              <w:right w:w="75" w:type="dxa"/>
            </w:tcMar>
            <w:hideMark/>
          </w:tcPr>
          <w:p w14:paraId="01183D58"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53908</w:t>
            </w:r>
          </w:p>
        </w:tc>
      </w:tr>
      <w:tr w:rsidR="00A259BD" w:rsidRPr="00743EAE" w14:paraId="774BF9CD" w14:textId="77777777" w:rsidTr="005110F1">
        <w:trPr>
          <w:jc w:val="center"/>
        </w:trPr>
        <w:tc>
          <w:tcPr>
            <w:tcW w:w="0" w:type="auto"/>
            <w:tcMar>
              <w:top w:w="75" w:type="dxa"/>
              <w:left w:w="75" w:type="dxa"/>
              <w:bottom w:w="75" w:type="dxa"/>
              <w:right w:w="75" w:type="dxa"/>
            </w:tcMar>
            <w:hideMark/>
          </w:tcPr>
          <w:p w14:paraId="0D0F1CB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Оборонный бюджет: </w:t>
            </w:r>
          </w:p>
        </w:tc>
        <w:tc>
          <w:tcPr>
            <w:tcW w:w="0" w:type="auto"/>
            <w:tcMar>
              <w:top w:w="75" w:type="dxa"/>
              <w:left w:w="75" w:type="dxa"/>
              <w:bottom w:w="75" w:type="dxa"/>
              <w:right w:w="75" w:type="dxa"/>
            </w:tcMar>
            <w:hideMark/>
          </w:tcPr>
          <w:p w14:paraId="17CCA18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205DBDD4"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474840EC"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39EF8A3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359563E6"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3F265030"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3BDF0EEA"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71E607C1" w14:textId="77777777" w:rsidTr="005110F1">
        <w:trPr>
          <w:jc w:val="center"/>
        </w:trPr>
        <w:tc>
          <w:tcPr>
            <w:tcW w:w="0" w:type="auto"/>
            <w:tcMar>
              <w:top w:w="75" w:type="dxa"/>
              <w:left w:w="75" w:type="dxa"/>
              <w:bottom w:w="75" w:type="dxa"/>
              <w:right w:w="75" w:type="dxa"/>
            </w:tcMar>
            <w:hideMark/>
          </w:tcPr>
          <w:p w14:paraId="38BB22A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проект НКВМ </w:t>
            </w:r>
          </w:p>
        </w:tc>
        <w:tc>
          <w:tcPr>
            <w:tcW w:w="0" w:type="auto"/>
            <w:tcMar>
              <w:top w:w="75" w:type="dxa"/>
              <w:left w:w="75" w:type="dxa"/>
              <w:bottom w:w="75" w:type="dxa"/>
              <w:right w:w="75" w:type="dxa"/>
            </w:tcMar>
            <w:hideMark/>
          </w:tcPr>
          <w:p w14:paraId="7E2D8A87"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743</w:t>
            </w:r>
          </w:p>
        </w:tc>
        <w:tc>
          <w:tcPr>
            <w:tcW w:w="0" w:type="auto"/>
            <w:tcMar>
              <w:top w:w="75" w:type="dxa"/>
              <w:left w:w="75" w:type="dxa"/>
              <w:bottom w:w="75" w:type="dxa"/>
              <w:right w:w="75" w:type="dxa"/>
            </w:tcMar>
            <w:hideMark/>
          </w:tcPr>
          <w:p w14:paraId="342854C8"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850</w:t>
            </w:r>
          </w:p>
        </w:tc>
        <w:tc>
          <w:tcPr>
            <w:tcW w:w="0" w:type="auto"/>
            <w:tcMar>
              <w:top w:w="75" w:type="dxa"/>
              <w:left w:w="75" w:type="dxa"/>
              <w:bottom w:w="75" w:type="dxa"/>
              <w:right w:w="75" w:type="dxa"/>
            </w:tcMar>
            <w:hideMark/>
          </w:tcPr>
          <w:p w14:paraId="0A493A53"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1032</w:t>
            </w:r>
          </w:p>
        </w:tc>
        <w:tc>
          <w:tcPr>
            <w:tcW w:w="0" w:type="auto"/>
            <w:tcMar>
              <w:top w:w="75" w:type="dxa"/>
              <w:left w:w="75" w:type="dxa"/>
              <w:bottom w:w="75" w:type="dxa"/>
              <w:right w:w="75" w:type="dxa"/>
            </w:tcMar>
            <w:hideMark/>
          </w:tcPr>
          <w:p w14:paraId="364F4870"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1158</w:t>
            </w:r>
          </w:p>
        </w:tc>
        <w:tc>
          <w:tcPr>
            <w:tcW w:w="0" w:type="auto"/>
            <w:tcMar>
              <w:top w:w="75" w:type="dxa"/>
              <w:left w:w="75" w:type="dxa"/>
              <w:bottom w:w="75" w:type="dxa"/>
              <w:right w:w="75" w:type="dxa"/>
            </w:tcMar>
            <w:hideMark/>
          </w:tcPr>
          <w:p w14:paraId="1A9AB2B4"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1352</w:t>
            </w:r>
          </w:p>
        </w:tc>
        <w:tc>
          <w:tcPr>
            <w:tcW w:w="0" w:type="auto"/>
            <w:tcMar>
              <w:top w:w="75" w:type="dxa"/>
              <w:left w:w="75" w:type="dxa"/>
              <w:bottom w:w="75" w:type="dxa"/>
              <w:right w:w="75" w:type="dxa"/>
            </w:tcMar>
            <w:hideMark/>
          </w:tcPr>
          <w:p w14:paraId="3BC657D7"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1425</w:t>
            </w:r>
          </w:p>
        </w:tc>
        <w:tc>
          <w:tcPr>
            <w:tcW w:w="0" w:type="auto"/>
            <w:tcMar>
              <w:top w:w="75" w:type="dxa"/>
              <w:left w:w="75" w:type="dxa"/>
              <w:bottom w:w="75" w:type="dxa"/>
              <w:right w:w="75" w:type="dxa"/>
            </w:tcMar>
            <w:hideMark/>
          </w:tcPr>
          <w:p w14:paraId="4324B2A4"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5817</w:t>
            </w:r>
          </w:p>
        </w:tc>
      </w:tr>
      <w:tr w:rsidR="00A259BD" w:rsidRPr="00743EAE" w14:paraId="5976E0DA" w14:textId="77777777" w:rsidTr="005110F1">
        <w:trPr>
          <w:jc w:val="center"/>
        </w:trPr>
        <w:tc>
          <w:tcPr>
            <w:tcW w:w="0" w:type="auto"/>
            <w:tcMar>
              <w:top w:w="75" w:type="dxa"/>
              <w:left w:w="75" w:type="dxa"/>
              <w:bottom w:w="75" w:type="dxa"/>
              <w:right w:w="75" w:type="dxa"/>
            </w:tcMar>
            <w:hideMark/>
          </w:tcPr>
          <w:p w14:paraId="20C47093"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проект Сектора обороны Госплана </w:t>
            </w:r>
          </w:p>
        </w:tc>
        <w:tc>
          <w:tcPr>
            <w:tcW w:w="0" w:type="auto"/>
            <w:tcMar>
              <w:top w:w="75" w:type="dxa"/>
              <w:left w:w="75" w:type="dxa"/>
              <w:bottom w:w="75" w:type="dxa"/>
              <w:right w:w="75" w:type="dxa"/>
            </w:tcMar>
            <w:hideMark/>
          </w:tcPr>
          <w:p w14:paraId="2B1F7BD0"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743</w:t>
            </w:r>
          </w:p>
        </w:tc>
        <w:tc>
          <w:tcPr>
            <w:tcW w:w="0" w:type="auto"/>
            <w:tcMar>
              <w:top w:w="75" w:type="dxa"/>
              <w:left w:w="75" w:type="dxa"/>
              <w:bottom w:w="75" w:type="dxa"/>
              <w:right w:w="75" w:type="dxa"/>
            </w:tcMar>
            <w:hideMark/>
          </w:tcPr>
          <w:p w14:paraId="71DDAE2E"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850</w:t>
            </w:r>
          </w:p>
        </w:tc>
        <w:tc>
          <w:tcPr>
            <w:tcW w:w="0" w:type="auto"/>
            <w:tcMar>
              <w:top w:w="75" w:type="dxa"/>
              <w:left w:w="75" w:type="dxa"/>
              <w:bottom w:w="75" w:type="dxa"/>
              <w:right w:w="75" w:type="dxa"/>
            </w:tcMar>
            <w:hideMark/>
          </w:tcPr>
          <w:p w14:paraId="60700FD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0" w:type="auto"/>
            <w:tcMar>
              <w:top w:w="75" w:type="dxa"/>
              <w:left w:w="75" w:type="dxa"/>
              <w:bottom w:w="75" w:type="dxa"/>
              <w:right w:w="75" w:type="dxa"/>
            </w:tcMar>
            <w:hideMark/>
          </w:tcPr>
          <w:p w14:paraId="461BE7E5"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950</w:t>
            </w:r>
          </w:p>
        </w:tc>
        <w:tc>
          <w:tcPr>
            <w:tcW w:w="0" w:type="auto"/>
            <w:tcMar>
              <w:top w:w="75" w:type="dxa"/>
              <w:left w:w="75" w:type="dxa"/>
              <w:bottom w:w="75" w:type="dxa"/>
              <w:right w:w="75" w:type="dxa"/>
            </w:tcMar>
            <w:hideMark/>
          </w:tcPr>
          <w:p w14:paraId="379C18A7"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1040</w:t>
            </w:r>
          </w:p>
        </w:tc>
        <w:tc>
          <w:tcPr>
            <w:tcW w:w="0" w:type="auto"/>
            <w:tcMar>
              <w:top w:w="75" w:type="dxa"/>
              <w:left w:w="75" w:type="dxa"/>
              <w:bottom w:w="75" w:type="dxa"/>
              <w:right w:w="75" w:type="dxa"/>
            </w:tcMar>
            <w:hideMark/>
          </w:tcPr>
          <w:p w14:paraId="7A6A9E0C"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1140</w:t>
            </w:r>
          </w:p>
        </w:tc>
        <w:tc>
          <w:tcPr>
            <w:tcW w:w="0" w:type="auto"/>
            <w:tcMar>
              <w:top w:w="75" w:type="dxa"/>
              <w:left w:w="75" w:type="dxa"/>
              <w:bottom w:w="75" w:type="dxa"/>
              <w:right w:w="75" w:type="dxa"/>
            </w:tcMar>
            <w:hideMark/>
          </w:tcPr>
          <w:p w14:paraId="673E3B54"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4880</w:t>
            </w:r>
          </w:p>
        </w:tc>
      </w:tr>
      <w:tr w:rsidR="00A259BD" w:rsidRPr="00743EAE" w14:paraId="1F1C65B2" w14:textId="77777777" w:rsidTr="005110F1">
        <w:trPr>
          <w:jc w:val="center"/>
        </w:trPr>
        <w:tc>
          <w:tcPr>
            <w:tcW w:w="0" w:type="auto"/>
            <w:tcMar>
              <w:top w:w="75" w:type="dxa"/>
              <w:left w:w="75" w:type="dxa"/>
              <w:bottom w:w="75" w:type="dxa"/>
              <w:right w:w="75" w:type="dxa"/>
            </w:tcMar>
            <w:hideMark/>
          </w:tcPr>
          <w:p w14:paraId="409CF525"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Удельн. вес бюджета обороны в гос. бюджете (%) </w:t>
            </w:r>
          </w:p>
        </w:tc>
        <w:tc>
          <w:tcPr>
            <w:tcW w:w="0" w:type="auto"/>
            <w:tcMar>
              <w:top w:w="75" w:type="dxa"/>
              <w:left w:w="75" w:type="dxa"/>
              <w:bottom w:w="75" w:type="dxa"/>
              <w:right w:w="75" w:type="dxa"/>
            </w:tcMar>
            <w:hideMark/>
          </w:tcPr>
          <w:p w14:paraId="6075602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11F5F470"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23AF185F"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0F46CA6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29CECB3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7D571754"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Mar>
              <w:top w:w="75" w:type="dxa"/>
              <w:left w:w="75" w:type="dxa"/>
              <w:bottom w:w="75" w:type="dxa"/>
              <w:right w:w="75" w:type="dxa"/>
            </w:tcMar>
            <w:hideMark/>
          </w:tcPr>
          <w:p w14:paraId="1126F89D"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249DE06C" w14:textId="77777777" w:rsidTr="005110F1">
        <w:trPr>
          <w:jc w:val="center"/>
        </w:trPr>
        <w:tc>
          <w:tcPr>
            <w:tcW w:w="0" w:type="auto"/>
            <w:tcMar>
              <w:top w:w="75" w:type="dxa"/>
              <w:left w:w="75" w:type="dxa"/>
              <w:bottom w:w="75" w:type="dxa"/>
              <w:right w:w="75" w:type="dxa"/>
            </w:tcMar>
            <w:hideMark/>
          </w:tcPr>
          <w:p w14:paraId="1F761C28"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проект НКВМ </w:t>
            </w:r>
          </w:p>
        </w:tc>
        <w:tc>
          <w:tcPr>
            <w:tcW w:w="0" w:type="auto"/>
            <w:tcMar>
              <w:top w:w="75" w:type="dxa"/>
              <w:left w:w="75" w:type="dxa"/>
              <w:bottom w:w="75" w:type="dxa"/>
              <w:right w:w="75" w:type="dxa"/>
            </w:tcMar>
            <w:hideMark/>
          </w:tcPr>
          <w:p w14:paraId="1122F0BE"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11,1</w:t>
            </w:r>
          </w:p>
        </w:tc>
        <w:tc>
          <w:tcPr>
            <w:tcW w:w="0" w:type="auto"/>
            <w:tcMar>
              <w:top w:w="75" w:type="dxa"/>
              <w:left w:w="75" w:type="dxa"/>
              <w:bottom w:w="75" w:type="dxa"/>
              <w:right w:w="75" w:type="dxa"/>
            </w:tcMar>
            <w:hideMark/>
          </w:tcPr>
          <w:p w14:paraId="047A641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10,9</w:t>
            </w:r>
          </w:p>
        </w:tc>
        <w:tc>
          <w:tcPr>
            <w:tcW w:w="0" w:type="auto"/>
            <w:tcMar>
              <w:top w:w="75" w:type="dxa"/>
              <w:left w:w="75" w:type="dxa"/>
              <w:bottom w:w="75" w:type="dxa"/>
              <w:right w:w="75" w:type="dxa"/>
            </w:tcMar>
            <w:hideMark/>
          </w:tcPr>
          <w:p w14:paraId="665DBF1C"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w:t>
            </w:r>
          </w:p>
        </w:tc>
        <w:tc>
          <w:tcPr>
            <w:tcW w:w="0" w:type="auto"/>
            <w:tcMar>
              <w:top w:w="75" w:type="dxa"/>
              <w:left w:w="75" w:type="dxa"/>
              <w:bottom w:w="75" w:type="dxa"/>
              <w:right w:w="75" w:type="dxa"/>
            </w:tcMar>
            <w:hideMark/>
          </w:tcPr>
          <w:p w14:paraId="35797455"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11,8</w:t>
            </w:r>
          </w:p>
        </w:tc>
        <w:tc>
          <w:tcPr>
            <w:tcW w:w="0" w:type="auto"/>
            <w:tcMar>
              <w:top w:w="75" w:type="dxa"/>
              <w:left w:w="75" w:type="dxa"/>
              <w:bottom w:w="75" w:type="dxa"/>
              <w:right w:w="75" w:type="dxa"/>
            </w:tcMar>
            <w:hideMark/>
          </w:tcPr>
          <w:p w14:paraId="0F70AE95"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12,2</w:t>
            </w:r>
          </w:p>
        </w:tc>
        <w:tc>
          <w:tcPr>
            <w:tcW w:w="0" w:type="auto"/>
            <w:tcMar>
              <w:top w:w="75" w:type="dxa"/>
              <w:left w:w="75" w:type="dxa"/>
              <w:bottom w:w="75" w:type="dxa"/>
              <w:right w:w="75" w:type="dxa"/>
            </w:tcMar>
            <w:hideMark/>
          </w:tcPr>
          <w:p w14:paraId="70E64B77"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w:t>
            </w:r>
          </w:p>
        </w:tc>
        <w:tc>
          <w:tcPr>
            <w:tcW w:w="0" w:type="auto"/>
            <w:tcMar>
              <w:top w:w="75" w:type="dxa"/>
              <w:left w:w="75" w:type="dxa"/>
              <w:bottom w:w="75" w:type="dxa"/>
              <w:right w:w="75" w:type="dxa"/>
            </w:tcMar>
            <w:hideMark/>
          </w:tcPr>
          <w:p w14:paraId="4DE9FD0E"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w:t>
            </w:r>
          </w:p>
        </w:tc>
      </w:tr>
      <w:tr w:rsidR="00A259BD" w:rsidRPr="00743EAE" w14:paraId="5B3A5BEC" w14:textId="77777777" w:rsidTr="005110F1">
        <w:trPr>
          <w:jc w:val="center"/>
        </w:trPr>
        <w:tc>
          <w:tcPr>
            <w:tcW w:w="0" w:type="auto"/>
            <w:tcMar>
              <w:top w:w="75" w:type="dxa"/>
              <w:left w:w="75" w:type="dxa"/>
              <w:bottom w:w="75" w:type="dxa"/>
              <w:right w:w="75" w:type="dxa"/>
            </w:tcMar>
            <w:hideMark/>
          </w:tcPr>
          <w:p w14:paraId="57B75D02"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проект Госплана </w:t>
            </w:r>
          </w:p>
        </w:tc>
        <w:tc>
          <w:tcPr>
            <w:tcW w:w="0" w:type="auto"/>
            <w:tcMar>
              <w:top w:w="75" w:type="dxa"/>
              <w:left w:w="75" w:type="dxa"/>
              <w:bottom w:w="75" w:type="dxa"/>
              <w:right w:w="75" w:type="dxa"/>
            </w:tcMar>
            <w:hideMark/>
          </w:tcPr>
          <w:p w14:paraId="30780466"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11,1</w:t>
            </w:r>
          </w:p>
        </w:tc>
        <w:tc>
          <w:tcPr>
            <w:tcW w:w="0" w:type="auto"/>
            <w:tcMar>
              <w:top w:w="75" w:type="dxa"/>
              <w:left w:w="75" w:type="dxa"/>
              <w:bottom w:w="75" w:type="dxa"/>
              <w:right w:w="75" w:type="dxa"/>
            </w:tcMar>
            <w:hideMark/>
          </w:tcPr>
          <w:p w14:paraId="074D7B66"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10,9</w:t>
            </w:r>
          </w:p>
        </w:tc>
        <w:tc>
          <w:tcPr>
            <w:tcW w:w="0" w:type="auto"/>
            <w:tcMar>
              <w:top w:w="75" w:type="dxa"/>
              <w:left w:w="75" w:type="dxa"/>
              <w:bottom w:w="75" w:type="dxa"/>
              <w:right w:w="75" w:type="dxa"/>
            </w:tcMar>
            <w:hideMark/>
          </w:tcPr>
          <w:p w14:paraId="4283B053"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w:t>
            </w:r>
          </w:p>
        </w:tc>
        <w:tc>
          <w:tcPr>
            <w:tcW w:w="0" w:type="auto"/>
            <w:tcMar>
              <w:top w:w="75" w:type="dxa"/>
              <w:left w:w="75" w:type="dxa"/>
              <w:bottom w:w="75" w:type="dxa"/>
              <w:right w:w="75" w:type="dxa"/>
            </w:tcMar>
            <w:hideMark/>
          </w:tcPr>
          <w:p w14:paraId="511049CD"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w:t>
            </w:r>
          </w:p>
        </w:tc>
        <w:tc>
          <w:tcPr>
            <w:tcW w:w="0" w:type="auto"/>
            <w:tcMar>
              <w:top w:w="75" w:type="dxa"/>
              <w:left w:w="75" w:type="dxa"/>
              <w:bottom w:w="75" w:type="dxa"/>
              <w:right w:w="75" w:type="dxa"/>
            </w:tcMar>
            <w:hideMark/>
          </w:tcPr>
          <w:p w14:paraId="78EC1BA8"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w:t>
            </w:r>
          </w:p>
        </w:tc>
        <w:tc>
          <w:tcPr>
            <w:tcW w:w="0" w:type="auto"/>
            <w:tcMar>
              <w:top w:w="75" w:type="dxa"/>
              <w:left w:w="75" w:type="dxa"/>
              <w:bottom w:w="75" w:type="dxa"/>
              <w:right w:w="75" w:type="dxa"/>
            </w:tcMar>
            <w:hideMark/>
          </w:tcPr>
          <w:p w14:paraId="14EDE23D"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w:t>
            </w:r>
          </w:p>
        </w:tc>
        <w:tc>
          <w:tcPr>
            <w:tcW w:w="0" w:type="auto"/>
            <w:tcMar>
              <w:top w:w="75" w:type="dxa"/>
              <w:left w:w="75" w:type="dxa"/>
              <w:bottom w:w="75" w:type="dxa"/>
              <w:right w:w="75" w:type="dxa"/>
            </w:tcMar>
            <w:hideMark/>
          </w:tcPr>
          <w:p w14:paraId="050CE85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9,7</w:t>
            </w:r>
          </w:p>
        </w:tc>
      </w:tr>
    </w:tbl>
    <w:p w14:paraId="68E55269"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РГАЭ. Ф.4371. Оп.91. Д.155. Л.223, 220. Динамика удельного веса бюджета обороны в народном хозяйстве.</w:t>
      </w:r>
    </w:p>
    <w:p w14:paraId="409772A4"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Содержащиеся в документе ошибки в подсчетах исправлены, исходя из того, что приведенные цифры госбюджета — правильные.</w:t>
      </w:r>
    </w:p>
    <w:p w14:paraId="0D15D805" w14:textId="77777777" w:rsidR="005110F1" w:rsidRPr="00743EAE" w:rsidRDefault="005110F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пятилетний период разница составила 1 млрд. руб. Желанием военных было иметь постоянную долю в бюджете, отчисляемую на развитие вооружённых сил и оборонной промышленности. Проект же Госплана предусматривал постепенное сокращение доли обороны в госбюджете к концу пятилетнего периода. Не сумев решить противоречие во время заседания, Президиум Госплана поручил заместителю наркома обороны И. С. Уншлихту, начальнику Штаба РККА Б. М. Шапошникову и представителям ВСНХ A. M. Постникову и И. П. Павлуновскому создать комиссию по примирению двух бюджетных проектов. Проект резолюции комиссии затем должен был быть направлен Совету труда и обороны (17208).</w:t>
      </w:r>
    </w:p>
    <w:p w14:paraId="1A0CF483" w14:textId="77777777" w:rsidR="005110F1" w:rsidRPr="00743EAE" w:rsidRDefault="005110F1" w:rsidP="00743EAE">
      <w:pPr>
        <w:autoSpaceDE w:val="0"/>
        <w:autoSpaceDN w:val="0"/>
        <w:adjustRightInd w:val="0"/>
        <w:spacing w:after="0" w:line="240" w:lineRule="auto"/>
        <w:jc w:val="both"/>
        <w:rPr>
          <w:rFonts w:ascii="Times New Roman" w:hAnsi="Times New Roman"/>
          <w:color w:val="000000" w:themeColor="text1"/>
          <w:sz w:val="16"/>
          <w:szCs w:val="16"/>
        </w:rPr>
      </w:pPr>
    </w:p>
    <w:p w14:paraId="6D0269E1"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апреля 1929 г. президиум Госплана на своем заседании рассматривал бюджетный заказ наркомата обороны на пять лет. Военные просили 5828 млн. рублей, Госплан соглашался на 4880 млн., указанные в проекте плана. Промежуточную позицию занял Сектор обороны Госплана. Он предложил иную систему подсчета расходов, исходя из предполагаемого снижения цен в оборонной промышленности и сокращения некоторых военных программ. Таким образом, выходило, что военные затраты составят не более 5475 млн. рублей. Для принятия компромиссного решения была создана специальная комиссия, которую возглавили К. А. Мехоношин (от Госплана) и Б. М. Шапошников (начальник Штаба РККА с мая 1928 г.).</w:t>
      </w:r>
    </w:p>
    <w:p w14:paraId="10A4C5CA"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Расхождения во взглядах военных и Сектора обороны Госплана на размеры оборонного бюджета нашли отражение в табл.</w:t>
      </w:r>
    </w:p>
    <w:p w14:paraId="1C44A35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Таблица 3.3. Проекты оборонного бюджета первого пятилетнего плана (весна 1929 г., в млн. руб.)</w:t>
      </w:r>
    </w:p>
    <w:tbl>
      <w:tblPr>
        <w:tblW w:w="7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4"/>
        <w:gridCol w:w="2614"/>
        <w:gridCol w:w="2614"/>
      </w:tblGrid>
      <w:tr w:rsidR="00A259BD" w:rsidRPr="00743EAE" w14:paraId="5EDE68C4" w14:textId="77777777" w:rsidTr="00953551">
        <w:tc>
          <w:tcPr>
            <w:tcW w:w="2614" w:type="dxa"/>
          </w:tcPr>
          <w:p w14:paraId="103AE2A0"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Статья расходов</w:t>
            </w:r>
          </w:p>
        </w:tc>
        <w:tc>
          <w:tcPr>
            <w:tcW w:w="2614" w:type="dxa"/>
          </w:tcPr>
          <w:p w14:paraId="3E14D96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НКВМ</w:t>
            </w:r>
          </w:p>
        </w:tc>
        <w:tc>
          <w:tcPr>
            <w:tcW w:w="2614" w:type="dxa"/>
          </w:tcPr>
          <w:p w14:paraId="40E651D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Госплана</w:t>
            </w:r>
          </w:p>
        </w:tc>
      </w:tr>
      <w:tr w:rsidR="00A259BD" w:rsidRPr="00743EAE" w14:paraId="76544B0B" w14:textId="77777777" w:rsidTr="00953551">
        <w:tc>
          <w:tcPr>
            <w:tcW w:w="2614" w:type="dxa"/>
          </w:tcPr>
          <w:p w14:paraId="156601D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НКВМ</w:t>
            </w:r>
          </w:p>
        </w:tc>
        <w:tc>
          <w:tcPr>
            <w:tcW w:w="2614" w:type="dxa"/>
          </w:tcPr>
          <w:p w14:paraId="05627340"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w:t>
            </w:r>
          </w:p>
        </w:tc>
        <w:tc>
          <w:tcPr>
            <w:tcW w:w="2614" w:type="dxa"/>
          </w:tcPr>
          <w:p w14:paraId="2CEC0A4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4800</w:t>
            </w:r>
          </w:p>
        </w:tc>
      </w:tr>
      <w:tr w:rsidR="00A259BD" w:rsidRPr="00743EAE" w14:paraId="7459EA3E" w14:textId="77777777" w:rsidTr="00953551">
        <w:tc>
          <w:tcPr>
            <w:tcW w:w="2614" w:type="dxa"/>
          </w:tcPr>
          <w:p w14:paraId="1ACFD6BD"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ОГПУ</w:t>
            </w:r>
          </w:p>
        </w:tc>
        <w:tc>
          <w:tcPr>
            <w:tcW w:w="2614" w:type="dxa"/>
          </w:tcPr>
          <w:p w14:paraId="326DE04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2614" w:type="dxa"/>
          </w:tcPr>
          <w:p w14:paraId="3C4313C3"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r>
      <w:tr w:rsidR="00A259BD" w:rsidRPr="00743EAE" w14:paraId="5890D9BD" w14:textId="77777777" w:rsidTr="00953551">
        <w:tc>
          <w:tcPr>
            <w:tcW w:w="2614" w:type="dxa"/>
          </w:tcPr>
          <w:p w14:paraId="387C348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Оборонная промышленность</w:t>
            </w:r>
          </w:p>
        </w:tc>
        <w:tc>
          <w:tcPr>
            <w:tcW w:w="2614" w:type="dxa"/>
          </w:tcPr>
          <w:p w14:paraId="0FF7D705"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2614" w:type="dxa"/>
          </w:tcPr>
          <w:p w14:paraId="3200823B"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r>
      <w:tr w:rsidR="00A259BD" w:rsidRPr="00743EAE" w14:paraId="4A08B0A7" w14:textId="77777777" w:rsidTr="00953551">
        <w:tc>
          <w:tcPr>
            <w:tcW w:w="2614" w:type="dxa"/>
          </w:tcPr>
          <w:p w14:paraId="47FE0C5D"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Транспорт</w:t>
            </w:r>
          </w:p>
        </w:tc>
        <w:tc>
          <w:tcPr>
            <w:tcW w:w="2614" w:type="dxa"/>
          </w:tcPr>
          <w:p w14:paraId="782D2A6B"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2614" w:type="dxa"/>
          </w:tcPr>
          <w:p w14:paraId="77C13484"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r>
      <w:tr w:rsidR="00A259BD" w:rsidRPr="00743EAE" w14:paraId="78ABBDC5" w14:textId="77777777" w:rsidTr="00953551">
        <w:tc>
          <w:tcPr>
            <w:tcW w:w="2614" w:type="dxa"/>
          </w:tcPr>
          <w:p w14:paraId="4A6DC485"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Связь</w:t>
            </w:r>
          </w:p>
        </w:tc>
        <w:tc>
          <w:tcPr>
            <w:tcW w:w="2614" w:type="dxa"/>
          </w:tcPr>
          <w:p w14:paraId="7018F197"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2614" w:type="dxa"/>
          </w:tcPr>
          <w:p w14:paraId="07F90E71"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r>
      <w:tr w:rsidR="00A259BD" w:rsidRPr="00743EAE" w14:paraId="0822099E" w14:textId="77777777" w:rsidTr="00953551">
        <w:tc>
          <w:tcPr>
            <w:tcW w:w="2614" w:type="dxa"/>
          </w:tcPr>
          <w:p w14:paraId="6F9C1BA9"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Резервы</w:t>
            </w:r>
          </w:p>
        </w:tc>
        <w:tc>
          <w:tcPr>
            <w:tcW w:w="2614" w:type="dxa"/>
          </w:tcPr>
          <w:p w14:paraId="52DE0E37"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w:t>
            </w:r>
          </w:p>
        </w:tc>
        <w:tc>
          <w:tcPr>
            <w:tcW w:w="2614" w:type="dxa"/>
          </w:tcPr>
          <w:p w14:paraId="2BD43C82"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w:t>
            </w:r>
          </w:p>
        </w:tc>
      </w:tr>
      <w:tr w:rsidR="00A259BD" w:rsidRPr="00743EAE" w14:paraId="2777D215" w14:textId="77777777" w:rsidTr="00953551">
        <w:tc>
          <w:tcPr>
            <w:tcW w:w="2614" w:type="dxa"/>
          </w:tcPr>
          <w:p w14:paraId="1CD7A354"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2614" w:type="dxa"/>
          </w:tcPr>
          <w:p w14:paraId="17A19872"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7830</w:t>
            </w:r>
          </w:p>
        </w:tc>
        <w:tc>
          <w:tcPr>
            <w:tcW w:w="2614" w:type="dxa"/>
          </w:tcPr>
          <w:p w14:paraId="2D621978"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6505</w:t>
            </w:r>
          </w:p>
        </w:tc>
      </w:tr>
    </w:tbl>
    <w:p w14:paraId="3AC34007"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Источник:РГЛЭ. Ф.4372. Оп.91. Д.155. Л.134. Протокол заседания Президиума Госплана, 29.04.1929 г.</w:t>
      </w:r>
    </w:p>
    <w:p w14:paraId="6F7C228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Проекты оборонного бюджета на 1928/29–1932/33 гг. по годам (млн. руб. в ценах 1926/27 г.)</w:t>
      </w:r>
    </w:p>
    <w:tbl>
      <w:tblPr>
        <w:tblW w:w="9149" w:type="dxa"/>
        <w:tblLook w:val="04A0" w:firstRow="1" w:lastRow="0" w:firstColumn="1" w:lastColumn="0" w:noHBand="0" w:noVBand="1"/>
      </w:tblPr>
      <w:tblGrid>
        <w:gridCol w:w="1307"/>
        <w:gridCol w:w="1307"/>
        <w:gridCol w:w="1307"/>
        <w:gridCol w:w="1307"/>
        <w:gridCol w:w="1307"/>
        <w:gridCol w:w="1307"/>
        <w:gridCol w:w="1307"/>
      </w:tblGrid>
      <w:tr w:rsidR="00A259BD" w:rsidRPr="00743EAE" w14:paraId="222690AD" w14:textId="77777777" w:rsidTr="00953551">
        <w:tc>
          <w:tcPr>
            <w:tcW w:w="1307" w:type="dxa"/>
            <w:tcBorders>
              <w:top w:val="single" w:sz="4" w:space="0" w:color="auto"/>
              <w:left w:val="single" w:sz="4" w:space="0" w:color="auto"/>
              <w:bottom w:val="single" w:sz="4" w:space="0" w:color="auto"/>
              <w:right w:val="single" w:sz="4" w:space="0" w:color="auto"/>
            </w:tcBorders>
          </w:tcPr>
          <w:p w14:paraId="0846B5D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1BBBF179"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Реальн. бюджет</w:t>
            </w:r>
          </w:p>
        </w:tc>
        <w:tc>
          <w:tcPr>
            <w:tcW w:w="1307" w:type="dxa"/>
            <w:tcBorders>
              <w:top w:val="single" w:sz="4" w:space="0" w:color="auto"/>
              <w:left w:val="single" w:sz="4" w:space="0" w:color="auto"/>
              <w:bottom w:val="single" w:sz="4" w:space="0" w:color="auto"/>
              <w:right w:val="single" w:sz="4" w:space="0" w:color="auto"/>
            </w:tcBorders>
          </w:tcPr>
          <w:p w14:paraId="142B710C"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w:t>
            </w:r>
          </w:p>
        </w:tc>
        <w:tc>
          <w:tcPr>
            <w:tcW w:w="1307" w:type="dxa"/>
            <w:tcBorders>
              <w:top w:val="single" w:sz="4" w:space="0" w:color="auto"/>
              <w:left w:val="single" w:sz="4" w:space="0" w:color="auto"/>
              <w:bottom w:val="single" w:sz="4" w:space="0" w:color="auto"/>
              <w:right w:val="single" w:sz="4" w:space="0" w:color="auto"/>
            </w:tcBorders>
          </w:tcPr>
          <w:p w14:paraId="619C94C7"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1307" w:type="dxa"/>
            <w:tcBorders>
              <w:top w:val="single" w:sz="4" w:space="0" w:color="auto"/>
              <w:left w:val="single" w:sz="4" w:space="0" w:color="auto"/>
              <w:bottom w:val="single" w:sz="4" w:space="0" w:color="auto"/>
              <w:right w:val="single" w:sz="4" w:space="0" w:color="auto"/>
            </w:tcBorders>
          </w:tcPr>
          <w:p w14:paraId="4F0471B4"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1307" w:type="dxa"/>
            <w:tcBorders>
              <w:top w:val="single" w:sz="4" w:space="0" w:color="auto"/>
              <w:left w:val="single" w:sz="4" w:space="0" w:color="auto"/>
              <w:bottom w:val="single" w:sz="4" w:space="0" w:color="auto"/>
              <w:right w:val="single" w:sz="4" w:space="0" w:color="auto"/>
            </w:tcBorders>
          </w:tcPr>
          <w:p w14:paraId="788AF74E"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1307" w:type="dxa"/>
            <w:tcBorders>
              <w:top w:val="single" w:sz="4" w:space="0" w:color="auto"/>
              <w:left w:val="single" w:sz="4" w:space="0" w:color="auto"/>
              <w:bottom w:val="single" w:sz="4" w:space="0" w:color="auto"/>
              <w:right w:val="single" w:sz="4" w:space="0" w:color="auto"/>
            </w:tcBorders>
          </w:tcPr>
          <w:p w14:paraId="063E6147"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r>
      <w:tr w:rsidR="00A259BD" w:rsidRPr="00743EAE" w14:paraId="3C8CDF9E" w14:textId="77777777" w:rsidTr="00953551">
        <w:tc>
          <w:tcPr>
            <w:tcW w:w="1307" w:type="dxa"/>
            <w:tcBorders>
              <w:top w:val="single" w:sz="4" w:space="0" w:color="auto"/>
              <w:left w:val="single" w:sz="4" w:space="0" w:color="auto"/>
              <w:bottom w:val="single" w:sz="4" w:space="0" w:color="auto"/>
              <w:right w:val="single" w:sz="4" w:space="0" w:color="auto"/>
            </w:tcBorders>
          </w:tcPr>
          <w:p w14:paraId="3C88F2F2"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Гос. бюджет (план)</w:t>
            </w:r>
          </w:p>
        </w:tc>
        <w:tc>
          <w:tcPr>
            <w:tcW w:w="1307" w:type="dxa"/>
            <w:tcBorders>
              <w:top w:val="single" w:sz="4" w:space="0" w:color="auto"/>
              <w:left w:val="single" w:sz="4" w:space="0" w:color="auto"/>
              <w:bottom w:val="single" w:sz="4" w:space="0" w:color="auto"/>
              <w:right w:val="single" w:sz="4" w:space="0" w:color="auto"/>
            </w:tcBorders>
          </w:tcPr>
          <w:p w14:paraId="6CDD0D4C"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6581</w:t>
            </w:r>
          </w:p>
        </w:tc>
        <w:tc>
          <w:tcPr>
            <w:tcW w:w="1307" w:type="dxa"/>
            <w:tcBorders>
              <w:top w:val="single" w:sz="4" w:space="0" w:color="auto"/>
              <w:left w:val="single" w:sz="4" w:space="0" w:color="auto"/>
              <w:bottom w:val="single" w:sz="4" w:space="0" w:color="auto"/>
              <w:right w:val="single" w:sz="4" w:space="0" w:color="auto"/>
            </w:tcBorders>
          </w:tcPr>
          <w:p w14:paraId="7753FF3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7752</w:t>
            </w:r>
          </w:p>
        </w:tc>
        <w:tc>
          <w:tcPr>
            <w:tcW w:w="1307" w:type="dxa"/>
            <w:tcBorders>
              <w:top w:val="single" w:sz="4" w:space="0" w:color="auto"/>
              <w:left w:val="single" w:sz="4" w:space="0" w:color="auto"/>
              <w:bottom w:val="single" w:sz="4" w:space="0" w:color="auto"/>
              <w:right w:val="single" w:sz="4" w:space="0" w:color="auto"/>
            </w:tcBorders>
          </w:tcPr>
          <w:p w14:paraId="6C72BC51"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9187</w:t>
            </w:r>
          </w:p>
        </w:tc>
        <w:tc>
          <w:tcPr>
            <w:tcW w:w="1307" w:type="dxa"/>
            <w:tcBorders>
              <w:top w:val="single" w:sz="4" w:space="0" w:color="auto"/>
              <w:left w:val="single" w:sz="4" w:space="0" w:color="auto"/>
              <w:bottom w:val="single" w:sz="4" w:space="0" w:color="auto"/>
              <w:right w:val="single" w:sz="4" w:space="0" w:color="auto"/>
            </w:tcBorders>
          </w:tcPr>
          <w:p w14:paraId="08AF5974"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10684</w:t>
            </w:r>
          </w:p>
        </w:tc>
        <w:tc>
          <w:tcPr>
            <w:tcW w:w="1307" w:type="dxa"/>
            <w:tcBorders>
              <w:top w:val="single" w:sz="4" w:space="0" w:color="auto"/>
              <w:left w:val="single" w:sz="4" w:space="0" w:color="auto"/>
              <w:bottom w:val="single" w:sz="4" w:space="0" w:color="auto"/>
              <w:right w:val="single" w:sz="4" w:space="0" w:color="auto"/>
            </w:tcBorders>
          </w:tcPr>
          <w:p w14:paraId="4A076B84"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12203</w:t>
            </w:r>
          </w:p>
        </w:tc>
        <w:tc>
          <w:tcPr>
            <w:tcW w:w="1307" w:type="dxa"/>
            <w:tcBorders>
              <w:top w:val="single" w:sz="4" w:space="0" w:color="auto"/>
              <w:left w:val="single" w:sz="4" w:space="0" w:color="auto"/>
              <w:bottom w:val="single" w:sz="4" w:space="0" w:color="auto"/>
              <w:right w:val="single" w:sz="4" w:space="0" w:color="auto"/>
            </w:tcBorders>
          </w:tcPr>
          <w:p w14:paraId="19B47F85"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14082</w:t>
            </w:r>
          </w:p>
        </w:tc>
      </w:tr>
      <w:tr w:rsidR="00A259BD" w:rsidRPr="00743EAE" w14:paraId="5A1A2BB7" w14:textId="77777777" w:rsidTr="00953551">
        <w:tc>
          <w:tcPr>
            <w:tcW w:w="1307" w:type="dxa"/>
            <w:tcBorders>
              <w:top w:val="single" w:sz="4" w:space="0" w:color="auto"/>
              <w:left w:val="single" w:sz="4" w:space="0" w:color="auto"/>
              <w:bottom w:val="single" w:sz="4" w:space="0" w:color="auto"/>
              <w:right w:val="single" w:sz="4" w:space="0" w:color="auto"/>
            </w:tcBorders>
          </w:tcPr>
          <w:p w14:paraId="036B8320"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Оборонный бюджет:</w:t>
            </w:r>
          </w:p>
        </w:tc>
        <w:tc>
          <w:tcPr>
            <w:tcW w:w="1307" w:type="dxa"/>
            <w:tcBorders>
              <w:top w:val="single" w:sz="4" w:space="0" w:color="auto"/>
              <w:left w:val="single" w:sz="4" w:space="0" w:color="auto"/>
              <w:bottom w:val="single" w:sz="4" w:space="0" w:color="auto"/>
              <w:right w:val="single" w:sz="4" w:space="0" w:color="auto"/>
            </w:tcBorders>
          </w:tcPr>
          <w:p w14:paraId="4E92041E"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52B4D428"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7E3BD38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582EC971"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15F2E75E"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22A2C988"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2587AFA5" w14:textId="77777777" w:rsidTr="00953551">
        <w:tc>
          <w:tcPr>
            <w:tcW w:w="1307" w:type="dxa"/>
            <w:tcBorders>
              <w:top w:val="single" w:sz="4" w:space="0" w:color="auto"/>
              <w:left w:val="single" w:sz="4" w:space="0" w:color="auto"/>
              <w:bottom w:val="single" w:sz="4" w:space="0" w:color="auto"/>
              <w:right w:val="single" w:sz="4" w:space="0" w:color="auto"/>
            </w:tcBorders>
          </w:tcPr>
          <w:p w14:paraId="390BE5F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НКВМ</w:t>
            </w:r>
          </w:p>
        </w:tc>
        <w:tc>
          <w:tcPr>
            <w:tcW w:w="1307" w:type="dxa"/>
            <w:tcBorders>
              <w:top w:val="single" w:sz="4" w:space="0" w:color="auto"/>
              <w:left w:val="single" w:sz="4" w:space="0" w:color="auto"/>
              <w:bottom w:val="single" w:sz="4" w:space="0" w:color="auto"/>
              <w:right w:val="single" w:sz="4" w:space="0" w:color="auto"/>
            </w:tcBorders>
          </w:tcPr>
          <w:p w14:paraId="18832B4D"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743</w:t>
            </w:r>
          </w:p>
        </w:tc>
        <w:tc>
          <w:tcPr>
            <w:tcW w:w="1307" w:type="dxa"/>
            <w:tcBorders>
              <w:top w:val="single" w:sz="4" w:space="0" w:color="auto"/>
              <w:left w:val="single" w:sz="4" w:space="0" w:color="auto"/>
              <w:bottom w:val="single" w:sz="4" w:space="0" w:color="auto"/>
              <w:right w:val="single" w:sz="4" w:space="0" w:color="auto"/>
            </w:tcBorders>
          </w:tcPr>
          <w:p w14:paraId="7B20DD45"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850</w:t>
            </w:r>
          </w:p>
        </w:tc>
        <w:tc>
          <w:tcPr>
            <w:tcW w:w="1307" w:type="dxa"/>
            <w:tcBorders>
              <w:top w:val="single" w:sz="4" w:space="0" w:color="auto"/>
              <w:left w:val="single" w:sz="4" w:space="0" w:color="auto"/>
              <w:bottom w:val="single" w:sz="4" w:space="0" w:color="auto"/>
              <w:right w:val="single" w:sz="4" w:space="0" w:color="auto"/>
            </w:tcBorders>
          </w:tcPr>
          <w:p w14:paraId="36D59807"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1032</w:t>
            </w:r>
          </w:p>
        </w:tc>
        <w:tc>
          <w:tcPr>
            <w:tcW w:w="1307" w:type="dxa"/>
            <w:tcBorders>
              <w:top w:val="single" w:sz="4" w:space="0" w:color="auto"/>
              <w:left w:val="single" w:sz="4" w:space="0" w:color="auto"/>
              <w:bottom w:val="single" w:sz="4" w:space="0" w:color="auto"/>
              <w:right w:val="single" w:sz="4" w:space="0" w:color="auto"/>
            </w:tcBorders>
          </w:tcPr>
          <w:p w14:paraId="3B36170A"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1158</w:t>
            </w:r>
          </w:p>
        </w:tc>
        <w:tc>
          <w:tcPr>
            <w:tcW w:w="1307" w:type="dxa"/>
            <w:tcBorders>
              <w:top w:val="single" w:sz="4" w:space="0" w:color="auto"/>
              <w:left w:val="single" w:sz="4" w:space="0" w:color="auto"/>
              <w:bottom w:val="single" w:sz="4" w:space="0" w:color="auto"/>
              <w:right w:val="single" w:sz="4" w:space="0" w:color="auto"/>
            </w:tcBorders>
          </w:tcPr>
          <w:p w14:paraId="251EB3F3"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1352</w:t>
            </w:r>
          </w:p>
        </w:tc>
        <w:tc>
          <w:tcPr>
            <w:tcW w:w="1307" w:type="dxa"/>
            <w:tcBorders>
              <w:top w:val="single" w:sz="4" w:space="0" w:color="auto"/>
              <w:left w:val="single" w:sz="4" w:space="0" w:color="auto"/>
              <w:bottom w:val="single" w:sz="4" w:space="0" w:color="auto"/>
              <w:right w:val="single" w:sz="4" w:space="0" w:color="auto"/>
            </w:tcBorders>
          </w:tcPr>
          <w:p w14:paraId="25EA3889"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1425</w:t>
            </w:r>
          </w:p>
        </w:tc>
      </w:tr>
      <w:tr w:rsidR="00A259BD" w:rsidRPr="00743EAE" w14:paraId="4FFABC6C" w14:textId="77777777" w:rsidTr="00953551">
        <w:tc>
          <w:tcPr>
            <w:tcW w:w="1307" w:type="dxa"/>
            <w:tcBorders>
              <w:top w:val="single" w:sz="4" w:space="0" w:color="auto"/>
              <w:left w:val="single" w:sz="4" w:space="0" w:color="auto"/>
              <w:bottom w:val="single" w:sz="4" w:space="0" w:color="auto"/>
              <w:right w:val="single" w:sz="4" w:space="0" w:color="auto"/>
            </w:tcBorders>
          </w:tcPr>
          <w:p w14:paraId="616A188B"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Сектора обороны Госплана</w:t>
            </w:r>
          </w:p>
        </w:tc>
        <w:tc>
          <w:tcPr>
            <w:tcW w:w="1307" w:type="dxa"/>
            <w:tcBorders>
              <w:top w:val="single" w:sz="4" w:space="0" w:color="auto"/>
              <w:left w:val="single" w:sz="4" w:space="0" w:color="auto"/>
              <w:bottom w:val="single" w:sz="4" w:space="0" w:color="auto"/>
              <w:right w:val="single" w:sz="4" w:space="0" w:color="auto"/>
            </w:tcBorders>
          </w:tcPr>
          <w:p w14:paraId="3E3C70E7"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743</w:t>
            </w:r>
          </w:p>
        </w:tc>
        <w:tc>
          <w:tcPr>
            <w:tcW w:w="1307" w:type="dxa"/>
            <w:tcBorders>
              <w:top w:val="single" w:sz="4" w:space="0" w:color="auto"/>
              <w:left w:val="single" w:sz="4" w:space="0" w:color="auto"/>
              <w:bottom w:val="single" w:sz="4" w:space="0" w:color="auto"/>
              <w:right w:val="single" w:sz="4" w:space="0" w:color="auto"/>
            </w:tcBorders>
          </w:tcPr>
          <w:p w14:paraId="2FC410AE"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850</w:t>
            </w:r>
          </w:p>
        </w:tc>
        <w:tc>
          <w:tcPr>
            <w:tcW w:w="1307" w:type="dxa"/>
            <w:tcBorders>
              <w:top w:val="single" w:sz="4" w:space="0" w:color="auto"/>
              <w:left w:val="single" w:sz="4" w:space="0" w:color="auto"/>
              <w:bottom w:val="single" w:sz="4" w:space="0" w:color="auto"/>
              <w:right w:val="single" w:sz="4" w:space="0" w:color="auto"/>
            </w:tcBorders>
          </w:tcPr>
          <w:p w14:paraId="0FC0B6FC"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1307" w:type="dxa"/>
            <w:tcBorders>
              <w:top w:val="single" w:sz="4" w:space="0" w:color="auto"/>
              <w:left w:val="single" w:sz="4" w:space="0" w:color="auto"/>
              <w:bottom w:val="single" w:sz="4" w:space="0" w:color="auto"/>
              <w:right w:val="single" w:sz="4" w:space="0" w:color="auto"/>
            </w:tcBorders>
          </w:tcPr>
          <w:p w14:paraId="6F3897DE"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950</w:t>
            </w:r>
          </w:p>
        </w:tc>
        <w:tc>
          <w:tcPr>
            <w:tcW w:w="1307" w:type="dxa"/>
            <w:tcBorders>
              <w:top w:val="single" w:sz="4" w:space="0" w:color="auto"/>
              <w:left w:val="single" w:sz="4" w:space="0" w:color="auto"/>
              <w:bottom w:val="single" w:sz="4" w:space="0" w:color="auto"/>
              <w:right w:val="single" w:sz="4" w:space="0" w:color="auto"/>
            </w:tcBorders>
          </w:tcPr>
          <w:p w14:paraId="692713E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1040</w:t>
            </w:r>
          </w:p>
        </w:tc>
        <w:tc>
          <w:tcPr>
            <w:tcW w:w="1307" w:type="dxa"/>
            <w:tcBorders>
              <w:top w:val="single" w:sz="4" w:space="0" w:color="auto"/>
              <w:left w:val="single" w:sz="4" w:space="0" w:color="auto"/>
              <w:bottom w:val="single" w:sz="4" w:space="0" w:color="auto"/>
              <w:right w:val="single" w:sz="4" w:space="0" w:color="auto"/>
            </w:tcBorders>
          </w:tcPr>
          <w:p w14:paraId="1B34B46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1140</w:t>
            </w:r>
          </w:p>
        </w:tc>
      </w:tr>
      <w:tr w:rsidR="00A259BD" w:rsidRPr="00743EAE" w14:paraId="116428D9" w14:textId="77777777" w:rsidTr="00953551">
        <w:tc>
          <w:tcPr>
            <w:tcW w:w="1307" w:type="dxa"/>
            <w:tcBorders>
              <w:top w:val="single" w:sz="4" w:space="0" w:color="auto"/>
              <w:left w:val="single" w:sz="4" w:space="0" w:color="auto"/>
              <w:bottom w:val="single" w:sz="4" w:space="0" w:color="auto"/>
              <w:right w:val="single" w:sz="4" w:space="0" w:color="auto"/>
            </w:tcBorders>
          </w:tcPr>
          <w:p w14:paraId="611B5A9E"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Удельн. вес бюджета обороны в гос. бюджете (%)</w:t>
            </w:r>
          </w:p>
        </w:tc>
        <w:tc>
          <w:tcPr>
            <w:tcW w:w="1307" w:type="dxa"/>
            <w:tcBorders>
              <w:top w:val="single" w:sz="4" w:space="0" w:color="auto"/>
              <w:left w:val="single" w:sz="4" w:space="0" w:color="auto"/>
              <w:bottom w:val="single" w:sz="4" w:space="0" w:color="auto"/>
              <w:right w:val="single" w:sz="4" w:space="0" w:color="auto"/>
            </w:tcBorders>
          </w:tcPr>
          <w:p w14:paraId="71704200"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7AA0FBB3"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0CE4EC0E"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4540897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57E64C6E"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307" w:type="dxa"/>
            <w:tcBorders>
              <w:top w:val="single" w:sz="4" w:space="0" w:color="auto"/>
              <w:left w:val="single" w:sz="4" w:space="0" w:color="auto"/>
              <w:bottom w:val="single" w:sz="4" w:space="0" w:color="auto"/>
              <w:right w:val="single" w:sz="4" w:space="0" w:color="auto"/>
            </w:tcBorders>
          </w:tcPr>
          <w:p w14:paraId="390F0CA0"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71F0CFB6" w14:textId="77777777" w:rsidTr="00953551">
        <w:tc>
          <w:tcPr>
            <w:tcW w:w="1307" w:type="dxa"/>
            <w:tcBorders>
              <w:top w:val="single" w:sz="4" w:space="0" w:color="auto"/>
              <w:left w:val="single" w:sz="4" w:space="0" w:color="auto"/>
              <w:bottom w:val="single" w:sz="4" w:space="0" w:color="auto"/>
              <w:right w:val="single" w:sz="4" w:space="0" w:color="auto"/>
            </w:tcBorders>
          </w:tcPr>
          <w:p w14:paraId="4A7FD4B0"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проект НКВМ</w:t>
            </w:r>
          </w:p>
        </w:tc>
        <w:tc>
          <w:tcPr>
            <w:tcW w:w="1307" w:type="dxa"/>
            <w:tcBorders>
              <w:top w:val="single" w:sz="4" w:space="0" w:color="auto"/>
              <w:left w:val="single" w:sz="4" w:space="0" w:color="auto"/>
              <w:bottom w:val="single" w:sz="4" w:space="0" w:color="auto"/>
              <w:right w:val="single" w:sz="4" w:space="0" w:color="auto"/>
            </w:tcBorders>
          </w:tcPr>
          <w:p w14:paraId="250F4532"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11,1</w:t>
            </w:r>
          </w:p>
        </w:tc>
        <w:tc>
          <w:tcPr>
            <w:tcW w:w="1307" w:type="dxa"/>
            <w:tcBorders>
              <w:top w:val="single" w:sz="4" w:space="0" w:color="auto"/>
              <w:left w:val="single" w:sz="4" w:space="0" w:color="auto"/>
              <w:bottom w:val="single" w:sz="4" w:space="0" w:color="auto"/>
              <w:right w:val="single" w:sz="4" w:space="0" w:color="auto"/>
            </w:tcBorders>
          </w:tcPr>
          <w:p w14:paraId="55DE6029"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10,9</w:t>
            </w:r>
          </w:p>
        </w:tc>
        <w:tc>
          <w:tcPr>
            <w:tcW w:w="1307" w:type="dxa"/>
            <w:tcBorders>
              <w:top w:val="single" w:sz="4" w:space="0" w:color="auto"/>
              <w:left w:val="single" w:sz="4" w:space="0" w:color="auto"/>
              <w:bottom w:val="single" w:sz="4" w:space="0" w:color="auto"/>
              <w:right w:val="single" w:sz="4" w:space="0" w:color="auto"/>
            </w:tcBorders>
          </w:tcPr>
          <w:p w14:paraId="4F1BEC4C"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w:t>
            </w:r>
          </w:p>
        </w:tc>
        <w:tc>
          <w:tcPr>
            <w:tcW w:w="1307" w:type="dxa"/>
            <w:tcBorders>
              <w:top w:val="single" w:sz="4" w:space="0" w:color="auto"/>
              <w:left w:val="single" w:sz="4" w:space="0" w:color="auto"/>
              <w:bottom w:val="single" w:sz="4" w:space="0" w:color="auto"/>
              <w:right w:val="single" w:sz="4" w:space="0" w:color="auto"/>
            </w:tcBorders>
          </w:tcPr>
          <w:p w14:paraId="7D44EC8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11,8</w:t>
            </w:r>
          </w:p>
        </w:tc>
        <w:tc>
          <w:tcPr>
            <w:tcW w:w="1307" w:type="dxa"/>
            <w:tcBorders>
              <w:top w:val="single" w:sz="4" w:space="0" w:color="auto"/>
              <w:left w:val="single" w:sz="4" w:space="0" w:color="auto"/>
              <w:bottom w:val="single" w:sz="4" w:space="0" w:color="auto"/>
              <w:right w:val="single" w:sz="4" w:space="0" w:color="auto"/>
            </w:tcBorders>
          </w:tcPr>
          <w:p w14:paraId="583418B1"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12,2</w:t>
            </w:r>
          </w:p>
        </w:tc>
        <w:tc>
          <w:tcPr>
            <w:tcW w:w="1307" w:type="dxa"/>
            <w:tcBorders>
              <w:top w:val="single" w:sz="4" w:space="0" w:color="auto"/>
              <w:left w:val="single" w:sz="4" w:space="0" w:color="auto"/>
              <w:bottom w:val="single" w:sz="4" w:space="0" w:color="auto"/>
              <w:right w:val="single" w:sz="4" w:space="0" w:color="auto"/>
            </w:tcBorders>
          </w:tcPr>
          <w:p w14:paraId="61A42A1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w:t>
            </w:r>
          </w:p>
        </w:tc>
      </w:tr>
      <w:tr w:rsidR="00A259BD" w:rsidRPr="00743EAE" w14:paraId="0B43F083" w14:textId="77777777" w:rsidTr="00953551">
        <w:tc>
          <w:tcPr>
            <w:tcW w:w="1307" w:type="dxa"/>
            <w:tcBorders>
              <w:top w:val="single" w:sz="4" w:space="0" w:color="auto"/>
              <w:left w:val="single" w:sz="4" w:space="0" w:color="auto"/>
              <w:bottom w:val="single" w:sz="4" w:space="0" w:color="auto"/>
              <w:right w:val="single" w:sz="4" w:space="0" w:color="auto"/>
            </w:tcBorders>
          </w:tcPr>
          <w:p w14:paraId="3E5D5AE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Госплана</w:t>
            </w:r>
          </w:p>
        </w:tc>
        <w:tc>
          <w:tcPr>
            <w:tcW w:w="1307" w:type="dxa"/>
            <w:tcBorders>
              <w:top w:val="single" w:sz="4" w:space="0" w:color="auto"/>
              <w:left w:val="single" w:sz="4" w:space="0" w:color="auto"/>
              <w:bottom w:val="single" w:sz="4" w:space="0" w:color="auto"/>
              <w:right w:val="single" w:sz="4" w:space="0" w:color="auto"/>
            </w:tcBorders>
          </w:tcPr>
          <w:p w14:paraId="1E75050B"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11,1</w:t>
            </w:r>
          </w:p>
        </w:tc>
        <w:tc>
          <w:tcPr>
            <w:tcW w:w="1307" w:type="dxa"/>
            <w:tcBorders>
              <w:top w:val="single" w:sz="4" w:space="0" w:color="auto"/>
              <w:left w:val="single" w:sz="4" w:space="0" w:color="auto"/>
              <w:bottom w:val="single" w:sz="4" w:space="0" w:color="auto"/>
              <w:right w:val="single" w:sz="4" w:space="0" w:color="auto"/>
            </w:tcBorders>
          </w:tcPr>
          <w:p w14:paraId="0A4F488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10,9</w:t>
            </w:r>
          </w:p>
        </w:tc>
        <w:tc>
          <w:tcPr>
            <w:tcW w:w="1307" w:type="dxa"/>
            <w:tcBorders>
              <w:top w:val="single" w:sz="4" w:space="0" w:color="auto"/>
              <w:left w:val="single" w:sz="4" w:space="0" w:color="auto"/>
              <w:bottom w:val="single" w:sz="4" w:space="0" w:color="auto"/>
              <w:right w:val="single" w:sz="4" w:space="0" w:color="auto"/>
            </w:tcBorders>
          </w:tcPr>
          <w:p w14:paraId="1E9DE1C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w:t>
            </w:r>
          </w:p>
        </w:tc>
        <w:tc>
          <w:tcPr>
            <w:tcW w:w="1307" w:type="dxa"/>
            <w:tcBorders>
              <w:top w:val="single" w:sz="4" w:space="0" w:color="auto"/>
              <w:left w:val="single" w:sz="4" w:space="0" w:color="auto"/>
              <w:bottom w:val="single" w:sz="4" w:space="0" w:color="auto"/>
              <w:right w:val="single" w:sz="4" w:space="0" w:color="auto"/>
            </w:tcBorders>
          </w:tcPr>
          <w:p w14:paraId="29EB1909"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w:t>
            </w:r>
          </w:p>
        </w:tc>
        <w:tc>
          <w:tcPr>
            <w:tcW w:w="1307" w:type="dxa"/>
            <w:tcBorders>
              <w:top w:val="single" w:sz="4" w:space="0" w:color="auto"/>
              <w:left w:val="single" w:sz="4" w:space="0" w:color="auto"/>
              <w:bottom w:val="single" w:sz="4" w:space="0" w:color="auto"/>
              <w:right w:val="single" w:sz="4" w:space="0" w:color="auto"/>
            </w:tcBorders>
          </w:tcPr>
          <w:p w14:paraId="3B2C3946"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w:t>
            </w:r>
          </w:p>
        </w:tc>
        <w:tc>
          <w:tcPr>
            <w:tcW w:w="1307" w:type="dxa"/>
            <w:tcBorders>
              <w:top w:val="single" w:sz="4" w:space="0" w:color="auto"/>
              <w:left w:val="single" w:sz="4" w:space="0" w:color="auto"/>
              <w:bottom w:val="single" w:sz="4" w:space="0" w:color="auto"/>
              <w:right w:val="single" w:sz="4" w:space="0" w:color="auto"/>
            </w:tcBorders>
          </w:tcPr>
          <w:p w14:paraId="2A9E0574"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w:t>
            </w:r>
          </w:p>
        </w:tc>
      </w:tr>
    </w:tbl>
    <w:p w14:paraId="486E7C00" w14:textId="77777777" w:rsidR="007568DB" w:rsidRPr="00743EAE" w:rsidRDefault="007568DB"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rPr>
        <w:t xml:space="preserve">Источник: </w:t>
      </w:r>
      <w:r w:rsidRPr="00743EAE">
        <w:rPr>
          <w:rFonts w:ascii="Times New Roman" w:hAnsi="Times New Roman"/>
          <w:color w:val="000000" w:themeColor="text1"/>
          <w:sz w:val="16"/>
          <w:szCs w:val="16"/>
          <w:shd w:val="clear" w:color="auto" w:fill="FFFFFF"/>
        </w:rPr>
        <w:t>РГАЭ. Ф.4371. Оп.91. Д.155. Л.223, 220. Динамика удельного веса бюджета обороны в народном хозяйстве.</w:t>
      </w:r>
    </w:p>
    <w:p w14:paraId="5197DE7F" w14:textId="77777777" w:rsidR="007568DB" w:rsidRPr="00743EAE" w:rsidRDefault="007568D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пятилетний период разница составила 1 млрд. руб. Желанием военных было иметь постоянную долю в бюджете, отчисляемую на развитие вооружённых сил и оборонной промышленности. Проект же Госплана предусматривал постепенное сокращение доли обороны в госбюджете к концу пятилетнего периода. Не сумев решить противоречие во время заседания, Президиум Госплана поручил заместителю наркома обороны И. С. Уншлихту, начальнику Штаба РККА Б. М. Шапошникову и представителям ВСНХ A. M. Постникову и И. П. Павлуновскому создать комиссию по примирению двух бюджетных проектов. Проект резолюции комиссии затем должен был быть направлен Совету труда и обороны.</w:t>
      </w:r>
    </w:p>
    <w:p w14:paraId="4A3F8773" w14:textId="77777777" w:rsidR="007568DB" w:rsidRPr="00743EAE" w:rsidRDefault="007568DB"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rPr>
        <w:t>При этих обстоятельствах, запланированный общесоюзный бюджет пятилетки должен был составить 50095 млн. рублей. Военпром запросил 1190 млн. рублей, из которых 800 млн. должны были пойти на капитальное строительство, 350 млн. — на создание мобилизационных резервов и 40 млн. — на противовоздушную оборону и прочие оборонные мероприятия. Из 800 млн. рублей, запланированных на капитальное строительство 612 млн. получало Военно-промышленное управление (ВПУ ВСНХ) и 125 млн. предназначались для импорта</w:t>
      </w:r>
      <w:r w:rsidRPr="00743EAE">
        <w:rPr>
          <w:rFonts w:ascii="Times New Roman" w:hAnsi="Times New Roman"/>
          <w:color w:val="000000" w:themeColor="text1"/>
          <w:sz w:val="16"/>
          <w:szCs w:val="16"/>
          <w:shd w:val="clear" w:color="auto" w:fill="FFFFFF"/>
        </w:rPr>
        <w:t xml:space="preserve"> (9089).</w:t>
      </w:r>
    </w:p>
    <w:p w14:paraId="023C3467" w14:textId="77777777" w:rsidR="007568DB" w:rsidRPr="00743EAE" w:rsidRDefault="007568DB" w:rsidP="00743EAE">
      <w:pPr>
        <w:spacing w:after="0" w:line="240" w:lineRule="auto"/>
        <w:jc w:val="both"/>
        <w:rPr>
          <w:rFonts w:ascii="Times New Roman" w:hAnsi="Times New Roman"/>
          <w:color w:val="000000" w:themeColor="text1"/>
          <w:sz w:val="16"/>
          <w:szCs w:val="16"/>
        </w:rPr>
      </w:pPr>
    </w:p>
    <w:p w14:paraId="125A46EF" w14:textId="77777777" w:rsidR="00D7603C" w:rsidRPr="00743EAE" w:rsidRDefault="00D760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апреля 1929 г. ХУ1 конференция ВКП/б/ утвердила пятилетний план развития народного хозяйства, план индустриализации страны. Девизом первой пятилетка стало «догнать и перегнать в технико=экономическом отношении передовые капиталистические страны». Под этим девизом стала развиваться и авиация.</w:t>
      </w:r>
    </w:p>
    <w:p w14:paraId="2C5FFEF7" w14:textId="78247C57" w:rsidR="00D7603C" w:rsidRPr="00743EAE" w:rsidRDefault="00D760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/«КПСС в резолюциях», часть 2/ (23370).</w:t>
      </w:r>
    </w:p>
    <w:p w14:paraId="79C50FC9" w14:textId="77777777" w:rsidR="00D7603C" w:rsidRPr="00743EAE" w:rsidRDefault="00D7603C" w:rsidP="00743EAE">
      <w:pPr>
        <w:spacing w:after="0" w:line="240" w:lineRule="auto"/>
        <w:jc w:val="both"/>
        <w:rPr>
          <w:rFonts w:ascii="Times New Roman" w:hAnsi="Times New Roman"/>
          <w:color w:val="000000" w:themeColor="text1"/>
          <w:sz w:val="16"/>
          <w:szCs w:val="16"/>
        </w:rPr>
      </w:pPr>
    </w:p>
    <w:p w14:paraId="7E0CFE0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3798A5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BBF5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апреля 1929 16 конференция ВКП(б) обратилась к рабочему классу о развертывании соцсоревнования (3960, 167).</w:t>
      </w:r>
    </w:p>
    <w:p w14:paraId="5DB30E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39031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B38054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3088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апреля 1929 в АГОС ЦАГИ закончилась постройка АНТ-9. Строился в АГОС. руководителями бригад были: В.М.П. (крыло), А.А.А (фюзеляж), Путилов (шасси), Погосский (силовая установка) и др. (438,593).</w:t>
      </w:r>
    </w:p>
    <w:p w14:paraId="540010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177AD83"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апреля в 1929 году на день раньше срока, опытная машина «ПС-9» («АНТ-9») была готова. По внешнему виду самолет не уступал продукции именитых заграничных фирм. В салоне располагались плетеные камышовые кресла - этакий дачный интерьер. Их сделал один подмосковный заводик - получилось не хуже, чем у немцев. С вентиляцией поступили просто: все окна пассажирской кабины открывались, как в трамвае. Отопления на самолете не было. 1 мая 1929 года опытный «АНТ-9» уже стоял посреди Красной площади, демонстрируя новый успех советского самолетостроения. Теперь предстояло поднять машину в воздух. На Центральный аэродром самолет перевозили ночью. Огромная телега, запряженная битюгами, медленно двигалась к Ходынке, сопровождавшие шли по сторонам. Когда на подъезде к аэродрому процессия стала пересекать трамвайные пути, из утреннего тумана вдруг выскочил трамвай. Девушка-машинист не успела затормозить, и вагон врезался в самолет. Удар консолью напрочь снес крышу трамвая, крыло же практически не пострадало. Сообщившие об этом газеты захлебывались от восторга: вот какие прочные самолеты строит Туполев!</w:t>
      </w:r>
    </w:p>
    <w:p w14:paraId="0748472C"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470E5B8F" w14:textId="77777777" w:rsidR="007C45C6" w:rsidRPr="00743EAE" w:rsidRDefault="007C45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апреля 1929 г. закончен постройкой первый советский многомоторный пассажирский самолет АНТ-9 конструкции ОКБ А.Н.Туполева. Он строился на заводе опытных конструкций ЦАГИ и потому известей еще ЦАГИ-9. В его постройке принимали участие Петляков /крыло/, Архвгельский /фюзеляж/, Путилов /шасси/, ПогооскиЙ /силовая установка/ и др. АНТ-9 - свободнонесущий цельнометаллический высокоплан на 9 пассажирских мест. Первый, экземпляр был выпущен с тремя иностранными моторами «Титан» по 230 л.с. В день 1-е мая самолет был выставлен на Красной площади в Москве для всеобщего обозрения, а затем начались испытательные полеты. В 1932 году был переделан под два мотора М-17 по 500 л.с. и в таком виде эксплуатировался в ГВ2 под маркою ПС-9,тде он был одним из основных пассажирскпх самолетов вплоть до начала второй мировой войны. Данные ПС-9 с двумя моторами М-17: размах - 23,7 м; длина - 17,5 м; площадь крыльев - 84 м2; вес конструкции - 4,4 тонны; полетный вес – 6,2 т; скор ость максимальная - 220 км/час, крейсерская — 195-200 км/час, по садочная - 90-100 км/час; дальность полета нормальная - 1200 км; экипаж - 2 человека.</w:t>
      </w:r>
    </w:p>
    <w:p w14:paraId="0CDB57EA" w14:textId="77777777" w:rsidR="007C45C6" w:rsidRPr="00743EAE" w:rsidRDefault="007C45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/ТВФ, 1929 № 7; Чарский, Трофимов. Самолеты ж моторы ГВФ, 1933/ (23370).</w:t>
      </w:r>
    </w:p>
    <w:p w14:paraId="05F507D7" w14:textId="77777777" w:rsidR="007C45C6" w:rsidRPr="00743EAE" w:rsidRDefault="007C45C6"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19B39BDF" w14:textId="77777777" w:rsidR="00CA4223" w:rsidRPr="00142305" w:rsidRDefault="00CA4223" w:rsidP="00CA42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апреля 1929 г., на день раньше срока, опытный АНТ-9 был готов. По внеш</w:t>
      </w:r>
      <w:r w:rsidRPr="00142305">
        <w:rPr>
          <w:rFonts w:ascii="Times New Roman" w:hAnsi="Times New Roman"/>
          <w:color w:val="0070C0"/>
          <w:sz w:val="16"/>
          <w:szCs w:val="16"/>
        </w:rPr>
        <w:softHyphen/>
        <w:t>нему виду самолет не уступал продукции именитых заграничных фирм. В сало</w:t>
      </w:r>
      <w:r w:rsidRPr="00142305">
        <w:rPr>
          <w:rFonts w:ascii="Times New Roman" w:hAnsi="Times New Roman"/>
          <w:color w:val="0070C0"/>
          <w:sz w:val="16"/>
          <w:szCs w:val="16"/>
        </w:rPr>
        <w:softHyphen/>
        <w:t>не располагались плетеные камышо</w:t>
      </w:r>
      <w:r w:rsidRPr="00142305">
        <w:rPr>
          <w:rFonts w:ascii="Times New Roman" w:hAnsi="Times New Roman"/>
          <w:color w:val="0070C0"/>
          <w:sz w:val="16"/>
          <w:szCs w:val="16"/>
        </w:rPr>
        <w:softHyphen/>
        <w:t>вые кресла - этакий дачный интерьер. Их сделал один подмосковный заво</w:t>
      </w:r>
      <w:r w:rsidRPr="00142305">
        <w:rPr>
          <w:rFonts w:ascii="Times New Roman" w:hAnsi="Times New Roman"/>
          <w:color w:val="0070C0"/>
          <w:sz w:val="16"/>
          <w:szCs w:val="16"/>
        </w:rPr>
        <w:softHyphen/>
        <w:t>дик - получилось не хуже, чем у немцев. С вентиляцией поступили просто: все окна пассажирской кабины открывались, как в трамвае. Отопления на самолете не имелось.</w:t>
      </w:r>
    </w:p>
    <w:p w14:paraId="1A6F761B" w14:textId="77777777" w:rsidR="00CA4223" w:rsidRPr="00142305" w:rsidRDefault="00CA4223" w:rsidP="00CA42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самолете смонтировали три «Тита</w:t>
      </w:r>
      <w:r w:rsidRPr="00142305">
        <w:rPr>
          <w:rFonts w:ascii="Times New Roman" w:hAnsi="Times New Roman"/>
          <w:color w:val="0070C0"/>
          <w:sz w:val="16"/>
          <w:szCs w:val="16"/>
        </w:rPr>
        <w:softHyphen/>
        <w:t>на». Вопрос: какой же «Титан» купили? «Гном-Рон» тогда выпускала несколько сильно отличавшихся двигателей под этим названием. Но указанная в докумен</w:t>
      </w:r>
      <w:r w:rsidRPr="00142305">
        <w:rPr>
          <w:rFonts w:ascii="Times New Roman" w:hAnsi="Times New Roman"/>
          <w:color w:val="0070C0"/>
          <w:sz w:val="16"/>
          <w:szCs w:val="16"/>
        </w:rPr>
        <w:softHyphen/>
        <w:t>тах мощность, 230 л.с., вносит ясность - это был Гном-Рон 5Ва, не имевший ни редуктора, ни нагнетателя. Он частично использовал узлы девятицилиндрового двигателя типа 9А, но имел меньший ход поршня, что позволило уменьшить габариты.</w:t>
      </w:r>
    </w:p>
    <w:p w14:paraId="4112B736" w14:textId="77777777" w:rsidR="00CA4223" w:rsidRPr="00142305" w:rsidRDefault="00CA4223" w:rsidP="00CA42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Втулки винтов пришлось подгонять к носкам коленчатых валов индивидуально, что исключило взаимозаменяемость (24949).</w:t>
      </w:r>
    </w:p>
    <w:p w14:paraId="060B5E73" w14:textId="77777777" w:rsidR="00CA4223" w:rsidRPr="00142305" w:rsidRDefault="00CA4223" w:rsidP="00CA4223">
      <w:pPr>
        <w:spacing w:after="0" w:line="240" w:lineRule="auto"/>
        <w:jc w:val="both"/>
        <w:rPr>
          <w:rFonts w:ascii="Times New Roman" w:hAnsi="Times New Roman"/>
          <w:color w:val="0070C0"/>
          <w:sz w:val="16"/>
          <w:szCs w:val="16"/>
        </w:rPr>
      </w:pPr>
    </w:p>
    <w:p w14:paraId="7ADF0885" w14:textId="55C8731D"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956D69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735DDB"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апреля в 1929 году состоялся первый полет самолета «HP.39» «Gugnuncи». В 1929 году в США проводился конкурс «Guggenheim Safe Aircraft Competition». Специально для этих соревнований компания «Handley Page Ltd.» разработала самолет, имевший рабочее обозначение «Guggenheim Competition Biplane». Одной из самых важных особенностей самолета стала очень низкая скорость сваливания - всего 53 км/ч. После окончания строительства самолет получил официальное обозначение «HP.39» «Gugnuncи» гражданский регистрационный номер G-AACN (15115).</w:t>
      </w:r>
    </w:p>
    <w:p w14:paraId="2BE49631"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7B62A4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апреля 1929 канцлером Австрии стал Э.Штреерувитц (3007,156).</w:t>
      </w:r>
    </w:p>
    <w:p w14:paraId="124F8B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A350F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4662B8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656A3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22 завод предъявил первый головной серийный И-4 А.Н.Т. (2371).</w:t>
      </w:r>
    </w:p>
    <w:p w14:paraId="74CAC3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1B474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АГОС договорился с Авиатрестом о запуске АНТ-9 в серию и хотели сделать 148 (522,3).</w:t>
      </w:r>
    </w:p>
    <w:p w14:paraId="22DEF2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FED0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прошел испытания АНТ-9 (271,114).</w:t>
      </w:r>
    </w:p>
    <w:p w14:paraId="13951B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F2F71F" w14:textId="77777777" w:rsidR="00FC3F11" w:rsidRPr="00142305" w:rsidRDefault="00FC3F11" w:rsidP="00FC3F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1929 г. Авиатрест предпи</w:t>
      </w:r>
      <w:r w:rsidRPr="00142305">
        <w:rPr>
          <w:rFonts w:ascii="Times New Roman" w:hAnsi="Times New Roman"/>
          <w:color w:val="0070C0"/>
          <w:sz w:val="16"/>
          <w:szCs w:val="16"/>
        </w:rPr>
        <w:softHyphen/>
        <w:t>сал начать освоение производства АНТ-9 на заводе № 22 в Филях - единственном в стране, имевшем опыт изготовления цельнометаллических машин. Летом из ЦАГИ начали передавать на предприятие рабочие чертежи.</w:t>
      </w:r>
    </w:p>
    <w:p w14:paraId="44FF3801" w14:textId="77777777" w:rsidR="00FC3F11" w:rsidRPr="00142305" w:rsidRDefault="00FC3F11" w:rsidP="00FC3F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Первоначально предполагалось, что серийные АНТ-9 тоже получат моторы «Титан», как и опытный самолет. Во Фран</w:t>
      </w:r>
      <w:r w:rsidRPr="00142305">
        <w:rPr>
          <w:rFonts w:ascii="Times New Roman" w:hAnsi="Times New Roman"/>
          <w:color w:val="0070C0"/>
          <w:sz w:val="16"/>
          <w:szCs w:val="16"/>
        </w:rPr>
        <w:softHyphen/>
        <w:t>ции заказали большую партию двигате</w:t>
      </w:r>
      <w:r w:rsidRPr="00142305">
        <w:rPr>
          <w:rFonts w:ascii="Times New Roman" w:hAnsi="Times New Roman"/>
          <w:color w:val="0070C0"/>
          <w:sz w:val="16"/>
          <w:szCs w:val="16"/>
        </w:rPr>
        <w:softHyphen/>
        <w:t>лей, но это были уже другие «Титаны», типа 5Kds с наддувом, развивавшие по 250 л.с. Они сильно отличались по конст</w:t>
      </w:r>
      <w:r w:rsidRPr="00142305">
        <w:rPr>
          <w:rFonts w:ascii="Times New Roman" w:hAnsi="Times New Roman"/>
          <w:color w:val="0070C0"/>
          <w:sz w:val="16"/>
          <w:szCs w:val="16"/>
        </w:rPr>
        <w:softHyphen/>
        <w:t>рукции от предшественников и входили в новое семейство «К». Но осенью 1929 г. в США отправилась представительная советская делегация во главе с начальни</w:t>
      </w:r>
      <w:r w:rsidRPr="00142305">
        <w:rPr>
          <w:rFonts w:ascii="Times New Roman" w:hAnsi="Times New Roman"/>
          <w:color w:val="0070C0"/>
          <w:sz w:val="16"/>
          <w:szCs w:val="16"/>
        </w:rPr>
        <w:softHyphen/>
        <w:t>ком УВВС ПИ. Барановым. Там она вела переговоры с корпорацией «Кертис-Райт» о выпуске в Советском Союзе трех ти</w:t>
      </w:r>
      <w:r w:rsidRPr="00142305">
        <w:rPr>
          <w:rFonts w:ascii="Times New Roman" w:hAnsi="Times New Roman"/>
          <w:color w:val="0070C0"/>
          <w:sz w:val="16"/>
          <w:szCs w:val="16"/>
        </w:rPr>
        <w:softHyphen/>
        <w:t>пов двигателей воздушного охлаждения в 165 л.с., 225 л.с. и 320 л.с. Последний из них, семицилиндровый Райт J6-7, воен</w:t>
      </w:r>
      <w:r w:rsidRPr="00142305">
        <w:rPr>
          <w:rFonts w:ascii="Times New Roman" w:hAnsi="Times New Roman"/>
          <w:color w:val="0070C0"/>
          <w:sz w:val="16"/>
          <w:szCs w:val="16"/>
        </w:rPr>
        <w:softHyphen/>
        <w:t>ные предложили использовать на АНТ-9 вместо «Титанов» (24949).</w:t>
      </w:r>
    </w:p>
    <w:p w14:paraId="0E144CBE" w14:textId="77777777" w:rsidR="00FC3F11" w:rsidRPr="00142305" w:rsidRDefault="00FC3F11" w:rsidP="00FC3F11">
      <w:pPr>
        <w:spacing w:after="0" w:line="240" w:lineRule="auto"/>
        <w:jc w:val="both"/>
        <w:rPr>
          <w:rFonts w:ascii="Times New Roman" w:hAnsi="Times New Roman"/>
          <w:color w:val="0070C0"/>
          <w:sz w:val="16"/>
          <w:szCs w:val="16"/>
        </w:rPr>
      </w:pPr>
    </w:p>
    <w:p w14:paraId="5A5D429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такие усовершенство</w:t>
      </w:r>
      <w:r w:rsidRPr="00743EAE">
        <w:rPr>
          <w:rFonts w:ascii="Times New Roman" w:hAnsi="Times New Roman"/>
          <w:color w:val="000000" w:themeColor="text1"/>
          <w:sz w:val="16"/>
          <w:szCs w:val="16"/>
        </w:rPr>
        <w:softHyphen/>
        <w:t>ванные истребители значились как трениро</w:t>
      </w:r>
      <w:r w:rsidRPr="00743EAE">
        <w:rPr>
          <w:rFonts w:ascii="Times New Roman" w:hAnsi="Times New Roman"/>
          <w:color w:val="000000" w:themeColor="text1"/>
          <w:sz w:val="16"/>
          <w:szCs w:val="16"/>
        </w:rPr>
        <w:softHyphen/>
        <w:t>вочные. В том же году было предложено уста</w:t>
      </w:r>
      <w:r w:rsidRPr="00743EAE">
        <w:rPr>
          <w:rFonts w:ascii="Times New Roman" w:hAnsi="Times New Roman"/>
          <w:color w:val="000000" w:themeColor="text1"/>
          <w:sz w:val="16"/>
          <w:szCs w:val="16"/>
        </w:rPr>
        <w:softHyphen/>
        <w:t>новить на одном из летных образцов двига</w:t>
      </w:r>
      <w:r w:rsidRPr="00743EAE">
        <w:rPr>
          <w:rFonts w:ascii="Times New Roman" w:hAnsi="Times New Roman"/>
          <w:color w:val="000000" w:themeColor="text1"/>
          <w:sz w:val="16"/>
          <w:szCs w:val="16"/>
        </w:rPr>
        <w:softHyphen/>
        <w:t>тель «Лоррен-Дитрих» мощностью 450 л.е., однако реализация этого предложения не со</w:t>
      </w:r>
      <w:r w:rsidRPr="00743EAE">
        <w:rPr>
          <w:rFonts w:ascii="Times New Roman" w:hAnsi="Times New Roman"/>
          <w:color w:val="000000" w:themeColor="text1"/>
          <w:sz w:val="16"/>
          <w:szCs w:val="16"/>
        </w:rPr>
        <w:softHyphen/>
        <w:t>стоялась. Последние экземпляры монопла</w:t>
      </w:r>
      <w:r w:rsidRPr="00743EAE">
        <w:rPr>
          <w:rFonts w:ascii="Times New Roman" w:hAnsi="Times New Roman"/>
          <w:color w:val="000000" w:themeColor="text1"/>
          <w:sz w:val="16"/>
          <w:szCs w:val="16"/>
        </w:rPr>
        <w:softHyphen/>
        <w:t>нов И-1 очевидцы встречали на окраине Хо</w:t>
      </w:r>
      <w:r w:rsidRPr="00743EAE">
        <w:rPr>
          <w:rFonts w:ascii="Times New Roman" w:hAnsi="Times New Roman"/>
          <w:color w:val="000000" w:themeColor="text1"/>
          <w:sz w:val="16"/>
          <w:szCs w:val="16"/>
        </w:rPr>
        <w:softHyphen/>
        <w:t>дынки еще в 1933 г. Тогда уже строился ис</w:t>
      </w:r>
      <w:r w:rsidRPr="00743EAE">
        <w:rPr>
          <w:rFonts w:ascii="Times New Roman" w:hAnsi="Times New Roman"/>
          <w:color w:val="000000" w:themeColor="text1"/>
          <w:sz w:val="16"/>
          <w:szCs w:val="16"/>
        </w:rPr>
        <w:softHyphen/>
        <w:t>требитель ЦКБ-12, ставший вскоре всемир</w:t>
      </w:r>
      <w:r w:rsidRPr="00743EAE">
        <w:rPr>
          <w:rFonts w:ascii="Times New Roman" w:hAnsi="Times New Roman"/>
          <w:color w:val="000000" w:themeColor="text1"/>
          <w:sz w:val="16"/>
          <w:szCs w:val="16"/>
        </w:rPr>
        <w:softHyphen/>
        <w:t>но известным И-16. Он был создан во многом благодаря бесценному опыту, полученному при разработке и совершенствовании И-1 (12295).</w:t>
      </w:r>
    </w:p>
    <w:p w14:paraId="46D07F7C" w14:textId="77777777" w:rsidR="00E15FE6" w:rsidRPr="00743EAE" w:rsidRDefault="00E15FE6" w:rsidP="00743EAE">
      <w:pPr>
        <w:spacing w:after="0" w:line="240" w:lineRule="auto"/>
        <w:jc w:val="both"/>
        <w:rPr>
          <w:rFonts w:ascii="Times New Roman" w:hAnsi="Times New Roman"/>
          <w:color w:val="000000" w:themeColor="text1"/>
          <w:sz w:val="16"/>
          <w:szCs w:val="16"/>
        </w:rPr>
      </w:pPr>
    </w:p>
    <w:p w14:paraId="47B78FB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апреле 1929 г. возвращающийся из коман</w:t>
      </w:r>
      <w:r w:rsidRPr="00743EAE">
        <w:rPr>
          <w:rFonts w:ascii="Times New Roman" w:hAnsi="Times New Roman"/>
          <w:color w:val="000000" w:themeColor="text1"/>
          <w:sz w:val="16"/>
          <w:szCs w:val="16"/>
        </w:rPr>
        <w:softHyphen/>
        <w:t>дировки в Париж заместитель начальника ВВС РККА Яков Алкснис посетил фирму Хейнкеля и сообщил ему о предложении советской сто</w:t>
      </w:r>
      <w:r w:rsidRPr="00743EAE">
        <w:rPr>
          <w:rFonts w:ascii="Times New Roman" w:hAnsi="Times New Roman"/>
          <w:color w:val="000000" w:themeColor="text1"/>
          <w:sz w:val="16"/>
          <w:szCs w:val="16"/>
        </w:rPr>
        <w:softHyphen/>
        <w:t>роны изготовить катапульту и летающую лодку к ней для одного из советских кораблей, бази</w:t>
      </w:r>
      <w:r w:rsidRPr="00743EAE">
        <w:rPr>
          <w:rFonts w:ascii="Times New Roman" w:hAnsi="Times New Roman"/>
          <w:color w:val="000000" w:themeColor="text1"/>
          <w:sz w:val="16"/>
          <w:szCs w:val="16"/>
        </w:rPr>
        <w:softHyphen/>
        <w:t>рующихся на Черном море. Название корабля и его водоизмещение не указывалось, однако оговаривалось, что длина катапульты не долж</w:t>
      </w:r>
      <w:r w:rsidRPr="00743EAE">
        <w:rPr>
          <w:rFonts w:ascii="Times New Roman" w:hAnsi="Times New Roman"/>
          <w:color w:val="000000" w:themeColor="text1"/>
          <w:sz w:val="16"/>
          <w:szCs w:val="16"/>
        </w:rPr>
        <w:softHyphen/>
        <w:t>на превышать 21,5 метра (12301).</w:t>
      </w:r>
    </w:p>
    <w:p w14:paraId="681126E3" w14:textId="77777777" w:rsidR="00E15FE6" w:rsidRPr="00743EAE" w:rsidRDefault="00E15FE6" w:rsidP="00743EAE">
      <w:pPr>
        <w:spacing w:after="0" w:line="240" w:lineRule="auto"/>
        <w:jc w:val="both"/>
        <w:rPr>
          <w:rFonts w:ascii="Times New Roman" w:hAnsi="Times New Roman"/>
          <w:color w:val="000000" w:themeColor="text1"/>
          <w:sz w:val="16"/>
          <w:szCs w:val="16"/>
        </w:rPr>
      </w:pPr>
    </w:p>
    <w:p w14:paraId="750DB0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закончились полеты на И1-М5 с уменьшенными по площади РВ и РН, которые велись с марта 1929. Все было нормально, но к этому времени машина устарела окончательно (228,50).</w:t>
      </w:r>
    </w:p>
    <w:p w14:paraId="293057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BB12E0" w14:textId="77777777" w:rsidR="00FC3F11" w:rsidRPr="00142305" w:rsidRDefault="00FC3F11" w:rsidP="00FC3F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1929 года усовершенствованные истребители И-1, на которых при помощи дополнительного груза, размещенного на подмоторных брусьях, полетную центровку довели до 31,5% САХ, значились как тренировочные. В том же году было предложено установить на одном из летных образцов двигатель «Лоррен-Дитрих» мощностью 450 л.с., однако реализация этого предложения не состоялась. Последние экземпляры монопланов И-1 очевидцы встречали на окраине Ходынки еще в 1933 году. Тогда уже строился истребитель ЦКБ-12, ставший вскоре всемирно известным И-16 (25117).</w:t>
      </w:r>
    </w:p>
    <w:p w14:paraId="3ACFDB97" w14:textId="77777777" w:rsidR="00FC3F11" w:rsidRPr="00142305" w:rsidRDefault="00FC3F11" w:rsidP="00FC3F11">
      <w:pPr>
        <w:spacing w:after="0" w:line="240" w:lineRule="auto"/>
        <w:jc w:val="both"/>
        <w:rPr>
          <w:rFonts w:ascii="Times New Roman" w:hAnsi="Times New Roman"/>
          <w:color w:val="0070C0"/>
          <w:sz w:val="16"/>
          <w:szCs w:val="16"/>
        </w:rPr>
      </w:pPr>
    </w:p>
    <w:p w14:paraId="3E8C58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апреля 1929 г. нача</w:t>
      </w:r>
      <w:r w:rsidRPr="00743EAE">
        <w:rPr>
          <w:rFonts w:ascii="Times New Roman" w:hAnsi="Times New Roman"/>
          <w:color w:val="000000" w:themeColor="text1"/>
          <w:sz w:val="16"/>
          <w:szCs w:val="16"/>
        </w:rPr>
        <w:softHyphen/>
        <w:t>лись заводские испытания Д-2 с мотором БМВ-У1. Проводил их летчик Б.Л.Бухгольц. Он сообщал: “...Самолет Д-2 по скорости и скороподъ</w:t>
      </w:r>
      <w:r w:rsidRPr="00743EAE">
        <w:rPr>
          <w:rFonts w:ascii="Times New Roman" w:hAnsi="Times New Roman"/>
          <w:color w:val="000000" w:themeColor="text1"/>
          <w:sz w:val="16"/>
          <w:szCs w:val="16"/>
        </w:rPr>
        <w:softHyphen/>
        <w:t>емности не уступает большинству современных одно</w:t>
      </w:r>
      <w:r w:rsidRPr="00743EAE">
        <w:rPr>
          <w:rFonts w:ascii="Times New Roman" w:hAnsi="Times New Roman"/>
          <w:color w:val="000000" w:themeColor="text1"/>
          <w:sz w:val="16"/>
          <w:szCs w:val="16"/>
        </w:rPr>
        <w:softHyphen/>
        <w:t>местных истребителей, так что при наличии более мощного вооружения по сравнению с таковыми такти</w:t>
      </w:r>
      <w:r w:rsidRPr="00743EAE">
        <w:rPr>
          <w:rFonts w:ascii="Times New Roman" w:hAnsi="Times New Roman"/>
          <w:color w:val="000000" w:themeColor="text1"/>
          <w:sz w:val="16"/>
          <w:szCs w:val="16"/>
        </w:rPr>
        <w:softHyphen/>
        <w:t>ческие качества Д-2 значительно выше одноместных ис</w:t>
      </w:r>
      <w:r w:rsidRPr="00743EAE">
        <w:rPr>
          <w:rFonts w:ascii="Times New Roman" w:hAnsi="Times New Roman"/>
          <w:color w:val="000000" w:themeColor="text1"/>
          <w:sz w:val="16"/>
          <w:szCs w:val="16"/>
        </w:rPr>
        <w:softHyphen/>
        <w:t>требителей, благодаря чему этот самолет становится в ряды первоклассных боевых единиц воздушного фло-та... По своим летным данным самолет является боль</w:t>
      </w:r>
      <w:r w:rsidRPr="00743EAE">
        <w:rPr>
          <w:rFonts w:ascii="Times New Roman" w:hAnsi="Times New Roman"/>
          <w:color w:val="000000" w:themeColor="text1"/>
          <w:sz w:val="16"/>
          <w:szCs w:val="16"/>
        </w:rPr>
        <w:softHyphen/>
        <w:t>шим достижением нашей авиапромышленности, не только достигая уровня заграничной промышленности, но и превосходя таковую”. Из недостатков летчик отме</w:t>
      </w:r>
      <w:r w:rsidRPr="00743EAE">
        <w:rPr>
          <w:rFonts w:ascii="Times New Roman" w:hAnsi="Times New Roman"/>
          <w:color w:val="000000" w:themeColor="text1"/>
          <w:sz w:val="16"/>
          <w:szCs w:val="16"/>
        </w:rPr>
        <w:softHyphen/>
        <w:t>тил некоторые проблемы при выходе из штопора, что, по его мнению, свидетельствовало о возможности пере</w:t>
      </w:r>
      <w:r w:rsidRPr="00743EAE">
        <w:rPr>
          <w:rFonts w:ascii="Times New Roman" w:hAnsi="Times New Roman"/>
          <w:color w:val="000000" w:themeColor="text1"/>
          <w:sz w:val="16"/>
          <w:szCs w:val="16"/>
        </w:rPr>
        <w:softHyphen/>
        <w:t>хода самолета в плоский штопор. Затем Д-2 был возвращен на завод для внесения соот</w:t>
      </w:r>
      <w:r w:rsidRPr="00743EAE">
        <w:rPr>
          <w:rFonts w:ascii="Times New Roman" w:hAnsi="Times New Roman"/>
          <w:color w:val="000000" w:themeColor="text1"/>
          <w:sz w:val="16"/>
          <w:szCs w:val="16"/>
        </w:rPr>
        <w:softHyphen/>
        <w:t>ветствующих доработок в конструкцию. После отстра</w:t>
      </w:r>
      <w:r w:rsidRPr="00743EAE">
        <w:rPr>
          <w:rFonts w:ascii="Times New Roman" w:hAnsi="Times New Roman"/>
          <w:color w:val="000000" w:themeColor="text1"/>
          <w:sz w:val="16"/>
          <w:szCs w:val="16"/>
        </w:rPr>
        <w:softHyphen/>
        <w:t>нения Поликарпова работы по Д-2 на некоторое время были приостановлены. В конце 1929 г. начался второй этап заводских испытаний. После не во всем продуман</w:t>
      </w:r>
      <w:r w:rsidRPr="00743EAE">
        <w:rPr>
          <w:rFonts w:ascii="Times New Roman" w:hAnsi="Times New Roman"/>
          <w:color w:val="000000" w:themeColor="text1"/>
          <w:sz w:val="16"/>
          <w:szCs w:val="16"/>
        </w:rPr>
        <w:softHyphen/>
        <w:t>ных переделок центровка машины изменилась, на неко</w:t>
      </w:r>
      <w:r w:rsidRPr="00743EAE">
        <w:rPr>
          <w:rFonts w:ascii="Times New Roman" w:hAnsi="Times New Roman"/>
          <w:color w:val="000000" w:themeColor="text1"/>
          <w:sz w:val="16"/>
          <w:szCs w:val="16"/>
        </w:rPr>
        <w:softHyphen/>
        <w:t>торых режимах появились вибрации хвостового оперения. Увеличение поперечного угла оперения поз</w:t>
      </w:r>
      <w:r w:rsidRPr="00743EAE">
        <w:rPr>
          <w:rFonts w:ascii="Times New Roman" w:hAnsi="Times New Roman"/>
          <w:color w:val="000000" w:themeColor="text1"/>
          <w:sz w:val="16"/>
          <w:szCs w:val="16"/>
        </w:rPr>
        <w:softHyphen/>
        <w:t>волило устранить их (10667).</w:t>
      </w:r>
    </w:p>
    <w:p w14:paraId="292803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AD076A" w14:textId="26282F4D" w:rsidR="00FC3F11" w:rsidRPr="00142305" w:rsidRDefault="00FC3F11" w:rsidP="00FC3F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апреля 1929 г. начались заводские испытания Д-2 с мотором БМВ-VI. Проводил их летчик Б. Л. Бухгольц. В отзывах о самолете, датированных 26 апреля 1929 г., Бухгольц отметил: «…Самолет Д-2 по скорости и скороподъемности не уступает большинству современных одноместных истребителей, так что при наличии более мощного вооружения по сравнению с таковыми тактические качества Д-2 значительно выше одноместных истребителей, благодаря чему этот самолет становится в ряды первоклассных боевых единиц воздушного флота… По своим летным данным самолет является большим достижением нашей авиапромышленности, не только достигая уровня заграничной промышленности, но и превосходя таковую».</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Из недостатков летчик отметил некоторое неблагополучие при выходе из штопора, что, по его мнению, свидетельствует о возможности перехода самолета в плоский штопор.</w:t>
      </w:r>
    </w:p>
    <w:p w14:paraId="51026372" w14:textId="77777777" w:rsidR="00FC3F11" w:rsidRPr="00142305" w:rsidRDefault="00FC3F11" w:rsidP="00FC3F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Затем Д-2 был возвращен на завод для внесения соответствующих доработок в конструкцию. После отстранения Поликарпова работы по Д-2 на некоторое время были приостановлены. В конце 1929 г. начался второй этап заводских испытаний. После не во всем продуманных переделок центровка машины изменилась, на некоторых режимах появились вибрации хвостового оперения. Увеличение поперечного угла оперения позволило устранить их (25035).</w:t>
      </w:r>
    </w:p>
    <w:p w14:paraId="63ADE281" w14:textId="77777777" w:rsidR="00FC3F11" w:rsidRPr="00142305" w:rsidRDefault="00FC3F11" w:rsidP="00FC3F11">
      <w:pPr>
        <w:spacing w:after="0" w:line="240" w:lineRule="auto"/>
        <w:jc w:val="both"/>
        <w:rPr>
          <w:rFonts w:ascii="Times New Roman" w:hAnsi="Times New Roman"/>
          <w:color w:val="0070C0"/>
          <w:sz w:val="16"/>
          <w:szCs w:val="16"/>
        </w:rPr>
      </w:pPr>
    </w:p>
    <w:p w14:paraId="7F245CD2" w14:textId="77777777" w:rsidR="00E15FE6" w:rsidRPr="00743EAE" w:rsidRDefault="00E15FE6"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на 39 заводе начали делать АИР-3 А.С.Я. (209,19).</w:t>
      </w:r>
    </w:p>
    <w:p w14:paraId="3109EB76" w14:textId="77777777" w:rsidR="00E15FE6" w:rsidRPr="00743EAE" w:rsidRDefault="00E15FE6" w:rsidP="00743EAE">
      <w:pPr>
        <w:autoSpaceDE w:val="0"/>
        <w:autoSpaceDN w:val="0"/>
        <w:adjustRightInd w:val="0"/>
        <w:spacing w:after="0" w:line="240" w:lineRule="auto"/>
        <w:jc w:val="both"/>
        <w:rPr>
          <w:rFonts w:ascii="Times New Roman" w:hAnsi="Times New Roman"/>
          <w:color w:val="000000" w:themeColor="text1"/>
          <w:sz w:val="16"/>
          <w:szCs w:val="16"/>
        </w:rPr>
      </w:pPr>
    </w:p>
    <w:p w14:paraId="649ADB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года началась постройка АИР-3 и велась частью на авиазаводе №39 имени Менжинского и частью в мастерских ВВА при поддержке Осоавиахи ма.</w:t>
      </w:r>
    </w:p>
    <w:p w14:paraId="23E071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 году на средства, собранные пионерами, была построена авиетка АИР-2 "Пионер". Деньги продолжали поступать, энтузиазм не снижался, поскольку военная опасность для нашей страны, не уменьшалась. Взносы направлялись на создание нового двухместного самолета А. С. Яковлева - АИР-3 "Пионерская правда".</w:t>
      </w:r>
    </w:p>
    <w:p w14:paraId="747444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История АИР-3 началась с того, что Комиссия по большим советским перелетам Центрального совета Осоавиахима СССР дала задание Военно-воздушной академии построить маломощный самолет с максимально возможной дальностью и продолжительностью полета. Машцна предназначалась для дальних перелетов и агитполетов.</w:t>
      </w:r>
    </w:p>
    <w:p w14:paraId="2B84C8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Конструирование и постройка были поручены А. С. Яковлеву, слушателю второго курса ВВА, которого уже хорошо знали как конструктора АИР-1 и АИР-2.</w:t>
      </w:r>
    </w:p>
    <w:p w14:paraId="201B53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Применив ряд деталей из этих бипланных машин, А. С. Яковлев, исходя из поставленной задачи, требовавшей большего аэродинамического совершенства, создал самолет по новой для себя схеме моноплана. </w:t>
      </w:r>
    </w:p>
    <w:p w14:paraId="537086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статье, написанной в то время, А. С. Яковлев ратовал за то, что наиболее жизненными являются машины, не отличающиеся какими-либо оригинальными формами, а обеспечивающие удобный подход ко всем ответственным деталям, к мотору, к кабине. Машины, не боящиеся условий полевого аэродрома, обладающие минимальной посадочной скоростью. "Не отказываясь от рекордов, когда это позволяет основная задача, - писал Яковлев, - мы должны неуклонно и настойчиво добиваться такого типа легкого самолета, который бы отвечал всем практическим требованиям, вытекающим из условий эксплуатации его на местах".</w:t>
      </w:r>
    </w:p>
    <w:p w14:paraId="1EF49F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Главное внимание при проектировании АИР-3 было обращено на аэродинамические качества, возможное облегчение машины и увеличение полезной нагрузки. Однако из-за опасения чрезмерного понижения запаса прочности вес нагрузки не превышал веса конструкции. Был применен новый тогда способ обшивки крыла: вместо полотна с расчалками фанера от верхней части заднего лонжерона через переднюю кромку и до нижней части переднего лонжерона. Это дало хорошее обтекание именно той части крыла, сохранение профиля которой особенно важно и которую обычно сильно искажало полотно. Для увеличения скорости мидель фюзеляжа был уменьшен до размеров 600*900 мм, что, конечно, вызвало тесноту в кабинах. Запас топлива 176 кг в трех баках в крыле был рассчитан на 14 часов полета и дальность 1700-2000 км. Мотор - "Вальтер" (60 л. е.), закупавшийся в Чехословакии.</w:t>
      </w:r>
    </w:p>
    <w:p w14:paraId="299B42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Сборку производили механики учебно-летной эскадрильи Академии, которые отдавали авиетке все свое свободное время. В дальнейшем и техобслуживание самолета проводилось на общественных началах в учебно-летной эскадрилье. Ее коллектив положил немало сил на авиетку, особенно старший летчик Юлиан Иванович Пионтковский и механик Алексей Анисимович Демешкевич. Постройка ускорялась благодаря применению хвостовой части фюзеляжа и других готовых деталей с АИР-1. В конце июня АИР-3 вышел из цеха (11981).</w:t>
      </w:r>
    </w:p>
    <w:p w14:paraId="4460FE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9E17A59" w14:textId="77777777" w:rsidR="00FC3F11" w:rsidRPr="00142305" w:rsidRDefault="00FC3F11" w:rsidP="00FC3F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1929 г. самолет Ш-1 был практически готов. В конце месяца прибыл закупленный в Чехословакии 7-цилиндровый звездообраз</w:t>
      </w:r>
      <w:r w:rsidRPr="00142305">
        <w:rPr>
          <w:rFonts w:ascii="Times New Roman" w:hAnsi="Times New Roman"/>
          <w:color w:val="0070C0"/>
          <w:sz w:val="16"/>
          <w:szCs w:val="16"/>
        </w:rPr>
        <w:softHyphen/>
        <w:t>ный двигатель «Вальтер» 85 л.с., что позволило уже в конце мая 1929 г. подготовить Ш-1 к ис</w:t>
      </w:r>
      <w:r w:rsidRPr="00142305">
        <w:rPr>
          <w:rFonts w:ascii="Times New Roman" w:hAnsi="Times New Roman"/>
          <w:color w:val="0070C0"/>
          <w:sz w:val="16"/>
          <w:szCs w:val="16"/>
        </w:rPr>
        <w:softHyphen/>
        <w:t>пытаниям (25013).</w:t>
      </w:r>
    </w:p>
    <w:p w14:paraId="6A1F737C" w14:textId="77777777" w:rsidR="00FC3F11" w:rsidRPr="00142305" w:rsidRDefault="00FC3F11" w:rsidP="00FC3F11">
      <w:pPr>
        <w:spacing w:after="0" w:line="240" w:lineRule="auto"/>
        <w:jc w:val="both"/>
        <w:rPr>
          <w:rFonts w:ascii="Times New Roman" w:hAnsi="Times New Roman"/>
          <w:color w:val="0070C0"/>
          <w:sz w:val="16"/>
          <w:szCs w:val="16"/>
        </w:rPr>
      </w:pPr>
    </w:p>
    <w:p w14:paraId="580CF2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произвели ремонт РОМ-1, в середине мая его подготовили к полетам, затем, после облета, перегнали в Севастополь. Инженер- механик К.Н. Ганулич, произведший осмотр РОМ-1 на заводе №31, докладывал: «В резуль</w:t>
      </w:r>
      <w:r w:rsidRPr="00743EAE">
        <w:rPr>
          <w:rFonts w:ascii="Times New Roman" w:hAnsi="Times New Roman"/>
          <w:color w:val="000000" w:themeColor="text1"/>
          <w:sz w:val="16"/>
          <w:szCs w:val="16"/>
        </w:rPr>
        <w:softHyphen/>
        <w:t>тате того, что самолет оставался осенью под открытым небом, деревянные крылья постра</w:t>
      </w:r>
      <w:r w:rsidRPr="00743EAE">
        <w:rPr>
          <w:rFonts w:ascii="Times New Roman" w:hAnsi="Times New Roman"/>
          <w:color w:val="000000" w:themeColor="text1"/>
          <w:sz w:val="16"/>
          <w:szCs w:val="16"/>
        </w:rPr>
        <w:softHyphen/>
        <w:t>дали настолько, что потребовался их ремонт. Внутренние поверхности залило водой, по</w:t>
      </w:r>
      <w:r w:rsidRPr="00743EAE">
        <w:rPr>
          <w:rFonts w:ascii="Times New Roman" w:hAnsi="Times New Roman"/>
          <w:color w:val="000000" w:themeColor="text1"/>
          <w:sz w:val="16"/>
          <w:szCs w:val="16"/>
        </w:rPr>
        <w:softHyphen/>
        <w:t>явилась плесень, пришла в ветхость фанерная обшивка носков крыльев, хуже всего состоя</w:t>
      </w:r>
      <w:r w:rsidRPr="00743EAE">
        <w:rPr>
          <w:rFonts w:ascii="Times New Roman" w:hAnsi="Times New Roman"/>
          <w:color w:val="000000" w:themeColor="text1"/>
          <w:sz w:val="16"/>
          <w:szCs w:val="16"/>
        </w:rPr>
        <w:softHyphen/>
        <w:t>ние носков элеронов. Лодка ремонта нетребу</w:t>
      </w:r>
      <w:r w:rsidRPr="00743EAE">
        <w:rPr>
          <w:rFonts w:ascii="Times New Roman" w:hAnsi="Times New Roman"/>
          <w:color w:val="000000" w:themeColor="text1"/>
          <w:sz w:val="16"/>
          <w:szCs w:val="16"/>
        </w:rPr>
        <w:softHyphen/>
        <w:t>ет, «битмо» (промазочный битумный лак) в хорошем состоянии. Невозможно гер</w:t>
      </w:r>
      <w:r w:rsidRPr="00743EAE">
        <w:rPr>
          <w:rFonts w:ascii="Times New Roman" w:hAnsi="Times New Roman"/>
          <w:color w:val="000000" w:themeColor="text1"/>
          <w:sz w:val="16"/>
          <w:szCs w:val="16"/>
        </w:rPr>
        <w:softHyphen/>
        <w:t>метически задраивать люки водонепроницае</w:t>
      </w:r>
      <w:r w:rsidRPr="00743EAE">
        <w:rPr>
          <w:rFonts w:ascii="Times New Roman" w:hAnsi="Times New Roman"/>
          <w:color w:val="000000" w:themeColor="text1"/>
          <w:sz w:val="16"/>
          <w:szCs w:val="16"/>
        </w:rPr>
        <w:softHyphen/>
        <w:t>мых переборок...». 17 июня 1929 г. помощник начальника ВВС Красной армии Я.И. Алкснис издал приказ о проведении государственных испытаний РОМ-1, Р0М-2 и МР-5. Одновременно для опре</w:t>
      </w:r>
      <w:r w:rsidRPr="00743EAE">
        <w:rPr>
          <w:rFonts w:ascii="Times New Roman" w:hAnsi="Times New Roman"/>
          <w:color w:val="000000" w:themeColor="text1"/>
          <w:sz w:val="16"/>
          <w:szCs w:val="16"/>
        </w:rPr>
        <w:softHyphen/>
        <w:t>деления дальнейшей судьбы этих самолетов организовали комиссию под председатель</w:t>
      </w:r>
      <w:r w:rsidRPr="00743EAE">
        <w:rPr>
          <w:rFonts w:ascii="Times New Roman" w:hAnsi="Times New Roman"/>
          <w:color w:val="000000" w:themeColor="text1"/>
          <w:sz w:val="16"/>
          <w:szCs w:val="16"/>
        </w:rPr>
        <w:softHyphen/>
        <w:t>ством начальника ВВС Черного моря В.К. Лаврова. В состав комиссии вошли постоянный член НТК Н.М. Тулупов и инженерК.Н. Ганулич (11978).</w:t>
      </w:r>
    </w:p>
    <w:p w14:paraId="03B01E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67E577B" w14:textId="77777777" w:rsidR="00E15FE6" w:rsidRPr="00743EAE" w:rsidRDefault="00E15FE6"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В апре</w:t>
      </w:r>
      <w:r w:rsidRPr="00743EAE">
        <w:rPr>
          <w:rFonts w:ascii="Times New Roman" w:cs="Times New Roman"/>
          <w:color w:val="000000" w:themeColor="text1"/>
          <w:sz w:val="16"/>
          <w:szCs w:val="16"/>
        </w:rPr>
        <w:softHyphen/>
        <w:t>ле 1929 г произвели ремонт РОМ-1, а в середине мая его под</w:t>
      </w:r>
      <w:r w:rsidRPr="00743EAE">
        <w:rPr>
          <w:rFonts w:ascii="Times New Roman" w:cs="Times New Roman"/>
          <w:color w:val="000000" w:themeColor="text1"/>
          <w:sz w:val="16"/>
          <w:szCs w:val="16"/>
        </w:rPr>
        <w:softHyphen/>
        <w:t>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w:t>
      </w:r>
      <w:r w:rsidRPr="00743EAE">
        <w:rPr>
          <w:rFonts w:ascii="Times New Roman" w:cs="Times New Roman"/>
          <w:color w:val="000000" w:themeColor="text1"/>
          <w:sz w:val="16"/>
          <w:szCs w:val="16"/>
        </w:rPr>
        <w:softHyphen/>
        <w:t>ственных испытаний РОМ-1, РОМ-2 и МР-5 (12609).</w:t>
      </w:r>
    </w:p>
    <w:p w14:paraId="07EED358" w14:textId="77777777" w:rsidR="00E15FE6" w:rsidRPr="00743EAE" w:rsidRDefault="00E15FE6" w:rsidP="00743EAE">
      <w:pPr>
        <w:pStyle w:val="45"/>
        <w:shd w:val="clear" w:color="auto" w:fill="auto"/>
        <w:spacing w:before="0" w:line="240" w:lineRule="auto"/>
        <w:jc w:val="both"/>
        <w:rPr>
          <w:rFonts w:ascii="Times New Roman" w:cs="Times New Roman"/>
          <w:color w:val="000000" w:themeColor="text1"/>
          <w:sz w:val="16"/>
          <w:szCs w:val="16"/>
        </w:rPr>
      </w:pPr>
    </w:p>
    <w:p w14:paraId="702E79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был подготовлен проект письма Председателя Авиатреста № 182 по Заводу № 22</w:t>
      </w:r>
    </w:p>
    <w:p w14:paraId="41EFC6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 обеспечении материалами постройки самолета ТОМ.</w:t>
      </w:r>
    </w:p>
    <w:p w14:paraId="26A6B1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избежание могущих возникнуть недоразумений и перебоев в постройке самолета ТОМ, вопрос о которой должен будет решиться окончательно в ближайшее время, сообщается следующее:</w:t>
      </w:r>
    </w:p>
    <w:p w14:paraId="63F421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ТОМ будет строиться на заводе № 22 под непосредственным техническим руководством ОПО 4 в лице инж. Ришара и аппарата ОПО 4</w:t>
      </w:r>
    </w:p>
    <w:p w14:paraId="27ACF6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Обеспечение постройки рабсилой, площадями, материалами и оборудованием будет лежать на заводе № 22 и лежатиь на его аппарате, т.к. ОПО 4 не имеет соответствующих организационных ячеек и иметь не будет.</w:t>
      </w:r>
    </w:p>
    <w:p w14:paraId="316C4F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заготовкам материалов д.б. приступлено уже в настоящее время.</w:t>
      </w:r>
    </w:p>
    <w:p w14:paraId="232621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Заготовка будет вестись отделом Снабжения завода № 22, которому ОПО 4 должен передать все необходимые технические данные и сведения, а Отдел Снабжения завода будет уже сам сноситься в необходимых случаях с КФО Правления треста.</w:t>
      </w:r>
    </w:p>
    <w:p w14:paraId="08DB4A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всем вопросам снабжения постройки ОПО 4 должен будет сноситься непосредственно с Отделом Снабжения завода.</w:t>
      </w:r>
    </w:p>
    <w:p w14:paraId="5FBD36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Материалы, заготовленные для ОПО 4, должны храниться на складах завода и отпускаться лишь по требованиям ОПО 4. Позаимствование этих материалов для нужд серийного производства может быть допущено в исключит ельных случаях и только по согласованию между заводом и ОПО 4.</w:t>
      </w:r>
    </w:p>
    <w:p w14:paraId="78E362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Ввиду изложенного предлагается ОПО 4 и заводу № 22 в ближайшее время первому передать, а второму принять все необходимые данные отдела по заготовке материалов для постройки самолета ТОМ и частей для статистических испытаний его, уточнив могущие возникнуть вопросы в КФО Правления треста.</w:t>
      </w:r>
    </w:p>
    <w:p w14:paraId="464290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 исполнении просьба сообщить (2363).</w:t>
      </w:r>
    </w:p>
    <w:p w14:paraId="02C0FA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F69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был подготовлен проект письма Председателя Авиатреста в ОПО 4 на заводе № 28 № 182/013117 На вх. № 6663/н-19:</w:t>
      </w:r>
    </w:p>
    <w:p w14:paraId="2763A7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протоколом Макетной комиссии по с-ту ТОМ</w:t>
      </w:r>
    </w:p>
    <w:p w14:paraId="351011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сем препровождается для руководства и соответствующего исполнения протокол заседания макетной Комиссии по осмотру макета самолета ТОМ.</w:t>
      </w:r>
    </w:p>
    <w:p w14:paraId="448129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Просьба по получении срочно сообщить в Тех. Отдел сроки готовности макета к оконча-осмотру с внесением в него изменений протокола, а также сроки готовности выдвинутых в протоколе соображений расчетного характер, отдельно в отношении прицепных ка... и в отношении перегрузки.</w:t>
      </w:r>
    </w:p>
    <w:p w14:paraId="2A21EF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вопроса о переносе постоянного пилота с правой стороны на левую,то цельное решение его будет сообщено дополнительно (2363).</w:t>
      </w:r>
    </w:p>
    <w:p w14:paraId="72EB70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022771" w14:textId="77777777" w:rsidR="00FC3F11" w:rsidRPr="00142305" w:rsidRDefault="00FC3F11" w:rsidP="00FC3F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апреля 1929 г., когда в НИИ ВВС выработали основные требования к ним, начались работы по грузовым парашютам и специальным упаковкам начали вести еще. Согласно первоначальным планам, все это предназначалось для снабжения партизанских отрядов, разведгрупп и, в духе времени, "для организации восстаний". О воздушных десантах тогда еще не думали, однако позже эти разработки очень пригодились (25356).</w:t>
      </w:r>
    </w:p>
    <w:p w14:paraId="0CAFE655" w14:textId="77777777" w:rsidR="00FC3F11" w:rsidRPr="00142305" w:rsidRDefault="00FC3F11" w:rsidP="00FC3F11">
      <w:pPr>
        <w:spacing w:after="0" w:line="240" w:lineRule="auto"/>
        <w:jc w:val="both"/>
        <w:rPr>
          <w:rFonts w:ascii="Times New Roman" w:hAnsi="Times New Roman"/>
          <w:color w:val="0070C0"/>
          <w:sz w:val="16"/>
          <w:szCs w:val="16"/>
        </w:rPr>
      </w:pPr>
    </w:p>
    <w:p w14:paraId="4D4DB61F" w14:textId="77777777" w:rsidR="00195D7F" w:rsidRPr="00743EAE" w:rsidRDefault="00195D7F" w:rsidP="00743EAE">
      <w:pPr>
        <w:pStyle w:val="affc"/>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В апреле 1929 года состоялась XVI Всесоюзная конференция ВКП(б), на которой был принят план первой пятилетки, предусматривавший, в том числе, строительство в СССР свыше 500 крупных промышленных предприятий различных отраслей.</w:t>
      </w:r>
    </w:p>
    <w:p w14:paraId="39509C0D" w14:textId="77777777" w:rsidR="00195D7F" w:rsidRPr="00743EAE" w:rsidRDefault="00195D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Планом первой пятилетки было предусмотрено строительство в СССР свыше 500 крупных промышленных предприятий различных отраслей. Среди этого количества было два Воронежских авиационных завода. Они имели литеры “Б” и “Р”.</w:t>
      </w:r>
    </w:p>
    <w:p w14:paraId="647F81ED" w14:textId="77777777" w:rsidR="00195D7F" w:rsidRPr="00743EAE" w:rsidRDefault="00195D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Территорию бывшего завода «Взрыватель», где изначально предполагалось строить новое авиастроительное предприятие, комиссия забраковала. И тогда выбор пал на участок в районе деревни Монастырщина, вольно раскинувшейся на левом берегу реки Воронеж. Место для завода Б было выбрано (19822).</w:t>
      </w:r>
    </w:p>
    <w:p w14:paraId="0AA84DD2" w14:textId="77777777" w:rsidR="00195D7F" w:rsidRPr="00743EAE" w:rsidRDefault="00195D7F" w:rsidP="00743EAE">
      <w:pPr>
        <w:pStyle w:val="ae"/>
        <w:shd w:val="clear" w:color="auto" w:fill="FFFFFF"/>
        <w:spacing w:before="0" w:after="0"/>
        <w:jc w:val="both"/>
        <w:rPr>
          <w:color w:val="000000" w:themeColor="text1"/>
          <w:sz w:val="16"/>
          <w:szCs w:val="16"/>
        </w:rPr>
      </w:pPr>
    </w:p>
    <w:p w14:paraId="75BE3A4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года заводом 24 начал проектироваться мотор М-29 вне плана (мощность 600 л.с.) (6998, 9-14).</w:t>
      </w:r>
    </w:p>
    <w:p w14:paraId="1DCE3FC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C70D57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были подготовлены Сведения о выполнении заданий Отдела применения НИИ за март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984"/>
        <w:gridCol w:w="3828"/>
        <w:gridCol w:w="1701"/>
      </w:tblGrid>
      <w:tr w:rsidR="00A259BD" w:rsidRPr="00743EAE" w14:paraId="64E08D23" w14:textId="77777777">
        <w:tc>
          <w:tcPr>
            <w:tcW w:w="3085" w:type="dxa"/>
          </w:tcPr>
          <w:p w14:paraId="5FB9DD7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задания</w:t>
            </w:r>
          </w:p>
        </w:tc>
        <w:tc>
          <w:tcPr>
            <w:tcW w:w="1984" w:type="dxa"/>
          </w:tcPr>
          <w:p w14:paraId="78730B8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дано задание</w:t>
            </w:r>
          </w:p>
        </w:tc>
        <w:tc>
          <w:tcPr>
            <w:tcW w:w="3828" w:type="dxa"/>
          </w:tcPr>
          <w:p w14:paraId="708D40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w:t>
            </w:r>
          </w:p>
        </w:tc>
        <w:tc>
          <w:tcPr>
            <w:tcW w:w="1701" w:type="dxa"/>
          </w:tcPr>
          <w:p w14:paraId="75FC233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каком состоянии находится задание </w:t>
            </w:r>
          </w:p>
        </w:tc>
      </w:tr>
      <w:tr w:rsidR="00A259BD" w:rsidRPr="00743EAE" w14:paraId="5E6D5325" w14:textId="77777777">
        <w:tc>
          <w:tcPr>
            <w:tcW w:w="3085" w:type="dxa"/>
          </w:tcPr>
          <w:p w14:paraId="1593578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w:t>
            </w:r>
          </w:p>
        </w:tc>
        <w:tc>
          <w:tcPr>
            <w:tcW w:w="1984" w:type="dxa"/>
          </w:tcPr>
          <w:p w14:paraId="50927BE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1EA8829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находится на заводе</w:t>
            </w:r>
          </w:p>
        </w:tc>
        <w:tc>
          <w:tcPr>
            <w:tcW w:w="1701" w:type="dxa"/>
          </w:tcPr>
          <w:p w14:paraId="41A7D39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DC35D0C" w14:textId="77777777">
        <w:tc>
          <w:tcPr>
            <w:tcW w:w="3085" w:type="dxa"/>
          </w:tcPr>
          <w:p w14:paraId="231BA5F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Р-III БМВ VI</w:t>
            </w:r>
          </w:p>
        </w:tc>
        <w:tc>
          <w:tcPr>
            <w:tcW w:w="1984" w:type="dxa"/>
          </w:tcPr>
          <w:p w14:paraId="76BB6B7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0F16B9E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стадии выполнения</w:t>
            </w:r>
          </w:p>
        </w:tc>
        <w:tc>
          <w:tcPr>
            <w:tcW w:w="1701" w:type="dxa"/>
          </w:tcPr>
          <w:p w14:paraId="75E6AE8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w:t>
            </w:r>
          </w:p>
        </w:tc>
      </w:tr>
      <w:tr w:rsidR="00A259BD" w:rsidRPr="00743EAE" w14:paraId="0BB539A4" w14:textId="77777777">
        <w:tc>
          <w:tcPr>
            <w:tcW w:w="3085" w:type="dxa"/>
          </w:tcPr>
          <w:p w14:paraId="3AD558B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ТБ1</w:t>
            </w:r>
          </w:p>
        </w:tc>
        <w:tc>
          <w:tcPr>
            <w:tcW w:w="1984" w:type="dxa"/>
          </w:tcPr>
          <w:p w14:paraId="25B9700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560A6BB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взят, поэтому испытание прекращено</w:t>
            </w:r>
          </w:p>
        </w:tc>
        <w:tc>
          <w:tcPr>
            <w:tcW w:w="1701" w:type="dxa"/>
          </w:tcPr>
          <w:p w14:paraId="68D342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253960F6" w14:textId="77777777">
        <w:tc>
          <w:tcPr>
            <w:tcW w:w="3085" w:type="dxa"/>
          </w:tcPr>
          <w:p w14:paraId="4270F34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И-3</w:t>
            </w:r>
          </w:p>
        </w:tc>
        <w:tc>
          <w:tcPr>
            <w:tcW w:w="1984" w:type="dxa"/>
          </w:tcPr>
          <w:p w14:paraId="023225E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58E464A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находится на заводе</w:t>
            </w:r>
          </w:p>
        </w:tc>
        <w:tc>
          <w:tcPr>
            <w:tcW w:w="1701" w:type="dxa"/>
          </w:tcPr>
          <w:p w14:paraId="4CF6702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139802B" w14:textId="77777777">
        <w:tc>
          <w:tcPr>
            <w:tcW w:w="3085" w:type="dxa"/>
          </w:tcPr>
          <w:p w14:paraId="25497A3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 IV Ю-VI</w:t>
            </w:r>
          </w:p>
        </w:tc>
        <w:tc>
          <w:tcPr>
            <w:tcW w:w="1984" w:type="dxa"/>
          </w:tcPr>
          <w:p w14:paraId="0EE22FF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165752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Летное испытание закончено</w:t>
            </w:r>
          </w:p>
        </w:tc>
        <w:tc>
          <w:tcPr>
            <w:tcW w:w="1701" w:type="dxa"/>
          </w:tcPr>
          <w:p w14:paraId="2F10592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w:t>
            </w:r>
          </w:p>
        </w:tc>
      </w:tr>
      <w:tr w:rsidR="00A259BD" w:rsidRPr="00743EAE" w14:paraId="13958593" w14:textId="77777777">
        <w:tc>
          <w:tcPr>
            <w:tcW w:w="3085" w:type="dxa"/>
          </w:tcPr>
          <w:p w14:paraId="35F6B84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НД-37</w:t>
            </w:r>
          </w:p>
        </w:tc>
        <w:tc>
          <w:tcPr>
            <w:tcW w:w="1984" w:type="dxa"/>
          </w:tcPr>
          <w:p w14:paraId="550860A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3D70868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сдан в 15 авиабригаду</w:t>
            </w:r>
          </w:p>
        </w:tc>
        <w:tc>
          <w:tcPr>
            <w:tcW w:w="1701" w:type="dxa"/>
          </w:tcPr>
          <w:p w14:paraId="20E5310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51334397" w14:textId="77777777">
        <w:tc>
          <w:tcPr>
            <w:tcW w:w="3085" w:type="dxa"/>
          </w:tcPr>
          <w:p w14:paraId="6A32113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Авиа “ВН-33”</w:t>
            </w:r>
          </w:p>
        </w:tc>
        <w:tc>
          <w:tcPr>
            <w:tcW w:w="1984" w:type="dxa"/>
          </w:tcPr>
          <w:p w14:paraId="1DCA9F3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828" w:type="dxa"/>
          </w:tcPr>
          <w:p w14:paraId="014B5BC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Ожидается переделка подогревателя мотора</w:t>
            </w:r>
          </w:p>
        </w:tc>
        <w:tc>
          <w:tcPr>
            <w:tcW w:w="1701" w:type="dxa"/>
          </w:tcPr>
          <w:p w14:paraId="430C7D6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6B4CA2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19-21).</w:t>
      </w:r>
    </w:p>
    <w:p w14:paraId="50BB186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3D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Б.С.Петропавловский пришел в ГДЛ (93,17).</w:t>
      </w:r>
    </w:p>
    <w:p w14:paraId="0C22BF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1D26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Скрипухин, возглавляющий исследовательскую комиссию по парашютам в НИИ ВВС РККА, пришел к выводу, что парашют Ирвина самый лучший. С 1927 выбирали из Гофман, Нанака (Япония), Жеккекюю (Англия), Авиариес (Франция) и решили послать в Америку л Л.Г.Минова (1101,38).</w:t>
      </w:r>
    </w:p>
    <w:p w14:paraId="756469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82653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в ГДЛ пришел Б.С.Петропавловский и стал делать пусковые устройства - предложил перейти от минометного ствола к легким тонкостенным трубам (1233,23).</w:t>
      </w:r>
    </w:p>
    <w:p w14:paraId="614C15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EEC2B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комэск Морских сил Балтморя Б.Г.Чухновский писал НКВТ А.И.М. докладную записку со необходимости организовать ледовую разведку в Карском море для обеспечения проводки судов и просил Дорнье-Валь (99,155).</w:t>
      </w:r>
    </w:p>
    <w:p w14:paraId="0558BC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4725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возвращающийся из командировки в Париж заместитель начальника ВВС РККА Яков Алкснис посетил фирму Хейнкеля и сообщил ему о предложении советской стороны изготовить катапульту и летающую лодку к ней для одного из советских кораблей, базирующихся на Черном море. На</w:t>
      </w:r>
      <w:r w:rsidRPr="00743EAE">
        <w:rPr>
          <w:rFonts w:ascii="Times New Roman" w:hAnsi="Times New Roman"/>
          <w:color w:val="000000" w:themeColor="text1"/>
          <w:sz w:val="16"/>
          <w:szCs w:val="16"/>
        </w:rPr>
        <w:softHyphen/>
        <w:t>звание корабля и его водоизмещение не указывалось, однако оговаривалось, что длина катапульты не должна пре</w:t>
      </w:r>
      <w:r w:rsidRPr="00743EAE">
        <w:rPr>
          <w:rFonts w:ascii="Times New Roman" w:hAnsi="Times New Roman"/>
          <w:color w:val="000000" w:themeColor="text1"/>
          <w:sz w:val="16"/>
          <w:szCs w:val="16"/>
        </w:rPr>
        <w:softHyphen/>
        <w:t>вышать 21,5 м (11107).</w:t>
      </w:r>
    </w:p>
    <w:p w14:paraId="1C6BE3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D928A4"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Совет труда и обороны принял постановление об организации перелета советского самолета в США. Цели преследовались в основном чисто пропагандистские.</w:t>
      </w:r>
    </w:p>
    <w:p w14:paraId="54F923B9"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перелета приказано было подготовить один из первых серийных ТБ-1, получивший имя "Страна Советов". Но, учитывая несовершенство техники того времени, предусмотрели и запасную машину, в качестве которой выступил "дублер". Именно ему суждено было добраться до Америки.</w:t>
      </w:r>
    </w:p>
    <w:p w14:paraId="74DC4BB1"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поспешно изъятом из НИИ ВВС самолете провели контрольный перелет Москва - Орел - Брянск - Москва, чтобы установить истинный расход горючего.</w:t>
      </w:r>
    </w:p>
    <w:p w14:paraId="4250BD30"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Поскольку значительная часть маршрута перелета пролегала над морем, решили использовать поплавковое шасси. В ЦАГИ спроектировали крепления для установки на ТБ-1 поплавков от немецкого бомбардировщика ЮГ-1.</w:t>
      </w:r>
    </w:p>
    <w:p w14:paraId="2E76A5E4"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Предназначенная для перелета машина № 603 (то есть третья серийная), кроме узлов под поплавки, отличалась усиленными лонжеронами центроплана, дверями в фюзеляже и дополнительными бензиновыми и масляными баками. Вооружение на ней не устанавливалось, проемы турелей в хвостовой части зашили. Самолет получил все положенное электро- и радиооборудование (на бомбардировщиках предусмотренное, но реально отсутствовавшее) и значительное количество дополнительных приборов иностранного производства.</w:t>
      </w:r>
    </w:p>
    <w:p w14:paraId="18C6F24C"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готовности машины установили 15 мая, затем сдвинули на 26 июня. Задержки вызывались опозданием с подготовкой чертежей дополнительных баков и поплавкового шасси. 22 июня ТБ-1 вывезли на аэродром. Он стал первым серийным самолетом этого типа. Пробный полет совершили 14 июля.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234A189D"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состоял из командира С.А. Шестакова (тогда личного пилота начальника УВВС), второго пилота Ф.Е. Болотова, штурмана Б.В. Стерлигова и бортмеханика Д.В. Фуфаева.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6C9F120E"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2D8486D1"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5034D0C6" w14:textId="77777777" w:rsidR="00FC3F11" w:rsidRPr="00743EAE" w:rsidRDefault="00FC3F11" w:rsidP="00FC3F11">
      <w:pPr>
        <w:autoSpaceDE w:val="0"/>
        <w:autoSpaceDN w:val="0"/>
        <w:adjustRightInd w:val="0"/>
        <w:spacing w:after="0" w:line="240" w:lineRule="auto"/>
        <w:jc w:val="both"/>
        <w:rPr>
          <w:rFonts w:ascii="Times New Roman" w:hAnsi="Times New Roman"/>
          <w:color w:val="000000" w:themeColor="text1"/>
          <w:sz w:val="16"/>
          <w:szCs w:val="16"/>
        </w:rPr>
      </w:pPr>
    </w:p>
    <w:p w14:paraId="153A1566" w14:textId="77777777" w:rsidR="00FC3F11" w:rsidRPr="00743EAE" w:rsidRDefault="00FC3F11" w:rsidP="00FC3F1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Совет труда и оборо</w:t>
      </w:r>
      <w:r w:rsidRPr="00743EAE">
        <w:rPr>
          <w:rFonts w:ascii="Times New Roman" w:hAnsi="Times New Roman"/>
          <w:color w:val="000000" w:themeColor="text1"/>
          <w:sz w:val="16"/>
          <w:szCs w:val="16"/>
        </w:rPr>
        <w:softHyphen/>
        <w:t>ны (СТО) дал окончательное разрешение на перелет Москва-Нью-Йорк. Целью перелета указывались не рекордные достижения, а испытания нового самолета в тяжелой по</w:t>
      </w:r>
      <w:r w:rsidRPr="00743EAE">
        <w:rPr>
          <w:rFonts w:ascii="Times New Roman" w:hAnsi="Times New Roman"/>
          <w:color w:val="000000" w:themeColor="text1"/>
          <w:sz w:val="16"/>
          <w:szCs w:val="16"/>
        </w:rPr>
        <w:softHyphen/>
        <w:t>годной обстановке и трудных условиях экс</w:t>
      </w:r>
      <w:r w:rsidRPr="00743EAE">
        <w:rPr>
          <w:rFonts w:ascii="Times New Roman" w:hAnsi="Times New Roman"/>
          <w:color w:val="000000" w:themeColor="text1"/>
          <w:sz w:val="16"/>
          <w:szCs w:val="16"/>
        </w:rPr>
        <w:softHyphen/>
        <w:t>плуатации. Общее руководство перелетом возложили на Осоавиахим СССР, техниче</w:t>
      </w:r>
      <w:r w:rsidRPr="00743EAE">
        <w:rPr>
          <w:rFonts w:ascii="Times New Roman" w:hAnsi="Times New Roman"/>
          <w:color w:val="000000" w:themeColor="text1"/>
          <w:sz w:val="16"/>
          <w:szCs w:val="16"/>
        </w:rPr>
        <w:softHyphen/>
        <w:t>ское обеспечение — на ЦАГИ. Ответствен</w:t>
      </w:r>
      <w:r w:rsidRPr="00743EAE">
        <w:rPr>
          <w:rFonts w:ascii="Times New Roman" w:hAnsi="Times New Roman"/>
          <w:color w:val="000000" w:themeColor="text1"/>
          <w:sz w:val="16"/>
          <w:szCs w:val="16"/>
        </w:rPr>
        <w:softHyphen/>
        <w:t>ным за техническое состояние самолета являлся В.М. Петляков, за моторное обору</w:t>
      </w:r>
      <w:r w:rsidRPr="00743EAE">
        <w:rPr>
          <w:rFonts w:ascii="Times New Roman" w:hAnsi="Times New Roman"/>
          <w:color w:val="000000" w:themeColor="text1"/>
          <w:sz w:val="16"/>
          <w:szCs w:val="16"/>
        </w:rPr>
        <w:softHyphen/>
        <w:t>дование — М.М. Егоров. Подготовкой мор</w:t>
      </w:r>
      <w:r w:rsidRPr="00743EAE">
        <w:rPr>
          <w:rFonts w:ascii="Times New Roman" w:hAnsi="Times New Roman"/>
          <w:color w:val="000000" w:themeColor="text1"/>
          <w:sz w:val="16"/>
          <w:szCs w:val="16"/>
        </w:rPr>
        <w:softHyphen/>
        <w:t>ского этапа перелета занимался Р.Л. Бартини, назначенный 15 мая 1929 г. старшим инженером по эксплуатации матчасти Управления ВВС Морских сил Черного моря. Для перелета стали готовить головной серийный самолет № 601 (по другим дан</w:t>
      </w:r>
      <w:r w:rsidRPr="00743EAE">
        <w:rPr>
          <w:rFonts w:ascii="Times New Roman" w:hAnsi="Times New Roman"/>
          <w:color w:val="000000" w:themeColor="text1"/>
          <w:sz w:val="16"/>
          <w:szCs w:val="16"/>
        </w:rPr>
        <w:softHyphen/>
        <w:t>ным — № 603), который пришлось соответ</w:t>
      </w:r>
      <w:r w:rsidRPr="00743EAE">
        <w:rPr>
          <w:rFonts w:ascii="Times New Roman" w:hAnsi="Times New Roman"/>
          <w:color w:val="000000" w:themeColor="text1"/>
          <w:sz w:val="16"/>
          <w:szCs w:val="16"/>
        </w:rPr>
        <w:softHyphen/>
        <w:t>ствующим образом доработать. Затем по</w:t>
      </w:r>
      <w:r w:rsidRPr="00743EAE">
        <w:rPr>
          <w:rFonts w:ascii="Times New Roman" w:hAnsi="Times New Roman"/>
          <w:color w:val="000000" w:themeColor="text1"/>
          <w:sz w:val="16"/>
          <w:szCs w:val="16"/>
        </w:rPr>
        <w:softHyphen/>
        <w:t>требовалось испытать его на поплавковом шасси, т.к. значительная часть маршрута проходила над океаном. В начале апреля самолет перелетел в Таганрог, где на авиа</w:t>
      </w:r>
      <w:r w:rsidRPr="00743EAE">
        <w:rPr>
          <w:rFonts w:ascii="Times New Roman" w:hAnsi="Times New Roman"/>
          <w:color w:val="000000" w:themeColor="text1"/>
          <w:sz w:val="16"/>
          <w:szCs w:val="16"/>
        </w:rPr>
        <w:softHyphen/>
        <w:t>заводе № 31 его установили на немного уд</w:t>
      </w:r>
      <w:r w:rsidRPr="00743EAE">
        <w:rPr>
          <w:rFonts w:ascii="Times New Roman" w:hAnsi="Times New Roman"/>
          <w:color w:val="000000" w:themeColor="text1"/>
          <w:sz w:val="16"/>
          <w:szCs w:val="16"/>
        </w:rPr>
        <w:softHyphen/>
        <w:t>линенные поплавки от трехмоторного ЮГ-1. Затем в Таганроге и Севастополе экипаж выполнил не один десяток тренировочных полетов. Одновременно шла подготовка карт, радиостанции, вымерялись расстоя</w:t>
      </w:r>
      <w:r w:rsidRPr="00743EAE">
        <w:rPr>
          <w:rFonts w:ascii="Times New Roman" w:hAnsi="Times New Roman"/>
          <w:color w:val="000000" w:themeColor="text1"/>
          <w:sz w:val="16"/>
          <w:szCs w:val="16"/>
        </w:rPr>
        <w:softHyphen/>
        <w:t xml:space="preserve">ния между поворотными пунктами. Особое значение </w:t>
      </w:r>
      <w:r w:rsidRPr="00743EAE">
        <w:rPr>
          <w:rFonts w:ascii="Times New Roman" w:hAnsi="Times New Roman"/>
          <w:color w:val="000000" w:themeColor="text1"/>
          <w:sz w:val="16"/>
          <w:szCs w:val="16"/>
        </w:rPr>
        <w:lastRenderedPageBreak/>
        <w:t>придавали показаниям указателя воздушной скорости, которые могли иметь значительную погрешность из-за бокового ветра или неравномерной работы двигате</w:t>
      </w:r>
      <w:r w:rsidRPr="00743EAE">
        <w:rPr>
          <w:rFonts w:ascii="Times New Roman" w:hAnsi="Times New Roman"/>
          <w:color w:val="000000" w:themeColor="text1"/>
          <w:sz w:val="16"/>
          <w:szCs w:val="16"/>
        </w:rPr>
        <w:softHyphen/>
        <w:t>лей. Поэтому приемник воздушного давле</w:t>
      </w:r>
      <w:r w:rsidRPr="00743EAE">
        <w:rPr>
          <w:rFonts w:ascii="Times New Roman" w:hAnsi="Times New Roman"/>
          <w:color w:val="000000" w:themeColor="text1"/>
          <w:sz w:val="16"/>
          <w:szCs w:val="16"/>
        </w:rPr>
        <w:softHyphen/>
        <w:t>ния установили в носовой части на удлинен</w:t>
      </w:r>
      <w:r w:rsidRPr="00743EAE">
        <w:rPr>
          <w:rFonts w:ascii="Times New Roman" w:hAnsi="Times New Roman"/>
          <w:color w:val="000000" w:themeColor="text1"/>
          <w:sz w:val="16"/>
          <w:szCs w:val="16"/>
        </w:rPr>
        <w:softHyphen/>
        <w:t>ной штанге, оборудованной специальной флюгаркой. Она хорошо была видна из пи</w:t>
      </w:r>
      <w:r w:rsidRPr="00743EAE">
        <w:rPr>
          <w:rFonts w:ascii="Times New Roman" w:hAnsi="Times New Roman"/>
          <w:color w:val="000000" w:themeColor="text1"/>
          <w:sz w:val="16"/>
          <w:szCs w:val="16"/>
        </w:rPr>
        <w:softHyphen/>
        <w:t>лотской кабины и помогала летчикам не до</w:t>
      </w:r>
      <w:r w:rsidRPr="00743EAE">
        <w:rPr>
          <w:rFonts w:ascii="Times New Roman" w:hAnsi="Times New Roman"/>
          <w:color w:val="000000" w:themeColor="text1"/>
          <w:sz w:val="16"/>
          <w:szCs w:val="16"/>
        </w:rPr>
        <w:softHyphen/>
        <w:t>пускать скольжения самолета при плохой видимости горизонта. Когда все было гото</w:t>
      </w:r>
      <w:r w:rsidRPr="00743EAE">
        <w:rPr>
          <w:rFonts w:ascii="Times New Roman" w:hAnsi="Times New Roman"/>
          <w:color w:val="000000" w:themeColor="text1"/>
          <w:sz w:val="16"/>
          <w:szCs w:val="16"/>
        </w:rPr>
        <w:softHyphen/>
        <w:t>во, экипаж совершил контрольный перелет по маршруту Москва-Воронеж-Кремен</w:t>
      </w:r>
      <w:r w:rsidRPr="00743EAE">
        <w:rPr>
          <w:rFonts w:ascii="Times New Roman" w:hAnsi="Times New Roman"/>
          <w:color w:val="000000" w:themeColor="text1"/>
          <w:sz w:val="16"/>
          <w:szCs w:val="16"/>
        </w:rPr>
        <w:softHyphen/>
        <w:t>чуг-Киев-Москва протяженностью 2000 км (11286).</w:t>
      </w:r>
    </w:p>
    <w:p w14:paraId="705398E2" w14:textId="77777777" w:rsidR="00FC3F11" w:rsidRPr="00743EAE" w:rsidRDefault="00FC3F11" w:rsidP="00FC3F11">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1D0418" w14:textId="77777777" w:rsidR="00FC3F11" w:rsidRPr="00142305" w:rsidRDefault="00FC3F11" w:rsidP="00FC3F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1929 года была начата подготовка к дальнему перелету самолета АНТ-4 «Страна Советов». Так как значительная часть полета (7950 км) проходила над водной поверхностью (северная часть Тихого океана от Хабаровска до Сиэтла), Р. Бартини было поручено «наблюдение за подготовкой самолета АНТ-4, наблюдение и участие в проведении морских испытаний в Таганроге, отбор морских запасных частей и проработка всех организационных и технических вопросов в части морского марш рут а перелета» в соответствии с приказанием начальника ВВС П .И. Баранова (25168).</w:t>
      </w:r>
    </w:p>
    <w:p w14:paraId="3E32FF6F" w14:textId="77777777" w:rsidR="00FC3F11" w:rsidRPr="00142305" w:rsidRDefault="00FC3F11" w:rsidP="00FC3F11">
      <w:pPr>
        <w:spacing w:after="0" w:line="240" w:lineRule="auto"/>
        <w:jc w:val="both"/>
        <w:rPr>
          <w:rFonts w:ascii="Times New Roman" w:hAnsi="Times New Roman"/>
          <w:color w:val="0070C0"/>
          <w:sz w:val="16"/>
          <w:szCs w:val="16"/>
        </w:rPr>
      </w:pPr>
    </w:p>
    <w:p w14:paraId="71F19640" w14:textId="77777777" w:rsidR="00F402B5" w:rsidRPr="00743EAE" w:rsidRDefault="00F402B5"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на экспертизу Н.И.Тихомирову в ГДЛ и к профессору М.В.Шулейкину в Москве поступила работа В.П.Глушко «Металл, как взрывчатое вещество», являвшееся третьей частью его дипломного проекта. В одобрительном отзыве на работу Н.И.Тихомиров писал: «Результаты проверочных расчетов повелительно указывают на необходимость безотлагательно приступить к опытным работам по предложению В.П.Глушко». В результате 15 мая 1929 г. под руководством В.П.Глушко начало работу новое подразделение ГДЛ по разработке электрических и жидкостных ракетных двигателей и ракет (15252).</w:t>
      </w:r>
    </w:p>
    <w:p w14:paraId="5C1E081D" w14:textId="77777777" w:rsidR="00F402B5" w:rsidRPr="00743EAE" w:rsidRDefault="00F402B5" w:rsidP="00743EAE">
      <w:pPr>
        <w:shd w:val="clear" w:color="auto" w:fill="FFFFFF"/>
        <w:spacing w:after="0" w:line="240" w:lineRule="auto"/>
        <w:jc w:val="both"/>
        <w:rPr>
          <w:rFonts w:ascii="Times New Roman" w:hAnsi="Times New Roman"/>
          <w:color w:val="000000" w:themeColor="text1"/>
          <w:sz w:val="16"/>
          <w:szCs w:val="16"/>
        </w:rPr>
      </w:pPr>
    </w:p>
    <w:p w14:paraId="292ACFB1" w14:textId="19E42913" w:rsidR="00156342" w:rsidRPr="00743EAE" w:rsidRDefault="001563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года военный атташе советского полпредства в Италии Григорий Силин докладывал своему начальству о разговоре с опальным инженером Нобиле:</w:t>
      </w:r>
    </w:p>
    <w:p w14:paraId="6A6E7EC2" w14:textId="77777777" w:rsidR="00156342" w:rsidRPr="00743EAE" w:rsidRDefault="001563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Курносов, зав. бюро печати, имел свиданье с ген. Нобиле. Он передаёт следующий разговор с Нобиле. Его завод закрыт. На заводе имеется один готовый дирижабль его системы и полный в собранном виде стальной ангар к нему. Имеется также второй недостроенный дирижабль, на который уже затрачено 700.000 лир. Всё находится на заводе без достаточного ухода и даже портится. Готовый дирижабль с ангаром итальянское правительство хотело продать Испании, но почти уже в конце почему-то прекратило переговоры. Дирижабль с ангаром стоят около 3 миллионов лир.</w:t>
      </w:r>
    </w:p>
    <w:p w14:paraId="2C01C0EE" w14:textId="77777777" w:rsidR="00156342" w:rsidRPr="00743EAE" w:rsidRDefault="001563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Нобиле, вероятно, очень хочет, чтобы это было продано, и зондирует почву.</w:t>
      </w:r>
    </w:p>
    <w:p w14:paraId="5A5325E1" w14:textId="77777777" w:rsidR="00156342" w:rsidRPr="00743EAE" w:rsidRDefault="001563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Помощник начальника УВВС Сергей Меженинов поручил председателю Научно-технического комитета УВВС Петру Дубенскому выяснить: не интересует ли нас содержимое римских дирижабельных складов? Тот вскоре ответил:</w:t>
      </w:r>
    </w:p>
    <w:p w14:paraId="42E10427" w14:textId="7A480C6F" w:rsidR="00156342" w:rsidRPr="00743EAE" w:rsidRDefault="001563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Дело это безусловно интересное. УВВС покупать это всё же едва ли стоит. ЦАГИ это интересует, но они такой суммы не получат. Во всяком случае весьма желательно с этим делом познакомиться ближе, т. к. в этой записке сведений мало (23192).</w:t>
      </w:r>
    </w:p>
    <w:p w14:paraId="78D1AFFE" w14:textId="77777777" w:rsidR="00156342" w:rsidRPr="00743EAE" w:rsidRDefault="00156342"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119B29E0"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из ОВИ Комитета по делам изобретений ВСНХ на экспертизу к профессору-физику Василию Шулейкину (1895-1979) в Управление связи РККА в Москве поступил проект жидкостного реактивного двигателя (ЖРД). Его подал молодой выпускник Новороссийского (Одесского) университета Валентин Глушко (1908-1989).</w:t>
      </w:r>
    </w:p>
    <w:p w14:paraId="08A22BCD"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был одобрен, и в 1930 г. В. П. Глушко стал сотрудником ГДЛ, в которой возглавил группу (с 1931 г. сектор) по разработке жидкостных и электрических ракетных двигателей.</w:t>
      </w:r>
    </w:p>
    <w:p w14:paraId="50771E81"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Первым реализованным проектом Глушко явился ОРМ-1 (опытный ракетный мотор). Он работал на азотном тетроксиде с толуолом, либо на жидком кислороде с бензином, развивал тягу до 20 кг/сек.</w:t>
      </w:r>
    </w:p>
    <w:p w14:paraId="04DA1C33"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с ОРМ-1 Глушко изготовил и испытал более простой двигатель ОРМ-2 (с тягой 6 кг/сек), работавший на рас</w:t>
      </w:r>
      <w:r w:rsidRPr="00743EAE">
        <w:rPr>
          <w:rFonts w:ascii="Times New Roman" w:hAnsi="Times New Roman"/>
          <w:color w:val="000000" w:themeColor="text1"/>
          <w:sz w:val="16"/>
          <w:szCs w:val="16"/>
        </w:rPr>
        <w:softHyphen/>
        <w:t>творах толуола либо бензина в азотном тетроксиде (23550).</w:t>
      </w:r>
    </w:p>
    <w:p w14:paraId="3E788221" w14:textId="77777777" w:rsidR="00292DF5" w:rsidRPr="00743EAE" w:rsidRDefault="00292DF5" w:rsidP="00743EAE">
      <w:pPr>
        <w:spacing w:after="0" w:line="240" w:lineRule="auto"/>
        <w:jc w:val="both"/>
        <w:rPr>
          <w:rFonts w:ascii="Times New Roman" w:hAnsi="Times New Roman"/>
          <w:color w:val="000000" w:themeColor="text1"/>
          <w:sz w:val="16"/>
          <w:szCs w:val="16"/>
        </w:rPr>
      </w:pPr>
    </w:p>
    <w:p w14:paraId="542077B6" w14:textId="77777777" w:rsidR="00FC3F11" w:rsidRPr="00142305" w:rsidRDefault="00FC3F11" w:rsidP="00FC3F1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апреле 1929 г. командир эска</w:t>
      </w:r>
      <w:r w:rsidRPr="00142305">
        <w:rPr>
          <w:rStyle w:val="aff"/>
          <w:rFonts w:ascii="Times New Roman" w:hAnsi="Times New Roman" w:cs="Times New Roman"/>
          <w:color w:val="0070C0"/>
          <w:spacing w:val="0"/>
          <w:sz w:val="16"/>
          <w:szCs w:val="16"/>
        </w:rPr>
        <w:softHyphen/>
        <w:t>дрильи Морских сил Балтийского моря Б.Г. Чухновский написал докладную записку наркому внешней и внутренней торговли СССР А.И. Микояну о необходимости органи</w:t>
      </w:r>
      <w:r w:rsidRPr="00142305">
        <w:rPr>
          <w:rStyle w:val="aff"/>
          <w:rFonts w:ascii="Times New Roman" w:hAnsi="Times New Roman" w:cs="Times New Roman"/>
          <w:color w:val="0070C0"/>
          <w:spacing w:val="0"/>
          <w:sz w:val="16"/>
          <w:szCs w:val="16"/>
        </w:rPr>
        <w:softHyphen/>
        <w:t>зовать с помощью летающей лодки типа Дорнье «Валь» ледовую разведку в Карском море для обеспечения про</w:t>
      </w:r>
      <w:r w:rsidRPr="00142305">
        <w:rPr>
          <w:rStyle w:val="aff"/>
          <w:rFonts w:ascii="Times New Roman" w:hAnsi="Times New Roman" w:cs="Times New Roman"/>
          <w:color w:val="0070C0"/>
          <w:spacing w:val="0"/>
          <w:sz w:val="16"/>
          <w:szCs w:val="16"/>
        </w:rPr>
        <w:softHyphen/>
        <w:t>водки судов Карских экспедиций и для освоения Северного морского пути. 31 мая А.И. Микоян сообщил Б.Г. Чухиовскому, что в Наркомвнешторге вопрос о выделении валюты в принципе решен п скоро самолёт будет у полярников (25653).</w:t>
      </w:r>
    </w:p>
    <w:p w14:paraId="7C9D60F2" w14:textId="77777777" w:rsidR="00FC3F11" w:rsidRPr="00142305" w:rsidRDefault="00FC3F11" w:rsidP="00FC3F11">
      <w:pPr>
        <w:spacing w:after="0" w:line="240" w:lineRule="auto"/>
        <w:jc w:val="both"/>
        <w:rPr>
          <w:rFonts w:ascii="Times New Roman" w:hAnsi="Times New Roman"/>
          <w:color w:val="0070C0"/>
          <w:sz w:val="16"/>
          <w:szCs w:val="16"/>
        </w:rPr>
      </w:pPr>
    </w:p>
    <w:p w14:paraId="072A2BE9" w14:textId="2E4DC6D5"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7E3484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AA19697" w14:textId="77777777" w:rsidR="006B6922" w:rsidRPr="00743EAE" w:rsidRDefault="006B692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начальниками Артиллерийского Управления Управления Снабжений (АУ УС) РККА и Военно-научного исследовательского комитета (ВНИК) при РВС СССР был направлен запрос начальнику Штаба РККА Б. М. Шапошникову с просьбой дать объяснения по вопросу о проектах новых мортир (минометов), учитывая текущее положение дел по проектированию и изготовлению опытных образцов. Ссылаясь на уже представленную Председателю РВС систему артиллерийского вооружения, Б. М. Шапошниковым было указано на приоритетность работ по проектированию среднего и тяжелого минометов. При этом, учитывая фактически отсутствие проекта среднего миномета, было рекомендовано не приступать к работам по нему до утверждения системы РВС СССР. Относительно тяжелого миномета было рекомендовано либо продолжать работы (в случае их близости к завершению), либо также ждать ее утверждения Советом. 153 (20074).</w:t>
      </w:r>
    </w:p>
    <w:p w14:paraId="441AEC1B" w14:textId="77777777" w:rsidR="006B6922" w:rsidRPr="00743EAE" w:rsidRDefault="006B6922" w:rsidP="00743EAE">
      <w:pPr>
        <w:spacing w:after="0" w:line="240" w:lineRule="auto"/>
        <w:jc w:val="both"/>
        <w:rPr>
          <w:rFonts w:ascii="Times New Roman" w:hAnsi="Times New Roman"/>
          <w:color w:val="000000" w:themeColor="text1"/>
          <w:sz w:val="16"/>
          <w:szCs w:val="16"/>
        </w:rPr>
      </w:pPr>
    </w:p>
    <w:p w14:paraId="57E0AC10"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апреле 1929 г. РЗ СТО утвердило увеличенный заказ НКВМ на производство артиллерийских орудий и снарядов. В конце месяца на заседании узкого состава Президиума Госплана, рассмотревшего разногласия но поводу ассигнований на оборонные нужды, направляемых НКВМ, ОГПУ, ВСНХ, Наркомату путей сообщения и Наркомату связи, было решено создать межведомственную комиссию (Уншлихт, Шапошников, Постников и Павлуновский), которой поручалось выработать компромиссные предложения и внести их в Совет Труда и Обороны. Члены комиссии смогли лишь констатировать возникшие разногласия относительно размеров оборонных расходов на предстоящий хозяйственный год и пятилетку в целом (22725).</w:t>
      </w:r>
    </w:p>
    <w:p w14:paraId="6135BD00" w14:textId="77777777" w:rsidR="006B6922" w:rsidRPr="00743EAE" w:rsidRDefault="006B6922" w:rsidP="00743EAE">
      <w:pPr>
        <w:spacing w:after="0" w:line="240" w:lineRule="auto"/>
        <w:jc w:val="both"/>
        <w:rPr>
          <w:rFonts w:ascii="Times New Roman" w:hAnsi="Times New Roman"/>
          <w:color w:val="000000" w:themeColor="text1"/>
          <w:sz w:val="16"/>
          <w:szCs w:val="16"/>
        </w:rPr>
      </w:pPr>
    </w:p>
    <w:p w14:paraId="65A08503"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апреле 1929 г. руководство Госплана. Предъявляя Пятилетний план XVI конференции ВКП(б), в лице председателя Госплана Г. М. Кржижановского было вынуждено сделать оговорку, что один из неразработанных разделов нашей пятилетки это трактовка нужд военного ведомства, трактовка нужд обороны". Он "охотно соглашался" с НКВМ, что в плане эти нужды "несколько преуменьшены", обещал при утверждении годичных планов перепланировать соответствующие цифры и вообще "многократно возвращаться к оценке нашего плана с точки зрения обороны" (Доклад Кржижановского о пятилетнем плане, 23.04.1929// Шестнадцатая конференция ВКП(б), апрель 1929 года. С. 49) (22724).</w:t>
      </w:r>
    </w:p>
    <w:p w14:paraId="5A1BA007" w14:textId="77777777" w:rsidR="006B6922" w:rsidRPr="00743EAE" w:rsidRDefault="006B6922" w:rsidP="00743EAE">
      <w:pPr>
        <w:spacing w:after="0" w:line="240" w:lineRule="auto"/>
        <w:jc w:val="both"/>
        <w:rPr>
          <w:rFonts w:ascii="Times New Roman" w:hAnsi="Times New Roman"/>
          <w:color w:val="000000" w:themeColor="text1"/>
          <w:sz w:val="16"/>
          <w:szCs w:val="16"/>
        </w:rPr>
      </w:pPr>
    </w:p>
    <w:p w14:paraId="70D70182"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19" w:name="_Hlk91394307"/>
      <w:r w:rsidRPr="00743EAE">
        <w:rPr>
          <w:rFonts w:ascii="Times New Roman" w:eastAsia="Times New Roman" w:hAnsi="Times New Roman"/>
          <w:color w:val="000000" w:themeColor="text1"/>
          <w:sz w:val="16"/>
          <w:szCs w:val="16"/>
          <w:lang w:eastAsia="ru-RU"/>
        </w:rPr>
        <w:t>В апреле 1929 г. был впервые составлен единый промфинплан промышленности на военное время, в который как составная часть входил мобплан (план предприятий, имеющих мобзадание). Обозначенный литерой "С", он "должен был полностью отражать изменения, которые вызовет в промышленности война". Этим он принципиально отличался от составленного МНУ ВСНX двумя годами ранее мобплана "А-Р", который являлся суммой планов предприятий, имеющих мобзадание, "без увязки его со всей промышленностью, т. е. планом, не обеспеченным снабжением на военное время". Новый план исходил из предпосылки мобилизационного развертывания промышленности в течение первого полугодия войны и определял подачу в течение последующих 12 месяцев войны (1 апреля 1929 г.- 1 октября 1930 г.).</w:t>
      </w:r>
    </w:p>
    <w:p w14:paraId="0361D7AF"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Как показала проверка, проведенная военным ведомством, план "С-30", рассчитанный на введение в действие в период до 1 июля 1930 г., уже в конце 1929 г. оказался "устарелым, минимальным, не удовлетворяющим нужд обороны" и в довершении ко всему - "безусловно нереальным". Модификацию мобплана "С-30", предложенную МПУ ВСНХ, военное руководство отказалось рассматривать как план, "способный обеспечить планомерное развертывание промышленности на случай войны в 1929/30 г.". "РВС должен констатировать. - заявлялось в его декабрьском решении, - что в данный момснт, как и год тому назад, мобплана промышленности мы не имеем и в случае войны промышленность должна будет мобилизовываться без плана, стихийно". В последнем пункте постановления Реввоенсовета звучало откровенное сомнение в эффективности системы оборонного планирования СССР: "Просить РЗ СТО указать пути и средства, а также точно определить органы, могущие реально гарантировать создание мобплана промышленности к весне 1929/30 года" (Протокол № 41 заседания РВС СССР от 23.12.1929 // Там же. Ф. 4. Оп. 18. Д 15 Л. 295. Сопоставление основных параметров "С-30" с мобилизационной заявкой НКВМ см.: Симонов Н. С. Военно-промышленный комплекс СССР в 20-50-е годы: Темпы экономического роста, структура, организации производства и управление. М., 1996. С. 69.).</w:t>
      </w:r>
    </w:p>
    <w:p w14:paraId="5B9C0700"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Еще резче оценивало план МПУ ВСНХ руководство Государственного планового комитета СССР. В своем заключении заместитель председателя Госплана Квиринг и председатель сектора обороны Госплана Мехоношин указывали на три особенности мобплана:</w:t>
      </w:r>
    </w:p>
    <w:p w14:paraId="0BC56E35"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I) "учтенные ВСНХ производственные мощности обеспечивают мобзадание лит. "С" всего лишь на 2/3 (16 млн снарядов вместо 24 млн по мобзаданию";</w:t>
      </w:r>
    </w:p>
    <w:p w14:paraId="3021AD9D"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 "эти (т. с. дающие лишь 2/3) производственные мощности не обеспечены материальным снабжением и раб[оче]-тех[нической] силой;</w:t>
      </w:r>
    </w:p>
    <w:p w14:paraId="170E2905"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 сроки развертывания чрезвычайно велики, но и они не подкрепляются установленными ресурсами. Плановое обеспечение промышленной мобилизации, указывали они Рыкову, по сравнению с ситуацией начала 1929 г. ухудшилось. В результате "никакого мобплана мы не имеем. Таков итог мобилизационной подготовки промышленности" (22725).</w:t>
      </w:r>
    </w:p>
    <w:p w14:paraId="15485526" w14:textId="77777777" w:rsidR="006B6922" w:rsidRPr="00743EAE" w:rsidRDefault="006B6922" w:rsidP="00743EAE">
      <w:pPr>
        <w:spacing w:after="0" w:line="240" w:lineRule="auto"/>
        <w:jc w:val="both"/>
        <w:rPr>
          <w:rFonts w:ascii="Times New Roman" w:hAnsi="Times New Roman"/>
          <w:color w:val="000000" w:themeColor="text1"/>
          <w:sz w:val="16"/>
          <w:szCs w:val="16"/>
        </w:rPr>
      </w:pPr>
    </w:p>
    <w:p w14:paraId="12F74C5A"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lastRenderedPageBreak/>
        <w:t>В апреле 1929 г. Пленум ЦК и ЦКК закрепил окончательное поражение линии на сбалансированное развитие страны в рамках новой экономической политики. Директивы высших государственных и партийных органов в мае-июле 1929 г. были скорее направлены на решение неотложных проблем военной промышленности и "подтягивание" оборонных вопросов к общим политическим и хозяйственным установкам. При этом, будучи результатом быстрых и несбалансированных решений, новые установки, как становилось ясно при их детальной проработке в Штабе РККА и плановых органax, зачастую вступали в противоречие друг с другом.</w:t>
      </w:r>
    </w:p>
    <w:p w14:paraId="3438DF5B" w14:textId="77777777" w:rsidR="006B6922" w:rsidRPr="00743EAE" w:rsidRDefault="006B692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Реализация решений СТО и Политбюро была, таким образом, чревата обострением объективного конфликта между потребностями быстрой индустриализации страны и наращиванием военного потенциала. Более того, уже первые месяцы осуществления новой программы оборонной подготовки заставили военных и хозяйственников задуматься о способности промышленности, административного и военного аппарата справиться с проведением запланированных мероприятий в обстановке тотального напряжения, охватившего страну к концу 1929 г. (22725).</w:t>
      </w:r>
    </w:p>
    <w:bookmarkEnd w:id="19"/>
    <w:p w14:paraId="04DD648D" w14:textId="77777777" w:rsidR="006B6922" w:rsidRPr="00743EAE" w:rsidRDefault="006B6922" w:rsidP="00743EAE">
      <w:pPr>
        <w:spacing w:after="0" w:line="240" w:lineRule="auto"/>
        <w:jc w:val="both"/>
        <w:rPr>
          <w:rFonts w:ascii="Times New Roman" w:hAnsi="Times New Roman"/>
          <w:color w:val="000000" w:themeColor="text1"/>
          <w:sz w:val="16"/>
          <w:szCs w:val="16"/>
        </w:rPr>
      </w:pPr>
    </w:p>
    <w:p w14:paraId="6558ECA9" w14:textId="40A6D601" w:rsidR="00E5267B" w:rsidRPr="00743EAE" w:rsidRDefault="00E526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1929 </w:t>
      </w:r>
      <w:r w:rsidRPr="00743EAE">
        <w:rPr>
          <w:rFonts w:ascii="Times New Roman" w:hAnsi="Times New Roman"/>
          <w:color w:val="000000" w:themeColor="text1"/>
          <w:sz w:val="16"/>
          <w:szCs w:val="16"/>
        </w:rPr>
        <w:t>-го в Москве прошли переговоры между ВСНХ (Высший Совет народного хозяйства) и фирмой «Крупп» об оказании технической помощи в военном производстве и в производстве легированных сталей и чугуна для гражданских целей сроком на десять лет. В результате Крупп отказался от сотрудничества в военной области, ссылаясь на то, что этим он нарушает Версальский договор, но согласился на совместные работы по специальным сталям. Как говорится, «свято место пусто не бывает», и куда не пошел Крупп - туда пошел «Рейнметалл».</w:t>
      </w:r>
    </w:p>
    <w:p w14:paraId="1F7C0F00" w14:textId="4755EA36" w:rsidR="00E5267B" w:rsidRPr="00743EAE" w:rsidRDefault="00E526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1929 </w:t>
      </w:r>
      <w:r w:rsidRPr="00743EAE">
        <w:rPr>
          <w:rFonts w:ascii="Times New Roman" w:hAnsi="Times New Roman"/>
          <w:color w:val="000000" w:themeColor="text1"/>
          <w:sz w:val="16"/>
          <w:szCs w:val="16"/>
        </w:rPr>
        <w:t>-го между Круппом и СССР, который представляло ГОМЗ (Государственное объединение машиностроительных</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заводов </w:t>
      </w:r>
      <w:r w:rsidRPr="00743EAE">
        <w:rPr>
          <w:rFonts w:ascii="Times New Roman" w:hAnsi="Times New Roman"/>
          <w:color w:val="000000" w:themeColor="text1"/>
          <w:sz w:val="16"/>
          <w:szCs w:val="16"/>
        </w:rPr>
        <w:t>) был подписан договор о технической помощи. По нему фирме «Крупп» должны были выплатить 1,15 миллиона американских долларов, частями, до 1939 года. 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 Производство стали было одной из главных составляющих военной промышленности. Разворачивая в конце 1920-х военное производство, СССР столкнулся с проблемой получения высококачественных сталей. Металлурги страны к этому времени освоили производство более 100 марок легированных сталей, количество металлургических заводов увеличилось в шесть раз, но в то же время около 4 миллионов тонн стали было закуплено за рубежом. Советское руководство тяжелой промышленностью выбрало ленинградский завод «Большевик» как основную базу, где будут изучаться крупповские методы в сталелитейном производстве. В первый год завод должен был принять двенадцать немецких специалистов (17225).</w:t>
      </w:r>
    </w:p>
    <w:p w14:paraId="75583349" w14:textId="77777777" w:rsidR="00E5267B" w:rsidRPr="00743EAE" w:rsidRDefault="00E5267B" w:rsidP="00743EAE">
      <w:pPr>
        <w:spacing w:after="0" w:line="240" w:lineRule="auto"/>
        <w:jc w:val="both"/>
        <w:rPr>
          <w:rFonts w:ascii="Times New Roman" w:hAnsi="Times New Roman"/>
          <w:color w:val="000000" w:themeColor="text1"/>
          <w:sz w:val="16"/>
          <w:szCs w:val="16"/>
        </w:rPr>
      </w:pPr>
    </w:p>
    <w:p w14:paraId="53B471E0"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в Президиуме Госплана опять вспыхнула дискуссия по поводу ассигнований на военные нужды между представителя</w:t>
      </w:r>
      <w:r w:rsidRPr="00743EAE">
        <w:rPr>
          <w:rFonts w:ascii="Times New Roman" w:hAnsi="Times New Roman"/>
          <w:color w:val="000000" w:themeColor="text1"/>
          <w:sz w:val="16"/>
          <w:szCs w:val="16"/>
        </w:rPr>
        <w:softHyphen/>
        <w:t>ми Военведа, ОГПУ, РКИ, с одной стороны, ВСНХ и наркома</w:t>
      </w:r>
      <w:r w:rsidRPr="00743EAE">
        <w:rPr>
          <w:rFonts w:ascii="Times New Roman" w:hAnsi="Times New Roman"/>
          <w:color w:val="000000" w:themeColor="text1"/>
          <w:sz w:val="16"/>
          <w:szCs w:val="16"/>
        </w:rPr>
        <w:softHyphen/>
        <w:t>тов - с другой. Прежние варианты мобпланов рассматривались теперь как механическая сводка мобпланов и мобзаданий тре</w:t>
      </w:r>
      <w:r w:rsidRPr="00743EAE">
        <w:rPr>
          <w:rFonts w:ascii="Times New Roman" w:hAnsi="Times New Roman"/>
          <w:color w:val="000000" w:themeColor="text1"/>
          <w:sz w:val="16"/>
          <w:szCs w:val="16"/>
        </w:rPr>
        <w:softHyphen/>
        <w:t>стов и предприятий, сведенная МПУ ВСНХ. В свете новых задач мобпланирования их рассматривали теперь как “клочки бумаги”.</w:t>
      </w:r>
    </w:p>
    <w:p w14:paraId="4C81900A"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Тогда же в РЗ СТО был направлен новый аналитический до</w:t>
      </w:r>
      <w:r w:rsidRPr="00743EAE">
        <w:rPr>
          <w:rFonts w:ascii="Times New Roman" w:hAnsi="Times New Roman"/>
          <w:color w:val="000000" w:themeColor="text1"/>
          <w:sz w:val="16"/>
          <w:szCs w:val="16"/>
        </w:rPr>
        <w:softHyphen/>
        <w:t>клад Госплана об учете интересов обороны в пятилетке, кото</w:t>
      </w:r>
      <w:r w:rsidRPr="00743EAE">
        <w:rPr>
          <w:rFonts w:ascii="Times New Roman" w:hAnsi="Times New Roman"/>
          <w:color w:val="000000" w:themeColor="text1"/>
          <w:sz w:val="16"/>
          <w:szCs w:val="16"/>
        </w:rPr>
        <w:softHyphen/>
        <w:t>рый заметно отличался от предыдущего (см. выше) и отражал некоторые положения, выработанные комиссией Ворошилова. План исходил из оптимальных контрольных цифр и стабильного состава вооруженных сил на пятилетку. Но главным направле</w:t>
      </w:r>
      <w:r w:rsidRPr="00743EAE">
        <w:rPr>
          <w:rFonts w:ascii="Times New Roman" w:hAnsi="Times New Roman"/>
          <w:color w:val="000000" w:themeColor="text1"/>
          <w:sz w:val="16"/>
          <w:szCs w:val="16"/>
        </w:rPr>
        <w:softHyphen/>
        <w:t>нием теперь провозглашалась машинизация вооруженных сил, бо</w:t>
      </w:r>
      <w:r w:rsidRPr="00743EAE">
        <w:rPr>
          <w:rFonts w:ascii="Times New Roman" w:hAnsi="Times New Roman"/>
          <w:color w:val="000000" w:themeColor="text1"/>
          <w:sz w:val="16"/>
          <w:szCs w:val="16"/>
        </w:rPr>
        <w:softHyphen/>
        <w:t xml:space="preserve">лее известная в литературе как </w:t>
      </w:r>
      <w:r w:rsidRPr="00743EAE">
        <w:rPr>
          <w:rFonts w:ascii="Times New Roman" w:hAnsi="Times New Roman"/>
          <w:iCs/>
          <w:color w:val="000000" w:themeColor="text1"/>
          <w:sz w:val="16"/>
          <w:szCs w:val="16"/>
        </w:rPr>
        <w:t>моторизация РККА.</w:t>
      </w:r>
      <w:r w:rsidRPr="00743EAE">
        <w:rPr>
          <w:rFonts w:ascii="Times New Roman" w:hAnsi="Times New Roman"/>
          <w:color w:val="000000" w:themeColor="text1"/>
          <w:sz w:val="16"/>
          <w:szCs w:val="16"/>
        </w:rPr>
        <w:t xml:space="preserve"> Число танков предполагалось увеличить в 15 раз. Сильный военный уклон на</w:t>
      </w:r>
      <w:r w:rsidRPr="00743EAE">
        <w:rPr>
          <w:rFonts w:ascii="Times New Roman" w:hAnsi="Times New Roman"/>
          <w:color w:val="000000" w:themeColor="text1"/>
          <w:sz w:val="16"/>
          <w:szCs w:val="16"/>
        </w:rPr>
        <w:softHyphen/>
        <w:t>кладывался на топливную промышленность, прежде всего на до</w:t>
      </w:r>
      <w:r w:rsidRPr="00743EAE">
        <w:rPr>
          <w:rFonts w:ascii="Times New Roman" w:hAnsi="Times New Roman"/>
          <w:color w:val="000000" w:themeColor="text1"/>
          <w:sz w:val="16"/>
          <w:szCs w:val="16"/>
        </w:rPr>
        <w:softHyphen/>
        <w:t>бычу, переработку и доставку нефтепродуктов. Треть металлур</w:t>
      </w:r>
      <w:r w:rsidRPr="00743EAE">
        <w:rPr>
          <w:rFonts w:ascii="Times New Roman" w:hAnsi="Times New Roman"/>
          <w:color w:val="000000" w:themeColor="text1"/>
          <w:sz w:val="16"/>
          <w:szCs w:val="16"/>
        </w:rPr>
        <w:softHyphen/>
        <w:t>гической базы должна была быть переориентирована на нужды армии, причем значительно должны были возрасти мощности по высококачественной стали и ферросплавам. Отмечалось неудов</w:t>
      </w:r>
      <w:r w:rsidRPr="00743EAE">
        <w:rPr>
          <w:rFonts w:ascii="Times New Roman" w:hAnsi="Times New Roman"/>
          <w:color w:val="000000" w:themeColor="text1"/>
          <w:sz w:val="16"/>
          <w:szCs w:val="16"/>
        </w:rPr>
        <w:softHyphen/>
        <w:t>летворительное положение по цветным металлам и отсутствие новых разведанных месторождений, в связи с чем предлагалось двигаться с Урала в Казахстан. В одном из последующих доку</w:t>
      </w:r>
      <w:r w:rsidRPr="00743EAE">
        <w:rPr>
          <w:rFonts w:ascii="Times New Roman" w:hAnsi="Times New Roman"/>
          <w:color w:val="000000" w:themeColor="text1"/>
          <w:sz w:val="16"/>
          <w:szCs w:val="16"/>
        </w:rPr>
        <w:softHyphen/>
        <w:t>ментов предлагалось использовать для этой цели заключенных ГУЛАГа.</w:t>
      </w:r>
    </w:p>
    <w:p w14:paraId="217FBE87"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докладе Госплана отмечалось, что, судя по темпам разви</w:t>
      </w:r>
      <w:r w:rsidRPr="00743EAE">
        <w:rPr>
          <w:rFonts w:ascii="Times New Roman" w:hAnsi="Times New Roman"/>
          <w:color w:val="000000" w:themeColor="text1"/>
          <w:sz w:val="16"/>
          <w:szCs w:val="16"/>
        </w:rPr>
        <w:softHyphen/>
        <w:t>тия машиностроения в пятилетке, даже оптимальным, освобо</w:t>
      </w:r>
      <w:r w:rsidRPr="00743EAE">
        <w:rPr>
          <w:rFonts w:ascii="Times New Roman" w:hAnsi="Times New Roman"/>
          <w:color w:val="000000" w:themeColor="text1"/>
          <w:sz w:val="16"/>
          <w:szCs w:val="16"/>
        </w:rPr>
        <w:softHyphen/>
        <w:t>диться от импортной зависимости в пятилетке не удастся. Кон</w:t>
      </w:r>
      <w:r w:rsidRPr="00743EAE">
        <w:rPr>
          <w:rFonts w:ascii="Times New Roman" w:hAnsi="Times New Roman"/>
          <w:color w:val="000000" w:themeColor="text1"/>
          <w:sz w:val="16"/>
          <w:szCs w:val="16"/>
        </w:rPr>
        <w:softHyphen/>
        <w:t>статировалось тяжелое положение с инструментальной базой, особенно с измерительным инструментом, что пятилетний план по обороне не увязан с тракторостроением, авиастроением, с программой развития тонкого и точного машиностроения. Гово</w:t>
      </w:r>
      <w:r w:rsidRPr="00743EAE">
        <w:rPr>
          <w:rFonts w:ascii="Times New Roman" w:hAnsi="Times New Roman"/>
          <w:color w:val="000000" w:themeColor="text1"/>
          <w:sz w:val="16"/>
          <w:szCs w:val="16"/>
        </w:rPr>
        <w:softHyphen/>
        <w:t>рилось о том, что в химическом производстве необходимо делать ставку на развитие основной химии: азотное, хлорное, серно-кис</w:t>
      </w:r>
      <w:r w:rsidRPr="00743EAE">
        <w:rPr>
          <w:rFonts w:ascii="Times New Roman" w:hAnsi="Times New Roman"/>
          <w:color w:val="000000" w:themeColor="text1"/>
          <w:sz w:val="16"/>
          <w:szCs w:val="16"/>
        </w:rPr>
        <w:softHyphen/>
        <w:t>лотное, аммиачное производство, искусственное волокно. Наме</w:t>
      </w:r>
      <w:r w:rsidRPr="00743EAE">
        <w:rPr>
          <w:rFonts w:ascii="Times New Roman" w:hAnsi="Times New Roman"/>
          <w:color w:val="000000" w:themeColor="text1"/>
          <w:sz w:val="16"/>
          <w:szCs w:val="16"/>
        </w:rPr>
        <w:softHyphen/>
        <w:t>ченные планом 16 фабрик - только начало. Базовым новшест</w:t>
      </w:r>
      <w:r w:rsidRPr="00743EAE">
        <w:rPr>
          <w:rFonts w:ascii="Times New Roman" w:hAnsi="Times New Roman"/>
          <w:color w:val="000000" w:themeColor="text1"/>
          <w:sz w:val="16"/>
          <w:szCs w:val="16"/>
        </w:rPr>
        <w:softHyphen/>
        <w:t xml:space="preserve">вом в документе была опора планирования </w:t>
      </w:r>
      <w:r w:rsidRPr="00743EAE">
        <w:rPr>
          <w:rFonts w:ascii="Times New Roman" w:hAnsi="Times New Roman"/>
          <w:iCs/>
          <w:color w:val="000000" w:themeColor="text1"/>
          <w:sz w:val="16"/>
          <w:szCs w:val="16"/>
        </w:rPr>
        <w:t>на сплошную коллек</w:t>
      </w:r>
      <w:r w:rsidRPr="00743EAE">
        <w:rPr>
          <w:rFonts w:ascii="Times New Roman" w:hAnsi="Times New Roman"/>
          <w:iCs/>
          <w:color w:val="000000" w:themeColor="text1"/>
          <w:sz w:val="16"/>
          <w:szCs w:val="16"/>
        </w:rPr>
        <w:softHyphen/>
        <w:t>тивизацию деревни.</w:t>
      </w:r>
      <w:r w:rsidRPr="00743EAE">
        <w:rPr>
          <w:rFonts w:ascii="Times New Roman" w:hAnsi="Times New Roman"/>
          <w:color w:val="000000" w:themeColor="text1"/>
          <w:sz w:val="16"/>
          <w:szCs w:val="16"/>
        </w:rPr>
        <w:t xml:space="preserve"> (Обратим внимание - еще до принятия ре</w:t>
      </w:r>
      <w:r w:rsidRPr="00743EAE">
        <w:rPr>
          <w:rFonts w:ascii="Times New Roman" w:hAnsi="Times New Roman"/>
          <w:color w:val="000000" w:themeColor="text1"/>
          <w:sz w:val="16"/>
          <w:szCs w:val="16"/>
        </w:rPr>
        <w:softHyphen/>
        <w:t>шения о массовой коллективизации).</w:t>
      </w:r>
    </w:p>
    <w:p w14:paraId="3CBD144A"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мнению военного руководства, крупные производствен</w:t>
      </w:r>
      <w:r w:rsidRPr="00743EAE">
        <w:rPr>
          <w:rFonts w:ascii="Times New Roman" w:hAnsi="Times New Roman"/>
          <w:color w:val="000000" w:themeColor="text1"/>
          <w:sz w:val="16"/>
          <w:szCs w:val="16"/>
        </w:rPr>
        <w:softHyphen/>
        <w:t>ные единицы в сельском хозяйстве будут легче поддаваться пла</w:t>
      </w:r>
      <w:r w:rsidRPr="00743EAE">
        <w:rPr>
          <w:rFonts w:ascii="Times New Roman" w:hAnsi="Times New Roman"/>
          <w:color w:val="000000" w:themeColor="text1"/>
          <w:sz w:val="16"/>
          <w:szCs w:val="16"/>
        </w:rPr>
        <w:softHyphen/>
        <w:t>новому воздействию, чем многомиллионные массы распылен</w:t>
      </w:r>
      <w:r w:rsidRPr="00743EAE">
        <w:rPr>
          <w:rFonts w:ascii="Times New Roman" w:hAnsi="Times New Roman"/>
          <w:color w:val="000000" w:themeColor="text1"/>
          <w:sz w:val="16"/>
          <w:szCs w:val="16"/>
        </w:rPr>
        <w:softHyphen/>
        <w:t>ных крестьянских хозяйств. Более того, линия на создание выс</w:t>
      </w:r>
      <w:r w:rsidRPr="00743EAE">
        <w:rPr>
          <w:rFonts w:ascii="Times New Roman" w:hAnsi="Times New Roman"/>
          <w:color w:val="000000" w:themeColor="text1"/>
          <w:sz w:val="16"/>
          <w:szCs w:val="16"/>
        </w:rPr>
        <w:softHyphen/>
        <w:t>ших типов хозяйственных объединений усилит обороноспособ</w:t>
      </w:r>
      <w:r w:rsidRPr="00743EAE">
        <w:rPr>
          <w:rFonts w:ascii="Times New Roman" w:hAnsi="Times New Roman"/>
          <w:color w:val="000000" w:themeColor="text1"/>
          <w:sz w:val="16"/>
          <w:szCs w:val="16"/>
        </w:rPr>
        <w:softHyphen/>
        <w:t>ность страны, машинизация и химизация сельского хозяйства улучшат хозяйственный баланс, облегчат обеспечение кавале</w:t>
      </w:r>
      <w:r w:rsidRPr="00743EAE">
        <w:rPr>
          <w:rFonts w:ascii="Times New Roman" w:hAnsi="Times New Roman"/>
          <w:color w:val="000000" w:themeColor="text1"/>
          <w:sz w:val="16"/>
          <w:szCs w:val="16"/>
        </w:rPr>
        <w:softHyphen/>
        <w:t>рии. Удельный вес товарного зерна в колхозах составит 39%, что позволит обеспечить полную годовую потребность армии на случай войны, но для этого нужно втянуть в колхозы 85% крестьянских дворов. Мобилизационный фонд хлебного запаса должен составить 2 млн ц на 3 месяца войны и 12,5 млн ц на год ведения войны. Параллельно предлагалось развернуть создание сельскозяйственных предприятий для переработки продукции, обратить внимание на строительство хлебозаводов, столовых, фабрик-кухонь, что в настоящее время - положение неблаго</w:t>
      </w:r>
      <w:r w:rsidRPr="00743EAE">
        <w:rPr>
          <w:rFonts w:ascii="Times New Roman" w:hAnsi="Times New Roman"/>
          <w:color w:val="000000" w:themeColor="text1"/>
          <w:sz w:val="16"/>
          <w:szCs w:val="16"/>
        </w:rPr>
        <w:softHyphen/>
        <w:t>приятное: мало элеваторов, хлебопекарен, мельниц. Говори</w:t>
      </w:r>
      <w:r w:rsidRPr="00743EAE">
        <w:rPr>
          <w:rFonts w:ascii="Times New Roman" w:hAnsi="Times New Roman"/>
          <w:color w:val="000000" w:themeColor="text1"/>
          <w:sz w:val="16"/>
          <w:szCs w:val="16"/>
        </w:rPr>
        <w:softHyphen/>
        <w:t>лось о том, что нужно создать такие запасы продуктов, которые гарантировали бы от перебоев в мирное время и безболезнен</w:t>
      </w:r>
      <w:r w:rsidRPr="00743EAE">
        <w:rPr>
          <w:rFonts w:ascii="Times New Roman" w:hAnsi="Times New Roman"/>
          <w:color w:val="000000" w:themeColor="text1"/>
          <w:sz w:val="16"/>
          <w:szCs w:val="16"/>
        </w:rPr>
        <w:softHyphen/>
        <w:t>ный переход к войне, а из технических культур для армии наи</w:t>
      </w:r>
      <w:r w:rsidRPr="00743EAE">
        <w:rPr>
          <w:rFonts w:ascii="Times New Roman" w:hAnsi="Times New Roman"/>
          <w:color w:val="000000" w:themeColor="text1"/>
          <w:sz w:val="16"/>
          <w:szCs w:val="16"/>
        </w:rPr>
        <w:softHyphen/>
        <w:t>большее значение имеет хлопок. Если в 1927/28 г. 45,4% его шло на нужды армии, то в 1932/33 г. эту цифру предлагалось довести до 73%. Указывалось, что коллективизация позволит изменить структуру посевов овса и сеянных трав для заготовки армейского фуража. Производство сельскохозяйственной продукции намечалось районировать в направлении Поволжья, Сибири, Казахстана.</w:t>
      </w:r>
    </w:p>
    <w:p w14:paraId="3CC02D28" w14:textId="77777777" w:rsidR="00065B0A" w:rsidRPr="00743EAE" w:rsidRDefault="00065B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планировался значительный сдвиг на Восток, диктуе</w:t>
      </w:r>
      <w:r w:rsidRPr="00743EAE">
        <w:rPr>
          <w:rFonts w:ascii="Times New Roman" w:hAnsi="Times New Roman"/>
          <w:color w:val="000000" w:themeColor="text1"/>
          <w:sz w:val="16"/>
          <w:szCs w:val="16"/>
        </w:rPr>
        <w:softHyphen/>
        <w:t>мый интересами обороны, но, видимо, говорилось в записке, наи</w:t>
      </w:r>
      <w:r w:rsidRPr="00743EAE">
        <w:rPr>
          <w:rFonts w:ascii="Times New Roman" w:hAnsi="Times New Roman"/>
          <w:color w:val="000000" w:themeColor="text1"/>
          <w:sz w:val="16"/>
          <w:szCs w:val="16"/>
        </w:rPr>
        <w:softHyphen/>
        <w:t>более решительный сдвиг следует отнести на следующую пяти</w:t>
      </w:r>
      <w:r w:rsidRPr="00743EAE">
        <w:rPr>
          <w:rFonts w:ascii="Times New Roman" w:hAnsi="Times New Roman"/>
          <w:color w:val="000000" w:themeColor="text1"/>
          <w:sz w:val="16"/>
          <w:szCs w:val="16"/>
        </w:rPr>
        <w:softHyphen/>
        <w:t>летку. Пока еще состояние промышленности и транспорта не по</w:t>
      </w:r>
      <w:r w:rsidRPr="00743EAE">
        <w:rPr>
          <w:rFonts w:ascii="Times New Roman" w:hAnsi="Times New Roman"/>
          <w:color w:val="000000" w:themeColor="text1"/>
          <w:sz w:val="16"/>
          <w:szCs w:val="16"/>
        </w:rPr>
        <w:softHyphen/>
        <w:t>зволяет произвести его в широких масштабах. Ставилась задача добиться выполнения оптимальных заданий по железнодорожно</w:t>
      </w:r>
      <w:r w:rsidRPr="00743EAE">
        <w:rPr>
          <w:rFonts w:ascii="Times New Roman" w:hAnsi="Times New Roman"/>
          <w:color w:val="000000" w:themeColor="text1"/>
          <w:sz w:val="16"/>
          <w:szCs w:val="16"/>
        </w:rPr>
        <w:softHyphen/>
        <w:t>му транспорту, намечалось построить железнодорожное кольцо вокруг Москвы, а строительство Турксиба связать с созданием хлопковой базы для армии. Констатировалось, что положение на водном транспорте хуже, чем в 1913 г., что перспективы автомо</w:t>
      </w:r>
      <w:r w:rsidRPr="00743EAE">
        <w:rPr>
          <w:rFonts w:ascii="Times New Roman" w:hAnsi="Times New Roman"/>
          <w:color w:val="000000" w:themeColor="text1"/>
          <w:sz w:val="16"/>
          <w:szCs w:val="16"/>
        </w:rPr>
        <w:softHyphen/>
        <w:t>билизации армии в пятилетке - неудовлетворительные, не обес</w:t>
      </w:r>
      <w:r w:rsidRPr="00743EAE">
        <w:rPr>
          <w:rFonts w:ascii="Times New Roman" w:hAnsi="Times New Roman"/>
          <w:color w:val="000000" w:themeColor="text1"/>
          <w:sz w:val="16"/>
          <w:szCs w:val="16"/>
        </w:rPr>
        <w:softHyphen/>
        <w:t>печивают маневренности войск, не учитывают возможности воз</w:t>
      </w:r>
      <w:r w:rsidRPr="00743EAE">
        <w:rPr>
          <w:rFonts w:ascii="Times New Roman" w:hAnsi="Times New Roman"/>
          <w:color w:val="000000" w:themeColor="text1"/>
          <w:sz w:val="16"/>
          <w:szCs w:val="16"/>
        </w:rPr>
        <w:softHyphen/>
        <w:t>душных сообщений и развития гражданской авиации (17200).</w:t>
      </w:r>
    </w:p>
    <w:p w14:paraId="33911BF1" w14:textId="77777777" w:rsidR="00065B0A" w:rsidRPr="00743EAE" w:rsidRDefault="00065B0A" w:rsidP="00743EAE">
      <w:pPr>
        <w:spacing w:after="0" w:line="240" w:lineRule="auto"/>
        <w:jc w:val="both"/>
        <w:rPr>
          <w:rFonts w:ascii="Times New Roman" w:hAnsi="Times New Roman"/>
          <w:color w:val="000000" w:themeColor="text1"/>
          <w:sz w:val="16"/>
          <w:szCs w:val="16"/>
        </w:rPr>
      </w:pPr>
    </w:p>
    <w:p w14:paraId="60E9C02B"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Распорядительное заседание СТО (упразднено 24 декабря 1930 г. Вместо РЗ СТО при СНК СССР формируется Комиссия Обороны в составе: И.В.Сталин, В.М.Молотов, К.Е.Ворошилов, Г.К.Орджоникидзе и В.В.Куйбышев) принимает решение о переводе нескольких заводов военной промышленности на положение мобилизованных. В их числе Тульские и Ижевские оружейные заводы; крупнейшие артиллерийские заводы: «Большевик», «Баррикады», Мотовилихинский. На мобилизованных предприятиях вводится непрерывный круглосуточный график работы; рабочему и инженерно-техническому персоналу отказывается в праве свободного увольнения и перехода на другую работу (18406).</w:t>
      </w:r>
    </w:p>
    <w:p w14:paraId="027E26BD" w14:textId="77777777" w:rsidR="00C11F81" w:rsidRPr="00743EAE" w:rsidRDefault="00C11F81" w:rsidP="00743EAE">
      <w:pPr>
        <w:spacing w:after="0" w:line="240" w:lineRule="auto"/>
        <w:jc w:val="both"/>
        <w:rPr>
          <w:rFonts w:ascii="Times New Roman" w:hAnsi="Times New Roman"/>
          <w:color w:val="000000" w:themeColor="text1"/>
          <w:sz w:val="16"/>
          <w:szCs w:val="16"/>
        </w:rPr>
      </w:pPr>
    </w:p>
    <w:p w14:paraId="3CA0D077"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в РЗ СТО был направлен новый аналитический до</w:t>
      </w:r>
      <w:r w:rsidRPr="00743EAE">
        <w:rPr>
          <w:rFonts w:ascii="Times New Roman" w:hAnsi="Times New Roman"/>
          <w:color w:val="000000" w:themeColor="text1"/>
          <w:sz w:val="16"/>
          <w:szCs w:val="16"/>
        </w:rPr>
        <w:softHyphen/>
        <w:t>клад Госплана об учете интересов обороны в пятилетке, кото</w:t>
      </w:r>
      <w:r w:rsidRPr="00743EAE">
        <w:rPr>
          <w:rFonts w:ascii="Times New Roman" w:hAnsi="Times New Roman"/>
          <w:color w:val="000000" w:themeColor="text1"/>
          <w:sz w:val="16"/>
          <w:szCs w:val="16"/>
        </w:rPr>
        <w:softHyphen/>
        <w:t>рый заметно отличался от предыдущего (см. выше) и отражал некоторые положения, выработанные комиссией Ворошилова. План исходил из оптимальных контрольных цифр и стабильного состава вооруженных сил на пятилетку. Но главным направле</w:t>
      </w:r>
      <w:r w:rsidRPr="00743EAE">
        <w:rPr>
          <w:rFonts w:ascii="Times New Roman" w:hAnsi="Times New Roman"/>
          <w:color w:val="000000" w:themeColor="text1"/>
          <w:sz w:val="16"/>
          <w:szCs w:val="16"/>
        </w:rPr>
        <w:softHyphen/>
        <w:t>нием теперь провозглашалась машинизация вооруженных сил, бо</w:t>
      </w:r>
      <w:r w:rsidRPr="00743EAE">
        <w:rPr>
          <w:rFonts w:ascii="Times New Roman" w:hAnsi="Times New Roman"/>
          <w:color w:val="000000" w:themeColor="text1"/>
          <w:sz w:val="16"/>
          <w:szCs w:val="16"/>
        </w:rPr>
        <w:softHyphen/>
        <w:t>лее известная в литературе как моторизация РККА. Число танков предполагалось увеличить в 15 раз. Сильный военный уклон на</w:t>
      </w:r>
      <w:r w:rsidRPr="00743EAE">
        <w:rPr>
          <w:rFonts w:ascii="Times New Roman" w:hAnsi="Times New Roman"/>
          <w:color w:val="000000" w:themeColor="text1"/>
          <w:sz w:val="16"/>
          <w:szCs w:val="16"/>
        </w:rPr>
        <w:softHyphen/>
        <w:t>кладывался на топливную промышленность, прежде всего на до</w:t>
      </w:r>
      <w:r w:rsidRPr="00743EAE">
        <w:rPr>
          <w:rFonts w:ascii="Times New Roman" w:hAnsi="Times New Roman"/>
          <w:color w:val="000000" w:themeColor="text1"/>
          <w:sz w:val="16"/>
          <w:szCs w:val="16"/>
        </w:rPr>
        <w:softHyphen/>
        <w:t>бычу, переработку и доставку нефтепродуктов. Треть металлур</w:t>
      </w:r>
      <w:r w:rsidRPr="00743EAE">
        <w:rPr>
          <w:rFonts w:ascii="Times New Roman" w:hAnsi="Times New Roman"/>
          <w:color w:val="000000" w:themeColor="text1"/>
          <w:sz w:val="16"/>
          <w:szCs w:val="16"/>
        </w:rPr>
        <w:softHyphen/>
        <w:t>гической базы должна была быть переориентирована на нужды [151] армии, причем значительно должны были возрасти мощности по высококачественной стали и ферросплавам. Отмечалось неудов</w:t>
      </w:r>
      <w:r w:rsidRPr="00743EAE">
        <w:rPr>
          <w:rFonts w:ascii="Times New Roman" w:hAnsi="Times New Roman"/>
          <w:color w:val="000000" w:themeColor="text1"/>
          <w:sz w:val="16"/>
          <w:szCs w:val="16"/>
        </w:rPr>
        <w:softHyphen/>
        <w:t>летворительное положение по цветным металлам и отсутствие новых разведанных месторождений, в связи с чем предлагалось двигаться с Урала в Казахстан. В одном из последующих доку</w:t>
      </w:r>
      <w:r w:rsidRPr="00743EAE">
        <w:rPr>
          <w:rFonts w:ascii="Times New Roman" w:hAnsi="Times New Roman"/>
          <w:color w:val="000000" w:themeColor="text1"/>
          <w:sz w:val="16"/>
          <w:szCs w:val="16"/>
        </w:rPr>
        <w:softHyphen/>
        <w:t>ментов предлагалось использовать для этой цели заключенных ГУЛАГа.</w:t>
      </w:r>
    </w:p>
    <w:p w14:paraId="006A3ABB"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докладе Госплана отмечалось, что, судя по темпам разви</w:t>
      </w:r>
      <w:r w:rsidRPr="00743EAE">
        <w:rPr>
          <w:rFonts w:ascii="Times New Roman" w:hAnsi="Times New Roman"/>
          <w:color w:val="000000" w:themeColor="text1"/>
          <w:sz w:val="16"/>
          <w:szCs w:val="16"/>
        </w:rPr>
        <w:softHyphen/>
        <w:t>тия машиностроения в пятилетке, даже оптимальным, освобо</w:t>
      </w:r>
      <w:r w:rsidRPr="00743EAE">
        <w:rPr>
          <w:rFonts w:ascii="Times New Roman" w:hAnsi="Times New Roman"/>
          <w:color w:val="000000" w:themeColor="text1"/>
          <w:sz w:val="16"/>
          <w:szCs w:val="16"/>
        </w:rPr>
        <w:softHyphen/>
        <w:t>диться от импортной зависимости в пятилетке не удастся. Кон</w:t>
      </w:r>
      <w:r w:rsidRPr="00743EAE">
        <w:rPr>
          <w:rFonts w:ascii="Times New Roman" w:hAnsi="Times New Roman"/>
          <w:color w:val="000000" w:themeColor="text1"/>
          <w:sz w:val="16"/>
          <w:szCs w:val="16"/>
        </w:rPr>
        <w:softHyphen/>
        <w:t>статировалось тяжелое положение с инструментальной базой, особенно с измерительным инструментом, что пятилетний план по обороне не увязан с тракторостроением, авиастроением, с программой развития тонкого и точного машиностроения. Гово</w:t>
      </w:r>
      <w:r w:rsidRPr="00743EAE">
        <w:rPr>
          <w:rFonts w:ascii="Times New Roman" w:hAnsi="Times New Roman"/>
          <w:color w:val="000000" w:themeColor="text1"/>
          <w:sz w:val="16"/>
          <w:szCs w:val="16"/>
        </w:rPr>
        <w:softHyphen/>
        <w:t>рилось о том, что в химическом производстве необходимо делать ставку на развитие основной химии: азотное, хлорное, серно-кис</w:t>
      </w:r>
      <w:r w:rsidRPr="00743EAE">
        <w:rPr>
          <w:rFonts w:ascii="Times New Roman" w:hAnsi="Times New Roman"/>
          <w:color w:val="000000" w:themeColor="text1"/>
          <w:sz w:val="16"/>
          <w:szCs w:val="16"/>
        </w:rPr>
        <w:softHyphen/>
        <w:t>лотное, аммиачное производство, искусственное волокно. Наме</w:t>
      </w:r>
      <w:r w:rsidRPr="00743EAE">
        <w:rPr>
          <w:rFonts w:ascii="Times New Roman" w:hAnsi="Times New Roman"/>
          <w:color w:val="000000" w:themeColor="text1"/>
          <w:sz w:val="16"/>
          <w:szCs w:val="16"/>
        </w:rPr>
        <w:softHyphen/>
        <w:t>ченные планом 16 фабрик - только начало. Базовым новшест</w:t>
      </w:r>
      <w:r w:rsidRPr="00743EAE">
        <w:rPr>
          <w:rFonts w:ascii="Times New Roman" w:hAnsi="Times New Roman"/>
          <w:color w:val="000000" w:themeColor="text1"/>
          <w:sz w:val="16"/>
          <w:szCs w:val="16"/>
        </w:rPr>
        <w:softHyphen/>
        <w:t>вом в документе была опора планирования на сплошную коллек</w:t>
      </w:r>
      <w:r w:rsidRPr="00743EAE">
        <w:rPr>
          <w:rFonts w:ascii="Times New Roman" w:hAnsi="Times New Roman"/>
          <w:color w:val="000000" w:themeColor="text1"/>
          <w:sz w:val="16"/>
          <w:szCs w:val="16"/>
        </w:rPr>
        <w:softHyphen/>
        <w:t>тивизацию деревни. (Обратим внимание - еще до принятия ре</w:t>
      </w:r>
      <w:r w:rsidRPr="00743EAE">
        <w:rPr>
          <w:rFonts w:ascii="Times New Roman" w:hAnsi="Times New Roman"/>
          <w:color w:val="000000" w:themeColor="text1"/>
          <w:sz w:val="16"/>
          <w:szCs w:val="16"/>
        </w:rPr>
        <w:softHyphen/>
        <w:t>шения о массовой коллективизации) (18393).</w:t>
      </w:r>
    </w:p>
    <w:p w14:paraId="065BC5B8"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мнению военного руководства, крупные производствен</w:t>
      </w:r>
      <w:r w:rsidRPr="00743EAE">
        <w:rPr>
          <w:rFonts w:ascii="Times New Roman" w:hAnsi="Times New Roman"/>
          <w:color w:val="000000" w:themeColor="text1"/>
          <w:sz w:val="16"/>
          <w:szCs w:val="16"/>
        </w:rPr>
        <w:softHyphen/>
        <w:t>ные единицы в сельском хозяйстве будут легче поддаваться пла</w:t>
      </w:r>
      <w:r w:rsidRPr="00743EAE">
        <w:rPr>
          <w:rFonts w:ascii="Times New Roman" w:hAnsi="Times New Roman"/>
          <w:color w:val="000000" w:themeColor="text1"/>
          <w:sz w:val="16"/>
          <w:szCs w:val="16"/>
        </w:rPr>
        <w:softHyphen/>
        <w:t>новому воздействию, чем многомиллионные массы распылен</w:t>
      </w:r>
      <w:r w:rsidRPr="00743EAE">
        <w:rPr>
          <w:rFonts w:ascii="Times New Roman" w:hAnsi="Times New Roman"/>
          <w:color w:val="000000" w:themeColor="text1"/>
          <w:sz w:val="16"/>
          <w:szCs w:val="16"/>
        </w:rPr>
        <w:softHyphen/>
        <w:t>ных крестьянских хозяйств. Более того, линия на создание выс</w:t>
      </w:r>
      <w:r w:rsidRPr="00743EAE">
        <w:rPr>
          <w:rFonts w:ascii="Times New Roman" w:hAnsi="Times New Roman"/>
          <w:color w:val="000000" w:themeColor="text1"/>
          <w:sz w:val="16"/>
          <w:szCs w:val="16"/>
        </w:rPr>
        <w:softHyphen/>
        <w:t>ших типов хозяйственных объединений усилит обороноспособ</w:t>
      </w:r>
      <w:r w:rsidRPr="00743EAE">
        <w:rPr>
          <w:rFonts w:ascii="Times New Roman" w:hAnsi="Times New Roman"/>
          <w:color w:val="000000" w:themeColor="text1"/>
          <w:sz w:val="16"/>
          <w:szCs w:val="16"/>
        </w:rPr>
        <w:softHyphen/>
        <w:t>ность страны, машинизация и химизация сельского хозяйства улучшат хозяйственный баланс, облегчат обеспечение кавале</w:t>
      </w:r>
      <w:r w:rsidRPr="00743EAE">
        <w:rPr>
          <w:rFonts w:ascii="Times New Roman" w:hAnsi="Times New Roman"/>
          <w:color w:val="000000" w:themeColor="text1"/>
          <w:sz w:val="16"/>
          <w:szCs w:val="16"/>
        </w:rPr>
        <w:softHyphen/>
        <w:t>рии. Удельный вес товарного зерна в колхозах составит 39%, что позволит обеспечить полную годовую потребность армии на случай войны, но для этого нужно втянуть в колхозы 85% крестьянских дворов. Мобилизационный фонд хлебного запаса должен составить 2 млн ц на 3 месяца войны и 12,5 млн ц на год ведения войны. Параллельно предлагалось развернуть создание сельскозяйственных предприятий для переработки продукции, обратить внимание на строительство хлебозаводов, столовых, фабрик-кухонь, что в настоящее время - положение неблаго</w:t>
      </w:r>
      <w:r w:rsidRPr="00743EAE">
        <w:rPr>
          <w:rFonts w:ascii="Times New Roman" w:hAnsi="Times New Roman"/>
          <w:color w:val="000000" w:themeColor="text1"/>
          <w:sz w:val="16"/>
          <w:szCs w:val="16"/>
        </w:rPr>
        <w:softHyphen/>
        <w:t>приятное: мало элеваторов, хлебопекарен, мельниц. Говори</w:t>
      </w:r>
      <w:r w:rsidRPr="00743EAE">
        <w:rPr>
          <w:rFonts w:ascii="Times New Roman" w:hAnsi="Times New Roman"/>
          <w:color w:val="000000" w:themeColor="text1"/>
          <w:sz w:val="16"/>
          <w:szCs w:val="16"/>
        </w:rPr>
        <w:softHyphen/>
        <w:t>лось о том, что нужно создать такие запасы продуктов, которые гарантировали бы от перебоев в мирное время и безболезнен</w:t>
      </w:r>
      <w:r w:rsidRPr="00743EAE">
        <w:rPr>
          <w:rFonts w:ascii="Times New Roman" w:hAnsi="Times New Roman"/>
          <w:color w:val="000000" w:themeColor="text1"/>
          <w:sz w:val="16"/>
          <w:szCs w:val="16"/>
        </w:rPr>
        <w:softHyphen/>
        <w:t>ный переход к войне, а из технических культур для армии наи</w:t>
      </w:r>
      <w:r w:rsidRPr="00743EAE">
        <w:rPr>
          <w:rFonts w:ascii="Times New Roman" w:hAnsi="Times New Roman"/>
          <w:color w:val="000000" w:themeColor="text1"/>
          <w:sz w:val="16"/>
          <w:szCs w:val="16"/>
        </w:rPr>
        <w:softHyphen/>
        <w:t xml:space="preserve">большее значение имеет хлопок. Если в </w:t>
      </w:r>
      <w:r w:rsidRPr="00743EAE">
        <w:rPr>
          <w:rFonts w:ascii="Times New Roman" w:hAnsi="Times New Roman"/>
          <w:color w:val="000000" w:themeColor="text1"/>
          <w:sz w:val="16"/>
          <w:szCs w:val="16"/>
        </w:rPr>
        <w:lastRenderedPageBreak/>
        <w:t>1927/28 г. 45,4% его шло на нужды армии, то в 1932/33 г. эту цифру предлагалось [152] довести до 73%. Указывалось, что коллективизация позволит изменить структуру посевов овса и сеянных трав для заготовки армейского фуража. Производство сельскохозяйственной продукции намечалось районировать в направлении Поволжья, Сибири, Казахстана.</w:t>
      </w:r>
    </w:p>
    <w:p w14:paraId="09BCD6A6"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планировался значительный сдвиг на Восток, диктуе</w:t>
      </w:r>
      <w:r w:rsidRPr="00743EAE">
        <w:rPr>
          <w:rFonts w:ascii="Times New Roman" w:hAnsi="Times New Roman"/>
          <w:color w:val="000000" w:themeColor="text1"/>
          <w:sz w:val="16"/>
          <w:szCs w:val="16"/>
        </w:rPr>
        <w:softHyphen/>
        <w:t>мый интересами обороны, но, видимо, говорилось в записке, наи</w:t>
      </w:r>
      <w:r w:rsidRPr="00743EAE">
        <w:rPr>
          <w:rFonts w:ascii="Times New Roman" w:hAnsi="Times New Roman"/>
          <w:color w:val="000000" w:themeColor="text1"/>
          <w:sz w:val="16"/>
          <w:szCs w:val="16"/>
        </w:rPr>
        <w:softHyphen/>
        <w:t>более решительный сдвиг следует отнести на следующую пяти</w:t>
      </w:r>
      <w:r w:rsidRPr="00743EAE">
        <w:rPr>
          <w:rFonts w:ascii="Times New Roman" w:hAnsi="Times New Roman"/>
          <w:color w:val="000000" w:themeColor="text1"/>
          <w:sz w:val="16"/>
          <w:szCs w:val="16"/>
        </w:rPr>
        <w:softHyphen/>
        <w:t>летку. Пока еще состояние промышленности и транспорта не по</w:t>
      </w:r>
      <w:r w:rsidRPr="00743EAE">
        <w:rPr>
          <w:rFonts w:ascii="Times New Roman" w:hAnsi="Times New Roman"/>
          <w:color w:val="000000" w:themeColor="text1"/>
          <w:sz w:val="16"/>
          <w:szCs w:val="16"/>
        </w:rPr>
        <w:softHyphen/>
        <w:t>зволяет произвести его в широких масштабах. Ставилась задача добиться выполнения оптимальных заданий по железнодорожно</w:t>
      </w:r>
      <w:r w:rsidRPr="00743EAE">
        <w:rPr>
          <w:rFonts w:ascii="Times New Roman" w:hAnsi="Times New Roman"/>
          <w:color w:val="000000" w:themeColor="text1"/>
          <w:sz w:val="16"/>
          <w:szCs w:val="16"/>
        </w:rPr>
        <w:softHyphen/>
        <w:t>му транспорту, намечалось построить железнодорожное кольцо вокруг Москвы, а строительство Турксиба связать с созданием хлопковой базы для армии. Констатировалось, что положение на водном транспорте хуже, чем в 1913 г., что перспективы автомо</w:t>
      </w:r>
      <w:r w:rsidRPr="00743EAE">
        <w:rPr>
          <w:rFonts w:ascii="Times New Roman" w:hAnsi="Times New Roman"/>
          <w:color w:val="000000" w:themeColor="text1"/>
          <w:sz w:val="16"/>
          <w:szCs w:val="16"/>
        </w:rPr>
        <w:softHyphen/>
        <w:t>билизации армии в пятилетке - неудовлетворительные, не обес</w:t>
      </w:r>
      <w:r w:rsidRPr="00743EAE">
        <w:rPr>
          <w:rFonts w:ascii="Times New Roman" w:hAnsi="Times New Roman"/>
          <w:color w:val="000000" w:themeColor="text1"/>
          <w:sz w:val="16"/>
          <w:szCs w:val="16"/>
        </w:rPr>
        <w:softHyphen/>
        <w:t>печивают маневренности войск, не учитывают возможности воз</w:t>
      </w:r>
      <w:r w:rsidRPr="00743EAE">
        <w:rPr>
          <w:rFonts w:ascii="Times New Roman" w:hAnsi="Times New Roman"/>
          <w:color w:val="000000" w:themeColor="text1"/>
          <w:sz w:val="16"/>
          <w:szCs w:val="16"/>
        </w:rPr>
        <w:softHyphen/>
        <w:t>душных сообщений и развития гражданской авиации.</w:t>
      </w:r>
    </w:p>
    <w:p w14:paraId="2C836320"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области трудовых ресурсов, говорилось в записке, моби</w:t>
      </w:r>
      <w:r w:rsidRPr="00743EAE">
        <w:rPr>
          <w:rFonts w:ascii="Times New Roman" w:hAnsi="Times New Roman"/>
          <w:color w:val="000000" w:themeColor="text1"/>
          <w:sz w:val="16"/>
          <w:szCs w:val="16"/>
        </w:rPr>
        <w:softHyphen/>
        <w:t>лизационные возможности упирались в огромную текучесть[рабочей силы], прежде всего в горнорудной, топливной, ме</w:t>
      </w:r>
      <w:r w:rsidRPr="00743EAE">
        <w:rPr>
          <w:rFonts w:ascii="Times New Roman" w:hAnsi="Times New Roman"/>
          <w:color w:val="000000" w:themeColor="text1"/>
          <w:sz w:val="16"/>
          <w:szCs w:val="16"/>
        </w:rPr>
        <w:softHyphen/>
        <w:t>таллической промышленности. Обращалось внимание на рас</w:t>
      </w:r>
      <w:r w:rsidRPr="00743EAE">
        <w:rPr>
          <w:rFonts w:ascii="Times New Roman" w:hAnsi="Times New Roman"/>
          <w:color w:val="000000" w:themeColor="text1"/>
          <w:sz w:val="16"/>
          <w:szCs w:val="16"/>
        </w:rPr>
        <w:softHyphen/>
        <w:t>сасывание безработицы и необходимость программы социаль</w:t>
      </w:r>
      <w:r w:rsidRPr="00743EAE">
        <w:rPr>
          <w:rFonts w:ascii="Times New Roman" w:hAnsi="Times New Roman"/>
          <w:color w:val="000000" w:themeColor="text1"/>
          <w:sz w:val="16"/>
          <w:szCs w:val="16"/>
        </w:rPr>
        <w:softHyphen/>
        <w:t>но-культурного строительства, особенно в приграничных рай</w:t>
      </w:r>
      <w:r w:rsidRPr="00743EAE">
        <w:rPr>
          <w:rFonts w:ascii="Times New Roman" w:hAnsi="Times New Roman"/>
          <w:color w:val="000000" w:themeColor="text1"/>
          <w:sz w:val="16"/>
          <w:szCs w:val="16"/>
        </w:rPr>
        <w:softHyphen/>
        <w:t>онах. Делалась ставка на их экономический подъем, соответст</w:t>
      </w:r>
      <w:r w:rsidRPr="00743EAE">
        <w:rPr>
          <w:rFonts w:ascii="Times New Roman" w:hAnsi="Times New Roman"/>
          <w:color w:val="000000" w:themeColor="text1"/>
          <w:sz w:val="16"/>
          <w:szCs w:val="16"/>
        </w:rPr>
        <w:softHyphen/>
        <w:t>вующие мероприятия по линии просвещения, здравоохране</w:t>
      </w:r>
      <w:r w:rsidRPr="00743EAE">
        <w:rPr>
          <w:rFonts w:ascii="Times New Roman" w:hAnsi="Times New Roman"/>
          <w:color w:val="000000" w:themeColor="text1"/>
          <w:sz w:val="16"/>
          <w:szCs w:val="16"/>
        </w:rPr>
        <w:softHyphen/>
        <w:t>ния, коммунального хозяйства, имея в виду, что они должны стать прочной социально-политической базой для будущего тыла фронта, причем не только на Западе. Не менее важным будет Дальний Восток, районы, соприкасающиеся с Китаем, Афганистаном и Персией, причем не только с точки зрения обороны, но и непосредственного влияния на население сопре</w:t>
      </w:r>
      <w:r w:rsidRPr="00743EAE">
        <w:rPr>
          <w:rFonts w:ascii="Times New Roman" w:hAnsi="Times New Roman"/>
          <w:color w:val="000000" w:themeColor="text1"/>
          <w:sz w:val="16"/>
          <w:szCs w:val="16"/>
        </w:rPr>
        <w:softHyphen/>
        <w:t>дельных стран.</w:t>
      </w:r>
    </w:p>
    <w:p w14:paraId="477E7B67"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товарообороте предлагалось обеспечить переход на высшую стадию планирования: чем выше будет планирование в мирное время, тем легче будет в случае войны. С сожалением отмечалось сохранение иностранной зависимости, а по некото</w:t>
      </w:r>
      <w:r w:rsidRPr="00743EAE">
        <w:rPr>
          <w:rFonts w:ascii="Times New Roman" w:hAnsi="Times New Roman"/>
          <w:color w:val="000000" w:themeColor="text1"/>
          <w:sz w:val="16"/>
          <w:szCs w:val="16"/>
        </w:rPr>
        <w:softHyphen/>
        <w:t>рым товарам, таким как каучук, - целиком. Предлагалось еще шире развернуть мероприятия по суррогатированию, т.е. созда</w:t>
      </w:r>
      <w:r w:rsidRPr="00743EAE">
        <w:rPr>
          <w:rFonts w:ascii="Times New Roman" w:hAnsi="Times New Roman"/>
          <w:color w:val="000000" w:themeColor="text1"/>
          <w:sz w:val="16"/>
          <w:szCs w:val="16"/>
        </w:rPr>
        <w:softHyphen/>
        <w:t>нию отечественных аналогов.</w:t>
      </w:r>
    </w:p>
    <w:p w14:paraId="5A50F3FC"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цифры, намеченные ВСНХ на капитальное строи</w:t>
      </w:r>
      <w:r w:rsidRPr="00743EAE">
        <w:rPr>
          <w:rFonts w:ascii="Times New Roman" w:hAnsi="Times New Roman"/>
          <w:color w:val="000000" w:themeColor="text1"/>
          <w:sz w:val="16"/>
          <w:szCs w:val="16"/>
        </w:rPr>
        <w:softHyphen/>
        <w:t>тельство по военной промышленности (строительство военных заводов и милитаризацию гражданской промышленности), [153] РЗ СТО назвал чрезмерными и вместо 1190 млн руб. предложил урезать их до 500 млн руб.</w:t>
      </w:r>
      <w:bookmarkStart w:id="20" w:name="_ednref23"/>
      <w:r w:rsidR="00497FC6" w:rsidRPr="00743EAE">
        <w:rPr>
          <w:rFonts w:ascii="Times New Roman" w:hAnsi="Times New Roman"/>
          <w:color w:val="000000" w:themeColor="text1"/>
          <w:sz w:val="16"/>
          <w:szCs w:val="16"/>
        </w:rPr>
        <w:fldChar w:fldCharType="begin"/>
      </w:r>
      <w:r w:rsidRPr="00743EAE">
        <w:rPr>
          <w:rFonts w:ascii="Times New Roman" w:hAnsi="Times New Roman"/>
          <w:color w:val="000000" w:themeColor="text1"/>
          <w:sz w:val="16"/>
          <w:szCs w:val="16"/>
        </w:rPr>
        <w:instrText xml:space="preserve"> HYPERLINK "http://ebookiriran.ru/index.php?id=93&amp;section=8&amp;view=article" \l "_edn23" \o "" </w:instrText>
      </w:r>
      <w:r w:rsidR="00497FC6" w:rsidRPr="00743EAE">
        <w:rPr>
          <w:rFonts w:ascii="Times New Roman" w:hAnsi="Times New Roman"/>
          <w:color w:val="000000" w:themeColor="text1"/>
          <w:sz w:val="16"/>
          <w:szCs w:val="16"/>
        </w:rPr>
      </w:r>
      <w:r w:rsidR="00497FC6" w:rsidRPr="00743EAE">
        <w:rPr>
          <w:rFonts w:ascii="Times New Roman" w:hAnsi="Times New Roman"/>
          <w:color w:val="000000" w:themeColor="text1"/>
          <w:sz w:val="16"/>
          <w:szCs w:val="16"/>
        </w:rPr>
        <w:fldChar w:fldCharType="separate"/>
      </w:r>
      <w:r w:rsidRPr="00743EAE">
        <w:rPr>
          <w:rStyle w:val="a5"/>
          <w:rFonts w:ascii="Times New Roman" w:hAnsi="Times New Roman"/>
          <w:color w:val="000000" w:themeColor="text1"/>
          <w:sz w:val="16"/>
          <w:szCs w:val="16"/>
        </w:rPr>
        <w:t>[23]</w:t>
      </w:r>
      <w:r w:rsidR="00497FC6" w:rsidRPr="00743EAE">
        <w:rPr>
          <w:rFonts w:ascii="Times New Roman" w:hAnsi="Times New Roman"/>
          <w:color w:val="000000" w:themeColor="text1"/>
          <w:sz w:val="16"/>
          <w:szCs w:val="16"/>
        </w:rPr>
        <w:fldChar w:fldCharType="end"/>
      </w:r>
      <w:bookmarkEnd w:id="20"/>
      <w:r w:rsidRPr="00743EAE">
        <w:rPr>
          <w:rFonts w:ascii="Times New Roman" w:hAnsi="Times New Roman"/>
          <w:color w:val="000000" w:themeColor="text1"/>
          <w:sz w:val="16"/>
          <w:szCs w:val="16"/>
        </w:rPr>
        <w:t xml:space="preserve"> (18393).</w:t>
      </w:r>
    </w:p>
    <w:p w14:paraId="6EACF504" w14:textId="77777777" w:rsidR="00C11F81" w:rsidRPr="00743EAE" w:rsidRDefault="00C11F81" w:rsidP="00743EAE">
      <w:pPr>
        <w:spacing w:after="0" w:line="240" w:lineRule="auto"/>
        <w:jc w:val="both"/>
        <w:rPr>
          <w:rFonts w:ascii="Times New Roman" w:hAnsi="Times New Roman"/>
          <w:color w:val="000000" w:themeColor="text1"/>
          <w:sz w:val="16"/>
          <w:szCs w:val="16"/>
        </w:rPr>
      </w:pPr>
    </w:p>
    <w:p w14:paraId="7C409E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апреля 1929 к производству танков т-18 наряду с Большевиком подключился Мотовилихинский Машзавод (б. Пермский Артиллерийский), но двигатели поступали с Большевика и массового производства не получилось. За 1929 год из 133 заказанных сдали 96 (4243,9).</w:t>
      </w:r>
    </w:p>
    <w:p w14:paraId="561DC9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FC196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апреля 1929 г. к вы</w:t>
      </w:r>
      <w:r w:rsidRPr="00743EAE">
        <w:rPr>
          <w:rFonts w:ascii="Times New Roman" w:hAnsi="Times New Roman"/>
          <w:color w:val="000000" w:themeColor="text1"/>
          <w:sz w:val="16"/>
          <w:szCs w:val="16"/>
        </w:rPr>
        <w:softHyphen/>
        <w:t>пуску Т-18 наряду с заводом Большевик был подключен также Мотовилихинский маши</w:t>
      </w:r>
      <w:r w:rsidRPr="00743EAE">
        <w:rPr>
          <w:rFonts w:ascii="Times New Roman" w:hAnsi="Times New Roman"/>
          <w:color w:val="000000" w:themeColor="text1"/>
          <w:sz w:val="16"/>
          <w:szCs w:val="16"/>
        </w:rPr>
        <w:softHyphen/>
        <w:t>ностроительный завод (бывший Пермский артиллерий</w:t>
      </w:r>
      <w:r w:rsidRPr="00743EAE">
        <w:rPr>
          <w:rFonts w:ascii="Times New Roman" w:hAnsi="Times New Roman"/>
          <w:color w:val="000000" w:themeColor="text1"/>
          <w:sz w:val="16"/>
          <w:szCs w:val="16"/>
        </w:rPr>
        <w:softHyphen/>
        <w:t>ский) и план выпуска танков был увеличен. Однако в 1929 г. массовое производство Т-18 развернуть в Перми не удалось (тем более, что двигатели поступали с “Большевика”) и всего за 1929 г. из заказанных 133 танков было с трудом сдано 96. Но освоение Т-18 на Мотовилихинском заводе продолжалось и в 1929—30 гг. общий план выпуска Т-18 был увеличен до 300 единиц. Всего в течение 1927-1932 гг. было изготовлено 959 танков МС-1 (Т-18), из которых 4 передали в распоряже</w:t>
      </w:r>
      <w:r w:rsidRPr="00743EAE">
        <w:rPr>
          <w:rFonts w:ascii="Times New Roman" w:hAnsi="Times New Roman"/>
          <w:color w:val="000000" w:themeColor="text1"/>
          <w:sz w:val="16"/>
          <w:szCs w:val="16"/>
        </w:rPr>
        <w:softHyphen/>
        <w:t>ние ОГПУ, 2 — Четвертому управлению и один — Военно-Химуправлению РККА. Оставшиеся танки поступали в создаваемые танковые батальоны и полки общевойсковых соединений, а также в образуемые с 1929 г. механизирован</w:t>
      </w:r>
      <w:r w:rsidRPr="00743EAE">
        <w:rPr>
          <w:rFonts w:ascii="Times New Roman" w:hAnsi="Times New Roman"/>
          <w:color w:val="000000" w:themeColor="text1"/>
          <w:sz w:val="16"/>
          <w:szCs w:val="16"/>
        </w:rPr>
        <w:softHyphen/>
        <w:t>ные соединения (полки и бригады). 103 машины были сразу по изготовлении переданы в распоряжение Осоавиахима и других во</w:t>
      </w:r>
      <w:r w:rsidRPr="00743EAE">
        <w:rPr>
          <w:rFonts w:ascii="Times New Roman" w:hAnsi="Times New Roman"/>
          <w:color w:val="000000" w:themeColor="text1"/>
          <w:sz w:val="16"/>
          <w:szCs w:val="16"/>
        </w:rPr>
        <w:softHyphen/>
        <w:t>енно-технических учебных заведений (10733,81).</w:t>
      </w:r>
    </w:p>
    <w:p w14:paraId="50BC3C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6287C7" w14:textId="77777777" w:rsidR="00527C17" w:rsidRPr="00743EAE" w:rsidRDefault="00527C1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В апреле 1929 года начались работы по танкам оставшейся части 2-й серии (78 машин), полноценная их сборка началась летом. 29 июня 1929 года в работе находилось 42 корпуса, из них 29 готовых. Также в работе было 30 двигателей, из них 8 готовых. Столько же — 8 штук — было готово и танков.</w:t>
      </w:r>
    </w:p>
    <w:p w14:paraId="3EFFB868" w14:textId="77777777" w:rsidR="00527C17" w:rsidRPr="00743EAE" w:rsidRDefault="00527C1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В это же время пришлось вносить очередное изменение в конструкцию машины. Выяснилось, что на рёбрах диска ведущих колёс почти всех выпущенных танков появились трещины. Было решено ставить на танки стальные литые ведущие колёса, поначалу их получили танки первой серии. Велись и опытные работы с Т-16. Вместо катков с обрезинкой он получил цельнометаллические катки.</w:t>
      </w:r>
    </w:p>
    <w:p w14:paraId="735242D2" w14:textId="77777777" w:rsidR="00527C17" w:rsidRPr="00743EAE" w:rsidRDefault="00527C1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К 25 июля 1929 года на гарантийную обкатку вышел 21 танк второй серии. К 1 сентября число вышедших танков увеличилось до 40, 15 из них уже ушли с завода. К 23 сентября количество готовых танков достигло 50 штук. Полностью танки второй серии были сданы в ноябре 1929 года (17724)</w:t>
      </w:r>
    </w:p>
    <w:p w14:paraId="35DA78B6" w14:textId="77777777" w:rsidR="00527C17" w:rsidRPr="00743EAE" w:rsidRDefault="00527C17" w:rsidP="00743EAE">
      <w:pPr>
        <w:spacing w:after="0" w:line="240" w:lineRule="auto"/>
        <w:jc w:val="both"/>
        <w:rPr>
          <w:rFonts w:ascii="Times New Roman" w:eastAsia="Times New Roman" w:hAnsi="Times New Roman"/>
          <w:color w:val="000000" w:themeColor="text1"/>
          <w:sz w:val="16"/>
          <w:szCs w:val="16"/>
          <w:lang w:eastAsia="ru-RU"/>
        </w:rPr>
      </w:pPr>
    </w:p>
    <w:p w14:paraId="529DD74A" w14:textId="77777777" w:rsidR="00404858" w:rsidRPr="00142305" w:rsidRDefault="00404858" w:rsidP="004048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1929 году ХПЗ было выдано техническое задание на новый армейский трактор, первые прототипы удалось собрать уже в декабре 1929 года. Новый трактор заимствовал много узлов от уже освоенного «Комунара» главным образом его силовую установку с 90 сильным бензиновым двигателем (25520).</w:t>
      </w:r>
    </w:p>
    <w:p w14:paraId="0C59182A" w14:textId="77777777" w:rsidR="00404858" w:rsidRPr="00142305" w:rsidRDefault="00404858" w:rsidP="00404858">
      <w:pPr>
        <w:spacing w:after="0" w:line="240" w:lineRule="auto"/>
        <w:jc w:val="both"/>
        <w:rPr>
          <w:rFonts w:ascii="Times New Roman" w:hAnsi="Times New Roman"/>
          <w:color w:val="0070C0"/>
          <w:sz w:val="16"/>
          <w:szCs w:val="16"/>
        </w:rPr>
      </w:pPr>
    </w:p>
    <w:p w14:paraId="1955B2DD" w14:textId="77777777" w:rsidR="00F402B5" w:rsidRPr="00743EAE" w:rsidRDefault="00F402B5" w:rsidP="00743EAE">
      <w:pPr>
        <w:widowControl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апреле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xml:space="preserve">. было создано управление Автостроя, начальником которого ВСНХ назначил члена партии с </w:t>
      </w:r>
      <w:smartTag w:uri="urn:schemas-microsoft-com:office:smarttags" w:element="metricconverter">
        <w:smartTagPr>
          <w:attr w:name="ProductID" w:val="1918 г"/>
        </w:smartTagPr>
        <w:r w:rsidRPr="00743EAE">
          <w:rPr>
            <w:rFonts w:ascii="Times New Roman" w:hAnsi="Times New Roman"/>
            <w:color w:val="000000" w:themeColor="text1"/>
            <w:sz w:val="16"/>
            <w:szCs w:val="16"/>
          </w:rPr>
          <w:t>1918 г</w:t>
        </w:r>
      </w:smartTag>
      <w:r w:rsidRPr="00743EAE">
        <w:rPr>
          <w:rFonts w:ascii="Times New Roman" w:hAnsi="Times New Roman"/>
          <w:color w:val="000000" w:themeColor="text1"/>
          <w:sz w:val="16"/>
          <w:szCs w:val="16"/>
        </w:rPr>
        <w:t xml:space="preserve">. Степана Семеновича Дыбеца. С ноября </w:t>
      </w:r>
      <w:smartTag w:uri="urn:schemas-microsoft-com:office:smarttags" w:element="metricconverter">
        <w:smartTagPr>
          <w:attr w:name="ProductID" w:val="1919 г"/>
        </w:smartTagPr>
        <w:r w:rsidRPr="00743EAE">
          <w:rPr>
            <w:rFonts w:ascii="Times New Roman" w:hAnsi="Times New Roman"/>
            <w:color w:val="000000" w:themeColor="text1"/>
            <w:sz w:val="16"/>
            <w:szCs w:val="16"/>
          </w:rPr>
          <w:t>1919 г</w:t>
        </w:r>
      </w:smartTag>
      <w:r w:rsidRPr="00743EAE">
        <w:rPr>
          <w:rFonts w:ascii="Times New Roman" w:hAnsi="Times New Roman"/>
          <w:color w:val="000000" w:themeColor="text1"/>
          <w:sz w:val="16"/>
          <w:szCs w:val="16"/>
        </w:rPr>
        <w:t xml:space="preserve">. он работал в аппарате ВСНХ РСФСР, затем СССР, откуда в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xml:space="preserve">. направлен на Автострой. Был его руководителем до </w:t>
      </w:r>
      <w:smartTag w:uri="urn:schemas-microsoft-com:office:smarttags" w:element="metricconverter">
        <w:smartTagPr>
          <w:attr w:name="ProductID" w:val="1932 г"/>
        </w:smartTagPr>
        <w:r w:rsidRPr="00743EAE">
          <w:rPr>
            <w:rFonts w:ascii="Times New Roman" w:hAnsi="Times New Roman"/>
            <w:color w:val="000000" w:themeColor="text1"/>
            <w:sz w:val="16"/>
            <w:szCs w:val="16"/>
          </w:rPr>
          <w:t>1932 г</w:t>
        </w:r>
      </w:smartTag>
      <w:r w:rsidRPr="00743EAE">
        <w:rPr>
          <w:rFonts w:ascii="Times New Roman" w:hAnsi="Times New Roman"/>
          <w:color w:val="000000" w:themeColor="text1"/>
          <w:sz w:val="16"/>
          <w:szCs w:val="16"/>
        </w:rPr>
        <w:t xml:space="preserve">., затем назначен начальником Главного управления автотракторной промышленности. В </w:t>
      </w:r>
      <w:smartTag w:uri="urn:schemas-microsoft-com:office:smarttags" w:element="metricconverter">
        <w:smartTagPr>
          <w:attr w:name="ProductID" w:val="1937 г"/>
        </w:smartTagPr>
        <w:r w:rsidRPr="00743EAE">
          <w:rPr>
            <w:rFonts w:ascii="Times New Roman" w:hAnsi="Times New Roman"/>
            <w:color w:val="000000" w:themeColor="text1"/>
            <w:sz w:val="16"/>
            <w:szCs w:val="16"/>
          </w:rPr>
          <w:t>1937 г</w:t>
        </w:r>
      </w:smartTag>
      <w:r w:rsidRPr="00743EAE">
        <w:rPr>
          <w:rFonts w:ascii="Times New Roman" w:hAnsi="Times New Roman"/>
          <w:color w:val="000000" w:themeColor="text1"/>
          <w:sz w:val="16"/>
          <w:szCs w:val="16"/>
        </w:rPr>
        <w:t>. репрессирован. Реабилитирован посмертно. Первоначальный эскизный проект автозавода было поручено выполнить Гипромезу и тресту Металлстрой. Специалисты СССР еще не имели опыта автомобилестроения, особенно по организации массово-поточного производства (15218).</w:t>
      </w:r>
    </w:p>
    <w:p w14:paraId="07BB8C79" w14:textId="77777777" w:rsidR="00F402B5" w:rsidRPr="00743EAE" w:rsidRDefault="00F402B5" w:rsidP="00743EAE">
      <w:pPr>
        <w:widowControl w:val="0"/>
        <w:spacing w:after="0" w:line="240" w:lineRule="auto"/>
        <w:jc w:val="both"/>
        <w:rPr>
          <w:rFonts w:ascii="Times New Roman" w:hAnsi="Times New Roman"/>
          <w:color w:val="000000" w:themeColor="text1"/>
          <w:sz w:val="16"/>
          <w:szCs w:val="16"/>
        </w:rPr>
      </w:pPr>
    </w:p>
    <w:p w14:paraId="4108BCAC"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апреле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xml:space="preserve">. было создано управление Автостроя, начальником которого ВСНХ назначил члена партии с </w:t>
      </w:r>
      <w:smartTag w:uri="urn:schemas-microsoft-com:office:smarttags" w:element="metricconverter">
        <w:smartTagPr>
          <w:attr w:name="ProductID" w:val="1918 г"/>
        </w:smartTagPr>
        <w:r w:rsidRPr="00743EAE">
          <w:rPr>
            <w:rFonts w:ascii="Times New Roman" w:hAnsi="Times New Roman"/>
            <w:color w:val="000000" w:themeColor="text1"/>
            <w:sz w:val="16"/>
            <w:szCs w:val="16"/>
          </w:rPr>
          <w:t>1918 г</w:t>
        </w:r>
      </w:smartTag>
      <w:r w:rsidRPr="00743EAE">
        <w:rPr>
          <w:rFonts w:ascii="Times New Roman" w:hAnsi="Times New Roman"/>
          <w:color w:val="000000" w:themeColor="text1"/>
          <w:sz w:val="16"/>
          <w:szCs w:val="16"/>
        </w:rPr>
        <w:t xml:space="preserve">. Степана Семеновича Дыбеца. С ноября </w:t>
      </w:r>
      <w:smartTag w:uri="urn:schemas-microsoft-com:office:smarttags" w:element="metricconverter">
        <w:smartTagPr>
          <w:attr w:name="ProductID" w:val="1919 г"/>
        </w:smartTagPr>
        <w:r w:rsidRPr="00743EAE">
          <w:rPr>
            <w:rFonts w:ascii="Times New Roman" w:hAnsi="Times New Roman"/>
            <w:color w:val="000000" w:themeColor="text1"/>
            <w:sz w:val="16"/>
            <w:szCs w:val="16"/>
          </w:rPr>
          <w:t>1919 г</w:t>
        </w:r>
      </w:smartTag>
      <w:r w:rsidRPr="00743EAE">
        <w:rPr>
          <w:rFonts w:ascii="Times New Roman" w:hAnsi="Times New Roman"/>
          <w:color w:val="000000" w:themeColor="text1"/>
          <w:sz w:val="16"/>
          <w:szCs w:val="16"/>
        </w:rPr>
        <w:t xml:space="preserve">. он работал в аппарате ВСНХ РСФСР, затем СССР, откуда в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xml:space="preserve">. направлен на Автострой. Был его руководителем до </w:t>
      </w:r>
      <w:smartTag w:uri="urn:schemas-microsoft-com:office:smarttags" w:element="metricconverter">
        <w:smartTagPr>
          <w:attr w:name="ProductID" w:val="1932 г"/>
        </w:smartTagPr>
        <w:r w:rsidRPr="00743EAE">
          <w:rPr>
            <w:rFonts w:ascii="Times New Roman" w:hAnsi="Times New Roman"/>
            <w:color w:val="000000" w:themeColor="text1"/>
            <w:sz w:val="16"/>
            <w:szCs w:val="16"/>
          </w:rPr>
          <w:t>1932 г</w:t>
        </w:r>
      </w:smartTag>
      <w:r w:rsidRPr="00743EAE">
        <w:rPr>
          <w:rFonts w:ascii="Times New Roman" w:hAnsi="Times New Roman"/>
          <w:color w:val="000000" w:themeColor="text1"/>
          <w:sz w:val="16"/>
          <w:szCs w:val="16"/>
        </w:rPr>
        <w:t xml:space="preserve">., затем назначен начальником Главного управления автотракторной промышленности. В </w:t>
      </w:r>
      <w:smartTag w:uri="urn:schemas-microsoft-com:office:smarttags" w:element="metricconverter">
        <w:smartTagPr>
          <w:attr w:name="ProductID" w:val="1937 г"/>
        </w:smartTagPr>
        <w:r w:rsidRPr="00743EAE">
          <w:rPr>
            <w:rFonts w:ascii="Times New Roman" w:hAnsi="Times New Roman"/>
            <w:color w:val="000000" w:themeColor="text1"/>
            <w:sz w:val="16"/>
            <w:szCs w:val="16"/>
          </w:rPr>
          <w:t>1937 г</w:t>
        </w:r>
      </w:smartTag>
      <w:r w:rsidRPr="00743EAE">
        <w:rPr>
          <w:rFonts w:ascii="Times New Roman" w:hAnsi="Times New Roman"/>
          <w:color w:val="000000" w:themeColor="text1"/>
          <w:sz w:val="16"/>
          <w:szCs w:val="16"/>
        </w:rPr>
        <w:t>. репрессирован. Реабилитирован посмертно (15218).</w:t>
      </w:r>
    </w:p>
    <w:p w14:paraId="073AED9A"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7AB9DB9F" w14:textId="6049061E"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на заводе (ГС завод № 172 им. Молотова НКОП, НКВ, ГКОТ, Мотовилихинский медеплавильный завод, Пермский орудийный завод ВСНХ, Мотовилихинский машиностроительный завод ВСНХ, Пермский завод им. В.М. Молотова НКОП, Мотовилихннский завод машиностроения (МЗМ), Пермский машиностроительный завод (ПМЗ) им. В.И. Ленина МОП, ОАО специального машиностроения и металлургии «Мотовилихинские заводы» (МЗ) /г. Пермь, Мотовилиха,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Молотово Свердловской обл. п/я 1 (193 7-38 г.)/ /614014</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Пермь ул. 1905 года, 35 тел. (3422) 60-73-01/) начато освоение производства танка МС-1 (Т-18), на 1929-ЗО г. выдан план 300 танков (в 1929 г. выпущено 96 шт.).</w:t>
      </w:r>
    </w:p>
    <w:p w14:paraId="472B69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 0031 от 8.02.1937 г. заводу предписано создать к 1.01.1938 г. мощности по выпуску: 152-мм гаубицы обр. 1909/30 г. и 122-мм корпусной пушки А-19 обр. 1934 г. - 1280 шт. в год. Приказом № 00102 от 8.05.1937 г. предписывалось к 1.01.1938 г. создать на заводе мощности по выпуску 280 пушек А-19 в год. Этим же приказом завод был обязан ввести в эксплуатацию в 1937 г.: обдирочное отделение и 8 печей, механические цехи №2, 3, 4; расширить кузнечно-молотовый цех, установить 5 молотов, увеличить мощности мартеновского и листопрокатного цехов. Пр. ЗГУ № 71 от 17.11.1937 г. предписано набрать на завод до 1.02.1938 г. 4500 рабочих. «В связи с неудовлетворительными темпами работ» 13/20.01.1938 г. вышел приказ № 10с провести обследование реконструкции завода. По пр. № 48с от 8.02.1938 г. было необходимо построить в 1938 г. штамповую мастерскую при кузнечном цехе. По пр. № 141с от 21.04.1938 г. на завод направлено 27 молодых специалистов-ИТР. Приказом № 158сс от 10/11.05.1938 г. требовалось разработать проект (ГПИ-7) увеличения мощности завода в 1940 г. до 1500 дивизионных и 1500 корпусных 152-мм гаубиц в год; снарядное производство оставить на прежнем уровне; обеспечить выполнение плана по 152-мм гаубицам в 1938 г.: корпусные: 1-й квартал - 24 шт., 2- й - 155, 3-й - 226, 4-й - 195; дивизионные: 2-й - 165, 3-й - 195, 4-й - 240 шт. Приказом № 279с от 7.08.1938 г. требовалось: ввести в эксплуатацию цехи: термический - в 10.1938 г., обдирочный - в 12.1938 г.</w:t>
      </w:r>
    </w:p>
    <w:p w14:paraId="676F04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 0185 от 27.08.1937 г. на «Саркомбайн» для освоения выпуска были преданы чертежи 122-мм гаубицы и переведено 10 квалифицированных рабочих. По распоряжению ЗГУ № Р/66 от 20.10.1937 г. требовалось изготовить для «Саркомбайна» 7 спецстанков, а также передать еще 12 станков.</w:t>
      </w:r>
    </w:p>
    <w:p w14:paraId="2918B0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завода (1937-38 г.): цехи: механические № 1, 2, 4, 5, передков, фасонно-литейный, чугунолитейный, мартеновский старый, ново-мартеновский, листопрокатный, сортопрокатный, крупно-закалочный, мелко</w:t>
      </w:r>
      <w:r w:rsidRPr="00743EAE">
        <w:rPr>
          <w:rFonts w:ascii="Times New Roman" w:hAnsi="Times New Roman"/>
          <w:color w:val="000000" w:themeColor="text1"/>
          <w:sz w:val="16"/>
          <w:szCs w:val="16"/>
        </w:rPr>
        <w:softHyphen/>
        <w:t>закалочный, крупных деталей, мелких деталей, механический № 2, ковочный, обдирочный, прессо- штамповочный и болтовой, штампо-листовой, экспериментальный, ЦОС, ЦМК; отделы: проектный, снабжения, ОКС, подготовки кадров (ОПК).</w:t>
      </w:r>
    </w:p>
    <w:p w14:paraId="3336F7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 0278 от 20/21.12.1037 г. производство пушки ШГ переведено на конвейерную сборку. Приказом № 228сс от 1.07.1938 г. заводу поручено изготовить: к 1.11.1938 г. по одной батарее новых дивизионных гаубиц 152- мм и 122-мм.</w:t>
      </w:r>
    </w:p>
    <w:p w14:paraId="5EAFEF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Было решение о передаче с завода 132 станков заводу ЗИС, пост. ГКО № 1302 от 16.02.1942 г. это решение отменено. 10.05.1942 г. вышло постановление ГКО № 1722 о консервации производства пушек А-19 и увеличении выпуска 152-мм гаубиц. 15.01.1943 г. вновь вышло постановление ГКО № 2747 об увеличении выпуска 152-мм гаубиц МЛ-20. 10.11.1944 г. вышло распоряжение ГКО № 6904 о поставках заводу химических материалов и ГСМ.</w:t>
      </w:r>
    </w:p>
    <w:p w14:paraId="1E7F57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за 1941-45 г. изготовлено 48600 орудий.</w:t>
      </w:r>
    </w:p>
    <w:p w14:paraId="165235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СМ СССР № 98-32 от 29.01.1964 г. начато производство РСЗО «Град».</w:t>
      </w:r>
    </w:p>
    <w:p w14:paraId="6AC815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07.1957 г. завод передан из ГКОТ в ведение СНХ Пермского экономического района, а затем- СНХ Западно- Уральского экономического района. 26.11.1957 г. завод № 172 переименован в ПМЗ им. В.И. Ленина. В 1992 г. ПМЗ преобразован в ОАО специального машиностроения и металлургии «Мотовилихинские заводы». По решению правительства № 22-р от 9.01.2004 г. вошло в перечень стратегических предприятий.</w:t>
      </w:r>
    </w:p>
    <w:p w14:paraId="18F144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 АО МЗ входят (2004 г.): ООО «Металлургический завод «Камасталь», ООО «Точлит», ООО «Центролит», ЗАО «Пермский сантехнический завод», ЗАО «НОиР», ЗАО «Торговый дом МЗ».</w:t>
      </w:r>
    </w:p>
    <w:p w14:paraId="7AEA66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(1887 г.)-170 чел., (1.04.1924 г.)- 7833 чел., (1936 г.)-19916 чел.,</w:t>
      </w:r>
    </w:p>
    <w:p w14:paraId="0D64CB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(1937 г.)- 19687 чел.</w:t>
      </w:r>
    </w:p>
    <w:p w14:paraId="6EE3D5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Горный начальник заводов (1891-97 г.)- Н. Г. Славянов.</w:t>
      </w:r>
      <w:r w:rsidRPr="00743EAE">
        <w:rPr>
          <w:rFonts w:ascii="Times New Roman" w:hAnsi="Times New Roman"/>
          <w:color w:val="000000" w:themeColor="text1"/>
          <w:sz w:val="16"/>
          <w:szCs w:val="16"/>
          <w:vertAlign w:val="superscript"/>
        </w:rPr>
        <w:t>101</w:t>
      </w:r>
      <w:r w:rsidRPr="00743EAE">
        <w:rPr>
          <w:rFonts w:ascii="Times New Roman" w:hAnsi="Times New Roman"/>
          <w:color w:val="000000" w:themeColor="text1"/>
          <w:sz w:val="16"/>
          <w:szCs w:val="16"/>
        </w:rPr>
        <w:t xml:space="preserve"> Директор (1929 г.)- Чекмарев, (1935 г.)- П.К. Премудров, (15.02.1937-01.1938 г.-)- В.И. Баринов, (-06.1942-11.1943 г.-)- Быховский. Гендиректор</w:t>
      </w:r>
    </w:p>
    <w:p w14:paraId="358426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(-10.2002 г.)- Е. Мокроносов, (10.2002-07.2009 г.)- И.М. Костин; и.о. (08.2009 г.-)- Н. Бухвалов.</w:t>
      </w:r>
    </w:p>
    <w:p w14:paraId="29BFA0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Зам. директора: (-10.04.1937 г.)- </w:t>
      </w:r>
      <w:r w:rsidRPr="00743EAE">
        <w:rPr>
          <w:rFonts w:ascii="Times New Roman" w:hAnsi="Times New Roman"/>
          <w:color w:val="000000" w:themeColor="text1"/>
          <w:sz w:val="16"/>
          <w:szCs w:val="16"/>
          <w:lang w:val="en-US"/>
        </w:rPr>
        <w:t>A</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M</w:t>
      </w:r>
      <w:r w:rsidRPr="00743EAE">
        <w:rPr>
          <w:rFonts w:ascii="Times New Roman" w:hAnsi="Times New Roman"/>
          <w:color w:val="000000" w:themeColor="text1"/>
          <w:sz w:val="16"/>
          <w:szCs w:val="16"/>
        </w:rPr>
        <w:t>. Зеликман, (06.1937 г.)- С.М. Ананьев; по общим вопросам (21.04.1938 г.-)- Урусов; по УКС (21.04-31.12.1938 г.)- В.Ф. Поносов, (31.12.1938 г.-)- М.А. Кузнецов. Зам. гендиректора: по коммерческим вопросам (2007 г.)- А. С. Городецкий; по организации управления и информационным технологиям (2006 г.)- С.Н. Евстратов; по общим вопросам (2004 г.)- А. Бондаренко; по экономике и финансам (2006 г.)- А.А. Антипов. Помощник директора по найму и увольнению рабочей силы (-12.1936 г.)- А.И. Шварц-Изак, (31.12.1936- 37 г.-)- М.С. Ермолаев.</w:t>
      </w:r>
    </w:p>
    <w:p w14:paraId="3777D1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по внешним связям и корпоративным коммуникациям (-2005-07 г.-)- И.С. Ваган.</w:t>
      </w:r>
    </w:p>
    <w:p w14:paraId="0AAFBA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(-06.1937-14.03.1938 г.)- С.М. Ананьев, (08.1938 г.)- Гулиянц.</w:t>
      </w:r>
    </w:p>
    <w:p w14:paraId="128B54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инженера (27.05.1938 г.-)- П.М. Лапчинский. Помощник гл. инженера по металлургической части (21.04.1938 г.-)- Петухов.</w:t>
      </w:r>
    </w:p>
    <w:p w14:paraId="06393A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Ген. конструктор (2004 г.)- С.В. Грунин. Гл. энергетик (-20.09.1937 г.)- В.В. Мрачко, (20.09.1937 г.-)- Б.Ю. Кошкен, (17.09.1938 г.-)- </w:t>
      </w:r>
      <w:r w:rsidRPr="00743EAE">
        <w:rPr>
          <w:rFonts w:ascii="Times New Roman" w:hAnsi="Times New Roman"/>
          <w:color w:val="000000" w:themeColor="text1"/>
          <w:sz w:val="16"/>
          <w:szCs w:val="16"/>
          <w:lang w:val="en-US"/>
        </w:rPr>
        <w:t>A</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M</w:t>
      </w:r>
      <w:r w:rsidRPr="00743EAE">
        <w:rPr>
          <w:rFonts w:ascii="Times New Roman" w:hAnsi="Times New Roman"/>
          <w:color w:val="000000" w:themeColor="text1"/>
          <w:sz w:val="16"/>
          <w:szCs w:val="16"/>
        </w:rPr>
        <w:t>. Школьников. Гл. металлург (10.1938 г.)- Ландграф. Гл. диспетчер (-07.1938 г.)- В.Т. Дроздов.</w:t>
      </w:r>
    </w:p>
    <w:p w14:paraId="5C8B5C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энергетика: по электрической части (09.1938 г.-)- К.И. Глушков; (09.1938 г.-)- К.А. Поморцев.</w:t>
      </w:r>
    </w:p>
    <w:p w14:paraId="6976D9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комитета по стратегическому развитию (2006 г.)- М. Загидуллов.</w:t>
      </w:r>
    </w:p>
    <w:p w14:paraId="0F75E7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цехов: передков (04.1938 г.)- Набатов; фасонно-литейного (04.1938 г.)- Субботин; ново</w:t>
      </w:r>
      <w:r w:rsidRPr="00743EAE">
        <w:rPr>
          <w:rFonts w:ascii="Times New Roman" w:hAnsi="Times New Roman"/>
          <w:color w:val="000000" w:themeColor="text1"/>
          <w:sz w:val="16"/>
          <w:szCs w:val="16"/>
        </w:rPr>
        <w:softHyphen/>
        <w:t>мартеновского (04.1938 г.)- Петухов; крупно-закалочного (04.1938 г.)- Филимонов; мелко-закалочного (04.1938 г.)- Меньшиков; сортопрокатного (04.1938 г.)- Урусов; крупных деталей (04.1938 г.)- Хохлов; мелких деталей (04.1938 г.)- Баскаков; механического № 2 (04.1938 г.)- Южаков; и.о. (27.05.1938 г.-)- П.М. Лапчинский; ковочного (04.1938 г.)- Борисов; обдирочного (04.1938 г.)- Фролов; прессо-пггамповочного (04.1938 г.)- Будрин; штампо- листового (04.1938 г.)- Ушмаков; паро-силового (-09.1937 г.)- Бройтман; ЦОС (04.1938 г.)- Никулин; ЦМК (04.1938 г.)- Коссовских; (10.1938 г.)- Субботин.</w:t>
      </w:r>
    </w:p>
    <w:p w14:paraId="3936E3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Зам. начальника цеха: механического № 2 (27.05.1938 г.-)- Красовский, (-07.1938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Войновский.</w:t>
      </w:r>
    </w:p>
    <w:p w14:paraId="09B78CF3" w14:textId="05125B3E"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2-го (-04.1938 г.)- А.В. Беликов; ОКО и.о. (09.1937 г.)- Булашев; проектного (04.1938 г.)- Иванов; ОТК (12.1937 г.)- Привалов, (-02.1938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Г.И. Дубов; и.о. (02.1938 г.-)- Платонов; снабжения (04.1938 г.)- Баранов; ОКС, УКС (25.03-31.12.1938 г.)- В.Ф. Поносов, (31.12.1938 г.-)- М.А. Кузнецов; ОПК (1937 г.)- Антипин.</w:t>
      </w:r>
    </w:p>
    <w:p w14:paraId="61A703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ОКС (-09.1937 г.)- Ключарев.</w:t>
      </w:r>
    </w:p>
    <w:p w14:paraId="5F3262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Центральной лаборатории (-07.1938 г.)- В. Г. Кушнер. Начальник энергобюро (09.1938 г.-)- К.А. Поморцев.</w:t>
      </w:r>
    </w:p>
    <w:p w14:paraId="2AF940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Производство: пушки: 8, 9, 11-дюймовые (1870-е-); морские 75-мм, 120-мм, 6-дюймовые скорострельные Канэ (1898-1910-е); 3-х и 6-дюймовые полевые (1903-14-), фирмы «Шнейдер», Путиловского завода; 45-мм противотанковые: обр. 1937 г. (ВОВ), М-42 (ВОВ); 76-мм полковые: обр. 1927 г. (ВОВ), ОБ-25 (ВОВ); 100-мм полевая С-3 (опытная, 04.1944), 122-мм корпусная А-19 обр. 1931/37 г. (-1937-42); М-46, М-47 (1947-); 2А36,2А37 «Гиацинт» (1977-), 2Б16 «Нона-К»; зенитные: 25-м 72-К (ВОВ), 45-мм морская М13 (ВОВ), КС-30 (1952-), КМ-52 (1956-); танковые Д-10, 2А20, 2А46М (1985-); 122-мм 2А18 для САУ 2С1 «Гвоздика»; гаубицы: (1903-), фирмы «Шнейдер», Путиловского завода; 122-мм (48-линейные) обр. 1909 г. (1924), обр. 1910/30 г. (1937); 152-мм (6- дюймовые) крепостные (1924), обр. 1909/30 г. (1937), обр. 1936 г. (1937), МЛ-20 (-1942-43-); 2А65 «Мста-Б» (1987- ); мортиры: фирмы «Шнейдер», Путиловского завода, 152-мм «Н» (4М) (1932-35)- 129, 152-мм </w:t>
      </w:r>
      <w:r w:rsidRPr="00743EAE">
        <w:rPr>
          <w:rFonts w:ascii="Times New Roman" w:hAnsi="Times New Roman"/>
          <w:color w:val="000000" w:themeColor="text1"/>
          <w:sz w:val="16"/>
          <w:szCs w:val="16"/>
          <w:lang w:val="en-US"/>
        </w:rPr>
        <w:t>MJI</w:t>
      </w:r>
      <w:r w:rsidRPr="00743EAE">
        <w:rPr>
          <w:rFonts w:ascii="Times New Roman" w:hAnsi="Times New Roman"/>
          <w:color w:val="000000" w:themeColor="text1"/>
          <w:sz w:val="16"/>
          <w:szCs w:val="16"/>
        </w:rPr>
        <w:t xml:space="preserve">-21 (1937)- 3; миномет 2С12 «Сани»; танки: МС-1 (1929-); САУ: пушки: 122-мм А19С, 152-мм </w:t>
      </w:r>
      <w:r w:rsidRPr="00743EAE">
        <w:rPr>
          <w:rFonts w:ascii="Times New Roman" w:hAnsi="Times New Roman"/>
          <w:color w:val="000000" w:themeColor="text1"/>
          <w:sz w:val="16"/>
          <w:szCs w:val="16"/>
          <w:lang w:val="en-US"/>
        </w:rPr>
        <w:t>MJI</w:t>
      </w:r>
      <w:r w:rsidRPr="00743EAE">
        <w:rPr>
          <w:rFonts w:ascii="Times New Roman" w:hAnsi="Times New Roman"/>
          <w:color w:val="000000" w:themeColor="text1"/>
          <w:sz w:val="16"/>
          <w:szCs w:val="16"/>
        </w:rPr>
        <w:t>-20</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xml:space="preserve">; 2СЗ «Акация» с пушкой 2АЗЗ, 2С5 «Гиацинт-С», 2С9 «Нона-С», 2С23 «Нона-СВК», 2С31 «Вена», миномет 2С4 «Тюльпан»; РСЗО: БМ-21 «Град» (1965-1990-е)- около 3000, «Ураган» (1975-), «Смерч» (1987-2008-); лафеты для крепостной и морской артиллерии (1898-); артиллерийские снаряды: калибра 3-14 дюймов (1910-е); бомбы фугасные, химические (1924); детали для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xml:space="preserve"> М-13 (1942); прицелы: танковый оптический (1929-), для 122-мм гаубицы (1938); универсальное огневое сооружение «Горчак»; машина управления артиллерийским огнем 1В12 М (1987-); ракеты 8К63, 8К63у, 11К63 (1956-66); пусковые установки: 5П73, СМ-63, СМ-90М, МС-73 для РСЗО А-215 (1969-), ТЗМ ПР14-АМ; БР Р-12; РН 11К63 «Космос-1» (1960-е); ИСЗ серии «Космос»;</w:t>
      </w:r>
    </w:p>
    <w:p w14:paraId="37315D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двигатели внутреннего сгорания 10 л.с. (1924); поковки авиационных двигателей М-25, цилиндров для М-100 (1937); сталь ХМА4 (1937); автокраны, экскаваторы-планировщики на шасси «Урал», «КамАЗ», МЗКТ для инженерных войск;</w:t>
      </w:r>
      <w:r w:rsidRPr="00743EAE">
        <w:rPr>
          <w:rFonts w:ascii="Times New Roman" w:hAnsi="Times New Roman"/>
          <w:color w:val="000000" w:themeColor="text1"/>
          <w:sz w:val="16"/>
          <w:szCs w:val="16"/>
          <w:vertAlign w:val="superscript"/>
        </w:rPr>
        <w:t>69</w:t>
      </w:r>
      <w:r w:rsidRPr="00743EAE">
        <w:rPr>
          <w:rFonts w:ascii="Times New Roman" w:hAnsi="Times New Roman"/>
          <w:color w:val="000000" w:themeColor="text1"/>
          <w:sz w:val="16"/>
          <w:szCs w:val="16"/>
        </w:rPr>
        <w:t xml:space="preserve"> пароход «Редедя, князь Косогский» (1889); строительные краны, комплексные дорожные машины (2007) (11982).</w:t>
      </w:r>
    </w:p>
    <w:p w14:paraId="7BECDC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DDD6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профессор В. Гиттис, выступая на страницах журнала "За рулем" писал: "Нужно отказаться от разработки собственной конструкции автомобиля, как не следует самим разрабатывать технологический процесс производства заново; вместо этого для ускорения нового строительства нужно принять по соглашению с каким-либо иностранным заводом применяемый им технологический процесс вместе со строящейся этим заводом конструкцией автомобиля" (12098).</w:t>
      </w:r>
    </w:p>
    <w:p w14:paraId="0189CF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EC558D"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было пордписано соглашение с фирмой «Крупп», которая обязалась передавать сведения «в области специального военного производства», но предпочтение отдали ее конкуренту — фирме «Рейнметалл», передавшей чертежи и технологии. В августе 1930 г. был заключен договор с фирмой «Бютаст» (подставной конторой фирмы «Рейнметалл») на поставку в СССР шести опытных артсистем и технологической документации к ним. Так появились, например, советская 37-мм противотанковая пушка обр.1930 г. (впоследствии на ее основе создана знаменитая «сорокопятка») и 20-мм автоматическая пушка обр. 1930 г. В Москве работало смешанное КБ № 2 Орудийноарсенального объединения, руководимое немецким инженером Фохтом (в этом КБ начинал свою конструкторскую деятельность В.Г. Грабин). Немцы помогли РККА приобрести зенитные пушки у шведской фирмы «Бофорс» (18272).</w:t>
      </w:r>
    </w:p>
    <w:p w14:paraId="6B9AC954" w14:textId="77777777" w:rsidR="00C11F81" w:rsidRPr="00743EAE" w:rsidRDefault="00C11F81" w:rsidP="00743EAE">
      <w:pPr>
        <w:spacing w:after="0" w:line="240" w:lineRule="auto"/>
        <w:jc w:val="both"/>
        <w:rPr>
          <w:rFonts w:ascii="Times New Roman" w:hAnsi="Times New Roman"/>
          <w:color w:val="000000" w:themeColor="text1"/>
          <w:sz w:val="16"/>
          <w:szCs w:val="16"/>
        </w:rPr>
      </w:pPr>
    </w:p>
    <w:p w14:paraId="2C2A8F52"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вопрос о возможности использования аппаратуры многократного телефо</w:t>
      </w:r>
      <w:r w:rsidRPr="00743EAE">
        <w:rPr>
          <w:rFonts w:ascii="Times New Roman" w:hAnsi="Times New Roman"/>
          <w:color w:val="000000" w:themeColor="text1"/>
          <w:sz w:val="16"/>
          <w:szCs w:val="16"/>
        </w:rPr>
        <w:softHyphen/>
        <w:t>нирования в военной области был обсужден на заседании Технического комите</w:t>
      </w:r>
      <w:r w:rsidRPr="00743EAE">
        <w:rPr>
          <w:rFonts w:ascii="Times New Roman" w:hAnsi="Times New Roman"/>
          <w:color w:val="000000" w:themeColor="text1"/>
          <w:sz w:val="16"/>
          <w:szCs w:val="16"/>
        </w:rPr>
        <w:softHyphen/>
        <w:t>та ВТУ В постановлении заседания отмечалось, что хотя разра</w:t>
      </w:r>
      <w:r w:rsidRPr="00743EAE">
        <w:rPr>
          <w:rFonts w:ascii="Times New Roman" w:hAnsi="Times New Roman"/>
          <w:color w:val="000000" w:themeColor="text1"/>
          <w:sz w:val="16"/>
          <w:szCs w:val="16"/>
        </w:rPr>
        <w:softHyphen/>
        <w:t>ботанные в ЦЛПС «... установки и не пригодны для полевых условий, но с воен</w:t>
      </w:r>
      <w:r w:rsidRPr="00743EAE">
        <w:rPr>
          <w:rFonts w:ascii="Times New Roman" w:hAnsi="Times New Roman"/>
          <w:color w:val="000000" w:themeColor="text1"/>
          <w:sz w:val="16"/>
          <w:szCs w:val="16"/>
        </w:rPr>
        <w:softHyphen/>
        <w:t>ной точки зрения их производство желательно, т.к. они могут быть применены на стратегических линиях» . Проведение дальнейших работ по данному направ</w:t>
      </w:r>
      <w:r w:rsidRPr="00743EAE">
        <w:rPr>
          <w:rFonts w:ascii="Times New Roman" w:hAnsi="Times New Roman"/>
          <w:color w:val="000000" w:themeColor="text1"/>
          <w:sz w:val="16"/>
          <w:szCs w:val="16"/>
        </w:rPr>
        <w:softHyphen/>
        <w:t>лению было поручено НИИС, где непосредственное руководство осуществлял инженер К.М. Рекст. По его инициативе разработка военно-полевой установки высокочастотного телефонирования была поручена Военному отделу ЦЛПС.</w:t>
      </w:r>
    </w:p>
    <w:p w14:paraId="77C8F8F4" w14:textId="77777777" w:rsidR="00C11F81" w:rsidRPr="00743EAE" w:rsidRDefault="00C11F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этого была использована установка, разработанная В.Н. Листовым. Сотруд</w:t>
      </w:r>
      <w:r w:rsidRPr="00743EAE">
        <w:rPr>
          <w:rFonts w:ascii="Times New Roman" w:hAnsi="Times New Roman"/>
          <w:color w:val="000000" w:themeColor="text1"/>
          <w:sz w:val="16"/>
          <w:szCs w:val="16"/>
        </w:rPr>
        <w:softHyphen/>
        <w:t>ник Военного отдела А.В. Яковлев в тесном взаимодействии с Рекстом разрабо</w:t>
      </w:r>
      <w:r w:rsidRPr="00743EAE">
        <w:rPr>
          <w:rFonts w:ascii="Times New Roman" w:hAnsi="Times New Roman"/>
          <w:color w:val="000000" w:themeColor="text1"/>
          <w:sz w:val="16"/>
          <w:szCs w:val="16"/>
        </w:rPr>
        <w:softHyphen/>
        <w:t>тал автомашину с установкой высокочастотного телефонирования и с шестью каналами тонального телеграфа. Первые испытания этой установки, проведен</w:t>
      </w:r>
      <w:r w:rsidRPr="00743EAE">
        <w:rPr>
          <w:rFonts w:ascii="Times New Roman" w:hAnsi="Times New Roman"/>
          <w:color w:val="000000" w:themeColor="text1"/>
          <w:sz w:val="16"/>
          <w:szCs w:val="16"/>
        </w:rPr>
        <w:softHyphen/>
        <w:t>ные совместно с НИИС, дали положительные результаты. Проведенные работы послужили в дальнейшем основой для новой отрасли военно-полевой телефон</w:t>
      </w:r>
      <w:r w:rsidRPr="00743EAE">
        <w:rPr>
          <w:rFonts w:ascii="Times New Roman" w:hAnsi="Times New Roman"/>
          <w:color w:val="000000" w:themeColor="text1"/>
          <w:sz w:val="16"/>
          <w:szCs w:val="16"/>
        </w:rPr>
        <w:softHyphen/>
        <w:t>ной техники дальней связи (19098).</w:t>
      </w:r>
    </w:p>
    <w:p w14:paraId="7403A35F" w14:textId="77777777" w:rsidR="00C11F81" w:rsidRPr="00743EAE" w:rsidRDefault="00C11F81" w:rsidP="00743EAE">
      <w:pPr>
        <w:spacing w:after="0" w:line="240" w:lineRule="auto"/>
        <w:jc w:val="both"/>
        <w:rPr>
          <w:rFonts w:ascii="Times New Roman" w:hAnsi="Times New Roman"/>
          <w:color w:val="000000" w:themeColor="text1"/>
          <w:sz w:val="16"/>
          <w:szCs w:val="16"/>
        </w:rPr>
      </w:pPr>
    </w:p>
    <w:p w14:paraId="4A9F61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СТО утвердил пятилетнюю кораблестроительную программу на 1928-1933, которая в дополнение к программе 1926 предусматривала постройку 3 эсминцев: 4 малых п/л, 2 канонерок, нескольких охотников за п/л и торпедных катеров, а также достройку небольших кораблей и капремонт трех линкоров (3848,107).</w:t>
      </w:r>
    </w:p>
    <w:p w14:paraId="5F7524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BFD1C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года в Москве состоялась XVI партийная конференция, которая утвердила первый пятилетний план. Согласно этому плану, в стране предполагалось увеличить производство чугуна почти в 3 раза – до 10 млн. тонн, а всего было одобрено строительство порядка 20 крупных предприятий черной металлургии (Магнитка, КМК, Криворожсталь, Днепровский комбинат и ряд других). Громады планов превратились в скором времени в настоящее мифотворчество: в 1930 году председатель Госплана Г.М. Кржижановский одобрил увеличение производства до 15-17 млн. тонн чугуна. В принципе, из затеи с Урало-Кузбассом в том виде, в каком он был разработан советскими планировщиками ничего хорошего выйти не могло. Ведущий проектный институт страны – Гипромез начал с конца 1926 года (тогда был создан сибирский филиал института) разработку проекта будущего КМК. Однако максимум что он сумел сделать – это определить площадку, а также свести уточненные данные о запасах угля (по оценке профессоров Усова, Бокия и Рубина угольные запасы Кузбасса составляли 400-450 миллиардов тонн) в ТЭО. Опыта в строительстве и детальном проектировании таких предприятий у советских специалистов практически не было, поэтому было принято единственное возможное решение: привлечь к сотрудничеству зарубежные компании (11539).</w:t>
      </w:r>
    </w:p>
    <w:p w14:paraId="2841AF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F2CF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апреле 1929 года строительство Кузнецкого металлургического завода было поручено “Тельбесстрою”, который к концу месяца был переименован в “Кузнецкстрой”. Первым начальником вновь созданной строительной организации был назначен Ф.Т. Колгушкин (1187-1937). В советской историографии его обычно называют “крупным” хозяйственником, но на самом деле это был типичный представитель тогдашнего среднего звена советских руководителей с типичной биографией. Без серьезного образования (исключен из Череповецкой семинарии), отсидка в тюрьме, после октябрьского переворота был начальником Петроградской электростанции, затем стал начальником Петроградского отделения Промбанка. После гражданской войны работал в Ленинградском областном ВСНХ и Сибирском краевом СНХ, после же эпопеи с руководством “Кузнецкстроем” занимал пост директора Верх-Исетского завода. В 1937 году расстрелян в Свердловске. </w:t>
      </w:r>
    </w:p>
    <w:p w14:paraId="501897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Непосредственным строительством в Кузнецке руководил А.М. Морозов, человек малокомпетентный, но имевший большое революционное прошлое. Их ошибки приходилось выправлять коллективу профессионалов-металлургов и инженеров-строителей. Главным инженером стройки был назначен И.П. Бардин, главным </w:t>
      </w:r>
      <w:r w:rsidRPr="00743EAE">
        <w:rPr>
          <w:rFonts w:ascii="Times New Roman" w:hAnsi="Times New Roman"/>
          <w:color w:val="000000" w:themeColor="text1"/>
          <w:sz w:val="16"/>
          <w:szCs w:val="16"/>
        </w:rPr>
        <w:lastRenderedPageBreak/>
        <w:t>механиком – И.А. Кургин, имевший большой опыт работы на южных металлургических заводах, ведущим проектировщиком являлся Г.Е. Казарновский, имевший огромный опыт работы в Донбассе и бывший директором Гурьевского завода.</w:t>
      </w:r>
    </w:p>
    <w:p w14:paraId="5A6F23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Вначале работы шли медленно – не хватало рабочей силы. Ее привлекали двумя способами – вольным наймом и вербовкой. Первый источник представляли крестьяне из близлежащих деревень, а второй инструмент позволял путем оргнабора (проводился наркоматом труда РСФСР) привозить на стройку жителей европейской части страны. Если в мае 1929 года на площадке работали только 450 человек, то к середине сентября численность рабочих выросла до 4100 человек.</w:t>
      </w:r>
    </w:p>
    <w:p w14:paraId="749FA6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конце июня начались земляные работы под здание заводоуправления, работы по прокладке шоссейной дороги к станции, сооружению подземных железнодорожных путей от станции Кузнецк. Землекопы делали глубокие выемки на месте будущих угольных ям, скрапного и угольного двора, сортировочной станции. </w:t>
      </w:r>
    </w:p>
    <w:p w14:paraId="2BD299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Вся работа выполнялась вручную, землю грабари отвозили на лошадях. Первая динамо-машина дала ток 3 августа. Этого хватало, чтобы осветить постройку заводоуправления. К концу года стройка имела уже 3 генератора общей мощностью свыше 50 кВт, которой хватало для всего строительного комплекса. 29 октября 1929 года строительная площадка получила связь по железной дороге с Транссибом – пришел первый состав с лесом. К зиме началось жилищное строительство. На Верхней колонии, недалеко от строительной площадки, строились дома для технического персонала. Возводились бараки и землянки для участников строительства. Помимо производственных зданий закладывались столовые, хлебопекарня, овощехранилище, мясохранилище, ларьки, амбулатория, строилась баня. </w:t>
      </w:r>
    </w:p>
    <w:p w14:paraId="496501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стройке процветали различные формы ударничества и постановки “трудовых рекордов” (интересно, что строители КМК “соревновались” со строителями Магнитки). Так, бригада землекопов А.С. Филиппова на обратной засыпке траншеи главного водовода, идущего от водозабора на реке Томь до завода, установила мировой рекорд по перемещению земляного грунта вручную. Примечательно, что лопата бригадира затем стала одним из экспонатов Музея Октябрьской революции в Москве.</w:t>
      </w:r>
    </w:p>
    <w:p w14:paraId="42E488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Постепенно наращивались темпы промышленного строительства. Укладывались железнодорожные пути, и велось устройство веток к песчано-галечному и каменному карьеру. К январю 1930 года закончилось сооружение временной системы водоснабжения и были закончены гидрогеологические исследования. Тяжелый труд в кошмарных бытовых условиях стал источником вдохновения для советских писателей и поэтов. Как вспоминал Илья Эренбург, “люди строили завод в неслыханно трудных условиях, кажется, никто нигде так не строил, да и не будет строить”. </w:t>
      </w:r>
    </w:p>
    <w:p w14:paraId="54477B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 1929 год на стройке была проведена планировка площадки, уложены подъездные пути, возведены кирпичный завод, технологический склад, 18 бараков и несколько каменных домов. Открылись столовая, школа, магазин. В 1930 году “Кузнецкстрой” вступил в новый период: завершалось строительство подсобных цехов, развернулось сооружение двух доменных печей, мартеновского и прокатного цехов, коксохимического завода и электростанции. </w:t>
      </w:r>
    </w:p>
    <w:p w14:paraId="555822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Одновременно прокладывались шоссейные дороги, строились кирпичные заводы, и даже реконструкция Гурьевского металлургического завода, снабжавшего стройку металлоизделиями, огнеупорами и фасонным литьем тоже шла по единому графику. Тем не менее, определенное отставание от сроков все же произошло. В мае 1930 года руководителем “Кузнецкстроя” была назначен партиец с дореволюционнам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Колгушкина. В 1936 году Франкфурта обвинили в измене Родине, шпионаже и терроризме, после чего он был расстрелян. </w:t>
      </w:r>
    </w:p>
    <w:p w14:paraId="311F31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w:t>
      </w:r>
    </w:p>
    <w:p w14:paraId="14C660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19742F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507A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в резолюции XVI партийная конференция "О пятилетнем плане развития народного хозяйства" наметила строительство нескольких заводов по производству тракторов, в том числе и на Урале. Местом для него был избран Челябинск.</w:t>
      </w:r>
    </w:p>
    <w:p w14:paraId="3F84EB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Выбор Челябинска был не случайным. Угольные шахты Копейска обеспечивали будущему заводу дешёвое топливо, ЧГРЭС – электроэнергию, сооружавшийся Магнитогорский металлургический комбинат – чугун и кокс; в окрестностях было много строительного материала, город находился в одном из районов потребления будущей продукции предприятия. Немаловажное значение имел и тот факт, что Челябинск был расположен на Сибирской железнодорожной магистрали, и доставка тракторов в восточные районы обходилась в 2 раза дешевле, чем из Харькова, и в четыре раза – чем из Ленинграда. При выборе места для будущего тракторного завода учитывалось и то, что Челябинск находился в рамках старейшего горнозаводского центра страны – Урала, который мог оказать предприятию всестороннюю техническую помощь и снабжать квалифицированными кадрами. </w:t>
      </w:r>
    </w:p>
    <w:p w14:paraId="694F9C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спорах решался вопрос о типе машины, предназначавшейся к производству. Некоторые предлагали утвердить традиционный колёсный трактор, к выпуску которого готовились Сталинградский и Харьковский заводы. Другие возражали: развивающееся народное хозяйство; украинские, сибирские и казахстанские просторы, леса и степи требовали более мощных машин. Поэтому в первоначальной стадии проектирование завода велось в двух вариантах: в расчёте на выпуск и колесных, и гусеничных тракторов. Специальное совещание в Новосибирске поддержало мнение основных потребителей – сибиряков, которые высказались за гусеничный трактор как более пригодный для восточных районов по мощности и по проходимости. В результате к первоначальному выпуску был утверждён гусеничный трактор марки "Коллективист" в 30–40 л.с. </w:t>
      </w:r>
    </w:p>
    <w:p w14:paraId="2E2B63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Окончательный выбор машины произошёл в ноябре 1929 г. Приказом ВСНХ СССР предлагалось начать проектирование производства гусеничного трактора типа американской фирмы "Катерпиллер" в 50–60 л.с. с выпуском 40 тыс. машин в год6. По своей производственной мощности ЧТЗ должен был превосходить в полтора раза строившиеся Сталинградский, и Харьковский тракторные заводы, вместе взятые. </w:t>
      </w:r>
    </w:p>
    <w:p w14:paraId="519419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Челябинского тракторного завода было поручено специальной группе, созданной при Государственном институте по проектированию металлических заводов (ГИПРОМЕЗ) в Ленинграде. В неё вошли инженеры К.П.Ловин, назначенный начальником строительства, И.В.Иванов, Н.А.Межевич, А.Ю.Божко, Г.Г.Одобашьян, С.М.Лещенко и др. Несмотря на многочисленные трудности и отсутствие опыта проектирования подобных предприятий, эскизный проект был составлен за 50 дней. Он получил высокую оценку американских специалистов тракторостроительных фирм "Катерпиллер" и "Альберт Кан". При ЧТЗ предусматривалось сооружение небольшого опытного завода, своеобразной лаборатории по освоению процессов производства и кузницы кадров квалифицированных рабочих для основного предприятия. ЧТЗ должен был стать крупнейшим в стране заводом по производству тяжёлых гусеничных машин. Масштабы будущего производства многим казались невероятными: 40 тыс. машин в год, т.е. через каждые 6–7 минут – гусеничный трактор! Ни в Европе, ни в Америке не было подобного завода. Даже с конвейеров американской фирмы "Катерпиллер", тип трактора которой был взят за основу, сходило всего 5–6 тысяч таких машин в год!.</w:t>
      </w:r>
    </w:p>
    <w:p w14:paraId="39AA2A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Сооружение такого предприятия было возможно только при использовании передового опыта, накопленного в мировом тракторостроении. Поэтому разработку генерального плана ЧТЗ и проекта основных цехов решено было перенести в США. Однако отношения с иностранными фирмами складывались непросто: сказывалось влияние не только политических факторов, но и экономических, в частности, учитывалась и будущая конкуренция на мировом рынке (11557).</w:t>
      </w:r>
    </w:p>
    <w:p w14:paraId="503378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9AF2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Краматорск посетил глава наркомата тяжелой промышленности С. Орджоникидзе и он же утвердил выбранную площадку. С октября 1929 года на ней началось строительство фундаментов будущих заводских цехов. НКМЗ задумывался как ведущий центр тяжелого, машиностроительного производства для металлургии, вторым по значению центром в СССР должен был быть “Уралмаш”. Но размах Новокраматорского машзавода превосходил показатели уральского предприятия. Например, производственная мощность НКМЗ предполагалась на уровне 180 тыс. тонн готовой продукции в год, тогда как в проекте “Уралмаша” заложено было только 100 тыс. тонн.</w:t>
      </w:r>
    </w:p>
    <w:p w14:paraId="10623B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Соответственно, затраты на строительство НКМЗ были также внушительными. Если в 1929-1930 годах в строительство было вложено только 7 млн. рублей, то в 1931 году инвестиции составили более 50 млн., в 1932 году – около 90 млн., а в 1933 году – свыше 90 млн. рублей. Затраты в 1934 году ориентировочно составили порядка 150 млн. рублей. Общая стоимость строительства первой очереди НКМЗ, которая была введена в строй в 1934 году, составляла порядка 600 млн. рублей и, по всей видимости, эта сумма была превышена. </w:t>
      </w:r>
    </w:p>
    <w:p w14:paraId="239B30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Предполагалось, что уже в первые годы своей работы (1934-1935) НКМЗ сможет произвести в массовом порядке сложную продукцию: шесть установок для мартена, три блюминга, 16 угольных мельниц, коксоустановки, детали турбин, краны грузоподъемностью до 250 тонн. На предприятии также создавался мощный литейный цех, который по своим параметрам должен был превосходить аналогичные производства на зарубежных заводах такого профиля. Мощность сталеплавильного производства НКМЗ рассчитывалась на уровень в 43 тыс. тонн фасонного литья в год. Самый мощный сталеплавильный цех у германской фирмы Круппа производил тогда 24 тыс. тонн литья, а американский цех фирмы Mesta – 35 тыс. тонн (11585).</w:t>
      </w:r>
    </w:p>
    <w:p w14:paraId="13990E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C79F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апреле 1929 г. фирма Albert Kahn, Inc., расположенная в Детройте, получила заказ от советского правительства на проектирование Сталинградского тракторного завода. Выбор объяснялся тем, что спроектировавший все заводы Форда А.Кан отработал технологию проектирования промышленных предприятий, позволявшую его фирме (штатом в 400 чел.), разрабатывать рабочие чертежи за неделю, а возводить корпуса промышленных предприятий за пять месяцев. Кан практически доказал, что может делать подобное и в СССР — проект Сталинградского тракторного завода был выполнен в рекордно короткие сроки; конструкции для него были изготовлены в США, перевезены в СССР и смонтированы в течение шести месяцев. Как следствие, следующим заказом стал проект гигантского Челябинского </w:t>
      </w:r>
      <w:r w:rsidRPr="00743EAE">
        <w:rPr>
          <w:rFonts w:ascii="Times New Roman" w:hAnsi="Times New Roman"/>
          <w:color w:val="000000" w:themeColor="text1"/>
          <w:sz w:val="16"/>
          <w:szCs w:val="16"/>
        </w:rPr>
        <w:lastRenderedPageBreak/>
        <w:t>тракторного завода. А в феврале 1930 г. был подписан договор, согласно которому фирма А.Кана становилась главным консультантом советского правительства по промышленному строительству. Кану был предложен пакет заказов на строительство промышленных предприятий общей стоимостью в 2 миллиарда долларов.</w:t>
      </w:r>
    </w:p>
    <w:p w14:paraId="123477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1929 и 1932 гг. фирма А.Кана спроектировала 521 (!) (по другим данным — 571) объект. Это в первую очередь тракторные заводы в Сталинграде, Челябинске, Харькове, Томске; самолётостроительные заводы в Краматорске и Томске; автомобильные заводы в Челябинске, Москве, Сталинграде, Нижнем Новгороде, Самаре; кузнечные цеха в Челябинске, Днепропетровске, Харькове, Коломне, Люберецке, Магнитогорске, Нижнем Тагиле, Сталинграде; станкостроительные заводы в Калуге, Новосибирске, Верхней Сольде; прокатный стан в Москве; литейные заводы в Челябинске, Днепропетровске, Харькове, Коломне, Люберецке, Магнитогорске, Сормово, Сталинграде; механические цеха в Челябинске, Люберецке, Подольске, Сталинграде, Свердловске; теплоэлектростанцию в Якутске; сталелитейные и прокатные станы в Каменском, Коломне, Кузнецке, Магнитогорске, Нижнем Тагиле, Верхнем Тагиле, Сормово; Ленинградский алюминиевый завод; Уральскую асбестовую фабрику и многие другие объекты.</w:t>
      </w:r>
    </w:p>
    <w:p w14:paraId="01E48D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Проекты разрабатывались филиалом фирмы Кана в Москве под руководством брата главы фирмы — Морица Кана. Бюро Кана существовало до 1932 г. под названием “Госпроектстрой”. В нём работали 25 американских инженеров и около 2,5 тыс. советских сотрудников. В то время, это было самое большое архитектурное бюро мира. Через Госпроектстрой прошло в общей около 4 тыс. советских архитекторов, инженеров и техников. Они овладели и уносли с собой живой практический опыт осуществления поточно-конвейерного способа проектирования. В 1932 г, после расторжения контракта и отъезда американских архитекторов, Госпроектстрой был реформирован в Металлостройпроект.</w:t>
      </w:r>
    </w:p>
    <w:p w14:paraId="3808B6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Скорее всего, фирма Кана разрабатывала не только промышленные предприятия, но и соответствующую инфраструктуру. Известно, что вместе с проектом Сталинградского тракторного завода поставлялись и проекты домов для рабочих.</w:t>
      </w:r>
    </w:p>
    <w:p w14:paraId="414BBE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списку объектов видно, что А.Кан спроектировал (и оснастил оборудованием) едва ли не всю советскую военную промышленность. Ведь до 1930 г. в СССР, практически, не существовало собственных тракторных и танковых заводов. В 1931 г. побывавший на строительстве Челябинского тракторного завода американский журналист Г.Р.Кникербокер писал в книге “Угроза красной торговли”, посвященной первому пятилетнему плану: “Стоя посредине быстро растущих к небу стен самой большой тракторной фабрики мира, невольно вспоминаешь фразу из "Известий", официального органа советского правительства о том, что "производства танков и тракторов имеют между собой очень много общего. Даже артиллерию, пулемёты и пушки можно успешно производить на гражданских промышленных предприятиях" (...). По твёрдому убеждению большевистских пессимистов строящаяся сейчас тракторная фабрика в Челябинске может почти моментально быть переориентирована на военные цели для отражения ожидаемого нападения капиталистического мира. Планируемый выпуск 50 000 штук десятитонных 60-сильных гусеничных тракторов в год, очень сильно напоминающих танки, означает, что рёчь идет о производстве одного из типов танков” (11596).</w:t>
      </w:r>
    </w:p>
    <w:p w14:paraId="11CFA7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5D71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фирма Алберт Кан Инк., расположенная в Детройте, получила заказ от советского правительства на проектирование Сталинградского тракторного (танкового) завода стоимостью 40 млн. долларов. Переговоры велись через советское фирму Амторг.</w:t>
      </w:r>
    </w:p>
    <w:p w14:paraId="29D60C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Фирма Кана спроектировала между 1929 и 1932 гг. 521 (по другим данным – 571) объект. Это в первую очередь тракторные (то есть, танковые) заводы в Сталинграде, Челябинске, Харькове, Томске; самолетостроительные заводы в Краматорске и Томске; автомобильные заводы в Челябинске, Москве, Сталинграде, Нижнем Новгороде, Самаре; кузнечные цеха в Челябинске, Днепропетровске, Харькове, Коломне, Люберецке, Магнитогорске, Нижнем Тагиле, Сталинграде; станкостроительные заводы в Калуге, Новосибирске, Верхней Сольде; прокатный стан в Москве; литейные заводы в Челябинске, Днепропетровске, Харькове, Коломне, Люберецке, Магнитогорске, Сормово, Сталинграде; механические цеха в Челябинске, Люберецке, Подольске, Сталинграде, Свердловске; теплоэлектростанцию в Якутске; сталелитейные и прокатные станы в Каменском, Коломне, Кузнецке, Магнитогорске, Нижнем Тагиле, Верхнем Тагиле, Сормово; Ленинградский алюминиевый завод; Уральскую асбестовую фабрику и многие другие. </w:t>
      </w:r>
    </w:p>
    <w:p w14:paraId="13ADBF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списку объектов хорошо видно, что Кан спроектировал (и оснастил оборудованием) едва ли не всю советскую военную промышленность.</w:t>
      </w:r>
    </w:p>
    <w:p w14:paraId="0B88C5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данные взяты из западных источников. В Советском Союзе список объектов первой пятилетки не публиковался никогда, а имя Кана практически никому не известно. Это тем более странно, что Альберт Кан Инк. – единственная иностранная архитектурная фирма, спроектировавшая для СССР сотни реализованных объектов (11598).</w:t>
      </w:r>
    </w:p>
    <w:p w14:paraId="18FD3D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1CCD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Шмиц уже делал «доклад о проделанной работе» руководителю инженерного отдела советского торгпредства в Германии Александрову. Он информировал обо всем также германские МИД и военное министерство. С одобрения последнего, очевидно, и завязалось это взаимодействие. Военный атташе в Германии Корк 8 апреля 1929 г. докладывал Ворошилову, что в проекты гаубицы и пушки, над которыми работал Шмиц, он внес «ряд конструктивных изменений, улучшивших их характеристики. Кроме того Шмиц подготовил эскиз дальнобойной (20 км) пушки калибра 10,67 см. В своем КБ в Брауншвайге (технический институт, в котором он был директором) он изготавливал и модели проектируемых орудий. (РГВА, ф. 33987, оп. 3, д. 295, л. 71-78,34; ADAP, Ser.B,Bd.XIV.S.7).) (11784).</w:t>
      </w:r>
    </w:p>
    <w:p w14:paraId="59F932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1E1C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апреле 1929 за год с апреля 1928 года, когда был создан ИХО, И.М.Великанов вряд ли нашел свое творческое место. Работы по созданию самого биологического оружия проводили Е.И.Демиховский и Н.Н.Гинсбург и вели это дело вполне успешно. С другой стороны, сам И.М.Великанов, имевший квалификацию и вкус скорее к созданию вакцин против опасных инфекций, смог отчитаться за год лишь за создание сыворотки против заболевания газовой гангреной и отравления токсином ботулизма. Ну и одновременно с отчетом он поставил вопрос о предоставлении ИХО нового большого помещения для создания вакцин против биологического оружия с одновременным превращением в самостоятельный бактериологический институт. Начальник ВОХИМУ Я.М.Фишман сформулировал эту идею более четко и вполне прагматично - "необходимо, чтобы ВСУ организовало сывороточное отделение или отпустило бы ИХО средства для этого". Однако И.М.Великанов пошел по иному пути. Вместо того, чтобы создавать средства защиты Красной Армии от биологического оружия вероятного противника в самой армии "с чистого листа", он предложил более "практичное" решение - за счет оголения гражданского здравоохранения. В апреле 1929 года И.М.Великанов выступил с инициативой о передаче в ведение Красной Армии Бактериологического института Наркомздрава РСФСР, разумеется, поставив во главе и института, и каждого отдела по бактериологу-члену партии и подчинив его непосредственно ВСУ РККА. Когда эта идея не прошла, в сентябре 1929 года он предложил новую - изъять из ведения Наркомздрава и передать в ВСУ Красной Армии Институт оспы, располагавшийся в имении Власиха, что в 40 км от Москвы по Можайскому шоссе, предварительно выселив оттуда работников самого института. Эта идея уже получила развитие. В конце марта 1930 года И.М.Великанов добился аудиенции у К.Е.Ворошилова и изложил ему свое видение расширения работ "по изучению методов ведения бактериологической войны", а заодно и решения своих личных дел. Однако в первой половине апреля высшее руководство Красной Армии после тщательного обсуждения проблемы решило не класть все яйца в одну корзину и задачи ВОХИМУ и ВСУ четко разграничить. В отношении работ по биологическому оружию было решено поступить так же, как и в случае химического оружия - поиск средств биологического нападения оставить за химиками (ВОХИМУ), а создание средств защиты от биологического оружия возложить на медиков (ВСУ). Тем не менее даже после столь четкого решения 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462F2E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9F13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318380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2B3F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был объединенный Пленум ЦК и ЦКК, который, как и последующая конференция осудили политические взгляды правых, как несовместимые с генеральной линией партии, осудила их переговоры (Н.И.Бухарин через Л.Б.Каменева) с троцкистами, снял Н.И.Бухарина и Томского с ответственных постов и предупредил, что при малейших нарушениях выведет из ПБ. Нарушили (226,387).</w:t>
      </w:r>
    </w:p>
    <w:p w14:paraId="6D3CCA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4122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XVI партийная конференция рассматривала первый пятилетний план 1928/1929 - 1932/1933 и приняла оптимальный вариант плана, отвергнув минималистские установки правых. Запланировали 64.6 млрд. руб. КВ по сравнению с 26.5 млрд. в предыдущем пятилетии. Запланированный рост промышленности - 2.8 раз, в т.ч. в тяжелой - 3.3 раза. Рост соц. сектора до 92%, доля кооперированных хозяйств - 85%, доля коллективных - 15%, их доля в товарной продукции - 43%. Решили развивать соревнование, которым к 1929 уже было охвачено две трети рабочих крупных предприятий (226,387).</w:t>
      </w:r>
    </w:p>
    <w:p w14:paraId="6DC77C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Объявили 1929 годом великого перелома (226,389).</w:t>
      </w:r>
    </w:p>
    <w:p w14:paraId="18F832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этой конференции поставила и вопрос о необходимости реорганизации управления промышленностью. Приняли и резолюцию "Об итогах и ближайших задачах борьбы с бюрократизмом" (423,108).</w:t>
      </w:r>
    </w:p>
    <w:p w14:paraId="04B41A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FA5BC4" w14:textId="77777777" w:rsidR="00292DF5" w:rsidRPr="00743EAE" w:rsidRDefault="00292DF5" w:rsidP="00743EAE">
      <w:pPr>
        <w:spacing w:after="0" w:line="240" w:lineRule="auto"/>
        <w:jc w:val="both"/>
        <w:rPr>
          <w:rFonts w:ascii="Times New Roman" w:hAnsi="Times New Roman"/>
          <w:color w:val="000000" w:themeColor="text1"/>
          <w:sz w:val="16"/>
          <w:szCs w:val="16"/>
        </w:rPr>
      </w:pPr>
      <w:bookmarkStart w:id="21" w:name="_Hlk152610669"/>
      <w:r w:rsidRPr="00743EAE">
        <w:rPr>
          <w:rFonts w:ascii="Times New Roman" w:hAnsi="Times New Roman"/>
          <w:color w:val="000000" w:themeColor="text1"/>
          <w:sz w:val="16"/>
          <w:szCs w:val="16"/>
        </w:rPr>
        <w:t>В апреле 1929 г. состоялась XVI пар</w:t>
      </w:r>
      <w:r w:rsidRPr="00743EAE">
        <w:rPr>
          <w:rFonts w:ascii="Times New Roman" w:hAnsi="Times New Roman"/>
          <w:color w:val="000000" w:themeColor="text1"/>
          <w:sz w:val="16"/>
          <w:szCs w:val="16"/>
        </w:rPr>
        <w:softHyphen/>
        <w:t>тийная конференция, которая приня</w:t>
      </w:r>
      <w:r w:rsidRPr="00743EAE">
        <w:rPr>
          <w:rFonts w:ascii="Times New Roman" w:hAnsi="Times New Roman"/>
          <w:color w:val="000000" w:themeColor="text1"/>
          <w:sz w:val="16"/>
          <w:szCs w:val="16"/>
        </w:rPr>
        <w:softHyphen/>
        <w:t>ла первый пятилетний план развития на</w:t>
      </w:r>
      <w:r w:rsidRPr="00743EAE">
        <w:rPr>
          <w:rFonts w:ascii="Times New Roman" w:hAnsi="Times New Roman"/>
          <w:color w:val="000000" w:themeColor="text1"/>
          <w:sz w:val="16"/>
          <w:szCs w:val="16"/>
        </w:rPr>
        <w:softHyphen/>
        <w:t>родного хозяйства СССР. В числе задач на первую пятилетку в области строитель</w:t>
      </w:r>
      <w:r w:rsidRPr="00743EAE">
        <w:rPr>
          <w:rFonts w:ascii="Times New Roman" w:hAnsi="Times New Roman"/>
          <w:color w:val="000000" w:themeColor="text1"/>
          <w:sz w:val="16"/>
          <w:szCs w:val="16"/>
        </w:rPr>
        <w:softHyphen/>
        <w:t>ства авиации намечалось:</w:t>
      </w:r>
    </w:p>
    <w:p w14:paraId="469F4652"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снять с вооружения все иностран</w:t>
      </w:r>
      <w:r w:rsidRPr="00743EAE">
        <w:rPr>
          <w:rFonts w:ascii="Times New Roman" w:hAnsi="Times New Roman"/>
          <w:color w:val="000000" w:themeColor="text1"/>
          <w:sz w:val="16"/>
          <w:szCs w:val="16"/>
        </w:rPr>
        <w:softHyphen/>
        <w:t>ные типы самолётов и заменить их сов</w:t>
      </w:r>
      <w:r w:rsidRPr="00743EAE">
        <w:rPr>
          <w:rFonts w:ascii="Times New Roman" w:hAnsi="Times New Roman"/>
          <w:color w:val="000000" w:themeColor="text1"/>
          <w:sz w:val="16"/>
          <w:szCs w:val="16"/>
        </w:rPr>
        <w:softHyphen/>
        <w:t>ременными самолётами отечественного производства;</w:t>
      </w:r>
    </w:p>
    <w:p w14:paraId="675982A4" w14:textId="77777777" w:rsidR="00292DF5" w:rsidRPr="00743EAE" w:rsidRDefault="00292DF5" w:rsidP="00743EAE">
      <w:pPr>
        <w:spacing w:after="0" w:line="240" w:lineRule="auto"/>
        <w:jc w:val="both"/>
        <w:rPr>
          <w:rFonts w:ascii="Times New Roman" w:hAnsi="Times New Roman"/>
          <w:color w:val="000000" w:themeColor="text1"/>
          <w:sz w:val="16"/>
          <w:szCs w:val="16"/>
        </w:rPr>
      </w:pPr>
      <w:bookmarkStart w:id="22" w:name="bookmark44"/>
      <w:bookmarkEnd w:id="22"/>
      <w:r w:rsidRPr="00743EAE">
        <w:rPr>
          <w:rFonts w:ascii="Times New Roman" w:hAnsi="Times New Roman"/>
          <w:color w:val="000000" w:themeColor="text1"/>
          <w:sz w:val="16"/>
          <w:szCs w:val="16"/>
        </w:rPr>
        <w:t>увеличить количество самолётов бомбардировочной авиации;</w:t>
      </w:r>
    </w:p>
    <w:p w14:paraId="6FF5B906"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довести количество самолётов до размеров, превышающих наличие са</w:t>
      </w:r>
      <w:r w:rsidRPr="00743EAE">
        <w:rPr>
          <w:rFonts w:ascii="Times New Roman" w:hAnsi="Times New Roman"/>
          <w:color w:val="000000" w:themeColor="text1"/>
          <w:sz w:val="16"/>
          <w:szCs w:val="16"/>
        </w:rPr>
        <w:softHyphen/>
        <w:t>молётных парков ближайших противни</w:t>
      </w:r>
      <w:r w:rsidRPr="00743EAE">
        <w:rPr>
          <w:rFonts w:ascii="Times New Roman" w:hAnsi="Times New Roman"/>
          <w:color w:val="000000" w:themeColor="text1"/>
          <w:sz w:val="16"/>
          <w:szCs w:val="16"/>
        </w:rPr>
        <w:softHyphen/>
        <w:t>ков, вместе взятых.</w:t>
      </w:r>
    </w:p>
    <w:p w14:paraId="40C80727" w14:textId="77777777" w:rsidR="00292DF5" w:rsidRPr="00743EAE" w:rsidRDefault="00292D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общее состояние советской авиации ещё не могло удовлетворить тре</w:t>
      </w:r>
      <w:r w:rsidRPr="00743EAE">
        <w:rPr>
          <w:rFonts w:ascii="Times New Roman" w:hAnsi="Times New Roman"/>
          <w:color w:val="000000" w:themeColor="text1"/>
          <w:sz w:val="16"/>
          <w:szCs w:val="16"/>
        </w:rPr>
        <w:softHyphen/>
        <w:t>бованиям обороны государства. Матери</w:t>
      </w:r>
      <w:r w:rsidRPr="00743EAE">
        <w:rPr>
          <w:rFonts w:ascii="Times New Roman" w:hAnsi="Times New Roman"/>
          <w:color w:val="000000" w:themeColor="text1"/>
          <w:sz w:val="16"/>
          <w:szCs w:val="16"/>
        </w:rPr>
        <w:softHyphen/>
        <w:t>ально-техническая база, несмотря на по</w:t>
      </w:r>
      <w:r w:rsidRPr="00743EAE">
        <w:rPr>
          <w:rFonts w:ascii="Times New Roman" w:hAnsi="Times New Roman"/>
          <w:color w:val="000000" w:themeColor="text1"/>
          <w:sz w:val="16"/>
          <w:szCs w:val="16"/>
        </w:rPr>
        <w:softHyphen/>
        <w:t>пытки правительства её улучшить, про</w:t>
      </w:r>
      <w:r w:rsidRPr="00743EAE">
        <w:rPr>
          <w:rFonts w:ascii="Times New Roman" w:hAnsi="Times New Roman"/>
          <w:color w:val="000000" w:themeColor="text1"/>
          <w:sz w:val="16"/>
          <w:szCs w:val="16"/>
        </w:rPr>
        <w:softHyphen/>
        <w:t>должала оставаться слабой, в силу чего невозможно было освоить массовое се</w:t>
      </w:r>
      <w:r w:rsidRPr="00743EAE">
        <w:rPr>
          <w:rFonts w:ascii="Times New Roman" w:hAnsi="Times New Roman"/>
          <w:color w:val="000000" w:themeColor="text1"/>
          <w:sz w:val="16"/>
          <w:szCs w:val="16"/>
        </w:rPr>
        <w:softHyphen/>
        <w:t>рийное производство новых самолётов и моторов (24301).</w:t>
      </w:r>
    </w:p>
    <w:p w14:paraId="54C73344" w14:textId="77777777" w:rsidR="00292DF5" w:rsidRPr="00743EAE" w:rsidRDefault="00292DF5" w:rsidP="00743EAE">
      <w:pPr>
        <w:spacing w:after="0" w:line="240" w:lineRule="auto"/>
        <w:jc w:val="both"/>
        <w:rPr>
          <w:rFonts w:ascii="Times New Roman" w:hAnsi="Times New Roman"/>
          <w:color w:val="000000" w:themeColor="text1"/>
          <w:sz w:val="16"/>
          <w:szCs w:val="16"/>
        </w:rPr>
      </w:pPr>
    </w:p>
    <w:bookmarkEnd w:id="21"/>
    <w:p w14:paraId="0C5C22BD" w14:textId="77777777" w:rsidR="007D1D6F" w:rsidRPr="00743EAE" w:rsidRDefault="007D1D6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Шестнадцатая конференция ВКП(б) в Резолюции о пятилетнем плане развития народного хозяйства отмечала: "Общая сумма бюджета на этот период составит 51 млрд. руб. против 19 млрд. руб. истекшего пятилетия (рост 166,7%) &lt;...&gt; Рост бюджета дает наряду с укреплением обороноспособности страны возможность увеличения финансирования народного хозяйства..." (18390).</w:t>
      </w:r>
    </w:p>
    <w:p w14:paraId="45AD5499" w14:textId="77777777" w:rsidR="007D1D6F" w:rsidRPr="00743EAE" w:rsidRDefault="007D1D6F" w:rsidP="00743EAE">
      <w:pPr>
        <w:spacing w:after="0" w:line="240" w:lineRule="auto"/>
        <w:jc w:val="both"/>
        <w:rPr>
          <w:rFonts w:ascii="Times New Roman" w:hAnsi="Times New Roman"/>
          <w:color w:val="000000" w:themeColor="text1"/>
          <w:sz w:val="16"/>
          <w:szCs w:val="16"/>
        </w:rPr>
      </w:pPr>
    </w:p>
    <w:p w14:paraId="63F06FB9" w14:textId="77777777" w:rsidR="00FC3F11" w:rsidRPr="00142305" w:rsidRDefault="00FC3F11" w:rsidP="00FC3F1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апреле 1929 г. па XVI партийной конференции был принят первый пя</w:t>
      </w:r>
      <w:r w:rsidRPr="00142305">
        <w:rPr>
          <w:rStyle w:val="aff"/>
          <w:rFonts w:ascii="Times New Roman" w:hAnsi="Times New Roman" w:cs="Times New Roman"/>
          <w:color w:val="0070C0"/>
          <w:spacing w:val="0"/>
          <w:sz w:val="16"/>
          <w:szCs w:val="16"/>
        </w:rPr>
        <w:softHyphen/>
        <w:t>тилетний план развития народного хозяйства СССР</w:t>
      </w:r>
      <w:r w:rsidRPr="00142305">
        <w:rPr>
          <w:rStyle w:val="aff"/>
          <w:rFonts w:ascii="Times New Roman" w:hAnsi="Times New Roman" w:cs="Times New Roman"/>
          <w:color w:val="0070C0"/>
          <w:spacing w:val="0"/>
          <w:sz w:val="16"/>
          <w:szCs w:val="16"/>
          <w:vertAlign w:val="superscript"/>
        </w:rPr>
        <w:t>2</w:t>
      </w:r>
      <w:r w:rsidRPr="00142305">
        <w:rPr>
          <w:rStyle w:val="aff"/>
          <w:rFonts w:ascii="Times New Roman" w:hAnsi="Times New Roman" w:cs="Times New Roman"/>
          <w:color w:val="0070C0"/>
          <w:spacing w:val="0"/>
          <w:sz w:val="16"/>
          <w:szCs w:val="16"/>
        </w:rPr>
        <w:t>. Однако, Л. Самуэльсон отмечал следующее важное обстоятельство: «Насколько позволяют судить архивные источники, «Первый пятилетний план развития народного хозяйства СССР на 1928/29-1932/33 гг.» не включал ни отдельного долгосрочного плана развития оборонной промышленности, ни конкретных цифр относительно про</w:t>
      </w:r>
      <w:r w:rsidRPr="00142305">
        <w:rPr>
          <w:rStyle w:val="aff"/>
          <w:rFonts w:ascii="Times New Roman" w:hAnsi="Times New Roman" w:cs="Times New Roman"/>
          <w:color w:val="0070C0"/>
          <w:spacing w:val="0"/>
          <w:sz w:val="16"/>
          <w:szCs w:val="16"/>
        </w:rPr>
        <w:softHyphen/>
        <w:t>изводства вооружений в целом. Причина этого будет понятна, если сказать, что долгосрочные перспективы изменились как раз в начале пятилетки, а влияние военных на политическое руководство было таково, что пятилетний план был пересмотрен уже спустя несколько месяцев после его принятия» (</w:t>
      </w:r>
      <w:r w:rsidRPr="00FC3F11">
        <w:rPr>
          <w:rStyle w:val="aff3"/>
          <w:rFonts w:ascii="Times New Roman" w:hAnsi="Times New Roman" w:cs="Times New Roman"/>
          <w:i w:val="0"/>
          <w:iCs w:val="0"/>
          <w:color w:val="0070C0"/>
          <w:sz w:val="16"/>
          <w:szCs w:val="16"/>
          <w:lang w:val="ru-RU"/>
        </w:rPr>
        <w:t>Самуэльсон Л. Красный колосс: Становление военно-промышленного комплекса СССР, 1921-1941 / Пер. с англ. М„ 2001. С. 90.</w:t>
      </w:r>
      <w:r w:rsidRPr="00142305">
        <w:rPr>
          <w:rStyle w:val="aff"/>
          <w:rFonts w:ascii="Times New Roman" w:hAnsi="Times New Roman" w:cs="Times New Roman"/>
          <w:color w:val="0070C0"/>
          <w:spacing w:val="0"/>
          <w:sz w:val="16"/>
          <w:szCs w:val="16"/>
        </w:rPr>
        <w:t>) (25647).</w:t>
      </w:r>
    </w:p>
    <w:p w14:paraId="19FB0A64" w14:textId="77777777" w:rsidR="00FC3F11" w:rsidRPr="00142305" w:rsidRDefault="00FC3F11" w:rsidP="00FC3F11">
      <w:pPr>
        <w:spacing w:after="0" w:line="240" w:lineRule="auto"/>
        <w:jc w:val="both"/>
        <w:rPr>
          <w:rFonts w:ascii="Times New Roman" w:hAnsi="Times New Roman"/>
          <w:color w:val="0070C0"/>
          <w:sz w:val="16"/>
          <w:szCs w:val="16"/>
        </w:rPr>
      </w:pPr>
    </w:p>
    <w:p w14:paraId="2593444E" w14:textId="77777777" w:rsidR="007D1D6F" w:rsidRPr="00743EAE" w:rsidRDefault="007D1D6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на на апрельском пленуме 1929 г. И.В.С. сказал: «Шахтинцы сидят теперь во всех отраслях нашей промышленности» и по всей стране начались поиски вредителей среди интеллигенции. Так, только за 1931 г. ОГПУ было осуждено 1152 инженера за «вредительство» (18666).</w:t>
      </w:r>
    </w:p>
    <w:p w14:paraId="1DB02C32" w14:textId="77777777" w:rsidR="007D1D6F" w:rsidRPr="00743EAE" w:rsidRDefault="007D1D6F" w:rsidP="00743EAE">
      <w:pPr>
        <w:spacing w:after="0" w:line="240" w:lineRule="auto"/>
        <w:jc w:val="both"/>
        <w:rPr>
          <w:rFonts w:ascii="Times New Roman" w:hAnsi="Times New Roman"/>
          <w:color w:val="000000" w:themeColor="text1"/>
          <w:sz w:val="16"/>
          <w:szCs w:val="16"/>
        </w:rPr>
      </w:pPr>
    </w:p>
    <w:p w14:paraId="0A9C35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в Казани дефицитные товары было решено отпускать только членам Центральной рабочей кооперации, инвалидам и пенсионерам. К дефициту, помимо некоторых ненормируемых продуктов, а также хлопчатобумажной мануфактуры, суконно-шерстяных тканей, кожаных изделий, галош, были отнесены кровельное и сортовое железо, гвозди, хозяйственное мыло. Промтовары теперь нельзя было прийти и купить просто так, необходимо было получить ордер. Так, в ноябре 1930 года студентам Казанского университета было выдано 300 ордеров на покупку валяной обуви, 250 - на "ватные пиджаки", 75 - на пальто и 800 - на "мелкие вещи" (а всего в университете тогда обучалось более 2 тысяч студентов) (11566).</w:t>
      </w:r>
    </w:p>
    <w:p w14:paraId="25AC51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BD69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проходили процессы ОГПУ над украинскими националистами - раскрыли "Союз освобождения Украины" и арестовали более 5 тыс. Под подозрением был и К.А.К. (70,219).</w:t>
      </w:r>
    </w:p>
    <w:p w14:paraId="239143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6E5D71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A7A859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630C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во исполнение этого соглашения между Управлением Снабжения (УС) РККА и Амторгом в Амторг были командированы Г.Г. Гобар (в отдел слабых токов) и В.И. Бузанов (в химический отдел). К концу года при Амторге был создан аппарат ОВЗ в составе 6 человек (11507).</w:t>
      </w:r>
    </w:p>
    <w:p w14:paraId="07E567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B6B6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 в Северный Афганистан была введена бригада Красной Армии, силы которой столкнулись с отрядами правительства Бачаи Сакао. Однако советское вмешательство оказалось непродолжительным. Аманулла не смог продолжать борьбу в таких условиях и предпочел в конце мая 1929 г. покинуть Афганистан, эмигрировав в Италию через территорию Британской Индии. С его отъездом присутствие советских войск в Афганистане теряло всякое правовое обоснование, и они были выведены (3871).</w:t>
      </w:r>
    </w:p>
    <w:p w14:paraId="2A8610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4401A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1929 года в Берлин прибыл начальник разведывательного отдела генштаба генерал-лейтенант Иванэ Мацуи. После его приезда в столице Германии было созвано совещание японских военных атташе из Великобритании, Франции, Польши, Австрии, Италии, Советского Союза и Турции. Мацуи выступил с обстоятельным докладом о расширении шпионской и подрывной деятельности против Советского Союза. После этого на совещании обсуждались вопросы о способах, методах и организации диверсий, которые должны будут проводиться из европейских государств во время войны с Советским Союзом. Большое внимание было уделено положению русских белоэмигрантов в Европе с учётом их возможного использования в будущем. Обсуждался и вопрос об агентурно-разведывательной работе против СССР, проводимой японскими военными атташе в Европе. Советским агентам удалось сфотографировать как инструкцию японского генштаба от 6 октября 1927, так и записи, сделанные во время совещания военных атташе одним из его участников. Позднее эти документы были представлены советской стороной в качестве вещественного доказательства на Токийском процессе над японскими военными преступниками (Горбунов Е.А. Схватка с Чёрным Драконом. Тайная война на Дальнем Востоке. М., 2002. С.48–49).</w:t>
      </w:r>
    </w:p>
    <w:p w14:paraId="5A4D8A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C5C2A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CCA8A0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1E93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 мае 1929 года самолет АНТ-4 “Страна Советов” летал в небе Таганрога. Здесь работали тогда выдающиеся советские авиаконструкторы: Андрей Николаевич Туполев и его талантливый ученик, наш земляк, Владимир Mихайлович Петляков (11642).</w:t>
      </w:r>
    </w:p>
    <w:p w14:paraId="2CFFF9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5AF6F3" w14:textId="77777777" w:rsidR="00DE062D" w:rsidRPr="00743EAE" w:rsidRDefault="00DE062D"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3C0978D" w14:textId="77777777" w:rsidR="00DE062D" w:rsidRPr="00743EAE" w:rsidRDefault="00DE062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633404"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середине весны 1929 г. А.Ф. Толоконцев сменил пост руководителя ГВПУ на должность начальника Главного управления машиностроительной и металлообрабатывающей промышленности ВСНХ. Должность тоже важная, но не дающая такого влияния. Параллельно бывший глава военпрома стал менять свою позицию в отношении дела военных инженеров. Он больше не сомневался в факте существования «вредительской» организации и роли В. С. Михайлова в ней, но продолжал утверждать, что «ни РКП (в лице т. Павлуновского), ни другие органы (ОГПУ), обнаружившие вредительскую организацию, не указали фактов неправильного направления средств»[45]. Другими словами, бывший начальник ГВПУ не считал ущерб, нанесенный «контрреволюционерами», существенным (23536).</w:t>
      </w:r>
    </w:p>
    <w:p w14:paraId="33CF884C" w14:textId="77777777" w:rsidR="00DE062D" w:rsidRPr="00743EAE" w:rsidRDefault="00DE062D" w:rsidP="00743EAE">
      <w:pPr>
        <w:spacing w:after="0" w:line="240" w:lineRule="auto"/>
        <w:jc w:val="both"/>
        <w:rPr>
          <w:rFonts w:ascii="Times New Roman" w:hAnsi="Times New Roman"/>
          <w:color w:val="000000" w:themeColor="text1"/>
          <w:sz w:val="16"/>
          <w:szCs w:val="16"/>
        </w:rPr>
      </w:pPr>
    </w:p>
    <w:p w14:paraId="2B9997D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E64191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240B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мая 1929 АНТ-9 был показан в Москве (70,178) на Красной площади около ВБ (346,42).</w:t>
      </w:r>
    </w:p>
    <w:p w14:paraId="7EDA46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6DDF8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мая 1929 на КП на Лобном месте поставили АНТ-9 (2628,2).</w:t>
      </w:r>
    </w:p>
    <w:p w14:paraId="5C974E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AFEAA3" w14:textId="77777777" w:rsidR="000407BC" w:rsidRPr="00743EAE" w:rsidRDefault="000407BC" w:rsidP="000407BC">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5C961B6" w14:textId="77777777" w:rsidR="000407BC" w:rsidRPr="00743EAE" w:rsidRDefault="000407BC" w:rsidP="000407BC">
      <w:pPr>
        <w:autoSpaceDE w:val="0"/>
        <w:autoSpaceDN w:val="0"/>
        <w:adjustRightInd w:val="0"/>
        <w:spacing w:after="0" w:line="240" w:lineRule="auto"/>
        <w:jc w:val="both"/>
        <w:rPr>
          <w:rFonts w:ascii="Times New Roman" w:hAnsi="Times New Roman"/>
          <w:iCs/>
          <w:color w:val="000000" w:themeColor="text1"/>
          <w:sz w:val="16"/>
          <w:szCs w:val="16"/>
        </w:rPr>
      </w:pPr>
    </w:p>
    <w:p w14:paraId="33AFC3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мая 1929 начался перелет 7 К-4 по маршруту Харьков-Ростов-Сочи-Минводы-Тбилиси - первый в СССР массовый перелет пассажирских самолетов (70,148).</w:t>
      </w:r>
    </w:p>
    <w:p w14:paraId="78FE8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10E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К-4 стали поступать в Казахстан и Среднюю Азию. Первая машина, которую перегнали в Алма-Ату, называлась Подарок Украины Казахстану. Потом было больше 10 (70,149).</w:t>
      </w:r>
    </w:p>
    <w:p w14:paraId="1B45A1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4FF525" w14:textId="77777777" w:rsidR="00F402B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B7C7F01" w14:textId="77777777" w:rsidR="00F402B5" w:rsidRPr="00743EAE" w:rsidRDefault="00F402B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213F27"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 мая</w:t>
      </w:r>
      <w:r w:rsidRPr="00743EAE">
        <w:rPr>
          <w:rFonts w:ascii="Times New Roman" w:hAnsi="Times New Roman"/>
          <w:color w:val="000000" w:themeColor="text1"/>
          <w:sz w:val="16"/>
          <w:szCs w:val="16"/>
        </w:rPr>
        <w:t xml:space="preserve"> в 1929 году завод "Большевик" изготовил 30 танков МС-1 (малый сопровождения) - первых советских крупносерийных танков. Представлял собой дальнейшее развитие танка "Русский Рено". Танк был маломощен, слабо вооружен и бронирован, но это был первый серийный танк республики! Всего было выпущено 950 машин (14878).</w:t>
      </w:r>
    </w:p>
    <w:p w14:paraId="70808352"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30700976" w14:textId="77777777" w:rsidR="000407BC" w:rsidRPr="00743EAE" w:rsidRDefault="000407BC" w:rsidP="000407BC">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 мая 1929 завод Большевик изготовил первые 30 танков Т-18 МС-1, а в 1931 - 900 (3016,8).</w:t>
      </w:r>
    </w:p>
    <w:p w14:paraId="5527B116" w14:textId="77777777" w:rsidR="000407BC" w:rsidRPr="00743EAE" w:rsidRDefault="000407BC" w:rsidP="000407BC">
      <w:pPr>
        <w:autoSpaceDE w:val="0"/>
        <w:autoSpaceDN w:val="0"/>
        <w:adjustRightInd w:val="0"/>
        <w:spacing w:after="0" w:line="240" w:lineRule="auto"/>
        <w:jc w:val="both"/>
        <w:rPr>
          <w:rFonts w:ascii="Times New Roman" w:hAnsi="Times New Roman"/>
          <w:color w:val="000000" w:themeColor="text1"/>
          <w:sz w:val="16"/>
          <w:szCs w:val="16"/>
        </w:rPr>
      </w:pPr>
    </w:p>
    <w:p w14:paraId="0D3ADDE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660676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B6B84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 1 мая 1929 г. в 20-й ао значилось восемь самолетов, во 30-я аэ в Подмосковье - 19 (полный комплект) Р-3ЛД. Такие же машины получил 44-й ао в Закавказье. Р-ЗЛД также выделялся в качестве персональных самолетов командирам соединений. Несколько машин передали как учебно-тренировочные в 55-ю и 57-ю аэ Ленинградского округа - тогда они были единственными в ВВС РККА "тяжелыми" эскадрильями, вооруженными не одномоторными бомбардировщиками, а смесью французских двухмоторных ФГ-62 (Фарман F-62 "Голиаф") и немецких трехмоторных ЮГ-1 (Юнкере К.ЗОС). Первоочередному перевооружению подлежали части, летавшие ранее на Ю-21. Это объяснялось двумя причинами: во-первых, характеристики немецких разведчиков оставляли желать много лучшего, а во-вторых, там уже имели опыт эксплуатации цельнометаллических самолетов.</w:t>
      </w:r>
    </w:p>
    <w:p w14:paraId="46C80C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 эксплуатации Р-ЗЛД сразу же выявил значительное число серьезных дефектов. В первую очередь столкнулись с недостаточной жесткостью шпангоутов передней части фюзеляжа. Основные жалобы были связаны с деформацией 1-го шпангоута и отрывом бортов его рамы в местах крепления башмаков подкоса шасси. Деформировались и другие шпангоуты. После 60 - 70 посадок выпадали заклепки, изгибались подкосы шасси. Вызывали нарекания плохая работа бомбосбрасывателей (для залпа восемью бомбами летнабу приходилось тянуть ручку двумя руками - такое требовалось усилие) и вибрация стрелкового прицела. Постоянно донимали течи радиаторов, масло- и бензомагистра- лей, кранов. Уже с января 1929 г. завод № 39 начал переделку новеньких Р-ЗМ5 и Р-ЗЛД, полученных 30-й аэ и 20-м ао. Усиливались распорками 1-й и 2-й шпангоуты; ставились новые, более прочные, ушки подвески карбюраторов; проводилась переделка масло- и бензосистем.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"Ремфонд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Ламблена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Ламблена.</w:t>
      </w:r>
    </w:p>
    <w:p w14:paraId="038252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Мероприятия по усилению планера проводились и в других округах. Например, 44-й ао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w:t>
      </w:r>
    </w:p>
    <w:p w14:paraId="399DBF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Конечно, как у всякой новой машины, у Р-ЗЛД хватало недостатков (11985).</w:t>
      </w:r>
    </w:p>
    <w:p w14:paraId="73D120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D9D2B4"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 мая</w:t>
      </w:r>
      <w:r w:rsidRPr="00743EAE">
        <w:rPr>
          <w:rFonts w:ascii="Times New Roman" w:hAnsi="Times New Roman"/>
          <w:color w:val="000000" w:themeColor="text1"/>
          <w:sz w:val="16"/>
          <w:szCs w:val="16"/>
        </w:rPr>
        <w:t xml:space="preserve"> в 1929 году начался перелет семи самолётов </w:t>
      </w:r>
      <w:hyperlink r:id="rId47" w:tgtFrame="_blank" w:history="1">
        <w:r w:rsidRPr="00743EAE">
          <w:rPr>
            <w:rFonts w:ascii="Times New Roman" w:hAnsi="Times New Roman"/>
            <w:color w:val="000000" w:themeColor="text1"/>
            <w:sz w:val="16"/>
            <w:szCs w:val="16"/>
          </w:rPr>
          <w:t xml:space="preserve">«К-4» </w:t>
        </w:r>
      </w:hyperlink>
      <w:r w:rsidRPr="00743EAE">
        <w:rPr>
          <w:rFonts w:ascii="Times New Roman" w:hAnsi="Times New Roman"/>
          <w:color w:val="000000" w:themeColor="text1"/>
          <w:sz w:val="16"/>
          <w:szCs w:val="16"/>
        </w:rPr>
        <w:t>по маршруту Харьков-Ростов-Сочи-Минводы-Тбилиси - первый в СССР массовый перелет пассажирских самолетов. На снимке «К-4» над Харьковом (14878).</w:t>
      </w:r>
    </w:p>
    <w:p w14:paraId="17752061"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0367ECAE" w14:textId="77777777" w:rsidR="00F402B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4EF6E9B" w14:textId="77777777" w:rsidR="00F402B5" w:rsidRPr="00743EAE" w:rsidRDefault="00F402B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730E45" w14:textId="77777777" w:rsidR="00F402B5" w:rsidRPr="00743EAE" w:rsidRDefault="00F402B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мая 1929 в ходе двухчасового боя отряд И.Е.Петрова разгромил в Туркмении трехтысячный конный отряд басмачей Ибрагим-Бека и полуторатысячный Сеид-Хуссейна (3398,166).</w:t>
      </w:r>
    </w:p>
    <w:p w14:paraId="48F73E5D" w14:textId="77777777" w:rsidR="00F402B5" w:rsidRPr="00743EAE" w:rsidRDefault="00F402B5" w:rsidP="00743EAE">
      <w:pPr>
        <w:autoSpaceDE w:val="0"/>
        <w:autoSpaceDN w:val="0"/>
        <w:adjustRightInd w:val="0"/>
        <w:spacing w:after="0" w:line="240" w:lineRule="auto"/>
        <w:jc w:val="both"/>
        <w:rPr>
          <w:rFonts w:ascii="Times New Roman" w:hAnsi="Times New Roman"/>
          <w:color w:val="000000" w:themeColor="text1"/>
          <w:sz w:val="16"/>
          <w:szCs w:val="16"/>
        </w:rPr>
      </w:pPr>
    </w:p>
    <w:p w14:paraId="502052B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311598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A32704"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 мая</w:t>
      </w:r>
      <w:r w:rsidRPr="00743EAE">
        <w:rPr>
          <w:rFonts w:ascii="Times New Roman" w:hAnsi="Times New Roman"/>
          <w:color w:val="000000" w:themeColor="text1"/>
          <w:sz w:val="16"/>
          <w:szCs w:val="16"/>
        </w:rPr>
        <w:t xml:space="preserve"> в 1929 году в Берлине, Германия, в течение трех дней происходят столкновения между демонстрантами-коммунистами и полицией, в результате которых погибают 15 человек (14878).</w:t>
      </w:r>
    </w:p>
    <w:p w14:paraId="4D1CA20A"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5E8145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мая 1929 в Берлине в ходе столкновений между демонстрантами-коммунистами и полицией погибло 15 чел. (3907,156).</w:t>
      </w:r>
    </w:p>
    <w:p w14:paraId="20525B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29091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мая 1929 была забастовка на предприятиях Англо-Иранской нефтяной компании в Иране (3960, 172).</w:t>
      </w:r>
    </w:p>
    <w:p w14:paraId="4F2FF5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EEEC0A" w14:textId="77777777" w:rsidR="00F402B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1E23192" w14:textId="77777777" w:rsidR="00F402B5" w:rsidRPr="00743EAE" w:rsidRDefault="00F402B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D948447"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мая в 1929 году первый полет немецкого таранспортного самолета </w:t>
      </w:r>
      <w:hyperlink r:id="rId48" w:tgtFrame="_blank" w:history="1">
        <w:r w:rsidRPr="00743EAE">
          <w:rPr>
            <w:rFonts w:ascii="Times New Roman" w:hAnsi="Times New Roman"/>
            <w:color w:val="000000" w:themeColor="text1"/>
            <w:sz w:val="16"/>
            <w:szCs w:val="16"/>
          </w:rPr>
          <w:t xml:space="preserve">«М.20b» </w:t>
        </w:r>
      </w:hyperlink>
      <w:r w:rsidRPr="00743EAE">
        <w:rPr>
          <w:rFonts w:ascii="Times New Roman" w:hAnsi="Times New Roman"/>
          <w:color w:val="000000" w:themeColor="text1"/>
          <w:sz w:val="16"/>
          <w:szCs w:val="16"/>
        </w:rPr>
        <w:t>(«D-1928», «Rheinpfalz»). Передан «Deutsche Lufthansa» в июле 1930 года. 14 апреля 1931 года потерпел аварию близ Рехлина. Погибли 2 члена экипажа (14879).</w:t>
      </w:r>
    </w:p>
    <w:p w14:paraId="75A39A9D"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206F7EE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065611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4A1653" w14:textId="77777777" w:rsidR="00E15FE6" w:rsidRPr="00743EAE" w:rsidRDefault="00E15FE6"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3 мая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 плане эвакуации на 1929 г. (РГАЭ. Ф. 4372. Оп. 91. Д. 376. Л. 36?35) (12415).</w:t>
      </w:r>
    </w:p>
    <w:p w14:paraId="41477B3E" w14:textId="77777777" w:rsidR="00E15FE6" w:rsidRPr="00743EAE" w:rsidRDefault="00E15FE6" w:rsidP="00743EAE">
      <w:pPr>
        <w:spacing w:after="0" w:line="240" w:lineRule="auto"/>
        <w:jc w:val="both"/>
        <w:rPr>
          <w:rFonts w:ascii="Times New Roman" w:hAnsi="Times New Roman"/>
          <w:color w:val="000000" w:themeColor="text1"/>
          <w:sz w:val="16"/>
          <w:szCs w:val="16"/>
          <w:u w:color="002060"/>
        </w:rPr>
      </w:pPr>
    </w:p>
    <w:p w14:paraId="6E4FD48F" w14:textId="77777777" w:rsidR="00E15FE6" w:rsidRPr="00743EAE" w:rsidRDefault="00E15FE6"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3 мая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78. 2. О военной промышленности. (Политбюро... Т. 1. С. 686) (12416).</w:t>
      </w:r>
    </w:p>
    <w:p w14:paraId="079A6664" w14:textId="77777777" w:rsidR="00E15FE6" w:rsidRPr="00743EAE" w:rsidRDefault="00E15FE6" w:rsidP="00743EAE">
      <w:pPr>
        <w:spacing w:after="0" w:line="240" w:lineRule="auto"/>
        <w:jc w:val="both"/>
        <w:rPr>
          <w:rFonts w:ascii="Times New Roman" w:hAnsi="Times New Roman"/>
          <w:color w:val="000000" w:themeColor="text1"/>
          <w:sz w:val="16"/>
          <w:szCs w:val="16"/>
          <w:u w:color="002060"/>
        </w:rPr>
      </w:pPr>
    </w:p>
    <w:p w14:paraId="4956C8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мая 1929 г. была подготовлена справка:</w:t>
      </w:r>
    </w:p>
    <w:p w14:paraId="214EC7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Совершенно секретно </w:t>
      </w:r>
    </w:p>
    <w:p w14:paraId="664492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Переговоры велись в Москве от 10 до 20 апреля 1929 г. С нашей стороны в переговорах участвовали: тт. Ксандров, Толоконцев, Урываев, Будневич, Корзун и Иванов. Для обсуждения вопросов по специальностям привлекались тов. Оборин от Главмашстроя, тов. Hеймаер от Гомзы, тов. Григорович от Hаучно-Технического Совета, Бутырин от Главэлектро, тов. Пастухов от Орудийно-Арсенального треста и тт. Молодцов и Смирнов от АУ и Hачальник Снабжения РККА. В совещаниях по военным вопросам участвовал строго определенный круг лиц, по назначению тов. Толоконцева. </w:t>
      </w:r>
    </w:p>
    <w:p w14:paraId="6FADB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 стороны Круппа вели переговоры: проф. Геренс, член Директориума Акционерного Общества Фридрих Крупп , глава делегации; д-р инженер Грисман - директор завода в Магдебурге Акционерного Общества Фридрих Крупп и Бамбергер - директор Восточного Отдела Акционерного Общества Фридрих Крупп . </w:t>
      </w:r>
    </w:p>
    <w:p w14:paraId="7738ED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Представители сторон имели ряд совещаний (протоколы и стенограммы велись систематически) по двум основным вопросам: о технической помощи в области мирной продукции (производство и обработка высокосортной стали, чугуна, специальные способы контроля над процессом производства) и о технической помощи в области специальной - военного производства. </w:t>
      </w:r>
    </w:p>
    <w:p w14:paraId="5DFD8B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Результаты переговоров могут быть представлены в следующих положениях: </w:t>
      </w:r>
    </w:p>
    <w:p w14:paraId="62E4E6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 Срок действия договора, со дня его подписания и утверждения, устанавливается на 10 лет; </w:t>
      </w:r>
    </w:p>
    <w:p w14:paraId="027C2C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II. Объектом договора является техническое содействие фирмы Крупп советской промышленности в области мирного и военного производств. Фирма Крупп передает Советской стороне весь накопленный ею опыт и знания во всех областях производства, которые являются ее специальностью или которые ей приходилось изучать. Для осуществления этого содействия фирма Крупп представляет возможность советской стороне изучать на своих заводах, лабораториях и полигонах как всю постановку работы фирмы Крупп в целом, так и отдельные вопросы по нашему выбору. Конструкторское Бюро фирмы в Эссене должно быть соответственно расширено для обслуживания советских требований. Если Советская сторона пожелает, Конструкторское Бюро будет организовано в СССР. Помимо указаний в области постановки новых в СССР методов производств, заимствованных у фирмы Круппа , фирма Круппа обязана давать указания и по вопросам технически правильной и рациональной организации производства вообще. Фирма Круппа по требованию Советской стороны обязана командировать к нам потребное количество инструкторов надлежащей квалификации и по нашим специальным требованиям. Советская сторона имеет право командировать во все учреждения Круппа , в том числе и в Конструкторское Бюро в Эссене, необходимое количество своих инженеров и работников. </w:t>
      </w:r>
    </w:p>
    <w:p w14:paraId="70BC58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III. Представители фирмы Круппа сделали, однако, следующие существенные оговорки в области специального военного производства. </w:t>
      </w:r>
    </w:p>
    <w:p w14:paraId="04A64C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Все, что фирма Круппа имела в области производства опыта и знаний до 1918 г., безоговорочно может быть "передано" нам для изучения и введения у себя. </w:t>
      </w:r>
    </w:p>
    <w:p w14:paraId="7ACD8C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Достижения периода времени от 1918 г. по день подписания договора могут быть нам "переданы" лишь с согласия Рейхсвера, хотя это согласие заранее обеспечено. </w:t>
      </w:r>
    </w:p>
    <w:p w14:paraId="3A957F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Hовые конструкции и изобретения в течение действия договора "передаются" нам каждый раз с согласия германского правительства. </w:t>
      </w:r>
    </w:p>
    <w:p w14:paraId="145389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Все, что достигнуто фирмой Круппа совместно с фирмой Бофорс в Швеции, "передается" нам с согласия этой фирмы. Фирма Круппа предложила свое посредничество по установлению сотрудничества между советскими заводами и фирмой Бофорс, если бы мы этого пожелали. </w:t>
      </w:r>
    </w:p>
    <w:p w14:paraId="63C715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IV. Содержание русского отдела в Конструкторском Бюро в Эссене, содержание советских сотрудников, которые будут командированы для работы у Круппа , и инженеров-конструкторов, которые будут командированы Круппом в СССР, должно отдельно, по себестоимости оплачиваться Советской стороной. Советской стороной в течение переговоров было выработано уточненное определение "Объема и характера технического содействия". Внесена существенная поправка о том, что советские инженеры вводятся в состав Конструкторского Бюро в Эссене, а не просто образуется - "русский отдел" при этом бюро. </w:t>
      </w:r>
    </w:p>
    <w:p w14:paraId="6792C6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VI. (...) Существенные разногласия выявились в вопросе о сроках и размерах платежей по обеим частям договора о техническом содействии. Представители фирмы Круппа , отказавшись от начального своего запроса - 2-х миллионов американских долларов, с уплатой из них в первые два года 1 500 000 американских долларов, </w:t>
      </w:r>
      <w:r w:rsidRPr="00743EAE">
        <w:rPr>
          <w:rFonts w:ascii="Times New Roman" w:hAnsi="Times New Roman"/>
          <w:color w:val="000000" w:themeColor="text1"/>
          <w:sz w:val="16"/>
          <w:szCs w:val="16"/>
        </w:rPr>
        <w:lastRenderedPageBreak/>
        <w:t>сделали следующее заявление: советская машиностроительная промышленность уплачивает фирме Крупп 1 850 000 американских долларов нижеследующим образом: при подписании договора 500 тыс. американских долларов, через 6 месяцев - 125 тыс. долларов, через 9 месяцев - 100 тыс. Долларов</w:t>
      </w:r>
    </w:p>
    <w:p w14:paraId="04D4DA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33987. Оп. 3. Д. 295. Л. 227. (11448).</w:t>
      </w:r>
    </w:p>
    <w:p w14:paraId="74C703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25D69BF" w14:textId="77777777" w:rsidR="00FA501A" w:rsidRPr="00142305" w:rsidRDefault="00FA501A" w:rsidP="00FA50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мая 1929 года решили строить комбинат «Запорожсталь». Заложен он 22 января 1931-го, а первая плавка состоялась 16 ноября 1933-го. Сроки сжатые, но более-менее реальные (25313).</w:t>
      </w:r>
    </w:p>
    <w:p w14:paraId="14AEA4BF" w14:textId="77777777" w:rsidR="00FA501A" w:rsidRPr="00142305" w:rsidRDefault="00FA501A" w:rsidP="00FA501A">
      <w:pPr>
        <w:spacing w:after="0" w:line="240" w:lineRule="auto"/>
        <w:jc w:val="both"/>
        <w:rPr>
          <w:rFonts w:ascii="Times New Roman" w:hAnsi="Times New Roman"/>
          <w:color w:val="0070C0"/>
          <w:sz w:val="16"/>
          <w:szCs w:val="16"/>
        </w:rPr>
      </w:pPr>
    </w:p>
    <w:p w14:paraId="11E01AA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D6C52C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AFDC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мая 1929 М.М.Громов поднял АНТ-9 в воздух (438,593).</w:t>
      </w:r>
    </w:p>
    <w:p w14:paraId="38AEF1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60DD9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мая 1929 г. состоялся первый полет пассажирского самолета АНТ-9 (6395).</w:t>
      </w:r>
    </w:p>
    <w:p w14:paraId="61222AC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D0A361"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мая в 1929 году первый полет пассажирского самолета </w:t>
      </w:r>
      <w:hyperlink r:id="rId49" w:tgtFrame="_blank" w:history="1">
        <w:r w:rsidRPr="00743EAE">
          <w:rPr>
            <w:rFonts w:ascii="Times New Roman" w:hAnsi="Times New Roman"/>
            <w:color w:val="000000" w:themeColor="text1"/>
            <w:sz w:val="16"/>
            <w:szCs w:val="16"/>
          </w:rPr>
          <w:t xml:space="preserve">«АНТ-9», </w:t>
        </w:r>
      </w:hyperlink>
      <w:r w:rsidRPr="00743EAE">
        <w:rPr>
          <w:rFonts w:ascii="Times New Roman" w:hAnsi="Times New Roman"/>
          <w:color w:val="000000" w:themeColor="text1"/>
          <w:sz w:val="16"/>
          <w:szCs w:val="16"/>
        </w:rPr>
        <w:t>М.М. Громов. «АНТ-9» является первым советским многомоторным летательным аппаратом, специализирующимся на пассажирских перевозках. Разработками проекта занимались в ОКБ Туполева. Самолет представлял собой верхнеплан с консолями крыла от военного «АНТ-7» и мог принимать на борт до 9 пассажиров при двух членах экипажа. Максимальная скорость составляла 209 км/ч, а дальность с полной коммерческой нагрузкой - 1000 км. Всего было изготовлено 130 машин данной модели, которые работали на линиях авиакомпаний Добролёт, Дерулюфт, потом на линиях Средней Азии и Закавказья. Участвовал в перелете по Европе - "Крылья Советов" в 1929 г. Входил в состав агитэскадрильи имени М.Горького - "Крокодил";</w:t>
      </w:r>
    </w:p>
    <w:p w14:paraId="3D18C72F"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7A9E3528" w14:textId="77777777" w:rsidR="004B3E82" w:rsidRPr="00743EAE" w:rsidRDefault="004B3E82" w:rsidP="00743EAE">
      <w:pPr>
        <w:pStyle w:val="ae"/>
        <w:shd w:val="clear" w:color="auto" w:fill="FFFFFF"/>
        <w:spacing w:before="0" w:after="0"/>
        <w:jc w:val="both"/>
        <w:textAlignment w:val="baseline"/>
        <w:rPr>
          <w:color w:val="000000" w:themeColor="text1"/>
          <w:sz w:val="16"/>
          <w:szCs w:val="16"/>
        </w:rPr>
      </w:pPr>
      <w:r w:rsidRPr="00743EAE">
        <w:rPr>
          <w:color w:val="000000" w:themeColor="text1"/>
          <w:sz w:val="16"/>
          <w:szCs w:val="16"/>
        </w:rPr>
        <w:t>5 мая 1929 года, впервые поднялся в воздух первый и единственный в довоенные годы крупносерийный советский авиалайнер АНТ-9 (ПС-9). С 1930 по 1935 год было выпущено ровно 100 таких машин, ставших первыми «рабочими лошадками» Аэрофлота. Они обслуживали многие маршруты, но больше всего их летало на Дальнем Востоке, в Сибири и Средней Азии. С этим самолетом связан первый в СССР случай воздушного терроризма. В 1938 году вооруженный пассажир, взяв экипаж в заложники, заставил его перелететь границу и совершить посадку в Иране. Машину иранцы вернули, а дальнейшая судьба угонщика — неизвестна.</w:t>
      </w:r>
    </w:p>
    <w:p w14:paraId="226A2CA1" w14:textId="24A3FBAC" w:rsidR="004B3E82" w:rsidRPr="00743EAE" w:rsidRDefault="004B3E82" w:rsidP="00743EAE">
      <w:pPr>
        <w:pStyle w:val="ae"/>
        <w:shd w:val="clear" w:color="auto" w:fill="FFFFFF"/>
        <w:spacing w:before="0" w:after="0"/>
        <w:jc w:val="both"/>
        <w:textAlignment w:val="baseline"/>
        <w:rPr>
          <w:color w:val="000000" w:themeColor="text1"/>
          <w:sz w:val="16"/>
          <w:szCs w:val="16"/>
        </w:rPr>
      </w:pPr>
      <w:r w:rsidRPr="00743EAE">
        <w:rPr>
          <w:color w:val="000000" w:themeColor="text1"/>
          <w:sz w:val="16"/>
          <w:szCs w:val="16"/>
        </w:rPr>
        <w:t>До начала войны АНТ-9/ПС-9 возили пассажиров и грузы, а потом были мобилизованы и использовались как военные транспортники. Им приходилось летать к партизанам за линию фронта и забрасывать разведчиков-парашютистов во вражеский тыл. Последний из них списали по износу в 1944 году. К сожалению, ни одного музейного экземпляра АНТ-9 не сохранилось.</w:t>
      </w:r>
      <w:r w:rsidR="00336752">
        <w:rPr>
          <w:color w:val="000000" w:themeColor="text1"/>
          <w:sz w:val="16"/>
          <w:szCs w:val="16"/>
        </w:rPr>
        <w:t xml:space="preserve"> </w:t>
      </w:r>
      <w:r w:rsidRPr="00743EAE">
        <w:rPr>
          <w:color w:val="000000" w:themeColor="text1"/>
          <w:sz w:val="16"/>
          <w:szCs w:val="16"/>
        </w:rPr>
        <w:t>А на заставке — наиболее живописный представитель этого семейства, входивший в агитационную эскадрилью имени Максима Горького и декорированный под эмблему популярного сатирического журнала «Крокодил».</w:t>
      </w:r>
    </w:p>
    <w:p w14:paraId="5E3EE1F2" w14:textId="77777777" w:rsidR="004B3E82" w:rsidRPr="00743EAE" w:rsidRDefault="004B3E82" w:rsidP="00743EAE">
      <w:pPr>
        <w:pStyle w:val="wp-caption-text"/>
        <w:shd w:val="clear" w:color="auto" w:fill="FFFFFF"/>
        <w:spacing w:before="0" w:beforeAutospacing="0" w:after="0" w:afterAutospacing="0"/>
        <w:jc w:val="both"/>
        <w:textAlignment w:val="baseline"/>
        <w:rPr>
          <w:color w:val="000000" w:themeColor="text1"/>
          <w:sz w:val="16"/>
          <w:szCs w:val="16"/>
        </w:rPr>
      </w:pPr>
      <w:r w:rsidRPr="00743EAE">
        <w:rPr>
          <w:rStyle w:val="a7"/>
          <w:b w:val="0"/>
          <w:color w:val="000000" w:themeColor="text1"/>
          <w:sz w:val="16"/>
          <w:szCs w:val="16"/>
          <w:bdr w:val="none" w:sz="0" w:space="0" w:color="auto" w:frame="1"/>
        </w:rPr>
        <w:t>Как это обычно бывало в Советском Союзе, пассажирский АНТ-9 создавался на базе военной машины — дальнего разведчика АНТ-7 (Р-6). От него авиалайнеру досталось крыло и хвостовое оперение (19189).</w:t>
      </w:r>
    </w:p>
    <w:p w14:paraId="2D6EE95E" w14:textId="77777777" w:rsidR="004B3E82" w:rsidRPr="00743EAE" w:rsidRDefault="004B3E82" w:rsidP="00743EAE">
      <w:pPr>
        <w:pStyle w:val="ae"/>
        <w:shd w:val="clear" w:color="auto" w:fill="FFFFFF"/>
        <w:spacing w:before="0" w:after="0"/>
        <w:jc w:val="both"/>
        <w:textAlignment w:val="baseline"/>
        <w:rPr>
          <w:color w:val="000000" w:themeColor="text1"/>
          <w:sz w:val="16"/>
          <w:szCs w:val="16"/>
        </w:rPr>
      </w:pPr>
    </w:p>
    <w:p w14:paraId="12FB769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400741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7260E9"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мая 1929 г. начальник летной школы Астахов утвердил акт комиссии о допуске Г-5 к летным испытаниям. Самолет, пилотируемый конструктором, совершил более 20 полетов, после чего их пришлось прекратить по причине изношенности старенького двигателя.</w:t>
      </w:r>
    </w:p>
    <w:p w14:paraId="2EFC9A38"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1926 г. Грибовский совместно с летчиком Юмашевым (впоследствии - участником знаменитого перелета в Америку на АНТ-25) начинает строить свой первый самолет Г-4, задуманный как легкий, одноместный самолет связи. Г-4 представлял собой миниатюрный, подкосный высокоплан, снабженный двигателем Бристоль «Черуб» мощностью в 30 л.с. Были изготовлены основные детали самолета, собран фюзеляж, но закончить его постройку не удалось.</w:t>
      </w:r>
    </w:p>
    <w:p w14:paraId="2BB52C70"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1927 г. школу «Стрельбом» перевели в Оренбург, с ней уехал и Грибовский, а его коллега Юмашев получил назначение в Москву.</w:t>
      </w:r>
    </w:p>
    <w:p w14:paraId="60769336"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Освоившись на новом месте, Грибовский приступил к проектированию следующего спортивного самолета - Г-5. </w:t>
      </w:r>
    </w:p>
    <w:p w14:paraId="3FFA663E"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Г-5 представлял собой достаточно элегантный свободнонесущий моноплан спортивного назначения. При его создании конструктор использовал опыт постройки своих первых планеров.</w:t>
      </w:r>
    </w:p>
    <w:p w14:paraId="04313A62"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Силовая установка состояла из двухцилиндрового перевернутого V-образного мотора «Блекберн» 18 ABC мощностью 18 л.с.</w:t>
      </w:r>
    </w:p>
    <w:p w14:paraId="6F997D9E"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Даже с таким слабеньким двигателем хорошая аэродинамика позволила получить на Г-5 неплохие скоростные показатели - 160 км/ч вместо 150 км/ч расчетных.</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05"/>
        <w:gridCol w:w="6617"/>
      </w:tblGrid>
      <w:tr w:rsidR="00A259BD" w:rsidRPr="00743EAE" w14:paraId="4F1BDC2E"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750331"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A08651D" w14:textId="4B38D41F"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lang w:val="uk-UA"/>
              </w:rPr>
              <w:t>Г-5</w:t>
            </w:r>
          </w:p>
        </w:tc>
      </w:tr>
      <w:tr w:rsidR="00A259BD" w:rsidRPr="00743EAE" w14:paraId="56DD9915"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ADAB7F5"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крыла, м</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3D03DBF" w14:textId="39514F27"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9.00</w:t>
            </w:r>
          </w:p>
        </w:tc>
      </w:tr>
      <w:tr w:rsidR="00A259BD" w:rsidRPr="00743EAE" w14:paraId="0AAE7E00"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E46AC86"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самолета,м</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85547C0" w14:textId="2F8D997D"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5.10</w:t>
            </w:r>
          </w:p>
        </w:tc>
      </w:tr>
      <w:tr w:rsidR="00A259BD" w:rsidRPr="00743EAE" w14:paraId="13856D12"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3247308"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самолета,м</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85DDA1E"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27E78900"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0B5F98D"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крыла,м</w:t>
            </w:r>
            <w:r w:rsidRPr="00743EAE">
              <w:rPr>
                <w:rFonts w:ascii="Times New Roman" w:hAnsi="Times New Roman"/>
                <w:color w:val="000000" w:themeColor="text1"/>
                <w:sz w:val="16"/>
                <w:szCs w:val="16"/>
                <w:shd w:val="clear" w:color="auto" w:fill="F7FBFF"/>
              </w:rPr>
              <w:t>²</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0333790" w14:textId="292C54D3"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9.00</w:t>
            </w:r>
          </w:p>
        </w:tc>
      </w:tr>
      <w:tr w:rsidR="00A259BD" w:rsidRPr="00743EAE" w14:paraId="48C430E2"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87F8356"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Масса, кг</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EDE7F3D"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69FC4B96"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9943342" w14:textId="4CB88D27"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пустого самолета</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57F26B2" w14:textId="696B6491"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170</w:t>
            </w:r>
          </w:p>
        </w:tc>
      </w:tr>
      <w:tr w:rsidR="00A259BD" w:rsidRPr="00743EAE" w14:paraId="33F961FE"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EEC99EE" w14:textId="44E48992"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максимальная взлетная</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D9EA2C" w14:textId="26082BE5"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270</w:t>
            </w:r>
          </w:p>
        </w:tc>
      </w:tr>
      <w:tr w:rsidR="00A259BD" w:rsidRPr="00743EAE" w14:paraId="067FC678"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131161C"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Тип двигателя</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329D290" w14:textId="7231C3CE"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 ПД Blackburn 18 ABC</w:t>
            </w:r>
          </w:p>
        </w:tc>
      </w:tr>
      <w:tr w:rsidR="00A259BD" w:rsidRPr="00743EAE" w14:paraId="38B46C70"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EED949A"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л.с.</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6ABBD4" w14:textId="5BE8A001"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 х 18</w:t>
            </w:r>
          </w:p>
        </w:tc>
      </w:tr>
      <w:tr w:rsidR="00A259BD" w:rsidRPr="00743EAE" w14:paraId="71145E84"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CB0D5E8"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Максимальная скорость, км/ч</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0B2197" w14:textId="27CF1752"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130</w:t>
            </w:r>
          </w:p>
        </w:tc>
      </w:tr>
      <w:tr w:rsidR="00A259BD" w:rsidRPr="00743EAE" w14:paraId="34A91DB1"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57AE4CA"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Крейсерская скорость, км/ч</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6A7F685" w14:textId="7797B702"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105</w:t>
            </w:r>
          </w:p>
        </w:tc>
      </w:tr>
      <w:tr w:rsidR="00A259BD" w:rsidRPr="00743EAE" w14:paraId="6192D378"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6E4CCD1"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полета, ч</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2924CA3" w14:textId="5AA63A46"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3</w:t>
            </w:r>
          </w:p>
        </w:tc>
      </w:tr>
      <w:tr w:rsidR="00A259BD" w:rsidRPr="00743EAE" w14:paraId="1DF770B3"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8C77CA8"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Скороподъемность, м/мин</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8061F9B"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2910747D"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8AB5261"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Практический потолок, м</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F84146E" w14:textId="1746D16B"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4500</w:t>
            </w:r>
          </w:p>
        </w:tc>
      </w:tr>
      <w:tr w:rsidR="00A259BD" w:rsidRPr="00743EAE" w14:paraId="112B5FB4" w14:textId="77777777" w:rsidTr="003D3BC7">
        <w:trPr>
          <w:trHeight w:val="180"/>
        </w:trPr>
        <w:tc>
          <w:tcPr>
            <w:tcW w:w="388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7519F8C"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чел</w:t>
            </w:r>
          </w:p>
        </w:tc>
        <w:tc>
          <w:tcPr>
            <w:tcW w:w="545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162AA49" w14:textId="3902CE5B"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w:t>
            </w:r>
          </w:p>
        </w:tc>
      </w:tr>
    </w:tbl>
    <w:p w14:paraId="4803442C" w14:textId="77777777" w:rsidR="00CD77B7" w:rsidRPr="00743EAE" w:rsidRDefault="00CD77B7" w:rsidP="00743EAE">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(12682).</w:t>
      </w:r>
    </w:p>
    <w:p w14:paraId="405B2646" w14:textId="77777777" w:rsidR="00CD77B7" w:rsidRPr="00743EAE" w:rsidRDefault="00CD77B7" w:rsidP="00743EAE">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7234B1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мая 1929 Нач. Летной школы в Оренбурге Астахов утвердил акт комиссии о допуске Г-5 В.К.Грибовского к летным испытаниям. Пилотировал конструктор и выполнил более 20 полетов, пока не износился двигатель - Блэкберн 18 нр (9080).</w:t>
      </w:r>
    </w:p>
    <w:p w14:paraId="6A9B21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547EDB"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мая в 1929 году начальник летной школы Астахов утвердил акт комиссии о допуске легкого самолета </w:t>
      </w:r>
      <w:hyperlink r:id="rId50" w:tgtFrame="_blank" w:history="1">
        <w:r w:rsidRPr="00743EAE">
          <w:rPr>
            <w:rFonts w:ascii="Times New Roman" w:hAnsi="Times New Roman"/>
            <w:color w:val="000000" w:themeColor="text1"/>
            <w:sz w:val="16"/>
            <w:szCs w:val="16"/>
          </w:rPr>
          <w:t xml:space="preserve">«Г-5» </w:t>
        </w:r>
      </w:hyperlink>
      <w:r w:rsidRPr="00743EAE">
        <w:rPr>
          <w:rFonts w:ascii="Times New Roman" w:hAnsi="Times New Roman"/>
          <w:color w:val="000000" w:themeColor="text1"/>
          <w:sz w:val="16"/>
          <w:szCs w:val="16"/>
        </w:rPr>
        <w:t>к летным испытаниям. Самолет, пилотируемый конструктором, совершил более 20 полетов, после чего их пришлось прекратить по причине изношенности старенького двигателя. »Г-5» представлял собой достаточно элегантный свободнонесущий моноплан спортивного назначения. При его создании конструктор Грибовский использовал опыт постройки своих первых планеров. Силовая установка состояла из двухцилиндрового перевернутого V-образного мотора "Блекберн" 18 «ABC» мощностью 18 л.с. Даже с таким слабеньким двигателем хорошая аэродинамика позволила получить на «Г-5» неплохие скоростные показатели - 160 км/ч вместо 150 км/ч расчетных (14883).</w:t>
      </w:r>
    </w:p>
    <w:p w14:paraId="30938AA6"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6C2E30F8" w14:textId="77777777" w:rsidR="002F440B" w:rsidRPr="00743EAE" w:rsidRDefault="002F440B"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мая 1929 открылась воздушная почтовая линия Москва-Иркутск (4500 км), ставшая продолжением открытой в 1928 линии Москва-Новосибирск. Для ночных полетов были оборудованы участки Москва-Казань и Омск-Анжеро-Судженск. Летали на Фоккер Ц-4 (П-1) методом эстафеты за двое суток. Нерегулярно (438,598).</w:t>
      </w:r>
    </w:p>
    <w:p w14:paraId="43197B47" w14:textId="77777777" w:rsidR="002F440B" w:rsidRPr="00743EAE" w:rsidRDefault="002F440B" w:rsidP="00743EAE">
      <w:pPr>
        <w:autoSpaceDE w:val="0"/>
        <w:autoSpaceDN w:val="0"/>
        <w:adjustRightInd w:val="0"/>
        <w:spacing w:after="0" w:line="240" w:lineRule="auto"/>
        <w:jc w:val="both"/>
        <w:rPr>
          <w:rFonts w:ascii="Times New Roman" w:hAnsi="Times New Roman"/>
          <w:color w:val="000000" w:themeColor="text1"/>
          <w:sz w:val="16"/>
          <w:szCs w:val="16"/>
        </w:rPr>
      </w:pPr>
    </w:p>
    <w:p w14:paraId="3AC6EC1F" w14:textId="77777777" w:rsidR="002F440B" w:rsidRPr="00743EAE" w:rsidRDefault="002F440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полночь 6 мая 1929 года пилот Борис Леонидович Цветков вылетел с Центрального аэродрома в Казань в пробный рейс с почтой, а 15 мая началась регулярная эксплуатация трассы Москва – Иркутск – Москва. В Новосибирске первая посадка была произведена 17 мая – рейс из Иркутска в Новосибирск выполнил опытный пилот Новосибирской аэростанции Иосиф Семенович Лапоногов. Продолжил эстафету на запад пилот Омской аэростанции Федор Николаевич Кононенко. Для открытия этой воздушной линии была выполнена огромная подготовительная работа. Трассу проектировали с учетом возможностей «Фоккера» С.IV. Поскольку его максимальная дальность полета составляла около 800 км, линию поделили на участки протяженностью, не превышающей этой величины. Помимо Москвы и Иркутска было организовано еще три базовых аэродрома – Свердловск, Омск и Красноярск, а также четыре промежуточных – Казань, Курган, Новосибирск и Нижнеудинск (21125).</w:t>
      </w:r>
    </w:p>
    <w:p w14:paraId="7C5D4044" w14:textId="77777777" w:rsidR="002F440B" w:rsidRPr="00743EAE" w:rsidRDefault="002F440B" w:rsidP="00743EAE">
      <w:pPr>
        <w:spacing w:after="0" w:line="240" w:lineRule="auto"/>
        <w:jc w:val="both"/>
        <w:rPr>
          <w:rFonts w:ascii="Times New Roman" w:hAnsi="Times New Roman"/>
          <w:color w:val="000000" w:themeColor="text1"/>
          <w:sz w:val="16"/>
          <w:szCs w:val="16"/>
        </w:rPr>
      </w:pPr>
    </w:p>
    <w:p w14:paraId="60E9C33C" w14:textId="66CB5264" w:rsidR="008E7B07" w:rsidRPr="00743EAE" w:rsidRDefault="008E7B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мая 1929 г. открылась воздушная почтовая линия Мооква-Иркутск, самая длинная в СССР /4500 км/, ставшая продолжением открытой в 1928 г. Москва-Новосибирск. Участки Москва - Казань ж Омск - Анжеросужденск были оборудованы для ночных полетов. Полеты начались на новых самолетах Фоккер Ц-4 /П-1/ методом эстафеты к продолжались около двух суток. Жители Иркутска стали подучать московские газеты на 4 дня раньше обычного. Однако, ввиду неподготовленности трассы</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 отсутствия радиотехнических средств на самолетах регулярность полетов бела невысока.</w:t>
      </w:r>
    </w:p>
    <w:p w14:paraId="02F3CE77" w14:textId="77777777" w:rsidR="008E7B07" w:rsidRPr="00743EAE" w:rsidRDefault="008E7B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/«Граждаиская авиация», 1958 № 2; «Известия ЦИК СССР за май 1929 г./ (23370).</w:t>
      </w:r>
    </w:p>
    <w:p w14:paraId="5E4465F9" w14:textId="77777777" w:rsidR="008E7B07" w:rsidRPr="00743EAE" w:rsidRDefault="008E7B07" w:rsidP="00743EAE">
      <w:pPr>
        <w:spacing w:after="0" w:line="240" w:lineRule="auto"/>
        <w:jc w:val="both"/>
        <w:rPr>
          <w:rFonts w:ascii="Times New Roman" w:hAnsi="Times New Roman"/>
          <w:color w:val="000000" w:themeColor="text1"/>
          <w:sz w:val="16"/>
          <w:szCs w:val="16"/>
        </w:rPr>
      </w:pPr>
    </w:p>
    <w:p w14:paraId="273ADC2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81C491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2DB6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мая 1929 разработанный и построенный весной 1929 на базе И-3 двухместный истребитель Н.Н.П. ДИ-2 выполнил первый полет (3410,14).</w:t>
      </w:r>
    </w:p>
    <w:p w14:paraId="44CF70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5C42D0" w14:textId="77777777" w:rsidR="00411F0A" w:rsidRPr="00142305" w:rsidRDefault="00411F0A" w:rsidP="00411F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мая 1929 г. всего несколько дней ушло у извест</w:t>
      </w:r>
      <w:r w:rsidRPr="00142305">
        <w:rPr>
          <w:rFonts w:ascii="Times New Roman" w:hAnsi="Times New Roman"/>
          <w:color w:val="0070C0"/>
          <w:sz w:val="16"/>
          <w:szCs w:val="16"/>
        </w:rPr>
        <w:softHyphen/>
        <w:t>ного летчика ММ. Громова на заводские испытания АНТ-9. «Самолет был очень удач</w:t>
      </w:r>
      <w:r w:rsidRPr="00142305">
        <w:rPr>
          <w:rFonts w:ascii="Times New Roman" w:hAnsi="Times New Roman"/>
          <w:color w:val="0070C0"/>
          <w:sz w:val="16"/>
          <w:szCs w:val="16"/>
        </w:rPr>
        <w:softHyphen/>
        <w:t>ным», - писал он позднее. После пер</w:t>
      </w:r>
      <w:r w:rsidRPr="00142305">
        <w:rPr>
          <w:rFonts w:ascii="Times New Roman" w:hAnsi="Times New Roman"/>
          <w:color w:val="0070C0"/>
          <w:sz w:val="16"/>
          <w:szCs w:val="16"/>
        </w:rPr>
        <w:softHyphen/>
        <w:t>вых полетов Туполев привез на аэродром свою семью и, вопреки всем инструкциям, буквально заставил летчиков поднять в воздух незапланированных пассажиров.</w:t>
      </w:r>
    </w:p>
    <w:p w14:paraId="307BF3DD" w14:textId="77777777" w:rsidR="00411F0A" w:rsidRPr="00142305" w:rsidRDefault="00411F0A" w:rsidP="00411F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выявили и ряд недостатков. В пер</w:t>
      </w:r>
      <w:r w:rsidRPr="00142305">
        <w:rPr>
          <w:rFonts w:ascii="Times New Roman" w:hAnsi="Times New Roman"/>
          <w:color w:val="0070C0"/>
          <w:sz w:val="16"/>
          <w:szCs w:val="16"/>
        </w:rPr>
        <w:softHyphen/>
        <w:t>вом же полете от тряски вылилась жид</w:t>
      </w:r>
      <w:r w:rsidRPr="00142305">
        <w:rPr>
          <w:rFonts w:ascii="Times New Roman" w:hAnsi="Times New Roman"/>
          <w:color w:val="0070C0"/>
          <w:sz w:val="16"/>
          <w:szCs w:val="16"/>
        </w:rPr>
        <w:softHyphen/>
        <w:t>кость из компаса. Моторы запускались сжатым воздухом, но запас был очень мал, а компрессора на самолете не име</w:t>
      </w:r>
      <w:r w:rsidRPr="00142305">
        <w:rPr>
          <w:rFonts w:ascii="Times New Roman" w:hAnsi="Times New Roman"/>
          <w:color w:val="0070C0"/>
          <w:sz w:val="16"/>
          <w:szCs w:val="16"/>
        </w:rPr>
        <w:softHyphen/>
        <w:t>лось. Расход масла оказался больше за</w:t>
      </w:r>
      <w:r w:rsidRPr="00142305">
        <w:rPr>
          <w:rFonts w:ascii="Times New Roman" w:hAnsi="Times New Roman"/>
          <w:color w:val="0070C0"/>
          <w:sz w:val="16"/>
          <w:szCs w:val="16"/>
        </w:rPr>
        <w:softHyphen/>
        <w:t>явленного фирмой. Капризные двигатели требовали очень тщательной регулировки карбюраторов, которую приходилось ме</w:t>
      </w:r>
      <w:r w:rsidRPr="00142305">
        <w:rPr>
          <w:rFonts w:ascii="Times New Roman" w:hAnsi="Times New Roman"/>
          <w:color w:val="0070C0"/>
          <w:sz w:val="16"/>
          <w:szCs w:val="16"/>
        </w:rPr>
        <w:softHyphen/>
        <w:t>нять по погоде. Вдобавок, на некоторых режимах проявлялась тряска (24949(.</w:t>
      </w:r>
    </w:p>
    <w:p w14:paraId="1E473802" w14:textId="77777777" w:rsidR="00411F0A" w:rsidRPr="00142305" w:rsidRDefault="00411F0A" w:rsidP="00411F0A">
      <w:pPr>
        <w:spacing w:after="0" w:line="240" w:lineRule="auto"/>
        <w:jc w:val="both"/>
        <w:rPr>
          <w:rFonts w:ascii="Times New Roman" w:hAnsi="Times New Roman"/>
          <w:color w:val="0070C0"/>
          <w:sz w:val="16"/>
          <w:szCs w:val="16"/>
        </w:rPr>
      </w:pPr>
    </w:p>
    <w:p w14:paraId="6514EBE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EAAEF4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A997D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мая 1929 года Загранотдел УВВС дал задание № з408 на испытание самолета СПАД 61 с мотором Лоррен-Дитрих 450 НР (6974).</w:t>
      </w:r>
    </w:p>
    <w:p w14:paraId="3B33A78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E4F90" w14:textId="77777777" w:rsidR="00E15FE6"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52F34A3" w14:textId="77777777" w:rsidR="00E15FE6" w:rsidRPr="00743EAE" w:rsidRDefault="00E15FE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F03053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мая 1929 г. Постановление Постоянного мобилизационного совещания при Президиуме ВСНХ СССР о районных уполномоченных Президиума ВСНХ СССР по мобподготовке (РГАЭ. Ф. 3429. Оп. 6. Д. 193. Л. 23?22) (12417).</w:t>
      </w:r>
    </w:p>
    <w:p w14:paraId="31EBEB12" w14:textId="77777777" w:rsidR="00E15FE6" w:rsidRPr="00743EAE" w:rsidRDefault="00E15FE6" w:rsidP="00743EAE">
      <w:pPr>
        <w:spacing w:after="0" w:line="240" w:lineRule="auto"/>
        <w:jc w:val="both"/>
        <w:rPr>
          <w:rFonts w:ascii="Times New Roman" w:hAnsi="Times New Roman"/>
          <w:color w:val="000000" w:themeColor="text1"/>
          <w:sz w:val="16"/>
          <w:szCs w:val="16"/>
        </w:rPr>
      </w:pPr>
    </w:p>
    <w:p w14:paraId="42A5CE2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DE2AC5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BFAA7AD" w14:textId="77777777"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мая в 1929 году совершил первый вылет немецкий истребитель </w:t>
      </w:r>
      <w:hyperlink r:id="rId51" w:tgtFrame="_blank" w:history="1">
        <w:r w:rsidRPr="00743EAE">
          <w:rPr>
            <w:rFonts w:ascii="Times New Roman" w:hAnsi="Times New Roman"/>
            <w:color w:val="000000" w:themeColor="text1"/>
            <w:sz w:val="16"/>
            <w:szCs w:val="16"/>
          </w:rPr>
          <w:t xml:space="preserve">«HD-38». </w:t>
        </w:r>
      </w:hyperlink>
      <w:r w:rsidRPr="00743EAE">
        <w:rPr>
          <w:rFonts w:ascii="Times New Roman" w:hAnsi="Times New Roman"/>
          <w:color w:val="000000" w:themeColor="text1"/>
          <w:sz w:val="16"/>
          <w:szCs w:val="16"/>
        </w:rPr>
        <w:t>«HD-382 - дальнейшее развитие «HD-372 («ЦКБ И-7»), но с двигателем «BMW» «VI 7,3Z» мощностью 750 л.с. Конструкция подобна предшественнику, однако изменена конструкция шасси, а также предусмотрено корабельное базирование. Летные испытания закончились в 1931 в секретной летной школе в Липецке (СССР), после чего была закуплена партия из 12 машин, которым была вооружена одна эскадрилья. Снят с вооружения в 1934 году и передан в летную школу в Schleissheim (14884).</w:t>
      </w:r>
    </w:p>
    <w:p w14:paraId="49FF6D7E"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13AC9360" w14:textId="77777777" w:rsidR="00B80FFF" w:rsidRPr="00743EAE" w:rsidRDefault="00B80FFF" w:rsidP="00743EAE">
      <w:pPr>
        <w:spacing w:after="0" w:line="240" w:lineRule="auto"/>
        <w:jc w:val="both"/>
        <w:rPr>
          <w:rFonts w:ascii="Times New Roman" w:hAnsi="Times New Roman"/>
          <w:color w:val="000000" w:themeColor="text1"/>
          <w:sz w:val="16"/>
          <w:szCs w:val="16"/>
        </w:rPr>
      </w:pPr>
      <w:bookmarkStart w:id="23" w:name="_Hlk75784268"/>
      <w:r w:rsidRPr="00743EAE">
        <w:rPr>
          <w:rFonts w:ascii="Times New Roman" w:hAnsi="Times New Roman"/>
          <w:color w:val="000000" w:themeColor="text1"/>
          <w:sz w:val="16"/>
          <w:szCs w:val="16"/>
        </w:rPr>
        <w:t>7 мая 1929 - Рольф Старки, главный летчик-испытатель компании "Heinkel", установил на HD 38 мировой рекорд скорости для гидросамолетов - на 100-км маршруте с грузом 100 кг он достиг средней скорости 259,5 км/ч. Новый самолет HD 43 конструктивно повторял HD 38, но его массу уменьшили на 306 кг, за счет чего удалось довести максимальную скорость до 322 км/ч (22510).</w:t>
      </w:r>
    </w:p>
    <w:p w14:paraId="5E9E83A5" w14:textId="77777777" w:rsidR="00B80FFF" w:rsidRPr="00743EAE" w:rsidRDefault="00B80FFF" w:rsidP="00743EAE">
      <w:pPr>
        <w:spacing w:after="0" w:line="240" w:lineRule="auto"/>
        <w:jc w:val="both"/>
        <w:rPr>
          <w:rFonts w:ascii="Times New Roman" w:hAnsi="Times New Roman"/>
          <w:color w:val="000000" w:themeColor="text1"/>
          <w:sz w:val="16"/>
          <w:szCs w:val="16"/>
        </w:rPr>
      </w:pPr>
    </w:p>
    <w:bookmarkEnd w:id="23"/>
    <w:p w14:paraId="671845D9" w14:textId="5BE26028" w:rsidR="00F402B5" w:rsidRPr="00743EAE" w:rsidRDefault="00F402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мая в 1929 году первый полет первого однодвигательного варианта </w:t>
      </w:r>
      <w:hyperlink r:id="rId52" w:tgtFrame="_blank" w:history="1">
        <w:r w:rsidRPr="00743EAE">
          <w:rPr>
            <w:rFonts w:ascii="Times New Roman" w:hAnsi="Times New Roman"/>
            <w:color w:val="000000" w:themeColor="text1"/>
            <w:sz w:val="16"/>
            <w:szCs w:val="16"/>
          </w:rPr>
          <w:t xml:space="preserve">«Do.K1» </w:t>
        </w:r>
      </w:hyperlink>
      <w:r w:rsidRPr="00743EAE">
        <w:rPr>
          <w:rFonts w:ascii="Times New Roman" w:hAnsi="Times New Roman"/>
          <w:color w:val="000000" w:themeColor="text1"/>
          <w:sz w:val="16"/>
          <w:szCs w:val="16"/>
        </w:rPr>
        <w:t>германского 8-ми местного пассажирского самолета «Dornier» «Do.K». Это был высокоплан оборудованный двигателем «Bristol» «Jupiter VI» (производимый по лицензии фирмой Siemens) с четырехлопастным деревянным пропеллером Dornier. Размах крыльев самолета составлял 20.6 метра, а его длина - 15.3 м. Максимальная скорость полета самолета - 190 км/ч (14884).</w:t>
      </w:r>
    </w:p>
    <w:p w14:paraId="293C9630" w14:textId="77777777" w:rsidR="00F402B5" w:rsidRPr="00743EAE" w:rsidRDefault="00F402B5" w:rsidP="00743EAE">
      <w:pPr>
        <w:spacing w:after="0" w:line="240" w:lineRule="auto"/>
        <w:jc w:val="both"/>
        <w:rPr>
          <w:rFonts w:ascii="Times New Roman" w:hAnsi="Times New Roman"/>
          <w:color w:val="000000" w:themeColor="text1"/>
          <w:sz w:val="16"/>
          <w:szCs w:val="16"/>
        </w:rPr>
      </w:pPr>
    </w:p>
    <w:p w14:paraId="145A68B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мая 1929 в Чикаго глава американской мафии Аль Капоне лично застрелил своих партнеров, киллеров Ангельми и Скализе (4962).</w:t>
      </w:r>
    </w:p>
    <w:p w14:paraId="6B6ED2B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96D22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60A19E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C91BC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мая 1929 состоялось совещание при Совете ГА, которое определило сроки начала серийного производства АНТ-9 (2341,116).</w:t>
      </w:r>
    </w:p>
    <w:p w14:paraId="5E0853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6D3D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мая 1929 года государственный “Авиатрест” направляет в заводскую Авиасекцию ОСОАВИАХИМа з-да № 22 ука</w:t>
      </w:r>
      <w:r w:rsidRPr="00743EAE">
        <w:rPr>
          <w:rFonts w:ascii="Times New Roman" w:hAnsi="Times New Roman"/>
          <w:color w:val="000000" w:themeColor="text1"/>
          <w:sz w:val="16"/>
          <w:szCs w:val="16"/>
        </w:rPr>
        <w:softHyphen/>
        <w:t>зание, подписанное “Главным конструктором, инженером” П.Ришаром:</w:t>
      </w:r>
    </w:p>
    <w:p w14:paraId="79D932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“Настоящим ОПО-4 Авиатреста сообщает, что с его стороны не встречается препятствий к предоставлению инженеру Камову возможно</w:t>
      </w:r>
      <w:r w:rsidRPr="00743EAE">
        <w:rPr>
          <w:rFonts w:ascii="Times New Roman" w:hAnsi="Times New Roman"/>
          <w:color w:val="000000" w:themeColor="text1"/>
          <w:sz w:val="16"/>
          <w:szCs w:val="16"/>
        </w:rPr>
        <w:softHyphen/>
        <w:t>сти вести наблюдение над постройкой его опытного вертолета не более двух раз в неделю по 4 часа, всего не более 32 часов в месяц, причем этим разрешением Инженер Камов сможет воспользоваться не раньше 20 мая” (10224,24).</w:t>
      </w:r>
    </w:p>
    <w:p w14:paraId="1C700D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CF9D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мая 1929 началось применение авиации для борьбы с вредителями лесов. Первое опыление было в Култукском лесничестве в Сибири (271,115).</w:t>
      </w:r>
    </w:p>
    <w:p w14:paraId="64D5C6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822115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мая 1929 впервые в СССР проведено опрыскивание лесов и полей ядохимикатами (4962).</w:t>
      </w:r>
    </w:p>
    <w:p w14:paraId="4E00C70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0DBEC" w14:textId="77777777" w:rsidR="00393640" w:rsidRPr="00743EAE" w:rsidRDefault="003936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8 мая в 1929 году впервые в СССР проведено опрыскивание лесов и полей ядохимикатами, лётчик С.В.Лялин на «J-13» (14885).</w:t>
      </w:r>
    </w:p>
    <w:p w14:paraId="6361A7ED" w14:textId="77777777" w:rsidR="00393640" w:rsidRPr="00743EAE" w:rsidRDefault="00393640" w:rsidP="00743EAE">
      <w:pPr>
        <w:spacing w:after="0" w:line="240" w:lineRule="auto"/>
        <w:jc w:val="both"/>
        <w:rPr>
          <w:rFonts w:ascii="Times New Roman" w:hAnsi="Times New Roman"/>
          <w:color w:val="000000" w:themeColor="text1"/>
          <w:sz w:val="16"/>
          <w:szCs w:val="16"/>
        </w:rPr>
      </w:pPr>
    </w:p>
    <w:p w14:paraId="34741BF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561D00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75D189"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8 мая 1929 проектно-конструкторское бюро завода переименовано в бюро новых конструкций и стандартизации. Заведующим БНКиС назначен инженер В.Г. Федоров, работавший до этого заведующим ПКБ.</w:t>
      </w:r>
    </w:p>
    <w:p w14:paraId="66F47BCA"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На вооружение Красной Армии принят танковый пулемет системы Дегтярева калибра 7,62 мм. Принятием на вооружение пулемета ДТ было завершено создание комплекса унифицированных пулеметов калибра.7,62 мм конструкции Дегтярева. Таким образом, за три года все виды войск Красной Армии были вооружены, пулеметами системы Дегтярева, разработанными проектным бюро и выпущенными на заводе. Дегтярев совместно со Шпагиным начинает работу по созданию крупнокалиберного пулемета. В.А. Дегтярев приглашается на большие маневры Красной Армии. Состоялась его встреча с К.Е. Ворошиловым.</w:t>
      </w:r>
    </w:p>
    <w:p w14:paraId="4C3DDA82"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В период китайского конфликта в Манчжурии ручной пулемет Дегтярева получил боевое крещение и зарекомендовал себя как мощное, выносливое и простое в употреблении оружие. Завод получает дополнительные задания по выпуску пулеметов.</w:t>
      </w:r>
    </w:p>
    <w:p w14:paraId="7BF49D2B"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Внедряя все новые и новые виды стрелкового вооружения и модернизируя существующие, проектно-конструкторское бюро напряженно работало над целым рядом вопросов по оснащению Красной Армии необходимыми видами вооружения.</w:t>
      </w:r>
    </w:p>
    <w:p w14:paraId="723E62B2"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Около 90 видов образцов стрелкового вооружения было разработано проекгно-конструкторским бюро к этому времени.</w:t>
      </w:r>
    </w:p>
    <w:p w14:paraId="5E5D2C0A"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Из маленького коллектива, организованного инженером Федоровым, проекшо-конструкгорское бюро превратилось в мощный коллектив с окончательно оформленным проектным бюро, научно-исследовательским бюро, самостоятельной испытательной станцией, музеем образцов оружия, фотолабораторией и специальной библиотекой.</w:t>
      </w:r>
    </w:p>
    <w:p w14:paraId="376F72B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В А Дегтярев создает образец облегченного станкового пулемета. Пулемет сконструирован по типу пулемета ДП. Характерной особенностью является воздушное охлаждение и ленточное питание, разработанное Г.С. Шпагиным.</w:t>
      </w:r>
    </w:p>
    <w:p w14:paraId="498FE23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 Дегтярев разрабатывает крупнокалиберный пулемет (12,7 мм). При его создании использовалось все положительное от пулемета ДП. Питание осуществляется из магазина барабанного типа на 30 патронов;</w:t>
      </w:r>
    </w:p>
    <w:p w14:paraId="2FE54F3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С.Г. Симонов представил образец автоматической винтовки. Начиная с 30-х годов соревнования по созданию автоматической винтовки проходили в основном между тульским конструктором Ф.В. Токаревым и ковровским изобретателем СП Симоновым.</w:t>
      </w:r>
    </w:p>
    <w:p w14:paraId="0B1D9E0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Заказ Реввоенсовета на опытную партию винтовок Дегтярева. Этой винтовке было присвоено наименование «7,62-мм самозарядная винтовка Дегтярева образца 1930 года», ее войсковые испытания намечены в Московской Пролетарской стрелковой дивизии в 1933 году.</w:t>
      </w:r>
    </w:p>
    <w:p w14:paraId="0A44DF6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начала года введены в эксплуатацию корпуса «Д» и «Е», они выполнены в духе конструктивизма, по архитектуре фасадов чувствуется влияние новой художественной философии.</w:t>
      </w:r>
    </w:p>
    <w:p w14:paraId="0F3ADF8A"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Завод к 1930 году по площадям вырос вдвое.</w:t>
      </w:r>
    </w:p>
    <w:p w14:paraId="609E6D4C" w14:textId="77777777" w:rsidR="00E15FE6" w:rsidRPr="00743EAE" w:rsidRDefault="00E15FE6" w:rsidP="00743EAE">
      <w:pPr>
        <w:pStyle w:val="ae"/>
        <w:spacing w:before="0" w:after="0"/>
        <w:jc w:val="both"/>
        <w:rPr>
          <w:color w:val="000000" w:themeColor="text1"/>
          <w:sz w:val="16"/>
          <w:szCs w:val="16"/>
        </w:rPr>
      </w:pPr>
      <w:r w:rsidRPr="00743EAE">
        <w:rPr>
          <w:color w:val="000000" w:themeColor="text1"/>
          <w:sz w:val="16"/>
          <w:szCs w:val="16"/>
        </w:rPr>
        <w:t>В непосредственной близости от корпусов «А» и «Б» был построен корпус «В», имевший Ш-образную форму плана и в своем внешнем облике сочетавший элементы конструктивизма и романтизма (12221).</w:t>
      </w:r>
    </w:p>
    <w:p w14:paraId="38D3F758" w14:textId="77777777" w:rsidR="00E15FE6" w:rsidRPr="00743EAE" w:rsidRDefault="00E15FE6" w:rsidP="00743EAE">
      <w:pPr>
        <w:pStyle w:val="ae"/>
        <w:spacing w:before="0" w:after="0"/>
        <w:jc w:val="both"/>
        <w:rPr>
          <w:color w:val="000000" w:themeColor="text1"/>
          <w:sz w:val="16"/>
          <w:szCs w:val="16"/>
        </w:rPr>
      </w:pPr>
    </w:p>
    <w:p w14:paraId="36C4B2AD" w14:textId="77777777" w:rsidR="00E15FE6" w:rsidRPr="00743EAE" w:rsidRDefault="00E15FE6" w:rsidP="00743EAE">
      <w:pPr>
        <w:pStyle w:val="rtejustify"/>
        <w:spacing w:before="0" w:after="0"/>
        <w:rPr>
          <w:color w:val="000000" w:themeColor="text1"/>
          <w:sz w:val="16"/>
          <w:szCs w:val="16"/>
        </w:rPr>
      </w:pPr>
      <w:r w:rsidRPr="00743EAE">
        <w:rPr>
          <w:rStyle w:val="af0"/>
          <w:i w:val="0"/>
          <w:color w:val="000000" w:themeColor="text1"/>
          <w:sz w:val="16"/>
          <w:szCs w:val="16"/>
        </w:rPr>
        <w:t xml:space="preserve">8 мая </w:t>
      </w:r>
      <w:r w:rsidRPr="00743EAE">
        <w:rPr>
          <w:color w:val="000000" w:themeColor="text1"/>
          <w:sz w:val="16"/>
          <w:szCs w:val="16"/>
        </w:rPr>
        <w:t>1929 г</w:t>
      </w:r>
      <w:r w:rsidRPr="00743EAE">
        <w:rPr>
          <w:rStyle w:val="af0"/>
          <w:i w:val="0"/>
          <w:color w:val="000000" w:themeColor="text1"/>
          <w:sz w:val="16"/>
          <w:szCs w:val="16"/>
        </w:rPr>
        <w:t>. Протокол Реввоенсовета № 24.</w:t>
      </w:r>
      <w:r w:rsidRPr="00743EAE">
        <w:rPr>
          <w:color w:val="000000" w:themeColor="text1"/>
          <w:sz w:val="16"/>
          <w:szCs w:val="16"/>
        </w:rPr>
        <w:t xml:space="preserve"> 1. Система артиллерийского вооружения РККА. (Шапошников). 2. О 203</w:t>
      </w:r>
      <w:r w:rsidRPr="00743EAE">
        <w:rPr>
          <w:color w:val="000000" w:themeColor="text1"/>
          <w:sz w:val="16"/>
          <w:szCs w:val="16"/>
        </w:rPr>
        <w:noBreakHyphen/>
        <w:t>мм гаубице системы Шнейдера. (Гарф). 6. О введении на вооружение зенитной установки системы Иванова. (Шапошников). (РГВА. Ф. 4. Оп. 18. Д. 15. Л. 155, 156) (12342).</w:t>
      </w:r>
    </w:p>
    <w:p w14:paraId="33076A2B" w14:textId="77777777" w:rsidR="00E15FE6" w:rsidRPr="00743EAE" w:rsidRDefault="00E15FE6" w:rsidP="00743EAE">
      <w:pPr>
        <w:pStyle w:val="rtejustify"/>
        <w:spacing w:before="0" w:after="0"/>
        <w:rPr>
          <w:color w:val="000000" w:themeColor="text1"/>
          <w:sz w:val="16"/>
          <w:szCs w:val="16"/>
        </w:rPr>
      </w:pPr>
    </w:p>
    <w:p w14:paraId="3E80CC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мая 1929 г. было подготовлено письмо:</w:t>
      </w:r>
    </w:p>
    <w:p w14:paraId="6E3FFA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Совершенно секретно </w:t>
      </w:r>
    </w:p>
    <w:p w14:paraId="277CAD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Член Президиума и Hачальник Военно-промышленного Управления. </w:t>
      </w:r>
    </w:p>
    <w:p w14:paraId="7514ED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Климент Ефремович! </w:t>
      </w:r>
    </w:p>
    <w:p w14:paraId="3EE2AA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Сегодня получена от Круппа телеграмма, что он согласен на наши условия, которые мы им предложили здесь в Москве. Просят нашего согласия прислать [им снова] в Москву. Для окончания переговоров и подписания договоров, мы им подтвердили согласие на их приезд. Как теперь быть с Рейнметаллом? До окончания дела с Круппом воздержаться от приглашения его в Москву для переговоров. </w:t>
      </w:r>
    </w:p>
    <w:p w14:paraId="18C525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Подпись неразборчива. Видимо, Толоконцев</w:t>
      </w:r>
    </w:p>
    <w:p w14:paraId="5E4B47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33987 Оп. 3. Д. 216. Л. 21б. Рукописный подлинник (11448).</w:t>
      </w:r>
    </w:p>
    <w:p w14:paraId="090BE2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9FCCFA" w14:textId="77777777" w:rsidR="00411F0A" w:rsidRPr="00142305" w:rsidRDefault="00411F0A" w:rsidP="00411F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мая 1929 года СССР подписывает с Бюро Кана контракт на проектирование и руководство строительством Сталинградского тракторного завода. Сумма контракта 130 тыс. долларов США (сегодня это около 2 млн долл. США). Кан не просто проектировал и строил здание, но и оказывал консультации по материалам и оборудованию. Договор также определял список требуемых для работы сотрудников. В невиданные по тем временам срокам – чуть более года был спроектирован и построен СТЗ, причем, сперва он был собран в США, затем разобран, перевезен и смонтирован в СССР.</w:t>
      </w:r>
    </w:p>
    <w:p w14:paraId="098758BB" w14:textId="77777777" w:rsidR="00411F0A" w:rsidRPr="00142305" w:rsidRDefault="00411F0A" w:rsidP="00411F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 Кана был свой особый принцип: «Внешний вид здания должен соответствовать его назначению». Он разработал уникальный и передовой метод быстрого проектирования и возведения промышленных зданий – своеобразный поточно-конвейерный подход, сокращающий средние сроки проектирования в 10 раз, а строительства в 5 раз. Он считал, что промышленное проектирование - это не уникальное творчество под каждый объект, а стандартизированный процесс.</w:t>
      </w:r>
    </w:p>
    <w:p w14:paraId="2863C378" w14:textId="77777777" w:rsidR="00411F0A" w:rsidRPr="00142305" w:rsidRDefault="00411F0A" w:rsidP="00411F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«Особенность его подхода заключается в создании универсального внутрицехового пространства за счет крупноразмерной стандартной сетки пролетов. Типовым здесь является все — окна, фонари, двери, ворота, перемычки, водостоки, душевые кабины, подкрановые фермы, балки, колонны, фундаментные стаканы и прочее. Все это не чертится, не рассчитывается, не изготавливается применительно к каждому проекту, а выпускается промышленным способом по определённым типоразмерам. Наличие ассортимента готовых элементов отменяет потребность в подробных рабочих чертежах. Элементы подбираются по каталогам».</w:t>
      </w:r>
    </w:p>
    <w:p w14:paraId="164E9BA7" w14:textId="77777777" w:rsidR="00411F0A" w:rsidRPr="00142305" w:rsidRDefault="00411F0A" w:rsidP="00411F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из готовых компонентов по стандартным схемам компонуются цеха и весь завод. Это избавляет от необходимости каждый раз для каждого здания определять размер и высоту корпусов, шаг колонн, размещение путей, окон, дверей и пр.</w:t>
      </w:r>
    </w:p>
    <w:p w14:paraId="60B60CF7" w14:textId="77777777" w:rsidR="00411F0A" w:rsidRPr="00142305" w:rsidRDefault="00411F0A" w:rsidP="00411F0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применения данной технологии на практике средние сроки проектирования крупных промышленных объектов сокращаются в среднем со 120–180 дней до 15–20 дней, а сроки строительства — с 18–24 месяцев до 3–5 месяцев. Это делает возможным быстрое осуществление капиталовложений, быстрое строительство и быстрый запуск новых предприятий, быстрый рост промышленности в кратчайшие сроки, определяет высокие темпы роста экономики» (25170).</w:t>
      </w:r>
    </w:p>
    <w:p w14:paraId="431C3B85" w14:textId="77777777" w:rsidR="00411F0A" w:rsidRPr="00142305" w:rsidRDefault="00411F0A" w:rsidP="00411F0A">
      <w:pPr>
        <w:spacing w:after="0" w:line="240" w:lineRule="auto"/>
        <w:jc w:val="both"/>
        <w:rPr>
          <w:rFonts w:ascii="Times New Roman" w:hAnsi="Times New Roman"/>
          <w:color w:val="0070C0"/>
          <w:sz w:val="16"/>
          <w:szCs w:val="16"/>
        </w:rPr>
      </w:pPr>
    </w:p>
    <w:p w14:paraId="27ECA029" w14:textId="77777777" w:rsidR="00393640"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BC913A5" w14:textId="77777777" w:rsidR="00393640" w:rsidRPr="00743EAE" w:rsidRDefault="0039364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C03771C" w14:textId="77777777" w:rsidR="00393640" w:rsidRPr="00743EAE" w:rsidRDefault="003936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мая 1929 г. рекорд 11930 м, а рекорд 13157 м, 4 июня 1930 г. были установлены А. Соучеком (</w:t>
      </w:r>
      <w:r w:rsidRPr="00743EAE">
        <w:rPr>
          <w:rFonts w:ascii="Times New Roman" w:hAnsi="Times New Roman"/>
          <w:color w:val="000000" w:themeColor="text1"/>
          <w:sz w:val="16"/>
          <w:szCs w:val="16"/>
          <w:lang w:val="en-US"/>
        </w:rPr>
        <w:t>ApolloSoucek</w:t>
      </w:r>
      <w:r w:rsidRPr="00743EAE">
        <w:rPr>
          <w:rFonts w:ascii="Times New Roman" w:hAnsi="Times New Roman"/>
          <w:color w:val="000000" w:themeColor="text1"/>
          <w:sz w:val="16"/>
          <w:szCs w:val="16"/>
        </w:rPr>
        <w:t>) на аме</w:t>
      </w:r>
      <w:r w:rsidRPr="00743EAE">
        <w:rPr>
          <w:rFonts w:ascii="Times New Roman" w:hAnsi="Times New Roman"/>
          <w:color w:val="000000" w:themeColor="text1"/>
          <w:sz w:val="16"/>
          <w:szCs w:val="16"/>
        </w:rPr>
        <w:softHyphen/>
        <w:t xml:space="preserve">риканском самолёте Райт </w:t>
      </w:r>
      <w:r w:rsidRPr="00743EAE">
        <w:rPr>
          <w:rFonts w:ascii="Times New Roman" w:hAnsi="Times New Roman"/>
          <w:color w:val="000000" w:themeColor="text1"/>
          <w:sz w:val="16"/>
          <w:szCs w:val="16"/>
          <w:lang w:val="en-US"/>
        </w:rPr>
        <w:t>F</w:t>
      </w:r>
      <w:r w:rsidRPr="00743EAE">
        <w:rPr>
          <w:rFonts w:ascii="Times New Roman" w:hAnsi="Times New Roman"/>
          <w:color w:val="000000" w:themeColor="text1"/>
          <w:sz w:val="16"/>
          <w:szCs w:val="16"/>
        </w:rPr>
        <w:t>3</w:t>
      </w:r>
      <w:r w:rsidRPr="00743EAE">
        <w:rPr>
          <w:rFonts w:ascii="Times New Roman" w:hAnsi="Times New Roman"/>
          <w:color w:val="000000" w:themeColor="text1"/>
          <w:sz w:val="16"/>
          <w:szCs w:val="16"/>
          <w:lang w:val="en-US"/>
        </w:rPr>
        <w:t>W</w:t>
      </w:r>
      <w:r w:rsidRPr="00743EAE">
        <w:rPr>
          <w:rFonts w:ascii="Times New Roman" w:hAnsi="Times New Roman"/>
          <w:color w:val="000000" w:themeColor="text1"/>
          <w:sz w:val="16"/>
          <w:szCs w:val="16"/>
        </w:rPr>
        <w:t>-1 «Апач».</w:t>
      </w:r>
    </w:p>
    <w:p w14:paraId="1BFD42AB" w14:textId="77777777" w:rsidR="00393640" w:rsidRPr="00743EAE" w:rsidRDefault="003936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одноместный биплан проектиро</w:t>
      </w:r>
      <w:r w:rsidRPr="00743EAE">
        <w:rPr>
          <w:rFonts w:ascii="Times New Roman" w:hAnsi="Times New Roman"/>
          <w:color w:val="000000" w:themeColor="text1"/>
          <w:sz w:val="16"/>
          <w:szCs w:val="16"/>
        </w:rPr>
        <w:softHyphen/>
        <w:t>вался как лёгкий палубный истребитель. Самолёт использовался для испытаний двигателя Пратт &amp; Уитни «Уосп» мощностью 420 л.с. со встроенным приводным центробежным на</w:t>
      </w:r>
      <w:r w:rsidRPr="00743EAE">
        <w:rPr>
          <w:rFonts w:ascii="Times New Roman" w:hAnsi="Times New Roman"/>
          <w:color w:val="000000" w:themeColor="text1"/>
          <w:sz w:val="16"/>
          <w:szCs w:val="16"/>
        </w:rPr>
        <w:softHyphen/>
        <w:t xml:space="preserve">гнетателем (третий рекорд был установлен с мотором мощностью 450 л.с.). После первого рекордного полёта лётчика К. Чемпиона (С.С. </w:t>
      </w:r>
      <w:r w:rsidRPr="00743EAE">
        <w:rPr>
          <w:rFonts w:ascii="Times New Roman" w:hAnsi="Times New Roman"/>
          <w:color w:val="000000" w:themeColor="text1"/>
          <w:sz w:val="16"/>
          <w:szCs w:val="16"/>
          <w:lang w:val="en-US"/>
        </w:rPr>
        <w:t>Champion</w:t>
      </w:r>
      <w:r w:rsidRPr="00743EAE">
        <w:rPr>
          <w:rFonts w:ascii="Times New Roman" w:hAnsi="Times New Roman"/>
          <w:color w:val="000000" w:themeColor="text1"/>
          <w:sz w:val="16"/>
          <w:szCs w:val="16"/>
        </w:rPr>
        <w:t xml:space="preserve">) - 11710 м в июле 1927, конструкцию </w:t>
      </w:r>
      <w:r w:rsidRPr="00743EAE">
        <w:rPr>
          <w:rFonts w:ascii="Times New Roman" w:hAnsi="Times New Roman"/>
          <w:color w:val="000000" w:themeColor="text1"/>
          <w:sz w:val="16"/>
          <w:szCs w:val="16"/>
          <w:lang w:val="en-US"/>
        </w:rPr>
        <w:t>F</w:t>
      </w:r>
      <w:r w:rsidRPr="00743EAE">
        <w:rPr>
          <w:rFonts w:ascii="Times New Roman" w:hAnsi="Times New Roman"/>
          <w:color w:val="000000" w:themeColor="text1"/>
          <w:sz w:val="16"/>
          <w:szCs w:val="16"/>
        </w:rPr>
        <w:t>3</w:t>
      </w:r>
      <w:r w:rsidRPr="00743EAE">
        <w:rPr>
          <w:rFonts w:ascii="Times New Roman" w:hAnsi="Times New Roman"/>
          <w:color w:val="000000" w:themeColor="text1"/>
          <w:sz w:val="16"/>
          <w:szCs w:val="16"/>
          <w:lang w:val="en-US"/>
        </w:rPr>
        <w:t>W</w:t>
      </w:r>
      <w:r w:rsidRPr="00743EAE">
        <w:rPr>
          <w:rFonts w:ascii="Times New Roman" w:hAnsi="Times New Roman"/>
          <w:color w:val="000000" w:themeColor="text1"/>
          <w:sz w:val="16"/>
          <w:szCs w:val="16"/>
        </w:rPr>
        <w:t>-1 доработали. Центр тяжести был смещён вперёд, крылья для экономии веса не окрашивались, а только покрывались лаком, установили дру</w:t>
      </w:r>
      <w:r w:rsidRPr="00743EAE">
        <w:rPr>
          <w:rFonts w:ascii="Times New Roman" w:hAnsi="Times New Roman"/>
          <w:color w:val="000000" w:themeColor="text1"/>
          <w:sz w:val="16"/>
          <w:szCs w:val="16"/>
        </w:rPr>
        <w:softHyphen/>
        <w:t>гой двигатель «Уосп» с более совершенным нагнетателем и специальным карбюратором.</w:t>
      </w:r>
    </w:p>
    <w:p w14:paraId="5DF35743" w14:textId="77777777" w:rsidR="00393640" w:rsidRPr="00743EAE" w:rsidRDefault="003936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Кабина обогревалась выхлопными газами. На случай потери сознания имелось устрой</w:t>
      </w:r>
      <w:r w:rsidRPr="00743EAE">
        <w:rPr>
          <w:rFonts w:ascii="Times New Roman" w:hAnsi="Times New Roman"/>
          <w:color w:val="000000" w:themeColor="text1"/>
          <w:sz w:val="16"/>
          <w:szCs w:val="16"/>
        </w:rPr>
        <w:softHyphen/>
        <w:t>ство, прекращавшее подачу топлива и вы</w:t>
      </w:r>
      <w:r w:rsidRPr="00743EAE">
        <w:rPr>
          <w:rFonts w:ascii="Times New Roman" w:hAnsi="Times New Roman"/>
          <w:color w:val="000000" w:themeColor="text1"/>
          <w:sz w:val="16"/>
          <w:szCs w:val="16"/>
        </w:rPr>
        <w:softHyphen/>
        <w:t>ключавшее нагнетатель.</w:t>
      </w:r>
    </w:p>
    <w:p w14:paraId="5B678792" w14:textId="77777777" w:rsidR="00393640" w:rsidRPr="00743EAE" w:rsidRDefault="003936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Высотная экипировка Соучека помимо тёплой одежды включала очки с электро</w:t>
      </w:r>
      <w:r w:rsidRPr="00743EAE">
        <w:rPr>
          <w:rFonts w:ascii="Times New Roman" w:hAnsi="Times New Roman"/>
          <w:color w:val="000000" w:themeColor="text1"/>
          <w:sz w:val="16"/>
          <w:szCs w:val="16"/>
        </w:rPr>
        <w:softHyphen/>
        <w:t>подогревом, а дыхательное оборудование было усовершенствовано, чтобы кислород подавался в лёгкие под давлением. Давление создавалось сжатием кислородного шлан</w:t>
      </w:r>
      <w:r w:rsidRPr="00743EAE">
        <w:rPr>
          <w:rFonts w:ascii="Times New Roman" w:hAnsi="Times New Roman"/>
          <w:color w:val="000000" w:themeColor="text1"/>
          <w:sz w:val="16"/>
          <w:szCs w:val="16"/>
        </w:rPr>
        <w:softHyphen/>
        <w:t>га: «С опытом я понял, что на 40000 футов [12 км] или выше давление воздуха намно</w:t>
      </w:r>
      <w:r w:rsidRPr="00743EAE">
        <w:rPr>
          <w:rFonts w:ascii="Times New Roman" w:hAnsi="Times New Roman"/>
          <w:color w:val="000000" w:themeColor="text1"/>
          <w:sz w:val="16"/>
          <w:szCs w:val="16"/>
        </w:rPr>
        <w:softHyphen/>
        <w:t>го меньше, чем давление в лёгких пилота, в результате чего, когда кислород из обыч</w:t>
      </w:r>
      <w:r w:rsidRPr="00743EAE">
        <w:rPr>
          <w:rFonts w:ascii="Times New Roman" w:hAnsi="Times New Roman"/>
          <w:color w:val="000000" w:themeColor="text1"/>
          <w:sz w:val="16"/>
          <w:szCs w:val="16"/>
        </w:rPr>
        <w:softHyphen/>
        <w:t>ного кислородного устройства подаётся в рот, давление в легких стремится вытолкнуть его обратно. Тогда, не так давно, я удлинил дыхательную трубку на пару футов и затем пришил нижнюю часть к ручке управления самолётом. Это преследовало цель создать в трубке давление, равное давлению в моих лёгких, так, чтобы поступающий кислород, вместо того, чтобы быть вытолкнутым обрат</w:t>
      </w:r>
      <w:r w:rsidRPr="00743EAE">
        <w:rPr>
          <w:rFonts w:ascii="Times New Roman" w:hAnsi="Times New Roman"/>
          <w:color w:val="000000" w:themeColor="text1"/>
          <w:sz w:val="16"/>
          <w:szCs w:val="16"/>
        </w:rPr>
        <w:softHyphen/>
        <w:t>но ко рту, должным образом поступал в лёг</w:t>
      </w:r>
      <w:r w:rsidRPr="00743EAE">
        <w:rPr>
          <w:rFonts w:ascii="Times New Roman" w:hAnsi="Times New Roman"/>
          <w:color w:val="000000" w:themeColor="text1"/>
          <w:sz w:val="16"/>
          <w:szCs w:val="16"/>
        </w:rPr>
        <w:softHyphen/>
        <w:t>кие».</w:t>
      </w:r>
    </w:p>
    <w:p w14:paraId="2DC8CAE6" w14:textId="77777777" w:rsidR="00393640" w:rsidRPr="00743EAE" w:rsidRDefault="003936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не став исключением, полёты Соучека, всё же, сопровождались непри</w:t>
      </w:r>
      <w:r w:rsidRPr="00743EAE">
        <w:rPr>
          <w:rFonts w:ascii="Times New Roman" w:hAnsi="Times New Roman"/>
          <w:color w:val="000000" w:themeColor="text1"/>
          <w:sz w:val="16"/>
          <w:szCs w:val="16"/>
        </w:rPr>
        <w:softHyphen/>
        <w:t>ятными сюрпризами: «Эта трубка должна была довольно</w:t>
      </w:r>
      <w:r w:rsidRPr="00743EAE">
        <w:rPr>
          <w:rStyle w:val="aff5"/>
          <w:rFonts w:ascii="Times New Roman" w:eastAsia="Arial Unicode MS" w:hAnsi="Times New Roman" w:cs="Times New Roman"/>
          <w:i w:val="0"/>
          <w:color w:val="000000" w:themeColor="text1"/>
        </w:rPr>
        <w:t xml:space="preserve"> часто</w:t>
      </w:r>
      <w:r w:rsidRPr="00743EAE">
        <w:rPr>
          <w:rFonts w:ascii="Times New Roman" w:hAnsi="Times New Roman"/>
          <w:color w:val="000000" w:themeColor="text1"/>
          <w:sz w:val="16"/>
          <w:szCs w:val="16"/>
        </w:rPr>
        <w:t xml:space="preserve"> открываться, чтобы дать выйти ядовитому воздуху. Несколько недель назад во время испытательного по</w:t>
      </w:r>
      <w:r w:rsidRPr="00743EAE">
        <w:rPr>
          <w:rFonts w:ascii="Times New Roman" w:hAnsi="Times New Roman"/>
          <w:color w:val="000000" w:themeColor="text1"/>
          <w:sz w:val="16"/>
          <w:szCs w:val="16"/>
        </w:rPr>
        <w:softHyphen/>
        <w:t>лёта на высоте около 35000 фт [10700 м] я забыл сжать трубку, из-за чего почти сразу же мне стало очень трудно дышать. Давле</w:t>
      </w:r>
      <w:r w:rsidRPr="00743EAE">
        <w:rPr>
          <w:rFonts w:ascii="Times New Roman" w:hAnsi="Times New Roman"/>
          <w:color w:val="000000" w:themeColor="text1"/>
          <w:sz w:val="16"/>
          <w:szCs w:val="16"/>
        </w:rPr>
        <w:softHyphen/>
        <w:t>ние в трубке стало настолько сильным, что из-за него поток, фактически, выдувался у кончиков рта, и я почувствовал, что он за</w:t>
      </w:r>
      <w:r w:rsidRPr="00743EAE">
        <w:rPr>
          <w:rFonts w:ascii="Times New Roman" w:hAnsi="Times New Roman"/>
          <w:color w:val="000000" w:themeColor="text1"/>
          <w:sz w:val="16"/>
          <w:szCs w:val="16"/>
        </w:rPr>
        <w:softHyphen/>
        <w:t>мёрз! Конечно, я разжал трубку, но она не открывалась. Внутренние части смёрзлись, когда она была сжата. Тем не менее, я как-то умудрился качанием и ударами добиться, что она вновь заработала». Подобная ситуация повторилась в рекордном полёте 4 июня 1930 г. Тогда лёд, образовавшийся в трубке кислородного аппарата, перекрыл подачу кислорода. Лётчику пришлось рас</w:t>
      </w:r>
      <w:r w:rsidRPr="00743EAE">
        <w:rPr>
          <w:rFonts w:ascii="Times New Roman" w:hAnsi="Times New Roman"/>
          <w:color w:val="000000" w:themeColor="text1"/>
          <w:sz w:val="16"/>
          <w:szCs w:val="16"/>
        </w:rPr>
        <w:softHyphen/>
        <w:t>калывать его ударами трубки о фюзеляж и затем вытряхивать осколки. В полете 8 мая 1929 г. Соучек столкнулся и с другой проблемой. Ему пришлось прилагать боль</w:t>
      </w:r>
      <w:r w:rsidRPr="00743EAE">
        <w:rPr>
          <w:rFonts w:ascii="Times New Roman" w:hAnsi="Times New Roman"/>
          <w:color w:val="000000" w:themeColor="text1"/>
          <w:sz w:val="16"/>
          <w:szCs w:val="16"/>
        </w:rPr>
        <w:softHyphen/>
        <w:t>шие усилия для управления самолётом – на большой высоте замёрзло масло, которым были смазаны тяги (15842).</w:t>
      </w:r>
    </w:p>
    <w:p w14:paraId="0B1CB1C0" w14:textId="77777777" w:rsidR="00393640" w:rsidRPr="00743EAE" w:rsidRDefault="00393640" w:rsidP="00743EAE">
      <w:pPr>
        <w:spacing w:after="0" w:line="240" w:lineRule="auto"/>
        <w:jc w:val="both"/>
        <w:rPr>
          <w:rFonts w:ascii="Times New Roman" w:hAnsi="Times New Roman"/>
          <w:color w:val="000000" w:themeColor="text1"/>
          <w:sz w:val="16"/>
          <w:szCs w:val="16"/>
        </w:rPr>
      </w:pPr>
    </w:p>
    <w:p w14:paraId="66DBBE35" w14:textId="77777777" w:rsidR="00393640" w:rsidRPr="00743EAE" w:rsidRDefault="003936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8 мая в 1929 году последний (из 25) легкий транспортный самолет «Boeing» «Model 95» («NС-426Е») передан заказчику: 20 машин было поставлено авиакомпании «БАТ», одна - авиакомпании "Нейшнл Эйр Транспорт", также принадлежавшей фирме «Боинг» и вошедшей в «Юнайтед Эйр Транспорт» (ЮЭТ), и еще четыре - авиакомпании «Вестерн Эйр Экспресс» (14885).</w:t>
      </w:r>
    </w:p>
    <w:p w14:paraId="171CDE95" w14:textId="77777777" w:rsidR="00393640" w:rsidRPr="00743EAE" w:rsidRDefault="00393640" w:rsidP="00743EAE">
      <w:pPr>
        <w:spacing w:after="0" w:line="240" w:lineRule="auto"/>
        <w:jc w:val="both"/>
        <w:rPr>
          <w:rFonts w:ascii="Times New Roman" w:hAnsi="Times New Roman"/>
          <w:color w:val="000000" w:themeColor="text1"/>
          <w:sz w:val="16"/>
          <w:szCs w:val="16"/>
        </w:rPr>
      </w:pPr>
    </w:p>
    <w:p w14:paraId="4993C01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43DE50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8875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мая 1929 Дир. завода 25 Горшков и Пом. дир. по техчасти Н.Н.П. направили в Техотдел Авиатреста письмо N 761сс</w:t>
      </w:r>
    </w:p>
    <w:p w14:paraId="2F1319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дополнение к ранее посланным материалам завод 25 доводит до в/сведения, что в представленном пятилетнем плане опытного строительства им предусматривались в частности следующие работы:</w:t>
      </w:r>
    </w:p>
    <w:p w14:paraId="0ACE33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группа:</w:t>
      </w:r>
    </w:p>
    <w:p w14:paraId="23960F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Р-5 - предполагалось провести модернизацию его в двух направлениях: по линии большего приспособления этого самолета для бомбометания, в частности тяжелых до 500 кг бомб по линии металлизации конструкции самолета, вплоть до постройки сварного из труб фюзеляжа и хвостового оперения. Предполагается в конечном счете получить вполне современный грузоподъемный дневной бомбардировщик с одним мотором.</w:t>
      </w:r>
    </w:p>
    <w:p w14:paraId="4ED952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И-3 - модернизация этого самолета должна состоять из устранения дефектов, отмеченных в результате эксплуатации в частях. Возможна, конечно, установка другого мотора. Конструкцию в основном предполагается сохранить.</w:t>
      </w:r>
    </w:p>
    <w:p w14:paraId="024018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ТБ-2. Здесь предполагается учесть все те стороны положительные и отрицательные, кои выявятся при летных испытаниях 1 экз. ТБ-2 2М-17.</w:t>
      </w:r>
    </w:p>
    <w:p w14:paraId="6FEA72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 5. У-2 П-2. Предусматривается учет результатов эксплуатац2ии и возможность постановки другого мотора.</w:t>
      </w:r>
    </w:p>
    <w:p w14:paraId="10496A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группа:</w:t>
      </w:r>
    </w:p>
    <w:p w14:paraId="6B9297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У-2 на поплавках в целях получения стандартного школьного самолета, как сухопутного, так и морского. Пример заграницы подтверждает жизненность этого.</w:t>
      </w:r>
    </w:p>
    <w:p w14:paraId="71DB69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И-3 на поплавках выявился желанием иметь истребитель на поплавках для защиты морских баз, в том случае если вблизи нет земных аэродромов.</w:t>
      </w:r>
    </w:p>
    <w:p w14:paraId="0967ED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Одноместный торпедоносец предполагается для защиты баз и станций.</w:t>
      </w:r>
    </w:p>
    <w:p w14:paraId="7308D0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группа:</w:t>
      </w:r>
    </w:p>
    <w:p w14:paraId="342F3F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Легкий разведчик предполагается сделать средней величины между Р-5 и П-2 под нагрузку не боле6е 750-755 кг. Предполагается получить быстроходную маневренную машину.</w:t>
      </w:r>
    </w:p>
    <w:p w14:paraId="1395B4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 аналогии с Д-2 и И-3 предполагается использовать И-6 и развивать его в двухместный истребитель, высокоманевренный и весьма пригодный для защиты опорных пунктов.</w:t>
      </w:r>
    </w:p>
    <w:p w14:paraId="7146C2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 одноместному истребителю с мотором водяного охлаждения предполагается построить современный самолет с качествами, лучшими, чем у И-3</w:t>
      </w:r>
    </w:p>
    <w:p w14:paraId="429A6C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Этот самолет д. явиться дальнейшим развитием</w:t>
      </w:r>
    </w:p>
    <w:p w14:paraId="394456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 5 группы - достаточно полно выявлены в наших докладах...</w:t>
      </w:r>
    </w:p>
    <w:p w14:paraId="0DA583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имеющимся у нас сведениям представленный нами план расходится в некоторых пунктах с таковым, разрабатываемым в настоящее время в ВВС." (2365).</w:t>
      </w:r>
    </w:p>
    <w:p w14:paraId="21A5D1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69B7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мая 1929 г. в письме в Авиатрест Николай Николаевич в числе успешно выполняемых плановых работ отметил “И-3 на поплавках”. Однако в дейст</w:t>
      </w:r>
      <w:r w:rsidRPr="00743EAE">
        <w:rPr>
          <w:rFonts w:ascii="Times New Roman" w:hAnsi="Times New Roman"/>
          <w:color w:val="000000" w:themeColor="text1"/>
          <w:sz w:val="16"/>
          <w:szCs w:val="16"/>
        </w:rPr>
        <w:softHyphen/>
        <w:t>вительности проектирование проводилось медленными темпами, минимальным числом конструкторов. Поли</w:t>
      </w:r>
      <w:r w:rsidRPr="00743EAE">
        <w:rPr>
          <w:rFonts w:ascii="Times New Roman" w:hAnsi="Times New Roman"/>
          <w:color w:val="000000" w:themeColor="text1"/>
          <w:sz w:val="16"/>
          <w:szCs w:val="16"/>
        </w:rPr>
        <w:softHyphen/>
        <w:t>карпов, занимаясь созданием нового семейства перспек</w:t>
      </w:r>
      <w:r w:rsidRPr="00743EAE">
        <w:rPr>
          <w:rFonts w:ascii="Times New Roman" w:hAnsi="Times New Roman"/>
          <w:color w:val="000000" w:themeColor="text1"/>
          <w:sz w:val="16"/>
          <w:szCs w:val="16"/>
        </w:rPr>
        <w:softHyphen/>
        <w:t>тивных истребителей, не считал это задание достаточно приоритетным. Все же к сентябрю 1929 г. предваритель</w:t>
      </w:r>
      <w:r w:rsidRPr="00743EAE">
        <w:rPr>
          <w:rFonts w:ascii="Times New Roman" w:hAnsi="Times New Roman"/>
          <w:color w:val="000000" w:themeColor="text1"/>
          <w:sz w:val="16"/>
          <w:szCs w:val="16"/>
        </w:rPr>
        <w:softHyphen/>
        <w:t>ный эскизный проект был завершен. После отстранения Николая Николаевича от активной конструкторской де</w:t>
      </w:r>
      <w:r w:rsidRPr="00743EAE">
        <w:rPr>
          <w:rFonts w:ascii="Times New Roman" w:hAnsi="Times New Roman"/>
          <w:color w:val="000000" w:themeColor="text1"/>
          <w:sz w:val="16"/>
          <w:szCs w:val="16"/>
        </w:rPr>
        <w:softHyphen/>
        <w:t>ятельности в октябре 1929 г. все работы над ним прекра</w:t>
      </w:r>
      <w:r w:rsidRPr="00743EAE">
        <w:rPr>
          <w:rFonts w:ascii="Times New Roman" w:hAnsi="Times New Roman"/>
          <w:color w:val="000000" w:themeColor="text1"/>
          <w:sz w:val="16"/>
          <w:szCs w:val="16"/>
        </w:rPr>
        <w:softHyphen/>
        <w:t>тились (10667).</w:t>
      </w:r>
    </w:p>
    <w:p w14:paraId="7FB1D2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Предварительный план опытного строительства сухопутных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15"/>
        <w:gridCol w:w="3014"/>
        <w:gridCol w:w="2285"/>
        <w:gridCol w:w="2419"/>
      </w:tblGrid>
      <w:tr w:rsidR="00A259BD" w:rsidRPr="00743EAE" w14:paraId="4AA403E2" w14:textId="77777777">
        <w:trPr>
          <w:trHeight w:val="538"/>
        </w:trPr>
        <w:tc>
          <w:tcPr>
            <w:tcW w:w="2515" w:type="dxa"/>
            <w:tcBorders>
              <w:top w:val="single" w:sz="12" w:space="0" w:color="auto"/>
            </w:tcBorders>
          </w:tcPr>
          <w:p w14:paraId="63D2AA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Обозначение самолета</w:t>
            </w:r>
          </w:p>
        </w:tc>
        <w:tc>
          <w:tcPr>
            <w:tcW w:w="3014" w:type="dxa"/>
            <w:tcBorders>
              <w:top w:val="single" w:sz="12" w:space="0" w:color="auto"/>
            </w:tcBorders>
          </w:tcPr>
          <w:p w14:paraId="23E618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Разрабатывающая организация</w:t>
            </w:r>
          </w:p>
        </w:tc>
        <w:tc>
          <w:tcPr>
            <w:tcW w:w="2285" w:type="dxa"/>
            <w:tcBorders>
              <w:top w:val="single" w:sz="12" w:space="0" w:color="auto"/>
            </w:tcBorders>
          </w:tcPr>
          <w:p w14:paraId="4D4002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Месяц и год &lt; проектирования</w:t>
            </w:r>
          </w:p>
        </w:tc>
        <w:tc>
          <w:tcPr>
            <w:tcW w:w="2419" w:type="dxa"/>
            <w:tcBorders>
              <w:top w:val="single" w:sz="12" w:space="0" w:color="auto"/>
            </w:tcBorders>
          </w:tcPr>
          <w:p w14:paraId="2BBE9D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экончания постройки</w:t>
            </w:r>
          </w:p>
        </w:tc>
      </w:tr>
      <w:tr w:rsidR="00A259BD" w:rsidRPr="00743EAE" w14:paraId="6D99813D" w14:textId="77777777">
        <w:trPr>
          <w:trHeight w:val="259"/>
        </w:trPr>
        <w:tc>
          <w:tcPr>
            <w:tcW w:w="2515" w:type="dxa"/>
          </w:tcPr>
          <w:p w14:paraId="1135C8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И4-Юп7</w:t>
            </w:r>
          </w:p>
        </w:tc>
        <w:tc>
          <w:tcPr>
            <w:tcW w:w="3014" w:type="dxa"/>
          </w:tcPr>
          <w:p w14:paraId="574E10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2285" w:type="dxa"/>
          </w:tcPr>
          <w:p w14:paraId="68E9BA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май 1929 г.</w:t>
            </w:r>
          </w:p>
        </w:tc>
        <w:tc>
          <w:tcPr>
            <w:tcW w:w="2419" w:type="dxa"/>
          </w:tcPr>
          <w:p w14:paraId="69B55C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октябрь 1929 г.</w:t>
            </w:r>
          </w:p>
        </w:tc>
      </w:tr>
      <w:tr w:rsidR="00A259BD" w:rsidRPr="00743EAE" w14:paraId="2F189591" w14:textId="77777777">
        <w:trPr>
          <w:trHeight w:val="240"/>
        </w:trPr>
        <w:tc>
          <w:tcPr>
            <w:tcW w:w="2515" w:type="dxa"/>
          </w:tcPr>
          <w:p w14:paraId="350000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И5-Юп7</w:t>
            </w:r>
          </w:p>
        </w:tc>
        <w:tc>
          <w:tcPr>
            <w:tcW w:w="3014" w:type="dxa"/>
          </w:tcPr>
          <w:p w14:paraId="5C217F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2285" w:type="dxa"/>
          </w:tcPr>
          <w:p w14:paraId="0C33BB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ноябрь 1929 г.</w:t>
            </w:r>
          </w:p>
        </w:tc>
        <w:tc>
          <w:tcPr>
            <w:tcW w:w="2419" w:type="dxa"/>
          </w:tcPr>
          <w:p w14:paraId="379D78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сентябрь 1930 г.</w:t>
            </w:r>
          </w:p>
        </w:tc>
      </w:tr>
      <w:tr w:rsidR="00A259BD" w:rsidRPr="00743EAE" w14:paraId="4F3B6DDB" w14:textId="77777777">
        <w:trPr>
          <w:trHeight w:val="230"/>
        </w:trPr>
        <w:tc>
          <w:tcPr>
            <w:tcW w:w="2515" w:type="dxa"/>
          </w:tcPr>
          <w:p w14:paraId="5D2EA4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И6-Юпб</w:t>
            </w:r>
          </w:p>
        </w:tc>
        <w:tc>
          <w:tcPr>
            <w:tcW w:w="3014" w:type="dxa"/>
          </w:tcPr>
          <w:p w14:paraId="615B78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25</w:t>
            </w:r>
          </w:p>
        </w:tc>
        <w:tc>
          <w:tcPr>
            <w:tcW w:w="2285" w:type="dxa"/>
          </w:tcPr>
          <w:p w14:paraId="0D2F8E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август 1929 г.</w:t>
            </w:r>
          </w:p>
        </w:tc>
        <w:tc>
          <w:tcPr>
            <w:tcW w:w="2419" w:type="dxa"/>
          </w:tcPr>
          <w:p w14:paraId="748938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август 1929 г.</w:t>
            </w:r>
          </w:p>
        </w:tc>
      </w:tr>
      <w:tr w:rsidR="00A259BD" w:rsidRPr="00743EAE" w14:paraId="44CEDF34" w14:textId="77777777">
        <w:trPr>
          <w:trHeight w:val="250"/>
        </w:trPr>
        <w:tc>
          <w:tcPr>
            <w:tcW w:w="2515" w:type="dxa"/>
          </w:tcPr>
          <w:p w14:paraId="35F24D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И7-БМВ6</w:t>
            </w:r>
          </w:p>
        </w:tc>
        <w:tc>
          <w:tcPr>
            <w:tcW w:w="3014" w:type="dxa"/>
          </w:tcPr>
          <w:p w14:paraId="2BA6BE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25</w:t>
            </w:r>
          </w:p>
        </w:tc>
        <w:tc>
          <w:tcPr>
            <w:tcW w:w="2285" w:type="dxa"/>
          </w:tcPr>
          <w:p w14:paraId="36DA80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сентябрь 1929 г.</w:t>
            </w:r>
          </w:p>
        </w:tc>
        <w:tc>
          <w:tcPr>
            <w:tcW w:w="2419" w:type="dxa"/>
          </w:tcPr>
          <w:p w14:paraId="77925B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февраль 1931 г.</w:t>
            </w:r>
          </w:p>
        </w:tc>
      </w:tr>
      <w:tr w:rsidR="00A259BD" w:rsidRPr="00743EAE" w14:paraId="456F5EB4" w14:textId="77777777">
        <w:trPr>
          <w:trHeight w:val="240"/>
        </w:trPr>
        <w:tc>
          <w:tcPr>
            <w:tcW w:w="2515" w:type="dxa"/>
          </w:tcPr>
          <w:p w14:paraId="4F55A3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И8-Юп7</w:t>
            </w:r>
          </w:p>
        </w:tc>
        <w:tc>
          <w:tcPr>
            <w:tcW w:w="3014" w:type="dxa"/>
          </w:tcPr>
          <w:p w14:paraId="236F89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2285" w:type="dxa"/>
          </w:tcPr>
          <w:p w14:paraId="090823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август 1929 г.</w:t>
            </w:r>
          </w:p>
        </w:tc>
        <w:tc>
          <w:tcPr>
            <w:tcW w:w="2419" w:type="dxa"/>
          </w:tcPr>
          <w:p w14:paraId="18530E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апрель 1930 г.</w:t>
            </w:r>
          </w:p>
        </w:tc>
      </w:tr>
      <w:tr w:rsidR="00A259BD" w:rsidRPr="00743EAE" w14:paraId="12BC885D" w14:textId="77777777">
        <w:trPr>
          <w:trHeight w:val="240"/>
        </w:trPr>
        <w:tc>
          <w:tcPr>
            <w:tcW w:w="2515" w:type="dxa"/>
          </w:tcPr>
          <w:p w14:paraId="5C90EE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И9-500/700</w:t>
            </w:r>
          </w:p>
        </w:tc>
        <w:tc>
          <w:tcPr>
            <w:tcW w:w="3014" w:type="dxa"/>
          </w:tcPr>
          <w:p w14:paraId="3F1550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2285" w:type="dxa"/>
          </w:tcPr>
          <w:p w14:paraId="2FCBD1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июль 1930 г.</w:t>
            </w:r>
          </w:p>
        </w:tc>
        <w:tc>
          <w:tcPr>
            <w:tcW w:w="2419" w:type="dxa"/>
          </w:tcPr>
          <w:p w14:paraId="391FC4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февраль 1931 г.</w:t>
            </w:r>
          </w:p>
        </w:tc>
      </w:tr>
      <w:tr w:rsidR="00A259BD" w:rsidRPr="00743EAE" w14:paraId="6A2D3D8C" w14:textId="77777777">
        <w:trPr>
          <w:trHeight w:val="240"/>
        </w:trPr>
        <w:tc>
          <w:tcPr>
            <w:tcW w:w="2515" w:type="dxa"/>
          </w:tcPr>
          <w:p w14:paraId="65C81F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Д2-БМВ6</w:t>
            </w:r>
          </w:p>
        </w:tc>
        <w:tc>
          <w:tcPr>
            <w:tcW w:w="3014" w:type="dxa"/>
          </w:tcPr>
          <w:p w14:paraId="496178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25</w:t>
            </w:r>
          </w:p>
        </w:tc>
        <w:tc>
          <w:tcPr>
            <w:tcW w:w="2285" w:type="dxa"/>
          </w:tcPr>
          <w:p w14:paraId="3B5CE2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9" w:type="dxa"/>
          </w:tcPr>
          <w:p w14:paraId="756621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март 1929 г.</w:t>
            </w:r>
          </w:p>
        </w:tc>
      </w:tr>
      <w:tr w:rsidR="00A259BD" w:rsidRPr="00743EAE" w14:paraId="499FEA38" w14:textId="77777777">
        <w:trPr>
          <w:trHeight w:val="240"/>
        </w:trPr>
        <w:tc>
          <w:tcPr>
            <w:tcW w:w="2515" w:type="dxa"/>
          </w:tcPr>
          <w:p w14:paraId="649F1B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НД2-БМВ6</w:t>
            </w:r>
          </w:p>
        </w:tc>
        <w:tc>
          <w:tcPr>
            <w:tcW w:w="3014" w:type="dxa"/>
          </w:tcPr>
          <w:p w14:paraId="46E41A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25</w:t>
            </w:r>
          </w:p>
        </w:tc>
        <w:tc>
          <w:tcPr>
            <w:tcW w:w="2285" w:type="dxa"/>
          </w:tcPr>
          <w:p w14:paraId="37E2DE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январь 1930 г.</w:t>
            </w:r>
          </w:p>
        </w:tc>
        <w:tc>
          <w:tcPr>
            <w:tcW w:w="2419" w:type="dxa"/>
          </w:tcPr>
          <w:p w14:paraId="157877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июль 1930 г.</w:t>
            </w:r>
          </w:p>
        </w:tc>
      </w:tr>
      <w:tr w:rsidR="00A259BD" w:rsidRPr="00743EAE" w14:paraId="6E9C3063" w14:textId="77777777">
        <w:trPr>
          <w:trHeight w:val="298"/>
        </w:trPr>
        <w:tc>
          <w:tcPr>
            <w:tcW w:w="2515" w:type="dxa"/>
            <w:tcBorders>
              <w:bottom w:val="single" w:sz="12" w:space="0" w:color="auto"/>
            </w:tcBorders>
          </w:tcPr>
          <w:p w14:paraId="16E940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ИК1-2БМВ6 или “Испано”</w:t>
            </w:r>
          </w:p>
        </w:tc>
        <w:tc>
          <w:tcPr>
            <w:tcW w:w="3014" w:type="dxa"/>
            <w:tcBorders>
              <w:bottom w:val="single" w:sz="12" w:space="0" w:color="auto"/>
            </w:tcBorders>
          </w:tcPr>
          <w:p w14:paraId="0D69FB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25</w:t>
            </w:r>
          </w:p>
        </w:tc>
        <w:tc>
          <w:tcPr>
            <w:tcW w:w="2285" w:type="dxa"/>
            <w:tcBorders>
              <w:bottom w:val="single" w:sz="12" w:space="0" w:color="auto"/>
            </w:tcBorders>
          </w:tcPr>
          <w:p w14:paraId="35E55D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ноябрь 1930 г.</w:t>
            </w:r>
          </w:p>
        </w:tc>
        <w:tc>
          <w:tcPr>
            <w:tcW w:w="2419" w:type="dxa"/>
            <w:tcBorders>
              <w:bottom w:val="single" w:sz="12" w:space="0" w:color="auto"/>
            </w:tcBorders>
          </w:tcPr>
          <w:p w14:paraId="3B4C06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июнь 1931 г.</w:t>
            </w:r>
          </w:p>
        </w:tc>
      </w:tr>
    </w:tbl>
    <w:p w14:paraId="78F93E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(10667).</w:t>
      </w:r>
    </w:p>
    <w:p w14:paraId="0CE63E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Трехлетний план опытного строительства завода № 25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243"/>
        <w:gridCol w:w="2371"/>
        <w:gridCol w:w="1766"/>
        <w:gridCol w:w="1862"/>
      </w:tblGrid>
      <w:tr w:rsidR="00A259BD" w:rsidRPr="00743EAE" w14:paraId="55009100" w14:textId="77777777">
        <w:trPr>
          <w:trHeight w:val="528"/>
        </w:trPr>
        <w:tc>
          <w:tcPr>
            <w:tcW w:w="4243" w:type="dxa"/>
            <w:tcBorders>
              <w:top w:val="single" w:sz="12" w:space="0" w:color="auto"/>
            </w:tcBorders>
          </w:tcPr>
          <w:p w14:paraId="77F0E6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Тип самолета</w:t>
            </w:r>
          </w:p>
        </w:tc>
        <w:tc>
          <w:tcPr>
            <w:tcW w:w="2371" w:type="dxa"/>
            <w:tcBorders>
              <w:top w:val="single" w:sz="12" w:space="0" w:color="auto"/>
            </w:tcBorders>
          </w:tcPr>
          <w:p w14:paraId="6FC827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Обозначение</w:t>
            </w:r>
          </w:p>
        </w:tc>
        <w:tc>
          <w:tcPr>
            <w:tcW w:w="1766" w:type="dxa"/>
            <w:tcBorders>
              <w:top w:val="single" w:sz="12" w:space="0" w:color="auto"/>
            </w:tcBorders>
          </w:tcPr>
          <w:p w14:paraId="6CB07E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Дата начала проектирования</w:t>
            </w:r>
          </w:p>
        </w:tc>
        <w:tc>
          <w:tcPr>
            <w:tcW w:w="1862" w:type="dxa"/>
            <w:tcBorders>
              <w:top w:val="single" w:sz="12" w:space="0" w:color="auto"/>
            </w:tcBorders>
          </w:tcPr>
          <w:p w14:paraId="49E443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Дата начала постройки</w:t>
            </w:r>
          </w:p>
        </w:tc>
      </w:tr>
      <w:tr w:rsidR="00A259BD" w:rsidRPr="00743EAE" w14:paraId="3157374E" w14:textId="77777777">
        <w:trPr>
          <w:trHeight w:val="288"/>
        </w:trPr>
        <w:tc>
          <w:tcPr>
            <w:tcW w:w="4243" w:type="dxa"/>
          </w:tcPr>
          <w:p w14:paraId="11C794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Одноместный деревянный истребитель</w:t>
            </w:r>
          </w:p>
        </w:tc>
        <w:tc>
          <w:tcPr>
            <w:tcW w:w="2371" w:type="dxa"/>
          </w:tcPr>
          <w:p w14:paraId="30A63F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 с Юп7 или “Хорнет”</w:t>
            </w:r>
          </w:p>
        </w:tc>
        <w:tc>
          <w:tcPr>
            <w:tcW w:w="1766" w:type="dxa"/>
          </w:tcPr>
          <w:p w14:paraId="74E280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w:t>
            </w:r>
          </w:p>
        </w:tc>
        <w:tc>
          <w:tcPr>
            <w:tcW w:w="1862" w:type="dxa"/>
          </w:tcPr>
          <w:p w14:paraId="305E6B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месяца после получения мотора</w:t>
            </w:r>
          </w:p>
        </w:tc>
      </w:tr>
      <w:tr w:rsidR="00A259BD" w:rsidRPr="00743EAE" w14:paraId="0852DD5C" w14:textId="77777777">
        <w:trPr>
          <w:trHeight w:val="240"/>
        </w:trPr>
        <w:tc>
          <w:tcPr>
            <w:tcW w:w="4243" w:type="dxa"/>
          </w:tcPr>
          <w:p w14:paraId="79F16D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Одноместный деревянный истребитель</w:t>
            </w:r>
          </w:p>
        </w:tc>
        <w:tc>
          <w:tcPr>
            <w:tcW w:w="2371" w:type="dxa"/>
          </w:tcPr>
          <w:p w14:paraId="3DFFAA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И-7М-17</w:t>
            </w:r>
          </w:p>
        </w:tc>
        <w:tc>
          <w:tcPr>
            <w:tcW w:w="1766" w:type="dxa"/>
          </w:tcPr>
          <w:p w14:paraId="142A36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1.6.1929</w:t>
            </w:r>
          </w:p>
        </w:tc>
        <w:tc>
          <w:tcPr>
            <w:tcW w:w="1862" w:type="dxa"/>
          </w:tcPr>
          <w:p w14:paraId="328A8D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1.6.1930</w:t>
            </w:r>
          </w:p>
        </w:tc>
      </w:tr>
      <w:tr w:rsidR="00A259BD" w:rsidRPr="00743EAE" w14:paraId="11FAD7A2" w14:textId="77777777">
        <w:trPr>
          <w:trHeight w:val="240"/>
        </w:trPr>
        <w:tc>
          <w:tcPr>
            <w:tcW w:w="4243" w:type="dxa"/>
          </w:tcPr>
          <w:p w14:paraId="6E02C2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Одноместный истребитель со сварным фюзеляжем</w:t>
            </w:r>
          </w:p>
        </w:tc>
        <w:tc>
          <w:tcPr>
            <w:tcW w:w="2371" w:type="dxa"/>
          </w:tcPr>
          <w:p w14:paraId="7AED80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И-7бисМ-17</w:t>
            </w:r>
          </w:p>
        </w:tc>
        <w:tc>
          <w:tcPr>
            <w:tcW w:w="1766" w:type="dxa"/>
          </w:tcPr>
          <w:p w14:paraId="04561F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1.6.1929</w:t>
            </w:r>
          </w:p>
        </w:tc>
        <w:tc>
          <w:tcPr>
            <w:tcW w:w="1862" w:type="dxa"/>
          </w:tcPr>
          <w:p w14:paraId="77018F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1.7.1930</w:t>
            </w:r>
          </w:p>
        </w:tc>
      </w:tr>
      <w:tr w:rsidR="00A259BD" w:rsidRPr="00743EAE" w14:paraId="26DD01AB" w14:textId="77777777">
        <w:trPr>
          <w:trHeight w:val="240"/>
        </w:trPr>
        <w:tc>
          <w:tcPr>
            <w:tcW w:w="4243" w:type="dxa"/>
          </w:tcPr>
          <w:p w14:paraId="5F2F0A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Двухместный деревянный истребитель</w:t>
            </w:r>
          </w:p>
        </w:tc>
        <w:tc>
          <w:tcPr>
            <w:tcW w:w="2371" w:type="dxa"/>
          </w:tcPr>
          <w:p w14:paraId="2AA89C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 БМВ-У1</w:t>
            </w:r>
          </w:p>
        </w:tc>
        <w:tc>
          <w:tcPr>
            <w:tcW w:w="1766" w:type="dxa"/>
          </w:tcPr>
          <w:p w14:paraId="218218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w:t>
            </w:r>
          </w:p>
        </w:tc>
        <w:tc>
          <w:tcPr>
            <w:tcW w:w="1862" w:type="dxa"/>
          </w:tcPr>
          <w:p w14:paraId="16DFE8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1.10.1930</w:t>
            </w:r>
          </w:p>
        </w:tc>
      </w:tr>
      <w:tr w:rsidR="00A259BD" w:rsidRPr="00743EAE" w14:paraId="7F4F6854" w14:textId="77777777">
        <w:trPr>
          <w:trHeight w:val="240"/>
        </w:trPr>
        <w:tc>
          <w:tcPr>
            <w:tcW w:w="4243" w:type="dxa"/>
          </w:tcPr>
          <w:p w14:paraId="0795B5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Двухместный ночной деревянный истребитель</w:t>
            </w:r>
          </w:p>
        </w:tc>
        <w:tc>
          <w:tcPr>
            <w:tcW w:w="2371" w:type="dxa"/>
          </w:tcPr>
          <w:p w14:paraId="156546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НД-2 БМВ-У1</w:t>
            </w:r>
          </w:p>
        </w:tc>
        <w:tc>
          <w:tcPr>
            <w:tcW w:w="1766" w:type="dxa"/>
          </w:tcPr>
          <w:p w14:paraId="6951E0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1.10.1929</w:t>
            </w:r>
          </w:p>
        </w:tc>
        <w:tc>
          <w:tcPr>
            <w:tcW w:w="1862" w:type="dxa"/>
          </w:tcPr>
          <w:p w14:paraId="052534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43363B70" w14:textId="77777777">
        <w:trPr>
          <w:trHeight w:val="240"/>
        </w:trPr>
        <w:tc>
          <w:tcPr>
            <w:tcW w:w="4243" w:type="dxa"/>
          </w:tcPr>
          <w:p w14:paraId="246251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Крейсерский истребитель</w:t>
            </w:r>
          </w:p>
        </w:tc>
        <w:tc>
          <w:tcPr>
            <w:tcW w:w="2371" w:type="dxa"/>
          </w:tcPr>
          <w:p w14:paraId="6AD8E1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 2БМВ6, ИК-1 2ЮпУП</w:t>
            </w:r>
          </w:p>
        </w:tc>
        <w:tc>
          <w:tcPr>
            <w:tcW w:w="1766" w:type="dxa"/>
          </w:tcPr>
          <w:p w14:paraId="1D5402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1.8.1929</w:t>
            </w:r>
          </w:p>
        </w:tc>
        <w:tc>
          <w:tcPr>
            <w:tcW w:w="1862" w:type="dxa"/>
          </w:tcPr>
          <w:p w14:paraId="3AF77A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1.8.1930</w:t>
            </w:r>
          </w:p>
        </w:tc>
      </w:tr>
      <w:tr w:rsidR="00A259BD" w:rsidRPr="00743EAE" w14:paraId="17D48DB2" w14:textId="77777777">
        <w:trPr>
          <w:trHeight w:val="259"/>
        </w:trPr>
        <w:tc>
          <w:tcPr>
            <w:tcW w:w="4243" w:type="dxa"/>
            <w:tcBorders>
              <w:bottom w:val="single" w:sz="12" w:space="0" w:color="auto"/>
            </w:tcBorders>
          </w:tcPr>
          <w:p w14:paraId="129317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Пассажирский (измененный фюзеляж ИК-1)</w:t>
            </w:r>
          </w:p>
        </w:tc>
        <w:tc>
          <w:tcPr>
            <w:tcW w:w="2371" w:type="dxa"/>
            <w:tcBorders>
              <w:bottom w:val="single" w:sz="12" w:space="0" w:color="auto"/>
            </w:tcBorders>
          </w:tcPr>
          <w:p w14:paraId="2FF46F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Г-1</w:t>
            </w:r>
          </w:p>
        </w:tc>
        <w:tc>
          <w:tcPr>
            <w:tcW w:w="1766" w:type="dxa"/>
            <w:tcBorders>
              <w:bottom w:val="single" w:sz="12" w:space="0" w:color="auto"/>
            </w:tcBorders>
          </w:tcPr>
          <w:p w14:paraId="4F6B3E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1.8.1929</w:t>
            </w:r>
          </w:p>
        </w:tc>
        <w:tc>
          <w:tcPr>
            <w:tcW w:w="1862" w:type="dxa"/>
            <w:tcBorders>
              <w:bottom w:val="single" w:sz="12" w:space="0" w:color="auto"/>
            </w:tcBorders>
          </w:tcPr>
          <w:p w14:paraId="60437B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1.10.1930</w:t>
            </w:r>
          </w:p>
        </w:tc>
      </w:tr>
    </w:tbl>
    <w:p w14:paraId="504CB5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(10667).</w:t>
      </w:r>
    </w:p>
    <w:p w14:paraId="29E2FA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58CB2B" w14:textId="77777777" w:rsidR="00CB4864" w:rsidRPr="00142305" w:rsidRDefault="00CB4864" w:rsidP="00CB48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мая 1929 г. в письме в Авиатрест за номером 761 Николай Николаевич Поликарпов в числе успешно выполняемых плановых работ отметил «И-3 на поплавках», т. е. МИ3-М17. Тем не менее проектирование проводилось медленными темпами минимальным числом конструкторов. Поликарпов, занимаясь созданием нового семейства перспективных истребителей, не считал это задание достаточно приоритетным. Все же к сентябрю 1929 г. предварительный эскизный проект был завершен. После отстранения Николая Николаевича от активной конструкторской деятельности в октябре 1929 г. все работы над ним прекратились (25035).</w:t>
      </w:r>
    </w:p>
    <w:p w14:paraId="147701FF" w14:textId="77777777" w:rsidR="00CB4864" w:rsidRPr="00142305" w:rsidRDefault="00CB4864" w:rsidP="00CB4864">
      <w:pPr>
        <w:spacing w:after="0" w:line="240" w:lineRule="auto"/>
        <w:jc w:val="both"/>
        <w:rPr>
          <w:rFonts w:ascii="Times New Roman" w:hAnsi="Times New Roman"/>
          <w:color w:val="0070C0"/>
          <w:sz w:val="16"/>
          <w:szCs w:val="16"/>
        </w:rPr>
      </w:pPr>
    </w:p>
    <w:p w14:paraId="03AFF67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08FB68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5B58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мая 1929 вышло постановление ЦК ВКП(б) "О социалистическом соревновании фабрик и заводов" (1857,56).</w:t>
      </w:r>
    </w:p>
    <w:p w14:paraId="6F65BE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5137B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мая 1929 ЦК ВКП(б) принял первое постановление о начале социалистического соревнования (4962).</w:t>
      </w:r>
    </w:p>
    <w:p w14:paraId="1FD2150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7CBEC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9 мая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утвердило проект постановления ЦК ВКП (б) «О социалистическом соревновании фабрик и заводов» (12265).</w:t>
      </w:r>
    </w:p>
    <w:p w14:paraId="21B0867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C23E58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828C1B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9C24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10 мая 1929 УВВС, скрывшееся под маской ВТО "Металлоимпорт", заключило с Хейнкелем договор о приобретении двух катапульт К-3 и шести ЛЛ HD.55 (1083,6).</w:t>
      </w:r>
    </w:p>
    <w:p w14:paraId="37409E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0183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мая 1929 г. gосле ряда взаимных согласова</w:t>
      </w:r>
      <w:r w:rsidRPr="00743EAE">
        <w:rPr>
          <w:rFonts w:ascii="Times New Roman" w:hAnsi="Times New Roman"/>
          <w:color w:val="000000" w:themeColor="text1"/>
          <w:sz w:val="16"/>
          <w:szCs w:val="16"/>
        </w:rPr>
        <w:softHyphen/>
        <w:t>ний советское внешне</w:t>
      </w:r>
      <w:r w:rsidRPr="00743EAE">
        <w:rPr>
          <w:rFonts w:ascii="Times New Roman" w:hAnsi="Times New Roman"/>
          <w:color w:val="000000" w:themeColor="text1"/>
          <w:sz w:val="16"/>
          <w:szCs w:val="16"/>
        </w:rPr>
        <w:softHyphen/>
        <w:t>торговое объединение “Металлоимпорт” (представляющее интересы Управления ВВС РККА) и фирма Хейнкеля заключили официальный договор о приобретении двух пнев</w:t>
      </w:r>
      <w:r w:rsidRPr="00743EAE">
        <w:rPr>
          <w:rFonts w:ascii="Times New Roman" w:hAnsi="Times New Roman"/>
          <w:color w:val="000000" w:themeColor="text1"/>
          <w:sz w:val="16"/>
          <w:szCs w:val="16"/>
        </w:rPr>
        <w:softHyphen/>
        <w:t>матических катапульт типа К-3 и ше</w:t>
      </w:r>
      <w:r w:rsidRPr="00743EAE">
        <w:rPr>
          <w:rFonts w:ascii="Times New Roman" w:hAnsi="Times New Roman"/>
          <w:color w:val="000000" w:themeColor="text1"/>
          <w:sz w:val="16"/>
          <w:szCs w:val="16"/>
        </w:rPr>
        <w:softHyphen/>
        <w:t>сти самолетов типа НD.55. Характе</w:t>
      </w:r>
      <w:r w:rsidRPr="00743EAE">
        <w:rPr>
          <w:rFonts w:ascii="Times New Roman" w:hAnsi="Times New Roman"/>
          <w:color w:val="000000" w:themeColor="text1"/>
          <w:sz w:val="16"/>
          <w:szCs w:val="16"/>
        </w:rPr>
        <w:softHyphen/>
        <w:t>ристики катапульты были уточнены: вес 18 т, длина 19 м, способность вра</w:t>
      </w:r>
      <w:r w:rsidRPr="00743EAE">
        <w:rPr>
          <w:rFonts w:ascii="Times New Roman" w:hAnsi="Times New Roman"/>
          <w:color w:val="000000" w:themeColor="text1"/>
          <w:sz w:val="16"/>
          <w:szCs w:val="16"/>
        </w:rPr>
        <w:softHyphen/>
        <w:t>щения на 360° (11107).</w:t>
      </w:r>
    </w:p>
    <w:p w14:paraId="661843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DA984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мая 1929 г. После ряда встреч и согласований советское внешнеторговое объедине</w:t>
      </w:r>
      <w:r w:rsidRPr="00743EAE">
        <w:rPr>
          <w:rFonts w:ascii="Times New Roman" w:hAnsi="Times New Roman"/>
          <w:color w:val="000000" w:themeColor="text1"/>
          <w:sz w:val="16"/>
          <w:szCs w:val="16"/>
        </w:rPr>
        <w:softHyphen/>
        <w:t>ние «Металлоимпорт» (представляющее инте</w:t>
      </w:r>
      <w:r w:rsidRPr="00743EAE">
        <w:rPr>
          <w:rFonts w:ascii="Times New Roman" w:hAnsi="Times New Roman"/>
          <w:color w:val="000000" w:themeColor="text1"/>
          <w:sz w:val="16"/>
          <w:szCs w:val="16"/>
        </w:rPr>
        <w:softHyphen/>
        <w:t>ресы Управления ВВС РККА) и фирма Хейн</w:t>
      </w:r>
      <w:r w:rsidRPr="00743EAE">
        <w:rPr>
          <w:rFonts w:ascii="Times New Roman" w:hAnsi="Times New Roman"/>
          <w:color w:val="000000" w:themeColor="text1"/>
          <w:sz w:val="16"/>
          <w:szCs w:val="16"/>
        </w:rPr>
        <w:softHyphen/>
        <w:t>келя заключили официальный договор о прио</w:t>
      </w:r>
      <w:r w:rsidRPr="00743EAE">
        <w:rPr>
          <w:rFonts w:ascii="Times New Roman" w:hAnsi="Times New Roman"/>
          <w:color w:val="000000" w:themeColor="text1"/>
          <w:sz w:val="16"/>
          <w:szCs w:val="16"/>
        </w:rPr>
        <w:softHyphen/>
        <w:t>бретении двух пневматических катапульт типа К-3 и шести самолетов типа Нй.55. В отноше</w:t>
      </w:r>
      <w:r w:rsidRPr="00743EAE">
        <w:rPr>
          <w:rFonts w:ascii="Times New Roman" w:hAnsi="Times New Roman"/>
          <w:color w:val="000000" w:themeColor="text1"/>
          <w:sz w:val="16"/>
          <w:szCs w:val="16"/>
        </w:rPr>
        <w:softHyphen/>
        <w:t>нии катапульты указывались ее уточненные ха</w:t>
      </w:r>
      <w:r w:rsidRPr="00743EAE">
        <w:rPr>
          <w:rFonts w:ascii="Times New Roman" w:hAnsi="Times New Roman"/>
          <w:color w:val="000000" w:themeColor="text1"/>
          <w:sz w:val="16"/>
          <w:szCs w:val="16"/>
        </w:rPr>
        <w:softHyphen/>
        <w:t>рактеристики: вес 18 тонн, длина 19 м, способ</w:t>
      </w:r>
      <w:r w:rsidRPr="00743EAE">
        <w:rPr>
          <w:rFonts w:ascii="Times New Roman" w:hAnsi="Times New Roman"/>
          <w:color w:val="000000" w:themeColor="text1"/>
          <w:sz w:val="16"/>
          <w:szCs w:val="16"/>
        </w:rPr>
        <w:softHyphen/>
        <w:t>ность вращения на 360°.</w:t>
      </w:r>
    </w:p>
    <w:p w14:paraId="1C106AD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НО.55 был выполнен в течение не</w:t>
      </w:r>
      <w:r w:rsidRPr="00743EAE">
        <w:rPr>
          <w:rFonts w:ascii="Times New Roman" w:hAnsi="Times New Roman"/>
          <w:color w:val="000000" w:themeColor="text1"/>
          <w:sz w:val="16"/>
          <w:szCs w:val="16"/>
        </w:rPr>
        <w:softHyphen/>
        <w:t>скольких недель и немедленно выслан для рас</w:t>
      </w:r>
      <w:r w:rsidRPr="00743EAE">
        <w:rPr>
          <w:rFonts w:ascii="Times New Roman" w:hAnsi="Times New Roman"/>
          <w:color w:val="000000" w:themeColor="text1"/>
          <w:sz w:val="16"/>
          <w:szCs w:val="16"/>
        </w:rPr>
        <w:softHyphen/>
        <w:t>смотрения в советское полпредство в Берлине. Летающая лодка Нй.55 не являлась абсолют</w:t>
      </w:r>
      <w:r w:rsidRPr="00743EAE">
        <w:rPr>
          <w:rFonts w:ascii="Times New Roman" w:hAnsi="Times New Roman"/>
          <w:color w:val="000000" w:themeColor="text1"/>
          <w:sz w:val="16"/>
          <w:szCs w:val="16"/>
        </w:rPr>
        <w:softHyphen/>
        <w:t>но новым типом — ее спроектировали на ос-юве более</w:t>
      </w:r>
      <w:r w:rsidRPr="00743EAE">
        <w:rPr>
          <w:rStyle w:val="9pt"/>
          <w:rFonts w:ascii="Times New Roman" w:hAnsi="Times New Roman" w:cs="Times New Roman"/>
          <w:b w:val="0"/>
          <w:i w:val="0"/>
          <w:color w:val="000000" w:themeColor="text1"/>
          <w:sz w:val="16"/>
          <w:szCs w:val="16"/>
        </w:rPr>
        <w:t xml:space="preserve"> раннего</w:t>
      </w:r>
      <w:r w:rsidRPr="00743EAE">
        <w:rPr>
          <w:rFonts w:ascii="Times New Roman" w:hAnsi="Times New Roman"/>
          <w:color w:val="000000" w:themeColor="text1"/>
          <w:sz w:val="16"/>
          <w:szCs w:val="16"/>
        </w:rPr>
        <w:t xml:space="preserve"> почтового биплана НО. 15, специально построенного для обслуживания трансатлантических линий. НО.55 представ</w:t>
      </w:r>
      <w:r w:rsidRPr="00743EAE">
        <w:rPr>
          <w:rFonts w:ascii="Times New Roman" w:hAnsi="Times New Roman"/>
          <w:color w:val="000000" w:themeColor="text1"/>
          <w:sz w:val="16"/>
          <w:szCs w:val="16"/>
        </w:rPr>
        <w:softHyphen/>
        <w:t>лял собой цельнодеревянный биплан, крылья л хвостовое оперение которого обтягивались "олотном. Коробка крыльев могла склады</w:t>
      </w:r>
      <w:r w:rsidRPr="00743EAE">
        <w:rPr>
          <w:rFonts w:ascii="Times New Roman" w:hAnsi="Times New Roman"/>
          <w:color w:val="000000" w:themeColor="text1"/>
          <w:sz w:val="16"/>
          <w:szCs w:val="16"/>
        </w:rPr>
        <w:softHyphen/>
        <w:t>ваться для более компактного хранения на ко</w:t>
      </w:r>
      <w:r w:rsidRPr="00743EAE">
        <w:rPr>
          <w:rFonts w:ascii="Times New Roman" w:hAnsi="Times New Roman"/>
          <w:color w:val="000000" w:themeColor="text1"/>
          <w:sz w:val="16"/>
          <w:szCs w:val="16"/>
        </w:rPr>
        <w:softHyphen/>
        <w:t>боле. Силовая установка состояла из звездообразного двигателя «Сименс» 5К20 (лицензионнный Бристоль «Юпитер» VI) с тянущим воз</w:t>
      </w:r>
      <w:r w:rsidRPr="00743EAE">
        <w:rPr>
          <w:rFonts w:ascii="Times New Roman" w:hAnsi="Times New Roman"/>
          <w:color w:val="000000" w:themeColor="text1"/>
          <w:sz w:val="16"/>
          <w:szCs w:val="16"/>
        </w:rPr>
        <w:softHyphen/>
        <w:t>душным винтом. Экипаж — два человека:</w:t>
      </w:r>
      <w:r w:rsidRPr="00743EAE">
        <w:rPr>
          <w:rStyle w:val="7pt"/>
          <w:rFonts w:ascii="Times New Roman" w:hAnsi="Times New Roman" w:cs="Times New Roman"/>
          <w:color w:val="000000" w:themeColor="text1"/>
          <w:sz w:val="16"/>
          <w:szCs w:val="16"/>
        </w:rPr>
        <w:t xml:space="preserve"> пи</w:t>
      </w:r>
      <w:r w:rsidRPr="00743EAE">
        <w:rPr>
          <w:rStyle w:val="7pt"/>
          <w:rFonts w:ascii="Times New Roman" w:hAnsi="Times New Roman" w:cs="Times New Roman"/>
          <w:color w:val="000000" w:themeColor="text1"/>
          <w:sz w:val="16"/>
          <w:szCs w:val="16"/>
        </w:rPr>
        <w:softHyphen/>
        <w:t>чуг</w:t>
      </w:r>
      <w:r w:rsidRPr="00743EAE">
        <w:rPr>
          <w:rFonts w:ascii="Times New Roman" w:hAnsi="Times New Roman"/>
          <w:color w:val="000000" w:themeColor="text1"/>
          <w:sz w:val="16"/>
          <w:szCs w:val="16"/>
        </w:rPr>
        <w:t xml:space="preserve"> и кормовой стрелок. Вооружение первона</w:t>
      </w:r>
      <w:r w:rsidRPr="00743EAE">
        <w:rPr>
          <w:rFonts w:ascii="Times New Roman" w:hAnsi="Times New Roman"/>
          <w:color w:val="000000" w:themeColor="text1"/>
          <w:sz w:val="16"/>
          <w:szCs w:val="16"/>
        </w:rPr>
        <w:softHyphen/>
        <w:t>чально не оговаривалась, предполагалось, что его установка состоится по прибытии самолетов в Советский Союз (12301).</w:t>
      </w:r>
    </w:p>
    <w:p w14:paraId="3CE01A97" w14:textId="77777777" w:rsidR="00E15FE6" w:rsidRPr="00743EAE" w:rsidRDefault="00E15FE6" w:rsidP="00743EAE">
      <w:pPr>
        <w:spacing w:after="0" w:line="240" w:lineRule="auto"/>
        <w:jc w:val="both"/>
        <w:rPr>
          <w:rFonts w:ascii="Times New Roman" w:hAnsi="Times New Roman"/>
          <w:color w:val="000000" w:themeColor="text1"/>
          <w:sz w:val="16"/>
          <w:szCs w:val="16"/>
        </w:rPr>
      </w:pPr>
    </w:p>
    <w:p w14:paraId="7C68F42F" w14:textId="77777777" w:rsidR="00E15FE6"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16CAD67" w14:textId="77777777" w:rsidR="00E15FE6" w:rsidRPr="00743EAE" w:rsidRDefault="00E15FE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452BD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мая 1929 г. — Справка ГВПУ «Основные показатели по военной промышленности за четыре года»</w:t>
      </w:r>
    </w:p>
    <w:p w14:paraId="75AFFF1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Справка ГВПУ «Основные показатели по военной промышленности за четыре года»¹*</w:t>
      </w:r>
    </w:p>
    <w:p w14:paraId="7BDA1EB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10 мая 1929 г.</w:t>
      </w:r>
    </w:p>
    <w:p w14:paraId="79D890E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56"/>
        <w:gridCol w:w="791"/>
        <w:gridCol w:w="791"/>
        <w:gridCol w:w="791"/>
        <w:gridCol w:w="893"/>
      </w:tblGrid>
      <w:tr w:rsidR="00A259BD" w:rsidRPr="00743EAE" w14:paraId="0D92360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43C63C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Наименование показателей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BE1F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8AE6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8627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5509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w:t>
            </w:r>
          </w:p>
        </w:tc>
      </w:tr>
      <w:tr w:rsidR="00A259BD" w:rsidRPr="00743EAE" w14:paraId="0C59D895"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D30989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I. Производство</w:t>
            </w:r>
          </w:p>
        </w:tc>
      </w:tr>
      <w:tr w:rsidR="00A259BD" w:rsidRPr="00743EAE" w14:paraId="59182CE9"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DD680C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 ценах соответствующего года (в млн. руб.)</w:t>
            </w:r>
          </w:p>
        </w:tc>
      </w:tr>
      <w:tr w:rsidR="00A259BD" w:rsidRPr="00743EAE" w14:paraId="7030CEB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F7FCAF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A949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422E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CBA6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81F9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365,8</w:t>
            </w:r>
          </w:p>
        </w:tc>
      </w:tr>
      <w:tr w:rsidR="00A259BD" w:rsidRPr="00743EAE" w14:paraId="4A37690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B76A9F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3CCE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7FDF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72DA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FEEC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323,3</w:t>
            </w:r>
          </w:p>
        </w:tc>
      </w:tr>
      <w:tr w:rsidR="00A259BD" w:rsidRPr="00743EAE" w14:paraId="507E000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AC6437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Товарная продукция 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6C5A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8A16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5E10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6FB9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204,2</w:t>
            </w:r>
          </w:p>
        </w:tc>
      </w:tr>
      <w:tr w:rsidR="00A259BD" w:rsidRPr="00743EAE" w14:paraId="7408DD1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CD5082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Товарная продукция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5BB2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A510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2CB9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129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119,1</w:t>
            </w:r>
          </w:p>
        </w:tc>
      </w:tr>
      <w:tr w:rsidR="00A259BD" w:rsidRPr="00743EAE" w14:paraId="60C03B04"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3167CD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 ценах 1926/27 г.</w:t>
            </w:r>
          </w:p>
        </w:tc>
      </w:tr>
      <w:tr w:rsidR="00A259BD" w:rsidRPr="00743EAE" w14:paraId="2917D0C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9A4EC6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Валовая продукция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E377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72700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F8A7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ECDB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419,8</w:t>
            </w:r>
          </w:p>
        </w:tc>
      </w:tr>
      <w:tr w:rsidR="00A259BD" w:rsidRPr="00743EAE" w14:paraId="2CA534E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1B2666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0410132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77BC8C4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F2F7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39AD3C8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45F6EAE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E185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127,1</w:t>
            </w:r>
          </w:p>
          <w:p w14:paraId="4819014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0252A65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3E4C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171,2</w:t>
            </w:r>
          </w:p>
          <w:p w14:paraId="712D186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138,7</w:t>
            </w:r>
          </w:p>
          <w:p w14:paraId="6A0D7A3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73BC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241,8</w:t>
            </w:r>
          </w:p>
          <w:p w14:paraId="705CC49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190,3</w:t>
            </w:r>
          </w:p>
          <w:p w14:paraId="31EEAE6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137,2</w:t>
            </w:r>
          </w:p>
        </w:tc>
      </w:tr>
      <w:tr w:rsidR="00A259BD" w:rsidRPr="00743EAE" w14:paraId="44437C7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8EC58F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Товарная продукция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CDE2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37EB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2338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FF9E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370,9</w:t>
            </w:r>
          </w:p>
        </w:tc>
      </w:tr>
      <w:tr w:rsidR="00A259BD" w:rsidRPr="00743EAE" w14:paraId="5E676A8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C0AE82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7979E55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0BA2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1DD38D1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57D89A6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1C3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125,9</w:t>
            </w:r>
          </w:p>
          <w:p w14:paraId="6B501A3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7B098EF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E400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171,7</w:t>
            </w:r>
          </w:p>
          <w:p w14:paraId="75AAD2C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136,4</w:t>
            </w:r>
          </w:p>
          <w:p w14:paraId="35645F9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46BF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248,1</w:t>
            </w:r>
          </w:p>
          <w:p w14:paraId="329FA8F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196,8</w:t>
            </w:r>
          </w:p>
          <w:p w14:paraId="322206B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144,5</w:t>
            </w:r>
          </w:p>
        </w:tc>
      </w:tr>
      <w:tr w:rsidR="00A259BD" w:rsidRPr="00743EAE" w14:paraId="30A0A065"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06F6A2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Товарная продукция военная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9411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251F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2039D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D7C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235,5</w:t>
            </w:r>
          </w:p>
        </w:tc>
      </w:tr>
      <w:tr w:rsidR="00A259BD" w:rsidRPr="00743EAE" w14:paraId="08D7F4C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D3617E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3F3F271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BB66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46229DA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3908290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9CA7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w:t>
            </w:r>
          </w:p>
          <w:p w14:paraId="3D789BB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56FB3BB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F7D3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167</w:t>
            </w:r>
          </w:p>
          <w:p w14:paraId="5BE4036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133,6</w:t>
            </w:r>
          </w:p>
          <w:p w14:paraId="556408B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E72E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223.8 170,1</w:t>
            </w:r>
          </w:p>
          <w:p w14:paraId="347BB4E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133.9</w:t>
            </w:r>
          </w:p>
        </w:tc>
      </w:tr>
      <w:tr w:rsidR="00A259BD" w:rsidRPr="00743EAE" w14:paraId="4451D1C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FD687F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Товарная продукция мирная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A79A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ABA1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2C35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C2A5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135,4</w:t>
            </w:r>
          </w:p>
        </w:tc>
      </w:tr>
      <w:tr w:rsidR="00A259BD" w:rsidRPr="00743EAE" w14:paraId="59F8136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1E9AEA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4CDD79E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679A993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3B37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1038745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60D4B3A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C08E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w:t>
            </w:r>
          </w:p>
          <w:p w14:paraId="11EE182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762062C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A86B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182,3</w:t>
            </w:r>
          </w:p>
          <w:p w14:paraId="1E8F289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142,6</w:t>
            </w:r>
          </w:p>
          <w:p w14:paraId="7516253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DA2F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305,6</w:t>
            </w:r>
          </w:p>
          <w:p w14:paraId="5380BEC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238.8</w:t>
            </w:r>
          </w:p>
          <w:p w14:paraId="0D24DB2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167.9</w:t>
            </w:r>
          </w:p>
        </w:tc>
      </w:tr>
      <w:tr w:rsidR="00A259BD" w:rsidRPr="00743EAE" w14:paraId="76BA2A07"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D0C2A2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II. Труд</w:t>
            </w:r>
          </w:p>
        </w:tc>
      </w:tr>
      <w:tr w:rsidR="00A259BD" w:rsidRPr="00743EAE" w14:paraId="66CBFB7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EEB452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8D7B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75 147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751B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76 214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D64D4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86 686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F299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98 710</w:t>
            </w:r>
          </w:p>
        </w:tc>
      </w:tr>
      <w:tr w:rsidR="00A259BD" w:rsidRPr="00743EAE" w14:paraId="1D72E6D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A7B147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1ECD0C5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3B5E7FA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3152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155F9F4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06E81B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4482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101,4</w:t>
            </w:r>
          </w:p>
          <w:p w14:paraId="5A00590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5A654F1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9145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115,3</w:t>
            </w:r>
          </w:p>
          <w:p w14:paraId="3AAEB47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113,7</w:t>
            </w:r>
          </w:p>
          <w:p w14:paraId="5B4DDEC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8057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131,3</w:t>
            </w:r>
          </w:p>
          <w:p w14:paraId="12A7185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129,5</w:t>
            </w:r>
          </w:p>
          <w:p w14:paraId="2F5CFD6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113,9</w:t>
            </w:r>
          </w:p>
        </w:tc>
      </w:tr>
      <w:tr w:rsidR="00A259BD" w:rsidRPr="00743EAE" w14:paraId="3A7284EF"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C0E67F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количество 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7993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CCF8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363D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AD0A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16 560</w:t>
            </w:r>
          </w:p>
        </w:tc>
      </w:tr>
      <w:tr w:rsidR="00A259BD" w:rsidRPr="00743EAE" w14:paraId="3B1B1F1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662939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1EC4449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6A876A8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EC6E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19F1BAE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699B023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18FF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100,9</w:t>
            </w:r>
          </w:p>
          <w:p w14:paraId="08EDAEB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2155234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6875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106.5</w:t>
            </w:r>
          </w:p>
          <w:p w14:paraId="78F247A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105.5</w:t>
            </w:r>
          </w:p>
          <w:p w14:paraId="01B3BCF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52DC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118</w:t>
            </w:r>
          </w:p>
          <w:p w14:paraId="2F99907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116,8</w:t>
            </w:r>
          </w:p>
          <w:p w14:paraId="31483B6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110,8</w:t>
            </w:r>
          </w:p>
        </w:tc>
      </w:tr>
      <w:tr w:rsidR="00A259BD" w:rsidRPr="00743EAE" w14:paraId="0FD96B2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A8515F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процентное отношение служащих к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97A2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1066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0B45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3CD5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16,8</w:t>
            </w:r>
          </w:p>
        </w:tc>
      </w:tr>
      <w:tr w:rsidR="00A259BD" w:rsidRPr="00743EAE" w14:paraId="6E46CDA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2EFB9B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среднемесячная зарплата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55EF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w:t>
            </w:r>
            <w:r w:rsidRPr="00743EAE">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819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w:t>
            </w:r>
            <w:r w:rsidRPr="00743EAE">
              <w:rPr>
                <w:rFonts w:ascii="Times New Roman" w:hAnsi="Times New Roman"/>
                <w:color w:val="000000" w:themeColor="text1"/>
                <w:sz w:val="16"/>
                <w:szCs w:val="16"/>
              </w:rPr>
              <w:noBreakHyphen/>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F8A1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w:t>
            </w:r>
            <w:r w:rsidRPr="00743EAE">
              <w:rPr>
                <w:rFonts w:ascii="Times New Roman" w:hAnsi="Times New Roman"/>
                <w:color w:val="000000" w:themeColor="text1"/>
                <w:sz w:val="16"/>
                <w:szCs w:val="16"/>
              </w:rPr>
              <w:noBreakHyphen/>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17C3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w:t>
            </w:r>
            <w:r w:rsidRPr="00743EAE">
              <w:rPr>
                <w:rFonts w:ascii="Times New Roman" w:hAnsi="Times New Roman"/>
                <w:color w:val="000000" w:themeColor="text1"/>
                <w:sz w:val="16"/>
                <w:szCs w:val="16"/>
              </w:rPr>
              <w:noBreakHyphen/>
              <w:t>50</w:t>
            </w:r>
          </w:p>
        </w:tc>
      </w:tr>
      <w:tr w:rsidR="00A259BD" w:rsidRPr="00743EAE" w14:paraId="17A01A8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2D4C55B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6480087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ED2B58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A90C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22E1C80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4AC2F62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91E1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113,8</w:t>
            </w:r>
          </w:p>
          <w:p w14:paraId="3FB32FF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5844F77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77CE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w:t>
            </w:r>
          </w:p>
          <w:p w14:paraId="2DDFABD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115,1</w:t>
            </w:r>
          </w:p>
          <w:p w14:paraId="78D055F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E85B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144,3</w:t>
            </w:r>
          </w:p>
          <w:p w14:paraId="6FDBFAD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126,7</w:t>
            </w:r>
          </w:p>
          <w:p w14:paraId="6534049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110,2</w:t>
            </w:r>
          </w:p>
        </w:tc>
      </w:tr>
      <w:tr w:rsidR="00A259BD" w:rsidRPr="00743EAE" w14:paraId="04B3926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425629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выработка на 1 рабочего в ценах 1926/27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3F64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w:t>
            </w:r>
            <w:r w:rsidRPr="00743EAE">
              <w:rPr>
                <w:rFonts w:ascii="Times New Roman" w:hAnsi="Times New Roman"/>
                <w:color w:val="000000" w:themeColor="text1"/>
                <w:sz w:val="16"/>
                <w:szCs w:val="16"/>
              </w:rPr>
              <w:noBreakHyphen/>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BB6E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242</w:t>
            </w:r>
            <w:r w:rsidRPr="00743EAE">
              <w:rPr>
                <w:rFonts w:ascii="Times New Roman" w:hAnsi="Times New Roman"/>
                <w:color w:val="000000" w:themeColor="text1"/>
                <w:sz w:val="16"/>
                <w:szCs w:val="16"/>
              </w:rPr>
              <w:noBreakHyphen/>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526E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294</w:t>
            </w:r>
            <w:r w:rsidRPr="00743EAE">
              <w:rPr>
                <w:rFonts w:ascii="Times New Roman" w:hAnsi="Times New Roman"/>
                <w:color w:val="000000" w:themeColor="text1"/>
                <w:sz w:val="16"/>
                <w:szCs w:val="16"/>
              </w:rPr>
              <w:noBreakHyphen/>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1EAA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352</w:t>
            </w:r>
            <w:r w:rsidRPr="00743EAE">
              <w:rPr>
                <w:rFonts w:ascii="Times New Roman" w:hAnsi="Times New Roman"/>
                <w:color w:val="000000" w:themeColor="text1"/>
                <w:sz w:val="16"/>
                <w:szCs w:val="16"/>
              </w:rPr>
              <w:noBreakHyphen/>
              <w:t>10</w:t>
            </w:r>
          </w:p>
        </w:tc>
      </w:tr>
      <w:tr w:rsidR="00A259BD" w:rsidRPr="00743EAE" w14:paraId="2D32E8D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804912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624131D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7A214F6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F335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7592BC8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95721A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27D0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125,2</w:t>
            </w:r>
          </w:p>
          <w:p w14:paraId="60723C7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1986AEC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B99F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151,7</w:t>
            </w:r>
          </w:p>
          <w:p w14:paraId="0F7EE09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121,2</w:t>
            </w:r>
          </w:p>
          <w:p w14:paraId="1179DED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7830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181,6</w:t>
            </w:r>
          </w:p>
          <w:p w14:paraId="1D19721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w:t>
            </w:r>
          </w:p>
          <w:p w14:paraId="743B979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119,7</w:t>
            </w:r>
          </w:p>
        </w:tc>
      </w:tr>
      <w:tr w:rsidR="00A259BD" w:rsidRPr="00743EAE" w14:paraId="3D93FC3D"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51ABB6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III. Себестоимость и цены (в процентах)</w:t>
            </w:r>
          </w:p>
        </w:tc>
      </w:tr>
      <w:tr w:rsidR="00A259BD" w:rsidRPr="00743EAE" w14:paraId="5364AAB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140953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Снижение себестоимости по годам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A204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4F27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6EC0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92A3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w:t>
            </w:r>
          </w:p>
        </w:tc>
      </w:tr>
      <w:tr w:rsidR="00A259BD" w:rsidRPr="00743EAE" w14:paraId="135F44C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7F5ED3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Снижение себестоимости за 3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9724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E2D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80BC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8C1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22,6</w:t>
            </w:r>
          </w:p>
        </w:tc>
      </w:tr>
      <w:tr w:rsidR="00A259BD" w:rsidRPr="00743EAE" w14:paraId="3BD7805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48DEC05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Снижение отпускных цен по годам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5A3F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03D2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7F09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6AE4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w:t>
            </w:r>
          </w:p>
        </w:tc>
      </w:tr>
      <w:tr w:rsidR="00A259BD" w:rsidRPr="00743EAE" w14:paraId="3BF663A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563D1E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Снижение отпускных цен за 3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7DF7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47E3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B07C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D64A8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14,2</w:t>
            </w:r>
          </w:p>
        </w:tc>
      </w:tr>
      <w:tr w:rsidR="00A259BD" w:rsidRPr="00743EAE" w14:paraId="1536D791"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65AD1F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IV. Результаты</w:t>
            </w:r>
          </w:p>
        </w:tc>
      </w:tr>
      <w:tr w:rsidR="00A259BD" w:rsidRPr="00743EAE" w14:paraId="55E95DE9"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3F8848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Убыток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036D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5624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7F4C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6CFA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1C0F89BA"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4C4937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Прибыль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A956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146A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FAEF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8D63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r>
      <w:tr w:rsidR="00A259BD" w:rsidRPr="00743EAE" w14:paraId="42B8BCAE"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1B23547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Процентное отношение к себестоимости товарной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B9C3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5AF8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3C4A1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3A2C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w:t>
            </w:r>
          </w:p>
        </w:tc>
      </w:tr>
      <w:tr w:rsidR="00A259BD" w:rsidRPr="00743EAE" w14:paraId="495817F9"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442B39E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V. Основные фонды</w:t>
            </w:r>
          </w:p>
        </w:tc>
      </w:tr>
      <w:tr w:rsidR="00A259BD" w:rsidRPr="00743EAE" w14:paraId="1D434CA1"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39C7DE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Основной капитал на начало и конец года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5F31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5E5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0320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B6C3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676,5</w:t>
            </w:r>
          </w:p>
        </w:tc>
      </w:tr>
      <w:tr w:rsidR="00A259BD" w:rsidRPr="00743EAE" w14:paraId="6D7E0EE3"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9DF7D6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4DD9B14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3371DB3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477B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0AA1AF6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77D2C8E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3030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111,7</w:t>
            </w:r>
          </w:p>
          <w:p w14:paraId="13477EE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38DC44A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2813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130,2</w:t>
            </w:r>
          </w:p>
          <w:p w14:paraId="1365522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115,7</w:t>
            </w:r>
          </w:p>
          <w:p w14:paraId="310CD31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C0DE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6E5318C3"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0E0E9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VI. Затраты на капитальное строительство</w:t>
            </w:r>
          </w:p>
        </w:tc>
      </w:tr>
      <w:tr w:rsidR="00A259BD" w:rsidRPr="00743EAE" w14:paraId="346570BB"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4E9E37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8BC3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9CF0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8A7E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DE05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152,6</w:t>
            </w:r>
          </w:p>
        </w:tc>
      </w:tr>
      <w:tr w:rsidR="00A259BD" w:rsidRPr="00743EAE" w14:paraId="0CDCC5E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2A2961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2263E5B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w:t>
            </w:r>
          </w:p>
          <w:p w14:paraId="6D715C2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90B8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100</w:t>
            </w:r>
          </w:p>
          <w:p w14:paraId="776B045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w:t>
            </w:r>
          </w:p>
          <w:p w14:paraId="5F926B7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0FFB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168,2</w:t>
            </w:r>
          </w:p>
          <w:p w14:paraId="65CE8FE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100</w:t>
            </w:r>
          </w:p>
          <w:p w14:paraId="40747AB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5D0B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296,1</w:t>
            </w:r>
          </w:p>
          <w:p w14:paraId="4174184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175,8</w:t>
            </w:r>
          </w:p>
          <w:p w14:paraId="1DD5216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628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498.8 293,4</w:t>
            </w:r>
          </w:p>
          <w:p w14:paraId="3680F8F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166.8</w:t>
            </w:r>
          </w:p>
        </w:tc>
      </w:tr>
      <w:tr w:rsidR="00A259BD" w:rsidRPr="00743EAE" w14:paraId="270830C4"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C9FCC3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Основное промышленное строительство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90E8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00B2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84EB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0152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133,6</w:t>
            </w:r>
          </w:p>
        </w:tc>
      </w:tr>
      <w:tr w:rsidR="00A259BD" w:rsidRPr="00743EAE" w14:paraId="3F59979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0043A0A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3D76EB2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62811C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E187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5B3E6B8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4AFADA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68FF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150,3</w:t>
            </w:r>
          </w:p>
          <w:p w14:paraId="2AED4FC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6D1A010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60F7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256,3</w:t>
            </w:r>
          </w:p>
          <w:p w14:paraId="12ABD20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170,5</w:t>
            </w:r>
          </w:p>
          <w:p w14:paraId="64A5E85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ED3C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467,1</w:t>
            </w:r>
          </w:p>
          <w:p w14:paraId="589F5D6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310,7</w:t>
            </w:r>
          </w:p>
          <w:p w14:paraId="74CEDF4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182,3</w:t>
            </w:r>
          </w:p>
        </w:tc>
      </w:tr>
      <w:tr w:rsidR="00A259BD" w:rsidRPr="00743EAE" w14:paraId="3E50DD67"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B19573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Жилстроительство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DCC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B859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0FBD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B8A2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r>
      <w:tr w:rsidR="00A259BD" w:rsidRPr="00743EAE" w14:paraId="5F8DB3E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F4A985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2BC2952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62E19DD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1075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7F32697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4C04FF8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BBD4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282,6</w:t>
            </w:r>
          </w:p>
          <w:p w14:paraId="0129217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21F58F9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2B15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569.5</w:t>
            </w:r>
          </w:p>
          <w:p w14:paraId="6AAACE0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201.5</w:t>
            </w:r>
          </w:p>
          <w:p w14:paraId="35AFD71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B455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739,1</w:t>
            </w:r>
          </w:p>
          <w:p w14:paraId="37FF754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261,5</w:t>
            </w:r>
          </w:p>
          <w:p w14:paraId="5E43868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129,8</w:t>
            </w:r>
          </w:p>
        </w:tc>
      </w:tr>
      <w:tr w:rsidR="00A259BD" w:rsidRPr="00743EAE" w14:paraId="5AB11495"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A3C69B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VII. Финансирование капитального строительства</w:t>
            </w:r>
          </w:p>
        </w:tc>
      </w:tr>
      <w:tr w:rsidR="00A259BD" w:rsidRPr="00743EAE" w14:paraId="0FF5C02D"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66F765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чужие средства (дотации, ссуды;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AC14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51E4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6613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BED9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82,3</w:t>
            </w:r>
          </w:p>
        </w:tc>
      </w:tr>
      <w:tr w:rsidR="00A259BD" w:rsidRPr="00743EAE" w14:paraId="34426DCC"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61DA326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0ACD3C4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7E8EC1A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88E5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6E699BE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648F209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2573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129,7</w:t>
            </w:r>
          </w:p>
          <w:p w14:paraId="433987D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111D244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F4E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181</w:t>
            </w:r>
          </w:p>
          <w:p w14:paraId="4D917A2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139,6</w:t>
            </w:r>
          </w:p>
          <w:p w14:paraId="6108903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0C06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274,3</w:t>
            </w:r>
          </w:p>
          <w:p w14:paraId="6C3315D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211,6</w:t>
            </w:r>
          </w:p>
          <w:p w14:paraId="7EDB0B0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151,5</w:t>
            </w:r>
          </w:p>
        </w:tc>
      </w:tr>
      <w:tr w:rsidR="00A259BD" w:rsidRPr="00743EAE" w14:paraId="5E45FBB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37B00C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собственные средства: амортизация, прибыль, материалы, переходящие платежи и пр.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8B73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8ACF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F60B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ED534"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70,3</w:t>
            </w:r>
          </w:p>
        </w:tc>
      </w:tr>
      <w:tr w:rsidR="00A259BD" w:rsidRPr="00743EAE" w14:paraId="0423AB5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DD579F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динамика (в процентах)</w:t>
            </w:r>
          </w:p>
          <w:p w14:paraId="41B3AE5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2534751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C7DE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0AF791A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569BF2C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ED70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F4CDE1F"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p w14:paraId="32F2214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38EB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3B6C7D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284,7</w:t>
            </w:r>
          </w:p>
          <w:p w14:paraId="261E4AC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7271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401411D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536,6</w:t>
            </w:r>
          </w:p>
          <w:p w14:paraId="5CFD7FF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189</w:t>
            </w:r>
          </w:p>
        </w:tc>
      </w:tr>
      <w:tr w:rsidR="00A259BD" w:rsidRPr="00743EAE" w14:paraId="68827653" w14:textId="77777777" w:rsidTr="005704B1">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770ABF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VIII. Коммерческо-финансовая деятельность</w:t>
            </w:r>
          </w:p>
        </w:tc>
      </w:tr>
      <w:tr w:rsidR="00A259BD" w:rsidRPr="00743EAE" w14:paraId="5AE5ADE6"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70024C8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оборотные средства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FCDD6"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8541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F164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586E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233,2</w:t>
            </w:r>
          </w:p>
        </w:tc>
      </w:tr>
      <w:tr w:rsidR="00A259BD" w:rsidRPr="00743EAE" w14:paraId="06F330D8"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84D4A2A"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собственные оборотные средства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2FF88"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1C8D1"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1CD8B"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7429D"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114,2</w:t>
            </w:r>
          </w:p>
        </w:tc>
      </w:tr>
      <w:tr w:rsidR="00A259BD" w:rsidRPr="00743EAE" w14:paraId="7F9A3B82"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3AA57D9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чужие оборотные средства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3A15"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14039"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9A9A3"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D7B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w:t>
            </w:r>
          </w:p>
        </w:tc>
      </w:tr>
      <w:tr w:rsidR="00A259BD" w:rsidRPr="00743EAE" w14:paraId="038B0550" w14:textId="77777777" w:rsidTr="005704B1">
        <w:tc>
          <w:tcPr>
            <w:tcW w:w="0" w:type="auto"/>
            <w:tcBorders>
              <w:top w:val="outset" w:sz="6" w:space="0" w:color="auto"/>
              <w:left w:val="outset" w:sz="6" w:space="0" w:color="auto"/>
              <w:bottom w:val="outset" w:sz="6" w:space="0" w:color="auto"/>
              <w:right w:val="outset" w:sz="6" w:space="0" w:color="auto"/>
            </w:tcBorders>
            <w:vAlign w:val="center"/>
            <w:hideMark/>
          </w:tcPr>
          <w:p w14:paraId="5AE9DFF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Оборачиваемость в месяцах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0E1D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3CA6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94D4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57D0C"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w:t>
            </w:r>
          </w:p>
        </w:tc>
      </w:tr>
    </w:tbl>
    <w:p w14:paraId="07577A46" w14:textId="77777777" w:rsidR="00E15FE6" w:rsidRPr="00743EAE" w:rsidRDefault="00E15FE6" w:rsidP="00743EAE">
      <w:pPr>
        <w:pStyle w:val="rteright"/>
        <w:spacing w:before="0" w:after="0"/>
        <w:jc w:val="both"/>
        <w:rPr>
          <w:color w:val="000000" w:themeColor="text1"/>
          <w:sz w:val="16"/>
          <w:szCs w:val="16"/>
        </w:rPr>
      </w:pPr>
      <w:r w:rsidRPr="00743EAE">
        <w:rPr>
          <w:rStyle w:val="af0"/>
          <w:i w:val="0"/>
          <w:color w:val="000000" w:themeColor="text1"/>
          <w:sz w:val="16"/>
          <w:szCs w:val="16"/>
        </w:rPr>
        <w:t>Зам. начальника ГВПУ Будневич</w:t>
      </w:r>
    </w:p>
    <w:p w14:paraId="41FA8959" w14:textId="77777777" w:rsidR="00E15FE6" w:rsidRPr="00743EAE" w:rsidRDefault="00E15FE6"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w:t>
      </w:r>
    </w:p>
    <w:p w14:paraId="437404D5" w14:textId="77777777" w:rsidR="00E15FE6" w:rsidRPr="00743EAE" w:rsidRDefault="00E15FE6"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Составлена к докладу ГВПУ ВСНХ СССР в РЗ СТО СССР (13 мая) о состоянии военной промышленности.</w:t>
      </w:r>
    </w:p>
    <w:p w14:paraId="54EA2FA0"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РГАЭ. Ф. 4372. Оп. 91. Д. 528. Л. 44—41. Подлинник.</w:t>
      </w:r>
    </w:p>
    <w:p w14:paraId="3731FB92"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 РФ. Ф. Р-5446. Оп. 55. Д. 1844. Л. 6—9. Подлинник.</w:t>
      </w:r>
    </w:p>
    <w:p w14:paraId="138CDFD7"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528. Л. 44—41. Подлинник.; ГА РФ. Ф. Р-5446. Оп. 55. Д. 1844. Л. 6—9. Подлинник. </w:t>
      </w:r>
    </w:p>
    <w:p w14:paraId="1E73FFBE" w14:textId="77777777" w:rsidR="00E15FE6" w:rsidRPr="00743EAE" w:rsidRDefault="00E15FE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320-322 (12452).</w:t>
      </w:r>
    </w:p>
    <w:p w14:paraId="6326DE2F" w14:textId="77777777" w:rsidR="00E15FE6" w:rsidRPr="00743EAE" w:rsidRDefault="00E15FE6" w:rsidP="00743EAE">
      <w:pPr>
        <w:spacing w:after="0" w:line="240" w:lineRule="auto"/>
        <w:jc w:val="both"/>
        <w:rPr>
          <w:rFonts w:ascii="Times New Roman" w:hAnsi="Times New Roman"/>
          <w:color w:val="000000" w:themeColor="text1"/>
          <w:sz w:val="16"/>
          <w:szCs w:val="16"/>
        </w:rPr>
      </w:pPr>
    </w:p>
    <w:p w14:paraId="652699D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4E80AF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F8B0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10 мая 1929 10-й авиаотряд под Москвой закончил переучивание и сдал старые Р-1. К лету новые машины получил еще целый ряд эскадрилий и отрядов, в частности, 20-й ао и 30-я аэ в Подмосковье. На 1 мая 1929 г. в первом значилось восемь самолетов, во второй - 19 (полный комплект). Такие же машины получил 44-й ао в Закавказье. Р-ЗЛД также выделялся в качестве персональных самолетов командирам соединений. Несколько машин передали как учебно-тренировочные в 55-ю и 57-ю аэ Ленинградского округа - тогда они были единственными в ВВС РККА "тяжелыми" эскадрильями, вооруженными не одномоторными бомбардировщиками, а смесью французских двухмоторных ФГ-62 (Фарман F-62 "Голиаф") и немецких трехмоторных ЮГ-1 (Юнкере К.ЗОС). Первоочередному перевооружению подлежали части, летавшие ранее на Ю-21. Это объяснялось двумя причинами: во-первых, характеристики немецких разведчиков оставляли желать много лучшего, а во-вторых, там уже имели опыт эксплуатации цельнометаллических самолетов.</w:t>
      </w:r>
    </w:p>
    <w:p w14:paraId="73A51A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 эксплуатации Р-ЗЛД сразу же выявил значительное число серьезных дефектов. В первую очередь столкнулись с недостаточной жесткостью шпангоутов передней части фюзеляжа. Основные жалобы были связаны с деформацией 1-го шпангоута и отрывом бортов его рамы в местах крепления башмаков подкоса шасси. Деформировались и другие шпангоуты. После 60 - 70 посадок выпадали заклепки, изгибались подкосы шасси. Вызывали нарекания плохая работа бомбосбрасывателей (для залпа восемью бомбами летнабу приходилось тянуть ручку двумя руками - такое требовалось усилие) и вибрация стрелкового прицела. Постоянно донимали течи радиаторов, масло- и бензомагистра- лей, кранов. Уже с января 1929 г. завод № 39 начал переделку новеньких Р-ЗМ5 и Р-ЗЛД, полученных 30-й аэ и 20-м ао. Усиливались распорками 1-й и 2-й шпангоуты; ставились новые, более прочные, ушки подвески карбюраторов; проводилась переделка масло- и бензосистем.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"Ремфонд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Ламблена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Ламблена.</w:t>
      </w:r>
    </w:p>
    <w:p w14:paraId="1FF748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Мероприятия по усилению планера проводились и в других округах. Например, 44-й ао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w:t>
      </w:r>
    </w:p>
    <w:p w14:paraId="6C986A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Конечно, как у всякой новой машины, у Р-ЗЛД хватало недостатков (11985).</w:t>
      </w:r>
    </w:p>
    <w:p w14:paraId="2E2DD7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B4083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8AC938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121A0DF" w14:textId="77777777" w:rsidR="008A272E" w:rsidRPr="00743EAE" w:rsidRDefault="008A27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мая 1929 года первый регулярный пассажирский поезд прошёл по Турксибу от Семипалатинска до Сергиополя (Аягуза).</w:t>
      </w:r>
    </w:p>
    <w:p w14:paraId="422558CA" w14:textId="77777777" w:rsidR="008A272E" w:rsidRPr="00743EAE" w:rsidRDefault="008A27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Фактически смычка Турксиба произошла 21 апреля 1930 года. «Серебряный» костыль на месте стыковки рельсов — станции Огыз-Корган (переименованной по этому поводу в Айна-Булак — «Зеркальный Ручей») — забит в 12 часов дня 28 апреля 1930 года, на 8 месяцев раньше срока. После митинга по случаю открытия, на станции Айна-Булак был заложен памятник Ленину.</w:t>
      </w:r>
    </w:p>
    <w:p w14:paraId="2DCC05B1" w14:textId="77777777" w:rsidR="008A272E" w:rsidRPr="00743EAE" w:rsidRDefault="008A27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мая 1930 года Турксиб был введён во временную эксплуатацию, а с 1 января 1931 года - в постоянную. И с того момента Турксиб стал функционировать в составе единой железнодорожной сети бывшего СССР (21167)</w:t>
      </w:r>
    </w:p>
    <w:p w14:paraId="070315A5" w14:textId="77777777" w:rsidR="008A272E" w:rsidRPr="00743EAE" w:rsidRDefault="008A272E" w:rsidP="00743EAE">
      <w:pPr>
        <w:spacing w:after="0" w:line="240" w:lineRule="auto"/>
        <w:jc w:val="both"/>
        <w:rPr>
          <w:rFonts w:ascii="Times New Roman" w:hAnsi="Times New Roman"/>
          <w:color w:val="000000" w:themeColor="text1"/>
          <w:sz w:val="16"/>
          <w:szCs w:val="16"/>
        </w:rPr>
      </w:pPr>
    </w:p>
    <w:p w14:paraId="7FA38E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10 по 18 мая 1929 в Москве шел 14-й Всероссийский съезд Советов, который утвердил первый пятилетний план развития РСФСР (1348,148).</w:t>
      </w:r>
    </w:p>
    <w:p w14:paraId="408DB9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808CA5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447D37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872303" w14:textId="77777777" w:rsidR="00393640" w:rsidRPr="00743EAE" w:rsidRDefault="003936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10 мая в 1929 году впервые взлетел американский экспериментальный самолет </w:t>
      </w:r>
      <w:hyperlink r:id="rId53" w:tgtFrame="_blank" w:history="1">
        <w:r w:rsidRPr="00743EAE">
          <w:rPr>
            <w:rFonts w:ascii="Times New Roman" w:hAnsi="Times New Roman"/>
            <w:color w:val="000000" w:themeColor="text1"/>
            <w:sz w:val="16"/>
            <w:szCs w:val="16"/>
          </w:rPr>
          <w:t xml:space="preserve">«Avion» «Model 1» «Flying Wing». </w:t>
        </w:r>
      </w:hyperlink>
      <w:r w:rsidRPr="00743EAE">
        <w:rPr>
          <w:rFonts w:ascii="Times New Roman" w:hAnsi="Times New Roman"/>
          <w:color w:val="000000" w:themeColor="text1"/>
          <w:sz w:val="16"/>
          <w:szCs w:val="16"/>
        </w:rPr>
        <w:t>Самолет был спроектирован под четырехцилиндровый 90-сильный двигатель «Менаско» «А-4», соединенный длинным валом с двухлопастным металлическим толкающим винтом. Открытая кабина пилота находилась слева от плоскости симметрии самолета. В ходе летных испытаний, в которых участвовали летчики Эдди Белланд, совершивший первый полет, и Джон Мейерс, в конструкцию самолета вносились изменения. Так, толкающий винт был заменен на тянущий, экипаж увеличен до двух человек, а вместо «А-4» установлен 95-сильный двигатель "Керрис". По отзывам летчиков, самолет был устойчив и легко управляем. «Flying Wing», не имевший коммерческого успеха, серийно не выпускался (14887).</w:t>
      </w:r>
    </w:p>
    <w:p w14:paraId="45571430" w14:textId="77777777" w:rsidR="00393640" w:rsidRPr="00743EAE" w:rsidRDefault="00393640" w:rsidP="00743EAE">
      <w:pPr>
        <w:spacing w:after="0" w:line="240" w:lineRule="auto"/>
        <w:jc w:val="both"/>
        <w:rPr>
          <w:rFonts w:ascii="Times New Roman" w:hAnsi="Times New Roman"/>
          <w:color w:val="000000" w:themeColor="text1"/>
          <w:sz w:val="16"/>
          <w:szCs w:val="16"/>
        </w:rPr>
      </w:pPr>
    </w:p>
    <w:p w14:paraId="38AE571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мая 1929 в тюрьму по политическим мотивам посажен будущий вождь Северной Кореи Ким Ир Сен (4962).</w:t>
      </w:r>
    </w:p>
    <w:p w14:paraId="134F1B0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CC3B3F" w14:textId="77777777" w:rsidR="00393640" w:rsidRPr="00743EAE" w:rsidRDefault="003936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мая в 1929 году в тюрьму по политическим мотивам посажен будущий вождь Северной Кореи Ким Ир Сен (14887).</w:t>
      </w:r>
    </w:p>
    <w:p w14:paraId="2209D514" w14:textId="77777777" w:rsidR="00393640" w:rsidRPr="00743EAE" w:rsidRDefault="00393640" w:rsidP="00743EAE">
      <w:pPr>
        <w:spacing w:after="0" w:line="240" w:lineRule="auto"/>
        <w:jc w:val="both"/>
        <w:rPr>
          <w:rFonts w:ascii="Times New Roman" w:hAnsi="Times New Roman"/>
          <w:color w:val="000000" w:themeColor="text1"/>
          <w:sz w:val="16"/>
          <w:szCs w:val="16"/>
        </w:rPr>
      </w:pPr>
    </w:p>
    <w:p w14:paraId="6E40170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BC0AC0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93866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мая 1929 во Львове создана организация писателей Западной Украины - “Гроно” (4962).</w:t>
      </w:r>
    </w:p>
    <w:p w14:paraId="4B9796F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87B6D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E7DE43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EA80B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 23 мая 1929-го с принятием же постановлений Политбюро “Об использовании труда уголовных арестантов” и постановления Политбюро “Об использовании труда уголовно-заключенных” от 27 июня того же года (оформленного одноименным постановлением СНК СССР от 11 июля) ОГПУ приступило к организации новых лагерей (7560).</w:t>
      </w:r>
    </w:p>
    <w:p w14:paraId="6FC7AC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2E7E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мая 1929 года Политбюро ЦК ВКП (б) приняло постановление, официально дававшее старт коренному преобразованию пенитенциарной системы. Документ требовал “перейти на систему массового использования за плату труда уголовных арестантов, имеющих приговор не менее 3-лет, в районе Ухты, Индиго и т.д.. (9042). Для выработки решений по конкретным областям использования труда заключенных предлагалось образовать комиссию в составе Н.М.Янсона (Нарком юстиции РСФСР), Г.Г.Ягоды - зам пред.ОГПУ, Прокурора РСФСР Н.В.Крыленко, Наркома внутренних дел РСФСР В.Н. Толмачева и Наркома труда СССР Н.А.Угланова (9043).</w:t>
      </w:r>
    </w:p>
    <w:p w14:paraId="44B147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08B580" w14:textId="77777777" w:rsidR="00BD730A"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927E49D" w14:textId="77777777" w:rsidR="00BD730A" w:rsidRPr="00743EAE" w:rsidRDefault="00BD730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A7A3135" w14:textId="77777777" w:rsidR="00BD730A" w:rsidRPr="00743EAE" w:rsidRDefault="00BD730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13 мая в 1929 году пилот Питкерн предпринял на автожире </w:t>
      </w:r>
      <w:hyperlink r:id="rId54" w:tgtFrame="_blank" w:history="1">
        <w:r w:rsidRPr="00743EAE">
          <w:rPr>
            <w:rFonts w:ascii="Times New Roman" w:hAnsi="Times New Roman"/>
            <w:color w:val="000000" w:themeColor="text1"/>
            <w:sz w:val="16"/>
            <w:szCs w:val="16"/>
          </w:rPr>
          <w:t xml:space="preserve">«C-8W» </w:t>
        </w:r>
      </w:hyperlink>
      <w:r w:rsidRPr="00743EAE">
        <w:rPr>
          <w:rFonts w:ascii="Times New Roman" w:hAnsi="Times New Roman"/>
          <w:color w:val="000000" w:themeColor="text1"/>
          <w:sz w:val="16"/>
          <w:szCs w:val="16"/>
        </w:rPr>
        <w:t>перелет из Питкерн Филд (Пенсильвания) в Ленгли Филд (Вирджиния). Это был первый перелет автожира за океаном (14887).</w:t>
      </w:r>
    </w:p>
    <w:p w14:paraId="5CBE6D62" w14:textId="77777777" w:rsidR="00BD730A" w:rsidRPr="00743EAE" w:rsidRDefault="00BD730A" w:rsidP="00743EAE">
      <w:pPr>
        <w:spacing w:after="0" w:line="240" w:lineRule="auto"/>
        <w:jc w:val="both"/>
        <w:rPr>
          <w:rFonts w:ascii="Times New Roman" w:hAnsi="Times New Roman"/>
          <w:color w:val="000000" w:themeColor="text1"/>
          <w:sz w:val="16"/>
          <w:szCs w:val="16"/>
        </w:rPr>
      </w:pPr>
    </w:p>
    <w:p w14:paraId="10772C1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6E3EA0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0F7F4D" w14:textId="77777777" w:rsidR="00E5389F" w:rsidRPr="00743EAE" w:rsidRDefault="00E538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1929 заведующий техническим отделом завода № 43 Дмитрий Людвигович Томашевич с письмом за подписью Начальника ВВС округа с просьбой о срочном рассмотрении чертежей доработки сидения «Фоккеров» ДХI под парашют Ирвин и припиской, что переделка одной машины на заводе № 43 санкционирована им лично. На подготовку ответа специалистам НИИ ВВС понадобилось меньше двух недель. По их мнению, летчик ростом 176 см без подушки на сидении и с подушкой парашюта занимал совершенно нормальное положение. Зимой они рекомендовали убирать еще и подушку парашюта. Причиной неустойчивой посадки пилота они считали заводскую укладку «Ирвина», при этом отмечалось, что после нескольких переукладок парашют приобретает более плоскую форму. В ремнях проблем военная наука тоже не увидела, предлагать только их «аккуратно застегивать». Переделку сидений НИИ ВВС посчитал нерациональной (23030).</w:t>
      </w:r>
    </w:p>
    <w:p w14:paraId="5D937D12" w14:textId="77777777" w:rsidR="00E5389F" w:rsidRPr="00743EAE" w:rsidRDefault="00E5389F" w:rsidP="00743EAE">
      <w:pPr>
        <w:spacing w:after="0" w:line="240" w:lineRule="auto"/>
        <w:jc w:val="both"/>
        <w:rPr>
          <w:rFonts w:ascii="Times New Roman" w:hAnsi="Times New Roman"/>
          <w:color w:val="000000" w:themeColor="text1"/>
          <w:sz w:val="16"/>
          <w:szCs w:val="16"/>
        </w:rPr>
      </w:pPr>
    </w:p>
    <w:p w14:paraId="309660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1929 года гл. инспектор ГВФ В.А. Зарзар писал письмо № И/314 на завод № 22 Малахову</w:t>
      </w:r>
    </w:p>
    <w:p w14:paraId="140099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 КТ/248/8/5</w:t>
      </w:r>
    </w:p>
    <w:p w14:paraId="761F6A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Сообщаю, что окраска самолета должна быть серебристого цвета. Опознавательные знаки должны быть нанесены следующие: URSS-300.</w:t>
      </w:r>
    </w:p>
    <w:p w14:paraId="2E478A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Опознавательные знаки изображаются черными буквами и цифрами на плоскостях и фюзеляже следующим образом: на нижней правой плоскости внизу и на верхней левой плоскости сверху, вершинами букв к головной части самолета наносятся буквы латинского алфавита URSS; на левой нижней плоскости снизу и на правой верхней плоскости сверху, вершинами цифр к головной части самолета, наносятся цифры "300" со знаком "тире" перед ними.</w:t>
      </w:r>
    </w:p>
    <w:p w14:paraId="099B09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Равным образом, буквы и цифры в виде : URSS-300 наносятся с обоих сторон фюзеляжа.</w:t>
      </w:r>
    </w:p>
    <w:p w14:paraId="1BBFE2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букв на плоскостях и фюзеляже должна быть равна 4/5 минимального поперечника крыльев или фюзеляжа; ширина букв должна быть равна 2/3 их высоты, а толщина линий, составляющих букву или цифру – 1/6 их высоты; ширина знака "тире" должна равняться ширине одной из букв; знак "тире" на плоскостях самолета должен быть помещен перед двумя первыми цифрами.</w:t>
      </w:r>
    </w:p>
    <w:p w14:paraId="2B65FB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на боковых головных поверхностях фюзеляжа должно быть нанесено:</w:t>
      </w:r>
    </w:p>
    <w:p w14:paraId="026697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ОСОАВИАХИМ СССР</w:t>
      </w:r>
    </w:p>
    <w:p w14:paraId="34CA5F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"СТРАНА СОВЕТОВ"</w:t>
      </w:r>
    </w:p>
    <w:p w14:paraId="52B89D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Причем последняя надпись, т.е. "Осоавиахима СССР" и "Страна Советов" должна быть нанесена буквами русского алфавита; вместе с тем надпись "Страна Советов" должна быть нанесена художественной прописью (7783, 125).</w:t>
      </w:r>
    </w:p>
    <w:p w14:paraId="0F7FCD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E9A45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2518D4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DA656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1929 г. был спущен головной корабль-строжевик николаевского завода "Ураган" (3898).</w:t>
      </w:r>
    </w:p>
    <w:p w14:paraId="4146E3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81AE2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50424F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B0A83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1929 в Казанипостановлением горсовета норма отпуска хлеба по розовым книжкам была снижена до 300 г. При этом в 1-ю категорию из 2-й были переведены слесари, плотники, столяры, рабочие учреждений, шоферы, кучера, полотеры, судомойки, рабочие, находящиеся на выборных должностях, оперативный состав работников ОГПУ, работники милиции, угро и другие. Нормирование продовольствия было сопряжено с криминалом: карточки подделывали, воровали, ими спекулировали. Газеты пестрели заметками о злоупотреблениях с хлебными карточками, как и с другими дефицитными продуктами. Так, в марте-апреле вся Казань бурно обсуждала растрату 40 тысяч рублей в казанских магазинах. Нередки были случаи подделки врачебных рецептов, по которым отдельным категориям населения выдавали дефицитные продукты - например, манная крупа выдавалась только больным детям по рецепту врача (11566).</w:t>
      </w:r>
    </w:p>
    <w:p w14:paraId="4D5DDD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188D5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9F3292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07FBD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1929 состоялся первый международный конгресс по санитарной авиации в Париже (274).</w:t>
      </w:r>
    </w:p>
    <w:p w14:paraId="7F865D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C91C4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E4F6AA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7BB30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вышло постановление ЦК ВКП(б), определяющее основное направление в строительстве воздушного флота "Считать, что важнейшей задачей на ближайшие годы в строительстве Красной авиации является скорейшее доведение ее качества до уровня передовых буржуазных стран, и всеми силами следует насаждать, культивировать и развивать свои советские научно-конструкторские силы, особенно в моторострении" (442,71).</w:t>
      </w:r>
    </w:p>
    <w:p w14:paraId="133BDD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AA26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начались регулярные полеты по маршруту Иркутск (аэродром Боково) - Красноярск - Москва на Фоккерах C-IV почтово-пассажирским рейсами (всего 1 пассажир) (1113).</w:t>
      </w:r>
    </w:p>
    <w:p w14:paraId="6C8420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DF37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начались полеты первой в СССР авиахимической экспедиции по борьбе с лесными вредителями. Летал С.В.Лялин на Юнкерс-13 опыляя кедровый лес на берегах Байкала. К концу июня обработал 1500 га и гибель гусениц достигла 98% (438,595).</w:t>
      </w:r>
    </w:p>
    <w:p w14:paraId="454FA6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C269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в ГДЛ был создан отдел электрических и жидкостных реактивных двигателей под руководством В.П.Глушко (1136,265).</w:t>
      </w:r>
    </w:p>
    <w:p w14:paraId="0C5134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5C090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г. в ГДЛ было создано подразделение ракетных двигателей - дата основания НПО Энергомаш им. В.П.Глушко (6395).</w:t>
      </w:r>
    </w:p>
    <w:p w14:paraId="3FD25E6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02867E" w14:textId="77777777" w:rsidR="003A01F8" w:rsidRPr="00951B40" w:rsidRDefault="003A01F8" w:rsidP="003A01F8">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С 15 мая 1929 В.П.Глушко стал руководителем подразделения ГДЛ по разработке ракет на жидком топ</w:t>
      </w:r>
      <w:r w:rsidRPr="00951B40">
        <w:rPr>
          <w:rStyle w:val="aff"/>
          <w:rFonts w:ascii="Times New Roman" w:hAnsi="Times New Roman" w:cs="Times New Roman"/>
          <w:color w:val="0070C0"/>
          <w:spacing w:val="0"/>
          <w:sz w:val="16"/>
          <w:szCs w:val="16"/>
        </w:rPr>
        <w:softHyphen/>
        <w:t>ливе (РЛА-1,2, 3, 100) и двигателей к ним (ОРМ (25777),</w:t>
      </w:r>
    </w:p>
    <w:p w14:paraId="14EE7E98" w14:textId="77777777" w:rsidR="003A01F8" w:rsidRPr="00951B40" w:rsidRDefault="003A01F8" w:rsidP="003A01F8">
      <w:pPr>
        <w:spacing w:after="0" w:line="240" w:lineRule="auto"/>
        <w:jc w:val="both"/>
        <w:rPr>
          <w:rFonts w:ascii="Times New Roman" w:hAnsi="Times New Roman"/>
          <w:color w:val="0070C0"/>
          <w:sz w:val="16"/>
          <w:szCs w:val="16"/>
        </w:rPr>
      </w:pPr>
    </w:p>
    <w:p w14:paraId="047B821D" w14:textId="1A2C093A"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15 мая 1929 г.</w:t>
      </w:r>
      <w:r w:rsidR="00336752">
        <w:rPr>
          <w:color w:val="000000" w:themeColor="text1"/>
          <w:sz w:val="16"/>
          <w:szCs w:val="16"/>
        </w:rPr>
        <w:t xml:space="preserve"> </w:t>
      </w:r>
      <w:r w:rsidRPr="00743EAE">
        <w:rPr>
          <w:color w:val="000000" w:themeColor="text1"/>
          <w:sz w:val="16"/>
          <w:szCs w:val="16"/>
        </w:rPr>
        <w:t>- Газодинамическая лаборатория Военно-научно-исследовательского комитета при Реввоенсовете СССР, Ленинград</w:t>
      </w:r>
    </w:p>
    <w:p w14:paraId="113B41F8"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1930 г.</w:t>
      </w:r>
      <w:r w:rsidRPr="00743EAE">
        <w:rPr>
          <w:color w:val="000000" w:themeColor="text1"/>
          <w:sz w:val="16"/>
          <w:szCs w:val="16"/>
        </w:rPr>
        <w:t xml:space="preserve"> - Газодинамическая лаборатория Технического штаба начальника вооружений РККА</w:t>
      </w:r>
    </w:p>
    <w:p w14:paraId="295E79BF"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1932г.</w:t>
      </w:r>
      <w:r w:rsidRPr="00743EAE">
        <w:rPr>
          <w:color w:val="000000" w:themeColor="text1"/>
          <w:sz w:val="16"/>
          <w:szCs w:val="16"/>
        </w:rPr>
        <w:t xml:space="preserve"> - Газодинамическая лаборатория Управления военных изобретений начальника вооружений РККА</w:t>
      </w:r>
    </w:p>
    <w:p w14:paraId="28716623"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21 сентября 1933г</w:t>
      </w:r>
      <w:r w:rsidRPr="00743EAE">
        <w:rPr>
          <w:color w:val="000000" w:themeColor="text1"/>
          <w:sz w:val="16"/>
          <w:szCs w:val="16"/>
        </w:rPr>
        <w:t xml:space="preserve"> - Ленинградское отделение РНИИ РККА</w:t>
      </w:r>
    </w:p>
    <w:p w14:paraId="216806B6"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31 октября 1933г</w:t>
      </w:r>
      <w:r w:rsidRPr="00743EAE">
        <w:rPr>
          <w:color w:val="000000" w:themeColor="text1"/>
          <w:sz w:val="16"/>
          <w:szCs w:val="16"/>
        </w:rPr>
        <w:t xml:space="preserve"> - Ленинградское отделение РНИИ Наркомата тяжелой промышленности</w:t>
      </w:r>
    </w:p>
    <w:p w14:paraId="2ED63E39"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3 января 1934г</w:t>
      </w:r>
      <w:r w:rsidRPr="00743EAE">
        <w:rPr>
          <w:color w:val="000000" w:themeColor="text1"/>
          <w:sz w:val="16"/>
          <w:szCs w:val="16"/>
        </w:rPr>
        <w:t xml:space="preserve"> - Реактивный научно-исследовательский институт НКТП, Москва </w:t>
      </w:r>
    </w:p>
    <w:p w14:paraId="6C1DDCD5"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2 января 1937г</w:t>
      </w:r>
      <w:r w:rsidRPr="00743EAE">
        <w:rPr>
          <w:color w:val="000000" w:themeColor="text1"/>
          <w:sz w:val="16"/>
          <w:szCs w:val="16"/>
        </w:rPr>
        <w:t xml:space="preserve"> - НИИ №3 Наркомата оборонной промышленности</w:t>
      </w:r>
    </w:p>
    <w:p w14:paraId="50ADC632"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lastRenderedPageBreak/>
        <w:t>Сентябрь 1939г</w:t>
      </w:r>
      <w:r w:rsidRPr="00743EAE">
        <w:rPr>
          <w:color w:val="000000" w:themeColor="text1"/>
          <w:sz w:val="16"/>
          <w:szCs w:val="16"/>
        </w:rPr>
        <w:t xml:space="preserve"> - Спецгруппа 4-го Спецотдела НКВД при авиамоторостроительном заводе №82 Наркомата авиационной промышленности, Тушино Московской области</w:t>
      </w:r>
    </w:p>
    <w:p w14:paraId="35995EE1"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Лето 1940г</w:t>
      </w:r>
      <w:r w:rsidRPr="00743EAE">
        <w:rPr>
          <w:color w:val="000000" w:themeColor="text1"/>
          <w:sz w:val="16"/>
          <w:szCs w:val="16"/>
        </w:rPr>
        <w:t xml:space="preserve"> - Спецгруппа ОКБ 4-го Спецотдела НКВД при авиазаводе №27 (затем №16) НКАП, Казань</w:t>
      </w:r>
    </w:p>
    <w:p w14:paraId="57D9BB19"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1941г</w:t>
      </w:r>
      <w:r w:rsidRPr="00743EAE">
        <w:rPr>
          <w:color w:val="000000" w:themeColor="text1"/>
          <w:sz w:val="16"/>
          <w:szCs w:val="16"/>
        </w:rPr>
        <w:t xml:space="preserve"> - Конструкторское бюро ОКБ 4-го Спецотдела НКВД при авиазаводе №16 НКАП</w:t>
      </w:r>
    </w:p>
    <w:p w14:paraId="56EB945C"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Август 1944г</w:t>
      </w:r>
      <w:r w:rsidRPr="00743EAE">
        <w:rPr>
          <w:color w:val="000000" w:themeColor="text1"/>
          <w:sz w:val="16"/>
          <w:szCs w:val="16"/>
        </w:rPr>
        <w:t xml:space="preserve"> - ОКБ-СД (спецдвигателей) НКАП</w:t>
      </w:r>
    </w:p>
    <w:p w14:paraId="26A764F1"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3 июля 1946г</w:t>
      </w:r>
      <w:r w:rsidRPr="00743EAE">
        <w:rPr>
          <w:color w:val="000000" w:themeColor="text1"/>
          <w:sz w:val="16"/>
          <w:szCs w:val="16"/>
        </w:rPr>
        <w:t xml:space="preserve"> - ОКБ завода №456 Министерства авиационной промышленности, Химки, Московской области</w:t>
      </w:r>
    </w:p>
    <w:p w14:paraId="7ED82B04"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7 декабря 1950г</w:t>
      </w:r>
      <w:r w:rsidRPr="00743EAE">
        <w:rPr>
          <w:color w:val="000000" w:themeColor="text1"/>
          <w:sz w:val="16"/>
          <w:szCs w:val="16"/>
        </w:rPr>
        <w:t xml:space="preserve"> - ОКБ-456 Министерства вооружений</w:t>
      </w:r>
    </w:p>
    <w:p w14:paraId="45F744DE"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Апрель 1953г</w:t>
      </w:r>
      <w:r w:rsidRPr="00743EAE">
        <w:rPr>
          <w:color w:val="000000" w:themeColor="text1"/>
          <w:sz w:val="16"/>
          <w:szCs w:val="16"/>
        </w:rPr>
        <w:t xml:space="preserve"> - ОКБ-456 Министерства оборонной промышленности</w:t>
      </w:r>
    </w:p>
    <w:p w14:paraId="3A19E1C6"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Декабрь 1957г</w:t>
      </w:r>
      <w:r w:rsidRPr="00743EAE">
        <w:rPr>
          <w:color w:val="000000" w:themeColor="text1"/>
          <w:sz w:val="16"/>
          <w:szCs w:val="16"/>
        </w:rPr>
        <w:t xml:space="preserve"> - ОКБ-456 Государственного комитета оборонной техники</w:t>
      </w:r>
    </w:p>
    <w:p w14:paraId="0DF73CB4"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Март 1965г</w:t>
      </w:r>
      <w:r w:rsidRPr="00743EAE">
        <w:rPr>
          <w:color w:val="000000" w:themeColor="text1"/>
          <w:sz w:val="16"/>
          <w:szCs w:val="16"/>
        </w:rPr>
        <w:t xml:space="preserve"> - ОКБ-456 Министерства общего машиностроения</w:t>
      </w:r>
    </w:p>
    <w:p w14:paraId="60E07BB6"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 января 1967г</w:t>
      </w:r>
      <w:r w:rsidRPr="00743EAE">
        <w:rPr>
          <w:color w:val="000000" w:themeColor="text1"/>
          <w:sz w:val="16"/>
          <w:szCs w:val="16"/>
        </w:rPr>
        <w:t xml:space="preserve"> - КБ ЭНЕРГОМАШ МОМ</w:t>
      </w:r>
    </w:p>
    <w:p w14:paraId="1EF6E969"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22 мая 1974г</w:t>
      </w:r>
      <w:r w:rsidRPr="00743EAE">
        <w:rPr>
          <w:color w:val="000000" w:themeColor="text1"/>
          <w:sz w:val="16"/>
          <w:szCs w:val="16"/>
        </w:rPr>
        <w:t xml:space="preserve"> КБ ЭНЕРГОМАШ НПО “Энергия” МОМ</w:t>
      </w:r>
    </w:p>
    <w:p w14:paraId="01651107"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19 января 1990г</w:t>
      </w:r>
      <w:r w:rsidRPr="00743EAE">
        <w:rPr>
          <w:color w:val="000000" w:themeColor="text1"/>
          <w:sz w:val="16"/>
          <w:szCs w:val="16"/>
        </w:rPr>
        <w:t xml:space="preserve"> - НПО ЭНЕРГОМАШ МОМ</w:t>
      </w:r>
    </w:p>
    <w:p w14:paraId="1D4AEFA5"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15 мая 1991г</w:t>
      </w:r>
      <w:r w:rsidRPr="00743EAE">
        <w:rPr>
          <w:color w:val="000000" w:themeColor="text1"/>
          <w:sz w:val="16"/>
          <w:szCs w:val="16"/>
        </w:rPr>
        <w:t xml:space="preserve"> - НПО ЭНЕРГОМАШ имени академика В.П.Глушко МОМ</w:t>
      </w:r>
    </w:p>
    <w:p w14:paraId="5ED845F6"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20 ноября 1991г</w:t>
      </w:r>
      <w:r w:rsidRPr="00743EAE">
        <w:rPr>
          <w:color w:val="000000" w:themeColor="text1"/>
          <w:sz w:val="16"/>
          <w:szCs w:val="16"/>
        </w:rPr>
        <w:t xml:space="preserve"> - НПО ЭНЕРГОМАШ имени академика В.П.Глушко Департамента общего машиностроения Министерства промышленности</w:t>
      </w:r>
    </w:p>
    <w:p w14:paraId="2A00DC7A"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17 ноября 1992г</w:t>
      </w:r>
      <w:r w:rsidRPr="00743EAE">
        <w:rPr>
          <w:color w:val="000000" w:themeColor="text1"/>
          <w:sz w:val="16"/>
          <w:szCs w:val="16"/>
        </w:rPr>
        <w:t xml:space="preserve"> - НПО ЭНЕРГОМАШ имени академика В.П.Глушко Государственного комитета по оборонным отраслям промышленности</w:t>
      </w:r>
    </w:p>
    <w:p w14:paraId="7E16F7E7"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 октября 1994г</w:t>
      </w:r>
      <w:r w:rsidRPr="00743EAE">
        <w:rPr>
          <w:color w:val="000000" w:themeColor="text1"/>
          <w:sz w:val="16"/>
          <w:szCs w:val="16"/>
        </w:rPr>
        <w:t xml:space="preserve"> - НПО ЭНЕРГОМАШ имени академика В.П.Глушко Российского космического агентства</w:t>
      </w:r>
    </w:p>
    <w:p w14:paraId="523152FA"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22 октября 1997г</w:t>
      </w:r>
      <w:r w:rsidRPr="00743EAE">
        <w:rPr>
          <w:color w:val="000000" w:themeColor="text1"/>
          <w:sz w:val="16"/>
          <w:szCs w:val="16"/>
        </w:rPr>
        <w:t xml:space="preserve"> - Федеральное государственное унитарное предприятие НПО ЭНЕРГОМАШ имени академика В.П.Глушко РКА</w:t>
      </w:r>
    </w:p>
    <w:p w14:paraId="4949169D" w14:textId="77777777" w:rsidR="008456F2" w:rsidRPr="00743EAE" w:rsidRDefault="008456F2" w:rsidP="00743EAE">
      <w:pPr>
        <w:pStyle w:val="ae"/>
        <w:shd w:val="clear" w:color="auto" w:fill="FFFFFF"/>
        <w:spacing w:before="0" w:after="0"/>
        <w:jc w:val="both"/>
        <w:rPr>
          <w:color w:val="000000" w:themeColor="text1"/>
          <w:sz w:val="16"/>
          <w:szCs w:val="16"/>
        </w:rPr>
      </w:pPr>
      <w:r w:rsidRPr="00743EAE">
        <w:rPr>
          <w:rStyle w:val="a7"/>
          <w:b w:val="0"/>
          <w:color w:val="000000" w:themeColor="text1"/>
          <w:sz w:val="16"/>
          <w:szCs w:val="16"/>
        </w:rPr>
        <w:t>16 марта 1998г</w:t>
      </w:r>
      <w:r w:rsidRPr="00743EAE">
        <w:rPr>
          <w:color w:val="000000" w:themeColor="text1"/>
          <w:sz w:val="16"/>
          <w:szCs w:val="16"/>
        </w:rPr>
        <w:t xml:space="preserve"> - Открытое акционерное общество НПО ЭНЕРГОМАШ имени академика В.П.Глушко (12236).</w:t>
      </w:r>
    </w:p>
    <w:p w14:paraId="13F55E0E" w14:textId="77777777" w:rsidR="008456F2" w:rsidRPr="00743EAE" w:rsidRDefault="008456F2" w:rsidP="00743EAE">
      <w:pPr>
        <w:pStyle w:val="ae"/>
        <w:shd w:val="clear" w:color="auto" w:fill="FFFFFF"/>
        <w:spacing w:before="0" w:after="0"/>
        <w:jc w:val="both"/>
        <w:rPr>
          <w:color w:val="000000" w:themeColor="text1"/>
          <w:sz w:val="16"/>
          <w:szCs w:val="16"/>
        </w:rPr>
      </w:pPr>
    </w:p>
    <w:p w14:paraId="4725EA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г. в ГДЛ организована группа по разработке РД. Ее руководитель- В.П. Глушко. За три года создано семейство опытных ракетных моторов (ОРМ), в т.ч. ОРМ-47- первый ЖРД, предназначенный для установки на самолет. В конце 1932 г.- проект баллистической ракеты РЛА-100. В 1934 г. группа вошла в РНИИ. По 1938 г. создано более 70 ЖРД. 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 В 1941 г. ГДЛ эвакуировалась в Казань на завод № 16. ОКБ-16сб НКАП в Казани вновь образовалось 1.11.1944 г. выделением в самостоятельное ОКБ из состава ОКБ-16 НКАП (приказ НКАП № 656сс от 11.11.1944 г.). Далее называлось ОКБ-СД, ОКБ-16-2. 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МАП.3 Передислокация продолжалась до 12.1946 г. (10776).</w:t>
      </w:r>
    </w:p>
    <w:p w14:paraId="14A0DD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6FA3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27E9A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490C6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1941 г. ГДЛ эвакуировалась в Казань на завод № 16. ОКБ-16сб НКАП в Казани вновь образовалось 1.11.1944 г.</w:t>
      </w:r>
      <w:r w:rsidRPr="00743EAE">
        <w:rPr>
          <w:rFonts w:ascii="Times New Roman" w:hAnsi="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7C5B0A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743EAE">
        <w:rPr>
          <w:rFonts w:ascii="Times New Roman" w:hAnsi="Times New Roman"/>
          <w:color w:val="000000" w:themeColor="text1"/>
          <w:sz w:val="16"/>
          <w:szCs w:val="16"/>
          <w:vertAlign w:val="superscript"/>
        </w:rPr>
        <w:t xml:space="preserve">3 </w:t>
      </w:r>
      <w:r w:rsidRPr="00743EAE">
        <w:rPr>
          <w:rFonts w:ascii="Times New Roman" w:hAnsi="Times New Roman"/>
          <w:color w:val="000000" w:themeColor="text1"/>
          <w:sz w:val="16"/>
          <w:szCs w:val="16"/>
        </w:rPr>
        <w:t>Передислокация продолжалась до 12.1946 г.</w:t>
      </w:r>
    </w:p>
    <w:p w14:paraId="4BABA7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134A8F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2E73BE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743EAE">
        <w:rPr>
          <w:rFonts w:ascii="Times New Roman" w:hAnsi="Times New Roman"/>
          <w:color w:val="000000" w:themeColor="text1"/>
          <w:sz w:val="16"/>
          <w:szCs w:val="16"/>
          <w:lang w:val="en-US"/>
        </w:rPr>
        <w:t>MB</w:t>
      </w:r>
      <w:r w:rsidRPr="00743EAE">
        <w:rPr>
          <w:rFonts w:ascii="Times New Roman" w:hAnsi="Times New Roman"/>
          <w:color w:val="000000" w:themeColor="text1"/>
          <w:sz w:val="16"/>
          <w:szCs w:val="16"/>
        </w:rPr>
        <w:t>.</w:t>
      </w:r>
    </w:p>
    <w:p w14:paraId="29676B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743EAE">
        <w:rPr>
          <w:rFonts w:ascii="Times New Roman" w:hAnsi="Times New Roman"/>
          <w:color w:val="000000" w:themeColor="text1"/>
          <w:sz w:val="16"/>
          <w:szCs w:val="16"/>
          <w:lang w:val="en-US"/>
        </w:rPr>
        <w:t>MB</w:t>
      </w:r>
      <w:r w:rsidRPr="00743EAE">
        <w:rPr>
          <w:rFonts w:ascii="Times New Roman" w:hAnsi="Times New Roman"/>
          <w:color w:val="000000" w:themeColor="text1"/>
          <w:sz w:val="16"/>
          <w:szCs w:val="16"/>
        </w:rPr>
        <w:t xml:space="preserve"> СССР в 7ГУ (специальное). С 04.1953 г.- в системе МОП, с 12.1957 г.- в ГКОТ.</w:t>
      </w:r>
    </w:p>
    <w:p w14:paraId="7F953B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27.10.1954 г. завод № 456 влит в состав ОКБ-456 в качестве опытного завода.</w:t>
      </w:r>
    </w:p>
    <w:p w14:paraId="1B161B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ОКБ-456 перешел после ликвидации в 12.1958 г. ОКБ-3 Д.Д. Севрук с частью сотрудников.</w:t>
      </w:r>
    </w:p>
    <w:p w14:paraId="3A20E8FA" w14:textId="694F9F7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конца 1950-х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1B96A0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Позднее, 7.06.1983 г. вновь организован Омский филиал № 3 на ПО «Полет» для сопровождения серии РД-170 и РД-171.</w:t>
      </w:r>
    </w:p>
    <w:p w14:paraId="7C992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1BBF9D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03.1965 г. ОКБ-456 ГКАТ передано в подчинение 2ГУ </w:t>
      </w:r>
      <w:r w:rsidRPr="00743EAE">
        <w:rPr>
          <w:rFonts w:ascii="Times New Roman" w:hAnsi="Times New Roman"/>
          <w:color w:val="000000" w:themeColor="text1"/>
          <w:sz w:val="16"/>
          <w:szCs w:val="16"/>
          <w:lang w:val="en-US"/>
        </w:rPr>
        <w:t>MOM</w:t>
      </w:r>
      <w:r w:rsidRPr="00743EAE">
        <w:rPr>
          <w:rFonts w:ascii="Times New Roman" w:hAnsi="Times New Roman"/>
          <w:color w:val="000000" w:themeColor="text1"/>
          <w:sz w:val="16"/>
          <w:szCs w:val="16"/>
        </w:rPr>
        <w:t xml:space="preserve"> и по приказу от 6.03.1966 г. преобразовано с 1.01.1967 г. в КБЭМ.</w:t>
      </w:r>
    </w:p>
    <w:p w14:paraId="20FA24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37510528" w14:textId="7E5CE06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середины 1950-х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начались работы по фторной тематике, с конца 1950-х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по созданию ЯРД.</w:t>
      </w:r>
    </w:p>
    <w:p w14:paraId="3A3FAA6C" w14:textId="15B4B322"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 в ОКБ в инициативном порядке разрабатывалась серия мощных РН- «ракетных летательных аппаратов: </w:t>
      </w:r>
      <w:r w:rsidRPr="00743EAE">
        <w:rPr>
          <w:rFonts w:ascii="Times New Roman" w:hAnsi="Times New Roman"/>
          <w:color w:val="000000" w:themeColor="text1"/>
          <w:sz w:val="16"/>
          <w:szCs w:val="16"/>
          <w:lang w:val="en-US"/>
        </w:rPr>
        <w:t>PJIA</w:t>
      </w:r>
      <w:r w:rsidRPr="00743EAE">
        <w:rPr>
          <w:rFonts w:ascii="Times New Roman" w:hAnsi="Times New Roman"/>
          <w:color w:val="000000" w:themeColor="text1"/>
          <w:sz w:val="16"/>
          <w:szCs w:val="16"/>
        </w:rPr>
        <w:t xml:space="preserve">-110 «Гроза» грузоподъемностью 20т; </w:t>
      </w:r>
      <w:r w:rsidRPr="00743EAE">
        <w:rPr>
          <w:rFonts w:ascii="Times New Roman" w:hAnsi="Times New Roman"/>
          <w:color w:val="000000" w:themeColor="text1"/>
          <w:sz w:val="16"/>
          <w:szCs w:val="16"/>
          <w:lang w:val="en-US"/>
        </w:rPr>
        <w:t>PJIA</w:t>
      </w:r>
      <w:r w:rsidRPr="00743EAE">
        <w:rPr>
          <w:rFonts w:ascii="Times New Roman" w:hAnsi="Times New Roman"/>
          <w:color w:val="000000" w:themeColor="text1"/>
          <w:sz w:val="16"/>
          <w:szCs w:val="16"/>
        </w:rPr>
        <w:t xml:space="preserve">-120 - 100т; </w:t>
      </w:r>
      <w:r w:rsidRPr="00743EAE">
        <w:rPr>
          <w:rFonts w:ascii="Times New Roman" w:hAnsi="Times New Roman"/>
          <w:color w:val="000000" w:themeColor="text1"/>
          <w:sz w:val="16"/>
          <w:szCs w:val="16"/>
          <w:lang w:val="en-US"/>
        </w:rPr>
        <w:t>PJIA</w:t>
      </w:r>
      <w:r w:rsidRPr="00743EAE">
        <w:rPr>
          <w:rFonts w:ascii="Times New Roman" w:hAnsi="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3779B160" w14:textId="18285A06"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создан стенд для испытаний двигателя блока А РН «Энергия».</w:t>
      </w:r>
    </w:p>
    <w:p w14:paraId="529675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713725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6B9E956C" w14:textId="5B22F84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ген. конструктора (2000 г.)- В.К. Чванов. 1-й зам. гл. конструктора (1946-52 г.)- Д.Д. Севрук. Зам. гл. конструктора (1946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Г.С. Жирицкий, (-24.10.1960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Г.Ф. Фирсов (погиб в катастрофе Р-16); по производству (-1951 г.)- Н.С. Шнякин.</w:t>
      </w:r>
    </w:p>
    <w:p w14:paraId="3DD72E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(1974 г.)- В.П. Радовский. Директор (-2000-02 г.-&gt; В.К. Чванов.</w:t>
      </w:r>
    </w:p>
    <w:p w14:paraId="032824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361221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Исполнительный директор (2000 г.)- С.А. Лизгунов.</w:t>
      </w:r>
    </w:p>
    <w:p w14:paraId="70AABC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конструкторы: (1974-91 г.)- В.П. Радовский (РД-170).</w:t>
      </w:r>
    </w:p>
    <w:p w14:paraId="610BDD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Ведущий конструктор - А.С. Назаров.</w:t>
      </w:r>
    </w:p>
    <w:p w14:paraId="1F3560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отдела (1979 г.)- И.А. Клепиков (МД-185).</w:t>
      </w:r>
    </w:p>
    <w:p w14:paraId="5DC53C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Создано: ЖРД:</w:t>
      </w:r>
      <w:r w:rsidRPr="00743EAE">
        <w:rPr>
          <w:rFonts w:ascii="Times New Roman" w:hAnsi="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743EAE">
        <w:rPr>
          <w:rFonts w:ascii="Times New Roman" w:hAnsi="Times New Roman"/>
          <w:color w:val="000000" w:themeColor="text1"/>
          <w:sz w:val="16"/>
          <w:szCs w:val="16"/>
          <w:lang w:val="en-US"/>
        </w:rPr>
        <w:t>AtlasIIIA</w:t>
      </w:r>
      <w:r w:rsidRPr="00743EAE">
        <w:rPr>
          <w:rFonts w:ascii="Times New Roman" w:hAnsi="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w:t>
      </w:r>
      <w:r w:rsidRPr="00743EAE">
        <w:rPr>
          <w:rFonts w:ascii="Times New Roman" w:hAnsi="Times New Roman"/>
          <w:color w:val="000000" w:themeColor="text1"/>
          <w:sz w:val="16"/>
          <w:szCs w:val="16"/>
        </w:rPr>
        <w:lastRenderedPageBreak/>
        <w:t>«Циклон»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743EAE">
        <w:rPr>
          <w:rFonts w:ascii="Times New Roman" w:hAnsi="Times New Roman"/>
          <w:color w:val="000000" w:themeColor="text1"/>
          <w:sz w:val="16"/>
          <w:szCs w:val="16"/>
          <w:vertAlign w:val="superscript"/>
        </w:rPr>
        <w:t>50</w:t>
      </w:r>
    </w:p>
    <w:p w14:paraId="72BDB77D" w14:textId="7247DCC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Приморский филиал № 1 ОКБ-456, НПО «Энергия», ОАО «Приморский НТЦ» РКК «Энергия» /188910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Приморск Ленинградской обл. тел. 75-331/</w:t>
      </w:r>
    </w:p>
    <w:p w14:paraId="73352D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5A15A705" w14:textId="62AEF87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создан стенд для огневых испытаний объединенной двигательной установки ОК «Буран».</w:t>
      </w:r>
    </w:p>
    <w:p w14:paraId="0BB562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48957E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(1958 г.-)- Е.Н. Кузьмин, (2002 г.)- С.К. Петров.</w:t>
      </w:r>
    </w:p>
    <w:p w14:paraId="2A34F1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(2002 г.)- С.М. Андрюшкин.</w:t>
      </w:r>
    </w:p>
    <w:p w14:paraId="4C1023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Директора (2002 г.)- Ю.В. Сидельников.</w:t>
      </w:r>
      <w:r w:rsidRPr="00743EAE">
        <w:rPr>
          <w:rFonts w:ascii="Times New Roman" w:hAnsi="Times New Roman"/>
          <w:color w:val="000000" w:themeColor="text1"/>
          <w:sz w:val="16"/>
          <w:szCs w:val="16"/>
          <w:vertAlign w:val="superscript"/>
        </w:rPr>
        <w:t>69</w:t>
      </w:r>
    </w:p>
    <w:p w14:paraId="22417774" w14:textId="573755A3"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НПО «Энергомаш» (НПОЭМ), ФГУП, ОАО «НПО «Энергомаш» им. академика В.П. Глушко» ФКА /141400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Химки-1 Московской обл. ул. Бурденко, 1 тел. 777-27-27/</w:t>
      </w:r>
    </w:p>
    <w:p w14:paraId="44906F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74037A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1996 г. заключен контракт на поставку 50 РД-180 в США.</w:t>
      </w:r>
    </w:p>
    <w:p w14:paraId="447CD8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487C1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670C18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5622FE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Гендиректор (1974-89 г.)- академик В.П. Глушко {2.09.1908-10.01.1989}, (1991-2005 г.)- Б.И. Каторгин, (2005- 08 г.-)- Н.А. Пирогов.</w:t>
      </w:r>
    </w:p>
    <w:p w14:paraId="177EC6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 Конструктор (1974-89 г.)- В.П. Глушко, (1991-2005 г.-)- Б.И. Каторгин.</w:t>
      </w:r>
    </w:p>
    <w:p w14:paraId="75937811" w14:textId="3E1A40FC"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Г. Деркач.</w:t>
      </w:r>
    </w:p>
    <w:p w14:paraId="35721F82" w14:textId="62898908"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 Г. Деркач. Директор испытательного комплекса (2002 г.)- Н.В. Акимов. Начальник ОНТИ (2002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Судаков.</w:t>
      </w:r>
    </w:p>
    <w:p w14:paraId="762F97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ЦОС (2007 г.)- Ю. Короткое.</w:t>
      </w:r>
    </w:p>
    <w:p w14:paraId="1AD296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 «РД-Амрос» ("</w:t>
      </w:r>
      <w:r w:rsidRPr="00743EAE">
        <w:rPr>
          <w:rFonts w:ascii="Times New Roman" w:hAnsi="Times New Roman"/>
          <w:color w:val="000000" w:themeColor="text1"/>
          <w:sz w:val="16"/>
          <w:szCs w:val="16"/>
          <w:lang w:val="en-US"/>
        </w:rPr>
        <w:t>RDAmrossLLC</w:t>
      </w:r>
      <w:r w:rsidRPr="00743EAE">
        <w:rPr>
          <w:rFonts w:ascii="Times New Roman" w:hAnsi="Times New Roman"/>
          <w:color w:val="000000" w:themeColor="text1"/>
          <w:sz w:val="16"/>
          <w:szCs w:val="16"/>
        </w:rPr>
        <w:t>")</w:t>
      </w:r>
    </w:p>
    <w:p w14:paraId="1BF330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Совместное предприятие, учрежденное НПО «Энергомаш» и "</w:t>
      </w:r>
      <w:r w:rsidRPr="00743EAE">
        <w:rPr>
          <w:rFonts w:ascii="Times New Roman" w:hAnsi="Times New Roman"/>
          <w:color w:val="000000" w:themeColor="text1"/>
          <w:sz w:val="16"/>
          <w:szCs w:val="16"/>
          <w:lang w:val="en-US"/>
        </w:rPr>
        <w:t>Pratt</w:t>
      </w:r>
      <w:r w:rsidRPr="00743EAE">
        <w:rPr>
          <w:rFonts w:ascii="Times New Roman" w:hAnsi="Times New Roman"/>
          <w:color w:val="000000" w:themeColor="text1"/>
          <w:sz w:val="16"/>
          <w:szCs w:val="16"/>
        </w:rPr>
        <w:t>&amp;</w:t>
      </w:r>
      <w:r w:rsidRPr="00743EAE">
        <w:rPr>
          <w:rFonts w:ascii="Times New Roman" w:hAnsi="Times New Roman"/>
          <w:color w:val="000000" w:themeColor="text1"/>
          <w:sz w:val="16"/>
          <w:szCs w:val="16"/>
          <w:lang w:val="en-US"/>
        </w:rPr>
        <w:t>Whitney</w:t>
      </w:r>
      <w:r w:rsidRPr="00743EAE">
        <w:rPr>
          <w:rFonts w:ascii="Times New Roman" w:hAnsi="Times New Roman"/>
          <w:color w:val="000000" w:themeColor="text1"/>
          <w:sz w:val="16"/>
          <w:szCs w:val="16"/>
        </w:rPr>
        <w:t>" в 1997 г.</w:t>
      </w:r>
    </w:p>
    <w:p w14:paraId="5B8EBA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Расположено на территории НПО. Производство ЖРД РД-180 для компани "</w:t>
      </w:r>
      <w:r w:rsidRPr="00743EAE">
        <w:rPr>
          <w:rFonts w:ascii="Times New Roman" w:hAnsi="Times New Roman"/>
          <w:color w:val="000000" w:themeColor="text1"/>
          <w:sz w:val="16"/>
          <w:szCs w:val="16"/>
          <w:lang w:val="en-US"/>
        </w:rPr>
        <w:t>LockheedMartin</w:t>
      </w:r>
      <w:r w:rsidRPr="00743EAE">
        <w:rPr>
          <w:rFonts w:ascii="Times New Roman" w:hAnsi="Times New Roman"/>
          <w:color w:val="000000" w:themeColor="text1"/>
          <w:sz w:val="16"/>
          <w:szCs w:val="16"/>
        </w:rPr>
        <w:t>" (2007 г.) (11982).</w:t>
      </w:r>
    </w:p>
    <w:p w14:paraId="0D846469" w14:textId="77777777" w:rsidR="00B61327" w:rsidRPr="00743EAE" w:rsidRDefault="00B61327" w:rsidP="00743EAE">
      <w:pPr>
        <w:autoSpaceDE w:val="0"/>
        <w:autoSpaceDN w:val="0"/>
        <w:adjustRightInd w:val="0"/>
        <w:spacing w:after="0" w:line="240" w:lineRule="auto"/>
        <w:jc w:val="both"/>
        <w:rPr>
          <w:rFonts w:ascii="Times New Roman" w:hAnsi="Times New Roman"/>
          <w:color w:val="000000" w:themeColor="text1"/>
          <w:sz w:val="16"/>
          <w:szCs w:val="16"/>
        </w:rPr>
      </w:pPr>
    </w:p>
    <w:p w14:paraId="2B0CC1E6" w14:textId="77777777" w:rsidR="00B61327" w:rsidRPr="00743EAE" w:rsidRDefault="00B613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в 1929 году в ленинградской Газодинамической лаборатории создано подразделение по разработке электрических и жидкостных ракет и ракетных двигателей под руководством В.П.Глушко. Это дата основания НПО "Энергомаш" имени академика В.П.Глушко. В 1933 г. группа вошла в состав Реактивного научно-исследовательского института, а в 1941 г. была реорганизована в опытно-конструкторское бюро. С 1946 г. местом нахождения ОКБ является город Химки Московской области. В 1990 г. предприятие переименовано в НПО "Энергомаш". Ныне ОАО "НПО "Энергомаш" имени академика В.П.Глушко" является ведущим российским предприятием по разработке жидкостных ракетных двигателей большой мощности для ракет-носителей, обеспечивающих выполнение национальных космических программ (14892).</w:t>
      </w:r>
    </w:p>
    <w:p w14:paraId="23775F69" w14:textId="77777777" w:rsidR="00B61327" w:rsidRPr="00743EAE" w:rsidRDefault="00B61327" w:rsidP="00743EAE">
      <w:pPr>
        <w:spacing w:after="0" w:line="240" w:lineRule="auto"/>
        <w:jc w:val="both"/>
        <w:rPr>
          <w:rFonts w:ascii="Times New Roman" w:hAnsi="Times New Roman"/>
          <w:color w:val="000000" w:themeColor="text1"/>
          <w:sz w:val="16"/>
          <w:szCs w:val="16"/>
        </w:rPr>
      </w:pPr>
    </w:p>
    <w:p w14:paraId="3594043B" w14:textId="77777777" w:rsidR="004B3E82" w:rsidRPr="00743EAE" w:rsidRDefault="004B3E8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 15 маю 1929 г. относится начало экспериментальных работ по реализации идей ЦиолковскоговВ СССР, когда в соста ве Газодинамической лаборатории в Ленинграде было создано и приступило к практической деятельности первое опытно-кон структорское подразделение для разработки ракет и электри ческих и жидкостных ракетных двигателей к ним. Руководил подразделением В.П. Глушко. В этом подразделении в 30-х гг. было создано семейство опытных ЖРД с тягой от 60 до| 300 кгс, работавших на различных жидких окислителях и го рючих. Двигатели имели обозначение ОРМ (опытный ракет ный мотор). I Первый советский экспериментальный ЖРД ОРМ-1 был разработан и построен в 1930—1931 гг. Топливо двигателя — четырехокись азота и толуол или жидкий кислород и бензин.</w:t>
      </w:r>
    </w:p>
    <w:p w14:paraId="0A73110C" w14:textId="77777777" w:rsidR="004B3E82" w:rsidRPr="00743EAE" w:rsidRDefault="004B3E8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При испытании на кислородном топливе ОРМ-1 развивал тягу до 20 кгс.</w:t>
      </w:r>
    </w:p>
    <w:p w14:paraId="7B61A304" w14:textId="77777777" w:rsidR="004B3E82" w:rsidRPr="00743EAE" w:rsidRDefault="004B3E8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период 1930—1933 г. в ГДЛ была создана серия ЖРД от ОРМ-1 Д° ОРМ-52. Наиболее мощный ЖРД ОРМ-52 работал на азотной кислоте и керосине и развивал тягу до 250...300 кгс при давлении в камере сгорания 2... 2,5 МПа.</w:t>
      </w:r>
    </w:p>
    <w:p w14:paraId="6BB7D05A" w14:textId="77777777" w:rsidR="004B3E82" w:rsidRPr="00743EAE" w:rsidRDefault="004B3E8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ГДЛ были впервые успешно решены многие практичес кие вопросы создания ЖРД, определены дальнейшие пути раз вития (19686).</w:t>
      </w:r>
    </w:p>
    <w:p w14:paraId="05C10F4D" w14:textId="77777777" w:rsidR="004B3E82" w:rsidRPr="00743EAE" w:rsidRDefault="004B3E8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BBB2127" w14:textId="77777777" w:rsidR="00B14E97" w:rsidRPr="00743EAE" w:rsidRDefault="00B14E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г. в Ленинграде в составе газодинамической лаборатории открылось первое в СССР опытное конструкторское бюро для разработки электрических и ракетных двигателей. Там были созданы первые жидкостно--реактивные двигатели. прототипы. последующих геофизических и космлчееких ракет, в созданн и подготовлены первых кадров рцетостроителей.</w:t>
      </w:r>
    </w:p>
    <w:p w14:paraId="74F3942E" w14:textId="77777777" w:rsidR="00B14E97" w:rsidRPr="00743EAE" w:rsidRDefault="00B14E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материалам Центрального дома авиации и космонавтики/ (23370).</w:t>
      </w:r>
    </w:p>
    <w:p w14:paraId="3F889FB3" w14:textId="77777777" w:rsidR="00B14E97" w:rsidRPr="00743EAE" w:rsidRDefault="00B14E97" w:rsidP="00743EAE">
      <w:pPr>
        <w:spacing w:after="0" w:line="240" w:lineRule="auto"/>
        <w:jc w:val="both"/>
        <w:rPr>
          <w:rFonts w:ascii="Times New Roman" w:hAnsi="Times New Roman"/>
          <w:color w:val="000000" w:themeColor="text1"/>
          <w:sz w:val="16"/>
          <w:szCs w:val="16"/>
        </w:rPr>
      </w:pPr>
    </w:p>
    <w:p w14:paraId="4079BFE0" w14:textId="77777777" w:rsidR="00AF2205" w:rsidRPr="00142305" w:rsidRDefault="00AF2205" w:rsidP="00AF22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маю 1929 г. в соста</w:t>
      </w:r>
      <w:r w:rsidRPr="00142305">
        <w:rPr>
          <w:rFonts w:ascii="Times New Roman" w:hAnsi="Times New Roman"/>
          <w:color w:val="0070C0"/>
          <w:sz w:val="16"/>
          <w:szCs w:val="16"/>
        </w:rPr>
        <w:softHyphen/>
        <w:t>ве Газодинамической лаборатории в Ленинграде было создано и приступило к практической деятельности первое опытно-кон</w:t>
      </w:r>
      <w:r w:rsidRPr="00142305">
        <w:rPr>
          <w:rFonts w:ascii="Times New Roman" w:hAnsi="Times New Roman"/>
          <w:color w:val="0070C0"/>
          <w:sz w:val="16"/>
          <w:szCs w:val="16"/>
        </w:rPr>
        <w:softHyphen/>
        <w:t>структорское подразделение для разработки ракет и электри</w:t>
      </w:r>
      <w:r w:rsidRPr="00142305">
        <w:rPr>
          <w:rFonts w:ascii="Times New Roman" w:hAnsi="Times New Roman"/>
          <w:color w:val="0070C0"/>
          <w:sz w:val="16"/>
          <w:szCs w:val="16"/>
        </w:rPr>
        <w:softHyphen/>
        <w:t>ческих и жидкостных ракетных двигателей к ним. Руководил подразделением В.П. Глушко. В этом подразделении в 30-х1 гг. было создано семейство опытных ЖРД с тягой от 60 до| 300 кгс, работавших на различных жидких окислителях и го</w:t>
      </w:r>
      <w:r w:rsidRPr="00142305">
        <w:rPr>
          <w:rFonts w:ascii="Times New Roman" w:hAnsi="Times New Roman"/>
          <w:color w:val="0070C0"/>
          <w:sz w:val="16"/>
          <w:szCs w:val="16"/>
        </w:rPr>
        <w:softHyphen/>
        <w:t>рючих. Двигатели имели обозначение ОРМ (опытный ракет</w:t>
      </w:r>
      <w:r w:rsidRPr="00142305">
        <w:rPr>
          <w:rFonts w:ascii="Times New Roman" w:hAnsi="Times New Roman"/>
          <w:color w:val="0070C0"/>
          <w:sz w:val="16"/>
          <w:szCs w:val="16"/>
        </w:rPr>
        <w:softHyphen/>
        <w:t>ный мотор) (24920).</w:t>
      </w:r>
    </w:p>
    <w:p w14:paraId="19C2DA35" w14:textId="77777777" w:rsidR="00AF2205" w:rsidRPr="00142305" w:rsidRDefault="00AF2205" w:rsidP="00AF2205">
      <w:pPr>
        <w:spacing w:after="0" w:line="240" w:lineRule="auto"/>
        <w:jc w:val="both"/>
        <w:rPr>
          <w:rFonts w:ascii="Times New Roman" w:hAnsi="Times New Roman"/>
          <w:color w:val="0070C0"/>
          <w:sz w:val="16"/>
          <w:szCs w:val="16"/>
        </w:rPr>
      </w:pPr>
    </w:p>
    <w:p w14:paraId="5A74A129" w14:textId="77777777" w:rsidR="004B3E82" w:rsidRPr="00743EAE" w:rsidRDefault="004B3E82"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г. начался первый регулярный полет по трассе "Москва - Иркутск - Москва". Одновременно из Москвы и из Иркутска, навстречу друг другу, вылетели самолеты "Фоккер Ц-4" с грузом почты. Посадка в Новосибирске была произведена 17 мая, рейс из Иркутска в Новосибирск выполнил опытный пилот Новосибирской аэростанции Иосиф Семенович Лапоногов. Продолжил эстафету на запад пилот Омской аэростанции Федор Николаевич Кононенко. Май 1929 г. считается официальной датой рождения Западно-Сибирского управления гражданской авиации. (Новосибирск : энциклопедия. - С. 337) (11702).</w:t>
      </w:r>
    </w:p>
    <w:p w14:paraId="475797D5" w14:textId="77777777" w:rsidR="004B3E82" w:rsidRPr="00743EAE" w:rsidRDefault="004B3E82" w:rsidP="00743EAE">
      <w:pPr>
        <w:autoSpaceDE w:val="0"/>
        <w:autoSpaceDN w:val="0"/>
        <w:adjustRightInd w:val="0"/>
        <w:spacing w:after="0" w:line="240" w:lineRule="auto"/>
        <w:jc w:val="both"/>
        <w:rPr>
          <w:rFonts w:ascii="Times New Roman" w:hAnsi="Times New Roman"/>
          <w:color w:val="000000" w:themeColor="text1"/>
          <w:sz w:val="16"/>
          <w:szCs w:val="16"/>
        </w:rPr>
      </w:pPr>
    </w:p>
    <w:p w14:paraId="2F099EC2" w14:textId="77777777" w:rsidR="00104558" w:rsidRPr="00743EAE" w:rsidRDefault="0010455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15 мая 1929 был совершен первый рейс на почтовой сибирской магистрали Иркутск – Москва. В Иркутск прибыли пилоты Е. А. Ардазиани, А. В. Мансветов, И. С. Лапоногов и три самолета для полетов на участке Иркутск – Красноярск (21429).</w:t>
      </w:r>
    </w:p>
    <w:p w14:paraId="1F1C3D0A" w14:textId="77777777" w:rsidR="00104558" w:rsidRPr="00743EAE" w:rsidRDefault="00104558" w:rsidP="00743EAE">
      <w:pPr>
        <w:spacing w:after="0" w:line="240" w:lineRule="auto"/>
        <w:jc w:val="both"/>
        <w:rPr>
          <w:rFonts w:ascii="Times New Roman" w:hAnsi="Times New Roman"/>
          <w:color w:val="000000" w:themeColor="text1"/>
          <w:sz w:val="16"/>
          <w:szCs w:val="16"/>
        </w:rPr>
      </w:pPr>
    </w:p>
    <w:p w14:paraId="364CB0AE" w14:textId="77777777" w:rsidR="00B14E97" w:rsidRPr="00743EAE" w:rsidRDefault="00B14E97" w:rsidP="00743EAE">
      <w:pPr>
        <w:spacing w:after="0" w:line="240" w:lineRule="auto"/>
        <w:jc w:val="both"/>
        <w:rPr>
          <w:rFonts w:ascii="Times New Roman" w:hAnsi="Times New Roman"/>
          <w:color w:val="000000" w:themeColor="text1"/>
          <w:sz w:val="16"/>
          <w:szCs w:val="16"/>
        </w:rPr>
      </w:pPr>
      <w:bookmarkStart w:id="24" w:name="_Hlk125567604"/>
      <w:r w:rsidRPr="00743EAE">
        <w:rPr>
          <w:rFonts w:ascii="Times New Roman" w:hAnsi="Times New Roman"/>
          <w:color w:val="000000" w:themeColor="text1"/>
          <w:sz w:val="16"/>
          <w:szCs w:val="16"/>
        </w:rPr>
        <w:t xml:space="preserve">15 мая 1929 г. </w:t>
      </w:r>
      <w:bookmarkEnd w:id="24"/>
      <w:r w:rsidRPr="00743EAE">
        <w:rPr>
          <w:rFonts w:ascii="Times New Roman" w:hAnsi="Times New Roman"/>
          <w:color w:val="000000" w:themeColor="text1"/>
          <w:sz w:val="16"/>
          <w:szCs w:val="16"/>
        </w:rPr>
        <w:t>начались полети первой в СССР авиахимической экспедиции по борьбе с лесными вредителями. Летчик Добролета С.В.Лялин на самолете Юнкерс-13 опылял кедровый лес на берегу Байкала, зараженный шелкопрядом. К концу июня было опылено 1500 гектаров зараженного лjeca. Смертность гусениц достигала 98%. Опыт опыления с самолета оказался высокопроизводительным и эффективным, был повторен в последующие годы в более широких масштабах.</w:t>
      </w:r>
    </w:p>
    <w:p w14:paraId="3722DA94" w14:textId="77777777" w:rsidR="00B14E97" w:rsidRPr="00743EAE" w:rsidRDefault="00B14E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/«Авиация и химия», 1929 № 10/ (23370).</w:t>
      </w:r>
    </w:p>
    <w:p w14:paraId="4F2831A9" w14:textId="77777777" w:rsidR="00B14E97" w:rsidRPr="00743EAE" w:rsidRDefault="00B14E97" w:rsidP="00743EAE">
      <w:pPr>
        <w:spacing w:after="0" w:line="240" w:lineRule="auto"/>
        <w:jc w:val="both"/>
        <w:rPr>
          <w:rFonts w:ascii="Times New Roman" w:hAnsi="Times New Roman"/>
          <w:color w:val="000000" w:themeColor="text1"/>
          <w:sz w:val="16"/>
          <w:szCs w:val="16"/>
        </w:rPr>
      </w:pPr>
    </w:p>
    <w:p w14:paraId="06689C7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6479C7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44B024F"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15 мая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ЦИК и СНК утвердили «Положение о постоянных комиссиях содействия государственному кредиту и сберегательному делу» (12265).</w:t>
      </w:r>
    </w:p>
    <w:p w14:paraId="3CA472A2"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BCE73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г. состоялось первое заседание комиссии по выработке решений по конкретным областям использования труда заключенных. Выступления участников выявили наличие разногласий по вопросу о принадлежности создаваемой системы: на право руководства претендовали НКВД и ОГПУ. Последнее одержало верх, как ведомство, имевшее опыт создания и эксплуатации лагерей. На заседании стороны обсудили вопросы, связанные с практическим применением труда осужденных в сельском хозяйстве, на мелиоративных работах и дорожном строительстве (9043).</w:t>
      </w:r>
    </w:p>
    <w:p w14:paraId="0A3EC1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48EF63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За рубежом:</w:t>
      </w:r>
    </w:p>
    <w:p w14:paraId="1B87AB3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EC028A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мая 1929 из-за пожара в рентгеновском кабинете клиники в Кливленде (Огайо, США) 121 человек отравился ядовитыми газами (4962).</w:t>
      </w:r>
    </w:p>
    <w:p w14:paraId="6CE4A06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EA746D" w14:textId="77777777" w:rsidR="00B61327" w:rsidRPr="00743EAE" w:rsidRDefault="00B613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15 мая в 1929 году пилот Паулин Пэрис на </w:t>
      </w:r>
      <w:hyperlink r:id="rId55" w:tgtFrame="_blank" w:history="1">
        <w:r w:rsidRPr="00743EAE">
          <w:rPr>
            <w:rFonts w:ascii="Times New Roman" w:hAnsi="Times New Roman"/>
            <w:color w:val="000000" w:themeColor="text1"/>
            <w:sz w:val="16"/>
            <w:szCs w:val="16"/>
          </w:rPr>
          <w:t xml:space="preserve">«CAMS 53-2» </w:t>
        </w:r>
      </w:hyperlink>
      <w:r w:rsidRPr="00743EAE">
        <w:rPr>
          <w:rFonts w:ascii="Times New Roman" w:hAnsi="Times New Roman"/>
          <w:color w:val="000000" w:themeColor="text1"/>
          <w:sz w:val="16"/>
          <w:szCs w:val="16"/>
        </w:rPr>
        <w:t>побил свой собственный рекорд высоты для тяжелых летающих лодок достигнув отметки 4827 метра (14892).</w:t>
      </w:r>
    </w:p>
    <w:p w14:paraId="52812761" w14:textId="77777777" w:rsidR="00B61327" w:rsidRPr="00743EAE" w:rsidRDefault="00B61327" w:rsidP="00743EAE">
      <w:pPr>
        <w:spacing w:after="0" w:line="240" w:lineRule="auto"/>
        <w:jc w:val="both"/>
        <w:rPr>
          <w:rFonts w:ascii="Times New Roman" w:hAnsi="Times New Roman"/>
          <w:color w:val="000000" w:themeColor="text1"/>
          <w:sz w:val="16"/>
          <w:szCs w:val="16"/>
        </w:rPr>
      </w:pPr>
    </w:p>
    <w:p w14:paraId="3FD08D6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ECD881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DEB25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мая 1929 РОМ-1 подготовили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государственных испытаний РОМ-1, Р0М-2 и МР-5. Одновременно для опре</w:t>
      </w:r>
      <w:r w:rsidRPr="00743EAE">
        <w:rPr>
          <w:rFonts w:ascii="Times New Roman" w:hAnsi="Times New Roman"/>
          <w:color w:val="000000" w:themeColor="text1"/>
          <w:sz w:val="16"/>
          <w:szCs w:val="16"/>
        </w:rPr>
        <w:softHyphen/>
        <w:t>деления дальнейшей судьбы этих самолетов организовали комиссию под председатель</w:t>
      </w:r>
      <w:r w:rsidRPr="00743EAE">
        <w:rPr>
          <w:rFonts w:ascii="Times New Roman" w:hAnsi="Times New Roman"/>
          <w:color w:val="000000" w:themeColor="text1"/>
          <w:sz w:val="16"/>
          <w:szCs w:val="16"/>
        </w:rPr>
        <w:softHyphen/>
        <w:t>ством начальника ВВС Черного моря В.К. Лаврова. В состав комиссии вошли постоянный член НТК Н.М. Тулупов и инженерК.Н. Ганулич (11978).</w:t>
      </w:r>
    </w:p>
    <w:p w14:paraId="710CD0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9AC6C8" w14:textId="77777777" w:rsidR="008456F2" w:rsidRPr="00743EAE" w:rsidRDefault="008456F2"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В середине мая 1929 РОМ-1 под</w:t>
      </w:r>
      <w:r w:rsidRPr="00743EAE">
        <w:rPr>
          <w:rFonts w:ascii="Times New Roman" w:cs="Times New Roman"/>
          <w:color w:val="000000" w:themeColor="text1"/>
          <w:sz w:val="16"/>
          <w:szCs w:val="16"/>
        </w:rPr>
        <w:softHyphen/>
        <w:t>готовили к полетам, затем, после облета, перегнали в Севастополь. 17 июня 1929 г. помощник начальника ВВС Красной Армии Я.И. Алкснис издал приказ о проведении государ</w:t>
      </w:r>
      <w:r w:rsidRPr="00743EAE">
        <w:rPr>
          <w:rFonts w:ascii="Times New Roman" w:cs="Times New Roman"/>
          <w:color w:val="000000" w:themeColor="text1"/>
          <w:sz w:val="16"/>
          <w:szCs w:val="16"/>
        </w:rPr>
        <w:softHyphen/>
        <w:t>ственных испытаний РОМ-1, РОМ-2 и МР-5 (12609).</w:t>
      </w:r>
    </w:p>
    <w:p w14:paraId="33C8B34F" w14:textId="77777777" w:rsidR="008456F2" w:rsidRPr="00743EAE" w:rsidRDefault="008456F2" w:rsidP="00743EAE">
      <w:pPr>
        <w:pStyle w:val="45"/>
        <w:shd w:val="clear" w:color="auto" w:fill="auto"/>
        <w:spacing w:before="0" w:line="240" w:lineRule="auto"/>
        <w:jc w:val="both"/>
        <w:rPr>
          <w:rFonts w:ascii="Times New Roman" w:cs="Times New Roman"/>
          <w:color w:val="000000" w:themeColor="text1"/>
          <w:sz w:val="16"/>
          <w:szCs w:val="16"/>
        </w:rPr>
      </w:pPr>
    </w:p>
    <w:p w14:paraId="3593B09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DE9A6D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7B2126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16 по 28 мая 1929 в НИИ ВВС проходили испытания пассажирского самолета АНТ9 с тремя моторами “ТИТАН” 230 л.с.</w:t>
      </w:r>
    </w:p>
    <w:p w14:paraId="55787E7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испытаний пассажирского самолета АНТ9 с тремя моторами “ТИТАН” 230 л.с.</w:t>
      </w:r>
    </w:p>
    <w:p w14:paraId="0A976F0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Постройки АГОС ЦАГИ</w:t>
      </w:r>
    </w:p>
    <w:p w14:paraId="6E8BE97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16 мая 1929 года</w:t>
      </w:r>
    </w:p>
    <w:p w14:paraId="0888465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испытаний 28 мая 1929 года</w:t>
      </w:r>
    </w:p>
    <w:p w14:paraId="6EFFFFE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АНТ9 кольчугаллюминиевой конструкции, свободнонесущий моноплан с высокопоставленным на уровне верха фюзеляжа крылом.</w:t>
      </w:r>
    </w:p>
    <w:p w14:paraId="6E08270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Кабина пилота спереди вся застеклена, с боков открыта. Управление штурвальное двойное.</w:t>
      </w:r>
    </w:p>
    <w:p w14:paraId="49CD9AF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FBFFAA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3300E17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может быть вполне рекомендован к использованию на воздушных линиях (6972).</w:t>
      </w:r>
    </w:p>
    <w:p w14:paraId="43D58C2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6FC2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начались и 28 мая 1929 закончились гос. испытания АНТ-9 в НИИ ВВС (522,4).</w:t>
      </w:r>
    </w:p>
    <w:p w14:paraId="448ABF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E94A2A" w14:textId="77777777" w:rsidR="00B61327" w:rsidRPr="00743EAE" w:rsidRDefault="00B613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16 мая</w:t>
      </w:r>
      <w:r w:rsidRPr="00743EAE">
        <w:rPr>
          <w:rFonts w:ascii="Times New Roman" w:hAnsi="Times New Roman"/>
          <w:color w:val="000000" w:themeColor="text1"/>
          <w:sz w:val="16"/>
          <w:szCs w:val="16"/>
        </w:rPr>
        <w:t xml:space="preserve"> в 1929 году начались государственные испытания </w:t>
      </w:r>
      <w:hyperlink r:id="rId56" w:tgtFrame="_blank" w:history="1">
        <w:r w:rsidRPr="00743EAE">
          <w:rPr>
            <w:rFonts w:ascii="Times New Roman" w:hAnsi="Times New Roman"/>
            <w:color w:val="000000" w:themeColor="text1"/>
            <w:sz w:val="16"/>
            <w:szCs w:val="16"/>
          </w:rPr>
          <w:t xml:space="preserve">«АНТ-9» </w:t>
        </w:r>
      </w:hyperlink>
      <w:r w:rsidRPr="00743EAE">
        <w:rPr>
          <w:rFonts w:ascii="Times New Roman" w:hAnsi="Times New Roman"/>
          <w:color w:val="000000" w:themeColor="text1"/>
          <w:sz w:val="16"/>
          <w:szCs w:val="16"/>
        </w:rPr>
        <w:t>в НИИ ВВС. Машину пилотировал Громов, летнабом у него был инженер Стоман. Испытания шли до 28 мая. Отзыв НИИ был вполне положительным. Отмечалось, что самолет устойчив, усилия на органах управления небольшие, тенденций к сваливанию и самопроизвольным разворотам нет. Хотя по своим данным «АНТ-9» не полностью соответствовал техническому заданию (не выполнялись требования по скороподъемности выше 1500 м, практическому потолку и дистанции разбега), общая оценка в отчете НИИ звучала так: "Как по скоростям, так и по скороподъемности самолет «АНТ-9» представляет собой очень хороший пассажирский самолет и в некоторых качествах имеет несомненное преимущество перед лучшими заграничными аналогичными по мощности самолетами". На снимке «АНТ-9» на Красной площади (14893).</w:t>
      </w:r>
    </w:p>
    <w:p w14:paraId="25CEE4B5" w14:textId="77777777" w:rsidR="00B61327" w:rsidRPr="00743EAE" w:rsidRDefault="00B61327" w:rsidP="00743EAE">
      <w:pPr>
        <w:spacing w:after="0" w:line="240" w:lineRule="auto"/>
        <w:jc w:val="both"/>
        <w:rPr>
          <w:rFonts w:ascii="Times New Roman" w:hAnsi="Times New Roman"/>
          <w:color w:val="000000" w:themeColor="text1"/>
          <w:sz w:val="16"/>
          <w:szCs w:val="16"/>
        </w:rPr>
      </w:pPr>
    </w:p>
    <w:p w14:paraId="49B460B9" w14:textId="77777777" w:rsidR="00AF2205" w:rsidRPr="00142305" w:rsidRDefault="00AF2205" w:rsidP="00AF22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мая 1929 г. начались государствен</w:t>
      </w:r>
      <w:r w:rsidRPr="00142305">
        <w:rPr>
          <w:rFonts w:ascii="Times New Roman" w:hAnsi="Times New Roman"/>
          <w:color w:val="0070C0"/>
          <w:sz w:val="16"/>
          <w:szCs w:val="16"/>
        </w:rPr>
        <w:softHyphen/>
        <w:t>ные испытания АНТ-9 в НИИ ВВС. Сначала там заявили о поперечной неустойчивости самолета Разбираться предложили М М. Громову. Он обнаружил непра</w:t>
      </w:r>
      <w:r w:rsidRPr="00142305">
        <w:rPr>
          <w:rFonts w:ascii="Times New Roman" w:hAnsi="Times New Roman"/>
          <w:color w:val="0070C0"/>
          <w:sz w:val="16"/>
          <w:szCs w:val="16"/>
        </w:rPr>
        <w:softHyphen/>
        <w:t>вильную регулировку тросов управления. После исправления Громов поднялся в воздух, в кабине с ним сидел инженер Стоман. Все было в порядке. Потом Гро</w:t>
      </w:r>
      <w:r w:rsidRPr="00142305">
        <w:rPr>
          <w:rFonts w:ascii="Times New Roman" w:hAnsi="Times New Roman"/>
          <w:color w:val="0070C0"/>
          <w:sz w:val="16"/>
          <w:szCs w:val="16"/>
        </w:rPr>
        <w:softHyphen/>
        <w:t>мов летал с разными военными испытате</w:t>
      </w:r>
      <w:r w:rsidRPr="00142305">
        <w:rPr>
          <w:rFonts w:ascii="Times New Roman" w:hAnsi="Times New Roman"/>
          <w:color w:val="0070C0"/>
          <w:sz w:val="16"/>
          <w:szCs w:val="16"/>
        </w:rPr>
        <w:softHyphen/>
        <w:t>лями. Испытания вели до 28 мая. Отзыв НИИ оказался вполне положительным. Отмечалось, что самолет устойчив, уси лия на органах управления небольшие, тенденций к сваливанию и самопроиз</w:t>
      </w:r>
      <w:r w:rsidRPr="00142305">
        <w:rPr>
          <w:rFonts w:ascii="Times New Roman" w:hAnsi="Times New Roman"/>
          <w:color w:val="0070C0"/>
          <w:sz w:val="16"/>
          <w:szCs w:val="16"/>
        </w:rPr>
        <w:softHyphen/>
        <w:t>вольным разворотам нет. Хотя по своим данным АНТ-9 не полностью соответство</w:t>
      </w:r>
      <w:r w:rsidRPr="00142305">
        <w:rPr>
          <w:rFonts w:ascii="Times New Roman" w:hAnsi="Times New Roman"/>
          <w:color w:val="0070C0"/>
          <w:sz w:val="16"/>
          <w:szCs w:val="16"/>
        </w:rPr>
        <w:softHyphen/>
        <w:t>вал техническому заданию (не выполня</w:t>
      </w:r>
      <w:r w:rsidRPr="00142305">
        <w:rPr>
          <w:rFonts w:ascii="Times New Roman" w:hAnsi="Times New Roman"/>
          <w:color w:val="0070C0"/>
          <w:sz w:val="16"/>
          <w:szCs w:val="16"/>
        </w:rPr>
        <w:softHyphen/>
        <w:t>лись требования по скороподъемности на высоте более 1500 м, практическому потолку и дистанции разбега), общая оценка в отчете НИИ ВВС звучала так: «Как по скоростям, так и по скороподъем</w:t>
      </w:r>
      <w:r w:rsidRPr="00142305">
        <w:rPr>
          <w:rFonts w:ascii="Times New Roman" w:hAnsi="Times New Roman"/>
          <w:color w:val="0070C0"/>
          <w:sz w:val="16"/>
          <w:szCs w:val="16"/>
        </w:rPr>
        <w:softHyphen/>
        <w:t>ности самолет АНТ-9 представляет собой очень хороший пассажирский самолет и в некоторых качествах имеет несомнен</w:t>
      </w:r>
      <w:r w:rsidRPr="00142305">
        <w:rPr>
          <w:rFonts w:ascii="Times New Roman" w:hAnsi="Times New Roman"/>
          <w:color w:val="0070C0"/>
          <w:sz w:val="16"/>
          <w:szCs w:val="16"/>
        </w:rPr>
        <w:softHyphen/>
        <w:t>ное преимущество перед лучшими за</w:t>
      </w:r>
      <w:r w:rsidRPr="00142305">
        <w:rPr>
          <w:rFonts w:ascii="Times New Roman" w:hAnsi="Times New Roman"/>
          <w:color w:val="0070C0"/>
          <w:sz w:val="16"/>
          <w:szCs w:val="16"/>
        </w:rPr>
        <w:softHyphen/>
        <w:t>граничными аналогичными по мощности самолетами».</w:t>
      </w:r>
    </w:p>
    <w:p w14:paraId="27EF688F" w14:textId="77777777" w:rsidR="00AF2205" w:rsidRPr="00142305" w:rsidRDefault="00AF2205" w:rsidP="00AF22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Замечания, сделанные сотрудниками НИИ ВВС, касались второстепенных вопросов и были легко устранимы: пло</w:t>
      </w:r>
      <w:r w:rsidRPr="00142305">
        <w:rPr>
          <w:rFonts w:ascii="Times New Roman" w:hAnsi="Times New Roman"/>
          <w:color w:val="0070C0"/>
          <w:sz w:val="16"/>
          <w:szCs w:val="16"/>
        </w:rPr>
        <w:softHyphen/>
        <w:t>хая фиксация сектора газа, заедание форточек пилотской кабины, высокий уровень шума в салоне. Единственным существенным моментом можно считать недостаточный угол отклонения управ</w:t>
      </w:r>
      <w:r w:rsidRPr="00142305">
        <w:rPr>
          <w:rFonts w:ascii="Times New Roman" w:hAnsi="Times New Roman"/>
          <w:color w:val="0070C0"/>
          <w:sz w:val="16"/>
          <w:szCs w:val="16"/>
        </w:rPr>
        <w:softHyphen/>
        <w:t>ляемого стабилизатора. Кроме этого, работников НИИ явно «заел» процесс заправки большого самолета бензином. Но это упрек скорее не конструкторам, а принятой тогда технологии заправки: из бочки в ведро, из ведра - в заливную горловину. На подготовку машины к вы</w:t>
      </w:r>
      <w:r w:rsidRPr="00142305">
        <w:rPr>
          <w:rFonts w:ascii="Times New Roman" w:hAnsi="Times New Roman"/>
          <w:color w:val="0070C0"/>
          <w:sz w:val="16"/>
          <w:szCs w:val="16"/>
        </w:rPr>
        <w:softHyphen/>
        <w:t>лету таким образом тратили до полови</w:t>
      </w:r>
      <w:r w:rsidRPr="00142305">
        <w:rPr>
          <w:rFonts w:ascii="Times New Roman" w:hAnsi="Times New Roman"/>
          <w:color w:val="0070C0"/>
          <w:sz w:val="16"/>
          <w:szCs w:val="16"/>
        </w:rPr>
        <w:softHyphen/>
        <w:t>ны рабочего дня.</w:t>
      </w:r>
    </w:p>
    <w:p w14:paraId="268AF724" w14:textId="77777777" w:rsidR="00AF2205" w:rsidRPr="00142305" w:rsidRDefault="00AF2205" w:rsidP="00AF22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завершили небольшим пе</w:t>
      </w:r>
      <w:r w:rsidRPr="00142305">
        <w:rPr>
          <w:rFonts w:ascii="Times New Roman" w:hAnsi="Times New Roman"/>
          <w:color w:val="0070C0"/>
          <w:sz w:val="16"/>
          <w:szCs w:val="16"/>
        </w:rPr>
        <w:softHyphen/>
        <w:t>релетом по маршруту Москва - Серпу</w:t>
      </w:r>
      <w:r w:rsidRPr="00142305">
        <w:rPr>
          <w:rFonts w:ascii="Times New Roman" w:hAnsi="Times New Roman"/>
          <w:color w:val="0070C0"/>
          <w:sz w:val="16"/>
          <w:szCs w:val="16"/>
        </w:rPr>
        <w:softHyphen/>
        <w:t xml:space="preserve">хов - Кашира – Москва (24949). </w:t>
      </w:r>
    </w:p>
    <w:p w14:paraId="3C37D49A" w14:textId="77777777" w:rsidR="00AF2205" w:rsidRPr="00142305" w:rsidRDefault="00AF2205" w:rsidP="00AF2205">
      <w:pPr>
        <w:spacing w:after="0" w:line="240" w:lineRule="auto"/>
        <w:jc w:val="both"/>
        <w:rPr>
          <w:rFonts w:ascii="Times New Roman" w:hAnsi="Times New Roman"/>
          <w:color w:val="0070C0"/>
          <w:sz w:val="16"/>
          <w:szCs w:val="16"/>
        </w:rPr>
      </w:pPr>
    </w:p>
    <w:p w14:paraId="0D28B7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1 секция НТК УВВС (журнал 20с) утвердила результаты испытаний 2-го экз. П-2 М-6 Н.Н.П., изготовленного на заводе 25ю Машина поступила на гос. испытания в НИИ ВВС во второй половине февраля 1929 (2371).</w:t>
      </w:r>
    </w:p>
    <w:p w14:paraId="6E05B8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8B1A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г. в протоколе заседания Правления Авиа</w:t>
      </w:r>
      <w:r w:rsidRPr="00743EAE">
        <w:rPr>
          <w:rFonts w:ascii="Times New Roman" w:hAnsi="Times New Roman"/>
          <w:color w:val="000000" w:themeColor="text1"/>
          <w:sz w:val="16"/>
          <w:szCs w:val="16"/>
        </w:rPr>
        <w:softHyphen/>
        <w:t>треста заводу № 23 предписывалось предъявить к 1 ию</w:t>
      </w:r>
      <w:r w:rsidRPr="00743EAE">
        <w:rPr>
          <w:rFonts w:ascii="Times New Roman" w:hAnsi="Times New Roman"/>
          <w:color w:val="000000" w:themeColor="text1"/>
          <w:sz w:val="16"/>
          <w:szCs w:val="16"/>
        </w:rPr>
        <w:softHyphen/>
        <w:t>ня 58 У-1, 20 МУ-1 и только четыре У-2, а также сдать 46 И-2бис и 8 И-2. Всего за 1928/1929 операционный год удалось пост</w:t>
      </w:r>
      <w:r w:rsidRPr="00743EAE">
        <w:rPr>
          <w:rFonts w:ascii="Times New Roman" w:hAnsi="Times New Roman"/>
          <w:color w:val="000000" w:themeColor="text1"/>
          <w:sz w:val="16"/>
          <w:szCs w:val="16"/>
        </w:rPr>
        <w:softHyphen/>
        <w:t>роить 25 У-2, из которых 19 сдали заказчику. Первый се</w:t>
      </w:r>
      <w:r w:rsidRPr="00743EAE">
        <w:rPr>
          <w:rFonts w:ascii="Times New Roman" w:hAnsi="Times New Roman"/>
          <w:color w:val="000000" w:themeColor="text1"/>
          <w:sz w:val="16"/>
          <w:szCs w:val="16"/>
        </w:rPr>
        <w:softHyphen/>
        <w:t>рийный У-2 имел заводской номер 2257 (10667). За 1929/1930 г. предполагалось выпустить 70 У-2. За</w:t>
      </w:r>
      <w:r w:rsidRPr="00743EAE">
        <w:rPr>
          <w:rFonts w:ascii="Times New Roman" w:hAnsi="Times New Roman"/>
          <w:color w:val="000000" w:themeColor="text1"/>
          <w:sz w:val="16"/>
          <w:szCs w:val="16"/>
        </w:rPr>
        <w:softHyphen/>
        <w:t>тем план увеличили до 100 экземпляров, в число кото</w:t>
      </w:r>
      <w:r w:rsidRPr="00743EAE">
        <w:rPr>
          <w:rFonts w:ascii="Times New Roman" w:hAnsi="Times New Roman"/>
          <w:color w:val="000000" w:themeColor="text1"/>
          <w:sz w:val="16"/>
          <w:szCs w:val="16"/>
        </w:rPr>
        <w:softHyphen/>
        <w:t>рых включили недодел за предыдущий операционный год и еще 10 машин для Добролета. Для массового производства У-2 был заново пере</w:t>
      </w:r>
      <w:r w:rsidRPr="00743EAE">
        <w:rPr>
          <w:rFonts w:ascii="Times New Roman" w:hAnsi="Times New Roman"/>
          <w:color w:val="000000" w:themeColor="text1"/>
          <w:sz w:val="16"/>
          <w:szCs w:val="16"/>
        </w:rPr>
        <w:softHyphen/>
        <w:t>считан, доработаны с учетом опыта эксплуатации неко</w:t>
      </w:r>
      <w:r w:rsidRPr="00743EAE">
        <w:rPr>
          <w:rFonts w:ascii="Times New Roman" w:hAnsi="Times New Roman"/>
          <w:color w:val="000000" w:themeColor="text1"/>
          <w:sz w:val="16"/>
          <w:szCs w:val="16"/>
        </w:rPr>
        <w:softHyphen/>
        <w:t>торые узлы и агрегаты. От небольшого заголовника задней кабины отказались, иной стала конструкция но</w:t>
      </w:r>
      <w:r w:rsidRPr="00743EAE">
        <w:rPr>
          <w:rFonts w:ascii="Times New Roman" w:hAnsi="Times New Roman"/>
          <w:color w:val="000000" w:themeColor="text1"/>
          <w:sz w:val="16"/>
          <w:szCs w:val="16"/>
        </w:rPr>
        <w:softHyphen/>
        <w:t>совой части фюзеляжа и капота двигателя. Самолет приобрел свой известный по многочисленным фото</w:t>
      </w:r>
      <w:r w:rsidRPr="00743EAE">
        <w:rPr>
          <w:rFonts w:ascii="Times New Roman" w:hAnsi="Times New Roman"/>
          <w:color w:val="000000" w:themeColor="text1"/>
          <w:sz w:val="16"/>
          <w:szCs w:val="16"/>
        </w:rPr>
        <w:softHyphen/>
        <w:t>снимкам и кинофильмам вид. Эти работы выполнялись молодыми инженерами завода № 23 Розановым и Мос</w:t>
      </w:r>
      <w:r w:rsidRPr="00743EAE">
        <w:rPr>
          <w:rFonts w:ascii="Times New Roman" w:hAnsi="Times New Roman"/>
          <w:color w:val="000000" w:themeColor="text1"/>
          <w:sz w:val="16"/>
          <w:szCs w:val="16"/>
        </w:rPr>
        <w:softHyphen/>
        <w:t>калевым под общим руководством Н.Н.Поликарпова. После проведения испытаний У-2 был немедленно вне</w:t>
      </w:r>
      <w:r w:rsidRPr="00743EAE">
        <w:rPr>
          <w:rFonts w:ascii="Times New Roman" w:hAnsi="Times New Roman"/>
          <w:color w:val="000000" w:themeColor="text1"/>
          <w:sz w:val="16"/>
          <w:szCs w:val="16"/>
        </w:rPr>
        <w:softHyphen/>
        <w:t>дрен в массовое производство (10667). С годами предпринимались попытки улучшить лет</w:t>
      </w:r>
      <w:r w:rsidRPr="00743EAE">
        <w:rPr>
          <w:rFonts w:ascii="Times New Roman" w:hAnsi="Times New Roman"/>
          <w:color w:val="000000" w:themeColor="text1"/>
          <w:sz w:val="16"/>
          <w:szCs w:val="16"/>
        </w:rPr>
        <w:softHyphen/>
        <w:t>ные характеристики У-2. В 1935 г. завод № 23 выпустил на испытания построенный под руководством Н.Г.Ми-хельсона самолет, названный в документации “У-2 экс</w:t>
      </w:r>
      <w:r w:rsidRPr="00743EAE">
        <w:rPr>
          <w:rFonts w:ascii="Times New Roman" w:hAnsi="Times New Roman"/>
          <w:color w:val="000000" w:themeColor="text1"/>
          <w:sz w:val="16"/>
          <w:szCs w:val="16"/>
        </w:rPr>
        <w:softHyphen/>
        <w:t>периментальный”. Его основные отличия заключались в использовании симметричного профиля крыла, изме</w:t>
      </w:r>
      <w:r w:rsidRPr="00743EAE">
        <w:rPr>
          <w:rFonts w:ascii="Times New Roman" w:hAnsi="Times New Roman"/>
          <w:color w:val="000000" w:themeColor="text1"/>
          <w:sz w:val="16"/>
          <w:szCs w:val="16"/>
        </w:rPr>
        <w:softHyphen/>
        <w:t>ненной топливной системы, допускавшей длительный перевернутый полет, посадочных щитков, установлен</w:t>
      </w:r>
      <w:r w:rsidRPr="00743EAE">
        <w:rPr>
          <w:rFonts w:ascii="Times New Roman" w:hAnsi="Times New Roman"/>
          <w:color w:val="000000" w:themeColor="text1"/>
          <w:sz w:val="16"/>
          <w:szCs w:val="16"/>
        </w:rPr>
        <w:softHyphen/>
        <w:t>ных на нижнем крыле. В 1935 г. самолет участвовал во Всесоюзном перелете легких машин и показал там хоро</w:t>
      </w:r>
      <w:r w:rsidRPr="00743EAE">
        <w:rPr>
          <w:rFonts w:ascii="Times New Roman" w:hAnsi="Times New Roman"/>
          <w:color w:val="000000" w:themeColor="text1"/>
          <w:sz w:val="16"/>
          <w:szCs w:val="16"/>
        </w:rPr>
        <w:softHyphen/>
        <w:t>шие качества. Темпы выпуска У-2 в 1930-1933 гг. непрерывно воз</w:t>
      </w:r>
      <w:r w:rsidRPr="00743EAE">
        <w:rPr>
          <w:rFonts w:ascii="Times New Roman" w:hAnsi="Times New Roman"/>
          <w:color w:val="000000" w:themeColor="text1"/>
          <w:sz w:val="16"/>
          <w:szCs w:val="16"/>
        </w:rPr>
        <w:softHyphen/>
        <w:t>растали). За 1933 г. удалось построить 1381 машину это</w:t>
      </w:r>
      <w:r w:rsidRPr="00743EAE">
        <w:rPr>
          <w:rFonts w:ascii="Times New Roman" w:hAnsi="Times New Roman"/>
          <w:color w:val="000000" w:themeColor="text1"/>
          <w:sz w:val="16"/>
          <w:szCs w:val="16"/>
        </w:rPr>
        <w:softHyphen/>
        <w:t>го типа, а в 1938 г. был достигнут максимальный годовой темп в предвоенный период — 2016 самолетов. С конца 1939 г. завод № 23 высвобождался для выпу</w:t>
      </w:r>
      <w:r w:rsidRPr="00743EAE">
        <w:rPr>
          <w:rFonts w:ascii="Times New Roman" w:hAnsi="Times New Roman"/>
          <w:color w:val="000000" w:themeColor="text1"/>
          <w:sz w:val="16"/>
          <w:szCs w:val="16"/>
        </w:rPr>
        <w:softHyphen/>
        <w:t>ска боевой техники, а производство У-2 передавалось на другой ленинградский авиационный завод — № 387. Од</w:t>
      </w:r>
      <w:r w:rsidRPr="00743EAE">
        <w:rPr>
          <w:rFonts w:ascii="Times New Roman" w:hAnsi="Times New Roman"/>
          <w:color w:val="000000" w:themeColor="text1"/>
          <w:sz w:val="16"/>
          <w:szCs w:val="16"/>
        </w:rPr>
        <w:softHyphen/>
        <w:t>нако в 1940-1941 гг. завод № 23 успел построить еще около десятка У-2. Завод № 387 располагался вблизи Корпусного аэро</w:t>
      </w:r>
      <w:r w:rsidRPr="00743EAE">
        <w:rPr>
          <w:rFonts w:ascii="Times New Roman" w:hAnsi="Times New Roman"/>
          <w:color w:val="000000" w:themeColor="text1"/>
          <w:sz w:val="16"/>
          <w:szCs w:val="16"/>
        </w:rPr>
        <w:softHyphen/>
        <w:t>дрома. В 1940 г. он выпустил 50 У-2. В 1941 г. этот завод был эвакуирован в Казань, где постройка У-2 в различных модификациях осуществлялась до 1953 г. В 1943 г. к производству У-2 подключились заводы № 464 в Долгопрудном и № 471 в Шумерле. (10667).</w:t>
      </w:r>
    </w:p>
    <w:p w14:paraId="2F7202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418C30" w14:textId="77777777" w:rsidR="00AF2205" w:rsidRPr="00142305" w:rsidRDefault="00AF2205" w:rsidP="00AF22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мая 1929 г. в протоколе № 52 заседания Правления Авиатреста было предложено заводу № 23 предъявить к 1 июня выпустить 58 У-1, 20 МУ-1 и только 4 У-2, а также сдать 46 И-2бис и 8 И-2.</w:t>
      </w:r>
    </w:p>
    <w:p w14:paraId="07AC0A7F" w14:textId="77777777" w:rsidR="00AF2205" w:rsidRPr="00142305" w:rsidRDefault="00AF2205" w:rsidP="00AF22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за 1928/29 операционный год удалось построить 25 У-2, из которых сдано заказчику 19. Первый серийный У-2 имел заводской номер 2257.</w:t>
      </w:r>
    </w:p>
    <w:p w14:paraId="6E1B63AE" w14:textId="77777777" w:rsidR="00AF2205" w:rsidRPr="00142305" w:rsidRDefault="00AF2205" w:rsidP="00AF22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Первоначально за 1929/30 операционный год предполагалось выпустить 70 У-2. Затем план был увеличен до 100 экземпляров, в число которых был включен недодел за предыдущий операционный год и еще 10 машин для Добролета (25035).</w:t>
      </w:r>
    </w:p>
    <w:p w14:paraId="2BCBF73C" w14:textId="77777777" w:rsidR="00AF2205" w:rsidRPr="00142305" w:rsidRDefault="00AF2205" w:rsidP="00AF2205">
      <w:pPr>
        <w:spacing w:after="0" w:line="240" w:lineRule="auto"/>
        <w:jc w:val="both"/>
        <w:rPr>
          <w:rFonts w:ascii="Times New Roman" w:hAnsi="Times New Roman"/>
          <w:color w:val="0070C0"/>
          <w:sz w:val="16"/>
          <w:szCs w:val="16"/>
        </w:rPr>
      </w:pPr>
    </w:p>
    <w:p w14:paraId="43E2CD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в докладе начштаба РККА Б.М.Шапошникова на заседании РВС отмечалось, что темп опытного строительства и НИР в области авиамоторостроения, гитдросамолетостроения, авиационного вооружения, фото- и радиооборудования, а также авиационных топлив - не обеспечивают потребности ВВС. Несколько лучше в самолетостроении, но сроки проектирования и перехода к серийному производству - недопустимо велики" (66,150).</w:t>
      </w:r>
    </w:p>
    <w:p w14:paraId="6EE0CC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Докладывал и П.И.Баранов как начальник ВВС и было принято постановление о развитии научно-технической базы военной авиации (373,78).</w:t>
      </w:r>
    </w:p>
    <w:p w14:paraId="411427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Пожалуй поздновато, ведь Д.П.Г. и Н.Н.П. с основными сотрудниками уже сидели, хотя это могло инициировать КБ-ВТ</w:t>
      </w:r>
    </w:p>
    <w:p w14:paraId="3D4975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30FFD1"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мая 1929 г. один из разработчиков тягача НАМИ для работы по снежному аэродрому – А. С. Кузин доложил соратникам ход работ. В этой связи в протоколе № 76 коллегии НАМИ было зафиксировано решение о необходимости просить ВВС указать, что должен эксплуатироваться тягач «по снежной целине, по снежному </w:t>
      </w:r>
      <w:r w:rsidRPr="00743EAE">
        <w:rPr>
          <w:rFonts w:ascii="Times New Roman" w:hAnsi="Times New Roman"/>
          <w:color w:val="000000" w:themeColor="text1"/>
          <w:sz w:val="16"/>
          <w:szCs w:val="16"/>
        </w:rPr>
        <w:lastRenderedPageBreak/>
        <w:t>твёрдому грунту, или осеннему бездорожью или же летней дороге», так как предварительные опыты показали, что «при работе в тяжёлых зимних условиях тягач может быть неудовлетворительным» (18640).</w:t>
      </w:r>
    </w:p>
    <w:p w14:paraId="60D2C639" w14:textId="77777777" w:rsidR="004B3E82" w:rsidRPr="00743EAE" w:rsidRDefault="004B3E82" w:rsidP="00743EAE">
      <w:pPr>
        <w:spacing w:after="0" w:line="240" w:lineRule="auto"/>
        <w:jc w:val="both"/>
        <w:rPr>
          <w:rFonts w:ascii="Times New Roman" w:hAnsi="Times New Roman"/>
          <w:color w:val="000000" w:themeColor="text1"/>
          <w:sz w:val="16"/>
          <w:szCs w:val="16"/>
        </w:rPr>
      </w:pPr>
    </w:p>
    <w:p w14:paraId="110B559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AE0713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64AE51"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16 мая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приняло постановление о положении строительного дела в текущем строительном сезоне, обратив особое внимание на создание постоянных кадров строительных рабочих, увеличение производства стройматериалов и улучшение организации строительных работ; одобрило план кредитования промышленности на III квартал 1928/29 г., предложив увеличить ассигнования ВСНХ для ускорения строительства Сталинградского тракторного завода (12265).</w:t>
      </w:r>
    </w:p>
    <w:p w14:paraId="248010CD"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СНК принял постановление «Об образовании при ВСНХ СССР Междуведомственного совета по техническому образованию» (12265).</w:t>
      </w:r>
    </w:p>
    <w:p w14:paraId="601144DD"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18BBB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г. на совещании вы</w:t>
      </w:r>
      <w:r w:rsidRPr="00743EAE">
        <w:rPr>
          <w:rFonts w:ascii="Times New Roman" w:hAnsi="Times New Roman"/>
          <w:color w:val="000000" w:themeColor="text1"/>
          <w:sz w:val="16"/>
          <w:szCs w:val="16"/>
        </w:rPr>
        <w:softHyphen/>
        <w:t>сших морских начальников был одобрен эскизный проект телеуправляемого катера, который разрабатывался кораблестроительной секцией НТК под ру</w:t>
      </w:r>
      <w:r w:rsidRPr="00743EAE">
        <w:rPr>
          <w:rFonts w:ascii="Times New Roman" w:hAnsi="Times New Roman"/>
          <w:color w:val="000000" w:themeColor="text1"/>
          <w:sz w:val="16"/>
          <w:szCs w:val="16"/>
        </w:rPr>
        <w:softHyphen/>
        <w:t>ководством Ю. А. Шиманского. Отметив недостаточ</w:t>
      </w:r>
      <w:r w:rsidRPr="00743EAE">
        <w:rPr>
          <w:rFonts w:ascii="Times New Roman" w:hAnsi="Times New Roman"/>
          <w:color w:val="000000" w:themeColor="text1"/>
          <w:sz w:val="16"/>
          <w:szCs w:val="16"/>
        </w:rPr>
        <w:softHyphen/>
        <w:t>ную скорость (30 уз), совещание все же утвердило постройку двух катеров по этому проекту (3898).</w:t>
      </w:r>
    </w:p>
    <w:p w14:paraId="38A73E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7448AEB" w14:textId="77777777" w:rsidR="003A01F8" w:rsidRPr="00951B40" w:rsidRDefault="003A01F8" w:rsidP="003A01F8">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16 мая 1929 г. разработанные НТК ВМФ материалы по катеру ВУ были рассмотрены на совещании руководства ВМС, которое хотя и отме</w:t>
      </w:r>
      <w:r w:rsidRPr="00951B40">
        <w:rPr>
          <w:rStyle w:val="aff"/>
          <w:rFonts w:ascii="Times New Roman" w:hAnsi="Times New Roman" w:cs="Times New Roman"/>
          <w:color w:val="0070C0"/>
          <w:spacing w:val="0"/>
          <w:sz w:val="16"/>
          <w:szCs w:val="16"/>
        </w:rPr>
        <w:softHyphen/>
        <w:t>тило недостаточную ожидаемую скорость катеров - всего 30 узлов, - одобрило их постройку. По сравнению с серийными Ш-4 катера типа «Стальной» отличались большими размерами (23,5 м против 16,8 м у Ш- 4, водоизмещение 28 т против Юту Ш-4), тремя моторами Райт «Тай</w:t>
      </w:r>
      <w:r w:rsidRPr="00951B40">
        <w:rPr>
          <w:rStyle w:val="aff"/>
          <w:rFonts w:ascii="Times New Roman" w:hAnsi="Times New Roman" w:cs="Times New Roman"/>
          <w:color w:val="0070C0"/>
          <w:spacing w:val="0"/>
          <w:sz w:val="16"/>
          <w:szCs w:val="16"/>
        </w:rPr>
        <w:softHyphen/>
        <w:t>фун» последних серий (два Т-5 и один Т-4; реверс имел только средний мотор) и таким же числом торпедных аппаратов. Для использования в качестве минного заградителя поверх торпедных аппаратов мог устанавливаться специальный щит с рельсами, позволявший принять пять мин обр. 1912 г. (25781).</w:t>
      </w:r>
    </w:p>
    <w:p w14:paraId="2B922653" w14:textId="77777777" w:rsidR="003A01F8" w:rsidRPr="00951B40" w:rsidRDefault="003A01F8" w:rsidP="003A01F8">
      <w:pPr>
        <w:spacing w:after="0" w:line="240" w:lineRule="auto"/>
        <w:jc w:val="both"/>
        <w:rPr>
          <w:rFonts w:ascii="Times New Roman" w:hAnsi="Times New Roman"/>
          <w:color w:val="0070C0"/>
          <w:sz w:val="16"/>
          <w:szCs w:val="16"/>
        </w:rPr>
      </w:pPr>
    </w:p>
    <w:p w14:paraId="031B877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22921F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0A02D7" w14:textId="77777777" w:rsidR="00B61327" w:rsidRPr="00743EAE" w:rsidRDefault="00B613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16 мая</w:t>
      </w:r>
      <w:r w:rsidRPr="00743EAE">
        <w:rPr>
          <w:rFonts w:ascii="Times New Roman" w:hAnsi="Times New Roman"/>
          <w:color w:val="000000" w:themeColor="text1"/>
          <w:sz w:val="16"/>
          <w:szCs w:val="16"/>
        </w:rPr>
        <w:t xml:space="preserve"> в 1929 году впервые поднялся в воздух </w:t>
      </w:r>
      <w:hyperlink r:id="rId57" w:tgtFrame="_blank" w:history="1">
        <w:r w:rsidRPr="00743EAE">
          <w:rPr>
            <w:rFonts w:ascii="Times New Roman" w:hAnsi="Times New Roman"/>
            <w:color w:val="000000" w:themeColor="text1"/>
            <w:sz w:val="16"/>
            <w:szCs w:val="16"/>
          </w:rPr>
          <w:t xml:space="preserve">«Fairey Fleetwing» </w:t>
        </w:r>
      </w:hyperlink>
      <w:r w:rsidRPr="00743EAE">
        <w:rPr>
          <w:rFonts w:ascii="Times New Roman" w:hAnsi="Times New Roman"/>
          <w:color w:val="000000" w:themeColor="text1"/>
          <w:sz w:val="16"/>
          <w:szCs w:val="16"/>
        </w:rPr>
        <w:t>- двухместный истребитель-разведчик, разработанный «Marcel Lobel». На нем стоял двигатель «Rolls-Royce» «F.XI» («Kestrel I») мощностью 480 л.с. Перед комплексными испытаниями в июне 1929 года двигатель заменили на более мощный – «Rolls-Royce» «Kestrel IIMS» (630 л.с.). Машина смешанной конструкции. Вооружение состояло из одного синхронизированного 7.7-мм пулемета «Vickers» и одного 7.7-мм пулемета Lewis на задней хвостовой турели. В ноябре 1930 года на базе RNAS самолет испытали на поплавках. После испытаний было решено поставить двигатель «Hawker Osprey», но дальнейшие работы по самолету прекратили (14893).</w:t>
      </w:r>
    </w:p>
    <w:p w14:paraId="0E1BBC5D" w14:textId="77777777" w:rsidR="00B61327" w:rsidRPr="00743EAE" w:rsidRDefault="00B61327" w:rsidP="00743EAE">
      <w:pPr>
        <w:spacing w:after="0" w:line="240" w:lineRule="auto"/>
        <w:jc w:val="both"/>
        <w:rPr>
          <w:rFonts w:ascii="Times New Roman" w:hAnsi="Times New Roman"/>
          <w:color w:val="000000" w:themeColor="text1"/>
          <w:sz w:val="16"/>
          <w:szCs w:val="16"/>
        </w:rPr>
      </w:pPr>
    </w:p>
    <w:p w14:paraId="54CE1B9C" w14:textId="77777777" w:rsidR="00824206" w:rsidRPr="00743EAE" w:rsidRDefault="0082420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на первой церемонии вручения премии Оскар первая в истории награда за выдающийся фильм (позже переименованный в «лучший фильм») получает фильм на авиационную тематику, немой фильм 1927 года « Крылья» о двух летчиках-истребителях в Первой мировой войне (20806).</w:t>
      </w:r>
    </w:p>
    <w:p w14:paraId="020606AB" w14:textId="77777777" w:rsidR="00824206" w:rsidRPr="00743EAE" w:rsidRDefault="00824206" w:rsidP="00743EAE">
      <w:pPr>
        <w:spacing w:after="0" w:line="240" w:lineRule="auto"/>
        <w:jc w:val="both"/>
        <w:rPr>
          <w:rFonts w:ascii="Times New Roman" w:hAnsi="Times New Roman"/>
          <w:color w:val="000000" w:themeColor="text1"/>
          <w:sz w:val="16"/>
          <w:szCs w:val="16"/>
        </w:rPr>
      </w:pPr>
    </w:p>
    <w:p w14:paraId="5915EF7C" w14:textId="77777777" w:rsidR="00B61327" w:rsidRPr="00743EAE" w:rsidRDefault="00B613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16 мая</w:t>
      </w:r>
      <w:r w:rsidRPr="00743EAE">
        <w:rPr>
          <w:rFonts w:ascii="Times New Roman" w:hAnsi="Times New Roman"/>
          <w:color w:val="000000" w:themeColor="text1"/>
          <w:sz w:val="16"/>
          <w:szCs w:val="16"/>
        </w:rPr>
        <w:t xml:space="preserve"> в 1929 году Впервые проходит церемония вручения наград Американской академии киноискусств. Вручаемые призы стали называться «Оскарами» только с 1931, а тогда приз за лучшую женскую роль получила Джанет Гейнор, за мужскую — Эмиль Яннингс, а «Крылья» режиссера Уильяма Уэллмана стали фильмом-победителем. В этом немом фильме рассказывалось о влюбленных в одну женщину (ее играла Клара Боу) двух американских летчиках во время первой мировой войны (14893).</w:t>
      </w:r>
    </w:p>
    <w:p w14:paraId="39914EA0" w14:textId="77777777" w:rsidR="00B61327" w:rsidRPr="00743EAE" w:rsidRDefault="00B61327" w:rsidP="00743EAE">
      <w:pPr>
        <w:spacing w:after="0" w:line="240" w:lineRule="auto"/>
        <w:jc w:val="both"/>
        <w:rPr>
          <w:rFonts w:ascii="Times New Roman" w:hAnsi="Times New Roman"/>
          <w:color w:val="000000" w:themeColor="text1"/>
          <w:sz w:val="16"/>
          <w:szCs w:val="16"/>
        </w:rPr>
      </w:pPr>
    </w:p>
    <w:p w14:paraId="16821D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прошло первое вручение премий Американской Академии Киноискусства - будущих Оскаров (3263,245).</w:t>
      </w:r>
    </w:p>
    <w:p w14:paraId="18A530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431F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в Греции был восстановлен сенат (3907,156).</w:t>
      </w:r>
    </w:p>
    <w:p w14:paraId="6E1C72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46B164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B4181A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1876F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мая 1929 в НИИ ВВС закончились испытания П-2 М-6, которые проходили с 1 апреля 1929 (6957).</w:t>
      </w:r>
    </w:p>
    <w:p w14:paraId="449855D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П-2 второй экземпляр по конструкции всех своих основных частей не отличается от первого экземпляра. Изменения внесенные в него коснулись главным образом второстепенных элементов основных частей (например шасси). Все изменения произведены на основании постановлений НИИ и НТК, выраженных в протоколах НИИ от 11 августа 1928 года, одного протокола без даты (в августе 1928 года), завода № 25 от 24 сентября 1928 года и Авиатреста от 3 октября 1928 года.</w:t>
      </w:r>
    </w:p>
    <w:p w14:paraId="2321115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П-2 М-6 проходил испытания в НИИ с 1 апреля 1929 года по 17 мая 1929 года</w:t>
      </w:r>
    </w:p>
    <w:p w14:paraId="46A2E4F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Вед. летчик – Анисимов (6957).</w:t>
      </w:r>
    </w:p>
    <w:p w14:paraId="7237821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86B7CC" w14:textId="77777777" w:rsidR="00E14E2F" w:rsidRPr="00743EAE" w:rsidRDefault="00E14E2F"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17 мая</w:t>
      </w:r>
      <w:r w:rsidRPr="00743EAE">
        <w:rPr>
          <w:rFonts w:ascii="Times New Roman" w:hAnsi="Times New Roman"/>
          <w:color w:val="000000" w:themeColor="text1"/>
          <w:sz w:val="16"/>
          <w:szCs w:val="16"/>
        </w:rPr>
        <w:t xml:space="preserve"> в 1929 году в Новосибирске приземлился первый самолёт, выполнявший рейс по маршруту Москва – Новосибирск (14894).</w:t>
      </w:r>
    </w:p>
    <w:p w14:paraId="0945E84D" w14:textId="77777777" w:rsidR="00E14E2F" w:rsidRPr="00743EAE" w:rsidRDefault="00E14E2F" w:rsidP="00743EAE">
      <w:pPr>
        <w:spacing w:after="0" w:line="240" w:lineRule="auto"/>
        <w:jc w:val="both"/>
        <w:rPr>
          <w:rFonts w:ascii="Times New Roman" w:hAnsi="Times New Roman"/>
          <w:color w:val="000000" w:themeColor="text1"/>
          <w:sz w:val="16"/>
          <w:szCs w:val="16"/>
        </w:rPr>
      </w:pPr>
    </w:p>
    <w:p w14:paraId="59ED879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878BAB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A9F3A0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мая 1929 в Монреале канадский пилот К. Колдвел впервые в Канаде использовал парашют для спасения (4962).</w:t>
      </w:r>
    </w:p>
    <w:p w14:paraId="6980C4B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07EC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ночь на 17 мая 1930 года Макс Валье и его помощники испытывали новый двигатель, который предполагали продемонстрировать в заезде во время предстоящей Недели авиации, которая должна была проводиться в Берлине с 25 по 31 мая. Программа Недели авиации включала публичные лекции, показ документальных фильмов, небольшие полеты над городом и организацию выставки на одной из центральных площадей Берлина.</w:t>
      </w:r>
    </w:p>
    <w:p w14:paraId="270088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Были проведены два пробных заезда с соплом, имеющим диаметр критического сечения 28 мм. Валье настоял еще на одной поездке с соплом диаметром 40 мм и с повышенным давлением в камере сгорания для получения тяги в 100 кг.</w:t>
      </w:r>
    </w:p>
    <w:p w14:paraId="5A8B44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время нового испытания давление в камере сгорания достигло 7 атмосфер, горение в двигателе стало крайне неравномерным. Затем он взорвался. Зазубренный кусочек стали рассек Валье аорту. Истекая кровью, изобретатель умер, прежде чем кто-либо смог оказать ему помощь.</w:t>
      </w:r>
    </w:p>
    <w:p w14:paraId="2BE133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Газеты подробно описали эту трагедию. В заголовках так и значилось: “Первая жертва межпланетных сообщений”.</w:t>
      </w:r>
    </w:p>
    <w:p w14:paraId="7985C1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смерти Валье начатые им работы над ракетным автомобилем были продолжены с разрешения доктора Хейланда главным инженером его предприятия Питчем, который построил для этой автомашины новый ракетный двигатель. Говорят, что двигатель охлаждался непосредственно топливом и весил 18 кг, обеспечивая тягу в 160 кг. Два публичных испытания машины были проведены 11 апреля и 3 мая 1931 года (11688).</w:t>
      </w:r>
    </w:p>
    <w:p w14:paraId="1B6BEF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6D4454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мая 1929 в Филадельфии впервые арестован глава американской мафии Аль Капоне, которому было предъявлено обвинение в хранении незаконного пистолета (4962).</w:t>
      </w:r>
    </w:p>
    <w:p w14:paraId="6871CC0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AD9E61" w14:textId="77777777" w:rsidR="00E14E2F" w:rsidRPr="00743EAE" w:rsidRDefault="00E14E2F"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17 мая</w:t>
      </w:r>
      <w:r w:rsidRPr="00743EAE">
        <w:rPr>
          <w:rFonts w:ascii="Times New Roman" w:hAnsi="Times New Roman"/>
          <w:color w:val="000000" w:themeColor="text1"/>
          <w:sz w:val="16"/>
          <w:szCs w:val="16"/>
        </w:rPr>
        <w:t xml:space="preserve"> в 1929 году после долгих розысков в Филадельфии схватывается глава торговцев контрабандными спиртными напитками Аль Капоне, которому предъявляется обвинение в незаконном хранении пистолета (14894).</w:t>
      </w:r>
    </w:p>
    <w:p w14:paraId="4FA1EE04" w14:textId="77777777" w:rsidR="00E14E2F" w:rsidRPr="00743EAE" w:rsidRDefault="00E14E2F" w:rsidP="00743EAE">
      <w:pPr>
        <w:spacing w:after="0" w:line="240" w:lineRule="auto"/>
        <w:jc w:val="both"/>
        <w:rPr>
          <w:rFonts w:ascii="Times New Roman" w:hAnsi="Times New Roman"/>
          <w:color w:val="000000" w:themeColor="text1"/>
          <w:sz w:val="16"/>
          <w:szCs w:val="16"/>
        </w:rPr>
      </w:pPr>
    </w:p>
    <w:p w14:paraId="1234F6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мая 1929 в Филадельфии был схвачен Аль-Капоне (3481).</w:t>
      </w:r>
    </w:p>
    <w:p w14:paraId="14D51D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E03CF4" w14:textId="77777777" w:rsidR="008456F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B8F44F2" w14:textId="77777777" w:rsidR="008456F2" w:rsidRPr="00743EAE" w:rsidRDefault="008456F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54A566"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позднее 18 мая 1929 г. — Справка ГВПУ об основных направлениях работы военной промышленности</w:t>
      </w:r>
    </w:p>
    <w:p w14:paraId="5459F758"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Справка ГВПУ об основных направлениях работы военной промышленности</w:t>
      </w:r>
    </w:p>
    <w:p w14:paraId="1A72DB24"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Не позднее 18 мая 1929 г.</w:t>
      </w:r>
      <w:r w:rsidRPr="00743EAE">
        <w:rPr>
          <w:rFonts w:ascii="Times New Roman" w:hAnsi="Times New Roman"/>
          <w:color w:val="000000" w:themeColor="text1"/>
          <w:sz w:val="16"/>
          <w:szCs w:val="16"/>
        </w:rPr>
        <w:t>¹*</w:t>
      </w:r>
    </w:p>
    <w:p w14:paraId="434DA455"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14A629D2"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1. С ноября 1928 г. ГВПУ ввиду крайней медленности в работе трестов по проверке мобилизационных мощностей образовало ряд комиссий под руководством специалистов ГВПУ с участием представителей трестов и заводов, которые путем выезда на места проверяют и уточняют мобилизационные мощности предприятий.</w:t>
      </w:r>
    </w:p>
    <w:p w14:paraId="459F2811"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lastRenderedPageBreak/>
        <w:t>2. Ведется работа по изменению технологических процессов с целью решительного повышения производственных мощностей предприятий наиболее экономным путем. Вопросы не только текущей рационализации, но и коренной технической реконструкции.</w:t>
      </w:r>
    </w:p>
    <w:p w14:paraId="05D0F8A9"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3. Ведутся работы по суррогатированию в целях замены дорогостоящих металлов и продуктов по химической группе более дешевыми и, что самое главное, внутреннего производства.</w:t>
      </w:r>
    </w:p>
    <w:p w14:paraId="3CE00EC3"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4. Разработан план насаждения иностранной технической помощи по целому ряду ответственнейших военных производств. Кроме заключенных уже договоров, список которых прилагается, получено принципиальное согласие фирмы «Крупп» по широкой техпомощи (квалифицированные стали для военного дела и мирных нужд, передача достижений по военной технике, а также образование специально военного конструкторского бюро и т. д.). Ведутся переговоры о техпомощи для улучшения патронного производства (бронебойные патроны, трассирующие, зажигательные). Также ведутся переговоры о покупке патента на металлич[еский] пропеллер с изменяющимся углом атаки. Кроме приглашенных иностранных специалистов, ведутся переговоры с рядом специалистов и квалифицированных рабочих в Америке.</w:t>
      </w:r>
    </w:p>
    <w:p w14:paraId="7AA31E7C"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5. Подготовляется усиление конструкторских кадров на почве объединения конструкторских органов военной промышленности и НКВМ.</w:t>
      </w:r>
    </w:p>
    <w:p w14:paraId="5ED57E78"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6. С 3 ноября 1928 г. работает специально образованная комиссия по дальнейшему расширению мирных производств.</w:t>
      </w:r>
    </w:p>
    <w:p w14:paraId="3F61B283" w14:textId="77777777" w:rsidR="008456F2" w:rsidRPr="00743EAE" w:rsidRDefault="008456F2"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w:t>
      </w:r>
    </w:p>
    <w:p w14:paraId="220A1B2A"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Датируется по входящему штампу.</w:t>
      </w:r>
    </w:p>
    <w:p w14:paraId="78C0F059"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РГАЭ. Ф. 4372. Оп. 91. Д. 528. Л. 47. Копия.</w:t>
      </w:r>
    </w:p>
    <w:p w14:paraId="1CD17B39"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528. Л. 47. Копия. </w:t>
      </w:r>
    </w:p>
    <w:p w14:paraId="2B70FAF9"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323 (12453).</w:t>
      </w:r>
    </w:p>
    <w:p w14:paraId="2858DDF4" w14:textId="77777777" w:rsidR="008456F2" w:rsidRPr="00743EAE" w:rsidRDefault="008456F2" w:rsidP="00743EAE">
      <w:pPr>
        <w:spacing w:after="0" w:line="240" w:lineRule="auto"/>
        <w:jc w:val="both"/>
        <w:rPr>
          <w:rFonts w:ascii="Times New Roman" w:hAnsi="Times New Roman"/>
          <w:color w:val="000000" w:themeColor="text1"/>
          <w:sz w:val="16"/>
          <w:szCs w:val="16"/>
        </w:rPr>
      </w:pPr>
    </w:p>
    <w:p w14:paraId="744795A8"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мая 1929 г. Постановление Постоянного мобилизационного совещания при Президиуме ВСНХ СССР о контроле за ходом капитального строительства оборонного значения (РГАЭ. Ф. 3429. Оп. 16. Д. 3. Л. 5?6; Ф. 3429. Оп. 6. Д. 193. Л. 36?35) (12417).</w:t>
      </w:r>
    </w:p>
    <w:p w14:paraId="79453AD3" w14:textId="77777777" w:rsidR="008456F2" w:rsidRPr="00743EAE" w:rsidRDefault="008456F2" w:rsidP="00743EAE">
      <w:pPr>
        <w:spacing w:after="0" w:line="240" w:lineRule="auto"/>
        <w:jc w:val="both"/>
        <w:rPr>
          <w:rFonts w:ascii="Times New Roman" w:hAnsi="Times New Roman"/>
          <w:color w:val="000000" w:themeColor="text1"/>
          <w:sz w:val="16"/>
          <w:szCs w:val="16"/>
        </w:rPr>
      </w:pPr>
    </w:p>
    <w:p w14:paraId="6FEEA6F6"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мая 1929 г. Протокол заседания Постоянного мобилизационного совещания при Президиуме ВСНХ СССР. 1. Вопросы организации пассивной воздушной обороны промышленности. 2. О контроле за ходом капитальных работ оборонного значения. 3. О подготовке рабочих для удовлетворения мобпотребностей военных заводов. 4. О переходе заводов военной промышленности на парафинистые мазуты. 5. О распределении 10?миллионного фонда на мобзапасы. 6. О возмещении сумм, израсходованных трестами военной промышленности из оборотного фонда 1927/28 г. на мобзапасы (РГАЭ. Ф. 3429. Оп. 16. Д. 3. Л. 3?4 об.) (12417).</w:t>
      </w:r>
    </w:p>
    <w:p w14:paraId="31882461" w14:textId="77777777" w:rsidR="008456F2" w:rsidRPr="00743EAE" w:rsidRDefault="008456F2" w:rsidP="00743EAE">
      <w:pPr>
        <w:spacing w:after="0" w:line="240" w:lineRule="auto"/>
        <w:jc w:val="both"/>
        <w:rPr>
          <w:rFonts w:ascii="Times New Roman" w:hAnsi="Times New Roman"/>
          <w:color w:val="000000" w:themeColor="text1"/>
          <w:sz w:val="16"/>
          <w:szCs w:val="16"/>
        </w:rPr>
      </w:pPr>
    </w:p>
    <w:p w14:paraId="4EE85E33"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позднее 18 мая 1929 г. — Справка ГВПУ о заключении договоров иностранной технической помощи</w:t>
      </w:r>
    </w:p>
    <w:p w14:paraId="4372B6E0"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Справка ГВПУ о заключении договоров иностранной технической помощи</w:t>
      </w:r>
    </w:p>
    <w:p w14:paraId="22DE7BE1"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позднее 18 мая 1929 г.¹*</w:t>
      </w:r>
    </w:p>
    <w:p w14:paraId="4C432BAC"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47EF4385"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Орудийно-арсенальный трест</w:t>
      </w:r>
    </w:p>
    <w:p w14:paraId="40FE1D95"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Фольмер — известный германский военный конструктор. Проект танка на двух кодах и скоростях: на гусенице (25 км) и колесах (50 км).</w:t>
      </w:r>
    </w:p>
    <w:p w14:paraId="6FC1B5EB"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Отто Шмитц — известный германский военный конструктор. Проект батальонной пушки.</w:t>
      </w:r>
    </w:p>
    <w:p w14:paraId="756CDB93"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Оружейно-пулеметный трест</w:t>
      </w:r>
    </w:p>
    <w:p w14:paraId="6C30831F"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«Вальтер» (Германия). Нарезка стволов. Воронение оружия.</w:t>
      </w:r>
    </w:p>
    <w:p w14:paraId="1C232BAF"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Патронно-трубочный трест</w:t>
      </w:r>
    </w:p>
    <w:p w14:paraId="0C4F8FF3"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«Гирш Кунферверке». Завод плакировочных металлов — взамен употребления латуни в патронном производстве.</w:t>
      </w:r>
    </w:p>
    <w:p w14:paraId="635219AB"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Военно-химический трест</w:t>
      </w:r>
    </w:p>
    <w:p w14:paraId="5FAF9E65"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«Брежа» (Франция). Улавливание спиртоэфирных паров в пороховом производстве.</w:t>
      </w:r>
    </w:p>
    <w:p w14:paraId="6F5C6A65"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«Паулинг» (Германия). Проект и постройка азотного завода (взамен импорта селитры).</w:t>
      </w:r>
    </w:p>
    <w:p w14:paraId="476A9F80"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«Шюмьер» (Франция). Производство кинофотопленки на пороховых заводах.</w:t>
      </w:r>
    </w:p>
    <w:p w14:paraId="6075C03F"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«Петролифер» (Франция). Активированный уголь для противогазов и для мирных целей (сахарное и спиртовое производство).</w:t>
      </w:r>
    </w:p>
    <w:p w14:paraId="205D2D6B"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«Стик Обур» (Франция—Бельгия). Искусственный шелк на пороховых заводах.</w:t>
      </w:r>
    </w:p>
    <w:p w14:paraId="31A4375E" w14:textId="77777777" w:rsidR="00E14E2F" w:rsidRPr="00743EAE" w:rsidRDefault="00E14E2F" w:rsidP="00743EAE">
      <w:pPr>
        <w:pStyle w:val="ae"/>
        <w:spacing w:before="0" w:after="0"/>
        <w:jc w:val="both"/>
        <w:rPr>
          <w:color w:val="000000" w:themeColor="text1"/>
          <w:sz w:val="16"/>
          <w:szCs w:val="16"/>
        </w:rPr>
      </w:pPr>
      <w:r w:rsidRPr="00743EAE">
        <w:rPr>
          <w:rStyle w:val="a7"/>
          <w:b w:val="0"/>
          <w:bCs w:val="0"/>
          <w:color w:val="000000" w:themeColor="text1"/>
          <w:sz w:val="16"/>
          <w:szCs w:val="16"/>
        </w:rPr>
        <w:t>Авиационный трест</w:t>
      </w:r>
    </w:p>
    <w:p w14:paraId="03ECCE4B"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«БМВ» («Байрише Моторен Верке», Германия). Мотор «БМВ</w:t>
      </w:r>
      <w:r w:rsidRPr="00743EAE">
        <w:rPr>
          <w:color w:val="000000" w:themeColor="text1"/>
          <w:sz w:val="16"/>
          <w:szCs w:val="16"/>
        </w:rPr>
        <w:noBreakHyphen/>
        <w:t>VI».</w:t>
      </w:r>
    </w:p>
    <w:p w14:paraId="2EB2CF1D"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«Гном и Рон» (Франция). Мотор «Юпитер» с воздушным охлаждением.</w:t>
      </w:r>
    </w:p>
    <w:p w14:paraId="1CC06A66"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«Сентилла» (Италия). Магнето для авиа, авто.</w:t>
      </w:r>
    </w:p>
    <w:p w14:paraId="1CBE7CE2" w14:textId="77777777" w:rsidR="008456F2" w:rsidRPr="00743EAE" w:rsidRDefault="008456F2"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p>
    <w:p w14:paraId="52C9BBEC"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Датируется по входящему штампу.</w:t>
      </w:r>
    </w:p>
    <w:p w14:paraId="203B3410"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РГАЭ. Ф. 4372. Оп. 91. Д. 528. Л. 46. Копия.</w:t>
      </w:r>
    </w:p>
    <w:p w14:paraId="1A490FCC"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528. Л. 46. Копия. </w:t>
      </w:r>
    </w:p>
    <w:p w14:paraId="7FEFD19C"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323-324 (12454).</w:t>
      </w:r>
    </w:p>
    <w:p w14:paraId="2E4938F8" w14:textId="77777777" w:rsidR="008456F2" w:rsidRPr="00743EAE" w:rsidRDefault="008456F2" w:rsidP="00743EAE">
      <w:pPr>
        <w:spacing w:after="0" w:line="240" w:lineRule="auto"/>
        <w:jc w:val="both"/>
        <w:rPr>
          <w:rFonts w:ascii="Times New Roman" w:hAnsi="Times New Roman"/>
          <w:color w:val="000000" w:themeColor="text1"/>
          <w:sz w:val="16"/>
          <w:szCs w:val="16"/>
        </w:rPr>
      </w:pPr>
    </w:p>
    <w:p w14:paraId="4A1B602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743AA4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E758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Между 18 и 24 мая 1929. Из протокола заседания Политбюро N 81, особая папка, 1929 г. </w:t>
      </w:r>
    </w:p>
    <w:p w14:paraId="5B374A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Вопрос Наркомфина </w:t>
      </w:r>
    </w:p>
    <w:p w14:paraId="7336A2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Отвергнуть предложение Наркомфина о переходе с серебра на никель (для изготовления монет) как необоснованное и прекратить обсуждение этого вопроса где бы то ни было (11652). </w:t>
      </w:r>
    </w:p>
    <w:p w14:paraId="120438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E63B62"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18 мая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ЦИК и СНК приняли постановление «О порядке размещения на работу лиц, окончивших высшие учебные заведения и техникумы» (12265).</w:t>
      </w:r>
    </w:p>
    <w:p w14:paraId="09810C73"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36C75632" w14:textId="4BFD0E2C" w:rsidR="001D6576" w:rsidRPr="00743EAE" w:rsidRDefault="001D6576"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18 мая</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было издано постановление ЦИК и СНК СССР «О порядке размещения на работу лиц, окончивших вузы и техникумы». Предусматривалось распределение специалистов по планам, составляемым наркоматами труда СССР и союзных республик на основе заявок учреждений, организаций и предприятий. Инструкция о применении этого постановления была введена в действие постановлением Наркомтруда СССР от 1 августа</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Однако сведения о потребности в специалистах и об оканчивающих учебные заведения Наркомтрудом не были получены в срок, в результате чего в</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постановление ЦИК и СНК СССР частично не было выполнено (ЦГАОР СССР, ф. 5515, on. 1, д. 238, л. 102; СЗ,</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1929 </w:t>
      </w:r>
      <w:r w:rsidRPr="00743EAE">
        <w:rPr>
          <w:rFonts w:ascii="Times New Roman" w:hAnsi="Times New Roman"/>
          <w:color w:val="000000" w:themeColor="text1"/>
          <w:sz w:val="16"/>
          <w:szCs w:val="16"/>
        </w:rPr>
        <w:t>, № 34, ст. 298) (17228).</w:t>
      </w:r>
    </w:p>
    <w:p w14:paraId="18427B68" w14:textId="77777777" w:rsidR="001D6576" w:rsidRPr="00743EAE" w:rsidRDefault="001D657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8503F2" w14:textId="77777777" w:rsidR="00E14E2F"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EF5397A" w14:textId="77777777" w:rsidR="00E14E2F" w:rsidRPr="00743EAE" w:rsidRDefault="00E14E2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0AAB9A3" w14:textId="77777777" w:rsidR="00E14E2F" w:rsidRPr="00743EAE" w:rsidRDefault="00E14E2F"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19 мая</w:t>
      </w:r>
      <w:r w:rsidRPr="00743EAE">
        <w:rPr>
          <w:rFonts w:ascii="Times New Roman" w:hAnsi="Times New Roman"/>
          <w:color w:val="000000" w:themeColor="text1"/>
          <w:sz w:val="16"/>
          <w:szCs w:val="16"/>
        </w:rPr>
        <w:t xml:space="preserve"> в 1929 году немецкий гонщик Отто Люрс (O.Luhrs) в присутствии 10 000 зрителей совершил заезд на мотоцикле «Opel» «Motorclub SS», который был оснащен 14-ю пороховыми ракетами (14896).</w:t>
      </w:r>
    </w:p>
    <w:p w14:paraId="60A08485" w14:textId="77777777" w:rsidR="00E14E2F" w:rsidRPr="00743EAE" w:rsidRDefault="00E14E2F" w:rsidP="00743EAE">
      <w:pPr>
        <w:spacing w:after="0" w:line="240" w:lineRule="auto"/>
        <w:jc w:val="both"/>
        <w:rPr>
          <w:rFonts w:ascii="Times New Roman" w:hAnsi="Times New Roman"/>
          <w:color w:val="000000" w:themeColor="text1"/>
          <w:sz w:val="16"/>
          <w:szCs w:val="16"/>
        </w:rPr>
      </w:pPr>
    </w:p>
    <w:p w14:paraId="0908C82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0F3078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673FEC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мая 1929 в НИИ ВВС закончились испытания самолета И-3 БМВ VI Z, которые проходили с 5 апреля 1929.</w:t>
      </w:r>
    </w:p>
    <w:p w14:paraId="5B0248D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дневника прохождения испытания самолета И-3 БМВ VI Z</w:t>
      </w:r>
    </w:p>
    <w:p w14:paraId="01B09E6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апреля 1929 года – самолет получен с завода № 25. Произведен пробный полет.</w:t>
      </w:r>
    </w:p>
    <w:p w14:paraId="6FB9571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апреля 1929 года – два полета на устойчивость и скороподъемность</w:t>
      </w:r>
    </w:p>
    <w:p w14:paraId="344E00D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апреля 1929 года – полет для испытания скорости на мерном километре и 3 полета для испытания на посадку</w:t>
      </w:r>
    </w:p>
    <w:p w14:paraId="2F841F6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апреля 1929 года – самолет переставлен с лыж на колеса</w:t>
      </w:r>
    </w:p>
    <w:p w14:paraId="7AB4F18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апреля 1929 года – полет на потолок</w:t>
      </w:r>
    </w:p>
    <w:p w14:paraId="0AA2BCB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мая 1929 года – пробный полет на потолок</w:t>
      </w:r>
    </w:p>
    <w:p w14:paraId="202E3E8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мая 1929 года – полет на управляемость и фигуры</w:t>
      </w:r>
    </w:p>
    <w:p w14:paraId="2922760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мая 1929 года – полет на фотобазисе на 2000 м, полет на управляемость на 1000 м</w:t>
      </w:r>
    </w:p>
    <w:p w14:paraId="2A17877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13 мая 1929 года – полет для определения крейсерской скорости и запаса горючего</w:t>
      </w:r>
    </w:p>
    <w:p w14:paraId="63B5E48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мая 1929 года – полет на управляемость по высотам. Полет на перегрузки и полет для определения наименьшего угла планирования и три полета для определения времени и длины разбега и пробега.</w:t>
      </w:r>
    </w:p>
    <w:p w14:paraId="540C331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мая 1929 года – два полета на штопор по особой программе.</w:t>
      </w:r>
    </w:p>
    <w:p w14:paraId="7311718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мая 1929 года – полет на штопор по особой программе.</w:t>
      </w:r>
    </w:p>
    <w:p w14:paraId="7F3CC59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мая 1929 года – полет на штопор и полет для определения пробега с остановленным винтом (6979).</w:t>
      </w:r>
    </w:p>
    <w:p w14:paraId="59744C2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9B47F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мая 1929 в НИИ ВВС закончились испытания самолета И3-БМВVI, второго экз., которые проходили с 5 апреля 1929.</w:t>
      </w:r>
    </w:p>
    <w:p w14:paraId="2924C4F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Объяснительная записка по второму летному экземпляру самолета И3-БМВVIZ</w:t>
      </w:r>
    </w:p>
    <w:p w14:paraId="02A529B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153D761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период заводских летных испытаний были проделаны все фигуры.</w:t>
      </w:r>
    </w:p>
    <w:p w14:paraId="71E7534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52739BBF"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Вместо мотора БМВVI поставлен мотор БМВVIZ.</w:t>
      </w:r>
    </w:p>
    <w:p w14:paraId="382AC215"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5B64755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7F6A96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0CCCC41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268C1FC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68AC7C5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3C2C293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Прохождение испытаний второго экземпляра самолета И3 БМВ VI</w:t>
      </w:r>
    </w:p>
    <w:p w14:paraId="05371C7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2E4C057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357B0A0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4C3BF61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335DE5B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4291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мая 1929 завод 25 в лице Дир. Горшкова и Пом. дир. по техчасти Н.Н.П. писали письмо в Авиатрест с прилагаемым проектом пятилетнего плана...</w:t>
      </w:r>
    </w:p>
    <w:p w14:paraId="78CAE9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Группа</w:t>
      </w:r>
    </w:p>
    <w:p w14:paraId="1B74E4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Штурмовик - Предлагается разработать самолет, могущий помогать пехоте при атаке или же самостоятельно атаковать земные цели.</w:t>
      </w:r>
    </w:p>
    <w:p w14:paraId="6E6C06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Предполагается снабдить его вооружение мелкими бомбами и достаточным количеством пулеметов. Самолет этот предполагается выстроить специально для этой цели, а не приспосабливать имеющийся. Будет проработана специальная схема самолета, даны соответствующие ЛД и полностью учтены те м.б. небольшие к тому времени данные по боевому применению такого рода самолетов, кои накопятся в ВВС..." (2365).</w:t>
      </w:r>
    </w:p>
    <w:p w14:paraId="413FAC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A32B3E" w14:textId="77777777" w:rsidR="007A3FA3" w:rsidRPr="00743EAE" w:rsidRDefault="007A3F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мая 1929 г. начальник ВВС П.И.Баранов в докладе реввоенсовету заяявил: «По моторам за последнее пятилетие было запроектировано 40 моторов и начато постройкой 17, закончен и принят на снабжение одни».</w:t>
      </w:r>
    </w:p>
    <w:p w14:paraId="3CBEA5B1" w14:textId="77777777" w:rsidR="007A3FA3" w:rsidRPr="00743EAE" w:rsidRDefault="007A3F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 2, д. 289, л. 236/ (23370).</w:t>
      </w:r>
    </w:p>
    <w:p w14:paraId="78E74BAB" w14:textId="77777777" w:rsidR="007A3FA3" w:rsidRPr="00743EAE" w:rsidRDefault="007A3FA3" w:rsidP="00743EAE">
      <w:pPr>
        <w:spacing w:after="0" w:line="240" w:lineRule="auto"/>
        <w:jc w:val="both"/>
        <w:rPr>
          <w:rFonts w:ascii="Times New Roman" w:hAnsi="Times New Roman"/>
          <w:color w:val="000000" w:themeColor="text1"/>
          <w:sz w:val="16"/>
          <w:szCs w:val="16"/>
        </w:rPr>
      </w:pPr>
    </w:p>
    <w:p w14:paraId="42BD7B9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A3B14A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93A7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20-28 мая 1929 на 5 съезде Советов был утвержден 1-й пятилетний план (1348,198).</w:t>
      </w:r>
    </w:p>
    <w:p w14:paraId="069478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DCF2F9" w14:textId="77777777" w:rsidR="00E14E2F" w:rsidRPr="00743EAE" w:rsidRDefault="00E14E2F"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20 мая</w:t>
      </w:r>
      <w:r w:rsidRPr="00743EAE">
        <w:rPr>
          <w:rFonts w:ascii="Times New Roman" w:hAnsi="Times New Roman"/>
          <w:color w:val="000000" w:themeColor="text1"/>
          <w:sz w:val="16"/>
          <w:szCs w:val="16"/>
        </w:rPr>
        <w:t xml:space="preserve"> в 1929 году начинает свою работу V съезд Советов СССР, который утвердит первый пятилетний план и возьмет курс на коллективизацию сельского хозяйства (14897).</w:t>
      </w:r>
    </w:p>
    <w:p w14:paraId="1F61FA39" w14:textId="77777777" w:rsidR="00E14E2F" w:rsidRPr="00743EAE" w:rsidRDefault="00E14E2F" w:rsidP="00743EAE">
      <w:pPr>
        <w:spacing w:after="0" w:line="240" w:lineRule="auto"/>
        <w:jc w:val="both"/>
        <w:rPr>
          <w:rFonts w:ascii="Times New Roman" w:hAnsi="Times New Roman"/>
          <w:color w:val="000000" w:themeColor="text1"/>
          <w:sz w:val="16"/>
          <w:szCs w:val="16"/>
        </w:rPr>
      </w:pPr>
    </w:p>
    <w:p w14:paraId="50BD6AF5" w14:textId="77777777" w:rsidR="00824206" w:rsidRPr="00743EAE" w:rsidRDefault="00824206"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25" w:name="_Hlk91316551"/>
      <w:r w:rsidRPr="00743EAE">
        <w:rPr>
          <w:rFonts w:ascii="Times New Roman" w:eastAsia="Times New Roman" w:hAnsi="Times New Roman"/>
          <w:color w:val="000000" w:themeColor="text1"/>
          <w:sz w:val="16"/>
          <w:szCs w:val="16"/>
          <w:lang w:eastAsia="ru-RU"/>
        </w:rPr>
        <w:t>20-28 мая 1929 г. прошел Пятый съезд Советов. В нарушение традиции Третьего и Четвертого съездов Советов, на которых заслушивались доклады НКВМ о состоянии обороны Союза, высшее партийное руководство решило исключить этот вопрос из повестки (Протокол № 81 заседания Политбюро ЦК ВКП(б) от 23-05.1929 // РГА СПИ. Ф. 17. Оп. 3. Д- 741. Л. 6; Бюллетень № 1. Заседание первое, 20.05.1929 г. с. 4-5. // 5-й Съезд Советов: Стенографический отчет. М., 1929). Докладчики (Рыков, Кржижановский, Куйбышев) не проронили ни слова о том, какие оборонные задачи предстоит решать в связи с осуществлением пятилетнего плана. Как бы в подтверждение того, что время открытых дебатов закончилось, в постановление съезда было внесено декларативное "поручение" правительству "принять при исполнении пятилетнего плана конкретные меры, гарантирующие развитие тех отраслей народного хозяйства, которые неразрывно связаны с обороноспособностью страны" (О пятилетнем плане развития народного хозяйства: Постановления. С. 10 // Там же.) (22725).</w:t>
      </w:r>
    </w:p>
    <w:bookmarkEnd w:id="25"/>
    <w:p w14:paraId="0DBD2222" w14:textId="77777777" w:rsidR="00824206" w:rsidRPr="00743EAE" w:rsidRDefault="00824206" w:rsidP="00743EAE">
      <w:pPr>
        <w:spacing w:after="0" w:line="240" w:lineRule="auto"/>
        <w:jc w:val="both"/>
        <w:rPr>
          <w:rFonts w:ascii="Times New Roman" w:hAnsi="Times New Roman"/>
          <w:color w:val="000000" w:themeColor="text1"/>
          <w:sz w:val="16"/>
          <w:szCs w:val="16"/>
        </w:rPr>
      </w:pPr>
    </w:p>
    <w:p w14:paraId="0CC9264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BCEA69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7C12D71" w14:textId="77777777" w:rsidR="006F3970" w:rsidRPr="00743EAE" w:rsidRDefault="006F397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мая 1929 Перуанской «авиационная отрасль армии и перуанскими флота» Военно - морской авиационный корпус объединены в перуанском авиационном корпусе, предвестнике перуанских ВВС (20806).</w:t>
      </w:r>
    </w:p>
    <w:p w14:paraId="38F8FD07" w14:textId="77777777" w:rsidR="006F3970" w:rsidRPr="00743EAE" w:rsidRDefault="006F3970" w:rsidP="00743EAE">
      <w:pPr>
        <w:spacing w:after="0" w:line="240" w:lineRule="auto"/>
        <w:jc w:val="both"/>
        <w:rPr>
          <w:rFonts w:ascii="Times New Roman" w:hAnsi="Times New Roman"/>
          <w:color w:val="000000" w:themeColor="text1"/>
          <w:sz w:val="16"/>
          <w:szCs w:val="16"/>
        </w:rPr>
      </w:pPr>
    </w:p>
    <w:p w14:paraId="61D9FA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мая 1929 Япония вывела войска с Шаньдунского п/о в Китае (3907,156).</w:t>
      </w:r>
    </w:p>
    <w:p w14:paraId="026CB0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B59BE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82B8DE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9F051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мая 1929 состоялось заседание Правления Авиатреста по рассмотрению и утверждению 3-х летнего плана опытного строительства:</w:t>
      </w:r>
    </w:p>
    <w:p w14:paraId="136FBE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 1. Принять заявление представителей УВВС, что 5-ти летний план по опытному строительству будет поставлен на утверждение РВС только в сентябре. Представленный материал считать как трехлетку 1928/1931 (2351,193):</w:t>
      </w:r>
    </w:p>
    <w:p w14:paraId="40FA64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Трехлетний план опытного строительства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2109"/>
        <w:gridCol w:w="2012"/>
        <w:gridCol w:w="1751"/>
        <w:gridCol w:w="1641"/>
      </w:tblGrid>
      <w:tr w:rsidR="00A259BD" w:rsidRPr="00743EAE" w14:paraId="4C8CAD49" w14:textId="77777777">
        <w:tc>
          <w:tcPr>
            <w:tcW w:w="2943" w:type="dxa"/>
          </w:tcPr>
          <w:p w14:paraId="60FEB1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N п/п Наименование</w:t>
            </w:r>
          </w:p>
        </w:tc>
        <w:tc>
          <w:tcPr>
            <w:tcW w:w="2109" w:type="dxa"/>
          </w:tcPr>
          <w:p w14:paraId="25FA35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Марка</w:t>
            </w:r>
          </w:p>
        </w:tc>
        <w:tc>
          <w:tcPr>
            <w:tcW w:w="2012" w:type="dxa"/>
          </w:tcPr>
          <w:p w14:paraId="0AF608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w:t>
            </w:r>
          </w:p>
        </w:tc>
        <w:tc>
          <w:tcPr>
            <w:tcW w:w="1751" w:type="dxa"/>
          </w:tcPr>
          <w:p w14:paraId="1BADE5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w:t>
            </w:r>
          </w:p>
        </w:tc>
        <w:tc>
          <w:tcPr>
            <w:tcW w:w="1641" w:type="dxa"/>
          </w:tcPr>
          <w:p w14:paraId="793A4C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Предъявл. НИИ</w:t>
            </w:r>
          </w:p>
        </w:tc>
      </w:tr>
      <w:tr w:rsidR="00A259BD" w:rsidRPr="00743EAE" w14:paraId="44C90CA1" w14:textId="77777777">
        <w:tc>
          <w:tcPr>
            <w:tcW w:w="2943" w:type="dxa"/>
          </w:tcPr>
          <w:p w14:paraId="4BE0A8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04B109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16B4B0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2CE23A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w:t>
            </w:r>
          </w:p>
        </w:tc>
        <w:tc>
          <w:tcPr>
            <w:tcW w:w="1641" w:type="dxa"/>
          </w:tcPr>
          <w:p w14:paraId="7DEE94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202E056" w14:textId="77777777">
        <w:tc>
          <w:tcPr>
            <w:tcW w:w="2943" w:type="dxa"/>
          </w:tcPr>
          <w:p w14:paraId="6FF647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Сухопутные самолеты</w:t>
            </w:r>
          </w:p>
        </w:tc>
        <w:tc>
          <w:tcPr>
            <w:tcW w:w="2109" w:type="dxa"/>
          </w:tcPr>
          <w:p w14:paraId="561040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4889F7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6FE061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E0DC9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1BFB5BE" w14:textId="77777777">
        <w:tc>
          <w:tcPr>
            <w:tcW w:w="2943" w:type="dxa"/>
          </w:tcPr>
          <w:p w14:paraId="036525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Одном. истребитель деревянный</w:t>
            </w:r>
          </w:p>
        </w:tc>
        <w:tc>
          <w:tcPr>
            <w:tcW w:w="2109" w:type="dxa"/>
          </w:tcPr>
          <w:p w14:paraId="5A5E51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Хорнет, И-6</w:t>
            </w:r>
          </w:p>
        </w:tc>
        <w:tc>
          <w:tcPr>
            <w:tcW w:w="2012" w:type="dxa"/>
          </w:tcPr>
          <w:p w14:paraId="6F70A1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w:t>
            </w:r>
          </w:p>
        </w:tc>
        <w:tc>
          <w:tcPr>
            <w:tcW w:w="1751" w:type="dxa"/>
          </w:tcPr>
          <w:p w14:paraId="4EDD9B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мес.</w:t>
            </w:r>
          </w:p>
        </w:tc>
        <w:tc>
          <w:tcPr>
            <w:tcW w:w="1641" w:type="dxa"/>
          </w:tcPr>
          <w:p w14:paraId="26B390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BE6182A" w14:textId="77777777">
        <w:tc>
          <w:tcPr>
            <w:tcW w:w="2943" w:type="dxa"/>
          </w:tcPr>
          <w:p w14:paraId="42AC2A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61ECAF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Ю-VI</w:t>
            </w:r>
          </w:p>
        </w:tc>
        <w:tc>
          <w:tcPr>
            <w:tcW w:w="2012" w:type="dxa"/>
          </w:tcPr>
          <w:p w14:paraId="501B0D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38D484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п/п мот.</w:t>
            </w:r>
          </w:p>
        </w:tc>
        <w:tc>
          <w:tcPr>
            <w:tcW w:w="1641" w:type="dxa"/>
          </w:tcPr>
          <w:p w14:paraId="4BEE31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B5BD9D1" w14:textId="77777777">
        <w:tc>
          <w:tcPr>
            <w:tcW w:w="2943" w:type="dxa"/>
          </w:tcPr>
          <w:p w14:paraId="1539B7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Одном. истребитель деревянный</w:t>
            </w:r>
          </w:p>
        </w:tc>
        <w:tc>
          <w:tcPr>
            <w:tcW w:w="2109" w:type="dxa"/>
          </w:tcPr>
          <w:p w14:paraId="624C5A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 М-17</w:t>
            </w:r>
          </w:p>
        </w:tc>
        <w:tc>
          <w:tcPr>
            <w:tcW w:w="2012" w:type="dxa"/>
          </w:tcPr>
          <w:p w14:paraId="262B9C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01.06.29</w:t>
            </w:r>
          </w:p>
        </w:tc>
        <w:tc>
          <w:tcPr>
            <w:tcW w:w="1751" w:type="dxa"/>
          </w:tcPr>
          <w:p w14:paraId="723110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01.05.30</w:t>
            </w:r>
          </w:p>
        </w:tc>
        <w:tc>
          <w:tcPr>
            <w:tcW w:w="1641" w:type="dxa"/>
          </w:tcPr>
          <w:p w14:paraId="5F43E9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3E1231E" w14:textId="77777777">
        <w:tc>
          <w:tcPr>
            <w:tcW w:w="2943" w:type="dxa"/>
          </w:tcPr>
          <w:p w14:paraId="1DC002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Одном. истребитель сварн. фюз.</w:t>
            </w:r>
          </w:p>
        </w:tc>
        <w:tc>
          <w:tcPr>
            <w:tcW w:w="2109" w:type="dxa"/>
          </w:tcPr>
          <w:p w14:paraId="6A320D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И-7бис, М-17</w:t>
            </w:r>
          </w:p>
        </w:tc>
        <w:tc>
          <w:tcPr>
            <w:tcW w:w="2012" w:type="dxa"/>
          </w:tcPr>
          <w:p w14:paraId="1D4232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01.06.29</w:t>
            </w:r>
          </w:p>
        </w:tc>
        <w:tc>
          <w:tcPr>
            <w:tcW w:w="1751" w:type="dxa"/>
          </w:tcPr>
          <w:p w14:paraId="0F8634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01.07.30</w:t>
            </w:r>
          </w:p>
        </w:tc>
        <w:tc>
          <w:tcPr>
            <w:tcW w:w="1641" w:type="dxa"/>
          </w:tcPr>
          <w:p w14:paraId="2A98D2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E286CC3" w14:textId="77777777">
        <w:tc>
          <w:tcPr>
            <w:tcW w:w="2943" w:type="dxa"/>
          </w:tcPr>
          <w:p w14:paraId="2F0D1F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Двухм. истребитель деревянный</w:t>
            </w:r>
          </w:p>
        </w:tc>
        <w:tc>
          <w:tcPr>
            <w:tcW w:w="2109" w:type="dxa"/>
          </w:tcPr>
          <w:p w14:paraId="25749C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 БМВ-6</w:t>
            </w:r>
          </w:p>
        </w:tc>
        <w:tc>
          <w:tcPr>
            <w:tcW w:w="2012" w:type="dxa"/>
          </w:tcPr>
          <w:p w14:paraId="05A710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w:t>
            </w:r>
          </w:p>
        </w:tc>
        <w:tc>
          <w:tcPr>
            <w:tcW w:w="1751" w:type="dxa"/>
          </w:tcPr>
          <w:p w14:paraId="75360C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358158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04951A7" w14:textId="77777777">
        <w:tc>
          <w:tcPr>
            <w:tcW w:w="2943" w:type="dxa"/>
          </w:tcPr>
          <w:p w14:paraId="2FE141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Двухм. истребитель ночной</w:t>
            </w:r>
          </w:p>
        </w:tc>
        <w:tc>
          <w:tcPr>
            <w:tcW w:w="2109" w:type="dxa"/>
          </w:tcPr>
          <w:p w14:paraId="6F977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НД-2 БМВ-6</w:t>
            </w:r>
          </w:p>
        </w:tc>
        <w:tc>
          <w:tcPr>
            <w:tcW w:w="2012" w:type="dxa"/>
          </w:tcPr>
          <w:p w14:paraId="1FF492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01.10.29</w:t>
            </w:r>
          </w:p>
        </w:tc>
        <w:tc>
          <w:tcPr>
            <w:tcW w:w="1751" w:type="dxa"/>
          </w:tcPr>
          <w:p w14:paraId="04B241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01.10.30</w:t>
            </w:r>
          </w:p>
        </w:tc>
        <w:tc>
          <w:tcPr>
            <w:tcW w:w="1641" w:type="dxa"/>
          </w:tcPr>
          <w:p w14:paraId="4578A4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2C1C357" w14:textId="77777777">
        <w:tc>
          <w:tcPr>
            <w:tcW w:w="2943" w:type="dxa"/>
          </w:tcPr>
          <w:p w14:paraId="57CE3B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Крейсерский истребитель</w:t>
            </w:r>
          </w:p>
        </w:tc>
        <w:tc>
          <w:tcPr>
            <w:tcW w:w="2109" w:type="dxa"/>
          </w:tcPr>
          <w:p w14:paraId="1DDCC4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 2БМВ-6</w:t>
            </w:r>
          </w:p>
        </w:tc>
        <w:tc>
          <w:tcPr>
            <w:tcW w:w="2012" w:type="dxa"/>
          </w:tcPr>
          <w:p w14:paraId="39632D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01.08.29</w:t>
            </w:r>
          </w:p>
        </w:tc>
        <w:tc>
          <w:tcPr>
            <w:tcW w:w="1751" w:type="dxa"/>
          </w:tcPr>
          <w:p w14:paraId="2CDAAF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01.08.30</w:t>
            </w:r>
          </w:p>
        </w:tc>
        <w:tc>
          <w:tcPr>
            <w:tcW w:w="1641" w:type="dxa"/>
          </w:tcPr>
          <w:p w14:paraId="5C8B30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C342796" w14:textId="77777777">
        <w:tc>
          <w:tcPr>
            <w:tcW w:w="2943" w:type="dxa"/>
          </w:tcPr>
          <w:p w14:paraId="3E6FD5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6363EA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0B1A40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2Ю-VII</w:t>
            </w:r>
          </w:p>
        </w:tc>
        <w:tc>
          <w:tcPr>
            <w:tcW w:w="1751" w:type="dxa"/>
          </w:tcPr>
          <w:p w14:paraId="0930A9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AE0C6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2412A00" w14:textId="77777777">
        <w:tc>
          <w:tcPr>
            <w:tcW w:w="2943" w:type="dxa"/>
          </w:tcPr>
          <w:p w14:paraId="47DF55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Пассажирский (изм. фюзеляж)</w:t>
            </w:r>
          </w:p>
        </w:tc>
        <w:tc>
          <w:tcPr>
            <w:tcW w:w="2109" w:type="dxa"/>
          </w:tcPr>
          <w:p w14:paraId="5DDDD9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Г-1 2БМВ-6</w:t>
            </w:r>
          </w:p>
        </w:tc>
        <w:tc>
          <w:tcPr>
            <w:tcW w:w="2012" w:type="dxa"/>
          </w:tcPr>
          <w:p w14:paraId="22FB0E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01.08.29</w:t>
            </w:r>
          </w:p>
        </w:tc>
        <w:tc>
          <w:tcPr>
            <w:tcW w:w="1751" w:type="dxa"/>
          </w:tcPr>
          <w:p w14:paraId="1470FE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01.10.30</w:t>
            </w:r>
          </w:p>
        </w:tc>
        <w:tc>
          <w:tcPr>
            <w:tcW w:w="1641" w:type="dxa"/>
          </w:tcPr>
          <w:p w14:paraId="4DF02E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08FE949" w14:textId="77777777">
        <w:tc>
          <w:tcPr>
            <w:tcW w:w="2943" w:type="dxa"/>
          </w:tcPr>
          <w:p w14:paraId="68F4F1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17D642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 2Ю-VII</w:t>
            </w:r>
          </w:p>
        </w:tc>
        <w:tc>
          <w:tcPr>
            <w:tcW w:w="2012" w:type="dxa"/>
          </w:tcPr>
          <w:p w14:paraId="11BCC7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124D7B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184D9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74160E7" w14:textId="77777777">
        <w:tc>
          <w:tcPr>
            <w:tcW w:w="2943" w:type="dxa"/>
          </w:tcPr>
          <w:p w14:paraId="4BF558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Армейский разведчик 1-й экз.</w:t>
            </w:r>
          </w:p>
        </w:tc>
        <w:tc>
          <w:tcPr>
            <w:tcW w:w="2109" w:type="dxa"/>
          </w:tcPr>
          <w:p w14:paraId="1E4B75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БМВ-6</w:t>
            </w:r>
          </w:p>
        </w:tc>
        <w:tc>
          <w:tcPr>
            <w:tcW w:w="2012" w:type="dxa"/>
          </w:tcPr>
          <w:p w14:paraId="4FF2EB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35481A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20.05.29</w:t>
            </w:r>
          </w:p>
        </w:tc>
        <w:tc>
          <w:tcPr>
            <w:tcW w:w="1641" w:type="dxa"/>
          </w:tcPr>
          <w:p w14:paraId="2A1FF6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2879B1F" w14:textId="77777777">
        <w:tc>
          <w:tcPr>
            <w:tcW w:w="2943" w:type="dxa"/>
          </w:tcPr>
          <w:p w14:paraId="122F38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9. 2-й</w:t>
            </w:r>
          </w:p>
        </w:tc>
        <w:tc>
          <w:tcPr>
            <w:tcW w:w="2109" w:type="dxa"/>
          </w:tcPr>
          <w:p w14:paraId="38A354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6CEFD9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48721E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D0E8E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30.05.29</w:t>
            </w:r>
          </w:p>
        </w:tc>
      </w:tr>
      <w:tr w:rsidR="00A259BD" w:rsidRPr="00743EAE" w14:paraId="78DA0547" w14:textId="77777777">
        <w:tc>
          <w:tcPr>
            <w:tcW w:w="2943" w:type="dxa"/>
          </w:tcPr>
          <w:p w14:paraId="7756A4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3-й</w:t>
            </w:r>
          </w:p>
        </w:tc>
        <w:tc>
          <w:tcPr>
            <w:tcW w:w="2109" w:type="dxa"/>
          </w:tcPr>
          <w:p w14:paraId="51E995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0910C2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62FAC0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8C998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25.07.29</w:t>
            </w:r>
          </w:p>
        </w:tc>
      </w:tr>
      <w:tr w:rsidR="00A259BD" w:rsidRPr="00743EAE" w14:paraId="0935E364" w14:textId="77777777">
        <w:tc>
          <w:tcPr>
            <w:tcW w:w="2943" w:type="dxa"/>
          </w:tcPr>
          <w:p w14:paraId="5F0972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4-й</w:t>
            </w:r>
          </w:p>
        </w:tc>
        <w:tc>
          <w:tcPr>
            <w:tcW w:w="2109" w:type="dxa"/>
          </w:tcPr>
          <w:p w14:paraId="087E30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6C184F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7BAD1F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3BB0D0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20.08.29</w:t>
            </w:r>
          </w:p>
        </w:tc>
      </w:tr>
      <w:tr w:rsidR="00A259BD" w:rsidRPr="00743EAE" w14:paraId="0EBE0F3C" w14:textId="77777777">
        <w:tc>
          <w:tcPr>
            <w:tcW w:w="2943" w:type="dxa"/>
          </w:tcPr>
          <w:p w14:paraId="73612C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Каваллерерийский, д/связи</w:t>
            </w:r>
          </w:p>
        </w:tc>
        <w:tc>
          <w:tcPr>
            <w:tcW w:w="2109" w:type="dxa"/>
          </w:tcPr>
          <w:p w14:paraId="720354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КС-1 65НР</w:t>
            </w:r>
          </w:p>
        </w:tc>
        <w:tc>
          <w:tcPr>
            <w:tcW w:w="2012" w:type="dxa"/>
          </w:tcPr>
          <w:p w14:paraId="04BB9B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01.04.30</w:t>
            </w:r>
          </w:p>
        </w:tc>
        <w:tc>
          <w:tcPr>
            <w:tcW w:w="1751" w:type="dxa"/>
          </w:tcPr>
          <w:p w14:paraId="2C562D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01.03.31</w:t>
            </w:r>
          </w:p>
        </w:tc>
        <w:tc>
          <w:tcPr>
            <w:tcW w:w="1641" w:type="dxa"/>
          </w:tcPr>
          <w:p w14:paraId="012F4D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FD7744B" w14:textId="77777777">
        <w:tc>
          <w:tcPr>
            <w:tcW w:w="2943" w:type="dxa"/>
          </w:tcPr>
          <w:p w14:paraId="2C5B26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Трехместн. двухмот. Р-коррект.</w:t>
            </w:r>
          </w:p>
        </w:tc>
        <w:tc>
          <w:tcPr>
            <w:tcW w:w="2109" w:type="dxa"/>
          </w:tcPr>
          <w:p w14:paraId="3FDECA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КРК-1 2М-15</w:t>
            </w:r>
          </w:p>
        </w:tc>
        <w:tc>
          <w:tcPr>
            <w:tcW w:w="2012" w:type="dxa"/>
          </w:tcPr>
          <w:p w14:paraId="6118F0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01.10.30</w:t>
            </w:r>
          </w:p>
        </w:tc>
        <w:tc>
          <w:tcPr>
            <w:tcW w:w="1751" w:type="dxa"/>
          </w:tcPr>
          <w:p w14:paraId="14DB35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01.10.31</w:t>
            </w:r>
          </w:p>
        </w:tc>
        <w:tc>
          <w:tcPr>
            <w:tcW w:w="1641" w:type="dxa"/>
          </w:tcPr>
          <w:p w14:paraId="388E22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0F4C537" w14:textId="77777777">
        <w:tc>
          <w:tcPr>
            <w:tcW w:w="2943" w:type="dxa"/>
          </w:tcPr>
          <w:p w14:paraId="47952D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Тяж. бомб. деревянный, 1-й экз.</w:t>
            </w:r>
          </w:p>
        </w:tc>
        <w:tc>
          <w:tcPr>
            <w:tcW w:w="2109" w:type="dxa"/>
          </w:tcPr>
          <w:p w14:paraId="410323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 2БМВ-6</w:t>
            </w:r>
          </w:p>
        </w:tc>
        <w:tc>
          <w:tcPr>
            <w:tcW w:w="2012" w:type="dxa"/>
          </w:tcPr>
          <w:p w14:paraId="3086BA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w:t>
            </w:r>
          </w:p>
        </w:tc>
        <w:tc>
          <w:tcPr>
            <w:tcW w:w="1751" w:type="dxa"/>
          </w:tcPr>
          <w:p w14:paraId="3BBA2E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01.09.29</w:t>
            </w:r>
          </w:p>
        </w:tc>
        <w:tc>
          <w:tcPr>
            <w:tcW w:w="1641" w:type="dxa"/>
          </w:tcPr>
          <w:p w14:paraId="7097F7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60BF83C" w14:textId="77777777">
        <w:tc>
          <w:tcPr>
            <w:tcW w:w="2943" w:type="dxa"/>
          </w:tcPr>
          <w:p w14:paraId="193E91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2-й</w:t>
            </w:r>
          </w:p>
        </w:tc>
        <w:tc>
          <w:tcPr>
            <w:tcW w:w="2109" w:type="dxa"/>
          </w:tcPr>
          <w:p w14:paraId="1069F9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4CA0BD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51" w:type="dxa"/>
          </w:tcPr>
          <w:p w14:paraId="4D9019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01.01.31</w:t>
            </w:r>
          </w:p>
        </w:tc>
        <w:tc>
          <w:tcPr>
            <w:tcW w:w="1641" w:type="dxa"/>
          </w:tcPr>
          <w:p w14:paraId="2C2582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33E23BF" w14:textId="77777777">
        <w:tc>
          <w:tcPr>
            <w:tcW w:w="2943" w:type="dxa"/>
          </w:tcPr>
          <w:p w14:paraId="043EF5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Тяж. бомб. деревянный</w:t>
            </w:r>
          </w:p>
        </w:tc>
        <w:tc>
          <w:tcPr>
            <w:tcW w:w="2109" w:type="dxa"/>
          </w:tcPr>
          <w:p w14:paraId="7E50C8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ТБ-4 2х400НР</w:t>
            </w:r>
          </w:p>
        </w:tc>
        <w:tc>
          <w:tcPr>
            <w:tcW w:w="2012" w:type="dxa"/>
          </w:tcPr>
          <w:p w14:paraId="7C21A6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01.05.30</w:t>
            </w:r>
          </w:p>
        </w:tc>
        <w:tc>
          <w:tcPr>
            <w:tcW w:w="1751" w:type="dxa"/>
          </w:tcPr>
          <w:p w14:paraId="320770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281A9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630F31C" w14:textId="77777777">
        <w:tc>
          <w:tcPr>
            <w:tcW w:w="2943" w:type="dxa"/>
          </w:tcPr>
          <w:p w14:paraId="21EE24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Установка У-2 на поплавки</w:t>
            </w:r>
          </w:p>
        </w:tc>
        <w:tc>
          <w:tcPr>
            <w:tcW w:w="2109" w:type="dxa"/>
          </w:tcPr>
          <w:p w14:paraId="480246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1A5D89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01.10.29</w:t>
            </w:r>
          </w:p>
        </w:tc>
        <w:tc>
          <w:tcPr>
            <w:tcW w:w="1751" w:type="dxa"/>
          </w:tcPr>
          <w:p w14:paraId="11673D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0AF75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8830EDF" w14:textId="77777777">
        <w:tc>
          <w:tcPr>
            <w:tcW w:w="2943" w:type="dxa"/>
          </w:tcPr>
          <w:p w14:paraId="3EEB46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Развитие У-2</w:t>
            </w:r>
          </w:p>
        </w:tc>
        <w:tc>
          <w:tcPr>
            <w:tcW w:w="2109" w:type="dxa"/>
          </w:tcPr>
          <w:p w14:paraId="62EE02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FCFCC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01.10.29</w:t>
            </w:r>
          </w:p>
        </w:tc>
        <w:tc>
          <w:tcPr>
            <w:tcW w:w="1751" w:type="dxa"/>
          </w:tcPr>
          <w:p w14:paraId="41D34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2A895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55010BB" w14:textId="77777777">
        <w:tc>
          <w:tcPr>
            <w:tcW w:w="2943" w:type="dxa"/>
          </w:tcPr>
          <w:p w14:paraId="56DE78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Развитие П-2</w:t>
            </w:r>
          </w:p>
        </w:tc>
        <w:tc>
          <w:tcPr>
            <w:tcW w:w="2109" w:type="dxa"/>
          </w:tcPr>
          <w:p w14:paraId="2FD3BA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68B7FB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01.10.29</w:t>
            </w:r>
          </w:p>
        </w:tc>
        <w:tc>
          <w:tcPr>
            <w:tcW w:w="1751" w:type="dxa"/>
          </w:tcPr>
          <w:p w14:paraId="7549AD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688B3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18D8DB8" w14:textId="77777777">
        <w:tc>
          <w:tcPr>
            <w:tcW w:w="2943" w:type="dxa"/>
          </w:tcPr>
          <w:p w14:paraId="4B9EC8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Развитие Р-5</w:t>
            </w:r>
          </w:p>
        </w:tc>
        <w:tc>
          <w:tcPr>
            <w:tcW w:w="2109" w:type="dxa"/>
          </w:tcPr>
          <w:p w14:paraId="257606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3BDCFF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01.05.30</w:t>
            </w:r>
          </w:p>
        </w:tc>
        <w:tc>
          <w:tcPr>
            <w:tcW w:w="1751" w:type="dxa"/>
          </w:tcPr>
          <w:p w14:paraId="2845CC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8CD93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6515AEC" w14:textId="77777777">
        <w:tc>
          <w:tcPr>
            <w:tcW w:w="2943" w:type="dxa"/>
          </w:tcPr>
          <w:p w14:paraId="4E8285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Почтовый самолет</w:t>
            </w:r>
          </w:p>
        </w:tc>
        <w:tc>
          <w:tcPr>
            <w:tcW w:w="2109" w:type="dxa"/>
          </w:tcPr>
          <w:p w14:paraId="003894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15A5E7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01.01.30</w:t>
            </w:r>
          </w:p>
        </w:tc>
        <w:tc>
          <w:tcPr>
            <w:tcW w:w="1751" w:type="dxa"/>
          </w:tcPr>
          <w:p w14:paraId="18BBE7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7BB914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4FB7F44" w14:textId="77777777">
        <w:tc>
          <w:tcPr>
            <w:tcW w:w="2943" w:type="dxa"/>
          </w:tcPr>
          <w:p w14:paraId="7A19B3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Для борьбы с вредителями</w:t>
            </w:r>
          </w:p>
        </w:tc>
        <w:tc>
          <w:tcPr>
            <w:tcW w:w="2109" w:type="dxa"/>
          </w:tcPr>
          <w:p w14:paraId="47129A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2FCE7A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01.10.30</w:t>
            </w:r>
          </w:p>
        </w:tc>
        <w:tc>
          <w:tcPr>
            <w:tcW w:w="1751" w:type="dxa"/>
          </w:tcPr>
          <w:p w14:paraId="1F49B1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93A19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01.04.30</w:t>
            </w:r>
          </w:p>
        </w:tc>
      </w:tr>
      <w:tr w:rsidR="00A259BD" w:rsidRPr="00743EAE" w14:paraId="01ABE473" w14:textId="77777777">
        <w:tc>
          <w:tcPr>
            <w:tcW w:w="2943" w:type="dxa"/>
          </w:tcPr>
          <w:p w14:paraId="6F4E58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Санитарный</w:t>
            </w:r>
          </w:p>
        </w:tc>
        <w:tc>
          <w:tcPr>
            <w:tcW w:w="2109" w:type="dxa"/>
          </w:tcPr>
          <w:p w14:paraId="2BADB4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41FC0E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01.10.30</w:t>
            </w:r>
          </w:p>
        </w:tc>
        <w:tc>
          <w:tcPr>
            <w:tcW w:w="1751" w:type="dxa"/>
          </w:tcPr>
          <w:p w14:paraId="7DD775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4DD1B8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01.07.31</w:t>
            </w:r>
          </w:p>
        </w:tc>
      </w:tr>
      <w:tr w:rsidR="00A259BD" w:rsidRPr="00743EAE" w14:paraId="3A251413" w14:textId="77777777">
        <w:tc>
          <w:tcPr>
            <w:tcW w:w="2943" w:type="dxa"/>
          </w:tcPr>
          <w:p w14:paraId="3A67BD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Морское самолетостроение</w:t>
            </w:r>
          </w:p>
        </w:tc>
        <w:tc>
          <w:tcPr>
            <w:tcW w:w="2109" w:type="dxa"/>
          </w:tcPr>
          <w:p w14:paraId="38EE4F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296B90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1E9A0D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70F1F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018B72C" w14:textId="77777777">
        <w:tc>
          <w:tcPr>
            <w:tcW w:w="2943" w:type="dxa"/>
          </w:tcPr>
          <w:p w14:paraId="3B7FE4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РОМ 2БМВ-6</w:t>
            </w:r>
          </w:p>
        </w:tc>
        <w:tc>
          <w:tcPr>
            <w:tcW w:w="2109" w:type="dxa"/>
          </w:tcPr>
          <w:p w14:paraId="347D87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РОМ-2</w:t>
            </w:r>
          </w:p>
        </w:tc>
        <w:tc>
          <w:tcPr>
            <w:tcW w:w="2012" w:type="dxa"/>
          </w:tcPr>
          <w:p w14:paraId="4EC31C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10.1928</w:t>
            </w:r>
          </w:p>
        </w:tc>
        <w:tc>
          <w:tcPr>
            <w:tcW w:w="1751" w:type="dxa"/>
          </w:tcPr>
          <w:p w14:paraId="2E18ED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D4AF7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15.06.29</w:t>
            </w:r>
          </w:p>
        </w:tc>
      </w:tr>
      <w:tr w:rsidR="00A259BD" w:rsidRPr="00743EAE" w14:paraId="06FC9D4E" w14:textId="77777777">
        <w:tc>
          <w:tcPr>
            <w:tcW w:w="2943" w:type="dxa"/>
          </w:tcPr>
          <w:p w14:paraId="1F37DC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РОМ 2450/600</w:t>
            </w:r>
          </w:p>
        </w:tc>
        <w:tc>
          <w:tcPr>
            <w:tcW w:w="2109" w:type="dxa"/>
          </w:tcPr>
          <w:p w14:paraId="3D0149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РОМ-3</w:t>
            </w:r>
          </w:p>
        </w:tc>
        <w:tc>
          <w:tcPr>
            <w:tcW w:w="2012" w:type="dxa"/>
          </w:tcPr>
          <w:p w14:paraId="75659E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08.1928</w:t>
            </w:r>
          </w:p>
        </w:tc>
        <w:tc>
          <w:tcPr>
            <w:tcW w:w="1751" w:type="dxa"/>
          </w:tcPr>
          <w:p w14:paraId="566C86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C6919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07.1930</w:t>
            </w:r>
          </w:p>
        </w:tc>
      </w:tr>
      <w:tr w:rsidR="00A259BD" w:rsidRPr="00743EAE" w14:paraId="252D5FC8" w14:textId="77777777">
        <w:tc>
          <w:tcPr>
            <w:tcW w:w="2943" w:type="dxa"/>
          </w:tcPr>
          <w:p w14:paraId="242B76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Морской разведчик</w:t>
            </w:r>
          </w:p>
        </w:tc>
        <w:tc>
          <w:tcPr>
            <w:tcW w:w="2109" w:type="dxa"/>
          </w:tcPr>
          <w:p w14:paraId="326468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w:t>
            </w:r>
          </w:p>
        </w:tc>
        <w:tc>
          <w:tcPr>
            <w:tcW w:w="2012" w:type="dxa"/>
          </w:tcPr>
          <w:p w14:paraId="511AA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51" w:type="dxa"/>
          </w:tcPr>
          <w:p w14:paraId="070855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5B9D5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15.06.29</w:t>
            </w:r>
          </w:p>
        </w:tc>
      </w:tr>
      <w:tr w:rsidR="00A259BD" w:rsidRPr="00743EAE" w14:paraId="79B58363" w14:textId="77777777">
        <w:tc>
          <w:tcPr>
            <w:tcW w:w="2943" w:type="dxa"/>
          </w:tcPr>
          <w:p w14:paraId="58C03C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tc>
        <w:tc>
          <w:tcPr>
            <w:tcW w:w="2109" w:type="dxa"/>
          </w:tcPr>
          <w:p w14:paraId="61CB66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332CD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5F0C9A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1822A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DB31207" w14:textId="77777777">
        <w:tc>
          <w:tcPr>
            <w:tcW w:w="2943" w:type="dxa"/>
          </w:tcPr>
          <w:p w14:paraId="437E5D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Морской разведчик Р</w:t>
            </w:r>
          </w:p>
        </w:tc>
        <w:tc>
          <w:tcPr>
            <w:tcW w:w="2109" w:type="dxa"/>
          </w:tcPr>
          <w:p w14:paraId="61C7C3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w:t>
            </w:r>
          </w:p>
        </w:tc>
        <w:tc>
          <w:tcPr>
            <w:tcW w:w="2012" w:type="dxa"/>
          </w:tcPr>
          <w:p w14:paraId="47A709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51" w:type="dxa"/>
          </w:tcPr>
          <w:p w14:paraId="6E3707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01842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01.06.30</w:t>
            </w:r>
          </w:p>
        </w:tc>
      </w:tr>
      <w:tr w:rsidR="00A259BD" w:rsidRPr="00743EAE" w14:paraId="60CD859F" w14:textId="77777777">
        <w:tc>
          <w:tcPr>
            <w:tcW w:w="2943" w:type="dxa"/>
          </w:tcPr>
          <w:p w14:paraId="69C782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Морской разведчик</w:t>
            </w:r>
          </w:p>
        </w:tc>
        <w:tc>
          <w:tcPr>
            <w:tcW w:w="2109" w:type="dxa"/>
          </w:tcPr>
          <w:p w14:paraId="25F531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МР-6</w:t>
            </w:r>
          </w:p>
        </w:tc>
        <w:tc>
          <w:tcPr>
            <w:tcW w:w="2012" w:type="dxa"/>
          </w:tcPr>
          <w:p w14:paraId="4A724E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01.06.29</w:t>
            </w:r>
          </w:p>
        </w:tc>
        <w:tc>
          <w:tcPr>
            <w:tcW w:w="1751" w:type="dxa"/>
          </w:tcPr>
          <w:p w14:paraId="1E465F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0CCE48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01.05.30</w:t>
            </w:r>
          </w:p>
        </w:tc>
      </w:tr>
      <w:tr w:rsidR="00A259BD" w:rsidRPr="00743EAE" w14:paraId="698A6CE1" w14:textId="77777777">
        <w:tc>
          <w:tcPr>
            <w:tcW w:w="2943" w:type="dxa"/>
          </w:tcPr>
          <w:p w14:paraId="478C07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450/600</w:t>
            </w:r>
          </w:p>
        </w:tc>
        <w:tc>
          <w:tcPr>
            <w:tcW w:w="2109" w:type="dxa"/>
          </w:tcPr>
          <w:p w14:paraId="621A7B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2CFEDA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4802AD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9D849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942B28C" w14:textId="77777777">
        <w:tc>
          <w:tcPr>
            <w:tcW w:w="2943" w:type="dxa"/>
          </w:tcPr>
          <w:p w14:paraId="7E7FD8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ТОМ 2БМВ-6</w:t>
            </w:r>
          </w:p>
        </w:tc>
        <w:tc>
          <w:tcPr>
            <w:tcW w:w="2109" w:type="dxa"/>
          </w:tcPr>
          <w:p w14:paraId="09A505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ТОМ-1</w:t>
            </w:r>
          </w:p>
        </w:tc>
        <w:tc>
          <w:tcPr>
            <w:tcW w:w="2012" w:type="dxa"/>
          </w:tcPr>
          <w:p w14:paraId="1ACE08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51" w:type="dxa"/>
          </w:tcPr>
          <w:p w14:paraId="6D18CD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B83C5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01.03.30</w:t>
            </w:r>
          </w:p>
        </w:tc>
      </w:tr>
      <w:tr w:rsidR="00A259BD" w:rsidRPr="00743EAE" w14:paraId="591BF0CE" w14:textId="77777777">
        <w:tc>
          <w:tcPr>
            <w:tcW w:w="2943" w:type="dxa"/>
          </w:tcPr>
          <w:p w14:paraId="4EC86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ТОМ 2 450/600</w:t>
            </w:r>
          </w:p>
        </w:tc>
        <w:tc>
          <w:tcPr>
            <w:tcW w:w="2109" w:type="dxa"/>
          </w:tcPr>
          <w:p w14:paraId="798C8E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ТОМ-2</w:t>
            </w:r>
          </w:p>
        </w:tc>
        <w:tc>
          <w:tcPr>
            <w:tcW w:w="2012" w:type="dxa"/>
          </w:tcPr>
          <w:p w14:paraId="20535D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01.04.30</w:t>
            </w:r>
          </w:p>
        </w:tc>
        <w:tc>
          <w:tcPr>
            <w:tcW w:w="1751" w:type="dxa"/>
          </w:tcPr>
          <w:p w14:paraId="3924D4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4F514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01.04.31</w:t>
            </w:r>
          </w:p>
        </w:tc>
      </w:tr>
      <w:tr w:rsidR="00A259BD" w:rsidRPr="00743EAE" w14:paraId="2C6D3CA6" w14:textId="77777777">
        <w:tc>
          <w:tcPr>
            <w:tcW w:w="2943" w:type="dxa"/>
          </w:tcPr>
          <w:p w14:paraId="1FF1FC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ТОМ 2 450/600</w:t>
            </w:r>
          </w:p>
        </w:tc>
        <w:tc>
          <w:tcPr>
            <w:tcW w:w="2109" w:type="dxa"/>
          </w:tcPr>
          <w:p w14:paraId="217783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ТОМ-2а</w:t>
            </w:r>
          </w:p>
        </w:tc>
        <w:tc>
          <w:tcPr>
            <w:tcW w:w="2012" w:type="dxa"/>
          </w:tcPr>
          <w:p w14:paraId="010F66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01.07.29</w:t>
            </w:r>
          </w:p>
        </w:tc>
        <w:tc>
          <w:tcPr>
            <w:tcW w:w="1751" w:type="dxa"/>
          </w:tcPr>
          <w:p w14:paraId="46DC95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7517E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01.10.30</w:t>
            </w:r>
          </w:p>
        </w:tc>
      </w:tr>
      <w:tr w:rsidR="00A259BD" w:rsidRPr="00743EAE" w14:paraId="13F2E2B3" w14:textId="77777777">
        <w:tc>
          <w:tcPr>
            <w:tcW w:w="2943" w:type="dxa"/>
          </w:tcPr>
          <w:p w14:paraId="75BC86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Катапультн. истреб.</w:t>
            </w:r>
          </w:p>
        </w:tc>
        <w:tc>
          <w:tcPr>
            <w:tcW w:w="2109" w:type="dxa"/>
          </w:tcPr>
          <w:p w14:paraId="5C844A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A24AC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01.07.30</w:t>
            </w:r>
          </w:p>
        </w:tc>
        <w:tc>
          <w:tcPr>
            <w:tcW w:w="1751" w:type="dxa"/>
          </w:tcPr>
          <w:p w14:paraId="4BF1A3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01BC2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01.01732</w:t>
            </w:r>
          </w:p>
        </w:tc>
      </w:tr>
      <w:tr w:rsidR="00A259BD" w:rsidRPr="00743EAE" w14:paraId="587E777E" w14:textId="77777777">
        <w:tc>
          <w:tcPr>
            <w:tcW w:w="2943" w:type="dxa"/>
          </w:tcPr>
          <w:p w14:paraId="67EFB2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МИК 480/600</w:t>
            </w:r>
          </w:p>
        </w:tc>
        <w:tc>
          <w:tcPr>
            <w:tcW w:w="2109" w:type="dxa"/>
          </w:tcPr>
          <w:p w14:paraId="71AAA6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3AD4BC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0E4F97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E7A64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F3BF034" w14:textId="77777777">
        <w:tc>
          <w:tcPr>
            <w:tcW w:w="2943" w:type="dxa"/>
          </w:tcPr>
          <w:p w14:paraId="06BAFA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ТОМ 600/800</w:t>
            </w:r>
          </w:p>
        </w:tc>
        <w:tc>
          <w:tcPr>
            <w:tcW w:w="2109" w:type="dxa"/>
          </w:tcPr>
          <w:p w14:paraId="4E31CF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ТОМ-3</w:t>
            </w:r>
          </w:p>
        </w:tc>
        <w:tc>
          <w:tcPr>
            <w:tcW w:w="2012" w:type="dxa"/>
          </w:tcPr>
          <w:p w14:paraId="67F5D7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01.07.31</w:t>
            </w:r>
          </w:p>
        </w:tc>
        <w:tc>
          <w:tcPr>
            <w:tcW w:w="1751" w:type="dxa"/>
          </w:tcPr>
          <w:p w14:paraId="5D4AEF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1EDF15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01.10.32</w:t>
            </w:r>
          </w:p>
        </w:tc>
      </w:tr>
      <w:tr w:rsidR="00A259BD" w:rsidRPr="00743EAE" w14:paraId="2428877E" w14:textId="77777777">
        <w:tc>
          <w:tcPr>
            <w:tcW w:w="2943" w:type="dxa"/>
          </w:tcPr>
          <w:p w14:paraId="697AF6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Учебный самолет</w:t>
            </w:r>
          </w:p>
        </w:tc>
        <w:tc>
          <w:tcPr>
            <w:tcW w:w="2109" w:type="dxa"/>
          </w:tcPr>
          <w:p w14:paraId="2D3F02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w:t>
            </w:r>
          </w:p>
        </w:tc>
        <w:tc>
          <w:tcPr>
            <w:tcW w:w="2012" w:type="dxa"/>
          </w:tcPr>
          <w:p w14:paraId="653EB4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51" w:type="dxa"/>
          </w:tcPr>
          <w:p w14:paraId="318DE5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2BA997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01.08.29</w:t>
            </w:r>
          </w:p>
        </w:tc>
      </w:tr>
      <w:tr w:rsidR="00A259BD" w:rsidRPr="00743EAE" w14:paraId="07E55D91" w14:textId="77777777">
        <w:tc>
          <w:tcPr>
            <w:tcW w:w="2943" w:type="dxa"/>
          </w:tcPr>
          <w:p w14:paraId="41E2C3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3368EC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w:t>
            </w:r>
          </w:p>
        </w:tc>
        <w:tc>
          <w:tcPr>
            <w:tcW w:w="2012" w:type="dxa"/>
          </w:tcPr>
          <w:p w14:paraId="5B46CA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45C2AB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583BC4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E5C876A" w14:textId="77777777">
        <w:tc>
          <w:tcPr>
            <w:tcW w:w="2943" w:type="dxa"/>
          </w:tcPr>
          <w:p w14:paraId="054336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Учебный самолет</w:t>
            </w:r>
          </w:p>
        </w:tc>
        <w:tc>
          <w:tcPr>
            <w:tcW w:w="2109" w:type="dxa"/>
          </w:tcPr>
          <w:p w14:paraId="7E9385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w:t>
            </w:r>
          </w:p>
        </w:tc>
        <w:tc>
          <w:tcPr>
            <w:tcW w:w="2012" w:type="dxa"/>
          </w:tcPr>
          <w:p w14:paraId="7C7EC0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15.12.29</w:t>
            </w:r>
          </w:p>
        </w:tc>
        <w:tc>
          <w:tcPr>
            <w:tcW w:w="1751" w:type="dxa"/>
          </w:tcPr>
          <w:p w14:paraId="25A296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964E2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01.07.30</w:t>
            </w:r>
          </w:p>
        </w:tc>
      </w:tr>
      <w:tr w:rsidR="00A259BD" w:rsidRPr="00743EAE" w14:paraId="60AFC049" w14:textId="77777777">
        <w:tc>
          <w:tcPr>
            <w:tcW w:w="2943" w:type="dxa"/>
          </w:tcPr>
          <w:p w14:paraId="1EC3E4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09" w:type="dxa"/>
          </w:tcPr>
          <w:p w14:paraId="5C1901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w:t>
            </w:r>
          </w:p>
        </w:tc>
        <w:tc>
          <w:tcPr>
            <w:tcW w:w="2012" w:type="dxa"/>
          </w:tcPr>
          <w:p w14:paraId="464B70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572996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718399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513CAAE" w14:textId="77777777">
        <w:tc>
          <w:tcPr>
            <w:tcW w:w="2943" w:type="dxa"/>
          </w:tcPr>
          <w:p w14:paraId="51708B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Морской связи</w:t>
            </w:r>
          </w:p>
        </w:tc>
        <w:tc>
          <w:tcPr>
            <w:tcW w:w="2109" w:type="dxa"/>
          </w:tcPr>
          <w:p w14:paraId="65A6BB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2М-11</w:t>
            </w:r>
          </w:p>
        </w:tc>
        <w:tc>
          <w:tcPr>
            <w:tcW w:w="2012" w:type="dxa"/>
          </w:tcPr>
          <w:p w14:paraId="4861B9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01.04.30</w:t>
            </w:r>
          </w:p>
        </w:tc>
        <w:tc>
          <w:tcPr>
            <w:tcW w:w="1751" w:type="dxa"/>
          </w:tcPr>
          <w:p w14:paraId="6810D2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686DBD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01.04.31</w:t>
            </w:r>
          </w:p>
        </w:tc>
      </w:tr>
      <w:tr w:rsidR="00A259BD" w:rsidRPr="00743EAE" w14:paraId="402EFBB9" w14:textId="77777777">
        <w:tc>
          <w:tcPr>
            <w:tcW w:w="2943" w:type="dxa"/>
          </w:tcPr>
          <w:p w14:paraId="73534D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(амфибия)</w:t>
            </w:r>
          </w:p>
        </w:tc>
        <w:tc>
          <w:tcPr>
            <w:tcW w:w="2109" w:type="dxa"/>
          </w:tcPr>
          <w:p w14:paraId="5DD8B9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2" w:type="dxa"/>
          </w:tcPr>
          <w:p w14:paraId="5E59C5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51" w:type="dxa"/>
          </w:tcPr>
          <w:p w14:paraId="34E94B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74F6EE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743EAE" w14:paraId="41E82F85" w14:textId="77777777">
        <w:tc>
          <w:tcPr>
            <w:tcW w:w="2943" w:type="dxa"/>
          </w:tcPr>
          <w:p w14:paraId="657BCD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Морской пассаж.</w:t>
            </w:r>
          </w:p>
        </w:tc>
        <w:tc>
          <w:tcPr>
            <w:tcW w:w="2109" w:type="dxa"/>
          </w:tcPr>
          <w:p w14:paraId="599083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2х450</w:t>
            </w:r>
          </w:p>
        </w:tc>
        <w:tc>
          <w:tcPr>
            <w:tcW w:w="2012" w:type="dxa"/>
          </w:tcPr>
          <w:p w14:paraId="181F4B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01.08.29</w:t>
            </w:r>
          </w:p>
        </w:tc>
        <w:tc>
          <w:tcPr>
            <w:tcW w:w="1751" w:type="dxa"/>
          </w:tcPr>
          <w:p w14:paraId="039645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1" w:type="dxa"/>
          </w:tcPr>
          <w:p w14:paraId="36F3CC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01.08.30 (2351,80) (2340,81)</w:t>
            </w:r>
          </w:p>
        </w:tc>
      </w:tr>
    </w:tbl>
    <w:p w14:paraId="0373D38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9E5214" w14:textId="77777777" w:rsidR="003F1B07" w:rsidRPr="00142305" w:rsidRDefault="003F1B07" w:rsidP="003F1B0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мая 1929 г. на заседании Правления Авиатреста по рассмотрению и утверждению 3-х летнего плана опытного строительства были установлены сроки работ по самолету ДИ-2:</w:t>
      </w:r>
    </w:p>
    <w:p w14:paraId="3DBFB23E" w14:textId="77777777" w:rsidR="003F1B07" w:rsidRPr="00142305" w:rsidRDefault="003F1B07" w:rsidP="003F1B0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начало разработки 01.10.29 г.;</w:t>
      </w:r>
    </w:p>
    <w:p w14:paraId="7E25BA6E" w14:textId="77777777" w:rsidR="003F1B07" w:rsidRPr="00142305" w:rsidRDefault="003F1B07" w:rsidP="003F1B0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завершение проектирования 01.10.30 г.</w:t>
      </w:r>
    </w:p>
    <w:p w14:paraId="086DF9DD" w14:textId="77777777" w:rsidR="003F1B07" w:rsidRPr="00142305" w:rsidRDefault="003F1B07" w:rsidP="003F1B07">
      <w:pPr>
        <w:spacing w:after="0" w:line="240" w:lineRule="auto"/>
        <w:jc w:val="both"/>
        <w:rPr>
          <w:rFonts w:ascii="Times New Roman" w:hAnsi="Times New Roman"/>
          <w:color w:val="0070C0"/>
          <w:sz w:val="16"/>
          <w:szCs w:val="16"/>
        </w:rPr>
      </w:pPr>
    </w:p>
    <w:p w14:paraId="0D862C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мая 1929 Пред. НТК Дубенский писал письмо № 106сс/нтк в Авиатрест Михайлову, НИМИ Гиттису, НТУ ВСНХ Свердлову, ЦАГИ Чаплыгину, ГВПУ Урываеву:</w:t>
      </w:r>
    </w:p>
    <w:p w14:paraId="6F61F6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Препровождаю при сем проект постановления РВС по вопросу опытного самолетостроения ВВС РККА для сведения.</w:t>
      </w:r>
    </w:p>
    <w:p w14:paraId="1C37CE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Упомянутое на 5 листах (551).</w:t>
      </w:r>
    </w:p>
    <w:p w14:paraId="240182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06505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244332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6C39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мая 1929 вышло постановление СНК, определившее признаки кулацких хозяйств - наличие машин с двигателями, использование наемного труда и т.п. (3908,328).</w:t>
      </w:r>
    </w:p>
    <w:p w14:paraId="3BF777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C124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мая 1929 г. в Постановлении СНК СССР "О признаках кулацких хозяйств, в которых должен применяться кодекс законов о труде" были сформулированы признаки кулацкого хозяйства. Кулацкими считались те крестьянские хозяйства, которые подпадали хотя бы под один из следующих показателей:</w:t>
      </w:r>
    </w:p>
    <w:p w14:paraId="4FA60F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если хозяйство систематически применяет наемный труд для с/х работ или в кустарных промыслах и предприятиях - за исключением случаев применения наемного труда в тех пределах, в которых оно, согласно законодательству о выборах в Советы, не влечет за собой лишения избирательных прав; </w:t>
      </w:r>
    </w:p>
    <w:p w14:paraId="30B8D5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если в хозяйстве имеется мельница, маслобойня, крупорушка, просорушка, льночесалка, шерстобитка, терочное заведение, картофельная, плодовая или овощная сушилка или другое промышленное предприятие - при условии применения в этих предприятиях механического двигателя, а также если в хозяйстве имеется водяная или ветряная мельница с двумя или более поставами; </w:t>
      </w:r>
    </w:p>
    <w:p w14:paraId="3DE3B2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если хозяйство систематически сдает внаем сложные с/х машины с механическими двигателями; </w:t>
      </w:r>
    </w:p>
    <w:p w14:paraId="6339E2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 если хозяйство сдает внаем постоянно или на сезон отдельные оборудованные помещения под жилье или предприятие; </w:t>
      </w:r>
    </w:p>
    <w:p w14:paraId="3EB0F4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если члены хозяйства занимаются торговлей, ростовщичеством, коммерческим посредничеством или имеют другие нетрудовые доходы (в том числе служители культа) (9711).</w:t>
      </w:r>
    </w:p>
    <w:p w14:paraId="25AC17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11E1C2" w14:textId="77777777" w:rsidR="00E14E2F"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70EAA85" w14:textId="77777777" w:rsidR="00E14E2F" w:rsidRPr="00743EAE" w:rsidRDefault="00E14E2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8B05807" w14:textId="77777777" w:rsidR="00E14E2F" w:rsidRPr="00743EAE" w:rsidRDefault="00E14E2F"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21 мая</w:t>
      </w:r>
      <w:r w:rsidRPr="00743EAE">
        <w:rPr>
          <w:rFonts w:ascii="Times New Roman" w:hAnsi="Times New Roman"/>
          <w:color w:val="000000" w:themeColor="text1"/>
          <w:sz w:val="16"/>
          <w:szCs w:val="16"/>
        </w:rPr>
        <w:t xml:space="preserve"> в 1929 году впервые взлетел самолет </w:t>
      </w:r>
      <w:hyperlink r:id="rId58" w:tgtFrame="_blank" w:history="1">
        <w:r w:rsidRPr="00743EAE">
          <w:rPr>
            <w:rFonts w:ascii="Times New Roman" w:hAnsi="Times New Roman"/>
            <w:color w:val="000000" w:themeColor="text1"/>
            <w:sz w:val="16"/>
            <w:szCs w:val="16"/>
          </w:rPr>
          <w:t xml:space="preserve">«HM-8». </w:t>
        </w:r>
      </w:hyperlink>
      <w:r w:rsidRPr="00743EAE">
        <w:rPr>
          <w:rFonts w:ascii="Times New Roman" w:hAnsi="Times New Roman"/>
          <w:color w:val="000000" w:themeColor="text1"/>
          <w:sz w:val="16"/>
          <w:szCs w:val="16"/>
        </w:rPr>
        <w:t>Этот самолет привлек внимание заказчиков своей простотой в сборке. Первоначально сам Французский конструктор Анри Минье занимался постройкой самолетов, а затем в 1931 году опубликовал подробную спецификацию по строительству «HM-8 (14898).</w:t>
      </w:r>
    </w:p>
    <w:p w14:paraId="002DE8BA" w14:textId="77777777" w:rsidR="00E14E2F" w:rsidRPr="00743EAE" w:rsidRDefault="00E14E2F" w:rsidP="00743EAE">
      <w:pPr>
        <w:spacing w:after="0" w:line="240" w:lineRule="auto"/>
        <w:jc w:val="both"/>
        <w:rPr>
          <w:rFonts w:ascii="Times New Roman" w:hAnsi="Times New Roman"/>
          <w:color w:val="000000" w:themeColor="text1"/>
          <w:sz w:val="16"/>
          <w:szCs w:val="16"/>
        </w:rPr>
      </w:pPr>
    </w:p>
    <w:p w14:paraId="1BB4FAF2" w14:textId="77777777" w:rsidR="00C631BD" w:rsidRPr="00743EAE" w:rsidRDefault="00C631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мая 1929 - Впервые взлетел самолет HM-8. Этот самолет привлек внимание заказчиков своей простотой в сборке. Первоначально сам Французский конструктор Анри Минье занимался постройкой самолетов, а затем в 1931 году опубликовал подробную спецификацию по строительству HM-8. После удачного HM-8 Минье выпускает еще две опытные модели - HM-9 с поворотным крылом и HM-10 со складывающимися крыльями. А впереди его ждет главное событие жизни - разработка так называемой "формулы Минье" и строительство самого известного самолета - "Летающей блохи" (22495).</w:t>
      </w:r>
    </w:p>
    <w:p w14:paraId="090BD049" w14:textId="77777777" w:rsidR="00C631BD" w:rsidRPr="00743EAE" w:rsidRDefault="00C631BD" w:rsidP="00743EAE">
      <w:pPr>
        <w:spacing w:after="0" w:line="240" w:lineRule="auto"/>
        <w:jc w:val="both"/>
        <w:rPr>
          <w:rFonts w:ascii="Times New Roman" w:hAnsi="Times New Roman"/>
          <w:color w:val="000000" w:themeColor="text1"/>
          <w:sz w:val="16"/>
          <w:szCs w:val="16"/>
        </w:rPr>
      </w:pPr>
    </w:p>
    <w:p w14:paraId="7C45D56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E1996B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B86D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УВВС направило письмо N 106сс в Авиатрест, НАМИ, НТУ ВСНХ, ЦАГИ и ГВПУ с проектом постановления РВС по вопросам опытного строительства ВВС (351).</w:t>
      </w:r>
    </w:p>
    <w:p w14:paraId="7C5F2A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Перспективные самолеты (по плану УВВС на 1929 - 1933) (исходя из тактических требований, разработанных 4 секцией НТК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1682"/>
        <w:gridCol w:w="2126"/>
        <w:gridCol w:w="1648"/>
        <w:gridCol w:w="3561"/>
      </w:tblGrid>
      <w:tr w:rsidR="00A259BD" w:rsidRPr="00743EAE" w14:paraId="50DAB768" w14:textId="77777777">
        <w:tc>
          <w:tcPr>
            <w:tcW w:w="2254" w:type="dxa"/>
          </w:tcPr>
          <w:p w14:paraId="69F4B3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Сухопутные самолеты:</w:t>
            </w:r>
          </w:p>
        </w:tc>
        <w:tc>
          <w:tcPr>
            <w:tcW w:w="1682" w:type="dxa"/>
          </w:tcPr>
          <w:p w14:paraId="6B9F6C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E0C1E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20B0A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CB182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6651837" w14:textId="77777777">
        <w:tc>
          <w:tcPr>
            <w:tcW w:w="2254" w:type="dxa"/>
          </w:tcPr>
          <w:p w14:paraId="71BAF5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основных типов, сводящиеся в 5 основных групп):</w:t>
            </w:r>
          </w:p>
        </w:tc>
        <w:tc>
          <w:tcPr>
            <w:tcW w:w="1682" w:type="dxa"/>
          </w:tcPr>
          <w:p w14:paraId="2C5CF5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3779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C3815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E90DC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6B16F8A" w14:textId="77777777">
        <w:tc>
          <w:tcPr>
            <w:tcW w:w="2254" w:type="dxa"/>
          </w:tcPr>
          <w:p w14:paraId="0F5ECE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334FE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14CC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истребители</w:t>
            </w:r>
          </w:p>
        </w:tc>
        <w:tc>
          <w:tcPr>
            <w:tcW w:w="1648" w:type="dxa"/>
          </w:tcPr>
          <w:p w14:paraId="2FE598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0F5E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63F82E6" w14:textId="77777777">
        <w:tc>
          <w:tcPr>
            <w:tcW w:w="2254" w:type="dxa"/>
          </w:tcPr>
          <w:p w14:paraId="4010F1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51CEC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1ABE1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w:t>
            </w:r>
          </w:p>
        </w:tc>
        <w:tc>
          <w:tcPr>
            <w:tcW w:w="1648" w:type="dxa"/>
          </w:tcPr>
          <w:p w14:paraId="5A06E8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612B1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30DB7D3" w14:textId="77777777">
        <w:tc>
          <w:tcPr>
            <w:tcW w:w="2254" w:type="dxa"/>
          </w:tcPr>
          <w:p w14:paraId="6D8D69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521AD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80241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бомбардировщики</w:t>
            </w:r>
          </w:p>
        </w:tc>
        <w:tc>
          <w:tcPr>
            <w:tcW w:w="1648" w:type="dxa"/>
          </w:tcPr>
          <w:p w14:paraId="699041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E2CAD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5B29A55" w14:textId="77777777">
        <w:tc>
          <w:tcPr>
            <w:tcW w:w="2254" w:type="dxa"/>
          </w:tcPr>
          <w:p w14:paraId="70521E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96EB0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663E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войсковые самолеты</w:t>
            </w:r>
          </w:p>
        </w:tc>
        <w:tc>
          <w:tcPr>
            <w:tcW w:w="1648" w:type="dxa"/>
          </w:tcPr>
          <w:p w14:paraId="00D92B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6B19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02ECFC3" w14:textId="77777777">
        <w:tc>
          <w:tcPr>
            <w:tcW w:w="2254" w:type="dxa"/>
          </w:tcPr>
          <w:p w14:paraId="5FD7AE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0465B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63B7D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специального назначения</w:t>
            </w:r>
          </w:p>
        </w:tc>
        <w:tc>
          <w:tcPr>
            <w:tcW w:w="1648" w:type="dxa"/>
          </w:tcPr>
          <w:p w14:paraId="434363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B5B14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7BEBBA9" w14:textId="77777777">
        <w:tc>
          <w:tcPr>
            <w:tcW w:w="2254" w:type="dxa"/>
          </w:tcPr>
          <w:p w14:paraId="5EE554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предполагалась постройка 34 моделей</w:t>
            </w:r>
          </w:p>
        </w:tc>
        <w:tc>
          <w:tcPr>
            <w:tcW w:w="1682" w:type="dxa"/>
          </w:tcPr>
          <w:p w14:paraId="1EE53C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B4B34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F3B3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F10EF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3EBC301" w14:textId="77777777">
        <w:tc>
          <w:tcPr>
            <w:tcW w:w="2254" w:type="dxa"/>
          </w:tcPr>
          <w:p w14:paraId="4B3214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B4FA8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A013D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истребители</w:t>
            </w:r>
          </w:p>
        </w:tc>
        <w:tc>
          <w:tcPr>
            <w:tcW w:w="1648" w:type="dxa"/>
          </w:tcPr>
          <w:p w14:paraId="3C8F04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5A487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A5E26D9" w14:textId="77777777">
        <w:tc>
          <w:tcPr>
            <w:tcW w:w="2254" w:type="dxa"/>
          </w:tcPr>
          <w:p w14:paraId="26A4BA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893C9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8967C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одноместные</w:t>
            </w:r>
          </w:p>
        </w:tc>
        <w:tc>
          <w:tcPr>
            <w:tcW w:w="1648" w:type="dxa"/>
          </w:tcPr>
          <w:p w14:paraId="403611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55BB5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98EE548" w14:textId="77777777">
        <w:tc>
          <w:tcPr>
            <w:tcW w:w="2254" w:type="dxa"/>
          </w:tcPr>
          <w:p w14:paraId="69053B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8B77B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20306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92DA1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 мотором воздушного охлаждения</w:t>
            </w:r>
          </w:p>
        </w:tc>
        <w:tc>
          <w:tcPr>
            <w:tcW w:w="3561" w:type="dxa"/>
          </w:tcPr>
          <w:p w14:paraId="76A881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B146557" w14:textId="77777777">
        <w:tc>
          <w:tcPr>
            <w:tcW w:w="2254" w:type="dxa"/>
          </w:tcPr>
          <w:p w14:paraId="39FEBB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5B79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C3FED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B9736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31296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И6-Юп7 деревянный легкий типа "жокей" (зав. 25)</w:t>
            </w:r>
          </w:p>
        </w:tc>
      </w:tr>
      <w:tr w:rsidR="00A259BD" w:rsidRPr="00743EAE" w14:paraId="2603173B" w14:textId="77777777">
        <w:tc>
          <w:tcPr>
            <w:tcW w:w="2254" w:type="dxa"/>
          </w:tcPr>
          <w:p w14:paraId="68809F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98377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848D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F3B20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A6815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И4-Юп7 металлический на основе серийного И4 (ЦАГИ)</w:t>
            </w:r>
          </w:p>
        </w:tc>
      </w:tr>
      <w:tr w:rsidR="00A259BD" w:rsidRPr="00743EAE" w14:paraId="3F7D775F" w14:textId="77777777">
        <w:tc>
          <w:tcPr>
            <w:tcW w:w="2254" w:type="dxa"/>
          </w:tcPr>
          <w:p w14:paraId="5F9EFF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1A9E1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D4FA7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3CDB5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5A895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И5-Юп7 подобный И6, но смешанной конструкции (ЦАГИ)</w:t>
            </w:r>
          </w:p>
        </w:tc>
      </w:tr>
      <w:tr w:rsidR="00A259BD" w:rsidRPr="00743EAE" w14:paraId="6616F24F" w14:textId="77777777">
        <w:tc>
          <w:tcPr>
            <w:tcW w:w="2254" w:type="dxa"/>
          </w:tcPr>
          <w:p w14:paraId="4B593F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EF39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87AA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49A82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6953B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И3-Юп7 металлический моноплан, модифицированный серийный И4-Юп-6 с качествами,</w:t>
            </w:r>
          </w:p>
        </w:tc>
      </w:tr>
      <w:tr w:rsidR="00A259BD" w:rsidRPr="00743EAE" w14:paraId="1C8A1DAC" w14:textId="77777777">
        <w:tc>
          <w:tcPr>
            <w:tcW w:w="2254" w:type="dxa"/>
          </w:tcPr>
          <w:p w14:paraId="195AB5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7FAE2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EDDEB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2A1C9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3CB62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у И5 (ЦАГИ)</w:t>
            </w:r>
          </w:p>
        </w:tc>
      </w:tr>
      <w:tr w:rsidR="00A259BD" w:rsidRPr="00743EAE" w14:paraId="22938264" w14:textId="77777777">
        <w:tc>
          <w:tcPr>
            <w:tcW w:w="2254" w:type="dxa"/>
          </w:tcPr>
          <w:p w14:paraId="79A121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595F4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4BF15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9CED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C51A0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И10-М37 развитие И6 под более мощный 500/600 л.с. и высотный мотор с ВИШ (зав. 25)</w:t>
            </w:r>
          </w:p>
        </w:tc>
      </w:tr>
      <w:tr w:rsidR="00A259BD" w:rsidRPr="00743EAE" w14:paraId="44AFDEFC" w14:textId="77777777">
        <w:tc>
          <w:tcPr>
            <w:tcW w:w="2254" w:type="dxa"/>
          </w:tcPr>
          <w:p w14:paraId="0FFDF1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C2A48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D1B3A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89651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9C990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И11-М37 подобный И10 вариант металлической конструкции (ЦАГИ)</w:t>
            </w:r>
          </w:p>
        </w:tc>
      </w:tr>
      <w:tr w:rsidR="00A259BD" w:rsidRPr="00743EAE" w14:paraId="38F696EF" w14:textId="77777777">
        <w:tc>
          <w:tcPr>
            <w:tcW w:w="2254" w:type="dxa"/>
          </w:tcPr>
          <w:p w14:paraId="2A0A4D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Основной самолет группу - И4-Юп-7</w:t>
            </w:r>
          </w:p>
        </w:tc>
        <w:tc>
          <w:tcPr>
            <w:tcW w:w="1682" w:type="dxa"/>
          </w:tcPr>
          <w:p w14:paraId="684EED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E8CD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C2980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F2491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518729E" w14:textId="77777777">
        <w:tc>
          <w:tcPr>
            <w:tcW w:w="2254" w:type="dxa"/>
          </w:tcPr>
          <w:p w14:paraId="670922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46CDE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FAC95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B0245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 мотором водяного охлаждения</w:t>
            </w:r>
          </w:p>
        </w:tc>
        <w:tc>
          <w:tcPr>
            <w:tcW w:w="3561" w:type="dxa"/>
          </w:tcPr>
          <w:p w14:paraId="0120DF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EBEC5AA" w14:textId="77777777">
        <w:tc>
          <w:tcPr>
            <w:tcW w:w="2254" w:type="dxa"/>
          </w:tcPr>
          <w:p w14:paraId="75F213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2D993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FFF95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B13FE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92A16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 8. И7-БМВ6 развитие серийного И3-БМВ-6 путем облегчения (Зав. 25)</w:t>
            </w:r>
          </w:p>
        </w:tc>
      </w:tr>
      <w:tr w:rsidR="00A259BD" w:rsidRPr="00743EAE" w14:paraId="2E2C1CA0" w14:textId="77777777">
        <w:tc>
          <w:tcPr>
            <w:tcW w:w="2254" w:type="dxa"/>
          </w:tcPr>
          <w:p w14:paraId="47B1C1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95490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C2695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F3DFB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7DE17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И9-М34 смешанной конструкции с ВИШ (Зав. 25)</w:t>
            </w:r>
          </w:p>
        </w:tc>
      </w:tr>
      <w:tr w:rsidR="00A259BD" w:rsidRPr="00743EAE" w14:paraId="62107DC0" w14:textId="77777777">
        <w:tc>
          <w:tcPr>
            <w:tcW w:w="2254" w:type="dxa"/>
          </w:tcPr>
          <w:p w14:paraId="6D52E2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FCBAB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6FBB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08523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EB6B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И12-М34 подобный И9, но металлической конструкции (ЦАГИ)</w:t>
            </w:r>
          </w:p>
        </w:tc>
      </w:tr>
      <w:tr w:rsidR="00A259BD" w:rsidRPr="00743EAE" w14:paraId="3DA8CBB5" w14:textId="77777777">
        <w:tc>
          <w:tcPr>
            <w:tcW w:w="2254" w:type="dxa"/>
          </w:tcPr>
          <w:p w14:paraId="2DB529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A0821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4FEC6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двухместные</w:t>
            </w:r>
          </w:p>
        </w:tc>
        <w:tc>
          <w:tcPr>
            <w:tcW w:w="1648" w:type="dxa"/>
          </w:tcPr>
          <w:p w14:paraId="7D0B37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2673D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4A359ED" w14:textId="77777777">
        <w:tc>
          <w:tcPr>
            <w:tcW w:w="2254" w:type="dxa"/>
          </w:tcPr>
          <w:p w14:paraId="0F9BB2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3281A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49ADA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3C276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5A63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Д2-БМВ6 опытный двухместный деревянной конструкции по ТТТ 1928/1929 (Зав. 25)</w:t>
            </w:r>
          </w:p>
        </w:tc>
      </w:tr>
      <w:tr w:rsidR="00A259BD" w:rsidRPr="00743EAE" w14:paraId="0F3193E5" w14:textId="77777777">
        <w:tc>
          <w:tcPr>
            <w:tcW w:w="2254" w:type="dxa"/>
          </w:tcPr>
          <w:p w14:paraId="39BDC3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FF63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3A0FD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22D36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B8883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Д2-БМВ6 модифицированный вариант Д2-БМВ-6 применительно к заданиям ночного</w:t>
            </w:r>
          </w:p>
        </w:tc>
      </w:tr>
      <w:tr w:rsidR="00A259BD" w:rsidRPr="00743EAE" w14:paraId="56FAFE16" w14:textId="77777777">
        <w:tc>
          <w:tcPr>
            <w:tcW w:w="2254" w:type="dxa"/>
          </w:tcPr>
          <w:p w14:paraId="7C0363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9017F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8197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BA066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3985B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истребителя путем увеличения метража крыльев и введения разрезного крыла для снижения </w:t>
            </w:r>
          </w:p>
        </w:tc>
      </w:tr>
      <w:tr w:rsidR="00A259BD" w:rsidRPr="00743EAE" w14:paraId="09777595" w14:textId="77777777">
        <w:tc>
          <w:tcPr>
            <w:tcW w:w="2254" w:type="dxa"/>
          </w:tcPr>
          <w:p w14:paraId="75F281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36CB6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9013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E5ADA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E7B40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посадочной скорости (Зав. 25)</w:t>
            </w:r>
          </w:p>
        </w:tc>
      </w:tr>
      <w:tr w:rsidR="00A259BD" w:rsidRPr="00743EAE" w14:paraId="4219F41E" w14:textId="77777777">
        <w:tc>
          <w:tcPr>
            <w:tcW w:w="2254" w:type="dxa"/>
          </w:tcPr>
          <w:p w14:paraId="46E69D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83E0F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FE5E2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1385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98D70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13. НД3-М32 или М34 дальнейшее развитие Д2 под более мощный и высотный мотор и ВИШ </w:t>
            </w:r>
          </w:p>
        </w:tc>
      </w:tr>
      <w:tr w:rsidR="00A259BD" w:rsidRPr="00743EAE" w14:paraId="02D716A2" w14:textId="77777777">
        <w:tc>
          <w:tcPr>
            <w:tcW w:w="2254" w:type="dxa"/>
          </w:tcPr>
          <w:p w14:paraId="78B6FA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EC5B3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18199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3D90E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90152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r>
      <w:tr w:rsidR="00A259BD" w:rsidRPr="00743EAE" w14:paraId="27C3B941" w14:textId="77777777">
        <w:tc>
          <w:tcPr>
            <w:tcW w:w="2254" w:type="dxa"/>
          </w:tcPr>
          <w:p w14:paraId="108BF1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3C58B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883B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многоместные</w:t>
            </w:r>
          </w:p>
        </w:tc>
        <w:tc>
          <w:tcPr>
            <w:tcW w:w="1648" w:type="dxa"/>
          </w:tcPr>
          <w:p w14:paraId="015D9B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F2ACB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45D7806" w14:textId="77777777">
        <w:tc>
          <w:tcPr>
            <w:tcW w:w="2254" w:type="dxa"/>
          </w:tcPr>
          <w:p w14:paraId="1AA6CC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C09CF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F625F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BF71A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1C74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14 и 15. ИК1-2ВМВ6 крейсерский двухмоторный многоместный истребитель большой </w:t>
            </w:r>
          </w:p>
        </w:tc>
      </w:tr>
      <w:tr w:rsidR="00A259BD" w:rsidRPr="00743EAE" w14:paraId="10634B26" w14:textId="77777777">
        <w:tc>
          <w:tcPr>
            <w:tcW w:w="2254" w:type="dxa"/>
          </w:tcPr>
          <w:p w14:paraId="60D240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F572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F3AD0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E603B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CCF86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огневой мощи. ЛД и ТТ в зависимости от испытаний крейсерского разведчика Р6-2БМВ-6 </w:t>
            </w:r>
          </w:p>
        </w:tc>
      </w:tr>
      <w:tr w:rsidR="00A259BD" w:rsidRPr="00743EAE" w14:paraId="2E95AAFB" w14:textId="77777777">
        <w:tc>
          <w:tcPr>
            <w:tcW w:w="2254" w:type="dxa"/>
          </w:tcPr>
          <w:p w14:paraId="4C46B9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04F4A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CF6FE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A804A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CA01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(август-сентябрь 1929). Дальнейшее развитие под более мощные и высотные М32 или М34 в </w:t>
            </w:r>
          </w:p>
        </w:tc>
      </w:tr>
      <w:tr w:rsidR="00A259BD" w:rsidRPr="00743EAE" w14:paraId="7E4A82A6" w14:textId="77777777">
        <w:tc>
          <w:tcPr>
            <w:tcW w:w="2254" w:type="dxa"/>
          </w:tcPr>
          <w:p w14:paraId="3ECD1F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E3779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131E0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6E93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A10B7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ВИШ (Зав. 25) </w:t>
            </w:r>
          </w:p>
        </w:tc>
      </w:tr>
      <w:tr w:rsidR="00A259BD" w:rsidRPr="00743EAE" w14:paraId="2561FE01" w14:textId="77777777">
        <w:tc>
          <w:tcPr>
            <w:tcW w:w="2254" w:type="dxa"/>
          </w:tcPr>
          <w:p w14:paraId="0B8304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C5E04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DDC8C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w:t>
            </w:r>
          </w:p>
        </w:tc>
        <w:tc>
          <w:tcPr>
            <w:tcW w:w="1648" w:type="dxa"/>
          </w:tcPr>
          <w:p w14:paraId="10FE99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4CBF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0768063" w14:textId="77777777">
        <w:tc>
          <w:tcPr>
            <w:tcW w:w="2254" w:type="dxa"/>
          </w:tcPr>
          <w:p w14:paraId="3B5A42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0A311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AEEE5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армейские</w:t>
            </w:r>
          </w:p>
        </w:tc>
        <w:tc>
          <w:tcPr>
            <w:tcW w:w="1648" w:type="dxa"/>
          </w:tcPr>
          <w:p w14:paraId="19F3AF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4976E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A09CB19" w14:textId="77777777">
        <w:tc>
          <w:tcPr>
            <w:tcW w:w="2254" w:type="dxa"/>
          </w:tcPr>
          <w:p w14:paraId="4D281A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69427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CCE86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A08C1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CF1F9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Р5-БМВ6 армейский разведчик, он же ЛБ, построенный по требованиям 1927/1928 (Зав. 25)</w:t>
            </w:r>
          </w:p>
        </w:tc>
      </w:tr>
      <w:tr w:rsidR="00A259BD" w:rsidRPr="00743EAE" w14:paraId="240312BB" w14:textId="77777777">
        <w:tc>
          <w:tcPr>
            <w:tcW w:w="2254" w:type="dxa"/>
          </w:tcPr>
          <w:p w14:paraId="44C167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AB82E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6EF81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D5ABE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D3F64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Р7-БМВ6 металлический (ЦАГИ)</w:t>
            </w:r>
          </w:p>
        </w:tc>
      </w:tr>
      <w:tr w:rsidR="00A259BD" w:rsidRPr="00743EAE" w14:paraId="41D6A006" w14:textId="77777777">
        <w:tc>
          <w:tcPr>
            <w:tcW w:w="2254" w:type="dxa"/>
          </w:tcPr>
          <w:p w14:paraId="24F25E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12FD5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318C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9848F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D7162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Р7-М30 металлический (ЦАГИ)</w:t>
            </w:r>
          </w:p>
        </w:tc>
      </w:tr>
      <w:tr w:rsidR="00A259BD" w:rsidRPr="00743EAE" w14:paraId="6A077143" w14:textId="77777777">
        <w:tc>
          <w:tcPr>
            <w:tcW w:w="2254" w:type="dxa"/>
          </w:tcPr>
          <w:p w14:paraId="61C5E4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FD989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78A89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8C3FF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33D8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19. Р8-М33 дальнейшее развитие Р7 под более мощный и высотный мотор (М33) с ВИШ </w:t>
            </w:r>
          </w:p>
        </w:tc>
      </w:tr>
      <w:tr w:rsidR="00A259BD" w:rsidRPr="00743EAE" w14:paraId="11684CA5" w14:textId="77777777">
        <w:tc>
          <w:tcPr>
            <w:tcW w:w="2254" w:type="dxa"/>
          </w:tcPr>
          <w:p w14:paraId="3A9101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7F6C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13F76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AA07D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A0AF5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r>
      <w:tr w:rsidR="00A259BD" w:rsidRPr="00743EAE" w14:paraId="73AA642C" w14:textId="77777777">
        <w:tc>
          <w:tcPr>
            <w:tcW w:w="2254" w:type="dxa"/>
          </w:tcPr>
          <w:p w14:paraId="695103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408A9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B5681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0A733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9671C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Р9-М33 подобный самолету Р8-М33 вариант смешанной конструкции (Зав. 25)</w:t>
            </w:r>
          </w:p>
        </w:tc>
      </w:tr>
      <w:tr w:rsidR="00A259BD" w:rsidRPr="00743EAE" w14:paraId="3E7AFE19" w14:textId="77777777">
        <w:tc>
          <w:tcPr>
            <w:tcW w:w="2254" w:type="dxa"/>
          </w:tcPr>
          <w:p w14:paraId="6AD1E3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10FDE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крейсерские</w:t>
            </w:r>
          </w:p>
        </w:tc>
        <w:tc>
          <w:tcPr>
            <w:tcW w:w="2126" w:type="dxa"/>
          </w:tcPr>
          <w:p w14:paraId="28CF8E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D8E57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8C451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ACAB6D0" w14:textId="77777777">
        <w:tc>
          <w:tcPr>
            <w:tcW w:w="2254" w:type="dxa"/>
          </w:tcPr>
          <w:p w14:paraId="0F72E2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56E8E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D6E7E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2FFA0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3B751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21, 22, 23. Р6-2БМВ6 дальний крейсерский многоместный двухмоторный металлический </w:t>
            </w:r>
          </w:p>
        </w:tc>
      </w:tr>
      <w:tr w:rsidR="00A259BD" w:rsidRPr="00743EAE" w14:paraId="33EF3B9F" w14:textId="77777777">
        <w:tc>
          <w:tcPr>
            <w:tcW w:w="2254" w:type="dxa"/>
          </w:tcPr>
          <w:p w14:paraId="6DD415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3710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790F8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FA8FD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111D3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разведчик (он же самолет воздушного боя) по техническим требованиям 1927/1928. </w:t>
            </w:r>
          </w:p>
        </w:tc>
      </w:tr>
      <w:tr w:rsidR="00A259BD" w:rsidRPr="00743EAE" w14:paraId="405FF859" w14:textId="77777777">
        <w:tc>
          <w:tcPr>
            <w:tcW w:w="2254" w:type="dxa"/>
          </w:tcPr>
          <w:p w14:paraId="7BCF0E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16F89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F065A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1C364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FF5B6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Дальнейшее развитие после получения результатов испытаний Р6 под моторы М33 </w:t>
            </w:r>
          </w:p>
        </w:tc>
      </w:tr>
      <w:tr w:rsidR="00A259BD" w:rsidRPr="00743EAE" w14:paraId="22516CD1" w14:textId="77777777">
        <w:tc>
          <w:tcPr>
            <w:tcW w:w="2254" w:type="dxa"/>
          </w:tcPr>
          <w:p w14:paraId="3CC74D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4FD48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C34F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6C733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30E2F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(или М34) (ЦАГИ)</w:t>
            </w:r>
          </w:p>
        </w:tc>
      </w:tr>
      <w:tr w:rsidR="00A259BD" w:rsidRPr="00743EAE" w14:paraId="2CC4C730" w14:textId="77777777">
        <w:tc>
          <w:tcPr>
            <w:tcW w:w="2254" w:type="dxa"/>
          </w:tcPr>
          <w:p w14:paraId="28C85F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16A9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26AB5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2B3CD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D963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24. НР-500/700 л.с. ночной разведчик, приспособление Р5 или Р7 под задания ночного </w:t>
            </w:r>
          </w:p>
        </w:tc>
      </w:tr>
      <w:tr w:rsidR="00A259BD" w:rsidRPr="00743EAE" w14:paraId="41EE15C2" w14:textId="77777777">
        <w:tc>
          <w:tcPr>
            <w:tcW w:w="2254" w:type="dxa"/>
          </w:tcPr>
          <w:p w14:paraId="141A5A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207EC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5080B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0B64D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CD8BD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разведчика (Зав. 25)</w:t>
            </w:r>
          </w:p>
        </w:tc>
      </w:tr>
      <w:tr w:rsidR="00A259BD" w:rsidRPr="00743EAE" w14:paraId="0F7B87E7" w14:textId="77777777">
        <w:tc>
          <w:tcPr>
            <w:tcW w:w="2254" w:type="dxa"/>
          </w:tcPr>
          <w:p w14:paraId="65C58D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6CE0D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войсковые самолеты</w:t>
            </w:r>
          </w:p>
        </w:tc>
        <w:tc>
          <w:tcPr>
            <w:tcW w:w="2126" w:type="dxa"/>
          </w:tcPr>
          <w:p w14:paraId="09FAB8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27F96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3B91C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ADFC45F" w14:textId="77777777">
        <w:tc>
          <w:tcPr>
            <w:tcW w:w="2254" w:type="dxa"/>
          </w:tcPr>
          <w:p w14:paraId="111965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65070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70AE2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79339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197D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25. КРК1-1 м.300/400 НР двухмоторный, трехместный корпусной разведчик-корректировщик </w:t>
            </w:r>
          </w:p>
        </w:tc>
      </w:tr>
      <w:tr w:rsidR="00A259BD" w:rsidRPr="00743EAE" w14:paraId="6B72E9B4" w14:textId="77777777">
        <w:tc>
          <w:tcPr>
            <w:tcW w:w="2254" w:type="dxa"/>
          </w:tcPr>
          <w:p w14:paraId="257D70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8514E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23EE9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29F76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A946E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r>
      <w:tr w:rsidR="00A259BD" w:rsidRPr="00743EAE" w14:paraId="6ED6A27E" w14:textId="77777777">
        <w:tc>
          <w:tcPr>
            <w:tcW w:w="2254" w:type="dxa"/>
          </w:tcPr>
          <w:p w14:paraId="327C90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FC657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специального назначения</w:t>
            </w:r>
          </w:p>
        </w:tc>
        <w:tc>
          <w:tcPr>
            <w:tcW w:w="2126" w:type="dxa"/>
          </w:tcPr>
          <w:p w14:paraId="27053A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E9F38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D50C6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5442B42" w14:textId="77777777">
        <w:tc>
          <w:tcPr>
            <w:tcW w:w="2254" w:type="dxa"/>
          </w:tcPr>
          <w:p w14:paraId="3B24AB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8CB34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A378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8545A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717C0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26. ХБ-М30 химический боевик для химического действия разбрызгиванием в оперативной и </w:t>
            </w:r>
          </w:p>
        </w:tc>
      </w:tr>
      <w:tr w:rsidR="00A259BD" w:rsidRPr="00743EAE" w14:paraId="2AF4C3D0" w14:textId="77777777">
        <w:tc>
          <w:tcPr>
            <w:tcW w:w="2254" w:type="dxa"/>
          </w:tcPr>
          <w:p w14:paraId="633C6A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FE0D7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AAE7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A788A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D532D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тактической зонах и маскировка химвеществами поля боя. Может быть приспособлен либо </w:t>
            </w:r>
          </w:p>
        </w:tc>
      </w:tr>
      <w:tr w:rsidR="00A259BD" w:rsidRPr="00743EAE" w14:paraId="33973C6E" w14:textId="77777777">
        <w:tc>
          <w:tcPr>
            <w:tcW w:w="2254" w:type="dxa"/>
          </w:tcPr>
          <w:p w14:paraId="0B08C5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A9DD3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D68D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90104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7214D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Р3-М5 либо Р7-БМВ6 (ЦАГИ)</w:t>
            </w:r>
          </w:p>
        </w:tc>
      </w:tr>
      <w:tr w:rsidR="00A259BD" w:rsidRPr="00743EAE" w14:paraId="284F980F" w14:textId="77777777">
        <w:tc>
          <w:tcPr>
            <w:tcW w:w="2254" w:type="dxa"/>
          </w:tcPr>
          <w:p w14:paraId="4BF60F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CF65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485FD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3687C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A7728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27. КС1-65/80 НР самолет для связи кавалерии двухместный, металлический со складными </w:t>
            </w:r>
          </w:p>
        </w:tc>
      </w:tr>
      <w:tr w:rsidR="00A259BD" w:rsidRPr="00743EAE" w14:paraId="23466D5D" w14:textId="77777777">
        <w:tc>
          <w:tcPr>
            <w:tcW w:w="2254" w:type="dxa"/>
          </w:tcPr>
          <w:p w14:paraId="108940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C7C72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D425A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59574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1AADF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крыльями (ЦАГИ)</w:t>
            </w:r>
          </w:p>
        </w:tc>
      </w:tr>
      <w:tr w:rsidR="00A259BD" w:rsidRPr="00743EAE" w14:paraId="57392FC6" w14:textId="77777777">
        <w:tc>
          <w:tcPr>
            <w:tcW w:w="2254" w:type="dxa"/>
          </w:tcPr>
          <w:p w14:paraId="5FDE46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D3337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бомбардировщики</w:t>
            </w:r>
          </w:p>
        </w:tc>
        <w:tc>
          <w:tcPr>
            <w:tcW w:w="2126" w:type="dxa"/>
          </w:tcPr>
          <w:p w14:paraId="60D484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3DECB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530AB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345AE99" w14:textId="77777777">
        <w:tc>
          <w:tcPr>
            <w:tcW w:w="2254" w:type="dxa"/>
          </w:tcPr>
          <w:p w14:paraId="47EAAF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14948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37BCA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F042B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E0C27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28. ТБ-2-2БМВ6 деревянный, строящийся применительно к требованиям 1927/1928 </w:t>
            </w:r>
          </w:p>
        </w:tc>
      </w:tr>
      <w:tr w:rsidR="00A259BD" w:rsidRPr="00743EAE" w14:paraId="1B811E42" w14:textId="77777777">
        <w:tc>
          <w:tcPr>
            <w:tcW w:w="2254" w:type="dxa"/>
          </w:tcPr>
          <w:p w14:paraId="7347F1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031E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4BEAA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199FD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BAF9F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параллельно ТБ-1 (Зав. 25)</w:t>
            </w:r>
          </w:p>
        </w:tc>
      </w:tr>
      <w:tr w:rsidR="00A259BD" w:rsidRPr="00743EAE" w14:paraId="0B42A63F" w14:textId="77777777">
        <w:tc>
          <w:tcPr>
            <w:tcW w:w="2254" w:type="dxa"/>
          </w:tcPr>
          <w:p w14:paraId="437286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B9C8D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FE553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BCDE7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52B5A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29. ТБ-3-2000/2400 НР металлический 4-х моторный ТБ, строящийся по заданию Остехбюро с </w:t>
            </w:r>
          </w:p>
        </w:tc>
      </w:tr>
      <w:tr w:rsidR="00A259BD" w:rsidRPr="00743EAE" w14:paraId="0C182F59" w14:textId="77777777">
        <w:tc>
          <w:tcPr>
            <w:tcW w:w="2254" w:type="dxa"/>
          </w:tcPr>
          <w:p w14:paraId="16F07A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2AAB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B1192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C2726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505D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предусмотрением требований УВВС (ЦАГИ)</w:t>
            </w:r>
          </w:p>
        </w:tc>
      </w:tr>
      <w:tr w:rsidR="00A259BD" w:rsidRPr="00743EAE" w14:paraId="6BC4B947" w14:textId="77777777">
        <w:tc>
          <w:tcPr>
            <w:tcW w:w="2254" w:type="dxa"/>
          </w:tcPr>
          <w:p w14:paraId="16DD15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A7EF0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2D163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5E93E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01975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30. ТБ4-4 М39 или М40 дальнейшее развитие ТБ2 под моторы 700/840 и 750/900 путем </w:t>
            </w:r>
          </w:p>
        </w:tc>
      </w:tr>
      <w:tr w:rsidR="00A259BD" w:rsidRPr="00743EAE" w14:paraId="50760EB0" w14:textId="77777777">
        <w:tc>
          <w:tcPr>
            <w:tcW w:w="2254" w:type="dxa"/>
          </w:tcPr>
          <w:p w14:paraId="7504B8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128E6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0FFD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58504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B0BD8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увеличения сбрасываемого груза до 3000 кг (ЦАГИ)</w:t>
            </w:r>
          </w:p>
        </w:tc>
      </w:tr>
      <w:tr w:rsidR="00A259BD" w:rsidRPr="00743EAE" w14:paraId="31082870" w14:textId="77777777">
        <w:tc>
          <w:tcPr>
            <w:tcW w:w="2254" w:type="dxa"/>
          </w:tcPr>
          <w:p w14:paraId="5C1E54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2998E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0DC0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298AF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680AA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31. ТБ5-4 М35 то же под моторы мощностью 1250/1500 НР с доведением массы </w:t>
            </w:r>
          </w:p>
        </w:tc>
      </w:tr>
      <w:tr w:rsidR="00A259BD" w:rsidRPr="00743EAE" w14:paraId="6AD2E1C8" w14:textId="77777777">
        <w:tc>
          <w:tcPr>
            <w:tcW w:w="2254" w:type="dxa"/>
          </w:tcPr>
          <w:p w14:paraId="21040C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35702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C1980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951F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86376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сбрасываемого груза до 5000 кг (ЦАГИ)</w:t>
            </w:r>
          </w:p>
        </w:tc>
      </w:tr>
      <w:tr w:rsidR="00A259BD" w:rsidRPr="00743EAE" w14:paraId="266A110F" w14:textId="77777777">
        <w:tc>
          <w:tcPr>
            <w:tcW w:w="2254" w:type="dxa"/>
          </w:tcPr>
          <w:p w14:paraId="372CA1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62A6E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4E2A4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5DBFA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322BA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32. Т-БМВ6 или М30 сухопутный одномоторный ближнего действия и торпедоносец по типу </w:t>
            </w:r>
          </w:p>
        </w:tc>
      </w:tr>
      <w:tr w:rsidR="00A259BD" w:rsidRPr="00743EAE" w14:paraId="68A23AF3" w14:textId="77777777">
        <w:tc>
          <w:tcPr>
            <w:tcW w:w="2254" w:type="dxa"/>
          </w:tcPr>
          <w:p w14:paraId="4E1D22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EC8F3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E44E4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40E9A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F52DA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английских Блэкбери, Х.Пэйдж и др. Может быть приспособлен Р5 или Р7 путем изменения </w:t>
            </w:r>
          </w:p>
        </w:tc>
      </w:tr>
      <w:tr w:rsidR="00A259BD" w:rsidRPr="00743EAE" w14:paraId="2DE31837" w14:textId="77777777">
        <w:tc>
          <w:tcPr>
            <w:tcW w:w="2254" w:type="dxa"/>
          </w:tcPr>
          <w:p w14:paraId="32BC7C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3F1E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31E06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1FF30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60737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конструкции шасси (Зав. 25)</w:t>
            </w:r>
          </w:p>
        </w:tc>
      </w:tr>
      <w:tr w:rsidR="00A259BD" w:rsidRPr="00743EAE" w14:paraId="14701878" w14:textId="77777777">
        <w:tc>
          <w:tcPr>
            <w:tcW w:w="2254" w:type="dxa"/>
          </w:tcPr>
          <w:p w14:paraId="7C24C9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4E48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приспособление самолетов для штурмовиков</w:t>
            </w:r>
          </w:p>
        </w:tc>
        <w:tc>
          <w:tcPr>
            <w:tcW w:w="2126" w:type="dxa"/>
          </w:tcPr>
          <w:p w14:paraId="183030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BB469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3371D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8D1816A" w14:textId="77777777">
        <w:tc>
          <w:tcPr>
            <w:tcW w:w="2254" w:type="dxa"/>
          </w:tcPr>
          <w:p w14:paraId="2B6766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8D2F0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5774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92BCD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070F7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33. ШЛ400/600 НР легкий штурмовой металлический самолет путем приспособления Р3-М5 </w:t>
            </w:r>
          </w:p>
        </w:tc>
      </w:tr>
      <w:tr w:rsidR="00A259BD" w:rsidRPr="00743EAE" w14:paraId="6B396469" w14:textId="77777777">
        <w:tc>
          <w:tcPr>
            <w:tcW w:w="2254" w:type="dxa"/>
          </w:tcPr>
          <w:p w14:paraId="785EB7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4BCC8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6498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335F4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7F7DF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или Р7-БМВ6 (ЦАГИ)</w:t>
            </w:r>
          </w:p>
        </w:tc>
      </w:tr>
      <w:tr w:rsidR="00A259BD" w:rsidRPr="00743EAE" w14:paraId="64DA5664" w14:textId="77777777">
        <w:tc>
          <w:tcPr>
            <w:tcW w:w="2254" w:type="dxa"/>
          </w:tcPr>
          <w:p w14:paraId="13CE10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36177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D349F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6CBC0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19324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34. ШТ-2БМВ6 тяжелый штурмовой металлический самолет путем приспособления одного </w:t>
            </w:r>
          </w:p>
        </w:tc>
      </w:tr>
      <w:tr w:rsidR="00A259BD" w:rsidRPr="00743EAE" w14:paraId="34FFD97D" w14:textId="77777777">
        <w:tc>
          <w:tcPr>
            <w:tcW w:w="2254" w:type="dxa"/>
          </w:tcPr>
          <w:p w14:paraId="273134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5B66F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2E268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2D03F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A2DAA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серийных ТБ1-2БМВ6 (ЦАГИ)</w:t>
            </w:r>
          </w:p>
        </w:tc>
      </w:tr>
      <w:tr w:rsidR="00A259BD" w:rsidRPr="00743EAE" w14:paraId="3DBCE64F" w14:textId="77777777">
        <w:tc>
          <w:tcPr>
            <w:tcW w:w="2254" w:type="dxa"/>
          </w:tcPr>
          <w:p w14:paraId="564773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Морские самолеты:</w:t>
            </w:r>
          </w:p>
        </w:tc>
        <w:tc>
          <w:tcPr>
            <w:tcW w:w="1682" w:type="dxa"/>
          </w:tcPr>
          <w:p w14:paraId="0E143B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469E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534F6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BE43B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FCF58B9" w14:textId="77777777">
        <w:tc>
          <w:tcPr>
            <w:tcW w:w="2254" w:type="dxa"/>
          </w:tcPr>
          <w:p w14:paraId="12DC3A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5BFAC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54F9D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Плохо удовлетворяют тактическим требованиям</w:t>
            </w:r>
          </w:p>
        </w:tc>
        <w:tc>
          <w:tcPr>
            <w:tcW w:w="1648" w:type="dxa"/>
          </w:tcPr>
          <w:p w14:paraId="1A47A9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A404C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F6CB5B0" w14:textId="77777777">
        <w:tc>
          <w:tcPr>
            <w:tcW w:w="2254" w:type="dxa"/>
          </w:tcPr>
          <w:p w14:paraId="708B7B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20F17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810F6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DBA58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0EAEC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МК1-морской крейсер , для которого была снижена полезная нагрузка с 1500 до 955 за счет </w:t>
            </w:r>
          </w:p>
        </w:tc>
      </w:tr>
      <w:tr w:rsidR="00A259BD" w:rsidRPr="00743EAE" w14:paraId="69525BE2" w14:textId="77777777">
        <w:tc>
          <w:tcPr>
            <w:tcW w:w="2254" w:type="dxa"/>
          </w:tcPr>
          <w:p w14:paraId="5882D3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E04B9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64246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7A9B0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3D3A4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уменьшения продолжительности полета с 7 до 6 часов и снижения числа пулеметов с 12 до 6</w:t>
            </w:r>
          </w:p>
        </w:tc>
      </w:tr>
      <w:tr w:rsidR="00A259BD" w:rsidRPr="00743EAE" w14:paraId="59A83A35" w14:textId="77777777">
        <w:tc>
          <w:tcPr>
            <w:tcW w:w="2254" w:type="dxa"/>
          </w:tcPr>
          <w:p w14:paraId="179BE5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2BAE8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77E9C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F4E98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54240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МК-2 развитие МК-1 с мотором М-35 в 1250 для доведения нагрузки до 1500 кг</w:t>
            </w:r>
          </w:p>
        </w:tc>
      </w:tr>
      <w:tr w:rsidR="00A259BD" w:rsidRPr="00743EAE" w14:paraId="585E9E26" w14:textId="77777777">
        <w:tc>
          <w:tcPr>
            <w:tcW w:w="2254" w:type="dxa"/>
          </w:tcPr>
          <w:p w14:paraId="25CDE4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6BE86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47FC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29FB0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34C12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МР-7 развитие МР5 с мотором БМВ6</w:t>
            </w:r>
          </w:p>
        </w:tc>
      </w:tr>
      <w:tr w:rsidR="00A259BD" w:rsidRPr="00743EAE" w14:paraId="2D195BE0" w14:textId="77777777">
        <w:tc>
          <w:tcPr>
            <w:tcW w:w="2254" w:type="dxa"/>
          </w:tcPr>
          <w:p w14:paraId="40E605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370B6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60B1F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3BE31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287C1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РОМ-4 развитие РОМ-2</w:t>
            </w:r>
          </w:p>
        </w:tc>
      </w:tr>
      <w:tr w:rsidR="00A259BD" w:rsidRPr="00743EAE" w14:paraId="4660F3E0" w14:textId="77777777">
        <w:tc>
          <w:tcPr>
            <w:tcW w:w="2254" w:type="dxa"/>
          </w:tcPr>
          <w:p w14:paraId="40E65A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28AF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3E133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89BD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C29B0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АЛ - амфибия легкая путем применения лодочного самолета КР-11</w:t>
            </w:r>
          </w:p>
        </w:tc>
      </w:tr>
      <w:tr w:rsidR="00A259BD" w:rsidRPr="00743EAE" w14:paraId="089F0473" w14:textId="77777777">
        <w:tc>
          <w:tcPr>
            <w:tcW w:w="2254" w:type="dxa"/>
          </w:tcPr>
          <w:p w14:paraId="1078A2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EFB34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62ACE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33294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6662B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КР-2 катапультный разведчик и улучшение МР1 с мотором М38</w:t>
            </w:r>
          </w:p>
        </w:tc>
      </w:tr>
      <w:tr w:rsidR="00A259BD" w:rsidRPr="00743EAE" w14:paraId="455C3FF4" w14:textId="77777777">
        <w:tc>
          <w:tcPr>
            <w:tcW w:w="2254" w:type="dxa"/>
          </w:tcPr>
          <w:p w14:paraId="577A5F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CABEC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AAB5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B7AF9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7C395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w:t>
            </w:r>
          </w:p>
        </w:tc>
      </w:tr>
      <w:tr w:rsidR="00A259BD" w:rsidRPr="00743EAE" w14:paraId="7FAF4BC4" w14:textId="77777777">
        <w:tc>
          <w:tcPr>
            <w:tcW w:w="2254" w:type="dxa"/>
          </w:tcPr>
          <w:p w14:paraId="7F0E41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FBED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BD940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89387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EB062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8. </w:t>
            </w:r>
          </w:p>
        </w:tc>
      </w:tr>
      <w:tr w:rsidR="00A259BD" w:rsidRPr="00743EAE" w14:paraId="6ED27E68" w14:textId="77777777">
        <w:tc>
          <w:tcPr>
            <w:tcW w:w="2254" w:type="dxa"/>
          </w:tcPr>
          <w:p w14:paraId="02FA88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5473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D7CC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BC699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CF49A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ТОМ 2</w:t>
            </w:r>
          </w:p>
        </w:tc>
      </w:tr>
      <w:tr w:rsidR="00A259BD" w:rsidRPr="00743EAE" w14:paraId="6A60F432" w14:textId="77777777">
        <w:tc>
          <w:tcPr>
            <w:tcW w:w="2254" w:type="dxa"/>
          </w:tcPr>
          <w:p w14:paraId="1C4844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B770C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136CF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ED3F1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3EDF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ТБОМ</w:t>
            </w:r>
          </w:p>
        </w:tc>
      </w:tr>
      <w:tr w:rsidR="00A259BD" w:rsidRPr="00743EAE" w14:paraId="01D4AE78" w14:textId="77777777">
        <w:tc>
          <w:tcPr>
            <w:tcW w:w="2254" w:type="dxa"/>
          </w:tcPr>
          <w:p w14:paraId="248516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0A9F7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7BAE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AEAA5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6EE5F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ЭР1-ЦАГИ</w:t>
            </w:r>
          </w:p>
        </w:tc>
      </w:tr>
      <w:tr w:rsidR="00A259BD" w:rsidRPr="00743EAE" w14:paraId="493169D6" w14:textId="77777777">
        <w:tc>
          <w:tcPr>
            <w:tcW w:w="2254" w:type="dxa"/>
          </w:tcPr>
          <w:p w14:paraId="5735E9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A5C8C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B92AB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24D99A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B063B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КР1-Юп-6 строится и ЛТД гарантированы фирмой Хейнкель</w:t>
            </w:r>
          </w:p>
        </w:tc>
      </w:tr>
      <w:tr w:rsidR="00A259BD" w:rsidRPr="00743EAE" w14:paraId="3196AA6B" w14:textId="77777777">
        <w:tc>
          <w:tcPr>
            <w:tcW w:w="2254" w:type="dxa"/>
          </w:tcPr>
          <w:p w14:paraId="07B617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FA9AA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AF1CD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95328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65262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МУ-2</w:t>
            </w:r>
          </w:p>
        </w:tc>
      </w:tr>
      <w:tr w:rsidR="00A259BD" w:rsidRPr="00743EAE" w14:paraId="66254483" w14:textId="77777777">
        <w:tc>
          <w:tcPr>
            <w:tcW w:w="2254" w:type="dxa"/>
          </w:tcPr>
          <w:p w14:paraId="7C1494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CA127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D64F6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56168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4E8E8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МУ-3 с мотором М-11 как развитие МУ-2</w:t>
            </w:r>
          </w:p>
        </w:tc>
      </w:tr>
      <w:tr w:rsidR="00A259BD" w:rsidRPr="00743EAE" w14:paraId="4B428A57" w14:textId="77777777">
        <w:tc>
          <w:tcPr>
            <w:tcW w:w="2254" w:type="dxa"/>
          </w:tcPr>
          <w:p w14:paraId="3EC254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03700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91593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Основной тип - разведчик открытого моря лодочного типа с двумя моторами</w:t>
            </w:r>
          </w:p>
        </w:tc>
        <w:tc>
          <w:tcPr>
            <w:tcW w:w="1648" w:type="dxa"/>
          </w:tcPr>
          <w:p w14:paraId="6BD7CD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0F467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0BD16EE" w14:textId="77777777">
        <w:tc>
          <w:tcPr>
            <w:tcW w:w="2254" w:type="dxa"/>
          </w:tcPr>
          <w:p w14:paraId="52C216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AEFBA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9C78A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70AC5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34DF5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1/РОМ-2 с 2БМВ6 (Авиатрест)</w:t>
            </w:r>
          </w:p>
        </w:tc>
      </w:tr>
      <w:tr w:rsidR="00A259BD" w:rsidRPr="00743EAE" w14:paraId="3CC8131E" w14:textId="77777777">
        <w:tc>
          <w:tcPr>
            <w:tcW w:w="2254" w:type="dxa"/>
          </w:tcPr>
          <w:p w14:paraId="212594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ADD6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D1DBC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58D22F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680D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2/РОМ-3-2БМВ6 (Авиатрест)</w:t>
            </w:r>
          </w:p>
        </w:tc>
      </w:tr>
      <w:tr w:rsidR="00A259BD" w:rsidRPr="00743EAE" w14:paraId="7B1717AB" w14:textId="77777777">
        <w:tc>
          <w:tcPr>
            <w:tcW w:w="2254" w:type="dxa"/>
          </w:tcPr>
          <w:p w14:paraId="629236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1E3CB7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A586C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D57F8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2F639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3.3а/ экспериментальный самолет ЦАГИ - ЭР1 усовершенствованный РОМ-2 с БМВ6 (?)</w:t>
            </w:r>
          </w:p>
        </w:tc>
      </w:tr>
      <w:tr w:rsidR="00A259BD" w:rsidRPr="00743EAE" w14:paraId="3C9A2BE1" w14:textId="77777777">
        <w:tc>
          <w:tcPr>
            <w:tcW w:w="2254" w:type="dxa"/>
          </w:tcPr>
          <w:p w14:paraId="3FF3FE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E734B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8251D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2EBD4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C4560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РОМ4-2М34Р (Авиатрест)</w:t>
            </w:r>
          </w:p>
        </w:tc>
      </w:tr>
      <w:tr w:rsidR="00A259BD" w:rsidRPr="00743EAE" w14:paraId="7E075B8C" w14:textId="77777777">
        <w:tc>
          <w:tcPr>
            <w:tcW w:w="2254" w:type="dxa"/>
          </w:tcPr>
          <w:p w14:paraId="019233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60D16A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CE680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Основной тип - разведчик базовый лодочного типа одномоторный</w:t>
            </w:r>
          </w:p>
        </w:tc>
        <w:tc>
          <w:tcPr>
            <w:tcW w:w="1648" w:type="dxa"/>
          </w:tcPr>
          <w:p w14:paraId="11E462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192F6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1477F87" w14:textId="77777777">
        <w:tc>
          <w:tcPr>
            <w:tcW w:w="2254" w:type="dxa"/>
          </w:tcPr>
          <w:p w14:paraId="7B4FFB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67F9D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C8C2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8D14A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0289E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1/МР5-БМВ6 проходит заводские испытания (Авиатрест)</w:t>
            </w:r>
          </w:p>
        </w:tc>
      </w:tr>
      <w:tr w:rsidR="00A259BD" w:rsidRPr="00743EAE" w14:paraId="510E269A" w14:textId="77777777">
        <w:tc>
          <w:tcPr>
            <w:tcW w:w="2254" w:type="dxa"/>
          </w:tcPr>
          <w:p w14:paraId="6EF43D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AEB20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95BB7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E8E72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9BEA0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2/МР6-БМВ6 строится по инициативе Авиатреста, дублирует МР5 (Авиатрест)</w:t>
            </w:r>
          </w:p>
        </w:tc>
      </w:tr>
      <w:tr w:rsidR="00A259BD" w:rsidRPr="00743EAE" w14:paraId="21260A3C" w14:textId="77777777">
        <w:tc>
          <w:tcPr>
            <w:tcW w:w="2254" w:type="dxa"/>
          </w:tcPr>
          <w:p w14:paraId="26EBB7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BF1C6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564A2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0C2B3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86837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3/МР7-БМВ6 развитие МР5 (Авиатрест)</w:t>
            </w:r>
          </w:p>
        </w:tc>
      </w:tr>
      <w:tr w:rsidR="00A259BD" w:rsidRPr="00743EAE" w14:paraId="16E819F4" w14:textId="77777777">
        <w:tc>
          <w:tcPr>
            <w:tcW w:w="2254" w:type="dxa"/>
          </w:tcPr>
          <w:p w14:paraId="4B6366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F5B75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2A916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Основной тип - торпедоносец открытого моря ТОМ двухмоторный</w:t>
            </w:r>
          </w:p>
        </w:tc>
        <w:tc>
          <w:tcPr>
            <w:tcW w:w="1648" w:type="dxa"/>
          </w:tcPr>
          <w:p w14:paraId="1BE26F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8E2FB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A2F6E5F" w14:textId="77777777">
        <w:tc>
          <w:tcPr>
            <w:tcW w:w="2254" w:type="dxa"/>
          </w:tcPr>
          <w:p w14:paraId="61387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D65DB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7A419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D823B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8218D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1/ТОМ-2-2БМВ6 поплавковый (Авиатрест)</w:t>
            </w:r>
          </w:p>
        </w:tc>
      </w:tr>
      <w:tr w:rsidR="00A259BD" w:rsidRPr="00743EAE" w14:paraId="05D08AF4" w14:textId="77777777">
        <w:tc>
          <w:tcPr>
            <w:tcW w:w="2254" w:type="dxa"/>
          </w:tcPr>
          <w:p w14:paraId="68AA0E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EF646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909D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A603E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95751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2/ТОМ-3-2БМВ6 (Авиатрест)</w:t>
            </w:r>
          </w:p>
        </w:tc>
      </w:tr>
      <w:tr w:rsidR="00A259BD" w:rsidRPr="00743EAE" w14:paraId="524F7E62" w14:textId="77777777">
        <w:tc>
          <w:tcPr>
            <w:tcW w:w="2254" w:type="dxa"/>
          </w:tcPr>
          <w:p w14:paraId="2C6F60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7E707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51755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Основной тип - торпедоносец, бомбардировщик открытого моря лодочного типа ТБОМ</w:t>
            </w:r>
          </w:p>
        </w:tc>
        <w:tc>
          <w:tcPr>
            <w:tcW w:w="1648" w:type="dxa"/>
          </w:tcPr>
          <w:p w14:paraId="6B4A0C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12C2B2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D1724FA" w14:textId="77777777">
        <w:tc>
          <w:tcPr>
            <w:tcW w:w="2254" w:type="dxa"/>
          </w:tcPr>
          <w:p w14:paraId="4EB056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DEA07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63FFD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0FF293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8082F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9. /Экспериментальный лодочный самолет ЦАГИ/АНТ с 3 моторами БМВ6, переходный к </w:t>
            </w:r>
          </w:p>
        </w:tc>
      </w:tr>
      <w:tr w:rsidR="00A259BD" w:rsidRPr="00743EAE" w14:paraId="0048F68E" w14:textId="77777777">
        <w:tc>
          <w:tcPr>
            <w:tcW w:w="2254" w:type="dxa"/>
          </w:tcPr>
          <w:p w14:paraId="1BF252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A4958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AE399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788329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AC986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ТБОМ (?)</w:t>
            </w:r>
          </w:p>
        </w:tc>
      </w:tr>
      <w:tr w:rsidR="00A259BD" w:rsidRPr="00743EAE" w14:paraId="28F9E110" w14:textId="77777777">
        <w:tc>
          <w:tcPr>
            <w:tcW w:w="2254" w:type="dxa"/>
          </w:tcPr>
          <w:p w14:paraId="0A2766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498D5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63337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5D2B8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008B4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2/ТБОМ торпедоносец бомбардировщик открытого моря лодочного типа с 3 М33 (?)</w:t>
            </w:r>
          </w:p>
        </w:tc>
      </w:tr>
      <w:tr w:rsidR="00A259BD" w:rsidRPr="00743EAE" w14:paraId="33F17F9C" w14:textId="77777777">
        <w:tc>
          <w:tcPr>
            <w:tcW w:w="2254" w:type="dxa"/>
          </w:tcPr>
          <w:p w14:paraId="153BFC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95864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F0E37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Основной тип - морской крейсер МК</w:t>
            </w:r>
          </w:p>
        </w:tc>
        <w:tc>
          <w:tcPr>
            <w:tcW w:w="1648" w:type="dxa"/>
          </w:tcPr>
          <w:p w14:paraId="2F60A2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2954C4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B400C3A" w14:textId="77777777">
        <w:tc>
          <w:tcPr>
            <w:tcW w:w="2254" w:type="dxa"/>
          </w:tcPr>
          <w:p w14:paraId="52B964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D5370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50091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1D8DA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73870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1/МК1-3М33 лодочная машина с 3 моторами М33 (Авиатрест)</w:t>
            </w:r>
          </w:p>
        </w:tc>
      </w:tr>
      <w:tr w:rsidR="00A259BD" w:rsidRPr="00743EAE" w14:paraId="0D8F6D53" w14:textId="77777777">
        <w:tc>
          <w:tcPr>
            <w:tcW w:w="2254" w:type="dxa"/>
          </w:tcPr>
          <w:p w14:paraId="6321FC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9DA65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A710B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DCFCA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7867D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2/МК2-2М35 лодочная машина с 3 моторами М35 (Авиатрест)</w:t>
            </w:r>
          </w:p>
        </w:tc>
      </w:tr>
      <w:tr w:rsidR="00A259BD" w:rsidRPr="00743EAE" w14:paraId="03D39FC6" w14:textId="77777777">
        <w:tc>
          <w:tcPr>
            <w:tcW w:w="2254" w:type="dxa"/>
          </w:tcPr>
          <w:p w14:paraId="5261D4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E11F5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20AFC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Основной тип - катапультный разведчик КР</w:t>
            </w:r>
          </w:p>
        </w:tc>
        <w:tc>
          <w:tcPr>
            <w:tcW w:w="1648" w:type="dxa"/>
          </w:tcPr>
          <w:p w14:paraId="5A74C2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4C4B67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5A9A5EC" w14:textId="77777777">
        <w:tc>
          <w:tcPr>
            <w:tcW w:w="2254" w:type="dxa"/>
          </w:tcPr>
          <w:p w14:paraId="68A534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4D4C2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13834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43F08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71264E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1/КР-Юп-6 заказывается по лицензии (Хейнкель)</w:t>
            </w:r>
          </w:p>
        </w:tc>
      </w:tr>
      <w:tr w:rsidR="00A259BD" w:rsidRPr="00743EAE" w14:paraId="6650F21D" w14:textId="77777777">
        <w:tc>
          <w:tcPr>
            <w:tcW w:w="2254" w:type="dxa"/>
          </w:tcPr>
          <w:p w14:paraId="384F49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54BF68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E161B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412617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D580F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14. 2/КР2 развитие типа 1 за счет снижения веса конструкции и установки более мощного </w:t>
            </w:r>
          </w:p>
        </w:tc>
      </w:tr>
      <w:tr w:rsidR="00A259BD" w:rsidRPr="00743EAE" w14:paraId="3BB20AA3" w14:textId="77777777">
        <w:tc>
          <w:tcPr>
            <w:tcW w:w="2254" w:type="dxa"/>
          </w:tcPr>
          <w:p w14:paraId="4A6532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2745BA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91B7C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E7D44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6C0C0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мотора М38 (Авиатрест)</w:t>
            </w:r>
          </w:p>
        </w:tc>
      </w:tr>
      <w:tr w:rsidR="00A259BD" w:rsidRPr="00743EAE" w14:paraId="51FB8E06" w14:textId="77777777">
        <w:tc>
          <w:tcPr>
            <w:tcW w:w="2254" w:type="dxa"/>
          </w:tcPr>
          <w:p w14:paraId="384EDA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424C8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523509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Основной тип - амфибия</w:t>
            </w:r>
          </w:p>
        </w:tc>
        <w:tc>
          <w:tcPr>
            <w:tcW w:w="1648" w:type="dxa"/>
          </w:tcPr>
          <w:p w14:paraId="57CC41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202D6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E06EA5B" w14:textId="77777777">
        <w:tc>
          <w:tcPr>
            <w:tcW w:w="2254" w:type="dxa"/>
          </w:tcPr>
          <w:p w14:paraId="3A844C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0833F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623E7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6A6B48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30D31C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А/АЛ-М37 амфибия легкая одномоторная (Авиатрест)</w:t>
            </w:r>
          </w:p>
        </w:tc>
      </w:tr>
      <w:tr w:rsidR="00A259BD" w:rsidRPr="00743EAE" w14:paraId="0D00D84A" w14:textId="77777777">
        <w:tc>
          <w:tcPr>
            <w:tcW w:w="2254" w:type="dxa"/>
          </w:tcPr>
          <w:p w14:paraId="5A5975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34EAA0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81463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1490B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A4465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2/АТ-3М34р амфибия тяжелая (Авиатрест)</w:t>
            </w:r>
          </w:p>
        </w:tc>
      </w:tr>
      <w:tr w:rsidR="00A259BD" w:rsidRPr="00743EAE" w14:paraId="06DA589C" w14:textId="77777777">
        <w:tc>
          <w:tcPr>
            <w:tcW w:w="2254" w:type="dxa"/>
          </w:tcPr>
          <w:p w14:paraId="747638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765B66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B7525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Основной тип - учебный самолет АУ</w:t>
            </w:r>
          </w:p>
        </w:tc>
        <w:tc>
          <w:tcPr>
            <w:tcW w:w="1648" w:type="dxa"/>
          </w:tcPr>
          <w:p w14:paraId="48366C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6AE5A4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753150D" w14:textId="77777777">
        <w:tc>
          <w:tcPr>
            <w:tcW w:w="2254" w:type="dxa"/>
          </w:tcPr>
          <w:p w14:paraId="0185FE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0C8D36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07084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178B6F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5B4B00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1/МУ2-М11 лодочного типа (Авиатрест)</w:t>
            </w:r>
          </w:p>
        </w:tc>
      </w:tr>
      <w:tr w:rsidR="00A259BD" w:rsidRPr="00743EAE" w14:paraId="4928F516" w14:textId="77777777">
        <w:tc>
          <w:tcPr>
            <w:tcW w:w="2254" w:type="dxa"/>
          </w:tcPr>
          <w:p w14:paraId="795B93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82" w:type="dxa"/>
          </w:tcPr>
          <w:p w14:paraId="49385D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26499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48" w:type="dxa"/>
          </w:tcPr>
          <w:p w14:paraId="386496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561" w:type="dxa"/>
          </w:tcPr>
          <w:p w14:paraId="05DEA3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2/МУ3-мотор 120/150 л.с. развитие МУ2 (Авиатрест)</w:t>
            </w:r>
          </w:p>
        </w:tc>
      </w:tr>
    </w:tbl>
    <w:p w14:paraId="434F20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 Ш-2, который отвергли ВВС, но принял Осоавиахим (63,163), НТК спорил с ЦАГИ по И5, завод 25 - опытный и на его базе был развернут ОСС ЦКБ Авиатреста (228,73), не видно У2, не видно АНТ-9.</w:t>
      </w:r>
    </w:p>
    <w:p w14:paraId="4DB155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вышло второе постановления РВС по подготовке Пятилетнего плану опытного строительства ВВС на 1928/1929 - 1932/1933 (1025,2).</w:t>
      </w:r>
    </w:p>
    <w:p w14:paraId="271C07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95DF5F1" w14:textId="77777777" w:rsidR="008456F2" w:rsidRPr="00743EAE" w:rsidRDefault="008456F2" w:rsidP="00743EAE">
      <w:pPr>
        <w:pStyle w:val="rtejustify"/>
        <w:spacing w:before="0" w:after="0"/>
        <w:rPr>
          <w:color w:val="000000" w:themeColor="text1"/>
          <w:sz w:val="16"/>
          <w:szCs w:val="16"/>
        </w:rPr>
      </w:pPr>
      <w:r w:rsidRPr="00743EAE">
        <w:rPr>
          <w:rStyle w:val="af0"/>
          <w:i w:val="0"/>
          <w:color w:val="000000" w:themeColor="text1"/>
          <w:sz w:val="16"/>
          <w:szCs w:val="16"/>
        </w:rPr>
        <w:t xml:space="preserve">22 мая </w:t>
      </w:r>
      <w:r w:rsidRPr="00743EAE">
        <w:rPr>
          <w:color w:val="000000" w:themeColor="text1"/>
          <w:sz w:val="16"/>
          <w:szCs w:val="16"/>
        </w:rPr>
        <w:t>1929 г</w:t>
      </w:r>
      <w:r w:rsidRPr="00743EAE">
        <w:rPr>
          <w:rStyle w:val="af0"/>
          <w:i w:val="0"/>
          <w:color w:val="000000" w:themeColor="text1"/>
          <w:sz w:val="16"/>
          <w:szCs w:val="16"/>
        </w:rPr>
        <w:t>. Протокол Реввоенсовета № 25.</w:t>
      </w:r>
      <w:r w:rsidRPr="00743EAE">
        <w:rPr>
          <w:color w:val="000000" w:themeColor="text1"/>
          <w:sz w:val="16"/>
          <w:szCs w:val="16"/>
        </w:rPr>
        <w:t xml:space="preserve"> 1. Об опытном строительстве в авиации. (Баранов). О системе артиллерийского вооружения РККА. (Шапошников). 4. О заказе 60</w:t>
      </w:r>
      <w:r w:rsidRPr="00743EAE">
        <w:rPr>
          <w:color w:val="000000" w:themeColor="text1"/>
          <w:sz w:val="16"/>
          <w:szCs w:val="16"/>
        </w:rPr>
        <w:noBreakHyphen/>
        <w:t>мм гаубицы. (Гарф). (РГВА. Ф. 4. Оп. 18. Д. 15. Л. 158</w:t>
      </w:r>
      <w:r w:rsidRPr="00743EAE">
        <w:rPr>
          <w:color w:val="000000" w:themeColor="text1"/>
          <w:sz w:val="16"/>
          <w:szCs w:val="16"/>
        </w:rPr>
        <w:noBreakHyphen/>
        <w:t>164) (12342).</w:t>
      </w:r>
    </w:p>
    <w:p w14:paraId="24B116D0" w14:textId="77777777" w:rsidR="008456F2" w:rsidRPr="00743EAE" w:rsidRDefault="008456F2" w:rsidP="00743EAE">
      <w:pPr>
        <w:pStyle w:val="rtejustify"/>
        <w:spacing w:before="0" w:after="0"/>
        <w:rPr>
          <w:color w:val="000000" w:themeColor="text1"/>
          <w:sz w:val="16"/>
          <w:szCs w:val="16"/>
        </w:rPr>
      </w:pPr>
    </w:p>
    <w:p w14:paraId="38C4F1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года согласно выписке из протокола № 25 заседания Реввоенсовета</w:t>
      </w:r>
    </w:p>
    <w:p w14:paraId="767436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1. Об опытном строительстве в авиации.</w:t>
      </w:r>
    </w:p>
    <w:p w14:paraId="6369D1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6DA134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5C652C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Наличная материальная база опытного строительства ВВС – слабо развитые производственные возможности научных институтов и конструкторских бюро, опытных заводов и мастерских, отставание металлургической базы и недостаточность кредитов, отпускаемых на опытное строительство – не обеспечивает необходимый темп опытного строительства. Вследствие этого в настоящее время:</w:t>
      </w:r>
    </w:p>
    <w:p w14:paraId="3075F5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 области авиационного моторостроения (находящегося в особо тяжелом положении) и гидросамолетостроения – мы имеем большое отставание от заграничных достижений;</w:t>
      </w:r>
    </w:p>
    <w:p w14:paraId="385E78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не обеспечен надлежащей проработкой вопроса топлива, ставший весьма срочным и важным в связи с повышением в современных авиационных моторах степени сжатия;</w:t>
      </w:r>
    </w:p>
    <w:p w14:paraId="1B4125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опытное строительство по фото, радио, точным приборам и артиллерийскому вооружению частью слабо, а частью совершенно не обеспечено лабораториями, конструкторскими бюро и опытными мастерскими;</w:t>
      </w:r>
    </w:p>
    <w:p w14:paraId="2D410F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работы по воздухоплаванию и дирижаблестроению находятся в зачаточном состоянии, а в части постройки новых образцов производятся лишь первые опыты.</w:t>
      </w:r>
    </w:p>
    <w:p w14:paraId="34017B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Дальнейший рост ВВС и развитие опытного строительства УВВС затрудняются также:</w:t>
      </w:r>
    </w:p>
    <w:p w14:paraId="37F3E8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малочисленностью личного состава НТК с НИИ УВВС, который, вследствие этого не в состоянии осуществить необходимого наблюдения и руководства по опытному строительству;</w:t>
      </w:r>
    </w:p>
    <w:p w14:paraId="2325D2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отсутствием достаточно точного регламента взаимоотношений Авиатреста с научными институтами и НТК УВВС.</w:t>
      </w:r>
    </w:p>
    <w:p w14:paraId="7D1625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w:t>
      </w:r>
    </w:p>
    <w:p w14:paraId="559CE3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РВС считает первоочередной и важнейшей задачей довести в наикратчайший срок объем и темп опытного строительства и научно-исследовательских работ по моторам, самолетам, вооружению, приборам оборудования самолетов и вопросам изыскания топлива до необходимых размеров, для устранения существующего разрыва между достижениями заграничной и нашей авиационной техники и дальнейшего развития техники Красного воздушного флота в соответствии с требованиями интересов обороны страны.</w:t>
      </w:r>
    </w:p>
    <w:p w14:paraId="7EC209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этих целях РВС постановляет:</w:t>
      </w:r>
    </w:p>
    <w:p w14:paraId="7501F2F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Подтвердить к неуклонному руководству и исполнению, что постановка заданий промышленности и институтам по опытному строительству для ВВС, определение типов опытных образцов самолетов, моторов, вооружения и приборов, оборудования самолетов, установление технических и тактических требований к опытным образцам остаются полностью за УВВС.</w:t>
      </w:r>
    </w:p>
    <w:p w14:paraId="66D32C9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Утвердить представленный УВВС план по опытному самолето и моторостроению на ближайшее трехлетие и обязать УВВС разработать пятилетний план опытного строительства по самолетам, моторам, вооружению, оборудованию и снаряжению самолетов и представить таковой в трехмесячный срок на утверждение РВС, причем этот план должен предусмотреть устранение разрыва в наших достижениях от достижений заграничной техники.</w:t>
      </w:r>
    </w:p>
    <w:p w14:paraId="4E61CF7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органы военведа (ВОХИМУ, АУ, ВТУ и др.), ведающие в той или другой части научно-исследовательскими работами и опытным строительством предметов специального снабжения, снаряжения и вооружения ВВС, оказывать НТУ ВВС полное содействие предоставлением сведений и материалов для разработки в срок пятилетнего плана опытного строительства по всем отраслям опытного строительства УВВС.</w:t>
      </w:r>
    </w:p>
    <w:p w14:paraId="19607CF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Увеличить состав НТУ и НИИ УВВС специалистами, создав возможность фактического руководства научно-исследовательскими и практическими работами по пятилетнему плану опытного строительства и осуществления надлежащего наблюдения и контроля за его выполнением, для чего поручить ГУРККА в двухнедельный срок рассмотреть новые штаты и положение НТК УВВС и НИИ. Обязать УВВС разработать пятилетний план развития научно-испытательного института (НИИ) до размеров полного удовлетворения потребностей ВВС и представить его на утверждение РВС в трехмесячный срок.</w:t>
      </w:r>
    </w:p>
    <w:p w14:paraId="25A7EC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w:t>
      </w:r>
    </w:p>
    <w:p w14:paraId="362F58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РВС постановляет просить Президиум ВСНХ:</w:t>
      </w:r>
    </w:p>
    <w:p w14:paraId="5163146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Подтвердить п.п. 1 и 2 предыдущего раздела в отношении принятия к исполнению и руководству соответствующими органами ВСНХ.</w:t>
      </w:r>
    </w:p>
    <w:p w14:paraId="6113389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сохранения за УВВС прав и обязанностей наблюдения и контроля за осуществлением опытных образцов всех предметов специального снабжения и вооружения воздушного флота по утвержденному пятилетнему плану во всех стадиях их исследования, проектирования, производства и испытания, обязать все организации, ведущие научно-исследовательские работы и опытное строительство по предметам специального снабжения и вооружения ВВС, обеспечить своевременное и полное представление УВВС необходимых для этой цели материалов.</w:t>
      </w:r>
    </w:p>
    <w:p w14:paraId="396FE6E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Обеспечить осуществление пятилетнего плана своевременным отпуском средств на опытное строительство, отпуская эти средства для органов ВСНХ по смете Президиума ВСНХ с тем, чтобы расходование их происходило по плану, предварительно согласованному между УВВС, ГВПУ и НТУ ВСНХ.</w:t>
      </w:r>
    </w:p>
    <w:p w14:paraId="14F92BA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Максимально обеспечить институтам отпуск средств на их развитие и выполнение работ, связанных с пятилетним планом опытного строительства ВВС. В частности, обратить особое внимание на разрешение институтами проблем советских моторов, а также вопросов топлива и смазочных.</w:t>
      </w:r>
    </w:p>
    <w:p w14:paraId="360C0D9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текущем году из смет ВСНХ максимально обеспечить отпуском средств строительство опытного завода НАМИ по производству образцов авиационных и автомобильных моторов и оборудование лабораторий Авиатреста и постройку теплого ангара ЦАГИ.</w:t>
      </w:r>
    </w:p>
    <w:p w14:paraId="0773347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Возложить на НАМИ основную работу по выполнению пятилетнего плана опытного моторостроения ВВС в части создания новых типов моторов как с водяным, так и с воздушным охлаждением. В исполнение чего обязать НАМИ разработать план своего развития в соответствии с задачами и пятилетним планом опытного строительства ВВС и представить его на утверждение соответствующих инстанций в возможно короткий срок.</w:t>
      </w:r>
    </w:p>
    <w:p w14:paraId="69B0EA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НТУ ВСНХ взять под особое наблюдение осуществление развития НАМИ с таким расчетом, чтобы институт в целом по плану развития мог приступить к работе в период ближайших двух лет, для чего наряду с прочими мерами обеспечить своевременное получение институтом импортного оборудования и новейших образцов моторов для их исследования, а также принять меры к пополнению НАМИ конструкторским кадром. Одновременно институту ни в коем случае не снижать и не ослаблять темпа работ, ведущихся в данное время.</w:t>
      </w:r>
    </w:p>
    <w:p w14:paraId="431314E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Развить при ЦАГИ опытное строительство по самолетам смешанных и сварных конструкций.</w:t>
      </w:r>
    </w:p>
    <w:p w14:paraId="4E16F4F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НТУ ВСНХ и ЦАГИ принять меры к скорейшему окончанию оборудования аэродинамической трубы, гидроканала и высотной камеры. ЦАГИ добиться более интенсивного использования всех новых лабораторий института.</w:t>
      </w:r>
    </w:p>
    <w:p w14:paraId="61C0369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Обеспечить внеочередное выполнение заводами заказов институтов на те изделия, которые не могут быть выполнены в мастерских институтов.</w:t>
      </w:r>
    </w:p>
    <w:p w14:paraId="25FA312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Выделить из серийного производства опытное строительство самолетов и моторов и сосредоточить его в кратчайший срок на заводах специально для этой цели предназначенных и оборудованных, с пропускной способностью, обеспечивающей выполнение плана опытного строительства ВВС и возможность осуществления самолетов и моторов как военной, так и гражданской авиации.</w:t>
      </w:r>
    </w:p>
    <w:p w14:paraId="0A3D05F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Разрешить ВПУ (по линии Авиатреста) и НТУ ВСНХ (по линии НАМИ) на основании опыта по самолетостроению, привлечение высококвалифицированных заграничных специалистов для разрешения конструкторских и производственных задач в области моторостроения.</w:t>
      </w:r>
    </w:p>
    <w:p w14:paraId="621A387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ВПУ и НТУ, совместно с УВВС, разработать необходимые мероприятия по максимальному сокращению сроков и упрощению способов внедрения опытных конструкций самолетов и моторов в серийное производство как в текущих годовых, так и в мобилизационных планах и представить эти мероприятия на рассмотрение и утверждение Президиума ВСНХ и РВСС в трехмесячный срок.</w:t>
      </w:r>
    </w:p>
    <w:p w14:paraId="22F5B48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Сохранить опытное моторостроение в Авиатресте в части проектирования и постройки опытных образцов моторов и развития уже осуществленных конструкций в целях достижения облегчения этих конструкций, повышения их мощности и приспособления опытных конструкций моторов для изготовления серии.</w:t>
      </w:r>
    </w:p>
    <w:p w14:paraId="471B83D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ВПУ в трехмесячный срок представить в Президиум ВСНХ заявку заданий металлургической промышленности на постановку производства высокосортных сталей (труб, поковок и т.п.), легких сплавов, алюминия и материалов для приборов зажигания. Президиуму ВСНХ рассмотреть эту заявку и обеспечить необходимыми средствами ее исполнение, допустив, в случае надобности, привлечение иностранной помощи.</w:t>
      </w:r>
    </w:p>
    <w:p w14:paraId="059CF4E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Просить Президиум ВСНХ разработать и представить в РВСС соображения о порядке постановки работ по опытному строительству дирижаблестроения и воздухоплавания и план развития этих работ.</w:t>
      </w:r>
    </w:p>
    <w:p w14:paraId="716BB45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Вохимтрест, по согласованию с АУ, в наикратчайший срок оборудовать специальный цех при одном из заводов для разработки пиротехнического опытного производства для нужд ВВС.</w:t>
      </w:r>
    </w:p>
    <w:p w14:paraId="4BF2E59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трест точной механики создать опытную мастерскую или цех для конструктивной и лабораторной разработки аэронавигационных и других точных приборов для ВВС.</w:t>
      </w:r>
    </w:p>
    <w:p w14:paraId="405FC13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трест слабых токов развернуть работу военного отдела и центральной своей лаборатории до пределов, обеспечивающих полностью потребность в авиационных рациях по пятилетнему плану опытного строительства ВВС (3545, 46-48).</w:t>
      </w:r>
    </w:p>
    <w:p w14:paraId="3822FFC4" w14:textId="77777777" w:rsidR="007A3FA3" w:rsidRPr="00743EAE" w:rsidRDefault="007A3FA3" w:rsidP="00743EAE">
      <w:pPr>
        <w:spacing w:after="0" w:line="240" w:lineRule="auto"/>
        <w:jc w:val="both"/>
        <w:rPr>
          <w:rFonts w:ascii="Times New Roman" w:hAnsi="Times New Roman"/>
          <w:color w:val="000000" w:themeColor="text1"/>
          <w:sz w:val="16"/>
          <w:szCs w:val="16"/>
        </w:rPr>
      </w:pPr>
    </w:p>
    <w:p w14:paraId="3B83B86C" w14:textId="65EFB5EC" w:rsidR="007A3FA3" w:rsidRPr="00743EAE" w:rsidRDefault="007A3F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г. вышло Постановление РВС СССР об опытном строительстве в авиации:</w:t>
      </w:r>
    </w:p>
    <w:p w14:paraId="4746E738" w14:textId="77777777" w:rsidR="007A3FA3" w:rsidRPr="00743EAE" w:rsidRDefault="007A3F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Расширить состав НТК и НИИ ВВС специалистами, создав возможность практического руководства научно-исследовательской и практической работами по пятилетнему плану опытного строительства и осуществлению надежного контроля за его выполнением.</w:t>
      </w:r>
    </w:p>
    <w:p w14:paraId="06211CF9" w14:textId="77777777" w:rsidR="007A3FA3" w:rsidRPr="00743EAE" w:rsidRDefault="007A3FA3" w:rsidP="00743EAE">
      <w:pPr>
        <w:spacing w:after="0" w:line="240" w:lineRule="auto"/>
        <w:jc w:val="both"/>
        <w:rPr>
          <w:rFonts w:ascii="Times New Roman" w:hAnsi="Times New Roman"/>
          <w:color w:val="000000" w:themeColor="text1"/>
          <w:sz w:val="16"/>
          <w:szCs w:val="16"/>
        </w:rPr>
      </w:pPr>
      <w:bookmarkStart w:id="26" w:name="bookmark12"/>
      <w:r w:rsidRPr="00743EAE">
        <w:rPr>
          <w:rFonts w:ascii="Times New Roman" w:hAnsi="Times New Roman"/>
          <w:color w:val="000000" w:themeColor="text1"/>
          <w:sz w:val="16"/>
          <w:szCs w:val="16"/>
        </w:rPr>
        <w:t>2. В</w:t>
      </w:r>
      <w:bookmarkEnd w:id="26"/>
      <w:r w:rsidRPr="00743EAE">
        <w:rPr>
          <w:rFonts w:ascii="Times New Roman" w:hAnsi="Times New Roman"/>
          <w:color w:val="000000" w:themeColor="text1"/>
          <w:sz w:val="16"/>
          <w:szCs w:val="16"/>
        </w:rPr>
        <w:t xml:space="preserve"> области моторостроения и гидросимолетостросния мы имеем сильное отставание от заграничных достижений.</w:t>
      </w:r>
    </w:p>
    <w:p w14:paraId="3F6136D4" w14:textId="77777777" w:rsidR="007A3FA3" w:rsidRPr="00743EAE" w:rsidRDefault="007A3F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Развернуть при ЦАГИ опытное строительство по самолетам смешанных и сварных конструкций»</w:t>
      </w:r>
    </w:p>
    <w:p w14:paraId="0F81299A" w14:textId="77777777" w:rsidR="007A3FA3" w:rsidRPr="00743EAE" w:rsidRDefault="007A3F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 2, д. 229, д. 268, 271/ (23370).</w:t>
      </w:r>
    </w:p>
    <w:p w14:paraId="3484BE5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385E0A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после предъявления законченного проекта для осмотра технической комиссией под председательством Б.Н.Юрьева был заключен договор между ЦС Осоавиахима и Н.И.Камовым и Н.К.Скржинским. На постройку вертолета выделили 3 месяца (8320,16).</w:t>
      </w:r>
    </w:p>
    <w:p w14:paraId="2208152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B7CFC89" w14:textId="77777777" w:rsidR="003F1B07" w:rsidRPr="00142305" w:rsidRDefault="003F1B07" w:rsidP="003F1B0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мая 1929 г. УВВС направил письмо №106сс в Авиатрест, НАМИ, НТУ ВСНХ, ЦАГИ и ГВПУ с проектом постановления РВС по вопросам опытного строительства ВВС по вопросу перспективных самолетов по плану УВВС на 1929 – 1933 гг. исходя из тактических требований, разработанных 4 секцией НТК УВВС. Управление ВВС предлагало ЦКБ авиапромышленности разработать, а заводу №25 построить опытный самолет НД-2 БМВ-6 как модификацию самолета ДИ-2 (Д-2) с увеличением площади крыльев и введения предкрылков, что должно дать снижение посадочной скорости и облегчение полетов ночью.</w:t>
      </w:r>
    </w:p>
    <w:p w14:paraId="04F1001F" w14:textId="77777777" w:rsidR="003F1B07" w:rsidRPr="00142305" w:rsidRDefault="003F1B07" w:rsidP="003F1B0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составленном 11 августа 1929 г. Пятилетнем плане развития опытного самолетостроения УВВС РККА значились работы по 62 самолетам (34 сухопутных и 28 морских), в т.ч. в п. 12 предлагалось выделить 30000 руб. на разработку, постройку и испытания самолета НД-2 БМВ-6 заводу №25.</w:t>
      </w:r>
    </w:p>
    <w:p w14:paraId="2C9E4B8D" w14:textId="77777777" w:rsidR="003F1B07" w:rsidRPr="00142305" w:rsidRDefault="003F1B07" w:rsidP="003F1B0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письму №163/6291 от 26 сентября 1929 г Председателя Правления Авиатреста Михайлова и Заведующего техотделом Авиатреста Окромешко руководству завода №25 по вопросу о разработке планировки работ на 1929 / 1930 опергоды опытный образец самолета ДИ-2 требовалось сдать на Государственные испытания к 1 сентября 1930 г. (24901)</w:t>
      </w:r>
    </w:p>
    <w:p w14:paraId="4FC53318" w14:textId="77777777" w:rsidR="003F1B07" w:rsidRPr="00142305" w:rsidRDefault="003F1B07" w:rsidP="003F1B07">
      <w:pPr>
        <w:spacing w:after="0" w:line="240" w:lineRule="auto"/>
        <w:jc w:val="both"/>
        <w:rPr>
          <w:rFonts w:ascii="Times New Roman" w:hAnsi="Times New Roman"/>
          <w:color w:val="0070C0"/>
          <w:sz w:val="16"/>
          <w:szCs w:val="16"/>
        </w:rPr>
      </w:pPr>
    </w:p>
    <w:p w14:paraId="5B45F583" w14:textId="77777777" w:rsidR="003F1B07" w:rsidRPr="00142305" w:rsidRDefault="003F1B07" w:rsidP="003F1B0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мая 1929 г. УВВС направил письмо №106сс в Авиатрест, НАМИ, НТУ ВСНХ, ЦАГИ и ГВПУ с проектом постановления РВС по вопросам опытного строительства ВВС по вопросу перспективных самолетов по плану УВВС на 1929 – 1933 гг. исходя из тактических требований, разработанных 4 секцией НТК УВВС. Управление ВВС предлагало ЦКБ авиапромышленности разработать, а заводу №25 построить опытный самолет НД-3 как модификацию самолета ДИ-3 БМВ-6, но под современный отечественный V-образный 12-цилиндровый двигатель водяного охлаждения – М-32 или М-34 конструкции А.А. Микулина или другой более мощный и высотный с винтом изменяемого шага (24901).</w:t>
      </w:r>
    </w:p>
    <w:p w14:paraId="25E87B9B" w14:textId="77777777" w:rsidR="003F1B07" w:rsidRPr="00142305" w:rsidRDefault="003F1B07" w:rsidP="003F1B07">
      <w:pPr>
        <w:spacing w:after="0" w:line="240" w:lineRule="auto"/>
        <w:jc w:val="both"/>
        <w:rPr>
          <w:rFonts w:ascii="Times New Roman" w:hAnsi="Times New Roman"/>
          <w:color w:val="0070C0"/>
          <w:sz w:val="16"/>
          <w:szCs w:val="16"/>
        </w:rPr>
      </w:pPr>
    </w:p>
    <w:p w14:paraId="2B1F37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года между ЦС Союза ОСОАВИАХИМ СССР и конст</w:t>
      </w:r>
      <w:r w:rsidRPr="00743EAE">
        <w:rPr>
          <w:rFonts w:ascii="Times New Roman" w:hAnsi="Times New Roman"/>
          <w:color w:val="000000" w:themeColor="text1"/>
          <w:sz w:val="16"/>
          <w:szCs w:val="16"/>
        </w:rPr>
        <w:softHyphen/>
        <w:t>рукторской группой КАСКР было заключено “Соглашение”, в котором оговаривалось:</w:t>
      </w:r>
    </w:p>
    <w:p w14:paraId="67ABAE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“ОСОАВИАХИМ” принимает на себя оказание содействия пост</w:t>
      </w:r>
      <w:r w:rsidRPr="00743EAE">
        <w:rPr>
          <w:rFonts w:ascii="Times New Roman" w:hAnsi="Times New Roman"/>
          <w:color w:val="000000" w:themeColor="text1"/>
          <w:sz w:val="16"/>
          <w:szCs w:val="16"/>
        </w:rPr>
        <w:softHyphen/>
        <w:t>ройке опытного самолета “Вертолет” (КАСКР-1) по проекту инженеров т.т. Камова и Скржинского, для чего:</w:t>
      </w:r>
    </w:p>
    <w:p w14:paraId="4048A8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Предоставляет необходимые средства на постройку и материалы по смете, приложенной к настоящему соглашению.</w:t>
      </w:r>
    </w:p>
    <w:p w14:paraId="3E7E2C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Обеспечивает постройку указанного самолета в мастерских завода № 39 как силами указанного завода, так и лицами, приглашенными на ра</w:t>
      </w:r>
      <w:r w:rsidRPr="00743EAE">
        <w:rPr>
          <w:rFonts w:ascii="Times New Roman" w:hAnsi="Times New Roman"/>
          <w:color w:val="000000" w:themeColor="text1"/>
          <w:sz w:val="16"/>
          <w:szCs w:val="16"/>
        </w:rPr>
        <w:softHyphen/>
        <w:t>боты по постройке т.т. Камовым и Скржинским, в пределах сметы и дого</w:t>
      </w:r>
      <w:r w:rsidRPr="00743EAE">
        <w:rPr>
          <w:rFonts w:ascii="Times New Roman" w:hAnsi="Times New Roman"/>
          <w:color w:val="000000" w:themeColor="text1"/>
          <w:sz w:val="16"/>
          <w:szCs w:val="16"/>
        </w:rPr>
        <w:softHyphen/>
        <w:t>вора, заключенного между “ОСОАВИАХИМОМ” И “ПРОМВОЗДУХОМ”.</w:t>
      </w:r>
    </w:p>
    <w:p w14:paraId="0971D2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Стоимость всей постройки указанного “Вертолета”, включая стои</w:t>
      </w:r>
      <w:r w:rsidRPr="00743EAE">
        <w:rPr>
          <w:rFonts w:ascii="Times New Roman" w:hAnsi="Times New Roman"/>
          <w:color w:val="000000" w:themeColor="text1"/>
          <w:sz w:val="16"/>
          <w:szCs w:val="16"/>
        </w:rPr>
        <w:softHyphen/>
        <w:t>мость чертежей, заказов заводу № 39 и всех прочих работ и материалов не должна превышать 8500 рублей...</w:t>
      </w:r>
    </w:p>
    <w:p w14:paraId="6EA65B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На производство всех других работ “ОСОАВИАХИМ” выдает инж. Камову и Скржинскому аванс в размере 500 рублей.</w:t>
      </w:r>
    </w:p>
    <w:p w14:paraId="7F117B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12. Срок выполнения всех работ определяется в 3 месяца со дня под</w:t>
      </w:r>
      <w:r w:rsidRPr="00743EAE">
        <w:rPr>
          <w:rFonts w:ascii="Times New Roman" w:hAnsi="Times New Roman"/>
          <w:color w:val="000000" w:themeColor="text1"/>
          <w:sz w:val="16"/>
          <w:szCs w:val="16"/>
        </w:rPr>
        <w:softHyphen/>
        <w:t>писания настоящего договора.</w:t>
      </w:r>
    </w:p>
    <w:p w14:paraId="5CBF49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Инж. Камов и Скржинский не ответственны за промедление, произведенное заводом № 39, если таковое произошло не вследствие по</w:t>
      </w:r>
      <w:r w:rsidRPr="00743EAE">
        <w:rPr>
          <w:rFonts w:ascii="Times New Roman" w:hAnsi="Times New Roman"/>
          <w:color w:val="000000" w:themeColor="text1"/>
          <w:sz w:val="16"/>
          <w:szCs w:val="16"/>
        </w:rPr>
        <w:softHyphen/>
        <w:t>здней дачи заказа или материала, а также в случае отсутствия возможно</w:t>
      </w:r>
      <w:r w:rsidRPr="00743EAE">
        <w:rPr>
          <w:rFonts w:ascii="Times New Roman" w:hAnsi="Times New Roman"/>
          <w:color w:val="000000" w:themeColor="text1"/>
          <w:sz w:val="16"/>
          <w:szCs w:val="16"/>
        </w:rPr>
        <w:softHyphen/>
        <w:t>сти приобрести своевременно те или иные материалы.</w:t>
      </w:r>
    </w:p>
    <w:p w14:paraId="316C6C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Поскольку конструкция является опытной, конструктора не несут ответственности за результат испытаний в случае, если отрицательный результат произойдет не по вине конструкторов, или же, если вследст</w:t>
      </w:r>
      <w:r w:rsidRPr="00743EAE">
        <w:rPr>
          <w:rFonts w:ascii="Times New Roman" w:hAnsi="Times New Roman"/>
          <w:color w:val="000000" w:themeColor="text1"/>
          <w:sz w:val="16"/>
          <w:szCs w:val="16"/>
        </w:rPr>
        <w:softHyphen/>
        <w:t>вие новизны схемы они не могли быть предусмотрены.</w:t>
      </w:r>
    </w:p>
    <w:p w14:paraId="279821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Авторские права на “Вертолет” (КАСКР-1) сохраняются за инже</w:t>
      </w:r>
      <w:r w:rsidRPr="00743EAE">
        <w:rPr>
          <w:rFonts w:ascii="Times New Roman" w:hAnsi="Times New Roman"/>
          <w:color w:val="000000" w:themeColor="text1"/>
          <w:sz w:val="16"/>
          <w:szCs w:val="16"/>
        </w:rPr>
        <w:softHyphen/>
        <w:t>нерами Камовым и Скржинским...”</w:t>
      </w:r>
    </w:p>
    <w:p w14:paraId="1244BB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Трудоемкость постройки автожира была определена в 4246 часов, це</w:t>
      </w:r>
      <w:r w:rsidRPr="00743EAE">
        <w:rPr>
          <w:rFonts w:ascii="Times New Roman" w:hAnsi="Times New Roman"/>
          <w:color w:val="000000" w:themeColor="text1"/>
          <w:sz w:val="16"/>
          <w:szCs w:val="16"/>
        </w:rPr>
        <w:softHyphen/>
        <w:t>на — 8500 рублей, срок постройки — 22 августа 1929 года (10224,24).</w:t>
      </w:r>
    </w:p>
    <w:p w14:paraId="71DB4C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2368AF"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года из Центрального совета Осоавиахима СССР и РСФСР за Исходящим № 194/9 от в наркомат иностранных дел СССР: «Настоящим сообщаем, что в число участников Международных планерных состязаний 1929 года в Крыму предложено пригласить планерные организации следующих стран: 1. Германии, 2. Франции. 3. САСШ [в современной терминологии – США], 4. Италии, 5. Польши, 6. Швеции, 7. Норвегии, 8. Швейцарии, 9. Австрии, 10. Чехословакии.</w:t>
      </w:r>
    </w:p>
    <w:p w14:paraId="3A73BECB"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ЦС Осоавиахима просит оказать содействие в посылке приглашений и материалов об этих состязаниях через посредство наших полномочных или торговых представительств» (18092).</w:t>
      </w:r>
    </w:p>
    <w:p w14:paraId="056B3496" w14:textId="77777777" w:rsidR="004B3E82" w:rsidRPr="00743EAE" w:rsidRDefault="004B3E82" w:rsidP="00743EAE">
      <w:pPr>
        <w:spacing w:after="0" w:line="240" w:lineRule="auto"/>
        <w:jc w:val="both"/>
        <w:rPr>
          <w:rFonts w:ascii="Times New Roman" w:hAnsi="Times New Roman"/>
          <w:color w:val="000000" w:themeColor="text1"/>
          <w:sz w:val="16"/>
          <w:szCs w:val="16"/>
        </w:rPr>
      </w:pPr>
    </w:p>
    <w:p w14:paraId="7CCD12D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259A73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70B7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Реввоенсовет рассмотрел и утвердил разработанную ГАУ систему артвооружения на 1929-1932 (1073,29).</w:t>
      </w:r>
    </w:p>
    <w:p w14:paraId="1339D7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11AE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года Реввоенсоветом была утверждена система артвооружения на 1929 - 1932 годы, предусматривающую создание следующих видов артиллерии: противотанковой, батальонной, полковой, дивизионной, корпусной, зенитной и резерва главного командования. Затем Совет Труда и Обороны СНК принял постановление «О системе артиллерийского вооружения РККА на вторую пятилетку. Утверждённая партией и правительством программа перевооружения Красной Армии была претворена в жизнь, и уже в 1933 году на вооружение армии появились танковая, противотанковая и авиационная артиллерия, более чем в 6 раз вырос объём боеприпасов, резко расширился объём работ по созданию новых и совершенствованию существующих боеприпасов. Соответственно вырос объём полигонных испытаний (12071).</w:t>
      </w:r>
    </w:p>
    <w:p w14:paraId="1A5B7A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76CD91" w14:textId="77777777" w:rsidR="00C631BD" w:rsidRPr="00743EAE" w:rsidRDefault="00C631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г. на заседании РВС СССР система артиллерийского вооружения, представленная Б. М. Шапошниковым, была утверждена. После этого ВНИК при РВС СССР, Мобилизационно-плановое управление (МПУ) Высшего совета народного хозяйства (ВСНХ), Научный совет РККА и АУ УС РККА совместно со Штабом РККА в срок до 1 июля 1929 г. должны были представить план, устанавливающий очередность конструирования отдельных систем, в срок до 1 октября представить техническо-производственные требования к системам в целом по таким направлениям, как качество материалов, требования к живучести системы, стандартизация отдельных систем, простота конструкции, суррогатирование и т. д., в срок до 1 января 1930 г. – представить ориентировочные сроки готовности проектов и опытных образцов, а также план заказов новых систем, с учетом имеющейся в наличии материальной части.154 (20074)</w:t>
      </w:r>
    </w:p>
    <w:p w14:paraId="30B913CF" w14:textId="77777777" w:rsidR="00C631BD" w:rsidRPr="00743EAE" w:rsidRDefault="00C631BD" w:rsidP="00743EAE">
      <w:pPr>
        <w:spacing w:after="0" w:line="240" w:lineRule="auto"/>
        <w:jc w:val="both"/>
        <w:rPr>
          <w:rFonts w:ascii="Times New Roman" w:hAnsi="Times New Roman"/>
          <w:color w:val="000000" w:themeColor="text1"/>
          <w:sz w:val="16"/>
          <w:szCs w:val="16"/>
        </w:rPr>
      </w:pPr>
    </w:p>
    <w:p w14:paraId="4739C7C3" w14:textId="77777777" w:rsidR="00C631BD" w:rsidRPr="00743EAE" w:rsidRDefault="00C631BD"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22 мая 1929 г. РВС СССР утвердил разработанный Штабом РККА проект системы артиллерийского и пехотного вооружения Красной Армии, которая являлась планом развития артиллерийского вооружения на ближайшие пять лет.464 Также предполагалось проведение НИР и ОКР по созданию перспективных опытных образцов.465 </w:t>
      </w:r>
    </w:p>
    <w:p w14:paraId="0EB15C55" w14:textId="77777777" w:rsidR="00C631BD" w:rsidRPr="00743EAE" w:rsidRDefault="00C631BD"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Перед профильными научно-исследовательскими институтами и предприятиями военной промышленности были поставлены конкретные задачи по реализации принятой системы, определены векторы поиска для конструкторской мысли. Выполнение новой системы вооружения предполагало значительную организационную перестройку в системе подготовки кадров для оборонной промышленности. Все это, в итоге, свидетельствовало о начале планомерной работы по созданию новой артиллерии для РККА с опорой на научно-производственную инфраструктуру, способную соответствовать современным вызовам. </w:t>
      </w:r>
    </w:p>
    <w:p w14:paraId="452FF036" w14:textId="77777777" w:rsidR="00C631BD" w:rsidRPr="00743EAE" w:rsidRDefault="00C631BD"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Выполнение задач, стоящих в данный период перед промышленностью страны, и военной в том числе, предъявляло высокие требования к деятельности заводов по всем составляющим производства. Однако соответствовать этим требованиям удавалось не всегда и зачастую с большим трудом. Характерной чертой для производственной деятельности предприятий советской оборонной промышленности в конце 1920 – начале 1930 гг. был невысокий уровень опытно-конструкторской базы, когда на заводах не всегда имелись необходимые для проведения опытных работ производственные площади, оборудование и специалисты соответствующей квалификации. Тем более что экономический фактор также был не в пользу НИР, стоимость которых превышала сметную в несколько раз.466 </w:t>
      </w:r>
    </w:p>
    <w:p w14:paraId="5B1F1E75" w14:textId="77777777" w:rsidR="00C631BD" w:rsidRPr="00743EAE" w:rsidRDefault="00C631BD" w:rsidP="00743EAE">
      <w:pPr>
        <w:spacing w:after="0" w:line="240" w:lineRule="auto"/>
        <w:jc w:val="both"/>
        <w:rPr>
          <w:rFonts w:ascii="Times New Roman" w:eastAsia="TimesNewRomanPSMT" w:hAnsi="Times New Roman"/>
          <w:color w:val="000000" w:themeColor="text1"/>
          <w:sz w:val="16"/>
          <w:szCs w:val="16"/>
        </w:rPr>
      </w:pPr>
      <w:r w:rsidRPr="00743EAE">
        <w:rPr>
          <w:rFonts w:ascii="Times New Roman" w:hAnsi="Times New Roman"/>
          <w:color w:val="000000" w:themeColor="text1"/>
          <w:sz w:val="16"/>
          <w:szCs w:val="16"/>
        </w:rPr>
        <w:t>Как сообщал в сентябре 1929 г. В. В. Куйбышеву заместитель председателя Госплана СССР И. С. Уншлихт, «состояние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для РККА».467 (20074).</w:t>
      </w:r>
    </w:p>
    <w:p w14:paraId="53E05C59" w14:textId="77777777" w:rsidR="00C631BD" w:rsidRPr="00743EAE" w:rsidRDefault="00C631BD" w:rsidP="00743EAE">
      <w:pPr>
        <w:spacing w:after="0" w:line="240" w:lineRule="auto"/>
        <w:jc w:val="both"/>
        <w:rPr>
          <w:rFonts w:ascii="Times New Roman" w:eastAsia="TimesNewRomanPSMT" w:hAnsi="Times New Roman"/>
          <w:color w:val="000000" w:themeColor="text1"/>
          <w:sz w:val="16"/>
          <w:szCs w:val="16"/>
        </w:rPr>
      </w:pPr>
    </w:p>
    <w:p w14:paraId="6143A71C" w14:textId="77777777" w:rsidR="00C631BD" w:rsidRPr="00743EAE" w:rsidRDefault="00C631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Параллельно с этим, и в продолжение уже начатой работы по реализации системы артиллерийского вооружения, утвержденной 22 мая 1929 г., была проведена межведомственная работа по формированию требований к новым системам минометов, в которой принимали участие представители НТК АУ и ВОХИМУ, АНИИ, а также ряда оборонных предприятий, среди которых были заводы «Красный Путиловец», «Большевик» (г. Ленинград), завод №8 им. Калинина (г. Москва) и др. На итоговом заседании, которое состоялось 22 июня 1930 г. под председательством помощника начальника АУ РККА Е. Ф. Казиницкого, были утверждены ТТТ к минометам основных калибров: 76-мм, 152-мм и 203-мм и боеприпасам к ним (следует отметить, что системы калибра 122 мм в перечне требований отсутствовали). Относительно боеприпасов присутствовавший на совещании В. И. Рдултовский выдвинул предположение о том, что корпус мины к новым минометам должен быть стальной сварной, по форме длинный со стабилизатором, с использованием взрывателя безопасного типа двойного действия, аналогичного трофейному «китайскому». Проектирование 155-мм миномета было поручено заводу «Красный Путиловец», проектирование 76-мм и 203-мм минометов – Центральному конструкторскому бюро Государственного Всесоюзного орудийно-оружейно-пулеметного объединения (ГВООПО) ВСНХ, кроме этого, проект 76-мм системы должен был представить конструктор Л. В. Курчевский. Также было принято решение о ходатайствовании перед Начальником Вооружений РККА Н. А. Ефимовым о проведении конкурса на лучшую конструкцию миномета.173 (20074).</w:t>
      </w:r>
    </w:p>
    <w:p w14:paraId="7B6EC2C5" w14:textId="77777777" w:rsidR="00C631BD" w:rsidRPr="00743EAE" w:rsidRDefault="00C631BD" w:rsidP="00743EAE">
      <w:pPr>
        <w:spacing w:after="0" w:line="240" w:lineRule="auto"/>
        <w:jc w:val="both"/>
        <w:rPr>
          <w:rFonts w:ascii="Times New Roman" w:hAnsi="Times New Roman"/>
          <w:color w:val="000000" w:themeColor="text1"/>
          <w:sz w:val="16"/>
          <w:szCs w:val="16"/>
        </w:rPr>
      </w:pPr>
    </w:p>
    <w:p w14:paraId="4285FA0E"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22 мая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V съезд Советов принял постановление «По отчету правительства СССР» (12265).</w:t>
      </w:r>
    </w:p>
    <w:p w14:paraId="28D6CFA4"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53E89746" w14:textId="77777777" w:rsidR="003E5FF9"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D004A53" w14:textId="77777777" w:rsidR="003E5FF9" w:rsidRPr="00743EAE" w:rsidRDefault="003E5FF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30093A" w14:textId="77777777" w:rsidR="003E5FF9" w:rsidRPr="00743EAE" w:rsidRDefault="003E5FF9"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22 мая</w:t>
      </w:r>
      <w:r w:rsidRPr="00743EAE">
        <w:rPr>
          <w:rFonts w:ascii="Times New Roman" w:hAnsi="Times New Roman"/>
          <w:color w:val="000000" w:themeColor="text1"/>
          <w:sz w:val="16"/>
          <w:szCs w:val="16"/>
        </w:rPr>
        <w:t xml:space="preserve"> в 1929 году Реввоенсовет СССР утвердил систему артиллерийского и пехотного вооружения Красной Армии на первую пятилетку (14899).</w:t>
      </w:r>
    </w:p>
    <w:p w14:paraId="60DEBCF3" w14:textId="77777777" w:rsidR="003E5FF9" w:rsidRPr="00743EAE" w:rsidRDefault="003E5FF9" w:rsidP="00743EAE">
      <w:pPr>
        <w:spacing w:after="0" w:line="240" w:lineRule="auto"/>
        <w:jc w:val="both"/>
        <w:rPr>
          <w:rFonts w:ascii="Times New Roman" w:hAnsi="Times New Roman"/>
          <w:color w:val="000000" w:themeColor="text1"/>
          <w:sz w:val="16"/>
          <w:szCs w:val="16"/>
        </w:rPr>
      </w:pPr>
    </w:p>
    <w:p w14:paraId="5C03B00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rPr>
        <w:t>Жизнь и внутренняя полтика:</w:t>
      </w:r>
    </w:p>
    <w:p w14:paraId="1485297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3950F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года Коллегия ОГПУ постановила расстрелять участников контрреволюционных организаций на железнодорожном транспорте: Фон Манн Н.К. и Величко А.Ф. и в золотоплатиновой промышленности вредителя - Палынского П.А., приговор приведен в исполнение (11248).</w:t>
      </w:r>
    </w:p>
    <w:p w14:paraId="188DF2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89F6C6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70DBEE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623C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мая 1929 Эмир Амманула покинул Афганистан и 15 октября королем стал Надир-хан (3907,156).</w:t>
      </w:r>
    </w:p>
    <w:p w14:paraId="44CA03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E61D2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AF9C5D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27FD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мая 1929 в ОПО-4 был осмотрен макет ТОМ (П.Ришара). При осмотре комиссия сделала ряд замечаний и указала на необходимость введения изменений:</w:t>
      </w:r>
    </w:p>
    <w:p w14:paraId="083ED2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Башенная установка</w:t>
      </w:r>
    </w:p>
    <w:p w14:paraId="6D2B7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Управление поворотом башни перенести на ноги</w:t>
      </w:r>
    </w:p>
    <w:p w14:paraId="380230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Обеспечить возможность смещения пулемета по дуге в стороны (из угла в угол)</w:t>
      </w:r>
    </w:p>
    <w:p w14:paraId="46FB57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Обтекатель сидения поднять на 80 мм</w:t>
      </w:r>
    </w:p>
    <w:p w14:paraId="335849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Поднять планку, находящуюся перед глазами стрелка, на 30-40 мм</w:t>
      </w:r>
    </w:p>
    <w:p w14:paraId="5D0E4D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Кабина летчиков</w:t>
      </w:r>
    </w:p>
    <w:p w14:paraId="08AFE8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Штурвал управления с-том сдвинуть влево на 40-50 мм и опустить на 20-30 мм</w:t>
      </w:r>
    </w:p>
    <w:p w14:paraId="5F6661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Штурвал управления стабилизатором поднять на 50 мм</w:t>
      </w:r>
    </w:p>
    <w:p w14:paraId="75BAA5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Рычаги управления радиаторами перенести на левую стенку, в указанные комиссией места</w:t>
      </w:r>
    </w:p>
    <w:p w14:paraId="145A3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4) Рукоятки жиклеров сделать правыми</w:t>
      </w:r>
    </w:p>
    <w:p w14:paraId="645E32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Уширить сидение пилота на 50 мм (к левому борту) и изменить его спинку следуя указаниям</w:t>
      </w:r>
    </w:p>
    <w:p w14:paraId="0CD4BF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Карман перенести на правую стенку</w:t>
      </w:r>
    </w:p>
    <w:p w14:paraId="58C1D4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Подлокотники опустить на 30 мм</w:t>
      </w:r>
    </w:p>
    <w:p w14:paraId="1EEFF9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Уширить правое сидение на 30 мм</w:t>
      </w:r>
    </w:p>
    <w:p w14:paraId="773B89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кабина переднего стрелка</w:t>
      </w:r>
    </w:p>
    <w:p w14:paraId="42183E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Поставить ограничители для пулеметов... (2363,314).</w:t>
      </w:r>
    </w:p>
    <w:p w14:paraId="3711B7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C781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мая 1929 г. Дир. З-да № 25 Горшков и Пом. Директора по техчасти Н.Н.П. писали письмо № 890,с в Техотдел Авиатреста:</w:t>
      </w:r>
    </w:p>
    <w:p w14:paraId="29B1EC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постановления Правления от 26.1У. 29 г. (протокол № 49 п. 15), работы по мотооу М-65 заканчиваются задводом № 29 1.У1.с.г. и мотор передается на испытание ОСОАВИАХИМА. Вследствие того, что на самолет</w:t>
      </w:r>
      <w:r w:rsidRPr="00743EAE">
        <w:rPr>
          <w:rFonts w:ascii="Times New Roman" w:hAnsi="Times New Roman"/>
          <w:color w:val="000000" w:themeColor="text1"/>
          <w:sz w:val="16"/>
          <w:szCs w:val="16"/>
          <w:vertAlign w:val="superscript"/>
        </w:rPr>
        <w:t>:</w:t>
      </w:r>
      <w:r w:rsidRPr="00743EAE">
        <w:rPr>
          <w:rFonts w:ascii="Times New Roman" w:hAnsi="Times New Roman"/>
          <w:color w:val="000000" w:themeColor="text1"/>
          <w:sz w:val="16"/>
          <w:szCs w:val="16"/>
        </w:rPr>
        <w:t xml:space="preserve"> КС-М65 необходимо ставить мотор М65, прсим не от</w:t>
      </w:r>
      <w:r w:rsidRPr="00743EAE">
        <w:rPr>
          <w:rFonts w:ascii="Times New Roman" w:hAnsi="Times New Roman"/>
          <w:color w:val="000000" w:themeColor="text1"/>
          <w:sz w:val="16"/>
          <w:szCs w:val="16"/>
        </w:rPr>
        <w:softHyphen/>
        <w:t>казать в обеспечении нас 2-мя..моторами - одним боевым, а другим запасым, выслав один из них 1 апреля 1930 г. в адрес н/завода (2329,249).</w:t>
      </w:r>
    </w:p>
    <w:p w14:paraId="29BBEA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22112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мая 1929 года РЗ СТО утвердил (прот. № 35, п. 1, параграф 3 от) на конец пятилетия заявку НКВМ в 6865 самолетов и 8010 моторов на год ведения войны для промышленности (3545, 4).</w:t>
      </w:r>
    </w:p>
    <w:p w14:paraId="1AF87DD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9FFE92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99FA34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46CF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мая 1929 на полигоне завода 8 впервые было проведено испытание безоткатного артиллерийского орудия - ДРП Л.В.Курчевского (2528).</w:t>
      </w:r>
    </w:p>
    <w:p w14:paraId="439907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CDC826" w14:textId="77777777" w:rsidR="00023B0E" w:rsidRPr="00743EAE" w:rsidRDefault="00023B0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23 мая</w:t>
      </w:r>
      <w:r w:rsidRPr="00743EAE">
        <w:rPr>
          <w:rFonts w:ascii="Times New Roman" w:hAnsi="Times New Roman"/>
          <w:color w:val="000000" w:themeColor="text1"/>
          <w:sz w:val="16"/>
          <w:szCs w:val="16"/>
        </w:rPr>
        <w:t xml:space="preserve"> в 1929 году проведены испытания динамо-реактивной пушки Л.В.Курчевского. Роль Курчевского в развитии нашей авиации - неоднозначна. Достаточно сказать, что в советских энциклопедиях о нем - ни слова. Талантливый изобретатель, один из основоположников авиационного ракетного оружия, Курчевский был склонен к аферам, растратам, его ДРП на испытаниях показали скандально низкие результаты. Курчевский сумел затормозить развитие ствольной авиационной артиллерии. Репрессирован и погиб вместе со своим покровителем - маршалом Тухачевским (14900).</w:t>
      </w:r>
    </w:p>
    <w:p w14:paraId="518430DF" w14:textId="77777777" w:rsidR="00023B0E" w:rsidRPr="00743EAE" w:rsidRDefault="00023B0E" w:rsidP="00743EAE">
      <w:pPr>
        <w:spacing w:after="0" w:line="240" w:lineRule="auto"/>
        <w:jc w:val="both"/>
        <w:rPr>
          <w:rFonts w:ascii="Times New Roman" w:hAnsi="Times New Roman"/>
          <w:color w:val="000000" w:themeColor="text1"/>
          <w:sz w:val="16"/>
          <w:szCs w:val="16"/>
        </w:rPr>
      </w:pPr>
    </w:p>
    <w:p w14:paraId="5753B766"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23 мая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назначило постоянную комиссию по содействию автомобилизации страны; одобрило договор Главконцескома с американским гражданином Брандтом о техническом содействии в реконструкции московского завода «АМО» (12265).</w:t>
      </w:r>
    </w:p>
    <w:p w14:paraId="41AF9C78"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9128E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мая 1929 года была завершена сборка первого дизеля“Зульцер” на ХПЗ. Его выпуск для работников завода стал серьезным экзаменом профессиональной зрелости. Они его блестяще выдержали! Дизели “пошли” — совхозы, элеваторы, другие предприятия, начали по</w:t>
      </w:r>
      <w:r w:rsidRPr="00743EAE">
        <w:rPr>
          <w:rFonts w:ascii="Times New Roman" w:hAnsi="Times New Roman"/>
          <w:color w:val="000000" w:themeColor="text1"/>
          <w:sz w:val="16"/>
          <w:szCs w:val="16"/>
        </w:rPr>
        <w:softHyphen/>
        <w:t>лучать надежные двигатели, собранные руками советских рабочих. За выдающуюся трудовую победу ЦИК УССР наградил завод Почет</w:t>
      </w:r>
      <w:r w:rsidRPr="00743EAE">
        <w:rPr>
          <w:rFonts w:ascii="Times New Roman" w:hAnsi="Times New Roman"/>
          <w:color w:val="000000" w:themeColor="text1"/>
          <w:sz w:val="16"/>
          <w:szCs w:val="16"/>
        </w:rPr>
        <w:softHyphen/>
        <w:t>ной грамотой. Многие рабочие и специалисты ХПЗ были премированы. С началом выпуска дизеля изготовили значки-жетоны “Первый Союз</w:t>
      </w:r>
      <w:r w:rsidRPr="00743EAE">
        <w:rPr>
          <w:rFonts w:ascii="Times New Roman" w:hAnsi="Times New Roman"/>
          <w:color w:val="000000" w:themeColor="text1"/>
          <w:sz w:val="16"/>
          <w:szCs w:val="16"/>
        </w:rPr>
        <w:softHyphen/>
        <w:t>ный Зульцер”. Один из них работники завода вручили председателю СНК УССР В.Я.Чубарю.Но паровозостроители не остановились на достигнутом. Лицензион</w:t>
      </w:r>
      <w:r w:rsidRPr="00743EAE">
        <w:rPr>
          <w:rFonts w:ascii="Times New Roman" w:hAnsi="Times New Roman"/>
          <w:color w:val="000000" w:themeColor="text1"/>
          <w:sz w:val="16"/>
          <w:szCs w:val="16"/>
        </w:rPr>
        <w:softHyphen/>
        <w:t>ный договор с фирмой “Зульцер” позволял некоторым нашим заводам проектировать собственные конструкции машин. Используя это право Харьковские паровозостроители со временем наладили выпуск двигате</w:t>
      </w:r>
      <w:r w:rsidRPr="00743EAE">
        <w:rPr>
          <w:rFonts w:ascii="Times New Roman" w:hAnsi="Times New Roman"/>
          <w:color w:val="000000" w:themeColor="text1"/>
          <w:sz w:val="16"/>
          <w:szCs w:val="16"/>
        </w:rPr>
        <w:softHyphen/>
        <w:t>лей РК718 С47 мощностью до 1200 л.с. для грузовых теплоходов морского плавания. Пролетарский лозунг “Прочь зависимость от капитализма!” претворялся в жизнь. Изготавливались также вспомогательные судовые дизели типа “Зульцер” мощностью от 100 до 300 л.с. Главные и вспомога</w:t>
      </w:r>
      <w:r w:rsidRPr="00743EAE">
        <w:rPr>
          <w:rFonts w:ascii="Times New Roman" w:hAnsi="Times New Roman"/>
          <w:color w:val="000000" w:themeColor="text1"/>
          <w:sz w:val="16"/>
          <w:szCs w:val="16"/>
        </w:rPr>
        <w:softHyphen/>
        <w:t>тельные дизели устанавливались на судах Черноморского и Азовского пароходства (11504).</w:t>
      </w:r>
    </w:p>
    <w:p w14:paraId="27EABA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6E6E4C" w14:textId="77777777" w:rsidR="00B950F5" w:rsidRPr="00142305" w:rsidRDefault="00B950F5" w:rsidP="00B950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мая 1929 г. в Дизельном цехе ХПЗ было завершено изготовление первого в СССР судового дизеля марки «4-S-47» конструкции фирмы братьев Зульцер. К этому времени в Дизельном цехе уже существовала секция судовых двигателей. Дизель «4-S-47» собрали, а запустить его для проверки работоспособности специалистам Дизельного цеха никак не удавалось. Эти двигатели были реверсивными. Судовые двигатели работают на переднем ходу, когда судно идет вперед, и на заднем ходу, когда нужно маневрировать в гавани у причалов и так далее. И дошел своей головой, что начальные установки надо выставлять не на передний ход и не на задний, а в среднее положение. Среднее положение пошло. И первый дизель пошел. Дали потом серебряный жетон Харьковского исполкома "За победу на трудовом фронте"» (25046).\</w:t>
      </w:r>
    </w:p>
    <w:p w14:paraId="308A1D7F" w14:textId="77777777" w:rsidR="00B950F5" w:rsidRPr="00142305" w:rsidRDefault="00B950F5" w:rsidP="00B950F5">
      <w:pPr>
        <w:spacing w:after="0" w:line="240" w:lineRule="auto"/>
        <w:jc w:val="both"/>
        <w:rPr>
          <w:rFonts w:ascii="Times New Roman" w:hAnsi="Times New Roman"/>
          <w:color w:val="0070C0"/>
          <w:sz w:val="16"/>
          <w:szCs w:val="16"/>
        </w:rPr>
      </w:pPr>
    </w:p>
    <w:p w14:paraId="730B4538" w14:textId="77777777" w:rsidR="008456F2" w:rsidRPr="00743EAE" w:rsidRDefault="008456F2"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23 мая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81. 17. О состоянии и перспективах цветной металлургии (ПБ от 14 февраля 1929 г., пр. № 64, п. 4) (Рудзутак). (Политбюро... Т. 1. С. 693) (12416).</w:t>
      </w:r>
    </w:p>
    <w:p w14:paraId="126B5DA6" w14:textId="77777777" w:rsidR="008456F2" w:rsidRPr="00743EAE" w:rsidRDefault="008456F2" w:rsidP="00743EAE">
      <w:pPr>
        <w:spacing w:after="0" w:line="240" w:lineRule="auto"/>
        <w:jc w:val="both"/>
        <w:rPr>
          <w:rFonts w:ascii="Times New Roman" w:hAnsi="Times New Roman"/>
          <w:color w:val="000000" w:themeColor="text1"/>
          <w:sz w:val="16"/>
          <w:szCs w:val="16"/>
          <w:u w:color="002060"/>
        </w:rPr>
      </w:pPr>
    </w:p>
    <w:p w14:paraId="3BF456C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7B240A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67F6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мая 1929 г. вышло Постановление ПБ ЦК ВКП(б) организацию новых лагерей ОГПУ, где также содержалось предложение о выделении необходимых средств (9042) Так было положено начало созданию системы. В области исправительной ее функция заключалось в том, чтобы заменить тюремные методы “ методами вне тюремного воздействия на преступника путем организации работ в лагерях в достаточно изолированных по своему географическому положению местностях с соблюдением соответствующего (сурового) режима (9042).</w:t>
      </w:r>
    </w:p>
    <w:p w14:paraId="3B6E3B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EE53876" w14:textId="77777777" w:rsidR="003E5FF9" w:rsidRPr="00743EAE" w:rsidRDefault="003E5FF9"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23 мая</w:t>
      </w:r>
      <w:r w:rsidRPr="00743EAE">
        <w:rPr>
          <w:rFonts w:ascii="Times New Roman" w:hAnsi="Times New Roman"/>
          <w:color w:val="000000" w:themeColor="text1"/>
          <w:sz w:val="16"/>
          <w:szCs w:val="16"/>
        </w:rPr>
        <w:t xml:space="preserve"> в 1929 году в докладе «Пятилетний план развития народного хозяйства Союза ССР» на V съезде Советов СССР в Москве Г.М.Кржижановский, подчеркивая значение радио в культурном строительстве, сказал: «Сеть радио предполагается мощно развить. Радио должно быть проведено в 50% рабочих квартир. Надо стремиться к тому, чтобы по крайней мере треть крестьянских дворов имела возможность слушать радио. Это огромная программа. Но если вспомнить, какие надежды Владимир Ильич возлагал на радио, то жалеть здесь средств не приходится» («Правда», 1929, 1 июня) (14900).</w:t>
      </w:r>
    </w:p>
    <w:p w14:paraId="0AB3D1A6" w14:textId="77777777" w:rsidR="003E5FF9" w:rsidRPr="00743EAE" w:rsidRDefault="003E5FF9" w:rsidP="00743EAE">
      <w:pPr>
        <w:spacing w:after="0" w:line="240" w:lineRule="auto"/>
        <w:jc w:val="both"/>
        <w:rPr>
          <w:rFonts w:ascii="Times New Roman" w:hAnsi="Times New Roman"/>
          <w:color w:val="000000" w:themeColor="text1"/>
          <w:sz w:val="16"/>
          <w:szCs w:val="16"/>
        </w:rPr>
      </w:pPr>
    </w:p>
    <w:p w14:paraId="2F7E8B6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4B777F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2F2ABA" w14:textId="77777777" w:rsidR="00991A24" w:rsidRPr="00743EAE" w:rsidRDefault="00991A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мая 1929 - Установлен мировой рекорд высоты полёта среди сухопутных самолетов, истребитель LGL-324 (Разработчик: Loire-Gourdou-Lesseurre, Франция) поднялся с полезной нагрузкой в 500 кг на высоту 9600 м.</w:t>
      </w:r>
    </w:p>
    <w:p w14:paraId="46870500" w14:textId="77777777" w:rsidR="00991A24" w:rsidRPr="00743EAE" w:rsidRDefault="00991A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LGL-324 представлял собой стандартный истребитель LGL-32 который был изменен для установки звездообразного двигателя Jupiter VII мощностью 500 л.с. с турбонагнетателем для полетов на больших высотах (22493).</w:t>
      </w:r>
    </w:p>
    <w:p w14:paraId="44D7AC43" w14:textId="77777777" w:rsidR="00991A24" w:rsidRPr="00743EAE" w:rsidRDefault="00991A24" w:rsidP="00743EAE">
      <w:pPr>
        <w:spacing w:after="0" w:line="240" w:lineRule="auto"/>
        <w:jc w:val="both"/>
        <w:rPr>
          <w:rFonts w:ascii="Times New Roman" w:hAnsi="Times New Roman"/>
          <w:color w:val="000000" w:themeColor="text1"/>
          <w:sz w:val="16"/>
          <w:szCs w:val="16"/>
        </w:rPr>
      </w:pPr>
    </w:p>
    <w:p w14:paraId="2D820E6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мая 1929 бывший король Афганистана Аманулла-хан вторично отрекся от престола и покинул страну (4963 ).</w:t>
      </w:r>
    </w:p>
    <w:p w14:paraId="716E7C4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A3606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4B52AF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3D91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24 мая 1929 ? писал письмо РЗ Сю. 415 в ВСНХ СССР тов. Урываеву </w:t>
      </w:r>
    </w:p>
    <w:p w14:paraId="4606CA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Копия: Председателю Оренбургского Исполкома на № 119/ссм</w:t>
      </w:r>
    </w:p>
    <w:p w14:paraId="0D9E49B4" w14:textId="45DB6AD6"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поручению Пред. СНК СССР и СТО т. Рукова препровождается докладная записка Председателя</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Оренбургского Окружного Исполнительного Комитета по вопросу “о постройке ремонтно-строительного авиационного завода в г. Ореннбурге” - для учета, как одного из вариантов, в плане развития авиапромышленности.</w:t>
      </w:r>
    </w:p>
    <w:p w14:paraId="0C7E39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Докладная записка от 14 мая 1929 (3770).</w:t>
      </w:r>
    </w:p>
    <w:p w14:paraId="616596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512377" w14:textId="77777777" w:rsidR="00527C17" w:rsidRPr="00743EAE" w:rsidRDefault="00527C17"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0CA58CE" w14:textId="77777777" w:rsidR="00527C17" w:rsidRPr="00743EAE" w:rsidRDefault="00527C1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4FAFC8" w14:textId="77777777" w:rsidR="00B90673" w:rsidRPr="00743EAE" w:rsidRDefault="00B90673"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24 мая 1929 года на "Большевик" пришло письмо от Шукалова, в котором он сообщал, что теперь индекс Т-18 бис присваивался танку третьей производственной серии. Что же касается разработки ГКБ ОАТ, то она получила индекс Т-20. Одновременно требования к танку ужесточили. мощность мотора вырастала до 60 л.с., а максимальная скорость поднималась до 22 км/ч. В качестве вооружения предполагалась "37-мм пушка обр.1929 года" (на самом деле это будущая Б-3) и пулемет ДТ (20852).</w:t>
      </w:r>
    </w:p>
    <w:p w14:paraId="7517832A" w14:textId="77777777" w:rsidR="00B90673" w:rsidRPr="00743EAE" w:rsidRDefault="00B90673"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BDC91B" w14:textId="77777777" w:rsidR="00527C17" w:rsidRPr="00743EAE" w:rsidRDefault="00527C1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мая 1929 состоялось заключение договора с американской фирмой «Брандт» о технической помощи в реконструкции завода АМО. План реконструкции предусматривал расширение завода под выпуск 25 000 грузовиков, автобусов и тяжелых легковых автомобилей в год (17494).</w:t>
      </w:r>
    </w:p>
    <w:p w14:paraId="14D8C470" w14:textId="77777777" w:rsidR="00527C17" w:rsidRPr="00743EAE" w:rsidRDefault="00527C17" w:rsidP="00743EAE">
      <w:pPr>
        <w:spacing w:after="0" w:line="240" w:lineRule="auto"/>
        <w:jc w:val="both"/>
        <w:rPr>
          <w:rFonts w:ascii="Times New Roman" w:hAnsi="Times New Roman"/>
          <w:color w:val="000000" w:themeColor="text1"/>
          <w:sz w:val="16"/>
          <w:szCs w:val="16"/>
        </w:rPr>
      </w:pPr>
    </w:p>
    <w:p w14:paraId="5AF4B5EE"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мая 1929 г. на совещании при Главэлектро ВСНХ, где обсуждался в целом ход выполнения электропромышленностью военных и специальных программ был поднят вопрос о сложном положении с выполнением заказов УВМС. Было решено усилить ЭТЗСТ кадрами, знакомыми с военно-морским радиостроительством, используя возможности ВСНХ и УВМС. А для более детального урегулирования всех спорных вопросов 30 мая 1929 г. при правлении треста было собрано отдельное совещание из представителей Главэлектро, ЭТЗСТ и УВМС3. Результатом всех этих совещаний стало решение о реорганизации завода им. Коминтерна в «опытово-монтажный завод морской связи». С этой целью Морской отдел треста полностью переводился в распоряжение заводоуправления. В течение двух лет завод им. Коминтерна должен был полностью перейти на работы по военно-морской тематике, завершив разработку и оформление радиосредств первой системы радиовооружения сухопутных и военно-воздушных сил. В качестве основных задач перед предприятием ставились:</w:t>
      </w:r>
    </w:p>
    <w:p w14:paraId="78F462F8"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лабораторные проработки и расчет новых типов установок по военно-морской связи;</w:t>
      </w:r>
    </w:p>
    <w:p w14:paraId="5285B96E"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конструктивное их оформление;</w:t>
      </w:r>
    </w:p>
    <w:p w14:paraId="6F279C2E"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изготовление и испытание образцов;</w:t>
      </w:r>
    </w:p>
    <w:p w14:paraId="5D9F8E24"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изготовление рабочих чертежей и составление спецификаций для передачи производства серий на другие заводы;</w:t>
      </w:r>
    </w:p>
    <w:p w14:paraId="4D1CD79D"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монтаж и сдача всех военно-морских установок на месте.</w:t>
      </w:r>
    </w:p>
    <w:p w14:paraId="66888863"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Проведена реорганизация была в соответствии с приказом по ЭТЗСТ № 272 от 31 мая 1929 г. (18297).</w:t>
      </w:r>
    </w:p>
    <w:p w14:paraId="1EE51C74" w14:textId="77777777" w:rsidR="004B3E82" w:rsidRPr="00743EAE" w:rsidRDefault="004B3E82" w:rsidP="00743EAE">
      <w:pPr>
        <w:spacing w:after="0" w:line="240" w:lineRule="auto"/>
        <w:jc w:val="both"/>
        <w:rPr>
          <w:rFonts w:ascii="Times New Roman" w:hAnsi="Times New Roman"/>
          <w:color w:val="000000" w:themeColor="text1"/>
          <w:sz w:val="16"/>
          <w:szCs w:val="16"/>
        </w:rPr>
      </w:pPr>
    </w:p>
    <w:p w14:paraId="5681437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806F8D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850F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мая 1929 года “Правда” писала “ОГПУ раскрыты контрреволюционные организации на железнодорожном транспорте и в золотоплатиновой промышленности Союза поставившие себе цель свержения советской власти при помощи иностранной интервенции и восстановление в стране капиталистического строя. Своей цели они добивались путем вредительства дезорганизации этих отраслей народного хозяйства” (11248).</w:t>
      </w:r>
    </w:p>
    <w:p w14:paraId="51A4C8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B67A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мая 1929 года Ягода опубликовал в газете “Известия” краткое коммюнике ОГПУ о расстреле Пальчинского, фон Мекка и Величко за крупное вредительство и осуждении еще многих дру</w:t>
      </w:r>
      <w:r w:rsidRPr="00743EAE">
        <w:rPr>
          <w:rFonts w:ascii="Times New Roman" w:hAnsi="Times New Roman"/>
          <w:color w:val="000000" w:themeColor="text1"/>
          <w:sz w:val="16"/>
          <w:szCs w:val="16"/>
        </w:rPr>
        <w:softHyphen/>
        <w:t>гих лиц, не названных в этом “коммюнике” (11504).</w:t>
      </w:r>
    </w:p>
    <w:p w14:paraId="289924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25FE6E" w14:textId="77777777" w:rsidR="00023B0E" w:rsidRPr="00743EAE" w:rsidRDefault="00023B0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24 мая</w:t>
      </w:r>
      <w:r w:rsidRPr="00743EAE">
        <w:rPr>
          <w:rFonts w:ascii="Times New Roman" w:hAnsi="Times New Roman"/>
          <w:color w:val="000000" w:themeColor="text1"/>
          <w:sz w:val="16"/>
          <w:szCs w:val="16"/>
        </w:rPr>
        <w:t xml:space="preserve"> в 1929 году опубликовано коммюнике ОГПУ (Г.Г.Ягода) о расстреле (по приговору коллегии ОГПУ) инженеров П.И.Пальчинского, Н.К. фон-Мекка и А.Ф.Величко по делу о вредительстве в золото-платиновой промышленности. П.И.Пальчинский в годы 1-й мировой войны был товарищем председателя Военно-промышленного комитета, трижды арестовывался (1917, 1918, 1922), в 1922 предназначался ГПУ к высылке за границу. На момент четвертого ареста – профессор Горного института. На процессе «Промпартии» посмертно объявлен ее руководителем (14901).</w:t>
      </w:r>
    </w:p>
    <w:p w14:paraId="4A9E84A6" w14:textId="77777777" w:rsidR="00023B0E" w:rsidRPr="00743EAE" w:rsidRDefault="00023B0E" w:rsidP="00743EAE">
      <w:pPr>
        <w:spacing w:after="0" w:line="240" w:lineRule="auto"/>
        <w:jc w:val="both"/>
        <w:rPr>
          <w:rFonts w:ascii="Times New Roman" w:hAnsi="Times New Roman"/>
          <w:color w:val="000000" w:themeColor="text1"/>
          <w:sz w:val="16"/>
          <w:szCs w:val="16"/>
        </w:rPr>
      </w:pPr>
    </w:p>
    <w:p w14:paraId="3E53A11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958699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D89F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мая 1929 Жир. завода 25 Горшков и Пом. дир. по техчасти Н.Н.П. писал в Техотдел Авиатреста письмо N 890с с просьбой предоставить 2 мотора М65 - боевым и запасным для самолета КС-М65, выслав первый в апреле 1930 в адрес завода (2339,249).</w:t>
      </w:r>
    </w:p>
    <w:p w14:paraId="747D07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B83FBB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115BDF9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9E5E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25 мая и 1 июня 1929. Из протокола заседания Политбюро N82, особая папка, 1929 г.</w:t>
      </w:r>
    </w:p>
    <w:p w14:paraId="32ACA2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Вопрос т. Лозовского </w:t>
      </w:r>
    </w:p>
    <w:p w14:paraId="23E60A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Принять предложение т. Лозовского о разрешении Международному комитету пропаганды и Союзу сельхозрабочих СССР посылки 5000 руб. бастующим сельхозрабочим Чехословакии (11652).</w:t>
      </w:r>
    </w:p>
    <w:p w14:paraId="4B3F81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5B72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25 мая и 1 июня 1929. Из протокола заседания Политбюро N82, особая папка, 1929 г.</w:t>
      </w:r>
    </w:p>
    <w:p w14:paraId="7539AB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съезде поляков, проживающих за пределами Польши </w:t>
      </w:r>
    </w:p>
    <w:p w14:paraId="40773E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Признать желательным принять участие в созываемом в Варшаве съезде поляков, живущих за пределами Польши. </w:t>
      </w:r>
    </w:p>
    <w:p w14:paraId="39B5E9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Обеспечить безусловно надежный состав делегации от поляков, проживающих в СССР. </w:t>
      </w:r>
    </w:p>
    <w:p w14:paraId="12DC35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Провести соответствующую агитационную кампанию и созвать конференцию делегатов в СССР для выработки специальной декларации с опубликованием этой декларации. Коммунистической фракции делегации не создавать. Встрече нашей делегации с зарубежными поляками придать более широкий характер встречи живущих в СССР и в Польше поляков-рабочих и крестьян, не превращая ее в перекличку только коммунистов. </w:t>
      </w:r>
    </w:p>
    <w:p w14:paraId="24FDCB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Создать комиссию по руководству подготовкой и проведением выборов делегатов, а также их деятельностью в Варшаве в составе тт. Криницкого, Пурмана, Неймана, Попова и Бубнова (11652).</w:t>
      </w:r>
    </w:p>
    <w:p w14:paraId="37773F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77D99F" w14:textId="77777777" w:rsidR="00CB2815" w:rsidRPr="00743EAE" w:rsidRDefault="00CB281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5E49F99" w14:textId="77777777" w:rsidR="00CB2815" w:rsidRPr="00743EAE" w:rsidRDefault="00CB281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EFC924" w14:textId="77777777" w:rsidR="00B90673" w:rsidRPr="00743EAE" w:rsidRDefault="00B9067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мая 1929 испанская правительственная авиакомпания CLASSA официально принимает на себя все права, обязанности, флот и персонал Iberia и других авиакомпаний, которые объединились в нее (20806).</w:t>
      </w:r>
    </w:p>
    <w:p w14:paraId="2C042499" w14:textId="77777777" w:rsidR="00B90673" w:rsidRPr="00743EAE" w:rsidRDefault="00B90673" w:rsidP="00743EAE">
      <w:pPr>
        <w:spacing w:after="0" w:line="240" w:lineRule="auto"/>
        <w:jc w:val="both"/>
        <w:rPr>
          <w:rFonts w:ascii="Times New Roman" w:hAnsi="Times New Roman"/>
          <w:color w:val="000000" w:themeColor="text1"/>
          <w:sz w:val="16"/>
          <w:szCs w:val="16"/>
        </w:rPr>
      </w:pPr>
    </w:p>
    <w:p w14:paraId="74CC432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B3922B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3A9FA7B" w14:textId="77777777" w:rsidR="00143F13" w:rsidRPr="00743EAE" w:rsidRDefault="00143F13"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27" w:name="_Hlk75784539"/>
      <w:r w:rsidRPr="00743EAE">
        <w:rPr>
          <w:rFonts w:ascii="Times New Roman" w:eastAsia="Times New Roman" w:hAnsi="Times New Roman"/>
          <w:color w:val="000000" w:themeColor="text1"/>
          <w:sz w:val="16"/>
          <w:szCs w:val="16"/>
          <w:lang w:eastAsia="ru-RU"/>
        </w:rPr>
        <w:t>26 мая 1929 на торжественном открытии летней навигации Гражданского воздушного флота, которое состоялось на Центральном аэродроме имени М.В. Фрунзе И.С. Уншлихтом было официально заявлено о запланированном перелете экипажа Шестакова, Болотова, Стерлигова и Фуфаева в Нью-Йорк на АНТ-9.</w:t>
      </w:r>
    </w:p>
    <w:p w14:paraId="2AFAE4A7" w14:textId="77777777" w:rsidR="00143F13" w:rsidRPr="00743EAE" w:rsidRDefault="00143F13"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Ранее Начальник Военно-воздушных сил СССР П.И. Баранов охарактеризовал Очередной авиационный сезон как «исключительно интересный».</w:t>
      </w:r>
    </w:p>
    <w:p w14:paraId="76229555" w14:textId="77777777" w:rsidR="00143F13" w:rsidRPr="00743EAE" w:rsidRDefault="00143F13"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Как ни странно, начал он презентацию с объявления внутрисоюзных авиационных соревнований – перелетов командиров авиационных бригад, командиров авиационных эскадрилий и перелета инструкторов авиационных школ.</w:t>
      </w:r>
    </w:p>
    <w:p w14:paraId="27C7E6B3" w14:textId="77777777" w:rsidR="00143F13" w:rsidRPr="00743EAE" w:rsidRDefault="00143F13"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Кроме того, он рассказал о намеченных «перелетах самолетов тяжелых эскадрилий, ряде скоростных перелетов на истребителях и разведчиках новых конструкций, междуокружных перелетах и состязании истребителей».</w:t>
      </w:r>
    </w:p>
    <w:p w14:paraId="3AEA2E94" w14:textId="77777777" w:rsidR="00143F13" w:rsidRPr="00743EAE" w:rsidRDefault="00143F13"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Объявил он также и о перелете самолета «Укрвоздухпути» К-4 по маршруту Харьков – Москва – Иркутск – Москва – Харьков, общей протяженностью 10720 км.</w:t>
      </w:r>
    </w:p>
    <w:p w14:paraId="4509BD88" w14:textId="77777777" w:rsidR="00143F13" w:rsidRPr="00743EAE" w:rsidRDefault="00143F13"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И лишь затем П.И. Баранов поведал о заграничном перелете. Его предполагалось совершить на новом 3-моторном пассажирском самолете АНТ-9, который был продемонстрирован трудящимся во время первомайских торжеств на Красной площади (21249).</w:t>
      </w:r>
    </w:p>
    <w:p w14:paraId="21B8D51D" w14:textId="77777777" w:rsidR="00143F13" w:rsidRPr="00743EAE" w:rsidRDefault="00143F13"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bookmarkEnd w:id="27"/>
    <w:p w14:paraId="39F557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мая 1929 была произведена первая в СССР доставка самолетом живой рыбы из одного моря в другое. Летчик И.К.Поляков на Юнкерс-13 перевез 87 тыс. мальков из Каспийского в Аральское (438,595).</w:t>
      </w:r>
    </w:p>
    <w:p w14:paraId="141EB9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E39F1E" w14:textId="78B25EA9" w:rsidR="007A3FA3" w:rsidRPr="00743EAE" w:rsidRDefault="007A3F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мая 1929 г. произведена первая в СССР опытная перевозка самолетом живой рыбы из одного моря в другое с целью разведения ее на новом доте. Летчик Добролета И.К.Поляков на самолете Юнкерс-13 в один день доставил с Каспийского моря в Аральское большую партию /87 тысяч/ мальков ценной породы рыб, что другим транспортом невозможно било бы сделать. Опыт оказался удачным. В следующем году перевозилась живая икра. Опыт Полякова нашел широкое применение.</w:t>
      </w:r>
    </w:p>
    <w:p w14:paraId="245C348A" w14:textId="77777777" w:rsidR="007A3FA3" w:rsidRPr="00743EAE" w:rsidRDefault="007A3F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Гольдман. Гражданская авиация, 1932, стр. 103/ (23370).</w:t>
      </w:r>
    </w:p>
    <w:p w14:paraId="00586888" w14:textId="77777777" w:rsidR="007A3FA3" w:rsidRPr="00743EAE" w:rsidRDefault="007A3FA3" w:rsidP="00743EAE">
      <w:pPr>
        <w:spacing w:after="0" w:line="240" w:lineRule="auto"/>
        <w:jc w:val="both"/>
        <w:rPr>
          <w:rFonts w:ascii="Times New Roman" w:hAnsi="Times New Roman"/>
          <w:color w:val="000000" w:themeColor="text1"/>
          <w:sz w:val="16"/>
          <w:szCs w:val="16"/>
        </w:rPr>
      </w:pPr>
    </w:p>
    <w:p w14:paraId="79C641F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5DDA74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36817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мая 1929 года Центральное радио провело первый опыт трансляции с московского стадиона “Динамо” футбольного матча между командами РСФСР и Украины. Передачу вели три комментатора, среди них Вадим Синявский, ставший в дальнейшем самым популярным спортивным комментатором. В ноябре Мос ковское радио начало вещание на иностранных языках для зарубежных слушателей. Первые передачи проводились на немецком языке, затем – на французском и английском языках (11223).</w:t>
      </w:r>
    </w:p>
    <w:p w14:paraId="2B5A84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8FB981" w14:textId="77777777" w:rsidR="00023B0E" w:rsidRPr="00743EAE" w:rsidRDefault="00023B0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lastRenderedPageBreak/>
        <w:t>26 мая</w:t>
      </w:r>
      <w:r w:rsidRPr="00743EAE">
        <w:rPr>
          <w:rFonts w:ascii="Times New Roman" w:hAnsi="Times New Roman"/>
          <w:color w:val="000000" w:themeColor="text1"/>
          <w:sz w:val="16"/>
          <w:szCs w:val="16"/>
        </w:rPr>
        <w:t xml:space="preserve"> в 1929 году Центральное радио провело первый опыт трансляции с московского стадиона «Динамо» спортивного праздника и футбольного матча между командами РСФСР и Украины. Волнующие слова: «Мы ведем наш репортаж со стадиона «Динамо»... прозвучали перед началом матча сборных РСФСР и Украины. Передачу вели три комментатора, среди них Вадим C.Синявский. 16 июля того же года 22-летнего Синявского зачислили в штат радиокомитета на должность инструктора физкультурного вещания (14903).</w:t>
      </w:r>
    </w:p>
    <w:p w14:paraId="06CC5D30" w14:textId="77777777" w:rsidR="00023B0E" w:rsidRPr="00743EAE" w:rsidRDefault="00023B0E" w:rsidP="00743EAE">
      <w:pPr>
        <w:spacing w:after="0" w:line="240" w:lineRule="auto"/>
        <w:jc w:val="both"/>
        <w:rPr>
          <w:rFonts w:ascii="Times New Roman" w:hAnsi="Times New Roman"/>
          <w:color w:val="000000" w:themeColor="text1"/>
          <w:sz w:val="16"/>
          <w:szCs w:val="16"/>
        </w:rPr>
      </w:pPr>
    </w:p>
    <w:p w14:paraId="691FAD50" w14:textId="77777777" w:rsidR="00023B0E"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F48BCB6" w14:textId="77777777" w:rsidR="00023B0E" w:rsidRPr="00743EAE" w:rsidRDefault="00023B0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7C8C7A" w14:textId="77777777" w:rsidR="00023B0E" w:rsidRPr="00743EAE" w:rsidRDefault="00023B0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26 мая</w:t>
      </w:r>
      <w:r w:rsidRPr="00743EAE">
        <w:rPr>
          <w:rFonts w:ascii="Times New Roman" w:hAnsi="Times New Roman"/>
          <w:color w:val="000000" w:themeColor="text1"/>
          <w:sz w:val="16"/>
          <w:szCs w:val="16"/>
        </w:rPr>
        <w:t xml:space="preserve"> в 1929 году абсолютный мировой рекорд высоты полета - 12 739 м, пилот В.Нойенхофен (Германия) на самолете </w:t>
      </w:r>
      <w:hyperlink r:id="rId59" w:tgtFrame="_blank" w:history="1">
        <w:r w:rsidRPr="00743EAE">
          <w:rPr>
            <w:rFonts w:ascii="Times New Roman" w:hAnsi="Times New Roman"/>
            <w:color w:val="000000" w:themeColor="text1"/>
            <w:sz w:val="16"/>
            <w:szCs w:val="16"/>
          </w:rPr>
          <w:t>«Юнкерс» «W-37».</w:t>
        </w:r>
      </w:hyperlink>
    </w:p>
    <w:p w14:paraId="5925EF9F" w14:textId="77777777" w:rsidR="00023B0E" w:rsidRPr="00743EAE" w:rsidRDefault="00023B0E" w:rsidP="00743EAE">
      <w:pPr>
        <w:spacing w:after="0" w:line="240" w:lineRule="auto"/>
        <w:jc w:val="both"/>
        <w:rPr>
          <w:rFonts w:ascii="Times New Roman" w:hAnsi="Times New Roman"/>
          <w:color w:val="000000" w:themeColor="text1"/>
          <w:sz w:val="16"/>
          <w:szCs w:val="16"/>
        </w:rPr>
      </w:pPr>
    </w:p>
    <w:p w14:paraId="1F6695A8" w14:textId="77777777" w:rsidR="00023B0E" w:rsidRPr="00743EAE" w:rsidRDefault="00023B0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мая 1929 г. немецкий летчик В. Нойенхофен (</w:t>
      </w:r>
      <w:r w:rsidRPr="00743EAE">
        <w:rPr>
          <w:rFonts w:ascii="Times New Roman" w:hAnsi="Times New Roman"/>
          <w:color w:val="000000" w:themeColor="text1"/>
          <w:sz w:val="16"/>
          <w:szCs w:val="16"/>
          <w:lang w:val="en-US"/>
        </w:rPr>
        <w:t>FriedrichW</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lang w:val="en-US"/>
        </w:rPr>
        <w:t>Neuenhofen</w:t>
      </w:r>
      <w:r w:rsidRPr="00743EAE">
        <w:rPr>
          <w:rFonts w:ascii="Times New Roman" w:hAnsi="Times New Roman"/>
          <w:color w:val="000000" w:themeColor="text1"/>
          <w:sz w:val="16"/>
          <w:szCs w:val="16"/>
        </w:rPr>
        <w:t>) поднялся на высоту 12739 м. Его самолёт Юн</w:t>
      </w:r>
      <w:r w:rsidRPr="00743EAE">
        <w:rPr>
          <w:rFonts w:ascii="Times New Roman" w:hAnsi="Times New Roman"/>
          <w:color w:val="000000" w:themeColor="text1"/>
          <w:sz w:val="16"/>
          <w:szCs w:val="16"/>
        </w:rPr>
        <w:softHyphen/>
        <w:t xml:space="preserve">кере </w:t>
      </w:r>
      <w:r w:rsidRPr="00743EAE">
        <w:rPr>
          <w:rFonts w:ascii="Times New Roman" w:hAnsi="Times New Roman"/>
          <w:color w:val="000000" w:themeColor="text1"/>
          <w:sz w:val="16"/>
          <w:szCs w:val="16"/>
          <w:lang w:val="en-US"/>
        </w:rPr>
        <w:t>W</w:t>
      </w:r>
      <w:r w:rsidRPr="00743EAE">
        <w:rPr>
          <w:rFonts w:ascii="Times New Roman" w:hAnsi="Times New Roman"/>
          <w:color w:val="000000" w:themeColor="text1"/>
          <w:sz w:val="16"/>
          <w:szCs w:val="16"/>
        </w:rPr>
        <w:t xml:space="preserve"> 34 сильно отличался от небольших одно- или двухместных бипланов, которым принадлежали предыдущие достижения. Это был металлический транспортный свободнонесущий низкоплан с гофрированной дю</w:t>
      </w:r>
      <w:r w:rsidRPr="00743EAE">
        <w:rPr>
          <w:rFonts w:ascii="Times New Roman" w:hAnsi="Times New Roman"/>
          <w:color w:val="000000" w:themeColor="text1"/>
          <w:sz w:val="16"/>
          <w:szCs w:val="16"/>
        </w:rPr>
        <w:softHyphen/>
        <w:t>ралюминиевой обшивкой, рассчитанный на перевозку шести пассажиров и экипаж из двух человек.</w:t>
      </w:r>
    </w:p>
    <w:p w14:paraId="3D882147" w14:textId="77777777" w:rsidR="00023B0E" w:rsidRPr="00743EAE" w:rsidRDefault="00023B0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 рекордном </w:t>
      </w:r>
      <w:r w:rsidRPr="00743EAE">
        <w:rPr>
          <w:rFonts w:ascii="Times New Roman" w:hAnsi="Times New Roman"/>
          <w:color w:val="000000" w:themeColor="text1"/>
          <w:sz w:val="16"/>
          <w:szCs w:val="16"/>
          <w:lang w:val="en-US"/>
        </w:rPr>
        <w:t>W</w:t>
      </w:r>
      <w:r w:rsidRPr="00743EAE">
        <w:rPr>
          <w:rFonts w:ascii="Times New Roman" w:hAnsi="Times New Roman"/>
          <w:color w:val="000000" w:themeColor="text1"/>
          <w:sz w:val="16"/>
          <w:szCs w:val="16"/>
        </w:rPr>
        <w:t xml:space="preserve"> 34 Ье/ЬЗе был установ</w:t>
      </w:r>
      <w:r w:rsidRPr="00743EAE">
        <w:rPr>
          <w:rFonts w:ascii="Times New Roman" w:hAnsi="Times New Roman"/>
          <w:color w:val="000000" w:themeColor="text1"/>
          <w:sz w:val="16"/>
          <w:szCs w:val="16"/>
        </w:rPr>
        <w:softHyphen/>
        <w:t>лен английский двигатель Бристоль «Юпитер» VII мощностью 400 л.с. с нагнетателем и вы</w:t>
      </w:r>
      <w:r w:rsidRPr="00743EAE">
        <w:rPr>
          <w:rFonts w:ascii="Times New Roman" w:hAnsi="Times New Roman"/>
          <w:color w:val="000000" w:themeColor="text1"/>
          <w:sz w:val="16"/>
          <w:szCs w:val="16"/>
        </w:rPr>
        <w:softHyphen/>
        <w:t>сотным карбюратором. Вместо металличе</w:t>
      </w:r>
      <w:r w:rsidRPr="00743EAE">
        <w:rPr>
          <w:rFonts w:ascii="Times New Roman" w:hAnsi="Times New Roman"/>
          <w:color w:val="000000" w:themeColor="text1"/>
          <w:sz w:val="16"/>
          <w:szCs w:val="16"/>
        </w:rPr>
        <w:softHyphen/>
        <w:t>ского винта самолёт получил более лёгкий деревянный винт фирмы «Бристоль». Размах крыла увеличили с 17,75 до 20,35 м, а вес самолёта снизили, в том числе, за счёт от</w:t>
      </w:r>
      <w:r w:rsidRPr="00743EAE">
        <w:rPr>
          <w:rFonts w:ascii="Times New Roman" w:hAnsi="Times New Roman"/>
          <w:color w:val="000000" w:themeColor="text1"/>
          <w:sz w:val="16"/>
          <w:szCs w:val="16"/>
        </w:rPr>
        <w:softHyphen/>
        <w:t>каза от амортизации на стойках шасси и замены обычной окраски только лаковым покрытием.</w:t>
      </w:r>
    </w:p>
    <w:p w14:paraId="2A717311" w14:textId="77777777" w:rsidR="00023B0E" w:rsidRPr="00743EAE" w:rsidRDefault="00023B0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Открытая кабина </w:t>
      </w:r>
      <w:r w:rsidRPr="00743EAE">
        <w:rPr>
          <w:rFonts w:ascii="Times New Roman" w:hAnsi="Times New Roman"/>
          <w:color w:val="000000" w:themeColor="text1"/>
          <w:sz w:val="16"/>
          <w:szCs w:val="16"/>
          <w:lang w:val="en-US"/>
        </w:rPr>
        <w:t>W</w:t>
      </w:r>
      <w:r w:rsidRPr="00743EAE">
        <w:rPr>
          <w:rFonts w:ascii="Times New Roman" w:hAnsi="Times New Roman"/>
          <w:color w:val="000000" w:themeColor="text1"/>
          <w:sz w:val="16"/>
          <w:szCs w:val="16"/>
        </w:rPr>
        <w:t xml:space="preserve"> 34 не отаплива</w:t>
      </w:r>
      <w:r w:rsidRPr="00743EAE">
        <w:rPr>
          <w:rFonts w:ascii="Times New Roman" w:hAnsi="Times New Roman"/>
          <w:color w:val="000000" w:themeColor="text1"/>
          <w:sz w:val="16"/>
          <w:szCs w:val="16"/>
        </w:rPr>
        <w:softHyphen/>
        <w:t>лась. Лётчик был одет в тёплый костюм без электроподогрева и обходился без очков, так как справиться с их обледенением не удавалось. Нойенхофен, как и Соучек, ис</w:t>
      </w:r>
      <w:r w:rsidRPr="00743EAE">
        <w:rPr>
          <w:rFonts w:ascii="Times New Roman" w:hAnsi="Times New Roman"/>
          <w:color w:val="000000" w:themeColor="text1"/>
          <w:sz w:val="16"/>
          <w:szCs w:val="16"/>
        </w:rPr>
        <w:softHyphen/>
        <w:t>пользовал дыхательную трубку с мундшту</w:t>
      </w:r>
      <w:r w:rsidRPr="00743EAE">
        <w:rPr>
          <w:rFonts w:ascii="Times New Roman" w:hAnsi="Times New Roman"/>
          <w:color w:val="000000" w:themeColor="text1"/>
          <w:sz w:val="16"/>
          <w:szCs w:val="16"/>
        </w:rPr>
        <w:softHyphen/>
        <w:t>ком. Несмотря на появление ещё в начале 1900-х годов кислородных масок, примене</w:t>
      </w:r>
      <w:r w:rsidRPr="00743EAE">
        <w:rPr>
          <w:rFonts w:ascii="Times New Roman" w:hAnsi="Times New Roman"/>
          <w:color w:val="000000" w:themeColor="text1"/>
          <w:sz w:val="16"/>
          <w:szCs w:val="16"/>
        </w:rPr>
        <w:softHyphen/>
        <w:t>ние, казалось бы, устаревших трубок в 20-е всё ещё продолжалось. Это было связано с тем, что некоторые важные вопросы, свя</w:t>
      </w:r>
      <w:r w:rsidRPr="00743EAE">
        <w:rPr>
          <w:rFonts w:ascii="Times New Roman" w:hAnsi="Times New Roman"/>
          <w:color w:val="000000" w:themeColor="text1"/>
          <w:sz w:val="16"/>
          <w:szCs w:val="16"/>
        </w:rPr>
        <w:softHyphen/>
        <w:t>занные с использованием масок, в то вре</w:t>
      </w:r>
      <w:r w:rsidRPr="00743EAE">
        <w:rPr>
          <w:rFonts w:ascii="Times New Roman" w:hAnsi="Times New Roman"/>
          <w:color w:val="000000" w:themeColor="text1"/>
          <w:sz w:val="16"/>
          <w:szCs w:val="16"/>
        </w:rPr>
        <w:softHyphen/>
        <w:t>мя ещё не были окончательно решены. Так, проблему представляло скопление в маске углекислого газа, выдыхаемого лётчиком, а замерзание воды, содержащейся во влаж</w:t>
      </w:r>
      <w:r w:rsidRPr="00743EAE">
        <w:rPr>
          <w:rFonts w:ascii="Times New Roman" w:hAnsi="Times New Roman"/>
          <w:color w:val="000000" w:themeColor="text1"/>
          <w:sz w:val="16"/>
          <w:szCs w:val="16"/>
        </w:rPr>
        <w:softHyphen/>
        <w:t>ном выдыхаемом воздухе, могло привести к забиванию льдом клапанов и трубок. Из-за этого частью авиаторов кислородные мас</w:t>
      </w:r>
      <w:r w:rsidRPr="00743EAE">
        <w:rPr>
          <w:rFonts w:ascii="Times New Roman" w:hAnsi="Times New Roman"/>
          <w:color w:val="000000" w:themeColor="text1"/>
          <w:sz w:val="16"/>
          <w:szCs w:val="16"/>
        </w:rPr>
        <w:softHyphen/>
        <w:t>ки считались неудобными и даже опасными. Естественно, что использование трубок с мундштуками также доставляло различные неудобства, связанные с дыханием через рот и необходимостью длительно держать трубку зубами. Кроме того, даже наличие приспособлений, препятствующих вдыханию атмосферного воздуха, всё равно не избавило летчиков от возможности засасывания воздуха через нос, а это приводило к гипоксии.</w:t>
      </w:r>
    </w:p>
    <w:p w14:paraId="5D581795" w14:textId="77777777" w:rsidR="00023B0E" w:rsidRPr="00743EAE" w:rsidRDefault="00023B0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Рекордному полёту на </w:t>
      </w:r>
      <w:r w:rsidRPr="00743EAE">
        <w:rPr>
          <w:rFonts w:ascii="Times New Roman" w:hAnsi="Times New Roman"/>
          <w:color w:val="000000" w:themeColor="text1"/>
          <w:sz w:val="16"/>
          <w:szCs w:val="16"/>
          <w:lang w:val="en-US"/>
        </w:rPr>
        <w:t>W</w:t>
      </w:r>
      <w:r w:rsidRPr="00743EAE">
        <w:rPr>
          <w:rFonts w:ascii="Times New Roman" w:hAnsi="Times New Roman"/>
          <w:color w:val="000000" w:themeColor="text1"/>
          <w:sz w:val="16"/>
          <w:szCs w:val="16"/>
        </w:rPr>
        <w:t xml:space="preserve"> 34, длившемуся 1 час 24 минуты, предшествовала</w:t>
      </w:r>
      <w:r w:rsidRPr="00743EAE">
        <w:rPr>
          <w:rStyle w:val="aff8"/>
          <w:rFonts w:ascii="Times New Roman" w:hAnsi="Times New Roman" w:cs="Times New Roman"/>
          <w:b w:val="0"/>
          <w:color w:val="000000" w:themeColor="text1"/>
          <w:spacing w:val="0"/>
          <w:sz w:val="16"/>
          <w:szCs w:val="16"/>
        </w:rPr>
        <w:t xml:space="preserve"> тщательная </w:t>
      </w:r>
      <w:r w:rsidRPr="00743EAE">
        <w:rPr>
          <w:rFonts w:ascii="Times New Roman" w:hAnsi="Times New Roman"/>
          <w:color w:val="000000" w:themeColor="text1"/>
          <w:sz w:val="16"/>
          <w:szCs w:val="16"/>
        </w:rPr>
        <w:t>подготовительная работа, в том числе, установленные в конце 1928 г. рекорды</w:t>
      </w:r>
      <w:r w:rsidRPr="00743EAE">
        <w:rPr>
          <w:rStyle w:val="aff8"/>
          <w:rFonts w:ascii="Times New Roman" w:hAnsi="Times New Roman" w:cs="Times New Roman"/>
          <w:b w:val="0"/>
          <w:color w:val="000000" w:themeColor="text1"/>
          <w:spacing w:val="0"/>
          <w:sz w:val="16"/>
          <w:szCs w:val="16"/>
        </w:rPr>
        <w:t xml:space="preserve"> высоты с </w:t>
      </w:r>
      <w:r w:rsidRPr="00743EAE">
        <w:rPr>
          <w:rFonts w:ascii="Times New Roman" w:hAnsi="Times New Roman"/>
          <w:color w:val="000000" w:themeColor="text1"/>
          <w:sz w:val="16"/>
          <w:szCs w:val="16"/>
        </w:rPr>
        <w:t>нагрузкой (9190 м с нагрузкой 500 кг и 7970 м с нагрузкой 1000 кг). Во время подготовки было опробовано кислородное оборудование, определены места его установки и рас</w:t>
      </w:r>
      <w:r w:rsidRPr="00743EAE">
        <w:rPr>
          <w:rFonts w:ascii="Times New Roman" w:hAnsi="Times New Roman"/>
          <w:color w:val="000000" w:themeColor="text1"/>
          <w:sz w:val="16"/>
          <w:szCs w:val="16"/>
        </w:rPr>
        <w:softHyphen/>
        <w:t>положения проводки, испытывались разные сорта топлива и масла. Некоторые полёты проходили с механиком на борту [1, с. 39]. Однажды Нойенхофен потерял сознание из-за утечки в кислородном шланге. Летчика спасло предусмотренное на этот случай устройст</w:t>
      </w:r>
      <w:r w:rsidRPr="00743EAE">
        <w:rPr>
          <w:rFonts w:ascii="Times New Roman" w:hAnsi="Times New Roman"/>
          <w:color w:val="000000" w:themeColor="text1"/>
          <w:sz w:val="16"/>
          <w:szCs w:val="16"/>
        </w:rPr>
        <w:softHyphen/>
        <w:t>во, автоматически убиравшее газ - после снижения на несколько километров Нойенхофен пришел в себя (15842).</w:t>
      </w:r>
    </w:p>
    <w:p w14:paraId="178DA91D" w14:textId="77777777" w:rsidR="00023B0E" w:rsidRPr="00743EAE" w:rsidRDefault="00023B0E" w:rsidP="00743EAE">
      <w:pPr>
        <w:spacing w:after="0" w:line="240" w:lineRule="auto"/>
        <w:jc w:val="both"/>
        <w:rPr>
          <w:rFonts w:ascii="Times New Roman" w:hAnsi="Times New Roman"/>
          <w:color w:val="000000" w:themeColor="text1"/>
          <w:sz w:val="16"/>
          <w:szCs w:val="16"/>
        </w:rPr>
      </w:pPr>
    </w:p>
    <w:p w14:paraId="2D11AEC6" w14:textId="77777777" w:rsidR="00CF6091" w:rsidRPr="00743EAE" w:rsidRDefault="00CF60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мая 1929 на самолете Junkers W 34 be / b3e (регистрационный D-1119) Фридрих В. Нойенхофен устанавливает новый мировой рекорд высоты, достигнув 12739 метров (41 794 фута) (20806).</w:t>
      </w:r>
    </w:p>
    <w:p w14:paraId="1A6ABD58" w14:textId="77777777" w:rsidR="00CF6091" w:rsidRPr="00743EAE" w:rsidRDefault="00CF6091" w:rsidP="00743EAE">
      <w:pPr>
        <w:spacing w:after="0" w:line="240" w:lineRule="auto"/>
        <w:jc w:val="both"/>
        <w:rPr>
          <w:rFonts w:ascii="Times New Roman" w:hAnsi="Times New Roman"/>
          <w:color w:val="000000" w:themeColor="text1"/>
          <w:sz w:val="16"/>
          <w:szCs w:val="16"/>
        </w:rPr>
      </w:pPr>
    </w:p>
    <w:p w14:paraId="0BEEA387" w14:textId="77777777" w:rsidR="00CF6091" w:rsidRPr="00743EAE" w:rsidRDefault="00CF60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мая 1929 - Абсолютный мировой рекорд высоты полёта - 12 739 м; В. Нойенхофен (Германия) на Junkers W-34L, оснащенном модифицированным 420-сильным двигателем Bristol Jupiter (22489).</w:t>
      </w:r>
    </w:p>
    <w:p w14:paraId="5D041B41" w14:textId="77777777" w:rsidR="00CF6091" w:rsidRPr="00743EAE" w:rsidRDefault="00CF6091" w:rsidP="00743EAE">
      <w:pPr>
        <w:pStyle w:val="article-renderblock"/>
        <w:shd w:val="clear" w:color="auto" w:fill="FFFFFF"/>
        <w:spacing w:before="0" w:beforeAutospacing="0" w:after="0" w:afterAutospacing="0"/>
        <w:jc w:val="both"/>
        <w:rPr>
          <w:color w:val="000000" w:themeColor="text1"/>
          <w:sz w:val="16"/>
          <w:szCs w:val="16"/>
        </w:rPr>
      </w:pPr>
    </w:p>
    <w:p w14:paraId="7D64137C" w14:textId="77777777" w:rsidR="00B950F5" w:rsidRPr="00142305" w:rsidRDefault="00B950F5" w:rsidP="00B950F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26 мая 1929 г. самолет Юнкерс </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34 без груза поднялся на высоту 12 379 м, что стало третьим мировом рекордом (25675).</w:t>
      </w:r>
    </w:p>
    <w:p w14:paraId="034C6EB1" w14:textId="77777777" w:rsidR="00B950F5" w:rsidRPr="00142305" w:rsidRDefault="00B950F5" w:rsidP="00B950F5">
      <w:pPr>
        <w:spacing w:after="0" w:line="240" w:lineRule="auto"/>
        <w:jc w:val="both"/>
        <w:rPr>
          <w:rFonts w:ascii="Times New Roman" w:hAnsi="Times New Roman"/>
          <w:color w:val="0070C0"/>
          <w:sz w:val="16"/>
          <w:szCs w:val="16"/>
        </w:rPr>
      </w:pPr>
    </w:p>
    <w:p w14:paraId="309D8C4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71BA2B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3D0F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мая 1929 года появилось решение РС СТО (выписка из протокола № 35 Распорядительного заседания СТО):</w:t>
      </w:r>
    </w:p>
    <w:p w14:paraId="4385D2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мероприятиях по развитию отстающих отраслей промышленности:</w:t>
      </w:r>
    </w:p>
    <w:p w14:paraId="7FE801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самолето и моторостроение,</w:t>
      </w:r>
    </w:p>
    <w:p w14:paraId="028CEA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производство искусственного волокна.</w:t>
      </w:r>
    </w:p>
    <w:p w14:paraId="7315B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 ВСНХ д. № 415</w:t>
      </w:r>
    </w:p>
    <w:p w14:paraId="2389FF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 перенести на очередное заседание РЗ СТО;</w:t>
      </w:r>
    </w:p>
    <w:p w14:paraId="001808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отложить на месяц (3545, 5).</w:t>
      </w:r>
    </w:p>
    <w:p w14:paraId="350E00C4" w14:textId="4E07422E"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49645A" w14:textId="77777777" w:rsidR="00CF6091" w:rsidRPr="00743EAE" w:rsidRDefault="00CF609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B9B8106" w14:textId="77777777" w:rsidR="00CF6091" w:rsidRPr="00743EAE" w:rsidRDefault="00CF609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84CE929" w14:textId="77777777" w:rsidR="00CF6091" w:rsidRPr="00743EAE" w:rsidRDefault="00CF6091" w:rsidP="00743EAE">
      <w:pPr>
        <w:pStyle w:val="article-renderblock"/>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27-30 мая 1929 на "Большевике" побывал П.С. Озеров, председатель 7-й секции Арткома Артиллерийского Управления и как результат спецификацию по танку Т-19 переиграли. Мощность двигателя увеличили до 90 лошадиных сил, а число пулеметов увеличили до 2. Это привело к тому, что готовность общих видов машины теперь ожидалась не ранее 1 ноября 1929 года, а рабочих чертежей мотора - к 1 февраля 1930 года. Неизвестно, как выглядел Т-19 изначально, но после всех изменений машина претерпела метаморфозы. Второй пулемет был нужен для того, чтобы установить его в корпусе. Экипаж танка вырос до 3 человек, из них 2 находилось в отделении управления. Внесенные изменения отлично стыковались новыми требованиями по системе танкового вооружения Красной Армии, утвержденными 17-18 июля 1929 года. Согласно им, малый танк имел боевую массу 7-7,5 тонн, скорость до 25-30 км/ч, экипаж из 3 человек и вооружение в виде 1 пушки калибра 37 мм и 2 пулеметов. В дальнейшем работы курировались Озеровым, который, после образования УММ КА (Управление Механизации и Моторизации Красной Армии), стал начальником НТК УММ КА (Научно-Технической Комиссии).</w:t>
      </w:r>
    </w:p>
    <w:p w14:paraId="6999BE2E" w14:textId="77777777" w:rsidR="00CF6091" w:rsidRPr="00743EAE" w:rsidRDefault="00CF6091" w:rsidP="00743EAE">
      <w:pPr>
        <w:pStyle w:val="article-renderblock"/>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 xml:space="preserve">Самое интересно, что и на этом военные не остановились. По ряду причин работы по Т-19 затянулись, но к 15 февраля 1930 года, когда "Большевик" закончил первый этап разработки, стало ясно, что масса танка приближается к 8 тоннам. На это 9 февраля пришло письмо за подписью К.Б. Калиновского, одного из ключевых людей в советских танковых войсках и на тот момент ВРИД начальника УММ КА Он назвал превышение массы недопустимым, заодно выкатив измененные требования. Теперь скорость 25 км/ч была средней, а максимальной - 30 км/ч. А еще к Т-19 должны были цепляться надувные поплавки, благодаря чему обеспечивалась плавучесть. Это товарищ Калиновский явно подсмотрел у немцев, которые с 1929 года на ТЕКО под Казанью испытывали свои средние танки Großtraktor. Причем на плаву Т-19 должен был развивать скорость не менее 5-6 км/ч (20842). </w:t>
      </w:r>
    </w:p>
    <w:p w14:paraId="4A21E751" w14:textId="77777777" w:rsidR="00CF6091" w:rsidRPr="00743EAE" w:rsidRDefault="00CF6091" w:rsidP="00743EAE">
      <w:pPr>
        <w:pStyle w:val="article-renderblock"/>
        <w:shd w:val="clear" w:color="auto" w:fill="FFFFFF"/>
        <w:spacing w:before="0" w:beforeAutospacing="0" w:after="0" w:afterAutospacing="0"/>
        <w:jc w:val="both"/>
        <w:rPr>
          <w:color w:val="000000" w:themeColor="text1"/>
          <w:sz w:val="16"/>
          <w:szCs w:val="16"/>
        </w:rPr>
      </w:pPr>
    </w:p>
    <w:p w14:paraId="0782C5D1" w14:textId="0DD886B0" w:rsidR="00CF6091" w:rsidRPr="00743EAE" w:rsidRDefault="00CF6091"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Армия:</w:t>
      </w:r>
    </w:p>
    <w:p w14:paraId="6E99C33A" w14:textId="77777777" w:rsidR="00CF6091" w:rsidRPr="00743EAE" w:rsidRDefault="00CF6091"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5286A7AB" w14:textId="77777777" w:rsidR="00CF6091" w:rsidRPr="00743EAE" w:rsidRDefault="00CF609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28" w:name="_Hlk83625253"/>
      <w:r w:rsidRPr="00743EAE">
        <w:rPr>
          <w:rFonts w:ascii="Times New Roman" w:eastAsia="Times New Roman" w:hAnsi="Times New Roman"/>
          <w:color w:val="000000" w:themeColor="text1"/>
          <w:sz w:val="16"/>
          <w:szCs w:val="16"/>
          <w:lang w:eastAsia="ru-RU"/>
        </w:rPr>
        <w:t>27 мая 1929 г. состоялось заседание РЗ СТО</w:t>
      </w:r>
    </w:p>
    <w:p w14:paraId="12DB2A0F" w14:textId="77777777" w:rsidR="00CF6091" w:rsidRPr="00743EAE" w:rsidRDefault="00CF609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Протокол № 35 от 27 мая 1929 г.:</w:t>
      </w:r>
    </w:p>
    <w:p w14:paraId="7CE93A3E" w14:textId="77777777" w:rsidR="00CF6091" w:rsidRPr="00743EAE" w:rsidRDefault="00CF609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 строительстве РККА на второй период пятилетки и о пятилетнем плане специальной подготовки страны к обороне (постановление P3 СТО от 27.5.1929 г. к протоколу P3 СТО № 35 от 27.5.1929 г. по п. 1) (21567).</w:t>
      </w:r>
    </w:p>
    <w:p w14:paraId="1A6C5097" w14:textId="77777777" w:rsidR="00CF6091" w:rsidRPr="00743EAE" w:rsidRDefault="00CF6091" w:rsidP="00743EAE">
      <w:pPr>
        <w:pStyle w:val="article-renderblock"/>
        <w:shd w:val="clear" w:color="auto" w:fill="FFFFFF"/>
        <w:spacing w:before="0" w:beforeAutospacing="0" w:after="0" w:afterAutospacing="0"/>
        <w:jc w:val="both"/>
        <w:rPr>
          <w:color w:val="000000" w:themeColor="text1"/>
          <w:sz w:val="16"/>
          <w:szCs w:val="16"/>
        </w:rPr>
      </w:pPr>
    </w:p>
    <w:bookmarkEnd w:id="28"/>
    <w:p w14:paraId="00A442FC" w14:textId="77777777" w:rsidR="00CF6091" w:rsidRPr="00743EAE" w:rsidRDefault="00CF609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27 мая 1929 г., Распорядительное заседание утвердило предложения НКВМ об увеличении к 1933 г. армии мирного времени до 630 500 человек и установило необходимость готовиться к ее развертыванию в 3,5-миллионную армию в случае войны. Мобилизационная заявка (потребность в предметах боевого снаряжения на первый год войны) была исчислена в 6 млрд. винтовочных патронов и 84 млн снарядов, 1500 танков и 6865 самолетов. Намеченный уровень развертывания РККА означал крупный сдвиг в численности, боевом и материально-техническом оснащении РККА военного времени (Предложения Штаба в марте 1928 г. ограничивались развертыванием армии в 3 млн 400 тыс. человек, а единогласное решение Правитсльственнной комиссии 5 мая 1928 г. - 3 266 тыс. человек на конец пятилетия). При этом размеры заявки НКВМ на первый год войны были увеличены в большей пропорции, нежели планируемая численность личного состава. Особенно это проявилось при расчете производства артиллерийских снарядов, что означало повышение наступательной способности РККА и признание приоритетности развития артиллерии (что предлагалось Штабом и марте-апреле и октябре 1928 г.).</w:t>
      </w:r>
    </w:p>
    <w:p w14:paraId="38AA5B5E" w14:textId="77777777" w:rsidR="00CF6091" w:rsidRPr="00743EAE" w:rsidRDefault="00CF609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Явное отсутствие единства взглядов на оборонные аспекты пятилетнего плана, с одной стороны, и волюнтаристское решение РЗ СТО об удовлетворении новой заявки военного ведомства по развертыванию сил военного времени - с другой, указывали на необходимость вмешательства в оборонное планирование со стороны высшей советской инстанции - Политбюро ЦК ВКП(б) (22725).</w:t>
      </w:r>
    </w:p>
    <w:p w14:paraId="7A800A3A" w14:textId="77777777" w:rsidR="00CF6091" w:rsidRPr="00743EAE" w:rsidRDefault="00CF6091" w:rsidP="00743EAE">
      <w:pPr>
        <w:pStyle w:val="article-renderblock"/>
        <w:shd w:val="clear" w:color="auto" w:fill="FFFFFF"/>
        <w:spacing w:before="0" w:beforeAutospacing="0" w:after="0" w:afterAutospacing="0"/>
        <w:jc w:val="both"/>
        <w:rPr>
          <w:color w:val="000000" w:themeColor="text1"/>
          <w:sz w:val="16"/>
          <w:szCs w:val="16"/>
        </w:rPr>
      </w:pPr>
    </w:p>
    <w:p w14:paraId="7540215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84CE32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B3E88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27 мая 1929 в Москве у здания Малого театра открыт памятник драматургу А. Островскому (4962).</w:t>
      </w:r>
    </w:p>
    <w:p w14:paraId="28EC38D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4D7A22" w14:textId="77777777" w:rsidR="00D4411F"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7C531EA6" w14:textId="77777777" w:rsidR="00D4411F" w:rsidRPr="00743EAE" w:rsidRDefault="00D4411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CBBE44" w14:textId="77777777" w:rsidR="00D4411F" w:rsidRPr="00743EAE" w:rsidRDefault="00D4411F" w:rsidP="00743EAE">
      <w:pPr>
        <w:pStyle w:val="a3"/>
        <w:rPr>
          <w:color w:val="000000" w:themeColor="text1"/>
          <w:lang w:val="ru-RU"/>
        </w:rPr>
      </w:pPr>
      <w:r w:rsidRPr="00743EAE">
        <w:rPr>
          <w:color w:val="000000" w:themeColor="text1"/>
          <w:lang w:val="ru-RU"/>
        </w:rPr>
        <w:t>27 мая 1929 г. в Харбине произвели обыск в советском консульстве и арестовали 39 советских граждан, а некоторых даже убили. Президент Китая Чан Кайши лично прибыл в Пекин и отдал приказ о передислокации китайских войск на границу для подготовки к войне. Еще до начала вооруженного конфликта не</w:t>
      </w:r>
      <w:r w:rsidRPr="00743EAE">
        <w:rPr>
          <w:color w:val="000000" w:themeColor="text1"/>
          <w:lang w:val="ru-RU"/>
        </w:rPr>
        <w:softHyphen/>
        <w:t>кий пилот-любитель Фэн Юн, состоящий в «особых отношениях» с Чжан Сюэляном (ви</w:t>
      </w:r>
      <w:r w:rsidRPr="00743EAE">
        <w:rPr>
          <w:color w:val="000000" w:themeColor="text1"/>
          <w:lang w:val="ru-RU"/>
        </w:rPr>
        <w:softHyphen/>
        <w:t>димо, просто приятель), на своем самолёте однажды слетал в район советско-китайской границы, вероятно, на разведку (15820).</w:t>
      </w:r>
    </w:p>
    <w:p w14:paraId="724F0932" w14:textId="77777777" w:rsidR="00D4411F" w:rsidRPr="00743EAE" w:rsidRDefault="00D4411F" w:rsidP="00743EAE">
      <w:pPr>
        <w:pStyle w:val="a3"/>
        <w:rPr>
          <w:color w:val="000000" w:themeColor="text1"/>
          <w:lang w:val="ru-RU"/>
        </w:rPr>
      </w:pPr>
    </w:p>
    <w:p w14:paraId="5D20C2D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CDF9FB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9FF72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мая 1929 отряд китайской полиции ворвался в наше консульство в Харбине (1348,242).</w:t>
      </w:r>
    </w:p>
    <w:p w14:paraId="17D64B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08BC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мая 1929 п Линдберг женился на Анне Спенсер Мурро (2100).</w:t>
      </w:r>
    </w:p>
    <w:p w14:paraId="514206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D073B5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97C7BA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A0AA0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мая 1929 в НИИ ВВС закончились испытания пассажирского самолета АНТ9 с тремя моторами “ТИТАН” 230 л.с., которые проходили с 16 мая 1929.</w:t>
      </w:r>
    </w:p>
    <w:p w14:paraId="79A7D21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испытаний пассажирского самолета АНТ9 с тремя моторами “ТИТАН” 230 л.с.</w:t>
      </w:r>
    </w:p>
    <w:p w14:paraId="3634A13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Постройки АГОС ЦАГИ</w:t>
      </w:r>
    </w:p>
    <w:p w14:paraId="1C1A80F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16 мая 1929 года</w:t>
      </w:r>
    </w:p>
    <w:p w14:paraId="3FD3765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испытаний 28 мая 1929 года</w:t>
      </w:r>
    </w:p>
    <w:p w14:paraId="2E6F372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АНТ9 кольчугаллюминиевой конструкции, свободнонесущий моноплан с высокопоставленным на уровне верха фюзеляжа крылом.</w:t>
      </w:r>
    </w:p>
    <w:p w14:paraId="7BA2B2D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Кабина пилота спереди вся застеклена, с боков открыта. Управление штурвальное двойное.</w:t>
      </w:r>
    </w:p>
    <w:p w14:paraId="2BB3073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E28BC9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4BD7F77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может быть вполне рекомендован к использованию на воздушных линиях (6972).</w:t>
      </w:r>
    </w:p>
    <w:p w14:paraId="373DB82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CE3F74" w14:textId="77777777" w:rsidR="004B1BEB" w:rsidRPr="00743EAE" w:rsidRDefault="004B1BE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28 мая</w:t>
      </w:r>
      <w:r w:rsidRPr="00743EAE">
        <w:rPr>
          <w:rFonts w:ascii="Times New Roman" w:hAnsi="Times New Roman"/>
          <w:color w:val="000000" w:themeColor="text1"/>
          <w:sz w:val="16"/>
          <w:szCs w:val="16"/>
        </w:rPr>
        <w:t xml:space="preserve"> в 1929 году завершились (с 16 мая) государственные испытания в НИИ ВВС самолета </w:t>
      </w:r>
      <w:hyperlink r:id="rId60" w:tgtFrame="_blank" w:history="1">
        <w:r w:rsidRPr="00743EAE">
          <w:rPr>
            <w:rFonts w:ascii="Times New Roman" w:hAnsi="Times New Roman"/>
            <w:color w:val="000000" w:themeColor="text1"/>
            <w:sz w:val="16"/>
            <w:szCs w:val="16"/>
          </w:rPr>
          <w:t xml:space="preserve">«АНТ-9». </w:t>
        </w:r>
      </w:hyperlink>
      <w:r w:rsidRPr="00743EAE">
        <w:rPr>
          <w:rFonts w:ascii="Times New Roman" w:hAnsi="Times New Roman"/>
          <w:color w:val="000000" w:themeColor="text1"/>
          <w:sz w:val="16"/>
          <w:szCs w:val="16"/>
        </w:rPr>
        <w:t>Машину пилотировал тот же Громов, а за летнаба у него был инженер Стоман. Отзыв НИИ был вполне положительным (14905).</w:t>
      </w:r>
    </w:p>
    <w:p w14:paraId="64652113" w14:textId="77777777" w:rsidR="004B1BEB" w:rsidRPr="00743EAE" w:rsidRDefault="004B1BEB" w:rsidP="00743EAE">
      <w:pPr>
        <w:spacing w:after="0" w:line="240" w:lineRule="auto"/>
        <w:jc w:val="both"/>
        <w:rPr>
          <w:rFonts w:ascii="Times New Roman" w:hAnsi="Times New Roman"/>
          <w:color w:val="000000" w:themeColor="text1"/>
          <w:sz w:val="16"/>
          <w:szCs w:val="16"/>
        </w:rPr>
      </w:pPr>
    </w:p>
    <w:p w14:paraId="16B2D1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мая 1929 состоялось совещание представителей Авиатреста, ЦАГИ, завода 22 и Инспекции ГВФ, которое определило сроки сдачи чертежей АНТ-9 в производство (2341,116).</w:t>
      </w:r>
    </w:p>
    <w:p w14:paraId="6511C3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94B42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4D124F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8348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мая 1929 года советская миссия закупок вооружения подписала с фирмой Виккерс контракт на поставку 15 машин легкий танк "Виккерс E" в двухбашенном варианте, первый танк должен был быть поставлен советской стороне 22 октября 1930 года, а последний - 4 июля 1931 года. Первые доставленные в СССР танки Виккерс - известные под обозначением В-26 - послужили основой для постройки модернизированного варианта танка, названного ТММ-1 (позже появился танк ТММ-2, несколько отличавшийся от ТММ-1) (3862).</w:t>
      </w:r>
    </w:p>
    <w:p w14:paraId="358DE2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4880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28 мая 1929 года советская миссия закупок вооружения подписала с английской фирмой Виккерс контракт на поставку 15 легких танков "Виккерс E" в двухбашенном варианте (была приобретена и лицензия), первый танк должен был быть поставлен советской стороне 22 октября 1930 года, а последний - 4 июля 1931 года. Первые доставленные в СССР танки "Виккерс" (известные под обозначением В-26) послужили основой для постройки модернизированного варианта танка, названного ТММ-1 (позже танк ТММ-2). 13 февраля 1931 года РВС СССР постановил принять на вооружение Красной Армии танк "Викерс Е" под обозначением Т-26 и рекомендовал начать серийный выпуск этой машины. На первых танках Т-26 устанавливались импортируемые английские двигатели Armstrong-Siddeley (11553). </w:t>
      </w:r>
    </w:p>
    <w:p w14:paraId="3B7F7A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497B1EB" w14:textId="77777777" w:rsidR="004B1BEB" w:rsidRPr="00743EAE" w:rsidRDefault="004B1BEB"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28 мая 1929 г. — Доклад начальника Технического управления ВМС РККА Н. И. Власьева начальнику ВМС РККА Р. А. Муклевичу «О проекте подлодок I и II очереди»</w:t>
      </w:r>
    </w:p>
    <w:p w14:paraId="6A913FDD"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614BE3AA"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Докладываю:</w:t>
      </w:r>
    </w:p>
    <w:p w14:paraId="3769DD8E"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а) анализ присланных чертежей итальянских подлодок, входящих в строй в 1929 г., показал, что строящиеся наши подлодки не хуже, а в некоторых отношениях и лучше итальянских. В свою очередь, проектируя свои подлодки, итальянцы обладали полностью немецким опытом мировой войны, так как в состав их флота было включено после 1918 г. до десятка различных германских подлодок;</w:t>
      </w:r>
    </w:p>
    <w:p w14:paraId="73656088"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б) во время проектирования НТКМ подлодки в 1926 г. был использован полностью, и как оказывается вполне добросовестно, опыт именно итальянских построек, так как другого не имелось;</w:t>
      </w:r>
    </w:p>
    <w:p w14:paraId="13353A58"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в) я удивлен, с какой легкостью (если не сказать более) НТКМ, ходатайствовавшее и получившее по секции под[водного] пла[вания] значительные по тому времени награды за успешное выполнение проекта (дело о наградных оказалось, по наведенной мною справке, сданным I Управлением в архив в марте сего 1929 г.), охаивает свою собственную работу под влиянием агитации с флота, который сам настаивал на многом и даже большем, что теперь опорочивает.</w:t>
      </w:r>
    </w:p>
    <w:p w14:paraId="7C0BFC09"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 xml:space="preserve">Проект был изготовлен и выпущен в работу с такими же подробностями, как это было принято и для довоенной, и военной практики Балтвода, и тогда сомнений не внушало. Но тогда у Балтвода было мощное, крепко спаянное Техническо-проектировочное бюро, имевшее во главе «шефом» творца наших подлодок «Барсов» профессора </w:t>
      </w:r>
      <w:hyperlink r:id="rId61" w:history="1">
        <w:r w:rsidRPr="00743EAE">
          <w:rPr>
            <w:color w:val="000000" w:themeColor="text1"/>
            <w:sz w:val="16"/>
            <w:szCs w:val="16"/>
          </w:rPr>
          <w:t>И. Г. Бубнова</w:t>
        </w:r>
      </w:hyperlink>
      <w:r w:rsidRPr="00743EAE">
        <w:rPr>
          <w:color w:val="000000" w:themeColor="text1"/>
          <w:sz w:val="16"/>
          <w:szCs w:val="16"/>
        </w:rPr>
        <w:t>, а теперь приходиться бороться с бесталанной администрацией Балтвода за каждого чертежника;</w:t>
      </w:r>
    </w:p>
    <w:p w14:paraId="72D0DCB4"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г) выводы из рассмотрения проектов итальянских Техническое управление посылает НТКМ, заводам и действующим флотам для приведения их в равновесие по отношению к достоинствам подлодок I очереди;</w:t>
      </w:r>
    </w:p>
    <w:p w14:paraId="51AFD3E9"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д) я считаю с полной ответственностью, что опыт итальянский и японский, построенный на грандиозном германском боевом опыте мировой войны, не мог дать неудовлетворительных результатов и может и для нас служить удовлетворительным образцом.</w:t>
      </w:r>
    </w:p>
    <w:p w14:paraId="6161687C"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С другой стороны, нам не известно, что предпринято и англичанами после того, как они изучили не только свой, но и немецкий опыт мировой войны. Все-таки на «Л-55» многое слишком просто трактовано.</w:t>
      </w:r>
    </w:p>
    <w:p w14:paraId="70F24AE4"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Основной вопрос это — вентиляция аккумуляторной батареи. У итальянцев он везде повторяется таким, каким принят нами для I очереди (а также американским флотом, итальянским, японским и немецким): вентиляция отдельных элементов плюс вентиляция аккумуляторных ям, не ограничиваясь вентиляцией только аккумуляторных ям, что делаем мы на II очереди в подражание англичанам.</w:t>
      </w:r>
    </w:p>
    <w:p w14:paraId="1A2FF19C"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Мы выигрываем в удобстве размещения команды — это факт, но не проигрываем ли в безопасности обращения с аккумуляторной батареей — это вопрос;</w:t>
      </w:r>
    </w:p>
    <w:p w14:paraId="3C54ACFD"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е) мною запрошено IV Управление Штаба РККА¹* о присылке проектов самых последних итальянских подлодок типа «Шквало» (только приступлено к постройке).</w:t>
      </w:r>
    </w:p>
    <w:p w14:paraId="177D2C0C" w14:textId="77777777" w:rsidR="008456F2" w:rsidRPr="00743EAE" w:rsidRDefault="008456F2"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Намортехупр </w:t>
      </w:r>
      <w:hyperlink r:id="rId62" w:history="1">
        <w:r w:rsidRPr="00743EAE">
          <w:rPr>
            <w:rStyle w:val="af0"/>
            <w:i w:val="0"/>
            <w:color w:val="000000" w:themeColor="text1"/>
            <w:sz w:val="16"/>
            <w:szCs w:val="16"/>
          </w:rPr>
          <w:t>Власьев</w:t>
        </w:r>
      </w:hyperlink>
    </w:p>
    <w:p w14:paraId="380F7C6F" w14:textId="77777777" w:rsidR="008456F2" w:rsidRPr="00743EAE" w:rsidRDefault="008456F2"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p>
    <w:p w14:paraId="45259161" w14:textId="77777777" w:rsidR="008456F2" w:rsidRPr="00743EAE" w:rsidRDefault="008456F2" w:rsidP="00743EAE">
      <w:pPr>
        <w:pStyle w:val="rtejustify"/>
        <w:spacing w:before="0" w:after="0"/>
        <w:rPr>
          <w:color w:val="000000" w:themeColor="text1"/>
          <w:sz w:val="16"/>
          <w:szCs w:val="16"/>
        </w:rPr>
      </w:pPr>
      <w:r w:rsidRPr="00743EAE">
        <w:rPr>
          <w:color w:val="000000" w:themeColor="text1"/>
          <w:sz w:val="16"/>
          <w:szCs w:val="16"/>
        </w:rPr>
        <w:t>1* </w:t>
      </w:r>
      <w:r w:rsidRPr="00743EAE">
        <w:rPr>
          <w:rStyle w:val="af0"/>
          <w:i w:val="0"/>
          <w:color w:val="000000" w:themeColor="text1"/>
          <w:sz w:val="16"/>
          <w:szCs w:val="16"/>
        </w:rPr>
        <w:t>IV Управление штаба РККА.</w:t>
      </w:r>
      <w:r w:rsidRPr="00743EAE">
        <w:rPr>
          <w:color w:val="000000" w:themeColor="text1"/>
          <w:sz w:val="16"/>
          <w:szCs w:val="16"/>
        </w:rPr>
        <w:t xml:space="preserve"> С сентября 1926 г. Разведывательное управление (Разведупр) стало именоваться IV Управлением Штаба РККА. Одним из приоритетных направлений деятельности IV Управления во второй половине 20</w:t>
      </w:r>
      <w:r w:rsidRPr="00743EAE">
        <w:rPr>
          <w:color w:val="000000" w:themeColor="text1"/>
          <w:sz w:val="16"/>
          <w:szCs w:val="16"/>
        </w:rPr>
        <w:noBreakHyphen/>
        <w:t>х гг. была военно-техническая разведка. Помимо агентурной разведки, задания в военно-технической области выполняли созданные в конце 20</w:t>
      </w:r>
      <w:r w:rsidRPr="00743EAE">
        <w:rPr>
          <w:color w:val="000000" w:themeColor="text1"/>
          <w:sz w:val="16"/>
          <w:szCs w:val="16"/>
        </w:rPr>
        <w:noBreakHyphen/>
        <w:t>х гг. инженерные отделы торговых представительств СССР за рубежом. Наряду с закупками всего необходимого для РККА (от новейшей военной техники до предметов культурно-бытового назначения), им предписывалось «собирать, проверять, систематизировать и изучать все материалы о новых научно-технических усовершенствованиях и достижениях, как применяемых, так и могущих быть примененными для военных целей и обороны страны». Осознание высшим военным руководством необходимости этого вида разведки было подтверждено выделением IV Управлению в 1930 г. дополнительных кредитов на ее ведение. Кроме того, заинтересованные учреждения должны были выделять деньги военной разведке на приобретение конкретных технических материалов и образцов. В 1930</w:t>
      </w:r>
      <w:r w:rsidRPr="00743EAE">
        <w:rPr>
          <w:color w:val="000000" w:themeColor="text1"/>
          <w:sz w:val="16"/>
          <w:szCs w:val="16"/>
        </w:rPr>
        <w:noBreakHyphen/>
        <w:t>1934 гг. структура центрального аппарата военной разведки существенно не менялась.</w:t>
      </w:r>
    </w:p>
    <w:p w14:paraId="4D471506" w14:textId="77777777" w:rsidR="008456F2" w:rsidRPr="00743EAE" w:rsidRDefault="008456F2" w:rsidP="00743EAE">
      <w:pPr>
        <w:pStyle w:val="ae"/>
        <w:spacing w:before="0" w:after="0"/>
        <w:jc w:val="both"/>
        <w:rPr>
          <w:color w:val="000000" w:themeColor="text1"/>
          <w:sz w:val="16"/>
          <w:szCs w:val="16"/>
        </w:rPr>
      </w:pPr>
      <w:r w:rsidRPr="00743EAE">
        <w:rPr>
          <w:color w:val="000000" w:themeColor="text1"/>
          <w:sz w:val="16"/>
          <w:szCs w:val="16"/>
        </w:rPr>
        <w:t>РГАВМФ. Ф. р-360. Оп. 2. Д. 688. Л. 62—62об. Подлинник.</w:t>
      </w:r>
    </w:p>
    <w:p w14:paraId="3AFE5867"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РГАВМФ. Ф. р-360. Оп. 2. Д. 688. Л. 62—62 об. Подлинник. </w:t>
      </w:r>
    </w:p>
    <w:p w14:paraId="4A923D5C"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Источник: Становление оборонно-промышленного комплекса СССР (1927-1932). М. 2008, стр. 324-325 (12455).</w:t>
      </w:r>
    </w:p>
    <w:p w14:paraId="6748D95F" w14:textId="77777777" w:rsidR="008456F2" w:rsidRPr="00743EAE" w:rsidRDefault="008456F2" w:rsidP="00743EAE">
      <w:pPr>
        <w:spacing w:after="0" w:line="240" w:lineRule="auto"/>
        <w:jc w:val="both"/>
        <w:rPr>
          <w:rFonts w:ascii="Times New Roman" w:hAnsi="Times New Roman"/>
          <w:color w:val="000000" w:themeColor="text1"/>
          <w:sz w:val="16"/>
          <w:szCs w:val="16"/>
        </w:rPr>
      </w:pPr>
    </w:p>
    <w:p w14:paraId="70C80161" w14:textId="77777777" w:rsidR="004B1BEB"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3E9C758" w14:textId="77777777" w:rsidR="004B1BEB" w:rsidRPr="00743EAE" w:rsidRDefault="004B1BE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A916464" w14:textId="77777777" w:rsidR="004B1BEB" w:rsidRPr="00743EAE" w:rsidRDefault="004B1BE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28 мая</w:t>
      </w:r>
      <w:r w:rsidRPr="00743EAE">
        <w:rPr>
          <w:rFonts w:ascii="Times New Roman" w:hAnsi="Times New Roman"/>
          <w:color w:val="000000" w:themeColor="text1"/>
          <w:sz w:val="16"/>
          <w:szCs w:val="16"/>
        </w:rPr>
        <w:t xml:space="preserve"> в 1929 году в Москве начал свою работу Пятый Съезд Советов СССР, на котором был принят первый 5-летний план (14905).</w:t>
      </w:r>
    </w:p>
    <w:p w14:paraId="36C53FF9" w14:textId="77777777" w:rsidR="004B1BEB" w:rsidRPr="00743EAE" w:rsidRDefault="004B1BEB" w:rsidP="00743EAE">
      <w:pPr>
        <w:spacing w:after="0" w:line="240" w:lineRule="auto"/>
        <w:jc w:val="both"/>
        <w:rPr>
          <w:rFonts w:ascii="Times New Roman" w:hAnsi="Times New Roman"/>
          <w:color w:val="000000" w:themeColor="text1"/>
          <w:sz w:val="16"/>
          <w:szCs w:val="16"/>
        </w:rPr>
      </w:pPr>
    </w:p>
    <w:p w14:paraId="4833FFC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DE9859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B5A53A" w14:textId="123ABAAA"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мая 1929 г. Советским правительством было принято постановление «О приступе к постройке тракторного завода на Урале», конкретно – в г. Челябинске…. И уже 16 октября 1929 г. Э.И. Гуревич переходит на работу в Государственный институт по проектированию металлических заводов (Гипромез), где началось проектирование Челябинского тракторного завода (ЧТЗ). Это была одна из крупнейших строек – первенцев «сталинских пятилеток». На страницах газет появились необычные названия: Днепрострой, Магнитострой, Тракторострой. Челябтракторострой (ЧТС) – это будущий ЧТЗ. С него началась новая история бывшего уездного города (60 тыс. жителей, двухэтажные деревянные, изредка каменные, дома, мусульманское кладбище на пересечении центральных улиц – Уфимской и Южного бульвара; эти улицы в советское время стали называться Рабоче-крестьянская и улица Спартака, позже переименованы в улицу Кирова и проспект Ленина). На том же перекрестке, наискосок от кладбища, когда-то был челябинский острог (остановочный пункт знаменитого Владимирского тракта, как стрела устремленного в Сибирь), потом на его месте воздвигли не что иное, как обком партии, теперь там банк. Летом была выбрана площадка для строительства завода в 7 км к востоку от Челябинска, юго-западнее озера Первого, и глубокой осенью 1929 г. на пустыре за болотом появились первые деревянные колышки. Район между городом и будущим заводом, впоследствии названный Тракторозаводским, был поделен на участки. Выросли сначала палатки, за ними барачные поселки 2-го участка для потянувшихся на стройку вчерашних крестьян из окрестных русских, башкирских и татарских деревень, демобилизованных красноармейцев, «подкулачников», «раскулаченных» и просто безработных из других мест. Позже, уже в конце войны, вдоль бараков были устроены из бракованных чугунных плит неширокие «тротуары», вернее, дорожки, что придавало топким незамощенным улицам (если можно их так назвать) уникальный колорит (эти бараки и эти «тротуары» дожили даже до 60-х – 70-х годов). Ближе к городу, на 7-м участке, начали строить шлакоблочные дома для инженерно-технических работников (ИТР) и кирпичные – для приглашенных иностранных рабочих и специалистов (такие дома, с паровым отоплением и прочими удобствами, в просторечии называли «дома Инорса»). Забегая вперед, скажем, что почти все сами «инорсы», среди которых было много немецких и австрийских коммунистов, бежавших от Гитлера, через несколько лет были репрессированы, многие из них расстреляны…Тем временем в здание ленинградского Гипромеза – дом № 76 на набережной Фонтанки – внесли (вернее сказать, втащили) доставленный на пароходе из США (тогда говорили и писали «САСШ») трактор фирмы «Катерпиллер», разобрали его на части и стали изучать. Многое из полученной таким образом информации потом очень пригодилось; но гораздо больше новшеств предстояло в ближайшем будущем советским инженерам изобрести и производить самим…. До 1930 г. в СССР практически не существовало собственных тракторных заводов. Тракторы в Союзе были только колесные типа ФП (Фордзон-Путиловец), работавшие на лигроине, выпускались они серийно Путиловским заводом в Ленинграде. Да еще несколько заводов производили небольшие партии слабосильных (25 и 48 л. с.) тракторов [13], в том числе Харьковский паровозостроительный им. Коминтерна выпускал гусеничные тракторы типа «Коммунар». В короткое время (всего лишь за 50 дней!) при участии Э.И. Гуревича, А.Ю. Божко и других ленинградских инженеров был разработан эскизный проект ЧТЗ.</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(11811).</w:t>
      </w:r>
    </w:p>
    <w:p w14:paraId="1D9079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954F53"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мая 1929 г. СНК СССР принял Постановление «О приступе к постройке тракторного завода на Урале». Для строительства нового завода в Челябинске была создана организация «Челябтракторстрой» (ЧТС).</w:t>
      </w:r>
    </w:p>
    <w:p w14:paraId="5D110934"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изначально проектировался как универсальный, способный в случае необходимости менять объекты производства, что определило создание развитого инструментального и литейного производства, формирование широкого парка станочного оборудования и привлечение большого количества как специалистов (в том числе из-за рубежа), так и неквалифицированной рабочей силы с обучением и подготовкой кадров на месте. В проекты корпусов заранее закладывались просторные участки с широкими пролетами, межцеховые магистрали. Параллельно строительству завода возводилось жилье и необходимые объекты инфраструктуры (12258).</w:t>
      </w:r>
    </w:p>
    <w:p w14:paraId="719AF8DD" w14:textId="77777777" w:rsidR="008456F2" w:rsidRPr="00743EAE" w:rsidRDefault="008456F2" w:rsidP="00743EAE">
      <w:pPr>
        <w:spacing w:after="0" w:line="240" w:lineRule="auto"/>
        <w:jc w:val="both"/>
        <w:rPr>
          <w:rFonts w:ascii="Times New Roman" w:hAnsi="Times New Roman"/>
          <w:color w:val="000000" w:themeColor="text1"/>
          <w:sz w:val="16"/>
          <w:szCs w:val="16"/>
        </w:rPr>
      </w:pPr>
    </w:p>
    <w:p w14:paraId="614A227B"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29 мая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СНК принял постановление «О приступе к постройке тракторного завода на Урале» (12265).</w:t>
      </w:r>
    </w:p>
    <w:p w14:paraId="7419AD9C"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8262D37"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мая 1929 г. Протокол заседания Президиума ВСНХ СССР. 516. Об организации Южного судостроительного треста (РГАЭ. Ф. 3429. Оп. 1. Д. 5162. Л. 90 об.) (12417).</w:t>
      </w:r>
    </w:p>
    <w:p w14:paraId="0BA14E0E" w14:textId="77777777" w:rsidR="008456F2" w:rsidRPr="00743EAE" w:rsidRDefault="008456F2" w:rsidP="00743EAE">
      <w:pPr>
        <w:spacing w:after="0" w:line="240" w:lineRule="auto"/>
        <w:jc w:val="both"/>
        <w:rPr>
          <w:rFonts w:ascii="Times New Roman" w:hAnsi="Times New Roman"/>
          <w:color w:val="000000" w:themeColor="text1"/>
          <w:sz w:val="16"/>
          <w:szCs w:val="16"/>
        </w:rPr>
      </w:pPr>
    </w:p>
    <w:p w14:paraId="463C35F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EEF3E7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3D21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мая 1929 состоялось совещание при совете по ГА (протокол 3) по вопросу о введении в серию самолетов АНТ-9 и утвердили сроки, согласованные на совещании 28 мая 1929 представителей Авиатреста, ЦАГИ, завода 22 и Инспекции ГВФ (2341,116).</w:t>
      </w:r>
    </w:p>
    <w:p w14:paraId="433F8C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 № 3</w:t>
      </w:r>
    </w:p>
    <w:p w14:paraId="780E5A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совещания присоветз по </w:t>
      </w:r>
      <w:r w:rsidRPr="00743EAE">
        <w:rPr>
          <w:rFonts w:ascii="Times New Roman" w:hAnsi="Times New Roman"/>
          <w:smallCaps/>
          <w:color w:val="000000" w:themeColor="text1"/>
          <w:sz w:val="16"/>
          <w:szCs w:val="16"/>
        </w:rPr>
        <w:t>гражданской авиации по вопросу овведении в</w:t>
      </w:r>
      <w:r w:rsidRPr="00743EAE">
        <w:rPr>
          <w:rFonts w:ascii="Times New Roman" w:hAnsi="Times New Roman"/>
          <w:color w:val="000000" w:themeColor="text1"/>
          <w:sz w:val="16"/>
          <w:szCs w:val="16"/>
        </w:rPr>
        <w:t xml:space="preserve"> серию самолетов АНТ-9</w:t>
      </w:r>
    </w:p>
    <w:p w14:paraId="59BF65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мая 1929 г.</w:t>
      </w:r>
    </w:p>
    <w:p w14:paraId="1E95D0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Зам. Пред. Совета по ГА т. Алкснис Я.И.</w:t>
      </w:r>
    </w:p>
    <w:p w14:paraId="746846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 Инспектор ГВФ т. Зарзар В.А.</w:t>
      </w:r>
    </w:p>
    <w:p w14:paraId="5F58E8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 - т.т. Озеров, Погосский И.И., Погосский Е.И., Архангельский, Чернышев, Инюшин</w:t>
      </w:r>
    </w:p>
    <w:p w14:paraId="70DCE4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 - т. Окромешко Н.В.</w:t>
      </w:r>
    </w:p>
    <w:p w14:paraId="6532EB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Инспектор ГВФ т. Ангелов</w:t>
      </w:r>
    </w:p>
    <w:p w14:paraId="6D8A34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 Я.И.Алкснис</w:t>
      </w:r>
    </w:p>
    <w:p w14:paraId="6A0495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Секретарь - А.Д.Ангелов</w:t>
      </w:r>
    </w:p>
    <w:p w14:paraId="4CF01B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326708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Утвердить сроки сдачт чертежей Авиатресту самолетов "АНТ-9", согласно протоколу совещания представителей Авиатреста, ЦАГИ, аавода и Инспекции ГВФ от 28 мая 1929 г. и согласно прилагаемой планировке сроков сдачи.</w:t>
      </w:r>
    </w:p>
    <w:p w14:paraId="35CA44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Исхлдя из заявленния представителя Авиатреста о готовности приступить к серийному производству этой машины в сроки, установленные на совещании при Совете по гр. авиации от 8 мая 1929 г. и, принимая во внимание вызов рабочих и специалистов ЦАГИ 22-му авиазаводу о производстве этих самолетов в порядке социалистического соревнования, обратиться через представителей Авиатреста и ЦАГИ к партийный и профсоюзным организациям 22-го завода и ЦАГИ с этим вопросом и оформить к 15 июня с.г. в отношении количества самолетов в сторону увеличения, а сроков выпуска в сторону уменьшения.</w:t>
      </w:r>
    </w:p>
    <w:p w14:paraId="2BB183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Проситъ представителя Авиатреста соответственно с плановыми сроками серийноро выпуска самолетов "АНТ-9” изготовить пр... эту машину между Авиатрестом и заказчиками не позднее 10 июня.</w:t>
      </w:r>
    </w:p>
    <w:p w14:paraId="541AA2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Цредложить НТК и НИИ представить в ЦАГИ результаты испытания АНТ-9 и заключение по ним с первой серией винтов не позднее 8 нюня с момента возвращения машины из перелета в Одессу и заграницу испытания продолжить с друг ими, имеющимися в ЦАГИ винтами (2341,116).</w:t>
      </w:r>
    </w:p>
    <w:p w14:paraId="1CE062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A6D43F" w14:textId="77777777" w:rsidR="00B950F5" w:rsidRPr="00142305" w:rsidRDefault="00B950F5" w:rsidP="00B950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мая 1929 г. Ленинградское отделение Осоавиахима создало комиссию по испыта</w:t>
      </w:r>
      <w:r w:rsidRPr="00142305">
        <w:rPr>
          <w:rFonts w:ascii="Times New Roman" w:hAnsi="Times New Roman"/>
          <w:color w:val="0070C0"/>
          <w:sz w:val="16"/>
          <w:szCs w:val="16"/>
        </w:rPr>
        <w:softHyphen/>
        <w:t>ниям амфибии, уже именовавшейся Ш-1. В неё вошли Леонтьев, Зархи, Бураго, Глаголев, Гикса, Шавров и Жадринский; немногим позже - Столярский, началь</w:t>
      </w:r>
      <w:r w:rsidRPr="00142305">
        <w:rPr>
          <w:rFonts w:ascii="Times New Roman" w:hAnsi="Times New Roman"/>
          <w:color w:val="0070C0"/>
          <w:sz w:val="16"/>
          <w:szCs w:val="16"/>
        </w:rPr>
        <w:softHyphen/>
        <w:t>ник штаба ВВС Балтийского моря. Летать предстояло морскому лётчику Л.И. Гиксе. 31 мая комиссия осмотрела самолёт и произвела его взвешивание. Запустив двигатель, динамометром замерили тягу. 3 июня провели обмеры машины и спустили её на воду. На следующий день Гикса выполнил первую рулёжку. В качестве пассажира рядом с ним си</w:t>
      </w:r>
      <w:r w:rsidRPr="00142305">
        <w:rPr>
          <w:rFonts w:ascii="Times New Roman" w:hAnsi="Times New Roman"/>
          <w:color w:val="0070C0"/>
          <w:sz w:val="16"/>
          <w:szCs w:val="16"/>
        </w:rPr>
        <w:softHyphen/>
        <w:t>дел Шавров. Самолёт долго бегал по воде. Находившиеся на борту отмети</w:t>
      </w:r>
      <w:r w:rsidRPr="00142305">
        <w:rPr>
          <w:rFonts w:ascii="Times New Roman" w:hAnsi="Times New Roman"/>
          <w:color w:val="0070C0"/>
          <w:sz w:val="16"/>
          <w:szCs w:val="16"/>
        </w:rPr>
        <w:softHyphen/>
        <w:t>ли заливание нижних крыльев. Машина постоянно зарывалась в воду. Пилот пересадил Шаврова на третье сиденье, сзади, чтобы приподнять нос, но и это не помогло.</w:t>
      </w:r>
    </w:p>
    <w:p w14:paraId="2A2950AD" w14:textId="77777777" w:rsidR="00B950F5" w:rsidRPr="00142305" w:rsidRDefault="00B950F5" w:rsidP="00B950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Поплавки подверглись переделке: их носки удлинили и смонтировали наклад</w:t>
      </w:r>
      <w:r w:rsidRPr="00142305">
        <w:rPr>
          <w:rFonts w:ascii="Times New Roman" w:hAnsi="Times New Roman"/>
          <w:color w:val="0070C0"/>
          <w:sz w:val="16"/>
          <w:szCs w:val="16"/>
        </w:rPr>
        <w:softHyphen/>
        <w:t>ные реданы. На это ушло четыре дня. Воспользовавшись перерывом в полётах из-за сильного ветра, внесли и другие из</w:t>
      </w:r>
      <w:r w:rsidRPr="00142305">
        <w:rPr>
          <w:rFonts w:ascii="Times New Roman" w:hAnsi="Times New Roman"/>
          <w:color w:val="0070C0"/>
          <w:sz w:val="16"/>
          <w:szCs w:val="16"/>
        </w:rPr>
        <w:softHyphen/>
        <w:t>менения. В нижнее крыло сделали вставки по 350 мм с каждой стороны от фюзеляжа, отдалив поплавки от оси самолёта. Угол установки нижнего крыла и поплавков вместе с ним увеличили на 2° (24952).</w:t>
      </w:r>
    </w:p>
    <w:p w14:paraId="0E08C3E2" w14:textId="77777777" w:rsidR="00B950F5" w:rsidRPr="00142305" w:rsidRDefault="00B950F5" w:rsidP="00B950F5">
      <w:pPr>
        <w:spacing w:after="0" w:line="240" w:lineRule="auto"/>
        <w:jc w:val="both"/>
        <w:rPr>
          <w:rFonts w:ascii="Times New Roman" w:hAnsi="Times New Roman"/>
          <w:color w:val="0070C0"/>
          <w:sz w:val="16"/>
          <w:szCs w:val="16"/>
        </w:rPr>
      </w:pPr>
    </w:p>
    <w:p w14:paraId="6725238F" w14:textId="77777777" w:rsidR="008456F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6D212A6" w14:textId="77777777" w:rsidR="008456F2" w:rsidRPr="00743EAE" w:rsidRDefault="008456F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4221AC9" w14:textId="77777777" w:rsidR="004B1BEB" w:rsidRPr="00743EAE" w:rsidRDefault="004B1BEB"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30 мая 1929 г.</w:t>
      </w:r>
      <w:r w:rsidRPr="00743EAE">
        <w:rPr>
          <w:rFonts w:ascii="Times New Roman" w:hAnsi="Times New Roman"/>
          <w:color w:val="000000" w:themeColor="text1"/>
          <w:sz w:val="16"/>
          <w:szCs w:val="16"/>
        </w:rPr>
        <w:t xml:space="preserve"> Очередной допрос профессора Е.И.Шпитальского, арестованного по обвинению во вредительстве. </w:t>
      </w:r>
      <w:r w:rsidRPr="00743EAE">
        <w:rPr>
          <w:rFonts w:ascii="Times New Roman" w:hAnsi="Times New Roman"/>
          <w:iCs/>
          <w:color w:val="000000" w:themeColor="text1"/>
          <w:sz w:val="16"/>
          <w:szCs w:val="16"/>
        </w:rPr>
        <w:t xml:space="preserve">«Арестованный Шпитальский показал: …Наш подход к работе носил характер использования положения для поддержания наших лабораторий, а также для проведения тех мер и предложений, которые нам лично могли принести материальные выгоды… Потребность Красной Армии была для нас объектом, на котором мы рассчитывали создать для себя блага в смысле </w:t>
      </w:r>
      <w:r w:rsidRPr="00743EAE">
        <w:rPr>
          <w:rFonts w:ascii="Times New Roman" w:hAnsi="Times New Roman"/>
          <w:iCs/>
          <w:color w:val="000000" w:themeColor="text1"/>
          <w:sz w:val="16"/>
          <w:szCs w:val="16"/>
        </w:rPr>
        <w:lastRenderedPageBreak/>
        <w:t>обеспечения научной деятельности… В то же время нами не принимались меры к тому, чтобы хотя бы просто скопировать какой-либо из наиболее целесообразных и дешевых иностранных противогазов. Такой же подход был у нас по существу и к другим вопросам. В частности, по отношению к моим работам и их планам не было проявлено такой твердости, как в организации их так и при рассмотрении программ, которые диктовались бы исключительно практической целью скорейшего разрешения основных производственных вопросов.»</w:t>
      </w:r>
      <w:r w:rsidRPr="00743EAE">
        <w:rPr>
          <w:rFonts w:ascii="Times New Roman" w:hAnsi="Times New Roman"/>
          <w:color w:val="000000" w:themeColor="text1"/>
          <w:sz w:val="16"/>
          <w:szCs w:val="16"/>
        </w:rPr>
        <w:t xml:space="preserve"> За эти «деяния» профессор получил смертный приговор, который был заменен на 10-летнее заключение с отбытием срока на рабочем месте в «шарашке». Вновь обретенный з/к до самой смерти 23 ноября 1931 г. продолжал работы по созданию химического оружия в нынешнем ГСНИИОХТе. Его последний подарок Родине — начало работы опытного сектора завода (1931). Использование заключенных практиковалось в этом институте вплоть до «оттепели» (17133).</w:t>
      </w:r>
    </w:p>
    <w:p w14:paraId="7B6A587F" w14:textId="77777777" w:rsidR="004B1BEB" w:rsidRPr="00743EAE" w:rsidRDefault="004B1BEB" w:rsidP="00743EAE">
      <w:pPr>
        <w:shd w:val="clear" w:color="auto" w:fill="FFFFFF"/>
        <w:spacing w:after="0" w:line="240" w:lineRule="auto"/>
        <w:jc w:val="both"/>
        <w:rPr>
          <w:rFonts w:ascii="Times New Roman" w:hAnsi="Times New Roman"/>
          <w:color w:val="000000" w:themeColor="text1"/>
          <w:sz w:val="16"/>
          <w:szCs w:val="16"/>
        </w:rPr>
      </w:pPr>
    </w:p>
    <w:p w14:paraId="39D20B47" w14:textId="77777777" w:rsidR="008456F2" w:rsidRPr="00743EAE" w:rsidRDefault="008456F2"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30 мая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82. 10. О состоянии и перспективах цветной металлургии (ПБ от 23 мая 1929 г., пр. № 81, п. 17) (Гулин, Савцов, Майзель, Куйбышев, Лепсе, Шварц, Луцук). (Политбюро... Т. 1. С. 695) (12416).</w:t>
      </w:r>
    </w:p>
    <w:p w14:paraId="4A078878" w14:textId="77777777" w:rsidR="008456F2" w:rsidRPr="00743EAE" w:rsidRDefault="008456F2" w:rsidP="00743EAE">
      <w:pPr>
        <w:spacing w:after="0" w:line="240" w:lineRule="auto"/>
        <w:jc w:val="both"/>
        <w:rPr>
          <w:rFonts w:ascii="Times New Roman" w:hAnsi="Times New Roman"/>
          <w:color w:val="000000" w:themeColor="text1"/>
          <w:sz w:val="16"/>
          <w:szCs w:val="16"/>
          <w:u w:color="002060"/>
        </w:rPr>
      </w:pPr>
    </w:p>
    <w:p w14:paraId="1E0B5018"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мая 1929 г. при правлении треста было собрано отдельное совещание из представителей Главэлектро, ЭТЗСТ и УВМС3. Результатом всех этих совещаний стало решение о реорганизации завода им. Коминтерна в «опытово-монтажный завод морской связи». С этой целью Морской отдел треста полностью переводился в распоряжение заводоуправления. В течение двух лет завод им. Коминтерна должен был полностью перейти на работы по военно-морской тематике, завершив разработку и оформление радиосредств первой системы радиовооружения сухопутных и военно-воздушных сил. В качестве основных задач перед предприятием ставились:</w:t>
      </w:r>
    </w:p>
    <w:p w14:paraId="330C5CCC"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лабораторные проработки и расчет новых типов установок по военно-морской связи;</w:t>
      </w:r>
    </w:p>
    <w:p w14:paraId="7C50BACC"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конструктивное их оформление;</w:t>
      </w:r>
    </w:p>
    <w:p w14:paraId="401B2942"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изготовление и испытание образцов;</w:t>
      </w:r>
    </w:p>
    <w:p w14:paraId="6D0A9A45"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изготовление рабочих чертежей и составление спецификаций для передачи производства серий на другие заводы;</w:t>
      </w:r>
    </w:p>
    <w:p w14:paraId="4ACD4C57"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монтаж и сдача всех военно-морских установок на месте.</w:t>
      </w:r>
    </w:p>
    <w:p w14:paraId="40F68870" w14:textId="77777777" w:rsidR="004B3E82" w:rsidRPr="00743EAE" w:rsidRDefault="004B3E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Проведена реорганизация была в соответствии с приказом по ЭТЗСТ № 272 от 31 мая 1929 г. (18297).</w:t>
      </w:r>
    </w:p>
    <w:p w14:paraId="4CDCFA91" w14:textId="77777777" w:rsidR="004B3E82" w:rsidRPr="00743EAE" w:rsidRDefault="004B3E82" w:rsidP="00743EAE">
      <w:pPr>
        <w:spacing w:after="0" w:line="240" w:lineRule="auto"/>
        <w:jc w:val="both"/>
        <w:rPr>
          <w:rFonts w:ascii="Times New Roman" w:hAnsi="Times New Roman"/>
          <w:color w:val="000000" w:themeColor="text1"/>
          <w:sz w:val="16"/>
          <w:szCs w:val="16"/>
        </w:rPr>
      </w:pPr>
    </w:p>
    <w:p w14:paraId="54856A4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D4A612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A661B1" w14:textId="77777777" w:rsidR="000601DE" w:rsidRPr="00743EAE" w:rsidRDefault="000601D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мая 1929 Логан Филд открыт в Балтиморе, штат Мэриленд (20806).</w:t>
      </w:r>
    </w:p>
    <w:p w14:paraId="1EFE71AF" w14:textId="77777777" w:rsidR="000601DE" w:rsidRPr="00743EAE" w:rsidRDefault="000601DE" w:rsidP="00743EAE">
      <w:pPr>
        <w:spacing w:after="0" w:line="240" w:lineRule="auto"/>
        <w:jc w:val="both"/>
        <w:rPr>
          <w:rFonts w:ascii="Times New Roman" w:hAnsi="Times New Roman"/>
          <w:color w:val="000000" w:themeColor="text1"/>
          <w:sz w:val="16"/>
          <w:szCs w:val="16"/>
        </w:rPr>
      </w:pPr>
    </w:p>
    <w:p w14:paraId="497E2D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мая 1929 лейбористы победили на выборах в Великобритании (3481), впервые проводившихся на основе всеобщего равного права голоса (3907,156).</w:t>
      </w:r>
    </w:p>
    <w:p w14:paraId="089306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662CE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9D5DE8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924554" w14:textId="77777777" w:rsidR="00B950F5" w:rsidRPr="00142305" w:rsidRDefault="00B950F5" w:rsidP="00B950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мая 1929 г. комиссия осмотрела самолёт Ш-1 и произвела его взвешивание. Запустив двигатель, динамометром замерили тягу. 3 июня провели обмеры машины и спустили её на воду. На следующий день Гикса выполнил первую рулёжку. В качестве пассажира рядом с ним си</w:t>
      </w:r>
      <w:r w:rsidRPr="00142305">
        <w:rPr>
          <w:rFonts w:ascii="Times New Roman" w:hAnsi="Times New Roman"/>
          <w:color w:val="0070C0"/>
          <w:sz w:val="16"/>
          <w:szCs w:val="16"/>
        </w:rPr>
        <w:softHyphen/>
        <w:t>дел Шавров. Самолёт долго бегал по воде. Находившиеся на борту отмети</w:t>
      </w:r>
      <w:r w:rsidRPr="00142305">
        <w:rPr>
          <w:rFonts w:ascii="Times New Roman" w:hAnsi="Times New Roman"/>
          <w:color w:val="0070C0"/>
          <w:sz w:val="16"/>
          <w:szCs w:val="16"/>
        </w:rPr>
        <w:softHyphen/>
        <w:t>ли заливание нижних крыльев. Машина постоянно зарывалась в воду. Пилот пересадил Шаврова на третье сиденье, сзади, чтобы приподнять нос, но и это не помогло.</w:t>
      </w:r>
    </w:p>
    <w:p w14:paraId="6F7A9236" w14:textId="77777777" w:rsidR="00B950F5" w:rsidRPr="00142305" w:rsidRDefault="00B950F5" w:rsidP="00B950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Поплавки подверглись переделке: их носки удлинили и смонтировали наклад</w:t>
      </w:r>
      <w:r w:rsidRPr="00142305">
        <w:rPr>
          <w:rFonts w:ascii="Times New Roman" w:hAnsi="Times New Roman"/>
          <w:color w:val="0070C0"/>
          <w:sz w:val="16"/>
          <w:szCs w:val="16"/>
        </w:rPr>
        <w:softHyphen/>
        <w:t>ные реданы. На это ушло четыре дня. Воспользовавшись перерывом в полётах из-за сильного ветра, внесли и другие из</w:t>
      </w:r>
      <w:r w:rsidRPr="00142305">
        <w:rPr>
          <w:rFonts w:ascii="Times New Roman" w:hAnsi="Times New Roman"/>
          <w:color w:val="0070C0"/>
          <w:sz w:val="16"/>
          <w:szCs w:val="16"/>
        </w:rPr>
        <w:softHyphen/>
        <w:t>менения. В нижнее крыло сделали вставки по 350 мм с каждой стороны от фюзеляжа, отдалив поплавки от оси самолёта. Угол установки нижнего крыла и поплавков вместе с ним увеличили на 2° (24952).</w:t>
      </w:r>
    </w:p>
    <w:p w14:paraId="4C4814A2" w14:textId="77777777" w:rsidR="00B950F5" w:rsidRPr="00142305" w:rsidRDefault="00B950F5" w:rsidP="00B950F5">
      <w:pPr>
        <w:spacing w:after="0" w:line="240" w:lineRule="auto"/>
        <w:jc w:val="both"/>
        <w:rPr>
          <w:rFonts w:ascii="Times New Roman" w:hAnsi="Times New Roman"/>
          <w:color w:val="0070C0"/>
          <w:sz w:val="16"/>
          <w:szCs w:val="16"/>
        </w:rPr>
      </w:pPr>
    </w:p>
    <w:p w14:paraId="4CC6D2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года член Совета по гражданской авиации и гл. инспектор ГВФ В.А. Зарзар писал письмо № И/370 в НКПС – Центральное управление морского транспорта</w:t>
      </w:r>
    </w:p>
    <w:p w14:paraId="029418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постановления СТО от 5 апреля 1929 года пр. № 12/410 с Союзом Осоавиахима летом 1929 года организуется перелет Москва-Нью-Йорк. Непосредственное руководство подготовкой и осуществлением перелета возложено на начальника ВВС.</w:t>
      </w:r>
    </w:p>
    <w:p w14:paraId="06787F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7B9B2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Прошу о даче распоряжений портовым властям Хабаровска, Владивостока и Петропавловска о приемке на товаро-пассажирские пароходы бензина и масла (нужного для перелета в Америку) для перевозки последних по базам (Петропавловск, Командорские и Алеутские острова) (7783, 169).</w:t>
      </w:r>
    </w:p>
    <w:p w14:paraId="0A111C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D76AE9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D1434F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B41A3DA" w14:textId="77777777" w:rsidR="008456F2" w:rsidRPr="00743EAE" w:rsidRDefault="008456F2"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31 мая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 мероприятиях по упорядочению капитального строительства военной промышленности (РГАЭ. Ф. 2097. Оп. 1. Д. 986. Л. 12?11; ГА РФ. Ф. Р?8418. Оп. 3. Д. 55. Л. 1?3) (12415).</w:t>
      </w:r>
    </w:p>
    <w:p w14:paraId="5037C925" w14:textId="77777777" w:rsidR="008456F2" w:rsidRPr="00743EAE" w:rsidRDefault="008456F2" w:rsidP="00743EAE">
      <w:pPr>
        <w:spacing w:after="0" w:line="240" w:lineRule="auto"/>
        <w:jc w:val="both"/>
        <w:rPr>
          <w:rFonts w:ascii="Times New Roman" w:hAnsi="Times New Roman"/>
          <w:color w:val="000000" w:themeColor="text1"/>
          <w:sz w:val="16"/>
          <w:szCs w:val="16"/>
          <w:u w:color="002060"/>
        </w:rPr>
      </w:pPr>
    </w:p>
    <w:p w14:paraId="072C80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Форд Мотор Ко. подписал с СССР в лице ВСНХ и Амторга соглашение о сотрудничестве в строительстве Нижегородского автозавода. Стоимость контракта - 30 млн. долл. (3447). В январе 1932 вышли первые автомобили (3398,198).</w:t>
      </w:r>
    </w:p>
    <w:p w14:paraId="5148F7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74D97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31-го мая 1929 года Форд обязался начать поставки комплектующих частей для сборки "Форд-А", "Форд-АА" и "Форд-Тимкен" (3862).</w:t>
      </w:r>
    </w:p>
    <w:p w14:paraId="76A84B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 сразу после подписания соглашения с Г.Фордом начались первые опыты с конструированием легкого бронеавтомобиля на шасси "Форд-А" по заданию УММА РККА. В результате этих опытов, КБ во главе с Н.И.Дыренковым были сконструированы бронеавтомобили Д-8 и Д-12 (3862).</w:t>
      </w:r>
    </w:p>
    <w:p w14:paraId="315310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1D7F5B" w14:textId="77777777" w:rsidR="00644E86" w:rsidRPr="00743EAE" w:rsidRDefault="00644E8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 ВСНХ СССР и американская фирма "Ford Motor Company" заключили соглашение о технической помощи при организации и налаживании массового производства легковых автомобилей типа "Ford-А" и грузовых автомобилей типа "Ford-АА". Технологическое и строительное проектирование велось в Америке в основном силами отечественных инженеров при тесном сотрудничестве с фирмой "Ford Motor Company". Архитектурно-строительный проект разрабатывался фирмой "Austin K".</w:t>
      </w:r>
    </w:p>
    <w:p w14:paraId="02AB9FD4" w14:textId="77777777" w:rsidR="00644E86" w:rsidRPr="00743EAE" w:rsidRDefault="00644E8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мая 1930 г. под Нижним Новгородом был заложен первый камень в фундамент будущего автомобильного завода. Благодаря удачному проекту, умелому руководству, личной ответственности каждого участника завод был построен за 18 месяцев.</w:t>
      </w:r>
    </w:p>
    <w:p w14:paraId="0D1F2C5C" w14:textId="77777777" w:rsidR="00644E86" w:rsidRPr="00743EAE" w:rsidRDefault="00644E8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января 1932 г. автозавод вступил в строй действующих.</w:t>
      </w:r>
    </w:p>
    <w:p w14:paraId="7FF57C91" w14:textId="77777777" w:rsidR="00644E86" w:rsidRPr="00743EAE" w:rsidRDefault="00644E8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января 1932 г. с конвейера сошел первый автомобиль - грузовик НАЗ-АА (21167).</w:t>
      </w:r>
    </w:p>
    <w:p w14:paraId="07B8D1E3" w14:textId="77777777" w:rsidR="00644E86" w:rsidRPr="00743EAE" w:rsidRDefault="00644E86" w:rsidP="00743EAE">
      <w:pPr>
        <w:spacing w:after="0" w:line="240" w:lineRule="auto"/>
        <w:jc w:val="both"/>
        <w:rPr>
          <w:rFonts w:ascii="Times New Roman" w:hAnsi="Times New Roman"/>
          <w:color w:val="000000" w:themeColor="text1"/>
          <w:sz w:val="16"/>
          <w:szCs w:val="16"/>
        </w:rPr>
      </w:pPr>
    </w:p>
    <w:p w14:paraId="5AB496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года был подписан контракт между "Форд Мотор Компани", Наркоматом национальной экономики СССР и торговой корпорацией "Амторг" на оснащение производственных мощностей в Нижнем Новгороде для производства легковых автомобилей "Форд-А" и грузовых "Форд-АА", а также контракт на поставку американских комплектующих в Россию в течение четырех лет и обучение советского технического персонала. Впоследствии ГАЗ-АА послужил для российских инженеров основой в создании великого множества моделей трехосного грузовика ГАЗ-ААА, самосвала ГАЗ-410, автобуса ГАЗ-0330, автомобиля "скорой помощи" ГАЗ-55 и многих других. Элементы ГАЗ-А были использованы при создании знаменитой "Эмки" (ГАЗ-М1), седанов и пикапов ГАЗ-415, шестицилиндрового ГАЗ-11 и полноприводного ГАЗ-61, известного своей исключительной проходимостью. Данный контракт был особенно важен для производства советской бронетанковой техники - американские двигатели Форд-АА и советские аналоги ГАЗ-АА и ГАЗ-М (более поздние ГАЗ-11) устанавливались на значительном количестве типов советских танков: Т-37, Т-38, Т-30, Т-40 (9366).</w:t>
      </w:r>
    </w:p>
    <w:p w14:paraId="5CECF6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C778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года в США выехала правительственная комиссия для закупки автомобильного завода. Выбор пал на компанию Форда. Компания Форда обязалась оказывать СССР техническую помощь и консультации в строительстве автозавода; в организации производства легковых и грузовых автомашин; разрешался и доступ на американские заводы советских специалистов и практикантов в количестве 50 человек ежегодно. В качестве базовых моделей для производства на новом заводе были определены легковой автомобиль "Форд-А" и полуторатонный грузовик "Форд-АА", к тому времени уже широко известные в разных странах и хорошо себя зарекомендовавшие. Ждать вступления в строй основного завода не стали. В десяти километрах от Нижнего, в Канавине, на заводе "Гудок Октября" установили сборочный конвейер. По договору с Фордом из США через Мурманск поступали сюда узлы и детали. 1 февраля 1930 года в автосборочном цехе смонтировали первые 10 грузовиков "Форд-АА", а в конце 1931 года наладили выпуск трехосок "Форд-Тимкен" (9648).</w:t>
      </w:r>
    </w:p>
    <w:p w14:paraId="446460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C63D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31 мая 1929 года после длительных переговоров было подписано соглашение между ВСНХ СССР и американской фирмой “Форд”, предусматривавшее технические консультации и помощь Автострою в строительство крупного автозавода полного цикла по производству автомобилей в Нижнем Новгороде и автосборочного завода в Москве, а также закупку у Форда автомобильных деталей для сборки машин в СССР на сумму, соответствующую стоимости 74 тысяч полных машинокомплектов, в течение 4-х лет. Этому событию предшествовала целая серия сравнительных испытаний и автопробегов, в которых приняли участие автомобили различных марок как европейских, так и американских фирм. Выбор в пользу модели А фирмы Форд был сделан по причине наилучшего сочетания хороших технических характеристик, неприхотливости, простоте в эксплуатации, низкой стоимости и технологичности в массовом производстве, наличия высокоунифицированного модельного ряда, включающего легковую и грузовую версии автомобиля, а также выгодности представленных фирмой условий контракта и наличия у неё наиболее передового опыта организации поточно-массового производства автомобилей (10766).</w:t>
      </w:r>
    </w:p>
    <w:p w14:paraId="25426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79CD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года было заключено соглашение между правительством СССР и Генри Фордом, согласно которому последний дол</w:t>
      </w:r>
      <w:r w:rsidRPr="00743EAE">
        <w:rPr>
          <w:rFonts w:ascii="Times New Roman" w:hAnsi="Times New Roman"/>
          <w:color w:val="000000" w:themeColor="text1"/>
          <w:sz w:val="16"/>
          <w:szCs w:val="16"/>
        </w:rPr>
        <w:softHyphen/>
        <w:t>жен был начать поставки в Советский Союз 72 тысяч ком</w:t>
      </w:r>
      <w:r w:rsidRPr="00743EAE">
        <w:rPr>
          <w:rFonts w:ascii="Times New Roman" w:hAnsi="Times New Roman"/>
          <w:color w:val="000000" w:themeColor="text1"/>
          <w:sz w:val="16"/>
          <w:szCs w:val="16"/>
        </w:rPr>
        <w:softHyphen/>
        <w:t>плектов для сборки легковых машин “Форд-А” и грузови</w:t>
      </w:r>
      <w:r w:rsidRPr="00743EAE">
        <w:rPr>
          <w:rFonts w:ascii="Times New Roman" w:hAnsi="Times New Roman"/>
          <w:color w:val="000000" w:themeColor="text1"/>
          <w:sz w:val="16"/>
          <w:szCs w:val="16"/>
        </w:rPr>
        <w:softHyphen/>
        <w:t>ков “Форд-АА”. Кроме того, фирма “Форд Мотор Компа-ни” финансировала строительство в Нижнем Новгороде современного автомобильного завода для выпуска 100 тысяч автомобилей в год, а также должна была оказывать тех</w:t>
      </w:r>
      <w:r w:rsidRPr="00743EAE">
        <w:rPr>
          <w:rFonts w:ascii="Times New Roman" w:hAnsi="Times New Roman"/>
          <w:color w:val="000000" w:themeColor="text1"/>
          <w:sz w:val="16"/>
          <w:szCs w:val="16"/>
        </w:rPr>
        <w:softHyphen/>
        <w:t>ническую помощь в течение девяти лет (11284).</w:t>
      </w:r>
    </w:p>
    <w:p w14:paraId="7ED9E3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0438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 был подписан Договор с Форд Мотор сроком на 9 лет. Им предусматривалось строительство в Советском Союзе одного или нескольких заводов по выпуску моделей А и АА при условии предоставления американцами всей необходимой проектной и технической документации, лицензий и патентов, в том числе и на те усовершенствования и новинки, которые могли появиться на протяжении действия договора. Для консультирования и наблюдения за ходом строительства, установкой оборудования и пуском завода компания присылала своих специалистов и принимала до 50 советских стажеров в год для изучения производства. Советская сторона обязалась погасить расходы компании, связанные с техническим содействием (стоимость изготовления чертежей и документации, оплата труда фордовских специалистов в СССР), и приобрести у компании в течение четырех лет 72 000 комплектов авточастей (кроме шин) для сборки и ремонта автомобилей. Договор подписали Генри Форд, вице-президент компании П.Е.Мартин, В.И.Межлаук и председатель Амторга С.Г.Брон (11506).</w:t>
      </w:r>
    </w:p>
    <w:p w14:paraId="24E97C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68ED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 в г. Дирборне (США) между Г. Фордом и делегацией ВСНХ СССР был подписан договор. Советская сторона получала от компании техническую помощь при строительстве и пуске нового завода, право на изготовление моделей “Форд” и возможность обучения в США специалистов. Был установлен девятилетний срок технического сотрудничества. В качестве оплаты советская сторона давала обязательство приобрести в течение четырех лет 72 тыс. комплектов деталей, из которых до начала пуска нового завода должны были собираться легковые автомобили “Форд-А” и грузовики “Форд-АА”. Для этого в Нижнем Новгороде был переоборудован завод “Гудок Октября”. Первые машины были выпущены уже в феврале 1930 г.</w:t>
      </w:r>
    </w:p>
    <w:p w14:paraId="50789D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быстрыми темпами шло строительство первого завода по массовому производству грузовых автомобилей. Торжественная церемония закладки первого камня состоялась 2 мая 1930 г. Уже в ноябре 1931 г. большая часть корпусов была готова для монтажа и отладки оборудования. Первые грузовики НГАЗ-АА (впоследствии знаменитая “Полуторка” ГАЗ_АА1 4х2, двигатель 4 цил., 3,28 л, 40 л.с.; после модернизации в 1938 году ГАЗ-ММ, 50 л.с.) сошли с конвейера 29 января 1932 г.10 В апреле начался их массовый выпуск. В конце года завод стал выпускать легковые ГАЗ-А (серийное производство). Одно из крупнейших в Европе предприятий по производству автомобилей – Горьковский автомобильный завод – выросло за 19 месяцев (12060).</w:t>
      </w:r>
    </w:p>
    <w:p w14:paraId="3E4F8A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C9378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мая 1929 г. в Дирборне (США) между Г. Фордом и делегацией ВСНХ СССР был подписан договор. Советская сторона получала по нему от "Форд мотор компани" техническую помощь при постройке и пуске нового завода, право на изготовление у себя моделей "Форд" и обучение в США специалистов. Срок технического сотрудничества был определен девятью годами. В качестве оплаты советская сторона бралась приобрести в течение четырех лет 72 тыс. комплектов деталей, из которых в СССР будут до начала пуска нового завода собираться легковые автомобили "Форд-А" и грузовики "Форд-АА" на общую сумму 72 млн. руб. Этот договор оказался выгодным со всех сторон. И прежде всего он дал возможность сразу же начать монтаж машин. Для этого в Нижнем Новгороде был переоборудован завод "Гудок Октября", которому предстояло собирать ежегодно по 12 тыс. автомобилей из фордовских деталей (12098).</w:t>
      </w:r>
    </w:p>
    <w:p w14:paraId="108884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586FD1" w14:textId="77777777" w:rsidR="00E31436" w:rsidRPr="00743EAE" w:rsidRDefault="00E31436" w:rsidP="00743EAE">
      <w:pPr>
        <w:widowControl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31 мая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xml:space="preserve">. в США выехала правительственная комиссия во главе с заместителем председателя ВСНХ В.И. Межлауком. Акционерное общество в США «Остин и Кº» приняло участие в разработке технического проекта и рабочих чертежей архитектурно-строительной части завода. Для реализации намеченных планов президиум ВСНХ СССР образовал комиссию в составе председателя – начальника Автостроя С.С. Дыбеца, членов – главного инженера Автостроя А.А. Исааковича, его помощника Л.А. Мертца и других специалистов. Комиссия в сложной обстановке проводила в США напряженную работу по выполнению договоров, решая многочисленные и разносторонние вопросы по проектированию и строительству нижегородского автозавода, подбору и закупке оборудования. Все работы по проектированию и выдаче заданий возглавлял Л.А. Мертц. В результате энергичной, напряженной и настойчивой работы советские специалисты в США успешно справились с задачей по технологическому проектированию в установленные сроки. К началу </w:t>
      </w:r>
      <w:smartTag w:uri="urn:schemas-microsoft-com:office:smarttags" w:element="metricconverter">
        <w:smartTagPr>
          <w:attr w:name="ProductID" w:val="1930 г"/>
        </w:smartTagPr>
        <w:r w:rsidRPr="00743EAE">
          <w:rPr>
            <w:rFonts w:ascii="Times New Roman" w:hAnsi="Times New Roman"/>
            <w:color w:val="000000" w:themeColor="text1"/>
            <w:sz w:val="16"/>
            <w:szCs w:val="16"/>
          </w:rPr>
          <w:t>1930 г</w:t>
        </w:r>
      </w:smartTag>
      <w:r w:rsidRPr="00743EAE">
        <w:rPr>
          <w:rFonts w:ascii="Times New Roman" w:hAnsi="Times New Roman"/>
          <w:color w:val="000000" w:themeColor="text1"/>
          <w:sz w:val="16"/>
          <w:szCs w:val="16"/>
        </w:rPr>
        <w:t>. были выданы необходимые задания на архитектурно-строительное проектирование фирме «Остин и Кº» (15218).</w:t>
      </w:r>
    </w:p>
    <w:p w14:paraId="3BC6911F" w14:textId="77777777" w:rsidR="00E31436" w:rsidRPr="00743EAE" w:rsidRDefault="00E31436" w:rsidP="00743EAE">
      <w:pPr>
        <w:widowControl w:val="0"/>
        <w:spacing w:after="0" w:line="240" w:lineRule="auto"/>
        <w:jc w:val="both"/>
        <w:rPr>
          <w:rFonts w:ascii="Times New Roman" w:hAnsi="Times New Roman"/>
          <w:color w:val="000000" w:themeColor="text1"/>
          <w:sz w:val="16"/>
          <w:szCs w:val="16"/>
        </w:rPr>
      </w:pPr>
    </w:p>
    <w:p w14:paraId="4BBA3731" w14:textId="77777777" w:rsidR="00E31436" w:rsidRPr="00743EAE" w:rsidRDefault="00E3143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31 мая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в США выехала правительственная комиссия во главе с заместителем председателя ВСНХ В.И. Межлауком. Акционерное общество в США «Остин и Кº» приняло участие в разработке технического проекта и рабочих чертежей архитектурно-строительной части завода. Для реализации намеченных планов президиум ВСНХ СССР образовал комиссию в составе председателя – начальника Автостроя С.С. Дыбеца, членов – главного инженера Автостроя А.А. Исааковича, его помощника Л.А. Мертца и других специалистов. Комиссия в сложной обстановке проводила в США напряженную работу по выполнению договоров, решая многочисленные и разносторонние вопросы по проектированию и строительству нижегородского автозавода, подбору и закупке оборудования.</w:t>
      </w:r>
    </w:p>
    <w:p w14:paraId="41E41FFA" w14:textId="77777777" w:rsidR="00E31436" w:rsidRPr="00743EAE" w:rsidRDefault="00E3143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Все работы по проектированию и выдаче заданий возглавлял Л.А. Мертц. В результате энергичной, напряженной и настойчивой работы советские специалисты в США успешно справились с задачей по технологическому проектированию в установленные сроки. К началу </w:t>
      </w:r>
      <w:smartTag w:uri="urn:schemas-microsoft-com:office:smarttags" w:element="metricconverter">
        <w:smartTagPr>
          <w:attr w:name="ProductID" w:val="1930 г"/>
        </w:smartTagPr>
        <w:r w:rsidRPr="00743EAE">
          <w:rPr>
            <w:rFonts w:ascii="Times New Roman" w:hAnsi="Times New Roman"/>
            <w:color w:val="000000" w:themeColor="text1"/>
            <w:sz w:val="16"/>
            <w:szCs w:val="16"/>
          </w:rPr>
          <w:t>1930 г</w:t>
        </w:r>
      </w:smartTag>
      <w:r w:rsidRPr="00743EAE">
        <w:rPr>
          <w:rFonts w:ascii="Times New Roman" w:hAnsi="Times New Roman"/>
          <w:color w:val="000000" w:themeColor="text1"/>
          <w:sz w:val="16"/>
          <w:szCs w:val="16"/>
        </w:rPr>
        <w:t>. были выданы необходимые задания на архитектурно-строительное проектирование фирме «Остин и Кº» (15218).</w:t>
      </w:r>
    </w:p>
    <w:p w14:paraId="67AB971B" w14:textId="77777777" w:rsidR="00E31436" w:rsidRPr="00743EAE" w:rsidRDefault="00E31436" w:rsidP="00743EAE">
      <w:pPr>
        <w:spacing w:after="0" w:line="240" w:lineRule="auto"/>
        <w:jc w:val="both"/>
        <w:rPr>
          <w:rFonts w:ascii="Times New Roman" w:hAnsi="Times New Roman"/>
          <w:color w:val="000000" w:themeColor="text1"/>
          <w:sz w:val="16"/>
          <w:szCs w:val="16"/>
        </w:rPr>
      </w:pPr>
    </w:p>
    <w:p w14:paraId="3CD0C61E" w14:textId="77777777" w:rsidR="00246DDD" w:rsidRPr="00743EAE" w:rsidRDefault="00246DD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31 мая 1929 г. на основании приказа Правления треста № 275 проводились мероприятия по реорганизации завода им. Коминтерна. В соответствии с этим приказом была создана лабораторная база работ по военно-морской те</w:t>
      </w:r>
      <w:r w:rsidRPr="00743EAE">
        <w:rPr>
          <w:rFonts w:ascii="Times New Roman" w:hAnsi="Times New Roman"/>
          <w:color w:val="000000" w:themeColor="text1"/>
          <w:sz w:val="16"/>
          <w:szCs w:val="16"/>
        </w:rPr>
        <w:softHyphen/>
        <w:t>матике, для чего Морской отдел, имевший статус «отдела ЦРЛ при заводе им. Коминтерна», полностью перешел в ведение заводоуправления. Заводу стави</w:t>
      </w:r>
      <w:r w:rsidRPr="00743EAE">
        <w:rPr>
          <w:rFonts w:ascii="Times New Roman" w:hAnsi="Times New Roman"/>
          <w:color w:val="000000" w:themeColor="text1"/>
          <w:sz w:val="16"/>
          <w:szCs w:val="16"/>
        </w:rPr>
        <w:softHyphen/>
        <w:t>лась задача в течение двух лет полностью перейти на работы по военно- морской тематике. Лабораторию на заводе им. Коминтерна после переезда отдела А.Т. Уг</w:t>
      </w:r>
      <w:r w:rsidRPr="00743EAE">
        <w:rPr>
          <w:rFonts w:ascii="Times New Roman" w:hAnsi="Times New Roman"/>
          <w:color w:val="000000" w:themeColor="text1"/>
          <w:sz w:val="16"/>
          <w:szCs w:val="16"/>
        </w:rPr>
        <w:softHyphen/>
        <w:t>лова в Нижний Новгород возглавил А.Г. Шмидт. О широте научных и произ</w:t>
      </w:r>
      <w:r w:rsidRPr="00743EAE">
        <w:rPr>
          <w:rFonts w:ascii="Times New Roman" w:hAnsi="Times New Roman"/>
          <w:color w:val="000000" w:themeColor="text1"/>
          <w:sz w:val="16"/>
          <w:szCs w:val="16"/>
        </w:rPr>
        <w:softHyphen/>
        <w:t>водственных задач, стоящих перед лабораторией, дает представление план ее работы на 1929/1930 хозяйственный год. План предусматривал работы по раз</w:t>
      </w:r>
      <w:r w:rsidRPr="00743EAE">
        <w:rPr>
          <w:rFonts w:ascii="Times New Roman" w:hAnsi="Times New Roman"/>
          <w:color w:val="000000" w:themeColor="text1"/>
          <w:sz w:val="16"/>
          <w:szCs w:val="16"/>
        </w:rPr>
        <w:softHyphen/>
        <w:t>работке радиостанций различной мощности и различного волнового диапазо</w:t>
      </w:r>
      <w:r w:rsidRPr="00743EAE">
        <w:rPr>
          <w:rFonts w:ascii="Times New Roman" w:hAnsi="Times New Roman"/>
          <w:color w:val="000000" w:themeColor="text1"/>
          <w:sz w:val="16"/>
          <w:szCs w:val="16"/>
        </w:rPr>
        <w:softHyphen/>
        <w:t>на, в т.ч. и коротковолнового, специального приемника, радиопеленгаторов для ВМФ, радиомаяков различного назначения. В плане проведения исследо</w:t>
      </w:r>
      <w:r w:rsidRPr="00743EAE">
        <w:rPr>
          <w:rFonts w:ascii="Times New Roman" w:hAnsi="Times New Roman"/>
          <w:color w:val="000000" w:themeColor="text1"/>
          <w:sz w:val="16"/>
          <w:szCs w:val="16"/>
        </w:rPr>
        <w:softHyphen/>
        <w:t>вательских работ проводилось изучение в области специальных антенн, схем на основе кварца, инфракрасных лучей (ИК-лучей), гидроакустики, изоляци</w:t>
      </w:r>
      <w:r w:rsidRPr="00743EAE">
        <w:rPr>
          <w:rFonts w:ascii="Times New Roman" w:hAnsi="Times New Roman"/>
          <w:color w:val="000000" w:themeColor="text1"/>
          <w:sz w:val="16"/>
          <w:szCs w:val="16"/>
        </w:rPr>
        <w:softHyphen/>
        <w:t>онных материалов. После перехода предприятий и НИУ бывшего ЭТЗСТ в состав ВЭО в начале 1930 г. началась новая страница в совместной истории завода им. Ко</w:t>
      </w:r>
      <w:r w:rsidRPr="00743EAE">
        <w:rPr>
          <w:rFonts w:ascii="Times New Roman" w:hAnsi="Times New Roman"/>
          <w:color w:val="000000" w:themeColor="text1"/>
          <w:sz w:val="16"/>
          <w:szCs w:val="16"/>
        </w:rPr>
        <w:softHyphen/>
        <w:t>минтерна и ЦРЛ (19098).</w:t>
      </w:r>
    </w:p>
    <w:p w14:paraId="304D4889" w14:textId="77777777" w:rsidR="00246DDD" w:rsidRPr="00743EAE" w:rsidRDefault="00246DDD" w:rsidP="00743EAE">
      <w:pPr>
        <w:spacing w:after="0" w:line="240" w:lineRule="auto"/>
        <w:jc w:val="both"/>
        <w:rPr>
          <w:rFonts w:ascii="Times New Roman" w:hAnsi="Times New Roman"/>
          <w:color w:val="000000" w:themeColor="text1"/>
          <w:sz w:val="16"/>
          <w:szCs w:val="16"/>
        </w:rPr>
      </w:pPr>
    </w:p>
    <w:p w14:paraId="1FE48F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31 мая 1929 г. вышел приказ Правления треста № 275 по реорганизации завода им. Коминтерна. В соответствии с этим приказом была создана лабораторная база работ по военно-морской те матике, для чего Морской отдел, имевший статус «отдела ЦРЛ при заводе им. Коминтерна», полностью перешел в ведение заводоуправления. Заводу стави лась задача в течение двух лет полностью перейти на работы по военно морской тематике (ЦГА СПб., ф.478, оп. 1, д. 4, л. 24.). В целом направление работ по радиовооружению флота возглавил Ак сель Иванович Берг, который в 1927 г. был назначен председателем секции связи НТК УВМС РККА. Он добился создания при секции научно испытательного полигона связи. Полигону была передана хорошо оснащенная радиолаборатория Военно-морского инженерного училища, в свое время соз данная Бергом. Начальником полигона был назначен Г.А. Положинцев, к ра боте были привлечены молодые специалисты связи А.И. Пустовалов, И.В.Бренев, Г.А. Остроумов, а также высококвалифицированные специалисты ЭТЗСТ Н.Н. Циклинский (после перехода в ЦРЛ М.А. Бонч-Бруевича возгла вил в целом направление конструирования флотских радиостанций), С.И. Зи литинкевич, Г.А. Зейтленок, В.А. Гуров, М.П. Старик, И.С. Кукес. Созданная под руководством А.И. Берга первая система радиовооружения флота «БЛОКАДА-1» знаменовала собой конец старой искровой радиотехники и пе реход на ламповые передатчики и приемники, обеспечивающие более надеж ную радиосвязь (Морозов И.Д. Моряк и ученый, адмирал и академик // Петербургский журнал электрони ки. – 1993. - № 3. - С. 76.). После принятия решения о развертывании ЦВИРЛ и переориентации за вода им. Коминтерна на изготовление радиосредств для ВМФ структура зака зов для завода существенно изменилась. В течение 1929-1930 гг. предприятие завершило изготовление радиостанций, предусмотренных программой 1928/1929 хозяйственного года. Ведущее место в структуре разработок занимает морская тематика. Из прежней «сухопутной» тематики остаются: вагонные радиостанции типа 1ВФ (ЦГА СПб., ф. 945, оп. 3, д. 146, л. 53.), приемники различного назначения типа 44ПА, 45ПА, 46ПД, 47ПД (ЦГА СПб., ф. 945, оп. 3, д. 146, л. 39.), ар тиллерийские радиостанции 31ДП (ГОРА4) (ЦГА СПб., ф. 945, оп. 3, д. 146, л. 32.). Лабораторию на заводе им. Коминтерна после переезда отдела А.Т. Уг лова в Нижний Новгород возглавил А.Г. Шмидт. О широте научных и произ водственных задач, стоящих перед лабораторией, дает представление план ее работы на 1929/1930 хозяйственный год. План предусматривал работы по раз работке радиостанций различной мощности и различного волнового диапазо на, в т.ч. и </w:t>
      </w:r>
      <w:r w:rsidRPr="00743EAE">
        <w:rPr>
          <w:rFonts w:ascii="Times New Roman" w:hAnsi="Times New Roman"/>
          <w:color w:val="000000" w:themeColor="text1"/>
          <w:sz w:val="16"/>
          <w:szCs w:val="16"/>
        </w:rPr>
        <w:lastRenderedPageBreak/>
        <w:t>коротковолнового, специального приемника, радиопеленгаторов для ВМФ, радиомаяков различного назначения. В плане проведения исследо вательских работ проводилось изучение в области специальных антенн, схем на основе кварца, инфракрасных лучей (ИК-лучей), гидроакустики, изоляци онных материалов (ЦГА СПб., ф. 945, оп. 3, д. 112, л. 12.) (11870).</w:t>
      </w:r>
    </w:p>
    <w:p w14:paraId="1E578D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E1CA29" w14:textId="77777777" w:rsidR="00E31436"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4154ADB" w14:textId="77777777" w:rsidR="00E31436" w:rsidRPr="00743EAE" w:rsidRDefault="00E3143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E583BC" w14:textId="77777777" w:rsidR="004B1BEB" w:rsidRPr="00743EAE" w:rsidRDefault="004B1BEB"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31 мая</w:t>
      </w:r>
      <w:r w:rsidRPr="00743EAE">
        <w:rPr>
          <w:rFonts w:ascii="Times New Roman" w:hAnsi="Times New Roman"/>
          <w:color w:val="000000" w:themeColor="text1"/>
          <w:sz w:val="16"/>
          <w:szCs w:val="16"/>
        </w:rPr>
        <w:t xml:space="preserve"> в 1929 году был подписан договор с американской компанией «Форд» о технической помощи Советскому Союзу в строительстве автозаводов сроком на 9 лет. Для строительства основного завода (полного цикла) был избран город Нижний Новгород (будущий Горьковский автозавод; ГАЗ) (14908).</w:t>
      </w:r>
    </w:p>
    <w:p w14:paraId="12FB846A" w14:textId="77777777" w:rsidR="004B1BEB" w:rsidRPr="00743EAE" w:rsidRDefault="004B1BEB" w:rsidP="00743EAE">
      <w:pPr>
        <w:spacing w:after="0" w:line="240" w:lineRule="auto"/>
        <w:jc w:val="both"/>
        <w:rPr>
          <w:rFonts w:ascii="Times New Roman" w:hAnsi="Times New Roman"/>
          <w:color w:val="000000" w:themeColor="text1"/>
          <w:sz w:val="16"/>
          <w:szCs w:val="16"/>
        </w:rPr>
      </w:pPr>
    </w:p>
    <w:p w14:paraId="56138410" w14:textId="77777777" w:rsidR="004B1BEB" w:rsidRPr="00743EAE" w:rsidRDefault="004B1BEB" w:rsidP="00743EAE">
      <w:pPr>
        <w:widowControl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31 мая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xml:space="preserve">. в г. Дирборне (США) между Г. Фордом и делегацией ВСНХ СССР был подписан договор. Советская сторона получала от компании техническую помощь при строительстве и пуске нового завода, право на изготовление моделей «Форд» и возможность обучения в США специалистов. Был установлен девятилетный срок технического сотрудничества. Разрешался доступ на заводы компании советских специалистов в количестве 50 человек ежегодно (Горьковский автомобильный / редкол.: И.И. Киселев, В.Я. Доброхотов, А.В. Новиков и др. / науч. ред. В.Я. Доброхотов. – М.: Мысль, 1981. – С. 11.). В качество оплаты советская сторона давала обязательство приобрести в течение четырех лет 72 тыс. комплектов деталей, из которых до начала пуска нового завода должны были собираться легковые автомобили «Форд-А» и грузовики «Форд-АА». Договор с Фордом оказался выгодным для обеих сторон. Он дал возможность сразу же начать сборку машин. Для этого в Нижнем Новгороде был переоборудован завод «Гудок Октября». На нем предстояло собирать ежегодно по 12 тыс. автомобилей из фордовских деталей. Первые машины были выпущены уже в феврале </w:t>
      </w:r>
      <w:smartTag w:uri="urn:schemas-microsoft-com:office:smarttags" w:element="metricconverter">
        <w:smartTagPr>
          <w:attr w:name="ProductID" w:val="1930 г"/>
        </w:smartTagPr>
        <w:r w:rsidRPr="00743EAE">
          <w:rPr>
            <w:rFonts w:ascii="Times New Roman" w:hAnsi="Times New Roman"/>
            <w:color w:val="000000" w:themeColor="text1"/>
            <w:sz w:val="16"/>
            <w:szCs w:val="16"/>
          </w:rPr>
          <w:t>1930 г</w:t>
        </w:r>
      </w:smartTag>
      <w:r w:rsidRPr="00743EAE">
        <w:rPr>
          <w:rFonts w:ascii="Times New Roman" w:hAnsi="Times New Roman"/>
          <w:color w:val="000000" w:themeColor="text1"/>
          <w:sz w:val="16"/>
          <w:szCs w:val="16"/>
        </w:rPr>
        <w:t xml:space="preserve"> (15218).</w:t>
      </w:r>
    </w:p>
    <w:p w14:paraId="45BE446F" w14:textId="77777777" w:rsidR="004B1BEB" w:rsidRPr="00743EAE" w:rsidRDefault="004B1BEB" w:rsidP="00743EAE">
      <w:pPr>
        <w:widowControl w:val="0"/>
        <w:spacing w:after="0" w:line="240" w:lineRule="auto"/>
        <w:jc w:val="both"/>
        <w:rPr>
          <w:rFonts w:ascii="Times New Roman" w:hAnsi="Times New Roman"/>
          <w:color w:val="000000" w:themeColor="text1"/>
          <w:sz w:val="16"/>
          <w:szCs w:val="16"/>
        </w:rPr>
      </w:pPr>
    </w:p>
    <w:p w14:paraId="2F54425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E830D8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1B3E26" w14:textId="77777777" w:rsidR="00B950F5" w:rsidRPr="00142305" w:rsidRDefault="00B950F5" w:rsidP="00B950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мая 1929 г. удалось подготовить Ш-1 к ис</w:t>
      </w:r>
      <w:r w:rsidRPr="00142305">
        <w:rPr>
          <w:rFonts w:ascii="Times New Roman" w:hAnsi="Times New Roman"/>
          <w:color w:val="0070C0"/>
          <w:sz w:val="16"/>
          <w:szCs w:val="16"/>
        </w:rPr>
        <w:softHyphen/>
        <w:t>пытаниям (25013).</w:t>
      </w:r>
    </w:p>
    <w:p w14:paraId="072C170B" w14:textId="77777777" w:rsidR="00B950F5" w:rsidRPr="00142305" w:rsidRDefault="00B950F5" w:rsidP="00B950F5">
      <w:pPr>
        <w:spacing w:after="0" w:line="240" w:lineRule="auto"/>
        <w:jc w:val="both"/>
        <w:rPr>
          <w:rFonts w:ascii="Times New Roman" w:hAnsi="Times New Roman"/>
          <w:color w:val="0070C0"/>
          <w:sz w:val="16"/>
          <w:szCs w:val="16"/>
        </w:rPr>
      </w:pPr>
    </w:p>
    <w:p w14:paraId="14A9E3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мая 1929 НТК УВВС получил от Остехбюро материалы по основной военной нагрузке ТОМ-1 (П.Ришара). Комиссия в составе представителей НКТ, Авиатреста, ОПО-4 и завода запротоколировала требования размера и типа бомб и торпед, соответствующего назначению машины и выдвинула ряд пожеланий по нагрузке...(2363).</w:t>
      </w:r>
    </w:p>
    <w:p w14:paraId="54811D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85CF5A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148E62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4B241F6"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был принят «оптимальный вариант» пятилетнего плана развития народного хозяйства СССР на 1928/29–1932/33 гг., в рамках которого существовали также пятилетние планы для отдельных отраслей оборонной промышленности, в частности самолетостроения. Запланированные темпы роста авиационной промышленности даны в таблице.</w:t>
      </w:r>
    </w:p>
    <w:p w14:paraId="45991B09"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Сравнительные потребности авиации в мирное и военное время, по первому пятилетнему плану.</w:t>
      </w:r>
    </w:p>
    <w:tbl>
      <w:tblPr>
        <w:tblW w:w="5000" w:type="pct"/>
        <w:jc w:val="center"/>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CellMar>
          <w:top w:w="15" w:type="dxa"/>
          <w:left w:w="15" w:type="dxa"/>
          <w:bottom w:w="15" w:type="dxa"/>
          <w:right w:w="15" w:type="dxa"/>
        </w:tblCellMar>
        <w:tblLook w:val="04A0" w:firstRow="1" w:lastRow="0" w:firstColumn="1" w:lastColumn="0" w:noHBand="0" w:noVBand="1"/>
      </w:tblPr>
      <w:tblGrid>
        <w:gridCol w:w="1151"/>
        <w:gridCol w:w="3178"/>
        <w:gridCol w:w="3255"/>
        <w:gridCol w:w="3738"/>
      </w:tblGrid>
      <w:tr w:rsidR="00A259BD" w:rsidRPr="00743EAE" w14:paraId="4E626C75" w14:textId="77777777" w:rsidTr="00261E4C">
        <w:trPr>
          <w:jc w:val="center"/>
        </w:trPr>
        <w:tc>
          <w:tcPr>
            <w:tcW w:w="0" w:type="auto"/>
            <w:tcMar>
              <w:top w:w="75" w:type="dxa"/>
              <w:left w:w="75" w:type="dxa"/>
              <w:bottom w:w="75" w:type="dxa"/>
              <w:right w:w="75" w:type="dxa"/>
            </w:tcMar>
            <w:hideMark/>
          </w:tcPr>
          <w:p w14:paraId="1DAF099B"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smallCaps/>
                <w:color w:val="000000" w:themeColor="text1"/>
                <w:sz w:val="16"/>
                <w:szCs w:val="16"/>
              </w:rPr>
              <w:t xml:space="preserve">Годы </w:t>
            </w:r>
          </w:p>
        </w:tc>
        <w:tc>
          <w:tcPr>
            <w:tcW w:w="0" w:type="auto"/>
            <w:tcMar>
              <w:top w:w="75" w:type="dxa"/>
              <w:left w:w="75" w:type="dxa"/>
              <w:bottom w:w="75" w:type="dxa"/>
              <w:right w:w="75" w:type="dxa"/>
            </w:tcMar>
            <w:hideMark/>
          </w:tcPr>
          <w:p w14:paraId="5F1030E9"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мирное время</w:t>
            </w:r>
          </w:p>
        </w:tc>
        <w:tc>
          <w:tcPr>
            <w:tcW w:w="0" w:type="auto"/>
            <w:tcMar>
              <w:top w:w="75" w:type="dxa"/>
              <w:left w:w="75" w:type="dxa"/>
              <w:bottom w:w="75" w:type="dxa"/>
              <w:right w:w="75" w:type="dxa"/>
            </w:tcMar>
            <w:hideMark/>
          </w:tcPr>
          <w:p w14:paraId="0B313DEE"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военное время</w:t>
            </w:r>
          </w:p>
        </w:tc>
        <w:tc>
          <w:tcPr>
            <w:tcW w:w="0" w:type="auto"/>
            <w:tcMar>
              <w:top w:w="75" w:type="dxa"/>
              <w:left w:w="75" w:type="dxa"/>
              <w:bottom w:w="75" w:type="dxa"/>
              <w:right w:w="75" w:type="dxa"/>
            </w:tcMar>
            <w:hideMark/>
          </w:tcPr>
          <w:p w14:paraId="7B217A6C"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Мобилизацией, заявка НКВМ</w:t>
            </w:r>
          </w:p>
        </w:tc>
      </w:tr>
      <w:tr w:rsidR="00A259BD" w:rsidRPr="00743EAE" w14:paraId="0683B343" w14:textId="77777777" w:rsidTr="00261E4C">
        <w:trPr>
          <w:jc w:val="center"/>
        </w:trPr>
        <w:tc>
          <w:tcPr>
            <w:tcW w:w="0" w:type="auto"/>
            <w:tcMar>
              <w:top w:w="75" w:type="dxa"/>
              <w:left w:w="75" w:type="dxa"/>
              <w:bottom w:w="75" w:type="dxa"/>
              <w:right w:w="75" w:type="dxa"/>
            </w:tcMar>
            <w:hideMark/>
          </w:tcPr>
          <w:p w14:paraId="30E79BA6"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w:t>
            </w:r>
          </w:p>
        </w:tc>
        <w:tc>
          <w:tcPr>
            <w:tcW w:w="0" w:type="auto"/>
            <w:tcMar>
              <w:top w:w="75" w:type="dxa"/>
              <w:left w:w="75" w:type="dxa"/>
              <w:bottom w:w="75" w:type="dxa"/>
              <w:right w:w="75" w:type="dxa"/>
            </w:tcMar>
            <w:hideMark/>
          </w:tcPr>
          <w:p w14:paraId="404AEC4C"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w:t>
            </w:r>
          </w:p>
        </w:tc>
        <w:tc>
          <w:tcPr>
            <w:tcW w:w="0" w:type="auto"/>
            <w:tcMar>
              <w:top w:w="75" w:type="dxa"/>
              <w:left w:w="75" w:type="dxa"/>
              <w:bottom w:w="75" w:type="dxa"/>
              <w:right w:w="75" w:type="dxa"/>
            </w:tcMar>
            <w:hideMark/>
          </w:tcPr>
          <w:p w14:paraId="1557F3E8"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1980</w:t>
            </w:r>
          </w:p>
        </w:tc>
        <w:tc>
          <w:tcPr>
            <w:tcW w:w="0" w:type="auto"/>
            <w:tcMar>
              <w:top w:w="75" w:type="dxa"/>
              <w:left w:w="75" w:type="dxa"/>
              <w:bottom w:w="75" w:type="dxa"/>
              <w:right w:w="75" w:type="dxa"/>
            </w:tcMar>
            <w:hideMark/>
          </w:tcPr>
          <w:p w14:paraId="6A34CC04"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w:t>
            </w:r>
          </w:p>
        </w:tc>
      </w:tr>
      <w:tr w:rsidR="00A259BD" w:rsidRPr="00743EAE" w14:paraId="321A2488" w14:textId="77777777" w:rsidTr="00261E4C">
        <w:trPr>
          <w:jc w:val="center"/>
        </w:trPr>
        <w:tc>
          <w:tcPr>
            <w:tcW w:w="0" w:type="auto"/>
            <w:tcMar>
              <w:top w:w="75" w:type="dxa"/>
              <w:left w:w="75" w:type="dxa"/>
              <w:bottom w:w="75" w:type="dxa"/>
              <w:right w:w="75" w:type="dxa"/>
            </w:tcMar>
            <w:hideMark/>
          </w:tcPr>
          <w:p w14:paraId="0580C3D8"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0" w:type="auto"/>
            <w:tcMar>
              <w:top w:w="75" w:type="dxa"/>
              <w:left w:w="75" w:type="dxa"/>
              <w:bottom w:w="75" w:type="dxa"/>
              <w:right w:w="75" w:type="dxa"/>
            </w:tcMar>
            <w:hideMark/>
          </w:tcPr>
          <w:p w14:paraId="37E5F948"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1357</w:t>
            </w:r>
          </w:p>
        </w:tc>
        <w:tc>
          <w:tcPr>
            <w:tcW w:w="0" w:type="auto"/>
            <w:tcMar>
              <w:top w:w="75" w:type="dxa"/>
              <w:left w:w="75" w:type="dxa"/>
              <w:bottom w:w="75" w:type="dxa"/>
              <w:right w:w="75" w:type="dxa"/>
            </w:tcMar>
            <w:hideMark/>
          </w:tcPr>
          <w:p w14:paraId="0C990165"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2474</w:t>
            </w:r>
          </w:p>
        </w:tc>
        <w:tc>
          <w:tcPr>
            <w:tcW w:w="0" w:type="auto"/>
            <w:tcMar>
              <w:top w:w="75" w:type="dxa"/>
              <w:left w:w="75" w:type="dxa"/>
              <w:bottom w:w="75" w:type="dxa"/>
              <w:right w:w="75" w:type="dxa"/>
            </w:tcMar>
            <w:hideMark/>
          </w:tcPr>
          <w:p w14:paraId="64D7490B"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w:t>
            </w:r>
          </w:p>
        </w:tc>
      </w:tr>
      <w:tr w:rsidR="00A259BD" w:rsidRPr="00743EAE" w14:paraId="1B6C248C" w14:textId="77777777" w:rsidTr="00261E4C">
        <w:trPr>
          <w:jc w:val="center"/>
        </w:trPr>
        <w:tc>
          <w:tcPr>
            <w:tcW w:w="0" w:type="auto"/>
            <w:tcMar>
              <w:top w:w="75" w:type="dxa"/>
              <w:left w:w="75" w:type="dxa"/>
              <w:bottom w:w="75" w:type="dxa"/>
              <w:right w:w="75" w:type="dxa"/>
            </w:tcMar>
            <w:hideMark/>
          </w:tcPr>
          <w:p w14:paraId="2FF840B6"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0" w:type="auto"/>
            <w:tcMar>
              <w:top w:w="75" w:type="dxa"/>
              <w:left w:w="75" w:type="dxa"/>
              <w:bottom w:w="75" w:type="dxa"/>
              <w:right w:w="75" w:type="dxa"/>
            </w:tcMar>
            <w:hideMark/>
          </w:tcPr>
          <w:p w14:paraId="61D74EA5"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1357</w:t>
            </w:r>
          </w:p>
        </w:tc>
        <w:tc>
          <w:tcPr>
            <w:tcW w:w="0" w:type="auto"/>
            <w:tcMar>
              <w:top w:w="75" w:type="dxa"/>
              <w:left w:w="75" w:type="dxa"/>
              <w:bottom w:w="75" w:type="dxa"/>
              <w:right w:w="75" w:type="dxa"/>
            </w:tcMar>
            <w:hideMark/>
          </w:tcPr>
          <w:p w14:paraId="1BF1098D"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3003</w:t>
            </w:r>
          </w:p>
        </w:tc>
        <w:tc>
          <w:tcPr>
            <w:tcW w:w="0" w:type="auto"/>
            <w:tcMar>
              <w:top w:w="75" w:type="dxa"/>
              <w:left w:w="75" w:type="dxa"/>
              <w:bottom w:w="75" w:type="dxa"/>
              <w:right w:w="75" w:type="dxa"/>
            </w:tcMar>
            <w:hideMark/>
          </w:tcPr>
          <w:p w14:paraId="0908387F"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4350</w:t>
            </w:r>
          </w:p>
        </w:tc>
      </w:tr>
      <w:tr w:rsidR="00A259BD" w:rsidRPr="00743EAE" w14:paraId="3ACE7A35" w14:textId="77777777" w:rsidTr="00261E4C">
        <w:trPr>
          <w:jc w:val="center"/>
        </w:trPr>
        <w:tc>
          <w:tcPr>
            <w:tcW w:w="0" w:type="auto"/>
            <w:tcMar>
              <w:top w:w="75" w:type="dxa"/>
              <w:left w:w="75" w:type="dxa"/>
              <w:bottom w:w="75" w:type="dxa"/>
              <w:right w:w="75" w:type="dxa"/>
            </w:tcMar>
            <w:hideMark/>
          </w:tcPr>
          <w:p w14:paraId="1EC2E27B"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0" w:type="auto"/>
            <w:tcMar>
              <w:top w:w="75" w:type="dxa"/>
              <w:left w:w="75" w:type="dxa"/>
              <w:bottom w:w="75" w:type="dxa"/>
              <w:right w:w="75" w:type="dxa"/>
            </w:tcMar>
            <w:hideMark/>
          </w:tcPr>
          <w:p w14:paraId="3577576F"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1609</w:t>
            </w:r>
          </w:p>
        </w:tc>
        <w:tc>
          <w:tcPr>
            <w:tcW w:w="0" w:type="auto"/>
            <w:tcMar>
              <w:top w:w="75" w:type="dxa"/>
              <w:left w:w="75" w:type="dxa"/>
              <w:bottom w:w="75" w:type="dxa"/>
              <w:right w:w="75" w:type="dxa"/>
            </w:tcMar>
            <w:hideMark/>
          </w:tcPr>
          <w:p w14:paraId="3E62137E"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4875</w:t>
            </w:r>
          </w:p>
        </w:tc>
        <w:tc>
          <w:tcPr>
            <w:tcW w:w="0" w:type="auto"/>
            <w:tcMar>
              <w:top w:w="75" w:type="dxa"/>
              <w:left w:w="75" w:type="dxa"/>
              <w:bottom w:w="75" w:type="dxa"/>
              <w:right w:w="75" w:type="dxa"/>
            </w:tcMar>
            <w:hideMark/>
          </w:tcPr>
          <w:p w14:paraId="53929E44"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4710</w:t>
            </w:r>
          </w:p>
        </w:tc>
      </w:tr>
      <w:tr w:rsidR="00A259BD" w:rsidRPr="00743EAE" w14:paraId="2E21F09F" w14:textId="77777777" w:rsidTr="00261E4C">
        <w:trPr>
          <w:jc w:val="center"/>
        </w:trPr>
        <w:tc>
          <w:tcPr>
            <w:tcW w:w="0" w:type="auto"/>
            <w:tcMar>
              <w:top w:w="75" w:type="dxa"/>
              <w:left w:w="75" w:type="dxa"/>
              <w:bottom w:w="75" w:type="dxa"/>
              <w:right w:w="75" w:type="dxa"/>
            </w:tcMar>
            <w:hideMark/>
          </w:tcPr>
          <w:p w14:paraId="1E33257D"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c>
          <w:tcPr>
            <w:tcW w:w="0" w:type="auto"/>
            <w:tcMar>
              <w:top w:w="75" w:type="dxa"/>
              <w:left w:w="75" w:type="dxa"/>
              <w:bottom w:w="75" w:type="dxa"/>
              <w:right w:w="75" w:type="dxa"/>
            </w:tcMar>
            <w:hideMark/>
          </w:tcPr>
          <w:p w14:paraId="2B31E4E8"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2611</w:t>
            </w:r>
          </w:p>
        </w:tc>
        <w:tc>
          <w:tcPr>
            <w:tcW w:w="0" w:type="auto"/>
            <w:tcMar>
              <w:top w:w="75" w:type="dxa"/>
              <w:left w:w="75" w:type="dxa"/>
              <w:bottom w:w="75" w:type="dxa"/>
              <w:right w:w="75" w:type="dxa"/>
            </w:tcMar>
            <w:hideMark/>
          </w:tcPr>
          <w:p w14:paraId="34277079"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c>
          <w:tcPr>
            <w:tcW w:w="0" w:type="auto"/>
            <w:tcMar>
              <w:top w:w="75" w:type="dxa"/>
              <w:left w:w="75" w:type="dxa"/>
              <w:bottom w:w="75" w:type="dxa"/>
              <w:right w:w="75" w:type="dxa"/>
            </w:tcMar>
            <w:hideMark/>
          </w:tcPr>
          <w:p w14:paraId="6812A3C7"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r>
    </w:tbl>
    <w:p w14:paraId="6718C9BE"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РГАЭ. Ф.4372. Оп.91. Д.223. Л.58об., 57об. (17208)</w:t>
      </w:r>
    </w:p>
    <w:p w14:paraId="3D0070E4" w14:textId="77777777" w:rsidR="00721C26" w:rsidRPr="00743EAE" w:rsidRDefault="00721C26" w:rsidP="00743EAE">
      <w:pPr>
        <w:autoSpaceDE w:val="0"/>
        <w:autoSpaceDN w:val="0"/>
        <w:adjustRightInd w:val="0"/>
        <w:spacing w:after="0" w:line="240" w:lineRule="auto"/>
        <w:jc w:val="both"/>
        <w:rPr>
          <w:rFonts w:ascii="Times New Roman" w:hAnsi="Times New Roman"/>
          <w:color w:val="000000" w:themeColor="text1"/>
          <w:sz w:val="16"/>
          <w:szCs w:val="16"/>
        </w:rPr>
      </w:pPr>
    </w:p>
    <w:p w14:paraId="54F79F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начались полеты на АНТ-9 (71,180). Было сделано 66 трехмоторных и 60 двухмоторных. Первый полет состоялся 5 мая 1929 (237,157).</w:t>
      </w:r>
    </w:p>
    <w:p w14:paraId="3AB8D9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вел М.М.Громов и завершил в июне (346,42).</w:t>
      </w:r>
    </w:p>
    <w:p w14:paraId="608B3E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EEF2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1928 же чертежи АНТ-9 передали на завод 22 (346,43).</w:t>
      </w:r>
    </w:p>
    <w:p w14:paraId="61D4E3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4892723"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се</w:t>
      </w:r>
      <w:r w:rsidRPr="00743EAE">
        <w:rPr>
          <w:rFonts w:ascii="Times New Roman" w:hAnsi="Times New Roman"/>
          <w:color w:val="000000" w:themeColor="text1"/>
          <w:sz w:val="16"/>
          <w:szCs w:val="16"/>
        </w:rPr>
        <w:softHyphen/>
        <w:t>рийные чертежи АНТ-9 передали заводу №22. С планером самолета никаких труднос</w:t>
      </w:r>
      <w:r w:rsidRPr="00743EAE">
        <w:rPr>
          <w:rFonts w:ascii="Times New Roman" w:hAnsi="Times New Roman"/>
          <w:color w:val="000000" w:themeColor="text1"/>
          <w:sz w:val="16"/>
          <w:szCs w:val="16"/>
        </w:rPr>
        <w:softHyphen/>
        <w:t>тей не возникло. Они появились из-за двигателей. Импортных «Титанов» для серийных самолетов не было. Вместо них решили использовать имевшиеся в небольшом количестве двигатели Wright J—6 Whirlwind с металлическими трехло</w:t>
      </w:r>
      <w:r w:rsidRPr="00743EAE">
        <w:rPr>
          <w:rFonts w:ascii="Times New Roman" w:hAnsi="Times New Roman"/>
          <w:color w:val="000000" w:themeColor="text1"/>
          <w:sz w:val="16"/>
          <w:szCs w:val="16"/>
        </w:rPr>
        <w:softHyphen/>
        <w:t>пастными винтами изменяемого шага. В начале августа 1930 г. их и поставили на опытную машину. Испытания проводил М.М. Громов. Скорость повысилась с 209 до 230,5 км/ч, потолок возрос до 4500 м. Самолет мог продолжать полет при одном остановившемся моторе. Ес</w:t>
      </w:r>
      <w:r w:rsidRPr="00743EAE">
        <w:rPr>
          <w:rFonts w:ascii="Times New Roman" w:hAnsi="Times New Roman"/>
          <w:color w:val="000000" w:themeColor="text1"/>
          <w:sz w:val="16"/>
          <w:szCs w:val="16"/>
        </w:rPr>
        <w:softHyphen/>
        <w:t>ли это был средний — на высоте 1200 м, если один из крайних — на высоте 200 м.</w:t>
      </w:r>
    </w:p>
    <w:p w14:paraId="5CAF517D"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двигателями Wright завод №22 по</w:t>
      </w:r>
      <w:r w:rsidRPr="00743EAE">
        <w:rPr>
          <w:rFonts w:ascii="Times New Roman" w:hAnsi="Times New Roman"/>
          <w:color w:val="000000" w:themeColor="text1"/>
          <w:sz w:val="16"/>
          <w:szCs w:val="16"/>
        </w:rPr>
        <w:softHyphen/>
        <w:t>строил небольшую серию. Несколько таких самолетов использовались в ВВС в качестве штабных. Две машины экс</w:t>
      </w:r>
      <w:r w:rsidRPr="00743EAE">
        <w:rPr>
          <w:rFonts w:ascii="Times New Roman" w:hAnsi="Times New Roman"/>
          <w:color w:val="000000" w:themeColor="text1"/>
          <w:sz w:val="16"/>
          <w:szCs w:val="16"/>
        </w:rPr>
        <w:softHyphen/>
        <w:t>плуатировались обществом Deruluft на линии Москва — Кенигсберг — Берлин. Крылья «дерулюфтовских» АНТ—9 по</w:t>
      </w:r>
      <w:r w:rsidRPr="00743EAE">
        <w:rPr>
          <w:rFonts w:ascii="Times New Roman" w:hAnsi="Times New Roman"/>
          <w:color w:val="000000" w:themeColor="text1"/>
          <w:sz w:val="16"/>
          <w:szCs w:val="16"/>
        </w:rPr>
        <w:softHyphen/>
        <w:t>верх гофра обтянули полотном, а колеса шасси закрыли обтекателями, что не</w:t>
      </w:r>
      <w:r w:rsidRPr="00743EAE">
        <w:rPr>
          <w:rFonts w:ascii="Times New Roman" w:hAnsi="Times New Roman"/>
          <w:color w:val="000000" w:themeColor="text1"/>
          <w:sz w:val="16"/>
          <w:szCs w:val="16"/>
        </w:rPr>
        <w:softHyphen/>
        <w:t>сколько повысило крейсерскую ско</w:t>
      </w:r>
      <w:r w:rsidRPr="00743EAE">
        <w:rPr>
          <w:rFonts w:ascii="Times New Roman" w:hAnsi="Times New Roman"/>
          <w:color w:val="000000" w:themeColor="text1"/>
          <w:sz w:val="16"/>
          <w:szCs w:val="16"/>
        </w:rPr>
        <w:softHyphen/>
        <w:t>рость.</w:t>
      </w:r>
    </w:p>
    <w:p w14:paraId="4CD61834"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как запас двигателей Wright кон</w:t>
      </w:r>
      <w:r w:rsidRPr="00743EAE">
        <w:rPr>
          <w:rFonts w:ascii="Times New Roman" w:hAnsi="Times New Roman"/>
          <w:color w:val="000000" w:themeColor="text1"/>
          <w:sz w:val="16"/>
          <w:szCs w:val="16"/>
        </w:rPr>
        <w:softHyphen/>
        <w:t>чался, стали готовиться к переходу на оте</w:t>
      </w:r>
      <w:r w:rsidRPr="00743EAE">
        <w:rPr>
          <w:rFonts w:ascii="Times New Roman" w:hAnsi="Times New Roman"/>
          <w:color w:val="000000" w:themeColor="text1"/>
          <w:sz w:val="16"/>
          <w:szCs w:val="16"/>
        </w:rPr>
        <w:softHyphen/>
        <w:t>чественные М—26. Испытания самолета с этими моторами показали ухудшение летных характеристик и от них отказались.</w:t>
      </w:r>
    </w:p>
    <w:p w14:paraId="4C6B5D07"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 г. Реввоенсовет предложил посмотреть вариант установки трех дви</w:t>
      </w:r>
      <w:r w:rsidRPr="00743EAE">
        <w:rPr>
          <w:rFonts w:ascii="Times New Roman" w:hAnsi="Times New Roman"/>
          <w:color w:val="000000" w:themeColor="text1"/>
          <w:sz w:val="16"/>
          <w:szCs w:val="16"/>
        </w:rPr>
        <w:softHyphen/>
        <w:t>гателей М—22. По расчету скорость должна была достигнуть 245,5 км/ч, по</w:t>
      </w:r>
      <w:r w:rsidRPr="00743EAE">
        <w:rPr>
          <w:rFonts w:ascii="Times New Roman" w:hAnsi="Times New Roman"/>
          <w:color w:val="000000" w:themeColor="text1"/>
          <w:sz w:val="16"/>
          <w:szCs w:val="16"/>
        </w:rPr>
        <w:softHyphen/>
        <w:t>толок — 5500 м. Документы, в которых объяснялась бы причина отказа от этих двигателей, пока не найдены (23474).</w:t>
      </w:r>
    </w:p>
    <w:p w14:paraId="4DDCC316" w14:textId="77777777" w:rsidR="00DE062D" w:rsidRPr="00743EAE" w:rsidRDefault="00DE062D" w:rsidP="00743EAE">
      <w:pPr>
        <w:spacing w:after="0" w:line="240" w:lineRule="auto"/>
        <w:jc w:val="both"/>
        <w:rPr>
          <w:rFonts w:ascii="Times New Roman" w:hAnsi="Times New Roman"/>
          <w:color w:val="000000" w:themeColor="text1"/>
          <w:sz w:val="16"/>
          <w:szCs w:val="16"/>
        </w:rPr>
      </w:pPr>
    </w:p>
    <w:p w14:paraId="3F22E0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Н.Н.П. получил задание на деревянный истребитель И-6 (191,18).</w:t>
      </w:r>
    </w:p>
    <w:p w14:paraId="380831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6D4EE4" w14:textId="77777777" w:rsidR="008456F2" w:rsidRPr="00743EAE" w:rsidRDefault="008456F2"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в НИИ ВВС проходили гос. испытания образцового АНТ-9 Крылья Советов (2341,117).</w:t>
      </w:r>
    </w:p>
    <w:p w14:paraId="55783A5F" w14:textId="77777777" w:rsidR="008456F2" w:rsidRPr="00743EAE" w:rsidRDefault="008456F2" w:rsidP="00743EAE">
      <w:pPr>
        <w:autoSpaceDE w:val="0"/>
        <w:autoSpaceDN w:val="0"/>
        <w:adjustRightInd w:val="0"/>
        <w:spacing w:after="0" w:line="240" w:lineRule="auto"/>
        <w:jc w:val="both"/>
        <w:rPr>
          <w:rFonts w:ascii="Times New Roman" w:hAnsi="Times New Roman"/>
          <w:color w:val="000000" w:themeColor="text1"/>
          <w:sz w:val="16"/>
          <w:szCs w:val="16"/>
        </w:rPr>
      </w:pPr>
    </w:p>
    <w:p w14:paraId="00643B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Поликарпов получил задание на деревянный истребитель И-6, т.к. Туполев, используя свой авторитет, всё-таки добился передачи заказа на И-5 руководимому им АГОС ЦАГИ. Выполненный им проект во многом повторял первоначальный облик И-5, но предусматривал более современный мотор "Юпитер" VIII. Однако в то время в СССР этого двигателя не имелось, и поэтому Авиатрест решил изготовить опытный образец истребителя с мотором "Юпитер" IV или "Юпитер" VI, а потом произвести перерасчёт характеристик. По прикидкам конструктора, И-6 должен был по основным лётным данным соответствовать требованиям к И-5.</w:t>
      </w:r>
    </w:p>
    <w:p w14:paraId="204CB5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Нетрудно понять, что появление И-6 обесценило бы конструкцию Сухого, тем более, что последний столкнулся с немалыми трудностями при работе с заданием, которое фактически было написано по готовому проекту Поликарпова (являвшегося также членом НТК УВВС) и существенно отличалось по своему творческому почерку. И-5, хотя и получил в АГОС ЦАГИ фирменное обозначение АНТ-12, долго оставался "в загоне". В итоге Туполев от И-5 отказался, и эту работу передали "вредителям" из ОКБ ВТ.</w:t>
      </w:r>
    </w:p>
    <w:p w14:paraId="39D291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И-5 и И-6 проектировались под один и тот же мотор Бристоль "Юпитер", но разных модификаций. В СССР его в вариантах 9Aq ("Юпитер" VI, низковысотный, 480 л.с.) и 9As ("Юпитер" VII, высотный, 490 л.с.) поставляла в основном французская фирма "Гном-Рон", выпускавшая этот двигатель по лицензии. Поступали из Германии также другие варианты "Юпитера", делавшиеся там фирмой "Сименс". С конца 1930 г. несколько доработанный французскими конструкторами метрический вариант "шестерки", Гном-Рон 9Aq (480 л.с.), выпускался на заводе в Запорожье под маркой М-22 (11997).</w:t>
      </w:r>
    </w:p>
    <w:p w14:paraId="5E2697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94BBCF" w14:textId="77777777" w:rsidR="00BA5B15" w:rsidRPr="00743EAE" w:rsidRDefault="00BA5B15"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 xml:space="preserve">В мае 1929 г. начальник Воздушных сил Черного моря В.К. Лавров предложил поставить И-4 на поплавки и вооружить ими крупные боевые корабли, обеспечив им собственное прикрытие с воздуха. Поплавковый вариант заказали АГОС. Там спроектировали металлические поплавки длиной 6,42 м и шириной 0,77 м. Опытный их комплект даже изготовили в августе 1931 г., но на самолет они не устанавливались. Впоследствии НТК УВВС признал, что мореходность поплавкового И-4 не </w:t>
      </w:r>
      <w:r w:rsidRPr="00743EAE">
        <w:rPr>
          <w:rFonts w:ascii="Times New Roman" w:hAnsi="Times New Roman" w:cs="Times New Roman"/>
          <w:color w:val="000000" w:themeColor="text1"/>
        </w:rPr>
        <w:lastRenderedPageBreak/>
        <w:t>позволила бы ему взлетать при более-менее существенном волнении. Работу после этого прекратили (19100).</w:t>
      </w:r>
    </w:p>
    <w:p w14:paraId="29F5BB62" w14:textId="77777777" w:rsidR="00BA5B15" w:rsidRPr="00743EAE" w:rsidRDefault="00BA5B15" w:rsidP="00743EAE">
      <w:pPr>
        <w:pStyle w:val="a8"/>
        <w:jc w:val="both"/>
        <w:rPr>
          <w:rFonts w:ascii="Times New Roman" w:hAnsi="Times New Roman" w:cs="Times New Roman"/>
          <w:color w:val="000000" w:themeColor="text1"/>
        </w:rPr>
      </w:pPr>
    </w:p>
    <w:p w14:paraId="532267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в Инспекция ГВФ предложила ЦАГИ требования к пассажирскому гидросамолету с тремя двигателями по 300 нр (Гном-Рон Титан или Райт J6). В июле появился проект (6472, 31).</w:t>
      </w:r>
    </w:p>
    <w:p w14:paraId="69E9B5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F60F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начальник ВС Черного Моря В.К.Лавров предложил поставить И-4 на поплавки (1060,53).</w:t>
      </w:r>
    </w:p>
    <w:p w14:paraId="0BB60F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28FF8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22 завод предъявил второй головной серийный И-4 и первый головной серийный ТБ-1 А.Н.Т. (2371).</w:t>
      </w:r>
    </w:p>
    <w:p w14:paraId="483F60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A74D2C" w14:textId="77777777" w:rsidR="00D72087" w:rsidRPr="00743EAE" w:rsidRDefault="00D72087" w:rsidP="00743EAE">
      <w:pPr>
        <w:spacing w:after="0" w:line="240" w:lineRule="auto"/>
        <w:jc w:val="both"/>
        <w:rPr>
          <w:rFonts w:ascii="Times New Roman" w:hAnsi="Times New Roman"/>
          <w:color w:val="000000" w:themeColor="text1"/>
          <w:sz w:val="16"/>
          <w:szCs w:val="16"/>
        </w:rPr>
      </w:pPr>
      <w:bookmarkStart w:id="29" w:name="_Hlk77844484"/>
      <w:r w:rsidRPr="00743EAE">
        <w:rPr>
          <w:rFonts w:ascii="Times New Roman" w:hAnsi="Times New Roman"/>
          <w:color w:val="000000" w:themeColor="text1"/>
          <w:sz w:val="16"/>
          <w:szCs w:val="16"/>
        </w:rPr>
        <w:t>В мае 1929 года самолеты К-4 стали поступать в Казахстан и Среднюю Азию. Первый из этих самолетов получил название «Подарок Украины Казахстану». Таким образом, можно предположить, что полноценное начало санитарной авиации в Казахстане было положено в мае 1929 года.</w:t>
      </w:r>
    </w:p>
    <w:p w14:paraId="4D4864FA" w14:textId="77777777" w:rsidR="00D72087" w:rsidRPr="00743EAE" w:rsidRDefault="00D720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общей сложности в среднеазиатский регион СССР поступило более десятка К-4 (сколько из них санитарных не известно). Всего их было выпущено 22 самолета различных модификаций. Самолеты К-4 интенсивно использовались для пассажирских перевозок, доставки необходимых приборов топографам и геодезистам, оказания срочной медицинской помощи чабанам и геологам, обеспечения строительства Турксиба (21371).</w:t>
      </w:r>
    </w:p>
    <w:bookmarkEnd w:id="29"/>
    <w:p w14:paraId="6D56BC69" w14:textId="77777777" w:rsidR="00D72087" w:rsidRPr="00743EAE" w:rsidRDefault="00D72087" w:rsidP="00743EAE">
      <w:pPr>
        <w:spacing w:after="0" w:line="240" w:lineRule="auto"/>
        <w:jc w:val="both"/>
        <w:rPr>
          <w:rFonts w:ascii="Times New Roman" w:hAnsi="Times New Roman"/>
          <w:color w:val="000000" w:themeColor="text1"/>
          <w:sz w:val="16"/>
          <w:szCs w:val="16"/>
        </w:rPr>
      </w:pPr>
    </w:p>
    <w:p w14:paraId="426FF860"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года самолет СПАД 61 (В1епо1-5РАО 61), спроектированный в 1925 году, поступил в СССР, его испытания прове</w:t>
      </w:r>
      <w:r w:rsidRPr="00743EAE">
        <w:rPr>
          <w:rFonts w:ascii="Times New Roman" w:hAnsi="Times New Roman"/>
          <w:color w:val="000000" w:themeColor="text1"/>
          <w:sz w:val="16"/>
          <w:szCs w:val="16"/>
        </w:rPr>
        <w:softHyphen/>
        <w:t>ли в Н И И ВВС в период с 13 июня по 6 авгу</w:t>
      </w:r>
      <w:r w:rsidRPr="00743EAE">
        <w:rPr>
          <w:rFonts w:ascii="Times New Roman" w:hAnsi="Times New Roman"/>
          <w:color w:val="000000" w:themeColor="text1"/>
          <w:sz w:val="16"/>
          <w:szCs w:val="16"/>
        </w:rPr>
        <w:softHyphen/>
        <w:t>ста 1929 года. В заключении, последовавшем после полетов, указывалось, что:</w:t>
      </w:r>
    </w:p>
    <w:p w14:paraId="5C98450D" w14:textId="77777777" w:rsidR="008456F2" w:rsidRPr="00743EAE" w:rsidRDefault="008456F2" w:rsidP="00743EAE">
      <w:pPr>
        <w:tabs>
          <w:tab w:val="left" w:pos="48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r w:rsidRPr="00743EAE">
        <w:rPr>
          <w:rFonts w:ascii="Times New Roman" w:hAnsi="Times New Roman"/>
          <w:color w:val="000000" w:themeColor="text1"/>
          <w:sz w:val="16"/>
          <w:szCs w:val="16"/>
        </w:rPr>
        <w:tab/>
        <w:t>По своим летным данным самолет СПАД 61 не может быть отнесен к категории современных истребителей.</w:t>
      </w:r>
    </w:p>
    <w:p w14:paraId="589DFD2E" w14:textId="77777777" w:rsidR="008456F2" w:rsidRPr="00743EAE" w:rsidRDefault="008456F2" w:rsidP="00743EAE">
      <w:pPr>
        <w:tabs>
          <w:tab w:val="left" w:pos="423"/>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r w:rsidRPr="00743EAE">
        <w:rPr>
          <w:rFonts w:ascii="Times New Roman" w:hAnsi="Times New Roman"/>
          <w:color w:val="000000" w:themeColor="text1"/>
          <w:sz w:val="16"/>
          <w:szCs w:val="16"/>
        </w:rPr>
        <w:tab/>
        <w:t>В эксплуатации самолет является опа</w:t>
      </w:r>
      <w:r w:rsidRPr="00743EAE">
        <w:rPr>
          <w:rFonts w:ascii="Times New Roman" w:hAnsi="Times New Roman"/>
          <w:color w:val="000000" w:themeColor="text1"/>
          <w:sz w:val="16"/>
          <w:szCs w:val="16"/>
        </w:rPr>
        <w:softHyphen/>
        <w:t>сным, особенно на штопоре и пикировании.</w:t>
      </w:r>
    </w:p>
    <w:p w14:paraId="4006B869" w14:textId="77777777" w:rsidR="008456F2" w:rsidRPr="00743EAE" w:rsidRDefault="008456F2" w:rsidP="00743EAE">
      <w:pPr>
        <w:tabs>
          <w:tab w:val="left" w:pos="38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r w:rsidRPr="00743EAE">
        <w:rPr>
          <w:rFonts w:ascii="Times New Roman" w:hAnsi="Times New Roman"/>
          <w:color w:val="000000" w:themeColor="text1"/>
          <w:sz w:val="16"/>
          <w:szCs w:val="16"/>
        </w:rPr>
        <w:tab/>
        <w:t>Для использования в воздушном флоте СССР самолет интереса не представляет (12295).</w:t>
      </w:r>
    </w:p>
    <w:p w14:paraId="5CDD60CB" w14:textId="77777777" w:rsidR="008456F2" w:rsidRPr="00743EAE" w:rsidRDefault="008456F2" w:rsidP="00743EAE">
      <w:pPr>
        <w:spacing w:after="0" w:line="240" w:lineRule="auto"/>
        <w:jc w:val="both"/>
        <w:rPr>
          <w:rFonts w:ascii="Times New Roman" w:hAnsi="Times New Roman"/>
          <w:color w:val="000000" w:themeColor="text1"/>
          <w:sz w:val="16"/>
          <w:szCs w:val="16"/>
        </w:rPr>
      </w:pPr>
    </w:p>
    <w:p w14:paraId="33D744F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были подготовлены Сведения о выполнении заданий Отдела применения НИИ за апрель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872"/>
        <w:gridCol w:w="2806"/>
        <w:gridCol w:w="2410"/>
      </w:tblGrid>
      <w:tr w:rsidR="00A259BD" w:rsidRPr="00743EAE" w14:paraId="7C776AAB" w14:textId="77777777">
        <w:tc>
          <w:tcPr>
            <w:tcW w:w="3510" w:type="dxa"/>
          </w:tcPr>
          <w:p w14:paraId="647E26F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задания</w:t>
            </w:r>
          </w:p>
        </w:tc>
        <w:tc>
          <w:tcPr>
            <w:tcW w:w="1872" w:type="dxa"/>
          </w:tcPr>
          <w:p w14:paraId="56AA1DD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дано задание</w:t>
            </w:r>
          </w:p>
        </w:tc>
        <w:tc>
          <w:tcPr>
            <w:tcW w:w="2806" w:type="dxa"/>
          </w:tcPr>
          <w:p w14:paraId="57476C7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w:t>
            </w:r>
          </w:p>
        </w:tc>
        <w:tc>
          <w:tcPr>
            <w:tcW w:w="2410" w:type="dxa"/>
          </w:tcPr>
          <w:p w14:paraId="6A19D7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каком состоянии находится задание </w:t>
            </w:r>
          </w:p>
        </w:tc>
      </w:tr>
      <w:tr w:rsidR="00A259BD" w:rsidRPr="00743EAE" w14:paraId="0CA9C4F0" w14:textId="77777777">
        <w:tc>
          <w:tcPr>
            <w:tcW w:w="3510" w:type="dxa"/>
          </w:tcPr>
          <w:p w14:paraId="0C44149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w:t>
            </w:r>
          </w:p>
        </w:tc>
        <w:tc>
          <w:tcPr>
            <w:tcW w:w="1872" w:type="dxa"/>
          </w:tcPr>
          <w:p w14:paraId="2AD7937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2B42150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410" w:type="dxa"/>
          </w:tcPr>
          <w:p w14:paraId="212E6A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не получен с завода</w:t>
            </w:r>
          </w:p>
        </w:tc>
      </w:tr>
      <w:tr w:rsidR="00A259BD" w:rsidRPr="00743EAE" w14:paraId="30763434" w14:textId="77777777">
        <w:tc>
          <w:tcPr>
            <w:tcW w:w="3510" w:type="dxa"/>
          </w:tcPr>
          <w:p w14:paraId="67F4DBF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Р-III БМВ VI</w:t>
            </w:r>
          </w:p>
        </w:tc>
        <w:tc>
          <w:tcPr>
            <w:tcW w:w="1872" w:type="dxa"/>
          </w:tcPr>
          <w:p w14:paraId="37A7761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2E69FE4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410" w:type="dxa"/>
          </w:tcPr>
          <w:p w14:paraId="334D1D9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34C93CA5" w14:textId="77777777">
        <w:tc>
          <w:tcPr>
            <w:tcW w:w="3510" w:type="dxa"/>
          </w:tcPr>
          <w:p w14:paraId="41BD87C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И-3</w:t>
            </w:r>
          </w:p>
        </w:tc>
        <w:tc>
          <w:tcPr>
            <w:tcW w:w="1872" w:type="dxa"/>
          </w:tcPr>
          <w:p w14:paraId="1F0DE14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728896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процессе выполнения </w:t>
            </w:r>
          </w:p>
        </w:tc>
        <w:tc>
          <w:tcPr>
            <w:tcW w:w="2410" w:type="dxa"/>
          </w:tcPr>
          <w:p w14:paraId="7CF3EC9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r>
      <w:tr w:rsidR="00A259BD" w:rsidRPr="00743EAE" w14:paraId="5CFFD814" w14:textId="77777777">
        <w:tc>
          <w:tcPr>
            <w:tcW w:w="3510" w:type="dxa"/>
          </w:tcPr>
          <w:p w14:paraId="2728584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 IV Ю-VI</w:t>
            </w:r>
          </w:p>
        </w:tc>
        <w:tc>
          <w:tcPr>
            <w:tcW w:w="1872" w:type="dxa"/>
          </w:tcPr>
          <w:p w14:paraId="51CFDA4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2DF50BD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410" w:type="dxa"/>
          </w:tcPr>
          <w:p w14:paraId="2CD4063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3F6FF9CB" w14:textId="77777777">
        <w:tc>
          <w:tcPr>
            <w:tcW w:w="3510" w:type="dxa"/>
          </w:tcPr>
          <w:p w14:paraId="5E115E8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Авиа “ВН-33”</w:t>
            </w:r>
          </w:p>
        </w:tc>
        <w:tc>
          <w:tcPr>
            <w:tcW w:w="1872" w:type="dxa"/>
          </w:tcPr>
          <w:p w14:paraId="5B63D35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1FAF348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начато</w:t>
            </w:r>
          </w:p>
        </w:tc>
        <w:tc>
          <w:tcPr>
            <w:tcW w:w="2410" w:type="dxa"/>
          </w:tcPr>
          <w:p w14:paraId="1F7DFD6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AD3EFF5" w14:textId="77777777">
        <w:tc>
          <w:tcPr>
            <w:tcW w:w="3510" w:type="dxa"/>
          </w:tcPr>
          <w:p w14:paraId="45CEA74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Лоррен Дитрих</w:t>
            </w:r>
          </w:p>
        </w:tc>
        <w:tc>
          <w:tcPr>
            <w:tcW w:w="1872" w:type="dxa"/>
          </w:tcPr>
          <w:p w14:paraId="23F33F8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45D912D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испытанию будет приступлено в порядке очереди</w:t>
            </w:r>
          </w:p>
        </w:tc>
        <w:tc>
          <w:tcPr>
            <w:tcW w:w="2410" w:type="dxa"/>
          </w:tcPr>
          <w:p w14:paraId="33B53C3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A466D43" w14:textId="77777777">
        <w:tc>
          <w:tcPr>
            <w:tcW w:w="3510" w:type="dxa"/>
          </w:tcPr>
          <w:p w14:paraId="3FA96C0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Испано-Сюиза</w:t>
            </w:r>
          </w:p>
        </w:tc>
        <w:tc>
          <w:tcPr>
            <w:tcW w:w="1872" w:type="dxa"/>
          </w:tcPr>
          <w:p w14:paraId="61A1790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0AAD7F8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находится в сборке</w:t>
            </w:r>
          </w:p>
        </w:tc>
        <w:tc>
          <w:tcPr>
            <w:tcW w:w="2410" w:type="dxa"/>
          </w:tcPr>
          <w:p w14:paraId="3D0314E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8F4F95B" w14:textId="77777777">
        <w:tc>
          <w:tcPr>
            <w:tcW w:w="3510" w:type="dxa"/>
          </w:tcPr>
          <w:p w14:paraId="3ADA80C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Р-1 № 3454 на 2 потолка:</w:t>
            </w:r>
          </w:p>
          <w:p w14:paraId="6B8B192C"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на лыжах</w:t>
            </w:r>
          </w:p>
          <w:p w14:paraId="5251A6BE"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на колесах</w:t>
            </w:r>
          </w:p>
        </w:tc>
        <w:tc>
          <w:tcPr>
            <w:tcW w:w="1872" w:type="dxa"/>
          </w:tcPr>
          <w:p w14:paraId="2176A74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06" w:type="dxa"/>
          </w:tcPr>
          <w:p w14:paraId="5FFD44D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не выполнялось</w:t>
            </w:r>
          </w:p>
        </w:tc>
        <w:tc>
          <w:tcPr>
            <w:tcW w:w="2410" w:type="dxa"/>
          </w:tcPr>
          <w:p w14:paraId="124695F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290EE7D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31-33).</w:t>
      </w:r>
    </w:p>
    <w:p w14:paraId="3BE1A78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E5DB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была подготовлена выписка из плана опытного строительства УВВС лит. по работам 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A259BD" w:rsidRPr="00743EAE" w14:paraId="5A74F302" w14:textId="77777777">
        <w:tc>
          <w:tcPr>
            <w:tcW w:w="2818" w:type="dxa"/>
          </w:tcPr>
          <w:p w14:paraId="3F13A9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сухопутные самолеты</w:t>
            </w:r>
          </w:p>
        </w:tc>
        <w:tc>
          <w:tcPr>
            <w:tcW w:w="2818" w:type="dxa"/>
          </w:tcPr>
          <w:p w14:paraId="706A9A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4A3C9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9113D59" w14:textId="77777777">
        <w:tc>
          <w:tcPr>
            <w:tcW w:w="2818" w:type="dxa"/>
          </w:tcPr>
          <w:p w14:paraId="539B7B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EE0AD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 Проектир.</w:t>
            </w:r>
          </w:p>
        </w:tc>
        <w:tc>
          <w:tcPr>
            <w:tcW w:w="2818" w:type="dxa"/>
          </w:tcPr>
          <w:p w14:paraId="5C5FFA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постр.</w:t>
            </w:r>
          </w:p>
        </w:tc>
      </w:tr>
      <w:tr w:rsidR="00A259BD" w:rsidRPr="00743EAE" w14:paraId="027339ED" w14:textId="77777777">
        <w:tc>
          <w:tcPr>
            <w:tcW w:w="2818" w:type="dxa"/>
          </w:tcPr>
          <w:p w14:paraId="556B6B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2 И-4 Юп-7 металлический</w:t>
            </w:r>
          </w:p>
        </w:tc>
        <w:tc>
          <w:tcPr>
            <w:tcW w:w="2818" w:type="dxa"/>
          </w:tcPr>
          <w:p w14:paraId="14F7BF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01.01.29</w:t>
            </w:r>
          </w:p>
        </w:tc>
        <w:tc>
          <w:tcPr>
            <w:tcW w:w="2818" w:type="dxa"/>
          </w:tcPr>
          <w:p w14:paraId="7F83E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01.10.29</w:t>
            </w:r>
          </w:p>
        </w:tc>
      </w:tr>
      <w:tr w:rsidR="00A259BD" w:rsidRPr="00743EAE" w14:paraId="38A44B23" w14:textId="77777777">
        <w:tc>
          <w:tcPr>
            <w:tcW w:w="2818" w:type="dxa"/>
          </w:tcPr>
          <w:p w14:paraId="1981E0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3 И-5 Юп-7 смешанный</w:t>
            </w:r>
          </w:p>
        </w:tc>
        <w:tc>
          <w:tcPr>
            <w:tcW w:w="2818" w:type="dxa"/>
          </w:tcPr>
          <w:p w14:paraId="269D29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01.04.29</w:t>
            </w:r>
          </w:p>
        </w:tc>
        <w:tc>
          <w:tcPr>
            <w:tcW w:w="2818" w:type="dxa"/>
          </w:tcPr>
          <w:p w14:paraId="764463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01.10.30</w:t>
            </w:r>
          </w:p>
        </w:tc>
      </w:tr>
      <w:tr w:rsidR="00A259BD" w:rsidRPr="00743EAE" w14:paraId="767B1EF0" w14:textId="77777777">
        <w:tc>
          <w:tcPr>
            <w:tcW w:w="2818" w:type="dxa"/>
          </w:tcPr>
          <w:p w14:paraId="11E356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4 И-8 Юп-7 моноплан</w:t>
            </w:r>
          </w:p>
        </w:tc>
        <w:tc>
          <w:tcPr>
            <w:tcW w:w="2818" w:type="dxa"/>
          </w:tcPr>
          <w:p w14:paraId="598035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01.06.29</w:t>
            </w:r>
          </w:p>
        </w:tc>
        <w:tc>
          <w:tcPr>
            <w:tcW w:w="2818" w:type="dxa"/>
          </w:tcPr>
          <w:p w14:paraId="269D2A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01.05.30</w:t>
            </w:r>
          </w:p>
        </w:tc>
      </w:tr>
      <w:tr w:rsidR="00A259BD" w:rsidRPr="00743EAE" w14:paraId="68285CBC" w14:textId="77777777">
        <w:tc>
          <w:tcPr>
            <w:tcW w:w="2818" w:type="dxa"/>
          </w:tcPr>
          <w:p w14:paraId="6C5ED3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6 И-9-500/700 металлический</w:t>
            </w:r>
          </w:p>
        </w:tc>
        <w:tc>
          <w:tcPr>
            <w:tcW w:w="2818" w:type="dxa"/>
          </w:tcPr>
          <w:p w14:paraId="0CD92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01.03.30</w:t>
            </w:r>
          </w:p>
        </w:tc>
        <w:tc>
          <w:tcPr>
            <w:tcW w:w="2818" w:type="dxa"/>
          </w:tcPr>
          <w:p w14:paraId="01F9D3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01.04.31</w:t>
            </w:r>
          </w:p>
        </w:tc>
      </w:tr>
      <w:tr w:rsidR="00A259BD" w:rsidRPr="00743EAE" w14:paraId="5BA5346E" w14:textId="77777777">
        <w:tc>
          <w:tcPr>
            <w:tcW w:w="2818" w:type="dxa"/>
          </w:tcPr>
          <w:p w14:paraId="6F7A99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14 Р-7 БМВ-6 металлический</w:t>
            </w:r>
          </w:p>
        </w:tc>
        <w:tc>
          <w:tcPr>
            <w:tcW w:w="2818" w:type="dxa"/>
          </w:tcPr>
          <w:p w14:paraId="4D560D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01.10.28</w:t>
            </w:r>
          </w:p>
        </w:tc>
        <w:tc>
          <w:tcPr>
            <w:tcW w:w="2818" w:type="dxa"/>
          </w:tcPr>
          <w:p w14:paraId="795F64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01.07.29</w:t>
            </w:r>
          </w:p>
        </w:tc>
      </w:tr>
      <w:tr w:rsidR="00A259BD" w:rsidRPr="00743EAE" w14:paraId="6B92039B" w14:textId="77777777">
        <w:tc>
          <w:tcPr>
            <w:tcW w:w="2818" w:type="dxa"/>
          </w:tcPr>
          <w:p w14:paraId="6BD951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16 Р-6 2БМВ-6</w:t>
            </w:r>
          </w:p>
        </w:tc>
        <w:tc>
          <w:tcPr>
            <w:tcW w:w="2818" w:type="dxa"/>
          </w:tcPr>
          <w:p w14:paraId="0B0C1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01.06.29</w:t>
            </w:r>
          </w:p>
        </w:tc>
        <w:tc>
          <w:tcPr>
            <w:tcW w:w="2818" w:type="dxa"/>
          </w:tcPr>
          <w:p w14:paraId="69D355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01.08.31</w:t>
            </w:r>
          </w:p>
        </w:tc>
      </w:tr>
      <w:tr w:rsidR="00A259BD" w:rsidRPr="00743EAE" w14:paraId="7145DDEE" w14:textId="77777777">
        <w:tc>
          <w:tcPr>
            <w:tcW w:w="2818" w:type="dxa"/>
          </w:tcPr>
          <w:p w14:paraId="5BA148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17 ХБ-300 нр</w:t>
            </w:r>
          </w:p>
        </w:tc>
        <w:tc>
          <w:tcPr>
            <w:tcW w:w="2818" w:type="dxa"/>
          </w:tcPr>
          <w:p w14:paraId="55792F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01.10.30</w:t>
            </w:r>
          </w:p>
        </w:tc>
        <w:tc>
          <w:tcPr>
            <w:tcW w:w="2818" w:type="dxa"/>
          </w:tcPr>
          <w:p w14:paraId="250FFC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01.08.31</w:t>
            </w:r>
          </w:p>
        </w:tc>
      </w:tr>
      <w:tr w:rsidR="00A259BD" w:rsidRPr="00743EAE" w14:paraId="4D79DCDA" w14:textId="77777777">
        <w:tc>
          <w:tcPr>
            <w:tcW w:w="2818" w:type="dxa"/>
          </w:tcPr>
          <w:p w14:paraId="205FF7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(нем действ. бронированный)</w:t>
            </w:r>
          </w:p>
        </w:tc>
        <w:tc>
          <w:tcPr>
            <w:tcW w:w="2818" w:type="dxa"/>
          </w:tcPr>
          <w:p w14:paraId="1CB1AB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70BDF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388476E" w14:textId="77777777">
        <w:tc>
          <w:tcPr>
            <w:tcW w:w="2818" w:type="dxa"/>
          </w:tcPr>
          <w:p w14:paraId="571A88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20 ТБ-3 2000/2400 металл.</w:t>
            </w:r>
          </w:p>
        </w:tc>
        <w:tc>
          <w:tcPr>
            <w:tcW w:w="2818" w:type="dxa"/>
          </w:tcPr>
          <w:p w14:paraId="2FE76F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01.10.28</w:t>
            </w:r>
          </w:p>
        </w:tc>
        <w:tc>
          <w:tcPr>
            <w:tcW w:w="2818" w:type="dxa"/>
          </w:tcPr>
          <w:p w14:paraId="5CBFC2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01.07.30</w:t>
            </w:r>
          </w:p>
        </w:tc>
      </w:tr>
      <w:tr w:rsidR="00A259BD" w:rsidRPr="00743EAE" w14:paraId="3768F389" w14:textId="77777777">
        <w:tc>
          <w:tcPr>
            <w:tcW w:w="2818" w:type="dxa"/>
          </w:tcPr>
          <w:p w14:paraId="5E292B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Морские самолеты</w:t>
            </w:r>
          </w:p>
        </w:tc>
        <w:tc>
          <w:tcPr>
            <w:tcW w:w="2818" w:type="dxa"/>
          </w:tcPr>
          <w:p w14:paraId="6C65F8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EF851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8945A6D" w14:textId="77777777">
        <w:tc>
          <w:tcPr>
            <w:tcW w:w="2818" w:type="dxa"/>
          </w:tcPr>
          <w:p w14:paraId="505392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12 АНТ-8 БМВ-6 эксп. лод. Р</w:t>
            </w:r>
          </w:p>
        </w:tc>
        <w:tc>
          <w:tcPr>
            <w:tcW w:w="2818" w:type="dxa"/>
          </w:tcPr>
          <w:p w14:paraId="312280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01.03.29</w:t>
            </w:r>
          </w:p>
        </w:tc>
        <w:tc>
          <w:tcPr>
            <w:tcW w:w="2818" w:type="dxa"/>
          </w:tcPr>
          <w:p w14:paraId="13B241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01.11.29</w:t>
            </w:r>
          </w:p>
        </w:tc>
      </w:tr>
      <w:tr w:rsidR="00046B82" w:rsidRPr="00743EAE" w14:paraId="76A5880A" w14:textId="77777777">
        <w:tc>
          <w:tcPr>
            <w:tcW w:w="2818" w:type="dxa"/>
          </w:tcPr>
          <w:p w14:paraId="2E5DDD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13 Т БОМ 3х450/600, разв. АНТ-8</w:t>
            </w:r>
          </w:p>
        </w:tc>
        <w:tc>
          <w:tcPr>
            <w:tcW w:w="2818" w:type="dxa"/>
          </w:tcPr>
          <w:p w14:paraId="6205FE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01.02.30</w:t>
            </w:r>
          </w:p>
        </w:tc>
        <w:tc>
          <w:tcPr>
            <w:tcW w:w="2818" w:type="dxa"/>
          </w:tcPr>
          <w:p w14:paraId="1AF651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01.01.31 (2365,83)</w:t>
            </w:r>
          </w:p>
        </w:tc>
      </w:tr>
    </w:tbl>
    <w:p w14:paraId="4760D4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C80F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маю 1929 г. опытное моторостроение несколько расширилось, но коллективов все-таки было немного, и они были немногочисленными. Проектированием двигателей для авиации занимались в НАМИ, Цен</w:t>
      </w:r>
      <w:r w:rsidRPr="00743EAE">
        <w:rPr>
          <w:rFonts w:ascii="Times New Roman" w:hAnsi="Times New Roman"/>
          <w:color w:val="000000" w:themeColor="text1"/>
          <w:sz w:val="16"/>
          <w:szCs w:val="16"/>
        </w:rPr>
        <w:softHyphen/>
        <w:t>тральном аэрогидродинамическом институте (ЦАГИ), где в 1926 г. ор</w:t>
      </w:r>
      <w:r w:rsidRPr="00743EAE">
        <w:rPr>
          <w:rFonts w:ascii="Times New Roman" w:hAnsi="Times New Roman"/>
          <w:color w:val="000000" w:themeColor="text1"/>
          <w:sz w:val="16"/>
          <w:szCs w:val="16"/>
        </w:rPr>
        <w:softHyphen/>
        <w:t>ганизовали Винтомоторный отдел (ВМО, им первоначально руководил Б.С. Стечкин), на заводах № 24 (объединившем «Икар» и «Мотор») в Москве и № 29 в Запорожье, а также на ленинградском «Большевике». На заводе № 24 новыми авиамоторами занимались всего 20 человек, в НАМИ — 30, на «Большевике» — 15 (плюс 30 рабочих). «Большевик» был единственным предприятием, оборудовавшим специальную опытную мастерскую. 17 ноября 1929 г. правительственная комиссия под предсе</w:t>
      </w:r>
      <w:r w:rsidRPr="00743EAE">
        <w:rPr>
          <w:rFonts w:ascii="Times New Roman" w:hAnsi="Times New Roman"/>
          <w:color w:val="000000" w:themeColor="text1"/>
          <w:sz w:val="16"/>
          <w:szCs w:val="16"/>
        </w:rPr>
        <w:softHyphen/>
        <w:t>дательством В.С. Уншлихта предложила создать конструкторские бюро на всех моторных заводах «для сопровождения серийного производства и усовершенствования». В ноябре 1930 г. более-менее полноценное бюро имелось только на заводе № 24 — 38 человек; две небольшие группы находились на заводах № 26 (11 человек) и на заводе № 29 (шесть). В сочетании с амбициозными планами это приводило к систематиче</w:t>
      </w:r>
      <w:r w:rsidRPr="00743EAE">
        <w:rPr>
          <w:rFonts w:ascii="Times New Roman" w:hAnsi="Times New Roman"/>
          <w:color w:val="000000" w:themeColor="text1"/>
          <w:sz w:val="16"/>
          <w:szCs w:val="16"/>
        </w:rPr>
        <w:softHyphen/>
        <w:t>ским сверхурочным работам конструкторов. На создание новых типов авиационных двигателей СССР тратил в 10-15 раз меньше денег, чем правительства США и Великобритании. С учетом затрат частных фирм этих стран соотношение выглядело еще более удручающим. Соответ</w:t>
      </w:r>
      <w:r w:rsidRPr="00743EAE">
        <w:rPr>
          <w:rFonts w:ascii="Times New Roman" w:hAnsi="Times New Roman"/>
          <w:color w:val="000000" w:themeColor="text1"/>
          <w:sz w:val="16"/>
          <w:szCs w:val="16"/>
        </w:rPr>
        <w:softHyphen/>
        <w:t>ственными были и результаты работы (11852).</w:t>
      </w:r>
    </w:p>
    <w:p w14:paraId="5E1303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5A8FD"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1929 г. Реввоенсовет, по докладу П. И. Баранова, принял еще одно постановление о необходимости расширения научно-технической базы военной авиации и в качестве первоочередной задачи постановил в кратчайшие сроки довести объем и темпы опытного строительства и научно-исследовательских работ по моторам, вооружению, приборам, оборудованию самолетов и вопро</w:t>
      </w:r>
      <w:r w:rsidRPr="00142305">
        <w:rPr>
          <w:rFonts w:ascii="Times New Roman" w:hAnsi="Times New Roman"/>
          <w:color w:val="0070C0"/>
          <w:sz w:val="16"/>
          <w:szCs w:val="16"/>
        </w:rPr>
        <w:softHyphen/>
        <w:t>сам изыскания топлива до необходимых размеров (50 лет Вооруженных сил СССР. - М.: Восниздат, 1968. - С. 204) (24967).</w:t>
      </w:r>
    </w:p>
    <w:p w14:paraId="0D50C16A" w14:textId="77777777" w:rsidR="009B3823" w:rsidRPr="00142305" w:rsidRDefault="009B3823" w:rsidP="009B3823">
      <w:pPr>
        <w:spacing w:after="0" w:line="240" w:lineRule="auto"/>
        <w:jc w:val="both"/>
        <w:rPr>
          <w:rFonts w:ascii="Times New Roman" w:hAnsi="Times New Roman"/>
          <w:color w:val="0070C0"/>
          <w:sz w:val="16"/>
          <w:szCs w:val="16"/>
        </w:rPr>
      </w:pPr>
    </w:p>
    <w:p w14:paraId="1A8342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мая 1929 заработала авиалиния Алма-Ата-Семипалатинск протяженностью 1100 км (3015,8).</w:t>
      </w:r>
    </w:p>
    <w:p w14:paraId="389918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6041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мая 1929 открылась регулярная почтовая линия Москва-Иркутск протяженностью 4700 км через Казань-Свердловск-Омск-Новосибирск-Красноярск. Рейсы проводили с 1 мая по 31 октября через день (3015,3).</w:t>
      </w:r>
    </w:p>
    <w:p w14:paraId="5BCD2A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DB23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Комсеверпуть заинтересовался возможностью использования самолетов для ледовой разведки в Арктике. персональным поручением НКОП К.Е.В. передали один Дорнье Валь с ЧМ и назвали Комсевпуть. Б.Г.Чухновский перегнал машину из Севастополя на Новую Землю и начал разведку в Карском море. В одном из полетов машина совершила вынужденную посадку в открытом море, но ее подобрал проходящий пароход и доставил в Диксон (2543,13).</w:t>
      </w:r>
    </w:p>
    <w:p w14:paraId="39DBC9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FDA1D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самолеты начали применяться для борьбы с вредителями лесов в Сибири (7375).</w:t>
      </w:r>
    </w:p>
    <w:p w14:paraId="2DADC1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4BD9C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мае 1929 г. на собрании научно-технического комитета Управления ВВС была предложена установка вдоль бортов лодки четырех бомбодержателей ДЕР-13 для подвески на каждом по одной 250-кг авиабомбе. Предполагаемые выгоды и необходимые переделки подсчитали. Требовалось произвести усиления корпуса - по </w:t>
      </w:r>
      <w:r w:rsidRPr="00743EAE">
        <w:rPr>
          <w:rFonts w:ascii="Times New Roman" w:hAnsi="Times New Roman"/>
          <w:color w:val="000000" w:themeColor="text1"/>
          <w:sz w:val="16"/>
          <w:szCs w:val="16"/>
        </w:rPr>
        <w:lastRenderedPageBreak/>
        <w:t>прикидкам могли в год модернизировать подобным образом по 3-4 лодки. В результате в 1930 г. переоборудовали один ДВ с подвеской 4x250 кг. На 6 самолетах в этот период стояли Дер-Збис (4x82), на двух самолетах грузоподъемность указывалась 4x82+4x82 (дополнительные Дер-Збис, Дер-4 или Дер-6 на жабрах), на остальных - (2х250+4х82)=828 кг. Впрочем, тогдашнее увлечение ростом массы бомб на борту мало учитывало эффективность их применения против морских целей с горизонтального полета. Но лишь в середин 1930-х бомбометание с пикирования показало свою эффективность (11961).</w:t>
      </w:r>
    </w:p>
    <w:p w14:paraId="392022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0C01B8" w14:textId="77777777" w:rsidR="009B3823" w:rsidRPr="00743EAE" w:rsidRDefault="009B3823" w:rsidP="009B382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по предложению В.П.Глушко в ГДЛ РККА организуется подразделение по разработке электрических и жидкостных ракетных двигателей (224,191).</w:t>
      </w:r>
    </w:p>
    <w:p w14:paraId="74AADF8F" w14:textId="77777777" w:rsidR="009B3823" w:rsidRPr="00743EAE" w:rsidRDefault="009B3823" w:rsidP="009B3823">
      <w:pPr>
        <w:autoSpaceDE w:val="0"/>
        <w:autoSpaceDN w:val="0"/>
        <w:adjustRightInd w:val="0"/>
        <w:spacing w:after="0" w:line="240" w:lineRule="auto"/>
        <w:jc w:val="both"/>
        <w:rPr>
          <w:rFonts w:ascii="Times New Roman" w:hAnsi="Times New Roman"/>
          <w:color w:val="000000" w:themeColor="text1"/>
          <w:sz w:val="16"/>
          <w:szCs w:val="16"/>
        </w:rPr>
      </w:pPr>
    </w:p>
    <w:p w14:paraId="7176509A"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года акционерное общество «Комсеверопуть» заинтересовалось возможностью исполь</w:t>
      </w:r>
      <w:r w:rsidRPr="00743EAE">
        <w:rPr>
          <w:rFonts w:ascii="Times New Roman" w:hAnsi="Times New Roman"/>
          <w:color w:val="000000" w:themeColor="text1"/>
          <w:sz w:val="16"/>
          <w:szCs w:val="16"/>
        </w:rPr>
        <w:softHyphen/>
        <w:t>зования самолета Дорнье Валь для ледовой разведки, обеспе</w:t>
      </w:r>
      <w:r w:rsidRPr="00743EAE">
        <w:rPr>
          <w:rFonts w:ascii="Times New Roman" w:hAnsi="Times New Roman"/>
          <w:color w:val="000000" w:themeColor="text1"/>
          <w:sz w:val="16"/>
          <w:szCs w:val="16"/>
        </w:rPr>
        <w:softHyphen/>
        <w:t>чивающей поиск оптимальных путей продвижения караванов судов. В связи с этим правление общества попросило ВВС уступить одну из машин, причем его просьбу поддержал писатель Максим Горький. В феврале следующего года руководство «Комсеверопути» заказало в Италии еще две машины с моторами BMW.VI. По предложению Бориса Чухновского были внесены некоторые конструктивные изменения для работы в условиях Крайнего севера. Так, на заводе усилили днище лодки, изменили конструкцию бензо</w:t>
      </w:r>
      <w:r w:rsidRPr="00743EAE">
        <w:rPr>
          <w:rFonts w:ascii="Times New Roman" w:hAnsi="Times New Roman"/>
          <w:color w:val="000000" w:themeColor="text1"/>
          <w:sz w:val="16"/>
          <w:szCs w:val="16"/>
        </w:rPr>
        <w:softHyphen/>
        <w:t>провода и спроектировали систему аварийного слива топлива (23908).</w:t>
      </w:r>
    </w:p>
    <w:p w14:paraId="62FF0E0B" w14:textId="77777777" w:rsidR="00DE062D" w:rsidRPr="00743EAE" w:rsidRDefault="00DE062D" w:rsidP="00743EAE">
      <w:pPr>
        <w:spacing w:after="0" w:line="240" w:lineRule="auto"/>
        <w:jc w:val="both"/>
        <w:rPr>
          <w:rFonts w:ascii="Times New Roman" w:hAnsi="Times New Roman"/>
          <w:color w:val="000000" w:themeColor="text1"/>
          <w:sz w:val="16"/>
          <w:szCs w:val="16"/>
        </w:rPr>
      </w:pPr>
    </w:p>
    <w:p w14:paraId="70798366"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1929 г. трест «Комсеверпуть», за</w:t>
      </w:r>
      <w:r w:rsidRPr="00142305">
        <w:rPr>
          <w:rFonts w:ascii="Times New Roman" w:hAnsi="Times New Roman"/>
          <w:color w:val="0070C0"/>
          <w:sz w:val="16"/>
          <w:szCs w:val="16"/>
        </w:rPr>
        <w:softHyphen/>
        <w:t>нимавшийся экспортом леса из северных районов Сибири, заинтересовался возмож</w:t>
      </w:r>
      <w:r w:rsidRPr="00142305">
        <w:rPr>
          <w:rFonts w:ascii="Times New Roman" w:hAnsi="Times New Roman"/>
          <w:color w:val="0070C0"/>
          <w:sz w:val="16"/>
          <w:szCs w:val="16"/>
        </w:rPr>
        <w:softHyphen/>
        <w:t>ностью использовать самолет Дорнье Валь для ледовой разведки на путях движения караванов судов в Арктике. Распоряжением наркома К.Е. Ворошилова тресту передали одну из лодок с Черного моря (24950).</w:t>
      </w:r>
    </w:p>
    <w:p w14:paraId="00B2CFDA" w14:textId="77777777" w:rsidR="009B3823" w:rsidRPr="00142305" w:rsidRDefault="009B3823" w:rsidP="009B3823">
      <w:pPr>
        <w:spacing w:after="0" w:line="240" w:lineRule="auto"/>
        <w:jc w:val="both"/>
        <w:rPr>
          <w:rFonts w:ascii="Times New Roman" w:hAnsi="Times New Roman"/>
          <w:color w:val="0070C0"/>
          <w:sz w:val="16"/>
          <w:szCs w:val="16"/>
        </w:rPr>
      </w:pPr>
    </w:p>
    <w:p w14:paraId="2F2B39CD" w14:textId="77777777" w:rsidR="004E2561" w:rsidRPr="00743EAE" w:rsidRDefault="004E25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правление Авиа</w:t>
      </w:r>
      <w:r w:rsidRPr="00743EAE">
        <w:rPr>
          <w:rFonts w:ascii="Times New Roman" w:hAnsi="Times New Roman"/>
          <w:color w:val="000000" w:themeColor="text1"/>
          <w:sz w:val="16"/>
          <w:szCs w:val="16"/>
        </w:rPr>
        <w:softHyphen/>
        <w:t>треста принимает от УВВС заказ на изготовление 30 санитарных аэросаней НАМИ. Выпуск двух го</w:t>
      </w:r>
      <w:r w:rsidRPr="00743EAE">
        <w:rPr>
          <w:rFonts w:ascii="Times New Roman" w:hAnsi="Times New Roman"/>
          <w:color w:val="000000" w:themeColor="text1"/>
          <w:sz w:val="16"/>
          <w:szCs w:val="16"/>
        </w:rPr>
        <w:softHyphen/>
        <w:t>ловных машин предусматривался в ноябре. Они были поставлены на серийное производство на заводе «Пропеллер» (22518).</w:t>
      </w:r>
    </w:p>
    <w:p w14:paraId="285538C7" w14:textId="77777777" w:rsidR="004E2561" w:rsidRPr="00743EAE" w:rsidRDefault="004E2561" w:rsidP="00743EAE">
      <w:pPr>
        <w:spacing w:after="0" w:line="240" w:lineRule="auto"/>
        <w:jc w:val="both"/>
        <w:rPr>
          <w:rFonts w:ascii="Times New Roman" w:hAnsi="Times New Roman"/>
          <w:color w:val="000000" w:themeColor="text1"/>
          <w:sz w:val="16"/>
          <w:szCs w:val="16"/>
        </w:rPr>
      </w:pPr>
    </w:p>
    <w:p w14:paraId="20D4E3D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235BD2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2A70373"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мае 1929 г. съезд Советов одобрил то, что было названо «оптимальным вариантом» пятилетнего плана развития народного хозяйства СССР на 1928/29–1932/33 гг. Одновременно был отвергнут более сбалансированный план — так называемый «отправной вариант». Несмотря на заявленную общую оборонную направленность плана, он не содержал отдельного долгосрочного плана развития оборонной промышленности. Судя по выступлениям наркома обороны Ворошилова, военные были недовольны планом. Летом 1929 г. вопрос об обороне, Красной Армии и оборонной промышленности оказался предметом обсуждения в политическом руководстве страны. </w:t>
      </w:r>
    </w:p>
    <w:p w14:paraId="5C3C0AAC" w14:textId="77777777" w:rsidR="00721C26" w:rsidRPr="00743EAE" w:rsidRDefault="00721C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особый «оборонный пятилетний план» так и не был принят, представление об общей структуре такого плана можно составить, ознакомившись с отчётом военных по поводу окончательного варианта пятилетнего плана. Этот отчёт содержит детальную критику «отправного варианта» пятилетнего плана и может служить показателем взглядов военных в начале 1929 г. Существовал перечень плановых позиций, по которым промышленности надлежало достигнуть особых, мобилизационных целей. К примеру, в 1928 г. правительство сформулировало мобилизационную задачу на первые три года планового периода. Таким образом, промышленный рост в 1928/29 и 1929/30 гг. имел целью достижение определённого оборонного потенциала в соответствии с мобилизационным планом на конец 1931 г. (17208).</w:t>
      </w:r>
    </w:p>
    <w:p w14:paraId="067255A9" w14:textId="77777777" w:rsidR="00721C26" w:rsidRPr="00743EAE" w:rsidRDefault="00721C26" w:rsidP="00743EAE">
      <w:pPr>
        <w:spacing w:after="0" w:line="240" w:lineRule="auto"/>
        <w:jc w:val="both"/>
        <w:rPr>
          <w:rFonts w:ascii="Times New Roman" w:hAnsi="Times New Roman"/>
          <w:color w:val="000000" w:themeColor="text1"/>
          <w:sz w:val="16"/>
          <w:szCs w:val="16"/>
        </w:rPr>
      </w:pPr>
    </w:p>
    <w:p w14:paraId="6B4CF175" w14:textId="77777777" w:rsidR="00410640" w:rsidRPr="00743EAE" w:rsidRDefault="00410640" w:rsidP="00743EAE">
      <w:pPr>
        <w:spacing w:after="0" w:line="240" w:lineRule="auto"/>
        <w:jc w:val="both"/>
        <w:rPr>
          <w:rFonts w:ascii="Times New Roman" w:hAnsi="Times New Roman"/>
          <w:color w:val="000000" w:themeColor="text1"/>
          <w:sz w:val="16"/>
          <w:szCs w:val="16"/>
        </w:rPr>
      </w:pPr>
      <w:r w:rsidRPr="00743EAE">
        <w:rPr>
          <w:rStyle w:val="a60"/>
          <w:rFonts w:ascii="Times New Roman" w:hAnsi="Times New Roman"/>
          <w:color w:val="000000" w:themeColor="text1"/>
          <w:sz w:val="16"/>
          <w:szCs w:val="16"/>
        </w:rPr>
        <w:t>В мае 1929 г. V Всесоюзный съезд Советов принял первый пятилетний план в его оптимальном варианте. И хотя этот акт был давно предрешен в сталинском руководстве, сам по себе он ознаменовал важную веху: план становился “законом жиз</w:t>
      </w:r>
      <w:r w:rsidRPr="00743EAE">
        <w:rPr>
          <w:rStyle w:val="a60"/>
          <w:rFonts w:ascii="Times New Roman" w:hAnsi="Times New Roman"/>
          <w:color w:val="000000" w:themeColor="text1"/>
          <w:sz w:val="16"/>
          <w:szCs w:val="16"/>
        </w:rPr>
        <w:softHyphen/>
        <w:t>ни советского общества”. Утверждалась установка “план - лю</w:t>
      </w:r>
      <w:r w:rsidRPr="00743EAE">
        <w:rPr>
          <w:rStyle w:val="a60"/>
          <w:rFonts w:ascii="Times New Roman" w:hAnsi="Times New Roman"/>
          <w:color w:val="000000" w:themeColor="text1"/>
          <w:sz w:val="16"/>
          <w:szCs w:val="16"/>
        </w:rPr>
        <w:softHyphen/>
        <w:t>бой ценой”. В соответствии с переходом к директивному цент</w:t>
      </w:r>
      <w:r w:rsidRPr="00743EAE">
        <w:rPr>
          <w:rStyle w:val="a60"/>
          <w:rFonts w:ascii="Times New Roman" w:hAnsi="Times New Roman"/>
          <w:color w:val="000000" w:themeColor="text1"/>
          <w:sz w:val="16"/>
          <w:szCs w:val="16"/>
        </w:rPr>
        <w:softHyphen/>
        <w:t>рализованному планированию перестраивается вся система уп</w:t>
      </w:r>
      <w:r w:rsidRPr="00743EAE">
        <w:rPr>
          <w:rStyle w:val="a60"/>
          <w:rFonts w:ascii="Times New Roman" w:hAnsi="Times New Roman"/>
          <w:color w:val="000000" w:themeColor="text1"/>
          <w:sz w:val="16"/>
          <w:szCs w:val="16"/>
        </w:rPr>
        <w:softHyphen/>
        <w:t>равления народным хозяйством. В громадной степени возрас</w:t>
      </w:r>
      <w:r w:rsidRPr="00743EAE">
        <w:rPr>
          <w:rStyle w:val="a60"/>
          <w:rFonts w:ascii="Times New Roman" w:hAnsi="Times New Roman"/>
          <w:color w:val="000000" w:themeColor="text1"/>
          <w:sz w:val="16"/>
          <w:szCs w:val="16"/>
        </w:rPr>
        <w:softHyphen/>
        <w:t xml:space="preserve">тает роль Госплана. Госплан должен </w:t>
      </w:r>
      <w:r w:rsidRPr="00743EAE">
        <w:rPr>
          <w:rStyle w:val="a60"/>
          <w:rFonts w:ascii="Times New Roman" w:hAnsi="Times New Roman"/>
          <w:iCs/>
          <w:color w:val="000000" w:themeColor="text1"/>
          <w:sz w:val="16"/>
          <w:szCs w:val="16"/>
        </w:rPr>
        <w:t>был разрабатывать схе</w:t>
      </w:r>
      <w:r w:rsidRPr="00743EAE">
        <w:rPr>
          <w:rStyle w:val="a60"/>
          <w:rFonts w:ascii="Times New Roman" w:hAnsi="Times New Roman"/>
          <w:iCs/>
          <w:color w:val="000000" w:themeColor="text1"/>
          <w:sz w:val="16"/>
          <w:szCs w:val="16"/>
        </w:rPr>
        <w:softHyphen/>
        <w:t>му распределения необходимой продукции, соблюдать необ</w:t>
      </w:r>
      <w:r w:rsidRPr="00743EAE">
        <w:rPr>
          <w:rStyle w:val="a60"/>
          <w:rFonts w:ascii="Times New Roman" w:hAnsi="Times New Roman"/>
          <w:iCs/>
          <w:color w:val="000000" w:themeColor="text1"/>
          <w:sz w:val="16"/>
          <w:szCs w:val="16"/>
        </w:rPr>
        <w:softHyphen/>
        <w:t>ходимые пропорции между интересами развития всего народ</w:t>
      </w:r>
      <w:r w:rsidRPr="00743EAE">
        <w:rPr>
          <w:rStyle w:val="a60"/>
          <w:rFonts w:ascii="Times New Roman" w:hAnsi="Times New Roman"/>
          <w:iCs/>
          <w:color w:val="000000" w:themeColor="text1"/>
          <w:sz w:val="16"/>
          <w:szCs w:val="16"/>
        </w:rPr>
        <w:softHyphen/>
        <w:t xml:space="preserve">ного хозяйства, мобилизационными возможностями страны, затратами, капиталовложениями и нуждами потребления. </w:t>
      </w:r>
      <w:r w:rsidRPr="00743EAE">
        <w:rPr>
          <w:rStyle w:val="a60"/>
          <w:rFonts w:ascii="Times New Roman" w:hAnsi="Times New Roman"/>
          <w:color w:val="000000" w:themeColor="text1"/>
          <w:sz w:val="16"/>
          <w:szCs w:val="16"/>
        </w:rPr>
        <w:t>Но по мере того, как возрастал ажиотаж в стране, связанный с ускорением темпов индустриализации, в план вносились кор</w:t>
      </w:r>
      <w:r w:rsidRPr="00743EAE">
        <w:rPr>
          <w:rStyle w:val="a60"/>
          <w:rFonts w:ascii="Times New Roman" w:hAnsi="Times New Roman"/>
          <w:color w:val="000000" w:themeColor="text1"/>
          <w:sz w:val="16"/>
          <w:szCs w:val="16"/>
        </w:rPr>
        <w:softHyphen/>
        <w:t>ректировки в сторону по</w:t>
      </w:r>
      <w:r w:rsidRPr="00743EAE">
        <w:rPr>
          <w:rStyle w:val="92"/>
          <w:rFonts w:ascii="Times New Roman" w:hAnsi="Times New Roman"/>
          <w:color w:val="000000" w:themeColor="text1"/>
          <w:sz w:val="16"/>
          <w:szCs w:val="16"/>
        </w:rPr>
        <w:t>вышения заданий, в результате чего отправные контрольные цифры превращались в оптималь</w:t>
      </w:r>
      <w:r w:rsidRPr="00743EAE">
        <w:rPr>
          <w:rStyle w:val="92"/>
          <w:rFonts w:ascii="Times New Roman" w:hAnsi="Times New Roman"/>
          <w:color w:val="000000" w:themeColor="text1"/>
          <w:sz w:val="16"/>
          <w:szCs w:val="16"/>
        </w:rPr>
        <w:softHyphen/>
        <w:t>ные, а затем и вовсе нереальные. Скептические настроения относительно нагнетания плановых цифр становились опасны</w:t>
      </w:r>
      <w:r w:rsidRPr="00743EAE">
        <w:rPr>
          <w:rStyle w:val="92"/>
          <w:rFonts w:ascii="Times New Roman" w:hAnsi="Times New Roman"/>
          <w:color w:val="000000" w:themeColor="text1"/>
          <w:sz w:val="16"/>
          <w:szCs w:val="16"/>
        </w:rPr>
        <w:softHyphen/>
        <w:t>ми. Сторонники разумного планирования не только обвиня</w:t>
      </w:r>
      <w:r w:rsidRPr="00743EAE">
        <w:rPr>
          <w:rStyle w:val="92"/>
          <w:rFonts w:ascii="Times New Roman" w:hAnsi="Times New Roman"/>
          <w:color w:val="000000" w:themeColor="text1"/>
          <w:sz w:val="16"/>
          <w:szCs w:val="16"/>
        </w:rPr>
        <w:softHyphen/>
        <w:t>лись в правом уклоне, но и оказывались в рядах “ретрогра</w:t>
      </w:r>
      <w:r w:rsidRPr="00743EAE">
        <w:rPr>
          <w:rStyle w:val="92"/>
          <w:rFonts w:ascii="Times New Roman" w:hAnsi="Times New Roman"/>
          <w:color w:val="000000" w:themeColor="text1"/>
          <w:sz w:val="16"/>
          <w:szCs w:val="16"/>
        </w:rPr>
        <w:softHyphen/>
        <w:t>дов”, “вредителей” и “врагов народа”. “Вредительской” была объявлена “теория затухающей кривой”, согласно которой наибольшие капиталовложения в развитие экономики долж</w:t>
      </w:r>
      <w:r w:rsidRPr="00743EAE">
        <w:rPr>
          <w:rStyle w:val="92"/>
          <w:rFonts w:ascii="Times New Roman" w:hAnsi="Times New Roman"/>
          <w:color w:val="000000" w:themeColor="text1"/>
          <w:sz w:val="16"/>
          <w:szCs w:val="16"/>
        </w:rPr>
        <w:softHyphen/>
        <w:t>ны были прийтись на первые годы пятилетки, после чего от них следовало ожидать отдачи, уменьшая вкладываемые средства (17200).</w:t>
      </w:r>
    </w:p>
    <w:p w14:paraId="01D81722" w14:textId="77777777" w:rsidR="00410640" w:rsidRPr="00743EAE" w:rsidRDefault="00410640" w:rsidP="00743EAE">
      <w:pPr>
        <w:spacing w:after="0" w:line="240" w:lineRule="auto"/>
        <w:jc w:val="both"/>
        <w:rPr>
          <w:rFonts w:ascii="Times New Roman" w:hAnsi="Times New Roman"/>
          <w:color w:val="000000" w:themeColor="text1"/>
          <w:sz w:val="16"/>
          <w:szCs w:val="16"/>
        </w:rPr>
      </w:pPr>
    </w:p>
    <w:p w14:paraId="59FC30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делегация во главе с зам. нач. ГУВП ВСНХ Будневичем побывала в Германии для заключения договоров о тех. помощи и в официальном отчете докладывала, что командование Рейхсвера "зондировало вопрос о широком военно-политическом сотрудничестве, вплоть до унификации вооружений". Рейнметалл согласилась передать опыт в производстве порохов, взрывателей, дистанционных трубок, специальных сортов сталей. Парафировали соглашения о тех. помощи и с Крупном, Цейсом, Юнкерсом, Менделем (Австрия) (1566,76).</w:t>
      </w:r>
    </w:p>
    <w:p w14:paraId="3ACED4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BC0EE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РВС утвердил "Систему артиллерийского вооружения на первую пятилетку" (359,88).</w:t>
      </w:r>
    </w:p>
    <w:p w14:paraId="2394EF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A89B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РВС утвердил Систему артвооружения на 1929-1932 годы (3848,44).</w:t>
      </w:r>
    </w:p>
    <w:p w14:paraId="16742D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126C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(Советские Вооруженные Силы. С. 188.) (11784).</w:t>
      </w:r>
    </w:p>
    <w:p w14:paraId="17D4C7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A5F1FA" w14:textId="77777777" w:rsidR="004E2561" w:rsidRPr="00743EAE" w:rsidRDefault="004E25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Изготовление опытного образца батальонной мортиры (вар. 1) КБ АК было закончено, 30 июня на НИАПе было проведено его заводское испытание, после чего система была направлена на завод для мелких исправлений.133 Фугасные надульные мины к 76-мм батальонной мортире (вар. 1) были начаты изготовлением на заводе №7 и в декабре 1929 г. часть партии была отправлена на НИАП, однако в конце декабря поступило распоряжение о приостановке производства ввиду внесения изменений в чертеж (были скорректированы хвост мины и способ крепления крыльев).134 (20074).</w:t>
      </w:r>
    </w:p>
    <w:p w14:paraId="2140D02D" w14:textId="77777777" w:rsidR="004E2561" w:rsidRPr="00743EAE" w:rsidRDefault="004E2561" w:rsidP="00743EAE">
      <w:pPr>
        <w:spacing w:after="0" w:line="240" w:lineRule="auto"/>
        <w:jc w:val="both"/>
        <w:rPr>
          <w:rFonts w:ascii="Times New Roman" w:hAnsi="Times New Roman"/>
          <w:color w:val="000000" w:themeColor="text1"/>
          <w:sz w:val="16"/>
          <w:szCs w:val="16"/>
        </w:rPr>
      </w:pPr>
    </w:p>
    <w:p w14:paraId="4E7F0558" w14:textId="77777777" w:rsidR="004E2561" w:rsidRPr="00743EAE" w:rsidRDefault="004E2561" w:rsidP="00743EAE">
      <w:pPr>
        <w:pStyle w:val="article-renderblock"/>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В мае 1929 года Т-18бис переименовали в Т-20. А Т-19 уже выглядел совсем другим танком. Боевая масса возрастала до 7 тонн, кроме того, танк должен был получить улучшенную башню с кормовой нишей под радиостанцию, плюс новую 37-мм пушку разработки завода "Большевик". Данное орудие получило обозначение Б-3. В качестве силовой установки предусматривался мотор мощностью 75 лошадиных сил, работы по которому на "Большевике" начали с конца 1928 года.</w:t>
      </w:r>
    </w:p>
    <w:p w14:paraId="79FCE73E" w14:textId="77777777" w:rsidR="004E2561" w:rsidRPr="00743EAE" w:rsidRDefault="004E2561" w:rsidP="00743EAE">
      <w:pPr>
        <w:pStyle w:val="article-renderblock"/>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Ведущим инженером по Т-19 стал конструктор Г.С. Прахье, до того Григорий Соломонович являлся одним из главных участников создания Т-18. Периодически создателями Т-19 указывают ГКБ ОАТ, но это не так. В лучшем случае Шукалов и В.И. Заславский принимали участие в данной машине как один из надзорных органов (да и в справке по деятельности ГКБ ОАТ данный танк не значился). Не имел к этому танку отношение и С.А. Гинзбург, впервые он появляется в переписке по данной машине только в 1930 году, да и то как представитель НТК УММ КА. Следует отметить, что требования по Т-19 постоянно росли (20842).</w:t>
      </w:r>
    </w:p>
    <w:p w14:paraId="76403366" w14:textId="77777777" w:rsidR="004E2561" w:rsidRPr="00743EAE" w:rsidRDefault="004E2561" w:rsidP="00743EAE">
      <w:pPr>
        <w:pStyle w:val="article-renderblock"/>
        <w:shd w:val="clear" w:color="auto" w:fill="FFFFFF"/>
        <w:spacing w:before="0" w:beforeAutospacing="0" w:after="0" w:afterAutospacing="0"/>
        <w:jc w:val="both"/>
        <w:rPr>
          <w:color w:val="000000" w:themeColor="text1"/>
          <w:sz w:val="16"/>
          <w:szCs w:val="16"/>
        </w:rPr>
      </w:pPr>
    </w:p>
    <w:p w14:paraId="58F7CE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для закупок оборудования, а также составления плана реконструкции АМО был заключен договор с американской проектной организацией Брандта. Он предусматривал реконструкцию завода на выпуск 25 тыс. грузовиков в год при затратах валюты около 7 млн. руб. Договор предусматривал, что к 30 июня 1930 г. все цеха и завод в целом вступят в строй. Однако лишь в ноябре 1929 г. Брандт представил, и то лишь предварительный, проект реконструкции. Он имел много недостатков, и в начале лета 1930 г. договор пришлось расторгнуть. Вопрос о дальнейшей судьбе реконструкции АМО обсуждало 25 января 1930 г. правительство страны, поручив ВСНХ СССР определить сумму дополнительных ассигнований на реконструкцию. В США и Германию выехала большая группа советских специалистов для закупки оборудования, а в Москве велись доработки проекта и параллельно с ним строительные работы. Пока шло строительство, АМО продолжал вплоть до 1931 г. выпуск грузовиков модели Ф-15. Параллельно в 1930-1931 гг. шла сборка из американских узлов "Автокаров", которым был дан индекс АМО-2. Когда 25 октября 1931 г. из ворот реконструированного завода вышли первые 27 грузовиков, изготовленных полностью из своих деталей, они получили индекс АМО-3, хотя по конструкции незначительно отличались от АМО-2. О масштабах проделанной работы можно судить по образному сравнению директора завода И. А. Лихачева: "...если считать по затраченному капиталу, то можно сказать, что мы к пуговице пришивали пальто. Если основной капитал составлял 8 миллионов рублей, то вновь реконструированный... завод стоит сегодня 87 миллионов рублей". Оценивая успехи инженеров и рабочих АМО, один из американских специалистов, работавших в СССР, Тэйлор писал: "За два года вы построили оборудованный по последнему слову техники завод, который смело может стать в ряд с крупнейшими автомобильными заводами Америки" (12098).</w:t>
      </w:r>
    </w:p>
    <w:p w14:paraId="35AAAB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839C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мае 1929 г. мастерская по изготовлению радиодеталей в ведении губернского Совета общества друзей радио, созданная 14 июня 1927, была преобразована в фабрику «Радиодеталь». В 01.1931 г. фабрика передана в НКПиТ и преобразована в ГС завод № 7. Производство электроакустических устройств. В 1931 г. разработан первый радиоприемник прямого усиления. В 1934г. разработан и внедрен в производство 30-ваттный динамик, в 1935г.- рупорный уличный громкоговоритель, в 1936г. разработан и внедрен первый микрофон ДМК. Выпускались также приборы, шкалы. Далее- в ведении НКЭП.</w:t>
      </w:r>
    </w:p>
    <w:p w14:paraId="272281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10.1941 г. завод в течение суток был эвакуирован в Пермь на завод № 629. На новом месте начат выпуск бумажных конденсаторов для полевых телефонов.</w:t>
      </w:r>
    </w:p>
    <w:p w14:paraId="71D73A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02.1941 г. на месте эвакуированного завода группой вернувшихся специалистов началось восстановление производства, (далее- это Тульский радиозавод).</w:t>
      </w:r>
    </w:p>
    <w:p w14:paraId="68E82A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(1927г.)- 37 чел., (1929г.)- 74 чел.</w:t>
      </w:r>
      <w:r w:rsidRPr="00743EAE">
        <w:rPr>
          <w:rFonts w:ascii="Times New Roman" w:hAnsi="Times New Roman"/>
          <w:color w:val="000000" w:themeColor="text1"/>
          <w:sz w:val="16"/>
          <w:szCs w:val="16"/>
          <w:vertAlign w:val="superscript"/>
        </w:rPr>
        <w:t>101</w:t>
      </w:r>
    </w:p>
    <w:p w14:paraId="2DB838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Создано:</w:t>
      </w:r>
      <w:r w:rsidRPr="00743EAE">
        <w:rPr>
          <w:rFonts w:ascii="Times New Roman" w:hAnsi="Times New Roman"/>
          <w:color w:val="000000" w:themeColor="text1"/>
          <w:sz w:val="16"/>
          <w:szCs w:val="16"/>
        </w:rPr>
        <w:t xml:space="preserve"> радиоприемники: прямого усиления (1932), Т-35 (1936); динамик (1934); рупорный уличный громкоговоритель (1935); микрофоны: динамический ДМК (1936).</w:t>
      </w:r>
    </w:p>
    <w:p w14:paraId="0F653A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рупорный уличный громкоговоритель (1935-45); микрофоны: динамический ДМК (1936-); радиоприемники: Т-37 (1938-) (11982).</w:t>
      </w:r>
    </w:p>
    <w:p w14:paraId="397E14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Тульский радиозавод, Тульский завод «Октава» МПСС, ОАО «Октава»</w:t>
      </w:r>
    </w:p>
    <w:p w14:paraId="34D4FF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 г. Тула ул. Каминского, 24 тел. 20-00-04, 36-01-77/</w:t>
      </w:r>
    </w:p>
    <w:p w14:paraId="6A5AF9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02.1941 г. на месте эвакуированного ГС завода № 7 НКЭП группой вернувшихся специалистов началось восстановление производства, и создан Тульский радиозавод. С 05.1941 г. начат выпуск миноискателей, рупорных динамиков, с 06.1941 г. - динамических микрофонов, затем - трансляционных громкоговорителей на пьезоэлементах.</w:t>
      </w:r>
    </w:p>
    <w:p w14:paraId="3F24F3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1943г. завод- в ведении НКЭП. В 1946г. получил название Тульский завод «Октава».</w:t>
      </w:r>
    </w:p>
    <w:p w14:paraId="079525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1954-56г. проведена реконструкция завода, он стал специализированным предприятием по производству электроакустики (микрофонов, динамиков, телефонов). В 1961 г. начат 2-й этап реконструкции завода, освоение выпуска измерительных приборов для акустических измерений. В 1980-е г. освоено производство электретных микрофонов.</w:t>
      </w:r>
    </w:p>
    <w:p w14:paraId="7FBA9F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1990-е г. завод преобразован в ОАО «Октава». Освоено производство миниатюрных электроакустических преобразователей для слуховых аппаратов (одна из 4 фирм в мире).</w:t>
      </w:r>
    </w:p>
    <w:p w14:paraId="35987E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решению правительства № 22-р от 9.01,2004г. и Указу Президента РФ № 1009 от 4.08.2004г. вошло в число стратегических оборонных предприятий.</w:t>
      </w:r>
    </w:p>
    <w:p w14:paraId="364B52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(2005г.): электроакустические преобразователи (микрофоны, телефоны, гарнитуры, сейсмодатчики); освоение выпуска внутриушного слухового аппарата В-01.</w:t>
      </w:r>
    </w:p>
    <w:p w14:paraId="02B9F4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(2007г.)- 1200 чел.</w:t>
      </w:r>
    </w:p>
    <w:p w14:paraId="32F3B2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(1941 г.-)- К.А. Глазков, (1967г.)- С.М. Шалашников, (1980-е)- М.А. Макжанов. Гендиректор (1990- е)- Г.И. Ульянов, (2007г.)- С.Н. Беляев.</w:t>
      </w:r>
    </w:p>
    <w:p w14:paraId="4A0663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Технический директор (2007г.)- В.В. Кузьменко. Коммерческий директор (2007г.)- А.В. Мосин.</w:t>
      </w:r>
    </w:p>
    <w:p w14:paraId="721B74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(1942-45г.-)- А.И. Верба.</w:t>
      </w:r>
    </w:p>
    <w:p w14:paraId="225EDC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отдела сбыта (2007г.)- Н.Ю. Ермакова.</w:t>
      </w:r>
    </w:p>
    <w:p w14:paraId="2C2FF7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Создано:</w:t>
      </w:r>
      <w:r w:rsidRPr="00743EAE">
        <w:rPr>
          <w:rFonts w:ascii="Times New Roman" w:hAnsi="Times New Roman"/>
          <w:color w:val="000000" w:themeColor="text1"/>
          <w:sz w:val="16"/>
          <w:szCs w:val="16"/>
        </w:rPr>
        <w:t xml:space="preserve"> пьезоэлектрический громкоговоритель (1943); телефон миниатюрный ТМ-2 для Кремлевского Дворца съездов (1961); микрофоны: динамические МДО-1, МД-45 (1961).</w:t>
      </w:r>
    </w:p>
    <w:p w14:paraId="4742E3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громкоговорители: пьезоэлектрический РТР-3 (1943-), Р-10 (1944-), мощный 100-ваттный (1948-);</w:t>
      </w:r>
      <w:r w:rsidRPr="00743EAE">
        <w:rPr>
          <w:rFonts w:ascii="Times New Roman" w:hAnsi="Times New Roman"/>
          <w:iCs/>
          <w:color w:val="000000" w:themeColor="text1"/>
          <w:sz w:val="16"/>
          <w:szCs w:val="16"/>
        </w:rPr>
        <w:t xml:space="preserve"> микрофоны:</w:t>
      </w:r>
      <w:r w:rsidRPr="00743EAE">
        <w:rPr>
          <w:rFonts w:ascii="Times New Roman" w:hAnsi="Times New Roman"/>
          <w:color w:val="000000" w:themeColor="text1"/>
          <w:sz w:val="16"/>
          <w:szCs w:val="16"/>
        </w:rPr>
        <w:t xml:space="preserve"> угольный (1949-), СДМ (1949-), ДЭМШ, ленточные МЛ-16 (1966), -51 (1960-е), -52 (2007), - 53 (2007), -16, -19, динамические МДО-1, МД-45 (1961-), -66 (1968), -186 (2007), -200, -205 (2007), -282, -47, -64А, -78А (2007), -80М (2007), -85А (2007), -87А (2007), -380 (2007), шумостойкий МДМ, ламповые МКЛ-100 (2007), МКЛ-319А (2007), МКЛ-4000 (2007), МКЛ-5000 (2004-07-), конденсаторные МК-13 (1968), -319 (2007), -219 (1994-2007-), -220 (2007), -100, -101 (2004-), -102 (2005-), -103 (2007), -104 (2007), -105 (2007), -011 (2007), -012 (2007), конденсаторные элекгретные МКЭ-2 (2007), -3, -9, -15А (2007), -204У (2007); стереофоническая микрофонная система МДС-200; микрофонно-телефонные гарнитуры ТМГ-4, ТМГ-5, ТМГ-8 (1970-е), ГБШ (1990-е) ;</w:t>
      </w:r>
      <w:r w:rsidRPr="00743EAE">
        <w:rPr>
          <w:rFonts w:ascii="Times New Roman" w:hAnsi="Times New Roman"/>
          <w:iCs/>
          <w:color w:val="000000" w:themeColor="text1"/>
          <w:sz w:val="16"/>
          <w:szCs w:val="16"/>
        </w:rPr>
        <w:t xml:space="preserve"> телефоны:</w:t>
      </w:r>
      <w:r w:rsidRPr="00743EAE">
        <w:rPr>
          <w:rFonts w:ascii="Times New Roman" w:hAnsi="Times New Roman"/>
          <w:color w:val="000000" w:themeColor="text1"/>
          <w:sz w:val="16"/>
          <w:szCs w:val="16"/>
        </w:rPr>
        <w:t xml:space="preserve"> электромагнитный капсюльный (1949-), малогабаритный для аппаратуры синхронного перевода (1957-), миниатюрные ТМ-2 (1961-), ТМ-4 (1966), головные ТГ-9 (1968), ТА-56М; слуховые аппараты У-03 (1993-), У-ОЗА (2005);</w:t>
      </w:r>
      <w:r w:rsidRPr="00743EAE">
        <w:rPr>
          <w:rFonts w:ascii="Times New Roman" w:hAnsi="Times New Roman"/>
          <w:color w:val="000000" w:themeColor="text1"/>
          <w:sz w:val="16"/>
          <w:szCs w:val="16"/>
          <w:vertAlign w:val="superscript"/>
        </w:rPr>
        <w:t>101</w:t>
      </w:r>
      <w:r w:rsidRPr="00743EAE">
        <w:rPr>
          <w:rFonts w:ascii="Times New Roman" w:hAnsi="Times New Roman"/>
          <w:color w:val="000000" w:themeColor="text1"/>
          <w:sz w:val="16"/>
          <w:szCs w:val="16"/>
        </w:rPr>
        <w:t xml:space="preserve"> репродукторы: ТГМ-0,25 (1948-), ДГС-0,25, ПГР-3 (1951-), «Тула» (1949-); радиоприемник «Тула» (1950-); электрофон «Октава» (11982).</w:t>
      </w:r>
    </w:p>
    <w:p w14:paraId="7569F16C" w14:textId="77777777" w:rsidR="00765F63" w:rsidRPr="00743EAE" w:rsidRDefault="00765F63" w:rsidP="00743EAE">
      <w:pPr>
        <w:spacing w:after="0" w:line="240" w:lineRule="auto"/>
        <w:jc w:val="both"/>
        <w:rPr>
          <w:rFonts w:ascii="Times New Roman" w:hAnsi="Times New Roman"/>
          <w:color w:val="000000" w:themeColor="text1"/>
          <w:sz w:val="16"/>
          <w:szCs w:val="16"/>
        </w:rPr>
      </w:pPr>
    </w:p>
    <w:p w14:paraId="6F08FFE7" w14:textId="27013C10"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года МСНХ принял решение: "Часовую фабрику "Дюбер" по производству карманных часов считать целесообразным разместить в новом корпусе завода "Геофизика", будущем 1 МЧЗ, а часовую фабрику "Ансония" по производству крупногабаритных часов и будильников разместить на заводе "МЭМЗ". При этом недостающие для размещения фабрик корпуса должны быть возведены в текущем строительном сезоне.</w:t>
      </w:r>
    </w:p>
    <w:p w14:paraId="474E240C"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Точмеху срочно поручалось:</w:t>
      </w:r>
    </w:p>
    <w:p w14:paraId="1BC9C631"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разработать проект подлежащих к постройке зданий; </w:t>
      </w:r>
    </w:p>
    <w:p w14:paraId="26C4F382"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поставить вопрос перед соответствующими инстанциями о передаче тресту завода "Электролампа" для размещения производств, вытесняемых с завода МЭМЗ изделий; </w:t>
      </w:r>
    </w:p>
    <w:p w14:paraId="6CBE946C" w14:textId="77777777" w:rsidR="008456F2" w:rsidRPr="00743EAE" w:rsidRDefault="00845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отделу металлопрома поручалось представить в президиум МСНХ расчеты для выделения дополнительных ассигнований на капитальное строительство часовых фабрик в 1929-1930 годах (12237).</w:t>
      </w:r>
    </w:p>
    <w:p w14:paraId="6650D709" w14:textId="77777777" w:rsidR="008456F2" w:rsidRPr="00743EAE" w:rsidRDefault="008456F2" w:rsidP="00743EAE">
      <w:pPr>
        <w:spacing w:after="0" w:line="240" w:lineRule="auto"/>
        <w:jc w:val="both"/>
        <w:rPr>
          <w:rFonts w:ascii="Times New Roman" w:hAnsi="Times New Roman"/>
          <w:color w:val="000000" w:themeColor="text1"/>
          <w:sz w:val="16"/>
          <w:szCs w:val="16"/>
        </w:rPr>
      </w:pPr>
    </w:p>
    <w:p w14:paraId="4529C1D3" w14:textId="77777777" w:rsidR="009B3823" w:rsidRPr="00743EAE" w:rsidRDefault="009B3823" w:rsidP="009B382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советская делегация во главе с заместителем началь</w:t>
      </w:r>
      <w:r w:rsidRPr="00743EAE">
        <w:rPr>
          <w:rFonts w:ascii="Times New Roman" w:hAnsi="Times New Roman"/>
          <w:color w:val="000000" w:themeColor="text1"/>
          <w:sz w:val="16"/>
          <w:szCs w:val="16"/>
        </w:rPr>
        <w:softHyphen/>
        <w:t>ника ГУВП ВСНХ СССР Будневичем побывала в Германии и Ав</w:t>
      </w:r>
      <w:r w:rsidRPr="00743EAE">
        <w:rPr>
          <w:rFonts w:ascii="Times New Roman" w:hAnsi="Times New Roman"/>
          <w:color w:val="000000" w:themeColor="text1"/>
          <w:sz w:val="16"/>
          <w:szCs w:val="16"/>
        </w:rPr>
        <w:softHyphen/>
        <w:t>стрии с целью заключения договоров о технической помощи в деле организации военно-промышленных производств. В офици</w:t>
      </w:r>
      <w:r w:rsidRPr="00743EAE">
        <w:rPr>
          <w:rFonts w:ascii="Times New Roman" w:hAnsi="Times New Roman"/>
          <w:color w:val="000000" w:themeColor="text1"/>
          <w:sz w:val="16"/>
          <w:szCs w:val="16"/>
        </w:rPr>
        <w:softHyphen/>
        <w:t>альном отчете о результатах командировки, между прочим, сооб</w:t>
      </w:r>
      <w:r w:rsidRPr="00743EAE">
        <w:rPr>
          <w:rFonts w:ascii="Times New Roman" w:hAnsi="Times New Roman"/>
          <w:color w:val="000000" w:themeColor="text1"/>
          <w:sz w:val="16"/>
          <w:szCs w:val="16"/>
        </w:rPr>
        <w:softHyphen/>
        <w:t>щалось о том, что командованием Рейсхвера “зондировался воп</w:t>
      </w:r>
      <w:r w:rsidRPr="00743EAE">
        <w:rPr>
          <w:rFonts w:ascii="Times New Roman" w:hAnsi="Times New Roman"/>
          <w:color w:val="000000" w:themeColor="text1"/>
          <w:sz w:val="16"/>
          <w:szCs w:val="16"/>
        </w:rPr>
        <w:softHyphen/>
        <w:t>рос о широком военно-техническом сотрудничестве между Гер</w:t>
      </w:r>
      <w:r w:rsidRPr="00743EAE">
        <w:rPr>
          <w:rFonts w:ascii="Times New Roman" w:hAnsi="Times New Roman"/>
          <w:color w:val="000000" w:themeColor="text1"/>
          <w:sz w:val="16"/>
          <w:szCs w:val="16"/>
        </w:rPr>
        <w:softHyphen/>
        <w:t>манией и СССР, вплоть до унификации вооружений” (ГАРФ ф.8418, оп. 12, д. 440, л. 41). Глав</w:t>
      </w:r>
      <w:r w:rsidRPr="00743EAE">
        <w:rPr>
          <w:rFonts w:ascii="Times New Roman" w:hAnsi="Times New Roman"/>
          <w:color w:val="000000" w:themeColor="text1"/>
          <w:sz w:val="16"/>
          <w:szCs w:val="16"/>
        </w:rPr>
        <w:softHyphen/>
        <w:t>ная Администрация фирмы Рейнметалл (генеральный подрядчик Рейсхвера) согласилась передать СССР свой опыт по производ</w:t>
      </w:r>
      <w:r w:rsidRPr="00743EAE">
        <w:rPr>
          <w:rFonts w:ascii="Times New Roman" w:hAnsi="Times New Roman"/>
          <w:color w:val="000000" w:themeColor="text1"/>
          <w:sz w:val="16"/>
          <w:szCs w:val="16"/>
        </w:rPr>
        <w:softHyphen/>
        <w:t>ству порохов, взрывателей, дистанционных трубок и специаль</w:t>
      </w:r>
      <w:r w:rsidRPr="00743EAE">
        <w:rPr>
          <w:rFonts w:ascii="Times New Roman" w:hAnsi="Times New Roman"/>
          <w:color w:val="000000" w:themeColor="text1"/>
          <w:sz w:val="16"/>
          <w:szCs w:val="16"/>
        </w:rPr>
        <w:softHyphen/>
        <w:t>ных сортов сталей. Советская делегация проявила большой инте</w:t>
      </w:r>
      <w:r w:rsidRPr="00743EAE">
        <w:rPr>
          <w:rFonts w:ascii="Times New Roman" w:hAnsi="Times New Roman"/>
          <w:color w:val="000000" w:themeColor="text1"/>
          <w:sz w:val="16"/>
          <w:szCs w:val="16"/>
        </w:rPr>
        <w:softHyphen/>
        <w:t>рес к решению немцами проблем удешевления производства во</w:t>
      </w:r>
      <w:r w:rsidRPr="00743EAE">
        <w:rPr>
          <w:rFonts w:ascii="Times New Roman" w:hAnsi="Times New Roman"/>
          <w:color w:val="000000" w:themeColor="text1"/>
          <w:sz w:val="16"/>
          <w:szCs w:val="16"/>
        </w:rPr>
        <w:softHyphen/>
        <w:t>енной продукции, а именно: стандартизации, взаимозаменяемости и универсальности систем вооружения ” (ГАРФ ф.8418, оп. 12, д. 2, л. 65).</w:t>
      </w:r>
    </w:p>
    <w:p w14:paraId="6DFD8501" w14:textId="77777777" w:rsidR="009B3823" w:rsidRPr="00743EAE" w:rsidRDefault="009B3823" w:rsidP="009B382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Советская делегация (при посредничестве посла СССР в Гер</w:t>
      </w:r>
      <w:r w:rsidRPr="00743EAE">
        <w:rPr>
          <w:rFonts w:ascii="Times New Roman" w:hAnsi="Times New Roman"/>
          <w:color w:val="000000" w:themeColor="text1"/>
          <w:sz w:val="16"/>
          <w:szCs w:val="16"/>
        </w:rPr>
        <w:softHyphen/>
        <w:t>мании Н.И.Крестинского и военного атташе советского посольст</w:t>
      </w:r>
      <w:r w:rsidRPr="00743EAE">
        <w:rPr>
          <w:rFonts w:ascii="Times New Roman" w:hAnsi="Times New Roman"/>
          <w:color w:val="000000" w:themeColor="text1"/>
          <w:sz w:val="16"/>
          <w:szCs w:val="16"/>
        </w:rPr>
        <w:softHyphen/>
        <w:t>ва В.К.Путны) парафировала соглашение о технической помощи с фирмами Круппа, Цейса и Юнкерса, причем Крупп, ссылаясь на условия Версальского мира, предложил для выполнения совет</w:t>
      </w:r>
      <w:r w:rsidRPr="00743EAE">
        <w:rPr>
          <w:rFonts w:ascii="Times New Roman" w:hAnsi="Times New Roman"/>
          <w:color w:val="000000" w:themeColor="text1"/>
          <w:sz w:val="16"/>
          <w:szCs w:val="16"/>
        </w:rPr>
        <w:softHyphen/>
        <w:t>ских заказов использовать дочернюю кампанию концерна Круп-па в Швеции (фирма Бофорс). В Австрии советская делегация ос</w:t>
      </w:r>
      <w:r w:rsidRPr="00743EAE">
        <w:rPr>
          <w:rFonts w:ascii="Times New Roman" w:hAnsi="Times New Roman"/>
          <w:color w:val="000000" w:themeColor="text1"/>
          <w:sz w:val="16"/>
          <w:szCs w:val="16"/>
        </w:rPr>
        <w:softHyphen/>
        <w:t>матривала патронные заводы, входившие в международный кар</w:t>
      </w:r>
      <w:r w:rsidRPr="00743EAE">
        <w:rPr>
          <w:rFonts w:ascii="Times New Roman" w:hAnsi="Times New Roman"/>
          <w:color w:val="000000" w:themeColor="text1"/>
          <w:sz w:val="16"/>
          <w:szCs w:val="16"/>
        </w:rPr>
        <w:softHyphen/>
        <w:t>тель Манделя. В отчете о результатах переговоров с австрийцами отмечалось, что “производимые ими патроны в два раза превы</w:t>
      </w:r>
      <w:r w:rsidRPr="00743EAE">
        <w:rPr>
          <w:rFonts w:ascii="Times New Roman" w:hAnsi="Times New Roman"/>
          <w:color w:val="000000" w:themeColor="text1"/>
          <w:sz w:val="16"/>
          <w:szCs w:val="16"/>
        </w:rPr>
        <w:softHyphen/>
        <w:t>шают наши по дальности стрельбы и в гораздо меньшей степени приводят к выгоранию ствола”, а культура производства “несрав</w:t>
      </w:r>
      <w:r w:rsidRPr="00743EAE">
        <w:rPr>
          <w:rFonts w:ascii="Times New Roman" w:hAnsi="Times New Roman"/>
          <w:color w:val="000000" w:themeColor="text1"/>
          <w:sz w:val="16"/>
          <w:szCs w:val="16"/>
        </w:rPr>
        <w:softHyphen/>
        <w:t>нимо выше нашей” (РГАЭ ф. 7515, оп. 11, д. 153, л. 417).</w:t>
      </w:r>
    </w:p>
    <w:p w14:paraId="31E470E6" w14:textId="77777777" w:rsidR="009B3823" w:rsidRPr="00743EAE" w:rsidRDefault="009B3823" w:rsidP="009B3823">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2C30F"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года постановление Политбюро ЦК ВКП(б) для морской погранохраны Дальневосточного края планировало построить 3 больших, 8 средних и 13 малых сторожевых судов. Кроме того, погранчастям из состава ВМС пере</w:t>
      </w:r>
      <w:r w:rsidRPr="00743EAE">
        <w:rPr>
          <w:rFonts w:ascii="Times New Roman" w:hAnsi="Times New Roman"/>
          <w:color w:val="000000" w:themeColor="text1"/>
          <w:sz w:val="16"/>
          <w:szCs w:val="16"/>
        </w:rPr>
        <w:softHyphen/>
        <w:t>дали СКР «Воровский» и «Красный вымпел». Правда, позже программу пересмотрели, сохранив в ней лишь два типа судов - дизельного стороже</w:t>
      </w:r>
      <w:r w:rsidRPr="00743EAE">
        <w:rPr>
          <w:rFonts w:ascii="Times New Roman" w:hAnsi="Times New Roman"/>
          <w:color w:val="000000" w:themeColor="text1"/>
          <w:sz w:val="16"/>
          <w:szCs w:val="16"/>
        </w:rPr>
        <w:softHyphen/>
        <w:t>вика в 850 т и катера в 50 т (последний в конце концов превратился в малый охотник MO-IV) (23383).</w:t>
      </w:r>
    </w:p>
    <w:p w14:paraId="5011EB1E" w14:textId="77777777" w:rsidR="00DE062D" w:rsidRPr="00743EAE" w:rsidRDefault="00DE062D" w:rsidP="00743EAE">
      <w:pPr>
        <w:spacing w:after="0" w:line="240" w:lineRule="auto"/>
        <w:jc w:val="both"/>
        <w:rPr>
          <w:rFonts w:ascii="Times New Roman" w:hAnsi="Times New Roman"/>
          <w:color w:val="000000" w:themeColor="text1"/>
          <w:sz w:val="16"/>
          <w:szCs w:val="16"/>
        </w:rPr>
      </w:pPr>
    </w:p>
    <w:p w14:paraId="4656726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D6E9B3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46BFF1"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Начальник ВВС П.И. Баранов в своей статье «К летнему сезону», ставя задачи по боевой подготовке, говорит о технической подготовке личного состава и работе авиапарков следующее: «занятия нужно поставить в связь с условиями и обстановкой боевого применения, нужно понять, что необходима не канцелярия, исправно ведущая делопроизводство, а (…) служба, обеспечивающая командиру целесообразное применение ВВС, увязанное с общей оперативной и тактической обстановкой, задачами и целями земного командования. Недостаточная подготовленность авиапарков к маневрированию, слабая приспособленность к изменяющимся условиям работы определяется не недостатками организации, а недостатками подготовленности части личного состава. Численное увеличение самолетного и моторного парка, введение на снабжение новейших образцов самолетов, моторов и предметов оборудования и вооружения, удвоение налета в прошлом [1928- м] году по сравнению с предыдущим со всей остротой поставили вопрос технической службы. Постановка технической службы определяет возможность достаточно интенсивной летной работы и надежность материальной части. Командиры частей зимой нынешнего года получили необходимые знания для руководства технической службой. Летный состав имел возможность изучить материальную часть и мотор. Техническим составом большинство частей укомплектовано полностью. Все это позволяет поставить задачу овладения техникой и надлежащего и умелого руководства этой стороной работы со стороны технического и командного состава» (19566).</w:t>
      </w:r>
    </w:p>
    <w:p w14:paraId="103E445D" w14:textId="77777777" w:rsidR="00BA5B15" w:rsidRPr="00743EAE" w:rsidRDefault="00BA5B15" w:rsidP="00743EAE">
      <w:pPr>
        <w:spacing w:after="0" w:line="240" w:lineRule="auto"/>
        <w:jc w:val="both"/>
        <w:rPr>
          <w:rFonts w:ascii="Times New Roman" w:hAnsi="Times New Roman"/>
          <w:color w:val="000000" w:themeColor="text1"/>
          <w:sz w:val="16"/>
          <w:szCs w:val="16"/>
        </w:rPr>
      </w:pPr>
    </w:p>
    <w:p w14:paraId="3FD16606"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«Вестник воздушного флота» сделал обзор деятельности некоторых авиационных школ:</w:t>
      </w:r>
    </w:p>
    <w:p w14:paraId="5F43BD88"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Военно-техническая школа ВВС: в январе окончился увеличенный набор кандидатов в эту школу, что связано с переходом на 1,5-годичный курс обучения. Пока сохраняется и годичный и 1,5-годичный курс обучения. </w:t>
      </w:r>
    </w:p>
    <w:p w14:paraId="44CB03F1"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2) Объединенная школа летчиков – авиатехников. Школа после январского приема получила значительную загрузку и развернула свою учебную работу во вполне оборудованных классах и лабораториях. </w:t>
      </w:r>
    </w:p>
    <w:p w14:paraId="3B62FFDB"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Летные школы: Основным вопросом летных школ в настоящее время является переход на уплотненную нагрузку летного инструктора, что дает удешевление стоимости подготовки летчика. </w:t>
      </w:r>
    </w:p>
    <w:p w14:paraId="5FFE3D16" w14:textId="173ACE00"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Военная школа спецслужб ВВС. Школа готовится к июньскому набору, проводя «вербовку» на московских заводах. К этому же сроку будет произведен</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выпуск метеорологов, техников по приборам и фотолаборантов. </w:t>
      </w:r>
    </w:p>
    <w:p w14:paraId="377A6E9A"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Гражданские авиашколы: В Пензенской и Харьковской летных школах произведены самостоятельные вылеты обучающихся.</w:t>
      </w:r>
    </w:p>
    <w:p w14:paraId="6EF1DC37"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Ленинградская теоретическая школа (бывшая Егорьевская) в 1929 г. вела теоретическую подготовку курсантов – будущих летчиков, которая заключалась в изучении моторов самолетов, теории полета, метеорологии, слесарного и стрелкового дела, организации ВВС, политических и общеобразовательных дисциплин (19566).</w:t>
      </w:r>
    </w:p>
    <w:p w14:paraId="4F9A14C1" w14:textId="77777777" w:rsidR="00BA5B15" w:rsidRPr="00743EAE" w:rsidRDefault="00BA5B15" w:rsidP="00743EAE">
      <w:pPr>
        <w:spacing w:after="0" w:line="240" w:lineRule="auto"/>
        <w:jc w:val="both"/>
        <w:rPr>
          <w:rFonts w:ascii="Times New Roman" w:hAnsi="Times New Roman"/>
          <w:color w:val="000000" w:themeColor="text1"/>
          <w:sz w:val="16"/>
          <w:szCs w:val="16"/>
        </w:rPr>
      </w:pPr>
    </w:p>
    <w:p w14:paraId="311F1EDF"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месяце 1929 г. Начальник ВВС РККА П. И. Баранов в «Вестнике воздушного флота» вновь обратил внимание на то, что «в летной работе, особенно за про</w:t>
      </w:r>
      <w:r w:rsidRPr="00142305">
        <w:rPr>
          <w:rFonts w:ascii="Times New Roman" w:hAnsi="Times New Roman"/>
          <w:color w:val="0070C0"/>
          <w:sz w:val="16"/>
          <w:szCs w:val="16"/>
        </w:rPr>
        <w:softHyphen/>
        <w:t>шлый [1927/28 учебный] год достигнуты большие успехи. Полеты зимой, но</w:t>
      </w:r>
      <w:r w:rsidRPr="00142305">
        <w:rPr>
          <w:rFonts w:ascii="Times New Roman" w:hAnsi="Times New Roman"/>
          <w:color w:val="0070C0"/>
          <w:sz w:val="16"/>
          <w:szCs w:val="16"/>
        </w:rPr>
        <w:softHyphen/>
        <w:t>чью, в неблагоприятных атмосферных условиях, с большой нагрузкой, на про</w:t>
      </w:r>
      <w:r w:rsidRPr="00142305">
        <w:rPr>
          <w:rFonts w:ascii="Times New Roman" w:hAnsi="Times New Roman"/>
          <w:color w:val="0070C0"/>
          <w:sz w:val="16"/>
          <w:szCs w:val="16"/>
        </w:rPr>
        <w:softHyphen/>
        <w:t>должительность, овладение пилотажем, - все это резко отличает работу про</w:t>
      </w:r>
      <w:r w:rsidRPr="00142305">
        <w:rPr>
          <w:rFonts w:ascii="Times New Roman" w:hAnsi="Times New Roman"/>
          <w:color w:val="0070C0"/>
          <w:sz w:val="16"/>
          <w:szCs w:val="16"/>
        </w:rPr>
        <w:softHyphen/>
        <w:t>шлого года от предыдущих, когда условия полетов были значительно более об</w:t>
      </w:r>
      <w:r w:rsidRPr="00142305">
        <w:rPr>
          <w:rFonts w:ascii="Times New Roman" w:hAnsi="Times New Roman"/>
          <w:color w:val="0070C0"/>
          <w:sz w:val="16"/>
          <w:szCs w:val="16"/>
        </w:rPr>
        <w:softHyphen/>
        <w:t>легченными. Однако вполне законченной может рассматриваться лишь работа авиачастей в зимних условиях. Что же касается ночных полетов и полетов в неблагоприятных атмосферных условиях, то они должны быть отработаны в 1929 году» (Баранов П. И. К летнему сезону // Вестник возд. флота. - 1929. - № 5. - С. 2-3). Заметим, что у П. И. Баранова было правило обращаться к личному составу ВВС через «Вестник Воздушного флота» каждый год в мае месяце пе</w:t>
      </w:r>
      <w:r w:rsidRPr="00142305">
        <w:rPr>
          <w:rFonts w:ascii="Times New Roman" w:hAnsi="Times New Roman"/>
          <w:color w:val="0070C0"/>
          <w:sz w:val="16"/>
          <w:szCs w:val="16"/>
        </w:rPr>
        <w:softHyphen/>
        <w:t>ред началом летней боевой учебой.</w:t>
      </w:r>
    </w:p>
    <w:p w14:paraId="11F017AC"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Он напоминал, что в 1927/28 учебном году по сравнению с предыдущим увеличилось число аварий, что было следствием недостаточно четкой органи</w:t>
      </w:r>
      <w:r w:rsidRPr="00142305">
        <w:rPr>
          <w:rFonts w:ascii="Times New Roman" w:hAnsi="Times New Roman"/>
          <w:color w:val="0070C0"/>
          <w:sz w:val="16"/>
          <w:szCs w:val="16"/>
        </w:rPr>
        <w:softHyphen/>
        <w:t>зации летной работы и нарушений правил полета. По-прежнему требовалось совершенствовать артиллерийскую подготовку, то есть - стрельбу (особенно - для истребителей) и бомбометание. Подчеркивалось, что вся ценность боевого полета определяется артиллерийскими качествами экипажа. Взаимодействие с наземными войсками должно было осуществляться строго в соответствии с ру</w:t>
      </w:r>
      <w:r w:rsidRPr="00142305">
        <w:rPr>
          <w:rFonts w:ascii="Times New Roman" w:hAnsi="Times New Roman"/>
          <w:color w:val="0070C0"/>
          <w:sz w:val="16"/>
          <w:szCs w:val="16"/>
        </w:rPr>
        <w:softHyphen/>
        <w:t>ководящими документами (24967).</w:t>
      </w:r>
    </w:p>
    <w:p w14:paraId="42C8DFFA" w14:textId="77777777" w:rsidR="009B3823" w:rsidRPr="00142305" w:rsidRDefault="009B3823" w:rsidP="009B3823">
      <w:pPr>
        <w:spacing w:after="0" w:line="240" w:lineRule="auto"/>
        <w:jc w:val="both"/>
        <w:rPr>
          <w:rFonts w:ascii="Times New Roman" w:hAnsi="Times New Roman"/>
          <w:color w:val="0070C0"/>
          <w:sz w:val="16"/>
          <w:szCs w:val="16"/>
        </w:rPr>
      </w:pPr>
    </w:p>
    <w:p w14:paraId="2F454008"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1929 г. Начальник ВВС П.И. Баранов в своей статье «К летнему сезону», ставя задачи по боевой подготовке, говорит о технической подготовке личного состава и работе авиа</w:t>
      </w:r>
      <w:r w:rsidRPr="00142305">
        <w:rPr>
          <w:rFonts w:ascii="Times New Roman" w:hAnsi="Times New Roman"/>
          <w:color w:val="0070C0"/>
          <w:sz w:val="16"/>
          <w:szCs w:val="16"/>
        </w:rPr>
        <w:softHyphen/>
        <w:t>парков следующее: «занятия нужно поставить в связь с условиями и обстанов</w:t>
      </w:r>
      <w:r w:rsidRPr="00142305">
        <w:rPr>
          <w:rFonts w:ascii="Times New Roman" w:hAnsi="Times New Roman"/>
          <w:color w:val="0070C0"/>
          <w:sz w:val="16"/>
          <w:szCs w:val="16"/>
        </w:rPr>
        <w:softHyphen/>
        <w:t>кой боевого применения, нужно понять, что необходима не канцелярия, ис</w:t>
      </w:r>
      <w:r w:rsidRPr="00142305">
        <w:rPr>
          <w:rFonts w:ascii="Times New Roman" w:hAnsi="Times New Roman"/>
          <w:color w:val="0070C0"/>
          <w:sz w:val="16"/>
          <w:szCs w:val="16"/>
        </w:rPr>
        <w:softHyphen/>
        <w:t>правно ведущая делопроизводство, а (...) служба, обеспечивающая командиру целесообразное применение ВВС, увязанное с общей оперативной и тактиче</w:t>
      </w:r>
      <w:r w:rsidRPr="00142305">
        <w:rPr>
          <w:rFonts w:ascii="Times New Roman" w:hAnsi="Times New Roman"/>
          <w:color w:val="0070C0"/>
          <w:sz w:val="16"/>
          <w:szCs w:val="16"/>
        </w:rPr>
        <w:softHyphen/>
        <w:t>ской обстановкой, задачами и целями земного командования. Недостаточная подготовленность авиапарков к маневрированию, слабая приспособленность к изменяющимся условиям работы определяется не недостатками организации, а недостатками подготовленности части личного состава. Численное увеличение самолетного и моторного парка, введение на снабжение новейших образцов са</w:t>
      </w:r>
      <w:r w:rsidRPr="00142305">
        <w:rPr>
          <w:rFonts w:ascii="Times New Roman" w:hAnsi="Times New Roman"/>
          <w:color w:val="0070C0"/>
          <w:sz w:val="16"/>
          <w:szCs w:val="16"/>
        </w:rPr>
        <w:softHyphen/>
        <w:t>молетов, моторов и предметов оборудования и вооружения, удвоение налета в прошлом [1928] г. по сравнению с предыдущим со всей остротой поставили во</w:t>
      </w:r>
      <w:r w:rsidRPr="00142305">
        <w:rPr>
          <w:rFonts w:ascii="Times New Roman" w:hAnsi="Times New Roman"/>
          <w:color w:val="0070C0"/>
          <w:sz w:val="16"/>
          <w:szCs w:val="16"/>
        </w:rPr>
        <w:softHyphen/>
        <w:t>прос технической службы. Постановка технической службы определяет воз</w:t>
      </w:r>
      <w:r w:rsidRPr="00142305">
        <w:rPr>
          <w:rFonts w:ascii="Times New Roman" w:hAnsi="Times New Roman"/>
          <w:color w:val="0070C0"/>
          <w:sz w:val="16"/>
          <w:szCs w:val="16"/>
        </w:rPr>
        <w:softHyphen/>
        <w:t>можность достаточно интенсивной летной работы и надежность материальной части. Командиры частей зимой нынешнего г. получили необходимые знания для руководства технической службой. Летный состав имел возможность изу</w:t>
      </w:r>
      <w:r w:rsidRPr="00142305">
        <w:rPr>
          <w:rFonts w:ascii="Times New Roman" w:hAnsi="Times New Roman"/>
          <w:color w:val="0070C0"/>
          <w:sz w:val="16"/>
          <w:szCs w:val="16"/>
        </w:rPr>
        <w:softHyphen/>
        <w:t>чить материальную часть и мотор. Техническим составом большинство частей укомплектовано полностью. Все это позволяет поставить задачу овладения тех</w:t>
      </w:r>
      <w:r w:rsidRPr="00142305">
        <w:rPr>
          <w:rFonts w:ascii="Times New Roman" w:hAnsi="Times New Roman"/>
          <w:color w:val="0070C0"/>
          <w:sz w:val="16"/>
          <w:szCs w:val="16"/>
        </w:rPr>
        <w:softHyphen/>
        <w:t>никой и надлежащего и умелого руководства этой стороной работы со стороны технического и командного состава» (Баранов П. И. К летнему сезону / Петр Баранов // Вестник воздушного флота. - 1929. - №5.-С. 2-3) (24967).</w:t>
      </w:r>
    </w:p>
    <w:p w14:paraId="0EB62DF4" w14:textId="77777777" w:rsidR="009B3823" w:rsidRPr="00142305" w:rsidRDefault="009B3823" w:rsidP="009B3823">
      <w:pPr>
        <w:spacing w:after="0" w:line="240" w:lineRule="auto"/>
        <w:jc w:val="both"/>
        <w:rPr>
          <w:rFonts w:ascii="Times New Roman" w:hAnsi="Times New Roman"/>
          <w:color w:val="0070C0"/>
          <w:sz w:val="16"/>
          <w:szCs w:val="16"/>
        </w:rPr>
      </w:pPr>
    </w:p>
    <w:p w14:paraId="7E0DA235"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1929 г. «Вестник воздушного флота» сделал обзор деятельности некоторых авиационных школ:</w:t>
      </w:r>
    </w:p>
    <w:p w14:paraId="6C14D0C6" w14:textId="77777777" w:rsidR="009B3823" w:rsidRPr="00142305" w:rsidRDefault="009B3823" w:rsidP="009B3823">
      <w:pPr>
        <w:shd w:val="clear" w:color="auto" w:fill="FFFFFF"/>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Военно-техническая школа ВВС: в январе окончился увеличенный набор кандидатов в эту школу. Увеличение набора связано с переходом на 1,5 -</w:t>
      </w:r>
      <w:r w:rsidRPr="00142305">
        <w:rPr>
          <w:rFonts w:ascii="Times New Roman" w:hAnsi="Times New Roman"/>
          <w:color w:val="0070C0"/>
          <w:sz w:val="16"/>
          <w:szCs w:val="16"/>
          <w:shd w:val="clear" w:color="auto" w:fill="FFFFFF"/>
        </w:rPr>
        <w:t xml:space="preserve"> годичный курс обучения. Поэтому пока сохраняется прием и на годичный и на полуторо</w:t>
      </w:r>
      <w:bookmarkStart w:id="30" w:name="bookmark347"/>
      <w:bookmarkEnd w:id="30"/>
      <w:r w:rsidRPr="00142305">
        <w:rPr>
          <w:rFonts w:ascii="Times New Roman" w:hAnsi="Times New Roman"/>
          <w:color w:val="0070C0"/>
          <w:sz w:val="16"/>
          <w:szCs w:val="16"/>
        </w:rPr>
        <w:t>годичный курс обучения.</w:t>
      </w:r>
    </w:p>
    <w:p w14:paraId="759A3024" w14:textId="77777777" w:rsidR="009B3823" w:rsidRPr="00142305" w:rsidRDefault="009B3823" w:rsidP="009B3823">
      <w:pPr>
        <w:widowControl w:val="0"/>
        <w:tabs>
          <w:tab w:val="left" w:pos="770"/>
        </w:tabs>
        <w:spacing w:after="0" w:line="240" w:lineRule="auto"/>
        <w:jc w:val="both"/>
        <w:rPr>
          <w:rFonts w:ascii="Times New Roman" w:hAnsi="Times New Roman"/>
          <w:color w:val="0070C0"/>
          <w:sz w:val="16"/>
          <w:szCs w:val="16"/>
        </w:rPr>
      </w:pPr>
      <w:bookmarkStart w:id="31" w:name="bookmark348"/>
      <w:bookmarkEnd w:id="31"/>
      <w:r w:rsidRPr="00142305">
        <w:rPr>
          <w:rFonts w:ascii="Times New Roman" w:hAnsi="Times New Roman"/>
          <w:color w:val="0070C0"/>
          <w:sz w:val="16"/>
          <w:szCs w:val="16"/>
        </w:rPr>
        <w:t>2) Объединенная школа летчиков и авиатехников. Школа после январского приема получила значительную загрузку и развернула свою учебную работу во вполне оборудованных классах и лабораториях.</w:t>
      </w:r>
    </w:p>
    <w:p w14:paraId="3735CACB" w14:textId="77777777" w:rsidR="009B3823" w:rsidRPr="00142305" w:rsidRDefault="009B3823" w:rsidP="009B3823">
      <w:pPr>
        <w:widowControl w:val="0"/>
        <w:tabs>
          <w:tab w:val="left" w:pos="766"/>
        </w:tabs>
        <w:spacing w:after="0" w:line="240" w:lineRule="auto"/>
        <w:jc w:val="both"/>
        <w:rPr>
          <w:rFonts w:ascii="Times New Roman" w:hAnsi="Times New Roman"/>
          <w:color w:val="0070C0"/>
          <w:sz w:val="16"/>
          <w:szCs w:val="16"/>
        </w:rPr>
      </w:pPr>
      <w:bookmarkStart w:id="32" w:name="bookmark349"/>
      <w:bookmarkEnd w:id="32"/>
      <w:r w:rsidRPr="00142305">
        <w:rPr>
          <w:rFonts w:ascii="Times New Roman" w:hAnsi="Times New Roman"/>
          <w:color w:val="0070C0"/>
          <w:sz w:val="16"/>
          <w:szCs w:val="16"/>
        </w:rPr>
        <w:t>3) Летные школы: Основным вопросом летных школ в настоящее время является переход на уплотненную нагрузку летного инструктора. Проведение этой меры - улучшение соотношения между числом инструкторов и учлетов, а, следовательно, удешевление стоимости подготовки летчика.</w:t>
      </w:r>
    </w:p>
    <w:p w14:paraId="25B18F03" w14:textId="77777777" w:rsidR="009B3823" w:rsidRPr="00142305" w:rsidRDefault="009B3823" w:rsidP="009B3823">
      <w:pPr>
        <w:widowControl w:val="0"/>
        <w:tabs>
          <w:tab w:val="left" w:pos="766"/>
        </w:tabs>
        <w:spacing w:after="0" w:line="240" w:lineRule="auto"/>
        <w:jc w:val="both"/>
        <w:rPr>
          <w:rFonts w:ascii="Times New Roman" w:hAnsi="Times New Roman"/>
          <w:color w:val="0070C0"/>
          <w:sz w:val="16"/>
          <w:szCs w:val="16"/>
        </w:rPr>
      </w:pPr>
      <w:bookmarkStart w:id="33" w:name="bookmark350"/>
      <w:bookmarkEnd w:id="33"/>
      <w:r w:rsidRPr="00142305">
        <w:rPr>
          <w:rFonts w:ascii="Times New Roman" w:hAnsi="Times New Roman"/>
          <w:color w:val="0070C0"/>
          <w:sz w:val="16"/>
          <w:szCs w:val="16"/>
        </w:rPr>
        <w:t>4) Военная школа специальных служб ВВС. Школа подготавливается к июньскому набору, проводя вербовочную кампанию на московских заводах. К этому же сроку из Школы будет произведен очередной выпуск по курсам: метеорологов, техников по приборам и фотолаборантов.</w:t>
      </w:r>
    </w:p>
    <w:p w14:paraId="27C82196" w14:textId="77777777" w:rsidR="009B3823" w:rsidRPr="00142305" w:rsidRDefault="009B3823" w:rsidP="009B3823">
      <w:pPr>
        <w:widowControl w:val="0"/>
        <w:tabs>
          <w:tab w:val="left" w:pos="770"/>
        </w:tabs>
        <w:spacing w:after="0" w:line="240" w:lineRule="auto"/>
        <w:jc w:val="both"/>
        <w:rPr>
          <w:rFonts w:ascii="Times New Roman" w:hAnsi="Times New Roman"/>
          <w:color w:val="0070C0"/>
          <w:sz w:val="16"/>
          <w:szCs w:val="16"/>
        </w:rPr>
      </w:pPr>
      <w:bookmarkStart w:id="34" w:name="bookmark351"/>
      <w:bookmarkEnd w:id="34"/>
      <w:r w:rsidRPr="00142305">
        <w:rPr>
          <w:rFonts w:ascii="Times New Roman" w:hAnsi="Times New Roman"/>
          <w:color w:val="0070C0"/>
          <w:sz w:val="16"/>
          <w:szCs w:val="16"/>
        </w:rPr>
        <w:t>5) Гражданские авиашколы: В Пензенской и Харьковской летных школах произведены самостоятельные вылеты обучающихся (По ВУЗам ВВС // Вестник Воздушного Флота. - 1929. № 5. - С. 32-33).</w:t>
      </w:r>
    </w:p>
    <w:p w14:paraId="43BD3383" w14:textId="77777777" w:rsidR="009B3823" w:rsidRPr="00142305" w:rsidRDefault="009B3823" w:rsidP="009B3823">
      <w:pPr>
        <w:widowControl w:val="0"/>
        <w:tabs>
          <w:tab w:val="left" w:pos="774"/>
        </w:tabs>
        <w:spacing w:after="0" w:line="240" w:lineRule="auto"/>
        <w:jc w:val="both"/>
        <w:rPr>
          <w:rFonts w:ascii="Times New Roman" w:hAnsi="Times New Roman"/>
          <w:color w:val="0070C0"/>
          <w:sz w:val="16"/>
          <w:szCs w:val="16"/>
        </w:rPr>
      </w:pPr>
      <w:bookmarkStart w:id="35" w:name="bookmark352"/>
      <w:bookmarkEnd w:id="35"/>
      <w:r w:rsidRPr="00142305">
        <w:rPr>
          <w:rFonts w:ascii="Times New Roman" w:hAnsi="Times New Roman"/>
          <w:color w:val="0070C0"/>
          <w:sz w:val="16"/>
          <w:szCs w:val="16"/>
        </w:rPr>
        <w:t>6) Ленинградская теоретическая школа (бывшая Егорьевская) в 1929 г. вела теоретическую подготовку курсантов - будущих летчиков, которая заключалась в изучении моторов, теории полета, метеорологии, слесарного и стрелкового дела, организации ВВС, политических и общеобразовательных дисциплин. У многих курсантов при поступлении было «низшее» образование. После успешного окончания занятий в Теоретической школе они направлялись в школы летчиков, где им предстояло освоить самолет Р-1 (24967).</w:t>
      </w:r>
    </w:p>
    <w:p w14:paraId="4C6DEF06" w14:textId="77777777" w:rsidR="009B3823" w:rsidRPr="00142305" w:rsidRDefault="009B3823" w:rsidP="009B3823">
      <w:pPr>
        <w:spacing w:after="0" w:line="240" w:lineRule="auto"/>
        <w:jc w:val="both"/>
        <w:rPr>
          <w:rFonts w:ascii="Times New Roman" w:hAnsi="Times New Roman"/>
          <w:color w:val="0070C0"/>
          <w:sz w:val="16"/>
          <w:szCs w:val="16"/>
        </w:rPr>
      </w:pPr>
    </w:p>
    <w:p w14:paraId="651B03CE"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РЗ СТО утвердило предложения НКВМ об уве</w:t>
      </w:r>
      <w:r w:rsidRPr="00743EAE">
        <w:rPr>
          <w:rFonts w:ascii="Times New Roman" w:hAnsi="Times New Roman"/>
          <w:color w:val="000000" w:themeColor="text1"/>
          <w:sz w:val="16"/>
          <w:szCs w:val="16"/>
        </w:rPr>
        <w:softHyphen/>
        <w:t>личении численности и вооружений до 1933 г., что означало еще один поворот в сторону военизации пятилетки. Представленные предложения должны были быть вынесены на заседание Полит</w:t>
      </w:r>
      <w:r w:rsidRPr="00743EAE">
        <w:rPr>
          <w:rFonts w:ascii="Times New Roman" w:hAnsi="Times New Roman"/>
          <w:color w:val="000000" w:themeColor="text1"/>
          <w:sz w:val="16"/>
          <w:szCs w:val="16"/>
        </w:rPr>
        <w:softHyphen/>
        <w:t>бюро, т.е. к лету 1929 г. обсуждение всех вопросов оборонного строительства в пятилетке вышло на самый высший уровень. В основу заседания ПБ ложился анализ военно-промышленной ра</w:t>
      </w:r>
      <w:r w:rsidRPr="00743EAE">
        <w:rPr>
          <w:rFonts w:ascii="Times New Roman" w:hAnsi="Times New Roman"/>
          <w:color w:val="000000" w:themeColor="text1"/>
          <w:sz w:val="16"/>
          <w:szCs w:val="16"/>
        </w:rPr>
        <w:softHyphen/>
        <w:t>боты за два года. Для подготовки докладов были сформированы две комиссии: одна о состоянии обороны страны, другая - о сос</w:t>
      </w:r>
      <w:r w:rsidRPr="00743EAE">
        <w:rPr>
          <w:rFonts w:ascii="Times New Roman" w:hAnsi="Times New Roman"/>
          <w:color w:val="000000" w:themeColor="text1"/>
          <w:sz w:val="16"/>
          <w:szCs w:val="16"/>
        </w:rPr>
        <w:softHyphen/>
        <w:t>тоянии военной промышленности. Достижения в области обороны были опубликованы в печати. Подготовка доклада о военной про</w:t>
      </w:r>
      <w:r w:rsidRPr="00743EAE">
        <w:rPr>
          <w:rFonts w:ascii="Times New Roman" w:hAnsi="Times New Roman"/>
          <w:color w:val="000000" w:themeColor="text1"/>
          <w:sz w:val="16"/>
          <w:szCs w:val="16"/>
        </w:rPr>
        <w:softHyphen/>
        <w:t>мышленности носила принципиально иной характер. Сюда были собраны все критические стрелы в адрес руководителей военпрома вплоть до письма начальника ВМС P.A. Муклевича о плачевном состоянии флота и превращении страны в провинциальную мор</w:t>
      </w:r>
      <w:r w:rsidRPr="00743EAE">
        <w:rPr>
          <w:rFonts w:ascii="Times New Roman" w:hAnsi="Times New Roman"/>
          <w:color w:val="000000" w:themeColor="text1"/>
          <w:sz w:val="16"/>
          <w:szCs w:val="16"/>
        </w:rPr>
        <w:softHyphen/>
        <w:t>скую державу, отстающую даже от “лимитрофов”. Накануне засе</w:t>
      </w:r>
      <w:r w:rsidRPr="00743EAE">
        <w:rPr>
          <w:rFonts w:ascii="Times New Roman" w:hAnsi="Times New Roman"/>
          <w:color w:val="000000" w:themeColor="text1"/>
          <w:sz w:val="16"/>
          <w:szCs w:val="16"/>
        </w:rPr>
        <w:softHyphen/>
        <w:t>дания Толоконцев и Томский были выведены из состава РЗ СТО (18393).</w:t>
      </w:r>
    </w:p>
    <w:p w14:paraId="586DF1EB" w14:textId="77777777" w:rsidR="00BA5B15" w:rsidRPr="00743EAE" w:rsidRDefault="00BA5B15" w:rsidP="00743EAE">
      <w:pPr>
        <w:spacing w:after="0" w:line="240" w:lineRule="auto"/>
        <w:jc w:val="both"/>
        <w:rPr>
          <w:rFonts w:ascii="Times New Roman" w:hAnsi="Times New Roman"/>
          <w:color w:val="000000" w:themeColor="text1"/>
          <w:sz w:val="16"/>
          <w:szCs w:val="16"/>
        </w:rPr>
      </w:pPr>
    </w:p>
    <w:p w14:paraId="0CE696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в москве было заключено соглашение, в соответствии с которым в казанскую танковую школу было поставлено шесть танков Круппаю В мае 1930 г. в школу прибыли еще четыре легких танка (два танка фирмы «Даймлер-Бенц» и два английских танка фирмы «Карден-Ллойд») (11784).</w:t>
      </w:r>
    </w:p>
    <w:p w14:paraId="05255C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639EA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9C9ED9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ABB4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(Советские Вооруженные Силы. С. 188.) (11784).</w:t>
      </w:r>
    </w:p>
    <w:p w14:paraId="0034E6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844B76"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V Всесоюзный съезд Советов принял первый пятилетний план в его оптимальном варианте. И хотя этот акт был давно предрешен в сталинском руководстве, сам по себе он ознаменовал важную веху: план становился “законом жиз</w:t>
      </w:r>
      <w:r w:rsidRPr="00743EAE">
        <w:rPr>
          <w:rFonts w:ascii="Times New Roman" w:hAnsi="Times New Roman"/>
          <w:color w:val="000000" w:themeColor="text1"/>
          <w:sz w:val="16"/>
          <w:szCs w:val="16"/>
        </w:rPr>
        <w:softHyphen/>
        <w:t>ни советского общества”. Утверждалась установка “план - лю</w:t>
      </w:r>
      <w:r w:rsidRPr="00743EAE">
        <w:rPr>
          <w:rFonts w:ascii="Times New Roman" w:hAnsi="Times New Roman"/>
          <w:color w:val="000000" w:themeColor="text1"/>
          <w:sz w:val="16"/>
          <w:szCs w:val="16"/>
        </w:rPr>
        <w:softHyphen/>
        <w:t>бой ценой”. В соответствии с переходом к директивному цент</w:t>
      </w:r>
      <w:r w:rsidRPr="00743EAE">
        <w:rPr>
          <w:rFonts w:ascii="Times New Roman" w:hAnsi="Times New Roman"/>
          <w:color w:val="000000" w:themeColor="text1"/>
          <w:sz w:val="16"/>
          <w:szCs w:val="16"/>
        </w:rPr>
        <w:softHyphen/>
        <w:t>рализованному планированию перестраивается вся система уп</w:t>
      </w:r>
      <w:r w:rsidRPr="00743EAE">
        <w:rPr>
          <w:rFonts w:ascii="Times New Roman" w:hAnsi="Times New Roman"/>
          <w:color w:val="000000" w:themeColor="text1"/>
          <w:sz w:val="16"/>
          <w:szCs w:val="16"/>
        </w:rPr>
        <w:softHyphen/>
        <w:t>равления народным хозяйством. В громадной степени возрас</w:t>
      </w:r>
      <w:r w:rsidRPr="00743EAE">
        <w:rPr>
          <w:rFonts w:ascii="Times New Roman" w:hAnsi="Times New Roman"/>
          <w:color w:val="000000" w:themeColor="text1"/>
          <w:sz w:val="16"/>
          <w:szCs w:val="16"/>
        </w:rPr>
        <w:softHyphen/>
        <w:t>тает роль Госплана. Госплан должен был разрабатывать схе</w:t>
      </w:r>
      <w:r w:rsidRPr="00743EAE">
        <w:rPr>
          <w:rFonts w:ascii="Times New Roman" w:hAnsi="Times New Roman"/>
          <w:color w:val="000000" w:themeColor="text1"/>
          <w:sz w:val="16"/>
          <w:szCs w:val="16"/>
        </w:rPr>
        <w:softHyphen/>
        <w:t>му распределения необходимой продукции, соблюдать необ</w:t>
      </w:r>
      <w:r w:rsidRPr="00743EAE">
        <w:rPr>
          <w:rFonts w:ascii="Times New Roman" w:hAnsi="Times New Roman"/>
          <w:color w:val="000000" w:themeColor="text1"/>
          <w:sz w:val="16"/>
          <w:szCs w:val="16"/>
        </w:rPr>
        <w:softHyphen/>
        <w:t>ходимые пропорции между интересами развития всего народ</w:t>
      </w:r>
      <w:r w:rsidRPr="00743EAE">
        <w:rPr>
          <w:rFonts w:ascii="Times New Roman" w:hAnsi="Times New Roman"/>
          <w:color w:val="000000" w:themeColor="text1"/>
          <w:sz w:val="16"/>
          <w:szCs w:val="16"/>
        </w:rPr>
        <w:softHyphen/>
        <w:t>ного хозяйства, мобилизационными возможностями страны, затратами, капиталовложениями и нуждами потребления. Но по мере того, как возрастал ажиотаж в стране, связанный с ускорением темпов индустриализации, в план вносились кор</w:t>
      </w:r>
      <w:r w:rsidRPr="00743EAE">
        <w:rPr>
          <w:rFonts w:ascii="Times New Roman" w:hAnsi="Times New Roman"/>
          <w:color w:val="000000" w:themeColor="text1"/>
          <w:sz w:val="16"/>
          <w:szCs w:val="16"/>
        </w:rPr>
        <w:softHyphen/>
        <w:t>ректировки в сторону повышения заданий, в результате чего отправные контрольные цифры превращались в оптималь</w:t>
      </w:r>
      <w:r w:rsidRPr="00743EAE">
        <w:rPr>
          <w:rFonts w:ascii="Times New Roman" w:hAnsi="Times New Roman"/>
          <w:color w:val="000000" w:themeColor="text1"/>
          <w:sz w:val="16"/>
          <w:szCs w:val="16"/>
        </w:rPr>
        <w:softHyphen/>
        <w:t>ные, а затем и вовсе нереальные. Скептические настроения относительно нагнетания плановых цифр становились опасны</w:t>
      </w:r>
      <w:r w:rsidRPr="00743EAE">
        <w:rPr>
          <w:rFonts w:ascii="Times New Roman" w:hAnsi="Times New Roman"/>
          <w:color w:val="000000" w:themeColor="text1"/>
          <w:sz w:val="16"/>
          <w:szCs w:val="16"/>
        </w:rPr>
        <w:softHyphen/>
        <w:t>ми. Сторонники разумного планирования не только обвиня</w:t>
      </w:r>
      <w:r w:rsidRPr="00743EAE">
        <w:rPr>
          <w:rFonts w:ascii="Times New Roman" w:hAnsi="Times New Roman"/>
          <w:color w:val="000000" w:themeColor="text1"/>
          <w:sz w:val="16"/>
          <w:szCs w:val="16"/>
        </w:rPr>
        <w:softHyphen/>
        <w:t>лись в правом уклоне, но и оказывались в рядах “ретрогра</w:t>
      </w:r>
      <w:r w:rsidRPr="00743EAE">
        <w:rPr>
          <w:rFonts w:ascii="Times New Roman" w:hAnsi="Times New Roman"/>
          <w:color w:val="000000" w:themeColor="text1"/>
          <w:sz w:val="16"/>
          <w:szCs w:val="16"/>
        </w:rPr>
        <w:softHyphen/>
        <w:t>дов”, “вредителей” и “врагов народа”. “Вредительской” была объявлена “теория затухающей кривой”, согласно которой наибольшие капиталовложения в развитие экономики долж</w:t>
      </w:r>
      <w:r w:rsidRPr="00743EAE">
        <w:rPr>
          <w:rFonts w:ascii="Times New Roman" w:hAnsi="Times New Roman"/>
          <w:color w:val="000000" w:themeColor="text1"/>
          <w:sz w:val="16"/>
          <w:szCs w:val="16"/>
        </w:rPr>
        <w:softHyphen/>
        <w:t>ны были прийтись на первые годы пятилетки, после чего от них следовало ожидать отдачи, уменьшая вкладываемые средства (18393).</w:t>
      </w:r>
    </w:p>
    <w:p w14:paraId="564F91D5" w14:textId="77777777" w:rsidR="00BA5B15" w:rsidRPr="00743EAE" w:rsidRDefault="00BA5B15" w:rsidP="00743EAE">
      <w:pPr>
        <w:spacing w:after="0" w:line="240" w:lineRule="auto"/>
        <w:jc w:val="both"/>
        <w:rPr>
          <w:rFonts w:ascii="Times New Roman" w:hAnsi="Times New Roman"/>
          <w:color w:val="000000" w:themeColor="text1"/>
          <w:sz w:val="16"/>
          <w:szCs w:val="16"/>
        </w:rPr>
      </w:pPr>
    </w:p>
    <w:p w14:paraId="459A87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года обвинительное заключение о контрреволюционной вредительской организации в НКПС и на железных дорогах СССР было подготовлено. Одновременно было вынесено решение и о вредительстве в золотоплатиновой промышленности, о чем Ягода и Прокофьев доложили Сталину еще 9 июня 1928 года (11248).</w:t>
      </w:r>
    </w:p>
    <w:p w14:paraId="54581E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A0D2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Амторгом был подписан контракт с Ford Motor Co. на налаживание и оснащение мощностей по производству автомобилей и закупку оборудования - стоимость контракта 30 млн. долл. (9366).</w:t>
      </w:r>
    </w:p>
    <w:p w14:paraId="5BAB7F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41A7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мае 1929 ЦК партии издаёт постановление “О социалистическом соревновании фабрик и заводов”, после чего собственно “ударническое движение” и стартует по полной программе, “превращаясь в основную форму социалистического соревнования за повышение производительности труда, за укрепление трудовой и производственной дисциплины”. Правда, уже здесь проявилась одна из отличительных особенностей любой советской “общественной инициативы” — широкое, раздольное использование административного ресурса. В ударные бригады поголовно загоняли комсомольцев и массово — членов партии (например, в ноябре 1929 партячейка механического цеха Балтийского завода обязала всех коммунистов цеха вступить в бригады). Однако тогда механизм ещё не был отработан, а народ — ещё не слишком запуган респрессиями, так что первый блин вышел комом: выступавшие на состоявшемся в декабре 1929 первом Всесоюзном съезде ударных бригад активисты откровенно признавали, что основная партийная масса не втянулась в социалистическое соревнование, не понимая его значения и “своих обязанностей как членов партии в этом революционном походе”. Правда, часто многое зависело от рвения самих партактивистов. Например, в тогдашней Ивановской промышленной области на фабрике “Тульма” решили не миндальничать да лимонничать, а взять быка за рога: организовали “промышленно-трудовой полк”. Всё предприятие превратилось в воинскую часть, разбитую по батальонам, ротам, взводам; руководители цехов и отделов стали командирами. Рабочие, входившие в “полк”, обязаны были являться на работу в любое время по распоряжению командиров. Аналогичное решение провели в жизнь на Урале (Нижне-Салдинский металлургический завод) и в нескольких других местностях. Естественно, что сами рабочие не выказывали особой удовлетворённости происходящим, сравнивали “большевицкий социализм” с николаевской казармой — но, не имея рычагов прямого влияния на администрацию, могли лишь саботировать работу (чем не пренебрегали) (11562).</w:t>
      </w:r>
    </w:p>
    <w:p w14:paraId="3ACAFE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89CEB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мае 1929 г. Форд просил Кана передать русским, что готов помочь им в развертывании производства тракторов всем чем может. </w:t>
      </w:r>
    </w:p>
    <w:p w14:paraId="56F3A0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Индустриализация России выгодна Форд Мотор, подчеркнул глава компании, поскольку создает высокий спрос на всевозможные поставки. Передавая эти слова босса руководителю британского отделения компании, в ведении которого был тракторный завод в Корке, Ч.Соренсен предложил тому оказать всемерное содействие русским.</w:t>
      </w:r>
    </w:p>
    <w:p w14:paraId="5B54E1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Сотрудничество с Фордом в области закупки тракторов так и не наладилось, ибо советские заказчики продолжали требовать поставок в кредит, на что компания больше не соглашалась, хотя и старалась скрупулезно выполнять все взятые на себя обязательства. Зато Генри Форд буквально покорил умы и сердца россиян, став лет на десять их кумиром.</w:t>
      </w:r>
    </w:p>
    <w:p w14:paraId="626913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Хотя социально-культурная основа восприятия образа Форда в СССР и США была разной, в обоих случаях речь шла о заметном феномене массовой культуры. В Советском Союзе Форда-капиталиста затмил Форд — индустриальный гений, организатор-практик, человек действия, у которого необходимо было научиться самым передовым приемам производства, чтобы, соединив их с “преимуществами системы социализма”, подняться выше капитализма, победить его. </w:t>
      </w:r>
    </w:p>
    <w:p w14:paraId="741295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Наряду с индустриализацией и электрификацией в обиход вошли новые модные слова — фордизм и фордизация</w:t>
      </w:r>
    </w:p>
    <w:p w14:paraId="080885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 фордизацией понималось не только создание современной автомобильной и тракторной промышленности, но и борьба за технический прогресс во всем народном хозяйстве, полный разрыв с работой по старинке. О дореволюционном техническом и организаторском опыте вовсе не вспоминали, а западноевропейский казался недостаточным для такой огромной страны, как СССР; размах же массового производства в США завораживал массовое сознание.</w:t>
      </w:r>
    </w:p>
    <w:p w14:paraId="49EDBF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Выпускалось множество брошюр и статей, в которых доказывалась необходимость автомобилизации страны. Приводились данные о вопиющем отставании СССР по числу автомашин даже от Индии и Китая. Говорилось и о том, что советские рабочие и крестьяне могут и должны пользоваться личными и кооперативными автомобилями, а в Европе и Америке есть не только дорогие “буржуазные”, но и дешевые “народные” машины. Отмечалось, что автомобиль сделал дороги, а не дороги — автомобиль26. </w:t>
      </w:r>
    </w:p>
    <w:p w14:paraId="40C709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Задорные лозунги Остапа Бендера “Автомобиль не роскошь, а средство передвижения” или “Автопробегом — по бездорожью и разгильдяйству” полностью отвечали духу времени.</w:t>
      </w:r>
    </w:p>
    <w:p w14:paraId="2EC15A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Принципы Форда легко воспринимались советской массовой культурой, чему немало способствовали американские средства пропаганды — документальные фильмы, красочные плакаты, демонстрация техники — не в виде застывших экспонатов, а в действии, на доступных для широкого обозрения площадках (11506).</w:t>
      </w:r>
    </w:p>
    <w:p w14:paraId="4AC5AA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2E3235"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мае 1929 года образовали управление строительством «Шарикоподшипникстрой» во главе с опытным хозяйственником И.Р. Вишневецким. А 29 июля 1929 года ВСНХ утвердил задание для будущего завода. Его проектная мощность первоначально была определена в 11 миллионов 300 тысяч подшипников в год. </w:t>
      </w:r>
    </w:p>
    <w:p w14:paraId="3348DC71"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Однако 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0D3DB5F1"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ноября 1930 года начальником теперь уже Господшипникстроя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13799EB1"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3BC9B25C"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43CC46E4" w14:textId="77777777" w:rsidR="00AD381B" w:rsidRPr="00743EAE" w:rsidRDefault="00AD381B" w:rsidP="00743EAE">
      <w:pPr>
        <w:spacing w:after="0" w:line="240" w:lineRule="auto"/>
        <w:jc w:val="both"/>
        <w:rPr>
          <w:rFonts w:ascii="Times New Roman" w:hAnsi="Times New Roman"/>
          <w:color w:val="000000" w:themeColor="text1"/>
          <w:sz w:val="16"/>
          <w:szCs w:val="16"/>
        </w:rPr>
      </w:pPr>
    </w:p>
    <w:p w14:paraId="0EC8800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CE384C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FB3279" w14:textId="3C8968D4"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г. известный немецкий кинорежиссёр Фриц Ланг (Fritz Lang; 1890–1976), работавший в берлинской кинокомпании UFA (Universum Film AG), по рекомендации Макса Вальера обратился к Оберту с заманчивым предложением. Жена Ланга, писательница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сценаристка Теа фон Харбоу (1888–1954),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предыдущем году опубликовала фантастический роман «Женщина на Луне» (Die Frau im Mond). Ланг решил снять по нему фильм. Однако для большей убедительности будущей ленты он хотел, чтобы сюжет, макет ракеты, декорации «лунных сцен» консультировал специалист. Оберт согласился. Уже в июле он приехал в Берлин, в кинокомпанию,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для начала представил Лангу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его помощникам рисунки, изображавшие «настоящую» лунную ракету. Оберт стремился к тому, чтобы всё, что касается ракеты, выглядело на экране максимально правдоподобно. Поэтому он начертил траекторию полёта от Земли к Луне, схему маневрирования ракеты на лунной орбите, описал и нарисовал процесс торможения двигателями при посадке...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это время журналист Вилли Лей подал руководству УФА идею: пусть Оберт построит настоящую ракету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запустит её перед премьерой фильма. Запуск, снятый на кинопленку, можно будет показать в кинотеатрах по всей Германии и за её пределами, так что ролик станет отличной рекламой для фильма! Идея понравилась всем: Лангу, отделу рекламы, дирекции кинокомпании и даже Оберту. В результате он получил 10 тысяч марок для закупки материалов и оплаты работ: 5 тысяч Ланг выделил из личных средств, киностудия — еще столько же. Но съемки уже шли полным ходом, требовалось сделать ракету как можно быстрее. Поэтому Оберт — по рекомендации Лея — взял себе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помощники 35-летнего Рудольфа Небеля (Rudolf Nebel), владельца фирмы пиротехники,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22-летнего механика Клауса Риделя. Небель и Ридель, как и Лей, были членами Общества межпланетных плаваний, учрежденного летом 1927 г. Рекламный отдел компании УФА хотел, чтобы ракета была высотой не меньше 13 м! Оберт и Небель объяснили руководству кинокомпании, что это невозможно.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итоге стороны согласовали компромиссный вариант: построить двухметровую ракету с 16-литровым запасом топлива (бензин + жидкий кислород). По расчётам Оберта, она могла бы взлететь на высоту 35–40 км. Рекламщики увеличили цифру до 70 км и разослали сответствующие анонсы в информагентства и редакции газет. Было заранее указано место старта — остров Грейфсвальдер Ойе в Балтийском море. Запуск назначили на 19 октября 1929 г. (23372).</w:t>
      </w:r>
    </w:p>
    <w:p w14:paraId="19CC1145" w14:textId="77777777" w:rsidR="00DE062D" w:rsidRPr="00743EAE" w:rsidRDefault="00DE062D" w:rsidP="00743EAE">
      <w:pPr>
        <w:spacing w:after="0" w:line="240" w:lineRule="auto"/>
        <w:jc w:val="both"/>
        <w:rPr>
          <w:rFonts w:ascii="Times New Roman" w:hAnsi="Times New Roman"/>
          <w:color w:val="000000" w:themeColor="text1"/>
          <w:sz w:val="16"/>
          <w:szCs w:val="16"/>
        </w:rPr>
      </w:pPr>
    </w:p>
    <w:p w14:paraId="7F6974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 1929 убит один из руководителей "Ихвана" Ибн Хитлаун. В качестве возмездия ихваны уничтожили его убийцу, Фахда, сына одного из губернаторов Ибн Сауда, и перерезали путь между столицей Ибн Сауда г.Эр-Рияд и Персидским заливом (7558).</w:t>
      </w:r>
    </w:p>
    <w:p w14:paraId="0BADD5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FD16C2" w14:textId="77777777" w:rsidR="00DE062D" w:rsidRPr="00743EAE" w:rsidRDefault="00DE062D"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F5EC7C6" w14:textId="77777777" w:rsidR="00DE062D" w:rsidRPr="00743EAE" w:rsidRDefault="00DE062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1FF8AF"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мае-июне 1929 г. М.М. Громов провел государственные испытания пер</w:t>
      </w:r>
      <w:r w:rsidRPr="00743EAE">
        <w:rPr>
          <w:rFonts w:ascii="Times New Roman" w:hAnsi="Times New Roman"/>
          <w:color w:val="000000" w:themeColor="text1"/>
          <w:sz w:val="16"/>
          <w:szCs w:val="16"/>
        </w:rPr>
        <w:softHyphen/>
        <w:t>вого опытного АНТ—9 с тремя моторами Gnome—Rhone Titan 5Ва. Они подтвер</w:t>
      </w:r>
      <w:r w:rsidRPr="00743EAE">
        <w:rPr>
          <w:rFonts w:ascii="Times New Roman" w:hAnsi="Times New Roman"/>
          <w:color w:val="000000" w:themeColor="text1"/>
          <w:sz w:val="16"/>
          <w:szCs w:val="16"/>
        </w:rPr>
        <w:softHyphen/>
        <w:t>дили хорошие эксплуатационные харак</w:t>
      </w:r>
      <w:r w:rsidRPr="00743EAE">
        <w:rPr>
          <w:rFonts w:ascii="Times New Roman" w:hAnsi="Times New Roman"/>
          <w:color w:val="000000" w:themeColor="text1"/>
          <w:sz w:val="16"/>
          <w:szCs w:val="16"/>
        </w:rPr>
        <w:softHyphen/>
        <w:t>теристики машины и ее надежность. Самолет не уступал новейшим иност</w:t>
      </w:r>
      <w:r w:rsidRPr="00743EAE">
        <w:rPr>
          <w:rFonts w:ascii="Times New Roman" w:hAnsi="Times New Roman"/>
          <w:color w:val="000000" w:themeColor="text1"/>
          <w:sz w:val="16"/>
          <w:szCs w:val="16"/>
        </w:rPr>
        <w:softHyphen/>
        <w:t xml:space="preserve">ранным машинам своего класса. </w:t>
      </w:r>
    </w:p>
    <w:p w14:paraId="3494250C"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 Туполев был совершенно уверен в отличных качествах машины, поэтому в начале испытаний, после нескольких пер</w:t>
      </w:r>
      <w:r w:rsidRPr="00743EAE">
        <w:rPr>
          <w:rFonts w:ascii="Times New Roman" w:hAnsi="Times New Roman"/>
          <w:color w:val="000000" w:themeColor="text1"/>
          <w:sz w:val="16"/>
          <w:szCs w:val="16"/>
        </w:rPr>
        <w:softHyphen/>
        <w:t>вых полетов, появившись на аэродроме со всей семьей, попросил Громова пока</w:t>
      </w:r>
      <w:r w:rsidRPr="00743EAE">
        <w:rPr>
          <w:rFonts w:ascii="Times New Roman" w:hAnsi="Times New Roman"/>
          <w:color w:val="000000" w:themeColor="text1"/>
          <w:sz w:val="16"/>
          <w:szCs w:val="16"/>
        </w:rPr>
        <w:softHyphen/>
        <w:t>зать им Москву с высоты. Как вспоми</w:t>
      </w:r>
      <w:r w:rsidRPr="00743EAE">
        <w:rPr>
          <w:rFonts w:ascii="Times New Roman" w:hAnsi="Times New Roman"/>
          <w:color w:val="000000" w:themeColor="text1"/>
          <w:sz w:val="16"/>
          <w:szCs w:val="16"/>
        </w:rPr>
        <w:softHyphen/>
        <w:t>нал потом Громов, этот поступок был воспринят всеми, как проявление дове</w:t>
      </w:r>
      <w:r w:rsidRPr="00743EAE">
        <w:rPr>
          <w:rFonts w:ascii="Times New Roman" w:hAnsi="Times New Roman"/>
          <w:color w:val="000000" w:themeColor="text1"/>
          <w:sz w:val="16"/>
          <w:szCs w:val="16"/>
        </w:rPr>
        <w:softHyphen/>
        <w:t>рия к коллективу и пример высокой от</w:t>
      </w:r>
      <w:r w:rsidRPr="00743EAE">
        <w:rPr>
          <w:rFonts w:ascii="Times New Roman" w:hAnsi="Times New Roman"/>
          <w:color w:val="000000" w:themeColor="text1"/>
          <w:sz w:val="16"/>
          <w:szCs w:val="16"/>
        </w:rPr>
        <w:softHyphen/>
        <w:t>ветственности за свое дело.</w:t>
      </w:r>
    </w:p>
    <w:p w14:paraId="325DFE2C"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Строился серийно с 1929 года.</w:t>
      </w:r>
    </w:p>
    <w:p w14:paraId="5AECBC65"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Построено 66 самолетов в различных модификациях. ПС—9 широко использовался в ГВФ с 1933 по 1943 год.</w:t>
      </w:r>
    </w:p>
    <w:p w14:paraId="4704436F"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Срок службы цельнометаллических самолетов АНТ—9 примерно в три раза превышал аналогичный показатель пассажирских само</w:t>
      </w:r>
      <w:r w:rsidRPr="00743EAE">
        <w:rPr>
          <w:rFonts w:ascii="Times New Roman" w:hAnsi="Times New Roman"/>
          <w:color w:val="000000" w:themeColor="text1"/>
          <w:sz w:val="16"/>
          <w:szCs w:val="16"/>
        </w:rPr>
        <w:softHyphen/>
        <w:t>летов деревянной конструкции (типа К—5) (23474).</w:t>
      </w:r>
    </w:p>
    <w:p w14:paraId="099BE3E0" w14:textId="77777777" w:rsidR="00DE062D" w:rsidRPr="00743EAE" w:rsidRDefault="00DE062D" w:rsidP="00743EAE">
      <w:pPr>
        <w:spacing w:after="0" w:line="240" w:lineRule="auto"/>
        <w:jc w:val="both"/>
        <w:rPr>
          <w:rFonts w:ascii="Times New Roman" w:hAnsi="Times New Roman"/>
          <w:color w:val="000000" w:themeColor="text1"/>
          <w:sz w:val="16"/>
          <w:szCs w:val="16"/>
        </w:rPr>
      </w:pPr>
    </w:p>
    <w:p w14:paraId="187CFA8E"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мае-июне 1929 г. первым вышел на испытания вариант «Бреге XIXbis» с «Испано-Сюизой». Экипаж состоял из пилота Козлова и летнаба Шишкина. Ставилась задача определить целесообразность постройки французской машины в СССР и принятия её на вооружение Красной армии.</w:t>
      </w:r>
    </w:p>
    <w:p w14:paraId="0DA4D24F"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Летные данные и пилотажные характеристики «Бреге» у нас оценили весьма высоко. К числу достоинств отнесли хорошую скороподъемность, относительно высокую скорость, а также значительную грузоподъемность. Самолет быстро отрывался от земли на взлете, хорошо планировал. Посадку оценили как простую.</w:t>
      </w:r>
    </w:p>
    <w:p w14:paraId="0724E76F"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Французский биплан изучали специалисты промышленности, ВВС и различных научных организаций. Искали передовые конструкторские решения, которые было целесообразно скопировать, прикидывали возможности замены импортных приборов и оборудования отечественными. Нашли, что фотоустановка на «Бреге» гораздо лучше, чем на наших разведчиках Р-1 и Р-3.</w:t>
      </w:r>
    </w:p>
    <w:p w14:paraId="2DCF52C9"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недостатков у Вг 19 отыскалось намного больше, чем достоинств. Тут были и дефекты общего порядка, такие как недостаточные продольная и путевая устойчивость, и претензии, связанные со специфическими условиями России. Уже в самом начале столкнулись с тем, что сборка и регулировка самолета весьма сложны и требуют специальных приспособлений, которые наши представители, как обычно, купить забыли. На испытаниях выявилось, что машина легко срывается в штопор, а выходит из него с запозданием. Обзор у пилота сочли неудовлетворительным. Опасения вызывала недостаточная жесткость нижнего крыла.</w:t>
      </w:r>
    </w:p>
    <w:p w14:paraId="05A7AB1C"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испытаний проявился и ряд эксплуатационных дефектов. Капоты мотора оказались слабы и вскоре на них появились трещины. Неудобен был доступ к некоторым агрегатам, в частности, к бензофильтру. Чтобы для ремонта снять шасси, требовалось сначала разобрать бипланную коробку. В сырую погоду полотно на крыльях и фюзеляже коробилось.</w:t>
      </w:r>
    </w:p>
    <w:p w14:paraId="0C5C0C98"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тому же «Бреге» был совершенно не приспособлен к зимней эксплуатации. Чтобы слить масло и воду, приходилось снимать капоты. Пневмостартер даже в слабый мороз не мог запустить мотор, а запуск от наружного баллона французы не предусмотрели. Ни один тип лыж, применявшихся в ВВС РККА, к «Бреге» не подходил.</w:t>
      </w:r>
    </w:p>
    <w:p w14:paraId="425BD845"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больше всего претензий высказали к вооружению. В СССР на самолете смонтировали полный комплект из четырех пулеметов, благо у нас тогда применялись те же «Виккерсы» и «Льюисы», что и во Франции. У задней верхней установки был хороший обзор и обширное поле обстрела, но реализовать последнее было трудно. При стрельбе летнаб стоял высоко на специальных подставках, причем довольно неудобно и обдувался встречным потоком воздуха. Чтобы перейти к нижнему пулемету, требовалось отстегнуть привязные ремни. Обзор вниз-назад через люк был просто отвратительным. В отзыве отдела вооружений записано: «поймать противника в окошко для стрельбы нижним пулеметом можно только случайно…»</w:t>
      </w:r>
    </w:p>
    <w:p w14:paraId="5884999E" w14:textId="77777777" w:rsidR="009B3823" w:rsidRPr="00142305" w:rsidRDefault="009B3823" w:rsidP="009B38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Резкой критике подверглось бомбовое вооружение. Подвеска бомб во внутренние кассеты оказалась довольно сложна и опять-таки требовала специальных приспособлений. Бомбовый прицел был примитивен и позволял прицеливаться. В сентябре 1929 г. Вr.19 с экипажем из НИИ ВВС (пилот Тихомиров) принял участие в маневрах под Бобруйском, изображая вражескую машину. В течение 12 дней самолет совершал полеты на разведку, имитировал бомбометание, следил за передвижениями войск, доставляя информацию посредникам. Прикрывала «Бреге» другая иностранная машина из коллекции НИИ – французский истребитель SPAD 61. 15 сентября разведчик участвовал в учебном бою – на задании его перехватила группа из четырех истребителей, трех И-2бис и одного Фиата </w:t>
      </w:r>
      <w:r w:rsidRPr="00142305">
        <w:rPr>
          <w:rFonts w:ascii="Times New Roman" w:hAnsi="Times New Roman"/>
          <w:color w:val="0070C0"/>
          <w:sz w:val="16"/>
          <w:szCs w:val="16"/>
          <w:lang w:val="en-US"/>
        </w:rPr>
        <w:t>CR</w:t>
      </w:r>
      <w:r w:rsidRPr="00142305">
        <w:rPr>
          <w:rFonts w:ascii="Times New Roman" w:hAnsi="Times New Roman"/>
          <w:color w:val="0070C0"/>
          <w:sz w:val="16"/>
          <w:szCs w:val="16"/>
        </w:rPr>
        <w:t>.20. Бой шел на высоте 1500–3000 м. В ходе маневров и после их окончания самолет демонстрировался в различных воинских частях. Только за осень 1929 г. «Бреге» побывал в 12 эскадрильях (25182).</w:t>
      </w:r>
    </w:p>
    <w:p w14:paraId="72063855" w14:textId="77777777" w:rsidR="009B3823" w:rsidRPr="00142305" w:rsidRDefault="009B3823" w:rsidP="009B3823">
      <w:pPr>
        <w:spacing w:after="0" w:line="240" w:lineRule="auto"/>
        <w:jc w:val="both"/>
        <w:rPr>
          <w:rFonts w:ascii="Times New Roman" w:hAnsi="Times New Roman"/>
          <w:color w:val="0070C0"/>
          <w:sz w:val="16"/>
          <w:szCs w:val="16"/>
        </w:rPr>
      </w:pPr>
    </w:p>
    <w:p w14:paraId="48B3D349" w14:textId="77777777" w:rsidR="009B3823" w:rsidRPr="00743EAE" w:rsidRDefault="009B3823" w:rsidP="009B3823">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5BD6658" w14:textId="77777777" w:rsidR="009B3823" w:rsidRPr="00743EAE" w:rsidRDefault="009B3823" w:rsidP="009B3823">
      <w:pPr>
        <w:autoSpaceDE w:val="0"/>
        <w:autoSpaceDN w:val="0"/>
        <w:adjustRightInd w:val="0"/>
        <w:spacing w:after="0" w:line="240" w:lineRule="auto"/>
        <w:jc w:val="both"/>
        <w:rPr>
          <w:rFonts w:ascii="Times New Roman" w:hAnsi="Times New Roman"/>
          <w:iCs/>
          <w:color w:val="000000" w:themeColor="text1"/>
          <w:sz w:val="16"/>
          <w:szCs w:val="16"/>
        </w:rPr>
      </w:pPr>
    </w:p>
    <w:p w14:paraId="3E0C1B1B" w14:textId="77777777" w:rsidR="009B3823" w:rsidRPr="00743EAE" w:rsidRDefault="009B3823" w:rsidP="009B382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мая 1929 по февраль 1930 г. эскизное проектирование торпедоносца-лидера велось в НТК под руководством УВМС Ю. А. Шиманского. Первый вариант эскизно-40 уз, четыре 100-мм орудия, три трехтрубньис аппарата) был одобрен командованием РККФ в начале 1930 г. (3898).</w:t>
      </w:r>
    </w:p>
    <w:p w14:paraId="7178AC2E" w14:textId="77777777" w:rsidR="009B3823" w:rsidRPr="00743EAE" w:rsidRDefault="009B3823" w:rsidP="009B3823">
      <w:pPr>
        <w:autoSpaceDE w:val="0"/>
        <w:autoSpaceDN w:val="0"/>
        <w:adjustRightInd w:val="0"/>
        <w:spacing w:after="0" w:line="240" w:lineRule="auto"/>
        <w:jc w:val="both"/>
        <w:rPr>
          <w:rFonts w:ascii="Times New Roman" w:hAnsi="Times New Roman"/>
          <w:color w:val="000000" w:themeColor="text1"/>
          <w:sz w:val="16"/>
          <w:szCs w:val="16"/>
        </w:rPr>
      </w:pPr>
    </w:p>
    <w:p w14:paraId="6A5ECB8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1B3F86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4D5D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самолет АНТ-4 № 601 (по другим дан</w:t>
      </w:r>
      <w:r w:rsidRPr="00743EAE">
        <w:rPr>
          <w:rFonts w:ascii="Times New Roman" w:hAnsi="Times New Roman"/>
          <w:color w:val="000000" w:themeColor="text1"/>
          <w:sz w:val="16"/>
          <w:szCs w:val="16"/>
        </w:rPr>
        <w:softHyphen/>
        <w:t>ным — № 603), предназначенный для перелета в США получил бортовое обозначение 11В55-300 и гражданское название АНТ-4 “Страна Советов”. На носовой части фюзе</w:t>
      </w:r>
      <w:r w:rsidRPr="00743EAE">
        <w:rPr>
          <w:rFonts w:ascii="Times New Roman" w:hAnsi="Times New Roman"/>
          <w:color w:val="000000" w:themeColor="text1"/>
          <w:sz w:val="16"/>
          <w:szCs w:val="16"/>
        </w:rPr>
        <w:softHyphen/>
        <w:t>ляжа нанесли надписи: “Осоавиахим СССР” и “Страна Советов”. Поплавки отправили в Хабаровск, а второй комплект колесного шасси - в американский Сиэтл. Ресурс дви</w:t>
      </w:r>
      <w:r w:rsidRPr="00743EAE">
        <w:rPr>
          <w:rFonts w:ascii="Times New Roman" w:hAnsi="Times New Roman"/>
          <w:color w:val="000000" w:themeColor="text1"/>
          <w:sz w:val="16"/>
          <w:szCs w:val="16"/>
        </w:rPr>
        <w:softHyphen/>
        <w:t>гателей не превышал 60 ч, поэтому запас</w:t>
      </w:r>
      <w:r w:rsidRPr="00743EAE">
        <w:rPr>
          <w:rFonts w:ascii="Times New Roman" w:hAnsi="Times New Roman"/>
          <w:color w:val="000000" w:themeColor="text1"/>
          <w:sz w:val="16"/>
          <w:szCs w:val="16"/>
        </w:rPr>
        <w:softHyphen/>
        <w:t>ные моторы отправили в несколько пунктов на территории СССР и на Тихоокеанском по</w:t>
      </w:r>
      <w:r w:rsidRPr="00743EAE">
        <w:rPr>
          <w:rFonts w:ascii="Times New Roman" w:hAnsi="Times New Roman"/>
          <w:color w:val="000000" w:themeColor="text1"/>
          <w:sz w:val="16"/>
          <w:szCs w:val="16"/>
        </w:rPr>
        <w:softHyphen/>
        <w:t>бережье США. В комплект морского обору</w:t>
      </w:r>
      <w:r w:rsidRPr="00743EAE">
        <w:rPr>
          <w:rFonts w:ascii="Times New Roman" w:hAnsi="Times New Roman"/>
          <w:color w:val="000000" w:themeColor="text1"/>
          <w:sz w:val="16"/>
          <w:szCs w:val="16"/>
        </w:rPr>
        <w:softHyphen/>
        <w:t>дования самолета включили спасательные жилеты и надувную шлюпку. Для обеспече</w:t>
      </w:r>
      <w:r w:rsidRPr="00743EAE">
        <w:rPr>
          <w:rFonts w:ascii="Times New Roman" w:hAnsi="Times New Roman"/>
          <w:color w:val="000000" w:themeColor="text1"/>
          <w:sz w:val="16"/>
          <w:szCs w:val="16"/>
        </w:rPr>
        <w:softHyphen/>
        <w:t>ния возможных спасательных операций с разрешения американцев к о. Атту направи</w:t>
      </w:r>
      <w:r w:rsidRPr="00743EAE">
        <w:rPr>
          <w:rFonts w:ascii="Times New Roman" w:hAnsi="Times New Roman"/>
          <w:color w:val="000000" w:themeColor="text1"/>
          <w:sz w:val="16"/>
          <w:szCs w:val="16"/>
        </w:rPr>
        <w:softHyphen/>
        <w:t>ли корабль “Красный вымпел” (11286).</w:t>
      </w:r>
    </w:p>
    <w:p w14:paraId="331798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4106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года Центральный аэрогидродинамический институт организовал в Таганроге базу для морских и летных испытаний самолета АНТ-4. Этот самолет под названием “Страна Советов” в том же году совершил выдающийся сверхдальний перелет из Москвы в г. Сиэттл (США). Об этом перелете отважного экипажа под командованием Семена Шестакова писала тогда печать всего мира.</w:t>
      </w:r>
    </w:p>
    <w:p w14:paraId="78A7A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апреле — мае 1929 года этот самолет летал в небе Таганрога. Здесь работали тогда выдающиеся советские авиаконструкторы: Андрей Николаевич Туполев и его талантливый ученик, наш земляк, Владимир Mихайлович Петляков (11642).</w:t>
      </w:r>
    </w:p>
    <w:p w14:paraId="52C44F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66DA9B5"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весны 1929 года Н.Н.П. слал военным запросы по проблеме размещения электро- и светотехнического оборудования на ТБ2-2М17, но только 16 октября на заводе № 25 состоялось совещание «по вопросу о размещении осветительного оборудования на самолете ТБ2-2М17». При этом даже в начале марта три</w:t>
      </w:r>
      <w:r w:rsidRPr="00743EAE">
        <w:rPr>
          <w:rFonts w:ascii="Times New Roman" w:hAnsi="Times New Roman"/>
          <w:color w:val="000000" w:themeColor="text1"/>
          <w:sz w:val="16"/>
          <w:szCs w:val="16"/>
        </w:rPr>
        <w:softHyphen/>
        <w:t>дцатого года военные не могли определиться, какую из двух предложенных заводом № 25 схем электрооборудования выбрать (23344).</w:t>
      </w:r>
    </w:p>
    <w:p w14:paraId="28145CCC" w14:textId="77777777" w:rsidR="00DE062D" w:rsidRPr="00743EAE" w:rsidRDefault="00DE062D" w:rsidP="00743EAE">
      <w:pPr>
        <w:spacing w:after="0" w:line="240" w:lineRule="auto"/>
        <w:jc w:val="both"/>
        <w:rPr>
          <w:rFonts w:ascii="Times New Roman" w:hAnsi="Times New Roman"/>
          <w:color w:val="000000" w:themeColor="text1"/>
          <w:sz w:val="16"/>
          <w:szCs w:val="16"/>
        </w:rPr>
      </w:pPr>
    </w:p>
    <w:p w14:paraId="501D1F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 испытания стали проводить и на вто</w:t>
      </w:r>
      <w:r w:rsidRPr="00743EAE">
        <w:rPr>
          <w:rFonts w:ascii="Times New Roman" w:hAnsi="Times New Roman"/>
          <w:color w:val="000000" w:themeColor="text1"/>
          <w:sz w:val="16"/>
          <w:szCs w:val="16"/>
        </w:rPr>
        <w:softHyphen/>
        <w:t>ром экземпляре П-2. 10 августа 1929 г. на самолете уста</w:t>
      </w:r>
      <w:r w:rsidRPr="00743EAE">
        <w:rPr>
          <w:rFonts w:ascii="Times New Roman" w:hAnsi="Times New Roman"/>
          <w:color w:val="000000" w:themeColor="text1"/>
          <w:sz w:val="16"/>
          <w:szCs w:val="16"/>
        </w:rPr>
        <w:softHyphen/>
        <w:t>новили увеличенный по площади руль высоты. Летчик-испытатель Б.Л.Бухгольц поднял машину в воз</w:t>
      </w:r>
      <w:r w:rsidRPr="00743EAE">
        <w:rPr>
          <w:rFonts w:ascii="Times New Roman" w:hAnsi="Times New Roman"/>
          <w:color w:val="000000" w:themeColor="text1"/>
          <w:sz w:val="16"/>
          <w:szCs w:val="16"/>
        </w:rPr>
        <w:softHyphen/>
        <w:t>дух. Он отметил, что штопорные свойства улучшились. Приходилось прилагать большие усилия, чтобы удер</w:t>
      </w:r>
      <w:r w:rsidRPr="00743EAE">
        <w:rPr>
          <w:rFonts w:ascii="Times New Roman" w:hAnsi="Times New Roman"/>
          <w:color w:val="000000" w:themeColor="text1"/>
          <w:sz w:val="16"/>
          <w:szCs w:val="16"/>
        </w:rPr>
        <w:softHyphen/>
        <w:t>жать самолет в штопоре. Завершив этот цикл испыта</w:t>
      </w:r>
      <w:r w:rsidRPr="00743EAE">
        <w:rPr>
          <w:rFonts w:ascii="Times New Roman" w:hAnsi="Times New Roman"/>
          <w:color w:val="000000" w:themeColor="text1"/>
          <w:sz w:val="16"/>
          <w:szCs w:val="16"/>
        </w:rPr>
        <w:softHyphen/>
        <w:t>ний, Бухгольц ввел П-2 в иммельман. Но внезапно последовал резкий удар и сильная перегрузка прижала летчика к правому борту. Машина стала падать. Бух</w:t>
      </w:r>
      <w:r w:rsidRPr="00743EAE">
        <w:rPr>
          <w:rFonts w:ascii="Times New Roman" w:hAnsi="Times New Roman"/>
          <w:color w:val="000000" w:themeColor="text1"/>
          <w:sz w:val="16"/>
          <w:szCs w:val="16"/>
        </w:rPr>
        <w:softHyphen/>
        <w:t>гольц покинул П-2 и спасся на парашюте. Об этом со</w:t>
      </w:r>
      <w:r w:rsidRPr="00743EAE">
        <w:rPr>
          <w:rFonts w:ascii="Times New Roman" w:hAnsi="Times New Roman"/>
          <w:color w:val="000000" w:themeColor="text1"/>
          <w:sz w:val="16"/>
          <w:szCs w:val="16"/>
        </w:rPr>
        <w:softHyphen/>
        <w:t>бытии он так писал в письме жене:</w:t>
      </w:r>
    </w:p>
    <w:p w14:paraId="084D47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субботу я, как обыкновенно, летал и, возвращаясь после выполнения полета на посадку, на высоте 1200 м потерял в воздухе крыло и самолет с ужасающей скоро</w:t>
      </w:r>
      <w:r w:rsidRPr="00743EAE">
        <w:rPr>
          <w:rFonts w:ascii="Times New Roman" w:hAnsi="Times New Roman"/>
          <w:color w:val="000000" w:themeColor="text1"/>
          <w:sz w:val="16"/>
          <w:szCs w:val="16"/>
        </w:rPr>
        <w:softHyphen/>
        <w:t>стью стал падать неуправляемым комком. Пришлось прибегнуть к парашюту, которым я и воспользовался... Самолет упал на аэродроме и разбился, как я еще не ра</w:t>
      </w:r>
      <w:r w:rsidRPr="00743EAE">
        <w:rPr>
          <w:rFonts w:ascii="Times New Roman" w:hAnsi="Times New Roman"/>
          <w:color w:val="000000" w:themeColor="text1"/>
          <w:sz w:val="16"/>
          <w:szCs w:val="16"/>
        </w:rPr>
        <w:softHyphen/>
        <w:t>зу не видел, - все, даже мотор, разлетелось на мелкие ку</w:t>
      </w:r>
      <w:r w:rsidRPr="00743EAE">
        <w:rPr>
          <w:rFonts w:ascii="Times New Roman" w:hAnsi="Times New Roman"/>
          <w:color w:val="000000" w:themeColor="text1"/>
          <w:sz w:val="16"/>
          <w:szCs w:val="16"/>
        </w:rPr>
        <w:softHyphen/>
        <w:t>сочки, сам же благополучно спустился и повис на деревьях сада при клубе “Авиаработник” против дома Сытниковых - там, где мы смотрели картину, по</w:t>
      </w:r>
      <w:r w:rsidRPr="00743EAE">
        <w:rPr>
          <w:rFonts w:ascii="Times New Roman" w:hAnsi="Times New Roman"/>
          <w:color w:val="000000" w:themeColor="text1"/>
          <w:sz w:val="16"/>
          <w:szCs w:val="16"/>
        </w:rPr>
        <w:softHyphen/>
        <w:t>мнишь? Вечером немного выпили, и сейчас все в поряд</w:t>
      </w:r>
      <w:r w:rsidRPr="00743EAE">
        <w:rPr>
          <w:rFonts w:ascii="Times New Roman" w:hAnsi="Times New Roman"/>
          <w:color w:val="000000" w:themeColor="text1"/>
          <w:sz w:val="16"/>
          <w:szCs w:val="16"/>
        </w:rPr>
        <w:softHyphen/>
        <w:t>ке, и чувствую себя хорошо. Боялся нервного шока, но его нет и в помине. "Unkrant vergeht nicht!" (“Мы не больны!”) Радуюсь жизни”. Специально созданная комиссия, проанализировав показания летчика и обломки самолета, выяснила, что при энергичном вводе П-2 в иммельман сломался узел крепления нижнего крыла, облегченный по сравнению с 2У-БЗ, но не проходивший статические испытания. По</w:t>
      </w:r>
      <w:r w:rsidRPr="00743EAE">
        <w:rPr>
          <w:rFonts w:ascii="Times New Roman" w:hAnsi="Times New Roman"/>
          <w:color w:val="000000" w:themeColor="text1"/>
          <w:sz w:val="16"/>
          <w:szCs w:val="16"/>
        </w:rPr>
        <w:softHyphen/>
        <w:t>сле этого начал разрушаться лонжерон нижнего левого крыла, крыло оторвалось, ударило по фюзеляжу, ломая его хвостовую часть. Потом оторвалась левая консоль верхнего крыла. По результатам анализа причин аварии было приня</w:t>
      </w:r>
      <w:r w:rsidRPr="00743EAE">
        <w:rPr>
          <w:rFonts w:ascii="Times New Roman" w:hAnsi="Times New Roman"/>
          <w:color w:val="000000" w:themeColor="text1"/>
          <w:sz w:val="16"/>
          <w:szCs w:val="16"/>
        </w:rPr>
        <w:softHyphen/>
        <w:t>то решение продолжить постройку П-2, а головной се</w:t>
      </w:r>
      <w:r w:rsidRPr="00743EAE">
        <w:rPr>
          <w:rFonts w:ascii="Times New Roman" w:hAnsi="Times New Roman"/>
          <w:color w:val="000000" w:themeColor="text1"/>
          <w:sz w:val="16"/>
          <w:szCs w:val="16"/>
        </w:rPr>
        <w:softHyphen/>
        <w:t>рийный экземпляр испытать в Ленинграде с узлами крепления нижнего крыла от истребителя И-3 (10667,91).</w:t>
      </w:r>
    </w:p>
    <w:p w14:paraId="17B97A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87F819"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1929 г. испытания стали проводить и на втором экземпляре П-2 (25035).</w:t>
      </w:r>
    </w:p>
    <w:p w14:paraId="1E45C7B4" w14:textId="77777777" w:rsidR="00077682" w:rsidRPr="00142305" w:rsidRDefault="00077682" w:rsidP="00077682">
      <w:pPr>
        <w:spacing w:after="0" w:line="240" w:lineRule="auto"/>
        <w:jc w:val="both"/>
        <w:rPr>
          <w:rFonts w:ascii="Times New Roman" w:hAnsi="Times New Roman"/>
          <w:color w:val="0070C0"/>
          <w:sz w:val="16"/>
          <w:szCs w:val="16"/>
        </w:rPr>
      </w:pPr>
    </w:p>
    <w:p w14:paraId="760AF82A"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1929 г. в Таганроге создали испытательную базу, там поплавки смонтировали на «дублере» АНТ-4 и ус</w:t>
      </w:r>
      <w:r w:rsidRPr="00142305">
        <w:rPr>
          <w:rFonts w:ascii="Times New Roman" w:hAnsi="Times New Roman"/>
          <w:color w:val="0070C0"/>
          <w:sz w:val="16"/>
          <w:szCs w:val="16"/>
        </w:rPr>
        <w:softHyphen/>
        <w:t>пешно испытали. Хотя самолет потерпел аварию - раз</w:t>
      </w:r>
      <w:r w:rsidRPr="00142305">
        <w:rPr>
          <w:rFonts w:ascii="Times New Roman" w:hAnsi="Times New Roman"/>
          <w:color w:val="0070C0"/>
          <w:sz w:val="16"/>
          <w:szCs w:val="16"/>
        </w:rPr>
        <w:softHyphen/>
        <w:t>рушилась лопасть винта, но машину быстро отремон</w:t>
      </w:r>
      <w:r w:rsidRPr="00142305">
        <w:rPr>
          <w:rFonts w:ascii="Times New Roman" w:hAnsi="Times New Roman"/>
          <w:color w:val="0070C0"/>
          <w:sz w:val="16"/>
          <w:szCs w:val="16"/>
        </w:rPr>
        <w:softHyphen/>
        <w:t>тировали. Впоследствии на этих поплавках «Страна Советов» благополучно проделала значительную часть своего маршрута (25004).</w:t>
      </w:r>
    </w:p>
    <w:p w14:paraId="1DDF50CE" w14:textId="77777777" w:rsidR="00077682" w:rsidRPr="00142305" w:rsidRDefault="00077682" w:rsidP="00077682">
      <w:pPr>
        <w:spacing w:after="0" w:line="240" w:lineRule="auto"/>
        <w:jc w:val="both"/>
        <w:rPr>
          <w:rFonts w:ascii="Times New Roman" w:hAnsi="Times New Roman"/>
          <w:color w:val="0070C0"/>
          <w:sz w:val="16"/>
          <w:szCs w:val="16"/>
        </w:rPr>
      </w:pPr>
    </w:p>
    <w:p w14:paraId="41AD08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 Д-2 с двигателем БМВ-6 построили на московском заводе № 25. За</w:t>
      </w:r>
      <w:r w:rsidRPr="00743EAE">
        <w:rPr>
          <w:rFonts w:ascii="Times New Roman" w:hAnsi="Times New Roman"/>
          <w:color w:val="000000" w:themeColor="text1"/>
          <w:sz w:val="16"/>
          <w:szCs w:val="16"/>
        </w:rPr>
        <w:softHyphen/>
        <w:t>водские испытания велись с 15 марта по июль 1929 г. Самолет облетывал Б. Л. Бухгольц; по его мнению, Д-2 не уступал но свои характеристикам большинству зару</w:t>
      </w:r>
      <w:r w:rsidRPr="00743EAE">
        <w:rPr>
          <w:rFonts w:ascii="Times New Roman" w:hAnsi="Times New Roman"/>
          <w:color w:val="000000" w:themeColor="text1"/>
          <w:sz w:val="16"/>
          <w:szCs w:val="16"/>
        </w:rPr>
        <w:softHyphen/>
        <w:t>бежных одноместных истребителей, а при установке более мощного вооружения мог бы стать более эффективным, чем одноме</w:t>
      </w:r>
      <w:r w:rsidRPr="00743EAE">
        <w:rPr>
          <w:rFonts w:ascii="Times New Roman" w:hAnsi="Times New Roman"/>
          <w:color w:val="000000" w:themeColor="text1"/>
          <w:sz w:val="16"/>
          <w:szCs w:val="16"/>
        </w:rPr>
        <w:softHyphen/>
        <w:t>стные машины. Вместе с тем Бухгольц от</w:t>
      </w:r>
      <w:r w:rsidRPr="00743EAE">
        <w:rPr>
          <w:rFonts w:ascii="Times New Roman" w:hAnsi="Times New Roman"/>
          <w:color w:val="000000" w:themeColor="text1"/>
          <w:sz w:val="16"/>
          <w:szCs w:val="16"/>
        </w:rPr>
        <w:softHyphen/>
        <w:t>мечал, что Д-2 по причине значительной задней центровки имеет неудовлетвори</w:t>
      </w:r>
      <w:r w:rsidRPr="00743EAE">
        <w:rPr>
          <w:rFonts w:ascii="Times New Roman" w:hAnsi="Times New Roman"/>
          <w:color w:val="000000" w:themeColor="text1"/>
          <w:sz w:val="16"/>
          <w:szCs w:val="16"/>
        </w:rPr>
        <w:softHyphen/>
        <w:t>тельные характеристики штопора. После проведенных испытаний самолет длительное время - практически в течение года - оставался невостребованным и ни</w:t>
      </w:r>
      <w:r w:rsidRPr="00743EAE">
        <w:rPr>
          <w:rFonts w:ascii="Times New Roman" w:hAnsi="Times New Roman"/>
          <w:color w:val="000000" w:themeColor="text1"/>
          <w:sz w:val="16"/>
          <w:szCs w:val="16"/>
        </w:rPr>
        <w:softHyphen/>
        <w:t>каким переделкам не подвергался. За это время арестовали Поликарпова, а авиаза</w:t>
      </w:r>
      <w:r w:rsidRPr="00743EAE">
        <w:rPr>
          <w:rFonts w:ascii="Times New Roman" w:hAnsi="Times New Roman"/>
          <w:color w:val="000000" w:themeColor="text1"/>
          <w:sz w:val="16"/>
          <w:szCs w:val="16"/>
        </w:rPr>
        <w:softHyphen/>
        <w:t>вод № 25 включили в состав авиазавода № 39 (11134).</w:t>
      </w:r>
    </w:p>
    <w:p w14:paraId="262ADC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966AE" w14:textId="77777777" w:rsidR="00B52D72" w:rsidRPr="00743EAE" w:rsidRDefault="00B52D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года на за</w:t>
      </w:r>
      <w:r w:rsidRPr="00743EAE">
        <w:rPr>
          <w:rFonts w:ascii="Times New Roman" w:hAnsi="Times New Roman"/>
          <w:color w:val="000000" w:themeColor="text1"/>
          <w:sz w:val="16"/>
          <w:szCs w:val="16"/>
        </w:rPr>
        <w:softHyphen/>
        <w:t>воде №25 в Москве построили Д-2 с двигателем БМВ-6. Это был самолет, конструктив</w:t>
      </w:r>
      <w:r w:rsidRPr="00743EAE">
        <w:rPr>
          <w:rFonts w:ascii="Times New Roman" w:hAnsi="Times New Roman"/>
          <w:color w:val="000000" w:themeColor="text1"/>
          <w:sz w:val="16"/>
          <w:szCs w:val="16"/>
        </w:rPr>
        <w:softHyphen/>
        <w:t>но повторяющий одноместный истребитель И-3. Конструкция смешанная, фюзеляж - деревянный монокок, крылья деревянные с полотняной обшивкой, хвостовое оперение и элероны дюралевые, обшиты полотном. Вооружение состояло из двух синхронных пулеметов ПВ-1 и одного-двух пулеметов ДА на кормовой оборонительной установке. Его за</w:t>
      </w:r>
      <w:r w:rsidRPr="00743EAE">
        <w:rPr>
          <w:rFonts w:ascii="Times New Roman" w:hAnsi="Times New Roman"/>
          <w:color w:val="000000" w:themeColor="text1"/>
          <w:sz w:val="16"/>
          <w:szCs w:val="16"/>
        </w:rPr>
        <w:softHyphen/>
        <w:t>водские испытания велись с 15 марта по июль 1929 года. Летал Бенедикт Бухгольц, который считал, что Д-2 не уступает по своим харак</w:t>
      </w:r>
      <w:r w:rsidRPr="00743EAE">
        <w:rPr>
          <w:rFonts w:ascii="Times New Roman" w:hAnsi="Times New Roman"/>
          <w:color w:val="000000" w:themeColor="text1"/>
          <w:sz w:val="16"/>
          <w:szCs w:val="16"/>
        </w:rPr>
        <w:softHyphen/>
        <w:t>теристикам большинству зарубежных одно</w:t>
      </w:r>
      <w:r w:rsidRPr="00743EAE">
        <w:rPr>
          <w:rFonts w:ascii="Times New Roman" w:hAnsi="Times New Roman"/>
          <w:color w:val="000000" w:themeColor="text1"/>
          <w:sz w:val="16"/>
          <w:szCs w:val="16"/>
        </w:rPr>
        <w:softHyphen/>
        <w:t xml:space="preserve">местных </w:t>
      </w:r>
      <w:r w:rsidRPr="00743EAE">
        <w:rPr>
          <w:rFonts w:ascii="Times New Roman" w:hAnsi="Times New Roman"/>
          <w:color w:val="000000" w:themeColor="text1"/>
          <w:sz w:val="16"/>
          <w:szCs w:val="16"/>
        </w:rPr>
        <w:lastRenderedPageBreak/>
        <w:t>истребителей, а при установке мощ</w:t>
      </w:r>
      <w:r w:rsidRPr="00743EAE">
        <w:rPr>
          <w:rFonts w:ascii="Times New Roman" w:hAnsi="Times New Roman"/>
          <w:color w:val="000000" w:themeColor="text1"/>
          <w:sz w:val="16"/>
          <w:szCs w:val="16"/>
        </w:rPr>
        <w:softHyphen/>
        <w:t>ного вооружения может стать более эффек</w:t>
      </w:r>
      <w:r w:rsidRPr="00743EAE">
        <w:rPr>
          <w:rFonts w:ascii="Times New Roman" w:hAnsi="Times New Roman"/>
          <w:color w:val="000000" w:themeColor="text1"/>
          <w:sz w:val="16"/>
          <w:szCs w:val="16"/>
        </w:rPr>
        <w:softHyphen/>
        <w:t>тивным, чем одноместные машины. Однов</w:t>
      </w:r>
      <w:r w:rsidRPr="00743EAE">
        <w:rPr>
          <w:rFonts w:ascii="Times New Roman" w:hAnsi="Times New Roman"/>
          <w:color w:val="000000" w:themeColor="text1"/>
          <w:sz w:val="16"/>
          <w:szCs w:val="16"/>
        </w:rPr>
        <w:softHyphen/>
        <w:t>ременно, Бухгольц указывал, что Д-2 по при</w:t>
      </w:r>
      <w:r w:rsidRPr="00743EAE">
        <w:rPr>
          <w:rFonts w:ascii="Times New Roman" w:hAnsi="Times New Roman"/>
          <w:color w:val="000000" w:themeColor="text1"/>
          <w:sz w:val="16"/>
          <w:szCs w:val="16"/>
        </w:rPr>
        <w:softHyphen/>
        <w:t>чине значительной задней центровки имеет неудовлетворительные характеристики што</w:t>
      </w:r>
      <w:r w:rsidRPr="00743EAE">
        <w:rPr>
          <w:rFonts w:ascii="Times New Roman" w:hAnsi="Times New Roman"/>
          <w:color w:val="000000" w:themeColor="text1"/>
          <w:sz w:val="16"/>
          <w:szCs w:val="16"/>
        </w:rPr>
        <w:softHyphen/>
        <w:t>пора (12295).</w:t>
      </w:r>
    </w:p>
    <w:p w14:paraId="4794F61B" w14:textId="77777777" w:rsidR="00B52D72" w:rsidRPr="00743EAE" w:rsidRDefault="00B52D72" w:rsidP="00743EAE">
      <w:pPr>
        <w:spacing w:after="0" w:line="240" w:lineRule="auto"/>
        <w:jc w:val="both"/>
        <w:rPr>
          <w:rFonts w:ascii="Times New Roman" w:hAnsi="Times New Roman"/>
          <w:color w:val="000000" w:themeColor="text1"/>
          <w:sz w:val="16"/>
          <w:szCs w:val="16"/>
        </w:rPr>
      </w:pPr>
    </w:p>
    <w:p w14:paraId="38B23B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началось проектирование АНТ-23 (И-12). ВИ - В.Н.Чернышев (2072,70).</w:t>
      </w:r>
    </w:p>
    <w:p w14:paraId="28B1F6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EEF9DA" w14:textId="77777777" w:rsidR="00765F63" w:rsidRPr="00743EAE" w:rsidRDefault="00765F63" w:rsidP="00743EAE">
      <w:pPr>
        <w:spacing w:after="0" w:line="240" w:lineRule="auto"/>
        <w:jc w:val="both"/>
        <w:rPr>
          <w:rFonts w:ascii="Times New Roman" w:hAnsi="Times New Roman"/>
          <w:color w:val="000000" w:themeColor="text1"/>
          <w:sz w:val="16"/>
          <w:szCs w:val="16"/>
        </w:rPr>
      </w:pPr>
      <w:bookmarkStart w:id="36" w:name="_Hlk75784663"/>
      <w:r w:rsidRPr="00743EAE">
        <w:rPr>
          <w:rFonts w:ascii="Times New Roman" w:hAnsi="Times New Roman"/>
          <w:color w:val="000000" w:themeColor="text1"/>
          <w:sz w:val="16"/>
          <w:szCs w:val="16"/>
        </w:rPr>
        <w:t xml:space="preserve">Весной 1929 г. началось проектирование самолета АНТ-23 (И-12). </w:t>
      </w:r>
    </w:p>
    <w:p w14:paraId="4EF3F40A" w14:textId="77777777" w:rsidR="00765F63" w:rsidRPr="00743EAE" w:rsidRDefault="00765F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Проектировался в АГОС ЦАГИ по инициативе и под непосредственным руководством начальника бригады Виктора Николаевича Чернышова для перехвата бомбардировщиков противника на высотах до 5000 м и на значительном удалении от базы. Поскольку ожидалось резкое повышение живучести самолетов этого класса (внедрялись цельнометаллические конструкции и многомоторные силовые установки уже были внедрены, обсуждались внедрение бронирования, проектирования баков и наддува их инертным газом, а также установка огнетушителей) Чернышовым был поднят вопрос о создании в АГОС специального самолета-перехватчика, вооруженного двумя 76-мм динамо-реактивными пушками АПК-4 конструкции Леонида Васильевича Курчевского.</w:t>
      </w:r>
    </w:p>
    <w:p w14:paraId="7FE60749" w14:textId="2D843A15" w:rsidR="00765F63" w:rsidRPr="00743EAE" w:rsidRDefault="00765F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обеспечения установки пушечного вооружения при достаточно высоких летных данных (прежде всего, дальность и скорость) было рассмотрено много вариантов компоновок и силовых установок: одномоторная или двухмоторная с двигателями Бристоль «Юпитер» VI (импортный повышенной по сравнению с серийным советским М-22 мощностью), Пратт-Уитни «Хорнет» (США), а также М-29 и М-34 (оба – отечественные);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одномоторна и двухмоторная; обычная компоновка с размещением одного мотора в носу самолета; двухбалочная одномоторная компоновка с толкающим винтом и размещением пушек в носовой части, а мотора – в хвостовой; обычная двухмоторная компоновка с размещением силовой установки на крыле; двухбалочная двухмоторная компоновка с тянущим и толкающим винтами и размещением пушек на крыле, а моторов – в носовой и хвостовой частях гондолы фюзеляжа. Проект был представлен НТК УВВС 25.10.30 г. в нескольких вариантах (одноместный и двухместный со всеми этими вариантами силовой установки). Предварительным ТТТ ВВС удовлетворял только вариант с М-29, но не было уверенности в возможности запуска этого мотора в серию и АГОС было поручено проработать вариант с 2 Ю-VI (23136).</w:t>
      </w:r>
    </w:p>
    <w:p w14:paraId="36B26BB0" w14:textId="77777777" w:rsidR="00765F63" w:rsidRPr="00743EAE" w:rsidRDefault="00765F63" w:rsidP="00743EAE">
      <w:pPr>
        <w:spacing w:after="0" w:line="240" w:lineRule="auto"/>
        <w:jc w:val="both"/>
        <w:rPr>
          <w:rFonts w:ascii="Times New Roman" w:hAnsi="Times New Roman"/>
          <w:color w:val="000000" w:themeColor="text1"/>
          <w:sz w:val="16"/>
          <w:szCs w:val="16"/>
          <w:lang w:eastAsia="ru-RU" w:bidi="ru-RU"/>
        </w:rPr>
      </w:pPr>
    </w:p>
    <w:bookmarkEnd w:id="36"/>
    <w:p w14:paraId="4E429D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на базе И-3 был разработан и построен двухместный истребитель Н.Н.П. ДИ-2 (3410,14).</w:t>
      </w:r>
    </w:p>
    <w:p w14:paraId="6C9FF8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86A24E" w14:textId="77777777" w:rsidR="007D4BB8" w:rsidRPr="00142305" w:rsidRDefault="007D4BB8" w:rsidP="007D4B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1929 г. в НИИ ВВС начались испытания второго опытного П-2, которые показали значительное, до 20 витков, запаздывание при выходе из штопора. Серийное изготовление ма</w:t>
      </w:r>
      <w:r w:rsidRPr="00142305">
        <w:rPr>
          <w:rFonts w:ascii="Times New Roman" w:hAnsi="Times New Roman"/>
          <w:color w:val="0070C0"/>
          <w:sz w:val="16"/>
          <w:szCs w:val="16"/>
        </w:rPr>
        <w:softHyphen/>
        <w:t>шины приостановили, для лечения болез</w:t>
      </w:r>
      <w:r w:rsidRPr="00142305">
        <w:rPr>
          <w:rFonts w:ascii="Times New Roman" w:hAnsi="Times New Roman"/>
          <w:color w:val="0070C0"/>
          <w:sz w:val="16"/>
          <w:szCs w:val="16"/>
        </w:rPr>
        <w:softHyphen/>
        <w:t>ни на втором опытном экземпляре уве</w:t>
      </w:r>
      <w:r w:rsidRPr="00142305">
        <w:rPr>
          <w:rFonts w:ascii="Times New Roman" w:hAnsi="Times New Roman"/>
          <w:color w:val="0070C0"/>
          <w:sz w:val="16"/>
          <w:szCs w:val="16"/>
        </w:rPr>
        <w:softHyphen/>
        <w:t>личили руль высоты. Однако проверить улучшения летных качеств не удалось, так как в первом же полете 16 августа 1929 г. модернизированный П-2 разбил</w:t>
      </w:r>
      <w:r w:rsidRPr="00142305">
        <w:rPr>
          <w:rFonts w:ascii="Times New Roman" w:hAnsi="Times New Roman"/>
          <w:color w:val="0070C0"/>
          <w:sz w:val="16"/>
          <w:szCs w:val="16"/>
        </w:rPr>
        <w:softHyphen/>
        <w:t>ся (24079)</w:t>
      </w:r>
    </w:p>
    <w:p w14:paraId="730D4E11" w14:textId="77777777" w:rsidR="007D4BB8" w:rsidRPr="00142305" w:rsidRDefault="007D4BB8" w:rsidP="007D4BB8">
      <w:pPr>
        <w:spacing w:after="0" w:line="240" w:lineRule="auto"/>
        <w:jc w:val="both"/>
        <w:rPr>
          <w:rFonts w:ascii="Times New Roman" w:hAnsi="Times New Roman"/>
          <w:color w:val="0070C0"/>
          <w:sz w:val="16"/>
          <w:szCs w:val="16"/>
        </w:rPr>
      </w:pPr>
    </w:p>
    <w:p w14:paraId="50F2166F" w14:textId="77777777" w:rsidR="00765F63" w:rsidRPr="00743EAE" w:rsidRDefault="00765F63"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Весна 1929 г. началась с ремонта РОМ-1 под руковод</w:t>
      </w:r>
      <w:r w:rsidRPr="00743EAE">
        <w:rPr>
          <w:rFonts w:ascii="Times New Roman" w:hAnsi="Times New Roman"/>
          <w:color w:val="000000" w:themeColor="text1"/>
          <w:sz w:val="16"/>
          <w:szCs w:val="16"/>
          <w:lang w:eastAsia="ru-RU" w:bidi="ru-RU"/>
        </w:rPr>
        <w:softHyphen/>
        <w:t>ством прибывшего из Москвы П.Д. Самсонова - посколь</w:t>
      </w:r>
      <w:r w:rsidRPr="00743EAE">
        <w:rPr>
          <w:rFonts w:ascii="Times New Roman" w:hAnsi="Times New Roman"/>
          <w:color w:val="000000" w:themeColor="text1"/>
          <w:sz w:val="16"/>
          <w:szCs w:val="16"/>
          <w:lang w:eastAsia="ru-RU" w:bidi="ru-RU"/>
        </w:rPr>
        <w:softHyphen/>
        <w:t>ку подходящего по размеру ангара на заводе пока не бы</w:t>
      </w:r>
      <w:r w:rsidRPr="00743EAE">
        <w:rPr>
          <w:rFonts w:ascii="Times New Roman" w:hAnsi="Times New Roman"/>
          <w:color w:val="000000" w:themeColor="text1"/>
          <w:sz w:val="16"/>
          <w:szCs w:val="16"/>
          <w:lang w:eastAsia="ru-RU" w:bidi="ru-RU"/>
        </w:rPr>
        <w:softHyphen/>
        <w:t>ло, гидросамолет провел зиму на открытом воздухе, с соответствующими негативными последствиями для его конструкции (20325).</w:t>
      </w:r>
    </w:p>
    <w:p w14:paraId="77A00523" w14:textId="77777777" w:rsidR="00765F63" w:rsidRPr="00743EAE" w:rsidRDefault="00765F63" w:rsidP="00743EAE">
      <w:pPr>
        <w:autoSpaceDE w:val="0"/>
        <w:autoSpaceDN w:val="0"/>
        <w:adjustRightInd w:val="0"/>
        <w:spacing w:after="0" w:line="240" w:lineRule="auto"/>
        <w:jc w:val="both"/>
        <w:rPr>
          <w:rFonts w:ascii="Times New Roman" w:hAnsi="Times New Roman"/>
          <w:color w:val="000000" w:themeColor="text1"/>
          <w:sz w:val="16"/>
          <w:szCs w:val="16"/>
        </w:rPr>
      </w:pPr>
    </w:p>
    <w:p w14:paraId="501EAC37" w14:textId="170360AA"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ОПО-3 вместе со всей тематикой передали П.Э.Ришару и он стал называться ОПО-4 (92,378).</w:t>
      </w:r>
    </w:p>
    <w:p w14:paraId="43C192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есть испытания лодок Д.П.Г. завершал уже Ришар. ГПУ заботилось - пригласил, то есть не просто сажал - искал пути.</w:t>
      </w:r>
    </w:p>
    <w:p w14:paraId="741733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это произошло в начале 1929</w:t>
      </w:r>
    </w:p>
    <w:p w14:paraId="392160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закончили серийное производство Р-3 сделав 79 и заменил его в серии Р-5 (80,182). Сделали 7000 (66,150).</w:t>
      </w:r>
    </w:p>
    <w:p w14:paraId="5090EA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28987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года значительную часть сотруд</w:t>
      </w:r>
      <w:r w:rsidRPr="00743EAE">
        <w:rPr>
          <w:rFonts w:ascii="Times New Roman" w:hAnsi="Times New Roman"/>
          <w:color w:val="000000" w:themeColor="text1"/>
          <w:sz w:val="16"/>
          <w:szCs w:val="16"/>
        </w:rPr>
        <w:softHyphen/>
        <w:t>ников ОПО-3 перевели в ОПО-4, который возгла</w:t>
      </w:r>
      <w:r w:rsidRPr="00743EAE">
        <w:rPr>
          <w:rFonts w:ascii="Times New Roman" w:hAnsi="Times New Roman"/>
          <w:color w:val="000000" w:themeColor="text1"/>
          <w:sz w:val="16"/>
          <w:szCs w:val="16"/>
        </w:rPr>
        <w:softHyphen/>
        <w:t>вил французский конструктор Поль Эмэ Ришар, разрабатывавший торпедоносец открытого моря ТОМ-1, напоминавший поплавковый вариант ТБ-1. Но эта организация просуществовала не</w:t>
      </w:r>
      <w:r w:rsidRPr="00743EAE">
        <w:rPr>
          <w:rFonts w:ascii="Times New Roman" w:hAnsi="Times New Roman"/>
          <w:color w:val="000000" w:themeColor="text1"/>
          <w:sz w:val="16"/>
          <w:szCs w:val="16"/>
        </w:rPr>
        <w:softHyphen/>
        <w:t>долго и весной 1930 года была расформирована (11160).</w:t>
      </w:r>
    </w:p>
    <w:p w14:paraId="512536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C64DF" w14:textId="77777777" w:rsidR="00B52D72" w:rsidRPr="00743EAE" w:rsidRDefault="00B52D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года два чехословацких ВН-33 (зав. №1004 и №1005) поступили в СССР для про</w:t>
      </w:r>
      <w:r w:rsidRPr="00743EAE">
        <w:rPr>
          <w:rFonts w:ascii="Times New Roman" w:hAnsi="Times New Roman"/>
          <w:color w:val="000000" w:themeColor="text1"/>
          <w:sz w:val="16"/>
          <w:szCs w:val="16"/>
        </w:rPr>
        <w:softHyphen/>
        <w:t>ведения тестирования. Са</w:t>
      </w:r>
      <w:r w:rsidRPr="00743EAE">
        <w:rPr>
          <w:rFonts w:ascii="Times New Roman" w:hAnsi="Times New Roman"/>
          <w:color w:val="000000" w:themeColor="text1"/>
          <w:sz w:val="16"/>
          <w:szCs w:val="16"/>
        </w:rPr>
        <w:softHyphen/>
        <w:t>молеты прибыли без вооружения, поэтому их оснастили отечественными пулеметами ПВ- 1 калибра 7,62 мм. С некоторыми перерыва</w:t>
      </w:r>
      <w:r w:rsidRPr="00743EAE">
        <w:rPr>
          <w:rFonts w:ascii="Times New Roman" w:hAnsi="Times New Roman"/>
          <w:color w:val="000000" w:themeColor="text1"/>
          <w:sz w:val="16"/>
          <w:szCs w:val="16"/>
        </w:rPr>
        <w:softHyphen/>
        <w:t>ми оба экземпляра в течение года испытыва- лись в НИИ ВВС, однако восторга не вызва</w:t>
      </w:r>
      <w:r w:rsidRPr="00743EAE">
        <w:rPr>
          <w:rFonts w:ascii="Times New Roman" w:hAnsi="Times New Roman"/>
          <w:color w:val="000000" w:themeColor="text1"/>
          <w:sz w:val="16"/>
          <w:szCs w:val="16"/>
        </w:rPr>
        <w:softHyphen/>
        <w:t>ли, в частности имелись сомнения в доста</w:t>
      </w:r>
      <w:r w:rsidRPr="00743EAE">
        <w:rPr>
          <w:rFonts w:ascii="Times New Roman" w:hAnsi="Times New Roman"/>
          <w:color w:val="000000" w:themeColor="text1"/>
          <w:sz w:val="16"/>
          <w:szCs w:val="16"/>
        </w:rPr>
        <w:softHyphen/>
        <w:t>точной прочности самолетов. Несмотря на то, что летчики высоко оценивали устойчи</w:t>
      </w:r>
      <w:r w:rsidRPr="00743EAE">
        <w:rPr>
          <w:rFonts w:ascii="Times New Roman" w:hAnsi="Times New Roman"/>
          <w:color w:val="000000" w:themeColor="text1"/>
          <w:sz w:val="16"/>
          <w:szCs w:val="16"/>
        </w:rPr>
        <w:softHyphen/>
        <w:t>вость и маневренность ВН-33, приобретение его для оснащения ВВС не состоялось.</w:t>
      </w:r>
    </w:p>
    <w:p w14:paraId="59D6708A" w14:textId="77777777" w:rsidR="00B52D72" w:rsidRPr="00743EAE" w:rsidRDefault="00B52D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Чехословацкий истребитель ВН-33 был спроектирован на фирме «Авиа» в 1926- 27 годах под английский звездообразный двигатель Бристоль «Юпитер». Считается, что именно для этого самолета Чехослова</w:t>
      </w:r>
      <w:r w:rsidRPr="00743EAE">
        <w:rPr>
          <w:rFonts w:ascii="Times New Roman" w:hAnsi="Times New Roman"/>
          <w:color w:val="000000" w:themeColor="text1"/>
          <w:sz w:val="16"/>
          <w:szCs w:val="16"/>
        </w:rPr>
        <w:softHyphen/>
        <w:t>кия приобрела лицензию для производства «Юпитера» - сначала на фирме «Вальтер» ос</w:t>
      </w:r>
      <w:r w:rsidRPr="00743EAE">
        <w:rPr>
          <w:rFonts w:ascii="Times New Roman" w:hAnsi="Times New Roman"/>
          <w:color w:val="000000" w:themeColor="text1"/>
          <w:sz w:val="16"/>
          <w:szCs w:val="16"/>
        </w:rPr>
        <w:softHyphen/>
        <w:t>воили производство модели VI, а позднее мо</w:t>
      </w:r>
      <w:r w:rsidRPr="00743EAE">
        <w:rPr>
          <w:rFonts w:ascii="Times New Roman" w:hAnsi="Times New Roman"/>
          <w:color w:val="000000" w:themeColor="text1"/>
          <w:sz w:val="16"/>
          <w:szCs w:val="16"/>
        </w:rPr>
        <w:softHyphen/>
        <w:t>дели — VIII. ВН-33 относился к стандартным бипланам смешанной конструкции, поэтому вполне соответствовал возможностям совет</w:t>
      </w:r>
      <w:r w:rsidRPr="00743EAE">
        <w:rPr>
          <w:rFonts w:ascii="Times New Roman" w:hAnsi="Times New Roman"/>
          <w:color w:val="000000" w:themeColor="text1"/>
          <w:sz w:val="16"/>
          <w:szCs w:val="16"/>
        </w:rPr>
        <w:softHyphen/>
        <w:t>ской авиапромышленности.</w:t>
      </w:r>
    </w:p>
    <w:p w14:paraId="12A83A73" w14:textId="77777777" w:rsidR="00B52D72" w:rsidRPr="00743EAE" w:rsidRDefault="00B52D72" w:rsidP="00743EAE">
      <w:pPr>
        <w:pStyle w:val="65"/>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данные самолетов СПАД 61, ВН-33, СР.20</w:t>
      </w:r>
    </w:p>
    <w:tbl>
      <w:tblPr>
        <w:tblW w:w="0" w:type="auto"/>
        <w:tblLayout w:type="fixed"/>
        <w:tblCellMar>
          <w:left w:w="10" w:type="dxa"/>
          <w:right w:w="10" w:type="dxa"/>
        </w:tblCellMar>
        <w:tblLook w:val="0000" w:firstRow="0" w:lastRow="0" w:firstColumn="0" w:lastColumn="0" w:noHBand="0" w:noVBand="0"/>
      </w:tblPr>
      <w:tblGrid>
        <w:gridCol w:w="3143"/>
        <w:gridCol w:w="1469"/>
        <w:gridCol w:w="1469"/>
        <w:gridCol w:w="1483"/>
      </w:tblGrid>
      <w:tr w:rsidR="00A259BD" w:rsidRPr="00743EAE" w14:paraId="459F4270" w14:textId="77777777" w:rsidTr="005704B1">
        <w:trPr>
          <w:trHeight w:val="252"/>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AD6F8DC" w14:textId="77777777" w:rsidR="00B52D72" w:rsidRPr="00743EAE" w:rsidRDefault="00B52D72" w:rsidP="00743EAE">
            <w:pPr>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415FAC6"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СПАД 61</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A423227"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ВН-33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388AF329"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СК.20</w:t>
            </w:r>
          </w:p>
        </w:tc>
      </w:tr>
      <w:tr w:rsidR="00A259BD" w:rsidRPr="00743EAE" w14:paraId="793A142A" w14:textId="77777777" w:rsidTr="005704B1">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09C494AA"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587E64B"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9,61</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99AAF59"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1E45DCF3"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9,8</w:t>
            </w:r>
          </w:p>
        </w:tc>
      </w:tr>
      <w:tr w:rsidR="00A259BD" w:rsidRPr="00743EAE" w14:paraId="2C415CF4"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442490CF"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9D43149"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C73A06C"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7,04</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ADE4672"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w:t>
            </w:r>
          </w:p>
        </w:tc>
      </w:tr>
      <w:tr w:rsidR="00A259BD" w:rsidRPr="00743EAE" w14:paraId="17EFFA8F"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297D8CD"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6651A58"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3,15</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FB09510"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2,79</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54533A4A"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2,72</w:t>
            </w:r>
          </w:p>
        </w:tc>
      </w:tr>
      <w:tr w:rsidR="00A259BD" w:rsidRPr="00743EAE" w14:paraId="47C1D979"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6C6BF2F9"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Плошадь крыла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4552F0D"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52FAAB1C"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22,20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5834382"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25,88</w:t>
            </w:r>
          </w:p>
        </w:tc>
      </w:tr>
      <w:tr w:rsidR="00A259BD" w:rsidRPr="00743EAE" w14:paraId="3345F56B"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72C0CB8C"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пустого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94DBCD5"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1078</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65224B3"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853</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7856C163"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940</w:t>
            </w:r>
          </w:p>
        </w:tc>
      </w:tr>
      <w:tr w:rsidR="00A259BD" w:rsidRPr="00743EAE" w14:paraId="688B363E"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DE4C67E"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Взлетный вес (кг)</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C9F8139"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1573</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3E2D636A"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E4BAF26"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1360</w:t>
            </w:r>
          </w:p>
        </w:tc>
      </w:tr>
      <w:tr w:rsidR="00A259BD" w:rsidRPr="00743EAE" w14:paraId="2CE48207"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3FACE907"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Максимальная скорость (км/ч)</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77478B9"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A484079"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40DE580B"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258</w:t>
            </w:r>
          </w:p>
        </w:tc>
      </w:tr>
      <w:tr w:rsidR="00A259BD" w:rsidRPr="00743EAE" w14:paraId="74A79965" w14:textId="77777777" w:rsidTr="005704B1">
        <w:trPr>
          <w:trHeight w:val="241"/>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55D0CD3"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Полетное время (ч.)</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6DC1E306"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422F5E5B"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E43A898"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r>
      <w:tr w:rsidR="00A259BD" w:rsidRPr="00743EAE" w14:paraId="1BBC2CBA" w14:textId="77777777" w:rsidTr="005704B1">
        <w:trPr>
          <w:trHeight w:val="245"/>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5CB4B126"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набора 5000 м (мин/сек)</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1AFCE995"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16,13</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399A662"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6890F2B6"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w:t>
            </w:r>
          </w:p>
        </w:tc>
      </w:tr>
      <w:tr w:rsidR="00A259BD" w:rsidRPr="00743EAE" w14:paraId="54A05D7C" w14:textId="77777777" w:rsidTr="005704B1">
        <w:trPr>
          <w:trHeight w:val="256"/>
        </w:trPr>
        <w:tc>
          <w:tcPr>
            <w:tcW w:w="3143" w:type="dxa"/>
            <w:tcBorders>
              <w:top w:val="single" w:sz="6" w:space="0" w:color="auto"/>
              <w:left w:val="single" w:sz="6" w:space="0" w:color="auto"/>
              <w:bottom w:val="single" w:sz="6" w:space="0" w:color="auto"/>
              <w:right w:val="single" w:sz="6" w:space="0" w:color="auto"/>
            </w:tcBorders>
            <w:shd w:val="clear" w:color="auto" w:fill="FFFFFF"/>
          </w:tcPr>
          <w:p w14:paraId="1D0C91AC"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063D2C82"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6790</w:t>
            </w:r>
          </w:p>
        </w:tc>
        <w:tc>
          <w:tcPr>
            <w:tcW w:w="1469" w:type="dxa"/>
            <w:tcBorders>
              <w:top w:val="single" w:sz="6" w:space="0" w:color="auto"/>
              <w:left w:val="single" w:sz="6" w:space="0" w:color="auto"/>
              <w:bottom w:val="single" w:sz="6" w:space="0" w:color="auto"/>
              <w:right w:val="single" w:sz="6" w:space="0" w:color="auto"/>
            </w:tcBorders>
            <w:shd w:val="clear" w:color="auto" w:fill="FFFFFF"/>
          </w:tcPr>
          <w:p w14:paraId="73E13377"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7800</w:t>
            </w:r>
          </w:p>
        </w:tc>
        <w:tc>
          <w:tcPr>
            <w:tcW w:w="1483" w:type="dxa"/>
            <w:tcBorders>
              <w:top w:val="single" w:sz="6" w:space="0" w:color="auto"/>
              <w:left w:val="single" w:sz="6" w:space="0" w:color="auto"/>
              <w:bottom w:val="single" w:sz="6" w:space="0" w:color="auto"/>
              <w:right w:val="single" w:sz="6" w:space="0" w:color="auto"/>
            </w:tcBorders>
            <w:shd w:val="clear" w:color="auto" w:fill="FFFFFF"/>
          </w:tcPr>
          <w:p w14:paraId="21805DEF" w14:textId="77777777" w:rsidR="00B52D72" w:rsidRPr="00743EAE" w:rsidRDefault="00B52D72" w:rsidP="00743EAE">
            <w:pPr>
              <w:pStyle w:val="13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7500</w:t>
            </w:r>
          </w:p>
        </w:tc>
      </w:tr>
    </w:tbl>
    <w:p w14:paraId="272F38B6" w14:textId="77777777" w:rsidR="00B52D72" w:rsidRPr="00743EAE" w:rsidRDefault="00B52D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(12295).</w:t>
      </w:r>
    </w:p>
    <w:p w14:paraId="599F6FB6" w14:textId="77777777" w:rsidR="00B52D72" w:rsidRPr="00743EAE" w:rsidRDefault="00B52D72" w:rsidP="00743EAE">
      <w:pPr>
        <w:spacing w:after="0" w:line="240" w:lineRule="auto"/>
        <w:jc w:val="both"/>
        <w:rPr>
          <w:rFonts w:ascii="Times New Roman" w:hAnsi="Times New Roman"/>
          <w:color w:val="000000" w:themeColor="text1"/>
          <w:sz w:val="16"/>
          <w:szCs w:val="16"/>
        </w:rPr>
      </w:pPr>
    </w:p>
    <w:p w14:paraId="79E40025"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1929 г. два экземпляра самолета «Бреге XIXbis» - один с мотором «Лоррэн», а другой – со звездообразным «Юпитером» - прибыли в Москву. – В декабре 1928 г. оба самолета прошли испытания во Франции. На них выдали французские сертификаты летной годности, в которых машины значились как «транспортные». На самом деле они являлись боевыми, имея бомбардировочные прицелы и бомбодержатели. Пулеметы, правда, не поставили, но турель смонтировали (15182).</w:t>
      </w:r>
    </w:p>
    <w:p w14:paraId="3AE69084" w14:textId="77777777" w:rsidR="00077682" w:rsidRPr="00142305" w:rsidRDefault="00077682" w:rsidP="00077682">
      <w:pPr>
        <w:spacing w:after="0" w:line="240" w:lineRule="auto"/>
        <w:jc w:val="both"/>
        <w:rPr>
          <w:rFonts w:ascii="Times New Roman" w:hAnsi="Times New Roman"/>
          <w:color w:val="0070C0"/>
          <w:sz w:val="16"/>
          <w:szCs w:val="16"/>
        </w:rPr>
      </w:pPr>
    </w:p>
    <w:p w14:paraId="548D91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в ЦАГИ начались исследования минеральных красок и лаков, применяемых в авиастроении. Эта работа была связано с тем, что традиционные лаки второго покрытия плохо держались на металлических поверхностях ТБ-1 (2452).</w:t>
      </w:r>
    </w:p>
    <w:p w14:paraId="56231D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2685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Добролет выделил для переброски сельди-молоди один самолет и доставил воздушным путем из Средней Азии в район Астрахани икру, а затем назад уже оплодотворенную икру на о Акмак-Ата на Аральском море, где выпустили 100 тыс. мальков (3015,20).</w:t>
      </w:r>
    </w:p>
    <w:p w14:paraId="0CCC46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AB2F1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93B3E2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BCD5D5" w14:textId="77777777" w:rsidR="00483C4A" w:rsidRPr="00743EAE" w:rsidRDefault="00483C4A"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Весной 1929 г. правительство приняло ряд постановлений об усилении РККА и изменении пятилетне</w:t>
      </w:r>
      <w:r w:rsidRPr="00743EAE">
        <w:rPr>
          <w:rFonts w:ascii="Times New Roman" w:hAnsi="Times New Roman"/>
          <w:color w:val="000000" w:themeColor="text1"/>
          <w:sz w:val="16"/>
          <w:szCs w:val="16"/>
          <w:lang w:eastAsia="ru-RU" w:bidi="ru-RU"/>
        </w:rPr>
        <w:softHyphen/>
        <w:t>го плана военных заказов (ГАРФ. Ф. 8418. Оп. 3. Д. 48. Л. 1. Выписка из протокола № 32 РЗ СТО 16.04.1929 «Об усилении артиллерии РККА и изменении пятилет</w:t>
      </w:r>
      <w:r w:rsidRPr="00743EAE">
        <w:rPr>
          <w:rFonts w:ascii="Times New Roman" w:hAnsi="Times New Roman"/>
          <w:color w:val="000000" w:themeColor="text1"/>
          <w:sz w:val="16"/>
          <w:szCs w:val="16"/>
          <w:lang w:eastAsia="ru-RU" w:bidi="ru-RU"/>
        </w:rPr>
        <w:softHyphen/>
        <w:t>него плана заказов по артиллерии»; Д. 76. Л. 1—2. Постановление РЗ СТО «О строительстве РККА на второй период пятилетки и о пятилет</w:t>
      </w:r>
      <w:r w:rsidRPr="00743EAE">
        <w:rPr>
          <w:rFonts w:ascii="Times New Roman" w:hAnsi="Times New Roman"/>
          <w:color w:val="000000" w:themeColor="text1"/>
          <w:sz w:val="16"/>
          <w:szCs w:val="16"/>
          <w:lang w:eastAsia="ru-RU" w:bidi="ru-RU"/>
        </w:rPr>
        <w:softHyphen/>
        <w:t>ием плане специальной подготовки страны к обороне», 27.05.1929). Был принят «новый пятилетний план строительства РККА», что привело к пересмотру мобзаяв</w:t>
      </w:r>
      <w:r w:rsidRPr="00743EAE">
        <w:rPr>
          <w:rFonts w:ascii="Times New Roman" w:hAnsi="Times New Roman"/>
          <w:color w:val="000000" w:themeColor="text1"/>
          <w:sz w:val="16"/>
          <w:szCs w:val="16"/>
          <w:lang w:eastAsia="ru-RU" w:bidi="ru-RU"/>
        </w:rPr>
        <w:softHyphen/>
        <w:t>ки и плана военных заказов. Промышленности предлагалось, исходя из новой заявки НКВМ на пятилетие, «разработать опе</w:t>
      </w:r>
      <w:r w:rsidRPr="00743EAE">
        <w:rPr>
          <w:rFonts w:ascii="Times New Roman" w:hAnsi="Times New Roman"/>
          <w:color w:val="000000" w:themeColor="text1"/>
          <w:sz w:val="16"/>
          <w:szCs w:val="16"/>
          <w:lang w:eastAsia="ru-RU" w:bidi="ru-RU"/>
        </w:rPr>
        <w:softHyphen/>
        <w:t>рационные планы (капстроительство, размеры и источники фи</w:t>
      </w:r>
      <w:r w:rsidRPr="00743EAE">
        <w:rPr>
          <w:rFonts w:ascii="Times New Roman" w:hAnsi="Times New Roman"/>
          <w:color w:val="000000" w:themeColor="text1"/>
          <w:sz w:val="16"/>
          <w:szCs w:val="16"/>
          <w:lang w:eastAsia="ru-RU" w:bidi="ru-RU"/>
        </w:rPr>
        <w:softHyphen/>
        <w:t>нансирования и т. д.) обеспечения строительства и потребнос</w:t>
      </w:r>
      <w:r w:rsidRPr="00743EAE">
        <w:rPr>
          <w:rFonts w:ascii="Times New Roman" w:hAnsi="Times New Roman"/>
          <w:color w:val="000000" w:themeColor="text1"/>
          <w:sz w:val="16"/>
          <w:szCs w:val="16"/>
          <w:lang w:eastAsia="ru-RU" w:bidi="ru-RU"/>
        </w:rPr>
        <w:softHyphen/>
        <w:t>тей РККА в течение пятилетия» (Там же. Д. 76. Л. 1—2 Постановление РЗ СТО «О строительстве РККА на второй период пятилетки и о пятилетием плане специальной подготовки страны к обороне», 27.05.1929). В меньшей степени изменениям в силу интервенций «сверху» были подвержены го</w:t>
      </w:r>
      <w:r w:rsidRPr="00743EAE">
        <w:rPr>
          <w:rFonts w:ascii="Times New Roman" w:hAnsi="Times New Roman"/>
          <w:color w:val="000000" w:themeColor="text1"/>
          <w:sz w:val="16"/>
          <w:szCs w:val="16"/>
          <w:lang w:eastAsia="ru-RU" w:bidi="ru-RU"/>
        </w:rPr>
        <w:softHyphen/>
        <w:t xml:space="preserve">довые программы и договоры. Но и в течение года интервенции могли быть настолько масштабны, что в сумме требовали пересмотра плана того или иного экономического агента и даже оборонного </w:t>
      </w:r>
      <w:r w:rsidRPr="00743EAE">
        <w:rPr>
          <w:rFonts w:ascii="Times New Roman" w:hAnsi="Times New Roman"/>
          <w:color w:val="000000" w:themeColor="text1"/>
          <w:sz w:val="16"/>
          <w:szCs w:val="16"/>
          <w:lang w:eastAsia="ru-RU" w:bidi="ru-RU"/>
        </w:rPr>
        <w:lastRenderedPageBreak/>
        <w:t>бюджета страны в целом. В частности, решения об увеличении военных поставок, принятые КО в 1932 г., превыси</w:t>
      </w:r>
      <w:r w:rsidRPr="00743EAE">
        <w:rPr>
          <w:rFonts w:ascii="Times New Roman" w:hAnsi="Times New Roman"/>
          <w:color w:val="000000" w:themeColor="text1"/>
          <w:sz w:val="16"/>
          <w:szCs w:val="16"/>
          <w:lang w:eastAsia="ru-RU" w:bidi="ru-RU"/>
        </w:rPr>
        <w:softHyphen/>
        <w:t>ли запланированный на 1933 г. военный бюджет. Поставленный в тупик нарком обороны К.Е. Ворошилов обратился к главе НКТП С. Орджоникидзе за советом: «Что делать?» (Там же. Д. 76. Л. 1—2 Постановление РЗ СТО «О строительстве РККА на второй период пятилетки и о пятилетием плане специальной подготовки страны к обороне», 27.05.1929). В резуль</w:t>
      </w:r>
      <w:r w:rsidRPr="00743EAE">
        <w:rPr>
          <w:rFonts w:ascii="Times New Roman" w:hAnsi="Times New Roman"/>
          <w:color w:val="000000" w:themeColor="text1"/>
          <w:sz w:val="16"/>
          <w:szCs w:val="16"/>
          <w:lang w:eastAsia="ru-RU" w:bidi="ru-RU"/>
        </w:rPr>
        <w:softHyphen/>
        <w:t>тате новых правительственных заданий квартальные планы 3-го главка НКОП и годовой план на 1937 г. изменялись не</w:t>
      </w:r>
      <w:r w:rsidRPr="00743EAE">
        <w:rPr>
          <w:rFonts w:ascii="Times New Roman" w:hAnsi="Times New Roman"/>
          <w:color w:val="000000" w:themeColor="text1"/>
          <w:sz w:val="16"/>
          <w:szCs w:val="16"/>
          <w:lang w:eastAsia="ru-RU" w:bidi="ru-RU"/>
        </w:rPr>
        <w:softHyphen/>
        <w:t xml:space="preserve">сколько раз (РГАЭ. Ф. 7515. </w:t>
      </w:r>
      <w:r w:rsidRPr="00743EAE">
        <w:rPr>
          <w:rFonts w:ascii="Times New Roman" w:hAnsi="Times New Roman"/>
          <w:color w:val="000000" w:themeColor="text1"/>
          <w:sz w:val="16"/>
          <w:szCs w:val="16"/>
          <w:lang w:val="en-US" w:bidi="en-US"/>
        </w:rPr>
        <w:t>On</w:t>
      </w:r>
      <w:r w:rsidRPr="00743EAE">
        <w:rPr>
          <w:rFonts w:ascii="Times New Roman" w:hAnsi="Times New Roman"/>
          <w:color w:val="000000" w:themeColor="text1"/>
          <w:sz w:val="16"/>
          <w:szCs w:val="16"/>
          <w:lang w:bidi="en-US"/>
        </w:rPr>
        <w:t xml:space="preserve">. </w:t>
      </w:r>
      <w:r w:rsidRPr="00743EAE">
        <w:rPr>
          <w:rFonts w:ascii="Times New Roman" w:hAnsi="Times New Roman"/>
          <w:color w:val="000000" w:themeColor="text1"/>
          <w:sz w:val="16"/>
          <w:szCs w:val="16"/>
          <w:lang w:eastAsia="ru-RU" w:bidi="ru-RU"/>
        </w:rPr>
        <w:t>1. Д. 156. Л. 196—199. Письмо начальника 3-го главка НКОП Б.Л. Ванникова и начальника 6-го отдела Шаранина на имя начальника планового управления НКОП «По вопросу об увели</w:t>
      </w:r>
      <w:r w:rsidRPr="00743EAE">
        <w:rPr>
          <w:rFonts w:ascii="Times New Roman" w:hAnsi="Times New Roman"/>
          <w:color w:val="000000" w:themeColor="text1"/>
          <w:sz w:val="16"/>
          <w:szCs w:val="16"/>
          <w:lang w:eastAsia="ru-RU" w:bidi="ru-RU"/>
        </w:rPr>
        <w:softHyphen/>
        <w:t>чении лимитов, по количеству и фондам зарплаты работающих на 3 квартал с. г.» от 26.07.1937; Л. 200. Письмо начальника 3-го главка Б.Л. Ванникова и начальника 6-го отдела Шаранина на имя начальника планового управления НКОП Левина от 27.07.1937; Л. 301. Письмо на</w:t>
      </w:r>
      <w:r w:rsidRPr="00743EAE">
        <w:rPr>
          <w:rFonts w:ascii="Times New Roman" w:hAnsi="Times New Roman"/>
          <w:color w:val="000000" w:themeColor="text1"/>
          <w:sz w:val="16"/>
          <w:szCs w:val="16"/>
          <w:lang w:eastAsia="ru-RU" w:bidi="ru-RU"/>
        </w:rPr>
        <w:softHyphen/>
        <w:t>чальника планового управления НКОП Хавина на имя начальника 3-го главка Б.Л. Ванникова «по вопросу об утверждении плана на 4 квартал» от 15.1 1.1937 и т. д.). Окончательный вариант годового плана главка был утвержден только 22 декабря 1937 г., т. е. за десять дней до конца планового периода (Там же. Л. 332. Письмо начальника планового управления НКОП на имя начальника 3-го главка НКОП Б.Л. Ванникова от 22.12.1937). План по капстроительству завода им. Молотова НКВ на 1939 г. менялся пять раз (</w:t>
      </w:r>
      <w:r w:rsidRPr="00743EAE">
        <w:rPr>
          <w:rFonts w:ascii="Times New Roman" w:hAnsi="Times New Roman"/>
          <w:color w:val="000000" w:themeColor="text1"/>
          <w:sz w:val="16"/>
          <w:szCs w:val="16"/>
          <w:lang w:val="en-US" w:bidi="en-US"/>
        </w:rPr>
        <w:t>Hoover</w:t>
      </w:r>
      <w:r w:rsidRPr="00743EAE">
        <w:rPr>
          <w:rFonts w:ascii="Times New Roman" w:hAnsi="Times New Roman"/>
          <w:color w:val="000000" w:themeColor="text1"/>
          <w:sz w:val="16"/>
          <w:szCs w:val="16"/>
          <w:lang w:eastAsia="ru-RU" w:bidi="ru-RU"/>
        </w:rPr>
        <w:t>/РГАНИ. Ф. 6. Оп. 2. Д. 250. Л. 31. Информация уполно</w:t>
      </w:r>
      <w:r w:rsidRPr="00743EAE">
        <w:rPr>
          <w:rFonts w:ascii="Times New Roman" w:hAnsi="Times New Roman"/>
          <w:color w:val="000000" w:themeColor="text1"/>
          <w:sz w:val="16"/>
          <w:szCs w:val="16"/>
          <w:lang w:eastAsia="ru-RU" w:bidi="ru-RU"/>
        </w:rPr>
        <w:softHyphen/>
        <w:t>моченного КПК при ЦК ВКП(б) по Хабаровскому краю на имя предсе</w:t>
      </w:r>
      <w:r w:rsidRPr="00743EAE">
        <w:rPr>
          <w:rFonts w:ascii="Times New Roman" w:hAnsi="Times New Roman"/>
          <w:color w:val="000000" w:themeColor="text1"/>
          <w:sz w:val="16"/>
          <w:szCs w:val="16"/>
          <w:lang w:eastAsia="ru-RU" w:bidi="ru-RU"/>
        </w:rPr>
        <w:softHyphen/>
        <w:t>дателя КПК при ЦК ВКП(б) А.А. Андреева от 21.11.1939 «О руководстве и помощи заводу им. Молотова со стороны Наркомата вооружения и главка») и т. д. (22647).</w:t>
      </w:r>
    </w:p>
    <w:p w14:paraId="5A6418CE" w14:textId="77777777" w:rsidR="00483C4A" w:rsidRPr="00743EAE" w:rsidRDefault="00483C4A" w:rsidP="00743EAE">
      <w:pPr>
        <w:spacing w:after="0" w:line="240" w:lineRule="auto"/>
        <w:jc w:val="both"/>
        <w:rPr>
          <w:rFonts w:ascii="Times New Roman" w:hAnsi="Times New Roman"/>
          <w:color w:val="000000" w:themeColor="text1"/>
          <w:sz w:val="16"/>
          <w:szCs w:val="16"/>
        </w:rPr>
      </w:pPr>
    </w:p>
    <w:p w14:paraId="1BB5CAAA" w14:textId="77777777" w:rsidR="00483C4A" w:rsidRPr="00743EAE" w:rsidRDefault="00483C4A"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Весной 1929 года в переписке появились два варианта модернизации Т-18. Первый танк, получивший обозначение Т-20, представлял собой улучшенный Т-18 с мотором мощностью 60 лошадиных сил и скоростью не менее 22 км/ч. Данная машина разрабатывалась силами ГКБ ОАТ под руководством С.П. Шукалова и В.И. Заславского. Второй танк, получивший обозначение Т-19, являлся фактически новым танком на базе Т-18. Экипаж вырастал до 3 человек (из них двое в корпусе), по изначальной спецификации мотор имел мощность не менее 75 лошадиных сил, а скорость - не менее 25 км/ч. Данный танк разрабатывался заводом "Большевик". Позже мощность мотора для Т-19 определили в 90 л.с., а дальше она выросла до 100 л.с. Судя по тому, какой танк сопровождения был прописан в системе вооружения Красной Армии, принятой 17-18 июня 1929 года, военные ставили именно на Т-19. Требовался танк массой 7-7,5 тонн, скорость 25-30 км/ч, экипаж 3 человека. Прорабатывался и вопрос получения колесно-гусеничного танка, массой 8 тонн и скоростью на колесах не менее 45 км/ч. Это было результатом знакомства с KH-60 и общением с Йозефом Фольмером. Также на базе Т-19 (изначально на Т-18) предполагалось целое семейство самоходных артиллерийских установок. Но одно дело требования, а другое реальность. На Всесоюзных маневрах, которые прошли под Бобруйском в сентябре 1929 года, выявился ряд недостатков Т-18. Еще больше расстраивала ситуация вокруг перспективных танков, работа по которым явно затягивалась.</w:t>
      </w:r>
    </w:p>
    <w:p w14:paraId="282CA976" w14:textId="77777777" w:rsidR="00483C4A" w:rsidRPr="00743EAE" w:rsidRDefault="00483C4A"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Параллельно шла работа по Т-19. Этот танк выглядел более перспективно, но его разработку сильно затянули, да и ходовая часть не особо подходила для танков с более-менее высокой маневренностью (20740).</w:t>
      </w:r>
    </w:p>
    <w:p w14:paraId="546DD534" w14:textId="77777777" w:rsidR="00483C4A" w:rsidRPr="00743EAE" w:rsidRDefault="00483C4A"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0CD51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 в Казань на Каму из Германии прибыло 6 танков: 2 больших “трактора” “Даймлер-Бенц”, 2 больших трактора “Крупп”, 2 больших трактора “Рейнметалл”. По общей компоновке и внешнему виду эти “тракто</w:t>
      </w:r>
      <w:r w:rsidRPr="00743EAE">
        <w:rPr>
          <w:rFonts w:ascii="Times New Roman" w:hAnsi="Times New Roman"/>
          <w:color w:val="000000" w:themeColor="text1"/>
          <w:sz w:val="16"/>
          <w:szCs w:val="16"/>
        </w:rPr>
        <w:softHyphen/>
        <w:t>ра” были в целом подобны друг другу, так как создавались по единому заданию, но имели разное внутреннее устрой</w:t>
      </w:r>
      <w:r w:rsidRPr="00743EAE">
        <w:rPr>
          <w:rFonts w:ascii="Times New Roman" w:hAnsi="Times New Roman"/>
          <w:color w:val="000000" w:themeColor="text1"/>
          <w:sz w:val="16"/>
          <w:szCs w:val="16"/>
        </w:rPr>
        <w:softHyphen/>
        <w:t>ство, разные двигатели (ВМ\У мощностью 250 л.с. или Ва1т1ег-Вепг мощностью 265 л.с.), разный тип подвески, различную установку вооружения. Кроме того, машина фирмы “Даймлер-Бенц” могла плавать. В 1930—31 гг. материально-техническое обеспечение школы дополнили 2 “легких трактора” “Крупп” и 2 “легких трактора” “Рейнметалл”. Тогда же начала свою работу специальная Техническая Комиссия (“ТЕКО”) по обмену научно-технической ин</w:t>
      </w:r>
      <w:r w:rsidRPr="00743EAE">
        <w:rPr>
          <w:rFonts w:ascii="Times New Roman" w:hAnsi="Times New Roman"/>
          <w:color w:val="000000" w:themeColor="text1"/>
          <w:sz w:val="16"/>
          <w:szCs w:val="16"/>
        </w:rPr>
        <w:softHyphen/>
        <w:t>формацией в области танкостроения, в работе которой принимали участие и представители ГКБ ОАТ. Наибольший интерес у советских конструкторов вызва</w:t>
      </w:r>
      <w:r w:rsidRPr="00743EAE">
        <w:rPr>
          <w:rFonts w:ascii="Times New Roman" w:hAnsi="Times New Roman"/>
          <w:color w:val="000000" w:themeColor="text1"/>
          <w:sz w:val="16"/>
          <w:szCs w:val="16"/>
        </w:rPr>
        <w:softHyphen/>
        <w:t>ли большие “тракторы” фирмы “Рейнметалл” и “Крупп”, которые имели наиболее удачную подвеску. Самым внимательным образом изучали наши специалисты двигатель “Даймлер-Бенц” и водоходные приспособления одноимен</w:t>
      </w:r>
      <w:r w:rsidRPr="00743EAE">
        <w:rPr>
          <w:rFonts w:ascii="Times New Roman" w:hAnsi="Times New Roman"/>
          <w:color w:val="000000" w:themeColor="text1"/>
          <w:sz w:val="16"/>
          <w:szCs w:val="16"/>
        </w:rPr>
        <w:softHyphen/>
        <w:t>ного танка. Не менее тщательно изучалось вооружение танков, в частности спаренная установка пушки и пулемета, конст</w:t>
      </w:r>
      <w:r w:rsidRPr="00743EAE">
        <w:rPr>
          <w:rFonts w:ascii="Times New Roman" w:hAnsi="Times New Roman"/>
          <w:color w:val="000000" w:themeColor="text1"/>
          <w:sz w:val="16"/>
          <w:szCs w:val="16"/>
        </w:rPr>
        <w:softHyphen/>
        <w:t>рукция боеукладки. Именно после окончания работы “ТЕКО” в 1932 г. были пересмотрены требования к воору</w:t>
      </w:r>
      <w:r w:rsidRPr="00743EAE">
        <w:rPr>
          <w:rFonts w:ascii="Times New Roman" w:hAnsi="Times New Roman"/>
          <w:color w:val="000000" w:themeColor="text1"/>
          <w:sz w:val="16"/>
          <w:szCs w:val="16"/>
        </w:rPr>
        <w:softHyphen/>
        <w:t>жению отечественного маневренного танка в сторону уве</w:t>
      </w:r>
      <w:r w:rsidRPr="00743EAE">
        <w:rPr>
          <w:rFonts w:ascii="Times New Roman" w:hAnsi="Times New Roman"/>
          <w:color w:val="000000" w:themeColor="text1"/>
          <w:sz w:val="16"/>
          <w:szCs w:val="16"/>
        </w:rPr>
        <w:softHyphen/>
        <w:t>личения калибра его орудия. Несмотря на то что конструкция немецких “тракторов” была далека от совершенства, каждый из них представлял собой маленькую лабораторию, снабженную самыми по</w:t>
      </w:r>
      <w:r w:rsidRPr="00743EAE">
        <w:rPr>
          <w:rFonts w:ascii="Times New Roman" w:hAnsi="Times New Roman"/>
          <w:color w:val="000000" w:themeColor="text1"/>
          <w:sz w:val="16"/>
          <w:szCs w:val="16"/>
        </w:rPr>
        <w:softHyphen/>
        <w:t>следними достижениями техники, что позволило нашим танкостроителям перенять ряд важных конструкторских и технологических особенностей немецких боевых машин. Так, освоение сварки в серийном производстве Т-26 и Т-28 не было бы возможно без консультаций с немецкими представителями. Спаренная установка пушки и пулемета в башне Т-26 была во многом заимствована у немецких боевых машин. Первые отечественные танковые прицелы и радиостанции также создавались под влиянием “под</w:t>
      </w:r>
      <w:r w:rsidRPr="00743EAE">
        <w:rPr>
          <w:rFonts w:ascii="Times New Roman" w:hAnsi="Times New Roman"/>
          <w:color w:val="000000" w:themeColor="text1"/>
          <w:sz w:val="16"/>
          <w:szCs w:val="16"/>
        </w:rPr>
        <w:softHyphen/>
        <w:t>смотренных” в “Каме”. Однако к 1931 г. сотрудничество с немцами, по мнению руководства РККА, подошло к своему логическому завер</w:t>
      </w:r>
      <w:r w:rsidRPr="00743EAE">
        <w:rPr>
          <w:rFonts w:ascii="Times New Roman" w:hAnsi="Times New Roman"/>
          <w:color w:val="000000" w:themeColor="text1"/>
          <w:sz w:val="16"/>
          <w:szCs w:val="16"/>
        </w:rPr>
        <w:softHyphen/>
        <w:t>шению. Несмотря на то что Великобритания однозначно показала курс на моторизацию армии и продемонстриро</w:t>
      </w:r>
      <w:r w:rsidRPr="00743EAE">
        <w:rPr>
          <w:rFonts w:ascii="Times New Roman" w:hAnsi="Times New Roman"/>
          <w:color w:val="000000" w:themeColor="text1"/>
          <w:sz w:val="16"/>
          <w:szCs w:val="16"/>
        </w:rPr>
        <w:softHyphen/>
        <w:t>вала ряд новейших образцов бронетанковой техники, Гер</w:t>
      </w:r>
      <w:r w:rsidRPr="00743EAE">
        <w:rPr>
          <w:rFonts w:ascii="Times New Roman" w:hAnsi="Times New Roman"/>
          <w:color w:val="000000" w:themeColor="text1"/>
          <w:sz w:val="16"/>
          <w:szCs w:val="16"/>
        </w:rPr>
        <w:softHyphen/>
        <w:t>мания не торопилась в данном вопросе, и в школе сохраня</w:t>
      </w:r>
      <w:r w:rsidRPr="00743EAE">
        <w:rPr>
          <w:rFonts w:ascii="Times New Roman" w:hAnsi="Times New Roman"/>
          <w:color w:val="000000" w:themeColor="text1"/>
          <w:sz w:val="16"/>
          <w:szCs w:val="16"/>
        </w:rPr>
        <w:softHyphen/>
        <w:t>лась матчасть, построенная в середине 1920-х и доставлен</w:t>
      </w:r>
      <w:r w:rsidRPr="00743EAE">
        <w:rPr>
          <w:rFonts w:ascii="Times New Roman" w:hAnsi="Times New Roman"/>
          <w:color w:val="000000" w:themeColor="text1"/>
          <w:sz w:val="16"/>
          <w:szCs w:val="16"/>
        </w:rPr>
        <w:softHyphen/>
        <w:t>ная в 1929-м. Более того, переговоры в ноябре 1931 г. К. Во</w:t>
      </w:r>
      <w:r w:rsidRPr="00743EAE">
        <w:rPr>
          <w:rFonts w:ascii="Times New Roman" w:hAnsi="Times New Roman"/>
          <w:color w:val="000000" w:themeColor="text1"/>
          <w:sz w:val="16"/>
          <w:szCs w:val="16"/>
        </w:rPr>
        <w:softHyphen/>
        <w:t>рошилова с генералом Адамом показали, что последний стоит на позиции вспомогательной роли танков в грядущей войне и потому в 1932 г. новых типов немецких танков ожи</w:t>
      </w:r>
      <w:r w:rsidRPr="00743EAE">
        <w:rPr>
          <w:rFonts w:ascii="Times New Roman" w:hAnsi="Times New Roman"/>
          <w:color w:val="000000" w:themeColor="text1"/>
          <w:sz w:val="16"/>
          <w:szCs w:val="16"/>
        </w:rPr>
        <w:softHyphen/>
        <w:t>дать не приходилось. Более того, в марте 1932 г. немецкое руководство попросило доставить в “Каму” закупленные СССР в Великобритании и САСШ танки “Виккерс” и “Кристи” для их совместного изучения (10733,126).</w:t>
      </w:r>
    </w:p>
    <w:p w14:paraId="3FCE2F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0A83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Весной 1929 года из Германии прибыли 10 танков начались практические занятия в казанской школе. В целях конспирации в документах они именовались “тракторами”: 2 больших трактора “Даймлер-Бенц”, 2 больших и 2 лёгких трактора “Крупп”, 2 больших и 2 лёгких трактора “Рейнметалл”. Сначала в течение 4 месяцев был обучен преподавательский состав, после чего началась подготовка немецких и советских курсантов. </w:t>
      </w:r>
    </w:p>
    <w:p w14:paraId="0250CE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Вплоть до закрытия в 1933 году школа успела сделать три выпуска немецких слушателей: в 1929/30 учебном году — 10, в 1931/32-11 и в 1933-м — 9 человек. </w:t>
      </w:r>
    </w:p>
    <w:p w14:paraId="711497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нашей стороны в школе прошли обучение 65 человек начсостава танковых и мотомеханизированных частей РККА. Большинство из них были строевыми командирами и преподавателями бронетанковых вузов, меньшая часть представляла инженерный состав.</w:t>
      </w:r>
    </w:p>
    <w:p w14:paraId="3E12BF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Начальником казанской танковой школы был офицер рейхсвера — в 1929 году этот пост занимал подполковник В.Мальбрандт (Malbrandt), в честь которого, кстати, проект и получил кодовое название “Кама” (Казань + Мальбрандт). В 1929-1932 гг. эту должность занимал Людвиг Риттер фон Радльмайер (Radlmayer), в 1932-1933 гг. — полковник Йозеф Харпе (Josef Harpe).</w:t>
      </w:r>
    </w:p>
    <w:p w14:paraId="7054BC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Преподавали в школе немцы, мы предоставляли только вспомогательный персонал, труд которого оплачивался немцами. Материальная база немецкая, доставлена в школу за немецкий счёт. Немцы несли все расходы, а они были немалые: в 1929 году затраты германской стороны составили 1,5 млн марок, в 1930 году — 1,24 млн марок. Мы оплачивали только содержание советских курсантов, потраченные ими горючее и боеприпасы, а также случившиеся по их вине серьёзные поломки (11208).</w:t>
      </w:r>
    </w:p>
    <w:p w14:paraId="7DD6B1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6483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 советское правительство объявило о строительстве автозавода на 100 000 машин в год без привлечения иностранного капитала, но при зарубежном техническом содействии, и в качестве партнера была избрана компания Форда, согласившаяся на такое сотрудничество.</w:t>
      </w:r>
    </w:p>
    <w:p w14:paraId="1B156C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Договор с Форд Мотор был подписан 31 мая 1929 г. сроком на 9 лет</w:t>
      </w:r>
    </w:p>
    <w:p w14:paraId="1FF775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 предусматривалось строительство в Советском Союзе одного или нескольких заводов по выпуску моделей А и АА при условии предоставления американцами всей необходимой проектной и технической документации, лицензий и патентов, в том числе и на те усовершенствования и новинки, которые могли появиться на протяжении действия договора. Для консультирования и наблюдения за ходом строительства, установкой оборудования и пуском завода компания присылала своих специалистов и принимала до 50 советских стажеров в год для изучения производства.</w:t>
      </w:r>
    </w:p>
    <w:p w14:paraId="736B45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Советская сторона обязалась погасить расходы компании, связанные с техническим содействием (стоимость изготовления чертежей и документации, оплата труда фордовских специалистов в СССР), и приобрести у компании в течение четырех лет 72 000 комплектов авточастей (кроме шин) для сборки и ремонта автомобилей. Договор подписали Генри Форд, вице-президент компании П.Е.Мартин, В.И.Межлаук и председатель Амторга С.Г.Брон (11506).</w:t>
      </w:r>
    </w:p>
    <w:p w14:paraId="754687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BEB0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 «Автодор» провел конкурс проектов маломощных аэросаней, пригод</w:t>
      </w:r>
      <w:r w:rsidRPr="00743EAE">
        <w:rPr>
          <w:rFonts w:ascii="Times New Roman" w:hAnsi="Times New Roman"/>
          <w:color w:val="000000" w:themeColor="text1"/>
          <w:sz w:val="16"/>
          <w:szCs w:val="16"/>
        </w:rPr>
        <w:softHyphen/>
        <w:t>ных для изготовления низовыми ячейками со слабой материальной базой. По условиям конкурса особо оговаривалось использова</w:t>
      </w:r>
      <w:r w:rsidRPr="00743EAE">
        <w:rPr>
          <w:rFonts w:ascii="Times New Roman" w:hAnsi="Times New Roman"/>
          <w:color w:val="000000" w:themeColor="text1"/>
          <w:sz w:val="16"/>
          <w:szCs w:val="16"/>
        </w:rPr>
        <w:softHyphen/>
        <w:t>ние дерева как основного материала для изготовления корпуса. На конкурс было представлено 15 кон</w:t>
      </w:r>
      <w:r w:rsidRPr="00743EAE">
        <w:rPr>
          <w:rFonts w:ascii="Times New Roman" w:hAnsi="Times New Roman"/>
          <w:color w:val="000000" w:themeColor="text1"/>
          <w:sz w:val="16"/>
          <w:szCs w:val="16"/>
        </w:rPr>
        <w:softHyphen/>
        <w:t>струкций: Шишкина и Валединского, Сме-калова, ВАМБ (В. Цветкова, А. Скворцова, М. Веселовского, Б. Белянина), Зотова, Жарныльского, Распопова, Торопова, Вер-зилова, Елагина, Алексеева, Селезнева, Ро</w:t>
      </w:r>
      <w:r w:rsidRPr="00743EAE">
        <w:rPr>
          <w:rFonts w:ascii="Times New Roman" w:hAnsi="Times New Roman"/>
          <w:color w:val="000000" w:themeColor="text1"/>
          <w:sz w:val="16"/>
          <w:szCs w:val="16"/>
        </w:rPr>
        <w:softHyphen/>
        <w:t>занова и Ивенсена, Маслова, Ширева и Гартвига. Самой технически совершенной конст</w:t>
      </w:r>
      <w:r w:rsidRPr="00743EAE">
        <w:rPr>
          <w:rFonts w:ascii="Times New Roman" w:hAnsi="Times New Roman"/>
          <w:color w:val="000000" w:themeColor="text1"/>
          <w:sz w:val="16"/>
          <w:szCs w:val="16"/>
        </w:rPr>
        <w:softHyphen/>
        <w:t>рукцией из них, безусловно, являлись аэро</w:t>
      </w:r>
      <w:r w:rsidRPr="00743EAE">
        <w:rPr>
          <w:rFonts w:ascii="Times New Roman" w:hAnsi="Times New Roman"/>
          <w:color w:val="000000" w:themeColor="text1"/>
          <w:sz w:val="16"/>
          <w:szCs w:val="16"/>
        </w:rPr>
        <w:softHyphen/>
        <w:t>сани Ф.М. Маслова, выпущенные в двух эк</w:t>
      </w:r>
      <w:r w:rsidRPr="00743EAE">
        <w:rPr>
          <w:rFonts w:ascii="Times New Roman" w:hAnsi="Times New Roman"/>
          <w:color w:val="000000" w:themeColor="text1"/>
          <w:sz w:val="16"/>
          <w:szCs w:val="16"/>
        </w:rPr>
        <w:softHyphen/>
        <w:t>земплярах на военном складе №94 СибВО при поддержке местных отделений «Осоа-виахима», «Автодора» и всемерном содей</w:t>
      </w:r>
      <w:r w:rsidRPr="00743EAE">
        <w:rPr>
          <w:rFonts w:ascii="Times New Roman" w:hAnsi="Times New Roman"/>
          <w:color w:val="000000" w:themeColor="text1"/>
          <w:sz w:val="16"/>
          <w:szCs w:val="16"/>
        </w:rPr>
        <w:softHyphen/>
        <w:t>ствии руководства округа в лице его коман</w:t>
      </w:r>
      <w:r w:rsidRPr="00743EAE">
        <w:rPr>
          <w:rFonts w:ascii="Times New Roman" w:hAnsi="Times New Roman"/>
          <w:color w:val="000000" w:themeColor="text1"/>
          <w:sz w:val="16"/>
          <w:szCs w:val="16"/>
        </w:rPr>
        <w:softHyphen/>
        <w:t>дующего т. Куйбышева. Аэросани, имевшие незначительные внешние отличия, получи</w:t>
      </w:r>
      <w:r w:rsidRPr="00743EAE">
        <w:rPr>
          <w:rFonts w:ascii="Times New Roman" w:hAnsi="Times New Roman"/>
          <w:color w:val="000000" w:themeColor="text1"/>
          <w:sz w:val="16"/>
          <w:szCs w:val="16"/>
        </w:rPr>
        <w:softHyphen/>
        <w:t>ли и собственные имена - М-1 «Автодоро-вец» и М-2 «Осоавиахимовец». Каркас аэросаней Ф.М. Маслова был выполнен из дерева (причем материалом для шпангоутов послужили спинки венских сту</w:t>
      </w:r>
      <w:r w:rsidRPr="00743EAE">
        <w:rPr>
          <w:rFonts w:ascii="Times New Roman" w:hAnsi="Times New Roman"/>
          <w:color w:val="000000" w:themeColor="text1"/>
          <w:sz w:val="16"/>
          <w:szCs w:val="16"/>
        </w:rPr>
        <w:softHyphen/>
        <w:t>льев), а обшивка - из гофрированного коль</w:t>
      </w:r>
      <w:r w:rsidRPr="00743EAE">
        <w:rPr>
          <w:rFonts w:ascii="Times New Roman" w:hAnsi="Times New Roman"/>
          <w:color w:val="000000" w:themeColor="text1"/>
          <w:sz w:val="16"/>
          <w:szCs w:val="16"/>
        </w:rPr>
        <w:softHyphen/>
        <w:t>чугалюминия. Аэросани М-1 и М-2, оснащав</w:t>
      </w:r>
      <w:r w:rsidRPr="00743EAE">
        <w:rPr>
          <w:rFonts w:ascii="Times New Roman" w:hAnsi="Times New Roman"/>
          <w:color w:val="000000" w:themeColor="text1"/>
          <w:sz w:val="16"/>
          <w:szCs w:val="16"/>
        </w:rPr>
        <w:softHyphen/>
        <w:t>шиеся мотоциклетными моторами, облада</w:t>
      </w:r>
      <w:r w:rsidRPr="00743EAE">
        <w:rPr>
          <w:rFonts w:ascii="Times New Roman" w:hAnsi="Times New Roman"/>
          <w:color w:val="000000" w:themeColor="text1"/>
          <w:sz w:val="16"/>
          <w:szCs w:val="16"/>
        </w:rPr>
        <w:softHyphen/>
        <w:t>ли высокими эксплуатационными парамет</w:t>
      </w:r>
      <w:r w:rsidRPr="00743EAE">
        <w:rPr>
          <w:rFonts w:ascii="Times New Roman" w:hAnsi="Times New Roman"/>
          <w:color w:val="000000" w:themeColor="text1"/>
          <w:sz w:val="16"/>
          <w:szCs w:val="16"/>
        </w:rPr>
        <w:softHyphen/>
        <w:t>рами, в частности, надежностью, что под</w:t>
      </w:r>
      <w:r w:rsidRPr="00743EAE">
        <w:rPr>
          <w:rFonts w:ascii="Times New Roman" w:hAnsi="Times New Roman"/>
          <w:color w:val="000000" w:themeColor="text1"/>
          <w:sz w:val="16"/>
          <w:szCs w:val="16"/>
        </w:rPr>
        <w:softHyphen/>
        <w:t>твердилось в ходе успешного проведения пробега Омск - Новосибирск. В дальнейшем они участвовали в различных смотрах и ма</w:t>
      </w:r>
      <w:r w:rsidRPr="00743EAE">
        <w:rPr>
          <w:rFonts w:ascii="Times New Roman" w:hAnsi="Times New Roman"/>
          <w:color w:val="000000" w:themeColor="text1"/>
          <w:sz w:val="16"/>
          <w:szCs w:val="16"/>
        </w:rPr>
        <w:softHyphen/>
        <w:t>неврах. В 1934 г. во время очередных ма</w:t>
      </w:r>
      <w:r w:rsidRPr="00743EAE">
        <w:rPr>
          <w:rFonts w:ascii="Times New Roman" w:hAnsi="Times New Roman"/>
          <w:color w:val="000000" w:themeColor="text1"/>
          <w:sz w:val="16"/>
          <w:szCs w:val="16"/>
        </w:rPr>
        <w:softHyphen/>
        <w:t>невров аэросани М-1 сгорели, но вторая машина находилась в эксплуатации по край</w:t>
      </w:r>
      <w:r w:rsidRPr="00743EAE">
        <w:rPr>
          <w:rFonts w:ascii="Times New Roman" w:hAnsi="Times New Roman"/>
          <w:color w:val="000000" w:themeColor="text1"/>
          <w:sz w:val="16"/>
          <w:szCs w:val="16"/>
        </w:rPr>
        <w:softHyphen/>
        <w:t>ней мере до 1936 г. Несмотря на ряд положительных ка</w:t>
      </w:r>
      <w:r w:rsidRPr="00743EAE">
        <w:rPr>
          <w:rFonts w:ascii="Times New Roman" w:hAnsi="Times New Roman"/>
          <w:color w:val="000000" w:themeColor="text1"/>
          <w:sz w:val="16"/>
          <w:szCs w:val="16"/>
        </w:rPr>
        <w:softHyphen/>
        <w:t>честв, аэросани Маслова были удостоены лишь поощрительной премии, так как не соответствовали условиям конкурса, т.е. были непригодны к постройке силами ни</w:t>
      </w:r>
      <w:r w:rsidRPr="00743EAE">
        <w:rPr>
          <w:rFonts w:ascii="Times New Roman" w:hAnsi="Times New Roman"/>
          <w:color w:val="000000" w:themeColor="text1"/>
          <w:sz w:val="16"/>
          <w:szCs w:val="16"/>
        </w:rPr>
        <w:softHyphen/>
        <w:t>зовых ячеек и требовали применения де</w:t>
      </w:r>
      <w:r w:rsidRPr="00743EAE">
        <w:rPr>
          <w:rFonts w:ascii="Times New Roman" w:hAnsi="Times New Roman"/>
          <w:color w:val="000000" w:themeColor="text1"/>
          <w:sz w:val="16"/>
          <w:szCs w:val="16"/>
        </w:rPr>
        <w:softHyphen/>
        <w:t>фицитных материалов. В 1938 г. Ф.М. Мас-лов построил еще одни аэросани с мото</w:t>
      </w:r>
      <w:r w:rsidRPr="00743EAE">
        <w:rPr>
          <w:rFonts w:ascii="Times New Roman" w:hAnsi="Times New Roman"/>
          <w:color w:val="000000" w:themeColor="text1"/>
          <w:sz w:val="16"/>
          <w:szCs w:val="16"/>
        </w:rPr>
        <w:softHyphen/>
        <w:t>циклетным мотором, отличавшиеся от пре</w:t>
      </w:r>
      <w:r w:rsidRPr="00743EAE">
        <w:rPr>
          <w:rFonts w:ascii="Times New Roman" w:hAnsi="Times New Roman"/>
          <w:color w:val="000000" w:themeColor="text1"/>
          <w:sz w:val="16"/>
          <w:szCs w:val="16"/>
        </w:rPr>
        <w:softHyphen/>
        <w:t>дыдущих моделей габаритами и архитектурой корпуса, в частности, наличием зак</w:t>
      </w:r>
      <w:r w:rsidRPr="00743EAE">
        <w:rPr>
          <w:rFonts w:ascii="Times New Roman" w:hAnsi="Times New Roman"/>
          <w:color w:val="000000" w:themeColor="text1"/>
          <w:sz w:val="16"/>
          <w:szCs w:val="16"/>
        </w:rPr>
        <w:softHyphen/>
        <w:t>рытой кабины. Поощрительной премией также были отмечены аэросани П.Ф. Торопова пост</w:t>
      </w:r>
      <w:r w:rsidRPr="00743EAE">
        <w:rPr>
          <w:rFonts w:ascii="Times New Roman" w:hAnsi="Times New Roman"/>
          <w:color w:val="000000" w:themeColor="text1"/>
          <w:sz w:val="16"/>
          <w:szCs w:val="16"/>
        </w:rPr>
        <w:softHyphen/>
        <w:t>ройки общества «Динамо» Иваново-Возне-сенска и ВАМБ, собранные в Нижнем Нов</w:t>
      </w:r>
      <w:r w:rsidRPr="00743EAE">
        <w:rPr>
          <w:rFonts w:ascii="Times New Roman" w:hAnsi="Times New Roman"/>
          <w:color w:val="000000" w:themeColor="text1"/>
          <w:sz w:val="16"/>
          <w:szCs w:val="16"/>
        </w:rPr>
        <w:softHyphen/>
        <w:t>городе. Условиям конкурса наиболее полно от</w:t>
      </w:r>
      <w:r w:rsidRPr="00743EAE">
        <w:rPr>
          <w:rFonts w:ascii="Times New Roman" w:hAnsi="Times New Roman"/>
          <w:color w:val="000000" w:themeColor="text1"/>
          <w:sz w:val="16"/>
          <w:szCs w:val="16"/>
        </w:rPr>
        <w:softHyphen/>
        <w:t xml:space="preserve">вечали конструкции аэросаней Шишкина и Валединского, удостоенные первой премии, и Распопова, получившие вторую премию. Остальные конструкции по </w:t>
      </w:r>
      <w:r w:rsidRPr="00743EAE">
        <w:rPr>
          <w:rFonts w:ascii="Times New Roman" w:hAnsi="Times New Roman"/>
          <w:color w:val="000000" w:themeColor="text1"/>
          <w:sz w:val="16"/>
          <w:szCs w:val="16"/>
        </w:rPr>
        <w:lastRenderedPageBreak/>
        <w:t>различным при</w:t>
      </w:r>
      <w:r w:rsidRPr="00743EAE">
        <w:rPr>
          <w:rFonts w:ascii="Times New Roman" w:hAnsi="Times New Roman"/>
          <w:color w:val="000000" w:themeColor="text1"/>
          <w:sz w:val="16"/>
          <w:szCs w:val="16"/>
        </w:rPr>
        <w:softHyphen/>
        <w:t>чинам не получили положительных оценок комиссии. Результаты конкурса 1929 г. ши</w:t>
      </w:r>
      <w:r w:rsidRPr="00743EAE">
        <w:rPr>
          <w:rFonts w:ascii="Times New Roman" w:hAnsi="Times New Roman"/>
          <w:color w:val="000000" w:themeColor="text1"/>
          <w:sz w:val="16"/>
          <w:szCs w:val="16"/>
        </w:rPr>
        <w:softHyphen/>
        <w:t>роко освещались в прессе, а чертежи аэро</w:t>
      </w:r>
      <w:r w:rsidRPr="00743EAE">
        <w:rPr>
          <w:rFonts w:ascii="Times New Roman" w:hAnsi="Times New Roman"/>
          <w:color w:val="000000" w:themeColor="text1"/>
          <w:sz w:val="16"/>
          <w:szCs w:val="16"/>
        </w:rPr>
        <w:softHyphen/>
        <w:t>саней Шишкина и Валединского были изда</w:t>
      </w:r>
      <w:r w:rsidRPr="00743EAE">
        <w:rPr>
          <w:rFonts w:ascii="Times New Roman" w:hAnsi="Times New Roman"/>
          <w:color w:val="000000" w:themeColor="text1"/>
          <w:sz w:val="16"/>
          <w:szCs w:val="16"/>
        </w:rPr>
        <w:softHyphen/>
        <w:t>ны «Автодором» для рассылки в регионы по цене 15 рублей за комплект (11855).</w:t>
      </w:r>
    </w:p>
    <w:p w14:paraId="077DAF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D0BF32"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Весной 1929 г., побывав вновь на немецких заводах познакомишись с новинками мирового мотостроения; высокопрофессиональными и дисциплинированными кадрами, да и вообще развивающейся после первой мировой экономикой Германии; Можаров говорил: - «Больно вспоминаются затерянные в пространстве, потонувшие в грязи Ижевск и пьяные песни, ножевые драки; хочется крикнуть родной земле: стальная воля к культуре и стройке-отныне лозунг твой!..» «…поточная система сборки на фирмах ДКВ и Вандерер -это апофеоз труда и человеческого гения. Понятно, почему столь поразительна дешевизна германской продукции. Нам с нашей расхлябанностью до этого далеко. Правда, по гигиене и некоторому оборудованию и мы не позади…». Месяц он трудился на заводе «Байроме-Моторенборне» (BMW), столь хорошо знал свое дело, что предложил 17 замечаний по мотоциклам, и особенно по BMW R-16 и его коляске (ее кузов, подвеска на 2 полуэллиптических рессорах). Фирма учла несколько замечаний, в итоге премировала Можарова мотоциклом! и контейнером запчастей.</w:t>
      </w:r>
    </w:p>
    <w:p w14:paraId="1243E26B" w14:textId="77777777" w:rsidR="00BA5B15" w:rsidRPr="00743EAE" w:rsidRDefault="00BA5B15"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shd w:val="clear" w:color="auto" w:fill="FFFFFF"/>
        </w:rPr>
        <w:t>По весне 1929 г. в мастерской «Мотосекции Отдела Оздоровления» лучшие умельцы, взращенные на вековых традициях оружейников, начали лепить из стали, жести и немецких моторов целую стайку своих Ижей (названных так по реке Иж). Уже 17 сентября из ворот мастерской выкатили №1, собранный бригадой Иосифа Шадрина. Можаров говорил на митинге:« — То, что сделали мы, для педантичного немца было бы безумием. Но это безумие кончится победой советского мотоцикла. Конструктивно независимая машина создана нами всего за восемь месяцев, вдвое быстрее, чем создают в Берлине…» (19148).</w:t>
      </w:r>
    </w:p>
    <w:p w14:paraId="5151E315" w14:textId="77777777" w:rsidR="00BA5B15" w:rsidRPr="00743EAE" w:rsidRDefault="00BA5B15" w:rsidP="00743EAE">
      <w:pPr>
        <w:spacing w:after="0" w:line="240" w:lineRule="auto"/>
        <w:jc w:val="both"/>
        <w:rPr>
          <w:rFonts w:ascii="Times New Roman" w:eastAsia="Times New Roman" w:hAnsi="Times New Roman"/>
          <w:color w:val="000000" w:themeColor="text1"/>
          <w:sz w:val="16"/>
          <w:szCs w:val="16"/>
          <w:lang w:eastAsia="ru-RU"/>
        </w:rPr>
      </w:pPr>
    </w:p>
    <w:p w14:paraId="4D819005"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 «Автодор» провел конкурс проектов маломощных аэросаней, пригодных для изготовления низовыми ячейками со слабой материальной базой. По условиям конкурса особо оговаривалось использование дерева как основного материала для изготовления корпуса. На конкурс было представлено 17 конструкций, 15 из которых были реализованы на практике и проверены в эксплуатации. Самой технически совершенной конструкцией из них, безусловно, являлись аэросани Ф. М. Маслова, выпущенные в двух экземплярах на военном складе № 94 Сибирского Военного Округа при поддержке местных отделений «Осоавиахима», «Автодора» и всемерном содействии руководства округа в лице его командующего т. Куйбышева. Аэросани, имевшие незначительные внешние отличия, получили и собственные имена — М-1 «Автодоровец» и М-2 «Осоавиахимовец». Каркас аэросаней Ф. М. Маслова был выполнен из дерева (причем материалом для шпангоутов послужили спинки венских стульев), а обшивка — из гофрированного кольчугалюминия. Аэросани М-1 и М-2, оснащавшиеся мотоциклетными моторами, обладали высокими эксплуатационными параметрами, в частности, надежностью, что подтвердилось в ходе успешного проведения пробега Омск — Новосибирск. В дальнейшем они участвовали в различных смотрах и маневрах (19776).</w:t>
      </w:r>
    </w:p>
    <w:p w14:paraId="7E7EDF29" w14:textId="77777777" w:rsidR="00BA5B15" w:rsidRPr="00743EAE" w:rsidRDefault="00BA5B15" w:rsidP="00743EAE">
      <w:pPr>
        <w:spacing w:after="0" w:line="240" w:lineRule="auto"/>
        <w:jc w:val="both"/>
        <w:rPr>
          <w:rFonts w:ascii="Times New Roman" w:hAnsi="Times New Roman"/>
          <w:color w:val="000000" w:themeColor="text1"/>
          <w:sz w:val="16"/>
          <w:szCs w:val="16"/>
        </w:rPr>
      </w:pPr>
    </w:p>
    <w:p w14:paraId="644435CF" w14:textId="77777777" w:rsidR="007937A8" w:rsidRPr="00743EAE" w:rsidRDefault="007937A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года на ХВЗ был сдан в эксплуатацию новый корпус на 1500 квадратных метров, введены дополнительные площади в монтажном корпусе. Парк оборудования пополнился отечественным и импортным оборудованием — одношпиндель-ными и многошпиндельными автоматами точения, автоматами для высадки и обработки ниппелей, ковочной двухдюймовой машиной, токарными и фрезерными станками, оборудованием для производства цепей, конвейерной ванной для никелирования, прессами для холодной штамповки и другим (18074).</w:t>
      </w:r>
    </w:p>
    <w:p w14:paraId="27D1213D" w14:textId="77777777" w:rsidR="007937A8" w:rsidRPr="00743EAE" w:rsidRDefault="007937A8" w:rsidP="00743EAE">
      <w:pPr>
        <w:spacing w:after="0" w:line="240" w:lineRule="auto"/>
        <w:jc w:val="both"/>
        <w:rPr>
          <w:rFonts w:ascii="Times New Roman" w:eastAsia="Times New Roman" w:hAnsi="Times New Roman"/>
          <w:color w:val="000000" w:themeColor="text1"/>
          <w:sz w:val="16"/>
          <w:szCs w:val="16"/>
          <w:lang w:eastAsia="ru-RU"/>
        </w:rPr>
      </w:pPr>
    </w:p>
    <w:p w14:paraId="1CF4EF3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B8AB4F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4DAF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года появились донесения ОГПУ о локальном голоде в деревнях. Страдало в основном бедняцкое население. “Продовольственные затруднения” охватили Ленинградскую область (особенно Псковский, Новгородский, Великолуцкий уезды), ряд губерний Центрального региона (Ярославскую, Калужскую, Тверскую, Нижегородскую, Иваново-Вознесенскую, Владимирскую, Рязанскую, Тульскую), Смоленскую губернию, южные округа Украины (Кременчугский, Запо¬рожский, Мариупольский, Одесский, Криворожский, Подольский и другие), ряд округов Дальневосточного края (Сретенский, Читинский, Хабаровский, частично Владивостокский и другие). В пищу употреблялись суррогаты хлеба. В муку добавляли толченые клеверные головки и сушеную березовую кору, отруби, жмыхи, мякину, овес, отруби, вику, пареный лук. Желудочные заболевания стали принимать массовый характер, начались опухания. Сводки ОГПУ отмечали и случаи голодной смерти, усиление эпидемии сыпного тифа. Семена интенсивно проедались и сев находился под угрозой срыва, распространялся убой и распродажа скота. Усиливалось отходничество, нищенство, воровство, стихийное переселенчество в более благополучные районы. Государственная помощь голодающей деревне была совершенно недостаточной.</w:t>
      </w:r>
    </w:p>
    <w:p w14:paraId="2640F2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Социальная обстановка в деревне накалялась. Беднота и бедствовавшее середнячество озлоблялись на “любимчиков” советской власти — городских рабочих. Середняки злились на бедноту, среди которой государство раздавало дармовой хлеб. Все вместе они косо смотрели на зажиточных, которые наживались на трудностях, скупали скот, заключали кабальные сделки под хлебные ссуды. Усиливались комбедовские настроения. Крестьяне резко выступали на сельских сходах, толпами собирались у райисполкомов с требованиями дать хлеб, допустить свободную торговлю и разрешить посылать людей для закупок в хлебные места. Увеличивалось количество ходоков “за правдой”, избиений должностных лиц низового советского аппарата, членов комиссий по распределению хлеба, а также взломов и поджогов амбаров, краж хлеба, демонстративных выходов из кооперативов. Появились листовки. В одной из таких, сочиненной под “народную поэзию”, крестьянин жаловался:</w:t>
      </w:r>
    </w:p>
    <w:p w14:paraId="24AE24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 устань-проснись, Владимир, встань-проснись, Ильич.</w:t>
      </w:r>
    </w:p>
    <w:p w14:paraId="47C54B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Посмотри-ка на невзгоду, какова лежит,</w:t>
      </w:r>
    </w:p>
    <w:p w14:paraId="76F5B2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Какова легла на шею крестьянина-середняка...</w:t>
      </w:r>
    </w:p>
    <w:p w14:paraId="4AE0B7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кооперации товару совершенно нет для нас.</w:t>
      </w:r>
    </w:p>
    <w:p w14:paraId="29EBB1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спичек и бумаги, табаку, конфект,</w:t>
      </w:r>
    </w:p>
    <w:p w14:paraId="51FB5C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 ни сахару, ни масла, нет ни ситца, ни сукна,</w:t>
      </w:r>
    </w:p>
    <w:p w14:paraId="332811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Загрузила всю Россию водочка одна </w:t>
      </w:r>
    </w:p>
    <w:p w14:paraId="233E4B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заготовок 1928/29 года не был выполнен. По сравнению с прошлым годом, в целом зерновых заготовили немногим меньше, но доля продовольственных хлебов, пшеницы и ржи, в них уменьшилась на 20%46. Это предвещало большие трудности, если учесть быстрый рост состоявших на государственном снабжении плановых потребителей, сокращение частной патентованной торговли, разорение крестьянского хлебного рынка, а также принявшие лавинный характер крестьянские десанты в города.</w:t>
      </w:r>
    </w:p>
    <w:p w14:paraId="27EC93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этих условиях зимой 1928/29 года Политбюро приступило к официальному оформлению всесоюзной карточной системы на хлеб. Фактически хлебные карточки уже существовали в регионах в течение всего 1928 года, и это решение Центра лишь служило унификации региональных карточных систем и узаконивало действия местных руководителей по регулированию снабжения. Как стало уже привычным в практике Политбюро, “наведение порядка” началось со столиц. 6 декабря 1928 года Советам крупных промышленных центров было разрешено ввести карточки на хлеб. Постановление предлагало ленинградским властям первыми апробировать решение Политбюро. Цели карточной системы были точно сформулированы: обеспечение потребления рабочих и служащих за счет сокращения расхода хлеба для снабжения “непролетарского населения”, особенно крестьян. Городская торговля пока не была полностью закрыта для сельских жителей. Власть оставляла приезжим возможность покупать хлеб по повышенным ценам, но покупка нормировалась (11578).</w:t>
      </w:r>
    </w:p>
    <w:p w14:paraId="39D29A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F8CDAA4" w14:textId="77777777" w:rsidR="00BA5B15" w:rsidRPr="00743EAE" w:rsidRDefault="00BA5B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Весной 1929 года появились донесения ОГПУ о локальном голоде в деревнях. Страдало в основном бедняцкое население. «Продовольственные затруднения» охватили Ленинградскую область (особенно Псковский, Новгородский, Великолуцкий уезды), ряд губерний Центрального региона (Ярославскую, Калужскую, Тверскую, Нижегородскую, Иваново-Вознесенскую, Владимирскую, Рязанскую, Тульскую), Смоленскую губернию, южные округа Украины (Кременчугский, Запорожский, Мариупольский, Одесский, Криворожский, Подольский и другие), ряд округов Дальневосточного края (Сретенский, Читинский, Хабаровский, частично Владивостокский и другие). В пищу употреблялись суррогаты хлеба. В муку добавляли толченые клеверные головки и сушеную березовую кору, отруби, жмыхи, мякину, овес, отруби, вику, пареный лук. Желудочные заболевания стали принимать массовый характер, начались опухания. Сводки ОГПУ отмечали и случаи голодной смерти, усиление эпидемии сыпного тифа. Семена интенсивно проедались и сев находился под угрозой срыва, распространялся убой и распродажа скота. Усиливалось отходничество, нищенство, воровство, стихийное переселенчество в более благополучные районы. Государственная помощь голодающей деревне была совершенно недостаточной (18416).</w:t>
      </w:r>
    </w:p>
    <w:p w14:paraId="39ACC029" w14:textId="77777777" w:rsidR="00BA5B15" w:rsidRPr="00743EAE" w:rsidRDefault="00BA5B15" w:rsidP="00743EAE">
      <w:pPr>
        <w:spacing w:after="0" w:line="240" w:lineRule="auto"/>
        <w:jc w:val="both"/>
        <w:rPr>
          <w:rFonts w:ascii="Times New Roman" w:hAnsi="Times New Roman"/>
          <w:color w:val="000000" w:themeColor="text1"/>
          <w:sz w:val="16"/>
          <w:szCs w:val="16"/>
        </w:rPr>
      </w:pPr>
    </w:p>
    <w:p w14:paraId="3354C5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весны 1929 года в Казани также стали ощущаться перебои с мясом и жирами. В июле 1930-го в стране были введены карточки на мясо, но получили их только 14 миллионов жителей России. К тому же мясо часто заменяли воблой, рыбой, консервами. В стране хронически наблюдались очереди за керосином - он был топливом для примусов, на которых готовила еду вся страна. Спичек выдавали лишь по два коробка в руки. Даже по карточкам весьма недостаточно и нерегулярно снабжались служащие и учащиеся - учителя, врачи, студенты. В Казани интеллигенция в массе своей, несмотря на норму, получала в начале 1930-х всего по 100 г хлеба. Даже хлебный паек не гарантировался. А крупа, сахар выдавались врачам и учителям нерегулярно - 2-3 раза в год по 400-500 г. Осенью 1932 года казанское студенчество вообще было снято с централизованного снабжения, и университету пришлось организовать собственную столовую, овощи для нее выращивали на земельных участках Галактионовского совхоза. В ноябре 1932-го при Казанском университете был организован продуктово-промтоварный магазин, где студенты получали хлеб (11566).</w:t>
      </w:r>
    </w:p>
    <w:p w14:paraId="5617791B" w14:textId="4D187B2A"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F39DC6A" w14:textId="5F111D86" w:rsidR="00483C4A" w:rsidRPr="00743EAE" w:rsidRDefault="00483C4A"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За рубежом:</w:t>
      </w:r>
    </w:p>
    <w:p w14:paraId="3801735E" w14:textId="77777777" w:rsidR="00483C4A" w:rsidRPr="00743EAE" w:rsidRDefault="00483C4A"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20AC5C9E" w14:textId="77777777" w:rsidR="00483C4A" w:rsidRPr="00743EAE" w:rsidRDefault="00483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Весна 1929 года первый полет Levasseur PL.10 (20806). </w:t>
      </w:r>
    </w:p>
    <w:p w14:paraId="0F69D079" w14:textId="77777777" w:rsidR="00483C4A" w:rsidRPr="00743EAE" w:rsidRDefault="00483C4A" w:rsidP="00743EAE">
      <w:pPr>
        <w:spacing w:after="0" w:line="240" w:lineRule="auto"/>
        <w:jc w:val="both"/>
        <w:rPr>
          <w:rFonts w:ascii="Times New Roman" w:hAnsi="Times New Roman"/>
          <w:color w:val="000000" w:themeColor="text1"/>
          <w:sz w:val="16"/>
          <w:szCs w:val="16"/>
        </w:rPr>
      </w:pPr>
    </w:p>
    <w:p w14:paraId="3D9C2B79"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Весной 1929 г. был построен самолёт для подводной лодки 2-</w:t>
      </w:r>
      <w:r w:rsidRPr="00142305">
        <w:rPr>
          <w:rStyle w:val="aff"/>
          <w:rFonts w:ascii="Times New Roman" w:hAnsi="Times New Roman" w:cs="Times New Roman"/>
          <w:color w:val="0070C0"/>
          <w:spacing w:val="0"/>
          <w:sz w:val="16"/>
          <w:szCs w:val="16"/>
          <w:lang w:val="en-US"/>
        </w:rPr>
        <w:t>Go</w:t>
      </w:r>
      <w:r w:rsidRPr="00142305">
        <w:rPr>
          <w:rStyle w:val="aff"/>
          <w:rFonts w:ascii="Times New Roman" w:hAnsi="Times New Roman" w:cs="Times New Roman"/>
          <w:color w:val="0070C0"/>
          <w:spacing w:val="0"/>
          <w:sz w:val="16"/>
          <w:szCs w:val="16"/>
        </w:rPr>
        <w:t xml:space="preserve"> и с мая того же года его испытывали сначала на заградителе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xml:space="preserve">-21, потом на крейсерской лодке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-52 (1500/2500 т; 100,8 × 7,6 × 5,1 м). Испытания заверши</w:t>
      </w:r>
      <w:r w:rsidRPr="00142305">
        <w:rPr>
          <w:rStyle w:val="aff"/>
          <w:rFonts w:ascii="Times New Roman" w:hAnsi="Times New Roman" w:cs="Times New Roman"/>
          <w:color w:val="0070C0"/>
          <w:spacing w:val="0"/>
          <w:sz w:val="16"/>
          <w:szCs w:val="16"/>
        </w:rPr>
        <w:softHyphen/>
        <w:t xml:space="preserve">лись в сентябре 1931 г. По их результатам решили поставить на гидроплан 7-цилиндровый радиальный японский двигатель «Га- судэн Дзимпу» в 160 л. с. В январе 1932 г. этот поплавковый биплан приняли на вооружение под обозначением «Ёкоси»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6</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(Тип 91, модель 1).</w:t>
      </w:r>
    </w:p>
    <w:p w14:paraId="2B3CA3DD"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Флот заказал 8 ма</w:t>
      </w:r>
      <w:r w:rsidRPr="00142305">
        <w:rPr>
          <w:rStyle w:val="aff"/>
          <w:rFonts w:ascii="Times New Roman" w:hAnsi="Times New Roman" w:cs="Times New Roman"/>
          <w:color w:val="0070C0"/>
          <w:spacing w:val="0"/>
          <w:sz w:val="16"/>
          <w:szCs w:val="16"/>
        </w:rPr>
        <w:softHyphen/>
        <w:t>шин, которые постро</w:t>
      </w:r>
      <w:r w:rsidRPr="00142305">
        <w:rPr>
          <w:rStyle w:val="aff"/>
          <w:rFonts w:ascii="Times New Roman" w:hAnsi="Times New Roman" w:cs="Times New Roman"/>
          <w:color w:val="0070C0"/>
          <w:spacing w:val="0"/>
          <w:sz w:val="16"/>
          <w:szCs w:val="16"/>
        </w:rPr>
        <w:softHyphen/>
        <w:t>ила в 1933–34 гг. фирма «Каваниси». Малая ве</w:t>
      </w:r>
      <w:r w:rsidRPr="00142305">
        <w:rPr>
          <w:rStyle w:val="aff"/>
          <w:rFonts w:ascii="Times New Roman" w:hAnsi="Times New Roman" w:cs="Times New Roman"/>
          <w:color w:val="0070C0"/>
          <w:spacing w:val="0"/>
          <w:sz w:val="16"/>
          <w:szCs w:val="16"/>
        </w:rPr>
        <w:softHyphen/>
        <w:t>личина серии объясня</w:t>
      </w:r>
      <w:r w:rsidRPr="00142305">
        <w:rPr>
          <w:rStyle w:val="aff"/>
          <w:rFonts w:ascii="Times New Roman" w:hAnsi="Times New Roman" w:cs="Times New Roman"/>
          <w:color w:val="0070C0"/>
          <w:spacing w:val="0"/>
          <w:sz w:val="16"/>
          <w:szCs w:val="16"/>
        </w:rPr>
        <w:softHyphen/>
        <w:t>лась невысокими лёт</w:t>
      </w:r>
      <w:r w:rsidRPr="00142305">
        <w:rPr>
          <w:rStyle w:val="aff"/>
          <w:rFonts w:ascii="Times New Roman" w:hAnsi="Times New Roman" w:cs="Times New Roman"/>
          <w:color w:val="0070C0"/>
          <w:spacing w:val="0"/>
          <w:sz w:val="16"/>
          <w:szCs w:val="16"/>
        </w:rPr>
        <w:softHyphen/>
        <w:t>ными характеристика</w:t>
      </w:r>
      <w:r w:rsidRPr="00142305">
        <w:rPr>
          <w:rStyle w:val="aff"/>
          <w:rFonts w:ascii="Times New Roman" w:hAnsi="Times New Roman" w:cs="Times New Roman"/>
          <w:color w:val="0070C0"/>
          <w:spacing w:val="0"/>
          <w:sz w:val="16"/>
          <w:szCs w:val="16"/>
        </w:rPr>
        <w:softHyphen/>
        <w:t>ми разведчика.</w:t>
      </w:r>
    </w:p>
    <w:p w14:paraId="50672622" w14:textId="77777777" w:rsidR="00077682" w:rsidRPr="00142305" w:rsidRDefault="00077682" w:rsidP="0007768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Но «Ёкоси»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6</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стал первым в мире серийным разведывательным гидросамолётом, специально спроектированным для подводных лодок.</w:t>
      </w:r>
    </w:p>
    <w:p w14:paraId="202EBFD1"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1933 г. на лодке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xml:space="preserve">-52 был установлена экспериментальная пневматическая катапульта и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6</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2-</w:t>
      </w:r>
      <w:r w:rsidRPr="00142305">
        <w:rPr>
          <w:rStyle w:val="aff"/>
          <w:rFonts w:ascii="Times New Roman" w:hAnsi="Times New Roman" w:cs="Times New Roman"/>
          <w:color w:val="0070C0"/>
          <w:spacing w:val="0"/>
          <w:sz w:val="16"/>
          <w:szCs w:val="16"/>
          <w:lang w:val="en-US"/>
        </w:rPr>
        <w:t>Go</w:t>
      </w:r>
      <w:r w:rsidRPr="00142305">
        <w:rPr>
          <w:rStyle w:val="aff"/>
          <w:rFonts w:ascii="Times New Roman" w:hAnsi="Times New Roman" w:cs="Times New Roman"/>
          <w:color w:val="0070C0"/>
          <w:spacing w:val="0"/>
          <w:sz w:val="16"/>
          <w:szCs w:val="16"/>
        </w:rPr>
        <w:t xml:space="preserve"> активно участвовал в её испытаниях и доводке.</w:t>
      </w:r>
    </w:p>
    <w:p w14:paraId="3C818A1F"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1937–38 гг. самолёты типа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6</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 xml:space="preserve">1 использовали подводные крейсеры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xml:space="preserve">-5,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xml:space="preserve">-6,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xml:space="preserve">-7,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-8, пока их не заменили более совершен</w:t>
      </w:r>
      <w:r w:rsidRPr="00142305">
        <w:rPr>
          <w:rStyle w:val="aff"/>
          <w:rFonts w:ascii="Times New Roman" w:hAnsi="Times New Roman" w:cs="Times New Roman"/>
          <w:color w:val="0070C0"/>
          <w:spacing w:val="0"/>
          <w:sz w:val="16"/>
          <w:szCs w:val="16"/>
        </w:rPr>
        <w:softHyphen/>
        <w:t xml:space="preserve">ными гидропланами «Ватанабэ»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9</w:t>
      </w:r>
      <w:r w:rsidRPr="00142305">
        <w:rPr>
          <w:rStyle w:val="aff"/>
          <w:rFonts w:ascii="Times New Roman" w:hAnsi="Times New Roman" w:cs="Times New Roman"/>
          <w:color w:val="0070C0"/>
          <w:spacing w:val="0"/>
          <w:sz w:val="16"/>
          <w:szCs w:val="16"/>
          <w:lang w:val="en-US"/>
        </w:rPr>
        <w:t>W</w:t>
      </w:r>
      <w:r w:rsidRPr="00142305">
        <w:rPr>
          <w:rStyle w:val="aff"/>
          <w:rFonts w:ascii="Times New Roman" w:hAnsi="Times New Roman" w:cs="Times New Roman"/>
          <w:color w:val="0070C0"/>
          <w:spacing w:val="0"/>
          <w:sz w:val="16"/>
          <w:szCs w:val="16"/>
        </w:rPr>
        <w:t xml:space="preserve">. Флотская служба «Ёкоси»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6</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окончательно завершилась в мае 1943 г. (25079).</w:t>
      </w:r>
    </w:p>
    <w:p w14:paraId="509C8EE4" w14:textId="77777777" w:rsidR="00077682" w:rsidRPr="00142305" w:rsidRDefault="00077682" w:rsidP="00077682">
      <w:pPr>
        <w:spacing w:after="0" w:line="240" w:lineRule="auto"/>
        <w:jc w:val="both"/>
        <w:rPr>
          <w:rFonts w:ascii="Times New Roman" w:hAnsi="Times New Roman"/>
          <w:color w:val="0070C0"/>
          <w:sz w:val="16"/>
          <w:szCs w:val="16"/>
        </w:rPr>
      </w:pPr>
    </w:p>
    <w:p w14:paraId="2122B38C"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Весной 1928 г. своп претензии на покорение Северного полюса при помощи дирижабля выдвинула Италия. На этот раз инициатором полёта стал недавний спутник Р. Амунд</w:t>
      </w:r>
      <w:r w:rsidRPr="00142305">
        <w:rPr>
          <w:rStyle w:val="aff"/>
          <w:rFonts w:ascii="Times New Roman" w:hAnsi="Times New Roman" w:cs="Times New Roman"/>
          <w:color w:val="0070C0"/>
          <w:spacing w:val="0"/>
          <w:sz w:val="16"/>
          <w:szCs w:val="16"/>
        </w:rPr>
        <w:softHyphen/>
        <w:t>сена, конструктор и командир «Норвегии» У. Нобиле. Он разработал план воздушной экспедиции в Центральную Арктику па корабле «Италия», аналогичном дирижаблю «Норвегия». Его базой должен был стать Кингсбей на Шпиц</w:t>
      </w:r>
      <w:r w:rsidRPr="00142305">
        <w:rPr>
          <w:rStyle w:val="aff"/>
          <w:rFonts w:ascii="Times New Roman" w:hAnsi="Times New Roman" w:cs="Times New Roman"/>
          <w:color w:val="0070C0"/>
          <w:spacing w:val="0"/>
          <w:sz w:val="16"/>
          <w:szCs w:val="16"/>
        </w:rPr>
        <w:softHyphen/>
        <w:t>бергене, где остались от команды Р, Амундсена причальная мачта и ангар. Предполагалось, что У. Нобиле совершит оттуда несколько полётов над различными участками по</w:t>
      </w:r>
      <w:r w:rsidRPr="00142305">
        <w:rPr>
          <w:rStyle w:val="aff"/>
          <w:rFonts w:ascii="Times New Roman" w:hAnsi="Times New Roman" w:cs="Times New Roman"/>
          <w:color w:val="0070C0"/>
          <w:spacing w:val="0"/>
          <w:sz w:val="16"/>
          <w:szCs w:val="16"/>
        </w:rPr>
        <w:softHyphen/>
        <w:t>лярной области, каждый раз пополняя запасы водорода и топлива для двигателей (25653).</w:t>
      </w:r>
    </w:p>
    <w:p w14:paraId="4B4EB8DB" w14:textId="77777777" w:rsidR="00077682" w:rsidRPr="00142305" w:rsidRDefault="00077682" w:rsidP="00077682">
      <w:pPr>
        <w:spacing w:after="0" w:line="240" w:lineRule="auto"/>
        <w:jc w:val="both"/>
        <w:rPr>
          <w:rFonts w:ascii="Times New Roman" w:hAnsi="Times New Roman"/>
          <w:color w:val="0070C0"/>
          <w:sz w:val="16"/>
          <w:szCs w:val="16"/>
        </w:rPr>
      </w:pPr>
    </w:p>
    <w:p w14:paraId="5D8DD94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5D6264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78E354"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лету 1929 г. была завершена разработка проекта МУ-2 (или МУ2-М11), который проектировался по однопоплавковой схеме 4 октября 1929 г. Правление Авиатреста в протоколе заседаний № 2 утвердил срок выпуска МУ-2 на испытания 1 декабря 1929 г. (25035).</w:t>
      </w:r>
    </w:p>
    <w:p w14:paraId="77B5DD16" w14:textId="77777777" w:rsidR="00077682" w:rsidRPr="00142305" w:rsidRDefault="00077682" w:rsidP="00077682">
      <w:pPr>
        <w:spacing w:after="0" w:line="240" w:lineRule="auto"/>
        <w:jc w:val="both"/>
        <w:rPr>
          <w:rFonts w:ascii="Times New Roman" w:hAnsi="Times New Roman"/>
          <w:color w:val="0070C0"/>
          <w:sz w:val="16"/>
          <w:szCs w:val="16"/>
        </w:rPr>
      </w:pPr>
    </w:p>
    <w:p w14:paraId="238855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лету 1929 был готов модифицированный Хейнкель HD-37, названный HD-43, но прибыл в Москву для испытаний в конце 1929 (1795,25).</w:t>
      </w:r>
    </w:p>
    <w:p w14:paraId="40388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48D7594" w14:textId="77777777" w:rsidR="00822803"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1E4945E" w14:textId="77777777" w:rsidR="00822803" w:rsidRPr="00743EAE" w:rsidRDefault="0082280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1CBFAD" w14:textId="77777777" w:rsidR="00822803" w:rsidRPr="00743EAE" w:rsidRDefault="00822803" w:rsidP="00743EAE">
      <w:pPr>
        <w:pStyle w:val="a3"/>
        <w:rPr>
          <w:color w:val="000000" w:themeColor="text1"/>
          <w:lang w:val="ru-RU"/>
        </w:rPr>
      </w:pPr>
      <w:r w:rsidRPr="00743EAE">
        <w:rPr>
          <w:color w:val="000000" w:themeColor="text1"/>
          <w:lang w:val="ru-RU"/>
        </w:rPr>
        <w:t>К лету 1929 г. в Ижевске началась построй</w:t>
      </w:r>
      <w:r w:rsidRPr="00743EAE">
        <w:rPr>
          <w:color w:val="000000" w:themeColor="text1"/>
          <w:lang w:val="ru-RU"/>
        </w:rPr>
        <w:softHyphen/>
        <w:t>ка всех шести мотоциклов (от Иж-1 до Иж-6), а к изготовлению легких мотоциклов с ориги</w:t>
      </w:r>
      <w:r w:rsidRPr="00743EAE">
        <w:rPr>
          <w:color w:val="000000" w:themeColor="text1"/>
          <w:lang w:val="ru-RU"/>
        </w:rPr>
        <w:softHyphen/>
        <w:t>нальными моторами 350 см</w:t>
      </w:r>
      <w:r w:rsidRPr="00743EAE">
        <w:rPr>
          <w:color w:val="000000" w:themeColor="text1"/>
          <w:vertAlign w:val="superscript"/>
          <w:lang w:val="ru-RU"/>
        </w:rPr>
        <w:t>3</w:t>
      </w:r>
      <w:r w:rsidRPr="00743EAE">
        <w:rPr>
          <w:color w:val="000000" w:themeColor="text1"/>
          <w:lang w:val="ru-RU"/>
        </w:rPr>
        <w:t xml:space="preserve"> так и не приступали.</w:t>
      </w:r>
    </w:p>
    <w:p w14:paraId="6EF22E68" w14:textId="77777777" w:rsidR="00822803" w:rsidRPr="00743EAE" w:rsidRDefault="00822803" w:rsidP="00743EAE">
      <w:pPr>
        <w:pStyle w:val="a3"/>
        <w:rPr>
          <w:color w:val="000000" w:themeColor="text1"/>
          <w:lang w:val="ru-RU"/>
        </w:rPr>
      </w:pPr>
      <w:r w:rsidRPr="00743EAE">
        <w:rPr>
          <w:color w:val="000000" w:themeColor="text1"/>
          <w:lang w:val="ru-RU"/>
        </w:rPr>
        <w:t>Результаты пробеговых и лабораторных испытаний иностранных мо</w:t>
      </w:r>
      <w:r w:rsidRPr="00743EAE">
        <w:rPr>
          <w:color w:val="000000" w:themeColor="text1"/>
          <w:lang w:val="ru-RU"/>
        </w:rPr>
        <w:softHyphen/>
        <w:t>тоциклов, а также работ по первым ИЖам должны были создать необхо</w:t>
      </w:r>
      <w:r w:rsidRPr="00743EAE">
        <w:rPr>
          <w:color w:val="000000" w:themeColor="text1"/>
          <w:lang w:val="ru-RU"/>
        </w:rPr>
        <w:softHyphen/>
        <w:t>димые условия для создания отечественного серийного мотоцикла. Од</w:t>
      </w:r>
      <w:r w:rsidRPr="00743EAE">
        <w:rPr>
          <w:color w:val="000000" w:themeColor="text1"/>
          <w:lang w:val="ru-RU"/>
        </w:rPr>
        <w:softHyphen/>
        <w:t>нако позиции сторонников приобретения техники за рубежом (нетолько мотоциклов или моторных пил, но и паровозов и другой продукции) ока</w:t>
      </w:r>
      <w:r w:rsidRPr="00743EAE">
        <w:rPr>
          <w:color w:val="000000" w:themeColor="text1"/>
          <w:lang w:val="ru-RU"/>
        </w:rPr>
        <w:softHyphen/>
        <w:t>зались достаточно сильны (15753).</w:t>
      </w:r>
    </w:p>
    <w:p w14:paraId="5BEB2E76" w14:textId="77777777" w:rsidR="00822803" w:rsidRPr="00743EAE" w:rsidRDefault="00822803" w:rsidP="00743EAE">
      <w:pPr>
        <w:pStyle w:val="aff0"/>
        <w:shd w:val="clear" w:color="auto" w:fill="auto"/>
        <w:spacing w:line="240" w:lineRule="auto"/>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Основные характеристики первых мотоциклов Ижстальзавода</w:t>
      </w:r>
    </w:p>
    <w:tbl>
      <w:tblPr>
        <w:tblW w:w="0" w:type="auto"/>
        <w:tblInd w:w="5" w:type="dxa"/>
        <w:tblLayout w:type="fixed"/>
        <w:tblCellMar>
          <w:left w:w="0" w:type="dxa"/>
          <w:right w:w="0" w:type="dxa"/>
        </w:tblCellMar>
        <w:tblLook w:val="0000" w:firstRow="0" w:lastRow="0" w:firstColumn="0" w:lastColumn="0" w:noHBand="0" w:noVBand="0"/>
      </w:tblPr>
      <w:tblGrid>
        <w:gridCol w:w="2174"/>
        <w:gridCol w:w="1646"/>
        <w:gridCol w:w="1646"/>
        <w:gridCol w:w="1642"/>
        <w:gridCol w:w="1646"/>
        <w:gridCol w:w="1656"/>
      </w:tblGrid>
      <w:tr w:rsidR="00A259BD" w:rsidRPr="00743EAE" w14:paraId="4FA4C987" w14:textId="77777777" w:rsidTr="00261E4C">
        <w:trPr>
          <w:trHeight w:val="25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6862473F" w14:textId="77777777" w:rsidR="00822803" w:rsidRPr="00743EAE" w:rsidRDefault="00822803" w:rsidP="00743EAE">
            <w:pPr>
              <w:pStyle w:val="144"/>
              <w:shd w:val="clear" w:color="auto" w:fill="auto"/>
              <w:spacing w:line="240" w:lineRule="auto"/>
              <w:jc w:val="both"/>
              <w:rPr>
                <w:rFonts w:ascii="Times New Roman" w:hAnsi="Times New Roman" w:cs="Times New Roman"/>
                <w:b w:val="0"/>
                <w:color w:val="000000" w:themeColor="text1"/>
              </w:rPr>
            </w:pPr>
            <w:r w:rsidRPr="00743EAE">
              <w:rPr>
                <w:rFonts w:ascii="Times New Roman" w:hAnsi="Times New Roman" w:cs="Times New Roman"/>
                <w:b w:val="0"/>
                <w:color w:val="000000" w:themeColor="text1"/>
              </w:rPr>
              <w:t>Марка</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D5428AF" w14:textId="77777777" w:rsidR="00822803" w:rsidRPr="00743EAE" w:rsidRDefault="00822803" w:rsidP="00743EAE">
            <w:pPr>
              <w:pStyle w:val="144"/>
              <w:shd w:val="clear" w:color="auto" w:fill="auto"/>
              <w:spacing w:line="240" w:lineRule="auto"/>
              <w:jc w:val="both"/>
              <w:rPr>
                <w:rFonts w:ascii="Times New Roman" w:hAnsi="Times New Roman" w:cs="Times New Roman"/>
                <w:b w:val="0"/>
                <w:color w:val="000000" w:themeColor="text1"/>
              </w:rPr>
            </w:pPr>
            <w:r w:rsidRPr="00743EAE">
              <w:rPr>
                <w:rFonts w:ascii="Times New Roman" w:hAnsi="Times New Roman" w:cs="Times New Roman"/>
                <w:b w:val="0"/>
                <w:color w:val="000000" w:themeColor="text1"/>
              </w:rPr>
              <w:t>ИЖ-2</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0A99186" w14:textId="77777777" w:rsidR="00822803" w:rsidRPr="00743EAE" w:rsidRDefault="00822803" w:rsidP="00743EAE">
            <w:pPr>
              <w:pStyle w:val="144"/>
              <w:shd w:val="clear" w:color="auto" w:fill="auto"/>
              <w:spacing w:line="240" w:lineRule="auto"/>
              <w:jc w:val="both"/>
              <w:rPr>
                <w:rFonts w:ascii="Times New Roman" w:hAnsi="Times New Roman" w:cs="Times New Roman"/>
                <w:b w:val="0"/>
                <w:color w:val="000000" w:themeColor="text1"/>
              </w:rPr>
            </w:pPr>
            <w:r w:rsidRPr="00743EAE">
              <w:rPr>
                <w:rFonts w:ascii="Times New Roman" w:hAnsi="Times New Roman" w:cs="Times New Roman"/>
                <w:b w:val="0"/>
                <w:color w:val="000000" w:themeColor="text1"/>
              </w:rPr>
              <w:t>ИЖ-3</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44409440" w14:textId="77777777" w:rsidR="00822803" w:rsidRPr="00743EAE" w:rsidRDefault="00822803" w:rsidP="00743EAE">
            <w:pPr>
              <w:pStyle w:val="144"/>
              <w:shd w:val="clear" w:color="auto" w:fill="auto"/>
              <w:spacing w:line="240" w:lineRule="auto"/>
              <w:jc w:val="both"/>
              <w:rPr>
                <w:rFonts w:ascii="Times New Roman" w:hAnsi="Times New Roman" w:cs="Times New Roman"/>
                <w:b w:val="0"/>
                <w:color w:val="000000" w:themeColor="text1"/>
              </w:rPr>
            </w:pPr>
            <w:r w:rsidRPr="00743EAE">
              <w:rPr>
                <w:rFonts w:ascii="Times New Roman" w:hAnsi="Times New Roman" w:cs="Times New Roman"/>
                <w:b w:val="0"/>
                <w:color w:val="000000" w:themeColor="text1"/>
              </w:rPr>
              <w:t>ИЖ-4</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C843B88" w14:textId="77777777" w:rsidR="00822803" w:rsidRPr="00743EAE" w:rsidRDefault="00822803" w:rsidP="00743EAE">
            <w:pPr>
              <w:pStyle w:val="144"/>
              <w:shd w:val="clear" w:color="auto" w:fill="auto"/>
              <w:spacing w:line="240" w:lineRule="auto"/>
              <w:jc w:val="both"/>
              <w:rPr>
                <w:rFonts w:ascii="Times New Roman" w:hAnsi="Times New Roman" w:cs="Times New Roman"/>
                <w:b w:val="0"/>
                <w:color w:val="000000" w:themeColor="text1"/>
              </w:rPr>
            </w:pPr>
            <w:r w:rsidRPr="00743EAE">
              <w:rPr>
                <w:rFonts w:ascii="Times New Roman" w:hAnsi="Times New Roman" w:cs="Times New Roman"/>
                <w:b w:val="0"/>
                <w:color w:val="000000" w:themeColor="text1"/>
              </w:rPr>
              <w:t>ИЖ-5</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7ECB9E7" w14:textId="77777777" w:rsidR="00822803" w:rsidRPr="00743EAE" w:rsidRDefault="00822803" w:rsidP="00743EAE">
            <w:pPr>
              <w:pStyle w:val="144"/>
              <w:shd w:val="clear" w:color="auto" w:fill="auto"/>
              <w:spacing w:line="240" w:lineRule="auto"/>
              <w:jc w:val="both"/>
              <w:rPr>
                <w:rFonts w:ascii="Times New Roman" w:hAnsi="Times New Roman" w:cs="Times New Roman"/>
                <w:b w:val="0"/>
                <w:color w:val="000000" w:themeColor="text1"/>
              </w:rPr>
            </w:pPr>
            <w:r w:rsidRPr="00743EAE">
              <w:rPr>
                <w:rFonts w:ascii="Times New Roman" w:hAnsi="Times New Roman" w:cs="Times New Roman"/>
                <w:b w:val="0"/>
                <w:color w:val="000000" w:themeColor="text1"/>
              </w:rPr>
              <w:t>ИЖ-6</w:t>
            </w:r>
          </w:p>
        </w:tc>
      </w:tr>
      <w:tr w:rsidR="00A259BD" w:rsidRPr="00743EAE" w14:paraId="469C08AF"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FD42E8F"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Тип двигателя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A0B211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У2,4Т</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800E34A"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У2,4Т</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051C84B9"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1.2Т</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21C63D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1,4Т</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062EA5D1"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1,4Т</w:t>
            </w:r>
          </w:p>
        </w:tc>
      </w:tr>
      <w:tr w:rsidR="00A259BD" w:rsidRPr="00743EAE" w14:paraId="09D9B556"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6B05FF88"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Рабочий объем, см</w:t>
            </w:r>
            <w:r w:rsidRPr="00743EAE">
              <w:rPr>
                <w:rFonts w:ascii="Times New Roman" w:hAnsi="Times New Roman" w:cs="Times New Roman"/>
                <w:color w:val="000000" w:themeColor="text1"/>
                <w:vertAlign w:val="superscript"/>
              </w:rPr>
              <w:t>8</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028FC11" w14:textId="77777777" w:rsidR="00822803" w:rsidRPr="00743EAE" w:rsidRDefault="00822803" w:rsidP="00743EAE">
            <w:pPr>
              <w:spacing w:after="0" w:line="240" w:lineRule="auto"/>
              <w:jc w:val="both"/>
              <w:rPr>
                <w:rFonts w:ascii="Times New Roman" w:hAnsi="Times New Roman"/>
                <w:color w:val="000000" w:themeColor="text1"/>
                <w:sz w:val="16"/>
                <w:szCs w:val="16"/>
              </w:rPr>
            </w:pP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F5AF52A" w14:textId="77777777" w:rsidR="00822803" w:rsidRPr="00743EAE" w:rsidRDefault="00822803" w:rsidP="00743EAE">
            <w:pPr>
              <w:spacing w:after="0" w:line="240" w:lineRule="auto"/>
              <w:jc w:val="both"/>
              <w:rPr>
                <w:rFonts w:ascii="Times New Roman" w:hAnsi="Times New Roman"/>
                <w:color w:val="000000" w:themeColor="text1"/>
                <w:sz w:val="16"/>
                <w:szCs w:val="16"/>
              </w:rPr>
            </w:pP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F7C0FB1"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200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572E56C"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400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3D83E4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500</w:t>
            </w:r>
          </w:p>
        </w:tc>
      </w:tr>
      <w:tr w:rsidR="00A259BD" w:rsidRPr="00743EAE" w14:paraId="24359BF5" w14:textId="77777777" w:rsidTr="00261E4C">
        <w:trPr>
          <w:trHeight w:val="427"/>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000E56AC"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Максимальная мощность, л.с. мощность</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11FC154"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24</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A4879DF"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49785CFE"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9945537"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A95E9C2"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r>
      <w:tr w:rsidR="00A259BD" w:rsidRPr="00743EAE" w14:paraId="24F7A38A"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37ACCFBC"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Зажит ание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BAA2EF1"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Магнето</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AD7D6FA"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Магнето</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555EFF5F"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Магнето</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877D573"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Магнето</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684472DE"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 Магнето</w:t>
            </w:r>
          </w:p>
        </w:tc>
      </w:tr>
      <w:tr w:rsidR="00A259BD" w:rsidRPr="00743EAE" w14:paraId="61F7CC0C"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4B49A66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Сцепление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381528C"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Сухое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348A73D" w14:textId="77777777" w:rsidR="00822803" w:rsidRPr="00743EAE" w:rsidRDefault="00822803" w:rsidP="00743EAE">
            <w:pPr>
              <w:pStyle w:val="641"/>
              <w:shd w:val="clear" w:color="auto" w:fill="auto"/>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noProof w:val="0"/>
                <w:color w:val="000000" w:themeColor="text1"/>
                <w:sz w:val="16"/>
                <w:szCs w:val="16"/>
              </w:rPr>
              <w:t>-</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4544BBF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Сухое</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8EB75F3" w14:textId="77777777" w:rsidR="00822803" w:rsidRPr="00743EAE" w:rsidRDefault="00822803" w:rsidP="00743EAE">
            <w:pPr>
              <w:pStyle w:val="651"/>
              <w:shd w:val="clear" w:color="auto" w:fill="auto"/>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noProof w:val="0"/>
                <w:color w:val="000000" w:themeColor="text1"/>
                <w:sz w:val="16"/>
                <w:szCs w:val="16"/>
              </w:rPr>
              <w:t>-</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C18E435" w14:textId="77777777" w:rsidR="00822803" w:rsidRPr="00743EAE" w:rsidRDefault="00822803" w:rsidP="00743EAE">
            <w:pPr>
              <w:pStyle w:val="641"/>
              <w:shd w:val="clear" w:color="auto" w:fill="auto"/>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noProof w:val="0"/>
                <w:color w:val="000000" w:themeColor="text1"/>
                <w:sz w:val="16"/>
                <w:szCs w:val="16"/>
              </w:rPr>
              <w:t>-</w:t>
            </w:r>
          </w:p>
        </w:tc>
      </w:tr>
      <w:tr w:rsidR="00A259BD" w:rsidRPr="00743EAE" w14:paraId="266F3B00"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A5BDFDE"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Кол-во передач</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1A83CFD"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3</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E387AC6" w14:textId="77777777" w:rsidR="00822803" w:rsidRPr="00743EAE" w:rsidRDefault="00822803" w:rsidP="00743EAE">
            <w:pPr>
              <w:pStyle w:val="144"/>
              <w:shd w:val="clear" w:color="auto" w:fill="auto"/>
              <w:spacing w:line="240" w:lineRule="auto"/>
              <w:jc w:val="both"/>
              <w:rPr>
                <w:rFonts w:ascii="Times New Roman" w:hAnsi="Times New Roman" w:cs="Times New Roman"/>
                <w:b w:val="0"/>
                <w:color w:val="000000" w:themeColor="text1"/>
              </w:rPr>
            </w:pPr>
            <w:r w:rsidRPr="00743EAE">
              <w:rPr>
                <w:rFonts w:ascii="Times New Roman" w:hAnsi="Times New Roman" w:cs="Times New Roman"/>
                <w:b w:val="0"/>
                <w:color w:val="000000" w:themeColor="text1"/>
              </w:rPr>
              <w:t>3</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7CAAEA1"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2</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59A593D" w14:textId="77777777" w:rsidR="00822803" w:rsidRPr="00743EAE" w:rsidRDefault="00822803" w:rsidP="00743EAE">
            <w:pPr>
              <w:pStyle w:val="144"/>
              <w:shd w:val="clear" w:color="auto" w:fill="auto"/>
              <w:spacing w:line="240" w:lineRule="auto"/>
              <w:jc w:val="both"/>
              <w:rPr>
                <w:rFonts w:ascii="Times New Roman" w:hAnsi="Times New Roman" w:cs="Times New Roman"/>
                <w:b w:val="0"/>
                <w:color w:val="000000" w:themeColor="text1"/>
              </w:rPr>
            </w:pPr>
            <w:r w:rsidRPr="00743EAE">
              <w:rPr>
                <w:rFonts w:ascii="Times New Roman" w:hAnsi="Times New Roman" w:cs="Times New Roman"/>
                <w:b w:val="0"/>
                <w:color w:val="000000" w:themeColor="text1"/>
              </w:rPr>
              <w:t>3</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D5E51A6" w14:textId="77777777" w:rsidR="00822803" w:rsidRPr="00743EAE" w:rsidRDefault="00822803" w:rsidP="00743EAE">
            <w:pPr>
              <w:pStyle w:val="580"/>
              <w:shd w:val="clear" w:color="auto" w:fill="auto"/>
              <w:spacing w:line="240" w:lineRule="auto"/>
              <w:jc w:val="both"/>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Нет данных</w:t>
            </w:r>
          </w:p>
        </w:tc>
      </w:tr>
      <w:tr w:rsidR="00A259BD" w:rsidRPr="00743EAE" w14:paraId="00DCCF11"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143745D8"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Трансмиссия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77F36F4"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Карданный вал</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66BED0E"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Цепь</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057217B1"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Карданный вал</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503A078"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Цепь</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72FD3C9"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Карданный вал</w:t>
            </w:r>
          </w:p>
        </w:tc>
      </w:tr>
      <w:tr w:rsidR="00A259BD" w:rsidRPr="00743EAE" w14:paraId="1A20A747"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32007B32"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Style w:val="89pt"/>
                <w:rFonts w:ascii="Times New Roman" w:eastAsia="Calibri" w:hAnsi="Times New Roman" w:cs="Times New Roman"/>
                <w:color w:val="000000" w:themeColor="text1"/>
                <w:sz w:val="16"/>
                <w:szCs w:val="16"/>
              </w:rPr>
              <w:t>Передняя</w:t>
            </w:r>
            <w:r w:rsidRPr="00743EAE">
              <w:rPr>
                <w:rFonts w:ascii="Times New Roman" w:hAnsi="Times New Roman" w:cs="Times New Roman"/>
                <w:color w:val="000000" w:themeColor="text1"/>
              </w:rPr>
              <w:t xml:space="preserve"> вилка </w:t>
            </w:r>
            <w:r w:rsidRPr="00743EAE">
              <w:rPr>
                <w:rFonts w:ascii="Times New Roman" w:hAnsi="Times New Roman" w:cs="Times New Roman"/>
                <w:color w:val="000000" w:themeColor="text1"/>
                <w:vertAlign w:val="subscript"/>
              </w:rPr>
              <w:t>:</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782F399"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Маятниковая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5C81008"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Паралделограмная</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71BE429"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Параллелограмная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40CF042"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Маятниковая</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7F69D516"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Маятниковая</w:t>
            </w:r>
          </w:p>
        </w:tc>
      </w:tr>
      <w:tr w:rsidR="00A259BD" w:rsidRPr="00743EAE" w14:paraId="6F0BD60B"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1BE130D"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Задняя подвеска</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3EDC5C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Жесткая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3C8EDB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Жесткая</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7E541C1B"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Жесткая</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BC7329D"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Жесткая</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3EDA626"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r>
      <w:tr w:rsidR="00A259BD" w:rsidRPr="00743EAE" w14:paraId="5B6F0C72"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341F66D2"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Размер шин, дюймы</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3B865D3"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4x27</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42719D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3,25x26</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2B16D37A"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3,0x26</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5BBB3A8" w14:textId="77777777" w:rsidR="00822803" w:rsidRPr="00743EAE" w:rsidRDefault="00822803" w:rsidP="00743EAE">
            <w:pPr>
              <w:spacing w:after="0" w:line="240" w:lineRule="auto"/>
              <w:jc w:val="both"/>
              <w:rPr>
                <w:rFonts w:ascii="Times New Roman" w:hAnsi="Times New Roman"/>
                <w:color w:val="000000" w:themeColor="text1"/>
                <w:sz w:val="16"/>
                <w:szCs w:val="16"/>
              </w:rPr>
            </w:pP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CE800AF"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r>
      <w:tr w:rsidR="00A259BD" w:rsidRPr="00743EAE" w14:paraId="0B58A942" w14:textId="77777777" w:rsidTr="00261E4C">
        <w:trPr>
          <w:trHeight w:val="24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4E3D473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База</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FE1954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1400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C2849D1"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1300</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20A490EC"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1100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45877D6"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1300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0FA3F3C"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Нетданных</w:t>
            </w:r>
          </w:p>
        </w:tc>
      </w:tr>
      <w:tr w:rsidR="00A259BD" w:rsidRPr="00743EAE" w14:paraId="101B2AA0"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6361EEE3" w14:textId="77777777" w:rsidR="00822803" w:rsidRPr="00743EAE" w:rsidRDefault="00822803" w:rsidP="00743EAE">
            <w:pPr>
              <w:pStyle w:val="a3"/>
              <w:rPr>
                <w:color w:val="000000" w:themeColor="text1"/>
              </w:rPr>
            </w:pPr>
            <w:r w:rsidRPr="00743EAE">
              <w:rPr>
                <w:color w:val="000000" w:themeColor="text1"/>
              </w:rPr>
              <w:t>Дорожный просвет</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F167739"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300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BE889BE"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180</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02F9152B" w14:textId="77777777" w:rsidR="00822803" w:rsidRPr="00743EAE" w:rsidRDefault="00822803" w:rsidP="00743EAE">
            <w:pPr>
              <w:pStyle w:val="153"/>
              <w:shd w:val="clear" w:color="auto" w:fill="auto"/>
              <w:spacing w:line="240" w:lineRule="auto"/>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 1оо</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8ADCF9D"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130</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F028E5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Нетданных</w:t>
            </w:r>
          </w:p>
        </w:tc>
      </w:tr>
      <w:tr w:rsidR="00A259BD" w:rsidRPr="00743EAE" w14:paraId="38E71A69" w14:textId="77777777" w:rsidTr="00261E4C">
        <w:trPr>
          <w:trHeight w:val="24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7D3EE422"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Максимальная скорость, км/ч</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0C2EC67"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65</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00F41598"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Нетданных</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2EED2A88"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Нетданных</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5B8573BB"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29B5A77C"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r>
      <w:tr w:rsidR="00A259BD" w:rsidRPr="00743EAE" w14:paraId="2FD0147D" w14:textId="77777777" w:rsidTr="00261E4C">
        <w:trPr>
          <w:trHeight w:val="235"/>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14ED0A3C"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Ёмкость бензобака, я л ;</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64AE5C56"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23</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10194675" w14:textId="77777777" w:rsidR="00822803" w:rsidRPr="00743EAE" w:rsidRDefault="00822803" w:rsidP="00743EAE">
            <w:pPr>
              <w:spacing w:after="0" w:line="240" w:lineRule="auto"/>
              <w:jc w:val="both"/>
              <w:rPr>
                <w:rFonts w:ascii="Times New Roman" w:hAnsi="Times New Roman"/>
                <w:color w:val="000000" w:themeColor="text1"/>
                <w:sz w:val="16"/>
                <w:szCs w:val="16"/>
              </w:rPr>
            </w:pP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34B0A99B"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10</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78677480"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33ED407F"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 -</w:t>
            </w:r>
          </w:p>
        </w:tc>
      </w:tr>
      <w:tr w:rsidR="00A259BD" w:rsidRPr="00743EAE" w14:paraId="407986C1" w14:textId="77777777" w:rsidTr="00261E4C">
        <w:trPr>
          <w:trHeight w:val="250"/>
        </w:trPr>
        <w:tc>
          <w:tcPr>
            <w:tcW w:w="2174" w:type="dxa"/>
            <w:tcBorders>
              <w:top w:val="single" w:sz="4" w:space="0" w:color="auto"/>
              <w:left w:val="single" w:sz="4" w:space="0" w:color="auto"/>
              <w:bottom w:val="single" w:sz="4" w:space="0" w:color="auto"/>
              <w:right w:val="single" w:sz="4" w:space="0" w:color="auto"/>
            </w:tcBorders>
            <w:shd w:val="clear" w:color="auto" w:fill="FFFFFF"/>
          </w:tcPr>
          <w:p w14:paraId="5CAEDCC5"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Емкость маслобака,</w:t>
            </w:r>
            <w:r w:rsidRPr="00743EAE">
              <w:rPr>
                <w:rStyle w:val="87pt1"/>
                <w:rFonts w:ascii="Times New Roman" w:eastAsia="Calibri" w:hAnsi="Times New Roman" w:cs="Times New Roman"/>
                <w:i w:val="0"/>
                <w:color w:val="000000" w:themeColor="text1"/>
                <w:sz w:val="16"/>
                <w:szCs w:val="16"/>
              </w:rPr>
              <w:t xml:space="preserve"> л</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3B5857D8"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4</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472ED0FC"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c>
          <w:tcPr>
            <w:tcW w:w="1642" w:type="dxa"/>
            <w:tcBorders>
              <w:top w:val="single" w:sz="4" w:space="0" w:color="auto"/>
              <w:left w:val="single" w:sz="4" w:space="0" w:color="auto"/>
              <w:bottom w:val="single" w:sz="4" w:space="0" w:color="auto"/>
              <w:right w:val="single" w:sz="4" w:space="0" w:color="auto"/>
            </w:tcBorders>
            <w:shd w:val="clear" w:color="auto" w:fill="FFFFFF"/>
          </w:tcPr>
          <w:p w14:paraId="6A143361"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c>
          <w:tcPr>
            <w:tcW w:w="1646" w:type="dxa"/>
            <w:tcBorders>
              <w:top w:val="single" w:sz="4" w:space="0" w:color="auto"/>
              <w:left w:val="single" w:sz="4" w:space="0" w:color="auto"/>
              <w:bottom w:val="single" w:sz="4" w:space="0" w:color="auto"/>
              <w:right w:val="single" w:sz="4" w:space="0" w:color="auto"/>
            </w:tcBorders>
            <w:shd w:val="clear" w:color="auto" w:fill="FFFFFF"/>
          </w:tcPr>
          <w:p w14:paraId="2403F64B"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c>
          <w:tcPr>
            <w:tcW w:w="1656" w:type="dxa"/>
            <w:tcBorders>
              <w:top w:val="single" w:sz="4" w:space="0" w:color="auto"/>
              <w:left w:val="single" w:sz="4" w:space="0" w:color="auto"/>
              <w:bottom w:val="single" w:sz="4" w:space="0" w:color="auto"/>
              <w:right w:val="single" w:sz="4" w:space="0" w:color="auto"/>
            </w:tcBorders>
            <w:shd w:val="clear" w:color="auto" w:fill="FFFFFF"/>
          </w:tcPr>
          <w:p w14:paraId="470C5DDB" w14:textId="77777777" w:rsidR="00822803" w:rsidRPr="00743EAE" w:rsidRDefault="00822803" w:rsidP="00743EAE">
            <w:pPr>
              <w:pStyle w:val="80"/>
              <w:shd w:val="clear" w:color="auto" w:fill="auto"/>
              <w:spacing w:line="240" w:lineRule="auto"/>
              <w:jc w:val="both"/>
              <w:rPr>
                <w:rFonts w:ascii="Times New Roman" w:hAnsi="Times New Roman" w:cs="Times New Roman"/>
                <w:color w:val="000000" w:themeColor="text1"/>
              </w:rPr>
            </w:pPr>
            <w:r w:rsidRPr="00743EAE">
              <w:rPr>
                <w:rFonts w:ascii="Times New Roman" w:hAnsi="Times New Roman" w:cs="Times New Roman"/>
                <w:color w:val="000000" w:themeColor="text1"/>
              </w:rPr>
              <w:t>Нет данных</w:t>
            </w:r>
          </w:p>
        </w:tc>
      </w:tr>
    </w:tbl>
    <w:p w14:paraId="11337F0B" w14:textId="77777777" w:rsidR="00822803" w:rsidRPr="00743EAE" w:rsidRDefault="00822803" w:rsidP="00743EAE">
      <w:pPr>
        <w:pStyle w:val="aff0"/>
        <w:shd w:val="clear" w:color="auto" w:fill="auto"/>
        <w:spacing w:line="240" w:lineRule="auto"/>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(15753).</w:t>
      </w:r>
    </w:p>
    <w:p w14:paraId="7F9D962B" w14:textId="77777777" w:rsidR="00822803" w:rsidRPr="00743EAE" w:rsidRDefault="00822803" w:rsidP="00743EAE">
      <w:pPr>
        <w:pStyle w:val="105"/>
        <w:shd w:val="clear" w:color="auto" w:fill="auto"/>
        <w:spacing w:line="240" w:lineRule="auto"/>
        <w:jc w:val="both"/>
        <w:rPr>
          <w:rFonts w:ascii="Times New Roman" w:hAnsi="Times New Roman" w:cs="Times New Roman"/>
          <w:i w:val="0"/>
          <w:color w:val="000000" w:themeColor="text1"/>
          <w:sz w:val="16"/>
          <w:szCs w:val="16"/>
        </w:rPr>
      </w:pPr>
    </w:p>
    <w:p w14:paraId="3EBB4A29" w14:textId="77777777" w:rsidR="007D4BB8" w:rsidRPr="00743EAE" w:rsidRDefault="007D4BB8" w:rsidP="007D4BB8">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218E648" w14:textId="77777777" w:rsidR="007D4BB8" w:rsidRPr="00743EAE" w:rsidRDefault="007D4BB8" w:rsidP="007D4BB8">
      <w:pPr>
        <w:autoSpaceDE w:val="0"/>
        <w:autoSpaceDN w:val="0"/>
        <w:adjustRightInd w:val="0"/>
        <w:spacing w:after="0" w:line="240" w:lineRule="auto"/>
        <w:jc w:val="both"/>
        <w:rPr>
          <w:rFonts w:ascii="Times New Roman" w:hAnsi="Times New Roman"/>
          <w:iCs/>
          <w:color w:val="000000" w:themeColor="text1"/>
          <w:sz w:val="16"/>
          <w:szCs w:val="16"/>
        </w:rPr>
      </w:pPr>
    </w:p>
    <w:p w14:paraId="7BA05D1B" w14:textId="77777777" w:rsidR="007D4BB8" w:rsidRPr="00142305" w:rsidRDefault="007D4BB8" w:rsidP="007D4B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июня 1929 г. на заводских испытаниях опытного P5-БMBVI удалось достичь максимальной скорости 227 км/ч у земли и 222 км/ч на высоте 3000 м. Разбег выполнялся за 12 с, пробег — за 12 с.</w:t>
      </w:r>
    </w:p>
    <w:p w14:paraId="5220CD38" w14:textId="77777777" w:rsidR="007D4BB8" w:rsidRPr="00142305" w:rsidRDefault="007D4BB8" w:rsidP="007D4B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Заводской летчик-испытатель Б. Л. Бухгольц так характеризовал Р-5:</w:t>
      </w:r>
    </w:p>
    <w:p w14:paraId="4F6DB349" w14:textId="77777777" w:rsidR="007D4BB8" w:rsidRPr="00142305" w:rsidRDefault="007D4BB8" w:rsidP="007D4B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«Самолет устойчив во всех отношениях. Самолет приятен в пилотировании и, благодаря своей устойчивости, не утомителен для пилота. Маневренность самолета для данной величины следует признать весьма удовлетворительной, а по своим тактическим данным не уступает лучшим самолетам-разведчикам, состоящим на вооружении в воздушных силах западных стран. Ремонт самолета, благодаря его конструкции, очень прост, и эксплуатация весьма несложная» (25035). </w:t>
      </w:r>
    </w:p>
    <w:p w14:paraId="3E83DE79" w14:textId="77777777" w:rsidR="007D4BB8" w:rsidRPr="00142305" w:rsidRDefault="007D4BB8" w:rsidP="007D4BB8">
      <w:pPr>
        <w:spacing w:after="0" w:line="240" w:lineRule="auto"/>
        <w:jc w:val="both"/>
        <w:rPr>
          <w:rFonts w:ascii="Times New Roman" w:hAnsi="Times New Roman"/>
          <w:color w:val="0070C0"/>
          <w:sz w:val="16"/>
          <w:szCs w:val="16"/>
        </w:rPr>
      </w:pPr>
    </w:p>
    <w:p w14:paraId="5B96F34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8FF7D7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7C87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июня 1929 г. официально в планах Авиатреста началось проектирование истребителя И-7. 20 августа ди</w:t>
      </w:r>
      <w:r w:rsidRPr="00743EAE">
        <w:rPr>
          <w:rFonts w:ascii="Times New Roman" w:hAnsi="Times New Roman"/>
          <w:color w:val="000000" w:themeColor="text1"/>
          <w:sz w:val="16"/>
          <w:szCs w:val="16"/>
        </w:rPr>
        <w:softHyphen/>
        <w:t>ректор завода № 25 Горшков и его помощник по техни</w:t>
      </w:r>
      <w:r w:rsidRPr="00743EAE">
        <w:rPr>
          <w:rFonts w:ascii="Times New Roman" w:hAnsi="Times New Roman"/>
          <w:color w:val="000000" w:themeColor="text1"/>
          <w:sz w:val="16"/>
          <w:szCs w:val="16"/>
        </w:rPr>
        <w:softHyphen/>
        <w:t>ческой части Поликарпов направили в Технический отдел Авиатреста письмо о ходе работ по И-7: “Согласно утвержденного трехлетнего плана опытного строитель</w:t>
      </w:r>
      <w:r w:rsidRPr="00743EAE">
        <w:rPr>
          <w:rFonts w:ascii="Times New Roman" w:hAnsi="Times New Roman"/>
          <w:color w:val="000000" w:themeColor="text1"/>
          <w:sz w:val="16"/>
          <w:szCs w:val="16"/>
        </w:rPr>
        <w:softHyphen/>
        <w:t>ства для завода № 25, с 1.У1.29 г. должны быть начаты работы по самолету И7-М17 (1 и 2 экз.), с 1.УШ.29 г. -крейсерский истребитель ИК-2М17, с 1.Х.29 г. - двухме</w:t>
      </w:r>
      <w:r w:rsidRPr="00743EAE">
        <w:rPr>
          <w:rFonts w:ascii="Times New Roman" w:hAnsi="Times New Roman"/>
          <w:color w:val="000000" w:themeColor="text1"/>
          <w:sz w:val="16"/>
          <w:szCs w:val="16"/>
        </w:rPr>
        <w:softHyphen/>
        <w:t>стный ночной истребитель НД2-М17. Однако до сих пор нет ни Технических требований, ни каких-либо других руководящих материалов по этим самолетам, ни от Правления Треста, ни от ВВС не поступало, вследствие чего работа по ИК-2М17, НД2-М17 не производится, а работа по И7-М17 ведется заводом применительно к об</w:t>
      </w:r>
      <w:r w:rsidRPr="00743EAE">
        <w:rPr>
          <w:rFonts w:ascii="Times New Roman" w:hAnsi="Times New Roman"/>
          <w:color w:val="000000" w:themeColor="text1"/>
          <w:sz w:val="16"/>
          <w:szCs w:val="16"/>
        </w:rPr>
        <w:softHyphen/>
        <w:t>щим Техническим требованиям ВВС к одноместным ис-требителям. Во избежание дальнейших задержек, про</w:t>
      </w:r>
      <w:r w:rsidRPr="00743EAE">
        <w:rPr>
          <w:rFonts w:ascii="Times New Roman" w:hAnsi="Times New Roman"/>
          <w:color w:val="000000" w:themeColor="text1"/>
          <w:sz w:val="16"/>
          <w:szCs w:val="16"/>
        </w:rPr>
        <w:softHyphen/>
        <w:t>сим об ускорении высылки заданий и Технических тре</w:t>
      </w:r>
      <w:r w:rsidRPr="00743EAE">
        <w:rPr>
          <w:rFonts w:ascii="Times New Roman" w:hAnsi="Times New Roman"/>
          <w:color w:val="000000" w:themeColor="text1"/>
          <w:sz w:val="16"/>
          <w:szCs w:val="16"/>
        </w:rPr>
        <w:softHyphen/>
        <w:t>бований на указанные самолеты” (10667).</w:t>
      </w:r>
    </w:p>
    <w:p w14:paraId="206295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62D9B7"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июня 1929 г. официально в планах Авиатреста началось проектирование истребителя И-7 (25035).</w:t>
      </w:r>
    </w:p>
    <w:p w14:paraId="14472909" w14:textId="77777777" w:rsidR="00077682" w:rsidRPr="00142305" w:rsidRDefault="00077682" w:rsidP="00077682">
      <w:pPr>
        <w:spacing w:after="0" w:line="240" w:lineRule="auto"/>
        <w:jc w:val="both"/>
        <w:rPr>
          <w:rFonts w:ascii="Times New Roman" w:hAnsi="Times New Roman"/>
          <w:color w:val="0070C0"/>
          <w:sz w:val="16"/>
          <w:szCs w:val="16"/>
        </w:rPr>
      </w:pPr>
    </w:p>
    <w:p w14:paraId="011F02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 июня 1929 г. почти все чертежи мотора Юпитер прибыли в Запорожье; приемку их осуществлял в Париже инженер завода № 29 С.Н. Осипов. На заводе обработку документации вел Технический отдел во главе с инженером Пивоваром. Отдел формировали специально для работы по «Юпитеру» с сентября 1928 г. К январю 1930 г. в его штате насчитывалось 39 человек. К 15 декабря французские чертежи скопировали, переведя их к оте</w:t>
      </w:r>
      <w:r w:rsidRPr="00743EAE">
        <w:rPr>
          <w:rFonts w:ascii="Times New Roman" w:hAnsi="Times New Roman"/>
          <w:color w:val="000000" w:themeColor="text1"/>
          <w:sz w:val="16"/>
          <w:szCs w:val="16"/>
        </w:rPr>
        <w:softHyphen/>
        <w:t>чественным стандартам. Еще с сентября приступили к проектированию оснастки и приспособлений. Примерно четверть таких чертежей прибыла из Франции в готовом виде, остальные предстояло сделать самостоятель</w:t>
      </w:r>
      <w:r w:rsidRPr="00743EAE">
        <w:rPr>
          <w:rFonts w:ascii="Times New Roman" w:hAnsi="Times New Roman"/>
          <w:color w:val="000000" w:themeColor="text1"/>
          <w:sz w:val="16"/>
          <w:szCs w:val="16"/>
        </w:rPr>
        <w:softHyphen/>
        <w:t xml:space="preserve">но. </w:t>
      </w:r>
      <w:r w:rsidRPr="00743EAE">
        <w:rPr>
          <w:rFonts w:ascii="Times New Roman" w:hAnsi="Times New Roman"/>
          <w:color w:val="000000" w:themeColor="text1"/>
          <w:sz w:val="16"/>
          <w:szCs w:val="16"/>
        </w:rPr>
        <w:lastRenderedPageBreak/>
        <w:t>В Запорожье в общей сложности спроектировали 367 приспособлений. К 1 января 1930 г. завершили разработку «операционных ведомостей» (технологических карт).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743EAE">
        <w:rPr>
          <w:rFonts w:ascii="Times New Roman" w:hAnsi="Times New Roman"/>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743EAE">
        <w:rPr>
          <w:rFonts w:ascii="Times New Roman" w:hAnsi="Times New Roman"/>
          <w:color w:val="000000" w:themeColor="text1"/>
          <w:sz w:val="16"/>
          <w:szCs w:val="16"/>
        </w:rPr>
        <w:softHyphen/>
        <w:t>щие поступали через фирму «Гном-Рон», которая за это получала 5% ко</w:t>
      </w:r>
      <w:r w:rsidRPr="00743EAE">
        <w:rPr>
          <w:rFonts w:ascii="Times New Roman" w:hAnsi="Times New Roman"/>
          <w:color w:val="000000" w:themeColor="text1"/>
          <w:sz w:val="16"/>
          <w:szCs w:val="16"/>
        </w:rPr>
        <w:softHyphen/>
        <w:t>миссионных. На первые 10 двигателей приобрели также поковки и отлив</w:t>
      </w:r>
      <w:r w:rsidRPr="00743EAE">
        <w:rPr>
          <w:rFonts w:ascii="Times New Roman" w:hAnsi="Times New Roman"/>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743EAE">
        <w:rPr>
          <w:rFonts w:ascii="Times New Roman" w:hAnsi="Times New Roman"/>
          <w:color w:val="000000" w:themeColor="text1"/>
          <w:sz w:val="16"/>
          <w:szCs w:val="16"/>
        </w:rPr>
        <w:softHyphen/>
        <w:t>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невзаимозаменяе</w:t>
      </w:r>
      <w:r w:rsidRPr="00743EAE">
        <w:rPr>
          <w:rFonts w:ascii="Times New Roman" w:hAnsi="Times New Roman"/>
          <w:color w:val="000000" w:themeColor="text1"/>
          <w:sz w:val="16"/>
          <w:szCs w:val="16"/>
        </w:rPr>
        <w:softHyphen/>
        <w:t>мы ни с французскими, ни с немецкими «Юпитерами». В декабре 1930 г., с опозданием на три месяца против плана, завод вы</w:t>
      </w:r>
      <w:r w:rsidRPr="00743EAE">
        <w:rPr>
          <w:rFonts w:ascii="Times New Roman" w:hAnsi="Times New Roman"/>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743EAE">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743EAE">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743EAE">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743EAE">
        <w:rPr>
          <w:rFonts w:ascii="Times New Roman" w:hAnsi="Times New Roman"/>
          <w:color w:val="000000" w:themeColor="text1"/>
          <w:sz w:val="16"/>
          <w:szCs w:val="16"/>
        </w:rPr>
        <w:softHyphen/>
        <w:t>ловине 30-х годов (11852).</w:t>
      </w:r>
    </w:p>
    <w:p w14:paraId="1DA1CC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BADDD" w14:textId="77777777" w:rsidR="00822803"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DB9D4D6" w14:textId="77777777" w:rsidR="00822803" w:rsidRPr="00743EAE" w:rsidRDefault="0082280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26D3EE" w14:textId="77777777" w:rsidR="00822803" w:rsidRPr="00743EAE" w:rsidRDefault="00822803"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 июня</w:t>
      </w:r>
      <w:r w:rsidRPr="00743EAE">
        <w:rPr>
          <w:rFonts w:ascii="Times New Roman" w:hAnsi="Times New Roman"/>
          <w:color w:val="000000" w:themeColor="text1"/>
          <w:sz w:val="16"/>
          <w:szCs w:val="16"/>
        </w:rPr>
        <w:t xml:space="preserve"> в 1929 году спуск на воду СКР-1 серии "Тайфун" на Северной верфи (14909).</w:t>
      </w:r>
    </w:p>
    <w:p w14:paraId="559D4885" w14:textId="77777777" w:rsidR="00822803" w:rsidRPr="00743EAE" w:rsidRDefault="00822803" w:rsidP="00743EAE">
      <w:pPr>
        <w:spacing w:after="0" w:line="240" w:lineRule="auto"/>
        <w:jc w:val="both"/>
        <w:rPr>
          <w:rFonts w:ascii="Times New Roman" w:hAnsi="Times New Roman"/>
          <w:color w:val="000000" w:themeColor="text1"/>
          <w:sz w:val="16"/>
          <w:szCs w:val="16"/>
        </w:rPr>
      </w:pPr>
    </w:p>
    <w:p w14:paraId="1542B4E0" w14:textId="77777777" w:rsidR="00483C4A" w:rsidRPr="00743EAE" w:rsidRDefault="00483C4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B21A302" w14:textId="77777777" w:rsidR="00483C4A" w:rsidRPr="00743EAE" w:rsidRDefault="00483C4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4B134A" w14:textId="77777777" w:rsidR="00483C4A" w:rsidRPr="00743EAE" w:rsidRDefault="00483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июня 1929 в Советской России объявлен библиотечный поход, призванный способствовать оживлению деятельности библиотек, привлечению в них крестьян, рабочих и молодежи. Началась культурно-просветительская кампания с двумя основными лозунгами: «Ни одного, обучившегося грамоте, вне библиотеки!» и «Книгу – в массы!» К этому сроку как раз ожидали первых результатов культпохода против неграмотности – появление многотысячной армии людей, обученных чтению. Но были ли готовы библиотеки принять эти огромные массы в качестве своих новых читателей? Иначе все достижения по ликвидации неграмотности будут сведены на нет.</w:t>
      </w:r>
    </w:p>
    <w:p w14:paraId="082FABE4" w14:textId="77777777" w:rsidR="00483C4A" w:rsidRPr="00743EAE" w:rsidRDefault="00483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Недостатков в библиотечном хозяйстве было достаточно: от малого количества библиотек и книг до разрушающихся зданий. Все это требовало немедленного исправления. А в то время, когда «кадры решали всё», увеличение числа образованных, квалифицированных специалистов – от рабочего и крестьянина до ученого – было жизненно необходимо государству, – и оно взяло инициативу на себя: последовали специальное постановление и затем Обращение Главполитпросвета Наркомпроса РСФСР ко всем партийным, комсомольским, профсоюзным, советским, кооперативным, общественным организациям и читательскому активу библиотек о развертывании библиотечного похода. В октябре ЦК ВКП(б) принял постановление «Об улучшении библиотечной работы» , в котором предлагалось решительно перестроить библиотечную работу в соответствии с возрастающим ее политическим значением, превратить библиотеки в культурные центры, развивать массовые формы работы, – таким образом, ЦК поддержал библиотечный поход (21168).</w:t>
      </w:r>
    </w:p>
    <w:p w14:paraId="27E21189" w14:textId="77777777" w:rsidR="00483C4A" w:rsidRPr="00743EAE" w:rsidRDefault="00483C4A" w:rsidP="00743EAE">
      <w:pPr>
        <w:spacing w:after="0" w:line="240" w:lineRule="auto"/>
        <w:jc w:val="both"/>
        <w:rPr>
          <w:rFonts w:ascii="Times New Roman" w:hAnsi="Times New Roman"/>
          <w:color w:val="000000" w:themeColor="text1"/>
          <w:sz w:val="16"/>
          <w:szCs w:val="16"/>
        </w:rPr>
      </w:pPr>
    </w:p>
    <w:p w14:paraId="0DF4084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5EE968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D12D51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июня 1929 союз актеров Голливуда призвал к всеобщей забастовке, требуя установить 48-часовую рабочую неделю для актеров (4962).</w:t>
      </w:r>
    </w:p>
    <w:p w14:paraId="26850DA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A5C2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05ED1E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1786C5"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июня 1929 г. провели обмеры машины Ш-1 и спустили её на воду. На следующий день Гикса выполнил первую рулёжку. В качестве пассажира рядом с ним си</w:t>
      </w:r>
      <w:r w:rsidRPr="00142305">
        <w:rPr>
          <w:rFonts w:ascii="Times New Roman" w:hAnsi="Times New Roman"/>
          <w:color w:val="0070C0"/>
          <w:sz w:val="16"/>
          <w:szCs w:val="16"/>
        </w:rPr>
        <w:softHyphen/>
        <w:t>дел Шавров. Самолёт долго бегал по воде. Находившиеся на борту отмети</w:t>
      </w:r>
      <w:r w:rsidRPr="00142305">
        <w:rPr>
          <w:rFonts w:ascii="Times New Roman" w:hAnsi="Times New Roman"/>
          <w:color w:val="0070C0"/>
          <w:sz w:val="16"/>
          <w:szCs w:val="16"/>
        </w:rPr>
        <w:softHyphen/>
        <w:t>ли заливание нижних крыльев. Машина постоянно зарывалась в воду. Пилот пересадил Шаврова на третье сиденье, сзади, чтобы приподнять нос, но и это не помогло.</w:t>
      </w:r>
    </w:p>
    <w:p w14:paraId="0F9A0CCF" w14:textId="77777777" w:rsidR="00077682" w:rsidRPr="00142305" w:rsidRDefault="00077682" w:rsidP="0007768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Поплавки подверглись переделке: их носки удлинили и смонтировали наклад</w:t>
      </w:r>
      <w:r w:rsidRPr="00142305">
        <w:rPr>
          <w:rFonts w:ascii="Times New Roman" w:hAnsi="Times New Roman"/>
          <w:color w:val="0070C0"/>
          <w:sz w:val="16"/>
          <w:szCs w:val="16"/>
        </w:rPr>
        <w:softHyphen/>
        <w:t>ные реданы. На это ушло четыре дня. Воспользовавшись перерывом в полётах из-за сильного ветра, внесли и другие из</w:t>
      </w:r>
      <w:r w:rsidRPr="00142305">
        <w:rPr>
          <w:rFonts w:ascii="Times New Roman" w:hAnsi="Times New Roman"/>
          <w:color w:val="0070C0"/>
          <w:sz w:val="16"/>
          <w:szCs w:val="16"/>
        </w:rPr>
        <w:softHyphen/>
        <w:t>менения. В нижнее крыло сделали вставки по 350 мм с каждой стороны от фюзеляжа, отдалив поплавки от оси самолёта. Угол установки нижнего крыла и поплавков вместе с ним увеличили на 2° (24952).</w:t>
      </w:r>
    </w:p>
    <w:p w14:paraId="23EA217D" w14:textId="77777777" w:rsidR="00077682" w:rsidRPr="00142305" w:rsidRDefault="00077682" w:rsidP="00077682">
      <w:pPr>
        <w:spacing w:after="0" w:line="240" w:lineRule="auto"/>
        <w:jc w:val="both"/>
        <w:rPr>
          <w:rFonts w:ascii="Times New Roman" w:hAnsi="Times New Roman"/>
          <w:color w:val="0070C0"/>
          <w:sz w:val="16"/>
          <w:szCs w:val="16"/>
        </w:rPr>
      </w:pPr>
    </w:p>
    <w:p w14:paraId="30A7AD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июня 1929 появился проект РОМ, который подписали П.Э.Ришар, Д.М.Хомский, С.А.Лавочкин (78,33).</w:t>
      </w:r>
    </w:p>
    <w:p w14:paraId="2BC6B9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D7987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701894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FCB7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июня 1929 года при первой попытке произвести сцепку в воздухе. Летчик А. Гортон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Гортон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1A0DE0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1628E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июня 1929 был разрешен спор Чили, Перу и Боливии в отношении района Арика-Такна. Арику получили Чили, Такну - Перу, а Боливия - право эксплуатации ж/д (3907,156).</w:t>
      </w:r>
    </w:p>
    <w:p w14:paraId="5CF790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771B5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4618DB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8556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июня 1929 состоялось первое руление Ш-1 на воде, которое выполнил л Л.И.Гикса. Первый полет - 21 июня тоже был в Ленинграде, но летал Б.В.Глаголев (92,380). 4 июня 1929 взлететь не смог, т.к. на боковых поплавках не было реданов. Кроме того пришлось поплавки раздвинуть (7621, 33).</w:t>
      </w:r>
    </w:p>
    <w:p w14:paraId="7F5B1E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5AC7932"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4 июня</w:t>
      </w:r>
      <w:r w:rsidRPr="00743EAE">
        <w:rPr>
          <w:rFonts w:ascii="Times New Roman" w:hAnsi="Times New Roman"/>
          <w:color w:val="000000" w:themeColor="text1"/>
          <w:sz w:val="16"/>
          <w:szCs w:val="16"/>
        </w:rPr>
        <w:t xml:space="preserve"> в 1929 году в Ленинградском гребном порту начались первые рулежки летающей лодки «Ш-1» конструктора Шаврова по воде. 21 июня впервые взлетели с воды. В начале июля летчик Б.Глаголев провел все испытания «Ш-1» как летающей лодки. Затем на самолет установили подъемное шасси и костыль, и 6 августа впервые у нас в стране были проведены летные испытания самолета-амфибии: «Ш-1» взлетела с воды, села на сушу и проделала обратный путь (14912).</w:t>
      </w:r>
    </w:p>
    <w:p w14:paraId="24B25566" w14:textId="77777777" w:rsidR="00FF4128" w:rsidRPr="00743EAE" w:rsidRDefault="00FF4128" w:rsidP="00743EAE">
      <w:pPr>
        <w:spacing w:after="0" w:line="240" w:lineRule="auto"/>
        <w:jc w:val="both"/>
        <w:rPr>
          <w:rFonts w:ascii="Times New Roman" w:hAnsi="Times New Roman"/>
          <w:color w:val="000000" w:themeColor="text1"/>
          <w:sz w:val="16"/>
          <w:szCs w:val="16"/>
        </w:rPr>
      </w:pPr>
    </w:p>
    <w:p w14:paraId="13496395" w14:textId="77777777" w:rsidR="007D4BB8" w:rsidRPr="00142305" w:rsidRDefault="007D4BB8" w:rsidP="007D4B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июня 1929 г. Гикса выполнил на Ш-1 первую рулёжку. В качестве пассажира рядом с ним си</w:t>
      </w:r>
      <w:r w:rsidRPr="00142305">
        <w:rPr>
          <w:rFonts w:ascii="Times New Roman" w:hAnsi="Times New Roman"/>
          <w:color w:val="0070C0"/>
          <w:sz w:val="16"/>
          <w:szCs w:val="16"/>
        </w:rPr>
        <w:softHyphen/>
        <w:t>дел Шавров. Самолёт долго бегал по воде. Находившиеся на борту отмети</w:t>
      </w:r>
      <w:r w:rsidRPr="00142305">
        <w:rPr>
          <w:rFonts w:ascii="Times New Roman" w:hAnsi="Times New Roman"/>
          <w:color w:val="0070C0"/>
          <w:sz w:val="16"/>
          <w:szCs w:val="16"/>
        </w:rPr>
        <w:softHyphen/>
        <w:t>ли заливание нижних крыльев. Машина постоянно зарывалась в воду. Пилот пересадил Шаврова на третье сиденье, сзади, чтобы приподнять нос, но и это не помогло.</w:t>
      </w:r>
    </w:p>
    <w:p w14:paraId="017E1443" w14:textId="77777777" w:rsidR="007D4BB8" w:rsidRPr="00142305" w:rsidRDefault="007D4BB8" w:rsidP="007D4B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Поплавки подверглись переделке: их носки удлинили и смонтировали наклад</w:t>
      </w:r>
      <w:r w:rsidRPr="00142305">
        <w:rPr>
          <w:rFonts w:ascii="Times New Roman" w:hAnsi="Times New Roman"/>
          <w:color w:val="0070C0"/>
          <w:sz w:val="16"/>
          <w:szCs w:val="16"/>
        </w:rPr>
        <w:softHyphen/>
        <w:t>ные реданы. На это ушло четыре дня. Воспользовавшись перерывом в полётах из-за сильного ветра, внесли и другие из</w:t>
      </w:r>
      <w:r w:rsidRPr="00142305">
        <w:rPr>
          <w:rFonts w:ascii="Times New Roman" w:hAnsi="Times New Roman"/>
          <w:color w:val="0070C0"/>
          <w:sz w:val="16"/>
          <w:szCs w:val="16"/>
        </w:rPr>
        <w:softHyphen/>
        <w:t>менения. В нижнее крыло сделали вставки по 350 мм с каждой стороны от фюзеляжа, отдалив поплавки от оси самолёта. Угол установки нижнего крыла и поплавков вместе с ним увеличили на 2° (24952).</w:t>
      </w:r>
    </w:p>
    <w:p w14:paraId="5CDC0C9B" w14:textId="77777777" w:rsidR="007D4BB8" w:rsidRPr="00142305" w:rsidRDefault="007D4BB8" w:rsidP="007D4BB8">
      <w:pPr>
        <w:spacing w:after="0" w:line="240" w:lineRule="auto"/>
        <w:jc w:val="both"/>
        <w:rPr>
          <w:rFonts w:ascii="Times New Roman" w:hAnsi="Times New Roman"/>
          <w:color w:val="0070C0"/>
          <w:sz w:val="16"/>
          <w:szCs w:val="16"/>
        </w:rPr>
      </w:pPr>
    </w:p>
    <w:p w14:paraId="00DC6DFB" w14:textId="77777777" w:rsidR="007D4BB8" w:rsidRPr="00142305" w:rsidRDefault="007D4BB8" w:rsidP="007D4B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4 июня 1929 г., после первых рулежек на воде, выполнен</w:t>
      </w:r>
      <w:r w:rsidRPr="00142305">
        <w:rPr>
          <w:rFonts w:ascii="Times New Roman" w:hAnsi="Times New Roman"/>
          <w:color w:val="0070C0"/>
          <w:sz w:val="16"/>
          <w:szCs w:val="16"/>
        </w:rPr>
        <w:softHyphen/>
        <w:t>ных летчиком Л.И. Гикса, выяснилось, что на боковых поплавках необходимо обору</w:t>
      </w:r>
      <w:r w:rsidRPr="00142305">
        <w:rPr>
          <w:rFonts w:ascii="Times New Roman" w:hAnsi="Times New Roman"/>
          <w:color w:val="0070C0"/>
          <w:sz w:val="16"/>
          <w:szCs w:val="16"/>
        </w:rPr>
        <w:softHyphen/>
        <w:t>довать реданы, подобные редану на корпусе лодки. Реданы установили, одновременно для обеспечения большей устойчивости на воде поплавки разнесли в стороны путем незначи</w:t>
      </w:r>
      <w:r w:rsidRPr="00142305">
        <w:rPr>
          <w:rFonts w:ascii="Times New Roman" w:hAnsi="Times New Roman"/>
          <w:color w:val="0070C0"/>
          <w:sz w:val="16"/>
          <w:szCs w:val="16"/>
        </w:rPr>
        <w:softHyphen/>
        <w:t>тельного увеличения размаха нижнего крыла (25013).</w:t>
      </w:r>
    </w:p>
    <w:p w14:paraId="2373E2B1" w14:textId="77777777" w:rsidR="007D4BB8" w:rsidRPr="00142305" w:rsidRDefault="007D4BB8" w:rsidP="007D4BB8">
      <w:pPr>
        <w:spacing w:after="0" w:line="240" w:lineRule="auto"/>
        <w:jc w:val="both"/>
        <w:rPr>
          <w:rFonts w:ascii="Times New Roman" w:hAnsi="Times New Roman"/>
          <w:color w:val="0070C0"/>
          <w:sz w:val="16"/>
          <w:szCs w:val="16"/>
        </w:rPr>
      </w:pPr>
    </w:p>
    <w:p w14:paraId="2FCC7619" w14:textId="77777777" w:rsidR="007D4BB8" w:rsidRPr="00142305" w:rsidRDefault="007D4BB8" w:rsidP="007D4B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4 июня 1929 г. в мастерских НИИ ВВС начали делать необходимые детали, узлы и агрегаты системы дозаправки самолета Р-1 в воздухе. </w:t>
      </w:r>
    </w:p>
    <w:p w14:paraId="51DB5B3C" w14:textId="77777777" w:rsidR="007D4BB8" w:rsidRPr="00142305" w:rsidRDefault="007D4BB8" w:rsidP="007D4B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самолете-заправщике («бензи</w:t>
      </w:r>
      <w:r w:rsidRPr="00142305">
        <w:rPr>
          <w:rFonts w:ascii="Times New Roman" w:hAnsi="Times New Roman"/>
          <w:color w:val="0070C0"/>
          <w:sz w:val="16"/>
          <w:szCs w:val="16"/>
        </w:rPr>
        <w:softHyphen/>
        <w:t>новозе» или «бензиноносце») пулеметная турель превра</w:t>
      </w:r>
      <w:r w:rsidRPr="00142305">
        <w:rPr>
          <w:rFonts w:ascii="Times New Roman" w:hAnsi="Times New Roman"/>
          <w:color w:val="0070C0"/>
          <w:sz w:val="16"/>
          <w:szCs w:val="16"/>
        </w:rPr>
        <w:softHyphen/>
        <w:t>щалась в барабан, на который наматывался 30-метровый шланг. Вращая турель, можно было его выпускать или втя</w:t>
      </w:r>
      <w:r w:rsidRPr="00142305">
        <w:rPr>
          <w:rFonts w:ascii="Times New Roman" w:hAnsi="Times New Roman"/>
          <w:color w:val="0070C0"/>
          <w:sz w:val="16"/>
          <w:szCs w:val="16"/>
        </w:rPr>
        <w:softHyphen/>
        <w:t>гивать через окно для бомбового прицела «Герц». Шланг, обтянутый материей, заканчивался наконечником с автома</w:t>
      </w:r>
      <w:r w:rsidRPr="00142305">
        <w:rPr>
          <w:rFonts w:ascii="Times New Roman" w:hAnsi="Times New Roman"/>
          <w:color w:val="0070C0"/>
          <w:sz w:val="16"/>
          <w:szCs w:val="16"/>
        </w:rPr>
        <w:softHyphen/>
        <w:t>тическим перекрывным клапаном и свинцовой гирей весом 3,5 кг. Внутри шланга шел телефонный провод для вырав</w:t>
      </w:r>
      <w:r w:rsidRPr="00142305">
        <w:rPr>
          <w:rFonts w:ascii="Times New Roman" w:hAnsi="Times New Roman"/>
          <w:color w:val="0070C0"/>
          <w:sz w:val="16"/>
          <w:szCs w:val="16"/>
        </w:rPr>
        <w:softHyphen/>
        <w:t>нивания потенциалов между самолетами: в противном слу</w:t>
      </w:r>
      <w:r w:rsidRPr="00142305">
        <w:rPr>
          <w:rFonts w:ascii="Times New Roman" w:hAnsi="Times New Roman"/>
          <w:color w:val="0070C0"/>
          <w:sz w:val="16"/>
          <w:szCs w:val="16"/>
        </w:rPr>
        <w:softHyphen/>
        <w:t>чае мог произойти разряд статического электричества, опас</w:t>
      </w:r>
      <w:r w:rsidRPr="00142305">
        <w:rPr>
          <w:rFonts w:ascii="Times New Roman" w:hAnsi="Times New Roman"/>
          <w:color w:val="0070C0"/>
          <w:sz w:val="16"/>
          <w:szCs w:val="16"/>
        </w:rPr>
        <w:softHyphen/>
        <w:t>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w:t>
      </w:r>
      <w:r w:rsidRPr="00142305">
        <w:rPr>
          <w:rFonts w:ascii="Times New Roman" w:hAnsi="Times New Roman"/>
          <w:color w:val="0070C0"/>
          <w:sz w:val="16"/>
          <w:szCs w:val="16"/>
        </w:rPr>
        <w:softHyphen/>
        <w:t>реливать горючее, кроме розетки монтировалась приемная горловина. Поскольку все рассматривалось только как экс</w:t>
      </w:r>
      <w:r w:rsidRPr="00142305">
        <w:rPr>
          <w:rFonts w:ascii="Times New Roman" w:hAnsi="Times New Roman"/>
          <w:color w:val="0070C0"/>
          <w:sz w:val="16"/>
          <w:szCs w:val="16"/>
        </w:rPr>
        <w:softHyphen/>
        <w:t>перимент, на обоих самолетах использовались баки емкос</w:t>
      </w:r>
      <w:r w:rsidRPr="00142305">
        <w:rPr>
          <w:rFonts w:ascii="Times New Roman" w:hAnsi="Times New Roman"/>
          <w:color w:val="0070C0"/>
          <w:sz w:val="16"/>
          <w:szCs w:val="16"/>
        </w:rPr>
        <w:softHyphen/>
        <w:t>тью по 32 л, не подсоединенные к топливной системе (23977).</w:t>
      </w:r>
    </w:p>
    <w:p w14:paraId="6747ED31" w14:textId="77777777" w:rsidR="007D4BB8" w:rsidRPr="00142305" w:rsidRDefault="007D4BB8" w:rsidP="007D4BB8">
      <w:pPr>
        <w:spacing w:after="0" w:line="240" w:lineRule="auto"/>
        <w:jc w:val="both"/>
        <w:rPr>
          <w:rFonts w:ascii="Times New Roman" w:hAnsi="Times New Roman"/>
          <w:color w:val="0070C0"/>
          <w:sz w:val="16"/>
          <w:szCs w:val="16"/>
        </w:rPr>
      </w:pPr>
    </w:p>
    <w:p w14:paraId="6882E28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03A136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079B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июня 1929 И-4бис передали на эксплуатационно-тактические испытания, но Романовский разбил машину (346,21).</w:t>
      </w:r>
    </w:p>
    <w:p w14:paraId="71DECC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233C3B"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июня 1929 г. И—4 бис передали на эксплуатационно-тактические испыта</w:t>
      </w:r>
      <w:r w:rsidRPr="00743EAE">
        <w:rPr>
          <w:rFonts w:ascii="Times New Roman" w:hAnsi="Times New Roman"/>
          <w:color w:val="000000" w:themeColor="text1"/>
          <w:sz w:val="16"/>
          <w:szCs w:val="16"/>
        </w:rPr>
        <w:softHyphen/>
        <w:t>ния. Закончились они не совсем удачно — командир 70-го авиационного отряда (АО) Романовский разбил машину (23474).</w:t>
      </w:r>
    </w:p>
    <w:p w14:paraId="56CA5FE6" w14:textId="77777777" w:rsidR="00DE062D" w:rsidRPr="00743EAE" w:rsidRDefault="00DE062D" w:rsidP="00743EAE">
      <w:pPr>
        <w:spacing w:after="0" w:line="240" w:lineRule="auto"/>
        <w:jc w:val="both"/>
        <w:rPr>
          <w:rFonts w:ascii="Times New Roman" w:hAnsi="Times New Roman"/>
          <w:color w:val="000000" w:themeColor="text1"/>
          <w:sz w:val="16"/>
          <w:szCs w:val="16"/>
        </w:rPr>
      </w:pPr>
    </w:p>
    <w:p w14:paraId="0B654E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июня 1929 ЦАГИ заключил договор с НТК ВВС на проектирование и строительство МДР-2 АНТ-8 (1017,212).</w:t>
      </w:r>
    </w:p>
    <w:p w14:paraId="488E55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849F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июня 1929 Уполномоченный НК ВМФ при НКТ писал письмо Нач. Загранотдела УВВС РККА Фельдману и в Авиатрест Михайлову письмо N 15Д/1106с в дополнение к письму от 30 апреля N 15Д/848с по котировкам, полученным от фирмы Кертис:</w:t>
      </w:r>
    </w:p>
    <w:p w14:paraId="55EC8E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w:t>
      </w:r>
    </w:p>
    <w:p w14:paraId="6F1522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Кондор-бомбовоз с 2хКокверер - 103500 дол.</w:t>
      </w:r>
    </w:p>
    <w:p w14:paraId="18DFA0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Хаук - морской истребитель с Д-12 - 28375</w:t>
      </w:r>
    </w:p>
    <w:p w14:paraId="56252E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Фалкон с Кокверер - 28375</w:t>
      </w:r>
    </w:p>
    <w:p w14:paraId="6B7889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Хаук тренировочный сухопутный с Кокверер - 25655</w:t>
      </w:r>
    </w:p>
    <w:p w14:paraId="0A46AE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Фалкон разведчик с Д-12 - 25680</w:t>
      </w:r>
    </w:p>
    <w:p w14:paraId="54A534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Тренировочный с Челенджер - 9700</w:t>
      </w:r>
    </w:p>
    <w:p w14:paraId="60D8CA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боевых приспособлений и военного оборудования</w:t>
      </w:r>
    </w:p>
    <w:p w14:paraId="77EFDE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Моторы</w:t>
      </w:r>
    </w:p>
    <w:p w14:paraId="483483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Кокверер с прямой передачей - 10834</w:t>
      </w:r>
    </w:p>
    <w:p w14:paraId="21A728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Кокверер с редуктором - 12085</w:t>
      </w:r>
    </w:p>
    <w:p w14:paraId="24D77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Челенджер - 3093</w:t>
      </w:r>
    </w:p>
    <w:p w14:paraId="78FF4C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Д-12 - 8083...(2365).</w:t>
      </w:r>
    </w:p>
    <w:p w14:paraId="7537B9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C9D3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июня 1929 года гл. инспектор ГВФ В.А. Зарзар писал письмо № И/386 в Осоавиахима Сазонову В.А.</w:t>
      </w:r>
    </w:p>
    <w:p w14:paraId="5ACAFD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Предъявителя сего Павлова С.С. надлежит командировать в Ленинград для сопровождения и отправки грузов, направляемых через Гамбург в Америку для распределения по базам запчастей для обеспечения перелета Шестакова (7783, 208).</w:t>
      </w:r>
    </w:p>
    <w:p w14:paraId="386252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13027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7518E6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ED1E2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июня 1929 в ходе подготовки к массовой коллективизации приняли решение о создании МТС (1348,199).</w:t>
      </w:r>
    </w:p>
    <w:p w14:paraId="34EE59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6DB294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июня 1929 в СССР принято решение о создании машинно-тракторных станций (МТС) (4962).</w:t>
      </w:r>
    </w:p>
    <w:p w14:paraId="10CB75A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6DD1AC"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5 июня</w:t>
      </w:r>
      <w:r w:rsidRPr="00743EAE">
        <w:rPr>
          <w:rFonts w:ascii="Times New Roman" w:hAnsi="Times New Roman"/>
          <w:color w:val="000000" w:themeColor="text1"/>
          <w:sz w:val="16"/>
          <w:szCs w:val="16"/>
        </w:rPr>
        <w:t xml:space="preserve"> в 1929 году Совет труда и обороны (был такой орган экономической власти с 1923 по 1936 год) постановил создать в сельских районах машино-тракторные станции - МТС. На бумаге идея выглядела гладко: при сплошной коллективизации невозможно будет обеспечить все колхозы сельскохозяйственными машинами. Их нужно сосредоточить в МТС, где они будут действовать без простоев, под управлением обученного персонала, и вовремя проходить техническое обслуживание и ремонт (14913).</w:t>
      </w:r>
    </w:p>
    <w:p w14:paraId="5811A84C" w14:textId="77777777" w:rsidR="00FF4128" w:rsidRPr="00743EAE" w:rsidRDefault="00FF4128" w:rsidP="00743EAE">
      <w:pPr>
        <w:spacing w:after="0" w:line="240" w:lineRule="auto"/>
        <w:jc w:val="both"/>
        <w:rPr>
          <w:rFonts w:ascii="Times New Roman" w:hAnsi="Times New Roman"/>
          <w:color w:val="000000" w:themeColor="text1"/>
          <w:sz w:val="16"/>
          <w:szCs w:val="16"/>
        </w:rPr>
      </w:pPr>
    </w:p>
    <w:p w14:paraId="18F9F598" w14:textId="77777777" w:rsidR="00DA274A" w:rsidRPr="00142305" w:rsidRDefault="00DA274A" w:rsidP="00DA274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июня 1929 года Совет труда и обороны (СТО) принял постановление «Об организации МТС», и в рамках этого постановления, был создан Всесоюзный центр МТС – «Трактороцентр», а после постановления ЦК ВКП(б) от 5 января 1930 года «О темпах коллективизации и мерах помощи государства колхозному строительству», началось повсеместное строительство МТС (25587).</w:t>
      </w:r>
    </w:p>
    <w:p w14:paraId="484F745A" w14:textId="77777777" w:rsidR="00DA274A" w:rsidRPr="00142305" w:rsidRDefault="00DA274A" w:rsidP="00DA274A">
      <w:pPr>
        <w:spacing w:after="0" w:line="240" w:lineRule="auto"/>
        <w:jc w:val="both"/>
        <w:rPr>
          <w:rFonts w:ascii="Times New Roman" w:hAnsi="Times New Roman"/>
          <w:color w:val="0070C0"/>
          <w:sz w:val="16"/>
          <w:szCs w:val="16"/>
        </w:rPr>
      </w:pPr>
    </w:p>
    <w:p w14:paraId="38724C45" w14:textId="77777777" w:rsidR="00FF4128"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3E4B2AF" w14:textId="77777777" w:rsidR="00FF4128" w:rsidRPr="00743EAE" w:rsidRDefault="00FF412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A79F38"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июня 1929 перелёт стартовал из Таранто, и уже 8-го эскадра Бальбо летела над Чёрным морем к Одессе, главной цели экспедиции. Бальбо был взволнован: «Солнце ещё низко и его отблески на воде слепят глаза, словно серебряная и золотая вышивка по шёлку горо</w:t>
      </w:r>
      <w:r w:rsidRPr="00743EAE">
        <w:rPr>
          <w:rFonts w:ascii="Times New Roman" w:hAnsi="Times New Roman"/>
          <w:color w:val="000000" w:themeColor="text1"/>
          <w:sz w:val="16"/>
          <w:szCs w:val="16"/>
        </w:rPr>
        <w:softHyphen/>
        <w:t>хового цвета. &lt;...&gt; Мы еще никогда не вдыхали воздух, что наполняет теперь наши легкие, и берега, к которым мы причалим через несколько часов, так же далеки от наших, как миф. Сознание того, что мы летим в Россию, производило на нас странное впечатление. Казалось, что мы вступаем в чертоги легендарной тайны. Именно нам, фашистам, пред</w:t>
      </w:r>
      <w:r w:rsidRPr="00743EAE">
        <w:rPr>
          <w:rFonts w:ascii="Times New Roman" w:hAnsi="Times New Roman"/>
          <w:color w:val="000000" w:themeColor="text1"/>
          <w:sz w:val="16"/>
          <w:szCs w:val="16"/>
        </w:rPr>
        <w:softHyphen/>
        <w:t>стояло перейти границу с той другой Европой, которая так же далека от нас, как полюс от западной цивилизации. Поэт Ориани говорил, что только с холодным сердцем можно вос</w:t>
      </w:r>
      <w:r w:rsidRPr="00743EAE">
        <w:rPr>
          <w:rFonts w:ascii="Times New Roman" w:hAnsi="Times New Roman"/>
          <w:color w:val="000000" w:themeColor="text1"/>
          <w:sz w:val="16"/>
          <w:szCs w:val="16"/>
        </w:rPr>
        <w:softHyphen/>
        <w:t>торжествовать надо льдом Полюса. Да, сердце имеет свою географию. Эта наша скачка над облаками позволит закрасить лакуны несоизмеримо большие, нежели те, что были на старинных картах, где на огромном белом поле была надпись "неизвестная земля". Что ж, тем лучше. Мы весело движемся вперёд во имя дуче».</w:t>
      </w:r>
    </w:p>
    <w:p w14:paraId="0493F14D"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распоряжению советских властей эскадра должна была всё время держаться не менее чем в 20 км от берега. И вот «в глубине залива появляется равнинная ширь больше</w:t>
      </w:r>
      <w:r w:rsidRPr="00743EAE">
        <w:rPr>
          <w:rFonts w:ascii="Times New Roman" w:hAnsi="Times New Roman"/>
          <w:color w:val="000000" w:themeColor="text1"/>
          <w:sz w:val="16"/>
          <w:szCs w:val="16"/>
        </w:rPr>
        <w:softHyphen/>
        <w:t>вистского мегаполиса. Большие прямые артерии, очень просторные, поднимаются перпен</w:t>
      </w:r>
      <w:r w:rsidRPr="00743EAE">
        <w:rPr>
          <w:rFonts w:ascii="Times New Roman" w:hAnsi="Times New Roman"/>
          <w:color w:val="000000" w:themeColor="text1"/>
          <w:sz w:val="16"/>
          <w:szCs w:val="16"/>
        </w:rPr>
        <w:softHyphen/>
        <w:t>дикуляром от моря и образуют прямой угол с теми, что бегут параллельно берегу».</w:t>
      </w:r>
    </w:p>
    <w:p w14:paraId="3A9CD52A"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Самолёты приводнились в Хаджибейском лимане близ Одессы. Здесь эскадру встретили представители итальянского посольства в Москве во главе с князем Черутти, который пред</w:t>
      </w:r>
      <w:r w:rsidRPr="00743EAE">
        <w:rPr>
          <w:rFonts w:ascii="Times New Roman" w:hAnsi="Times New Roman"/>
          <w:color w:val="000000" w:themeColor="text1"/>
          <w:sz w:val="16"/>
          <w:szCs w:val="16"/>
        </w:rPr>
        <w:softHyphen/>
        <w:t>ставил Бальбо Петру Ионовичу Баранову (1892-1933), бывшему в то время начальником Военно-воздушных сил Рабоче-крестьянской Красной Армии, членом Революционного во</w:t>
      </w:r>
      <w:r w:rsidRPr="00743EAE">
        <w:rPr>
          <w:rFonts w:ascii="Times New Roman" w:hAnsi="Times New Roman"/>
          <w:color w:val="000000" w:themeColor="text1"/>
          <w:sz w:val="16"/>
          <w:szCs w:val="16"/>
        </w:rPr>
        <w:softHyphen/>
        <w:t>енного совета и кандидатом в члены ЦК ВКП(б). Бальбо он показался типичным революционером: «Он был именно таким, как я представлял генералов большевистской революции: ему нет ещё сорока лет, он высокий, худой, с сухим лицом и широким лбом, на который спускается прядь русых волос. Всё это придает ему авторитетный вид командира. У него корректные и изысканные манеры, спокойные и гордые глаза, никакого смущения, когда он искренне подает мне правую руку. Рядом с ним начальник гражданской авиации Зарзар</w:t>
      </w:r>
      <w:r w:rsidRPr="00743EAE">
        <w:rPr>
          <w:rStyle w:val="4b"/>
          <w:rFonts w:ascii="Times New Roman" w:eastAsia="Arial Unicode MS" w:hAnsi="Times New Roman" w:cs="Times New Roman"/>
          <w:b w:val="0"/>
          <w:i w:val="0"/>
          <w:color w:val="000000" w:themeColor="text1"/>
          <w:sz w:val="16"/>
          <w:szCs w:val="16"/>
        </w:rPr>
        <w:t xml:space="preserve"> и </w:t>
      </w:r>
      <w:r w:rsidRPr="00743EAE">
        <w:rPr>
          <w:rFonts w:ascii="Times New Roman" w:hAnsi="Times New Roman"/>
          <w:color w:val="000000" w:themeColor="text1"/>
          <w:sz w:val="16"/>
          <w:szCs w:val="16"/>
        </w:rPr>
        <w:t>Алкснис, заместитель Баранова. Затем мне представили командующего воздушными сила</w:t>
      </w:r>
      <w:r w:rsidRPr="00743EAE">
        <w:rPr>
          <w:rFonts w:ascii="Times New Roman" w:hAnsi="Times New Roman"/>
          <w:color w:val="000000" w:themeColor="text1"/>
          <w:sz w:val="16"/>
          <w:szCs w:val="16"/>
        </w:rPr>
        <w:softHyphen/>
        <w:t>ми на Чёрном море, генерала Лаврова».</w:t>
      </w:r>
    </w:p>
    <w:p w14:paraId="2DAA7CF5" w14:textId="77777777" w:rsidR="00FF4128" w:rsidRPr="00743EAE" w:rsidRDefault="00FF4128" w:rsidP="00743EAE">
      <w:pPr>
        <w:pStyle w:val="48"/>
        <w:shd w:val="clear" w:color="auto" w:fill="auto"/>
        <w:spacing w:line="240" w:lineRule="auto"/>
        <w:jc w:val="both"/>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После приводнения всей эскадры на берегу начался торжественный смотр войск Крас</w:t>
      </w:r>
      <w:r w:rsidRPr="00743EAE">
        <w:rPr>
          <w:rFonts w:ascii="Times New Roman" w:hAnsi="Times New Roman" w:cs="Times New Roman"/>
          <w:i w:val="0"/>
          <w:color w:val="000000" w:themeColor="text1"/>
          <w:sz w:val="16"/>
          <w:szCs w:val="16"/>
        </w:rPr>
        <w:softHyphen/>
        <w:t>ной Армии: «Нам воздают воинские почести два полка слушателей Военно-воздушной академии и один пехотный полк. Это красивые солдаты, очень молодые, с типично славян</w:t>
      </w:r>
      <w:r w:rsidRPr="00743EAE">
        <w:rPr>
          <w:rFonts w:ascii="Times New Roman" w:hAnsi="Times New Roman" w:cs="Times New Roman"/>
          <w:i w:val="0"/>
          <w:color w:val="000000" w:themeColor="text1"/>
          <w:sz w:val="16"/>
          <w:szCs w:val="16"/>
        </w:rPr>
        <w:softHyphen/>
        <w:t>скими лицами, почти все блондины со светлыми глазами. Они несколько безголосые, как</w:t>
      </w:r>
      <w:r w:rsidRPr="00743EAE">
        <w:rPr>
          <w:rStyle w:val="4b"/>
          <w:rFonts w:ascii="Times New Roman" w:eastAsia="Arial Unicode MS" w:hAnsi="Times New Roman" w:cs="Times New Roman"/>
          <w:b w:val="0"/>
          <w:color w:val="000000" w:themeColor="text1"/>
          <w:sz w:val="16"/>
          <w:szCs w:val="16"/>
        </w:rPr>
        <w:t xml:space="preserve"> и </w:t>
      </w:r>
      <w:r w:rsidRPr="00743EAE">
        <w:rPr>
          <w:rFonts w:ascii="Times New Roman" w:hAnsi="Times New Roman" w:cs="Times New Roman"/>
          <w:i w:val="0"/>
          <w:color w:val="000000" w:themeColor="text1"/>
          <w:sz w:val="16"/>
          <w:szCs w:val="16"/>
        </w:rPr>
        <w:t>вся их раса, но у них хорошие манеры и они выполняют с пре</w:t>
      </w:r>
      <w:r w:rsidRPr="00743EAE">
        <w:rPr>
          <w:rFonts w:ascii="Times New Roman" w:hAnsi="Times New Roman" w:cs="Times New Roman"/>
          <w:i w:val="0"/>
          <w:color w:val="000000" w:themeColor="text1"/>
          <w:sz w:val="16"/>
          <w:szCs w:val="16"/>
        </w:rPr>
        <w:softHyphen/>
        <w:t>красной дисциплиной приказы офицеров».</w:t>
      </w:r>
    </w:p>
    <w:p w14:paraId="00888E89"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Бальбо не чувствует ника</w:t>
      </w:r>
      <w:r w:rsidRPr="00743EAE">
        <w:rPr>
          <w:rFonts w:ascii="Times New Roman" w:hAnsi="Times New Roman"/>
          <w:color w:val="000000" w:themeColor="text1"/>
          <w:sz w:val="16"/>
          <w:szCs w:val="16"/>
        </w:rPr>
        <w:softHyphen/>
        <w:t>кого дискомфорта: «Кто исто</w:t>
      </w:r>
      <w:r w:rsidRPr="00743EAE">
        <w:rPr>
          <w:rFonts w:ascii="Times New Roman" w:hAnsi="Times New Roman"/>
          <w:color w:val="000000" w:themeColor="text1"/>
          <w:sz w:val="16"/>
          <w:szCs w:val="16"/>
        </w:rPr>
        <w:softHyphen/>
        <w:t>во исповедует политическую веру, уважает и веру других, когда, прежде всего, борется за нее. Этим советским офи</w:t>
      </w:r>
      <w:r w:rsidRPr="00743EAE">
        <w:rPr>
          <w:rFonts w:ascii="Times New Roman" w:hAnsi="Times New Roman"/>
          <w:color w:val="000000" w:themeColor="text1"/>
          <w:sz w:val="16"/>
          <w:szCs w:val="16"/>
        </w:rPr>
        <w:softHyphen/>
        <w:t>церам не занимать рыцарско</w:t>
      </w:r>
      <w:r w:rsidRPr="00743EAE">
        <w:rPr>
          <w:rFonts w:ascii="Times New Roman" w:hAnsi="Times New Roman"/>
          <w:color w:val="000000" w:themeColor="text1"/>
          <w:sz w:val="16"/>
          <w:szCs w:val="16"/>
        </w:rPr>
        <w:softHyphen/>
        <w:t>го духа. Они тоже чувствуют, что наша страсть искренна. Ненавистна только риторика скептиков. Между фашизмом и большевизмом есть точка соприкосновения: антипатия, даже идиосинкразия по отно</w:t>
      </w:r>
      <w:r w:rsidRPr="00743EAE">
        <w:rPr>
          <w:rFonts w:ascii="Times New Roman" w:hAnsi="Times New Roman"/>
          <w:color w:val="000000" w:themeColor="text1"/>
          <w:sz w:val="16"/>
          <w:szCs w:val="16"/>
        </w:rPr>
        <w:softHyphen/>
        <w:t>шению к западным демокра</w:t>
      </w:r>
      <w:r w:rsidRPr="00743EAE">
        <w:rPr>
          <w:rFonts w:ascii="Times New Roman" w:hAnsi="Times New Roman"/>
          <w:color w:val="000000" w:themeColor="text1"/>
          <w:sz w:val="16"/>
          <w:szCs w:val="16"/>
        </w:rPr>
        <w:softHyphen/>
        <w:t>тиям, до костей пропитанным ложью и фальшью, со всем их тщеславным превосходством…</w:t>
      </w:r>
    </w:p>
    <w:p w14:paraId="11D0D4D8"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Мы не можем не быть рады, что созерцаем панорамы, запрещённые другим западным людям. Для нас важнее те прочные и конкретные проявления дружбы и политической симпатии, которые нам выразили». Военный оркестр исполнил гимн СССР, Интернационал. «Эта музыка уже играла на площадях мира как песня - </w:t>
      </w:r>
      <w:r w:rsidRPr="00743EAE">
        <w:rPr>
          <w:rFonts w:ascii="Times New Roman" w:hAnsi="Times New Roman"/>
          <w:color w:val="000000" w:themeColor="text1"/>
          <w:sz w:val="16"/>
          <w:szCs w:val="16"/>
        </w:rPr>
        <w:lastRenderedPageBreak/>
        <w:t>вызов на баррикады и сигнал атаки для толп революционеров. Я уже слышал, как её распевали во всю глотку мятежные крестьяне области Эмилья-Романья на бурных послевоенных митингах. Но сегодня в этом было что-то мистическое, музыка сменила ха</w:t>
      </w:r>
      <w:r w:rsidRPr="00743EAE">
        <w:rPr>
          <w:rFonts w:ascii="Times New Roman" w:hAnsi="Times New Roman"/>
          <w:color w:val="000000" w:themeColor="text1"/>
          <w:sz w:val="16"/>
          <w:szCs w:val="16"/>
        </w:rPr>
        <w:softHyphen/>
        <w:t>рактер. &lt;...&gt; Это яркое выражение воли и мощи русской нации».</w:t>
      </w:r>
    </w:p>
    <w:p w14:paraId="1382295B"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Русский флаг Бальбо описывает так: «огромное красное полотнище, в центре которого нарисован золотом земной шар, обрамленный серпом и молотом, которые, кажется, обни</w:t>
      </w:r>
      <w:r w:rsidRPr="00743EAE">
        <w:rPr>
          <w:rFonts w:ascii="Times New Roman" w:hAnsi="Times New Roman"/>
          <w:color w:val="000000" w:themeColor="text1"/>
          <w:sz w:val="16"/>
          <w:szCs w:val="16"/>
        </w:rPr>
        <w:softHyphen/>
        <w:t>мают его». Посол Италии подсказал ему русское приветствие, и Бальбо, собравшись с ду</w:t>
      </w:r>
      <w:r w:rsidRPr="00743EAE">
        <w:rPr>
          <w:rFonts w:ascii="Times New Roman" w:hAnsi="Times New Roman"/>
          <w:color w:val="000000" w:themeColor="text1"/>
          <w:sz w:val="16"/>
          <w:szCs w:val="16"/>
        </w:rPr>
        <w:softHyphen/>
        <w:t>хом, крикнул: «Здоруво!» Восторженная толпа прокричала то же</w:t>
      </w:r>
      <w:r w:rsidRPr="00743EAE">
        <w:rPr>
          <w:rStyle w:val="aff5"/>
          <w:rFonts w:ascii="Times New Roman" w:eastAsia="Arial Unicode MS" w:hAnsi="Times New Roman" w:cs="Times New Roman"/>
          <w:i w:val="0"/>
          <w:color w:val="000000" w:themeColor="text1"/>
        </w:rPr>
        <w:t xml:space="preserve"> самое, после чего</w:t>
      </w:r>
      <w:r w:rsidRPr="00743EAE">
        <w:rPr>
          <w:rFonts w:ascii="Times New Roman" w:hAnsi="Times New Roman"/>
          <w:color w:val="000000" w:themeColor="text1"/>
          <w:sz w:val="16"/>
          <w:szCs w:val="16"/>
        </w:rPr>
        <w:t xml:space="preserve"> оркестр заиграл «Королевский марш», гимн Италии. «Наш гимн разносится по водам ослепительно искрящегося озера, достигает лежащих выше холмов и теряется в бескрайних далях боль</w:t>
      </w:r>
      <w:r w:rsidRPr="00743EAE">
        <w:rPr>
          <w:rFonts w:ascii="Times New Roman" w:hAnsi="Times New Roman"/>
          <w:color w:val="000000" w:themeColor="text1"/>
          <w:sz w:val="16"/>
          <w:szCs w:val="16"/>
        </w:rPr>
        <w:softHyphen/>
        <w:t>шевистской России. Ни одно из ранее пережитых впечатлений, даже в трагические военные дни, не возносило мою душу столь высоко».</w:t>
      </w:r>
    </w:p>
    <w:p w14:paraId="03794099"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смотра войск Бальбо побеседовал с русскими офицерами о своем перелёте. По его мнению, у советских офицеров «ноги как у циркуля» и «холодный и решительный взгляд. Изредка глаза моих собеседников приобретают отсутствующее, рассеянное и непонят</w:t>
      </w:r>
      <w:r w:rsidRPr="00743EAE">
        <w:rPr>
          <w:rFonts w:ascii="Times New Roman" w:hAnsi="Times New Roman"/>
          <w:color w:val="000000" w:themeColor="text1"/>
          <w:sz w:val="16"/>
          <w:szCs w:val="16"/>
        </w:rPr>
        <w:softHyphen/>
        <w:t>ное выражение, которое так характерно для славян и составляет на западе три четверти привлекательности русских женщин». Тем временем, экипажи эскадры разместились в авто</w:t>
      </w:r>
      <w:r w:rsidRPr="00743EAE">
        <w:rPr>
          <w:rFonts w:ascii="Times New Roman" w:hAnsi="Times New Roman"/>
          <w:color w:val="000000" w:themeColor="text1"/>
          <w:sz w:val="16"/>
          <w:szCs w:val="16"/>
        </w:rPr>
        <w:softHyphen/>
        <w:t>мобилях и автобусах для отправления в Одессу. Бальбо отправился в путь вместе с Бара</w:t>
      </w:r>
      <w:r w:rsidRPr="00743EAE">
        <w:rPr>
          <w:rFonts w:ascii="Times New Roman" w:hAnsi="Times New Roman"/>
          <w:color w:val="000000" w:themeColor="text1"/>
          <w:sz w:val="16"/>
          <w:szCs w:val="16"/>
        </w:rPr>
        <w:softHyphen/>
        <w:t>новым и тремя офицерами, говорящими по-итальянски. «Таким образом, я один с четырьмя русскими. Но в этом нет никакого неудобства, так как между нами уже установились те сер</w:t>
      </w:r>
      <w:r w:rsidRPr="00743EAE">
        <w:rPr>
          <w:rFonts w:ascii="Times New Roman" w:hAnsi="Times New Roman"/>
          <w:color w:val="000000" w:themeColor="text1"/>
          <w:sz w:val="16"/>
          <w:szCs w:val="16"/>
        </w:rPr>
        <w:softHyphen/>
        <w:t>дечные отношения, которые охотно обходятся без церемоний». По сторонам дороги Баль</w:t>
      </w:r>
      <w:r w:rsidRPr="00743EAE">
        <w:rPr>
          <w:rFonts w:ascii="Times New Roman" w:hAnsi="Times New Roman"/>
          <w:color w:val="000000" w:themeColor="text1"/>
          <w:sz w:val="16"/>
          <w:szCs w:val="16"/>
        </w:rPr>
        <w:softHyphen/>
        <w:t>бо видит отряды красногвардейцев (вероятно, Бальбо называет так сотрудников милиции), которые сдерживают натиск толпы. «Вначале я решил, что население было к нам враждебно и что эта охрана была продиктована опасениями каких-либо враждебных демонстраций». Но скоро он понял, что люди смотрели на гостей с равнодушием и нередко с симпатией. По дороге Бальбо внимательно разглядывает офицеров и толпы жителей по сторонам дороги и размышляет о русском менталитете: «Одиннадцать лет безжалостной борьбы придали стальную твёрдость этим вооружённым порождениям революции. Возвы</w:t>
      </w:r>
      <w:r w:rsidRPr="00743EAE">
        <w:rPr>
          <w:rFonts w:ascii="Times New Roman" w:hAnsi="Times New Roman"/>
          <w:color w:val="000000" w:themeColor="text1"/>
          <w:sz w:val="16"/>
          <w:szCs w:val="16"/>
        </w:rPr>
        <w:softHyphen/>
        <w:t>шенный слог отличает их речь, когда тема затрагивает революцию. Они уважают свою веру, воспринимают всё очень серьезно и не шутят на этот предмет. Эта торжественная серьёзность объединяет весь народ. Поверхностному наблю</w:t>
      </w:r>
      <w:r w:rsidRPr="00743EAE">
        <w:rPr>
          <w:rFonts w:ascii="Times New Roman" w:hAnsi="Times New Roman"/>
          <w:color w:val="000000" w:themeColor="text1"/>
          <w:sz w:val="16"/>
          <w:szCs w:val="16"/>
        </w:rPr>
        <w:softHyphen/>
        <w:t>дателю могло бы показаться, что причиной этому страх. Пре</w:t>
      </w:r>
      <w:r w:rsidRPr="00743EAE">
        <w:rPr>
          <w:rFonts w:ascii="Times New Roman" w:hAnsi="Times New Roman"/>
          <w:color w:val="000000" w:themeColor="text1"/>
          <w:sz w:val="16"/>
          <w:szCs w:val="16"/>
        </w:rPr>
        <w:softHyphen/>
        <w:t>валирующее состояние народа -благоговейная пассивность, где проскальзывает также тень суеверного ужаса, но это всего лишь дополняет святое почте</w:t>
      </w:r>
      <w:r w:rsidRPr="00743EAE">
        <w:rPr>
          <w:rFonts w:ascii="Times New Roman" w:hAnsi="Times New Roman"/>
          <w:color w:val="000000" w:themeColor="text1"/>
          <w:sz w:val="16"/>
          <w:szCs w:val="16"/>
        </w:rPr>
        <w:softHyphen/>
        <w:t>ние, которое все испытывают к новой власти и её словам. Играют свою роль и знамени</w:t>
      </w:r>
      <w:r w:rsidRPr="00743EAE">
        <w:rPr>
          <w:rFonts w:ascii="Times New Roman" w:hAnsi="Times New Roman"/>
          <w:color w:val="000000" w:themeColor="text1"/>
          <w:sz w:val="16"/>
          <w:szCs w:val="16"/>
        </w:rPr>
        <w:softHyphen/>
        <w:t>тый славянский пессимизм, ста</w:t>
      </w:r>
      <w:r w:rsidRPr="00743EAE">
        <w:rPr>
          <w:rFonts w:ascii="Times New Roman" w:hAnsi="Times New Roman"/>
          <w:color w:val="000000" w:themeColor="text1"/>
          <w:sz w:val="16"/>
          <w:szCs w:val="16"/>
        </w:rPr>
        <w:softHyphen/>
        <w:t>ринный фатализм, мистическое смирение».</w:t>
      </w:r>
    </w:p>
    <w:p w14:paraId="5DAFCFB6"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Путь до города пролегал через поля: «Огороды окружены низкими, построенными без извести стенами, за которыми разгибает спину крестьянин, в белой рубахе и шапке, нере</w:t>
      </w:r>
      <w:r w:rsidRPr="00743EAE">
        <w:rPr>
          <w:rFonts w:ascii="Times New Roman" w:hAnsi="Times New Roman"/>
          <w:color w:val="000000" w:themeColor="text1"/>
          <w:sz w:val="16"/>
          <w:szCs w:val="16"/>
        </w:rPr>
        <w:softHyphen/>
        <w:t>дко бородатый, который при нашем появлении прерывает работу и замирает. Никто нас не приветствует и никто не смеётся».</w:t>
      </w:r>
    </w:p>
    <w:p w14:paraId="3CC05C0F"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дороге Бальбо расспрашивает своих попутчиков об истории Одессы: «Здесь были Врангель и Деникин. Со всей России выходцы из аристократии и буржуазии подались на юг и сделали из Одессы вторую столицу империи. Это было их последнее контрреволюци</w:t>
      </w:r>
      <w:r w:rsidRPr="00743EAE">
        <w:rPr>
          <w:rFonts w:ascii="Times New Roman" w:hAnsi="Times New Roman"/>
          <w:color w:val="000000" w:themeColor="text1"/>
          <w:sz w:val="16"/>
          <w:szCs w:val="16"/>
        </w:rPr>
        <w:softHyphen/>
        <w:t>онное убежище. Одесса подвергалась бомбардировкам с моря и с суши на протяжении четырех лет гражданской войны. Население города, очень разнообразное, с большой примесью еврейского и немецкого элементов, конечно, не особенно горячо болело за прежнюю власть, но и не слишком загорелось коммунистической пропагандой».</w:t>
      </w:r>
    </w:p>
    <w:p w14:paraId="3A989300"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Одессе прибывшие попали в атмосферу субботнего отдыха. «Магазины в основном закрыты. Редко можно видеть на вывесках имена владельцев: почти все принадлежат госу</w:t>
      </w:r>
      <w:r w:rsidRPr="00743EAE">
        <w:rPr>
          <w:rFonts w:ascii="Times New Roman" w:hAnsi="Times New Roman"/>
          <w:color w:val="000000" w:themeColor="text1"/>
          <w:sz w:val="16"/>
          <w:szCs w:val="16"/>
        </w:rPr>
        <w:softHyphen/>
        <w:t>дарству». Но особенно Бальбо прозило огромное количество руин старых вилл и оград в зарослях крапивы на окраинах города: следы недавней гражданской войны (15842).</w:t>
      </w:r>
    </w:p>
    <w:p w14:paraId="0A4C41E4" w14:textId="77777777" w:rsidR="00FF4128" w:rsidRPr="00743EAE" w:rsidRDefault="00FF4128" w:rsidP="00743EAE">
      <w:pPr>
        <w:spacing w:after="0" w:line="240" w:lineRule="auto"/>
        <w:jc w:val="both"/>
        <w:rPr>
          <w:rFonts w:ascii="Times New Roman" w:hAnsi="Times New Roman"/>
          <w:color w:val="000000" w:themeColor="text1"/>
          <w:sz w:val="16"/>
          <w:szCs w:val="16"/>
        </w:rPr>
      </w:pPr>
    </w:p>
    <w:p w14:paraId="2A8887F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2D4FB2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B3DA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6 по 12 июня 1929 М.М.Громов и И.В.Михеев на АНТ-9 КС выполнили перелет Москва-Севастополь-Москва (272,373). Москва-Одесса прошли без посадки - 1300 км за 7:20 (438,593). Далее слетали в Севастополь, Киев и назад в Москву встречать итальянские гидросамолеты, совершающие перелет Италия-Одесса-Италия (1017,216). При перелете из Одессы в Киев садились на вынужденную, т.к. из-за доджя отклеилось полотно, которыми были обклеены винты. Срезали и полетели дальше (6478, 13).</w:t>
      </w:r>
    </w:p>
    <w:p w14:paraId="41D786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4B88BE" w14:textId="77777777" w:rsidR="00FF4128" w:rsidRPr="00743EAE" w:rsidRDefault="00FF41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6 июня</w:t>
      </w:r>
      <w:r w:rsidRPr="00743EAE">
        <w:rPr>
          <w:rFonts w:ascii="Times New Roman" w:hAnsi="Times New Roman"/>
          <w:color w:val="000000" w:themeColor="text1"/>
          <w:sz w:val="16"/>
          <w:szCs w:val="16"/>
        </w:rPr>
        <w:t xml:space="preserve"> в 1929 году М.М.Громов со вторым пилотом Михеевым, штурманом Спириным и механиками Русаковым и Монаховым на «АНТ-9» отправились в Одессу. Это была своего рода репетиция перед большим рейдом по столицам Европы, запланированным на июль. Появление «АНТ-9» в Одессе входило в программу встречи находившейся там с визитом вежливости группы итальянских летчиков, прибывших на летающих лодках «S.55». Итальянцы познакомились с туполевским трехмоторником и дали ему высокую оценку. Начальник штаба итальянских ВВС де Пинедо даже немного полетал на советской машине (14914).</w:t>
      </w:r>
    </w:p>
    <w:p w14:paraId="60C98F67" w14:textId="77777777" w:rsidR="00FF4128" w:rsidRPr="00743EAE" w:rsidRDefault="00FF4128" w:rsidP="00743EAE">
      <w:pPr>
        <w:spacing w:after="0" w:line="240" w:lineRule="auto"/>
        <w:jc w:val="both"/>
        <w:rPr>
          <w:rFonts w:ascii="Times New Roman" w:hAnsi="Times New Roman"/>
          <w:color w:val="000000" w:themeColor="text1"/>
          <w:sz w:val="16"/>
          <w:szCs w:val="16"/>
        </w:rPr>
      </w:pPr>
    </w:p>
    <w:p w14:paraId="0F079D4A" w14:textId="77777777" w:rsidR="002D64FC" w:rsidRPr="00743EAE" w:rsidRDefault="002D64FC"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6 июня 1929 из Москвы в Одессу, в рамках подготовки к европейскому перелету, вылетел самолет АНТ-9. Стартовав из Москвы в 3 часа 15 минут самолет под управлением М.М. Громова и второго пилота И.В. Михеева с механиками В.П. Русановым и Монаховым, аэронавигатором И.Т. Спириным, имея на борту представителя ВВС Э.Г. Биддера, представителя печати М.М. Кобелева, инженера ЦАГИ И.И. Погосского и В.А. Зарзара, прошел без посадки 1300 километров за 7 часов 20 минут (21249).</w:t>
      </w:r>
    </w:p>
    <w:p w14:paraId="3229E14C" w14:textId="77777777" w:rsidR="002D64FC" w:rsidRPr="00743EAE" w:rsidRDefault="002D64FC"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274D101B" w14:textId="77777777" w:rsidR="0075498C" w:rsidRPr="00743EAE" w:rsidRDefault="007549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6-12 июня 1929 г. летчики—испытатели М.М.Громов и И.В.Михеев на ож</w:t>
      </w:r>
      <w:r w:rsidRPr="00743EAE">
        <w:rPr>
          <w:rFonts w:ascii="Times New Roman" w:hAnsi="Times New Roman"/>
          <w:color w:val="000000" w:themeColor="text1"/>
          <w:sz w:val="16"/>
          <w:szCs w:val="16"/>
        </w:rPr>
        <w:softHyphen/>
        <w:t>жете АНТ-9 с 12 пассажирами совершили перелет Москва-Одесса-Севастополь-Одесса—Москва, причем расстояние Москва-Одесса /1300 км/ пролетелж без посадки за 7 ч. 20 минут со средней скоростью 172 км/час. Этот перелет был заключительным в серии технических испытаний caмолета, показавшим высокие качества последнего.</w:t>
      </w:r>
    </w:p>
    <w:p w14:paraId="526F9E92" w14:textId="77777777" w:rsidR="0075498C" w:rsidRPr="00743EAE" w:rsidRDefault="007549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14 июня 1929 г./ (23370).</w:t>
      </w:r>
    </w:p>
    <w:p w14:paraId="1F231AD0" w14:textId="77777777" w:rsidR="0075498C" w:rsidRPr="00743EAE" w:rsidRDefault="0075498C" w:rsidP="00743EAE">
      <w:pPr>
        <w:spacing w:after="0" w:line="240" w:lineRule="auto"/>
        <w:jc w:val="both"/>
        <w:rPr>
          <w:rFonts w:ascii="Times New Roman" w:hAnsi="Times New Roman"/>
          <w:color w:val="000000" w:themeColor="text1"/>
          <w:sz w:val="16"/>
          <w:szCs w:val="16"/>
        </w:rPr>
      </w:pPr>
    </w:p>
    <w:p w14:paraId="5BE3D4C5" w14:textId="77777777" w:rsidR="00DE062D" w:rsidRPr="00743EAE" w:rsidRDefault="00DE06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6 по 12 июня 1929 г. экипаж в составе М.М. Громова, И.В. Михеева, И.Т. Спи</w:t>
      </w:r>
      <w:r w:rsidRPr="00743EAE">
        <w:rPr>
          <w:rFonts w:ascii="Times New Roman" w:hAnsi="Times New Roman"/>
          <w:color w:val="000000" w:themeColor="text1"/>
          <w:sz w:val="16"/>
          <w:szCs w:val="16"/>
        </w:rPr>
        <w:softHyphen/>
        <w:t>рина совершил на АНТ-9 перелет Москва — Одес</w:t>
      </w:r>
      <w:r w:rsidRPr="00743EAE">
        <w:rPr>
          <w:rFonts w:ascii="Times New Roman" w:hAnsi="Times New Roman"/>
          <w:color w:val="000000" w:themeColor="text1"/>
          <w:sz w:val="16"/>
          <w:szCs w:val="16"/>
        </w:rPr>
        <w:softHyphen/>
        <w:t>са — Севастополь — Одесса — Киев — Москва протяженностью более 4000 км. На одном из участков маршрута за с моторами «Титан», штурвалом АНТ—9 сидел начальник авиакомпании Deruluft недо, давший высокую оценку самолету (23474).</w:t>
      </w:r>
    </w:p>
    <w:p w14:paraId="4E66808D" w14:textId="77777777" w:rsidR="00DE062D" w:rsidRPr="00743EAE" w:rsidRDefault="00DE062D" w:rsidP="00743EAE">
      <w:pPr>
        <w:spacing w:after="0" w:line="240" w:lineRule="auto"/>
        <w:jc w:val="both"/>
        <w:rPr>
          <w:rFonts w:ascii="Times New Roman" w:hAnsi="Times New Roman"/>
          <w:color w:val="000000" w:themeColor="text1"/>
          <w:sz w:val="16"/>
          <w:szCs w:val="16"/>
        </w:rPr>
      </w:pPr>
    </w:p>
    <w:p w14:paraId="52200F12" w14:textId="77777777" w:rsidR="0098303D" w:rsidRPr="00142305" w:rsidRDefault="0098303D" w:rsidP="009830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июня 1929 г. Громов со вторым пилотом Михеевым, штурманом Спириным и механиками Ру</w:t>
      </w:r>
      <w:r w:rsidRPr="00142305">
        <w:rPr>
          <w:rFonts w:ascii="Times New Roman" w:hAnsi="Times New Roman"/>
          <w:color w:val="0070C0"/>
          <w:sz w:val="16"/>
          <w:szCs w:val="16"/>
        </w:rPr>
        <w:softHyphen/>
        <w:t>саковым и Монаховым на АНТ-9 отпра</w:t>
      </w:r>
      <w:r w:rsidRPr="00142305">
        <w:rPr>
          <w:rFonts w:ascii="Times New Roman" w:hAnsi="Times New Roman"/>
          <w:color w:val="0070C0"/>
          <w:sz w:val="16"/>
          <w:szCs w:val="16"/>
        </w:rPr>
        <w:softHyphen/>
        <w:t>вился в Одессу. Это стало своего рода репетицией перед большим рейдом по столицам Европы, запланированным на июль. Появление нового самолета в Одессе входило в программу встречи на</w:t>
      </w:r>
      <w:r w:rsidRPr="00142305">
        <w:rPr>
          <w:rFonts w:ascii="Times New Roman" w:hAnsi="Times New Roman"/>
          <w:color w:val="0070C0"/>
          <w:sz w:val="16"/>
          <w:szCs w:val="16"/>
        </w:rPr>
        <w:softHyphen/>
        <w:t>ходившейся там с визитом вежливости группы итальянских летчиков, прибывших на летающих лодках S.55. Итальянцы познакомились с туполевским трехмоторником и дали ему высокую оценку. Начальник штаба итальянских ВВС ге</w:t>
      </w:r>
      <w:r w:rsidRPr="00142305">
        <w:rPr>
          <w:rFonts w:ascii="Times New Roman" w:hAnsi="Times New Roman"/>
          <w:color w:val="0070C0"/>
          <w:sz w:val="16"/>
          <w:szCs w:val="16"/>
        </w:rPr>
        <w:softHyphen/>
        <w:t>нерал Ди Пинедо даже немного полетал на советской машине. Из Одессы АНТ-9 перелетел в Севастополь.</w:t>
      </w:r>
    </w:p>
    <w:p w14:paraId="32EEF770" w14:textId="77777777" w:rsidR="0098303D" w:rsidRPr="00142305" w:rsidRDefault="0098303D" w:rsidP="009830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Приняв на борт отдыхавшего в Крыму Туполева, группу его сотрудников и на</w:t>
      </w:r>
      <w:r w:rsidRPr="00142305">
        <w:rPr>
          <w:rFonts w:ascii="Times New Roman" w:hAnsi="Times New Roman"/>
          <w:color w:val="0070C0"/>
          <w:sz w:val="16"/>
          <w:szCs w:val="16"/>
        </w:rPr>
        <w:softHyphen/>
        <w:t>чальника УВВС П И. Баранова, Громов взял курс на Киев. Подлетая к Днепру, самолет попал в дождь. Неожиданно скорость машины начала падать. Когда она приблизилась к скорости свалива</w:t>
      </w:r>
      <w:r w:rsidRPr="00142305">
        <w:rPr>
          <w:rFonts w:ascii="Times New Roman" w:hAnsi="Times New Roman"/>
          <w:color w:val="0070C0"/>
          <w:sz w:val="16"/>
          <w:szCs w:val="16"/>
        </w:rPr>
        <w:softHyphen/>
        <w:t>ния, пришлось совершить вынужденную посадку.</w:t>
      </w:r>
    </w:p>
    <w:p w14:paraId="14974B9F" w14:textId="77777777" w:rsidR="0098303D" w:rsidRPr="00142305" w:rsidRDefault="0098303D" w:rsidP="009830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Причину выяснили быстро: отклеивше</w:t>
      </w:r>
      <w:r w:rsidRPr="00142305">
        <w:rPr>
          <w:rFonts w:ascii="Times New Roman" w:hAnsi="Times New Roman"/>
          <w:color w:val="0070C0"/>
          <w:sz w:val="16"/>
          <w:szCs w:val="16"/>
        </w:rPr>
        <w:softHyphen/>
        <w:t>еся от сырости полотно на пропеллерах вздулось пузырями и резко уменьшило тягу. Остатки полотна срезали перочинны</w:t>
      </w:r>
      <w:r w:rsidRPr="00142305">
        <w:rPr>
          <w:rFonts w:ascii="Times New Roman" w:hAnsi="Times New Roman"/>
          <w:color w:val="0070C0"/>
          <w:sz w:val="16"/>
          <w:szCs w:val="16"/>
        </w:rPr>
        <w:softHyphen/>
        <w:t>ми ножами. Теперь предстояло взлететь. Поскольку площадка оказалась маловата для разбега, АНТ-9 решили облегчить Слили часть бензина и отправили пеш</w:t>
      </w:r>
      <w:r w:rsidRPr="00142305">
        <w:rPr>
          <w:rFonts w:ascii="Times New Roman" w:hAnsi="Times New Roman"/>
          <w:color w:val="0070C0"/>
          <w:sz w:val="16"/>
          <w:szCs w:val="16"/>
        </w:rPr>
        <w:softHyphen/>
        <w:t>ком в ближайшую деревню пассажиров.</w:t>
      </w:r>
    </w:p>
    <w:p w14:paraId="0B3CD4A1" w14:textId="77777777" w:rsidR="0098303D" w:rsidRPr="00142305" w:rsidRDefault="0098303D" w:rsidP="009830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Туполев остался в самолете. Громов бла</w:t>
      </w:r>
      <w:r w:rsidRPr="00142305">
        <w:rPr>
          <w:rFonts w:ascii="Times New Roman" w:hAnsi="Times New Roman"/>
          <w:color w:val="0070C0"/>
          <w:sz w:val="16"/>
          <w:szCs w:val="16"/>
        </w:rPr>
        <w:softHyphen/>
        <w:t>гополучно взлетел и в награду получил от конструктора... леденцы, дружно съе</w:t>
      </w:r>
      <w:r w:rsidRPr="00142305">
        <w:rPr>
          <w:rFonts w:ascii="Times New Roman" w:hAnsi="Times New Roman"/>
          <w:color w:val="0070C0"/>
          <w:sz w:val="16"/>
          <w:szCs w:val="16"/>
        </w:rPr>
        <w:softHyphen/>
        <w:t>денные вместе.</w:t>
      </w:r>
    </w:p>
    <w:p w14:paraId="37B5CB01" w14:textId="77777777" w:rsidR="0098303D" w:rsidRPr="00142305" w:rsidRDefault="0098303D" w:rsidP="009830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возвращения в Москву выясни</w:t>
      </w:r>
      <w:r w:rsidRPr="00142305">
        <w:rPr>
          <w:rFonts w:ascii="Times New Roman" w:hAnsi="Times New Roman"/>
          <w:color w:val="0070C0"/>
          <w:sz w:val="16"/>
          <w:szCs w:val="16"/>
        </w:rPr>
        <w:softHyphen/>
        <w:t>лось, что у всех трех моторов сносились подшипники коромысел клапанов. Их при</w:t>
      </w:r>
      <w:r w:rsidRPr="00142305">
        <w:rPr>
          <w:rFonts w:ascii="Times New Roman" w:hAnsi="Times New Roman"/>
          <w:color w:val="0070C0"/>
          <w:sz w:val="16"/>
          <w:szCs w:val="16"/>
        </w:rPr>
        <w:softHyphen/>
        <w:t>шлось заменять (24949).</w:t>
      </w:r>
    </w:p>
    <w:p w14:paraId="5439A6C6" w14:textId="77777777" w:rsidR="0098303D" w:rsidRPr="00142305" w:rsidRDefault="0098303D" w:rsidP="0098303D">
      <w:pPr>
        <w:spacing w:after="0" w:line="240" w:lineRule="auto"/>
        <w:jc w:val="both"/>
        <w:rPr>
          <w:rFonts w:ascii="Times New Roman" w:hAnsi="Times New Roman"/>
          <w:color w:val="0070C0"/>
          <w:sz w:val="16"/>
          <w:szCs w:val="16"/>
        </w:rPr>
      </w:pPr>
    </w:p>
    <w:p w14:paraId="2F8F4CF8" w14:textId="77777777" w:rsidR="0007723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78884D0"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5BD450" w14:textId="77777777" w:rsidR="00FF4128" w:rsidRPr="00743EAE" w:rsidRDefault="00FF4128"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Style w:val="1030"/>
          <w:rFonts w:ascii="Times New Roman" w:eastAsia="Arial Unicode MS" w:hAnsi="Times New Roman" w:cs="Times New Roman"/>
          <w:i w:val="0"/>
          <w:iCs w:val="0"/>
          <w:color w:val="000000" w:themeColor="text1"/>
          <w:sz w:val="16"/>
          <w:szCs w:val="16"/>
        </w:rPr>
        <w:t>6 июня 1930 г. в отчете о заграничной командировке, поданном начальником Управления механизации и моторизации РККА И,А. Халепским в Ревво</w:t>
      </w:r>
      <w:r w:rsidRPr="00743EAE">
        <w:rPr>
          <w:rStyle w:val="1030"/>
          <w:rFonts w:ascii="Times New Roman" w:eastAsia="Arial Unicode MS" w:hAnsi="Times New Roman" w:cs="Times New Roman"/>
          <w:i w:val="0"/>
          <w:iCs w:val="0"/>
          <w:color w:val="000000" w:themeColor="text1"/>
          <w:sz w:val="16"/>
          <w:szCs w:val="16"/>
        </w:rPr>
        <w:softHyphen/>
        <w:t>енсовет СССР, упоминалась закупка в Англии следующих образцов:</w:t>
      </w:r>
      <w:r w:rsidRPr="00743EAE">
        <w:rPr>
          <w:rFonts w:ascii="Times New Roman" w:hAnsi="Times New Roman" w:cs="Times New Roman"/>
          <w:i w:val="0"/>
          <w:color w:val="000000" w:themeColor="text1"/>
          <w:sz w:val="16"/>
          <w:szCs w:val="16"/>
        </w:rPr>
        <w:t xml:space="preserve"> «а) фирма «Виккерс». Согласно утвержденной программе ко</w:t>
      </w:r>
      <w:r w:rsidRPr="00743EAE">
        <w:rPr>
          <w:rFonts w:ascii="Times New Roman" w:hAnsi="Times New Roman" w:cs="Times New Roman"/>
          <w:i w:val="0"/>
          <w:color w:val="000000" w:themeColor="text1"/>
          <w:sz w:val="16"/>
          <w:szCs w:val="16"/>
        </w:rPr>
        <w:softHyphen/>
        <w:t>миссии надлежало купить образцы танкетки, малого танка, танка «Мидиум» и большого танка... «Мидум» танков закуплено 15. Сроки поставки: в октябре - 1, в ноябре - 2, в декабре -2, в январе -2, в феврале -2, в марте -2, в апреле -2, в мае -2... Броня «Виккерса» тоньше, чем пред</w:t>
      </w:r>
      <w:r w:rsidRPr="00743EAE">
        <w:rPr>
          <w:rFonts w:ascii="Times New Roman" w:hAnsi="Times New Roman" w:cs="Times New Roman"/>
          <w:i w:val="0"/>
          <w:color w:val="000000" w:themeColor="text1"/>
          <w:sz w:val="16"/>
          <w:szCs w:val="16"/>
        </w:rPr>
        <w:softHyphen/>
        <w:t xml:space="preserve">усмотрено нашей системой вооружения... Испытываемые нами танки были взяты из механизированной бригады британской армии... В танке </w:t>
      </w:r>
      <w:r w:rsidRPr="00743EAE">
        <w:rPr>
          <w:rStyle w:val="1015"/>
          <w:rFonts w:ascii="Times New Roman" w:eastAsia="Arial Unicode MS" w:hAnsi="Times New Roman" w:cs="Times New Roman"/>
          <w:b w:val="0"/>
          <w:i w:val="0"/>
          <w:iCs w:val="0"/>
          <w:color w:val="000000" w:themeColor="text1"/>
          <w:sz w:val="16"/>
          <w:szCs w:val="16"/>
        </w:rPr>
        <w:t>«Медиум»</w:t>
      </w:r>
      <w:r w:rsidRPr="00743EAE">
        <w:rPr>
          <w:rFonts w:ascii="Times New Roman" w:hAnsi="Times New Roman" w:cs="Times New Roman"/>
          <w:i w:val="0"/>
          <w:color w:val="000000" w:themeColor="text1"/>
          <w:sz w:val="16"/>
          <w:szCs w:val="16"/>
        </w:rPr>
        <w:t xml:space="preserve"> по договору обязаны установить 47-миллиметровую полуав</w:t>
      </w:r>
      <w:r w:rsidRPr="00743EAE">
        <w:rPr>
          <w:rFonts w:ascii="Times New Roman" w:hAnsi="Times New Roman" w:cs="Times New Roman"/>
          <w:i w:val="0"/>
          <w:color w:val="000000" w:themeColor="text1"/>
          <w:sz w:val="16"/>
          <w:szCs w:val="16"/>
        </w:rPr>
        <w:softHyphen/>
        <w:t>томатическую пушку и радиоустановку. Установка вооружения и радио</w:t>
      </w:r>
      <w:r w:rsidRPr="00743EAE">
        <w:rPr>
          <w:rFonts w:ascii="Times New Roman" w:hAnsi="Times New Roman" w:cs="Times New Roman"/>
          <w:i w:val="0"/>
          <w:color w:val="000000" w:themeColor="text1"/>
          <w:sz w:val="16"/>
          <w:szCs w:val="16"/>
        </w:rPr>
        <w:softHyphen/>
        <w:t>установки оплачиваются осЪбо».</w:t>
      </w:r>
      <w:r w:rsidRPr="00743EAE">
        <w:rPr>
          <w:rStyle w:val="1030"/>
          <w:rFonts w:ascii="Times New Roman" w:eastAsia="Arial Unicode MS" w:hAnsi="Times New Roman" w:cs="Times New Roman"/>
          <w:i w:val="0"/>
          <w:iCs w:val="0"/>
          <w:color w:val="000000" w:themeColor="text1"/>
          <w:sz w:val="16"/>
          <w:szCs w:val="16"/>
        </w:rPr>
        <w:t xml:space="preserve"> Далее Халепский приводит свое мнение по</w:t>
      </w:r>
      <w:r w:rsidRPr="00743EAE">
        <w:rPr>
          <w:rFonts w:ascii="Times New Roman" w:hAnsi="Times New Roman" w:cs="Times New Roman"/>
          <w:i w:val="0"/>
          <w:color w:val="000000" w:themeColor="text1"/>
          <w:sz w:val="16"/>
          <w:szCs w:val="16"/>
        </w:rPr>
        <w:t xml:space="preserve"> «реализации образцов и технической помощи по танкам»:</w:t>
      </w:r>
    </w:p>
    <w:p w14:paraId="4CECD61B" w14:textId="77777777" w:rsidR="00FF4128" w:rsidRPr="00743EAE" w:rsidRDefault="00FF4128"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«Танк «Мидиум» 12-тонный Виккерса.</w:t>
      </w:r>
    </w:p>
    <w:p w14:paraId="34DEA9DE" w14:textId="77777777" w:rsidR="00FF4128" w:rsidRPr="00743EAE" w:rsidRDefault="00FF4128"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В настоящее время со средним танком, с точки зрения отечествен</w:t>
      </w:r>
      <w:r w:rsidRPr="00743EAE">
        <w:rPr>
          <w:rFonts w:ascii="Times New Roman" w:hAnsi="Times New Roman" w:cs="Times New Roman"/>
          <w:i w:val="0"/>
          <w:color w:val="000000" w:themeColor="text1"/>
          <w:sz w:val="16"/>
          <w:szCs w:val="16"/>
        </w:rPr>
        <w:softHyphen/>
        <w:t>ного производства, положение обстоит наиболее катастрофически. До сих пор опытный образец не закончен и не испытан. Харьковский па- ровозо-строительный завод пока не подготовлен с точки зрения обо</w:t>
      </w:r>
      <w:r w:rsidRPr="00743EAE">
        <w:rPr>
          <w:rFonts w:ascii="Times New Roman" w:hAnsi="Times New Roman" w:cs="Times New Roman"/>
          <w:i w:val="0"/>
          <w:color w:val="000000" w:themeColor="text1"/>
          <w:sz w:val="16"/>
          <w:szCs w:val="16"/>
        </w:rPr>
        <w:softHyphen/>
        <w:t>рудования и проработки технологического процесса для того, чтобы выполнить намечаемую программу 1930-31 года в 300 шт. В связи с этим, необходимо себя перестраховать танком Виккерса, но при этом нужно иметь в виду следующее обстоятельство: танк Виккерса средний в 12 тонн не предусмотрен по системе вооружения. В этом отношении у нас принципиальные разногласия с британской армией, что мне удалось выяснить, будучи в Англии.</w:t>
      </w:r>
    </w:p>
    <w:p w14:paraId="5D277E3E" w14:textId="77777777" w:rsidR="00FF4128" w:rsidRPr="00743EAE" w:rsidRDefault="00FF4128"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Англичане в вопросе среднего танка имеют принципиальную установку добиться максималь</w:t>
      </w:r>
      <w:r w:rsidRPr="00743EAE">
        <w:rPr>
          <w:rFonts w:ascii="Times New Roman" w:hAnsi="Times New Roman" w:cs="Times New Roman"/>
          <w:i w:val="0"/>
          <w:color w:val="000000" w:themeColor="text1"/>
          <w:sz w:val="16"/>
          <w:szCs w:val="16"/>
        </w:rPr>
        <w:softHyphen/>
        <w:t>ной его маневренности. Поэтому они вынуждены были за счет облегчения брони и сокращения базы дать танку своей конструкции скорость в 24 кило</w:t>
      </w:r>
      <w:r w:rsidRPr="00743EAE">
        <w:rPr>
          <w:rFonts w:ascii="Times New Roman" w:hAnsi="Times New Roman" w:cs="Times New Roman"/>
          <w:i w:val="0"/>
          <w:color w:val="000000" w:themeColor="text1"/>
          <w:sz w:val="16"/>
          <w:szCs w:val="16"/>
        </w:rPr>
        <w:softHyphen/>
        <w:t>метра, имея при этом максимальный вес в 12 тонн.</w:t>
      </w:r>
    </w:p>
    <w:p w14:paraId="4F22ED22" w14:textId="77777777" w:rsidR="00FF4128" w:rsidRPr="00743EAE" w:rsidRDefault="00FF4128"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lastRenderedPageBreak/>
        <w:t>Не отвергая существующего строящегося об</w:t>
      </w:r>
      <w:r w:rsidRPr="00743EAE">
        <w:rPr>
          <w:rFonts w:ascii="Times New Roman" w:hAnsi="Times New Roman" w:cs="Times New Roman"/>
          <w:i w:val="0"/>
          <w:color w:val="000000" w:themeColor="text1"/>
          <w:sz w:val="16"/>
          <w:szCs w:val="16"/>
        </w:rPr>
        <w:softHyphen/>
        <w:t>разца Т-12, полагал бы перестраховать себя об</w:t>
      </w:r>
      <w:r w:rsidRPr="00743EAE">
        <w:rPr>
          <w:rFonts w:ascii="Times New Roman" w:hAnsi="Times New Roman" w:cs="Times New Roman"/>
          <w:i w:val="0"/>
          <w:color w:val="000000" w:themeColor="text1"/>
          <w:sz w:val="16"/>
          <w:szCs w:val="16"/>
        </w:rPr>
        <w:softHyphen/>
        <w:t>разцом Виккерса, имея в виду его производство на Харьковском заводе- там же, где строятся Т-18.</w:t>
      </w:r>
    </w:p>
    <w:p w14:paraId="09F01EAD" w14:textId="77777777" w:rsidR="00FF4128" w:rsidRPr="00743EAE" w:rsidRDefault="00FF4128"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Что же касается вопроса о моторе, то мотор может быть куплен в Англии или использован тот, что проектируется для танка Т-19. В случае же, если мотор Т-19 отечественного производства оправдает себя на деле, то мотор Т-19 можно будет использовать для танка Т-19.</w:t>
      </w:r>
    </w:p>
    <w:p w14:paraId="5BD586D9" w14:textId="77777777" w:rsidR="00FF4128" w:rsidRPr="00743EAE" w:rsidRDefault="00FF4128"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Если конструкция танка Т-12 целиком себя оправдает, тогда от танка Т-12 Викерса следует использовать отдельные агрегаты для усовершенствования конструкции отечественного производства.</w:t>
      </w:r>
    </w:p>
    <w:p w14:paraId="29A30EEC" w14:textId="77777777" w:rsidR="00FF4128" w:rsidRPr="00743EAE" w:rsidRDefault="00FF4128"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Fonts w:ascii="Times New Roman" w:hAnsi="Times New Roman" w:cs="Times New Roman"/>
          <w:i w:val="0"/>
          <w:color w:val="000000" w:themeColor="text1"/>
          <w:sz w:val="16"/>
          <w:szCs w:val="16"/>
        </w:rPr>
        <w:t>При этом нужно иметь в виду следующее обстоятельство: если по системе вооружения будет введен Революционным Военным Советом дополнительно 12-тонный танк, то производственную базу малого и так называемого среднего легкого 12-тонного танка нужно иметь на Челя</w:t>
      </w:r>
      <w:r w:rsidRPr="00743EAE">
        <w:rPr>
          <w:rFonts w:ascii="Times New Roman" w:hAnsi="Times New Roman" w:cs="Times New Roman"/>
          <w:i w:val="0"/>
          <w:color w:val="000000" w:themeColor="text1"/>
          <w:sz w:val="16"/>
          <w:szCs w:val="16"/>
        </w:rPr>
        <w:softHyphen/>
        <w:t>бинском тракторном заводе; тем более, что моторы для того и другого танка будут едиными. По этому вопросу я имел совещание с т. Осинским, который в принципе против этого не возражает»</w:t>
      </w:r>
      <w:r w:rsidRPr="00743EAE">
        <w:rPr>
          <w:rStyle w:val="1030"/>
          <w:rFonts w:ascii="Times New Roman" w:eastAsia="Arial Unicode MS" w:hAnsi="Times New Roman" w:cs="Times New Roman"/>
          <w:i w:val="0"/>
          <w:iCs w:val="0"/>
          <w:color w:val="000000" w:themeColor="text1"/>
          <w:sz w:val="16"/>
          <w:szCs w:val="16"/>
        </w:rPr>
        <w:t>(имеется в виду заместитель председателя ВСНХ В.В, Оболенский-Осинский) (15744).</w:t>
      </w:r>
    </w:p>
    <w:p w14:paraId="6F803046" w14:textId="77777777" w:rsidR="00FF4128" w:rsidRPr="00743EAE" w:rsidRDefault="00FF4128" w:rsidP="00743EAE">
      <w:pPr>
        <w:pStyle w:val="a3"/>
        <w:rPr>
          <w:rStyle w:val="1030"/>
          <w:rFonts w:ascii="Times New Roman" w:eastAsia="Arial Unicode MS" w:hAnsi="Times New Roman" w:cs="Times New Roman"/>
          <w:iCs/>
          <w:color w:val="000000" w:themeColor="text1"/>
          <w:sz w:val="16"/>
          <w:szCs w:val="16"/>
          <w:lang w:val="ru-RU"/>
        </w:rPr>
      </w:pPr>
    </w:p>
    <w:p w14:paraId="23C8E4A5" w14:textId="77777777" w:rsidR="00FF4128" w:rsidRPr="00743EAE" w:rsidRDefault="00FF4128" w:rsidP="00743EAE">
      <w:pPr>
        <w:pStyle w:val="a3"/>
        <w:rPr>
          <w:color w:val="000000" w:themeColor="text1"/>
          <w:lang w:val="ru-RU"/>
        </w:rPr>
      </w:pPr>
      <w:r w:rsidRPr="00743EAE">
        <w:rPr>
          <w:rStyle w:val="1030"/>
          <w:rFonts w:ascii="Times New Roman" w:eastAsia="Arial Unicode MS" w:hAnsi="Times New Roman" w:cs="Times New Roman"/>
          <w:iCs/>
          <w:color w:val="000000" w:themeColor="text1"/>
          <w:sz w:val="16"/>
          <w:szCs w:val="16"/>
          <w:lang w:val="ru-RU"/>
        </w:rPr>
        <w:t xml:space="preserve">6 июня 1930 г. </w:t>
      </w:r>
      <w:r w:rsidRPr="00743EAE">
        <w:rPr>
          <w:color w:val="000000" w:themeColor="text1"/>
          <w:lang w:val="ru-RU"/>
        </w:rPr>
        <w:t>на совместном совещании представителей научно-тех</w:t>
      </w:r>
      <w:r w:rsidRPr="00743EAE">
        <w:rPr>
          <w:color w:val="000000" w:themeColor="text1"/>
          <w:lang w:val="ru-RU"/>
        </w:rPr>
        <w:softHyphen/>
        <w:t>нических комитетов АУ и УММ обсуждался вопрос установки отечествен</w:t>
      </w:r>
      <w:r w:rsidRPr="00743EAE">
        <w:rPr>
          <w:color w:val="000000" w:themeColor="text1"/>
          <w:lang w:val="ru-RU"/>
        </w:rPr>
        <w:softHyphen/>
        <w:t>ных образцов вооружения на закупленные за рубежом танки, в том чис</w:t>
      </w:r>
      <w:r w:rsidRPr="00743EAE">
        <w:rPr>
          <w:color w:val="000000" w:themeColor="text1"/>
          <w:lang w:val="ru-RU"/>
        </w:rPr>
        <w:softHyphen/>
        <w:t>ле -</w:t>
      </w:r>
      <w:r w:rsidRPr="00743EAE">
        <w:rPr>
          <w:rStyle w:val="291"/>
          <w:rFonts w:ascii="Times New Roman" w:hAnsi="Times New Roman" w:cs="Times New Roman"/>
          <w:i w:val="0"/>
          <w:color w:val="000000" w:themeColor="text1"/>
          <w:sz w:val="16"/>
          <w:szCs w:val="16"/>
          <w:lang w:val="ru-RU"/>
        </w:rPr>
        <w:t xml:space="preserve"> «45-мм танковой пушки в башне 12-тонного танка» (15744).</w:t>
      </w:r>
    </w:p>
    <w:p w14:paraId="6CF8411D" w14:textId="77777777" w:rsidR="00FF4128" w:rsidRPr="00743EAE" w:rsidRDefault="00FF4128" w:rsidP="00743EAE">
      <w:pPr>
        <w:pStyle w:val="1010"/>
        <w:shd w:val="clear" w:color="auto" w:fill="auto"/>
        <w:spacing w:line="240" w:lineRule="auto"/>
        <w:ind w:firstLine="0"/>
        <w:rPr>
          <w:rStyle w:val="1030"/>
          <w:rFonts w:ascii="Times New Roman" w:eastAsia="Arial Unicode MS" w:hAnsi="Times New Roman" w:cs="Times New Roman"/>
          <w:i w:val="0"/>
          <w:iCs w:val="0"/>
          <w:color w:val="000000" w:themeColor="text1"/>
          <w:sz w:val="16"/>
          <w:szCs w:val="16"/>
        </w:rPr>
      </w:pPr>
    </w:p>
    <w:p w14:paraId="0AE6F810"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июня 1929 г. Выписка из протокола заседания Президиума ВСНХ СССР о работе моборганов (РГАЭ. Ф. 3429. Оп. 16. Д. 2. Л. 156?155) (12417).</w:t>
      </w:r>
    </w:p>
    <w:p w14:paraId="59C74179" w14:textId="77777777" w:rsidR="00077238" w:rsidRPr="00743EAE" w:rsidRDefault="00077238" w:rsidP="00743EAE">
      <w:pPr>
        <w:spacing w:after="0" w:line="240" w:lineRule="auto"/>
        <w:jc w:val="both"/>
        <w:rPr>
          <w:rFonts w:ascii="Times New Roman" w:hAnsi="Times New Roman"/>
          <w:color w:val="000000" w:themeColor="text1"/>
          <w:sz w:val="16"/>
          <w:szCs w:val="16"/>
        </w:rPr>
      </w:pPr>
    </w:p>
    <w:p w14:paraId="4C27999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63D3A5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29F141"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июня 1929 г. завод №1 сдал головной серийный истребитель И-3 зав. №3820, построенный по типу 2-го опытного образца без доработок по оперению (как ГО, так и ВО), с покупным двигателем немецкого производства BMW VI (фактическая мощность на взлете 600 л.с., номинальная полетная 480 л.с.) и английскими пулеметами Виккерс Mk.2 калибра 7,69 мм (вероятно, трофейными из старых запасов).</w:t>
      </w:r>
    </w:p>
    <w:p w14:paraId="161929C6"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июня 1929 г. НИИ ВВС получил Задание НТК №2196/с на испытания головного серийного самолета И-3 БМВVI.</w:t>
      </w:r>
    </w:p>
    <w:p w14:paraId="5E645EA1"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г. НИИ ВВС начал испытания головного серийного самолета И-3.</w:t>
      </w:r>
    </w:p>
    <w:p w14:paraId="4B8F2E30"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июня 1929 г. НИИ ВВС выполнил программу испытаний головного серийного самолета И-3 на 20%.</w:t>
      </w:r>
    </w:p>
    <w:p w14:paraId="4EEBD043"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(по др. данным по 13 июля или по 8 августа) 1929 г испытания головного серийного самолета И-3 БМВVI в НИИ ВВС закончены, и отмечено, что «Самолет И-3 №3820 серийной постройки завода № 1 им. Авиахима идентичен с ранее испытанными самолетами в НИИ», т.е. мер по улучшению курсовой устойчивости не предпринято, и сделано заключение:</w:t>
      </w:r>
    </w:p>
    <w:p w14:paraId="47A17899"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проведенных испытаний НИИ считает:</w:t>
      </w:r>
    </w:p>
    <w:p w14:paraId="189C72C1"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w:t>
      </w:r>
    </w:p>
    <w:p w14:paraId="44EB228A"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B98EC77"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w:t>
      </w:r>
    </w:p>
    <w:p w14:paraId="04B44D07"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есть оценка самолету И-3 серийной постройки дана была неудовлетворительная.</w:t>
      </w:r>
    </w:p>
    <w:p w14:paraId="13FBB713"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не менее, с учетом готовности УВВС принимать самолеты И-3 до устранения всех недостатков, в июне 1929 г., пока испытания головного самолета были еще далеки от завершения, Авиатрест предъявил к сдаче всю их первую серию из 39 самолетов И-3 (не включая сданный в НИИ ВВС). По конструкции и комплектации остальные самолеты соответствовали головному и ни один дефект на них устранен не был. Заведующий ОСС Поликарпов вопрос этот не контролировал и устранению конструктивных дефектов внимания не уделял (24887).</w:t>
      </w:r>
    </w:p>
    <w:p w14:paraId="3AAB09DA" w14:textId="77777777" w:rsidR="00D41EFC" w:rsidRPr="00743EAE" w:rsidRDefault="00D41EFC" w:rsidP="00743EAE">
      <w:pPr>
        <w:spacing w:after="0" w:line="240" w:lineRule="auto"/>
        <w:jc w:val="both"/>
        <w:rPr>
          <w:rFonts w:ascii="Times New Roman" w:hAnsi="Times New Roman"/>
          <w:color w:val="000000" w:themeColor="text1"/>
          <w:sz w:val="16"/>
          <w:szCs w:val="16"/>
        </w:rPr>
      </w:pPr>
    </w:p>
    <w:p w14:paraId="15F4AD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началу июня 1929 г. на заводских испытаниях опытного Р5-БМВУ1 удалось достичь максимальной скорости 227 км/ч у земли и 222 км/ч на высоте 3000 м. Разбег занимал 12 секунд (10667).</w:t>
      </w:r>
    </w:p>
    <w:p w14:paraId="66BE09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8B624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54719D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3B6F5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июня 1929 г. на ИОЗе нарастал темп изготовления экспериментальных мотоциклов. Тем не менее стало ясно, что за</w:t>
      </w:r>
      <w:r w:rsidRPr="00743EAE">
        <w:rPr>
          <w:rFonts w:ascii="Times New Roman" w:hAnsi="Times New Roman"/>
          <w:color w:val="000000" w:themeColor="text1"/>
          <w:sz w:val="16"/>
          <w:szCs w:val="16"/>
        </w:rPr>
        <w:softHyphen/>
        <w:t>вершить изготовление всей партии строившихся мотоциклов в Ижевске удастся лишь в сентябре. В связи с этой задержкой, АВ</w:t>
      </w:r>
      <w:r w:rsidRPr="00743EAE">
        <w:rPr>
          <w:rFonts w:ascii="Times New Roman" w:hAnsi="Times New Roman"/>
          <w:color w:val="000000" w:themeColor="text1"/>
          <w:sz w:val="16"/>
          <w:szCs w:val="16"/>
        </w:rPr>
        <w:softHyphen/>
        <w:t>ТОДОР решил провести внеплановый автомотопробег 22-24 июня по маршруту Москва-Нижний-Новгород-Москва протяжённостью 828 км [3.71, 3.72]. В пробеге принимали участие около 30 мотоци</w:t>
      </w:r>
      <w:r w:rsidRPr="00743EAE">
        <w:rPr>
          <w:rFonts w:ascii="Times New Roman" w:hAnsi="Times New Roman"/>
          <w:color w:val="000000" w:themeColor="text1"/>
          <w:sz w:val="16"/>
          <w:szCs w:val="16"/>
        </w:rPr>
        <w:softHyphen/>
        <w:t>клов (иномарки и три любительские конструкции - все с рамой Э.Г. Мауэра, из которых один - с двигателем, доработанным Н. То</w:t>
      </w:r>
      <w:r w:rsidRPr="00743EAE">
        <w:rPr>
          <w:rFonts w:ascii="Times New Roman" w:hAnsi="Times New Roman"/>
          <w:color w:val="000000" w:themeColor="text1"/>
          <w:sz w:val="16"/>
          <w:szCs w:val="16"/>
        </w:rPr>
        <w:softHyphen/>
        <w:t>каревым), а также легковые машины и грузовики. В этом пробеге предполагалось провести “техническое испытание марок и типов машин, намеченных к производству в Советском Союзе” [3.73]. Об этом пробеге никаких сведений в прессе не появилось, так как ме</w:t>
      </w:r>
      <w:r w:rsidRPr="00743EAE">
        <w:rPr>
          <w:rFonts w:ascii="Times New Roman" w:hAnsi="Times New Roman"/>
          <w:color w:val="000000" w:themeColor="text1"/>
          <w:sz w:val="16"/>
          <w:szCs w:val="16"/>
        </w:rPr>
        <w:softHyphen/>
        <w:t>роприятие не произвело должного впечатления ни на мотолюбите</w:t>
      </w:r>
      <w:r w:rsidRPr="00743EAE">
        <w:rPr>
          <w:rFonts w:ascii="Times New Roman" w:hAnsi="Times New Roman"/>
          <w:color w:val="000000" w:themeColor="text1"/>
          <w:sz w:val="16"/>
          <w:szCs w:val="16"/>
        </w:rPr>
        <w:softHyphen/>
        <w:t>лей, ни на ведомства, заинтересованные в появлении отечествен</w:t>
      </w:r>
      <w:r w:rsidRPr="00743EAE">
        <w:rPr>
          <w:rFonts w:ascii="Times New Roman" w:hAnsi="Times New Roman"/>
          <w:color w:val="000000" w:themeColor="text1"/>
          <w:sz w:val="16"/>
          <w:szCs w:val="16"/>
        </w:rPr>
        <w:softHyphen/>
        <w:t>ных мотоциклов, поэтому общественность страны ожидала прове</w:t>
      </w:r>
      <w:r w:rsidRPr="00743EAE">
        <w:rPr>
          <w:rFonts w:ascii="Times New Roman" w:hAnsi="Times New Roman"/>
          <w:color w:val="000000" w:themeColor="text1"/>
          <w:sz w:val="16"/>
          <w:szCs w:val="16"/>
        </w:rPr>
        <w:softHyphen/>
        <w:t>дение Первого Всесоюзного пробега советских мотоциклов (11429).</w:t>
      </w:r>
    </w:p>
    <w:p w14:paraId="1D0318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21BC1C" w14:textId="77777777" w:rsidR="002D64FC" w:rsidRPr="00743EAE" w:rsidRDefault="002D64FC"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F3A4AD2" w14:textId="77777777" w:rsidR="002D64FC" w:rsidRPr="00743EAE" w:rsidRDefault="002D64F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8308F6" w14:textId="77777777" w:rsidR="002D64FC" w:rsidRPr="00743EAE" w:rsidRDefault="002D64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июня 1929 года Министр рейхсвера при</w:t>
      </w:r>
      <w:r w:rsidRPr="00743EAE">
        <w:rPr>
          <w:rFonts w:ascii="Times New Roman" w:hAnsi="Times New Roman"/>
          <w:color w:val="000000" w:themeColor="text1"/>
          <w:sz w:val="16"/>
          <w:szCs w:val="16"/>
        </w:rPr>
        <w:softHyphen/>
        <w:t>нял решение возложить на начальника отдела баллистики Уп</w:t>
      </w:r>
      <w:r w:rsidRPr="00743EAE">
        <w:rPr>
          <w:rFonts w:ascii="Times New Roman" w:hAnsi="Times New Roman"/>
          <w:color w:val="000000" w:themeColor="text1"/>
          <w:sz w:val="16"/>
          <w:szCs w:val="16"/>
        </w:rPr>
        <w:softHyphen/>
        <w:t>равления вооружений сухопутных войск Германии полковника Карла Эмиля Беккера (Karl Emil Becker) ответственность за разработку ракет и отдал ему секретный приказ об определе</w:t>
      </w:r>
      <w:r w:rsidRPr="00743EAE">
        <w:rPr>
          <w:rFonts w:ascii="Times New Roman" w:hAnsi="Times New Roman"/>
          <w:color w:val="000000" w:themeColor="text1"/>
          <w:sz w:val="16"/>
          <w:szCs w:val="16"/>
        </w:rPr>
        <w:softHyphen/>
        <w:t>нии возможности увеличения дальности стрельбы артилле</w:t>
      </w:r>
      <w:r w:rsidRPr="00743EAE">
        <w:rPr>
          <w:rFonts w:ascii="Times New Roman" w:hAnsi="Times New Roman"/>
          <w:color w:val="000000" w:themeColor="text1"/>
          <w:sz w:val="16"/>
          <w:szCs w:val="16"/>
        </w:rPr>
        <w:softHyphen/>
        <w:t>рийских систем, включая использование ракетных двигателей в военных целях.</w:t>
      </w:r>
    </w:p>
    <w:p w14:paraId="52FB8BA6" w14:textId="77777777" w:rsidR="002D64FC" w:rsidRPr="00743EAE" w:rsidRDefault="002D64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Беккер способствовал форсированному приведению в действие приказа. Через неделю в недрах руководимого им отдела сфор</w:t>
      </w:r>
      <w:r w:rsidRPr="00743EAE">
        <w:rPr>
          <w:rFonts w:ascii="Times New Roman" w:hAnsi="Times New Roman"/>
          <w:color w:val="000000" w:themeColor="text1"/>
          <w:sz w:val="16"/>
          <w:szCs w:val="16"/>
        </w:rPr>
        <w:softHyphen/>
        <w:t>мировалась секретная группа. Долго искали человека, который мог бы возглавить выполнение поставленной задачи. Наконец, весной 1930 года на должность руководителя группы назначи</w:t>
      </w:r>
      <w:r w:rsidRPr="00743EAE">
        <w:rPr>
          <w:rFonts w:ascii="Times New Roman" w:hAnsi="Times New Roman"/>
          <w:color w:val="000000" w:themeColor="text1"/>
          <w:sz w:val="16"/>
          <w:szCs w:val="16"/>
        </w:rPr>
        <w:softHyphen/>
        <w:t>ли 35-летнего военного инженера Вальтера Роберта Дорнберге- ра (Walter Robert Domberger).</w:t>
      </w:r>
    </w:p>
    <w:p w14:paraId="172947AF" w14:textId="77777777" w:rsidR="002D64FC" w:rsidRPr="00743EAE" w:rsidRDefault="002D64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детального и тщательного изучения архива Управ</w:t>
      </w:r>
      <w:r w:rsidRPr="00743EAE">
        <w:rPr>
          <w:rFonts w:ascii="Times New Roman" w:hAnsi="Times New Roman"/>
          <w:color w:val="000000" w:themeColor="text1"/>
          <w:sz w:val="16"/>
          <w:szCs w:val="16"/>
        </w:rPr>
        <w:softHyphen/>
        <w:t>ления вооружений, с одобрения Беккера, Дорнбергер поста</w:t>
      </w:r>
      <w:r w:rsidRPr="00743EAE">
        <w:rPr>
          <w:rFonts w:ascii="Times New Roman" w:hAnsi="Times New Roman"/>
          <w:color w:val="000000" w:themeColor="text1"/>
          <w:sz w:val="16"/>
          <w:szCs w:val="16"/>
        </w:rPr>
        <w:softHyphen/>
        <w:t>вил перед собой в качестве ближайшей цели создание ракеты, которая могла бы покрыть вдвое большее расстояние, чем сна</w:t>
      </w:r>
      <w:r w:rsidRPr="00743EAE">
        <w:rPr>
          <w:rFonts w:ascii="Times New Roman" w:hAnsi="Times New Roman"/>
          <w:color w:val="000000" w:themeColor="text1"/>
          <w:sz w:val="16"/>
          <w:szCs w:val="16"/>
        </w:rPr>
        <w:softHyphen/>
        <w:t>ряд, выпущенный из крупповского сверхдальнобойного ору</w:t>
      </w:r>
      <w:r w:rsidRPr="00743EAE">
        <w:rPr>
          <w:rFonts w:ascii="Times New Roman" w:hAnsi="Times New Roman"/>
          <w:color w:val="000000" w:themeColor="text1"/>
          <w:sz w:val="16"/>
          <w:szCs w:val="16"/>
        </w:rPr>
        <w:softHyphen/>
        <w:t>дия «Колоссаль», которое во время 1-й мировой войны обстре</w:t>
      </w:r>
      <w:r w:rsidRPr="00743EAE">
        <w:rPr>
          <w:rFonts w:ascii="Times New Roman" w:hAnsi="Times New Roman"/>
          <w:color w:val="000000" w:themeColor="text1"/>
          <w:sz w:val="16"/>
          <w:szCs w:val="16"/>
        </w:rPr>
        <w:softHyphen/>
        <w:t>ливало Париж. Дальность стрельбы этой суперпушки внушала уважение —до 120 километров, но точность была невысока, живучесть ствола была крайне низкой, а массивная конструк</w:t>
      </w:r>
      <w:r w:rsidRPr="00743EAE">
        <w:rPr>
          <w:rFonts w:ascii="Times New Roman" w:hAnsi="Times New Roman"/>
          <w:color w:val="000000" w:themeColor="text1"/>
          <w:sz w:val="16"/>
          <w:szCs w:val="16"/>
        </w:rPr>
        <w:softHyphen/>
        <w:t>ция полностью исключала какую-либо маневренность.</w:t>
      </w:r>
    </w:p>
    <w:p w14:paraId="25AFB907" w14:textId="77777777" w:rsidR="002D64FC" w:rsidRPr="00743EAE" w:rsidRDefault="002D64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Вальтер Дорнбергер начал с организации экспери</w:t>
      </w:r>
      <w:r w:rsidRPr="00743EAE">
        <w:rPr>
          <w:rFonts w:ascii="Times New Roman" w:hAnsi="Times New Roman"/>
          <w:color w:val="000000" w:themeColor="text1"/>
          <w:sz w:val="16"/>
          <w:szCs w:val="16"/>
          <w:lang w:eastAsia="ru-RU" w:bidi="ru-RU"/>
        </w:rPr>
        <w:softHyphen/>
        <w:t>ментальной лаборатории по созданию жидкостных ре</w:t>
      </w:r>
      <w:r w:rsidRPr="00743EAE">
        <w:rPr>
          <w:rFonts w:ascii="Times New Roman" w:hAnsi="Times New Roman"/>
          <w:color w:val="000000" w:themeColor="text1"/>
          <w:sz w:val="16"/>
          <w:szCs w:val="16"/>
          <w:lang w:eastAsia="ru-RU" w:bidi="ru-RU"/>
        </w:rPr>
        <w:softHyphen/>
        <w:t>активных двигателей для баллисти</w:t>
      </w:r>
      <w:r w:rsidRPr="00743EAE">
        <w:rPr>
          <w:rFonts w:ascii="Times New Roman" w:hAnsi="Times New Roman"/>
          <w:color w:val="000000" w:themeColor="text1"/>
          <w:sz w:val="16"/>
          <w:szCs w:val="16"/>
          <w:lang w:eastAsia="ru-RU" w:bidi="ru-RU"/>
        </w:rPr>
        <w:softHyphen/>
        <w:t>ческих ракет</w:t>
      </w:r>
      <w:r w:rsidRPr="00743EAE">
        <w:rPr>
          <w:rFonts w:ascii="Times New Roman" w:hAnsi="Times New Roman"/>
          <w:color w:val="000000" w:themeColor="text1"/>
          <w:sz w:val="16"/>
          <w:szCs w:val="16"/>
        </w:rPr>
        <w:t xml:space="preserve"> (22798).</w:t>
      </w:r>
    </w:p>
    <w:p w14:paraId="6159FAB6" w14:textId="77777777" w:rsidR="002D64FC" w:rsidRPr="00743EAE" w:rsidRDefault="002D64FC"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325BA86F" w14:textId="77777777" w:rsidR="003A01F8" w:rsidRPr="00743EAE" w:rsidRDefault="003A01F8" w:rsidP="003A01F8">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1596632" w14:textId="77777777" w:rsidR="003A01F8" w:rsidRPr="00743EAE" w:rsidRDefault="003A01F8" w:rsidP="003A01F8">
      <w:pPr>
        <w:autoSpaceDE w:val="0"/>
        <w:autoSpaceDN w:val="0"/>
        <w:adjustRightInd w:val="0"/>
        <w:spacing w:after="0" w:line="240" w:lineRule="auto"/>
        <w:jc w:val="both"/>
        <w:rPr>
          <w:rFonts w:ascii="Times New Roman" w:hAnsi="Times New Roman"/>
          <w:iCs/>
          <w:color w:val="000000" w:themeColor="text1"/>
          <w:sz w:val="16"/>
          <w:szCs w:val="16"/>
        </w:rPr>
      </w:pPr>
    </w:p>
    <w:p w14:paraId="2E834CDB" w14:textId="77777777" w:rsidR="003A01F8" w:rsidRPr="00951B40" w:rsidRDefault="003A01F8" w:rsidP="003A01F8">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7 июня 1929 года Тихомиров как частное лицо подает в Комитет по делам изобретений заявление: «Прошу выдать мне патент на «Спо</w:t>
      </w:r>
      <w:r w:rsidRPr="00951B40">
        <w:rPr>
          <w:rStyle w:val="aff"/>
          <w:rFonts w:ascii="Times New Roman" w:hAnsi="Times New Roman" w:cs="Times New Roman"/>
          <w:color w:val="0070C0"/>
          <w:spacing w:val="0"/>
          <w:sz w:val="16"/>
          <w:szCs w:val="16"/>
        </w:rPr>
        <w:softHyphen/>
        <w:t>соб изготовления прессованного без</w:t>
      </w:r>
      <w:r w:rsidRPr="00951B40">
        <w:rPr>
          <w:rStyle w:val="aff"/>
          <w:rFonts w:ascii="Times New Roman" w:hAnsi="Times New Roman" w:cs="Times New Roman"/>
          <w:color w:val="0070C0"/>
          <w:spacing w:val="0"/>
          <w:sz w:val="16"/>
          <w:szCs w:val="16"/>
        </w:rPr>
        <w:softHyphen/>
        <w:t>дымного пороха на твердых раство</w:t>
      </w:r>
      <w:r w:rsidRPr="00951B40">
        <w:rPr>
          <w:rStyle w:val="aff"/>
          <w:rFonts w:ascii="Times New Roman" w:hAnsi="Times New Roman" w:cs="Times New Roman"/>
          <w:color w:val="0070C0"/>
          <w:spacing w:val="0"/>
          <w:sz w:val="16"/>
          <w:szCs w:val="16"/>
        </w:rPr>
        <w:softHyphen/>
        <w:t>рителях» согласно прилагаемому описанию» и на следующий день за</w:t>
      </w:r>
      <w:r w:rsidRPr="00951B40">
        <w:rPr>
          <w:rStyle w:val="aff"/>
          <w:rFonts w:ascii="Times New Roman" w:hAnsi="Times New Roman" w:cs="Times New Roman"/>
          <w:color w:val="0070C0"/>
          <w:spacing w:val="0"/>
          <w:sz w:val="16"/>
          <w:szCs w:val="16"/>
        </w:rPr>
        <w:softHyphen/>
        <w:t>полняет форму авторской подписки при заявке на изобретение.</w:t>
      </w:r>
    </w:p>
    <w:p w14:paraId="7E283BEE" w14:textId="77777777" w:rsidR="003A01F8" w:rsidRPr="00951B40" w:rsidRDefault="003A01F8" w:rsidP="003A01F8">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11 июня 1929 г., на имя Тихомиров было выдано зая</w:t>
      </w:r>
      <w:r w:rsidRPr="00951B40">
        <w:rPr>
          <w:rStyle w:val="aff"/>
          <w:rFonts w:ascii="Times New Roman" w:hAnsi="Times New Roman" w:cs="Times New Roman"/>
          <w:color w:val="0070C0"/>
          <w:spacing w:val="0"/>
          <w:sz w:val="16"/>
          <w:szCs w:val="16"/>
        </w:rPr>
        <w:softHyphen/>
        <w:t>вочное свидетельство №48961/2349. В октябре 1929 года документы с опи</w:t>
      </w:r>
      <w:r w:rsidRPr="00951B40">
        <w:rPr>
          <w:rStyle w:val="aff"/>
          <w:rFonts w:ascii="Times New Roman" w:hAnsi="Times New Roman" w:cs="Times New Roman"/>
          <w:color w:val="0070C0"/>
          <w:spacing w:val="0"/>
          <w:sz w:val="16"/>
          <w:szCs w:val="16"/>
        </w:rPr>
        <w:softHyphen/>
        <w:t>санием технологического процесса изготовления шашек-зарядов посту</w:t>
      </w:r>
      <w:r w:rsidRPr="00951B40">
        <w:rPr>
          <w:rStyle w:val="aff"/>
          <w:rFonts w:ascii="Times New Roman" w:hAnsi="Times New Roman" w:cs="Times New Roman"/>
          <w:color w:val="0070C0"/>
          <w:spacing w:val="0"/>
          <w:sz w:val="16"/>
          <w:szCs w:val="16"/>
        </w:rPr>
        <w:softHyphen/>
        <w:t>пили на экспертизу в IV секцию От</w:t>
      </w:r>
      <w:r w:rsidRPr="00951B40">
        <w:rPr>
          <w:rStyle w:val="aff"/>
          <w:rFonts w:ascii="Times New Roman" w:hAnsi="Times New Roman" w:cs="Times New Roman"/>
          <w:color w:val="0070C0"/>
          <w:spacing w:val="0"/>
          <w:sz w:val="16"/>
          <w:szCs w:val="16"/>
        </w:rPr>
        <w:softHyphen/>
        <w:t>дела военных изобретений IV Секция Комитета постано</w:t>
      </w:r>
      <w:r w:rsidRPr="00951B40">
        <w:rPr>
          <w:rStyle w:val="aff"/>
          <w:rFonts w:ascii="Times New Roman" w:hAnsi="Times New Roman" w:cs="Times New Roman"/>
          <w:color w:val="0070C0"/>
          <w:spacing w:val="0"/>
          <w:sz w:val="16"/>
          <w:szCs w:val="16"/>
        </w:rPr>
        <w:softHyphen/>
        <w:t>вила выдать... патент на СПОСОБ (25777).</w:t>
      </w:r>
    </w:p>
    <w:p w14:paraId="68901983" w14:textId="77777777" w:rsidR="003A01F8" w:rsidRPr="00951B40" w:rsidRDefault="003A01F8" w:rsidP="003A01F8">
      <w:pPr>
        <w:spacing w:after="0" w:line="240" w:lineRule="auto"/>
        <w:jc w:val="both"/>
        <w:rPr>
          <w:rFonts w:ascii="Times New Roman" w:hAnsi="Times New Roman"/>
          <w:color w:val="0070C0"/>
          <w:sz w:val="16"/>
          <w:szCs w:val="16"/>
        </w:rPr>
      </w:pPr>
    </w:p>
    <w:p w14:paraId="1AC7DC80" w14:textId="77777777" w:rsidR="0072351A" w:rsidRPr="00743EAE" w:rsidRDefault="0072351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062D985" w14:textId="77777777" w:rsidR="0072351A" w:rsidRPr="00743EAE" w:rsidRDefault="0072351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B3F6D93"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июня 1929 г.</w:t>
      </w:r>
    </w:p>
    <w:p w14:paraId="7B5B8B53"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w:t>
      </w:r>
    </w:p>
    <w:p w14:paraId="01FCDF2D"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РЕВОЛЮЦИОННОГО ВОЕННОГО СОВЕТА СОЮЗА СОВЕТСКИХ СОЦИАЛИСТИЧЕСКИХ РЕСПУБЛИК28 №144</w:t>
      </w:r>
    </w:p>
    <w:p w14:paraId="5D0A63BD"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июня 1929 г. г. Москва</w:t>
      </w:r>
    </w:p>
    <w:p w14:paraId="72A131CF"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присвоении 11 авиационной бригаде наименования: «11 авиабригада Потребкооперация».</w:t>
      </w:r>
    </w:p>
    <w:p w14:paraId="2D00D57A"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сосредоточением в 11 авиационной бригаде всех военных самолетов, построенных на средства фонда потребительских коопераций «Наш ответ Чемберлену», присвоить означенной бригаде наименование:</w:t>
      </w:r>
    </w:p>
    <w:p w14:paraId="140A65CA"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авиабригада Потребкооперация».</w:t>
      </w:r>
    </w:p>
    <w:p w14:paraId="6DEFC042"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Народный Комиссар по Военным и Морским Делам и Председатель РВС СССР Ворошилов (18518).</w:t>
      </w:r>
    </w:p>
    <w:p w14:paraId="21AFA7ED" w14:textId="77777777" w:rsidR="0072351A" w:rsidRPr="00743EAE" w:rsidRDefault="0072351A" w:rsidP="00743EAE">
      <w:pPr>
        <w:spacing w:after="0" w:line="240" w:lineRule="auto"/>
        <w:jc w:val="both"/>
        <w:rPr>
          <w:rFonts w:ascii="Times New Roman" w:hAnsi="Times New Roman"/>
          <w:color w:val="000000" w:themeColor="text1"/>
          <w:sz w:val="16"/>
          <w:szCs w:val="16"/>
        </w:rPr>
      </w:pPr>
    </w:p>
    <w:p w14:paraId="6ACA03FD" w14:textId="77777777" w:rsidR="00077238"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307F965"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F77487"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7 июня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ЦИК и СНК СССР об установлении минимальных норм брони подростков для предприятий, находящихся на территории Дальневосточного края (СЗ. 1929. № 39. Ст. 337) (12415).</w:t>
      </w:r>
    </w:p>
    <w:p w14:paraId="073E3AE9"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p>
    <w:p w14:paraId="7966A44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1B93B5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275D7D" w14:textId="77777777" w:rsidR="00510796" w:rsidRPr="00743EAE" w:rsidRDefault="00510796" w:rsidP="00743EAE">
      <w:pPr>
        <w:spacing w:after="0" w:line="240" w:lineRule="auto"/>
        <w:jc w:val="both"/>
        <w:rPr>
          <w:rFonts w:ascii="Times New Roman" w:hAnsi="Times New Roman"/>
          <w:bCs/>
          <w:color w:val="000000" w:themeColor="text1"/>
          <w:sz w:val="16"/>
          <w:szCs w:val="16"/>
        </w:rPr>
      </w:pPr>
      <w:r w:rsidRPr="00743EAE">
        <w:rPr>
          <w:rFonts w:ascii="Times New Roman" w:hAnsi="Times New Roman"/>
          <w:bCs/>
          <w:color w:val="000000" w:themeColor="text1"/>
          <w:sz w:val="16"/>
          <w:szCs w:val="16"/>
        </w:rPr>
        <w:t>7 июня</w:t>
      </w:r>
      <w:r w:rsidRPr="00743EAE">
        <w:rPr>
          <w:rFonts w:ascii="Times New Roman" w:hAnsi="Times New Roman"/>
          <w:color w:val="000000" w:themeColor="text1"/>
          <w:sz w:val="16"/>
          <w:szCs w:val="16"/>
        </w:rPr>
        <w:t xml:space="preserve"> в 1929 году в соответствии с Латеранскими соглашениями образуется государство Ватикан. Ватикан - государство-город, раскинувшееся на холме Монте-Ватикано в западной части Рима, резиденция главы католической церкви Папы Римского, международный центр римско-католической церкви. Ватикан был образован как самостоятельное государство в 1929 году в соответствии с Латеранскими соглашениями между итальянским правительством и папским престолом. Ватикан - абсолютная теократическая монархия, глава которой Папа Римский избирается тайным голосованием пожизненно коллегией кардиналов, назначаемых, в свою очередь пожизненно, Папой. Избрание Папы проводится собранием коллегии кардиналов моложе 80 лет - конклавом из числа кардиналов - тайным голосованием. Для избрания необходимо получить не менее двух третей голосов. Конституцию заменяют Конституционные акты государства-города Ватикана от 7 июня 1929 года и «Апостольская конституция» от 15 августа 1967 года, содержащая реформу папской курии, которая вступила в силу 1 марта 1968 года. Высшими консультативными органами являются Вселенский собор римско-католической церкви, Коллегия кардиналов и Епископский синод. Административное управление осуществляет Римская курия, состоящая из девяти конгрегаций (духовных ведомств), трех трибуналов, папских комиссий и иных ведомств. Армия Ватикана - корпус швейцарских гвардейцев.</w:t>
      </w:r>
    </w:p>
    <w:p w14:paraId="033A643F" w14:textId="77777777" w:rsidR="00510796" w:rsidRPr="00743EAE" w:rsidRDefault="0051079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военной реформы папы Павла VI в 1970 году гвардия осталась единственным в Ватикане вооруженным подразделением, которое сохранило военные функции. Сегодня гвардия Ватикана - самая маленькая армия в мире (117 гвардейцев). Все они являются действующими офицерами швейцарской армии. Гвардейцы стоят на посту у ворот Ватикана в старинных костюмах, созданных по эскизам Микеланджело в XVI веке. Вооружены средневековыми алебардами и шпагами, а также пистолетами. Ватикан представляет собой грандиозный архитектурный комплекс, средоточие храмов, дворцов и крепостных сооружений, окруженных садами. Торжественным входом в Ватикан служит обрамленная колоннадами площадь Святого Петра. Колоннады ведут к собору Святого Петра - крупнейшему католическому храму мира. За собором располагается обширный дворцовый ансамбль XV-XVI веков: капелла Николая V, вилла Борджиа, Сикстинская капелла (с фресками Микеланджело и Боттичелли), Лоджии и Станцы, расписанные Рафаэлем и его учениками, величественные дворы Бельведера и Сан-Дамаццо. Во дворцах Ватикана находятся всемирно известные музеи античной скульптуры, а в садах - казино Пия V и здание Ватиканской пинакотеки, где собраны произведения итальянской живописи XIV-XVII веков (14915).</w:t>
      </w:r>
    </w:p>
    <w:p w14:paraId="72248493" w14:textId="77777777" w:rsidR="00510796" w:rsidRPr="00743EAE" w:rsidRDefault="00510796" w:rsidP="00743EAE">
      <w:pPr>
        <w:spacing w:after="0" w:line="240" w:lineRule="auto"/>
        <w:jc w:val="both"/>
        <w:rPr>
          <w:rFonts w:ascii="Times New Roman" w:hAnsi="Times New Roman"/>
          <w:color w:val="000000" w:themeColor="text1"/>
          <w:sz w:val="16"/>
          <w:szCs w:val="16"/>
        </w:rPr>
      </w:pPr>
    </w:p>
    <w:p w14:paraId="7DFEE460" w14:textId="77777777" w:rsidR="00510796" w:rsidRPr="00743EAE" w:rsidRDefault="00510796"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7 июня</w:t>
      </w:r>
      <w:r w:rsidRPr="00743EAE">
        <w:rPr>
          <w:rFonts w:ascii="Times New Roman" w:hAnsi="Times New Roman"/>
          <w:color w:val="000000" w:themeColor="text1"/>
          <w:sz w:val="16"/>
          <w:szCs w:val="16"/>
        </w:rPr>
        <w:t xml:space="preserve"> в 1929 году комитет Янга по германским репарациям рекомендует осуществлять выплаты ежегодно до 1998 одному из международных банков, рассматривая как обеспечение германские железные дороги (14915).</w:t>
      </w:r>
    </w:p>
    <w:p w14:paraId="368C3A13" w14:textId="77777777" w:rsidR="00510796" w:rsidRPr="00743EAE" w:rsidRDefault="00510796" w:rsidP="00743EAE">
      <w:pPr>
        <w:spacing w:after="0" w:line="240" w:lineRule="auto"/>
        <w:jc w:val="both"/>
        <w:rPr>
          <w:rFonts w:ascii="Times New Roman" w:hAnsi="Times New Roman"/>
          <w:color w:val="000000" w:themeColor="text1"/>
          <w:sz w:val="16"/>
          <w:szCs w:val="16"/>
        </w:rPr>
      </w:pPr>
    </w:p>
    <w:p w14:paraId="3C9CC6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июня 1929 международная конференция экспертов в Париже одобрила план Янга - международное соглашение о порядке взимания репарационных платежей с Германии (3186) - до 1988 (3907,156).</w:t>
      </w:r>
    </w:p>
    <w:p w14:paraId="6584FB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A0E0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июня 1929 в соответствии с Латеранскими соглашениями было образовано государство Ватикан (3263,305).</w:t>
      </w:r>
    </w:p>
    <w:p w14:paraId="6BE448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D0EE2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D4CF25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FA83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июня 1929 в Одессу прибыла итальянская эскадрилья из 35 самолетов Савойя-55 в рамках кругового перелета Таранто-Афины-Константинополь-Варна-Одесса во главе с г И.Бальбо. Садились в Хаджибеевском лимане. Встречал П.И.Б. (438,596).</w:t>
      </w:r>
    </w:p>
    <w:p w14:paraId="248046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2C0233" w14:textId="77777777" w:rsidR="00E118F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B5D3DE8" w14:textId="77777777" w:rsidR="00E118F4" w:rsidRPr="00743EAE" w:rsidRDefault="00E118F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1CF640" w14:textId="77777777" w:rsidR="00E118F4" w:rsidRPr="00743EAE" w:rsidRDefault="00E118F4" w:rsidP="00743EAE">
      <w:pPr>
        <w:spacing w:after="0" w:line="240" w:lineRule="auto"/>
        <w:jc w:val="both"/>
        <w:rPr>
          <w:rStyle w:val="75pt"/>
          <w:rFonts w:ascii="Times New Roman" w:hAnsi="Times New Roman" w:cs="Times New Roman"/>
          <w:color w:val="000000" w:themeColor="text1"/>
          <w:sz w:val="16"/>
          <w:szCs w:val="16"/>
        </w:rPr>
      </w:pPr>
      <w:r w:rsidRPr="00743EAE">
        <w:rPr>
          <w:rFonts w:ascii="Times New Roman" w:hAnsi="Times New Roman"/>
          <w:color w:val="000000" w:themeColor="text1"/>
          <w:sz w:val="16"/>
          <w:szCs w:val="16"/>
        </w:rPr>
        <w:t>8 июня 1929 г. в «Известиях», № 130 сообщалось: «Сегодня утром в Одессу прилетела итальянская воздушная эскадрилья, в состав которой входят 30 бомбовозов типа "Савойя 55", а также три военных и два гражданских гидроплана. Посадка была совершена на Хаджибеевском лимане. Эскадрилью встречали нач. воздушных сил РККА Баранов, зам. нач. воздушных сил РККА тов. Алкснис, агент НКИД тов. Добродицкий, пред. окрисполкома тов. Трилисский, председатели городских организаций, нач. воздушных сил Чёрного моря тов. Лавров, а также итальянский посол г. Черутти, итальянский ген. консул г. Мериано и др. Среди прибывших на самолётах - итальянский вице-министр авиации ген. Бальбо, зам. начштаба воздушного флота ген. Де-Пинедо, зам. нач. главного морского штаба адмирал Бернотти, нач. метеорологи</w:t>
      </w:r>
      <w:r w:rsidRPr="00743EAE">
        <w:rPr>
          <w:rFonts w:ascii="Times New Roman" w:hAnsi="Times New Roman"/>
          <w:color w:val="000000" w:themeColor="text1"/>
          <w:sz w:val="16"/>
          <w:szCs w:val="16"/>
        </w:rPr>
        <w:softHyphen/>
        <w:t>ческого отдела министерства авиации проф. Эредия, депутат Полдерелли и др. На самолётах прибыли 11 ита</w:t>
      </w:r>
      <w:r w:rsidRPr="00743EAE">
        <w:rPr>
          <w:rFonts w:ascii="Times New Roman" w:hAnsi="Times New Roman"/>
          <w:color w:val="000000" w:themeColor="text1"/>
          <w:sz w:val="16"/>
          <w:szCs w:val="16"/>
        </w:rPr>
        <w:softHyphen/>
        <w:t>льянских журналистов и кинооперато</w:t>
      </w:r>
      <w:r w:rsidRPr="00743EAE">
        <w:rPr>
          <w:rFonts w:ascii="Times New Roman" w:hAnsi="Times New Roman"/>
          <w:color w:val="000000" w:themeColor="text1"/>
          <w:sz w:val="16"/>
          <w:szCs w:val="16"/>
        </w:rPr>
        <w:softHyphen/>
        <w:t>ры. Эскадрилья совершает круговой перелёт на 5.000 километров. Ею уже покрыт четырьмя этапами мар</w:t>
      </w:r>
      <w:r w:rsidRPr="00743EAE">
        <w:rPr>
          <w:rFonts w:ascii="Times New Roman" w:hAnsi="Times New Roman"/>
          <w:color w:val="000000" w:themeColor="text1"/>
          <w:sz w:val="16"/>
          <w:szCs w:val="16"/>
        </w:rPr>
        <w:softHyphen/>
        <w:t>шрут Таранто - Афины - Констан</w:t>
      </w:r>
      <w:r w:rsidRPr="00743EAE">
        <w:rPr>
          <w:rFonts w:ascii="Times New Roman" w:hAnsi="Times New Roman"/>
          <w:color w:val="000000" w:themeColor="text1"/>
          <w:sz w:val="16"/>
          <w:szCs w:val="16"/>
        </w:rPr>
        <w:softHyphen/>
        <w:t xml:space="preserve">тинополь - Варна - Одесса. После двухдневного пребывания в Одессе эскадрилья вылетает в понедельник, в 6 час. утра, в Констанцу, а затем на Константинополь - Афины - Таранто - Орбетелло. Почти одновременно с эскадрильей в одесский порт прибыли совершающие параллельный морской переход два итальянских истребителя "Монзанбано" и "Палестро". Участники перелёта ознакомятся с достопримечательностями </w:t>
      </w:r>
      <w:r w:rsidRPr="00743EAE">
        <w:rPr>
          <w:rStyle w:val="75pt"/>
          <w:rFonts w:ascii="Times New Roman" w:hAnsi="Times New Roman" w:cs="Times New Roman"/>
          <w:color w:val="000000" w:themeColor="text1"/>
          <w:sz w:val="16"/>
          <w:szCs w:val="16"/>
        </w:rPr>
        <w:t>города, осмотрят музеи» (15843).</w:t>
      </w:r>
    </w:p>
    <w:p w14:paraId="491FD096" w14:textId="77777777" w:rsidR="00E118F4" w:rsidRPr="00743EAE" w:rsidRDefault="00E118F4" w:rsidP="00743EAE">
      <w:pPr>
        <w:spacing w:after="0" w:line="240" w:lineRule="auto"/>
        <w:jc w:val="both"/>
        <w:rPr>
          <w:rStyle w:val="75pt"/>
          <w:rFonts w:ascii="Times New Roman" w:hAnsi="Times New Roman" w:cs="Times New Roman"/>
          <w:color w:val="000000" w:themeColor="text1"/>
          <w:sz w:val="16"/>
          <w:szCs w:val="16"/>
        </w:rPr>
      </w:pPr>
    </w:p>
    <w:p w14:paraId="4C55D027" w14:textId="77777777" w:rsidR="0075498C" w:rsidRPr="00743EAE" w:rsidRDefault="007549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июня 1929 г. в Одессу прибыла итальянская эскадрилия в составе 35 самолетов Савойя-55 во главе с вице-министром авиации генералом И. Бадьбо, совершавшая круговой перелет по марзруту Торенто-Афины-Констаитжнополь-Варна-Одесса и обратно. Посадка была органнизована иа Ходжибеевском лимане. Приемом гостей руководили высшие представители ВВС во главе с их начальником П.И.Барановым. За отличную организацию приема и проводов зскадрильи командование ВВС получило благодарность от итальянского правительства.</w:t>
      </w:r>
    </w:p>
    <w:p w14:paraId="131F344C" w14:textId="77777777" w:rsidR="0075498C" w:rsidRPr="00743EAE" w:rsidRDefault="007549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9 и 12 июня 1929 г./ (23370).</w:t>
      </w:r>
    </w:p>
    <w:p w14:paraId="2F261011" w14:textId="77777777" w:rsidR="0075498C" w:rsidRPr="00743EAE" w:rsidRDefault="0075498C" w:rsidP="00743EAE">
      <w:pPr>
        <w:spacing w:after="0" w:line="240" w:lineRule="auto"/>
        <w:jc w:val="both"/>
        <w:rPr>
          <w:rFonts w:ascii="Times New Roman" w:hAnsi="Times New Roman"/>
          <w:color w:val="000000" w:themeColor="text1"/>
          <w:sz w:val="16"/>
          <w:szCs w:val="16"/>
        </w:rPr>
      </w:pPr>
    </w:p>
    <w:p w14:paraId="6491F47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E5B66B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81831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июня 1929 Троцкий, находившийся в Турции, подал прошение на въезд в Англию для прохождения там лечения (4962).</w:t>
      </w:r>
    </w:p>
    <w:p w14:paraId="3A8F74D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82CB6E" w14:textId="77777777" w:rsidR="00E118F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0C2F495" w14:textId="77777777" w:rsidR="00E118F4" w:rsidRPr="00743EAE" w:rsidRDefault="00E118F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22DC5C1"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r w:rsidRPr="00743EAE">
        <w:rPr>
          <w:rStyle w:val="75pt"/>
          <w:rFonts w:ascii="Times New Roman" w:hAnsi="Times New Roman" w:cs="Times New Roman"/>
          <w:color w:val="000000" w:themeColor="text1"/>
          <w:sz w:val="16"/>
          <w:szCs w:val="16"/>
        </w:rPr>
        <w:t xml:space="preserve"> июня</w:t>
      </w:r>
      <w:r w:rsidRPr="00743EAE">
        <w:rPr>
          <w:rFonts w:ascii="Times New Roman" w:hAnsi="Times New Roman"/>
          <w:color w:val="000000" w:themeColor="text1"/>
          <w:sz w:val="16"/>
          <w:szCs w:val="16"/>
        </w:rPr>
        <w:t xml:space="preserve"> 1929</w:t>
      </w:r>
      <w:r w:rsidRPr="00743EAE">
        <w:rPr>
          <w:rStyle w:val="75pt"/>
          <w:rFonts w:ascii="Times New Roman" w:hAnsi="Times New Roman" w:cs="Times New Roman"/>
          <w:color w:val="000000" w:themeColor="text1"/>
          <w:sz w:val="16"/>
          <w:szCs w:val="16"/>
        </w:rPr>
        <w:t xml:space="preserve"> г. был заметка из «Правды»,</w:t>
      </w:r>
      <w:r w:rsidRPr="00743EAE">
        <w:rPr>
          <w:rFonts w:ascii="Times New Roman" w:hAnsi="Times New Roman"/>
          <w:color w:val="000000" w:themeColor="text1"/>
          <w:sz w:val="16"/>
          <w:szCs w:val="16"/>
        </w:rPr>
        <w:t xml:space="preserve"> № 130): «Одес</w:t>
      </w:r>
      <w:r w:rsidRPr="00743EAE">
        <w:rPr>
          <w:rFonts w:ascii="Times New Roman" w:hAnsi="Times New Roman"/>
          <w:color w:val="000000" w:themeColor="text1"/>
          <w:sz w:val="16"/>
          <w:szCs w:val="16"/>
        </w:rPr>
        <w:softHyphen/>
        <w:t xml:space="preserve">са, 8 июня. Сегодня между 11 и 12 час. в Одессу прилетела и благополучно спустилась </w:t>
      </w:r>
      <w:r w:rsidRPr="00743EAE">
        <w:rPr>
          <w:rStyle w:val="9pt"/>
          <w:rFonts w:ascii="Times New Roman" w:hAnsi="Times New Roman" w:cs="Times New Roman"/>
          <w:b w:val="0"/>
          <w:i w:val="0"/>
          <w:color w:val="000000" w:themeColor="text1"/>
          <w:sz w:val="16"/>
          <w:szCs w:val="16"/>
        </w:rPr>
        <w:t xml:space="preserve">на Хаджибеевском лимане итальянская эскадрилья в составе пяти отрядов, в общем 30 самолётов-бомбовозов. Вместе с эскадрильей прилетели ещё три обыкновенных военных и </w:t>
      </w:r>
      <w:r w:rsidRPr="00743EAE">
        <w:rPr>
          <w:rFonts w:ascii="Times New Roman" w:hAnsi="Times New Roman"/>
          <w:color w:val="000000" w:themeColor="text1"/>
          <w:sz w:val="16"/>
          <w:szCs w:val="16"/>
        </w:rPr>
        <w:t>два гражданских гидроплана. Все 30 самолётов и гидропланов совершают теперь круговой перелёт по маршруту Таранто - Афины - Константинополь - Варна - Одесса. Здесь ита</w:t>
      </w:r>
      <w:r w:rsidRPr="00743EAE">
        <w:rPr>
          <w:rFonts w:ascii="Times New Roman" w:hAnsi="Times New Roman"/>
          <w:color w:val="000000" w:themeColor="text1"/>
          <w:sz w:val="16"/>
          <w:szCs w:val="16"/>
        </w:rPr>
        <w:softHyphen/>
        <w:t>льянцы пробудут два дня, и 10 июня, в 6 ч. утра, вылетят обратно по маршруту Одесса - Константинополь - Варна - Афины - Таранто. Одновременно в одесский порт прибыло два итальянских истребителя Монзанбано и Палестро, сопровождающие самолёты на всём пути их следования. На эскадрилье в числе других прибыли: итальянский вице-министр ави</w:t>
      </w:r>
      <w:r w:rsidRPr="00743EAE">
        <w:rPr>
          <w:rFonts w:ascii="Times New Roman" w:hAnsi="Times New Roman"/>
          <w:color w:val="000000" w:themeColor="text1"/>
          <w:sz w:val="16"/>
          <w:szCs w:val="16"/>
        </w:rPr>
        <w:softHyphen/>
        <w:t>ации ген. Бальбо, зам. нач. штаба воздушных сил Италии ген. Франческо-де-Пинедо, зам. начальника главного морского штаба адмирал - Верноти, начальник метеорологического отдела министерства авиации - проф. Эредия, депутат парламента Польверели, адмирал Мирайя, 11 корреспондентов крупнейших итальянских газет и два кинооператора» (15843).</w:t>
      </w:r>
    </w:p>
    <w:p w14:paraId="71085DD8" w14:textId="77777777" w:rsidR="00E118F4" w:rsidRPr="00743EAE" w:rsidRDefault="00E118F4" w:rsidP="00743EAE">
      <w:pPr>
        <w:spacing w:after="0" w:line="240" w:lineRule="auto"/>
        <w:jc w:val="both"/>
        <w:rPr>
          <w:rFonts w:ascii="Times New Roman" w:hAnsi="Times New Roman"/>
          <w:color w:val="000000" w:themeColor="text1"/>
          <w:sz w:val="16"/>
          <w:szCs w:val="16"/>
        </w:rPr>
      </w:pPr>
    </w:p>
    <w:p w14:paraId="3C602ED8" w14:textId="63D07C97" w:rsidR="003F3B3D" w:rsidRPr="00743EAE" w:rsidRDefault="003F3B3D" w:rsidP="003F3B3D">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743EAE">
        <w:rPr>
          <w:rFonts w:ascii="Times New Roman" w:hAnsi="Times New Roman"/>
          <w:i/>
          <w:iCs/>
          <w:color w:val="000000" w:themeColor="text1"/>
          <w:sz w:val="16"/>
          <w:szCs w:val="16"/>
        </w:rPr>
        <w:t>:</w:t>
      </w:r>
    </w:p>
    <w:p w14:paraId="50F1EB29" w14:textId="77777777" w:rsidR="003F3B3D" w:rsidRPr="00743EAE" w:rsidRDefault="003F3B3D" w:rsidP="003F3B3D">
      <w:pPr>
        <w:autoSpaceDE w:val="0"/>
        <w:autoSpaceDN w:val="0"/>
        <w:adjustRightInd w:val="0"/>
        <w:spacing w:after="0" w:line="240" w:lineRule="auto"/>
        <w:jc w:val="both"/>
        <w:rPr>
          <w:rFonts w:ascii="Times New Roman" w:hAnsi="Times New Roman"/>
          <w:iCs/>
          <w:color w:val="000000" w:themeColor="text1"/>
          <w:sz w:val="16"/>
          <w:szCs w:val="16"/>
        </w:rPr>
      </w:pPr>
    </w:p>
    <w:p w14:paraId="1166862C" w14:textId="700D4A0A" w:rsidR="003F3B3D" w:rsidRPr="00142305" w:rsidRDefault="003F3B3D" w:rsidP="003F3B3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С 9 июня по 10 июля 1929 г. шведские пилоты Арнберг и Флоден </w:t>
      </w:r>
      <w:r w:rsidRPr="00142305">
        <w:rPr>
          <w:rFonts w:ascii="Times New Roman" w:eastAsia="Trebuchet MS" w:hAnsi="Times New Roman"/>
          <w:color w:val="0070C0"/>
          <w:sz w:val="16"/>
          <w:szCs w:val="16"/>
          <w:shd w:val="clear" w:color="auto" w:fill="FFFFFF"/>
        </w:rPr>
        <w:t xml:space="preserve">на гидросамолёте Junkers W 33L Swerige </w:t>
      </w:r>
      <w:r w:rsidRPr="00142305">
        <w:rPr>
          <w:rStyle w:val="aff"/>
          <w:rFonts w:ascii="Times New Roman" w:hAnsi="Times New Roman" w:cs="Times New Roman"/>
          <w:color w:val="0070C0"/>
          <w:spacing w:val="0"/>
          <w:sz w:val="16"/>
          <w:szCs w:val="16"/>
        </w:rPr>
        <w:t>преодолели с продолжительными посадка</w:t>
      </w:r>
      <w:r w:rsidRPr="00142305">
        <w:rPr>
          <w:rStyle w:val="aff"/>
          <w:rFonts w:ascii="Times New Roman" w:hAnsi="Times New Roman" w:cs="Times New Roman"/>
          <w:color w:val="0070C0"/>
          <w:spacing w:val="0"/>
          <w:sz w:val="16"/>
          <w:szCs w:val="16"/>
        </w:rPr>
        <w:softHyphen/>
        <w:t>ми маршрут Стокгольм-Рейкьявик-Ирвингут</w:t>
      </w:r>
      <w:r w:rsidR="00336752">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rPr>
        <w:t>( юго-западная Гренландия)-Лабрадор-Нью-Йорк.</w:t>
      </w:r>
    </w:p>
    <w:p w14:paraId="25360946"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1930 г. совершили такой же длительный перелёт немецкие пилоты Хирт и Веллер. Но они избрали иную воздушную трассу: Берлин - Голландия - Оркиейские острова-Фареры-Исландия-Гренландия-США. На это у них ушло чуть более двух недель.</w:t>
      </w:r>
    </w:p>
    <w:p w14:paraId="250E7A41"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Наконец, другой немецкий пилот Вольфганг фон Гронау установил своеобразный рекорд. Всего за неделю, с 20 по 26 августа 1930 г. он выполнил перелёт но маршруту от не</w:t>
      </w:r>
      <w:r w:rsidRPr="00142305">
        <w:rPr>
          <w:rStyle w:val="aff"/>
          <w:rFonts w:ascii="Times New Roman" w:hAnsi="Times New Roman" w:cs="Times New Roman"/>
          <w:color w:val="0070C0"/>
          <w:spacing w:val="0"/>
          <w:sz w:val="16"/>
          <w:szCs w:val="16"/>
        </w:rPr>
        <w:softHyphen/>
        <w:t>большого балтийского порта Варнемюнде (под Ростоком) через Исландию, Гренландию и Лабрадор в Нью-Йорк (25653).</w:t>
      </w:r>
    </w:p>
    <w:p w14:paraId="3774CF74" w14:textId="77777777" w:rsidR="003F3B3D" w:rsidRPr="00142305" w:rsidRDefault="003F3B3D" w:rsidP="003F3B3D">
      <w:pPr>
        <w:spacing w:after="0" w:line="240" w:lineRule="auto"/>
        <w:jc w:val="both"/>
        <w:rPr>
          <w:rFonts w:ascii="Times New Roman" w:hAnsi="Times New Roman"/>
          <w:color w:val="0070C0"/>
          <w:sz w:val="16"/>
          <w:szCs w:val="16"/>
        </w:rPr>
      </w:pPr>
    </w:p>
    <w:p w14:paraId="6905146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Авиапромышленность:</w:t>
      </w:r>
    </w:p>
    <w:p w14:paraId="02ED048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D420C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июня 1929 года НИИ ВВС получил Задание НТК № 2196/с на испытания первого серийного самолета И-3 БМВVI (6980).</w:t>
      </w:r>
    </w:p>
    <w:p w14:paraId="39F9B1A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3FDE98"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июня 1929 г. НИИ ВВС получил Задание НТК №2196/с на испытания головного серийного самолета И-3 БМВVI.</w:t>
      </w:r>
    </w:p>
    <w:p w14:paraId="6C4B4196"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г. НИИ ВВС начал испытания головного серийного самолета И-3.</w:t>
      </w:r>
    </w:p>
    <w:p w14:paraId="1E200590"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июня 1929 г. НИИ ВВС выполнил программу испытаний головного серийного самолета И-3 на 20%.</w:t>
      </w:r>
    </w:p>
    <w:p w14:paraId="4D8238B5"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(по др. данным по 13 июля или по 8 августа) 1929 г испытания головного серийного самолета И-3 БМВVI в НИИ ВВС закончены, и отмечено, что «Самолет И-3 №3820 серийной постройки завода № 1 им. Авиахима идентичен с ранее испытанными самолетами в НИИ», т.е. мер по улучшению курсовой устойчивости не предпринято, и сделано заключение:</w:t>
      </w:r>
    </w:p>
    <w:p w14:paraId="17C657F7"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проведенных испытаний НИИ считает:</w:t>
      </w:r>
    </w:p>
    <w:p w14:paraId="2F295AE6"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w:t>
      </w:r>
    </w:p>
    <w:p w14:paraId="6090FDEC"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56A34CE"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w:t>
      </w:r>
    </w:p>
    <w:p w14:paraId="46789628"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есть оценка самолету И-3 серийной постройки дана была неудовлетворительная.</w:t>
      </w:r>
    </w:p>
    <w:p w14:paraId="1B2555C6"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не менее, с учетом готовности УВВС принимать самолеты И-3 до устранения всех недостатков, в июне 1929 г., пока испытания головного самолета были еще далеки от завершения, Авиатрест предъявил к сдаче всю их первую серию из 39 самолетов И-3 (не включая сданный в НИИ ВВС). По конструкции и комплектации остальные самолеты соответствовали головному и ни один дефект на них устранен не был. Заведующий ОСС Поликарпов вопрос этот не контролировал и устранению конструктивных дефектов внимания не уделял (24887).</w:t>
      </w:r>
    </w:p>
    <w:p w14:paraId="02584D39" w14:textId="77777777" w:rsidR="00D41EFC" w:rsidRPr="00743EAE" w:rsidRDefault="00D41EFC" w:rsidP="00743EAE">
      <w:pPr>
        <w:spacing w:after="0" w:line="240" w:lineRule="auto"/>
        <w:jc w:val="both"/>
        <w:rPr>
          <w:rFonts w:ascii="Times New Roman" w:hAnsi="Times New Roman"/>
          <w:color w:val="000000" w:themeColor="text1"/>
          <w:sz w:val="16"/>
          <w:szCs w:val="16"/>
        </w:rPr>
      </w:pPr>
    </w:p>
    <w:p w14:paraId="3B2067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июня 1929 началось строительство сухопутной аэростанции в Иркутске в виде аэровокзала, ангара (сохранился до сих пор) и казармы ВОХР (1113).</w:t>
      </w:r>
    </w:p>
    <w:p w14:paraId="6536FB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544299"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10 июня</w:t>
      </w:r>
      <w:r w:rsidRPr="00743EAE">
        <w:rPr>
          <w:rFonts w:ascii="Times New Roman" w:hAnsi="Times New Roman"/>
          <w:color w:val="000000" w:themeColor="text1"/>
          <w:sz w:val="16"/>
          <w:szCs w:val="16"/>
        </w:rPr>
        <w:t xml:space="preserve"> в 1929 году начато строительство Иркутского аэропорта и ремонтных мастерских (14918).</w:t>
      </w:r>
    </w:p>
    <w:p w14:paraId="008B97D7" w14:textId="77777777" w:rsidR="00E118F4" w:rsidRPr="00743EAE" w:rsidRDefault="00E118F4" w:rsidP="00743EAE">
      <w:pPr>
        <w:spacing w:after="0" w:line="240" w:lineRule="auto"/>
        <w:jc w:val="both"/>
        <w:rPr>
          <w:rFonts w:ascii="Times New Roman" w:hAnsi="Times New Roman"/>
          <w:color w:val="000000" w:themeColor="text1"/>
          <w:sz w:val="16"/>
          <w:szCs w:val="16"/>
        </w:rPr>
      </w:pPr>
    </w:p>
    <w:p w14:paraId="0C9B7030" w14:textId="77777777" w:rsidR="001413AB" w:rsidRPr="00743EAE" w:rsidRDefault="001413AB"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37" w:name="_Hlk75784930"/>
      <w:r w:rsidRPr="00743EAE">
        <w:rPr>
          <w:rFonts w:ascii="Times New Roman" w:eastAsia="Times New Roman" w:hAnsi="Times New Roman"/>
          <w:color w:val="000000" w:themeColor="text1"/>
          <w:sz w:val="16"/>
          <w:szCs w:val="16"/>
          <w:lang w:eastAsia="ru-RU"/>
        </w:rPr>
        <w:t>10 июня 1929 АНТ-9 совершил перелет Одесса – Севастополь, где забрали А.Н. Туполева. 11 июня – перелет Севастополь – Одесса. Здесь, приняв на борт П.И. Баранова, продолжили полет через Зиновьевск в Киев. 12-го – Киев – Москва. Самолет пролетел более четырех с половиной тысяч километров и пробыл в воздухе 26 часов. На этом летные испытания посчитали законченными. Машина была вполне готова к совершению большого перелета по Западной Европе (21249).</w:t>
      </w:r>
    </w:p>
    <w:p w14:paraId="422BA9E5" w14:textId="77777777" w:rsidR="001413AB" w:rsidRPr="00743EAE" w:rsidRDefault="001413AB" w:rsidP="00743EAE">
      <w:pPr>
        <w:spacing w:after="0" w:line="240" w:lineRule="auto"/>
        <w:jc w:val="both"/>
        <w:rPr>
          <w:rFonts w:ascii="Times New Roman" w:hAnsi="Times New Roman"/>
          <w:color w:val="000000" w:themeColor="text1"/>
          <w:sz w:val="16"/>
          <w:szCs w:val="16"/>
        </w:rPr>
      </w:pPr>
    </w:p>
    <w:bookmarkEnd w:id="37"/>
    <w:p w14:paraId="064CC5B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A48955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968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июня 1929 Авиатрест предъявил НИИ ВВС на гос. испытания переработанный Р-5 БМВ-6. Опять недостатки, подтвердившиеся на войсковых испытаниях (1028,83).</w:t>
      </w:r>
    </w:p>
    <w:p w14:paraId="73C5D0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D3467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11 июня по 19 июля 1929 проводились дополнительные испытания самолета РV БМВ6.</w:t>
      </w:r>
    </w:p>
    <w:p w14:paraId="7243695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Летчики Писаренко и Шарапов (6916).</w:t>
      </w:r>
    </w:p>
    <w:p w14:paraId="1F2D498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дополнительных испытаний самолета РV БМВ6</w:t>
      </w:r>
    </w:p>
    <w:p w14:paraId="276BBEB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испытаний 11 июня 1929 года</w:t>
      </w:r>
    </w:p>
    <w:p w14:paraId="6B7FCB5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продолжались 32 рабочих дня</w:t>
      </w:r>
    </w:p>
    <w:p w14:paraId="20A9B60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июня 1929 года - испытание самолета РV БМВ6 на управляемость и на определение горизонтальных скоростей по мерному километру.</w:t>
      </w:r>
    </w:p>
    <w:p w14:paraId="29B9258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Писаренко(6916).</w:t>
      </w:r>
    </w:p>
    <w:p w14:paraId="3EE07C1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июля 1929 года в НИИ ВВС проводилось испытание самолета РV БМВ6 на определение горизонтальных скоростей по мерному километру.</w:t>
      </w:r>
    </w:p>
    <w:p w14:paraId="45062B7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Шарапов (6916).</w:t>
      </w:r>
    </w:p>
    <w:p w14:paraId="18BF5B2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Произведено до 40 полетов по различным заданиям в течение 15 дней</w:t>
      </w:r>
    </w:p>
    <w:p w14:paraId="001829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испытаний 19 июля 1929 года</w:t>
      </w:r>
    </w:p>
    <w:p w14:paraId="3A08806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с 19 сентября до 5 ноября 1928 года) (6916).</w:t>
      </w:r>
    </w:p>
    <w:p w14:paraId="7331DA1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88651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С11 июня по 19 июля 1929 в НИИ ВВС проходили испытания самолета РV БМВ VI.</w:t>
      </w:r>
    </w:p>
    <w:p w14:paraId="3D9B212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дополнительных испытаний самолета РV БМВ VI</w:t>
      </w:r>
    </w:p>
    <w:p w14:paraId="0353FAC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11 июня 1929 года</w:t>
      </w:r>
    </w:p>
    <w:p w14:paraId="47C7CEA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15 летных дней произведено 40 полетов по различным заданиям.</w:t>
      </w:r>
    </w:p>
    <w:p w14:paraId="574F9EE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испытаний 19 июля 1929 года</w:t>
      </w:r>
    </w:p>
    <w:p w14:paraId="24900AA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НИИ с 19 сентября 1928 года по 5 ноября 1928 года).</w:t>
      </w:r>
    </w:p>
    <w:p w14:paraId="44F4FFA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0601A8B5"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объеме произведенных испытаний самолет Р-5 БМВ VI с карбюратором БМВ показал удовлетворительные результаты (6990).</w:t>
      </w:r>
    </w:p>
    <w:p w14:paraId="08B1C9DA"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9956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июня 1929 г. доработанный Р-5 передали на испы</w:t>
      </w:r>
      <w:r w:rsidRPr="00743EAE">
        <w:rPr>
          <w:rFonts w:ascii="Times New Roman" w:hAnsi="Times New Roman"/>
          <w:color w:val="000000" w:themeColor="text1"/>
          <w:sz w:val="16"/>
          <w:szCs w:val="16"/>
        </w:rPr>
        <w:softHyphen/>
        <w:t>тания в НИИ ВВС, где на нем сразу же выполнили полет. В этот же день в воздух поднялся второй экземпляр Р-5. В июле 1929 г. был готов и третий. В НИИ ВВС самолет достиг несколько меньшей максимальной скорости, чем на заводских испытаниях: у земли 207 км/ч, на высоте 3000 м-217 км/ч. Испытания Р-5 закончились беспосадочным переле</w:t>
      </w:r>
      <w:r w:rsidRPr="00743EAE">
        <w:rPr>
          <w:rFonts w:ascii="Times New Roman" w:hAnsi="Times New Roman"/>
          <w:color w:val="000000" w:themeColor="text1"/>
          <w:sz w:val="16"/>
          <w:szCs w:val="16"/>
        </w:rPr>
        <w:softHyphen/>
        <w:t>том из Москвы в Севастополь. 21 июля 1929 г. в 2 часа 32 минуты самолет, который пилотировал старший лет</w:t>
      </w:r>
      <w:r w:rsidRPr="00743EAE">
        <w:rPr>
          <w:rFonts w:ascii="Times New Roman" w:hAnsi="Times New Roman"/>
          <w:color w:val="000000" w:themeColor="text1"/>
          <w:sz w:val="16"/>
          <w:szCs w:val="16"/>
        </w:rPr>
        <w:softHyphen/>
        <w:t>чик НИИ ВВС В.П.Писаренко, с пассажиром - замести</w:t>
      </w:r>
      <w:r w:rsidRPr="00743EAE">
        <w:rPr>
          <w:rFonts w:ascii="Times New Roman" w:hAnsi="Times New Roman"/>
          <w:color w:val="000000" w:themeColor="text1"/>
          <w:sz w:val="16"/>
          <w:szCs w:val="16"/>
        </w:rPr>
        <w:softHyphen/>
        <w:t>телем начальника ВВС Я.И.Алкснисом - поднялся в воздух с Центрального аэродрома. В 8 часов утра, про</w:t>
      </w:r>
      <w:r w:rsidRPr="00743EAE">
        <w:rPr>
          <w:rFonts w:ascii="Times New Roman" w:hAnsi="Times New Roman"/>
          <w:color w:val="000000" w:themeColor="text1"/>
          <w:sz w:val="16"/>
          <w:szCs w:val="16"/>
        </w:rPr>
        <w:softHyphen/>
        <w:t>летев около 1500 км, Р-5 приземлился близ Севастополя. Этот перелет подтвердил хорошие летные качества ма</w:t>
      </w:r>
      <w:r w:rsidRPr="00743EAE">
        <w:rPr>
          <w:rFonts w:ascii="Times New Roman" w:hAnsi="Times New Roman"/>
          <w:color w:val="000000" w:themeColor="text1"/>
          <w:sz w:val="16"/>
          <w:szCs w:val="16"/>
        </w:rPr>
        <w:softHyphen/>
        <w:t>шины и повысил интерес ВВС к Р-5 (10667).</w:t>
      </w:r>
    </w:p>
    <w:p w14:paraId="408946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4EC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июня 1929 г. первый Р-5 приступил к дополнительным испытаниям в НИИ ВВС. Общий вывод о машине был благожелателен: "По сравнению с предыдущими испытаниями... летные качества ее улучшились...". Максимальная скорость чуть упала, а потолок возрос. "Самолет очень летуч и скорость теряет медленно", - отметил Писаренко. Устойчивость машины оценивалась как хорошая. Некоторая ее потеря ("виляние", как тогда писали) начиналась лишь со скорости 270 км/ч, достигаемой только на пикировании. Тенденция к сваливанию не проявлялась. Самолет входил в штопор неохотно, правда, выходил из него с запаздыванием, но это сочли допустимым. Взлет и посадка давались просто, хотя садиться было немного сложнее, чем на Р-1. Обзор из кабин нареканий не вызывал. Вообще участникам испытаний машина понравилась.</w:t>
      </w:r>
    </w:p>
    <w:p w14:paraId="53D9D9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сравнивали с импортными самолетами Фоккер CVE, Бреге Br 19В2 и отечественным Р-ЗЛД. Превосходя все их по взлетному весу и скорости, он продемонстрировал хорошую маневренность и неплохую скороподъемность.</w:t>
      </w:r>
    </w:p>
    <w:p w14:paraId="67709C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Конечно, выявили и недостатки. Опять отметили тенденцию к капотированию на посадке. Выхлопные газы попадали в открытые кабины. Разбалтывались панели капота. Отсутствовал дренаж для слива скопившейся в фюзеляже воды, что могло привести к быстрому загниванию древесины. Управление в кабине летнаба оказалось неудобным (слишком высоко подняли педали), к тому же там стоял лишь макет приборной доски.</w:t>
      </w:r>
    </w:p>
    <w:p w14:paraId="662D1D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Затем на первом Р-5 начали отрабатывать программу эксплуатационных испытаний в 84-м отряде в Смоленске. Машиной остались довольны, хотя помучились с постоянной течью радиатора. В амортизаторах шасси резиновые пластины из-за низкого качества быстро сминались и смещались относительно друг друга. Однако за время испытаний произошла лишь одна существенная поломка - 21 сентября в воздухе оторвался зализ киля.</w:t>
      </w:r>
    </w:p>
    <w:p w14:paraId="6BC011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в НИИ ВВС проводили облет второй машины. В целом она соответствовала предыдущей, но имела французский карбюратор Зенит 60DC вместо BMW. Вооружение смонтировали полностью, радиостанция все еще отсутствовала, а вместо фотоаппарата стоял макет. Костыль сделали слишком жестким, и он почти не амортизировал, что позже привело к быстрому изнашиванию его пятки (11936).</w:t>
      </w:r>
    </w:p>
    <w:p w14:paraId="427E7B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59F1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июня 1929 г. первый опытный образец Р-5 приступил к дополнительным испытаниям в НИИ ВВС. Общий вывод испытателей был благожелателен: "По сравнению с предыдущими испытаниями данной машины летные качества ее улучшились..." После переделок максимальная скорость чуть-чуть упала, а потолок возрос. </w:t>
      </w:r>
      <w:r w:rsidRPr="00743EAE">
        <w:rPr>
          <w:rFonts w:ascii="Times New Roman" w:hAnsi="Times New Roman"/>
          <w:color w:val="000000" w:themeColor="text1"/>
          <w:sz w:val="16"/>
          <w:szCs w:val="16"/>
        </w:rPr>
        <w:lastRenderedPageBreak/>
        <w:t>"Самолет очень летуч и скорость теряет медленно", - отметил испытатель Писаренко. Устойчивость машины в целом оценивалась как хорошая. Некоторая ее потеря ("виляние", как тогда писали) начиналась лишь со скорости 270 км/ч, достигавшейся на пикировании. Тенденция к сваливанию не проявлялась. Самолет входил в штопор неохотно, правда, выходил из него с запаздыванием, но это сочли малосущественным. Взлет и поездка давались просто, хотя садиться было немного сложнее, чем на Р-1. Обзор из кабин Р-5 нареканий не вызывал. Вообще и пилотам, и легнабам, участвовавшим в испытаниях, машина понравилась.</w:t>
      </w:r>
    </w:p>
    <w:p w14:paraId="5A94D0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Участвовавший в облете командир учебной эскадрильи Военно-воздушной академии Логинов писал: "Общее впечатление о летных качествах самолета очень хорошее, в воздухе самолет прощает довольно грубые ошибки в управлении, управление... мягкое и не требует усилий". Такая "покладистость" машины была очень важна для бурно разраставшихся ВВС РККА, в которых служило много летчиков с совсем небольшим опытом.</w:t>
      </w:r>
    </w:p>
    <w:p w14:paraId="1A1042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сравнивали с импортными самолетами подобного назначения (Фоккер CVE, Бреге Br 19В2) и отечественным Р-ЗЛД конструкции А.Н. Туполева. Значительно превосходя все их по взлетному весу, он продемонстрирован хорошую маневренность и очень неплохую скороподъемность. По скорости советский разведчик выигрывал (хотя и ненамного) у всех этих машин. Учебный бой против французского Br 19В2 Писаренко с блеском выиграл.</w:t>
      </w:r>
    </w:p>
    <w:p w14:paraId="7CD12D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Конечно, при испытаниях выявили и недостатки. Опять отметили тенденцию к капотированию на посадке. Выхлопные газы попадали в открытые кабины. Разбалтывались от вибраций панели капота. Не предусмотрели дренажа для слива дождевой воды из фюзеляжа - это могло привести к быстрому загниванию отсыревшей древесины. Второе уп- равление в кабине летнаба оказалось неудобным - слишком высоко подняли педали, а приборная доска в задней кабине была лишь макетом.</w:t>
      </w:r>
    </w:p>
    <w:p w14:paraId="7FD357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этого первый Р-5 начал отрабатывать програм му тактико-эксплуатационных испытаний в 84-м офяде 6-й авиабригады в Смоленске. Там он налетал 67 ч 47 мин (52 полета). Машиной остались довольны, хотя тоже пому- чались с постоянной течыо радиатора. При эксплуатационных испытаниях выявились дефекты амортизаторов шасси, которые представляли собой резиновые пластинчатые буфера. Пластины бысфо сминались и смешались относительно друг друга. Причиной являлось низкое качество отечественной резины. Экипажи 84-го отряда (а на машине полетали пягь-шесть разных экипажей) высказали еще ряд замечаний о размещении приборов, неудачном управлении во второй кабине, необходимости третьей подножки для влезания в кабину летнаба. Но в целом за время испытаний произошла лишь одна существенная поломка - 21 сентября в воздухе оторвался шиток (зализ) киля.</w:t>
      </w:r>
    </w:p>
    <w:p w14:paraId="69E359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с этим в НИИ ВВС проводили облет второй машины.</w:t>
      </w:r>
    </w:p>
    <w:p w14:paraId="51F346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w:t>
      </w:r>
    </w:p>
    <w:p w14:paraId="7CDC70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Костыль ужесточили так, что он почти не амортизировал. Это потом привело к тому, что начала быстро изнашиваться его пятка (12034).</w:t>
      </w:r>
    </w:p>
    <w:p w14:paraId="2FE531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7B9486F"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июня I929 г. первый опытный образец Р-5 присту</w:t>
      </w:r>
      <w:r w:rsidRPr="00142305">
        <w:rPr>
          <w:rFonts w:ascii="Times New Roman" w:hAnsi="Times New Roman"/>
          <w:color w:val="0070C0"/>
          <w:sz w:val="16"/>
          <w:szCs w:val="16"/>
        </w:rPr>
        <w:softHyphen/>
        <w:t>пил к дополнительным испытаниям в НИИ ВВС. Общий вывод испытателей был благожелателен: «По сравнению с предыдущими испытаниями данной машины летные качества ее улучшились...» После переделок максималь</w:t>
      </w:r>
      <w:r w:rsidRPr="00142305">
        <w:rPr>
          <w:rFonts w:ascii="Times New Roman" w:hAnsi="Times New Roman"/>
          <w:color w:val="0070C0"/>
          <w:sz w:val="16"/>
          <w:szCs w:val="16"/>
        </w:rPr>
        <w:softHyphen/>
        <w:t>ная скорость чуть-чуть упала, а потолок возрос. «Самолет очень летуч и скорость теряет медленно», — отметил испы</w:t>
      </w:r>
      <w:r w:rsidRPr="00142305">
        <w:rPr>
          <w:rFonts w:ascii="Times New Roman" w:hAnsi="Times New Roman"/>
          <w:color w:val="0070C0"/>
          <w:sz w:val="16"/>
          <w:szCs w:val="16"/>
        </w:rPr>
        <w:softHyphen/>
        <w:t>татель Писаренко. Устойчивость машины в целом оцени</w:t>
      </w:r>
      <w:r w:rsidRPr="00142305">
        <w:rPr>
          <w:rFonts w:ascii="Times New Roman" w:hAnsi="Times New Roman"/>
          <w:color w:val="0070C0"/>
          <w:sz w:val="16"/>
          <w:szCs w:val="16"/>
        </w:rPr>
        <w:softHyphen/>
        <w:t>валась как хорошая. Некоторая ее потеря («виляние», как тогда писали) начиналась лишь со скорости 270 км/ч, до</w:t>
      </w:r>
      <w:r w:rsidRPr="00142305">
        <w:rPr>
          <w:rFonts w:ascii="Times New Roman" w:hAnsi="Times New Roman"/>
          <w:color w:val="0070C0"/>
          <w:sz w:val="16"/>
          <w:szCs w:val="16"/>
        </w:rPr>
        <w:softHyphen/>
        <w:t>стигавшейся на пикировании. Тенденция к сваливанию не проявлялась. Самолет входил в штопор неохотно, прав</w:t>
      </w:r>
      <w:r w:rsidRPr="00142305">
        <w:rPr>
          <w:rFonts w:ascii="Times New Roman" w:hAnsi="Times New Roman"/>
          <w:color w:val="0070C0"/>
          <w:sz w:val="16"/>
          <w:szCs w:val="16"/>
        </w:rPr>
        <w:softHyphen/>
        <w:t>да, выходил из него с запаздыванием, но это сочли мало</w:t>
      </w:r>
      <w:r w:rsidRPr="00142305">
        <w:rPr>
          <w:rFonts w:ascii="Times New Roman" w:hAnsi="Times New Roman"/>
          <w:color w:val="0070C0"/>
          <w:sz w:val="16"/>
          <w:szCs w:val="16"/>
        </w:rPr>
        <w:softHyphen/>
        <w:t>существенным. Взлет и посадка давались просто, хотя садиться было немного сложнее, чем на Р-1. Обзор из кабин Р-5 нареканий не вызывал. Вообще и пилотам, и летнабам, участвовавшим в испытаниях, машина понравилась.</w:t>
      </w:r>
    </w:p>
    <w:p w14:paraId="1A1CB866"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Участвовавший в облете командир учебной эскадри</w:t>
      </w:r>
      <w:r w:rsidRPr="00142305">
        <w:rPr>
          <w:rFonts w:ascii="Times New Roman" w:hAnsi="Times New Roman"/>
          <w:color w:val="0070C0"/>
          <w:sz w:val="16"/>
          <w:szCs w:val="16"/>
        </w:rPr>
        <w:softHyphen/>
        <w:t>льи Военно-воздушной академии Логинов писал: «Общее впечатление о летных качествах самолета очень хорошее, в воздухе самолет прощает довольно грубые ошибки в уп</w:t>
      </w:r>
      <w:r w:rsidRPr="00142305">
        <w:rPr>
          <w:rFonts w:ascii="Times New Roman" w:hAnsi="Times New Roman"/>
          <w:color w:val="0070C0"/>
          <w:sz w:val="16"/>
          <w:szCs w:val="16"/>
        </w:rPr>
        <w:softHyphen/>
        <w:t>равлении, управление... мягкое и не требует усилий». Та</w:t>
      </w:r>
      <w:r w:rsidRPr="00142305">
        <w:rPr>
          <w:rFonts w:ascii="Times New Roman" w:hAnsi="Times New Roman"/>
          <w:color w:val="0070C0"/>
          <w:sz w:val="16"/>
          <w:szCs w:val="16"/>
        </w:rPr>
        <w:softHyphen/>
        <w:t>кая «покладистость» машины была очень важна для бур</w:t>
      </w:r>
      <w:r w:rsidRPr="00142305">
        <w:rPr>
          <w:rFonts w:ascii="Times New Roman" w:hAnsi="Times New Roman"/>
          <w:color w:val="0070C0"/>
          <w:sz w:val="16"/>
          <w:szCs w:val="16"/>
        </w:rPr>
        <w:softHyphen/>
        <w:t>но разраставшихся ВВС РККА, в которых служило много летчиков с совсем небольшим опытом.</w:t>
      </w:r>
    </w:p>
    <w:p w14:paraId="5ADACE16"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Р-5 сравнивали с импортными самолетами подобного назначения (Фоккер CVE, Бреге Br 19В2) и отечествен</w:t>
      </w:r>
      <w:r w:rsidRPr="00142305">
        <w:rPr>
          <w:rFonts w:ascii="Times New Roman" w:hAnsi="Times New Roman"/>
          <w:color w:val="0070C0"/>
          <w:sz w:val="16"/>
          <w:szCs w:val="16"/>
        </w:rPr>
        <w:softHyphen/>
        <w:t>ным Р-ЗЛД конструкции А.Н. Туполева. Значительно пре</w:t>
      </w:r>
      <w:r w:rsidRPr="00142305">
        <w:rPr>
          <w:rFonts w:ascii="Times New Roman" w:hAnsi="Times New Roman"/>
          <w:color w:val="0070C0"/>
          <w:sz w:val="16"/>
          <w:szCs w:val="16"/>
        </w:rPr>
        <w:softHyphen/>
        <w:t>восходя все их по взлетному весу, он продемонстрировал хорошую маневренность и очень неплохую скороподъем</w:t>
      </w:r>
      <w:r w:rsidRPr="00142305">
        <w:rPr>
          <w:rFonts w:ascii="Times New Roman" w:hAnsi="Times New Roman"/>
          <w:color w:val="0070C0"/>
          <w:sz w:val="16"/>
          <w:szCs w:val="16"/>
        </w:rPr>
        <w:softHyphen/>
        <w:t>ность. По скорости советский разведчик выигрывал (хо</w:t>
      </w:r>
      <w:r w:rsidRPr="00142305">
        <w:rPr>
          <w:rFonts w:ascii="Times New Roman" w:hAnsi="Times New Roman"/>
          <w:color w:val="0070C0"/>
          <w:sz w:val="16"/>
          <w:szCs w:val="16"/>
        </w:rPr>
        <w:softHyphen/>
        <w:t>тя и ненамного) у всех этих машин. Учебный бой против французского Вг 19В2 Писаренко с блеском выиграл.</w:t>
      </w:r>
    </w:p>
    <w:p w14:paraId="17210234"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Конечно, при испытаниях выявили и недостатки. Опять отметили тенденцию к капотированию на посадке. Выхлоп</w:t>
      </w:r>
      <w:r w:rsidRPr="00142305">
        <w:rPr>
          <w:rFonts w:ascii="Times New Roman" w:hAnsi="Times New Roman"/>
          <w:color w:val="0070C0"/>
          <w:sz w:val="16"/>
          <w:szCs w:val="16"/>
        </w:rPr>
        <w:softHyphen/>
        <w:t>ные газы попадали в открытые кабины. Разбалтывались от вибраций панели капота. Не предусмотрели дренажа для слива дождевой воды из фюзеляжа - это могло привести к быстрому загниванию отсыревшей древесины. Второе уп</w:t>
      </w:r>
      <w:r w:rsidRPr="00142305">
        <w:rPr>
          <w:rFonts w:ascii="Times New Roman" w:hAnsi="Times New Roman"/>
          <w:color w:val="0070C0"/>
          <w:sz w:val="16"/>
          <w:szCs w:val="16"/>
        </w:rPr>
        <w:softHyphen/>
        <w:t>равление в кабине летнаба оказалось неудобным — слишком высоко подняли педали, а приборная доска в задней кабине была лишь макетом (24990).</w:t>
      </w:r>
    </w:p>
    <w:p w14:paraId="685E410E" w14:textId="77777777" w:rsidR="003F3B3D" w:rsidRPr="00142305" w:rsidRDefault="003F3B3D" w:rsidP="003F3B3D">
      <w:pPr>
        <w:spacing w:after="0" w:line="240" w:lineRule="auto"/>
        <w:jc w:val="both"/>
        <w:rPr>
          <w:rFonts w:ascii="Times New Roman" w:hAnsi="Times New Roman"/>
          <w:color w:val="0070C0"/>
          <w:sz w:val="16"/>
          <w:szCs w:val="16"/>
        </w:rPr>
      </w:pPr>
    </w:p>
    <w:p w14:paraId="02F2B0D3"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июня 1929 г. Р-5 был передан на испытания в НИИ ВВС, где на нем сразу же был осуществлен испытательный полет. В этот же день в воздух поднялся второй экземпляр Р-5.</w:t>
      </w:r>
    </w:p>
    <w:p w14:paraId="33762FFF"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НИИ ВВС самолет достиг максимальной скорости несколько меньшей, чем на заводских испытаниях: у земли — 207 км/ч, на высоте 3000 м — 217 км/ч.</w:t>
      </w:r>
    </w:p>
    <w:p w14:paraId="581C1CF5"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Р-5 в НИИ ВВС закончились беспосадочным перелетом из Москвы в Севастополь (25035).</w:t>
      </w:r>
    </w:p>
    <w:p w14:paraId="498FD33F" w14:textId="77777777" w:rsidR="003F3B3D" w:rsidRPr="00142305" w:rsidRDefault="003F3B3D" w:rsidP="003F3B3D">
      <w:pPr>
        <w:spacing w:after="0" w:line="240" w:lineRule="auto"/>
        <w:jc w:val="both"/>
        <w:rPr>
          <w:rFonts w:ascii="Times New Roman" w:hAnsi="Times New Roman"/>
          <w:color w:val="0070C0"/>
          <w:sz w:val="16"/>
          <w:szCs w:val="16"/>
        </w:rPr>
      </w:pPr>
    </w:p>
    <w:p w14:paraId="7DB3ACF1" w14:textId="77777777" w:rsidR="001413AB" w:rsidRPr="00743EAE" w:rsidRDefault="001413AB"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11 июня 1929 г. после прибытия в Таганрог летчика Рыбальчука в Таганроге на заводе № 31 начали подготовку самолета РОМ к облету и последующе</w:t>
      </w:r>
      <w:r w:rsidRPr="00743EAE">
        <w:rPr>
          <w:rFonts w:ascii="Times New Roman" w:hAnsi="Times New Roman"/>
          <w:color w:val="000000" w:themeColor="text1"/>
          <w:sz w:val="16"/>
          <w:szCs w:val="16"/>
          <w:lang w:eastAsia="ru-RU" w:bidi="ru-RU"/>
        </w:rPr>
        <w:softHyphen/>
        <w:t>му перегону в Севастополь. При этом 13 ию</w:t>
      </w:r>
      <w:r w:rsidRPr="00743EAE">
        <w:rPr>
          <w:rFonts w:ascii="Times New Roman" w:hAnsi="Times New Roman"/>
          <w:color w:val="000000" w:themeColor="text1"/>
          <w:sz w:val="16"/>
          <w:szCs w:val="16"/>
          <w:lang w:eastAsia="ru-RU" w:bidi="ru-RU"/>
        </w:rPr>
        <w:softHyphen/>
        <w:t>ня случилось трагикомическое происшествие, к счастью, закончившееся вполне благополучно. Как отмечено в до</w:t>
      </w:r>
      <w:r w:rsidRPr="00743EAE">
        <w:rPr>
          <w:rFonts w:ascii="Times New Roman" w:hAnsi="Times New Roman"/>
          <w:color w:val="000000" w:themeColor="text1"/>
          <w:sz w:val="16"/>
          <w:szCs w:val="16"/>
          <w:lang w:eastAsia="ru-RU" w:bidi="ru-RU"/>
        </w:rPr>
        <w:softHyphen/>
        <w:t>кументах: «При отходе самолета в море находившийся в передней кабине самолета механик завода Смирнов взду</w:t>
      </w:r>
      <w:r w:rsidRPr="00743EAE">
        <w:rPr>
          <w:rFonts w:ascii="Times New Roman" w:hAnsi="Times New Roman"/>
          <w:color w:val="000000" w:themeColor="text1"/>
          <w:sz w:val="16"/>
          <w:szCs w:val="16"/>
          <w:lang w:eastAsia="ru-RU" w:bidi="ru-RU"/>
        </w:rPr>
        <w:softHyphen/>
        <w:t>мал протереть забрызганное стекло козырька пилота и по</w:t>
      </w:r>
      <w:r w:rsidRPr="00743EAE">
        <w:rPr>
          <w:rFonts w:ascii="Times New Roman" w:hAnsi="Times New Roman"/>
          <w:color w:val="000000" w:themeColor="text1"/>
          <w:sz w:val="16"/>
          <w:szCs w:val="16"/>
          <w:lang w:eastAsia="ru-RU" w:bidi="ru-RU"/>
        </w:rPr>
        <w:softHyphen/>
        <w:t>пал головой под винт. Рулежка была прекращена. Меха</w:t>
      </w:r>
      <w:r w:rsidRPr="00743EAE">
        <w:rPr>
          <w:rFonts w:ascii="Times New Roman" w:hAnsi="Times New Roman"/>
          <w:color w:val="000000" w:themeColor="text1"/>
          <w:sz w:val="16"/>
          <w:szCs w:val="16"/>
          <w:lang w:eastAsia="ru-RU" w:bidi="ru-RU"/>
        </w:rPr>
        <w:softHyphen/>
        <w:t>ник, получивший незначительные ссадины, был доставлен на берег и сам отправился за получением медицинской по</w:t>
      </w:r>
      <w:r w:rsidRPr="00743EAE">
        <w:rPr>
          <w:rFonts w:ascii="Times New Roman" w:hAnsi="Times New Roman"/>
          <w:color w:val="000000" w:themeColor="text1"/>
          <w:sz w:val="16"/>
          <w:szCs w:val="16"/>
          <w:lang w:eastAsia="ru-RU" w:bidi="ru-RU"/>
        </w:rPr>
        <w:softHyphen/>
        <w:t>мощи. На винте оказалась сорванной концевая полотня</w:t>
      </w:r>
      <w:r w:rsidRPr="00743EAE">
        <w:rPr>
          <w:rFonts w:ascii="Times New Roman" w:hAnsi="Times New Roman"/>
          <w:color w:val="000000" w:themeColor="text1"/>
          <w:sz w:val="16"/>
          <w:szCs w:val="16"/>
          <w:lang w:eastAsia="ru-RU" w:bidi="ru-RU"/>
        </w:rPr>
        <w:softHyphen/>
        <w:t>ная обшивка лопасти» (20325).</w:t>
      </w:r>
    </w:p>
    <w:p w14:paraId="70FE970E" w14:textId="77777777" w:rsidR="001413AB" w:rsidRPr="00743EAE" w:rsidRDefault="001413AB" w:rsidP="00743EAE">
      <w:pPr>
        <w:spacing w:after="0" w:line="240" w:lineRule="auto"/>
        <w:jc w:val="both"/>
        <w:rPr>
          <w:rFonts w:ascii="Times New Roman" w:hAnsi="Times New Roman"/>
          <w:color w:val="000000" w:themeColor="text1"/>
          <w:sz w:val="16"/>
          <w:szCs w:val="16"/>
          <w:lang w:eastAsia="ru-RU" w:bidi="ru-RU"/>
        </w:rPr>
      </w:pPr>
    </w:p>
    <w:p w14:paraId="439F1467" w14:textId="77777777" w:rsidR="00041BB5" w:rsidRPr="00743EAE" w:rsidRDefault="00041B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июня 1929 г. в лаборатории факультета воздушных сообщений Ленинградского института путей сообщения начались опыты по осуществлению в авиации принчипа “бесконечного“ полета, т.е. полета без запасов горючего. Руководитель опытов проф. И.А.Рынин полагал осуществить этот принцип путем образования на больших высотах /порядка несколько десятков километров/ гремучего газа, который мог бы заменить пары бензина. Для этого предполагалось снабдить мотор турбокомпрессоpoм, который забирал бы разреженную смесь кислорода с водородом и сжимал ее до определенной плотности, приготовляя из нее горючее для мотора. Для доставки самолета на большие высоты проектировались катапульты, ракеты. При состоянии техники того времени подобные опыты не могли увенчаться успехом и имели скорее теоретический характер.</w:t>
      </w:r>
    </w:p>
    <w:p w14:paraId="48DE8B02" w14:textId="77777777" w:rsidR="00041BB5" w:rsidRPr="00743EAE" w:rsidRDefault="00041BB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12 июня 1929 г./ (23370).</w:t>
      </w:r>
    </w:p>
    <w:p w14:paraId="1C87B288" w14:textId="77777777" w:rsidR="00041BB5" w:rsidRPr="00743EAE" w:rsidRDefault="00041BB5" w:rsidP="00743EAE">
      <w:pPr>
        <w:spacing w:after="0" w:line="240" w:lineRule="auto"/>
        <w:jc w:val="both"/>
        <w:rPr>
          <w:rFonts w:ascii="Times New Roman" w:hAnsi="Times New Roman"/>
          <w:color w:val="000000" w:themeColor="text1"/>
          <w:sz w:val="16"/>
          <w:szCs w:val="16"/>
        </w:rPr>
      </w:pPr>
    </w:p>
    <w:p w14:paraId="06A704A3" w14:textId="77777777" w:rsidR="00E118F4" w:rsidRPr="00743EAE" w:rsidRDefault="00E118F4"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июня 1929 г. Н.И.Тихомиров подал заявление в Отдел Военных изобретений Комитета по делам изобретений на выдачу патента «Способ изготовления прессованного бездымного пороха на твердых растворителях», а 3 июля 1929 г. между Н.И.Тихомировым и Народным Комиссариатом Военно-Морских Сил РККА заключается договор о безвозмездной передаче прав на это и другие его изобретения. Постановление IV секция Комитета по делам изобретений от 29 января 1930 г. о выдаче этого патента Народному Комиссариату Военно-Морских Сил РККА (действительный изобретатель Н.И.Тихомиров). Подписано оно было экспертами И.П.Граве и Солониным25. Патент за № 384 выдан 20 июня 1930 г. Порохом ПТП были отработаны все основные виды реактивного вооружения, начиная с 1928 по 1939 гг (15252).</w:t>
      </w:r>
    </w:p>
    <w:p w14:paraId="50699E5B" w14:textId="77777777" w:rsidR="00E118F4" w:rsidRPr="00743EAE" w:rsidRDefault="00E118F4" w:rsidP="00743EAE">
      <w:pPr>
        <w:shd w:val="clear" w:color="auto" w:fill="FFFFFF"/>
        <w:spacing w:after="0" w:line="240" w:lineRule="auto"/>
        <w:jc w:val="both"/>
        <w:rPr>
          <w:rFonts w:ascii="Times New Roman" w:hAnsi="Times New Roman"/>
          <w:color w:val="000000" w:themeColor="text1"/>
          <w:sz w:val="16"/>
          <w:szCs w:val="16"/>
        </w:rPr>
      </w:pPr>
    </w:p>
    <w:p w14:paraId="0B8E5AC8" w14:textId="446770DC" w:rsidR="003A01F8" w:rsidRPr="00951B40" w:rsidRDefault="003A01F8" w:rsidP="003A01F8">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xml:space="preserve">11 июня 1929 г. на имя </w:t>
      </w:r>
      <w:r>
        <w:rPr>
          <w:rStyle w:val="aff"/>
          <w:rFonts w:ascii="Times New Roman" w:hAnsi="Times New Roman" w:cs="Times New Roman"/>
          <w:color w:val="0070C0"/>
          <w:spacing w:val="0"/>
          <w:sz w:val="16"/>
          <w:szCs w:val="16"/>
        </w:rPr>
        <w:t xml:space="preserve">Тихомирова </w:t>
      </w:r>
      <w:r w:rsidRPr="00951B40">
        <w:rPr>
          <w:rStyle w:val="aff"/>
          <w:rFonts w:ascii="Times New Roman" w:hAnsi="Times New Roman" w:cs="Times New Roman"/>
          <w:color w:val="0070C0"/>
          <w:spacing w:val="0"/>
          <w:sz w:val="16"/>
          <w:szCs w:val="16"/>
        </w:rPr>
        <w:t>было выдано зая</w:t>
      </w:r>
      <w:r w:rsidRPr="00951B40">
        <w:rPr>
          <w:rStyle w:val="aff"/>
          <w:rFonts w:ascii="Times New Roman" w:hAnsi="Times New Roman" w:cs="Times New Roman"/>
          <w:color w:val="0070C0"/>
          <w:spacing w:val="0"/>
          <w:sz w:val="16"/>
          <w:szCs w:val="16"/>
        </w:rPr>
        <w:softHyphen/>
        <w:t>вочное свидетельство №48961/2349. В октябре 1929 года документы с опи</w:t>
      </w:r>
      <w:r w:rsidRPr="00951B40">
        <w:rPr>
          <w:rStyle w:val="aff"/>
          <w:rFonts w:ascii="Times New Roman" w:hAnsi="Times New Roman" w:cs="Times New Roman"/>
          <w:color w:val="0070C0"/>
          <w:spacing w:val="0"/>
          <w:sz w:val="16"/>
          <w:szCs w:val="16"/>
        </w:rPr>
        <w:softHyphen/>
        <w:t>санием технологического процесса изготовления шашек-зарядов посту</w:t>
      </w:r>
      <w:r w:rsidRPr="00951B40">
        <w:rPr>
          <w:rStyle w:val="aff"/>
          <w:rFonts w:ascii="Times New Roman" w:hAnsi="Times New Roman" w:cs="Times New Roman"/>
          <w:color w:val="0070C0"/>
          <w:spacing w:val="0"/>
          <w:sz w:val="16"/>
          <w:szCs w:val="16"/>
        </w:rPr>
        <w:softHyphen/>
        <w:t>пили на экспертизу в IV секцию От</w:t>
      </w:r>
      <w:r w:rsidRPr="00951B40">
        <w:rPr>
          <w:rStyle w:val="aff"/>
          <w:rFonts w:ascii="Times New Roman" w:hAnsi="Times New Roman" w:cs="Times New Roman"/>
          <w:color w:val="0070C0"/>
          <w:spacing w:val="0"/>
          <w:sz w:val="16"/>
          <w:szCs w:val="16"/>
        </w:rPr>
        <w:softHyphen/>
        <w:t>дела военных изобретений (25777).</w:t>
      </w:r>
    </w:p>
    <w:p w14:paraId="6F3D6399" w14:textId="77777777" w:rsidR="003A01F8" w:rsidRPr="00951B40" w:rsidRDefault="003A01F8" w:rsidP="003A01F8">
      <w:pPr>
        <w:spacing w:after="0" w:line="240" w:lineRule="auto"/>
        <w:jc w:val="both"/>
        <w:rPr>
          <w:rFonts w:ascii="Times New Roman" w:hAnsi="Times New Roman"/>
          <w:color w:val="0070C0"/>
          <w:sz w:val="16"/>
          <w:szCs w:val="16"/>
        </w:rPr>
      </w:pPr>
    </w:p>
    <w:p w14:paraId="7EECEB49" w14:textId="77777777" w:rsidR="0007723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20B54BE"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7BED55D"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июня 1929 г. Постановление Постоянного мобилизационного совещания при Президиуме ВСНХ СССР об учете нужд обороны в контрольных цифрах 1929/30 г. (РГАЭ. Ф. 3429. Оп. 6. Д. 193. Л. 64?61) (12417).</w:t>
      </w:r>
    </w:p>
    <w:p w14:paraId="1F0C308C" w14:textId="77777777" w:rsidR="00077238" w:rsidRPr="00743EAE" w:rsidRDefault="00077238" w:rsidP="00743EAE">
      <w:pPr>
        <w:spacing w:after="0" w:line="240" w:lineRule="auto"/>
        <w:jc w:val="both"/>
        <w:rPr>
          <w:rFonts w:ascii="Times New Roman" w:hAnsi="Times New Roman"/>
          <w:color w:val="000000" w:themeColor="text1"/>
          <w:sz w:val="16"/>
          <w:szCs w:val="16"/>
        </w:rPr>
      </w:pPr>
    </w:p>
    <w:p w14:paraId="31AF2395"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июня 1929 г. Протокол заседания Постоянного мобилизационного совещания при Президиуме ВСНХ СССР. 1. О производстве магнето и патрубков на заводе № 12. 2. Задание по оборонной части контрольных цифр 1929/30 г. 3. О выполнении Главхимом задания по азотному строительству и постановления Президиума ВСНХ СССР от 7 марта 1929 г. 4. Об обеспечении Вокистреста строительными материалами. 5. Проект строительных правил и норм для проектирования и возведения жилых домов при заводах и фабриках СССР на военное время. 6. Об ассигновании средств на организацию общежития для слушателей военно-промышленного отделения при ВТА в Ленинграде и ВВ Сил. 7. О выполнении постановления ПМС от 19 марта 1929 г. 8. О проработке второго эшелона промфинплана на первый период войны (РГАЭ. Ф. 3429. Оп. 16. Д. 3. Л. 11?11 об.) (12417).</w:t>
      </w:r>
    </w:p>
    <w:p w14:paraId="26F4D1DD" w14:textId="77777777" w:rsidR="00077238" w:rsidRPr="00743EAE" w:rsidRDefault="00077238" w:rsidP="00743EAE">
      <w:pPr>
        <w:spacing w:after="0" w:line="240" w:lineRule="auto"/>
        <w:jc w:val="both"/>
        <w:rPr>
          <w:rFonts w:ascii="Times New Roman" w:hAnsi="Times New Roman"/>
          <w:color w:val="000000" w:themeColor="text1"/>
          <w:sz w:val="16"/>
          <w:szCs w:val="16"/>
        </w:rPr>
      </w:pPr>
    </w:p>
    <w:p w14:paraId="1923D0BF" w14:textId="3DFD1162" w:rsidR="00E118F4" w:rsidRPr="00743EAE" w:rsidRDefault="00E118F4" w:rsidP="00743EAE">
      <w:pPr>
        <w:autoSpaceDE w:val="0"/>
        <w:autoSpaceDN w:val="0"/>
        <w:adjustRightInd w:val="0"/>
        <w:spacing w:after="0" w:line="240" w:lineRule="auto"/>
        <w:jc w:val="both"/>
        <w:rPr>
          <w:rFonts w:ascii="Times New Roman" w:hAnsi="Times New Roman"/>
          <w:i/>
          <w:color w:val="000000" w:themeColor="text1"/>
          <w:sz w:val="16"/>
          <w:szCs w:val="16"/>
        </w:rPr>
      </w:pPr>
      <w:r w:rsidRPr="00743EAE">
        <w:rPr>
          <w:rFonts w:ascii="Times New Roman" w:hAnsi="Times New Roman"/>
          <w:i/>
          <w:color w:val="000000" w:themeColor="text1"/>
          <w:sz w:val="16"/>
          <w:szCs w:val="16"/>
        </w:rPr>
        <w:t>Жизнь и внутрен</w:t>
      </w:r>
      <w:r w:rsidR="001413AB" w:rsidRPr="00743EAE">
        <w:rPr>
          <w:rFonts w:ascii="Times New Roman" w:hAnsi="Times New Roman"/>
          <w:i/>
          <w:color w:val="000000" w:themeColor="text1"/>
          <w:sz w:val="16"/>
          <w:szCs w:val="16"/>
        </w:rPr>
        <w:t>н</w:t>
      </w:r>
      <w:r w:rsidRPr="00743EAE">
        <w:rPr>
          <w:rFonts w:ascii="Times New Roman" w:hAnsi="Times New Roman"/>
          <w:i/>
          <w:color w:val="000000" w:themeColor="text1"/>
          <w:sz w:val="16"/>
          <w:szCs w:val="16"/>
        </w:rPr>
        <w:t>яя политика:</w:t>
      </w:r>
    </w:p>
    <w:p w14:paraId="0E0BF17A" w14:textId="77777777" w:rsidR="00E118F4" w:rsidRPr="00743EAE" w:rsidRDefault="00E118F4" w:rsidP="00743EAE">
      <w:pPr>
        <w:autoSpaceDE w:val="0"/>
        <w:autoSpaceDN w:val="0"/>
        <w:adjustRightInd w:val="0"/>
        <w:spacing w:after="0" w:line="240" w:lineRule="auto"/>
        <w:jc w:val="both"/>
        <w:rPr>
          <w:rFonts w:ascii="Times New Roman" w:hAnsi="Times New Roman"/>
          <w:i/>
          <w:color w:val="000000" w:themeColor="text1"/>
          <w:sz w:val="16"/>
          <w:szCs w:val="16"/>
        </w:rPr>
      </w:pPr>
    </w:p>
    <w:p w14:paraId="7B3B90BC"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11 июня 1929 г. в выпуске «Правды» № 131 сообщалось об аварии одного итальян</w:t>
      </w:r>
      <w:r w:rsidRPr="00743EAE">
        <w:rPr>
          <w:rFonts w:ascii="Times New Roman" w:hAnsi="Times New Roman"/>
          <w:color w:val="000000" w:themeColor="text1"/>
          <w:sz w:val="16"/>
          <w:szCs w:val="16"/>
        </w:rPr>
        <w:softHyphen/>
        <w:t>ского гидросамолёта: «Одесса, 10 июня (ТАСС). По пути в Одессу один из итальянских ги</w:t>
      </w:r>
      <w:r w:rsidRPr="00743EAE">
        <w:rPr>
          <w:rFonts w:ascii="Times New Roman" w:hAnsi="Times New Roman"/>
          <w:color w:val="000000" w:themeColor="text1"/>
          <w:sz w:val="16"/>
          <w:szCs w:val="16"/>
        </w:rPr>
        <w:softHyphen/>
        <w:t>дропланов потерпел аварию и совершил вынужденную посадку на Днестровском лимане. На помощь гидроплану из Одессы вышел итальянский контрминоносец, который доставил гидроплан на буксире в Одессу» (15843).</w:t>
      </w:r>
    </w:p>
    <w:p w14:paraId="372C7E13" w14:textId="77777777" w:rsidR="00E118F4" w:rsidRPr="00743EAE" w:rsidRDefault="00E118F4" w:rsidP="00743EAE">
      <w:pPr>
        <w:spacing w:after="0" w:line="240" w:lineRule="auto"/>
        <w:jc w:val="both"/>
        <w:rPr>
          <w:rFonts w:ascii="Times New Roman" w:hAnsi="Times New Roman"/>
          <w:color w:val="000000" w:themeColor="text1"/>
          <w:sz w:val="16"/>
          <w:szCs w:val="16"/>
        </w:rPr>
      </w:pPr>
    </w:p>
    <w:p w14:paraId="3C924F7C" w14:textId="77777777" w:rsidR="008C5053" w:rsidRPr="00743EAE" w:rsidRDefault="008C5053"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4001C6A" w14:textId="77777777" w:rsidR="008C5053" w:rsidRPr="00743EAE" w:rsidRDefault="008C505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E606E8" w14:textId="77777777" w:rsidR="001413AB" w:rsidRPr="00743EAE" w:rsidRDefault="001413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июня 1929 г. первый полет Vickers Type 143 (20806).</w:t>
      </w:r>
    </w:p>
    <w:p w14:paraId="03A3CD06" w14:textId="77777777" w:rsidR="001413AB" w:rsidRPr="00743EAE" w:rsidRDefault="001413AB" w:rsidP="00743EAE">
      <w:pPr>
        <w:spacing w:after="0" w:line="240" w:lineRule="auto"/>
        <w:jc w:val="both"/>
        <w:rPr>
          <w:rFonts w:ascii="Times New Roman" w:hAnsi="Times New Roman"/>
          <w:color w:val="000000" w:themeColor="text1"/>
          <w:sz w:val="16"/>
          <w:szCs w:val="16"/>
        </w:rPr>
      </w:pPr>
    </w:p>
    <w:p w14:paraId="40ED697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EF37D1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E123E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июня 1929 Чл. Правления Авиатреста Макаровский и Зав. техотделом Окромешко писали письмо N 163/4174 на завод 25 О трехлетнем плане опытного строительства по морскому самолетостроению:</w:t>
      </w:r>
    </w:p>
    <w:p w14:paraId="6CEF1E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необходимостью разработки плана работ завода 25 по винтам и лыжам сообщаем нижеследующий 3-х летний план опытного строительства по морскому самолетостроению, принятый Правлением на заседании 21 мая 1929: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A259BD" w:rsidRPr="00743EAE" w14:paraId="7BB12810" w14:textId="77777777">
        <w:tc>
          <w:tcPr>
            <w:tcW w:w="2254" w:type="dxa"/>
          </w:tcPr>
          <w:p w14:paraId="2C5F94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РОМ 2БМВ-6</w:t>
            </w:r>
          </w:p>
        </w:tc>
        <w:tc>
          <w:tcPr>
            <w:tcW w:w="2254" w:type="dxa"/>
          </w:tcPr>
          <w:p w14:paraId="69CD5D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РОМ-2</w:t>
            </w:r>
          </w:p>
        </w:tc>
        <w:tc>
          <w:tcPr>
            <w:tcW w:w="2254" w:type="dxa"/>
          </w:tcPr>
          <w:p w14:paraId="069763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10.1928</w:t>
            </w:r>
          </w:p>
        </w:tc>
        <w:tc>
          <w:tcPr>
            <w:tcW w:w="2254" w:type="dxa"/>
          </w:tcPr>
          <w:p w14:paraId="78D0C2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15.06.29</w:t>
            </w:r>
          </w:p>
        </w:tc>
      </w:tr>
      <w:tr w:rsidR="00A259BD" w:rsidRPr="00743EAE" w14:paraId="7EE9B956" w14:textId="77777777">
        <w:tc>
          <w:tcPr>
            <w:tcW w:w="2254" w:type="dxa"/>
          </w:tcPr>
          <w:p w14:paraId="565AE8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РОМ 2450/600</w:t>
            </w:r>
          </w:p>
        </w:tc>
        <w:tc>
          <w:tcPr>
            <w:tcW w:w="2254" w:type="dxa"/>
          </w:tcPr>
          <w:p w14:paraId="789AEA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РОМ-3</w:t>
            </w:r>
          </w:p>
        </w:tc>
        <w:tc>
          <w:tcPr>
            <w:tcW w:w="2254" w:type="dxa"/>
          </w:tcPr>
          <w:p w14:paraId="6A2379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08.1928</w:t>
            </w:r>
          </w:p>
        </w:tc>
        <w:tc>
          <w:tcPr>
            <w:tcW w:w="2254" w:type="dxa"/>
          </w:tcPr>
          <w:p w14:paraId="6E02DD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07.1930</w:t>
            </w:r>
          </w:p>
        </w:tc>
      </w:tr>
      <w:tr w:rsidR="00A259BD" w:rsidRPr="00743EAE" w14:paraId="0045CF87" w14:textId="77777777">
        <w:tc>
          <w:tcPr>
            <w:tcW w:w="2254" w:type="dxa"/>
          </w:tcPr>
          <w:p w14:paraId="677818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Морской разведчик</w:t>
            </w:r>
          </w:p>
        </w:tc>
        <w:tc>
          <w:tcPr>
            <w:tcW w:w="2254" w:type="dxa"/>
          </w:tcPr>
          <w:p w14:paraId="055A1E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w:t>
            </w:r>
          </w:p>
        </w:tc>
        <w:tc>
          <w:tcPr>
            <w:tcW w:w="2254" w:type="dxa"/>
          </w:tcPr>
          <w:p w14:paraId="6D566F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254" w:type="dxa"/>
          </w:tcPr>
          <w:p w14:paraId="280C70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15.06.29</w:t>
            </w:r>
          </w:p>
        </w:tc>
      </w:tr>
      <w:tr w:rsidR="00A259BD" w:rsidRPr="00743EAE" w14:paraId="501C1F7B" w14:textId="77777777">
        <w:tc>
          <w:tcPr>
            <w:tcW w:w="2254" w:type="dxa"/>
          </w:tcPr>
          <w:p w14:paraId="113711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tc>
        <w:tc>
          <w:tcPr>
            <w:tcW w:w="2254" w:type="dxa"/>
          </w:tcPr>
          <w:p w14:paraId="08A3B8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BF52F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81F9E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074EC41" w14:textId="77777777">
        <w:tc>
          <w:tcPr>
            <w:tcW w:w="2254" w:type="dxa"/>
          </w:tcPr>
          <w:p w14:paraId="61F08B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Морской разведчик Р</w:t>
            </w:r>
          </w:p>
        </w:tc>
        <w:tc>
          <w:tcPr>
            <w:tcW w:w="2254" w:type="dxa"/>
          </w:tcPr>
          <w:p w14:paraId="641705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w:t>
            </w:r>
          </w:p>
        </w:tc>
        <w:tc>
          <w:tcPr>
            <w:tcW w:w="2254" w:type="dxa"/>
          </w:tcPr>
          <w:p w14:paraId="624DF5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254" w:type="dxa"/>
          </w:tcPr>
          <w:p w14:paraId="63D514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01.06.30</w:t>
            </w:r>
          </w:p>
        </w:tc>
      </w:tr>
      <w:tr w:rsidR="00A259BD" w:rsidRPr="00743EAE" w14:paraId="389984E9" w14:textId="77777777">
        <w:tc>
          <w:tcPr>
            <w:tcW w:w="2254" w:type="dxa"/>
          </w:tcPr>
          <w:p w14:paraId="209839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Морской разведчик</w:t>
            </w:r>
          </w:p>
        </w:tc>
        <w:tc>
          <w:tcPr>
            <w:tcW w:w="2254" w:type="dxa"/>
          </w:tcPr>
          <w:p w14:paraId="0AE3C7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МР-6</w:t>
            </w:r>
          </w:p>
        </w:tc>
        <w:tc>
          <w:tcPr>
            <w:tcW w:w="2254" w:type="dxa"/>
          </w:tcPr>
          <w:p w14:paraId="5F6BA4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01.06.29</w:t>
            </w:r>
          </w:p>
        </w:tc>
        <w:tc>
          <w:tcPr>
            <w:tcW w:w="2254" w:type="dxa"/>
          </w:tcPr>
          <w:p w14:paraId="3F8A52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01.05.30</w:t>
            </w:r>
          </w:p>
        </w:tc>
      </w:tr>
      <w:tr w:rsidR="00A259BD" w:rsidRPr="00743EAE" w14:paraId="31A8A612" w14:textId="77777777">
        <w:tc>
          <w:tcPr>
            <w:tcW w:w="2254" w:type="dxa"/>
          </w:tcPr>
          <w:p w14:paraId="748CA0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450/600</w:t>
            </w:r>
          </w:p>
        </w:tc>
        <w:tc>
          <w:tcPr>
            <w:tcW w:w="2254" w:type="dxa"/>
          </w:tcPr>
          <w:p w14:paraId="5207A7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AAB10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FA756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F193BF2" w14:textId="77777777">
        <w:tc>
          <w:tcPr>
            <w:tcW w:w="2254" w:type="dxa"/>
          </w:tcPr>
          <w:p w14:paraId="2DF7BF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ТОМ 2БМВ-6</w:t>
            </w:r>
          </w:p>
        </w:tc>
        <w:tc>
          <w:tcPr>
            <w:tcW w:w="2254" w:type="dxa"/>
          </w:tcPr>
          <w:p w14:paraId="146E1B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ТОМ-1</w:t>
            </w:r>
          </w:p>
        </w:tc>
        <w:tc>
          <w:tcPr>
            <w:tcW w:w="2254" w:type="dxa"/>
          </w:tcPr>
          <w:p w14:paraId="5F2F79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254" w:type="dxa"/>
          </w:tcPr>
          <w:p w14:paraId="3B5D8D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01.03.30</w:t>
            </w:r>
          </w:p>
        </w:tc>
      </w:tr>
      <w:tr w:rsidR="00A259BD" w:rsidRPr="00743EAE" w14:paraId="350D9D77" w14:textId="77777777">
        <w:tc>
          <w:tcPr>
            <w:tcW w:w="2254" w:type="dxa"/>
          </w:tcPr>
          <w:p w14:paraId="561D7D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ТОМ 2 450/600</w:t>
            </w:r>
          </w:p>
        </w:tc>
        <w:tc>
          <w:tcPr>
            <w:tcW w:w="2254" w:type="dxa"/>
          </w:tcPr>
          <w:p w14:paraId="446EB3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ТОМ-2</w:t>
            </w:r>
          </w:p>
        </w:tc>
        <w:tc>
          <w:tcPr>
            <w:tcW w:w="2254" w:type="dxa"/>
          </w:tcPr>
          <w:p w14:paraId="65EED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01.04.30</w:t>
            </w:r>
          </w:p>
        </w:tc>
        <w:tc>
          <w:tcPr>
            <w:tcW w:w="2254" w:type="dxa"/>
          </w:tcPr>
          <w:p w14:paraId="162C1A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01.04.31</w:t>
            </w:r>
          </w:p>
        </w:tc>
      </w:tr>
      <w:tr w:rsidR="00A259BD" w:rsidRPr="00743EAE" w14:paraId="5871E7D5" w14:textId="77777777">
        <w:tc>
          <w:tcPr>
            <w:tcW w:w="2254" w:type="dxa"/>
          </w:tcPr>
          <w:p w14:paraId="665EBA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ТОМ 2 450/600</w:t>
            </w:r>
          </w:p>
        </w:tc>
        <w:tc>
          <w:tcPr>
            <w:tcW w:w="2254" w:type="dxa"/>
          </w:tcPr>
          <w:p w14:paraId="5B2178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ТОМ-2а</w:t>
            </w:r>
          </w:p>
        </w:tc>
        <w:tc>
          <w:tcPr>
            <w:tcW w:w="2254" w:type="dxa"/>
          </w:tcPr>
          <w:p w14:paraId="2E0D2F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01.07.29</w:t>
            </w:r>
          </w:p>
        </w:tc>
        <w:tc>
          <w:tcPr>
            <w:tcW w:w="2254" w:type="dxa"/>
          </w:tcPr>
          <w:p w14:paraId="4AE89A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01.10.30</w:t>
            </w:r>
          </w:p>
        </w:tc>
      </w:tr>
      <w:tr w:rsidR="00A259BD" w:rsidRPr="00743EAE" w14:paraId="378CB3BE" w14:textId="77777777">
        <w:tc>
          <w:tcPr>
            <w:tcW w:w="2254" w:type="dxa"/>
          </w:tcPr>
          <w:p w14:paraId="24D7AF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Катапультн. истреб.</w:t>
            </w:r>
          </w:p>
        </w:tc>
        <w:tc>
          <w:tcPr>
            <w:tcW w:w="2254" w:type="dxa"/>
          </w:tcPr>
          <w:p w14:paraId="017EE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C68C5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01.07.30</w:t>
            </w:r>
          </w:p>
        </w:tc>
        <w:tc>
          <w:tcPr>
            <w:tcW w:w="2254" w:type="dxa"/>
          </w:tcPr>
          <w:p w14:paraId="5A6D8B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01.01732</w:t>
            </w:r>
          </w:p>
        </w:tc>
      </w:tr>
      <w:tr w:rsidR="00A259BD" w:rsidRPr="00743EAE" w14:paraId="26D614C3" w14:textId="77777777">
        <w:tc>
          <w:tcPr>
            <w:tcW w:w="2254" w:type="dxa"/>
          </w:tcPr>
          <w:p w14:paraId="2BD853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МИК 480/600</w:t>
            </w:r>
          </w:p>
        </w:tc>
        <w:tc>
          <w:tcPr>
            <w:tcW w:w="2254" w:type="dxa"/>
          </w:tcPr>
          <w:p w14:paraId="2507EF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C8D1B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0C6C03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B61892E" w14:textId="77777777">
        <w:tc>
          <w:tcPr>
            <w:tcW w:w="2254" w:type="dxa"/>
          </w:tcPr>
          <w:p w14:paraId="7DE73B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ТОМ 600/800</w:t>
            </w:r>
          </w:p>
        </w:tc>
        <w:tc>
          <w:tcPr>
            <w:tcW w:w="2254" w:type="dxa"/>
          </w:tcPr>
          <w:p w14:paraId="2AE491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ТОМ-3</w:t>
            </w:r>
          </w:p>
        </w:tc>
        <w:tc>
          <w:tcPr>
            <w:tcW w:w="2254" w:type="dxa"/>
          </w:tcPr>
          <w:p w14:paraId="1DB655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01.07.31</w:t>
            </w:r>
          </w:p>
        </w:tc>
        <w:tc>
          <w:tcPr>
            <w:tcW w:w="2254" w:type="dxa"/>
          </w:tcPr>
          <w:p w14:paraId="76EA73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01.10.32</w:t>
            </w:r>
          </w:p>
        </w:tc>
      </w:tr>
      <w:tr w:rsidR="00A259BD" w:rsidRPr="00743EAE" w14:paraId="4F56AAE8" w14:textId="77777777">
        <w:tc>
          <w:tcPr>
            <w:tcW w:w="2254" w:type="dxa"/>
          </w:tcPr>
          <w:p w14:paraId="07D860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Учебный самолет</w:t>
            </w:r>
          </w:p>
        </w:tc>
        <w:tc>
          <w:tcPr>
            <w:tcW w:w="2254" w:type="dxa"/>
          </w:tcPr>
          <w:p w14:paraId="12E907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w:t>
            </w:r>
          </w:p>
        </w:tc>
        <w:tc>
          <w:tcPr>
            <w:tcW w:w="2254" w:type="dxa"/>
          </w:tcPr>
          <w:p w14:paraId="10C5DF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254" w:type="dxa"/>
          </w:tcPr>
          <w:p w14:paraId="121875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01.08.29</w:t>
            </w:r>
          </w:p>
        </w:tc>
      </w:tr>
      <w:tr w:rsidR="00A259BD" w:rsidRPr="00743EAE" w14:paraId="61C8AF2D" w14:textId="77777777">
        <w:tc>
          <w:tcPr>
            <w:tcW w:w="2254" w:type="dxa"/>
          </w:tcPr>
          <w:p w14:paraId="4AE768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AAFA7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w:t>
            </w:r>
          </w:p>
        </w:tc>
        <w:tc>
          <w:tcPr>
            <w:tcW w:w="2254" w:type="dxa"/>
          </w:tcPr>
          <w:p w14:paraId="2FC54D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F37FB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1C0F339" w14:textId="77777777">
        <w:tc>
          <w:tcPr>
            <w:tcW w:w="2254" w:type="dxa"/>
          </w:tcPr>
          <w:p w14:paraId="6AF549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Учебный самолет</w:t>
            </w:r>
          </w:p>
        </w:tc>
        <w:tc>
          <w:tcPr>
            <w:tcW w:w="2254" w:type="dxa"/>
          </w:tcPr>
          <w:p w14:paraId="5F1B6D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w:t>
            </w:r>
          </w:p>
        </w:tc>
        <w:tc>
          <w:tcPr>
            <w:tcW w:w="2254" w:type="dxa"/>
          </w:tcPr>
          <w:p w14:paraId="3A3EA9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15.12.29</w:t>
            </w:r>
          </w:p>
        </w:tc>
        <w:tc>
          <w:tcPr>
            <w:tcW w:w="2254" w:type="dxa"/>
          </w:tcPr>
          <w:p w14:paraId="10EA26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01.07.30</w:t>
            </w:r>
          </w:p>
        </w:tc>
      </w:tr>
      <w:tr w:rsidR="00A259BD" w:rsidRPr="00743EAE" w14:paraId="6367235C" w14:textId="77777777">
        <w:tc>
          <w:tcPr>
            <w:tcW w:w="2254" w:type="dxa"/>
          </w:tcPr>
          <w:p w14:paraId="623F72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71F2D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w:t>
            </w:r>
          </w:p>
        </w:tc>
        <w:tc>
          <w:tcPr>
            <w:tcW w:w="2254" w:type="dxa"/>
          </w:tcPr>
          <w:p w14:paraId="4228BD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3005A3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C355A97" w14:textId="77777777">
        <w:tc>
          <w:tcPr>
            <w:tcW w:w="2254" w:type="dxa"/>
          </w:tcPr>
          <w:p w14:paraId="06C465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Морской связи</w:t>
            </w:r>
          </w:p>
        </w:tc>
        <w:tc>
          <w:tcPr>
            <w:tcW w:w="2254" w:type="dxa"/>
          </w:tcPr>
          <w:p w14:paraId="378519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2М-11</w:t>
            </w:r>
          </w:p>
        </w:tc>
        <w:tc>
          <w:tcPr>
            <w:tcW w:w="2254" w:type="dxa"/>
          </w:tcPr>
          <w:p w14:paraId="0841FF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01.04.30</w:t>
            </w:r>
          </w:p>
        </w:tc>
        <w:tc>
          <w:tcPr>
            <w:tcW w:w="2254" w:type="dxa"/>
          </w:tcPr>
          <w:p w14:paraId="66F4E6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01.04.31</w:t>
            </w:r>
          </w:p>
        </w:tc>
      </w:tr>
      <w:tr w:rsidR="00A259BD" w:rsidRPr="00743EAE" w14:paraId="45CBFD14" w14:textId="77777777">
        <w:tc>
          <w:tcPr>
            <w:tcW w:w="2254" w:type="dxa"/>
          </w:tcPr>
          <w:p w14:paraId="05E13B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(амфибия)</w:t>
            </w:r>
          </w:p>
        </w:tc>
        <w:tc>
          <w:tcPr>
            <w:tcW w:w="2254" w:type="dxa"/>
          </w:tcPr>
          <w:p w14:paraId="2CB5A0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EE3F4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1A3A33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743EAE" w14:paraId="0EC6BD77" w14:textId="77777777">
        <w:tc>
          <w:tcPr>
            <w:tcW w:w="2254" w:type="dxa"/>
          </w:tcPr>
          <w:p w14:paraId="3DB8C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Морской пассаж.</w:t>
            </w:r>
          </w:p>
        </w:tc>
        <w:tc>
          <w:tcPr>
            <w:tcW w:w="2254" w:type="dxa"/>
          </w:tcPr>
          <w:p w14:paraId="75A7A4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2х450</w:t>
            </w:r>
          </w:p>
        </w:tc>
        <w:tc>
          <w:tcPr>
            <w:tcW w:w="2254" w:type="dxa"/>
          </w:tcPr>
          <w:p w14:paraId="3B5384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01.08.29</w:t>
            </w:r>
          </w:p>
        </w:tc>
        <w:tc>
          <w:tcPr>
            <w:tcW w:w="2254" w:type="dxa"/>
          </w:tcPr>
          <w:p w14:paraId="0E19CC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01.08.30 (2351,80)</w:t>
            </w:r>
          </w:p>
        </w:tc>
      </w:tr>
    </w:tbl>
    <w:p w14:paraId="795F40D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47644D"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12 июня</w:t>
      </w:r>
      <w:r w:rsidRPr="00743EAE">
        <w:rPr>
          <w:rFonts w:ascii="Times New Roman" w:hAnsi="Times New Roman"/>
          <w:color w:val="000000" w:themeColor="text1"/>
          <w:sz w:val="16"/>
          <w:szCs w:val="16"/>
        </w:rPr>
        <w:t xml:space="preserve"> в 1929 году успешное окончание скоростного испытательного перелета (начался 6 июня) нового пассажирского самолета </w:t>
      </w:r>
      <w:hyperlink r:id="rId63" w:tgtFrame="_blank" w:history="1">
        <w:r w:rsidRPr="00743EAE">
          <w:rPr>
            <w:rFonts w:ascii="Times New Roman" w:hAnsi="Times New Roman"/>
            <w:color w:val="000000" w:themeColor="text1"/>
            <w:sz w:val="16"/>
            <w:szCs w:val="16"/>
          </w:rPr>
          <w:t xml:space="preserve">«АНТ-9» «Крылья Советов» </w:t>
        </w:r>
      </w:hyperlink>
      <w:r w:rsidRPr="00743EAE">
        <w:rPr>
          <w:rFonts w:ascii="Times New Roman" w:hAnsi="Times New Roman"/>
          <w:color w:val="000000" w:themeColor="text1"/>
          <w:sz w:val="16"/>
          <w:szCs w:val="16"/>
        </w:rPr>
        <w:t>конструкции А.Н.Туполева, экипаж М.М.Громов со вторым пилотом И.В.Михеевым, штурманом И.Т.Спириным и механиками В.П.Русаковым и Монаховым в Одессу. Это была своего рода репетиция перед большим рейдом по столицам Европы, запланированным на июль. Появление «АНТ-9» в Одессе входило в программу встречи находившейся там с визитом вежливости группы итальянских летчиков, прибывших на летающих лодках «S.55». Итальянцы познакомились с туполевским трехмоторником и дали ему высокую оценку. Начальник штаба итальянских ВВС де Пинедо даже немного полетал на советской машине (14920).</w:t>
      </w:r>
    </w:p>
    <w:p w14:paraId="0BDFC2E8" w14:textId="77777777" w:rsidR="00E118F4" w:rsidRPr="00743EAE" w:rsidRDefault="00E118F4" w:rsidP="00743EAE">
      <w:pPr>
        <w:spacing w:after="0" w:line="240" w:lineRule="auto"/>
        <w:jc w:val="both"/>
        <w:rPr>
          <w:rFonts w:ascii="Times New Roman" w:hAnsi="Times New Roman"/>
          <w:color w:val="000000" w:themeColor="text1"/>
          <w:sz w:val="16"/>
          <w:szCs w:val="16"/>
        </w:rPr>
      </w:pPr>
    </w:p>
    <w:p w14:paraId="2244E519" w14:textId="77777777" w:rsidR="0007723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815A701"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1B4B0AD" w14:textId="77777777" w:rsidR="00077238" w:rsidRPr="00743EAE" w:rsidRDefault="00077238" w:rsidP="00743EAE">
      <w:pPr>
        <w:pStyle w:val="rtejustify"/>
        <w:spacing w:before="0" w:after="0"/>
        <w:rPr>
          <w:color w:val="000000" w:themeColor="text1"/>
          <w:sz w:val="16"/>
          <w:szCs w:val="16"/>
        </w:rPr>
      </w:pPr>
      <w:r w:rsidRPr="00743EAE">
        <w:rPr>
          <w:rStyle w:val="af0"/>
          <w:i w:val="0"/>
          <w:color w:val="000000" w:themeColor="text1"/>
          <w:sz w:val="16"/>
          <w:szCs w:val="16"/>
        </w:rPr>
        <w:t>12 июня 1929 г. Протокол Реввоенсовета № 27.</w:t>
      </w:r>
      <w:r w:rsidRPr="00743EAE">
        <w:rPr>
          <w:color w:val="000000" w:themeColor="text1"/>
          <w:sz w:val="16"/>
          <w:szCs w:val="16"/>
        </w:rPr>
        <w:t xml:space="preserve"> 2. О заказе опытного образца 122</w:t>
      </w:r>
      <w:r w:rsidRPr="00743EAE">
        <w:rPr>
          <w:color w:val="000000" w:themeColor="text1"/>
          <w:sz w:val="16"/>
          <w:szCs w:val="16"/>
        </w:rPr>
        <w:noBreakHyphen/>
        <w:t>мм корпусной пушки. (Кулик). (РГВА. Ф. 4. Оп. 18. Д. 15. Л. 178) (12342).</w:t>
      </w:r>
    </w:p>
    <w:p w14:paraId="0BEA9220" w14:textId="77777777" w:rsidR="00077238" w:rsidRPr="00743EAE" w:rsidRDefault="00077238" w:rsidP="00743EAE">
      <w:pPr>
        <w:pStyle w:val="rtejustify"/>
        <w:spacing w:before="0" w:after="0"/>
        <w:rPr>
          <w:color w:val="000000" w:themeColor="text1"/>
          <w:sz w:val="16"/>
          <w:szCs w:val="16"/>
        </w:rPr>
      </w:pPr>
    </w:p>
    <w:p w14:paraId="40F48EB9"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июня 1929 года Центральный исполнительный комитет и Совет народных комиссаров СССР приняли постановление о создании в Ленинграде Опытного алюминиевого завода (ОАЗ). С этой целью в сентябре того же года началось переоснащение бывшего снарядного завода на Выборгской стороне. 12 октября 1929 года решением Высшего совета народного хозяйства (ВСНХ) для организации строительства алюминиевых заводов было учреждено управление «Алюминстрой». Его главным инженером был назначен специалист по металлургии алюминия Евгений Жуковский.</w:t>
      </w:r>
    </w:p>
    <w:p w14:paraId="0114296A"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Организация производства на Опытном заводе потребовала разработки нового современного электролизера. Завод, сооруженный под руководством Федотьева, всего за полгода был оснащен 20 электролизными ваннами различных конструкций, рассчитанных на силу тока 6000 А. Некоторые ванны были созданы по моделям иностранных фирм, другие сконструированы отечественными инженерами. Лучшей посчитали французскую электролитическую ванну, которая стала прототипом отечественного промышленного электролизера. В задачу Опытного завода входило не только производство алюминия в промышленных масштабах, но и подготовка квалифицированных рабочих и инженерно-технического персонала (12225).</w:t>
      </w:r>
    </w:p>
    <w:p w14:paraId="7D85865F" w14:textId="77777777" w:rsidR="00077238" w:rsidRPr="00743EAE" w:rsidRDefault="00077238" w:rsidP="00743EAE">
      <w:pPr>
        <w:spacing w:after="0" w:line="240" w:lineRule="auto"/>
        <w:jc w:val="both"/>
        <w:rPr>
          <w:rFonts w:ascii="Times New Roman" w:hAnsi="Times New Roman"/>
          <w:color w:val="000000" w:themeColor="text1"/>
          <w:sz w:val="16"/>
          <w:szCs w:val="16"/>
        </w:rPr>
      </w:pPr>
    </w:p>
    <w:p w14:paraId="0680D39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74113A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69BCD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13 июня по 13 июля 1929 в НИИ ВВС проходили испытания первого серийного самолета И-3 БМВ VI № 3820</w:t>
      </w:r>
    </w:p>
    <w:p w14:paraId="1224AD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НТК от 10 июня 1929 года № 2196/с</w:t>
      </w:r>
    </w:p>
    <w:p w14:paraId="2427D9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13 июня 1929 года</w:t>
      </w:r>
    </w:p>
    <w:p w14:paraId="27C871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8 августа 1929 года</w:t>
      </w:r>
    </w:p>
    <w:p w14:paraId="4FA9F3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И-3 № 3820 серийной постройки завода № 1 им. Авиахима идентиченс ранее испытанными самолетами в НИИ.</w:t>
      </w:r>
    </w:p>
    <w:p w14:paraId="4601C5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4D1470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проведенных испытаний НИИ считает:</w:t>
      </w:r>
    </w:p>
    <w:p w14:paraId="241F05F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w:t>
      </w:r>
    </w:p>
    <w:p w14:paraId="5535D7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 (6994).</w:t>
      </w:r>
    </w:p>
    <w:p w14:paraId="0D8E08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F0FCA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13 июня по 8 июля 1929 в НИИ ВВС проходили испытания первого серийного самолета И-3 БМВVI.</w:t>
      </w:r>
    </w:p>
    <w:p w14:paraId="6419073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первого серийного самолета И-3 БМВVI</w:t>
      </w:r>
    </w:p>
    <w:p w14:paraId="2F3637C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НТК от 10 июня 1929 года № 2196/с</w:t>
      </w:r>
    </w:p>
    <w:p w14:paraId="4E057C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13 июня 1929 года</w:t>
      </w:r>
    </w:p>
    <w:p w14:paraId="4390580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8 июля 1929 года</w:t>
      </w:r>
    </w:p>
    <w:p w14:paraId="138CC7F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И-3 № 3820 серийной постройки завода № 1 идентичен с ранее испытанными самолетами в НИИ.</w:t>
      </w:r>
    </w:p>
    <w:p w14:paraId="1ADF87D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самолете установлен мотор БМВVI № 16231 480/600 НР</w:t>
      </w:r>
    </w:p>
    <w:p w14:paraId="0C6B70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10B8F20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 (6980).</w:t>
      </w:r>
    </w:p>
    <w:p w14:paraId="222A138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7AA52"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г. НИИ ВВС начал испытания головного серийного самолета И-3.</w:t>
      </w:r>
    </w:p>
    <w:p w14:paraId="308DFB22"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июня 1929 г. НИИ ВВС выполнил программу испытаний головного серийного самолета И-3 на 20%.</w:t>
      </w:r>
    </w:p>
    <w:p w14:paraId="51E81E0B"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8 июля (по др. данным по 13 июля или по 8 августа) 1929 г испытания головного серийного самолета И-3 БМВVI в НИИ ВВС закончены, и отмечено, что «Самолет И-3 №3820 серийной постройки завода № 1 им. Авиахима идентичен с ранее испытанными самолетами в НИИ», т.е. мер по улучшению курсовой устойчивости не предпринято, и сделано заключение:</w:t>
      </w:r>
    </w:p>
    <w:p w14:paraId="50D56BE7"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проведенных испытаний НИИ считает:</w:t>
      </w:r>
    </w:p>
    <w:p w14:paraId="269969F1"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w:t>
      </w:r>
    </w:p>
    <w:p w14:paraId="6682010A"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46EC935"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w:t>
      </w:r>
    </w:p>
    <w:p w14:paraId="4929B14C"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есть оценка самолету И-3 серийной постройки дана была неудовлетворительная.</w:t>
      </w:r>
    </w:p>
    <w:p w14:paraId="5F838F8B" w14:textId="77777777" w:rsidR="00D41EFC" w:rsidRPr="00743EAE" w:rsidRDefault="00D41E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не менее, с учетом готовности УВВС принимать самолеты И-3 до устранения всех недостатков, в июне 1929 г., пока испытания головного самолета были еще далеки от завершения, Авиатрест предъявил к сдаче всю их первую серию из 39 самолетов И-3 (не включая сданный в НИИ ВВС). По конструкции и комплектации остальные самолеты соответствовали головному и ни один дефект на них устранен не был. Заведующий ОСС Поликарпов вопрос этот не контролировал и устранению конструктивных дефектов внимания не уделял (24887).</w:t>
      </w:r>
    </w:p>
    <w:p w14:paraId="5526A6A7" w14:textId="77777777" w:rsidR="00D41EFC" w:rsidRPr="00743EAE" w:rsidRDefault="00D41EFC" w:rsidP="00743EAE">
      <w:pPr>
        <w:spacing w:after="0" w:line="240" w:lineRule="auto"/>
        <w:jc w:val="both"/>
        <w:rPr>
          <w:rFonts w:ascii="Times New Roman" w:hAnsi="Times New Roman"/>
          <w:color w:val="000000" w:themeColor="text1"/>
          <w:sz w:val="16"/>
          <w:szCs w:val="16"/>
        </w:rPr>
      </w:pPr>
    </w:p>
    <w:p w14:paraId="433B9D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года был подготовлен Перечень вооружения и основного оборудования самолетов, строящихся по пятилетнему плану опытного строительства.</w:t>
      </w:r>
    </w:p>
    <w:p w14:paraId="611221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И6-Юп VII.</w:t>
      </w:r>
    </w:p>
    <w:p w14:paraId="0FA993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2 пулемета. Съемная пулеметная установка на крыльях. Аэронавигационное оборудование. Вспомогательное оборудование. Фотоустановка. Радиоустановка. Съемное электрооборудование7</w:t>
      </w:r>
    </w:p>
    <w:p w14:paraId="7780A7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И4-Юп VII.</w:t>
      </w:r>
    </w:p>
    <w:p w14:paraId="1DA003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И6-Юп VII.</w:t>
      </w:r>
    </w:p>
    <w:p w14:paraId="1EC28C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И5-Юп VII.</w:t>
      </w:r>
    </w:p>
    <w:p w14:paraId="288F7E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w:t>
      </w:r>
    </w:p>
    <w:p w14:paraId="23ECA0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вариант: четыре пулемета для стрельбы через винт, из коих 2 пулемета съемные. Для этого варианта установки на крыльях не делается.</w:t>
      </w:r>
    </w:p>
    <w:p w14:paraId="47DD8E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И8-Юп VII.</w:t>
      </w:r>
    </w:p>
    <w:p w14:paraId="19BFFD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И4-Юп VII.</w:t>
      </w:r>
    </w:p>
    <w:p w14:paraId="756439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И10-М-37</w:t>
      </w:r>
    </w:p>
    <w:p w14:paraId="210294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И5-Юп VII.</w:t>
      </w:r>
    </w:p>
    <w:p w14:paraId="7AFE23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И11-М37</w:t>
      </w:r>
    </w:p>
    <w:p w14:paraId="02B262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И5-Юп VII, добавляется бомбардировочное оборудование для дистанционных бомб.</w:t>
      </w:r>
    </w:p>
    <w:p w14:paraId="108414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И7-БМВ VI.</w:t>
      </w:r>
    </w:p>
    <w:p w14:paraId="36032E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И6-Юп VII.</w:t>
      </w:r>
    </w:p>
    <w:p w14:paraId="33187F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И7-М30.</w:t>
      </w:r>
    </w:p>
    <w:p w14:paraId="4DE45B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И6-Юп VII.</w:t>
      </w:r>
    </w:p>
    <w:p w14:paraId="4C8840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И9-М32.</w:t>
      </w:r>
    </w:p>
    <w:p w14:paraId="221B73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И5Юп VII.</w:t>
      </w:r>
    </w:p>
    <w:p w14:paraId="122060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И12-М34.</w:t>
      </w:r>
    </w:p>
    <w:p w14:paraId="7F296F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И5-Юп VII.</w:t>
      </w:r>
    </w:p>
    <w:p w14:paraId="73B45E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Д2-БМВ VI.</w:t>
      </w:r>
    </w:p>
    <w:p w14:paraId="699195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w:t>
      </w:r>
    </w:p>
    <w:p w14:paraId="111768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Д3-М32.</w:t>
      </w:r>
    </w:p>
    <w:p w14:paraId="4A0E15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Д2-БМВ VI.</w:t>
      </w:r>
    </w:p>
    <w:p w14:paraId="196C40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ИК1-2БМВ VI.</w:t>
      </w:r>
    </w:p>
    <w:p w14:paraId="68FBDD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турельная установка, пулеметная установка для стрельбы под хвост, бомбардировочное оборудование для дистанционных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и съемное электрооборудование.</w:t>
      </w:r>
    </w:p>
    <w:p w14:paraId="216613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ИК1-2М34.</w:t>
      </w:r>
    </w:p>
    <w:p w14:paraId="63FFC8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ИК1-2БМВ VI.</w:t>
      </w:r>
    </w:p>
    <w:p w14:paraId="66B4A6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Р5-БМВ VI.</w:t>
      </w:r>
    </w:p>
    <w:p w14:paraId="3B68B1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один пулемет, одна пулеметная турельная установка, бомбардировочное оборудование для средних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3A5CF5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Р7-БМВ VI.</w:t>
      </w:r>
    </w:p>
    <w:p w14:paraId="1B3B39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2 пулемета, одна пулеметная турельная установка, бомбардировочное оборудование для средних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4A1CBB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Р7-М30.</w:t>
      </w:r>
    </w:p>
    <w:p w14:paraId="4B5F99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Р7-БМВ VI.</w:t>
      </w:r>
    </w:p>
    <w:p w14:paraId="2D87EE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Р8-М33.</w:t>
      </w:r>
    </w:p>
    <w:p w14:paraId="52DBE0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2 пулемета, одна пулеметная турельная установка,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58443C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Р9-И33.</w:t>
      </w:r>
    </w:p>
    <w:p w14:paraId="4CD3C7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Р8-М33.</w:t>
      </w:r>
    </w:p>
    <w:p w14:paraId="7396E1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НР-М30.</w:t>
      </w:r>
    </w:p>
    <w:p w14:paraId="7E62B9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Р8-М33, но электрооборудование несъемное, установка для подкрыльных факелов и светящих бомб.</w:t>
      </w:r>
    </w:p>
    <w:p w14:paraId="2C8230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Р6-2БМВ VI.</w:t>
      </w:r>
    </w:p>
    <w:p w14:paraId="197B37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турельная установка, пулеметная установка для стрельбы под хвост, бомбардировочное....</w:t>
      </w:r>
    </w:p>
    <w:p w14:paraId="270A01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Р6-М34(2).</w:t>
      </w:r>
    </w:p>
    <w:p w14:paraId="45D543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Р6-2БМВ VI.</w:t>
      </w:r>
    </w:p>
    <w:p w14:paraId="2199D1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КРК1-2М26.</w:t>
      </w:r>
    </w:p>
    <w:p w14:paraId="24FE4F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пулеметные турельные установки, пулеметная установка для стрельбы под хвост, бомбардировочное оборудование для средних бомб, установка для пристрелочных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4B42C9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ХБ-М30.</w:t>
      </w:r>
    </w:p>
    <w:p w14:paraId="5C28F7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1 пулемет, одна пулеметная турельная установка, бомбодержатели для химических бомб, установки для приборов ВАП, и приборов специального назначения, аэронавигационное оборудование, вспомогательное оборудование, фотоустановка, радиоустановка, съемное электрооборудование, легкая броня и герметическая кабина.</w:t>
      </w:r>
    </w:p>
    <w:p w14:paraId="2AA917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КС1-65/80 НР.</w:t>
      </w:r>
    </w:p>
    <w:p w14:paraId="3401A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установка для стрельбы через винт на один пулемет, аэронавигационное оборудование, вспомогательное оборудование, прибор для сбрасывания подхватывателя пакетов до 3-х кг.</w:t>
      </w:r>
    </w:p>
    <w:p w14:paraId="3F818E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ТБ2-2 БМВ VI.</w:t>
      </w:r>
    </w:p>
    <w:p w14:paraId="684ADA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пулеметные турельные установки, прицепные кабины для обстрела задней полусферы, бомбардировочное оборудование для средних бомб, бомбардировочное оборудование для тяжелых бомб, установка для пристрелочных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w:t>
      </w:r>
    </w:p>
    <w:p w14:paraId="1AABBE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ТБ3-2000/2400.</w:t>
      </w:r>
    </w:p>
    <w:p w14:paraId="49B35D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То же, что ТБ2-2БМВ VI), добавляется оборудование для возки специальных грузов Остехбюро.</w:t>
      </w:r>
    </w:p>
    <w:p w14:paraId="01070A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ТБ4-4М39.</w:t>
      </w:r>
    </w:p>
    <w:p w14:paraId="062FA3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(ТБ2-2000-2400), но добавляется одна пулеметная турельная установка за счет прицепных кабин).</w:t>
      </w:r>
    </w:p>
    <w:p w14:paraId="6C8FC8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ТБ5-4М35.</w:t>
      </w:r>
    </w:p>
    <w:p w14:paraId="630D94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ТБ3-2000-2400), но три пулеметных турельных установки, пулеметная установка для стрельбы под хвост.</w:t>
      </w:r>
    </w:p>
    <w:p w14:paraId="1B0629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ШЛ-400/600.</w:t>
      </w:r>
    </w:p>
    <w:p w14:paraId="567C4F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2 пулемета. Съемная пулеметная установка на крыльях самолета на 4 пулемета, одна пулеметная турельная установка, бомбодержатели и кассеты для мелкокалиберных бомб, установка для подкрыльных факелов и светящих бомб, аэронавигационное оборудование, вспомогательное оборудование, фотоустановка, съемное электрооборудование.</w:t>
      </w:r>
    </w:p>
    <w:p w14:paraId="7A12A1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ШТ-2 БМВ VI.</w:t>
      </w:r>
    </w:p>
    <w:p w14:paraId="37C859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турельная установка, съемная пулеметная установка на крыльях самолета, бомбодержатели и кассеты для большого количества мелкокалиберных бомб, установка для подкрыльных факелов, аэронавигационное оборудование, вспомогательное оборудование, фотоустановка, радиоустановка, съемное электрооборудование.</w:t>
      </w:r>
    </w:p>
    <w:p w14:paraId="1C168C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РОМ2-2БМВ VI.</w:t>
      </w:r>
    </w:p>
    <w:p w14:paraId="280BA2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пулеметные турельные установки, бомбардировочное оборудование для средних бомб, бомбардировочное оборудование для тяжелых бомб, установка для пристрелочных бомб, установка для подкрыльных факелов и светящих бомб, аэронавигационное оборудование, вспомогательное оборудование, фотоустановка, радиоустановка, съемное электрооборудование, морское оборудование.МР5-БМВ VI.</w:t>
      </w:r>
    </w:p>
    <w:p w14:paraId="615EB1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пулеметных турельных установки, бомбардировочное оборудование для средних бомб, аэронавигационное оборудование, вспомогательное оборудование, фотоустановка, радиоустановка, съемное электрооборудование, морское оборудование.</w:t>
      </w:r>
    </w:p>
    <w:p w14:paraId="08C69E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МР6-БМВ VI.</w:t>
      </w:r>
    </w:p>
    <w:p w14:paraId="46C778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МР5-БМВ VI.</w:t>
      </w:r>
    </w:p>
    <w:p w14:paraId="6D6A09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ТОМ2-2БМВ VI.</w:t>
      </w:r>
    </w:p>
    <w:p w14:paraId="17F4B8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пулеметные турельные установки, пулеметная установка для стрельбы под хвост, бомбардировочное оборудование для тяжелых бомб, установка для пристрелочных бомб, установка для подкрыльных факелов и светящих бомб, оборудование для специальных грузов Остехбюро, аэронавигационное оборудование, вспомогательное оборудование, фотоустановка, радиоустановка, съемное электрооборудование, морское оборудование, аварийное приспособление.</w:t>
      </w:r>
    </w:p>
    <w:p w14:paraId="2256F0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ТО3-БМВ VI.</w:t>
      </w:r>
    </w:p>
    <w:p w14:paraId="7C505F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турельная установка, бомбардировочное оборудование для тяжелых бомб, установка для пристрелочных бомб.....</w:t>
      </w:r>
    </w:p>
    <w:p w14:paraId="327070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КР1-Юп VI.</w:t>
      </w:r>
    </w:p>
    <w:p w14:paraId="1EA3A0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два пулемета, пулеметная турельная установка, аэронавигационное оборудование, вспомогательное оборудование, радиоустановка, съемное оборудование, морское оборудование.</w:t>
      </w:r>
    </w:p>
    <w:p w14:paraId="065B5F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МУ2-М11.</w:t>
      </w:r>
    </w:p>
    <w:p w14:paraId="7A6DE1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Нормальное оборудование учебного самолета.</w:t>
      </w:r>
    </w:p>
    <w:p w14:paraId="646D91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МУ3-М11.</w:t>
      </w:r>
    </w:p>
    <w:p w14:paraId="5A86D2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МУ2-М11.</w:t>
      </w:r>
    </w:p>
    <w:p w14:paraId="01449E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ЭР1-2БМВ VI.</w:t>
      </w:r>
    </w:p>
    <w:p w14:paraId="408C35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РОМ3-2БМВ VI.</w:t>
      </w:r>
    </w:p>
    <w:p w14:paraId="5DDBF7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ТБОМ1-3М33.</w:t>
      </w:r>
    </w:p>
    <w:p w14:paraId="5ABCB0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Эр1-2БМВ VI, добавляется прицепные кабины для обстрела задней полусферы, оборудование для специальных грузов Остехбюро.</w:t>
      </w:r>
    </w:p>
    <w:p w14:paraId="13BBF0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РОМ3-2БМВ VI.</w:t>
      </w:r>
    </w:p>
    <w:p w14:paraId="2C181D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РОМ-2БМВ VI.</w:t>
      </w:r>
    </w:p>
    <w:p w14:paraId="34376F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РОМ4-3М34.</w:t>
      </w:r>
    </w:p>
    <w:p w14:paraId="4DCCED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РОМ2-2БМВ VI.</w:t>
      </w:r>
    </w:p>
    <w:p w14:paraId="49ACE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МР7-БМВ VI (7,3).</w:t>
      </w:r>
    </w:p>
    <w:p w14:paraId="09C201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МР5-БМВ VI.</w:t>
      </w:r>
    </w:p>
    <w:p w14:paraId="72B5EE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КР2-М38.</w:t>
      </w:r>
    </w:p>
    <w:p w14:paraId="487A5C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2 пулемета, пулеметная турельная установка, аэронавигационное оборудование, вспомогательное оборудование, фотоустановка, радиоустановка, морское оборудование.</w:t>
      </w:r>
    </w:p>
    <w:p w14:paraId="194392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АЛ-М37.</w:t>
      </w:r>
    </w:p>
    <w:p w14:paraId="50657B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турельная установка, аэронавигационное оборудование, вспомогательное оборудование, фотоустановка, радиоустановка, съемное электрооборудование, речное оборудование.</w:t>
      </w:r>
    </w:p>
    <w:p w14:paraId="604A5F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АТ-2М34.</w:t>
      </w:r>
    </w:p>
    <w:p w14:paraId="203232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АЛ-М37, но две пулеметных турельных установки, морское оборудование.</w:t>
      </w:r>
    </w:p>
    <w:p w14:paraId="40B68A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МК1-2М33.</w:t>
      </w:r>
    </w:p>
    <w:p w14:paraId="35F27E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пулеметные турельные установки, прицепные кабины для обстрела задней полусферы, бомбардировочное оборудование для тяжелых бомб, установка для подкрыльных факелов и светящих бомб, аэронавигационное оборудование, вспомогательное оборудование, фотоустановка....</w:t>
      </w:r>
    </w:p>
    <w:p w14:paraId="32E0D1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МК2-2М35.</w:t>
      </w:r>
    </w:p>
    <w:p w14:paraId="75CD68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МК1-3М33.</w:t>
      </w:r>
    </w:p>
    <w:p w14:paraId="642C16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ПР7-БМВ VI.</w:t>
      </w:r>
    </w:p>
    <w:p w14:paraId="0A779F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Р7-БМВ VI.</w:t>
      </w:r>
    </w:p>
    <w:p w14:paraId="2A201D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ПИ3-БМВ VI.</w:t>
      </w:r>
    </w:p>
    <w:p w14:paraId="2D228F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И6-Юп VI.</w:t>
      </w:r>
    </w:p>
    <w:p w14:paraId="21F508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ПИ4-Юп VI.</w:t>
      </w:r>
    </w:p>
    <w:p w14:paraId="504CE3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И4-Юп VI (2364,155).</w:t>
      </w:r>
    </w:p>
    <w:p w14:paraId="30CAB5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709726" w14:textId="05A09149" w:rsidR="00FC5414" w:rsidRPr="00743EAE" w:rsidRDefault="00FC5414"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13 ию</w:t>
      </w:r>
      <w:r w:rsidRPr="00743EAE">
        <w:rPr>
          <w:rFonts w:ascii="Times New Roman" w:hAnsi="Times New Roman"/>
          <w:color w:val="000000" w:themeColor="text1"/>
          <w:sz w:val="16"/>
          <w:szCs w:val="16"/>
          <w:lang w:eastAsia="ru-RU" w:bidi="ru-RU"/>
        </w:rPr>
        <w:softHyphen/>
        <w:t>ня 1929 в Таганроге на заводе № 31 случилось трагикомическое происшествие, к счастью, закончившееся вполне благополучно. Как отмечено в до</w:t>
      </w:r>
      <w:r w:rsidRPr="00743EAE">
        <w:rPr>
          <w:rFonts w:ascii="Times New Roman" w:hAnsi="Times New Roman"/>
          <w:color w:val="000000" w:themeColor="text1"/>
          <w:sz w:val="16"/>
          <w:szCs w:val="16"/>
          <w:lang w:eastAsia="ru-RU" w:bidi="ru-RU"/>
        </w:rPr>
        <w:softHyphen/>
        <w:t>кументах: «При отходе самолета (РОМ) в море находившийся в передней кабине самолета механик завода Смирнов взду</w:t>
      </w:r>
      <w:r w:rsidRPr="00743EAE">
        <w:rPr>
          <w:rFonts w:ascii="Times New Roman" w:hAnsi="Times New Roman"/>
          <w:color w:val="000000" w:themeColor="text1"/>
          <w:sz w:val="16"/>
          <w:szCs w:val="16"/>
          <w:lang w:eastAsia="ru-RU" w:bidi="ru-RU"/>
        </w:rPr>
        <w:softHyphen/>
        <w:t>мал протереть забрызганное стекло козырька пилота и по</w:t>
      </w:r>
      <w:r w:rsidRPr="00743EAE">
        <w:rPr>
          <w:rFonts w:ascii="Times New Roman" w:hAnsi="Times New Roman"/>
          <w:color w:val="000000" w:themeColor="text1"/>
          <w:sz w:val="16"/>
          <w:szCs w:val="16"/>
          <w:lang w:eastAsia="ru-RU" w:bidi="ru-RU"/>
        </w:rPr>
        <w:softHyphen/>
        <w:t>пал головой под винт. Рулежка была прекращена. Меха</w:t>
      </w:r>
      <w:r w:rsidRPr="00743EAE">
        <w:rPr>
          <w:rFonts w:ascii="Times New Roman" w:hAnsi="Times New Roman"/>
          <w:color w:val="000000" w:themeColor="text1"/>
          <w:sz w:val="16"/>
          <w:szCs w:val="16"/>
          <w:lang w:eastAsia="ru-RU" w:bidi="ru-RU"/>
        </w:rPr>
        <w:softHyphen/>
        <w:t>ник, получивший незначительные ссадины, был доставлен на берег и сам отправился за получением медицинской по</w:t>
      </w:r>
      <w:r w:rsidRPr="00743EAE">
        <w:rPr>
          <w:rFonts w:ascii="Times New Roman" w:hAnsi="Times New Roman"/>
          <w:color w:val="000000" w:themeColor="text1"/>
          <w:sz w:val="16"/>
          <w:szCs w:val="16"/>
          <w:lang w:eastAsia="ru-RU" w:bidi="ru-RU"/>
        </w:rPr>
        <w:softHyphen/>
        <w:t>мощи. На винте оказалась сорванной концевая полотня</w:t>
      </w:r>
      <w:r w:rsidRPr="00743EAE">
        <w:rPr>
          <w:rFonts w:ascii="Times New Roman" w:hAnsi="Times New Roman"/>
          <w:color w:val="000000" w:themeColor="text1"/>
          <w:sz w:val="16"/>
          <w:szCs w:val="16"/>
          <w:lang w:eastAsia="ru-RU" w:bidi="ru-RU"/>
        </w:rPr>
        <w:softHyphen/>
        <w:t>ная обшивка лопасти» (20325).</w:t>
      </w:r>
    </w:p>
    <w:p w14:paraId="2C637CAD" w14:textId="77777777" w:rsidR="00FC5414" w:rsidRPr="00743EAE" w:rsidRDefault="00FC5414" w:rsidP="00743EAE">
      <w:pPr>
        <w:spacing w:after="0" w:line="240" w:lineRule="auto"/>
        <w:jc w:val="both"/>
        <w:rPr>
          <w:rFonts w:ascii="Times New Roman" w:hAnsi="Times New Roman"/>
          <w:color w:val="000000" w:themeColor="text1"/>
          <w:sz w:val="16"/>
          <w:szCs w:val="16"/>
        </w:rPr>
      </w:pPr>
    </w:p>
    <w:p w14:paraId="6BB37D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летчик Дерулюфта А.П.Бобков доставил в Москву 2000 однодневных цыплят, вылупившихся в тот же день в Лондоне (438,596).</w:t>
      </w:r>
    </w:p>
    <w:p w14:paraId="5FE091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E42274" w14:textId="77777777" w:rsidR="002B4539" w:rsidRPr="00743EAE" w:rsidRDefault="002B453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г. летчик Дерулюфта Александр Петрович Бобков на самолете Дорнье «Комета» достаавил из Берлина в Москву партию однодневныхцыплят /2000 штук/, вылупившихся утром в Лондоне и перевезенных оттуда вв Берлин также на самолете. Породистые цыплята были закуплены Наркоиземом СССР для разведения в совхозах.</w:t>
      </w:r>
    </w:p>
    <w:p w14:paraId="330A81C0" w14:textId="16E61A49" w:rsidR="002B4539" w:rsidRPr="00743EAE" w:rsidRDefault="002B453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14 июня 1929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(23370).</w:t>
      </w:r>
    </w:p>
    <w:p w14:paraId="352072C6" w14:textId="77777777" w:rsidR="002B4539" w:rsidRPr="00743EAE" w:rsidRDefault="002B4539" w:rsidP="00743EAE">
      <w:pPr>
        <w:spacing w:after="0" w:line="240" w:lineRule="auto"/>
        <w:jc w:val="both"/>
        <w:rPr>
          <w:rFonts w:ascii="Times New Roman" w:hAnsi="Times New Roman"/>
          <w:color w:val="000000" w:themeColor="text1"/>
          <w:sz w:val="16"/>
          <w:szCs w:val="16"/>
        </w:rPr>
      </w:pPr>
    </w:p>
    <w:p w14:paraId="454903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г. Туполев в ЦАГИ приступил к строительству нового глиссирующего дюралевого катера АНТ-5, вооруженного двумя 533-ми торпедами. Постройка его затянулась из-за отсутствия 533-мм торпед и надежных двигателей. Первоначально планировалось поставить те же моторы “Райт-Тайфун”. Был вариант и собственными моторами ГМ-13, но довести их до ума не удалось.| В конце концов, на катер установили итальянские авиационные моторы моторы “Изотто-Фраскиви” А 550-1000 (мощностью 1000 л.с.) (10675).</w:t>
      </w:r>
    </w:p>
    <w:p w14:paraId="1D24EA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51A8CC"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г. Туполев в ЦАГИ приступил к строительству нового глиссирующего дюралевого катера АНТ-5, вооруженного двумя 533-мм торпедами. Однако постройка его затянулась из-за отсутствия 533-мм торпед и надежных двигателей. Первоначально планировалось установить те же моторы «Райт-Тайфун». Был вариант и с отечественными моторами ГМ-13, но довести их до ума не удалось. В конце концов на катер установили итальянские авиационные моторы «Изотто-</w:t>
      </w:r>
      <w:r w:rsidRPr="00743EAE">
        <w:rPr>
          <w:rFonts w:ascii="Times New Roman" w:hAnsi="Times New Roman"/>
          <w:color w:val="000000" w:themeColor="text1"/>
          <w:sz w:val="16"/>
          <w:szCs w:val="16"/>
        </w:rPr>
        <w:lastRenderedPageBreak/>
        <w:t>Фраскини» А 550—1000 (мощностью в 1000 л. с.) Таким образом, 15 февраля 1933 г. катер АНТ-5 был закончен постройкой и отправлен из Москвы по железной дороге в Севастополь.</w:t>
      </w:r>
    </w:p>
    <w:p w14:paraId="53C57585"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апреля по ноябрь 1933 г. катер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593A603B"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2F8AAD5F"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7629EB9A"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414067D5"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5EDC3E01"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42438E38"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34B3DCBA"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73279200" w14:textId="77777777" w:rsidR="00E118F4" w:rsidRPr="00743EAE" w:rsidRDefault="00E118F4" w:rsidP="00743EAE">
      <w:pPr>
        <w:spacing w:after="0" w:line="240" w:lineRule="auto"/>
        <w:jc w:val="both"/>
        <w:rPr>
          <w:rFonts w:ascii="Times New Roman" w:hAnsi="Times New Roman"/>
          <w:color w:val="000000" w:themeColor="text1"/>
          <w:sz w:val="16"/>
          <w:szCs w:val="16"/>
        </w:rPr>
      </w:pPr>
    </w:p>
    <w:p w14:paraId="653B366C"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июня 1929 года А.Н. Туполев приступил к строительству нового глиссирующего катера АНТ-5 с двумя 533-мм торпедами. Испытания привели начальство в восторг: о таких скоростях не могли и мечтать катера других стран (25287).</w:t>
      </w:r>
    </w:p>
    <w:p w14:paraId="2BA3B9CF" w14:textId="77777777" w:rsidR="003F3B3D" w:rsidRPr="00142305" w:rsidRDefault="003F3B3D" w:rsidP="003F3B3D">
      <w:pPr>
        <w:spacing w:after="0" w:line="240" w:lineRule="auto"/>
        <w:jc w:val="both"/>
        <w:rPr>
          <w:rFonts w:ascii="Times New Roman" w:hAnsi="Times New Roman"/>
          <w:color w:val="0070C0"/>
          <w:sz w:val="16"/>
          <w:szCs w:val="16"/>
        </w:rPr>
      </w:pPr>
    </w:p>
    <w:p w14:paraId="431C0C3F"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июня 1929 года Туполев в ЦАГИ приступил к строительству нового глиссирующего дюралевого катера АНТ-5, вооруженного двумя 533-мм торпедами. С апреля по ноябрь 1933 года катер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(107,3 км/ч), а без торпед – 65,3 узла (120,3 км/ч). О таких скоростях не могли и мечтать катера других стран.</w:t>
      </w:r>
    </w:p>
    <w:p w14:paraId="260EA2C2"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 им. Марти,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XI-бис) (25287).</w:t>
      </w:r>
    </w:p>
    <w:p w14:paraId="1A86A619" w14:textId="77777777" w:rsidR="003F3B3D" w:rsidRPr="00142305" w:rsidRDefault="003F3B3D" w:rsidP="003F3B3D">
      <w:pPr>
        <w:spacing w:after="0" w:line="240" w:lineRule="auto"/>
        <w:jc w:val="both"/>
        <w:rPr>
          <w:rFonts w:ascii="Times New Roman" w:hAnsi="Times New Roman"/>
          <w:color w:val="0070C0"/>
          <w:sz w:val="16"/>
          <w:szCs w:val="16"/>
        </w:rPr>
      </w:pPr>
    </w:p>
    <w:p w14:paraId="3A9EDAB5" w14:textId="77777777" w:rsidR="003F3B3D" w:rsidRPr="00142305" w:rsidRDefault="003F3B3D" w:rsidP="003F3B3D">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13 июня 1929 г. Туполев в ЦАГИ приступил к строительству нового глиссирующего дюралевого катера АНТ-5, вооруженного двумя 533-мм торпедами. Однако постройка его затянулась из-за отсутствия 533-мм торпед и надежных двигателей. Первоначально планировалось установить те же моторы «Райт-Тайфун». Был вариант и с отечественными моторами ГМ-13, но довести их до ума не удалось. В конце концов на катер установили итальянские авиационные моторы «Изотто-Фраскини» А 550— 1000 (мощностью в 1000 л. с.) Таким образом, 15 февраля 1933 г. катер АНТ-5 был закончен постройкой и отправлен из Москвы по железной дороге в Севастополь (25213).</w:t>
      </w:r>
    </w:p>
    <w:p w14:paraId="7B39327C" w14:textId="77777777" w:rsidR="003F3B3D" w:rsidRPr="00142305" w:rsidRDefault="003F3B3D" w:rsidP="003F3B3D">
      <w:pPr>
        <w:spacing w:after="0" w:line="240" w:lineRule="auto"/>
        <w:jc w:val="both"/>
        <w:rPr>
          <w:rFonts w:ascii="Times New Roman" w:hAnsi="Times New Roman"/>
          <w:color w:val="0070C0"/>
          <w:sz w:val="16"/>
          <w:szCs w:val="16"/>
        </w:rPr>
      </w:pPr>
    </w:p>
    <w:p w14:paraId="50190050" w14:textId="77777777" w:rsidR="00E118F4" w:rsidRPr="00743EAE" w:rsidRDefault="00E118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г. Протокол ПБ № 84 п.3: О перелетах в Западную Европу (Ворошилов). Решено разрешить РВС организацию перелета самолета «АНТ-9» в Западную Европу (15889).</w:t>
      </w:r>
    </w:p>
    <w:p w14:paraId="6A2DCFB5" w14:textId="77777777" w:rsidR="00E118F4" w:rsidRPr="00743EAE" w:rsidRDefault="00E118F4" w:rsidP="00743EAE">
      <w:pPr>
        <w:spacing w:after="0" w:line="240" w:lineRule="auto"/>
        <w:jc w:val="both"/>
        <w:rPr>
          <w:rFonts w:ascii="Times New Roman" w:hAnsi="Times New Roman"/>
          <w:color w:val="000000" w:themeColor="text1"/>
          <w:sz w:val="16"/>
          <w:szCs w:val="16"/>
        </w:rPr>
      </w:pPr>
    </w:p>
    <w:p w14:paraId="7A863A0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A6C1DB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0BDD2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от столичного Дворца Труда стартовал пробег по маршруту Москва-Киев-Одесса-Севастополь-Харьков-Москва. Его организовала мотосекция клуба совторгслужащих [3.70] (11429).</w:t>
      </w:r>
    </w:p>
    <w:p w14:paraId="3D49CE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8CDFBB"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13 июня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84. Опросом членов ПБ от 10 июня 1929 г. 38. О Михайлове. (Политбюро... Т. 1. С. 699) (12416).</w:t>
      </w:r>
    </w:p>
    <w:p w14:paraId="5E6FF62D"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p>
    <w:p w14:paraId="0844161C" w14:textId="77777777" w:rsidR="00E118F4" w:rsidRPr="00743EAE" w:rsidRDefault="00E118F4"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13 июня 1929 г. Протокол ПБ № 84 п.33: О сдаче в концессию Американской алюминиевой компании постройки и эксплуатации алюминиевого завода на Днепрострое (ПБ от 27-5-1929, протокол № 82, п.36). Решено утвердить решение СТО от 7-6-1929 (15866).</w:t>
      </w:r>
    </w:p>
    <w:p w14:paraId="3710EA04" w14:textId="77777777" w:rsidR="00E118F4" w:rsidRPr="00743EAE" w:rsidRDefault="00E118F4" w:rsidP="00743EAE">
      <w:pPr>
        <w:spacing w:after="0" w:line="240" w:lineRule="auto"/>
        <w:jc w:val="both"/>
        <w:rPr>
          <w:rFonts w:ascii="Times New Roman" w:hAnsi="Times New Roman"/>
          <w:iCs/>
          <w:color w:val="000000" w:themeColor="text1"/>
          <w:sz w:val="16"/>
          <w:szCs w:val="16"/>
        </w:rPr>
      </w:pPr>
    </w:p>
    <w:p w14:paraId="1EEE7DFC"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rPr>
        <w:t>Жизнь и внутреняя политика:</w:t>
      </w:r>
    </w:p>
    <w:p w14:paraId="3E6400EB"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D83FF14"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13 июня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одобрило проект решения СНК о выпуске третьего займа индустриализации; предложило расширить производство промкоопераций товаров для крестьянского рынка на 11%; одобрило проект решения СТО о нецелесообразности сдачи в концессию строительства Тихвинского и Днепронского алюминиевых заводов Американской алюминиевой компании (12265).</w:t>
      </w:r>
    </w:p>
    <w:p w14:paraId="6BDD7595" w14:textId="77777777" w:rsidR="00077238" w:rsidRPr="00743EAE" w:rsidRDefault="00077238" w:rsidP="00743EAE">
      <w:pPr>
        <w:pStyle w:val="ae"/>
        <w:spacing w:before="0" w:after="0"/>
        <w:jc w:val="both"/>
        <w:rPr>
          <w:rStyle w:val="a7"/>
          <w:b w:val="0"/>
          <w:color w:val="000000" w:themeColor="text1"/>
          <w:sz w:val="16"/>
          <w:szCs w:val="16"/>
        </w:rPr>
      </w:pPr>
    </w:p>
    <w:p w14:paraId="29F4D4B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3091F0A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9CA5E5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советские отряды перешли границу с Китаем с целью защиты русских специалистов (4962).</w:t>
      </w:r>
    </w:p>
    <w:p w14:paraId="1392B68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714157" w14:textId="77777777" w:rsidR="00D003A3"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9E4A0D0" w14:textId="77777777" w:rsidR="00D003A3" w:rsidRPr="00743EAE" w:rsidRDefault="00D003A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FA2F4B" w14:textId="77777777" w:rsidR="00D003A3" w:rsidRPr="00743EAE" w:rsidRDefault="00D003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13 июня</w:t>
      </w:r>
      <w:r w:rsidRPr="00743EAE">
        <w:rPr>
          <w:rFonts w:ascii="Times New Roman" w:hAnsi="Times New Roman"/>
          <w:color w:val="000000" w:themeColor="text1"/>
          <w:sz w:val="16"/>
          <w:szCs w:val="16"/>
        </w:rPr>
        <w:t xml:space="preserve"> в 1929 году французский транспортный самолет </w:t>
      </w:r>
      <w:hyperlink r:id="rId64" w:tgtFrame="_blank" w:history="1">
        <w:r w:rsidRPr="00743EAE">
          <w:rPr>
            <w:rFonts w:ascii="Times New Roman" w:hAnsi="Times New Roman"/>
            <w:color w:val="000000" w:themeColor="text1"/>
            <w:sz w:val="16"/>
            <w:szCs w:val="16"/>
          </w:rPr>
          <w:t xml:space="preserve">«Bernard» «191GR» </w:t>
        </w:r>
      </w:hyperlink>
      <w:r w:rsidRPr="00743EAE">
        <w:rPr>
          <w:rFonts w:ascii="Times New Roman" w:hAnsi="Times New Roman"/>
          <w:color w:val="000000" w:themeColor="text1"/>
          <w:sz w:val="16"/>
          <w:szCs w:val="16"/>
        </w:rPr>
        <w:t xml:space="preserve">№2 носивший собственное имя </w:t>
      </w:r>
      <w:hyperlink r:id="rId65" w:tgtFrame="_blank" w:history="1">
        <w:r w:rsidRPr="00743EAE">
          <w:rPr>
            <w:rFonts w:ascii="Times New Roman" w:hAnsi="Times New Roman"/>
            <w:color w:val="000000" w:themeColor="text1"/>
            <w:sz w:val="16"/>
            <w:szCs w:val="16"/>
          </w:rPr>
          <w:t xml:space="preserve">"Oiseau Canari" </w:t>
        </w:r>
      </w:hyperlink>
      <w:r w:rsidRPr="00743EAE">
        <w:rPr>
          <w:rFonts w:ascii="Times New Roman" w:hAnsi="Times New Roman"/>
          <w:color w:val="000000" w:themeColor="text1"/>
          <w:sz w:val="16"/>
          <w:szCs w:val="16"/>
        </w:rPr>
        <w:t>(канарейка), совершил первый перелет через Северную Атлантику, пилот военный летчик Жан Ассолант. Этот полет длился 29 часов 52 минуты (14921).</w:t>
      </w:r>
    </w:p>
    <w:p w14:paraId="42F52105" w14:textId="77777777" w:rsidR="00D003A3" w:rsidRPr="00743EAE" w:rsidRDefault="00D003A3" w:rsidP="00743EAE">
      <w:pPr>
        <w:spacing w:after="0" w:line="240" w:lineRule="auto"/>
        <w:jc w:val="both"/>
        <w:rPr>
          <w:rFonts w:ascii="Times New Roman" w:hAnsi="Times New Roman"/>
          <w:color w:val="000000" w:themeColor="text1"/>
          <w:sz w:val="16"/>
          <w:szCs w:val="16"/>
        </w:rPr>
      </w:pPr>
    </w:p>
    <w:p w14:paraId="0172C67D" w14:textId="77777777" w:rsidR="00FC5414" w:rsidRPr="00743EAE" w:rsidRDefault="00FC5414" w:rsidP="00743EAE">
      <w:pPr>
        <w:spacing w:after="0" w:line="240" w:lineRule="auto"/>
        <w:jc w:val="both"/>
        <w:rPr>
          <w:rFonts w:ascii="Times New Roman" w:hAnsi="Times New Roman"/>
          <w:color w:val="000000" w:themeColor="text1"/>
          <w:sz w:val="16"/>
          <w:szCs w:val="16"/>
        </w:rPr>
      </w:pPr>
      <w:bookmarkStart w:id="38" w:name="_Hlk75785091"/>
      <w:r w:rsidRPr="00743EAE">
        <w:rPr>
          <w:rFonts w:ascii="Times New Roman" w:hAnsi="Times New Roman"/>
          <w:color w:val="000000" w:themeColor="text1"/>
          <w:sz w:val="16"/>
          <w:szCs w:val="16"/>
        </w:rPr>
        <w:t>13 июня 1929 - Французский транспортный самолет Bernard 191GR №2 носивший собственное имя "Oiseau Canari" (канарейка), совершил первый перелет через Северную Атлантику, пилот военный летчик Жан Ассолант. Этот полет длился 29 часов 52 минуты. Это был первый, на французском самолете и с французским экипажем, перелет через Северную Атлантику (22462).</w:t>
      </w:r>
    </w:p>
    <w:p w14:paraId="2B355625" w14:textId="77777777" w:rsidR="00FC5414" w:rsidRPr="00743EAE" w:rsidRDefault="00FC5414" w:rsidP="00743EAE">
      <w:pPr>
        <w:spacing w:after="0" w:line="240" w:lineRule="auto"/>
        <w:jc w:val="both"/>
        <w:rPr>
          <w:rFonts w:ascii="Times New Roman" w:hAnsi="Times New Roman"/>
          <w:color w:val="000000" w:themeColor="text1"/>
          <w:sz w:val="16"/>
          <w:szCs w:val="16"/>
        </w:rPr>
      </w:pPr>
    </w:p>
    <w:bookmarkEnd w:id="38"/>
    <w:p w14:paraId="38368DC7" w14:textId="77777777" w:rsidR="00FC5414" w:rsidRPr="00743EAE" w:rsidRDefault="00FC541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июня 1929 Береговая охрана Соединенных Штатов создает возможность "слежения за воздушным движением" вдоль побережья континентальной части Соединенных Штатов, используя сеть радиостанций береговой охраны (20806).</w:t>
      </w:r>
    </w:p>
    <w:p w14:paraId="1FE9E373" w14:textId="77777777" w:rsidR="00FC5414" w:rsidRPr="00743EAE" w:rsidRDefault="00FC5414" w:rsidP="00743EAE">
      <w:pPr>
        <w:spacing w:after="0" w:line="240" w:lineRule="auto"/>
        <w:jc w:val="both"/>
        <w:rPr>
          <w:rFonts w:ascii="Times New Roman" w:hAnsi="Times New Roman"/>
          <w:color w:val="000000" w:themeColor="text1"/>
          <w:sz w:val="16"/>
          <w:szCs w:val="16"/>
        </w:rPr>
      </w:pPr>
    </w:p>
    <w:p w14:paraId="51008F5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D86C96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E855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июня 1929 была подготовлена справка "Сведения об опытных работах, новых конструкциях и установках производства за май 1929: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3475"/>
        <w:gridCol w:w="2903"/>
        <w:gridCol w:w="1917"/>
      </w:tblGrid>
      <w:tr w:rsidR="00A259BD" w:rsidRPr="00743EAE" w14:paraId="2D7A2EB9" w14:textId="77777777">
        <w:tc>
          <w:tcPr>
            <w:tcW w:w="1878" w:type="dxa"/>
          </w:tcPr>
          <w:p w14:paraId="2A24B9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Содержание заказа</w:t>
            </w:r>
          </w:p>
        </w:tc>
        <w:tc>
          <w:tcPr>
            <w:tcW w:w="3475" w:type="dxa"/>
          </w:tcPr>
          <w:p w14:paraId="5DDA73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Краткий перечень</w:t>
            </w:r>
          </w:p>
        </w:tc>
        <w:tc>
          <w:tcPr>
            <w:tcW w:w="2903" w:type="dxa"/>
          </w:tcPr>
          <w:p w14:paraId="209531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Препятствия</w:t>
            </w:r>
          </w:p>
        </w:tc>
        <w:tc>
          <w:tcPr>
            <w:tcW w:w="1917" w:type="dxa"/>
          </w:tcPr>
          <w:p w14:paraId="16A0AF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Предположения</w:t>
            </w:r>
          </w:p>
        </w:tc>
      </w:tr>
      <w:tr w:rsidR="00A259BD" w:rsidRPr="00743EAE" w14:paraId="3AE2BD84" w14:textId="77777777">
        <w:tc>
          <w:tcPr>
            <w:tcW w:w="1878" w:type="dxa"/>
          </w:tcPr>
          <w:p w14:paraId="435F4B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39EF5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мер и работ</w:t>
            </w:r>
          </w:p>
        </w:tc>
        <w:tc>
          <w:tcPr>
            <w:tcW w:w="2903" w:type="dxa"/>
          </w:tcPr>
          <w:p w14:paraId="2EFA7B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A52F0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22E3958" w14:textId="77777777">
        <w:tc>
          <w:tcPr>
            <w:tcW w:w="1878" w:type="dxa"/>
          </w:tcPr>
          <w:p w14:paraId="278D53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П-2 М-6</w:t>
            </w:r>
          </w:p>
        </w:tc>
        <w:tc>
          <w:tcPr>
            <w:tcW w:w="3475" w:type="dxa"/>
          </w:tcPr>
          <w:p w14:paraId="73CB70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Заводские летные испытания</w:t>
            </w:r>
          </w:p>
        </w:tc>
        <w:tc>
          <w:tcPr>
            <w:tcW w:w="2903" w:type="dxa"/>
          </w:tcPr>
          <w:p w14:paraId="5E9F8A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98FF1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E1B55E1" w14:textId="77777777">
        <w:tc>
          <w:tcPr>
            <w:tcW w:w="1878" w:type="dxa"/>
          </w:tcPr>
          <w:p w14:paraId="125AAE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 БМВ-6</w:t>
            </w:r>
          </w:p>
        </w:tc>
        <w:tc>
          <w:tcPr>
            <w:tcW w:w="3475" w:type="dxa"/>
          </w:tcPr>
          <w:p w14:paraId="3BEFB8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Заводские летные испытания</w:t>
            </w:r>
          </w:p>
        </w:tc>
        <w:tc>
          <w:tcPr>
            <w:tcW w:w="2903" w:type="dxa"/>
          </w:tcPr>
          <w:p w14:paraId="7687AB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4DD6A2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1ECFFD4" w14:textId="77777777">
        <w:tc>
          <w:tcPr>
            <w:tcW w:w="1878" w:type="dxa"/>
          </w:tcPr>
          <w:p w14:paraId="39BA70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Стат. испытания</w:t>
            </w:r>
          </w:p>
        </w:tc>
        <w:tc>
          <w:tcPr>
            <w:tcW w:w="3475" w:type="dxa"/>
          </w:tcPr>
          <w:p w14:paraId="40770D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Изготовление деталей шасси</w:t>
            </w:r>
          </w:p>
        </w:tc>
        <w:tc>
          <w:tcPr>
            <w:tcW w:w="2903" w:type="dxa"/>
          </w:tcPr>
          <w:p w14:paraId="3241C8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Медленная работа</w:t>
            </w:r>
          </w:p>
        </w:tc>
        <w:tc>
          <w:tcPr>
            <w:tcW w:w="1917" w:type="dxa"/>
          </w:tcPr>
          <w:p w14:paraId="20AC02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E5D637A" w14:textId="77777777">
        <w:tc>
          <w:tcPr>
            <w:tcW w:w="1878" w:type="dxa"/>
          </w:tcPr>
          <w:p w14:paraId="7C1F23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51AAB4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903" w:type="dxa"/>
          </w:tcPr>
          <w:p w14:paraId="1CD0BF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завода 1</w:t>
            </w:r>
          </w:p>
        </w:tc>
        <w:tc>
          <w:tcPr>
            <w:tcW w:w="1917" w:type="dxa"/>
          </w:tcPr>
          <w:p w14:paraId="0F5D03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3D979CF" w14:textId="77777777">
        <w:tc>
          <w:tcPr>
            <w:tcW w:w="1878" w:type="dxa"/>
          </w:tcPr>
          <w:p w14:paraId="5FBE2E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w:t>
            </w:r>
          </w:p>
        </w:tc>
        <w:tc>
          <w:tcPr>
            <w:tcW w:w="3475" w:type="dxa"/>
          </w:tcPr>
          <w:p w14:paraId="1E16C6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Изготовление контрподкосов</w:t>
            </w:r>
          </w:p>
        </w:tc>
        <w:tc>
          <w:tcPr>
            <w:tcW w:w="2903" w:type="dxa"/>
          </w:tcPr>
          <w:p w14:paraId="6ABE1D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1A7D4C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C85CB16" w14:textId="77777777">
        <w:tc>
          <w:tcPr>
            <w:tcW w:w="1878" w:type="dxa"/>
          </w:tcPr>
          <w:p w14:paraId="5922E3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w:t>
            </w:r>
          </w:p>
        </w:tc>
        <w:tc>
          <w:tcPr>
            <w:tcW w:w="3475" w:type="dxa"/>
          </w:tcPr>
          <w:p w14:paraId="2A8EB9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Сборка фюзеляжа, металлических элеронов</w:t>
            </w:r>
          </w:p>
        </w:tc>
        <w:tc>
          <w:tcPr>
            <w:tcW w:w="2903" w:type="dxa"/>
          </w:tcPr>
          <w:p w14:paraId="407E1B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40F39A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1F92258" w14:textId="77777777">
        <w:tc>
          <w:tcPr>
            <w:tcW w:w="1878" w:type="dxa"/>
          </w:tcPr>
          <w:p w14:paraId="13CD02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3AE2FD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ручное и ножное управление, изготовление</w:t>
            </w:r>
          </w:p>
        </w:tc>
        <w:tc>
          <w:tcPr>
            <w:tcW w:w="2903" w:type="dxa"/>
          </w:tcPr>
          <w:p w14:paraId="3135DB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7A42DB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5E8714D" w14:textId="77777777">
        <w:tc>
          <w:tcPr>
            <w:tcW w:w="1878" w:type="dxa"/>
          </w:tcPr>
          <w:p w14:paraId="7DA776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1C75AD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шасси. Установка моторной установки</w:t>
            </w:r>
          </w:p>
        </w:tc>
        <w:tc>
          <w:tcPr>
            <w:tcW w:w="2903" w:type="dxa"/>
          </w:tcPr>
          <w:p w14:paraId="699C32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83FE2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89CA15F" w14:textId="77777777">
        <w:tc>
          <w:tcPr>
            <w:tcW w:w="1878" w:type="dxa"/>
          </w:tcPr>
          <w:p w14:paraId="314F58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(первый)</w:t>
            </w:r>
          </w:p>
        </w:tc>
        <w:tc>
          <w:tcPr>
            <w:tcW w:w="3475" w:type="dxa"/>
          </w:tcPr>
          <w:p w14:paraId="4BF038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Мелкие доделки</w:t>
            </w:r>
          </w:p>
        </w:tc>
        <w:tc>
          <w:tcPr>
            <w:tcW w:w="2903" w:type="dxa"/>
          </w:tcPr>
          <w:p w14:paraId="59A2C6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4A13C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4A288E0" w14:textId="77777777">
        <w:tc>
          <w:tcPr>
            <w:tcW w:w="1878" w:type="dxa"/>
          </w:tcPr>
          <w:p w14:paraId="3BE7A3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(второй)</w:t>
            </w:r>
          </w:p>
        </w:tc>
        <w:tc>
          <w:tcPr>
            <w:tcW w:w="3475" w:type="dxa"/>
          </w:tcPr>
          <w:p w14:paraId="407999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Общая сборка на аэродроме. Мелкие </w:t>
            </w:r>
          </w:p>
        </w:tc>
        <w:tc>
          <w:tcPr>
            <w:tcW w:w="2903" w:type="dxa"/>
          </w:tcPr>
          <w:p w14:paraId="140008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606318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FC7A832" w14:textId="77777777">
        <w:tc>
          <w:tcPr>
            <w:tcW w:w="1878" w:type="dxa"/>
          </w:tcPr>
          <w:p w14:paraId="7A69EB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4C6DAD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детали</w:t>
            </w:r>
          </w:p>
        </w:tc>
        <w:tc>
          <w:tcPr>
            <w:tcW w:w="2903" w:type="dxa"/>
          </w:tcPr>
          <w:p w14:paraId="26A1F1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DB124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55C3785" w14:textId="77777777">
        <w:tc>
          <w:tcPr>
            <w:tcW w:w="1878" w:type="dxa"/>
          </w:tcPr>
          <w:p w14:paraId="298C92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(третий)</w:t>
            </w:r>
          </w:p>
        </w:tc>
        <w:tc>
          <w:tcPr>
            <w:tcW w:w="3475" w:type="dxa"/>
          </w:tcPr>
          <w:p w14:paraId="10D4A1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Изготовление металлических элеронов,</w:t>
            </w:r>
          </w:p>
        </w:tc>
        <w:tc>
          <w:tcPr>
            <w:tcW w:w="2903" w:type="dxa"/>
          </w:tcPr>
          <w:p w14:paraId="4840F7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7F51EF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w:t>
            </w:r>
          </w:p>
        </w:tc>
      </w:tr>
      <w:tr w:rsidR="00A259BD" w:rsidRPr="00743EAE" w14:paraId="584B8BC2" w14:textId="77777777">
        <w:tc>
          <w:tcPr>
            <w:tcW w:w="1878" w:type="dxa"/>
          </w:tcPr>
          <w:p w14:paraId="3DCA9E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213E65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крыльев, радиаторов, сборка крыльев,</w:t>
            </w:r>
          </w:p>
        </w:tc>
        <w:tc>
          <w:tcPr>
            <w:tcW w:w="2903" w:type="dxa"/>
          </w:tcPr>
          <w:p w14:paraId="71D41C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714AA9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1C9A07B" w14:textId="77777777">
        <w:tc>
          <w:tcPr>
            <w:tcW w:w="1878" w:type="dxa"/>
          </w:tcPr>
          <w:p w14:paraId="653D82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03C02C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сборка оперения, установка узлов</w:t>
            </w:r>
          </w:p>
        </w:tc>
        <w:tc>
          <w:tcPr>
            <w:tcW w:w="2903" w:type="dxa"/>
          </w:tcPr>
          <w:p w14:paraId="7E6F02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03CB1A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B80D5A7" w14:textId="77777777">
        <w:tc>
          <w:tcPr>
            <w:tcW w:w="1878" w:type="dxa"/>
          </w:tcPr>
          <w:p w14:paraId="4F1E4A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581082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фюзеляжа, установка шасси и моторной</w:t>
            </w:r>
          </w:p>
        </w:tc>
        <w:tc>
          <w:tcPr>
            <w:tcW w:w="2903" w:type="dxa"/>
          </w:tcPr>
          <w:p w14:paraId="0C7406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A2514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B91516F" w14:textId="77777777">
        <w:tc>
          <w:tcPr>
            <w:tcW w:w="1878" w:type="dxa"/>
          </w:tcPr>
          <w:p w14:paraId="789147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78821E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установки</w:t>
            </w:r>
          </w:p>
        </w:tc>
        <w:tc>
          <w:tcPr>
            <w:tcW w:w="2903" w:type="dxa"/>
          </w:tcPr>
          <w:p w14:paraId="32E388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5DFA04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6F4D210" w14:textId="77777777">
        <w:tc>
          <w:tcPr>
            <w:tcW w:w="1878" w:type="dxa"/>
          </w:tcPr>
          <w:p w14:paraId="70EDF6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(четвертый)</w:t>
            </w:r>
          </w:p>
        </w:tc>
        <w:tc>
          <w:tcPr>
            <w:tcW w:w="3475" w:type="dxa"/>
          </w:tcPr>
          <w:p w14:paraId="740AEB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Изготовление шасси, сборка остова</w:t>
            </w:r>
          </w:p>
        </w:tc>
        <w:tc>
          <w:tcPr>
            <w:tcW w:w="2903" w:type="dxa"/>
          </w:tcPr>
          <w:p w14:paraId="61F699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4C781C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(2368,122)</w:t>
            </w:r>
          </w:p>
        </w:tc>
      </w:tr>
      <w:tr w:rsidR="00046B82" w:rsidRPr="00743EAE" w14:paraId="2D81D910" w14:textId="77777777">
        <w:tc>
          <w:tcPr>
            <w:tcW w:w="1878" w:type="dxa"/>
          </w:tcPr>
          <w:p w14:paraId="692B8C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475" w:type="dxa"/>
          </w:tcPr>
          <w:p w14:paraId="46B9D8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фюзеляжа, оперения</w:t>
            </w:r>
          </w:p>
        </w:tc>
        <w:tc>
          <w:tcPr>
            <w:tcW w:w="2903" w:type="dxa"/>
          </w:tcPr>
          <w:p w14:paraId="62B0A3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917" w:type="dxa"/>
          </w:tcPr>
          <w:p w14:paraId="2D8A4B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6970F7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C2AF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июня 1929 Президиумом ВСНХ был получен План развития ГВФ: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879"/>
        <w:gridCol w:w="1389"/>
        <w:gridCol w:w="814"/>
        <w:gridCol w:w="814"/>
        <w:gridCol w:w="814"/>
        <w:gridCol w:w="1312"/>
        <w:gridCol w:w="1486"/>
        <w:gridCol w:w="1137"/>
      </w:tblGrid>
      <w:tr w:rsidR="00A259BD" w:rsidRPr="00743EAE" w14:paraId="12503EA0" w14:textId="77777777">
        <w:tc>
          <w:tcPr>
            <w:tcW w:w="1526" w:type="dxa"/>
          </w:tcPr>
          <w:p w14:paraId="20D0AC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w:t>
            </w:r>
          </w:p>
        </w:tc>
        <w:tc>
          <w:tcPr>
            <w:tcW w:w="879" w:type="dxa"/>
          </w:tcPr>
          <w:p w14:paraId="006A5A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0B290D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Фактическая потребность</w:t>
            </w:r>
          </w:p>
        </w:tc>
        <w:tc>
          <w:tcPr>
            <w:tcW w:w="814" w:type="dxa"/>
          </w:tcPr>
          <w:p w14:paraId="40EF7B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E644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89FD3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168525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Фактическая потребность</w:t>
            </w:r>
          </w:p>
        </w:tc>
        <w:tc>
          <w:tcPr>
            <w:tcW w:w="1486" w:type="dxa"/>
          </w:tcPr>
          <w:p w14:paraId="0CFFF4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257ED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12A74A5" w14:textId="77777777">
        <w:tc>
          <w:tcPr>
            <w:tcW w:w="1526" w:type="dxa"/>
          </w:tcPr>
          <w:p w14:paraId="2B7F2E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491C75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63E4FA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1928-29</w:t>
            </w:r>
          </w:p>
        </w:tc>
        <w:tc>
          <w:tcPr>
            <w:tcW w:w="814" w:type="dxa"/>
          </w:tcPr>
          <w:p w14:paraId="6270FF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3F3D2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BED01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E5827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w:t>
            </w:r>
          </w:p>
        </w:tc>
        <w:tc>
          <w:tcPr>
            <w:tcW w:w="1486" w:type="dxa"/>
          </w:tcPr>
          <w:p w14:paraId="06E34C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8FD86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31B3E4C" w14:textId="77777777">
        <w:tc>
          <w:tcPr>
            <w:tcW w:w="1526" w:type="dxa"/>
          </w:tcPr>
          <w:p w14:paraId="24C99A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653B37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Деру-</w:t>
            </w:r>
          </w:p>
        </w:tc>
        <w:tc>
          <w:tcPr>
            <w:tcW w:w="1389" w:type="dxa"/>
          </w:tcPr>
          <w:p w14:paraId="2BD72F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Добро-</w:t>
            </w:r>
          </w:p>
        </w:tc>
        <w:tc>
          <w:tcPr>
            <w:tcW w:w="814" w:type="dxa"/>
          </w:tcPr>
          <w:p w14:paraId="7947E3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w:t>
            </w:r>
          </w:p>
        </w:tc>
        <w:tc>
          <w:tcPr>
            <w:tcW w:w="814" w:type="dxa"/>
          </w:tcPr>
          <w:p w14:paraId="55ECB7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814" w:type="dxa"/>
          </w:tcPr>
          <w:p w14:paraId="75380B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Деру-</w:t>
            </w:r>
          </w:p>
        </w:tc>
        <w:tc>
          <w:tcPr>
            <w:tcW w:w="1312" w:type="dxa"/>
          </w:tcPr>
          <w:p w14:paraId="02269E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Добро-</w:t>
            </w:r>
          </w:p>
        </w:tc>
        <w:tc>
          <w:tcPr>
            <w:tcW w:w="1486" w:type="dxa"/>
          </w:tcPr>
          <w:p w14:paraId="1E97F2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w:t>
            </w:r>
          </w:p>
        </w:tc>
        <w:tc>
          <w:tcPr>
            <w:tcW w:w="1137" w:type="dxa"/>
          </w:tcPr>
          <w:p w14:paraId="464654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5AF55545" w14:textId="77777777">
        <w:tc>
          <w:tcPr>
            <w:tcW w:w="1526" w:type="dxa"/>
          </w:tcPr>
          <w:p w14:paraId="1731A6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79" w:type="dxa"/>
          </w:tcPr>
          <w:p w14:paraId="66D416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люфт</w:t>
            </w:r>
          </w:p>
        </w:tc>
        <w:tc>
          <w:tcPr>
            <w:tcW w:w="1389" w:type="dxa"/>
          </w:tcPr>
          <w:p w14:paraId="716113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w:t>
            </w:r>
          </w:p>
        </w:tc>
        <w:tc>
          <w:tcPr>
            <w:tcW w:w="814" w:type="dxa"/>
          </w:tcPr>
          <w:p w14:paraId="342896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воздух</w:t>
            </w:r>
          </w:p>
        </w:tc>
        <w:tc>
          <w:tcPr>
            <w:tcW w:w="814" w:type="dxa"/>
          </w:tcPr>
          <w:p w14:paraId="143516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3BBFE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люфт</w:t>
            </w:r>
          </w:p>
        </w:tc>
        <w:tc>
          <w:tcPr>
            <w:tcW w:w="1312" w:type="dxa"/>
          </w:tcPr>
          <w:p w14:paraId="6E1B53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w:t>
            </w:r>
          </w:p>
        </w:tc>
        <w:tc>
          <w:tcPr>
            <w:tcW w:w="1486" w:type="dxa"/>
          </w:tcPr>
          <w:p w14:paraId="295250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воздух</w:t>
            </w:r>
          </w:p>
        </w:tc>
        <w:tc>
          <w:tcPr>
            <w:tcW w:w="1137" w:type="dxa"/>
          </w:tcPr>
          <w:p w14:paraId="55E205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0008022" w14:textId="77777777">
        <w:tc>
          <w:tcPr>
            <w:tcW w:w="1526" w:type="dxa"/>
          </w:tcPr>
          <w:p w14:paraId="10D51B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Пассажирский одномоторный</w:t>
            </w:r>
          </w:p>
        </w:tc>
        <w:tc>
          <w:tcPr>
            <w:tcW w:w="879" w:type="dxa"/>
          </w:tcPr>
          <w:p w14:paraId="5A9272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3F31A9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6F4C8F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6729A3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4361E2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1D42BB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42D77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F47C9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5F54CC6" w14:textId="77777777">
        <w:tc>
          <w:tcPr>
            <w:tcW w:w="1526" w:type="dxa"/>
          </w:tcPr>
          <w:p w14:paraId="2E4050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Ю Ф-13</w:t>
            </w:r>
          </w:p>
        </w:tc>
        <w:tc>
          <w:tcPr>
            <w:tcW w:w="879" w:type="dxa"/>
          </w:tcPr>
          <w:p w14:paraId="74678D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439EF4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814" w:type="dxa"/>
          </w:tcPr>
          <w:p w14:paraId="4425EC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7DEB04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814" w:type="dxa"/>
          </w:tcPr>
          <w:p w14:paraId="3C2727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451B5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86" w:type="dxa"/>
          </w:tcPr>
          <w:p w14:paraId="44CB34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42B35C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D435624" w14:textId="77777777">
        <w:tc>
          <w:tcPr>
            <w:tcW w:w="1526" w:type="dxa"/>
          </w:tcPr>
          <w:p w14:paraId="5E8F42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Ю УУ-33</w:t>
            </w:r>
          </w:p>
        </w:tc>
        <w:tc>
          <w:tcPr>
            <w:tcW w:w="879" w:type="dxa"/>
          </w:tcPr>
          <w:p w14:paraId="38EEDC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3E81E5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814" w:type="dxa"/>
          </w:tcPr>
          <w:p w14:paraId="18602E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3CDE91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814" w:type="dxa"/>
          </w:tcPr>
          <w:p w14:paraId="418F29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2C2A6A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486" w:type="dxa"/>
          </w:tcPr>
          <w:p w14:paraId="7241A6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5B977A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1880221A" w14:textId="77777777">
        <w:tc>
          <w:tcPr>
            <w:tcW w:w="1526" w:type="dxa"/>
          </w:tcPr>
          <w:p w14:paraId="7B4C94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К-4</w:t>
            </w:r>
          </w:p>
        </w:tc>
        <w:tc>
          <w:tcPr>
            <w:tcW w:w="879" w:type="dxa"/>
          </w:tcPr>
          <w:p w14:paraId="43EA8C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18156C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814" w:type="dxa"/>
          </w:tcPr>
          <w:p w14:paraId="08DDD3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tc>
        <w:tc>
          <w:tcPr>
            <w:tcW w:w="814" w:type="dxa"/>
          </w:tcPr>
          <w:p w14:paraId="411842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tc>
        <w:tc>
          <w:tcPr>
            <w:tcW w:w="814" w:type="dxa"/>
          </w:tcPr>
          <w:p w14:paraId="5AC2D2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7F0A73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1486" w:type="dxa"/>
          </w:tcPr>
          <w:p w14:paraId="4EF2F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5AA21E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r>
      <w:tr w:rsidR="00A259BD" w:rsidRPr="00743EAE" w14:paraId="6C5AD72A" w14:textId="77777777">
        <w:tc>
          <w:tcPr>
            <w:tcW w:w="1526" w:type="dxa"/>
          </w:tcPr>
          <w:p w14:paraId="06A902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К-5</w:t>
            </w:r>
          </w:p>
        </w:tc>
        <w:tc>
          <w:tcPr>
            <w:tcW w:w="879" w:type="dxa"/>
          </w:tcPr>
          <w:p w14:paraId="1CE33D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54C408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7F9165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07F39E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280E17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3FAA02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1486" w:type="dxa"/>
          </w:tcPr>
          <w:p w14:paraId="7823E6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1137" w:type="dxa"/>
          </w:tcPr>
          <w:p w14:paraId="144313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r>
      <w:tr w:rsidR="00A259BD" w:rsidRPr="00743EAE" w14:paraId="65D27DEA" w14:textId="77777777">
        <w:tc>
          <w:tcPr>
            <w:tcW w:w="1526" w:type="dxa"/>
          </w:tcPr>
          <w:p w14:paraId="73FD5B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Пассажирский многомоторный</w:t>
            </w:r>
          </w:p>
        </w:tc>
        <w:tc>
          <w:tcPr>
            <w:tcW w:w="879" w:type="dxa"/>
          </w:tcPr>
          <w:p w14:paraId="59AFC1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469CE3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BC4B2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13F37C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7F0891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06CC70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6C06D0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C7A95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2B6E741" w14:textId="77777777">
        <w:tc>
          <w:tcPr>
            <w:tcW w:w="1526" w:type="dxa"/>
          </w:tcPr>
          <w:p w14:paraId="573578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АНТ-9</w:t>
            </w:r>
          </w:p>
        </w:tc>
        <w:tc>
          <w:tcPr>
            <w:tcW w:w="879" w:type="dxa"/>
          </w:tcPr>
          <w:p w14:paraId="394ADF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085B60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814" w:type="dxa"/>
          </w:tcPr>
          <w:p w14:paraId="348FB8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08B069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814" w:type="dxa"/>
          </w:tcPr>
          <w:p w14:paraId="72BC2C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312" w:type="dxa"/>
          </w:tcPr>
          <w:p w14:paraId="380C13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486" w:type="dxa"/>
          </w:tcPr>
          <w:p w14:paraId="424347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2A0A28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r>
      <w:tr w:rsidR="00A259BD" w:rsidRPr="00743EAE" w14:paraId="618FB90E" w14:textId="77777777">
        <w:tc>
          <w:tcPr>
            <w:tcW w:w="1526" w:type="dxa"/>
          </w:tcPr>
          <w:p w14:paraId="1DD29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Гидросамолет</w:t>
            </w:r>
          </w:p>
        </w:tc>
        <w:tc>
          <w:tcPr>
            <w:tcW w:w="879" w:type="dxa"/>
          </w:tcPr>
          <w:p w14:paraId="3316A8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075C80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02C5B1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753D3F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49BC66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5BBE08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486" w:type="dxa"/>
          </w:tcPr>
          <w:p w14:paraId="245CA8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137" w:type="dxa"/>
          </w:tcPr>
          <w:p w14:paraId="11B180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46D3EB6" w14:textId="77777777">
        <w:tc>
          <w:tcPr>
            <w:tcW w:w="1526" w:type="dxa"/>
          </w:tcPr>
          <w:p w14:paraId="61BB45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Почтовый</w:t>
            </w:r>
          </w:p>
        </w:tc>
        <w:tc>
          <w:tcPr>
            <w:tcW w:w="879" w:type="dxa"/>
          </w:tcPr>
          <w:p w14:paraId="68640D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6172D7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DD09B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16DBB9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66AF0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4F9B3B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113CBA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61CD84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C3DF8D3" w14:textId="77777777">
        <w:tc>
          <w:tcPr>
            <w:tcW w:w="1526" w:type="dxa"/>
          </w:tcPr>
          <w:p w14:paraId="0E0B9E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Фоккер С-4</w:t>
            </w:r>
          </w:p>
        </w:tc>
        <w:tc>
          <w:tcPr>
            <w:tcW w:w="879" w:type="dxa"/>
          </w:tcPr>
          <w:p w14:paraId="6ECB06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1389" w:type="dxa"/>
          </w:tcPr>
          <w:p w14:paraId="7DC95E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312E8D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814" w:type="dxa"/>
          </w:tcPr>
          <w:p w14:paraId="61EB1D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13E1AB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538DF7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86" w:type="dxa"/>
          </w:tcPr>
          <w:p w14:paraId="086900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3F4F32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C7C7787" w14:textId="77777777">
        <w:tc>
          <w:tcPr>
            <w:tcW w:w="1526" w:type="dxa"/>
          </w:tcPr>
          <w:p w14:paraId="507F93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АНТ-3</w:t>
            </w:r>
          </w:p>
        </w:tc>
        <w:tc>
          <w:tcPr>
            <w:tcW w:w="879" w:type="dxa"/>
          </w:tcPr>
          <w:p w14:paraId="49557D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6FC638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814" w:type="dxa"/>
          </w:tcPr>
          <w:p w14:paraId="228546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6E00FB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814" w:type="dxa"/>
          </w:tcPr>
          <w:p w14:paraId="36C8C1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4EB58B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86" w:type="dxa"/>
          </w:tcPr>
          <w:p w14:paraId="25B56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3A8146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729AAC95" w14:textId="77777777">
        <w:tc>
          <w:tcPr>
            <w:tcW w:w="1526" w:type="dxa"/>
          </w:tcPr>
          <w:p w14:paraId="1E0223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К-6</w:t>
            </w:r>
          </w:p>
        </w:tc>
        <w:tc>
          <w:tcPr>
            <w:tcW w:w="879" w:type="dxa"/>
          </w:tcPr>
          <w:p w14:paraId="5319AF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1B6840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096DE2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57A969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194B28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736219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c>
          <w:tcPr>
            <w:tcW w:w="1486" w:type="dxa"/>
          </w:tcPr>
          <w:p w14:paraId="158796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0DA449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r>
      <w:tr w:rsidR="00A259BD" w:rsidRPr="00743EAE" w14:paraId="6857323E" w14:textId="77777777">
        <w:tc>
          <w:tcPr>
            <w:tcW w:w="1526" w:type="dxa"/>
          </w:tcPr>
          <w:p w14:paraId="32DBC0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Скоростной</w:t>
            </w:r>
          </w:p>
        </w:tc>
        <w:tc>
          <w:tcPr>
            <w:tcW w:w="879" w:type="dxa"/>
          </w:tcPr>
          <w:p w14:paraId="3383F9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68FE8B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082795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719A99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52F740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312" w:type="dxa"/>
          </w:tcPr>
          <w:p w14:paraId="726C13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86" w:type="dxa"/>
          </w:tcPr>
          <w:p w14:paraId="373CF9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137" w:type="dxa"/>
          </w:tcPr>
          <w:p w14:paraId="3932AE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F6CC72E" w14:textId="77777777">
        <w:tc>
          <w:tcPr>
            <w:tcW w:w="1526" w:type="dxa"/>
          </w:tcPr>
          <w:p w14:paraId="742F71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Аэрофотосъемочный</w:t>
            </w:r>
          </w:p>
        </w:tc>
        <w:tc>
          <w:tcPr>
            <w:tcW w:w="879" w:type="dxa"/>
          </w:tcPr>
          <w:p w14:paraId="5B199B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00637D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3E369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4662BD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50FA5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545B64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12C8D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353578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8CE8ABC" w14:textId="77777777">
        <w:tc>
          <w:tcPr>
            <w:tcW w:w="1526" w:type="dxa"/>
          </w:tcPr>
          <w:p w14:paraId="6B221A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К-4</w:t>
            </w:r>
          </w:p>
        </w:tc>
        <w:tc>
          <w:tcPr>
            <w:tcW w:w="879" w:type="dxa"/>
          </w:tcPr>
          <w:p w14:paraId="1661BA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3E3E0A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814" w:type="dxa"/>
          </w:tcPr>
          <w:p w14:paraId="6D3291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814" w:type="dxa"/>
          </w:tcPr>
          <w:p w14:paraId="47FB38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814" w:type="dxa"/>
          </w:tcPr>
          <w:p w14:paraId="0BB1FC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4633A1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c>
          <w:tcPr>
            <w:tcW w:w="1486" w:type="dxa"/>
          </w:tcPr>
          <w:p w14:paraId="45C07B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137" w:type="dxa"/>
          </w:tcPr>
          <w:p w14:paraId="044792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r>
      <w:tr w:rsidR="00A259BD" w:rsidRPr="00743EAE" w14:paraId="6745D15B" w14:textId="77777777">
        <w:tc>
          <w:tcPr>
            <w:tcW w:w="1526" w:type="dxa"/>
          </w:tcPr>
          <w:p w14:paraId="36AD2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Двухмоторный</w:t>
            </w:r>
          </w:p>
        </w:tc>
        <w:tc>
          <w:tcPr>
            <w:tcW w:w="879" w:type="dxa"/>
          </w:tcPr>
          <w:p w14:paraId="2AF543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1E26BE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4F6CB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1950A5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45F99A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312" w:type="dxa"/>
          </w:tcPr>
          <w:p w14:paraId="13A396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86" w:type="dxa"/>
          </w:tcPr>
          <w:p w14:paraId="05D2DA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137" w:type="dxa"/>
          </w:tcPr>
          <w:p w14:paraId="05213D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28694A7" w14:textId="77777777">
        <w:tc>
          <w:tcPr>
            <w:tcW w:w="1526" w:type="dxa"/>
          </w:tcPr>
          <w:p w14:paraId="7C7D6C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Борьба с вредителями с/х</w:t>
            </w:r>
          </w:p>
        </w:tc>
        <w:tc>
          <w:tcPr>
            <w:tcW w:w="879" w:type="dxa"/>
          </w:tcPr>
          <w:p w14:paraId="72BEC9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1C42CE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49F874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B9BB7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7FEA4C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5A882C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3532EF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E22A7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863F7C0" w14:textId="77777777">
        <w:tc>
          <w:tcPr>
            <w:tcW w:w="1526" w:type="dxa"/>
          </w:tcPr>
          <w:p w14:paraId="50017C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У-2</w:t>
            </w:r>
          </w:p>
        </w:tc>
        <w:tc>
          <w:tcPr>
            <w:tcW w:w="879" w:type="dxa"/>
          </w:tcPr>
          <w:p w14:paraId="640666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649627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814" w:type="dxa"/>
          </w:tcPr>
          <w:p w14:paraId="6F8075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2E174E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814" w:type="dxa"/>
          </w:tcPr>
          <w:p w14:paraId="4F241D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3796C5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1486" w:type="dxa"/>
          </w:tcPr>
          <w:p w14:paraId="2E2BCB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61244B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r>
      <w:tr w:rsidR="00A259BD" w:rsidRPr="00743EAE" w14:paraId="3AA35536" w14:textId="77777777">
        <w:tc>
          <w:tcPr>
            <w:tcW w:w="1526" w:type="dxa"/>
          </w:tcPr>
          <w:p w14:paraId="3E245F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Р-1</w:t>
            </w:r>
          </w:p>
        </w:tc>
        <w:tc>
          <w:tcPr>
            <w:tcW w:w="879" w:type="dxa"/>
          </w:tcPr>
          <w:p w14:paraId="147A7B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39E4B2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814" w:type="dxa"/>
          </w:tcPr>
          <w:p w14:paraId="15AF96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0C2F11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814" w:type="dxa"/>
          </w:tcPr>
          <w:p w14:paraId="04BCBF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58055B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86" w:type="dxa"/>
          </w:tcPr>
          <w:p w14:paraId="6099D0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07E015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27D7FDD" w14:textId="77777777">
        <w:tc>
          <w:tcPr>
            <w:tcW w:w="1526" w:type="dxa"/>
          </w:tcPr>
          <w:p w14:paraId="2708C5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Различного применения</w:t>
            </w:r>
          </w:p>
        </w:tc>
        <w:tc>
          <w:tcPr>
            <w:tcW w:w="879" w:type="dxa"/>
          </w:tcPr>
          <w:p w14:paraId="1681DB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0EBDF5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8704B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77204A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2CE674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01EC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5847DC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57E25F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C1DCAFC" w14:textId="77777777">
        <w:tc>
          <w:tcPr>
            <w:tcW w:w="1526" w:type="dxa"/>
          </w:tcPr>
          <w:p w14:paraId="439EF9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АНТ-9</w:t>
            </w:r>
          </w:p>
        </w:tc>
        <w:tc>
          <w:tcPr>
            <w:tcW w:w="879" w:type="dxa"/>
          </w:tcPr>
          <w:p w14:paraId="44C767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30C7AE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778387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0BE562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79F8EA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5D3CC8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86" w:type="dxa"/>
          </w:tcPr>
          <w:p w14:paraId="7FD605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7" w:type="dxa"/>
          </w:tcPr>
          <w:p w14:paraId="50AA9B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7AB210DA" w14:textId="77777777">
        <w:tc>
          <w:tcPr>
            <w:tcW w:w="1526" w:type="dxa"/>
          </w:tcPr>
          <w:p w14:paraId="5E00F4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Гидросамолет</w:t>
            </w:r>
          </w:p>
        </w:tc>
        <w:tc>
          <w:tcPr>
            <w:tcW w:w="879" w:type="dxa"/>
          </w:tcPr>
          <w:p w14:paraId="65BCFC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1E3DD6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(УУ-33)</w:t>
            </w:r>
          </w:p>
        </w:tc>
        <w:tc>
          <w:tcPr>
            <w:tcW w:w="814" w:type="dxa"/>
          </w:tcPr>
          <w:p w14:paraId="454863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814" w:type="dxa"/>
          </w:tcPr>
          <w:p w14:paraId="052F04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77CC3D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312" w:type="dxa"/>
          </w:tcPr>
          <w:p w14:paraId="716D93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86" w:type="dxa"/>
          </w:tcPr>
          <w:p w14:paraId="13B26F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137" w:type="dxa"/>
          </w:tcPr>
          <w:p w14:paraId="3F6758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F4494D1" w14:textId="77777777">
        <w:tc>
          <w:tcPr>
            <w:tcW w:w="1526" w:type="dxa"/>
          </w:tcPr>
          <w:p w14:paraId="1C3D67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Учебный для школ</w:t>
            </w:r>
          </w:p>
        </w:tc>
        <w:tc>
          <w:tcPr>
            <w:tcW w:w="879" w:type="dxa"/>
          </w:tcPr>
          <w:p w14:paraId="7AB72C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602796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69D568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B189F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A996C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2AEB8F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9DAD9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4BD256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A9F3001" w14:textId="77777777">
        <w:tc>
          <w:tcPr>
            <w:tcW w:w="1526" w:type="dxa"/>
          </w:tcPr>
          <w:p w14:paraId="650E0A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У-2</w:t>
            </w:r>
          </w:p>
        </w:tc>
        <w:tc>
          <w:tcPr>
            <w:tcW w:w="879" w:type="dxa"/>
          </w:tcPr>
          <w:p w14:paraId="66B635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77372C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1ABBE2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34F940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592D0A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300913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486" w:type="dxa"/>
          </w:tcPr>
          <w:p w14:paraId="673ACA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137" w:type="dxa"/>
          </w:tcPr>
          <w:p w14:paraId="556D3B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r>
      <w:tr w:rsidR="00A259BD" w:rsidRPr="00743EAE" w14:paraId="073E1882" w14:textId="77777777">
        <w:tc>
          <w:tcPr>
            <w:tcW w:w="1526" w:type="dxa"/>
          </w:tcPr>
          <w:p w14:paraId="28018D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879" w:type="dxa"/>
          </w:tcPr>
          <w:p w14:paraId="5EA119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656A2E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tc>
        <w:tc>
          <w:tcPr>
            <w:tcW w:w="814" w:type="dxa"/>
          </w:tcPr>
          <w:p w14:paraId="3593DC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tc>
        <w:tc>
          <w:tcPr>
            <w:tcW w:w="814" w:type="dxa"/>
          </w:tcPr>
          <w:p w14:paraId="046F9D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w:t>
            </w:r>
          </w:p>
        </w:tc>
        <w:tc>
          <w:tcPr>
            <w:tcW w:w="814" w:type="dxa"/>
          </w:tcPr>
          <w:p w14:paraId="490578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312" w:type="dxa"/>
          </w:tcPr>
          <w:p w14:paraId="71EB79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w:t>
            </w:r>
          </w:p>
        </w:tc>
        <w:tc>
          <w:tcPr>
            <w:tcW w:w="1486" w:type="dxa"/>
          </w:tcPr>
          <w:p w14:paraId="71AF37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w:t>
            </w:r>
          </w:p>
        </w:tc>
        <w:tc>
          <w:tcPr>
            <w:tcW w:w="1137" w:type="dxa"/>
          </w:tcPr>
          <w:p w14:paraId="69F215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96</w:t>
            </w:r>
          </w:p>
        </w:tc>
      </w:tr>
      <w:tr w:rsidR="00A259BD" w:rsidRPr="00743EAE" w14:paraId="344B3454" w14:textId="77777777">
        <w:tc>
          <w:tcPr>
            <w:tcW w:w="1526" w:type="dxa"/>
          </w:tcPr>
          <w:p w14:paraId="743ED6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Моторы</w:t>
            </w:r>
          </w:p>
        </w:tc>
        <w:tc>
          <w:tcPr>
            <w:tcW w:w="879" w:type="dxa"/>
          </w:tcPr>
          <w:p w14:paraId="29B595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89" w:type="dxa"/>
          </w:tcPr>
          <w:p w14:paraId="3626D2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0A5340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36F0EE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Pr>
          <w:p w14:paraId="53F953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312" w:type="dxa"/>
          </w:tcPr>
          <w:p w14:paraId="1EF7C5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86" w:type="dxa"/>
          </w:tcPr>
          <w:p w14:paraId="226754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7" w:type="dxa"/>
          </w:tcPr>
          <w:p w14:paraId="712BB1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5D397AA" w14:textId="77777777">
        <w:tc>
          <w:tcPr>
            <w:tcW w:w="1526" w:type="dxa"/>
          </w:tcPr>
          <w:p w14:paraId="44233A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400-500</w:t>
            </w:r>
          </w:p>
        </w:tc>
        <w:tc>
          <w:tcPr>
            <w:tcW w:w="879" w:type="dxa"/>
          </w:tcPr>
          <w:p w14:paraId="167FA5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3A0605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w:t>
            </w:r>
          </w:p>
        </w:tc>
        <w:tc>
          <w:tcPr>
            <w:tcW w:w="814" w:type="dxa"/>
          </w:tcPr>
          <w:p w14:paraId="1408F2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365805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w:t>
            </w:r>
          </w:p>
        </w:tc>
        <w:tc>
          <w:tcPr>
            <w:tcW w:w="814" w:type="dxa"/>
          </w:tcPr>
          <w:p w14:paraId="69DAED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0EE1FF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w:t>
            </w:r>
          </w:p>
        </w:tc>
        <w:tc>
          <w:tcPr>
            <w:tcW w:w="1486" w:type="dxa"/>
          </w:tcPr>
          <w:p w14:paraId="0F0F1C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w:t>
            </w:r>
          </w:p>
        </w:tc>
        <w:tc>
          <w:tcPr>
            <w:tcW w:w="1137" w:type="dxa"/>
          </w:tcPr>
          <w:p w14:paraId="51CA38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112</w:t>
            </w:r>
          </w:p>
        </w:tc>
      </w:tr>
      <w:tr w:rsidR="00A259BD" w:rsidRPr="00743EAE" w14:paraId="65E41085" w14:textId="77777777">
        <w:tc>
          <w:tcPr>
            <w:tcW w:w="1526" w:type="dxa"/>
          </w:tcPr>
          <w:p w14:paraId="316E47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200-300</w:t>
            </w:r>
          </w:p>
        </w:tc>
        <w:tc>
          <w:tcPr>
            <w:tcW w:w="879" w:type="dxa"/>
          </w:tcPr>
          <w:p w14:paraId="6EA78B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2C8FF0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w:t>
            </w:r>
          </w:p>
        </w:tc>
        <w:tc>
          <w:tcPr>
            <w:tcW w:w="814" w:type="dxa"/>
          </w:tcPr>
          <w:p w14:paraId="2904CE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814" w:type="dxa"/>
          </w:tcPr>
          <w:p w14:paraId="387D0A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814" w:type="dxa"/>
          </w:tcPr>
          <w:p w14:paraId="301312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tc>
        <w:tc>
          <w:tcPr>
            <w:tcW w:w="1312" w:type="dxa"/>
          </w:tcPr>
          <w:p w14:paraId="66A7E7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1486" w:type="dxa"/>
          </w:tcPr>
          <w:p w14:paraId="527243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137" w:type="dxa"/>
          </w:tcPr>
          <w:p w14:paraId="048B0F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w:t>
            </w:r>
          </w:p>
        </w:tc>
      </w:tr>
      <w:tr w:rsidR="00A259BD" w:rsidRPr="00743EAE" w14:paraId="4B7CCA97" w14:textId="77777777">
        <w:tc>
          <w:tcPr>
            <w:tcW w:w="1526" w:type="dxa"/>
          </w:tcPr>
          <w:p w14:paraId="795AA7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90-200</w:t>
            </w:r>
          </w:p>
        </w:tc>
        <w:tc>
          <w:tcPr>
            <w:tcW w:w="879" w:type="dxa"/>
          </w:tcPr>
          <w:p w14:paraId="25D94D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1C8657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814" w:type="dxa"/>
          </w:tcPr>
          <w:p w14:paraId="68E88D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14" w:type="dxa"/>
          </w:tcPr>
          <w:p w14:paraId="3C957F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814" w:type="dxa"/>
          </w:tcPr>
          <w:p w14:paraId="4E5816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12" w:type="dxa"/>
          </w:tcPr>
          <w:p w14:paraId="24531B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1486" w:type="dxa"/>
          </w:tcPr>
          <w:p w14:paraId="2346BC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137" w:type="dxa"/>
          </w:tcPr>
          <w:p w14:paraId="6BC6FA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w:t>
            </w:r>
          </w:p>
        </w:tc>
      </w:tr>
      <w:tr w:rsidR="00A259BD" w:rsidRPr="00743EAE" w14:paraId="1ED2AF41" w14:textId="77777777">
        <w:tc>
          <w:tcPr>
            <w:tcW w:w="1526" w:type="dxa"/>
          </w:tcPr>
          <w:p w14:paraId="0D74D7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879" w:type="dxa"/>
          </w:tcPr>
          <w:p w14:paraId="567473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389" w:type="dxa"/>
          </w:tcPr>
          <w:p w14:paraId="4C8576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w:t>
            </w:r>
          </w:p>
        </w:tc>
        <w:tc>
          <w:tcPr>
            <w:tcW w:w="814" w:type="dxa"/>
          </w:tcPr>
          <w:p w14:paraId="37200C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814" w:type="dxa"/>
          </w:tcPr>
          <w:p w14:paraId="638B87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w:t>
            </w:r>
          </w:p>
        </w:tc>
        <w:tc>
          <w:tcPr>
            <w:tcW w:w="814" w:type="dxa"/>
          </w:tcPr>
          <w:p w14:paraId="7AD82C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tc>
        <w:tc>
          <w:tcPr>
            <w:tcW w:w="1312" w:type="dxa"/>
          </w:tcPr>
          <w:p w14:paraId="52312A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w:t>
            </w:r>
          </w:p>
        </w:tc>
        <w:tc>
          <w:tcPr>
            <w:tcW w:w="1486" w:type="dxa"/>
          </w:tcPr>
          <w:p w14:paraId="433893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w:t>
            </w:r>
          </w:p>
        </w:tc>
        <w:tc>
          <w:tcPr>
            <w:tcW w:w="1137" w:type="dxa"/>
          </w:tcPr>
          <w:p w14:paraId="6C83FE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241 (2341,169)</w:t>
            </w:r>
          </w:p>
        </w:tc>
      </w:tr>
    </w:tbl>
    <w:p w14:paraId="139A0D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Он был подписан Гл. инспектором ГВФ Зарзаром и имел N И/151с. Есть данные и на 1930/31, 1931/32 и 1932/33 (2364,97).</w:t>
      </w:r>
    </w:p>
    <w:p w14:paraId="180BA7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224A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июня 1929 Выписка из журнала № 28с заседания Президиума НТК УВВС РККА:</w:t>
      </w:r>
    </w:p>
    <w:p w14:paraId="247E62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I. </w:t>
      </w:r>
      <w:r w:rsidRPr="00743EAE">
        <w:rPr>
          <w:rFonts w:ascii="Times New Roman" w:hAnsi="Times New Roman"/>
          <w:smallCaps/>
          <w:color w:val="000000" w:themeColor="text1"/>
          <w:sz w:val="16"/>
          <w:szCs w:val="16"/>
        </w:rPr>
        <w:t xml:space="preserve">отчет </w:t>
      </w:r>
      <w:r w:rsidRPr="00743EAE">
        <w:rPr>
          <w:rFonts w:ascii="Times New Roman" w:hAnsi="Times New Roman"/>
          <w:color w:val="000000" w:themeColor="text1"/>
          <w:sz w:val="16"/>
          <w:szCs w:val="16"/>
        </w:rPr>
        <w:t>комиссии по топливу.</w:t>
      </w:r>
    </w:p>
    <w:p w14:paraId="1F8295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докладчик - Мариамов</w:t>
      </w:r>
    </w:p>
    <w:p w14:paraId="6FB616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Постоянный Член НТК т. Мариамов доложил, что так как подробный отчет о работе комиссии заслушан на заседании моторкой секции и будет приложен к журналу заседания прездиума в настоящем докладе он сделает лишь основные выводы:</w:t>
      </w:r>
    </w:p>
    <w:p w14:paraId="378332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1.По Коксобензолу</w:t>
      </w:r>
    </w:p>
    <w:p w14:paraId="3F2C12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Комиссия считает вполне реальным снабжение ВВС бензольныим топливом каменно угольного происхождения, удовлетворяющим нашим техтребованиям.</w:t>
      </w:r>
    </w:p>
    <w:p w14:paraId="18CF84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Основные разногласия с представителями Коксобензола были по следующим пунктам техтребований: о допусках в кривой разгонки, и пробе с серной кислотой. Ввиду того, что завод взял на себя обязательство изучить возможность удовлетворения поставленных нами техтребований в 3-х недельный срок “ необход шо срочно получить результаты заводских испытаний Коксобензола для окончательного составления техтребований,</w:t>
      </w:r>
    </w:p>
    <w:p w14:paraId="6C29A2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Комиссия считает, что представители Коксобензола делая неоднократно заявления о невозможности лучшей очистки от серы в действительности не сделали ни одной попытки в этом направлении. Между тем на месте Комиссия убедилась в том, что возможность лучшей очистки продукта имеется и ряд таких предложений были не совместном заседании комиссии с представителе завода приняты.</w:t>
      </w:r>
    </w:p>
    <w:p w14:paraId="14519E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лучшей очйстки от серы комиссия остается на старом решении - требовать содержания серы яе более 0,1%.. Но для текущего снабжения Управление Специального Снабжения должно руководствоваться следующим постановлением комиссии, согла ванным с представителями Коксобензола:</w:t>
      </w:r>
    </w:p>
    <w:p w14:paraId="1A312F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получения результатов изучения на заводе методов лучшей очистки бензольного топлива, но не позднее 1 октября допустить в виде исключения на снабжение бензольное топливо с держа наем серы не выше 0,35%.</w:t>
      </w:r>
    </w:p>
    <w:p w14:paraId="6C03C5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Коксобензольный завод недостаточно готов к нормальному снабжению ВВС бензольным топливом.</w:t>
      </w:r>
    </w:p>
    <w:p w14:paraId="67CC27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того, чтобы Коксобензол был в состоянии давать ВВС без особых затруднений стабильный продукт и в нужном количестве нужно дооборудовать завод мерниками для промежуточных фракций и дополнительной емкостью для готового продукта, с учетом мобпотребности и условий текущего снабжения топливом по плану Управления Специального Снабжения ВВС.</w:t>
      </w:r>
    </w:p>
    <w:p w14:paraId="1E1357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II. По Грознефти</w:t>
      </w:r>
    </w:p>
    <w:p w14:paraId="67051E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Принятые комиссией изменения техтребований на грозненский авиабензин не меняют сколько нибудь значительно основных свойств этого топлива, но все же несколько улучшили его.</w:t>
      </w:r>
    </w:p>
    <w:p w14:paraId="4A65D4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Возможность дальнейшего улучшения грозненского авиабензины возможно лишь при серьезном изучении узких фракций авиабензина и установления усовершенствованной колонки, допускающей. выключением отдельных вредных фракций, улучшать качество с-всей продукции.</w:t>
      </w:r>
    </w:p>
    <w:p w14:paraId="3F92C0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 По Азнефти</w:t>
      </w:r>
    </w:p>
    <w:p w14:paraId="7BF287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 целому ряду предварительных данных бакинский бензин 1-го сорта может быть использован, самостоятельно или в смеси как авиационное топливо.</w:t>
      </w:r>
    </w:p>
    <w:p w14:paraId="224985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Как средне товарный бакинский бензин, так и индивидуальные бензины отдельных районов должны быть тщательно изучены, имея целью как задачу 1-й очереди снабжение этим бензином Среднеазиатского и Закавказских округов.</w:t>
      </w:r>
    </w:p>
    <w:p w14:paraId="799075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Большой интерес для нас представляет бензольное топливо нефтяного происхождения.</w:t>
      </w:r>
    </w:p>
    <w:p w14:paraId="3609AC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Помимо того, что это топливо лишено основных недостатков бензольного топлива нефтяного происхождения /не содержит почти вовсе серы и замерзает лишь при очень низкой температуре/ - оно дает еще ряд преимуществ чисто снабженческих /а/ иметь дело одним поставщиком - Нефтесиндикатом, б/ удобство смешения, в/ дешевизва и др./. Известные сомнения вызывают влияние непределенных остатков, содержащихся в этом топливе. Комиссия предлагает это топливо во изучить в лабораториях /на испаряемость и антидетонируют свойства/ на двигателе для окончательного суждения о принят этого топлива на снабжение, особо необходимо отметить то обстоятельство, что на пирогенизационных заводах бензольное топливо, отвечающее нашим техтребованиям, может быть изготовлено 4 раза больше, чем чистый толуол.</w:t>
      </w:r>
    </w:p>
    <w:p w14:paraId="2C2A2C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1У. О крекинг бензине.</w:t>
      </w:r>
    </w:p>
    <w:p w14:paraId="68F121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Комиссия убедилась, несмотря на уверения Нефтесиндиката и Главгортопа в том, что вопрос об использовании крекинг-бегзина с установок Викерса является по крайней мере на ближай</w:t>
      </w:r>
      <w:r w:rsidRPr="00743EAE">
        <w:rPr>
          <w:rFonts w:ascii="Times New Roman" w:hAnsi="Times New Roman"/>
          <w:color w:val="000000" w:themeColor="text1"/>
          <w:sz w:val="16"/>
          <w:szCs w:val="16"/>
        </w:rPr>
        <w:softHyphen/>
        <w:t>шие 1-2 года не реальным.</w:t>
      </w:r>
    </w:p>
    <w:p w14:paraId="059146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 подтвердили представители Азнефти и Грознефти /см. протокол совещания в Грозном и Баку/.</w:t>
      </w:r>
    </w:p>
    <w:p w14:paraId="314126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Заслуживает внимания предложение о крекинг бензине в паровой фазе, по опытам и исследованиям, произведенным дирек</w:t>
      </w:r>
      <w:r w:rsidRPr="00743EAE">
        <w:rPr>
          <w:rFonts w:ascii="Times New Roman" w:hAnsi="Times New Roman"/>
          <w:color w:val="000000" w:themeColor="text1"/>
          <w:sz w:val="16"/>
          <w:szCs w:val="16"/>
        </w:rPr>
        <w:softHyphen/>
        <w:t>тором толуольного завода в г. Баку профессором В.Ф.Герром крекинг-бензин в паровой фазе представляет для нас большой инте</w:t>
      </w:r>
      <w:r w:rsidRPr="00743EAE">
        <w:rPr>
          <w:rFonts w:ascii="Times New Roman" w:hAnsi="Times New Roman"/>
          <w:color w:val="000000" w:themeColor="text1"/>
          <w:sz w:val="16"/>
          <w:szCs w:val="16"/>
        </w:rPr>
        <w:softHyphen/>
        <w:t>рес, как топливо, содержащее 40-50% ароматических углеводородов и следовательно, обладающее высокими антидетонирующим свойствами, как самостоятельное топливо, так и в смесях с бензинами прямой перегонки.</w:t>
      </w:r>
    </w:p>
    <w:p w14:paraId="2B632C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Постройка завода для парофазного- крекинга ввиду значительнего количества выхода газа /20-30%/ будет экономически целеесообразно в одном из промышленных районов, где газ может быть использован коммунальным хозяйством.</w:t>
      </w:r>
    </w:p>
    <w:p w14:paraId="16A73B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такое расположение завода может представить -ряд преимуществ снабженческих и мобилизационных .</w:t>
      </w:r>
    </w:p>
    <w:p w14:paraId="2895DF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О хранении топлива.</w:t>
      </w:r>
    </w:p>
    <w:p w14:paraId="18AB12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Вопрос о стабильности авиационного топлива при хранении и транспорте имеет для нас существенное значение. Комиссией этот вопрос поставлен перед поставщиками. Руководство изучением этого вопроса взял на себя Грозненский исследовательский Институт. Необходимо обеспечить активное участие УСС УВВС /военприемки/ и НКПС в собирании материалов и выработке практических мер улучшения порядка хранения и транспортирования топлива. Вопрос этот может быть правильно разрешен при участии всех заинтересованных организаций.</w:t>
      </w:r>
    </w:p>
    <w:p w14:paraId="75F767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У1. О программах работ местных лаборраторий и исследовательских институтов по улучшению авиатоплива</w:t>
      </w:r>
    </w:p>
    <w:p w14:paraId="2F4AD4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Нами разработаны, совместно с представителями местных институтов и лабораторий обширные программы работ по изучению авиатоплив. Оборудование институтов и состав научных сотрудников вполне обеспечивают как серьезность, так и глубину разработки намеченных программ, так и соответствующий темп и размах работ /особенно с осени текущего года, когда центр. Лаборатория Коксобензола и Исследовательсткий институт Грознефти перейдут в новое помещение/.</w:t>
      </w:r>
    </w:p>
    <w:p w14:paraId="64B69B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обстоятельство, что исследовательские институты, теснейшим образом связанные с производствевом и учитывающие все его нужды и возможности, займутся непосредственно работой по изучению и улучшению отдельных видов авиационного топлива - гарантируют максимальный успех дела.</w:t>
      </w:r>
    </w:p>
    <w:p w14:paraId="4C7717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непосредственно р::бс</w:t>
      </w:r>
    </w:p>
    <w:p w14:paraId="0FD7BD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результатах совместной работы комиссии с представителями убедиться в исключительной важности непосредственной связи поставщика авиатоплива и его местных лабораторий и институтов с потребителем - УВВС и центральными институтами, изучающими авиатопливо. Эта связь должна быть укреплена и закреплена.</w:t>
      </w:r>
    </w:p>
    <w:p w14:paraId="629B33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заключение необходимо указать на большое вникание к работам комиссии со стороны представителей Коксобензола как в институтах и лабораториях, так и на заводах и в Правлениях трестов и всемерное содействие последних в выполнении порученного нам дела.</w:t>
      </w:r>
    </w:p>
    <w:p w14:paraId="7713B7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Постановлено:</w:t>
      </w:r>
    </w:p>
    <w:p w14:paraId="4A7388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Постановление 1 Секции от 12 июня 1929 г. за № 24/с по докладу топливной Комисси утвердить. Общее направление работ комиссии считать правильным.</w:t>
      </w:r>
    </w:p>
    <w:p w14:paraId="4D5A08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.Отметить исключительную важнкость задачи установления непосредственно деловой связи между потребителем топлива УВВС и производством - заводами, правлениями трестов и их лабораториями и исследовательскими институтами.</w:t>
      </w:r>
    </w:p>
    <w:p w14:paraId="120DAC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Считать неозходимым эту связь и в дальнейшем систематически поддерживать, для чего поручить 1 Секции наметить конкретные мероприятия по налаживанию связи и постоянной взаимной информации и обмене опытом лабораторий и исследовательских институтов на местах с НТК и центральными институтами, занимающимися изучением авиационного топлива /НАМИ, ЦАГИ, ГИНРИИ/.</w:t>
      </w:r>
    </w:p>
    <w:p w14:paraId="31A817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Одобряя в общем программу работ местных институтов по изучению авиационного топлива, поручить I Секция обсудить. Эти программы на топливном совещании с участием московских инстиутутов для более тщательного согласования намеченных программ с общим планом работ по топливу.</w:t>
      </w:r>
    </w:p>
    <w:p w14:paraId="189242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Принимая во внимание острое положение со снабжением ВВС авиационным топливом, просить Коксобензол срочно прислать результаты опытов завода по получению бензольного топлива.</w:t>
      </w:r>
    </w:p>
    <w:p w14:paraId="3E19B9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 связи с необходимостью принят ряд ответственных решений по линии промышленности для осуществления всех намеченных в постановлении 1 Секции от 12 июня 1929 № 24 мероприятий, считать желательным доклад комиссии УВВС поставить на заседание комисси по топливу при ВСНХ.</w:t>
      </w:r>
    </w:p>
    <w:p w14:paraId="7BE55D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 виду имеющихся сведений о высоком % содержания ароматиков в бензине, полученном из уральской нефти, предложить 1 Секции установить связь с организациями, ведущими изыскательские работы по нефти и получить от них исчерпывающие сведения (351).</w:t>
      </w:r>
    </w:p>
    <w:p w14:paraId="2932F6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1772E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59FB14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60D4D2" w14:textId="77777777" w:rsidR="00077238" w:rsidRPr="00743EAE" w:rsidRDefault="00077238" w:rsidP="00743EAE">
      <w:pPr>
        <w:pStyle w:val="ae"/>
        <w:spacing w:before="0" w:after="0"/>
        <w:jc w:val="both"/>
        <w:rPr>
          <w:color w:val="000000" w:themeColor="text1"/>
          <w:sz w:val="16"/>
          <w:szCs w:val="16"/>
        </w:rPr>
      </w:pPr>
      <w:r w:rsidRPr="00743EAE">
        <w:rPr>
          <w:rStyle w:val="a7"/>
          <w:b w:val="0"/>
          <w:color w:val="000000" w:themeColor="text1"/>
          <w:sz w:val="16"/>
          <w:szCs w:val="16"/>
        </w:rPr>
        <w:t xml:space="preserve">14 июня </w:t>
      </w:r>
      <w:r w:rsidRPr="00743EAE">
        <w:rPr>
          <w:rStyle w:val="a7"/>
          <w:b w:val="0"/>
          <w:bCs w:val="0"/>
          <w:color w:val="000000" w:themeColor="text1"/>
          <w:sz w:val="16"/>
          <w:szCs w:val="16"/>
        </w:rPr>
        <w:t>1929 год</w:t>
      </w:r>
      <w:r w:rsidRPr="00743EAE">
        <w:rPr>
          <w:rStyle w:val="a7"/>
          <w:b w:val="0"/>
          <w:bCs w:val="0"/>
          <w:color w:val="000000" w:themeColor="text1"/>
          <w:sz w:val="16"/>
          <w:szCs w:val="16"/>
          <w:lang w:val="en-US"/>
        </w:rPr>
        <w:t>a</w:t>
      </w:r>
      <w:r w:rsidRPr="00743EAE">
        <w:rPr>
          <w:color w:val="000000" w:themeColor="text1"/>
          <w:sz w:val="16"/>
          <w:szCs w:val="16"/>
        </w:rPr>
        <w:t>СТО принял постановление «Об утверждении типового положения о государственном управлении по постройке нового завода черной металлургии, состоящем на государственном бюджете и находящемся в ведении ВСНХ СССР» (12265).</w:t>
      </w:r>
    </w:p>
    <w:p w14:paraId="1FD168F0" w14:textId="77777777" w:rsidR="00077238" w:rsidRPr="00743EAE" w:rsidRDefault="00077238" w:rsidP="00743EAE">
      <w:pPr>
        <w:pStyle w:val="ae"/>
        <w:spacing w:before="0" w:after="0"/>
        <w:jc w:val="both"/>
        <w:rPr>
          <w:color w:val="000000" w:themeColor="text1"/>
          <w:sz w:val="16"/>
          <w:szCs w:val="16"/>
        </w:rPr>
      </w:pPr>
      <w:r w:rsidRPr="00743EAE">
        <w:rPr>
          <w:color w:val="000000" w:themeColor="text1"/>
          <w:sz w:val="16"/>
          <w:szCs w:val="16"/>
        </w:rPr>
        <w:t> </w:t>
      </w:r>
    </w:p>
    <w:p w14:paraId="3FB381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июня 1929 г. на завод Красное Сормово, расположенный в глубине страны, вдали от морей и океанов, приходит задание на постройку подводной лодки с припиской «…для освоения производства и создания строительной базы с доведением строительства до 20 подлодок на случай войны». [158 — Там же, Д. 88, Л. 6.] (11741).</w:t>
      </w:r>
    </w:p>
    <w:p w14:paraId="64705C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935524"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июня 1929</w:t>
      </w:r>
    </w:p>
    <w:p w14:paraId="40361042"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Белоножкина Александра Ивановича от 14/VI-29 года.</w:t>
      </w:r>
    </w:p>
    <w:p w14:paraId="751A8712"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5BCA83D"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Подтверждая мои показания, данные 13/VI-29 года, развиваю их далее по заводам ГОМЗЫ. Планы расширения и реконструкции разрабатывались отдельными заводами по общим директивам правления ГОМЗЫ, в котором главными руководителями были в то время, 1921-1924 г., Сергей Александрович ХРЕННИКОВ, до перехода его в Главметалл, Карл Францевич НЕЙМАЕР, Виктор Александрович ТИХОМИРОВ, Бронислав Сигизмундович МАЛАХОВСКИЙ - каждый по своей специальности. Планы реконструкции заводов, одобренные правлением, поступали, далее, на рассмотрение Машиностроительного отдела Главметалла, во главе которого был тогда Н. М. КУТСКИЙ. Он докладывал планы Коллегии Главметалла, где они окончательно утверждались, после чего начиналось проведение их в жизнь.</w:t>
      </w:r>
    </w:p>
    <w:p w14:paraId="018EF8D1"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том, что программа реконструкции и расширения заводов ГОМЗЫ не была увязана с программой развертывания всей нашей промышленности, отмечено мною раньше. По этой причине реконструкция каждого из крупных заводов ГОМЗЫ шла по линии наиболее приемлемой для него, но в ущерб государственным интересам, и в этом заключается главная вредительская работа указанных лиц. Привожу ряд примеров, подтверждающих такое вредительское отношение.</w:t>
      </w:r>
    </w:p>
    <w:p w14:paraId="64EC166E"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Коломенский завод, который по праву всей своей предыдущей работы должен был стать одним из наших крупнейших паровозостроительных заводов и соответственно и расширяться, направлен был по тракторостроению, не будучи для этого совершенно подготовленным, в результате чего получились миллионные убытки, а темп изготовления тракторов был сорван. Мало того, ранее должного и всестороннего испытания трактора типа «Коломенец» стали на Брянском заводе подготавливаться к производству его, затратили большие средства на переоборудование мастерских, изготовили целую серию моделей и пр., и все это пришлось бросить, так как трактор оказался в работе непригодным, дорогим, и производство его принуждены были приостановить. Внедрение производства тракторов в </w:t>
      </w:r>
      <w:r w:rsidRPr="00743EAE">
        <w:rPr>
          <w:rFonts w:ascii="Times New Roman" w:hAnsi="Times New Roman"/>
          <w:color w:val="000000" w:themeColor="text1"/>
          <w:sz w:val="16"/>
          <w:szCs w:val="16"/>
        </w:rPr>
        <w:lastRenderedPageBreak/>
        <w:t>Паровозный отдел Коломзавода принесло громадный ущерб паровозному делу, так как совершенно разладило работу этого отдела и в сильнейшей степени расстроило оборудование его.</w:t>
      </w:r>
    </w:p>
    <w:p w14:paraId="5025761E"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этому же времени относится заключение договора с немецкой фирмой МАН на право изготовления специального типа дизелей и приступил к составлению проекта широкой реорганизации всего дизельного дела на заводе с постройкой новой крупной мастерской для выполнения программы, детально непродуманной и неувязанной с программой дизелестроения, исходя из потребностей всей страны.</w:t>
      </w:r>
    </w:p>
    <w:p w14:paraId="48314161"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составленная программа утверждалась Главметаллом по представлению Машиностроительного его отдела, и затрачивались миллионы на постройку мастерской и на приобретение дорогого заграничного оборудования. Главными руководителями всего это были: С. А. ХРЕННИКОВ, В. А. ТИХОМИРОВ, [К]. Ф. НЕЙМАЕР, и Н. М. КУТСКИЙ, которые, благодаря своей контр-революционности, будучи идейно связаны, вели вредительскую работу как по срыву тракторного дела, так и по затрате громадных сумм на постройку крупнейших мастерских, не могущих оправдать свое существование в ближайшие годы.</w:t>
      </w:r>
    </w:p>
    <w:p w14:paraId="24A5EFF8"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Брянский завод. Этот завод пережил и переживает и по настоящее время тяжелые последствия неправильного подхода к начатию производства большегрузных товарных вагонов. Не было составлено продуманного производственного плана, так как сперва намечен был максимальный выпуск в 3500 вагонов, а затем увеличен до 6000 м.3 в год.</w:t>
      </w:r>
    </w:p>
    <w:p w14:paraId="0CF3CCBF"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Вследствие этого вся разработка производственного процесса подвергалась постоянным изменениям, что влияло на выпуск вагонов и удорожало стоимость. Помимо этого не было увязки между пропускной способностью отдельных мастерских завода, и намеченное частичное их расширение и переоборудование оказались недостаточными, и пришлось затратить намного больше средств, чем вначале предполагалось. Благодаря непродуманности некоторых производственных процессов, часть дорогого заграничного оборудования не могла быть использована, и прошлось раздать ее по другим заводам ГОМЗЫ (радиальные станки фирмы Коллет и Энгельгард).</w:t>
      </w:r>
    </w:p>
    <w:p w14:paraId="00027217"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этой вредительской работе главными участниками являются: С. А. ХРЕННИКОВ, который умышленно передал разработку чертежей большегрузного вагона малоопытному вагонному бюро Сормовского завода, результатом чего явилась сложная и дорогая конструкция в отдельных деталях вагона. Затем, при его участии производство вагонов распылилось по трем заводам ГОМЗЫ - Сормовскому, Тверскому и Брянскому, что вызвало много лишних расходов без пользы для дела. Участие в этом деле принимали член Правления ГОМЗЫ К. Ф. НЕЙМАЕР и инженер Б. С. МАЛАХОВСКИЙ.</w:t>
      </w:r>
    </w:p>
    <w:p w14:paraId="78DF8065"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Сормовский завод. Расширение Судостроительного отдела заводом было намечено не в зависимости от фактически возможной пропускной способности верфи, а на основе предварительной наметки потребности в судах Главконефтью и НКПС. Размах был взят без всякого основания, так как предполагалось выпускать с верфи в год до 100 судов и чуть ли не 30 различных типов. Простой подсчет показывает, что нет ни средств, ни времени для выполнения ежегодно такой программы. А посему проект расширения, который требовал для своего выполнения затраты десятков миллионов рублей[,] является неправильным и практически несостоятельным. Помимо этого, недостаточно солидная техническая разработка самого проекта, по которому предвиделось сооружение специальной эст[а]кады для обслуживания судокорпусов в яме, повлекло за собою бесполезную затрату сотен тысяч рублей, так как при более детальной проработке проекта от устройства эст[а]кады прошлось отказаться и заняться разрушением уже построенной.</w:t>
      </w:r>
    </w:p>
    <w:p w14:paraId="314D8AB2"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была намечена широкая реконструкция паровозного отдела вне увязки с фактической потребностью страны в новых паровозах и без детальной оценки размера нагрузки и других паровозных заводов. Программа была явно преувеличена и предвидела затраты понапрасну крупных средств.</w:t>
      </w:r>
    </w:p>
    <w:p w14:paraId="06CE9493"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этим спроектировано было создание нового металлургического завода, не на территории старого, а на новом месте, что повлекло к затрате многих миллионов рублей. Между тем, неправильная установка объема производств по двум основным отделам - Судостроительному и Паровозному - создала представление о необходимости большого объема производства, чем на самом деле нужно было и весь план реконструкции Металлургического отдела должен бы был быть иным.</w:t>
      </w:r>
    </w:p>
    <w:p w14:paraId="3E2690F0"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был поставлен под удар весь намеченный план реконструкции Сормовского завода, и намечения правительства будут сорваны. Ничем иным, как вредительством этого назвать нельзя, и вдохновителями] и виновными его являются те же лица: С. А. ХРЕННИКОВ, Н. М. КУТСКИЙ, К. Ф. НЕЙМАЕР и В. И. ЖДАНОВ, поскольку вопрос о создании крупного металлургического отдела не мог быть решен без его участия.</w:t>
      </w:r>
    </w:p>
    <w:p w14:paraId="6893103E"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w:t>
      </w:r>
    </w:p>
    <w:p w14:paraId="6CE2F82E"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Белоножкин.</w:t>
      </w:r>
    </w:p>
    <w:p w14:paraId="5A57FEDC"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w:t>
      </w:r>
    </w:p>
    <w:p w14:paraId="7CD92B64"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БЕЛОНОЖКИНА Александра Ивановича.</w:t>
      </w:r>
    </w:p>
    <w:p w14:paraId="326283A1"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Продолжаю свои показания.</w:t>
      </w:r>
    </w:p>
    <w:p w14:paraId="08608B56"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Деятельность С. А. ХРЕННИКОВА, К. Ф. НЕЙМАЕРА и В. А. ТИХОМИРОВА до 1912 года, когда он перешел на Харьковский паровозный завод, проходила в объединении Сормово-Коломна, в котором и я служил директором Коломенского завода. К моменту революции С. А. ХРЕННИКОВ занимал должность директора Сормовских заводов, а К. Ф. НЕЙМАЕР был инженером при правлении этих же заводов. Н. М. КУТСКИЙ был директором завода быв. Бромлей. Какую должность занимал В. И. ЖДАНОВ - не знаю, так как впервые с ним познакомился, когда он уже был заведующим] отделом Черной Металлургиии при Главметалле. Лично я покинул объединение в 1916 году, когда перешел на службу в Т-во Бр. Нобель.</w:t>
      </w:r>
    </w:p>
    <w:p w14:paraId="7ACE1F88"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Объединенные заводы Сормово-Коломна принадлежали A/О и во главе их в качестве директора-распорядителя был А. П. МЕЩЕРСКИЙ. Объединение финансировалось бывшим Международным Банком, который был заинтересован и в заводе быв. Бромлей.</w:t>
      </w:r>
    </w:p>
    <w:p w14:paraId="509C9493"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революции С. А. ХРЕННИКОВ и К. Ф. НЕЙМАЕР продолжали служить в объединении тех же заводов, переименованных в ГОМЗЫ. Н. М. КУТСКИЙ поступил на службу в Главметалл на должность зав. Отделом Машиностроения. Лично я занял место члена Технического Совета при Главметалле, в каковой должности оставался до расформирования его в [19]24—25 году.</w:t>
      </w:r>
    </w:p>
    <w:p w14:paraId="21FCA219"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Первые годы после революции прошли в налаживании работ на заводах, после их остановки, вызванной гражданской войной. Затем постепенно начинается работа по реконструкции их. Все мы, призванные для этой работы, работая при капиталистическом строе много лет, впитали в себя, естественно, весь уклад и строй его и революцию встретили враждебно. Идеология осталась прежняя, т. е. сохранились мысли о возможности возврата к старому режиму и строю. С такой политической установкой эта группа лиц, в том числе и я, после национализации заводов приступила к работе, стремясь сохранить установив [шиеся] на заводах производства и сами заводы для бывш. владельцев. Ответственные места в Правлении трестов и на заводах заняли бывш. служащие Объединения Сормово-Коломна и таким образом создалась возможность проведения определенной линии в вопросах реконструкции заводов. Идеологически понимая друг друга и не отрешившись от прежнего понимания интересов капиталистической промышленности, работа их в основе не была направлена к укреплению социалистического строя, а велась так, как она была направлена в каждом предприятии и заводе к моменту революции. Это подтверждается приведенными ранее в моих показаниях фактами по реконструкции отдельных заводов ГОМЗЫ и их производства.</w:t>
      </w:r>
    </w:p>
    <w:p w14:paraId="73E352A0"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Вместо того, чтобы решительно и смело порвать с прошлым и взять твердую линию на широкую индустриализацию страны и соответственно с этим вести все дело по организации нашей металлопромышленности, они не только сами вели сознательно производства на отдельных заводах к срыву, но, пользуясь определенным положением и влиянием, вносили подобное вредительство в отдельную отрасль промышленности.</w:t>
      </w:r>
    </w:p>
    <w:p w14:paraId="72E5B125"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результате получился тот хаос в металлопромышленности, когда каждый трест и завод шел и идет куда-то, но общей, правильно установленной линии нет. Это привело к разрыву между работой наших металлообрабатывающих и металлургических заводов, создало увеличенную продукцию одних и недостаточную других - при затрате громадных капиталов на переоборудование и реконструкцию отдельных производств. В конечном итоге получился металлический голод, финансовое обессиление и невыполнение твердых директив Правительства по развертыванию основных отраслей металлопромышленности, являющийся фундаментом для широкой индустриализации страны.</w:t>
      </w:r>
    </w:p>
    <w:p w14:paraId="70C9BD5E"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 проф. БЕЛОНОЖКИН</w:t>
      </w:r>
    </w:p>
    <w:p w14:paraId="0672B2C4"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16/VI-29 года.</w:t>
      </w:r>
    </w:p>
    <w:p w14:paraId="7940C72A"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353. Л. 22-34. Машинописные копии того времени. На Л. 24, 29, 33 вверху слева - делопроизводственные пометы машинисток. На Л. 32 после машинописной подписи А. И. Белоножкина напечатано «ВЕРНО:» (заверяющая подпись отсутствует) (18338).</w:t>
      </w:r>
    </w:p>
    <w:p w14:paraId="45259EC7" w14:textId="77777777" w:rsidR="0072351A" w:rsidRPr="00743EAE" w:rsidRDefault="0072351A" w:rsidP="00743EAE">
      <w:pPr>
        <w:spacing w:after="0" w:line="240" w:lineRule="auto"/>
        <w:jc w:val="both"/>
        <w:rPr>
          <w:rFonts w:ascii="Times New Roman" w:hAnsi="Times New Roman"/>
          <w:color w:val="000000" w:themeColor="text1"/>
          <w:sz w:val="16"/>
          <w:szCs w:val="16"/>
        </w:rPr>
      </w:pPr>
    </w:p>
    <w:p w14:paraId="452950DA" w14:textId="77777777" w:rsidR="00B45B3E" w:rsidRPr="00743EAE" w:rsidRDefault="00B45B3E"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D0F87D8" w14:textId="77777777" w:rsidR="00B45B3E" w:rsidRPr="00743EAE" w:rsidRDefault="00B45B3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6C4C14" w14:textId="77777777" w:rsidR="00B45B3E" w:rsidRPr="00743EAE" w:rsidRDefault="00B45B3E"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14 июня 1929 г.</w:t>
      </w:r>
      <w:r w:rsidRPr="00743EAE">
        <w:rPr>
          <w:rFonts w:ascii="Times New Roman" w:eastAsia="Times New Roman" w:hAnsi="Times New Roman"/>
          <w:color w:val="000000" w:themeColor="text1"/>
          <w:sz w:val="16"/>
          <w:szCs w:val="16"/>
          <w:lang w:eastAsia="ru-RU"/>
        </w:rPr>
        <w:t xml:space="preserve"> газета "Буффало курьер экспресс" сообщала</w:t>
      </w:r>
      <w:r w:rsidRPr="00743EAE">
        <w:rPr>
          <w:rFonts w:ascii="Times New Roman" w:hAnsi="Times New Roman"/>
          <w:color w:val="000000" w:themeColor="text1"/>
          <w:sz w:val="16"/>
          <w:szCs w:val="16"/>
          <w:shd w:val="clear" w:color="auto" w:fill="FFFFFF"/>
        </w:rPr>
        <w:t>, что Минов совершил парашютный прыжок с аэроплана (один из трех) и в заключение написала:"По нашему мнению, он (Л.Минов) вполне квалифицирован для преподавания употребления парашютов Ирвинга, а также для их инспекции, ухода и содержания" (21400).</w:t>
      </w:r>
    </w:p>
    <w:p w14:paraId="30AF4D18" w14:textId="77777777" w:rsidR="00B45B3E" w:rsidRPr="00743EAE" w:rsidRDefault="00B45B3E" w:rsidP="00743EAE">
      <w:pPr>
        <w:spacing w:after="0" w:line="240" w:lineRule="auto"/>
        <w:jc w:val="both"/>
        <w:rPr>
          <w:rFonts w:ascii="Times New Roman" w:hAnsi="Times New Roman"/>
          <w:color w:val="000000" w:themeColor="text1"/>
          <w:sz w:val="16"/>
          <w:szCs w:val="16"/>
          <w:shd w:val="clear" w:color="auto" w:fill="FFFFFF"/>
        </w:rPr>
      </w:pPr>
    </w:p>
    <w:p w14:paraId="4F49105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104772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35AF6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июня 1929 была закончена сборка МР-5 (2339).</w:t>
      </w:r>
    </w:p>
    <w:p w14:paraId="33A3A1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7399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июня (июля - 505,90) 1929 вышло постановление Политбюро ЦК ВКП(б) - О состоянии обороны СССР - "одним из важнейших результатов истекшего пятилетия следует признать создание КВФ" (66,138). - задача - "скорейшее доведение количественного уровня до передовых буржуазных стран"</w:t>
      </w:r>
    </w:p>
    <w:p w14:paraId="18D870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Программа перевооружения армии М.Н.Тухачевского</w:t>
      </w:r>
    </w:p>
    <w:p w14:paraId="426969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постановлении ЦК ВКП (б) от 15 июня 1929 "О состоянии обороны СССР" говорилось "Считать...важнейшей задачей на ближайшие годы в строительстве красной авиации...скорейшее доведение ее качества до уровня передовых буржуазных стран, и всеми силами...насаждать, культивировать и развивать свои, советские научно-конструкторские силы, в особенности в моторостроении" (24,52).</w:t>
      </w:r>
    </w:p>
    <w:p w14:paraId="610EF2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это было 15 июля.</w:t>
      </w:r>
    </w:p>
    <w:p w14:paraId="156850A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EB33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июня 1929 В.Б.Ш. выступал на совещании в АН по аэрофотосъемке с сообщением о потребных типах самолетов (1076,915).</w:t>
      </w:r>
    </w:p>
    <w:p w14:paraId="2331A8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1F38A7" w14:textId="77777777" w:rsidR="0007723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FCD246E"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FB478F"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Не позднее 15 июня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 состоянии военной промышленности (капитальное строительство и мобилизационная готовность) (ГА РФ. Ф. Р?8418. Оп. 3. Д. 55. Л. 76?76 об.) (12415).</w:t>
      </w:r>
    </w:p>
    <w:p w14:paraId="11F50A40"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p>
    <w:p w14:paraId="0096EFC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97A47F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26B2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июня по 15 ноября 1929 в казанской танковой школе прошла обучение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 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1929г. В мае 1930 г. в школу прибыли еще четыре легких танка (два танка фирмы «Даймлер-Бенц» и два английских танка фирмы «Карден-Ллойд»). Начальником танковой школы был немец: в 1929 г. — подполковник В. Мальбрандт (директор Маркарт), в 1929 — 1932гг. — Л. Риттер фон Радльмайер (директор Раабе), в 1932 — 1933гг. — полковник И. Харпе (директор Хаккер) (Walter Nehring. Die Geschichte der deutschen Panzerwaffe 1916 bis 1945 Berlin, 1969. S. 11.).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 24 млн. м. 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За этот же период (1929 — 1931 гг. )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Так, летом 1932 г. на тактических занятиях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мае 1933 г. Гудериан в составе делегации Боккельберга вторично посетил СССР. Он осматривал тракторное и танковое производство в Харькове. Для проведения строевых и тактических занятий и одновременно испытания техники в распоряжение ТЕКО была выделена рота в составе двух взводов танкеток Т-27 и одного взвода танков МС-1. Немцам было предложено в порядке компенсации привезти из Германии новый 3-тонный танк и 8-колесную плавающую бронемашину, что и было сделано (11784).</w:t>
      </w:r>
    </w:p>
    <w:p w14:paraId="1E980F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84B2E4" w14:textId="77777777" w:rsidR="005B30EF"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FCFB5A2" w14:textId="77777777" w:rsidR="005B30EF" w:rsidRPr="00743EAE" w:rsidRDefault="005B30E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E77FBC4" w14:textId="77777777" w:rsidR="005B30EF" w:rsidRPr="00743EAE" w:rsidRDefault="005B30EF"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15 июня</w:t>
      </w:r>
      <w:r w:rsidRPr="00743EAE">
        <w:rPr>
          <w:rFonts w:ascii="Times New Roman" w:hAnsi="Times New Roman"/>
          <w:color w:val="000000" w:themeColor="text1"/>
          <w:sz w:val="16"/>
          <w:szCs w:val="16"/>
        </w:rPr>
        <w:t xml:space="preserve"> в 1929 году впервые поднялась в воздух дальняя летающая лодка </w:t>
      </w:r>
      <w:hyperlink r:id="rId66" w:tgtFrame="_blank" w:history="1">
        <w:r w:rsidRPr="00743EAE">
          <w:rPr>
            <w:rFonts w:ascii="Times New Roman" w:hAnsi="Times New Roman"/>
            <w:color w:val="000000" w:themeColor="text1"/>
            <w:sz w:val="16"/>
            <w:szCs w:val="16"/>
          </w:rPr>
          <w:t xml:space="preserve">«Ca.87» «Polonia». </w:t>
        </w:r>
      </w:hyperlink>
      <w:r w:rsidRPr="00743EAE">
        <w:rPr>
          <w:rFonts w:ascii="Times New Roman" w:hAnsi="Times New Roman"/>
          <w:color w:val="000000" w:themeColor="text1"/>
          <w:sz w:val="16"/>
          <w:szCs w:val="16"/>
        </w:rPr>
        <w:t>В 1927 году среди польских эмигрантов в США родилась идея об организации польского перелета через Атлантику. В итоге лично итальянский инженер Капрони передал один ночной бомбардировщик «Ca-73ter» («Ca-82»), на базе которого и решили построить трансатлантический самолет «Ca-87». Прежде всего самолет переделали для возможной посадки на воду. Однако новые двигатели «Isotta Fraschini» работали с перебоями и сразу после взлета от дальнейшего пути отказались. Самолет вернули итальянской фирме, где его переоборудовали в бомбардировщик (14923).</w:t>
      </w:r>
    </w:p>
    <w:p w14:paraId="1C0267F8" w14:textId="77777777" w:rsidR="005B30EF" w:rsidRPr="00743EAE" w:rsidRDefault="005B30EF" w:rsidP="00743EAE">
      <w:pPr>
        <w:spacing w:after="0" w:line="240" w:lineRule="auto"/>
        <w:jc w:val="both"/>
        <w:rPr>
          <w:rFonts w:ascii="Times New Roman" w:hAnsi="Times New Roman"/>
          <w:color w:val="000000" w:themeColor="text1"/>
          <w:sz w:val="16"/>
          <w:szCs w:val="16"/>
        </w:rPr>
      </w:pPr>
    </w:p>
    <w:p w14:paraId="235B5FC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376F2A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468B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г. помощник начальника ВВС Красной армии Я.И. Алкснис издал приказ о проведении государственных испытаний РОМ-1, РОМ-2 и МР-5. Одновременно для опре</w:t>
      </w:r>
      <w:r w:rsidRPr="00743EAE">
        <w:rPr>
          <w:rFonts w:ascii="Times New Roman" w:hAnsi="Times New Roman"/>
          <w:color w:val="000000" w:themeColor="text1"/>
          <w:sz w:val="16"/>
          <w:szCs w:val="16"/>
        </w:rPr>
        <w:softHyphen/>
        <w:t>деления дальнейшей судьбы этих самолетов организовали комиссию под председатель</w:t>
      </w:r>
      <w:r w:rsidRPr="00743EAE">
        <w:rPr>
          <w:rFonts w:ascii="Times New Roman" w:hAnsi="Times New Roman"/>
          <w:color w:val="000000" w:themeColor="text1"/>
          <w:sz w:val="16"/>
          <w:szCs w:val="16"/>
        </w:rPr>
        <w:softHyphen/>
        <w:t>ством начальника ВВС Черного моря В.К. Лаврова. В состав комиссии вошли постоянный член НТК Н.М. Тулупов и инженер К.Н. Ганулич (11978).</w:t>
      </w:r>
    </w:p>
    <w:p w14:paraId="7E66D5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121848" w14:textId="77777777" w:rsidR="00077238" w:rsidRPr="00743EAE" w:rsidRDefault="00077238"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17 июня 1929 г. помощник начальника ВВС Красной Армии Я.И. Алкснис издал приказ о проведении государ</w:t>
      </w:r>
      <w:r w:rsidRPr="00743EAE">
        <w:rPr>
          <w:rFonts w:ascii="Times New Roman" w:cs="Times New Roman"/>
          <w:color w:val="000000" w:themeColor="text1"/>
          <w:sz w:val="16"/>
          <w:szCs w:val="16"/>
        </w:rPr>
        <w:softHyphen/>
        <w:t>ственных испытаний РОМ-1, РОМ-2 и МР-5 (12609).</w:t>
      </w:r>
    </w:p>
    <w:p w14:paraId="333A613E" w14:textId="77777777" w:rsidR="00077238" w:rsidRPr="00743EAE" w:rsidRDefault="00077238" w:rsidP="00743EAE">
      <w:pPr>
        <w:pStyle w:val="45"/>
        <w:shd w:val="clear" w:color="auto" w:fill="auto"/>
        <w:spacing w:before="0" w:line="240" w:lineRule="auto"/>
        <w:jc w:val="both"/>
        <w:rPr>
          <w:rFonts w:ascii="Times New Roman" w:cs="Times New Roman"/>
          <w:color w:val="000000" w:themeColor="text1"/>
          <w:sz w:val="16"/>
          <w:szCs w:val="16"/>
        </w:rPr>
      </w:pPr>
    </w:p>
    <w:p w14:paraId="61B14E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состоялось техническое совещание руководителей групп отдела АГОС по АНТ-8 (1077,154).</w:t>
      </w:r>
    </w:p>
    <w:p w14:paraId="6A13FF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3B2D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завод 25 с письмом N 918с выслал в Правление Авиатреста сметные соображения по трехлетнему плану опытного строительства по запросу Авиатреста от 4 июня 1929. Согласно 3-х летнего плана заводу 25 надлежало начать проектирование новых самолетов:</w:t>
      </w:r>
    </w:p>
    <w:p w14:paraId="2557E6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июня 1929 - И-17 М-17Э и У-2 на поплавках</w:t>
      </w:r>
    </w:p>
    <w:p w14:paraId="383AAF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августа 1929 - ИК-1 2М-17</w:t>
      </w:r>
    </w:p>
    <w:p w14:paraId="3E6CBE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октября 1929 - НД-2 М-17Э (2365).</w:t>
      </w:r>
    </w:p>
    <w:p w14:paraId="6CE6B2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6B9D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Н.И.Камов писал П.И.Баранову, что он и Скржинский: “считали необходимым закончить испытания (КАСКР-1) в текущем году... иначе смысл всех наших работ пропадает. Отложить на год испытания равносильно тому, что поставить крест на всей нашей работе.</w:t>
      </w:r>
    </w:p>
    <w:p w14:paraId="608B91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Тогда зачем было ломать головы и сидеть по 15 часов ежедневно?...Мы хотели бы Вам еще напомнить... что результаты исследований могут быть и неудовлетворительными, и мы должны будем еще в этом году исправить все могущие быть в первой конструкции ошибки.” (8320,19).</w:t>
      </w:r>
    </w:p>
    <w:p w14:paraId="655B49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2842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года Камов пишет Баранову:</w:t>
      </w:r>
    </w:p>
    <w:p w14:paraId="75848D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“Уважаемый Петр Ионович! Плачевное состояние хода работ по пост</w:t>
      </w:r>
      <w:r w:rsidRPr="00743EAE">
        <w:rPr>
          <w:rFonts w:ascii="Times New Roman" w:hAnsi="Times New Roman"/>
          <w:color w:val="000000" w:themeColor="text1"/>
          <w:sz w:val="16"/>
          <w:szCs w:val="16"/>
        </w:rPr>
        <w:softHyphen/>
        <w:t>ройке вертолета заставляет нас снова обратиться к Вам за советом и по</w:t>
      </w:r>
      <w:r w:rsidRPr="00743EAE">
        <w:rPr>
          <w:rFonts w:ascii="Times New Roman" w:hAnsi="Times New Roman"/>
          <w:color w:val="000000" w:themeColor="text1"/>
          <w:sz w:val="16"/>
          <w:szCs w:val="16"/>
        </w:rPr>
        <w:softHyphen/>
        <w:t>мощью. Дело в том, что когда мы начали проектировать осенью прошлого года машину (1 ноября), то мы представляли программу работ так:</w:t>
      </w:r>
    </w:p>
    <w:p w14:paraId="792594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ноября 1928 г. — 1 мая 1929 г. — Проектирование.</w:t>
      </w:r>
    </w:p>
    <w:p w14:paraId="31C986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апреля 1929 г. — 15 июля 1929 г. — Постройка.</w:t>
      </w:r>
    </w:p>
    <w:p w14:paraId="1B26F4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 15 сентября 1929 г. — Испытания.</w:t>
      </w:r>
    </w:p>
    <w:p w14:paraId="407859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 мы считали необходимым закончить испытания в текущем году. Иначе смысл всех наших работ пропадает. Отложить на год испыта</w:t>
      </w:r>
      <w:r w:rsidRPr="00743EAE">
        <w:rPr>
          <w:rFonts w:ascii="Times New Roman" w:hAnsi="Times New Roman"/>
          <w:color w:val="000000" w:themeColor="text1"/>
          <w:sz w:val="16"/>
          <w:szCs w:val="16"/>
        </w:rPr>
        <w:softHyphen/>
        <w:t>ния равносильно тому, чтобы поставить крест над всей нашей рабо</w:t>
      </w:r>
      <w:r w:rsidRPr="00743EAE">
        <w:rPr>
          <w:rFonts w:ascii="Times New Roman" w:hAnsi="Times New Roman"/>
          <w:color w:val="000000" w:themeColor="text1"/>
          <w:sz w:val="16"/>
          <w:szCs w:val="16"/>
        </w:rPr>
        <w:softHyphen/>
        <w:t>той. Тогда зачем было ломать головы и сидеть по 15 часов ежедневно? Охота работать пропадет окончательно, если мы убедимся, что пост</w:t>
      </w:r>
      <w:r w:rsidRPr="00743EAE">
        <w:rPr>
          <w:rFonts w:ascii="Times New Roman" w:hAnsi="Times New Roman"/>
          <w:color w:val="000000" w:themeColor="text1"/>
          <w:sz w:val="16"/>
          <w:szCs w:val="16"/>
        </w:rPr>
        <w:softHyphen/>
        <w:t>ройку на заводе № 39 добрые люди затянут на 3 месяца. А дело идет к этому. Еще неделю тому назад я был доволен развившемуся темпу, благодаря нашим настойчивым просьбам и внимательному отношению дир. зав. тов. Евстигнеева. Три дня тому назад возвратившийся из от</w:t>
      </w:r>
      <w:r w:rsidRPr="00743EAE">
        <w:rPr>
          <w:rFonts w:ascii="Times New Roman" w:hAnsi="Times New Roman"/>
          <w:color w:val="000000" w:themeColor="text1"/>
          <w:sz w:val="16"/>
          <w:szCs w:val="16"/>
        </w:rPr>
        <w:softHyphen/>
        <w:t xml:space="preserve">пуска тов. Орловский объявил, что ввиду </w:t>
      </w:r>
      <w:r w:rsidRPr="00743EAE">
        <w:rPr>
          <w:rFonts w:ascii="Times New Roman" w:hAnsi="Times New Roman"/>
          <w:color w:val="000000" w:themeColor="text1"/>
          <w:sz w:val="16"/>
          <w:szCs w:val="16"/>
        </w:rPr>
        <w:lastRenderedPageBreak/>
        <w:t>того, что наша машина не входит в план работ по военным заказам, ее изготовление не является срочным и ввиду некоторых внутренних неувязок работы временно при</w:t>
      </w:r>
      <w:r w:rsidRPr="00743EAE">
        <w:rPr>
          <w:rFonts w:ascii="Times New Roman" w:hAnsi="Times New Roman"/>
          <w:color w:val="000000" w:themeColor="text1"/>
          <w:sz w:val="16"/>
          <w:szCs w:val="16"/>
        </w:rPr>
        <w:softHyphen/>
        <w:t>останавливаются...</w:t>
      </w:r>
    </w:p>
    <w:p w14:paraId="640EE1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...очень просим Бас помочь нам сделать так, чтобы через месяц мы мог</w:t>
      </w:r>
      <w:r w:rsidRPr="00743EAE">
        <w:rPr>
          <w:rFonts w:ascii="Times New Roman" w:hAnsi="Times New Roman"/>
          <w:color w:val="000000" w:themeColor="text1"/>
          <w:sz w:val="16"/>
          <w:szCs w:val="16"/>
        </w:rPr>
        <w:softHyphen/>
        <w:t>ли бы иметь машину...” (10224,26).</w:t>
      </w:r>
    </w:p>
    <w:p w14:paraId="29E880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3E8FE8" w14:textId="77777777" w:rsidR="003F3B3D" w:rsidRPr="00142305" w:rsidRDefault="003F3B3D" w:rsidP="003F3B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июня 1929 г. руководство завода №25 письмом №918с направил в Правление Авиатреста сметные соображения по трехлетнему плану опытного строительства по запросу Авиатреста от 4 июня 1929 г. согласно трехлетнему плану, и в нем значилась модификация самолета ДИ-2 под двигатель М-17Э. Очевидно, речь идет о двигателе М-17Е, как в некоторых документах обозначались М-17 отечественного производства первых серий, допущенных к строевой эксплуатации (24901).</w:t>
      </w:r>
    </w:p>
    <w:p w14:paraId="3023988A" w14:textId="77777777" w:rsidR="003F3B3D" w:rsidRPr="00142305" w:rsidRDefault="003F3B3D" w:rsidP="003F3B3D">
      <w:pPr>
        <w:spacing w:after="0" w:line="240" w:lineRule="auto"/>
        <w:jc w:val="both"/>
        <w:rPr>
          <w:rFonts w:ascii="Times New Roman" w:hAnsi="Times New Roman"/>
          <w:color w:val="0070C0"/>
          <w:sz w:val="16"/>
          <w:szCs w:val="16"/>
        </w:rPr>
      </w:pPr>
    </w:p>
    <w:p w14:paraId="5792E48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9560B9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506DB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г. Пермскому заводу был выдан заказ на разработку рабочих чертежей 122-мм нарезной пушки на изготовление одной пушки с двумя стволами, передком и ствольной повозкой (3861).</w:t>
      </w:r>
    </w:p>
    <w:p w14:paraId="632EC3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1665E6"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г. Пермскому орудийному заводу — ПОЗ (впоследствии: «Мотовилихинский машиностроительный завод» (ММЗ), «Машиностроительный завод имени В.М.Молотова» (МЗМ), завод № 172 им. В.М.Молотова, «Пермский машиностроительный завод им. В.И.Ленина», ОАО «Мотовилихинские заводы» (МЗ)) был выдан заказ на разработку рабочих чертежей и изготовление опытного образца 122-мм корпусной пушки. Новая 122-мм корпусная пушка предназначалась для контрбатарейной борьбы, для нарушения управления войсками противника, подавления его тылов, препятствуя подходу резервов, подвозу боеприпасов, продовольствия и т.д. Однако проектирование, вероятно, осуществлено не было. По какой причине - неизвестно. Скорее всего виной тому отсутствие квалифицированных кадров и послевоенная разруха.</w:t>
      </w:r>
    </w:p>
    <w:p w14:paraId="3A4FE10D"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результате проектирование 122-мм корпусной пушки было поручено Главному конструкторскому бюро Орудийно-арсенального треста — ГКБ ОАТ в Москве под руководством С.П.Шукалова (до 1926 г. - Московское техническое танковое бюро). ГКБ ОАТ входило в состав Главного военно-промышленного управления (ГВПУ) Высшего совета народного хозяйства (ВСНХ). </w:t>
      </w:r>
    </w:p>
    <w:p w14:paraId="257987EA"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ГКБ ОАТ занималось проектированием и внедрением в производство первых отечественных танков: МС-1 (1925 - 1927 гг.), манёвренного танка Т-12 (проектирование в 1928 г.). Вместе с тем в КБ ОАТ велись отдельные работы по артеллирийской тематике, например, специалисты КБ принимали участие в устранении недостатков в </w:t>
      </w:r>
      <w:hyperlink r:id="rId67" w:anchor="p16253" w:tgtFrame="_blank" w:history="1">
        <w:r w:rsidRPr="00743EAE">
          <w:rPr>
            <w:rFonts w:ascii="Times New Roman" w:hAnsi="Times New Roman"/>
            <w:color w:val="000000" w:themeColor="text1"/>
            <w:sz w:val="16"/>
            <w:szCs w:val="16"/>
          </w:rPr>
          <w:t>76,2-мм короткой пушке обр. 1913/25 гг.</w:t>
        </w:r>
      </w:hyperlink>
    </w:p>
    <w:p w14:paraId="425FEDD4"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Рассказывает генерал-майор инженерно-технической службы H.Комаров, участник работ:</w:t>
      </w:r>
    </w:p>
    <w:p w14:paraId="7533C557"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этой пушки поручили конструкторскому бюро Всесоюзного орудийно-арсенального объединения. B рабочую группу, возглавляемую C.Шукаловым, вошли C.Ананьев, B. Дроздов, Г.Водохлебов, Б.Марков, C.Рыковсков, H.Торбин и я. Проект сделали быстро и сразу отправили чертежи на 172-й завод для изготовления опытного образца. Но тут выяснилось, что проект сделан без учета оборудования завода, и пришлось переделывать рабочие чертежи применительно к технологическим возможностям завода.</w:t>
      </w:r>
    </w:p>
    <w:p w14:paraId="5E2686F3"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мощности снаряда и дальности стрельбы пушка превосходила все зарубежные орудия этого класса. Правда, она вышла несколько тяжелее их, но большой вес не сказывался на ее боевых качествах, поскольку она была рассчитана на механическую тягу.</w:t>
      </w:r>
    </w:p>
    <w:p w14:paraId="07140B4C"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старых артиллерийских систем A-19 (такой индекс орудие получило позднее) отличалась несколькими новшествами. Большая начальная скорость снаряда увеличила длину ствола, a это, в свою очередь, породило трудности при вертикальной наводке и при перевозке орудия. Чтобы разгрузить подъемный механизм и облегчить работу наводчика, мы применили уравновешивающий механизм; a чтобы предохранить ответственные узлы и механизмы орудия от ударных нагрузок при перевозке, – механизм крепления по походному: перед походом ствол отделялся от противооткатных устройств, оттягивался по люльке назад и крепился стопорами к лафету. Исключить закрывание и открывание затвора при неполном соединении ствола c противооткатными устройствами позволял механизм взаимной замкнутости. Впервые на орудиях такого крупного калибра были применены раздвижные станины и вращающийся верхний станок, обеспечившие увеличение угла горизонтального обстрела; подрессоривание и металлические колеса c резиновой ошиновкой обода, позволившие перевозить орудие по шоссе со скоростью до 20 км/час» (12302).</w:t>
      </w:r>
    </w:p>
    <w:p w14:paraId="27020F1E" w14:textId="77777777" w:rsidR="00077238" w:rsidRPr="00743EAE" w:rsidRDefault="00077238" w:rsidP="00743EAE">
      <w:pPr>
        <w:spacing w:after="0" w:line="240" w:lineRule="auto"/>
        <w:jc w:val="both"/>
        <w:rPr>
          <w:rFonts w:ascii="Times New Roman" w:hAnsi="Times New Roman"/>
          <w:color w:val="000000" w:themeColor="text1"/>
          <w:sz w:val="16"/>
          <w:szCs w:val="16"/>
        </w:rPr>
      </w:pPr>
    </w:p>
    <w:p w14:paraId="150AC7B2"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г. в связи с неприемлемыми условиями ВСНХ (В. В. Куйбышев) отказался от привлечения «Круппа» к содействию в создании и усовершенствовании артсистем вооружения, ограничившись заключением с ним договора о технической помощи по специальным сталям. С советской стороны договор подписала «Гомза» (Государственное объединение машиностроительных заводов). Согласно договору «Крупп» за 1,15 млн. американских долларов, которые выплачивались по частям вплоть до 1939 г., обязался давать специалистам «Гомзы» подробные наставления на своих заводах и в лабораториях относительно методов и способов производства специальных марок сталей. «Гомза» получала право ежегодно направлять на фирму для обучения до 30 инженеров. В результате к середине 30-х годов практику прошло более 100 человек. Одним из практикантов был И. Ф. Тевосян, впоследствии нарком черной металлургии, а затем судостроения СССР. В 1939–1940 гг. после подписания пакта «Молотова — Риббентропа» он вновь, уже будучи наркомом, активно участвовал в налаживании военно-промышленного сотрудничества СССР с Германией. Сталелитейный завод «Крупна» в Эссене неоднократно посещали высокопоставленные офицеры РККА (в сентябре 1931 г. — М. Е. Симонов, в апреле 1932 г. — П. Н. Лунев, в сентябре 1932 г. — М. Н. Тухачевский) (18265).</w:t>
      </w:r>
    </w:p>
    <w:p w14:paraId="599BAA50" w14:textId="77777777" w:rsidR="0072351A" w:rsidRPr="00743EAE" w:rsidRDefault="0072351A" w:rsidP="00743EAE">
      <w:pPr>
        <w:spacing w:after="0" w:line="240" w:lineRule="auto"/>
        <w:jc w:val="both"/>
        <w:rPr>
          <w:rFonts w:ascii="Times New Roman" w:hAnsi="Times New Roman"/>
          <w:color w:val="000000" w:themeColor="text1"/>
          <w:sz w:val="16"/>
          <w:szCs w:val="16"/>
        </w:rPr>
      </w:pPr>
    </w:p>
    <w:p w14:paraId="43E1B72C" w14:textId="77777777" w:rsidR="00107F3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53CF358" w14:textId="77777777" w:rsidR="00107F31" w:rsidRPr="00743EAE" w:rsidRDefault="00107F3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504113" w14:textId="77777777" w:rsidR="00107F31" w:rsidRPr="00743EAE" w:rsidRDefault="00107F31"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Style w:val="1031"/>
          <w:rFonts w:ascii="Times New Roman" w:eastAsia="Arial Unicode MS" w:hAnsi="Times New Roman" w:cs="Times New Roman"/>
          <w:i w:val="0"/>
          <w:iCs w:val="0"/>
          <w:color w:val="000000" w:themeColor="text1"/>
          <w:sz w:val="16"/>
          <w:szCs w:val="16"/>
        </w:rPr>
        <w:t>17-18 июня 1929 г. к протоколу заседания РВС СССР приложен доклад заместителя начальника Штаба РККА В.К. Триандафилова по «системе танкотрактороавтоброневооружения РККА», в которой</w:t>
      </w:r>
      <w:r w:rsidRPr="00743EAE">
        <w:rPr>
          <w:rStyle w:val="109"/>
          <w:rFonts w:ascii="Times New Roman" w:eastAsia="Arial Unicode MS" w:hAnsi="Times New Roman" w:cs="Times New Roman"/>
          <w:b w:val="0"/>
          <w:i w:val="0"/>
          <w:iCs w:val="0"/>
          <w:color w:val="000000" w:themeColor="text1"/>
          <w:spacing w:val="0"/>
          <w:sz w:val="16"/>
          <w:szCs w:val="16"/>
        </w:rPr>
        <w:t xml:space="preserve"> был </w:t>
      </w:r>
      <w:r w:rsidRPr="00743EAE">
        <w:rPr>
          <w:rStyle w:val="1031"/>
          <w:rFonts w:ascii="Times New Roman" w:eastAsia="Arial Unicode MS" w:hAnsi="Times New Roman" w:cs="Times New Roman"/>
          <w:i w:val="0"/>
          <w:iCs w:val="0"/>
          <w:color w:val="000000" w:themeColor="text1"/>
          <w:sz w:val="16"/>
          <w:szCs w:val="16"/>
        </w:rPr>
        <w:t>включен:</w:t>
      </w:r>
      <w:r w:rsidRPr="00743EAE">
        <w:rPr>
          <w:rFonts w:ascii="Times New Roman" w:hAnsi="Times New Roman" w:cs="Times New Roman"/>
          <w:i w:val="0"/>
          <w:color w:val="000000" w:themeColor="text1"/>
          <w:sz w:val="16"/>
          <w:szCs w:val="16"/>
        </w:rPr>
        <w:t xml:space="preserve"> «Средний танк. Назначение - прорыв укрепленной</w:t>
      </w:r>
      <w:r w:rsidRPr="00743EAE">
        <w:rPr>
          <w:rStyle w:val="107"/>
          <w:rFonts w:ascii="Times New Roman" w:eastAsia="Arial Unicode MS" w:hAnsi="Times New Roman" w:cs="Times New Roman"/>
          <w:b w:val="0"/>
          <w:color w:val="000000" w:themeColor="text1"/>
          <w:sz w:val="16"/>
          <w:szCs w:val="16"/>
        </w:rPr>
        <w:t xml:space="preserve"> полосы в усл</w:t>
      </w:r>
      <w:r w:rsidRPr="00743EAE">
        <w:rPr>
          <w:rFonts w:ascii="Times New Roman" w:hAnsi="Times New Roman" w:cs="Times New Roman"/>
          <w:i w:val="0"/>
          <w:color w:val="000000" w:themeColor="text1"/>
          <w:sz w:val="16"/>
          <w:szCs w:val="16"/>
        </w:rPr>
        <w:t>виях как маневренных, так и позиционных. Вес не более 15-16 т. Скорость 25-30 км. Толщина брони должна гарантировать от пробивания 37 мм снарядом (при начальной скорости 700 м/с) на 1750 м. Вооружение - одна 45-мм пушка и три одновременно действующих пулемета. Боекомплект не менее: 100 снарядов и 5.000 патронов. Число команды</w:t>
      </w:r>
      <w:r w:rsidRPr="00743EAE">
        <w:rPr>
          <w:rStyle w:val="1031"/>
          <w:rFonts w:ascii="Times New Roman" w:eastAsia="Arial Unicode MS" w:hAnsi="Times New Roman" w:cs="Times New Roman"/>
          <w:i w:val="0"/>
          <w:iCs w:val="0"/>
          <w:color w:val="000000" w:themeColor="text1"/>
          <w:sz w:val="16"/>
          <w:szCs w:val="16"/>
        </w:rPr>
        <w:t xml:space="preserve"> ,4-5</w:t>
      </w:r>
      <w:r w:rsidRPr="00743EAE">
        <w:rPr>
          <w:rFonts w:ascii="Times New Roman" w:hAnsi="Times New Roman" w:cs="Times New Roman"/>
          <w:i w:val="0"/>
          <w:color w:val="000000" w:themeColor="text1"/>
          <w:sz w:val="16"/>
          <w:szCs w:val="16"/>
        </w:rPr>
        <w:t xml:space="preserve"> человек. Радиус действия 200 км.</w:t>
      </w:r>
      <w:r w:rsidRPr="00743EAE">
        <w:rPr>
          <w:rStyle w:val="1016"/>
          <w:rFonts w:ascii="Times New Roman" w:eastAsia="Arial Unicode MS" w:hAnsi="Times New Roman" w:cs="Times New Roman"/>
          <w:b w:val="0"/>
          <w:color w:val="000000" w:themeColor="text1"/>
          <w:sz w:val="16"/>
          <w:szCs w:val="16"/>
        </w:rPr>
        <w:t xml:space="preserve"> Ширина пере</w:t>
      </w:r>
      <w:r w:rsidRPr="00743EAE">
        <w:rPr>
          <w:rFonts w:ascii="Times New Roman" w:hAnsi="Times New Roman" w:cs="Times New Roman"/>
          <w:i w:val="0"/>
          <w:color w:val="000000" w:themeColor="text1"/>
          <w:sz w:val="16"/>
          <w:szCs w:val="16"/>
        </w:rPr>
        <w:t>крываемого препятствия не менее 2,5 м. Высота [стенки]</w:t>
      </w:r>
      <w:r w:rsidRPr="00743EAE">
        <w:rPr>
          <w:rStyle w:val="1016"/>
          <w:rFonts w:ascii="Times New Roman" w:eastAsia="Arial Unicode MS" w:hAnsi="Times New Roman" w:cs="Times New Roman"/>
          <w:b w:val="0"/>
          <w:color w:val="000000" w:themeColor="text1"/>
          <w:sz w:val="16"/>
          <w:szCs w:val="16"/>
        </w:rPr>
        <w:t xml:space="preserve"> - 1 м, </w:t>
      </w:r>
      <w:r w:rsidRPr="00743EAE">
        <w:rPr>
          <w:rStyle w:val="291"/>
          <w:rFonts w:ascii="Times New Roman" w:hAnsi="Times New Roman" w:cs="Times New Roman"/>
          <w:color w:val="000000" w:themeColor="text1"/>
          <w:sz w:val="16"/>
          <w:szCs w:val="16"/>
        </w:rPr>
        <w:t>брода не менее 1,3 м. Диаметр сваливаемого дерева-30 см».</w:t>
      </w:r>
      <w:r w:rsidRPr="00743EAE">
        <w:rPr>
          <w:rFonts w:ascii="Times New Roman" w:hAnsi="Times New Roman" w:cs="Times New Roman"/>
          <w:i w:val="0"/>
          <w:color w:val="000000" w:themeColor="text1"/>
          <w:sz w:val="16"/>
          <w:szCs w:val="16"/>
        </w:rPr>
        <w:t xml:space="preserve"> Нетрудно увидеть, что в основе лежат данные именно «Виккерс Медиум», но с по</w:t>
      </w:r>
      <w:r w:rsidRPr="00743EAE">
        <w:rPr>
          <w:rFonts w:ascii="Times New Roman" w:hAnsi="Times New Roman" w:cs="Times New Roman"/>
          <w:i w:val="0"/>
          <w:color w:val="000000" w:themeColor="text1"/>
          <w:sz w:val="16"/>
          <w:szCs w:val="16"/>
        </w:rPr>
        <w:softHyphen/>
        <w:t>правкой на появление скорострельных противотанковых пушек (15744).</w:t>
      </w:r>
    </w:p>
    <w:p w14:paraId="77DD4207" w14:textId="77777777" w:rsidR="00107F31" w:rsidRPr="00743EAE" w:rsidRDefault="00107F31" w:rsidP="00743EAE">
      <w:pPr>
        <w:pStyle w:val="1010"/>
        <w:shd w:val="clear" w:color="auto" w:fill="auto"/>
        <w:spacing w:line="240" w:lineRule="auto"/>
        <w:ind w:firstLine="0"/>
        <w:rPr>
          <w:rFonts w:ascii="Times New Roman" w:hAnsi="Times New Roman" w:cs="Times New Roman"/>
          <w:i w:val="0"/>
          <w:color w:val="000000" w:themeColor="text1"/>
          <w:sz w:val="16"/>
          <w:szCs w:val="16"/>
        </w:rPr>
      </w:pPr>
    </w:p>
    <w:p w14:paraId="7E3AF55C" w14:textId="77777777" w:rsidR="00107F31"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6E3BD23" w14:textId="77777777" w:rsidR="00107F31" w:rsidRPr="00743EAE" w:rsidRDefault="00107F3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A8C1819" w14:textId="77777777" w:rsidR="000B66D7" w:rsidRPr="00743EAE" w:rsidRDefault="000B66D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Delta Air Lines начинает обслуживание пассажиров (как Delta Air Service). Первый рейс из Далласа, штат Техас, в Джексон, штат Миссисипи, с остановками в Шривпорте и Монро, штат Луизиана (20806).</w:t>
      </w:r>
    </w:p>
    <w:p w14:paraId="2B854CA7" w14:textId="77777777" w:rsidR="000B66D7" w:rsidRPr="00743EAE" w:rsidRDefault="000B66D7" w:rsidP="00743EAE">
      <w:pPr>
        <w:spacing w:after="0" w:line="240" w:lineRule="auto"/>
        <w:jc w:val="both"/>
        <w:rPr>
          <w:rFonts w:ascii="Times New Roman" w:hAnsi="Times New Roman"/>
          <w:color w:val="000000" w:themeColor="text1"/>
          <w:sz w:val="16"/>
          <w:szCs w:val="16"/>
        </w:rPr>
      </w:pPr>
    </w:p>
    <w:p w14:paraId="33DA66C7" w14:textId="77777777" w:rsidR="000B66D7" w:rsidRPr="00743EAE" w:rsidRDefault="000B66D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самолет Handley Page W.10 Город Оттава ( G-EBMT ) компании Imperial Airways пострадал от отказа двигателя в проливе Ла-Манш близ Дандженесса, Англия . Семь из 13 человек на борту погибают; Бельгийский рыболовный траулер Габи спасает шесть оставшихся в живых, все из которых получили ранения (20806).</w:t>
      </w:r>
    </w:p>
    <w:p w14:paraId="5CA5BE67" w14:textId="77777777" w:rsidR="000B66D7" w:rsidRPr="00743EAE" w:rsidRDefault="000B66D7" w:rsidP="00743EAE">
      <w:pPr>
        <w:spacing w:after="0" w:line="240" w:lineRule="auto"/>
        <w:jc w:val="both"/>
        <w:rPr>
          <w:rFonts w:ascii="Times New Roman" w:hAnsi="Times New Roman"/>
          <w:color w:val="000000" w:themeColor="text1"/>
          <w:sz w:val="16"/>
          <w:szCs w:val="16"/>
        </w:rPr>
      </w:pPr>
    </w:p>
    <w:p w14:paraId="5D8654A6" w14:textId="77777777" w:rsidR="000B66D7" w:rsidRPr="00743EAE" w:rsidRDefault="000B66D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июня 1929 - Открылись линии американской компании Delta Air Service на 6-местном моноплане Travel Air S-6000-B. Сегодня эта компания называется Delta AirLines. Пилот J. D. "Johnny" Howe. Самолет вылетел из Далласа, штат Техас, в 8 часов утра 17 июня 1929 года. Сделал запланированные остановки в Шривпорте и Монро, штат Луизиана, прежде чем приземлиться в Джексоне, штат Миссисипи. Полет в 427 миль занял 5 часов и включал получасовую остановку на обед в Монро (22458).</w:t>
      </w:r>
    </w:p>
    <w:p w14:paraId="056A5F57" w14:textId="77777777" w:rsidR="000B66D7" w:rsidRPr="00743EAE" w:rsidRDefault="000B66D7" w:rsidP="00743EAE">
      <w:pPr>
        <w:spacing w:after="0" w:line="240" w:lineRule="auto"/>
        <w:jc w:val="both"/>
        <w:rPr>
          <w:rFonts w:ascii="Times New Roman" w:hAnsi="Times New Roman"/>
          <w:color w:val="000000" w:themeColor="text1"/>
          <w:sz w:val="16"/>
          <w:szCs w:val="16"/>
        </w:rPr>
      </w:pPr>
    </w:p>
    <w:p w14:paraId="59DBC526"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17 июня</w:t>
      </w:r>
      <w:r w:rsidRPr="00743EAE">
        <w:rPr>
          <w:rFonts w:ascii="Times New Roman" w:hAnsi="Times New Roman"/>
          <w:color w:val="000000" w:themeColor="text1"/>
          <w:sz w:val="16"/>
          <w:szCs w:val="16"/>
        </w:rPr>
        <w:t xml:space="preserve"> в 1929 году в Турцию прибыла первая партия (8 экземпляров) чехословацких легких разведчиков-бомбардировщиков </w:t>
      </w:r>
      <w:hyperlink r:id="rId68" w:tgtFrame="_blank" w:history="1">
        <w:r w:rsidRPr="00743EAE">
          <w:rPr>
            <w:rFonts w:ascii="Times New Roman" w:hAnsi="Times New Roman"/>
            <w:color w:val="000000" w:themeColor="text1"/>
            <w:sz w:val="16"/>
            <w:szCs w:val="16"/>
          </w:rPr>
          <w:t xml:space="preserve">«Letov» «S-16», </w:t>
        </w:r>
      </w:hyperlink>
      <w:r w:rsidRPr="00743EAE">
        <w:rPr>
          <w:rFonts w:ascii="Times New Roman" w:hAnsi="Times New Roman"/>
          <w:color w:val="000000" w:themeColor="text1"/>
          <w:sz w:val="16"/>
          <w:szCs w:val="16"/>
        </w:rPr>
        <w:t>вторая прибудет в течении 1930 года. Первоначально предполагалось использовать их как учебные бомбардировщики, но отзывы об этих самолётах оказались весьма благожелательными и в 1930 году десять «S-16» перевели в 24-ю разведывательную эскадрилью. В первой линии чехословацкие самолёты продержались до 1940 года, пока их не заменили на британские бомбардировщики «Bristol» «Blenheim» «Mk.I» (14925).</w:t>
      </w:r>
    </w:p>
    <w:p w14:paraId="5F27300C"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7D6B361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507FD1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E85D7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июня 1929 г., с отставанием от плана на 2 месяца второй Р-5 предьявили военной приемке. Самолет не приняли, потребовав пристрелки пулеметов, что задержало испытания еще почти на месяц. Лишь 11 июля второй Р-5 совершил в НИИ ВВС первый полет. В ходе его разрушился левый распредвал мотора, пришлось срочно садиться. Уже на земле обнаружили, что вдобавок раздуло маслобак из-за отсутствия дренажа.</w:t>
      </w:r>
    </w:p>
    <w:p w14:paraId="1FA2F8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29 июля летные испытания возобновились, и они шли до 29 августа. Полеты оставили вполне положительное впечатление у летчиков В.О. Писаренко и B.C. Волко- войнова, которые дали очень благоприятное заключение. Несмотря на некоторое увеличение веса, переделка мотоустановки принесла свои результаты. В отчете </w:t>
      </w:r>
      <w:r w:rsidRPr="00743EAE">
        <w:rPr>
          <w:rFonts w:ascii="Times New Roman" w:hAnsi="Times New Roman"/>
          <w:color w:val="000000" w:themeColor="text1"/>
          <w:sz w:val="16"/>
          <w:szCs w:val="16"/>
        </w:rPr>
        <w:lastRenderedPageBreak/>
        <w:t>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4A3656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21A80C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46E538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62C11E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Эталонами для серии должны были стать третий и четвертый Р-5 (11936).</w:t>
      </w:r>
    </w:p>
    <w:p w14:paraId="25B1D7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2963B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18 июня 1929 г., запаздывая на два месяца против плана, второй Р-5 предъявили военной приемке, но приемку отклонили, потребовав пристрелки пулеметов. </w:t>
      </w:r>
    </w:p>
    <w:p w14:paraId="48856B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 задержало испытания еще почти на месяц. У завода своего тира не было. После длительной переписки 10 июля Р-5 все-таки приняли в НИИ ВВС без пристрелки. На следующий день его уже выпустили в воздух. Но летчику Писаренко не повезло. В полете разрушился левый распределительный вал мотора, пришлось срочно садиться. Уже на земле обнаружили, что вдобавок раздуло маслобак из-за отсутствия в нем дренажа.</w:t>
      </w:r>
    </w:p>
    <w:p w14:paraId="4180CC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 Костыль ужесточили так, что он почти не амортизировал. Это потом привело к тому, что начала быстро изнашиваться его пятка.</w:t>
      </w:r>
    </w:p>
    <w:p w14:paraId="053ABF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 ждали новый мотор, решили заняться вооружением. Сотрудники НИИ 16 июля повезли самолет на Кунцевский полигон. Отстрел передней установки закончился неудачей. Пулемет трясся, лен гу захлестывало в приемном рукаве. Причиной оказалась недостаточная жесткость заднего кронштейна крепления. Попытки "подтянугь" и "поджать" ничего не дали. Кронштейн надо было переделывать (12034).</w:t>
      </w:r>
    </w:p>
    <w:p w14:paraId="39C715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A6EC39" w14:textId="77777777" w:rsidR="00D163B0" w:rsidRPr="00142305" w:rsidRDefault="00D163B0" w:rsidP="00D163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июня 1929 г. второй опытный Р-5 предъявили военной приемке, запаздывая на два месяца против плана, но приемку от</w:t>
      </w:r>
      <w:r w:rsidRPr="00142305">
        <w:rPr>
          <w:rFonts w:ascii="Times New Roman" w:hAnsi="Times New Roman"/>
          <w:color w:val="0070C0"/>
          <w:sz w:val="16"/>
          <w:szCs w:val="16"/>
        </w:rPr>
        <w:softHyphen/>
        <w:t>клонили, потребовав пристрелки пулеметов. Это задержа</w:t>
      </w:r>
      <w:r w:rsidRPr="00142305">
        <w:rPr>
          <w:rFonts w:ascii="Times New Roman" w:hAnsi="Times New Roman"/>
          <w:color w:val="0070C0"/>
          <w:sz w:val="16"/>
          <w:szCs w:val="16"/>
        </w:rPr>
        <w:softHyphen/>
        <w:t>ло испытания еще почти на месяц. У завода своего тира не было. После длительной переписки 10 июля Р-5 все-таки приняли в НИИ ВВС без пристрелки.</w:t>
      </w:r>
    </w:p>
    <w:p w14:paraId="6EC0EEDE" w14:textId="77777777" w:rsidR="00D163B0" w:rsidRPr="00142305" w:rsidRDefault="00D163B0" w:rsidP="00D163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Второй самолет заказывался одновременно с первым. В це</w:t>
      </w:r>
      <w:r w:rsidRPr="00142305">
        <w:rPr>
          <w:rFonts w:ascii="Times New Roman" w:hAnsi="Times New Roman"/>
          <w:color w:val="0070C0"/>
          <w:sz w:val="16"/>
          <w:szCs w:val="16"/>
        </w:rPr>
        <w:softHyphen/>
        <w:t>лом он соответствовал предыдущему, но имел французский карбюратор Зенит60DC (вместо «родного» типа BMW). Во</w:t>
      </w:r>
      <w:r w:rsidRPr="00142305">
        <w:rPr>
          <w:rFonts w:ascii="Times New Roman" w:hAnsi="Times New Roman"/>
          <w:color w:val="0070C0"/>
          <w:sz w:val="16"/>
          <w:szCs w:val="16"/>
        </w:rPr>
        <w:softHyphen/>
        <w:t>оружение смонтировали полностью, но радиостанция от</w:t>
      </w:r>
      <w:r w:rsidRPr="00142305">
        <w:rPr>
          <w:rFonts w:ascii="Times New Roman" w:hAnsi="Times New Roman"/>
          <w:color w:val="0070C0"/>
          <w:sz w:val="16"/>
          <w:szCs w:val="16"/>
        </w:rPr>
        <w:softHyphen/>
        <w:t>сутствовала, а вместо фотоаппарата стоял макет.</w:t>
      </w:r>
    </w:p>
    <w:p w14:paraId="7A98A245" w14:textId="77777777" w:rsidR="00D163B0" w:rsidRPr="00142305" w:rsidRDefault="00D163B0" w:rsidP="00D163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Костыль ужесточили так. что он почти не амортизиро</w:t>
      </w:r>
      <w:r w:rsidRPr="00142305">
        <w:rPr>
          <w:rFonts w:ascii="Times New Roman" w:hAnsi="Times New Roman"/>
          <w:color w:val="0070C0"/>
          <w:sz w:val="16"/>
          <w:szCs w:val="16"/>
        </w:rPr>
        <w:softHyphen/>
        <w:t>вал. Это потом привело к тому, что начала быстро изна</w:t>
      </w:r>
      <w:r w:rsidRPr="00142305">
        <w:rPr>
          <w:rFonts w:ascii="Times New Roman" w:hAnsi="Times New Roman"/>
          <w:color w:val="0070C0"/>
          <w:sz w:val="16"/>
          <w:szCs w:val="16"/>
        </w:rPr>
        <w:softHyphen/>
        <w:t>шиваться его пятка (24990).</w:t>
      </w:r>
    </w:p>
    <w:p w14:paraId="4C96395C" w14:textId="77777777" w:rsidR="00D163B0" w:rsidRPr="00142305" w:rsidRDefault="00D163B0" w:rsidP="00D163B0">
      <w:pPr>
        <w:spacing w:after="0" w:line="240" w:lineRule="auto"/>
        <w:jc w:val="both"/>
        <w:rPr>
          <w:rFonts w:ascii="Times New Roman" w:hAnsi="Times New Roman"/>
          <w:color w:val="0070C0"/>
          <w:sz w:val="16"/>
          <w:szCs w:val="16"/>
        </w:rPr>
      </w:pPr>
    </w:p>
    <w:p w14:paraId="6056DC5B" w14:textId="77777777" w:rsidR="00116D19" w:rsidRPr="00743EAE" w:rsidRDefault="00116D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июня 1929 г. командир звена авиашколы Михайлове во время пробного полета делал переворот через крыло. В положении самолета вверх колесами отскочили педали вследствие поломки, и самолет, будучи неуправляемым, перешел в штопор. Летчик не растерялся, достал тросы руля поворота и, управляя ими, благополучно приземлился на старте,за что был награжден месячным окладом.</w:t>
      </w:r>
    </w:p>
    <w:p w14:paraId="7F507BED" w14:textId="77777777" w:rsidR="00116D19" w:rsidRPr="00743EAE" w:rsidRDefault="00116D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18 июня 1929 г./ (23370).</w:t>
      </w:r>
    </w:p>
    <w:p w14:paraId="4DAF3061" w14:textId="77777777" w:rsidR="00116D19" w:rsidRPr="00743EAE" w:rsidRDefault="00116D19" w:rsidP="00743EAE">
      <w:pPr>
        <w:spacing w:after="0" w:line="240" w:lineRule="auto"/>
        <w:jc w:val="both"/>
        <w:rPr>
          <w:rFonts w:ascii="Times New Roman" w:hAnsi="Times New Roman"/>
          <w:color w:val="000000" w:themeColor="text1"/>
          <w:sz w:val="16"/>
          <w:szCs w:val="16"/>
        </w:rPr>
      </w:pPr>
    </w:p>
    <w:p w14:paraId="636AC38F" w14:textId="77777777" w:rsidR="00727A5A" w:rsidRPr="00743EAE" w:rsidRDefault="00727A5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1DD3B1D" w14:textId="77777777" w:rsidR="00727A5A" w:rsidRPr="00743EAE" w:rsidRDefault="00727A5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771FE3" w14:textId="77777777" w:rsidR="00727A5A" w:rsidRPr="00743EAE" w:rsidRDefault="00727A5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июня 1929 г. были утверждены ТТТ на проектирование 122-мм полковой мортиры и 152-мм дивизионной мортиры (в первой редакции). Баллистическое решение для них надлежало предоставить в 10-дневный и 20- дневный срок соответственно, работа по этим проектам велась одновременно в КБ АК (которое к этому времени именовалось КБ Научно-технического комитета (НТК) АУ), КБ ОАТ и ВТА. Срок предоставления проекта 122-мм мортиры был указан к 1 марта 1930 г., 152-мм мортиры – к 1 июня 1930 г.155 17 июля были утверждены ТТТ к проекту 203-мм корпусной мортиры со сроком представления к 1 февраля 1930 г.156 Баллистическое решение и чертеж канала ствола 122-мм полковой мортиры осуществлялось КБ НТК АУ, проектирование – параллельно КБ НТК АУ, КБ ОАТ и ВТА, изготовление опытного образца было поручено заводу «Красный Путиловец».157 Баллистическое решение и чертеж канала ствола 152-мм дивизионной мортиры осуществлялось КБ НТК АУ, проектирование – КБ НКТ АУ и КБ ОАТ, изготовление опытного образца - заводом «Красный Путиловец».158 Баллистическое решение и чертеж канала ствола 203-мм корпусной мортиры выполнялись заводом «Красный Путиловец», проектирование – параллельно КБ завода «Красный Путиловец» и Мотовилихинского машиностроительного завода, изготовление опытного образца - заводом «Красный Путиловец».159 (20074)</w:t>
      </w:r>
    </w:p>
    <w:p w14:paraId="340F27C0" w14:textId="77777777" w:rsidR="00727A5A" w:rsidRPr="00743EAE" w:rsidRDefault="00727A5A" w:rsidP="00743EAE">
      <w:pPr>
        <w:spacing w:after="0" w:line="240" w:lineRule="auto"/>
        <w:jc w:val="both"/>
        <w:rPr>
          <w:rFonts w:ascii="Times New Roman" w:hAnsi="Times New Roman"/>
          <w:color w:val="000000" w:themeColor="text1"/>
          <w:sz w:val="16"/>
          <w:szCs w:val="16"/>
        </w:rPr>
      </w:pPr>
    </w:p>
    <w:p w14:paraId="258131AE" w14:textId="77777777" w:rsidR="0072351A" w:rsidRPr="00743EAE" w:rsidRDefault="0072351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85BB2A1" w14:textId="77777777" w:rsidR="0072351A" w:rsidRPr="00743EAE" w:rsidRDefault="0072351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6B91245" w14:textId="77777777" w:rsidR="00727A5A" w:rsidRPr="00743EAE" w:rsidRDefault="00727A5A" w:rsidP="00743EAE">
      <w:pPr>
        <w:spacing w:after="0" w:line="240" w:lineRule="auto"/>
        <w:jc w:val="both"/>
        <w:rPr>
          <w:rFonts w:ascii="Times New Roman" w:hAnsi="Times New Roman"/>
          <w:color w:val="000000" w:themeColor="text1"/>
          <w:sz w:val="16"/>
          <w:szCs w:val="16"/>
        </w:rPr>
      </w:pPr>
      <w:bookmarkStart w:id="39" w:name="_Hlk75785321"/>
      <w:r w:rsidRPr="00743EAE">
        <w:rPr>
          <w:rFonts w:ascii="Times New Roman" w:hAnsi="Times New Roman"/>
          <w:color w:val="000000" w:themeColor="text1"/>
          <w:sz w:val="16"/>
          <w:szCs w:val="16"/>
        </w:rPr>
        <w:t>18 июля 1929 года СНК СССР принял постановление "О мероприятиях к усилению работы производственных совещаний и использованию инициативы рабочих и служащих в деле улучшения производства". Постоянно действующие производственные совещания (ПДПС) - выборный совещательный орган из числа наиболее квалифицированных и опытных работников, наделенный правом вырабатывать для администрации свои рекомендации и предложения по производственным вопросам. В стране насчитывалось свыше 142 тыс. ПДПС. В их составе было более 6 млн. человек, из которых свыше 63 процентов — рабочие. Ежегодно члены ПДПС вносили почти 2,5 млн. предложений и рекомендаций по улучшению хозяйственной деятельности (21168).</w:t>
      </w:r>
    </w:p>
    <w:p w14:paraId="24FE98F7" w14:textId="77777777" w:rsidR="00727A5A" w:rsidRPr="00743EAE" w:rsidRDefault="00727A5A" w:rsidP="00743EAE">
      <w:pPr>
        <w:spacing w:after="0" w:line="240" w:lineRule="auto"/>
        <w:jc w:val="both"/>
        <w:rPr>
          <w:rFonts w:ascii="Times New Roman" w:hAnsi="Times New Roman"/>
          <w:color w:val="000000" w:themeColor="text1"/>
          <w:sz w:val="16"/>
          <w:szCs w:val="16"/>
        </w:rPr>
      </w:pPr>
    </w:p>
    <w:bookmarkEnd w:id="39"/>
    <w:p w14:paraId="20E0C333"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июня 1929. Газета "Вечерняя Москва" сообщала: "За последнее время правления некоторых дорог Московского узла возбудили перед НКПС вопрос об упразднении в пригородных поездах вагонов для курящих. Необходимость такой меры вызывается тем, что вагоны для некурящих постоянно переполнены, а вагоны для курящих идут почти пустые. Объясняется это тем, что даже курящие пассажиры не желают размещаться в вагонах, наполненных табачным дымом" (18726).</w:t>
      </w:r>
    </w:p>
    <w:p w14:paraId="69AD46E7" w14:textId="77777777" w:rsidR="0072351A" w:rsidRPr="00743EAE" w:rsidRDefault="0072351A" w:rsidP="00743EAE">
      <w:pPr>
        <w:spacing w:after="0" w:line="240" w:lineRule="auto"/>
        <w:jc w:val="both"/>
        <w:rPr>
          <w:rFonts w:ascii="Times New Roman" w:hAnsi="Times New Roman"/>
          <w:color w:val="000000" w:themeColor="text1"/>
          <w:sz w:val="16"/>
          <w:szCs w:val="16"/>
        </w:rPr>
      </w:pPr>
    </w:p>
    <w:p w14:paraId="378601C8" w14:textId="77777777" w:rsidR="00107F31"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AFF24C8" w14:textId="77777777" w:rsidR="00107F31" w:rsidRPr="00743EAE" w:rsidRDefault="00107F3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32DF4E" w14:textId="77777777" w:rsidR="00107F31" w:rsidRPr="00743EAE" w:rsidRDefault="00107F31" w:rsidP="00743EAE">
      <w:pPr>
        <w:spacing w:after="0" w:line="240" w:lineRule="auto"/>
        <w:jc w:val="both"/>
        <w:rPr>
          <w:rFonts w:ascii="Times New Roman" w:hAnsi="Times New Roman"/>
          <w:bCs/>
          <w:color w:val="000000" w:themeColor="text1"/>
          <w:sz w:val="16"/>
          <w:szCs w:val="16"/>
        </w:rPr>
      </w:pPr>
      <w:r w:rsidRPr="00743EAE">
        <w:rPr>
          <w:rFonts w:ascii="Times New Roman" w:hAnsi="Times New Roman"/>
          <w:bCs/>
          <w:color w:val="000000" w:themeColor="text1"/>
          <w:sz w:val="16"/>
          <w:szCs w:val="16"/>
        </w:rPr>
        <w:t>18 июня</w:t>
      </w:r>
      <w:r w:rsidRPr="00743EAE">
        <w:rPr>
          <w:rFonts w:ascii="Times New Roman" w:hAnsi="Times New Roman"/>
          <w:color w:val="000000" w:themeColor="text1"/>
          <w:sz w:val="16"/>
          <w:szCs w:val="16"/>
        </w:rPr>
        <w:t xml:space="preserve"> в 1929 году впервые облетан прототип «BM-4e» с двигателем «Peterlot» польского УТС </w:t>
      </w:r>
      <w:hyperlink r:id="rId69" w:tgtFrame="_blank" w:history="1">
        <w:r w:rsidRPr="00743EAE">
          <w:rPr>
            <w:rFonts w:ascii="Times New Roman" w:hAnsi="Times New Roman"/>
            <w:color w:val="000000" w:themeColor="text1"/>
            <w:sz w:val="16"/>
            <w:szCs w:val="16"/>
          </w:rPr>
          <w:t>«ВМ-4».</w:t>
        </w:r>
      </w:hyperlink>
    </w:p>
    <w:p w14:paraId="4FAD7439" w14:textId="77777777" w:rsidR="00107F31" w:rsidRPr="00743EAE" w:rsidRDefault="00107F31" w:rsidP="00743EAE">
      <w:pPr>
        <w:spacing w:after="0" w:line="240" w:lineRule="auto"/>
        <w:jc w:val="both"/>
        <w:rPr>
          <w:rFonts w:ascii="Times New Roman" w:hAnsi="Times New Roman"/>
          <w:bCs/>
          <w:color w:val="000000" w:themeColor="text1"/>
          <w:sz w:val="16"/>
          <w:szCs w:val="16"/>
        </w:rPr>
      </w:pPr>
    </w:p>
    <w:p w14:paraId="560E3E27" w14:textId="77777777" w:rsidR="00D47779" w:rsidRPr="00743EAE" w:rsidRDefault="00D47779" w:rsidP="00743EAE">
      <w:pPr>
        <w:autoSpaceDE w:val="0"/>
        <w:autoSpaceDN w:val="0"/>
        <w:adjustRightInd w:val="0"/>
        <w:spacing w:after="0" w:line="240" w:lineRule="auto"/>
        <w:jc w:val="both"/>
        <w:rPr>
          <w:rFonts w:ascii="Times New Roman" w:hAnsi="Times New Roman"/>
          <w:iCs/>
          <w:color w:val="000000" w:themeColor="text1"/>
          <w:sz w:val="16"/>
          <w:szCs w:val="16"/>
        </w:rPr>
      </w:pPr>
      <w:bookmarkStart w:id="40" w:name="_Hlk75785445"/>
      <w:r w:rsidRPr="00743EAE">
        <w:rPr>
          <w:rFonts w:ascii="Times New Roman" w:hAnsi="Times New Roman"/>
          <w:i/>
          <w:iCs/>
          <w:color w:val="000000" w:themeColor="text1"/>
          <w:sz w:val="16"/>
          <w:szCs w:val="16"/>
        </w:rPr>
        <w:t>Авиапромышленность:</w:t>
      </w:r>
    </w:p>
    <w:p w14:paraId="7B73523B" w14:textId="77777777" w:rsidR="00D47779" w:rsidRPr="00743EAE" w:rsidRDefault="00D4777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C158D48"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июня 1929 г.</w:t>
      </w:r>
    </w:p>
    <w:p w14:paraId="01D9B822"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ДОКЛАДНАЯ ЗАПИСКА СОТРУДНИКА II ЗАПАДНОГО ОТДЕЛА НКИД СССР Н.Я. РАЙВИДА В КОЛЛЕГИЮ НКИД СССР О ПЕРЕЛЕТЕ САМОЛЕТА С НАУЧНОЙ ЭКСПЕДИЦИЕЙ ЧЕРЕЗ АРКТИЧЕСКИЕ РАЙОНЫ1</w:t>
      </w:r>
    </w:p>
    <w:p w14:paraId="1879B3F1"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июня 1929 г.</w:t>
      </w:r>
    </w:p>
    <w:p w14:paraId="0FF8D1E3"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Секретно</w:t>
      </w:r>
    </w:p>
    <w:p w14:paraId="5798B7D2"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Докладная записка</w:t>
      </w:r>
    </w:p>
    <w:p w14:paraId="18D0E2A3"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Постановления последнего заседания Совета «Аэроарктик» (13—14 мая с.г.) вносят существенные изменения в организацию арктического перелета. Прежде всего, база экспедиции переносится из СССР в Норвегию. «Аэроарктик» объясняет эту меру техническими и финансовыми соображениями. Далее, монопольное право информации о перелете предоставлено агентству Херст (прежде предполагалось, что вся информация будет сосредоточена в руках Херста и Вольфа. Но, по последним сведениям, все права скуплены Херстом).</w:t>
      </w:r>
    </w:p>
    <w:p w14:paraId="2093378C"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Вследствие этого у участников экспедиции предполагается отбирать подписку о том, что они не будут делать никаких заявлений и не будут ничего писать о перелете в течение срока с 1 января 1930 г. и по истечении 8 недель после окончания экспедиции. Необходимо решить вопрос о том, допустимо ли, чтобы наши ученые давали такого рода подписку. Отдел Центральной Европы считал бы, что следует оставить за советскими участниками перелета право информации по окончании перелета, согласившись на отказ от информации во время самого перелета. Вместе с тем, подлежит решению основной вопрос о согласии СССР на разрешение перелета через советскую территорию.</w:t>
      </w:r>
    </w:p>
    <w:p w14:paraId="4AC6AF67"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РАЙ ВИД</w:t>
      </w:r>
    </w:p>
    <w:p w14:paraId="4343EF70"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АВП РФ. Ф. 027а. On. 1. П. 11. Д. 60. Л. 266. Подлинник.</w:t>
      </w:r>
    </w:p>
    <w:p w14:paraId="2045808B"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'Записка разослана Стомонякову, Карахану, Ротштейну, Канторовичу (20784).</w:t>
      </w:r>
    </w:p>
    <w:p w14:paraId="25611AB5" w14:textId="77777777" w:rsidR="00D47779" w:rsidRPr="00743EAE" w:rsidRDefault="00D47779" w:rsidP="00743EAE">
      <w:pPr>
        <w:spacing w:after="0" w:line="240" w:lineRule="auto"/>
        <w:jc w:val="both"/>
        <w:rPr>
          <w:rFonts w:ascii="Times New Roman" w:hAnsi="Times New Roman"/>
          <w:color w:val="000000" w:themeColor="text1"/>
          <w:sz w:val="16"/>
          <w:szCs w:val="16"/>
        </w:rPr>
      </w:pPr>
    </w:p>
    <w:bookmarkEnd w:id="40"/>
    <w:p w14:paraId="4C509416" w14:textId="77777777" w:rsidR="0007723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Другие оборонные отрасли:</w:t>
      </w:r>
    </w:p>
    <w:p w14:paraId="4A4DE09D"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8AED1F6" w14:textId="77777777" w:rsidR="00077238" w:rsidRPr="00743EAE" w:rsidRDefault="00077238" w:rsidP="00743EAE">
      <w:pPr>
        <w:pStyle w:val="rtejustify"/>
        <w:spacing w:before="0" w:after="0"/>
        <w:rPr>
          <w:color w:val="000000" w:themeColor="text1"/>
          <w:sz w:val="16"/>
          <w:szCs w:val="16"/>
        </w:rPr>
      </w:pPr>
      <w:r w:rsidRPr="00743EAE">
        <w:rPr>
          <w:rStyle w:val="af0"/>
          <w:i w:val="0"/>
          <w:color w:val="000000" w:themeColor="text1"/>
          <w:sz w:val="16"/>
          <w:szCs w:val="16"/>
        </w:rPr>
        <w:t xml:space="preserve">19 июня </w:t>
      </w:r>
      <w:r w:rsidRPr="00743EAE">
        <w:rPr>
          <w:color w:val="000000" w:themeColor="text1"/>
          <w:sz w:val="16"/>
          <w:szCs w:val="16"/>
        </w:rPr>
        <w:t>1929 г</w:t>
      </w:r>
      <w:r w:rsidRPr="00743EAE">
        <w:rPr>
          <w:rStyle w:val="af0"/>
          <w:i w:val="0"/>
          <w:color w:val="000000" w:themeColor="text1"/>
          <w:sz w:val="16"/>
          <w:szCs w:val="16"/>
        </w:rPr>
        <w:t>. Протокол Реввоенсовета № 28.</w:t>
      </w:r>
      <w:r w:rsidRPr="00743EAE">
        <w:rPr>
          <w:color w:val="000000" w:themeColor="text1"/>
          <w:sz w:val="16"/>
          <w:szCs w:val="16"/>
        </w:rPr>
        <w:t xml:space="preserve"> 3. О заказе винпатронов в виде элементов патронов. (Гарф). 7. О постройке плавучей батареи для реки Днепра. (Дуплицкий, Власьев). (РГВА. Ф. 4. Оп. 18. Д. 15. Л. 187) (12342).</w:t>
      </w:r>
    </w:p>
    <w:p w14:paraId="55B9858F" w14:textId="77777777" w:rsidR="00077238" w:rsidRPr="00743EAE" w:rsidRDefault="00077238" w:rsidP="00743EAE">
      <w:pPr>
        <w:pStyle w:val="rtejustify"/>
        <w:spacing w:before="0" w:after="0"/>
        <w:rPr>
          <w:color w:val="000000" w:themeColor="text1"/>
          <w:sz w:val="16"/>
          <w:szCs w:val="16"/>
        </w:rPr>
      </w:pPr>
    </w:p>
    <w:p w14:paraId="4945ABD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0DD6E3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D9B5B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июня 1929 года в НИИ ВВС проводилось испытание самолета РV БМВ6 на управляемость и на определение горизонтальных скоростей по мерному километру.</w:t>
      </w:r>
    </w:p>
    <w:p w14:paraId="501C9B0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Писаренко (6916).</w:t>
      </w:r>
    </w:p>
    <w:p w14:paraId="7475015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A8A9C" w14:textId="77777777" w:rsidR="00D47779" w:rsidRPr="00743EAE" w:rsidRDefault="00D47779" w:rsidP="00743EAE">
      <w:pPr>
        <w:spacing w:after="0" w:line="240" w:lineRule="auto"/>
        <w:jc w:val="both"/>
        <w:rPr>
          <w:rFonts w:ascii="Times New Roman" w:hAnsi="Times New Roman"/>
          <w:color w:val="000000" w:themeColor="text1"/>
          <w:sz w:val="16"/>
          <w:szCs w:val="16"/>
          <w:lang w:eastAsia="ru-RU" w:bidi="ru-RU"/>
        </w:rPr>
      </w:pPr>
      <w:bookmarkStart w:id="41" w:name="_Hlk75785535"/>
      <w:r w:rsidRPr="00743EAE">
        <w:rPr>
          <w:rFonts w:ascii="Times New Roman" w:hAnsi="Times New Roman"/>
          <w:color w:val="000000" w:themeColor="text1"/>
          <w:sz w:val="16"/>
          <w:szCs w:val="16"/>
          <w:lang w:eastAsia="ru-RU" w:bidi="ru-RU"/>
        </w:rPr>
        <w:t>20 июня 1929 г. после облета, рано утром, са</w:t>
      </w:r>
      <w:r w:rsidRPr="00743EAE">
        <w:rPr>
          <w:rFonts w:ascii="Times New Roman" w:hAnsi="Times New Roman"/>
          <w:color w:val="000000" w:themeColor="text1"/>
          <w:sz w:val="16"/>
          <w:szCs w:val="16"/>
          <w:lang w:eastAsia="ru-RU" w:bidi="ru-RU"/>
        </w:rPr>
        <w:softHyphen/>
        <w:t>молет РОМ-1 вылетел из Таганрога в Севастополь под уп</w:t>
      </w:r>
      <w:r w:rsidRPr="00743EAE">
        <w:rPr>
          <w:rFonts w:ascii="Times New Roman" w:hAnsi="Times New Roman"/>
          <w:color w:val="000000" w:themeColor="text1"/>
          <w:sz w:val="16"/>
          <w:szCs w:val="16"/>
          <w:lang w:eastAsia="ru-RU" w:bidi="ru-RU"/>
        </w:rPr>
        <w:softHyphen/>
        <w:t>равлением военморлета Рыбальчука для окончания ис</w:t>
      </w:r>
      <w:r w:rsidRPr="00743EAE">
        <w:rPr>
          <w:rFonts w:ascii="Times New Roman" w:hAnsi="Times New Roman"/>
          <w:color w:val="000000" w:themeColor="text1"/>
          <w:sz w:val="16"/>
          <w:szCs w:val="16"/>
          <w:lang w:eastAsia="ru-RU" w:bidi="ru-RU"/>
        </w:rPr>
        <w:softHyphen/>
        <w:t>пытаний и передачи в распоряжение ВВС (20325).</w:t>
      </w:r>
    </w:p>
    <w:p w14:paraId="061449A2" w14:textId="77777777" w:rsidR="00D47779" w:rsidRPr="00743EAE" w:rsidRDefault="00D47779" w:rsidP="00743EAE">
      <w:pPr>
        <w:spacing w:after="0" w:line="240" w:lineRule="auto"/>
        <w:jc w:val="both"/>
        <w:rPr>
          <w:rFonts w:ascii="Times New Roman" w:hAnsi="Times New Roman"/>
          <w:color w:val="000000" w:themeColor="text1"/>
          <w:sz w:val="16"/>
          <w:szCs w:val="16"/>
        </w:rPr>
      </w:pPr>
    </w:p>
    <w:bookmarkEnd w:id="41"/>
    <w:p w14:paraId="47C12240" w14:textId="77777777" w:rsidR="0007723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74BBB34"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599E73"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20 июня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85. Решения ПБ от 17 июня 1929 г. 38. О состоянии обороны страны и о работе РЗ СТО (ПБ от 28 августа 1928 г., пр. № 39, п. 26 и от 23 марта 1928 г., пр. № 16, п. 17). (Политбюро... Т. 1. С. 701) (12416).</w:t>
      </w:r>
    </w:p>
    <w:p w14:paraId="7C204C1C"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p>
    <w:p w14:paraId="0694D200"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июня 1929 года директор ХПЗ на</w:t>
      </w:r>
      <w:r w:rsidRPr="00142305">
        <w:rPr>
          <w:rFonts w:ascii="Times New Roman" w:hAnsi="Times New Roman"/>
          <w:color w:val="0070C0"/>
          <w:sz w:val="16"/>
          <w:szCs w:val="16"/>
        </w:rPr>
        <w:softHyphen/>
        <w:t>правил в артуправление сводку о ходе работ по Т-12:</w:t>
      </w:r>
    </w:p>
    <w:p w14:paraId="16490EDD"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«Настоящим сообщаем, что постройка машины 1—12 на 20.6. с.г. характеризует</w:t>
      </w:r>
      <w:r w:rsidRPr="00142305">
        <w:rPr>
          <w:rFonts w:ascii="Times New Roman" w:hAnsi="Times New Roman"/>
          <w:color w:val="0070C0"/>
          <w:sz w:val="16"/>
          <w:szCs w:val="16"/>
        </w:rPr>
        <w:softHyphen/>
        <w:t>ся следующим состоянием:</w:t>
      </w:r>
    </w:p>
    <w:p w14:paraId="0BCBE4FE" w14:textId="77777777" w:rsidR="00D30045" w:rsidRPr="00142305" w:rsidRDefault="00D30045" w:rsidP="00D30045">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Ходовая часть. Обработка закончена, производится сборка. Сборка может за</w:t>
      </w:r>
      <w:r w:rsidRPr="00142305">
        <w:rPr>
          <w:rFonts w:ascii="Times New Roman" w:hAnsi="Times New Roman"/>
          <w:color w:val="0070C0"/>
          <w:sz w:val="16"/>
          <w:szCs w:val="16"/>
        </w:rPr>
        <w:softHyphen/>
        <w:t>держаться отсутствием пружин каретки.</w:t>
      </w:r>
    </w:p>
    <w:p w14:paraId="281C9A4C"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гусенице — отливка траков задер</w:t>
      </w:r>
      <w:r w:rsidRPr="00142305">
        <w:rPr>
          <w:rFonts w:ascii="Times New Roman" w:hAnsi="Times New Roman"/>
          <w:color w:val="0070C0"/>
          <w:sz w:val="16"/>
          <w:szCs w:val="16"/>
        </w:rPr>
        <w:softHyphen/>
        <w:t>живается, и по настоящее число полно</w:t>
      </w:r>
      <w:r w:rsidRPr="00142305">
        <w:rPr>
          <w:rFonts w:ascii="Times New Roman" w:hAnsi="Times New Roman"/>
          <w:color w:val="0070C0"/>
          <w:sz w:val="16"/>
          <w:szCs w:val="16"/>
        </w:rPr>
        <w:softHyphen/>
        <w:t>стью не закончена, меры к улучшению отливок и ускорению принимаются.</w:t>
      </w:r>
    </w:p>
    <w:p w14:paraId="6C582E06" w14:textId="77777777" w:rsidR="00D30045" w:rsidRPr="00142305" w:rsidRDefault="00D30045" w:rsidP="00D30045">
      <w:pPr>
        <w:widowControl w:val="0"/>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Трансмиссия. Заготовки трактор</w:t>
      </w:r>
      <w:r w:rsidRPr="00142305">
        <w:rPr>
          <w:rFonts w:ascii="Times New Roman" w:hAnsi="Times New Roman"/>
          <w:color w:val="0070C0"/>
          <w:sz w:val="16"/>
          <w:szCs w:val="16"/>
        </w:rPr>
        <w:softHyphen/>
        <w:t>ным цехом получены на 100%, меха</w:t>
      </w:r>
      <w:r w:rsidRPr="00142305">
        <w:rPr>
          <w:rFonts w:ascii="Times New Roman" w:hAnsi="Times New Roman"/>
          <w:color w:val="0070C0"/>
          <w:sz w:val="16"/>
          <w:szCs w:val="16"/>
        </w:rPr>
        <w:softHyphen/>
        <w:t>ническая обработка прошла полностью, после закалки деталей коробки передач при шлифовки обнаружены трещины, что позволяет собрать коробку только предварительно, окончательная сборка будет производиться по получении год</w:t>
      </w:r>
      <w:r w:rsidRPr="00142305">
        <w:rPr>
          <w:rFonts w:ascii="Times New Roman" w:hAnsi="Times New Roman"/>
          <w:color w:val="0070C0"/>
          <w:sz w:val="16"/>
          <w:szCs w:val="16"/>
        </w:rPr>
        <w:softHyphen/>
        <w:t>ных деталей.</w:t>
      </w:r>
    </w:p>
    <w:p w14:paraId="0DEA82E9" w14:textId="77777777" w:rsidR="00D30045" w:rsidRPr="00142305" w:rsidRDefault="00D30045" w:rsidP="00D30045">
      <w:pPr>
        <w:widowControl w:val="0"/>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По корпусу. Котельным цехом пред</w:t>
      </w:r>
      <w:r w:rsidRPr="00142305">
        <w:rPr>
          <w:rFonts w:ascii="Times New Roman" w:hAnsi="Times New Roman"/>
          <w:color w:val="0070C0"/>
          <w:sz w:val="16"/>
          <w:szCs w:val="16"/>
        </w:rPr>
        <w:softHyphen/>
        <w:t>варительная сборка закончена, присту- плено к клепке. Корпус без башен ко</w:t>
      </w:r>
      <w:r w:rsidRPr="00142305">
        <w:rPr>
          <w:rFonts w:ascii="Times New Roman" w:hAnsi="Times New Roman"/>
          <w:color w:val="0070C0"/>
          <w:sz w:val="16"/>
          <w:szCs w:val="16"/>
        </w:rPr>
        <w:softHyphen/>
        <w:t>тельным цехом будет выпущен 5.7 с.г.</w:t>
      </w:r>
    </w:p>
    <w:p w14:paraId="78ACD951" w14:textId="77777777" w:rsidR="00D30045" w:rsidRPr="00142305" w:rsidRDefault="00D30045" w:rsidP="00D30045">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Башни. Малая башня — листы, угольники котельным цехом заготовле</w:t>
      </w:r>
      <w:r w:rsidRPr="00142305">
        <w:rPr>
          <w:rFonts w:ascii="Times New Roman" w:hAnsi="Times New Roman"/>
          <w:color w:val="0070C0"/>
          <w:sz w:val="16"/>
          <w:szCs w:val="16"/>
        </w:rPr>
        <w:softHyphen/>
        <w:t>ны, к сборке будет приступлено 5.7 с.г.</w:t>
      </w:r>
    </w:p>
    <w:p w14:paraId="1A19ECDE"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Орудийная башня — чертежи спуще</w:t>
      </w:r>
      <w:r w:rsidRPr="00142305">
        <w:rPr>
          <w:rFonts w:ascii="Times New Roman" w:hAnsi="Times New Roman"/>
          <w:color w:val="0070C0"/>
          <w:sz w:val="16"/>
          <w:szCs w:val="16"/>
        </w:rPr>
        <w:softHyphen/>
        <w:t>ны в цеха 7.6. с.г. На настоящее число разметка, обрезка и сверловка закон</w:t>
      </w:r>
      <w:r w:rsidRPr="00142305">
        <w:rPr>
          <w:rFonts w:ascii="Times New Roman" w:hAnsi="Times New Roman"/>
          <w:color w:val="0070C0"/>
          <w:sz w:val="16"/>
          <w:szCs w:val="16"/>
        </w:rPr>
        <w:softHyphen/>
        <w:t>чены, производятся кузнечные работы. К сборке корпуса башни предполагается приступить с 5.7 с.г.</w:t>
      </w:r>
    </w:p>
    <w:p w14:paraId="6FA0BE9D" w14:textId="77777777" w:rsidR="00D30045" w:rsidRPr="00142305" w:rsidRDefault="00D30045" w:rsidP="00D30045">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По механизмам управления — заго</w:t>
      </w:r>
      <w:r w:rsidRPr="00142305">
        <w:rPr>
          <w:rFonts w:ascii="Times New Roman" w:hAnsi="Times New Roman"/>
          <w:color w:val="0070C0"/>
          <w:sz w:val="16"/>
          <w:szCs w:val="16"/>
        </w:rPr>
        <w:softHyphen/>
        <w:t>товки тракторным цехом получены пол</w:t>
      </w:r>
      <w:r w:rsidRPr="00142305">
        <w:rPr>
          <w:rFonts w:ascii="Times New Roman" w:hAnsi="Times New Roman"/>
          <w:color w:val="0070C0"/>
          <w:sz w:val="16"/>
          <w:szCs w:val="16"/>
        </w:rPr>
        <w:softHyphen/>
        <w:t>ностью, обработка закончена, присту- плено к сборке.</w:t>
      </w:r>
    </w:p>
    <w:p w14:paraId="04BD6F32" w14:textId="77777777" w:rsidR="00D30045" w:rsidRPr="00142305" w:rsidRDefault="00D30045" w:rsidP="00D30045">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По электрооборудованию — заводу известно, что оно заказано за границей.</w:t>
      </w:r>
    </w:p>
    <w:p w14:paraId="725F82D7" w14:textId="77777777" w:rsidR="00D30045" w:rsidRPr="00142305" w:rsidRDefault="00D30045" w:rsidP="00D30045">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Двигатель. Чертежи фрикциона, помпы, регулятора смазки выпущены только 8.6 с.г. Исполнение заготовки спланировано на 15.7 с.г. С незначитель</w:t>
      </w:r>
      <w:r w:rsidRPr="00142305">
        <w:rPr>
          <w:rFonts w:ascii="Times New Roman" w:hAnsi="Times New Roman"/>
          <w:color w:val="0070C0"/>
          <w:sz w:val="16"/>
          <w:szCs w:val="16"/>
        </w:rPr>
        <w:softHyphen/>
        <w:t>ной частью тракторный цех ведет обра</w:t>
      </w:r>
      <w:r w:rsidRPr="00142305">
        <w:rPr>
          <w:rFonts w:ascii="Times New Roman" w:hAnsi="Times New Roman"/>
          <w:color w:val="0070C0"/>
          <w:sz w:val="16"/>
          <w:szCs w:val="16"/>
        </w:rPr>
        <w:softHyphen/>
        <w:t>ботку.</w:t>
      </w:r>
    </w:p>
    <w:p w14:paraId="552B5C5A" w14:textId="77777777" w:rsidR="00D30045" w:rsidRPr="00142305" w:rsidRDefault="00D30045" w:rsidP="00D30045">
      <w:pPr>
        <w:widowControl w:val="0"/>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По радиатору — изготовлена мо</w:t>
      </w:r>
      <w:r w:rsidRPr="00142305">
        <w:rPr>
          <w:rFonts w:ascii="Times New Roman" w:hAnsi="Times New Roman"/>
          <w:color w:val="0070C0"/>
          <w:sz w:val="16"/>
          <w:szCs w:val="16"/>
        </w:rPr>
        <w:softHyphen/>
        <w:t>дель, отсутствие трубок красной меди 14/15 мм задержит сборку.</w:t>
      </w:r>
    </w:p>
    <w:p w14:paraId="7B82D869" w14:textId="77777777" w:rsidR="00D30045" w:rsidRPr="00142305" w:rsidRDefault="00D30045" w:rsidP="00D30045">
      <w:pPr>
        <w:widowControl w:val="0"/>
        <w:tabs>
          <w:tab w:val="left" w:pos="470"/>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Чертежей глушителя еще нет» (25010).</w:t>
      </w:r>
    </w:p>
    <w:p w14:paraId="65B52DAD" w14:textId="77777777" w:rsidR="00D30045" w:rsidRPr="00142305" w:rsidRDefault="00D30045" w:rsidP="00D30045">
      <w:pPr>
        <w:spacing w:after="0" w:line="240" w:lineRule="auto"/>
        <w:jc w:val="both"/>
        <w:rPr>
          <w:rFonts w:ascii="Times New Roman" w:hAnsi="Times New Roman"/>
          <w:color w:val="0070C0"/>
          <w:sz w:val="16"/>
          <w:szCs w:val="16"/>
        </w:rPr>
      </w:pPr>
    </w:p>
    <w:p w14:paraId="7E14C00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D19033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9E75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состоялись первые пробежки Ш-1 (прообраз Ш-2 с Вальтер 85 нр) по воде и подъем Б.В.Глаголевым (99,146).</w:t>
      </w:r>
    </w:p>
    <w:p w14:paraId="31034C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пробежки были еще в начале месяца, а в этот день - первый полет.</w:t>
      </w:r>
    </w:p>
    <w:p w14:paraId="66A2055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B452D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г. состоялся первый полет самолета-амфибии Ш-1 В.Б.Шаврова (6395).</w:t>
      </w:r>
    </w:p>
    <w:p w14:paraId="50DAF9B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2506B1" w14:textId="77777777" w:rsidR="00207FB1" w:rsidRPr="00743EAE" w:rsidRDefault="00207FB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г. в Ленинграде состоялось испытание первой советской амфибии конструкции инженера Вадима Борисовича Шаврова - двухместнып полутораплан типа парасоль с мотором Вальтер 85 л.с., построенный в основном силами самого конструктора. Испытывался на Неве как гидросамолет, а 3-го июля испытывался в Петергофе ухе как амфибия. Серийно самолет не отроился, так как конструктор готовил более совершенную амфибию Ш-2 под мотор М-11 в 100 л.с.</w:t>
      </w:r>
    </w:p>
    <w:p w14:paraId="2F7E69E0" w14:textId="77777777" w:rsidR="00207FB1" w:rsidRPr="00743EAE" w:rsidRDefault="00207FB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/ВВФ,1929 № 11; материалы В.Б.Шаврова/ (23370).</w:t>
      </w:r>
    </w:p>
    <w:p w14:paraId="1FB08B59" w14:textId="77777777" w:rsidR="00207FB1" w:rsidRPr="00743EAE" w:rsidRDefault="00207FB1" w:rsidP="00743EAE">
      <w:pPr>
        <w:spacing w:after="0" w:line="240" w:lineRule="auto"/>
        <w:jc w:val="both"/>
        <w:rPr>
          <w:rFonts w:ascii="Times New Roman" w:hAnsi="Times New Roman"/>
          <w:color w:val="000000" w:themeColor="text1"/>
          <w:sz w:val="16"/>
          <w:szCs w:val="16"/>
        </w:rPr>
      </w:pPr>
    </w:p>
    <w:p w14:paraId="7BA9D13D"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21 июня</w:t>
      </w:r>
      <w:r w:rsidRPr="00743EAE">
        <w:rPr>
          <w:rFonts w:ascii="Times New Roman" w:hAnsi="Times New Roman"/>
          <w:color w:val="000000" w:themeColor="text1"/>
          <w:sz w:val="16"/>
          <w:szCs w:val="16"/>
        </w:rPr>
        <w:t xml:space="preserve"> в 1929 году летчик Б.В.Глаголев выполнил первый полет на самолете </w:t>
      </w:r>
      <w:hyperlink r:id="rId70" w:tgtFrame="_blank" w:history="1">
        <w:r w:rsidRPr="00743EAE">
          <w:rPr>
            <w:rFonts w:ascii="Times New Roman" w:hAnsi="Times New Roman"/>
            <w:color w:val="000000" w:themeColor="text1"/>
            <w:sz w:val="16"/>
            <w:szCs w:val="16"/>
          </w:rPr>
          <w:t xml:space="preserve">«Ш-1», </w:t>
        </w:r>
      </w:hyperlink>
      <w:r w:rsidRPr="00743EAE">
        <w:rPr>
          <w:rFonts w:ascii="Times New Roman" w:hAnsi="Times New Roman"/>
          <w:color w:val="000000" w:themeColor="text1"/>
          <w:sz w:val="16"/>
          <w:szCs w:val="16"/>
        </w:rPr>
        <w:t>а затем и все полеты по программе заводских испытаний. По результатам государственных испытаний, проведенных в сентябре 1929 года был сделан вывод о необходимости установки более мощного двигателя (14929).</w:t>
      </w:r>
    </w:p>
    <w:p w14:paraId="3CCD1E7A"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2678A86E"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июня 1929 г. Гикса с Шавровым вновь уселись в Ш-1 и приступили к рулению. На этот раз лётчик отметил, что лодка на воде остойчива, манёвренна, имеет очень маленький радиус разворота. Ниж</w:t>
      </w:r>
      <w:r w:rsidRPr="00142305">
        <w:rPr>
          <w:rFonts w:ascii="Times New Roman" w:hAnsi="Times New Roman"/>
          <w:color w:val="0070C0"/>
          <w:sz w:val="16"/>
          <w:szCs w:val="16"/>
        </w:rPr>
        <w:softHyphen/>
        <w:t>нее крыло и поплавки водой не залива</w:t>
      </w:r>
      <w:r w:rsidRPr="00142305">
        <w:rPr>
          <w:rFonts w:ascii="Times New Roman" w:hAnsi="Times New Roman"/>
          <w:color w:val="0070C0"/>
          <w:sz w:val="16"/>
          <w:szCs w:val="16"/>
        </w:rPr>
        <w:softHyphen/>
        <w:t>лись. В заключение Гикса оторвал само</w:t>
      </w:r>
      <w:r w:rsidRPr="00142305">
        <w:rPr>
          <w:rFonts w:ascii="Times New Roman" w:hAnsi="Times New Roman"/>
          <w:color w:val="0070C0"/>
          <w:sz w:val="16"/>
          <w:szCs w:val="16"/>
        </w:rPr>
        <w:softHyphen/>
        <w:t>лёт от воды примерно на 2 м и держался в воздухе около 15 с. Долго летать не решились, поскольку выявился перегрев нижних цилиндров мотора.</w:t>
      </w:r>
    </w:p>
    <w:p w14:paraId="7DE24213"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этого Ш-1 опять дорабатывали. На нём поставили стальные задние стой</w:t>
      </w:r>
      <w:r w:rsidRPr="00142305">
        <w:rPr>
          <w:rFonts w:ascii="Times New Roman" w:hAnsi="Times New Roman"/>
          <w:color w:val="0070C0"/>
          <w:sz w:val="16"/>
          <w:szCs w:val="16"/>
        </w:rPr>
        <w:softHyphen/>
        <w:t>ки центроплана вместо дюралюминие</w:t>
      </w:r>
      <w:r w:rsidRPr="00142305">
        <w:rPr>
          <w:rFonts w:ascii="Times New Roman" w:hAnsi="Times New Roman"/>
          <w:color w:val="0070C0"/>
          <w:sz w:val="16"/>
          <w:szCs w:val="16"/>
        </w:rPr>
        <w:softHyphen/>
        <w:t>вых, они были на 30 мм короче старых. Для борьбы с перегревом увеличили се</w:t>
      </w:r>
      <w:r w:rsidRPr="00142305">
        <w:rPr>
          <w:rFonts w:ascii="Times New Roman" w:hAnsi="Times New Roman"/>
          <w:color w:val="0070C0"/>
          <w:sz w:val="16"/>
          <w:szCs w:val="16"/>
        </w:rPr>
        <w:softHyphen/>
        <w:t>чение выхлопных патрубков.</w:t>
      </w:r>
    </w:p>
    <w:p w14:paraId="6C0DC2FE"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это время Гикса уехал, и пришлось искать нового лётчика. Шаврову предло</w:t>
      </w:r>
      <w:r w:rsidRPr="00142305">
        <w:rPr>
          <w:rFonts w:ascii="Times New Roman" w:hAnsi="Times New Roman"/>
          <w:color w:val="0070C0"/>
          <w:sz w:val="16"/>
          <w:szCs w:val="16"/>
        </w:rPr>
        <w:softHyphen/>
        <w:t>жили В.П. Чкалова, который тогда был уволен из ВВС и работал в Осоавиахиме, но конструктор предпочёл ему Б.В. Гла</w:t>
      </w:r>
      <w:r w:rsidRPr="00142305">
        <w:rPr>
          <w:rFonts w:ascii="Times New Roman" w:hAnsi="Times New Roman"/>
          <w:color w:val="0070C0"/>
          <w:sz w:val="16"/>
          <w:szCs w:val="16"/>
        </w:rPr>
        <w:softHyphen/>
        <w:t>голева из Остехбюро, который являлся членом комиссии. Руководство Остехбю</w:t>
      </w:r>
      <w:r w:rsidRPr="00142305">
        <w:rPr>
          <w:rFonts w:ascii="Times New Roman" w:hAnsi="Times New Roman"/>
          <w:color w:val="0070C0"/>
          <w:sz w:val="16"/>
          <w:szCs w:val="16"/>
        </w:rPr>
        <w:softHyphen/>
        <w:t>ро разрешило пилоту принять участие в испытаниях (24952).</w:t>
      </w:r>
    </w:p>
    <w:p w14:paraId="66FE8049" w14:textId="77777777" w:rsidR="00D30045" w:rsidRPr="00142305" w:rsidRDefault="00D30045" w:rsidP="00D30045">
      <w:pPr>
        <w:spacing w:after="0" w:line="240" w:lineRule="auto"/>
        <w:jc w:val="both"/>
        <w:rPr>
          <w:rFonts w:ascii="Times New Roman" w:hAnsi="Times New Roman"/>
          <w:color w:val="0070C0"/>
          <w:sz w:val="16"/>
          <w:szCs w:val="16"/>
        </w:rPr>
      </w:pPr>
    </w:p>
    <w:p w14:paraId="2416F7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Чл. Правления Одоевский и Зав. Техотделом Авиатреста Окромешко писали письмо N 182/4417 на завод 28 в ОПО-4 (копия Пом. пред. НТК УВВС Харламову):</w:t>
      </w:r>
    </w:p>
    <w:p w14:paraId="2033FA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"Принятым Правлением планом работ ОПО-4 предусмотрено начало в июле 1929 проектирования самолета ТОМ-2а под три мотора по 600 нр.</w:t>
      </w:r>
    </w:p>
    <w:p w14:paraId="051DE1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Поскольку указанный самолет по плану УВВС за Авиатрестом не значится, то по согласованию с НТК УВВС предложение на этот самолет с изложением его техданных должно исходить от Треста.</w:t>
      </w:r>
    </w:p>
    <w:p w14:paraId="6667C0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вышеизложенного препровождаю при сем для ориентировки разработанные НТК техтребования к морскому бомбардировщику-торпедоносцу тяжелого типа МТБ-1. Правление предлагает рассматривать их только как ориентировочный материал, а требования как минимальные разработать предложение ОПО-4 на поручаемый ему самолет ТОМ-2а.</w:t>
      </w:r>
    </w:p>
    <w:p w14:paraId="3554BF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предложении должны быть приведены все данные относительно летных и прочих качеств, нагрузок и вооружения с-та в объеме, применительно к техтребованиям НТК, чтобы можно было иметь исчерпывающие суждения о лектных и тактических данных предлагаемого с-та.</w:t>
      </w:r>
    </w:p>
    <w:p w14:paraId="0F422B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Данное предложение по его разработке представьте в 2-х экз. в Правление Треста для направления в НТК УВВС (2363,211).</w:t>
      </w:r>
    </w:p>
    <w:p w14:paraId="787F02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9E98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на Р-5 был выполнен перелет Москва-Севастополь - 1300 км за 5 ч 30 м ЛВ (271,115).</w:t>
      </w:r>
    </w:p>
    <w:p w14:paraId="4E4899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24422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года член Совета по ГА и гл. инспектор ГВФ В.А. Зарзар писал письмо № И/457 в НКИД Клявину</w:t>
      </w:r>
    </w:p>
    <w:p w14:paraId="1AD975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Сообщаю Вам состав участников перелета в Западную Европу на "АНТ-9":</w:t>
      </w:r>
    </w:p>
    <w:p w14:paraId="2376DFC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Зарзар В.А., гл. инспектор ГВФ</w:t>
      </w:r>
    </w:p>
    <w:p w14:paraId="2272802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Ксандров В.Н., председатель правления Всесоюзного общества "Добролет"</w:t>
      </w:r>
    </w:p>
    <w:p w14:paraId="1DAA080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Клевцов П.А. – зам. генерального секретаря Союза обществ "Осоавиахим"</w:t>
      </w:r>
    </w:p>
    <w:p w14:paraId="1F026AB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Громов М.М. – пилот самолета АНТ-9</w:t>
      </w:r>
    </w:p>
    <w:p w14:paraId="3AC54347"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Русаков В.П. – бортмеханик самолета АНТ-9</w:t>
      </w:r>
    </w:p>
    <w:p w14:paraId="3CB2CF3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Архангельский А.А. – инженер ЦАГИ</w:t>
      </w:r>
    </w:p>
    <w:p w14:paraId="32C525D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Кольцов М.Е. – корреспондент газет "Правда" и "Красная звезда"</w:t>
      </w:r>
    </w:p>
    <w:p w14:paraId="504951F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Ефимов Б.Е., корреспондент газет "Известия ЦИК" и "Красная звезда"</w:t>
      </w:r>
    </w:p>
    <w:p w14:paraId="27D9642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Гарри А.Н. - корреспондент газеты "Известия ЦИК"</w:t>
      </w:r>
    </w:p>
    <w:p w14:paraId="59E4826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Бобрышев И.Т. - корреспондент газеты "Комсомольская Правда"</w:t>
      </w:r>
    </w:p>
    <w:p w14:paraId="2E6AF5B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Гофман К.Б. - корреспондент ТАСС (7769, 169).</w:t>
      </w:r>
    </w:p>
    <w:p w14:paraId="586160F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AD0FA3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E1C8CD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854D5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г. в приказе РВС СССР от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09913ED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2495EC"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г. выщел приказ РВС СССР № 153 «О введении в действие Наставления Артиллерии и ВВС РККА. Служба самолетов артиллерии и стрельба с воздушным наблюдением» (19566).</w:t>
      </w:r>
    </w:p>
    <w:p w14:paraId="2A985414" w14:textId="77777777" w:rsidR="0072351A" w:rsidRPr="00743EAE" w:rsidRDefault="0072351A" w:rsidP="00743EAE">
      <w:pPr>
        <w:spacing w:after="0" w:line="240" w:lineRule="auto"/>
        <w:jc w:val="both"/>
        <w:rPr>
          <w:rFonts w:ascii="Times New Roman" w:hAnsi="Times New Roman"/>
          <w:color w:val="000000" w:themeColor="text1"/>
          <w:sz w:val="16"/>
          <w:szCs w:val="16"/>
        </w:rPr>
      </w:pPr>
    </w:p>
    <w:p w14:paraId="19181224"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июня 1929 г. вышел приказ РВС СССР № 153 «О введении в действие Наставления Артиллерии и ВВС РККА. Служба самолетов артиллерии и стрельба с воздушным наблюдением» (РГВА. Ф. 4. Оп. 3. Д. 3171. Л. 190) (24967).</w:t>
      </w:r>
    </w:p>
    <w:p w14:paraId="4B7CB523" w14:textId="77777777" w:rsidR="00D30045" w:rsidRPr="00142305" w:rsidRDefault="00D30045" w:rsidP="00D30045">
      <w:pPr>
        <w:spacing w:after="0" w:line="240" w:lineRule="auto"/>
        <w:jc w:val="both"/>
        <w:rPr>
          <w:rFonts w:ascii="Times New Roman" w:hAnsi="Times New Roman"/>
          <w:color w:val="0070C0"/>
          <w:sz w:val="16"/>
          <w:szCs w:val="16"/>
        </w:rPr>
      </w:pPr>
    </w:p>
    <w:p w14:paraId="60531F09"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июня 1929 г. ТБ-1 вывезли для перелета на аэродром. Предназначенная для перелета машина зав. № 603 (то есть третья серийная), кроме узлов под поплавки, отличалась усиленными лонжеронами центроплана, дверями в фюзеляже и дополнительными бензиновыми и масляными баками. Вооружение с нее сняли, проемы турелей в хвостовой части зашили. Самолет получил все положенное электро- и радиооборудование (на бом</w:t>
      </w:r>
      <w:r w:rsidRPr="00142305">
        <w:rPr>
          <w:rFonts w:ascii="Times New Roman" w:hAnsi="Times New Roman"/>
          <w:color w:val="0070C0"/>
          <w:sz w:val="16"/>
          <w:szCs w:val="16"/>
        </w:rPr>
        <w:softHyphen/>
        <w:t>бардировщиках предусмотренное, но реально отсутс</w:t>
      </w:r>
      <w:r w:rsidRPr="00142305">
        <w:rPr>
          <w:rFonts w:ascii="Times New Roman" w:hAnsi="Times New Roman"/>
          <w:color w:val="0070C0"/>
          <w:sz w:val="16"/>
          <w:szCs w:val="16"/>
        </w:rPr>
        <w:softHyphen/>
        <w:t>твовавшее) и значительное количество дополнительных приборов иностранного производства.</w:t>
      </w:r>
    </w:p>
    <w:p w14:paraId="6FDA767B"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значительная часть маршрута перелета пролегала над океаном, встала основная проблема - ус</w:t>
      </w:r>
      <w:r w:rsidRPr="00142305">
        <w:rPr>
          <w:rFonts w:ascii="Times New Roman" w:hAnsi="Times New Roman"/>
          <w:color w:val="0070C0"/>
          <w:sz w:val="16"/>
          <w:szCs w:val="16"/>
        </w:rPr>
        <w:softHyphen/>
        <w:t>тановка АНТ-4 на поплавковом шасси. Проектирование поплавков поручили В.М. Петлякову, за их разработку отвечал Б.А. Саукке.</w:t>
      </w:r>
    </w:p>
    <w:p w14:paraId="2B004133"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основу взяли поплавки от немецкого бомбардиров</w:t>
      </w:r>
      <w:r w:rsidRPr="00142305">
        <w:rPr>
          <w:rFonts w:ascii="Times New Roman" w:hAnsi="Times New Roman"/>
          <w:color w:val="0070C0"/>
          <w:sz w:val="16"/>
          <w:szCs w:val="16"/>
        </w:rPr>
        <w:softHyphen/>
        <w:t>щика ЮГ-1. В связи с тем, что масса АНТ-4 была больше массы ЮГ-1, носовую часть поплавков для АНТ-4 специ</w:t>
      </w:r>
      <w:r w:rsidRPr="00142305">
        <w:rPr>
          <w:rFonts w:ascii="Times New Roman" w:hAnsi="Times New Roman"/>
          <w:color w:val="0070C0"/>
          <w:sz w:val="16"/>
          <w:szCs w:val="16"/>
        </w:rPr>
        <w:softHyphen/>
        <w:t>ально удлинили на 0,4 м. В ЦАГИ также спроектировали крепления для установки на ТБ-1 поплавков от ЮГ-1.</w:t>
      </w:r>
    </w:p>
    <w:p w14:paraId="43D20663"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сожалению, в 1929 г. гидроканала все еще не было, поэтому экспериментальная проверка принятых конструктивных решений поплавкового шасси была невозможна. Не удалось также определить и наилуч</w:t>
      </w:r>
      <w:r w:rsidRPr="00142305">
        <w:rPr>
          <w:rFonts w:ascii="Times New Roman" w:hAnsi="Times New Roman"/>
          <w:color w:val="0070C0"/>
          <w:sz w:val="16"/>
          <w:szCs w:val="16"/>
        </w:rPr>
        <w:softHyphen/>
        <w:t>шие очертания поплавков, что снижало мореходность машины. В то же время к моменту изготовления поп</w:t>
      </w:r>
      <w:r w:rsidRPr="00142305">
        <w:rPr>
          <w:rFonts w:ascii="Times New Roman" w:hAnsi="Times New Roman"/>
          <w:color w:val="0070C0"/>
          <w:sz w:val="16"/>
          <w:szCs w:val="16"/>
        </w:rPr>
        <w:softHyphen/>
        <w:t>лавков в г. Таганроге подготовили гидробазу, позволив</w:t>
      </w:r>
      <w:r w:rsidRPr="00142305">
        <w:rPr>
          <w:rFonts w:ascii="Times New Roman" w:hAnsi="Times New Roman"/>
          <w:color w:val="0070C0"/>
          <w:sz w:val="16"/>
          <w:szCs w:val="16"/>
        </w:rPr>
        <w:softHyphen/>
        <w:t>шую провести натурные испытания дублера АНТ-4 на поплавках ЦАГИ.</w:t>
      </w:r>
    </w:p>
    <w:p w14:paraId="6B4BDB07"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Срок готовности машины установили 15 мая, затем сдвинули на 26 июня. Задержки вызывались опозданием с подготовкой чертежей дополнительных баков и поп</w:t>
      </w:r>
      <w:r w:rsidRPr="00142305">
        <w:rPr>
          <w:rFonts w:ascii="Times New Roman" w:hAnsi="Times New Roman"/>
          <w:color w:val="0070C0"/>
          <w:sz w:val="16"/>
          <w:szCs w:val="16"/>
        </w:rPr>
        <w:softHyphen/>
        <w:t>лавкового шасси.</w:t>
      </w:r>
    </w:p>
    <w:p w14:paraId="581E9E4B"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 комиссии, оценивавшей результаты испы</w:t>
      </w:r>
      <w:r w:rsidRPr="00142305">
        <w:rPr>
          <w:rFonts w:ascii="Times New Roman" w:hAnsi="Times New Roman"/>
          <w:color w:val="0070C0"/>
          <w:sz w:val="16"/>
          <w:szCs w:val="16"/>
        </w:rPr>
        <w:softHyphen/>
        <w:t>таний «Страны Советов», входили Туполев, Бартини и Шестаков. Туполев и Шестаков оценили результаты по</w:t>
      </w:r>
      <w:r w:rsidRPr="00142305">
        <w:rPr>
          <w:rFonts w:ascii="Times New Roman" w:hAnsi="Times New Roman"/>
          <w:color w:val="0070C0"/>
          <w:sz w:val="16"/>
          <w:szCs w:val="16"/>
        </w:rPr>
        <w:softHyphen/>
        <w:t>ложительными, а Бартини, ответственный за морскую часть перелета, записал свое особое мнение о том, что мореходность самолета недостаточно подтверж</w:t>
      </w:r>
      <w:r w:rsidRPr="00142305">
        <w:rPr>
          <w:rFonts w:ascii="Times New Roman" w:hAnsi="Times New Roman"/>
          <w:color w:val="0070C0"/>
          <w:sz w:val="16"/>
          <w:szCs w:val="16"/>
        </w:rPr>
        <w:softHyphen/>
        <w:t>дена.</w:t>
      </w:r>
    </w:p>
    <w:p w14:paraId="29AB7BBD"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Пробный по</w:t>
      </w:r>
      <w:r w:rsidRPr="00142305">
        <w:rPr>
          <w:rFonts w:ascii="Times New Roman" w:hAnsi="Times New Roman"/>
          <w:color w:val="0070C0"/>
          <w:sz w:val="16"/>
          <w:szCs w:val="16"/>
        </w:rPr>
        <w:softHyphen/>
        <w:t>лет совершили 14 июля. Моторы перегревались. Дело в том, что полетный вес у рекордной машины был су</w:t>
      </w:r>
      <w:r w:rsidRPr="00142305">
        <w:rPr>
          <w:rFonts w:ascii="Times New Roman" w:hAnsi="Times New Roman"/>
          <w:color w:val="0070C0"/>
          <w:sz w:val="16"/>
          <w:szCs w:val="16"/>
        </w:rPr>
        <w:softHyphen/>
        <w:t>щественно больше, чем у опытного образца. В ЦАГИ срочно спроектировали и изготовили радиаторы уве</w:t>
      </w:r>
      <w:r w:rsidRPr="00142305">
        <w:rPr>
          <w:rFonts w:ascii="Times New Roman" w:hAnsi="Times New Roman"/>
          <w:color w:val="0070C0"/>
          <w:sz w:val="16"/>
          <w:szCs w:val="16"/>
        </w:rPr>
        <w:softHyphen/>
        <w:t>личенной площади. Через пять дней их уже смонтиро</w:t>
      </w:r>
      <w:r w:rsidRPr="00142305">
        <w:rPr>
          <w:rFonts w:ascii="Times New Roman" w:hAnsi="Times New Roman"/>
          <w:color w:val="0070C0"/>
          <w:sz w:val="16"/>
          <w:szCs w:val="16"/>
        </w:rPr>
        <w:softHyphen/>
        <w:t>вали на «Стране Советов».</w:t>
      </w:r>
    </w:p>
    <w:p w14:paraId="32B6C8FE"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Подготовка к перелету вылилась в большую объем</w:t>
      </w:r>
      <w:r w:rsidRPr="00142305">
        <w:rPr>
          <w:rFonts w:ascii="Times New Roman" w:hAnsi="Times New Roman"/>
          <w:color w:val="0070C0"/>
          <w:sz w:val="16"/>
          <w:szCs w:val="16"/>
        </w:rPr>
        <w:softHyphen/>
        <w:t>ную работу. Прежде всего определили опорные пункты по Транссибирской магистрали. В них организовыва</w:t>
      </w:r>
      <w:r w:rsidRPr="00142305">
        <w:rPr>
          <w:rFonts w:ascii="Times New Roman" w:hAnsi="Times New Roman"/>
          <w:color w:val="0070C0"/>
          <w:sz w:val="16"/>
          <w:szCs w:val="16"/>
        </w:rPr>
        <w:softHyphen/>
        <w:t>лись складские помещения для хранения запасных само</w:t>
      </w:r>
      <w:r w:rsidRPr="00142305">
        <w:rPr>
          <w:rFonts w:ascii="Times New Roman" w:hAnsi="Times New Roman"/>
          <w:color w:val="0070C0"/>
          <w:sz w:val="16"/>
          <w:szCs w:val="16"/>
        </w:rPr>
        <w:softHyphen/>
        <w:t>летных агрегатов, узлов и деталей, которые могли бы за</w:t>
      </w:r>
      <w:r w:rsidRPr="00142305">
        <w:rPr>
          <w:rFonts w:ascii="Times New Roman" w:hAnsi="Times New Roman"/>
          <w:color w:val="0070C0"/>
          <w:sz w:val="16"/>
          <w:szCs w:val="16"/>
        </w:rPr>
        <w:softHyphen/>
        <w:t>менить самолетные в случае отказа.</w:t>
      </w:r>
    </w:p>
    <w:p w14:paraId="29498F1E"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расчетные точки перелета завезли горючее и запас</w:t>
      </w:r>
      <w:r w:rsidRPr="00142305">
        <w:rPr>
          <w:rFonts w:ascii="Times New Roman" w:hAnsi="Times New Roman"/>
          <w:color w:val="0070C0"/>
          <w:sz w:val="16"/>
          <w:szCs w:val="16"/>
        </w:rPr>
        <w:softHyphen/>
        <w:t>ные части. Надо сказать, что из-за высокой по тем вре</w:t>
      </w:r>
      <w:r w:rsidRPr="00142305">
        <w:rPr>
          <w:rFonts w:ascii="Times New Roman" w:hAnsi="Times New Roman"/>
          <w:color w:val="0070C0"/>
          <w:sz w:val="16"/>
          <w:szCs w:val="16"/>
        </w:rPr>
        <w:softHyphen/>
        <w:t>менам степени сжатия двигатели BMW VI работали не на чистом бензине, а на бензин-бензольной смеси, являв</w:t>
      </w:r>
      <w:r w:rsidRPr="00142305">
        <w:rPr>
          <w:rFonts w:ascii="Times New Roman" w:hAnsi="Times New Roman"/>
          <w:color w:val="0070C0"/>
          <w:sz w:val="16"/>
          <w:szCs w:val="16"/>
        </w:rPr>
        <w:softHyphen/>
        <w:t>шейся в то время редкостью, - бензол импортировали из Германии.</w:t>
      </w:r>
    </w:p>
    <w:p w14:paraId="06043962"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облуживания перелета на участке Москва - Ха</w:t>
      </w:r>
      <w:r w:rsidRPr="00142305">
        <w:rPr>
          <w:rFonts w:ascii="Times New Roman" w:hAnsi="Times New Roman"/>
          <w:color w:val="0070C0"/>
          <w:sz w:val="16"/>
          <w:szCs w:val="16"/>
        </w:rPr>
        <w:softHyphen/>
        <w:t>баровск организовали также подвижную авиабазу, со</w:t>
      </w:r>
      <w:r w:rsidRPr="00142305">
        <w:rPr>
          <w:rFonts w:ascii="Times New Roman" w:hAnsi="Times New Roman"/>
          <w:color w:val="0070C0"/>
          <w:sz w:val="16"/>
          <w:szCs w:val="16"/>
        </w:rPr>
        <w:softHyphen/>
        <w:t>стоявшую из нескольких выгонов, в которых помимо специалистов ЦАГИ, находилось все необходимое для производства полевых ремонтных работ. В том числе имелись: бочки с бензином и маслом, паяльники, дрели, сверла, ножовки, заклепки, ведра, веревки, ветошь, керо</w:t>
      </w:r>
      <w:r w:rsidRPr="00142305">
        <w:rPr>
          <w:rFonts w:ascii="Times New Roman" w:hAnsi="Times New Roman"/>
          <w:color w:val="0070C0"/>
          <w:sz w:val="16"/>
          <w:szCs w:val="16"/>
        </w:rPr>
        <w:softHyphen/>
        <w:t>син, аптечки - около 150 наименований. Шесть моторов БМВ-VIZ шли отдельным грузом. В Сиэтл направили более 35 кг запасного пилотажно-навигационного иму</w:t>
      </w:r>
      <w:r w:rsidRPr="00142305">
        <w:rPr>
          <w:rFonts w:ascii="Times New Roman" w:hAnsi="Times New Roman"/>
          <w:color w:val="0070C0"/>
          <w:sz w:val="16"/>
          <w:szCs w:val="16"/>
        </w:rPr>
        <w:softHyphen/>
        <w:t>щества.</w:t>
      </w:r>
    </w:p>
    <w:p w14:paraId="6B1A2304"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Хабаровск из Москвы во главе с ведущим конс</w:t>
      </w:r>
      <w:r w:rsidRPr="00142305">
        <w:rPr>
          <w:rFonts w:ascii="Times New Roman" w:hAnsi="Times New Roman"/>
          <w:color w:val="0070C0"/>
          <w:sz w:val="16"/>
          <w:szCs w:val="16"/>
        </w:rPr>
        <w:softHyphen/>
        <w:t>труктором Б.А. Саукке направили бригаду для замены колесного шасси «Страны Советов» на поплавки (25005).</w:t>
      </w:r>
    </w:p>
    <w:p w14:paraId="64BE360E" w14:textId="77777777" w:rsidR="00D30045" w:rsidRPr="00142305" w:rsidRDefault="00D30045" w:rsidP="00D30045">
      <w:pPr>
        <w:spacing w:after="0" w:line="240" w:lineRule="auto"/>
        <w:jc w:val="both"/>
        <w:rPr>
          <w:rFonts w:ascii="Times New Roman" w:hAnsi="Times New Roman"/>
          <w:color w:val="0070C0"/>
          <w:sz w:val="16"/>
          <w:szCs w:val="16"/>
        </w:rPr>
      </w:pPr>
    </w:p>
    <w:p w14:paraId="3D531C33"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июня 1929 г. ТБ-1 вывезли для перелета на аэродром. Предназначенная для перелета машина зав. № 603 (то есть третья серийная), кроме узлов под поплавки, отличалась усиленными лонжеронами центроплана, дверями в фюзеляже и дополнительными бензиновыми и масляными баками. Вооружение с нее сняли, проемы турелей в хвостовой части зашили. Самолет получил все положенное электро- и радиооборудование (на бом</w:t>
      </w:r>
      <w:r w:rsidRPr="00142305">
        <w:rPr>
          <w:rFonts w:ascii="Times New Roman" w:hAnsi="Times New Roman"/>
          <w:color w:val="0070C0"/>
          <w:sz w:val="16"/>
          <w:szCs w:val="16"/>
        </w:rPr>
        <w:softHyphen/>
        <w:t>бардировщиках предусмотренное, но реально отсутс</w:t>
      </w:r>
      <w:r w:rsidRPr="00142305">
        <w:rPr>
          <w:rFonts w:ascii="Times New Roman" w:hAnsi="Times New Roman"/>
          <w:color w:val="0070C0"/>
          <w:sz w:val="16"/>
          <w:szCs w:val="16"/>
        </w:rPr>
        <w:softHyphen/>
        <w:t>твовавшее) и значительное количество дополнительных приборов иностранного производства.</w:t>
      </w:r>
    </w:p>
    <w:p w14:paraId="386DAAAB"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значительная часть маршрута перелета пролегала над океаном, встала основная проблема - ус</w:t>
      </w:r>
      <w:r w:rsidRPr="00142305">
        <w:rPr>
          <w:rFonts w:ascii="Times New Roman" w:hAnsi="Times New Roman"/>
          <w:color w:val="0070C0"/>
          <w:sz w:val="16"/>
          <w:szCs w:val="16"/>
        </w:rPr>
        <w:softHyphen/>
        <w:t>тановка АНТ-4 на поплавковом шасси. Проектирование поплавков поручили В.М. Петлякову, за их разработку отвечал Б.А. Саукке.</w:t>
      </w:r>
    </w:p>
    <w:p w14:paraId="6239294D"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основу взяли поплавки от немецкого бомбардиров</w:t>
      </w:r>
      <w:r w:rsidRPr="00142305">
        <w:rPr>
          <w:rFonts w:ascii="Times New Roman" w:hAnsi="Times New Roman"/>
          <w:color w:val="0070C0"/>
          <w:sz w:val="16"/>
          <w:szCs w:val="16"/>
        </w:rPr>
        <w:softHyphen/>
        <w:t>щика ЮГ-1. В связи с тем, что масса АНТ-4 была больше массы ЮГ-1, носовую часть поплавков для АНТ-4 специ</w:t>
      </w:r>
      <w:r w:rsidRPr="00142305">
        <w:rPr>
          <w:rFonts w:ascii="Times New Roman" w:hAnsi="Times New Roman"/>
          <w:color w:val="0070C0"/>
          <w:sz w:val="16"/>
          <w:szCs w:val="16"/>
        </w:rPr>
        <w:softHyphen/>
        <w:t>ально удлинили на 0,4 м. В ЦАГИ также спроектировали крепления для установки на ТБ-1 поплавков от ЮГ-1.</w:t>
      </w:r>
    </w:p>
    <w:p w14:paraId="45F25E3E"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сожалению, в 1929 г. гидроканала все еще не было, поэтому экспериментальная проверка принятых конструктивных решений поплавкового шасси была невозможна. Не удалось также определить и наилуч</w:t>
      </w:r>
      <w:r w:rsidRPr="00142305">
        <w:rPr>
          <w:rFonts w:ascii="Times New Roman" w:hAnsi="Times New Roman"/>
          <w:color w:val="0070C0"/>
          <w:sz w:val="16"/>
          <w:szCs w:val="16"/>
        </w:rPr>
        <w:softHyphen/>
        <w:t>шие очертания поплавков, что снижало мореходность машины. В то же время к моменту изготовления поп</w:t>
      </w:r>
      <w:r w:rsidRPr="00142305">
        <w:rPr>
          <w:rFonts w:ascii="Times New Roman" w:hAnsi="Times New Roman"/>
          <w:color w:val="0070C0"/>
          <w:sz w:val="16"/>
          <w:szCs w:val="16"/>
        </w:rPr>
        <w:softHyphen/>
        <w:t>лавков в г. Таганроге подготовили гидробазу, позволив</w:t>
      </w:r>
      <w:r w:rsidRPr="00142305">
        <w:rPr>
          <w:rFonts w:ascii="Times New Roman" w:hAnsi="Times New Roman"/>
          <w:color w:val="0070C0"/>
          <w:sz w:val="16"/>
          <w:szCs w:val="16"/>
        </w:rPr>
        <w:softHyphen/>
        <w:t>шую провести натурные испытания дублера АНТ-4 на поплавках ЦАГИ.</w:t>
      </w:r>
    </w:p>
    <w:p w14:paraId="7E16403E"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Срок готовности машины установили 15 мая, затем сдвинули на 26 июня. Задержки вызывались опозданием с подготовкой чертежей дополнительных баков и поп</w:t>
      </w:r>
      <w:r w:rsidRPr="00142305">
        <w:rPr>
          <w:rFonts w:ascii="Times New Roman" w:hAnsi="Times New Roman"/>
          <w:color w:val="0070C0"/>
          <w:sz w:val="16"/>
          <w:szCs w:val="16"/>
        </w:rPr>
        <w:softHyphen/>
        <w:t>лавкового шасси.</w:t>
      </w:r>
    </w:p>
    <w:p w14:paraId="36AB94EB"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 комиссии, оценивавшей результаты испы</w:t>
      </w:r>
      <w:r w:rsidRPr="00142305">
        <w:rPr>
          <w:rFonts w:ascii="Times New Roman" w:hAnsi="Times New Roman"/>
          <w:color w:val="0070C0"/>
          <w:sz w:val="16"/>
          <w:szCs w:val="16"/>
        </w:rPr>
        <w:softHyphen/>
        <w:t>таний «Страны Советов», входили Туполев, Бартини и Шестаков. Туполев и Шестаков оценили результаты по</w:t>
      </w:r>
      <w:r w:rsidRPr="00142305">
        <w:rPr>
          <w:rFonts w:ascii="Times New Roman" w:hAnsi="Times New Roman"/>
          <w:color w:val="0070C0"/>
          <w:sz w:val="16"/>
          <w:szCs w:val="16"/>
        </w:rPr>
        <w:softHyphen/>
        <w:t>ложительными, а Бартини, ответственный за морскую часть перелета, записал свое особое мнение о том, что мореходность самолета недостаточно подтверж</w:t>
      </w:r>
      <w:r w:rsidRPr="00142305">
        <w:rPr>
          <w:rFonts w:ascii="Times New Roman" w:hAnsi="Times New Roman"/>
          <w:color w:val="0070C0"/>
          <w:sz w:val="16"/>
          <w:szCs w:val="16"/>
        </w:rPr>
        <w:softHyphen/>
        <w:t>дена.</w:t>
      </w:r>
    </w:p>
    <w:p w14:paraId="6F7CC1BA"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Пробный по</w:t>
      </w:r>
      <w:r w:rsidRPr="00142305">
        <w:rPr>
          <w:rFonts w:ascii="Times New Roman" w:hAnsi="Times New Roman"/>
          <w:color w:val="0070C0"/>
          <w:sz w:val="16"/>
          <w:szCs w:val="16"/>
        </w:rPr>
        <w:softHyphen/>
        <w:t>лет совершили 14 июля. Моторы перегревались. Дело в том, что полетный вес у рекордной машины был су</w:t>
      </w:r>
      <w:r w:rsidRPr="00142305">
        <w:rPr>
          <w:rFonts w:ascii="Times New Roman" w:hAnsi="Times New Roman"/>
          <w:color w:val="0070C0"/>
          <w:sz w:val="16"/>
          <w:szCs w:val="16"/>
        </w:rPr>
        <w:softHyphen/>
        <w:t>щественно больше, чем у опытного образца. В ЦАГИ срочно спроектировали и изготовили радиаторы уве</w:t>
      </w:r>
      <w:r w:rsidRPr="00142305">
        <w:rPr>
          <w:rFonts w:ascii="Times New Roman" w:hAnsi="Times New Roman"/>
          <w:color w:val="0070C0"/>
          <w:sz w:val="16"/>
          <w:szCs w:val="16"/>
        </w:rPr>
        <w:softHyphen/>
        <w:t>личенной площади. Через пять дней их уже смонтиро</w:t>
      </w:r>
      <w:r w:rsidRPr="00142305">
        <w:rPr>
          <w:rFonts w:ascii="Times New Roman" w:hAnsi="Times New Roman"/>
          <w:color w:val="0070C0"/>
          <w:sz w:val="16"/>
          <w:szCs w:val="16"/>
        </w:rPr>
        <w:softHyphen/>
        <w:t>вали на «Стране Советов».</w:t>
      </w:r>
    </w:p>
    <w:p w14:paraId="2020EBEB"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Подготовка к перелету вылилась в большую объем</w:t>
      </w:r>
      <w:r w:rsidRPr="00142305">
        <w:rPr>
          <w:rFonts w:ascii="Times New Roman" w:hAnsi="Times New Roman"/>
          <w:color w:val="0070C0"/>
          <w:sz w:val="16"/>
          <w:szCs w:val="16"/>
        </w:rPr>
        <w:softHyphen/>
        <w:t>ную работу. Прежде всего определили опорные пункты по Транссибирской магистрали. В них организовыва</w:t>
      </w:r>
      <w:r w:rsidRPr="00142305">
        <w:rPr>
          <w:rFonts w:ascii="Times New Roman" w:hAnsi="Times New Roman"/>
          <w:color w:val="0070C0"/>
          <w:sz w:val="16"/>
          <w:szCs w:val="16"/>
        </w:rPr>
        <w:softHyphen/>
        <w:t>лись складские помещения для хранения запасных само</w:t>
      </w:r>
      <w:r w:rsidRPr="00142305">
        <w:rPr>
          <w:rFonts w:ascii="Times New Roman" w:hAnsi="Times New Roman"/>
          <w:color w:val="0070C0"/>
          <w:sz w:val="16"/>
          <w:szCs w:val="16"/>
        </w:rPr>
        <w:softHyphen/>
        <w:t>летных агрегатов, узлов и деталей, которые могли бы за</w:t>
      </w:r>
      <w:r w:rsidRPr="00142305">
        <w:rPr>
          <w:rFonts w:ascii="Times New Roman" w:hAnsi="Times New Roman"/>
          <w:color w:val="0070C0"/>
          <w:sz w:val="16"/>
          <w:szCs w:val="16"/>
        </w:rPr>
        <w:softHyphen/>
        <w:t>менить самолетные в случае отказа.</w:t>
      </w:r>
    </w:p>
    <w:p w14:paraId="2A0746DA"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расчетные точки перелета завезли горючее и запас</w:t>
      </w:r>
      <w:r w:rsidRPr="00142305">
        <w:rPr>
          <w:rFonts w:ascii="Times New Roman" w:hAnsi="Times New Roman"/>
          <w:color w:val="0070C0"/>
          <w:sz w:val="16"/>
          <w:szCs w:val="16"/>
        </w:rPr>
        <w:softHyphen/>
        <w:t>ные части. Надо сказать, что из-за высокой по тем вре</w:t>
      </w:r>
      <w:r w:rsidRPr="00142305">
        <w:rPr>
          <w:rFonts w:ascii="Times New Roman" w:hAnsi="Times New Roman"/>
          <w:color w:val="0070C0"/>
          <w:sz w:val="16"/>
          <w:szCs w:val="16"/>
        </w:rPr>
        <w:softHyphen/>
        <w:t>менам степени сжатия двигатели BMW VI работали не на чистом бензине, а на бензин-бензольной смеси, являв</w:t>
      </w:r>
      <w:r w:rsidRPr="00142305">
        <w:rPr>
          <w:rFonts w:ascii="Times New Roman" w:hAnsi="Times New Roman"/>
          <w:color w:val="0070C0"/>
          <w:sz w:val="16"/>
          <w:szCs w:val="16"/>
        </w:rPr>
        <w:softHyphen/>
        <w:t>шейся в то время редкостью, - бензол импортировали из Германии.</w:t>
      </w:r>
    </w:p>
    <w:p w14:paraId="7435E0AD"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облуживания перелета на участке Москва - Ха</w:t>
      </w:r>
      <w:r w:rsidRPr="00142305">
        <w:rPr>
          <w:rFonts w:ascii="Times New Roman" w:hAnsi="Times New Roman"/>
          <w:color w:val="0070C0"/>
          <w:sz w:val="16"/>
          <w:szCs w:val="16"/>
        </w:rPr>
        <w:softHyphen/>
        <w:t>баровск организовали также подвижную авиабазу, со</w:t>
      </w:r>
      <w:r w:rsidRPr="00142305">
        <w:rPr>
          <w:rFonts w:ascii="Times New Roman" w:hAnsi="Times New Roman"/>
          <w:color w:val="0070C0"/>
          <w:sz w:val="16"/>
          <w:szCs w:val="16"/>
        </w:rPr>
        <w:softHyphen/>
        <w:t>стоявшую из нескольких выгонов, в которых помимо специалистов ЦАГИ, находилось все необходимое для производства полевых ремонтных работ. В том числе имелись: бочки с бензином и маслом, паяльники, дрели, сверла, ножовки, заклепки, ведра, веревки, ветошь, керо</w:t>
      </w:r>
      <w:r w:rsidRPr="00142305">
        <w:rPr>
          <w:rFonts w:ascii="Times New Roman" w:hAnsi="Times New Roman"/>
          <w:color w:val="0070C0"/>
          <w:sz w:val="16"/>
          <w:szCs w:val="16"/>
        </w:rPr>
        <w:softHyphen/>
        <w:t>син, аптечки - около 150 наименований. Шесть моторов БМВ-VIZ шли отдельным грузом. В Сиэтл направили более 35 кг запасного пилотажно-навигационного иму</w:t>
      </w:r>
      <w:r w:rsidRPr="00142305">
        <w:rPr>
          <w:rFonts w:ascii="Times New Roman" w:hAnsi="Times New Roman"/>
          <w:color w:val="0070C0"/>
          <w:sz w:val="16"/>
          <w:szCs w:val="16"/>
        </w:rPr>
        <w:softHyphen/>
        <w:t>щества.</w:t>
      </w:r>
    </w:p>
    <w:p w14:paraId="51F931A0"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Хабаровск из Москвы во главе с ведущим конс</w:t>
      </w:r>
      <w:r w:rsidRPr="00142305">
        <w:rPr>
          <w:rFonts w:ascii="Times New Roman" w:hAnsi="Times New Roman"/>
          <w:color w:val="0070C0"/>
          <w:sz w:val="16"/>
          <w:szCs w:val="16"/>
        </w:rPr>
        <w:softHyphen/>
        <w:t>труктором Б.А. Саукке направили бригаду для замены колесного шасси «Страны Советов» на поплавки (25005).</w:t>
      </w:r>
    </w:p>
    <w:p w14:paraId="5FF1ACCD" w14:textId="77777777" w:rsidR="00D30045" w:rsidRPr="00142305" w:rsidRDefault="00D30045" w:rsidP="00D30045">
      <w:pPr>
        <w:spacing w:after="0" w:line="240" w:lineRule="auto"/>
        <w:jc w:val="both"/>
        <w:rPr>
          <w:rFonts w:ascii="Times New Roman" w:hAnsi="Times New Roman"/>
          <w:color w:val="0070C0"/>
          <w:sz w:val="16"/>
          <w:szCs w:val="16"/>
        </w:rPr>
      </w:pPr>
    </w:p>
    <w:p w14:paraId="30DE58D6" w14:textId="77777777" w:rsidR="00107F31"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D02CDDA" w14:textId="77777777" w:rsidR="00107F31" w:rsidRPr="00743EAE" w:rsidRDefault="00107F3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A0024E"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21 июня</w:t>
      </w:r>
      <w:r w:rsidRPr="00743EAE">
        <w:rPr>
          <w:rFonts w:ascii="Times New Roman" w:hAnsi="Times New Roman"/>
          <w:color w:val="000000" w:themeColor="text1"/>
          <w:sz w:val="16"/>
          <w:szCs w:val="16"/>
        </w:rPr>
        <w:t xml:space="preserve"> в 1929 году взлетел первый прототип самолета </w:t>
      </w:r>
      <w:hyperlink r:id="rId71" w:tgtFrame="_blank" w:history="1">
        <w:r w:rsidRPr="00743EAE">
          <w:rPr>
            <w:rFonts w:ascii="Times New Roman" w:hAnsi="Times New Roman"/>
            <w:color w:val="000000" w:themeColor="text1"/>
            <w:sz w:val="16"/>
            <w:szCs w:val="16"/>
          </w:rPr>
          <w:t xml:space="preserve">«XF2U-1». </w:t>
        </w:r>
      </w:hyperlink>
      <w:r w:rsidRPr="00743EAE">
        <w:rPr>
          <w:rFonts w:ascii="Times New Roman" w:hAnsi="Times New Roman"/>
          <w:color w:val="000000" w:themeColor="text1"/>
          <w:sz w:val="16"/>
          <w:szCs w:val="16"/>
        </w:rPr>
        <w:t>Это был двухместный двухстоечный биплан, смешанной конструкции, оснащенный двигателем «Pratt &amp; Whitney» «R-1340C» «Wasp» мощностью 450 л.с. Вооружение самолета состояло из двух передних 7.62-мм пулеметов, установленных над верхней центральной секцией крыла, и двух таких же пулеметов, в задней кабине на подвижной турели (14929).</w:t>
      </w:r>
    </w:p>
    <w:p w14:paraId="48854992"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6C052F3C"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г. первый полет Vought XF2U-1 (20806).</w:t>
      </w:r>
    </w:p>
    <w:p w14:paraId="1DF1FE0B" w14:textId="77777777" w:rsidR="00D47779" w:rsidRPr="00743EAE" w:rsidRDefault="00D47779" w:rsidP="00743EAE">
      <w:pPr>
        <w:spacing w:after="0" w:line="240" w:lineRule="auto"/>
        <w:jc w:val="both"/>
        <w:rPr>
          <w:rFonts w:ascii="Times New Roman" w:hAnsi="Times New Roman"/>
          <w:color w:val="000000" w:themeColor="text1"/>
          <w:sz w:val="16"/>
          <w:szCs w:val="16"/>
        </w:rPr>
      </w:pPr>
    </w:p>
    <w:p w14:paraId="67ABBF8A" w14:textId="1AFEA4AC"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 Взлетел первый прототип самолета Vought XF2U-1. Это был двухместный двухстоечный биплан, смешанной конструкции, оснащенный двигателем Pratt &amp; Whitney R-1340C Wasp мощностью 450 л.с. Вооружение самолета состояло из двух передних 7.62-мм пулеметов, установленных над верхней центральной секцией крыла, и двух таких же пулеметов, в задней кабине на подвижной турели.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XF2U-1 прошел успешно все стадии испытания, после чего был передан для испытаний в Naval Aircraft Factory в феврале 1930 года. Утерян в результате аварии 6 марта 1931 года (22454).</w:t>
      </w:r>
    </w:p>
    <w:p w14:paraId="42DFFF47" w14:textId="77777777" w:rsidR="00D47779" w:rsidRPr="00743EAE" w:rsidRDefault="00D47779" w:rsidP="00743EAE">
      <w:pPr>
        <w:spacing w:after="0" w:line="240" w:lineRule="auto"/>
        <w:jc w:val="both"/>
        <w:rPr>
          <w:rFonts w:ascii="Times New Roman" w:hAnsi="Times New Roman"/>
          <w:color w:val="000000" w:themeColor="text1"/>
          <w:sz w:val="16"/>
          <w:szCs w:val="16"/>
        </w:rPr>
      </w:pPr>
    </w:p>
    <w:p w14:paraId="69234169" w14:textId="77777777" w:rsidR="00D47779" w:rsidRPr="00743EAE" w:rsidRDefault="00D477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июня 1929 экипаж испанских ВВС во главе с пилотом майором Рамоном Франко, братом будущего испанского диктатора Франсиско Франко, вылетает из Лос-Алькасарес, Испания , на летающей лодке Dornier Do J Wal («Кит») Numancia, чтобы попытаться полететь на запад вокруг земного шара, намереваясь начать ночной перелет до своей первой остановки на Азорских островах. У них закончились топливо и они вынуждены приземлиться в северной части Атлантического океана 22 июня, где они дрейфовали, пока не были подобраны авианосцем HMS Eagle 29 июня (20806).</w:t>
      </w:r>
    </w:p>
    <w:p w14:paraId="08914FFC" w14:textId="77777777" w:rsidR="00D47779" w:rsidRPr="00743EAE" w:rsidRDefault="00D47779" w:rsidP="00743EAE">
      <w:pPr>
        <w:spacing w:after="0" w:line="240" w:lineRule="auto"/>
        <w:jc w:val="both"/>
        <w:rPr>
          <w:rFonts w:ascii="Times New Roman" w:hAnsi="Times New Roman"/>
          <w:color w:val="000000" w:themeColor="text1"/>
          <w:sz w:val="16"/>
          <w:szCs w:val="16"/>
        </w:rPr>
      </w:pPr>
    </w:p>
    <w:p w14:paraId="3C643AB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C2D155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89847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июня 1929 первый серийный ТБ-1 № 603 (то есть третья серийная), предназначающийся для перелета в США, вывезли на аэродром. Пробный полет совершили 14 июля.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24EBA5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состоял из командира С.А. Ше- стакова (тогда личного пилота начальника УВВС), второго пилота Ф.Е. Болотова, штурмана Б.В. Стерлигова и бортмеханика Д.В. Фуфаева.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7F25EF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6D724B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54D14A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44B974"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июня 1929 г. ТБ-1 вывезли для перелета на аэродром. Предназначенная для перелета машина зав. № 603 (то есть третья серийная), кроме узлов под поплавки, отличалась усиленными лонжеронами центроплана, дверями в фюзеляже и дополнительными бензиновыми и масляными баками. Вооружение с нее сняли, проемы турелей в хвостовой части зашили. Самолет получил все положенное электро- и радиооборудование (на бом</w:t>
      </w:r>
      <w:r w:rsidRPr="00142305">
        <w:rPr>
          <w:rFonts w:ascii="Times New Roman" w:hAnsi="Times New Roman"/>
          <w:color w:val="0070C0"/>
          <w:sz w:val="16"/>
          <w:szCs w:val="16"/>
        </w:rPr>
        <w:softHyphen/>
        <w:t>бардировщиках предусмотренное, но реально отсутс</w:t>
      </w:r>
      <w:r w:rsidRPr="00142305">
        <w:rPr>
          <w:rFonts w:ascii="Times New Roman" w:hAnsi="Times New Roman"/>
          <w:color w:val="0070C0"/>
          <w:sz w:val="16"/>
          <w:szCs w:val="16"/>
        </w:rPr>
        <w:softHyphen/>
        <w:t>твовавшее) и значительное количество дополнительных приборов иностранного производства.</w:t>
      </w:r>
    </w:p>
    <w:p w14:paraId="2C8B5D80"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Поскольку значительная часть маршрута перелета пролегала над океаном, встала основная проблема - ус</w:t>
      </w:r>
      <w:r w:rsidRPr="00142305">
        <w:rPr>
          <w:rFonts w:ascii="Times New Roman" w:hAnsi="Times New Roman"/>
          <w:color w:val="0070C0"/>
          <w:sz w:val="16"/>
          <w:szCs w:val="16"/>
        </w:rPr>
        <w:softHyphen/>
        <w:t>тановка АНТ-4 на поплавковом шасси. Проектирование поплавков поручили В.М. Петлякову, за их разработку отвечал Б.А. Саукке.</w:t>
      </w:r>
    </w:p>
    <w:p w14:paraId="798EC07A"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основу взяли поплавки от немецкого бомбардиров</w:t>
      </w:r>
      <w:r w:rsidRPr="00142305">
        <w:rPr>
          <w:rFonts w:ascii="Times New Roman" w:hAnsi="Times New Roman"/>
          <w:color w:val="0070C0"/>
          <w:sz w:val="16"/>
          <w:szCs w:val="16"/>
        </w:rPr>
        <w:softHyphen/>
        <w:t>щика ЮГ-1. В связи с тем, что масса АНТ-4 была больше массы ЮГ-1, носовую часть поплавков для АНТ-4 специ</w:t>
      </w:r>
      <w:r w:rsidRPr="00142305">
        <w:rPr>
          <w:rFonts w:ascii="Times New Roman" w:hAnsi="Times New Roman"/>
          <w:color w:val="0070C0"/>
          <w:sz w:val="16"/>
          <w:szCs w:val="16"/>
        </w:rPr>
        <w:softHyphen/>
        <w:t>ально удлинили на 0,4 м. В ЦАГИ также спроектировали крепления для установки на ТБ-1 поплавков от ЮГ-1.</w:t>
      </w:r>
    </w:p>
    <w:p w14:paraId="747B055F"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сожалению, в 1929 г. гидроканала все еще не было, поэтому экспериментальная проверка принятых конструктивных решений поплавкового шасси была невозможна. Не удалось также определить и наилуч</w:t>
      </w:r>
      <w:r w:rsidRPr="00142305">
        <w:rPr>
          <w:rFonts w:ascii="Times New Roman" w:hAnsi="Times New Roman"/>
          <w:color w:val="0070C0"/>
          <w:sz w:val="16"/>
          <w:szCs w:val="16"/>
        </w:rPr>
        <w:softHyphen/>
        <w:t>шие очертания поплавков, что снижало мореходность машины. В то же время к моменту изготовления поп</w:t>
      </w:r>
      <w:r w:rsidRPr="00142305">
        <w:rPr>
          <w:rFonts w:ascii="Times New Roman" w:hAnsi="Times New Roman"/>
          <w:color w:val="0070C0"/>
          <w:sz w:val="16"/>
          <w:szCs w:val="16"/>
        </w:rPr>
        <w:softHyphen/>
        <w:t>лавков в г. Таганроге подготовили гидробазу, позволив</w:t>
      </w:r>
      <w:r w:rsidRPr="00142305">
        <w:rPr>
          <w:rFonts w:ascii="Times New Roman" w:hAnsi="Times New Roman"/>
          <w:color w:val="0070C0"/>
          <w:sz w:val="16"/>
          <w:szCs w:val="16"/>
        </w:rPr>
        <w:softHyphen/>
        <w:t>шую провести натурные испытания дублера АНТ-4 на поплавках ЦАГИ.</w:t>
      </w:r>
    </w:p>
    <w:p w14:paraId="2E8A13DC"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Срок готовности машины установили 15 мая, затем сдвинули на 26 июня. Задержки вызывались опозданием с подготовкой чертежей дополнительных баков и поп</w:t>
      </w:r>
      <w:r w:rsidRPr="00142305">
        <w:rPr>
          <w:rFonts w:ascii="Times New Roman" w:hAnsi="Times New Roman"/>
          <w:color w:val="0070C0"/>
          <w:sz w:val="16"/>
          <w:szCs w:val="16"/>
        </w:rPr>
        <w:softHyphen/>
        <w:t>лавкового шасси.</w:t>
      </w:r>
    </w:p>
    <w:p w14:paraId="0228ACA0"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 комиссии, оценивавшей результаты испы</w:t>
      </w:r>
      <w:r w:rsidRPr="00142305">
        <w:rPr>
          <w:rFonts w:ascii="Times New Roman" w:hAnsi="Times New Roman"/>
          <w:color w:val="0070C0"/>
          <w:sz w:val="16"/>
          <w:szCs w:val="16"/>
        </w:rPr>
        <w:softHyphen/>
        <w:t>таний «Страны Советов», входили Туполев, Бартини и Шестаков. Туполев и Шестаков оценили результаты по</w:t>
      </w:r>
      <w:r w:rsidRPr="00142305">
        <w:rPr>
          <w:rFonts w:ascii="Times New Roman" w:hAnsi="Times New Roman"/>
          <w:color w:val="0070C0"/>
          <w:sz w:val="16"/>
          <w:szCs w:val="16"/>
        </w:rPr>
        <w:softHyphen/>
        <w:t>ложительными, а Бартини, ответственный за морскую часть перелета, записал свое особое мнение о том, что мореходность самолета недостаточно подтверж</w:t>
      </w:r>
      <w:r w:rsidRPr="00142305">
        <w:rPr>
          <w:rFonts w:ascii="Times New Roman" w:hAnsi="Times New Roman"/>
          <w:color w:val="0070C0"/>
          <w:sz w:val="16"/>
          <w:szCs w:val="16"/>
        </w:rPr>
        <w:softHyphen/>
        <w:t>дена.</w:t>
      </w:r>
    </w:p>
    <w:p w14:paraId="6D733776"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Пробный по</w:t>
      </w:r>
      <w:r w:rsidRPr="00142305">
        <w:rPr>
          <w:rFonts w:ascii="Times New Roman" w:hAnsi="Times New Roman"/>
          <w:color w:val="0070C0"/>
          <w:sz w:val="16"/>
          <w:szCs w:val="16"/>
        </w:rPr>
        <w:softHyphen/>
        <w:t>лет совершили 14 июля. Моторы перегревались. Дело в том, что полетный вес у рекордной машины был су</w:t>
      </w:r>
      <w:r w:rsidRPr="00142305">
        <w:rPr>
          <w:rFonts w:ascii="Times New Roman" w:hAnsi="Times New Roman"/>
          <w:color w:val="0070C0"/>
          <w:sz w:val="16"/>
          <w:szCs w:val="16"/>
        </w:rPr>
        <w:softHyphen/>
        <w:t>щественно больше, чем у опытного образца. В ЦАГИ срочно спроектировали и изготовили радиаторы уве</w:t>
      </w:r>
      <w:r w:rsidRPr="00142305">
        <w:rPr>
          <w:rFonts w:ascii="Times New Roman" w:hAnsi="Times New Roman"/>
          <w:color w:val="0070C0"/>
          <w:sz w:val="16"/>
          <w:szCs w:val="16"/>
        </w:rPr>
        <w:softHyphen/>
        <w:t>личенной площади. Через пять дней их уже смонтиро</w:t>
      </w:r>
      <w:r w:rsidRPr="00142305">
        <w:rPr>
          <w:rFonts w:ascii="Times New Roman" w:hAnsi="Times New Roman"/>
          <w:color w:val="0070C0"/>
          <w:sz w:val="16"/>
          <w:szCs w:val="16"/>
        </w:rPr>
        <w:softHyphen/>
        <w:t>вали на «Стране Советов».</w:t>
      </w:r>
    </w:p>
    <w:p w14:paraId="782392B1"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Подготовка к перелету вылилась в большую объем</w:t>
      </w:r>
      <w:r w:rsidRPr="00142305">
        <w:rPr>
          <w:rFonts w:ascii="Times New Roman" w:hAnsi="Times New Roman"/>
          <w:color w:val="0070C0"/>
          <w:sz w:val="16"/>
          <w:szCs w:val="16"/>
        </w:rPr>
        <w:softHyphen/>
        <w:t>ную работу. Прежде всего определили опорные пункты по Транссибирской магистрали. В них организовыва</w:t>
      </w:r>
      <w:r w:rsidRPr="00142305">
        <w:rPr>
          <w:rFonts w:ascii="Times New Roman" w:hAnsi="Times New Roman"/>
          <w:color w:val="0070C0"/>
          <w:sz w:val="16"/>
          <w:szCs w:val="16"/>
        </w:rPr>
        <w:softHyphen/>
        <w:t>лись складские помещения для хранения запасных само</w:t>
      </w:r>
      <w:r w:rsidRPr="00142305">
        <w:rPr>
          <w:rFonts w:ascii="Times New Roman" w:hAnsi="Times New Roman"/>
          <w:color w:val="0070C0"/>
          <w:sz w:val="16"/>
          <w:szCs w:val="16"/>
        </w:rPr>
        <w:softHyphen/>
        <w:t>летных агрегатов, узлов и деталей, которые могли бы за</w:t>
      </w:r>
      <w:r w:rsidRPr="00142305">
        <w:rPr>
          <w:rFonts w:ascii="Times New Roman" w:hAnsi="Times New Roman"/>
          <w:color w:val="0070C0"/>
          <w:sz w:val="16"/>
          <w:szCs w:val="16"/>
        </w:rPr>
        <w:softHyphen/>
        <w:t>менить самолетные в случае отказа.</w:t>
      </w:r>
    </w:p>
    <w:p w14:paraId="07BF8591"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расчетные точки перелета завезли горючее и запас</w:t>
      </w:r>
      <w:r w:rsidRPr="00142305">
        <w:rPr>
          <w:rFonts w:ascii="Times New Roman" w:hAnsi="Times New Roman"/>
          <w:color w:val="0070C0"/>
          <w:sz w:val="16"/>
          <w:szCs w:val="16"/>
        </w:rPr>
        <w:softHyphen/>
        <w:t>ные части. Надо сказать, что из-за высокой по тем вре</w:t>
      </w:r>
      <w:r w:rsidRPr="00142305">
        <w:rPr>
          <w:rFonts w:ascii="Times New Roman" w:hAnsi="Times New Roman"/>
          <w:color w:val="0070C0"/>
          <w:sz w:val="16"/>
          <w:szCs w:val="16"/>
        </w:rPr>
        <w:softHyphen/>
        <w:t>менам степени сжатия двигатели BMW VI работали не на чистом бензине, а на бензин-бензольной смеси, являв</w:t>
      </w:r>
      <w:r w:rsidRPr="00142305">
        <w:rPr>
          <w:rFonts w:ascii="Times New Roman" w:hAnsi="Times New Roman"/>
          <w:color w:val="0070C0"/>
          <w:sz w:val="16"/>
          <w:szCs w:val="16"/>
        </w:rPr>
        <w:softHyphen/>
        <w:t>шейся в то время редкостью, - бензол импортировали из Германии.</w:t>
      </w:r>
    </w:p>
    <w:p w14:paraId="5973C97E"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облуживания перелета на участке Москва - Ха</w:t>
      </w:r>
      <w:r w:rsidRPr="00142305">
        <w:rPr>
          <w:rFonts w:ascii="Times New Roman" w:hAnsi="Times New Roman"/>
          <w:color w:val="0070C0"/>
          <w:sz w:val="16"/>
          <w:szCs w:val="16"/>
        </w:rPr>
        <w:softHyphen/>
        <w:t>баровск организовали также подвижную авиабазу, со</w:t>
      </w:r>
      <w:r w:rsidRPr="00142305">
        <w:rPr>
          <w:rFonts w:ascii="Times New Roman" w:hAnsi="Times New Roman"/>
          <w:color w:val="0070C0"/>
          <w:sz w:val="16"/>
          <w:szCs w:val="16"/>
        </w:rPr>
        <w:softHyphen/>
        <w:t>стоявшую из нескольких выгонов, в которых помимо специалистов ЦАГИ, находилось все необходимое для производства полевых ремонтных работ. В том числе имелись: бочки с бензином и маслом, паяльники, дрели, сверла, ножовки, заклепки, ведра, веревки, ветошь, керо</w:t>
      </w:r>
      <w:r w:rsidRPr="00142305">
        <w:rPr>
          <w:rFonts w:ascii="Times New Roman" w:hAnsi="Times New Roman"/>
          <w:color w:val="0070C0"/>
          <w:sz w:val="16"/>
          <w:szCs w:val="16"/>
        </w:rPr>
        <w:softHyphen/>
        <w:t>син, аптечки - около 150 наименований. Шесть моторов БМВ-VIZ шли отдельным грузом. В Сиэтл направили более 35 кг запасного пилотажно-навигационного иму</w:t>
      </w:r>
      <w:r w:rsidRPr="00142305">
        <w:rPr>
          <w:rFonts w:ascii="Times New Roman" w:hAnsi="Times New Roman"/>
          <w:color w:val="0070C0"/>
          <w:sz w:val="16"/>
          <w:szCs w:val="16"/>
        </w:rPr>
        <w:softHyphen/>
        <w:t>щества.</w:t>
      </w:r>
    </w:p>
    <w:p w14:paraId="4A05BAFE"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Хабаровск из Москвы во главе с ведущим конс</w:t>
      </w:r>
      <w:r w:rsidRPr="00142305">
        <w:rPr>
          <w:rFonts w:ascii="Times New Roman" w:hAnsi="Times New Roman"/>
          <w:color w:val="0070C0"/>
          <w:sz w:val="16"/>
          <w:szCs w:val="16"/>
        </w:rPr>
        <w:softHyphen/>
        <w:t>труктором Б.А. Саукке направили бригаду для замены колесного шасси «Страны Советов» на поплавки (25005).</w:t>
      </w:r>
    </w:p>
    <w:p w14:paraId="58E38268" w14:textId="77777777" w:rsidR="00D30045" w:rsidRPr="00142305" w:rsidRDefault="00D30045" w:rsidP="00D30045">
      <w:pPr>
        <w:spacing w:after="0" w:line="240" w:lineRule="auto"/>
        <w:jc w:val="both"/>
        <w:rPr>
          <w:rFonts w:ascii="Times New Roman" w:hAnsi="Times New Roman"/>
          <w:color w:val="0070C0"/>
          <w:sz w:val="16"/>
          <w:szCs w:val="16"/>
        </w:rPr>
      </w:pPr>
    </w:p>
    <w:p w14:paraId="7C291E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июня 1929 состоялось совещание при Совете по ГА по вопросу организации заказов на самолеты и моторы на 1929-30 годы для ГА под председательством Зам. пред. Совета Я.И.А.:</w:t>
      </w:r>
    </w:p>
    <w:p w14:paraId="507522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Приняли к сведению отклонение Авиатреста от ранее принятых обязательств по АНТ-9</w:t>
      </w:r>
    </w:p>
    <w:p w14:paraId="38BEBA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Просили Авиатрест до 1 июля дать ответ о возможности поставки для ГА М-11</w:t>
      </w:r>
    </w:p>
    <w:p w14:paraId="08123B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Обсудили вопрос о заказе пассажирской многомоторной лодки и решили отложить до утверждения ее проекта</w:t>
      </w:r>
    </w:p>
    <w:p w14:paraId="3E78A1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Приняли к сведению заявление Укрвоздухпути, что общество может принять заказ на 64 машины:</w:t>
      </w:r>
    </w:p>
    <w:p w14:paraId="34CF16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К-4 Л-5 - 24</w:t>
      </w:r>
    </w:p>
    <w:p w14:paraId="07A3D4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К-5 ЮП-6 480 нр - 25</w:t>
      </w:r>
    </w:p>
    <w:p w14:paraId="330B3E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К-6 ЮП-6 480 нр - 15 (2341,114).</w:t>
      </w:r>
    </w:p>
    <w:p w14:paraId="517457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Принимая во внимание, что со стороны Авиатреста намечается отклонение от ранее принятых решений по вопросу серийного выпуска самолетов типа АНТ-9, просить Авиатрест и ЦАГИ окончательно уточнить все связанные с выпуском этой машины технические вопросы и на основании этого дать окочательное дать окончательное предложение о сроках и условиях поставки в письменном виде.</w:t>
      </w:r>
    </w:p>
    <w:p w14:paraId="775713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Просить Авиатрест в 1 июля с.г. дать окончательный ответ о возможности поставки им для нужд ГА учебных моторов типа М-11.</w:t>
      </w:r>
    </w:p>
    <w:p w14:paraId="6284A8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этим просить также Авиатрест дать свои предложения о сроках и условиях поставки самолетов типа У-2 в количестве, соответствующем числу моторов, которые могут быть выполнены в гражданской авиации.</w:t>
      </w:r>
    </w:p>
    <w:p w14:paraId="16480C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Обсуждение вопроса о заказе пассажирской многомоторной лодки отложить до утверждения проектов, представляемых на этот гидросамолет.</w:t>
      </w:r>
    </w:p>
    <w:p w14:paraId="65061D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Принять к сведению заявление Председателя Правления о-ва Укрвоздухпуть т. Касьяненко, что Обществом общая программа по самолетостроению на 1929-30 гг может быть принята на 64 самолета конструкции Калинина. По типам эта программа выполняется в следующем виде:</w:t>
      </w:r>
    </w:p>
    <w:p w14:paraId="36A8F3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К-4 с Л-5 - 24</w:t>
      </w:r>
    </w:p>
    <w:p w14:paraId="0A8EAB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К-5 с ЮП1У 480 нр - 25</w:t>
      </w:r>
    </w:p>
    <w:p w14:paraId="1E4EB6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К-6 с ЮП1У 480 нр - 15</w:t>
      </w:r>
    </w:p>
    <w:p w14:paraId="4CCDDD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 согласия представителей "Укрвоздухпути" установить нижеследующие окончательные сроки постаки указанных самолетов:</w:t>
      </w:r>
    </w:p>
    <w:p w14:paraId="10ACB6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24 самолета типа "К-4" не повднее 1 апреля 1930 г.</w:t>
      </w:r>
    </w:p>
    <w:p w14:paraId="4CD256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25 самолетов типа "К-5" выполняются в два срока:</w:t>
      </w:r>
    </w:p>
    <w:p w14:paraId="3C5853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см.. не позднее 1 мая 1930 г., из которых 5 самолетов представляются "Добролету"; остальные 15 самолетов - к 1 октября 1930 г.</w:t>
      </w:r>
    </w:p>
    <w:p w14:paraId="2381B6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15 самолетов типа "К-6” выполняются также в два срока: </w:t>
      </w:r>
    </w:p>
    <w:p w14:paraId="42413A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самолетов не позднее 1 августа и остальные 10 само</w:t>
      </w:r>
      <w:r w:rsidRPr="00743EAE">
        <w:rPr>
          <w:rFonts w:ascii="Times New Roman" w:hAnsi="Times New Roman"/>
          <w:color w:val="000000" w:themeColor="text1"/>
          <w:sz w:val="16"/>
          <w:szCs w:val="16"/>
        </w:rPr>
        <w:softHyphen/>
        <w:t>летов не позднее октября 1930 г.</w:t>
      </w:r>
    </w:p>
    <w:p w14:paraId="5B5D3A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Отметить необходимость твердого проведения этой программы в указанные сроки, в особенности в отношении самолетов типа “К-4", которыми линии долкни боль обеспечены к началу летного сезона.</w:t>
      </w:r>
    </w:p>
    <w:p w14:paraId="22AB4C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 пределах эти общих сроков вылолнения принятой программы, сроки поставки устанавливаются по согласованию между обществами “Добролет” и “Укрвоздухпуть”...(2341,114).</w:t>
      </w:r>
    </w:p>
    <w:p w14:paraId="20A39F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По уточнении всех вопросов с Авиатрестом в отношении "АНТ-9"" и "У-2", а также и в отношении моторов к ним... Инспекции гр. в. флота совместно с обществами уточнить контингенты на 1929-30 г. и выяснить в Наркомторге реальные сведения о суммах валютних контингентов для гражданской авиации.</w:t>
      </w:r>
    </w:p>
    <w:p w14:paraId="401C5E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На заказываемые о-ву "Укрвоздухпуть" самолеты "Добролет” поставляет моторы по своим контингентам.</w:t>
      </w:r>
    </w:p>
    <w:p w14:paraId="1B5F40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Признать необходимым войти в Правительство с ходатайством об отпуске средств авансирования заказов на самолеты по проектировке будущего 1929-30 г.</w:t>
      </w:r>
    </w:p>
    <w:p w14:paraId="302FFFF6" w14:textId="719F3B61"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При составлении сметы на 1929-30 г. обществам предусмотреть необходимые суммы для авансирования строительной программы саолетостроения на 1930-31 г. (2341,114).</w:t>
      </w:r>
    </w:p>
    <w:p w14:paraId="3C7B42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5FAE80" w14:textId="77777777" w:rsidR="00E80D07" w:rsidRPr="00743EAE" w:rsidRDefault="00E80D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22-24 июня 1929 по маршруту Москва - Нижний Новгород - Мос</w:t>
      </w:r>
      <w:r w:rsidRPr="00743EAE">
        <w:rPr>
          <w:rFonts w:ascii="Times New Roman" w:hAnsi="Times New Roman"/>
          <w:color w:val="000000" w:themeColor="text1"/>
          <w:sz w:val="16"/>
          <w:szCs w:val="16"/>
        </w:rPr>
        <w:softHyphen/>
        <w:t>ква (около 800 км) состоялся ав</w:t>
      </w:r>
      <w:r w:rsidRPr="00743EAE">
        <w:rPr>
          <w:rFonts w:ascii="Times New Roman" w:hAnsi="Times New Roman"/>
          <w:color w:val="000000" w:themeColor="text1"/>
          <w:sz w:val="16"/>
          <w:szCs w:val="16"/>
        </w:rPr>
        <w:softHyphen/>
        <w:t>топробег. В нем участвовали 18 легковых автомобилей, 3 грузо</w:t>
      </w:r>
      <w:r w:rsidRPr="00743EAE">
        <w:rPr>
          <w:rFonts w:ascii="Times New Roman" w:hAnsi="Times New Roman"/>
          <w:color w:val="000000" w:themeColor="text1"/>
          <w:sz w:val="16"/>
          <w:szCs w:val="16"/>
        </w:rPr>
        <w:softHyphen/>
        <w:t>вых, 21 мотоцикл (из них пять с ко</w:t>
      </w:r>
      <w:r w:rsidRPr="00743EAE">
        <w:rPr>
          <w:rFonts w:ascii="Times New Roman" w:hAnsi="Times New Roman"/>
          <w:color w:val="000000" w:themeColor="text1"/>
          <w:sz w:val="16"/>
          <w:szCs w:val="16"/>
        </w:rPr>
        <w:softHyphen/>
        <w:t>лясками). Пробег имел скоростной характер - автомобили должны были показать возможно более высокую скорость, допустимую на данной дороге, с учетом их дина</w:t>
      </w:r>
      <w:r w:rsidRPr="00743EAE">
        <w:rPr>
          <w:rFonts w:ascii="Times New Roman" w:hAnsi="Times New Roman"/>
          <w:color w:val="000000" w:themeColor="text1"/>
          <w:sz w:val="16"/>
          <w:szCs w:val="16"/>
        </w:rPr>
        <w:softHyphen/>
        <w:t>мических качеств, прочности и эко</w:t>
      </w:r>
      <w:r w:rsidRPr="00743EAE">
        <w:rPr>
          <w:rFonts w:ascii="Times New Roman" w:hAnsi="Times New Roman"/>
          <w:color w:val="000000" w:themeColor="text1"/>
          <w:sz w:val="16"/>
          <w:szCs w:val="16"/>
        </w:rPr>
        <w:softHyphen/>
        <w:t>номичности. Между собой конку</w:t>
      </w:r>
      <w:r w:rsidRPr="00743EAE">
        <w:rPr>
          <w:rFonts w:ascii="Times New Roman" w:hAnsi="Times New Roman"/>
          <w:color w:val="000000" w:themeColor="text1"/>
          <w:sz w:val="16"/>
          <w:szCs w:val="16"/>
        </w:rPr>
        <w:softHyphen/>
        <w:t>рировали Бьюик, Форд, Шевроле, НАМИ-1.</w:t>
      </w:r>
    </w:p>
    <w:p w14:paraId="53B633EC" w14:textId="77777777" w:rsidR="00E80D07" w:rsidRPr="00743EAE" w:rsidRDefault="00E80D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Лучшие результаты показали автомобили Форд и были признаны наиболее удовлетворяющими предъявленным требованиям (22518).</w:t>
      </w:r>
    </w:p>
    <w:p w14:paraId="0FF2D342" w14:textId="77777777" w:rsidR="00E80D07" w:rsidRPr="00743EAE" w:rsidRDefault="00E80D07" w:rsidP="00743EAE">
      <w:pPr>
        <w:spacing w:after="0" w:line="240" w:lineRule="auto"/>
        <w:jc w:val="both"/>
        <w:rPr>
          <w:rFonts w:ascii="Times New Roman" w:hAnsi="Times New Roman"/>
          <w:color w:val="000000" w:themeColor="text1"/>
          <w:sz w:val="16"/>
          <w:szCs w:val="16"/>
        </w:rPr>
      </w:pPr>
    </w:p>
    <w:p w14:paraId="5FBCBD6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6BB09B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7057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22-24 июня 1929 состоялся мотопробег по маршруту Москва-Нижний-Новгород-Москва протяжённостью 828 км [3.71, 3.72]. АВТОДОР решил не ждать завершение постройки всех мотоциклов в Ижевске. В пробеге принимали участие около 30 мотоци</w:t>
      </w:r>
      <w:r w:rsidRPr="00743EAE">
        <w:rPr>
          <w:rFonts w:ascii="Times New Roman" w:hAnsi="Times New Roman"/>
          <w:color w:val="000000" w:themeColor="text1"/>
          <w:sz w:val="16"/>
          <w:szCs w:val="16"/>
        </w:rPr>
        <w:softHyphen/>
        <w:t>клов (иномарки и три любительские конструкции - все с рамой Э.Г. Мауэра, из которых один - с двигателем, доработанным Н. То</w:t>
      </w:r>
      <w:r w:rsidRPr="00743EAE">
        <w:rPr>
          <w:rFonts w:ascii="Times New Roman" w:hAnsi="Times New Roman"/>
          <w:color w:val="000000" w:themeColor="text1"/>
          <w:sz w:val="16"/>
          <w:szCs w:val="16"/>
        </w:rPr>
        <w:softHyphen/>
        <w:t>каревым), а также легковые машины и грузовики. В этом пробеге предполагалось провести “техническое испытание марок и типов машин, намеченных к производству в Советском Союзе” [3.73]. Об этом пробеге никаких сведений в прессе не появилось, так как ме</w:t>
      </w:r>
      <w:r w:rsidRPr="00743EAE">
        <w:rPr>
          <w:rFonts w:ascii="Times New Roman" w:hAnsi="Times New Roman"/>
          <w:color w:val="000000" w:themeColor="text1"/>
          <w:sz w:val="16"/>
          <w:szCs w:val="16"/>
        </w:rPr>
        <w:softHyphen/>
        <w:t>роприятие не произвело должного впечатления ни на мотолюбите</w:t>
      </w:r>
      <w:r w:rsidRPr="00743EAE">
        <w:rPr>
          <w:rFonts w:ascii="Times New Roman" w:hAnsi="Times New Roman"/>
          <w:color w:val="000000" w:themeColor="text1"/>
          <w:sz w:val="16"/>
          <w:szCs w:val="16"/>
        </w:rPr>
        <w:softHyphen/>
        <w:t>лей, ни на ведомства, заинтересованные в появлении отечествен</w:t>
      </w:r>
      <w:r w:rsidRPr="00743EAE">
        <w:rPr>
          <w:rFonts w:ascii="Times New Roman" w:hAnsi="Times New Roman"/>
          <w:color w:val="000000" w:themeColor="text1"/>
          <w:sz w:val="16"/>
          <w:szCs w:val="16"/>
        </w:rPr>
        <w:softHyphen/>
        <w:t>ных мотоциклов, поэтому общественность страны ожидала прове</w:t>
      </w:r>
      <w:r w:rsidRPr="00743EAE">
        <w:rPr>
          <w:rFonts w:ascii="Times New Roman" w:hAnsi="Times New Roman"/>
          <w:color w:val="000000" w:themeColor="text1"/>
          <w:sz w:val="16"/>
          <w:szCs w:val="16"/>
        </w:rPr>
        <w:softHyphen/>
        <w:t>дение Первого Всесоюзного пробега советских мотоциклов (11429).</w:t>
      </w:r>
    </w:p>
    <w:p w14:paraId="60CCF4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CB965B" w14:textId="77777777" w:rsidR="0090535A"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A53F713" w14:textId="77777777" w:rsidR="0090535A" w:rsidRPr="00743EAE" w:rsidRDefault="0090535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3A81D3" w14:textId="77777777" w:rsidR="0090535A" w:rsidRPr="00743EAE" w:rsidRDefault="0090535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23-24 июня 1929 г. на заседании Комиссии при Правлении Томской железной дороги по переводу главных Красноярских мастерских на 7-часовой рабочий день было принято постановление, в котором отмечалось, что "основными условиями перевода мастерских на 7-часовой рабочий день являются - не увеличение рабочей силы, рассчитанной для выполнения программы при 8-часовом рабочем дне, не увеличение себестоимости и сохранение достигнутого уровня зарплаты, не снижение, а наоборот, повышение качества продукции". Выполнение этих условий требовало повышения производительности труда не менее, чем на 12,5%. Для этого была разработана программа обследования производственных процессов с указанием цели обследования и сроков. Предполагалось проверить по цехам фактическое рабочее время производства работ, выявить прогулы, как по вине администрации, самих рабочих, так и по причине недостаточной организации снабжения материалами, инструментами и проч. Обследованию подлежали системы последовательности прохождения работы по цехам, равномерность загрузки работой, способы транспортировки материалов, полуфабрикатов, изделий, возможность ускорения и механизации внутрицехового транспорта, рациональность распланировки и использования оборудования, состояние моторов, расположение станков и прочего оборудования в отношении безопасности проходов между ними, подачи материалов. Планировалось введение разбивки работников на мелкие узкоспециальные бригады. Необходимо было разработать систему сдачи и приемки сдельных работ, пересмотреть правила внутреннего распорядка в целях уплотнения рабочего времени и т.д. В случае успешного выполнения названных мероприятий перевод мастерских на 7-часовой рабочий день первоначально предполагался с 1 января 1930 г. Однако ОК и Комиссия НКПС ЦК ж. д. ужесточили сроки: переходный период намечалось закончить к 1 октября 1929 г. Как свидетельствуют документы, переход на 7-часовой рабочий день стал главным вопросом повседневной работы партийных, хозяйственных, профсоюзных и комсомольских организаций мастерских, что, в итоге, и привело к успеху. Газета "Советская Сибирь" от 12 октября 1929 г. писала: "Только они довели простой паровозов в капитальном ремонте вместо 40 до 27 дней, а в результате соцсоревнования - до 23 дней". Результаты могли быть еще более ошеломляющими, если бы не ряд недоработок. Вот что сказано об этом в вышеназванной газете: "Специальная комиссия произвела обследование загрузки рабочего дня в кузнечном цехе. Оказалось, что только четыре часа затрачивается на производительную работу, а в некоторых группах только 1/2 и даже 1 час 16 мин. Это объясняется плохой организацией труда. Кузнецам очень долго приходится ждать растопки и нагрева печей, ожидать очередь под молот и т.д. К сожалению, в работу слабо вовлечены рационализаторы, стенгазета и рабочий клуб" (17230).</w:t>
      </w:r>
    </w:p>
    <w:p w14:paraId="0993410A" w14:textId="77777777" w:rsidR="0090535A" w:rsidRPr="00743EAE" w:rsidRDefault="0090535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1F04F4" w14:textId="77777777" w:rsidR="00D15DDA" w:rsidRPr="00743EAE" w:rsidRDefault="00D15DD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20DAC35" w14:textId="77777777" w:rsidR="00D15DDA" w:rsidRPr="00743EAE" w:rsidRDefault="00D15DD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CE2CC24" w14:textId="77777777" w:rsidR="00D15DDA" w:rsidRPr="00743EAE" w:rsidRDefault="00D15D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июня 1929 г. АЛКСНИС — ВОРОШИЛОВУ</w:t>
      </w:r>
    </w:p>
    <w:p w14:paraId="13BE41E5" w14:textId="77777777" w:rsidR="00D15DDA" w:rsidRPr="00743EAE" w:rsidRDefault="00D15D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 О переводе двух самолетов общества «Юнкере» через территорию СССР для персидской воздушной линии общества под управлением Гааль и Хэнишен.</w:t>
      </w:r>
    </w:p>
    <w:p w14:paraId="04F2A63E" w14:textId="41172878" w:rsidR="00D15DDA" w:rsidRPr="00743EAE" w:rsidRDefault="00D15D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Общество воздушных сообщен</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ий «Юнкере» в Берлине обратилось с просьбой о разрешении перевода их двух самолетов типа «В-33» под управлением пилотов Гааль и Хэнишен через Москву и Баку в Тегеран для персидских линий по маршрутам: от Берлина до Москвы — о [бщест] ва «Дерулуфт» и от Москвы до Тегерана — о [бщест] ва «Укрвоздухпуть».</w:t>
      </w:r>
    </w:p>
    <w:p w14:paraId="6BE046E7" w14:textId="77777777" w:rsidR="00D15DDA" w:rsidRPr="00743EAE" w:rsidRDefault="00D15D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 стороны УВВС, Штаба РККА и ОГПУ возражений нет (23888).</w:t>
      </w:r>
    </w:p>
    <w:p w14:paraId="160CF678" w14:textId="77777777" w:rsidR="00D15DDA" w:rsidRPr="00743EAE" w:rsidRDefault="00D15DDA" w:rsidP="00743EAE">
      <w:pPr>
        <w:spacing w:after="0" w:line="240" w:lineRule="auto"/>
        <w:jc w:val="both"/>
        <w:rPr>
          <w:rFonts w:ascii="Times New Roman" w:hAnsi="Times New Roman"/>
          <w:color w:val="000000" w:themeColor="text1"/>
          <w:sz w:val="16"/>
          <w:szCs w:val="16"/>
        </w:rPr>
      </w:pPr>
    </w:p>
    <w:p w14:paraId="7132D7C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68BC6A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50CF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июня 1929 в с.Малая Талинка комиссия по хлебозаготовкам у местного священника Мелитова за невывоз хлеба изъяла корову. "Собравшаяся толпа, в которой преобладали женщины, корову возвратила от здания с/с во двор попа" (10687).</w:t>
      </w:r>
    </w:p>
    <w:p w14:paraId="663D20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221495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207972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83D7E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июня 1929 состоялось тех. совещание при заводе 25 по рассмотрению проекта ОПО-4. Отметили малую длину поплавков (10 м) для работы в ЧМ, что 3 чел. экипажа - недостаточно, идея опускающейся башни трудноразрешима. Осмотрели и макет (2363,302).</w:t>
      </w:r>
    </w:p>
    <w:p w14:paraId="4A2B6A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Протокол </w:t>
      </w:r>
      <w:r w:rsidRPr="00743EAE">
        <w:rPr>
          <w:rFonts w:ascii="Times New Roman" w:hAnsi="Times New Roman"/>
          <w:smallCaps/>
          <w:color w:val="000000" w:themeColor="text1"/>
          <w:sz w:val="16"/>
          <w:szCs w:val="16"/>
        </w:rPr>
        <w:t xml:space="preserve">технического совещания при заводе </w:t>
      </w:r>
      <w:r w:rsidRPr="00743EAE">
        <w:rPr>
          <w:rFonts w:ascii="Times New Roman" w:hAnsi="Times New Roman"/>
          <w:color w:val="000000" w:themeColor="text1"/>
          <w:sz w:val="16"/>
          <w:szCs w:val="16"/>
        </w:rPr>
        <w:t>№25</w:t>
      </w:r>
    </w:p>
    <w:p w14:paraId="7E9884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 25 ИЮНЯ 1929 г. </w:t>
      </w:r>
    </w:p>
    <w:p w14:paraId="3C1290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тт. Поликарпов, Гох, Яровицкий, Кочеригин, Крылов</w:t>
      </w:r>
      <w:r w:rsidRPr="00743EAE">
        <w:rPr>
          <w:rFonts w:ascii="Times New Roman" w:hAnsi="Times New Roman"/>
          <w:smallCaps/>
          <w:color w:val="000000" w:themeColor="text1"/>
          <w:sz w:val="16"/>
          <w:szCs w:val="16"/>
        </w:rPr>
        <w:t xml:space="preserve">, </w:t>
      </w:r>
      <w:r w:rsidRPr="00743EAE">
        <w:rPr>
          <w:rFonts w:ascii="Times New Roman" w:hAnsi="Times New Roman"/>
          <w:color w:val="000000" w:themeColor="text1"/>
          <w:sz w:val="16"/>
          <w:szCs w:val="16"/>
        </w:rPr>
        <w:t>Ольховский, Яценко, Зоншайн, Тихонравов, Колпаков, Савельев и Рафаэлянц.</w:t>
      </w:r>
    </w:p>
    <w:p w14:paraId="2F4431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о в е с т к а д н я:</w:t>
      </w:r>
    </w:p>
    <w:p w14:paraId="66283B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Рассмотрение проекта торпедоносца ОПО-4</w:t>
      </w:r>
    </w:p>
    <w:p w14:paraId="307993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 схема самолета</w:t>
      </w:r>
    </w:p>
    <w:p w14:paraId="432180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Макет</w:t>
      </w:r>
    </w:p>
    <w:p w14:paraId="774E4F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Крыло</w:t>
      </w:r>
    </w:p>
    <w:p w14:paraId="124378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Фюзеляж</w:t>
      </w:r>
    </w:p>
    <w:p w14:paraId="416866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Хвостовое оперение.</w:t>
      </w:r>
    </w:p>
    <w:p w14:paraId="5D4220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почтового самолета</w:t>
      </w:r>
    </w:p>
    <w:p w14:paraId="4CF48F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Рассмотрение проекта-торпедоносца ОПО - 4</w:t>
      </w:r>
    </w:p>
    <w:p w14:paraId="5D336A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Рассмотрено : Общая схема самолета.</w:t>
      </w:r>
    </w:p>
    <w:p w14:paraId="188070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Постановлено:</w:t>
      </w:r>
    </w:p>
    <w:p w14:paraId="127AB1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общей схеме самолета отметить следующее:</w:t>
      </w:r>
    </w:p>
    <w:p w14:paraId="08024D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Малая длина поплавков /10м./ для работы в Черном море</w:t>
      </w:r>
    </w:p>
    <w:p w14:paraId="5B5A47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принятой схеме центральная часть самолета сильно перегружается при посадке на волну на один поплавок.</w:t>
      </w:r>
    </w:p>
    <w:p w14:paraId="317D61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Обслуживание принятым количеством экипажа / 3 челов./ самолета едва ли возможно, особенно, задним пулеметчиком</w:t>
      </w:r>
    </w:p>
    <w:p w14:paraId="320DF8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Идея опускающейся башни трудно разрешима.</w:t>
      </w:r>
    </w:p>
    <w:p w14:paraId="5CF478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Неясно управление самолетом при выключении одного мотора.</w:t>
      </w:r>
    </w:p>
    <w:p w14:paraId="29D206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Рассмотрено: Макет самолета.</w:t>
      </w:r>
    </w:p>
    <w:p w14:paraId="79411A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Постановлено</w:t>
      </w:r>
    </w:p>
    <w:p w14:paraId="51988D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макету самолета отметить следующее:</w:t>
      </w:r>
    </w:p>
    <w:p w14:paraId="647CEE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Управление баллонами с воздухом при запуске мотора при одном летчике невозможно...(2363,302).</w:t>
      </w:r>
    </w:p>
    <w:p w14:paraId="27DF9F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F3FF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июня 1929 состоялось заседание Техсовета Авиатреста по рассмотрению проекта ТОМ-1 (П.Ришара). Отметили, что на прошлом заседании (1 и 3 апреля 1929) решения так и не приняли. Опять критиковали (2363,239).</w:t>
      </w:r>
    </w:p>
    <w:p w14:paraId="539CAD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w:t>
      </w:r>
    </w:p>
    <w:p w14:paraId="3CC68F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ЗАСЕДАНИЯ ТЕХНИЧЕСКОГО СОВЕТА ПО РАССМОТРЕНИЮ ПРОЕКТА САМОЛЕТА ТОМ.</w:t>
      </w:r>
    </w:p>
    <w:p w14:paraId="2886FB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25-го Июня 1929 г.</w:t>
      </w:r>
    </w:p>
    <w:p w14:paraId="5D5AAE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прошлом заседании мы не вынесли никакого решения по этой машине, так как некоторые вопросы нужно было уточнить, главным образом, расчеты. На данном совещании мы должны пересмотреть результаты получились по некоторым пунктам, которые вызывали сомнение. Может быть угодно будет сказать,что Вы сделали согласно постановления Техсовета от 1/П ....(Зачитывает ответ Ришара на запросы прошлого заседания).</w:t>
      </w:r>
    </w:p>
    <w:p w14:paraId="7ADF20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Здесь имеется полный ответ, данный по тем вопросам, которые были заданы на прошлом заседании. Перед тем как выслушать заключение по этой работе, которая проделана дополнительно, может быть есть какие-нибудь вопросы?</w:t>
      </w:r>
    </w:p>
    <w:p w14:paraId="5CEB50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Хорошо было-бы если сейчас на данном заседании нам был-бы дан общий вид машины. В смысле продольной устойчивости у нас этих материалов не имеется.</w:t>
      </w:r>
    </w:p>
    <w:p w14:paraId="4A6B29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первом аэродинамическом расчете, который был дан, этот вопрос выяснен.: У нас был сделан расчет устойчивости без целей, а сейчас мы сделали испраления и дослали дополнительно к расчету устойчивости. Что касается до общего влияния щелевых элеронов, то они должны только увеличить устойчивость. План-же расчета сейчас находится в ЦАГИ. По тем материалам, которые имеются по этому вопросу, влияние щелей увеличивает устойчивость.</w:t>
      </w:r>
    </w:p>
    <w:p w14:paraId="0C1BCD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Больше вопросов нет.? Слово предоставляется т. Поликарпову. </w:t>
      </w:r>
    </w:p>
    <w:p w14:paraId="21A999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(Поликарпов зачитывает заключение)</w:t>
      </w:r>
    </w:p>
    <w:p w14:paraId="0284DA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эти вопросы, относятся к вопросу сопротивления материалов, из которого можно преподать целый урок. Вы не ожидаете, чтобы и. Ришар дал вам урок сопротивления материалов?</w:t>
      </w:r>
    </w:p>
    <w:p w14:paraId="3DADCA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урок ценный, мы его с удовольствием примем.</w:t>
      </w:r>
    </w:p>
    <w:p w14:paraId="4F2F86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Инж. Ришар считает, что если у Комиссии имеются возражения принципиального порядка в том, что Комиссия несогласна к с распределением нагрузки, схемой и т.п., то всецело пойдет на объяснения, но... (2363,239).</w:t>
      </w:r>
    </w:p>
    <w:p w14:paraId="6D4847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EADE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июня 1929 ГК-и Ришар, Пом. ГК по техчасти и Управделами писали в Правление Авиатреста письмо N 1/131с "О вооружении ТОМ-1" и в частности о том, что в конце мая НТК УВВС получил от Остехбюро материалы по основной военной нагрузке ТОМ-1. Созванная комиссия с участием НТК, Авиатреста, ОПО-4 и завода запротоколировала требования размера и типа бомб и торпед.</w:t>
      </w:r>
    </w:p>
    <w:p w14:paraId="357128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мая с/г. НТК УВВС получил от Остехбюро материалы по основной военной нагрузке самолета ТОМ-1. Созванная комиссия в составе представителем НТК, Авиатреста, ОПО-4 и завода № 22 протоколировала требования размера и типа бомб и торпед, соотствующего назначению машины, и выдвинула ряд пожелании по нагрузке.</w:t>
      </w:r>
    </w:p>
    <w:p w14:paraId="512A7B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заседании были выделены инженеры Савельев и Хомский, которым была поручена проработка вопроса для дачи конкретного задания ОПО-4. При участии инж. Калинина были рассмотрены чертежи Остехбюро, в результате чего выявилась недостаточность размеров для составления такого задания, т.к.неясно: 1) 1) Можно ли изменить расстояние между ушками .крепления торпеды к фюзеляжу, что повлечет за собой изменения подвески балки.</w:t>
      </w:r>
    </w:p>
    <w:p w14:paraId="65E128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Размеры выноса ушков от низа фюзеляжа.</w:t>
      </w:r>
    </w:p>
    <w:p w14:paraId="09D635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Размер между верхней точкой механизма балки и низом фюзеляжа для решения основного вопроса о возможности вооружать с-т двумя торпедами</w:t>
      </w:r>
    </w:p>
    <w:p w14:paraId="79D049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Из чертежа балки, нельзя выявить ее конструкцию и в таком виде ...затронутому вопросу и задержка этой основной ... с-та повлечет за собой невыполнение сроков (2363).</w:t>
      </w:r>
    </w:p>
    <w:p w14:paraId="4698A6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3857D6" w14:textId="77777777" w:rsidR="0007723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18E96B1"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37D7FF" w14:textId="77777777" w:rsidR="00077238" w:rsidRPr="00743EAE" w:rsidRDefault="000772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июня 1929 г. Выписка из протокола заседания Президиума ВСНХ СССР о недостаточном темпе развертывания капитальных работ по обеспечению плана «С» (РГАЭ. Ф. 3429. Оп. 16. Д. 2. Л. 136?135) (12417).</w:t>
      </w:r>
    </w:p>
    <w:p w14:paraId="6766275A" w14:textId="77777777" w:rsidR="00077238" w:rsidRPr="00743EAE" w:rsidRDefault="00077238" w:rsidP="00743EAE">
      <w:pPr>
        <w:spacing w:after="0" w:line="240" w:lineRule="auto"/>
        <w:jc w:val="both"/>
        <w:rPr>
          <w:rFonts w:ascii="Times New Roman" w:hAnsi="Times New Roman"/>
          <w:color w:val="000000" w:themeColor="text1"/>
          <w:sz w:val="16"/>
          <w:szCs w:val="16"/>
        </w:rPr>
      </w:pPr>
    </w:p>
    <w:p w14:paraId="5500A01B" w14:textId="77777777" w:rsidR="00107F31"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40B01AE" w14:textId="77777777" w:rsidR="00107F31" w:rsidRPr="00743EAE" w:rsidRDefault="00107F3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4C29D6"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25 июня</w:t>
      </w:r>
      <w:r w:rsidRPr="00743EAE">
        <w:rPr>
          <w:rFonts w:ascii="Times New Roman" w:hAnsi="Times New Roman"/>
          <w:color w:val="000000" w:themeColor="text1"/>
          <w:sz w:val="16"/>
          <w:szCs w:val="16"/>
        </w:rPr>
        <w:t xml:space="preserve"> в 1929 году завершился (начался 11 декабря 1928 года) перелет перуанских летчиков Карлоса Мартинеса де Пинилло и Карлоса Сегарра Ланфранко вылетевших на </w:t>
      </w:r>
      <w:hyperlink r:id="rId72" w:tgtFrame="_blank" w:history="1">
        <w:r w:rsidRPr="00743EAE">
          <w:rPr>
            <w:rFonts w:ascii="Times New Roman" w:hAnsi="Times New Roman"/>
            <w:color w:val="000000" w:themeColor="text1"/>
            <w:sz w:val="16"/>
            <w:szCs w:val="16"/>
          </w:rPr>
          <w:t xml:space="preserve">«CH-200» «Pacemaker» </w:t>
        </w:r>
      </w:hyperlink>
      <w:r w:rsidRPr="00743EAE">
        <w:rPr>
          <w:rFonts w:ascii="Times New Roman" w:hAnsi="Times New Roman"/>
          <w:color w:val="000000" w:themeColor="text1"/>
          <w:sz w:val="16"/>
          <w:szCs w:val="16"/>
        </w:rPr>
        <w:t>из Перу в тур по Латинской Америке. В течение этого полета они преодолели 20635 км за 157 часов 55 минут, посетив в пути 13 стран и 25 городов. «CH-200» «Pacemaker» - самолет семейства «Bellanca Pacemaker» построенный в 1928 году. Этот самолет был создан на базе «Wright» «WB-2» и стал первым самолетом фирмы прошедшим сертификацию. Это был шестиместный высокоплан оснащенный двигателем «Wright» «J-5» 220 л.с. После таких успехов «CH-200» конструкторы фирмы задумались над коммерческим вариантом самолета с более мощным двигателем. А в 1929 году появился «CH-300». Это был расчалочный высокоплан с двигателем «Wright» «J-6» мощностью 220 л.с. и неубирающимися шасси (14933).</w:t>
      </w:r>
    </w:p>
    <w:p w14:paraId="55ED9E01"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25B3426C" w14:textId="77777777" w:rsidR="00123C53" w:rsidRPr="00743EAE" w:rsidRDefault="00123C5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июня 1929 (начался 11 декабря 1928 года) - Завершился перелет перуанских летчиков Карлоса Мартинеса де Пинилло и Карлоса Сегарра Ланфранко вылетевших на CH-200 Pacemaker из Перу в тур по Латинской Америке. В течение этого полёта они преодолели 20635 км за 157 часов 55 минут, посетив в пути 13 стран и 25 городов.</w:t>
      </w:r>
    </w:p>
    <w:p w14:paraId="6907E3FA" w14:textId="77777777" w:rsidR="00123C53" w:rsidRPr="00743EAE" w:rsidRDefault="00123C5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CH-200 Pacemaker - самолёт семейства Bellanca Pacemaker построенный в 1928 году. Этот самолёт был создан на базе Wright WB-2 и стал первым самолётом фирмы прошедшим сертификацию. Это был шестиместный высокоплан оснащённый двигателем Wright J-5 220 л.с. После таких успехов CH-200 конструкторы фирмы задумались над коммерческим вариантом самолёта с более мощным двигателем. А 1929 году появился CH-300. Это был расчалочный высокоплан с двигателем Wright J-6 мощностью 220 л.с. и неубирающимися шасси (22449).</w:t>
      </w:r>
    </w:p>
    <w:p w14:paraId="6EC1D73E" w14:textId="77777777" w:rsidR="00123C53" w:rsidRPr="00743EAE" w:rsidRDefault="00123C53" w:rsidP="00743EAE">
      <w:pPr>
        <w:spacing w:after="0" w:line="240" w:lineRule="auto"/>
        <w:jc w:val="both"/>
        <w:rPr>
          <w:rFonts w:ascii="Times New Roman" w:hAnsi="Times New Roman"/>
          <w:color w:val="000000" w:themeColor="text1"/>
          <w:sz w:val="16"/>
          <w:szCs w:val="16"/>
        </w:rPr>
      </w:pPr>
    </w:p>
    <w:p w14:paraId="17D36D1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50D1EA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35E3D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июня 1929 года Приказом РВС СССР № 166/34 было введено новое положение об Институте, согласно которому он становился “техническим контрольным средством ВВС и имел своим назначением производство научно-испытательных работ по всем отраслям применения Военно- Воздушных Сил и по усовершенствованию их материальной части и вооружения”.</w:t>
      </w:r>
    </w:p>
    <w:p w14:paraId="516FA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Подчинение Института осталось прежним. В эти годы Институтом руководили В.С.Горшков, Зильберт, Бузанов.</w:t>
      </w:r>
    </w:p>
    <w:p w14:paraId="445711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обеспечения оперативности в руководстве работой всех подразделений у Начальника Института было три помощника :А.К.Азуан, В.С. Конарт, А.В. Панов. После этих преобразований Институт значительно расширился и состоял уже из 11 отделов:</w:t>
      </w:r>
    </w:p>
    <w:p w14:paraId="5B37CE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Первый отдел - применения. Начальником был назначен К.И.Трунов. Как и раньше отдел применения проводил летные испытания авиационной техники и разрабатывал тактику ее применения в боевых условиях.</w:t>
      </w:r>
    </w:p>
    <w:p w14:paraId="06FB51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Второй отдел – воздушных испытаний. Нач. отд М.А. Волковойнов. Отдел занимался испытанием самолетов и решал большой объем задач, связанных с опытным строительством и эксплуатацией этих объемов.</w:t>
      </w:r>
    </w:p>
    <w:p w14:paraId="7273C0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Третий отдел - вооружение</w:t>
      </w:r>
    </w:p>
    <w:p w14:paraId="5DB080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Четвертый отдел- аэронавигационный нач.отд. Б.В. Стерлигов. Отдел производил испытание аэронавига ционного оборудования самолетов, изучал вопросы аэронавигации.</w:t>
      </w:r>
    </w:p>
    <w:p w14:paraId="573F97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Пятый отдел- технический. Нач. отдела Б.Т. Горошенко. Здесь проводились практически все работы и исследования. Личный состав отдела занимался вопросами эксплуатации самолетов, рассматривал проекты изменений и доработок авиационной техники и парашютов, давал по ним заключения, проводил химический анализ материалов, топлив, масел по заданию других отделов Института. Создавались различные пособия и руководства.</w:t>
      </w:r>
    </w:p>
    <w:p w14:paraId="3DB26E9A" w14:textId="4984CD39"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Шестой отдел – винтомоторный нач.</w:t>
      </w:r>
      <w:r w:rsidR="00293C2D"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отдела Яновский. Испытание авиадвигателей типа М-11,М-17,М-22, Исследовал и подбирал топливные смеси для новых двигателей , а с 1930 года возглавил все работы по авиационным горюче-смазочным материалам.</w:t>
      </w:r>
    </w:p>
    <w:p w14:paraId="0149D7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Седьмой отдел – радио. Начальник А.И. Коваленков. Отдел в составе 24 человек занимался испытанием самолетной и наземной радиоаппаратуры.</w:t>
      </w:r>
    </w:p>
    <w:p w14:paraId="08EE3C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Восьмой отдел – электротехнический. Начальник. Н.И. Петров.Отдел в составе 20 человек проводил испытание электрооборудования самолетов и светотехнического оборудования аэродромов.</w:t>
      </w:r>
    </w:p>
    <w:p w14:paraId="36856F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Девятый отдел- аэросъемочный (фототехнический).Начальник Клепиков.Отдел проводил испытание Фотооборудования самолетов и исследования разлтчных образцов фотоматериалов.</w:t>
      </w:r>
    </w:p>
    <w:p w14:paraId="382541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Десятый отдел – воздухоплавательный. Отдел возглавляемый Д.В.Лагутиным, занимался испытанием Аэростатов, дирижаблей, лебедок, гондол, гондольных парашютов, снаряжения аэростатов, воздухоплава тельных материалов.</w:t>
      </w:r>
    </w:p>
    <w:p w14:paraId="086174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Одиннадцатый отдел- административно-технический и санитарной части. Занимался вопросами снабжения ремонта и обслуживания всех работ проводимых в Институте (11017).</w:t>
      </w:r>
    </w:p>
    <w:p w14:paraId="1DC335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DAE0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июня 1929 года гл. инспектор ГВФ В.А. Зарзар писал письмо № И/474 в управление ВМС начальнику 1 отдела 1 управления</w:t>
      </w:r>
    </w:p>
    <w:p w14:paraId="3BE925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Ваш запрос сообщаю, что на сторожевое судно "Красный вымпел", назначенное для сопровождения самолета "Страна Советов", командируется инспекцией ГВФ ст. летчик-наблюдатель Павлов С.С. в качестве руководителя и ст. механик Первак.</w:t>
      </w:r>
    </w:p>
    <w:p w14:paraId="7A407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………………………(7783, 245).</w:t>
      </w:r>
    </w:p>
    <w:p w14:paraId="16EAC8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8FF224" w14:textId="77777777" w:rsidR="0014787B" w:rsidRPr="00743EAE" w:rsidRDefault="001478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июня 1929 г. открылось Всесоюзное совещание работников гражданской isiamui, посвященное в основном вопросам авиационного образования.</w:t>
      </w:r>
    </w:p>
    <w:p w14:paraId="184949F7" w14:textId="77777777" w:rsidR="0014787B" w:rsidRPr="00743EAE" w:rsidRDefault="001478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Докладчики Б. Н.Юрьев и С.Г.Хорьков предложили создание междуведомс</w:t>
      </w:r>
      <w:r w:rsidRPr="00743EAE">
        <w:rPr>
          <w:rFonts w:ascii="Times New Roman" w:hAnsi="Times New Roman"/>
          <w:color w:val="000000" w:themeColor="text1"/>
          <w:sz w:val="16"/>
          <w:szCs w:val="16"/>
        </w:rPr>
        <w:softHyphen/>
        <w:t>твенного центра по авиационному образованию, в обязанности котоpoго входили бы: а/ разработка учебных программ для втузов, готовящих авиациоиных специалистов; б/ разработка планов выпуска специалистов воздушиого флота и распределения их по авиационным обществам и промышленности. ВВА, как наиболее богатая научными силами, должна стать центром всей научной работы по авиации и готовить преподавателей для втузов.</w:t>
      </w:r>
    </w:p>
    <w:p w14:paraId="4EA73802" w14:textId="77777777" w:rsidR="0014787B" w:rsidRPr="00743EAE" w:rsidRDefault="001478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28 нюня 1929 г./ (23370).</w:t>
      </w:r>
    </w:p>
    <w:p w14:paraId="001C962C" w14:textId="77777777" w:rsidR="0014787B" w:rsidRPr="00743EAE" w:rsidRDefault="0014787B" w:rsidP="00743EAE">
      <w:pPr>
        <w:spacing w:after="0" w:line="240" w:lineRule="auto"/>
        <w:jc w:val="both"/>
        <w:rPr>
          <w:rFonts w:ascii="Times New Roman" w:hAnsi="Times New Roman"/>
          <w:color w:val="000000" w:themeColor="text1"/>
          <w:sz w:val="16"/>
          <w:szCs w:val="16"/>
        </w:rPr>
      </w:pPr>
    </w:p>
    <w:p w14:paraId="482C6400" w14:textId="77777777" w:rsidR="00107F3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A053DA6" w14:textId="77777777" w:rsidR="00107F31" w:rsidRPr="00743EAE" w:rsidRDefault="00107F3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61AE77D"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26 июня</w:t>
      </w:r>
      <w:r w:rsidRPr="00743EAE">
        <w:rPr>
          <w:rFonts w:ascii="Times New Roman" w:hAnsi="Times New Roman"/>
          <w:color w:val="000000" w:themeColor="text1"/>
          <w:sz w:val="16"/>
          <w:szCs w:val="16"/>
        </w:rPr>
        <w:t xml:space="preserve"> в 1929 году пуск первой бумагоделательной машины Кондопожской бумажной фабрики № 1 – первенца индустриализации Карелии (ныне – ОАО «Кондопога») (14934).</w:t>
      </w:r>
    </w:p>
    <w:p w14:paraId="312F8C9D"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0832339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8F1BF1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3C6E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июня 1929 управделами ОПО-4 (Ришара) Раскин направили письмо N 12/134с в Правление Авиатреста по поводу представления эскизного проекта пассажирской ЛЛ, в котором ОПО-4 жаловалось на то, что ТТ были направлены Инспекцией ГВФ в ЦАГИ и Укрвоздухпуть 3 июня, т.е. на 3 недели раньше, чем ОПО-4, хотя работа велась на основе соревнования (2341,61).</w:t>
      </w:r>
    </w:p>
    <w:p w14:paraId="526092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7BBB17" w14:textId="77777777" w:rsidR="004364B8" w:rsidRPr="00743EAE" w:rsidRDefault="004364B8"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27 июня 1929 завод Каучук предъявил НИИ ВВС два парашюта, названных НИИ-1. Представители НИИ ВВС их забраковали: ранцы скроили неправильно, тесьма их окантовки оказалась недостаточно плотной, да и следы перешивания полотнищ обнаружили. Но уже в конце июня на НИИ-1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«Резинотрест» отказался (21505).</w:t>
      </w:r>
    </w:p>
    <w:p w14:paraId="38C523F8" w14:textId="77777777" w:rsidR="004364B8" w:rsidRPr="00743EAE" w:rsidRDefault="004364B8" w:rsidP="00743EAE">
      <w:pPr>
        <w:spacing w:after="0" w:line="240" w:lineRule="auto"/>
        <w:jc w:val="both"/>
        <w:rPr>
          <w:rFonts w:ascii="Times New Roman" w:hAnsi="Times New Roman"/>
          <w:color w:val="000000" w:themeColor="text1"/>
          <w:sz w:val="16"/>
          <w:szCs w:val="16"/>
        </w:rPr>
      </w:pPr>
    </w:p>
    <w:p w14:paraId="5DEDCF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июня 1929 моряки выдали официальный заказ на разработку катерного варианта мо</w:t>
      </w:r>
      <w:r w:rsidRPr="00743EAE">
        <w:rPr>
          <w:rFonts w:ascii="Times New Roman" w:hAnsi="Times New Roman"/>
          <w:color w:val="000000" w:themeColor="text1"/>
          <w:sz w:val="16"/>
          <w:szCs w:val="16"/>
        </w:rPr>
        <w:softHyphen/>
        <w:t>тора М-27, оснащенного реверс-муфтой (11852).</w:t>
      </w:r>
    </w:p>
    <w:p w14:paraId="074A67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3E6F8" w14:textId="77777777" w:rsidR="0007723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B408950"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5E0BE5E"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27 июня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86. 16. О проведении «недели обороны» в 1929 г. (Ворошилов, Криницкий). Решения ПБ от 25 июня 1929 г. П. 22. О докладе Ленинградского судостроительного треста. (Политбюро... Т. 1. С. 702, 703) (12416).</w:t>
      </w:r>
    </w:p>
    <w:p w14:paraId="49F4032D"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p>
    <w:p w14:paraId="312AA5E6"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27 июня</w:t>
      </w:r>
      <w:r w:rsidRPr="00743EAE">
        <w:rPr>
          <w:rFonts w:ascii="Times New Roman" w:hAnsi="Times New Roman"/>
          <w:color w:val="000000" w:themeColor="text1"/>
          <w:sz w:val="16"/>
          <w:szCs w:val="16"/>
        </w:rPr>
        <w:t xml:space="preserve"> в 1929 году Политбюро постановило создать сеть исправительно-трудовых лагерей, подведомственную ОГПУ (14935).</w:t>
      </w:r>
    </w:p>
    <w:p w14:paraId="4C2B2625"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2E633F1F"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27 июня</w:t>
      </w:r>
      <w:r w:rsidRPr="00743EAE">
        <w:rPr>
          <w:rFonts w:ascii="Times New Roman" w:hAnsi="Times New Roman"/>
          <w:color w:val="000000" w:themeColor="text1"/>
          <w:sz w:val="16"/>
          <w:szCs w:val="16"/>
        </w:rPr>
        <w:t xml:space="preserve"> в 1929 году советское правительство постановило перевести всех заключенных со сроком больше трех лет перевести из тюрем в трудовые лагеря (14935).</w:t>
      </w:r>
    </w:p>
    <w:p w14:paraId="30794E65"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38C1532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B9EFC0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D3810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июня 1929 ПБ приняло решение о развертывании сети ИТЛ (3908,329).</w:t>
      </w:r>
    </w:p>
    <w:p w14:paraId="7AE899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67028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июня 1929 года вышло постановление, согласно которому все заключенные, приговоренные как минимум к трем годам лишения свободы, переводились на исправительные работы в лагерях с "целью освоения естественных природных богатств восточных и северных районов страны" (2804).</w:t>
      </w:r>
    </w:p>
    <w:p w14:paraId="32D9BE0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5CE8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июня 1929 года Постановление Политбюро предписало “именовать в дальнейшем концентрационные лагеря исправительно-трудовыми лагерями”. Таким образом, расхожее представление, будто на такое переименование пошли, чтобы избежать нежелательных аналогий с концлагерями нацистской Германии, ошибочно. Можно говорить лишь о том, что в качестве приоритетной ставилась задача “исправления трудом”, а не “концентрация” враждебных элементов в лагерях (7560).</w:t>
      </w:r>
    </w:p>
    <w:p w14:paraId="156229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D7DD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июня 1929 вышло Постановлением ВЦИК и СНК, согласно которому все заключенные, приговоренные как минимум к трем годам лишения свободы, переводились на исправительные работы в лагерях с "целью освоения естественных природных богатств восточных и северных районов страны". В с.Оржевка у сельсовета собралась "толпа женщин и часть мужчин", достигшая 700 человек, с требованием освободить священника Е.Лаврова. Причем из толпы были слышны крики: "долой Советскую власть", "да здравствует свобода", "долой хлебозаготовки". Связь с городом была прервана на 15 минут (накинули на провода проволоку), "пытались учинить расправу". Узнав, что из г.Кирсанов выехал отряд милиции, толпа покинула сельсовет. Были арестованы священник, псаломщик, две монашки и несколько активных участников "бунта" (10687).</w:t>
      </w:r>
    </w:p>
    <w:p w14:paraId="014F85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2AFB1A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93FA93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4B7BD8"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27 июня</w:t>
      </w:r>
      <w:r w:rsidRPr="00743EAE">
        <w:rPr>
          <w:rFonts w:ascii="Times New Roman" w:hAnsi="Times New Roman"/>
          <w:color w:val="000000" w:themeColor="text1"/>
          <w:sz w:val="16"/>
          <w:szCs w:val="16"/>
        </w:rPr>
        <w:t xml:space="preserve"> в 1929 году в нью-йоркских лабораториях Белла была продемонстрирована система передачи полноцветного телеизображения (14935).</w:t>
      </w:r>
    </w:p>
    <w:p w14:paraId="6CDAF7A4"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275B37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июня 1929 германский парламент отменил Закон о защите республики (3907,156).</w:t>
      </w:r>
    </w:p>
    <w:p w14:paraId="7160A9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442C4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июня 1929 в Турции Кемаль начал борьбу с коммунистической пропагандой (3907,156).</w:t>
      </w:r>
    </w:p>
    <w:p w14:paraId="307355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AED67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июня 1929 в Нью-Йорке прошло первое представление цветного телевидения (4962).</w:t>
      </w:r>
    </w:p>
    <w:p w14:paraId="7567446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86988" w14:textId="77777777" w:rsidR="0007723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EB543C5" w14:textId="77777777" w:rsidR="00077238" w:rsidRPr="00743EAE" w:rsidRDefault="0007723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F5D3B3" w14:textId="77777777" w:rsidR="00107F31" w:rsidRPr="00743EAE" w:rsidRDefault="00107F31" w:rsidP="00743EAE">
      <w:pPr>
        <w:pStyle w:val="1010"/>
        <w:shd w:val="clear" w:color="auto" w:fill="auto"/>
        <w:spacing w:line="240" w:lineRule="auto"/>
        <w:ind w:firstLine="0"/>
        <w:rPr>
          <w:rFonts w:ascii="Times New Roman" w:hAnsi="Times New Roman" w:cs="Times New Roman"/>
          <w:i w:val="0"/>
          <w:color w:val="000000" w:themeColor="text1"/>
          <w:sz w:val="16"/>
          <w:szCs w:val="16"/>
        </w:rPr>
      </w:pPr>
      <w:r w:rsidRPr="00743EAE">
        <w:rPr>
          <w:rStyle w:val="106"/>
          <w:rFonts w:ascii="Times New Roman" w:eastAsia="Arial Unicode MS" w:hAnsi="Times New Roman" w:cs="Times New Roman"/>
          <w:i w:val="0"/>
          <w:iCs w:val="0"/>
          <w:color w:val="000000" w:themeColor="text1"/>
          <w:sz w:val="16"/>
          <w:szCs w:val="16"/>
        </w:rPr>
        <w:t>28 июня 1929 г. на заседании ГВПУ ВСНХ СССР после изучения до</w:t>
      </w:r>
      <w:r w:rsidRPr="00743EAE">
        <w:rPr>
          <w:rStyle w:val="106"/>
          <w:rFonts w:ascii="Times New Roman" w:eastAsia="Arial Unicode MS" w:hAnsi="Times New Roman" w:cs="Times New Roman"/>
          <w:i w:val="0"/>
          <w:iCs w:val="0"/>
          <w:color w:val="000000" w:themeColor="text1"/>
          <w:sz w:val="16"/>
          <w:szCs w:val="16"/>
        </w:rPr>
        <w:softHyphen/>
        <w:t>клада (</w:t>
      </w:r>
      <w:r w:rsidRPr="00743EAE">
        <w:rPr>
          <w:rFonts w:ascii="Times New Roman" w:hAnsi="Times New Roman" w:cs="Times New Roman"/>
          <w:i w:val="0"/>
          <w:color w:val="000000" w:themeColor="text1"/>
          <w:sz w:val="16"/>
          <w:szCs w:val="16"/>
        </w:rPr>
        <w:t>ижевские заводы обследовала правительственная ко</w:t>
      </w:r>
      <w:r w:rsidRPr="00743EAE">
        <w:rPr>
          <w:rFonts w:ascii="Times New Roman" w:hAnsi="Times New Roman" w:cs="Times New Roman"/>
          <w:i w:val="0"/>
          <w:color w:val="000000" w:themeColor="text1"/>
          <w:sz w:val="16"/>
          <w:szCs w:val="16"/>
        </w:rPr>
        <w:softHyphen/>
        <w:t>миссия, которая представила в Главное военно-промышленное управ</w:t>
      </w:r>
      <w:r w:rsidRPr="00743EAE">
        <w:rPr>
          <w:rFonts w:ascii="Times New Roman" w:hAnsi="Times New Roman" w:cs="Times New Roman"/>
          <w:i w:val="0"/>
          <w:color w:val="000000" w:themeColor="text1"/>
          <w:sz w:val="16"/>
          <w:szCs w:val="16"/>
        </w:rPr>
        <w:softHyphen/>
        <w:t>ление ВСНХ доклад</w:t>
      </w:r>
      <w:r w:rsidRPr="00743EAE">
        <w:rPr>
          <w:rStyle w:val="64"/>
          <w:rFonts w:ascii="Times New Roman" w:hAnsi="Times New Roman" w:cs="Times New Roman"/>
          <w:color w:val="000000" w:themeColor="text1"/>
          <w:sz w:val="16"/>
          <w:szCs w:val="16"/>
        </w:rPr>
        <w:t xml:space="preserve"> «О постановке и перспективах развития мирных производств на заводах военной промышленности по материалам об</w:t>
      </w:r>
      <w:r w:rsidRPr="00743EAE">
        <w:rPr>
          <w:rFonts w:ascii="Times New Roman" w:hAnsi="Times New Roman" w:cs="Times New Roman"/>
          <w:i w:val="0"/>
          <w:color w:val="000000" w:themeColor="text1"/>
          <w:sz w:val="16"/>
          <w:szCs w:val="16"/>
        </w:rPr>
        <w:t>следования»</w:t>
      </w:r>
      <w:r w:rsidRPr="00743EAE">
        <w:rPr>
          <w:rStyle w:val="106"/>
          <w:rFonts w:ascii="Times New Roman" w:eastAsia="Arial Unicode MS" w:hAnsi="Times New Roman" w:cs="Times New Roman"/>
          <w:i w:val="0"/>
          <w:iCs w:val="0"/>
          <w:color w:val="000000" w:themeColor="text1"/>
          <w:sz w:val="16"/>
          <w:szCs w:val="16"/>
        </w:rPr>
        <w:t>) постановили:</w:t>
      </w:r>
      <w:r w:rsidRPr="00743EAE">
        <w:rPr>
          <w:rFonts w:ascii="Times New Roman" w:hAnsi="Times New Roman" w:cs="Times New Roman"/>
          <w:i w:val="0"/>
          <w:color w:val="000000" w:themeColor="text1"/>
          <w:sz w:val="16"/>
          <w:szCs w:val="16"/>
        </w:rPr>
        <w:t xml:space="preserve"> «...При</w:t>
      </w:r>
      <w:r w:rsidRPr="00743EAE">
        <w:rPr>
          <w:rFonts w:ascii="Times New Roman" w:hAnsi="Times New Roman" w:cs="Times New Roman"/>
          <w:i w:val="0"/>
          <w:color w:val="000000" w:themeColor="text1"/>
          <w:sz w:val="16"/>
          <w:szCs w:val="16"/>
        </w:rPr>
        <w:softHyphen/>
        <w:t>знать нецелесообразным организацию производст</w:t>
      </w:r>
      <w:r w:rsidRPr="00743EAE">
        <w:rPr>
          <w:rFonts w:ascii="Times New Roman" w:hAnsi="Times New Roman" w:cs="Times New Roman"/>
          <w:i w:val="0"/>
          <w:color w:val="000000" w:themeColor="text1"/>
          <w:sz w:val="16"/>
          <w:szCs w:val="16"/>
        </w:rPr>
        <w:softHyphen/>
        <w:t>ва мотоциклов на Ижевском заводе и предложить РУЖу прекратить подготовку это</w:t>
      </w:r>
      <w:r w:rsidRPr="00743EAE">
        <w:rPr>
          <w:rFonts w:ascii="Times New Roman" w:hAnsi="Times New Roman" w:cs="Times New Roman"/>
          <w:i w:val="0"/>
          <w:color w:val="000000" w:themeColor="text1"/>
          <w:sz w:val="16"/>
          <w:szCs w:val="16"/>
        </w:rPr>
        <w:softHyphen/>
        <w:t>го производства на указан</w:t>
      </w:r>
      <w:r w:rsidRPr="00743EAE">
        <w:rPr>
          <w:rFonts w:ascii="Times New Roman" w:hAnsi="Times New Roman" w:cs="Times New Roman"/>
          <w:i w:val="0"/>
          <w:color w:val="000000" w:themeColor="text1"/>
          <w:sz w:val="16"/>
          <w:szCs w:val="16"/>
        </w:rPr>
        <w:softHyphen/>
        <w:t>ном заводе. Поручить Ко</w:t>
      </w:r>
      <w:r w:rsidRPr="00743EAE">
        <w:rPr>
          <w:rFonts w:ascii="Times New Roman" w:hAnsi="Times New Roman" w:cs="Times New Roman"/>
          <w:i w:val="0"/>
          <w:color w:val="000000" w:themeColor="text1"/>
          <w:sz w:val="16"/>
          <w:szCs w:val="16"/>
        </w:rPr>
        <w:softHyphen/>
        <w:t>миссии проработать вопрос об использовании завода по линии мирных производств путем организации на нем среднего и мелкого станко</w:t>
      </w:r>
      <w:r w:rsidRPr="00743EAE">
        <w:rPr>
          <w:rFonts w:ascii="Times New Roman" w:hAnsi="Times New Roman" w:cs="Times New Roman"/>
          <w:i w:val="0"/>
          <w:color w:val="000000" w:themeColor="text1"/>
          <w:sz w:val="16"/>
          <w:szCs w:val="16"/>
        </w:rPr>
        <w:softHyphen/>
        <w:t>строения».</w:t>
      </w:r>
      <w:r w:rsidRPr="00743EAE">
        <w:rPr>
          <w:rStyle w:val="106"/>
          <w:rFonts w:ascii="Times New Roman" w:eastAsia="Arial Unicode MS" w:hAnsi="Times New Roman" w:cs="Times New Roman"/>
          <w:i w:val="0"/>
          <w:iCs w:val="0"/>
          <w:color w:val="000000" w:themeColor="text1"/>
          <w:sz w:val="16"/>
          <w:szCs w:val="16"/>
        </w:rPr>
        <w:t xml:space="preserve"> На завод напра</w:t>
      </w:r>
      <w:r w:rsidRPr="00743EAE">
        <w:rPr>
          <w:rStyle w:val="106"/>
          <w:rFonts w:ascii="Times New Roman" w:eastAsia="Arial Unicode MS" w:hAnsi="Times New Roman" w:cs="Times New Roman"/>
          <w:i w:val="0"/>
          <w:iCs w:val="0"/>
          <w:color w:val="000000" w:themeColor="text1"/>
          <w:sz w:val="16"/>
          <w:szCs w:val="16"/>
        </w:rPr>
        <w:softHyphen/>
        <w:t>вили соответствующую теле</w:t>
      </w:r>
      <w:r w:rsidRPr="00743EAE">
        <w:rPr>
          <w:rStyle w:val="106"/>
          <w:rFonts w:ascii="Times New Roman" w:eastAsia="Arial Unicode MS" w:hAnsi="Times New Roman" w:cs="Times New Roman"/>
          <w:i w:val="0"/>
          <w:iCs w:val="0"/>
          <w:color w:val="000000" w:themeColor="text1"/>
          <w:sz w:val="16"/>
          <w:szCs w:val="16"/>
        </w:rPr>
        <w:softHyphen/>
        <w:t>грамму.</w:t>
      </w:r>
    </w:p>
    <w:p w14:paraId="73C772E2" w14:textId="77777777" w:rsidR="00107F31" w:rsidRPr="00743EAE" w:rsidRDefault="00107F31" w:rsidP="00743EAE">
      <w:pPr>
        <w:pStyle w:val="a3"/>
        <w:rPr>
          <w:color w:val="000000" w:themeColor="text1"/>
          <w:lang w:val="ru-RU"/>
        </w:rPr>
      </w:pPr>
      <w:r w:rsidRPr="00743EAE">
        <w:rPr>
          <w:color w:val="000000" w:themeColor="text1"/>
          <w:lang w:val="ru-RU"/>
        </w:rPr>
        <w:t>Руководители республики и Ижстальзавода попытались оспорить это решение. При этом отказ от организации выпуска отечественной продукции в пользу приобретения иностранной за золотые рубли пря</w:t>
      </w:r>
      <w:r w:rsidRPr="00743EAE">
        <w:rPr>
          <w:color w:val="000000" w:themeColor="text1"/>
          <w:lang w:val="ru-RU"/>
        </w:rPr>
        <w:softHyphen/>
        <w:t>мо назывался преступным. Так, шведская моторная пила стоила более 700 золотых рублей, а Ижстальзавод мог (разумеется, при идентичном качестве) производить отечественную версию минимум вдвое дешевле.</w:t>
      </w:r>
    </w:p>
    <w:p w14:paraId="458F47DB" w14:textId="77777777" w:rsidR="00107F31" w:rsidRPr="00743EAE" w:rsidRDefault="00107F31" w:rsidP="00743EAE">
      <w:pPr>
        <w:pStyle w:val="a3"/>
        <w:rPr>
          <w:color w:val="000000" w:themeColor="text1"/>
          <w:lang w:val="ru-RU"/>
        </w:rPr>
      </w:pPr>
      <w:r w:rsidRPr="00743EAE">
        <w:rPr>
          <w:color w:val="000000" w:themeColor="text1"/>
          <w:lang w:val="ru-RU"/>
        </w:rPr>
        <w:t>Тем не менее, сборку опытных мотоциклов продолжили в надежде на то, что ситуацию удастся изменить по результатам пробега (15753).</w:t>
      </w:r>
    </w:p>
    <w:p w14:paraId="24C46ADC" w14:textId="77777777" w:rsidR="00107F31" w:rsidRPr="00743EAE" w:rsidRDefault="00107F31" w:rsidP="00743EAE">
      <w:pPr>
        <w:pStyle w:val="a3"/>
        <w:rPr>
          <w:color w:val="000000" w:themeColor="text1"/>
          <w:lang w:val="ru-RU"/>
        </w:rPr>
      </w:pPr>
    </w:p>
    <w:p w14:paraId="1E444CA5" w14:textId="77777777" w:rsidR="0072351A" w:rsidRPr="00743EAE" w:rsidRDefault="0072351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июня 1929 г. Ответственные товарищи на заседании ГВПУ ВСНХ СССР после изучения доклада постановили: «По Ижевскому заводу признать нецелесообразным организацию производства мотоциклов на Ижевском заводе и предложить РУЖу прекратить подготовку этого производства на указанном заводе. Поручить Комиссии проработать вопрос об использовании завода по линии мирных производств путем организации на нем среднего и мелкого станкостроения». На завод была направлена телеграмма о срочном и полном прекращении работ по мотоциклам. Руководство региона и заводов попытались оспорить это решение. При этом отказ от организации выпуска отечественной продукции в пользу приобретения иностранной за золотые рубли прямо назывался преступным. Так, шведская моторная пила стоила более 700 золотых рублей, а Ижстальзавод мог, разумеется при идентичном качестве, производить отечественную версию минимум вдвое дешевле. На заводе просто проигнорировали указание и продолжили изготовление опытных мотоциклов в надежде на то, что очевидно неверное решение будет пересмотрено по результатам пробега, который планировалось провести осенью с участием ряда заинтересованных ведомств. Для совместного испытания иностранных и перспективных отечественных мотоциклов «Автодором» при участии военных с 17 сентября по 20 октября был организован Всесоюзный пробег советских мотоциклов. Председателем комитета и командором пробега был М. К. Левандовский, представлявший интересы военных (ГУ РККА). Заместителями стали А. М. Любович от НКПиТ и Д. М. Соловей по линии общества «Автодор» (19776).</w:t>
      </w:r>
    </w:p>
    <w:p w14:paraId="3D3D1DCC" w14:textId="77777777" w:rsidR="0072351A" w:rsidRPr="00743EAE" w:rsidRDefault="0072351A" w:rsidP="00743EAE">
      <w:pPr>
        <w:spacing w:after="0" w:line="240" w:lineRule="auto"/>
        <w:jc w:val="both"/>
        <w:rPr>
          <w:rFonts w:ascii="Times New Roman" w:hAnsi="Times New Roman"/>
          <w:color w:val="000000" w:themeColor="text1"/>
          <w:sz w:val="16"/>
          <w:szCs w:val="16"/>
        </w:rPr>
      </w:pPr>
    </w:p>
    <w:p w14:paraId="6CACFC5D"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lastRenderedPageBreak/>
        <w:t>28 июня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СНК СССР о разрешении Народному комиссариату по военным и морским делам передавать авиационное имущество обществам содействия развитию автомобилизма и улучшению дорог (СЗ. 1929. № 42. Ст. 376) (12415).</w:t>
      </w:r>
    </w:p>
    <w:p w14:paraId="435A7325" w14:textId="77777777" w:rsidR="00077238" w:rsidRPr="00743EAE" w:rsidRDefault="00077238" w:rsidP="00743EAE">
      <w:pPr>
        <w:spacing w:after="0" w:line="240" w:lineRule="auto"/>
        <w:jc w:val="both"/>
        <w:rPr>
          <w:rFonts w:ascii="Times New Roman" w:hAnsi="Times New Roman"/>
          <w:color w:val="000000" w:themeColor="text1"/>
          <w:sz w:val="16"/>
          <w:szCs w:val="16"/>
          <w:u w:color="002060"/>
        </w:rPr>
      </w:pPr>
    </w:p>
    <w:p w14:paraId="000039E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3BAC04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6FC1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июня 1929 были введены твердые задания на хозяйства зажиточных крестьян. Отказ от задания карался уголовным наказанием, его невыполнение вело к уплате штрафа в пятикратном размере или продажа имущества с торгов (3908,329).</w:t>
      </w:r>
    </w:p>
    <w:p w14:paraId="305F6B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B372D7"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28 июня</w:t>
      </w:r>
      <w:r w:rsidRPr="00743EAE">
        <w:rPr>
          <w:rFonts w:ascii="Times New Roman" w:hAnsi="Times New Roman"/>
          <w:color w:val="000000" w:themeColor="text1"/>
          <w:sz w:val="16"/>
          <w:szCs w:val="16"/>
        </w:rPr>
        <w:t xml:space="preserve"> в 1929 году в соответствии с постановлением СНК «Об использовании труда уголовно-заключенных» было организовано Управление северных лагерей особого назначения (УСЕВЛОН). Местом временной дислокации управления был определен Усть-Сысольск (ныне Сыктывкар; в 1930 г. переведен в Котлас). К 1 октября 1929 г. в лагере было 9250 заключенных (14936).</w:t>
      </w:r>
    </w:p>
    <w:p w14:paraId="1A498085"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10D41CB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45DC33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16D3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июня 1929 на основании постановления СНК СССР от 6 июня 1929-го “Об отпуске ОГПУ средств на организацию и содержание концентрационного лагеря в районе Олонца-Ухты” и приказа ОГПУ № 136/68 создается Управление Северных лагерей особого назначения (УСЕВЛОН) с центром в Усть-Сысольске (26 марта 1930-го переименованном в Сыктывкар) (7560).</w:t>
      </w:r>
    </w:p>
    <w:p w14:paraId="62C42E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435D5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2608C4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F33A9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29 июня по 20 августа 1929 в НИИ ВВС проходили испытания самолета СПАД 51 с мотором ЮПИТЕР VI.</w:t>
      </w:r>
    </w:p>
    <w:p w14:paraId="2A1AA94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испытаний самолета СПАД 51 с мотором ЮПИТЕР VI</w:t>
      </w:r>
    </w:p>
    <w:p w14:paraId="5BDD59D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29 июня 1929 года</w:t>
      </w:r>
    </w:p>
    <w:p w14:paraId="55CC84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20 августа 1929 года</w:t>
      </w:r>
    </w:p>
    <w:p w14:paraId="220E30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СПАД 51 изготовлен во Франции фирмой “Товарищество Блэрио-Аэронатик”.</w:t>
      </w:r>
    </w:p>
    <w:p w14:paraId="1558AB5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 самолета: одноместный истребитель, биплан.</w:t>
      </w:r>
    </w:p>
    <w:p w14:paraId="05B2FF0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Конструкция смешанная.</w:t>
      </w:r>
    </w:p>
    <w:p w14:paraId="3EEE8D2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выполнение самолета и его схема вполне идентичны с самолетом СПАД 61.</w:t>
      </w:r>
    </w:p>
    <w:p w14:paraId="60A8FF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4E6A735A"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своим летным данным самолет СПАД 51, как боевой самолет, является достаточно сильным противником.</w:t>
      </w:r>
    </w:p>
    <w:p w14:paraId="64D824A7"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ряда существенных недостатков, введение самолета на снабжение ВВС не рационально (6989).</w:t>
      </w:r>
    </w:p>
    <w:p w14:paraId="5302F628"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AA2E0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2B59A8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BF676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июня 1929 года (протоколом) дальнейшие работы по 122-мм пушки были переданы в Главное конструкторское бюро Орудийно-арсенального треста, причем в этих работах от КБ Арткома приняли самое активное участие его штатные сотрудники военные инженеры М. Я. Крупчатников и В. Н. Дроздов, и сотрудники завода № 172 (3861).</w:t>
      </w:r>
    </w:p>
    <w:p w14:paraId="2930BC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DCD894C" w14:textId="77777777" w:rsidR="00CD567A" w:rsidRPr="00743EAE" w:rsidRDefault="00CD567A" w:rsidP="00743EAE">
      <w:pPr>
        <w:pStyle w:val="ae"/>
        <w:shd w:val="clear" w:color="auto" w:fill="FFFFFF"/>
        <w:spacing w:before="0" w:after="0"/>
        <w:jc w:val="both"/>
        <w:rPr>
          <w:color w:val="000000" w:themeColor="text1"/>
          <w:sz w:val="16"/>
          <w:szCs w:val="16"/>
        </w:rPr>
      </w:pPr>
      <w:r w:rsidRPr="00743EAE">
        <w:rPr>
          <w:color w:val="000000" w:themeColor="text1"/>
          <w:sz w:val="16"/>
          <w:szCs w:val="16"/>
        </w:rPr>
        <w:t>На 29 июня 1929 года на Большевике в работе находилось 42 корпуса, из них 29 готовых. Также в работе было 30 двигателей, из них 8 готовых. Столько же — 8 штук — было готово и танков.</w:t>
      </w:r>
    </w:p>
    <w:p w14:paraId="61190C56" w14:textId="77777777" w:rsidR="00CD567A" w:rsidRPr="00743EAE" w:rsidRDefault="00CD567A" w:rsidP="00743EAE">
      <w:pPr>
        <w:pStyle w:val="ae"/>
        <w:shd w:val="clear" w:color="auto" w:fill="FFFFFF"/>
        <w:spacing w:before="0" w:after="0"/>
        <w:jc w:val="both"/>
        <w:rPr>
          <w:color w:val="000000" w:themeColor="text1"/>
          <w:sz w:val="16"/>
          <w:szCs w:val="16"/>
        </w:rPr>
      </w:pPr>
      <w:r w:rsidRPr="00743EAE">
        <w:rPr>
          <w:color w:val="000000" w:themeColor="text1"/>
          <w:sz w:val="16"/>
          <w:szCs w:val="16"/>
        </w:rPr>
        <w:t>В это же время пришлось вносить очередное изменение в конструкцию машины. Выяснилось, что на рёбрах диска ведущих колёс почти всех выпущенных танков появились трещины. Было решено ставить на танки стальные литые ведущие колёса, поначалу их получили танки первой серии. Велись и опытные работы с Т-16. Вместо катков с обрезинкой он получил цельнометаллические катки.</w:t>
      </w:r>
    </w:p>
    <w:p w14:paraId="18FB3662" w14:textId="77777777" w:rsidR="00CD567A" w:rsidRPr="00743EAE" w:rsidRDefault="00CD567A" w:rsidP="00743EAE">
      <w:pPr>
        <w:pStyle w:val="ae"/>
        <w:shd w:val="clear" w:color="auto" w:fill="FFFFFF"/>
        <w:spacing w:before="0" w:after="0"/>
        <w:jc w:val="both"/>
        <w:rPr>
          <w:color w:val="000000" w:themeColor="text1"/>
          <w:sz w:val="16"/>
          <w:szCs w:val="16"/>
        </w:rPr>
      </w:pPr>
      <w:r w:rsidRPr="00743EAE">
        <w:rPr>
          <w:color w:val="000000" w:themeColor="text1"/>
          <w:sz w:val="16"/>
          <w:szCs w:val="16"/>
        </w:rPr>
        <w:t>К 25 июля 1929 года на гарантийную обкатку вышел 21 танк второй серии. К 1 сентября число вышедших танков увеличилось до 40, 15 из них уже ушли с завода. К 23 сентября количество готовых танков достигло 50 штук. Полностью танки второй серии были сданы в ноябре 1929 года (17724)</w:t>
      </w:r>
    </w:p>
    <w:p w14:paraId="7861F9BB" w14:textId="77777777" w:rsidR="00CD567A" w:rsidRPr="00743EAE" w:rsidRDefault="00CD567A" w:rsidP="00743EAE">
      <w:pPr>
        <w:spacing w:after="0" w:line="240" w:lineRule="auto"/>
        <w:jc w:val="both"/>
        <w:rPr>
          <w:rFonts w:ascii="Times New Roman" w:eastAsia="Times New Roman" w:hAnsi="Times New Roman"/>
          <w:color w:val="000000" w:themeColor="text1"/>
          <w:sz w:val="16"/>
          <w:szCs w:val="16"/>
          <w:lang w:eastAsia="ru-RU"/>
        </w:rPr>
      </w:pPr>
    </w:p>
    <w:p w14:paraId="61B67A9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08AA04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342D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29 июня и 4 июля 1929. Из протокола заседания Политбюро N 87, 1929 г.</w:t>
      </w:r>
    </w:p>
    <w:p w14:paraId="59B3C9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Мавзолее Ленина </w:t>
      </w:r>
    </w:p>
    <w:p w14:paraId="615407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Признать целесообразным приступить в этом году к постройке Мавзолея Ленина (11652).</w:t>
      </w:r>
    </w:p>
    <w:p w14:paraId="6FB7D4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4F3D9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4CFA59F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5A34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июня 1929 Крестинский и Путна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0EA359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B9DA072" w14:textId="77777777" w:rsidR="007771FC" w:rsidRPr="00743EAE" w:rsidRDefault="007771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июня 1929, в духе директив Политбюро Крестинский и Путна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(18265).</w:t>
      </w:r>
    </w:p>
    <w:p w14:paraId="59210E21" w14:textId="77777777" w:rsidR="007771FC" w:rsidRPr="00743EAE" w:rsidRDefault="007771FC" w:rsidP="00743EAE">
      <w:pPr>
        <w:spacing w:after="0" w:line="240" w:lineRule="auto"/>
        <w:jc w:val="both"/>
        <w:rPr>
          <w:rFonts w:ascii="Times New Roman" w:hAnsi="Times New Roman"/>
          <w:color w:val="000000" w:themeColor="text1"/>
          <w:sz w:val="16"/>
          <w:szCs w:val="16"/>
        </w:rPr>
      </w:pPr>
    </w:p>
    <w:p w14:paraId="6427E439" w14:textId="77777777" w:rsidR="00107F31"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lang w:val="en-US"/>
        </w:rPr>
      </w:pPr>
      <w:r w:rsidRPr="00743EAE">
        <w:rPr>
          <w:rFonts w:ascii="Times New Roman" w:hAnsi="Times New Roman"/>
          <w:i/>
          <w:iCs/>
          <w:color w:val="000000" w:themeColor="text1"/>
          <w:sz w:val="16"/>
          <w:szCs w:val="16"/>
        </w:rPr>
        <w:t>За</w:t>
      </w:r>
      <w:r w:rsidRPr="00743EAE">
        <w:rPr>
          <w:rFonts w:ascii="Times New Roman" w:hAnsi="Times New Roman"/>
          <w:i/>
          <w:iCs/>
          <w:color w:val="000000" w:themeColor="text1"/>
          <w:sz w:val="16"/>
          <w:szCs w:val="16"/>
          <w:lang w:val="en-US"/>
        </w:rPr>
        <w:t xml:space="preserve"> </w:t>
      </w:r>
      <w:r w:rsidRPr="00743EAE">
        <w:rPr>
          <w:rFonts w:ascii="Times New Roman" w:hAnsi="Times New Roman"/>
          <w:i/>
          <w:iCs/>
          <w:color w:val="000000" w:themeColor="text1"/>
          <w:sz w:val="16"/>
          <w:szCs w:val="16"/>
        </w:rPr>
        <w:t>рубежом</w:t>
      </w:r>
      <w:r w:rsidRPr="00743EAE">
        <w:rPr>
          <w:rFonts w:ascii="Times New Roman" w:hAnsi="Times New Roman"/>
          <w:i/>
          <w:iCs/>
          <w:color w:val="000000" w:themeColor="text1"/>
          <w:sz w:val="16"/>
          <w:szCs w:val="16"/>
          <w:lang w:val="en-US"/>
        </w:rPr>
        <w:t>:</w:t>
      </w:r>
    </w:p>
    <w:p w14:paraId="696B4F8C" w14:textId="77777777" w:rsidR="00107F31" w:rsidRPr="00743EAE" w:rsidRDefault="00107F31" w:rsidP="00743EAE">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1C0AC7AA"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val="en-US"/>
        </w:rPr>
        <w:t xml:space="preserve">29 </w:t>
      </w:r>
      <w:r w:rsidRPr="00743EAE">
        <w:rPr>
          <w:rFonts w:ascii="Times New Roman" w:hAnsi="Times New Roman"/>
          <w:color w:val="000000" w:themeColor="text1"/>
          <w:sz w:val="16"/>
          <w:szCs w:val="16"/>
        </w:rPr>
        <w:t>июня</w:t>
      </w:r>
      <w:r w:rsidRPr="00743EAE">
        <w:rPr>
          <w:rFonts w:ascii="Times New Roman" w:hAnsi="Times New Roman"/>
          <w:color w:val="000000" w:themeColor="text1"/>
          <w:sz w:val="16"/>
          <w:szCs w:val="16"/>
          <w:lang w:val="en-US"/>
        </w:rPr>
        <w:t xml:space="preserve"> 1929 Curtiss Airplane and Motor Company </w:t>
      </w:r>
      <w:r w:rsidRPr="00743EAE">
        <w:rPr>
          <w:rFonts w:ascii="Times New Roman" w:hAnsi="Times New Roman"/>
          <w:color w:val="000000" w:themeColor="text1"/>
          <w:sz w:val="16"/>
          <w:szCs w:val="16"/>
        </w:rPr>
        <w:t>и</w:t>
      </w:r>
      <w:r w:rsidRPr="00743EAE">
        <w:rPr>
          <w:rFonts w:ascii="Times New Roman" w:hAnsi="Times New Roman"/>
          <w:color w:val="000000" w:themeColor="text1"/>
          <w:sz w:val="16"/>
          <w:szCs w:val="16"/>
          <w:lang w:val="en-US"/>
        </w:rPr>
        <w:t xml:space="preserve"> Wright Aeronautical Corporation </w:t>
      </w:r>
      <w:r w:rsidRPr="00743EAE">
        <w:rPr>
          <w:rFonts w:ascii="Times New Roman" w:hAnsi="Times New Roman"/>
          <w:color w:val="000000" w:themeColor="text1"/>
          <w:sz w:val="16"/>
          <w:szCs w:val="16"/>
        </w:rPr>
        <w:t>сливаются</w:t>
      </w:r>
      <w:r w:rsidRPr="00743EAE">
        <w:rPr>
          <w:rFonts w:ascii="Times New Roman" w:hAnsi="Times New Roman"/>
          <w:color w:val="000000" w:themeColor="text1"/>
          <w:sz w:val="16"/>
          <w:szCs w:val="16"/>
          <w:lang w:val="en-US"/>
        </w:rPr>
        <w:t xml:space="preserve"> </w:t>
      </w:r>
      <w:r w:rsidRPr="00743EAE">
        <w:rPr>
          <w:rFonts w:ascii="Times New Roman" w:hAnsi="Times New Roman"/>
          <w:color w:val="000000" w:themeColor="text1"/>
          <w:sz w:val="16"/>
          <w:szCs w:val="16"/>
        </w:rPr>
        <w:t>в</w:t>
      </w:r>
      <w:r w:rsidRPr="00743EAE">
        <w:rPr>
          <w:rFonts w:ascii="Times New Roman" w:hAnsi="Times New Roman"/>
          <w:color w:val="000000" w:themeColor="text1"/>
          <w:sz w:val="16"/>
          <w:szCs w:val="16"/>
          <w:lang w:val="en-US"/>
        </w:rPr>
        <w:t xml:space="preserve"> Curtiss-Wright Corporation. </w:t>
      </w:r>
      <w:r w:rsidRPr="00743EAE">
        <w:rPr>
          <w:rFonts w:ascii="Times New Roman" w:hAnsi="Times New Roman"/>
          <w:color w:val="000000" w:themeColor="text1"/>
          <w:sz w:val="16"/>
          <w:szCs w:val="16"/>
        </w:rPr>
        <w:t>Новая корпорация строит легкие самолеты на заводе Curtiss в Буффало, Нью-Йорк; тяжелые самолеты и летающие лодки - на ее дочернем предприятии Keystone Aircraft Corporation в Бристоле, штат Пенсильвания; гражданские самолеты на дочернем предприятии Curtiss-Robertson в Сент-Луисе, штат Миссури; и авиационные двигатели Curtiss и Wright на заводе Wright в Патерсоне, штат Нью-Джерси (20806).</w:t>
      </w:r>
    </w:p>
    <w:p w14:paraId="649A7635" w14:textId="77777777" w:rsidR="00127CA7" w:rsidRPr="00743EAE" w:rsidRDefault="00127CA7" w:rsidP="00743EAE">
      <w:pPr>
        <w:spacing w:after="0" w:line="240" w:lineRule="auto"/>
        <w:jc w:val="both"/>
        <w:rPr>
          <w:rFonts w:ascii="Times New Roman" w:hAnsi="Times New Roman"/>
          <w:color w:val="000000" w:themeColor="text1"/>
          <w:sz w:val="16"/>
          <w:szCs w:val="16"/>
        </w:rPr>
      </w:pPr>
    </w:p>
    <w:p w14:paraId="54D79CD4"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29 июня</w:t>
      </w:r>
      <w:r w:rsidRPr="00743EAE">
        <w:rPr>
          <w:rFonts w:ascii="Times New Roman" w:hAnsi="Times New Roman"/>
          <w:color w:val="000000" w:themeColor="text1"/>
          <w:sz w:val="16"/>
          <w:szCs w:val="16"/>
        </w:rPr>
        <w:t xml:space="preserve"> в 1929 году на выставке «Hendon Display» под обозначением «New Type» «No.7». показан тяжелый ночной бомбардировщик </w:t>
      </w:r>
      <w:hyperlink r:id="rId73" w:tgtFrame="_blank" w:history="1">
        <w:r w:rsidRPr="00743EAE">
          <w:rPr>
            <w:rFonts w:ascii="Times New Roman" w:hAnsi="Times New Roman"/>
            <w:color w:val="000000" w:themeColor="text1"/>
            <w:sz w:val="16"/>
            <w:szCs w:val="16"/>
          </w:rPr>
          <w:t xml:space="preserve">«Vickers 150» «Vanox». </w:t>
        </w:r>
      </w:hyperlink>
    </w:p>
    <w:p w14:paraId="6EA84B3A"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495AE495" w14:textId="77777777" w:rsidR="00107F3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F00135A" w14:textId="77777777" w:rsidR="00107F31" w:rsidRPr="00743EAE" w:rsidRDefault="00107F3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F33AC4"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30 июня</w:t>
      </w:r>
      <w:r w:rsidRPr="00743EAE">
        <w:rPr>
          <w:rFonts w:ascii="Times New Roman" w:hAnsi="Times New Roman"/>
          <w:color w:val="000000" w:themeColor="text1"/>
          <w:sz w:val="16"/>
          <w:szCs w:val="16"/>
        </w:rPr>
        <w:t xml:space="preserve"> в 1929 году испытание первого в мире воздушного шара-прыгуна конструкции Н.В.Фомина (объем баллона - 110 куб. м, общий вес - 40 кг, прыжки - 30-40 м);</w:t>
      </w:r>
    </w:p>
    <w:p w14:paraId="0E22273B"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4F47B47C" w14:textId="77777777" w:rsidR="00107F3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CE3EB47" w14:textId="77777777" w:rsidR="00107F31" w:rsidRPr="00743EAE" w:rsidRDefault="00107F3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EC5C615"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30 июня</w:t>
      </w:r>
      <w:r w:rsidRPr="00743EAE">
        <w:rPr>
          <w:rFonts w:ascii="Times New Roman" w:hAnsi="Times New Roman"/>
          <w:color w:val="000000" w:themeColor="text1"/>
          <w:sz w:val="16"/>
          <w:szCs w:val="16"/>
        </w:rPr>
        <w:t xml:space="preserve"> в 1929 году в связи со строительством Магнитогорского металлургического комбината был заложен рабочий поселок (с 1931 г. город Магнитогорск) (14938).</w:t>
      </w:r>
    </w:p>
    <w:p w14:paraId="244CCB74"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3125E0F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534CDB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C562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июня 1929 состоялись испытания первого шара прыгуна Н.В.Фомина (271,115).</w:t>
      </w:r>
    </w:p>
    <w:p w14:paraId="206F84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2DEC1B"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июня 1929 г. шар-прыгун в течение двух часов испытывался при ветре в 2,5 м/с пило</w:t>
      </w:r>
      <w:r w:rsidRPr="00743EAE">
        <w:rPr>
          <w:rFonts w:ascii="Times New Roman" w:hAnsi="Times New Roman"/>
          <w:color w:val="000000" w:themeColor="text1"/>
          <w:sz w:val="16"/>
          <w:szCs w:val="16"/>
        </w:rPr>
        <w:softHyphen/>
        <w:t>том-воздухоплавателем Н.Г. Стобровским на Центральном аэродроме в Москве. В ходе ис</w:t>
      </w:r>
      <w:r w:rsidRPr="00743EAE">
        <w:rPr>
          <w:rFonts w:ascii="Times New Roman" w:hAnsi="Times New Roman"/>
          <w:color w:val="000000" w:themeColor="text1"/>
          <w:sz w:val="16"/>
          <w:szCs w:val="16"/>
        </w:rPr>
        <w:softHyphen/>
        <w:t>пытаний крылья сняли из-за поломки одного из них. Удавались эффектные прыжки высотой 20-30 м, которые «даже для привычного к возду</w:t>
      </w:r>
      <w:r w:rsidRPr="00743EAE">
        <w:rPr>
          <w:rFonts w:ascii="Times New Roman" w:hAnsi="Times New Roman"/>
          <w:color w:val="000000" w:themeColor="text1"/>
          <w:sz w:val="16"/>
          <w:szCs w:val="16"/>
        </w:rPr>
        <w:softHyphen/>
        <w:t>ху пилота были приятны, и естественно, что для новичка доставили бы большое удовольствие».</w:t>
      </w:r>
    </w:p>
    <w:p w14:paraId="62C78BC5"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Шары-прыгуны. В середине 1920-х годов в США получили распространение так называ</w:t>
      </w:r>
      <w:r w:rsidRPr="00743EAE">
        <w:rPr>
          <w:rFonts w:ascii="Times New Roman" w:hAnsi="Times New Roman"/>
          <w:color w:val="000000" w:themeColor="text1"/>
          <w:sz w:val="16"/>
          <w:szCs w:val="16"/>
        </w:rPr>
        <w:softHyphen/>
        <w:t>емые шары-прыгуны — спортивные аэростаты минимального объёма, подъёмная сила которых не превышала веса одного человека, поднимав</w:t>
      </w:r>
      <w:r w:rsidRPr="00743EAE">
        <w:rPr>
          <w:rFonts w:ascii="Times New Roman" w:hAnsi="Times New Roman"/>
          <w:color w:val="000000" w:themeColor="text1"/>
          <w:sz w:val="16"/>
          <w:szCs w:val="16"/>
        </w:rPr>
        <w:softHyphen/>
        <w:t>шегося на подвешенной снизу петле. Отталкива</w:t>
      </w:r>
      <w:r w:rsidRPr="00743EAE">
        <w:rPr>
          <w:rFonts w:ascii="Times New Roman" w:hAnsi="Times New Roman"/>
          <w:color w:val="000000" w:themeColor="text1"/>
          <w:sz w:val="16"/>
          <w:szCs w:val="16"/>
        </w:rPr>
        <w:softHyphen/>
        <w:t>ясь ногами от земли, аэронавт выполнял на шаре «подскок» на высоту до 100 м.</w:t>
      </w:r>
    </w:p>
    <w:p w14:paraId="1C49EBBF"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Этими аэростатами заинтересовалась возду</w:t>
      </w:r>
      <w:r w:rsidRPr="00743EAE">
        <w:rPr>
          <w:rFonts w:ascii="Times New Roman" w:hAnsi="Times New Roman"/>
          <w:color w:val="000000" w:themeColor="text1"/>
          <w:sz w:val="16"/>
          <w:szCs w:val="16"/>
        </w:rPr>
        <w:softHyphen/>
        <w:t>хоплавательная секция Осоавиахима, так как они подходили для начального обучения пилотов, позволяли приучать новичков к воздуху, не пу</w:t>
      </w:r>
      <w:r w:rsidRPr="00743EAE">
        <w:rPr>
          <w:rFonts w:ascii="Times New Roman" w:hAnsi="Times New Roman"/>
          <w:color w:val="000000" w:themeColor="text1"/>
          <w:sz w:val="16"/>
          <w:szCs w:val="16"/>
        </w:rPr>
        <w:softHyphen/>
        <w:t>гая сразу большой высотой полёта, были про</w:t>
      </w:r>
      <w:r w:rsidRPr="00743EAE">
        <w:rPr>
          <w:rFonts w:ascii="Times New Roman" w:hAnsi="Times New Roman"/>
          <w:color w:val="000000" w:themeColor="text1"/>
          <w:sz w:val="16"/>
          <w:szCs w:val="16"/>
        </w:rPr>
        <w:softHyphen/>
        <w:t>сты в постройке, эксплуатации и обслуживании, и, главное, недороги. Их могли изготавливать воздухоплавательные кружки, получая «практи</w:t>
      </w:r>
      <w:r w:rsidRPr="00743EAE">
        <w:rPr>
          <w:rFonts w:ascii="Times New Roman" w:hAnsi="Times New Roman"/>
          <w:color w:val="000000" w:themeColor="text1"/>
          <w:sz w:val="16"/>
          <w:szCs w:val="16"/>
        </w:rPr>
        <w:softHyphen/>
        <w:t>ку примитивной лётной работы без затрат боль</w:t>
      </w:r>
      <w:r w:rsidRPr="00743EAE">
        <w:rPr>
          <w:rFonts w:ascii="Times New Roman" w:hAnsi="Times New Roman"/>
          <w:color w:val="000000" w:themeColor="text1"/>
          <w:sz w:val="16"/>
          <w:szCs w:val="16"/>
        </w:rPr>
        <w:softHyphen/>
        <w:t>ших средств, связанных с эксплуатацией сфери</w:t>
      </w:r>
      <w:r w:rsidRPr="00743EAE">
        <w:rPr>
          <w:rFonts w:ascii="Times New Roman" w:hAnsi="Times New Roman"/>
          <w:color w:val="000000" w:themeColor="text1"/>
          <w:sz w:val="16"/>
          <w:szCs w:val="16"/>
        </w:rPr>
        <w:softHyphen/>
        <w:t>ческого аэростата»59.</w:t>
      </w:r>
    </w:p>
    <w:p w14:paraId="5AE5B66F"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советский шар-прыгун изготовили по проекту инженера Н.В. Фомина. Оболочка шара объёмом 110 м3 была выполнена из однослойной прорезиненной материи. Подвеска состояла из строп, прикреплённых к поясу и соединённых под аппендиксом особым кольцом, к которо</w:t>
      </w:r>
      <w:r w:rsidRPr="00743EAE">
        <w:rPr>
          <w:rFonts w:ascii="Times New Roman" w:hAnsi="Times New Roman"/>
          <w:color w:val="000000" w:themeColor="text1"/>
          <w:sz w:val="16"/>
          <w:szCs w:val="16"/>
        </w:rPr>
        <w:softHyphen/>
        <w:t>му крепился парашютный пояс пилота. Клапан и разрывное приспособление отсутствовали, их функции отчасти выполнял завязывавшийся при полётах аппендикс, который пилот мог развязать рывком за специальную верёвку. К поясу аэро</w:t>
      </w:r>
      <w:r w:rsidRPr="00743EAE">
        <w:rPr>
          <w:rFonts w:ascii="Times New Roman" w:hAnsi="Times New Roman"/>
          <w:color w:val="000000" w:themeColor="text1"/>
          <w:sz w:val="16"/>
          <w:szCs w:val="16"/>
        </w:rPr>
        <w:softHyphen/>
        <w:t>стата крепились два машущих крыла площадью по 1 м2, приводившиеся в движение силой рук и ног пилота. Вес системы без крыльев составля</w:t>
      </w:r>
      <w:r w:rsidRPr="00743EAE">
        <w:rPr>
          <w:rFonts w:ascii="Times New Roman" w:hAnsi="Times New Roman"/>
          <w:color w:val="000000" w:themeColor="text1"/>
          <w:sz w:val="16"/>
          <w:szCs w:val="16"/>
        </w:rPr>
        <w:softHyphen/>
        <w:t>ла 40 кг.</w:t>
      </w:r>
    </w:p>
    <w:p w14:paraId="39949512"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показали, что шар следует обо</w:t>
      </w:r>
      <w:r w:rsidRPr="00743EAE">
        <w:rPr>
          <w:rFonts w:ascii="Times New Roman" w:hAnsi="Times New Roman"/>
          <w:color w:val="000000" w:themeColor="text1"/>
          <w:sz w:val="16"/>
          <w:szCs w:val="16"/>
        </w:rPr>
        <w:softHyphen/>
        <w:t>рудовать лёгким клапаном, разрывным приспо</w:t>
      </w:r>
      <w:r w:rsidRPr="00743EAE">
        <w:rPr>
          <w:rFonts w:ascii="Times New Roman" w:hAnsi="Times New Roman"/>
          <w:color w:val="000000" w:themeColor="text1"/>
          <w:sz w:val="16"/>
          <w:szCs w:val="16"/>
        </w:rPr>
        <w:softHyphen/>
        <w:t>соблением и гайдропом длиной 30 м. Требовала замены подвеска парашютного типа, сильно на</w:t>
      </w:r>
      <w:r w:rsidRPr="00743EAE">
        <w:rPr>
          <w:rFonts w:ascii="Times New Roman" w:hAnsi="Times New Roman"/>
          <w:color w:val="000000" w:themeColor="text1"/>
          <w:sz w:val="16"/>
          <w:szCs w:val="16"/>
        </w:rPr>
        <w:softHyphen/>
        <w:t>тиравшая ноги и плечи пилота и защемлявшая его мускулы. Во избежание отравления пилота газом подвесное кольцо следовало крепить на 2,5-3 м ниже аппендикса, оборудованного кара</w:t>
      </w:r>
      <w:r w:rsidRPr="00743EAE">
        <w:rPr>
          <w:rFonts w:ascii="Times New Roman" w:hAnsi="Times New Roman"/>
          <w:color w:val="000000" w:themeColor="text1"/>
          <w:sz w:val="16"/>
          <w:szCs w:val="16"/>
        </w:rPr>
        <w:softHyphen/>
        <w:t>бином для быстрого и безотказного развязыва</w:t>
      </w:r>
      <w:r w:rsidRPr="00743EAE">
        <w:rPr>
          <w:rFonts w:ascii="Times New Roman" w:hAnsi="Times New Roman"/>
          <w:color w:val="000000" w:themeColor="text1"/>
          <w:sz w:val="16"/>
          <w:szCs w:val="16"/>
        </w:rPr>
        <w:softHyphen/>
        <w:t>ния. Рекомендовалось по примеру спортсменов США установить горизонтальный пропеллер для торможения спуска. Внесение этих изменений в конструкцию аэростата-прыгуна сближало его со сферическим аэростатом обычного типа. Та</w:t>
      </w:r>
      <w:r w:rsidRPr="00743EAE">
        <w:rPr>
          <w:rFonts w:ascii="Times New Roman" w:hAnsi="Times New Roman"/>
          <w:color w:val="000000" w:themeColor="text1"/>
          <w:sz w:val="16"/>
          <w:szCs w:val="16"/>
        </w:rPr>
        <w:softHyphen/>
        <w:t>кие шары строили в «Дирижаблестрое».</w:t>
      </w:r>
    </w:p>
    <w:p w14:paraId="142797BA"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Шар-прыгун «Дирижаблестроя» представлял собой небольшой сферический аэростат, объём оболочки которого составлял 150 м3 при напол</w:t>
      </w:r>
      <w:r w:rsidRPr="00743EAE">
        <w:rPr>
          <w:rFonts w:ascii="Times New Roman" w:hAnsi="Times New Roman"/>
          <w:color w:val="000000" w:themeColor="text1"/>
          <w:sz w:val="16"/>
          <w:szCs w:val="16"/>
        </w:rPr>
        <w:softHyphen/>
        <w:t>нении водородом и 300 м3 — светильным газом. Пилот сидел на планочном стуле, снабжённом поясом и лямками для крепления на нём, а также стропами, крепившимися карабинами к стропам подвески аэростата.</w:t>
      </w:r>
    </w:p>
    <w:p w14:paraId="4DF47949"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Оболочка шара делалась из хлопчатобумаж</w:t>
      </w:r>
      <w:r w:rsidRPr="00743EAE">
        <w:rPr>
          <w:rFonts w:ascii="Times New Roman" w:hAnsi="Times New Roman"/>
          <w:color w:val="000000" w:themeColor="text1"/>
          <w:sz w:val="16"/>
          <w:szCs w:val="16"/>
        </w:rPr>
        <w:softHyphen/>
        <w:t>ной прорезиненной ткани. На неё наклеивали 6 или 8 лап подвесного такелажа, к которым кре</w:t>
      </w:r>
      <w:r w:rsidRPr="00743EAE">
        <w:rPr>
          <w:rFonts w:ascii="Times New Roman" w:hAnsi="Times New Roman"/>
          <w:color w:val="000000" w:themeColor="text1"/>
          <w:sz w:val="16"/>
          <w:szCs w:val="16"/>
        </w:rPr>
        <w:softHyphen/>
        <w:t>пились стропы подвески. В верхней части обо</w:t>
      </w:r>
      <w:r w:rsidRPr="00743EAE">
        <w:rPr>
          <w:rFonts w:ascii="Times New Roman" w:hAnsi="Times New Roman"/>
          <w:color w:val="000000" w:themeColor="text1"/>
          <w:sz w:val="16"/>
          <w:szCs w:val="16"/>
        </w:rPr>
        <w:softHyphen/>
        <w:t>лочки для удержания шара при наполнении и на старте имелось 5-6 малых лап (бивачных или поясных), сквозь петли которых продёргивались бивачные верёвки. К нижней части оболочки приклеивался и пришивался рукав аппендикса. В местах крепления аппендикса с помощью че</w:t>
      </w:r>
      <w:r w:rsidRPr="00743EAE">
        <w:rPr>
          <w:rFonts w:ascii="Times New Roman" w:hAnsi="Times New Roman"/>
          <w:color w:val="000000" w:themeColor="text1"/>
          <w:sz w:val="16"/>
          <w:szCs w:val="16"/>
        </w:rPr>
        <w:softHyphen/>
        <w:t>тырёх матерчатых шайб с верёвочными петлями устанавливали уздечку аппендикса, крепившую</w:t>
      </w:r>
      <w:r w:rsidRPr="00743EAE">
        <w:rPr>
          <w:rFonts w:ascii="Times New Roman" w:hAnsi="Times New Roman"/>
          <w:color w:val="000000" w:themeColor="text1"/>
          <w:sz w:val="16"/>
          <w:szCs w:val="16"/>
        </w:rPr>
        <w:softHyphen/>
        <w:t>ся другим концом на кольце в непосредственной близости от пилота. В полёте она поддерживала нормальное положение нижней части аэростата, обеспечивая сохранение газа в оболочке при по</w:t>
      </w:r>
      <w:r w:rsidRPr="00743EAE">
        <w:rPr>
          <w:rFonts w:ascii="Times New Roman" w:hAnsi="Times New Roman"/>
          <w:color w:val="000000" w:themeColor="text1"/>
          <w:sz w:val="16"/>
          <w:szCs w:val="16"/>
        </w:rPr>
        <w:softHyphen/>
        <w:t>рывах ветра или быстром снижении шара. При аварийном спуске пилот освобождал уздечку, и аэростат, образовав подобие парашюта, замед</w:t>
      </w:r>
      <w:r w:rsidRPr="00743EAE">
        <w:rPr>
          <w:rFonts w:ascii="Times New Roman" w:hAnsi="Times New Roman"/>
          <w:color w:val="000000" w:themeColor="text1"/>
          <w:sz w:val="16"/>
          <w:szCs w:val="16"/>
        </w:rPr>
        <w:softHyphen/>
        <w:t>лял падение.</w:t>
      </w:r>
    </w:p>
    <w:p w14:paraId="36DDC0A2"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Оболочка имела разрывное приспособление, площадь которого опытным путем выбрали при</w:t>
      </w:r>
      <w:r w:rsidRPr="00743EAE">
        <w:rPr>
          <w:rFonts w:ascii="Times New Roman" w:hAnsi="Times New Roman"/>
          <w:color w:val="000000" w:themeColor="text1"/>
          <w:sz w:val="16"/>
          <w:szCs w:val="16"/>
        </w:rPr>
        <w:softHyphen/>
        <w:t>мерно в два раза больше, чем у аэростатов с кор</w:t>
      </w:r>
      <w:r w:rsidRPr="00743EAE">
        <w:rPr>
          <w:rFonts w:ascii="Times New Roman" w:hAnsi="Times New Roman"/>
          <w:color w:val="000000" w:themeColor="text1"/>
          <w:sz w:val="16"/>
          <w:szCs w:val="16"/>
        </w:rPr>
        <w:softHyphen/>
        <w:t>зинами. На нижнюю часть оболочки наклеивался опознавательный знак, присвоенный аэростату Главной инспекцией ГВФ.</w:t>
      </w:r>
    </w:p>
    <w:p w14:paraId="7433DBE4"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Клапан упрощённой конструкции (вес 0,8-1,2 кг, диаметр открывающейся части 200-300 мм) при максимальном открытии про</w:t>
      </w:r>
      <w:r w:rsidRPr="00743EAE">
        <w:rPr>
          <w:rFonts w:ascii="Times New Roman" w:hAnsi="Times New Roman"/>
          <w:color w:val="000000" w:themeColor="text1"/>
          <w:sz w:val="16"/>
          <w:szCs w:val="16"/>
        </w:rPr>
        <w:softHyphen/>
        <w:t>пускал 0,4-0,6 м3 газа в секунду. Полётный вес аэростата составляла 150 кг (аэростат — 50 кг, пилот — 75 кг, снаряжение и приборы — 5 кг, по</w:t>
      </w:r>
      <w:r w:rsidRPr="00743EAE">
        <w:rPr>
          <w:rFonts w:ascii="Times New Roman" w:hAnsi="Times New Roman"/>
          <w:color w:val="000000" w:themeColor="text1"/>
          <w:sz w:val="16"/>
          <w:szCs w:val="16"/>
        </w:rPr>
        <w:softHyphen/>
        <w:t>лётный балласт — 20 кг).</w:t>
      </w:r>
    </w:p>
    <w:p w14:paraId="0487C041"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Аэростат имел настолько простую конструк</w:t>
      </w:r>
      <w:r w:rsidRPr="00743EAE">
        <w:rPr>
          <w:rFonts w:ascii="Times New Roman" w:hAnsi="Times New Roman"/>
          <w:color w:val="000000" w:themeColor="text1"/>
          <w:sz w:val="16"/>
          <w:szCs w:val="16"/>
        </w:rPr>
        <w:softHyphen/>
        <w:t>цию, что под руководством инструктора его мог самостоятельно построить кружок численностью от трёх человек. Только газовый клапан рекомен</w:t>
      </w:r>
      <w:r w:rsidRPr="00743EAE">
        <w:rPr>
          <w:rFonts w:ascii="Times New Roman" w:hAnsi="Times New Roman"/>
          <w:color w:val="000000" w:themeColor="text1"/>
          <w:sz w:val="16"/>
          <w:szCs w:val="16"/>
        </w:rPr>
        <w:softHyphen/>
        <w:t>довалось приобретать готовым или изготавли</w:t>
      </w:r>
      <w:r w:rsidRPr="00743EAE">
        <w:rPr>
          <w:rFonts w:ascii="Times New Roman" w:hAnsi="Times New Roman"/>
          <w:color w:val="000000" w:themeColor="text1"/>
          <w:sz w:val="16"/>
          <w:szCs w:val="16"/>
        </w:rPr>
        <w:softHyphen/>
        <w:t>вать в хорошей мастерской.</w:t>
      </w:r>
    </w:p>
    <w:p w14:paraId="66E72BFE"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выполнения прыжков (полётов с пере- тяжелением) по направлению ветра выбиралась площадка, длина которой определялась рассто</w:t>
      </w:r>
      <w:r w:rsidRPr="00743EAE">
        <w:rPr>
          <w:rFonts w:ascii="Times New Roman" w:hAnsi="Times New Roman"/>
          <w:color w:val="000000" w:themeColor="text1"/>
          <w:sz w:val="16"/>
          <w:szCs w:val="16"/>
        </w:rPr>
        <w:softHyphen/>
        <w:t>янием, проходимым шаром при прыжке. Аэро</w:t>
      </w:r>
      <w:r w:rsidRPr="00743EAE">
        <w:rPr>
          <w:rFonts w:ascii="Times New Roman" w:hAnsi="Times New Roman"/>
          <w:color w:val="000000" w:themeColor="text1"/>
          <w:sz w:val="16"/>
          <w:szCs w:val="16"/>
        </w:rPr>
        <w:softHyphen/>
        <w:t>стат отводили на край площадки с подветренной стороны, где инструктор-пилот взвешивал его (определял путём загрузки или облегчения урав</w:t>
      </w:r>
      <w:r w:rsidRPr="00743EAE">
        <w:rPr>
          <w:rFonts w:ascii="Times New Roman" w:hAnsi="Times New Roman"/>
          <w:color w:val="000000" w:themeColor="text1"/>
          <w:sz w:val="16"/>
          <w:szCs w:val="16"/>
        </w:rPr>
        <w:softHyphen/>
        <w:t>новешенность шара у земли). Перетяжелив шар балластом в 3-5 кг, он создавал отрицательную сплавную силу, которую прыгун преодолевал силою мускулов тела и ног. Прыжок выполнял</w:t>
      </w:r>
      <w:r w:rsidRPr="00743EAE">
        <w:rPr>
          <w:rFonts w:ascii="Times New Roman" w:hAnsi="Times New Roman"/>
          <w:color w:val="000000" w:themeColor="text1"/>
          <w:sz w:val="16"/>
          <w:szCs w:val="16"/>
        </w:rPr>
        <w:softHyphen/>
        <w:t>ся с распущенными бивачными верёвками, по</w:t>
      </w:r>
      <w:r w:rsidRPr="00743EAE">
        <w:rPr>
          <w:rFonts w:ascii="Times New Roman" w:hAnsi="Times New Roman"/>
          <w:color w:val="000000" w:themeColor="text1"/>
          <w:sz w:val="16"/>
          <w:szCs w:val="16"/>
        </w:rPr>
        <w:softHyphen/>
        <w:t>могавшими наземной команде поймать шар. При совершении прыжков учитывалась метео</w:t>
      </w:r>
      <w:r w:rsidRPr="00743EAE">
        <w:rPr>
          <w:rFonts w:ascii="Times New Roman" w:hAnsi="Times New Roman"/>
          <w:color w:val="000000" w:themeColor="text1"/>
          <w:sz w:val="16"/>
          <w:szCs w:val="16"/>
        </w:rPr>
        <w:softHyphen/>
        <w:t>сводка или данные шаропилотных наблюдений (до высоты 200-250 м). Несмотря на кратковре</w:t>
      </w:r>
      <w:r w:rsidRPr="00743EAE">
        <w:rPr>
          <w:rFonts w:ascii="Times New Roman" w:hAnsi="Times New Roman"/>
          <w:color w:val="000000" w:themeColor="text1"/>
          <w:sz w:val="16"/>
          <w:szCs w:val="16"/>
        </w:rPr>
        <w:softHyphen/>
        <w:t>менность подлёта, снаряжение пилота включало анероид-высотомер до 1000 м, карту крупного масштаба, финский нож и свисток.</w:t>
      </w:r>
    </w:p>
    <w:p w14:paraId="4D8F99D2"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выполнения свободных полётов на ша</w:t>
      </w:r>
      <w:r w:rsidRPr="00743EAE">
        <w:rPr>
          <w:rFonts w:ascii="Times New Roman" w:hAnsi="Times New Roman"/>
          <w:color w:val="000000" w:themeColor="text1"/>
          <w:sz w:val="16"/>
          <w:szCs w:val="16"/>
        </w:rPr>
        <w:softHyphen/>
        <w:t>рах-прыгунах выбиралась стартовая площадка размером 50 х 50 м2 без строений и вне проводов высокого напряжения. Так как при полётах шары поднимались до 2000 м, то при старте бивачные верёвки выдёргивались. Посадку рекомендова</w:t>
      </w:r>
      <w:r w:rsidRPr="00743EAE">
        <w:rPr>
          <w:rFonts w:ascii="Times New Roman" w:hAnsi="Times New Roman"/>
          <w:color w:val="000000" w:themeColor="text1"/>
          <w:sz w:val="16"/>
          <w:szCs w:val="16"/>
        </w:rPr>
        <w:softHyphen/>
        <w:t>лось совершать при наличии не менее 4-5 кг бал</w:t>
      </w:r>
      <w:r w:rsidRPr="00743EAE">
        <w:rPr>
          <w:rFonts w:ascii="Times New Roman" w:hAnsi="Times New Roman"/>
          <w:color w:val="000000" w:themeColor="text1"/>
          <w:sz w:val="16"/>
          <w:szCs w:val="16"/>
        </w:rPr>
        <w:softHyphen/>
        <w:t>ласта.</w:t>
      </w:r>
    </w:p>
    <w:p w14:paraId="190CF25F" w14:textId="77777777" w:rsidR="00127CA7" w:rsidRPr="00743EAE" w:rsidRDefault="00127C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сложность пилотирования аэро</w:t>
      </w:r>
      <w:r w:rsidRPr="00743EAE">
        <w:rPr>
          <w:rFonts w:ascii="Times New Roman" w:hAnsi="Times New Roman"/>
          <w:color w:val="000000" w:themeColor="text1"/>
          <w:sz w:val="16"/>
          <w:szCs w:val="16"/>
        </w:rPr>
        <w:softHyphen/>
        <w:t>статов-прыгунов, вызванную их чувствительно</w:t>
      </w:r>
      <w:r w:rsidRPr="00743EAE">
        <w:rPr>
          <w:rFonts w:ascii="Times New Roman" w:hAnsi="Times New Roman"/>
          <w:color w:val="000000" w:themeColor="text1"/>
          <w:sz w:val="16"/>
          <w:szCs w:val="16"/>
        </w:rPr>
        <w:softHyphen/>
        <w:t>стью к восходящим и нисходящим потокам воз</w:t>
      </w:r>
      <w:r w:rsidRPr="00743EAE">
        <w:rPr>
          <w:rFonts w:ascii="Times New Roman" w:hAnsi="Times New Roman"/>
          <w:color w:val="000000" w:themeColor="text1"/>
          <w:sz w:val="16"/>
          <w:szCs w:val="16"/>
        </w:rPr>
        <w:softHyphen/>
        <w:t>духа, советские воздухоплаватели совершили на них ряд замечательных полётов (20120).</w:t>
      </w:r>
    </w:p>
    <w:p w14:paraId="20BADB43" w14:textId="77777777" w:rsidR="00127CA7" w:rsidRPr="00743EAE" w:rsidRDefault="00127CA7" w:rsidP="00743EAE">
      <w:pPr>
        <w:spacing w:after="0" w:line="240" w:lineRule="auto"/>
        <w:jc w:val="both"/>
        <w:rPr>
          <w:rFonts w:ascii="Times New Roman" w:hAnsi="Times New Roman"/>
          <w:color w:val="000000" w:themeColor="text1"/>
          <w:sz w:val="16"/>
          <w:szCs w:val="16"/>
        </w:rPr>
      </w:pPr>
    </w:p>
    <w:p w14:paraId="712D459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0D2F2D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7BB05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20-х числах июня 1929 ПТО ГВПУ писал письмо Нач. II Управления Штаба ВВС (копия Нач. УВВС и Авиатреста) на вх. N 017885сс и ГВПУ сообщило, что полученный с N 017885сс пятилетний план воздухоплавательного имущества не м.б. принят для проработки 5 летнего плана АП, поскольку имеется уже другой план, согласованный УВВС в ГВПУ 4 апреля с.г. (протокол N 9/4224с) и затем сношением УСС УВВС от 11 апреля N 1/0103...(2364,49).</w:t>
      </w:r>
    </w:p>
    <w:p w14:paraId="0CC4B4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52323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95C7A5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BCEFF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июня 1929 был готов АИР-3, который начали делать на 39 заводе в апреле 1929. Потом испытывался в инспекции ГА (209,19).</w:t>
      </w:r>
    </w:p>
    <w:p w14:paraId="7F250B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40E2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июня АИР-3 вышел из цеха (11981).</w:t>
      </w:r>
    </w:p>
    <w:p w14:paraId="1348A2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2167DB9" w14:textId="77777777" w:rsidR="00B96D62" w:rsidRPr="00743EAE" w:rsidRDefault="00B96D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конце июня 1929 на парашюте НИИ-1 завода Каучук совершили первый прыжок. До «Ирвина» по качеству ему оказалось далеко. Выполнив с огромным трудом обязательства по договору, от дальнейшей работы по парашютам «Резинотрест» отказался (21505).</w:t>
      </w:r>
    </w:p>
    <w:p w14:paraId="23E200FE" w14:textId="77777777" w:rsidR="00B96D62" w:rsidRPr="00743EAE" w:rsidRDefault="00B96D62" w:rsidP="00743EAE">
      <w:pPr>
        <w:spacing w:after="0" w:line="240" w:lineRule="auto"/>
        <w:jc w:val="both"/>
        <w:rPr>
          <w:rFonts w:ascii="Times New Roman" w:hAnsi="Times New Roman"/>
          <w:color w:val="000000" w:themeColor="text1"/>
          <w:sz w:val="16"/>
          <w:szCs w:val="16"/>
        </w:rPr>
      </w:pPr>
    </w:p>
    <w:p w14:paraId="649ED4C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C56CEF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44C2350" w14:textId="77777777" w:rsidR="00B96D62" w:rsidRPr="00743EAE" w:rsidRDefault="00B96D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 концу июня 1929 г. относятся первые сведения о постановке на Политбюро вопроса "О состоянии обороны СССР". В проекте постановления Политбюро ЦК ВКП(б), подготовленном тогда секретарем РЗ СТО Э. Аппогой, принципиальный политический замысел, лежавший в основе правительственных решений в апреле - начале мая 1929 г., раскрывался следующим образом:</w:t>
      </w:r>
    </w:p>
    <w:p w14:paraId="07F3A6A2" w14:textId="77777777" w:rsidR="00B96D62" w:rsidRPr="00743EAE" w:rsidRDefault="00B96D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"Политбюро считает, что осуществление намеченных планов pеконструкции Красной Армии, обеспечение ее в течение ближайших лет новейшими средствами ведения боя поставит ее на уровень лучших армий европейских государств. Подготовка всего народного хозяйства для удовлетворения потребностей войны, плановый переход всего народного хозяйства на военные рельсы, образование необходимых запасов, создание четкого аппарата, проводящего всю оборонную работу, документальное оформление всей работы в виде мобплана и т. д., и т. п. должны в течение ближайших 2 лет получить четкое оформление.</w:t>
      </w:r>
    </w:p>
    <w:p w14:paraId="294C3DEA" w14:textId="77777777" w:rsidR="00B96D62" w:rsidRPr="00743EAE" w:rsidRDefault="00B96D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Этот новый этап по подготовке страны к обороне должен создать определенный и несомненный перевес над нашими вероятными западными противниками" (Постановление ПБ ЦК ВКП(б) по докладу т. Рудзутака (черновой проект т. Аппоги) [ранее 25.06.1929] // РГВА. Ф. 4- Оп. 1. Д 907. Л. 89- Руководящий аппарат РЗ СТО предлагал, чтобы Политбюро, не входя в детали принятых па правительственном уровне решений, санкционировало их своим постановлением и тем самым повысило обязательность их выполнения ведомствами. Цитируемое заключение не вошло в окончательную редакцию проекта постановления (Проект Постановления ПБ ЦК ВКП(б) по докладу Рудзутака, б/д // Там же. Л. 101 -106).).</w:t>
      </w:r>
    </w:p>
    <w:p w14:paraId="6CF00229" w14:textId="77777777" w:rsidR="00B96D62" w:rsidRPr="00743EAE" w:rsidRDefault="00B96D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другом проекте постановления Распорядительное заседание предлагало установить: "Учитывая силы вероятных противников и неизбежное участие в вооруженной борьбе против СССР техники крупнейших империалистических государств, Политбюро считает принятый РЗ СТО пятилетний план строительства вооруженных сил минимальным и поручает напрячь все силы и военного ведомства, и промышленности для его точного выполнения" (Первый проект постановления [Политбюро, не позднее 25.06.1929] //Тамже. Документ был направлен Аппогой Ворошилову 25 июня 1929 г. В тексте проекта имеются зачеркивания, пометы и дополнения, внесенные рукой управляющего делами наркомвоенмора Литуновского. Отличия этого проекта от цитированного выше позволяют предположить, что к концу июня в результате . обмена мнениями между ЦК ВКП(б), СТО и НКВМ было решено объединить общие вопросы обороны и планы строительства РККА в рамках единого </w:t>
      </w:r>
      <w:r w:rsidRPr="00743EAE">
        <w:rPr>
          <w:rFonts w:ascii="Times New Roman" w:eastAsia="Times New Roman" w:hAnsi="Times New Roman"/>
          <w:color w:val="000000" w:themeColor="text1"/>
          <w:sz w:val="16"/>
          <w:szCs w:val="16"/>
          <w:lang w:eastAsia="ru-RU"/>
        </w:rPr>
        <w:lastRenderedPageBreak/>
        <w:t>постановления Политбюро. 29 июня Секретариат ЦК ВКП(б) направил проект постановления в редакции, максимально близкой версии РЗ СТО, в качестве официального материала "к п. 1 нов. зас. ПБ от 1. VII. 29"// Там же. Л. 70.).</w:t>
      </w:r>
    </w:p>
    <w:p w14:paraId="4E8FDC06" w14:textId="77777777" w:rsidR="00B96D62" w:rsidRPr="00743EAE" w:rsidRDefault="00B96D6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Постановка в Политбюро ЦК ВКП(б) проблем обороны, вызванная необходимостью дать четкие директивы о путях и масштабах подготовки страны к войне, была также связана с подведением итогов оборонной работы за два года, истекших после постановлений Политбюро весны 1927 г., и завершением "пятилетия планового строительства вооруженных сил", начатого военной реформой 1924-1925 гг. Первоначально предполагалось, что на Политбюро будет заслушан доклад фактического руководителя РЗ СТО Рудзутака "Об основных мероприятиях правительства по подготовке страны к обороне" и доклад Ворошилова о развитии вооруженных сил до конца пятилетки (Записка Апноги Ворошилову, 25.06.1929 (Там же. Л. 56).). Накануне обсуждения этот замысел был оставлен (22725).</w:t>
      </w:r>
    </w:p>
    <w:p w14:paraId="7FF8B934" w14:textId="77777777" w:rsidR="00B96D62" w:rsidRPr="00743EAE" w:rsidRDefault="00B96D62" w:rsidP="00743EAE">
      <w:pPr>
        <w:spacing w:after="0" w:line="240" w:lineRule="auto"/>
        <w:jc w:val="both"/>
        <w:rPr>
          <w:rFonts w:ascii="Times New Roman" w:hAnsi="Times New Roman"/>
          <w:color w:val="000000" w:themeColor="text1"/>
          <w:sz w:val="16"/>
          <w:szCs w:val="16"/>
        </w:rPr>
      </w:pPr>
    </w:p>
    <w:p w14:paraId="694E6A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конце июня 1929 на КМК начались земляные работы под здание заводоуправления, работы по прокладке шоссейной дороги к станции, сооружению подземных железнодорожных путей от станции Кузнецк. Землекопы делали глубокие выемки на месте будущих угольных ям, скрапного и угольного двора, сортировочной станции. </w:t>
      </w:r>
    </w:p>
    <w:p w14:paraId="006A57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Вся работа выполнялась вручную, землю грабари отвозили на лошадях. Первая динамо-машина дала ток 3 августа. Этого хватало, чтобы осветить постройку заводоуправления. К концу года стройка имела уже 3 генератора общей мощностью свыше 50 кВт, которой хватало для всего строительного комплекса. 29 октября 1929 года строительная площадка получила связь по железной дороге с Транссибом – пришел первый состав с лесом. К зиме началось жилищное строительство. На Верхней колонии, недалеко от строительной площадки, строились дома для технического персонала. Возводились бараки и землянки для участников строительства. Помимо производственных зданий закладывались столовые, хлебопекарня, овощехранилище, мясохранилище, ларьки, амбулатория, строилась баня. </w:t>
      </w:r>
    </w:p>
    <w:p w14:paraId="0A9984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стройке процветали различные формы ударничества и постановки “трудовых рекордов” (интересно, что строители КМК “соревновались” со строителями Магнитки). Так, бригада землекопов А.С. Филиппова на обратной засыпке траншеи главного водовода, идущего от водозабора на реке Томь до завода, установила мировой рекорд по перемещению земляного грунта вручную. Примечательно, что лопата бригадира затем стала одним из экспонатов Музея Октябрьской революции в Москве.</w:t>
      </w:r>
    </w:p>
    <w:p w14:paraId="3E7B38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Постепенно наращивались темпы промышленного строительства. Укладывались железнодорожные пути, и велось устройство веток к песчано-галечному и каменному карьеру. К январю 1930 года закончилось сооружение временной системы водоснабжения и были закончены гидрогеологические исследования. Тяжелый труд в кошмарных бытовых условиях стал источником вдохновения для советских писателей и поэтов. Как вспоминал Илья Эренбург, “люди строили завод в неслыханно трудных условиях, кажется, никто нигде так не строил, да и не будет строить”. </w:t>
      </w:r>
    </w:p>
    <w:p w14:paraId="18457D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 1929 год на стройке была проведена планировка площадки, уложены подъездные пути, возведены кирпичный завод, технологический склад, 18 бараков и несколько каменных домов. Открылись столовая, школа, магазин. В 1930 году “Кузнецкстрой” вступил в новый период: завершалось строительство подсобных цехов, развернулось сооружение двух доменных печей, мартеновского и прокатного цехов, коксохимического завода и электростанции. </w:t>
      </w:r>
    </w:p>
    <w:p w14:paraId="3CF966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Одновременно прокладывались шоссейные дороги, строились кирпичные заводы, и даже реконструкция Гурьевского металлургического завода, снабжавшего стройку металлоизделиями, огнеупорами и фасонным литьем тоже шла по единому графику. Тем не менее, определенное отставание от сроков все же произошло. В мае 1930 года руководителем “Кузнецкстроя” была назначен партиец с дореволюционнам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Колгушкина. В 1936 году Франкфурта обвинили в измене Родине, шпионаже и терроризме, после чего он был расстрелян. </w:t>
      </w:r>
    </w:p>
    <w:p w14:paraId="46EEEA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w:t>
      </w:r>
    </w:p>
    <w:p w14:paraId="56984E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2BF80C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5F86CB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670B70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D2A40A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была подготовлена Объяснительная записка по второму летному экземпляру самолета И3-БМВVIZ</w:t>
      </w:r>
    </w:p>
    <w:p w14:paraId="48FE96C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спроектирован и построен согласно техническим требованиям УВВС от 2 августа 1926 года, дополнения к ним от 7 сентября 1926 года и постановления Президиума НК УВВС от 4 ноября 1927 года.</w:t>
      </w:r>
    </w:p>
    <w:p w14:paraId="69EB9A9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период заводских летных испытаний были проделаны все фигуры.</w:t>
      </w:r>
    </w:p>
    <w:p w14:paraId="0E96C9E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летный экземпляр самолета И3 в отношении конструкции и примененных материалов идентичен первому летному экземпляру и имеет лишь следующие отличия:</w:t>
      </w:r>
    </w:p>
    <w:p w14:paraId="49CC9974"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Вместо мотора БМВVI поставлен мотор БМВVIZ.</w:t>
      </w:r>
    </w:p>
    <w:p w14:paraId="4927DE9E"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Емкость главного бензинового бака увеличена на 50 кг за счет увеличения соответствующего отсека фюзеляжа.</w:t>
      </w:r>
    </w:p>
    <w:p w14:paraId="1994275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3B5390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прибыл в НИИ на испытание 14 марта 1928 года, а 13 апреля 1928 года сдан на ГАЗ № 1.</w:t>
      </w:r>
    </w:p>
    <w:p w14:paraId="3A5A6D6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Основным недочетом самолета выявилась неустойчивость пути и еще 38 дефектов.</w:t>
      </w:r>
    </w:p>
    <w:p w14:paraId="3A2405C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апреля 1928 года на Президиуме НТК ВВС отмечено, что без устранения основного недостатка – неустойчивости пути, самолет не может быть допущен к серийной постройке.</w:t>
      </w:r>
    </w:p>
    <w:p w14:paraId="12FE525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НИИ и конструктор самолета Поликарпов требовали, требовали прежде чем решать вопрос о серийной постройке самолета, доиспытать его в НИИ. Но в силу категорического заявления представителя Авиатреста решено было передать самолет на завод немедленно. На этом испытание самолета в НИИ было закончено и 13 апреля 1928 года он был передан на завод.</w:t>
      </w:r>
    </w:p>
    <w:p w14:paraId="41A9FCD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Прохождение испытаний второго экземпляра самолета И3 БМВ VI</w:t>
      </w:r>
    </w:p>
    <w:p w14:paraId="3156B70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прибыл в октябре 1928 года. До 13 ноября 1928 года было окончательно выявлено, что и на втором опытном экземпляре И3 не хватает руля глубины.</w:t>
      </w:r>
    </w:p>
    <w:p w14:paraId="66B7597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17 по 21 ноября 1928 года производилась установка новых рулей и испытание действия его. Испытания показали, что посадка на три точки при новом руле возможна.</w:t>
      </w:r>
    </w:p>
    <w:p w14:paraId="22F0C5C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1928 года произошла порча мотора и 7 декабря 1928 года самолет был сдан на завод № 25 для исправления мотора.</w:t>
      </w:r>
    </w:p>
    <w:p w14:paraId="09DF89E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Вновь самолет прибыл в НИИ 5 апреля 1929 года и по 20 мая 1929 года находился в НИИ на испытании. Испытание закончено не было, так как 20 мая произошла авария самолета (6976).</w:t>
      </w:r>
    </w:p>
    <w:p w14:paraId="5FBA485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FB5A14" w14:textId="77777777" w:rsidR="00D15DDA" w:rsidRPr="00743EAE" w:rsidRDefault="00D15DDA"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Урываев предъявил УВВС установочную партию И-3 БМВ-6 (1028,81).</w:t>
      </w:r>
    </w:p>
    <w:p w14:paraId="0ABB6B90" w14:textId="77777777" w:rsidR="00D15DDA" w:rsidRPr="00743EAE" w:rsidRDefault="00D15DDA" w:rsidP="00743EAE">
      <w:pPr>
        <w:autoSpaceDE w:val="0"/>
        <w:autoSpaceDN w:val="0"/>
        <w:adjustRightInd w:val="0"/>
        <w:spacing w:after="0" w:line="240" w:lineRule="auto"/>
        <w:jc w:val="both"/>
        <w:rPr>
          <w:rFonts w:ascii="Times New Roman" w:hAnsi="Times New Roman"/>
          <w:color w:val="000000" w:themeColor="text1"/>
          <w:sz w:val="16"/>
          <w:szCs w:val="16"/>
        </w:rPr>
      </w:pPr>
    </w:p>
    <w:p w14:paraId="08773C1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года самолет И-7 с металлическим фюзеляжем был начат проектированием под руководством немецкого инженера Гоха. Проектировали до апреля 1930 года. После ухода с завода Гоха проект был забракован и конструктивная разработка начата заново. Схема самолета не менялась (6925).</w:t>
      </w:r>
    </w:p>
    <w:p w14:paraId="6149983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947628"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июня 1929 г. вопросами создания сварных конструкций на заводе № 25 стала заниматься группа под руководством немецкого инженера Гоха. Он энергично взялся за дело, довольно ревностно оберегая при этом свои знания, секреты и методы работы. Большое недоумение конструкторов и технологов завода, привыкших к иным порядкам, вызвал приказ Гоха запретить доступ в помещение группы всем другим специалистам, включая и Н. Н. Поликарпова. Гох, находясь на одном предприятии с главным конструктором, предпочитал вести переписку с ним через Авиатрест. Деятельность немецкого специалиста продолжалась до апреля 1930 г., когда он, сдав работу и получив немалые деньги, убыл в Германию. При детальном рассмотрении проект Гоха был забракован как не соответствующий ни техническим требованиям, ни замыслу машины, и разработка сварной конструкции была начата заново отечественными инженерами (25035).</w:t>
      </w:r>
    </w:p>
    <w:p w14:paraId="5185BAB7" w14:textId="77777777" w:rsidR="00D30045" w:rsidRPr="00142305" w:rsidRDefault="00D30045" w:rsidP="00D30045">
      <w:pPr>
        <w:spacing w:after="0" w:line="240" w:lineRule="auto"/>
        <w:jc w:val="both"/>
        <w:rPr>
          <w:rFonts w:ascii="Times New Roman" w:hAnsi="Times New Roman"/>
          <w:color w:val="0070C0"/>
          <w:sz w:val="16"/>
          <w:szCs w:val="16"/>
        </w:rPr>
      </w:pPr>
    </w:p>
    <w:p w14:paraId="5F628A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производство гофролиста для ремонта Юг-1 освоили в мастерских склада № 17 ВВС Балтфлота, но делали его в полукустарных условиях и немного - только на заплатки. Лишь подняв общий уровень отечественной промышленности, удалось не только в полной мере наладить ремонт ЮГ-1, но и фактически строить их (3224,14).</w:t>
      </w:r>
    </w:p>
    <w:p w14:paraId="62745D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274BA67"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июне 1929 г. из сборочного цеха завода № 22 вывели металлический истребитель-биплан И-4 (АНТ-5). Это был первый и единственный советский истребитель с гофрированной обшивкой. Заводская машина оказалась тяжелее построенного ЦАГИ опытного образца, да и создающая немалое аэродинамическое сопротивление гофрированная обшивка была не лучшим решением для истребителя, поэтому летные качества самолета оказались невысокими — максимальная скорость у земли </w:t>
      </w:r>
      <w:r w:rsidRPr="00743EAE">
        <w:rPr>
          <w:rFonts w:ascii="Times New Roman" w:hAnsi="Times New Roman"/>
          <w:color w:val="000000" w:themeColor="text1"/>
          <w:sz w:val="16"/>
          <w:szCs w:val="16"/>
        </w:rPr>
        <w:lastRenderedPageBreak/>
        <w:t>составляла всего 231 км/ч. Тем не менее, решение о серии не отменили и 1929-1931 гг. в Филях изготовили 177 И-4 с импортными моторами «Гном-Рон» (480 л. с). На последних серийных экземплярах устанавливали советский аналог «Гном-Рона» — М-22 (18303).</w:t>
      </w:r>
    </w:p>
    <w:p w14:paraId="231FCD19" w14:textId="77777777" w:rsidR="000721C0" w:rsidRPr="00743EAE" w:rsidRDefault="000721C0" w:rsidP="00743EAE">
      <w:pPr>
        <w:spacing w:after="0" w:line="240" w:lineRule="auto"/>
        <w:jc w:val="both"/>
        <w:rPr>
          <w:rFonts w:ascii="Times New Roman" w:hAnsi="Times New Roman"/>
          <w:color w:val="000000" w:themeColor="text1"/>
          <w:sz w:val="16"/>
          <w:szCs w:val="16"/>
        </w:rPr>
      </w:pPr>
    </w:p>
    <w:p w14:paraId="4130F191" w14:textId="77777777" w:rsidR="00380FD1" w:rsidRPr="00743EAE" w:rsidRDefault="00380FD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из сборочного цеха завода № 22 вывели металлический истребитель-биплан И-4 (АНТ-5). Это был первый и единственный советский истребитель с гофрированной обшивкой. Заводская машина оказалась тяжелее построенного ЦАГИ опытного образца, да и создающая немалое аэродинамическое сопротивление гофрированная обшивка была не лучшим решением для истребителя, поэтому летные качества самолета оказались невысокими — максимальная скорость у земли составляла всего 231 км/ч. Тем не менее, решение о серии не отменили и 1929-1931 гг. в Филях изготовили 177 И-4 с импортными моторами «Гном-Рон» (480 л. с.). На последних серийных экземплярах устанавливали советский аналог «Гном-Рона» — М-22 (23472).</w:t>
      </w:r>
    </w:p>
    <w:p w14:paraId="0DB00E56" w14:textId="77777777" w:rsidR="00380FD1" w:rsidRPr="00743EAE" w:rsidRDefault="00380FD1" w:rsidP="00743EAE">
      <w:pPr>
        <w:spacing w:after="0" w:line="240" w:lineRule="auto"/>
        <w:jc w:val="both"/>
        <w:rPr>
          <w:rFonts w:ascii="Times New Roman" w:hAnsi="Times New Roman"/>
          <w:color w:val="000000" w:themeColor="text1"/>
          <w:sz w:val="16"/>
          <w:szCs w:val="16"/>
        </w:rPr>
      </w:pPr>
    </w:p>
    <w:p w14:paraId="3622B7BC" w14:textId="77777777" w:rsidR="00380FD1" w:rsidRPr="00743EAE" w:rsidRDefault="00380FD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июня 1929 г. завод №22 начал сдачу серийных машин И-4, но из-за многочис</w:t>
      </w:r>
      <w:r w:rsidRPr="00743EAE">
        <w:rPr>
          <w:rFonts w:ascii="Times New Roman" w:hAnsi="Times New Roman"/>
          <w:color w:val="000000" w:themeColor="text1"/>
          <w:sz w:val="16"/>
          <w:szCs w:val="16"/>
        </w:rPr>
        <w:softHyphen/>
        <w:t>ленных дефектов к октябрю сданы были только два самолета. Все первые машины имели двигатели GR 9Ad и вооружались пулеметами Vickers образца 1924 г. Из-за отсутствия культуры производства (от</w:t>
      </w:r>
      <w:r w:rsidRPr="00743EAE">
        <w:rPr>
          <w:rFonts w:ascii="Times New Roman" w:hAnsi="Times New Roman"/>
          <w:color w:val="000000" w:themeColor="text1"/>
          <w:sz w:val="16"/>
          <w:szCs w:val="16"/>
        </w:rPr>
        <w:softHyphen/>
        <w:t>ступления от допусков, технологии и т.п.) первые серийные истребители оказыва</w:t>
      </w:r>
      <w:r w:rsidRPr="00743EAE">
        <w:rPr>
          <w:rFonts w:ascii="Times New Roman" w:hAnsi="Times New Roman"/>
          <w:color w:val="000000" w:themeColor="text1"/>
          <w:sz w:val="16"/>
          <w:szCs w:val="16"/>
        </w:rPr>
        <w:softHyphen/>
        <w:t>лись несколько перетяжеленными, и их характеристики были ниже, чем у дубле</w:t>
      </w:r>
      <w:r w:rsidRPr="00743EAE">
        <w:rPr>
          <w:rFonts w:ascii="Times New Roman" w:hAnsi="Times New Roman"/>
          <w:color w:val="000000" w:themeColor="text1"/>
          <w:sz w:val="16"/>
          <w:szCs w:val="16"/>
        </w:rPr>
        <w:softHyphen/>
        <w:t>ра, но все же оставались на приемлемом уровне.</w:t>
      </w:r>
    </w:p>
    <w:p w14:paraId="6CEF6D81" w14:textId="77777777" w:rsidR="00380FD1" w:rsidRPr="00743EAE" w:rsidRDefault="00380FD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Первые серийные машины имели ряд производственных недоделок, которые приходилось исправлять уже в частях ВВС. Помимо завода №22 серийное про</w:t>
      </w:r>
      <w:r w:rsidRPr="00743EAE">
        <w:rPr>
          <w:rFonts w:ascii="Times New Roman" w:hAnsi="Times New Roman"/>
          <w:color w:val="000000" w:themeColor="text1"/>
          <w:sz w:val="16"/>
          <w:szCs w:val="16"/>
        </w:rPr>
        <w:softHyphen/>
        <w:t>изводство И—4 шло и на заводе № 1 (23474).</w:t>
      </w:r>
    </w:p>
    <w:p w14:paraId="3848CF45" w14:textId="77777777" w:rsidR="00380FD1" w:rsidRPr="00743EAE" w:rsidRDefault="00380FD1" w:rsidP="00743EAE">
      <w:pPr>
        <w:spacing w:after="0" w:line="240" w:lineRule="auto"/>
        <w:jc w:val="both"/>
        <w:rPr>
          <w:rFonts w:ascii="Times New Roman" w:hAnsi="Times New Roman"/>
          <w:color w:val="000000" w:themeColor="text1"/>
          <w:sz w:val="16"/>
          <w:szCs w:val="16"/>
        </w:rPr>
      </w:pPr>
    </w:p>
    <w:p w14:paraId="160BFD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проект самолета НD.55 был вы</w:t>
      </w:r>
      <w:r w:rsidRPr="00743EAE">
        <w:rPr>
          <w:rFonts w:ascii="Times New Roman" w:hAnsi="Times New Roman"/>
          <w:color w:val="000000" w:themeColor="text1"/>
          <w:sz w:val="16"/>
          <w:szCs w:val="16"/>
        </w:rPr>
        <w:softHyphen/>
        <w:t>полнен в течение нескольких недель и выслан для рассмотрения в совет</w:t>
      </w:r>
      <w:r w:rsidRPr="00743EAE">
        <w:rPr>
          <w:rFonts w:ascii="Times New Roman" w:hAnsi="Times New Roman"/>
          <w:color w:val="000000" w:themeColor="text1"/>
          <w:sz w:val="16"/>
          <w:szCs w:val="16"/>
        </w:rPr>
        <w:softHyphen/>
        <w:t>ское полпредство в Берлине. Летаю</w:t>
      </w:r>
      <w:r w:rsidRPr="00743EAE">
        <w:rPr>
          <w:rFonts w:ascii="Times New Roman" w:hAnsi="Times New Roman"/>
          <w:color w:val="000000" w:themeColor="text1"/>
          <w:sz w:val="16"/>
          <w:szCs w:val="16"/>
        </w:rPr>
        <w:softHyphen/>
        <w:t>щая лодка НD.55 не являлась абсо</w:t>
      </w:r>
      <w:r w:rsidRPr="00743EAE">
        <w:rPr>
          <w:rFonts w:ascii="Times New Roman" w:hAnsi="Times New Roman"/>
          <w:color w:val="000000" w:themeColor="text1"/>
          <w:sz w:val="16"/>
          <w:szCs w:val="16"/>
        </w:rPr>
        <w:softHyphen/>
        <w:t>лютно новым типом: ее спроектиро</w:t>
      </w:r>
      <w:r w:rsidRPr="00743EAE">
        <w:rPr>
          <w:rFonts w:ascii="Times New Roman" w:hAnsi="Times New Roman"/>
          <w:color w:val="000000" w:themeColor="text1"/>
          <w:sz w:val="16"/>
          <w:szCs w:val="16"/>
        </w:rPr>
        <w:softHyphen/>
        <w:t>вали на основе лодочного биплана НD.15 - почтового самолета, постро</w:t>
      </w:r>
      <w:r w:rsidRPr="00743EAE">
        <w:rPr>
          <w:rFonts w:ascii="Times New Roman" w:hAnsi="Times New Roman"/>
          <w:color w:val="000000" w:themeColor="text1"/>
          <w:sz w:val="16"/>
          <w:szCs w:val="16"/>
        </w:rPr>
        <w:softHyphen/>
        <w:t>енного для обслуживания трансат</w:t>
      </w:r>
      <w:r w:rsidRPr="00743EAE">
        <w:rPr>
          <w:rFonts w:ascii="Times New Roman" w:hAnsi="Times New Roman"/>
          <w:color w:val="000000" w:themeColor="text1"/>
          <w:sz w:val="16"/>
          <w:szCs w:val="16"/>
        </w:rPr>
        <w:softHyphen/>
        <w:t>лантических линий. НD.55 представ</w:t>
      </w:r>
      <w:r w:rsidRPr="00743EAE">
        <w:rPr>
          <w:rFonts w:ascii="Times New Roman" w:hAnsi="Times New Roman"/>
          <w:color w:val="000000" w:themeColor="text1"/>
          <w:sz w:val="16"/>
          <w:szCs w:val="16"/>
        </w:rPr>
        <w:softHyphen/>
        <w:t>лял собой цельнодеревянный би</w:t>
      </w:r>
      <w:r w:rsidRPr="00743EAE">
        <w:rPr>
          <w:rFonts w:ascii="Times New Roman" w:hAnsi="Times New Roman"/>
          <w:color w:val="000000" w:themeColor="text1"/>
          <w:sz w:val="16"/>
          <w:szCs w:val="16"/>
        </w:rPr>
        <w:softHyphen/>
        <w:t>план, крылья и хвостовое оперение которого обтягивались полотном. Коробка крыльев могла складываться для более компактного хранения на кораб</w:t>
      </w:r>
      <w:r w:rsidRPr="00743EAE">
        <w:rPr>
          <w:rFonts w:ascii="Times New Roman" w:hAnsi="Times New Roman"/>
          <w:color w:val="000000" w:themeColor="text1"/>
          <w:sz w:val="16"/>
          <w:szCs w:val="16"/>
        </w:rPr>
        <w:softHyphen/>
        <w:t>ле. Силовая установка состояла из звездообразного двига</w:t>
      </w:r>
      <w:r w:rsidRPr="00743EAE">
        <w:rPr>
          <w:rFonts w:ascii="Times New Roman" w:hAnsi="Times New Roman"/>
          <w:color w:val="000000" w:themeColor="text1"/>
          <w:sz w:val="16"/>
          <w:szCs w:val="16"/>
        </w:rPr>
        <w:softHyphen/>
        <w:t>теля “Сименс” Sh.20 (лицензионный Бристоль “Юпитер” VI) с тянущим воздушным винтом. Экипаж два человека: пилот и кормовой стрелок. Вооружение первоначально не оговаривалась, предполагалось, что его установка со</w:t>
      </w:r>
      <w:r w:rsidRPr="00743EAE">
        <w:rPr>
          <w:rFonts w:ascii="Times New Roman" w:hAnsi="Times New Roman"/>
          <w:color w:val="000000" w:themeColor="text1"/>
          <w:sz w:val="16"/>
          <w:szCs w:val="16"/>
        </w:rPr>
        <w:softHyphen/>
        <w:t>стоится по прибытии самолета в Советский Союз (11107).</w:t>
      </w:r>
    </w:p>
    <w:p w14:paraId="64F940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6DD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начались испытания Ш-1 В.Б.Шаврова (271,115).</w:t>
      </w:r>
    </w:p>
    <w:p w14:paraId="730EDC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3B03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22 завод предъявил второй головной ТБ-1 А.Н.Т. (2371).</w:t>
      </w:r>
    </w:p>
    <w:p w14:paraId="1F0D34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A6BD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июня 1929 на 22 заводе началась серия И-4 (АНТ-5) на 22 заводе, но к осени сдали только 2, перетяжеленных (4338,17).</w:t>
      </w:r>
    </w:p>
    <w:p w14:paraId="0FB61B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37EE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Р-3 с БМВ-6 пытались сдать представителям 16-й авиабригады, дислоцировавшейся в Средней Азии, но столкнулись с категорическим отказом. Машину отправили в ремонт на завод № 39. Дальнейшая ее судьба неизвестна (11985).</w:t>
      </w:r>
    </w:p>
    <w:p w14:paraId="74BC00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5D43D5"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на аэродроме имени М.В. Фрунзе в торжественной обстановке представителям Военно-воздушных сил были вручены два самолета: «Безбожник» (Р-1) и «Кооперированный кустарь» от Союза обществ безбожников (атеистов) и от ячейки Осоавиахима Всекопромсоюза (18518).</w:t>
      </w:r>
    </w:p>
    <w:p w14:paraId="74002069" w14:textId="77777777" w:rsidR="000721C0" w:rsidRPr="00743EAE" w:rsidRDefault="000721C0" w:rsidP="00743EAE">
      <w:pPr>
        <w:spacing w:after="0" w:line="240" w:lineRule="auto"/>
        <w:jc w:val="both"/>
        <w:rPr>
          <w:rFonts w:ascii="Times New Roman" w:hAnsi="Times New Roman"/>
          <w:color w:val="000000" w:themeColor="text1"/>
          <w:sz w:val="16"/>
          <w:szCs w:val="16"/>
        </w:rPr>
      </w:pPr>
    </w:p>
    <w:p w14:paraId="43E85A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для крейсера Червона Украина хотели заказать итальянскую лл S.57bis, но отдали предпочтение Хейнкелю HD.55 (2446,40).</w:t>
      </w:r>
    </w:p>
    <w:p w14:paraId="43F216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5C5D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Одессу с дружественным визитом посетила итальянская эскадра и с ней были и гидросамолеты (2446,41).</w:t>
      </w:r>
    </w:p>
    <w:p w14:paraId="2787B7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8AFF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ЦАГИ получил от Добролета требования к пассажирской лодке на базе АНТ-8 (7610, 32).</w:t>
      </w:r>
    </w:p>
    <w:p w14:paraId="1B6C6C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9909C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июня 1929 г. вопросами создания сварных конст</w:t>
      </w:r>
      <w:r w:rsidRPr="00743EAE">
        <w:rPr>
          <w:rFonts w:ascii="Times New Roman" w:hAnsi="Times New Roman"/>
          <w:color w:val="000000" w:themeColor="text1"/>
          <w:sz w:val="16"/>
          <w:szCs w:val="16"/>
        </w:rPr>
        <w:softHyphen/>
        <w:t>рукций на заводе № 25 стала заниматься группа под ру</w:t>
      </w:r>
      <w:r w:rsidRPr="00743EAE">
        <w:rPr>
          <w:rFonts w:ascii="Times New Roman" w:hAnsi="Times New Roman"/>
          <w:color w:val="000000" w:themeColor="text1"/>
          <w:sz w:val="16"/>
          <w:szCs w:val="16"/>
        </w:rPr>
        <w:softHyphen/>
        <w:t>ководством немецкого инженера Гоха. Он энергично взялся за дело, довольно ревностно оберегая при этом свои знания, секреты и методы работы. Большое недо</w:t>
      </w:r>
      <w:r w:rsidRPr="00743EAE">
        <w:rPr>
          <w:rFonts w:ascii="Times New Roman" w:hAnsi="Times New Roman"/>
          <w:color w:val="000000" w:themeColor="text1"/>
          <w:sz w:val="16"/>
          <w:szCs w:val="16"/>
        </w:rPr>
        <w:softHyphen/>
        <w:t>умение конструкторов и технологов завода, привыкших к иным порядкам, вызвал приказ Гоха запретить доступ в помещение группы всем другим специалистам, вклю</w:t>
      </w:r>
      <w:r w:rsidRPr="00743EAE">
        <w:rPr>
          <w:rFonts w:ascii="Times New Roman" w:hAnsi="Times New Roman"/>
          <w:color w:val="000000" w:themeColor="text1"/>
          <w:sz w:val="16"/>
          <w:szCs w:val="16"/>
        </w:rPr>
        <w:softHyphen/>
        <w:t>чая и Н.Н.Поликарпова. Гох, находясь на одном пред</w:t>
      </w:r>
      <w:r w:rsidRPr="00743EAE">
        <w:rPr>
          <w:rFonts w:ascii="Times New Roman" w:hAnsi="Times New Roman"/>
          <w:color w:val="000000" w:themeColor="text1"/>
          <w:sz w:val="16"/>
          <w:szCs w:val="16"/>
        </w:rPr>
        <w:softHyphen/>
        <w:t>приятии с главным конструктором, предпочитал вести переписку с ним через Авиатрест. Деятельность немец</w:t>
      </w:r>
      <w:r w:rsidRPr="00743EAE">
        <w:rPr>
          <w:rFonts w:ascii="Times New Roman" w:hAnsi="Times New Roman"/>
          <w:color w:val="000000" w:themeColor="text1"/>
          <w:sz w:val="16"/>
          <w:szCs w:val="16"/>
        </w:rPr>
        <w:softHyphen/>
        <w:t>кого специалиста продолжалась до апреля 1930 г., когда он, сдав работу и получив немалые деньги, убыл в Гер</w:t>
      </w:r>
      <w:r w:rsidRPr="00743EAE">
        <w:rPr>
          <w:rFonts w:ascii="Times New Roman" w:hAnsi="Times New Roman"/>
          <w:color w:val="000000" w:themeColor="text1"/>
          <w:sz w:val="16"/>
          <w:szCs w:val="16"/>
        </w:rPr>
        <w:softHyphen/>
        <w:t>манию. При детальном рассмотрении проект Гоха был забракован как не соответствующий ни техническим требованиям, ни замыслу машины, и разработка свар</w:t>
      </w:r>
      <w:r w:rsidRPr="00743EAE">
        <w:rPr>
          <w:rFonts w:ascii="Times New Roman" w:hAnsi="Times New Roman"/>
          <w:color w:val="000000" w:themeColor="text1"/>
          <w:sz w:val="16"/>
          <w:szCs w:val="16"/>
        </w:rPr>
        <w:softHyphen/>
        <w:t>ной конструкции была начата заново отечественными инженерами (10667).</w:t>
      </w:r>
    </w:p>
    <w:p w14:paraId="2BDA75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D6A9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июня 1929 г. несколько Р-1 нашли применение в НИИ ГВФ и других исследовательских организациях ГВФ (№№ 2827, 2986, 3135 и др.). В 1931 г. самолеты НИИ ГВФ имели бортовые номера СССР-33 (№ 3454) и СССР 312 (№3688). Однако летная служба Р-1 в ГВФ была недолгой: с 1932 г. их начали списывать. Последние три машины использовались до 1934 г. в воздушных перевозках на линиях Украинского и Кавказского отделений Аэро</w:t>
      </w:r>
      <w:r w:rsidRPr="00743EAE">
        <w:rPr>
          <w:rFonts w:ascii="Times New Roman" w:hAnsi="Times New Roman"/>
          <w:color w:val="000000" w:themeColor="text1"/>
          <w:sz w:val="16"/>
          <w:szCs w:val="16"/>
        </w:rPr>
        <w:softHyphen/>
        <w:t>флота (10667).</w:t>
      </w:r>
    </w:p>
    <w:p w14:paraId="242C30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4A7E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были подготовлены Сведения о выполнении заданий Отдела применения НИИ за май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842"/>
        <w:gridCol w:w="3119"/>
        <w:gridCol w:w="2694"/>
      </w:tblGrid>
      <w:tr w:rsidR="00A259BD" w:rsidRPr="00743EAE" w14:paraId="257DDC7C" w14:textId="77777777">
        <w:tc>
          <w:tcPr>
            <w:tcW w:w="3369" w:type="dxa"/>
          </w:tcPr>
          <w:p w14:paraId="1AEE15B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задания</w:t>
            </w:r>
          </w:p>
        </w:tc>
        <w:tc>
          <w:tcPr>
            <w:tcW w:w="1842" w:type="dxa"/>
          </w:tcPr>
          <w:p w14:paraId="3AC5137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дано задание</w:t>
            </w:r>
          </w:p>
        </w:tc>
        <w:tc>
          <w:tcPr>
            <w:tcW w:w="3119" w:type="dxa"/>
          </w:tcPr>
          <w:p w14:paraId="3589406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w:t>
            </w:r>
          </w:p>
        </w:tc>
        <w:tc>
          <w:tcPr>
            <w:tcW w:w="2694" w:type="dxa"/>
          </w:tcPr>
          <w:p w14:paraId="6D77BC4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каком состоянии находится задание </w:t>
            </w:r>
          </w:p>
        </w:tc>
      </w:tr>
      <w:tr w:rsidR="00A259BD" w:rsidRPr="00743EAE" w14:paraId="52E417D5" w14:textId="77777777">
        <w:tc>
          <w:tcPr>
            <w:tcW w:w="3369" w:type="dxa"/>
          </w:tcPr>
          <w:p w14:paraId="688056F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w:t>
            </w:r>
          </w:p>
        </w:tc>
        <w:tc>
          <w:tcPr>
            <w:tcW w:w="1842" w:type="dxa"/>
          </w:tcPr>
          <w:p w14:paraId="1E960ED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7DC4FDC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4" w:type="dxa"/>
          </w:tcPr>
          <w:p w14:paraId="09490F7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не получен с завода</w:t>
            </w:r>
          </w:p>
        </w:tc>
      </w:tr>
      <w:tr w:rsidR="00A259BD" w:rsidRPr="00743EAE" w14:paraId="3F1CF4CB" w14:textId="77777777">
        <w:tc>
          <w:tcPr>
            <w:tcW w:w="3369" w:type="dxa"/>
          </w:tcPr>
          <w:p w14:paraId="1373360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И-3</w:t>
            </w:r>
          </w:p>
        </w:tc>
        <w:tc>
          <w:tcPr>
            <w:tcW w:w="1842" w:type="dxa"/>
          </w:tcPr>
          <w:p w14:paraId="45EC506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15D48F0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4" w:type="dxa"/>
          </w:tcPr>
          <w:p w14:paraId="167FC7B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w:t>
            </w:r>
          </w:p>
        </w:tc>
      </w:tr>
      <w:tr w:rsidR="00A259BD" w:rsidRPr="00743EAE" w14:paraId="4FB7BE5D" w14:textId="77777777">
        <w:tc>
          <w:tcPr>
            <w:tcW w:w="3369" w:type="dxa"/>
          </w:tcPr>
          <w:p w14:paraId="54E7F69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Авиа “ВН-33”</w:t>
            </w:r>
          </w:p>
        </w:tc>
        <w:tc>
          <w:tcPr>
            <w:tcW w:w="1842" w:type="dxa"/>
          </w:tcPr>
          <w:p w14:paraId="61ED1AA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6024AA9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испытания</w:t>
            </w:r>
          </w:p>
        </w:tc>
        <w:tc>
          <w:tcPr>
            <w:tcW w:w="2694" w:type="dxa"/>
          </w:tcPr>
          <w:p w14:paraId="79B27EC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r>
      <w:tr w:rsidR="00A259BD" w:rsidRPr="00743EAE" w14:paraId="5C0724E1" w14:textId="77777777">
        <w:tc>
          <w:tcPr>
            <w:tcW w:w="3369" w:type="dxa"/>
          </w:tcPr>
          <w:p w14:paraId="570ED6A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Лоррен Дитрих</w:t>
            </w:r>
          </w:p>
        </w:tc>
        <w:tc>
          <w:tcPr>
            <w:tcW w:w="1842" w:type="dxa"/>
          </w:tcPr>
          <w:p w14:paraId="6F4E32A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25F9933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не начато</w:t>
            </w:r>
          </w:p>
        </w:tc>
        <w:tc>
          <w:tcPr>
            <w:tcW w:w="2694" w:type="dxa"/>
          </w:tcPr>
          <w:p w14:paraId="7291BCD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28C3961" w14:textId="77777777">
        <w:tc>
          <w:tcPr>
            <w:tcW w:w="3369" w:type="dxa"/>
          </w:tcPr>
          <w:p w14:paraId="191EA76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Испано-Сюиза</w:t>
            </w:r>
          </w:p>
        </w:tc>
        <w:tc>
          <w:tcPr>
            <w:tcW w:w="1842" w:type="dxa"/>
          </w:tcPr>
          <w:p w14:paraId="4807ED5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7328BF7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испытания</w:t>
            </w:r>
          </w:p>
        </w:tc>
        <w:tc>
          <w:tcPr>
            <w:tcW w:w="2694" w:type="dxa"/>
          </w:tcPr>
          <w:p w14:paraId="7D459C5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r>
      <w:tr w:rsidR="00A259BD" w:rsidRPr="00743EAE" w14:paraId="0E02206C" w14:textId="77777777">
        <w:tc>
          <w:tcPr>
            <w:tcW w:w="3369" w:type="dxa"/>
          </w:tcPr>
          <w:p w14:paraId="088234D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Р-1 № 3454 на 2 потолка:</w:t>
            </w:r>
          </w:p>
          <w:p w14:paraId="0632575B"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на лыжах</w:t>
            </w:r>
          </w:p>
          <w:p w14:paraId="544DEE76"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ab/>
              <w:t>на колесах</w:t>
            </w:r>
          </w:p>
        </w:tc>
        <w:tc>
          <w:tcPr>
            <w:tcW w:w="1842" w:type="dxa"/>
          </w:tcPr>
          <w:p w14:paraId="4CC20BB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4B4960E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4" w:type="dxa"/>
          </w:tcPr>
          <w:p w14:paraId="591822F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D785560" w14:textId="77777777">
        <w:tc>
          <w:tcPr>
            <w:tcW w:w="3369" w:type="dxa"/>
          </w:tcPr>
          <w:p w14:paraId="02A275A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П-2 М-6</w:t>
            </w:r>
          </w:p>
        </w:tc>
        <w:tc>
          <w:tcPr>
            <w:tcW w:w="1842" w:type="dxa"/>
          </w:tcPr>
          <w:p w14:paraId="2D89284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3119" w:type="dxa"/>
          </w:tcPr>
          <w:p w14:paraId="01DB92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694" w:type="dxa"/>
          </w:tcPr>
          <w:p w14:paraId="5F9B8CE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bl>
    <w:p w14:paraId="3C70393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36-38).</w:t>
      </w:r>
    </w:p>
    <w:p w14:paraId="384FB7D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7F3D2C" w14:textId="77777777" w:rsidR="00070DCF" w:rsidRPr="00743EAE" w:rsidRDefault="00070DCF" w:rsidP="00743EAE">
      <w:pPr>
        <w:spacing w:after="0" w:line="240" w:lineRule="auto"/>
        <w:jc w:val="both"/>
        <w:rPr>
          <w:rFonts w:ascii="Times New Roman" w:hAnsi="Times New Roman"/>
          <w:color w:val="000000" w:themeColor="text1"/>
          <w:sz w:val="16"/>
          <w:szCs w:val="16"/>
        </w:rPr>
      </w:pPr>
      <w:bookmarkStart w:id="42" w:name="_Hlk91317326"/>
      <w:r w:rsidRPr="00743EAE">
        <w:rPr>
          <w:rFonts w:ascii="Times New Roman" w:hAnsi="Times New Roman"/>
          <w:color w:val="000000" w:themeColor="text1"/>
          <w:sz w:val="16"/>
          <w:szCs w:val="16"/>
        </w:rPr>
        <w:t>В июне 1929 года в ЭРО НИИ ВВС была разработана «Инструкция к устройству жестко закрепленной антенны типа «Э.Р.О –W» на самолете ФДXI». W-образная антенна общей длиной около 8,9 метра из обычного витого или плетеного антенного канатика диаметром 1,5 или 2,0 мм в своей средней точке крепилась к задней кроме верхнего центроплана с помощью кронштейна из фанеры и проходного эбонитового изолятора. Передние веревочные растяжки с изолятором крепились на законцовках нижней поверхности верхнего крыла, задние, помимо изоляторов оснащенные резиновыми амортизаторами длиной 65 см и диаметром 10-12 мм – на подкосах стабилизатора. Для быстрой установки и демонтажа антенны, на концах растяжек имелись карабинчики. Для контроля работы радиостанции предназначался амперметр, крепившийся на кронштейне с проходным изолятором средней точки антенны непосредственно перед пилотом. Сила тока в антенне при рабочей волне в 90 метров составляла от 0,75 до 0,90 ампер. Главный приходной эбонитовый изолятор укрепляется в верхней части фюзеляжа между стволами пулеметов над отсеком, где устанавливалась сама радиостанция. Устройство противовеса на нижнем крыле не требовалось. В ходе испытаний при данном типе антенны в ЭРО НИИ ВВС дальность двухсторонней связи между двумя самолетами ФДXI оборудованными рациями АД5/12 при параллельном полете составляла до 10-12 километров, при менее благоприятных положениях самолетов относительно друг друга он сокращалась до 5-6 км. Рекомендовалось работать на волнах не свыше 100 метров. В направлении хвоста самолета наблюдалась мертвая зона (23030).</w:t>
      </w:r>
    </w:p>
    <w:p w14:paraId="595A882A" w14:textId="77777777" w:rsidR="00070DCF" w:rsidRPr="00743EAE" w:rsidRDefault="00070DCF" w:rsidP="00743EAE">
      <w:pPr>
        <w:spacing w:after="0" w:line="240" w:lineRule="auto"/>
        <w:jc w:val="both"/>
        <w:rPr>
          <w:rFonts w:ascii="Times New Roman" w:hAnsi="Times New Roman"/>
          <w:color w:val="000000" w:themeColor="text1"/>
          <w:sz w:val="16"/>
          <w:szCs w:val="16"/>
        </w:rPr>
      </w:pPr>
    </w:p>
    <w:bookmarkEnd w:id="42"/>
    <w:p w14:paraId="654C8A2C"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года производство гофролиста освоили в мастерских склада № 17 ВВС Балтфлота, но делали его в полукустарных условиях и немного — только на заплатки. Лишь подняв общий уровень отечественной промышленности, удалось не только в полной мере наладить ремонт ЮГ-1, но и фактически строить их (о чем речь пойдет ниже) (15479).</w:t>
      </w:r>
    </w:p>
    <w:p w14:paraId="445D965F"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555E92E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83774D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899D9D" w14:textId="410D72F4" w:rsidR="00E5267B" w:rsidRPr="00743EAE" w:rsidRDefault="00E526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1929 </w:t>
      </w:r>
      <w:r w:rsidRPr="00743EAE">
        <w:rPr>
          <w:rFonts w:ascii="Times New Roman" w:hAnsi="Times New Roman"/>
          <w:color w:val="000000" w:themeColor="text1"/>
          <w:sz w:val="16"/>
          <w:szCs w:val="16"/>
        </w:rPr>
        <w:t>-го между Круппом и СССР, который представляло ГОМЗ (Государственное объединение машиностроительных</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заводов </w:t>
      </w:r>
      <w:r w:rsidRPr="00743EAE">
        <w:rPr>
          <w:rFonts w:ascii="Times New Roman" w:hAnsi="Times New Roman"/>
          <w:color w:val="000000" w:themeColor="text1"/>
          <w:sz w:val="16"/>
          <w:szCs w:val="16"/>
        </w:rPr>
        <w:t>) был подписан договор о технической помощи. По нему фирме «Крупп» должны были выплатить 1,15 миллиона американских долларов, частями, до 1939 года. 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 Производство стали было одной из главных составляющих военной промышленности. Разворачивая в конце 1920-х военное производство, СССР столкнулся с проблемой получения высококачественных сталей. Металлурги страны к этому времени освоили производство более 100 марок легированных сталей, количество металлургических заводов увеличилось в шесть раз, но в то же время около 4 миллионов тонн стали было закуплено за рубежом. Советское руководство тяжелой промышленностью выбрало ленинградский завод «Большевик» как основную базу, где будут изучаться крупповские методы в сталелитейном производстве. В первый год завод должен был принять двенадцать немецких специалистов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(17225).</w:t>
      </w:r>
    </w:p>
    <w:p w14:paraId="24707D82" w14:textId="77777777" w:rsidR="00E5267B" w:rsidRPr="00743EAE" w:rsidRDefault="00E5267B" w:rsidP="00743EAE">
      <w:pPr>
        <w:spacing w:after="0" w:line="240" w:lineRule="auto"/>
        <w:jc w:val="both"/>
        <w:rPr>
          <w:rFonts w:ascii="Times New Roman" w:hAnsi="Times New Roman"/>
          <w:color w:val="000000" w:themeColor="text1"/>
          <w:sz w:val="16"/>
          <w:szCs w:val="16"/>
        </w:rPr>
      </w:pPr>
    </w:p>
    <w:p w14:paraId="0A8BA6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ГКБ ОАТ под руководством Г.С.Прахье на заводе Большевик был разработан танк Т-19 для замены МС-1 (9527,86).</w:t>
      </w:r>
    </w:p>
    <w:p w14:paraId="2A754C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C6369C"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1929 г. в докладе РВС СССР указывалось: «Изготовлена и введена на вооружение бронемашина советского производства на шас</w:t>
      </w:r>
      <w:r w:rsidRPr="00142305">
        <w:rPr>
          <w:rFonts w:ascii="Times New Roman" w:hAnsi="Times New Roman"/>
          <w:color w:val="0070C0"/>
          <w:sz w:val="16"/>
          <w:szCs w:val="16"/>
        </w:rPr>
        <w:softHyphen/>
        <w:t>си АМО. Машина имеет скорость 45 клм. в час, вес – 4,4 тонны, вооружение – 37 м/м пушка и ручной пулемет. Проходимость машины рав</w:t>
      </w:r>
      <w:r w:rsidRPr="00142305">
        <w:rPr>
          <w:rFonts w:ascii="Times New Roman" w:hAnsi="Times New Roman"/>
          <w:color w:val="0070C0"/>
          <w:sz w:val="16"/>
          <w:szCs w:val="16"/>
        </w:rPr>
        <w:softHyphen/>
        <w:t>на проходимости груженного 1,5‑тонного гру</w:t>
      </w:r>
      <w:r w:rsidRPr="00142305">
        <w:rPr>
          <w:rFonts w:ascii="Times New Roman" w:hAnsi="Times New Roman"/>
          <w:color w:val="0070C0"/>
          <w:sz w:val="16"/>
          <w:szCs w:val="16"/>
        </w:rPr>
        <w:softHyphen/>
        <w:t>зовика, но признается недостаточной. В этом году дано задание на увеличение проходимости путем конструирования трехосного шасси». Перевод бронеавтомобиля на шасси «Форд‑АА» с его облегчением незначительно улучшил ситуацию. Несколько удачнее оказалась модификация БА‑27М на трехосном шасси «Форд‑Тимкен», на которой за счет использования съемной гусеницы типа «Оверолл» реализовали полугусеничный ход (что можно считать выполнением задания по установке «на гусенич</w:t>
      </w:r>
      <w:r w:rsidRPr="00142305">
        <w:rPr>
          <w:rFonts w:ascii="Times New Roman" w:hAnsi="Times New Roman"/>
          <w:color w:val="0070C0"/>
          <w:sz w:val="16"/>
          <w:szCs w:val="16"/>
        </w:rPr>
        <w:softHyphen/>
        <w:t>ный движитель») (25107).</w:t>
      </w:r>
    </w:p>
    <w:p w14:paraId="1C29D54B" w14:textId="77777777" w:rsidR="00D30045" w:rsidRPr="00142305" w:rsidRDefault="00D30045" w:rsidP="00D30045">
      <w:pPr>
        <w:spacing w:after="0" w:line="240" w:lineRule="auto"/>
        <w:jc w:val="both"/>
        <w:rPr>
          <w:rFonts w:ascii="Times New Roman" w:hAnsi="Times New Roman"/>
          <w:color w:val="0070C0"/>
          <w:sz w:val="16"/>
          <w:szCs w:val="16"/>
        </w:rPr>
      </w:pPr>
    </w:p>
    <w:p w14:paraId="7116CBFD"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В июне 1929-го между Круппом и СССР, который представляло ГОМЗ (Государственное объединение машиностроительных заводов) был подписан договор о технической помощи. </w:t>
      </w:r>
      <w:r w:rsidRPr="00743EAE">
        <w:rPr>
          <w:rFonts w:ascii="Times New Roman" w:hAnsi="Times New Roman"/>
          <w:bCs/>
          <w:iCs/>
          <w:color w:val="000000" w:themeColor="text1"/>
          <w:sz w:val="16"/>
          <w:szCs w:val="16"/>
          <w:shd w:val="clear" w:color="auto" w:fill="FFFFFF"/>
        </w:rPr>
        <w:t>По нему фирме «Крупп» должны были выплатить 1,15 миллиона американских долларов, частями, до 1939 года.</w:t>
      </w:r>
    </w:p>
    <w:p w14:paraId="129C9975"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Крупп же обязывался присылать своих специалистов на заводы ГОМЗ для консультаций и технической поддержки, а также давать советским инженерно-техническим работникам подробные наставления на своих заводах и в лабораториях по производству специальных марок стали.</w:t>
      </w:r>
    </w:p>
    <w:p w14:paraId="1CB7CA63"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Советское руководство тяжелой промышленностью выбрало ленинградский завод «Большевик» как основную базу, где будут изучаться крупповские методы в сталелитейном производстве. В первый год завод должен был принять двенадцать немецких специалистов. Стоит отметить, в каких условиях находился завод в то время. </w:t>
      </w:r>
      <w:r w:rsidRPr="00743EAE">
        <w:rPr>
          <w:rFonts w:ascii="Times New Roman" w:hAnsi="Times New Roman"/>
          <w:bCs/>
          <w:iCs/>
          <w:color w:val="000000" w:themeColor="text1"/>
          <w:sz w:val="16"/>
          <w:szCs w:val="16"/>
          <w:shd w:val="clear" w:color="auto" w:fill="FFFFFF"/>
        </w:rPr>
        <w:t>Известный конструктор двигателей Микулин, прибыв сюда в 1927 году для контроля производства танковых моторов, был поражен тем, что рабочие могут делать такие сложные вещи, не имея порой даже простых измерительных приборов (18976).</w:t>
      </w:r>
    </w:p>
    <w:p w14:paraId="51DC0A3C" w14:textId="77777777" w:rsidR="000721C0" w:rsidRPr="00743EAE" w:rsidRDefault="000721C0" w:rsidP="00743EAE">
      <w:pPr>
        <w:spacing w:after="0" w:line="240" w:lineRule="auto"/>
        <w:jc w:val="both"/>
        <w:rPr>
          <w:rFonts w:ascii="Times New Roman" w:hAnsi="Times New Roman"/>
          <w:color w:val="000000" w:themeColor="text1"/>
          <w:sz w:val="16"/>
          <w:szCs w:val="16"/>
        </w:rPr>
      </w:pPr>
    </w:p>
    <w:p w14:paraId="01818A93"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новый договор был заключен с французской фирмой «Тесафи» (бывшей Французской генеральной радиотелеграфной компанией) это не был полноценный договор о технической помощи. Он предусматривал обмен технической документацией по новейшим радиоустановкам, обмен патентами и правами использования их, а также предоставлял сторонам право команди ровать небольшое число своих специалистов на предприятия и в лаборатории партнеров. В результате от «Тесафи» было получено большое количество материалов, хотя и содержащих в значительной степени всего лишь идеи новых разработок, тем не менее позволившие отечественной промышленности по некоторым направлениям радиотехники добиться большого и стремительного прогресса. Большую пользу принесли и командировки советских специалистов во Францию. Так, С.А. Векшинскому удалось изучить на предприятиях фирмы технологию производства усилительных ламп с бариевым катодом и внедрить ее на заводе «Светлана». Известная фирма «Филиппс» за информацию подобного рода требовала от советской стороны около 1 млн. долларов (18297).</w:t>
      </w:r>
    </w:p>
    <w:p w14:paraId="61ADD6A8" w14:textId="77777777" w:rsidR="000721C0" w:rsidRPr="00743EAE" w:rsidRDefault="000721C0" w:rsidP="00743EAE">
      <w:pPr>
        <w:spacing w:after="0" w:line="240" w:lineRule="auto"/>
        <w:jc w:val="both"/>
        <w:rPr>
          <w:rFonts w:ascii="Times New Roman" w:hAnsi="Times New Roman"/>
          <w:color w:val="000000" w:themeColor="text1"/>
          <w:sz w:val="16"/>
          <w:szCs w:val="16"/>
        </w:rPr>
      </w:pPr>
    </w:p>
    <w:p w14:paraId="6510E025" w14:textId="77777777" w:rsidR="00CD77B7" w:rsidRPr="00743EAE" w:rsidRDefault="00CD77B7" w:rsidP="00743EAE">
      <w:pPr>
        <w:spacing w:after="0" w:line="240" w:lineRule="auto"/>
        <w:jc w:val="both"/>
        <w:rPr>
          <w:rFonts w:ascii="Times New Roman" w:eastAsia="TimesNewRoman" w:hAnsi="Times New Roman"/>
          <w:color w:val="000000" w:themeColor="text1"/>
          <w:sz w:val="16"/>
          <w:szCs w:val="16"/>
        </w:rPr>
      </w:pPr>
      <w:r w:rsidRPr="00743EAE">
        <w:rPr>
          <w:rFonts w:ascii="Times New Roman" w:eastAsia="TimesNewRoman" w:hAnsi="Times New Roman"/>
          <w:color w:val="000000" w:themeColor="text1"/>
          <w:sz w:val="16"/>
          <w:szCs w:val="16"/>
        </w:rPr>
        <w:t>В июне 1929 г. ЭТЗСТ должен был заключить с «Тесафи» новый договор. Как и в случае с «Радиокорпорейшен» это не был полноценный договор о технической помощи. Он предусматривал обмен разнообразной технической документацией по новейшим радиоустановкам, обмен патентами и правами использования их, а также предоставлял сторонам право командировать небольшое число своих специалистов на предприятия и в лаборатории партнеров [Там же]. Несмотря на ограниченный характер договора и необходимость уплате фирмы в течение срока его действия более 120 тыс. долларов, ЭТЗСТ и сменившее его Всесоюзное электрослаботочное объединение (ВЭСО) извлекли из него несомненную пользу. От «Тесафи» было получено большое количество материалов, хотя и содержащих в значительной степени всего лишь идеи новых разработок, тем не менее позволивших отечественной промышленности по некоторым направлениям радиотехники добиться большого и стремительного прогресса. Большую пользу принесли и командировки советских специалистов во Францию. Так, С. А. Векшинскому удалось изучить на предприятиях фирмы технологию производства нового типа электронных ламп и внедрить ее на заводе «Светлана». Известная фирма «Филиппс» за информацию подобного рода требовала от советской стороны около 1 млн долларов [Там же, л. 61] (12695).</w:t>
      </w:r>
    </w:p>
    <w:p w14:paraId="5373CD12" w14:textId="77777777" w:rsidR="00CD77B7" w:rsidRPr="00743EAE" w:rsidRDefault="00CD77B7" w:rsidP="00743EAE">
      <w:pPr>
        <w:spacing w:after="0" w:line="240" w:lineRule="auto"/>
        <w:jc w:val="both"/>
        <w:rPr>
          <w:rFonts w:ascii="Times New Roman" w:eastAsia="TimesNewRoman" w:hAnsi="Times New Roman"/>
          <w:color w:val="000000" w:themeColor="text1"/>
          <w:sz w:val="16"/>
          <w:szCs w:val="16"/>
        </w:rPr>
      </w:pPr>
    </w:p>
    <w:p w14:paraId="1C8F1F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“Торгово-промышленная газета” писала, что следовало бы организовать специальную контору по фабрично-заводской архитектуре, которая должна заниматься только проектированием зданий на основе разработанных другими технологических процессов, и заключить договор о техническом содействии с одной из крупных американских архитектурных фирм. Госпроектстрой должен был стать “учебно-производственным предприятием, которое, воспринимая американский опыт в процессе своей производственной деятельности, одновременно передавало этот опыт возможно большему количеству стройорганизаций и молодых советских специалистов [...]. Наша задача — овладеть богатейшим американским техническим опытом в области строительства, научить этому опыту молодые кадры” (11596).</w:t>
      </w:r>
    </w:p>
    <w:p w14:paraId="39B39F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E8EB1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48FD4D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CE5A6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первые самолеты Р-3ЛД поступили в Среднюю Азию. По плану ВВС РККА 1928 - 1929 гг. базировавшиеся в Ташкенте 35-й и 40-й ао, укомплектованные Ю-21, подлежали первоочередному перевооружению. Каждый должен был получить по восемь Р-ЗЛД плюс четыре в резерв. Ими стали постепенно перевооружать 40-й отряд. После переучивания и прохождения программы боевой подготовки на Троицком полигоне экипажи постепенно приобретали боеготовность. В условиях Средней Азии не нужны были высокая скорость и большой потолок, куда важнее оказалась прочность (по запасам прочности Р-ЗЛД превосходил Р-1 почти в два раза), эксплуатационная надежность, дальность полета. У противника не имелось авиации, и даже крупные банды не всегда могли похвастаться хотя бы одним пулеметом. Главными врагами стали горы и пустыня, отсутствие оборудованных площадок, сильные ветры и большие расстояния. Самолеты разбивались в горах, совершали вынужденные посадки в песках, застигнутые ветром "афганцем". Уже к осени 1929 г., как и в других округах, выявился целый ряд дефектов новых самолетов. Разваливались подшипники элеронов, текли бензокраны, трескались моторамы. На неровных аэродромах колеса скручивались "восьмерками", лопались камеры и покрышки. Главные бензобаки в полете раскачивались, что через некоторое время приводило к усталостному разрушению трубки бензопровода. Подшипники меняли, рамы подваривали и усиливали стальными накладками, баки фиксировали фанерной крестовиной с суконной подкладкой (11985).</w:t>
      </w:r>
    </w:p>
    <w:p w14:paraId="4141DC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6AED46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4C16D18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062A8C" w14:textId="77777777" w:rsidR="00070DCF" w:rsidRPr="00743EAE" w:rsidRDefault="00070DCF" w:rsidP="00743EAE">
      <w:pPr>
        <w:spacing w:after="0" w:line="240" w:lineRule="auto"/>
        <w:jc w:val="both"/>
        <w:rPr>
          <w:rFonts w:ascii="Times New Roman" w:hAnsi="Times New Roman"/>
          <w:color w:val="000000" w:themeColor="text1"/>
          <w:sz w:val="16"/>
          <w:szCs w:val="16"/>
          <w:shd w:val="clear" w:color="auto" w:fill="FFFFFF"/>
        </w:rPr>
      </w:pPr>
      <w:bookmarkStart w:id="43" w:name="_Hlk79477058"/>
      <w:r w:rsidRPr="00743EAE">
        <w:rPr>
          <w:rFonts w:ascii="Times New Roman" w:hAnsi="Times New Roman"/>
          <w:color w:val="000000" w:themeColor="text1"/>
          <w:sz w:val="16"/>
          <w:szCs w:val="16"/>
          <w:shd w:val="clear" w:color="auto" w:fill="FFFFFF"/>
        </w:rPr>
        <w:t>В июне 1929 года главой правительства Литвы А. Вольдемарасом было инициировано предложение об организации визита эскадрильи ВВС Литвы в Москву. Однако в тот момент советское правительство было вынуждено отказать Литве, опасаясь, что польская сторона воспримет такой визит как провокацию. Спустя полгода политическая обстановка нормализовалась и литовские авиаторы получили из Москвы приглашение.</w:t>
      </w:r>
    </w:p>
    <w:p w14:paraId="049AF6DC" w14:textId="77777777" w:rsidR="00070DCF" w:rsidRPr="00743EAE" w:rsidRDefault="00070DC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Литовская эскадрилья под руководством Витаутаса Яблонкиса (Vytautas Jablonskis) и Антанаса Густайтиса (Antanas Gustaitis) на трех (вероятно) самолетах-разведчиках «Ансальдо» A-120 (Ansaldo) вылетела из Каунаса 18 августа и в тот же день приземлилась на аэродроме имени М.В. Фрунзе в Москве. В ходе пятидневного визита литовские летчики посетили управление ВВС РККА, инспекцию гражданского воздушного флота СССР, военно-воздушную академию и прочие авиационные учреждения. Естественно, были банкеты и «пункты» культурной программы. 22 августа гостей знакомили с организацией боевой подготовки ВВС РККА. Было продемонстрировано учебное бомбометание и высший пилотаж. В Каунас эскадрилья возвратилась 23 августа (21438).</w:t>
      </w:r>
    </w:p>
    <w:p w14:paraId="47FCF9AA" w14:textId="77777777" w:rsidR="00070DCF" w:rsidRPr="00743EAE" w:rsidRDefault="00070DCF" w:rsidP="00743EAE">
      <w:pPr>
        <w:spacing w:after="0" w:line="240" w:lineRule="auto"/>
        <w:jc w:val="both"/>
        <w:rPr>
          <w:rFonts w:ascii="Times New Roman" w:hAnsi="Times New Roman"/>
          <w:color w:val="000000" w:themeColor="text1"/>
          <w:sz w:val="16"/>
          <w:szCs w:val="16"/>
        </w:rPr>
      </w:pPr>
    </w:p>
    <w:bookmarkEnd w:id="43"/>
    <w:p w14:paraId="55C70B17" w14:textId="77777777" w:rsidR="00452DC0" w:rsidRPr="00743EAE" w:rsidRDefault="00452D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тридцать пять гидросамолетов Regia Aeronautica (Королевские ВВС Италии) - 32 Savoia-Marchetti S.55, два Savoia-Marchetti S.59 и один CANT 22 - под командованием генерала Итало Бальбо и знаменитого итальянского авиатора Франческо де Пинедо пройдкт 3300 миль (5 314 км) в групповом полет по Восточному Средиземноморью с остановками в Таранто, Италия; Афины, Греция; Стамбул, Турция; Варна, Болгария; Одесса в Советском Союзе и Констанца, Румыния . Полет предназначен для улучшения эксплуатационных навыков Regia Aeronautica экипажей и наземных членов экипажа, продемонстрировать итальянскую авиационную отрасль для потенциальных зарубежных покупателей итальянских самолетов, а также повышения престижа Бенито Муссолини и итальянского фашистского правительства (20806).</w:t>
      </w:r>
    </w:p>
    <w:p w14:paraId="500155AF" w14:textId="77777777" w:rsidR="00452DC0" w:rsidRPr="00743EAE" w:rsidRDefault="00452DC0" w:rsidP="00743EAE">
      <w:pPr>
        <w:spacing w:after="0" w:line="240" w:lineRule="auto"/>
        <w:jc w:val="both"/>
        <w:rPr>
          <w:rFonts w:ascii="Times New Roman" w:hAnsi="Times New Roman"/>
          <w:color w:val="000000" w:themeColor="text1"/>
          <w:sz w:val="16"/>
          <w:szCs w:val="16"/>
        </w:rPr>
      </w:pPr>
    </w:p>
    <w:p w14:paraId="073A0F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июне 1929 г. вопрос о заходе кораблей Балтфлота Москва подняла вновь. Исходя из того, что «наилучший прием» советские суда могли ожидать в Вост. Пруссии, полпред рекомендовал устроить «встречу» обоих дивизионов советских кораблей в Пиллау (там будет «обеспечен теплый, даже может быть восторженный прием со стороны населения»). Параллельно, в духе директив Политбюро (В докладе «О сотрудничестве РККА и Рейхсвера» от 24 декабря 1928 г. Берзин рекомендовал принять предложения немецкой стороны и установлении контактов между руководителями обоих флотов, ограничив их личным знакомством руководителей и обсуждением вопросов общего характера. (РГВА, ф. 33987, оп. 3, д. 295, л. 71-78). В одном из проектов постановления Политбюро, готовившемся в Штабе РККА, "Об установлении контакта между РК КФ и германским флотом», рекомендовалось к установлению контакта между флотами «отнестись сдержанно, допустив контакт в единичных и выгодных для РККФ &lt;...&gt; случаях. Проникновение немцев в РККФ не допускать». (РГВА, ф. 33987,оп.3, д.329, л. 146-147).) Крестинский и Путна 29 июня,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5962F9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057493"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вопрос о заходе кораблей Балтфлота Москва подняла вновь. Исходя из того, что «наилучший прием» советские суда могли ожидать в Вост. Пруссии, полпред рекомендовал устроить «встречу» обоих дивизионов советских кораблей в Пиллау (там будет «обеспечен теплый, даже может быть восторженный прием со стороны населения»).</w:t>
      </w:r>
    </w:p>
    <w:p w14:paraId="7D55F4AE"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Параллельно, в духе директив Политбюро Крестинский и Путна 29 июня, на обеде в полпредстве «для наших и немецких военных» и по личной просьбе Муклевича в беседе с адмиралом Брутцером, заместителем командующего германских ВМС, подняли вопрос об установлении контактов с руководством германского флота и о поездке представителей советского ВМФ в Германию. Назывался руководитель делегации — командующий Черноморским флотом В. М. Орлов. Но когда немцы изъявили готовность разговаривать конкретно, РВС признал поездку несвоевременной. Подробно изложив в письме Ворошилову от 14 июля 1929 г. суть данного вопроса, Крестинский настойчиво рекомендовал наркому «решить вопрос о поездке положительно» и «договориться с немцами о сроке» (18265).</w:t>
      </w:r>
    </w:p>
    <w:p w14:paraId="6598A9C6" w14:textId="77777777" w:rsidR="000721C0" w:rsidRPr="00743EAE" w:rsidRDefault="000721C0" w:rsidP="00743EAE">
      <w:pPr>
        <w:spacing w:after="0" w:line="240" w:lineRule="auto"/>
        <w:jc w:val="both"/>
        <w:rPr>
          <w:rFonts w:ascii="Times New Roman" w:hAnsi="Times New Roman"/>
          <w:color w:val="000000" w:themeColor="text1"/>
          <w:sz w:val="16"/>
          <w:szCs w:val="16"/>
        </w:rPr>
      </w:pPr>
    </w:p>
    <w:p w14:paraId="2CB606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стало известным намерении германских ВМС создать в СССР школу морской авиации. Берлинская фирма «Рорбах Металл-Флюгцойгбау ГмбХ» намеревалась возвести на северном берегу Азовского моря советско-германский авиационный завод и проводить там на море и на суше необходимые испытания. Однако военный министр Гренер и МИД Германии энергично воспрепятствовали этой «самодеятельной» акции «райхсмарине» (ADAP, Ser.B,Bd.XII.S.66.). Полпредство придавало этому большое политическое значение (АВП РФ, ф. 0165, on. 14, п. 157, д. 8, л. 62—64.). Ведь таким образом в Германии расширялась бы база поддержки «рапалльской политики» (Поторапливая Ворошилова дать ориентирующие направления для беседы на обеде с Рэдером, которая должна была состояться и состоялась 26 ноября 1929 г., Крестинский в письме от 16 ноября 1929 г.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написатьему «пару слов» относительно того, что ответить шефу «райхсмарине», если тот заговорит «о сотрудничестве и приезде наших моряков». Однако на обеде 26 ноября 1929 г. Рэдер данный вопрос не поднимал. (Там же, л. 63—64). Документы его были выправлены на имя Адамова. (John Erickson. Op. cit., p. 713).) (11784).</w:t>
      </w:r>
    </w:p>
    <w:p w14:paraId="5E2F68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D705A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300E54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BA1DE7" w14:textId="77777777" w:rsidR="00452DC0" w:rsidRPr="00743EAE" w:rsidRDefault="00452D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с французской фирмой «Тесафи» (бывшей Французской генеральной радиотелеграфной компанией) был заключен новый договор. Как и в случае с «Радиокорпорейшн», это не был полноценный договор о технической помощи. Он предусматривал обмен технической документацией по новейшим радиоустановкам, обмен патентами и правами использования их, а также предоставлял сторонам право командировать небольшое число своих специалистов на предприятия и в лаборатории партнеров. В результате от «Тесафи» было получено большое количество материалов, хотя и содержащих в значительной степени всего лишь идеи новых разработок, тем не менее, позволивших отечественной промышленности по некоторым направлениям радиотехники добиться большого и быстрого прогресса. Большую пользу принесли и командировки советских специалистов во Францию. Так, С. А. Векшинскому удалось изучить на предприятиях фирмы технологию производства усилительных ламп с бариевым катодом и внедрить ее на заводе «Светлана». Известная фирма «Филипс» за информацию подобного рода требовала от советской стороны около 1 млн долл (21526).</w:t>
      </w:r>
    </w:p>
    <w:p w14:paraId="451A326F" w14:textId="77777777" w:rsidR="00452DC0" w:rsidRPr="00743EAE" w:rsidRDefault="00452DC0" w:rsidP="00743EAE">
      <w:pPr>
        <w:spacing w:after="0" w:line="240" w:lineRule="auto"/>
        <w:jc w:val="both"/>
        <w:rPr>
          <w:rFonts w:ascii="Times New Roman" w:hAnsi="Times New Roman"/>
          <w:color w:val="000000" w:themeColor="text1"/>
          <w:sz w:val="16"/>
          <w:szCs w:val="16"/>
        </w:rPr>
      </w:pPr>
    </w:p>
    <w:p w14:paraId="190DAE8F" w14:textId="77777777" w:rsidR="00452DC0" w:rsidRPr="00743EAE" w:rsidRDefault="00452D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Фрэнк Хоукс устанавливает трансконтинентальный рекорд скорости полета над континентальной частью Соединенных Штатов, пролетев на Lockheed Air Express Texaco Five (регистрационный NR7955) через всю страну за 17 часов 38 минут (20806).</w:t>
      </w:r>
    </w:p>
    <w:p w14:paraId="3CEE5C72" w14:textId="77777777" w:rsidR="00452DC0" w:rsidRPr="00743EAE" w:rsidRDefault="00452DC0" w:rsidP="00743EAE">
      <w:pPr>
        <w:spacing w:after="0" w:line="240" w:lineRule="auto"/>
        <w:jc w:val="both"/>
        <w:rPr>
          <w:rFonts w:ascii="Times New Roman" w:hAnsi="Times New Roman"/>
          <w:color w:val="000000" w:themeColor="text1"/>
          <w:sz w:val="16"/>
          <w:szCs w:val="16"/>
        </w:rPr>
      </w:pPr>
    </w:p>
    <w:p w14:paraId="3468E089"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года на Гаагской конференции по репарациям был принят «План Юнга», разработанный главой General Electric американским финансистом О. Юнгом. Сумма репараций уменьшалось до 112 млрд рейхсмарок, которые надлежало выплатить в течение 58,5 лет (18291).</w:t>
      </w:r>
    </w:p>
    <w:p w14:paraId="367AB865" w14:textId="77777777" w:rsidR="000721C0" w:rsidRPr="00743EAE" w:rsidRDefault="000721C0" w:rsidP="00743EAE">
      <w:pPr>
        <w:spacing w:after="0" w:line="240" w:lineRule="auto"/>
        <w:jc w:val="both"/>
        <w:rPr>
          <w:rFonts w:ascii="Times New Roman" w:hAnsi="Times New Roman"/>
          <w:color w:val="000000" w:themeColor="text1"/>
          <w:sz w:val="16"/>
          <w:szCs w:val="16"/>
        </w:rPr>
      </w:pPr>
    </w:p>
    <w:p w14:paraId="1D00BF41" w14:textId="77777777" w:rsidR="000721C0" w:rsidRPr="00743EAE" w:rsidRDefault="000721C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 г. был принят «план Юнга», который предусматривал выплату Германией репараций в размере 113,9 млрд. марок на протяжении 59 лет, причем в течение 37 лет по 2 млрд. марок. По Сравнению с «планом Дауэса» размер ежегодных взносов был снижен на 20 %. Одновременно был решен вопрос о выводе союзных войск из Рейнской зоны, и 30 июня 1930 г. последние французские войска покинули Майнц (18265).</w:t>
      </w:r>
    </w:p>
    <w:p w14:paraId="40B5DBCF" w14:textId="77777777" w:rsidR="000721C0" w:rsidRPr="00743EAE" w:rsidRDefault="000721C0" w:rsidP="00743EAE">
      <w:pPr>
        <w:spacing w:after="0" w:line="240" w:lineRule="auto"/>
        <w:jc w:val="both"/>
        <w:rPr>
          <w:rFonts w:ascii="Times New Roman" w:hAnsi="Times New Roman"/>
          <w:color w:val="000000" w:themeColor="text1"/>
          <w:sz w:val="16"/>
          <w:szCs w:val="16"/>
        </w:rPr>
      </w:pPr>
    </w:p>
    <w:p w14:paraId="1BBE5A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июне 1929г. был принят «план Юнга» предусматривал выплату Германией репараций в размере 113,9 млрд. марок на протяжении 59 лет, причем в течение 37 лет по 2 млрд. марок. По Сравнению с «планом Дауэса» размер ежегодных взносов был снижен на 20% (План Юнга и Гаагская конференция 1929—1930 гг. Документы и материалы. М., 1931.). Одновременно был решен вопрос о выводе союзных войск из Рейнской зоны, и 30 июня 1930 г. последние французские войска покинули Майнц. «План Юнга» вступил в силу в июне 1930 г., но уже год спустя президент Германии Гинденбург обратился к президенту США Г. Гуверу с призывом о помощи ввиду невозможности уплаты очередного взноса. 20 июня 1931 г. Гувер выступил с предложением моратория на год всех платежей по репарациям и военным долгам. Все страны, включая Францию, вынуждены были принять «мораторий Гувера». Но уже в июне 1932 г., когда срок моратория истекал, в Лозанне открылась последняя конференция по репарационному вопросу, которая окончательно аннулировала репарации (Розанов Г. Л. Очерки новейшей истории Германии (1918—1933). М., 1957. С. 154.). Вслед за этим в 1932 — 1933 гг. все страны — европейские должники США отказались оплачивать Соединенным Штатам военные долги (11784).</w:t>
      </w:r>
    </w:p>
    <w:p w14:paraId="70AAA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156699" w14:textId="4F4731F2" w:rsidR="00380FD1" w:rsidRPr="00743EAE" w:rsidRDefault="00380FD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июне 1929</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Тилинг впервые осуществил несколько успешных пусков, во время которых его ракеты достигли высоты 1000 м. 13 марта 1931 г. он запустил ракету длиной 75 см, диаметром 6,5 см, которая взлетела на скорости 40 м/сек и за 11 секунд достигла высоты 1800 м (т. е. развила скорость около 165 м/сек). Затем она раскрыла крылья и плавно опустилась на землю (23372).</w:t>
      </w:r>
    </w:p>
    <w:p w14:paraId="2A0DBCEC" w14:textId="77777777" w:rsidR="00380FD1" w:rsidRPr="00743EAE" w:rsidRDefault="00380FD1" w:rsidP="00743EAE">
      <w:pPr>
        <w:spacing w:after="0" w:line="240" w:lineRule="auto"/>
        <w:jc w:val="both"/>
        <w:rPr>
          <w:rFonts w:ascii="Times New Roman" w:hAnsi="Times New Roman"/>
          <w:color w:val="000000" w:themeColor="text1"/>
          <w:sz w:val="16"/>
          <w:szCs w:val="16"/>
        </w:rPr>
      </w:pPr>
    </w:p>
    <w:p w14:paraId="5E159CEF" w14:textId="77777777" w:rsidR="006A2CEC"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E325D8E" w14:textId="77777777" w:rsidR="006A2CEC" w:rsidRPr="00743EAE" w:rsidRDefault="006A2CE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D3BFD87" w14:textId="77777777" w:rsidR="006A2CEC" w:rsidRPr="00743EAE" w:rsidRDefault="006A2CEC"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В июне-июле 1929 г. На испытаниях МР-5 летал С.Т. Рыбальчук. Он же перегнал самолет в сентябре в Севастополь. Испытания показали, что в воздухе самолет ведет себя хорошо, устойчив, однако взлет с воды оказался очень тяжел. На раз</w:t>
      </w:r>
      <w:r w:rsidRPr="00743EAE">
        <w:rPr>
          <w:rFonts w:ascii="Times New Roman" w:cs="Times New Roman"/>
          <w:color w:val="000000" w:themeColor="text1"/>
          <w:sz w:val="16"/>
          <w:szCs w:val="16"/>
        </w:rPr>
        <w:softHyphen/>
        <w:t>беге вокруг лодки стояла сплошная пелена брызг, взлетная дистанция была очень велика.</w:t>
      </w:r>
    </w:p>
    <w:p w14:paraId="317A2871" w14:textId="77777777" w:rsidR="006A2CEC" w:rsidRPr="00743EAE" w:rsidRDefault="006A2CEC"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Самолет являлся развитием одномоторных развед</w:t>
      </w:r>
      <w:r w:rsidRPr="00743EAE">
        <w:rPr>
          <w:rFonts w:ascii="Times New Roman" w:cs="Times New Roman"/>
          <w:color w:val="000000" w:themeColor="text1"/>
          <w:sz w:val="16"/>
          <w:szCs w:val="16"/>
        </w:rPr>
        <w:softHyphen/>
        <w:t>чиков МР-1 и МР-2, сразу получил обозначение МР-5. В.Б. Шавров в «Историиконструкций...» определяет его также как МР-3, однако в ориги</w:t>
      </w:r>
      <w:r w:rsidRPr="00743EAE">
        <w:rPr>
          <w:rFonts w:ascii="Times New Roman" w:cs="Times New Roman"/>
          <w:color w:val="000000" w:themeColor="text1"/>
          <w:sz w:val="16"/>
          <w:szCs w:val="16"/>
        </w:rPr>
        <w:softHyphen/>
        <w:t>нальных документах название МР-3 (МР-Збис) используется только для самолетов РОМ.</w:t>
      </w:r>
    </w:p>
    <w:p w14:paraId="366E4F64" w14:textId="77777777" w:rsidR="006A2CEC" w:rsidRPr="00743EAE" w:rsidRDefault="006A2CEC"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Морской разведчик МР-5 с дви</w:t>
      </w:r>
      <w:r w:rsidRPr="00743EAE">
        <w:rPr>
          <w:rFonts w:ascii="Times New Roman" w:cs="Times New Roman"/>
          <w:color w:val="000000" w:themeColor="text1"/>
          <w:sz w:val="16"/>
          <w:szCs w:val="16"/>
        </w:rPr>
        <w:softHyphen/>
        <w:t>гателем БМВ-У1 в 500/680 л.с. начал проектироваться в 1927 г., а построй</w:t>
      </w:r>
      <w:r w:rsidRPr="00743EAE">
        <w:rPr>
          <w:rFonts w:ascii="Times New Roman" w:cs="Times New Roman"/>
          <w:color w:val="000000" w:themeColor="text1"/>
          <w:sz w:val="16"/>
          <w:szCs w:val="16"/>
        </w:rPr>
        <w:softHyphen/>
        <w:t>ка его началась в 1928 г. Создание МР-5 совпало с переездом отдела морского самолетостроения в Мо</w:t>
      </w:r>
      <w:r w:rsidRPr="00743EAE">
        <w:rPr>
          <w:rFonts w:ascii="Times New Roman" w:cs="Times New Roman"/>
          <w:color w:val="000000" w:themeColor="text1"/>
          <w:sz w:val="16"/>
          <w:szCs w:val="16"/>
        </w:rPr>
        <w:softHyphen/>
        <w:t>скву, поэтому аппарату передались все неприятности этого смутного периода. Уже позднее в ОПО-3 от</w:t>
      </w:r>
      <w:r w:rsidRPr="00743EAE">
        <w:rPr>
          <w:rFonts w:ascii="Times New Roman" w:cs="Times New Roman"/>
          <w:color w:val="000000" w:themeColor="text1"/>
          <w:sz w:val="16"/>
          <w:szCs w:val="16"/>
        </w:rPr>
        <w:softHyphen/>
        <w:t>мечали, что работа по созданиюметром 3,18 м. Самолет был обору</w:t>
      </w:r>
      <w:r w:rsidRPr="00743EAE">
        <w:rPr>
          <w:rFonts w:ascii="Times New Roman" w:cs="Times New Roman"/>
          <w:color w:val="000000" w:themeColor="text1"/>
          <w:sz w:val="16"/>
          <w:szCs w:val="16"/>
        </w:rPr>
        <w:softHyphen/>
        <w:t>дован двумя турелями ТУР-5 и ТУР-6, под нижним крылом с каждой сторо</w:t>
      </w:r>
      <w:r w:rsidRPr="00743EAE">
        <w:rPr>
          <w:rFonts w:ascii="Times New Roman" w:cs="Times New Roman"/>
          <w:color w:val="000000" w:themeColor="text1"/>
          <w:sz w:val="16"/>
          <w:szCs w:val="16"/>
        </w:rPr>
        <w:softHyphen/>
        <w:t>ны монтировались по два держателя ДЕР-6, позволяющие подвешивать авиабомбы в двух комбинациях: 4x82 кг или 8x48 кг.</w:t>
      </w:r>
    </w:p>
    <w:p w14:paraId="40E88F16" w14:textId="77777777" w:rsidR="006A2CEC" w:rsidRPr="00743EAE" w:rsidRDefault="006A2CEC"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МР-5 достроили на авиазаводе №22 и летом 1929 г. доставили в Таганрог.</w:t>
      </w:r>
    </w:p>
    <w:p w14:paraId="34C61E14" w14:textId="77777777" w:rsidR="006A2CEC" w:rsidRPr="00743EAE" w:rsidRDefault="006A2CEC"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МР-5 сразу пошла нескладно. Не был утвержден эскизный проект, не про</w:t>
      </w:r>
      <w:r w:rsidRPr="00743EAE">
        <w:rPr>
          <w:rFonts w:ascii="Times New Roman" w:cs="Times New Roman"/>
          <w:color w:val="000000" w:themeColor="text1"/>
          <w:sz w:val="16"/>
          <w:szCs w:val="16"/>
        </w:rPr>
        <w:softHyphen/>
        <w:t>ведены продувки аэродинамической модели, тем не менее, разработка самолета велась полным ходом. После ареста Григоровича МР-5 в полуразобранном состоянии при</w:t>
      </w:r>
      <w:r w:rsidRPr="00743EAE">
        <w:rPr>
          <w:rFonts w:ascii="Times New Roman" w:cs="Times New Roman"/>
          <w:color w:val="000000" w:themeColor="text1"/>
          <w:sz w:val="16"/>
          <w:szCs w:val="16"/>
        </w:rPr>
        <w:softHyphen/>
        <w:t>нял конструктор Самсонов, который далее отвечал за его строительство и усовершенствования.</w:t>
      </w:r>
    </w:p>
    <w:p w14:paraId="2F7CAC00" w14:textId="77777777" w:rsidR="006A2CEC" w:rsidRPr="00743EAE" w:rsidRDefault="006A2CEC"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Новая летающая лодка была вы</w:t>
      </w:r>
      <w:r w:rsidRPr="00743EAE">
        <w:rPr>
          <w:rFonts w:ascii="Times New Roman" w:cs="Times New Roman"/>
          <w:color w:val="000000" w:themeColor="text1"/>
          <w:sz w:val="16"/>
          <w:szCs w:val="16"/>
        </w:rPr>
        <w:softHyphen/>
        <w:t>полнена по прежней, отработанной схеме — лодочного биплана с двига</w:t>
      </w:r>
      <w:r w:rsidRPr="00743EAE">
        <w:rPr>
          <w:rFonts w:ascii="Times New Roman" w:cs="Times New Roman"/>
          <w:color w:val="000000" w:themeColor="text1"/>
          <w:sz w:val="16"/>
          <w:szCs w:val="16"/>
        </w:rPr>
        <w:softHyphen/>
        <w:t>телем жидкостного охлаждения и тол</w:t>
      </w:r>
      <w:r w:rsidRPr="00743EAE">
        <w:rPr>
          <w:rFonts w:ascii="Times New Roman" w:cs="Times New Roman"/>
          <w:color w:val="000000" w:themeColor="text1"/>
          <w:sz w:val="16"/>
          <w:szCs w:val="16"/>
        </w:rPr>
        <w:softHyphen/>
        <w:t>кающим воздушным винтом. В пояс</w:t>
      </w:r>
      <w:r w:rsidRPr="00743EAE">
        <w:rPr>
          <w:rFonts w:ascii="Times New Roman" w:cs="Times New Roman"/>
          <w:color w:val="000000" w:themeColor="text1"/>
          <w:sz w:val="16"/>
          <w:szCs w:val="16"/>
        </w:rPr>
        <w:softHyphen/>
        <w:t>нительной записке к предъявленному на испытания самолету указывалось, что МР-5 «весь из кольчугоалюминия, за исключением крыльев и боковых поплавков».</w:t>
      </w:r>
    </w:p>
    <w:p w14:paraId="5CDF4175" w14:textId="77777777" w:rsidR="006A2CEC" w:rsidRPr="00743EAE" w:rsidRDefault="006A2CEC"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Лодка-фюзеляж имела 7 водо</w:t>
      </w:r>
      <w:r w:rsidRPr="00743EAE">
        <w:rPr>
          <w:rFonts w:ascii="Times New Roman" w:cs="Times New Roman"/>
          <w:color w:val="000000" w:themeColor="text1"/>
          <w:sz w:val="16"/>
          <w:szCs w:val="16"/>
        </w:rPr>
        <w:softHyphen/>
        <w:t>непроницаемых отсеков, в носовой части устроено дополнительное водонепроницаемое дно. Для прохода внутри лодки были оборудо</w:t>
      </w:r>
      <w:r w:rsidRPr="00743EAE">
        <w:rPr>
          <w:rFonts w:ascii="Times New Roman" w:cs="Times New Roman"/>
          <w:color w:val="000000" w:themeColor="text1"/>
          <w:sz w:val="16"/>
          <w:szCs w:val="16"/>
        </w:rPr>
        <w:softHyphen/>
        <w:t>ваны круглые задраи</w:t>
      </w:r>
      <w:r w:rsidRPr="00743EAE">
        <w:rPr>
          <w:rFonts w:ascii="Times New Roman" w:cs="Times New Roman"/>
          <w:color w:val="000000" w:themeColor="text1"/>
          <w:sz w:val="16"/>
          <w:szCs w:val="16"/>
        </w:rPr>
        <w:softHyphen/>
        <w:t>ваемые люки, еще один такой люк находился в верхней палубе для вы</w:t>
      </w:r>
      <w:r w:rsidRPr="00743EAE">
        <w:rPr>
          <w:rFonts w:ascii="Times New Roman" w:cs="Times New Roman"/>
          <w:color w:val="000000" w:themeColor="text1"/>
          <w:sz w:val="16"/>
          <w:szCs w:val="16"/>
        </w:rPr>
        <w:softHyphen/>
        <w:t xml:space="preserve">емки бензиновых баков. Всего таких основных баков в лодке имелось два, </w:t>
      </w:r>
      <w:r w:rsidRPr="00743EAE">
        <w:rPr>
          <w:rFonts w:ascii="Times New Roman" w:cs="Times New Roman"/>
          <w:color w:val="000000" w:themeColor="text1"/>
          <w:sz w:val="16"/>
          <w:szCs w:val="16"/>
        </w:rPr>
        <w:lastRenderedPageBreak/>
        <w:t>общей емкостью 608 л, еще один бак — расходный, емкостью 64 л. Масляный бак раз</w:t>
      </w:r>
      <w:r w:rsidRPr="00743EAE">
        <w:rPr>
          <w:rFonts w:ascii="Times New Roman" w:cs="Times New Roman"/>
          <w:color w:val="000000" w:themeColor="text1"/>
          <w:sz w:val="16"/>
          <w:szCs w:val="16"/>
        </w:rPr>
        <w:softHyphen/>
        <w:t>местили под радиато</w:t>
      </w:r>
      <w:r w:rsidRPr="00743EAE">
        <w:rPr>
          <w:rFonts w:ascii="Times New Roman" w:cs="Times New Roman"/>
          <w:color w:val="000000" w:themeColor="text1"/>
          <w:sz w:val="16"/>
          <w:szCs w:val="16"/>
        </w:rPr>
        <w:softHyphen/>
        <w:t>ром охлаждения, что придало моторной гон</w:t>
      </w:r>
      <w:r w:rsidRPr="00743EAE">
        <w:rPr>
          <w:rFonts w:ascii="Times New Roman" w:cs="Times New Roman"/>
          <w:color w:val="000000" w:themeColor="text1"/>
          <w:sz w:val="16"/>
          <w:szCs w:val="16"/>
        </w:rPr>
        <w:softHyphen/>
        <w:t>доле в передней ниж</w:t>
      </w:r>
      <w:r w:rsidRPr="00743EAE">
        <w:rPr>
          <w:rFonts w:ascii="Times New Roman" w:cs="Times New Roman"/>
          <w:color w:val="000000" w:themeColor="text1"/>
          <w:sz w:val="16"/>
          <w:szCs w:val="16"/>
        </w:rPr>
        <w:softHyphen/>
        <w:t>ней части своеобраз</w:t>
      </w:r>
      <w:r w:rsidRPr="00743EAE">
        <w:rPr>
          <w:rFonts w:ascii="Times New Roman" w:cs="Times New Roman"/>
          <w:color w:val="000000" w:themeColor="text1"/>
          <w:sz w:val="16"/>
          <w:szCs w:val="16"/>
        </w:rPr>
        <w:softHyphen/>
        <w:t>ный «оттопыренный» вид. Двигатель БМВ-\/1 оснастили деревянным воздушным винтом.</w:t>
      </w:r>
    </w:p>
    <w:p w14:paraId="7BDF0DF3" w14:textId="77777777" w:rsidR="006A2CEC" w:rsidRPr="00743EAE" w:rsidRDefault="006A2CEC" w:rsidP="00743EAE">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Размах верхнего крыла (м)</w:t>
      </w:r>
      <w:r w:rsidRPr="00743EAE">
        <w:rPr>
          <w:rFonts w:ascii="Times New Roman" w:hAnsi="Times New Roman" w:cs="Times New Roman"/>
          <w:color w:val="000000" w:themeColor="text1"/>
          <w:sz w:val="16"/>
          <w:szCs w:val="16"/>
        </w:rPr>
        <w:tab/>
        <w:t>15,6</w:t>
      </w:r>
    </w:p>
    <w:p w14:paraId="37272B6C" w14:textId="77777777" w:rsidR="006A2CEC" w:rsidRPr="00743EAE" w:rsidRDefault="006A2CEC" w:rsidP="00743EAE">
      <w:pPr>
        <w:pStyle w:val="90"/>
        <w:shd w:val="clear" w:color="auto" w:fill="auto"/>
        <w:tabs>
          <w:tab w:val="left" w:leader="dot" w:pos="2597"/>
        </w:tabs>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Размах нижнего крыла (м)</w:t>
      </w:r>
      <w:r w:rsidRPr="00743EAE">
        <w:rPr>
          <w:rFonts w:ascii="Times New Roman" w:hAnsi="Times New Roman" w:cs="Times New Roman"/>
          <w:color w:val="000000" w:themeColor="text1"/>
          <w:sz w:val="16"/>
          <w:szCs w:val="16"/>
        </w:rPr>
        <w:tab/>
        <w:t>13,65</w:t>
      </w:r>
    </w:p>
    <w:p w14:paraId="74B9A9B8" w14:textId="77777777" w:rsidR="006A2CEC" w:rsidRPr="00743EAE" w:rsidRDefault="006A2CEC" w:rsidP="00743EAE">
      <w:pPr>
        <w:pStyle w:val="90"/>
        <w:shd w:val="clear" w:color="auto" w:fill="auto"/>
        <w:tabs>
          <w:tab w:val="left" w:leader="dot" w:pos="2606"/>
        </w:tabs>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Длина в линии полета (м)</w:t>
      </w:r>
      <w:r w:rsidRPr="00743EAE">
        <w:rPr>
          <w:rFonts w:ascii="Times New Roman" w:hAnsi="Times New Roman" w:cs="Times New Roman"/>
          <w:color w:val="000000" w:themeColor="text1"/>
          <w:sz w:val="16"/>
          <w:szCs w:val="16"/>
        </w:rPr>
        <w:tab/>
        <w:t>11,47</w:t>
      </w:r>
      <w:r w:rsidRPr="00743EAE">
        <w:rPr>
          <w:rStyle w:val="95pt"/>
          <w:rFonts w:ascii="Times New Roman" w:hAnsi="Times New Roman" w:cs="Times New Roman"/>
          <w:color w:val="000000" w:themeColor="text1"/>
          <w:sz w:val="16"/>
          <w:szCs w:val="16"/>
        </w:rPr>
        <w:t xml:space="preserve"> I</w:t>
      </w:r>
    </w:p>
    <w:p w14:paraId="11B0EFBB" w14:textId="77777777" w:rsidR="006A2CEC" w:rsidRPr="00743EAE" w:rsidRDefault="006A2CEC" w:rsidP="00743EAE">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Площадь крыльев (м</w:t>
      </w:r>
      <w:r w:rsidRPr="00743EAE">
        <w:rPr>
          <w:rFonts w:ascii="Times New Roman" w:hAnsi="Times New Roman" w:cs="Times New Roman"/>
          <w:color w:val="000000" w:themeColor="text1"/>
          <w:sz w:val="16"/>
          <w:szCs w:val="16"/>
          <w:vertAlign w:val="superscript"/>
        </w:rPr>
        <w:t>2</w:t>
      </w:r>
      <w:r w:rsidRPr="00743EAE">
        <w:rPr>
          <w:rFonts w:ascii="Times New Roman" w:hAnsi="Times New Roman" w:cs="Times New Roman"/>
          <w:color w:val="000000" w:themeColor="text1"/>
          <w:sz w:val="16"/>
          <w:szCs w:val="16"/>
        </w:rPr>
        <w:t>)</w:t>
      </w:r>
      <w:r w:rsidRPr="00743EAE">
        <w:rPr>
          <w:rFonts w:ascii="Times New Roman" w:hAnsi="Times New Roman" w:cs="Times New Roman"/>
          <w:color w:val="000000" w:themeColor="text1"/>
          <w:sz w:val="16"/>
          <w:szCs w:val="16"/>
        </w:rPr>
        <w:tab/>
        <w:t>53,0 ;</w:t>
      </w:r>
    </w:p>
    <w:p w14:paraId="4BE9A463" w14:textId="77777777" w:rsidR="006A2CEC" w:rsidRPr="00743EAE" w:rsidRDefault="006A2CEC" w:rsidP="00743EAE">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Вес пустого (кг)</w:t>
      </w:r>
      <w:r w:rsidRPr="00743EAE">
        <w:rPr>
          <w:rFonts w:ascii="Times New Roman" w:hAnsi="Times New Roman" w:cs="Times New Roman"/>
          <w:color w:val="000000" w:themeColor="text1"/>
          <w:sz w:val="16"/>
          <w:szCs w:val="16"/>
        </w:rPr>
        <w:tab/>
        <w:t>2226 I</w:t>
      </w:r>
    </w:p>
    <w:p w14:paraId="5D54406E" w14:textId="77777777" w:rsidR="006A2CEC" w:rsidRPr="00743EAE" w:rsidRDefault="006A2CEC" w:rsidP="00743EAE">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Полезная нагрузка (кг)</w:t>
      </w:r>
      <w:r w:rsidRPr="00743EAE">
        <w:rPr>
          <w:rFonts w:ascii="Times New Roman" w:hAnsi="Times New Roman" w:cs="Times New Roman"/>
          <w:color w:val="000000" w:themeColor="text1"/>
          <w:sz w:val="16"/>
          <w:szCs w:val="16"/>
        </w:rPr>
        <w:tab/>
        <w:t>1056 I</w:t>
      </w:r>
    </w:p>
    <w:p w14:paraId="0438AD55" w14:textId="77777777" w:rsidR="006A2CEC" w:rsidRPr="00743EAE" w:rsidRDefault="006A2CEC" w:rsidP="00743EAE">
      <w:pPr>
        <w:pStyle w:val="90"/>
        <w:shd w:val="clear" w:color="auto" w:fill="auto"/>
        <w:tabs>
          <w:tab w:val="left" w:leader="dot" w:pos="2650"/>
        </w:tabs>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 xml:space="preserve">Полетный вес (кг) </w:t>
      </w:r>
      <w:r w:rsidRPr="00743EAE">
        <w:rPr>
          <w:rFonts w:ascii="Times New Roman" w:hAnsi="Times New Roman" w:cs="Times New Roman"/>
          <w:color w:val="000000" w:themeColor="text1"/>
          <w:sz w:val="16"/>
          <w:szCs w:val="16"/>
        </w:rPr>
        <w:tab/>
        <w:t>3282 ;</w:t>
      </w:r>
    </w:p>
    <w:p w14:paraId="0D5E428A" w14:textId="77777777" w:rsidR="006A2CEC" w:rsidRPr="00743EAE" w:rsidRDefault="006A2CEC" w:rsidP="00743EAE">
      <w:pPr>
        <w:pStyle w:val="90"/>
        <w:shd w:val="clear" w:color="auto" w:fill="auto"/>
        <w:spacing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 xml:space="preserve">Скорость максимальная у земли (км/ч) </w:t>
      </w:r>
      <w:r w:rsidRPr="00743EAE">
        <w:rPr>
          <w:rFonts w:ascii="Times New Roman" w:hAnsi="Times New Roman" w:cs="Times New Roman"/>
          <w:color w:val="000000" w:themeColor="text1"/>
          <w:sz w:val="16"/>
          <w:szCs w:val="16"/>
        </w:rPr>
        <w:tab/>
        <w:t xml:space="preserve"> 190</w:t>
      </w:r>
    </w:p>
    <w:p w14:paraId="742B657F"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на высоте 1000 м (км/ч)</w:t>
      </w:r>
      <w:r w:rsidRPr="00743EAE">
        <w:rPr>
          <w:rFonts w:ascii="Times New Roman" w:hAnsi="Times New Roman"/>
          <w:color w:val="000000" w:themeColor="text1"/>
          <w:sz w:val="16"/>
          <w:szCs w:val="16"/>
        </w:rPr>
        <w:tab/>
        <w:t xml:space="preserve"> 193</w:t>
      </w:r>
    </w:p>
    <w:p w14:paraId="3FE1B046" w14:textId="77777777" w:rsidR="006A2CEC" w:rsidRPr="00743EAE" w:rsidRDefault="006A2CEC" w:rsidP="00743EAE">
      <w:pPr>
        <w:tabs>
          <w:tab w:val="right" w:leader="dot" w:pos="3076"/>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 (км/ч)</w:t>
      </w:r>
      <w:r w:rsidRPr="00743EAE">
        <w:rPr>
          <w:rFonts w:ascii="Times New Roman" w:hAnsi="Times New Roman"/>
          <w:color w:val="000000" w:themeColor="text1"/>
          <w:sz w:val="16"/>
          <w:szCs w:val="16"/>
        </w:rPr>
        <w:tab/>
        <w:t>95</w:t>
      </w:r>
    </w:p>
    <w:p w14:paraId="50344013" w14:textId="77777777" w:rsidR="006A2CEC" w:rsidRPr="00743EAE" w:rsidRDefault="006A2CEC" w:rsidP="00743EAE">
      <w:pPr>
        <w:tabs>
          <w:tab w:val="left" w:leader="dot" w:pos="254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виража (сек)</w:t>
      </w:r>
      <w:r w:rsidRPr="00743EAE">
        <w:rPr>
          <w:rFonts w:ascii="Times New Roman" w:hAnsi="Times New Roman"/>
          <w:color w:val="000000" w:themeColor="text1"/>
          <w:sz w:val="16"/>
          <w:szCs w:val="16"/>
        </w:rPr>
        <w:tab/>
        <w:t>29-32</w:t>
      </w:r>
    </w:p>
    <w:p w14:paraId="7F8B0026" w14:textId="77777777" w:rsidR="006A2CEC" w:rsidRPr="00743EAE" w:rsidRDefault="006A2CEC" w:rsidP="00743EAE">
      <w:pPr>
        <w:tabs>
          <w:tab w:val="right" w:leader="dot" w:pos="3076"/>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w:t>
      </w:r>
      <w:r w:rsidRPr="00743EAE">
        <w:rPr>
          <w:rFonts w:ascii="Times New Roman" w:hAnsi="Times New Roman"/>
          <w:color w:val="000000" w:themeColor="text1"/>
          <w:sz w:val="16"/>
          <w:szCs w:val="16"/>
        </w:rPr>
        <w:tab/>
        <w:t>4000</w:t>
      </w:r>
    </w:p>
    <w:p w14:paraId="1291BD8D"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набора максимального потолка (мин)</w:t>
      </w:r>
      <w:r w:rsidRPr="00743EAE">
        <w:rPr>
          <w:rFonts w:ascii="Times New Roman" w:hAnsi="Times New Roman"/>
          <w:color w:val="000000" w:themeColor="text1"/>
          <w:sz w:val="16"/>
          <w:szCs w:val="16"/>
        </w:rPr>
        <w:tab/>
        <w:t>68,5</w:t>
      </w:r>
    </w:p>
    <w:p w14:paraId="7C21748E" w14:textId="77777777" w:rsidR="006A2CEC" w:rsidRPr="00743EAE" w:rsidRDefault="006A2CEC" w:rsidP="00743EAE">
      <w:pPr>
        <w:tabs>
          <w:tab w:val="right" w:leader="dot" w:pos="3076"/>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(км)</w:t>
      </w:r>
      <w:r w:rsidRPr="00743EAE">
        <w:rPr>
          <w:rFonts w:ascii="Times New Roman" w:hAnsi="Times New Roman"/>
          <w:color w:val="000000" w:themeColor="text1"/>
          <w:sz w:val="16"/>
          <w:szCs w:val="16"/>
        </w:rPr>
        <w:tab/>
        <w:t>525 (12609).</w:t>
      </w:r>
    </w:p>
    <w:p w14:paraId="2A815D7B" w14:textId="77777777" w:rsidR="006A2CEC" w:rsidRPr="00743EAE" w:rsidRDefault="006A2CEC" w:rsidP="00743EAE">
      <w:pPr>
        <w:pStyle w:val="45"/>
        <w:shd w:val="clear" w:color="auto" w:fill="auto"/>
        <w:spacing w:before="0" w:line="240" w:lineRule="auto"/>
        <w:jc w:val="both"/>
        <w:rPr>
          <w:rFonts w:ascii="Times New Roman" w:cs="Times New Roman"/>
          <w:color w:val="000000" w:themeColor="text1"/>
          <w:sz w:val="16"/>
          <w:szCs w:val="16"/>
        </w:rPr>
      </w:pPr>
    </w:p>
    <w:p w14:paraId="3FEBEEC2" w14:textId="77777777" w:rsidR="005D09F4" w:rsidRPr="00743EAE" w:rsidRDefault="005D09F4"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9334F5C" w14:textId="77777777" w:rsidR="005D09F4" w:rsidRPr="00743EAE" w:rsidRDefault="005D09F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784FD2"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первой половине 1929 г. по результатам обследования административно-технического персонала ленинградской электрослаботочной промышленности специальной правительственной комиссией было признано целесообразным подвергнуть дискриминационным ограничениям в деятельности (вплоть до увольнения) 24 специалиста правления ЭТЗСТ и заводоуправлений. Среди них были такие ключевые фигуры, как технические директора заводов им. Кулакова и им. Коминтерна, заведующий производством завода им. Козицкого, два заведующих отделами «Светланы», два заведующих отделами и семь инженеров различных отделов правления треста4. Все эти специалисты имели большой опыт производственной и административной деятельности еще с дореволюционных времен, а теперь оказались виновными за все технологические и производственные срывы, неизбежные и в нормальных условиях, а уже тем более во время проведения форсированной индустриализации (18297).</w:t>
      </w:r>
    </w:p>
    <w:p w14:paraId="429AE522" w14:textId="77777777" w:rsidR="005D09F4" w:rsidRPr="00743EAE" w:rsidRDefault="005D09F4" w:rsidP="00743EAE">
      <w:pPr>
        <w:spacing w:after="0" w:line="240" w:lineRule="auto"/>
        <w:jc w:val="both"/>
        <w:rPr>
          <w:rFonts w:ascii="Times New Roman" w:hAnsi="Times New Roman"/>
          <w:color w:val="000000" w:themeColor="text1"/>
          <w:sz w:val="16"/>
          <w:szCs w:val="16"/>
        </w:rPr>
      </w:pPr>
    </w:p>
    <w:p w14:paraId="4B552BE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D81517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1F56AB" w14:textId="26897B72"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первой половине 1929 г. началось</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настоящее внедрение Р-3 в строевые части ВВС, когда в значительном количестве поступили Р-ЗЛД. Из всех частей, которые должны были переходить на эти машины, в НИИ ВВС откомандировали по три лучших экипажа. Первым полностью перевооружили на эти разведчики 10-й авиаотряд под Москвой. К 10 мая он закончил переучивание и сдал старые Р-1. К лету новые машины получил еще целый ряд эскадрилий и отрядов, в частности, 20-й ао и 30-я аэ в Подмосковье. На 1 мая 1929 г. в первом значилось восемь самолетов, во второй - 19 (полный комплект). Такие же машины получил 44-й ао в Закавказье. Р-ЗЛД также выделялся в качестве персональных самолетов командирам соединений. Несколько машин передали как учебно-тренировочные в 55-ю и 57-ю аэ Ленинградского округа - тогда они были единственными в ВВС РККА "тяжелыми" эскадрильями, вооруженными не одномоторными бомбардировщиками, а смесью французских двухмоторных ФГ-62 (Фарман F-62 "Голиаф") и немецких трехмоторных ЮГ-1 (Юнкере К.ЗОС). Первоочередному перевооружению подлежали части, летавшие ранее на Ю-21. Это объяснялось двумя причинами: во-первых, характеристики немецких разведчиков оставляли желать много лучшего, а во-вторых, там уже имели опыт эксплуатации цельнометаллических самолетов.</w:t>
      </w:r>
    </w:p>
    <w:p w14:paraId="1E4C8B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 эксплуатации Р-ЗЛД сразу же выявил значительное число серьезных дефектов. В первую очередь столкнулись с недостаточной жесткостью шпангоутов передней части фюзеляжа. Основные жалобы были связаны с деформацией 1-го шпангоута и отрывом бортов его рамы в местах крепления башмаков подкоса шасси. Деформировались и другие шпангоуты. После 60 - 70 посадок выпадали заклепки, изгибались подкосы шасси. Вызывали нарекания плохая работа бомбосбрасывателей (для залпа восемью бомбами летнабу приходилось тянуть ручку двумя руками - такое требовалось усилие) и вибрация стрелкового прицела. Постоянно донимали течи радиаторов, масло- и бензомагистра- лей, кранов. Уже с января 1929 г. завод № 39 начал переделку новеньких Р-ЗМ5 и Р-ЗЛД, полученных 30-й аэ и 20-м ао. Усиливались распорками 1-й и 2-й шпангоуты; ставились новые, более прочные, ушки подвески карбюраторов; проводилась переделка масло- и бензосистем. Решено было усилить все Р-ЗЛД, имевшиеся в ВВС. К декабрю небольшой завод захлебнулся поступающими из частей самолетами. Председатель Технико-эксплуатационной инспекции УВВС Смолин докладывал: "Ремфонд завода № 39... забит самолетами" и настаивал на четкой формулировке принципа отбора машин для модернизации. В конечном итоге решили переделывать только самолеты с явными признаками деформаций. На Р-ЗМ5 вообще меняли лишь магистрали и краны. От планов замены радиаторов Ламблена на лобовые сотовые (ЦАГИ сконструировал два варианта таких радиаторов для М-5) вообще отказались. Такую доработку выполнили на одной машине, эксплуатировавшейся потом в гражданской авиации. У нее два радиатора крепились примерно в том же месте, где и старые Ламблена.</w:t>
      </w:r>
    </w:p>
    <w:p w14:paraId="798057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Мероприятия по усилению планера проводились и в других округах. Например, 44-й ао из-за многочисленных поломок практически потерял боеспособность, но мастерские авиасклада № 7 самостоятельно, по оригинальной схеме, доработали девять Р-ЗЛД, обеспечив их дальнейшую безотказную службу.</w:t>
      </w:r>
    </w:p>
    <w:p w14:paraId="4BA9D6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Конечно, как у всякой новой машины, у Р-ЗЛД хватало недостатков (11985).</w:t>
      </w:r>
    </w:p>
    <w:p w14:paraId="4D975A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2684A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первой половине 1929 г. казанская танковая школа приступила к практическому обучению. На первых 4-месячных курсах, с 15 марта по 15 июля, необходимое обучение прошел постоянный состав,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 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1929г. В мае 1930 г. в школу прибыли еще четыре легких танка (два танка фирмы «Даймлер-Бенц» и два английских танка фирмы «Карден-Ллойд»). Начальником танковой школы был немец: в 1929 г. — подполковник В. Мальбрандт (директор Маркарт), в 1929 — 1932гг. — Л. Риттер фон Радльмайер (директор Раабе), в 1932 — 1933гг. — полковник И. Харпе (директор Хаккер) (Walter Nehring. Die Geschichte der deutschen Panzerwaffe 1916 bis 1945 Berlin, 1969. S. 11.).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 24 млн. м. 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За этот же период (1929 — 1931 гг. ) на курсах ТЕКО прошло обучение 65 советских офицеров. Это были строевые командиры танковых и мотомеханизированных частей РККА, преподаватели бронетанковых вузов и инженеры (танкисты, артиллеристы, радисты). В отличие от немецких курсантов их состав менялся ежегодно. Москва, учитывая важность непосредственного соприкосновения с иностранным опытом, старалась пропустить через школу максимальное количество курсантов. Так, летом 1932 г. на тактических занятиях с использованием трех танковых взводов РККА участвовало 100 человек. Тогда в Казани с инспекцией находился куратор школы, начальник инспекции № 6 генерал О. Лутц, его сопровождал знаменитый впоследствии X. Гудериан. В мае 1933 г. Гудериан в составе делегации Боккельберга вторично посетил СССР. Он осматривал тракторное и танковое производство в Харькове. Для проведения строевых и тактических занятий и одновременно испытания техники в распоряжение ТЕКО была выделена рота в составе двух взводов танкеток Т-27 и одного взвода танков МС-1. Немцам было предложено в порядке компенсации привезти из Германии новый 3-тонный танк и 8-колесную плавающую бронемашину, что и было сделано (11784).</w:t>
      </w:r>
    </w:p>
    <w:p w14:paraId="35F532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A1E328"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первой половине 1929 г. танковая школа приступила к практическому обучению. На первых 4-месячных курсах, с 15 марта по 15 июля, необходимое обучение прошел постоянный состав, а затем, с 15 июня по 15 ноября, и первая группа переменного состава, в которую входило 10 немецких и 10 советских курсантов. 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(подвоза) на поле боя. Прикладная часть включала обучение езде по ровной и пересеченной местности и в различных условиях (днем, ночью с использованием фар и без них, при использовании дымов), форсирование водных преград по дну, обучение стрельбе и проведение боевых стрельб, отработку действий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слушатели получали практику технического обслуживания и ремонта танков.</w:t>
      </w:r>
    </w:p>
    <w:p w14:paraId="4F944062"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Школа состояла из четырех основных подразделений: учебные классы, испытательное отделение, технический отдел, бухгалтерия. Основные участки в начальный период работы танковой школы возглавляли капитан X. Пирнер (испытательное отделение), капитан Фр. Кюн (учебные курсы) и лейтенант Бернарди (переводчик). На постоянной основе в Казани работали инженеры фирм «Крупп», «Райнметалл», «Даймлер-Бенц», разрабатывавших первые немецкие танки. Материальной базой сначала служили шесть танков, поставленные «Крупном» по соглашению, заключенному в Москве в мае 1929 г. В мае 1930 г. в школу прибыли еще четыре легких танка (два танка фирмы «Даймлер-Бенц» и два английских танка фирмы «Карден-Ллойд»).</w:t>
      </w:r>
    </w:p>
    <w:p w14:paraId="0576DB0D" w14:textId="77777777" w:rsidR="005D09F4" w:rsidRPr="00743EAE" w:rsidRDefault="005D09F4" w:rsidP="00743EAE">
      <w:pPr>
        <w:spacing w:after="0" w:line="240" w:lineRule="auto"/>
        <w:jc w:val="both"/>
        <w:rPr>
          <w:rFonts w:ascii="Times New Roman" w:hAnsi="Times New Roman"/>
          <w:color w:val="000000" w:themeColor="text1"/>
          <w:sz w:val="16"/>
          <w:szCs w:val="16"/>
        </w:rPr>
      </w:pPr>
      <w:hyperlink r:id="rId74" w:anchor="n_317" w:history="1">
        <w:r w:rsidRPr="00743EAE">
          <w:rPr>
            <w:rStyle w:val="a5"/>
            <w:rFonts w:ascii="Times New Roman" w:hAnsi="Times New Roman"/>
            <w:color w:val="000000" w:themeColor="text1"/>
            <w:sz w:val="16"/>
            <w:szCs w:val="16"/>
          </w:rPr>
          <w:t>Начальником танковой школы был немец: в 1929 г. — подполковник В. Мальбрандт (директор Маркарт), в 1929–1932 гг. — Л. Риттер фон Радльмайер (директор Раабе), в 1932–1933 гг. — полковник И. Харпе (директор Хаккер)</w:t>
        </w:r>
      </w:hyperlink>
      <w:hyperlink r:id="rId75" w:anchor="n_318" w:history="1">
        <w:r w:rsidRPr="00743EAE">
          <w:rPr>
            <w:rStyle w:val="a5"/>
            <w:rFonts w:ascii="Times New Roman" w:hAnsi="Times New Roman"/>
            <w:color w:val="000000" w:themeColor="text1"/>
            <w:sz w:val="16"/>
            <w:szCs w:val="16"/>
          </w:rPr>
          <w:t>[318]</w:t>
        </w:r>
      </w:hyperlink>
      <w:r w:rsidRPr="00743EAE">
        <w:rPr>
          <w:rFonts w:ascii="Times New Roman" w:hAnsi="Times New Roman"/>
          <w:color w:val="000000" w:themeColor="text1"/>
          <w:sz w:val="16"/>
          <w:szCs w:val="16"/>
        </w:rPr>
        <w:t>. Он подчиняйся руководству райхсвера в лице руководителя «Центра Москва» и ВИКО Лит-Томзена и руководил административно-хозяйственной, учебно-строевой жизнью школы. В распоряжение начальника школы был выделен штатный помощник — комбриг Ерошенко, подчинявшийся советским инстанциям. В его функции входило оказание помощи немцам при решении всех текущих задач, а также урегулирование вопросов, связанных с работой и учебой в школе советского персонала. Затраты на 1929 г. для немецкой стороны составили 1,5 млн. м., в 1930 г. — 1,24 млн. м.</w:t>
      </w:r>
    </w:p>
    <w:p w14:paraId="3BBE4755" w14:textId="77777777" w:rsidR="005D09F4" w:rsidRPr="00743EAE" w:rsidRDefault="005D09F4" w:rsidP="00743EAE">
      <w:pPr>
        <w:spacing w:after="0" w:line="240" w:lineRule="auto"/>
        <w:jc w:val="both"/>
        <w:rPr>
          <w:rStyle w:val="a5"/>
          <w:rFonts w:ascii="Times New Roman" w:hAnsi="Times New Roman"/>
          <w:color w:val="000000" w:themeColor="text1"/>
          <w:sz w:val="16"/>
          <w:szCs w:val="16"/>
        </w:rPr>
      </w:pPr>
      <w:r w:rsidRPr="00743EAE">
        <w:rPr>
          <w:rFonts w:ascii="Times New Roman" w:hAnsi="Times New Roman"/>
          <w:color w:val="000000" w:themeColor="text1"/>
          <w:sz w:val="16"/>
          <w:szCs w:val="16"/>
        </w:rPr>
        <w:t>Занятия в танковой школе проходили планомерно в соответствии с учебной программой. Одновременно на курсах школы обучалось не более 12 немцев. Учеба продолжалась довольно долго. Два года в летнее время в России проходила практическая подготовка танкистов и одну зиму в Берлине — теоретические занятия. Каждый немецкий курсант осваивал навыки и механика-водителя, и командира танка, и радиста, и наводчика орудия. В 1929/30 гг. курсы закончили 10 немецких офицеров, в 1931/32 гг. — 11 и в 1933 г. — 9, то есть всего 30 человек. Некоторые из выпускников «Казани» стали впоследствии генералами, воевали на восточном фронте в годы второй мировой войны. Это В. Томале, Фр. Кюн, начальники школы Л. Р. фон Радльмайер, Ю. Харпе (18265).</w:t>
      </w:r>
      <w:r w:rsidR="00497FC6" w:rsidRPr="00743EAE">
        <w:rPr>
          <w:rFonts w:ascii="Times New Roman" w:hAnsi="Times New Roman"/>
          <w:color w:val="000000" w:themeColor="text1"/>
          <w:sz w:val="16"/>
          <w:szCs w:val="16"/>
        </w:rPr>
        <w:fldChar w:fldCharType="begin"/>
      </w:r>
      <w:r w:rsidRPr="00743EAE">
        <w:rPr>
          <w:rFonts w:ascii="Times New Roman" w:hAnsi="Times New Roman"/>
          <w:color w:val="000000" w:themeColor="text1"/>
          <w:sz w:val="16"/>
          <w:szCs w:val="16"/>
        </w:rPr>
        <w:instrText xml:space="preserve"> HYPERLINK "http://www.e-reading.club/chapter.php/1005087/33/Gorlov_Sergey_-_Sovershenno_sekretno__Alyans_Moskva_-_Berlin_1920-1933_gg..html" \l "n_317" </w:instrText>
      </w:r>
      <w:r w:rsidR="00497FC6" w:rsidRPr="00743EAE">
        <w:rPr>
          <w:rFonts w:ascii="Times New Roman" w:hAnsi="Times New Roman"/>
          <w:color w:val="000000" w:themeColor="text1"/>
          <w:sz w:val="16"/>
          <w:szCs w:val="16"/>
        </w:rPr>
      </w:r>
      <w:r w:rsidR="00497FC6" w:rsidRPr="00743EAE">
        <w:rPr>
          <w:rFonts w:ascii="Times New Roman" w:hAnsi="Times New Roman"/>
          <w:color w:val="000000" w:themeColor="text1"/>
          <w:sz w:val="16"/>
          <w:szCs w:val="16"/>
        </w:rPr>
        <w:fldChar w:fldCharType="separate"/>
      </w:r>
    </w:p>
    <w:p w14:paraId="0DC357E8" w14:textId="77777777" w:rsidR="005D09F4" w:rsidRPr="00743EAE" w:rsidRDefault="00497F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fldChar w:fldCharType="end"/>
      </w:r>
    </w:p>
    <w:p w14:paraId="1A10127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5A0EEA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87BE247" w14:textId="77777777" w:rsidR="00380FD1" w:rsidRPr="00743EAE" w:rsidRDefault="00380FD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1928 один серийный самолет И-2бис был переоборудован мотором «Лорен-Дитрих», но в широкую эксплуатацию эта модификация внедрена не была, поскольку рост мощности был недостаточным для существенного повышения летных данных при ухудшении общей аэродинамики и весовых показателей самолета.</w:t>
      </w:r>
    </w:p>
    <w:p w14:paraId="23A4ADBD" w14:textId="77777777" w:rsidR="00380FD1" w:rsidRPr="00743EAE" w:rsidRDefault="00380FD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 выполнялась с целью улучшения энергетических характеристик за счет роста мощности с 400 до 450 л.с. на номинальном полетном режиме. Поскольку этот мотор имел другую компоновку (три ряда по 4 цилиндра) и размеры, были переделаны все системы силовой установки (23560).</w:t>
      </w:r>
    </w:p>
    <w:p w14:paraId="7FA9ED5E" w14:textId="77777777" w:rsidR="00380FD1" w:rsidRPr="00743EAE" w:rsidRDefault="00380FD1" w:rsidP="00743EAE">
      <w:pPr>
        <w:spacing w:after="0" w:line="240" w:lineRule="auto"/>
        <w:jc w:val="both"/>
        <w:rPr>
          <w:rFonts w:ascii="Times New Roman" w:hAnsi="Times New Roman"/>
          <w:color w:val="000000" w:themeColor="text1"/>
          <w:sz w:val="16"/>
          <w:szCs w:val="16"/>
        </w:rPr>
      </w:pPr>
    </w:p>
    <w:p w14:paraId="39F0D9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лета 1929 - началось серийное производство АНТ-4. Строился до 1932 и на вооружении состоял до 1936 (92,349).</w:t>
      </w:r>
    </w:p>
    <w:p w14:paraId="67D9E8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BF2F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завод № 22 в Филях (бывшая концессия "Юнкере") выпустил первые серийные бомбардировщики ТБ-1. Отечественная промышленность еще не могла полностью обеспечить их комплектующими. Полуоси покупали в Америке, покрышки - в Англии, моторы и бомбардировочные прицелы - в Германии. Значительная часть приборов тоже имела иностранное происхождение. ВВС заказали несколько сотен ТБ-1. Это позволяло перейти к созданию соединений тяжелых бомбардировщиков. Ранее в нашей авиации имелись лишь одна-две тяжелые эскадрильи, укомплектованные импортной техникой, двухмоторными французскими деревянными "Голиафами" фирмы "Фар- ман" и трехмоторными немецкими Юнкере ЮГ-1. Теперь же начали формировать уже бригады тяжелых бомбардировщиков. Каждая такая бригада должна была состоять из трех эскадрилий. Эскадрилья включала три отряда по четыре самолета в каждом. Таким образом, вместе с машинами штаба полностью укомплектованная бригада могла располагать почти 40 бомбардировщиками (12024).</w:t>
      </w:r>
    </w:p>
    <w:p w14:paraId="1A8D28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65CC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УВВС потребовало на третьем и четвертом Р-5 ликвидировать все недостатки, выявленные в ходе испытаний. Они были сформулированы в письме, отправленном из НИИ на завод 29 августа 1929 г. (12034)</w:t>
      </w:r>
    </w:p>
    <w:p w14:paraId="406DB8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C5EEC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летчик Ширинкин облетал серийные И-3. Затем они поступили на вооружение 15-й авиабри</w:t>
      </w:r>
      <w:r w:rsidRPr="00743EAE">
        <w:rPr>
          <w:rFonts w:ascii="Times New Roman" w:hAnsi="Times New Roman"/>
          <w:color w:val="000000" w:themeColor="text1"/>
          <w:sz w:val="16"/>
          <w:szCs w:val="16"/>
        </w:rPr>
        <w:softHyphen/>
        <w:t>гады в Брянске, где проводились войсковые испытания И-3. По их результатам был сделан ряд предложений по улучшению летных и эксплуатационных характеристик машины. В частности, появились пожелания несколько увеличить высоту шасси, изменить приборное оборудо</w:t>
      </w:r>
      <w:r w:rsidRPr="00743EAE">
        <w:rPr>
          <w:rFonts w:ascii="Times New Roman" w:hAnsi="Times New Roman"/>
          <w:color w:val="000000" w:themeColor="text1"/>
          <w:sz w:val="16"/>
          <w:szCs w:val="16"/>
        </w:rPr>
        <w:softHyphen/>
        <w:t>вание, повысить эффективность горизонтального опе</w:t>
      </w:r>
      <w:r w:rsidRPr="00743EAE">
        <w:rPr>
          <w:rFonts w:ascii="Times New Roman" w:hAnsi="Times New Roman"/>
          <w:color w:val="000000" w:themeColor="text1"/>
          <w:sz w:val="16"/>
          <w:szCs w:val="16"/>
        </w:rPr>
        <w:softHyphen/>
        <w:t>рения. Наиболее сложным оказался вопрос с оперением. У части построенных И-3 заменили рули высоты на другие, с роговой компенсацией (чего не было на опыт</w:t>
      </w:r>
      <w:r w:rsidRPr="00743EAE">
        <w:rPr>
          <w:rFonts w:ascii="Times New Roman" w:hAnsi="Times New Roman"/>
          <w:color w:val="000000" w:themeColor="text1"/>
          <w:sz w:val="16"/>
          <w:szCs w:val="16"/>
        </w:rPr>
        <w:softHyphen/>
        <w:t>ной машине) и с увеличенным углом отклонения. Все остальные самолеты, в том числе и строящиеся на заво</w:t>
      </w:r>
      <w:r w:rsidRPr="00743EAE">
        <w:rPr>
          <w:rFonts w:ascii="Times New Roman" w:hAnsi="Times New Roman"/>
          <w:color w:val="000000" w:themeColor="text1"/>
          <w:sz w:val="16"/>
          <w:szCs w:val="16"/>
        </w:rPr>
        <w:softHyphen/>
        <w:t>дах, оснастили большим по площади и видоизменен</w:t>
      </w:r>
      <w:r w:rsidRPr="00743EAE">
        <w:rPr>
          <w:rFonts w:ascii="Times New Roman" w:hAnsi="Times New Roman"/>
          <w:color w:val="000000" w:themeColor="text1"/>
          <w:sz w:val="16"/>
          <w:szCs w:val="16"/>
        </w:rPr>
        <w:softHyphen/>
        <w:t>ным по форме новым стабилизатором, у которого рули высоты также были с роговой компенсацией. Это позво</w:t>
      </w:r>
      <w:r w:rsidRPr="00743EAE">
        <w:rPr>
          <w:rFonts w:ascii="Times New Roman" w:hAnsi="Times New Roman"/>
          <w:color w:val="000000" w:themeColor="text1"/>
          <w:sz w:val="16"/>
          <w:szCs w:val="16"/>
        </w:rPr>
        <w:softHyphen/>
        <w:t>лило сделать пилотирование И-3 более легким, прият</w:t>
      </w:r>
      <w:r w:rsidRPr="00743EAE">
        <w:rPr>
          <w:rFonts w:ascii="Times New Roman" w:hAnsi="Times New Roman"/>
          <w:color w:val="000000" w:themeColor="text1"/>
          <w:sz w:val="16"/>
          <w:szCs w:val="16"/>
        </w:rPr>
        <w:softHyphen/>
        <w:t>ным. Взлетный вес серийных машин достигал 1846 кг, доходя у отдельных машин до 1863 кг. Некоторое коли</w:t>
      </w:r>
      <w:r w:rsidRPr="00743EAE">
        <w:rPr>
          <w:rFonts w:ascii="Times New Roman" w:hAnsi="Times New Roman"/>
          <w:color w:val="000000" w:themeColor="text1"/>
          <w:sz w:val="16"/>
          <w:szCs w:val="16"/>
        </w:rPr>
        <w:softHyphen/>
        <w:t>чество серийных истребителей оснастили немецким скоростным винтом Гейне. С ним И-3 развивал у земли скорость 283 км/ч и 276 км/ч на высоте 3000 м. Число построенных самолетов месяц за месяцем воз</w:t>
      </w:r>
      <w:r w:rsidRPr="00743EAE">
        <w:rPr>
          <w:rFonts w:ascii="Times New Roman" w:hAnsi="Times New Roman"/>
          <w:color w:val="000000" w:themeColor="text1"/>
          <w:sz w:val="16"/>
          <w:szCs w:val="16"/>
        </w:rPr>
        <w:softHyphen/>
        <w:t>растало. В 1929/1930 операционном году завод № 1 дол</w:t>
      </w:r>
      <w:r w:rsidRPr="00743EAE">
        <w:rPr>
          <w:rFonts w:ascii="Times New Roman" w:hAnsi="Times New Roman"/>
          <w:color w:val="000000" w:themeColor="text1"/>
          <w:sz w:val="16"/>
          <w:szCs w:val="16"/>
        </w:rPr>
        <w:softHyphen/>
        <w:t>жен был выпустить 344 И-3 (включая недоделанные в прошлом операционном году. Реально оценить выпол</w:t>
      </w:r>
      <w:r w:rsidRPr="00743EAE">
        <w:rPr>
          <w:rFonts w:ascii="Times New Roman" w:hAnsi="Times New Roman"/>
          <w:color w:val="000000" w:themeColor="text1"/>
          <w:sz w:val="16"/>
          <w:szCs w:val="16"/>
        </w:rPr>
        <w:softHyphen/>
        <w:t>нение производственной программы довольно трудно, так как с 1930 г. планирование в авиапромышленности перешло с операционного на календарный год. За 1929 г. зачтена постройка 47 истребителей, за 1930 г. -250. Но в любом случае можно утверждать, что плано</w:t>
      </w:r>
      <w:r w:rsidRPr="00743EAE">
        <w:rPr>
          <w:rFonts w:ascii="Times New Roman" w:hAnsi="Times New Roman"/>
          <w:color w:val="000000" w:themeColor="text1"/>
          <w:sz w:val="16"/>
          <w:szCs w:val="16"/>
        </w:rPr>
        <w:softHyphen/>
        <w:t>вые показатели никогда не выполнялись. Всего до пре</w:t>
      </w:r>
      <w:r w:rsidRPr="00743EAE">
        <w:rPr>
          <w:rFonts w:ascii="Times New Roman" w:hAnsi="Times New Roman"/>
          <w:color w:val="000000" w:themeColor="text1"/>
          <w:sz w:val="16"/>
          <w:szCs w:val="16"/>
        </w:rPr>
        <w:softHyphen/>
        <w:t>кращения производства, последовавшего в 1931 г., ГАЗ № 1 выпустил 387 экземпляров И-3, ГАЗ № 25 еще 12. Таким образом, общее число построенных И-3 со</w:t>
      </w:r>
      <w:r w:rsidRPr="00743EAE">
        <w:rPr>
          <w:rFonts w:ascii="Times New Roman" w:hAnsi="Times New Roman"/>
          <w:color w:val="000000" w:themeColor="text1"/>
          <w:sz w:val="16"/>
          <w:szCs w:val="16"/>
        </w:rPr>
        <w:softHyphen/>
        <w:t>ставляло 399 машин (10667).</w:t>
      </w:r>
    </w:p>
    <w:p w14:paraId="70963B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393E40" w14:textId="77777777" w:rsidR="00722AA3" w:rsidRPr="00743EAE" w:rsidRDefault="00722A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лето 1929 года известный летчик — герой Гражданской войны Ширинеин облетал 12 И-3. В августе эта дюжина поступила на вооружение 15-й авиабригады в Брянске. Помогать осваивать новую машину был направлен летчик-испытатель Бухгольц. До наступления холодов и ненастной погоды стремились налетать на И-3 как можно больше часов с целью выявления особенностей эксплуатации. В основном это освоение, приравненное к войсковым испытаниям, прошло нормально. В выводах по результатам проведенных испытаний предлагалось установить разрезные элероны, увеличить высоту шасси, изменить приборное оборудование, повысить эффективность хвостового оперения. Основным стало требование по оперению — его, как тогда выражались, не хватало, особенно на посадке. Выполнить это оказалось не просто, ибо на все самолеты выпуска 1929 года хвостовое оперение уже изготовили. Тем более, что И-3 прошел испытание в НИИ ВВС и был официально принят госприемкой. Причин столь трудноразрешимой ситуации было несколько. В частности, методика летных испытаний и оценки новых летательных аппаратов еще только отрабатывалась, а что касается самих испытателей, то они в большинстве своем привыкли летать на чем угодно. Всякий новый самолет, обладающий какими-либо достоинствами, ими воспринимался как некое откровение и акцента на отдельные недостатки не делалось (24302).</w:t>
      </w:r>
    </w:p>
    <w:p w14:paraId="041602EF" w14:textId="77777777" w:rsidR="00722AA3" w:rsidRPr="00743EAE" w:rsidRDefault="00722AA3" w:rsidP="00743EAE">
      <w:pPr>
        <w:spacing w:after="0" w:line="240" w:lineRule="auto"/>
        <w:jc w:val="both"/>
        <w:rPr>
          <w:rFonts w:ascii="Times New Roman" w:hAnsi="Times New Roman"/>
          <w:color w:val="000000" w:themeColor="text1"/>
          <w:sz w:val="16"/>
          <w:szCs w:val="16"/>
        </w:rPr>
      </w:pPr>
    </w:p>
    <w:p w14:paraId="4E7B6B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после утверждения эскизного проек</w:t>
      </w:r>
      <w:r w:rsidRPr="00743EAE">
        <w:rPr>
          <w:rFonts w:ascii="Times New Roman" w:hAnsi="Times New Roman"/>
          <w:color w:val="000000" w:themeColor="text1"/>
          <w:sz w:val="16"/>
          <w:szCs w:val="16"/>
        </w:rPr>
        <w:softHyphen/>
        <w:t>та на заводе №25 приступи</w:t>
      </w:r>
      <w:r w:rsidRPr="00743EAE">
        <w:rPr>
          <w:rFonts w:ascii="Times New Roman" w:hAnsi="Times New Roman"/>
          <w:color w:val="000000" w:themeColor="text1"/>
          <w:sz w:val="16"/>
          <w:szCs w:val="16"/>
        </w:rPr>
        <w:softHyphen/>
        <w:t>ли к постройке первого И-6 (всего зало</w:t>
      </w:r>
      <w:r w:rsidRPr="00743EAE">
        <w:rPr>
          <w:rFonts w:ascii="Times New Roman" w:hAnsi="Times New Roman"/>
          <w:color w:val="000000" w:themeColor="text1"/>
          <w:sz w:val="16"/>
          <w:szCs w:val="16"/>
        </w:rPr>
        <w:softHyphen/>
        <w:t>жили 4 экземпляра) с двигателем “Юпи</w:t>
      </w:r>
      <w:r w:rsidRPr="00743EAE">
        <w:rPr>
          <w:rFonts w:ascii="Times New Roman" w:hAnsi="Times New Roman"/>
          <w:color w:val="000000" w:themeColor="text1"/>
          <w:sz w:val="16"/>
          <w:szCs w:val="16"/>
        </w:rPr>
        <w:softHyphen/>
        <w:t>тер” VII мощностью 600 л.с. и с умень</w:t>
      </w:r>
      <w:r w:rsidRPr="00743EAE">
        <w:rPr>
          <w:rFonts w:ascii="Times New Roman" w:hAnsi="Times New Roman"/>
          <w:color w:val="000000" w:themeColor="text1"/>
          <w:sz w:val="16"/>
          <w:szCs w:val="16"/>
        </w:rPr>
        <w:softHyphen/>
        <w:t>шенной площадью крыльев (т.е. второй вариант эскизного проекта, но с разме</w:t>
      </w:r>
      <w:r w:rsidRPr="00743EAE">
        <w:rPr>
          <w:rFonts w:ascii="Times New Roman" w:hAnsi="Times New Roman"/>
          <w:color w:val="000000" w:themeColor="text1"/>
          <w:sz w:val="16"/>
          <w:szCs w:val="16"/>
        </w:rPr>
        <w:softHyphen/>
        <w:t>щением горизонтального оперения в районе продольной оси хвостовой части фюзеляжа) (10729).</w:t>
      </w:r>
    </w:p>
    <w:tbl>
      <w:tblPr>
        <w:tblW w:w="0" w:type="auto"/>
        <w:tblInd w:w="40" w:type="dxa"/>
        <w:tblLayout w:type="fixed"/>
        <w:tblCellMar>
          <w:left w:w="40" w:type="dxa"/>
          <w:right w:w="40" w:type="dxa"/>
        </w:tblCellMar>
        <w:tblLook w:val="0000" w:firstRow="0" w:lastRow="0" w:firstColumn="0" w:lastColumn="0" w:noHBand="0" w:noVBand="0"/>
      </w:tblPr>
      <w:tblGrid>
        <w:gridCol w:w="3389"/>
        <w:gridCol w:w="1200"/>
        <w:gridCol w:w="1392"/>
        <w:gridCol w:w="1594"/>
        <w:gridCol w:w="1594"/>
        <w:gridCol w:w="1363"/>
      </w:tblGrid>
      <w:tr w:rsidR="00A259BD" w:rsidRPr="00743EAE" w14:paraId="2A682920" w14:textId="77777777">
        <w:trPr>
          <w:trHeight w:val="538"/>
        </w:trPr>
        <w:tc>
          <w:tcPr>
            <w:tcW w:w="10532" w:type="dxa"/>
            <w:gridSpan w:val="6"/>
            <w:tcBorders>
              <w:top w:val="single" w:sz="6" w:space="0" w:color="auto"/>
              <w:left w:val="single" w:sz="6" w:space="0" w:color="auto"/>
              <w:bottom w:val="single" w:sz="6" w:space="0" w:color="auto"/>
              <w:right w:val="single" w:sz="6" w:space="0" w:color="auto"/>
            </w:tcBorders>
          </w:tcPr>
          <w:p w14:paraId="6FD070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Сравнительная таблица самолетов И-3, И-4, И-5, И-6, подготовленная в НИИ ВВС</w:t>
            </w:r>
          </w:p>
        </w:tc>
      </w:tr>
      <w:tr w:rsidR="00A259BD" w:rsidRPr="00743EAE" w14:paraId="3DDA79F4" w14:textId="77777777">
        <w:trPr>
          <w:trHeight w:val="278"/>
        </w:trPr>
        <w:tc>
          <w:tcPr>
            <w:tcW w:w="3389" w:type="dxa"/>
            <w:tcBorders>
              <w:top w:val="single" w:sz="6" w:space="0" w:color="auto"/>
              <w:left w:val="single" w:sz="6" w:space="0" w:color="auto"/>
              <w:bottom w:val="single" w:sz="6" w:space="0" w:color="auto"/>
              <w:right w:val="single" w:sz="6" w:space="0" w:color="auto"/>
            </w:tcBorders>
          </w:tcPr>
          <w:p w14:paraId="78FE68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2F403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w:t>
            </w:r>
          </w:p>
        </w:tc>
        <w:tc>
          <w:tcPr>
            <w:tcW w:w="1392" w:type="dxa"/>
            <w:tcBorders>
              <w:top w:val="single" w:sz="6" w:space="0" w:color="auto"/>
              <w:left w:val="single" w:sz="6" w:space="0" w:color="auto"/>
              <w:bottom w:val="single" w:sz="6" w:space="0" w:color="auto"/>
              <w:right w:val="single" w:sz="6" w:space="0" w:color="auto"/>
            </w:tcBorders>
          </w:tcPr>
          <w:p w14:paraId="764581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И-5</w:t>
            </w:r>
          </w:p>
        </w:tc>
        <w:tc>
          <w:tcPr>
            <w:tcW w:w="1594" w:type="dxa"/>
            <w:tcBorders>
              <w:top w:val="single" w:sz="6" w:space="0" w:color="auto"/>
              <w:left w:val="single" w:sz="6" w:space="0" w:color="auto"/>
              <w:bottom w:val="single" w:sz="6" w:space="0" w:color="auto"/>
              <w:right w:val="single" w:sz="6" w:space="0" w:color="auto"/>
            </w:tcBorders>
          </w:tcPr>
          <w:p w14:paraId="637ECB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 опытный</w:t>
            </w:r>
          </w:p>
        </w:tc>
        <w:tc>
          <w:tcPr>
            <w:tcW w:w="1594" w:type="dxa"/>
            <w:tcBorders>
              <w:top w:val="single" w:sz="6" w:space="0" w:color="auto"/>
              <w:left w:val="single" w:sz="6" w:space="0" w:color="auto"/>
              <w:bottom w:val="single" w:sz="6" w:space="0" w:color="auto"/>
              <w:right w:val="single" w:sz="6" w:space="0" w:color="auto"/>
            </w:tcBorders>
          </w:tcPr>
          <w:p w14:paraId="12466E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w:t>
            </w:r>
          </w:p>
        </w:tc>
        <w:tc>
          <w:tcPr>
            <w:tcW w:w="1363" w:type="dxa"/>
            <w:tcBorders>
              <w:top w:val="single" w:sz="6" w:space="0" w:color="auto"/>
              <w:left w:val="single" w:sz="6" w:space="0" w:color="auto"/>
              <w:bottom w:val="single" w:sz="6" w:space="0" w:color="auto"/>
              <w:right w:val="single" w:sz="6" w:space="0" w:color="auto"/>
            </w:tcBorders>
          </w:tcPr>
          <w:p w14:paraId="330ABB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И-6ТТТ</w:t>
            </w:r>
          </w:p>
        </w:tc>
      </w:tr>
      <w:tr w:rsidR="00A259BD" w:rsidRPr="00743EAE" w14:paraId="33CEBC90"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018563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пустого, кг</w:t>
            </w:r>
          </w:p>
        </w:tc>
        <w:tc>
          <w:tcPr>
            <w:tcW w:w="1200" w:type="dxa"/>
            <w:tcBorders>
              <w:top w:val="single" w:sz="6" w:space="0" w:color="auto"/>
              <w:left w:val="single" w:sz="6" w:space="0" w:color="auto"/>
              <w:bottom w:val="single" w:sz="6" w:space="0" w:color="auto"/>
              <w:right w:val="single" w:sz="6" w:space="0" w:color="auto"/>
            </w:tcBorders>
          </w:tcPr>
          <w:p w14:paraId="75451C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1023</w:t>
            </w:r>
          </w:p>
        </w:tc>
        <w:tc>
          <w:tcPr>
            <w:tcW w:w="1392" w:type="dxa"/>
            <w:tcBorders>
              <w:top w:val="single" w:sz="6" w:space="0" w:color="auto"/>
              <w:left w:val="single" w:sz="6" w:space="0" w:color="auto"/>
              <w:bottom w:val="single" w:sz="6" w:space="0" w:color="auto"/>
              <w:right w:val="single" w:sz="6" w:space="0" w:color="auto"/>
            </w:tcBorders>
          </w:tcPr>
          <w:p w14:paraId="77633F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852</w:t>
            </w:r>
          </w:p>
        </w:tc>
        <w:tc>
          <w:tcPr>
            <w:tcW w:w="1594" w:type="dxa"/>
            <w:tcBorders>
              <w:top w:val="single" w:sz="6" w:space="0" w:color="auto"/>
              <w:left w:val="single" w:sz="6" w:space="0" w:color="auto"/>
              <w:bottom w:val="single" w:sz="6" w:space="0" w:color="auto"/>
              <w:right w:val="single" w:sz="6" w:space="0" w:color="auto"/>
            </w:tcBorders>
          </w:tcPr>
          <w:p w14:paraId="358DD7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921</w:t>
            </w:r>
          </w:p>
        </w:tc>
        <w:tc>
          <w:tcPr>
            <w:tcW w:w="1594" w:type="dxa"/>
            <w:tcBorders>
              <w:top w:val="single" w:sz="6" w:space="0" w:color="auto"/>
              <w:left w:val="single" w:sz="6" w:space="0" w:color="auto"/>
              <w:bottom w:val="single" w:sz="6" w:space="0" w:color="auto"/>
              <w:right w:val="single" w:sz="6" w:space="0" w:color="auto"/>
            </w:tcBorders>
          </w:tcPr>
          <w:p w14:paraId="1D8901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1420</w:t>
            </w:r>
          </w:p>
        </w:tc>
        <w:tc>
          <w:tcPr>
            <w:tcW w:w="1363" w:type="dxa"/>
            <w:tcBorders>
              <w:top w:val="single" w:sz="6" w:space="0" w:color="auto"/>
              <w:left w:val="single" w:sz="6" w:space="0" w:color="auto"/>
              <w:bottom w:val="single" w:sz="6" w:space="0" w:color="auto"/>
              <w:right w:val="single" w:sz="6" w:space="0" w:color="auto"/>
            </w:tcBorders>
          </w:tcPr>
          <w:p w14:paraId="2C181A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910</w:t>
            </w:r>
          </w:p>
        </w:tc>
      </w:tr>
      <w:tr w:rsidR="00A259BD" w:rsidRPr="00743EAE" w14:paraId="66A5C103"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1D24A3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Полетный вес, кг</w:t>
            </w:r>
          </w:p>
        </w:tc>
        <w:tc>
          <w:tcPr>
            <w:tcW w:w="1200" w:type="dxa"/>
            <w:tcBorders>
              <w:top w:val="single" w:sz="6" w:space="0" w:color="auto"/>
              <w:left w:val="single" w:sz="6" w:space="0" w:color="auto"/>
              <w:bottom w:val="single" w:sz="6" w:space="0" w:color="auto"/>
              <w:right w:val="single" w:sz="6" w:space="0" w:color="auto"/>
            </w:tcBorders>
          </w:tcPr>
          <w:p w14:paraId="219F43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1418</w:t>
            </w:r>
          </w:p>
        </w:tc>
        <w:tc>
          <w:tcPr>
            <w:tcW w:w="1392" w:type="dxa"/>
            <w:tcBorders>
              <w:top w:val="single" w:sz="6" w:space="0" w:color="auto"/>
              <w:left w:val="single" w:sz="6" w:space="0" w:color="auto"/>
              <w:bottom w:val="single" w:sz="6" w:space="0" w:color="auto"/>
              <w:right w:val="single" w:sz="6" w:space="0" w:color="auto"/>
            </w:tcBorders>
          </w:tcPr>
          <w:p w14:paraId="75DB2B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1262</w:t>
            </w:r>
          </w:p>
        </w:tc>
        <w:tc>
          <w:tcPr>
            <w:tcW w:w="1594" w:type="dxa"/>
            <w:tcBorders>
              <w:top w:val="single" w:sz="6" w:space="0" w:color="auto"/>
              <w:left w:val="single" w:sz="6" w:space="0" w:color="auto"/>
              <w:bottom w:val="single" w:sz="6" w:space="0" w:color="auto"/>
              <w:right w:val="single" w:sz="6" w:space="0" w:color="auto"/>
            </w:tcBorders>
          </w:tcPr>
          <w:p w14:paraId="742568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1363</w:t>
            </w:r>
          </w:p>
        </w:tc>
        <w:tc>
          <w:tcPr>
            <w:tcW w:w="1594" w:type="dxa"/>
            <w:tcBorders>
              <w:top w:val="single" w:sz="6" w:space="0" w:color="auto"/>
              <w:left w:val="single" w:sz="6" w:space="0" w:color="auto"/>
              <w:bottom w:val="single" w:sz="6" w:space="0" w:color="auto"/>
              <w:right w:val="single" w:sz="6" w:space="0" w:color="auto"/>
            </w:tcBorders>
          </w:tcPr>
          <w:p w14:paraId="5A3710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1862,8</w:t>
            </w:r>
          </w:p>
        </w:tc>
        <w:tc>
          <w:tcPr>
            <w:tcW w:w="1363" w:type="dxa"/>
            <w:tcBorders>
              <w:top w:val="single" w:sz="6" w:space="0" w:color="auto"/>
              <w:left w:val="single" w:sz="6" w:space="0" w:color="auto"/>
              <w:bottom w:val="single" w:sz="6" w:space="0" w:color="auto"/>
              <w:right w:val="single" w:sz="6" w:space="0" w:color="auto"/>
            </w:tcBorders>
          </w:tcPr>
          <w:p w14:paraId="0D8C9E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1300</w:t>
            </w:r>
          </w:p>
        </w:tc>
      </w:tr>
      <w:tr w:rsidR="00A259BD" w:rsidRPr="00743EAE" w14:paraId="24649135" w14:textId="77777777">
        <w:trPr>
          <w:trHeight w:val="182"/>
        </w:trPr>
        <w:tc>
          <w:tcPr>
            <w:tcW w:w="3389" w:type="dxa"/>
            <w:tcBorders>
              <w:top w:val="single" w:sz="6" w:space="0" w:color="auto"/>
              <w:left w:val="single" w:sz="6" w:space="0" w:color="auto"/>
              <w:bottom w:val="single" w:sz="6" w:space="0" w:color="auto"/>
              <w:right w:val="single" w:sz="6" w:space="0" w:color="auto"/>
            </w:tcBorders>
          </w:tcPr>
          <w:p w14:paraId="7FEA89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двигателя, л.с.</w:t>
            </w:r>
          </w:p>
        </w:tc>
        <w:tc>
          <w:tcPr>
            <w:tcW w:w="1200" w:type="dxa"/>
            <w:tcBorders>
              <w:top w:val="single" w:sz="6" w:space="0" w:color="auto"/>
              <w:left w:val="single" w:sz="6" w:space="0" w:color="auto"/>
              <w:bottom w:val="single" w:sz="6" w:space="0" w:color="auto"/>
              <w:right w:val="single" w:sz="6" w:space="0" w:color="auto"/>
            </w:tcBorders>
          </w:tcPr>
          <w:p w14:paraId="63BCE9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1392" w:type="dxa"/>
            <w:tcBorders>
              <w:top w:val="single" w:sz="6" w:space="0" w:color="auto"/>
              <w:left w:val="single" w:sz="6" w:space="0" w:color="auto"/>
              <w:bottom w:val="single" w:sz="6" w:space="0" w:color="auto"/>
              <w:right w:val="single" w:sz="6" w:space="0" w:color="auto"/>
            </w:tcBorders>
          </w:tcPr>
          <w:p w14:paraId="616178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1594" w:type="dxa"/>
            <w:tcBorders>
              <w:top w:val="single" w:sz="6" w:space="0" w:color="auto"/>
              <w:left w:val="single" w:sz="6" w:space="0" w:color="auto"/>
              <w:bottom w:val="single" w:sz="6" w:space="0" w:color="auto"/>
              <w:right w:val="single" w:sz="6" w:space="0" w:color="auto"/>
            </w:tcBorders>
          </w:tcPr>
          <w:p w14:paraId="734913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1594" w:type="dxa"/>
            <w:tcBorders>
              <w:top w:val="single" w:sz="6" w:space="0" w:color="auto"/>
              <w:left w:val="single" w:sz="6" w:space="0" w:color="auto"/>
              <w:bottom w:val="single" w:sz="6" w:space="0" w:color="auto"/>
              <w:right w:val="single" w:sz="6" w:space="0" w:color="auto"/>
            </w:tcBorders>
          </w:tcPr>
          <w:p w14:paraId="558871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500/730</w:t>
            </w:r>
          </w:p>
        </w:tc>
        <w:tc>
          <w:tcPr>
            <w:tcW w:w="1363" w:type="dxa"/>
            <w:tcBorders>
              <w:top w:val="single" w:sz="6" w:space="0" w:color="auto"/>
              <w:left w:val="single" w:sz="6" w:space="0" w:color="auto"/>
              <w:bottom w:val="single" w:sz="6" w:space="0" w:color="auto"/>
              <w:right w:val="single" w:sz="6" w:space="0" w:color="auto"/>
            </w:tcBorders>
          </w:tcPr>
          <w:p w14:paraId="6E7F4A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r>
      <w:tr w:rsidR="00A259BD" w:rsidRPr="00743EAE" w14:paraId="668F060A"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41235A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крыла, кв. м</w:t>
            </w:r>
          </w:p>
        </w:tc>
        <w:tc>
          <w:tcPr>
            <w:tcW w:w="1200" w:type="dxa"/>
            <w:tcBorders>
              <w:top w:val="single" w:sz="6" w:space="0" w:color="auto"/>
              <w:left w:val="single" w:sz="6" w:space="0" w:color="auto"/>
              <w:bottom w:val="single" w:sz="6" w:space="0" w:color="auto"/>
              <w:right w:val="single" w:sz="6" w:space="0" w:color="auto"/>
            </w:tcBorders>
          </w:tcPr>
          <w:p w14:paraId="045C35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21,6</w:t>
            </w:r>
          </w:p>
        </w:tc>
        <w:tc>
          <w:tcPr>
            <w:tcW w:w="1392" w:type="dxa"/>
            <w:tcBorders>
              <w:top w:val="single" w:sz="6" w:space="0" w:color="auto"/>
              <w:left w:val="single" w:sz="6" w:space="0" w:color="auto"/>
              <w:bottom w:val="single" w:sz="6" w:space="0" w:color="auto"/>
              <w:right w:val="single" w:sz="6" w:space="0" w:color="auto"/>
            </w:tcBorders>
          </w:tcPr>
          <w:p w14:paraId="606D6A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w:t>
            </w:r>
          </w:p>
        </w:tc>
        <w:tc>
          <w:tcPr>
            <w:tcW w:w="1594" w:type="dxa"/>
            <w:tcBorders>
              <w:top w:val="single" w:sz="6" w:space="0" w:color="auto"/>
              <w:left w:val="single" w:sz="6" w:space="0" w:color="auto"/>
              <w:bottom w:val="single" w:sz="6" w:space="0" w:color="auto"/>
              <w:right w:val="single" w:sz="6" w:space="0" w:color="auto"/>
            </w:tcBorders>
          </w:tcPr>
          <w:p w14:paraId="609E84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w:t>
            </w:r>
          </w:p>
        </w:tc>
        <w:tc>
          <w:tcPr>
            <w:tcW w:w="1594" w:type="dxa"/>
            <w:tcBorders>
              <w:top w:val="single" w:sz="6" w:space="0" w:color="auto"/>
              <w:left w:val="single" w:sz="6" w:space="0" w:color="auto"/>
              <w:bottom w:val="single" w:sz="6" w:space="0" w:color="auto"/>
              <w:right w:val="single" w:sz="6" w:space="0" w:color="auto"/>
            </w:tcBorders>
          </w:tcPr>
          <w:p w14:paraId="3C5139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27,8</w:t>
            </w:r>
          </w:p>
        </w:tc>
        <w:tc>
          <w:tcPr>
            <w:tcW w:w="1363" w:type="dxa"/>
            <w:tcBorders>
              <w:top w:val="single" w:sz="6" w:space="0" w:color="auto"/>
              <w:left w:val="single" w:sz="6" w:space="0" w:color="auto"/>
              <w:bottom w:val="single" w:sz="6" w:space="0" w:color="auto"/>
              <w:right w:val="single" w:sz="6" w:space="0" w:color="auto"/>
            </w:tcBorders>
          </w:tcPr>
          <w:p w14:paraId="131D4F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21,6</w:t>
            </w:r>
          </w:p>
        </w:tc>
      </w:tr>
      <w:tr w:rsidR="00A259BD" w:rsidRPr="00743EAE" w14:paraId="38DF9100"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17E7A5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Нагрузка на крыло, кг/кв. м</w:t>
            </w:r>
          </w:p>
        </w:tc>
        <w:tc>
          <w:tcPr>
            <w:tcW w:w="1200" w:type="dxa"/>
            <w:tcBorders>
              <w:top w:val="single" w:sz="6" w:space="0" w:color="auto"/>
              <w:left w:val="single" w:sz="6" w:space="0" w:color="auto"/>
              <w:bottom w:val="single" w:sz="6" w:space="0" w:color="auto"/>
              <w:right w:val="single" w:sz="6" w:space="0" w:color="auto"/>
            </w:tcBorders>
          </w:tcPr>
          <w:p w14:paraId="2CC5AA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65,7</w:t>
            </w:r>
          </w:p>
        </w:tc>
        <w:tc>
          <w:tcPr>
            <w:tcW w:w="1392" w:type="dxa"/>
            <w:tcBorders>
              <w:top w:val="single" w:sz="6" w:space="0" w:color="auto"/>
              <w:left w:val="single" w:sz="6" w:space="0" w:color="auto"/>
              <w:bottom w:val="single" w:sz="6" w:space="0" w:color="auto"/>
              <w:right w:val="single" w:sz="6" w:space="0" w:color="auto"/>
            </w:tcBorders>
          </w:tcPr>
          <w:p w14:paraId="36351E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w:t>
            </w:r>
          </w:p>
        </w:tc>
        <w:tc>
          <w:tcPr>
            <w:tcW w:w="1594" w:type="dxa"/>
            <w:tcBorders>
              <w:top w:val="single" w:sz="6" w:space="0" w:color="auto"/>
              <w:left w:val="single" w:sz="6" w:space="0" w:color="auto"/>
              <w:bottom w:val="single" w:sz="6" w:space="0" w:color="auto"/>
              <w:right w:val="single" w:sz="6" w:space="0" w:color="auto"/>
            </w:tcBorders>
          </w:tcPr>
          <w:p w14:paraId="2ECE0A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57,3</w:t>
            </w:r>
          </w:p>
        </w:tc>
        <w:tc>
          <w:tcPr>
            <w:tcW w:w="1594" w:type="dxa"/>
            <w:tcBorders>
              <w:top w:val="single" w:sz="6" w:space="0" w:color="auto"/>
              <w:left w:val="single" w:sz="6" w:space="0" w:color="auto"/>
              <w:bottom w:val="single" w:sz="6" w:space="0" w:color="auto"/>
              <w:right w:val="single" w:sz="6" w:space="0" w:color="auto"/>
            </w:tcBorders>
          </w:tcPr>
          <w:p w14:paraId="316CF2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66,8</w:t>
            </w:r>
          </w:p>
        </w:tc>
        <w:tc>
          <w:tcPr>
            <w:tcW w:w="1363" w:type="dxa"/>
            <w:tcBorders>
              <w:top w:val="single" w:sz="6" w:space="0" w:color="auto"/>
              <w:left w:val="single" w:sz="6" w:space="0" w:color="auto"/>
              <w:bottom w:val="single" w:sz="6" w:space="0" w:color="auto"/>
              <w:right w:val="single" w:sz="6" w:space="0" w:color="auto"/>
            </w:tcBorders>
          </w:tcPr>
          <w:p w14:paraId="3B9E09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4BEA541B" w14:textId="77777777">
        <w:trPr>
          <w:trHeight w:val="182"/>
        </w:trPr>
        <w:tc>
          <w:tcPr>
            <w:tcW w:w="3389" w:type="dxa"/>
            <w:tcBorders>
              <w:top w:val="single" w:sz="6" w:space="0" w:color="auto"/>
              <w:left w:val="single" w:sz="6" w:space="0" w:color="auto"/>
              <w:bottom w:val="single" w:sz="6" w:space="0" w:color="auto"/>
              <w:right w:val="single" w:sz="6" w:space="0" w:color="auto"/>
            </w:tcBorders>
          </w:tcPr>
          <w:p w14:paraId="73CA7F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 у земли, км/ч</w:t>
            </w:r>
          </w:p>
        </w:tc>
        <w:tc>
          <w:tcPr>
            <w:tcW w:w="1200" w:type="dxa"/>
            <w:tcBorders>
              <w:top w:val="single" w:sz="6" w:space="0" w:color="auto"/>
              <w:left w:val="single" w:sz="6" w:space="0" w:color="auto"/>
              <w:bottom w:val="single" w:sz="6" w:space="0" w:color="auto"/>
              <w:right w:val="single" w:sz="6" w:space="0" w:color="auto"/>
            </w:tcBorders>
          </w:tcPr>
          <w:p w14:paraId="3A8A04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261</w:t>
            </w:r>
          </w:p>
        </w:tc>
        <w:tc>
          <w:tcPr>
            <w:tcW w:w="1392" w:type="dxa"/>
            <w:tcBorders>
              <w:top w:val="single" w:sz="6" w:space="0" w:color="auto"/>
              <w:left w:val="single" w:sz="6" w:space="0" w:color="auto"/>
              <w:bottom w:val="single" w:sz="6" w:space="0" w:color="auto"/>
              <w:right w:val="single" w:sz="6" w:space="0" w:color="auto"/>
            </w:tcBorders>
          </w:tcPr>
          <w:p w14:paraId="5BD99D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268,3</w:t>
            </w:r>
          </w:p>
        </w:tc>
        <w:tc>
          <w:tcPr>
            <w:tcW w:w="1594" w:type="dxa"/>
            <w:tcBorders>
              <w:top w:val="single" w:sz="6" w:space="0" w:color="auto"/>
              <w:left w:val="single" w:sz="6" w:space="0" w:color="auto"/>
              <w:bottom w:val="single" w:sz="6" w:space="0" w:color="auto"/>
              <w:right w:val="single" w:sz="6" w:space="0" w:color="auto"/>
            </w:tcBorders>
          </w:tcPr>
          <w:p w14:paraId="467821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253,5</w:t>
            </w:r>
          </w:p>
        </w:tc>
        <w:tc>
          <w:tcPr>
            <w:tcW w:w="1594" w:type="dxa"/>
            <w:tcBorders>
              <w:top w:val="single" w:sz="6" w:space="0" w:color="auto"/>
              <w:left w:val="single" w:sz="6" w:space="0" w:color="auto"/>
              <w:bottom w:val="single" w:sz="6" w:space="0" w:color="auto"/>
              <w:right w:val="single" w:sz="6" w:space="0" w:color="auto"/>
            </w:tcBorders>
          </w:tcPr>
          <w:p w14:paraId="09BA73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283,0</w:t>
            </w:r>
          </w:p>
        </w:tc>
        <w:tc>
          <w:tcPr>
            <w:tcW w:w="1363" w:type="dxa"/>
            <w:tcBorders>
              <w:top w:val="single" w:sz="6" w:space="0" w:color="auto"/>
              <w:left w:val="single" w:sz="6" w:space="0" w:color="auto"/>
              <w:bottom w:val="single" w:sz="6" w:space="0" w:color="auto"/>
              <w:right w:val="single" w:sz="6" w:space="0" w:color="auto"/>
            </w:tcBorders>
          </w:tcPr>
          <w:p w14:paraId="50DD11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41834451"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77A963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на высоте 3000 м, км/ч</w:t>
            </w:r>
          </w:p>
        </w:tc>
        <w:tc>
          <w:tcPr>
            <w:tcW w:w="1200" w:type="dxa"/>
            <w:tcBorders>
              <w:top w:val="single" w:sz="6" w:space="0" w:color="auto"/>
              <w:left w:val="single" w:sz="6" w:space="0" w:color="auto"/>
              <w:bottom w:val="single" w:sz="6" w:space="0" w:color="auto"/>
              <w:right w:val="single" w:sz="6" w:space="0" w:color="auto"/>
            </w:tcBorders>
          </w:tcPr>
          <w:p w14:paraId="385E01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tc>
        <w:tc>
          <w:tcPr>
            <w:tcW w:w="1392" w:type="dxa"/>
            <w:tcBorders>
              <w:top w:val="single" w:sz="6" w:space="0" w:color="auto"/>
              <w:left w:val="single" w:sz="6" w:space="0" w:color="auto"/>
              <w:bottom w:val="single" w:sz="6" w:space="0" w:color="auto"/>
              <w:right w:val="single" w:sz="6" w:space="0" w:color="auto"/>
            </w:tcBorders>
          </w:tcPr>
          <w:p w14:paraId="096A8D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258</w:t>
            </w:r>
          </w:p>
        </w:tc>
        <w:tc>
          <w:tcPr>
            <w:tcW w:w="1594" w:type="dxa"/>
            <w:tcBorders>
              <w:top w:val="single" w:sz="6" w:space="0" w:color="auto"/>
              <w:left w:val="single" w:sz="6" w:space="0" w:color="auto"/>
              <w:bottom w:val="single" w:sz="6" w:space="0" w:color="auto"/>
              <w:right w:val="single" w:sz="6" w:space="0" w:color="auto"/>
            </w:tcBorders>
          </w:tcPr>
          <w:p w14:paraId="57B57B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245</w:t>
            </w:r>
          </w:p>
        </w:tc>
        <w:tc>
          <w:tcPr>
            <w:tcW w:w="1594" w:type="dxa"/>
            <w:tcBorders>
              <w:top w:val="single" w:sz="6" w:space="0" w:color="auto"/>
              <w:left w:val="single" w:sz="6" w:space="0" w:color="auto"/>
              <w:bottom w:val="single" w:sz="6" w:space="0" w:color="auto"/>
              <w:right w:val="single" w:sz="6" w:space="0" w:color="auto"/>
            </w:tcBorders>
          </w:tcPr>
          <w:p w14:paraId="68479E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276</w:t>
            </w:r>
          </w:p>
        </w:tc>
        <w:tc>
          <w:tcPr>
            <w:tcW w:w="1363" w:type="dxa"/>
            <w:tcBorders>
              <w:top w:val="single" w:sz="6" w:space="0" w:color="auto"/>
              <w:left w:val="single" w:sz="6" w:space="0" w:color="auto"/>
              <w:bottom w:val="single" w:sz="6" w:space="0" w:color="auto"/>
              <w:right w:val="single" w:sz="6" w:space="0" w:color="auto"/>
            </w:tcBorders>
          </w:tcPr>
          <w:p w14:paraId="1E8DD0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B743080"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63E09E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Скорость макс, на высоте 5000 м, км/ч</w:t>
            </w:r>
          </w:p>
        </w:tc>
        <w:tc>
          <w:tcPr>
            <w:tcW w:w="1200" w:type="dxa"/>
            <w:tcBorders>
              <w:top w:val="single" w:sz="6" w:space="0" w:color="auto"/>
              <w:left w:val="single" w:sz="6" w:space="0" w:color="auto"/>
              <w:bottom w:val="single" w:sz="6" w:space="0" w:color="auto"/>
              <w:right w:val="single" w:sz="6" w:space="0" w:color="auto"/>
            </w:tcBorders>
          </w:tcPr>
          <w:p w14:paraId="3B2050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241</w:t>
            </w:r>
          </w:p>
        </w:tc>
        <w:tc>
          <w:tcPr>
            <w:tcW w:w="1392" w:type="dxa"/>
            <w:tcBorders>
              <w:top w:val="single" w:sz="6" w:space="0" w:color="auto"/>
              <w:left w:val="single" w:sz="6" w:space="0" w:color="auto"/>
              <w:bottom w:val="single" w:sz="6" w:space="0" w:color="auto"/>
              <w:right w:val="single" w:sz="6" w:space="0" w:color="auto"/>
            </w:tcBorders>
          </w:tcPr>
          <w:p w14:paraId="61B775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252</w:t>
            </w:r>
          </w:p>
        </w:tc>
        <w:tc>
          <w:tcPr>
            <w:tcW w:w="1594" w:type="dxa"/>
            <w:tcBorders>
              <w:top w:val="single" w:sz="6" w:space="0" w:color="auto"/>
              <w:left w:val="single" w:sz="6" w:space="0" w:color="auto"/>
              <w:bottom w:val="single" w:sz="6" w:space="0" w:color="auto"/>
              <w:right w:val="single" w:sz="6" w:space="0" w:color="auto"/>
            </w:tcBorders>
          </w:tcPr>
          <w:p w14:paraId="5615EE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234</w:t>
            </w:r>
          </w:p>
        </w:tc>
        <w:tc>
          <w:tcPr>
            <w:tcW w:w="1594" w:type="dxa"/>
            <w:tcBorders>
              <w:top w:val="single" w:sz="6" w:space="0" w:color="auto"/>
              <w:left w:val="single" w:sz="6" w:space="0" w:color="auto"/>
              <w:bottom w:val="single" w:sz="6" w:space="0" w:color="auto"/>
              <w:right w:val="single" w:sz="6" w:space="0" w:color="auto"/>
            </w:tcBorders>
          </w:tcPr>
          <w:p w14:paraId="2260DC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252</w:t>
            </w:r>
          </w:p>
        </w:tc>
        <w:tc>
          <w:tcPr>
            <w:tcW w:w="1363" w:type="dxa"/>
            <w:tcBorders>
              <w:top w:val="single" w:sz="6" w:space="0" w:color="auto"/>
              <w:left w:val="single" w:sz="6" w:space="0" w:color="auto"/>
              <w:bottom w:val="single" w:sz="6" w:space="0" w:color="auto"/>
              <w:right w:val="single" w:sz="6" w:space="0" w:color="auto"/>
            </w:tcBorders>
          </w:tcPr>
          <w:p w14:paraId="78E95B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CADC19B" w14:textId="77777777">
        <w:trPr>
          <w:trHeight w:val="192"/>
        </w:trPr>
        <w:tc>
          <w:tcPr>
            <w:tcW w:w="3389" w:type="dxa"/>
            <w:tcBorders>
              <w:top w:val="single" w:sz="6" w:space="0" w:color="auto"/>
              <w:left w:val="single" w:sz="6" w:space="0" w:color="auto"/>
              <w:bottom w:val="single" w:sz="6" w:space="0" w:color="auto"/>
              <w:right w:val="single" w:sz="6" w:space="0" w:color="auto"/>
            </w:tcBorders>
          </w:tcPr>
          <w:p w14:paraId="237574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набора 5000 м, мин.</w:t>
            </w:r>
          </w:p>
        </w:tc>
        <w:tc>
          <w:tcPr>
            <w:tcW w:w="1200" w:type="dxa"/>
            <w:tcBorders>
              <w:top w:val="single" w:sz="6" w:space="0" w:color="auto"/>
              <w:left w:val="single" w:sz="6" w:space="0" w:color="auto"/>
              <w:bottom w:val="single" w:sz="6" w:space="0" w:color="auto"/>
              <w:right w:val="single" w:sz="6" w:space="0" w:color="auto"/>
            </w:tcBorders>
          </w:tcPr>
          <w:p w14:paraId="6C0C79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w:t>
            </w:r>
          </w:p>
        </w:tc>
        <w:tc>
          <w:tcPr>
            <w:tcW w:w="1392" w:type="dxa"/>
            <w:tcBorders>
              <w:top w:val="single" w:sz="6" w:space="0" w:color="auto"/>
              <w:left w:val="single" w:sz="6" w:space="0" w:color="auto"/>
              <w:bottom w:val="single" w:sz="6" w:space="0" w:color="auto"/>
              <w:right w:val="single" w:sz="6" w:space="0" w:color="auto"/>
            </w:tcBorders>
          </w:tcPr>
          <w:p w14:paraId="359D69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8,58</w:t>
            </w:r>
          </w:p>
        </w:tc>
        <w:tc>
          <w:tcPr>
            <w:tcW w:w="1594" w:type="dxa"/>
            <w:tcBorders>
              <w:top w:val="single" w:sz="6" w:space="0" w:color="auto"/>
              <w:left w:val="single" w:sz="6" w:space="0" w:color="auto"/>
              <w:bottom w:val="single" w:sz="6" w:space="0" w:color="auto"/>
              <w:right w:val="single" w:sz="6" w:space="0" w:color="auto"/>
            </w:tcBorders>
          </w:tcPr>
          <w:p w14:paraId="72E283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10,9</w:t>
            </w:r>
          </w:p>
        </w:tc>
        <w:tc>
          <w:tcPr>
            <w:tcW w:w="1594" w:type="dxa"/>
            <w:tcBorders>
              <w:top w:val="single" w:sz="6" w:space="0" w:color="auto"/>
              <w:left w:val="single" w:sz="6" w:space="0" w:color="auto"/>
              <w:bottom w:val="single" w:sz="6" w:space="0" w:color="auto"/>
              <w:right w:val="single" w:sz="6" w:space="0" w:color="auto"/>
            </w:tcBorders>
          </w:tcPr>
          <w:p w14:paraId="76E10C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10,20</w:t>
            </w:r>
          </w:p>
        </w:tc>
        <w:tc>
          <w:tcPr>
            <w:tcW w:w="1363" w:type="dxa"/>
            <w:tcBorders>
              <w:top w:val="single" w:sz="6" w:space="0" w:color="auto"/>
              <w:left w:val="single" w:sz="6" w:space="0" w:color="auto"/>
              <w:bottom w:val="single" w:sz="6" w:space="0" w:color="auto"/>
              <w:right w:val="single" w:sz="6" w:space="0" w:color="auto"/>
            </w:tcBorders>
          </w:tcPr>
          <w:p w14:paraId="32B81F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478AF391" w14:textId="77777777">
        <w:trPr>
          <w:trHeight w:val="182"/>
        </w:trPr>
        <w:tc>
          <w:tcPr>
            <w:tcW w:w="3389" w:type="dxa"/>
            <w:tcBorders>
              <w:top w:val="single" w:sz="6" w:space="0" w:color="auto"/>
              <w:left w:val="single" w:sz="6" w:space="0" w:color="auto"/>
              <w:bottom w:val="single" w:sz="6" w:space="0" w:color="auto"/>
              <w:right w:val="single" w:sz="6" w:space="0" w:color="auto"/>
            </w:tcBorders>
          </w:tcPr>
          <w:p w14:paraId="10E930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w:t>
            </w:r>
          </w:p>
        </w:tc>
        <w:tc>
          <w:tcPr>
            <w:tcW w:w="1200" w:type="dxa"/>
            <w:tcBorders>
              <w:top w:val="single" w:sz="6" w:space="0" w:color="auto"/>
              <w:left w:val="single" w:sz="6" w:space="0" w:color="auto"/>
              <w:bottom w:val="single" w:sz="6" w:space="0" w:color="auto"/>
              <w:right w:val="single" w:sz="6" w:space="0" w:color="auto"/>
            </w:tcBorders>
          </w:tcPr>
          <w:p w14:paraId="5CF571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6860</w:t>
            </w:r>
          </w:p>
        </w:tc>
        <w:tc>
          <w:tcPr>
            <w:tcW w:w="1392" w:type="dxa"/>
            <w:tcBorders>
              <w:top w:val="single" w:sz="6" w:space="0" w:color="auto"/>
              <w:left w:val="single" w:sz="6" w:space="0" w:color="auto"/>
              <w:bottom w:val="single" w:sz="6" w:space="0" w:color="auto"/>
              <w:right w:val="single" w:sz="6" w:space="0" w:color="auto"/>
            </w:tcBorders>
          </w:tcPr>
          <w:p w14:paraId="4F1578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8220</w:t>
            </w:r>
          </w:p>
        </w:tc>
        <w:tc>
          <w:tcPr>
            <w:tcW w:w="1594" w:type="dxa"/>
            <w:tcBorders>
              <w:top w:val="single" w:sz="6" w:space="0" w:color="auto"/>
              <w:left w:val="single" w:sz="6" w:space="0" w:color="auto"/>
              <w:bottom w:val="single" w:sz="6" w:space="0" w:color="auto"/>
              <w:right w:val="single" w:sz="6" w:space="0" w:color="auto"/>
            </w:tcBorders>
          </w:tcPr>
          <w:p w14:paraId="05C40F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7650</w:t>
            </w:r>
          </w:p>
        </w:tc>
        <w:tc>
          <w:tcPr>
            <w:tcW w:w="1594" w:type="dxa"/>
            <w:tcBorders>
              <w:top w:val="single" w:sz="6" w:space="0" w:color="auto"/>
              <w:left w:val="single" w:sz="6" w:space="0" w:color="auto"/>
              <w:bottom w:val="single" w:sz="6" w:space="0" w:color="auto"/>
              <w:right w:val="single" w:sz="6" w:space="0" w:color="auto"/>
            </w:tcBorders>
          </w:tcPr>
          <w:p w14:paraId="4D9426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7100</w:t>
            </w:r>
          </w:p>
        </w:tc>
        <w:tc>
          <w:tcPr>
            <w:tcW w:w="1363" w:type="dxa"/>
            <w:tcBorders>
              <w:top w:val="single" w:sz="6" w:space="0" w:color="auto"/>
              <w:left w:val="single" w:sz="6" w:space="0" w:color="auto"/>
              <w:bottom w:val="single" w:sz="6" w:space="0" w:color="auto"/>
              <w:right w:val="single" w:sz="6" w:space="0" w:color="auto"/>
            </w:tcBorders>
          </w:tcPr>
          <w:p w14:paraId="479203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7500-8000</w:t>
            </w:r>
          </w:p>
        </w:tc>
      </w:tr>
      <w:tr w:rsidR="00A259BD" w:rsidRPr="00743EAE" w14:paraId="1682B785" w14:textId="77777777">
        <w:trPr>
          <w:trHeight w:val="298"/>
        </w:trPr>
        <w:tc>
          <w:tcPr>
            <w:tcW w:w="3389" w:type="dxa"/>
            <w:tcBorders>
              <w:top w:val="single" w:sz="6" w:space="0" w:color="auto"/>
              <w:left w:val="single" w:sz="6" w:space="0" w:color="auto"/>
              <w:bottom w:val="single" w:sz="6" w:space="0" w:color="auto"/>
              <w:right w:val="single" w:sz="6" w:space="0" w:color="auto"/>
            </w:tcBorders>
          </w:tcPr>
          <w:p w14:paraId="38AEDB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виража, сек.</w:t>
            </w:r>
          </w:p>
        </w:tc>
        <w:tc>
          <w:tcPr>
            <w:tcW w:w="1200" w:type="dxa"/>
            <w:tcBorders>
              <w:top w:val="single" w:sz="6" w:space="0" w:color="auto"/>
              <w:left w:val="single" w:sz="6" w:space="0" w:color="auto"/>
              <w:bottom w:val="single" w:sz="6" w:space="0" w:color="auto"/>
              <w:right w:val="single" w:sz="6" w:space="0" w:color="auto"/>
            </w:tcBorders>
          </w:tcPr>
          <w:p w14:paraId="271CA9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w:t>
            </w:r>
          </w:p>
        </w:tc>
        <w:tc>
          <w:tcPr>
            <w:tcW w:w="1392" w:type="dxa"/>
            <w:tcBorders>
              <w:top w:val="single" w:sz="6" w:space="0" w:color="auto"/>
              <w:left w:val="single" w:sz="6" w:space="0" w:color="auto"/>
              <w:bottom w:val="single" w:sz="6" w:space="0" w:color="auto"/>
              <w:right w:val="single" w:sz="6" w:space="0" w:color="auto"/>
            </w:tcBorders>
          </w:tcPr>
          <w:p w14:paraId="1191B3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9,1-9,3</w:t>
            </w:r>
          </w:p>
        </w:tc>
        <w:tc>
          <w:tcPr>
            <w:tcW w:w="1594" w:type="dxa"/>
            <w:tcBorders>
              <w:top w:val="single" w:sz="6" w:space="0" w:color="auto"/>
              <w:left w:val="single" w:sz="6" w:space="0" w:color="auto"/>
              <w:bottom w:val="single" w:sz="6" w:space="0" w:color="auto"/>
              <w:right w:val="single" w:sz="6" w:space="0" w:color="auto"/>
            </w:tcBorders>
          </w:tcPr>
          <w:p w14:paraId="1DB164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w:t>
            </w:r>
          </w:p>
        </w:tc>
        <w:tc>
          <w:tcPr>
            <w:tcW w:w="1594" w:type="dxa"/>
            <w:tcBorders>
              <w:top w:val="single" w:sz="6" w:space="0" w:color="auto"/>
              <w:left w:val="single" w:sz="6" w:space="0" w:color="auto"/>
              <w:bottom w:val="single" w:sz="6" w:space="0" w:color="auto"/>
              <w:right w:val="single" w:sz="6" w:space="0" w:color="auto"/>
            </w:tcBorders>
          </w:tcPr>
          <w:p w14:paraId="396443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11,35</w:t>
            </w:r>
          </w:p>
        </w:tc>
        <w:tc>
          <w:tcPr>
            <w:tcW w:w="1363" w:type="dxa"/>
            <w:tcBorders>
              <w:top w:val="single" w:sz="6" w:space="0" w:color="auto"/>
              <w:left w:val="single" w:sz="6" w:space="0" w:color="auto"/>
              <w:bottom w:val="single" w:sz="6" w:space="0" w:color="auto"/>
              <w:right w:val="single" w:sz="6" w:space="0" w:color="auto"/>
            </w:tcBorders>
          </w:tcPr>
          <w:p w14:paraId="569112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bl>
    <w:p w14:paraId="2FC737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(10729).</w:t>
      </w:r>
    </w:p>
    <w:p w14:paraId="08AA9B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12B23B"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w:t>
      </w:r>
      <w:r w:rsidRPr="00743EAE">
        <w:rPr>
          <w:rFonts w:ascii="Times New Roman" w:hAnsi="Times New Roman"/>
          <w:color w:val="000000" w:themeColor="text1"/>
          <w:sz w:val="16"/>
          <w:szCs w:val="16"/>
        </w:rPr>
        <w:softHyphen/>
        <w:t>том 1929 г. после утверждения эскизного проекта на заводе №25 приступили к по</w:t>
      </w:r>
      <w:r w:rsidRPr="00743EAE">
        <w:rPr>
          <w:rFonts w:ascii="Times New Roman" w:hAnsi="Times New Roman"/>
          <w:color w:val="000000" w:themeColor="text1"/>
          <w:sz w:val="16"/>
          <w:szCs w:val="16"/>
        </w:rPr>
        <w:softHyphen/>
        <w:t>стройке первого И-6 (всего было заложено 4 экземпляра). С октября 1929 г., после аре</w:t>
      </w:r>
      <w:r w:rsidRPr="00743EAE">
        <w:rPr>
          <w:rFonts w:ascii="Times New Roman" w:hAnsi="Times New Roman"/>
          <w:color w:val="000000" w:themeColor="text1"/>
          <w:sz w:val="16"/>
          <w:szCs w:val="16"/>
        </w:rPr>
        <w:softHyphen/>
        <w:t>ста Н.Н. Поликарпова работами руководил С.А. Кочеригин, назначенный главным кон</w:t>
      </w:r>
      <w:r w:rsidRPr="00743EAE">
        <w:rPr>
          <w:rFonts w:ascii="Times New Roman" w:hAnsi="Times New Roman"/>
          <w:color w:val="000000" w:themeColor="text1"/>
          <w:sz w:val="16"/>
          <w:szCs w:val="16"/>
        </w:rPr>
        <w:softHyphen/>
        <w:t>структором авиазавода №25.</w:t>
      </w:r>
    </w:p>
    <w:p w14:paraId="2C4C3BF4"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экземпляр И-6 имел уменьшен</w:t>
      </w:r>
      <w:r w:rsidRPr="00743EAE">
        <w:rPr>
          <w:rFonts w:ascii="Times New Roman" w:hAnsi="Times New Roman"/>
          <w:color w:val="000000" w:themeColor="text1"/>
          <w:sz w:val="16"/>
          <w:szCs w:val="16"/>
        </w:rPr>
        <w:softHyphen/>
        <w:t>ную площадь крыльев, т.е. строился по вто</w:t>
      </w:r>
      <w:r w:rsidRPr="00743EAE">
        <w:rPr>
          <w:rFonts w:ascii="Times New Roman" w:hAnsi="Times New Roman"/>
          <w:color w:val="000000" w:themeColor="text1"/>
          <w:sz w:val="16"/>
          <w:szCs w:val="16"/>
        </w:rPr>
        <w:softHyphen/>
        <w:t>рому варианту эскизного проекта. К допол</w:t>
      </w:r>
      <w:r w:rsidRPr="00743EAE">
        <w:rPr>
          <w:rFonts w:ascii="Times New Roman" w:hAnsi="Times New Roman"/>
          <w:color w:val="000000" w:themeColor="text1"/>
          <w:sz w:val="16"/>
          <w:szCs w:val="16"/>
        </w:rPr>
        <w:softHyphen/>
        <w:t>нительным отличиям следует отнести разме</w:t>
      </w:r>
      <w:r w:rsidRPr="00743EAE">
        <w:rPr>
          <w:rFonts w:ascii="Times New Roman" w:hAnsi="Times New Roman"/>
          <w:color w:val="000000" w:themeColor="text1"/>
          <w:sz w:val="16"/>
          <w:szCs w:val="16"/>
        </w:rPr>
        <w:softHyphen/>
        <w:t>щение горизонтального оперения в районе продольной оси хвостовой части фюзеляжа.</w:t>
      </w:r>
    </w:p>
    <w:p w14:paraId="03A4D42A"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 представлял собой полутороплан сме</w:t>
      </w:r>
      <w:r w:rsidRPr="00743EAE">
        <w:rPr>
          <w:rFonts w:ascii="Times New Roman" w:hAnsi="Times New Roman"/>
          <w:color w:val="000000" w:themeColor="text1"/>
          <w:sz w:val="16"/>
          <w:szCs w:val="16"/>
        </w:rPr>
        <w:softHyphen/>
        <w:t>шанной конструкции. Фюзеляж — деревян</w:t>
      </w:r>
      <w:r w:rsidRPr="00743EAE">
        <w:rPr>
          <w:rFonts w:ascii="Times New Roman" w:hAnsi="Times New Roman"/>
          <w:color w:val="000000" w:themeColor="text1"/>
          <w:sz w:val="16"/>
          <w:szCs w:val="16"/>
        </w:rPr>
        <w:softHyphen/>
        <w:t>ный полумонокок, выклеенный из шпона на специальной форме и затем собранный на подготовленном каркасе (все как у И-3). Двигатель закрыт дюралюминиевым капо</w:t>
      </w:r>
      <w:r w:rsidRPr="00743EAE">
        <w:rPr>
          <w:rFonts w:ascii="Times New Roman" w:hAnsi="Times New Roman"/>
          <w:color w:val="000000" w:themeColor="text1"/>
          <w:sz w:val="16"/>
          <w:szCs w:val="16"/>
        </w:rPr>
        <w:softHyphen/>
        <w:t>том с индивидуальными обтекателями каж</w:t>
      </w:r>
      <w:r w:rsidRPr="00743EAE">
        <w:rPr>
          <w:rFonts w:ascii="Times New Roman" w:hAnsi="Times New Roman"/>
          <w:color w:val="000000" w:themeColor="text1"/>
          <w:sz w:val="16"/>
          <w:szCs w:val="16"/>
        </w:rPr>
        <w:softHyphen/>
        <w:t>дого цилиндра. В отношении такого реше</w:t>
      </w:r>
      <w:r w:rsidRPr="00743EAE">
        <w:rPr>
          <w:rFonts w:ascii="Times New Roman" w:hAnsi="Times New Roman"/>
          <w:color w:val="000000" w:themeColor="text1"/>
          <w:sz w:val="16"/>
          <w:szCs w:val="16"/>
        </w:rPr>
        <w:softHyphen/>
        <w:t>ния техническая команда высказывалась от</w:t>
      </w:r>
      <w:r w:rsidRPr="00743EAE">
        <w:rPr>
          <w:rFonts w:ascii="Times New Roman" w:hAnsi="Times New Roman"/>
          <w:color w:val="000000" w:themeColor="text1"/>
          <w:sz w:val="16"/>
          <w:szCs w:val="16"/>
        </w:rPr>
        <w:softHyphen/>
        <w:t>рицательно - очень сложная конструкция, которую приходилось долго снимать при об</w:t>
      </w:r>
      <w:r w:rsidRPr="00743EAE">
        <w:rPr>
          <w:rFonts w:ascii="Times New Roman" w:hAnsi="Times New Roman"/>
          <w:color w:val="000000" w:themeColor="text1"/>
          <w:sz w:val="16"/>
          <w:szCs w:val="16"/>
        </w:rPr>
        <w:softHyphen/>
        <w:t>служивании. Топливный бак на 210 кг бензи</w:t>
      </w:r>
      <w:r w:rsidRPr="00743EAE">
        <w:rPr>
          <w:rFonts w:ascii="Times New Roman" w:hAnsi="Times New Roman"/>
          <w:color w:val="000000" w:themeColor="text1"/>
          <w:sz w:val="16"/>
          <w:szCs w:val="16"/>
        </w:rPr>
        <w:softHyphen/>
        <w:t>на в фюзеляже за двигателем.</w:t>
      </w:r>
    </w:p>
    <w:p w14:paraId="656BFE89"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Крылья деревянные, двухлонжеронные, обтянуты полотном, с расположением элеро нов на верхней плоскости. Форма законцо- вок в плане эллиптическая. Центроплан дю</w:t>
      </w:r>
      <w:r w:rsidRPr="00743EAE">
        <w:rPr>
          <w:rFonts w:ascii="Times New Roman" w:hAnsi="Times New Roman"/>
          <w:color w:val="000000" w:themeColor="text1"/>
          <w:sz w:val="16"/>
          <w:szCs w:val="16"/>
        </w:rPr>
        <w:softHyphen/>
        <w:t>ралевый, обшит полотном. И-образные меж</w:t>
      </w:r>
      <w:r w:rsidRPr="00743EAE">
        <w:rPr>
          <w:rFonts w:ascii="Times New Roman" w:hAnsi="Times New Roman"/>
          <w:color w:val="000000" w:themeColor="text1"/>
          <w:sz w:val="16"/>
          <w:szCs w:val="16"/>
        </w:rPr>
        <w:softHyphen/>
        <w:t>крыльевые стойки дюралевые, расчалки лен</w:t>
      </w:r>
      <w:r w:rsidRPr="00743EAE">
        <w:rPr>
          <w:rFonts w:ascii="Times New Roman" w:hAnsi="Times New Roman"/>
          <w:color w:val="000000" w:themeColor="text1"/>
          <w:sz w:val="16"/>
          <w:szCs w:val="16"/>
        </w:rPr>
        <w:softHyphen/>
        <w:t>точные, стальные. Хвостовое оперение дю</w:t>
      </w:r>
      <w:r w:rsidRPr="00743EAE">
        <w:rPr>
          <w:rFonts w:ascii="Times New Roman" w:hAnsi="Times New Roman"/>
          <w:color w:val="000000" w:themeColor="text1"/>
          <w:sz w:val="16"/>
          <w:szCs w:val="16"/>
        </w:rPr>
        <w:softHyphen/>
        <w:t>ралевое, обшито полотном.</w:t>
      </w:r>
    </w:p>
    <w:p w14:paraId="7B10BF35"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задуманную установку «Юпи</w:t>
      </w:r>
      <w:r w:rsidRPr="00743EAE">
        <w:rPr>
          <w:rFonts w:ascii="Times New Roman" w:hAnsi="Times New Roman"/>
          <w:color w:val="000000" w:themeColor="text1"/>
          <w:sz w:val="16"/>
          <w:szCs w:val="16"/>
        </w:rPr>
        <w:softHyphen/>
        <w:t>тера» 7-й серии, первый экземпляр И-6 был оснащен двигателем Гном-Рон «Юпитер»У1 мощностью 480 л.с. Вес пустого самолета со</w:t>
      </w:r>
      <w:r w:rsidRPr="00743EAE">
        <w:rPr>
          <w:rFonts w:ascii="Times New Roman" w:hAnsi="Times New Roman"/>
          <w:color w:val="000000" w:themeColor="text1"/>
          <w:sz w:val="16"/>
          <w:szCs w:val="16"/>
        </w:rPr>
        <w:softHyphen/>
        <w:t>ставил 1023 кг, полетный вес — 1418 кг. (12295).</w:t>
      </w:r>
    </w:p>
    <w:p w14:paraId="4C84549B" w14:textId="77777777" w:rsidR="006A2CEC" w:rsidRPr="00743EAE" w:rsidRDefault="006A2CEC" w:rsidP="00743EAE">
      <w:pPr>
        <w:spacing w:after="0" w:line="240" w:lineRule="auto"/>
        <w:jc w:val="both"/>
        <w:rPr>
          <w:rFonts w:ascii="Times New Roman" w:hAnsi="Times New Roman"/>
          <w:color w:val="000000" w:themeColor="text1"/>
          <w:sz w:val="16"/>
          <w:szCs w:val="16"/>
        </w:rPr>
      </w:pPr>
    </w:p>
    <w:p w14:paraId="5E435B07" w14:textId="77777777" w:rsidR="00722AA3" w:rsidRPr="00743EAE" w:rsidRDefault="00722A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года После утверждения эскизного проекта на заводе No. 25 приступили к постройке первого И-6 (всего заложили 4 экземпляра). С октября 1930 года, после ареста Н.Н.Поликарпова, работами руководил С.А.Кочеригин, назначенный главным конструктором авиазавода No. 25.</w:t>
      </w:r>
    </w:p>
    <w:p w14:paraId="59080497" w14:textId="77777777" w:rsidR="00722AA3" w:rsidRPr="00743EAE" w:rsidRDefault="00722A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экземпляр И-6 строился с двигателем "Jupiter" VII мощностью 600 л.с., он имел уменьшенную площадь крыльев (т.е. строился по второму варианту эскизного проекта). К его дополнительным отличиям следует отнести размещение горизонтального оперения в районе продольной оси хвостовой части фюзеляжа.</w:t>
      </w:r>
    </w:p>
    <w:p w14:paraId="23A50806" w14:textId="77777777" w:rsidR="00722AA3" w:rsidRPr="00743EAE" w:rsidRDefault="00722A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представлял собой полутороплан смешанной конструкции. Фюзеляж - деревянный полумонокок, выклеенный из шпона на специальной форме и затем собранный на подготовленном каркасе (все как у И-3). Двигатель закрыт дюралюминиевым капотом с индивидуальными обтекателями каждого цилиндра. В отношении такого решения техническая команда высказывалась отрицательно - очень сложная конструкция, которую приходилось долго снимать при обслуживании. Топливный бак на 210 кг бензина - в фюзеляже за двигателем.</w:t>
      </w:r>
    </w:p>
    <w:p w14:paraId="0D3188A1" w14:textId="77777777" w:rsidR="00722AA3" w:rsidRPr="00743EAE" w:rsidRDefault="00722AA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Крылья деревянные, двухлонжеронные, обтянуты полотном, с расположением элеронов на верхней плоскости. Форма законцовок в плане эллиптическая. Центроплан дюралевый, обшит полотном. И-образные межкрыльевые стойки дюралевые, расчалки ленточные. Хвостовое оперение дюралевое, обшито полотном (24301).</w:t>
      </w:r>
    </w:p>
    <w:p w14:paraId="40532FAD" w14:textId="77777777" w:rsidR="00722AA3" w:rsidRPr="00743EAE" w:rsidRDefault="00722AA3" w:rsidP="00743EAE">
      <w:pPr>
        <w:spacing w:after="0" w:line="240" w:lineRule="auto"/>
        <w:jc w:val="both"/>
        <w:rPr>
          <w:rFonts w:ascii="Times New Roman" w:hAnsi="Times New Roman"/>
          <w:color w:val="000000" w:themeColor="text1"/>
          <w:sz w:val="16"/>
          <w:szCs w:val="16"/>
        </w:rPr>
      </w:pPr>
    </w:p>
    <w:p w14:paraId="585E42E2"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лета 1929 г. началась постройка И-6 с Юпитером. В случае отсутствия мотора «Юпитер» VII (600 л.с.) или «Юпитер» VI (480 л.с.) УВВС соглашалось с заменой его на двигатель «Юпитер» IV (420 л.с.) и неизбежным снижением соответствующих технических требований к самолету. В этом случае получаемые на испытаниях характеристики должны пересчитываться под соответствующий мотор. Завод обеспечивал возможность установки на машине различных двигателей.</w:t>
      </w:r>
    </w:p>
    <w:p w14:paraId="3338AAD3"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был заложен в 4 экземплярах, причем каждый экземпляр самолета имел некоторые отличия от другого, за исключением идентичных по конструкции 3-го и 4-го экземпляров, которые разрабатывались позже, с конца 1929 г., без участия Николая Николаевича.</w:t>
      </w:r>
    </w:p>
    <w:p w14:paraId="1FFE2883"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Первый экземпляр И-6 имел уменьшенный размах и уменьшенное (по сравнению с другими вариантами) низкорасположенное оперение и был оснащен мотором «Юпитер» VI. Второй самолет строился с увеличенным размахом, компенсированными рулями высоты и увеличенной площадью горизонтального низкорасположенного оперения (нормальная коробка и оперение). Хвостовая часть фюзеляжа конической формы, по типу И-3. Мотор — «Юпитер» VII.</w:t>
      </w:r>
    </w:p>
    <w:p w14:paraId="7464E47B"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3-й и 4-й экземпляры были с нормальной коробкой крыльев и высокорасположенным оперением. На них установлены моторы «Юпитер» VI.</w:t>
      </w:r>
    </w:p>
    <w:p w14:paraId="5D9E3A0B"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Отличительные особенности этих машин от предыдущих состояли в следующем: стойки коробок крыльев сделаны дюралевыми вместо стальных, хвостовое оперение приподнятое, фюзеляж к оперению заметно сплюснут. С целью снижения сопротивления мотора установлены дополнительные обтекатели (25035).</w:t>
      </w:r>
    </w:p>
    <w:p w14:paraId="1A259F7A" w14:textId="77777777" w:rsidR="00D30045" w:rsidRPr="00142305" w:rsidRDefault="00D30045" w:rsidP="00D30045">
      <w:pPr>
        <w:spacing w:after="0" w:line="240" w:lineRule="auto"/>
        <w:jc w:val="both"/>
        <w:rPr>
          <w:rFonts w:ascii="Times New Roman" w:hAnsi="Times New Roman"/>
          <w:color w:val="0070C0"/>
          <w:sz w:val="16"/>
          <w:szCs w:val="16"/>
        </w:rPr>
      </w:pPr>
    </w:p>
    <w:p w14:paraId="39B5F6D6"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Летом 1929 г. Поликарпов произвел пер</w:t>
      </w:r>
      <w:r w:rsidRPr="00142305">
        <w:rPr>
          <w:rStyle w:val="aff"/>
          <w:rFonts w:ascii="Times New Roman" w:hAnsi="Times New Roman" w:cs="Times New Roman"/>
          <w:color w:val="0070C0"/>
          <w:spacing w:val="0"/>
          <w:sz w:val="16"/>
          <w:szCs w:val="16"/>
        </w:rPr>
        <w:softHyphen/>
        <w:t>воначальные расчеты по истребителю И-9, включенному в план опытного строительст</w:t>
      </w:r>
      <w:r w:rsidRPr="00142305">
        <w:rPr>
          <w:rStyle w:val="aff"/>
          <w:rFonts w:ascii="Times New Roman" w:hAnsi="Times New Roman" w:cs="Times New Roman"/>
          <w:color w:val="0070C0"/>
          <w:spacing w:val="0"/>
          <w:sz w:val="16"/>
          <w:szCs w:val="16"/>
        </w:rPr>
        <w:softHyphen/>
        <w:t>ва на 1930-33 гг. И-9 определялся как ско</w:t>
      </w:r>
      <w:r w:rsidRPr="00142305">
        <w:rPr>
          <w:rStyle w:val="aff"/>
          <w:rFonts w:ascii="Times New Roman" w:hAnsi="Times New Roman" w:cs="Times New Roman"/>
          <w:color w:val="0070C0"/>
          <w:spacing w:val="0"/>
          <w:sz w:val="16"/>
          <w:szCs w:val="16"/>
        </w:rPr>
        <w:softHyphen/>
        <w:t>ростной самолет, поэтому при его проек</w:t>
      </w:r>
      <w:r w:rsidRPr="00142305">
        <w:rPr>
          <w:rStyle w:val="aff"/>
          <w:rFonts w:ascii="Times New Roman" w:hAnsi="Times New Roman" w:cs="Times New Roman"/>
          <w:color w:val="0070C0"/>
          <w:spacing w:val="0"/>
          <w:sz w:val="16"/>
          <w:szCs w:val="16"/>
        </w:rPr>
        <w:softHyphen/>
        <w:t>тировании в одном из предложенных вари</w:t>
      </w:r>
      <w:r w:rsidRPr="00142305">
        <w:rPr>
          <w:rStyle w:val="aff"/>
          <w:rFonts w:ascii="Times New Roman" w:hAnsi="Times New Roman" w:cs="Times New Roman"/>
          <w:color w:val="0070C0"/>
          <w:spacing w:val="0"/>
          <w:sz w:val="16"/>
          <w:szCs w:val="16"/>
        </w:rPr>
        <w:softHyphen/>
        <w:t>антов Николай Николаевич вновь избрал схему моноплана (25415).</w:t>
      </w:r>
    </w:p>
    <w:p w14:paraId="14CB3F2B" w14:textId="77777777" w:rsidR="00D30045" w:rsidRPr="00142305" w:rsidRDefault="00D30045" w:rsidP="00D30045">
      <w:pPr>
        <w:spacing w:after="0" w:line="240" w:lineRule="auto"/>
        <w:jc w:val="both"/>
        <w:rPr>
          <w:rFonts w:ascii="Times New Roman" w:hAnsi="Times New Roman"/>
          <w:color w:val="0070C0"/>
          <w:sz w:val="16"/>
          <w:szCs w:val="16"/>
        </w:rPr>
      </w:pPr>
    </w:p>
    <w:p w14:paraId="54431CC7"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лета 1929 г. этого первый Р-5 начал отрабатывать программу тактико-эксплуатационных испытаний в 84-м отряде 6-й авиабригады в Смоленске. Там он налетал 67 ч 47 мин (52 полета). Машиной остались довольны, хотя тоже пому</w:t>
      </w:r>
      <w:r w:rsidRPr="00142305">
        <w:rPr>
          <w:rFonts w:ascii="Times New Roman" w:hAnsi="Times New Roman"/>
          <w:color w:val="0070C0"/>
          <w:sz w:val="16"/>
          <w:szCs w:val="16"/>
        </w:rPr>
        <w:softHyphen/>
        <w:t>чались с постоянной течью радиатора. При эксплуатацион</w:t>
      </w:r>
      <w:r w:rsidRPr="00142305">
        <w:rPr>
          <w:rFonts w:ascii="Times New Roman" w:hAnsi="Times New Roman"/>
          <w:color w:val="0070C0"/>
          <w:sz w:val="16"/>
          <w:szCs w:val="16"/>
        </w:rPr>
        <w:softHyphen/>
        <w:t>ных испытаниях выявились дефекты амортизаторов шасси, которые представляли собой резиновые пластинчатые буфе</w:t>
      </w:r>
      <w:r w:rsidRPr="00142305">
        <w:rPr>
          <w:rFonts w:ascii="Times New Roman" w:hAnsi="Times New Roman"/>
          <w:color w:val="0070C0"/>
          <w:sz w:val="16"/>
          <w:szCs w:val="16"/>
        </w:rPr>
        <w:softHyphen/>
        <w:t>ра. Пластины быстро сминались и смешались относитель</w:t>
      </w:r>
      <w:r w:rsidRPr="00142305">
        <w:rPr>
          <w:rFonts w:ascii="Times New Roman" w:hAnsi="Times New Roman"/>
          <w:color w:val="0070C0"/>
          <w:sz w:val="16"/>
          <w:szCs w:val="16"/>
        </w:rPr>
        <w:softHyphen/>
        <w:t>но друг друга. Причиной являлось низкое качество отечест</w:t>
      </w:r>
      <w:r w:rsidRPr="00142305">
        <w:rPr>
          <w:rFonts w:ascii="Times New Roman" w:hAnsi="Times New Roman"/>
          <w:color w:val="0070C0"/>
          <w:sz w:val="16"/>
          <w:szCs w:val="16"/>
        </w:rPr>
        <w:softHyphen/>
        <w:t>венной резины. Экипажи 84-го отряда (а на машине полета</w:t>
      </w:r>
      <w:r w:rsidRPr="00142305">
        <w:rPr>
          <w:rFonts w:ascii="Times New Roman" w:hAnsi="Times New Roman"/>
          <w:color w:val="0070C0"/>
          <w:sz w:val="16"/>
          <w:szCs w:val="16"/>
        </w:rPr>
        <w:softHyphen/>
        <w:t>ли пять-шесть разных экипажей) высказали еще ряд замеча</w:t>
      </w:r>
      <w:r w:rsidRPr="00142305">
        <w:rPr>
          <w:rFonts w:ascii="Times New Roman" w:hAnsi="Times New Roman"/>
          <w:color w:val="0070C0"/>
          <w:sz w:val="16"/>
          <w:szCs w:val="16"/>
        </w:rPr>
        <w:softHyphen/>
        <w:t>ний о размещении приборов, неудачном управлении во вто</w:t>
      </w:r>
      <w:r w:rsidRPr="00142305">
        <w:rPr>
          <w:rFonts w:ascii="Times New Roman" w:hAnsi="Times New Roman"/>
          <w:color w:val="0070C0"/>
          <w:sz w:val="16"/>
          <w:szCs w:val="16"/>
        </w:rPr>
        <w:softHyphen/>
        <w:t>рой кабине, необходимости третьей подножки для влезания в кабину летнаба. Но в целом за время испытаний произош</w:t>
      </w:r>
      <w:r w:rsidRPr="00142305">
        <w:rPr>
          <w:rFonts w:ascii="Times New Roman" w:hAnsi="Times New Roman"/>
          <w:color w:val="0070C0"/>
          <w:sz w:val="16"/>
          <w:szCs w:val="16"/>
        </w:rPr>
        <w:softHyphen/>
        <w:t>ла лишь одна существенная поломка — 21 сентября в воздухе оторвался щиток (зализ) киля.</w:t>
      </w:r>
    </w:p>
    <w:p w14:paraId="2DB3D510" w14:textId="77777777" w:rsidR="00D30045" w:rsidRPr="00142305" w:rsidRDefault="00D30045" w:rsidP="00D30045">
      <w:pPr>
        <w:spacing w:after="0" w:line="240" w:lineRule="auto"/>
        <w:jc w:val="both"/>
        <w:rPr>
          <w:rFonts w:ascii="Times New Roman" w:hAnsi="Times New Roman"/>
          <w:color w:val="0070C0"/>
          <w:sz w:val="16"/>
          <w:szCs w:val="16"/>
        </w:rPr>
      </w:pPr>
    </w:p>
    <w:p w14:paraId="67018753"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лета 1929 г. в НИИ ВВС проводили облет вто</w:t>
      </w:r>
      <w:r w:rsidRPr="00142305">
        <w:rPr>
          <w:rFonts w:ascii="Times New Roman" w:hAnsi="Times New Roman"/>
          <w:color w:val="0070C0"/>
          <w:sz w:val="16"/>
          <w:szCs w:val="16"/>
        </w:rPr>
        <w:softHyphen/>
        <w:t>рой опытной машины Р-5 (24990).</w:t>
      </w:r>
    </w:p>
    <w:p w14:paraId="40B1640D" w14:textId="77777777" w:rsidR="00D30045" w:rsidRPr="00142305" w:rsidRDefault="00D30045" w:rsidP="00D30045">
      <w:pPr>
        <w:spacing w:after="0" w:line="240" w:lineRule="auto"/>
        <w:jc w:val="both"/>
        <w:rPr>
          <w:rFonts w:ascii="Times New Roman" w:hAnsi="Times New Roman"/>
          <w:color w:val="0070C0"/>
          <w:sz w:val="16"/>
          <w:szCs w:val="16"/>
        </w:rPr>
      </w:pPr>
    </w:p>
    <w:p w14:paraId="308AC7CC" w14:textId="77777777" w:rsidR="00C96EE3" w:rsidRPr="00743EAE" w:rsidRDefault="00C96E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лето 1929 года известный летчик, герой Гражданской войны А.Д. Ширинкин обле</w:t>
      </w:r>
      <w:r w:rsidRPr="00743EAE">
        <w:rPr>
          <w:rFonts w:ascii="Times New Roman" w:hAnsi="Times New Roman"/>
          <w:color w:val="000000" w:themeColor="text1"/>
          <w:sz w:val="16"/>
          <w:szCs w:val="16"/>
        </w:rPr>
        <w:softHyphen/>
        <w:t>тал 12 И-3, совместно построенных заводами № 1 и №25, а в августе эта дюжина поступила в 15-ю авиабригаду, базирующуюся в Брян</w:t>
      </w:r>
      <w:r w:rsidRPr="00743EAE">
        <w:rPr>
          <w:rFonts w:ascii="Times New Roman" w:hAnsi="Times New Roman"/>
          <w:color w:val="000000" w:themeColor="text1"/>
          <w:sz w:val="16"/>
          <w:szCs w:val="16"/>
        </w:rPr>
        <w:softHyphen/>
        <w:t>ске. Помогать осваивать новые истребители туда был направлен летчик-испытатель Б.Л. Бухгольц. До наступления холодов и ненаст</w:t>
      </w:r>
      <w:r w:rsidRPr="00743EAE">
        <w:rPr>
          <w:rFonts w:ascii="Times New Roman" w:hAnsi="Times New Roman"/>
          <w:color w:val="000000" w:themeColor="text1"/>
          <w:sz w:val="16"/>
          <w:szCs w:val="16"/>
        </w:rPr>
        <w:softHyphen/>
        <w:t>ной погоды Ширинкин и Бухгольц совмест</w:t>
      </w:r>
      <w:r w:rsidRPr="00743EAE">
        <w:rPr>
          <w:rFonts w:ascii="Times New Roman" w:hAnsi="Times New Roman"/>
          <w:color w:val="000000" w:themeColor="text1"/>
          <w:sz w:val="16"/>
          <w:szCs w:val="16"/>
        </w:rPr>
        <w:softHyphen/>
        <w:t>но со строевыми пилотами стремились нале</w:t>
      </w:r>
      <w:r w:rsidRPr="00743EAE">
        <w:rPr>
          <w:rFonts w:ascii="Times New Roman" w:hAnsi="Times New Roman"/>
          <w:color w:val="000000" w:themeColor="text1"/>
          <w:sz w:val="16"/>
          <w:szCs w:val="16"/>
        </w:rPr>
        <w:softHyphen/>
        <w:t>тать на И-3 как можно больше часов с целью выявления особенностей его эксплуатации.</w:t>
      </w:r>
    </w:p>
    <w:p w14:paraId="571F9C7F" w14:textId="77777777" w:rsidR="00C96EE3" w:rsidRPr="00743EAE" w:rsidRDefault="00C96E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строился второй летный экземпляр, появились, по крайней мере, два предложе</w:t>
      </w:r>
      <w:r w:rsidRPr="00743EAE">
        <w:rPr>
          <w:rFonts w:ascii="Times New Roman" w:hAnsi="Times New Roman"/>
          <w:color w:val="000000" w:themeColor="text1"/>
          <w:sz w:val="16"/>
          <w:szCs w:val="16"/>
        </w:rPr>
        <w:softHyphen/>
        <w:t>ния по модификации самолета. Первое - установить на И-3 один из имеющихся аме</w:t>
      </w:r>
      <w:r w:rsidRPr="00743EAE">
        <w:rPr>
          <w:rFonts w:ascii="Times New Roman" w:hAnsi="Times New Roman"/>
          <w:color w:val="000000" w:themeColor="text1"/>
          <w:sz w:val="16"/>
          <w:szCs w:val="16"/>
        </w:rPr>
        <w:softHyphen/>
        <w:t>риканских двигателей «Паккард» мощно</w:t>
      </w:r>
      <w:r w:rsidRPr="00743EAE">
        <w:rPr>
          <w:rFonts w:ascii="Times New Roman" w:hAnsi="Times New Roman"/>
          <w:color w:val="000000" w:themeColor="text1"/>
          <w:sz w:val="16"/>
          <w:szCs w:val="16"/>
        </w:rPr>
        <w:softHyphen/>
        <w:t>стью 600 л.с. Второе - построить поплавко</w:t>
      </w:r>
      <w:r w:rsidRPr="00743EAE">
        <w:rPr>
          <w:rFonts w:ascii="Times New Roman" w:hAnsi="Times New Roman"/>
          <w:color w:val="000000" w:themeColor="text1"/>
          <w:sz w:val="16"/>
          <w:szCs w:val="16"/>
        </w:rPr>
        <w:softHyphen/>
        <w:t>вый вариант истребителя. Оба предложения реализованы не были. Таким образом, И-3 оказался одним из немногих советских само</w:t>
      </w:r>
      <w:r w:rsidRPr="00743EAE">
        <w:rPr>
          <w:rFonts w:ascii="Times New Roman" w:hAnsi="Times New Roman"/>
          <w:color w:val="000000" w:themeColor="text1"/>
          <w:sz w:val="16"/>
          <w:szCs w:val="16"/>
        </w:rPr>
        <w:softHyphen/>
        <w:t>летов, не имеющих модификаций.</w:t>
      </w:r>
    </w:p>
    <w:p w14:paraId="72C3A799" w14:textId="77777777" w:rsidR="00C96EE3" w:rsidRPr="00743EAE" w:rsidRDefault="00C96E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Изготовление Р-1 в Москве достигло сво</w:t>
      </w:r>
      <w:r w:rsidRPr="00743EAE">
        <w:rPr>
          <w:rFonts w:ascii="Times New Roman" w:hAnsi="Times New Roman"/>
          <w:color w:val="000000" w:themeColor="text1"/>
          <w:sz w:val="16"/>
          <w:szCs w:val="16"/>
        </w:rPr>
        <w:softHyphen/>
        <w:t>его пика как раз в 1928 году (в тот год выпу</w:t>
      </w:r>
      <w:r w:rsidRPr="00743EAE">
        <w:rPr>
          <w:rFonts w:ascii="Times New Roman" w:hAnsi="Times New Roman"/>
          <w:color w:val="000000" w:themeColor="text1"/>
          <w:sz w:val="16"/>
          <w:szCs w:val="16"/>
        </w:rPr>
        <w:softHyphen/>
        <w:t>стили 445 разведчиков) и продолжалось по 1930-й год включительно. Вплоть до 1929 го</w:t>
      </w:r>
      <w:r w:rsidRPr="00743EAE">
        <w:rPr>
          <w:rFonts w:ascii="Times New Roman" w:hAnsi="Times New Roman"/>
          <w:color w:val="000000" w:themeColor="text1"/>
          <w:sz w:val="16"/>
          <w:szCs w:val="16"/>
        </w:rPr>
        <w:softHyphen/>
        <w:t>да выпускались бипланы И-2 Григоровича. Поэтому освоение И-3 шло медленно — пол</w:t>
      </w:r>
      <w:r w:rsidRPr="00743EAE">
        <w:rPr>
          <w:rFonts w:ascii="Times New Roman" w:hAnsi="Times New Roman"/>
          <w:color w:val="000000" w:themeColor="text1"/>
          <w:sz w:val="16"/>
          <w:szCs w:val="16"/>
        </w:rPr>
        <w:softHyphen/>
        <w:t>ноценное серийное строительство разверну</w:t>
      </w:r>
      <w:r w:rsidRPr="00743EAE">
        <w:rPr>
          <w:rFonts w:ascii="Times New Roman" w:hAnsi="Times New Roman"/>
          <w:color w:val="000000" w:themeColor="text1"/>
          <w:sz w:val="16"/>
          <w:szCs w:val="16"/>
        </w:rPr>
        <w:softHyphen/>
        <w:t>лось во второй половине 1929 года (в тот год построили 45 самолетов) (12295).</w:t>
      </w:r>
    </w:p>
    <w:p w14:paraId="57019543" w14:textId="77777777" w:rsidR="00C96EE3" w:rsidRPr="00743EAE" w:rsidRDefault="00C96EE3" w:rsidP="00743EAE">
      <w:pPr>
        <w:spacing w:after="0" w:line="240" w:lineRule="auto"/>
        <w:jc w:val="both"/>
        <w:rPr>
          <w:rFonts w:ascii="Times New Roman" w:hAnsi="Times New Roman"/>
          <w:color w:val="000000" w:themeColor="text1"/>
          <w:sz w:val="16"/>
          <w:szCs w:val="16"/>
        </w:rPr>
      </w:pPr>
    </w:p>
    <w:p w14:paraId="152AA669"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1929 г. летчик А. Д. Ширинкин облетал 12 сданных самолетов И-3. Затем они поступили на вооружение 15-й авиабригады в Брянске, где проводились войсковые испытания И-3. По их результатам был сделан ряд предложений, направленных на улучшение летных и эксплуатационных характеристик машины. В частности, выдвинуто требование по некоторому увеличению высоты шасси, изменению приборного оборудования, повышению эффективности горизонтального оперения. Наиболее сложным оказался вопрос с оперением. У части построенных И-3 заменили рули высоты на другие, с роговой компенсацией (чего не было на опытной машине) и с увеличенным углом отклонения. Все остальные самолеты, в том числе и строящиеся на заводах, оснастили большим по площади и видоизмененным по форме новым стабилизатором, у которого рули высоты также были сделаны с роговой компенсацией. Это позволило сделать пилотирование И-3 более легким, приятным.</w:t>
      </w:r>
    </w:p>
    <w:p w14:paraId="203EBD2C"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Взлетный вес серийных машин достигал 1846 кг, доходя у отдельных машин до 1863 кг.</w:t>
      </w:r>
    </w:p>
    <w:p w14:paraId="21EC0F36" w14:textId="77777777" w:rsidR="00D30045" w:rsidRPr="00142305" w:rsidRDefault="00D30045" w:rsidP="00D300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Некоторое количество серийных истребителей оснастили немецкими скоростными винтами Гейне. С ним И-3 развивал у земли скорость 283 км/ч и 276 км/ч на высоте 3000 м (25035).</w:t>
      </w:r>
    </w:p>
    <w:p w14:paraId="7810565E" w14:textId="77777777" w:rsidR="00D30045" w:rsidRPr="00142305" w:rsidRDefault="00D30045" w:rsidP="00D30045">
      <w:pPr>
        <w:spacing w:after="0" w:line="240" w:lineRule="auto"/>
        <w:jc w:val="both"/>
        <w:rPr>
          <w:rFonts w:ascii="Times New Roman" w:hAnsi="Times New Roman"/>
          <w:color w:val="0070C0"/>
          <w:sz w:val="16"/>
          <w:szCs w:val="16"/>
        </w:rPr>
      </w:pPr>
    </w:p>
    <w:p w14:paraId="0BAE9DFF"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два опытных экземпляра НО-43 с заводскими номерами №326 и №327 были построены, и после проведения облета заводскими летчиками отправлены в Советский Союз. В результате их испыта</w:t>
      </w:r>
      <w:r w:rsidRPr="00743EAE">
        <w:rPr>
          <w:rFonts w:ascii="Times New Roman" w:hAnsi="Times New Roman"/>
          <w:color w:val="000000" w:themeColor="text1"/>
          <w:sz w:val="16"/>
          <w:szCs w:val="16"/>
        </w:rPr>
        <w:softHyphen/>
        <w:t>ний осенью 1929 г. выяснилось, что новый тип по сравнению с НО-37 в пилотирова</w:t>
      </w:r>
      <w:r w:rsidRPr="00743EAE">
        <w:rPr>
          <w:rFonts w:ascii="Times New Roman" w:hAnsi="Times New Roman"/>
          <w:color w:val="000000" w:themeColor="text1"/>
          <w:sz w:val="16"/>
          <w:szCs w:val="16"/>
        </w:rPr>
        <w:softHyphen/>
        <w:t>нии более сложен, а обзор из кабины пилота и маневренность ухудшились. Использова</w:t>
      </w:r>
      <w:r w:rsidRPr="00743EAE">
        <w:rPr>
          <w:rFonts w:ascii="Times New Roman" w:hAnsi="Times New Roman"/>
          <w:color w:val="000000" w:themeColor="text1"/>
          <w:sz w:val="16"/>
          <w:szCs w:val="16"/>
        </w:rPr>
        <w:softHyphen/>
        <w:t>ние нового крыльевого профиля не улучши</w:t>
      </w:r>
      <w:r w:rsidRPr="00743EAE">
        <w:rPr>
          <w:rFonts w:ascii="Times New Roman" w:hAnsi="Times New Roman"/>
          <w:color w:val="000000" w:themeColor="text1"/>
          <w:sz w:val="16"/>
          <w:szCs w:val="16"/>
        </w:rPr>
        <w:softHyphen/>
        <w:t>ло аэродинамических характеристик, регу</w:t>
      </w:r>
      <w:r w:rsidRPr="00743EAE">
        <w:rPr>
          <w:rFonts w:ascii="Times New Roman" w:hAnsi="Times New Roman"/>
          <w:color w:val="000000" w:themeColor="text1"/>
          <w:sz w:val="16"/>
          <w:szCs w:val="16"/>
        </w:rPr>
        <w:softHyphen/>
        <w:t>лировка крыльев значительно усложнилась, масля но-пневматическая амортизация — не</w:t>
      </w:r>
      <w:r w:rsidRPr="00743EAE">
        <w:rPr>
          <w:rFonts w:ascii="Times New Roman" w:hAnsi="Times New Roman"/>
          <w:color w:val="000000" w:themeColor="text1"/>
          <w:sz w:val="16"/>
          <w:szCs w:val="16"/>
        </w:rPr>
        <w:softHyphen/>
        <w:t>эффективна.</w:t>
      </w:r>
    </w:p>
    <w:p w14:paraId="44EFF164"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 НИИ ВВС от 1 декабря 1929 г. по НО-43 гласило: «по сравнению с предше</w:t>
      </w:r>
      <w:r w:rsidRPr="00743EAE">
        <w:rPr>
          <w:rFonts w:ascii="Times New Roman" w:hAnsi="Times New Roman"/>
          <w:color w:val="000000" w:themeColor="text1"/>
          <w:sz w:val="16"/>
          <w:szCs w:val="16"/>
        </w:rPr>
        <w:softHyphen/>
        <w:t>ственником, его боевые свойства значитель</w:t>
      </w:r>
      <w:r w:rsidRPr="00743EAE">
        <w:rPr>
          <w:rFonts w:ascii="Times New Roman" w:hAnsi="Times New Roman"/>
          <w:color w:val="000000" w:themeColor="text1"/>
          <w:sz w:val="16"/>
          <w:szCs w:val="16"/>
        </w:rPr>
        <w:softHyphen/>
        <w:t>но ниже и он не может быть рекомендован на снабжение ВВС» (12295).</w:t>
      </w:r>
    </w:p>
    <w:p w14:paraId="440C542E" w14:textId="77777777" w:rsidR="006A2CEC" w:rsidRPr="00743EAE" w:rsidRDefault="006A2CEC" w:rsidP="00743EAE">
      <w:pPr>
        <w:spacing w:after="0" w:line="240" w:lineRule="auto"/>
        <w:jc w:val="both"/>
        <w:rPr>
          <w:rFonts w:ascii="Times New Roman" w:hAnsi="Times New Roman"/>
          <w:color w:val="000000" w:themeColor="text1"/>
          <w:sz w:val="16"/>
          <w:szCs w:val="16"/>
        </w:rPr>
      </w:pPr>
    </w:p>
    <w:p w14:paraId="28065429"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Летом 1929 года новый самолет Хейнкеля был представлен советским специалистам под названием HD-43, однако в процессе испытаний выяснилось, что внесенные советской стороной доработки отрицательно сказались на характеристиках машины, и НИИ ВВС не рекомендовал HD-43 к производству. Однако советские представители на переговорах продолжали требовать от Хейнкеля предоставить им лицензию на производство «самолетов HD-37, включая улучшения, произведенные на типе HD-43».</w:t>
      </w:r>
    </w:p>
    <w:p w14:paraId="15D76E81"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об оплате также вызвал длительные споры: фирма предлагала СССР на выбор лицензию трех типов: «неограниченную» (240 тыс. марок за исключительное право производства HD-37 и 43 с полной передачей оригинальных чертежей и патентов), «ограниченную» (за 200 тыс. марок фирма сохраняла право производства, но не имела права продавать самолет двум третьим странам по выбору Советского Союза) и «нормальную» (за 140 тыс. марок фирма могла продолжать производство самолета и продавать его кому угодно). После длительного торга стороны сошлись на сумме в 150 тысяч марок, за которую Авиатрест получал лицензию сроком на три года, а «Хейнкель» брал на себя обязательство не перепродавать HD-37 иностранным покупателям в течение 10 лет.</w:t>
      </w:r>
    </w:p>
    <w:p w14:paraId="04B71AE4"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истребителя Хейнкеля решено было организовать на авиазаводе № 1, где он и выпускался вплоть до 1934 года под маркой И-7, а затем был снят с производства в связи с появлением И-15 Н.Н.Поликарпова. Суммарный выпуск всех серий самолета в различных модификациях составил 131 шт. Выдвигаемая в книгах Соболева-Хазанова и Широкорада версия о секретном производстве «русского Хейнкеля» на заводе сельскохозяйственного машиностроения «Саркомбайн», в том числе и для поставок на вооружение рейхсвера, к настоящему времени так и не была подтверждена документами. Согласно архивным данным, второй из испытывавшихся в 1928 году HD-37 был по завершении показательных полетов передан для эксплуатации в войсковую часть. Самолет этот носил индивидуальный номер 292 (№ 291, как мы помним, разбился при испытаниях). А завод «Саркомбайн» через несколько лет был реорганизован в авиазавод № 292. Иных достоверных обоснований эта версия до сих пор не встречает. Также не существует сведений об эксплуатации этого самолета в Германии.</w:t>
      </w:r>
    </w:p>
    <w:p w14:paraId="7F8F5000"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упомянуть и еще одну область авиационного строительства, в которой фирма Хейнкеля оказала СССР техническую помощь — гидроавиацию и создание для отечественного ВМФ системы катапультного старта самолетов (18263).</w:t>
      </w:r>
    </w:p>
    <w:p w14:paraId="37FD1287" w14:textId="77777777" w:rsidR="005D09F4" w:rsidRPr="00743EAE" w:rsidRDefault="005D09F4" w:rsidP="00743EAE">
      <w:pPr>
        <w:spacing w:after="0" w:line="240" w:lineRule="auto"/>
        <w:jc w:val="both"/>
        <w:rPr>
          <w:rFonts w:ascii="Times New Roman" w:hAnsi="Times New Roman"/>
          <w:color w:val="000000" w:themeColor="text1"/>
          <w:sz w:val="16"/>
          <w:szCs w:val="16"/>
        </w:rPr>
      </w:pPr>
    </w:p>
    <w:p w14:paraId="024681B2"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1929 г. начались испытания нового варианта самолета, получившего обозначение HD43.. Но он оказался хуже предшественника и не был рекомендован для принятия на вооружение ВВС СССР. Тем не менее осенью 1929 г. с фирмой Хейнкеля был заключен договор о лицензии на производство HD37. За нее фирме выплатили около 150 тысяч немецких марок. Окончательное решение процедурных вопросов затянулось до лета 1930 г. Тогда же окончательно и была определена судьба И-7 Н. Н. Поликарпова (25035).</w:t>
      </w:r>
    </w:p>
    <w:p w14:paraId="65EA43E2" w14:textId="77777777" w:rsidR="005171E1" w:rsidRPr="00142305" w:rsidRDefault="005171E1" w:rsidP="005171E1">
      <w:pPr>
        <w:spacing w:after="0" w:line="240" w:lineRule="auto"/>
        <w:jc w:val="both"/>
        <w:rPr>
          <w:rFonts w:ascii="Times New Roman" w:hAnsi="Times New Roman"/>
          <w:color w:val="0070C0"/>
          <w:sz w:val="16"/>
          <w:szCs w:val="16"/>
        </w:rPr>
      </w:pPr>
    </w:p>
    <w:p w14:paraId="02BC88B5"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летнего сезона 1929 года началь</w:t>
      </w:r>
      <w:r w:rsidRPr="00743EAE">
        <w:rPr>
          <w:rFonts w:ascii="Times New Roman" w:hAnsi="Times New Roman"/>
          <w:color w:val="000000" w:themeColor="text1"/>
          <w:sz w:val="16"/>
          <w:szCs w:val="16"/>
        </w:rPr>
        <w:softHyphen/>
        <w:t>ник ВВС Московского военного округа И.У. Павлов активно эксплуатировал один из первых серийных И-4, доведен</w:t>
      </w:r>
      <w:r w:rsidRPr="00743EAE">
        <w:rPr>
          <w:rFonts w:ascii="Times New Roman" w:hAnsi="Times New Roman"/>
          <w:color w:val="000000" w:themeColor="text1"/>
          <w:sz w:val="16"/>
          <w:szCs w:val="16"/>
        </w:rPr>
        <w:softHyphen/>
        <w:t>ных до летного состояния. Этот самолет, так же как предыдущий личный ис</w:t>
      </w:r>
      <w:r w:rsidRPr="00743EAE">
        <w:rPr>
          <w:rFonts w:ascii="Times New Roman" w:hAnsi="Times New Roman"/>
          <w:color w:val="000000" w:themeColor="text1"/>
          <w:sz w:val="16"/>
          <w:szCs w:val="16"/>
        </w:rPr>
        <w:softHyphen/>
        <w:t>требитель Павлова Фоккер О.XIII, отличал</w:t>
      </w:r>
      <w:r w:rsidRPr="00743EAE">
        <w:rPr>
          <w:rFonts w:ascii="Times New Roman" w:hAnsi="Times New Roman"/>
          <w:color w:val="000000" w:themeColor="text1"/>
          <w:sz w:val="16"/>
          <w:szCs w:val="16"/>
        </w:rPr>
        <w:softHyphen/>
        <w:t>ся изображенным на борту рисунком кра</w:t>
      </w:r>
      <w:r w:rsidRPr="00743EAE">
        <w:rPr>
          <w:rFonts w:ascii="Times New Roman" w:hAnsi="Times New Roman"/>
          <w:color w:val="000000" w:themeColor="text1"/>
          <w:sz w:val="16"/>
          <w:szCs w:val="16"/>
        </w:rPr>
        <w:softHyphen/>
        <w:t>сного знамени с надписью «За ВКП (б)». Осенью 1929 года Павлов передал свой И-4 в ЦАГИ для определения износа конструк</w:t>
      </w:r>
      <w:r w:rsidRPr="00743EAE">
        <w:rPr>
          <w:rFonts w:ascii="Times New Roman" w:hAnsi="Times New Roman"/>
          <w:color w:val="000000" w:themeColor="text1"/>
          <w:sz w:val="16"/>
          <w:szCs w:val="16"/>
        </w:rPr>
        <w:softHyphen/>
        <w:t>ции и проведения ремонта (12295).</w:t>
      </w:r>
    </w:p>
    <w:p w14:paraId="15D53C0F" w14:textId="77777777" w:rsidR="006A2CEC" w:rsidRPr="00743EAE" w:rsidRDefault="006A2CEC" w:rsidP="00743EAE">
      <w:pPr>
        <w:spacing w:after="0" w:line="240" w:lineRule="auto"/>
        <w:jc w:val="both"/>
        <w:rPr>
          <w:rFonts w:ascii="Times New Roman" w:hAnsi="Times New Roman"/>
          <w:color w:val="000000" w:themeColor="text1"/>
          <w:sz w:val="16"/>
          <w:szCs w:val="16"/>
        </w:rPr>
      </w:pPr>
    </w:p>
    <w:p w14:paraId="306DB6B0"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конструктор Поликарпов осу</w:t>
      </w:r>
      <w:r w:rsidRPr="00743EAE">
        <w:rPr>
          <w:rFonts w:ascii="Times New Roman" w:hAnsi="Times New Roman"/>
          <w:color w:val="000000" w:themeColor="text1"/>
          <w:sz w:val="16"/>
          <w:szCs w:val="16"/>
        </w:rPr>
        <w:softHyphen/>
        <w:t>ществил наброски общего вида и произвел первоначальные расчеты по истребителю И-9, включенному в план опытного строи</w:t>
      </w:r>
      <w:r w:rsidRPr="00743EAE">
        <w:rPr>
          <w:rFonts w:ascii="Times New Roman" w:hAnsi="Times New Roman"/>
          <w:color w:val="000000" w:themeColor="text1"/>
          <w:sz w:val="16"/>
          <w:szCs w:val="16"/>
        </w:rPr>
        <w:softHyphen/>
        <w:t>тельства на 1930-33 гг. Самолет определял</w:t>
      </w:r>
      <w:r w:rsidRPr="00743EAE">
        <w:rPr>
          <w:rFonts w:ascii="Times New Roman" w:hAnsi="Times New Roman"/>
          <w:color w:val="000000" w:themeColor="text1"/>
          <w:sz w:val="16"/>
          <w:szCs w:val="16"/>
        </w:rPr>
        <w:softHyphen/>
        <w:t>ся как скоростной истребитель, поэтому пер</w:t>
      </w:r>
      <w:r w:rsidRPr="00743EAE">
        <w:rPr>
          <w:rFonts w:ascii="Times New Roman" w:hAnsi="Times New Roman"/>
          <w:color w:val="000000" w:themeColor="text1"/>
          <w:sz w:val="16"/>
          <w:szCs w:val="16"/>
        </w:rPr>
        <w:softHyphen/>
        <w:t>воначально был выбран вариант моноплана. После ареста Поликарпова обсуждение про</w:t>
      </w:r>
      <w:r w:rsidRPr="00743EAE">
        <w:rPr>
          <w:rFonts w:ascii="Times New Roman" w:hAnsi="Times New Roman"/>
          <w:color w:val="000000" w:themeColor="text1"/>
          <w:sz w:val="16"/>
          <w:szCs w:val="16"/>
        </w:rPr>
        <w:softHyphen/>
        <w:t>екта продолжилось с ноября 1929 года. Рабо</w:t>
      </w:r>
      <w:r w:rsidRPr="00743EAE">
        <w:rPr>
          <w:rFonts w:ascii="Times New Roman" w:hAnsi="Times New Roman"/>
          <w:color w:val="000000" w:themeColor="text1"/>
          <w:sz w:val="16"/>
          <w:szCs w:val="16"/>
        </w:rPr>
        <w:softHyphen/>
        <w:t>ту над И-9 с двигателем М-32 600 л.с. продол</w:t>
      </w:r>
      <w:r w:rsidRPr="00743EAE">
        <w:rPr>
          <w:rFonts w:ascii="Times New Roman" w:hAnsi="Times New Roman"/>
          <w:color w:val="000000" w:themeColor="text1"/>
          <w:sz w:val="16"/>
          <w:szCs w:val="16"/>
        </w:rPr>
        <w:softHyphen/>
        <w:t>жил С.А. Кочеригин. Весной 1930 г. Управ</w:t>
      </w:r>
      <w:r w:rsidRPr="00743EAE">
        <w:rPr>
          <w:rFonts w:ascii="Times New Roman" w:hAnsi="Times New Roman"/>
          <w:color w:val="000000" w:themeColor="text1"/>
          <w:sz w:val="16"/>
          <w:szCs w:val="16"/>
        </w:rPr>
        <w:softHyphen/>
        <w:t>ление ВВС подготовило ТТТ на истребитель И-9, в которых указывались следующие ха</w:t>
      </w:r>
      <w:r w:rsidRPr="00743EAE">
        <w:rPr>
          <w:rFonts w:ascii="Times New Roman" w:hAnsi="Times New Roman"/>
          <w:color w:val="000000" w:themeColor="text1"/>
          <w:sz w:val="16"/>
          <w:szCs w:val="16"/>
        </w:rPr>
        <w:softHyphen/>
        <w:t>рактеристики:</w:t>
      </w:r>
    </w:p>
    <w:p w14:paraId="7C0640FF"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w:t>
      </w:r>
    </w:p>
    <w:p w14:paraId="16F86648" w14:textId="77777777" w:rsidR="006A2CEC" w:rsidRPr="00743EAE" w:rsidRDefault="006A2CEC" w:rsidP="00743EAE">
      <w:pPr>
        <w:tabs>
          <w:tab w:val="left" w:pos="2400"/>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высоте 5000 м 330-350 км/ч</w:t>
      </w:r>
    </w:p>
    <w:p w14:paraId="5278A482" w14:textId="77777777" w:rsidR="006A2CEC" w:rsidRPr="00743EAE" w:rsidRDefault="006A2CEC" w:rsidP="00743EAE">
      <w:pPr>
        <w:tabs>
          <w:tab w:val="left" w:pos="2835"/>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набора высоты 5000 м 5-7 мин.</w:t>
      </w:r>
    </w:p>
    <w:p w14:paraId="794BEC96" w14:textId="77777777" w:rsidR="006A2CEC" w:rsidRPr="00743EAE" w:rsidRDefault="006A2CEC" w:rsidP="00743EAE">
      <w:pPr>
        <w:tabs>
          <w:tab w:val="left" w:pos="2835"/>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8-10 тыс. м</w:t>
      </w:r>
    </w:p>
    <w:p w14:paraId="70C01CC4" w14:textId="77777777" w:rsidR="006A2CEC" w:rsidRPr="00743EAE" w:rsidRDefault="006A2CEC" w:rsidP="00743EAE">
      <w:pPr>
        <w:tabs>
          <w:tab w:val="left" w:pos="2835"/>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посадочная 95 км/ч</w:t>
      </w:r>
    </w:p>
    <w:p w14:paraId="151C8929"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 два пулемета ПВ-1, плюс еще два ПВ-1 в перегрузку или пушка калибра 20- 30 мм. Бомбовая нагрузка 80—100 кг.</w:t>
      </w:r>
    </w:p>
    <w:p w14:paraId="02C6AA69" w14:textId="77777777" w:rsidR="006A2CEC" w:rsidRPr="00743EAE" w:rsidRDefault="006A2C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Дополнительными требованиями стали: установка фотокинопулемета системы Стро</w:t>
      </w:r>
      <w:r w:rsidRPr="00743EAE">
        <w:rPr>
          <w:rFonts w:ascii="Times New Roman" w:hAnsi="Times New Roman"/>
          <w:color w:val="000000" w:themeColor="text1"/>
          <w:sz w:val="16"/>
          <w:szCs w:val="16"/>
        </w:rPr>
        <w:softHyphen/>
        <w:t>ганова (Томп) и возможность прямолиней</w:t>
      </w:r>
      <w:r w:rsidRPr="00743EAE">
        <w:rPr>
          <w:rFonts w:ascii="Times New Roman" w:hAnsi="Times New Roman"/>
          <w:color w:val="000000" w:themeColor="text1"/>
          <w:sz w:val="16"/>
          <w:szCs w:val="16"/>
        </w:rPr>
        <w:softHyphen/>
        <w:t>ного полета с брошенной ручкой управле</w:t>
      </w:r>
      <w:r w:rsidRPr="00743EAE">
        <w:rPr>
          <w:rFonts w:ascii="Times New Roman" w:hAnsi="Times New Roman"/>
          <w:color w:val="000000" w:themeColor="text1"/>
          <w:sz w:val="16"/>
          <w:szCs w:val="16"/>
        </w:rPr>
        <w:softHyphen/>
        <w:t>ния. «Самолете полезной нагрузкой 221 кг и полным запасом горючего должен обеспечи</w:t>
      </w:r>
      <w:r w:rsidRPr="00743EAE">
        <w:rPr>
          <w:rFonts w:ascii="Times New Roman" w:hAnsi="Times New Roman"/>
          <w:color w:val="000000" w:themeColor="text1"/>
          <w:sz w:val="16"/>
          <w:szCs w:val="16"/>
        </w:rPr>
        <w:softHyphen/>
        <w:t>вать дальность полета 700-800 км на боевой высоте 5000 м» (12295).</w:t>
      </w:r>
    </w:p>
    <w:p w14:paraId="1A8440AF" w14:textId="77777777" w:rsidR="006A2CEC" w:rsidRPr="00743EAE" w:rsidRDefault="006A2CEC" w:rsidP="00743EAE">
      <w:pPr>
        <w:spacing w:after="0" w:line="240" w:lineRule="auto"/>
        <w:jc w:val="both"/>
        <w:rPr>
          <w:rFonts w:ascii="Times New Roman" w:hAnsi="Times New Roman"/>
          <w:color w:val="000000" w:themeColor="text1"/>
          <w:sz w:val="16"/>
          <w:szCs w:val="16"/>
        </w:rPr>
      </w:pPr>
    </w:p>
    <w:p w14:paraId="640F5F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проходили летные испытания МР-3 (80,252).</w:t>
      </w:r>
    </w:p>
    <w:p w14:paraId="3CD536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Странно, ведь Д.П.Г. - сидел</w:t>
      </w:r>
    </w:p>
    <w:p w14:paraId="5A8952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Понятно, почему ГПУ удивлялось - очень медленно.</w:t>
      </w:r>
    </w:p>
    <w:p w14:paraId="6125FE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E7B5F03" w14:textId="77777777" w:rsidR="00C96EE3" w:rsidRPr="00743EAE" w:rsidRDefault="00C96E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выведен на испытания морской ближний разведчик МР-3 (2-й с таким обозначением) Д.П. Григоровича, который также был забракован (23559).</w:t>
      </w:r>
    </w:p>
    <w:p w14:paraId="4DF8C8BC" w14:textId="77777777" w:rsidR="00C96EE3" w:rsidRPr="00743EAE" w:rsidRDefault="00C96EE3" w:rsidP="00743EAE">
      <w:pPr>
        <w:spacing w:after="0" w:line="240" w:lineRule="auto"/>
        <w:jc w:val="both"/>
        <w:rPr>
          <w:rFonts w:ascii="Times New Roman" w:hAnsi="Times New Roman"/>
          <w:color w:val="000000" w:themeColor="text1"/>
          <w:sz w:val="16"/>
          <w:szCs w:val="16"/>
        </w:rPr>
      </w:pPr>
    </w:p>
    <w:p w14:paraId="5C39BB8C" w14:textId="77777777" w:rsidR="00C96EE3" w:rsidRPr="00743EAE" w:rsidRDefault="00C96E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группа «Р» получила задание на проектирование самолета ТОМ-1. При этом она была реорганизована в ОПО-4 ЦКБ и переведена на завод №22 (Москва, Фили), т.к. завод №28 не располагал достаточными возможностями. Это задание становится для группы основным. После ареста Д.П. Григоровича ОПО-4 объединяют с ОПО-3 и образовывают ОКБ МОС (23599).</w:t>
      </w:r>
    </w:p>
    <w:p w14:paraId="2DDCCF3D" w14:textId="77777777" w:rsidR="00C96EE3" w:rsidRPr="00743EAE" w:rsidRDefault="00C96EE3" w:rsidP="00743EAE">
      <w:pPr>
        <w:spacing w:after="0" w:line="240" w:lineRule="auto"/>
        <w:jc w:val="both"/>
        <w:rPr>
          <w:rFonts w:ascii="Times New Roman" w:hAnsi="Times New Roman"/>
          <w:color w:val="000000" w:themeColor="text1"/>
          <w:sz w:val="16"/>
          <w:szCs w:val="16"/>
        </w:rPr>
      </w:pPr>
    </w:p>
    <w:p w14:paraId="0995E2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ле</w:t>
      </w:r>
      <w:r w:rsidRPr="00743EAE">
        <w:rPr>
          <w:rFonts w:ascii="Times New Roman" w:hAnsi="Times New Roman"/>
          <w:color w:val="000000" w:themeColor="text1"/>
          <w:sz w:val="16"/>
          <w:szCs w:val="16"/>
        </w:rPr>
        <w:softHyphen/>
        <w:t>ту 1929 г. завершилась разработка проекта МУ-2 на заводе № 25. 4 октября 1929 г. Правление Авиатреста утвер</w:t>
      </w:r>
      <w:r w:rsidRPr="00743EAE">
        <w:rPr>
          <w:rFonts w:ascii="Times New Roman" w:hAnsi="Times New Roman"/>
          <w:color w:val="000000" w:themeColor="text1"/>
          <w:sz w:val="16"/>
          <w:szCs w:val="16"/>
        </w:rPr>
        <w:softHyphen/>
        <w:t>дило срок выпуска МУ-2 на испытания - 1 декабря 1929 г. Отстранение Поликарпова от конструктор</w:t>
      </w:r>
      <w:r w:rsidRPr="00743EAE">
        <w:rPr>
          <w:rFonts w:ascii="Times New Roman" w:hAnsi="Times New Roman"/>
          <w:color w:val="000000" w:themeColor="text1"/>
          <w:sz w:val="16"/>
          <w:szCs w:val="16"/>
        </w:rPr>
        <w:softHyphen/>
        <w:t>ской деятельности в октябре 1929 г. прервало постройку самолета. Она возобновилась только с декабря и прово</w:t>
      </w:r>
      <w:r w:rsidRPr="00743EAE">
        <w:rPr>
          <w:rFonts w:ascii="Times New Roman" w:hAnsi="Times New Roman"/>
          <w:color w:val="000000" w:themeColor="text1"/>
          <w:sz w:val="16"/>
          <w:szCs w:val="16"/>
        </w:rPr>
        <w:softHyphen/>
        <w:t>дилась уже под руководством нового главного конст</w:t>
      </w:r>
      <w:r w:rsidRPr="00743EAE">
        <w:rPr>
          <w:rFonts w:ascii="Times New Roman" w:hAnsi="Times New Roman"/>
          <w:color w:val="000000" w:themeColor="text1"/>
          <w:sz w:val="16"/>
          <w:szCs w:val="16"/>
        </w:rPr>
        <w:softHyphen/>
        <w:t>руктора завода С.А.Кочеригина. К лету 1930 г. самолет был готов, но испытания задержались из-за того, что Управление морской авиации вовремя не откомандиро</w:t>
      </w:r>
      <w:r w:rsidRPr="00743EAE">
        <w:rPr>
          <w:rFonts w:ascii="Times New Roman" w:hAnsi="Times New Roman"/>
          <w:color w:val="000000" w:themeColor="text1"/>
          <w:sz w:val="16"/>
          <w:szCs w:val="16"/>
        </w:rPr>
        <w:softHyphen/>
        <w:t>вало для их проведения летчиков. В июле 1930 г. завод № 25 был закрыт. Осенью 1930 г. все построенные само</w:t>
      </w:r>
      <w:r w:rsidRPr="00743EAE">
        <w:rPr>
          <w:rFonts w:ascii="Times New Roman" w:hAnsi="Times New Roman"/>
          <w:color w:val="000000" w:themeColor="text1"/>
          <w:sz w:val="16"/>
          <w:szCs w:val="16"/>
        </w:rPr>
        <w:softHyphen/>
        <w:t>леты завода № 25 передавали для продолжения работ над ними заводу № 39. Из-за плохой погоды летные ис</w:t>
      </w:r>
      <w:r w:rsidRPr="00743EAE">
        <w:rPr>
          <w:rFonts w:ascii="Times New Roman" w:hAnsi="Times New Roman"/>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743EAE">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743EAE">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743EAE">
        <w:rPr>
          <w:rFonts w:ascii="Times New Roman" w:hAnsi="Times New Roman"/>
          <w:color w:val="000000" w:themeColor="text1"/>
          <w:sz w:val="16"/>
          <w:szCs w:val="16"/>
        </w:rPr>
        <w:softHyphen/>
        <w:t>просов зачастую выливалось в неразрешимую про</w:t>
      </w:r>
      <w:r w:rsidRPr="00743EAE">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743EAE">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743EAE">
        <w:rPr>
          <w:rFonts w:ascii="Times New Roman" w:hAnsi="Times New Roman"/>
          <w:color w:val="000000" w:themeColor="text1"/>
          <w:sz w:val="16"/>
          <w:szCs w:val="16"/>
        </w:rPr>
        <w:softHyphen/>
        <w:t>бири и Дальнем Востоке в 1940 г. В.Б.Шавров спроекти</w:t>
      </w:r>
      <w:r w:rsidRPr="00743EAE">
        <w:rPr>
          <w:rFonts w:ascii="Times New Roman" w:hAnsi="Times New Roman"/>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561608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462B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был выпущен АИР-3 Пионерская Правда (1076,822).</w:t>
      </w:r>
    </w:p>
    <w:p w14:paraId="6CEE82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0B1D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начались испытания НД37. Но он оказался хуже предшественника и не был рекомендован для принятия на вооружение ВВС СССР. Тем не менее, осенью 1929 г. с фирмой Хейнкеля был заключен договор о лицензии на производство НД37. За нее фирме выплатили около 150 тыс. немецких марок. Окончательное решение процедурных вопросов затянулось до лета 1930 г. Тогда же была определена и судьба И-7 Н.Н.Поликарпова (10667).</w:t>
      </w:r>
    </w:p>
    <w:p w14:paraId="667E0F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32D2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того же 1929 года В.П. Чкалову довелось ещё несколько раз подниматься в воздух на ЛАКМ-1. Первый его полёт на «ЛАКМ» был связан с просьбой принять его на работу в Аэроклуб-музей инструктором-планеристом. «ЛАКМ» был единственным самолётом Аэроклуба-музея и его использовали для проверки техники пилотирования давно не летавшего В.П. Чкалова. Именно этот полётный день зафиксирован на всем известных фотоснимках «ЛАКМ». После проведения очередного капитального ремонта отвратительно изготовленного на заводе «Большевик» мотора АМБ-20, самолёт следовало облетать. А.К. Иоост успел выполнить пару коротких полётов. А потом заболел. Поскольку на самолёте всё ещё планировали полететь в Москву, В.П. Чкалову пришлось заканчивать облёт машины за А.К. Иооста. Этот-то традиционный для авиации послеремонтный облёт и выдаётся теперь за первые испытательные полёты В.П. Чкалова (11841).</w:t>
      </w:r>
    </w:p>
    <w:p w14:paraId="71CDA3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8CFA13E" w14:textId="77777777" w:rsidR="005171E1" w:rsidRPr="00142305" w:rsidRDefault="005171E1" w:rsidP="005171E1">
      <w:pPr>
        <w:spacing w:after="0" w:line="240" w:lineRule="auto"/>
        <w:jc w:val="both"/>
        <w:rPr>
          <w:rFonts w:ascii="Times New Roman" w:hAnsi="Times New Roman"/>
          <w:color w:val="0070C0"/>
          <w:sz w:val="16"/>
          <w:szCs w:val="16"/>
        </w:rPr>
      </w:pPr>
      <w:bookmarkStart w:id="44" w:name="_Hlk75785753"/>
      <w:r w:rsidRPr="00142305">
        <w:rPr>
          <w:rFonts w:ascii="Times New Roman" w:hAnsi="Times New Roman"/>
          <w:color w:val="0070C0"/>
          <w:sz w:val="16"/>
          <w:szCs w:val="16"/>
        </w:rPr>
        <w:t>Летом 1929 года совместно с П.В. Цыбиным О.К.А. создал первый планер, строившийся серийно - «Стандарт» (25082).</w:t>
      </w:r>
    </w:p>
    <w:p w14:paraId="5069B824" w14:textId="77777777" w:rsidR="005171E1" w:rsidRPr="00142305" w:rsidRDefault="005171E1" w:rsidP="005171E1">
      <w:pPr>
        <w:spacing w:after="0" w:line="240" w:lineRule="auto"/>
        <w:jc w:val="both"/>
        <w:rPr>
          <w:rFonts w:ascii="Times New Roman" w:hAnsi="Times New Roman"/>
          <w:color w:val="0070C0"/>
          <w:sz w:val="16"/>
          <w:szCs w:val="16"/>
        </w:rPr>
      </w:pPr>
    </w:p>
    <w:p w14:paraId="606ECB55" w14:textId="02CA1739" w:rsidR="00ED3E87" w:rsidRPr="00743EAE" w:rsidRDefault="00ED3E8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Летом 1929 г. возникло еще одно дело по опытному авиастроению. Предварительной агентурной разработкой чекисты установили факты значительного перерасхода бюджетных средств, а частично и использования их в личных целях ответственными работниками авиазаводов и конструкторских бюро. Всех их обвинили в контрреволюционном вредительстве</w:t>
      </w:r>
      <w:r w:rsidR="005171E1">
        <w:rPr>
          <w:color w:val="000000" w:themeColor="text1"/>
          <w:sz w:val="16"/>
          <w:szCs w:val="16"/>
        </w:rPr>
        <w:t xml:space="preserve"> </w:t>
      </w:r>
      <w:r w:rsidRPr="00743EAE">
        <w:rPr>
          <w:color w:val="000000" w:themeColor="text1"/>
          <w:sz w:val="16"/>
          <w:szCs w:val="16"/>
        </w:rPr>
        <w:t>[1182].</w:t>
      </w:r>
    </w:p>
    <w:p w14:paraId="157B6767" w14:textId="77777777" w:rsidR="00ED3E87" w:rsidRPr="00743EAE" w:rsidRDefault="00ED3E8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По этому же делу проходили представители Авиатреста, которые, зная низкие характеристики опытного самолета И-3, не дали отрицательного заключения и санкционировали запуск его в серийное производство.</w:t>
      </w:r>
    </w:p>
    <w:p w14:paraId="3A3AA6FF" w14:textId="1DE98687" w:rsidR="00ED3E87" w:rsidRPr="00743EAE" w:rsidRDefault="00ED3E87" w:rsidP="00743EAE">
      <w:pPr>
        <w:pStyle w:val="ae"/>
        <w:shd w:val="clear" w:color="auto" w:fill="FFFFFF"/>
        <w:spacing w:before="0" w:after="0"/>
        <w:jc w:val="both"/>
        <w:rPr>
          <w:color w:val="000000" w:themeColor="text1"/>
          <w:sz w:val="16"/>
          <w:szCs w:val="16"/>
        </w:rPr>
      </w:pPr>
      <w:r w:rsidRPr="00743EAE">
        <w:rPr>
          <w:color w:val="000000" w:themeColor="text1"/>
          <w:sz w:val="16"/>
          <w:szCs w:val="16"/>
        </w:rPr>
        <w:lastRenderedPageBreak/>
        <w:t>Новые факты, подлежащие всестороннему исследованию, направило в ЭКУ немецкое отделение Контрразведывательного отдела и особисты. Оказалось, что в конструкторском бюро Н. Поликарпова и на авиазаводе работала группа германских инженеров, допускавшихся (вопреки инструкциям) к ознакомлению с секретными документами по опытному самолето- и моторостроению. Надо отдать должное Н. Поликарпову: он неоднократно запрашивал Авиатрест по поводу сохранения секретов, но обстоятельного ответа так и не получил</w:t>
      </w:r>
      <w:r w:rsidR="005171E1">
        <w:rPr>
          <w:color w:val="000000" w:themeColor="text1"/>
          <w:sz w:val="16"/>
          <w:szCs w:val="16"/>
        </w:rPr>
        <w:t xml:space="preserve"> </w:t>
      </w:r>
      <w:r w:rsidRPr="00743EAE">
        <w:rPr>
          <w:color w:val="000000" w:themeColor="text1"/>
          <w:sz w:val="16"/>
          <w:szCs w:val="16"/>
        </w:rPr>
        <w:t>[1183].</w:t>
      </w:r>
    </w:p>
    <w:p w14:paraId="77255089" w14:textId="22DAB1F4" w:rsidR="00ED3E87" w:rsidRPr="00743EAE" w:rsidRDefault="00ED3E8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На допросах Н. Поликарпов наибольшее внимание уделил причинам срыва сроков программы опытного строительства. Эти обстоятельства особенно волновали следователей с учетом принятого в июле 1929 г. постановления Политбюро ЦК ВКП(б) «О состоянии обороны СССР». Так, говоря о работе авиазавода № 1, подследственный указал на одновременный запуск проектирования и конструирования самолетов П-2, И-3 и Р-5. Это порождало трения среди конструкторов. Второй причиной срыва сроков Н. Поликарпов назвал утверждение самих программ после начала операционного года, что приводило к большим задержкам в финансировании</w:t>
      </w:r>
      <w:r w:rsidR="005171E1">
        <w:rPr>
          <w:color w:val="000000" w:themeColor="text1"/>
          <w:sz w:val="16"/>
          <w:szCs w:val="16"/>
        </w:rPr>
        <w:t xml:space="preserve"> </w:t>
      </w:r>
      <w:r w:rsidRPr="00743EAE">
        <w:rPr>
          <w:color w:val="000000" w:themeColor="text1"/>
          <w:sz w:val="16"/>
          <w:szCs w:val="16"/>
        </w:rPr>
        <w:t>[1184].</w:t>
      </w:r>
    </w:p>
    <w:p w14:paraId="6D8F980B" w14:textId="77777777" w:rsidR="00ED3E87" w:rsidRPr="00743EAE" w:rsidRDefault="00ED3E87" w:rsidP="00743EAE">
      <w:pPr>
        <w:pStyle w:val="ae"/>
        <w:shd w:val="clear" w:color="auto" w:fill="FFFFFF"/>
        <w:spacing w:before="0" w:after="0"/>
        <w:jc w:val="both"/>
        <w:rPr>
          <w:color w:val="000000" w:themeColor="text1"/>
          <w:sz w:val="16"/>
          <w:szCs w:val="16"/>
        </w:rPr>
      </w:pPr>
      <w:r w:rsidRPr="00743EAE">
        <w:rPr>
          <w:color w:val="000000" w:themeColor="text1"/>
          <w:sz w:val="16"/>
          <w:szCs w:val="16"/>
        </w:rPr>
        <w:t>О том, что говорили Н. Поликарпов и другие обвиняемые, чекисты докладывали в ЦК ВКП(б) и в наркомат по военным и морским делам для устранения вскрытых причин сбоев в создании новой авиатехники.</w:t>
      </w:r>
    </w:p>
    <w:p w14:paraId="38C8DD00"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делу «контрреволюционной вредительской организации в авиапромышленности СССР» было привлечено 24 человека. Все они находились в заключении с 1929 по 1931 г. и после осуждения работали в закрытых конструкторских бюро ОГПУ. Там, к примеру, конструкторы Н. Поликарпов и Д. Григорович разработали одноместный истребитель И-5, а также штурмовики ТШ-1 и ТШ-2[1185].</w:t>
      </w:r>
    </w:p>
    <w:p w14:paraId="0CD31E59" w14:textId="3AE99E01"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воспоминаниям конструктора А. Надашкевича, написанных им в 1956 г., арестованные в 1929–1930 годах сотрудники авиапромышленности, работавшие в ЦКБ-</w:t>
      </w:r>
      <w:r w:rsidR="00982DCD" w:rsidRPr="00743EAE">
        <w:rPr>
          <w:rFonts w:ascii="Times New Roman" w:hAnsi="Times New Roman"/>
          <w:color w:val="000000" w:themeColor="text1"/>
          <w:sz w:val="16"/>
          <w:szCs w:val="16"/>
        </w:rPr>
        <w:t>3</w:t>
      </w:r>
      <w:r w:rsidRPr="00743EAE">
        <w:rPr>
          <w:rFonts w:ascii="Times New Roman" w:hAnsi="Times New Roman"/>
          <w:color w:val="000000" w:themeColor="text1"/>
          <w:sz w:val="16"/>
          <w:szCs w:val="16"/>
        </w:rPr>
        <w:t>9, избиениям в ОГПУ не подвергались. Конструктор Ю. Рубянчик добавлял, что для него, а также для других конструкторов (Д. Григоровича, И. Косткина, Н. Поликарпова) создали в Бутырской тюрьме рабочие условия, а через несколько месяцев даже перевели в отдельный корпус завода «Авиаработник» (завод № 30 им. В. Менжинского — A. З.), где они успешно закончили работу над истребителем И-5, «который дал очень хорошие результаты»</w:t>
      </w:r>
      <w:r w:rsidR="005171E1">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[1186] (20403)</w:t>
      </w:r>
    </w:p>
    <w:bookmarkEnd w:id="44"/>
    <w:p w14:paraId="1A3FEB8A" w14:textId="77777777" w:rsidR="00ED3E87" w:rsidRPr="00743EAE" w:rsidRDefault="00ED3E87" w:rsidP="00743EAE">
      <w:pPr>
        <w:pStyle w:val="ae"/>
        <w:shd w:val="clear" w:color="auto" w:fill="FFFFFF"/>
        <w:spacing w:before="0" w:after="0"/>
        <w:jc w:val="both"/>
        <w:rPr>
          <w:color w:val="000000" w:themeColor="text1"/>
          <w:sz w:val="16"/>
          <w:szCs w:val="16"/>
        </w:rPr>
      </w:pPr>
    </w:p>
    <w:p w14:paraId="213BD13F" w14:textId="77777777" w:rsidR="00ED3E87" w:rsidRPr="00743EAE" w:rsidRDefault="00ED3E87" w:rsidP="00743EAE">
      <w:pPr>
        <w:spacing w:after="0" w:line="240" w:lineRule="auto"/>
        <w:jc w:val="both"/>
        <w:rPr>
          <w:rFonts w:ascii="Times New Roman" w:hAnsi="Times New Roman"/>
          <w:color w:val="000000" w:themeColor="text1"/>
          <w:sz w:val="16"/>
          <w:szCs w:val="16"/>
        </w:rPr>
      </w:pPr>
      <w:bookmarkStart w:id="45" w:name="_Hlk80697020"/>
      <w:r w:rsidRPr="00743EAE">
        <w:rPr>
          <w:rFonts w:ascii="Times New Roman" w:hAnsi="Times New Roman"/>
          <w:color w:val="000000" w:themeColor="text1"/>
          <w:sz w:val="16"/>
          <w:szCs w:val="16"/>
          <w:shd w:val="clear" w:color="auto" w:fill="FFFFFF"/>
        </w:rPr>
        <w:t>Летом 1929 г. приобрели новую партию парашютов Ирвин, поступившую в НИИ ВВС. После получения этой партии «Ирвинов» в НИИ стали прыгать и добровольно – для тренировки. Первыми с самолета Ю-13 совершили прыжки с парашютом Гинце, Гроховский, Ситников и Шмидекампф (21505).</w:t>
      </w:r>
    </w:p>
    <w:p w14:paraId="0ED715A3" w14:textId="77777777" w:rsidR="00ED3E87" w:rsidRPr="00743EAE" w:rsidRDefault="00ED3E87" w:rsidP="00743EAE">
      <w:pPr>
        <w:spacing w:after="0" w:line="240" w:lineRule="auto"/>
        <w:jc w:val="both"/>
        <w:rPr>
          <w:rFonts w:ascii="Times New Roman" w:hAnsi="Times New Roman"/>
          <w:color w:val="000000" w:themeColor="text1"/>
          <w:sz w:val="16"/>
          <w:szCs w:val="16"/>
        </w:rPr>
      </w:pPr>
    </w:p>
    <w:p w14:paraId="46C1E463" w14:textId="77777777" w:rsidR="00D24E47" w:rsidRPr="00743EAE" w:rsidRDefault="00D24E47"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46" w:name="_Hlk75785933"/>
      <w:bookmarkEnd w:id="45"/>
      <w:r w:rsidRPr="00743EAE">
        <w:rPr>
          <w:rFonts w:ascii="Times New Roman" w:eastAsia="Times New Roman" w:hAnsi="Times New Roman"/>
          <w:color w:val="000000" w:themeColor="text1"/>
          <w:sz w:val="16"/>
          <w:szCs w:val="16"/>
          <w:lang w:eastAsia="ru-RU"/>
        </w:rPr>
        <w:t>Летом 1929 прошли состязания экипажей тяжелых кораблей ТБ-1. Перелет выполнили по маршруту Новгород – Москва – Воронеж – Сталинград (3250 километров) и обратно. В ходе перелета выполнялось бомбометание.</w:t>
      </w:r>
    </w:p>
    <w:p w14:paraId="176387ED" w14:textId="77777777" w:rsidR="00D24E47" w:rsidRPr="00743EAE" w:rsidRDefault="00D24E47"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Из шести, участвующих в перелете ТБ-1, пять полностью выполнили постановленное тактическое задание. На двух самолетах потребовалось заменить по одному мотору.</w:t>
      </w:r>
    </w:p>
    <w:p w14:paraId="60626065" w14:textId="77777777" w:rsidR="00D24E47" w:rsidRPr="00743EAE" w:rsidRDefault="00D24E47"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Лучший результат показал экипаж под командованием Ю.И. Арватова с летнабом Далецким (21249).</w:t>
      </w:r>
    </w:p>
    <w:p w14:paraId="3918DF9A" w14:textId="77777777" w:rsidR="00D24E47" w:rsidRPr="00743EAE" w:rsidRDefault="00D24E47" w:rsidP="00743EAE">
      <w:pPr>
        <w:pStyle w:val="191"/>
        <w:shd w:val="clear" w:color="auto" w:fill="auto"/>
        <w:spacing w:before="0" w:after="0" w:line="240" w:lineRule="auto"/>
        <w:jc w:val="both"/>
        <w:rPr>
          <w:rFonts w:ascii="Times New Roman" w:hAnsi="Times New Roman" w:cs="Times New Roman"/>
          <w:color w:val="000000" w:themeColor="text1"/>
          <w:sz w:val="16"/>
          <w:szCs w:val="16"/>
          <w:lang w:val="ru-RU"/>
        </w:rPr>
      </w:pPr>
    </w:p>
    <w:p w14:paraId="16FF97D3" w14:textId="77777777" w:rsidR="0098385D" w:rsidRPr="00743EAE" w:rsidRDefault="0098385D" w:rsidP="00743EAE">
      <w:pPr>
        <w:spacing w:after="0" w:line="240" w:lineRule="auto"/>
        <w:jc w:val="both"/>
        <w:rPr>
          <w:rFonts w:ascii="Times New Roman" w:hAnsi="Times New Roman"/>
          <w:color w:val="000000" w:themeColor="text1"/>
          <w:sz w:val="16"/>
          <w:szCs w:val="16"/>
          <w:lang w:eastAsia="ru-RU" w:bidi="ru-RU"/>
        </w:rPr>
      </w:pPr>
      <w:bookmarkStart w:id="47" w:name="_Hlk75786204"/>
      <w:r w:rsidRPr="00743EAE">
        <w:rPr>
          <w:rFonts w:ascii="Times New Roman" w:hAnsi="Times New Roman"/>
          <w:color w:val="000000" w:themeColor="text1"/>
          <w:sz w:val="16"/>
          <w:szCs w:val="16"/>
          <w:lang w:eastAsia="ru-RU" w:bidi="ru-RU"/>
        </w:rPr>
        <w:t>Летом 1929 г., в ходе подготовки к перелету самолета АНТ-4 «Страна Советов» в США, таганрогский завод № 31 впервые приступил к созданию поплавкового шасси для самолетов, созданных А.Н. Туполевым. Для преодоления водного участка пере</w:t>
      </w:r>
      <w:r w:rsidRPr="00743EAE">
        <w:rPr>
          <w:rFonts w:ascii="Times New Roman" w:hAnsi="Times New Roman"/>
          <w:color w:val="000000" w:themeColor="text1"/>
          <w:sz w:val="16"/>
          <w:szCs w:val="16"/>
          <w:lang w:eastAsia="ru-RU" w:bidi="ru-RU"/>
        </w:rPr>
        <w:softHyphen/>
        <w:t>лета «Страну Советов» решили оборудовать поплавками от немецкого «Юнкерса» ЮГ-1. Для соответствия полетномувесу АНТ-4 исходную конструкцию несколько удлинили, са</w:t>
      </w:r>
      <w:r w:rsidRPr="00743EAE">
        <w:rPr>
          <w:rFonts w:ascii="Times New Roman" w:hAnsi="Times New Roman"/>
          <w:color w:val="000000" w:themeColor="text1"/>
          <w:sz w:val="16"/>
          <w:szCs w:val="16"/>
          <w:lang w:eastAsia="ru-RU" w:bidi="ru-RU"/>
        </w:rPr>
        <w:softHyphen/>
        <w:t>ми поплавки изготовили по чертежам ЦАГИ на заводе №22. В Таганроге поплавки смонтировали на АНТ-4-«дуб- лере» и успешно испытали. Впоследствии на этих поплав</w:t>
      </w:r>
      <w:r w:rsidRPr="00743EAE">
        <w:rPr>
          <w:rFonts w:ascii="Times New Roman" w:hAnsi="Times New Roman"/>
          <w:color w:val="000000" w:themeColor="text1"/>
          <w:sz w:val="16"/>
          <w:szCs w:val="16"/>
          <w:lang w:eastAsia="ru-RU" w:bidi="ru-RU"/>
        </w:rPr>
        <w:softHyphen/>
        <w:t>ках «Страна Советов» благополучно проделал значитель</w:t>
      </w:r>
      <w:r w:rsidRPr="00743EAE">
        <w:rPr>
          <w:rFonts w:ascii="Times New Roman" w:hAnsi="Times New Roman"/>
          <w:color w:val="000000" w:themeColor="text1"/>
          <w:sz w:val="16"/>
          <w:szCs w:val="16"/>
          <w:lang w:eastAsia="ru-RU" w:bidi="ru-RU"/>
        </w:rPr>
        <w:softHyphen/>
        <w:t>ную часть своего маршрута (20325).</w:t>
      </w:r>
    </w:p>
    <w:bookmarkEnd w:id="47"/>
    <w:p w14:paraId="66702F99" w14:textId="77777777" w:rsidR="0098385D" w:rsidRPr="00743EAE" w:rsidRDefault="0098385D" w:rsidP="00743EAE">
      <w:pPr>
        <w:spacing w:after="0" w:line="240" w:lineRule="auto"/>
        <w:jc w:val="both"/>
        <w:rPr>
          <w:rFonts w:ascii="Times New Roman" w:hAnsi="Times New Roman"/>
          <w:color w:val="000000" w:themeColor="text1"/>
          <w:sz w:val="16"/>
          <w:szCs w:val="16"/>
        </w:rPr>
      </w:pPr>
    </w:p>
    <w:p w14:paraId="0A46F9C8" w14:textId="77777777" w:rsidR="00D24E47" w:rsidRPr="00743EAE" w:rsidRDefault="00D24E47"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Летом 1929 года, под руководством командира 63-й отдельной эскадрильи В.К. Бергстрема (летчики – командир отряда Бердник и командир звена Д.Ф. Тихонов), прошел перелет гидросамолетов «Дорнье Валь» черноморских ВВС по маршруту Севастополь – Керчь – Ростов на Дону – Сталинград – Астрахань – Махачкала – Баку и обратно (с посадками в Сталинграде). Суммарная протяженность маршрута составила около 4000 км (21249).</w:t>
      </w:r>
    </w:p>
    <w:p w14:paraId="5FE9112C" w14:textId="77777777" w:rsidR="00D24E47" w:rsidRPr="00743EAE" w:rsidRDefault="00D24E47"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0B44A293" w14:textId="77777777" w:rsidR="00D24E47" w:rsidRPr="00743EAE" w:rsidRDefault="00D24E47"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Летом 1929 гидросамолеты ВВС Балтийского моря совершили перелет из Ленинграда в Севастополь и обратно по системе рек Нева – Волхов – озеро Ильмень – Ловать, Западная Двина – Днепр, протяженностью около 3600 км (21249).</w:t>
      </w:r>
    </w:p>
    <w:p w14:paraId="631D8FDB" w14:textId="77777777" w:rsidR="00D24E47" w:rsidRPr="00743EAE" w:rsidRDefault="00D24E47"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0024B614" w14:textId="77777777" w:rsidR="00D24E47" w:rsidRPr="00743EAE" w:rsidRDefault="00D24E47"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течение лета 1929 года отдельные строевые части военно-воздушных сил РККА и флота совершили целый ряд сложных и продолжительных межокружных перелетов. Наиболее интересными из них были перелет N-ого неотдельного отряда авиационной эскадрильи из Москвы (Москва – Воронеж – Киев – Гомель – Брянск – Воронеж – Москва) и перелет 10-го отдельного отряда из Липецка (Липецк – Москва – Брянск – Гомель – Витебск – Новгород – Москва – Липецк) (21249).</w:t>
      </w:r>
    </w:p>
    <w:p w14:paraId="1B69D7DD" w14:textId="77777777" w:rsidR="00D24E47" w:rsidRPr="00743EAE" w:rsidRDefault="00D24E47" w:rsidP="00743EAE">
      <w:pPr>
        <w:pStyle w:val="191"/>
        <w:shd w:val="clear" w:color="auto" w:fill="auto"/>
        <w:spacing w:before="0" w:after="0" w:line="240" w:lineRule="auto"/>
        <w:jc w:val="both"/>
        <w:rPr>
          <w:rFonts w:ascii="Times New Roman" w:hAnsi="Times New Roman" w:cs="Times New Roman"/>
          <w:color w:val="000000" w:themeColor="text1"/>
          <w:sz w:val="16"/>
          <w:szCs w:val="16"/>
          <w:lang w:val="ru-RU"/>
        </w:rPr>
      </w:pPr>
    </w:p>
    <w:bookmarkEnd w:id="46"/>
    <w:p w14:paraId="6B391F44" w14:textId="77777777" w:rsidR="00C96EE3" w:rsidRPr="00743EAE" w:rsidRDefault="00C96E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на планерной станции Первомайская под Москвой на планере БИЧ-8 успешно летали Л.В.Козлов, Р.А.Пищучьев и М.Ф.Романов. Эти испытания показали, что трапециевидное крыло в аэродинамическом отношении не хуже параболического.</w:t>
      </w:r>
    </w:p>
    <w:p w14:paraId="09716E24" w14:textId="77777777" w:rsidR="00C96EE3" w:rsidRPr="00743EAE" w:rsidRDefault="00C96EE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Планер БИЧ-8 был построен в мастерских Военно-воздушной академии в 1929 г. На котором впервые применил более простое в производстве трапециевидное крыло с прямой задней кромкой. В отличие от первых планеров он не был "летающим крылом" и имел фюзеляж, так как относительная толщина крыла была уменьшена до 9%. Система управления — как на БИЧ-7: элевоны на задней кромке крыла и вертикальные кили с рулями направления на концах крыла. Так как крыло имело обычный, несамобалансирующийся профиль, к центральной части крыла был подвешен стабилизатор. Перед полетом угол его установки можно было изменять, что позволяло нужным образом сбалансировать планер. Шасси представляло собой лыжу, под которую для амортизации была подложена велосипедная камера (24253).</w:t>
      </w:r>
    </w:p>
    <w:p w14:paraId="5F9B070F" w14:textId="77777777" w:rsidR="00C96EE3" w:rsidRPr="00743EAE" w:rsidRDefault="00C96EE3" w:rsidP="00743EAE">
      <w:pPr>
        <w:spacing w:after="0" w:line="240" w:lineRule="auto"/>
        <w:jc w:val="both"/>
        <w:rPr>
          <w:rFonts w:ascii="Times New Roman" w:hAnsi="Times New Roman"/>
          <w:color w:val="000000" w:themeColor="text1"/>
          <w:sz w:val="16"/>
          <w:szCs w:val="16"/>
        </w:rPr>
      </w:pPr>
    </w:p>
    <w:p w14:paraId="78FB5D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Н.Н.П. был в Лондоне на Всемирной авиационной выставке (67,95).</w:t>
      </w:r>
    </w:p>
    <w:p w14:paraId="5E3667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1A4E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планеристы В.Козлов, Р.Пищучьев и М.Романов на планерной станции Первомайская испытывали БИЧ-8 (393,84).</w:t>
      </w:r>
    </w:p>
    <w:p w14:paraId="544B2C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2FEEE4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906E69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102EDC"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вопрос об обороне, Красной Армии и оборонной промышленности оказался предметом обсуждения в политическом руководстве страны.</w:t>
      </w:r>
    </w:p>
    <w:p w14:paraId="13E2B4A5"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особый «оборонный пятилетний план» так и не был принят, представление об общей структуре такого плана можно составить, ознакомившись с отчётом военных по поводу окончательного варианта пятилетнего плана. Этот отчёт содержит детальную критику «отправного варианта» пятилетнего плана и может служить показателем взглядов военных в начале 1929 г.</w:t>
      </w:r>
    </w:p>
    <w:p w14:paraId="7B38E831"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Существовал перечень плановых позиций, по которым промышленности надлежало достигнуть особых, мобилизационных целей. К примеру, в 1928 г. правительство сформулировало мобилизационную задачу на первые три года планового периода. Таким образом, промышленный рост в 1928/29 и 1929/30 гг. имел целью достижение определённого оборонного потенциала в соответствии с мобилизационным планом на конец 1931 г. Существовали также пятилетние планы для отдельных отраслей оборонной промышленности, в частности самолетостроения. Запланированные темпы роста авиационной промышленности даны в таблице.</w:t>
      </w:r>
    </w:p>
    <w:p w14:paraId="5130A03A"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Сравнительные потребности авиации в мирное и военное время, по первому пятилетнему плану.</w:t>
      </w:r>
    </w:p>
    <w:tbl>
      <w:tblPr>
        <w:tblW w:w="10456" w:type="dxa"/>
        <w:tblLook w:val="04A0" w:firstRow="1" w:lastRow="0" w:firstColumn="1" w:lastColumn="0" w:noHBand="0" w:noVBand="1"/>
      </w:tblPr>
      <w:tblGrid>
        <w:gridCol w:w="2614"/>
        <w:gridCol w:w="2614"/>
        <w:gridCol w:w="2614"/>
        <w:gridCol w:w="2614"/>
      </w:tblGrid>
      <w:tr w:rsidR="00A259BD" w:rsidRPr="00743EAE" w14:paraId="25034964" w14:textId="77777777" w:rsidTr="00100D03">
        <w:tc>
          <w:tcPr>
            <w:tcW w:w="2614" w:type="dxa"/>
          </w:tcPr>
          <w:p w14:paraId="517FB7CC" w14:textId="77777777" w:rsidR="00ED3E87" w:rsidRPr="00743EAE" w:rsidRDefault="00ED3E87" w:rsidP="00743EAE">
            <w:pPr>
              <w:spacing w:after="0" w:line="240" w:lineRule="auto"/>
              <w:jc w:val="both"/>
              <w:rPr>
                <w:rFonts w:ascii="Times New Roman" w:hAnsi="Times New Roman"/>
                <w:color w:val="000000" w:themeColor="text1"/>
                <w:sz w:val="16"/>
                <w:szCs w:val="16"/>
              </w:rPr>
            </w:pPr>
          </w:p>
        </w:tc>
        <w:tc>
          <w:tcPr>
            <w:tcW w:w="2614" w:type="dxa"/>
          </w:tcPr>
          <w:p w14:paraId="2BBAE813"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мирное время</w:t>
            </w:r>
          </w:p>
        </w:tc>
        <w:tc>
          <w:tcPr>
            <w:tcW w:w="2614" w:type="dxa"/>
          </w:tcPr>
          <w:p w14:paraId="3C65E803"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военное время</w:t>
            </w:r>
          </w:p>
        </w:tc>
        <w:tc>
          <w:tcPr>
            <w:tcW w:w="2614" w:type="dxa"/>
          </w:tcPr>
          <w:p w14:paraId="2C827D07"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Мобилизацией, заявка НКВМ</w:t>
            </w:r>
          </w:p>
        </w:tc>
      </w:tr>
      <w:tr w:rsidR="00A259BD" w:rsidRPr="00743EAE" w14:paraId="465F8237" w14:textId="77777777" w:rsidTr="00100D03">
        <w:tc>
          <w:tcPr>
            <w:tcW w:w="2614" w:type="dxa"/>
          </w:tcPr>
          <w:p w14:paraId="0A233EA0"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w:t>
            </w:r>
          </w:p>
        </w:tc>
        <w:tc>
          <w:tcPr>
            <w:tcW w:w="2614" w:type="dxa"/>
          </w:tcPr>
          <w:p w14:paraId="05262392"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2614" w:type="dxa"/>
          </w:tcPr>
          <w:p w14:paraId="232F484C"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1980</w:t>
            </w:r>
          </w:p>
        </w:tc>
        <w:tc>
          <w:tcPr>
            <w:tcW w:w="2614" w:type="dxa"/>
          </w:tcPr>
          <w:p w14:paraId="67F53E2F"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1F7D0F8B" w14:textId="77777777" w:rsidTr="00100D03">
        <w:tc>
          <w:tcPr>
            <w:tcW w:w="2614" w:type="dxa"/>
          </w:tcPr>
          <w:p w14:paraId="59135C75"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2614" w:type="dxa"/>
          </w:tcPr>
          <w:p w14:paraId="56CEE498"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1357</w:t>
            </w:r>
          </w:p>
        </w:tc>
        <w:tc>
          <w:tcPr>
            <w:tcW w:w="2614" w:type="dxa"/>
          </w:tcPr>
          <w:p w14:paraId="5A24913B"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2474</w:t>
            </w:r>
          </w:p>
        </w:tc>
        <w:tc>
          <w:tcPr>
            <w:tcW w:w="2614" w:type="dxa"/>
          </w:tcPr>
          <w:p w14:paraId="47E4617F"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2C9363BA" w14:textId="77777777" w:rsidTr="00100D03">
        <w:tc>
          <w:tcPr>
            <w:tcW w:w="2614" w:type="dxa"/>
          </w:tcPr>
          <w:p w14:paraId="1BCA0923"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2614" w:type="dxa"/>
          </w:tcPr>
          <w:p w14:paraId="30CD3BB0"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1357</w:t>
            </w:r>
          </w:p>
        </w:tc>
        <w:tc>
          <w:tcPr>
            <w:tcW w:w="2614" w:type="dxa"/>
          </w:tcPr>
          <w:p w14:paraId="4C779CB6"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3003</w:t>
            </w:r>
          </w:p>
        </w:tc>
        <w:tc>
          <w:tcPr>
            <w:tcW w:w="2614" w:type="dxa"/>
          </w:tcPr>
          <w:p w14:paraId="23C3E0CA"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4350</w:t>
            </w:r>
          </w:p>
        </w:tc>
      </w:tr>
      <w:tr w:rsidR="00A259BD" w:rsidRPr="00743EAE" w14:paraId="1A7AAE1D" w14:textId="77777777" w:rsidTr="00100D03">
        <w:tc>
          <w:tcPr>
            <w:tcW w:w="2614" w:type="dxa"/>
          </w:tcPr>
          <w:p w14:paraId="2D658ED8"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2614" w:type="dxa"/>
          </w:tcPr>
          <w:p w14:paraId="2C25B7C2"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1609</w:t>
            </w:r>
          </w:p>
        </w:tc>
        <w:tc>
          <w:tcPr>
            <w:tcW w:w="2614" w:type="dxa"/>
          </w:tcPr>
          <w:p w14:paraId="3E07454C"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4875</w:t>
            </w:r>
          </w:p>
        </w:tc>
        <w:tc>
          <w:tcPr>
            <w:tcW w:w="2614" w:type="dxa"/>
          </w:tcPr>
          <w:p w14:paraId="37FA5AD0"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4710</w:t>
            </w:r>
          </w:p>
        </w:tc>
      </w:tr>
      <w:tr w:rsidR="00A259BD" w:rsidRPr="00743EAE" w14:paraId="2B6764DB" w14:textId="77777777" w:rsidTr="00100D03">
        <w:tc>
          <w:tcPr>
            <w:tcW w:w="2614" w:type="dxa"/>
          </w:tcPr>
          <w:p w14:paraId="6F764C20"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c>
          <w:tcPr>
            <w:tcW w:w="2614" w:type="dxa"/>
          </w:tcPr>
          <w:p w14:paraId="28534D4E"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2611</w:t>
            </w:r>
          </w:p>
        </w:tc>
        <w:tc>
          <w:tcPr>
            <w:tcW w:w="2614" w:type="dxa"/>
          </w:tcPr>
          <w:p w14:paraId="1EC96F8C"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c>
          <w:tcPr>
            <w:tcW w:w="2614" w:type="dxa"/>
          </w:tcPr>
          <w:p w14:paraId="30C908E7"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r>
    </w:tbl>
    <w:p w14:paraId="3894DE5B"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РГАЭ. Ф.4372. Оп.91. Д.223. Л.58об., 57об (9089).</w:t>
      </w:r>
    </w:p>
    <w:p w14:paraId="422316C2" w14:textId="77777777" w:rsidR="00ED3E87" w:rsidRPr="00743EAE" w:rsidRDefault="00ED3E87" w:rsidP="00743EAE">
      <w:pPr>
        <w:spacing w:after="0" w:line="240" w:lineRule="auto"/>
        <w:jc w:val="both"/>
        <w:rPr>
          <w:rFonts w:ascii="Times New Roman" w:hAnsi="Times New Roman"/>
          <w:color w:val="000000" w:themeColor="text1"/>
          <w:sz w:val="16"/>
          <w:szCs w:val="16"/>
        </w:rPr>
      </w:pPr>
    </w:p>
    <w:p w14:paraId="48C80F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П.Сячинтову поручили разработать 60-мм орудие для 12 тонного маневренного танка. В письме-заказе говорилось, что “новая танковая пушка большой мощности” должна быть спроектирована “по типу французской пушки Гочкисса”. К тому моменту на Сячинтове “висели” 76мм пушка для танка ТГ (получившая индекс А-19, или АС-19) и 37-мм пушка большой мощности для танков Т-19/Т-20 и ТГ (ПС-1БМ/ПС-2) (6208, 42).</w:t>
      </w:r>
    </w:p>
    <w:p w14:paraId="3E1813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4851ED2" w14:textId="77777777" w:rsidR="0098385D" w:rsidRPr="00743EAE" w:rsidRDefault="0098385D" w:rsidP="00743EAE">
      <w:pPr>
        <w:pStyle w:val="191"/>
        <w:shd w:val="clear" w:color="auto" w:fill="auto"/>
        <w:spacing w:before="0" w:after="0"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lang w:val="ru-RU"/>
        </w:rPr>
        <w:t>Л</w:t>
      </w:r>
      <w:r w:rsidRPr="00743EAE">
        <w:rPr>
          <w:rFonts w:ascii="Times New Roman" w:hAnsi="Times New Roman" w:cs="Times New Roman"/>
          <w:color w:val="000000" w:themeColor="text1"/>
          <w:sz w:val="16"/>
          <w:szCs w:val="16"/>
        </w:rPr>
        <w:t>етом 1929 года</w:t>
      </w:r>
      <w:r w:rsidRPr="00743EAE">
        <w:rPr>
          <w:rFonts w:ascii="Times New Roman" w:hAnsi="Times New Roman" w:cs="Times New Roman"/>
          <w:color w:val="000000" w:themeColor="text1"/>
          <w:sz w:val="16"/>
          <w:szCs w:val="16"/>
          <w:lang w:val="ru-RU"/>
        </w:rPr>
        <w:t xml:space="preserve"> </w:t>
      </w:r>
      <w:r w:rsidRPr="00743EAE">
        <w:rPr>
          <w:rFonts w:ascii="Times New Roman" w:hAnsi="Times New Roman" w:cs="Times New Roman"/>
          <w:color w:val="000000" w:themeColor="text1"/>
          <w:sz w:val="16"/>
          <w:szCs w:val="16"/>
        </w:rPr>
        <w:t>Реввоенсоветом СССР</w:t>
      </w:r>
      <w:r w:rsidRPr="00743EAE">
        <w:rPr>
          <w:rFonts w:ascii="Times New Roman" w:hAnsi="Times New Roman" w:cs="Times New Roman"/>
          <w:color w:val="000000" w:themeColor="text1"/>
          <w:sz w:val="16"/>
          <w:szCs w:val="16"/>
          <w:lang w:val="ru-RU"/>
        </w:rPr>
        <w:t xml:space="preserve"> </w:t>
      </w:r>
      <w:r w:rsidRPr="00743EAE">
        <w:rPr>
          <w:rFonts w:ascii="Times New Roman" w:hAnsi="Times New Roman" w:cs="Times New Roman"/>
          <w:color w:val="000000" w:themeColor="text1"/>
          <w:sz w:val="16"/>
          <w:szCs w:val="16"/>
        </w:rPr>
        <w:t>была утвер</w:t>
      </w:r>
      <w:r w:rsidRPr="00743EAE">
        <w:rPr>
          <w:rFonts w:ascii="Times New Roman" w:hAnsi="Times New Roman" w:cs="Times New Roman"/>
          <w:color w:val="000000" w:themeColor="text1"/>
          <w:sz w:val="16"/>
          <w:szCs w:val="16"/>
        </w:rPr>
        <w:softHyphen/>
        <w:t>ждена Система «танко-тракторно-авто-броневооружения» Красной Армии На тот момент единственным танком отече</w:t>
      </w:r>
      <w:r w:rsidRPr="00743EAE">
        <w:rPr>
          <w:rFonts w:ascii="Times New Roman" w:hAnsi="Times New Roman" w:cs="Times New Roman"/>
          <w:color w:val="000000" w:themeColor="text1"/>
          <w:sz w:val="16"/>
          <w:szCs w:val="16"/>
        </w:rPr>
        <w:softHyphen/>
        <w:t>ственной разработки, стоявшим на вооруже</w:t>
      </w:r>
      <w:r w:rsidRPr="00743EAE">
        <w:rPr>
          <w:rFonts w:ascii="Times New Roman" w:hAnsi="Times New Roman" w:cs="Times New Roman"/>
          <w:color w:val="000000" w:themeColor="text1"/>
          <w:sz w:val="16"/>
          <w:szCs w:val="16"/>
        </w:rPr>
        <w:softHyphen/>
        <w:t>нии, был Т-18 (МС-1). Военным же хотелось иметь: колесно-гусеничную танкетку для разведки и внезапного нападения; малый танк, как ударное средство механизирован</w:t>
      </w:r>
      <w:r w:rsidRPr="00743EAE">
        <w:rPr>
          <w:rFonts w:ascii="Times New Roman" w:hAnsi="Times New Roman" w:cs="Times New Roman"/>
          <w:color w:val="000000" w:themeColor="text1"/>
          <w:sz w:val="16"/>
          <w:szCs w:val="16"/>
        </w:rPr>
        <w:softHyphen/>
        <w:t>ных соединений и инструмент для прорыва в условиях маневренного боя; средний танк для прорыва «укрепленной полосы в усло</w:t>
      </w:r>
      <w:r w:rsidRPr="00743EAE">
        <w:rPr>
          <w:rFonts w:ascii="Times New Roman" w:hAnsi="Times New Roman" w:cs="Times New Roman"/>
          <w:color w:val="000000" w:themeColor="text1"/>
          <w:sz w:val="16"/>
          <w:szCs w:val="16"/>
        </w:rPr>
        <w:softHyphen/>
        <w:t>виях как маневренных, так и позиционных». Что до «большого танка» - здесь предлага</w:t>
      </w:r>
      <w:r w:rsidRPr="00743EAE">
        <w:rPr>
          <w:rFonts w:ascii="Times New Roman" w:hAnsi="Times New Roman" w:cs="Times New Roman"/>
          <w:color w:val="000000" w:themeColor="text1"/>
          <w:sz w:val="16"/>
          <w:szCs w:val="16"/>
        </w:rPr>
        <w:softHyphen/>
        <w:t>лось «ограничиться пока теоретической раз</w:t>
      </w:r>
      <w:r w:rsidRPr="00743EAE">
        <w:rPr>
          <w:rFonts w:ascii="Times New Roman" w:hAnsi="Times New Roman" w:cs="Times New Roman"/>
          <w:color w:val="000000" w:themeColor="text1"/>
          <w:sz w:val="16"/>
          <w:szCs w:val="16"/>
        </w:rPr>
        <w:softHyphen/>
      </w:r>
      <w:r w:rsidRPr="00743EAE">
        <w:rPr>
          <w:rFonts w:ascii="Times New Roman" w:hAnsi="Times New Roman" w:cs="Times New Roman"/>
          <w:color w:val="000000" w:themeColor="text1"/>
          <w:sz w:val="16"/>
          <w:szCs w:val="16"/>
        </w:rPr>
        <w:lastRenderedPageBreak/>
        <w:t>работкой вопроса, предложив Военно-промышленному управлению Высшего совета народного хозяйства (ВСНХ) к 1 октября 1930 года предоставить эскизный проект, после чего и решить вопрос о включении его в систему вооружений».</w:t>
      </w:r>
    </w:p>
    <w:p w14:paraId="31FC4C96" w14:textId="77777777" w:rsidR="0098385D" w:rsidRPr="00743EAE" w:rsidRDefault="0098385D" w:rsidP="00743EAE">
      <w:pPr>
        <w:shd w:val="clear" w:color="auto" w:fill="FFFFFF"/>
        <w:spacing w:after="0" w:line="240" w:lineRule="auto"/>
        <w:jc w:val="both"/>
        <w:rPr>
          <w:rFonts w:ascii="Times New Roman" w:hAnsi="Times New Roman"/>
          <w:color w:val="000000" w:themeColor="text1"/>
          <w:sz w:val="16"/>
          <w:szCs w:val="16"/>
          <w:lang w:val="ru"/>
        </w:rPr>
      </w:pPr>
    </w:p>
    <w:p w14:paraId="603D95D3" w14:textId="77777777" w:rsidR="00ED3E87" w:rsidRPr="00743EAE" w:rsidRDefault="00ED3E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года собрали Т-17. При этом на испытаниях очень быстро выявилась масса проблем, прежде всего связанных с концепцией одноместной боевой машины. С подвижностью у Т-17 также наблюдалась беда. Самое главное, что уже летом 1929 года Т-17 в принципе не пролезала в новые тактико-технические требования. Подвижность танкетки предполагалась в 2 раза выше, причем явно смотрели на колесно-гусеничные танкетки Carden-Loyd. Это, впрочем, не помешало еще некоторое время тему Т-17 двигать дальше (22298).</w:t>
      </w:r>
    </w:p>
    <w:p w14:paraId="35A9B704" w14:textId="77777777" w:rsidR="00ED3E87" w:rsidRPr="00743EAE" w:rsidRDefault="00ED3E87" w:rsidP="00743EAE">
      <w:pPr>
        <w:spacing w:after="0" w:line="240" w:lineRule="auto"/>
        <w:jc w:val="both"/>
        <w:rPr>
          <w:rFonts w:ascii="Times New Roman" w:hAnsi="Times New Roman"/>
          <w:color w:val="000000" w:themeColor="text1"/>
          <w:sz w:val="16"/>
          <w:szCs w:val="16"/>
        </w:rPr>
      </w:pPr>
    </w:p>
    <w:p w14:paraId="3CB885A1" w14:textId="77777777" w:rsidR="00107F31" w:rsidRPr="00743EAE" w:rsidRDefault="00107F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Летом 1929 года, еще до начала работ на военскладе №60, завод «Красное Сормово» получил заказ на бронировку 5 паровозов (по своему проекту времен Гражданской войны), а также на модернизацию одного бронепаровоза и двух бронеплощадок. Однако завод сумел сдать всего два бронепаровоза, да и то только в 1932 году. К этому моменту 3-е управление Генерального штаба РККА разработало требования, согласно которым все бронепоезда Красной Армии должны были вписываться в «льготный железнодорожный габарит 1435 мм», то есть имели возможность действовать на дорогах Западной Европы (ширина железнодорожной колеи в Европе </w:t>
      </w:r>
      <w:smartTag w:uri="urn:schemas-microsoft-com:office:smarttags" w:element="metricconverter">
        <w:smartTagPr>
          <w:attr w:name="ProductID" w:val="1945 г"/>
        </w:smartTagPr>
        <w:r w:rsidRPr="00743EAE">
          <w:rPr>
            <w:rFonts w:ascii="Times New Roman" w:hAnsi="Times New Roman"/>
            <w:color w:val="000000" w:themeColor="text1"/>
            <w:sz w:val="16"/>
            <w:szCs w:val="16"/>
          </w:rPr>
          <w:t>1435 мм</w:t>
        </w:r>
      </w:smartTag>
      <w:r w:rsidRPr="00743EAE">
        <w:rPr>
          <w:rFonts w:ascii="Times New Roman" w:hAnsi="Times New Roman"/>
          <w:color w:val="000000" w:themeColor="text1"/>
          <w:sz w:val="16"/>
          <w:szCs w:val="16"/>
        </w:rPr>
        <w:t xml:space="preserve">, в России и СССР </w:t>
      </w:r>
      <w:smartTag w:uri="urn:schemas-microsoft-com:office:smarttags" w:element="metricconverter">
        <w:smartTagPr>
          <w:attr w:name="ProductID" w:val="1945 г"/>
        </w:smartTagPr>
        <w:r w:rsidRPr="00743EAE">
          <w:rPr>
            <w:rFonts w:ascii="Times New Roman" w:hAnsi="Times New Roman"/>
            <w:color w:val="000000" w:themeColor="text1"/>
            <w:sz w:val="16"/>
            <w:szCs w:val="16"/>
          </w:rPr>
          <w:t>1530 мм</w:t>
        </w:r>
      </w:smartTag>
      <w:r w:rsidRPr="00743EAE">
        <w:rPr>
          <w:rFonts w:ascii="Times New Roman" w:hAnsi="Times New Roman"/>
          <w:color w:val="000000" w:themeColor="text1"/>
          <w:sz w:val="16"/>
          <w:szCs w:val="16"/>
        </w:rPr>
        <w:t>). Однако в ходе проведения этих работ выяснилось, что сормовские бронеплощадки не вписываются в западноевропейский габарит без значительных переделок. Кроме того, у большинства площадок этой конструкции обнаружился прогиб рамы из-за ее сильной перегрузки. Поэтому от дальнейших работ по сормовским бронепоездам отказались, за исключением состава, уже прошедшего модернизацию, на котором предполагалось отработать ряд узлов. Так, осенью 1930 года на бронеплощадках №356 и 357 установили оптические приборы и новые стеллажи для боеприпасов, изменили схему освещения и т.д (15218).</w:t>
      </w:r>
    </w:p>
    <w:p w14:paraId="0DEB55E5" w14:textId="77777777" w:rsidR="00107F31" w:rsidRPr="00743EAE" w:rsidRDefault="00107F31" w:rsidP="00743EAE">
      <w:pPr>
        <w:spacing w:after="0" w:line="240" w:lineRule="auto"/>
        <w:jc w:val="both"/>
        <w:rPr>
          <w:rFonts w:ascii="Times New Roman" w:hAnsi="Times New Roman"/>
          <w:color w:val="000000" w:themeColor="text1"/>
          <w:sz w:val="16"/>
          <w:szCs w:val="16"/>
        </w:rPr>
      </w:pPr>
    </w:p>
    <w:p w14:paraId="184AF4F5"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середине 1929 г. на предприятиях ЭТЗСТ работало на инженерных должностях 1525 человек, из которых высшее образование имели только 28%. Потребности же отрасли в специалистах из числа ИТР на первую пятилетку составляла более 1900 человек, из которых не менее 820 должны были иметь высшее образование. Для проведения работ по военной тематике только ленинградским радиотехническим предприятиям на 1929-1931 гг. требовалось 65 военных инженеров-электриков (18297).</w:t>
      </w:r>
    </w:p>
    <w:p w14:paraId="0EA4086A" w14:textId="77777777" w:rsidR="005D09F4" w:rsidRPr="00743EAE" w:rsidRDefault="005D09F4" w:rsidP="00743EAE">
      <w:pPr>
        <w:spacing w:after="0" w:line="240" w:lineRule="auto"/>
        <w:jc w:val="both"/>
        <w:rPr>
          <w:rFonts w:ascii="Times New Roman" w:hAnsi="Times New Roman"/>
          <w:color w:val="000000" w:themeColor="text1"/>
          <w:sz w:val="16"/>
          <w:szCs w:val="16"/>
        </w:rPr>
      </w:pPr>
    </w:p>
    <w:p w14:paraId="45E380D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3D2394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ED3B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вышел Полевой устав РККА (Пу-29), где указывалось, что авиация способствует наземным войскам в выполнении боевых задач, действуя с воздуха по живой силе и технике противника, защищать свои войска от нападения авиации противника путем уничтожения его самолетов в воздушных боях, дезорганизует вражеский тыл, ведет воздушную разведку, несет службу связи, корректирует огонь артиллерии и выполняет самостоятельные оперативные задачи. УКстав подразделил авиацию на войсковую и армейскую (бомбардировщики, штурмовика, истребители). АА должна была сводиться в АГ. До этого было Наставление по боевому применению авиации. В 1929 же разработали и ввели в действие Боевой устав ВВС. Книга 1. Истребительная авиация (317,231).</w:t>
      </w:r>
    </w:p>
    <w:p w14:paraId="121379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1E85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с участием летающих лодок Дорнье "Валь" на Черном море впервые провели учебное бомбометание. Использовалась летающая лодка под управлением летчика А. Кржижевского и летчика-наблюдателя Поспелова. В августе провели учения трех ДВ 9-й авиабригады совместно с крейсером "Червона Украина". Лодки вели поиск крейсера в открытом море и производили на него учебные атаки. Также указывалось, что летом 1929 г. в учениях принимали участие летающие лодки ДВ 60-й отдельной эскадрильи Никитина, отряд Волынского и отряд Порцеля на ЮГ-1.</w:t>
      </w:r>
    </w:p>
    <w:p w14:paraId="7DF855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Отметим, что трехмоторные поплавковые Юнкере ЮГ-1 в 1927 г. решили перевести на Балтийское море, одновременно возник вопрос и о базировании ожидаемых лодок ДВ.</w:t>
      </w:r>
    </w:p>
    <w:p w14:paraId="3AF46F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Еще 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w:t>
      </w:r>
    </w:p>
    <w:p w14:paraId="4E6692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Впрочем, вылетели ДВ с Черного моря порознь. Сначала, в период 26-28 мая 1928 г. перелетела одна лодка.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w:t>
      </w:r>
    </w:p>
    <w:p w14:paraId="50144A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3587C2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584495"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1929 г., как только создалась угроза перерастания напряженности в военный кон</w:t>
      </w:r>
      <w:r w:rsidRPr="00142305">
        <w:rPr>
          <w:rFonts w:ascii="Times New Roman" w:hAnsi="Times New Roman"/>
          <w:color w:val="0070C0"/>
          <w:sz w:val="16"/>
          <w:szCs w:val="16"/>
        </w:rPr>
        <w:softHyphen/>
        <w:t>фликт, для усиления военной авиации Дальнего Востока, из Липецка перебазировали железнодорожным транспортом 40-ю (имени Ленина) от</w:t>
      </w:r>
      <w:r w:rsidRPr="00142305">
        <w:rPr>
          <w:rFonts w:ascii="Times New Roman" w:hAnsi="Times New Roman"/>
          <w:color w:val="0070C0"/>
          <w:sz w:val="16"/>
          <w:szCs w:val="16"/>
        </w:rPr>
        <w:softHyphen/>
        <w:t>дельную авиационную эскадрилью (раз). По прибытии 40-я оаэ (15 самолетов Р- 1) объединилась с 68-м отдельным гидроавиационным отрядом (8 самолетов МР- 1), создав Дальневосточную авиагруппу под общим командованием комэска 40- й Карклина. В это же время за 44 летных часа в течение четырех суток из Евро</w:t>
      </w:r>
      <w:r w:rsidRPr="00142305">
        <w:rPr>
          <w:rFonts w:ascii="Times New Roman" w:hAnsi="Times New Roman"/>
          <w:color w:val="0070C0"/>
          <w:sz w:val="16"/>
          <w:szCs w:val="16"/>
        </w:rPr>
        <w:softHyphen/>
        <w:t>пейской части страны в Забайкалье была переброшена 26-я оаэ (18 Р-1), которая объединилась с 6 и 25-м авиаотрядами местного базирования, создав Забайкаль</w:t>
      </w:r>
      <w:r w:rsidRPr="00142305">
        <w:rPr>
          <w:rFonts w:ascii="Times New Roman" w:hAnsi="Times New Roman"/>
          <w:color w:val="0070C0"/>
          <w:sz w:val="16"/>
          <w:szCs w:val="16"/>
        </w:rPr>
        <w:softHyphen/>
        <w:t>скую авиагруппу примерно в 40 Р-1 (24968).</w:t>
      </w:r>
    </w:p>
    <w:p w14:paraId="224BCC64" w14:textId="77777777" w:rsidR="005171E1" w:rsidRPr="00142305" w:rsidRDefault="005171E1" w:rsidP="005171E1">
      <w:pPr>
        <w:spacing w:after="0" w:line="240" w:lineRule="auto"/>
        <w:jc w:val="both"/>
        <w:rPr>
          <w:rFonts w:ascii="Times New Roman" w:hAnsi="Times New Roman"/>
          <w:color w:val="0070C0"/>
          <w:sz w:val="16"/>
          <w:szCs w:val="16"/>
        </w:rPr>
      </w:pPr>
    </w:p>
    <w:p w14:paraId="50ECDE03"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1930 г. у Председателя РВС СССР К. Е. Ворошилова возникли опасения относительно своевременного повышения квалификации начальствующего состава ВВС (24967).</w:t>
      </w:r>
    </w:p>
    <w:p w14:paraId="2A0DF015" w14:textId="77777777" w:rsidR="005171E1" w:rsidRPr="00142305" w:rsidRDefault="005171E1" w:rsidP="005171E1">
      <w:pPr>
        <w:spacing w:after="0" w:line="240" w:lineRule="auto"/>
        <w:jc w:val="both"/>
        <w:rPr>
          <w:rFonts w:ascii="Times New Roman" w:hAnsi="Times New Roman"/>
          <w:color w:val="0070C0"/>
          <w:sz w:val="16"/>
          <w:szCs w:val="16"/>
        </w:rPr>
      </w:pPr>
    </w:p>
    <w:p w14:paraId="73C02B0B"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1929 года начальник 31-го Управления Военно-Строительных работ Рабоче-крестьянской Красной Армии Константин Васильевич Маслов, согласно полученным им указаниям, предпринял первые шаги к началу осуществления планов Военного ведомства. После проведённого Московским Земельным отделом отчуждения у Щёлковского лесничества земли вместе с лесом для специальных целей, недалеко от станции Монино началось строительство аэродрома. На нелёгкую работу по очистке выделенной военному ведомству территории от вековых деревьев были мобилизованы рабочие и крестьяне расположенных поблизости населённых пунктов. Очень скоро на месте вырубленного леса стали появляться постройки нового территориального образования под общим названием Монино.</w:t>
      </w:r>
    </w:p>
    <w:p w14:paraId="2E4047E6"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 году начальником Монинского авиагарнизона, реально существовавшего пока только на бумаге, был назначен комбриг Константин Васильевич Маслов.</w:t>
      </w:r>
    </w:p>
    <w:p w14:paraId="7313029E"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Территория, расположенная к северу от железнодорожного полотна, получила название «Грабари». Два жилых барака, сараи и огороды, построили здесь «для себя "грабари", приходившие выкорчевывать пни от сведённого на этом месте леса» (25652).</w:t>
      </w:r>
    </w:p>
    <w:p w14:paraId="3B584CDA" w14:textId="77777777" w:rsidR="005171E1" w:rsidRPr="00142305" w:rsidRDefault="005171E1" w:rsidP="005171E1">
      <w:pPr>
        <w:spacing w:after="0" w:line="240" w:lineRule="auto"/>
        <w:jc w:val="both"/>
        <w:rPr>
          <w:rFonts w:ascii="Times New Roman" w:hAnsi="Times New Roman"/>
          <w:color w:val="0070C0"/>
          <w:sz w:val="16"/>
          <w:szCs w:val="16"/>
        </w:rPr>
      </w:pPr>
    </w:p>
    <w:p w14:paraId="45891EF0" w14:textId="293182BF"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1929 г. на встрече в Управлении ВВС Нидермайер заявил: «Коли до сего времени Липецк по существу работал только для немцев, то теперь наступает время, когда он даст кое-что и для Красной Армии».</w:t>
      </w:r>
    </w:p>
    <w:p w14:paraId="3874AB90"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Приняв решение превратить Липецк в испытательный центр авиационных вооружений и предвидя рост численности персонала, германское руководство выделило крупные средства для расшире</w:t>
      </w:r>
      <w:r w:rsidRPr="00142305">
        <w:rPr>
          <w:rFonts w:ascii="Times New Roman" w:hAnsi="Times New Roman"/>
          <w:color w:val="0070C0"/>
          <w:sz w:val="16"/>
          <w:szCs w:val="16"/>
        </w:rPr>
        <w:softHyphen/>
        <w:t>ния аэродрома и создания необходимой инфраструктуры (25024).</w:t>
      </w:r>
    </w:p>
    <w:p w14:paraId="6EE68D00" w14:textId="77777777" w:rsidR="005171E1" w:rsidRPr="00142305" w:rsidRDefault="005171E1" w:rsidP="005171E1">
      <w:pPr>
        <w:spacing w:after="0" w:line="240" w:lineRule="auto"/>
        <w:jc w:val="both"/>
        <w:rPr>
          <w:rFonts w:ascii="Times New Roman" w:hAnsi="Times New Roman"/>
          <w:color w:val="0070C0"/>
          <w:sz w:val="16"/>
          <w:szCs w:val="16"/>
        </w:rPr>
      </w:pPr>
    </w:p>
    <w:p w14:paraId="343D31F1" w14:textId="77777777" w:rsidR="005D09F4" w:rsidRPr="00743EAE" w:rsidRDefault="005D09F4"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года образуются ТЕКО (технические курсы Осоавиахима), где обучались немецкие танкисты. Там и советские танкисты обучались, и среди них Гинзбург (10634).</w:t>
      </w:r>
    </w:p>
    <w:p w14:paraId="2AB1C00C" w14:textId="77777777" w:rsidR="005D09F4" w:rsidRPr="00743EAE" w:rsidRDefault="005D09F4" w:rsidP="00743EAE">
      <w:pPr>
        <w:shd w:val="clear" w:color="auto" w:fill="FFFFFF"/>
        <w:spacing w:after="0" w:line="240" w:lineRule="auto"/>
        <w:jc w:val="both"/>
        <w:rPr>
          <w:rFonts w:ascii="Times New Roman" w:hAnsi="Times New Roman"/>
          <w:color w:val="000000" w:themeColor="text1"/>
          <w:sz w:val="16"/>
          <w:szCs w:val="16"/>
        </w:rPr>
      </w:pPr>
    </w:p>
    <w:p w14:paraId="002149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был конфликт на КВЖД (108,27).</w:t>
      </w:r>
    </w:p>
    <w:p w14:paraId="180D95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72F090" w14:textId="77777777" w:rsidR="0098385D" w:rsidRPr="00743EAE" w:rsidRDefault="0098385D"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Летом 1929 года обстановка вокруг КВЖД (Китайско-Восточная Железная Дорога) начала накаляться. Этот конфликт был крайне специфичным, поскольку Маньчжурия, которую возглавлял генерал армии Чжан Сюэлян, фактически была независимой от правительства Чан Кайши в Нанкине. Хотя Чан Кайши в том конфликте сыграл свою роль: дальнейшие события были им спровоцированы как раз летом 1929 года. 6 августа была сформирована ОДВА (Особая Дальневосточная Армия). Возглавивший ее В.К. Блюхер начал готовить операцию по противодействию китайским вылазкам. В активную фазу боевые действия вошли с 12 октября 1929 года. Конфликт на КВЖД оказался крайне специфичным: мало того, что официальный Нанкин был как бы не при делах, так еще и цель ОДВА заключалась не в захвате территории, а разгроме противника. В общей сложности на Дальний Восток отправилось 9 танков, которые свели в отдельную танковую роту.</w:t>
      </w:r>
    </w:p>
    <w:p w14:paraId="53836C40" w14:textId="77777777" w:rsidR="0098385D" w:rsidRPr="00743EAE" w:rsidRDefault="0098385D" w:rsidP="00743EAE">
      <w:pPr>
        <w:shd w:val="clear" w:color="auto" w:fill="FFFFFF"/>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 xml:space="preserve">Бардак творился по обе стороны фронта. Начиная с того, что один танк уронили при разгрузке, участие в боях он не принимал. Но у Чжан Сюэляна дела были еще хуже: танки у него имелись (Renault FT), но в бой они так и не пошли. Боевой дебют Т-18 был веселым: часть машин просто потеряло ориентировку в пути и заблудилось, до вражеских позиций доехало 6, обнаружив тут противотанковые рвы. Советские машины колесили вдоль китайских позиций, не в силах их проехать, а китайские артиллеристы не могли в них попасть. Тем не менее, Т-18 всё же оказались полезными. Даже странный дебют 17 ноября 1929 года скорее стал успешным, поскольку машины всё же поддержали свою пехоту. В последующие два дня 8 танков вполне успешно поддерживали атаки пехоты. Далее конфликт пошел на убыль, </w:t>
      </w:r>
      <w:r w:rsidRPr="00743EAE">
        <w:rPr>
          <w:rFonts w:ascii="Times New Roman" w:hAnsi="Times New Roman"/>
          <w:color w:val="000000" w:themeColor="text1"/>
          <w:sz w:val="16"/>
          <w:szCs w:val="16"/>
          <w:shd w:val="clear" w:color="auto" w:fill="FFFFFF"/>
        </w:rPr>
        <w:lastRenderedPageBreak/>
        <w:t>поскольку Чжан Сюэлян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 (22380).</w:t>
      </w:r>
    </w:p>
    <w:p w14:paraId="73DCA5F8" w14:textId="77777777" w:rsidR="0098385D" w:rsidRPr="00743EAE" w:rsidRDefault="0098385D" w:rsidP="00743EAE">
      <w:pPr>
        <w:shd w:val="clear" w:color="auto" w:fill="FFFFFF"/>
        <w:spacing w:after="0" w:line="240" w:lineRule="auto"/>
        <w:jc w:val="both"/>
        <w:rPr>
          <w:rFonts w:ascii="Times New Roman" w:hAnsi="Times New Roman"/>
          <w:color w:val="000000" w:themeColor="text1"/>
          <w:sz w:val="16"/>
          <w:szCs w:val="16"/>
        </w:rPr>
      </w:pPr>
    </w:p>
    <w:p w14:paraId="5C3605C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F89234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B1C3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ОГПУ раскрыл союз освобождения Украины и было арестовано 5 тыс. членов (70,219).</w:t>
      </w:r>
    </w:p>
    <w:p w14:paraId="353F75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8DA56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B0FFC1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471915"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[247] 1929 года LZ-127 “Граф Цеппелин” облетел вокруг света и позже, в 1930-1936 годах, обеспечивал регулярность пассажирской трансатлантической трассы между Фридрихсхафеном и Пернамбуку в Бразилии. Всего перевез 10 400 пассажиров (11324).</w:t>
      </w:r>
    </w:p>
    <w:p w14:paraId="559A17EA"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44B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француженка Мариза Бастье (Maryse Bastie), которая в 1922 г. стала женой пилота и с этого момента увлеклась авиацией, а после трагической смерти мужа сама решила научиться летать и 29 сентября 1925 г. получила диплом летчика, установила свой первый рекорд продолжительности полета. 30 декабря 1930 г. Бастье вошла в число авиаторов, в одиночку преодолевших Южную Атлантику - ее результат составил 12 часов 5 минут. Летом 1931 г. Бастье вылетела из Парижа в направлении на восток на моноплане "Клемм" с двигателем мощностью 40 л.с. 29 июня, преодолев за 30 часов без посадки 2976 км, она приземлилась на полевой площадке у села Урино под Нижним Новгородом. Полученный результат соответствовал мировому рекорду дальности полета для женщин (он продержался около года). При возвращении на родину 4 июля 1931 г. Мариза совершила посадку на Центральном аэродроме Москвы, где была встречена тепло и радушно. Еще одно посещение французской летчицей Советского Союза произошло в 1937 г. На моноплане Кодрон "Симун" Мариза Бастье вдвоем с Сюзанной Телье предприняла скоростной дальний перелет с промежуточными посадками по маршруту Париж-Москва-Казань-Омск-Иркутск (11947).</w:t>
      </w:r>
    </w:p>
    <w:p w14:paraId="3B1A3E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8CBCB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в полете Transcontinental Air Transport над Columbus OH впервые демонстрировали кинофильм - короткую комедию и новости (3101).</w:t>
      </w:r>
    </w:p>
    <w:p w14:paraId="3D41FF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F90DDF"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года были готовы шасси немецких танков. Танки Daimler-Benz получили номера 41 и 42, танки Krupp — 43 и 44, а Rheinmetall — 45 и 46.. Их ждала долгая дорога на восток (17713).</w:t>
      </w:r>
    </w:p>
    <w:p w14:paraId="1895EEF1" w14:textId="77777777" w:rsidR="00CD567A" w:rsidRPr="00743EAE" w:rsidRDefault="00CD567A" w:rsidP="00743EAE">
      <w:pPr>
        <w:spacing w:after="0" w:line="240" w:lineRule="auto"/>
        <w:jc w:val="both"/>
        <w:rPr>
          <w:rFonts w:ascii="Times New Roman" w:hAnsi="Times New Roman"/>
          <w:color w:val="000000" w:themeColor="text1"/>
          <w:sz w:val="16"/>
          <w:szCs w:val="16"/>
        </w:rPr>
      </w:pPr>
    </w:p>
    <w:p w14:paraId="1142E073" w14:textId="67D2ECD7" w:rsidR="009D1FB2" w:rsidRPr="00743EAE" w:rsidRDefault="009D1FB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1929 г. вышла большая (432 страницы, включая 159 схем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диаграмм) книга Оберта «Пути к</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космическому плаванию» (Wege zur Raumschiffahrt). В ней он обобщил и детально проанализировал свои прежние и новые разработки. Помимо общей теории ракетных двигателей, подробно описал проекты ракет трех типов (в вариантах)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орбитальной станции. Ракета первого типа, названная «Modell B» (или регистрирующая) это носитель научных приборов для исследования верхних слоев атмосферы.</w:t>
      </w:r>
    </w:p>
    <w:p w14:paraId="4DA94836" w14:textId="7D0741E9" w:rsidR="009D1FB2" w:rsidRPr="00743EAE" w:rsidRDefault="009D1FB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своей книге Оберт предсказал: а) многоступенчатые ракеты; б) возможность полета человека в космос в специальной кабине ракеты;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возможность выхода в скафандре из корабля в открытый космос; г) парашютный способ возвращения корабля с орбиты; д) возможность создания обитаемых орбитальных станций (23372).</w:t>
      </w:r>
    </w:p>
    <w:p w14:paraId="72440E70" w14:textId="77777777" w:rsidR="009D1FB2" w:rsidRPr="00743EAE" w:rsidRDefault="009D1FB2" w:rsidP="00743EAE">
      <w:pPr>
        <w:spacing w:after="0" w:line="240" w:lineRule="auto"/>
        <w:jc w:val="both"/>
        <w:rPr>
          <w:rFonts w:ascii="Times New Roman" w:hAnsi="Times New Roman"/>
          <w:color w:val="000000" w:themeColor="text1"/>
          <w:sz w:val="16"/>
          <w:szCs w:val="16"/>
        </w:rPr>
      </w:pPr>
    </w:p>
    <w:p w14:paraId="4AFC5F9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EEC7EC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1C928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Летом и осенью 1929 г. Р-1 и МР-1 использовался в боях на КВЖД. Вся применявшаяся там советской стороной авиация, за исключением одной эскадрильи, была вооружена Р-1 (68 машин) и МР-1 (десять). 8 сентября 1929 г. войска Особой Дальневосточной армии (ОДВА) из Приморья, поддерживаемые 19-м авиаотрядом с аэродрома Гродеково, начали наступление на запад, в направлении станции Пограничная. Китайцы понесли потери и отошли.</w:t>
      </w:r>
    </w:p>
    <w:p w14:paraId="7D23D9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советская Амурская флотилия вошла в устье реки Сунгари. Бомбовым ударом 40-й эскадрильи и огнем кораблей были выведены из строя канонерская лодка, три вооруженных парохода (причем один - только авиацией) и баржа-плавбатарея, захваченная позже нашим десантом. Высадку войск на берег у Лахасусу поддерживал 68-й отряд на МР-1, базировавшийся на плавбазе «Амур». Он подавил китайскую батарею у деревни Чичиха.</w:t>
      </w:r>
    </w:p>
    <w:p w14:paraId="63520D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«Амур» сопровождал флотилию при движении вверх по реке. Его гидропланы вели разведку и наносили удары по кораблям и береговым позициям китайцев. В частности, 30 октября они пресекли попытку загородить фарватер затоплением барж с камнем. Летчики потопили один пароход и баржу, а остальные отогнали вверх по реке. При этом также значительные повреждения получила канонерка «Кианг-Хын», которая позже затонула на рейде Фугдина (Фуцзиня). Через оставшийся свободным проход корабли Амурской флотилии с десантом на борту поднялись вверх по реке и при поддержке самолетов взяли Фугдин.</w:t>
      </w:r>
    </w:p>
    <w:p w14:paraId="5DDA93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запада на восток по трассе КВЖД наносила удар Забайкальская группа войск; в нее входила одна эскадрилья и два авиаотряда (всего 31 Р-1), располагавшиеся на аэродроме Даурия. 17 ноября после налета авиации танки перерезали железную дорогу на участке Манчжурия-Джайланор. Кавалерия начала развивать прорыв, авиация бомбила скопления китайцев. В одном случае произошел конфуз: вместо пехоты и кавалерии под бомбы попали стада скота, которые гнали по дороге кочевники-монголы. Оправдываясь, летчики объясняли, что с высоты овцы очень похожи на пехоту в серых шинелях, а коровы и верблюды — на кавалерию.</w:t>
      </w:r>
    </w:p>
    <w:p w14:paraId="2567BA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 Джайланором впервые имело место взаимодействие авиации и мотопехоты. Пресекая попытку китайцев вырваться из окружения, летчики сработали как загонщики. Они пулеметным огнем погнали врага на цепь грузовиков АМО с пулеметами, которые окончательно добили противника.</w:t>
      </w:r>
    </w:p>
    <w:p w14:paraId="176922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с запада вновь начала наступать Приморская группа войск; она шла на Мишаньфу. Очень эффективно работала авиация по переправам через реку Мурень, по которым отходили китайские войска. Плотные скопления солдат представляли собой отличную цель и для пулеметного огня, и для мелких осколочных бомб. Последние рвались, поражая по пять-восемь человек одновременно.</w:t>
      </w:r>
    </w:p>
    <w:p w14:paraId="376315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Наступление холодов существенно осложнило работу авиации. Уже при 15 градусах мороза приборы на Р-1 начинали «врать», воздушные пузырьки делали невидимой стрелку компаса. При 25 градусах останавливались часы на приборной доске, переставала перематываться пленка в фотоаппарате. Еще раньше замерзала резиновая груша, при помощи которой летнаб спускал затвор фотокамеры; ее для отогрева попросту засовывали в штаны...</w:t>
      </w:r>
    </w:p>
    <w:p w14:paraId="6F44FE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Увеличилось время подготовки самолетов к вылету. На группу из 12-14 машин уходило до двух часов. Воду и масло грели в «гончарках» (обогревателях Гончарова) или полевых кухнях.</w:t>
      </w:r>
    </w:p>
    <w:p w14:paraId="44E05E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бомбили вражеские аэродромы, склады, казармы, железнодорожные станции. После капитуляции гарнизона станции Манчжурия летчики искали в степи разбегающихся вражеских солдат и наводили на них красноармейцев.</w:t>
      </w:r>
    </w:p>
    <w:p w14:paraId="6E9B1C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период боевых действий китайская авиация не проявляла большой активности; не было зафиксировано ни одного воздушного боя. Зенитной артиллерии у противника почти не имелось, от атакующих самолетов китайские солдаты отбивались только огнем винтовок и пулеметов.</w:t>
      </w:r>
    </w:p>
    <w:p w14:paraId="4FAA0E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Боевые действия шли до 6 декабря и кончились полной капитуляцией врага. Советская авиация потеряла четыре Р-1 и два МР-1; ни один из них не был сбит китайцами. Три Р-1 сожгли сами экипажи после вынужденных посадок (из них два - по ошибке, на своей территории), один разбился в тренировочном полете. Два МР-1 тоже совершили вынужденные посадки (причем один на поплавках - на суше!). Один из них сожгли сами, второй разбил бронированным бортом монитор «Ленин», снимавший с самолета экипаж.</w:t>
      </w:r>
    </w:p>
    <w:p w14:paraId="49F718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Имелись потери среди летного состава, один экипаж попал в плен к китайцам; его дальнейшая судьба осталась неизвестной.</w:t>
      </w:r>
    </w:p>
    <w:p w14:paraId="276933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Р-1 состояли на вооружении еще около пяти лет, воевать в рядах ВВС РККА им более не довелось (11923).</w:t>
      </w:r>
    </w:p>
    <w:p w14:paraId="09DFF1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EB674C" w14:textId="77777777" w:rsidR="005171E1" w:rsidRPr="00743EAE" w:rsidRDefault="005171E1" w:rsidP="005171E1">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EE6A873" w14:textId="77777777" w:rsidR="005171E1" w:rsidRPr="00743EAE" w:rsidRDefault="005171E1" w:rsidP="005171E1">
      <w:pPr>
        <w:autoSpaceDE w:val="0"/>
        <w:autoSpaceDN w:val="0"/>
        <w:adjustRightInd w:val="0"/>
        <w:spacing w:after="0" w:line="240" w:lineRule="auto"/>
        <w:jc w:val="both"/>
        <w:rPr>
          <w:rFonts w:ascii="Times New Roman" w:hAnsi="Times New Roman"/>
          <w:iCs/>
          <w:color w:val="000000" w:themeColor="text1"/>
          <w:sz w:val="16"/>
          <w:szCs w:val="16"/>
        </w:rPr>
      </w:pPr>
    </w:p>
    <w:p w14:paraId="62656E92"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первой половине 1929 года в танковой школе в Казани начались практические занятия. Сначала на четырехмесячных курсах был обучен постоянный состав, а затем и первая группа переменного состава, в которую входили десять советских курсантов.</w:t>
      </w:r>
    </w:p>
    <w:p w14:paraId="684FBE37"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Учебная программа Казанской школы включала теоретический курс, прикладную часть и технические занятия. В рамках теоретического курса слушатели изучали типы танков и их общее устройство, конструкцию моторов, виды оружия и боеприпасов, тактику боевых действий танковых войск и вопросы взаимодействия, особенности материально-технического обеспечения на поле боя. Прикладная часть включала обучение вождению машин по различной местности (ровной и пересеченной) и в различных условиях (днем, ночью, с использованием фар и без них, с применением дымов). Слушатели обучались стрельбе, приобретали навыки проведения боевых стрельб, отрабатывали действия в составе подразделений (до роты включительно), способы взаимодействия с другими родами войск, вопросы управления в бою и на марше. На технических занятиях обучаемые получали практику технического обслуживания и ремонта танков (25496).</w:t>
      </w:r>
    </w:p>
    <w:p w14:paraId="56412264" w14:textId="77777777" w:rsidR="005171E1" w:rsidRPr="00142305" w:rsidRDefault="005171E1" w:rsidP="005171E1">
      <w:pPr>
        <w:spacing w:after="0" w:line="240" w:lineRule="auto"/>
        <w:jc w:val="both"/>
        <w:rPr>
          <w:rFonts w:ascii="Times New Roman" w:hAnsi="Times New Roman"/>
          <w:color w:val="0070C0"/>
          <w:sz w:val="16"/>
          <w:szCs w:val="16"/>
        </w:rPr>
      </w:pPr>
    </w:p>
    <w:p w14:paraId="6F3AA7A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83F17C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2A67E0" w14:textId="77777777" w:rsidR="005C501A" w:rsidRPr="00743EAE" w:rsidRDefault="005C501A"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середине 1929 г. под руководством заместителя главного конструктора А. Я. Щербакова началось создание самолета К-6 для перевозки матриц газет и почты. К-6 был дальнейшим развитием моделей К-4 и К-5. Самолет поднимал от 240 до 400 кг почтовых грузов. Запас горючего в четырех баках позволял до десяти часов </w:t>
      </w:r>
      <w:r w:rsidRPr="00743EAE">
        <w:rPr>
          <w:rFonts w:ascii="Times New Roman" w:hAnsi="Times New Roman"/>
          <w:color w:val="000000" w:themeColor="text1"/>
          <w:sz w:val="16"/>
          <w:szCs w:val="16"/>
        </w:rPr>
        <w:lastRenderedPageBreak/>
        <w:t>находиться в полете. Самолет имел радиостанцию и оборудование для ночных полетов. Испытал К-6 Снегирев 9 августа 1930 г.. Первый полет длился 40 минут и показал неплохие летные качества новой машины. В июне 1931 г. самолет К-6 получил регистрационный номер СССР-99 и начал доставлять из Москвы в Харьков матрицы газеты «Правда», покрывая расстояние за 3 часа 20 минут. Разрабатывалась и бомбардировочная модификация самолёта (23072).</w:t>
      </w:r>
    </w:p>
    <w:p w14:paraId="2CDFC428" w14:textId="77777777" w:rsidR="005C501A" w:rsidRPr="00743EAE" w:rsidRDefault="005C501A" w:rsidP="00743EAE">
      <w:pPr>
        <w:shd w:val="clear" w:color="auto" w:fill="FFFFFF"/>
        <w:spacing w:after="0" w:line="240" w:lineRule="auto"/>
        <w:jc w:val="both"/>
        <w:rPr>
          <w:rFonts w:ascii="Times New Roman" w:hAnsi="Times New Roman"/>
          <w:color w:val="000000" w:themeColor="text1"/>
          <w:sz w:val="16"/>
          <w:szCs w:val="16"/>
        </w:rPr>
      </w:pPr>
    </w:p>
    <w:p w14:paraId="677FD9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середины 1929 г. на Р-1 ставили только отечественные моторы М-5. Импорт «Либерти» не прекратился, но их теперь переделывали для использования на танках. В марте 1929 г. на М-5 завода № 24 выявили прогорание поршней. Причиной сочли то, что днище поршня у советского двигателя было тоньше, чем у оригинального «Либерти». После этого и у нас стали выпускать поршни с утолщенным днищем (11923).</w:t>
      </w:r>
    </w:p>
    <w:p w14:paraId="2ED643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DA6A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АГОС в середине 1929 выдал АНТ-7 (44, 82).</w:t>
      </w:r>
    </w:p>
    <w:p w14:paraId="1238B4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FCA581"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1929 года начали летать первые серийные И-4 (23378).</w:t>
      </w:r>
    </w:p>
    <w:p w14:paraId="51660E78" w14:textId="77777777" w:rsidR="00D70FD4" w:rsidRPr="00743EAE" w:rsidRDefault="00D70FD4" w:rsidP="00743EAE">
      <w:pPr>
        <w:spacing w:after="0" w:line="240" w:lineRule="auto"/>
        <w:jc w:val="both"/>
        <w:rPr>
          <w:rFonts w:ascii="Times New Roman" w:hAnsi="Times New Roman"/>
          <w:color w:val="000000" w:themeColor="text1"/>
          <w:sz w:val="16"/>
          <w:szCs w:val="16"/>
        </w:rPr>
      </w:pPr>
    </w:p>
    <w:p w14:paraId="247CA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1929 началось строительство К-6 К.А.К. и руководил А.Я.Щербаков (70,180).</w:t>
      </w:r>
    </w:p>
    <w:p w14:paraId="5DF5AB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D3FD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середину 1929 г. с середины 1926 Советский Союз приобрел около 5 тыс. фордзонов — вчетверо меньше, чем за три предшествовавших года. Перемещение в 1928 г. производства тракторов из Детройта в Корк (Ирландия) привело к перебоям в поставках запчастей для уже закупленных СССР машин. Но главной причиной сокращения поставок стали энергичные действия компании Интернэшнл Харвестер, которая вступила в настоящую битву с фордзонами на российских полях (11506).</w:t>
      </w:r>
    </w:p>
    <w:p w14:paraId="43A843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937C2EC" w14:textId="77777777" w:rsidR="005D09F4" w:rsidRPr="00743EAE" w:rsidRDefault="005D09F4"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B3D9121" w14:textId="77777777" w:rsidR="005D09F4" w:rsidRPr="00743EAE" w:rsidRDefault="005D09F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3F57E12"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1929 был подготовлен доклад, представ</w:t>
      </w:r>
      <w:r w:rsidRPr="00743EAE">
        <w:rPr>
          <w:rFonts w:ascii="Times New Roman" w:hAnsi="Times New Roman"/>
          <w:color w:val="000000" w:themeColor="text1"/>
          <w:sz w:val="16"/>
          <w:szCs w:val="16"/>
        </w:rPr>
        <w:softHyphen/>
        <w:t>ленный председателем МПС ВСНХ И.Т. Смилгой на секции эко</w:t>
      </w:r>
      <w:r w:rsidRPr="00743EAE">
        <w:rPr>
          <w:rFonts w:ascii="Times New Roman" w:hAnsi="Times New Roman"/>
          <w:color w:val="000000" w:themeColor="text1"/>
          <w:sz w:val="16"/>
          <w:szCs w:val="16"/>
        </w:rPr>
        <w:softHyphen/>
        <w:t>номики войны СО Госплана. Идеи, высказанные Смилгой, повто</w:t>
      </w:r>
      <w:r w:rsidRPr="00743EAE">
        <w:rPr>
          <w:rFonts w:ascii="Times New Roman" w:hAnsi="Times New Roman"/>
          <w:color w:val="000000" w:themeColor="text1"/>
          <w:sz w:val="16"/>
          <w:szCs w:val="16"/>
        </w:rPr>
        <w:softHyphen/>
        <w:t>рялись многими военными, но в нем наиболее концентрированно излагается суть нового подхода.</w:t>
      </w:r>
    </w:p>
    <w:p w14:paraId="5BF265A2"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докладе констатируется грядущая неизбежность войны, ко</w:t>
      </w:r>
      <w:r w:rsidRPr="00743EAE">
        <w:rPr>
          <w:rFonts w:ascii="Times New Roman" w:hAnsi="Times New Roman"/>
          <w:color w:val="000000" w:themeColor="text1"/>
          <w:sz w:val="16"/>
          <w:szCs w:val="16"/>
        </w:rPr>
        <w:softHyphen/>
        <w:t>торая будет войной на полное низвержение противника. Главную роль в ней, не умаляя значения артиллерии, будут играть танки, авиация и военная химия. Это будет война не только армий, но и жизненно важных центров. По-старому воевать будет нельзя.</w:t>
      </w:r>
    </w:p>
    <w:p w14:paraId="7D31E3AC"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сих пор в оборонной стратегии, по мнению автора, есть две концепции. Одна - у Америки, которая хотя и не имеет отдельной военной промышленности, но, как страна экономически наиболее мощная, способна быстро развернуть военное производство путем ассимиляции и кооперирования гражданских производств. Моби</w:t>
      </w:r>
      <w:r w:rsidRPr="00743EAE">
        <w:rPr>
          <w:rFonts w:ascii="Times New Roman" w:hAnsi="Times New Roman"/>
          <w:color w:val="000000" w:themeColor="text1"/>
          <w:sz w:val="16"/>
          <w:szCs w:val="16"/>
        </w:rPr>
        <w:softHyphen/>
        <w:t>лизационный план этой страны рассчитан на быструю перестрой</w:t>
      </w:r>
      <w:r w:rsidRPr="00743EAE">
        <w:rPr>
          <w:rFonts w:ascii="Times New Roman" w:hAnsi="Times New Roman"/>
          <w:color w:val="000000" w:themeColor="text1"/>
          <w:sz w:val="16"/>
          <w:szCs w:val="16"/>
        </w:rPr>
        <w:softHyphen/>
        <w:t>ку хозяйства на нужды войны. Военные заказы рассеиваются по многим предприятиям. Преимущества такого плана очевидны. В мирное время основной капитал страны работает на экономику, чем в результате обеспечивается его относительная дешевизна. Другим странам такой план будет не по силам.</w:t>
      </w:r>
    </w:p>
    <w:p w14:paraId="7DF825EE"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Другой тип военной мобилизации, по мнению автора, в наиболее чистом виде демонстрировала царская Россия. Она ориентировалась на создание специальной мощной военной промышленности и накопление запасов на складах военных ведомств, что было дорого и невыгодно экономически. Япон</w:t>
      </w:r>
      <w:r w:rsidRPr="00743EAE">
        <w:rPr>
          <w:rFonts w:ascii="Times New Roman" w:hAnsi="Times New Roman"/>
          <w:color w:val="000000" w:themeColor="text1"/>
          <w:sz w:val="16"/>
          <w:szCs w:val="16"/>
        </w:rPr>
        <w:softHyphen/>
        <w:t>ская война стала первым предупреждением порочности подоб</w:t>
      </w:r>
      <w:r w:rsidRPr="00743EAE">
        <w:rPr>
          <w:rFonts w:ascii="Times New Roman" w:hAnsi="Times New Roman"/>
          <w:color w:val="000000" w:themeColor="text1"/>
          <w:sz w:val="16"/>
          <w:szCs w:val="16"/>
        </w:rPr>
        <w:softHyphen/>
        <w:t>ной практики. После нее сделано было много, особенно в ар</w:t>
      </w:r>
      <w:r w:rsidRPr="00743EAE">
        <w:rPr>
          <w:rFonts w:ascii="Times New Roman" w:hAnsi="Times New Roman"/>
          <w:color w:val="000000" w:themeColor="text1"/>
          <w:sz w:val="16"/>
          <w:szCs w:val="16"/>
        </w:rPr>
        <w:softHyphen/>
        <w:t>тиллерии, но этого было явно недостаточно. Поэтому мировая война велась по существу теми же методами. Перестройка [154] экономики на военный лад происходила под огнем. Но как бы Россия ни перестраивалась под Америку, у нее бы ничего не вышло, так как ее производительные силы были намного ни</w:t>
      </w:r>
      <w:r w:rsidRPr="00743EAE">
        <w:rPr>
          <w:rFonts w:ascii="Times New Roman" w:hAnsi="Times New Roman"/>
          <w:color w:val="000000" w:themeColor="text1"/>
          <w:sz w:val="16"/>
          <w:szCs w:val="16"/>
        </w:rPr>
        <w:softHyphen/>
        <w:t>же. Каждый завод работал фактически сам по себе. Поэтому при расширении военного производства ничего не оставалось, как по-прежнему идти по пути создания специальных заводов. Делался вывод, что с такой организацией экономики страна сегодня успешно воевать не может.</w:t>
      </w:r>
    </w:p>
    <w:p w14:paraId="33D423C2"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Автор обращал внимание на то, что обслуживание армии в мирное время и военное время не одно и то же. (Автор выде</w:t>
      </w:r>
      <w:r w:rsidRPr="00743EAE">
        <w:rPr>
          <w:rFonts w:ascii="Times New Roman" w:hAnsi="Times New Roman"/>
          <w:color w:val="000000" w:themeColor="text1"/>
          <w:sz w:val="16"/>
          <w:szCs w:val="16"/>
        </w:rPr>
        <w:softHyphen/>
        <w:t>лял время войны - “У”, мирное время - “X”. Обычно делается наоборот: обозначается час “X” — время максимальной опасно</w:t>
      </w:r>
      <w:r w:rsidRPr="00743EAE">
        <w:rPr>
          <w:rFonts w:ascii="Times New Roman" w:hAnsi="Times New Roman"/>
          <w:color w:val="000000" w:themeColor="text1"/>
          <w:sz w:val="16"/>
          <w:szCs w:val="16"/>
        </w:rPr>
        <w:softHyphen/>
        <w:t>сти). Ни одна страна, отмечал Смилга, не нуждается в излиш</w:t>
      </w:r>
      <w:r w:rsidRPr="00743EAE">
        <w:rPr>
          <w:rFonts w:ascii="Times New Roman" w:hAnsi="Times New Roman"/>
          <w:color w:val="000000" w:themeColor="text1"/>
          <w:sz w:val="16"/>
          <w:szCs w:val="16"/>
        </w:rPr>
        <w:softHyphen/>
        <w:t>нем производстве военной продукции в мирное время, поэтому теперь главный упор необходимо делать на развитие мобили</w:t>
      </w:r>
      <w:r w:rsidRPr="00743EAE">
        <w:rPr>
          <w:rFonts w:ascii="Times New Roman" w:hAnsi="Times New Roman"/>
          <w:color w:val="000000" w:themeColor="text1"/>
          <w:sz w:val="16"/>
          <w:szCs w:val="16"/>
        </w:rPr>
        <w:softHyphen/>
        <w:t>зационных мощностей. Царская Россия не могла решить эту проблему. Капитал, вложенный в военное производство, не да</w:t>
      </w:r>
      <w:r w:rsidRPr="00743EAE">
        <w:rPr>
          <w:rFonts w:ascii="Times New Roman" w:hAnsi="Times New Roman"/>
          <w:color w:val="000000" w:themeColor="text1"/>
          <w:sz w:val="16"/>
          <w:szCs w:val="16"/>
        </w:rPr>
        <w:softHyphen/>
        <w:t>вал прибыли, изнашивался, морально устаревал. В Европе на</w:t>
      </w:r>
      <w:r w:rsidRPr="00743EAE">
        <w:rPr>
          <w:rFonts w:ascii="Times New Roman" w:hAnsi="Times New Roman"/>
          <w:color w:val="000000" w:themeColor="text1"/>
          <w:sz w:val="16"/>
          <w:szCs w:val="16"/>
        </w:rPr>
        <w:softHyphen/>
        <w:t>шли некоторые переходные формы в лице таких фирм, как Виккерс Армстронг (Англия), Шнейдер-Крезо (Франция), Крупп (Германия), Шкода (Чехословакия), которые пошли по пути обратной ассимиляции и оказались способными произво</w:t>
      </w:r>
      <w:r w:rsidRPr="00743EAE">
        <w:rPr>
          <w:rFonts w:ascii="Times New Roman" w:hAnsi="Times New Roman"/>
          <w:color w:val="000000" w:themeColor="text1"/>
          <w:sz w:val="16"/>
          <w:szCs w:val="16"/>
        </w:rPr>
        <w:softHyphen/>
        <w:t>дить в мирное время огромное количество невоенной продук</w:t>
      </w:r>
      <w:r w:rsidRPr="00743EAE">
        <w:rPr>
          <w:rFonts w:ascii="Times New Roman" w:hAnsi="Times New Roman"/>
          <w:color w:val="000000" w:themeColor="text1"/>
          <w:sz w:val="16"/>
          <w:szCs w:val="16"/>
        </w:rPr>
        <w:softHyphen/>
        <w:t>ции. Омертвление основного капитала на военных заводах бы</w:t>
      </w:r>
      <w:r w:rsidRPr="00743EAE">
        <w:rPr>
          <w:rFonts w:ascii="Times New Roman" w:hAnsi="Times New Roman"/>
          <w:color w:val="000000" w:themeColor="text1"/>
          <w:sz w:val="16"/>
          <w:szCs w:val="16"/>
        </w:rPr>
        <w:softHyphen/>
        <w:t>ло преодолено.</w:t>
      </w:r>
    </w:p>
    <w:p w14:paraId="6C6C8C89" w14:textId="77777777" w:rsidR="005D09F4" w:rsidRPr="00743EAE" w:rsidRDefault="005D09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 писал Смилга, надо делать выводы из исторического опыта. Мы получили в наследство от царской России мощную военную промышленность, и это налагает на нас определен</w:t>
      </w:r>
      <w:r w:rsidRPr="00743EAE">
        <w:rPr>
          <w:rFonts w:ascii="Times New Roman" w:hAnsi="Times New Roman"/>
          <w:color w:val="000000" w:themeColor="text1"/>
          <w:sz w:val="16"/>
          <w:szCs w:val="16"/>
        </w:rPr>
        <w:softHyphen/>
        <w:t>ное бремя. Военная промышленность составляет значитель</w:t>
      </w:r>
      <w:r w:rsidRPr="00743EAE">
        <w:rPr>
          <w:rFonts w:ascii="Times New Roman" w:hAnsi="Times New Roman"/>
          <w:color w:val="000000" w:themeColor="text1"/>
          <w:sz w:val="16"/>
          <w:szCs w:val="16"/>
        </w:rPr>
        <w:softHyphen/>
        <w:t>ный удельный вес в экономике. Ее надо привести в порядок, что должно быть решено в процессе реконструкции военных заводов. Однако, решая задачи индустриализации, нам надо расстаться с идеей погодного наращивания военной промыш</w:t>
      </w:r>
      <w:r w:rsidRPr="00743EAE">
        <w:rPr>
          <w:rFonts w:ascii="Times New Roman" w:hAnsi="Times New Roman"/>
          <w:color w:val="000000" w:themeColor="text1"/>
          <w:sz w:val="16"/>
          <w:szCs w:val="16"/>
        </w:rPr>
        <w:softHyphen/>
        <w:t>ленности и ее мощностей. Это идея вредная. Главное - это пра</w:t>
      </w:r>
      <w:r w:rsidRPr="00743EAE">
        <w:rPr>
          <w:rFonts w:ascii="Times New Roman" w:hAnsi="Times New Roman"/>
          <w:color w:val="000000" w:themeColor="text1"/>
          <w:sz w:val="16"/>
          <w:szCs w:val="16"/>
        </w:rPr>
        <w:softHyphen/>
        <w:t>вильная эксплуатация военных заводов, иначе мы обречены на вечную их реконструкцию. Можно использовать военные за</w:t>
      </w:r>
      <w:r w:rsidRPr="00743EAE">
        <w:rPr>
          <w:rFonts w:ascii="Times New Roman" w:hAnsi="Times New Roman"/>
          <w:color w:val="000000" w:themeColor="text1"/>
          <w:sz w:val="16"/>
          <w:szCs w:val="16"/>
        </w:rPr>
        <w:softHyphen/>
        <w:t>воды для решения задач индустриализации путем широчайшей ассимиляции и кооперирования военных и гражданских произ</w:t>
      </w:r>
      <w:r w:rsidRPr="00743EAE">
        <w:rPr>
          <w:rFonts w:ascii="Times New Roman" w:hAnsi="Times New Roman"/>
          <w:color w:val="000000" w:themeColor="text1"/>
          <w:sz w:val="16"/>
          <w:szCs w:val="16"/>
        </w:rPr>
        <w:softHyphen/>
        <w:t>водств, подготовки и стабилизации кадров, с которыми в стра</w:t>
      </w:r>
      <w:r w:rsidRPr="00743EAE">
        <w:rPr>
          <w:rFonts w:ascii="Times New Roman" w:hAnsi="Times New Roman"/>
          <w:color w:val="000000" w:themeColor="text1"/>
          <w:sz w:val="16"/>
          <w:szCs w:val="16"/>
        </w:rPr>
        <w:softHyphen/>
        <w:t>не существует особое напряжение. Каждое новое предприятие должно знать и помнить о своей оборонной функции. Нельзя допускать конкуренции между мирной и военной промышлен</w:t>
      </w:r>
      <w:r w:rsidRPr="00743EAE">
        <w:rPr>
          <w:rFonts w:ascii="Times New Roman" w:hAnsi="Times New Roman"/>
          <w:color w:val="000000" w:themeColor="text1"/>
          <w:sz w:val="16"/>
          <w:szCs w:val="16"/>
        </w:rPr>
        <w:softHyphen/>
        <w:t>ностью. Всегда нужно иметь в виду, что трактор в мирное вре[155]мя есть танк в случае войны. Постепенно следует переходить от модели царской России к европейской или американской. Тем не менее надо считаться со старым наследием, одновре</w:t>
      </w:r>
      <w:r w:rsidRPr="00743EAE">
        <w:rPr>
          <w:rFonts w:ascii="Times New Roman" w:hAnsi="Times New Roman"/>
          <w:color w:val="000000" w:themeColor="text1"/>
          <w:sz w:val="16"/>
          <w:szCs w:val="16"/>
        </w:rPr>
        <w:softHyphen/>
        <w:t>менно освобождаясь от импортной зависимости. При составле</w:t>
      </w:r>
      <w:r w:rsidRPr="00743EAE">
        <w:rPr>
          <w:rFonts w:ascii="Times New Roman" w:hAnsi="Times New Roman"/>
          <w:color w:val="000000" w:themeColor="text1"/>
          <w:sz w:val="16"/>
          <w:szCs w:val="16"/>
        </w:rPr>
        <w:softHyphen/>
        <w:t>нии мобпланов не надо делить по степени важности изготовле</w:t>
      </w:r>
      <w:r w:rsidRPr="00743EAE">
        <w:rPr>
          <w:rFonts w:ascii="Times New Roman" w:hAnsi="Times New Roman"/>
          <w:color w:val="000000" w:themeColor="text1"/>
          <w:sz w:val="16"/>
          <w:szCs w:val="16"/>
        </w:rPr>
        <w:softHyphen/>
        <w:t>ние пушек и изготовление портянок. Нужно обратить внима</w:t>
      </w:r>
      <w:r w:rsidRPr="00743EAE">
        <w:rPr>
          <w:rFonts w:ascii="Times New Roman" w:hAnsi="Times New Roman"/>
          <w:color w:val="000000" w:themeColor="text1"/>
          <w:sz w:val="16"/>
          <w:szCs w:val="16"/>
        </w:rPr>
        <w:softHyphen/>
        <w:t>ние на стандартизацию производства, не менять технологию в угоду военным нуждам, всему придавая деловой смысл. На этом пути, указывал автор, нас ждут калейдоскопические тру</w:t>
      </w:r>
      <w:r w:rsidRPr="00743EAE">
        <w:rPr>
          <w:rFonts w:ascii="Times New Roman" w:hAnsi="Times New Roman"/>
          <w:color w:val="000000" w:themeColor="text1"/>
          <w:sz w:val="16"/>
          <w:szCs w:val="16"/>
        </w:rPr>
        <w:softHyphen/>
        <w:t>дности, преодоление правых и левых уклонов в оборонной ра</w:t>
      </w:r>
      <w:r w:rsidRPr="00743EAE">
        <w:rPr>
          <w:rFonts w:ascii="Times New Roman" w:hAnsi="Times New Roman"/>
          <w:color w:val="000000" w:themeColor="text1"/>
          <w:sz w:val="16"/>
          <w:szCs w:val="16"/>
        </w:rPr>
        <w:softHyphen/>
        <w:t>боте. “Мы против самотека, но и против увлечения полевой стратегией - перспективой больших побед и быстрого завер</w:t>
      </w:r>
      <w:r w:rsidRPr="00743EAE">
        <w:rPr>
          <w:rFonts w:ascii="Times New Roman" w:hAnsi="Times New Roman"/>
          <w:color w:val="000000" w:themeColor="text1"/>
          <w:sz w:val="16"/>
          <w:szCs w:val="16"/>
        </w:rPr>
        <w:softHyphen/>
        <w:t>шения войны, против бумажных планов, иначе придется испы</w:t>
      </w:r>
      <w:r w:rsidRPr="00743EAE">
        <w:rPr>
          <w:rFonts w:ascii="Times New Roman" w:hAnsi="Times New Roman"/>
          <w:color w:val="000000" w:themeColor="text1"/>
          <w:sz w:val="16"/>
          <w:szCs w:val="16"/>
        </w:rPr>
        <w:softHyphen/>
        <w:t>тать горькое разочарование” (18393).</w:t>
      </w:r>
    </w:p>
    <w:p w14:paraId="1B58536A" w14:textId="77777777" w:rsidR="005D09F4" w:rsidRPr="00743EAE" w:rsidRDefault="005D09F4" w:rsidP="00743EAE">
      <w:pPr>
        <w:spacing w:after="0" w:line="240" w:lineRule="auto"/>
        <w:jc w:val="both"/>
        <w:rPr>
          <w:rFonts w:ascii="Times New Roman" w:hAnsi="Times New Roman"/>
          <w:color w:val="000000" w:themeColor="text1"/>
          <w:sz w:val="16"/>
          <w:szCs w:val="16"/>
        </w:rPr>
      </w:pPr>
    </w:p>
    <w:p w14:paraId="2684D5DD" w14:textId="77777777" w:rsidR="003F505C" w:rsidRPr="00743EAE" w:rsidRDefault="003F505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1929 г. Реввоенсовет СССР разрабатывает рассчитанную на 5 лет систему артиллерийского перевооружения РККА, предусматривающую увеличение огневой мощи, дальнобойности, скорострельности и меткости орудий, создание крупных артиллерийских конструкторских бюро. Закладываются артиллерийские заводы, которые потом позволили организовать производство новых и модернизированных артиллерийских систем и боеприпасов к ним, принимаются меры к подготовке квалифицированных инженеров и техников. С 1928 по 1933 г. мощность артиллерийских заводов возросла более чем в 6 раз, а по малокалиберным орудиям – в 35 раз (18412).</w:t>
      </w:r>
    </w:p>
    <w:p w14:paraId="510D3648" w14:textId="77777777" w:rsidR="003F505C" w:rsidRPr="00743EAE" w:rsidRDefault="003F505C" w:rsidP="00743EAE">
      <w:pPr>
        <w:spacing w:after="0" w:line="240" w:lineRule="auto"/>
        <w:jc w:val="both"/>
        <w:rPr>
          <w:rFonts w:ascii="Times New Roman" w:hAnsi="Times New Roman"/>
          <w:color w:val="000000" w:themeColor="text1"/>
          <w:sz w:val="16"/>
          <w:szCs w:val="16"/>
        </w:rPr>
      </w:pPr>
    </w:p>
    <w:p w14:paraId="6FC662F9" w14:textId="77777777" w:rsidR="00BA7E31" w:rsidRPr="00743EAE" w:rsidRDefault="00BA7E31"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К середине 1929 г. стало ясно, что качество наших боевых машин должно было быть подвержено определенной ревизии. Срочно требовались корректировки в объеме выпуска наших </w:t>
      </w:r>
      <w:hyperlink r:id="rId76"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ов и их конструкции (21513).</w:t>
      </w:r>
    </w:p>
    <w:p w14:paraId="28CFCB31" w14:textId="77777777" w:rsidR="00BA7E31" w:rsidRPr="00743EAE" w:rsidRDefault="00BA7E31" w:rsidP="00743EAE">
      <w:pPr>
        <w:spacing w:after="0" w:line="240" w:lineRule="auto"/>
        <w:jc w:val="both"/>
        <w:rPr>
          <w:rFonts w:ascii="Times New Roman" w:hAnsi="Times New Roman"/>
          <w:color w:val="000000" w:themeColor="text1"/>
          <w:sz w:val="16"/>
          <w:szCs w:val="16"/>
          <w:bdr w:val="none" w:sz="0" w:space="0" w:color="auto" w:frame="1"/>
        </w:rPr>
      </w:pPr>
    </w:p>
    <w:p w14:paraId="02E84E70" w14:textId="77777777" w:rsidR="003F505C" w:rsidRPr="00743EAE" w:rsidRDefault="003F505C"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515CFD8" w14:textId="77777777" w:rsidR="003F505C" w:rsidRPr="00743EAE" w:rsidRDefault="003F505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D34AF1" w14:textId="77777777" w:rsidR="001806EE" w:rsidRPr="00743EAE" w:rsidRDefault="001806EE"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К середине 1929 г. по планам хотели только в Белоруссии сосредоточить 75 самолетов И-4. Первой собирались перевооружить 19-ю эскадрилью, а один самолет вручить командиру 15-й авиабригады. Затем планировали выдать новую технику в 6-ю бригаду в Смоленске и 7-ю в Витебске, укомплектовав ею по одной эскадрилье в каждой. В октябре замыслили перелет пятерки новых истребителей по «сопредельным странам». Самолеты должны были вылететь из Ленинграда и пройти по маршруту Ревель - Рига - Ковно - Варшава - Прага - Вена - Венеция - Рим - Бриндизи - Афины - Константинополь (Стамбул) - Одесса - Киев - Москва.</w:t>
      </w:r>
    </w:p>
    <w:p w14:paraId="54EED63E" w14:textId="77777777" w:rsidR="001806EE" w:rsidRPr="00743EAE" w:rsidRDefault="001806EE"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 xml:space="preserve">Но реально в ВВС РККА к этому времени имелся всего один И-4 (№ 1503) - в Московском военном округе. Эта машина, фактически являвшаяся персональным самолетом начальника ВВС округа, аса Гражданской войны, И.У. Павлова, считалась проходящей эксплуатационные испытания (19100). </w:t>
      </w:r>
    </w:p>
    <w:p w14:paraId="699DE86E" w14:textId="77777777" w:rsidR="001806EE" w:rsidRPr="00743EAE" w:rsidRDefault="001806EE" w:rsidP="00743EAE">
      <w:pPr>
        <w:pStyle w:val="a8"/>
        <w:jc w:val="both"/>
        <w:rPr>
          <w:rFonts w:ascii="Times New Roman" w:hAnsi="Times New Roman" w:cs="Times New Roman"/>
          <w:color w:val="000000" w:themeColor="text1"/>
        </w:rPr>
      </w:pPr>
    </w:p>
    <w:p w14:paraId="69EAB0F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6B94720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7123E32" w14:textId="77777777" w:rsidR="00452DC0" w:rsidRPr="00743EAE" w:rsidRDefault="00452DC0" w:rsidP="00743EAE">
      <w:pPr>
        <w:pStyle w:val="28"/>
        <w:shd w:val="clear" w:color="auto" w:fill="auto"/>
        <w:spacing w:before="0"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В середине 1929 г. начался вооружённый конфликт на советско-китайской границе, связанный с захва</w:t>
      </w:r>
      <w:r w:rsidRPr="00743EAE">
        <w:rPr>
          <w:rFonts w:ascii="Times New Roman" w:hAnsi="Times New Roman" w:cs="Times New Roman"/>
          <w:color w:val="000000" w:themeColor="text1"/>
          <w:sz w:val="16"/>
          <w:szCs w:val="16"/>
        </w:rPr>
        <w:softHyphen/>
        <w:t>том китайскими войсками Китайско-Восточной же</w:t>
      </w:r>
      <w:r w:rsidRPr="00743EAE">
        <w:rPr>
          <w:rFonts w:ascii="Times New Roman" w:hAnsi="Times New Roman" w:cs="Times New Roman"/>
          <w:color w:val="000000" w:themeColor="text1"/>
          <w:sz w:val="16"/>
          <w:szCs w:val="16"/>
        </w:rPr>
        <w:softHyphen/>
        <w:t>лезной дороги (КВЖД), проходившей по территории Маньчжурии и с конца XIX века находившейся в сов</w:t>
      </w:r>
      <w:r w:rsidRPr="00743EAE">
        <w:rPr>
          <w:rFonts w:ascii="Times New Roman" w:hAnsi="Times New Roman" w:cs="Times New Roman"/>
          <w:color w:val="000000" w:themeColor="text1"/>
          <w:sz w:val="16"/>
          <w:szCs w:val="16"/>
        </w:rPr>
        <w:softHyphen/>
        <w:t>местном управлении России и Китая. Советской разведке было хорошо известно, что в тот период авиационная группировка в Маньчжурии была самой мощной в Китае и достигала 180-190 достато</w:t>
      </w:r>
      <w:r w:rsidRPr="00743EAE">
        <w:rPr>
          <w:rFonts w:ascii="Times New Roman" w:hAnsi="Times New Roman" w:cs="Times New Roman"/>
          <w:color w:val="000000" w:themeColor="text1"/>
          <w:sz w:val="16"/>
          <w:szCs w:val="16"/>
        </w:rPr>
        <w:softHyphen/>
        <w:t>чно современных боевых самолетов различных типов, в их числе истребители «Фоккер», легкие бомбарди</w:t>
      </w:r>
      <w:r w:rsidRPr="00743EAE">
        <w:rPr>
          <w:rFonts w:ascii="Times New Roman" w:hAnsi="Times New Roman" w:cs="Times New Roman"/>
          <w:color w:val="000000" w:themeColor="text1"/>
          <w:sz w:val="16"/>
          <w:szCs w:val="16"/>
        </w:rPr>
        <w:softHyphen/>
        <w:t>ровщики и разведчики Бреге-14, -19, Потез-25, Юн</w:t>
      </w:r>
      <w:r w:rsidRPr="00743EAE">
        <w:rPr>
          <w:rFonts w:ascii="Times New Roman" w:hAnsi="Times New Roman" w:cs="Times New Roman"/>
          <w:color w:val="000000" w:themeColor="text1"/>
          <w:sz w:val="16"/>
          <w:szCs w:val="16"/>
        </w:rPr>
        <w:softHyphen/>
        <w:t xml:space="preserve">кере </w:t>
      </w:r>
      <w:r w:rsidRPr="00743EAE">
        <w:rPr>
          <w:rFonts w:ascii="Times New Roman" w:hAnsi="Times New Roman" w:cs="Times New Roman"/>
          <w:color w:val="000000" w:themeColor="text1"/>
          <w:sz w:val="16"/>
          <w:szCs w:val="16"/>
          <w:lang w:val="en-US"/>
        </w:rPr>
        <w:t>Ju</w:t>
      </w:r>
      <w:r w:rsidRPr="00743EAE">
        <w:rPr>
          <w:rFonts w:ascii="Times New Roman" w:hAnsi="Times New Roman" w:cs="Times New Roman"/>
          <w:color w:val="000000" w:themeColor="text1"/>
          <w:sz w:val="16"/>
          <w:szCs w:val="16"/>
        </w:rPr>
        <w:t>20/35. и им подобные (значительная часть авиапарка требовала ремонта). В тот период на севе</w:t>
      </w:r>
      <w:r w:rsidRPr="00743EAE">
        <w:rPr>
          <w:rFonts w:ascii="Times New Roman" w:hAnsi="Times New Roman" w:cs="Times New Roman"/>
          <w:color w:val="000000" w:themeColor="text1"/>
          <w:sz w:val="16"/>
          <w:szCs w:val="16"/>
        </w:rPr>
        <w:softHyphen/>
        <w:t>ре Китая не прекращались междуусобные войны с ак</w:t>
      </w:r>
      <w:r w:rsidRPr="00743EAE">
        <w:rPr>
          <w:rFonts w:ascii="Times New Roman" w:hAnsi="Times New Roman" w:cs="Times New Roman"/>
          <w:color w:val="000000" w:themeColor="text1"/>
          <w:sz w:val="16"/>
          <w:szCs w:val="16"/>
        </w:rPr>
        <w:softHyphen/>
        <w:t>тивным применением авиации, которая нередко и определяла исход конкретного сражения. Командовав</w:t>
      </w:r>
      <w:r w:rsidRPr="00743EAE">
        <w:rPr>
          <w:rFonts w:ascii="Times New Roman" w:hAnsi="Times New Roman" w:cs="Times New Roman"/>
          <w:color w:val="000000" w:themeColor="text1"/>
          <w:sz w:val="16"/>
          <w:szCs w:val="16"/>
        </w:rPr>
        <w:softHyphen/>
        <w:t>ший ВВС Маньчжурии Чжан Сюэлян (сын годом ранее погибшего в результате диверсии диктатора Чжан</w:t>
      </w:r>
      <w:r w:rsidRPr="00743EAE">
        <w:rPr>
          <w:rStyle w:val="15MSReferenceSansSerif1"/>
          <w:rFonts w:ascii="Times New Roman" w:hAnsi="Times New Roman" w:cs="Times New Roman"/>
          <w:iCs/>
          <w:color w:val="000000" w:themeColor="text1"/>
          <w:sz w:val="16"/>
          <w:szCs w:val="16"/>
        </w:rPr>
        <w:t xml:space="preserve"> -</w:t>
      </w:r>
      <w:r w:rsidRPr="00743EAE">
        <w:rPr>
          <w:rFonts w:ascii="Times New Roman" w:hAnsi="Times New Roman" w:cs="Times New Roman"/>
          <w:color w:val="000000" w:themeColor="text1"/>
          <w:sz w:val="16"/>
          <w:szCs w:val="16"/>
        </w:rPr>
        <w:t xml:space="preserve"> Цзолиня) тратил много сил и средств на развитие боевой авиации, и в 1929 г. получил прекрасную возможность проверить свои силы в воздушных сражениях, причем не с конкурирующими «милитаристами» из соседних провинций, а с советскими самолётами (15820).</w:t>
      </w:r>
    </w:p>
    <w:p w14:paraId="51E8DC6E" w14:textId="77777777" w:rsidR="00452DC0" w:rsidRPr="00743EAE" w:rsidRDefault="00452DC0" w:rsidP="00743EAE">
      <w:pPr>
        <w:pStyle w:val="a3"/>
        <w:rPr>
          <w:color w:val="000000" w:themeColor="text1"/>
          <w:lang w:val="ru-RU"/>
        </w:rPr>
      </w:pPr>
    </w:p>
    <w:p w14:paraId="38E7AF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середине 1929 г. начался воору</w:t>
      </w:r>
      <w:r w:rsidRPr="00743EAE">
        <w:rPr>
          <w:rFonts w:ascii="Times New Roman" w:hAnsi="Times New Roman"/>
          <w:color w:val="000000" w:themeColor="text1"/>
          <w:sz w:val="16"/>
          <w:szCs w:val="16"/>
        </w:rPr>
        <w:softHyphen/>
        <w:t>женный конфликт на советско-китай</w:t>
      </w:r>
      <w:r w:rsidRPr="00743EAE">
        <w:rPr>
          <w:rFonts w:ascii="Times New Roman" w:hAnsi="Times New Roman"/>
          <w:color w:val="000000" w:themeColor="text1"/>
          <w:sz w:val="16"/>
          <w:szCs w:val="16"/>
        </w:rPr>
        <w:softHyphen/>
        <w:t>ской границе, связанный с захватом китайскими войсками Китайско-вос-точной железной дороги (КВЖД), про</w:t>
      </w:r>
      <w:r w:rsidRPr="00743EAE">
        <w:rPr>
          <w:rFonts w:ascii="Times New Roman" w:hAnsi="Times New Roman"/>
          <w:color w:val="000000" w:themeColor="text1"/>
          <w:sz w:val="16"/>
          <w:szCs w:val="16"/>
        </w:rPr>
        <w:softHyphen/>
        <w:t>ходившей по территории Маньчжурии и с конца XIX века находившейся в со</w:t>
      </w:r>
      <w:r w:rsidRPr="00743EAE">
        <w:rPr>
          <w:rFonts w:ascii="Times New Roman" w:hAnsi="Times New Roman"/>
          <w:color w:val="000000" w:themeColor="text1"/>
          <w:sz w:val="16"/>
          <w:szCs w:val="16"/>
        </w:rPr>
        <w:softHyphen/>
        <w:t>вместном управлении России и Китая. История боевых действий наземных подразделений Отдельной Краснозна</w:t>
      </w:r>
      <w:r w:rsidRPr="00743EAE">
        <w:rPr>
          <w:rFonts w:ascii="Times New Roman" w:hAnsi="Times New Roman"/>
          <w:color w:val="000000" w:themeColor="text1"/>
          <w:sz w:val="16"/>
          <w:szCs w:val="16"/>
        </w:rPr>
        <w:softHyphen/>
        <w:t>менной Дальневосточной армии (ОК-ДВА) при поддержке авиачастей хоро</w:t>
      </w:r>
      <w:r w:rsidRPr="00743EAE">
        <w:rPr>
          <w:rFonts w:ascii="Times New Roman" w:hAnsi="Times New Roman"/>
          <w:color w:val="000000" w:themeColor="text1"/>
          <w:sz w:val="16"/>
          <w:szCs w:val="16"/>
        </w:rPr>
        <w:softHyphen/>
        <w:t>шо известна и подробно описана. Советской разведке было хорошо известно, что в тот период авиацион</w:t>
      </w:r>
      <w:r w:rsidRPr="00743EAE">
        <w:rPr>
          <w:rFonts w:ascii="Times New Roman" w:hAnsi="Times New Roman"/>
          <w:color w:val="000000" w:themeColor="text1"/>
          <w:sz w:val="16"/>
          <w:szCs w:val="16"/>
        </w:rPr>
        <w:softHyphen/>
        <w:t>ная группировка в Маньчжурии была самой мощной в Китае и достигала 180-190 достаточно современных боевых самолетов различных типов, в их чис</w:t>
      </w:r>
      <w:r w:rsidRPr="00743EAE">
        <w:rPr>
          <w:rFonts w:ascii="Times New Roman" w:hAnsi="Times New Roman"/>
          <w:color w:val="000000" w:themeColor="text1"/>
          <w:sz w:val="16"/>
          <w:szCs w:val="16"/>
        </w:rPr>
        <w:softHyphen/>
        <w:t>ле истребители “Фоккер”, легкие бом</w:t>
      </w:r>
      <w:r w:rsidRPr="00743EAE">
        <w:rPr>
          <w:rFonts w:ascii="Times New Roman" w:hAnsi="Times New Roman"/>
          <w:color w:val="000000" w:themeColor="text1"/>
          <w:sz w:val="16"/>
          <w:szCs w:val="16"/>
        </w:rPr>
        <w:softHyphen/>
        <w:t>бардировщики и разведчики Бреге-14,-19, Потез-25, Юнкере Зи20/35 и им подобные (значительная часть авиа</w:t>
      </w:r>
      <w:r w:rsidRPr="00743EAE">
        <w:rPr>
          <w:rFonts w:ascii="Times New Roman" w:hAnsi="Times New Roman"/>
          <w:color w:val="000000" w:themeColor="text1"/>
          <w:sz w:val="16"/>
          <w:szCs w:val="16"/>
        </w:rPr>
        <w:softHyphen/>
        <w:t>парка требовала ремонта). В тот пе</w:t>
      </w:r>
      <w:r w:rsidRPr="00743EAE">
        <w:rPr>
          <w:rFonts w:ascii="Times New Roman" w:hAnsi="Times New Roman"/>
          <w:color w:val="000000" w:themeColor="text1"/>
          <w:sz w:val="16"/>
          <w:szCs w:val="16"/>
        </w:rPr>
        <w:softHyphen/>
        <w:t>риод на севере Китая не прекращались междоусобные войны с активным при</w:t>
      </w:r>
      <w:r w:rsidRPr="00743EAE">
        <w:rPr>
          <w:rFonts w:ascii="Times New Roman" w:hAnsi="Times New Roman"/>
          <w:color w:val="000000" w:themeColor="text1"/>
          <w:sz w:val="16"/>
          <w:szCs w:val="16"/>
        </w:rPr>
        <w:softHyphen/>
        <w:t>менением авиации, которая неред</w:t>
      </w:r>
      <w:r w:rsidRPr="00743EAE">
        <w:rPr>
          <w:rFonts w:ascii="Times New Roman" w:hAnsi="Times New Roman"/>
          <w:color w:val="000000" w:themeColor="text1"/>
          <w:sz w:val="16"/>
          <w:szCs w:val="16"/>
        </w:rPr>
        <w:softHyphen/>
        <w:t>ко и определяла исход конкретного сражения. Командовавший ВВС Мань</w:t>
      </w:r>
      <w:r w:rsidRPr="00743EAE">
        <w:rPr>
          <w:rFonts w:ascii="Times New Roman" w:hAnsi="Times New Roman"/>
          <w:color w:val="000000" w:themeColor="text1"/>
          <w:sz w:val="16"/>
          <w:szCs w:val="16"/>
        </w:rPr>
        <w:softHyphen/>
        <w:t>чжурии Чжан Сюэлян (сын годом ра</w:t>
      </w:r>
      <w:r w:rsidRPr="00743EAE">
        <w:rPr>
          <w:rFonts w:ascii="Times New Roman" w:hAnsi="Times New Roman"/>
          <w:color w:val="000000" w:themeColor="text1"/>
          <w:sz w:val="16"/>
          <w:szCs w:val="16"/>
        </w:rPr>
        <w:softHyphen/>
        <w:t>нее погибшего в результате диверсии диктатора Чжан Цзолиня) тратил мно</w:t>
      </w:r>
      <w:r w:rsidRPr="00743EAE">
        <w:rPr>
          <w:rFonts w:ascii="Times New Roman" w:hAnsi="Times New Roman"/>
          <w:color w:val="000000" w:themeColor="text1"/>
          <w:sz w:val="16"/>
          <w:szCs w:val="16"/>
        </w:rPr>
        <w:softHyphen/>
        <w:t>го сил и средств на развитие боевой авиации и в 1929 г. получил прекрас</w:t>
      </w:r>
      <w:r w:rsidRPr="00743EAE">
        <w:rPr>
          <w:rFonts w:ascii="Times New Roman" w:hAnsi="Times New Roman"/>
          <w:color w:val="000000" w:themeColor="text1"/>
          <w:sz w:val="16"/>
          <w:szCs w:val="16"/>
        </w:rPr>
        <w:softHyphen/>
        <w:t>ную возможность проверить свои силы в воздушных сражениях, причем не с конкурирующими “милитариста</w:t>
      </w:r>
      <w:r w:rsidRPr="00743EAE">
        <w:rPr>
          <w:rFonts w:ascii="Times New Roman" w:hAnsi="Times New Roman"/>
          <w:color w:val="000000" w:themeColor="text1"/>
          <w:sz w:val="16"/>
          <w:szCs w:val="16"/>
        </w:rPr>
        <w:softHyphen/>
        <w:t>ми” из соседних провинций, а с совет</w:t>
      </w:r>
      <w:r w:rsidRPr="00743EAE">
        <w:rPr>
          <w:rFonts w:ascii="Times New Roman" w:hAnsi="Times New Roman"/>
          <w:color w:val="000000" w:themeColor="text1"/>
          <w:sz w:val="16"/>
          <w:szCs w:val="16"/>
        </w:rPr>
        <w:softHyphen/>
        <w:t>скими самолетами.</w:t>
      </w:r>
    </w:p>
    <w:p w14:paraId="2B51AC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ни в одном из источников не отмечено появление в воздухе ки</w:t>
      </w:r>
      <w:r w:rsidRPr="00743EAE">
        <w:rPr>
          <w:rFonts w:ascii="Times New Roman" w:hAnsi="Times New Roman"/>
          <w:color w:val="000000" w:themeColor="text1"/>
          <w:sz w:val="16"/>
          <w:szCs w:val="16"/>
        </w:rPr>
        <w:softHyphen/>
        <w:t>тайских самолетов, не говоря уже о каких-либо столкновениях в воздухе. Так участвовала ли в том конфликте боевая авиация Китая? Ответить на этот вопрос удалось лишь совсем недавно, обнаружив в РГВА оперативные и разведсводки, ежедневно посылаемые в Разведуправление (РУ) РККА. Они дают возможность понять, как действовала авиация с обеих сторон.</w:t>
      </w:r>
    </w:p>
    <w:p w14:paraId="7756DC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конца XIX века в Маньчжурии проживало немало русских, многие из них работали на КВЖД. В 1920-е годы русская диаспора в регионе выросла по сравнению с дореволюционной численностью в несколько раз, в ос</w:t>
      </w:r>
      <w:r w:rsidRPr="00743EAE">
        <w:rPr>
          <w:rFonts w:ascii="Times New Roman" w:hAnsi="Times New Roman"/>
          <w:color w:val="000000" w:themeColor="text1"/>
          <w:sz w:val="16"/>
          <w:szCs w:val="16"/>
        </w:rPr>
        <w:softHyphen/>
        <w:t>новном, за счет личного состава ос</w:t>
      </w:r>
      <w:r w:rsidRPr="00743EAE">
        <w:rPr>
          <w:rFonts w:ascii="Times New Roman" w:hAnsi="Times New Roman"/>
          <w:color w:val="000000" w:themeColor="text1"/>
          <w:sz w:val="16"/>
          <w:szCs w:val="16"/>
        </w:rPr>
        <w:softHyphen/>
        <w:t>татков белых армий. В одном из глав</w:t>
      </w:r>
      <w:r w:rsidRPr="00743EAE">
        <w:rPr>
          <w:rFonts w:ascii="Times New Roman" w:hAnsi="Times New Roman"/>
          <w:color w:val="000000" w:themeColor="text1"/>
          <w:sz w:val="16"/>
          <w:szCs w:val="16"/>
        </w:rPr>
        <w:softHyphen/>
        <w:t>ных городов, Харбине, в 1916 г. про</w:t>
      </w:r>
      <w:r w:rsidRPr="00743EAE">
        <w:rPr>
          <w:rFonts w:ascii="Times New Roman" w:hAnsi="Times New Roman"/>
          <w:color w:val="000000" w:themeColor="text1"/>
          <w:sz w:val="16"/>
          <w:szCs w:val="16"/>
        </w:rPr>
        <w:softHyphen/>
        <w:t xml:space="preserve">живало 34200 русских, а </w:t>
      </w:r>
      <w:r w:rsidRPr="00743EAE">
        <w:rPr>
          <w:rFonts w:ascii="Times New Roman" w:hAnsi="Times New Roman"/>
          <w:iCs/>
          <w:color w:val="000000" w:themeColor="text1"/>
          <w:sz w:val="16"/>
          <w:szCs w:val="16"/>
        </w:rPr>
        <w:t xml:space="preserve">в </w:t>
      </w:r>
      <w:r w:rsidRPr="00743EAE">
        <w:rPr>
          <w:rFonts w:ascii="Times New Roman" w:hAnsi="Times New Roman"/>
          <w:color w:val="000000" w:themeColor="text1"/>
          <w:sz w:val="16"/>
          <w:szCs w:val="16"/>
        </w:rPr>
        <w:t>1922 г. -уже 120 тыс., до 25% от всего городс</w:t>
      </w:r>
      <w:r w:rsidRPr="00743EAE">
        <w:rPr>
          <w:rFonts w:ascii="Times New Roman" w:hAnsi="Times New Roman"/>
          <w:color w:val="000000" w:themeColor="text1"/>
          <w:sz w:val="16"/>
          <w:szCs w:val="16"/>
        </w:rPr>
        <w:softHyphen/>
        <w:t>кого населения. Под сильным влияни</w:t>
      </w:r>
      <w:r w:rsidRPr="00743EAE">
        <w:rPr>
          <w:rFonts w:ascii="Times New Roman" w:hAnsi="Times New Roman"/>
          <w:color w:val="000000" w:themeColor="text1"/>
          <w:sz w:val="16"/>
          <w:szCs w:val="16"/>
        </w:rPr>
        <w:softHyphen/>
        <w:t>ем (и нажимом) белоэмигрантов ки</w:t>
      </w:r>
      <w:r w:rsidRPr="00743EAE">
        <w:rPr>
          <w:rFonts w:ascii="Times New Roman" w:hAnsi="Times New Roman"/>
          <w:color w:val="000000" w:themeColor="text1"/>
          <w:sz w:val="16"/>
          <w:szCs w:val="16"/>
        </w:rPr>
        <w:softHyphen/>
        <w:t>тайские власти начали преследовать советских граждан - сотрудников КВЖД. 27 мая 1929 г. в Харбине про</w:t>
      </w:r>
      <w:r w:rsidRPr="00743EAE">
        <w:rPr>
          <w:rFonts w:ascii="Times New Roman" w:hAnsi="Times New Roman"/>
          <w:color w:val="000000" w:themeColor="text1"/>
          <w:sz w:val="16"/>
          <w:szCs w:val="16"/>
        </w:rPr>
        <w:softHyphen/>
        <w:t>извели обыск в советском консульстве и арестовали 39 советских граждан, а некоторых даже убили. Президент Ки</w:t>
      </w:r>
      <w:r w:rsidRPr="00743EAE">
        <w:rPr>
          <w:rFonts w:ascii="Times New Roman" w:hAnsi="Times New Roman"/>
          <w:color w:val="000000" w:themeColor="text1"/>
          <w:sz w:val="16"/>
          <w:szCs w:val="16"/>
        </w:rPr>
        <w:softHyphen/>
        <w:t>тая Чан Кайши лично прибыл в Пекин и отдал приказ о передислокации ки</w:t>
      </w:r>
      <w:r w:rsidRPr="00743EAE">
        <w:rPr>
          <w:rFonts w:ascii="Times New Roman" w:hAnsi="Times New Roman"/>
          <w:color w:val="000000" w:themeColor="text1"/>
          <w:sz w:val="16"/>
          <w:szCs w:val="16"/>
        </w:rPr>
        <w:softHyphen/>
        <w:t>тайских войск на границу для подго</w:t>
      </w:r>
      <w:r w:rsidRPr="00743EAE">
        <w:rPr>
          <w:rFonts w:ascii="Times New Roman" w:hAnsi="Times New Roman"/>
          <w:color w:val="000000" w:themeColor="text1"/>
          <w:sz w:val="16"/>
          <w:szCs w:val="16"/>
        </w:rPr>
        <w:softHyphen/>
        <w:t>товки к войне. Еще до начала воору</w:t>
      </w:r>
      <w:r w:rsidRPr="00743EAE">
        <w:rPr>
          <w:rFonts w:ascii="Times New Roman" w:hAnsi="Times New Roman"/>
          <w:color w:val="000000" w:themeColor="text1"/>
          <w:sz w:val="16"/>
          <w:szCs w:val="16"/>
        </w:rPr>
        <w:softHyphen/>
        <w:t>женного конфликта некий пилот-лю</w:t>
      </w:r>
      <w:r w:rsidRPr="00743EAE">
        <w:rPr>
          <w:rFonts w:ascii="Times New Roman" w:hAnsi="Times New Roman"/>
          <w:color w:val="000000" w:themeColor="text1"/>
          <w:sz w:val="16"/>
          <w:szCs w:val="16"/>
        </w:rPr>
        <w:softHyphen/>
        <w:t>битель Фэн Юн, состоящий в “особых отношениях” с Чжан Сюэляном (види</w:t>
      </w:r>
      <w:r w:rsidRPr="00743EAE">
        <w:rPr>
          <w:rFonts w:ascii="Times New Roman" w:hAnsi="Times New Roman"/>
          <w:color w:val="000000" w:themeColor="text1"/>
          <w:sz w:val="16"/>
          <w:szCs w:val="16"/>
        </w:rPr>
        <w:softHyphen/>
        <w:t>мо, приятель), на своем самолете од</w:t>
      </w:r>
      <w:r w:rsidRPr="00743EAE">
        <w:rPr>
          <w:rFonts w:ascii="Times New Roman" w:hAnsi="Times New Roman"/>
          <w:color w:val="000000" w:themeColor="text1"/>
          <w:sz w:val="16"/>
          <w:szCs w:val="16"/>
        </w:rPr>
        <w:softHyphen/>
        <w:t>нажды слетал в район советско-китай</w:t>
      </w:r>
      <w:r w:rsidRPr="00743EAE">
        <w:rPr>
          <w:rFonts w:ascii="Times New Roman" w:hAnsi="Times New Roman"/>
          <w:color w:val="000000" w:themeColor="text1"/>
          <w:sz w:val="16"/>
          <w:szCs w:val="16"/>
        </w:rPr>
        <w:softHyphen/>
        <w:t>ской границы, вероятно, на разведку (11216).</w:t>
      </w:r>
    </w:p>
    <w:p w14:paraId="5A51E9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80791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2B205C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29473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июля 1929 согласно В.Б.Ш. Б.В.Глаголев выполнил на Ш-1 первый полет и еще три полета по 20-30 мин. (99,147). Пассижиром был В.Б.Ш. (7621, 33).</w:t>
      </w:r>
    </w:p>
    <w:p w14:paraId="541BA3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1D875B"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июля 1929 г. л Глаголев выполнил несколько пробежек и подлётов, а затем взлетел на Ш-1 с Шавровым на борту и сделал круг. После этого Шаврова сменил Фунтиков, с которым также совершили небольшой полёт. Об успешном испытании доложили в Москву.</w:t>
      </w:r>
    </w:p>
    <w:p w14:paraId="32DE66C8"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этого момента колёсное шасси, ви</w:t>
      </w:r>
      <w:r w:rsidRPr="00142305">
        <w:rPr>
          <w:rFonts w:ascii="Times New Roman" w:hAnsi="Times New Roman"/>
          <w:color w:val="0070C0"/>
          <w:sz w:val="16"/>
          <w:szCs w:val="16"/>
        </w:rPr>
        <w:softHyphen/>
        <w:t>димо, не устанавливалось (24952).</w:t>
      </w:r>
    </w:p>
    <w:p w14:paraId="1919D8E5" w14:textId="77777777" w:rsidR="005171E1" w:rsidRPr="00142305" w:rsidRDefault="005171E1" w:rsidP="005171E1">
      <w:pPr>
        <w:spacing w:after="0" w:line="240" w:lineRule="auto"/>
        <w:jc w:val="both"/>
        <w:rPr>
          <w:rFonts w:ascii="Times New Roman" w:hAnsi="Times New Roman"/>
          <w:color w:val="0070C0"/>
          <w:sz w:val="16"/>
          <w:szCs w:val="16"/>
        </w:rPr>
      </w:pPr>
    </w:p>
    <w:p w14:paraId="0FA276F0"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июля 1929 г. лет</w:t>
      </w:r>
      <w:r w:rsidRPr="00142305">
        <w:rPr>
          <w:rFonts w:ascii="Times New Roman" w:hAnsi="Times New Roman"/>
          <w:color w:val="0070C0"/>
          <w:sz w:val="16"/>
          <w:szCs w:val="16"/>
        </w:rPr>
        <w:softHyphen/>
        <w:t>чик Б.В. Глаголев с пассажиром В.Б. Шавро</w:t>
      </w:r>
      <w:r w:rsidRPr="00142305">
        <w:rPr>
          <w:rFonts w:ascii="Times New Roman" w:hAnsi="Times New Roman"/>
          <w:color w:val="0070C0"/>
          <w:sz w:val="16"/>
          <w:szCs w:val="16"/>
        </w:rPr>
        <w:softHyphen/>
        <w:t>вым на борту выполнил первый полноценный полет на Ш-1. В воздухе они на</w:t>
      </w:r>
      <w:r w:rsidRPr="00142305">
        <w:rPr>
          <w:rFonts w:ascii="Times New Roman" w:hAnsi="Times New Roman"/>
          <w:color w:val="0070C0"/>
          <w:sz w:val="16"/>
          <w:szCs w:val="16"/>
        </w:rPr>
        <w:softHyphen/>
        <w:t>ходились около часа. Проведенные испытания полностью подтвердили прекрасные характе</w:t>
      </w:r>
      <w:r w:rsidRPr="00142305">
        <w:rPr>
          <w:rFonts w:ascii="Times New Roman" w:hAnsi="Times New Roman"/>
          <w:color w:val="0070C0"/>
          <w:sz w:val="16"/>
          <w:szCs w:val="16"/>
        </w:rPr>
        <w:softHyphen/>
        <w:t>ристики устойчивости и управляемости само</w:t>
      </w:r>
      <w:r w:rsidRPr="00142305">
        <w:rPr>
          <w:rFonts w:ascii="Times New Roman" w:hAnsi="Times New Roman"/>
          <w:color w:val="0070C0"/>
          <w:sz w:val="16"/>
          <w:szCs w:val="16"/>
        </w:rPr>
        <w:softHyphen/>
        <w:t>лета в воздухе и на воде. Все последующие ис</w:t>
      </w:r>
      <w:r w:rsidRPr="00142305">
        <w:rPr>
          <w:rFonts w:ascii="Times New Roman" w:hAnsi="Times New Roman"/>
          <w:color w:val="0070C0"/>
          <w:sz w:val="16"/>
          <w:szCs w:val="16"/>
        </w:rPr>
        <w:softHyphen/>
        <w:t>пытания — в том числе и с подъемом колесно</w:t>
      </w:r>
      <w:r w:rsidRPr="00142305">
        <w:rPr>
          <w:rFonts w:ascii="Times New Roman" w:hAnsi="Times New Roman"/>
          <w:color w:val="0070C0"/>
          <w:sz w:val="16"/>
          <w:szCs w:val="16"/>
        </w:rPr>
        <w:softHyphen/>
        <w:t>го шасси — также прошли успешно. Таким об</w:t>
      </w:r>
      <w:r w:rsidRPr="00142305">
        <w:rPr>
          <w:rFonts w:ascii="Times New Roman" w:hAnsi="Times New Roman"/>
          <w:color w:val="0070C0"/>
          <w:sz w:val="16"/>
          <w:szCs w:val="16"/>
        </w:rPr>
        <w:softHyphen/>
        <w:t>разом, Ш-1 стал первой советской амфибией. Впрочем, если не придираться к определению «поднимаемые стойки», самолет можно на</w:t>
      </w:r>
      <w:r w:rsidRPr="00142305">
        <w:rPr>
          <w:rFonts w:ascii="Times New Roman" w:hAnsi="Times New Roman"/>
          <w:color w:val="0070C0"/>
          <w:sz w:val="16"/>
          <w:szCs w:val="16"/>
        </w:rPr>
        <w:softHyphen/>
        <w:t>звать первым в СССР, на котором имелось убираемое шасси (25013).</w:t>
      </w:r>
    </w:p>
    <w:p w14:paraId="66B997AF" w14:textId="77777777" w:rsidR="005171E1" w:rsidRPr="00142305" w:rsidRDefault="005171E1" w:rsidP="005171E1">
      <w:pPr>
        <w:spacing w:after="0" w:line="240" w:lineRule="auto"/>
        <w:jc w:val="both"/>
        <w:rPr>
          <w:rFonts w:ascii="Times New Roman" w:hAnsi="Times New Roman"/>
          <w:color w:val="0070C0"/>
          <w:sz w:val="16"/>
          <w:szCs w:val="16"/>
        </w:rPr>
      </w:pPr>
    </w:p>
    <w:p w14:paraId="436920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 июля 1929 г. завершили сборку первого экземпляра М-23. Как и М-12, М-23 мучительно доводился. Только в марте — апреле 1930 г. удалось провести достаточно длительные заводские испытания. Мотор собрали с цилиндрами от М-12, хотя первоначально для него спроектировали несколь</w:t>
      </w:r>
      <w:r w:rsidRPr="00743EAE">
        <w:rPr>
          <w:rFonts w:ascii="Times New Roman" w:hAnsi="Times New Roman"/>
          <w:color w:val="000000" w:themeColor="text1"/>
          <w:sz w:val="16"/>
          <w:szCs w:val="16"/>
        </w:rPr>
        <w:softHyphen/>
        <w:t>ко отличные. Но на предварительных испытаниях они постоянно разрушались. Новые испытания также выявили ряд дефектов: имел место отрыв тарелки клапана, прогар выхлопного патрубка. Двигатель трясся на малых оборотах. Последовал новый этап доводки. В конце года состоялись государствен</w:t>
      </w:r>
      <w:r w:rsidRPr="00743EAE">
        <w:rPr>
          <w:rFonts w:ascii="Times New Roman" w:hAnsi="Times New Roman"/>
          <w:color w:val="000000" w:themeColor="text1"/>
          <w:sz w:val="16"/>
          <w:szCs w:val="16"/>
        </w:rPr>
        <w:softHyphen/>
        <w:t>ные испытания, которые М-23, наконец, прошел. Его установили на само</w:t>
      </w:r>
      <w:r w:rsidRPr="00743EAE">
        <w:rPr>
          <w:rFonts w:ascii="Times New Roman" w:hAnsi="Times New Roman"/>
          <w:color w:val="000000" w:themeColor="text1"/>
          <w:sz w:val="16"/>
          <w:szCs w:val="16"/>
        </w:rPr>
        <w:softHyphen/>
        <w:t>лет АИР-3 и совершили несколько полетов. На 1932 г. запланировали выпустить пробную серию из 30 экземпляров. Но у двигателя имелись сильные противники. УВВС полагало, что мотор номинальной мощностью 65 л.с. не нужен — достаточно 100-сильного. Дополнительным аргументом стал уже окончательный отказ от выпуска базового М-12. В серийное производство М-23 не передавался (11852).</w:t>
      </w:r>
    </w:p>
    <w:p w14:paraId="331B82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4179C7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3-цшиндровый, звездообразный, четырехтактный, воздушного охлаж</w:t>
      </w:r>
      <w:r w:rsidRPr="00743EAE">
        <w:rPr>
          <w:rFonts w:ascii="Times New Roman" w:hAnsi="Times New Roman"/>
          <w:color w:val="000000" w:themeColor="text1"/>
          <w:sz w:val="16"/>
          <w:szCs w:val="16"/>
        </w:rPr>
        <w:softHyphen/>
        <w:t>дения;</w:t>
      </w:r>
    </w:p>
    <w:p w14:paraId="77E6CB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65/74 л.с.;</w:t>
      </w:r>
    </w:p>
    <w:p w14:paraId="6C1F4C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125/140 мм;</w:t>
      </w:r>
    </w:p>
    <w:p w14:paraId="07C61F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объем 5,16 л;</w:t>
      </w:r>
    </w:p>
    <w:p w14:paraId="56AA55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5,1;</w:t>
      </w:r>
    </w:p>
    <w:p w14:paraId="5F8D12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w:t>
      </w:r>
    </w:p>
    <w:p w14:paraId="42016B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вес 109,9 кг (с цилиндрами от М-12).</w:t>
      </w:r>
    </w:p>
    <w:p w14:paraId="4B75AB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Монтировался на опытных самолетах АИР-2, АИР-3, «Омега», Г-10, Г-20, Г-22, легком автожире А-15, предусматривался в проекте амфибии Ш-1 (11852).</w:t>
      </w:r>
    </w:p>
    <w:p w14:paraId="7C44AB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63F55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2C79A6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E7BBA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 8 июля 1929 на закрытых заседаниях ПБ обсуждалось состояние обороны СССР. В результата появились постановления: О состоянии обороны СССР и О военной промышленности, для выработки которых назначили две редкомиссии (9089,97).</w:t>
      </w:r>
    </w:p>
    <w:p w14:paraId="4BBF48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44A363" w14:textId="77777777" w:rsidR="008830F9" w:rsidRPr="00743EAE" w:rsidRDefault="008830F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и 8 июля 1929 г. состояние обороны страны обсуждалось на закрытых заседаниях Политбюро Протоколы этих заседаний не дают представления о том, кто и что говорил во время дискуссии и почему обсуждение затянулось на два заседания. Результатом работы Политбюро стали постановления «О состоянии обороны СССР» и «О военной промышленности», для выработки которых были назначены две редакционные комиссии. </w:t>
      </w:r>
    </w:p>
    <w:p w14:paraId="583CCD67" w14:textId="77777777" w:rsidR="008830F9" w:rsidRPr="00743EAE" w:rsidRDefault="008830F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сначала Политбюро заслушало доклады И. П. Павлуновского, М. Г. Урываева, М. Л. Рухимовича, А. Ф. Толоконцева — от ВСНХ, Ворошилова и ряда военачальников — от военных. Было также решено создать ещё одну комиссию во главе с Ворошиловым, включив в неё, кроме вышеупомянутых докладчиков, ещё Г. И. Кулика, В. К. Триандафиллова и ряда других — от руководства РККА и Г. Г. Ягоду — от ОГПУ.</w:t>
      </w:r>
    </w:p>
    <w:p w14:paraId="2FA0CA5A" w14:textId="77777777" w:rsidR="008830F9" w:rsidRPr="00743EAE" w:rsidRDefault="008830F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Окончательную редакцию оборонной резолюции осуществляла комиссия во главе с Ворошиловым. В состав этой редакционной комиссии вошли И. В. Сталин, В. М. Молотов, А. С. Бубнов, Я. Э. Рудзутак, А. И. Микоян, М. Л. Рухимович и Я. А. Яковлев. Сталин также представил доклад об оборонной промышленности на заседании Политбюро 15 июля. Реввоенсовету и Военно-мобилизационному управлению ВСНХ было дано задание разработать соответствующие директивы для руководства армии и флота, с одной стороны, [98] и руководства промышленных объединений и предприятий — с другой (17208). </w:t>
      </w:r>
    </w:p>
    <w:p w14:paraId="467FA1AE" w14:textId="77777777" w:rsidR="008830F9" w:rsidRPr="00743EAE" w:rsidRDefault="008830F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9F3BB7A" w14:textId="77777777" w:rsidR="00903761" w:rsidRPr="00743EAE" w:rsidRDefault="0090376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48" w:name="_Hlk91317733"/>
      <w:r w:rsidRPr="00743EAE">
        <w:rPr>
          <w:rFonts w:ascii="Times New Roman" w:eastAsia="Times New Roman" w:hAnsi="Times New Roman"/>
          <w:color w:val="000000" w:themeColor="text1"/>
          <w:sz w:val="16"/>
          <w:szCs w:val="16"/>
          <w:lang w:eastAsia="ru-RU"/>
        </w:rPr>
        <w:t>1, 8 и 15 июля 1929, в отличие от почти спонтанного обсуждения Политбюро различных аспектов оборонной работы в первой половине 1927 г., летом 1929 г. ПБ посвятило "состоянию обороны страны" три заседания, на которые вызывались руководящие работники НКВМ и хозяйственных ведомств. Как и в 1927 г., отдельным вопросом, параллельно основной работе, рассматривалось состояние военной промышленности, но оперативный и мобилизационный планы военного ведомства на этот раз были, по всей вероятности, исключены из круга обсуждения. Для подготовки решений "О состоянии обороны страны" и "О военной промышленности" были созданы соответствующие комиссии (каждая - под председательством Ворошилова). В состав первой комиссии вошли Сталин, Молотов, Бубнов, Микоян, Рухимович и Яковлев. Вероятно, фактическое участие начальника ПУР (которому через несколько месяцев предстояло перейти в ведомство народного просвещения) и наркомов торговли, тяжелой промышленности и сельского хозяйства в выработке резолюции ограничивалось теми ее аспектами, которые имели непосредственное: отношение к возглавляемым им ведомствам, тогда как прерогативами в формулировании основных подходов обладала тройка - Сталин, Молотов и Ворошилов (22725).</w:t>
      </w:r>
    </w:p>
    <w:bookmarkEnd w:id="48"/>
    <w:p w14:paraId="066BFD88" w14:textId="77777777" w:rsidR="00903761" w:rsidRPr="00743EAE" w:rsidRDefault="00903761" w:rsidP="00743EAE">
      <w:pPr>
        <w:shd w:val="clear" w:color="auto" w:fill="FFFFFF"/>
        <w:spacing w:after="0" w:line="240" w:lineRule="auto"/>
        <w:jc w:val="both"/>
        <w:rPr>
          <w:rFonts w:ascii="Times New Roman" w:hAnsi="Times New Roman"/>
          <w:color w:val="000000" w:themeColor="text1"/>
          <w:sz w:val="16"/>
          <w:szCs w:val="16"/>
        </w:rPr>
      </w:pPr>
    </w:p>
    <w:p w14:paraId="296A78E3" w14:textId="77777777" w:rsidR="00462FCC"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4AC6CC9" w14:textId="77777777" w:rsidR="00462FCC" w:rsidRPr="00743EAE" w:rsidRDefault="00462FC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D6506F" w14:textId="77777777" w:rsidR="00462FCC" w:rsidRPr="00743EAE" w:rsidRDefault="00462FCC" w:rsidP="00743EAE">
      <w:pPr>
        <w:pStyle w:val="rtejustify"/>
        <w:spacing w:before="0" w:after="0"/>
        <w:rPr>
          <w:color w:val="000000" w:themeColor="text1"/>
          <w:sz w:val="16"/>
          <w:szCs w:val="16"/>
        </w:rPr>
      </w:pPr>
      <w:r w:rsidRPr="00743EAE">
        <w:rPr>
          <w:color w:val="000000" w:themeColor="text1"/>
          <w:sz w:val="16"/>
          <w:szCs w:val="16"/>
        </w:rPr>
        <w:t xml:space="preserve">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w:t>
      </w:r>
      <w:r w:rsidRPr="00743EAE">
        <w:rPr>
          <w:color w:val="000000" w:themeColor="text1"/>
          <w:sz w:val="16"/>
          <w:szCs w:val="16"/>
        </w:rPr>
        <w:lastRenderedPageBreak/>
        <w:t>мобилизационного развертывания РККА мероприятий по обеспечению мобготовности ВМС и наблюдение за составом и мобподготовкой зачисленного в мобресурсы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мобподготовкой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мобработы на кораблях, в портах и береговых частях ВМС; 15) установление мероприятий по обеспечению безопасности плавания в морях СССР.</w:t>
      </w:r>
    </w:p>
    <w:p w14:paraId="59D87E13" w14:textId="77777777" w:rsidR="00462FCC" w:rsidRPr="00743EAE" w:rsidRDefault="00462FCC" w:rsidP="00743EAE">
      <w:pPr>
        <w:pStyle w:val="rtejustify"/>
        <w:spacing w:before="0" w:after="0"/>
        <w:rPr>
          <w:color w:val="000000" w:themeColor="text1"/>
          <w:sz w:val="16"/>
          <w:szCs w:val="16"/>
        </w:rPr>
      </w:pPr>
      <w:r w:rsidRPr="00743EAE">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 (12378).</w:t>
      </w:r>
    </w:p>
    <w:p w14:paraId="6169913E" w14:textId="77777777" w:rsidR="00462FCC" w:rsidRPr="00743EAE" w:rsidRDefault="00462FCC" w:rsidP="00743EAE">
      <w:pPr>
        <w:pStyle w:val="ae"/>
        <w:spacing w:before="0" w:after="0"/>
        <w:jc w:val="both"/>
        <w:rPr>
          <w:rStyle w:val="af0"/>
          <w:i w:val="0"/>
          <w:color w:val="000000" w:themeColor="text1"/>
          <w:sz w:val="16"/>
          <w:szCs w:val="16"/>
        </w:rPr>
      </w:pPr>
    </w:p>
    <w:p w14:paraId="75D8D6DE" w14:textId="77777777" w:rsidR="005171E1" w:rsidRPr="00142305" w:rsidRDefault="005171E1" w:rsidP="005171E1">
      <w:pPr>
        <w:tabs>
          <w:tab w:val="left" w:pos="3595"/>
          <w:tab w:val="left" w:pos="4776"/>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и 8 июля 1929 г. состояние обороны страны обсуждалось на закрытых заседаниях Полит</w:t>
      </w:r>
      <w:r w:rsidRPr="00142305">
        <w:rPr>
          <w:rStyle w:val="aff"/>
          <w:rFonts w:ascii="Times New Roman" w:hAnsi="Times New Roman" w:cs="Times New Roman"/>
          <w:color w:val="0070C0"/>
          <w:spacing w:val="0"/>
          <w:sz w:val="16"/>
          <w:szCs w:val="16"/>
        </w:rPr>
        <w:softHyphen/>
        <w:t>бюро. Результатом работы Политбюро стали постановления «О состоянии обороны СССР» и «О военной промышленности». Постановле</w:t>
      </w:r>
      <w:r w:rsidRPr="00142305">
        <w:rPr>
          <w:rStyle w:val="aff"/>
          <w:rFonts w:ascii="Times New Roman" w:hAnsi="Times New Roman" w:cs="Times New Roman"/>
          <w:color w:val="0070C0"/>
          <w:spacing w:val="0"/>
          <w:sz w:val="16"/>
          <w:szCs w:val="16"/>
        </w:rPr>
        <w:softHyphen/>
        <w:t>ние Политбюро ЦК ВКП(б) об обороне основное внимание уделило «огромным недостаткам» в армии и в деле подготовки страны к обороне. В то же время, ут</w:t>
      </w:r>
      <w:r w:rsidRPr="00142305">
        <w:rPr>
          <w:rStyle w:val="aff"/>
          <w:rFonts w:ascii="Times New Roman" w:hAnsi="Times New Roman" w:cs="Times New Roman"/>
          <w:color w:val="0070C0"/>
          <w:spacing w:val="0"/>
          <w:sz w:val="16"/>
          <w:szCs w:val="16"/>
        </w:rPr>
        <w:softHyphen/>
        <w:t>верждало Политбюро, пятилетний план развития народного хозяйства создаёт благоприятные условия для значительного качественного и количественного повышения обороны СССР. Во втором пятилетии должна быть создана совре</w:t>
      </w:r>
      <w:r w:rsidRPr="00142305">
        <w:rPr>
          <w:rStyle w:val="aff"/>
          <w:rFonts w:ascii="Times New Roman" w:hAnsi="Times New Roman" w:cs="Times New Roman"/>
          <w:color w:val="0070C0"/>
          <w:spacing w:val="0"/>
          <w:sz w:val="16"/>
          <w:szCs w:val="16"/>
        </w:rPr>
        <w:softHyphen/>
        <w:t>менная военно-техническая база для обороны. В постановлении настойчиво подчеркивалась необходимость использования зарубежного опыта и зарубежной технической помощи.</w:t>
      </w:r>
    </w:p>
    <w:p w14:paraId="1AB7F7D7"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Особое внимание Политбюро уделило развитию авиации и авиационной промышленности. Качество и боеспособность советской авиации, говорилось в постановлении, не соответствуют современным требованиям. Главными при</w:t>
      </w:r>
      <w:r w:rsidRPr="00142305">
        <w:rPr>
          <w:rStyle w:val="aff"/>
          <w:rFonts w:ascii="Times New Roman" w:hAnsi="Times New Roman" w:cs="Times New Roman"/>
          <w:color w:val="0070C0"/>
          <w:spacing w:val="0"/>
          <w:sz w:val="16"/>
          <w:szCs w:val="16"/>
        </w:rPr>
        <w:softHyphen/>
        <w:t>чинами были названы отсутствие в СССР авиамоторной промышленности и массового производства самолетов. Совету труда и обороны (СТО) в связи с этим поручалось пересмотреть планы развития оборонной промышленности и внести конкретные предложения, в том числе и по бюджету. Политбюро при</w:t>
      </w:r>
      <w:r w:rsidRPr="00142305">
        <w:rPr>
          <w:rStyle w:val="aff"/>
          <w:rFonts w:ascii="Times New Roman" w:hAnsi="Times New Roman" w:cs="Times New Roman"/>
          <w:color w:val="0070C0"/>
          <w:spacing w:val="0"/>
          <w:sz w:val="16"/>
          <w:szCs w:val="16"/>
        </w:rPr>
        <w:softHyphen/>
        <w:t>ветствовало «широкое использование иностранной технической помощи» в форме приглашения зарубежных специалистов-инструкторов и приобретения опытных образцов. Политбюро одобрило план развития вооружённых сил на период 1929-1934 гг. Были названы базовые принципы, на которых должен строиться план: в количественном отношении - не уступать возможному про</w:t>
      </w:r>
      <w:r w:rsidRPr="00142305">
        <w:rPr>
          <w:rStyle w:val="aff"/>
          <w:rFonts w:ascii="Times New Roman" w:hAnsi="Times New Roman" w:cs="Times New Roman"/>
          <w:color w:val="0070C0"/>
          <w:spacing w:val="0"/>
          <w:sz w:val="16"/>
          <w:szCs w:val="16"/>
        </w:rPr>
        <w:softHyphen/>
        <w:t>тивнику на главном театре военных действий, а в качественном - иметь превос</w:t>
      </w:r>
      <w:r w:rsidRPr="00142305">
        <w:rPr>
          <w:rStyle w:val="aff"/>
          <w:rFonts w:ascii="Times New Roman" w:hAnsi="Times New Roman" w:cs="Times New Roman"/>
          <w:color w:val="0070C0"/>
          <w:spacing w:val="0"/>
          <w:sz w:val="16"/>
          <w:szCs w:val="16"/>
        </w:rPr>
        <w:softHyphen/>
        <w:t>ходство над противником по двум-трём стратегическим видам вооружений, в том числе - по авиации. Численность авиации в мирное время должна соста</w:t>
      </w:r>
      <w:r w:rsidRPr="00142305">
        <w:rPr>
          <w:rStyle w:val="aff"/>
          <w:rFonts w:ascii="Times New Roman" w:hAnsi="Times New Roman" w:cs="Times New Roman"/>
          <w:color w:val="0070C0"/>
          <w:spacing w:val="0"/>
          <w:sz w:val="16"/>
          <w:szCs w:val="16"/>
        </w:rPr>
        <w:softHyphen/>
        <w:t>вить 2000 боевых самолетов плюс 500 - в первом резервном эшелоне и до 1000 - в других резервах (</w:t>
      </w:r>
      <w:r w:rsidRPr="005171E1">
        <w:rPr>
          <w:rStyle w:val="aff3"/>
          <w:rFonts w:ascii="Times New Roman" w:hAnsi="Times New Roman" w:cs="Times New Roman"/>
          <w:i w:val="0"/>
          <w:iCs w:val="0"/>
          <w:color w:val="0070C0"/>
          <w:sz w:val="16"/>
          <w:szCs w:val="16"/>
          <w:lang w:val="ru-RU"/>
        </w:rPr>
        <w:t xml:space="preserve">Самуэльсон Л. Красный колосс: Становление военно-промышленного комплекса СССР, 1921-1941 / Пер. с англ. </w:t>
      </w:r>
      <w:r w:rsidRPr="00142305">
        <w:rPr>
          <w:rStyle w:val="aff3"/>
          <w:rFonts w:ascii="Times New Roman" w:hAnsi="Times New Roman" w:cs="Times New Roman"/>
          <w:i w:val="0"/>
          <w:iCs w:val="0"/>
          <w:color w:val="0070C0"/>
          <w:sz w:val="16"/>
          <w:szCs w:val="16"/>
        </w:rPr>
        <w:t xml:space="preserve">М., 2001. </w:t>
      </w:r>
      <w:r w:rsidRPr="004B6163">
        <w:rPr>
          <w:rStyle w:val="aff3"/>
          <w:rFonts w:ascii="Times New Roman" w:hAnsi="Times New Roman" w:cs="Times New Roman"/>
          <w:i w:val="0"/>
          <w:iCs w:val="0"/>
          <w:color w:val="0070C0"/>
          <w:sz w:val="16"/>
          <w:szCs w:val="16"/>
          <w:lang w:val="ru-RU"/>
        </w:rPr>
        <w:t>С. 99.</w:t>
      </w:r>
      <w:r w:rsidRPr="00142305">
        <w:rPr>
          <w:rStyle w:val="aff"/>
          <w:rFonts w:ascii="Times New Roman" w:hAnsi="Times New Roman" w:cs="Times New Roman"/>
          <w:color w:val="0070C0"/>
          <w:spacing w:val="0"/>
          <w:sz w:val="16"/>
          <w:szCs w:val="16"/>
        </w:rPr>
        <w:t>) (25647).</w:t>
      </w:r>
    </w:p>
    <w:p w14:paraId="1EABA9E1" w14:textId="77777777" w:rsidR="005171E1" w:rsidRPr="00142305" w:rsidRDefault="005171E1" w:rsidP="005171E1">
      <w:pPr>
        <w:spacing w:after="0" w:line="240" w:lineRule="auto"/>
        <w:jc w:val="both"/>
        <w:rPr>
          <w:rFonts w:ascii="Times New Roman" w:hAnsi="Times New Roman"/>
          <w:color w:val="0070C0"/>
          <w:sz w:val="16"/>
          <w:szCs w:val="16"/>
        </w:rPr>
      </w:pPr>
    </w:p>
    <w:p w14:paraId="29F5D868" w14:textId="77777777" w:rsidR="00BA6967"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77BE24D" w14:textId="77777777" w:rsidR="00BA6967" w:rsidRPr="00743EAE" w:rsidRDefault="00BA696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A5799E" w14:textId="77777777" w:rsidR="00BA6967" w:rsidRPr="00743EAE" w:rsidRDefault="00BA69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 июля</w:t>
      </w:r>
      <w:r w:rsidRPr="00743EAE">
        <w:rPr>
          <w:rFonts w:ascii="Times New Roman" w:hAnsi="Times New Roman"/>
          <w:color w:val="000000" w:themeColor="text1"/>
          <w:sz w:val="16"/>
          <w:szCs w:val="16"/>
        </w:rPr>
        <w:t xml:space="preserve"> в 1929 году первый полет первого </w:t>
      </w:r>
      <w:hyperlink r:id="rId77" w:tgtFrame="_blank" w:history="1">
        <w:r w:rsidRPr="00743EAE">
          <w:rPr>
            <w:rFonts w:ascii="Times New Roman" w:hAnsi="Times New Roman"/>
            <w:color w:val="000000" w:themeColor="text1"/>
            <w:sz w:val="16"/>
            <w:szCs w:val="16"/>
          </w:rPr>
          <w:t xml:space="preserve">«Boeing» «Model 203». </w:t>
        </w:r>
      </w:hyperlink>
      <w:r w:rsidRPr="00743EAE">
        <w:rPr>
          <w:rFonts w:ascii="Times New Roman" w:hAnsi="Times New Roman"/>
          <w:color w:val="000000" w:themeColor="text1"/>
          <w:sz w:val="16"/>
          <w:szCs w:val="16"/>
        </w:rPr>
        <w:t>Все пять самолетов отправили в летную школу компании "Boeing". Четыре из них в дальнейшем довели до стандарта «Model 203A» путем установки двигателей «Wright». Еще два «Model 203A» были собраны уже в школе. У большинства машин хвостовые костыли позже заменили на колеса (14939).</w:t>
      </w:r>
    </w:p>
    <w:p w14:paraId="55376D7A" w14:textId="77777777" w:rsidR="00BA6967" w:rsidRPr="00743EAE" w:rsidRDefault="00BA6967" w:rsidP="00743EAE">
      <w:pPr>
        <w:spacing w:after="0" w:line="240" w:lineRule="auto"/>
        <w:jc w:val="both"/>
        <w:rPr>
          <w:rFonts w:ascii="Times New Roman" w:hAnsi="Times New Roman"/>
          <w:color w:val="000000" w:themeColor="text1"/>
          <w:sz w:val="16"/>
          <w:szCs w:val="16"/>
        </w:rPr>
      </w:pPr>
    </w:p>
    <w:p w14:paraId="3CAEACFC" w14:textId="77777777" w:rsidR="00903761" w:rsidRPr="00743EAE" w:rsidRDefault="009037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июля 1929 года — первый полёт учебно-тренировочного самолёта Boeing Model 203. /США/</w:t>
      </w:r>
    </w:p>
    <w:p w14:paraId="142F1A4A" w14:textId="77777777" w:rsidR="00903761" w:rsidRPr="00743EAE" w:rsidRDefault="009037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производства, Boeing занималась и обучением пилотов в своей лётной школе. В 1929 году специально для своего учебного центра компания начала разработку нового учебно-тренировочного самолёта — Model 203.</w:t>
      </w:r>
    </w:p>
    <w:p w14:paraId="6E103B15" w14:textId="77777777" w:rsidR="00903761" w:rsidRPr="00743EAE" w:rsidRDefault="009037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 был трёхместный (2 пассажира в передней кабине + 1 пилот) биплан с неубиремым шасси. Двигатели отличались на разных модификациях. На первых самолётах стояли Axelson A/B мощностью 145–165 л.с. Крейсерская скорость — 148 км/ч, дальность полёта — 640 км.</w:t>
      </w:r>
    </w:p>
    <w:p w14:paraId="7FB7894A" w14:textId="77777777" w:rsidR="00903761" w:rsidRPr="00743EAE" w:rsidRDefault="009037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Выпустили 7 самолётов Model 203. Все они использовались в лётной школе Boeing до 1941 года. После закрытия школы в связи с началом Второй мировой войны несколько самолётов выкупила авиакомпания United Air Lines, несколько приобрели частные владельцы (22300).</w:t>
      </w:r>
    </w:p>
    <w:p w14:paraId="3F1AD50B" w14:textId="77777777" w:rsidR="00903761" w:rsidRPr="00743EAE" w:rsidRDefault="00903761" w:rsidP="00743EAE">
      <w:pPr>
        <w:spacing w:after="0" w:line="240" w:lineRule="auto"/>
        <w:jc w:val="both"/>
        <w:rPr>
          <w:rFonts w:ascii="Times New Roman" w:hAnsi="Times New Roman"/>
          <w:color w:val="000000" w:themeColor="text1"/>
          <w:sz w:val="16"/>
          <w:szCs w:val="16"/>
        </w:rPr>
      </w:pPr>
    </w:p>
    <w:p w14:paraId="4A6FBB4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B71A54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DF98D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июля 1929 года в НИИ ВВС проводилось испытание самолета РV БМВ6 на определение горизонтальных скоростей по мерному километру. Летчик Шарапов (6916).</w:t>
      </w:r>
    </w:p>
    <w:p w14:paraId="49F78B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BB48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июля 1929 г. в Севастополе приступили к продолжению испытаний РОМ-1 Уже первые спуски на воду в бухте Голландия и по</w:t>
      </w:r>
      <w:r w:rsidRPr="00743EAE">
        <w:rPr>
          <w:rFonts w:ascii="Times New Roman" w:hAnsi="Times New Roman"/>
          <w:color w:val="000000" w:themeColor="text1"/>
          <w:sz w:val="16"/>
          <w:szCs w:val="16"/>
        </w:rPr>
        <w:softHyphen/>
        <w:t>пытки взлететь показали, что самолет с цент</w:t>
      </w:r>
      <w:r w:rsidRPr="00743EAE">
        <w:rPr>
          <w:rFonts w:ascii="Times New Roman" w:hAnsi="Times New Roman"/>
          <w:color w:val="000000" w:themeColor="text1"/>
          <w:sz w:val="16"/>
          <w:szCs w:val="16"/>
        </w:rPr>
        <w:softHyphen/>
        <w:t>ровкой 30,4% САХ не желает выходить на редан. Пришлось вернуться на базу в бухту Нахимова, где один человек перебрался из передней ка</w:t>
      </w:r>
      <w:r w:rsidRPr="00743EAE">
        <w:rPr>
          <w:rFonts w:ascii="Times New Roman" w:hAnsi="Times New Roman"/>
          <w:color w:val="000000" w:themeColor="text1"/>
          <w:sz w:val="16"/>
          <w:szCs w:val="16"/>
        </w:rPr>
        <w:softHyphen/>
        <w:t>бины назад, кроме этого, в кормовой отсек до</w:t>
      </w:r>
      <w:r w:rsidRPr="00743EAE">
        <w:rPr>
          <w:rFonts w:ascii="Times New Roman" w:hAnsi="Times New Roman"/>
          <w:color w:val="000000" w:themeColor="text1"/>
          <w:sz w:val="16"/>
          <w:szCs w:val="16"/>
        </w:rPr>
        <w:softHyphen/>
        <w:t>бавили балласт 40 кг и получили центровку примерно 35% САХ. Последующие попытки взлететь увенчались успехом, однако выясни</w:t>
      </w:r>
      <w:r w:rsidRPr="00743EAE">
        <w:rPr>
          <w:rFonts w:ascii="Times New Roman" w:hAnsi="Times New Roman"/>
          <w:color w:val="000000" w:themeColor="text1"/>
          <w:sz w:val="16"/>
          <w:szCs w:val="16"/>
        </w:rPr>
        <w:softHyphen/>
        <w:t>лось, что греются двигатели, температура воды в радиаторах охлаждения достигала 95-100°С. Вечером, когда температура окружающего воз</w:t>
      </w:r>
      <w:r w:rsidRPr="00743EAE">
        <w:rPr>
          <w:rFonts w:ascii="Times New Roman" w:hAnsi="Times New Roman"/>
          <w:color w:val="000000" w:themeColor="text1"/>
          <w:sz w:val="16"/>
          <w:szCs w:val="16"/>
        </w:rPr>
        <w:softHyphen/>
        <w:t>духа снизилась. Рыбальчук выполнил еще один полет, в котором достиг потолка 3470 метров. В последующие дни на РОМ-1 смонтировали новые радиаторы охлаждения, позаимствован</w:t>
      </w:r>
      <w:r w:rsidRPr="00743EAE">
        <w:rPr>
          <w:rFonts w:ascii="Times New Roman" w:hAnsi="Times New Roman"/>
          <w:color w:val="000000" w:themeColor="text1"/>
          <w:sz w:val="16"/>
          <w:szCs w:val="16"/>
        </w:rPr>
        <w:softHyphen/>
        <w:t>ные с летающей лодки Дорнье «Валь». После перестановки радиаторов выполнили еще несколько полетов до 22 августа. При подготовке окончательного решения по самолету инженер НИИ морской авиации Коровин записал. У РОМ-1 «плохой обзор с пилотского кресла, тугое управление, заметное давление педали на правую ногу, сложная система запуска. Кабина неглубокая, высокая палуба, летчикам в полете поменяться местами невозможмо”. Кроме этого указывалось, что с нагрузкой 1305 кг при спокойном море (штиль) самолет взлететь не смог, даже не было отмечено стремления к выходу на редан. Взлететь и провести ис пытания удалось при уменьшении нагрузки до 1135 кг (11978).</w:t>
      </w:r>
    </w:p>
    <w:p w14:paraId="03E8DB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441F90" w14:textId="77777777" w:rsidR="00462FCC" w:rsidRPr="00743EAE" w:rsidRDefault="00462FCC"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2 июля 1929 г. приступили к продолжению испытаний РОМ-1 в Севастополе. Уже первые спуски на воду в бухте Голландия и попытки взлететь показали, что самолет с центровкой 30,4% САХ не желает выходить на редан. Пришлось вернуться на базу в бухту Нахимова, где один человек перебрался из передней кабины на</w:t>
      </w:r>
      <w:r w:rsidRPr="00743EAE">
        <w:rPr>
          <w:rFonts w:ascii="Times New Roman" w:cs="Times New Roman"/>
          <w:color w:val="000000" w:themeColor="text1"/>
          <w:sz w:val="16"/>
          <w:szCs w:val="16"/>
        </w:rPr>
        <w:softHyphen/>
        <w:t>зад, кроме этого, в кормовой отсек добавили балласт 40 кг и получили центровку примерно 35% САХ. После</w:t>
      </w:r>
      <w:r w:rsidRPr="00743EAE">
        <w:rPr>
          <w:rFonts w:ascii="Times New Roman" w:cs="Times New Roman"/>
          <w:color w:val="000000" w:themeColor="text1"/>
          <w:sz w:val="16"/>
          <w:szCs w:val="16"/>
        </w:rPr>
        <w:softHyphen/>
        <w:t>дующие попытки взлететь увенчались успехом, однако выяснилось, что перегреваются двигатели. Вечером, когда температура окружающего воз</w:t>
      </w:r>
      <w:r w:rsidRPr="00743EAE">
        <w:rPr>
          <w:rFonts w:ascii="Times New Roman" w:cs="Times New Roman"/>
          <w:color w:val="000000" w:themeColor="text1"/>
          <w:sz w:val="16"/>
          <w:szCs w:val="16"/>
        </w:rPr>
        <w:softHyphen/>
        <w:t>духа снизилась, Рыбальчук выполнил еще один полет, в котором достиг по</w:t>
      </w:r>
      <w:r w:rsidRPr="00743EAE">
        <w:rPr>
          <w:rFonts w:ascii="Times New Roman" w:cs="Times New Roman"/>
          <w:color w:val="000000" w:themeColor="text1"/>
          <w:sz w:val="16"/>
          <w:szCs w:val="16"/>
        </w:rPr>
        <w:softHyphen/>
        <w:t>толка 3470 м. В последующие дни на РОМ-1 смонтировали новые радиа</w:t>
      </w:r>
      <w:r w:rsidRPr="00743EAE">
        <w:rPr>
          <w:rFonts w:ascii="Times New Roman" w:cs="Times New Roman"/>
          <w:color w:val="000000" w:themeColor="text1"/>
          <w:sz w:val="16"/>
          <w:szCs w:val="16"/>
        </w:rPr>
        <w:softHyphen/>
        <w:t>торы охлаждения, позаимствованные с летающей лодки Дорнье «Валь». После перестановки радиаторов выполнили еще несколько полетов до 22 августа. При подготовке окон</w:t>
      </w:r>
      <w:r w:rsidRPr="00743EAE">
        <w:rPr>
          <w:rFonts w:ascii="Times New Roman" w:cs="Times New Roman"/>
          <w:color w:val="000000" w:themeColor="text1"/>
          <w:sz w:val="16"/>
          <w:szCs w:val="16"/>
        </w:rPr>
        <w:softHyphen/>
        <w:t>чательного решения по самолету инженер НИИ морской авиации Ко</w:t>
      </w:r>
      <w:r w:rsidRPr="00743EAE">
        <w:rPr>
          <w:rFonts w:ascii="Times New Roman" w:cs="Times New Roman"/>
          <w:color w:val="000000" w:themeColor="text1"/>
          <w:sz w:val="16"/>
          <w:szCs w:val="16"/>
        </w:rPr>
        <w:softHyphen/>
        <w:t>ровин записал, что у РОМ-1</w:t>
      </w:r>
      <w:r w:rsidRPr="00743EAE">
        <w:rPr>
          <w:rStyle w:val="41pt"/>
          <w:rFonts w:ascii="Times New Roman" w:hAnsi="Times New Roman" w:cs="Times New Roman"/>
          <w:i w:val="0"/>
          <w:color w:val="000000" w:themeColor="text1"/>
          <w:spacing w:val="0"/>
        </w:rPr>
        <w:t xml:space="preserve"> «плохой обзор с пилотского кресла, тугое управление, заметное давление педалей на правую ногу, сложная система запуска. Кабина неглубокая, высокая палуба, летчикам в полете поменяться местами невозможно». </w:t>
      </w:r>
      <w:r w:rsidRPr="00743EAE">
        <w:rPr>
          <w:rFonts w:ascii="Times New Roman" w:cs="Times New Roman"/>
          <w:color w:val="000000" w:themeColor="text1"/>
          <w:sz w:val="16"/>
          <w:szCs w:val="16"/>
        </w:rPr>
        <w:t>Кроме этого указывалось, что с на</w:t>
      </w:r>
      <w:r w:rsidRPr="00743EAE">
        <w:rPr>
          <w:rFonts w:ascii="Times New Roman" w:cs="Times New Roman"/>
          <w:color w:val="000000" w:themeColor="text1"/>
          <w:sz w:val="16"/>
          <w:szCs w:val="16"/>
        </w:rPr>
        <w:softHyphen/>
        <w:t>грузкой 1305 кг при спокойном море (штиль) самолет взлететь не смог, даже не было отмечено стремления к выходу на редан. Взлететь и провести испытания удалось при уменьшении нагрузки до 1135 кг.</w:t>
      </w:r>
    </w:p>
    <w:p w14:paraId="2B7B889E" w14:textId="77777777" w:rsidR="00462FCC" w:rsidRPr="00743EAE" w:rsidRDefault="00462FCC" w:rsidP="00743EAE">
      <w:pPr>
        <w:pStyle w:val="66"/>
        <w:shd w:val="clear" w:color="auto" w:fill="auto"/>
        <w:spacing w:before="0" w:line="240" w:lineRule="auto"/>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технические данные и летные характеристики</w:t>
      </w:r>
    </w:p>
    <w:p w14:paraId="3D34DCCE" w14:textId="77777777" w:rsidR="00462FCC" w:rsidRPr="00743EAE" w:rsidRDefault="00462FC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РОМ-1 (МР-3)</w:t>
      </w:r>
    </w:p>
    <w:p w14:paraId="3007A8A6" w14:textId="77777777" w:rsidR="00462FCC" w:rsidRPr="00743EAE" w:rsidRDefault="00462FCC"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верхнего крыла (м)</w:t>
      </w:r>
      <w:r w:rsidRPr="00743EAE">
        <w:rPr>
          <w:rFonts w:ascii="Times New Roman" w:hAnsi="Times New Roman"/>
          <w:color w:val="000000" w:themeColor="text1"/>
          <w:sz w:val="16"/>
          <w:szCs w:val="16"/>
        </w:rPr>
        <w:tab/>
        <w:t>28,0</w:t>
      </w:r>
    </w:p>
    <w:p w14:paraId="30DDABAB" w14:textId="77777777" w:rsidR="00462FCC" w:rsidRPr="00743EAE" w:rsidRDefault="00462FCC" w:rsidP="00743EAE">
      <w:pPr>
        <w:tabs>
          <w:tab w:val="left" w:leader="dot" w:pos="2493"/>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нижнего крыла (м)</w:t>
      </w:r>
      <w:r w:rsidRPr="00743EAE">
        <w:rPr>
          <w:rFonts w:ascii="Times New Roman" w:hAnsi="Times New Roman"/>
          <w:color w:val="000000" w:themeColor="text1"/>
          <w:sz w:val="16"/>
          <w:szCs w:val="16"/>
        </w:rPr>
        <w:tab/>
        <w:t>-.</w:t>
      </w:r>
      <w:r w:rsidRPr="00743EAE">
        <w:rPr>
          <w:rFonts w:ascii="Times New Roman" w:hAnsi="Times New Roman"/>
          <w:color w:val="000000" w:themeColor="text1"/>
          <w:sz w:val="16"/>
          <w:szCs w:val="16"/>
        </w:rPr>
        <w:tab/>
        <w:t>9,7</w:t>
      </w:r>
    </w:p>
    <w:p w14:paraId="430F7DE9" w14:textId="77777777" w:rsidR="00462FCC" w:rsidRPr="00743EAE" w:rsidRDefault="00462FCC"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в линии полета (м)</w:t>
      </w:r>
      <w:r w:rsidRPr="00743EAE">
        <w:rPr>
          <w:rFonts w:ascii="Times New Roman" w:hAnsi="Times New Roman"/>
          <w:color w:val="000000" w:themeColor="text1"/>
          <w:sz w:val="16"/>
          <w:szCs w:val="16"/>
        </w:rPr>
        <w:tab/>
        <w:t xml:space="preserve"> 16,0</w:t>
      </w:r>
    </w:p>
    <w:p w14:paraId="445E35BA" w14:textId="77777777" w:rsidR="00462FCC" w:rsidRPr="00743EAE" w:rsidRDefault="00462FCC"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в линии полета (м)</w:t>
      </w:r>
      <w:r w:rsidRPr="00743EAE">
        <w:rPr>
          <w:rFonts w:ascii="Times New Roman" w:hAnsi="Times New Roman"/>
          <w:color w:val="000000" w:themeColor="text1"/>
          <w:sz w:val="16"/>
          <w:szCs w:val="16"/>
        </w:rPr>
        <w:tab/>
        <w:t>6,06</w:t>
      </w:r>
    </w:p>
    <w:p w14:paraId="6D3FF17E" w14:textId="77777777" w:rsidR="00462FCC" w:rsidRPr="00743EAE" w:rsidRDefault="00462FCC"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верхнего крыла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ab/>
        <w:t>86,6</w:t>
      </w:r>
    </w:p>
    <w:p w14:paraId="49204F35" w14:textId="77777777" w:rsidR="00462FCC" w:rsidRPr="00743EAE" w:rsidRDefault="00462FCC"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нижнего крыла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ab/>
        <w:t>18,0</w:t>
      </w:r>
    </w:p>
    <w:p w14:paraId="778B7566" w14:textId="77777777" w:rsidR="00462FCC" w:rsidRPr="00743EAE" w:rsidRDefault="00462FCC"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пустого (кг)</w:t>
      </w:r>
      <w:r w:rsidRPr="00743EAE">
        <w:rPr>
          <w:rFonts w:ascii="Times New Roman" w:hAnsi="Times New Roman"/>
          <w:color w:val="000000" w:themeColor="text1"/>
          <w:sz w:val="16"/>
          <w:szCs w:val="16"/>
        </w:rPr>
        <w:tab/>
        <w:t>4518</w:t>
      </w:r>
    </w:p>
    <w:p w14:paraId="3C23BF65" w14:textId="77777777" w:rsidR="00462FCC" w:rsidRPr="00743EAE" w:rsidRDefault="00462FCC" w:rsidP="00743EAE">
      <w:pPr>
        <w:tabs>
          <w:tab w:val="left" w:leader="dot" w:pos="214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Полетный вес (кг) </w:t>
      </w:r>
      <w:r w:rsidRPr="00743EAE">
        <w:rPr>
          <w:rFonts w:ascii="Times New Roman" w:hAnsi="Times New Roman"/>
          <w:color w:val="000000" w:themeColor="text1"/>
          <w:sz w:val="16"/>
          <w:szCs w:val="16"/>
        </w:rPr>
        <w:tab/>
        <w:t>5829—6075</w:t>
      </w:r>
    </w:p>
    <w:p w14:paraId="42724A8D" w14:textId="77777777" w:rsidR="00462FCC" w:rsidRPr="00743EAE" w:rsidRDefault="00462FC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 на 3000 м (км/ч)</w:t>
      </w:r>
      <w:r w:rsidRPr="00743EAE">
        <w:rPr>
          <w:rFonts w:ascii="Times New Roman" w:hAnsi="Times New Roman"/>
          <w:color w:val="000000" w:themeColor="text1"/>
          <w:sz w:val="16"/>
          <w:szCs w:val="16"/>
        </w:rPr>
        <w:tab/>
        <w:t>-</w:t>
      </w:r>
    </w:p>
    <w:p w14:paraId="35A2DA4A" w14:textId="77777777" w:rsidR="00462FCC" w:rsidRPr="00743EAE" w:rsidRDefault="00462FCC"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 (км/ч)</w:t>
      </w:r>
      <w:r w:rsidRPr="00743EAE">
        <w:rPr>
          <w:rFonts w:ascii="Times New Roman" w:hAnsi="Times New Roman"/>
          <w:color w:val="000000" w:themeColor="text1"/>
          <w:sz w:val="16"/>
          <w:szCs w:val="16"/>
        </w:rPr>
        <w:tab/>
        <w:t>85</w:t>
      </w:r>
    </w:p>
    <w:p w14:paraId="439D2545" w14:textId="77777777" w:rsidR="00462FCC" w:rsidRPr="00743EAE" w:rsidRDefault="00462FC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(м)3470</w:t>
      </w:r>
    </w:p>
    <w:p w14:paraId="7EABA07A" w14:textId="77777777" w:rsidR="00462FCC" w:rsidRPr="00743EAE" w:rsidRDefault="00462FC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Дальность полета максимальная (км) </w:t>
      </w:r>
      <w:r w:rsidRPr="00743EAE">
        <w:rPr>
          <w:rFonts w:ascii="Times New Roman" w:hAnsi="Times New Roman"/>
          <w:color w:val="000000" w:themeColor="text1"/>
          <w:sz w:val="16"/>
          <w:szCs w:val="16"/>
        </w:rPr>
        <w:tab/>
        <w:t>800 (12609).</w:t>
      </w:r>
    </w:p>
    <w:p w14:paraId="1938756A" w14:textId="77777777" w:rsidR="00100D29" w:rsidRPr="00743EAE" w:rsidRDefault="00100D2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FD182F" w14:textId="77777777" w:rsidR="00100D29"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9959125" w14:textId="77777777" w:rsidR="00100D29" w:rsidRPr="00743EAE" w:rsidRDefault="00100D2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9EE42FB" w14:textId="77777777" w:rsidR="00100D29" w:rsidRPr="00743EAE" w:rsidRDefault="00100D2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июля 1929 г. Протокол заседания Постоянного мобилизационного совещания при Президиуме ВСНХ СССР о ходе работ по составлению промфинплана на первый период войны (РГАЭ. Ф. 3429. Оп. 16. Д. 3. Л. 1?2) (12417).</w:t>
      </w:r>
    </w:p>
    <w:p w14:paraId="448C91D7" w14:textId="77777777" w:rsidR="00100D29" w:rsidRPr="00743EAE" w:rsidRDefault="00100D29" w:rsidP="00743EAE">
      <w:pPr>
        <w:spacing w:after="0" w:line="240" w:lineRule="auto"/>
        <w:jc w:val="both"/>
        <w:rPr>
          <w:rFonts w:ascii="Times New Roman" w:hAnsi="Times New Roman"/>
          <w:color w:val="000000" w:themeColor="text1"/>
          <w:sz w:val="16"/>
          <w:szCs w:val="16"/>
        </w:rPr>
      </w:pPr>
    </w:p>
    <w:p w14:paraId="5FC3CC4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580C49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717793C" w14:textId="77777777" w:rsidR="00571DDC" w:rsidRPr="00743EAE" w:rsidRDefault="00571DD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июля 1929 года — первый полёт учебно-тренировочного самолёта CASA III. /Испания/</w:t>
      </w:r>
    </w:p>
    <w:p w14:paraId="4A92CA76" w14:textId="77777777" w:rsidR="00571DDC" w:rsidRPr="00743EAE" w:rsidRDefault="00571DD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Начав с лицензионного производства, компания Construcciones Aeronáuticas SA (CASA) в 1929 году приступила к работе над первым самостоятельным проектом — CASA III. Изначально, самолёт задумывался как лёгкий бомбардировщик, но в процессе разработки его переквалифицировали в учебно-тренировочный.</w:t>
      </w:r>
    </w:p>
    <w:p w14:paraId="7C6DFEA2" w14:textId="77777777" w:rsidR="00571DDC" w:rsidRPr="00743EAE" w:rsidRDefault="00571DD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CASA III представлял собой двухместный высокоплан с крылом типа «парасоль» и неубирающимся шасси. С двигателем de Havilland Gipsy I (95 л.с.) CASA III развивал скорость до 200 км/ч. Дальность полёта до 1000 км с дополнительным топливным баком.</w:t>
      </w:r>
    </w:p>
    <w:p w14:paraId="22CE9107" w14:textId="77777777" w:rsidR="00571DDC" w:rsidRPr="00743EAE" w:rsidRDefault="00571DD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Было выпущено 9 самолётов CASA III. Все они были оснащены разными двигателями (!). Самолёты использовались в лётной школе испанских ВМС в Польенсе. Во время Гражданской войны в Испании вошли в состав ВВС республиканцев. К 1939 году ни один CASA III не уцелел (22300).</w:t>
      </w:r>
    </w:p>
    <w:p w14:paraId="699E7CE7" w14:textId="77777777" w:rsidR="00571DDC" w:rsidRPr="00743EAE" w:rsidRDefault="00571DDC" w:rsidP="00743EAE">
      <w:pPr>
        <w:spacing w:after="0" w:line="240" w:lineRule="auto"/>
        <w:jc w:val="both"/>
        <w:rPr>
          <w:rFonts w:ascii="Times New Roman" w:hAnsi="Times New Roman"/>
          <w:color w:val="000000" w:themeColor="text1"/>
          <w:sz w:val="16"/>
          <w:szCs w:val="16"/>
        </w:rPr>
      </w:pPr>
    </w:p>
    <w:p w14:paraId="6801C3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июля 1929 в Японии правительство Г.Танаки ушло в отставку (3907,156).</w:t>
      </w:r>
    </w:p>
    <w:p w14:paraId="26B2CA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0F2FD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5AA624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ED09D6"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июля 1929 г. попробовали на Ш-1 взлетать с воды с колёса</w:t>
      </w:r>
      <w:r w:rsidRPr="00142305">
        <w:rPr>
          <w:rFonts w:ascii="Times New Roman" w:hAnsi="Times New Roman"/>
          <w:color w:val="0070C0"/>
          <w:sz w:val="16"/>
          <w:szCs w:val="16"/>
        </w:rPr>
        <w:softHyphen/>
        <w:t>ми и костылём. Колёса на разбеге да</w:t>
      </w:r>
      <w:r w:rsidRPr="00142305">
        <w:rPr>
          <w:rFonts w:ascii="Times New Roman" w:hAnsi="Times New Roman"/>
          <w:color w:val="0070C0"/>
          <w:sz w:val="16"/>
          <w:szCs w:val="16"/>
        </w:rPr>
        <w:softHyphen/>
        <w:t>вали много брызг, заливавших лётчику глаза, поэтому их пришлось приподнять на 100 мм. Одновременно переставили стабилизатор на Г вверх (24952).</w:t>
      </w:r>
    </w:p>
    <w:p w14:paraId="0D9F318F" w14:textId="77777777" w:rsidR="005171E1" w:rsidRPr="00142305" w:rsidRDefault="005171E1" w:rsidP="005171E1">
      <w:pPr>
        <w:spacing w:after="0" w:line="240" w:lineRule="auto"/>
        <w:jc w:val="both"/>
        <w:rPr>
          <w:rFonts w:ascii="Times New Roman" w:hAnsi="Times New Roman"/>
          <w:color w:val="0070C0"/>
          <w:sz w:val="16"/>
          <w:szCs w:val="16"/>
        </w:rPr>
      </w:pPr>
    </w:p>
    <w:p w14:paraId="348939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июля 1929 на законченном проекте ТОМ-1 были поставлены подписи П.Э.Ришара - ГК, Д.М.Хомского - зам., и С.А.Л. - зав. секцией прочности (78,33).</w:t>
      </w:r>
    </w:p>
    <w:p w14:paraId="0F7298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62158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FE12D9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C9FE2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июля 1929 г. вышло Постановление СНК, которое предусматривало дальнейшие мероприятия по обеспечению народного хозяйства кадрами ин</w:t>
      </w:r>
      <w:r w:rsidRPr="00743EAE">
        <w:rPr>
          <w:rFonts w:ascii="Times New Roman" w:hAnsi="Times New Roman"/>
          <w:color w:val="000000" w:themeColor="text1"/>
          <w:sz w:val="16"/>
          <w:szCs w:val="16"/>
        </w:rPr>
        <w:softHyphen/>
        <w:t>женеров. Намечалось охватить обучением не менее 25% практи</w:t>
      </w:r>
      <w:r w:rsidRPr="00743EAE">
        <w:rPr>
          <w:rFonts w:ascii="Times New Roman" w:hAnsi="Times New Roman"/>
          <w:color w:val="000000" w:themeColor="text1"/>
          <w:sz w:val="16"/>
          <w:szCs w:val="16"/>
        </w:rPr>
        <w:softHyphen/>
        <w:t>ков, занимающих инженерные должности, и 10% инженеров, ну</w:t>
      </w:r>
      <w:r w:rsidRPr="00743EAE">
        <w:rPr>
          <w:rFonts w:ascii="Times New Roman" w:hAnsi="Times New Roman"/>
          <w:color w:val="000000" w:themeColor="text1"/>
          <w:sz w:val="16"/>
          <w:szCs w:val="16"/>
        </w:rPr>
        <w:softHyphen/>
        <w:t>ждающихся в повышении квалификации. Тем не менее пленум ЦК ВКП(б) (ноябрь 1929 г.) отмечал неудовлетворительную под</w:t>
      </w:r>
      <w:r w:rsidRPr="00743EAE">
        <w:rPr>
          <w:rFonts w:ascii="Times New Roman" w:hAnsi="Times New Roman"/>
          <w:color w:val="000000" w:themeColor="text1"/>
          <w:sz w:val="16"/>
          <w:szCs w:val="16"/>
        </w:rPr>
        <w:softHyphen/>
        <w:t>готовку кадров, которая "не идет ни в какое сравнение с темпами индустриализации" (10788).</w:t>
      </w:r>
    </w:p>
    <w:p w14:paraId="7CB232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16E56" w14:textId="77777777" w:rsidR="00571DDC" w:rsidRPr="00743EAE" w:rsidRDefault="00571DDC"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142B0D6" w14:textId="77777777" w:rsidR="00571DDC" w:rsidRPr="00743EAE" w:rsidRDefault="00571DD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C2AFAF" w14:textId="77777777" w:rsidR="00571DDC" w:rsidRPr="00743EAE" w:rsidRDefault="00571DD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июля 1929 г. Постановление СНК предусматривало дальнейшие мероприятия по обеспечению народного хозяйства кадрами инженеров. Намечалось охватить обучением не менее 25% практиков, занимающих инженерные должности, и 10% инженеров, нуждающихся в повышении квалификации. Тем не менее пленум ЦК ВКП(б) ноябре 1929 г. отмечал неудовлетворительную подготовку кадров, которая, как указывалось, «не идет ни в какое сравнение с темпами индустриализации»</w:t>
      </w:r>
      <w:bookmarkStart w:id="49" w:name="021"/>
      <w:bookmarkEnd w:id="49"/>
      <w:r w:rsidRPr="00743EAE">
        <w:rPr>
          <w:rFonts w:ascii="Times New Roman" w:hAnsi="Times New Roman"/>
          <w:color w:val="000000" w:themeColor="text1"/>
          <w:sz w:val="16"/>
          <w:szCs w:val="16"/>
        </w:rPr>
        <w:t xml:space="preserve"> (21332).</w:t>
      </w:r>
    </w:p>
    <w:p w14:paraId="30DABB65" w14:textId="77777777" w:rsidR="00571DDC" w:rsidRPr="00743EAE" w:rsidRDefault="00571DDC" w:rsidP="00743EAE">
      <w:pPr>
        <w:spacing w:after="0" w:line="240" w:lineRule="auto"/>
        <w:jc w:val="both"/>
        <w:rPr>
          <w:rFonts w:ascii="Times New Roman" w:hAnsi="Times New Roman"/>
          <w:color w:val="000000" w:themeColor="text1"/>
          <w:sz w:val="16"/>
          <w:szCs w:val="16"/>
        </w:rPr>
      </w:pPr>
    </w:p>
    <w:p w14:paraId="71DB97DB" w14:textId="77777777" w:rsidR="00571DDC" w:rsidRPr="00743EAE" w:rsidRDefault="00571DDC"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05D9889" w14:textId="77777777" w:rsidR="00571DDC" w:rsidRPr="00743EAE" w:rsidRDefault="00571DD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E947AB" w14:textId="77777777" w:rsidR="00571DDC" w:rsidRPr="00743EAE" w:rsidRDefault="00571DD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июля 1929 лейтенант А. В. Гордон подцепляет Vought UO-1 к дирижаблю ВМС США USS Los Angeles (ZR-3) (20806).</w:t>
      </w:r>
    </w:p>
    <w:p w14:paraId="206F3F45" w14:textId="77777777" w:rsidR="00571DDC" w:rsidRPr="00743EAE" w:rsidRDefault="00571DDC" w:rsidP="00743EAE">
      <w:pPr>
        <w:spacing w:after="0" w:line="240" w:lineRule="auto"/>
        <w:jc w:val="both"/>
        <w:rPr>
          <w:rFonts w:ascii="Times New Roman" w:hAnsi="Times New Roman"/>
          <w:color w:val="000000" w:themeColor="text1"/>
          <w:sz w:val="16"/>
          <w:szCs w:val="16"/>
        </w:rPr>
      </w:pPr>
    </w:p>
    <w:p w14:paraId="66DAECDE" w14:textId="77777777" w:rsidR="00571DDC" w:rsidRPr="00743EAE" w:rsidRDefault="00571DD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июля 1929 авиакомпания Aeropostal Alas de Venezuela (LAV) основана в Венесуэле. Она начинает работу с флотом из трех Latécoère 28 (20806).</w:t>
      </w:r>
    </w:p>
    <w:p w14:paraId="77BDE054" w14:textId="77777777" w:rsidR="00571DDC" w:rsidRPr="00743EAE" w:rsidRDefault="00571DDC" w:rsidP="00743EAE">
      <w:pPr>
        <w:spacing w:after="0" w:line="240" w:lineRule="auto"/>
        <w:jc w:val="both"/>
        <w:rPr>
          <w:rFonts w:ascii="Times New Roman" w:hAnsi="Times New Roman"/>
          <w:color w:val="000000" w:themeColor="text1"/>
          <w:sz w:val="16"/>
          <w:szCs w:val="16"/>
        </w:rPr>
      </w:pPr>
    </w:p>
    <w:p w14:paraId="5B4BFD0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D371A0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EDB3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 июля 1929 состоялось заседание Правления Авиатреста (протокол 55) "О состоянии опытного самолето- и моторостроения:</w:t>
      </w:r>
    </w:p>
    <w:p w14:paraId="5B0AB5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Принимая во внимание, что И-3 потерпел аварию в НИИ, что лишило возможности испытать в воздухе пулеметный привод ПВ-1, считать необходимым монтировать этот привод на серийном самолете И-3 завода 1 с срочно испытать в воздухе.</w:t>
      </w:r>
    </w:p>
    <w:p w14:paraId="44F1E2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 самолету Р-5 Техотделу согласовать с УВВС вопрос об участии Р-5 в групповом перелете в предполагаемых союзных перелетах. Предложить заводу 25 принять все меры к выпуску в срок 3 и 4 экз. Р-5.</w:t>
      </w:r>
    </w:p>
    <w:p w14:paraId="0E89F7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заводу 25 продолжать работы по исследованию П-2 и о результатах этой работы доложить Правлению.</w:t>
      </w:r>
    </w:p>
    <w:p w14:paraId="5DDE3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Т.к. получение мотора Юпитер нужной мощности для поставки на Д-2 задерживается, предложить заводу 25 выпустить этот самолет с Юпитер У-1 НР 420 в испытаниях учитывать качество самолета по пересчету на НР 480.</w:t>
      </w:r>
    </w:p>
    <w:p w14:paraId="315282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заводу 22 уточнить срок окончания работ МР-5 и ТОМ-2 (2351,198).</w:t>
      </w:r>
    </w:p>
    <w:p w14:paraId="456B35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Секция НТК УВВС 4 июля 1929 рассмотрела вопрос "О пятилетнем плане развития черных и цветных металлов и НИР институтов в связи с этим" (351). Получено ЦАГИ 12 сентября 1929 (351).</w:t>
      </w:r>
    </w:p>
    <w:p w14:paraId="3CFDEF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70BA8F"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 5 июля 1929 г. состоялось заседание Правления Авиатреста (протокол №55) «О состоянии опытного самолето- и моторостроения», на котором 1-м пунктом поставлен вопрос о срочном испытании отечественных синхронизаторов и пулеметов ПВ-1 на серийном самолете И-3 выпуска завода №1 стрельбой в воздухе (24887).</w:t>
      </w:r>
    </w:p>
    <w:p w14:paraId="2FB20420" w14:textId="77777777" w:rsidR="00D70FD4" w:rsidRPr="00743EAE" w:rsidRDefault="00D70FD4" w:rsidP="00743EAE">
      <w:pPr>
        <w:spacing w:after="0" w:line="240" w:lineRule="auto"/>
        <w:jc w:val="both"/>
        <w:rPr>
          <w:rFonts w:ascii="Times New Roman" w:hAnsi="Times New Roman"/>
          <w:color w:val="000000" w:themeColor="text1"/>
          <w:sz w:val="16"/>
          <w:szCs w:val="16"/>
        </w:rPr>
      </w:pPr>
    </w:p>
    <w:p w14:paraId="74E151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июля 1929 Протокол секции НТК УВВС № 5/с:</w:t>
      </w:r>
    </w:p>
    <w:p w14:paraId="02EEAA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 пятилетнем плане развития черных и цветных металлов и научно-исследовательских работах институтов в связ с этим (351).</w:t>
      </w:r>
    </w:p>
    <w:p w14:paraId="190252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273C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июля 1929 года вышел циркуляр ТЭИ N 436 о том, что изготавливаемые для окраски как деревянных, так и металлических самолетов заводом N 36 стандартные краски, которые маркируются: "Масляная защитная краска" и "Масляная серая краска" оказываются более действительными, нежели защитный лак "Дюраль" (3232).</w:t>
      </w:r>
    </w:p>
    <w:p w14:paraId="4138B8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FFCD8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B7B983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F8A70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июля 1929 Приказом РВСР № 201 создан институт научно-технических комитетов и объявлены "Общие положения о военных НТК", по которому "вся конструкторская работа, как правило, проводится промышленностью и НИУ, лабораториями, полигонами Наркомвоенмора. Поэтому НТК, являясь лишь органами, регулирующими и контролирующими выполнение научно-исследовательских и опытно-конструкторских работ в области вооружения и боевого снабжения, сами не должны заниматься конструированием и изобретательством" (10515).</w:t>
      </w:r>
    </w:p>
    <w:p w14:paraId="7D177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462818"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4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87. 5. Доклад Ленинградского судостроительного треста (ПБ от 25 июня 1929 г., пр. № 86, п. 22) (Воробьев, Близниченко, Киров, Кадацкий, Рухимович, Рудый, Зоф, Савцов, Коршунов, Каганович М.). 10. О состоянии и перспективах цветной металлургии (ПБ от 30 мая 1929 г., пр. № 82, п. 10). (Политбюро... Т. 1. С. 704) (12416).</w:t>
      </w:r>
    </w:p>
    <w:p w14:paraId="637CC91A"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p>
    <w:p w14:paraId="453BE6F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618DA5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7C12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июля 1929 Киргизская АССР. В с.Милонфан по решению схода декхан публично выпороты кнутом и брошены в арык советские активисты (10687).</w:t>
      </w:r>
    </w:p>
    <w:p w14:paraId="0CE126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9E7124" w14:textId="77777777" w:rsidR="00BA6967"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D674A45" w14:textId="77777777" w:rsidR="00BA6967" w:rsidRPr="00743EAE" w:rsidRDefault="00BA696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E990AE3" w14:textId="77777777" w:rsidR="00BA6967" w:rsidRPr="00743EAE" w:rsidRDefault="00BA69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4 июля</w:t>
      </w:r>
      <w:r w:rsidRPr="00743EAE">
        <w:rPr>
          <w:rFonts w:ascii="Times New Roman" w:hAnsi="Times New Roman"/>
          <w:color w:val="000000" w:themeColor="text1"/>
          <w:sz w:val="16"/>
          <w:szCs w:val="16"/>
        </w:rPr>
        <w:t xml:space="preserve"> в 1929 году попытка трансатлантического перелета на самолете «Ca-87» «Polonia». Однако новые двигатели «Isotta Fraschini» работали с перебоями и сразу после взлета от дальнейшего пути отказались (14942).</w:t>
      </w:r>
    </w:p>
    <w:p w14:paraId="10438DCB" w14:textId="77777777" w:rsidR="00BA6967" w:rsidRPr="00743EAE" w:rsidRDefault="00BA6967" w:rsidP="00743EAE">
      <w:pPr>
        <w:spacing w:after="0" w:line="240" w:lineRule="auto"/>
        <w:jc w:val="both"/>
        <w:rPr>
          <w:rFonts w:ascii="Times New Roman" w:hAnsi="Times New Roman"/>
          <w:color w:val="000000" w:themeColor="text1"/>
          <w:sz w:val="16"/>
          <w:szCs w:val="16"/>
        </w:rPr>
      </w:pPr>
    </w:p>
    <w:p w14:paraId="4A0D7451" w14:textId="77777777" w:rsidR="007C74D9" w:rsidRPr="00743EAE" w:rsidRDefault="007C74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июля 1929 г. первый полет Saro A17 Cutty Sark (20806). </w:t>
      </w:r>
    </w:p>
    <w:p w14:paraId="0134204B" w14:textId="77777777" w:rsidR="007C74D9" w:rsidRPr="00743EAE" w:rsidRDefault="007C74D9" w:rsidP="00743EAE">
      <w:pPr>
        <w:spacing w:after="0" w:line="240" w:lineRule="auto"/>
        <w:jc w:val="both"/>
        <w:rPr>
          <w:rFonts w:ascii="Times New Roman" w:hAnsi="Times New Roman"/>
          <w:color w:val="000000" w:themeColor="text1"/>
          <w:sz w:val="16"/>
          <w:szCs w:val="16"/>
        </w:rPr>
      </w:pPr>
    </w:p>
    <w:p w14:paraId="0AA36ABC" w14:textId="77777777" w:rsidR="00BA6967" w:rsidRPr="00743EAE" w:rsidRDefault="00BA69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lastRenderedPageBreak/>
        <w:t>4 июля</w:t>
      </w:r>
      <w:r w:rsidRPr="00743EAE">
        <w:rPr>
          <w:rFonts w:ascii="Times New Roman" w:hAnsi="Times New Roman"/>
          <w:color w:val="000000" w:themeColor="text1"/>
          <w:sz w:val="16"/>
          <w:szCs w:val="16"/>
        </w:rPr>
        <w:t xml:space="preserve"> в 1929 году первый полет опытного экземпляра </w:t>
      </w:r>
      <w:hyperlink r:id="rId78" w:tgtFrame="_blank" w:history="1">
        <w:r w:rsidRPr="00743EAE">
          <w:rPr>
            <w:rFonts w:ascii="Times New Roman" w:hAnsi="Times New Roman"/>
            <w:color w:val="000000" w:themeColor="text1"/>
            <w:sz w:val="16"/>
            <w:szCs w:val="16"/>
          </w:rPr>
          <w:t xml:space="preserve">«Saro» «А.17» «Cutty Sark», </w:t>
        </w:r>
      </w:hyperlink>
      <w:r w:rsidRPr="00743EAE">
        <w:rPr>
          <w:rFonts w:ascii="Times New Roman" w:hAnsi="Times New Roman"/>
          <w:color w:val="000000" w:themeColor="text1"/>
          <w:sz w:val="16"/>
          <w:szCs w:val="16"/>
        </w:rPr>
        <w:t>имеющего два двигателя «ADC» «Hermes I» мощностью 105 л.с., каждый из которых был установлен при помощи подкосов над крылом и вращал тянущий винт. «Saro» «А.17» «Cutty Sark», представлял собой легкую летающую лодку-моноплан, вмещавшую пилота и трех пассажиров. Эта летающая лодка позднее получила возможности амфибии после установки убирающегося шасси, и, поскольку аппарат имел удовлетворительные летные характеристики, было построено еще 11 экземпляров. Большинство из них имело два двигателя «de Havilland» «Gipsy II» мощностью 120 л.с., но последние три самолета были оснащены самой мощной силовой установкой, состоявшей из двигателей «Armstrong Siddeley» «Genet Major I.» Единственный самолет (G-ABVF), построенный для перелета из Сан-Франциско в Японию, имел один двигатель «Armstrong Siddeley» «Lynx IVC2 мощностью 240 л.с., увеличенный запас топлива и не был амфибией. Большинство самолетов активно использовалось, в том числе как учебно-тренировочные машины до 1938 года (14942).</w:t>
      </w:r>
    </w:p>
    <w:p w14:paraId="3A425470" w14:textId="77777777" w:rsidR="00BA6967" w:rsidRPr="00743EAE" w:rsidRDefault="00BA6967" w:rsidP="00743EAE">
      <w:pPr>
        <w:spacing w:after="0" w:line="240" w:lineRule="auto"/>
        <w:jc w:val="both"/>
        <w:rPr>
          <w:rFonts w:ascii="Times New Roman" w:hAnsi="Times New Roman"/>
          <w:color w:val="000000" w:themeColor="text1"/>
          <w:sz w:val="16"/>
          <w:szCs w:val="16"/>
        </w:rPr>
      </w:pPr>
    </w:p>
    <w:p w14:paraId="45912C9A" w14:textId="77777777" w:rsidR="007C74D9" w:rsidRPr="00743EAE" w:rsidRDefault="007C74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июля 1929 японский летчиком Масаси Гото падает и погибает в Юте на начальной стадии попытки полета по всему миру, пересекая континенты Северной Америки, Европы и Азии (20806).</w:t>
      </w:r>
    </w:p>
    <w:p w14:paraId="6D68E104" w14:textId="77777777" w:rsidR="007C74D9" w:rsidRPr="00743EAE" w:rsidRDefault="007C74D9" w:rsidP="00743EAE">
      <w:pPr>
        <w:spacing w:after="0" w:line="240" w:lineRule="auto"/>
        <w:jc w:val="both"/>
        <w:rPr>
          <w:rFonts w:ascii="Times New Roman" w:hAnsi="Times New Roman"/>
          <w:color w:val="000000" w:themeColor="text1"/>
          <w:sz w:val="16"/>
          <w:szCs w:val="16"/>
        </w:rPr>
      </w:pPr>
    </w:p>
    <w:p w14:paraId="1DAE11A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9E6DEC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8FE10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июля 1929 был вновь заключен договор УВВС с ЦАГИ на разработку гидросамолета - дальнего морского разведчика - экспериментального, однолодочного с двумя БМВ-6 и крылом от Р-6. Первый договор был подписан в январе 1926 (1076,885).</w:t>
      </w:r>
    </w:p>
    <w:p w14:paraId="75C70B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3060F7"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июля 1929 г. Глаголев совершил со штурма</w:t>
      </w:r>
      <w:r w:rsidRPr="00142305">
        <w:rPr>
          <w:rFonts w:ascii="Times New Roman" w:hAnsi="Times New Roman"/>
          <w:color w:val="0070C0"/>
          <w:sz w:val="16"/>
          <w:szCs w:val="16"/>
        </w:rPr>
        <w:softHyphen/>
        <w:t>ном Васильевым маршрутный полёт на Ш-1 по треугольнику (24952).</w:t>
      </w:r>
    </w:p>
    <w:p w14:paraId="1E049868" w14:textId="77777777" w:rsidR="005171E1" w:rsidRPr="00142305" w:rsidRDefault="005171E1" w:rsidP="005171E1">
      <w:pPr>
        <w:spacing w:after="0" w:line="240" w:lineRule="auto"/>
        <w:jc w:val="both"/>
        <w:rPr>
          <w:rFonts w:ascii="Times New Roman" w:hAnsi="Times New Roman"/>
          <w:color w:val="0070C0"/>
          <w:sz w:val="16"/>
          <w:szCs w:val="16"/>
        </w:rPr>
      </w:pPr>
    </w:p>
    <w:p w14:paraId="70175BF6" w14:textId="77777777" w:rsidR="00F8794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B2FD916" w14:textId="77777777" w:rsidR="00F8794A" w:rsidRPr="00743EAE" w:rsidRDefault="00F8794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A8106A"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5 июля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СНК принял постановление «О мерах к улучшению производственного режима и укреплению трудовой дисциплины в предприятиях» (12265).</w:t>
      </w:r>
    </w:p>
    <w:p w14:paraId="1B8A69CF" w14:textId="77777777" w:rsidR="00F8794A" w:rsidRPr="00743EAE" w:rsidRDefault="00F8794A" w:rsidP="00743EAE">
      <w:pPr>
        <w:spacing w:after="0" w:line="240" w:lineRule="auto"/>
        <w:jc w:val="both"/>
        <w:rPr>
          <w:rFonts w:ascii="Times New Roman" w:hAnsi="Times New Roman"/>
          <w:color w:val="000000" w:themeColor="text1"/>
          <w:sz w:val="16"/>
          <w:szCs w:val="16"/>
        </w:rPr>
      </w:pPr>
    </w:p>
    <w:p w14:paraId="065AFAC3" w14:textId="77777777" w:rsidR="007C74D9" w:rsidRPr="00743EAE" w:rsidRDefault="007C74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июля 1929 г. СНК усилил ответственность администрации за состояние дисциплины и производственного режима. Указывалось об ответственности за порчу материалов (21332).</w:t>
      </w:r>
    </w:p>
    <w:p w14:paraId="6B52AFA1" w14:textId="77777777" w:rsidR="007C74D9" w:rsidRPr="00743EAE" w:rsidRDefault="007C74D9" w:rsidP="00743EAE">
      <w:pPr>
        <w:spacing w:after="0" w:line="240" w:lineRule="auto"/>
        <w:jc w:val="both"/>
        <w:rPr>
          <w:rFonts w:ascii="Times New Roman" w:hAnsi="Times New Roman"/>
          <w:color w:val="000000" w:themeColor="text1"/>
          <w:sz w:val="16"/>
          <w:szCs w:val="16"/>
        </w:rPr>
      </w:pPr>
    </w:p>
    <w:p w14:paraId="2809DFA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DD4C42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7613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июля 1929 прошли морские испытания Ш-1 В.Б.Ш. (2668).</w:t>
      </w:r>
    </w:p>
    <w:p w14:paraId="7AE4DD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08C38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июля 1929 г. начались морские испытания летающей лодки Ш-1 В.Б.Шаврова (6395).</w:t>
      </w:r>
    </w:p>
    <w:p w14:paraId="204205C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E5A207" w14:textId="77777777" w:rsidR="00FC4BF2" w:rsidRPr="00743EAE" w:rsidRDefault="00FC4B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6 июля</w:t>
      </w:r>
      <w:r w:rsidRPr="00743EAE">
        <w:rPr>
          <w:rFonts w:ascii="Times New Roman" w:hAnsi="Times New Roman"/>
          <w:color w:val="000000" w:themeColor="text1"/>
          <w:sz w:val="16"/>
          <w:szCs w:val="16"/>
        </w:rPr>
        <w:t xml:space="preserve"> в 1929 году морские испытания летающей лодки </w:t>
      </w:r>
      <w:hyperlink r:id="rId79" w:tgtFrame="_blank" w:history="1">
        <w:r w:rsidRPr="00743EAE">
          <w:rPr>
            <w:rFonts w:ascii="Times New Roman" w:hAnsi="Times New Roman"/>
            <w:color w:val="000000" w:themeColor="text1"/>
            <w:sz w:val="16"/>
            <w:szCs w:val="16"/>
          </w:rPr>
          <w:t xml:space="preserve">«Ш-1» </w:t>
        </w:r>
      </w:hyperlink>
      <w:r w:rsidRPr="00743EAE">
        <w:rPr>
          <w:rFonts w:ascii="Times New Roman" w:hAnsi="Times New Roman"/>
          <w:color w:val="000000" w:themeColor="text1"/>
          <w:sz w:val="16"/>
          <w:szCs w:val="16"/>
        </w:rPr>
        <w:t>В.Б.Шаврова (14944).</w:t>
      </w:r>
    </w:p>
    <w:p w14:paraId="4785B97D" w14:textId="77777777" w:rsidR="00FC4BF2" w:rsidRPr="00743EAE" w:rsidRDefault="00FC4BF2" w:rsidP="00743EAE">
      <w:pPr>
        <w:spacing w:after="0" w:line="240" w:lineRule="auto"/>
        <w:jc w:val="both"/>
        <w:rPr>
          <w:rFonts w:ascii="Times New Roman" w:hAnsi="Times New Roman"/>
          <w:color w:val="000000" w:themeColor="text1"/>
          <w:sz w:val="16"/>
          <w:szCs w:val="16"/>
        </w:rPr>
      </w:pPr>
    </w:p>
    <w:p w14:paraId="1FF5D19B" w14:textId="77777777" w:rsidR="007C74D9" w:rsidRPr="00743EAE" w:rsidRDefault="007C74D9"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50" w:name="_Hlk75786346"/>
      <w:r w:rsidRPr="00743EAE">
        <w:rPr>
          <w:rFonts w:ascii="Times New Roman" w:eastAsia="Times New Roman" w:hAnsi="Times New Roman"/>
          <w:color w:val="000000" w:themeColor="text1"/>
          <w:sz w:val="16"/>
          <w:szCs w:val="16"/>
          <w:lang w:eastAsia="ru-RU"/>
        </w:rPr>
        <w:t>С 6 по 9 июля 1929 был выполнен перелет командиров авиационных бригад. Маршрут перелета представлял собой два замкнутых круга: Москва – Ленинград – Витебск – Гомель – Киев – Зиновьевск – Харьков – Москва и Москва – Нижний Новгород – Казань – Вольск – Сталинград – Воронеж – Москва. Общая протяженнось маршрута 5520 километров.</w:t>
      </w:r>
    </w:p>
    <w:p w14:paraId="3476EAE5" w14:textId="77777777" w:rsidR="007C74D9" w:rsidRPr="00743EAE" w:rsidRDefault="007C74D9"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Первым закончил перелет самолет Р-1 «Центросоюз СССР» под управлением командира 11-й авиабригады из Воронежа А.М. Осадшего и старшего летчика М.А. Горбунова. Они преодолели заданный маршрут со средней скоростью 152,5 км/час.</w:t>
      </w:r>
    </w:p>
    <w:p w14:paraId="511E26E3" w14:textId="77777777" w:rsidR="007C74D9" w:rsidRPr="00743EAE" w:rsidRDefault="007C74D9"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Продолжительность перелета составила от 59 часов 02 минут до 88 часов 44 минут, полетное время – от 34 часа 59 минут до 40 часов 39 минут.</w:t>
      </w:r>
    </w:p>
    <w:p w14:paraId="0CC6A830" w14:textId="77777777" w:rsidR="007C74D9" w:rsidRPr="00743EAE" w:rsidRDefault="007C74D9"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Наиболее значительным недостатком, выявленным в ходе перелета, стало отсутствие опыта полета в облаках. Важным условием перелета являлось соблюдение высоты 2000 метров. Причем, за ее увеличение добавлялись очки, а за снижение – брался штраф. Между тем, из всех экипажей только два получили добавочные очки. Очевидно, экипажи предпочитали при наличии облачности идти под облаками.</w:t>
      </w:r>
    </w:p>
    <w:p w14:paraId="3C2EE51F" w14:textId="77777777" w:rsidR="007C74D9" w:rsidRPr="00743EAE" w:rsidRDefault="007C74D9"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Исправность самолетов и двигателей оценили как очень высокую. Были зафиксированы лишь незначительные дефекты (отказ динамо, течь сальника водяной помпы, повреждение колеса и амортизатора костыля и т.п.). Отмечен лишь один случай ошибочных действий технического состава при заправке самолета, который привел к вынужденной посадке самолета командира 7 авиабригады А.И. Берггольца, вследствие чего он задержался в пути.</w:t>
      </w:r>
    </w:p>
    <w:p w14:paraId="6E18AC21" w14:textId="77777777" w:rsidR="007C74D9" w:rsidRPr="00743EAE" w:rsidRDefault="007C74D9"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Комиссия по перелетам присудила первый приз экипажу А.М. Осадшего, набравшим 640 очков из 700 возможных. Второй приз присужден командиру N-й авиабригады В.И. Чекалову и старшему летчику Смирнову, набравшим 538 очков, третий приз присужден командиру 5-й авиабригады (г. Киев) С.А. Чернобровкину и старшему летчику Беляеву, набравшим 519 очков. Не забыла комиссия и авиационных техников подготовивших самолеты к перелету. Им так же были вручены денежные премии (21249).</w:t>
      </w:r>
    </w:p>
    <w:bookmarkEnd w:id="50"/>
    <w:p w14:paraId="43904DF9" w14:textId="77777777" w:rsidR="007C74D9" w:rsidRPr="00743EAE" w:rsidRDefault="007C74D9" w:rsidP="00743EAE">
      <w:pPr>
        <w:spacing w:after="0" w:line="240" w:lineRule="auto"/>
        <w:jc w:val="both"/>
        <w:rPr>
          <w:rFonts w:ascii="Times New Roman" w:hAnsi="Times New Roman"/>
          <w:color w:val="000000" w:themeColor="text1"/>
          <w:sz w:val="16"/>
          <w:szCs w:val="16"/>
        </w:rPr>
      </w:pPr>
    </w:p>
    <w:p w14:paraId="67F11775" w14:textId="77777777" w:rsidR="007E0E96" w:rsidRPr="00743EAE" w:rsidRDefault="007E0E96"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71DC30A" w14:textId="77777777" w:rsidR="007E0E96" w:rsidRPr="00743EAE" w:rsidRDefault="007E0E9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D020D0" w14:textId="77777777" w:rsidR="007E0E96" w:rsidRPr="00743EAE" w:rsidRDefault="007E0E96"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 июля 1929 был проведен большой тренировочный перелет командиров авиабригад на Р-1 с нагрузкой 765 кг. Стартовали из Москвы и по двум замкнутым кругам прошли 5520 км (271,115). Два маршрута - западный - Москва - Ленинград - Витебск - Гомель - Киев - Зиновьевск - Харьков - Москва и востояный - Москва - Казань - Вольск - Сталинград - Ворошилов - Москва (6594, 15).</w:t>
      </w:r>
    </w:p>
    <w:p w14:paraId="3A879EA9" w14:textId="77777777" w:rsidR="007E0E96" w:rsidRPr="00743EAE" w:rsidRDefault="007E0E96" w:rsidP="00743EAE">
      <w:pPr>
        <w:autoSpaceDE w:val="0"/>
        <w:autoSpaceDN w:val="0"/>
        <w:adjustRightInd w:val="0"/>
        <w:spacing w:after="0" w:line="240" w:lineRule="auto"/>
        <w:jc w:val="both"/>
        <w:rPr>
          <w:rFonts w:ascii="Times New Roman" w:hAnsi="Times New Roman"/>
          <w:color w:val="000000" w:themeColor="text1"/>
          <w:sz w:val="16"/>
          <w:szCs w:val="16"/>
        </w:rPr>
      </w:pPr>
    </w:p>
    <w:p w14:paraId="299FE917" w14:textId="7744334A" w:rsidR="00293C2D" w:rsidRPr="00743EAE" w:rsidRDefault="00293C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 июля 1929 г. состоялся перелет командиров авиационных бригад, организованный Осоавиахимом и ВВС для проверки комбригов в боевой подготовке в различных условиях полета. В перелете участвовали комбрнг Н.Н Васильченко /Тифлис/, В.И.Чекалов /Гатчина/, Чернобровкин, А.М.Осадчий /Харьков/ и Бертгельц. Маршрут перелета проходил по двум замкнутым крилым: а/ Москва-Ленинград-Витебск-Гомель-Кисв-Кировоград-Харькоа-Москва и б/ Москва-Казань-Вольск-Сталинград-Воронеж-Москва. Общее расстояние маршрутов 6500 км. Первым закончил перелет комбриг Л.М.Осадчий с летчиком М.А.Горбуновым на самолете P-1, пройдя оба марирута за 59 часов при среднем времени 34 ч. 59 минут.</w:t>
      </w:r>
    </w:p>
    <w:p w14:paraId="76BDDE9C" w14:textId="77777777" w:rsidR="00293C2D" w:rsidRPr="00743EAE" w:rsidRDefault="00293C2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7и 16 июля 1929 г./ (23370).</w:t>
      </w:r>
    </w:p>
    <w:p w14:paraId="6D11FCE8" w14:textId="77777777" w:rsidR="00293C2D" w:rsidRPr="00743EAE" w:rsidRDefault="00293C2D" w:rsidP="00743EAE">
      <w:pPr>
        <w:spacing w:after="0" w:line="240" w:lineRule="auto"/>
        <w:jc w:val="both"/>
        <w:rPr>
          <w:rFonts w:ascii="Times New Roman" w:hAnsi="Times New Roman"/>
          <w:color w:val="000000" w:themeColor="text1"/>
          <w:sz w:val="16"/>
          <w:szCs w:val="16"/>
        </w:rPr>
      </w:pPr>
    </w:p>
    <w:p w14:paraId="7029CD2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EB0E5E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36FBA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w:t>
      </w:r>
      <w:r w:rsidRPr="00743EAE">
        <w:rPr>
          <w:rFonts w:ascii="Times New Roman" w:hAnsi="Times New Roman"/>
          <w:color w:val="000000" w:themeColor="text1"/>
          <w:sz w:val="16"/>
          <w:szCs w:val="16"/>
        </w:rPr>
        <w:softHyphen/>
        <w:t>ле июля 1929 г. РОМ-2 вышел из цеха ОПО-3 в Филях и только спустя 1,5 месяца был окончательно укомплектован и доведен. В конце сентября его перевезли по железной дороге в Севастополь, где подготовили к поле</w:t>
      </w:r>
      <w:r w:rsidRPr="00743EAE">
        <w:rPr>
          <w:rFonts w:ascii="Times New Roman" w:hAnsi="Times New Roman"/>
          <w:color w:val="000000" w:themeColor="text1"/>
          <w:sz w:val="16"/>
          <w:szCs w:val="16"/>
        </w:rPr>
        <w:softHyphen/>
        <w:t>там. Уже на месте при взвешивании определи</w:t>
      </w:r>
      <w:r w:rsidRPr="00743EAE">
        <w:rPr>
          <w:rFonts w:ascii="Times New Roman" w:hAnsi="Times New Roman"/>
          <w:color w:val="000000" w:themeColor="text1"/>
          <w:sz w:val="16"/>
          <w:szCs w:val="16"/>
        </w:rPr>
        <w:softHyphen/>
        <w:t>ли, что перетяжеление конструкции по сравнению с проектными значениями соста</w:t>
      </w:r>
      <w:r w:rsidRPr="00743EAE">
        <w:rPr>
          <w:rFonts w:ascii="Times New Roman" w:hAnsi="Times New Roman"/>
          <w:color w:val="000000" w:themeColor="text1"/>
          <w:sz w:val="16"/>
          <w:szCs w:val="16"/>
        </w:rPr>
        <w:softHyphen/>
        <w:t>вило 690 кг. Дата первого полета летающей лодки РОМ-2 точна не установлена, скорее всего, это произошло в октябре 1929 г. Однако известно, что небольшой период испытаний сопровож</w:t>
      </w:r>
      <w:r w:rsidRPr="00743EAE">
        <w:rPr>
          <w:rFonts w:ascii="Times New Roman" w:hAnsi="Times New Roman"/>
          <w:color w:val="000000" w:themeColor="text1"/>
          <w:sz w:val="16"/>
          <w:szCs w:val="16"/>
        </w:rPr>
        <w:softHyphen/>
        <w:t>дался досадными поломками. Так, 6 ноября при вытаскивании самолета на берег помяли правое нижнее крыло и поплавок (11978).</w:t>
      </w:r>
    </w:p>
    <w:p w14:paraId="606346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99663A" w14:textId="77777777" w:rsidR="00F8794A" w:rsidRPr="00743EAE" w:rsidRDefault="00F8794A"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В начале июля 1929 г. РОМ-2 вышел из цеха ОПО-3 в Филях и только спустя 1,5 месяца был окончательно укомплектован и доведен. В конце сентября его перевезли по желез</w:t>
      </w:r>
      <w:r w:rsidRPr="00743EAE">
        <w:rPr>
          <w:rFonts w:ascii="Times New Roman" w:cs="Times New Roman"/>
          <w:color w:val="000000" w:themeColor="text1"/>
          <w:sz w:val="16"/>
          <w:szCs w:val="16"/>
        </w:rPr>
        <w:softHyphen/>
        <w:t>ной дороге в Севастополь, где под</w:t>
      </w:r>
      <w:r w:rsidRPr="00743EAE">
        <w:rPr>
          <w:rFonts w:ascii="Times New Roman" w:cs="Times New Roman"/>
          <w:color w:val="000000" w:themeColor="text1"/>
          <w:sz w:val="16"/>
          <w:szCs w:val="16"/>
        </w:rPr>
        <w:softHyphen/>
        <w:t>готовили к полетам. Уже на месте при взвешивании определили, что перетяжеление конструкции по срав</w:t>
      </w:r>
      <w:r w:rsidRPr="00743EAE">
        <w:rPr>
          <w:rFonts w:ascii="Times New Roman" w:cs="Times New Roman"/>
          <w:color w:val="000000" w:themeColor="text1"/>
          <w:sz w:val="16"/>
          <w:szCs w:val="16"/>
        </w:rPr>
        <w:softHyphen/>
        <w:t>нению с проектными значениями составило 690 кг.</w:t>
      </w:r>
    </w:p>
    <w:p w14:paraId="26F3B3CF" w14:textId="77777777" w:rsidR="00F8794A" w:rsidRPr="00743EAE" w:rsidRDefault="00F8794A"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РОМ-2 (МР-Збис) по техническому заданию должен был иметь запас горючего на 5 часов полета и радиус действия до 500 км.</w:t>
      </w:r>
    </w:p>
    <w:p w14:paraId="6E45E5E3" w14:textId="77777777" w:rsidR="00F8794A" w:rsidRPr="00743EAE" w:rsidRDefault="00F8794A"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Его изготовле</w:t>
      </w:r>
      <w:r w:rsidRPr="00743EAE">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743EAE">
        <w:rPr>
          <w:rFonts w:ascii="Times New Roman" w:cs="Times New Roman"/>
          <w:color w:val="000000" w:themeColor="text1"/>
          <w:sz w:val="16"/>
          <w:szCs w:val="16"/>
        </w:rPr>
        <w:softHyphen/>
        <w:t>женном в Филях. Поначалу основ</w:t>
      </w:r>
      <w:r w:rsidRPr="00743EAE">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743EAE">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0A911F91" w14:textId="77777777" w:rsidR="00F8794A" w:rsidRPr="00743EAE" w:rsidRDefault="00F8794A"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Цельнодеревянное верхнее кры</w:t>
      </w:r>
      <w:r w:rsidRPr="00743EAE">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743EAE">
        <w:rPr>
          <w:rFonts w:ascii="Times New Roman" w:cs="Times New Roman"/>
          <w:color w:val="000000" w:themeColor="text1"/>
          <w:sz w:val="16"/>
          <w:szCs w:val="16"/>
        </w:rPr>
        <w:softHyphen/>
        <w:t>ния. Элероны и хвостовое оперение обтягивались полотном.</w:t>
      </w:r>
    </w:p>
    <w:p w14:paraId="7C74B8F1"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Металлическое нижнее крыло конструктивно мало отличалось от такого крыла у РОМ-1. Поплавки бо</w:t>
      </w:r>
      <w:r w:rsidRPr="00743EAE">
        <w:rPr>
          <w:rFonts w:ascii="Times New Roman" w:hAnsi="Times New Roman"/>
          <w:color w:val="000000" w:themeColor="text1"/>
          <w:sz w:val="16"/>
          <w:szCs w:val="16"/>
        </w:rPr>
        <w:softHyphen/>
        <w:t>ковой остойчивости безреданные, крепились на небольших стойках к законцовкам крыла.</w:t>
      </w:r>
    </w:p>
    <w:p w14:paraId="24E7E964" w14:textId="77777777" w:rsidR="00F8794A" w:rsidRPr="00743EAE" w:rsidRDefault="00F8794A"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lastRenderedPageBreak/>
        <w:t>Обводы лодки РОМ-2 были совер</w:t>
      </w:r>
      <w:r w:rsidRPr="00743EAE">
        <w:rPr>
          <w:rFonts w:ascii="Times New Roman" w:cs="Times New Roman"/>
          <w:color w:val="000000" w:themeColor="text1"/>
          <w:sz w:val="16"/>
          <w:szCs w:val="16"/>
        </w:rPr>
        <w:softHyphen/>
        <w:t>шенно иные, они характеризовались сильной поперечной килеватостью с вогнутыми участками'днища у скул, что благоприятствовало более мяг</w:t>
      </w:r>
      <w:r w:rsidRPr="00743EAE">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6FF17445" w14:textId="77777777" w:rsidR="00F8794A" w:rsidRPr="00743EAE" w:rsidRDefault="00F8794A"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743EAE">
        <w:rPr>
          <w:rFonts w:ascii="Times New Roman" w:cs="Times New Roman"/>
          <w:color w:val="000000" w:themeColor="text1"/>
          <w:sz w:val="16"/>
          <w:szCs w:val="16"/>
        </w:rPr>
        <w:softHyphen/>
        <w:t>валась турель ТУР-6, сзади пере</w:t>
      </w:r>
      <w:r w:rsidRPr="00743EAE">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743EAE">
        <w:rPr>
          <w:rFonts w:ascii="Times New Roman" w:cs="Times New Roman"/>
          <w:color w:val="000000" w:themeColor="text1"/>
          <w:sz w:val="16"/>
          <w:szCs w:val="16"/>
        </w:rPr>
        <w:softHyphen/>
        <w:t>ла 600 кг. В комплект необходимого оборудования входил якорь, закре</w:t>
      </w:r>
      <w:r w:rsidRPr="00743EAE">
        <w:rPr>
          <w:rFonts w:ascii="Times New Roman" w:cs="Times New Roman"/>
          <w:color w:val="000000" w:themeColor="text1"/>
          <w:sz w:val="16"/>
          <w:szCs w:val="16"/>
        </w:rPr>
        <w:softHyphen/>
        <w:t>пленный в походном положении на верхней палубе носовой части. К спе</w:t>
      </w:r>
      <w:r w:rsidRPr="00743EAE">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743EAE">
        <w:rPr>
          <w:rStyle w:val="4ArialNarrow85pt"/>
          <w:rFonts w:ascii="Times New Roman" w:hAnsi="Times New Roman" w:cs="Times New Roman"/>
          <w:i w:val="0"/>
          <w:color w:val="000000" w:themeColor="text1"/>
          <w:sz w:val="16"/>
          <w:szCs w:val="16"/>
        </w:rPr>
        <w:t xml:space="preserve"> и</w:t>
      </w:r>
      <w:r w:rsidRPr="00743EAE">
        <w:rPr>
          <w:rFonts w:ascii="Times New Roman" w:cs="Times New Roman"/>
          <w:color w:val="000000" w:themeColor="text1"/>
          <w:sz w:val="16"/>
          <w:szCs w:val="16"/>
        </w:rPr>
        <w:t xml:space="preserve"> бак с питьевой водой.</w:t>
      </w:r>
    </w:p>
    <w:p w14:paraId="1D067E32" w14:textId="77777777" w:rsidR="00F8794A" w:rsidRPr="00743EAE" w:rsidRDefault="00F8794A"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По требованиям транспортировки РОМ-2 мог разбираться и перевоз</w:t>
      </w:r>
      <w:r w:rsidRPr="00743EAE">
        <w:rPr>
          <w:rFonts w:ascii="Times New Roman" w:cs="Times New Roman"/>
          <w:color w:val="000000" w:themeColor="text1"/>
          <w:sz w:val="16"/>
          <w:szCs w:val="16"/>
        </w:rPr>
        <w:softHyphen/>
        <w:t>ился в таком виде на четырех желез</w:t>
      </w:r>
      <w:r w:rsidRPr="00743EAE">
        <w:rPr>
          <w:rFonts w:ascii="Times New Roman" w:cs="Times New Roman"/>
          <w:color w:val="000000" w:themeColor="text1"/>
          <w:sz w:val="16"/>
          <w:szCs w:val="16"/>
        </w:rPr>
        <w:softHyphen/>
        <w:t>нодорожных платформах.</w:t>
      </w:r>
    </w:p>
    <w:p w14:paraId="1D23F2D9" w14:textId="77777777" w:rsidR="00F8794A" w:rsidRPr="00743EAE" w:rsidRDefault="00F8794A" w:rsidP="00743EAE">
      <w:pPr>
        <w:pStyle w:val="66"/>
        <w:shd w:val="clear" w:color="auto" w:fill="auto"/>
        <w:spacing w:before="0" w:line="240" w:lineRule="auto"/>
        <w:rPr>
          <w:rFonts w:ascii="Times New Roman" w:hAnsi="Times New Roman"/>
          <w:color w:val="000000" w:themeColor="text1"/>
          <w:sz w:val="16"/>
          <w:szCs w:val="16"/>
        </w:rPr>
      </w:pPr>
      <w:r w:rsidRPr="00743EAE">
        <w:rPr>
          <w:rFonts w:ascii="Times New Roman" w:hAnsi="Times New Roman"/>
          <w:color w:val="000000" w:themeColor="text1"/>
          <w:sz w:val="16"/>
          <w:szCs w:val="16"/>
        </w:rPr>
        <w:t>Дополняя общее описание, ука</w:t>
      </w:r>
      <w:r w:rsidRPr="00743EAE">
        <w:rPr>
          <w:rFonts w:ascii="Times New Roman" w:hAnsi="Times New Roman"/>
          <w:color w:val="000000" w:themeColor="text1"/>
          <w:sz w:val="16"/>
          <w:szCs w:val="16"/>
        </w:rPr>
        <w:softHyphen/>
        <w:t>жем, что использовались два типа воздушных винтов: диаметром 3,25 и диаметром 3,5 м</w:t>
      </w:r>
    </w:p>
    <w:p w14:paraId="07282888" w14:textId="77777777" w:rsidR="00F8794A" w:rsidRPr="00743EAE" w:rsidRDefault="00F8794A" w:rsidP="00743EAE">
      <w:pPr>
        <w:pStyle w:val="66"/>
        <w:shd w:val="clear" w:color="auto" w:fill="auto"/>
        <w:spacing w:before="0" w:line="240" w:lineRule="auto"/>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технические данные и летные характеристики РОМ-2</w:t>
      </w:r>
    </w:p>
    <w:p w14:paraId="2AA797A3" w14:textId="77777777" w:rsidR="00F8794A" w:rsidRPr="00743EAE" w:rsidRDefault="00F8794A"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верхнего крыла (м)</w:t>
      </w:r>
      <w:r w:rsidRPr="00743EAE">
        <w:rPr>
          <w:rFonts w:ascii="Times New Roman" w:hAnsi="Times New Roman"/>
          <w:color w:val="000000" w:themeColor="text1"/>
          <w:sz w:val="16"/>
          <w:szCs w:val="16"/>
        </w:rPr>
        <w:tab/>
        <w:t>26,8</w:t>
      </w:r>
    </w:p>
    <w:p w14:paraId="7A7124D3" w14:textId="77777777" w:rsidR="00F8794A" w:rsidRPr="00743EAE" w:rsidRDefault="00F8794A"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Размах нижнего крыла (м) </w:t>
      </w:r>
      <w:r w:rsidRPr="00743EAE">
        <w:rPr>
          <w:rFonts w:ascii="Times New Roman" w:hAnsi="Times New Roman"/>
          <w:color w:val="000000" w:themeColor="text1"/>
          <w:sz w:val="16"/>
          <w:szCs w:val="16"/>
        </w:rPr>
        <w:tab/>
        <w:t>8,2</w:t>
      </w:r>
    </w:p>
    <w:p w14:paraId="619E9FF9" w14:textId="77777777" w:rsidR="00F8794A" w:rsidRPr="00743EAE" w:rsidRDefault="00F8794A" w:rsidP="00743EAE">
      <w:pPr>
        <w:tabs>
          <w:tab w:val="left" w:leader="dot" w:pos="2555"/>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в линии полета (м)</w:t>
      </w:r>
      <w:r w:rsidRPr="00743EAE">
        <w:rPr>
          <w:rFonts w:ascii="Times New Roman" w:hAnsi="Times New Roman"/>
          <w:color w:val="000000" w:themeColor="text1"/>
          <w:sz w:val="16"/>
          <w:szCs w:val="16"/>
        </w:rPr>
        <w:tab/>
        <w:t>17,455</w:t>
      </w:r>
    </w:p>
    <w:p w14:paraId="1D6BEDE6" w14:textId="77777777" w:rsidR="00F8794A" w:rsidRPr="00743EAE" w:rsidRDefault="00F8794A"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в линии полета (м)</w:t>
      </w:r>
      <w:r w:rsidRPr="00743EAE">
        <w:rPr>
          <w:rFonts w:ascii="Times New Roman" w:hAnsi="Times New Roman"/>
          <w:color w:val="000000" w:themeColor="text1"/>
          <w:sz w:val="16"/>
          <w:szCs w:val="16"/>
        </w:rPr>
        <w:tab/>
        <w:t>6,06</w:t>
      </w:r>
    </w:p>
    <w:p w14:paraId="50924D3F" w14:textId="77777777" w:rsidR="00F8794A" w:rsidRPr="00743EAE" w:rsidRDefault="00F8794A" w:rsidP="00743EAE">
      <w:pPr>
        <w:tabs>
          <w:tab w:val="left" w:leader="dot" w:pos="263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верхнего крыла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ab/>
        <w:t>91,43</w:t>
      </w:r>
    </w:p>
    <w:p w14:paraId="17AA48AC" w14:textId="77777777" w:rsidR="00F8794A" w:rsidRPr="00743EAE" w:rsidRDefault="00F8794A" w:rsidP="00743EAE">
      <w:pPr>
        <w:tabs>
          <w:tab w:val="left" w:leader="dot" w:pos="263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нижнего крыла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ab/>
        <w:t>16,76</w:t>
      </w:r>
    </w:p>
    <w:p w14:paraId="7AB2BFB4" w14:textId="77777777" w:rsidR="00F8794A" w:rsidRPr="00743EAE" w:rsidRDefault="00F8794A"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конструкции (кг)</w:t>
      </w:r>
      <w:r w:rsidRPr="00743EAE">
        <w:rPr>
          <w:rFonts w:ascii="Times New Roman" w:hAnsi="Times New Roman"/>
          <w:color w:val="000000" w:themeColor="text1"/>
          <w:sz w:val="16"/>
          <w:szCs w:val="16"/>
        </w:rPr>
        <w:tab/>
        <w:t>4150</w:t>
      </w:r>
    </w:p>
    <w:p w14:paraId="367158B3" w14:textId="77777777" w:rsidR="00F8794A" w:rsidRPr="00743EAE" w:rsidRDefault="00F8794A" w:rsidP="00743EAE">
      <w:pPr>
        <w:tabs>
          <w:tab w:val="left" w:leader="dot" w:pos="264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 нагрузка (кг)</w:t>
      </w:r>
      <w:r w:rsidRPr="00743EAE">
        <w:rPr>
          <w:rFonts w:ascii="Times New Roman" w:hAnsi="Times New Roman"/>
          <w:color w:val="000000" w:themeColor="text1"/>
          <w:sz w:val="16"/>
          <w:szCs w:val="16"/>
        </w:rPr>
        <w:tab/>
        <w:t xml:space="preserve"> 1850</w:t>
      </w:r>
    </w:p>
    <w:p w14:paraId="35648BB1" w14:textId="77777777" w:rsidR="00F8794A" w:rsidRPr="00743EAE" w:rsidRDefault="00F8794A"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Полетный вес (кг) </w:t>
      </w:r>
      <w:r w:rsidRPr="00743EAE">
        <w:rPr>
          <w:rFonts w:ascii="Times New Roman" w:hAnsi="Times New Roman"/>
          <w:color w:val="000000" w:themeColor="text1"/>
          <w:sz w:val="16"/>
          <w:szCs w:val="16"/>
        </w:rPr>
        <w:tab/>
        <w:t>6000</w:t>
      </w:r>
    </w:p>
    <w:p w14:paraId="6D4FD5C5"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w:t>
      </w:r>
    </w:p>
    <w:p w14:paraId="2AC8E9EB" w14:textId="77777777" w:rsidR="00F8794A" w:rsidRPr="00743EAE" w:rsidRDefault="00F8794A"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 земли (км/ч) </w:t>
      </w:r>
      <w:r w:rsidRPr="00743EAE">
        <w:rPr>
          <w:rFonts w:ascii="Times New Roman" w:hAnsi="Times New Roman"/>
          <w:color w:val="000000" w:themeColor="text1"/>
          <w:sz w:val="16"/>
          <w:szCs w:val="16"/>
        </w:rPr>
        <w:tab/>
        <w:t xml:space="preserve"> 180</w:t>
      </w:r>
    </w:p>
    <w:p w14:paraId="78C29FE1"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w:t>
      </w:r>
    </w:p>
    <w:p w14:paraId="5D7C6DD4" w14:textId="77777777" w:rsidR="00F8794A" w:rsidRPr="00743EAE" w:rsidRDefault="00F8794A"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1000 м (км/ч)</w:t>
      </w:r>
      <w:r w:rsidRPr="00743EAE">
        <w:rPr>
          <w:rFonts w:ascii="Times New Roman" w:hAnsi="Times New Roman"/>
          <w:color w:val="000000" w:themeColor="text1"/>
          <w:sz w:val="16"/>
          <w:szCs w:val="16"/>
        </w:rPr>
        <w:tab/>
        <w:t>175</w:t>
      </w:r>
    </w:p>
    <w:p w14:paraId="098E37DC" w14:textId="77777777" w:rsidR="00F8794A" w:rsidRPr="00743EAE" w:rsidRDefault="00F8794A"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 (км/ч)</w:t>
      </w:r>
      <w:r w:rsidRPr="00743EAE">
        <w:rPr>
          <w:rFonts w:ascii="Times New Roman" w:hAnsi="Times New Roman"/>
          <w:color w:val="000000" w:themeColor="text1"/>
          <w:sz w:val="16"/>
          <w:szCs w:val="16"/>
        </w:rPr>
        <w:tab/>
        <w:t>93</w:t>
      </w:r>
    </w:p>
    <w:p w14:paraId="30019E3B" w14:textId="77777777" w:rsidR="00F8794A" w:rsidRPr="00743EAE" w:rsidRDefault="00F8794A"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w:t>
      </w:r>
      <w:r w:rsidRPr="00743EAE">
        <w:rPr>
          <w:rFonts w:ascii="Times New Roman" w:hAnsi="Times New Roman"/>
          <w:color w:val="000000" w:themeColor="text1"/>
          <w:sz w:val="16"/>
          <w:szCs w:val="16"/>
        </w:rPr>
        <w:tab/>
        <w:t>4500</w:t>
      </w:r>
    </w:p>
    <w:p w14:paraId="492016D3"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Дальность полета максимальная (км) </w:t>
      </w:r>
      <w:r w:rsidRPr="00743EAE">
        <w:rPr>
          <w:rFonts w:ascii="Times New Roman" w:hAnsi="Times New Roman"/>
          <w:color w:val="000000" w:themeColor="text1"/>
          <w:sz w:val="16"/>
          <w:szCs w:val="16"/>
        </w:rPr>
        <w:tab/>
        <w:t>900 (12609).</w:t>
      </w:r>
    </w:p>
    <w:p w14:paraId="6F186AE0" w14:textId="77777777" w:rsidR="00F8794A" w:rsidRPr="00743EAE" w:rsidRDefault="00F8794A" w:rsidP="00743EAE">
      <w:pPr>
        <w:pStyle w:val="45"/>
        <w:shd w:val="clear" w:color="auto" w:fill="auto"/>
        <w:spacing w:before="0" w:line="240" w:lineRule="auto"/>
        <w:jc w:val="both"/>
        <w:rPr>
          <w:rFonts w:ascii="Times New Roman" w:cs="Times New Roman"/>
          <w:color w:val="000000" w:themeColor="text1"/>
          <w:sz w:val="16"/>
          <w:szCs w:val="16"/>
        </w:rPr>
      </w:pPr>
    </w:p>
    <w:p w14:paraId="466B57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июля 1929 последовал отказ от приемки 39 самолетов И-3 БМВ-6, изготовленных на заводе 1 из-за существенных дефектов. Этот отказ стал результатом испытаний 2 головных машин И-3, которые поступили на испытания в НИИ ВВС 14 февраля 1929 (2371).</w:t>
      </w:r>
    </w:p>
    <w:p w14:paraId="1F0B37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49B2B2D"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июля 1929 г. военприемка отклонила все 39 предъявленных самолетов И-3 из-за существенных дефектов на основании результатов испытаний 2-го опытного и головного серийного образцов.</w:t>
      </w:r>
    </w:p>
    <w:p w14:paraId="6FD416D1"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 5 июля 1929 г. состоялось заседание Правления Авиатреста (протокол №55) «О состоянии опытного самолето- и моторостроения», на котором 1-м пунктом поставлен вопрос о срочном испытании отечественных синхронизаторов и пулеметов ПВ-1 на серийном самолете И-3 выпуска завода №1 стрельбой в воздухе (24887).</w:t>
      </w:r>
    </w:p>
    <w:p w14:paraId="367C4CFB" w14:textId="77777777" w:rsidR="00D70FD4" w:rsidRPr="00743EAE" w:rsidRDefault="00D70FD4" w:rsidP="00743EAE">
      <w:pPr>
        <w:spacing w:after="0" w:line="240" w:lineRule="auto"/>
        <w:jc w:val="both"/>
        <w:rPr>
          <w:rFonts w:ascii="Times New Roman" w:hAnsi="Times New Roman"/>
          <w:color w:val="000000" w:themeColor="text1"/>
          <w:sz w:val="16"/>
          <w:szCs w:val="16"/>
        </w:rPr>
      </w:pPr>
    </w:p>
    <w:p w14:paraId="2E401637" w14:textId="77777777" w:rsidR="005171E1" w:rsidRPr="00743EAE" w:rsidRDefault="005171E1" w:rsidP="005171E1">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BA0FA2B" w14:textId="77777777" w:rsidR="005171E1" w:rsidRPr="00743EAE" w:rsidRDefault="005171E1" w:rsidP="005171E1">
      <w:pPr>
        <w:autoSpaceDE w:val="0"/>
        <w:autoSpaceDN w:val="0"/>
        <w:adjustRightInd w:val="0"/>
        <w:spacing w:after="0" w:line="240" w:lineRule="auto"/>
        <w:jc w:val="both"/>
        <w:rPr>
          <w:rFonts w:ascii="Times New Roman" w:hAnsi="Times New Roman"/>
          <w:iCs/>
          <w:color w:val="000000" w:themeColor="text1"/>
          <w:sz w:val="16"/>
          <w:szCs w:val="16"/>
        </w:rPr>
      </w:pPr>
    </w:p>
    <w:p w14:paraId="0C10A99F"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июля 1929 г. Ш-1 продемонстри</w:t>
      </w:r>
      <w:r w:rsidRPr="00142305">
        <w:rPr>
          <w:rFonts w:ascii="Times New Roman" w:hAnsi="Times New Roman"/>
          <w:color w:val="0070C0"/>
          <w:sz w:val="16"/>
          <w:szCs w:val="16"/>
        </w:rPr>
        <w:softHyphen/>
        <w:t>ровали в Гребном порту на празднике в честь дня тогдашней конституции. Гла</w:t>
      </w:r>
      <w:r w:rsidRPr="00142305">
        <w:rPr>
          <w:rFonts w:ascii="Times New Roman" w:hAnsi="Times New Roman"/>
          <w:color w:val="0070C0"/>
          <w:sz w:val="16"/>
          <w:szCs w:val="16"/>
        </w:rPr>
        <w:softHyphen/>
        <w:t>голев катал пассажиров. Летали вдвоём, втроём и даже впятером (24952).</w:t>
      </w:r>
    </w:p>
    <w:p w14:paraId="7647E15F" w14:textId="77777777" w:rsidR="005171E1" w:rsidRPr="00142305" w:rsidRDefault="005171E1" w:rsidP="005171E1">
      <w:pPr>
        <w:spacing w:after="0" w:line="240" w:lineRule="auto"/>
        <w:jc w:val="both"/>
        <w:rPr>
          <w:rFonts w:ascii="Times New Roman" w:hAnsi="Times New Roman"/>
          <w:color w:val="0070C0"/>
          <w:sz w:val="16"/>
          <w:szCs w:val="16"/>
        </w:rPr>
      </w:pPr>
    </w:p>
    <w:p w14:paraId="0C4FDF70" w14:textId="77777777" w:rsidR="00FC4BF2"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F3B805C" w14:textId="77777777" w:rsidR="00FC4BF2" w:rsidRPr="00743EAE" w:rsidRDefault="00FC4BF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8B83DDC" w14:textId="77777777" w:rsidR="00FC4BF2" w:rsidRPr="00743EAE" w:rsidRDefault="00FC4B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7 июля</w:t>
      </w:r>
      <w:r w:rsidRPr="00743EAE">
        <w:rPr>
          <w:rFonts w:ascii="Times New Roman" w:hAnsi="Times New Roman"/>
          <w:color w:val="000000" w:themeColor="text1"/>
          <w:sz w:val="16"/>
          <w:szCs w:val="16"/>
        </w:rPr>
        <w:t xml:space="preserve"> в 1929 году на </w:t>
      </w:r>
      <w:hyperlink r:id="rId80" w:tgtFrame="_blank" w:history="1">
        <w:r w:rsidRPr="00743EAE">
          <w:rPr>
            <w:rFonts w:ascii="Times New Roman" w:hAnsi="Times New Roman"/>
            <w:color w:val="000000" w:themeColor="text1"/>
            <w:sz w:val="16"/>
            <w:szCs w:val="16"/>
          </w:rPr>
          <w:t xml:space="preserve">«Ford» «5-AT-B» </w:t>
        </w:r>
      </w:hyperlink>
      <w:r w:rsidRPr="00743EAE">
        <w:rPr>
          <w:rFonts w:ascii="Times New Roman" w:hAnsi="Times New Roman"/>
          <w:color w:val="000000" w:themeColor="text1"/>
          <w:sz w:val="16"/>
          <w:szCs w:val="16"/>
        </w:rPr>
        <w:t>открыта американская трансконтинентальная линия. В то время воздушные трассы США ещё не были оборудованы для ночных пассажирских перевозок. Поэтому было решено ночную часть пути преодолевать на поезде (14945).</w:t>
      </w:r>
    </w:p>
    <w:p w14:paraId="2F2A0541" w14:textId="77777777" w:rsidR="00FC4BF2" w:rsidRPr="00743EAE" w:rsidRDefault="00FC4BF2" w:rsidP="00743EAE">
      <w:pPr>
        <w:spacing w:after="0" w:line="240" w:lineRule="auto"/>
        <w:jc w:val="both"/>
        <w:rPr>
          <w:rFonts w:ascii="Times New Roman" w:hAnsi="Times New Roman"/>
          <w:color w:val="000000" w:themeColor="text1"/>
          <w:sz w:val="16"/>
          <w:szCs w:val="16"/>
        </w:rPr>
      </w:pPr>
    </w:p>
    <w:p w14:paraId="1557E87B" w14:textId="77777777" w:rsidR="00903D56" w:rsidRPr="00743EAE" w:rsidRDefault="00903D5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июля 1929 - Начало перелёта трёхмоторного транспортника 5-AT Tri-Motor а/к Transcontinental Air Transport. - с 15 пассажирскими местами. За 2,5 суток самолёт пересёк США с востока на запад, с двумя ночными остановками. Авиакомпания первой в Новом Свете открыла трансконтинентальную пассажирскую авиалинию (22437).</w:t>
      </w:r>
    </w:p>
    <w:p w14:paraId="687E7D30" w14:textId="77777777" w:rsidR="00903D56" w:rsidRPr="00743EAE" w:rsidRDefault="00903D56" w:rsidP="00743EAE">
      <w:pPr>
        <w:spacing w:after="0" w:line="240" w:lineRule="auto"/>
        <w:jc w:val="both"/>
        <w:rPr>
          <w:rFonts w:ascii="Times New Roman" w:hAnsi="Times New Roman"/>
          <w:color w:val="000000" w:themeColor="text1"/>
          <w:sz w:val="16"/>
          <w:szCs w:val="16"/>
        </w:rPr>
      </w:pPr>
    </w:p>
    <w:p w14:paraId="7A184A67" w14:textId="77777777" w:rsidR="00FC4BF2" w:rsidRPr="00743EAE" w:rsidRDefault="00FC4BF2" w:rsidP="00743EAE">
      <w:pPr>
        <w:spacing w:after="0" w:line="240" w:lineRule="auto"/>
        <w:jc w:val="both"/>
        <w:rPr>
          <w:rFonts w:ascii="Times New Roman" w:hAnsi="Times New Roman"/>
          <w:bCs/>
          <w:color w:val="000000" w:themeColor="text1"/>
          <w:sz w:val="16"/>
          <w:szCs w:val="16"/>
          <w:vertAlign w:val="subscript"/>
        </w:rPr>
      </w:pPr>
      <w:r w:rsidRPr="00743EAE">
        <w:rPr>
          <w:rFonts w:ascii="Times New Roman" w:hAnsi="Times New Roman"/>
          <w:bCs/>
          <w:color w:val="000000" w:themeColor="text1"/>
          <w:sz w:val="16"/>
          <w:szCs w:val="16"/>
        </w:rPr>
        <w:t>7 июля</w:t>
      </w:r>
      <w:r w:rsidRPr="00743EAE">
        <w:rPr>
          <w:rFonts w:ascii="Times New Roman" w:hAnsi="Times New Roman"/>
          <w:color w:val="000000" w:themeColor="text1"/>
          <w:sz w:val="16"/>
          <w:szCs w:val="16"/>
        </w:rPr>
        <w:t xml:space="preserve"> в 1929 году разбился, унеся с собой жизнь пилота Луи Кудуре, при попытке пересечь Северную Атлантику, первый французский транспортный самолет Bernard 191GR №1 "France"</w:t>
      </w:r>
    </w:p>
    <w:p w14:paraId="10EB4FAD" w14:textId="77777777" w:rsidR="00FC4BF2" w:rsidRPr="00743EAE" w:rsidRDefault="00FC4BF2" w:rsidP="00743EAE">
      <w:pPr>
        <w:spacing w:after="0" w:line="240" w:lineRule="auto"/>
        <w:jc w:val="both"/>
        <w:rPr>
          <w:rFonts w:ascii="Times New Roman" w:hAnsi="Times New Roman"/>
          <w:color w:val="000000" w:themeColor="text1"/>
          <w:sz w:val="16"/>
          <w:szCs w:val="16"/>
        </w:rPr>
      </w:pPr>
    </w:p>
    <w:p w14:paraId="1630E635" w14:textId="77777777" w:rsidR="00903D56" w:rsidRPr="00743EAE" w:rsidRDefault="00903D5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июля 1929 г. первый полет Marinens Flyvebaatfabrikk MF10 (20806). </w:t>
      </w:r>
    </w:p>
    <w:p w14:paraId="6CFC2A7C" w14:textId="77777777" w:rsidR="00903D56" w:rsidRPr="00743EAE" w:rsidRDefault="00903D56" w:rsidP="00743EAE">
      <w:pPr>
        <w:spacing w:after="0" w:line="240" w:lineRule="auto"/>
        <w:jc w:val="both"/>
        <w:rPr>
          <w:rFonts w:ascii="Times New Roman" w:hAnsi="Times New Roman"/>
          <w:color w:val="000000" w:themeColor="text1"/>
          <w:sz w:val="16"/>
          <w:szCs w:val="16"/>
        </w:rPr>
      </w:pPr>
    </w:p>
    <w:p w14:paraId="20F6CFD5" w14:textId="77777777" w:rsidR="00903D56" w:rsidRPr="00743EAE" w:rsidRDefault="00903D5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июля 1929 - Первый полёт учебного норвежского гидросамолёта Marinens Flyvebaatfabrikk M.F.10. Это был двухместный вариант истребителя M.F.9 (22327).</w:t>
      </w:r>
    </w:p>
    <w:p w14:paraId="378FF0BA" w14:textId="77777777" w:rsidR="00903D56" w:rsidRPr="00743EAE" w:rsidRDefault="00903D56" w:rsidP="00743EAE">
      <w:pPr>
        <w:spacing w:after="0" w:line="240" w:lineRule="auto"/>
        <w:jc w:val="both"/>
        <w:rPr>
          <w:rFonts w:ascii="Times New Roman" w:hAnsi="Times New Roman"/>
          <w:color w:val="000000" w:themeColor="text1"/>
          <w:sz w:val="16"/>
          <w:szCs w:val="16"/>
        </w:rPr>
      </w:pPr>
    </w:p>
    <w:p w14:paraId="2812DAF3" w14:textId="77777777" w:rsidR="00903D56" w:rsidRPr="00743EAE" w:rsidRDefault="00903D5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июля 1929 Transcontinental Air Transport начинает регулярные перевозки пассажиров через Соединенные Штаты за 48 часов, используя сочетание поездов и самолетов для разных этапов пути (20806).</w:t>
      </w:r>
    </w:p>
    <w:p w14:paraId="76666BC6" w14:textId="77777777" w:rsidR="00903D56" w:rsidRPr="00743EAE" w:rsidRDefault="00903D56" w:rsidP="00743EAE">
      <w:pPr>
        <w:spacing w:after="0" w:line="240" w:lineRule="auto"/>
        <w:jc w:val="both"/>
        <w:rPr>
          <w:rFonts w:ascii="Times New Roman" w:hAnsi="Times New Roman"/>
          <w:color w:val="000000" w:themeColor="text1"/>
          <w:sz w:val="16"/>
          <w:szCs w:val="16"/>
        </w:rPr>
      </w:pPr>
    </w:p>
    <w:p w14:paraId="2E0BBE35" w14:textId="77777777" w:rsidR="00903D56" w:rsidRPr="00743EAE" w:rsidRDefault="00903D5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июля 1929 - При попытке пересечь Северную Атлантику разбился пилот Луи Кудуре на рекордном самолёте Bernard 191GR №1 "France" (22437).</w:t>
      </w:r>
    </w:p>
    <w:p w14:paraId="138CB646" w14:textId="77777777" w:rsidR="00903D56" w:rsidRPr="00743EAE" w:rsidRDefault="00903D56" w:rsidP="00743EAE">
      <w:pPr>
        <w:spacing w:after="0" w:line="240" w:lineRule="auto"/>
        <w:jc w:val="both"/>
        <w:rPr>
          <w:rFonts w:ascii="Times New Roman" w:hAnsi="Times New Roman"/>
          <w:color w:val="000000" w:themeColor="text1"/>
          <w:sz w:val="16"/>
          <w:szCs w:val="16"/>
        </w:rPr>
      </w:pPr>
    </w:p>
    <w:p w14:paraId="2E5C55D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757246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51D505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1929 в НИИ ВВС закончились испытания первого серийного самолета И-3 БМВVI, которые проходили с 13 июня 1929.</w:t>
      </w:r>
    </w:p>
    <w:p w14:paraId="609F5B1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первого серийного самолета И-3 БМВVI</w:t>
      </w:r>
    </w:p>
    <w:p w14:paraId="5C77550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НТК от 10 июня 1929 года № 2196/с</w:t>
      </w:r>
    </w:p>
    <w:p w14:paraId="6904EFA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13 июня 1929 года</w:t>
      </w:r>
    </w:p>
    <w:p w14:paraId="7D6B209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8 июля 1929 года</w:t>
      </w:r>
    </w:p>
    <w:p w14:paraId="11CE979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И-3 № 3820 серийной постройки завода № 1 идентичен с ранее испытанными самолетами в НИИ.</w:t>
      </w:r>
    </w:p>
    <w:p w14:paraId="3D9AB8E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самолете установлен мотор БМВVI № 16231 480/600 НР</w:t>
      </w:r>
    </w:p>
    <w:p w14:paraId="73B4341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633FE6D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 (6980).</w:t>
      </w:r>
    </w:p>
    <w:p w14:paraId="2588C49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4B7A4C"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(по др. данным по 13 июля или по 8 августа) 1929 г испытания головного серийного самолета И-3 БМВVI в НИИ ВВС закончены, и отмечено, что «Самолет И-3 №3820 серийной постройки завода № 1 им. Авиахима идентичен с ранее испытанными самолетами в НИИ», т.е. мер по улучшению курсовой устойчивости не предпринято, и сделано заключение:</w:t>
      </w:r>
    </w:p>
    <w:p w14:paraId="779FBC67"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проведенных испытаний НИИ считает:</w:t>
      </w:r>
    </w:p>
    <w:p w14:paraId="460BB2EE"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 при условии устранения основных недостатков.</w:t>
      </w:r>
    </w:p>
    <w:p w14:paraId="49DC2383"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D4B2445"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w:t>
      </w:r>
    </w:p>
    <w:p w14:paraId="66BB3013"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есть оценка самолету И-3 серийной постройки дана была неудовлетворительная.</w:t>
      </w:r>
    </w:p>
    <w:p w14:paraId="36302DE8"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Тем не менее, с учетом готовности УВВС принимать самолеты И-3 до устранения всех недостатков, в июне 1929 г., пока испытания головного самолета были еще далеки от завершения, Авиатрест предъявил к сдаче всю их первую серию из 39 самолетов И-3 (не включая сданный в НИИ ВВС). По конструкции и комплектации остальные самолеты соответствовали головному и ни один дефект на них устранен не был. Заведующий ОСС Поликарпов вопрос этот не контролировал и устранению конструктивных дефектов внимания не уделял (24887).</w:t>
      </w:r>
    </w:p>
    <w:p w14:paraId="715DF16C" w14:textId="77777777" w:rsidR="00D70FD4" w:rsidRPr="00743EAE" w:rsidRDefault="00D70FD4" w:rsidP="00743EAE">
      <w:pPr>
        <w:spacing w:after="0" w:line="240" w:lineRule="auto"/>
        <w:jc w:val="both"/>
        <w:rPr>
          <w:rFonts w:ascii="Times New Roman" w:hAnsi="Times New Roman"/>
          <w:color w:val="000000" w:themeColor="text1"/>
          <w:sz w:val="16"/>
          <w:szCs w:val="16"/>
        </w:rPr>
      </w:pPr>
    </w:p>
    <w:p w14:paraId="0AEB9F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1929 Дир. завода 25 Горшков и Пом. дир. по техчасти Н.Н.П. писали письмо N 977с в Авиатрест:</w:t>
      </w:r>
    </w:p>
    <w:p w14:paraId="0C5074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сем препровождается эскизный проект почтового самолета." Был представлен в 2-х вариантах - свободнонесущий моноплан с деревянным фюзеляжем типа монокок и подкосный моноплан с фюзеляжем из стальных труб. Крыло в обоих случаях - деревянное (2341,59).</w:t>
      </w:r>
    </w:p>
    <w:p w14:paraId="059E23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B0DEEC"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июля 1929 г. провели испытание Ш-1 на мореход</w:t>
      </w:r>
      <w:r w:rsidRPr="00142305">
        <w:rPr>
          <w:rFonts w:ascii="Times New Roman" w:hAnsi="Times New Roman"/>
          <w:color w:val="0070C0"/>
          <w:sz w:val="16"/>
          <w:szCs w:val="16"/>
        </w:rPr>
        <w:softHyphen/>
        <w:t>ность, совершив взлёт и посадку при ветре до 7,5 м/с и волне до 0,6 м.</w:t>
      </w:r>
    </w:p>
    <w:p w14:paraId="6D64AA8B"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Глаголев написал очень хороший отзыв о Ш-1: «На воде самолёт управляется хо</w:t>
      </w:r>
      <w:r w:rsidRPr="00142305">
        <w:rPr>
          <w:rFonts w:ascii="Times New Roman" w:hAnsi="Times New Roman"/>
          <w:color w:val="0070C0"/>
          <w:sz w:val="16"/>
          <w:szCs w:val="16"/>
        </w:rPr>
        <w:softHyphen/>
        <w:t>рошо, руля направления вполне хватает... Отрыв происходит нормально, не прихо</w:t>
      </w:r>
      <w:r w:rsidRPr="00142305">
        <w:rPr>
          <w:rFonts w:ascii="Times New Roman" w:hAnsi="Times New Roman"/>
          <w:color w:val="0070C0"/>
          <w:sz w:val="16"/>
          <w:szCs w:val="16"/>
        </w:rPr>
        <w:softHyphen/>
        <w:t>дится насиловать машину рулём глубины, нос легко выходит из воды и также легко становится на редан...»; в воздухе «лёгок в управлении, чуток на рули... хорошо цен</w:t>
      </w:r>
      <w:r w:rsidRPr="00142305">
        <w:rPr>
          <w:rFonts w:ascii="Times New Roman" w:hAnsi="Times New Roman"/>
          <w:color w:val="0070C0"/>
          <w:sz w:val="16"/>
          <w:szCs w:val="16"/>
        </w:rPr>
        <w:softHyphen/>
        <w:t>трирован и устойчив»; «посадка нормаль</w:t>
      </w:r>
      <w:r w:rsidRPr="00142305">
        <w:rPr>
          <w:rFonts w:ascii="Times New Roman" w:hAnsi="Times New Roman"/>
          <w:color w:val="0070C0"/>
          <w:sz w:val="16"/>
          <w:szCs w:val="16"/>
        </w:rPr>
        <w:softHyphen/>
        <w:t>ная как с мотором, так и без него».</w:t>
      </w:r>
    </w:p>
    <w:p w14:paraId="49EF9A25"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воздухе самолёт хорошо управлялся, можно было ненадолго бросить ручку; если снять также ноги с педалей, «не</w:t>
      </w:r>
      <w:r w:rsidRPr="00142305">
        <w:rPr>
          <w:rFonts w:ascii="Times New Roman" w:hAnsi="Times New Roman"/>
          <w:color w:val="0070C0"/>
          <w:sz w:val="16"/>
          <w:szCs w:val="16"/>
        </w:rPr>
        <w:softHyphen/>
        <w:t>значительно заворачивает влево». Вира</w:t>
      </w:r>
      <w:r w:rsidRPr="00142305">
        <w:rPr>
          <w:rFonts w:ascii="Times New Roman" w:hAnsi="Times New Roman"/>
          <w:color w:val="0070C0"/>
          <w:sz w:val="16"/>
          <w:szCs w:val="16"/>
        </w:rPr>
        <w:softHyphen/>
        <w:t>жи давались легко. Летел Ш-1, немного опустив нос вниз, что улучшало обзор. А вот в пикирование загнать амфибию оказалось невозможно, только до угла 45°; как только лётчик переставал давить на ручку, самолёт сам переходил в гори</w:t>
      </w:r>
      <w:r w:rsidRPr="00142305">
        <w:rPr>
          <w:rFonts w:ascii="Times New Roman" w:hAnsi="Times New Roman"/>
          <w:color w:val="0070C0"/>
          <w:sz w:val="16"/>
          <w:szCs w:val="16"/>
        </w:rPr>
        <w:softHyphen/>
        <w:t>зонтальный полёт.</w:t>
      </w:r>
    </w:p>
    <w:p w14:paraId="07F95CD4"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Выше 2500 м Глаголеву подняться не удалось, хотя он потратил на это почти два часа. Сочли, что причина - в подаче бензина самотёком из бака в центропла</w:t>
      </w:r>
      <w:r w:rsidRPr="00142305">
        <w:rPr>
          <w:rFonts w:ascii="Times New Roman" w:hAnsi="Times New Roman"/>
          <w:color w:val="0070C0"/>
          <w:sz w:val="16"/>
          <w:szCs w:val="16"/>
        </w:rPr>
        <w:softHyphen/>
        <w:t>не. При снижении уровня давление пада</w:t>
      </w:r>
      <w:r w:rsidRPr="00142305">
        <w:rPr>
          <w:rFonts w:ascii="Times New Roman" w:hAnsi="Times New Roman"/>
          <w:color w:val="0070C0"/>
          <w:sz w:val="16"/>
          <w:szCs w:val="16"/>
        </w:rPr>
        <w:softHyphen/>
        <w:t>ло, смесь в карбюраторе обеднялась.</w:t>
      </w:r>
    </w:p>
    <w:p w14:paraId="046AED43"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Общий вывод испытателя звучал впол</w:t>
      </w:r>
      <w:r w:rsidRPr="00142305">
        <w:rPr>
          <w:rFonts w:ascii="Times New Roman" w:hAnsi="Times New Roman"/>
          <w:color w:val="0070C0"/>
          <w:sz w:val="16"/>
          <w:szCs w:val="16"/>
        </w:rPr>
        <w:softHyphen/>
        <w:t>не оптимистично: «Самолёт вполне жизненен» (24952).</w:t>
      </w:r>
    </w:p>
    <w:p w14:paraId="151CD851" w14:textId="77777777" w:rsidR="005171E1" w:rsidRPr="00142305" w:rsidRDefault="005171E1" w:rsidP="005171E1">
      <w:pPr>
        <w:spacing w:after="0" w:line="240" w:lineRule="auto"/>
        <w:jc w:val="both"/>
        <w:rPr>
          <w:rFonts w:ascii="Times New Roman" w:hAnsi="Times New Roman"/>
          <w:color w:val="0070C0"/>
          <w:sz w:val="16"/>
          <w:szCs w:val="16"/>
        </w:rPr>
      </w:pPr>
    </w:p>
    <w:p w14:paraId="1EBE50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1929 в ОПО-4 состоялось совещание по увязке заключения завода 25 по проекту ТОМ-1 (Ришара) и объяснений ОПО-4 по этому заключению. Советские конструкторы критиковали П.Ришара (2363,328).</w:t>
      </w:r>
    </w:p>
    <w:p w14:paraId="062598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w:t>
      </w:r>
    </w:p>
    <w:p w14:paraId="6B5C22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совещания по увязке заключения з-да № 25 по проекту самолета ТОМ-1 и об"яснений ОПО-4 по этому заключению</w:t>
      </w:r>
    </w:p>
    <w:p w14:paraId="489867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Инж. ОКРОМЕШКО, инж. ПОЛИКАРПОВ, инж. ХОМСКИЙ, инж. ЛАВОЧКИН, инж. КАЛИНИН. в конце совещания инж. РИШАР.</w:t>
      </w:r>
    </w:p>
    <w:p w14:paraId="19D6C2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1929 г. в помещении ОПО-4</w:t>
      </w:r>
    </w:p>
    <w:p w14:paraId="5EE0B6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Совещание констатирует, что по сравнению с объемом вопросов, подлежащихосвещению согласно постановления. Техсовета от ? с/г. и утвержденным перечнем подлележащих представлению вопросов и материалов, ОПО-4 не представлено:</w:t>
      </w:r>
    </w:p>
    <w:p w14:paraId="6DC778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детальних продувок моделей в окончательном ее виде полностью освещающих вопроси устойчивости и управляемости самолета в воздухе для крайних по положений центра тяжести при различных и условиях полета (напр.с опущенными элеронами при работе одного мотора);</w:t>
      </w:r>
    </w:p>
    <w:p w14:paraId="1874A0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расчеты давления на ручку и педаль управления и углов отклонения рулей в тех-же условиях, а также передач управления;</w:t>
      </w:r>
    </w:p>
    <w:p w14:paraId="4D50B0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расчетов достаточно освещающих мореходность и маневрирование самолета, при заданных техтребованиями условиях волны и ветра, в полете, как на полной, так и на 60%-ной мощности, а также воэможности буксировки при ветре 16 м/с.</w:t>
      </w:r>
    </w:p>
    <w:p w14:paraId="2B8467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не представлено детального расчета качки самолета.</w:t>
      </w:r>
    </w:p>
    <w:p w14:paraId="117F89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 А и б § 1 представитель ОПО-4 заявляет, что на основании ведущихся продувок и расчетов, ОПО-4 полагает,что давление на ? в целом не выйдет из нормальных пределов и устойчивость с-та также будет нормальна, окончательные же расчеты с подтверждением их всеми продувками будут проделаны в процессе работы.</w:t>
      </w:r>
    </w:p>
    <w:p w14:paraId="64D822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Совещание считает, что материалы в п.п. а и б § 1 должны быть лополнительно представлены, но разработка их может быть произведена в процессе работ, что не может служить.основанием для задержки работ по статическим испытаниям и постройке машин.</w:t>
      </w:r>
    </w:p>
    <w:p w14:paraId="52BDB0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расчетов по п. в.§ 1, то Совещание считает, что детальные расчеты мореходности и управляемости на воде чрезвычайно сложны, общепринятых нормальных методов их не существует и, обычно не представляется, ввиду этого Совещание считает возможныы удовлетвориться предстазленными ОПО-4 материалами по этому вопросу. Вместе с тем, Совещание считает, что мореходность самолета предлагаемой конструкции в условиях Черного моря (длинная волна) внушает опасения, но этот вопрос может быть решн лишь практически, путем испытания.</w:t>
      </w:r>
    </w:p>
    <w:p w14:paraId="522BFE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вопросу об учете обдувки, Совещание констатирует, что в зависимости от метода учета обдувки, полетные данные самолета целиком укладываются в технические требования и,таким образом, для данного случая вопрос о методе учета обдувки не столь существеннен....</w:t>
      </w:r>
    </w:p>
    <w:p w14:paraId="7CC0DB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....широко поставить на статические испытания по специально разработанной с учетом всех сделанных замечаний, программе.</w:t>
      </w:r>
    </w:p>
    <w:p w14:paraId="0DBA61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Считать желательным к статическим испытаниям приступить в возможно -срочном порядке.</w:t>
      </w:r>
    </w:p>
    <w:p w14:paraId="422A6B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При статистических испытаниях...тать необходимым... с точки зрения...</w:t>
      </w:r>
    </w:p>
    <w:p w14:paraId="706202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Общее заключение</w:t>
      </w:r>
    </w:p>
    <w:p w14:paraId="7B00C0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Предварительно..</w:t>
      </w:r>
    </w:p>
    <w:p w14:paraId="66E073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ОПО-4 в целом...</w:t>
      </w:r>
    </w:p>
    <w:p w14:paraId="4BCAF6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Просить ОПО-4...в § 5 неимеющие...</w:t>
      </w:r>
    </w:p>
    <w:p w14:paraId="445AA7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 вопросу...ность, считать нео...ские испытания,...динамике</w:t>
      </w:r>
    </w:p>
    <w:p w14:paraId="64C87A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Ввиду того, что...не могущих быть...ввиду оригинальности...признанных и про...широко поставить...танной с учетом</w:t>
      </w:r>
    </w:p>
    <w:p w14:paraId="7A1C61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Считать...приступить в возм...</w:t>
      </w:r>
    </w:p>
    <w:p w14:paraId="2DD5EA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Просить ОПО4 обратить особое внимание на обеспечение продувками всех вопросов устойчивости и управляемости.</w:t>
      </w:r>
    </w:p>
    <w:p w14:paraId="02970F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Осуществление проекта признать возможным, при условии предварительного освещения статическими испытаниями всех мест конструкции и представления всех материалов, опрвдывающих устойчивость и.управляемость самолета в воздухе, при представления их должно быть увязано с общим планом работ таким образом, чтобы возможно более избежать могущих потребоваться переделок.</w:t>
      </w:r>
    </w:p>
    <w:p w14:paraId="782993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Обратить внимание Правления, что мореходность машины в условиях Черного моря может оказаться неудовлетворяющей полностью техническим требованиям, что, однако, не может быть ни опровергнуто, ни доказано расчетом и в этой части постройка лодочной машины является желательной для получения опыта.</w:t>
      </w:r>
    </w:p>
    <w:p w14:paraId="6E1A17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Просить Правление ускорить разрешение вопроса о проекте мины, что задерживает окончательную разработку центроплана (2363,328).</w:t>
      </w:r>
    </w:p>
    <w:p w14:paraId="7A0432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E22E5E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BDA71C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64B0B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 8 июля 1929 на закрытых заседаниях ПБ обсуждалось состояние обороны СССР. В результата появились постановления: О состоянии обороны СССР и О военной промышленности, для выработки которых назначили две редкомиссии (9089,97).</w:t>
      </w:r>
    </w:p>
    <w:p w14:paraId="77F4AB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6222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1929 комиссия, созданная для обсуждения плана строительства вооруженных сил РЗ СТО 23 апреля 1929, представила доклад. Намекали, что кое-что надо взять из гражданской промышленности (9089,96).</w:t>
      </w:r>
    </w:p>
    <w:p w14:paraId="4FD4A2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DD55E3" w14:textId="77777777" w:rsidR="007E0E96" w:rsidRPr="00743EAE" w:rsidRDefault="007E0E9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1929 года комиссия Ворошилова представила доклад по итогам своей деятельности. Таким образом, вполне вероятно, что эта комиссия Ворошилова могла оказать влияние на Политбюро на стадии подготовки материалов к заседаниям по обороне и оборонной промышленности. Комиссия изложила свои соображения по пятилетнему плану развития и технической реконструкции вооружённых сил, программе военно-морского строительства и мобилизационной заявке на один год войны. В докладе комиссии содержался многозначительный намёк на имеющийся огромный потенциал для удовлетворения военных нужд, при этом основной упор был сделан на неиспользованные ресурсы гражданской промышленности. До сих пор, говорилось в докладе, лишь немногие отрасли гражданской промышленности были вовлечены в процесс «ассимиляции» (9089).</w:t>
      </w:r>
    </w:p>
    <w:p w14:paraId="3E34D4BC" w14:textId="77777777" w:rsidR="007E0E96" w:rsidRPr="00743EAE" w:rsidRDefault="007E0E96" w:rsidP="00743EAE">
      <w:pPr>
        <w:spacing w:after="0" w:line="240" w:lineRule="auto"/>
        <w:jc w:val="both"/>
        <w:rPr>
          <w:rFonts w:ascii="Times New Roman" w:hAnsi="Times New Roman"/>
          <w:color w:val="000000" w:themeColor="text1"/>
          <w:sz w:val="16"/>
          <w:szCs w:val="16"/>
        </w:rPr>
      </w:pPr>
    </w:p>
    <w:p w14:paraId="2B669306"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июля 1929 г. было подготовлено:</w:t>
      </w:r>
    </w:p>
    <w:p w14:paraId="192313FD"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 НАЧАЛЬНИКА ВТУ ПРЕДСЕДАТЕЛЮ РВС СССР С ПРЕДЛОЖЕНИЕМ О НЕОТЛОЖНЫХ МЕРОПРИЯТИЯХ В ТАНКОСТРОЕНИИ</w:t>
      </w:r>
    </w:p>
    <w:p w14:paraId="71C29D56"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p w14:paraId="521AD092"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Уважаемый товарищ Климентий Ефремович!</w:t>
      </w:r>
    </w:p>
    <w:p w14:paraId="69C05345"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тем, что директивным органом Вы назначены председателем комиссии по выработке конкретных мероприятий в части, касающейся военной промышленности, я имею (после тщатель</w:t>
      </w:r>
      <w:r w:rsidRPr="00743EAE">
        <w:rPr>
          <w:rFonts w:ascii="Times New Roman" w:hAnsi="Times New Roman"/>
          <w:color w:val="000000" w:themeColor="text1"/>
          <w:sz w:val="16"/>
          <w:szCs w:val="16"/>
        </w:rPr>
        <w:softHyphen/>
        <w:t>ного обдумывания этого вопроса) одно предложение по вопросу танкостроения.</w:t>
      </w:r>
    </w:p>
    <w:p w14:paraId="12475CEE"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Я лично считаю: какие бы мы усилия не напрягали в области развития массового танкового строения на таких заводах, как “Большевик”, едва ли мы добьемся не только массового производст</w:t>
      </w:r>
      <w:r w:rsidRPr="00743EAE">
        <w:rPr>
          <w:rFonts w:ascii="Times New Roman" w:hAnsi="Times New Roman"/>
          <w:color w:val="000000" w:themeColor="text1"/>
          <w:sz w:val="16"/>
          <w:szCs w:val="16"/>
        </w:rPr>
        <w:softHyphen/>
        <w:t xml:space="preserve">ва, но также едва ли подвинемся в ближайшее время к так называемому серийному производству, ибо сам завод по своей природе </w:t>
      </w:r>
      <w:r w:rsidRPr="00743EAE">
        <w:rPr>
          <w:rFonts w:ascii="Times New Roman" w:hAnsi="Times New Roman"/>
          <w:color w:val="000000" w:themeColor="text1"/>
          <w:sz w:val="16"/>
          <w:szCs w:val="16"/>
        </w:rPr>
        <w:lastRenderedPageBreak/>
        <w:t>органически не готов воспринять танковое производство и весьма болезненно будет воспринимать все начинания, направленные к тому, чтобы наладить хотя бы се</w:t>
      </w:r>
      <w:r w:rsidRPr="00743EAE">
        <w:rPr>
          <w:rFonts w:ascii="Times New Roman" w:hAnsi="Times New Roman"/>
          <w:color w:val="000000" w:themeColor="text1"/>
          <w:sz w:val="16"/>
          <w:szCs w:val="16"/>
        </w:rPr>
        <w:softHyphen/>
        <w:t>рийное производство и снизить стоимость выпускаемой продукции.</w:t>
      </w:r>
    </w:p>
    <w:p w14:paraId="56C4C84A"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Поскольку танковое производство поставлено на заводе, который не считает его одним из ос</w:t>
      </w:r>
      <w:r w:rsidRPr="00743EAE">
        <w:rPr>
          <w:rFonts w:ascii="Times New Roman" w:hAnsi="Times New Roman"/>
          <w:color w:val="000000" w:themeColor="text1"/>
          <w:sz w:val="16"/>
          <w:szCs w:val="16"/>
        </w:rPr>
        <w:softHyphen/>
        <w:t>новных элементов своей производственной специальности - несомненно, развитие технической мысли в области дальнейшей конструкции по танковому делу пострадает.</w:t>
      </w:r>
    </w:p>
    <w:p w14:paraId="564490B4"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то, что мною сказано выше, я попытаюсь кратко обосновать на основании имеющихся у ме</w:t>
      </w:r>
      <w:r w:rsidRPr="00743EAE">
        <w:rPr>
          <w:rFonts w:ascii="Times New Roman" w:hAnsi="Times New Roman"/>
          <w:color w:val="000000" w:themeColor="text1"/>
          <w:sz w:val="16"/>
          <w:szCs w:val="16"/>
        </w:rPr>
        <w:softHyphen/>
        <w:t>ня сведений, ибо, будучи в Америке и изучая вопросы автостроения, я попутно интересовался и изу</w:t>
      </w:r>
      <w:r w:rsidRPr="00743EAE">
        <w:rPr>
          <w:rFonts w:ascii="Times New Roman" w:hAnsi="Times New Roman"/>
          <w:color w:val="000000" w:themeColor="text1"/>
          <w:sz w:val="16"/>
          <w:szCs w:val="16"/>
        </w:rPr>
        <w:softHyphen/>
        <w:t>чал вопрос, как и каким образом, Америка строила и развивала танковое производство во время им</w:t>
      </w:r>
      <w:r w:rsidRPr="00743EAE">
        <w:rPr>
          <w:rFonts w:ascii="Times New Roman" w:hAnsi="Times New Roman"/>
          <w:color w:val="000000" w:themeColor="text1"/>
          <w:sz w:val="16"/>
          <w:szCs w:val="16"/>
        </w:rPr>
        <w:softHyphen/>
        <w:t>периалистической войны и в настоящее время.</w:t>
      </w:r>
    </w:p>
    <w:p w14:paraId="1F7030B8"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Успех танкового производства в Америке во время империалистической войны объясняется тем, что американцы поставленную перед собой задачу по созданию танка разрешили не абстракт</w:t>
      </w:r>
      <w:r w:rsidRPr="00743EAE">
        <w:rPr>
          <w:rFonts w:ascii="Times New Roman" w:hAnsi="Times New Roman"/>
          <w:color w:val="000000" w:themeColor="text1"/>
          <w:sz w:val="16"/>
          <w:szCs w:val="16"/>
        </w:rPr>
        <w:softHyphen/>
        <w:t>но и без учета производственных возможностей, а наоборот — конструкторская мысль была стиму</w:t>
      </w:r>
      <w:r w:rsidRPr="00743EAE">
        <w:rPr>
          <w:rFonts w:ascii="Times New Roman" w:hAnsi="Times New Roman"/>
          <w:color w:val="000000" w:themeColor="text1"/>
          <w:sz w:val="16"/>
          <w:szCs w:val="16"/>
        </w:rPr>
        <w:softHyphen/>
        <w:t>лирована наличием широко развитого автомобильного производства.</w:t>
      </w:r>
    </w:p>
    <w:p w14:paraId="2E09C8D4"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Примером может служить задача, поставленная Форду американским правительством в тече</w:t>
      </w:r>
      <w:r w:rsidRPr="00743EAE">
        <w:rPr>
          <w:rFonts w:ascii="Times New Roman" w:hAnsi="Times New Roman"/>
          <w:color w:val="000000" w:themeColor="text1"/>
          <w:sz w:val="16"/>
          <w:szCs w:val="16"/>
        </w:rPr>
        <w:softHyphen/>
        <w:t>ние нескольких месяцев поставить производство танков, не прекращая автомобильного производст</w:t>
      </w:r>
      <w:r w:rsidRPr="00743EAE">
        <w:rPr>
          <w:rFonts w:ascii="Times New Roman" w:hAnsi="Times New Roman"/>
          <w:color w:val="000000" w:themeColor="text1"/>
          <w:sz w:val="16"/>
          <w:szCs w:val="16"/>
        </w:rPr>
        <w:softHyphen/>
        <w:t>ва. При этом нужно учитывать то, что Форд имел свое стандартное автомобильное производство ав</w:t>
      </w:r>
      <w:r w:rsidRPr="00743EAE">
        <w:rPr>
          <w:rFonts w:ascii="Times New Roman" w:hAnsi="Times New Roman"/>
          <w:color w:val="000000" w:themeColor="text1"/>
          <w:sz w:val="16"/>
          <w:szCs w:val="16"/>
        </w:rPr>
        <w:softHyphen/>
        <w:t>томашин марки “Т” и, тем не менее, без ущерба и сокращения производственной автомобильной программы, выполнял задачу по танкостроению.</w:t>
      </w:r>
    </w:p>
    <w:p w14:paraId="486A3984"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Что же касается танков тяжелого тоннажа, американцы использовали опять-таки автомобиль</w:t>
      </w:r>
      <w:r w:rsidRPr="00743EAE">
        <w:rPr>
          <w:rFonts w:ascii="Times New Roman" w:hAnsi="Times New Roman"/>
          <w:color w:val="000000" w:themeColor="text1"/>
          <w:sz w:val="16"/>
          <w:szCs w:val="16"/>
        </w:rPr>
        <w:softHyphen/>
        <w:t>ную индустрию и даже в настоящее время на последнем современном танке Т-1, о котором амери</w:t>
      </w:r>
      <w:r w:rsidRPr="00743EAE">
        <w:rPr>
          <w:rFonts w:ascii="Times New Roman" w:hAnsi="Times New Roman"/>
          <w:color w:val="000000" w:themeColor="text1"/>
          <w:sz w:val="16"/>
          <w:szCs w:val="16"/>
        </w:rPr>
        <w:softHyphen/>
        <w:t>канское артиллерийское управление имеет самое лучшее мнение, установлен мотор коммерческого стандартного типа “Коннингама”.</w:t>
      </w:r>
    </w:p>
    <w:p w14:paraId="2E2D6840"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Автомобильные фирмы в Америке справились и справляются с этой задачей лишь только по</w:t>
      </w:r>
      <w:r w:rsidRPr="00743EAE">
        <w:rPr>
          <w:rFonts w:ascii="Times New Roman" w:hAnsi="Times New Roman"/>
          <w:color w:val="000000" w:themeColor="text1"/>
          <w:sz w:val="16"/>
          <w:szCs w:val="16"/>
        </w:rPr>
        <w:softHyphen/>
        <w:t>тому, что американцы не изобретали и не придумывали какой-либо специальной конструкции дви</w:t>
      </w:r>
      <w:r w:rsidRPr="00743EAE">
        <w:rPr>
          <w:rFonts w:ascii="Times New Roman" w:hAnsi="Times New Roman"/>
          <w:color w:val="000000" w:themeColor="text1"/>
          <w:sz w:val="16"/>
          <w:szCs w:val="16"/>
        </w:rPr>
        <w:softHyphen/>
        <w:t>гателей и ходовых частей для конструкции танка, ибо общеизвестно, что автомобильный двигатель и его трансмиссия, то есть агрегат в целом, за небольшим изменением рулевого управления, являет</w:t>
      </w:r>
      <w:r w:rsidRPr="00743EAE">
        <w:rPr>
          <w:rFonts w:ascii="Times New Roman" w:hAnsi="Times New Roman"/>
          <w:color w:val="000000" w:themeColor="text1"/>
          <w:sz w:val="16"/>
          <w:szCs w:val="16"/>
        </w:rPr>
        <w:softHyphen/>
        <w:t>ся пригодным для конструкции танка. Так американцы использовали “Форд” во время империали</w:t>
      </w:r>
      <w:r w:rsidRPr="00743EAE">
        <w:rPr>
          <w:rFonts w:ascii="Times New Roman" w:hAnsi="Times New Roman"/>
          <w:color w:val="000000" w:themeColor="text1"/>
          <w:sz w:val="16"/>
          <w:szCs w:val="16"/>
        </w:rPr>
        <w:softHyphen/>
        <w:t>стической войны, так применили в настоящее время тип коммерческого “Коннингама”; в то же вре</w:t>
      </w:r>
      <w:r w:rsidRPr="00743EAE">
        <w:rPr>
          <w:rFonts w:ascii="Times New Roman" w:hAnsi="Times New Roman"/>
          <w:color w:val="000000" w:themeColor="text1"/>
          <w:sz w:val="16"/>
          <w:szCs w:val="16"/>
        </w:rPr>
        <w:softHyphen/>
        <w:t>мя, используя другие фирмы, как тракторные, так и автомобильные, для того, чтобы получить раму, на которой можно было бы смонтировать весь агрегат и, наконец, тракторные фирмы — для того, чтобы получить гусеницы.</w:t>
      </w:r>
    </w:p>
    <w:p w14:paraId="1F053D4A"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принять во внимание то, что в настоящее время американцы поставили себе задачей соз</w:t>
      </w:r>
      <w:r w:rsidRPr="00743EAE">
        <w:rPr>
          <w:rFonts w:ascii="Times New Roman" w:hAnsi="Times New Roman"/>
          <w:color w:val="000000" w:themeColor="text1"/>
          <w:sz w:val="16"/>
          <w:szCs w:val="16"/>
        </w:rPr>
        <w:softHyphen/>
        <w:t>дать тип танкового шасси комбинированного движения на гусеницах и автомобильном ходу, стано вится абсолютно бесспорной полная ориентировка танкового производства, главным образом, на ав</w:t>
      </w:r>
      <w:r w:rsidRPr="00743EAE">
        <w:rPr>
          <w:rFonts w:ascii="Times New Roman" w:hAnsi="Times New Roman"/>
          <w:color w:val="000000" w:themeColor="text1"/>
          <w:sz w:val="16"/>
          <w:szCs w:val="16"/>
        </w:rPr>
        <w:softHyphen/>
        <w:t>томобильную и тракторную промышленность.</w:t>
      </w:r>
    </w:p>
    <w:p w14:paraId="270CF1C9"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Что же касается вопроса одевания брони, то задача в данном случае весьма простая, ибо для этого нужны небольшие мастерские, так как сам по себе процесс производства весьма не сложен и эта часть может быть выделена на тех предприятиях, которые одевают броню для бронепоездов и боевых военных кораблей или, наконец, может быть организован специальный цех.</w:t>
      </w:r>
    </w:p>
    <w:p w14:paraId="36A484CF"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Вот вкратце история развития танкового дела в Америке.</w:t>
      </w:r>
    </w:p>
    <w:p w14:paraId="6087DC67"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делается у нас в этом вопросе и что меня страшно беспокоит:</w:t>
      </w:r>
    </w:p>
    <w:p w14:paraId="571F4823"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Мы сконструировали двигатель и поставили отечественное производство танков. На этом же двигателе, который не является стандартным и который, видимо, будет употребляться только в тан</w:t>
      </w:r>
      <w:r w:rsidRPr="00743EAE">
        <w:rPr>
          <w:rFonts w:ascii="Times New Roman" w:hAnsi="Times New Roman"/>
          <w:color w:val="000000" w:themeColor="text1"/>
          <w:sz w:val="16"/>
          <w:szCs w:val="16"/>
        </w:rPr>
        <w:softHyphen/>
        <w:t>ке МС-1, мы в настоящее время базируем все наше танковое производство легкого типа танков.</w:t>
      </w:r>
    </w:p>
    <w:p w14:paraId="661F560E"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Для нас всех общеизвестно, что успех развития автостроения и дешевизна продукции исклю</w:t>
      </w:r>
      <w:r w:rsidRPr="00743EAE">
        <w:rPr>
          <w:rFonts w:ascii="Times New Roman" w:hAnsi="Times New Roman"/>
          <w:color w:val="000000" w:themeColor="text1"/>
          <w:sz w:val="16"/>
          <w:szCs w:val="16"/>
        </w:rPr>
        <w:softHyphen/>
        <w:t>чительно зависит от массовой поточной системы производства, но так как весь агрегат нашего оте</w:t>
      </w:r>
      <w:r w:rsidRPr="00743EAE">
        <w:rPr>
          <w:rFonts w:ascii="Times New Roman" w:hAnsi="Times New Roman"/>
          <w:color w:val="000000" w:themeColor="text1"/>
          <w:sz w:val="16"/>
          <w:szCs w:val="16"/>
        </w:rPr>
        <w:softHyphen/>
        <w:t>чественного танка не рассчитан на массовое производство, никогда не будет являться стандартным и ничего общего не будет иметь с теми двигателями внутреннего сгорания, которые мы сейчас ста</w:t>
      </w:r>
      <w:r w:rsidRPr="00743EAE">
        <w:rPr>
          <w:rFonts w:ascii="Times New Roman" w:hAnsi="Times New Roman"/>
          <w:color w:val="000000" w:themeColor="text1"/>
          <w:sz w:val="16"/>
          <w:szCs w:val="16"/>
        </w:rPr>
        <w:softHyphen/>
        <w:t>вим в массовом автомобильном производстве. Этим самым мы суживаем насыщение армии танками в ближайшее время, так как его движущая сила будет дорога по своей стоимости, а производствен</w:t>
      </w:r>
      <w:r w:rsidRPr="00743EAE">
        <w:rPr>
          <w:rFonts w:ascii="Times New Roman" w:hAnsi="Times New Roman"/>
          <w:color w:val="000000" w:themeColor="text1"/>
          <w:sz w:val="16"/>
          <w:szCs w:val="16"/>
        </w:rPr>
        <w:softHyphen/>
        <w:t>ные возможности дальше однотипности и серийности не пойдут.</w:t>
      </w:r>
    </w:p>
    <w:p w14:paraId="5B355424"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Специальный вид мотора танка, при той специализации мотора, которая имеет место в насто</w:t>
      </w:r>
      <w:r w:rsidRPr="00743EAE">
        <w:rPr>
          <w:rFonts w:ascii="Times New Roman" w:hAnsi="Times New Roman"/>
          <w:color w:val="000000" w:themeColor="text1"/>
          <w:sz w:val="16"/>
          <w:szCs w:val="16"/>
        </w:rPr>
        <w:softHyphen/>
        <w:t>ящее время (его отличительная конструкция — воздушное охлаждение), с моей точки зрения, вряд ли нужен, ибо тактическое преимущество (избавиться от водоснабжения) небольшое, а специальная разновидность двигателя, в сравнении с массовым производством автомобилей скажется в военное время весьма болезненно.</w:t>
      </w:r>
    </w:p>
    <w:p w14:paraId="27E9C8FD"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все выше сказанное, я предлагаю для Вашего обсуждения и решения по танковому производству следующие мероприятия:</w:t>
      </w:r>
    </w:p>
    <w:p w14:paraId="4ED05891"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Для легкого танка, примерно типа МС-1 — использовать двигатели и всю трансмиссионную часть фордовского агрегата современной модели типа АА (так, как двигатель МС-1 является 38 сил, фордовский же агрегат — 40 сил). Разница в конструкции (вместо воздушного охлаждения — водя</w:t>
      </w:r>
      <w:r w:rsidRPr="00743EAE">
        <w:rPr>
          <w:rFonts w:ascii="Times New Roman" w:hAnsi="Times New Roman"/>
          <w:color w:val="000000" w:themeColor="text1"/>
          <w:sz w:val="16"/>
          <w:szCs w:val="16"/>
        </w:rPr>
        <w:softHyphen/>
        <w:t>ное), с моей точки зрения, особой роли не играет.</w:t>
      </w:r>
    </w:p>
    <w:p w14:paraId="29E29788"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Автострою дать задание, чтобы последний в проекте своего завода предусмотрел специальный цех танкового производства вернее, не производства, как это принято понимать в буквальном смыс</w:t>
      </w:r>
      <w:r w:rsidRPr="00743EAE">
        <w:rPr>
          <w:rFonts w:ascii="Times New Roman" w:hAnsi="Times New Roman"/>
          <w:color w:val="000000" w:themeColor="text1"/>
          <w:sz w:val="16"/>
          <w:szCs w:val="16"/>
        </w:rPr>
        <w:softHyphen/>
        <w:t>ле, а сборки танка, ибо моторная группа для этого танка будет стандартная, что же касается рамы и других установок на шасси танка, то это будет получаться законченными поковками с тех предпри</w:t>
      </w:r>
      <w:r w:rsidRPr="00743EAE">
        <w:rPr>
          <w:rFonts w:ascii="Times New Roman" w:hAnsi="Times New Roman"/>
          <w:color w:val="000000" w:themeColor="text1"/>
          <w:sz w:val="16"/>
          <w:szCs w:val="16"/>
        </w:rPr>
        <w:softHyphen/>
        <w:t>ятий, которым это будет поручено. Например, гусеничный ход выполняют тракторные заводы и т.д.</w:t>
      </w:r>
    </w:p>
    <w:p w14:paraId="74DC029C"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это не означает, что я предлагаю бросить все, что сделано и делается сейчас на “Боль</w:t>
      </w:r>
      <w:r w:rsidRPr="00743EAE">
        <w:rPr>
          <w:rFonts w:ascii="Times New Roman" w:hAnsi="Times New Roman"/>
          <w:color w:val="000000" w:themeColor="text1"/>
          <w:sz w:val="16"/>
          <w:szCs w:val="16"/>
        </w:rPr>
        <w:softHyphen/>
        <w:t>шевике”. Наоборот, там дело это упорядочить нужно, используя весь опыт и прочее, но вместе с тем, постепенно, сейчас же надо начинать составлять планы и соответствующие проекты о том, как это должно быть увязано с автопроизводством, что с моей точки зрения, является категорически необходимым.</w:t>
      </w:r>
    </w:p>
    <w:p w14:paraId="375D2271"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Так как в танковом производстве армия не ограничится одним видом легкого танка, ибо на очереди стоят типы среднего и тяжелого танков, в данном случае я имею следующие предложения:</w:t>
      </w:r>
    </w:p>
    <w:p w14:paraId="0AFF27FD"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для среднего танка может быть использован мотор и трансмиссия в целом от автомобиля, ко</w:t>
      </w:r>
      <w:r w:rsidRPr="00743EAE">
        <w:rPr>
          <w:rFonts w:ascii="Times New Roman" w:hAnsi="Times New Roman"/>
          <w:color w:val="000000" w:themeColor="text1"/>
          <w:sz w:val="16"/>
          <w:szCs w:val="16"/>
        </w:rPr>
        <w:softHyphen/>
        <w:t>торый будет строиться на заводе АМО “Аутокар”, ибо последний имеет мощность 65 сил, прекрас</w:t>
      </w:r>
      <w:r w:rsidRPr="00743EAE">
        <w:rPr>
          <w:rFonts w:ascii="Times New Roman" w:hAnsi="Times New Roman"/>
          <w:color w:val="000000" w:themeColor="text1"/>
          <w:sz w:val="16"/>
          <w:szCs w:val="16"/>
        </w:rPr>
        <w:softHyphen/>
        <w:t>ную трансмиссию и надлежащие скорости;</w:t>
      </w:r>
    </w:p>
    <w:p w14:paraId="79ADCDB4"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для тяжелого танка - мотор “Геркулес” (95 сил), производство которого будет поставлено на Ярославском заводе.</w:t>
      </w:r>
    </w:p>
    <w:p w14:paraId="1BB96675"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таком подходе к разрешению задачи танкостроения, во-первых, мы наряду с развитием ав</w:t>
      </w:r>
      <w:r w:rsidRPr="00743EAE">
        <w:rPr>
          <w:rFonts w:ascii="Times New Roman" w:hAnsi="Times New Roman"/>
          <w:color w:val="000000" w:themeColor="text1"/>
          <w:sz w:val="16"/>
          <w:szCs w:val="16"/>
        </w:rPr>
        <w:softHyphen/>
        <w:t>тостроения всех типов боевых автомашин для армии разрешили бы в стандартном порядке и танко</w:t>
      </w:r>
      <w:r w:rsidRPr="00743EAE">
        <w:rPr>
          <w:rFonts w:ascii="Times New Roman" w:hAnsi="Times New Roman"/>
          <w:color w:val="000000" w:themeColor="text1"/>
          <w:sz w:val="16"/>
          <w:szCs w:val="16"/>
        </w:rPr>
        <w:softHyphen/>
        <w:t>строение, примерно, в те же сроки, как это намечено по автопроизводству. Кроме того, такие меро</w:t>
      </w:r>
      <w:r w:rsidRPr="00743EAE">
        <w:rPr>
          <w:rFonts w:ascii="Times New Roman" w:hAnsi="Times New Roman"/>
          <w:color w:val="000000" w:themeColor="text1"/>
          <w:sz w:val="16"/>
          <w:szCs w:val="16"/>
        </w:rPr>
        <w:softHyphen/>
        <w:t>приятия явились бы огромным плюсом с точки зрения снабжения и исполнения на случай убыли ма</w:t>
      </w:r>
      <w:r w:rsidRPr="00743EAE">
        <w:rPr>
          <w:rFonts w:ascii="Times New Roman" w:hAnsi="Times New Roman"/>
          <w:color w:val="000000" w:themeColor="text1"/>
          <w:sz w:val="16"/>
          <w:szCs w:val="16"/>
        </w:rPr>
        <w:softHyphen/>
        <w:t>териальной части в танковых частях.</w:t>
      </w:r>
    </w:p>
    <w:p w14:paraId="329C57EB" w14:textId="77777777" w:rsidR="00F8794A" w:rsidRPr="00743EAE" w:rsidRDefault="00F8794A"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4.</w:t>
      </w:r>
    </w:p>
    <w:p w14:paraId="32E59BCD"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Климентий Ефремович, Вы найдете, что рекомендуемые мною мероприятия в танкостро</w:t>
      </w:r>
      <w:r w:rsidRPr="00743EAE">
        <w:rPr>
          <w:rFonts w:ascii="Times New Roman" w:hAnsi="Times New Roman"/>
          <w:color w:val="000000" w:themeColor="text1"/>
          <w:sz w:val="16"/>
          <w:szCs w:val="16"/>
        </w:rPr>
        <w:softHyphen/>
        <w:t>ении заслуживают внимания, я считаю, что по этому большому, архиважному и ответственному во</w:t>
      </w:r>
      <w:r w:rsidRPr="00743EAE">
        <w:rPr>
          <w:rFonts w:ascii="Times New Roman" w:hAnsi="Times New Roman"/>
          <w:color w:val="000000" w:themeColor="text1"/>
          <w:sz w:val="16"/>
          <w:szCs w:val="16"/>
        </w:rPr>
        <w:softHyphen/>
        <w:t>просу для армии нужно выделить маленькую подкомиссию из Вашей комиссии, дабы она этот воп</w:t>
      </w:r>
      <w:r w:rsidRPr="00743EAE">
        <w:rPr>
          <w:rFonts w:ascii="Times New Roman" w:hAnsi="Times New Roman"/>
          <w:color w:val="000000" w:themeColor="text1"/>
          <w:sz w:val="16"/>
          <w:szCs w:val="16"/>
        </w:rPr>
        <w:softHyphen/>
        <w:t>рос тщательно проработала и чтобы директивный орган принял окончательное и исчерпывающее решение. Так как не исключена возможность того что, если предложение по промышленности по</w:t>
      </w:r>
      <w:r w:rsidRPr="00743EAE">
        <w:rPr>
          <w:rFonts w:ascii="Times New Roman" w:hAnsi="Times New Roman"/>
          <w:color w:val="000000" w:themeColor="text1"/>
          <w:sz w:val="16"/>
          <w:szCs w:val="16"/>
        </w:rPr>
        <w:softHyphen/>
        <w:t>ступит только от Военведа, может начаться опять дискуссия, как это имело место по типам и мар</w:t>
      </w:r>
      <w:r w:rsidRPr="00743EAE">
        <w:rPr>
          <w:rFonts w:ascii="Times New Roman" w:hAnsi="Times New Roman"/>
          <w:color w:val="000000" w:themeColor="text1"/>
          <w:sz w:val="16"/>
          <w:szCs w:val="16"/>
        </w:rPr>
        <w:softHyphen/>
        <w:t>кам машин.</w:t>
      </w:r>
    </w:p>
    <w:p w14:paraId="2D96E19D"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с этим довожу до Вашего сведения, что с этим вопросом весьма нужно спешить, так как во всех проектах по постройке заводов автомобильного производства не предусматривается дополнительная нагрузка танкового строения в том порядке и той производственной установке, как я Вам изложил.</w:t>
      </w:r>
    </w:p>
    <w:p w14:paraId="105A0B38"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очень извиняюсь, Климентий Ефремович, что данный вопрос изложен в виде письма и непо</w:t>
      </w:r>
      <w:r w:rsidRPr="00743EAE">
        <w:rPr>
          <w:rFonts w:ascii="Times New Roman" w:hAnsi="Times New Roman"/>
          <w:color w:val="000000" w:themeColor="text1"/>
          <w:sz w:val="16"/>
          <w:szCs w:val="16"/>
        </w:rPr>
        <w:softHyphen/>
        <w:t>средственно Вам, минуя Августа Ивановича. Сделал это потому, что Август Иванович в командиров</w:t>
      </w:r>
      <w:r w:rsidRPr="00743EAE">
        <w:rPr>
          <w:rFonts w:ascii="Times New Roman" w:hAnsi="Times New Roman"/>
          <w:color w:val="000000" w:themeColor="text1"/>
          <w:sz w:val="16"/>
          <w:szCs w:val="16"/>
        </w:rPr>
        <w:softHyphen/>
        <w:t>ке и чтобы вовремя довести до Вашего сведения пока не начала работать комиссия. По приезде Ав</w:t>
      </w:r>
      <w:r w:rsidRPr="00743EAE">
        <w:rPr>
          <w:rFonts w:ascii="Times New Roman" w:hAnsi="Times New Roman"/>
          <w:color w:val="000000" w:themeColor="text1"/>
          <w:sz w:val="16"/>
          <w:szCs w:val="16"/>
        </w:rPr>
        <w:softHyphen/>
        <w:t>густа Ивановича я тотчас ему вручу копию настоящего письма.</w:t>
      </w:r>
    </w:p>
    <w:p w14:paraId="696D2C3F"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коммунистическим приветом Халепский</w:t>
      </w:r>
    </w:p>
    <w:p w14:paraId="1C4762FA"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4. Оп. 2. Д. 504. Л. 34 - 35. Копия (11210).</w:t>
      </w:r>
    </w:p>
    <w:p w14:paraId="79ACCE7C" w14:textId="77777777" w:rsidR="00F8794A" w:rsidRPr="00743EAE" w:rsidRDefault="00F8794A"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A57B1" w14:textId="77777777" w:rsidR="00FC4BF2"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18309D3" w14:textId="77777777" w:rsidR="00FC4BF2" w:rsidRPr="00743EAE" w:rsidRDefault="00FC4BF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1CCC7A" w14:textId="77777777" w:rsidR="00FC4BF2" w:rsidRPr="00743EAE" w:rsidRDefault="00FC4B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8 июля</w:t>
      </w:r>
      <w:r w:rsidRPr="00743EAE">
        <w:rPr>
          <w:rFonts w:ascii="Times New Roman" w:hAnsi="Times New Roman"/>
          <w:color w:val="000000" w:themeColor="text1"/>
          <w:sz w:val="16"/>
          <w:szCs w:val="16"/>
        </w:rPr>
        <w:t xml:space="preserve"> в 1929 году состоялся первый полет пассажирского самолета Вилли Мессершмита </w:t>
      </w:r>
      <w:hyperlink r:id="rId81" w:tgtFrame="_blank" w:history="1">
        <w:r w:rsidRPr="00743EAE">
          <w:rPr>
            <w:rFonts w:ascii="Times New Roman" w:hAnsi="Times New Roman"/>
            <w:color w:val="000000" w:themeColor="text1"/>
            <w:sz w:val="16"/>
            <w:szCs w:val="16"/>
          </w:rPr>
          <w:t xml:space="preserve">«M-24a». </w:t>
        </w:r>
      </w:hyperlink>
      <w:r w:rsidRPr="00743EAE">
        <w:rPr>
          <w:rFonts w:ascii="Times New Roman" w:hAnsi="Times New Roman"/>
          <w:color w:val="000000" w:themeColor="text1"/>
          <w:sz w:val="16"/>
          <w:szCs w:val="16"/>
        </w:rPr>
        <w:t>Самолет оснастили шестицилиндровым двигателем «Junkers» «L 5G» мощностью 375 л.с. Испытания выявили мелкие недостатки самолета и он был отправлен на доработку. Повторные испытания начались только в конце октября этого же года. В этот раз заказчик остался удовлетворен и первый «M-24a» был поставлен «Nordbayerische Verkehrsflug GmbH» в феврале 1930 года и получил регистрационный номер D-1767 (14946).</w:t>
      </w:r>
    </w:p>
    <w:p w14:paraId="2ADD42A8" w14:textId="77777777" w:rsidR="00FC4BF2" w:rsidRPr="00743EAE" w:rsidRDefault="00FC4BF2" w:rsidP="00743EAE">
      <w:pPr>
        <w:spacing w:after="0" w:line="240" w:lineRule="auto"/>
        <w:jc w:val="both"/>
        <w:rPr>
          <w:rFonts w:ascii="Times New Roman" w:hAnsi="Times New Roman"/>
          <w:color w:val="000000" w:themeColor="text1"/>
          <w:sz w:val="16"/>
          <w:szCs w:val="16"/>
        </w:rPr>
      </w:pPr>
    </w:p>
    <w:p w14:paraId="47A715F1" w14:textId="77777777" w:rsidR="005171E1" w:rsidRPr="00743EAE" w:rsidRDefault="005171E1" w:rsidP="005171E1">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0019949" w14:textId="77777777" w:rsidR="005171E1" w:rsidRPr="00743EAE" w:rsidRDefault="005171E1" w:rsidP="005171E1">
      <w:pPr>
        <w:autoSpaceDE w:val="0"/>
        <w:autoSpaceDN w:val="0"/>
        <w:adjustRightInd w:val="0"/>
        <w:spacing w:after="0" w:line="240" w:lineRule="auto"/>
        <w:jc w:val="both"/>
        <w:rPr>
          <w:rFonts w:ascii="Times New Roman" w:hAnsi="Times New Roman"/>
          <w:iCs/>
          <w:color w:val="000000" w:themeColor="text1"/>
          <w:sz w:val="16"/>
          <w:szCs w:val="16"/>
        </w:rPr>
      </w:pPr>
    </w:p>
    <w:p w14:paraId="67997BE3"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июля 1929 г., решили приобрести один S.62bis и запасной мотор к нему. Но в Италии в это время имелся всего один самолет этого типа - первый опытный образец. Поскольку Советский Союз считался важным заказчиком, маши</w:t>
      </w:r>
      <w:r w:rsidRPr="00142305">
        <w:rPr>
          <w:rFonts w:ascii="Times New Roman" w:hAnsi="Times New Roman"/>
          <w:color w:val="0070C0"/>
          <w:sz w:val="16"/>
          <w:szCs w:val="16"/>
        </w:rPr>
        <w:softHyphen/>
        <w:t>ну решили отдать. Общую сумму оценили в 480 000 лир с запасным мотором, кое-какими запчастями и доставкой в СССР. Деньги по договору выплачивались лишь после успешных испытаний. По настоя</w:t>
      </w:r>
      <w:r w:rsidRPr="00142305">
        <w:rPr>
          <w:rFonts w:ascii="Times New Roman" w:hAnsi="Times New Roman"/>
          <w:color w:val="0070C0"/>
          <w:sz w:val="16"/>
          <w:szCs w:val="16"/>
        </w:rPr>
        <w:softHyphen/>
        <w:t>нию начальника УВВС П И, Баранова на приобретение «савойи» переадресовали сумму, первоначально ассигнованную на покупку еще одной лодки Дорнье «Валь» взамен той, что военные передали тресту «Комсеверпуть».</w:t>
      </w:r>
    </w:p>
    <w:p w14:paraId="0632A00A"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Сначала отправка предполагалась в декабре 1929 г., но из-за различных при</w:t>
      </w:r>
      <w:r w:rsidRPr="00142305">
        <w:rPr>
          <w:rFonts w:ascii="Times New Roman" w:hAnsi="Times New Roman"/>
          <w:color w:val="0070C0"/>
          <w:sz w:val="16"/>
          <w:szCs w:val="16"/>
        </w:rPr>
        <w:softHyphen/>
        <w:t>чин ее несколько раз сдвигали. Вооруже</w:t>
      </w:r>
      <w:r w:rsidRPr="00142305">
        <w:rPr>
          <w:rFonts w:ascii="Times New Roman" w:hAnsi="Times New Roman"/>
          <w:color w:val="0070C0"/>
          <w:sz w:val="16"/>
          <w:szCs w:val="16"/>
        </w:rPr>
        <w:softHyphen/>
        <w:t>ние на машине отсутствовало, но турели без пулеметов имелись. 3 марта 1930 г. А Пассалева вылетел на «савойе» в Кон</w:t>
      </w:r>
      <w:r w:rsidRPr="00142305">
        <w:rPr>
          <w:rFonts w:ascii="Times New Roman" w:hAnsi="Times New Roman"/>
          <w:color w:val="0070C0"/>
          <w:sz w:val="16"/>
          <w:szCs w:val="16"/>
        </w:rPr>
        <w:softHyphen/>
        <w:t>станцу. Дозаправившись там, он переле</w:t>
      </w:r>
      <w:r w:rsidRPr="00142305">
        <w:rPr>
          <w:rFonts w:ascii="Times New Roman" w:hAnsi="Times New Roman"/>
          <w:color w:val="0070C0"/>
          <w:sz w:val="16"/>
          <w:szCs w:val="16"/>
        </w:rPr>
        <w:softHyphen/>
        <w:t>тел в Севастополь.</w:t>
      </w:r>
    </w:p>
    <w:p w14:paraId="5F325AAD"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Там на машину установили спаренные пулеметы и бомбовое вооружение. Госу</w:t>
      </w:r>
      <w:r w:rsidRPr="00142305">
        <w:rPr>
          <w:rFonts w:ascii="Times New Roman" w:hAnsi="Times New Roman"/>
          <w:color w:val="0070C0"/>
          <w:sz w:val="16"/>
          <w:szCs w:val="16"/>
        </w:rPr>
        <w:softHyphen/>
        <w:t>дарственные испытания проводились с 15 марта до 10 апреля. Руководил ими РЛ. Бартини. Машину в целом оценили положительно. Лодка позволяла выпол</w:t>
      </w:r>
      <w:r w:rsidRPr="00142305">
        <w:rPr>
          <w:rFonts w:ascii="Times New Roman" w:hAnsi="Times New Roman"/>
          <w:color w:val="0070C0"/>
          <w:sz w:val="16"/>
          <w:szCs w:val="16"/>
        </w:rPr>
        <w:softHyphen/>
        <w:t xml:space="preserve">нять боевые развороты, крутые виражи, спирали, пикировать под углом до 45°. </w:t>
      </w:r>
      <w:r w:rsidRPr="00142305">
        <w:rPr>
          <w:rFonts w:ascii="Times New Roman" w:hAnsi="Times New Roman"/>
          <w:color w:val="0070C0"/>
          <w:sz w:val="16"/>
          <w:szCs w:val="16"/>
        </w:rPr>
        <w:lastRenderedPageBreak/>
        <w:t>Максимальную скорость у воды опреде</w:t>
      </w:r>
      <w:r w:rsidRPr="00142305">
        <w:rPr>
          <w:rFonts w:ascii="Times New Roman" w:hAnsi="Times New Roman"/>
          <w:color w:val="0070C0"/>
          <w:sz w:val="16"/>
          <w:szCs w:val="16"/>
        </w:rPr>
        <w:softHyphen/>
        <w:t>лили в 220 км/ч, подтвердив данные ита</w:t>
      </w:r>
      <w:r w:rsidRPr="00142305">
        <w:rPr>
          <w:rFonts w:ascii="Times New Roman" w:hAnsi="Times New Roman"/>
          <w:color w:val="0070C0"/>
          <w:sz w:val="16"/>
          <w:szCs w:val="16"/>
        </w:rPr>
        <w:softHyphen/>
        <w:t>льянских испытателей. «Савойя» хорошо противостояла штопору и при попытках спровоцировать его искусственно выхо</w:t>
      </w:r>
      <w:r w:rsidRPr="00142305">
        <w:rPr>
          <w:rFonts w:ascii="Times New Roman" w:hAnsi="Times New Roman"/>
          <w:color w:val="0070C0"/>
          <w:sz w:val="16"/>
          <w:szCs w:val="16"/>
        </w:rPr>
        <w:softHyphen/>
        <w:t>дила из него самостоятельно. Самолет нормально взлетал при волне до 0,6 м, хотя посадка при такой обстановке оказа</w:t>
      </w:r>
      <w:r w:rsidRPr="00142305">
        <w:rPr>
          <w:rFonts w:ascii="Times New Roman" w:hAnsi="Times New Roman"/>
          <w:color w:val="0070C0"/>
          <w:sz w:val="16"/>
          <w:szCs w:val="16"/>
        </w:rPr>
        <w:softHyphen/>
        <w:t>лась довольно жесткой. Обзор и обстрел из обеих огневых точек оценили как хо</w:t>
      </w:r>
      <w:r w:rsidRPr="00142305">
        <w:rPr>
          <w:rFonts w:ascii="Times New Roman" w:hAnsi="Times New Roman"/>
          <w:color w:val="0070C0"/>
          <w:sz w:val="16"/>
          <w:szCs w:val="16"/>
        </w:rPr>
        <w:softHyphen/>
        <w:t>рошие. Испытатели выяснили, что лод</w:t>
      </w:r>
      <w:r w:rsidRPr="00142305">
        <w:rPr>
          <w:rFonts w:ascii="Times New Roman" w:hAnsi="Times New Roman"/>
          <w:color w:val="0070C0"/>
          <w:sz w:val="16"/>
          <w:szCs w:val="16"/>
        </w:rPr>
        <w:softHyphen/>
        <w:t>ка несколько продольно неустойчива, но более, чем уже состоявшая на вооруже</w:t>
      </w:r>
      <w:r w:rsidRPr="00142305">
        <w:rPr>
          <w:rFonts w:ascii="Times New Roman" w:hAnsi="Times New Roman"/>
          <w:color w:val="0070C0"/>
          <w:sz w:val="16"/>
          <w:szCs w:val="16"/>
        </w:rPr>
        <w:softHyphen/>
        <w:t>нии S. 16ter. Наиболее опасной являлась ситуация, когда самолет летел с полной заправкой горючим и с бомбами; на ис</w:t>
      </w:r>
      <w:r w:rsidRPr="00142305">
        <w:rPr>
          <w:rFonts w:ascii="Times New Roman" w:hAnsi="Times New Roman"/>
          <w:color w:val="0070C0"/>
          <w:sz w:val="16"/>
          <w:szCs w:val="16"/>
        </w:rPr>
        <w:softHyphen/>
        <w:t>пытаниях это имитировали балластом. Но и в этом случае управляемость признали удовлетворительной (24948).</w:t>
      </w:r>
    </w:p>
    <w:p w14:paraId="29CD7DC9" w14:textId="77777777" w:rsidR="005171E1" w:rsidRPr="00142305" w:rsidRDefault="005171E1" w:rsidP="005171E1">
      <w:pPr>
        <w:spacing w:after="0" w:line="240" w:lineRule="auto"/>
        <w:jc w:val="both"/>
        <w:rPr>
          <w:rFonts w:ascii="Times New Roman" w:hAnsi="Times New Roman"/>
          <w:color w:val="0070C0"/>
          <w:sz w:val="16"/>
          <w:szCs w:val="16"/>
        </w:rPr>
      </w:pPr>
    </w:p>
    <w:p w14:paraId="0552F4D0" w14:textId="77777777" w:rsidR="001806EE" w:rsidRPr="00743EAE" w:rsidRDefault="001806EE"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5A867181" w14:textId="77777777" w:rsidR="001806EE" w:rsidRPr="00743EAE" w:rsidRDefault="001806EE" w:rsidP="00743EAE">
      <w:pPr>
        <w:autoSpaceDE w:val="0"/>
        <w:autoSpaceDN w:val="0"/>
        <w:adjustRightInd w:val="0"/>
        <w:spacing w:after="0" w:line="240" w:lineRule="auto"/>
        <w:jc w:val="both"/>
        <w:rPr>
          <w:rFonts w:ascii="Times New Roman" w:hAnsi="Times New Roman"/>
          <w:color w:val="000000" w:themeColor="text1"/>
          <w:sz w:val="16"/>
          <w:szCs w:val="16"/>
        </w:rPr>
      </w:pPr>
    </w:p>
    <w:p w14:paraId="72BD4690" w14:textId="77777777" w:rsidR="001806EE" w:rsidRPr="00743EAE" w:rsidRDefault="001806E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июля 1929 г. Реввоенсовет СССР своим приказом №179 официально закрепил за 18-м авиационным отрядом ВВС РККА почетное наименование: «18 авиаотряд Коммунальный работник». Такого чести авиаотряд был удостоен благодаря шефству над ним со стороны ЦК Союза работников коммунального хозяйства, построивший и передавший в состав оного отряда именной самолет «Коммунальный работник» (18518).</w:t>
      </w:r>
    </w:p>
    <w:p w14:paraId="6249074F" w14:textId="77777777" w:rsidR="001806EE" w:rsidRPr="00743EAE" w:rsidRDefault="001806EE" w:rsidP="00743EAE">
      <w:pPr>
        <w:spacing w:after="0" w:line="240" w:lineRule="auto"/>
        <w:jc w:val="both"/>
        <w:rPr>
          <w:rFonts w:ascii="Times New Roman" w:hAnsi="Times New Roman"/>
          <w:color w:val="000000" w:themeColor="text1"/>
          <w:sz w:val="16"/>
          <w:szCs w:val="16"/>
        </w:rPr>
      </w:pPr>
    </w:p>
    <w:p w14:paraId="26AA4B6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E1C53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FB7DF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июля 1929 рабочий Пролетарского з-да Слободчиков выступил с предложением провести по всей стране День индустриализации (3960, 267).</w:t>
      </w:r>
    </w:p>
    <w:p w14:paraId="5BF4A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2B8AA7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1703DD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A0069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директор завода 25 Горшков и Пом. дир. по Техчасти Н.Н.П. писали письмо N 981с в Правление Авиатреста:</w:t>
      </w:r>
    </w:p>
    <w:p w14:paraId="1CE2B0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"Ставя перед собой задачу дать в лице И-7 М-17 первоклассный истребитель с наилучшими данными, мы считаем необходимым провести всесторонние изыскания для уменьшения веса машины и улучшения ее аэродинамических качеств. Одним из важных факторов для последнего является уменьшение лобового сопротивления радиатора. По литературным данным в Америке путем замены охлаждающей жидкости - воды на этиленгликоль удалось снизить лобовое сопротивление поверхности на 20%. Для применения этого усовершенствования на И-7 М-17, нам необходимо получить этиленгликоль или аналогичную ему жидкость с теми же охлаждающими свойствами. основываясь на изложенном выше, мы считаем необходимым в кратчайший срок войти в связь с химическим трестом и соответствующим НИИ для получения этиленгликоля и постановки с ним необходимых опытов. Просим Правление Авиатреста сделать необходимые распоряжения для осуществления поставленной задачи." (2339,260).</w:t>
      </w:r>
    </w:p>
    <w:p w14:paraId="3FA536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01F6C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10 июля 1929 проходили испытания самолета Р5 БМВVI.</w:t>
      </w:r>
    </w:p>
    <w:p w14:paraId="107F16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был принят в НИИ для испытаний 10 июля 1929 года:</w:t>
      </w:r>
    </w:p>
    <w:p w14:paraId="769549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Техиспытания самолета – 8 дней.</w:t>
      </w:r>
    </w:p>
    <w:p w14:paraId="582BFA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Задержки в испытаниях вследствие неисправности мотора и радиатора – 15 дней.</w:t>
      </w:r>
    </w:p>
    <w:p w14:paraId="2A3513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Задержки из-за неисправности костыля самолета – 4 дня.</w:t>
      </w:r>
    </w:p>
    <w:p w14:paraId="5127E5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испытания – 13 дней.</w:t>
      </w:r>
    </w:p>
    <w:p w14:paraId="0293F1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Перелеты самолета – 11 дней.</w:t>
      </w:r>
    </w:p>
    <w:p w14:paraId="00921B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046BF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3 октября 1929 самолет полностью испытан с нормальной нагрузкой разведчика и бомбардировщика и подготовлен для испытаний с максимальной бомбардировочной нагрузкой (6999, 219).</w:t>
      </w:r>
    </w:p>
    <w:p w14:paraId="3521DF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84AE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Р-5 после длительной переписки все-таки приняли в НИИ ВВС без пристрелки. На следующий день его уже выпустили в воздух. Но летчику Писаренко не повезло. В полете разрушился левый распределительный вал мотора, пришлось срочно садиться. Уже на земле обнаружили, что вдобавок раздуло маслобак из-за отсутствия в нем дренажа.</w:t>
      </w:r>
    </w:p>
    <w:p w14:paraId="502EB2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 Костыль ужесточили так, что он почти не амортизировал. Это потом привело к тому, что начала быстро изнашиваться его пятка.</w:t>
      </w:r>
    </w:p>
    <w:p w14:paraId="2A8703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 ждали новый мотор, решили заняться вооружением. Сотрудники НИИ 16 июля повезли самолет на Кунцевский полигон. Отстрел передней установки закончился неудачей. Пулемет трясся, лен гу захлестывало в приемном рукаве. Причиной оказалась недостаточная жесткость заднего кронштейна крепления. Попытки "подтянугь" и "поджать" ничего не дали. Кронштейн надо было переделывать (12034).</w:t>
      </w:r>
    </w:p>
    <w:p w14:paraId="18A51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9BC1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Правление Авиатреста при рассмотрении вопроса о постройке ТОМ ОПО-4 Ришара воздержалось от принятия решения об организационной форме работы ОПО-4 и взаимоотношениях с ОПО-3 и заводом 22. Было предложено объединить ОПО-3 и ОПО-4 в опытные мастерские ОММС под основным руководством Ришара. Хотели достроить то, что делалось в ОПО-3 и для этого заключить с Ришаром дополнительное соглашение (2363,337).</w:t>
      </w:r>
    </w:p>
    <w:p w14:paraId="65515E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июля 1929 была подготовлена Докладная записка зам. Техортдела Авиатрасте Окромешко члену Правления С.С.Макаровскому:</w:t>
      </w:r>
    </w:p>
    <w:p w14:paraId="7DA38C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разрешении 10 сего июля (странно, протокол-то от 12 июля) вопроса о постройке с-та ТОМ-1 конструкции ОПО-4 Правление воздержалось от вынесения решения об организационных формах работы ОПО4 по постройке этого с-та и взаимоотношениях в связи с нею между ОПО4, ОПО3 и заводом № 22.</w:t>
      </w:r>
    </w:p>
    <w:p w14:paraId="06446F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решением Правления подготовка к статистическим испытаниям и постройка с-та д.б. начата в ближайшие дни.</w:t>
      </w:r>
    </w:p>
    <w:p w14:paraId="0A7109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Единственным местом, где она м.б. начата, явщляется з-д № 22, причем м.б. использованы либо помещения самого з-да, либо ОПО3. И в том и в другом случае интересы з-да № 22, ОПО3 и ОПО4 д.б. неминуемо столкнуться, причем возникнет ряд существенных вопросов - на чьей обызанности лежит снабжение, кто нанимает и тарифицирует рабсилу и т.д., на почве которых м и наверное создастся ряд недоразумений, которые задержат работу и могут даже сорвать ее.</w:t>
      </w:r>
    </w:p>
    <w:p w14:paraId="2D8418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вышеизложенного считаю неоходимым доложить то, что по-моему, мнению начинать работу по постройке ТОМа при отсутствии точных директив Правления, точно регулирующих взаимоотношения ОПО4, ОПО3 и завода № 22 невозмлжно.</w:t>
      </w:r>
    </w:p>
    <w:p w14:paraId="3FBC42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 своей стороны, полагал бы необходимым проведение следующих мероприятий:</w:t>
      </w:r>
    </w:p>
    <w:p w14:paraId="344F96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Группы ОПО3 и ОПО4 объединить в опытные мастерские самолетостроения ОММС под основным руководством и-ом. Ришара.</w:t>
      </w:r>
    </w:p>
    <w:p w14:paraId="6C59AE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СММС развитие существующих конструкций ОПО3 внести на основе проработанных типов с преимущественным использованием для этой работы сотрудников ОПО3, как и их опыт по прототипам.</w:t>
      </w:r>
    </w:p>
    <w:p w14:paraId="47960D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 и-м Ришаром заключить дополнительное соглашение по руководству и наблюдению за развитием типов, существующих в ОПО3.</w:t>
      </w:r>
    </w:p>
    <w:p w14:paraId="6280AC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Установить, что ОММС должно быть самостоятельной организацией, не подчиненной административно и технически заводу № 22 и имеющей самостоятельный административный аппарат</w:t>
      </w:r>
    </w:p>
    <w:p w14:paraId="7D65B9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Снабжение материалами (а также их храниение и отпуск) осуществляется заводом № 22 под персональную ответственность директора з-да по заявкам ОММС, согласованным по срокам с заводом и КФО Правления треста. Полученные ОММС материалы бронируются за ним и могут отпускаться со склада лишь по требованию ОММС или за его визой.</w:t>
      </w:r>
    </w:p>
    <w:p w14:paraId="429BC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Наем рабсилы и регулирование зарплаты производится ОММС самостоятельно и независимо от завода № 22 под руководством ОЗТ Правления треста.</w:t>
      </w:r>
    </w:p>
    <w:p w14:paraId="6E0475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Распределение личного состава при слиянии производится ОММС совместно с Правлением треста (2363,337).</w:t>
      </w:r>
    </w:p>
    <w:p w14:paraId="3C1F75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состоялось заседание Правления Авиатреста (протокол 60)</w:t>
      </w:r>
    </w:p>
    <w:p w14:paraId="1DEB74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ПРОТОКОЛА № 60 ЗАСЕДАНИЯ ПРАВЛЕНИЯ АВИАТРЕСТА</w:t>
      </w:r>
    </w:p>
    <w:p w14:paraId="6CF2C3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12.УП. 1929 года.</w:t>
      </w:r>
    </w:p>
    <w:p w14:paraId="38411A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Рассмотрение и утверждение проекта с-та ТОМ-1</w:t>
      </w:r>
    </w:p>
    <w:p w14:paraId="34B2AB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455F7B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Представленный проект принять.</w:t>
      </w:r>
    </w:p>
    <w:p w14:paraId="7B0751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ТО на осно</w:t>
      </w:r>
      <w:r w:rsidRPr="00743EAE">
        <w:rPr>
          <w:rFonts w:ascii="Times New Roman" w:hAnsi="Times New Roman"/>
          <w:color w:val="000000" w:themeColor="text1"/>
          <w:sz w:val="16"/>
          <w:szCs w:val="16"/>
        </w:rPr>
        <w:softHyphen/>
        <w:t>ве постановления Техсовета окончательно его уточнить и представить на оз</w:t>
      </w:r>
      <w:r w:rsidRPr="00743EAE">
        <w:rPr>
          <w:rFonts w:ascii="Times New Roman" w:hAnsi="Times New Roman"/>
          <w:color w:val="000000" w:themeColor="text1"/>
          <w:sz w:val="16"/>
          <w:szCs w:val="16"/>
        </w:rPr>
        <w:softHyphen/>
        <w:t>накомление в УВВС.</w:t>
      </w:r>
      <w:r w:rsidRPr="00743EAE">
        <w:rPr>
          <w:rFonts w:ascii="Times New Roman" w:hAnsi="Times New Roman"/>
          <w:color w:val="000000" w:themeColor="text1"/>
          <w:sz w:val="16"/>
          <w:szCs w:val="16"/>
        </w:rPr>
        <w:tab/>
      </w:r>
      <w:r w:rsidRPr="00743EAE">
        <w:rPr>
          <w:rFonts w:ascii="Times New Roman" w:hAnsi="Times New Roman"/>
          <w:color w:val="000000" w:themeColor="text1"/>
          <w:sz w:val="16"/>
          <w:szCs w:val="16"/>
        </w:rPr>
        <w:tab/>
        <w:t>ТО</w:t>
      </w:r>
    </w:p>
    <w:p w14:paraId="62DD47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Констатировать, что ма</w:t>
      </w:r>
      <w:r w:rsidRPr="00743EAE">
        <w:rPr>
          <w:rFonts w:ascii="Times New Roman" w:hAnsi="Times New Roman"/>
          <w:color w:val="000000" w:themeColor="text1"/>
          <w:sz w:val="16"/>
          <w:szCs w:val="16"/>
        </w:rPr>
        <w:softHyphen/>
        <w:t>кет самолета окончательно утвержден УВВ</w:t>
      </w:r>
      <w:r w:rsidRPr="00743EAE">
        <w:rPr>
          <w:rFonts w:ascii="Times New Roman" w:hAnsi="Times New Roman"/>
          <w:color w:val="000000" w:themeColor="text1"/>
          <w:sz w:val="16"/>
          <w:szCs w:val="16"/>
        </w:rPr>
        <w:tab/>
        <w:t>ТО</w:t>
      </w:r>
    </w:p>
    <w:p w14:paraId="5E1D66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Принимая во внимание, что ТОМ 1 представляет ин</w:t>
      </w:r>
      <w:r w:rsidRPr="00743EAE">
        <w:rPr>
          <w:rFonts w:ascii="Times New Roman" w:hAnsi="Times New Roman"/>
          <w:color w:val="000000" w:themeColor="text1"/>
          <w:sz w:val="16"/>
          <w:szCs w:val="16"/>
        </w:rPr>
        <w:softHyphen/>
        <w:t>терес как техническая и конструктивная опытная единица, приступить к постройке и немедленно начать подготовку к статическим испыта</w:t>
      </w:r>
      <w:r w:rsidRPr="00743EAE">
        <w:rPr>
          <w:rFonts w:ascii="Times New Roman" w:hAnsi="Times New Roman"/>
          <w:color w:val="000000" w:themeColor="text1"/>
          <w:sz w:val="16"/>
          <w:szCs w:val="16"/>
        </w:rPr>
        <w:softHyphen/>
        <w:t>ниям</w:t>
      </w:r>
      <w:r w:rsidRPr="00743EAE">
        <w:rPr>
          <w:rFonts w:ascii="Times New Roman" w:hAnsi="Times New Roman"/>
          <w:color w:val="000000" w:themeColor="text1"/>
          <w:sz w:val="16"/>
          <w:szCs w:val="16"/>
        </w:rPr>
        <w:tab/>
        <w:t>2 недели.</w:t>
      </w:r>
    </w:p>
    <w:p w14:paraId="290465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При постройке произвести необходимые статические и пр. испытания в об"еме, полностью обеспечивающем безопасность машины. Представить на утверждение Правления в 2-х недельный срок программу и смету на статические испытания</w:t>
      </w:r>
      <w:r w:rsidRPr="00743EAE">
        <w:rPr>
          <w:rFonts w:ascii="Times New Roman" w:hAnsi="Times New Roman"/>
          <w:color w:val="000000" w:themeColor="text1"/>
          <w:sz w:val="16"/>
          <w:szCs w:val="16"/>
        </w:rPr>
        <w:tab/>
        <w:t>ТО</w:t>
      </w:r>
    </w:p>
    <w:p w14:paraId="28C15E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Приступать при наличии чертежей</w:t>
      </w:r>
    </w:p>
    <w:p w14:paraId="1D5DF0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6. Техотделу совместно с наличии ОПО 4 в недельный по представлении программы стат. испытаний срок установить в недельный срок установить детальный хронологический план работ по расчетам, проектированию, испытаниям и постройке машины.</w:t>
      </w:r>
    </w:p>
    <w:p w14:paraId="37D3E0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Подлинный за надлежащими подписями:</w:t>
      </w:r>
    </w:p>
    <w:p w14:paraId="564B81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верна: СЕКРЕТАРЪ ПРАВЛЕНИЯ: (Инихов) (2363,336).</w:t>
      </w:r>
    </w:p>
    <w:p w14:paraId="29BC87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0A9E5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- 8 августа 1929 М.М.Громов и В.П.Русаков на самолете АНТ-9 "Крылья Советов" с 9 пассажирами совершили большой европейский перелет Москва - Берлин - Париж - Рим - Марсель - Невер - Лондон - Париж - Берлин - Москва (9037 км за 53 ч ЛВ) (237,157).</w:t>
      </w:r>
    </w:p>
    <w:p w14:paraId="50D343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E32B8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г. начался круговой перелет М.М.Громова на самолете АНТ-9 по столицам Европы (6395).</w:t>
      </w:r>
    </w:p>
    <w:p w14:paraId="4D08C65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AE90BC" w14:textId="77777777" w:rsidR="00B301A6" w:rsidRPr="00743EAE" w:rsidRDefault="00B301A6" w:rsidP="00743EAE">
      <w:pPr>
        <w:pStyle w:val="ae"/>
        <w:shd w:val="clear" w:color="auto" w:fill="FFFFFF"/>
        <w:spacing w:before="0" w:after="0"/>
        <w:jc w:val="both"/>
        <w:textAlignment w:val="baseline"/>
        <w:rPr>
          <w:color w:val="000000" w:themeColor="text1"/>
          <w:sz w:val="16"/>
          <w:szCs w:val="16"/>
        </w:rPr>
      </w:pPr>
      <w:r w:rsidRPr="00743EAE">
        <w:rPr>
          <w:color w:val="000000" w:themeColor="text1"/>
          <w:sz w:val="16"/>
          <w:szCs w:val="16"/>
        </w:rPr>
        <w:t>10 июля 1929 года первый образец АНТ-9, которому присвоили имя «Крылья Советов», отправился в пропагандистское турне по странам Европы, посетив Польшу, Германию, Францию, Италию и Великобританию. В пассажирском салоне находилась делегация известных советских писателей и журналистов, изображенная на снимке (19189).</w:t>
      </w:r>
    </w:p>
    <w:p w14:paraId="17F369EB" w14:textId="77777777" w:rsidR="00B301A6" w:rsidRPr="00743EAE" w:rsidRDefault="00B301A6" w:rsidP="00743EAE">
      <w:pPr>
        <w:pStyle w:val="ae"/>
        <w:shd w:val="clear" w:color="auto" w:fill="FFFFFF"/>
        <w:spacing w:before="0" w:after="0"/>
        <w:jc w:val="both"/>
        <w:textAlignment w:val="baseline"/>
        <w:rPr>
          <w:color w:val="000000" w:themeColor="text1"/>
          <w:sz w:val="16"/>
          <w:szCs w:val="16"/>
        </w:rPr>
      </w:pPr>
    </w:p>
    <w:p w14:paraId="70332C3E" w14:textId="77777777" w:rsidR="00FC4BF2" w:rsidRPr="00743EAE" w:rsidRDefault="00FC4B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10 июля в 1929 году начало кругового перелета М.М.Громова на самолете </w:t>
      </w:r>
      <w:hyperlink r:id="rId82" w:tgtFrame="_blank" w:history="1">
        <w:r w:rsidRPr="00743EAE">
          <w:rPr>
            <w:rFonts w:ascii="Times New Roman" w:hAnsi="Times New Roman"/>
            <w:color w:val="000000" w:themeColor="text1"/>
            <w:sz w:val="16"/>
            <w:szCs w:val="16"/>
          </w:rPr>
          <w:t xml:space="preserve">«АНТ-9» </w:t>
        </w:r>
      </w:hyperlink>
      <w:r w:rsidRPr="00743EAE">
        <w:rPr>
          <w:rFonts w:ascii="Times New Roman" w:hAnsi="Times New Roman"/>
          <w:color w:val="000000" w:themeColor="text1"/>
          <w:sz w:val="16"/>
          <w:szCs w:val="16"/>
        </w:rPr>
        <w:t>по столицам Европы, с 9 пассажирами совершили перелет по маршруту Москва - Берлин - Париж - Рим - Марсель - Невер - Лондон - Париж - Берлин - Москва (9037 км за 53 ч летного времени). «АНТ-9» является первым советским многомоторным летательным аппаратом, специализирующимся на пассажирских перевозках. Разработками проекта занимались в ОКБ Туполева. Самолет представлял собой верхнеплан с консолями крыла от военного «АНТ-7» и мог принимать на борт до 9 пассажиров при двух членах экипажа. Максимальная скорость составляла 209 км/ч, а дальность с полной коммерческой нагрузкой - 1000 км. Всего было изготовлено 60 машин данной модели (14948).</w:t>
      </w:r>
    </w:p>
    <w:p w14:paraId="7635387D" w14:textId="77777777" w:rsidR="00FC4BF2" w:rsidRPr="00743EAE" w:rsidRDefault="00FC4BF2" w:rsidP="00743EAE">
      <w:pPr>
        <w:spacing w:after="0" w:line="240" w:lineRule="auto"/>
        <w:jc w:val="both"/>
        <w:rPr>
          <w:rFonts w:ascii="Times New Roman" w:hAnsi="Times New Roman"/>
          <w:color w:val="000000" w:themeColor="text1"/>
          <w:sz w:val="16"/>
          <w:szCs w:val="16"/>
        </w:rPr>
      </w:pPr>
    </w:p>
    <w:p w14:paraId="287C0798"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51" w:name="_Hlk75786506"/>
      <w:r w:rsidRPr="00743EAE">
        <w:rPr>
          <w:rFonts w:ascii="Times New Roman" w:eastAsia="Times New Roman" w:hAnsi="Times New Roman"/>
          <w:color w:val="000000" w:themeColor="text1"/>
          <w:sz w:val="16"/>
          <w:szCs w:val="16"/>
          <w:lang w:eastAsia="ru-RU"/>
        </w:rPr>
        <w:t>10 июля 1929, в 3 часа 50 минут, на Центральном аэродроме имени Фрунзе был дан старт перелету самолета «Крылья Советов» по маршруту Москва – Берлин – Париж – Рим – Вена – Мюнхен – Берлин – Варшава – Москва.</w:t>
      </w:r>
    </w:p>
    <w:p w14:paraId="393C2B16"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Экипаж самолета состоял из знаменитого летчика М.М. Громова и бортмеханика В.П. Русанова. Кроме них, места в кабине самолета заняли: главный инспектор гражданской авиации В.А. Зарзар, директор Добролета И.М. Погодин, Зам. Генерального секретаря Осоавиахима П.А. Клевцов, инженер-конструктор ЦАГИ А.А. Архангельский, спецкор «Известий ЦИК СССР и ВЦИК» А.Н. Гарри, спецкор «Красной Звезды» Б.Е. Ефимов, спецкор «Правды» М.Е. Кольцов и редактор «Комсомольской правды» И. Бобрышев.</w:t>
      </w:r>
    </w:p>
    <w:p w14:paraId="544DAECD"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Ввиду того, что общий полетный вес превысил 6,5 тонн, что означало перегрузку в 1 тонну, на самолет не попал представитель ТАСС Гофман. Однако он вылетел в Берлин на самолете «Дерулюфта», откуда продолжил полет уже на АНТ-9.</w:t>
      </w:r>
    </w:p>
    <w:p w14:paraId="4337D713"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этот день в Москве шел дождь, а метеорологический прогноз по линии маршрута предвещал почти сплошную низкую облачность, дожди, туманы и встречные ветры, временами шквалистого характера. Тем не менее, вылет из Москвы все же состоялся в назначенный срок.</w:t>
      </w:r>
    </w:p>
    <w:p w14:paraId="5042BD42"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До Звенигорода «Крылья Советов» провожали два «Юнкерса», переполненные до отказа представителями прессы.</w:t>
      </w:r>
    </w:p>
    <w:p w14:paraId="2B636026"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Первый этап перелета был выполнен по маршруту Москва – Двинск – Леба – Берлин протяженностью 1700 км. Полет продолжался более 10 часов, в течении которых М.М.Громов ни разу не встал с пилотского кресла и не отвлекся от управления машиной.</w:t>
      </w:r>
    </w:p>
    <w:p w14:paraId="1E6C5D1C"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Лучше любых цифр и технических подробностей об условиях перелета расскажут путевые заметки одного из пассажиров – А.Н. Гарри:</w:t>
      </w:r>
    </w:p>
    <w:p w14:paraId="3E3CC3B4"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окна каюты хлестал дождь, и ничего не было видно. Первые два часа мы шли в сплошной темноте, в облаках, в тумане.</w:t>
      </w:r>
    </w:p>
    <w:p w14:paraId="3C2CA3A3"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Когда ветер рассеял туман, я выглянул в окно. Мы шли почти над самой землей, вероятно, не выше десяти метров. Когда в поле попадались отдельные деревья или холмы, наш пилот делал резкий поворот, как шофер такси, объезжающий зазевавшегося пешехода. Когда препятствие объехать было трудно, наш аппарат подпрыгивал на несколько метров кверху, потом мы снова опускались почти к самой земле.</w:t>
      </w:r>
    </w:p>
    <w:p w14:paraId="178E767D"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Настоящая качка началась тогда, когда, падая вкривь и вкось, остались позади поля Белоруссии и под ногами у нас стали мелькать явно нерусские ландшафты. Самолет качался взад и вперед, справа налево и слева направо. Пол каюты уходил из-под ног. Для того, чтобы сидеть прямо, нужно было крепко держаться за ручки кресла. Когда я пробовал принимать горизонтальное положение, начинало казаться, что летишь головой вниз с крыши шестиэтажного дома. Эта качка, постепенно усиливаясь, продолжалась до самого Берлина. Восемь часов подряд шторм болтал нас в воздушном океане. Если подняться выше, было бы, конечно, спокойнее. Но летчик Громов должен был выиграть время для того, чтобы невозможное стало возможным.</w:t>
      </w:r>
    </w:p>
    <w:p w14:paraId="4F645DD2"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Пытка воздухом продолжалась. Механик Русанов, вылетевший из Москвы совершенно больным, выполз из каюты управления и бросился в свободное кресло в состоянии полной прострации. Так он и пролежал трупом до самого Берлина, в компании нескольких других трупов. Те из нас, которые не поддались качке, чувствовали себя, как в морге. Помочь больным товарищам тоже не было возможности, так как малейшая попытка встать вызывала сильнейшее головокружение и при дальнейших попытках – падение на пол каюты с перспективой сложной процедуры возвращения к собственному креслу ползком по полу.</w:t>
      </w:r>
    </w:p>
    <w:p w14:paraId="587014E8"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Туман рассеялся, головокружение прошло, и я выглянул в окно. Мы летели над морем, очень низко. Так низко, что моментами казалось, брюхо АНТ-9 заденет гребешки волн. Берегов не было видно совершенно. Строго следуя компасному курсу, Громов «срезал» большой кусок пути.</w:t>
      </w:r>
    </w:p>
    <w:p w14:paraId="5EDEFD65"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Мы постепенно уходили в море, где было сильное волнение, но в воздухе было спокойнее, чем на волнах. Пытка воздухом на время прекратилась!</w:t>
      </w:r>
    </w:p>
    <w:p w14:paraId="2BABE1DC"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Берег появился неожиданно. Земля вернулась к нам, но вместе с ней вернулась и качка.</w:t>
      </w:r>
    </w:p>
    <w:p w14:paraId="7C048A69"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Качает так, что хочется закутать голову пальто, лечь на дно каюты и наплевать на весь мир.</w:t>
      </w:r>
    </w:p>
    <w:p w14:paraId="553EE803"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тот момент, когда мне показалось, что уже не хватает сил для того, чтобы противиться головокружению, летчик Громов начал свою знаменитую посадку. Не делая неизменных перед всякой посадкой кругов над аэродромом, он, высоко поднявшись, прицелился и начал спуск. Как-будто кто-то высоко занес руку и швырнул наш самолет прямо на аэродром Темпельгоф.</w:t>
      </w:r>
    </w:p>
    <w:p w14:paraId="69579D52"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Прицел был взят правильно. Короткий пробег, и мы подкатили прямо к столику, где официанты разливают по бокалам шампанское. Густая толпа ожидающих немного отодвинулась в сторону. Им, вероятно, казалось, что АНТ-9 падает им на голову.</w:t>
      </w:r>
    </w:p>
    <w:p w14:paraId="613B31A6"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Мы сходим на асфальт. Все кругом как будто бы качается. Кто-то жмет руку, кто-то всовывает в руку бокал. Сначала удивляюсь, почему все молча жестикулируют и беззвучно шевелят губами. Оказывается, что я попросту оглох.</w:t>
      </w:r>
    </w:p>
    <w:p w14:paraId="36EC857F"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Один из наших спутников, недавний труп, медленно раскрывает глаза и нехотя поднимается с кресла. Он смотрит в окно на толпу, вынимает часы и удивленно качает головой.</w:t>
      </w:r>
    </w:p>
    <w:p w14:paraId="2ACA2AF6"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«Мы уже в Берлине? Не может быть!».</w:t>
      </w:r>
    </w:p>
    <w:p w14:paraId="28DEE055"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Гостеприимство немцев было безграничным. Пышная встреча на аэродроме, а затем многодневная культурная программа. 11 июля на двух пассажирских самолетах «Люфтганзы» советская делегация отправилась в Стаакен, где осматривали мастерские. 12-го – при участии руководителей немецкой гражданской авиации совершили прогулку на моторных лодках.</w:t>
      </w:r>
    </w:p>
    <w:p w14:paraId="0950E2DE"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Рано утром 13 июля из Берлина в Травемюнде вылетели АНТ-9 и «Рорбах-Роланд II». На борту АНТ-9 летели немецкие журналисты и представители «Люфтганзы» и «Дерулюфта». На «Рорбахе» вылетели наши журналисты. В тот же день самолеты вернулись обратно. В Берлин германский самолет вел Громов, а АНТ-9 – немецкий пилот. В ходе полета в Травемюнде АНТ-9 прошел маршрут на 10 минут быстрее «Рорбаха» со средней скоростью 170 км/час, а на обратном пути наш самолет произвел посадку в Темпельгофе на 12 минут раньше «Рорбаха», развив 221,5 км/час. В тот же день в министерстве иностранных дел состоялся обед в честь участников перелета.</w:t>
      </w:r>
    </w:p>
    <w:p w14:paraId="7F1C04C9"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16 июля, в 13 часов 30 минут, «Крылья Советов» вылетел из Берлина в Париж. По требованию французской стороны маршрут полета был изменен, при этом был запрещен пролет над несколькими департаментами на границе с Германией. Обычно рейсовые самолеты воздушных линий следовали из Берлина в Париж и обратно по маршруту Берлин – Кельн – Париж. АНТ-9 же вынужден был идти по более длинному маршруту Берлин – Франкфурт на Майне – Саарбрюккен – Париж протяженностью 960 км с пересечением границы Франции через довольно узкие «воздушные ворота». Несмотря на это, М.М. Громов, летя со средней скоростью 180,1 км/час, привел «Крылья Советов» в Париж через 5 часов 20 минут, «обставив» по скорости регулярный рейсовый самолет, шедший параллельно АНТ-9 из Берлина.</w:t>
      </w:r>
    </w:p>
    <w:p w14:paraId="70F07E50"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Неприятно удивила членов советской делегации встреча, оказанная французскими властями на аэродроме Ле-Бурже. Прибывшие были направлены на таможенный контрольный пункт, окруженный нарядами полиции. Продолжавшаяся свыше часа таможенная процедура отличалась от обычной, которой подвергаются иностранцы. В отношении участников советского перелета контроль проводился с исключительной строгостью.</w:t>
      </w:r>
    </w:p>
    <w:p w14:paraId="552AC776"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22 июля участники перелета были приняты во французском национальном аэроклубе и имели продолжительную беседу с его руководителями.</w:t>
      </w:r>
    </w:p>
    <w:p w14:paraId="6532D235"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23 июля в 9 часов 45 минут «Крылья Советов», поднявшись с аэродрома Ле-Бурже, вылетел в Рим по маршруту, который пролегал несколько восточнее Марселя и северо-восточнее Тулонской крепостной запретной зоны, а затем через Лигурийское и Тиренское моря с пересечением острова Корсика южнее г. Бастиа и с выходом на Аппенинский полуостров у г. Чивиттавеккиа. Через 7 часов 20 минут, преодолев 1270 км, идя со скоростью 173 км/час, АНТ-9 достиг аэродрома Литторио в Риме.</w:t>
      </w:r>
    </w:p>
    <w:p w14:paraId="69B71B03"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Полет на этом этапе был примечателен «неслыханной дерзостью» Громова, выполнившего длительный полет над морской поверхностью на предельно малой высоте.</w:t>
      </w:r>
    </w:p>
    <w:p w14:paraId="3094212D"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lastRenderedPageBreak/>
        <w:t>29 июля в 7 часов 40 минут утра самолет «Крылья Советов» вылетел из римского аэропорта в Лондон через Марсель. После четырех часов полета при встречном ветре и сильном тумане прибыли благополучно в Марсель. В 14 часов 25 минут дня вылетели в Лондон.</w:t>
      </w:r>
    </w:p>
    <w:p w14:paraId="3DC98215"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То, что произошло через два с половиной часа полета достаточно подробно описано в воспоминаниях М.М.Громова. Замечу только, что в репортажах участников событий написанных по горячим следам, причиной посадки у французского Невера, назывался отказ мотора. Как бы там ни было, АНТ-9 сел на поле у Невера и продолжил полет лишь на следующий день. 30 июля за 3 часа 40 минут самолет совершил перелет Невер – Лондон, причем отрезок Париж – Лондон был пройден с рекордной для пассажирских самолетов скоростью 180,9 км/час.</w:t>
      </w:r>
    </w:p>
    <w:p w14:paraId="76902516"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 августа участники перелета совместно с группой советских авиаконструкторов, находящихся сейчас в Лондоне во главе с Туполевым, Калининым и другими, осматривали производство самолетов компании Фейри близ Лондона. Вечером руководителями этой компании был организован официальный обед.</w:t>
      </w:r>
    </w:p>
    <w:p w14:paraId="12EBA572"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Перелет Лондон — Берлин был выполнен 4 августа в два этапа: в Париж со средней скоростью 169,9 км/ч и из Парижа в Берлин – 198,9 км/ч.</w:t>
      </w:r>
    </w:p>
    <w:p w14:paraId="7536C1FB"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Этапы Берлин – Варшава и Варшава – Смоленск – Москва были пройдены 7 и 8 августа со средней скоростью 163,3 и 169,6 км/час, соответственно.</w:t>
      </w:r>
    </w:p>
    <w:p w14:paraId="50BCA388"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«Крылья Советов» преодолел 9037 км за 53 летных часа со средней крейсерской скоростью 170,5 километров в час.</w:t>
      </w:r>
    </w:p>
    <w:p w14:paraId="6FDA813A" w14:textId="77777777" w:rsidR="001B3075" w:rsidRPr="00743EAE" w:rsidRDefault="001B307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Советская пресса заявляла, что «организаторы перелета никаких рекордных целей перед экипажем самолета «Крылья Советов» не ставили. Их основной задачей было преодоление маршрута с наилучшими эксплуатационными показателями в разнообразных условиях европейских маршрутов с тем, чтобы дать оценку новому АНТ-9 в сравнении с европейскими гражданскими самолетами». По итогам перелета, советские авиационные специалисты, по эффективности и экономичности, поставили АНТ-9 на первое место. Последующие места заняли, соответственно, «Фоккер F.VII», «Рорбах-Роланд II» и «Юнкерс G-24» (21249).</w:t>
      </w:r>
    </w:p>
    <w:p w14:paraId="2C9C92B2" w14:textId="77777777" w:rsidR="001B3075" w:rsidRPr="00743EAE" w:rsidRDefault="001B3075" w:rsidP="00743EAE">
      <w:pPr>
        <w:spacing w:after="0" w:line="240" w:lineRule="auto"/>
        <w:jc w:val="both"/>
        <w:rPr>
          <w:rFonts w:ascii="Times New Roman" w:hAnsi="Times New Roman"/>
          <w:color w:val="000000" w:themeColor="text1"/>
          <w:sz w:val="16"/>
          <w:szCs w:val="16"/>
        </w:rPr>
      </w:pPr>
    </w:p>
    <w:bookmarkEnd w:id="51"/>
    <w:p w14:paraId="0DB47DA0" w14:textId="77777777" w:rsidR="001B3075" w:rsidRPr="00743EAE" w:rsidRDefault="001B307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г., ровно через месяц после перелета эскадры Бальбо в Одессу, самолет АНТ–9 «Крылья Советов» отправился в трансъевропейский перелет по маршруту Москва – Берлин – Париж – Рим – Марсель – Лондон – Варшава - Москва (около 7 тыс. км), нанеся, таким образом, ответный визит итальянцам. Экипаж составляли летчик М.М. Громов и механик В.П. Русаков. Пассажирами были деятели гражданского воздушного флота и группа журналистов, всего 11 человек. Возглавляли делегацию заместитель А.Н. Туполева - А.А. Архангельский и главный инспектор гражданской авиации В.А. Зарзар (21410).</w:t>
      </w:r>
    </w:p>
    <w:p w14:paraId="60441720" w14:textId="77777777" w:rsidR="001B3075" w:rsidRPr="00743EAE" w:rsidRDefault="001B3075" w:rsidP="00743EAE">
      <w:pPr>
        <w:spacing w:after="0" w:line="240" w:lineRule="auto"/>
        <w:jc w:val="both"/>
        <w:rPr>
          <w:rFonts w:ascii="Times New Roman" w:hAnsi="Times New Roman"/>
          <w:color w:val="000000" w:themeColor="text1"/>
          <w:sz w:val="16"/>
          <w:szCs w:val="16"/>
        </w:rPr>
      </w:pPr>
    </w:p>
    <w:p w14:paraId="0A927A17" w14:textId="77777777" w:rsidR="00D70FD4" w:rsidRPr="00743EAE" w:rsidRDefault="00D70F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 8 августа 1929 г. на опытном АНТ—9, получившем назва</w:t>
      </w:r>
      <w:r w:rsidRPr="00743EAE">
        <w:rPr>
          <w:rFonts w:ascii="Times New Roman" w:hAnsi="Times New Roman"/>
          <w:color w:val="000000" w:themeColor="text1"/>
          <w:sz w:val="16"/>
          <w:szCs w:val="16"/>
        </w:rPr>
        <w:softHyphen/>
        <w:t>ние «Крылья Советов» состоялся скоростной европейский перелет. Экипаж: пилот М.М. Громов, механик В.П. Русаков. Пассажиры: Архангельский, Бобрышев, Гарри, Гофман, Ефимов, Зарзар, Клев</w:t>
      </w:r>
      <w:r w:rsidRPr="00743EAE">
        <w:rPr>
          <w:rFonts w:ascii="Times New Roman" w:hAnsi="Times New Roman"/>
          <w:color w:val="000000" w:themeColor="text1"/>
          <w:sz w:val="16"/>
          <w:szCs w:val="16"/>
        </w:rPr>
        <w:softHyphen/>
        <w:t>цов, Кольцов, Погодин. Маршрут полета: Москва — Берлин — Париж — Рим - Марсель — Невер — Лондон — Париж - Берлин — Варшава — Москва. Основная цель — испытать новую машину на оживленных европейских трассах, срав</w:t>
      </w:r>
      <w:r w:rsidRPr="00743EAE">
        <w:rPr>
          <w:rFonts w:ascii="Times New Roman" w:hAnsi="Times New Roman"/>
          <w:color w:val="000000" w:themeColor="text1"/>
          <w:sz w:val="16"/>
          <w:szCs w:val="16"/>
        </w:rPr>
        <w:softHyphen/>
        <w:t>нить ее с зарубежными аналогами. Мар</w:t>
      </w:r>
      <w:r w:rsidRPr="00743EAE">
        <w:rPr>
          <w:rFonts w:ascii="Times New Roman" w:hAnsi="Times New Roman"/>
          <w:color w:val="000000" w:themeColor="text1"/>
          <w:sz w:val="16"/>
          <w:szCs w:val="16"/>
        </w:rPr>
        <w:softHyphen/>
        <w:t>шрут протяженностью 9037 км был пройден за 54 часа летного времени со средней скоростью 170,5 км/ч (23474).</w:t>
      </w:r>
    </w:p>
    <w:p w14:paraId="30627FA0" w14:textId="77777777" w:rsidR="00D70FD4" w:rsidRPr="00743EAE" w:rsidRDefault="00D70FD4" w:rsidP="00743EAE">
      <w:pPr>
        <w:spacing w:after="0" w:line="240" w:lineRule="auto"/>
        <w:jc w:val="both"/>
        <w:rPr>
          <w:rFonts w:ascii="Times New Roman" w:hAnsi="Times New Roman"/>
          <w:color w:val="000000" w:themeColor="text1"/>
          <w:sz w:val="16"/>
          <w:szCs w:val="16"/>
        </w:rPr>
      </w:pPr>
    </w:p>
    <w:p w14:paraId="43882BC7"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июля 1929 г. самолет АНТ-9, на борту ко</w:t>
      </w:r>
      <w:r w:rsidRPr="00142305">
        <w:rPr>
          <w:rFonts w:ascii="Times New Roman" w:hAnsi="Times New Roman"/>
          <w:color w:val="0070C0"/>
          <w:sz w:val="16"/>
          <w:szCs w:val="16"/>
        </w:rPr>
        <w:softHyphen/>
        <w:t>торого появилась надпись «Крылья Со</w:t>
      </w:r>
      <w:r w:rsidRPr="00142305">
        <w:rPr>
          <w:rFonts w:ascii="Times New Roman" w:hAnsi="Times New Roman"/>
          <w:color w:val="0070C0"/>
          <w:sz w:val="16"/>
          <w:szCs w:val="16"/>
        </w:rPr>
        <w:softHyphen/>
        <w:t>ветов», отправился в заграничное турне. Перед вылетом провели доработку уста</w:t>
      </w:r>
      <w:r w:rsidRPr="00142305">
        <w:rPr>
          <w:rFonts w:ascii="Times New Roman" w:hAnsi="Times New Roman"/>
          <w:color w:val="0070C0"/>
          <w:sz w:val="16"/>
          <w:szCs w:val="16"/>
        </w:rPr>
        <w:softHyphen/>
        <w:t>новки компаса, обеспечив его амортиза</w:t>
      </w:r>
      <w:r w:rsidRPr="00142305">
        <w:rPr>
          <w:rFonts w:ascii="Times New Roman" w:hAnsi="Times New Roman"/>
          <w:color w:val="0070C0"/>
          <w:sz w:val="16"/>
          <w:szCs w:val="16"/>
        </w:rPr>
        <w:softHyphen/>
        <w:t>цию, и поставили окованные пропеллеры, не создававшие сильных вибраций. На этот раз в экипаж входили только Громов и механик В. Русаков. АНТ-9 вез группу авиаторов и журналистов. Руководителем перелета считался В.А. Зарзар. Одним из пассажиров стал известный художник Б Ефимов, который всю дорогу рисовал карикатуры на всех и все вокруг. За ме</w:t>
      </w:r>
      <w:r w:rsidRPr="00142305">
        <w:rPr>
          <w:rFonts w:ascii="Times New Roman" w:hAnsi="Times New Roman"/>
          <w:color w:val="0070C0"/>
          <w:sz w:val="16"/>
          <w:szCs w:val="16"/>
        </w:rPr>
        <w:softHyphen/>
        <w:t>сяц самолет «Крылья Советов» посетил Варшаву. Берлин, Париж, Рим, Марсель и Лондон.</w:t>
      </w:r>
    </w:p>
    <w:p w14:paraId="5A04516D"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вел себя отлично. На участке Москва - Берлин Громов летел 10 часов против сильного ветра. Пробыв несколь</w:t>
      </w:r>
      <w:r w:rsidRPr="00142305">
        <w:rPr>
          <w:rFonts w:ascii="Times New Roman" w:hAnsi="Times New Roman"/>
          <w:color w:val="0070C0"/>
          <w:sz w:val="16"/>
          <w:szCs w:val="16"/>
        </w:rPr>
        <w:softHyphen/>
        <w:t>ко дней в Берлине, вылетели в Париж, а оттуда 23 июля - в Рим. Уверенный в машине, пилот даже позволил себе бре</w:t>
      </w:r>
      <w:r w:rsidRPr="00142305">
        <w:rPr>
          <w:rFonts w:ascii="Times New Roman" w:hAnsi="Times New Roman"/>
          <w:color w:val="0070C0"/>
          <w:sz w:val="16"/>
          <w:szCs w:val="16"/>
        </w:rPr>
        <w:softHyphen/>
        <w:t>ющий полет над волнами Средиземного моря. 29 июля самолет «Крылья Советов» опять полетел во Францию. Примерно в 200 км от Парижа АНТ-9 вдруг перешел в пикирование, а затем затрясся. Пилот тут же произвел посадку на небольшой лужок Осмотрев самолет, он спокойно сказал: «Ну, а я думал - гроб». Громов не обнаружил ничего подозрительного, кроме открытого лючка на центроплане. Он рискнул взлететь, но минут через пять опять возникла тряска. Пилот произвел разворот и приземлился на той же пло</w:t>
      </w:r>
      <w:r w:rsidRPr="00142305">
        <w:rPr>
          <w:rFonts w:ascii="Times New Roman" w:hAnsi="Times New Roman"/>
          <w:color w:val="0070C0"/>
          <w:sz w:val="16"/>
          <w:szCs w:val="16"/>
        </w:rPr>
        <w:softHyphen/>
        <w:t>щадке. Лючок опять оказался открытым. Оказалось, что бафтинг как раз и возник из-за самопроизвольно открывшегося лючка на центроплане. Но от вибраций лопнула одна из труб рамы центрального мотора.</w:t>
      </w:r>
    </w:p>
    <w:p w14:paraId="72B49E28"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Гонец, отправленный в ближайший горо</w:t>
      </w:r>
      <w:r w:rsidRPr="00142305">
        <w:rPr>
          <w:rFonts w:ascii="Times New Roman" w:hAnsi="Times New Roman"/>
          <w:color w:val="0070C0"/>
          <w:sz w:val="16"/>
          <w:szCs w:val="16"/>
        </w:rPr>
        <w:softHyphen/>
        <w:t>док, привел представителей властей Тру</w:t>
      </w:r>
      <w:r w:rsidRPr="00142305">
        <w:rPr>
          <w:rFonts w:ascii="Times New Roman" w:hAnsi="Times New Roman"/>
          <w:color w:val="0070C0"/>
          <w:sz w:val="16"/>
          <w:szCs w:val="16"/>
        </w:rPr>
        <w:softHyphen/>
        <w:t>бу заварили механики местного гаража, лючок надежно закрепили, и АНТ-9 поле</w:t>
      </w:r>
      <w:r w:rsidRPr="00142305">
        <w:rPr>
          <w:rFonts w:ascii="Times New Roman" w:hAnsi="Times New Roman"/>
          <w:color w:val="0070C0"/>
          <w:sz w:val="16"/>
          <w:szCs w:val="16"/>
        </w:rPr>
        <w:softHyphen/>
        <w:t>тел дальше. В Париже садиться не стали. Над Кройдонским аэродромом в Лондоне машина появилась как раз тогда, когда утренние газеты оповещали о катаст</w:t>
      </w:r>
      <w:r w:rsidRPr="00142305">
        <w:rPr>
          <w:rFonts w:ascii="Times New Roman" w:hAnsi="Times New Roman"/>
          <w:color w:val="0070C0"/>
          <w:sz w:val="16"/>
          <w:szCs w:val="16"/>
        </w:rPr>
        <w:softHyphen/>
        <w:t>рофе советского самолета, расходясь только в оценке количества погибших...</w:t>
      </w:r>
    </w:p>
    <w:p w14:paraId="16246363" w14:textId="77777777" w:rsidR="005171E1" w:rsidRPr="00142305" w:rsidRDefault="005171E1" w:rsidP="005171E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Лондона, сделав промежуточные по</w:t>
      </w:r>
      <w:r w:rsidRPr="00142305">
        <w:rPr>
          <w:rFonts w:ascii="Times New Roman" w:hAnsi="Times New Roman"/>
          <w:color w:val="0070C0"/>
          <w:sz w:val="16"/>
          <w:szCs w:val="16"/>
        </w:rPr>
        <w:softHyphen/>
        <w:t>садки в Париже и Берлине, Громов пере</w:t>
      </w:r>
      <w:r w:rsidRPr="00142305">
        <w:rPr>
          <w:rFonts w:ascii="Times New Roman" w:hAnsi="Times New Roman"/>
          <w:color w:val="0070C0"/>
          <w:sz w:val="16"/>
          <w:szCs w:val="16"/>
        </w:rPr>
        <w:softHyphen/>
        <w:t>летел в Варшаву. Оттуда самолет отбыл 8 августа и вернулся в Москву (24949).</w:t>
      </w:r>
    </w:p>
    <w:p w14:paraId="0D059460" w14:textId="77777777" w:rsidR="005171E1" w:rsidRPr="00142305" w:rsidRDefault="005171E1" w:rsidP="005171E1">
      <w:pPr>
        <w:spacing w:after="0" w:line="240" w:lineRule="auto"/>
        <w:jc w:val="both"/>
        <w:rPr>
          <w:rFonts w:ascii="Times New Roman" w:hAnsi="Times New Roman"/>
          <w:color w:val="0070C0"/>
          <w:sz w:val="16"/>
          <w:szCs w:val="16"/>
        </w:rPr>
      </w:pPr>
    </w:p>
    <w:p w14:paraId="72C4F7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постановлением ЦИК ввели единый флаг ГВФ (442,301).</w:t>
      </w:r>
    </w:p>
    <w:p w14:paraId="0966AF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6CB08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BBDA46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558F0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года заводу "Красный Путиловец" был выдан заказ на изготовление опытного образца 152-мм пушки (3861).</w:t>
      </w:r>
    </w:p>
    <w:p w14:paraId="700CDD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9BE3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г. тресту "Красный Путиловец" был выдан заказ на опытный образец 203-мм гаубицы обр. 1929 г. системы "Шнейдер-Красный Путиловец" (3861).</w:t>
      </w:r>
    </w:p>
    <w:p w14:paraId="4F8111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8D91B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431B357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DE6A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начался конфликт на КВДЖ (324,38). Китайцы поставили КВЖД под свой контроль (1348,242) и мы были вынуждены создать ОДВА под командованием В.К.Блюхера (2443,135).</w:t>
      </w:r>
    </w:p>
    <w:p w14:paraId="409BFB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052A64" w14:textId="77777777" w:rsidR="00FC4BF2" w:rsidRPr="00743EAE" w:rsidRDefault="00FC4B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в 1929 году китайское правительство объявило о расторжении договора о Китайско-Восточной железной дороге и взяло под свой контроль КВЖД. Это вызвали протест советской стороны и вооруженный конфликт, закончившийся восстановлением советского управления на КВЖД (14948).</w:t>
      </w:r>
    </w:p>
    <w:p w14:paraId="5038219C" w14:textId="77777777" w:rsidR="00FC4BF2" w:rsidRPr="00743EAE" w:rsidRDefault="00FC4BF2" w:rsidP="00743EAE">
      <w:pPr>
        <w:spacing w:after="0" w:line="240" w:lineRule="auto"/>
        <w:jc w:val="both"/>
        <w:rPr>
          <w:rFonts w:ascii="Times New Roman" w:hAnsi="Times New Roman"/>
          <w:color w:val="000000" w:themeColor="text1"/>
          <w:sz w:val="16"/>
          <w:szCs w:val="16"/>
        </w:rPr>
      </w:pPr>
    </w:p>
    <w:p w14:paraId="7B77E442" w14:textId="4988F9FA" w:rsidR="004577AF" w:rsidRPr="00743EAE" w:rsidRDefault="004577AF" w:rsidP="00743EAE">
      <w:pPr>
        <w:pStyle w:val="28"/>
        <w:shd w:val="clear" w:color="auto" w:fill="auto"/>
        <w:spacing w:before="0"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rPr>
        <w:t>10-11 июля 1929 маньчжурские войска внезапно захватили все ключевые объекты КВЖД и арестовали около 200 советских рабочих и служащих (15819).</w:t>
      </w:r>
    </w:p>
    <w:p w14:paraId="417CB0FC" w14:textId="77777777" w:rsidR="004577AF" w:rsidRPr="00743EAE" w:rsidRDefault="004577AF" w:rsidP="00743EAE">
      <w:pPr>
        <w:pStyle w:val="28"/>
        <w:shd w:val="clear" w:color="auto" w:fill="auto"/>
        <w:spacing w:before="0" w:line="240" w:lineRule="auto"/>
        <w:jc w:val="both"/>
        <w:rPr>
          <w:rFonts w:ascii="Times New Roman" w:hAnsi="Times New Roman" w:cs="Times New Roman"/>
          <w:color w:val="000000" w:themeColor="text1"/>
          <w:sz w:val="16"/>
          <w:szCs w:val="16"/>
        </w:rPr>
      </w:pPr>
    </w:p>
    <w:p w14:paraId="146E2B0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17463D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27C5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состоялся первый полет лл Дорнье До-Х (2668).</w:t>
      </w:r>
    </w:p>
    <w:p w14:paraId="15E357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976F206" w14:textId="77777777" w:rsidR="00BF7F75" w:rsidRPr="00743EAE" w:rsidRDefault="00BF7F7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июля 1929 года — первый полёт гоночного гидросамолёта Macchi M.67. /Италия/</w:t>
      </w:r>
    </w:p>
    <w:p w14:paraId="632FBD46" w14:textId="77777777" w:rsidR="00BF7F75" w:rsidRPr="00743EAE" w:rsidRDefault="00BF7F7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Гонки гидропланов на Кубок Шнайдера не только популяризировали авиацию, но и форсировали развитие авиастроения. Победа повышала престиж страны, поэтому участники выкладывались по полной. К гонке 1929 года Италия создала новый гидросамолёт Macchi M.67, который должен был вернуть кубок на Апеннинский полуостров.</w:t>
      </w:r>
    </w:p>
    <w:p w14:paraId="397D1241" w14:textId="77777777" w:rsidR="00BF7F75" w:rsidRPr="00743EAE" w:rsidRDefault="00BF7F7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М.67 представлял собой одномоторный низкоплан с поплавковым шасси. Конструктор Марио Кастольди многое взял от предыдущего своего самолёта — Macchi M.39. Был установлен 18-цилиндровый мотор Isotta-Fraschini Asso 1000 мощностью в 1798 л.с.</w:t>
      </w:r>
    </w:p>
    <w:p w14:paraId="0E3209B4" w14:textId="77777777" w:rsidR="00BF7F75" w:rsidRPr="00743EAE" w:rsidRDefault="00BF7F7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участия в гонке построили 3 гидроплана Macchi M.67. Один из них был потерян в испытательном полёте, установив рекорд скорости в 583 км/ч. Двум оставшимся превзойти результаты британского Supermarine S6 не удалось из-за проблем с двигателем. Один M.67 сегодня выставлен в Историческом музее ВВС Италии (22300).</w:t>
      </w:r>
    </w:p>
    <w:p w14:paraId="30AAF9CF" w14:textId="77777777" w:rsidR="00BF7F75" w:rsidRPr="00743EAE" w:rsidRDefault="00BF7F75" w:rsidP="00743EAE">
      <w:pPr>
        <w:spacing w:after="0" w:line="240" w:lineRule="auto"/>
        <w:jc w:val="both"/>
        <w:rPr>
          <w:rFonts w:ascii="Times New Roman" w:hAnsi="Times New Roman"/>
          <w:color w:val="000000" w:themeColor="text1"/>
          <w:sz w:val="16"/>
          <w:szCs w:val="16"/>
        </w:rPr>
      </w:pPr>
    </w:p>
    <w:p w14:paraId="4D98D70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B7DE7E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8368A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июля 1929 второй Р-5 совершил в НИИ ВВС первый полет. В ходе его разрушился левый распредвал мотора, пришлось срочно садиться. Уже на земле обнаружили, что вдобавок раздуло маслобак из-за отсутствия дренажа.</w:t>
      </w:r>
    </w:p>
    <w:p w14:paraId="4F625A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летные испытания возобновились, и они шли до 29 августа. Полеты оставили вполне положительное впечатление у летчиков В.О. Писаренко и B.C. Волко- войнова, которые дали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0B290D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40F0A8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6B6AF8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01DD45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Эталонами для серии должны были стать третий и четвертый Р-5 (11936).</w:t>
      </w:r>
    </w:p>
    <w:p w14:paraId="20AE64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517F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июля 1929 Р-5, который после длительной переписки 10 июля 1929 все-таки приняли в НИИ ВВС без пристрелки, выпустили в воздух. Но летчику Писаренко не повезло. В полете разрушился левый распределительный вал мотора, пришлось срочно садиться. Уже на земле обнаружили, что вдобавок раздуло маслобак из-за отсутствия в нем дренажа.</w:t>
      </w:r>
    </w:p>
    <w:p w14:paraId="1AA77A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заказывался одновременно с первым. В целом он соответствовал предыдущему, но имел французский карбюратор Зенит 60DC (вместо "родного" типа BMW). Вооружение смонтировали полностью, но радиостанция отсутствовала, а вместо фотоаппарата стоял макет. Костыль ужесточили так, что он почти не амортизировал. Это потом привело к тому, что начала быстро изнашиваться его пятка.</w:t>
      </w:r>
    </w:p>
    <w:p w14:paraId="261840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 ждали новый мотор, решили заняться вооружением. Сотрудники НИИ 16 июля повезли самолет на Кунцевский полигон. Отстрел передней установки закончился неудачей. Пулемет трясся, лен гу захлестывало в приемном рукаве. Причиной оказалась недостаточная жесткость заднего кронштейна крепления. Попытки "подтянугь" и "поджать" ничего не дали. Кронштейн надо было переделывать (12034).</w:t>
      </w:r>
    </w:p>
    <w:p w14:paraId="0B5D99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2FA874" w14:textId="77777777" w:rsidR="000A7935" w:rsidRPr="00142305" w:rsidRDefault="000A7935" w:rsidP="000A79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июля 1929 г. второй опытный Р-5 выпустили в воздух. Но летчику Писаренко не по</w:t>
      </w:r>
      <w:r w:rsidRPr="00142305">
        <w:rPr>
          <w:rFonts w:ascii="Times New Roman" w:hAnsi="Times New Roman"/>
          <w:color w:val="0070C0"/>
          <w:sz w:val="16"/>
          <w:szCs w:val="16"/>
        </w:rPr>
        <w:softHyphen/>
        <w:t>везло. В полете разрушился левый распределительный вал мотора, пришлось срочно садиться. Уже на земле обнару</w:t>
      </w:r>
      <w:r w:rsidRPr="00142305">
        <w:rPr>
          <w:rFonts w:ascii="Times New Roman" w:hAnsi="Times New Roman"/>
          <w:color w:val="0070C0"/>
          <w:sz w:val="16"/>
          <w:szCs w:val="16"/>
        </w:rPr>
        <w:softHyphen/>
        <w:t>жили, что вдобавок раздуло маслобак из-за отсутствия в нем дренажа.</w:t>
      </w:r>
    </w:p>
    <w:p w14:paraId="1C5E0C4F" w14:textId="77777777" w:rsidR="000A7935" w:rsidRPr="00142305" w:rsidRDefault="000A7935" w:rsidP="000A79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Пока ждали новый мотор, решили заняться вооружени</w:t>
      </w:r>
      <w:r w:rsidRPr="00142305">
        <w:rPr>
          <w:rFonts w:ascii="Times New Roman" w:hAnsi="Times New Roman"/>
          <w:color w:val="0070C0"/>
          <w:sz w:val="16"/>
          <w:szCs w:val="16"/>
        </w:rPr>
        <w:softHyphen/>
        <w:t>ем (24990).</w:t>
      </w:r>
    </w:p>
    <w:p w14:paraId="5F0B05F2" w14:textId="77777777" w:rsidR="000A7935" w:rsidRPr="00142305" w:rsidRDefault="000A7935" w:rsidP="000A7935">
      <w:pPr>
        <w:spacing w:after="0" w:line="240" w:lineRule="auto"/>
        <w:jc w:val="both"/>
        <w:rPr>
          <w:rFonts w:ascii="Times New Roman" w:hAnsi="Times New Roman"/>
          <w:color w:val="0070C0"/>
          <w:sz w:val="16"/>
          <w:szCs w:val="16"/>
        </w:rPr>
      </w:pPr>
    </w:p>
    <w:p w14:paraId="20D2A8C3" w14:textId="77777777" w:rsidR="00F547C5" w:rsidRPr="00743EAE" w:rsidRDefault="002E2A19"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CA0F7F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565672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июля 1929 на ИОЗ из АВТОДОРа пришло сообщение об уста</w:t>
      </w:r>
      <w:r w:rsidRPr="00743EAE">
        <w:rPr>
          <w:rFonts w:ascii="Times New Roman" w:hAnsi="Times New Roman"/>
          <w:color w:val="000000" w:themeColor="text1"/>
          <w:sz w:val="16"/>
          <w:szCs w:val="16"/>
        </w:rPr>
        <w:softHyphen/>
        <w:t>новлении даты и места старта Второго Всесоюзного мотопробе</w:t>
      </w:r>
      <w:r w:rsidRPr="00743EAE">
        <w:rPr>
          <w:rFonts w:ascii="Times New Roman" w:hAnsi="Times New Roman"/>
          <w:color w:val="000000" w:themeColor="text1"/>
          <w:sz w:val="16"/>
          <w:szCs w:val="16"/>
        </w:rPr>
        <w:softHyphen/>
        <w:t>га: 9 сентября, Нижний Новгород [3.74]. Спустя две недели руко</w:t>
      </w:r>
      <w:r w:rsidRPr="00743EAE">
        <w:rPr>
          <w:rFonts w:ascii="Times New Roman" w:hAnsi="Times New Roman"/>
          <w:color w:val="000000" w:themeColor="text1"/>
          <w:sz w:val="16"/>
          <w:szCs w:val="16"/>
        </w:rPr>
        <w:softHyphen/>
        <w:t>водство АВТОДОРа разрешило вести мотоциклы в пробеге сот</w:t>
      </w:r>
      <w:r w:rsidRPr="00743EAE">
        <w:rPr>
          <w:rFonts w:ascii="Times New Roman" w:hAnsi="Times New Roman"/>
          <w:color w:val="000000" w:themeColor="text1"/>
          <w:sz w:val="16"/>
          <w:szCs w:val="16"/>
        </w:rPr>
        <w:softHyphen/>
        <w:t>рудникам ИОЗа, имевшим права вождения и знавшим устройство мотоцикла, а дирекция ИОЗа обещала отправить в мотопробег все построенные экспериментальные мотоциклы, для сравнения с ними - восемь иномарок, а также два автомобиля сопровожде</w:t>
      </w:r>
      <w:r w:rsidRPr="00743EAE">
        <w:rPr>
          <w:rFonts w:ascii="Times New Roman" w:hAnsi="Times New Roman"/>
          <w:color w:val="000000" w:themeColor="text1"/>
          <w:sz w:val="16"/>
          <w:szCs w:val="16"/>
        </w:rPr>
        <w:softHyphen/>
        <w:t>ния - легковой для командора пробега и грузовой в качестве тех</w:t>
      </w:r>
      <w:r w:rsidRPr="00743EAE">
        <w:rPr>
          <w:rFonts w:ascii="Times New Roman" w:hAnsi="Times New Roman"/>
          <w:color w:val="000000" w:themeColor="text1"/>
          <w:sz w:val="16"/>
          <w:szCs w:val="16"/>
        </w:rPr>
        <w:softHyphen/>
        <w:t>помощи [3.75] (11429).</w:t>
      </w:r>
    </w:p>
    <w:p w14:paraId="4D7D72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8FA31E"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11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88. 8. О состоянии и перспективах цветной металлургии (ПБ от 4 июля 1929 г., пр. № 87, п. 10). Решения ПБ от 5 июля 1929 г. 20. О состоянии военной промышленности (Павлуновский, Урываев, Рухимович, Толоконцев, Ворошилов и др.). Решения ПБ от 8 июля 1929 г. 33. О темпе строительства Сталинградского завода. Опросом членов ПБ от 11 июля 1929 г. 38. Об освобождении Томского и Толоконцева от обязанностей членов РЗ СТО. (Политбюро... Т. 1. С. 706, 707) (12416).</w:t>
      </w:r>
    </w:p>
    <w:p w14:paraId="017194E9"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p>
    <w:p w14:paraId="7D6A6E68"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11 июля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отметив невыполнение промышленностью задания по снижению себестоимости продукции и ухудшение качества за 1-е полугодие 1929 г., рекомендовало ВСНХ и ВЦСПС разработать мероприятия по улучшению организации производства внутри предприятия, обратив особое внимание на широкое привлечение рабочих масс; приняло решение о перенесении срока пуска Сталинградского тракторного завода с конца 1931 г. на конец 1930 г (12265).</w:t>
      </w:r>
    </w:p>
    <w:p w14:paraId="771A7BB9"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4E095BD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8146B9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716E8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июля 1929 Троцкому отказано во въезде в Англию (4962).</w:t>
      </w:r>
    </w:p>
    <w:p w14:paraId="74AB157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63C5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июля 1929 г. вышло СНК СССР постановлении “ Об использовании труда уголовно- заключенных”. Документ обязывал ОГПУ и прочие заинтересованные ведомства срочно разработать комплекс мер по колонизации осваиваемых районов. В основу планируемых мер были положены три основных принципа:</w:t>
      </w:r>
    </w:p>
    <w:p w14:paraId="28A1A9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досрочный перевод на вольное поселение в этом же районе заключенных, заслуживающих своим поведением или отличившихся на работе, хотя и не отбывших назначенного им срока лишения свободы, с оказанием им необходимой помощи;</w:t>
      </w:r>
    </w:p>
    <w:p w14:paraId="5CE8B3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оставление на поселение в данном районе с наделением землей заключенных, отбывших положенный им срок лишения свободы, но лишенных судом права свободного выбора местожительства;</w:t>
      </w:r>
    </w:p>
    <w:p w14:paraId="66396A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заселение теми заключенными, которые отбыли срок лишения свободы, но добровольно пожелают остаться на поселение в данном крае...(9042).</w:t>
      </w:r>
    </w:p>
    <w:p w14:paraId="43A7E5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165D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июля 1929 г. вышло постановление "Об использовании труда заключенных", принятое СНК СССР. Документ устанавливал новую структуру системы исполнения наказаний. Согласно постановлению, все осужденные на срок три года и выше подлежали направлению в исправительно-трудовые лагеря ОГПУ. Остальные, имевшие срок лишения свободы до трех лет, оставались в ведении органов НКВД союзных республик. Трудовое использование этих категорий заключенных обеспечивалось путем организации промышленных и сельскохозяйственных колоний. Соответственно, изменилась вся сеть мест лишения свободы, в ее состав вводились места заключения для осужденных на срок 1–3 года (колонии). За тюрьмами оставлялись функции следственных изоляторов и пересыльных пунктов. </w:t>
      </w:r>
    </w:p>
    <w:p w14:paraId="441C2C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все ИТЛ были переведены на самоокупаемость и освобождены от уплаты подоходного налога и промыслового налога с оборота. Перевод мест лишения свободы на самоокупаемость снимал с государства бремя расходов на содержание практически любых масс заключенных, так как стоимость выполнения ими работ покрывала, иногда с превышением, все траты (12107).</w:t>
      </w:r>
    </w:p>
    <w:p w14:paraId="07DE21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ADB889"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июля 1929 г. в постановлении "Об использовании труда заключенных", принятом СНК СССР устанавливалась новая структура системы исполнения наказаний. Согласно постановлению, все осужденные на срок три года и выше подлежали направлению в исправительно-трудовые лагеря ОГПУ. Остальные, имевшие срок лишения свободы до трех лет, оставались в ведении органов НКВД союзных республик. Трудовое использование этих категорий заключенных обеспечивалось путем организации промышленных и сельскохозяйственных колоний. Соответственно, изменилась вся сеть мест лишения свободы, в ее состав вводились места заключения для осужденных на срок 1–3 года (колонии). За тюрьмами оставлялись функции следственных изоляторов и пересыльных пунктов (12129).</w:t>
      </w:r>
    </w:p>
    <w:p w14:paraId="768D5362" w14:textId="77777777" w:rsidR="00F8794A" w:rsidRPr="00743EAE" w:rsidRDefault="00F8794A" w:rsidP="00743EAE">
      <w:pPr>
        <w:spacing w:after="0" w:line="240" w:lineRule="auto"/>
        <w:jc w:val="both"/>
        <w:rPr>
          <w:rFonts w:ascii="Times New Roman" w:hAnsi="Times New Roman"/>
          <w:color w:val="000000" w:themeColor="text1"/>
          <w:sz w:val="16"/>
          <w:szCs w:val="16"/>
        </w:rPr>
      </w:pPr>
    </w:p>
    <w:p w14:paraId="5BFB18C6" w14:textId="77777777" w:rsidR="00D3368F" w:rsidRPr="00743EAE" w:rsidRDefault="00D3368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июля 1929 г. было принято постановление Совета народных комиссаров «Об использовании труда уголовно-заключенных», санкционировавшее создание единой системы исправительно-трудовых лагерей (ИТЛ). С 1930 г. заключенными ИТЛ, вошедших в систему Главного управления лагерей (ГУЛАГ), велось строительство большинства крупных промышленных и транспортных объектов страны. С 1930 по 1953 гг. в системе ГУЛАГа одновременно содержалось от 510 тыс. до 2,5 млн. человек (23485).</w:t>
      </w:r>
    </w:p>
    <w:p w14:paraId="4AF2391F" w14:textId="77777777" w:rsidR="00D3368F" w:rsidRPr="00743EAE" w:rsidRDefault="00D3368F" w:rsidP="00743EAE">
      <w:pPr>
        <w:spacing w:after="0" w:line="240" w:lineRule="auto"/>
        <w:jc w:val="both"/>
        <w:rPr>
          <w:rFonts w:ascii="Times New Roman" w:hAnsi="Times New Roman"/>
          <w:color w:val="000000" w:themeColor="text1"/>
          <w:sz w:val="16"/>
          <w:szCs w:val="16"/>
        </w:rPr>
      </w:pPr>
    </w:p>
    <w:p w14:paraId="26C4BAE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64441EB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5A4B2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июля 1929 Чан Кайши выслал из Китая русское руководство Китайско-Восточной железной дороги (4962).</w:t>
      </w:r>
    </w:p>
    <w:p w14:paraId="37023C1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C7E9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июля 1929 китайский председатель правления КВЖД сместил с должнос</w:t>
      </w:r>
      <w:r w:rsidRPr="00743EAE">
        <w:rPr>
          <w:rFonts w:ascii="Times New Roman" w:hAnsi="Times New Roman"/>
          <w:color w:val="000000" w:themeColor="text1"/>
          <w:sz w:val="16"/>
          <w:szCs w:val="16"/>
        </w:rPr>
        <w:softHyphen/>
        <w:t>ти советского сопредседателя и его заместителя, заменив их китайцами. Всех советских руководителей в прав</w:t>
      </w:r>
      <w:r w:rsidRPr="00743EAE">
        <w:rPr>
          <w:rFonts w:ascii="Times New Roman" w:hAnsi="Times New Roman"/>
          <w:color w:val="000000" w:themeColor="text1"/>
          <w:sz w:val="16"/>
          <w:szCs w:val="16"/>
        </w:rPr>
        <w:softHyphen/>
        <w:t>лении дороги сменили белоэмигран</w:t>
      </w:r>
      <w:r w:rsidRPr="00743EAE">
        <w:rPr>
          <w:rFonts w:ascii="Times New Roman" w:hAnsi="Times New Roman"/>
          <w:color w:val="000000" w:themeColor="text1"/>
          <w:sz w:val="16"/>
          <w:szCs w:val="16"/>
        </w:rPr>
        <w:softHyphen/>
        <w:t>ты. Одновременно ликвидировали все советские торговые, промышленные и общественные организации. В нару</w:t>
      </w:r>
      <w:r w:rsidRPr="00743EAE">
        <w:rPr>
          <w:rFonts w:ascii="Times New Roman" w:hAnsi="Times New Roman"/>
          <w:color w:val="000000" w:themeColor="text1"/>
          <w:sz w:val="16"/>
          <w:szCs w:val="16"/>
        </w:rPr>
        <w:softHyphen/>
        <w:t>шение соглашения от 1924 г китайс</w:t>
      </w:r>
      <w:r w:rsidRPr="00743EAE">
        <w:rPr>
          <w:rFonts w:ascii="Times New Roman" w:hAnsi="Times New Roman"/>
          <w:color w:val="000000" w:themeColor="text1"/>
          <w:sz w:val="16"/>
          <w:szCs w:val="16"/>
        </w:rPr>
        <w:softHyphen/>
        <w:t>кие войска силой захватили КВЖД (11216).</w:t>
      </w:r>
    </w:p>
    <w:p w14:paraId="6F61B7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C78C3F" w14:textId="77777777" w:rsidR="000A7935" w:rsidRPr="00142305" w:rsidRDefault="000A7935" w:rsidP="000A79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июля 1929 г. китайский председатель правления КВЖД сместил с должности советского сопредседателя и его заместителя, заменив их китайцами. Следом всех советских руководителей в правлении дороги сменили белоэмигранты. Одновременно ликвидировали все советские торговые, промышленные и общественные организации. Дошло до того, что в нарушение соглашения от 1924 года китайские войска силой захватили КВЖД (25029).</w:t>
      </w:r>
    </w:p>
    <w:p w14:paraId="385C16B1" w14:textId="77777777" w:rsidR="000A7935" w:rsidRPr="00142305" w:rsidRDefault="000A7935" w:rsidP="000A7935">
      <w:pPr>
        <w:spacing w:after="0" w:line="240" w:lineRule="auto"/>
        <w:jc w:val="both"/>
        <w:rPr>
          <w:rFonts w:ascii="Times New Roman" w:hAnsi="Times New Roman"/>
          <w:color w:val="0070C0"/>
          <w:sz w:val="16"/>
          <w:szCs w:val="16"/>
        </w:rPr>
      </w:pPr>
    </w:p>
    <w:p w14:paraId="12D86BE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3AFB70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70CB5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1929 Зав. Техотделом Окромешко и и Калинин писали в Инспекцию ГА письмо N 169/4810:</w:t>
      </w:r>
    </w:p>
    <w:p w14:paraId="1DAA06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"При сем препровождается на рассмотрение и заключение эскизный проект почтового самолета, разработанного заводом 25." Был представлен в 2-х вариантах - свободнонесущий моноплан с деревянным фюзеляжем типа монокок и подкосный моноплан с фюзеляжем из стальных труб. Крыло в обоих случаях - деревянное (2341).</w:t>
      </w:r>
    </w:p>
    <w:p w14:paraId="1EC08D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ПОЯСНИТЕЛЬНАЯ ЗАПИСКА</w:t>
      </w:r>
    </w:p>
    <w:p w14:paraId="5BF192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ЭСКИЗНОМУ ПРОЕКТУ ПОЧТОВОГО САМОЛЕТА ЗАВОДА № 25</w:t>
      </w:r>
    </w:p>
    <w:p w14:paraId="5D898A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Преда зрительные изыскания дали решение поставленой задачи в двух вариантах: один в виде свободно несущего моноплана с деревянным фюзеляжем типа монокок, а другой в виде моноплана подносного, с фозз я язвы, сварным из стальных труб. Крьылья в обоих- вариантах дервевянные.</w:t>
      </w:r>
    </w:p>
    <w:p w14:paraId="0082D7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для этого самолста желательно иметь Hornet фирмы Pratt &amp; Whitney.</w:t>
      </w:r>
    </w:p>
    <w:p w14:paraId="36A109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несет полезную нагрузку 970 кг., из которые 300 кг. почты. Размеры кабины 1600 х 1600 х 1300, т. о., самолет может принять на борт и 400 кг. почты за счет перегрузки. Так как, по заданию необходимо предусмотреть сиденья для двух пассажиров, которье будут перевозиться за счет почты, то для сохранения центровки имеются два багажных отделе ния впереди и сзади кабины, загрузку которых можно комбинировать в желаемых пределах.</w:t>
      </w:r>
    </w:p>
    <w:p w14:paraId="5AED3B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Нормальный запас горючзго 500 кг. достаточен на 4 часа полета на полной мощности. Емкость баков однако поз</w:t>
      </w:r>
      <w:r w:rsidRPr="00743EAE">
        <w:rPr>
          <w:rFonts w:ascii="Times New Roman" w:hAnsi="Times New Roman"/>
          <w:color w:val="000000" w:themeColor="text1"/>
          <w:sz w:val="16"/>
          <w:szCs w:val="16"/>
        </w:rPr>
        <w:softHyphen/>
        <w:t>воляет брать 750 кг. горючего (2341,58).</w:t>
      </w:r>
    </w:p>
    <w:p w14:paraId="5A0F07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791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1929 состоялось заседание Правления Авиатреста (протокол 60) и постановили:</w:t>
      </w:r>
    </w:p>
    <w:p w14:paraId="0AB6B4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 1. Представленный проект (ТОМ-1 Ришара) принять</w:t>
      </w:r>
    </w:p>
    <w:p w14:paraId="1E2DA4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ТО на основе постановления Техсовета окончательно его уточнить и представить на ознакомление в УВС</w:t>
      </w:r>
    </w:p>
    <w:p w14:paraId="580559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Констатировать, что макет окончательно утвержден УВВС</w:t>
      </w:r>
    </w:p>
    <w:p w14:paraId="603C90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Принимая во внимание, что ТОМ-1 представляет интерес как техническая и конструктивная опытная единица, приступить к постройке и немедленно начать подготовку к стат. испытаниям..."</w:t>
      </w:r>
    </w:p>
    <w:p w14:paraId="0E7169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состоялось заседание Правления Авиатреста (протокол 60)</w:t>
      </w:r>
    </w:p>
    <w:p w14:paraId="2FD7DA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ПРОТОКОЛА № 60 ЗАСЕДАНИЯ ПРАВЛЕНИЯ АВИАТРЕСТА</w:t>
      </w:r>
    </w:p>
    <w:p w14:paraId="06DCFB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12.УП. 1929 года.</w:t>
      </w:r>
    </w:p>
    <w:p w14:paraId="669DE2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Рассмотрение и утверждение проекта с-та ТОМ-1</w:t>
      </w:r>
    </w:p>
    <w:p w14:paraId="521804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7E6BD1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Представленный проект принять.</w:t>
      </w:r>
    </w:p>
    <w:p w14:paraId="09510F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ТО на осно</w:t>
      </w:r>
      <w:r w:rsidRPr="00743EAE">
        <w:rPr>
          <w:rFonts w:ascii="Times New Roman" w:hAnsi="Times New Roman"/>
          <w:color w:val="000000" w:themeColor="text1"/>
          <w:sz w:val="16"/>
          <w:szCs w:val="16"/>
        </w:rPr>
        <w:softHyphen/>
        <w:t>ве постановления Техсовета окончательно его уточнить и представить на оз</w:t>
      </w:r>
      <w:r w:rsidRPr="00743EAE">
        <w:rPr>
          <w:rFonts w:ascii="Times New Roman" w:hAnsi="Times New Roman"/>
          <w:color w:val="000000" w:themeColor="text1"/>
          <w:sz w:val="16"/>
          <w:szCs w:val="16"/>
        </w:rPr>
        <w:softHyphen/>
        <w:t>накомление в УВВС.</w:t>
      </w:r>
      <w:r w:rsidRPr="00743EAE">
        <w:rPr>
          <w:rFonts w:ascii="Times New Roman" w:hAnsi="Times New Roman"/>
          <w:color w:val="000000" w:themeColor="text1"/>
          <w:sz w:val="16"/>
          <w:szCs w:val="16"/>
        </w:rPr>
        <w:tab/>
      </w:r>
      <w:r w:rsidRPr="00743EAE">
        <w:rPr>
          <w:rFonts w:ascii="Times New Roman" w:hAnsi="Times New Roman"/>
          <w:color w:val="000000" w:themeColor="text1"/>
          <w:sz w:val="16"/>
          <w:szCs w:val="16"/>
        </w:rPr>
        <w:tab/>
        <w:t>ТО</w:t>
      </w:r>
    </w:p>
    <w:p w14:paraId="05C92F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Констатировать, что ма</w:t>
      </w:r>
      <w:r w:rsidRPr="00743EAE">
        <w:rPr>
          <w:rFonts w:ascii="Times New Roman" w:hAnsi="Times New Roman"/>
          <w:color w:val="000000" w:themeColor="text1"/>
          <w:sz w:val="16"/>
          <w:szCs w:val="16"/>
        </w:rPr>
        <w:softHyphen/>
        <w:t>кет самолета окончательно утвержден УВВ</w:t>
      </w:r>
      <w:r w:rsidRPr="00743EAE">
        <w:rPr>
          <w:rFonts w:ascii="Times New Roman" w:hAnsi="Times New Roman"/>
          <w:color w:val="000000" w:themeColor="text1"/>
          <w:sz w:val="16"/>
          <w:szCs w:val="16"/>
        </w:rPr>
        <w:tab/>
        <w:t>ТО</w:t>
      </w:r>
    </w:p>
    <w:p w14:paraId="122A3B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Принимая во внимание, что ТОМ 1 представляет ин</w:t>
      </w:r>
      <w:r w:rsidRPr="00743EAE">
        <w:rPr>
          <w:rFonts w:ascii="Times New Roman" w:hAnsi="Times New Roman"/>
          <w:color w:val="000000" w:themeColor="text1"/>
          <w:sz w:val="16"/>
          <w:szCs w:val="16"/>
        </w:rPr>
        <w:softHyphen/>
        <w:t>терес как техническая и конструктивная опытная единица, приступить к постройке и немедленно начать подготовку к статическим испыта</w:t>
      </w:r>
      <w:r w:rsidRPr="00743EAE">
        <w:rPr>
          <w:rFonts w:ascii="Times New Roman" w:hAnsi="Times New Roman"/>
          <w:color w:val="000000" w:themeColor="text1"/>
          <w:sz w:val="16"/>
          <w:szCs w:val="16"/>
        </w:rPr>
        <w:softHyphen/>
        <w:t>ниям</w:t>
      </w:r>
      <w:r w:rsidRPr="00743EAE">
        <w:rPr>
          <w:rFonts w:ascii="Times New Roman" w:hAnsi="Times New Roman"/>
          <w:color w:val="000000" w:themeColor="text1"/>
          <w:sz w:val="16"/>
          <w:szCs w:val="16"/>
        </w:rPr>
        <w:tab/>
        <w:t>2 недели.</w:t>
      </w:r>
    </w:p>
    <w:p w14:paraId="79266E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При постройке произвести необходимые статические и пр. испытания в об"еме, полностью обеспечивающем безопасность машины. Представить на утверждение Правления в 2-х недельный срок программу и смету на статические испытания</w:t>
      </w:r>
      <w:r w:rsidRPr="00743EAE">
        <w:rPr>
          <w:rFonts w:ascii="Times New Roman" w:hAnsi="Times New Roman"/>
          <w:color w:val="000000" w:themeColor="text1"/>
          <w:sz w:val="16"/>
          <w:szCs w:val="16"/>
        </w:rPr>
        <w:tab/>
        <w:t>ТО</w:t>
      </w:r>
    </w:p>
    <w:p w14:paraId="5273B0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Приступать при наличии чертежей</w:t>
      </w:r>
    </w:p>
    <w:p w14:paraId="3B40C5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Техотделу совместно с наличии ОПО 4 в недельный по представлении программы стат. испытаний срок установить в недельный срок установить детальный хронологический план работ по расчетам, проектированию, испытаниям и постройке машины.</w:t>
      </w:r>
    </w:p>
    <w:p w14:paraId="3EE026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Подлинный за надлежащими подписями:</w:t>
      </w:r>
    </w:p>
    <w:p w14:paraId="382DF7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верна: СЕКРЕТАРЪ ПРАВЛЕНИЯ: (Инихов) (2363,336).</w:t>
      </w:r>
    </w:p>
    <w:p w14:paraId="568D86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E75A36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20A4B2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FF131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1929 года Do-X была спущена на воду (3861).</w:t>
      </w:r>
    </w:p>
    <w:p w14:paraId="12FEB6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A12D2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1929 г. состоялся первый полет гигантской летающей лодки Дорнье Do-X (6395).</w:t>
      </w:r>
    </w:p>
    <w:p w14:paraId="524D19F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E9DD70" w14:textId="77777777" w:rsidR="00FC4BF2" w:rsidRPr="00743EAE" w:rsidRDefault="00FC4B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12 июля в 1929 году поднялся в небо самый большой пассажирский самолёт 1920-х - 1930-х, 12-ти моторная гигантская летающая лодка </w:t>
      </w:r>
      <w:hyperlink r:id="rId83" w:tgtFrame="_blank" w:history="1">
        <w:r w:rsidRPr="00743EAE">
          <w:rPr>
            <w:rFonts w:ascii="Times New Roman" w:hAnsi="Times New Roman"/>
            <w:color w:val="000000" w:themeColor="text1"/>
            <w:sz w:val="16"/>
            <w:szCs w:val="16"/>
          </w:rPr>
          <w:t xml:space="preserve">«Dornier Do-X». </w:t>
        </w:r>
      </w:hyperlink>
      <w:r w:rsidRPr="00743EAE">
        <w:rPr>
          <w:rFonts w:ascii="Times New Roman" w:hAnsi="Times New Roman"/>
          <w:color w:val="000000" w:themeColor="text1"/>
          <w:sz w:val="16"/>
          <w:szCs w:val="16"/>
        </w:rPr>
        <w:t>Строили самолет, однако, не в Германии (из-за ограничений, наложенных Версальским договором), а на швейцарском берегу озера Констанц.. За штурвалом был тест-пилот компании «Dornier» Рихард Вагнер (14950).</w:t>
      </w:r>
    </w:p>
    <w:p w14:paraId="10E1012F" w14:textId="77777777" w:rsidR="00FC4BF2" w:rsidRPr="00743EAE" w:rsidRDefault="00FC4BF2" w:rsidP="00743EAE">
      <w:pPr>
        <w:spacing w:after="0" w:line="240" w:lineRule="auto"/>
        <w:jc w:val="both"/>
        <w:rPr>
          <w:rFonts w:ascii="Times New Roman" w:hAnsi="Times New Roman"/>
          <w:color w:val="000000" w:themeColor="text1"/>
          <w:sz w:val="16"/>
          <w:szCs w:val="16"/>
        </w:rPr>
      </w:pPr>
    </w:p>
    <w:p w14:paraId="57F9772B" w14:textId="77777777" w:rsidR="00BF7F75" w:rsidRPr="00743EAE" w:rsidRDefault="00BF7F7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1929 года — первый полёт летающей лодки Dornier Do X. /Германия/</w:t>
      </w:r>
    </w:p>
    <w:p w14:paraId="185D8A5C" w14:textId="77777777" w:rsidR="00BF7F75" w:rsidRPr="00743EAE" w:rsidRDefault="00BF7F7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середине 1920-х годов оформилось мнение о том, что авиаперевозки станут рентабельными, если брать на борт самолёта как можно больше пассажиров. Не забывая при этом об уровне комфорта и безопасности. Поэтому в 1925 году Dornier A.G. начала разработку гигантской летающей лодки Do X для трансокеанских полётов.</w:t>
      </w:r>
    </w:p>
    <w:p w14:paraId="5791A7D0" w14:textId="77777777" w:rsidR="00BF7F75" w:rsidRPr="00743EAE" w:rsidRDefault="00BF7F7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Do X представляла собой цельнометаллический моноплан. Консоли крыла дополнительно поддерживались расчалками. Силовая установка состояла из 12 двигателей Siemens Jupiter (позднее — Curtiss Conquerors), установленных попарно в 6 мотогондолах над крылом. Максимальная скорость — до 242 км/ч, дальность полёта — 1700 км. На борту Do X размещалось до 166 пассажиров.</w:t>
      </w:r>
    </w:p>
    <w:p w14:paraId="09DFBFD7" w14:textId="77777777" w:rsidR="00BF7F75" w:rsidRPr="00743EAE" w:rsidRDefault="00BF7F7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сожалению, лётные характеристики самолёта подкачали. Было выпущено 3 прототипа Dornier Do X, но в серийное производство лодку не запустили. На них выполнялись лишь демонстрационные полёты — над Европой, в Африку, в Северную и Южную Америку (22300).</w:t>
      </w:r>
    </w:p>
    <w:p w14:paraId="67CF5672" w14:textId="77777777" w:rsidR="00BF7F75" w:rsidRPr="00743EAE" w:rsidRDefault="00BF7F75" w:rsidP="00743EAE">
      <w:pPr>
        <w:spacing w:after="0" w:line="240" w:lineRule="auto"/>
        <w:jc w:val="both"/>
        <w:rPr>
          <w:rFonts w:ascii="Times New Roman" w:hAnsi="Times New Roman"/>
          <w:color w:val="000000" w:themeColor="text1"/>
          <w:sz w:val="16"/>
          <w:szCs w:val="16"/>
        </w:rPr>
      </w:pPr>
    </w:p>
    <w:p w14:paraId="22F7265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E86AF4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FED7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июля 1929 в НИИ ВВС закончились испытания первого серийного самолета И-3 БМВ VI № 3820, которые проходили с 13 июня 1929</w:t>
      </w:r>
    </w:p>
    <w:p w14:paraId="3EAB0A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НТК от 10 июня 1929 года № 2196/с</w:t>
      </w:r>
    </w:p>
    <w:p w14:paraId="42C38C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13 июня 1929 года</w:t>
      </w:r>
    </w:p>
    <w:p w14:paraId="62FE0E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8 августа 1929 года</w:t>
      </w:r>
    </w:p>
    <w:p w14:paraId="4790AF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И-3 № 3820 серийной постройки завода № 1 им. Авиахима идентиченс ранее испытанными самолетами в НИИ.</w:t>
      </w:r>
    </w:p>
    <w:p w14:paraId="14A80F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0E5E95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проведенных испытаний НИИ считает:</w:t>
      </w:r>
    </w:p>
    <w:p w14:paraId="5DA9452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наличие изготовленной на заводе серии самолетов И3-БМВVI, а также трудность и значительную задержку по времени выпуска серии, в случае требования устранения всех недочетов, построенная серия может быть принята.</w:t>
      </w:r>
    </w:p>
    <w:p w14:paraId="41CE2C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НИИ считает, что самолет И3-БМВVI не может быть значительно улучшен в дальнейших сериях, что вызывает сомнение в целесообразности широкого введения этого типа на снабжение строевых частей ВВС на далекий срок (6994).</w:t>
      </w:r>
    </w:p>
    <w:p w14:paraId="1D8D19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90D25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июля 1929 в Буффало л Л.Г.Минов совершил первый прыжок на парашюте Ирвин. Телеграфировал "Первый прыжок - удачно" (1101,39).</w:t>
      </w:r>
    </w:p>
    <w:p w14:paraId="1855334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9D2D05" w14:textId="06DA6813" w:rsidR="00F547C5" w:rsidRPr="00743EAE" w:rsidRDefault="00F547C5" w:rsidP="00743EAE">
      <w:pPr>
        <w:autoSpaceDE w:val="0"/>
        <w:autoSpaceDN w:val="0"/>
        <w:adjustRightInd w:val="0"/>
        <w:spacing w:after="0" w:line="240" w:lineRule="auto"/>
        <w:jc w:val="both"/>
        <w:rPr>
          <w:rFonts w:ascii="Times New Roman" w:hAnsi="Times New Roman"/>
          <w:i/>
          <w:color w:val="000000" w:themeColor="text1"/>
          <w:sz w:val="16"/>
          <w:szCs w:val="16"/>
        </w:rPr>
      </w:pPr>
      <w:r w:rsidRPr="00743EAE">
        <w:rPr>
          <w:rFonts w:ascii="Times New Roman" w:hAnsi="Times New Roman"/>
          <w:i/>
          <w:color w:val="000000" w:themeColor="text1"/>
          <w:sz w:val="16"/>
          <w:szCs w:val="16"/>
        </w:rPr>
        <w:t>Другие оборонные отрасли:</w:t>
      </w:r>
    </w:p>
    <w:p w14:paraId="03D4E6D2" w14:textId="77777777" w:rsidR="00F547C5" w:rsidRPr="00743EAE" w:rsidRDefault="00F547C5" w:rsidP="00743EAE">
      <w:pPr>
        <w:autoSpaceDE w:val="0"/>
        <w:autoSpaceDN w:val="0"/>
        <w:adjustRightInd w:val="0"/>
        <w:spacing w:after="0" w:line="240" w:lineRule="auto"/>
        <w:jc w:val="both"/>
        <w:rPr>
          <w:rFonts w:ascii="Times New Roman" w:hAnsi="Times New Roman"/>
          <w:i/>
          <w:color w:val="000000" w:themeColor="text1"/>
          <w:sz w:val="16"/>
          <w:szCs w:val="16"/>
        </w:rPr>
      </w:pPr>
    </w:p>
    <w:p w14:paraId="19A7BD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13 и 19 июля 1929. Из протокола заседания Политбюро N 89, особая папка, 1929 г.</w:t>
      </w:r>
    </w:p>
    <w:p w14:paraId="530FC0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военной промышленности </w:t>
      </w:r>
    </w:p>
    <w:p w14:paraId="1E47B8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 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 </w:t>
      </w:r>
    </w:p>
    <w:p w14:paraId="408B15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Однако военная промышленность до настоящего времени не подготовлена к выполнению возложенных на нее задач... Существеннейшими для обороны Союза являются следующие крупнейшие недостатки в работе военной промышленности... </w:t>
      </w:r>
    </w:p>
    <w:p w14:paraId="32C6AF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w:t>
      </w:r>
      <w:r w:rsidRPr="00743EAE">
        <w:rPr>
          <w:rFonts w:ascii="Times New Roman" w:hAnsi="Times New Roman"/>
          <w:color w:val="000000" w:themeColor="text1"/>
          <w:sz w:val="16"/>
          <w:szCs w:val="16"/>
        </w:rPr>
        <w:lastRenderedPageBreak/>
        <w:t xml:space="preserve">соответствующим количеством специальных сталей, большинство заводов не обеспечено электроэнергией, а военно-химические заводы — и паросиловыми установками. Это лишает возможности в настоящее время полностью использовать производственные возможности военных заводов для обороны; </w:t>
      </w:r>
    </w:p>
    <w:p w14:paraId="0B40A2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Охтенский, Шлиссельбургский, Шостенский и Тамбовский пороховые заводы; </w:t>
      </w:r>
    </w:p>
    <w:p w14:paraId="499D33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 д.; </w:t>
      </w:r>
    </w:p>
    <w:p w14:paraId="2EC74C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е) ...В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 заводы, то это сократит процентов на 30 выпуск ими новых винтовок и пулеметов... </w:t>
      </w:r>
    </w:p>
    <w:p w14:paraId="2EBC5D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 Мотовилихинском — свыше тысячи; Путиловском — около тысячи; Ленинградском трубочном — 1800 станков и т. д.; а всего на заводах военной промышленности находилось без назначения 8-10 тысяч станков... </w:t>
      </w:r>
    </w:p>
    <w:p w14:paraId="0B5F5A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 недопустимо медленное изготовление новых опытных образцов вооружения и длительные (3-4 года) сроки постановки их изготовления в массовом производстве; </w:t>
      </w:r>
    </w:p>
    <w:p w14:paraId="642A2D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 (11652).</w:t>
      </w:r>
    </w:p>
    <w:p w14:paraId="412083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731C8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61A4EA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A48D7FB" w14:textId="77777777" w:rsidR="00FC4BF2" w:rsidRPr="00743EAE" w:rsidRDefault="00FC4B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июля в 1929 году пилоты Д.Косте и М.Беллонте попытались на французском бомбардировщике-разведчике «Br.19TR» бортовой знак «?» совершить перелет через Северную Атлантику, но из-за неполадок двигателя им пришлось вернуться (14951).</w:t>
      </w:r>
    </w:p>
    <w:p w14:paraId="47927433" w14:textId="77777777" w:rsidR="00FC4BF2" w:rsidRPr="00743EAE" w:rsidRDefault="00FC4BF2" w:rsidP="00743EAE">
      <w:pPr>
        <w:spacing w:after="0" w:line="240" w:lineRule="auto"/>
        <w:jc w:val="both"/>
        <w:rPr>
          <w:rFonts w:ascii="Times New Roman" w:hAnsi="Times New Roman"/>
          <w:color w:val="000000" w:themeColor="text1"/>
          <w:sz w:val="16"/>
          <w:szCs w:val="16"/>
        </w:rPr>
      </w:pPr>
    </w:p>
    <w:p w14:paraId="03D74E63" w14:textId="77777777" w:rsidR="00B91649" w:rsidRPr="00743EAE" w:rsidRDefault="00B916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июля 1929 французские авиаторы Дьедонне Кост и Морис Беллонте взлетают из Вильакубле, Франция, в попытке перелететь через Северный Атлантический океан в Нью-Йорк, штат Нью-Йорк. Плохая погода заставит их повернуть назад через 17 часов (20806).</w:t>
      </w:r>
    </w:p>
    <w:p w14:paraId="75E6E941" w14:textId="77777777" w:rsidR="00B91649" w:rsidRPr="00743EAE" w:rsidRDefault="00B91649" w:rsidP="00743EAE">
      <w:pPr>
        <w:spacing w:after="0" w:line="240" w:lineRule="auto"/>
        <w:jc w:val="both"/>
        <w:rPr>
          <w:rFonts w:ascii="Times New Roman" w:hAnsi="Times New Roman"/>
          <w:color w:val="000000" w:themeColor="text1"/>
          <w:sz w:val="16"/>
          <w:szCs w:val="16"/>
        </w:rPr>
      </w:pPr>
    </w:p>
    <w:p w14:paraId="22A4DBDA" w14:textId="77777777" w:rsidR="005E2A63" w:rsidRPr="00142305" w:rsidRDefault="005E2A63" w:rsidP="005E2A63">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13—14 июля 1929 Д. Костес и М. Белонте на Бреге-19 «Супер-Бидон», построенным благодаря субсидиям парфюмерного фабриканта Ф. Кот, и названным «Знак вопроса», совершили безуспешную попытку перелететь Северную Атлантику (25675).</w:t>
      </w:r>
    </w:p>
    <w:p w14:paraId="2992FFE1" w14:textId="77777777" w:rsidR="005E2A63" w:rsidRPr="00142305" w:rsidRDefault="005E2A63" w:rsidP="005E2A63">
      <w:pPr>
        <w:spacing w:after="0" w:line="240" w:lineRule="auto"/>
        <w:jc w:val="both"/>
        <w:rPr>
          <w:rStyle w:val="aff"/>
          <w:rFonts w:ascii="Times New Roman" w:hAnsi="Times New Roman" w:cs="Times New Roman"/>
          <w:color w:val="0070C0"/>
          <w:spacing w:val="0"/>
          <w:sz w:val="16"/>
          <w:szCs w:val="16"/>
        </w:rPr>
      </w:pPr>
    </w:p>
    <w:p w14:paraId="48606E1E" w14:textId="77777777" w:rsidR="005E2A63" w:rsidRPr="00743EAE" w:rsidRDefault="005E2A63" w:rsidP="005E2A63">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13 июля в 1929 году с аэродрома Ле Бурже повторно стартовал французский вспомогательный самолет </w:t>
      </w:r>
      <w:hyperlink r:id="rId84" w:tgtFrame="_blank" w:history="1">
        <w:r w:rsidRPr="00743EAE">
          <w:rPr>
            <w:rFonts w:ascii="Times New Roman" w:hAnsi="Times New Roman"/>
            <w:color w:val="000000" w:themeColor="text1"/>
            <w:sz w:val="16"/>
            <w:szCs w:val="16"/>
          </w:rPr>
          <w:t xml:space="preserve">«Amiot 123» </w:t>
        </w:r>
      </w:hyperlink>
      <w:r w:rsidRPr="00743EAE">
        <w:rPr>
          <w:rFonts w:ascii="Times New Roman" w:hAnsi="Times New Roman"/>
          <w:color w:val="000000" w:themeColor="text1"/>
          <w:sz w:val="16"/>
          <w:szCs w:val="16"/>
        </w:rPr>
        <w:t>«Маршал Пилсудский» («Белый орел») «SP-APO». Однако после 13 часов полета у него остановился двигатель. Пилот направил самолет на Азорские острова. Посадка произошла после 27 ч 15 мин полета и пролетев 2700 км. При посадке самолет скапотировал и врезался в каменную ограду. Майор Кубале получил ранения, а Людвик Идзиковский погиб на месте (14951).</w:t>
      </w:r>
    </w:p>
    <w:p w14:paraId="366D4E97" w14:textId="77777777" w:rsidR="005E2A63" w:rsidRPr="00743EAE" w:rsidRDefault="005E2A63" w:rsidP="005E2A63">
      <w:pPr>
        <w:spacing w:after="0" w:line="240" w:lineRule="auto"/>
        <w:jc w:val="both"/>
        <w:rPr>
          <w:rFonts w:ascii="Times New Roman" w:hAnsi="Times New Roman"/>
          <w:color w:val="000000" w:themeColor="text1"/>
          <w:sz w:val="16"/>
          <w:szCs w:val="16"/>
        </w:rPr>
      </w:pPr>
    </w:p>
    <w:p w14:paraId="2872CB3E" w14:textId="77777777" w:rsidR="00B91649" w:rsidRPr="00743EAE" w:rsidRDefault="00B916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июля 1929 польский летчик Людвик Идзиковски терпит крушение на Азорских островах и погибает при попытке вылететь на запад через Атлантический океан (20806).</w:t>
      </w:r>
    </w:p>
    <w:p w14:paraId="56EBD02E" w14:textId="77777777" w:rsidR="00B91649" w:rsidRPr="00743EAE" w:rsidRDefault="00B91649" w:rsidP="00743EAE">
      <w:pPr>
        <w:spacing w:after="0" w:line="240" w:lineRule="auto"/>
        <w:jc w:val="both"/>
        <w:rPr>
          <w:rFonts w:ascii="Times New Roman" w:hAnsi="Times New Roman"/>
          <w:color w:val="000000" w:themeColor="text1"/>
          <w:sz w:val="16"/>
          <w:szCs w:val="16"/>
        </w:rPr>
      </w:pPr>
    </w:p>
    <w:p w14:paraId="406C15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июля 1929 в ангаре братьев Мюллеров состоялось испытание двигателя ЖРД Ф.Зандера, установленного в фюзеляже самолета Мюллеров, на котором фон Оппель хотел перелететь через Ла-Манш в 1930 (3914,33).</w:t>
      </w:r>
    </w:p>
    <w:p w14:paraId="0D6F1A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6187C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AA36D5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AA72A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июля 1929 совершили пробный полет на первом серийном ТБ-1 № 603 (то есть третья серийная), предназначающемся для перелета в США, которую вывезли на аэродром 22 июня 1929. Моторы перегревались. Дело в том, что полетный вес у рекордной машины был существенно больше, чем у опытного образца. В ЦАГИ срочно спроектировали и изготовили радиаторы увеличенной площади. Через пять дней их уже смонтировали на "Стране Советов".</w:t>
      </w:r>
    </w:p>
    <w:p w14:paraId="3A1946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состоял из командира С.А. Шестакова (тогда личного пилота начальника УВВС), второго пилота Ф.Е. Болотова, штурмана Б.В. Стерлигова и бортмеханика Д.В. Фуфаева. От ЦАГИ подготовкой перелета занимался В.М. Петляков. Самолет должен был пролететь почти всю страну, на Дальнем Востоке сменить колеса на поплавки и продолжить путь вдоль побережья Тихого океана. Океан собирались пересечь в самом узком месте - через Берингов пролив. Далее маршрут лежал вдоль восточного побережья Северной Америки, после чего планировалось пересечь США от океана до океана.</w:t>
      </w:r>
    </w:p>
    <w:p w14:paraId="76B3B6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Рассматривались и два альтернативных варианта: через Европу и Северную Атлантику и через Западную Африку и Южную Америку, но их сочли более сложными. Предлагался даже проект кругосветного перелета, при котором Берингов пролив пересекался в обратную сторону (с Аляски). Основным аргументом за выбранный маршрут было прохождение большей его части над территорией СССР, что облегчало подготовку.</w:t>
      </w:r>
    </w:p>
    <w:p w14:paraId="6764D1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расчетные точки перелета завезли горючее и запасные части. Надо сказать, что из-за высокой по тем временам степени сжатия двигатели BMW VI работали не на чистом бензине, а на бензин- бензольной смеси, являвшейся в то время редкостью; бензол импортировали из Германии (12001).</w:t>
      </w:r>
    </w:p>
    <w:p w14:paraId="21B4EB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B445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июля 1929 состоялось заседание Президиума НТК УВВС (выписка из журнала N 28с) по 1. Отчет комиссии по топливу (351).</w:t>
      </w:r>
    </w:p>
    <w:p w14:paraId="02CC36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4D620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6B75A4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0F20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июля 1929 года газета “Харьковский пролетарий” писала, что к вы</w:t>
      </w:r>
      <w:r w:rsidRPr="00743EAE">
        <w:rPr>
          <w:rFonts w:ascii="Times New Roman" w:hAnsi="Times New Roman"/>
          <w:color w:val="000000" w:themeColor="text1"/>
          <w:sz w:val="16"/>
          <w:szCs w:val="16"/>
        </w:rPr>
        <w:softHyphen/>
        <w:t>пуску “Зульцеров” завод приступил “не имея ничего за душою”. ХПЗ рас</w:t>
      </w:r>
      <w:r w:rsidRPr="00743EAE">
        <w:rPr>
          <w:rFonts w:ascii="Times New Roman" w:hAnsi="Times New Roman"/>
          <w:color w:val="000000" w:themeColor="text1"/>
          <w:sz w:val="16"/>
          <w:szCs w:val="16"/>
        </w:rPr>
        <w:softHyphen/>
        <w:t>полагал лишь чертежами и заданием на выпуск дизелей. Необходимо было, что называется, на ходу учиться всему, изготовить новый инстру</w:t>
      </w:r>
      <w:r w:rsidRPr="00743EAE">
        <w:rPr>
          <w:rFonts w:ascii="Times New Roman" w:hAnsi="Times New Roman"/>
          <w:color w:val="000000" w:themeColor="text1"/>
          <w:sz w:val="16"/>
          <w:szCs w:val="16"/>
        </w:rPr>
        <w:softHyphen/>
        <w:t>мент, оснастку, научить людей групповым методам обработки деталей, сборке дизеля. От помощи иностранных специалистов харьковчане ре</w:t>
      </w:r>
      <w:r w:rsidRPr="00743EAE">
        <w:rPr>
          <w:rFonts w:ascii="Times New Roman" w:hAnsi="Times New Roman"/>
          <w:color w:val="000000" w:themeColor="text1"/>
          <w:sz w:val="16"/>
          <w:szCs w:val="16"/>
        </w:rPr>
        <w:softHyphen/>
        <w:t>шительно отказались — у работников завода бьшо твердое намерение спра</w:t>
      </w:r>
      <w:r w:rsidRPr="00743EAE">
        <w:rPr>
          <w:rFonts w:ascii="Times New Roman" w:hAnsi="Times New Roman"/>
          <w:color w:val="000000" w:themeColor="text1"/>
          <w:sz w:val="16"/>
          <w:szCs w:val="16"/>
        </w:rPr>
        <w:softHyphen/>
        <w:t>виться с заданием своими силами. Все детали дизеля (а их бьшо около 3-5 тысяч), изготавливались на заводе. Всего бьшо изготовлено 23 дизеля типа “Зульцер”. Тепловой отдел, где собирались “Зульцеры”, был в центре внимания всего предприятия. За ра</w:t>
      </w:r>
      <w:r w:rsidRPr="00743EAE">
        <w:rPr>
          <w:rFonts w:ascii="Times New Roman" w:hAnsi="Times New Roman"/>
          <w:color w:val="000000" w:themeColor="text1"/>
          <w:sz w:val="16"/>
          <w:szCs w:val="16"/>
        </w:rPr>
        <w:softHyphen/>
        <w:t>ботой паровозостроителей следили не только республика, но и вся страна (11504).</w:t>
      </w:r>
    </w:p>
    <w:p w14:paraId="365306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20579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35CD2FF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B711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июля 1929 г. правительство СССР направило ноту протеста, требуя освободить арестованных и восстано</w:t>
      </w:r>
      <w:r w:rsidRPr="00743EAE">
        <w:rPr>
          <w:rFonts w:ascii="Times New Roman" w:hAnsi="Times New Roman"/>
          <w:color w:val="000000" w:themeColor="text1"/>
          <w:sz w:val="16"/>
          <w:szCs w:val="16"/>
        </w:rPr>
        <w:softHyphen/>
        <w:t>вить нормальный режим работы КВЖД.</w:t>
      </w:r>
    </w:p>
    <w:p w14:paraId="59382F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попытка урегулировать конф</w:t>
      </w:r>
      <w:r w:rsidRPr="00743EAE">
        <w:rPr>
          <w:rFonts w:ascii="Times New Roman" w:hAnsi="Times New Roman"/>
          <w:color w:val="000000" w:themeColor="text1"/>
          <w:sz w:val="16"/>
          <w:szCs w:val="16"/>
        </w:rPr>
        <w:softHyphen/>
        <w:t>ликт политическими средствами успе</w:t>
      </w:r>
      <w:r w:rsidRPr="00743EAE">
        <w:rPr>
          <w:rFonts w:ascii="Times New Roman" w:hAnsi="Times New Roman"/>
          <w:color w:val="000000" w:themeColor="text1"/>
          <w:sz w:val="16"/>
          <w:szCs w:val="16"/>
        </w:rPr>
        <w:softHyphen/>
        <w:t>ха не имела, китайцы восприняли ее как слабость. Начались нарушения границы, частые обстрелы территории СССР, убийства мирного населения. 18 июля Советский Союз объявил о раз</w:t>
      </w:r>
      <w:r w:rsidRPr="00743EAE">
        <w:rPr>
          <w:rFonts w:ascii="Times New Roman" w:hAnsi="Times New Roman"/>
          <w:color w:val="000000" w:themeColor="text1"/>
          <w:sz w:val="16"/>
          <w:szCs w:val="16"/>
        </w:rPr>
        <w:softHyphen/>
        <w:t>рыве дипломатических отношений с Китаем (11216).</w:t>
      </w:r>
    </w:p>
    <w:p w14:paraId="5B79AF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1DF342" w14:textId="77777777" w:rsidR="005E2A63" w:rsidRPr="00142305" w:rsidRDefault="005E2A63" w:rsidP="005E2A63">
      <w:pPr>
        <w:spacing w:after="0" w:line="240" w:lineRule="auto"/>
        <w:jc w:val="both"/>
        <w:rPr>
          <w:rFonts w:ascii="Times New Roman" w:hAnsi="Times New Roman"/>
          <w:color w:val="0070C0"/>
          <w:sz w:val="16"/>
          <w:szCs w:val="16"/>
        </w:rPr>
      </w:pPr>
      <w:bookmarkStart w:id="52" w:name="bookmark1613"/>
      <w:bookmarkStart w:id="53" w:name="bookmark1614"/>
      <w:bookmarkStart w:id="54" w:name="bookmark1615"/>
      <w:r w:rsidRPr="00142305">
        <w:rPr>
          <w:rFonts w:ascii="Times New Roman" w:hAnsi="Times New Roman"/>
          <w:color w:val="0070C0"/>
          <w:sz w:val="16"/>
          <w:szCs w:val="16"/>
        </w:rPr>
        <w:t>14 июля 1929 года правительство СССР направило ноту протеста, требуя освободить арестованных и восстановить нормальный режим работы КВЖД. Однако попытка урегулировать конфликт политическими средствами успеха не имела, китайцы, как восточные люди, восприняли ноту протеста как слабость: начались нарушения границы, частые обстрелы территории СССР, убийства мирного населения.</w:t>
      </w:r>
      <w:bookmarkEnd w:id="52"/>
      <w:bookmarkEnd w:id="53"/>
      <w:bookmarkEnd w:id="54"/>
    </w:p>
    <w:p w14:paraId="770A2029" w14:textId="77777777" w:rsidR="005E2A63" w:rsidRPr="00142305" w:rsidRDefault="005E2A63" w:rsidP="005E2A63">
      <w:pPr>
        <w:spacing w:after="0" w:line="240" w:lineRule="auto"/>
        <w:jc w:val="both"/>
        <w:rPr>
          <w:rFonts w:ascii="Times New Roman" w:hAnsi="Times New Roman"/>
          <w:color w:val="0070C0"/>
          <w:sz w:val="16"/>
          <w:szCs w:val="16"/>
        </w:rPr>
      </w:pPr>
      <w:bookmarkStart w:id="55" w:name="bookmark1616"/>
      <w:r w:rsidRPr="00142305">
        <w:rPr>
          <w:rFonts w:ascii="Times New Roman" w:hAnsi="Times New Roman"/>
          <w:color w:val="0070C0"/>
          <w:sz w:val="16"/>
          <w:szCs w:val="16"/>
        </w:rPr>
        <w:t>18 июля Советский Союз объявил о разрыве дипломатических отношений с Китаем.</w:t>
      </w:r>
      <w:bookmarkEnd w:id="55"/>
      <w:r w:rsidRPr="00142305">
        <w:rPr>
          <w:rFonts w:ascii="Times New Roman" w:hAnsi="Times New Roman"/>
          <w:color w:val="0070C0"/>
          <w:sz w:val="16"/>
          <w:szCs w:val="16"/>
        </w:rPr>
        <w:t xml:space="preserve"> Через два дня советские части начали наступление на китайские войска сразу на трех направлениях (25029).</w:t>
      </w:r>
    </w:p>
    <w:p w14:paraId="5A80C864" w14:textId="77777777" w:rsidR="005E2A63" w:rsidRPr="00142305" w:rsidRDefault="005E2A63" w:rsidP="005E2A63">
      <w:pPr>
        <w:spacing w:after="0" w:line="240" w:lineRule="auto"/>
        <w:jc w:val="both"/>
        <w:rPr>
          <w:rFonts w:ascii="Times New Roman" w:hAnsi="Times New Roman"/>
          <w:color w:val="0070C0"/>
          <w:sz w:val="16"/>
          <w:szCs w:val="16"/>
        </w:rPr>
      </w:pPr>
    </w:p>
    <w:p w14:paraId="6644ED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июля 1929 г. подробно изложив в письме Ворошилову суть вопроса о визите советских кораблей в германские порты, Крестинский настойчиво рекомендовал наркому «решить вопрос о поездке положительно» и «договориться с немцами о сроке» (АВП РФ, ф. 0165, оп. 14, п. 157, д. 8, л. 59-61.) (11784).</w:t>
      </w:r>
    </w:p>
    <w:p w14:paraId="7D597E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D683CD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2F2FB0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94AC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15 июля 1929 Президиум НТК УВВС (журнал 32с) подтвердил мнение завода 25 Н.Н.П. о том, что устранение ненормальностей штопора на П-2 М-6 следует искать по пути изменения размеров хвостового оперения. Изыскательские полеты машины с разным хвостовым оперением проводились 25 заводом в течение июля и в начале августа, пока 10 августа машина не была разбита (2371).</w:t>
      </w:r>
    </w:p>
    <w:p w14:paraId="38A9D7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B699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(15 - 80,59) 1929 ЦК ВКП(б) принял постановление "О состоянии обороны СССР", предусматривающее коренную техническую реконструкцию авиации. Реввоенсовет утвердил программу создания новых типов самолетов. Основное внимание - тяжелой бомбардировочной авиации (71,166). Постановление политбюро ВКП(б) поставило задачу "Считать, что важнейшей задачей на ближайшие годы в строительстве Красной авиации является скорейшее доведение ее качества до уровня передовых буржуазных стран (80,59) и насаждать, культивировать и развивать свои, советские научно-конструкторские силы, особенно в моторостроении" (66,150).</w:t>
      </w:r>
    </w:p>
    <w:p w14:paraId="063A9A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это было 15 июня, но это не правильно.</w:t>
      </w:r>
    </w:p>
    <w:p w14:paraId="114B65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на заседаниях Политбюро ЦК ВКП(б) были заслушаны доклады Я.Рудзутака о работе РЗ СТО, К.Е.В. о состоянии ВС, И.П.Павлуновского о состоянии военной промышленности. 15 июля 1929 приняли постановление "О состоянии обороны СССР" (1566,67).</w:t>
      </w:r>
    </w:p>
    <w:p w14:paraId="1472D3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Политбюро утвердило к концу 1 пятилетки 2 тыс. самолетов в строю, 500 в резерве и 1000 в запасе. Танков - 1500, 1500, 1000-2000 шт. (1566,68).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6090"/>
      </w:tblGrid>
      <w:tr w:rsidR="00A259BD" w:rsidRPr="00743EAE" w14:paraId="28B85C57" w14:textId="77777777">
        <w:tc>
          <w:tcPr>
            <w:tcW w:w="1127" w:type="dxa"/>
          </w:tcPr>
          <w:p w14:paraId="1430E6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Мобзаявка НКВМ</w:t>
            </w:r>
          </w:p>
        </w:tc>
        <w:tc>
          <w:tcPr>
            <w:tcW w:w="1127" w:type="dxa"/>
          </w:tcPr>
          <w:p w14:paraId="330A80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С-30 (оперативный вариант)</w:t>
            </w:r>
          </w:p>
        </w:tc>
        <w:tc>
          <w:tcPr>
            <w:tcW w:w="1127" w:type="dxa"/>
          </w:tcPr>
          <w:p w14:paraId="34E132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заказа на 1929-1930</w:t>
            </w:r>
          </w:p>
        </w:tc>
        <w:tc>
          <w:tcPr>
            <w:tcW w:w="1127" w:type="dxa"/>
          </w:tcPr>
          <w:p w14:paraId="3E4BBB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1930-1931</w:t>
            </w:r>
          </w:p>
        </w:tc>
        <w:tc>
          <w:tcPr>
            <w:tcW w:w="6090" w:type="dxa"/>
          </w:tcPr>
          <w:p w14:paraId="7A7655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1932-1933</w:t>
            </w:r>
          </w:p>
        </w:tc>
      </w:tr>
      <w:tr w:rsidR="00A259BD" w:rsidRPr="00743EAE" w14:paraId="09E67819" w14:textId="77777777">
        <w:tc>
          <w:tcPr>
            <w:tcW w:w="1127" w:type="dxa"/>
          </w:tcPr>
          <w:p w14:paraId="43BB47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самолеты </w:t>
            </w:r>
          </w:p>
        </w:tc>
        <w:tc>
          <w:tcPr>
            <w:tcW w:w="1127" w:type="dxa"/>
          </w:tcPr>
          <w:p w14:paraId="02AD28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4360</w:t>
            </w:r>
          </w:p>
        </w:tc>
        <w:tc>
          <w:tcPr>
            <w:tcW w:w="1127" w:type="dxa"/>
          </w:tcPr>
          <w:p w14:paraId="47E66B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c>
          <w:tcPr>
            <w:tcW w:w="1127" w:type="dxa"/>
          </w:tcPr>
          <w:p w14:paraId="6DAB02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4360</w:t>
            </w:r>
          </w:p>
        </w:tc>
        <w:tc>
          <w:tcPr>
            <w:tcW w:w="6090" w:type="dxa"/>
          </w:tcPr>
          <w:p w14:paraId="549C43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1232</w:t>
            </w:r>
          </w:p>
        </w:tc>
      </w:tr>
      <w:tr w:rsidR="00A259BD" w:rsidRPr="00743EAE" w14:paraId="713C3643" w14:textId="77777777">
        <w:tc>
          <w:tcPr>
            <w:tcW w:w="1127" w:type="dxa"/>
          </w:tcPr>
          <w:p w14:paraId="699A15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авиамоторы</w:t>
            </w:r>
          </w:p>
        </w:tc>
        <w:tc>
          <w:tcPr>
            <w:tcW w:w="1127" w:type="dxa"/>
          </w:tcPr>
          <w:p w14:paraId="5745EE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c>
          <w:tcPr>
            <w:tcW w:w="1127" w:type="dxa"/>
          </w:tcPr>
          <w:p w14:paraId="30CBDF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8010</w:t>
            </w:r>
          </w:p>
        </w:tc>
        <w:tc>
          <w:tcPr>
            <w:tcW w:w="1127" w:type="dxa"/>
          </w:tcPr>
          <w:p w14:paraId="184F77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c>
          <w:tcPr>
            <w:tcW w:w="6090" w:type="dxa"/>
          </w:tcPr>
          <w:p w14:paraId="3B957F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046B82" w:rsidRPr="00743EAE" w14:paraId="2AB5FA14" w14:textId="77777777">
        <w:tc>
          <w:tcPr>
            <w:tcW w:w="1127" w:type="dxa"/>
          </w:tcPr>
          <w:p w14:paraId="2DFA97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танки</w:t>
            </w:r>
          </w:p>
        </w:tc>
        <w:tc>
          <w:tcPr>
            <w:tcW w:w="1127" w:type="dxa"/>
          </w:tcPr>
          <w:p w14:paraId="01942B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1055</w:t>
            </w:r>
          </w:p>
        </w:tc>
        <w:tc>
          <w:tcPr>
            <w:tcW w:w="1127" w:type="dxa"/>
          </w:tcPr>
          <w:p w14:paraId="2C569B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w:t>
            </w:r>
          </w:p>
        </w:tc>
        <w:tc>
          <w:tcPr>
            <w:tcW w:w="1127" w:type="dxa"/>
          </w:tcPr>
          <w:p w14:paraId="11A500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1055</w:t>
            </w:r>
          </w:p>
        </w:tc>
        <w:tc>
          <w:tcPr>
            <w:tcW w:w="6090" w:type="dxa"/>
          </w:tcPr>
          <w:p w14:paraId="0208E7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340 (1566,69)</w:t>
            </w:r>
          </w:p>
        </w:tc>
      </w:tr>
    </w:tbl>
    <w:p w14:paraId="224788F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7915DF" w14:textId="77777777" w:rsidR="00D36B3F" w:rsidRPr="00142305" w:rsidRDefault="00D36B3F" w:rsidP="00D36B3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июля 1929 г. в своем Постановлении «О состоянии обороны в СССР» Политбюро ЦК ВКП (б) потребовало как можно быстрее внедрить в серийное производство новые типы самолетов и авиамоторов. Через два дня, 17 июля, РВС СССР провел заседание, на котором поручил Штабу РККА внести соответству</w:t>
      </w:r>
      <w:r w:rsidRPr="00142305">
        <w:rPr>
          <w:rFonts w:ascii="Times New Roman" w:hAnsi="Times New Roman"/>
          <w:color w:val="0070C0"/>
          <w:sz w:val="16"/>
          <w:szCs w:val="16"/>
        </w:rPr>
        <w:softHyphen/>
        <w:t>ющие уточнения в пятилетний план военного строительства и представить его на утверждение в РВС. Как раз в это время появляется понятие: «Техническая реконструкция РККА» (24968).</w:t>
      </w:r>
    </w:p>
    <w:p w14:paraId="2E48EB06" w14:textId="77777777" w:rsidR="00D36B3F" w:rsidRPr="00142305" w:rsidRDefault="00D36B3F" w:rsidP="00D36B3F">
      <w:pPr>
        <w:spacing w:after="0" w:line="240" w:lineRule="auto"/>
        <w:jc w:val="both"/>
        <w:rPr>
          <w:rFonts w:ascii="Times New Roman" w:hAnsi="Times New Roman"/>
          <w:color w:val="0070C0"/>
          <w:sz w:val="16"/>
          <w:szCs w:val="16"/>
        </w:rPr>
      </w:pPr>
    </w:p>
    <w:p w14:paraId="2D5EBE6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6BAE32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A9F333" w14:textId="77777777" w:rsidR="008830F9" w:rsidRPr="00743EAE" w:rsidRDefault="008830F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Сталин представил доклад об оборонной промышленности на заседании Политбюро. Реввоенсовету и Военно-мобилизационному управлению ВСНХ было дано задание разработать соответствующие директивы для руководства армии и флота, с одной стороны, [98] и руководства промышленных объединений и предприятий — с другой (17208).</w:t>
      </w:r>
    </w:p>
    <w:p w14:paraId="14E3D66A" w14:textId="77777777" w:rsidR="008830F9" w:rsidRPr="00743EAE" w:rsidRDefault="008830F9" w:rsidP="00743EAE">
      <w:pPr>
        <w:spacing w:after="0" w:line="240" w:lineRule="auto"/>
        <w:jc w:val="both"/>
        <w:rPr>
          <w:rFonts w:ascii="Times New Roman" w:hAnsi="Times New Roman"/>
          <w:color w:val="000000" w:themeColor="text1"/>
          <w:sz w:val="16"/>
          <w:szCs w:val="16"/>
        </w:rPr>
      </w:pPr>
    </w:p>
    <w:p w14:paraId="03A56B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вышло постановление Политбюро ЦК ВКП (б) "О состоянии обороны СССР", согласно которому советские конструкторы приступили к разработке массового танка общевойсковых соединений. По понятиям тех времен это должен был быть легкий танк, дешевый в производстве и простой в обслуживании. Решено было взять в качестве образца закупленный в 1930 г. комиссией во главе с И.А. Халепским английский легкий танк "Виккерс-6 -тонн" (он же "Виккерс-Е"). Была приобретена лицензия на его производство, но технологию производства решили не покупать (3861).</w:t>
      </w:r>
    </w:p>
    <w:p w14:paraId="7C1773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C001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w:t>
      </w:r>
      <w:r w:rsidRPr="00743EAE">
        <w:rPr>
          <w:rFonts w:ascii="Times New Roman" w:hAnsi="Times New Roman"/>
          <w:color w:val="000000" w:themeColor="text1"/>
          <w:sz w:val="16"/>
          <w:szCs w:val="16"/>
        </w:rPr>
        <w:softHyphen/>
        <w:t>ня 1929 г., вышло постановление ЦК ВКП(б), посвященное проблемам оборонной промышленности в целом, и авиастроению в том числе, в котором говорилось: "Одним из важнейших результатов истекшего пятилетия следует признать создание красного воздушного флота. Считать, что важнейшей задачей на ближайшие годы в строительстве красной авиации является скорейшее доведение ее качества до уровня пе</w:t>
      </w:r>
      <w:r w:rsidRPr="00743EAE">
        <w:rPr>
          <w:rFonts w:ascii="Times New Roman" w:hAnsi="Times New Roman"/>
          <w:color w:val="000000" w:themeColor="text1"/>
          <w:sz w:val="16"/>
          <w:szCs w:val="16"/>
        </w:rPr>
        <w:softHyphen/>
        <w:t>редовых буржуазных стран, и всеми силами следует насаждать, культивировать и развивать свои, советские научно-конструк</w:t>
      </w:r>
      <w:r w:rsidRPr="00743EAE">
        <w:rPr>
          <w:rFonts w:ascii="Times New Roman" w:hAnsi="Times New Roman"/>
          <w:color w:val="000000" w:themeColor="text1"/>
          <w:sz w:val="16"/>
          <w:szCs w:val="16"/>
        </w:rPr>
        <w:softHyphen/>
        <w:t>торские силы, особенно в моторостроении" (10788).</w:t>
      </w:r>
    </w:p>
    <w:p w14:paraId="2306CF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4555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вышло постановление Политбюро ЦК ВКП(б) “О СОСТОЯНИИ ОБОРОНЫ СССР”. В нем говорилось “РВС СССР усилить взятый темп работ по усовершенствованию техники Красной Армии. Наряду с модернизацией существующего вооружения, добиться в течение ближайших двух лет получения опытных образцов, а затем и внедрения их в армию, современных типов артиллерии, и в первую очередь, батальонных орудий, дальнобойных пушек, сверхмощных гаубиц, зенитных орудий, различных мощностей мортир, крупнокалиберных пулеметов, химических средств борьбы, всех современных типов танков, бронемашин и прочее, для чего считать целесообразным всемерное использование заграничного технического опыта и помощи, а также приобретение наиболее нужных опытных образцов.” (5745, 37).</w:t>
      </w:r>
    </w:p>
    <w:p w14:paraId="19F466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танков ставилась задача: “Иметь к концу пятилетия в армии мирного времени в строю 1500 танков, создать резерв, вступающим в строй с началом войны в 1500-2000 танков, иметь запас в 1500-2000 танков. В соответствии с этим промышленность обязана подготовиться к обеспечению постоянного действия указанного количества танков во время войны.” (5745, 37).</w:t>
      </w:r>
    </w:p>
    <w:p w14:paraId="50188C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D6F0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вышло постановле</w:t>
      </w:r>
      <w:r w:rsidRPr="00743EAE">
        <w:rPr>
          <w:rFonts w:ascii="Times New Roman" w:hAnsi="Times New Roman"/>
          <w:color w:val="000000" w:themeColor="text1"/>
          <w:sz w:val="16"/>
          <w:szCs w:val="16"/>
        </w:rPr>
        <w:softHyphen/>
        <w:t>ние Политбюро ЦК ВКП(б): “О состоянии обороны СССР”, в котором отмечался “целый ряд крупных недостатков как в подготовке Красной Армии, так и всего народного хозяйства к обороне:</w:t>
      </w:r>
    </w:p>
    <w:p w14:paraId="48DEB2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техническая база вооруженных сил все еще очень слаба и далеко отстает от техники современных буржуазных армий;</w:t>
      </w:r>
    </w:p>
    <w:p w14:paraId="227077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материальное обеспечение мобилизуемой армии по дейст</w:t>
      </w:r>
      <w:r w:rsidRPr="00743EAE">
        <w:rPr>
          <w:rFonts w:ascii="Times New Roman" w:hAnsi="Times New Roman"/>
          <w:color w:val="000000" w:themeColor="text1"/>
          <w:sz w:val="16"/>
          <w:szCs w:val="16"/>
        </w:rPr>
        <w:softHyphen/>
        <w:t>вующему мобилизационному плану все еще далеко неудовлет</w:t>
      </w:r>
      <w:r w:rsidRPr="00743EAE">
        <w:rPr>
          <w:rFonts w:ascii="Times New Roman" w:hAnsi="Times New Roman"/>
          <w:color w:val="000000" w:themeColor="text1"/>
          <w:sz w:val="16"/>
          <w:szCs w:val="16"/>
        </w:rPr>
        <w:softHyphen/>
        <w:t>ворительно;</w:t>
      </w:r>
    </w:p>
    <w:p w14:paraId="4FB21D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материальные резервы обороны (импортные и внутренние) совершенно недостаточны;</w:t>
      </w:r>
    </w:p>
    <w:p w14:paraId="7F3462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подготовка всей промышленности, в том числе военной, к выполнению требований вооруженного фронта совершенно неудовлетворительна” (РЦХИДНИ ф.17, оп.162, д.7, л.104-105) (1566,67).</w:t>
      </w:r>
    </w:p>
    <w:p w14:paraId="17BA47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Политбюро ЦК ВКП(б) утвердило следующие лимиты разви</w:t>
      </w:r>
      <w:r w:rsidRPr="00743EAE">
        <w:rPr>
          <w:rFonts w:ascii="Times New Roman" w:hAnsi="Times New Roman"/>
          <w:color w:val="000000" w:themeColor="text1"/>
          <w:sz w:val="16"/>
          <w:szCs w:val="16"/>
        </w:rPr>
        <w:softHyphen/>
        <w:t>тия вооруженных сил к концу первой пятилетки: численность ар</w:t>
      </w:r>
      <w:r w:rsidRPr="00743EAE">
        <w:rPr>
          <w:rFonts w:ascii="Times New Roman" w:hAnsi="Times New Roman"/>
          <w:color w:val="000000" w:themeColor="text1"/>
          <w:sz w:val="16"/>
          <w:szCs w:val="16"/>
        </w:rPr>
        <w:softHyphen/>
        <w:t>мии мирного времени определялась в 648700 человек, а моби</w:t>
      </w:r>
      <w:r w:rsidRPr="00743EAE">
        <w:rPr>
          <w:rFonts w:ascii="Times New Roman" w:hAnsi="Times New Roman"/>
          <w:color w:val="000000" w:themeColor="text1"/>
          <w:sz w:val="16"/>
          <w:szCs w:val="16"/>
        </w:rPr>
        <w:softHyphen/>
        <w:t>лизованной — 3 млн. человек; военно-воздушный флот должен был иметь в строю 2 тыс. боевых самолетов, еще 500 самолетов составляли резерв и 1000 штук — запас; количество танков в строю определялось 1500 штук, запас — 1500 штук, резерв 1-2 тыс. штук; количество орудий средних и крупных калибров определялось в 9348 штук, а мелких — 3394 штук.</w:t>
      </w:r>
    </w:p>
    <w:p w14:paraId="60535D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осуществления этих задач правительству была дана ди</w:t>
      </w:r>
      <w:r w:rsidRPr="00743EAE">
        <w:rPr>
          <w:rFonts w:ascii="Times New Roman" w:hAnsi="Times New Roman"/>
          <w:color w:val="000000" w:themeColor="text1"/>
          <w:sz w:val="16"/>
          <w:szCs w:val="16"/>
        </w:rPr>
        <w:softHyphen/>
        <w:t>ректива при ассигновании средств военному ведомству и воен</w:t>
      </w:r>
      <w:r w:rsidRPr="00743EAE">
        <w:rPr>
          <w:rFonts w:ascii="Times New Roman" w:hAnsi="Times New Roman"/>
          <w:color w:val="000000" w:themeColor="text1"/>
          <w:sz w:val="16"/>
          <w:szCs w:val="16"/>
        </w:rPr>
        <w:softHyphen/>
        <w:t>ной промышленности исходить из оптимального варианта конт</w:t>
      </w:r>
      <w:r w:rsidRPr="00743EAE">
        <w:rPr>
          <w:rFonts w:ascii="Times New Roman" w:hAnsi="Times New Roman"/>
          <w:color w:val="000000" w:themeColor="text1"/>
          <w:sz w:val="16"/>
          <w:szCs w:val="16"/>
        </w:rPr>
        <w:softHyphen/>
        <w:t>рольных цифр Госплана, а в случае необходимости — превысить эти лимиты /50/.</w:t>
      </w:r>
    </w:p>
    <w:p w14:paraId="7930C1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отличие от первых вариантов 5-летнего плана строительства вооруженных сил, которые не предусматривали достижения военного превосходства над вероятным противни</w:t>
      </w:r>
      <w:r w:rsidRPr="00743EAE">
        <w:rPr>
          <w:rFonts w:ascii="Times New Roman" w:hAnsi="Times New Roman"/>
          <w:color w:val="000000" w:themeColor="text1"/>
          <w:sz w:val="16"/>
          <w:szCs w:val="16"/>
        </w:rPr>
        <w:softHyphen/>
        <w:t>ком, Политбюро ЦК ВКП(б) указывало Военному ведомству: “по численности — не уступать нашим вероятным противникам на главнейшем театре войны, по технике — быть сильнее противни</w:t>
      </w:r>
      <w:r w:rsidRPr="00743EAE">
        <w:rPr>
          <w:rFonts w:ascii="Times New Roman" w:hAnsi="Times New Roman"/>
          <w:color w:val="000000" w:themeColor="text1"/>
          <w:sz w:val="16"/>
          <w:szCs w:val="16"/>
        </w:rPr>
        <w:softHyphen/>
        <w:t>ка по двум или трем решающим видам вооружения, а именно — по воздушному флоту, артиллерии и танкам” (РЦХИДНИ ф.17, оп.162, д.7, л.104-105) (1566,67).</w:t>
      </w:r>
    </w:p>
    <w:p w14:paraId="5E81DE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Политбюро ЦК ВКП(б) утвердило чрезвычайно напряженную мобилизационную заявку Военного ведомства на предметы во</w:t>
      </w:r>
      <w:r w:rsidRPr="00743EAE">
        <w:rPr>
          <w:rFonts w:ascii="Times New Roman" w:hAnsi="Times New Roman"/>
          <w:color w:val="000000" w:themeColor="text1"/>
          <w:sz w:val="16"/>
          <w:szCs w:val="16"/>
        </w:rPr>
        <w:softHyphen/>
        <w:t>оружения и боевой техники на два первых и два последних года первой пятилетки, то есть своего рода “контрольные цифры” со</w:t>
      </w:r>
      <w:r w:rsidRPr="00743EAE">
        <w:rPr>
          <w:rFonts w:ascii="Times New Roman" w:hAnsi="Times New Roman"/>
          <w:color w:val="000000" w:themeColor="text1"/>
          <w:sz w:val="16"/>
          <w:szCs w:val="16"/>
        </w:rPr>
        <w:softHyphen/>
        <w:t>ветской промышленности на случай вступления СССР в войну. Эти показатели определяли проектную мощность военно-про</w:t>
      </w:r>
      <w:r w:rsidRPr="00743EAE">
        <w:rPr>
          <w:rFonts w:ascii="Times New Roman" w:hAnsi="Times New Roman"/>
          <w:color w:val="000000" w:themeColor="text1"/>
          <w:sz w:val="16"/>
          <w:szCs w:val="16"/>
        </w:rPr>
        <w:softHyphen/>
        <w:t>мышленных предприятий, которую они должны были достигнуть в течение первой пятилетки, а также необходимые для производ</w:t>
      </w:r>
      <w:r w:rsidRPr="00743EAE">
        <w:rPr>
          <w:rFonts w:ascii="Times New Roman" w:hAnsi="Times New Roman"/>
          <w:color w:val="000000" w:themeColor="text1"/>
          <w:sz w:val="16"/>
          <w:szCs w:val="16"/>
        </w:rPr>
        <w:softHyphen/>
        <w:t>ства установленных мобзаявкой изделий объемы продукции чер</w:t>
      </w:r>
      <w:r w:rsidRPr="00743EAE">
        <w:rPr>
          <w:rFonts w:ascii="Times New Roman" w:hAnsi="Times New Roman"/>
          <w:color w:val="000000" w:themeColor="text1"/>
          <w:sz w:val="16"/>
          <w:szCs w:val="16"/>
        </w:rPr>
        <w:softHyphen/>
        <w:t>ной и цветной металлургии, химии и машиностроения. Одновре</w:t>
      </w:r>
      <w:r w:rsidRPr="00743EAE">
        <w:rPr>
          <w:rFonts w:ascii="Times New Roman" w:hAnsi="Times New Roman"/>
          <w:color w:val="000000" w:themeColor="text1"/>
          <w:sz w:val="16"/>
          <w:szCs w:val="16"/>
        </w:rPr>
        <w:softHyphen/>
        <w:t>менно с мобилизационной заявкой Политбюро ЦК ВКП(б) утвер</w:t>
      </w:r>
      <w:r w:rsidRPr="00743EAE">
        <w:rPr>
          <w:rFonts w:ascii="Times New Roman" w:hAnsi="Times New Roman"/>
          <w:color w:val="000000" w:themeColor="text1"/>
          <w:sz w:val="16"/>
          <w:szCs w:val="16"/>
        </w:rPr>
        <w:softHyphen/>
        <w:t>дило ее оперативный вариант “С-30”.</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92"/>
        <w:gridCol w:w="1555"/>
        <w:gridCol w:w="1421"/>
        <w:gridCol w:w="854"/>
      </w:tblGrid>
      <w:tr w:rsidR="00A259BD" w:rsidRPr="00743EAE" w14:paraId="01E39946" w14:textId="77777777">
        <w:trPr>
          <w:trHeight w:val="307"/>
        </w:trPr>
        <w:tc>
          <w:tcPr>
            <w:tcW w:w="2592" w:type="dxa"/>
            <w:tcBorders>
              <w:top w:val="single" w:sz="12" w:space="0" w:color="auto"/>
            </w:tcBorders>
          </w:tcPr>
          <w:p w14:paraId="37412B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76" w:type="dxa"/>
            <w:gridSpan w:val="2"/>
            <w:tcBorders>
              <w:top w:val="single" w:sz="12" w:space="0" w:color="auto"/>
            </w:tcBorders>
          </w:tcPr>
          <w:p w14:paraId="5A2F33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Мобилизационная заявка НКВМ</w:t>
            </w:r>
          </w:p>
        </w:tc>
        <w:tc>
          <w:tcPr>
            <w:tcW w:w="854" w:type="dxa"/>
            <w:tcBorders>
              <w:top w:val="single" w:sz="12" w:space="0" w:color="auto"/>
            </w:tcBorders>
          </w:tcPr>
          <w:p w14:paraId="5FC775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“С-30”</w:t>
            </w:r>
          </w:p>
        </w:tc>
      </w:tr>
      <w:tr w:rsidR="00A259BD" w:rsidRPr="00743EAE" w14:paraId="538B8290" w14:textId="77777777">
        <w:trPr>
          <w:trHeight w:val="307"/>
        </w:trPr>
        <w:tc>
          <w:tcPr>
            <w:tcW w:w="2592" w:type="dxa"/>
          </w:tcPr>
          <w:p w14:paraId="137BC2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0DDFEC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1930-1931 г.г.</w:t>
            </w:r>
          </w:p>
        </w:tc>
        <w:tc>
          <w:tcPr>
            <w:tcW w:w="1421" w:type="dxa"/>
          </w:tcPr>
          <w:p w14:paraId="629048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1932-1933 г.</w:t>
            </w:r>
          </w:p>
        </w:tc>
        <w:tc>
          <w:tcPr>
            <w:tcW w:w="854" w:type="dxa"/>
          </w:tcPr>
          <w:p w14:paraId="542968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855587B" w14:textId="77777777">
        <w:trPr>
          <w:trHeight w:val="240"/>
        </w:trPr>
        <w:tc>
          <w:tcPr>
            <w:tcW w:w="2592" w:type="dxa"/>
          </w:tcPr>
          <w:p w14:paraId="2A1CB5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Винтпатроны (млн. тт.)</w:t>
            </w:r>
          </w:p>
        </w:tc>
        <w:tc>
          <w:tcPr>
            <w:tcW w:w="1555" w:type="dxa"/>
          </w:tcPr>
          <w:p w14:paraId="2A659B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w:t>
            </w:r>
          </w:p>
        </w:tc>
        <w:tc>
          <w:tcPr>
            <w:tcW w:w="1421" w:type="dxa"/>
          </w:tcPr>
          <w:p w14:paraId="16FB2B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w:t>
            </w:r>
          </w:p>
        </w:tc>
        <w:tc>
          <w:tcPr>
            <w:tcW w:w="854" w:type="dxa"/>
          </w:tcPr>
          <w:p w14:paraId="3CB720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w:t>
            </w:r>
          </w:p>
        </w:tc>
      </w:tr>
      <w:tr w:rsidR="00A259BD" w:rsidRPr="00743EAE" w14:paraId="6EFD2B63" w14:textId="77777777">
        <w:trPr>
          <w:trHeight w:val="240"/>
        </w:trPr>
        <w:tc>
          <w:tcPr>
            <w:tcW w:w="2592" w:type="dxa"/>
          </w:tcPr>
          <w:p w14:paraId="5D3044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Артснаряды (млн. шт.)</w:t>
            </w:r>
          </w:p>
        </w:tc>
        <w:tc>
          <w:tcPr>
            <w:tcW w:w="1555" w:type="dxa"/>
          </w:tcPr>
          <w:p w14:paraId="1FC63F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tc>
        <w:tc>
          <w:tcPr>
            <w:tcW w:w="1421" w:type="dxa"/>
          </w:tcPr>
          <w:p w14:paraId="1374E4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84,3</w:t>
            </w:r>
          </w:p>
        </w:tc>
        <w:tc>
          <w:tcPr>
            <w:tcW w:w="854" w:type="dxa"/>
          </w:tcPr>
          <w:p w14:paraId="065E69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w:t>
            </w:r>
          </w:p>
        </w:tc>
      </w:tr>
      <w:tr w:rsidR="00A259BD" w:rsidRPr="00743EAE" w14:paraId="0E7C70AC" w14:textId="77777777">
        <w:trPr>
          <w:trHeight w:val="230"/>
        </w:trPr>
        <w:tc>
          <w:tcPr>
            <w:tcW w:w="2592" w:type="dxa"/>
          </w:tcPr>
          <w:p w14:paraId="017678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Пулеметы (шт.)</w:t>
            </w:r>
          </w:p>
        </w:tc>
        <w:tc>
          <w:tcPr>
            <w:tcW w:w="1555" w:type="dxa"/>
          </w:tcPr>
          <w:p w14:paraId="39097D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62500</w:t>
            </w:r>
          </w:p>
        </w:tc>
        <w:tc>
          <w:tcPr>
            <w:tcW w:w="1421" w:type="dxa"/>
          </w:tcPr>
          <w:p w14:paraId="3C2FD9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74000</w:t>
            </w:r>
          </w:p>
        </w:tc>
        <w:tc>
          <w:tcPr>
            <w:tcW w:w="854" w:type="dxa"/>
          </w:tcPr>
          <w:p w14:paraId="12A63C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53,5</w:t>
            </w:r>
          </w:p>
        </w:tc>
      </w:tr>
      <w:tr w:rsidR="00A259BD" w:rsidRPr="00743EAE" w14:paraId="5F51BFDF" w14:textId="77777777">
        <w:trPr>
          <w:trHeight w:val="211"/>
        </w:trPr>
        <w:tc>
          <w:tcPr>
            <w:tcW w:w="2592" w:type="dxa"/>
          </w:tcPr>
          <w:p w14:paraId="56FB33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 мм пушки (шт.)</w:t>
            </w:r>
          </w:p>
        </w:tc>
        <w:tc>
          <w:tcPr>
            <w:tcW w:w="1555" w:type="dxa"/>
          </w:tcPr>
          <w:p w14:paraId="7DFE23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2100</w:t>
            </w:r>
          </w:p>
        </w:tc>
        <w:tc>
          <w:tcPr>
            <w:tcW w:w="1421" w:type="dxa"/>
          </w:tcPr>
          <w:p w14:paraId="19954C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2064</w:t>
            </w:r>
          </w:p>
        </w:tc>
        <w:tc>
          <w:tcPr>
            <w:tcW w:w="854" w:type="dxa"/>
          </w:tcPr>
          <w:p w14:paraId="0FAC47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2100</w:t>
            </w:r>
          </w:p>
        </w:tc>
      </w:tr>
      <w:tr w:rsidR="00A259BD" w:rsidRPr="00743EAE" w14:paraId="2D378413" w14:textId="77777777">
        <w:trPr>
          <w:trHeight w:val="230"/>
        </w:trPr>
        <w:tc>
          <w:tcPr>
            <w:tcW w:w="2592" w:type="dxa"/>
          </w:tcPr>
          <w:p w14:paraId="5E3AB2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122 мм гаубицы (шт.)</w:t>
            </w:r>
          </w:p>
        </w:tc>
        <w:tc>
          <w:tcPr>
            <w:tcW w:w="1555" w:type="dxa"/>
          </w:tcPr>
          <w:p w14:paraId="0CDE55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760</w:t>
            </w:r>
          </w:p>
        </w:tc>
        <w:tc>
          <w:tcPr>
            <w:tcW w:w="1421" w:type="dxa"/>
          </w:tcPr>
          <w:p w14:paraId="488305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1289</w:t>
            </w:r>
          </w:p>
        </w:tc>
        <w:tc>
          <w:tcPr>
            <w:tcW w:w="854" w:type="dxa"/>
          </w:tcPr>
          <w:p w14:paraId="65774F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760</w:t>
            </w:r>
          </w:p>
        </w:tc>
      </w:tr>
      <w:tr w:rsidR="00A259BD" w:rsidRPr="00743EAE" w14:paraId="0C3525A2" w14:textId="77777777">
        <w:trPr>
          <w:trHeight w:val="240"/>
        </w:trPr>
        <w:tc>
          <w:tcPr>
            <w:tcW w:w="2592" w:type="dxa"/>
          </w:tcPr>
          <w:p w14:paraId="45D28E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1,52 мм гаубицы (шт.)</w:t>
            </w:r>
          </w:p>
        </w:tc>
        <w:tc>
          <w:tcPr>
            <w:tcW w:w="1555" w:type="dxa"/>
          </w:tcPr>
          <w:p w14:paraId="39B322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w:t>
            </w:r>
          </w:p>
        </w:tc>
        <w:tc>
          <w:tcPr>
            <w:tcW w:w="1421" w:type="dxa"/>
          </w:tcPr>
          <w:p w14:paraId="283E23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854" w:type="dxa"/>
          </w:tcPr>
          <w:p w14:paraId="72DFBB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w:t>
            </w:r>
          </w:p>
        </w:tc>
      </w:tr>
      <w:tr w:rsidR="00A259BD" w:rsidRPr="00743EAE" w14:paraId="7DDE65AB" w14:textId="77777777">
        <w:trPr>
          <w:trHeight w:val="221"/>
        </w:trPr>
        <w:tc>
          <w:tcPr>
            <w:tcW w:w="2592" w:type="dxa"/>
          </w:tcPr>
          <w:p w14:paraId="6DF170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107 мм пушки (шт.)</w:t>
            </w:r>
          </w:p>
        </w:tc>
        <w:tc>
          <w:tcPr>
            <w:tcW w:w="1555" w:type="dxa"/>
          </w:tcPr>
          <w:p w14:paraId="62673E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c>
          <w:tcPr>
            <w:tcW w:w="1421" w:type="dxa"/>
          </w:tcPr>
          <w:p w14:paraId="2DE54E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260</w:t>
            </w:r>
          </w:p>
        </w:tc>
        <w:tc>
          <w:tcPr>
            <w:tcW w:w="854" w:type="dxa"/>
          </w:tcPr>
          <w:p w14:paraId="5113C0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r>
      <w:tr w:rsidR="00A259BD" w:rsidRPr="00743EAE" w14:paraId="116814F8" w14:textId="77777777">
        <w:trPr>
          <w:trHeight w:val="221"/>
        </w:trPr>
        <w:tc>
          <w:tcPr>
            <w:tcW w:w="2592" w:type="dxa"/>
          </w:tcPr>
          <w:p w14:paraId="57EF5C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Тяжелая артиллерия (шт.)</w:t>
            </w:r>
          </w:p>
        </w:tc>
        <w:tc>
          <w:tcPr>
            <w:tcW w:w="1555" w:type="dxa"/>
          </w:tcPr>
          <w:p w14:paraId="14B07C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138</w:t>
            </w:r>
          </w:p>
        </w:tc>
        <w:tc>
          <w:tcPr>
            <w:tcW w:w="1421" w:type="dxa"/>
          </w:tcPr>
          <w:p w14:paraId="5194A8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228</w:t>
            </w:r>
          </w:p>
        </w:tc>
        <w:tc>
          <w:tcPr>
            <w:tcW w:w="854" w:type="dxa"/>
          </w:tcPr>
          <w:p w14:paraId="4F0517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138</w:t>
            </w:r>
          </w:p>
        </w:tc>
      </w:tr>
      <w:tr w:rsidR="00A259BD" w:rsidRPr="00743EAE" w14:paraId="7D922322" w14:textId="77777777">
        <w:trPr>
          <w:trHeight w:val="221"/>
        </w:trPr>
        <w:tc>
          <w:tcPr>
            <w:tcW w:w="2592" w:type="dxa"/>
          </w:tcPr>
          <w:p w14:paraId="60F918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Танки (шт.)</w:t>
            </w:r>
          </w:p>
        </w:tc>
        <w:tc>
          <w:tcPr>
            <w:tcW w:w="1555" w:type="dxa"/>
          </w:tcPr>
          <w:p w14:paraId="4F253F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1055</w:t>
            </w:r>
          </w:p>
        </w:tc>
        <w:tc>
          <w:tcPr>
            <w:tcW w:w="1421" w:type="dxa"/>
          </w:tcPr>
          <w:p w14:paraId="630B68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w:t>
            </w:r>
          </w:p>
        </w:tc>
        <w:tc>
          <w:tcPr>
            <w:tcW w:w="854" w:type="dxa"/>
          </w:tcPr>
          <w:p w14:paraId="47A41A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1055</w:t>
            </w:r>
          </w:p>
        </w:tc>
      </w:tr>
      <w:tr w:rsidR="00A259BD" w:rsidRPr="00743EAE" w14:paraId="3C99FE7F" w14:textId="77777777">
        <w:trPr>
          <w:trHeight w:val="221"/>
        </w:trPr>
        <w:tc>
          <w:tcPr>
            <w:tcW w:w="2592" w:type="dxa"/>
          </w:tcPr>
          <w:p w14:paraId="6A5AD8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(шт.)</w:t>
            </w:r>
          </w:p>
        </w:tc>
        <w:tc>
          <w:tcPr>
            <w:tcW w:w="1555" w:type="dxa"/>
          </w:tcPr>
          <w:p w14:paraId="3A3ADC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4360</w:t>
            </w:r>
          </w:p>
        </w:tc>
        <w:tc>
          <w:tcPr>
            <w:tcW w:w="1421" w:type="dxa"/>
          </w:tcPr>
          <w:p w14:paraId="7F29F9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c>
          <w:tcPr>
            <w:tcW w:w="854" w:type="dxa"/>
          </w:tcPr>
          <w:p w14:paraId="085B96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4360</w:t>
            </w:r>
          </w:p>
        </w:tc>
      </w:tr>
      <w:tr w:rsidR="00A259BD" w:rsidRPr="00743EAE" w14:paraId="5D5093C0" w14:textId="77777777">
        <w:trPr>
          <w:trHeight w:val="250"/>
        </w:trPr>
        <w:tc>
          <w:tcPr>
            <w:tcW w:w="2592" w:type="dxa"/>
            <w:tcBorders>
              <w:bottom w:val="single" w:sz="12" w:space="0" w:color="auto"/>
            </w:tcBorders>
          </w:tcPr>
          <w:p w14:paraId="7AC517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Авиамоторы (шт.)</w:t>
            </w:r>
          </w:p>
        </w:tc>
        <w:tc>
          <w:tcPr>
            <w:tcW w:w="1555" w:type="dxa"/>
            <w:tcBorders>
              <w:bottom w:val="single" w:sz="12" w:space="0" w:color="auto"/>
            </w:tcBorders>
          </w:tcPr>
          <w:p w14:paraId="7625EF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c>
          <w:tcPr>
            <w:tcW w:w="1421" w:type="dxa"/>
            <w:tcBorders>
              <w:bottom w:val="single" w:sz="12" w:space="0" w:color="auto"/>
            </w:tcBorders>
          </w:tcPr>
          <w:p w14:paraId="286DEC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8010</w:t>
            </w:r>
          </w:p>
        </w:tc>
        <w:tc>
          <w:tcPr>
            <w:tcW w:w="854" w:type="dxa"/>
            <w:tcBorders>
              <w:bottom w:val="single" w:sz="12" w:space="0" w:color="auto"/>
            </w:tcBorders>
          </w:tcPr>
          <w:p w14:paraId="1C0A97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r>
    </w:tbl>
    <w:p w14:paraId="77410D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ГАРФ ф. 8418, оп. 17, д. 2, л. 246-249.</w:t>
      </w:r>
    </w:p>
    <w:p w14:paraId="159DD5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Оперативный вариант мобзаявки НКВМ имел следующее про</w:t>
      </w:r>
      <w:r w:rsidRPr="00743EAE">
        <w:rPr>
          <w:rFonts w:ascii="Times New Roman" w:hAnsi="Times New Roman"/>
          <w:color w:val="000000" w:themeColor="text1"/>
          <w:sz w:val="16"/>
          <w:szCs w:val="16"/>
        </w:rPr>
        <w:softHyphen/>
        <w:t>исхождение.</w:t>
      </w:r>
    </w:p>
    <w:p w14:paraId="6310C7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вступления в действие варианта двух последних лет пер</w:t>
      </w:r>
      <w:r w:rsidRPr="00743EAE">
        <w:rPr>
          <w:rFonts w:ascii="Times New Roman" w:hAnsi="Times New Roman"/>
          <w:color w:val="000000" w:themeColor="text1"/>
          <w:sz w:val="16"/>
          <w:szCs w:val="16"/>
        </w:rPr>
        <w:softHyphen/>
        <w:t>вой пятилетки Военному ведомству необходимо было предло</w:t>
      </w:r>
      <w:r w:rsidRPr="00743EAE">
        <w:rPr>
          <w:rFonts w:ascii="Times New Roman" w:hAnsi="Times New Roman"/>
          <w:color w:val="000000" w:themeColor="text1"/>
          <w:sz w:val="16"/>
          <w:szCs w:val="16"/>
        </w:rPr>
        <w:softHyphen/>
        <w:t>жить промышленности какое-то, хотя бы минимальное, но выпол</w:t>
      </w:r>
      <w:r w:rsidRPr="00743EAE">
        <w:rPr>
          <w:rFonts w:ascii="Times New Roman" w:hAnsi="Times New Roman"/>
          <w:color w:val="000000" w:themeColor="text1"/>
          <w:sz w:val="16"/>
          <w:szCs w:val="16"/>
        </w:rPr>
        <w:softHyphen/>
        <w:t>нимое оперативное задание, которому и присвоили литер “С-30”. Дело в том, что между мобилизационной заявкой НКВМ и пла</w:t>
      </w:r>
      <w:r w:rsidRPr="00743EAE">
        <w:rPr>
          <w:rFonts w:ascii="Times New Roman" w:hAnsi="Times New Roman"/>
          <w:color w:val="000000" w:themeColor="text1"/>
          <w:sz w:val="16"/>
          <w:szCs w:val="16"/>
        </w:rPr>
        <w:softHyphen/>
        <w:t>ном текущих его заказов на предметы вооружения и боевой тех</w:t>
      </w:r>
      <w:r w:rsidRPr="00743EAE">
        <w:rPr>
          <w:rFonts w:ascii="Times New Roman" w:hAnsi="Times New Roman"/>
          <w:color w:val="000000" w:themeColor="text1"/>
          <w:sz w:val="16"/>
          <w:szCs w:val="16"/>
        </w:rPr>
        <w:softHyphen/>
        <w:t>ники имел место большой разрыв, замедлявший темпы мобилиза</w:t>
      </w:r>
      <w:r w:rsidRPr="00743EAE">
        <w:rPr>
          <w:rFonts w:ascii="Times New Roman" w:hAnsi="Times New Roman"/>
          <w:color w:val="000000" w:themeColor="text1"/>
          <w:sz w:val="16"/>
          <w:szCs w:val="16"/>
        </w:rPr>
        <w:softHyphen/>
        <w:t>ционного развертывания военно-промышленных предприятий. Известно, что чем ниже загрузка промышленного предприятия Выполнением военного заказа, тем ниже темпы его мобилизаци</w:t>
      </w:r>
      <w:r w:rsidRPr="00743EAE">
        <w:rPr>
          <w:rFonts w:ascii="Times New Roman" w:hAnsi="Times New Roman"/>
          <w:color w:val="000000" w:themeColor="text1"/>
          <w:sz w:val="16"/>
          <w:szCs w:val="16"/>
        </w:rPr>
        <w:softHyphen/>
        <w:t>онного развертывания во время войны. Военно-промышленные 'Предприятия, разумеется, не должны в мирное время работать на склад, а должны использовать свои избыточные мощности для производства мирной продукции.</w:t>
      </w:r>
    </w:p>
    <w:tbl>
      <w:tblPr>
        <w:tblW w:w="0" w:type="auto"/>
        <w:tblInd w:w="40" w:type="dxa"/>
        <w:tblLayout w:type="fixed"/>
        <w:tblCellMar>
          <w:left w:w="40" w:type="dxa"/>
          <w:right w:w="40" w:type="dxa"/>
        </w:tblCellMar>
        <w:tblLook w:val="0000" w:firstRow="0" w:lastRow="0" w:firstColumn="0" w:lastColumn="0" w:noHBand="0" w:noVBand="0"/>
      </w:tblPr>
      <w:tblGrid>
        <w:gridCol w:w="2938"/>
        <w:gridCol w:w="2026"/>
        <w:gridCol w:w="1469"/>
      </w:tblGrid>
      <w:tr w:rsidR="00A259BD" w:rsidRPr="00743EAE" w14:paraId="3FF2EA46" w14:textId="77777777">
        <w:trPr>
          <w:trHeight w:val="547"/>
        </w:trPr>
        <w:tc>
          <w:tcPr>
            <w:tcW w:w="2938" w:type="dxa"/>
            <w:tcBorders>
              <w:top w:val="single" w:sz="12" w:space="0" w:color="auto"/>
              <w:left w:val="single" w:sz="12" w:space="0" w:color="auto"/>
              <w:bottom w:val="single" w:sz="6" w:space="0" w:color="auto"/>
              <w:right w:val="single" w:sz="6" w:space="0" w:color="auto"/>
            </w:tcBorders>
          </w:tcPr>
          <w:p w14:paraId="15B045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12" w:space="0" w:color="auto"/>
              <w:left w:val="single" w:sz="6" w:space="0" w:color="auto"/>
              <w:bottom w:val="single" w:sz="6" w:space="0" w:color="auto"/>
              <w:right w:val="single" w:sz="6" w:space="0" w:color="auto"/>
            </w:tcBorders>
          </w:tcPr>
          <w:p w14:paraId="2679CA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Мобзаявка НКВМ на 1930 г.</w:t>
            </w:r>
          </w:p>
        </w:tc>
        <w:tc>
          <w:tcPr>
            <w:tcW w:w="1469" w:type="dxa"/>
            <w:tcBorders>
              <w:top w:val="single" w:sz="12" w:space="0" w:color="auto"/>
              <w:left w:val="single" w:sz="6" w:space="0" w:color="auto"/>
              <w:bottom w:val="single" w:sz="6" w:space="0" w:color="auto"/>
              <w:right w:val="single" w:sz="12" w:space="0" w:color="auto"/>
            </w:tcBorders>
          </w:tcPr>
          <w:p w14:paraId="29626C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заказа на 1929/30 г.</w:t>
            </w:r>
          </w:p>
        </w:tc>
      </w:tr>
      <w:tr w:rsidR="00A259BD" w:rsidRPr="00743EAE" w14:paraId="1F3E1F32" w14:textId="77777777">
        <w:trPr>
          <w:trHeight w:val="1574"/>
        </w:trPr>
        <w:tc>
          <w:tcPr>
            <w:tcW w:w="2938" w:type="dxa"/>
            <w:tcBorders>
              <w:top w:val="single" w:sz="6" w:space="0" w:color="auto"/>
              <w:left w:val="single" w:sz="12" w:space="0" w:color="auto"/>
              <w:bottom w:val="single" w:sz="12" w:space="0" w:color="auto"/>
              <w:right w:val="single" w:sz="6" w:space="0" w:color="auto"/>
            </w:tcBorders>
          </w:tcPr>
          <w:p w14:paraId="651268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Артсистемы (шт.)</w:t>
            </w:r>
          </w:p>
          <w:p w14:paraId="0E3384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Артснаряды (млн. шт.)</w:t>
            </w:r>
          </w:p>
          <w:p w14:paraId="695BE5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Пулеметы (шт.)</w:t>
            </w:r>
          </w:p>
          <w:p w14:paraId="05783A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Винтовки (тыс. шт.)</w:t>
            </w:r>
          </w:p>
          <w:p w14:paraId="70615D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Винтпатроны (млрд.шт.)</w:t>
            </w:r>
          </w:p>
          <w:p w14:paraId="624B48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 (шт.)</w:t>
            </w:r>
          </w:p>
          <w:p w14:paraId="7D202E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(шт.)</w:t>
            </w:r>
          </w:p>
          <w:p w14:paraId="56B016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026" w:type="dxa"/>
            <w:tcBorders>
              <w:top w:val="single" w:sz="6" w:space="0" w:color="auto"/>
              <w:left w:val="single" w:sz="6" w:space="0" w:color="auto"/>
              <w:bottom w:val="single" w:sz="12" w:space="0" w:color="auto"/>
              <w:right w:val="single" w:sz="6" w:space="0" w:color="auto"/>
            </w:tcBorders>
          </w:tcPr>
          <w:p w14:paraId="3C612C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3250</w:t>
            </w:r>
          </w:p>
          <w:p w14:paraId="76F426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p w14:paraId="0F696E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62500</w:t>
            </w:r>
          </w:p>
          <w:p w14:paraId="5AC9C2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p w14:paraId="09353F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p w14:paraId="5AE3DB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1055</w:t>
            </w:r>
          </w:p>
          <w:p w14:paraId="726A44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4360</w:t>
            </w:r>
          </w:p>
          <w:p w14:paraId="71C572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69" w:type="dxa"/>
            <w:tcBorders>
              <w:top w:val="single" w:sz="6" w:space="0" w:color="auto"/>
              <w:left w:val="single" w:sz="6" w:space="0" w:color="auto"/>
              <w:bottom w:val="single" w:sz="12" w:space="0" w:color="auto"/>
              <w:right w:val="single" w:sz="12" w:space="0" w:color="auto"/>
            </w:tcBorders>
          </w:tcPr>
          <w:p w14:paraId="3EB8D7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999</w:t>
            </w:r>
          </w:p>
          <w:p w14:paraId="543100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p w14:paraId="76F3D4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26500</w:t>
            </w:r>
          </w:p>
          <w:p w14:paraId="032268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p w14:paraId="5A045B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0,25</w:t>
            </w:r>
          </w:p>
          <w:p w14:paraId="743131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340</w:t>
            </w:r>
          </w:p>
          <w:p w14:paraId="1E491B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1232</w:t>
            </w:r>
          </w:p>
          <w:p w14:paraId="75A03C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D3F7E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ГАРФ ф. 8418, оп. 25, д. 14, л. 2.</w:t>
      </w:r>
    </w:p>
    <w:p w14:paraId="77DA78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Мобилизационный план “С-30”, таким образом, имел как бы не вполне законный характер, ибо принималась во внимание не реальная потребность советских вооруженных сил на случай войны, а недостаточная возможность советской промышленности удовлетворить эту реальную потребность.</w:t>
      </w:r>
    </w:p>
    <w:p w14:paraId="135527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дальнейшем Бренное ведомство разработало вариант “10” мобплана “С-30”, по которому потребности НКВМ в случае вой</w:t>
      </w:r>
      <w:r w:rsidRPr="00743EAE">
        <w:rPr>
          <w:rFonts w:ascii="Times New Roman" w:hAnsi="Times New Roman"/>
          <w:color w:val="000000" w:themeColor="text1"/>
          <w:sz w:val="16"/>
          <w:szCs w:val="16"/>
        </w:rPr>
        <w:softHyphen/>
        <w:t>ны к началу 1932 г. определялись в 5735 млн. винтпатронов, 96600 артвыстрелов, 7632 танка, 7098 самолетов и 9460 мо</w:t>
      </w:r>
      <w:r w:rsidRPr="00743EAE">
        <w:rPr>
          <w:rFonts w:ascii="Times New Roman" w:hAnsi="Times New Roman"/>
          <w:color w:val="000000" w:themeColor="text1"/>
          <w:sz w:val="16"/>
          <w:szCs w:val="16"/>
        </w:rPr>
        <w:softHyphen/>
        <w:t>торов /52/.</w:t>
      </w:r>
    </w:p>
    <w:p w14:paraId="44DEBC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литературе, за исключением мемуаров Маршала Советского Союза Г.К.Жукова, значение первых мобилизационных планов развития советской промышленности, вытекающих из постанов</w:t>
      </w:r>
      <w:r w:rsidRPr="00743EAE">
        <w:rPr>
          <w:rFonts w:ascii="Times New Roman" w:hAnsi="Times New Roman"/>
          <w:color w:val="000000" w:themeColor="text1"/>
          <w:sz w:val="16"/>
          <w:szCs w:val="16"/>
        </w:rPr>
        <w:softHyphen/>
        <w:t>ления Политбюро ЦК ВКП(б) от 15 июля 1929 г. “О состоянии обороны страны”, для основных направлений социально-экономи</w:t>
      </w:r>
      <w:r w:rsidRPr="00743EAE">
        <w:rPr>
          <w:rFonts w:ascii="Times New Roman" w:hAnsi="Times New Roman"/>
          <w:color w:val="000000" w:themeColor="text1"/>
          <w:sz w:val="16"/>
          <w:szCs w:val="16"/>
        </w:rPr>
        <w:softHyphen/>
        <w:t>ческого развития страны в 30-е годы, как правило, не учитыва</w:t>
      </w:r>
      <w:r w:rsidRPr="00743EAE">
        <w:rPr>
          <w:rFonts w:ascii="Times New Roman" w:hAnsi="Times New Roman"/>
          <w:color w:val="000000" w:themeColor="text1"/>
          <w:sz w:val="16"/>
          <w:szCs w:val="16"/>
        </w:rPr>
        <w:softHyphen/>
        <w:t>ется, равно как и обусловившая его появление “военная тревога” 1927 года.</w:t>
      </w:r>
    </w:p>
    <w:p w14:paraId="2FFF13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Г.КЖуков пишет: “В середине 1929 г. Центральный Комитет партии принимает постановление “О состоянии обороны страны”, в котором излагается линия на коренную техническую реконст</w:t>
      </w:r>
      <w:r w:rsidRPr="00743EAE">
        <w:rPr>
          <w:rFonts w:ascii="Times New Roman" w:hAnsi="Times New Roman"/>
          <w:color w:val="000000" w:themeColor="text1"/>
          <w:sz w:val="16"/>
          <w:szCs w:val="16"/>
        </w:rPr>
        <w:softHyphen/>
        <w:t>рукцию армии, авиации и флота. ...Это постановление легло в ос</w:t>
      </w:r>
      <w:r w:rsidRPr="00743EAE">
        <w:rPr>
          <w:rFonts w:ascii="Times New Roman" w:hAnsi="Times New Roman"/>
          <w:color w:val="000000" w:themeColor="text1"/>
          <w:sz w:val="16"/>
          <w:szCs w:val="16"/>
        </w:rPr>
        <w:softHyphen/>
        <w:t>нову первого пятилетнего плана военного строительства, кото</w:t>
      </w:r>
      <w:r w:rsidRPr="00743EAE">
        <w:rPr>
          <w:rFonts w:ascii="Times New Roman" w:hAnsi="Times New Roman"/>
          <w:color w:val="000000" w:themeColor="text1"/>
          <w:sz w:val="16"/>
          <w:szCs w:val="16"/>
        </w:rPr>
        <w:softHyphen/>
        <w:t>рый, кроме всего прочего, предусматривал создание новых тех</w:t>
      </w:r>
      <w:r w:rsidRPr="00743EAE">
        <w:rPr>
          <w:rFonts w:ascii="Times New Roman" w:hAnsi="Times New Roman"/>
          <w:color w:val="000000" w:themeColor="text1"/>
          <w:sz w:val="16"/>
          <w:szCs w:val="16"/>
        </w:rPr>
        <w:softHyphen/>
        <w:t>нических родов войск, моторизацию и организационную пере</w:t>
      </w:r>
      <w:r w:rsidRPr="00743EAE">
        <w:rPr>
          <w:rFonts w:ascii="Times New Roman" w:hAnsi="Times New Roman"/>
          <w:color w:val="000000" w:themeColor="text1"/>
          <w:sz w:val="16"/>
          <w:szCs w:val="16"/>
        </w:rPr>
        <w:softHyphen/>
        <w:t>стройку старых родов войск, массовую подготовку технических кадров и овладение новой техникой всем личным составом”.</w:t>
      </w:r>
    </w:p>
    <w:p w14:paraId="67A33E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Георгий Константинович мог бы еще добавить, безо всякого преувеличения, что отмеченное им постановление легло в основу первого пятилетнего плана развития народного хозяйства СССР, так как определило его главные приоритеты (1566,69).</w:t>
      </w:r>
    </w:p>
    <w:p w14:paraId="7CAB103B" w14:textId="77777777" w:rsidR="00F547C5" w:rsidRPr="00743EAE" w:rsidRDefault="00F547C5" w:rsidP="00743EAE">
      <w:pPr>
        <w:spacing w:after="0" w:line="240" w:lineRule="auto"/>
        <w:jc w:val="both"/>
        <w:rPr>
          <w:rFonts w:ascii="Times New Roman" w:hAnsi="Times New Roman"/>
          <w:color w:val="000000" w:themeColor="text1"/>
          <w:sz w:val="16"/>
          <w:szCs w:val="16"/>
        </w:rPr>
      </w:pPr>
    </w:p>
    <w:p w14:paraId="499AA863" w14:textId="19E70546" w:rsidR="0089707B" w:rsidRPr="00743EAE" w:rsidRDefault="008970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вышло Постановление Политбюро «О состоянии обороны СССР» (1929), которое было опубликовано с большими сокращениями. Второе постановление, «О военной промышленности», по-видимому, вообще не было опубликовано, и распространялось как секретный документ. Ему был присвоен высший гриф секретности («Совершенно секретно. Особо важно, хранить на правах шифра»), и единственные пять копий были разосланы в ЦК ВКП(б), Я. Э. Рудзутаку в РЗ СТО, Я. А. Яковлеву в Рабкрин, М. Л. Рухимовичу в ВСНХ и К. Е. Ворошилову в НКВМ </w:t>
      </w:r>
      <w:hyperlink r:id="rId85" w:history="1">
        <w:r w:rsidRPr="00743EAE">
          <w:rPr>
            <w:rStyle w:val="a5"/>
            <w:rFonts w:ascii="Times New Roman" w:hAnsi="Times New Roman"/>
            <w:color w:val="000000" w:themeColor="text1"/>
            <w:sz w:val="16"/>
            <w:szCs w:val="16"/>
          </w:rPr>
          <w:t>{252}</w:t>
        </w:r>
      </w:hyperlink>
      <w:r w:rsidRPr="00743EAE">
        <w:rPr>
          <w:rFonts w:ascii="Times New Roman" w:hAnsi="Times New Roman"/>
          <w:color w:val="000000" w:themeColor="text1"/>
          <w:sz w:val="16"/>
          <w:szCs w:val="16"/>
        </w:rPr>
        <w:t xml:space="preserve">. Поскольку видение ситуации политическим руководством страны, представленное в полной версии этих документов, существенно отличается от привычных интерпретаций, стоит остановиться на этом более подробно. </w:t>
      </w:r>
    </w:p>
    <w:p w14:paraId="4D3AA8AB" w14:textId="77777777" w:rsidR="0089707B" w:rsidRPr="00743EAE" w:rsidRDefault="008970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Политбюро ЦК ВКП(б) об обороне подвело итоги пяти лет «планового строительства вооружённых сил» и указало на позитивное значение введения элемента плановости в оборонные приготовления, проявляющейся, в том числе, в разработке пятилетнего плана строительства вооружённых сил и в расчетах потребностей армии на первый год войны.</w:t>
      </w:r>
    </w:p>
    <w:p w14:paraId="5E6585A1" w14:textId="77777777" w:rsidR="0089707B" w:rsidRPr="00743EAE" w:rsidRDefault="008970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Однако гораздо больше внимания Политбюро уделило «огромным недостаткам» в армии и в деле подготовки страны к обороне. Техническая база вооружённых сил, говорилось в постановлении, очень слаба. Оснащение армии отстает в технологическом отношении от современных буржуазных армий. Нет никакой гарантии, что по мобилизации Красная Армия получит всё, что полагается по мобилизационному плану. Ресурсов, даже с учетом импорта, явно недостаточно. Степень подготовленности промышленности, в том числе оборонной промышленности, к работе на нужды фронта совершенно неудовлетворительная. Сожаление Политбюро вызвал тот факт, что мобилизационный план на случай войны для промышленности так и не был сформулирован. План перехода промышленности на военные рельсы не отвечал нуждам армии. Одним из серьёзных недостатков было отсутствие плана мобилизации людских ресурсов. </w:t>
      </w:r>
    </w:p>
    <w:p w14:paraId="77C465B3" w14:textId="77777777" w:rsidR="0089707B" w:rsidRPr="00743EAE" w:rsidRDefault="008970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то же время, утверждало Политбюро, «пятилетний план развития народного хозяйства создаёт благоприятные условия [для устранения отмеченных недостатков и] для значительного качественного и количественного повышения обороны СССР. Во втором пятилетии должна быть создана современная военно-техническая база для обороны». В постановлении говорилось о необходимости создания артиллерийской системы, которая соответствовала бы реальному экономическому потенциалу страны и отвечала бы при этом международным стандартам. Отсталость советской промышленности, однако, делала эту задачу «чрезвычайно трудной». Политбюро указало также на замедленные темпы разработки новых моделей оружия и внедрения их в серийное производство. Усовершенствования и обновления особенно требовал артиллерийский парк — нужны были новые полевые и зенитные орудия, дальнобойные пушки, мощные гаубицы и миномёты различных калибров. Красная Армия также нуждалась в крупнокалиберных пулеметах, химическом оружии, всех типах танков и бронемашин. </w:t>
      </w:r>
    </w:p>
    <w:p w14:paraId="447E79AA" w14:textId="77777777" w:rsidR="0089707B" w:rsidRPr="00743EAE" w:rsidRDefault="008970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постановлении настойчиво подчеркивалась необходимость использования зарубежного опыта и зарубежной технической помощи. Уже в годы первой пятилетки советская промышленность имела сотни контрактов с западными фирмами. Особое внимание Политбюро уделило развитию авиации и авиационной промышленности. Качество и боеспособность советской авиации, говорилось в постановлении, не соответствуют современным требованиям. Главными причинами были названы отсутствие в СССР авиамоторной промышленности и массового производства самолетов. Совету труда и обороны в связи с этим поручалось пересмотреть планы развития оборонной промышленности и внести конкретные предложения, в том числе и по бюджету. Политбюро приветствовало «широкое использование иностранной технической помощи» в форме приглашения зарубежных специалистов-инструкторов и приобретения опытных образцов. Политбюро одобрило план развития вооружённых сил на период 1929–1934 гг. Были названы базовые принципы, на которых должен строиться план:</w:t>
      </w:r>
    </w:p>
    <w:p w14:paraId="430E4F7E" w14:textId="77777777" w:rsidR="0089707B" w:rsidRPr="00743EAE" w:rsidRDefault="008970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количественном отношении — не уступать возможному противнику на главном театре военных действий;</w:t>
      </w:r>
    </w:p>
    <w:p w14:paraId="170C5B5C" w14:textId="77777777" w:rsidR="0089707B" w:rsidRPr="00743EAE" w:rsidRDefault="008970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качественном отношении — иметь превосходство над противником по двум-трём стратегическим видам вооружений, а именно: авиации, артиллерии и танкам.</w:t>
      </w:r>
    </w:p>
    <w:p w14:paraId="50198FF1" w14:textId="77777777" w:rsidR="0089707B" w:rsidRPr="00743EAE" w:rsidRDefault="008970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Планировалось, что численность армии по мобилизации составит 3 млн. чел. Численность авиации в мирное время должна составить 2000 боевых самолетов плюс 500 — в первом резервном эшелоне и до 1000 — в других резервах. Артиллерия должна насчитывать 9350 легких, тяжелых и противовоздушных орудий, а также 3400 малокалиберных артиллерийских систем (17208).</w:t>
      </w:r>
    </w:p>
    <w:p w14:paraId="7FB4013D" w14:textId="77777777" w:rsidR="0089707B" w:rsidRPr="00743EAE" w:rsidRDefault="0089707B" w:rsidP="00743EAE">
      <w:pPr>
        <w:spacing w:after="0" w:line="240" w:lineRule="auto"/>
        <w:jc w:val="both"/>
        <w:rPr>
          <w:rFonts w:ascii="Times New Roman" w:hAnsi="Times New Roman"/>
          <w:color w:val="000000" w:themeColor="text1"/>
          <w:sz w:val="16"/>
          <w:szCs w:val="16"/>
        </w:rPr>
      </w:pPr>
    </w:p>
    <w:p w14:paraId="57B88D07" w14:textId="77777777" w:rsidR="00D36B3F" w:rsidRPr="00142305" w:rsidRDefault="00D36B3F" w:rsidP="00D36B3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июля 1929 г. было принято Постановление Политбюро ЦК ВКП(б) о «О состоянии обороны СССР», в соответствии с которым стало формироваться новая стратегия организацион</w:t>
      </w:r>
      <w:r w:rsidRPr="00142305">
        <w:rPr>
          <w:rFonts w:ascii="Times New Roman" w:hAnsi="Times New Roman"/>
          <w:color w:val="0070C0"/>
          <w:sz w:val="16"/>
          <w:szCs w:val="16"/>
        </w:rPr>
        <w:softHyphen/>
        <w:t>ного строительства ВВС РККА. В этом Постановлении отмечалось, что «важнейшей задачей на ближайшие годы в строительстве Красной авиации явля</w:t>
      </w:r>
      <w:r w:rsidRPr="00142305">
        <w:rPr>
          <w:rFonts w:ascii="Times New Roman" w:hAnsi="Times New Roman"/>
          <w:color w:val="0070C0"/>
          <w:sz w:val="16"/>
          <w:szCs w:val="16"/>
        </w:rPr>
        <w:softHyphen/>
        <w:t>ется скорейшее доведение ее количества до уровня передовых буржуазных стран» (Горбатенко Д. Д. Тень люфтваффе над Европой. - М., 1967. - С. 24, 144) (24968).</w:t>
      </w:r>
    </w:p>
    <w:p w14:paraId="5E071F15" w14:textId="77777777" w:rsidR="00D36B3F" w:rsidRPr="00142305" w:rsidRDefault="00D36B3F" w:rsidP="00D36B3F">
      <w:pPr>
        <w:spacing w:after="0" w:line="240" w:lineRule="auto"/>
        <w:jc w:val="both"/>
        <w:rPr>
          <w:rFonts w:ascii="Times New Roman" w:hAnsi="Times New Roman"/>
          <w:color w:val="0070C0"/>
          <w:sz w:val="16"/>
          <w:szCs w:val="16"/>
        </w:rPr>
      </w:pPr>
    </w:p>
    <w:p w14:paraId="37A0888E" w14:textId="77777777" w:rsidR="001B4E55" w:rsidRPr="00743EAE" w:rsidRDefault="001B4E5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15 июля 1929 г. было принято Постановление Политбюро «О военной промышленности». В первой его части содержался подробный анализ имевшихся в промышленности недостатков: «огромная недооценка» оборонного потенциала, слишком долгий (1–1,5 года) период, необходимый для перехода промышленности на военные рельсы, существенный дисбаланс между отдельными отраслями и предприятиями оборонной промышленности. Начиная с 1927 г., целый ряд предприятий столкнулся с проблемой свёртывания производства или закрытия (Барановский завод, Бахмановский арсенал, Охтинский, Шлиссельбургский, Шосткинский и </w:t>
      </w:r>
      <w:r w:rsidRPr="00743EAE">
        <w:rPr>
          <w:rFonts w:ascii="Times New Roman" w:hAnsi="Times New Roman"/>
          <w:color w:val="000000" w:themeColor="text1"/>
          <w:sz w:val="16"/>
          <w:szCs w:val="16"/>
        </w:rPr>
        <w:lastRenderedPageBreak/>
        <w:t xml:space="preserve">Тамбовский пороховые заводы). Адаптация к новым условиям шла медленно. К примеру, заводам «Большевик» и «Мотовилиха» два года не удавалось наладить танковое производство. В два раза медленнее, чем было предусмотрено планом, развивалось производство зенитных орудий. Не была подготовлена ремонтная база для ремонта артиллерийского и стрелкового оружия в военное время. Отсутствие отлаженного лекально-инструментального дела способствовало затягиванию мобилизационного периода. Имеющиеся запасы машин и механизмов не использовались по назначению и постепенно приходили в упадок, между тем как наверху решался вопрос о закупке новых машин и механизмов за рубежом. Очень медленно шёл процесс внедрения новых изделий и образцов в производство: от разработки до массового производства нередко проходило 3–4 года. </w:t>
      </w:r>
    </w:p>
    <w:p w14:paraId="24A3921E" w14:textId="77777777" w:rsidR="001B4E55" w:rsidRPr="00743EAE" w:rsidRDefault="001B4E5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Технология производства на многих предприятиях была явно устаревшей, что объяснялось нежеланием «аппарата» оборонной промышленности вводить новую технику и развивать технологические процессы. Налицо была недостаточная отдача от освоения основного капитала оборонной промышленности и дефицит гражданской продукции. Неправильное использование ликвидных средств вело к росту цен. Вывод постановления гласил, что образовавшийся разрыв между оборонной промышленностью и нуждами обороны создал угрожающее положение, в результате которого Красная Армия не сможет воспользоваться накопленными ресурсами и не получит необходимых вооружений в случае начала войны.</w:t>
      </w:r>
    </w:p>
    <w:p w14:paraId="32295D45" w14:textId="77777777" w:rsidR="001B4E55" w:rsidRPr="00743EAE" w:rsidRDefault="001B4E5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Однако причина такого положения крылась, по мысли авторов постановления, отнюдь не в объективных условиях, а во вредительской работе», систематически, в течение многих лет осуществляемой некой «огромной контрреволюционной организацией», а также в недостаточной «бдительности» партячеек всех уровней </w:t>
      </w:r>
      <w:hyperlink r:id="rId86" w:history="1">
        <w:r w:rsidRPr="00743EAE">
          <w:rPr>
            <w:rStyle w:val="a5"/>
            <w:rFonts w:ascii="Times New Roman" w:hAnsi="Times New Roman"/>
            <w:color w:val="000000" w:themeColor="text1"/>
            <w:sz w:val="16"/>
            <w:szCs w:val="16"/>
          </w:rPr>
          <w:t>{265}</w:t>
        </w:r>
      </w:hyperlink>
      <w:r w:rsidRPr="00743EAE">
        <w:rPr>
          <w:rFonts w:ascii="Times New Roman" w:hAnsi="Times New Roman"/>
          <w:color w:val="000000" w:themeColor="text1"/>
          <w:sz w:val="16"/>
          <w:szCs w:val="16"/>
        </w:rPr>
        <w:t xml:space="preserve">. Позиция тех администраторов-коммунистов, которые слепо доверяли старым «спецам», была подвергнута критике. Ужесточение режима секретности на предприятиях сделало невозможным участие рабочих (как беспартийных, так и коммунистов) в организации и рационализации производственного процесса. Совместными усилиями РКИ и ОГПУ была выявлена реальная картина положения дел в оборонных отраслях, имевшая мало общего с прежними оптимистическими отчетами, составленными для ЦК и правительства. Незначительные успехи, которые были достигнуты в оборонной промышленности за минувший период, не шли ни в какое сравнение с затраченным на них временем. </w:t>
      </w:r>
    </w:p>
    <w:p w14:paraId="77EBE7C5" w14:textId="77777777" w:rsidR="001B4E55" w:rsidRPr="00743EAE" w:rsidRDefault="001B4E5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Политбюро подвергло жёсткой критике плохую подготовку промышленной мобилизации. ВСНХ было поручено пересмотреть мобилизационный план в сторону более рационального размещения предприятий, а также перераспределить производственные задания между предприятиями, исходя из военно-экономической значимости того или иного региона. Связи между военными и гражданскими отраслями промышленности должны были стать более тесными. Необходимо было более чётко соблюдать специализацию в области производства вооружений. В постановлении также подчеркивалась необходимость кооперации между гражданским и военным производством. Регулярные учебные мобилизации должны были стать нормой жизни промышленности (17208). </w:t>
      </w:r>
    </w:p>
    <w:p w14:paraId="30276A40" w14:textId="77777777" w:rsidR="001B4E55" w:rsidRPr="00743EAE" w:rsidRDefault="001B4E55" w:rsidP="00743EAE">
      <w:pPr>
        <w:spacing w:after="0" w:line="240" w:lineRule="auto"/>
        <w:jc w:val="both"/>
        <w:rPr>
          <w:rFonts w:ascii="Times New Roman" w:hAnsi="Times New Roman"/>
          <w:color w:val="000000" w:themeColor="text1"/>
          <w:sz w:val="16"/>
          <w:szCs w:val="16"/>
        </w:rPr>
      </w:pPr>
    </w:p>
    <w:p w14:paraId="7323F27D" w14:textId="77777777" w:rsidR="00692ACC" w:rsidRPr="00743EAE" w:rsidRDefault="00692AC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были приняты два Постановления Политбюро: «О состоянии обороны СССР» и «О военной промышленности». Оба постановления имели гриф «Совершенно секретно». Второй документ особенно важен в плане понимания вопроса о развитии оборонной промышленности в стране. В постановлении «О военной промышленности» была поставлена точка в многочисленных дискуссиях о характере современной войны и размерах необходимых военных приготовлений. Было четко определено, что война будет отличаться «крайней напряженностью», «громадным масштабом» и «глубоко техническим характером». С учетом этого ведение и достижение успеха в войне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 (17234).</w:t>
      </w:r>
    </w:p>
    <w:p w14:paraId="451A8C10" w14:textId="77777777" w:rsidR="00692ACC" w:rsidRPr="00743EAE" w:rsidRDefault="00692ACC" w:rsidP="00743EAE">
      <w:pPr>
        <w:spacing w:after="0" w:line="240" w:lineRule="auto"/>
        <w:jc w:val="both"/>
        <w:rPr>
          <w:rFonts w:ascii="Times New Roman" w:hAnsi="Times New Roman"/>
          <w:color w:val="000000" w:themeColor="text1"/>
          <w:sz w:val="16"/>
          <w:szCs w:val="16"/>
        </w:rPr>
      </w:pPr>
    </w:p>
    <w:p w14:paraId="267C15F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Политбюро ЦК ВКП(б) утвердило весьма знаменательное постановление "О состоянии обороны СССР", которое, во-первых, подвело итоги двухлетней работы государственного аппарата в условиях официально никем не объявленного, но фактически осуществляющегося подготовительного к войне периода, и, во-вторых, наметило перспективы дальнейшего развития вооруженных сил и военной промышленности. Политбюро констатировало, что: а) техническая база вооруженных сил все еще очень слаба и далеко отстает от техники современных буржуазных армий; б) материальное обеспечение мобилизуемой армии по действующему мобилизационному плану все еще неудовлетворительно; в) материальные резервы обороны совершенно недостаточны; г) подготовка всей промышленности, в том числе и военной, к выполнению требований вооруженного фронта совершенно неудовлетворительна. Президиуму ВСНХ вменялись в вину следующие недостатки в работе: "До сих пор нет планов мобилизации промышленности для обслуживания войны. Существующие частично сроки развертывания отдельных производств чрезвычайно длительны и ни в какой мере не обеспечивают потребности армии. Отсутствует план комплектования технической и рабочей силы мобилизованной промышленности. Внутри промышленности по-прежнему имеет место ряд резких расхождений между потребностями обороны и производственно-техническими возможностями. Наличные технические кадры всей промышленности, и особенно военной, совершенно не обеспечивают удовлетворение потребностей Красной Армии в технике (конструирование и выполнение новых образцов вооружения). Эти отрицательные явления в военной промышленности за истекший период усугублялись длительным и систематическим вредительством со стороны старых специалистов".</w:t>
      </w:r>
    </w:p>
    <w:p w14:paraId="0163312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Политбюро одобрило разработанный НКВМ пятилетний план строительства вооруженных сил и признало правильными его основные установки: не уступать по численности вероятным противникам на главнейшем театре войны, а по технике - быть сильнее противника по двум или трем решающим видам вооружения (артиллерия, самолеты, танки). В соответствии с этой доктриной Политбюро определило на конец пятилетки численность полностью отмобилизованной армии в 3 млн. человек. Количество боевых самолетов на вооружении армии должно было составить 3000, танков - 3000, легких пушек - 3759, тяжелых пушек - 798, зенитных орудий среднего калибра - 1218, зенитных орудий малого калибра - 712, орудий большой мощности - 120. РККА также предписывалось иметь не менее 150-180 тыс. автомобилей и необходимое количество тракторов.</w:t>
      </w:r>
    </w:p>
    <w:p w14:paraId="55621E4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Политбюро разрешало РЗ СТО устанавливать размеры ассигнований на оборону страны не ниже уровня оптимального варианта первой пятилетки, а в случае необходимости - с превышением этих пределов. Наряду с этим Политбюро предложило правительству ускорить в первые три года пятилетки темпы строительства во всех отраслях, имеющих оборонное значение. В постановлении также особо была отмечена необходимость создания материальных резервов обороны: двухмесячный запас продовольствия для Красной Армии "на мобилизационный период и первый период войны", запасы топлива и переходящие запасы сельскохозяйственного сырья, запасы импортных товаров (18413).</w:t>
      </w:r>
    </w:p>
    <w:p w14:paraId="30316E74" w14:textId="77777777" w:rsidR="006B42B3" w:rsidRPr="00743EAE" w:rsidRDefault="006B42B3" w:rsidP="00743EAE">
      <w:pPr>
        <w:spacing w:after="0" w:line="240" w:lineRule="auto"/>
        <w:jc w:val="both"/>
        <w:rPr>
          <w:rFonts w:ascii="Times New Roman" w:hAnsi="Times New Roman"/>
          <w:color w:val="000000" w:themeColor="text1"/>
          <w:sz w:val="16"/>
          <w:szCs w:val="16"/>
        </w:rPr>
      </w:pPr>
    </w:p>
    <w:p w14:paraId="73672E7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w:t>
      </w:r>
    </w:p>
    <w:p w14:paraId="586E21E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1-ОП.</w:t>
      </w:r>
    </w:p>
    <w:p w14:paraId="1418A92A"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23 пр. ПБ № 89.</w:t>
      </w:r>
    </w:p>
    <w:p w14:paraId="111E73D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584EF92A"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Политбюро ЦК ВКП(б) о состоянии обороны СССР</w:t>
      </w:r>
    </w:p>
    <w:p w14:paraId="68B995F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Политбюро ЦК ВКП(б) 15.VII.29 г.).</w:t>
      </w:r>
    </w:p>
    <w:p w14:paraId="32BB69D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Политбюро констатирует, что оценки состояния вооруженных сил СССР и перспективы развития, данные предыдущим постановлением (май 1927 г.), были совершенно правильны, что нашло свое выражение в непрерывном росте боеспособности Красной Армии за истекшие два года. Внутренняя структура армии изменилась в сторону увеличения технических войск. В соответствии с этим в использовании бюджетных, средств росли расходы на технику за счет снижения потребительских расходов. Боевая подготовка войск сделала дальнейшие успехи в усвоении современных методов боя. Терстроительство, не взирая на обострившиеся классовые отношения внутри страны, развивалось вполне нормально, еще раз доказав целесообразность терсистемы, как одной из организационных форм в строительстве Красной Армии. Усиление командно-политических кадров шло по линии увеличения рабочих и крестьян, роста партийной прослойки, повышения качества политического воспитания и военной квалификации. Материально-бытовое положение Красной Армии в общем улучшалось. Политико-моральное состояние, несмотря на усложняющуюся внутриполитическую обстановку, оставалось твердым и вполне устойчивым.</w:t>
      </w:r>
    </w:p>
    <w:p w14:paraId="5AD93F8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Основным итогом истекшего пятилетия (1924</w:t>
      </w:r>
      <w:r w:rsidRPr="00743EAE">
        <w:rPr>
          <w:rFonts w:ascii="Times New Roman" w:hAnsi="Times New Roman"/>
          <w:color w:val="000000" w:themeColor="text1"/>
          <w:sz w:val="16"/>
          <w:szCs w:val="16"/>
        </w:rPr>
        <w:noBreakHyphen/>
        <w:t>1929 г.) планового строительства вооруженных сил является создание крепкой, боеспособной армии, в политическом отношении вполне надежной, в техническом отношении стоящей на уровне развития производительных сил страны.</w:t>
      </w:r>
    </w:p>
    <w:p w14:paraId="5B668AE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 области подготовки страны к обороне на основе предыдущих решений Политбюро достигнуты также первые реальные результаты, главным образом, по созданию мобилизационных органов, обеспечивающих нормальное проведение в государственном аппарате мероприятий по подготовке страны к обороне в мирное время. На основе заявок НКВМ и твердых норм определены размеры обеспечения пятилетнего плана строительства вооруженных сил и установлены потребности фронта на год ведения войны. Положительным фактом надлежит считать внесение определенности и плановости во всю работу по подготовке страны к обороне.</w:t>
      </w:r>
    </w:p>
    <w:p w14:paraId="07ECE6D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Одновременно Политбюро отмечает целый ряд крупных недостатков как в подготовке Красной Армии, так и всего народного хозяйства обороне:</w:t>
      </w:r>
    </w:p>
    <w:p w14:paraId="265F9A4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техническая база вооруженных сил все еще очень слаба и далеко отстает от техники современных буржуазных армий;</w:t>
      </w:r>
    </w:p>
    <w:p w14:paraId="3CAF1C3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материальное обеспечение мобилизуемой армии по действующему мобилизационному плану все еще далеко неудовлетворительно;</w:t>
      </w:r>
    </w:p>
    <w:p w14:paraId="24D961B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материальные резервы обороны (импортные и внутренние) совершенно недостаточны;</w:t>
      </w:r>
    </w:p>
    <w:p w14:paraId="4285674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 подготовка всей промышленности, в том числе и военной, к выполнению требований вооруженного фронта совершенно неудовлетворительна. До сих пор нет планов мобилизации промышленности для обслуживания войны. Существующие частично сроки развертывания отдельных производств чрезвычайно длительны и ни в какой мере не обеспечивают потребностей армии. Отсутствует план комплектования тех. и рабсилы мобилизованной промышленности. Внутри промышленности по-прежнему имеет место ряд резких расхождений между потребностями обороны и производственно-техническими возможностями. Наличные технические кадры всей промышленности, и особенно военной, совершенно не обеспечивают удовлетворение потребностей Красной Армии в технике (конструирование и выполнение </w:t>
      </w:r>
      <w:r w:rsidRPr="00743EAE">
        <w:rPr>
          <w:rFonts w:ascii="Times New Roman" w:hAnsi="Times New Roman"/>
          <w:color w:val="000000" w:themeColor="text1"/>
          <w:sz w:val="16"/>
          <w:szCs w:val="16"/>
        </w:rPr>
        <w:lastRenderedPageBreak/>
        <w:t>новых образцов вооружения). Эти отрицательные явления в военной промышленности за истекший период усугублялись длительным и систематическим вредительством со стороны старых специалистов.</w:t>
      </w:r>
    </w:p>
    <w:p w14:paraId="12D77CBD"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 *</w:t>
      </w:r>
    </w:p>
    <w:p w14:paraId="6FD91AC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развития народного хозяйства дает благоприятные условия для устранения указанных недочетов, значительного качественного и количественного повышения обороноспособности, поскольку истекшее пятилетие дало в строительстве вооруженных сил возможность заложить прочные основы организации армии, постольку во втором пятилетии должна бить создана современная военно-техническая база для обороны. В соответствии с этим Политбюро постановляет:</w:t>
      </w:r>
    </w:p>
    <w:p w14:paraId="76E42B8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Задачи в строительстве вооруженных сил</w:t>
      </w:r>
    </w:p>
    <w:p w14:paraId="2A6632D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 отношении организации армии считать, что курс на дальнейшее увеличение технических войск и на уменьшение вспомогательных и обслуживающих частей должен быть продолжен. Необходимо достигнуть, соотношения между родами войск современных армий, но выходя к концу пятилетия из численности в 643.700 человек. В частности, в отношении национальных формирований остаться на уровне нынешней численности, всемерно повышая их боевое качество.</w:t>
      </w:r>
    </w:p>
    <w:p w14:paraId="2DB9D58D"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Полностью одобрить все мероприятия РВС СССР, направленные за последние два года к общему повышения качества боевой подготовки и, в частности, к решительному повышению тактической подготовки войск. Воспитание в войсках широкой боевой инициативы, смелости в действиях, упорства в достижении поставленных целей, маневренной подвижности должно идти в первую очередь через воспитание волевых качеств у начальствующего состава.</w:t>
      </w:r>
    </w:p>
    <w:p w14:paraId="4D423B7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Признать, что материально-бытовое положение Красной Армии все еще продолжает служить тормозом нормального обучения и воспитания войск, а в отдельных недостатках (казарменное расположение) вреднейшим образом влияет на их политико-моральное состояние. Подтвердить прежнее постановление Политбюро о необходимости полной ликвидации в течение трех лет (к 1930</w:t>
      </w:r>
      <w:r w:rsidRPr="00743EAE">
        <w:rPr>
          <w:rFonts w:ascii="Times New Roman" w:hAnsi="Times New Roman"/>
          <w:color w:val="000000" w:themeColor="text1"/>
          <w:sz w:val="16"/>
          <w:szCs w:val="16"/>
        </w:rPr>
        <w:noBreakHyphen/>
        <w:t>1931 г.) основания материально-бытовых недочетов Красной Армии. В течение ближайших двух лет обратить особое внимание на казарменное (для войск) и на квартирное (для начсостава) строительство.</w:t>
      </w:r>
    </w:p>
    <w:p w14:paraId="00F03BB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Признать правильным и своевременным широкое распространение работ по усилению и усовершенствованию технического вооружения армии. Особо отметить внесение в эту область планового начала, состоящего в выработке системы артиллерийского вооружения, соответствующей реальным экономическим возможностям страны и стоящей на уровне современной мировой военной техники.</w:t>
      </w:r>
    </w:p>
    <w:p w14:paraId="1B30B70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Констатировать, что осуществление плана, технического перевооружения армии встречает громадные затруднения в отсталости нашей промышленной базы, вследствие чего Красная Армия значительно отстает в артиллерийском и танковом вооружении, что недопустимо медленное исполнение промышленностью опытных образцов нового оружия на деле приводит к срыву плана технического перевооружения армии, совершенно недопустимо медленный темп перехода на массовое производство принятых на вооружение образцов на деле приводит к задержкам на годы внедрения в армию нового оружия.</w:t>
      </w:r>
    </w:p>
    <w:p w14:paraId="36E93FB6"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w:t>
      </w:r>
    </w:p>
    <w:p w14:paraId="2D3DFDC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РВС СССР — усилить взятый темп работ по совершенствованию техники Красной Армии; наряду с модернизацией существующего вооружения, добиться в течение ближайших двух лет получения опытных образцов, а затем и внедрения их и армию, современных типов артиллерии, и в первую очередь батальонных орудий, дальнобойных пушек, сверхмощных гаубиц, зенитных орудий, различных мощностей мортир, крупнокалиберных пулеметов, химических средств борьбы, всех современных типов танков, бронемашин и пр., для чего считать целесообразным всемерное использование заграничного технического опыта и помощи, а также приобретение наиболее нужных опытных образцов;</w:t>
      </w:r>
    </w:p>
    <w:p w14:paraId="3E3C7BA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линии ВСНХ (см. постановление Политбюро о военной промышленности от 15.VII.29 г. пр. № 89). Признать правильным привлечение к работам по военной технике научно-исследовательских сил страны. Это привлечение должно получить дальнейшее развитие, особенно в изысканиях новых технических средств борьбы. РЗ СТО особо рассмотреть вопрос обеспечения этих работ достаточными денежными средствами.</w:t>
      </w:r>
    </w:p>
    <w:p w14:paraId="315F90E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Одним из важнейших результатов истекшего пятилетия следует признать создание красного воздушного флота. Но в то же время необходимо отметить значительную его отсталость по качеству, что отрицательно сказывается на его боеспособности. Особенно тяжелым по-прежнему остается положение в моторостроении, что вместе с недопустимо медленным внедрением новых типов моторов и самолетов в серийное производство служит главнейшим препятствием для прогресса воздушного флота. Считать, что важнейшей задачей на ближайшие годы в строительстве красной авиации является скорейшее доведение ее качества до уровня передовых буржуазных стран. РЗ СТО специально рассмотреть всю проблему авиастроительства, провести совершенно конкретные мероприятия, обеспечив их твердыми ассигнованиями. Считать целесообразным в этой области массовое использование заграничной технической помощи путем приглашения видных инструкторов и приобретения опытных образцов. Одновременно всеми силами следует насаждать, культивировать и развивать свои собственные научно-конструкторские силы, особенно в моторостроении.</w:t>
      </w:r>
    </w:p>
    <w:p w14:paraId="3A46B75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Считать крупным достижением разработку твердого плана строительства вооруженных сил на ближайшее пятилетие. Признать правильными основные установки плана:</w:t>
      </w:r>
    </w:p>
    <w:p w14:paraId="45F4AB7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численности — не уступать нашим вероятным противникам на главнейшем театре войны;</w:t>
      </w:r>
    </w:p>
    <w:p w14:paraId="5663082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технике — быть сильнее противника по двум или трем решающим видам вооружения, а именно — по воздушному флоту, артиллерии и танкам.</w:t>
      </w:r>
    </w:p>
    <w:p w14:paraId="303C15F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вышеизложенным положением одобрить следующие мероприятия плана.</w:t>
      </w:r>
    </w:p>
    <w:p w14:paraId="0C243446"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определить численность мобилизованной армии к концу пятилетия в 3.000.000 человек против утвержденных ранее — 2.600.000 человек;</w:t>
      </w:r>
    </w:p>
    <w:p w14:paraId="63F61F1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довести к концу пятилетия численность воздушного флота до 2.000 действующих самолетов, против имеющихся налицо 1.032; создать резерв, вступающий в строй в первый период войны, в 501 самолет; довести число запасных самолетов до 1.000 штук;</w:t>
      </w:r>
    </w:p>
    <w:p w14:paraId="7413C85D"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произвести решительное усиление артиллерийских средств путем качественного изменения в сторону увеличения гаубиц и тяжелой артиллерии и доведения боевого состава артиллерии к концу пятилетия до следующих количеств:</w:t>
      </w:r>
    </w:p>
    <w:tbl>
      <w:tblPr>
        <w:tblW w:w="5000" w:type="pct"/>
        <w:tblBorders>
          <w:top w:val="outset" w:sz="6" w:space="0" w:color="auto"/>
          <w:left w:val="outset" w:sz="6" w:space="0" w:color="auto"/>
          <w:bottom w:val="outset" w:sz="6" w:space="0" w:color="auto"/>
          <w:right w:val="outset" w:sz="6" w:space="0" w:color="auto"/>
        </w:tblBorders>
        <w:shd w:val="clear" w:color="auto" w:fill="F2EEE1"/>
        <w:tblCellMar>
          <w:left w:w="0" w:type="dxa"/>
          <w:right w:w="0" w:type="dxa"/>
        </w:tblCellMar>
        <w:tblLook w:val="04A0" w:firstRow="1" w:lastRow="0" w:firstColumn="1" w:lastColumn="0" w:noHBand="0" w:noVBand="1"/>
      </w:tblPr>
      <w:tblGrid>
        <w:gridCol w:w="4942"/>
        <w:gridCol w:w="3285"/>
        <w:gridCol w:w="3095"/>
      </w:tblGrid>
      <w:tr w:rsidR="00A259BD" w:rsidRPr="00743EAE" w14:paraId="21D1A4F4"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5FA802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6137FC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действующему мобплану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A022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мобплану весны 1933 г.</w:t>
            </w:r>
          </w:p>
        </w:tc>
      </w:tr>
      <w:tr w:rsidR="00A259BD" w:rsidRPr="00743EAE" w14:paraId="5D81C1C3"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02B1F81D"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Легких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8315A"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A01B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3759</w:t>
            </w:r>
          </w:p>
        </w:tc>
      </w:tr>
      <w:tr w:rsidR="00A259BD" w:rsidRPr="00743EAE" w14:paraId="105A194B"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5F34A8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Легких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0318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80EB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2442</w:t>
            </w:r>
          </w:p>
        </w:tc>
      </w:tr>
      <w:tr w:rsidR="00A259BD" w:rsidRPr="00743EAE" w14:paraId="1D3A4420"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6B89014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3C38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038A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798</w:t>
            </w:r>
          </w:p>
        </w:tc>
      </w:tr>
      <w:tr w:rsidR="00A259BD" w:rsidRPr="00743EAE" w14:paraId="62BF534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F5447D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Тяжелых гаубиц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57A4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1720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1191</w:t>
            </w:r>
          </w:p>
        </w:tc>
      </w:tr>
      <w:tr w:rsidR="00A259BD" w:rsidRPr="00743EAE" w14:paraId="1693803E"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60EA8622"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 большой мощности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8C12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7109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r>
      <w:tr w:rsidR="00A259BD" w:rsidRPr="00743EAE" w14:paraId="2311C0FE"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3AB7DC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 среднего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4F80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3D3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1218</w:t>
            </w:r>
          </w:p>
        </w:tc>
      </w:tr>
      <w:tr w:rsidR="00A259BD" w:rsidRPr="00743EAE" w14:paraId="21B75C9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B25A696"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Зенитных орудий малого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4D24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415D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712</w:t>
            </w:r>
          </w:p>
        </w:tc>
      </w:tr>
      <w:tr w:rsidR="00A259BD" w:rsidRPr="00743EAE" w14:paraId="4E2C6FAC"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2679AC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Мелкокалиберная артиллерия батальонная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A2F5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7156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2682</w:t>
            </w:r>
          </w:p>
        </w:tc>
      </w:tr>
    </w:tbl>
    <w:p w14:paraId="19C50B3A"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всего иметь в боевом составе артиллерии: в легкой, тяжелой и зенитной (среднего калибра) артиллерии — 9348 орудий, в мелкокалиберной артиллерии — 3394 орудий;</w:t>
      </w:r>
    </w:p>
    <w:p w14:paraId="374C7F92"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иметь к концу пятилетия в армии мирного времени в строю 1,5 тыс. танков; создать резерв, вступающий в строй с началом войны, в 1,5</w:t>
      </w:r>
      <w:r w:rsidRPr="00743EAE">
        <w:rPr>
          <w:rFonts w:ascii="Times New Roman" w:hAnsi="Times New Roman"/>
          <w:color w:val="000000" w:themeColor="text1"/>
          <w:sz w:val="16"/>
          <w:szCs w:val="16"/>
        </w:rPr>
        <w:noBreakHyphen/>
        <w:t>2 тыс. танков; иметь запас в 1,5</w:t>
      </w:r>
      <w:r w:rsidRPr="00743EAE">
        <w:rPr>
          <w:rFonts w:ascii="Times New Roman" w:hAnsi="Times New Roman"/>
          <w:color w:val="000000" w:themeColor="text1"/>
          <w:sz w:val="16"/>
          <w:szCs w:val="16"/>
        </w:rPr>
        <w:noBreakHyphen/>
        <w:t>2 тыс. танков. В соответствии с этим промышленность обязана подготовиться к обеспечению постоянного действия указанного количества танков во время войны;</w:t>
      </w:r>
    </w:p>
    <w:p w14:paraId="0CC6D32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произвести усиление химических средств борьбы с учетом развития этих средств в буржуазных армиях, требуя от нашей химической промышленности развертывания различных химических производств соответственно полному удовлетворению потребностей армии;</w:t>
      </w:r>
    </w:p>
    <w:p w14:paraId="429FC4E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накопить мобзапасы в размерах, полностью обеспечивающих развертывание мобилизованной армии на усиленной технической базе и питание действующей армии в первый период войны;</w:t>
      </w:r>
    </w:p>
    <w:p w14:paraId="0651B92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в целях усиления технических средств сухопутной армии сократить по пятилетнему плану строительства морского флота ассигнования с 284.500.000 руб. до 200.000.000 руб.;</w:t>
      </w:r>
    </w:p>
    <w:p w14:paraId="08398C0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в планах моторизации и механизации армии мирного и военного времени исходить из необходимости иметь в мобилизованной армии к концу пятилетия не менее 150</w:t>
      </w:r>
      <w:r w:rsidRPr="00743EAE">
        <w:rPr>
          <w:rFonts w:ascii="Times New Roman" w:hAnsi="Times New Roman"/>
          <w:color w:val="000000" w:themeColor="text1"/>
          <w:sz w:val="16"/>
          <w:szCs w:val="16"/>
        </w:rPr>
        <w:noBreakHyphen/>
        <w:t>160 тыс. автомашин (в переводе на 1½</w:t>
      </w:r>
      <w:r w:rsidRPr="00743EAE">
        <w:rPr>
          <w:rFonts w:ascii="Times New Roman" w:hAnsi="Times New Roman"/>
          <w:color w:val="000000" w:themeColor="text1"/>
          <w:sz w:val="16"/>
          <w:szCs w:val="16"/>
        </w:rPr>
        <w:noBreakHyphen/>
        <w:t>торку) и необходимого количества тракторов. В соответствии с этим произвести точные расчеты по сокращению конского состава в артиллерии и транспорте.</w:t>
      </w:r>
    </w:p>
    <w:p w14:paraId="22BCACA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того что перечисленные мероприятия в пятилетнем плане строительства вооруженных сил могут быть осуществлены лишь при условии достаточных ежегодных ассигнований, предложить РЗ СТО установить окончательные размеры ассигнований военведу и военной промышленности за 5 лет и по годам в пределах не ниже ассигновок пятилетнего плана Госплана в его оптимальном варианте, а в случае крайней необходимости — с превышением этих пределов.</w:t>
      </w:r>
    </w:p>
    <w:p w14:paraId="3B373AA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В настоящее время Красная армия имеет надежный, политически устойчивый, классово выдержанный, с хорошими боевыми качествами начсостав. Это явилось результатом тщательной чистки начсостава от чуждых, политически неустойчивых и антисоветских элементов, а также благодаря напряженной работе по классовому отбору, воспитанию, переподготовке и поднятию его политического уровня. Однако по количеству начсостав армии мирного времени ни в какой мере не обеспечивает мобилизованную армию, что ставит перед РВСС проблему переподготовки и совершенствования начсостава запаса.</w:t>
      </w:r>
    </w:p>
    <w:p w14:paraId="50D32D2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Считать, что в результате твердого проведения принципа единоначалия произошло общее укрепление частей Красной армии, укрепление дисциплины в ней, повышение ответственности командного состава за общее состояние частей и повышение его авторитета среди красноармейской массы. РВСС продолжать курс дальнейшего укрепления единоначалия, не допуская в этом отношении никаких колебаний.</w:t>
      </w:r>
    </w:p>
    <w:p w14:paraId="507737D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Признать материально-бытовое положение начсостава недостаточно удовлетворительным и не соответствующим его служебной нагрузке. Предложить в пятилетнем плане обеспечить постепенное улучшение материально-бытовых условий начсостава.</w:t>
      </w:r>
    </w:p>
    <w:p w14:paraId="08A6C9D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Констатировать безусловный политический рост Красной армии и укрепление ее политико-морального состояния, показателями чего являются: качественный и количественный рост партийной и комсомольской организаций; непрерывный рост политической активности всей массы военнослужащих не только в рамках общеармейских вопросов, но и в общественно-политической жизни страны. Однако трудности, сопутствующие социалистическому строительству, вызывают и в армии ряд отрицательных явлений: случаи кулацких настроений, антисемитизм, извращения в дисциплинарной практике, наличие некоторого бюрократизма в работе военного аппарата и начсостава, случаи бытового загнивания, “коллективки” и т. п.</w:t>
      </w:r>
    </w:p>
    <w:p w14:paraId="019A0B8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Борьба с этими отрицательными явлениями за истекший период была затруднена внутриармейской группировкой на основе известных “белорусско-толмачевских” настроений, главная опасность которых заключалась в том, что они вносили раскол в командно-политические кадры и этим самым угрожали боеспособности Красной армии.</w:t>
      </w:r>
    </w:p>
    <w:p w14:paraId="0DBA273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Одобрить проводимые РВСС мероприятия по ликвидации указанных отрицательных явлений. В дальнейшем вести работу, устраняя трения в среде начсостава и пресекая жесткими мерами всякие попытки нарушить его единство и сплоченность.</w:t>
      </w:r>
    </w:p>
    <w:p w14:paraId="39805B8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Задачи по подготовке страны к обороне</w:t>
      </w:r>
    </w:p>
    <w:p w14:paraId="0C432B0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Считать необходимым в дальнейшем уточнить организационную систему моборганов, добиться необходимой увязки в работе между различными ведомствами, общесоюзными органами и союзными республиками, а также между гражданскими оборонными органами и военным аппаратом; не позже весны 1930 г. закончить разработку и ввести в действие все важнейшие законоположения об оборонной работе (положение о мобилизации народного хозяйства и т. д.).</w:t>
      </w:r>
    </w:p>
    <w:p w14:paraId="07D5C44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Подтверждая прежнее решение о персональной ответственности за мобработу руководителей ведомств и наркоматов, обратить особое внимание на тщательный подбор личного состава мобработников и на их специализацию.</w:t>
      </w:r>
    </w:p>
    <w:p w14:paraId="2ED83F8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внесения полной ясности в народнохозяйственные планы на время войны поставить в Политбюро в ближайшее время вопрос об основах экономической политики на военное время.</w:t>
      </w:r>
    </w:p>
    <w:p w14:paraId="390AB09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Считать положение с материальными резервами обороны совершенно неудовлетворительным. Поручить РЗ СТО уже в ближайшие годы привести наличие материальных резервов в полное соответствие с потребностями обороны, и в частности:</w:t>
      </w:r>
    </w:p>
    <w:p w14:paraId="6A250BF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 1929/30 г. образовать двухмесячные запасы продовольствия для Красной армии на мобилизационный период и на первый период войны;</w:t>
      </w:r>
    </w:p>
    <w:p w14:paraId="2A49A3C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образовать запасы топлива и переходящие запасы сельскохозяйственного сырья, обеспечивающие бесперебойную работу важнейших отраслей народного хозяйства в мобилизационный период и в первый период после него;</w:t>
      </w:r>
    </w:p>
    <w:p w14:paraId="661DE6D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 импортных планах ближайших лет предусмотреть ввоз импортных резервов в размерах, полностью обеспечивающих работу промышленности по выполнению утвержденной правительством мобзаявки, а также работу транспорта в военное время;</w:t>
      </w:r>
    </w:p>
    <w:p w14:paraId="242D60C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разработать план обеспечения за счет создаваемого государственного хлебного фонда важнейших экономических и политических центров;</w:t>
      </w:r>
    </w:p>
    <w:p w14:paraId="7BE6A59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категорически воспретить расходование мобфондов обороны для мирных целей, а также временное позаимствование из них.</w:t>
      </w:r>
    </w:p>
    <w:p w14:paraId="5A6C1A0D"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Ввиду громадного и решающего значения промышленности в удовлетворении потребностей войны вопрос о ее мобготовности играет исключительную роль в обороне страны. Считая положение в этой области весьма тяжелым, предложить:</w:t>
      </w:r>
    </w:p>
    <w:p w14:paraId="0030508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ВСНХ представить к 1 сентября действующий мобилизационный план со сроками развертывания военных производств, с количеством и пунктами подачи готовой продукции. При составлении следующего мобплана исходить из наиболее рационального распределения мобилизационных заданий между предприятиями промышленности под углом зрения учета военно-экономического значения отдельных районов, связи гражданских заводов с военными (кустование), максимального приближения к сырьевым базам, полного обеспечения рабочей силой, устранения излишних железнодорожных перевозок и строгой специализации заводов по производству ответственных элементов вооружения;</w:t>
      </w:r>
    </w:p>
    <w:p w14:paraId="588ECCF2"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ВСНХ в трехмесячный срок разработать вопрос кооперирования и ассимиляции военных производств в гражданской промышленности, предусмотрев проведение необходимых мероприятий при утверждении промфинплана на 1929/30 г.;</w:t>
      </w:r>
    </w:p>
    <w:p w14:paraId="795941B2"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провести немедленно самые энергичные и жесткие мероприятия по максимальному сокращению сроков мобилизационного развертывания всей промышленности и точно установить не только сроки выпуска отдельных элементов вооружения, но, главным образом, сроки получения единого выстрела и сложных изделий;</w:t>
      </w:r>
    </w:p>
    <w:p w14:paraId="703A3376"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обязать ВСНХ и НКТруд к 1 октября 1929 г. представить план обеспечения мобилизуемых заводов, предприятий и совхозов рабочей силой и техперсоналом с учетом необходимого насыщения мобилизованной армии пролетарской прослойкой не менее 7%;</w:t>
      </w:r>
    </w:p>
    <w:p w14:paraId="03D521F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начиная с 1929/30 г. проводить периодические проверки мобилизационной готовности предприятий в виде опытных и поверочных мобилизаций предприятий промышленности, для чего РЗ СТО рассмотреть и утвердить соответствующий план.</w:t>
      </w:r>
    </w:p>
    <w:p w14:paraId="2285C4F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В отношении транспорта предложить точно выполнять намеченные по годам специальные работы. К весне 1930 г. довести неснижаемые запасы топлива до 100% требуемых норм. На ближайшие годы особое внимание обратить на дальнейшее усиление пропускной способности железных дорог в западной приграничной полосе.</w:t>
      </w:r>
    </w:p>
    <w:p w14:paraId="00E1502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Придавая громадное значение безрельсовым путям, особенно в связи с автостроительством и моторизацией армии, и констатируя в этой области тяжелое положение, поручить СНК СССР и правительствам союзных республик (особенно УССР и БССР) поставить во всем объеме проблему безрельсовых дорог и провести организационные и экономические мероприятия, гарантирующие упорядочение этой важнейшей части народного хозяйства, с широким привлечением к этому делу населения.</w:t>
      </w:r>
    </w:p>
    <w:p w14:paraId="5ECDCD8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Придавая особо большое значение вопросам суррогатирования во время войны и в настоящее время, в связи с продовольственными и товарными затруднениями, поручить СНК СССР в ближайшее время поставить конкретные задачи перед всеми отраслями народного хозяйства и обеспечить разрешение этого вопроса как в научном, так и в организационном отношениях.</w:t>
      </w:r>
    </w:p>
    <w:p w14:paraId="18518AB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Обратить внимание всех СНК союзных республик на необходимость полного охвата в своей работе оборонно-плановых вопросов. Предложить провести реальные мероприятия по решительному улучшению экономического и культурного положения в приграничных районах.</w:t>
      </w:r>
    </w:p>
    <w:p w14:paraId="0B43139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Одобряя мероприятия правительства по обеспечению интересов обороны в пятилетнем плане развития народного хозяйства. Политбюро предлагает ускорить в первые 3 года пятилетки темпы строительства в отраслях, имеющих оборонное значение, в целях скорейшей ликвидации «узких» мест и диспропорций, и особенно, усиление собственного производства цветных металлов, химии и машиностроения.</w:t>
      </w:r>
    </w:p>
    <w:p w14:paraId="2752D5B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Настоящее постановление размножено в 3 экз. и рассылается:</w:t>
      </w:r>
    </w:p>
    <w:p w14:paraId="2FDE2CE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РВС СССР — т. Ворошилову,</w:t>
      </w:r>
    </w:p>
    <w:p w14:paraId="796DFFD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РЗ СТО — т. Рудзутаку</w:t>
      </w:r>
    </w:p>
    <w:p w14:paraId="0BFDF95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секретный отдел ЦК ВКП(б).</w:t>
      </w:r>
    </w:p>
    <w:p w14:paraId="295229B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его особой секретности оно должно храниться на правах шифра (18101).</w:t>
      </w:r>
    </w:p>
    <w:p w14:paraId="5017E990" w14:textId="77777777" w:rsidR="006B42B3" w:rsidRPr="00743EAE" w:rsidRDefault="006B42B3" w:rsidP="00743EAE">
      <w:pPr>
        <w:spacing w:after="0" w:line="240" w:lineRule="auto"/>
        <w:jc w:val="both"/>
        <w:rPr>
          <w:rFonts w:ascii="Times New Roman" w:hAnsi="Times New Roman"/>
          <w:color w:val="000000" w:themeColor="text1"/>
          <w:sz w:val="16"/>
          <w:szCs w:val="16"/>
        </w:rPr>
      </w:pPr>
    </w:p>
    <w:p w14:paraId="4068121A"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w:t>
      </w:r>
    </w:p>
    <w:p w14:paraId="738B52A6"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2-ОП.</w:t>
      </w:r>
    </w:p>
    <w:p w14:paraId="42EE970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38 пр. ПБ № 89.</w:t>
      </w:r>
    </w:p>
    <w:p w14:paraId="5624B09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5897BB3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Политбюро ЦК ВКП(б) о военной промышленности.</w:t>
      </w:r>
    </w:p>
    <w:p w14:paraId="4FF7154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Политбюро ЦК ВКП(б) 15.VII.1929 г.).</w:t>
      </w:r>
    </w:p>
    <w:p w14:paraId="54F9651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7EA82B0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w:t>
      </w:r>
    </w:p>
    <w:p w14:paraId="148869B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w:t>
      </w:r>
    </w:p>
    <w:p w14:paraId="504B685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подготовке промышленности к войне ведущую роль занимает кадровая военная промышленность, на которую возлагаются следующие основные обязанности:</w:t>
      </w:r>
    </w:p>
    <w:p w14:paraId="77EFB96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 объявлением войны развернуть свои производства в первую очередь с тем, чтобы питать Красную армию до развертывания остальной промышленности;</w:t>
      </w:r>
    </w:p>
    <w:p w14:paraId="42A8D42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поддерживать технику военных производств на уровне требований современной войны;</w:t>
      </w:r>
    </w:p>
    <w:p w14:paraId="61DEA78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совершенствовать технические средства борьбы, быстро изготовлять новые образцы вооружения, внедрять их в массовое производство в кратчайшие сроки, изучать и распространять опыт и навыки по изготовлению предметов вооружения на заводы гражданской промышленности;</w:t>
      </w:r>
    </w:p>
    <w:p w14:paraId="35CD4F4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 время мобилизации помогать и содействовать развертыванию родственных производств в гражданской промышленности.</w:t>
      </w:r>
    </w:p>
    <w:p w14:paraId="2066B52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Существование в системе советской промышленности специальной военной промышленности с весьма мощными заводами объективно создает преимущество Советского Союза перед буржуазными государствами в деле наилучшей подготовки промышленности к обороне страны.</w:t>
      </w:r>
    </w:p>
    <w:p w14:paraId="1F405DA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 Однако 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0355AA4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Существеннейшими для обороны Союза являются следующие крупнейшие недостатки в работе военной промышленности:</w:t>
      </w:r>
    </w:p>
    <w:p w14:paraId="0871709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w:t>
      </w:r>
    </w:p>
    <w:p w14:paraId="02F9C0D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длительность сроков мобилизационного развертывания военных заводов (от 1 до 1½ лет), что создает весьма опасный разрыв между обеспечением потребностей войны имеющимися запасами и началом подачи па фронт продукции мобилизованной промышленности и приводит к необходимости иметь крупные мобзапасы, непосильные для государства;</w:t>
      </w:r>
    </w:p>
    <w:p w14:paraId="42683D2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33FF6986"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Охтинский, Шлиссельбургский, Шостенский и Тамбовский пороховые заводы;</w:t>
      </w:r>
    </w:p>
    <w:p w14:paraId="68800E6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 д.;</w:t>
      </w:r>
    </w:p>
    <w:p w14:paraId="13B62FC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 д. Примеры: производство основного арсенального имущества — передки, зарядные ящики, колеса и т. 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4F53F0B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руж[ейные] заводы, то это сократит процентов на 30 выпуск ими новых винтовок и пулеметов;</w:t>
      </w:r>
    </w:p>
    <w:p w14:paraId="6247376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Ковровского и других заводов;</w:t>
      </w:r>
    </w:p>
    <w:p w14:paraId="61258C3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Мотовилихинском — свыше тысячи, Путиловском — около тысячи, Ленинградском трубочном — 1,8 тыс. станков и т. д.; а всего на заводах военной промышленности находилось без назначения 8</w:t>
      </w:r>
      <w:r w:rsidRPr="00743EAE">
        <w:rPr>
          <w:rFonts w:ascii="Times New Roman" w:hAnsi="Times New Roman"/>
          <w:color w:val="000000" w:themeColor="text1"/>
          <w:sz w:val="16"/>
          <w:szCs w:val="16"/>
        </w:rPr>
        <w:noBreakHyphen/>
        <w:t>10 тыс. станков. Излишние станки и оборудование выписывались Мотовилихинским заводом, “Большевиком” и др.;</w:t>
      </w:r>
    </w:p>
    <w:p w14:paraId="787FED7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недопустимо медленное изготовление новых опытных образцов вооружения и длительные (3</w:t>
      </w:r>
      <w:r w:rsidRPr="00743EAE">
        <w:rPr>
          <w:rFonts w:ascii="Times New Roman" w:hAnsi="Times New Roman"/>
          <w:color w:val="000000" w:themeColor="text1"/>
          <w:sz w:val="16"/>
          <w:szCs w:val="16"/>
        </w:rPr>
        <w:noBreakHyphen/>
        <w:t>4 года) сроки постановки их изготовления в массовом производстве;</w:t>
      </w:r>
    </w:p>
    <w:p w14:paraId="5EC6F5B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11CDE39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w:t>
      </w:r>
    </w:p>
    <w:p w14:paraId="22A218B0"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крайне недостаточное использование основного капитала военной промышленности в отношении загрузки мирной продукцией, а в некоторых случаях нерациональное использование военного оборудования для этих производств. Пример: замочно-прицельная «Большевика» выведена из строя путем приспособления под тракторы (начиная с 1922 г. и до настоящего времени);</w:t>
      </w:r>
    </w:p>
    <w:p w14:paraId="3F99EE2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0F53372D"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все развитие военной промышленности и подготовка ее к войне базировались целиком на касте старых специалистов царской России, и вопрос о подготовке в нужном количестве советских специалистов военных производств до 1928/29 г. совершенно выпал из поля зрения как военной промышленности, так и самого ВСНХ. Это привело к тому, что в настоящее время, когда установлена принадлежность большинства старых специалистов к контрреволюционной организации, военная промышленность в отношении технического руководства очутилась в критическом положении.</w:t>
      </w:r>
    </w:p>
    <w:p w14:paraId="0678725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 д.).</w:t>
      </w:r>
    </w:p>
    <w:p w14:paraId="55C862C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Указанное выше положение в военной промышленности явилось следствием:</w:t>
      </w:r>
    </w:p>
    <w:p w14:paraId="0381617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158462B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отсутствия бдительности у партийного руководящего состава военной промышленности, начиная от руководящих работников Военпрома ВПУ и кончая заводами;</w:t>
      </w:r>
    </w:p>
    <w:p w14:paraId="12CC4D4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чрезмерного доверия к специалистам, в особенности к их верхушке (инженерам Михайлову, Высочанскому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42BCFF6C"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679FA44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Такое положение привело к тому, что в течение ряда лет решающую и руководящую роль в военной промышленности играла каста старых специалистов царской России, в большинстве своем входившая в контрреволюционную организацию и расстраивавшая военную промышленность.</w:t>
      </w:r>
    </w:p>
    <w:p w14:paraId="726E340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так далее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08CEAA2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 Однако и в настоящее время необходимо признать, что военная промышленность в первой половине 1928/29 г.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7B62DAF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w:t>
      </w:r>
    </w:p>
    <w:p w14:paraId="1A76D0B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5B31723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Президиуму ЦКК срочно рассмотреть вопрос о наложении взысканий и привлечении к ответственности как нынешнего, так и бывшего руководящего состава военной промышленности (Военпрома,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12F7863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 Специальной комиссии в составе т. Павлуновского (председателя) и членов т.т. Урываева, Молочникова и Булина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3CE5BF5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Признать необходимым обновить руководящий состав военной промышленности, начиная с коллегии ВПУ и кончая заводами. Оргбюро в двухнедельный срок осуществить это мероприятие.</w:t>
      </w:r>
    </w:p>
    <w:p w14:paraId="54E9EC4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Оргбюро в месячный срок мобилизовать для военной промышленности не менее 100 чел., преимущественно членов партии, опытных производственников и молодых инженеров.</w:t>
      </w:r>
    </w:p>
    <w:p w14:paraId="2D1B50A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 д.) и одновременно разработать план систематической подготовки для нее технического персонала.</w:t>
      </w:r>
    </w:p>
    <w:p w14:paraId="0BF26BE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электро-паро-силовое хозяйство, лекальное и инструментальное дело, арсенальную проблему, изучение и совершенствование (рационализация) и технологических процессов, устранение диспропорций между производствами и цехами и т. 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6E22C7E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475B9EDE"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20EA7C19"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организации массового их производства.</w:t>
      </w:r>
    </w:p>
    <w:p w14:paraId="5EA78F9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5D3B884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Считая эту задачу одной из самых важнейших. Политбюро категорически требует ее полного разрешения.</w:t>
      </w:r>
    </w:p>
    <w:p w14:paraId="4FE7635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w:t>
      </w:r>
    </w:p>
    <w:p w14:paraId="7ADA8A6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2CFD233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РЗ СТО рассмотреть вопрос о ценах на поставляемую военведу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063C774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58B9B70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67AED976"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 *</w:t>
      </w:r>
    </w:p>
    <w:p w14:paraId="39D968D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выполнением всех вышеуказанных мероприятий РЗ СТО установить строгое наблюдение.</w:t>
      </w:r>
    </w:p>
    <w:p w14:paraId="6499072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Верно: (подпись неразборчива)</w:t>
      </w:r>
    </w:p>
    <w:p w14:paraId="5DB462B2"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Настоящее постановление размножено в 5 экз. и рассылается:</w:t>
      </w:r>
    </w:p>
    <w:p w14:paraId="6C3B265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r w:rsidRPr="00743EAE">
        <w:rPr>
          <w:rFonts w:ascii="Times New Roman" w:hAnsi="Times New Roman"/>
          <w:color w:val="000000" w:themeColor="text1"/>
          <w:sz w:val="16"/>
          <w:szCs w:val="16"/>
        </w:rPr>
        <w:noBreakHyphen/>
        <w:t>й экз. для ЦК ВКП(б),</w:t>
      </w:r>
    </w:p>
    <w:p w14:paraId="343AFC7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r w:rsidRPr="00743EAE">
        <w:rPr>
          <w:rFonts w:ascii="Times New Roman" w:hAnsi="Times New Roman"/>
          <w:color w:val="000000" w:themeColor="text1"/>
          <w:sz w:val="16"/>
          <w:szCs w:val="16"/>
        </w:rPr>
        <w:noBreakHyphen/>
        <w:t>й экз. РЗ СТО — т. Рудзутаку,</w:t>
      </w:r>
    </w:p>
    <w:p w14:paraId="55F392A1"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r w:rsidRPr="00743EAE">
        <w:rPr>
          <w:rFonts w:ascii="Times New Roman" w:hAnsi="Times New Roman"/>
          <w:color w:val="000000" w:themeColor="text1"/>
          <w:sz w:val="16"/>
          <w:szCs w:val="16"/>
        </w:rPr>
        <w:noBreakHyphen/>
        <w:t>й экз. НК РКИ СССР — т. Яковлеву,</w:t>
      </w:r>
    </w:p>
    <w:p w14:paraId="7C4D15E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r w:rsidRPr="00743EAE">
        <w:rPr>
          <w:rFonts w:ascii="Times New Roman" w:hAnsi="Times New Roman"/>
          <w:color w:val="000000" w:themeColor="text1"/>
          <w:sz w:val="16"/>
          <w:szCs w:val="16"/>
        </w:rPr>
        <w:noBreakHyphen/>
        <w:t>й экз. ВСНХ СССР — т. Рухимовичу,</w:t>
      </w:r>
    </w:p>
    <w:p w14:paraId="344F5DCC" w14:textId="08845CC5"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r w:rsidRPr="00743EAE">
        <w:rPr>
          <w:rFonts w:ascii="Times New Roman" w:hAnsi="Times New Roman"/>
          <w:color w:val="000000" w:themeColor="text1"/>
          <w:sz w:val="16"/>
          <w:szCs w:val="16"/>
        </w:rPr>
        <w:noBreakHyphen/>
        <w:t>й экз. РВС</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СССР — т. Ворошилову.</w:t>
      </w:r>
    </w:p>
    <w:p w14:paraId="63CE2B3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его особой секретности оно должно храниться на правах шифра (18102).</w:t>
      </w:r>
    </w:p>
    <w:p w14:paraId="775C70C2" w14:textId="77777777" w:rsidR="006B42B3" w:rsidRPr="00743EAE" w:rsidRDefault="006B42B3" w:rsidP="00743EAE">
      <w:pPr>
        <w:spacing w:after="0" w:line="240" w:lineRule="auto"/>
        <w:jc w:val="both"/>
        <w:rPr>
          <w:rFonts w:ascii="Times New Roman" w:hAnsi="Times New Roman"/>
          <w:color w:val="000000" w:themeColor="text1"/>
          <w:sz w:val="16"/>
          <w:szCs w:val="16"/>
        </w:rPr>
      </w:pPr>
    </w:p>
    <w:p w14:paraId="066C0823"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56" w:name="_Hlk91318588"/>
      <w:r w:rsidRPr="00743EAE">
        <w:rPr>
          <w:rFonts w:ascii="Times New Roman" w:eastAsia="Times New Roman" w:hAnsi="Times New Roman"/>
          <w:color w:val="000000" w:themeColor="text1"/>
          <w:sz w:val="16"/>
          <w:szCs w:val="16"/>
          <w:lang w:eastAsia="ru-RU"/>
        </w:rPr>
        <w:t>15 июля 1929 Политбюро без возражений утвердило подготовленное комиссией постановление "О состоянии обороны СССР". Оно открывалось констатацией значительных достижений за прошедшие два года. В целом "основным итогом истекшего пятилетия (1924-1929 гг.) планового строительства вооруженных сил является создание крепкой, боеспособной армии, в политическом отношении вполне надежной, в техническом отношении стоящей на уровне развития производительных сил страны". Главными результатами оборонной работы 1927-1929 гг. Политбюро назвало "создание мобилизационных органов, обеспечивающих проведение в государственном аппарате мероприятий по подготовке страны к обороне в мирное время", определения "размеров обоснования пятилетнего плана строительства вооруженных сил" и установление "потребностей фронта на год ведения войны", "внесение определенности и плановости во всю работу по подготовке сграны к обороне". С большей экспрессией и подробностью в постановлении перечислялись "крупнейшие недостатки как в подготовке Красной Армии, так и всего народного хозяйства к обороне". Их перечень отражал понимание высшим политическим руководством приоритетов военно-хозяйственной деятельности:</w:t>
      </w:r>
    </w:p>
    <w:p w14:paraId="7980ECEB"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а) техническая база вооруженных сил все еще очень слаба и далеко отстает от техники современных буржуазных армий;</w:t>
      </w:r>
    </w:p>
    <w:p w14:paraId="620DFB24"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б) материальное обеспечение мобилизуемой армии по действующему мобилизационному плану все еще далеко не удовлетворительно;</w:t>
      </w:r>
    </w:p>
    <w:p w14:paraId="4D687303"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материальные резервы обороны (импортные и внутренние) совершенно недостаточны;</w:t>
      </w:r>
    </w:p>
    <w:p w14:paraId="3B111940"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г) подготовка всей промышленности, в том числе и военной, к выполнению требований вооруженного фронта совершенно неудовлетворительна...".</w:t>
      </w:r>
    </w:p>
    <w:p w14:paraId="1A0279F4"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Обнадеживающий вывод и отправной пункт для постановки новых задач состоял в том, что "пятилетний план развития народного хозяйства создает благоприятные условия для устранения указанных недочетов и значительного качественного и количественного повышения обороны СССР. Поскольку истекшее пятилетие позволило в строительстве вооруженных сил заложить прочные основы модернизации армии, постольку во втором пятилетии должна быть создана современная военно-техническая база для обороны". Политбюро с похвалой отзывалось о "разработке твердого плана строительства вооруженных сил на будущее пятилетие" и признало правильными основные установки этого плана (представленные Штабом РККА и комиссией Ворошилова весной 1928 г.):</w:t>
      </w:r>
    </w:p>
    <w:p w14:paraId="6C0D46FA"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 численности - не уступать нашим вероятным противникам на главнейшем театре войны[,]</w:t>
      </w:r>
    </w:p>
    <w:p w14:paraId="5468CDA5"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но технике - быть сильнее противника по двум или трем решающим видам вооружений, а именно - по воздушному флоту, артиллерии и танкам".</w:t>
      </w:r>
    </w:p>
    <w:p w14:paraId="53A61146"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Вместе с тем дискуссии на заседаниях Политического бюро и комиссии привели к важным изменениям в определении численности армии военного времени и танкового вооружения. В проектах постановления Политбюро (включая вариант, разосланный секретариатом ЦК 29 июня) предлагалось "довести к концу пятилетия численность отмобилизованной армии до 3 500 000 человек против утвержденных предыдущим постановлением Политбюро 2 600 000 человек" (Проект постановления Политбюро, 29-06.1929 // РГВА. Ф. 4. Оп.1. Д. 907. Л. 77), что находилось в точном соответствии с майским постановлением РЗ СТО. Однако резолюция Политбюро определяла "численность мобилизованной армии к концу пятилетки" в 6 млн человек (Постановление Политбюро ЦК ВКП(б) "О состоянии обороны СССР", 15.07.1929. Л. 105). Эту формулировку, безусловно, следует воспринимать как техническую ошибку. Цифра 6 млн (5,8 млн по проекту 1928 г.) относилась к общему размеру людских контингентов, мобилизуемых в течение года войны (силы мирного времени, призыв по мобилизации и пополнения). В действительности имелась в виду установка численности мобилизованной (развертываемой по мобилизации) армии в 3 млн. человек либо общий призыв в армию за год войны в 6 млн человек (вместо 3266 тыс. и 5834 тыс. по второму варианту 1928 г.) (Об этом свидетельствует текстуальное совпадение соответствующих фрагментов проекта и окончательного текста во всем, кроме первой цифры. В проект от 29 июня от руки внесено следующее изменение: "...иметь численность отмобилизованной армии в 3 000 000 человек против ранее 2 600 000 человек". Правка сделана Аппогой, выполнявшим обязанности секретаря комиссии по военной промышленности и, вероятно, секретаря основной комиссии Ворошилова (Проект постановления Политбюро, 29.06.1929)).</w:t>
      </w:r>
    </w:p>
    <w:p w14:paraId="24F19E92"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ТАБЛИЦА 1</w:t>
      </w:r>
    </w:p>
    <w:p w14:paraId="645D0F58"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Утвержденные показатели 1929 г. в сравнении с действовавшим мобпланом и предложениями 1928 г.</w:t>
      </w:r>
    </w:p>
    <w:p w14:paraId="612287AC"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lastRenderedPageBreak/>
        <w:t>Вооружение</w:t>
      </w:r>
      <w:r w:rsidRPr="00743EAE">
        <w:rPr>
          <w:rFonts w:ascii="Times New Roman" w:eastAsia="Times New Roman" w:hAnsi="Times New Roman"/>
          <w:color w:val="000000" w:themeColor="text1"/>
          <w:sz w:val="16"/>
          <w:szCs w:val="16"/>
          <w:lang w:eastAsia="ru-RU"/>
        </w:rPr>
        <w:tab/>
        <w:t>Вариант № 8</w:t>
      </w:r>
      <w:r w:rsidRPr="00743EAE">
        <w:rPr>
          <w:rFonts w:ascii="Times New Roman" w:eastAsia="Times New Roman" w:hAnsi="Times New Roman"/>
          <w:color w:val="000000" w:themeColor="text1"/>
          <w:sz w:val="16"/>
          <w:szCs w:val="16"/>
          <w:lang w:eastAsia="ru-RU"/>
        </w:rPr>
        <w:tab/>
        <w:t>Предложения Правительственной комиссии (май 1928 г.)</w:t>
      </w:r>
      <w:r w:rsidRPr="00743EAE">
        <w:rPr>
          <w:rFonts w:ascii="Times New Roman" w:eastAsia="Times New Roman" w:hAnsi="Times New Roman"/>
          <w:color w:val="000000" w:themeColor="text1"/>
          <w:sz w:val="16"/>
          <w:szCs w:val="16"/>
          <w:lang w:eastAsia="ru-RU"/>
        </w:rPr>
        <w:tab/>
        <w:t>Постановление ПБ О состоянии обороны страны от 15 июля 1929 г.</w:t>
      </w:r>
    </w:p>
    <w:p w14:paraId="04BBB01F"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Артиллерия сухопутных сил</w:t>
      </w:r>
    </w:p>
    <w:p w14:paraId="2F60588C"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Всего</w:t>
      </w:r>
      <w:r w:rsidRPr="00743EAE">
        <w:rPr>
          <w:rFonts w:ascii="Times New Roman" w:eastAsia="Times New Roman" w:hAnsi="Times New Roman"/>
          <w:color w:val="000000" w:themeColor="text1"/>
          <w:sz w:val="16"/>
          <w:szCs w:val="16"/>
          <w:lang w:eastAsia="ru-RU"/>
        </w:rPr>
        <w:tab/>
        <w:t>7034</w:t>
      </w:r>
      <w:r w:rsidRPr="00743EAE">
        <w:rPr>
          <w:rFonts w:ascii="Times New Roman" w:eastAsia="Times New Roman" w:hAnsi="Times New Roman"/>
          <w:color w:val="000000" w:themeColor="text1"/>
          <w:sz w:val="16"/>
          <w:szCs w:val="16"/>
          <w:lang w:eastAsia="ru-RU"/>
        </w:rPr>
        <w:tab/>
        <w:t>9660</w:t>
      </w:r>
      <w:r w:rsidRPr="00743EAE">
        <w:rPr>
          <w:rFonts w:ascii="Times New Roman" w:eastAsia="Times New Roman" w:hAnsi="Times New Roman"/>
          <w:color w:val="000000" w:themeColor="text1"/>
          <w:sz w:val="16"/>
          <w:szCs w:val="16"/>
          <w:lang w:eastAsia="ru-RU"/>
        </w:rPr>
        <w:tab/>
        <w:t>9548</w:t>
      </w:r>
    </w:p>
    <w:p w14:paraId="1E31D10C"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том числе мелкокалиберная и батальонная 2978 (включая минометы)</w:t>
      </w:r>
      <w:r w:rsidRPr="00743EAE">
        <w:rPr>
          <w:rFonts w:ascii="Times New Roman" w:eastAsia="Times New Roman" w:hAnsi="Times New Roman"/>
          <w:color w:val="000000" w:themeColor="text1"/>
          <w:sz w:val="16"/>
          <w:szCs w:val="16"/>
          <w:lang w:eastAsia="ru-RU"/>
        </w:rPr>
        <w:tab/>
        <w:t>3394</w:t>
      </w:r>
      <w:r w:rsidRPr="00743EAE">
        <w:rPr>
          <w:rFonts w:ascii="Times New Roman" w:eastAsia="Times New Roman" w:hAnsi="Times New Roman"/>
          <w:color w:val="000000" w:themeColor="text1"/>
          <w:sz w:val="16"/>
          <w:szCs w:val="16"/>
          <w:lang w:eastAsia="ru-RU"/>
        </w:rPr>
        <w:tab/>
        <w:t>-</w:t>
      </w:r>
    </w:p>
    <w:p w14:paraId="782D7932"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Авиация</w:t>
      </w:r>
    </w:p>
    <w:p w14:paraId="038F6A14"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действующих</w:t>
      </w:r>
    </w:p>
    <w:p w14:paraId="2FE53EEF"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самолетов</w:t>
      </w:r>
      <w:r w:rsidRPr="00743EAE">
        <w:rPr>
          <w:rFonts w:ascii="Times New Roman" w:eastAsia="Times New Roman" w:hAnsi="Times New Roman"/>
          <w:color w:val="000000" w:themeColor="text1"/>
          <w:sz w:val="16"/>
          <w:szCs w:val="16"/>
          <w:lang w:eastAsia="ru-RU"/>
        </w:rPr>
        <w:tab/>
        <w:t>1046*</w:t>
      </w:r>
      <w:r w:rsidRPr="00743EAE">
        <w:rPr>
          <w:rFonts w:ascii="Times New Roman" w:eastAsia="Times New Roman" w:hAnsi="Times New Roman"/>
          <w:color w:val="000000" w:themeColor="text1"/>
          <w:sz w:val="16"/>
          <w:szCs w:val="16"/>
          <w:lang w:eastAsia="ru-RU"/>
        </w:rPr>
        <w:tab/>
        <w:t>2052</w:t>
      </w:r>
      <w:r w:rsidRPr="00743EAE">
        <w:rPr>
          <w:rFonts w:ascii="Times New Roman" w:eastAsia="Times New Roman" w:hAnsi="Times New Roman"/>
          <w:color w:val="000000" w:themeColor="text1"/>
          <w:sz w:val="16"/>
          <w:szCs w:val="16"/>
          <w:lang w:eastAsia="ru-RU"/>
        </w:rPr>
        <w:tab/>
        <w:t>2000</w:t>
      </w:r>
    </w:p>
    <w:p w14:paraId="08AC1D1C"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резерве</w:t>
      </w:r>
    </w:p>
    <w:p w14:paraId="4DE57D2F"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(второй очереди)</w:t>
      </w:r>
      <w:r w:rsidRPr="00743EAE">
        <w:rPr>
          <w:rFonts w:ascii="Times New Roman" w:eastAsia="Times New Roman" w:hAnsi="Times New Roman"/>
          <w:color w:val="000000" w:themeColor="text1"/>
          <w:sz w:val="16"/>
          <w:szCs w:val="16"/>
          <w:lang w:eastAsia="ru-RU"/>
        </w:rPr>
        <w:tab/>
        <w:t>-</w:t>
      </w:r>
      <w:r w:rsidRPr="00743EAE">
        <w:rPr>
          <w:rFonts w:ascii="Times New Roman" w:eastAsia="Times New Roman" w:hAnsi="Times New Roman"/>
          <w:color w:val="000000" w:themeColor="text1"/>
          <w:sz w:val="16"/>
          <w:szCs w:val="16"/>
          <w:lang w:eastAsia="ru-RU"/>
        </w:rPr>
        <w:tab/>
        <w:t>501</w:t>
      </w:r>
      <w:r w:rsidRPr="00743EAE">
        <w:rPr>
          <w:rFonts w:ascii="Times New Roman" w:eastAsia="Times New Roman" w:hAnsi="Times New Roman"/>
          <w:color w:val="000000" w:themeColor="text1"/>
          <w:sz w:val="16"/>
          <w:szCs w:val="16"/>
          <w:lang w:eastAsia="ru-RU"/>
        </w:rPr>
        <w:tab/>
        <w:t>501</w:t>
      </w:r>
    </w:p>
    <w:p w14:paraId="78004EE2"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запасе </w:t>
      </w:r>
      <w:r w:rsidRPr="00743EAE">
        <w:rPr>
          <w:rFonts w:ascii="Times New Roman" w:eastAsia="Times New Roman" w:hAnsi="Times New Roman"/>
          <w:color w:val="000000" w:themeColor="text1"/>
          <w:sz w:val="16"/>
          <w:szCs w:val="16"/>
          <w:lang w:eastAsia="ru-RU"/>
        </w:rPr>
        <w:tab/>
        <w:t>-</w:t>
      </w:r>
      <w:r w:rsidRPr="00743EAE">
        <w:rPr>
          <w:rFonts w:ascii="Times New Roman" w:eastAsia="Times New Roman" w:hAnsi="Times New Roman"/>
          <w:color w:val="000000" w:themeColor="text1"/>
          <w:sz w:val="16"/>
          <w:szCs w:val="16"/>
          <w:lang w:eastAsia="ru-RU"/>
        </w:rPr>
        <w:tab/>
        <w:t>1300</w:t>
      </w:r>
      <w:r w:rsidRPr="00743EAE">
        <w:rPr>
          <w:rFonts w:ascii="Times New Roman" w:eastAsia="Times New Roman" w:hAnsi="Times New Roman"/>
          <w:color w:val="000000" w:themeColor="text1"/>
          <w:sz w:val="16"/>
          <w:szCs w:val="16"/>
          <w:lang w:eastAsia="ru-RU"/>
        </w:rPr>
        <w:tab/>
        <w:t>1000</w:t>
      </w:r>
    </w:p>
    <w:p w14:paraId="3EDF3A00"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Танки</w:t>
      </w:r>
    </w:p>
    <w:p w14:paraId="14C0DC42"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строю</w:t>
      </w:r>
      <w:r w:rsidRPr="00743EAE">
        <w:rPr>
          <w:rFonts w:ascii="Times New Roman" w:eastAsia="Times New Roman" w:hAnsi="Times New Roman"/>
          <w:color w:val="000000" w:themeColor="text1"/>
          <w:sz w:val="16"/>
          <w:szCs w:val="16"/>
          <w:lang w:eastAsia="ru-RU"/>
        </w:rPr>
        <w:tab/>
        <w:t>90</w:t>
      </w:r>
      <w:r w:rsidRPr="00743EAE">
        <w:rPr>
          <w:rFonts w:ascii="Times New Roman" w:eastAsia="Times New Roman" w:hAnsi="Times New Roman"/>
          <w:color w:val="000000" w:themeColor="text1"/>
          <w:sz w:val="16"/>
          <w:szCs w:val="16"/>
          <w:lang w:eastAsia="ru-RU"/>
        </w:rPr>
        <w:tab/>
        <w:t>1075</w:t>
      </w:r>
      <w:r w:rsidRPr="00743EAE">
        <w:rPr>
          <w:rFonts w:ascii="Times New Roman" w:eastAsia="Times New Roman" w:hAnsi="Times New Roman"/>
          <w:color w:val="000000" w:themeColor="text1"/>
          <w:sz w:val="16"/>
          <w:szCs w:val="16"/>
          <w:lang w:eastAsia="ru-RU"/>
        </w:rPr>
        <w:tab/>
        <w:t>1500</w:t>
      </w:r>
    </w:p>
    <w:p w14:paraId="45CE83AD"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резерве-</w:t>
      </w:r>
      <w:r w:rsidRPr="00743EAE">
        <w:rPr>
          <w:rFonts w:ascii="Times New Roman" w:eastAsia="Times New Roman" w:hAnsi="Times New Roman"/>
          <w:color w:val="000000" w:themeColor="text1"/>
          <w:sz w:val="16"/>
          <w:szCs w:val="16"/>
          <w:lang w:eastAsia="ru-RU"/>
        </w:rPr>
        <w:tab/>
        <w:t>-</w:t>
      </w:r>
      <w:r w:rsidRPr="00743EAE">
        <w:rPr>
          <w:rFonts w:ascii="Times New Roman" w:eastAsia="Times New Roman" w:hAnsi="Times New Roman"/>
          <w:color w:val="000000" w:themeColor="text1"/>
          <w:sz w:val="16"/>
          <w:szCs w:val="16"/>
          <w:lang w:eastAsia="ru-RU"/>
        </w:rPr>
        <w:tab/>
        <w:t>1500-2000</w:t>
      </w:r>
    </w:p>
    <w:p w14:paraId="1E9E6A6D"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запас</w:t>
      </w:r>
      <w:r w:rsidRPr="00743EAE">
        <w:rPr>
          <w:rFonts w:ascii="Times New Roman" w:eastAsia="Times New Roman" w:hAnsi="Times New Roman"/>
          <w:color w:val="000000" w:themeColor="text1"/>
          <w:sz w:val="16"/>
          <w:szCs w:val="16"/>
          <w:lang w:eastAsia="ru-RU"/>
        </w:rPr>
        <w:tab/>
        <w:t>-</w:t>
      </w:r>
      <w:r w:rsidRPr="00743EAE">
        <w:rPr>
          <w:rFonts w:ascii="Times New Roman" w:eastAsia="Times New Roman" w:hAnsi="Times New Roman"/>
          <w:color w:val="000000" w:themeColor="text1"/>
          <w:sz w:val="16"/>
          <w:szCs w:val="16"/>
          <w:lang w:eastAsia="ru-RU"/>
        </w:rPr>
        <w:tab/>
        <w:t>-</w:t>
      </w:r>
      <w:r w:rsidRPr="00743EAE">
        <w:rPr>
          <w:rFonts w:ascii="Times New Roman" w:eastAsia="Times New Roman" w:hAnsi="Times New Roman"/>
          <w:color w:val="000000" w:themeColor="text1"/>
          <w:sz w:val="16"/>
          <w:szCs w:val="16"/>
          <w:lang w:eastAsia="ru-RU"/>
        </w:rPr>
        <w:tab/>
        <w:t>1500-2000</w:t>
      </w:r>
    </w:p>
    <w:p w14:paraId="3E65A4A0"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Если в том, что касается артиллерии и самолетов, в целом соблюдалась преемственность планирования, то резкий сдвиг в планировании танкового вооружения остается во многом загадочным (22725).</w:t>
      </w:r>
    </w:p>
    <w:p w14:paraId="5C695D79" w14:textId="77777777" w:rsidR="00BF30AB" w:rsidRPr="00743EAE" w:rsidRDefault="00BF30AB" w:rsidP="00743EAE">
      <w:pPr>
        <w:spacing w:after="0" w:line="240" w:lineRule="auto"/>
        <w:jc w:val="both"/>
        <w:rPr>
          <w:rFonts w:ascii="Times New Roman" w:hAnsi="Times New Roman"/>
          <w:color w:val="000000" w:themeColor="text1"/>
          <w:sz w:val="16"/>
          <w:szCs w:val="16"/>
        </w:rPr>
      </w:pPr>
    </w:p>
    <w:bookmarkEnd w:id="56"/>
    <w:p w14:paraId="5133D282"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15 июля 1929 года Политбюро ЦК ВКП(б) утвердило Постановление о военной промышленности. Очень любопытный документ. В нем фактически было признано, что ВПК по состоянию на лето 1929 года не готов к войне в силу множества причин объективного и субъективного характера. Из данного документа мы процитируем фрагменты, где речь идет о деятельности руководителей различного уровня, начиная от директоров заводов и заканчивая руководителями наркоматов. Если оценивать объективно их деятельность, то почему-то хочется назвать их деятельность одним словом — вредительство. А как иначе можно охарактеризовать и оценить результаты их работы.</w:t>
      </w:r>
    </w:p>
    <w:p w14:paraId="4C1FA01D"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744E5F09"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Существеннейшими для обороны Союза являются следующие крупнейшие недостатки в работе военной промышленности:</w:t>
      </w:r>
    </w:p>
    <w:p w14:paraId="7DA0C8B0" w14:textId="4993CA1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а)</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w:t>
      </w:r>
    </w:p>
    <w:p w14:paraId="1C4001D9" w14:textId="736D9A95"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б)</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длительность сроков мобилизационного развертывания военных заводов (от 1 до 1,5 лет), что создает весьма опасный разрыв между обеспечением потребностей войны имеющимися запасами и началом подачи на фронт продукции мобилизованной промышленности и приводит к необходимости иметь крупные мобзапасы, непосильные для государства;</w:t>
      </w:r>
    </w:p>
    <w:p w14:paraId="5E93A9B0" w14:textId="2518F438"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61E1A631" w14:textId="2FB2AE28"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г)</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Охтенский, Шлиссельбургский, Шостенский и Тамбовский пороховые заводы;</w:t>
      </w:r>
    </w:p>
    <w:p w14:paraId="28B19D2A"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т.д.;</w:t>
      </w:r>
    </w:p>
    <w:p w14:paraId="40E7154C"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т.д. Примеры: производство основного арсенального имущества — передки, зарядные ящики, колеса и т.д.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7C28D18F"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 заводы, то это сократит процентов на 30 выпуск ими новых винтовок и пулеметов;</w:t>
      </w:r>
    </w:p>
    <w:p w14:paraId="44FC49B1" w14:textId="697FA9D1"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ж)</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 ского и др. заводов;</w:t>
      </w:r>
    </w:p>
    <w:p w14:paraId="1DA3F720" w14:textId="36087052"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з)</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 Мотовилихинском — свыше тысячи; Путиловском — около тысячи; Ленинградском трубочном — 1800 станков и т.д.; а всего на заводах военной промышленности находилось без назначения 8—10 тысяч станков. Излишние станки и оборудование выписывались Мо- товилихинским заводом, «Большевиком» и др.;</w:t>
      </w:r>
    </w:p>
    <w:p w14:paraId="364C48B6"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и) недопустимо медленное изготовление новых опытных образцов вооружения и длительные (3—4 года) сроки постановки их изготовления в массовом производстве;</w:t>
      </w:r>
    </w:p>
    <w:p w14:paraId="278E4FE7"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199C05F8"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w:t>
      </w:r>
    </w:p>
    <w:p w14:paraId="119DC5A7"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м) крайне недостаточное использование основного капитала военной промышленности в отношении загрузки мирной продукцией, а в некоторых случаях — нерациональное использование военного оборудования для этих производств. Пример: замоч- но-прицельная «Большевика» выведена из строя путем приспособления под трактора (начиная с 1922 г. и до настоящего времени);</w:t>
      </w:r>
    </w:p>
    <w:p w14:paraId="6CB440E0"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5A29CDD4"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т.д.)».</w:t>
      </w:r>
    </w:p>
    <w:p w14:paraId="10CA32FB"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«[Все это следствия]:</w:t>
      </w:r>
    </w:p>
    <w:p w14:paraId="38128F6A"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3B14B33E" w14:textId="67274961"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б)</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отсутствия бдительности у партийного руководящего состава военной промышленности, начиная от руководящих работников Военпрома ВПУ и кончая заводами;</w:t>
      </w:r>
    </w:p>
    <w:p w14:paraId="242D3448"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чрезмерного доверия к специалистам, в особенности к их верхушке (инженерам Михайлову, Высо- чанскому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753B7110"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046D7AE3"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И далее там же говорится о том, что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w:t>
      </w:r>
      <w:r w:rsidRPr="00743EAE">
        <w:rPr>
          <w:rFonts w:ascii="Times New Roman" w:eastAsia="Times New Roman" w:hAnsi="Times New Roman"/>
          <w:color w:val="000000" w:themeColor="text1"/>
          <w:sz w:val="16"/>
          <w:szCs w:val="16"/>
          <w:lang w:eastAsia="ru-RU"/>
        </w:rPr>
        <w:lastRenderedPageBreak/>
        <w:t>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т.д. —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7710048B"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год. Однако и в настоящее время необходимо признать, что военная промышленность в первой половине 1928/29 года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3C8B3D89"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44C4801E"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 Президиуму ЦКК срочно рассмотреть вопрос о наложении взысканий и привлечения к ответственности как нынешнего, так и бывшего руководящего состава военной промышленности (Военпром,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4173E673"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 Специальной комиссии в составе т.т. Павлунов- ского (председателя) и членов т.т. Урываева, Молочни- кова и Булина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165CA4AB"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 Признать необходимым обновить руководящий состав военной промышленности, начиная с коллегии ВПУ и кончая заводами.</w:t>
      </w:r>
    </w:p>
    <w:p w14:paraId="7B25F442"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Оргбюро в двухнедельный срок осуществить это мероприятие.</w:t>
      </w:r>
    </w:p>
    <w:p w14:paraId="7A187465"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4. Оргбюро в месячный срок мобилизовать для военной промышленности не менее 100 человек, преимущественно членов партии, опытных производственников и молодых инженеров.</w:t>
      </w:r>
    </w:p>
    <w:p w14:paraId="1736409A"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17591BCE"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электропаросиловое хозяйство, лекальное и инструментальное дело, арсенальную проблему, изучение и совершенствование (рационализация) технологических процессов, устранение диспропорций между производствами и цехами и т.п.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508C68BB"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359A9EEF"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07CFF7DE"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организация массового их производства.</w:t>
      </w:r>
    </w:p>
    <w:p w14:paraId="5064A63C"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404A3A8B"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Считая эту задачу одной из самых важнейших, Политбюро категорически требует ее полного разрешения.</w:t>
      </w:r>
    </w:p>
    <w:p w14:paraId="7AB4ABCD"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9.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года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год.</w:t>
      </w:r>
    </w:p>
    <w:p w14:paraId="002FD85B"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468BB85B" w14:textId="7F855E7B"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11.</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РЗ СТО рассмотреть вопрос о ценах на поставляемую Военведу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792C55B8"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34E17A31"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49197780" w14:textId="77777777" w:rsidR="00BF30AB" w:rsidRPr="00743EAE" w:rsidRDefault="00BF30AB"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За выполнением всех вышеуказанных мероприятий РЗ СТО установить строгое наблюдение» (21570).</w:t>
      </w:r>
    </w:p>
    <w:p w14:paraId="710A5133" w14:textId="77777777" w:rsidR="00BF30AB" w:rsidRPr="00743EAE" w:rsidRDefault="00BF30AB" w:rsidP="00743EAE">
      <w:pPr>
        <w:shd w:val="clear" w:color="auto" w:fill="FFFFFF"/>
        <w:spacing w:after="0" w:line="240" w:lineRule="auto"/>
        <w:jc w:val="both"/>
        <w:rPr>
          <w:rFonts w:ascii="Times New Roman" w:hAnsi="Times New Roman"/>
          <w:color w:val="000000" w:themeColor="text1"/>
          <w:sz w:val="16"/>
          <w:szCs w:val="16"/>
        </w:rPr>
      </w:pPr>
    </w:p>
    <w:p w14:paraId="305EC0E2"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вышло постановления ПБ “О военной промышленности” Это - параллельное совершенно секрет</w:t>
      </w:r>
      <w:r w:rsidRPr="00743EAE">
        <w:rPr>
          <w:rFonts w:ascii="Times New Roman" w:hAnsi="Times New Roman"/>
          <w:color w:val="000000" w:themeColor="text1"/>
          <w:sz w:val="16"/>
          <w:szCs w:val="16"/>
        </w:rPr>
        <w:softHyphen/>
        <w:t>ное постановление ПБ, составленное всего в нескольких экземп</w:t>
      </w:r>
      <w:r w:rsidRPr="00743EAE">
        <w:rPr>
          <w:rFonts w:ascii="Times New Roman" w:hAnsi="Times New Roman"/>
          <w:color w:val="000000" w:themeColor="text1"/>
          <w:sz w:val="16"/>
          <w:szCs w:val="16"/>
        </w:rPr>
        <w:softHyphen/>
        <w:t>лярах, к созданию которого явно приложили руку и ОГПУ, и во</w:t>
      </w:r>
      <w:r w:rsidRPr="00743EAE">
        <w:rPr>
          <w:rFonts w:ascii="Times New Roman" w:hAnsi="Times New Roman"/>
          <w:color w:val="000000" w:themeColor="text1"/>
          <w:sz w:val="16"/>
          <w:szCs w:val="16"/>
        </w:rPr>
        <w:softHyphen/>
        <w:t>енная инспекция РКИ. Оно было размножено только в пяти эк</w:t>
      </w:r>
      <w:r w:rsidRPr="00743EAE">
        <w:rPr>
          <w:rFonts w:ascii="Times New Roman" w:hAnsi="Times New Roman"/>
          <w:color w:val="000000" w:themeColor="text1"/>
          <w:sz w:val="16"/>
          <w:szCs w:val="16"/>
        </w:rPr>
        <w:softHyphen/>
        <w:t>земплярах и направлено в ЦК ВКП(б), РЗ СТО (Рудзутаку), НК РКП (Яковлеву), ВСНХ (Рухимовичу), РВС (Ворошилову) и, вви</w:t>
      </w:r>
      <w:r w:rsidRPr="00743EAE">
        <w:rPr>
          <w:rFonts w:ascii="Times New Roman" w:hAnsi="Times New Roman"/>
          <w:color w:val="000000" w:themeColor="text1"/>
          <w:sz w:val="16"/>
          <w:szCs w:val="16"/>
        </w:rPr>
        <w:softHyphen/>
        <w:t>ду особой секретности, должно было храниться на правах шиф</w:t>
      </w:r>
      <w:r w:rsidRPr="00743EAE">
        <w:rPr>
          <w:rFonts w:ascii="Times New Roman" w:hAnsi="Times New Roman"/>
          <w:color w:val="000000" w:themeColor="text1"/>
          <w:sz w:val="16"/>
          <w:szCs w:val="16"/>
        </w:rPr>
        <w:softHyphen/>
        <w:t>ра.</w:t>
      </w:r>
    </w:p>
    <w:p w14:paraId="3E1A6210" w14:textId="54C8FFB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постановлении как бы подводился итог многочисленным дискуссиям о характере современной войны и размерах необхо</w:t>
      </w:r>
      <w:r w:rsidRPr="00743EAE">
        <w:rPr>
          <w:rFonts w:ascii="Times New Roman" w:hAnsi="Times New Roman"/>
          <w:color w:val="000000" w:themeColor="text1"/>
          <w:sz w:val="16"/>
          <w:szCs w:val="16"/>
        </w:rPr>
        <w:softHyphen/>
        <w:t>димых военных приготовлений, ведущимся на страницах печати, в кулуарах военведа и военпрома. Главное место в подготовке к войнепостановление отводило кадровой военной промышленно</w:t>
      </w:r>
      <w:r w:rsidRPr="00743EAE">
        <w:rPr>
          <w:rFonts w:ascii="Times New Roman" w:hAnsi="Times New Roman"/>
          <w:color w:val="000000" w:themeColor="text1"/>
          <w:sz w:val="16"/>
          <w:szCs w:val="16"/>
        </w:rPr>
        <w:softHyphen/>
        <w:t>сти, более того, признавалось, что существование специальной</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военной промышленности с весьма мощными заводами объек</w:t>
      </w:r>
      <w:r w:rsidRPr="00743EAE">
        <w:rPr>
          <w:rFonts w:ascii="Times New Roman" w:hAnsi="Times New Roman"/>
          <w:color w:val="000000" w:themeColor="text1"/>
          <w:sz w:val="16"/>
          <w:szCs w:val="16"/>
        </w:rPr>
        <w:softHyphen/>
        <w:t>тивно создает преимущество Советского Союза перед буржуаз</w:t>
      </w:r>
      <w:r w:rsidRPr="00743EAE">
        <w:rPr>
          <w:rFonts w:ascii="Times New Roman" w:hAnsi="Times New Roman"/>
          <w:color w:val="000000" w:themeColor="text1"/>
          <w:sz w:val="16"/>
          <w:szCs w:val="16"/>
        </w:rPr>
        <w:softHyphen/>
        <w:t>ными государствами в деле обороны страны. Этот момент важно подчеркнуть, так как он отразил дальнейшую перспективу роста военной промышленности, несмотря на теоретические дискуссии об экономической мобилизации всего народного хозяйства.</w:t>
      </w:r>
    </w:p>
    <w:p w14:paraId="1530CFFD"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состояние самой военной промышленности оценивалось как крайне неудовлетворительное, что выражалось, согласно документу, в громадном преуменьшении мобилизацион</w:t>
      </w:r>
      <w:r w:rsidRPr="00743EAE">
        <w:rPr>
          <w:rFonts w:ascii="Times New Roman" w:hAnsi="Times New Roman"/>
          <w:color w:val="000000" w:themeColor="text1"/>
          <w:sz w:val="16"/>
          <w:szCs w:val="16"/>
        </w:rPr>
        <w:softHyphen/>
        <w:t>ных мощностей заводов, длительном и не соответствующем инте</w:t>
      </w:r>
      <w:r w:rsidRPr="00743EAE">
        <w:rPr>
          <w:rFonts w:ascii="Times New Roman" w:hAnsi="Times New Roman"/>
          <w:color w:val="000000" w:themeColor="text1"/>
          <w:sz w:val="16"/>
          <w:szCs w:val="16"/>
        </w:rPr>
        <w:softHyphen/>
        <w:t>ресам обороны срокам их строительства и пуска, преувеличении средств на капитальное строительство. Указывались медленные сроки мобилизационного развертывания заводов, в связи с чем го</w:t>
      </w:r>
      <w:r w:rsidRPr="00743EAE">
        <w:rPr>
          <w:rFonts w:ascii="Times New Roman" w:hAnsi="Times New Roman"/>
          <w:color w:val="000000" w:themeColor="text1"/>
          <w:sz w:val="16"/>
          <w:szCs w:val="16"/>
        </w:rPr>
        <w:softHyphen/>
        <w:t>сударство вынуждено было направлять усилия на создание круп</w:t>
      </w:r>
      <w:r w:rsidRPr="00743EAE">
        <w:rPr>
          <w:rFonts w:ascii="Times New Roman" w:hAnsi="Times New Roman"/>
          <w:color w:val="000000" w:themeColor="text1"/>
          <w:sz w:val="16"/>
          <w:szCs w:val="16"/>
        </w:rPr>
        <w:softHyphen/>
        <w:t>ных мобзапасов, непосильных для государства. Отмечались дис</w:t>
      </w:r>
      <w:r w:rsidRPr="00743EAE">
        <w:rPr>
          <w:rFonts w:ascii="Times New Roman" w:hAnsi="Times New Roman"/>
          <w:color w:val="000000" w:themeColor="text1"/>
          <w:sz w:val="16"/>
          <w:szCs w:val="16"/>
        </w:rPr>
        <w:softHyphen/>
        <w:t>пропорции и узкие места по ряду отраслей военных производств и заводов: неразрешенность проблемы заводского ремонта и арсе</w:t>
      </w:r>
      <w:r w:rsidRPr="00743EAE">
        <w:rPr>
          <w:rFonts w:ascii="Times New Roman" w:hAnsi="Times New Roman"/>
          <w:color w:val="000000" w:themeColor="text1"/>
          <w:sz w:val="16"/>
          <w:szCs w:val="16"/>
        </w:rPr>
        <w:softHyphen/>
        <w:t>нального, лекально-инструментального оборудования; перегру</w:t>
      </w:r>
      <w:r w:rsidRPr="00743EAE">
        <w:rPr>
          <w:rFonts w:ascii="Times New Roman" w:hAnsi="Times New Roman"/>
          <w:color w:val="000000" w:themeColor="text1"/>
          <w:sz w:val="16"/>
          <w:szCs w:val="16"/>
        </w:rPr>
        <w:softHyphen/>
        <w:t>женность заводов негодным станочным парком; недопустимые сроки изготовления новых опытных образцов вооружения, продол</w:t>
      </w:r>
      <w:r w:rsidRPr="00743EAE">
        <w:rPr>
          <w:rFonts w:ascii="Times New Roman" w:hAnsi="Times New Roman"/>
          <w:color w:val="000000" w:themeColor="text1"/>
          <w:sz w:val="16"/>
          <w:szCs w:val="16"/>
        </w:rPr>
        <w:softHyphen/>
        <w:t>жительное (3-4 года) их внедрение в массовое производство; уста</w:t>
      </w:r>
      <w:r w:rsidRPr="00743EAE">
        <w:rPr>
          <w:rFonts w:ascii="Times New Roman" w:hAnsi="Times New Roman"/>
          <w:color w:val="000000" w:themeColor="text1"/>
          <w:sz w:val="16"/>
          <w:szCs w:val="16"/>
        </w:rPr>
        <w:softHyphen/>
        <w:t>релые технологические процессы и упорное нежелание военной промышленности во всех ее звеньях нововведений и совершенство</w:t>
      </w:r>
      <w:r w:rsidRPr="00743EAE">
        <w:rPr>
          <w:rFonts w:ascii="Times New Roman" w:hAnsi="Times New Roman"/>
          <w:color w:val="000000" w:themeColor="text1"/>
          <w:sz w:val="16"/>
          <w:szCs w:val="16"/>
        </w:rPr>
        <w:softHyphen/>
        <w:t>вания этих процессов; недоделы, невыполнение программ по изго</w:t>
      </w:r>
      <w:r w:rsidRPr="00743EAE">
        <w:rPr>
          <w:rFonts w:ascii="Times New Roman" w:hAnsi="Times New Roman"/>
          <w:color w:val="000000" w:themeColor="text1"/>
          <w:sz w:val="16"/>
          <w:szCs w:val="16"/>
        </w:rPr>
        <w:softHyphen/>
        <w:t>товлению и обеспечению взаимозаменяемости запасных частей к предметам вооружения; крайне недостаточное использование ос</w:t>
      </w:r>
      <w:r w:rsidRPr="00743EAE">
        <w:rPr>
          <w:rFonts w:ascii="Times New Roman" w:hAnsi="Times New Roman"/>
          <w:color w:val="000000" w:themeColor="text1"/>
          <w:sz w:val="16"/>
          <w:szCs w:val="16"/>
        </w:rPr>
        <w:softHyphen/>
        <w:t>новного капитала военной промышленности для производства мирной продукции; нерациональное использование военного обо</w:t>
      </w:r>
      <w:r w:rsidRPr="00743EAE">
        <w:rPr>
          <w:rFonts w:ascii="Times New Roman" w:hAnsi="Times New Roman"/>
          <w:color w:val="000000" w:themeColor="text1"/>
          <w:sz w:val="16"/>
          <w:szCs w:val="16"/>
        </w:rPr>
        <w:softHyphen/>
        <w:t>рудования для этих целей; разбазаривание оборотных средств, ве</w:t>
      </w:r>
      <w:r w:rsidRPr="00743EAE">
        <w:rPr>
          <w:rFonts w:ascii="Times New Roman" w:hAnsi="Times New Roman"/>
          <w:color w:val="000000" w:themeColor="text1"/>
          <w:sz w:val="16"/>
          <w:szCs w:val="16"/>
        </w:rPr>
        <w:softHyphen/>
        <w:t>дущее к напряженнейшему финансовому положению и кассовым прорывам в военных трестах, надеющихся на подачки государства и не принимающих достаточных мер к упорядочению своих финан</w:t>
      </w:r>
      <w:r w:rsidRPr="00743EAE">
        <w:rPr>
          <w:rFonts w:ascii="Times New Roman" w:hAnsi="Times New Roman"/>
          <w:color w:val="000000" w:themeColor="text1"/>
          <w:sz w:val="16"/>
          <w:szCs w:val="16"/>
        </w:rPr>
        <w:softHyphen/>
        <w:t>сов; опора целиком на касту старых специалистов царской России и невнимание к вопросу подготовки новых советских кадров.</w:t>
      </w:r>
    </w:p>
    <w:p w14:paraId="0CA7DE07" w14:textId="2C0C0B20"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это списывалось на действия “вредителей”. Теперь, гово</w:t>
      </w:r>
      <w:r w:rsidRPr="00743EAE">
        <w:rPr>
          <w:rFonts w:ascii="Times New Roman" w:hAnsi="Times New Roman"/>
          <w:color w:val="000000" w:themeColor="text1"/>
          <w:sz w:val="16"/>
          <w:szCs w:val="16"/>
        </w:rPr>
        <w:softHyphen/>
        <w:t>рилось в документе, когда установлена принадлежность боль</w:t>
      </w:r>
      <w:r w:rsidRPr="00743EAE">
        <w:rPr>
          <w:rFonts w:ascii="Times New Roman" w:hAnsi="Times New Roman"/>
          <w:color w:val="000000" w:themeColor="text1"/>
          <w:sz w:val="16"/>
          <w:szCs w:val="16"/>
        </w:rPr>
        <w:softHyphen/>
        <w:t>шинства старых специалистов к контрреволюционной организа</w:t>
      </w:r>
      <w:r w:rsidRPr="00743EAE">
        <w:rPr>
          <w:rFonts w:ascii="Times New Roman" w:hAnsi="Times New Roman"/>
          <w:color w:val="000000" w:themeColor="text1"/>
          <w:sz w:val="16"/>
          <w:szCs w:val="16"/>
        </w:rPr>
        <w:softHyphen/>
        <w:t>ции, в техническом руководстве военной промышленности сло</w:t>
      </w:r>
      <w:r w:rsidRPr="00743EAE">
        <w:rPr>
          <w:rFonts w:ascii="Times New Roman" w:hAnsi="Times New Roman"/>
          <w:color w:val="000000" w:themeColor="text1"/>
          <w:sz w:val="16"/>
          <w:szCs w:val="16"/>
        </w:rPr>
        <w:softHyphen/>
        <w:t>жилось критическое положение и создан опасный разрыв между промышленностью и потребностями обороны, что явилось следствием многолетней и систематической вредительской ра</w:t>
      </w:r>
      <w:r w:rsidRPr="00743EAE">
        <w:rPr>
          <w:rFonts w:ascii="Times New Roman" w:hAnsi="Times New Roman"/>
          <w:color w:val="000000" w:themeColor="text1"/>
          <w:sz w:val="16"/>
          <w:szCs w:val="16"/>
        </w:rPr>
        <w:softHyphen/>
        <w:t>боты в военной промышленности; отсутствия бдительности у партийного руководящего состава военной промышленности,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начиная от руководящих работников Военпрома, кончая завода</w:t>
      </w:r>
      <w:r w:rsidRPr="00743EAE">
        <w:rPr>
          <w:rFonts w:ascii="Times New Roman" w:hAnsi="Times New Roman"/>
          <w:color w:val="000000" w:themeColor="text1"/>
          <w:sz w:val="16"/>
          <w:szCs w:val="16"/>
        </w:rPr>
        <w:softHyphen/>
        <w:t>ми; чрезмерного доверия к специалистам, в особенности к их вер</w:t>
      </w:r>
      <w:r w:rsidRPr="00743EAE">
        <w:rPr>
          <w:rFonts w:ascii="Times New Roman" w:hAnsi="Times New Roman"/>
          <w:color w:val="000000" w:themeColor="text1"/>
          <w:sz w:val="16"/>
          <w:szCs w:val="16"/>
        </w:rPr>
        <w:softHyphen/>
        <w:t>хушке; отсутствие со стороны руководящего коммунистическо</w:t>
      </w:r>
      <w:r w:rsidRPr="00743EAE">
        <w:rPr>
          <w:rFonts w:ascii="Times New Roman" w:hAnsi="Times New Roman"/>
          <w:color w:val="000000" w:themeColor="text1"/>
          <w:sz w:val="16"/>
          <w:szCs w:val="16"/>
        </w:rPr>
        <w:softHyphen/>
        <w:t>го состава военной промышленности даже минимального конт</w:t>
      </w:r>
      <w:r w:rsidRPr="00743EAE">
        <w:rPr>
          <w:rFonts w:ascii="Times New Roman" w:hAnsi="Times New Roman"/>
          <w:color w:val="000000" w:themeColor="text1"/>
          <w:sz w:val="16"/>
          <w:szCs w:val="16"/>
        </w:rPr>
        <w:softHyphen/>
        <w:t>роля за работой специалистов. Отмечалось, что в большинстве случаев этот руководящий состав свел свою роль по управлению промышленностью, трестами и предприятиями к голому админист</w:t>
      </w:r>
      <w:r w:rsidRPr="00743EAE">
        <w:rPr>
          <w:rFonts w:ascii="Times New Roman" w:hAnsi="Times New Roman"/>
          <w:color w:val="000000" w:themeColor="text1"/>
          <w:sz w:val="16"/>
          <w:szCs w:val="16"/>
        </w:rPr>
        <w:softHyphen/>
        <w:t>рированию на основе отчетов и докладов, представляемых ему ап</w:t>
      </w:r>
      <w:r w:rsidRPr="00743EAE">
        <w:rPr>
          <w:rFonts w:ascii="Times New Roman" w:hAnsi="Times New Roman"/>
          <w:color w:val="000000" w:themeColor="text1"/>
          <w:sz w:val="16"/>
          <w:szCs w:val="16"/>
        </w:rPr>
        <w:softHyphen/>
        <w:t>паратами, дескать, заполненными и часто руководимыми вреди</w:t>
      </w:r>
      <w:r w:rsidRPr="00743EAE">
        <w:rPr>
          <w:rFonts w:ascii="Times New Roman" w:hAnsi="Times New Roman"/>
          <w:color w:val="000000" w:themeColor="text1"/>
          <w:sz w:val="16"/>
          <w:szCs w:val="16"/>
        </w:rPr>
        <w:softHyphen/>
      </w:r>
      <w:r w:rsidRPr="00743EAE">
        <w:rPr>
          <w:rFonts w:ascii="Times New Roman" w:hAnsi="Times New Roman"/>
          <w:color w:val="000000" w:themeColor="text1"/>
          <w:sz w:val="16"/>
          <w:szCs w:val="16"/>
        </w:rPr>
        <w:lastRenderedPageBreak/>
        <w:t>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w:t>
      </w:r>
      <w:r w:rsidRPr="00743EAE">
        <w:rPr>
          <w:rFonts w:ascii="Times New Roman" w:hAnsi="Times New Roman"/>
          <w:color w:val="000000" w:themeColor="text1"/>
          <w:sz w:val="16"/>
          <w:szCs w:val="16"/>
        </w:rPr>
        <w:softHyphen/>
        <w:t>вершенствовать систему управления и изучать производственные технологические процессы; под предлогом военной тайны (чрез</w:t>
      </w:r>
      <w:r w:rsidRPr="00743EAE">
        <w:rPr>
          <w:rFonts w:ascii="Times New Roman" w:hAnsi="Times New Roman"/>
          <w:color w:val="000000" w:themeColor="text1"/>
          <w:sz w:val="16"/>
          <w:szCs w:val="16"/>
        </w:rPr>
        <w:softHyphen/>
        <w:t>мерное засекречивание) фактически был отстранен от активного участия в организации и рационализации производства беспартий</w:t>
      </w:r>
      <w:r w:rsidRPr="00743EAE">
        <w:rPr>
          <w:rFonts w:ascii="Times New Roman" w:hAnsi="Times New Roman"/>
          <w:color w:val="000000" w:themeColor="text1"/>
          <w:sz w:val="16"/>
          <w:szCs w:val="16"/>
        </w:rPr>
        <w:softHyphen/>
        <w:t>ный и коммунистический рабочий актив на производстве.</w:t>
      </w:r>
    </w:p>
    <w:p w14:paraId="1EFD601A"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успехов военной промышленности, о которых до</w:t>
      </w:r>
      <w:r w:rsidRPr="00743EAE">
        <w:rPr>
          <w:rFonts w:ascii="Times New Roman" w:hAnsi="Times New Roman"/>
          <w:color w:val="000000" w:themeColor="text1"/>
          <w:sz w:val="16"/>
          <w:szCs w:val="16"/>
        </w:rPr>
        <w:softHyphen/>
        <w:t>кладывало ВПУ, говорилось дальше, то вскрытое совместными усилиями НК РКИ и ОГПУ действительное положение в военной промышленности, оказалось ни в какой мере не соответствую</w:t>
      </w:r>
      <w:r w:rsidRPr="00743EAE">
        <w:rPr>
          <w:rFonts w:ascii="Times New Roman" w:hAnsi="Times New Roman"/>
          <w:color w:val="000000" w:themeColor="text1"/>
          <w:sz w:val="16"/>
          <w:szCs w:val="16"/>
        </w:rPr>
        <w:softHyphen/>
        <w:t>щим оптимистическому освещению со стороны руководителей военной промышленности. Некоторые достижения в области про</w:t>
      </w:r>
      <w:r w:rsidRPr="00743EAE">
        <w:rPr>
          <w:rFonts w:ascii="Times New Roman" w:hAnsi="Times New Roman"/>
          <w:color w:val="000000" w:themeColor="text1"/>
          <w:sz w:val="16"/>
          <w:szCs w:val="16"/>
        </w:rPr>
        <w:softHyphen/>
        <w:t>изводительности труда, снижения себестоимости, повышения каче</w:t>
      </w:r>
      <w:r w:rsidRPr="00743EAE">
        <w:rPr>
          <w:rFonts w:ascii="Times New Roman" w:hAnsi="Times New Roman"/>
          <w:color w:val="000000" w:themeColor="text1"/>
          <w:sz w:val="16"/>
          <w:szCs w:val="16"/>
        </w:rPr>
        <w:softHyphen/>
        <w:t>ства и количества изготовляемой продукции, внедрения некоторых новых видов производства и т.д. совершенно недостаточны ни с точки зрения вложенных в военную промышленность средств, ни с точки зрения количества времени, затраченного на эти достиже</w:t>
      </w:r>
      <w:r w:rsidRPr="00743EAE">
        <w:rPr>
          <w:rFonts w:ascii="Times New Roman" w:hAnsi="Times New Roman"/>
          <w:color w:val="000000" w:themeColor="text1"/>
          <w:sz w:val="16"/>
          <w:szCs w:val="16"/>
        </w:rPr>
        <w:softHyphen/>
        <w:t>ния. В то же время эти достижения выдвигались руководящими ра</w:t>
      </w:r>
      <w:r w:rsidRPr="00743EAE">
        <w:rPr>
          <w:rFonts w:ascii="Times New Roman" w:hAnsi="Times New Roman"/>
          <w:color w:val="000000" w:themeColor="text1"/>
          <w:sz w:val="16"/>
          <w:szCs w:val="16"/>
        </w:rPr>
        <w:softHyphen/>
        <w:t>ботниками военной промышленности в качестве показателей об</w:t>
      </w:r>
      <w:r w:rsidRPr="00743EAE">
        <w:rPr>
          <w:rFonts w:ascii="Times New Roman" w:hAnsi="Times New Roman"/>
          <w:color w:val="000000" w:themeColor="text1"/>
          <w:sz w:val="16"/>
          <w:szCs w:val="16"/>
        </w:rPr>
        <w:softHyphen/>
        <w:t>щего благополучия промышленности, что еще больше содейство</w:t>
      </w:r>
      <w:r w:rsidRPr="00743EAE">
        <w:rPr>
          <w:rFonts w:ascii="Times New Roman" w:hAnsi="Times New Roman"/>
          <w:color w:val="000000" w:themeColor="text1"/>
          <w:sz w:val="16"/>
          <w:szCs w:val="16"/>
        </w:rPr>
        <w:softHyphen/>
        <w:t>вало прикрыванию фактически тяжелого положения подготовки к обороне. Попытки исправить критическое положение, предусмот</w:t>
      </w:r>
      <w:r w:rsidRPr="00743EAE">
        <w:rPr>
          <w:rFonts w:ascii="Times New Roman" w:hAnsi="Times New Roman"/>
          <w:color w:val="000000" w:themeColor="text1"/>
          <w:sz w:val="16"/>
          <w:szCs w:val="16"/>
        </w:rPr>
        <w:softHyphen/>
        <w:t>ренные решениями Президиума ВСНХ и утвержденные РЗ СТО в плане на 1928/29 г., обнаружили, что военная промышленность оказалась не готовой к выполнению заданного ей плана капиталь</w:t>
      </w:r>
      <w:r w:rsidRPr="00743EAE">
        <w:rPr>
          <w:rFonts w:ascii="Times New Roman" w:hAnsi="Times New Roman"/>
          <w:color w:val="000000" w:themeColor="text1"/>
          <w:sz w:val="16"/>
          <w:szCs w:val="16"/>
        </w:rPr>
        <w:softHyphen/>
        <w:t>ного строительства, а в работе ее аппарата не произошло того пе</w:t>
      </w:r>
      <w:r w:rsidRPr="00743EAE">
        <w:rPr>
          <w:rFonts w:ascii="Times New Roman" w:hAnsi="Times New Roman"/>
          <w:color w:val="000000" w:themeColor="text1"/>
          <w:sz w:val="16"/>
          <w:szCs w:val="16"/>
        </w:rPr>
        <w:softHyphen/>
        <w:t>релома, который гарантировал бы срочное исправление последст</w:t>
      </w:r>
      <w:r w:rsidRPr="00743EAE">
        <w:rPr>
          <w:rFonts w:ascii="Times New Roman" w:hAnsi="Times New Roman"/>
          <w:color w:val="000000" w:themeColor="text1"/>
          <w:sz w:val="16"/>
          <w:szCs w:val="16"/>
        </w:rPr>
        <w:softHyphen/>
        <w:t>вий работы контрреволюционной организации.</w:t>
      </w:r>
    </w:p>
    <w:p w14:paraId="795C89B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Исходя из этого, намечался цикл следующих мероприятий: Президиуму ЦКК предлагалось срочно рассмотреть вопрос о на</w:t>
      </w:r>
      <w:r w:rsidRPr="00743EAE">
        <w:rPr>
          <w:rFonts w:ascii="Times New Roman" w:hAnsi="Times New Roman"/>
          <w:color w:val="000000" w:themeColor="text1"/>
          <w:sz w:val="16"/>
          <w:szCs w:val="16"/>
        </w:rPr>
        <w:softHyphen/>
        <w:t>ложении взысканий и привлечении к ответственности как ны</w:t>
      </w:r>
      <w:r w:rsidRPr="00743EAE">
        <w:rPr>
          <w:rFonts w:ascii="Times New Roman" w:hAnsi="Times New Roman"/>
          <w:color w:val="000000" w:themeColor="text1"/>
          <w:sz w:val="16"/>
          <w:szCs w:val="16"/>
        </w:rPr>
        <w:softHyphen/>
        <w:t>нешнего, так и бывшего состава военной промышленности, виновного в недостаточной бдительности к многолетнему и явному вредительству и упущениях в военной промышленности, внести свои предложения в ПБ; специальной комиссии под председа</w:t>
      </w:r>
      <w:r w:rsidRPr="00743EAE">
        <w:rPr>
          <w:rFonts w:ascii="Times New Roman" w:hAnsi="Times New Roman"/>
          <w:color w:val="000000" w:themeColor="text1"/>
          <w:sz w:val="16"/>
          <w:szCs w:val="16"/>
        </w:rPr>
        <w:softHyphen/>
        <w:t>тельством Павлуновского, включая представителей ЦК метал</w:t>
      </w:r>
      <w:r w:rsidRPr="00743EAE">
        <w:rPr>
          <w:rFonts w:ascii="Times New Roman" w:hAnsi="Times New Roman"/>
          <w:color w:val="000000" w:themeColor="text1"/>
          <w:sz w:val="16"/>
          <w:szCs w:val="16"/>
        </w:rPr>
        <w:softHyphen/>
        <w:t>листов и химиков в кратчайший срок произвести чистку всего личного состава военной промышленности до заводов включи</w:t>
      </w:r>
      <w:r w:rsidRPr="00743EAE">
        <w:rPr>
          <w:rFonts w:ascii="Times New Roman" w:hAnsi="Times New Roman"/>
          <w:color w:val="000000" w:themeColor="text1"/>
          <w:sz w:val="16"/>
          <w:szCs w:val="16"/>
        </w:rPr>
        <w:softHyphen/>
        <w:t>тельно·, обновить руководящий состав военной промышленно</w:t>
      </w:r>
      <w:r w:rsidRPr="00743EAE">
        <w:rPr>
          <w:rFonts w:ascii="Times New Roman" w:hAnsi="Times New Roman"/>
          <w:color w:val="000000" w:themeColor="text1"/>
          <w:sz w:val="16"/>
          <w:szCs w:val="16"/>
        </w:rPr>
        <w:softHyphen/>
        <w:t>сти, начиная с коллегии ВПУ и кончая заводами; Оргбюро ЦК ВКП(б) в месячный срок предписывалось мобилизовать для военной промышленности не менее 100 человек, преимуществен</w:t>
      </w:r>
      <w:r w:rsidRPr="00743EAE">
        <w:rPr>
          <w:rFonts w:ascii="Times New Roman" w:hAnsi="Times New Roman"/>
          <w:color w:val="000000" w:themeColor="text1"/>
          <w:sz w:val="16"/>
          <w:szCs w:val="16"/>
        </w:rPr>
        <w:softHyphen/>
        <w:t>но членов партии, опытных производственников и молодых ин</w:t>
      </w:r>
      <w:r w:rsidRPr="00743EAE">
        <w:rPr>
          <w:rFonts w:ascii="Times New Roman" w:hAnsi="Times New Roman"/>
          <w:color w:val="000000" w:themeColor="text1"/>
          <w:sz w:val="16"/>
          <w:szCs w:val="16"/>
        </w:rPr>
        <w:softHyphen/>
        <w:t>женеров. Принимая во внимание, что военная промышленность представляет собой по преимуществу высококвалифицирован</w:t>
      </w:r>
      <w:r w:rsidRPr="00743EAE">
        <w:rPr>
          <w:rFonts w:ascii="Times New Roman" w:hAnsi="Times New Roman"/>
          <w:color w:val="000000" w:themeColor="text1"/>
          <w:sz w:val="16"/>
          <w:szCs w:val="16"/>
        </w:rPr>
        <w:softHyphen/>
        <w:t>ное производство и в то же время имеет ничтожные технические кадры, в особенности после ликвидации вредительской организа</w:t>
      </w:r>
      <w:r w:rsidRPr="00743EAE">
        <w:rPr>
          <w:rFonts w:ascii="Times New Roman" w:hAnsi="Times New Roman"/>
          <w:color w:val="000000" w:themeColor="text1"/>
          <w:sz w:val="16"/>
          <w:szCs w:val="16"/>
        </w:rPr>
        <w:softHyphen/>
        <w:t>ции старых специалистов, ВСНХ надлежало, согласно докумен</w:t>
      </w:r>
      <w:r w:rsidRPr="00743EAE">
        <w:rPr>
          <w:rFonts w:ascii="Times New Roman" w:hAnsi="Times New Roman"/>
          <w:color w:val="000000" w:themeColor="text1"/>
          <w:sz w:val="16"/>
          <w:szCs w:val="16"/>
        </w:rPr>
        <w:softHyphen/>
        <w:t>ту, путем срочных и конкретных мероприятий немедленно разре</w:t>
      </w:r>
      <w:r w:rsidRPr="00743EAE">
        <w:rPr>
          <w:rFonts w:ascii="Times New Roman" w:hAnsi="Times New Roman"/>
          <w:color w:val="000000" w:themeColor="text1"/>
          <w:sz w:val="16"/>
          <w:szCs w:val="16"/>
        </w:rPr>
        <w:softHyphen/>
        <w:t>шить вопрос об усилении технических кадров военной промыш</w:t>
      </w:r>
      <w:r w:rsidRPr="00743EAE">
        <w:rPr>
          <w:rFonts w:ascii="Times New Roman" w:hAnsi="Times New Roman"/>
          <w:color w:val="000000" w:themeColor="text1"/>
          <w:sz w:val="16"/>
          <w:szCs w:val="16"/>
        </w:rPr>
        <w:softHyphen/>
        <w:t>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6E1BAA6F"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ВСНХ предлагалось разработать и приступить к немедленно</w:t>
      </w:r>
      <w:r w:rsidRPr="00743EAE">
        <w:rPr>
          <w:rFonts w:ascii="Times New Roman" w:hAnsi="Times New Roman"/>
          <w:color w:val="000000" w:themeColor="text1"/>
          <w:sz w:val="16"/>
          <w:szCs w:val="16"/>
        </w:rPr>
        <w:softHyphen/>
        <w:t>му осуществлению плана ликвидации последствий вредительства в военной промышленности. Особое внимание при этом обра</w:t>
      </w:r>
      <w:r w:rsidRPr="00743EAE">
        <w:rPr>
          <w:rFonts w:ascii="Times New Roman" w:hAnsi="Times New Roman"/>
          <w:color w:val="000000" w:themeColor="text1"/>
          <w:sz w:val="16"/>
          <w:szCs w:val="16"/>
        </w:rPr>
        <w:softHyphen/>
        <w:t>щалось на капитальное строительство, электро-паро-силовое хо</w:t>
      </w:r>
      <w:r w:rsidRPr="00743EAE">
        <w:rPr>
          <w:rFonts w:ascii="Times New Roman" w:hAnsi="Times New Roman"/>
          <w:color w:val="000000" w:themeColor="text1"/>
          <w:sz w:val="16"/>
          <w:szCs w:val="16"/>
        </w:rPr>
        <w:softHyphen/>
        <w:t>зяйство, лекальное и инструментальное дело, арсенальную проб</w:t>
      </w:r>
      <w:r w:rsidRPr="00743EAE">
        <w:rPr>
          <w:rFonts w:ascii="Times New Roman" w:hAnsi="Times New Roman"/>
          <w:color w:val="000000" w:themeColor="text1"/>
          <w:sz w:val="16"/>
          <w:szCs w:val="16"/>
        </w:rPr>
        <w:softHyphen/>
        <w:t>лему, изучение и совершенствование (рационализацию) техноло</w:t>
      </w:r>
      <w:r w:rsidRPr="00743EAE">
        <w:rPr>
          <w:rFonts w:ascii="Times New Roman" w:hAnsi="Times New Roman"/>
          <w:color w:val="000000" w:themeColor="text1"/>
          <w:sz w:val="16"/>
          <w:szCs w:val="16"/>
        </w:rPr>
        <w:softHyphen/>
        <w:t>гических процессов, устранение диспропорций между производ</w:t>
      </w:r>
      <w:r w:rsidRPr="00743EAE">
        <w:rPr>
          <w:rFonts w:ascii="Times New Roman" w:hAnsi="Times New Roman"/>
          <w:color w:val="000000" w:themeColor="text1"/>
          <w:sz w:val="16"/>
          <w:szCs w:val="16"/>
        </w:rPr>
        <w:softHyphen/>
        <w:t>ствами и цехами и т.п. Ставилась задача уже в 1929/30 г. добить</w:t>
      </w:r>
      <w:r w:rsidRPr="00743EAE">
        <w:rPr>
          <w:rFonts w:ascii="Times New Roman" w:hAnsi="Times New Roman"/>
          <w:color w:val="000000" w:themeColor="text1"/>
          <w:sz w:val="16"/>
          <w:szCs w:val="16"/>
        </w:rPr>
        <w:softHyphen/>
        <w:t>ся устранения указанных последствий вредительства и создания здоровой производственной обстановки на заводах и в трестах. При разработке программы ликвидации последствий вредитель</w:t>
      </w:r>
      <w:r w:rsidRPr="00743EAE">
        <w:rPr>
          <w:rFonts w:ascii="Times New Roman" w:hAnsi="Times New Roman"/>
          <w:color w:val="000000" w:themeColor="text1"/>
          <w:sz w:val="16"/>
          <w:szCs w:val="16"/>
        </w:rPr>
        <w:softHyphen/>
        <w:t>ства предписывалось использовать все имеющиеся материалы, конкретно изучать каждый объект вредительства в отдельности и широко привлекать к этой работе все предприятия, которые были охвачены вредительством.</w:t>
      </w:r>
    </w:p>
    <w:p w14:paraId="366661D4"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Успешное разрешение громадной проблемы технического оснащения Красной армии и, в частности, своевременное осуще</w:t>
      </w:r>
      <w:r w:rsidRPr="00743EAE">
        <w:rPr>
          <w:rFonts w:ascii="Times New Roman" w:hAnsi="Times New Roman"/>
          <w:color w:val="000000" w:themeColor="text1"/>
          <w:sz w:val="16"/>
          <w:szCs w:val="16"/>
        </w:rPr>
        <w:softHyphen/>
        <w:t>ствление одобренных ПБ мероприятий по артиллерийскому, тан</w:t>
      </w:r>
      <w:r w:rsidRPr="00743EAE">
        <w:rPr>
          <w:rFonts w:ascii="Times New Roman" w:hAnsi="Times New Roman"/>
          <w:color w:val="000000" w:themeColor="text1"/>
          <w:sz w:val="16"/>
          <w:szCs w:val="16"/>
        </w:rPr>
        <w:softHyphen/>
        <w:t>ковому, авиационному, химическому перевооружению по пяти</w:t>
      </w:r>
      <w:r w:rsidRPr="00743EAE">
        <w:rPr>
          <w:rFonts w:ascii="Times New Roman" w:hAnsi="Times New Roman"/>
          <w:color w:val="000000" w:themeColor="text1"/>
          <w:sz w:val="16"/>
          <w:szCs w:val="16"/>
        </w:rPr>
        <w:softHyphen/>
        <w:t>летнему плану, указывалось в постановлении,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w:t>
      </w:r>
      <w:r w:rsidRPr="00743EAE">
        <w:rPr>
          <w:rFonts w:ascii="Times New Roman" w:hAnsi="Times New Roman"/>
          <w:color w:val="000000" w:themeColor="text1"/>
          <w:sz w:val="16"/>
          <w:szCs w:val="16"/>
        </w:rPr>
        <w:softHyphen/>
        <w:t>ной технической помощи. Исходя из этого, ВСНХ предлагалось немедленно усилить существующие конструкторские и техниче</w:t>
      </w:r>
      <w:r w:rsidRPr="00743EAE">
        <w:rPr>
          <w:rFonts w:ascii="Times New Roman" w:hAnsi="Times New Roman"/>
          <w:color w:val="000000" w:themeColor="text1"/>
          <w:sz w:val="16"/>
          <w:szCs w:val="16"/>
        </w:rPr>
        <w:softHyphen/>
        <w:t>ские бюро на заводах опытными специалистами, организовать их там, где они отсутствуют, и привлечь техническую помощь из-за границы. Особое внимание должно быть обращено на артилле</w:t>
      </w:r>
      <w:r w:rsidRPr="00743EAE">
        <w:rPr>
          <w:rFonts w:ascii="Times New Roman" w:hAnsi="Times New Roman"/>
          <w:color w:val="000000" w:themeColor="text1"/>
          <w:sz w:val="16"/>
          <w:szCs w:val="16"/>
        </w:rPr>
        <w:softHyphen/>
        <w:t>рийское, авиационное и химическое дело.</w:t>
      </w:r>
    </w:p>
    <w:p w14:paraId="10C3E573"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Вторым условием успешного осуществления плана техниче</w:t>
      </w:r>
      <w:r w:rsidRPr="00743EAE">
        <w:rPr>
          <w:rFonts w:ascii="Times New Roman" w:hAnsi="Times New Roman"/>
          <w:color w:val="000000" w:themeColor="text1"/>
          <w:sz w:val="16"/>
          <w:szCs w:val="16"/>
        </w:rPr>
        <w:softHyphen/>
        <w:t>ского перевооружения Красной армии провозглашалось быстрое изготовление опытных образцов нового оружия и организации массового их производства. ВСНХ, совместно с НКВМ, должен был добиться во что бы то ни стало самых минимальных сроков в изготовлении опытных образцов, испытании и проверке их и вне</w:t>
      </w:r>
      <w:r w:rsidRPr="00743EAE">
        <w:rPr>
          <w:rFonts w:ascii="Times New Roman" w:hAnsi="Times New Roman"/>
          <w:color w:val="000000" w:themeColor="text1"/>
          <w:sz w:val="16"/>
          <w:szCs w:val="16"/>
        </w:rPr>
        <w:softHyphen/>
        <w:t>дрения в массовое производство.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РЗ СТО предлагал в двухмесячный срок поднять темп загрузки военных заводов мирной продукцией до максимальных пределов. ВСНХ надлежало принять меры по оздоровлению оборотных средств военной промышленности, а РЗ СТО в срочном порядке рассмотреть вопрос о смягчении финансового напряжения, по</w:t>
      </w:r>
      <w:r w:rsidRPr="00743EAE">
        <w:rPr>
          <w:rFonts w:ascii="Times New Roman" w:hAnsi="Times New Roman"/>
          <w:color w:val="000000" w:themeColor="text1"/>
          <w:sz w:val="16"/>
          <w:szCs w:val="16"/>
        </w:rPr>
        <w:softHyphen/>
        <w:t>крыть кассовые прорывы в Орудийно-арсенальном и Авиацион</w:t>
      </w:r>
      <w:r w:rsidRPr="00743EAE">
        <w:rPr>
          <w:rFonts w:ascii="Times New Roman" w:hAnsi="Times New Roman"/>
          <w:color w:val="000000" w:themeColor="text1"/>
          <w:sz w:val="16"/>
          <w:szCs w:val="16"/>
        </w:rPr>
        <w:softHyphen/>
        <w:t>ном трестах, исключить повторение подобных явлений.</w:t>
      </w:r>
    </w:p>
    <w:p w14:paraId="464621AD"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РЗ СТО предлагалось рассмотреть вопрос о ценах на постав</w:t>
      </w:r>
      <w:r w:rsidRPr="00743EAE">
        <w:rPr>
          <w:rFonts w:ascii="Times New Roman" w:hAnsi="Times New Roman"/>
          <w:color w:val="000000" w:themeColor="text1"/>
          <w:sz w:val="16"/>
          <w:szCs w:val="16"/>
        </w:rPr>
        <w:softHyphen/>
        <w:t>ляемую Военведу продукцию под углом необходимого их сниже</w:t>
      </w:r>
      <w:r w:rsidRPr="00743EAE">
        <w:rPr>
          <w:rFonts w:ascii="Times New Roman" w:hAnsi="Times New Roman"/>
          <w:color w:val="000000" w:themeColor="text1"/>
          <w:sz w:val="16"/>
          <w:szCs w:val="16"/>
        </w:rPr>
        <w:softHyphen/>
        <w:t>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w:t>
      </w:r>
      <w:r w:rsidRPr="00743EAE">
        <w:rPr>
          <w:rFonts w:ascii="Times New Roman" w:hAnsi="Times New Roman"/>
          <w:color w:val="000000" w:themeColor="text1"/>
          <w:sz w:val="16"/>
          <w:szCs w:val="16"/>
        </w:rPr>
        <w:softHyphen/>
        <w:t>ко для первого периода. НКВМ, ОГПУ и ВСНХ должны были пересмотреть существующий порядок секретности на военных заводах с тем, чтобы было обеспечено максимальное участие ра</w:t>
      </w:r>
      <w:r w:rsidRPr="00743EAE">
        <w:rPr>
          <w:rFonts w:ascii="Times New Roman" w:hAnsi="Times New Roman"/>
          <w:color w:val="000000" w:themeColor="text1"/>
          <w:sz w:val="16"/>
          <w:szCs w:val="16"/>
        </w:rPr>
        <w:softHyphen/>
        <w:t>бочих в контроле над производством и в то же время сохранена военная тайна (18293).</w:t>
      </w:r>
    </w:p>
    <w:p w14:paraId="0B86CCD5" w14:textId="77777777" w:rsidR="006B42B3" w:rsidRPr="00743EAE" w:rsidRDefault="006B42B3" w:rsidP="00743EAE">
      <w:pPr>
        <w:spacing w:after="0" w:line="240" w:lineRule="auto"/>
        <w:jc w:val="both"/>
        <w:rPr>
          <w:rFonts w:ascii="Times New Roman" w:hAnsi="Times New Roman"/>
          <w:color w:val="000000" w:themeColor="text1"/>
          <w:sz w:val="16"/>
          <w:szCs w:val="16"/>
        </w:rPr>
      </w:pPr>
    </w:p>
    <w:p w14:paraId="4D6CB8D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ЦК ВКП(б) принял постановление «О состоянии обороны страны», в котором была дана развернутая программа военного строительства, изложена линия на коренную техническую реконструкцию армии, авиации и флота. НКВМ СССР было поручено наряду с существовавшим вооружением добиться получения новых опытных образцов и на их основе вооружить армию современными типами артиллерии, средствами химзащиты, танками, бронемашинами, наладить серийный выпуск самолетов и авиамоторов. Это постановление легло в основу первого 5-летнего плана военного строительства, предусматривавшего также создание новых технических войск, моторизацию РККА, массовую подготовку технических кадров</w:t>
      </w:r>
      <w:hyperlink r:id="rId87" w:anchor="n_389" w:history="1">
        <w:r w:rsidRPr="00743EAE">
          <w:rPr>
            <w:rStyle w:val="a5"/>
            <w:rFonts w:ascii="Times New Roman" w:hAnsi="Times New Roman"/>
            <w:color w:val="000000" w:themeColor="text1"/>
            <w:sz w:val="16"/>
            <w:szCs w:val="16"/>
          </w:rPr>
          <w:t>[389]</w:t>
        </w:r>
      </w:hyperlink>
      <w:r w:rsidRPr="00743EAE">
        <w:rPr>
          <w:rFonts w:ascii="Times New Roman" w:hAnsi="Times New Roman"/>
          <w:color w:val="000000" w:themeColor="text1"/>
          <w:sz w:val="16"/>
          <w:szCs w:val="16"/>
        </w:rPr>
        <w:t>.</w:t>
      </w:r>
    </w:p>
    <w:p w14:paraId="5EFB98B8"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выполнения этих планов 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1929–1931 гг. занимал Уборевич, в 1931–1932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г.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Это позволило увеличить число слушателей с 3200 в 1928 г. до 16,5 тыс. в 1932 г. В январе 1931 г. РВС уточнил план строительства РККА на 1931–1933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1934–1938 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1933–1938 гг.», «О системе артиллерийского вооружения РККА на вторую пятилетку», позднее утвердил план развития ВВС на 1935 — 1937 гг.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(18265).</w:t>
      </w:r>
    </w:p>
    <w:p w14:paraId="751EC6C6" w14:textId="77777777" w:rsidR="006B42B3" w:rsidRPr="00743EAE" w:rsidRDefault="006B42B3" w:rsidP="00743EAE">
      <w:pPr>
        <w:spacing w:after="0" w:line="240" w:lineRule="auto"/>
        <w:jc w:val="both"/>
        <w:rPr>
          <w:rFonts w:ascii="Times New Roman" w:hAnsi="Times New Roman"/>
          <w:color w:val="000000" w:themeColor="text1"/>
          <w:sz w:val="16"/>
          <w:szCs w:val="16"/>
        </w:rPr>
      </w:pPr>
    </w:p>
    <w:p w14:paraId="38BC8467"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"Военная тревога" 1927 г. обусловила принятие Постановления Политбюро ЦК ВКП(б) "О состоянии обороны страны СССР". В нем говорилось о том, что основным итогом истекшего пятилетия (1924 - 1929 гг.) планового строительства Вооруженных Сил стало формирование крепкой, боеспособной армии, в политическом отношении вполне надежной, в техническом отношении стоящей на уровне развития производительных сил страны. Первый пятилетний план создал условия для повышения обороноспособности армии. Во второй пятилетке предполагалось создать современную военно-техническую базу для обороны. Постановление одобрило планы РВС СССР на рост численности технических войск и на уменьшение вспомогательных и обслуживающих частей.</w:t>
      </w:r>
    </w:p>
    <w:p w14:paraId="3330419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Политбюро ЦК 1929 г., как отмечал в своих воспоминаниях маршал Г. К. Жуков, легло в основу плана военного строительства, который кроме всего прочего предусматривал "создание новых технических родов войск, моторизацию и организационную перестройку старых родов войск, массовую подготовку технических кадров и овладение новой техникой всем личным составом".</w:t>
      </w:r>
    </w:p>
    <w:p w14:paraId="5D519725"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1928 - 1929 гг. количество рабочих на предприятиях ГУВП (45 заводов) увеличилось с 86,7 тыс. человек до 101,5 тыс. человек, а служащих - с 14,9 тыс. до 18,1 тыс. В течение 1929/30 года казной (по заключенным договорам об иностранной технической помощи) трестам военной промышленности намечалось отпустить 1 318 250 американских долларов.</w:t>
      </w:r>
    </w:p>
    <w:p w14:paraId="1E205D5B" w14:textId="77777777" w:rsidR="006B42B3" w:rsidRPr="00743EAE" w:rsidRDefault="006B42B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Финансовая программа первого пятилетнего плана развития народного хозяйства на 1928/29 - 1932/33 гг. предусматривала (по официальным данным) направление на нужды управления и обороны 7,2 млрд. руб. (или 8,0% от общего объема планировавшихся расходов). Итоги выполнения пятилетки фиксировали несколько иные показатели - 9,0 млрд. руб. (или 7,5%), направленных на нужды управления и обороны. Переход от государственного регулирования товарно-денежных отношений к жесткому плановому распределению в 1930 - 1941 гг. был обусловлен задачами создания в максимально сжатые сроки основной индустриальной базы для отраслей промышленности, имеющих оборонное значение. В мирное время была введена военно-мобилизационная система управления. Свертывание нэпа привело к ликвидации весной 1930 г. военно-промышленных трестов и их главка - ГУВП ВСНХ (19390).</w:t>
      </w:r>
    </w:p>
    <w:p w14:paraId="5AAA29A6" w14:textId="77777777" w:rsidR="006B42B3" w:rsidRPr="00743EAE" w:rsidRDefault="006B42B3" w:rsidP="00743EAE">
      <w:pPr>
        <w:spacing w:after="0" w:line="240" w:lineRule="auto"/>
        <w:jc w:val="both"/>
        <w:rPr>
          <w:rFonts w:ascii="Times New Roman" w:hAnsi="Times New Roman"/>
          <w:color w:val="000000" w:themeColor="text1"/>
          <w:sz w:val="16"/>
          <w:szCs w:val="16"/>
        </w:rPr>
      </w:pPr>
    </w:p>
    <w:p w14:paraId="4D0CAAFB"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rPr>
        <w:t>15</w:t>
      </w:r>
      <w:r w:rsidRPr="00743EAE">
        <w:rPr>
          <w:rFonts w:ascii="Times New Roman" w:hAnsi="Times New Roman"/>
          <w:color w:val="000000" w:themeColor="text1"/>
          <w:sz w:val="16"/>
          <w:szCs w:val="16"/>
          <w:u w:color="002060"/>
        </w:rPr>
        <w:t>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об увеличении перечня дорог стратегического значения (РГАЭ. Ф. 4372. Оп. 91. Д. 385. Л. 5) (12415).</w:t>
      </w:r>
    </w:p>
    <w:p w14:paraId="7A084BAD"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p>
    <w:p w14:paraId="2B4C2CA7"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15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Закрытое заседание ПБ. 23. О состоянии обороны страны и работе РЗ СТО. П. 38. О военной промышленности. (РГАСПИ. Ф. 17. Оп. 162. Д. 7. Л. 98, 99 Подлинники) (12416).</w:t>
      </w:r>
    </w:p>
    <w:p w14:paraId="2459BF70"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p>
    <w:p w14:paraId="2211EB14"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15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ЦК ВКП(б) «О состоянии обороны СССР». (КПСС в резолюциях... Изд. 9?е. Т. 4. М., 1984. С. 528?530; РГАСПИ. Ф. 17. Оп. 162. Д. 7. Л. 101?112) (12416).</w:t>
      </w:r>
    </w:p>
    <w:p w14:paraId="24742B5E" w14:textId="77777777" w:rsidR="00F8794A" w:rsidRPr="00743EAE" w:rsidRDefault="00F8794A" w:rsidP="00743EAE">
      <w:pPr>
        <w:spacing w:after="0" w:line="240" w:lineRule="auto"/>
        <w:jc w:val="both"/>
        <w:rPr>
          <w:rFonts w:ascii="Times New Roman" w:hAnsi="Times New Roman"/>
          <w:color w:val="000000" w:themeColor="text1"/>
          <w:sz w:val="16"/>
          <w:szCs w:val="16"/>
          <w:u w:color="002060"/>
        </w:rPr>
      </w:pPr>
    </w:p>
    <w:p w14:paraId="17B08B78"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 Постановление Политбюро ЦК ВКП(б) о военной промышленности</w:t>
      </w:r>
    </w:p>
    <w:p w14:paraId="6AE337A8"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Политбюро ЦК ВКП(б) о военной промышленности</w:t>
      </w:r>
    </w:p>
    <w:p w14:paraId="29DB29A9"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г.¹*</w:t>
      </w:r>
    </w:p>
    <w:p w14:paraId="57D9F529"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5F9F0BA5"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738EAC67"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w:t>
      </w:r>
    </w:p>
    <w:p w14:paraId="4378E819"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w:t>
      </w:r>
    </w:p>
    <w:p w14:paraId="106CEA84"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В подготовке промышленности к войне ведущую роль занимает кадровая военная промышленность, на которую возлагаются следующие основные обязанности:</w:t>
      </w:r>
    </w:p>
    <w:p w14:paraId="3D6D7EDA"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а) с объявлением войны развернуть свои производства в первую очередь с тем, чтобы питать Красную армию до развертывания остальной промышленности;</w:t>
      </w:r>
    </w:p>
    <w:p w14:paraId="2CA8542D"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б) поддерживать технику военных производств на уровне требований современной войны;</w:t>
      </w:r>
    </w:p>
    <w:p w14:paraId="50B21A2A"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в) совершенствовать технические средства борьбы, быстро изготовлять новые образцы вооружения, внедрять их в массовое производство в кратчайшие сроки, изучать и распространять опыт и навыки по изготовлению предметов вооружения на заводы гражданской промышленности;</w:t>
      </w:r>
    </w:p>
    <w:p w14:paraId="5BA2929A"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г) во время мобилизации помогать и содействовать развертыванию родственных производств в гражданской промышленности.</w:t>
      </w:r>
    </w:p>
    <w:p w14:paraId="06DEF384"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Существование в системе советской промышленности специальной военной промышленности с весьма мощными заводами объективно создает преимущество Советского Союза перед буржуазными государствами в деле наилучшей подготовки промышленности к обороне страны.</w:t>
      </w:r>
    </w:p>
    <w:p w14:paraId="3230D310"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2. Однако 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161DEAED"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Существеннейшими для обороны Союза являются следующие крупнейшие недостатки в работе военной промышленности:</w:t>
      </w:r>
    </w:p>
    <w:p w14:paraId="14CA3EF9"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w:t>
      </w:r>
    </w:p>
    <w:p w14:paraId="2DDE84C4"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б) длительность сроков мобилизационного развертывания военных заводов (от 1 до 1,5 лет), что создает весьма опасный разрыв между обеспечением потребностей войны имеющимися запасами и началом подачи па фронт продукции мобилизованной промышленности и приводит к необходимости иметь крупные мобзапасы, непосильные для государства;</w:t>
      </w:r>
    </w:p>
    <w:p w14:paraId="4C98106B"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00BAC213"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Охтинский, Шлиссельбургский, Шостенский и Тамбовский пороховые заводы;</w:t>
      </w:r>
    </w:p>
    <w:p w14:paraId="17B40748"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 д.;</w:t>
      </w:r>
    </w:p>
    <w:p w14:paraId="7088075B"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 д. Примеры: производство основного арсенального имущества — передки, зарядные ящики, колеса и т. 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2D8F2E3A"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В отношении заводского ремонта винтовок и пулеметов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руж[ейные] заводы, то это сократит процентов на 30 выпуск ими новых винтовок и пулеметов;</w:t>
      </w:r>
    </w:p>
    <w:p w14:paraId="68ED2230"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ж) 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Ковровского и других заводов;</w:t>
      </w:r>
    </w:p>
    <w:p w14:paraId="6C457156"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 xml:space="preserve">з) громадный парк запасного станочного оборудования не использован и частично приведен в негодность; одновременно </w:t>
      </w:r>
      <w:r w:rsidRPr="00743EAE">
        <w:rPr>
          <w:rStyle w:val="af0"/>
          <w:i w:val="0"/>
          <w:color w:val="000000" w:themeColor="text1"/>
          <w:sz w:val="16"/>
          <w:szCs w:val="16"/>
        </w:rPr>
        <w:t>с</w:t>
      </w:r>
      <w:r w:rsidRPr="00743EAE">
        <w:rPr>
          <w:color w:val="000000" w:themeColor="text1"/>
          <w:sz w:val="16"/>
          <w:szCs w:val="16"/>
        </w:rPr>
        <w:t xml:space="preserve">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Мотовилихинском — свыше тысячи, Путиловском — около тысячи, Ленинградском трубочном — 1,8 тыс. станков и т. д.; а всего на заводах военной промышленности находилось без назначения 8</w:t>
      </w:r>
      <w:r w:rsidRPr="00743EAE">
        <w:rPr>
          <w:color w:val="000000" w:themeColor="text1"/>
          <w:sz w:val="16"/>
          <w:szCs w:val="16"/>
        </w:rPr>
        <w:noBreakHyphen/>
        <w:t>10 тыс. станков. Излишние станки и оборудование выписывались Мотовилихинским заводом, «Большевиком» и др.;</w:t>
      </w:r>
    </w:p>
    <w:p w14:paraId="3F19F1A5"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и) недопустимо медленное изготовление новых опытных образцов вооружения и длительные (3</w:t>
      </w:r>
      <w:r w:rsidRPr="00743EAE">
        <w:rPr>
          <w:color w:val="000000" w:themeColor="text1"/>
          <w:sz w:val="16"/>
          <w:szCs w:val="16"/>
        </w:rPr>
        <w:noBreakHyphen/>
        <w:t>4 года) сроки постановки их изготовления в массовом производстве;</w:t>
      </w:r>
    </w:p>
    <w:p w14:paraId="61581517"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0B2DFE82"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w:t>
      </w:r>
    </w:p>
    <w:p w14:paraId="7E896AF5"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м) крайне недостаточное использование основного капитала военной промышленности в отношении загрузки мирной продукцией, а в некоторых случаях нерациональное использование военного оборудования для этих производств. Пример: замочно-прицельная «Большевика» выведена из строя путем приспособления под тракторы (начиная с 1922 г. и до настоящего времени);</w:t>
      </w:r>
    </w:p>
    <w:p w14:paraId="78D93FDF"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41744C6A"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о) все развитие военной промышленности и подготовка ее к войне базировались целиком на касте старых специалистов царской России, и вопрос о подготовке в нужном количестве советских специалистов военных производств до 1928/29 г. совершенно выпал из поля зрения как военной промышленности, так и самого ВСНХ. Это привело к тому, что в настоящее время, когда установлена принадлежность большинства старых специалистов к контрреволюционной организации, военная промышленность в отношении технического руководства очутилась в критическом положении.</w:t>
      </w:r>
    </w:p>
    <w:p w14:paraId="25A468D5"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 д.).</w:t>
      </w:r>
    </w:p>
    <w:p w14:paraId="2F56838E"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3. Указанное выше положение в военной промышленности явилось следствием:</w:t>
      </w:r>
    </w:p>
    <w:p w14:paraId="25019FB3"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4A5869F2"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б) отсутствия бдительности у партийного руководящего состава военной промышленности, начиная от руководящих работников Военпрома ВПУ и кончая заводами;</w:t>
      </w:r>
    </w:p>
    <w:p w14:paraId="3CE5538A"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lastRenderedPageBreak/>
        <w:t xml:space="preserve">в) чрезмерного доверия к специалистам, в особенности к их верхушке (инженерам </w:t>
      </w:r>
      <w:hyperlink r:id="rId88" w:history="1">
        <w:r w:rsidRPr="00743EAE">
          <w:rPr>
            <w:color w:val="000000" w:themeColor="text1"/>
            <w:sz w:val="16"/>
            <w:szCs w:val="16"/>
          </w:rPr>
          <w:t>Михайлову</w:t>
        </w:r>
      </w:hyperlink>
      <w:r w:rsidRPr="00743EAE">
        <w:rPr>
          <w:color w:val="000000" w:themeColor="text1"/>
          <w:sz w:val="16"/>
          <w:szCs w:val="16"/>
        </w:rPr>
        <w:t xml:space="preserve">, </w:t>
      </w:r>
      <w:hyperlink r:id="rId89" w:history="1">
        <w:r w:rsidRPr="00743EAE">
          <w:rPr>
            <w:color w:val="000000" w:themeColor="text1"/>
            <w:sz w:val="16"/>
            <w:szCs w:val="16"/>
          </w:rPr>
          <w:t>Высочанскому</w:t>
        </w:r>
      </w:hyperlink>
      <w:r w:rsidRPr="00743EAE">
        <w:rPr>
          <w:color w:val="000000" w:themeColor="text1"/>
          <w:sz w:val="16"/>
          <w:szCs w:val="16"/>
        </w:rPr>
        <w:t xml:space="preserve">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44C29AD1"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78BA1AEA"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Такое положение привело к тому, что в течение ряда лет решающую и руководящую роль в военной промышленности играла каста старых специалистов царской России, в большинстве своем входившая в контрреволюционную организацию и расстраивавшая военную промышленность.</w:t>
      </w:r>
    </w:p>
    <w:p w14:paraId="16A77ECB"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4.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так далее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32B7E7EC"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5. 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 Однако и в настоящее время необходимо признать, что военная промышленность в первой половине 1928/29 г.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544908B9" w14:textId="77777777" w:rsidR="00FC4BF2" w:rsidRPr="00743EAE" w:rsidRDefault="00FC4BF2" w:rsidP="00743EAE">
      <w:pPr>
        <w:pStyle w:val="rtejustify"/>
        <w:spacing w:before="0" w:after="0"/>
        <w:rPr>
          <w:color w:val="000000" w:themeColor="text1"/>
          <w:sz w:val="16"/>
          <w:szCs w:val="16"/>
        </w:rPr>
      </w:pPr>
      <w:r w:rsidRPr="00743EAE">
        <w:rPr>
          <w:color w:val="000000" w:themeColor="text1"/>
          <w:sz w:val="16"/>
          <w:szCs w:val="16"/>
        </w:rPr>
        <w:t>II</w:t>
      </w:r>
      <w:r w:rsidRPr="00743EAE">
        <w:rPr>
          <w:rStyle w:val="a7"/>
          <w:b w:val="0"/>
          <w:bCs w:val="0"/>
          <w:color w:val="000000" w:themeColor="text1"/>
          <w:sz w:val="16"/>
          <w:szCs w:val="16"/>
        </w:rPr>
        <w:t>.</w:t>
      </w:r>
    </w:p>
    <w:p w14:paraId="10E07FB2"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0F8F8504"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1. Президиуму ЦКК срочно рассмотреть вопрос о наложении взысканий и привлечении к ответственности как нынешнего, так и бывшего руководящего состава военной промышленности (Военпрома,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0FEEAA85"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2. Специальной комиссии в составе т. </w:t>
      </w:r>
      <w:hyperlink r:id="rId90" w:history="1">
        <w:r w:rsidRPr="00743EAE">
          <w:rPr>
            <w:color w:val="000000" w:themeColor="text1"/>
            <w:sz w:val="16"/>
            <w:szCs w:val="16"/>
          </w:rPr>
          <w:t>Павлуновского</w:t>
        </w:r>
      </w:hyperlink>
      <w:r w:rsidRPr="00743EAE">
        <w:rPr>
          <w:color w:val="000000" w:themeColor="text1"/>
          <w:sz w:val="16"/>
          <w:szCs w:val="16"/>
        </w:rPr>
        <w:t xml:space="preserve"> (председателя) и членов т. </w:t>
      </w:r>
      <w:hyperlink r:id="rId91" w:history="1">
        <w:r w:rsidRPr="00743EAE">
          <w:rPr>
            <w:color w:val="000000" w:themeColor="text1"/>
            <w:sz w:val="16"/>
            <w:szCs w:val="16"/>
          </w:rPr>
          <w:t>Урываева,</w:t>
        </w:r>
      </w:hyperlink>
      <w:hyperlink r:id="rId92" w:history="1">
        <w:r w:rsidRPr="00743EAE">
          <w:rPr>
            <w:color w:val="000000" w:themeColor="text1"/>
            <w:sz w:val="16"/>
            <w:szCs w:val="16"/>
          </w:rPr>
          <w:t>Молочникова</w:t>
        </w:r>
      </w:hyperlink>
      <w:r w:rsidRPr="00743EAE">
        <w:rPr>
          <w:color w:val="000000" w:themeColor="text1"/>
          <w:sz w:val="16"/>
          <w:szCs w:val="16"/>
        </w:rPr>
        <w:t xml:space="preserve"> и </w:t>
      </w:r>
      <w:hyperlink r:id="rId93" w:history="1">
        <w:r w:rsidRPr="00743EAE">
          <w:rPr>
            <w:color w:val="000000" w:themeColor="text1"/>
            <w:sz w:val="16"/>
            <w:szCs w:val="16"/>
          </w:rPr>
          <w:t>Булина</w:t>
        </w:r>
      </w:hyperlink>
      <w:r w:rsidRPr="00743EAE">
        <w:rPr>
          <w:color w:val="000000" w:themeColor="text1"/>
          <w:sz w:val="16"/>
          <w:szCs w:val="16"/>
        </w:rPr>
        <w:t xml:space="preserve">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52106F68"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3. Признать необходимым обновить руководящий состав военной промышленности, начиная с коллегии ВПУ и кончая заводами. Оргбюро в двухнедельный срок осуществить это мероприятие.</w:t>
      </w:r>
    </w:p>
    <w:p w14:paraId="5B8EC05F"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4. Оргбюро в месячный срок мобилизовать для военной промышленности не менее 100 чел., преимущественно членов партии, опытных производственников и молодых инженеров.</w:t>
      </w:r>
    </w:p>
    <w:p w14:paraId="0E76E351"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 д.) и одновременно разработать план систематической подготовки для нее технического персонала.</w:t>
      </w:r>
    </w:p>
    <w:p w14:paraId="01FB55FF"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 паросиловое хозяйство, лекальное и инструментальное дело, арсенальную проблему, изучение и совершенствование (рационализация) и технологических процессов, устранение диспропорций между производствами и цехами и т. 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221EDAA0"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14B5EE71"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22892604"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организации массового их производства.</w:t>
      </w:r>
    </w:p>
    <w:p w14:paraId="02842D71"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23CFEE31"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Считая эту задачу одной из самых важнейших. Политбюро категорически требует ее полного разрешения.</w:t>
      </w:r>
    </w:p>
    <w:p w14:paraId="7AF192BC"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9.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w:t>
      </w:r>
    </w:p>
    <w:p w14:paraId="20972B56"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62665197"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11. РЗ СТО рассмотреть вопрос о ценах на поставляемую военведу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0A54F569"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785771AB"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4DB0939F" w14:textId="77777777"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За выполнением всех вышеуказанных мероприятий РЗ СТО установить строгое наблюдение.</w:t>
      </w:r>
    </w:p>
    <w:p w14:paraId="0A1C2730" w14:textId="395D8BA9" w:rsidR="00F8794A" w:rsidRPr="00743EAE" w:rsidRDefault="00F8794A" w:rsidP="00743EAE">
      <w:pPr>
        <w:pStyle w:val="rtejustify"/>
        <w:spacing w:before="0" w:after="0"/>
        <w:rPr>
          <w:color w:val="000000" w:themeColor="text1"/>
          <w:sz w:val="16"/>
          <w:szCs w:val="16"/>
        </w:rPr>
      </w:pPr>
      <w:r w:rsidRPr="00743EAE">
        <w:rPr>
          <w:color w:val="000000" w:themeColor="text1"/>
          <w:sz w:val="16"/>
          <w:szCs w:val="16"/>
        </w:rPr>
        <w:t>Помета: «Настоящее постановление размножено в 5 экз. и рассылается: 1</w:t>
      </w:r>
      <w:r w:rsidRPr="00743EAE">
        <w:rPr>
          <w:color w:val="000000" w:themeColor="text1"/>
          <w:sz w:val="16"/>
          <w:szCs w:val="16"/>
        </w:rPr>
        <w:noBreakHyphen/>
        <w:t>й экз. для ЦК ВКП(б), 2</w:t>
      </w:r>
      <w:r w:rsidRPr="00743EAE">
        <w:rPr>
          <w:color w:val="000000" w:themeColor="text1"/>
          <w:sz w:val="16"/>
          <w:szCs w:val="16"/>
        </w:rPr>
        <w:noBreakHyphen/>
        <w:t>й экз. РЗ СТО — т. Рудзутаку, 3</w:t>
      </w:r>
      <w:r w:rsidRPr="00743EAE">
        <w:rPr>
          <w:color w:val="000000" w:themeColor="text1"/>
          <w:sz w:val="16"/>
          <w:szCs w:val="16"/>
        </w:rPr>
        <w:noBreakHyphen/>
        <w:t>й экз. НК РКИ СССР — т. Яковлеву, 4-й экз. ВСНХ СССР — т. Рухимовичу, 5</w:t>
      </w:r>
      <w:r w:rsidRPr="00743EAE">
        <w:rPr>
          <w:color w:val="000000" w:themeColor="text1"/>
          <w:sz w:val="16"/>
          <w:szCs w:val="16"/>
        </w:rPr>
        <w:noBreakHyphen/>
        <w:t>й экз. РВС</w:t>
      </w:r>
      <w:r w:rsidR="00336752">
        <w:rPr>
          <w:color w:val="000000" w:themeColor="text1"/>
          <w:sz w:val="16"/>
          <w:szCs w:val="16"/>
        </w:rPr>
        <w:t xml:space="preserve"> </w:t>
      </w:r>
      <w:r w:rsidRPr="00743EAE">
        <w:rPr>
          <w:color w:val="000000" w:themeColor="text1"/>
          <w:sz w:val="16"/>
          <w:szCs w:val="16"/>
        </w:rPr>
        <w:t>СССР — т. Ворошилову. Ввиду его особой секретности оно должно храниться на правах шифра. И. Сталин».</w:t>
      </w:r>
    </w:p>
    <w:p w14:paraId="7518098B" w14:textId="77777777" w:rsidR="00F8794A" w:rsidRPr="00743EAE" w:rsidRDefault="00F8794A"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363300AC" w14:textId="77777777" w:rsidR="00F8794A" w:rsidRPr="00743EAE" w:rsidRDefault="00F8794A"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Дата утверждения Политбюро ЦК ВКП(б).</w:t>
      </w:r>
    </w:p>
    <w:p w14:paraId="5DADA4F8" w14:textId="77777777" w:rsidR="00F8794A" w:rsidRPr="00743EAE" w:rsidRDefault="00F8794A" w:rsidP="00743EAE">
      <w:pPr>
        <w:pStyle w:val="ae"/>
        <w:spacing w:before="0" w:after="0"/>
        <w:jc w:val="both"/>
        <w:rPr>
          <w:color w:val="000000" w:themeColor="text1"/>
          <w:sz w:val="16"/>
          <w:szCs w:val="16"/>
        </w:rPr>
      </w:pPr>
      <w:r w:rsidRPr="00743EAE">
        <w:rPr>
          <w:color w:val="000000" w:themeColor="text1"/>
          <w:sz w:val="16"/>
          <w:szCs w:val="16"/>
        </w:rPr>
        <w:t>РГАСПИ. Ф. 17. Оп. 162. Д. 7. Л. 113—121. Заверенная копия.</w:t>
      </w:r>
    </w:p>
    <w:p w14:paraId="699E99CE"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РГАСПИ. Ф. 17. Оп. 162. Д. 7. Л. 113—121. Заверенная копия. </w:t>
      </w:r>
    </w:p>
    <w:p w14:paraId="047F5A44" w14:textId="77777777" w:rsidR="00F8794A" w:rsidRPr="00743EAE" w:rsidRDefault="00F879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331-337 (12457).</w:t>
      </w:r>
    </w:p>
    <w:p w14:paraId="24B6A1CB" w14:textId="77777777" w:rsidR="00F8794A" w:rsidRPr="00743EAE" w:rsidRDefault="00F8794A" w:rsidP="00743EAE">
      <w:pPr>
        <w:spacing w:after="0" w:line="240" w:lineRule="auto"/>
        <w:jc w:val="both"/>
        <w:rPr>
          <w:rFonts w:ascii="Times New Roman" w:hAnsi="Times New Roman"/>
          <w:color w:val="000000" w:themeColor="text1"/>
          <w:sz w:val="16"/>
          <w:szCs w:val="16"/>
        </w:rPr>
      </w:pPr>
    </w:p>
    <w:p w14:paraId="0D69C0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15 июля 1929 года Политбюро ЦК ВКП(б) обсуждает обвинительное заключение ОГПУ по делу о военной промышленности и принимает решение разослать его членам ЦК и ЦИК, а также хозяйственникам, в том числе директорам заводов, в особенности работающих в военной промышленности. Политбюро заранее предрешило расстрел руководителей контрреволюционной организации вредителей в военной промышленности, однако сам расстрел был отложен до своего нового решения Политбюро о времени расстрела. </w:t>
      </w:r>
    </w:p>
    <w:p w14:paraId="2D048A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ОГПУ было предложено представить список лиц, подлежащих расстрелу (11248).</w:t>
      </w:r>
    </w:p>
    <w:p w14:paraId="2230A9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ОГПУ предоставляет такой список, и 21 октября 1929 года Политбюро соглашаясь с предложением ОГПУ о расстреле Михайлова и др. и принимает проект сообщения для печати. В котором говорилось, что органами ОГПУ раскрыта и ликвидирована контрреволюционная вредительская и шпионская организация в военной </w:t>
      </w:r>
      <w:r w:rsidRPr="00743EAE">
        <w:rPr>
          <w:rFonts w:ascii="Times New Roman" w:hAnsi="Times New Roman"/>
          <w:color w:val="000000" w:themeColor="text1"/>
          <w:sz w:val="16"/>
          <w:szCs w:val="16"/>
        </w:rPr>
        <w:lastRenderedPageBreak/>
        <w:t xml:space="preserve">промышленности СССР, которая ставила перед собой задачу путем вредительства и шпионажа ослабление обороноспособности страны, содействие иностранным интервентам. </w:t>
      </w:r>
    </w:p>
    <w:p w14:paraId="3FF3D2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Личный состав ее состоял в подавляющем большинстве из бывших высших чинов царской армии - бывших генералов и полковников. </w:t>
      </w:r>
    </w:p>
    <w:p w14:paraId="07DD48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связи с этим Коллегией ОГПУ приговорены к расстрелу: </w:t>
      </w:r>
    </w:p>
    <w:p w14:paraId="4F236A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Михайлов В.С. - бывший генерал, дворянин; </w:t>
      </w:r>
    </w:p>
    <w:p w14:paraId="1CC064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Высочанский Н.Г. - бывший генерал, дворянин; </w:t>
      </w:r>
    </w:p>
    <w:p w14:paraId="1BD32A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Дымман В.О. - бывший генерал, дворянин; </w:t>
      </w:r>
    </w:p>
    <w:p w14:paraId="0EFFC6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Дежанов В.Н. - бывший генерал, дворянин; </w:t>
      </w:r>
    </w:p>
    <w:p w14:paraId="057B71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Шульга Н.В. - бывш. генерал порученец при бывшем великом князе Сергее Михайловиче</w:t>
      </w:r>
    </w:p>
    <w:p w14:paraId="6BC40E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Приговор приведен в исполнение. </w:t>
      </w:r>
    </w:p>
    <w:p w14:paraId="5B60AD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остальные по указанному делу были приговорены на разные сроки заключения в концентрационные лагеря (11248).</w:t>
      </w:r>
    </w:p>
    <w:p w14:paraId="26ED5A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B2C749" w14:textId="77777777" w:rsidR="00FC4BF2" w:rsidRPr="00743EAE" w:rsidRDefault="00FC4B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было принято постановление Политбюро ЦК ВКП(б) «О состоянии обороны СССР», в развитие которого решением РВС СССР было предусмотрено производство колёсно-гусеничной танкетки, малого и среднего танков. В отношении большого (тяжёлого) танка ограничились пока теоретической проработкой. Поскольку новые танки ещё не были спроектированы, то одним из решений было повысить тактические характеристики Т-18, в частности увеличить скорость до 25 км/час. В процессе проектирования конструктора столкнулись с многими трудностями. Поступало немало жалоб и доносов на конструкторов, а также пожеланий, порой нелепых, от руководства РККА. Например, один из «патриотов» видел в применении в передачах косозубых шестерён вместо прямозубых явное вредительство, один из командиров требовал оборудования ганка коленчатыми лапами с шипами для перелезания через стенки (15132).</w:t>
      </w:r>
    </w:p>
    <w:p w14:paraId="3794247F" w14:textId="77777777" w:rsidR="00FC4BF2" w:rsidRPr="00743EAE" w:rsidRDefault="00FC4BF2" w:rsidP="00743EAE">
      <w:pPr>
        <w:spacing w:after="0" w:line="240" w:lineRule="auto"/>
        <w:jc w:val="both"/>
        <w:rPr>
          <w:rFonts w:ascii="Times New Roman" w:hAnsi="Times New Roman"/>
          <w:color w:val="000000" w:themeColor="text1"/>
          <w:sz w:val="16"/>
          <w:szCs w:val="16"/>
        </w:rPr>
      </w:pPr>
    </w:p>
    <w:p w14:paraId="408808E2" w14:textId="77777777" w:rsidR="00E8344F" w:rsidRPr="00743EAE" w:rsidRDefault="00E834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ЦК ВКП/б/ в своем постановлении "О состоянии обороны" етметил: "Одним из важнейших результатов истекающего; пятилетия следует признать создание Красного воздушного флота. Считать, что важнейшей задачей на ближайшее время в строительстве красной армии является скорейшее доведение ее качества до уровня передовых буржуазных стран и всеми силами следует насаждать, культивировать, развивать свои советские научно-конструкторские силн, особенно мoторостроения. В этом постановлении выражена очередная забота коммунистической партии о развитии советской авиации.</w:t>
      </w:r>
    </w:p>
    <w:p w14:paraId="3DC98CFC" w14:textId="77777777" w:rsidR="00E8344F" w:rsidRPr="00743EAE" w:rsidRDefault="00E834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/’КПСС о вооруженных силах Советского Союза", 1958, стр.320/ (23370).</w:t>
      </w:r>
    </w:p>
    <w:p w14:paraId="783272F0" w14:textId="77777777" w:rsidR="00E8344F" w:rsidRPr="00743EAE" w:rsidRDefault="00E8344F" w:rsidP="00743EAE">
      <w:pPr>
        <w:spacing w:after="0" w:line="240" w:lineRule="auto"/>
        <w:jc w:val="both"/>
        <w:rPr>
          <w:rFonts w:ascii="Times New Roman" w:hAnsi="Times New Roman"/>
          <w:color w:val="000000" w:themeColor="text1"/>
          <w:sz w:val="16"/>
          <w:szCs w:val="16"/>
        </w:rPr>
      </w:pPr>
    </w:p>
    <w:p w14:paraId="4948E2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года Политбюро принимает постановление о контрреволюционной организации в нефтяной промышленности с рассылкой обвинительного заключения и об расстреле виновных с отложением до постановления ЦК о моменте расстрела (11248).</w:t>
      </w:r>
    </w:p>
    <w:p w14:paraId="0C14AB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13394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C88038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8FCED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 ЦК ВКП(б) принял постановление «О состоянии обороны страны», в котором была дана развернутая программа военного строительства, изложена линия на коренную техническую реконструкцию армии, авиации и флота. НКВМ СССР было поручено наряду с существовавшим вооружением добиться получения новых опытных образцов и на их основе вооружить армию современными типами артиллерии, средствами химзащиты, танками, бронемашинами, наладить серийный выпуск самолетов и авиамоторов. Это постановление легло в основу первого 5-летнего плана военного строительства, предусматривавшего также создание новых технических войск, моторизацию РККА, массовую подготовку технических кадров (Советские Вооруженные Силы. История строительства. М., 1978, с. 182,185; КПСС —организатор защиты социалистического Отечества. М., 1977. С. 163-164.). Для выполнения этих планов 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 — 1931 гг. занимал Уборевич, в 1931 — 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райхсвера (21-я дивизия). С учетом ограниченных средств военного бюджета вооружение райхсвера должно было проводиться в два этапа (1928 — 1932гг. и 1933 — 1938гг. ). Осенью 1928г. правительство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«Райнметалл»,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райхсвера,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«Штольценбергом»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3A35C0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208493"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года Политбюро ЦК ВКП(б) утвердило Постановление о военной промышленности.</w:t>
      </w:r>
    </w:p>
    <w:p w14:paraId="698AD35E"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нём фактически было признано, что ВПК по состоянию на лето 1929 года не готов к войне в силу множества причин объективного и субъективного характера.</w:t>
      </w:r>
    </w:p>
    <w:p w14:paraId="0DDBA06F"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...Необходимо констатировать, что военная промышленность до настоящего времени не подготовлена к выполнению возложенных на неё задач и положение с подготовкой её к обороне находится в неудовлетворительном состоянии. </w:t>
      </w:r>
    </w:p>
    <w:p w14:paraId="3DA6694A"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Существеннейшими для обороны Союза являются следующие крупнейшие недостатки в работе военной промышленности: </w:t>
      </w:r>
    </w:p>
    <w:p w14:paraId="342200BE"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 </w:t>
      </w:r>
    </w:p>
    <w:p w14:paraId="17835018"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длительность сроков мобилизационного развёртывания военных заводов (от 1 до 1,5 лет), что создаёт весьма опасный разрыв между обеспечением потребностей войны имеющимися запасами и началом подачи на фронт продукции мобилизованной промышленности и приводит к необходимости иметь крупные мобзапасы, непосильные для государства; </w:t>
      </w:r>
    </w:p>
    <w:p w14:paraId="23A45EBE"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пулемётов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 </w:t>
      </w:r>
    </w:p>
    <w:p w14:paraId="73D37770"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Охтенский, Шлиссельбургский, Шостенский и Тамбовский пороховые заводы; </w:t>
      </w:r>
    </w:p>
    <w:p w14:paraId="1299EA6B"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взад-вперёд по заводу и т.д.; е) до настоящего времени не разрешена проблема заводского ремонта во время войны материальной части артиллерии, винтовок и пулемётов и обеспечения артиллерии передками, зарядными ящиками, колёсами и т.д. Примеры: производство основного арсенального имущества - передки, зарядные ящики, колёса и т.д.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 </w:t>
      </w:r>
    </w:p>
    <w:p w14:paraId="35C2BF8C"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отношении заводского ремонта винтовок и пулемётов положение таково: 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ружейные заводы, то это сократит процентов на 30 выпуск ими новых винтовок и пулемётов; </w:t>
      </w:r>
    </w:p>
    <w:p w14:paraId="0B3B2BF0"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ж) 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Ковровского и др. заводов; </w:t>
      </w:r>
    </w:p>
    <w:p w14:paraId="78115400"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 громадный парк запасного станочного оборудования не использован и частично приведён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определённого назначения станки на заводах - Мотовилихинском - свыше тысячи; Путиловском - около тысячи; Ленинградском трубочном - 1800 станков и т.д.; а всего на заводах военной промышленности находилось без назначения 8-10 тысяч станков. Излишние станки и оборудование выписывались Мотовилихинским заводом, "Большевиком" и др.; </w:t>
      </w:r>
    </w:p>
    <w:p w14:paraId="4BD07E95"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 недопустимо медленное изготовление новых опытных образцов вооружения и длительные (3-4 года) сроки постановки их изготовления в массовом производстве; </w:t>
      </w:r>
    </w:p>
    <w:p w14:paraId="1894FA44"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её звеньях к нововведениям и совершенствованию этих процессов; </w:t>
      </w:r>
    </w:p>
    <w:p w14:paraId="2651B7E7"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 </w:t>
      </w:r>
    </w:p>
    <w:p w14:paraId="2808F169"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 крайне недостаточное использование основного капитала военной промышленности в отношении загрузки мирной продукцией, а в некоторых случаях - нерациональное использование военного оборудования для этих производств. Пример: замочно-прицельная "Большевика" выведена из строя путём приспособления под трактора (начиная с 1922 г. и до настоящего времени); н) неудовлетворительное использование оборотных капиталов в военной промышленности, что привело, и не могло не привести, к напряжённейшему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 </w:t>
      </w:r>
    </w:p>
    <w:p w14:paraId="7A221079"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(тяжёлая артиллерия, танки, отравляющие вещества и т.д.)". </w:t>
      </w:r>
    </w:p>
    <w:p w14:paraId="07DEEF2A"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…Всё это следствия: </w:t>
      </w:r>
    </w:p>
    <w:p w14:paraId="0E89E5D1"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многолетней и систематической вредительской работы крупной контрреволюционной организации в военной промышленности (ВПУ, тресты, заводы); </w:t>
      </w:r>
    </w:p>
    <w:p w14:paraId="5B42484F"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отсутствия бдительности у партийного руководящего состава военной промышленности, начиная от руководящих работников Военпрома ВПУ и кончая заводами; </w:t>
      </w:r>
    </w:p>
    <w:p w14:paraId="18DCE02F"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чрезмерного доверия к специалистам, в особенности к их верхушке (инженерам Михайлову, Высочанскому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свёл свою роль по управлению промышленностью, трестами и предприятиями к голому администрированию на основе отчётов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 </w:t>
      </w:r>
    </w:p>
    <w:p w14:paraId="6C912A9C"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 под предлогом военной тайны (чрезмерное засекречивание) фактически был отстранён от активного участия в организации и рационализации производства беспартийный и коммунистический рабочий актив на производстве". </w:t>
      </w:r>
    </w:p>
    <w:p w14:paraId="181CA413"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 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т.д. -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ещё более содействовало прикрыванию фактического тяжёлого положения подготовки военной промышленности к обороне. Значительное исправление указанного выше положения в военной промышленности предусмотрено решениями Президиума ВСНХ и утверждёнными постановлениями РЗ СТО по планам капитального строительства промышленности на 1928/29 год. Однако и в настоящее время необходимо признать, что военная промышленность в первой половине 1928-29 года не была в должной мере подготовлена к выполнению заданного ей плана капитального строительства и в работе аппаратов не произошло ещё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 </w:t>
      </w:r>
    </w:p>
    <w:p w14:paraId="1DCF3B0E"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…"Поднятие обороноспособности СССР требует принятия решительных мер к немедленному исправлению вышеуказанного тяжёлого положения военной промышленности. В соответствии с этим Политбюро постановляет: </w:t>
      </w:r>
    </w:p>
    <w:p w14:paraId="32194CDF"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Президиуму ЦКК срочно рассмотреть вопрос о наложении взысканий и привлечения к ответственности как нынешнего, так и бывшего руководящего состава военной промышленности (Военпром,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 </w:t>
      </w:r>
    </w:p>
    <w:p w14:paraId="0FA6D71D"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Специальной комиссии в составе т.т. Павлуновского (председателя) и членов т.т. Урываева, Молочникова и Булина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 </w:t>
      </w:r>
    </w:p>
    <w:p w14:paraId="0E972DAF"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Признать необходимым обновить руководящий состав военной промышленности, начиная с коллегии ВПУ и кончая заводами. </w:t>
      </w:r>
    </w:p>
    <w:p w14:paraId="58C04440"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Оргбюро в двухнедельный срок осуществить это мероприятие. </w:t>
      </w:r>
    </w:p>
    <w:p w14:paraId="6307357F"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Оргбюро в месячный срок мобилизовать для военной промышленности не менее 100 человек, преимущественно членов партии, опытных производственников и молодых инженеров. </w:t>
      </w:r>
    </w:p>
    <w:p w14:paraId="269C38B5"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 ВСНХ надлежит рядом срочных и конкретных мероприятий немедленно разрешить вопрос об усилении технических кадров военной промышленности (путём переподготовки, устройства краткосрочных курсов и т.д.) и одновременно разработать план систематической подготовки для неё технического персонала.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электропаросиловое хозяйство, лекальное и инструментальное дело, арсенальную проблему, изучение и совершенствование (рационализация) технологических процессов, устранение диспропорций между производствами и цехами и т.п.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 </w:t>
      </w:r>
    </w:p>
    <w:p w14:paraId="52383CFD"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 </w:t>
      </w:r>
    </w:p>
    <w:p w14:paraId="52888974"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 </w:t>
      </w:r>
    </w:p>
    <w:p w14:paraId="5B0E1549"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организация массового их производства. </w:t>
      </w:r>
    </w:p>
    <w:p w14:paraId="46536BCF"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 </w:t>
      </w:r>
    </w:p>
    <w:p w14:paraId="095BB952"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Считая эту задачу одной из самых важнейших, Политбюро категорически требует её полного разрешения. </w:t>
      </w:r>
    </w:p>
    <w:p w14:paraId="1EE13F74"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года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год. </w:t>
      </w:r>
    </w:p>
    <w:p w14:paraId="424C159D" w14:textId="6EBF4D7B"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РЗ СТО рассмотреть вопрос о ценах на поставляемую Военведу продукцию под углом необходимого их снижения, установив одновременно твёрдые расчётные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 </w:t>
      </w:r>
    </w:p>
    <w:p w14:paraId="7BE60505"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 </w:t>
      </w:r>
    </w:p>
    <w:p w14:paraId="425B7A9E"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Предложить ВСНХ и НКВМ в месячный срок уточнить взаимоотношения в части: </w:t>
      </w:r>
    </w:p>
    <w:p w14:paraId="4A7BC528"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передачи опытных заказов, времени их изготовления в кратчайшие сроки и быстрого проведения их через испытание; </w:t>
      </w:r>
    </w:p>
    <w:p w14:paraId="09476D7F"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исполнение заказов мирного времени и своевременного снабжения промышленности техническими условиями и чертежами. </w:t>
      </w:r>
    </w:p>
    <w:p w14:paraId="14404C13" w14:textId="77777777" w:rsidR="00B53E45" w:rsidRPr="00743EAE" w:rsidRDefault="00B53E4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выполнением всех вышеуказанных мероприятий РЗ СТО установить строгое наблюдение" {Постановление Политбюро ЦК ВКП( б) "О военной промышленности". 15 июля 1929 года // Лубянка. Сталин и ВЧК-ГПУ-ОГПУ-НКВД. Архив Сталина. Документы высших органов партийной и государственной власти. Январь 1922 - декабрь 1936 года. М., 2003. С. 184-189} (17466).</w:t>
      </w:r>
    </w:p>
    <w:p w14:paraId="01B32B74" w14:textId="77777777" w:rsidR="00B53E45" w:rsidRPr="00743EAE" w:rsidRDefault="00B53E4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96BD9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EF4D38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164BC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образован Ненецкий автономный округ (3960, 275).</w:t>
      </w:r>
    </w:p>
    <w:p w14:paraId="00AC43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9F466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85CBE4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FD70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июля 1929 была подготовлена Докладная записка зам. Техортдела Авиатрасте Окромешко члену Правления С.С.Макаровскому:</w:t>
      </w:r>
    </w:p>
    <w:p w14:paraId="2DC297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разрешении 10 сего июля (странно, протокол от 12 июля) вопроса о постройке с-та ТОМ-1 конструкции ОПО-4 Правление воздержалось от вынесения решения об организационных формах работы ОПО4 по постройке этого с-та и взаимоотношениях в связи с нею между ОПО4, ОПО3 и заводом № 22.</w:t>
      </w:r>
    </w:p>
    <w:p w14:paraId="1D35F0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решением Правления подготовка к статистическим испытаниям и постройка с-та д.б. начата в ближайшие дни.</w:t>
      </w:r>
    </w:p>
    <w:p w14:paraId="394ADD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Единственным местом, где она м.б. начата, явщляется з-д № 22, причем м.б. использованы либо помещения самого з-да, либо ОПО3. И в том и в другом случае интересы з-да № 22, ОПО3 и ОПО4 д.б. неминуемо столкнуться, причем возникнет ряд существенных вопросов - на чьей обызанности лежит снабжение, кто нанимает и тарифицирует рабсилу и т.д., на почве которых м и наверное создастся ряд недоразумений, которые задержат работу и могут даже сорвать ее.</w:t>
      </w:r>
    </w:p>
    <w:p w14:paraId="081DE0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вышеизложенного считаю неоходимым доложить то, что по-моему, мнению начинать работу по постройке ТОМа при отсутствии точных директив Правления, точно регулирующих взаимоотношения ОПО4, ОПО3 и завода № 22 невозмлжно.</w:t>
      </w:r>
    </w:p>
    <w:p w14:paraId="7D323F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 своей стороны, полагал бы необходимым проведение следующих мероприятий:</w:t>
      </w:r>
    </w:p>
    <w:p w14:paraId="0BAC19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Группы ОПО3 и ОПО4 объединить в опытные мастерские самолетостроения ОММС под основным руководством и-ом. Ришара.</w:t>
      </w:r>
    </w:p>
    <w:p w14:paraId="64524E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СММС развитие существующих конструкций ОПО3 внести на основе проработанных типов с преимущественным использованием для этой работы сотрудников ОПО3, как и их опыт по прототипам.</w:t>
      </w:r>
    </w:p>
    <w:p w14:paraId="44A997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 и-м Ришаром заключить дополнительное соглашение по руководству и наблюдению за развитием типов, существующих в ОПО3.</w:t>
      </w:r>
    </w:p>
    <w:p w14:paraId="39235A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Установить, что ОММС должно быть самостоятельной организацией, не подчиненной административно и технически заводу № 22 и имеющей самостоятельный административный аппарат</w:t>
      </w:r>
    </w:p>
    <w:p w14:paraId="1C637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Снабжение материалами (а также их храниение и отпуск) осуществляется заводом № 22 под персональную ответственность директора з-да по заявкам ОММС, согласованным по срокам с заводом и КФО Правления треста. Полученные ОММС материалы бронируются за ним и могут отпускаться со склада лишь по требованию ОММС или за его визой.</w:t>
      </w:r>
    </w:p>
    <w:p w14:paraId="2E04AD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Наем рабсилы и регулирование зарплаты производится ОММС самостоятельно и независимо от завода № 22 под руководством ОЗТ Правления треста.</w:t>
      </w:r>
    </w:p>
    <w:p w14:paraId="047C69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Распределение личного состава при слиянии производится ОММС совместно с Правлением треста (2363,337).</w:t>
      </w:r>
    </w:p>
    <w:p w14:paraId="33EA6E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состоялось заседание Правления Авиатреста (протокол 60)</w:t>
      </w:r>
    </w:p>
    <w:p w14:paraId="439B90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ПРОТОКОЛА № 60 ЗАСЕДАНИЯ ПРАВЛЕНИЯ АВИАТРЕСТА</w:t>
      </w:r>
    </w:p>
    <w:p w14:paraId="41F833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12.УП. 1929 года.</w:t>
      </w:r>
    </w:p>
    <w:p w14:paraId="69CC10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Рассмотрение и утверждение проекта с-та ТОМ-1</w:t>
      </w:r>
    </w:p>
    <w:p w14:paraId="548EE7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095CC3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Представленный проект принять.</w:t>
      </w:r>
    </w:p>
    <w:p w14:paraId="46D64B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ТО на осно</w:t>
      </w:r>
      <w:r w:rsidRPr="00743EAE">
        <w:rPr>
          <w:rFonts w:ascii="Times New Roman" w:hAnsi="Times New Roman"/>
          <w:color w:val="000000" w:themeColor="text1"/>
          <w:sz w:val="16"/>
          <w:szCs w:val="16"/>
        </w:rPr>
        <w:softHyphen/>
        <w:t>ве постановления Техсовета окончательно его уточнить и представить на оз</w:t>
      </w:r>
      <w:r w:rsidRPr="00743EAE">
        <w:rPr>
          <w:rFonts w:ascii="Times New Roman" w:hAnsi="Times New Roman"/>
          <w:color w:val="000000" w:themeColor="text1"/>
          <w:sz w:val="16"/>
          <w:szCs w:val="16"/>
        </w:rPr>
        <w:softHyphen/>
        <w:t>накомление в УВВС.</w:t>
      </w:r>
      <w:r w:rsidRPr="00743EAE">
        <w:rPr>
          <w:rFonts w:ascii="Times New Roman" w:hAnsi="Times New Roman"/>
          <w:color w:val="000000" w:themeColor="text1"/>
          <w:sz w:val="16"/>
          <w:szCs w:val="16"/>
        </w:rPr>
        <w:tab/>
      </w:r>
      <w:r w:rsidRPr="00743EAE">
        <w:rPr>
          <w:rFonts w:ascii="Times New Roman" w:hAnsi="Times New Roman"/>
          <w:color w:val="000000" w:themeColor="text1"/>
          <w:sz w:val="16"/>
          <w:szCs w:val="16"/>
        </w:rPr>
        <w:tab/>
        <w:t>ТО</w:t>
      </w:r>
    </w:p>
    <w:p w14:paraId="26164C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Констатировать, что ма</w:t>
      </w:r>
      <w:r w:rsidRPr="00743EAE">
        <w:rPr>
          <w:rFonts w:ascii="Times New Roman" w:hAnsi="Times New Roman"/>
          <w:color w:val="000000" w:themeColor="text1"/>
          <w:sz w:val="16"/>
          <w:szCs w:val="16"/>
        </w:rPr>
        <w:softHyphen/>
        <w:t>кет самолета окончательно утвержден УВВ</w:t>
      </w:r>
      <w:r w:rsidRPr="00743EAE">
        <w:rPr>
          <w:rFonts w:ascii="Times New Roman" w:hAnsi="Times New Roman"/>
          <w:color w:val="000000" w:themeColor="text1"/>
          <w:sz w:val="16"/>
          <w:szCs w:val="16"/>
        </w:rPr>
        <w:tab/>
        <w:t>ТО</w:t>
      </w:r>
    </w:p>
    <w:p w14:paraId="40795F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Принимая во внимание, что ТОМ 1 представляет ин</w:t>
      </w:r>
      <w:r w:rsidRPr="00743EAE">
        <w:rPr>
          <w:rFonts w:ascii="Times New Roman" w:hAnsi="Times New Roman"/>
          <w:color w:val="000000" w:themeColor="text1"/>
          <w:sz w:val="16"/>
          <w:szCs w:val="16"/>
        </w:rPr>
        <w:softHyphen/>
        <w:t>терес как техническая и конструктивная опытная единица, приступить к постройке и немедленно начать подготовку к статическим испыта</w:t>
      </w:r>
      <w:r w:rsidRPr="00743EAE">
        <w:rPr>
          <w:rFonts w:ascii="Times New Roman" w:hAnsi="Times New Roman"/>
          <w:color w:val="000000" w:themeColor="text1"/>
          <w:sz w:val="16"/>
          <w:szCs w:val="16"/>
        </w:rPr>
        <w:softHyphen/>
        <w:t>ниям</w:t>
      </w:r>
      <w:r w:rsidRPr="00743EAE">
        <w:rPr>
          <w:rFonts w:ascii="Times New Roman" w:hAnsi="Times New Roman"/>
          <w:color w:val="000000" w:themeColor="text1"/>
          <w:sz w:val="16"/>
          <w:szCs w:val="16"/>
        </w:rPr>
        <w:tab/>
        <w:t>2 недели.</w:t>
      </w:r>
    </w:p>
    <w:p w14:paraId="0B3EF5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При постройке произвести необходимые статические и пр. испытания в об"еме, полностью обеспечивающем безопасность машины. Представить на утверждение Правления в 2-х недельный срок программу и смету на статические испытания</w:t>
      </w:r>
      <w:r w:rsidRPr="00743EAE">
        <w:rPr>
          <w:rFonts w:ascii="Times New Roman" w:hAnsi="Times New Roman"/>
          <w:color w:val="000000" w:themeColor="text1"/>
          <w:sz w:val="16"/>
          <w:szCs w:val="16"/>
        </w:rPr>
        <w:tab/>
        <w:t>ТО</w:t>
      </w:r>
    </w:p>
    <w:p w14:paraId="09674D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Приступать при наличии чертежей</w:t>
      </w:r>
    </w:p>
    <w:p w14:paraId="5B2167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Техотделу совместно с наличии ОПО 4 в недельный по представлении программы стат. испытаний срок установить в недельный срок установить детальный хронологический план работ по расчетам, проектированию, испытаниям и постройке машины.</w:t>
      </w:r>
    </w:p>
    <w:p w14:paraId="2B8D71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Подлинный за надлежащими подписями:</w:t>
      </w:r>
    </w:p>
    <w:p w14:paraId="6C4DAB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верна: СЕКРЕТАРЪ ПРАВЛЕНИЯ: (Инихов) (2363,336).</w:t>
      </w:r>
    </w:p>
    <w:p w14:paraId="7AB338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3285BAD" w14:textId="49773F4F" w:rsidR="003A01F8" w:rsidRPr="00951B40" w:rsidRDefault="003A01F8" w:rsidP="003A01F8">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xml:space="preserve">15 июля 1929 г. </w:t>
      </w:r>
      <w:r>
        <w:rPr>
          <w:rStyle w:val="aff"/>
          <w:rFonts w:ascii="Times New Roman" w:hAnsi="Times New Roman" w:cs="Times New Roman"/>
          <w:color w:val="0070C0"/>
          <w:spacing w:val="0"/>
          <w:sz w:val="16"/>
          <w:szCs w:val="16"/>
        </w:rPr>
        <w:t xml:space="preserve">принятым </w:t>
      </w:r>
      <w:r w:rsidRPr="00951B40">
        <w:rPr>
          <w:rStyle w:val="aff"/>
          <w:rFonts w:ascii="Times New Roman" w:hAnsi="Times New Roman" w:cs="Times New Roman"/>
          <w:color w:val="0070C0"/>
          <w:spacing w:val="0"/>
          <w:sz w:val="16"/>
          <w:szCs w:val="16"/>
        </w:rPr>
        <w:t>Политбюр ЦК постановление «О состоянии обороны СССР» предписывало «в целях усиления технических средств сухопутной армии сократить по пятилетнему плану стро</w:t>
      </w:r>
      <w:r w:rsidRPr="00951B40">
        <w:rPr>
          <w:rStyle w:val="aff"/>
          <w:rFonts w:ascii="Times New Roman" w:hAnsi="Times New Roman" w:cs="Times New Roman"/>
          <w:color w:val="0070C0"/>
          <w:spacing w:val="0"/>
          <w:sz w:val="16"/>
          <w:szCs w:val="16"/>
        </w:rPr>
        <w:softHyphen/>
        <w:t>ительства морского флота ассигнова</w:t>
      </w:r>
      <w:r w:rsidRPr="00951B40">
        <w:rPr>
          <w:rStyle w:val="aff"/>
          <w:rFonts w:ascii="Times New Roman" w:hAnsi="Times New Roman" w:cs="Times New Roman"/>
          <w:color w:val="0070C0"/>
          <w:spacing w:val="0"/>
          <w:sz w:val="16"/>
          <w:szCs w:val="16"/>
        </w:rPr>
        <w:softHyphen/>
        <w:t>ния с 284.500.00 рублей до 200.000.000 рублей». Поскольку со статей содержания флота деньги снять было невозможно, весь удар приняло на себя новое кораб</w:t>
      </w:r>
      <w:r w:rsidRPr="00951B40">
        <w:rPr>
          <w:rStyle w:val="aff"/>
          <w:rFonts w:ascii="Times New Roman" w:hAnsi="Times New Roman" w:cs="Times New Roman"/>
          <w:color w:val="0070C0"/>
          <w:spacing w:val="0"/>
          <w:sz w:val="16"/>
          <w:szCs w:val="16"/>
        </w:rPr>
        <w:softHyphen/>
        <w:t>лестроение. При этом изымаемая сумма равномерно распределялась по четырем финансовым годам - по 21 млн на каж</w:t>
      </w:r>
      <w:r w:rsidRPr="00951B40">
        <w:rPr>
          <w:rStyle w:val="aff"/>
          <w:rFonts w:ascii="Times New Roman" w:hAnsi="Times New Roman" w:cs="Times New Roman"/>
          <w:color w:val="0070C0"/>
          <w:spacing w:val="0"/>
          <w:sz w:val="16"/>
          <w:szCs w:val="16"/>
        </w:rPr>
        <w:softHyphen/>
        <w:t>дый.</w:t>
      </w:r>
    </w:p>
    <w:p w14:paraId="6E51E4BF" w14:textId="77777777" w:rsidR="003A01F8" w:rsidRPr="00951B40" w:rsidRDefault="003A01F8" w:rsidP="003A01F8">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Многие планы тогда пошли под нож. В возвращаемую сумму 84 млн первона</w:t>
      </w:r>
      <w:r w:rsidRPr="00951B40">
        <w:rPr>
          <w:rStyle w:val="aff"/>
          <w:rFonts w:ascii="Times New Roman" w:hAnsi="Times New Roman" w:cs="Times New Roman"/>
          <w:color w:val="0070C0"/>
          <w:spacing w:val="0"/>
          <w:sz w:val="16"/>
          <w:szCs w:val="16"/>
        </w:rPr>
        <w:softHyphen/>
        <w:t>чально должны были пойти ассигнования и на строительство 23 Ш-4 (4 млн рублей) и двух катеров ВУ (2 млн), но в конечном итоге катерную программу удалось со</w:t>
      </w:r>
      <w:r w:rsidRPr="00951B40">
        <w:rPr>
          <w:rStyle w:val="aff"/>
          <w:rFonts w:ascii="Times New Roman" w:hAnsi="Times New Roman" w:cs="Times New Roman"/>
          <w:color w:val="0070C0"/>
          <w:spacing w:val="0"/>
          <w:sz w:val="16"/>
          <w:szCs w:val="16"/>
        </w:rPr>
        <w:softHyphen/>
        <w:t>хранить почти в изначально планируемом виде, сократив только число катеров ВУ - с трех до двух. Однако при этом из-</w:t>
      </w:r>
      <w:r w:rsidRPr="00951B40">
        <w:rPr>
          <w:rStyle w:val="article-statdate"/>
          <w:rFonts w:ascii="Times New Roman" w:hAnsi="Times New Roman"/>
          <w:color w:val="0070C0"/>
          <w:sz w:val="16"/>
          <w:szCs w:val="16"/>
        </w:rPr>
        <w:t xml:space="preserve"> </w:t>
      </w:r>
      <w:r w:rsidRPr="00951B40">
        <w:rPr>
          <w:rStyle w:val="aff"/>
          <w:rFonts w:ascii="Times New Roman" w:hAnsi="Times New Roman" w:cs="Times New Roman"/>
          <w:color w:val="0070C0"/>
          <w:spacing w:val="0"/>
          <w:sz w:val="16"/>
          <w:szCs w:val="16"/>
        </w:rPr>
        <w:t>за малого объема ежегодного финан</w:t>
      </w:r>
      <w:r w:rsidRPr="00951B40">
        <w:rPr>
          <w:rStyle w:val="aff"/>
          <w:rFonts w:ascii="Times New Roman" w:hAnsi="Times New Roman" w:cs="Times New Roman"/>
          <w:color w:val="0070C0"/>
          <w:spacing w:val="0"/>
          <w:sz w:val="16"/>
          <w:szCs w:val="16"/>
        </w:rPr>
        <w:softHyphen/>
        <w:t>сирования пришлось растянуть сроки ее выполнения (25781).</w:t>
      </w:r>
    </w:p>
    <w:p w14:paraId="56C1589D" w14:textId="77777777" w:rsidR="003A01F8" w:rsidRPr="00951B40" w:rsidRDefault="003A01F8" w:rsidP="003A01F8">
      <w:pPr>
        <w:spacing w:after="0" w:line="240" w:lineRule="auto"/>
        <w:jc w:val="both"/>
        <w:rPr>
          <w:rFonts w:ascii="Times New Roman" w:hAnsi="Times New Roman"/>
          <w:color w:val="0070C0"/>
          <w:sz w:val="16"/>
          <w:szCs w:val="16"/>
        </w:rPr>
      </w:pPr>
    </w:p>
    <w:p w14:paraId="288D770D" w14:textId="77777777" w:rsidR="00D3368F" w:rsidRPr="00743EAE" w:rsidRDefault="00D3368F"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61CEACA" w14:textId="77777777" w:rsidR="00D3368F" w:rsidRPr="00743EAE" w:rsidRDefault="00D3368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B1018B8" w14:textId="77777777" w:rsidR="00D3368F" w:rsidRPr="00743EAE" w:rsidRDefault="00D3368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июля 1929 г. Политбюро ЦК ВКП(б) приняло постановление о военной промышленности. Вся тяжесть вины за провалы в военно-промышленном строительстве СССР была возложена, с одной стороны, на членов мнимой «вредительской» организации, которая якобы состояла из дореволюционных специалистов и длительное время разрушала советскую военную промышленность. А с другой стороны, Политбюро считало виноватым руководящий состав военной промышленности и отдельных заводов (конкретные фамилии названы не были, но по тексту очень хорошо видно, что эти претензии направлены и к А.Ф. Толоконцеву), которые были виновны «в недостаточной бдительности к многолетнему и явному вредительству и упущениям в военной промышленности» и должны были понести наказание.</w:t>
      </w:r>
    </w:p>
    <w:p w14:paraId="63914BF1" w14:textId="77777777" w:rsidR="00D3368F" w:rsidRPr="00743EAE" w:rsidRDefault="00D3368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Для исправления ситуации создавалась специальная комиссия во главе с И.П. Павлуновским, которая должна была «в кратчайший срок произвести чистку всего личного состава военной промышленности до заводов включительно». Такая чистка неизбежно увеличивала и без того серьезный кадровый дефицит в военпроме, поэтому Политбюро решило реализовать два параллельных мероприятия. Во-первых, Оргбюро ЦК ВКП(б) обязывалось «в месячный срок мобилизовать для военной промышленности не менее 100 чел., преимущественно членов партии, опытных производственников и молодых инженеров». Во-вторых, Высшему совету народного хозяйства следовало «рядом срочных и конкретных мероприятий немедленно разрешить вопрос об усилении технических кадров военной промышленности (путем </w:t>
      </w:r>
      <w:r w:rsidRPr="00743EAE">
        <w:rPr>
          <w:rFonts w:ascii="Times New Roman" w:hAnsi="Times New Roman"/>
          <w:color w:val="000000" w:themeColor="text1"/>
          <w:sz w:val="16"/>
          <w:szCs w:val="16"/>
        </w:rPr>
        <w:lastRenderedPageBreak/>
        <w:t>переподготовки, устройства краткосрочных курсов и т. д.) и одновременно разработать план систематической подготовки для нее технического персонала»[46]. Однако успешно решить проблему кадрового голода так и не удалось (23536).</w:t>
      </w:r>
    </w:p>
    <w:p w14:paraId="581B5B8E" w14:textId="77777777" w:rsidR="00D3368F" w:rsidRPr="00743EAE" w:rsidRDefault="00D3368F" w:rsidP="00743EAE">
      <w:pPr>
        <w:spacing w:after="0" w:line="240" w:lineRule="auto"/>
        <w:jc w:val="both"/>
        <w:rPr>
          <w:rFonts w:ascii="Times New Roman" w:hAnsi="Times New Roman"/>
          <w:color w:val="000000" w:themeColor="text1"/>
          <w:sz w:val="16"/>
          <w:szCs w:val="16"/>
        </w:rPr>
      </w:pPr>
    </w:p>
    <w:p w14:paraId="487BC490" w14:textId="77777777" w:rsidR="00010739" w:rsidRPr="00743EAE" w:rsidRDefault="0001073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F30AC0B" w14:textId="77777777" w:rsidR="00010739" w:rsidRPr="00743EAE" w:rsidRDefault="0001073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44F2C5" w14:textId="77777777" w:rsidR="00010739" w:rsidRPr="00743EAE" w:rsidRDefault="0001073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Середина июля 1929. Началась постройка нового мавзолея на Красной площади (18726).</w:t>
      </w:r>
    </w:p>
    <w:p w14:paraId="05224211" w14:textId="77777777" w:rsidR="00010739" w:rsidRPr="00743EAE" w:rsidRDefault="00010739" w:rsidP="00743EAE">
      <w:pPr>
        <w:spacing w:after="0" w:line="240" w:lineRule="auto"/>
        <w:jc w:val="both"/>
        <w:rPr>
          <w:rFonts w:ascii="Times New Roman" w:hAnsi="Times New Roman"/>
          <w:color w:val="000000" w:themeColor="text1"/>
          <w:sz w:val="16"/>
          <w:szCs w:val="16"/>
        </w:rPr>
      </w:pPr>
    </w:p>
    <w:p w14:paraId="0E4D392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43956E3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B336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июля 1929 манчжурские власти взяли управление КВЖД под свой контроль и отстранили от работы советских служащих, часть из которых (более 200 чел.) была арестована. В ответ советское правительство разорвало дипломатические отношения с Китаем, отозвало всех своих дипломатических представителей, выслало из СССР всех китайских дипломатов и прекратило отправку грузов по КВЖД. Более того, на территории СССР близ границ с Манчжурией была срочно развернута Особая дальневосточная армия под командованием В.К.Блюхера, уже имевшего опыт ведения боевых действий в Китае. Эта армия под предлогом пресечения провокаций китайских войск и белогвардейцев на советско-китайской границе вступила на территорию приграничных районов Манчжурии и нанесла несколько чувствительных поражений китайским вооруженным силам (3871).</w:t>
      </w:r>
    </w:p>
    <w:p w14:paraId="3448A2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8CAD7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CE7244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A6718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16 июля 1929 пока ждали новый мотор для Р-5, решили заняться вооружением. Сотрудники НИИ повезли самолет на Кунцевский полигон. Отстрел передней установки закончился неудачей. Пулемет трясся, ленту захлестывало в приемном рукаве. Причиной оказалась недостаточная жесткость заднего кронштейна крепления. Попытки "подтянугь" и "поджать" ничего не дали. Кронштейн надо было переделывать (12034).</w:t>
      </w:r>
    </w:p>
    <w:p w14:paraId="6022B6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F6BA6D9" w14:textId="77777777" w:rsidR="00D36B3F" w:rsidRPr="00142305" w:rsidRDefault="00D36B3F" w:rsidP="00D36B3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июля 1929 г. сотрудники НИИ ВВС повезли второй опытный Р-5 на Кунцев</w:t>
      </w:r>
      <w:r w:rsidRPr="00142305">
        <w:rPr>
          <w:rFonts w:ascii="Times New Roman" w:hAnsi="Times New Roman"/>
          <w:color w:val="0070C0"/>
          <w:sz w:val="16"/>
          <w:szCs w:val="16"/>
        </w:rPr>
        <w:softHyphen/>
        <w:t>ский полигон. Отстрел передней установки закончился не</w:t>
      </w:r>
      <w:r w:rsidRPr="00142305">
        <w:rPr>
          <w:rFonts w:ascii="Times New Roman" w:hAnsi="Times New Roman"/>
          <w:color w:val="0070C0"/>
          <w:sz w:val="16"/>
          <w:szCs w:val="16"/>
        </w:rPr>
        <w:softHyphen/>
        <w:t>удачей. Пулемет трясся, ленту захлестывало в приемном ру</w:t>
      </w:r>
      <w:r w:rsidRPr="00142305">
        <w:rPr>
          <w:rFonts w:ascii="Times New Roman" w:hAnsi="Times New Roman"/>
          <w:color w:val="0070C0"/>
          <w:sz w:val="16"/>
          <w:szCs w:val="16"/>
        </w:rPr>
        <w:softHyphen/>
        <w:t>каве. Причиной оказалась недостаточная жесткость заднего кронштейна крепления. Попытки «подтянуть» и «поджать» ничего педали. Кронштейн надо было переделывать. После переделки кронштейна на повторных стрельбах 28—29 августа все прошло удов</w:t>
      </w:r>
      <w:r w:rsidRPr="00142305">
        <w:rPr>
          <w:rFonts w:ascii="Times New Roman" w:hAnsi="Times New Roman"/>
          <w:color w:val="0070C0"/>
          <w:sz w:val="16"/>
          <w:szCs w:val="16"/>
        </w:rPr>
        <w:softHyphen/>
        <w:t>летворительно (24990).</w:t>
      </w:r>
    </w:p>
    <w:p w14:paraId="1FECB836" w14:textId="77777777" w:rsidR="00D36B3F" w:rsidRPr="00142305" w:rsidRDefault="00D36B3F" w:rsidP="00D36B3F">
      <w:pPr>
        <w:spacing w:after="0" w:line="240" w:lineRule="auto"/>
        <w:jc w:val="both"/>
        <w:rPr>
          <w:rFonts w:ascii="Times New Roman" w:hAnsi="Times New Roman"/>
          <w:color w:val="0070C0"/>
          <w:sz w:val="16"/>
          <w:szCs w:val="16"/>
        </w:rPr>
      </w:pPr>
    </w:p>
    <w:p w14:paraId="2ECB65AF" w14:textId="77777777" w:rsidR="00B50A8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C08BF8B" w14:textId="77777777" w:rsidR="00B50A82" w:rsidRPr="00743EAE" w:rsidRDefault="00B50A8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A91097"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июля 1929 г. Протокол совещания при Президиуме ВСНХ СССР о состоянии работ по азотному строительству (РГАЭ. Ф. 3429. Оп. 16. Д. 15. Л. 20?20 об.) (12417).</w:t>
      </w:r>
    </w:p>
    <w:p w14:paraId="1EEE2336" w14:textId="77777777" w:rsidR="00B50A82" w:rsidRPr="00743EAE" w:rsidRDefault="00B50A82" w:rsidP="00743EAE">
      <w:pPr>
        <w:spacing w:after="0" w:line="240" w:lineRule="auto"/>
        <w:jc w:val="both"/>
        <w:rPr>
          <w:rFonts w:ascii="Times New Roman" w:hAnsi="Times New Roman"/>
          <w:color w:val="000000" w:themeColor="text1"/>
          <w:sz w:val="16"/>
          <w:szCs w:val="16"/>
        </w:rPr>
      </w:pPr>
    </w:p>
    <w:p w14:paraId="30C9847E"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ранее 16 июля 1929 г.]1 Сведения Информационно-статистического подотдела Ленинградского обкома ВКП(б) «О положении на кирпичных заводах и в порту»</w:t>
      </w:r>
    </w:p>
    <w:p w14:paraId="3DECA041"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напряженное положение, выразившееся в массовых уходах рабочих на покос, в волынках и переходах на другие предприятия, сложилось на кирпичных заводах Ленинградского округа.2 На заводе «Красная Заря» из 340 чел. взяли расчет 160 чел. В результате в течение недели завод работал с перебоями. На заводах «Тосно», «Песчанка» и «Кочалово» из 470 рабочих на покос собралось 180 чел. Оставшиеся, пользуясь недостатком рабочих рук, предъявили ряд требований в части увеличения зарплаты, сокращения рабочего дня и т.д. Имели место случаи волынок, связанные с задержкой зарплаты. На заводе «Возрождение» из 180 рабочих 10 июля работали 60 чел., остальные не работали, хотя находились на заводе. Такое же положение наблюдалось 10 и 11 июля на заводе «Красная Заря» и 16 июля в порту, где из 2000 рабочих-носаков ушли на сельскохозяйственные работы 200 чел.</w:t>
      </w:r>
    </w:p>
    <w:p w14:paraId="39CCA638"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ЦГАИПДСПб</w:t>
      </w:r>
      <w:r w:rsidRPr="00743EAE">
        <w:rPr>
          <w:rFonts w:ascii="Times New Roman" w:hAnsi="Times New Roman"/>
          <w:color w:val="000000" w:themeColor="text1"/>
          <w:sz w:val="16"/>
          <w:szCs w:val="16"/>
          <w:lang w:val="en-US"/>
        </w:rPr>
        <w:t xml:space="preserve">. </w:t>
      </w:r>
      <w:r w:rsidRPr="00743EAE">
        <w:rPr>
          <w:rFonts w:ascii="Times New Roman" w:hAnsi="Times New Roman"/>
          <w:color w:val="000000" w:themeColor="text1"/>
          <w:sz w:val="16"/>
          <w:szCs w:val="16"/>
        </w:rPr>
        <w:t>Ф</w:t>
      </w:r>
      <w:r w:rsidRPr="00743EAE">
        <w:rPr>
          <w:rFonts w:ascii="Times New Roman" w:hAnsi="Times New Roman"/>
          <w:color w:val="000000" w:themeColor="text1"/>
          <w:sz w:val="16"/>
          <w:szCs w:val="16"/>
          <w:lang w:val="en-US"/>
        </w:rPr>
        <w:t xml:space="preserve">. 24, on. 5, </w:t>
      </w:r>
      <w:r w:rsidRPr="00743EAE">
        <w:rPr>
          <w:rFonts w:ascii="Times New Roman" w:hAnsi="Times New Roman"/>
          <w:color w:val="000000" w:themeColor="text1"/>
          <w:sz w:val="16"/>
          <w:szCs w:val="16"/>
        </w:rPr>
        <w:t>д</w:t>
      </w:r>
      <w:r w:rsidRPr="00743EAE">
        <w:rPr>
          <w:rFonts w:ascii="Times New Roman" w:hAnsi="Times New Roman"/>
          <w:color w:val="000000" w:themeColor="text1"/>
          <w:sz w:val="16"/>
          <w:szCs w:val="16"/>
          <w:lang w:val="en-US"/>
        </w:rPr>
        <w:t xml:space="preserve">. 1068, </w:t>
      </w:r>
      <w:r w:rsidRPr="00743EAE">
        <w:rPr>
          <w:rFonts w:ascii="Times New Roman" w:hAnsi="Times New Roman"/>
          <w:color w:val="000000" w:themeColor="text1"/>
          <w:sz w:val="16"/>
          <w:szCs w:val="16"/>
        </w:rPr>
        <w:t>л</w:t>
      </w:r>
      <w:r w:rsidRPr="00743EAE">
        <w:rPr>
          <w:rFonts w:ascii="Times New Roman" w:hAnsi="Times New Roman"/>
          <w:color w:val="000000" w:themeColor="text1"/>
          <w:sz w:val="16"/>
          <w:szCs w:val="16"/>
          <w:lang w:val="en-US"/>
        </w:rPr>
        <w:t xml:space="preserve">. 21. </w:t>
      </w:r>
      <w:r w:rsidRPr="00743EAE">
        <w:rPr>
          <w:rFonts w:ascii="Times New Roman" w:hAnsi="Times New Roman"/>
          <w:color w:val="000000" w:themeColor="text1"/>
          <w:sz w:val="16"/>
          <w:szCs w:val="16"/>
        </w:rPr>
        <w:t>Ротаторный экземпляр.</w:t>
      </w:r>
    </w:p>
    <w:p w14:paraId="7B118C8E"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Ленинградская область делилась на 9 округов: Ленинградский, Луж-ский, Лодейнопольский, Череповецкий, Новгородский, Боровичский, Псковский, Великолукский, Мурманский. В 1929 г. Великолукский округ передан Западной области. В 1930 г. округа (за исключением Мурманского) преобразованы в районы (12214).</w:t>
      </w:r>
    </w:p>
    <w:p w14:paraId="6B4A1819" w14:textId="77777777" w:rsidR="00B50A82" w:rsidRPr="00743EAE" w:rsidRDefault="00B50A82" w:rsidP="00743EAE">
      <w:pPr>
        <w:spacing w:after="0" w:line="240" w:lineRule="auto"/>
        <w:jc w:val="both"/>
        <w:rPr>
          <w:rFonts w:ascii="Times New Roman" w:hAnsi="Times New Roman"/>
          <w:color w:val="000000" w:themeColor="text1"/>
          <w:sz w:val="16"/>
          <w:szCs w:val="16"/>
        </w:rPr>
      </w:pPr>
    </w:p>
    <w:p w14:paraId="148B624F" w14:textId="77777777" w:rsidR="002D48EF" w:rsidRPr="00743EAE" w:rsidRDefault="002D48EF"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16 июля 1929 г.</w:t>
      </w:r>
      <w:r w:rsidRPr="00743EAE">
        <w:rPr>
          <w:rFonts w:ascii="Times New Roman" w:hAnsi="Times New Roman"/>
          <w:color w:val="000000" w:themeColor="text1"/>
          <w:sz w:val="16"/>
          <w:szCs w:val="16"/>
        </w:rPr>
        <w:t xml:space="preserve"> Заседании Научного совета ИХО по рассмотрению проблемы военно-химического использования ядов растительного и животного происхождения, главным образом алкалоидов. К тому времени в качестве химического оружия уже были испытаны физостигмин (эозерин), стрихнин, вератрин, биоморфин и др., всего 8 веществ. Работы было решено продолжить (17133).</w:t>
      </w:r>
    </w:p>
    <w:p w14:paraId="4247217A" w14:textId="77777777" w:rsidR="002D48EF" w:rsidRPr="00743EAE" w:rsidRDefault="002D48EF" w:rsidP="00743EAE">
      <w:pPr>
        <w:shd w:val="clear" w:color="auto" w:fill="FFFFFF"/>
        <w:spacing w:after="0" w:line="240" w:lineRule="auto"/>
        <w:jc w:val="both"/>
        <w:rPr>
          <w:rFonts w:ascii="Times New Roman" w:hAnsi="Times New Roman"/>
          <w:color w:val="000000" w:themeColor="text1"/>
          <w:sz w:val="16"/>
          <w:szCs w:val="16"/>
        </w:rPr>
      </w:pPr>
    </w:p>
    <w:p w14:paraId="3DDC28AD" w14:textId="77777777" w:rsidR="00261E4C"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2114924" w14:textId="77777777" w:rsidR="00261E4C" w:rsidRPr="00743EAE" w:rsidRDefault="00261E4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C2FD12E" w14:textId="77777777" w:rsidR="00261E4C" w:rsidRPr="00743EAE" w:rsidRDefault="00261E4C" w:rsidP="00743EAE">
      <w:pPr>
        <w:pStyle w:val="a3"/>
        <w:rPr>
          <w:color w:val="000000" w:themeColor="text1"/>
          <w:lang w:val="ru-RU"/>
        </w:rPr>
      </w:pPr>
      <w:r w:rsidRPr="00743EAE">
        <w:rPr>
          <w:color w:val="000000" w:themeColor="text1"/>
          <w:lang w:val="ru-RU"/>
        </w:rPr>
        <w:t xml:space="preserve">С 16 июля 1929 </w:t>
      </w:r>
      <w:r w:rsidRPr="00743EAE">
        <w:rPr>
          <w:rStyle w:val="28Arial"/>
          <w:rFonts w:ascii="Times New Roman" w:hAnsi="Times New Roman" w:cs="Times New Roman"/>
          <w:b w:val="0"/>
          <w:color w:val="000000" w:themeColor="text1"/>
          <w:sz w:val="16"/>
          <w:szCs w:val="16"/>
          <w:lang w:val="ru-RU"/>
        </w:rPr>
        <w:t>в</w:t>
      </w:r>
      <w:r w:rsidRPr="00743EAE">
        <w:rPr>
          <w:color w:val="000000" w:themeColor="text1"/>
          <w:lang w:val="ru-RU"/>
        </w:rPr>
        <w:t xml:space="preserve"> ходе подготовки к операции советская авиация начала интенсивную воз</w:t>
      </w:r>
      <w:r w:rsidRPr="00743EAE">
        <w:rPr>
          <w:color w:val="000000" w:themeColor="text1"/>
          <w:lang w:val="ru-RU"/>
        </w:rPr>
        <w:softHyphen/>
        <w:t>душную разведку на приморском направлении. Она велась по обе стороны границы. Над своей территорией искали разведгруппы китайцев и банды белогвардейцев, совершав</w:t>
      </w:r>
      <w:r w:rsidRPr="00743EAE">
        <w:rPr>
          <w:color w:val="000000" w:themeColor="text1"/>
          <w:lang w:val="ru-RU"/>
        </w:rPr>
        <w:softHyphen/>
      </w:r>
      <w:r w:rsidRPr="00743EAE">
        <w:rPr>
          <w:rStyle w:val="154"/>
          <w:rFonts w:ascii="Times New Roman" w:hAnsi="Times New Roman" w:cs="Times New Roman"/>
          <w:b w:val="0"/>
          <w:color w:val="000000" w:themeColor="text1"/>
          <w:sz w:val="16"/>
          <w:szCs w:val="16"/>
          <w:lang w:val="ru-RU"/>
        </w:rPr>
        <w:t>ших</w:t>
      </w:r>
      <w:r w:rsidRPr="00743EAE">
        <w:rPr>
          <w:color w:val="000000" w:themeColor="text1"/>
          <w:lang w:val="ru-RU"/>
        </w:rPr>
        <w:t xml:space="preserve"> набеги с сопредельной территории. Над Китаем решали сразу несколько задач.</w:t>
      </w:r>
    </w:p>
    <w:p w14:paraId="4178A927" w14:textId="77777777" w:rsidR="00261E4C" w:rsidRPr="00743EAE" w:rsidRDefault="00261E4C" w:rsidP="00743EAE">
      <w:pPr>
        <w:pStyle w:val="a3"/>
        <w:rPr>
          <w:color w:val="000000" w:themeColor="text1"/>
          <w:lang w:val="ru-RU"/>
        </w:rPr>
      </w:pPr>
      <w:r w:rsidRPr="00743EAE">
        <w:rPr>
          <w:color w:val="000000" w:themeColor="text1"/>
          <w:lang w:val="ru-RU"/>
        </w:rPr>
        <w:t xml:space="preserve">Во-первых, занимались уточнением карт местности. Имеющиеся составили ещё до русско-японской войны </w:t>
      </w:r>
      <w:r w:rsidRPr="00743EAE">
        <w:rPr>
          <w:color w:val="000000" w:themeColor="text1"/>
        </w:rPr>
        <w:t>to</w:t>
      </w:r>
      <w:r w:rsidRPr="00743EAE">
        <w:rPr>
          <w:color w:val="000000" w:themeColor="text1"/>
          <w:lang w:val="ru-RU"/>
        </w:rPr>
        <w:t xml:space="preserve"> они мало соответствовали действительности. Русла рек изме</w:t>
      </w:r>
      <w:r w:rsidRPr="00743EAE">
        <w:rPr>
          <w:color w:val="000000" w:themeColor="text1"/>
          <w:lang w:val="ru-RU"/>
        </w:rPr>
        <w:softHyphen/>
        <w:t>нили очертания, некоторые населённые пункты исчезли (так, в одном месте значилась деревня, сгоревшая еще 15 лет назад), другие, наоборот, разрослись. Места, помечен</w:t>
      </w:r>
      <w:r w:rsidRPr="00743EAE">
        <w:rPr>
          <w:color w:val="000000" w:themeColor="text1"/>
          <w:lang w:val="ru-RU"/>
        </w:rPr>
        <w:softHyphen/>
        <w:t>ные как «фанзы» (т.е. хутора), кое-где стали настоящими городами. Оказалось, что не</w:t>
      </w:r>
      <w:r w:rsidRPr="00743EAE">
        <w:rPr>
          <w:color w:val="000000" w:themeColor="text1"/>
          <w:lang w:val="ru-RU"/>
        </w:rPr>
        <w:softHyphen/>
        <w:t>которые озера существуют только в определённое время года. Лётчики искали дороги, перевалы, мосты и аэродромы.</w:t>
      </w:r>
    </w:p>
    <w:p w14:paraId="4CFE1608" w14:textId="77777777" w:rsidR="00261E4C" w:rsidRPr="00743EAE" w:rsidRDefault="00261E4C" w:rsidP="00743EAE">
      <w:pPr>
        <w:pStyle w:val="a3"/>
        <w:rPr>
          <w:color w:val="000000" w:themeColor="text1"/>
          <w:lang w:val="ru-RU"/>
        </w:rPr>
      </w:pPr>
      <w:r w:rsidRPr="00743EAE">
        <w:rPr>
          <w:color w:val="000000" w:themeColor="text1"/>
          <w:lang w:val="ru-RU"/>
        </w:rPr>
        <w:t>Во-вторых, авиация выявляла укрепления, артиллерийские позиции и скопления войск противника. Она также вела наблюдение за железнодорожными путями, станциями и узлами дорог, отслеживая перемещения китайских частей.</w:t>
      </w:r>
    </w:p>
    <w:p w14:paraId="4AA01B14" w14:textId="77777777" w:rsidR="00261E4C" w:rsidRPr="00743EAE" w:rsidRDefault="00261E4C" w:rsidP="00743EAE">
      <w:pPr>
        <w:pStyle w:val="a3"/>
        <w:rPr>
          <w:color w:val="000000" w:themeColor="text1"/>
          <w:lang w:val="ru-RU"/>
        </w:rPr>
      </w:pPr>
      <w:r w:rsidRPr="00743EAE">
        <w:rPr>
          <w:color w:val="000000" w:themeColor="text1"/>
          <w:lang w:val="ru-RU"/>
        </w:rPr>
        <w:t>Границу разделили на два участка: к югу от копей Мут работал 19-й оао, к северу — 40-я аэ. Разведка велась визуально и с применением фотосъёмки. Полёты усложняла го</w:t>
      </w:r>
      <w:r w:rsidRPr="00743EAE">
        <w:rPr>
          <w:color w:val="000000" w:themeColor="text1"/>
          <w:lang w:val="ru-RU"/>
        </w:rPr>
        <w:softHyphen/>
        <w:t>ристая местность с обильной растительностью. А вот китайцы воздушным разведчикам почти не мешали. Маскироваться они и не пытались. Зенитки имелись только возле аэ</w:t>
      </w:r>
      <w:r w:rsidRPr="00743EAE">
        <w:rPr>
          <w:color w:val="000000" w:themeColor="text1"/>
          <w:lang w:val="ru-RU"/>
        </w:rPr>
        <w:softHyphen/>
        <w:t>родромов и на крупных кораблях Сунгарийской флотилии, зенитных пулемётов не было вообще. По самолётам иногда стреляли из винтовок, но неорганизованно и неточно.</w:t>
      </w:r>
    </w:p>
    <w:p w14:paraId="7B3BB6DD" w14:textId="77777777" w:rsidR="00261E4C" w:rsidRPr="00743EAE" w:rsidRDefault="00261E4C" w:rsidP="00743EAE">
      <w:pPr>
        <w:pStyle w:val="a3"/>
        <w:rPr>
          <w:color w:val="000000" w:themeColor="text1"/>
          <w:lang w:val="ru-RU"/>
        </w:rPr>
      </w:pPr>
      <w:r w:rsidRPr="00743EAE">
        <w:rPr>
          <w:color w:val="000000" w:themeColor="text1"/>
          <w:lang w:val="ru-RU"/>
        </w:rPr>
        <w:t>Лётчики порой замечали в воздухе китайские самолёты, но те не делали попыток ата</w:t>
      </w:r>
      <w:r w:rsidRPr="00743EAE">
        <w:rPr>
          <w:color w:val="000000" w:themeColor="text1"/>
          <w:lang w:val="ru-RU"/>
        </w:rPr>
        <w:softHyphen/>
        <w:t>ковать их и никогда не пересекали границу. Поэтому Р-1 летали низко, на высоте 600- 1200 м, хотя наставлением предписывалось держаться на 2000-2500 м, и не затрудняли себя сложными маршрутами, следуя к заданным объектам по кратчайшей траектории.</w:t>
      </w:r>
    </w:p>
    <w:p w14:paraId="3CE32C01" w14:textId="77777777" w:rsidR="00261E4C" w:rsidRPr="00743EAE" w:rsidRDefault="00261E4C" w:rsidP="00743EAE">
      <w:pPr>
        <w:pStyle w:val="a3"/>
        <w:rPr>
          <w:color w:val="000000" w:themeColor="text1"/>
          <w:lang w:val="ru-RU"/>
        </w:rPr>
      </w:pPr>
      <w:r w:rsidRPr="00743EAE">
        <w:rPr>
          <w:color w:val="000000" w:themeColor="text1"/>
          <w:lang w:val="ru-RU"/>
        </w:rPr>
        <w:t>В результате к началу советского наступления у командования ОДВА имелись доста</w:t>
      </w:r>
      <w:r w:rsidRPr="00743EAE">
        <w:rPr>
          <w:color w:val="000000" w:themeColor="text1"/>
          <w:lang w:val="ru-RU"/>
        </w:rPr>
        <w:softHyphen/>
        <w:t>точно достоверные сведения о сосредоточении и перегруппировках китайских войск, пропускной способности дорог и уточненные карты местности. По всем выявленным обо</w:t>
      </w:r>
      <w:r w:rsidRPr="00743EAE">
        <w:rPr>
          <w:color w:val="000000" w:themeColor="text1"/>
          <w:lang w:val="ru-RU"/>
        </w:rPr>
        <w:softHyphen/>
        <w:t>ронительным рубежам и укреплениям подготовили схемы, кроки и фотопланшеты.</w:t>
      </w:r>
    </w:p>
    <w:p w14:paraId="721BF59B" w14:textId="77777777" w:rsidR="00261E4C" w:rsidRPr="00743EAE" w:rsidRDefault="00261E4C" w:rsidP="00743EAE">
      <w:pPr>
        <w:pStyle w:val="a3"/>
        <w:rPr>
          <w:color w:val="000000" w:themeColor="text1"/>
          <w:lang w:val="ru-RU"/>
        </w:rPr>
      </w:pPr>
      <w:r w:rsidRPr="00743EAE">
        <w:rPr>
          <w:color w:val="000000" w:themeColor="text1"/>
          <w:lang w:val="ru-RU"/>
        </w:rPr>
        <w:t>68-му отряду поставили ещё одну особую задачу — вести разведку в интересах Амурской флотилии. Последняя должна была подняться вверх по Сунгари и высадить десанты. Гидропланы уточняли карты проток и положение судоходных фарватеров, от</w:t>
      </w:r>
      <w:r w:rsidRPr="00743EAE">
        <w:rPr>
          <w:color w:val="000000" w:themeColor="text1"/>
          <w:lang w:val="ru-RU"/>
        </w:rPr>
        <w:softHyphen/>
        <w:t>слеживали нахождение кораблей и судов в портах.</w:t>
      </w:r>
    </w:p>
    <w:p w14:paraId="35AA33F2" w14:textId="77777777" w:rsidR="00261E4C" w:rsidRPr="00743EAE" w:rsidRDefault="00261E4C" w:rsidP="00743EAE">
      <w:pPr>
        <w:pStyle w:val="a3"/>
        <w:rPr>
          <w:color w:val="000000" w:themeColor="text1"/>
          <w:lang w:val="ru-RU"/>
        </w:rPr>
      </w:pPr>
      <w:r w:rsidRPr="00743EAE">
        <w:rPr>
          <w:color w:val="000000" w:themeColor="text1"/>
          <w:lang w:val="ru-RU"/>
        </w:rPr>
        <w:t>Сунгарийская флотилия китайцев состояла из нескольких канонерок германской и японской постройки, вооружённых колесных пароходов (бывших русских буксиров, уг</w:t>
      </w:r>
      <w:r w:rsidRPr="00743EAE">
        <w:rPr>
          <w:color w:val="000000" w:themeColor="text1"/>
          <w:lang w:val="ru-RU"/>
        </w:rPr>
        <w:softHyphen/>
        <w:t>нанных в свое время белогвардейцами) и одной плавбатареи — несамоходной метал</w:t>
      </w:r>
      <w:r w:rsidRPr="00743EAE">
        <w:rPr>
          <w:color w:val="000000" w:themeColor="text1"/>
          <w:lang w:val="ru-RU"/>
        </w:rPr>
        <w:softHyphen/>
        <w:t>лической баржи.</w:t>
      </w:r>
    </w:p>
    <w:p w14:paraId="5D978F79" w14:textId="77777777" w:rsidR="00261E4C" w:rsidRPr="00743EAE" w:rsidRDefault="00261E4C" w:rsidP="00743EAE">
      <w:pPr>
        <w:pStyle w:val="a3"/>
        <w:rPr>
          <w:color w:val="000000" w:themeColor="text1"/>
          <w:lang w:val="ru-RU"/>
        </w:rPr>
      </w:pPr>
      <w:r w:rsidRPr="00743EAE">
        <w:rPr>
          <w:color w:val="000000" w:themeColor="text1"/>
          <w:lang w:val="ru-RU"/>
        </w:rPr>
        <w:t>На этой стадии советское руководство ещё сохраняло надежду на мирное урегулиро</w:t>
      </w:r>
      <w:r w:rsidRPr="00743EAE">
        <w:rPr>
          <w:color w:val="000000" w:themeColor="text1"/>
          <w:lang w:val="ru-RU"/>
        </w:rPr>
        <w:softHyphen/>
        <w:t>вание конфликта. Наркомат иностранных дел «бомбардировал» китайцев нотами про</w:t>
      </w:r>
      <w:r w:rsidRPr="00743EAE">
        <w:rPr>
          <w:color w:val="000000" w:themeColor="text1"/>
          <w:lang w:val="ru-RU"/>
        </w:rPr>
        <w:softHyphen/>
        <w:t>теста. Военные тоже вносили свою лепту. Возможно, интенсивная воздушная разведка над китайской территорией рассматривалась как своего рода демонстрация силы. Эту же цель отчасти преследовали и систематические упражнения в бомбометании на по</w:t>
      </w:r>
      <w:r w:rsidRPr="00743EAE">
        <w:rPr>
          <w:color w:val="000000" w:themeColor="text1"/>
          <w:lang w:val="ru-RU"/>
        </w:rPr>
        <w:softHyphen/>
        <w:t>лигонах совсем рядом с границей. Таким способом «убивали двух зайцев» — и китай</w:t>
      </w:r>
      <w:r w:rsidRPr="00743EAE">
        <w:rPr>
          <w:color w:val="000000" w:themeColor="text1"/>
          <w:lang w:val="ru-RU"/>
        </w:rPr>
        <w:softHyphen/>
        <w:t>цев устрашить пытались, и повышали боевую готовность.</w:t>
      </w:r>
    </w:p>
    <w:p w14:paraId="1A67F684" w14:textId="77777777" w:rsidR="00261E4C" w:rsidRPr="00743EAE" w:rsidRDefault="00261E4C" w:rsidP="00743EAE">
      <w:pPr>
        <w:pStyle w:val="a3"/>
        <w:rPr>
          <w:color w:val="000000" w:themeColor="text1"/>
          <w:lang w:val="ru-RU"/>
        </w:rPr>
      </w:pPr>
      <w:r w:rsidRPr="00743EAE">
        <w:rPr>
          <w:color w:val="000000" w:themeColor="text1"/>
          <w:lang w:val="ru-RU"/>
        </w:rPr>
        <w:t>Чисто сухопутная 40-я эскадрилья проводила учения совместно с Амурской флотили</w:t>
      </w:r>
      <w:r w:rsidRPr="00743EAE">
        <w:rPr>
          <w:color w:val="000000" w:themeColor="text1"/>
          <w:lang w:val="ru-RU"/>
        </w:rPr>
        <w:softHyphen/>
        <w:t>ей. Лётчиков обучали распознавать корабли и суда, а также бомбить подвижные цели на реке. В качестве мишени использовали один из мониторов, курсировавший по реке вблизи Хабаровска. На него сбрасывали практические бомбы. Учились бомбить залпом звеньями из плотного строя (15819).</w:t>
      </w:r>
    </w:p>
    <w:p w14:paraId="2168EC76" w14:textId="77777777" w:rsidR="00261E4C" w:rsidRPr="00743EAE" w:rsidRDefault="00261E4C" w:rsidP="00743EAE">
      <w:pPr>
        <w:pStyle w:val="a3"/>
        <w:rPr>
          <w:color w:val="000000" w:themeColor="text1"/>
          <w:lang w:val="ru-RU"/>
        </w:rPr>
      </w:pPr>
    </w:p>
    <w:p w14:paraId="514441C9" w14:textId="77777777" w:rsidR="002D48EF"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29C8A78" w14:textId="77777777" w:rsidR="002D48EF" w:rsidRPr="00743EAE" w:rsidRDefault="002D48E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78FE41" w14:textId="77777777" w:rsidR="002D48EF" w:rsidRPr="00743EAE" w:rsidRDefault="002D48E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июля в 1929 году в свой первый рейс вышел германский лайнер «Берлин», который прибудет в Нью-Йорк и установит новый рекорд скорости пересечения Атлантики. Это достижение отмечалось голубой лентой на трубе корабля (14954).</w:t>
      </w:r>
    </w:p>
    <w:p w14:paraId="5EBEC33A" w14:textId="77777777" w:rsidR="002D48EF" w:rsidRPr="00743EAE" w:rsidRDefault="002D48EF" w:rsidP="00743EAE">
      <w:pPr>
        <w:spacing w:after="0" w:line="240" w:lineRule="auto"/>
        <w:jc w:val="both"/>
        <w:rPr>
          <w:rFonts w:ascii="Times New Roman" w:hAnsi="Times New Roman"/>
          <w:color w:val="000000" w:themeColor="text1"/>
          <w:sz w:val="16"/>
          <w:szCs w:val="16"/>
        </w:rPr>
      </w:pPr>
    </w:p>
    <w:p w14:paraId="57546A1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C764B3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13087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СТО, руководствуясь постановлением ЦК ВКП(б) О состоянии обороны СССР от 15 июля 1929, обязал РВС СССР уточнить пятилетний план военного строительства, положив в его основу требование быть сильнее противника по трем видам вооружения, а именно по ВФ, артиллерии и танкам (4024,2).</w:t>
      </w:r>
    </w:p>
    <w:p w14:paraId="7DDA53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B8B0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РВС дал задание на разработку пятилетнего плана военного строительства (1136,265).</w:t>
      </w:r>
    </w:p>
    <w:p w14:paraId="374A3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80B8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вышло постановление Президиума ВСНХ N 27 о передаче хоз. объединения Промвоздух Авиатресту (2351,227).</w:t>
      </w:r>
    </w:p>
    <w:p w14:paraId="493FBD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47C7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г. Пост. президиума ВСНХ Правление «Промвоздух» влито с 1.10.1929 г. в состав Авиатреста, на тот момент в его ведении находилось 6 заводов (11982).</w:t>
      </w:r>
    </w:p>
    <w:p w14:paraId="35CD8B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964841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02B949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F0F7FD"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г. Выписка из протокола заседания Президиума ВСНХ СССР о передаче хозяйственного объединения «Промвоздух» Авиационному тресту (РГАЭ. Ф. 3429. Оп. 16. Д. 2. Л. 140) (12417).</w:t>
      </w:r>
    </w:p>
    <w:p w14:paraId="2166A484" w14:textId="77777777" w:rsidR="00B50A82" w:rsidRPr="00743EAE" w:rsidRDefault="00B50A82" w:rsidP="00743EAE">
      <w:pPr>
        <w:spacing w:after="0" w:line="240" w:lineRule="auto"/>
        <w:jc w:val="both"/>
        <w:rPr>
          <w:rFonts w:ascii="Times New Roman" w:hAnsi="Times New Roman"/>
          <w:color w:val="000000" w:themeColor="text1"/>
          <w:sz w:val="16"/>
          <w:szCs w:val="16"/>
        </w:rPr>
      </w:pPr>
    </w:p>
    <w:p w14:paraId="79C21C50" w14:textId="77777777" w:rsidR="00B50A82" w:rsidRPr="00743EAE" w:rsidRDefault="00B50A82"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17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об организации Всесоюзного государственного треста строительной промышленности «Стройпром» для выполнения строительных программ военной промышленности (РГАЭ. Ф. 4372. Оп. 91. Д. 381. Л. 45) (12415).</w:t>
      </w:r>
    </w:p>
    <w:p w14:paraId="26C52A64" w14:textId="77777777" w:rsidR="00B50A82" w:rsidRPr="00743EAE" w:rsidRDefault="00B50A82" w:rsidP="00743EAE">
      <w:pPr>
        <w:spacing w:after="0" w:line="240" w:lineRule="auto"/>
        <w:jc w:val="both"/>
        <w:rPr>
          <w:rFonts w:ascii="Times New Roman" w:hAnsi="Times New Roman"/>
          <w:color w:val="000000" w:themeColor="text1"/>
          <w:sz w:val="16"/>
          <w:szCs w:val="16"/>
          <w:u w:color="002060"/>
        </w:rPr>
      </w:pPr>
    </w:p>
    <w:p w14:paraId="74F80595" w14:textId="77777777" w:rsidR="00B50A82" w:rsidRPr="00743EAE" w:rsidRDefault="00B50A82" w:rsidP="00743EAE">
      <w:pPr>
        <w:pStyle w:val="rtejustify"/>
        <w:spacing w:before="0" w:after="0"/>
        <w:rPr>
          <w:color w:val="000000" w:themeColor="text1"/>
          <w:sz w:val="16"/>
          <w:szCs w:val="16"/>
        </w:rPr>
      </w:pPr>
      <w:r w:rsidRPr="00743EAE">
        <w:rPr>
          <w:rStyle w:val="af0"/>
          <w:i w:val="0"/>
          <w:color w:val="000000" w:themeColor="text1"/>
          <w:sz w:val="16"/>
          <w:szCs w:val="16"/>
        </w:rPr>
        <w:t xml:space="preserve">17-18 июля </w:t>
      </w:r>
      <w:r w:rsidRPr="00743EAE">
        <w:rPr>
          <w:color w:val="000000" w:themeColor="text1"/>
          <w:sz w:val="16"/>
          <w:szCs w:val="16"/>
        </w:rPr>
        <w:t>1929 г</w:t>
      </w:r>
      <w:r w:rsidRPr="00743EAE">
        <w:rPr>
          <w:rStyle w:val="af0"/>
          <w:i w:val="0"/>
          <w:color w:val="000000" w:themeColor="text1"/>
          <w:sz w:val="16"/>
          <w:szCs w:val="16"/>
        </w:rPr>
        <w:t>. Протокол Реввоенсовета № 29.</w:t>
      </w:r>
      <w:r w:rsidRPr="00743EAE">
        <w:rPr>
          <w:color w:val="000000" w:themeColor="text1"/>
          <w:sz w:val="16"/>
          <w:szCs w:val="16"/>
        </w:rPr>
        <w:t xml:space="preserve"> 1. Сообщение Ворошилова. (Ворошилов). 2. О сроках осуществления системы артиллерийского вооружения РККА. (Янсон). 12. О системе танко-тракторо-авто-броне-вооружения РККА. (Триандафилов). 13. О создании механизированной опытной части. (Триандафилов). 14. О взрывателе УГТ</w:t>
      </w:r>
      <w:r w:rsidRPr="00743EAE">
        <w:rPr>
          <w:color w:val="000000" w:themeColor="text1"/>
          <w:sz w:val="16"/>
          <w:szCs w:val="16"/>
        </w:rPr>
        <w:noBreakHyphen/>
        <w:t>2. (Каменев). 15. О введении на вооружение трубки «Д». (Каменев). 17. О введении на вооружение противотанкового фугаса Е</w:t>
      </w:r>
      <w:r w:rsidRPr="00743EAE">
        <w:rPr>
          <w:color w:val="000000" w:themeColor="text1"/>
          <w:sz w:val="16"/>
          <w:szCs w:val="16"/>
        </w:rPr>
        <w:noBreakHyphen/>
        <w:t>3. (Триандафилов). 18. О введении на вооружение военно-голубиной станции. (Триандафилов). 19. Об освежении мобзапаса противогазов. (Каменев С. С.). 20. Сообщение о состоянии работ по изготовлению 203</w:t>
      </w:r>
      <w:r w:rsidRPr="00743EAE">
        <w:rPr>
          <w:color w:val="000000" w:themeColor="text1"/>
          <w:sz w:val="16"/>
          <w:szCs w:val="16"/>
        </w:rPr>
        <w:noBreakHyphen/>
        <w:t>мм гаубицы Косартопа. (Каменев С. С.). 31. Перечень изменений «Ведомости распределения на категории предметов вооружения в отношении их боевой пригодности для РККА». 32. О телефонных аппаратах системы Дымнича. (РГВА. Ф. 4. Оп. 18. Д. 15. Л. 190</w:t>
      </w:r>
      <w:r w:rsidRPr="00743EAE">
        <w:rPr>
          <w:color w:val="000000" w:themeColor="text1"/>
          <w:sz w:val="16"/>
          <w:szCs w:val="16"/>
        </w:rPr>
        <w:noBreakHyphen/>
        <w:t>192, 195</w:t>
      </w:r>
      <w:r w:rsidRPr="00743EAE">
        <w:rPr>
          <w:color w:val="000000" w:themeColor="text1"/>
          <w:sz w:val="16"/>
          <w:szCs w:val="16"/>
        </w:rPr>
        <w:noBreakHyphen/>
        <w:t>199, 200, 202</w:t>
      </w:r>
      <w:r w:rsidRPr="00743EAE">
        <w:rPr>
          <w:color w:val="000000" w:themeColor="text1"/>
          <w:sz w:val="16"/>
          <w:szCs w:val="16"/>
        </w:rPr>
        <w:noBreakHyphen/>
        <w:t>203) (12342).</w:t>
      </w:r>
    </w:p>
    <w:p w14:paraId="69FB1B5D" w14:textId="77777777" w:rsidR="00B50A82" w:rsidRPr="00743EAE" w:rsidRDefault="00B50A82" w:rsidP="00743EAE">
      <w:pPr>
        <w:pStyle w:val="rtejustify"/>
        <w:spacing w:before="0" w:after="0"/>
        <w:rPr>
          <w:color w:val="000000" w:themeColor="text1"/>
          <w:sz w:val="16"/>
          <w:szCs w:val="16"/>
        </w:rPr>
      </w:pPr>
    </w:p>
    <w:p w14:paraId="6155B0E6"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17—18 июля 1929 г. — Выписка из протокола № 29 заседания Реввоенсовета СССР о системе броневооружения РККА</w:t>
      </w:r>
    </w:p>
    <w:p w14:paraId="2F7059E6"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протокола № 29 заседания Реввоенсовета СССР о системе броневооружения РККА</w:t>
      </w:r>
    </w:p>
    <w:p w14:paraId="04358714"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17—18 июля 1929 г.</w:t>
      </w:r>
    </w:p>
    <w:p w14:paraId="148BB86D"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4F2EDCE0" w14:textId="77777777" w:rsidR="00B50A82" w:rsidRPr="00743EAE" w:rsidRDefault="00B50A82" w:rsidP="00743EAE">
      <w:pPr>
        <w:pStyle w:val="rtejustify"/>
        <w:spacing w:before="0" w:after="0"/>
        <w:rPr>
          <w:color w:val="000000" w:themeColor="text1"/>
          <w:sz w:val="16"/>
          <w:szCs w:val="16"/>
        </w:rPr>
      </w:pPr>
      <w:r w:rsidRPr="00743EAE">
        <w:rPr>
          <w:rStyle w:val="af0"/>
          <w:i w:val="0"/>
          <w:color w:val="000000" w:themeColor="text1"/>
          <w:sz w:val="16"/>
          <w:szCs w:val="16"/>
        </w:rPr>
        <w:t>Слушали:</w:t>
      </w:r>
      <w:r w:rsidRPr="00743EAE">
        <w:rPr>
          <w:color w:val="000000" w:themeColor="text1"/>
          <w:sz w:val="16"/>
          <w:szCs w:val="16"/>
        </w:rPr>
        <w:t xml:space="preserve"> 12. О системе танко-тракторно-авто-броне-вооружения РККА. Докладчик т. Т</w:t>
      </w:r>
      <w:hyperlink r:id="rId94" w:history="1">
        <w:r w:rsidRPr="00743EAE">
          <w:rPr>
            <w:color w:val="000000" w:themeColor="text1"/>
            <w:sz w:val="16"/>
            <w:szCs w:val="16"/>
          </w:rPr>
          <w:t>риандафилов</w:t>
        </w:r>
      </w:hyperlink>
      <w:r w:rsidRPr="00743EAE">
        <w:rPr>
          <w:color w:val="000000" w:themeColor="text1"/>
          <w:sz w:val="16"/>
          <w:szCs w:val="16"/>
        </w:rPr>
        <w:t>.</w:t>
      </w:r>
    </w:p>
    <w:p w14:paraId="53DC6ED1" w14:textId="77777777" w:rsidR="00B50A82" w:rsidRPr="00743EAE" w:rsidRDefault="00B50A82" w:rsidP="00743EAE">
      <w:pPr>
        <w:pStyle w:val="rtejustify"/>
        <w:spacing w:before="0" w:after="0"/>
        <w:rPr>
          <w:color w:val="000000" w:themeColor="text1"/>
          <w:sz w:val="16"/>
          <w:szCs w:val="16"/>
        </w:rPr>
      </w:pPr>
      <w:r w:rsidRPr="00743EAE">
        <w:rPr>
          <w:rStyle w:val="af0"/>
          <w:i w:val="0"/>
          <w:color w:val="000000" w:themeColor="text1"/>
          <w:sz w:val="16"/>
          <w:szCs w:val="16"/>
        </w:rPr>
        <w:t>Постановили:</w:t>
      </w:r>
      <w:r w:rsidRPr="00743EAE">
        <w:rPr>
          <w:color w:val="000000" w:themeColor="text1"/>
          <w:sz w:val="16"/>
          <w:szCs w:val="16"/>
        </w:rPr>
        <w:t xml:space="preserve"> 1. Утвердить в основном следующую систему танко-тракторно-авто-броне-вооружения РККА:</w:t>
      </w:r>
    </w:p>
    <w:p w14:paraId="4A9421EA"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а) танкетка (колесно-гусеничная). Назначение — разведки, внезапное нападение. Вес — не более 3,3 т. Желательно понижение веса до 2,5 и 2 т. Скорость — не менее 60 км на колесном ходу и 40 км — на гусеничном. Броня должна гарантировать от пробирования бронебойными пулями с дистанции 300 м. Вооружение — 1 пулемет с горизонтальным обстрелом 360° или два, не одновременно действующих с горизонтальным обстрелом 360°. Боекомплект не менее 2,5 тыс. патронов. Команда — 2 чел. Радиус действия 300 км на гусеничном ходу, 450 — на колесном. Ширина перекрываемого препятствия — не менее 1,25 м, высота — 0,5 м, глубина брода — 0,75 м (желательна плавучесть). Диаметр сваливаемых деревьев 10 см. Переход от колесного на гусеничный ход не более 0,5 м, не выходя из танкетки. Высота танкетки — не более 1,5 м. Кроме того, сконструировать танкетку с теми же данными, но вооруженную одной 37</w:t>
      </w:r>
      <w:r w:rsidRPr="00743EAE">
        <w:rPr>
          <w:color w:val="000000" w:themeColor="text1"/>
          <w:sz w:val="16"/>
          <w:szCs w:val="16"/>
        </w:rPr>
        <w:noBreakHyphen/>
        <w:t>мм пушкой с задачей противотанковой борьбы;</w:t>
      </w:r>
    </w:p>
    <w:p w14:paraId="2FE5ED9E"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б) малый танк. Назначение — ударное средство механизированных соединений, прорыв в условиях маневренного боя. Вес — не более 7</w:t>
      </w:r>
      <w:r w:rsidRPr="00743EAE">
        <w:rPr>
          <w:color w:val="000000" w:themeColor="text1"/>
          <w:sz w:val="16"/>
          <w:szCs w:val="16"/>
        </w:rPr>
        <w:noBreakHyphen/>
        <w:t>7,5 т. Скорость — 25</w:t>
      </w:r>
      <w:r w:rsidRPr="00743EAE">
        <w:rPr>
          <w:color w:val="000000" w:themeColor="text1"/>
          <w:sz w:val="16"/>
          <w:szCs w:val="16"/>
        </w:rPr>
        <w:noBreakHyphen/>
        <w:t>30 км/ч. Толщина брони должна гарантировать от пробивания 37</w:t>
      </w:r>
      <w:r w:rsidRPr="00743EAE">
        <w:rPr>
          <w:color w:val="000000" w:themeColor="text1"/>
          <w:sz w:val="16"/>
          <w:szCs w:val="16"/>
        </w:rPr>
        <w:noBreakHyphen/>
        <w:t>мм снарядом при начальной скорости 700 м/с с 1 тыс. м. Вооружение — одна 37</w:t>
      </w:r>
      <w:r w:rsidRPr="00743EAE">
        <w:rPr>
          <w:color w:val="000000" w:themeColor="text1"/>
          <w:sz w:val="16"/>
          <w:szCs w:val="16"/>
        </w:rPr>
        <w:noBreakHyphen/>
        <w:t>мм пушка и 2 пулемета, из них один, не одновременно с пушкой действующий. Боекомплект — не менее 75 шт. снарядов и 3,5 тыс. патронов. Команда — 3 чел. Радиус действия 200 км. Ширина горизонтального препятствия не менее 2 м. Высота препятствия — 0,6</w:t>
      </w:r>
      <w:r w:rsidRPr="00743EAE">
        <w:rPr>
          <w:color w:val="000000" w:themeColor="text1"/>
          <w:sz w:val="16"/>
          <w:szCs w:val="16"/>
        </w:rPr>
        <w:noBreakHyphen/>
        <w:t>0,8 м. Глубина брони не менее 1,3 м (желательно плавучесть). Диаметр сваливаемых деревьев 20 см. В опытном порядке конструировать также колесно-гусеничный малый танк с теми же данными, но с допуском веса не более 8 т., скоростью на колесном ходу 45 км/ч и радиусом действия на колесном ходу 300 км¹*;</w:t>
      </w:r>
    </w:p>
    <w:p w14:paraId="22D9978C"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в) средний танк. Назначение — прорыв укрепленной полосы в условиях как маневренных, так и позиционных. Вес — не более 15</w:t>
      </w:r>
      <w:r w:rsidRPr="00743EAE">
        <w:rPr>
          <w:color w:val="000000" w:themeColor="text1"/>
          <w:sz w:val="16"/>
          <w:szCs w:val="16"/>
        </w:rPr>
        <w:noBreakHyphen/>
        <w:t>16 т. Скорость — 25</w:t>
      </w:r>
      <w:r w:rsidRPr="00743EAE">
        <w:rPr>
          <w:color w:val="000000" w:themeColor="text1"/>
          <w:sz w:val="16"/>
          <w:szCs w:val="16"/>
        </w:rPr>
        <w:noBreakHyphen/>
        <w:t>30 км[/ч]. Толщина брони должна гарантировать от пробивания 37</w:t>
      </w:r>
      <w:r w:rsidRPr="00743EAE">
        <w:rPr>
          <w:color w:val="000000" w:themeColor="text1"/>
          <w:sz w:val="16"/>
          <w:szCs w:val="16"/>
        </w:rPr>
        <w:noBreakHyphen/>
        <w:t>мм снарядом (при начальной скорости 700 м/с) на дистанции 750 м. Вооружение — одна 45</w:t>
      </w:r>
      <w:r w:rsidRPr="00743EAE">
        <w:rPr>
          <w:color w:val="000000" w:themeColor="text1"/>
          <w:sz w:val="16"/>
          <w:szCs w:val="16"/>
        </w:rPr>
        <w:noBreakHyphen/>
        <w:t>мм пушка и три одновременно действующих пулемета. Боекомплект не менее 100 снарядов и 5 тыс. патронов. Число команды — 4</w:t>
      </w:r>
      <w:r w:rsidRPr="00743EAE">
        <w:rPr>
          <w:color w:val="000000" w:themeColor="text1"/>
          <w:sz w:val="16"/>
          <w:szCs w:val="16"/>
        </w:rPr>
        <w:noBreakHyphen/>
        <w:t>5 чел. Радиус действия 200 км. Ширина перекрываемого препятствия — не менее 2,5 м. Высота —1 м, глубина брода не менее 1,3 м. Диаметр сваливаемых деревьев — 30 см;</w:t>
      </w:r>
    </w:p>
    <w:p w14:paraId="1097A4D6"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249B6A74"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д) самоходная пушка механизированных частей. Назначение — подготовкам поддержка танковой атаки, борьба против танков (артиллерии сопровождения механизированных частей). Шасси малого танка. Калибр — 76 мм. Вес — не более 7</w:t>
      </w:r>
      <w:r w:rsidRPr="00743EAE">
        <w:rPr>
          <w:color w:val="000000" w:themeColor="text1"/>
          <w:sz w:val="16"/>
          <w:szCs w:val="16"/>
        </w:rPr>
        <w:noBreakHyphen/>
        <w:t>7,5 т. Скорость хода — 25</w:t>
      </w:r>
      <w:r w:rsidRPr="00743EAE">
        <w:rPr>
          <w:color w:val="000000" w:themeColor="text1"/>
          <w:sz w:val="16"/>
          <w:szCs w:val="16"/>
        </w:rPr>
        <w:noBreakHyphen/>
        <w:t>30 км[/ч]. Броня 7</w:t>
      </w:r>
      <w:r w:rsidRPr="00743EAE">
        <w:rPr>
          <w:color w:val="000000" w:themeColor="text1"/>
          <w:sz w:val="16"/>
          <w:szCs w:val="16"/>
        </w:rPr>
        <w:noBreakHyphen/>
        <w:t>10 мм. Угол возвышения —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24 патронов и 2 чел. орудийных номеров;</w:t>
      </w:r>
    </w:p>
    <w:p w14:paraId="794FAD44"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трактора. Вес — 7</w:t>
      </w:r>
      <w:r w:rsidRPr="00743EAE">
        <w:rPr>
          <w:color w:val="000000" w:themeColor="text1"/>
          <w:sz w:val="16"/>
          <w:szCs w:val="16"/>
        </w:rPr>
        <w:noBreakHyphen/>
        <w:t>7,5 т. Скорость хода — 25</w:t>
      </w:r>
      <w:r w:rsidRPr="00743EAE">
        <w:rPr>
          <w:color w:val="000000" w:themeColor="text1"/>
          <w:sz w:val="16"/>
          <w:szCs w:val="16"/>
        </w:rPr>
        <w:noBreakHyphen/>
        <w:t>30 км[/ч]. Броня 7</w:t>
      </w:r>
      <w:r w:rsidRPr="00743EAE">
        <w:rPr>
          <w:color w:val="000000" w:themeColor="text1"/>
          <w:sz w:val="16"/>
          <w:szCs w:val="16"/>
        </w:rPr>
        <w:noBreakHyphen/>
        <w:t>10 мм. Вооружение — универсальный 4</w:t>
      </w:r>
      <w:r w:rsidRPr="00743EAE">
        <w:rPr>
          <w:color w:val="000000" w:themeColor="text1"/>
          <w:sz w:val="16"/>
          <w:szCs w:val="16"/>
        </w:rPr>
        <w:noBreakHyphen/>
        <w:t>ствольный станковый пулемет, калибром 7,62 мм. Установка должна перевозить не менее 2 чел. команды и 4 тыс. патронов;</w:t>
      </w:r>
    </w:p>
    <w:p w14:paraId="00B714B3"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 7</w:t>
      </w:r>
      <w:r w:rsidRPr="00743EAE">
        <w:rPr>
          <w:color w:val="000000" w:themeColor="text1"/>
          <w:sz w:val="16"/>
          <w:szCs w:val="16"/>
        </w:rPr>
        <w:noBreakHyphen/>
        <w:t>7,5 т. Скорость хода — 25</w:t>
      </w:r>
      <w:r w:rsidRPr="00743EAE">
        <w:rPr>
          <w:color w:val="000000" w:themeColor="text1"/>
          <w:sz w:val="16"/>
          <w:szCs w:val="16"/>
        </w:rPr>
        <w:noBreakHyphen/>
        <w:t>30 км/ч. Бортовая броня 7 —10 мм. Вооружение — спаренная 37</w:t>
      </w:r>
      <w:r w:rsidRPr="00743EAE">
        <w:rPr>
          <w:color w:val="000000" w:themeColor="text1"/>
          <w:sz w:val="16"/>
          <w:szCs w:val="16"/>
        </w:rPr>
        <w:noBreakHyphen/>
        <w:t>мм зенитная пушка. Установка должна перевозить не менее 2 чел. орудийных номеров и 100 выстрелов;</w:t>
      </w:r>
    </w:p>
    <w:p w14:paraId="0AA1C869"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з) по отношению к транспортеру пехоты на шасси малого танка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7B920C27"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и) радио-трактор. Назначение — связь крупных танковых соединений. Шасси малого танка или среднего трактора. Вес — 7</w:t>
      </w:r>
      <w:r w:rsidRPr="00743EAE">
        <w:rPr>
          <w:color w:val="000000" w:themeColor="text1"/>
          <w:sz w:val="16"/>
          <w:szCs w:val="16"/>
        </w:rPr>
        <w:noBreakHyphen/>
        <w:t>7,5 т. Скорость хода — 25</w:t>
      </w:r>
      <w:r w:rsidRPr="00743EAE">
        <w:rPr>
          <w:color w:val="000000" w:themeColor="text1"/>
          <w:sz w:val="16"/>
          <w:szCs w:val="16"/>
        </w:rPr>
        <w:noBreakHyphen/>
        <w:t>30 км/ч. Толщина бортовой брони (щитки) — 7</w:t>
      </w:r>
      <w:r w:rsidRPr="00743EAE">
        <w:rPr>
          <w:color w:val="000000" w:themeColor="text1"/>
          <w:sz w:val="16"/>
          <w:szCs w:val="16"/>
        </w:rPr>
        <w:noBreakHyphen/>
        <w:t>10 мм. Станция телеграфно-телефонная. Радиус действия (телеграфом) станций 250 км при остановке. Работа с хода на дистанцию — не менее 50 км. Для обслуживания станции допускается иметь вторую аналогичную первой машину;</w:t>
      </w:r>
    </w:p>
    <w:p w14:paraId="2CE93FB9"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к) дымовой танк. Назначение — выпуск мощных дымовых завес. Шасси малого танка или среднего трактора. Вес — 7</w:t>
      </w:r>
      <w:r w:rsidRPr="00743EAE">
        <w:rPr>
          <w:color w:val="000000" w:themeColor="text1"/>
          <w:sz w:val="16"/>
          <w:szCs w:val="16"/>
        </w:rPr>
        <w:noBreakHyphen/>
        <w:t>7,5 т. Скорость хода — 25</w:t>
      </w:r>
      <w:r w:rsidRPr="00743EAE">
        <w:rPr>
          <w:color w:val="000000" w:themeColor="text1"/>
          <w:sz w:val="16"/>
          <w:szCs w:val="16"/>
        </w:rPr>
        <w:noBreakHyphen/>
        <w:t>30 км/ч. Толщина брони — 7</w:t>
      </w:r>
      <w:r w:rsidRPr="00743EAE">
        <w:rPr>
          <w:color w:val="000000" w:themeColor="text1"/>
          <w:sz w:val="16"/>
          <w:szCs w:val="16"/>
        </w:rPr>
        <w:noBreakHyphen/>
        <w:t>10 мм;</w:t>
      </w:r>
    </w:p>
    <w:p w14:paraId="0B3E6EB5"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л) по отношению к мостовому танку ограничиться пока теоретической разработкой, предложив ВПУ ВСНХ к 1 октября 1930 г. представить эскизный проект, после чего и решить вопрос о включении его в систему вооружения;</w:t>
      </w:r>
    </w:p>
    <w:p w14:paraId="7529C8B4"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 3</w:t>
      </w:r>
      <w:r w:rsidRPr="00743EAE">
        <w:rPr>
          <w:color w:val="000000" w:themeColor="text1"/>
          <w:sz w:val="16"/>
          <w:szCs w:val="16"/>
        </w:rPr>
        <w:noBreakHyphen/>
        <w:t>3,5 т. Максимальная скорость движения с прицепкой — 25</w:t>
      </w:r>
      <w:r w:rsidRPr="00743EAE">
        <w:rPr>
          <w:color w:val="000000" w:themeColor="text1"/>
          <w:sz w:val="16"/>
          <w:szCs w:val="16"/>
        </w:rPr>
        <w:noBreakHyphen/>
        <w:t>30 км[/ч]. Движитель гусеничный;</w:t>
      </w:r>
    </w:p>
    <w:p w14:paraId="5F058F02"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н) средний трактор. Назначение — перевозка орудий АРГК, весящих в походном положении не свыше 7 т. Перевозка корпусной артиллерии, перевозка грузов механизированных соединений (обоз 2 разряда). Шасси должно быть возможно более стандартизировано с шасси легкого танка. Желателен полный стандарт. Вес — около 7 т. Вес прицепного груза — 7</w:t>
      </w:r>
      <w:r w:rsidRPr="00743EAE">
        <w:rPr>
          <w:color w:val="000000" w:themeColor="text1"/>
          <w:sz w:val="16"/>
          <w:szCs w:val="16"/>
        </w:rPr>
        <w:noBreakHyphen/>
        <w:t>7,5 т. Максимальная скорость движения с прицепным грузом 20 км. Движитель гусеничный²*;</w:t>
      </w:r>
    </w:p>
    <w:p w14:paraId="734C3609"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о) тяжелый трактор. Назначение — перевозка орудий АРГК особой мощности и всех тяжелый грузов. Вес — около 11 т. Вес прицепного груза — 11</w:t>
      </w:r>
      <w:r w:rsidRPr="00743EAE">
        <w:rPr>
          <w:color w:val="000000" w:themeColor="text1"/>
          <w:sz w:val="16"/>
          <w:szCs w:val="16"/>
        </w:rPr>
        <w:noBreakHyphen/>
        <w:t>12 т. Максимальная скорость движения с прицепным грузом 15 км.</w:t>
      </w:r>
    </w:p>
    <w:p w14:paraId="4DC1F034"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З³*. Признать не 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машин, а именно: а) «Форд» — модель «А»; б) «Форд» — марки «АА» с задним мостом «Джембо» или другой конструкции;</w:t>
      </w:r>
    </w:p>
    <w:p w14:paraId="2428DB53"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в) автокар грузовой.</w:t>
      </w:r>
    </w:p>
    <w:p w14:paraId="4E72D039"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4. Принять следующее требование к приспособленным машинам:</w:t>
      </w:r>
    </w:p>
    <w:p w14:paraId="25AB0914"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а) легкий бронеавтомобиль («Форд», модель «А»). Назначение — подвижное огневое средство в составе разведывательных частей. Вооружение — 2 пулемета, из них 1 — с приспособлением для воздушной стрельбы. Броня отсутствует, но имеется впереди щит от пуль. Желательно приспособление третьей оси. Максимальная скорость движения по дороге — 80</w:t>
      </w:r>
      <w:r w:rsidRPr="00743EAE">
        <w:rPr>
          <w:color w:val="000000" w:themeColor="text1"/>
          <w:sz w:val="16"/>
          <w:szCs w:val="16"/>
        </w:rPr>
        <w:noBreakHyphen/>
        <w:t>100 км[/ч]. Вес машины — не более 1,5 км. Команда — 3 чел. Емкость машины должна допускать размещения не менее 2 тыс. патронов. Радиус действия 250 км. Кроме того, признать необходимым конструирование той же машины, но для 37</w:t>
      </w:r>
      <w:r w:rsidRPr="00743EAE">
        <w:rPr>
          <w:color w:val="000000" w:themeColor="text1"/>
          <w:sz w:val="16"/>
          <w:szCs w:val="16"/>
        </w:rPr>
        <w:noBreakHyphen/>
        <w:t>мм пушки с круговым обстрелом вместо пулемета;</w:t>
      </w:r>
    </w:p>
    <w:p w14:paraId="2D880D19"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lastRenderedPageBreak/>
        <w:t>б) средний бронеавтомобиль («Форд АА» с задним мостом «Джембо» или другой конструкции). Назначение — боевая разведка в составе разведывательных отрядов и механизированных соединений. Вооружение — 2 пулемета, из них 1 с круговым обстрелом. Броня должна давать гарантию от пробивания обыкновенными пулями с дистанции 150</w:t>
      </w:r>
      <w:r w:rsidRPr="00743EAE">
        <w:rPr>
          <w:color w:val="000000" w:themeColor="text1"/>
          <w:sz w:val="16"/>
          <w:szCs w:val="16"/>
        </w:rPr>
        <w:noBreakHyphen/>
        <w:t>200 м. Максимальная скорость движения по дороге — 50 км. Вес машины — не свыше 3,8 т. Количество команды — 3 чел. Радиус действия 200 км. Емкость машины должна допускать размещение не менее 3 тыс. пулеметных патронов.</w:t>
      </w:r>
    </w:p>
    <w:p w14:paraId="576B40D6"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в) тяжелый бронеавтомобиль (автокар грузовой). Назначение — тяжелая разведывательная машина и средство противотанковой борьбы. Вооружение — одна 37</w:t>
      </w:r>
      <w:r w:rsidRPr="00743EAE">
        <w:rPr>
          <w:color w:val="000000" w:themeColor="text1"/>
          <w:sz w:val="16"/>
          <w:szCs w:val="16"/>
        </w:rPr>
        <w:noBreakHyphen/>
        <w:t>мм пушка и пулемет (не одновременно действующий) с круговым обстрелом и один пулемет для стрельбы в направлении движения (угол обстрела 25</w:t>
      </w:r>
      <w:r w:rsidRPr="00743EAE">
        <w:rPr>
          <w:color w:val="000000" w:themeColor="text1"/>
          <w:sz w:val="16"/>
          <w:szCs w:val="16"/>
        </w:rPr>
        <w:noBreakHyphen/>
        <w:t>30°). Бронемашина должна давать гарантию от пробивания бронебойными пулями на дистанции до 500 м. Число осей — 3. Машина должна иметь заднее рулевое управление. Скорость движения по дороге не менее 50 км[/ч]. Вес машины — не свыше 6 т. Команда — 4 чел. Радиус действия 200 км. Емкость машины должна допускать размещение не менее 75 орудийных выстрелов, 3 тыс. пулеметных патронов и запас горючего на 5</w:t>
      </w:r>
      <w:r w:rsidRPr="00743EAE">
        <w:rPr>
          <w:color w:val="000000" w:themeColor="text1"/>
          <w:sz w:val="16"/>
          <w:szCs w:val="16"/>
        </w:rPr>
        <w:noBreakHyphen/>
        <w:t>6 часов среднего хода⁴*.</w:t>
      </w:r>
    </w:p>
    <w:p w14:paraId="48A339E4"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5. Признать необходимым разработать приспособление существующих мотоциклов к вооружению пулеметами по следующим требованиям: назначение — действие в составе разведывательного отряда. Мотоцикл и коляска не бронируются. Желательно иметь впереди щит толщиной около 7 мм. Пулемет устанавливается на коляске. Установка должна допускать: 1) стрельбу с хода по наземным целям, а при остановке также стрельбу по воздушным целям; 2) быстрое снимание пулемета. Запас патронов — не менее 500 шт.⁵*</w:t>
      </w:r>
    </w:p>
    <w:p w14:paraId="38F0CC1A"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6. Штабу РККА совместно с ВНИКом, МПУ и ВПУ ВСНХ СССР, НС РККА, ВТУ и АУ УС РККА проработать настоящую систему с точки зрения техническо-производственных требований к ней (качество материалов, качество брони, стандартизация отдельных частей систем, простота конструкции и т. д.). Срок — 1 декабря 1929 г.</w:t>
      </w:r>
    </w:p>
    <w:p w14:paraId="08D2C6FC"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7. Штабу РККА совместно с ВНИКом, АУ и ВТУ УС РККА, ВПУ и МПУ ВСНХ СССР разработать план конкретной реализации систем. План должен включить: а) очередность конструирования отдельных систем; б) ориентировочные сроки готовности проектов и опытных образцов; в) план заказов новых систем; г) план вооружения войсковых частей новыми системами (организация войсковых частей и тылов) с учетом имеющейся в наличии материальной части. Срок исполнения по абзацам «а», «б» и «в» — 1 октября 1929 г., по абзацу «г» — 1 января 1930 г.</w:t>
      </w:r>
    </w:p>
    <w:p w14:paraId="1928543E"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8. Поручить ВНИКу совместно со Штабом РККА и АУ УС РККА на основе разработанной системы провести ряд опытов по вопросам улучшения способов наблюдения с танков и методов стрельбы с хода. К разработке привлечь НТК УВМС РККА.</w:t>
      </w:r>
    </w:p>
    <w:p w14:paraId="3B3485D2"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9. Начальнику Штаба РККА с доклада председателя РВС СССР в порядке научных изысканий давать довольствующим органам задания на разработку опытных образцов, хотя и не вошедших в данную систему вооружения, но необходимых для проверки экспериментальным путем новых течений тактики броневого дела и достижения научно-технической мысли.</w:t>
      </w:r>
    </w:p>
    <w:p w14:paraId="68FEA513"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10. Принимая во внимание, что для обеспечения потребности военного времени в механизированном транспорте для РККА, НКВМ не может базироваться только на мобзапасе тракторов специальной конструкции, войти с ходатайством в правительство СССР о согласовании типа и конструкции тракторов, намечаемых к производству внутри страны, с потребностью обороны в этих тракторах.</w:t>
      </w:r>
    </w:p>
    <w:p w14:paraId="0C0FB74D"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11. Предложить АУ УС РККА принять меры к срочной разработке гусеничных придатков к колесным сельскохозяйственным тракторам.</w:t>
      </w:r>
    </w:p>
    <w:p w14:paraId="51F7BFF1" w14:textId="77777777" w:rsidR="00B50A82" w:rsidRPr="00743EAE" w:rsidRDefault="00B50A82" w:rsidP="00743EAE">
      <w:pPr>
        <w:pStyle w:val="rteright"/>
        <w:spacing w:before="0" w:after="0"/>
        <w:jc w:val="both"/>
        <w:rPr>
          <w:color w:val="000000" w:themeColor="text1"/>
          <w:sz w:val="16"/>
          <w:szCs w:val="16"/>
        </w:rPr>
      </w:pPr>
      <w:r w:rsidRPr="00743EAE">
        <w:rPr>
          <w:rStyle w:val="af0"/>
          <w:i w:val="0"/>
          <w:color w:val="000000" w:themeColor="text1"/>
          <w:sz w:val="16"/>
          <w:szCs w:val="16"/>
        </w:rPr>
        <w:t>Секретарь РВС СССР Литуновский</w:t>
      </w:r>
    </w:p>
    <w:p w14:paraId="288B5885" w14:textId="77777777" w:rsidR="00B50A82" w:rsidRPr="00743EAE" w:rsidRDefault="00B50A82"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04CFA33D"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Впредь до сконструирования нового малого танка допустить на вооружение частей РККА танк МС</w:t>
      </w:r>
      <w:r w:rsidRPr="00743EAE">
        <w:rPr>
          <w:color w:val="000000" w:themeColor="text1"/>
          <w:sz w:val="16"/>
          <w:szCs w:val="16"/>
        </w:rPr>
        <w:noBreakHyphen/>
        <w:t>1. АУ УС РККА принять все меры к увеличению скорости его хода до 24</w:t>
      </w:r>
      <w:r w:rsidRPr="00743EAE">
        <w:rPr>
          <w:color w:val="000000" w:themeColor="text1"/>
          <w:sz w:val="16"/>
          <w:szCs w:val="16"/>
        </w:rPr>
        <w:noBreakHyphen/>
        <w:t>25 км/ч (</w:t>
      </w:r>
      <w:r w:rsidRPr="00743EAE">
        <w:rPr>
          <w:rStyle w:val="af0"/>
          <w:i w:val="0"/>
          <w:color w:val="000000" w:themeColor="text1"/>
          <w:sz w:val="16"/>
          <w:szCs w:val="16"/>
        </w:rPr>
        <w:t>Прим. док</w:t>
      </w:r>
      <w:r w:rsidRPr="00743EAE">
        <w:rPr>
          <w:color w:val="000000" w:themeColor="text1"/>
          <w:sz w:val="16"/>
          <w:szCs w:val="16"/>
        </w:rPr>
        <w:t>.).</w:t>
      </w:r>
    </w:p>
    <w:p w14:paraId="2CB60220"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Впредь до сконструирования новых среднего и малого тракторов допустить па вооружение РККА тракторы «Большевик» и «Коммунар». АУ УС РККА принять меры к увеличению скорости означенных тракторов согласно плану модернизации (</w:t>
      </w:r>
      <w:r w:rsidRPr="00743EAE">
        <w:rPr>
          <w:rStyle w:val="af0"/>
          <w:i w:val="0"/>
          <w:color w:val="000000" w:themeColor="text1"/>
          <w:sz w:val="16"/>
          <w:szCs w:val="16"/>
        </w:rPr>
        <w:t>Прим. док</w:t>
      </w:r>
      <w:r w:rsidRPr="00743EAE">
        <w:rPr>
          <w:color w:val="000000" w:themeColor="text1"/>
          <w:sz w:val="16"/>
          <w:szCs w:val="16"/>
        </w:rPr>
        <w:t>.).</w:t>
      </w:r>
    </w:p>
    <w:p w14:paraId="5D7C4A7C"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Так в тексте.</w:t>
      </w:r>
    </w:p>
    <w:p w14:paraId="04424E1E"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vertAlign w:val="superscript"/>
        </w:rPr>
        <w:t>4</w:t>
      </w:r>
      <w:r w:rsidRPr="00743EAE">
        <w:rPr>
          <w:color w:val="000000" w:themeColor="text1"/>
          <w:sz w:val="16"/>
          <w:szCs w:val="16"/>
        </w:rPr>
        <w:t>* Впредь до окончательной разработки приспособления для военных целей указанных машин допустить на вооружение РККА бронемашину БА</w:t>
      </w:r>
      <w:r w:rsidRPr="00743EAE">
        <w:rPr>
          <w:color w:val="000000" w:themeColor="text1"/>
          <w:sz w:val="16"/>
          <w:szCs w:val="16"/>
        </w:rPr>
        <w:noBreakHyphen/>
        <w:t>27 (</w:t>
      </w:r>
      <w:r w:rsidRPr="00743EAE">
        <w:rPr>
          <w:rStyle w:val="af0"/>
          <w:i w:val="0"/>
          <w:color w:val="000000" w:themeColor="text1"/>
          <w:sz w:val="16"/>
          <w:szCs w:val="16"/>
        </w:rPr>
        <w:t>Прим. док</w:t>
      </w:r>
      <w:r w:rsidRPr="00743EAE">
        <w:rPr>
          <w:color w:val="000000" w:themeColor="text1"/>
          <w:sz w:val="16"/>
          <w:szCs w:val="16"/>
        </w:rPr>
        <w:t>.).</w:t>
      </w:r>
    </w:p>
    <w:p w14:paraId="7EBB8AEB"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vertAlign w:val="superscript"/>
        </w:rPr>
        <w:t>5</w:t>
      </w:r>
      <w:r w:rsidRPr="00743EAE">
        <w:rPr>
          <w:color w:val="000000" w:themeColor="text1"/>
          <w:sz w:val="16"/>
          <w:szCs w:val="16"/>
        </w:rPr>
        <w:t>* Кроме того, разработать прицепную двухколесную платформу для установки станкового пулемета для стрельбы по наземным и воздушным целям. Платформа должна отцепляться в течение не более 1</w:t>
      </w:r>
      <w:r w:rsidRPr="00743EAE">
        <w:rPr>
          <w:color w:val="000000" w:themeColor="text1"/>
          <w:sz w:val="16"/>
          <w:szCs w:val="16"/>
        </w:rPr>
        <w:noBreakHyphen/>
        <w:t>1,5 мин и допускать перевозку, помимо пулемета, 1,5 тыс. патронов. Означенную платформу использовать и для подвоза патронов (</w:t>
      </w:r>
      <w:r w:rsidRPr="00743EAE">
        <w:rPr>
          <w:rStyle w:val="af0"/>
          <w:i w:val="0"/>
          <w:color w:val="000000" w:themeColor="text1"/>
          <w:sz w:val="16"/>
          <w:szCs w:val="16"/>
        </w:rPr>
        <w:t>Прим. док</w:t>
      </w:r>
      <w:r w:rsidRPr="00743EAE">
        <w:rPr>
          <w:color w:val="000000" w:themeColor="text1"/>
          <w:sz w:val="16"/>
          <w:szCs w:val="16"/>
        </w:rPr>
        <w:t>.).</w:t>
      </w:r>
    </w:p>
    <w:p w14:paraId="7BCD5825" w14:textId="77777777" w:rsidR="00B50A82" w:rsidRPr="00743EAE" w:rsidRDefault="00B50A82" w:rsidP="00743EAE">
      <w:pPr>
        <w:pStyle w:val="ae"/>
        <w:spacing w:before="0" w:after="0"/>
        <w:jc w:val="both"/>
        <w:rPr>
          <w:color w:val="000000" w:themeColor="text1"/>
          <w:sz w:val="16"/>
          <w:szCs w:val="16"/>
        </w:rPr>
      </w:pPr>
      <w:r w:rsidRPr="00743EAE">
        <w:rPr>
          <w:color w:val="000000" w:themeColor="text1"/>
          <w:sz w:val="16"/>
          <w:szCs w:val="16"/>
        </w:rPr>
        <w:t>РГВА. Ф. 31811. Оп. 1. Д. 34. Л. 49—50об. Заверенная копия.</w:t>
      </w:r>
    </w:p>
    <w:p w14:paraId="0FBB9089"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РГВА. Ф. 31811. Оп. 1. Д. 34. Л. 49—50 об. Заверенная копия. </w:t>
      </w:r>
    </w:p>
    <w:p w14:paraId="29A48C72"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337-340 (12458).</w:t>
      </w:r>
    </w:p>
    <w:p w14:paraId="28ACBF7E" w14:textId="77777777" w:rsidR="00B50A82" w:rsidRPr="00743EAE" w:rsidRDefault="00B50A82" w:rsidP="00743EAE">
      <w:pPr>
        <w:spacing w:after="0" w:line="240" w:lineRule="auto"/>
        <w:jc w:val="both"/>
        <w:rPr>
          <w:rFonts w:ascii="Times New Roman" w:hAnsi="Times New Roman"/>
          <w:color w:val="000000" w:themeColor="text1"/>
          <w:sz w:val="16"/>
          <w:szCs w:val="16"/>
        </w:rPr>
      </w:pPr>
    </w:p>
    <w:p w14:paraId="063B0298"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17-18 июля 1929 г. было принято решение о производстве для нужд Красной Армии танкетки, малого, среднего, большого (тяжелого) и мостового танков. 11 декабря 1929 г. нарком по военным и морским делам (одновременно – председатель РВС СССР) утвердил мобилизационную заявку недавно образованного Управления моторизации и механизации (УММ) РККА на ближайшие четыре года, определившую поставки промышленностью танков в соответствии с существующей потребностью (12137).</w:t>
      </w:r>
    </w:p>
    <w:p w14:paraId="20DF2F14" w14:textId="77777777" w:rsidR="00B50A82" w:rsidRPr="00743EAE" w:rsidRDefault="00B50A82" w:rsidP="00743EAE">
      <w:pPr>
        <w:spacing w:after="0" w:line="240" w:lineRule="auto"/>
        <w:jc w:val="both"/>
        <w:rPr>
          <w:rFonts w:ascii="Times New Roman" w:hAnsi="Times New Roman"/>
          <w:color w:val="000000" w:themeColor="text1"/>
          <w:sz w:val="16"/>
          <w:szCs w:val="16"/>
        </w:rPr>
      </w:pPr>
    </w:p>
    <w:p w14:paraId="2D1DCC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на заседании РВС была принята “система танко-тракторно-автоброне-вооружения”, отвечавшая новой структуре РККА. На заседании родились требования к новому танку сопровождения - Т-19. Однако, отметили: “Впредь до сконструирования нового танка допустить на вооружение РККА танк МС-1. АУ УС РККА принять все меры по увеличению скорости танка до 25 км/час.” (4243,11).</w:t>
      </w:r>
    </w:p>
    <w:p w14:paraId="6B2950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B0ED3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17-18 июля 1929 г. состоялось заседание РВС СССР, на котором была утверждена “система танко-тракторно-автоброневооружения РККА”, структурно состоящая из сле</w:t>
      </w:r>
      <w:r w:rsidRPr="00743EAE">
        <w:rPr>
          <w:rFonts w:ascii="Times New Roman" w:hAnsi="Times New Roman"/>
          <w:color w:val="000000" w:themeColor="text1"/>
          <w:sz w:val="16"/>
          <w:szCs w:val="16"/>
        </w:rPr>
        <w:softHyphen/>
        <w:t>дующих типов танков:</w:t>
      </w:r>
    </w:p>
    <w:p w14:paraId="72E2D9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Танкетка колесно-гусеничная. Назначение — разведка, внезапное нападение. Вес, не более 3,3 тн. Скорость не менее 60 км/ч на колесном ходу и 40 км/ч на гусеничном. Броня должна защищать от обстрела бронебойными пулями с дистанции 300 мтр. Вооружение 1 пулемет с обстрелом 360 гр или два неодно</w:t>
      </w:r>
      <w:r w:rsidRPr="00743EAE">
        <w:rPr>
          <w:rFonts w:ascii="Times New Roman" w:hAnsi="Times New Roman"/>
          <w:color w:val="000000" w:themeColor="text1"/>
          <w:sz w:val="16"/>
          <w:szCs w:val="16"/>
        </w:rPr>
        <w:softHyphen/>
        <w:t>временно действующих пулемета с общим обстрелом 360 гр. Боекомплект не менее 2500 патрон, оманда — 2 человека. Ра</w:t>
      </w:r>
      <w:r w:rsidRPr="00743EAE">
        <w:rPr>
          <w:rFonts w:ascii="Times New Roman" w:hAnsi="Times New Roman"/>
          <w:color w:val="000000" w:themeColor="text1"/>
          <w:sz w:val="16"/>
          <w:szCs w:val="16"/>
        </w:rPr>
        <w:softHyphen/>
        <w:t>диус действия — 300 клм на гусеничном и 450 клм на колесном ходу. Переход от колесного на гусеничный ход не более 0,5 мин не выходя из танкетки. Высота танкетки не более 1,5мтр...</w:t>
      </w:r>
    </w:p>
    <w:p w14:paraId="03BBBB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Малый танк. Назначение — ударное средство механи</w:t>
      </w:r>
      <w:r w:rsidRPr="00743EAE">
        <w:rPr>
          <w:rFonts w:ascii="Times New Roman" w:hAnsi="Times New Roman"/>
          <w:color w:val="000000" w:themeColor="text1"/>
          <w:sz w:val="16"/>
          <w:szCs w:val="16"/>
        </w:rPr>
        <w:softHyphen/>
        <w:t>зированных частей, осуществляющих прорыв в условиях ма</w:t>
      </w:r>
      <w:r w:rsidRPr="00743EAE">
        <w:rPr>
          <w:rFonts w:ascii="Times New Roman" w:hAnsi="Times New Roman"/>
          <w:color w:val="000000" w:themeColor="text1"/>
          <w:sz w:val="16"/>
          <w:szCs w:val="16"/>
        </w:rPr>
        <w:softHyphen/>
        <w:t>невренного боя. Вес не более 7- 7,5 тн, скорость 25-30 клм/час Толщина брони должна гарантировать от пробития 37 мм снарядом при нач. скорости 700м/с с диет. 1000м. Вооруже</w:t>
      </w:r>
      <w:r w:rsidRPr="00743EAE">
        <w:rPr>
          <w:rFonts w:ascii="Times New Roman" w:hAnsi="Times New Roman"/>
          <w:color w:val="000000" w:themeColor="text1"/>
          <w:sz w:val="16"/>
          <w:szCs w:val="16"/>
        </w:rPr>
        <w:softHyphen/>
        <w:t>ние — одна 37-мм пушка и 2 пулемета, из них один неодновре</w:t>
      </w:r>
      <w:r w:rsidRPr="00743EAE">
        <w:rPr>
          <w:rFonts w:ascii="Times New Roman" w:hAnsi="Times New Roman"/>
          <w:color w:val="000000" w:themeColor="text1"/>
          <w:sz w:val="16"/>
          <w:szCs w:val="16"/>
        </w:rPr>
        <w:softHyphen/>
        <w:t>менно с пушкой действующий. Боекомплект — не менее 75 снарядов и 3500 патрон, оманда — 3 человека. Радиус дейст</w:t>
      </w:r>
      <w:r w:rsidRPr="00743EAE">
        <w:rPr>
          <w:rFonts w:ascii="Times New Roman" w:hAnsi="Times New Roman"/>
          <w:color w:val="000000" w:themeColor="text1"/>
          <w:sz w:val="16"/>
          <w:szCs w:val="16"/>
        </w:rPr>
        <w:softHyphen/>
        <w:t>вия — 200 км/желательна плавучесть/...</w:t>
      </w:r>
    </w:p>
    <w:p w14:paraId="541BEB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Вплоть до сконструирована нового ма</w:t>
      </w:r>
      <w:r w:rsidRPr="00743EAE">
        <w:rPr>
          <w:rFonts w:ascii="Times New Roman" w:hAnsi="Times New Roman"/>
          <w:color w:val="000000" w:themeColor="text1"/>
          <w:sz w:val="16"/>
          <w:szCs w:val="16"/>
        </w:rPr>
        <w:softHyphen/>
        <w:t>лого танка допустить на вооружение частей РККА малый танк А/С- /. АУ УС РККА принять все меры к увеличению ско</w:t>
      </w:r>
      <w:r w:rsidRPr="00743EAE">
        <w:rPr>
          <w:rFonts w:ascii="Times New Roman" w:hAnsi="Times New Roman"/>
          <w:color w:val="000000" w:themeColor="text1"/>
          <w:sz w:val="16"/>
          <w:szCs w:val="16"/>
        </w:rPr>
        <w:softHyphen/>
        <w:t>рости его хода до 24-25 клм/час.</w:t>
      </w:r>
    </w:p>
    <w:p w14:paraId="4E3714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Средний (маневренный) танк. Назначение — прорыв укрепленной полосы в условиях как маневренных, так и позици</w:t>
      </w:r>
      <w:r w:rsidRPr="00743EAE">
        <w:rPr>
          <w:rFonts w:ascii="Times New Roman" w:hAnsi="Times New Roman"/>
          <w:color w:val="000000" w:themeColor="text1"/>
          <w:sz w:val="16"/>
          <w:szCs w:val="16"/>
        </w:rPr>
        <w:softHyphen/>
        <w:t>онных. Вес — не более 15-16 т, скорость — 25-30 км/ч. Толщи</w:t>
      </w:r>
      <w:r w:rsidRPr="00743EAE">
        <w:rPr>
          <w:rFonts w:ascii="Times New Roman" w:hAnsi="Times New Roman"/>
          <w:color w:val="000000" w:themeColor="text1"/>
          <w:sz w:val="16"/>
          <w:szCs w:val="16"/>
        </w:rPr>
        <w:softHyphen/>
        <w:t>на брони должна гарантировать от пробивания 37-мм снаря</w:t>
      </w:r>
      <w:r w:rsidRPr="00743EAE">
        <w:rPr>
          <w:rFonts w:ascii="Times New Roman" w:hAnsi="Times New Roman"/>
          <w:color w:val="000000" w:themeColor="text1"/>
          <w:sz w:val="16"/>
          <w:szCs w:val="16"/>
        </w:rPr>
        <w:softHyphen/>
        <w:t>дом при нач. скорости 700 м/с на дистанции 750 мтр. Вооружение - одна 45-мм пушка и три одновременно действующих пулемета. Боекомплект не менее 100 снарядов и 5000 патрон. Число команды - 4-5 человек. Радиус действия - 200клм...</w:t>
      </w:r>
    </w:p>
    <w:p w14:paraId="322C9C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 отношению к большому танку ограничиться пока теоретической проработкой вопроса, предложив МПУ ВСНХ к 1.Х.ЗО г. представить эскизный проект, после чего решить вопрос о включении его в систему вооружения...” (10733,93)</w:t>
      </w:r>
    </w:p>
    <w:p w14:paraId="748C1A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u w:val="single"/>
        </w:rPr>
      </w:pPr>
    </w:p>
    <w:p w14:paraId="3DEE8A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17-18 июля 1929 г. в одном из пунктов решения отмеча</w:t>
      </w:r>
      <w:r w:rsidRPr="00743EAE">
        <w:rPr>
          <w:rFonts w:ascii="Times New Roman" w:hAnsi="Times New Roman"/>
          <w:color w:val="000000" w:themeColor="text1"/>
          <w:sz w:val="16"/>
          <w:szCs w:val="16"/>
        </w:rPr>
        <w:softHyphen/>
        <w:t>лось: “Впредь до сконструирования нового танка допустить на вооружении РККА танк МС-1. АУ УС РККА принять все меры по увеличению скорости танка до 25 клм/ч”. Во исполнение этого решения по танку Т-18 были про</w:t>
      </w:r>
      <w:r w:rsidRPr="00743EAE">
        <w:rPr>
          <w:rFonts w:ascii="Times New Roman" w:hAnsi="Times New Roman"/>
          <w:color w:val="000000" w:themeColor="text1"/>
          <w:sz w:val="16"/>
          <w:szCs w:val="16"/>
        </w:rPr>
        <w:softHyphen/>
        <w:t>ведены следующие работы: увеличена мощность двигателя до 40 л.с., применена четырехскоростная коробка передач вместо трехскоростной и введено новое литое ведущее коле</w:t>
      </w:r>
      <w:r w:rsidRPr="00743EAE">
        <w:rPr>
          <w:rFonts w:ascii="Times New Roman" w:hAnsi="Times New Roman"/>
          <w:color w:val="000000" w:themeColor="text1"/>
          <w:sz w:val="16"/>
          <w:szCs w:val="16"/>
        </w:rPr>
        <w:softHyphen/>
        <w:t>со. Было пересмотрено и вооружение Т-18, которое теперь должно было состоять из 37-мм пушки большой мощности и 7,62-мм пулемета Дегтярева в шаровом яблоке Шпагина. При установке нового вооружения башня танка оказалась бы сильно перегруженной в передней части, поэтому в тан</w:t>
      </w:r>
      <w:r w:rsidRPr="00743EAE">
        <w:rPr>
          <w:rFonts w:ascii="Times New Roman" w:hAnsi="Times New Roman"/>
          <w:color w:val="000000" w:themeColor="text1"/>
          <w:sz w:val="16"/>
          <w:szCs w:val="16"/>
        </w:rPr>
        <w:softHyphen/>
        <w:t>ках, выпускаемых с 1930 г.. была введена кормовая ниша, предназначенная к тому же для размещения радиостанции. Такой видоизмененный танк получил название “МС-1/ Т-18) образца 1930 г.”. Но модернизация была половинча</w:t>
      </w:r>
      <w:r w:rsidRPr="00743EAE">
        <w:rPr>
          <w:rFonts w:ascii="Times New Roman" w:hAnsi="Times New Roman"/>
          <w:color w:val="000000" w:themeColor="text1"/>
          <w:sz w:val="16"/>
          <w:szCs w:val="16"/>
        </w:rPr>
        <w:softHyphen/>
        <w:t>той и кардинатьно не улучшала боевые характеристики танка, гак как скорость движения так и не достигла 25 км/ч, а корпус остался прежним. Поэтому в конце 1929 г. начались работы над модернизированным танком сопро</w:t>
      </w:r>
      <w:r w:rsidRPr="00743EAE">
        <w:rPr>
          <w:rFonts w:ascii="Times New Roman" w:hAnsi="Times New Roman"/>
          <w:color w:val="000000" w:themeColor="text1"/>
          <w:sz w:val="16"/>
          <w:szCs w:val="16"/>
        </w:rPr>
        <w:softHyphen/>
        <w:t>вождения Т-20 (Т-18 улучшенный) (10733,94).</w:t>
      </w:r>
    </w:p>
    <w:p w14:paraId="0345A1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916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17—18 июля 1929 г. Заседание РВС поставило перед во</w:t>
      </w:r>
      <w:r w:rsidRPr="00743EAE">
        <w:rPr>
          <w:rFonts w:ascii="Times New Roman" w:hAnsi="Times New Roman"/>
          <w:color w:val="000000" w:themeColor="text1"/>
          <w:sz w:val="16"/>
          <w:szCs w:val="16"/>
        </w:rPr>
        <w:softHyphen/>
        <w:t>енной промышленностью СССР сложную задачу — в ко</w:t>
      </w:r>
      <w:r w:rsidRPr="00743EAE">
        <w:rPr>
          <w:rFonts w:ascii="Times New Roman" w:hAnsi="Times New Roman"/>
          <w:color w:val="000000" w:themeColor="text1"/>
          <w:sz w:val="16"/>
          <w:szCs w:val="16"/>
        </w:rPr>
        <w:softHyphen/>
        <w:t>роткий срок создать новую боевую машину — основной танк сопровождения Т-19. Задание на его проектирование было выдано ГКБ ОАТ осенью (предположительно — в ав</w:t>
      </w:r>
      <w:r w:rsidRPr="00743EAE">
        <w:rPr>
          <w:rFonts w:ascii="Times New Roman" w:hAnsi="Times New Roman"/>
          <w:color w:val="000000" w:themeColor="text1"/>
          <w:sz w:val="16"/>
          <w:szCs w:val="16"/>
        </w:rPr>
        <w:softHyphen/>
        <w:t>густе-сентябре). Окончание разработки предполагалось к 15 января 1930 г., но этот срок оказался весьма оптимистич</w:t>
      </w:r>
      <w:r w:rsidRPr="00743EAE">
        <w:rPr>
          <w:rFonts w:ascii="Times New Roman" w:hAnsi="Times New Roman"/>
          <w:color w:val="000000" w:themeColor="text1"/>
          <w:sz w:val="16"/>
          <w:szCs w:val="16"/>
        </w:rPr>
        <w:softHyphen/>
        <w:t>ным. В его создании проектировщики столкнулись с мно</w:t>
      </w:r>
      <w:r w:rsidRPr="00743EAE">
        <w:rPr>
          <w:rFonts w:ascii="Times New Roman" w:hAnsi="Times New Roman"/>
          <w:color w:val="000000" w:themeColor="text1"/>
          <w:sz w:val="16"/>
          <w:szCs w:val="16"/>
        </w:rPr>
        <w:softHyphen/>
        <w:t>жеством трудностей. Особенно тормозили проектные работы многочислен</w:t>
      </w:r>
      <w:r w:rsidRPr="00743EAE">
        <w:rPr>
          <w:rFonts w:ascii="Times New Roman" w:hAnsi="Times New Roman"/>
          <w:color w:val="000000" w:themeColor="text1"/>
          <w:sz w:val="16"/>
          <w:szCs w:val="16"/>
        </w:rPr>
        <w:softHyphen/>
        <w:t>ные доносы и жалобы на конструкторов, а также самые не</w:t>
      </w:r>
      <w:r w:rsidRPr="00743EAE">
        <w:rPr>
          <w:rFonts w:ascii="Times New Roman" w:hAnsi="Times New Roman"/>
          <w:color w:val="000000" w:themeColor="text1"/>
          <w:sz w:val="16"/>
          <w:szCs w:val="16"/>
        </w:rPr>
        <w:softHyphen/>
        <w:t>вероятные пожелания от руководителей РККА различных рангов и следующие за ними разборки. Так, в одном из та</w:t>
      </w:r>
      <w:r w:rsidRPr="00743EAE">
        <w:rPr>
          <w:rFonts w:ascii="Times New Roman" w:hAnsi="Times New Roman"/>
          <w:color w:val="000000" w:themeColor="text1"/>
          <w:sz w:val="16"/>
          <w:szCs w:val="16"/>
        </w:rPr>
        <w:softHyphen/>
        <w:t>ких документов неизвестный “патриот” жаловался на про</w:t>
      </w:r>
      <w:r w:rsidRPr="00743EAE">
        <w:rPr>
          <w:rFonts w:ascii="Times New Roman" w:hAnsi="Times New Roman"/>
          <w:color w:val="000000" w:themeColor="text1"/>
          <w:sz w:val="16"/>
          <w:szCs w:val="16"/>
        </w:rPr>
        <w:softHyphen/>
        <w:t xml:space="preserve">ектировщиков, что они желают применить “...в передачах </w:t>
      </w:r>
      <w:r w:rsidRPr="00743EAE">
        <w:rPr>
          <w:rFonts w:ascii="Times New Roman" w:hAnsi="Times New Roman"/>
          <w:color w:val="000000" w:themeColor="text1"/>
          <w:sz w:val="16"/>
          <w:szCs w:val="16"/>
        </w:rPr>
        <w:lastRenderedPageBreak/>
        <w:t>Т-19 косозубые шестерни вместо прямозубых, что является прямым доказательством их вредительства...”. А один из командиров (подпись трудно разобрать — видимо, К. Пав</w:t>
      </w:r>
      <w:r w:rsidRPr="00743EAE">
        <w:rPr>
          <w:rFonts w:ascii="Times New Roman" w:hAnsi="Times New Roman"/>
          <w:color w:val="000000" w:themeColor="text1"/>
          <w:sz w:val="16"/>
          <w:szCs w:val="16"/>
        </w:rPr>
        <w:softHyphen/>
        <w:t>ловский) требовал, чтобы основной танк был оборудован “...коленчатыми лапами с шипами для перелезания через стенки и движения в условиях гор, покрытых снегом...”. Тем не менее приемка проекта состоялась 1 марта 1930 г. (10733,97).</w:t>
      </w:r>
    </w:p>
    <w:p w14:paraId="0BE2DB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FAD4F3" w14:textId="77777777" w:rsidR="002D48EF" w:rsidRPr="00743EAE" w:rsidRDefault="002D48E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в 1929 году вышло постановление РВС СССР о создании опытной механизированной части (14955).</w:t>
      </w:r>
    </w:p>
    <w:p w14:paraId="69C82379" w14:textId="77777777" w:rsidR="002D48EF" w:rsidRPr="00743EAE" w:rsidRDefault="002D48EF" w:rsidP="00743EAE">
      <w:pPr>
        <w:spacing w:after="0" w:line="240" w:lineRule="auto"/>
        <w:jc w:val="both"/>
        <w:rPr>
          <w:rFonts w:ascii="Times New Roman" w:hAnsi="Times New Roman"/>
          <w:color w:val="000000" w:themeColor="text1"/>
          <w:sz w:val="16"/>
          <w:szCs w:val="16"/>
        </w:rPr>
      </w:pPr>
    </w:p>
    <w:p w14:paraId="3E05D7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17-18 июля 1929 г.</w:t>
      </w:r>
    </w:p>
    <w:p w14:paraId="01350D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 №29 ЗАСЕДАНИЯ РЕВОЛЮЦИОННОГО ВОЕННОГО СОВЕТА СССР</w:t>
      </w:r>
    </w:p>
    <w:p w14:paraId="6B62E1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p w14:paraId="4B5FDD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ПОВЕСТКА ЗАСЕДАНИЯ №29 РВС СОЮЗА ССР</w:t>
      </w:r>
    </w:p>
    <w:p w14:paraId="37CAFF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1A813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 системе танкотрактороавтоброневооружения РККА. Докладчик т. Триандофилов.</w:t>
      </w:r>
    </w:p>
    <w:p w14:paraId="2809BD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 создании механизированной опытной части. Докладчик т. Триандофилов.</w:t>
      </w:r>
    </w:p>
    <w:p w14:paraId="18BCBB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30. О льготном отпуске мотоциклов для начсостава бронетанковых и авточастей.</w:t>
      </w:r>
    </w:p>
    <w:p w14:paraId="1B6D61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 ЗАСЕДАНИЯ №29 РВС СОЮЗА ССР</w:t>
      </w:r>
    </w:p>
    <w:p w14:paraId="4E35D0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Присутствуют: товарищи Ворошилов, Уншлихт, Каменев, Бубнов, Постников, Муклевич.</w:t>
      </w:r>
    </w:p>
    <w:p w14:paraId="019B1B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Приглашены: товарищи Триандофилов, Павлуновский, Лепин, Левандовский, Вакулич, Рыба</w:t>
      </w:r>
      <w:r w:rsidRPr="00743EAE">
        <w:rPr>
          <w:rFonts w:ascii="Times New Roman" w:hAnsi="Times New Roman"/>
          <w:color w:val="000000" w:themeColor="text1"/>
          <w:sz w:val="16"/>
          <w:szCs w:val="16"/>
        </w:rPr>
        <w:softHyphen/>
        <w:t>ков, Ольшанский, Берзин, Богомяков, Петин, Соколов, Корк, Гарф, Молодцов, Халепский, Ошлей, Зильберберг, Алкснис, Дуплицкий, Булин, Янсон, Эйдеман, Урываев, Баузер, Грендаль, Роговский, Калиновский, Соллогуб, Кангеллари, Баташов, Ульрих, Ланда, Будкевич.</w:t>
      </w:r>
    </w:p>
    <w:p w14:paraId="367C96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 постановили:</w:t>
      </w:r>
    </w:p>
    <w:p w14:paraId="64B551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B108B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 системе танкотрактороавтоброневооружения РККА. Докладчик т. Триандофилов. В прениях выступили: тт. Корк, Молодцов, Халепский, Роговский, Постников, Калиновский, Урываев, Ворошилов.</w:t>
      </w:r>
    </w:p>
    <w:p w14:paraId="64C77F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1) Утвердить в основном следующую систему танкотракторо-авто-броне-вооружения РККА:</w:t>
      </w:r>
    </w:p>
    <w:p w14:paraId="547866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Танкетка (колесно-гусеничная). Назначение - разведка, внезапное нападение. Вес не более 3,3 тонн. Желательно понижение веса до 2,5 и 2 тонн. Скорость не менее 60 км на колесном ходу и 40 км - на гусе</w:t>
      </w:r>
      <w:r w:rsidRPr="00743EAE">
        <w:rPr>
          <w:rFonts w:ascii="Times New Roman" w:hAnsi="Times New Roman"/>
          <w:color w:val="000000" w:themeColor="text1"/>
          <w:sz w:val="16"/>
          <w:szCs w:val="16"/>
        </w:rPr>
        <w:softHyphen/>
        <w:t>ничном. Броня должна гарантировать от пробивания бронебойными пулями с дистанции 300 м. Вооруже</w:t>
      </w:r>
      <w:r w:rsidRPr="00743EAE">
        <w:rPr>
          <w:rFonts w:ascii="Times New Roman" w:hAnsi="Times New Roman"/>
          <w:color w:val="000000" w:themeColor="text1"/>
          <w:sz w:val="16"/>
          <w:szCs w:val="16"/>
        </w:rPr>
        <w:softHyphen/>
        <w:t>ние -1 пулемет с горизонтальным обстрелом 360° или два неодновременно действующих с горизонталь</w:t>
      </w:r>
      <w:r w:rsidRPr="00743EAE">
        <w:rPr>
          <w:rFonts w:ascii="Times New Roman" w:hAnsi="Times New Roman"/>
          <w:color w:val="000000" w:themeColor="text1"/>
          <w:sz w:val="16"/>
          <w:szCs w:val="16"/>
        </w:rPr>
        <w:softHyphen/>
        <w:t>ным обстрелом 360°. Боекомплект не менее 2.500 патрон. Команда - 2 человека. Радиус действия 300 км на гусеничном ходу, 450 км на колесном. Ширина перекрываемого препятствия не менее 1,25 м, высота -0,5 м, глубина брода - 0,75 м (желательна плавучесть). Диаметр сваливаемых деревьев 10 см. Переход от ко</w:t>
      </w:r>
      <w:r w:rsidRPr="00743EAE">
        <w:rPr>
          <w:rFonts w:ascii="Times New Roman" w:hAnsi="Times New Roman"/>
          <w:color w:val="000000" w:themeColor="text1"/>
          <w:sz w:val="16"/>
          <w:szCs w:val="16"/>
        </w:rPr>
        <w:softHyphen/>
        <w:t>лесного на гусеничный ход не более 30 минут, не выходя из танкетки. Высота танкетки не более 1,5 м.</w:t>
      </w:r>
    </w:p>
    <w:p w14:paraId="29EE33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сконструировать танкетку с теми же данными, но вооруженную одной 37 мм пуш</w:t>
      </w:r>
      <w:r w:rsidRPr="00743EAE">
        <w:rPr>
          <w:rFonts w:ascii="Times New Roman" w:hAnsi="Times New Roman"/>
          <w:color w:val="000000" w:themeColor="text1"/>
          <w:sz w:val="16"/>
          <w:szCs w:val="16"/>
        </w:rPr>
        <w:softHyphen/>
        <w:t>кой с задачей противотанковой борьбы.</w:t>
      </w:r>
    </w:p>
    <w:p w14:paraId="3243D1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Малый танк. Назначение - ударное средство механизированных соединений, прорыв в усло</w:t>
      </w:r>
      <w:r w:rsidRPr="00743EAE">
        <w:rPr>
          <w:rFonts w:ascii="Times New Roman" w:hAnsi="Times New Roman"/>
          <w:color w:val="000000" w:themeColor="text1"/>
          <w:sz w:val="16"/>
          <w:szCs w:val="16"/>
        </w:rPr>
        <w:softHyphen/>
        <w:t>виях маневренного боя. Вес не более 7-7,5 тонн. Скорость - 25-30 км/ч. Толщина брони должна гаран</w:t>
      </w:r>
      <w:r w:rsidRPr="00743EAE">
        <w:rPr>
          <w:rFonts w:ascii="Times New Roman" w:hAnsi="Times New Roman"/>
          <w:color w:val="000000" w:themeColor="text1"/>
          <w:sz w:val="16"/>
          <w:szCs w:val="16"/>
        </w:rPr>
        <w:softHyphen/>
        <w:t>тировать от пробивания 37 мм снарядом при начальной скорости 700 м/с с 1000 м. Вооружение - од</w:t>
      </w:r>
      <w:r w:rsidRPr="00743EAE">
        <w:rPr>
          <w:rFonts w:ascii="Times New Roman" w:hAnsi="Times New Roman"/>
          <w:color w:val="000000" w:themeColor="text1"/>
          <w:sz w:val="16"/>
          <w:szCs w:val="16"/>
        </w:rPr>
        <w:softHyphen/>
        <w:t>на 37 мм пушка и 2 пулемета, из них один неодновременно с пушкой действующий. Боекомплект не менее: 75 шт. снарядов и 3.500 патронов. Команда - 3 человека. Радиус действия 200 км. Ширина го</w:t>
      </w:r>
      <w:r w:rsidRPr="00743EAE">
        <w:rPr>
          <w:rFonts w:ascii="Times New Roman" w:hAnsi="Times New Roman"/>
          <w:color w:val="000000" w:themeColor="text1"/>
          <w:sz w:val="16"/>
          <w:szCs w:val="16"/>
        </w:rPr>
        <w:softHyphen/>
        <w:t>ризонтального препятствия не менее 2 м. Высота препятствия - 0,6-0,8 м. Глубина брода не менее 1,3м (желательна плавучесть). Диаметр сваливаемых деревьев 20 см.</w:t>
      </w:r>
    </w:p>
    <w:p w14:paraId="6ED352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опытном порядке конструировать также колесно-гусеничный малый танк с теми же данными, но с допуском веса не более 8 тонн, скоростью на колесном ходу - 45 км/ч и радиусом действия на колесном ходу 300 км.</w:t>
      </w:r>
    </w:p>
    <w:p w14:paraId="3C2118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Впредь до сконструирования нового малого танка допустить на вооружение частей РККА танк МС-1. АУ УС РККА принять все меры к увеличению скорости его хода до 24-25 км/ч.</w:t>
      </w:r>
    </w:p>
    <w:p w14:paraId="5CAA4F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Средний танк. Назначение - прорыв укрепленной полосы в условиях как маневренных, так и по</w:t>
      </w:r>
      <w:r w:rsidRPr="00743EAE">
        <w:rPr>
          <w:rFonts w:ascii="Times New Roman" w:hAnsi="Times New Roman"/>
          <w:color w:val="000000" w:themeColor="text1"/>
          <w:sz w:val="16"/>
          <w:szCs w:val="16"/>
        </w:rPr>
        <w:softHyphen/>
        <w:t>зиционных. Вес не более 15-16 тонн. Скорость 25-30 км. Толщина брони должна гарантировать от про</w:t>
      </w:r>
      <w:r w:rsidRPr="00743EAE">
        <w:rPr>
          <w:rFonts w:ascii="Times New Roman" w:hAnsi="Times New Roman"/>
          <w:color w:val="000000" w:themeColor="text1"/>
          <w:sz w:val="16"/>
          <w:szCs w:val="16"/>
        </w:rPr>
        <w:softHyphen/>
        <w:t>бивания 37 мм снарядом (при начальной скорости 700 м/с) на дистанции 750 м. Вооружение - одна 45 мм пушка и три одновременно действующих пулемета. Боекомплект не менее: 100 снарядов и 5.000 патронов. Число команды 4-5 человек. Радиус действия 200 км. Ширина перекрываемого препятствия не менее 2,5 м. Высота - 1 м, глубина брода не менее 1,3 м. Диаметр сваливаемых деревьев - 30 см.</w:t>
      </w:r>
    </w:p>
    <w:p w14:paraId="0CA91B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4E8322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Самоходная пушка механизированных частей. Назначение - подготовка и поддержка танко</w:t>
      </w:r>
      <w:r w:rsidRPr="00743EAE">
        <w:rPr>
          <w:rFonts w:ascii="Times New Roman" w:hAnsi="Times New Roman"/>
          <w:color w:val="000000" w:themeColor="text1"/>
          <w:sz w:val="16"/>
          <w:szCs w:val="16"/>
        </w:rPr>
        <w:softHyphen/>
        <w:t>вой атаки, борьба против танков (артиллерия сопровождения механизированных частей). Шасси ма</w:t>
      </w:r>
      <w:r w:rsidRPr="00743EAE">
        <w:rPr>
          <w:rFonts w:ascii="Times New Roman" w:hAnsi="Times New Roman"/>
          <w:color w:val="000000" w:themeColor="text1"/>
          <w:sz w:val="16"/>
          <w:szCs w:val="16"/>
        </w:rPr>
        <w:softHyphen/>
        <w:t>лого танка. Калибр 76 мм. Вес не более 7-7,5 тонн. Скорость хода 25-30 км. Броня 7-10 мм. Угол воз</w:t>
      </w:r>
      <w:r w:rsidRPr="00743EAE">
        <w:rPr>
          <w:rFonts w:ascii="Times New Roman" w:hAnsi="Times New Roman"/>
          <w:color w:val="000000" w:themeColor="text1"/>
          <w:sz w:val="16"/>
          <w:szCs w:val="16"/>
        </w:rPr>
        <w:softHyphen/>
        <w:t>вышения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щ патронов и 2 человека орудийных номеров.</w:t>
      </w:r>
    </w:p>
    <w:p w14:paraId="17D31E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w:t>
      </w:r>
      <w:r w:rsidRPr="00743EAE">
        <w:rPr>
          <w:rFonts w:ascii="Times New Roman" w:hAnsi="Times New Roman"/>
          <w:color w:val="000000" w:themeColor="text1"/>
          <w:sz w:val="16"/>
          <w:szCs w:val="16"/>
        </w:rPr>
        <w:softHyphen/>
        <w:t>тора. Вес - 7-7,5 тонн. Скорость хода - 25-30 км. Броня 7-10 мм. Вооружение - универсальный четы-рехствольный станковый пулемет, калибром 7,62 мм. Установка должна перевозить не менее 2 человек команды и 4.000 патронов.</w:t>
      </w:r>
    </w:p>
    <w:p w14:paraId="194023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7-7,5 тонн. Скорость хода 25-30 км/ч. Бортовая броня 7-10 мм. Вооружение - спаренная 37 мм зенитная пушка. Установка должна перевозить не менее 2 человек орудийных номеров и 100 выстрелов.</w:t>
      </w:r>
    </w:p>
    <w:p w14:paraId="4C9391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По отношению к транспортеру пехоты на шасси малого танка ограничиться пока теоретичен 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54346A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Радиотрактор. Назначение - связь крупных танковых соединений. Шасси малого танка или среднего трактора. Вес 7-7,5 тонн. Скорость хода 25-30 км/ч. Толщина бортовой брони (щитки) 7-10 мм. Станция телеграфно-телефонная. Радиус действия (телеграфом) станций 250 км при остановке. Работа с хода на дистанцию не менее 50 км. Для обслуживания станции допускается имеет| вторую, аналогичную первой, машину.</w:t>
      </w:r>
    </w:p>
    <w:p w14:paraId="79E28D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Дымовой танк. Назначение - выпуск мощных дымовых завес. Шасси малого танка или среднего трактора. Вес 7-7,5 тонн. Скорость хода 25-30 км/ч. Толщина брони 7-10 мм.</w:t>
      </w:r>
    </w:p>
    <w:p w14:paraId="03647E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По отношению к мостовому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w:t>
      </w:r>
    </w:p>
    <w:p w14:paraId="416245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3-3,5 тонн. Вес прице ного груза 3-3,5 тонн. Максимальная скорость движения с прицепкой 25-30 км. Движитель - гусеничи</w:t>
      </w:r>
    </w:p>
    <w:p w14:paraId="72126D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Средний трактор. Назначение - перевозка орудий АРГК, весящих в походном положении свыше 7 тонн. Перевозка корпусной артиллерии, перевозка грузов механизированных соединени (обоз 2 разряда). Шасси должно быть, возможно, более стандартизировано с шасси легкого тан Желателен полный стандарт. Вес около 7 тонн. Вес прицепного груза - 7-7,5 тонн. Максимальная ско рость движения с прицепным грузом 20 км. Движитель - гусеничный.</w:t>
      </w:r>
    </w:p>
    <w:p w14:paraId="47F785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Впредь до сконструирования новых среднего и малого тракторов допустить на воружение РККА тракторы “Большевик” и “Коммунар”. АУ УС РККА принять меры к увеличен скорости означенных тракторов, согласно плана модернизации.</w:t>
      </w:r>
    </w:p>
    <w:p w14:paraId="7DCA57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Тяжелый трактор. Назначение - перевозка орудий АРГК особой мощности и всех тяжелых грузов. Вес около 11 тонн. Вес прицепного груза 11-12 тонн. Максимальная скорость движения с прицепным грузом 15 км.</w:t>
      </w:r>
    </w:p>
    <w:p w14:paraId="567FFA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Признать ненужным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СССР машин, а именно:</w:t>
      </w:r>
    </w:p>
    <w:p w14:paraId="06AB52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“ФОРД” - модель “А”,</w:t>
      </w:r>
    </w:p>
    <w:p w14:paraId="759821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“ФОРД” - марки “АА” с задним мостом “ДЖЕМБО” или другой конструкции,</w:t>
      </w:r>
    </w:p>
    <w:p w14:paraId="683759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АВТОКАР грузовой.</w:t>
      </w:r>
    </w:p>
    <w:p w14:paraId="2E77A6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Принять следующее требование к приспособленным машинам:</w:t>
      </w:r>
    </w:p>
    <w:p w14:paraId="3F2A0B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Легкий бронеавтомобиль (ФОРД модель “А”). Назначение - подвижное огневое средство в со</w:t>
      </w:r>
      <w:r w:rsidRPr="00743EAE">
        <w:rPr>
          <w:rFonts w:ascii="Times New Roman" w:hAnsi="Times New Roman"/>
          <w:color w:val="000000" w:themeColor="text1"/>
          <w:sz w:val="16"/>
          <w:szCs w:val="16"/>
        </w:rPr>
        <w:softHyphen/>
        <w:t>ставе разведывательных частей. Вооружение - 2 пулемета, из них 1 с приспособлением для воздуш</w:t>
      </w:r>
      <w:r w:rsidRPr="00743EAE">
        <w:rPr>
          <w:rFonts w:ascii="Times New Roman" w:hAnsi="Times New Roman"/>
          <w:color w:val="000000" w:themeColor="text1"/>
          <w:sz w:val="16"/>
          <w:szCs w:val="16"/>
        </w:rPr>
        <w:softHyphen/>
        <w:t>ной стрельбы. Броня отсутствует, но имеется впереди щит от пуль. Желательно приспособление 3-й оси. Максимальная скорость движения по дороге 80-100 км. Вес машины не более 1,5 тонн. Команда • 3 человека. Емкость машины должна допускать размещение не менее 2.000 патронов. Радиус дей</w:t>
      </w:r>
      <w:r w:rsidRPr="00743EAE">
        <w:rPr>
          <w:rFonts w:ascii="Times New Roman" w:hAnsi="Times New Roman"/>
          <w:color w:val="000000" w:themeColor="text1"/>
          <w:sz w:val="16"/>
          <w:szCs w:val="16"/>
        </w:rPr>
        <w:softHyphen/>
        <w:t>ствия 250 км.</w:t>
      </w:r>
    </w:p>
    <w:p w14:paraId="4B0DD1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признать необходимым конструирование той же машины, но для 37 мм пушки с кру</w:t>
      </w:r>
      <w:r w:rsidRPr="00743EAE">
        <w:rPr>
          <w:rFonts w:ascii="Times New Roman" w:hAnsi="Times New Roman"/>
          <w:color w:val="000000" w:themeColor="text1"/>
          <w:sz w:val="16"/>
          <w:szCs w:val="16"/>
        </w:rPr>
        <w:softHyphen/>
        <w:t>говым обстрелом вместо пулемета.</w:t>
      </w:r>
    </w:p>
    <w:p w14:paraId="6C3367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б) Средний бронеавтомобиль (ФОРД “АА” с задним мостом “ДЖЕМБО” или другой конструк</w:t>
      </w:r>
      <w:r w:rsidRPr="00743EAE">
        <w:rPr>
          <w:rFonts w:ascii="Times New Roman" w:hAnsi="Times New Roman"/>
          <w:color w:val="000000" w:themeColor="text1"/>
          <w:sz w:val="16"/>
          <w:szCs w:val="16"/>
        </w:rPr>
        <w:softHyphen/>
        <w:t>ции). Назначение - боевая разведка в составе разведывательных отрядов и механизированных со</w:t>
      </w:r>
      <w:r w:rsidRPr="00743EAE">
        <w:rPr>
          <w:rFonts w:ascii="Times New Roman" w:hAnsi="Times New Roman"/>
          <w:color w:val="000000" w:themeColor="text1"/>
          <w:sz w:val="16"/>
          <w:szCs w:val="16"/>
        </w:rPr>
        <w:softHyphen/>
        <w:t>единений. Вооружение -2 пулемета, из них 1 с круговым обстрелом. Броня должна давать гарантию от пробивания обыкновенными пулями, с дистанции 150-200 м. Максимальная скорость движения по дороге 50 км. Вес машины не свыше 3,3 тонн. Количество команды 3 человека. Радиус действия 200 км. Емкость машины должна допускать размещение не менее 3.000 пулеметных патронов.</w:t>
      </w:r>
    </w:p>
    <w:p w14:paraId="0B1DE8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Тяжелый бронеавтомобиль (АВТОКАР грузовой). Назначение - тяжелая разведывательная машина и средство противотанковой борьбы. Вооружение - 1 - 37 мм пушка и пулемет (неодновре</w:t>
      </w:r>
      <w:r w:rsidRPr="00743EAE">
        <w:rPr>
          <w:rFonts w:ascii="Times New Roman" w:hAnsi="Times New Roman"/>
          <w:color w:val="000000" w:themeColor="text1"/>
          <w:sz w:val="16"/>
          <w:szCs w:val="16"/>
        </w:rPr>
        <w:softHyphen/>
        <w:t>менно действующий) с круговым обстрелом и 1 пулемет для стрельбы в направлении движения (угол обстрела 25-30°). Броня машины должна давать гарантию от пробивания бронебойными пулями на дистанции до 500 м. Число осей - 3. Машина должна иметь заднее рулевое управление. Скорость дви</w:t>
      </w:r>
      <w:r w:rsidRPr="00743EAE">
        <w:rPr>
          <w:rFonts w:ascii="Times New Roman" w:hAnsi="Times New Roman"/>
          <w:color w:val="000000" w:themeColor="text1"/>
          <w:sz w:val="16"/>
          <w:szCs w:val="16"/>
        </w:rPr>
        <w:softHyphen/>
        <w:t>жения по дороге не менее 50 км. Вес машины не свыше 6 тонн. Команда - 4 человека. Радиус дейст</w:t>
      </w:r>
      <w:r w:rsidRPr="00743EAE">
        <w:rPr>
          <w:rFonts w:ascii="Times New Roman" w:hAnsi="Times New Roman"/>
          <w:color w:val="000000" w:themeColor="text1"/>
          <w:sz w:val="16"/>
          <w:szCs w:val="16"/>
        </w:rPr>
        <w:softHyphen/>
        <w:t>вия 200 км. Емкость машины должна допускать размещение не менее 75 орудийных выстрелов, 3000 пулеметных патронов и запас горючего на 5-6 часов среднего хода.</w:t>
      </w:r>
    </w:p>
    <w:p w14:paraId="155C83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Впредь до окончательной разработки приспособления для военных целей указанных машин, допустить на вооружение РККА бронемашину БА-27.</w:t>
      </w:r>
    </w:p>
    <w:p w14:paraId="193D29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Признать необходимым разработать приспособление для существующих мотоциклов к воо</w:t>
      </w:r>
      <w:r w:rsidRPr="00743EAE">
        <w:rPr>
          <w:rFonts w:ascii="Times New Roman" w:hAnsi="Times New Roman"/>
          <w:color w:val="000000" w:themeColor="text1"/>
          <w:sz w:val="16"/>
          <w:szCs w:val="16"/>
        </w:rPr>
        <w:softHyphen/>
        <w:t>ружению пулеметами по следующим требованиям:</w:t>
      </w:r>
    </w:p>
    <w:p w14:paraId="5A79AB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 - действие в составе разведывательного отряда. Мотоцикл и коляска не бронируют</w:t>
      </w:r>
      <w:r w:rsidRPr="00743EAE">
        <w:rPr>
          <w:rFonts w:ascii="Times New Roman" w:hAnsi="Times New Roman"/>
          <w:color w:val="000000" w:themeColor="text1"/>
          <w:sz w:val="16"/>
          <w:szCs w:val="16"/>
        </w:rPr>
        <w:softHyphen/>
        <w:t>ся. Желательно иметь впереди щит толщиной около 7 мм. Пулемет устанавливается на коляске. Ус</w:t>
      </w:r>
      <w:r w:rsidRPr="00743EAE">
        <w:rPr>
          <w:rFonts w:ascii="Times New Roman" w:hAnsi="Times New Roman"/>
          <w:color w:val="000000" w:themeColor="text1"/>
          <w:sz w:val="16"/>
          <w:szCs w:val="16"/>
        </w:rPr>
        <w:softHyphen/>
        <w:t>тановка должна допускать:</w:t>
      </w:r>
    </w:p>
    <w:p w14:paraId="08B3AF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стрельбу с хода по наземным целям, а при остановке также стрельбу по воздушным целям;</w:t>
      </w:r>
    </w:p>
    <w:p w14:paraId="70692E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быстрое снимание пулемета. Запас патронов не менее 500 шт.</w:t>
      </w:r>
    </w:p>
    <w:p w14:paraId="0E2D1D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Кроме того, разработать прицепную 2-х колесную платформу для установки стан</w:t>
      </w:r>
      <w:r w:rsidRPr="00743EAE">
        <w:rPr>
          <w:rFonts w:ascii="Times New Roman" w:hAnsi="Times New Roman"/>
          <w:color w:val="000000" w:themeColor="text1"/>
          <w:sz w:val="16"/>
          <w:szCs w:val="16"/>
        </w:rPr>
        <w:softHyphen/>
        <w:t>кового пулемета для стрельбы по наземным и воздушным целям. Платформа должна отцепляться в течение не более 1-1,5 мин и допускать перевозку, помимо пулемета, 1.500 патронов. Означенную платформу использовывать и для подвоза патронов.</w:t>
      </w:r>
    </w:p>
    <w:p w14:paraId="73C96F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Штабу РККА, совместно с ВНИКом, МПУ и ВПУ ВСНХ СССР, НС РККА, ВТУ и АУ УС РККА, проработать настоящую систему с точки зрения техническо-производственных требований к ней (качество материалов, качество брони, стандартизация отдельных частей систем, простота конст</w:t>
      </w:r>
      <w:r w:rsidRPr="00743EAE">
        <w:rPr>
          <w:rFonts w:ascii="Times New Roman" w:hAnsi="Times New Roman"/>
          <w:color w:val="000000" w:themeColor="text1"/>
          <w:sz w:val="16"/>
          <w:szCs w:val="16"/>
        </w:rPr>
        <w:softHyphen/>
        <w:t>рукции и т.д.) Срок - 1 декабря 1929 года.</w:t>
      </w:r>
    </w:p>
    <w:p w14:paraId="11D410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Штабу РККА, совместно с ВНИКом, АУ и ВТУ УС РККА, ВПУ и МПУ ВСНХ СССР, разрабо</w:t>
      </w:r>
      <w:r w:rsidRPr="00743EAE">
        <w:rPr>
          <w:rFonts w:ascii="Times New Roman" w:hAnsi="Times New Roman"/>
          <w:color w:val="000000" w:themeColor="text1"/>
          <w:sz w:val="16"/>
          <w:szCs w:val="16"/>
        </w:rPr>
        <w:softHyphen/>
        <w:t>тать план конкретной реализации систем. План должен включить:</w:t>
      </w:r>
    </w:p>
    <w:p w14:paraId="0F9B1A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очередность конструирования отдельных систем;</w:t>
      </w:r>
    </w:p>
    <w:p w14:paraId="4C5C89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ориентировочные сроки готовности проектов и опытных образцов;</w:t>
      </w:r>
    </w:p>
    <w:p w14:paraId="1507E4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план заказов новых систем;</w:t>
      </w:r>
    </w:p>
    <w:p w14:paraId="6AE1A2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план вооружения войсковых частей новыми системами (организация войсковых частей и ты</w:t>
      </w:r>
      <w:r w:rsidRPr="00743EAE">
        <w:rPr>
          <w:rFonts w:ascii="Times New Roman" w:hAnsi="Times New Roman"/>
          <w:color w:val="000000" w:themeColor="text1"/>
          <w:sz w:val="16"/>
          <w:szCs w:val="16"/>
        </w:rPr>
        <w:softHyphen/>
        <w:t>лов), с учетом имеющейся в наличии материальной части. Срок исполнения по абзацам "а", "б" и "в" - 1 октября 1929 г. по абзацу "г" - 1 января 1930 года.</w:t>
      </w:r>
    </w:p>
    <w:p w14:paraId="6D11D5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Поручить ВНИКу, совместно со штабом РККА и АУ УС РККА, на основе разработанной сис</w:t>
      </w:r>
      <w:r w:rsidRPr="00743EAE">
        <w:rPr>
          <w:rFonts w:ascii="Times New Roman" w:hAnsi="Times New Roman"/>
          <w:color w:val="000000" w:themeColor="text1"/>
          <w:sz w:val="16"/>
          <w:szCs w:val="16"/>
        </w:rPr>
        <w:softHyphen/>
        <w:t>темы, провести ряд опытов по вопросам улучшения способов наблюдения с танков и методов стрель</w:t>
      </w:r>
      <w:r w:rsidRPr="00743EAE">
        <w:rPr>
          <w:rFonts w:ascii="Times New Roman" w:hAnsi="Times New Roman"/>
          <w:color w:val="000000" w:themeColor="text1"/>
          <w:sz w:val="16"/>
          <w:szCs w:val="16"/>
        </w:rPr>
        <w:softHyphen/>
        <w:t>бы с хода. К разработке привлечь НТК УВМС РККА.</w:t>
      </w:r>
    </w:p>
    <w:p w14:paraId="603E9C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Начальнику штаба РККА, с доклада председателя РВСС, в порядке научных изысканий, давать довольствующим органам задания на разработку опытных образцов, хотя и не вошедших в данную систему вооружения, но необходимых для проверки экспериментальным путем новых течений так</w:t>
      </w:r>
      <w:r w:rsidRPr="00743EAE">
        <w:rPr>
          <w:rFonts w:ascii="Times New Roman" w:hAnsi="Times New Roman"/>
          <w:color w:val="000000" w:themeColor="text1"/>
          <w:sz w:val="16"/>
          <w:szCs w:val="16"/>
        </w:rPr>
        <w:softHyphen/>
        <w:t>тики броневого дела и достижения научно-технической мысли.</w:t>
      </w:r>
    </w:p>
    <w:p w14:paraId="5D0B4C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Принимая во внимание, что для обеспечения потребности военного времени в механизирован</w:t>
      </w:r>
      <w:r w:rsidRPr="00743EAE">
        <w:rPr>
          <w:rFonts w:ascii="Times New Roman" w:hAnsi="Times New Roman"/>
          <w:color w:val="000000" w:themeColor="text1"/>
          <w:sz w:val="16"/>
          <w:szCs w:val="16"/>
        </w:rPr>
        <w:softHyphen/>
        <w:t>ном транспорте для РККА, НКВМ не может базироваться только на мобзапасе тракторов специальной конструкции, войти с ходатайством в Правительство СССР о согласовании типа и конструкции трак</w:t>
      </w:r>
      <w:r w:rsidRPr="00743EAE">
        <w:rPr>
          <w:rFonts w:ascii="Times New Roman" w:hAnsi="Times New Roman"/>
          <w:color w:val="000000" w:themeColor="text1"/>
          <w:sz w:val="16"/>
          <w:szCs w:val="16"/>
        </w:rPr>
        <w:softHyphen/>
        <w:t>торов, намечаемых к производству внутри страны, с потребностью обороны в этих тракторах.</w:t>
      </w:r>
    </w:p>
    <w:p w14:paraId="158AD0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Предложить АУ УС РККА принять меры к срочной разработке гусеничных придатков к ко</w:t>
      </w:r>
      <w:r w:rsidRPr="00743EAE">
        <w:rPr>
          <w:rFonts w:ascii="Times New Roman" w:hAnsi="Times New Roman"/>
          <w:color w:val="000000" w:themeColor="text1"/>
          <w:sz w:val="16"/>
          <w:szCs w:val="16"/>
        </w:rPr>
        <w:softHyphen/>
        <w:t>лесным сельскохозяйственным тракторам.</w:t>
      </w:r>
    </w:p>
    <w:p w14:paraId="097B73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 создании механизированной опытной части. Докладчик т. Триандофилов.</w:t>
      </w:r>
    </w:p>
    <w:p w14:paraId="600E68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прениях выступил т. Ворошилов.</w:t>
      </w:r>
    </w:p>
    <w:p w14:paraId="23D4B7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Принимая во внимание, что новый род оружия, каким являются бронесилы, недостаточно изучен как в смысле тактического его применения (для самостоятельного и совместного с пехотой и конницей), так и в смысле наиболее выгодных организационных форм, признать необходимым ор</w:t>
      </w:r>
      <w:r w:rsidRPr="00743EAE">
        <w:rPr>
          <w:rFonts w:ascii="Times New Roman" w:hAnsi="Times New Roman"/>
          <w:color w:val="000000" w:themeColor="text1"/>
          <w:sz w:val="16"/>
          <w:szCs w:val="16"/>
        </w:rPr>
        <w:softHyphen/>
        <w:t>ганизовать, с 1929-30 года постоянную, опытную механизированную часть. Поручить штабу РККА разработать схему ее организации и план пополнения новейшим бронеимуществом.</w:t>
      </w:r>
    </w:p>
    <w:p w14:paraId="32A20C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DCCCD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 льготном отпуске мотоциклов для начсостава бронетанковых и авточастей.</w:t>
      </w:r>
    </w:p>
    <w:p w14:paraId="04FCDE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19 июля 1929г.</w:t>
      </w:r>
    </w:p>
    <w:p w14:paraId="73E7A9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1. Решение отложить.</w:t>
      </w:r>
    </w:p>
    <w:p w14:paraId="194D23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Начснабу РККА подработать вопрос, исходя:</w:t>
      </w:r>
    </w:p>
    <w:p w14:paraId="3F486C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из отпуска в льготном порядке не мотоциклов, а фордов;</w:t>
      </w:r>
    </w:p>
    <w:p w14:paraId="5867B1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из распространения льгот на весь начсостав Красной Армии.</w:t>
      </w:r>
    </w:p>
    <w:p w14:paraId="1D1C10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8A0F7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РВС СССР I Ворошилов</w:t>
      </w:r>
    </w:p>
    <w:p w14:paraId="3241D5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Секретарь РВС СССР Литуновский </w:t>
      </w:r>
    </w:p>
    <w:p w14:paraId="229987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4. Оп. 18. Д. 15. Л. 189 - 204. Копия (11210).</w:t>
      </w:r>
    </w:p>
    <w:p w14:paraId="76E8D0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8E8ADA"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 18 июля 1929 г.</w:t>
      </w:r>
    </w:p>
    <w:p w14:paraId="6371ABD4"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Совершенно Секретно </w:t>
      </w:r>
    </w:p>
    <w:p w14:paraId="1AD9CDAB"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Выписка из протокола № 29 заседания Реввоенсовета СССР </w:t>
      </w:r>
    </w:p>
    <w:p w14:paraId="30B3D0F2"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системе броневооружения РККА </w:t>
      </w:r>
    </w:p>
    <w:p w14:paraId="7D6393C0"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 18 июля 1929 г.</w:t>
      </w:r>
    </w:p>
    <w:p w14:paraId="702823A9"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Слушали: 12. О системе танко-тракторно-авто-броне-вооружения РККА. Докладчик т. Триандафилов. </w:t>
      </w:r>
    </w:p>
    <w:p w14:paraId="4EECEE6C"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Постановили: 1. Утвердить в основном следующую систему танко-тракторно-авто-броне-вооружения РККА: </w:t>
      </w:r>
    </w:p>
    <w:p w14:paraId="728391F4"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танкетка (колесно-гусеничная). Назначение – разведка, внезапное нападение. Вес – не более 3,3 т. Желательно понижение веса до 2,5 и 2 т. Скорость – не менее 60 км на колесном ходу и 40 км – на гусеничном. Броня должна гарантировать от пробивания бронебойными пулями с дистанции 300 м. Вооружение – 1 пулемет с горизонтальным обстрелом 360° или два, не одновременно действующих с горизонтальным обстрелом 360°. Боекомплект не менее 2,5 тыс. патронов. Команда – 2 чел. Радиус действия 300 км на гусеничном ходу, 450 – на колесном. Ширина перекрываемого препятствия – не менее 1,25 м, высота – 0,5 м, глубина брода – 0,75 м (желательна плавучесть). Диаметр сваливаемых деревьев 10 см. Переход от колесного на гусеничный ход не более 0,5 мин., не выходя из танкетки. Высота танкетки – не более 1,5 м. Кроме того, сконструировать танкетку с теми же данными, но вооруженную одной 37-мм пушкой с задачей противотанковой борьбы; </w:t>
      </w:r>
    </w:p>
    <w:p w14:paraId="3C832CFC"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малый танк. Назначение – ударное средство механизированных соединений, прорыв в условиях маневренного боя. Вес – не более 7 – 7,5 т. Скорость – 25 – 30 км/ч. Толщина брони должна гарантировать от пробивания 37-мм снарядом при начальной скорости 700 м/с с 1 тыс. м. Вооружение – одна 37-мм пушка и 2 пулемета, из них один, не одновременно с пушкой действующий. Боекомплект – не менее 75 шт. снарядов и 3,5 тыс. патронов. Команда – 3 чел. Радиус действия 200 км. Ширина горизонтального препятствия не менее 2 м. Высота препятствия – 0,6 – 0,8 м. Глубина брода не менее 1,3 м (желательно плавучесть). Диаметр сваливаемых деревьев 20 см. В опытном порядке конструировать также колесно-гусеничный малый танк с теми же данными, но с допуском веса не более 8 т., скоростью на колесном ходу 45 км/ч и радиусом действия на колесном ходу 300 км (Впредь до сконструирования нового малого танка допустить на вооружение частей РККА танк MC-1. АУ УС РККА принять все меры к увеличению скорости его хода до 24 – 25 км; </w:t>
      </w:r>
    </w:p>
    <w:p w14:paraId="0F619664"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средний танк. Назначение – прорыв укрепленной полосы в условиях как маневренных, так и позиционных. Вес – не более 15 – 16 т. Скорость – 25 – 30 км. Толщина брони должна гарантировать от пробивания 37-мм снарядом (при начальной скорости 700 м/с) на дистанции 750 м. Вооружение – одна 45-мм пушка и три одновременно действующих пулемета. Боекомплект не менее 100 снарядов и 5 тыс. патронов. Число команды – 4 – 5 чел. Радиус действия 200 км. Ширина перекрываемого препятствия – не менее 2,5 м. Высота – 1 м, глубина брода не менее 1,3 м. Диаметр сваливаемых деревьев – 30 см; </w:t>
      </w:r>
    </w:p>
    <w:p w14:paraId="2DD341D0"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 </w:t>
      </w:r>
    </w:p>
    <w:p w14:paraId="1C9086FB"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 самоходная пушка механизированных частей. Назначение – подготовка и поддержка танковой атаки, борьба против танков (артиллерия сопровождения механизированных частей). Шасси малого танка. Калибр – 76 мм. Вес – не более 7 – 7,5 т. Скорость хода – 25 – 30 км. Броня 7 – 10 мм. Угол возвышения –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24 патронов и 2 чел. орудийных номеров; </w:t>
      </w:r>
    </w:p>
    <w:p w14:paraId="6F970A6C"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трактора. Вес – 7 – 7,5 т. Скорость хода – 25 – 30 км. Броня 7 – 10 мм. Вооружение – универсальный 4-ствольный станковый пулемет, калибром 7,62 мм. Установка должна перевозить не менее 2 чел. команды и 4 тыс. патронов; </w:t>
      </w:r>
    </w:p>
    <w:p w14:paraId="1077B6C4"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 7 – 7,5 т. Скорость хода – 25 – 30 км/ч. Бортовая броня 7 – 10 мм. Вооружение – спаренная 37-мм зенитная пушка. Установка должна перевозить не менее 2 чел. орудийных номеров и 100 выстрелов; </w:t>
      </w:r>
    </w:p>
    <w:p w14:paraId="5BAB3579"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 по отношению к транспортеру пехоты на шасси малого танка ограничиться пока теоретической разработкой вопроса, предложив ВПУ ВСНХ к 1 октября 1930г. представить эскизный проект, после чего и решить вопрос о включении его в систему вооружения; </w:t>
      </w:r>
    </w:p>
    <w:p w14:paraId="522F4C9B"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 радио-трактор. Назначение – связь крупных танковых соединений. Шасси малого танка или среднего трактора. Вес – 7 – 7,5 т. Скорость хода – 25 – 30 км/ч. Толщина бортовой брони (щитки) – 7 – 10 мм. Станция телеграфно-телефонная. Радиус действия (телеграфом) станций 250 км при остановке. Работа с хода на дистанцию – не менее 50 км. Для обслуживания станции допускается иметь вторую аналогичную первой машину; </w:t>
      </w:r>
    </w:p>
    <w:p w14:paraId="7B9AB47D"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 дымовой танк. Назначение – выпуск мощных дымовых завес. Шасси малого танка или среднего трактора. Вес – 7 – 7,5 т. Скорость хода – 25 – 30 км/ч. Толщина брони – 7 – 10 мм; </w:t>
      </w:r>
    </w:p>
    <w:p w14:paraId="790B2BF9"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л) по отношению к мостовому танку ограничиться пока теоретической разработкой, предложив ВПУ ВСНХ к 1 октября 1930 г. представить эскизный проект, после чего и решить вопрос о включении его в систему вооружения; </w:t>
      </w:r>
    </w:p>
    <w:p w14:paraId="3CA2E65E"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 3 – 3,5 т. Максимальная скорость движения с прицепкой – 25 – 30 км. Движитель гусеничный; </w:t>
      </w:r>
    </w:p>
    <w:p w14:paraId="506C882D"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 средний трактор. Назначение – перевозка орудий АРГК, весящих в походном положении не свыше 7 т. Перевозка корпусной артиллерии, перевозка грузов механизированных соединений (обоз 2 разряда). Шасси должно быть возможно более стандартизировано с шасси легкого танка. Желателен полный стандарт. Вес – около 7 т. Вес прицепного груза – 7 – 7,5 т. Максимальная скорость движения с прицепным грузом 20 км. Движитель гусеничный (Впредь до сконструирования новых среднего и малого тракторов допустить на вооружение РККА тракторы "Большевик" и "Коммунар". АУ УС РККА принять меры к увеличению скорости означенных тракторов согласно плану модернизации); </w:t>
      </w:r>
    </w:p>
    <w:p w14:paraId="6EB112FE"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тяжелый трактор. Назначение – перевозка орудий АРГК особой мощности и всех тяжелый грузов. Вес – около 11 т. Вес прицепного груза – 11 – 12 т. Максимальная скорость движения с прицепным грузом 15 км. </w:t>
      </w:r>
    </w:p>
    <w:p w14:paraId="1A3282A7"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 Признать не 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машин, а именно: </w:t>
      </w:r>
    </w:p>
    <w:p w14:paraId="1ECAF532"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"Форд" – модель "А"; </w:t>
      </w:r>
    </w:p>
    <w:p w14:paraId="6B2D3F4D"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"Форд" – марки "АА" с задним мостом "Джембо" или другой конструкции; </w:t>
      </w:r>
    </w:p>
    <w:p w14:paraId="41E25965"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автокар грузовой. </w:t>
      </w:r>
    </w:p>
    <w:p w14:paraId="238C4B3D"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Принять следующее требование к приспособленным машинам: </w:t>
      </w:r>
    </w:p>
    <w:p w14:paraId="582F2AF1"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легкий бронеавтомобиль ("Форд", модель "А"). Назначение – подвижное огневое средство в составе разведывательных частей. Вооружение – 2 пулемета, из них 1 – с приспособлением для воздушной стрельбы. Броня отсутствует, но имеется впереди щит от пуль. Желательно приспособление третьей оси. Максимальная скорость движения по дороге – 80 – 100 км. Вес машины — не более 1,5 км. Команда – 3 чел. Емкость машины должна допускать размещения не менее 2 тыс. патронов. Радиус действия 250 км. Кроме того, признать необходимым конструирование той же машины, но для 37-мм пушки с круговым обстрелом вместо пулемета; </w:t>
      </w:r>
    </w:p>
    <w:p w14:paraId="248F39D7"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средний бронеавтомобиль ("Форд АА" с задним мостом "Джембо" или другой конструкции). Назначение – боевая разведка в составе разведывательных отрядов и механизированных соединений. Вооружение – 2 пулемета, из них 1 с круговым обстрелом. Броня должна давать гарантию от пробивания обыкновенными пулями с дистанции 150 – 200 м. Максимальная скорость движения по дороге – 50 км. Вес машины – не свыше 3,8 т. Количество команды – 3 чел. Радиус действия 200 км. Емкость машины должна допускать размещение не менее 3 тыс. пулеметных патронов. </w:t>
      </w:r>
    </w:p>
    <w:p w14:paraId="25AAC23A"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тяжелый бронеавтомобиль (автокар грузовой). Назначение – тяжелая разведывательная машина и средство противотанковой борьбы. Вооружение – одна 37-мм пушка и пулемет (не одновременно действующий) с круговым обстрелом и один пулемет для стрельбы в направлении движения (угол обстрела 25 – 30°). Бронемашина должна давать гарантию от пробивания бронебойными пулями на дистанции до 500 м. Число осей – 3. Машина должна иметь заднее рулевое управление. Скорость движения по дороге не менее 50 км. Вес машины – не свыше 6 т. Команда – 4 чел. Радиус действия 200 км. Емкость машины должна допускать размещение не менее 75 орудийных выстрелов, 3 тыс. пулеметных патронов и запас горючего на 5 – 6 часов среднего хода. (Впредь до окончательной разработки приспособления для военных целей указанных машин допустить на вооружение РККА бронемашину БА-27 ). </w:t>
      </w:r>
    </w:p>
    <w:p w14:paraId="22E9EBBC"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Признать необходимым разработать приспособление существующих мотоциклов к вооружению пулеметами по следующим требованиям: назначение – действие в составе разведывательного отряда. Мотоцикл и коляска не бронируются. Желательно иметь впереди щит толщиной около 7 мм. Пулемет устанавливается на коляске. Установка должна допускать: </w:t>
      </w:r>
    </w:p>
    <w:p w14:paraId="03055BC6"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стрельбу с хода по наземным целям, а при остановке также стрельбу по воздушным целям; </w:t>
      </w:r>
    </w:p>
    <w:p w14:paraId="7F9E718D"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быстрое снимание пулемета. </w:t>
      </w:r>
    </w:p>
    <w:p w14:paraId="7C771805"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Запас патронов – не менее 500 шт. (Кроме того, разработать прицепную двухколесную платформу для установки станкового пулемета для стрельбы по наземным и воздушным целям. Платформа должна отцепляться в течение не более 1 – 1,5 мин и допускать перевозку, помимо пулемета, 1,5 тыс. патронов. Означенную платформу использовать и для подвоза патронов) </w:t>
      </w:r>
    </w:p>
    <w:p w14:paraId="7FE17B03"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Штабу РККА совместно с ВНИКом, МПУ и ВПУ ВСНХ СССР, НС РККА, ВТУ и АУ УС РККА проработать настоящую систему с точки зрения техническо-производственных требований к ней (качество материалов, качество брони, стандартизация отдельных частей систем, простота конструкции и т. д.). Срок – 1 декабря 1929 г. </w:t>
      </w:r>
    </w:p>
    <w:p w14:paraId="08392465"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Штабу РККА совместно с ВНИКом, АУ и ВТУ УС РККА, ВПУ и МПУ ВСНХ СССР разработать план конкретной реализации систем. План должен включить: </w:t>
      </w:r>
    </w:p>
    <w:p w14:paraId="1335E560"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очередность конструирования отдельных систем; </w:t>
      </w:r>
    </w:p>
    <w:p w14:paraId="15AD4D93"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ориентировочные сроки готовности проектов и опытных образцов; </w:t>
      </w:r>
    </w:p>
    <w:p w14:paraId="3485AEA2"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план заказов новых систем; </w:t>
      </w:r>
    </w:p>
    <w:p w14:paraId="07895977"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 план вооружения войсковых частей новыми системами (организация войсковых частей и тылов) с учетом имеющейся в наличии материальной части. </w:t>
      </w:r>
    </w:p>
    <w:p w14:paraId="3B39F130"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Срок исполнения по абзацам "а", "б" и "в" – 1 октября 1929 г., по абзацу "г" – 1 января 1930 г. </w:t>
      </w:r>
    </w:p>
    <w:p w14:paraId="38E698CD"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8. Поручить ВНИКу совместно со Штабом РККА и АУ УС РККА на основе разработанной системы провести ряд опытов по вопросам улучшения способов наблюдения с танков и методов стрельбы с хода. К разработке привлечь НТК УВМС РККА. </w:t>
      </w:r>
    </w:p>
    <w:p w14:paraId="0180CC90"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9. Начальнику Штаба РККА с доклада председателя РВС СССР в порядке научных изысканий давать довольствующим органам задания на разработку опытных образцов, хотя и не вошедших в данную систему вооружения, но необходимых для проверки экспериментальным путем новых течений тактики броневого дела и достижений научно-технической мысли. </w:t>
      </w:r>
    </w:p>
    <w:p w14:paraId="45346CDB"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10. Принимая во внимание, что для обеспечения потребности военного времени в механизированном транспорте для РККА, НКВМ не может базироваться только на мобзапасе тракторов специальной конструкции, войти с ходатайством в правительство СССР о согласовании типа и конструкции тракторов, намечаемых к производству внутри страны, с потребностью обороны в этих тракторах. </w:t>
      </w:r>
    </w:p>
    <w:p w14:paraId="0740DE69"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Предложить АУ УС РККА принять меры к срочной разработке гусеничных придатков к колесным сельскохозяйственным тракторам. </w:t>
      </w:r>
    </w:p>
    <w:p w14:paraId="5EA120B5"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п/п Председатель РВС СССР Ворошилов </w:t>
      </w:r>
    </w:p>
    <w:p w14:paraId="6670B34B"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п/п Секретарь РВС СССР Литуновский</w:t>
      </w:r>
    </w:p>
    <w:p w14:paraId="0C9B2189" w14:textId="77777777" w:rsidR="00CD567A" w:rsidRPr="00743EAE" w:rsidRDefault="00CD567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Фонд 4 Опись 18 Дело 15 лист 190 – 203 (17948).</w:t>
      </w:r>
    </w:p>
    <w:p w14:paraId="36623DB7" w14:textId="77777777" w:rsidR="00CD567A" w:rsidRPr="00743EAE" w:rsidRDefault="00CD567A" w:rsidP="00743EAE">
      <w:pPr>
        <w:spacing w:after="0" w:line="240" w:lineRule="auto"/>
        <w:jc w:val="both"/>
        <w:rPr>
          <w:rFonts w:ascii="Times New Roman" w:hAnsi="Times New Roman"/>
          <w:color w:val="000000" w:themeColor="text1"/>
          <w:sz w:val="16"/>
          <w:szCs w:val="16"/>
        </w:rPr>
      </w:pPr>
    </w:p>
    <w:p w14:paraId="71E671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г. были подготовлены:</w:t>
      </w:r>
    </w:p>
    <w:p w14:paraId="308E6B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ВЫДЕРЖКИ ИЗ ГАЗЕТЫ "ДЭЙЛИ ТЕЛЕГРАФ" ОБ АНГЛИЙСКОМ НАСТАВЛЕНИИ "МЕХАНИЗИРОВАННЫЕ И БРОНИРОВАННЫЕ СОЕДИНЕНИЯ"</w:t>
      </w:r>
    </w:p>
    <w:p w14:paraId="62B96B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(перевод с английского языка)</w:t>
      </w:r>
    </w:p>
    <w:p w14:paraId="7E68BC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марта военный совет Англии издал новое наставление по организации и действиям ме</w:t>
      </w:r>
      <w:r w:rsidRPr="00743EAE">
        <w:rPr>
          <w:rFonts w:ascii="Times New Roman" w:hAnsi="Times New Roman"/>
          <w:color w:val="000000" w:themeColor="text1"/>
          <w:sz w:val="16"/>
          <w:szCs w:val="16"/>
        </w:rPr>
        <w:softHyphen/>
        <w:t>ханизированных и бронированных соединений. Для ознакомления с содержанием книги и с напра</w:t>
      </w:r>
      <w:r w:rsidRPr="00743EAE">
        <w:rPr>
          <w:rFonts w:ascii="Times New Roman" w:hAnsi="Times New Roman"/>
          <w:color w:val="000000" w:themeColor="text1"/>
          <w:sz w:val="16"/>
          <w:szCs w:val="16"/>
        </w:rPr>
        <w:softHyphen/>
        <w:t>влением политики генштаба по механизации, в военное министерство были приглашены представи</w:t>
      </w:r>
      <w:r w:rsidRPr="00743EAE">
        <w:rPr>
          <w:rFonts w:ascii="Times New Roman" w:hAnsi="Times New Roman"/>
          <w:color w:val="000000" w:themeColor="text1"/>
          <w:sz w:val="16"/>
          <w:szCs w:val="16"/>
        </w:rPr>
        <w:softHyphen/>
        <w:t>тели прессы, которым соответствующее сообщение сделал начальник директората подготовки в ген</w:t>
      </w:r>
      <w:r w:rsidRPr="00743EAE">
        <w:rPr>
          <w:rFonts w:ascii="Times New Roman" w:hAnsi="Times New Roman"/>
          <w:color w:val="000000" w:themeColor="text1"/>
          <w:sz w:val="16"/>
          <w:szCs w:val="16"/>
        </w:rPr>
        <w:softHyphen/>
        <w:t>штабе генерал-майор Бонхэм-Картер. Некоторые выдержки из его сообщения приводит военный корреспондент газеты "Дэйли Телеграф" от 27 марта сего года. Они сводятся к следующему:</w:t>
      </w:r>
    </w:p>
    <w:p w14:paraId="132033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Пулеметы противника делают невозможным продвижение пехоты днем и на открытой местно</w:t>
      </w:r>
      <w:r w:rsidRPr="00743EAE">
        <w:rPr>
          <w:rFonts w:ascii="Times New Roman" w:hAnsi="Times New Roman"/>
          <w:color w:val="000000" w:themeColor="text1"/>
          <w:sz w:val="16"/>
          <w:szCs w:val="16"/>
        </w:rPr>
        <w:softHyphen/>
        <w:t>сти, если эта пехота не имеет чрезвычайно сильной артиллерии для подавления пулеметов против</w:t>
      </w:r>
      <w:r w:rsidRPr="00743EAE">
        <w:rPr>
          <w:rFonts w:ascii="Times New Roman" w:hAnsi="Times New Roman"/>
          <w:color w:val="000000" w:themeColor="text1"/>
          <w:sz w:val="16"/>
          <w:szCs w:val="16"/>
        </w:rPr>
        <w:softHyphen/>
        <w:t>ника, что в маневренной войне немыслимо иметь. Бронированные средства возможность продвиже</w:t>
      </w:r>
      <w:r w:rsidRPr="00743EAE">
        <w:rPr>
          <w:rFonts w:ascii="Times New Roman" w:hAnsi="Times New Roman"/>
          <w:color w:val="000000" w:themeColor="text1"/>
          <w:sz w:val="16"/>
          <w:szCs w:val="16"/>
        </w:rPr>
        <w:softHyphen/>
        <w:t>ния дают. В будущем необходимо иметь два типа войск для непосредственного ведения боя - пехот</w:t>
      </w:r>
      <w:r w:rsidRPr="00743EAE">
        <w:rPr>
          <w:rFonts w:ascii="Times New Roman" w:hAnsi="Times New Roman"/>
          <w:color w:val="000000" w:themeColor="text1"/>
          <w:sz w:val="16"/>
          <w:szCs w:val="16"/>
        </w:rPr>
        <w:softHyphen/>
        <w:t>ные дивизии, усиленные механизированными и бронированными средствами, и чисто бронированные бригады. Последние должны состоять из:</w:t>
      </w:r>
    </w:p>
    <w:p w14:paraId="555C22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а) одного батальона средних танков,</w:t>
      </w:r>
    </w:p>
    <w:p w14:paraId="4A9719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двух батальонов легких танков,</w:t>
      </w:r>
    </w:p>
    <w:p w14:paraId="21BCC2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двух батарей самоходной (танковой) артиллерии,</w:t>
      </w:r>
    </w:p>
    <w:p w14:paraId="619152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одной танковой батареи противовоздушной артиллерии.</w:t>
      </w:r>
    </w:p>
    <w:p w14:paraId="1F1CBC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Последние две являются новостью и в книге, указано, что испытываются танки, вооруженные 3,7 дюймовыми (84 мм) гаубицами и специальными орудиями для стрельбы дымовыми бомбами. Ис</w:t>
      </w:r>
      <w:r w:rsidRPr="00743EAE">
        <w:rPr>
          <w:rFonts w:ascii="Times New Roman" w:hAnsi="Times New Roman"/>
          <w:color w:val="000000" w:themeColor="text1"/>
          <w:sz w:val="16"/>
          <w:szCs w:val="16"/>
        </w:rPr>
        <w:softHyphen/>
        <w:t>пытывается также танк, вооруженный пехотным орудием, для сопровождения пехоты.</w:t>
      </w:r>
    </w:p>
    <w:p w14:paraId="2C7230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книге указано, что пехотные дивизии должны быть использованы только для действий в за</w:t>
      </w:r>
      <w:r w:rsidRPr="00743EAE">
        <w:rPr>
          <w:rFonts w:ascii="Times New Roman" w:hAnsi="Times New Roman"/>
          <w:color w:val="000000" w:themeColor="text1"/>
          <w:sz w:val="16"/>
          <w:szCs w:val="16"/>
        </w:rPr>
        <w:softHyphen/>
        <w:t>крытой местности, оставляя для бронированных бригад открытые районы. Хотя в книге оказано, что пехота имеет преимущество в закрытой местности, но вместе с тем подчеркивается, что она может оказаться в стратегическом плену, не имея возможности выходить из данного района в дру</w:t>
      </w:r>
      <w:r w:rsidRPr="00743EAE">
        <w:rPr>
          <w:rFonts w:ascii="Times New Roman" w:hAnsi="Times New Roman"/>
          <w:color w:val="000000" w:themeColor="text1"/>
          <w:sz w:val="16"/>
          <w:szCs w:val="16"/>
        </w:rPr>
        <w:softHyphen/>
        <w:t>гой, пока не помогут бронированные бригады. Подвижные войска тоже разделяются на две части - моторизованная кавалерия и "легкие бронированные дивизии или бригады". Последние должны состоять из двух-трех батальонов легких танков, одной батареи самоходной артиллерии (танко</w:t>
      </w:r>
      <w:r w:rsidRPr="00743EAE">
        <w:rPr>
          <w:rFonts w:ascii="Times New Roman" w:hAnsi="Times New Roman"/>
          <w:color w:val="000000" w:themeColor="text1"/>
          <w:sz w:val="16"/>
          <w:szCs w:val="16"/>
        </w:rPr>
        <w:softHyphen/>
        <w:t>вой) и одной танковой противовоздушной батареи. Полки бронированных автомобилей могут быть приданы им, но, как общее правило, они должны быть использованы для дальней разведки.</w:t>
      </w:r>
    </w:p>
    <w:p w14:paraId="33ACD8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книге предсказываются некоторые организационные изменения танковых батальонов. Ба</w:t>
      </w:r>
      <w:r w:rsidRPr="00743EAE">
        <w:rPr>
          <w:rFonts w:ascii="Times New Roman" w:hAnsi="Times New Roman"/>
          <w:color w:val="000000" w:themeColor="text1"/>
          <w:sz w:val="16"/>
          <w:szCs w:val="16"/>
        </w:rPr>
        <w:softHyphen/>
        <w:t>тальоны средних танков должны иметь 31 танк, все снабженные радиоаппаратами. Батальоны лег</w:t>
      </w:r>
      <w:r w:rsidRPr="00743EAE">
        <w:rPr>
          <w:rFonts w:ascii="Times New Roman" w:hAnsi="Times New Roman"/>
          <w:color w:val="000000" w:themeColor="text1"/>
          <w:sz w:val="16"/>
          <w:szCs w:val="16"/>
        </w:rPr>
        <w:softHyphen/>
        <w:t>ких танков должны иметь 51 боевой и 4 радиотанка. Батальон легких танков будет иметь в несколь</w:t>
      </w:r>
      <w:r w:rsidRPr="00743EAE">
        <w:rPr>
          <w:rFonts w:ascii="Times New Roman" w:hAnsi="Times New Roman"/>
          <w:color w:val="000000" w:themeColor="text1"/>
          <w:sz w:val="16"/>
          <w:szCs w:val="16"/>
        </w:rPr>
        <w:softHyphen/>
        <w:t>ко раз большую огневую силу, чем обычный пехотный батальон, имея наполовину меньше людей, чем последние.</w:t>
      </w:r>
    </w:p>
    <w:p w14:paraId="090AB0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Другое изменение, предсказываемое данным наставлением, состоит в том, что основным такти</w:t>
      </w:r>
      <w:r w:rsidRPr="00743EAE">
        <w:rPr>
          <w:rFonts w:ascii="Times New Roman" w:hAnsi="Times New Roman"/>
          <w:color w:val="000000" w:themeColor="text1"/>
          <w:sz w:val="16"/>
          <w:szCs w:val="16"/>
        </w:rPr>
        <w:softHyphen/>
        <w:t>ческим соединением в армии должна стать легкая, подвижная бригада вместо тяжеловесной дивизии.</w:t>
      </w:r>
    </w:p>
    <w:p w14:paraId="7A1E0A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Серьезно ставится вопрос об отказе от составления соединения из разнообразных машин. Но</w:t>
      </w:r>
      <w:r w:rsidRPr="00743EAE">
        <w:rPr>
          <w:rFonts w:ascii="Times New Roman" w:hAnsi="Times New Roman"/>
          <w:color w:val="000000" w:themeColor="text1"/>
          <w:sz w:val="16"/>
          <w:szCs w:val="16"/>
        </w:rPr>
        <w:softHyphen/>
        <w:t>вые соединения должны состоять из машин одинаковых по типу, скорости движения и способности двигаться вне дорог.</w:t>
      </w:r>
    </w:p>
    <w:p w14:paraId="6D8B7B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должны быть смешаны в одном соединении танки, трактора, небронированные шестиколес-ные автомобили, не защищенная броней пехота и т. д., так как иначе наиболее сильные и быстроход</w:t>
      </w:r>
      <w:r w:rsidRPr="00743EAE">
        <w:rPr>
          <w:rFonts w:ascii="Times New Roman" w:hAnsi="Times New Roman"/>
          <w:color w:val="000000" w:themeColor="text1"/>
          <w:sz w:val="16"/>
          <w:szCs w:val="16"/>
        </w:rPr>
        <w:softHyphen/>
        <w:t>ные машины будут связаны в своих действиях слабыми и тихоходными. Для соединений, имеющих разные машины, должны даваться разные дороги, если же это невозможно, то эти части должны двигаться отдельно скачками, используя полностью свою нормальную скорость движения.</w:t>
      </w:r>
    </w:p>
    <w:p w14:paraId="1AFDF3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Дальше в книге говорится, что бронированные соединения должны наступать на широком фронте, чтобы окружить противника, а не прорывать его, что лучше и правильнее отрезать против</w:t>
      </w:r>
      <w:r w:rsidRPr="00743EAE">
        <w:rPr>
          <w:rFonts w:ascii="Times New Roman" w:hAnsi="Times New Roman"/>
          <w:color w:val="000000" w:themeColor="text1"/>
          <w:sz w:val="16"/>
          <w:szCs w:val="16"/>
        </w:rPr>
        <w:softHyphen/>
        <w:t>ника от его снабжения, в то же время, обстреливая его, издали, чем попытаться добиться быстрого решения атаками, сомнительными по успеху.</w:t>
      </w:r>
    </w:p>
    <w:p w14:paraId="1B7B0B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Корреспондент "Дэйли Телеграф" пишет, что наилучшим качеством книги является то, что в ней больше можно черпать материала для приложения искусства войны, чем в какой бы то ни было кни</w:t>
      </w:r>
      <w:r w:rsidRPr="00743EAE">
        <w:rPr>
          <w:rFonts w:ascii="Times New Roman" w:hAnsi="Times New Roman"/>
          <w:color w:val="000000" w:themeColor="text1"/>
          <w:sz w:val="16"/>
          <w:szCs w:val="16"/>
        </w:rPr>
        <w:softHyphen/>
        <w:t>ге, написанной до сих пор.</w:t>
      </w:r>
    </w:p>
    <w:p w14:paraId="5A8233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до сих пор уставы учили, что войска должны наступать смело и без всякой защиты на про</w:t>
      </w:r>
      <w:r w:rsidRPr="00743EAE">
        <w:rPr>
          <w:rFonts w:ascii="Times New Roman" w:hAnsi="Times New Roman"/>
          <w:color w:val="000000" w:themeColor="text1"/>
          <w:sz w:val="16"/>
          <w:szCs w:val="16"/>
        </w:rPr>
        <w:softHyphen/>
        <w:t>тивника, то настоящее наставление указывает, что броневая защита и подвижность должны быть ис</w:t>
      </w:r>
      <w:r w:rsidRPr="00743EAE">
        <w:rPr>
          <w:rFonts w:ascii="Times New Roman" w:hAnsi="Times New Roman"/>
          <w:color w:val="000000" w:themeColor="text1"/>
          <w:sz w:val="16"/>
          <w:szCs w:val="16"/>
        </w:rPr>
        <w:softHyphen/>
        <w:t>пользованы для того, чтобы устраивать противнику всяческие ловушки. Наконец-то и воображение человека получает официальное признание и соответствующее внимание, которое до сих пор уделя</w:t>
      </w:r>
      <w:r w:rsidRPr="00743EAE">
        <w:rPr>
          <w:rFonts w:ascii="Times New Roman" w:hAnsi="Times New Roman"/>
          <w:color w:val="000000" w:themeColor="text1"/>
          <w:sz w:val="16"/>
          <w:szCs w:val="16"/>
        </w:rPr>
        <w:softHyphen/>
        <w:t>лось оружию.</w:t>
      </w:r>
    </w:p>
    <w:p w14:paraId="500F49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4. Оп. 2. Д. 504. Л. 28 - 29. Копия (11210).</w:t>
      </w:r>
    </w:p>
    <w:p w14:paraId="7577AF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74ED76"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17-18 июля 1929 г. состоялось заседание РВС СССР, на котором была утверждена «система танко-тракторно-автоброневооружения РККА», структурно состоящая из следующих типов танков:</w:t>
      </w:r>
    </w:p>
    <w:p w14:paraId="52C6B69C"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Танкетка колесно-гусеничная. Назначение – разведка, внезапное нападение. Вес, не более 3,3 тн. Скорость не менее 60 км/ч на колесном ходу и 40 км/ч на гусеничном. Броня должна защищать от обстрела бронебойными пулями с дистанции 300 мтр. Вооружение 1 пулемет с обстрелом 360 гр или два неодновременно действующих пулемета с общим обстрелом 360 гр. Боекомплект не менее 2500 патрон, команда – 2 человека. Радиус действия – 300 клм на гусеничном и 450 клм на колесном ходу. Переход от колесного на гусеничный ход не более 0,5 мин не выходя из танкетки. Высота танкетки не более 1,5 мтр…</w:t>
      </w:r>
    </w:p>
    <w:p w14:paraId="2C586A58"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Малый танк. Назначение – ударное средство механизированных частей, осуществляющих прорыв в условиях маневренного боя. Вес не более 7-7,5 тн, скорость 25-30 клм/час Толщина брони должна гарантировать от пробития 37 мм снарядом при нач. скорости 700 м/с с дист. 1000 м. Вооружение – одна 37-мм пушка и 2 пулемета, из них один неодновременно с пушкой действующий. Боекомплект – не менее 75 снарядов и 3500 патрон, команда – 3 человека. Радиус действия – 200 км /желательна плавучесть/…</w:t>
      </w:r>
    </w:p>
    <w:p w14:paraId="56F48C7B"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ПРИМЕЧАНИЕ: Вплоть до сконструирования нового малого танка допустить на вооружение частей РККА малый танк МС-1. АУУС РККА принять все меры к увеличению скорости его хода до 24-25 клм/час.</w:t>
      </w:r>
    </w:p>
    <w:p w14:paraId="7EBE34B4"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Средний (маневренный) танк. Назначение – прорыв укрепленной полосы в условиях как маневренных, так и позиционных. Вес – не более 15-16 т, скорость – 25-30 км/ч. Толщина брони должна гарантировать от пробивания 37-мм снарядом при нач. скорости 700 м/с на дистанции 750 мтр. Вооружение – одна 45-мм пушка и три одновременно действующих пулемета. Боекомшект не менее 100 снарядов и 5000 патрон. Число команды – 4-5 человек. Радиус действия – 200 клм…</w:t>
      </w:r>
    </w:p>
    <w:p w14:paraId="61F8DE6A"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По отношению к большому танку ограничиться пока теоретической проработкой вопроса, предложив МПУВСНХ к 1.Х.30 г. представить эскизный проект, после чего решить вопрос о включении его в систему вооружения…» (25569).</w:t>
      </w:r>
    </w:p>
    <w:p w14:paraId="2379809F" w14:textId="77777777" w:rsidR="009A5CF8" w:rsidRPr="00142305" w:rsidRDefault="009A5CF8" w:rsidP="009A5CF8">
      <w:pPr>
        <w:spacing w:after="0" w:line="240" w:lineRule="auto"/>
        <w:jc w:val="both"/>
        <w:rPr>
          <w:rFonts w:ascii="Times New Roman" w:hAnsi="Times New Roman"/>
          <w:color w:val="0070C0"/>
          <w:sz w:val="16"/>
          <w:szCs w:val="16"/>
        </w:rPr>
      </w:pPr>
    </w:p>
    <w:p w14:paraId="07480DC3"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17–18 июля 1929 года в ходе совещания были подтверждены требования к Т-12. </w:t>
      </w:r>
    </w:p>
    <w:p w14:paraId="72449594"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Ттанк имел толщину брони 22 мм, а скорость составляла 26 км/ч. На данный танк изначально предполагали поставить 180-сильный мотор собственной разработки, но с ним дела не задались. Поэтому поставили авиационный мотор М-6 (Hispano-Suiza 8Fb). Сам танк проектировался в Москве, а подрядчиком назначили Харьковский Паровозостроительный Завод (ХПЗ). В Харькове работы по Т-12 возглавил И.Н. Алексеенко.</w:t>
      </w:r>
    </w:p>
    <w:p w14:paraId="4C2B4141"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Танк этот вполне ждали с точки зрения формирования матчасти для отработки теории глубоких операций. Но опытный Т-12, который построили в конце 1929 года, уже вызвал ряд вопросов. Его боевая масса оказалась выше расчетной, составив 19,6 тонн, то есть на 2-осную платформу он вставал с перегрузом. Его преследовали различные технические неисправности, которые, впрочем, вполне присущи опытным танкам. В феврале 1930 года руководство УММ КА потребовало снизить массу танка. Сделать это можно было за счет снижения толщины брони до 20 мм, также внесли дополнительные изменения в конструкцию танка (25660).</w:t>
      </w:r>
    </w:p>
    <w:p w14:paraId="3273496F" w14:textId="77777777" w:rsidR="009A5CF8" w:rsidRPr="00142305" w:rsidRDefault="009A5CF8" w:rsidP="009A5CF8">
      <w:pPr>
        <w:spacing w:after="0" w:line="240" w:lineRule="auto"/>
        <w:jc w:val="both"/>
        <w:rPr>
          <w:rFonts w:ascii="Times New Roman" w:hAnsi="Times New Roman"/>
          <w:color w:val="0070C0"/>
          <w:sz w:val="16"/>
          <w:szCs w:val="16"/>
        </w:rPr>
      </w:pPr>
    </w:p>
    <w:p w14:paraId="0BD4F39B"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июля 1929 г. РВС СССР провел заседание, на котором поручил Штабу РККА внести соответству</w:t>
      </w:r>
      <w:r w:rsidRPr="00142305">
        <w:rPr>
          <w:rFonts w:ascii="Times New Roman" w:hAnsi="Times New Roman"/>
          <w:color w:val="0070C0"/>
          <w:sz w:val="16"/>
          <w:szCs w:val="16"/>
        </w:rPr>
        <w:softHyphen/>
        <w:t>ющие уточнения в пятилетний план военного строительства и представить его на утверждение в РВС. Как раз в это время появляется понятие: «Техническая реконструкция РККА» (24968).</w:t>
      </w:r>
    </w:p>
    <w:p w14:paraId="03923157"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протоколе заседания определялись тактико-технические требования для про</w:t>
      </w:r>
      <w:r w:rsidRPr="00142305">
        <w:rPr>
          <w:rFonts w:ascii="Times New Roman" w:hAnsi="Times New Roman"/>
          <w:color w:val="0070C0"/>
          <w:sz w:val="16"/>
          <w:szCs w:val="16"/>
        </w:rPr>
        <w:softHyphen/>
        <w:t>ектирования образцов или типы машин, предполагаемых к серийному производству.</w:t>
      </w:r>
    </w:p>
    <w:p w14:paraId="1A7B9AA5"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Насчет тяжелой машины в документе гово</w:t>
      </w:r>
      <w:r w:rsidRPr="00142305">
        <w:rPr>
          <w:rFonts w:ascii="Times New Roman" w:hAnsi="Times New Roman"/>
          <w:color w:val="0070C0"/>
          <w:sz w:val="16"/>
          <w:szCs w:val="16"/>
        </w:rPr>
        <w:softHyphen/>
        <w:t>рилось весьма лаконично:</w:t>
      </w:r>
    </w:p>
    <w:p w14:paraId="12E85CB9"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отношению к большому танку огра</w:t>
      </w:r>
      <w:r w:rsidRPr="00142305">
        <w:rPr>
          <w:rFonts w:ascii="Times New Roman" w:hAnsi="Times New Roman"/>
          <w:color w:val="0070C0"/>
          <w:sz w:val="16"/>
          <w:szCs w:val="16"/>
        </w:rPr>
        <w:softHyphen/>
        <w:t>ничится пока теоретической разработкой во</w:t>
      </w:r>
      <w:r w:rsidRPr="00142305">
        <w:rPr>
          <w:rFonts w:ascii="Times New Roman" w:hAnsi="Times New Roman"/>
          <w:color w:val="0070C0"/>
          <w:sz w:val="16"/>
          <w:szCs w:val="16"/>
        </w:rPr>
        <w:softHyphen/>
        <w:t>проса, предложив ВПУ ВСНХ к 1 октября 1930 г. представить эскизный проект, после чего и решить вопрос о включении его в си</w:t>
      </w:r>
      <w:r w:rsidRPr="00142305">
        <w:rPr>
          <w:rFonts w:ascii="Times New Roman" w:hAnsi="Times New Roman"/>
          <w:color w:val="0070C0"/>
          <w:sz w:val="16"/>
          <w:szCs w:val="16"/>
        </w:rPr>
        <w:softHyphen/>
        <w:t>стему вооружения» (25014).</w:t>
      </w:r>
    </w:p>
    <w:p w14:paraId="7739E232" w14:textId="77777777" w:rsidR="009A5CF8" w:rsidRPr="00142305" w:rsidRDefault="009A5CF8" w:rsidP="009A5CF8">
      <w:pPr>
        <w:spacing w:after="0" w:line="240" w:lineRule="auto"/>
        <w:jc w:val="both"/>
        <w:rPr>
          <w:rFonts w:ascii="Times New Roman" w:hAnsi="Times New Roman"/>
          <w:color w:val="0070C0"/>
          <w:sz w:val="16"/>
          <w:szCs w:val="16"/>
        </w:rPr>
      </w:pPr>
    </w:p>
    <w:p w14:paraId="02A792D3" w14:textId="77777777" w:rsidR="009A5CF8" w:rsidRPr="00142305" w:rsidRDefault="009A5CF8" w:rsidP="009A5C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17-18 июля 1929 г. заседание, на котором была принята «система танко-тракторно-автоброневооружения», отвечавшая новой структуре РККА, ставило крест на производстве Т-18 как устаревшем для ведения боевых действий в новых условиях (25544).</w:t>
      </w:r>
    </w:p>
    <w:p w14:paraId="71B86976" w14:textId="77777777" w:rsidR="009A5CF8" w:rsidRPr="00142305" w:rsidRDefault="009A5CF8" w:rsidP="009A5CF8">
      <w:pPr>
        <w:spacing w:after="0" w:line="240" w:lineRule="auto"/>
        <w:jc w:val="both"/>
        <w:rPr>
          <w:rFonts w:ascii="Times New Roman" w:hAnsi="Times New Roman"/>
          <w:color w:val="0070C0"/>
          <w:sz w:val="16"/>
          <w:szCs w:val="16"/>
        </w:rPr>
      </w:pPr>
    </w:p>
    <w:p w14:paraId="0BA0EF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г. решением Политбюро ЦК ВКП(б) ассигнова</w:t>
      </w:r>
      <w:r w:rsidRPr="00743EAE">
        <w:rPr>
          <w:rFonts w:ascii="Times New Roman" w:hAnsi="Times New Roman"/>
          <w:color w:val="000000" w:themeColor="text1"/>
          <w:sz w:val="16"/>
          <w:szCs w:val="16"/>
        </w:rPr>
        <w:softHyphen/>
        <w:t>ния на пятилетнюю программу ВМС РККА бьши сокращены на 84 млн руб., перенацеленных на производство танков. Несмотря на прямое обращение Муклевича к И. В. Сталину, ставшему к этому времени действительным главой государства, сокращение было подтверждено решением СТО от 30 января 1930 г. Это заставило отложить строительство второй серии сторожевых кораблей и эс</w:t>
      </w:r>
      <w:r w:rsidRPr="00743EAE">
        <w:rPr>
          <w:rFonts w:ascii="Times New Roman" w:hAnsi="Times New Roman"/>
          <w:color w:val="000000" w:themeColor="text1"/>
          <w:sz w:val="16"/>
          <w:szCs w:val="16"/>
        </w:rPr>
        <w:softHyphen/>
        <w:t>минцев (3898).</w:t>
      </w:r>
    </w:p>
    <w:p w14:paraId="37FE63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424A39" w14:textId="77777777" w:rsidR="002D48EF"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B2641E6" w14:textId="77777777" w:rsidR="002D48EF" w:rsidRPr="00743EAE" w:rsidRDefault="002D48E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BB028D" w14:textId="77777777" w:rsidR="002D48EF" w:rsidRPr="00743EAE" w:rsidRDefault="002D48EF" w:rsidP="00743EAE">
      <w:pPr>
        <w:pStyle w:val="a3"/>
        <w:rPr>
          <w:color w:val="000000" w:themeColor="text1"/>
          <w:lang w:val="ru-RU"/>
        </w:rPr>
      </w:pPr>
      <w:r w:rsidRPr="00743EAE">
        <w:rPr>
          <w:color w:val="000000" w:themeColor="text1"/>
          <w:lang w:val="ru-RU"/>
        </w:rPr>
        <w:t>17 июля 1929 в разведсвод</w:t>
      </w:r>
      <w:r w:rsidRPr="00743EAE">
        <w:rPr>
          <w:color w:val="000000" w:themeColor="text1"/>
          <w:lang w:val="ru-RU"/>
        </w:rPr>
        <w:softHyphen/>
        <w:t>ке сообщили, что китайцы начали переброску авиации ближе к линии фрон</w:t>
      </w:r>
      <w:r w:rsidRPr="00743EAE">
        <w:rPr>
          <w:color w:val="000000" w:themeColor="text1"/>
          <w:lang w:val="ru-RU"/>
        </w:rPr>
        <w:softHyphen/>
        <w:t>та, отправив вместе с наземными войсками в район ст. Маньчжурия — Хайлар отряд самолётов и на ст. Пограничная два самолёта (15820).</w:t>
      </w:r>
    </w:p>
    <w:p w14:paraId="425DA793" w14:textId="77777777" w:rsidR="002D48EF" w:rsidRPr="00743EAE" w:rsidRDefault="002D48EF" w:rsidP="00743EAE">
      <w:pPr>
        <w:pStyle w:val="a3"/>
        <w:rPr>
          <w:color w:val="000000" w:themeColor="text1"/>
          <w:lang w:val="ru-RU"/>
        </w:rPr>
      </w:pPr>
    </w:p>
    <w:p w14:paraId="1DF28FC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D82121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1FDE06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вышло постановление РВС СССР о создании опытной механизированной части (4963 ).</w:t>
      </w:r>
    </w:p>
    <w:p w14:paraId="0397225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0D49A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10CFB20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EC7D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мы разорвали дип. отношения с Китаем (1348,242).</w:t>
      </w:r>
    </w:p>
    <w:p w14:paraId="2DA4AB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145B46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СССР разорвал дипломатические отношения с Китаем из-за конфликта по поводу КВЖД (4962).</w:t>
      </w:r>
    </w:p>
    <w:p w14:paraId="0A27B69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9424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в разведсводке от сооб</w:t>
      </w:r>
      <w:r w:rsidRPr="00743EAE">
        <w:rPr>
          <w:rFonts w:ascii="Times New Roman" w:hAnsi="Times New Roman"/>
          <w:color w:val="000000" w:themeColor="text1"/>
          <w:sz w:val="16"/>
          <w:szCs w:val="16"/>
        </w:rPr>
        <w:softHyphen/>
        <w:t>щили, что китайцы начали переброску авиации ближе к линии фронта, отпра</w:t>
      </w:r>
      <w:r w:rsidRPr="00743EAE">
        <w:rPr>
          <w:rFonts w:ascii="Times New Roman" w:hAnsi="Times New Roman"/>
          <w:color w:val="000000" w:themeColor="text1"/>
          <w:sz w:val="16"/>
          <w:szCs w:val="16"/>
        </w:rPr>
        <w:softHyphen/>
        <w:t>вив вместе с наземными войсками в район ст. Маньчжурия - Хайлар отряд самолетов и на ст. Пограничная два самолета. 19 июля отмечалась вероят</w:t>
      </w:r>
      <w:r w:rsidRPr="00743EAE">
        <w:rPr>
          <w:rFonts w:ascii="Times New Roman" w:hAnsi="Times New Roman"/>
          <w:color w:val="000000" w:themeColor="text1"/>
          <w:sz w:val="16"/>
          <w:szCs w:val="16"/>
        </w:rPr>
        <w:softHyphen/>
        <w:t>ная переброска авиаотряда предполо</w:t>
      </w:r>
      <w:r w:rsidRPr="00743EAE">
        <w:rPr>
          <w:rFonts w:ascii="Times New Roman" w:hAnsi="Times New Roman"/>
          <w:color w:val="000000" w:themeColor="text1"/>
          <w:sz w:val="16"/>
          <w:szCs w:val="16"/>
        </w:rPr>
        <w:softHyphen/>
        <w:t>жительно из 10 машин в Баргу и двух самолетов на ст. Пограничная (под</w:t>
      </w:r>
      <w:r w:rsidRPr="00743EAE">
        <w:rPr>
          <w:rFonts w:ascii="Times New Roman" w:hAnsi="Times New Roman"/>
          <w:color w:val="000000" w:themeColor="text1"/>
          <w:sz w:val="16"/>
          <w:szCs w:val="16"/>
        </w:rPr>
        <w:softHyphen/>
        <w:t>черкивалось, что сведения требовали проверки). 26 июля, по данным ОГПУ, китайские войска на Сунгарийском направлении усилили авиаотрядом в семь самолетов, их туда привезли ра</w:t>
      </w:r>
      <w:r w:rsidRPr="00743EAE">
        <w:rPr>
          <w:rFonts w:ascii="Times New Roman" w:hAnsi="Times New Roman"/>
          <w:color w:val="000000" w:themeColor="text1"/>
          <w:sz w:val="16"/>
          <w:szCs w:val="16"/>
        </w:rPr>
        <w:softHyphen/>
        <w:t>зобранными. По агентурным данным, также требовавшим проверки, 3 авгу</w:t>
      </w:r>
      <w:r w:rsidRPr="00743EAE">
        <w:rPr>
          <w:rFonts w:ascii="Times New Roman" w:hAnsi="Times New Roman"/>
          <w:color w:val="000000" w:themeColor="text1"/>
          <w:sz w:val="16"/>
          <w:szCs w:val="16"/>
        </w:rPr>
        <w:softHyphen/>
        <w:t>ста через Хайлар на запад проследо</w:t>
      </w:r>
      <w:r w:rsidRPr="00743EAE">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743EAE">
        <w:rPr>
          <w:rFonts w:ascii="Times New Roman" w:hAnsi="Times New Roman"/>
          <w:color w:val="000000" w:themeColor="text1"/>
          <w:sz w:val="16"/>
          <w:szCs w:val="16"/>
        </w:rPr>
        <w:softHyphen/>
        <w:t>точникам не удалось (11216).</w:t>
      </w:r>
    </w:p>
    <w:p w14:paraId="3E50FE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418BE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1A04D3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DBE46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близ Оберна (шт. Массачусетс, США) Robert Goddard осуществил очередной пуск ракеты с ЖРД и научной аппаратурой и она достигла высоты 300 м (2990).</w:t>
      </w:r>
    </w:p>
    <w:p w14:paraId="27AF76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DE938D" w14:textId="7D98ED2C" w:rsidR="00D3368F" w:rsidRPr="00743EAE" w:rsidRDefault="00D3368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состоялся четвертый пуск ракеты с</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ЖРД. Годдард оснастил её барометром, термометром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небольшой кинокамерой для записи их показаний во время полета. Ракета длиной 335 см достигла высоты 27–28 м за 18,5 секунд и пролетела 52 м. Однако запуск был настолько шумным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ярким, что привлек большое внимание публики. Многие очевидцы считали, что здесь разбился самолет. Местные пожарные потребовали от Годдарда прекратить запуски на площадке в Оберне. В декабре 1929 г. он устроил ракетную площадку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Кэмп Девенсе (Camp Devens), артиллерийском полигоне примерно в 40 км от Вустера. Там он провел 16 стендовых испытаний нового двигателя (23372).</w:t>
      </w:r>
    </w:p>
    <w:p w14:paraId="64CF5D90" w14:textId="77777777" w:rsidR="00D3368F" w:rsidRPr="00743EAE" w:rsidRDefault="00D3368F" w:rsidP="00743EAE">
      <w:pPr>
        <w:spacing w:after="0" w:line="240" w:lineRule="auto"/>
        <w:jc w:val="both"/>
        <w:rPr>
          <w:rFonts w:ascii="Times New Roman" w:hAnsi="Times New Roman"/>
          <w:color w:val="000000" w:themeColor="text1"/>
          <w:sz w:val="16"/>
          <w:szCs w:val="16"/>
        </w:rPr>
      </w:pPr>
    </w:p>
    <w:p w14:paraId="5FCAC89B" w14:textId="77777777" w:rsidR="00A4555C" w:rsidRPr="00743EAE" w:rsidRDefault="00A4555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июля 1929 Delta Air Lines начинает полеты как коммерческая авиакомпания (20806).</w:t>
      </w:r>
    </w:p>
    <w:p w14:paraId="017EC046" w14:textId="77777777" w:rsidR="00A4555C" w:rsidRPr="00743EAE" w:rsidRDefault="00A4555C" w:rsidP="00743EAE">
      <w:pPr>
        <w:spacing w:after="0" w:line="240" w:lineRule="auto"/>
        <w:jc w:val="both"/>
        <w:rPr>
          <w:rFonts w:ascii="Times New Roman" w:hAnsi="Times New Roman"/>
          <w:color w:val="000000" w:themeColor="text1"/>
          <w:sz w:val="16"/>
          <w:szCs w:val="16"/>
        </w:rPr>
      </w:pPr>
    </w:p>
    <w:p w14:paraId="1FC3B669" w14:textId="77777777" w:rsidR="00030F16" w:rsidRPr="00743EAE" w:rsidRDefault="00030F16"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17 июля 1929 Великобритании, где в мае 1929 г. Лейбористская партия пришла к власти с обещанием восстановить дипломатические отношения с СССР, в лице правительство Дж. Р. Макдональда, обратилось к Москве с официальным предложением восстановить дипломатические отношения. Сталин не без оснований полагал, что "сейчас Гендерсон и Макдональд сидят у нас в руках" (Письмо Сталина Молотову, 9-08.1929 // Письма И. В. Сталина В. М. Молотову, 1925-1936. С 140.) (22725).</w:t>
      </w:r>
    </w:p>
    <w:p w14:paraId="3239A2AD" w14:textId="77777777" w:rsidR="00030F16" w:rsidRPr="00743EAE" w:rsidRDefault="00030F16" w:rsidP="00743EAE">
      <w:pPr>
        <w:shd w:val="clear" w:color="auto" w:fill="FFFFFF"/>
        <w:spacing w:after="0" w:line="240" w:lineRule="auto"/>
        <w:jc w:val="both"/>
        <w:rPr>
          <w:rFonts w:ascii="Times New Roman" w:hAnsi="Times New Roman"/>
          <w:color w:val="000000" w:themeColor="text1"/>
          <w:sz w:val="16"/>
          <w:szCs w:val="16"/>
        </w:rPr>
      </w:pPr>
    </w:p>
    <w:p w14:paraId="1166A28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975FD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148BB6" w14:textId="77777777" w:rsidR="00C27B37" w:rsidRPr="00743EAE" w:rsidRDefault="00C27B37"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18 июля 1929 года в справке Техническо-эксплуатационной инспекции № 461/с, в частности говорилось: «По вопросу эксплоатации самолета ФД</w:t>
      </w:r>
      <w:r w:rsidRPr="00743EAE">
        <w:rPr>
          <w:rFonts w:ascii="Times New Roman" w:hAnsi="Times New Roman"/>
          <w:color w:val="000000" w:themeColor="text1"/>
          <w:sz w:val="16"/>
          <w:szCs w:val="16"/>
          <w:lang w:bidi="en-US"/>
        </w:rPr>
        <w:t>-</w:t>
      </w:r>
      <w:r w:rsidRPr="00743EAE">
        <w:rPr>
          <w:rFonts w:ascii="Times New Roman" w:hAnsi="Times New Roman"/>
          <w:color w:val="000000" w:themeColor="text1"/>
          <w:sz w:val="16"/>
          <w:szCs w:val="16"/>
          <w:lang w:val="en-US" w:bidi="en-US"/>
        </w:rPr>
        <w:t>XI</w:t>
      </w:r>
      <w:r w:rsidRPr="00743EAE">
        <w:rPr>
          <w:rFonts w:ascii="Times New Roman" w:hAnsi="Times New Roman"/>
          <w:color w:val="000000" w:themeColor="text1"/>
          <w:sz w:val="16"/>
          <w:szCs w:val="16"/>
          <w:lang w:bidi="en-US"/>
        </w:rPr>
        <w:t xml:space="preserve"> </w:t>
      </w:r>
      <w:r w:rsidRPr="00743EAE">
        <w:rPr>
          <w:rFonts w:ascii="Times New Roman" w:hAnsi="Times New Roman"/>
          <w:color w:val="000000" w:themeColor="text1"/>
          <w:sz w:val="16"/>
          <w:szCs w:val="16"/>
          <w:lang w:eastAsia="ru-RU" w:bidi="ru-RU"/>
        </w:rPr>
        <w:t>мы имеем: 1) Техническое описание самолета ФД</w:t>
      </w:r>
      <w:r w:rsidRPr="00743EAE">
        <w:rPr>
          <w:rFonts w:ascii="Times New Roman" w:hAnsi="Times New Roman"/>
          <w:color w:val="000000" w:themeColor="text1"/>
          <w:sz w:val="16"/>
          <w:szCs w:val="16"/>
          <w:lang w:bidi="en-US"/>
        </w:rPr>
        <w:t>-</w:t>
      </w:r>
      <w:r w:rsidRPr="00743EAE">
        <w:rPr>
          <w:rFonts w:ascii="Times New Roman" w:hAnsi="Times New Roman"/>
          <w:color w:val="000000" w:themeColor="text1"/>
          <w:sz w:val="16"/>
          <w:szCs w:val="16"/>
          <w:lang w:val="en-US" w:bidi="en-US"/>
        </w:rPr>
        <w:t>XI</w:t>
      </w:r>
      <w:r w:rsidRPr="00743EAE">
        <w:rPr>
          <w:rFonts w:ascii="Times New Roman" w:hAnsi="Times New Roman"/>
          <w:color w:val="000000" w:themeColor="text1"/>
          <w:sz w:val="16"/>
          <w:szCs w:val="16"/>
          <w:lang w:bidi="en-US"/>
        </w:rPr>
        <w:t xml:space="preserve"> </w:t>
      </w:r>
      <w:r w:rsidRPr="00743EAE">
        <w:rPr>
          <w:rFonts w:ascii="Times New Roman" w:hAnsi="Times New Roman"/>
          <w:color w:val="000000" w:themeColor="text1"/>
          <w:sz w:val="16"/>
          <w:szCs w:val="16"/>
          <w:lang w:eastAsia="ru-RU" w:bidi="ru-RU"/>
        </w:rPr>
        <w:t>(из</w:t>
      </w:r>
      <w:r w:rsidRPr="00743EAE">
        <w:rPr>
          <w:rFonts w:ascii="Times New Roman" w:hAnsi="Times New Roman"/>
          <w:color w:val="000000" w:themeColor="text1"/>
          <w:sz w:val="16"/>
          <w:szCs w:val="16"/>
          <w:lang w:eastAsia="ru-RU" w:bidi="ru-RU"/>
        </w:rPr>
        <w:softHyphen/>
        <w:t>дание НТК -1924г.) .2) Технические усло</w:t>
      </w:r>
      <w:r w:rsidRPr="00743EAE">
        <w:rPr>
          <w:rFonts w:ascii="Times New Roman" w:hAnsi="Times New Roman"/>
          <w:color w:val="000000" w:themeColor="text1"/>
          <w:sz w:val="16"/>
          <w:szCs w:val="16"/>
          <w:lang w:eastAsia="ru-RU" w:bidi="ru-RU"/>
        </w:rPr>
        <w:softHyphen/>
        <w:t>вия на поставку самолетов ФД</w:t>
      </w:r>
      <w:r w:rsidRPr="00743EAE">
        <w:rPr>
          <w:rFonts w:ascii="Times New Roman" w:hAnsi="Times New Roman"/>
          <w:color w:val="000000" w:themeColor="text1"/>
          <w:sz w:val="16"/>
          <w:szCs w:val="16"/>
          <w:lang w:bidi="en-US"/>
        </w:rPr>
        <w:t>-</w:t>
      </w:r>
      <w:r w:rsidRPr="00743EAE">
        <w:rPr>
          <w:rFonts w:ascii="Times New Roman" w:hAnsi="Times New Roman"/>
          <w:color w:val="000000" w:themeColor="text1"/>
          <w:sz w:val="16"/>
          <w:szCs w:val="16"/>
          <w:lang w:val="en-US" w:bidi="en-US"/>
        </w:rPr>
        <w:t>XI</w:t>
      </w:r>
      <w:r w:rsidRPr="00743EAE">
        <w:rPr>
          <w:rFonts w:ascii="Times New Roman" w:hAnsi="Times New Roman"/>
          <w:color w:val="000000" w:themeColor="text1"/>
          <w:sz w:val="16"/>
          <w:szCs w:val="16"/>
          <w:lang w:bidi="en-US"/>
        </w:rPr>
        <w:t xml:space="preserve"> </w:t>
      </w:r>
      <w:r w:rsidRPr="00743EAE">
        <w:rPr>
          <w:rFonts w:ascii="Times New Roman" w:hAnsi="Times New Roman"/>
          <w:color w:val="000000" w:themeColor="text1"/>
          <w:sz w:val="16"/>
          <w:szCs w:val="16"/>
          <w:lang w:eastAsia="ru-RU" w:bidi="ru-RU"/>
        </w:rPr>
        <w:t>(издание НТК -1924г.) ...3) Указания и инструкции ТЭИ по эксплоатации самолета ФД</w:t>
      </w:r>
      <w:r w:rsidRPr="00743EAE">
        <w:rPr>
          <w:rFonts w:ascii="Times New Roman" w:hAnsi="Times New Roman"/>
          <w:color w:val="000000" w:themeColor="text1"/>
          <w:sz w:val="16"/>
          <w:szCs w:val="16"/>
          <w:lang w:bidi="en-US"/>
        </w:rPr>
        <w:t>-</w:t>
      </w:r>
      <w:r w:rsidRPr="00743EAE">
        <w:rPr>
          <w:rFonts w:ascii="Times New Roman" w:hAnsi="Times New Roman"/>
          <w:color w:val="000000" w:themeColor="text1"/>
          <w:sz w:val="16"/>
          <w:szCs w:val="16"/>
          <w:lang w:val="en-US" w:bidi="en-US"/>
        </w:rPr>
        <w:t>XI</w:t>
      </w:r>
      <w:r w:rsidRPr="00743EAE">
        <w:rPr>
          <w:rFonts w:ascii="Times New Roman" w:hAnsi="Times New Roman"/>
          <w:color w:val="000000" w:themeColor="text1"/>
          <w:sz w:val="16"/>
          <w:szCs w:val="16"/>
          <w:lang w:bidi="en-US"/>
        </w:rPr>
        <w:t>»</w:t>
      </w:r>
      <w:r w:rsidRPr="00743EAE">
        <w:rPr>
          <w:rFonts w:ascii="Times New Roman" w:hAnsi="Times New Roman"/>
          <w:color w:val="000000" w:themeColor="text1"/>
          <w:sz w:val="16"/>
          <w:szCs w:val="16"/>
          <w:lang w:eastAsia="ru-RU" w:bidi="ru-RU"/>
        </w:rPr>
        <w:t>. По</w:t>
      </w:r>
      <w:r w:rsidRPr="00743EAE">
        <w:rPr>
          <w:rFonts w:ascii="Times New Roman" w:hAnsi="Times New Roman"/>
          <w:color w:val="000000" w:themeColor="text1"/>
          <w:sz w:val="16"/>
          <w:szCs w:val="16"/>
          <w:lang w:eastAsia="ru-RU" w:bidi="ru-RU"/>
        </w:rPr>
        <w:softHyphen/>
        <w:t>мимо этого, в бюллетенях НК (НТК) публико</w:t>
      </w:r>
      <w:r w:rsidRPr="00743EAE">
        <w:rPr>
          <w:rFonts w:ascii="Times New Roman" w:hAnsi="Times New Roman"/>
          <w:color w:val="000000" w:themeColor="text1"/>
          <w:sz w:val="16"/>
          <w:szCs w:val="16"/>
          <w:lang w:eastAsia="ru-RU" w:bidi="ru-RU"/>
        </w:rPr>
        <w:softHyphen/>
        <w:t>вались рекомендации и пояснения по кон</w:t>
      </w:r>
      <w:r w:rsidRPr="00743EAE">
        <w:rPr>
          <w:rFonts w:ascii="Times New Roman" w:hAnsi="Times New Roman"/>
          <w:color w:val="000000" w:themeColor="text1"/>
          <w:sz w:val="16"/>
          <w:szCs w:val="16"/>
          <w:lang w:eastAsia="ru-RU" w:bidi="ru-RU"/>
        </w:rPr>
        <w:softHyphen/>
        <w:t>кретным эксплуатационным и ремонтным вопросам. В частности, в Бюллетене № 1 была помещена инструкция по уходу и ре</w:t>
      </w:r>
      <w:r w:rsidRPr="00743EAE">
        <w:rPr>
          <w:rFonts w:ascii="Times New Roman" w:hAnsi="Times New Roman"/>
          <w:color w:val="000000" w:themeColor="text1"/>
          <w:sz w:val="16"/>
          <w:szCs w:val="16"/>
          <w:lang w:eastAsia="ru-RU" w:bidi="ru-RU"/>
        </w:rPr>
        <w:softHyphen/>
        <w:t>монту плоскостей ФД</w:t>
      </w:r>
      <w:r w:rsidRPr="00743EAE">
        <w:rPr>
          <w:rFonts w:ascii="Times New Roman" w:hAnsi="Times New Roman"/>
          <w:color w:val="000000" w:themeColor="text1"/>
          <w:sz w:val="16"/>
          <w:szCs w:val="16"/>
          <w:lang w:bidi="en-US"/>
        </w:rPr>
        <w:t>-</w:t>
      </w:r>
      <w:r w:rsidRPr="00743EAE">
        <w:rPr>
          <w:rFonts w:ascii="Times New Roman" w:hAnsi="Times New Roman"/>
          <w:color w:val="000000" w:themeColor="text1"/>
          <w:sz w:val="16"/>
          <w:szCs w:val="16"/>
          <w:lang w:val="en-US" w:bidi="en-US"/>
        </w:rPr>
        <w:t>XI</w:t>
      </w:r>
      <w:r w:rsidRPr="00743EAE">
        <w:rPr>
          <w:rFonts w:ascii="Times New Roman" w:hAnsi="Times New Roman"/>
          <w:color w:val="000000" w:themeColor="text1"/>
          <w:sz w:val="16"/>
          <w:szCs w:val="16"/>
          <w:lang w:bidi="en-US"/>
        </w:rPr>
        <w:t xml:space="preserve"> </w:t>
      </w:r>
      <w:r w:rsidRPr="00743EAE">
        <w:rPr>
          <w:rFonts w:ascii="Times New Roman" w:hAnsi="Times New Roman"/>
          <w:color w:val="000000" w:themeColor="text1"/>
          <w:sz w:val="16"/>
          <w:szCs w:val="16"/>
          <w:lang w:eastAsia="ru-RU" w:bidi="ru-RU"/>
        </w:rPr>
        <w:t>силами и средства</w:t>
      </w:r>
      <w:r w:rsidRPr="00743EAE">
        <w:rPr>
          <w:rFonts w:ascii="Times New Roman" w:hAnsi="Times New Roman"/>
          <w:color w:val="000000" w:themeColor="text1"/>
          <w:sz w:val="16"/>
          <w:szCs w:val="16"/>
          <w:lang w:eastAsia="ru-RU" w:bidi="ru-RU"/>
        </w:rPr>
        <w:softHyphen/>
        <w:t>ми частей ВВС (22722).</w:t>
      </w:r>
    </w:p>
    <w:p w14:paraId="3D40A480" w14:textId="77777777" w:rsidR="00C27B37" w:rsidRPr="00743EAE" w:rsidRDefault="00C27B37" w:rsidP="00743EAE">
      <w:pPr>
        <w:spacing w:after="0" w:line="240" w:lineRule="auto"/>
        <w:jc w:val="both"/>
        <w:rPr>
          <w:rFonts w:ascii="Times New Roman" w:hAnsi="Times New Roman"/>
          <w:color w:val="000000" w:themeColor="text1"/>
          <w:sz w:val="16"/>
          <w:szCs w:val="16"/>
        </w:rPr>
      </w:pPr>
    </w:p>
    <w:p w14:paraId="2E796D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Авиатрест писал письмо № ЦО/4902 в Н.Т.К. - УВВС Н.М.ХАРЛАМОВУ.</w:t>
      </w:r>
    </w:p>
    <w:p w14:paraId="036423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получении мотора 65 НР для самол. КС.</w:t>
      </w:r>
    </w:p>
    <w:p w14:paraId="33B8AC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плане опытного самолетостроения предусмотрена в 1930 г. постройка самолета КС-М65.</w:t>
      </w:r>
    </w:p>
    <w:p w14:paraId="4EB843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Желая меть вполне реальный план по выполнению опытного строительства, Авиатрест обратился 21.6. в НТК УВВС с просьбой указать, какие моторы намечены НТК УВВС для поставовки на первые серии этих самолетов и когда их ожидать.</w:t>
      </w:r>
    </w:p>
    <w:p w14:paraId="0E1379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вышеназванный запрос получилась отписка 1-й секции, что у Треста есть мотор НИМИ 65 НР, которы строится на заводе в Запорожье, поручениеа апросить, когда можно получить мотор.</w:t>
      </w:r>
    </w:p>
    <w:p w14:paraId="1C2AD9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Полученную отписку Трест может считать толькоко как формальную, а не ответ по существу. </w:t>
      </w:r>
    </w:p>
    <w:p w14:paraId="32E72E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НАМИ 65 НР еще не испытывался, какие результаты даст не известно. Строить же новый самолет без сведений о моторе... (2339,256).</w:t>
      </w:r>
    </w:p>
    <w:p w14:paraId="69EC58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061EE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4DB81B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E3B5F9"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состоялось заседание ПБ (Протокол № 89. Особый № 87)</w:t>
      </w:r>
    </w:p>
    <w:p w14:paraId="1DC8D711"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О военной промышленности.</w:t>
      </w:r>
    </w:p>
    <w:p w14:paraId="3CEF7733"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Сталин).</w:t>
      </w:r>
    </w:p>
    <w:p w14:paraId="49BCB911"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СССР и ВПУ, в развитие директивы Политбюро от 15.УП.29 г. об улучшении военной промышленности, дать соответствующие директивы по трестам и заводам. Копию директив прислать в ЦК.</w:t>
      </w:r>
    </w:p>
    <w:p w14:paraId="68149D56"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т.т. Рухимовичу, Урываеву</w:t>
      </w:r>
    </w:p>
    <w:p w14:paraId="79E4D61D"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состоялось закрытое заседание ПБ</w:t>
      </w:r>
    </w:p>
    <w:p w14:paraId="5AF709A0"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(ПБ от 8.УП.29 г., пр. № 89, п. 22)</w:t>
      </w:r>
    </w:p>
    <w:p w14:paraId="523918F7"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резолюции комиссии ПБ об обороне страны ут</w:t>
      </w:r>
      <w:r w:rsidRPr="00743EAE">
        <w:rPr>
          <w:rFonts w:ascii="Times New Roman" w:hAnsi="Times New Roman"/>
          <w:color w:val="000000" w:themeColor="text1"/>
          <w:sz w:val="16"/>
          <w:szCs w:val="16"/>
        </w:rPr>
        <w:softHyphen/>
        <w:t>вердить (см. при ложение № 1).</w:t>
      </w:r>
    </w:p>
    <w:p w14:paraId="737F8D66"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Рудзутаку, Ворошилову.</w:t>
      </w:r>
    </w:p>
    <w:p w14:paraId="7F6081CE"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 О контрреволюционной организации_в военной промышленности.</w:t>
      </w:r>
    </w:p>
    <w:p w14:paraId="3460B080"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Разослать обвинительное заключение ОГПУ сленам ЦК и ЦКК, а также хозяйственникам, в том число директорам заво</w:t>
      </w:r>
      <w:r w:rsidRPr="00743EAE">
        <w:rPr>
          <w:rFonts w:ascii="Times New Roman" w:hAnsi="Times New Roman"/>
          <w:color w:val="000000" w:themeColor="text1"/>
          <w:sz w:val="16"/>
          <w:szCs w:val="16"/>
        </w:rPr>
        <w:softHyphen/>
        <w:t>дов., в особенности в поенной промышлонности.</w:t>
      </w:r>
    </w:p>
    <w:p w14:paraId="7C5FF14B"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Предрешить расстрел руководителей контр-ре волю--ион - ноя организации, вредителей в военной промышленности,.а сами.”, расстрел отложить до нового решения ЦК о помойте расстрела.</w:t>
      </w:r>
    </w:p>
    <w:p w14:paraId="07B8BF70"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Предложить ОГПУ представить список лиц, подлежащих расстрелy, и материалы.</w:t>
      </w:r>
    </w:p>
    <w:p w14:paraId="5594E276"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Ягоде.</w:t>
      </w:r>
    </w:p>
    <w:p w14:paraId="4BC09A3D"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w:t>
      </w:r>
    </w:p>
    <w:p w14:paraId="36E9FA0A"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резолюции комиссии ПБ о военной промышленности утвердить (см.приложение 2).</w:t>
      </w:r>
    </w:p>
    <w:p w14:paraId="492A3058" w14:textId="320C61E8"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т.т. Ворошилову, Рухимовичу, Яковлеву, Рудзутаку</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(23082).</w:t>
      </w:r>
    </w:p>
    <w:p w14:paraId="728D6A38" w14:textId="77777777" w:rsidR="00C27B37" w:rsidRPr="00743EAE" w:rsidRDefault="00C27B37" w:rsidP="00743EAE">
      <w:pPr>
        <w:spacing w:after="0" w:line="240" w:lineRule="auto"/>
        <w:jc w:val="both"/>
        <w:rPr>
          <w:rFonts w:ascii="Times New Roman" w:hAnsi="Times New Roman"/>
          <w:color w:val="000000" w:themeColor="text1"/>
          <w:sz w:val="16"/>
          <w:szCs w:val="16"/>
        </w:rPr>
      </w:pPr>
    </w:p>
    <w:p w14:paraId="3630E6C6" w14:textId="77777777" w:rsidR="00C27B37" w:rsidRPr="00743EAE" w:rsidRDefault="00C27B37" w:rsidP="00743EAE">
      <w:pPr>
        <w:spacing w:after="0" w:line="240" w:lineRule="auto"/>
        <w:jc w:val="both"/>
        <w:rPr>
          <w:rFonts w:ascii="Times New Roman" w:hAnsi="Times New Roman"/>
          <w:color w:val="000000" w:themeColor="text1"/>
          <w:sz w:val="16"/>
          <w:szCs w:val="16"/>
        </w:rPr>
      </w:pPr>
      <w:bookmarkStart w:id="57" w:name="_Hlk75786718"/>
      <w:r w:rsidRPr="00743EAE">
        <w:rPr>
          <w:rFonts w:ascii="Times New Roman" w:hAnsi="Times New Roman"/>
          <w:color w:val="000000" w:themeColor="text1"/>
          <w:sz w:val="16"/>
          <w:szCs w:val="16"/>
        </w:rPr>
        <w:t>18 июля 1929 г.</w:t>
      </w:r>
    </w:p>
    <w:p w14:paraId="0D11FA4C"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ПОЛИТБЮРО ЦК ВКП(б) «О КОНТРРЕВОЛЮЦИОННОЙ ОРГАНИЗАЦИИ В ВОЕННОЙ ПРОМЫШЛЕННОСТИ»</w:t>
      </w:r>
    </w:p>
    <w:p w14:paraId="05BBEA37"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г.</w:t>
      </w:r>
    </w:p>
    <w:p w14:paraId="1514E0BA"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89, п. 37 — О контрреволюционной организации в военной промышленности.</w:t>
      </w:r>
    </w:p>
    <w:p w14:paraId="5CFE0181" w14:textId="57DFABB2"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Разослать обвинительное заключение ОГПУ членам ЦК и ЦКК, а также хозяйственникам, в том числе директорам заводов, в особенности в военной промышленности.</w:t>
      </w:r>
    </w:p>
    <w:p w14:paraId="178CAC13"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Предрешить расстрел руководителей контрреволюционной организации вредителей в военной промышленности, а самый расстрел отложить до нового решения ЦК о моменте расстрела.</w:t>
      </w:r>
    </w:p>
    <w:p w14:paraId="0AB21233"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Предложить ОГПУ представить список лиц, подлежащих расстрелу, и материалы.</w:t>
      </w:r>
    </w:p>
    <w:p w14:paraId="6C70D1F7"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РГАСПИ. Ф. 17. Оп. 162. Д. 7. Л. 99. Подлинник. Машинопись.</w:t>
      </w:r>
    </w:p>
    <w:p w14:paraId="3F33EDB6"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Постановление принято на заседании Политбюро 1S.VII.29 г.</w:t>
      </w:r>
    </w:p>
    <w:p w14:paraId="4633380F"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тексте имеется машинописная помета о рассылке: «Тов. Ягоде» (20775).</w:t>
      </w:r>
    </w:p>
    <w:p w14:paraId="35FA623B" w14:textId="77777777" w:rsidR="00C27B37" w:rsidRPr="00743EAE" w:rsidRDefault="00C27B37" w:rsidP="00743EAE">
      <w:pPr>
        <w:spacing w:after="0" w:line="240" w:lineRule="auto"/>
        <w:jc w:val="both"/>
        <w:rPr>
          <w:rFonts w:ascii="Times New Roman" w:hAnsi="Times New Roman"/>
          <w:color w:val="000000" w:themeColor="text1"/>
          <w:sz w:val="16"/>
          <w:szCs w:val="16"/>
        </w:rPr>
      </w:pPr>
    </w:p>
    <w:p w14:paraId="61972F8C"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г.</w:t>
      </w:r>
    </w:p>
    <w:p w14:paraId="0007FDF5"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ПОЛИТБЮРО ЦК ВКП(б) «О ВОЕННОЙ ПРОМЫШЛЕННОСТИ»</w:t>
      </w:r>
    </w:p>
    <w:p w14:paraId="4DA6494A"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г.</w:t>
      </w:r>
    </w:p>
    <w:p w14:paraId="7F5678F1"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89. п. 38. — О военной промышленности (ПБ от 11.VII.29 г., пр. N9 89,</w:t>
      </w:r>
    </w:p>
    <w:p w14:paraId="336AB3F5"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11).</w:t>
      </w:r>
    </w:p>
    <w:p w14:paraId="1F8681F7"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Проект резолюции комиссии ПБ о военной промышленности утвердить (см. приложение N9 2).</w:t>
      </w:r>
    </w:p>
    <w:p w14:paraId="0634B0E8"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ЛУБЯНКА. Январь 1922 — декабрь 1936</w:t>
      </w:r>
    </w:p>
    <w:p w14:paraId="2E737565"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июля 1929 г.</w:t>
      </w:r>
      <w:r w:rsidRPr="00743EAE">
        <w:rPr>
          <w:rFonts w:ascii="Times New Roman" w:hAnsi="Times New Roman"/>
          <w:color w:val="000000" w:themeColor="text1"/>
          <w:sz w:val="16"/>
          <w:szCs w:val="16"/>
        </w:rPr>
        <w:tab/>
        <w:t>ПРИЛОЖЕНИЕ № 2</w:t>
      </w:r>
    </w:p>
    <w:p w14:paraId="1E6B779D"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38. Пр. ПБ № 89</w:t>
      </w:r>
    </w:p>
    <w:p w14:paraId="1BD8864C"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 секретно</w:t>
      </w:r>
    </w:p>
    <w:p w14:paraId="5CA4D74B"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ПОЛИТБЮРО ЦК ВКП(б) О ВОЕННОЙ ПРОМЫШЛЕННОСТИ</w:t>
      </w:r>
    </w:p>
    <w:p w14:paraId="3AE42F3D"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Политбюро ЦК ВКП(б) 15.VII.1929 г.)</w:t>
      </w:r>
    </w:p>
    <w:p w14:paraId="5EF50C94"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p w14:paraId="79F0664D"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Современная война при ее громадном масштабе, крайней напряженности, глубоко-техническом характере настоятельно требует всемерного развития военно-технических средств борьбы, применения этих средств в массовых количествах, получения их от промышленности в нужные для обороны сроки и постоянного их совершенствования.</w:t>
      </w:r>
    </w:p>
    <w:p w14:paraId="16917E54"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условия ведения войны ставят перед промышленностью уже в мирное время задачу подготовиться к тому, чтобы с объявлением войны быстро развернуть военные производства для максимального удовлетворения потребностей обороны.</w:t>
      </w:r>
    </w:p>
    <w:p w14:paraId="66A814C9"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подготовке промышленности к войне ведущую роль занимает кадровая военная промышленность, на которую возлагаются следующие основные обязанности:</w:t>
      </w:r>
    </w:p>
    <w:p w14:paraId="59324CAB"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 объявлением войны развернуть свои производства в первую очередь с тем, чтобы питать Красную Армию до развертывания остальной промышленности;</w:t>
      </w:r>
    </w:p>
    <w:p w14:paraId="79B41A4E"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поддерживать технику военных производств на уровне требований современной войны;</w:t>
      </w:r>
    </w:p>
    <w:p w14:paraId="0D62088B"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совершенствовать технические средства борьбы, быстро изготовлять новые образцы вооружения, внедрять их в массовое производство в кратчайшие сроки, изучать и распространять опыт и навыки по изготовлению предметов вооружения на заводы гражданской промышленности;</w:t>
      </w:r>
    </w:p>
    <w:p w14:paraId="04EE66AF"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 время мобилизации помогать и содействовать развертыванию родственных производств в гражданской промышленности.</w:t>
      </w:r>
    </w:p>
    <w:p w14:paraId="48E6052A"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Существование в системе советской промышленности специальной военной промышленности с весьма мощными заводами объективно создает преимущество Советского Союза перед буржуазными государствами в деле наилучшей подготовки промышленности к обороне страны.</w:t>
      </w:r>
    </w:p>
    <w:p w14:paraId="3B6101F0"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Однако необходимо констатировать, что военная промышленность до настоящего времени не подготовлена к выполнению возложенных на нее задач и положение с подготовкой ее к обороне находится в неудовлетворительном состоянии.</w:t>
      </w:r>
    </w:p>
    <w:p w14:paraId="13941A53"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Существеннейшими для обороны Союза являются следующие крупнейшие недостатки в работе военной промышленности;</w:t>
      </w:r>
    </w:p>
    <w:p w14:paraId="33C2963B"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громадное преуменьшение мобилизационных мощностей заводов военной промышленности и в связи с этим длительные и не соответствующие интересам обороны сроки развития заводов до удовлетворения минимальных потребностей армии на случай войны, с испрашиванием значительно преувеличенных средств на капитальное строительство;</w:t>
      </w:r>
    </w:p>
    <w:p w14:paraId="4B0A1220"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длительность сроков мобилизационного развертывания военных заводов (от 1 до 1,5 лет), что создает весьма опасный разрыв между обеспечением потребностей войны имеющимися запасами и началом подачи на фронт продукции мобилизованной промышленности и приводит к необходимости иметь крупные мобзапасы, непосильные для государства;</w:t>
      </w:r>
    </w:p>
    <w:p w14:paraId="5C663468"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наличие диспропорций и узких мест по ряду отраслей военных производств и заводов, как, например, пороховое производство не обеспечено кислотами, а производство порохов в свою очередь не обеспечивает количество заданных выстрелов; производство орудий, пулеметов и винтовок не обеспечено соответствующим количеством специальных сталей, большинство заводов не обеспечено электроэнергией, а военно-химические заводы и паросиловыми установками. Это лишает возможности в настоящее время полностью использовать производственные возможности военных заводов для обороны;</w:t>
      </w:r>
    </w:p>
    <w:p w14:paraId="57F5715E"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выведение до 1927 г. из строя, а в отдельных случаях и прямое разрушение заводов оборонного значения. Примеры: разрушен завод Барановского, разоружены Бачмановский арсенал и Бежецкий завод по ремонту винтовок; разоружались и выводились из строя Охтенский, Шлиссельбургский, Шостенский и Тамбовский пороховые заводы;</w:t>
      </w:r>
    </w:p>
    <w:p w14:paraId="7E0AF916"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запутывание в отдельных случаях, главным образом по Орудийно-Арсенальному Тресту, технологических процессов производства по весьма важным военным изделиям (артиллерия, танки). Примеры: в течение двух лет и до настоящего времени не разработан технологический процесс по производству танков на заводах Мотовилихинском и «Большевик»; по производству зенитных орудий технологический процесс по нарезке вместо нормальных 8 часов установлен в 16 часов и само орудие в процессе его производства несколько раз гуляет взад-вперед по заводу и т.д.;</w:t>
      </w:r>
    </w:p>
    <w:p w14:paraId="0602CE50"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до настоящего времени не разрешена проблема заводского ремонта во время войны материальной части артиллерии, винтовок и пулеметов и обеспечения артиллерии передками, зарядными ящиками, колесами и т.д. Примеры: производство основного арсенального имущества — передки, зарядные ящики, колеса и т.д. — базируется на прифронтовых арсеналах — Ленинградском, Киевском, Брянском. Ни один завод в тылу к производству арсенального имущества не приспособлен. Поэтому в случае осложнения положения с прифронтовыми арсеналами неизвестно, какие заводы примут на себя производство арсенального имущества.</w:t>
      </w:r>
    </w:p>
    <w:p w14:paraId="34B1765B"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заводского ремонта винтовок и пулеметов положение таково:</w:t>
      </w:r>
    </w:p>
    <w:p w14:paraId="171649BE"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Бежецкий ремонтный завод выведен из строя; взамен Бежецкого никакому другому заводу задания на ремонт не дано. Если же ремонт винтовок возложить на Тульский и Ижевский руж. заводы, то это сократит %% на 30 выпуск ими новых винтовок и пулеметов;</w:t>
      </w:r>
    </w:p>
    <w:p w14:paraId="4D17B8D7"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не создано и находится в расстроенном состоянии лекально-инструментальное дело по важнейшим военным производствам. Так как во время войны пришлось бы форсировать производство лекал и инструментов, то это неизбежно привело бы к удлинению сроков мобразвертывания и ухудшению боевых качеств оружия. Примеры: в настоящее время постановка лекально-инструментального дела не обеспечивает производство по мобилизации Ижевского, Тульского, Пензенского, Мотовилихинского, Ковровского и др. заводов;</w:t>
      </w:r>
    </w:p>
    <w:p w14:paraId="221B0080"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громадный парк запасного станочного оборудования не использован и частично приведен в негодность; одновременно с этим выписывались по импорту ненужные станки с затратой на это крупных средств. Примеры: до последнего времени находились без определенного назначения станки на заводах — Мотовилихинском — свыше тысячи; Путиловском — около тысячи; Ленинградском трубочном — 1800 станков и т.д.; а всего на заводах военной промышленности находилось без назначения 8-10 тысяч станков.</w:t>
      </w:r>
    </w:p>
    <w:p w14:paraId="00EEF3AA"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Излишние станки и оборудование выписывались Мотовилихинским заводом, «Большевиком» и др.;</w:t>
      </w:r>
    </w:p>
    <w:p w14:paraId="6A0666F8"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недопустимо медленное изготовление новых опытных образцов вооружения и длительные (3-4 года) сроки постановки их изготовления в массовом производстве;</w:t>
      </w:r>
    </w:p>
    <w:p w14:paraId="12A92A5D"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сохранение по всем заводам до настоящего времени устаревших технологических процессов и упорное нежелание аппаратов военной промышленности во всех ее звеньях к нововведениям и совершенствованию этих процессов;</w:t>
      </w:r>
    </w:p>
    <w:p w14:paraId="7ECAF0CC"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недоделы по Орудийно-Арсенальному и Авиатрестам, невыполнение программ по изготовлению запасных частей и отсутствие взаимозаменяемости частей к отдельным предметам вооружения;</w:t>
      </w:r>
    </w:p>
    <w:p w14:paraId="4A84B918"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 крайне недостаточное использование основного капитала военной промышленности в отношении загрузки мирной продукцией, а в некоторых случаях — нерациональное использование военного оборудования для этих производств. </w:t>
      </w:r>
    </w:p>
    <w:p w14:paraId="60BDB8A4"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Пример: замочно-прицельная «Большевика» выведена из строя путем приспособления под трактора (начиная с 1922 г. и до настоящего времени);</w:t>
      </w:r>
    </w:p>
    <w:p w14:paraId="69614D22"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неудовлетворительное использование оборотных капиталов в военной промышленности, что привело, и не могло не привести, к напряженнейшему финансовому положению и кассовым прорывам по отдельным трестам; до сих пор тресты надеются на подачки государства, не принимая достаточных мер к упорядочению своих финансов;</w:t>
      </w:r>
    </w:p>
    <w:p w14:paraId="54D8FE39"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все развитие военной промышленности и подготовка ее к войне базировались целиком на касте старых специалистов царской России, и вопрос о подготовке в нужном количестве советских специалистов военных производств до 1928/29 г. совершенно выпал из поля зрения как военной промышленности, так и самого ВСНХ. Это привело к тому, что в настоящее время, когда установлена принадлежность большинства старых специалистов к контрреволюционной организации, военная промышленность в отношении технического руководства очутилась в критическом положении.</w:t>
      </w:r>
    </w:p>
    <w:p w14:paraId="239DA7A0"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Такое положение в военной промышленности создавало опасный разрыв между промышленностью и потребностями обороны, в результате чего Красная армия была бы лишена возможности полностью использовать для обороны имеющиеся промышленные ресурсы и не получила бы в первый период войны ряда весьма важных предметов вооружения (тяжелая артиллерия, танки, отравляющие вещества и т.д.).</w:t>
      </w:r>
    </w:p>
    <w:p w14:paraId="72347392"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Указанное выше положение в военной промышленности явилось следствием:</w:t>
      </w:r>
    </w:p>
    <w:p w14:paraId="6142AF0F"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многолетней и систематической вредительской работы крупной контрреволюционной организации в военной промышленности (ВПУ, тресты, заводы);</w:t>
      </w:r>
    </w:p>
    <w:p w14:paraId="5642B893"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отсутствия бдительности у партийного руководящего состава военной промышленности, начиная от руководящих работников Военпрома ВПУ и кончая заводами;</w:t>
      </w:r>
    </w:p>
    <w:p w14:paraId="58AFCF58"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чрезмерного доверия к специалистам, в особенности к их верхушке (инженерам Михайлову, Высочанскому и др.) и отсутствия со стороны руководящего коммунистического состава военной промышленности даже минимального контроля за работой специалистов. В большинстве случаев руководящий коммунистический состав военной промышленности свел свою роль по управлению промышленностью, трестами и предприятиями к голому администрированию на основе отчетов и докладов, представляемых ему аппаратами (заполненными и часто руководимыми вредительскими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совершенствовать систему управления и изучать производственные технологические процессы;</w:t>
      </w:r>
    </w:p>
    <w:p w14:paraId="6BB24B0B"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г) под предлогом военной тайны (чрезмерное засекречивание) фактически был отстранен от активного участия в организации и рационализации производства беспартийный и коммунистический рабочий актив на производстве.</w:t>
      </w:r>
    </w:p>
    <w:p w14:paraId="31F5CA4D"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Такое положение привело к тому, что в течение ряда лет решающую и руководящую роль в военной промышленности играла каста старых специалистов царской России, в большинстве своем входившая в контрреволюционную организацию и расстраивавшая военную промышленность.</w:t>
      </w:r>
    </w:p>
    <w:p w14:paraId="3D5EB5A1"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Вскрытое совместными усилиями НК РКИ СССР и ОГПУ действительное положение в военной промышленности оказалось ни в какой мере не соответствующим тому оптимистическому освещению, которое вошло в систему оценки военной промышленности в докладах Ц.К. ВКП(б) и Правительству со стороны руководителей военной промышленности. Полученные некоторые достижения в области поднятия производительности труда, снижения себестоимости, повышения качества и количества изготовляемой продукции, внедрения некоторых новых видов производства и т.д. — должны быть отмечены. Однако эти достижения совершенно недостаточны ни с точки зрения вложенных в военную промышленность средств, ни с точки зрения количества времени, затраченного на эти достижения. В то же время эти достижения выдвигались руководящими работниками военной промышленности в качестве показателей общего благополучия промышленности, что еще более содействовало прикрыванию фактического тяжелого положения подготовки военной промышленности к обороне.</w:t>
      </w:r>
    </w:p>
    <w:p w14:paraId="756AAA2A"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Значительное исправление указанного выше положения в военной промышленности предусмотрено решениями Президиума ВСНХ и утвержденными постановлениями РЗ СТО по планам капитального строительства промышленности на 1928/29 год. Однако и в настоящее время необходимо признать, что военная промышленность в первой половине 1928/29 года не была в должной мере подготовлена к выполнению заданного ей плана капитального строительства и в работе аппаратов не произошло еще необходимого перелома, гарантирующего как выполнение плана строительства, так и срочного исправления последствий работы контрреволюционной организации.</w:t>
      </w:r>
    </w:p>
    <w:p w14:paraId="180F14CE"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w:t>
      </w:r>
    </w:p>
    <w:p w14:paraId="159DECF1"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Поднятие обороноспособности СССР требует принятия решительных мер к немедленному исправлению вышеуказанного тяжелого положения военной промышленности. В соответствии с этим Политбюро постановляет:</w:t>
      </w:r>
    </w:p>
    <w:p w14:paraId="6697A5AD"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Президиуму ЦКК срочно рассмотреть вопрос о наложении взысканий и привлечения к ответственности как нынешнего, так и бывшего руководящего состава военной промышленности (Военпром,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62BBCCAA"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Специальной комиссии в составе т.т. Павлуновского (председателя) и членов т.т. Урываева, Молочникова и Булина и по одному представителю от ЦК металлистов и химиков в кратчайший срок произвести чистку всего личного состава военной промышленности до заводов включительно.</w:t>
      </w:r>
    </w:p>
    <w:p w14:paraId="59A78866"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Признать необходимым обновить руководящий состав военной промышленности, начиная с коллегии ВПУ и кончая заводами. Оргбюро в двухнедельный срок осуществить это мероприятие.</w:t>
      </w:r>
    </w:p>
    <w:p w14:paraId="0B288773"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Оргбюро в месячный срок мобилизовать для военной промышленности не менее 100 человек, преимущественно членов партии, опытных производственников и молодых инженеров.</w:t>
      </w:r>
    </w:p>
    <w:p w14:paraId="2CE10AD0"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Принимая во внимание, что военная промышленность представляет из себя по преимуществу высококвалифицированное производство и в то же время имеет ничтожные технические кадры, в особенности после ликвидации вредительской организации старых специалистов, — ВСНХ надлежит рядом срочных и конкретных мероприятий немедленно разрешить вопрос об усилении технических кадров военной промышленности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5068A4B4"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ВСНХ разработать план (и приступить к его немедленному осуществлению) ликвидации последствий вредительства в военной промышленности. Особое внимание обратить на капитальное строительство, электропаросиловое хозяйство, лекальное и инструментальное дело, арсенальную проблему, изучение и совершенствование (рационализация) технологических процессов, устранение диспропорций между производствами и цехами и т.п. В этом плане исходить из необходимости уже в 1929/30 г. добиться устранения указанных последствий вредительства и создания здоровой производственной обстановки на заводах и в трестах.</w:t>
      </w:r>
    </w:p>
    <w:p w14:paraId="598370BF"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разработке программы ликвидации последствий вредительства использовать все имеющиеся материалы, конкретно изучать каждый объект вредительства в отдельности и широко привлечь к этой работе все предприятия, которые были охвачены вредительством.</w:t>
      </w:r>
    </w:p>
    <w:p w14:paraId="228923AF"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Успешное разрешение громадной проблемы технического оснащения Красной армии, и в частности, своевременное осуществление одобренных Политбюро мероприятий по артиллерийскому, танковому, авиационному, химическому перевооружению по пятилетнему плану, возможно только при условии 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заграничной технической помощи. Исходя из этого, ВСНХ немедленно усилить существующие конструкторские и технические бюро на заводах опытными специалистами, организовать их там, где они отсутствуют, и привлечь техническую помощь из-за границы. Особенное внимание должно быть обращено на артиллерийское, танковое, авиационное и химическое дело.</w:t>
      </w:r>
    </w:p>
    <w:p w14:paraId="022AB151"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Вторым условием успешного осуществления плана технического перевооружения Красной армии является быстрое изготовление опытных образцов нового оружия и организация массового их производства.</w:t>
      </w:r>
    </w:p>
    <w:p w14:paraId="3AE12181"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Поэтому ВСНХ, совместно с НКВМ, добиться во что бы то ни стало самых минимальных сроков в изготовлении опытных образцов, испытании и проверке их и внедрения в массовое производство.</w:t>
      </w:r>
    </w:p>
    <w:p w14:paraId="69CF2ABA"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Считая эту задачу одной из самых важнейших, Политбюро категорически требует ее полного разрешения.</w:t>
      </w:r>
    </w:p>
    <w:p w14:paraId="4BA722BF"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с 1929/30 года поднять темп загрузки военных заводов мирной продукцией до максимальных пределов. В двухмесячный срок РЗ СТО рассмотреть план загрузки мирными производствами на 1929/30 год.</w:t>
      </w:r>
    </w:p>
    <w:p w14:paraId="65ECD8EB"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ВСНХ принять меры по оздоровлению оборотных средств военной промышленности. РЗ СТО срочно рассмотреть вопрос о смягчении финансового напряжения в военной промышленности и о порядке покрытия кассового прорыва в Орудийно-Арсенальном и Авиационном трестах, а также наметить мероприятия, исключающие повторение подобных явлений.</w:t>
      </w:r>
    </w:p>
    <w:p w14:paraId="4A4A9FEA"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РЗ СТО рассмотреть вопрос о ценах на поставляемую Военведу продукцию под углом необходимого их снижения,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только для первого периода.</w:t>
      </w:r>
    </w:p>
    <w:p w14:paraId="2BE5A71B"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Поручить Наркомвоенмору, ОГПУ и ВСНХ пересмотреть существующий порядок секретности на военных заводах с тем, чтобы было обеспечено максимальное участие рабочих в контроле над производством и в то же время сохранена военная тайна.</w:t>
      </w:r>
    </w:p>
    <w:p w14:paraId="24487B25"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Предложить ВСНХ и НКВМ в месячный срок уточнить взаимоотношения в части: а) передачи опытных заказов, времени их изготовления в кратчайшие сроки и быстрого проведения их через испытание; б) исполнение заказов мирного времени и своевременного снабжения промышленности техническими условиями и чертежами.</w:t>
      </w:r>
    </w:p>
    <w:p w14:paraId="0BA90719"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выполнением всех вышеуказанных мероприятий РЗ СТО установить строгое наблюдение.</w:t>
      </w:r>
    </w:p>
    <w:p w14:paraId="6E81F696"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его особой секретности оно должно храниться на правах шифра.</w:t>
      </w:r>
    </w:p>
    <w:p w14:paraId="0ADDD4A7"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РГАСПИ. Ф. 17. Оп. 162. Д. 7. Л. 99, 113—121. Подлинник. Машинопись.</w:t>
      </w:r>
    </w:p>
    <w:p w14:paraId="7B33BD64"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тексте имеется машинописная помета о рассылке: «Выписки посланы: т.т. Ворошилову, Рухимовичу, Яковлеву, Рудзутаку».</w:t>
      </w:r>
    </w:p>
    <w:p w14:paraId="0AF5A469"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приложении имеется машинописная помета о рассылке: «Настояшее постановление размножено в пяти экземплярах и рассылается: 1-й экз. для ЦК ВКП(б), 2-й “ РЗ СТО — т. Рудзутаку, 3-й " НК РКИ СССР — т. Яковлеву, 4-й ” ВСНХ СССР — т. Рухимовичу,</w:t>
      </w:r>
    </w:p>
    <w:p w14:paraId="0CB10605" w14:textId="77777777" w:rsidR="00C27B37" w:rsidRPr="00743EAE" w:rsidRDefault="00C27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5-й “ РВС СССР — т. Ворошилову» (20776).</w:t>
      </w:r>
    </w:p>
    <w:p w14:paraId="7E40B84B" w14:textId="77777777" w:rsidR="00C27B37" w:rsidRPr="00743EAE" w:rsidRDefault="00C27B37" w:rsidP="00743EAE">
      <w:pPr>
        <w:spacing w:after="0" w:line="240" w:lineRule="auto"/>
        <w:jc w:val="both"/>
        <w:rPr>
          <w:rFonts w:ascii="Times New Roman" w:hAnsi="Times New Roman"/>
          <w:color w:val="000000" w:themeColor="text1"/>
          <w:sz w:val="16"/>
          <w:szCs w:val="16"/>
        </w:rPr>
      </w:pPr>
    </w:p>
    <w:bookmarkEnd w:id="57"/>
    <w:p w14:paraId="03E0EF92" w14:textId="77777777" w:rsidR="00324A96" w:rsidRPr="00743EAE" w:rsidRDefault="00324A96" w:rsidP="00324A96">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г. появилось сношение АУ РККА по вопросу 203-мм корпусной мортиры "Ж" завода "Красный Путиловец", а 29 июля 1929 г. - опытный заказ АУ на 203-мм мортиру и началась разработка проекта 203-мм корпусной мортиры в КБ завода "Красный Путиловец". Тело мортиры состояло из трубы, кожуха и навинченного на заднюю часть кожуха казенника с противовесом и бородой, а также двух колец с захватом. Камора была спроектирована под гильзу и предусматривает возможность использования боекомплекта 203-мм гаубицы системы "Е" (Шнейдер "Красный Путиловец"). Затвор поршневой, целиком без изменений принят от 203-мм гаубицы "Е". Лафет коробчатого типа, склепан из листов толщиной 3 мм. Тормоз отката и накатник собраны в одном агрегате под телом орудия, при накате они неподвижны. Тормоз отката и накатник воздушно-гидравлического типа. Подъемный механизм имел два сектора. Уравновешивающий механизм пружинный. Щит толщиной 6 мм жестко прикреплен к станку. Колеса металлические дисковые диаметром 1000 мм с резиновой грузошиной. Подрессоривание пружинное. Система имела передок от 152-мм гаубицы обр. 1909 г., а прицел от 152-мм мортиры обр. 1931 г. Имелся механизм быстрого приведения орудия к углу заряжания (взятый от 234-мм гаубицы Виккерса) (3861).</w:t>
      </w:r>
    </w:p>
    <w:p w14:paraId="67536E8E" w14:textId="77777777" w:rsidR="00324A96" w:rsidRPr="00743EAE" w:rsidRDefault="00324A96" w:rsidP="00324A96">
      <w:pPr>
        <w:autoSpaceDE w:val="0"/>
        <w:autoSpaceDN w:val="0"/>
        <w:adjustRightInd w:val="0"/>
        <w:spacing w:after="0" w:line="240" w:lineRule="auto"/>
        <w:jc w:val="both"/>
        <w:rPr>
          <w:rFonts w:ascii="Times New Roman" w:hAnsi="Times New Roman"/>
          <w:color w:val="000000" w:themeColor="text1"/>
          <w:sz w:val="16"/>
          <w:szCs w:val="16"/>
        </w:rPr>
      </w:pPr>
    </w:p>
    <w:p w14:paraId="140B48FB"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г. Протокол заседания Президиума ВСНХ СССР. 693. О подготовке всех видов сырья для автотракторостроения (РГАЭ. Ф. 3429. Оп. 1. Д. 5162. Л. 133) (12417).</w:t>
      </w:r>
    </w:p>
    <w:p w14:paraId="0FFB8B52" w14:textId="77777777" w:rsidR="00B50A82" w:rsidRPr="00743EAE" w:rsidRDefault="00B50A82" w:rsidP="00743EAE">
      <w:pPr>
        <w:spacing w:after="0" w:line="240" w:lineRule="auto"/>
        <w:jc w:val="both"/>
        <w:rPr>
          <w:rFonts w:ascii="Times New Roman" w:hAnsi="Times New Roman"/>
          <w:color w:val="000000" w:themeColor="text1"/>
          <w:sz w:val="16"/>
          <w:szCs w:val="16"/>
        </w:rPr>
      </w:pPr>
    </w:p>
    <w:p w14:paraId="401C7CDD" w14:textId="77777777" w:rsidR="002D48EF" w:rsidRPr="00743EAE" w:rsidRDefault="002D48EF" w:rsidP="00743EAE">
      <w:pPr>
        <w:widowControl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18 июля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xml:space="preserve">. Реввоенсовет СССР принял «Систему танко-тракторного и авто-броневого вооружения Рабоче-Крестьянской Красной Армии». Согласно этому документу планировалось в кратчайшие сроки разработать современные образцы бронетанковой техники и развернуть их серийное производство. В части </w:t>
      </w:r>
      <w:r w:rsidRPr="00743EAE">
        <w:rPr>
          <w:rFonts w:ascii="Times New Roman" w:hAnsi="Times New Roman"/>
          <w:color w:val="000000" w:themeColor="text1"/>
          <w:sz w:val="16"/>
          <w:szCs w:val="16"/>
        </w:rPr>
        <w:lastRenderedPageBreak/>
        <w:t xml:space="preserve">бронеавтомобилей предлагалось спроектировать 4 новых образца, из них 2 средних. Последние создавались на шасси трехосных автомобилей «Форд-Тимкен». Вооружение машин должно было состоять из 20-мм пушки и 12,7-мм пулемета у «Форд-Тимкен» и соответственно 37-мм пушки и трех 7,62-мм пулеметов у АМО-2. Разработку и изготовление новых бронеавтомобилей поручили конструкторскому бюро Ижорского завода. С декабря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контроль за проектированием броневиков осуществляло Управление механизации и моторизации РККА. Оно поставило заводу срок сдачи опытных образцов 11 декабря 1930 года. К этому времени на 2-м автосборочном заводе в Москве и заводе «Гудок Октября» полным ходом шла сборка грузовых и легковых «фордов», а из-за границы прибыли первые из 100 закупленных в Америке грузовиков «Мореланд» (15218).</w:t>
      </w:r>
    </w:p>
    <w:p w14:paraId="1FEF0D58" w14:textId="77777777" w:rsidR="002D48EF" w:rsidRPr="00743EAE" w:rsidRDefault="002D48EF" w:rsidP="00743EAE">
      <w:pPr>
        <w:widowControl w:val="0"/>
        <w:spacing w:after="0" w:line="240" w:lineRule="auto"/>
        <w:jc w:val="both"/>
        <w:rPr>
          <w:rFonts w:ascii="Times New Roman" w:hAnsi="Times New Roman"/>
          <w:color w:val="000000" w:themeColor="text1"/>
          <w:sz w:val="16"/>
          <w:szCs w:val="16"/>
        </w:rPr>
      </w:pPr>
    </w:p>
    <w:p w14:paraId="30DFA164"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г. Штабом РККА под руководством В.К. Триандофилова и Н.М. Роговского была разработана и принята на заседании РВС СССР «Система танко-трак-торно-авто-броне-вооружения РККА». Система предусматривала создание самостоятельных механизированных соединений и определяла требования к образцам боевых машин, которые должны были войти в состав этих соединений. Типы боевых и вспомогательных машин были в значительной мере определены на основании обстоятельного изучения опыта создания иностранных армий применительно к нашим специфическим условиям.Согласно требованиям, предъявляемым к среднему танку, боевая масса машины не должна была превышать 15—16 т, а броня обеспечивать защиту экипажа от 37-мм снарядов с начальной скоростью 700 м/с на дальностях свыше 750 м. Танк надлежало вооружить 45-мм пушкой и тремя пулеметами с боекомплектом 100 выстрелов и 5000 патронов. Предусматривались максимальная скорость 25—30 км/ч, запас хода 200 км и экипаж из четырех-пяти человек. Опытный образец «маневренного» танка Т-12 по своим боевым и техническим характеристикам уже не соответствовал этим требованиям (12303).</w:t>
      </w:r>
    </w:p>
    <w:p w14:paraId="0E3F4A8E" w14:textId="77777777" w:rsidR="00B50A82" w:rsidRPr="00743EAE" w:rsidRDefault="00B50A82" w:rsidP="00743EAE">
      <w:pPr>
        <w:spacing w:after="0" w:line="240" w:lineRule="auto"/>
        <w:jc w:val="both"/>
        <w:rPr>
          <w:rFonts w:ascii="Times New Roman" w:hAnsi="Times New Roman"/>
          <w:color w:val="000000" w:themeColor="text1"/>
          <w:sz w:val="16"/>
          <w:szCs w:val="16"/>
        </w:rPr>
      </w:pPr>
    </w:p>
    <w:p w14:paraId="2D1BD92B" w14:textId="77777777" w:rsidR="001F0E42" w:rsidRPr="00743EAE" w:rsidRDefault="001F0E42"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РВС принял разработанную Штабом РККА под руководством В.К.Триандофилова и Н.М.Роговского Систему танко-тракторо-авто-броне вооружения РККА (9527,117).</w:t>
      </w:r>
    </w:p>
    <w:p w14:paraId="20670736" w14:textId="77777777" w:rsidR="001F0E42" w:rsidRPr="00743EAE" w:rsidRDefault="001F0E42" w:rsidP="00743EAE">
      <w:pPr>
        <w:autoSpaceDE w:val="0"/>
        <w:autoSpaceDN w:val="0"/>
        <w:adjustRightInd w:val="0"/>
        <w:spacing w:after="0" w:line="240" w:lineRule="auto"/>
        <w:jc w:val="both"/>
        <w:rPr>
          <w:rFonts w:ascii="Times New Roman" w:hAnsi="Times New Roman"/>
          <w:color w:val="000000" w:themeColor="text1"/>
          <w:sz w:val="16"/>
          <w:szCs w:val="16"/>
        </w:rPr>
      </w:pPr>
    </w:p>
    <w:p w14:paraId="2B8C6C20" w14:textId="77777777" w:rsidR="001F0E42" w:rsidRPr="00743EAE" w:rsidRDefault="001F0E42"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года РВС СССР принял “Систему танко-тракторного и авто-броневого вооружения Рабоче-Крестьянской Красной Армии”. Согласно этому доку</w:t>
      </w:r>
      <w:r w:rsidRPr="00743EAE">
        <w:rPr>
          <w:rFonts w:ascii="Times New Roman" w:hAnsi="Times New Roman"/>
          <w:color w:val="000000" w:themeColor="text1"/>
          <w:sz w:val="16"/>
          <w:szCs w:val="16"/>
        </w:rPr>
        <w:softHyphen/>
        <w:t>менту планировалось в кратчайшие сроки разработать со</w:t>
      </w:r>
      <w:r w:rsidRPr="00743EAE">
        <w:rPr>
          <w:rFonts w:ascii="Times New Roman" w:hAnsi="Times New Roman"/>
          <w:color w:val="000000" w:themeColor="text1"/>
          <w:sz w:val="16"/>
          <w:szCs w:val="16"/>
        </w:rPr>
        <w:softHyphen/>
        <w:t>временные образцы бронетанковой техники и развернуть их серийное производство. В части бронеавтомобилей предлагалось спроектировать 4 новых образца, из них 2 средних. Последние создавались на шасси трехосных ав</w:t>
      </w:r>
      <w:r w:rsidRPr="00743EAE">
        <w:rPr>
          <w:rFonts w:ascii="Times New Roman" w:hAnsi="Times New Roman"/>
          <w:color w:val="000000" w:themeColor="text1"/>
          <w:sz w:val="16"/>
          <w:szCs w:val="16"/>
        </w:rPr>
        <w:softHyphen/>
        <w:t>томобилей “Форд-Тимкен” и АМО-2. Вооружение машин должно было состоять из 20-мм пушки и 12,7-мм пулеме</w:t>
      </w:r>
      <w:r w:rsidRPr="00743EAE">
        <w:rPr>
          <w:rFonts w:ascii="Times New Roman" w:hAnsi="Times New Roman"/>
          <w:color w:val="000000" w:themeColor="text1"/>
          <w:sz w:val="16"/>
          <w:szCs w:val="16"/>
        </w:rPr>
        <w:softHyphen/>
        <w:t>та у “Форд-Тимкен” и соответственно 37-мм пушки и трех 7,62-мм пулеметов у АМО-2, бронирование 6-8 мм, эки</w:t>
      </w:r>
      <w:r w:rsidRPr="00743EAE">
        <w:rPr>
          <w:rFonts w:ascii="Times New Roman" w:hAnsi="Times New Roman"/>
          <w:color w:val="000000" w:themeColor="text1"/>
          <w:sz w:val="16"/>
          <w:szCs w:val="16"/>
        </w:rPr>
        <w:softHyphen/>
        <w:t>паж 4 человека. Разработку и изготовление новых броне</w:t>
      </w:r>
      <w:r w:rsidRPr="00743EAE">
        <w:rPr>
          <w:rFonts w:ascii="Times New Roman" w:hAnsi="Times New Roman"/>
          <w:color w:val="000000" w:themeColor="text1"/>
          <w:sz w:val="16"/>
          <w:szCs w:val="16"/>
        </w:rPr>
        <w:softHyphen/>
        <w:t>автомобилей поручили конструкторскому бюро Ижорского завода. С декабря 1929 года контроль за проектиро</w:t>
      </w:r>
      <w:r w:rsidRPr="00743EAE">
        <w:rPr>
          <w:rFonts w:ascii="Times New Roman" w:hAnsi="Times New Roman"/>
          <w:color w:val="000000" w:themeColor="text1"/>
          <w:sz w:val="16"/>
          <w:szCs w:val="16"/>
        </w:rPr>
        <w:softHyphen/>
        <w:t>ванием броневиков осуществляло УММ РККА. Оно по</w:t>
      </w:r>
      <w:r w:rsidRPr="00743EAE">
        <w:rPr>
          <w:rFonts w:ascii="Times New Roman" w:hAnsi="Times New Roman"/>
          <w:color w:val="000000" w:themeColor="text1"/>
          <w:sz w:val="16"/>
          <w:szCs w:val="16"/>
        </w:rPr>
        <w:softHyphen/>
        <w:t>ставило заводу срок сдачи опытных образцов 11 декабря 1930 года.</w:t>
      </w:r>
    </w:p>
    <w:p w14:paraId="451CC25E" w14:textId="77777777" w:rsidR="001F0E42" w:rsidRPr="00743EAE" w:rsidRDefault="001F0E42"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этому времени на 2-м автосборочном заводе в Моск</w:t>
      </w:r>
      <w:r w:rsidRPr="00743EAE">
        <w:rPr>
          <w:rFonts w:ascii="Times New Roman" w:hAnsi="Times New Roman"/>
          <w:color w:val="000000" w:themeColor="text1"/>
          <w:sz w:val="16"/>
          <w:szCs w:val="16"/>
        </w:rPr>
        <w:softHyphen/>
        <w:t>ве и заводе “Гудок Октября” в Нижнем Новгороде полным ходом шла сборка грузовых и легковых “фордов”, а из-за границы прибыли первые из 100 закупленных в Америке грузовиков “Мореланд”.</w:t>
      </w:r>
    </w:p>
    <w:p w14:paraId="7B597992" w14:textId="77777777" w:rsidR="001F0E42" w:rsidRPr="00743EAE" w:rsidRDefault="001F0E42"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в конце 1930 года с американской фирмой “Тимкен” заключили договор на изготовление 1000 трехос</w:t>
      </w:r>
      <w:r w:rsidRPr="00743EAE">
        <w:rPr>
          <w:rFonts w:ascii="Times New Roman" w:hAnsi="Times New Roman"/>
          <w:color w:val="000000" w:themeColor="text1"/>
          <w:sz w:val="16"/>
          <w:szCs w:val="16"/>
        </w:rPr>
        <w:softHyphen/>
        <w:t>ных (6 х 4) грузовиков. При этом “Тимкен” брала обычный двухосный “Форд-АА” и устанавливала на него третью ось. Эти грузовики, известные как “Форд-Тимкен”, доставлялись в Советский Союз двумя партиями — в июне и октяб</w:t>
      </w:r>
      <w:r w:rsidRPr="00743EAE">
        <w:rPr>
          <w:rFonts w:ascii="Times New Roman" w:hAnsi="Times New Roman"/>
          <w:color w:val="000000" w:themeColor="text1"/>
          <w:sz w:val="16"/>
          <w:szCs w:val="16"/>
        </w:rPr>
        <w:softHyphen/>
        <w:t>ре 1931 года — и собирались на заводе “Гудок Октября” (11284).</w:t>
      </w:r>
    </w:p>
    <w:p w14:paraId="3299C5AF" w14:textId="77777777" w:rsidR="001F0E42" w:rsidRPr="00743EAE" w:rsidRDefault="001F0E42"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4196ED" w14:textId="77777777" w:rsidR="00CD567A" w:rsidRPr="00743EAE" w:rsidRDefault="00CD567A"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18 июля 1929 г. </w:t>
      </w:r>
      <w:hyperlink r:id="rId95" w:tgtFrame="_blank" w:history="1">
        <w:r w:rsidRPr="00743EAE">
          <w:rPr>
            <w:rFonts w:ascii="Times New Roman" w:eastAsia="Times New Roman" w:hAnsi="Times New Roman"/>
            <w:color w:val="000000" w:themeColor="text1"/>
            <w:sz w:val="16"/>
            <w:szCs w:val="16"/>
            <w:lang w:eastAsia="ru-RU"/>
          </w:rPr>
          <w:t>протоколом № 29</w:t>
        </w:r>
      </w:hyperlink>
      <w:r w:rsidRPr="00743EAE">
        <w:rPr>
          <w:rFonts w:ascii="Times New Roman" w:eastAsia="Times New Roman" w:hAnsi="Times New Roman"/>
          <w:color w:val="000000" w:themeColor="text1"/>
          <w:sz w:val="16"/>
          <w:szCs w:val="16"/>
          <w:lang w:eastAsia="ru-RU"/>
        </w:rPr>
        <w:t xml:space="preserve"> на заседании Революционного военного совета СССР была утверждена первая система «танко-тракторно-авто-броне-вооружения РККА»я. Согласно этому документу в первой пятилетке промышленность должна была разработать и освоить серийный выпуск боевых и транспортных машин со следующими тактико-техническими характеристиками:</w:t>
      </w:r>
    </w:p>
    <w:p w14:paraId="7F47DF74"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«а) танкетка (колесно-гусеничная). Назначение – разведка, внезапное нападение. Вес – не более 3,3 т. Желательно понижение веса до 2,5 и 2 т. Скорость – не менее 60 км на колесном ходу и 40 км – на гусеничном. Броня должна гарантировать от пробивания бронебойными пулями с дистанции 300 м. Вооружение – 1 пулемет с горизонтальным обстрелом 360° или два, не одновременно действующих с горизонтальным обстрелом 360°. Боекомплект не менее 2,5 тыс. патронов. Команда – 2 чел. Радиус действия 300 км на гусеничном ходу, 450 – на колесном. Ширина перекрываемого препятствия – не менее 1,25 м, высота – 0,5 м, глубина брода – 0,75 м (желательна плавучесть). Диаметр сваливаемых деревьев 10 см. Переход от колесного на гусеничный ход не более 0,5 мин., не выходя из танкетки. Высота танкетки – не более 1,5 м. Кроме того, сконструировать танкетку с теми же данными, но вооруженную одной 37-мм пушкой с задачей противотанковой борьбы; </w:t>
      </w:r>
    </w:p>
    <w:p w14:paraId="035471C9"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б) малый танк. Назначение – ударное средство механизированных соединений, прорыв в условиях маневренного боя. Вес – не более 7 – 7,5 т. Скорость – 25 – 30 км/ч. Толщина брони должна гарантировать от пробивания 37-мм снарядом при начальной скорости 700 м/с с 1 тыс. м. Вооружение — одна 37-мм пушка и 2 пулемета, из них один, не одновременно с пушкой действующий. Боекомплект – не менее 75 шт. снарядов и 3,5 тыс. патронов. Команда – 3 чел. Радиус действия 200 км. Ширина горизонтального препятствия не менее 2 м. Высота препятствия – 0,6 – 0,8 м. Глубина брода не менее 1,3 м (желательно плавучесть). Диаметр сваливаемых деревьев 20 см. В опытном порядке конструировать также колесно-гусеничный малый танк с теми же данными, но с допуском веса не более 8 т., скоростью на колесном ходу 45 км/ч и радиусом действия на колесном ходу 300 км (Впредь до сконструирования нового малого танка допустить на вооружение частей РККА танк MC-1, АУ УС РККА принять все меры к увеличению скорости его хода до 24 – 25 км); </w:t>
      </w:r>
    </w:p>
    <w:p w14:paraId="599DDD3F"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в) средний танк. Назначение – прорыв укрепленной полосы в условиях как маневренных, так и позиционных. Вес – не более 15 – 16 т. Скорость – 25 – 30 км. Толщина брони должна гарантировать от пробивания 37-мм снарядом (при начальной скорости 700 м/с) на дистанции 750 м. Вооружение – одна 45-мм пушка и три одновременно действующих пулемета. Боекомплект не менее 100 снарядов и 5 тыс. патронов. Число команды – 4 – 5 чел. Радиус действия 200 км. Ширина перекрываемого препятствия – не менее 2,5 м. Высота – 1 м, глубина брода не менее 1,3 м. Диаметр сваливаемых деревьев – 30 см; </w:t>
      </w:r>
    </w:p>
    <w:p w14:paraId="183DA0B2"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г) по отношению к большому танку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 </w:t>
      </w:r>
    </w:p>
    <w:p w14:paraId="0F4A78E0"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д) самоходная пушка механизированных частей. Назначение – подготовка и поддержка танковой атаки, борьба против танков (артиллерия сопровождения механизированных частей). Шасси малого танка. Калибр – 76 мм. Вес – не более 7 – 7,5 т. Скорость хода – 25 – 30 км. Броня 7 – 10 мм. Угол возвышения – не менее 30°. Горизонтальный угол 12°. Орудие должно представлять полный стандарт в смысле тела и затвора с дивизионной или полковой пушкой. На установке перевозится не менее 24 патронов и 2 чел. орудийных номеров; </w:t>
      </w:r>
    </w:p>
    <w:p w14:paraId="370BE34C"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е) самоходная зенитная пулеметная установка. Назначение – охрана механизированных частей на походе и в бою от штурмовой авиации (бреющий полет). Шасси малого танка или среднего трактора. Вес – 7 – 7,5 т. Скорость хода – 25 – 30 км. Броня 7 – 10 мм. Вооружение – универсальный 4-ствольный станковый пулемет, калибром 7,62 мм. Установка должна перевозить не менее 2 чел. команды и 4 тыс. патронов; </w:t>
      </w:r>
    </w:p>
    <w:p w14:paraId="5E1B9DBE"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ж) самоходная зенитная пушечная установка. Назначение – оборона механизированных частей на походе и в бою от штурмовой и бомбардировочной авиации, подвижное противотанковое средство. Шасси малого танка или среднего трактора. Вес – 7 – 7,5 т. Скорость хода – 25 – 30 км/ч. Бортовая броня 7 – 10 мм. Вооружение – спаренная 37-мм зенитная пушка. Установка должна перевозить не менее 2 чел. орудийных номеров и 100 выстрелов; </w:t>
      </w:r>
    </w:p>
    <w:p w14:paraId="647F78A2"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з) по отношению к транспортеру пехоты на шасси малого танка ограничиться пока теоретической разработкой вопроса, предложив ВПУ ВСНХ к 1 октября 1930 г. представить эскизный проект, после чего и решить вопрос о включении его в систему вооружения; </w:t>
      </w:r>
    </w:p>
    <w:p w14:paraId="0943CD4D"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и) радио-трактор. Назначение – связь крупных танковых соединений. Шасси малого танка или среднего трактора. Вес – 7 – 7,5 т. Скорость хода – 25 – 30 км/ч. Толщина бортовой брони (щитки) – 7 – 10 мм. Станция телеграфно-телефонная. Радиус действия (телеграфом) станций 250 км при остановке. Работа с хода на дистанцию — не менее 50 км. Для обслуживания станции допускается иметь вторую аналогичную первой машину; </w:t>
      </w:r>
    </w:p>
    <w:p w14:paraId="0927AC69"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к) дымовой танк. Назначение – выпуск мощных дымовых завес. Шасси малого танка или среднего трактора. Вес – 7 – 7,5 т. Скорость хода – 25 – 30 км/ч. Толщина брони – 7 – 10 мм; </w:t>
      </w:r>
    </w:p>
    <w:p w14:paraId="520DFCC7"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л) по отношению к мостовому танку ограничиться пока теоретической разработкой, предложив ВПУ ВСНХ к 1 октября 1930 г. представить эскизный проект, после чего и решить вопрос о включении его в систему вооружения </w:t>
      </w:r>
    </w:p>
    <w:p w14:paraId="7DA746D1"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м) легкий трактор. Назначение – перевозка материальной части дивизионной артиллерии, перевозка личного и командного состава и всех частей моторизованной артиллерии. Вес – 3 – 3,5 т. Максимальная скорость движения с прицепкой – 25 – 30 км. Движитель гусеничный; </w:t>
      </w:r>
    </w:p>
    <w:p w14:paraId="1554A8AE"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н) средний трактор. Назначение – перевозка орудий АРГК, весящих в походном положении не свыше 7 т. Перевозка корпусной артиллерии, перевозка грузов механизированных соединений (обоз 2 разряда). Шасси должно быть возможно более стандартизировано с шасси легкого танка. Желателен полный стандарт. Вес – около 7 т. Вес прицепного груза – 7 – 7,5 т. Максимальная скорость движения с прицепным грузом 20 км. Движитель гусеничный (Впредь до сконструирования новых среднего и малого тракторов допустить на вооружение РККА тракторы "Большевик" и "Коммунар". АУ УС РККА принять меры к увеличению скорости означенных тракторов согласно плану модернизации); </w:t>
      </w:r>
    </w:p>
    <w:p w14:paraId="6BD7CC49"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о) тяжелый трактор. Назначение – перевозка орудий АРГК особой мощности и всех тяжелый грузов. Вес – около 11 т. Вес прицепного груза – 11 – 12 т. Максимальная скорость движения с прицепным грузом 15 км. </w:t>
      </w:r>
    </w:p>
    <w:p w14:paraId="50C50BBF"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З. Признать не нужным конструирование специальной новой бронемашины и поручить УС РККА совместно с промышленностью проработать вопрос о приспособлении ныне установленных в производство машин, а именно: </w:t>
      </w:r>
    </w:p>
    <w:p w14:paraId="326088B6"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а) "Форд" – модель "А"; </w:t>
      </w:r>
    </w:p>
    <w:p w14:paraId="3C697E4A"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б) "Форд" – марки "АА" с задним мостом "Джембо" или другой конструкции; </w:t>
      </w:r>
    </w:p>
    <w:p w14:paraId="361EC45C"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lastRenderedPageBreak/>
        <w:t xml:space="preserve">в) автокар грузовой. </w:t>
      </w:r>
    </w:p>
    <w:p w14:paraId="555FD157"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4. Принять следующее требование к приспособленным машинам: </w:t>
      </w:r>
    </w:p>
    <w:p w14:paraId="57EEE13A"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а) легкий бронеавтомобиль ("Форд", модель "А"). Назначение – подвижное огневое средство в составе разведывательных частей. Вооружение – 2 пулемета, из них 1 – с приспособлением для воздушной стрельбы. Броня отсутствует, но имеется впереди щит от пуль. Желательно приспособление третьей оси. Максимальная скорость движения по дороге – 80 – 100 км. Вес машины – не более 1,5 км. Команда – 3 чел. Емкость машины должна допускать размещения не менее 2 тыс. патронов. Радиус действия 250 км. Кроме того, признать необходимым конструирование той же машины, но для 37-мм пушки с круговым обстрелом вместо пулемета; </w:t>
      </w:r>
    </w:p>
    <w:p w14:paraId="02435A1F" w14:textId="77777777" w:rsidR="00CD567A" w:rsidRPr="00743EAE" w:rsidRDefault="00CD567A" w:rsidP="00743EAE">
      <w:pPr>
        <w:spacing w:after="0" w:line="240" w:lineRule="auto"/>
        <w:jc w:val="both"/>
        <w:rPr>
          <w:rFonts w:ascii="Times New Roman" w:eastAsia="Times New Roman" w:hAnsi="Times New Roman"/>
          <w:iCs/>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 xml:space="preserve">б) средний бронеавтомобиль ("Форд АА" с задним мостом "Джембо" или другой конструкции). Назначение – боевая разведка в составе разведывательных отрядов и механизированных соединений. Вооружение – 2 пулемета, из них 1 с круговым обстрелом. Броня должна давать гарантию от пробивания обыкновенными пулями с дистанции 150 – 200 м. Максимальная скорость движения по дороге – 50 км. Вес машины – не свыше 3,8 т. Количество команды – 3 чел. Радиус действия 200 км. Емкость машины должна допускать размещение не менее 3 тыс. пулеметных патронов. </w:t>
      </w:r>
    </w:p>
    <w:p w14:paraId="6CE507E3" w14:textId="77777777" w:rsidR="00CD567A" w:rsidRPr="00743EAE" w:rsidRDefault="00CD567A"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в) тяжелый бронеавтомобиль (автокар грузовой). Назначение – тяжелая разведывательная машина и средство противотанковой борьбы. Вооружение – одна 37-мм пушка и пулемет (не одновременно действующий) с круговым обстрелом и один пулемет для стрельбы в направлении движения (угол обстрела 25 – 30°). Бронемашина должна давать гарантию от пробивания бронебойными пулями на дистанции до 500 м. Число осей – 3. Машина должна иметь заднее рулевое управление. Скорость движения по дороге не менее 50 км. Вес машины – не свыше 6 т. Команда – 4 чел. Радиус действия 200 км. Емкость машины должна допускать размещение не менее 75 орудийных выстрелов, 3 тыс. пулеметных патронов и запас горючего на 5 – 6 часов среднего хода. (Впредь до окончательной разработки приспособления для военных целей указанных машин допустить на вооружение РККА бронемашину БА-27 )».</w:t>
      </w:r>
    </w:p>
    <w:p w14:paraId="296C8B40" w14:textId="77777777" w:rsidR="00CD567A" w:rsidRPr="00743EAE" w:rsidRDefault="00CD567A"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bCs/>
          <w:color w:val="000000" w:themeColor="text1"/>
          <w:sz w:val="16"/>
          <w:szCs w:val="16"/>
          <w:lang w:eastAsia="ru-RU"/>
        </w:rPr>
        <w:t>[РГВА. Ф. 4. Оп. 18. Д. 15. Л. 190 – 203] (17501).</w:t>
      </w:r>
    </w:p>
    <w:p w14:paraId="4426E380" w14:textId="77777777" w:rsidR="00CD567A" w:rsidRPr="00743EAE" w:rsidRDefault="00CD567A" w:rsidP="00743EAE">
      <w:pPr>
        <w:spacing w:after="0" w:line="240" w:lineRule="auto"/>
        <w:jc w:val="both"/>
        <w:rPr>
          <w:rFonts w:ascii="Times New Roman" w:hAnsi="Times New Roman"/>
          <w:color w:val="000000" w:themeColor="text1"/>
          <w:sz w:val="16"/>
          <w:szCs w:val="16"/>
        </w:rPr>
      </w:pPr>
    </w:p>
    <w:p w14:paraId="22F289C2" w14:textId="77777777" w:rsidR="00B50A82" w:rsidRPr="00743EAE" w:rsidRDefault="00B50A82"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Не ранее 18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по докладу ВСНХ СССР «О производстве ферросплавов на первый период войны» (РГАЭ. Ф. 4372. Оп. 91. Д. 378. Л. 30?30 об.) (12415).</w:t>
      </w:r>
    </w:p>
    <w:p w14:paraId="4D9B8C4D" w14:textId="77777777" w:rsidR="00B50A82" w:rsidRPr="00743EAE" w:rsidRDefault="00B50A82" w:rsidP="00743EAE">
      <w:pPr>
        <w:spacing w:after="0" w:line="240" w:lineRule="auto"/>
        <w:jc w:val="both"/>
        <w:rPr>
          <w:rFonts w:ascii="Times New Roman" w:hAnsi="Times New Roman"/>
          <w:color w:val="000000" w:themeColor="text1"/>
          <w:sz w:val="16"/>
          <w:szCs w:val="16"/>
          <w:u w:color="002060"/>
        </w:rPr>
      </w:pPr>
    </w:p>
    <w:p w14:paraId="636241FC"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18 июля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приняло решение об увеличении пятилетнего плана цветной металлургии; одобрило предложение ВЦСПС о проведении «Дня индустриализации» (12265).</w:t>
      </w:r>
    </w:p>
    <w:p w14:paraId="4B8A3C7C"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СНК принял постановления: «О мероприятиях к усилению работы производственных совещаний и использованию инициативы рабочих и служащих в деле улучшения производства»; «О центральной и республиканских комиссиях по учету и реализации лома черных металлов» (12265).</w:t>
      </w:r>
    </w:p>
    <w:p w14:paraId="113F3605" w14:textId="77777777" w:rsidR="00B50A82" w:rsidRPr="00743EAE" w:rsidRDefault="00B50A82" w:rsidP="00743EAE">
      <w:pPr>
        <w:spacing w:after="0" w:line="240" w:lineRule="auto"/>
        <w:jc w:val="both"/>
        <w:rPr>
          <w:rFonts w:ascii="Times New Roman" w:hAnsi="Times New Roman"/>
          <w:color w:val="000000" w:themeColor="text1"/>
          <w:sz w:val="16"/>
          <w:szCs w:val="16"/>
        </w:rPr>
      </w:pPr>
    </w:p>
    <w:p w14:paraId="294C4E15"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июля 1929 г. на заседании РВС СССР была принята «Система танко-тракторно-авто-броне-вооружения РККА», разработанная Штабом РККА под руководством В.К. Триандофилова и Н.М. Рог еще во время изготовления опытного образца танка Т-12. Система предусматривала создание самостоятельных механизированных соединений и определяла требования к образцам боевых машин, которые должны были войти в состав этих соединений. Типы боевых и вспомогательных машин были в значительной мере определены на основании обстоятельного изучения опыта создания иностранных армий применительно к нашим специфическим условиям.</w:t>
      </w:r>
    </w:p>
    <w:p w14:paraId="6F5C54DE"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требованиям, предъявляемым к среднему танку, боевая масса машины не должна была превышать 15—16 т, а броня — обеспечивать защиту экипажа от 37-мм снарядов с начальной скоростью 700 м/с на дальностях свыше 750 м. Танк надлежало вооружить 45-мм пушкой и тремя пулеметами с боекомплектом 100 выстрелов и 5000 патронов. Предусматривались максимальная скорость 25—30 км/ч, запас хода 200 км и экипаж из четырех-пяти человек.</w:t>
      </w:r>
    </w:p>
    <w:p w14:paraId="4430AF4D"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Опытный образец «маневренного» танка Т-12 по своим боевым и техническим характеристикам уже не соответствовал этим требованиям (25479).</w:t>
      </w:r>
    </w:p>
    <w:p w14:paraId="1AC1F11F" w14:textId="77777777" w:rsidR="00324A96" w:rsidRPr="00142305" w:rsidRDefault="00324A96" w:rsidP="00324A96">
      <w:pPr>
        <w:spacing w:after="0" w:line="240" w:lineRule="auto"/>
        <w:jc w:val="both"/>
        <w:rPr>
          <w:rFonts w:ascii="Times New Roman" w:hAnsi="Times New Roman"/>
          <w:color w:val="0070C0"/>
          <w:sz w:val="16"/>
          <w:szCs w:val="16"/>
        </w:rPr>
      </w:pPr>
    </w:p>
    <w:p w14:paraId="69235C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 был учрежден пост начальника вооружений РККА (1136,265).</w:t>
      </w:r>
    </w:p>
    <w:p w14:paraId="0CAE08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7A101D" w14:textId="77777777" w:rsidR="00B50A82" w:rsidRPr="00743EAE" w:rsidRDefault="00B50A82"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18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89. 2. Проект резолюции по докладу Ленинградского судостроительного треста (ПБ от 4 июля 1929 г., пр. № 87, п. 5). 13. О военной промышленности (Сталин) — ОП. Постановили: предложить ВСНХ СССР и ВПУ в развитие директивы Политбюро от 15 июля 1929 г. об улучшении военной промышленности дать соответствующие директивы по трестам и заводам. Копию директив прислать в ЦК. 16. О состоянии и перспективах цветной металлургии (ПБ от 11 июля 1929 г., пр. № 88, п. 8) Закрытые заседания ПБ от 1 и 8 июля 1929 г. 22. О состоянии обороны страны и о работе РЗ СТО (ПБ от 22 марта 1928 г., пр. № 16, п. 17 и от 20 августа 1928 г., пр. № 39, п. 26). От 15 июля 1929 г. 23. О состоянии обороны страны и о работе РЗ СТО (ПБ от 18 июля 1929 г., пр. № 89, п. 22). — ОП. Решения ПБ от 15 июля 1929 г. 37. О контрреволюционной организации в военной промышленности. — ОП. 38. О военной промышленности (ПБ от 11 июля 1929 г., пр. № 88, п. 20) — ОП. (Политбюро... Т. 1. С. 707, 708; РГАСПИ. Ф. 17. Оп. 162. Д. 7. Л. 97) (12416).</w:t>
      </w:r>
    </w:p>
    <w:p w14:paraId="64C8D843" w14:textId="77777777" w:rsidR="00B50A82" w:rsidRPr="00743EAE" w:rsidRDefault="00B50A82" w:rsidP="00743EAE">
      <w:pPr>
        <w:spacing w:after="0" w:line="240" w:lineRule="auto"/>
        <w:jc w:val="both"/>
        <w:rPr>
          <w:rFonts w:ascii="Times New Roman" w:hAnsi="Times New Roman"/>
          <w:color w:val="000000" w:themeColor="text1"/>
          <w:sz w:val="16"/>
          <w:szCs w:val="16"/>
          <w:u w:color="002060"/>
        </w:rPr>
      </w:pPr>
    </w:p>
    <w:p w14:paraId="081D773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D73D3B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8D3586" w14:textId="77777777" w:rsidR="001F0E42" w:rsidRPr="00743EAE" w:rsidRDefault="001F0E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в 1929 году создано Управление моторизации и механизации РККА (14956).</w:t>
      </w:r>
    </w:p>
    <w:p w14:paraId="374B11D9" w14:textId="77777777" w:rsidR="001F0E42" w:rsidRPr="00743EAE" w:rsidRDefault="001F0E42" w:rsidP="00743EAE">
      <w:pPr>
        <w:spacing w:after="0" w:line="240" w:lineRule="auto"/>
        <w:jc w:val="both"/>
        <w:rPr>
          <w:rFonts w:ascii="Times New Roman" w:hAnsi="Times New Roman"/>
          <w:color w:val="000000" w:themeColor="text1"/>
          <w:sz w:val="16"/>
          <w:szCs w:val="16"/>
        </w:rPr>
      </w:pPr>
    </w:p>
    <w:p w14:paraId="55F8863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A41409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5800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1929-го вышло постановление СНК СССР от “Об отпуске средств на строительство Вишерского лагеря особого назначения” организуется Управление Вишерских лагерей особого назначения (УВЛОН) с центром в городе Красновишерск Уральской области (ныне Пермская область) (7560).</w:t>
      </w:r>
    </w:p>
    <w:p w14:paraId="6F2777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132042" w14:textId="77777777" w:rsidR="002D48EF"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70C95F03" w14:textId="77777777" w:rsidR="002D48EF" w:rsidRPr="00743EAE" w:rsidRDefault="002D48E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4EEA86" w14:textId="77777777" w:rsidR="002D48EF" w:rsidRPr="00743EAE" w:rsidRDefault="002D48E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июля в 1929 году Исполком Коминтерна обращается к трудящимся всего мира с призывом дать отпор поджигателям войны и организаторам контрреволюционного похода против СССР (14956).</w:t>
      </w:r>
    </w:p>
    <w:p w14:paraId="06882160" w14:textId="77777777" w:rsidR="002D48EF" w:rsidRPr="00743EAE" w:rsidRDefault="002D48EF" w:rsidP="00743EAE">
      <w:pPr>
        <w:spacing w:after="0" w:line="240" w:lineRule="auto"/>
        <w:jc w:val="both"/>
        <w:rPr>
          <w:rFonts w:ascii="Times New Roman" w:hAnsi="Times New Roman"/>
          <w:color w:val="000000" w:themeColor="text1"/>
          <w:sz w:val="16"/>
          <w:szCs w:val="16"/>
        </w:rPr>
      </w:pPr>
    </w:p>
    <w:p w14:paraId="2F751BB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AB626E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FE844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июля 1929 проводились дополнительные испытания самолета РV БМВ6, которые проходили с 11 июня 1929.</w:t>
      </w:r>
    </w:p>
    <w:p w14:paraId="5726031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Летчики Писаренко и Шарапов (6916).</w:t>
      </w:r>
    </w:p>
    <w:p w14:paraId="68508A8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дополнительных испытаний самолета РV БМВ6</w:t>
      </w:r>
    </w:p>
    <w:p w14:paraId="74DE3CD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испытаний 11 июня 1929 года</w:t>
      </w:r>
    </w:p>
    <w:p w14:paraId="0CD11D5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продолжались 32 рабочих дня</w:t>
      </w:r>
    </w:p>
    <w:p w14:paraId="4D5F314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июня 1929 года - испытание самолета РV БМВ6 на управляемость и на определение горизонтальных скоростей по мерному километру.</w:t>
      </w:r>
    </w:p>
    <w:p w14:paraId="57F1494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Писаренко(6916).</w:t>
      </w:r>
    </w:p>
    <w:p w14:paraId="5E9416C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июля 1929 года в НИИ ВВС проводилось испытание самолета РV БМВ6 на определение горизонтальных скоростей по мерному километру.</w:t>
      </w:r>
    </w:p>
    <w:p w14:paraId="7239E9A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Шарапов (6916).</w:t>
      </w:r>
    </w:p>
    <w:p w14:paraId="32C5184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Произведено до 40 полетов по различным заданиям в течение 15 дней</w:t>
      </w:r>
    </w:p>
    <w:p w14:paraId="4E409A8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испытаний 19 июля 1929 года</w:t>
      </w:r>
    </w:p>
    <w:p w14:paraId="1F75253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с 19 сентября до 5 ноября 1928 года) (6916).</w:t>
      </w:r>
    </w:p>
    <w:p w14:paraId="6C22096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CF540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июля 1929 в НИИ ВВС закончились испытания самолета РV БМВ VI, которые проходили с 11 июня 1929.</w:t>
      </w:r>
    </w:p>
    <w:p w14:paraId="5CD7D04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дополнительных испытаний самолета РV БМВ VI</w:t>
      </w:r>
    </w:p>
    <w:p w14:paraId="5E5E537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11 июня 1929 года</w:t>
      </w:r>
    </w:p>
    <w:p w14:paraId="63B4D8F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15 летных дней произведено 40 полетов по различным заданиям.</w:t>
      </w:r>
    </w:p>
    <w:p w14:paraId="2BF55D2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испытаний 19 июля 1929 года</w:t>
      </w:r>
    </w:p>
    <w:p w14:paraId="7F040CB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вновь предъявлен НИИ после перестановки мотора и винта и исправления дефектов, обнаруженных НИИ при предыдущих испытаниях (производимых НИИ с 19 сентября 1928 года по 5 ноября 1928 года).</w:t>
      </w:r>
    </w:p>
    <w:p w14:paraId="5969B1D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46D920DC"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объеме произведенных испытаний самолет Р-5 БМВ VI с карбюратором БМВ показал удовлетворительные результаты (6990).</w:t>
      </w:r>
    </w:p>
    <w:p w14:paraId="12CE6CE5"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343FE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19 июня 1929 года я приступил к испытанию в воздухе самолета И-3 БМВ-6 за № 3821 с целью выяснения вертикальной скорости, управляемости, высшего пилотажа и вооружения ………………</w:t>
      </w:r>
    </w:p>
    <w:p w14:paraId="3384F31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сего времени попутно испытано еще 9 самолетов …………………..</w:t>
      </w:r>
    </w:p>
    <w:p w14:paraId="0E6E6F3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1929 года - испытание на фигурные полеты (летчик Юмашев).</w:t>
      </w:r>
    </w:p>
    <w:p w14:paraId="3DADF4E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июля 1929 года - испытание на управляемость (летчик Юмашев) (6979).</w:t>
      </w:r>
    </w:p>
    <w:p w14:paraId="55997D9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121482" w14:textId="77777777" w:rsidR="00170433" w:rsidRPr="00743EAE" w:rsidRDefault="001704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июля 1929 г. в НИИ ВВС летчик Шарапов начаты дополнительные испытания 2-го серийного самолета И-3 БМВ-6 зав. №3821 с целью выяснения вертикальной скорости, управляемости, характеристик фигур высшего пилотажа и вооружения (24887).</w:t>
      </w:r>
    </w:p>
    <w:p w14:paraId="2DA96F1B" w14:textId="77777777" w:rsidR="00170433" w:rsidRPr="00743EAE" w:rsidRDefault="00170433" w:rsidP="00743EAE">
      <w:pPr>
        <w:spacing w:after="0" w:line="240" w:lineRule="auto"/>
        <w:jc w:val="both"/>
        <w:rPr>
          <w:rFonts w:ascii="Times New Roman" w:hAnsi="Times New Roman"/>
          <w:color w:val="000000" w:themeColor="text1"/>
          <w:sz w:val="16"/>
          <w:szCs w:val="16"/>
        </w:rPr>
      </w:pPr>
    </w:p>
    <w:p w14:paraId="07F9F506" w14:textId="77777777" w:rsidR="00CA6C05" w:rsidRPr="00743EAE" w:rsidRDefault="00CA6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июля 1929 г. отечественный аэростат загра</w:t>
      </w:r>
      <w:r w:rsidRPr="00743EAE">
        <w:rPr>
          <w:rFonts w:ascii="Times New Roman" w:hAnsi="Times New Roman"/>
          <w:color w:val="000000" w:themeColor="text1"/>
          <w:sz w:val="16"/>
          <w:szCs w:val="16"/>
        </w:rPr>
        <w:softHyphen/>
        <w:t>ждения представили на испытания, результаты которых оказались неудовлетворительными:</w:t>
      </w:r>
    </w:p>
    <w:p w14:paraId="1B399AE2" w14:textId="77777777" w:rsidR="00CA6C05" w:rsidRPr="00743EAE" w:rsidRDefault="00CA6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Изготовленный Резинотрестом опытный образец аэростата заграждения признать, на основании пер</w:t>
      </w:r>
      <w:r w:rsidRPr="00743EAE">
        <w:rPr>
          <w:rFonts w:ascii="Times New Roman" w:hAnsi="Times New Roman"/>
          <w:color w:val="000000" w:themeColor="text1"/>
          <w:sz w:val="16"/>
          <w:szCs w:val="16"/>
        </w:rPr>
        <w:softHyphen/>
        <w:t>вого подъёмного испытания, при коем аэростат ока</w:t>
      </w:r>
      <w:r w:rsidRPr="00743EAE">
        <w:rPr>
          <w:rFonts w:ascii="Times New Roman" w:hAnsi="Times New Roman"/>
          <w:color w:val="000000" w:themeColor="text1"/>
          <w:sz w:val="16"/>
          <w:szCs w:val="16"/>
        </w:rPr>
        <w:softHyphen/>
        <w:t>зался крайне неустойчивым в воздухе даже при ветре 4-5 м/с, неудовлетворяющим требованиям, утверж</w:t>
      </w:r>
      <w:r w:rsidRPr="00743EAE">
        <w:rPr>
          <w:rFonts w:ascii="Times New Roman" w:hAnsi="Times New Roman"/>
          <w:color w:val="000000" w:themeColor="text1"/>
          <w:sz w:val="16"/>
          <w:szCs w:val="16"/>
        </w:rPr>
        <w:softHyphen/>
        <w:t>дённым НТК и принятым Резинотрестом. От приёма аэростата в его настоящем виде отказаться и просить Резинотрест сообщить, какие меры он полагает пред</w:t>
      </w:r>
      <w:r w:rsidRPr="00743EAE">
        <w:rPr>
          <w:rFonts w:ascii="Times New Roman" w:hAnsi="Times New Roman"/>
          <w:color w:val="000000" w:themeColor="text1"/>
          <w:sz w:val="16"/>
          <w:szCs w:val="16"/>
        </w:rPr>
        <w:softHyphen/>
        <w:t>принять для выполнения взятых им на себя по дого</w:t>
      </w:r>
      <w:r w:rsidRPr="00743EAE">
        <w:rPr>
          <w:rFonts w:ascii="Times New Roman" w:hAnsi="Times New Roman"/>
          <w:color w:val="000000" w:themeColor="text1"/>
          <w:sz w:val="16"/>
          <w:szCs w:val="16"/>
        </w:rPr>
        <w:softHyphen/>
        <w:t>вору с НТК обязательства по изготовлению опытного образца аэростата заграждения, удовлетворяющего техническим требованиям НТК. При затруднитель</w:t>
      </w:r>
      <w:r w:rsidRPr="00743EAE">
        <w:rPr>
          <w:rFonts w:ascii="Times New Roman" w:hAnsi="Times New Roman"/>
          <w:color w:val="000000" w:themeColor="text1"/>
          <w:sz w:val="16"/>
          <w:szCs w:val="16"/>
        </w:rPr>
        <w:softHyphen/>
        <w:t>ности Резинотреста осуществить в срочном порядке опытную конструкцию аэростата, отвечающую тех</w:t>
      </w:r>
      <w:r w:rsidRPr="00743EAE">
        <w:rPr>
          <w:rFonts w:ascii="Times New Roman" w:hAnsi="Times New Roman"/>
          <w:color w:val="000000" w:themeColor="text1"/>
          <w:sz w:val="16"/>
          <w:szCs w:val="16"/>
        </w:rPr>
        <w:softHyphen/>
        <w:t>ническим требованиям НТК, поставить перед Рези</w:t>
      </w:r>
      <w:r w:rsidRPr="00743EAE">
        <w:rPr>
          <w:rFonts w:ascii="Times New Roman" w:hAnsi="Times New Roman"/>
          <w:color w:val="000000" w:themeColor="text1"/>
          <w:sz w:val="16"/>
          <w:szCs w:val="16"/>
        </w:rPr>
        <w:softHyphen/>
        <w:t>нотрестом задачу изготовления опытных аэростатов заграждения, приняв за образец испытанную у нас французскую систему аэростатов заграждения6.</w:t>
      </w:r>
    </w:p>
    <w:p w14:paraId="0BF79052" w14:textId="77777777" w:rsidR="00CA6C05" w:rsidRPr="00743EAE" w:rsidRDefault="00CA6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Резинотрест отнёс отмеченную комиссией не</w:t>
      </w:r>
      <w:r w:rsidRPr="00743EAE">
        <w:rPr>
          <w:rFonts w:ascii="Times New Roman" w:hAnsi="Times New Roman"/>
          <w:color w:val="000000" w:themeColor="text1"/>
          <w:sz w:val="16"/>
          <w:szCs w:val="16"/>
        </w:rPr>
        <w:softHyphen/>
        <w:t>устойчивость аэростата на счёт неправильного проведения испытаний. Осенью 1929 г. состоялся новый подъём аэростата, полностью подтвердив</w:t>
      </w:r>
      <w:r w:rsidRPr="00743EAE">
        <w:rPr>
          <w:rFonts w:ascii="Times New Roman" w:hAnsi="Times New Roman"/>
          <w:color w:val="000000" w:themeColor="text1"/>
          <w:sz w:val="16"/>
          <w:szCs w:val="16"/>
        </w:rPr>
        <w:softHyphen/>
        <w:t>ший выводы комиссии. В лётно-подъёмный сезон 1930 г. аэростат испытывался вновь, но произве</w:t>
      </w:r>
      <w:r w:rsidRPr="00743EAE">
        <w:rPr>
          <w:rFonts w:ascii="Times New Roman" w:hAnsi="Times New Roman"/>
          <w:color w:val="000000" w:themeColor="text1"/>
          <w:sz w:val="16"/>
          <w:szCs w:val="16"/>
        </w:rPr>
        <w:softHyphen/>
        <w:t>дённые переделки заметных улучшений не внесли.</w:t>
      </w:r>
    </w:p>
    <w:p w14:paraId="33684074" w14:textId="77777777" w:rsidR="00CA6C05" w:rsidRPr="00743EAE" w:rsidRDefault="00CA6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удовлетворения потребностей ВВС Рези- нотресту заказали комплект АЗ (из двух аэроста</w:t>
      </w:r>
      <w:r w:rsidRPr="00743EAE">
        <w:rPr>
          <w:rFonts w:ascii="Times New Roman" w:hAnsi="Times New Roman"/>
          <w:color w:val="000000" w:themeColor="text1"/>
          <w:sz w:val="16"/>
          <w:szCs w:val="16"/>
        </w:rPr>
        <w:softHyphen/>
        <w:t>тов) по образцу французских «N» и «NN», под</w:t>
      </w:r>
      <w:r w:rsidRPr="00743EAE">
        <w:rPr>
          <w:rFonts w:ascii="Times New Roman" w:hAnsi="Times New Roman"/>
          <w:color w:val="000000" w:themeColor="text1"/>
          <w:sz w:val="16"/>
          <w:szCs w:val="16"/>
        </w:rPr>
        <w:softHyphen/>
        <w:t>твердивших свои высокие качества на испытаниях 1929 г. Испытания показали, что из-за отсутствия подходящей материи аэростат имел потолок ниже французского образца — примерно 3500 м (20120).</w:t>
      </w:r>
    </w:p>
    <w:p w14:paraId="417D717D" w14:textId="77777777" w:rsidR="00CA6C05" w:rsidRPr="00743EAE" w:rsidRDefault="00CA6C05" w:rsidP="00743EAE">
      <w:pPr>
        <w:spacing w:after="0" w:line="240" w:lineRule="auto"/>
        <w:jc w:val="both"/>
        <w:rPr>
          <w:rFonts w:ascii="Times New Roman" w:hAnsi="Times New Roman"/>
          <w:color w:val="000000" w:themeColor="text1"/>
          <w:sz w:val="16"/>
          <w:szCs w:val="16"/>
        </w:rPr>
      </w:pPr>
    </w:p>
    <w:p w14:paraId="7C74CA3F" w14:textId="77777777" w:rsidR="00B50A8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77FC767" w14:textId="77777777" w:rsidR="00B50A82" w:rsidRPr="00743EAE" w:rsidRDefault="00B50A8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C117F46" w14:textId="77777777" w:rsidR="001F0E42" w:rsidRPr="00743EAE" w:rsidRDefault="001F0E42"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19 июля 1929 г. — Письмо нач. Военно-технического управления Управления снабжений РККА И. А. Халепского генеральному секретарю ЦК ВКП(б) И. В. Сталину о неудовлетворительном состоянии дел в автопромышленности и о сотрудничестве в этой области с США</w:t>
      </w:r>
    </w:p>
    <w:p w14:paraId="764C9DDB"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7450DD75" w14:textId="77777777" w:rsidR="00B50A82" w:rsidRPr="00743EAE" w:rsidRDefault="00B50A82" w:rsidP="00743EAE">
      <w:pPr>
        <w:pStyle w:val="ae"/>
        <w:spacing w:before="0" w:after="0"/>
        <w:jc w:val="both"/>
        <w:rPr>
          <w:color w:val="000000" w:themeColor="text1"/>
          <w:sz w:val="16"/>
          <w:szCs w:val="16"/>
        </w:rPr>
      </w:pPr>
      <w:r w:rsidRPr="00743EAE">
        <w:rPr>
          <w:color w:val="000000" w:themeColor="text1"/>
          <w:sz w:val="16"/>
          <w:szCs w:val="16"/>
        </w:rPr>
        <w:t>Уважаемый т. Сталин.</w:t>
      </w:r>
    </w:p>
    <w:p w14:paraId="5D4CB7EE"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 xml:space="preserve">Как Вам известно, в минувшем году я был командирован в Америку в составе правительственной комиссии по автомобильному делу. Возвратившись в марте месяце с. г. обратно, я с тех пор по поручению </w:t>
      </w:r>
      <w:hyperlink r:id="rId96" w:history="1">
        <w:r w:rsidRPr="00743EAE">
          <w:rPr>
            <w:color w:val="000000" w:themeColor="text1"/>
            <w:sz w:val="16"/>
            <w:szCs w:val="16"/>
          </w:rPr>
          <w:t>К. Е. Ворошилова</w:t>
        </w:r>
      </w:hyperlink>
      <w:r w:rsidRPr="00743EAE">
        <w:rPr>
          <w:color w:val="000000" w:themeColor="text1"/>
          <w:sz w:val="16"/>
          <w:szCs w:val="16"/>
        </w:rPr>
        <w:t xml:space="preserve"> непрерывно работаю по автомобильным вопросам, участвуя во всех комиссиях, заседаниях по автоделу с целью реализовать свои знания и опыт, полученный мной в Америке за время пребывания там в течение шести месяцев. Данную задачу я стараюсь выполнять по мере сил и возможности, как член партии, и, кроме того, по прямой своей должности как начальник Военно-технического управления УС РККА, на котором лежит задача разрешения вопросов по моторизации и механизации армии.</w:t>
      </w:r>
    </w:p>
    <w:p w14:paraId="63390AFD"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С одной стороны, в Америке я убедился, каким образом в самый кратчайший срок могут разрешаться задачи практического осуществления постройки и организации заводов, хотя бы в той же автомобильной промышленности; с другой — я твердо уверен, что у нас есть достаточно реальных возможностей для того, чтобы преодолеть те масштабы автомобильного развития в Союзе, которые преподаны ЦК ВКП(б) и декларированы правительственными инстанциями.</w:t>
      </w:r>
    </w:p>
    <w:p w14:paraId="1E676A79"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В настоящее время, когда вопрос о темпе развертывания нашей автомобильной промышленности предрешен на основе заключенного договора с Фордом и договора с группой американских инженеров Брандта, у меня появилась тревога за план осуществления всей автомобильной программы в том темпе и в те сроки, как это поставлено ЦК партии и правительственными инстанциями. Об этом и считаю своим партийным долгом довести до Вашего личного сведения.</w:t>
      </w:r>
    </w:p>
    <w:p w14:paraId="006C6047"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Имеющее место неблагополучие, с моей точки зрения, зависит не от каких-либо объективных причин, на которые мы очень часто любим ссылаться, а скорей от нашей расхлябанности, развинченности и беспечности. Видимо, ответственные товарищи, на которых непосредственно возложено осуществление всех практических мероприятий, связанных с постройкой и реорганизацией автомобильных заводов, не учитывают того обстоятельства, что каждый пропущенный без толку день стоит нам не только золотой валюты, но и главное — времени, которое дороже всякой золотой валюты. Для американцев время — все, а вот мы не умеем его ценить. Отсюда все качества. Мои опасения заключаются в следующем.</w:t>
      </w:r>
    </w:p>
    <w:p w14:paraId="58B63FBC"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1. Полагаю, что без обоснованного, продуманного плана нашей потребности автомобильного транспорта, связанного со всей экономикой Союза, на основе общей пятилетки и, наконец, задач обороны не может быть и речи о внедрении этого транспорта в нашей стране в порядке рентабельной эксплуатации. Этот вопрос был проработан самым тщательным образом т. </w:t>
      </w:r>
      <w:hyperlink r:id="rId97" w:history="1">
        <w:r w:rsidRPr="00743EAE">
          <w:rPr>
            <w:color w:val="000000" w:themeColor="text1"/>
            <w:sz w:val="16"/>
            <w:szCs w:val="16"/>
          </w:rPr>
          <w:t>Осинским</w:t>
        </w:r>
      </w:hyperlink>
      <w:r w:rsidRPr="00743EAE">
        <w:rPr>
          <w:color w:val="000000" w:themeColor="text1"/>
          <w:sz w:val="16"/>
          <w:szCs w:val="16"/>
        </w:rPr>
        <w:t xml:space="preserve"> в Госплане к моменту подписания договора с Фордом. Этот труд, впервые так основательно проработанный и увязанный с заинтересованными ведомствами, до сих пор не получает своего утверждения, что ставит под угрозу бесплановых (как это имело место раньше) заказов па автомобильные части и агрегаты в связи с программой трехлетней сборки автомашин.</w:t>
      </w:r>
    </w:p>
    <w:p w14:paraId="62B7F520"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Причины этого заключаются в том, что Наркомторг до сих пор не составил пятилетнего импортного плана, тогда как времени для этого было достаточно. Отсюда полная растерянность в части, касающейся по заводу «АМО», который уже реорганизуется американцами, ибо неясность в вопросе количества сборки нового типа грузового автомобиля «Автокар» и в первый год реконструкции завода повредит не только реорганизации по приспособлению его к поточной американской системе, но и может остановить существующее производство. По договору с американцем Брандтом мы обязались закупить, а последний в предстоящем году 1929/30 собрать, не менее 2 тыс. автомашин «Автокар» из ввезенных агрегатов. Валютные соображения Наркомторга, кажется, намечаются на выписку агрегатов только на 1 тыс. автомобилей. Вот такая неопределенность не может быть терпима, если мы действительно серьезно хотим пересадить в наше автопроизводство систему и методы американского производства.</w:t>
      </w:r>
    </w:p>
    <w:p w14:paraId="4643AC29"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2. Прошло уже около 2 месяцев, как мы заключили договор с Фордом. Уже с августа месяца по договору из Америки в СССР должны отправляться машины. Как Вам известно, мы с первого же дня нашего соглашения с Фордом и реализации 35</w:t>
      </w:r>
      <w:r w:rsidRPr="00743EAE">
        <w:rPr>
          <w:color w:val="000000" w:themeColor="text1"/>
          <w:sz w:val="16"/>
          <w:szCs w:val="16"/>
        </w:rPr>
        <w:noBreakHyphen/>
        <w:t>миллионного заказа ставили себе задачей брать машины не в готовом, а разобранном виде для сборки у нас в Союзе. Этим преследовалось: 1) экономия до 40 долларов на каждую машину; 2) самое главное — задача выучить наших рабочих и техников на этой сборке, ибо у нас нет подготовленных кадров для работы американским темпом. Что же получается на деле? Наступает август месяц, а мы не только не приступили к организации достаточного масштаба сборочных мастерских (а это за 2 месяца можно было сделать), но даже на сегодняшний день твердо не знаем, где они будут организованы. Намечалось использовать для сборки мастерские на ст. Люблино под Москвой, называемые «Можерес», где НКПС в свое время предполагал организовать какое-то производство. Фактически эти мастерские в настоящее время приспособлены под склады НКПС. Больше месяца дискутировался вопрос о передаче этих помещений Автострою, а в результате в передаче было отказано. Новые помещения до сих пор не строятся, другого подходящего для этой цели пока не намечено. Здесь нужно отметить, что американцы при организации сборочных мастерских в Берлине оборудовали их в 3 месяца в помещении бывших военных интендантских складов, с выпуском на 50 тыс. автомобилей в год. Что же мы имеем на сегодняшний день? У нас ведутся работы по подготовке для сборки всего лишь на 500 автомобилей в месяц в помещении завода «Гудок Октября» в Нижнем, что конечно недостаточно ни по темпу, ни по объему работы. Это сигнализирует о том, что 80% машин в 1929/30 г. от Форда мы будем брать в собранном виде. Несомненно, это выгодно только Форду. Кроме того, как ни странно, но до сих пор точно неизвестно, где будет построена районная сборочная мастерская г. Москва.</w:t>
      </w:r>
    </w:p>
    <w:p w14:paraId="2D306B13"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В вопросе о постройке основного 100-тысячного автомобильного завода, который намечается организовать в Нижнем Новгороде, в настоящее время появились колебания: следует ли строить этот завод в Нижнем или выбрать другое место для постройки, А результаты такой двухмесячной неуверенности влекут за собой следующие неприятные последствия:</w:t>
      </w:r>
    </w:p>
    <w:p w14:paraId="35888B00"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1. Геологические изыскания не окончены, а уже близится осень.</w:t>
      </w:r>
    </w:p>
    <w:p w14:paraId="52494355"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2. Начальник Автостроя находится в Америке и, по-видимому, занят вопросом составления проекта завода, а участок, где будет построен завод твердо не установлен, даже если считать, что пунктом постройки останется Нижний Новгород (обследовано 5 участков в районе Нижнего, но ни на один из них нет определенной установки).</w:t>
      </w:r>
    </w:p>
    <w:p w14:paraId="5FA906E4"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[3.] При составлении проекта далеко не безразлично знать, будет ли он построен уберегав Волги или Оки или нет, так как сама природа постройки автомобильного завода американского типа требует того, чтобы она была синхронизирована не только с внутризаводском транспортом, но и с теми транспортными артериями, которые должны примыкать к этому заводу. Построенные Фордом заводы на берегах рек далеко не случайное явление. Принимая во внимание, что мы связаны сроками постройки завода, мы не только не можем терять месяца, но даже и дни.</w:t>
      </w:r>
    </w:p>
    <w:p w14:paraId="727A520F"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4. К 1 января 1930 г. прибудет от Форда 6 тыс. автомобилей, которые придется взять в собранном виде. Но даже если мы получим готовую продукцию, для этого уже сейчас нужно создать ядро распределительно-торгующего органа. Такая организация не только не создана, но до сих пор конкретно не решено, на кого будет возложено распределение поступающих машин. Между прочим, уже сейчас как хозяйственные, так и военные организации ходят по различным учреждениям, чтобы дать свою заявку, но ни от кого не получают внятного ответа. На сегодняшний день неизвестно, кто будет распределять, какая цена и каким порядком можно купить машину.</w:t>
      </w:r>
    </w:p>
    <w:p w14:paraId="59AB059B"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lastRenderedPageBreak/>
        <w:t>Если дело пойдет таким же образом дальше, это будет означать, что не будет ни плана распределения, ни складских помещений, и тогда в связи с бесплановостью в этом вопросе можно ожидать тех рваческих тенденций, при которых машины, в конце юнцов, попадут не туда, где они нужны в первую очередь. Наконец не исключена возможность порчи материальной части, так как неизвестно, где можно будет распаковать и хранить до продажи поступающую массу автомобилей.</w:t>
      </w:r>
    </w:p>
    <w:p w14:paraId="1102E467"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5. Не лучше обстоит дело и с дорожным строительством, с постройкой бензиноналивных станций, с организацией ремонтных мастерских и гаражей.</w:t>
      </w:r>
    </w:p>
    <w:p w14:paraId="3700F5C5"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В вопросе о дорожном строительстве больным местом является снабжение его дорожными машинами и инструментом, ибо промышленность крайне неаккуратно выполняет плановые заказы Цудортранса.</w:t>
      </w:r>
    </w:p>
    <w:p w14:paraId="3AE162CE"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Нефтесиндикат почти ничего не делает по организации бензиноналивных станций для автомобилей. Однако даже в старое время при том ничтожном автомобильном транспорте быв. фирма «Нобель» считала для себя выгодным и обязательным заниматься этим вопросом. Если это не будет своевременно сделано, провинция получит машины, но не будет иметь возможности снабжать их горючим.</w:t>
      </w:r>
    </w:p>
    <w:p w14:paraId="73984350" w14:textId="77777777" w:rsidR="001F0E42" w:rsidRPr="00743EAE" w:rsidRDefault="001F0E42" w:rsidP="00743EAE">
      <w:pPr>
        <w:pStyle w:val="rtejustify"/>
        <w:spacing w:before="0" w:after="0"/>
        <w:rPr>
          <w:color w:val="000000" w:themeColor="text1"/>
          <w:sz w:val="16"/>
          <w:szCs w:val="16"/>
        </w:rPr>
      </w:pPr>
      <w:r w:rsidRPr="00743EAE">
        <w:rPr>
          <w:rStyle w:val="a7"/>
          <w:b w:val="0"/>
          <w:bCs w:val="0"/>
          <w:color w:val="000000" w:themeColor="text1"/>
          <w:sz w:val="16"/>
          <w:szCs w:val="16"/>
        </w:rPr>
        <w:t>Выводы</w:t>
      </w:r>
    </w:p>
    <w:p w14:paraId="335B4308"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Все изложенные мною примеры, полагаю, достаточны для того, чтобы характеризовать неудовлетворительное состояние в области развертывания автомобильной промышленности. В связи с этим и считаю нужным довести это до Вашего сведения, высказав следующие пожелания:</w:t>
      </w:r>
    </w:p>
    <w:p w14:paraId="4F276432"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а) до тех пор, пока наши наркоматы, в которые упирается тот или иной вопрос, будут считать автомобильное дело третьестепенной задачей, как это имеет место сейчас, едва ли можно ожидать улучшения в положении дела;</w:t>
      </w:r>
    </w:p>
    <w:p w14:paraId="353BA749"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б) учитывая, что автомобильное производство не имеет своей производственной промышленной истории, что последнее связано с несомненными трудностями, для выполнения этой задачи необходимо, по-видимому, специальное решение ЦК партии, которое бы заострило внимание всей толщи нашей партийной массы. Кроме того, по-видимому, нужен какой-то чрезвычайный орган, который бы обобщал все вопросы, связанные с развитием автопромышленности и автомобилизации страны в целом, а также и дорожного дела. Может быть, данный орган несколько не будет укладываться в существующую систему организации промышленности и безрельсовых путей сообщения, но последний, по моему мнению, является настоятельной необходимостью, ибо пока эти вопросы распылены в органах ВСНХ, Наркомторга едва ли можно с той интенсивностью проводить в жизнь мероприятия по автомобилизации Союза, так как в этих наркоматах эта проблема не является основным вопросом;</w:t>
      </w:r>
    </w:p>
    <w:p w14:paraId="4C8D5C2F"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в) в связи с тем, что общая пятилетка весьма глухо говорит по вопросу автомобилизации Союза, срочно необходимо утвердить составленный Госпланом план по автомобилизации Союза на ближайшие 5 лет. Вместе с тем необходимо составить и утвердить импортный план, увязав его с развертыванием и строительством автомобильных заводов;</w:t>
      </w:r>
    </w:p>
    <w:p w14:paraId="6616478C"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г) на ближайшей сессии ЦИК СССР¹* заслушать доклад Цудортранса о мероприятиях в дорожном деле, ибо успех последних во многом зависит от местных органов;</w:t>
      </w:r>
    </w:p>
    <w:p w14:paraId="7FC3A2D8"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д) немедленно обязать Наркомторг и ВСНХ создать специальную торгово-коммерческую организацию по распространению и внедрению автомобиля в наше хозяйство. Полагаю, что в этом вопросе (в особенности это касается провинции) не должна остаться в стороне наша сельскохозяйственная кооперация.</w:t>
      </w:r>
    </w:p>
    <w:p w14:paraId="0F4B2245"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rPr>
        <w:t>Извиняюсь за длинное изложение, ибо при всем желании столь большой вопрос нельзя охватить в нескольких строчках.</w:t>
      </w:r>
    </w:p>
    <w:p w14:paraId="506E76D3" w14:textId="77777777" w:rsidR="00B50A82" w:rsidRPr="00743EAE" w:rsidRDefault="00B50A82"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С коммунистическим приветом, </w:t>
      </w:r>
      <w:hyperlink r:id="rId98" w:history="1">
        <w:r w:rsidRPr="00743EAE">
          <w:rPr>
            <w:rStyle w:val="af0"/>
            <w:i w:val="0"/>
            <w:color w:val="000000" w:themeColor="text1"/>
            <w:sz w:val="16"/>
            <w:szCs w:val="16"/>
          </w:rPr>
          <w:t>И. Халепский</w:t>
        </w:r>
      </w:hyperlink>
    </w:p>
    <w:p w14:paraId="38D15A9D" w14:textId="77777777" w:rsidR="00B50A82" w:rsidRPr="00743EAE" w:rsidRDefault="00B50A82"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p>
    <w:p w14:paraId="528E0A55" w14:textId="77777777" w:rsidR="00B50A82" w:rsidRPr="00743EAE" w:rsidRDefault="00B50A82"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w:t>
      </w:r>
      <w:r w:rsidRPr="00743EAE">
        <w:rPr>
          <w:rStyle w:val="af0"/>
          <w:i w:val="0"/>
          <w:color w:val="000000" w:themeColor="text1"/>
          <w:sz w:val="16"/>
          <w:szCs w:val="16"/>
        </w:rPr>
        <w:t>Центральный исполнительный комитет СССР (ЦИК СССР)</w:t>
      </w:r>
      <w:r w:rsidRPr="00743EAE">
        <w:rPr>
          <w:color w:val="000000" w:themeColor="text1"/>
          <w:sz w:val="16"/>
          <w:szCs w:val="16"/>
        </w:rPr>
        <w:t> — высший орган государственной власти в 1922</w:t>
      </w:r>
      <w:r w:rsidRPr="00743EAE">
        <w:rPr>
          <w:color w:val="000000" w:themeColor="text1"/>
          <w:sz w:val="16"/>
          <w:szCs w:val="16"/>
        </w:rPr>
        <w:noBreakHyphen/>
        <w:t>1936 гг. в периоды между съездами Советов. Ведению высших органов подлежали все государственные вопросы общесоюзного значения: объявление войны и заключение мира, заключение и ратификация международных договоров, руководство внешней торговлей и установление системы внутренней торговли, организация и руководство Вооруженными силами, утверждение государственного бюджета и установление народнохозяйственных планов. ЦИК состоял из двух палат — Союзный Совет и Совет национальностей.</w:t>
      </w:r>
    </w:p>
    <w:p w14:paraId="2E2F3BCB" w14:textId="77777777" w:rsidR="00B50A82" w:rsidRPr="00743EAE" w:rsidRDefault="00B50A82" w:rsidP="00743EAE">
      <w:pPr>
        <w:pStyle w:val="ae"/>
        <w:spacing w:before="0" w:after="0"/>
        <w:jc w:val="both"/>
        <w:rPr>
          <w:color w:val="000000" w:themeColor="text1"/>
          <w:sz w:val="16"/>
          <w:szCs w:val="16"/>
        </w:rPr>
      </w:pPr>
      <w:r w:rsidRPr="00743EAE">
        <w:rPr>
          <w:color w:val="000000" w:themeColor="text1"/>
          <w:sz w:val="16"/>
          <w:szCs w:val="16"/>
        </w:rPr>
        <w:t>РГВА. Ф. 33776. Оп. 1.Д 4.Л. 17</w:t>
      </w:r>
      <w:r w:rsidRPr="00743EAE">
        <w:rPr>
          <w:color w:val="000000" w:themeColor="text1"/>
          <w:sz w:val="16"/>
          <w:szCs w:val="16"/>
        </w:rPr>
        <w:noBreakHyphen/>
        <w:t>18. Копия.</w:t>
      </w:r>
    </w:p>
    <w:p w14:paraId="65159736"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РГВА. Ф. 33776. Оп. 1.Д 4.Л. 17 18. Копия. </w:t>
      </w:r>
    </w:p>
    <w:p w14:paraId="0856E2DD" w14:textId="77777777" w:rsidR="00B50A82" w:rsidRPr="00743EAE" w:rsidRDefault="00B50A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341-344 (12459).</w:t>
      </w:r>
    </w:p>
    <w:p w14:paraId="0849EF83" w14:textId="77777777" w:rsidR="00B50A82" w:rsidRPr="00743EAE" w:rsidRDefault="00B50A82" w:rsidP="00743EAE">
      <w:pPr>
        <w:spacing w:after="0" w:line="240" w:lineRule="auto"/>
        <w:jc w:val="both"/>
        <w:rPr>
          <w:rFonts w:ascii="Times New Roman" w:hAnsi="Times New Roman"/>
          <w:color w:val="000000" w:themeColor="text1"/>
          <w:sz w:val="16"/>
          <w:szCs w:val="16"/>
        </w:rPr>
      </w:pPr>
    </w:p>
    <w:p w14:paraId="1776230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A2B4E8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6FD8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июля 1929 в разведсводке отмечалась вероят</w:t>
      </w:r>
      <w:r w:rsidRPr="00743EAE">
        <w:rPr>
          <w:rFonts w:ascii="Times New Roman" w:hAnsi="Times New Roman"/>
          <w:color w:val="000000" w:themeColor="text1"/>
          <w:sz w:val="16"/>
          <w:szCs w:val="16"/>
        </w:rPr>
        <w:softHyphen/>
        <w:t>ная переброска авиаотряда предполо</w:t>
      </w:r>
      <w:r w:rsidRPr="00743EAE">
        <w:rPr>
          <w:rFonts w:ascii="Times New Roman" w:hAnsi="Times New Roman"/>
          <w:color w:val="000000" w:themeColor="text1"/>
          <w:sz w:val="16"/>
          <w:szCs w:val="16"/>
        </w:rPr>
        <w:softHyphen/>
        <w:t>жительно из 10 машин в Баргу и двух самолетов на ст. Пограничная (под</w:t>
      </w:r>
      <w:r w:rsidRPr="00743EAE">
        <w:rPr>
          <w:rFonts w:ascii="Times New Roman" w:hAnsi="Times New Roman"/>
          <w:color w:val="000000" w:themeColor="text1"/>
          <w:sz w:val="16"/>
          <w:szCs w:val="16"/>
        </w:rPr>
        <w:softHyphen/>
        <w:t>черкивалось, что сведения требовали проверки). 26 июля, по данным ОГПУ, китайские войска на Сунгарийском направлении усилили авиаотрядом в семь самолетов, их туда привезли ра</w:t>
      </w:r>
      <w:r w:rsidRPr="00743EAE">
        <w:rPr>
          <w:rFonts w:ascii="Times New Roman" w:hAnsi="Times New Roman"/>
          <w:color w:val="000000" w:themeColor="text1"/>
          <w:sz w:val="16"/>
          <w:szCs w:val="16"/>
        </w:rPr>
        <w:softHyphen/>
        <w:t>зобранными. По агентурным данным, также требовавшим проверки, 3 авгу</w:t>
      </w:r>
      <w:r w:rsidRPr="00743EAE">
        <w:rPr>
          <w:rFonts w:ascii="Times New Roman" w:hAnsi="Times New Roman"/>
          <w:color w:val="000000" w:themeColor="text1"/>
          <w:sz w:val="16"/>
          <w:szCs w:val="16"/>
        </w:rPr>
        <w:softHyphen/>
        <w:t>ста через Хайлар на запад проследо</w:t>
      </w:r>
      <w:r w:rsidRPr="00743EAE">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743EAE">
        <w:rPr>
          <w:rFonts w:ascii="Times New Roman" w:hAnsi="Times New Roman"/>
          <w:color w:val="000000" w:themeColor="text1"/>
          <w:sz w:val="16"/>
          <w:szCs w:val="16"/>
        </w:rPr>
        <w:softHyphen/>
        <w:t>точникам не удалось (11216).</w:t>
      </w:r>
    </w:p>
    <w:p w14:paraId="0FD34E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717DDB" w14:textId="77777777" w:rsidR="001F0E42" w:rsidRPr="00743EAE" w:rsidRDefault="001F0E42" w:rsidP="00743EAE">
      <w:pPr>
        <w:pStyle w:val="a3"/>
        <w:rPr>
          <w:color w:val="000000" w:themeColor="text1"/>
          <w:lang w:val="ru-RU"/>
        </w:rPr>
      </w:pPr>
      <w:r w:rsidRPr="00743EAE">
        <w:rPr>
          <w:color w:val="000000" w:themeColor="text1"/>
          <w:lang w:val="ru-RU"/>
        </w:rPr>
        <w:t>19 июля 1929 в разведсвод</w:t>
      </w:r>
      <w:r w:rsidRPr="00743EAE">
        <w:rPr>
          <w:color w:val="000000" w:themeColor="text1"/>
          <w:lang w:val="ru-RU"/>
        </w:rPr>
        <w:softHyphen/>
        <w:t>ке отмечалась вероятная перебро</w:t>
      </w:r>
      <w:r w:rsidRPr="00743EAE">
        <w:rPr>
          <w:color w:val="000000" w:themeColor="text1"/>
          <w:lang w:val="ru-RU"/>
        </w:rPr>
        <w:softHyphen/>
        <w:t>ска авиаотряда предположительно из 10 машин в Баргу и двух самолётов на ст. Погра</w:t>
      </w:r>
      <w:r w:rsidRPr="00743EAE">
        <w:rPr>
          <w:color w:val="000000" w:themeColor="text1"/>
          <w:lang w:val="ru-RU"/>
        </w:rPr>
        <w:softHyphen/>
        <w:t>ничная (подчеркивалось, что сведения требовали проверки) (15820).</w:t>
      </w:r>
    </w:p>
    <w:p w14:paraId="74F60602" w14:textId="77777777" w:rsidR="001F0E42" w:rsidRPr="00743EAE" w:rsidRDefault="001F0E42" w:rsidP="00743EAE">
      <w:pPr>
        <w:pStyle w:val="a3"/>
        <w:rPr>
          <w:color w:val="000000" w:themeColor="text1"/>
          <w:lang w:val="ru-RU"/>
        </w:rPr>
      </w:pPr>
    </w:p>
    <w:p w14:paraId="1D51778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964741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C6EA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июля 1929 ГК Ришар и Пом. ГК по техчасти Хомский письмом N 12/150 направили в Правление Авиатреста эскизный проект морского пассажирского самолета МП-1 (2341,101).</w:t>
      </w:r>
    </w:p>
    <w:p w14:paraId="531B4C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6231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июля 1929 вышло постановление закрытого заседания Президиума ВСНХ (протокол 9), которое поручило ГВПУ и НТУ, с привлечением УВВС, разработать мероприятия в направлении улучшения деловых взаимоотношений, обмена опытом и максимального использования НИИ АП, доложив о результатах в ПМС в месячный срок (2339,339).</w:t>
      </w:r>
    </w:p>
    <w:p w14:paraId="272057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BC92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июля 1929 Пом. Зав. ЭАО ЦАГИ писал письмо N 392с в Авиатрест на 62/4891с от 17 июля 1929 о невыполнении ЭАО договоренностей с ОПО-4 программы испытаний (в основном по МР-5). Сообщили, что программа испытаний на большой трубе Т-1 выполнена полностью, а по малым моделям - задерживалась по объективным причинам (2339).</w:t>
      </w:r>
    </w:p>
    <w:p w14:paraId="43431F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Ваш запрос от 17/УП-29 г. за № 162/4891/с о невыполнении ВАО договоренной с ОПО-4-программы испытаний имеем сообщить следующее:</w:t>
      </w:r>
    </w:p>
    <w:p w14:paraId="012BB0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Программа испытаний на большой трубе Т-1 выполнена полностью, т.к. испытание модели № 86 с дополнит. програм. согласно В/телефоногр. № 6240 заканчивается и буде т представлено до 20-го Июля с/г. Испытание же модели МР-5 - большой, согласно В/телефонограм. за № 6242 - перенесено на время после отпуска Отдела.</w:t>
      </w:r>
    </w:p>
    <w:p w14:paraId="041BC8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испытания малых моделей: крыла № 6, ТОМ без капотов шасси на поляру и устойчивость и МР-5 на поляру без оперения, то таковые задерживаются из-за ремонта аэр. Весов в трубе НК-1 Старой лаборатории, о чем было доведено до сведения ОПО-4. В Старой лаборатории задерживается уходом в отпуск группа сотрудников до сдачи задолженности, каковая в случае благоприятных результатов проверки аэр. весов трубы НК-1 намече</w:t>
      </w:r>
      <w:r w:rsidRPr="00743EAE">
        <w:rPr>
          <w:rFonts w:ascii="Times New Roman" w:hAnsi="Times New Roman"/>
          <w:color w:val="000000" w:themeColor="text1"/>
          <w:sz w:val="16"/>
          <w:szCs w:val="16"/>
        </w:rPr>
        <w:softHyphen/>
        <w:t>на к сдаче не позднее 1-го Августа с/г. (2339,344).</w:t>
      </w:r>
    </w:p>
    <w:p w14:paraId="38D454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240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июля 1929 Дорнье-Валь Б.Г.Чухновского вылетел из Севастополя и прошел через Таганрог, Сталинград, Самару, Рыбинск в Архангельск, куда прибыл 28 июля 1929 (99,156).</w:t>
      </w:r>
    </w:p>
    <w:p w14:paraId="0570CA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A10227"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20 июля 1929 г. Дорнье «Валь» Чухновского, нагруженный запасными частями и инструментом, вылетел из Севастополя. Он совер</w:t>
      </w:r>
      <w:r w:rsidRPr="00142305">
        <w:rPr>
          <w:rStyle w:val="aff"/>
          <w:rFonts w:ascii="Times New Roman" w:hAnsi="Times New Roman" w:cs="Times New Roman"/>
          <w:color w:val="0070C0"/>
          <w:spacing w:val="0"/>
          <w:sz w:val="16"/>
          <w:szCs w:val="16"/>
        </w:rPr>
        <w:softHyphen/>
        <w:t>шил перелёт на Север через Таганрог, Сталинград, Самару и Рыбинск, получая в местных отделениях «Осоавиахим» всё необходимое снабжение и обслуживание.</w:t>
      </w:r>
    </w:p>
    <w:p w14:paraId="3ADC4B6A"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июля машина прибыла в Архангельск. Экипаж в соста</w:t>
      </w:r>
      <w:r w:rsidRPr="00142305">
        <w:rPr>
          <w:rStyle w:val="aff"/>
          <w:rFonts w:ascii="Times New Roman" w:hAnsi="Times New Roman" w:cs="Times New Roman"/>
          <w:color w:val="0070C0"/>
          <w:spacing w:val="0"/>
          <w:sz w:val="16"/>
          <w:szCs w:val="16"/>
        </w:rPr>
        <w:softHyphen/>
        <w:t>ве: командира Б.Г. Чухновского, второго лётчика Г.А. Страу</w:t>
      </w:r>
      <w:r w:rsidRPr="00142305">
        <w:rPr>
          <w:rStyle w:val="aff"/>
          <w:rFonts w:ascii="Times New Roman" w:hAnsi="Times New Roman" w:cs="Times New Roman"/>
          <w:color w:val="0070C0"/>
          <w:spacing w:val="0"/>
          <w:sz w:val="16"/>
          <w:szCs w:val="16"/>
        </w:rPr>
        <w:softHyphen/>
        <w:t>бе, лётнаба А.Д. Алексеева и бортмеханика А.С. Шелагина быс тро приготовился к разведке полярных льдов в Карской экспедиции, чтобы ледокол «Красин» мог наиболее лёгким и безопасным путем провести караваны с грузами сибирских товаров. Для этого пришлось повозиться с переоборудова</w:t>
      </w:r>
      <w:r w:rsidRPr="00142305">
        <w:rPr>
          <w:rStyle w:val="aff"/>
          <w:rFonts w:ascii="Times New Roman" w:hAnsi="Times New Roman" w:cs="Times New Roman"/>
          <w:color w:val="0070C0"/>
          <w:spacing w:val="0"/>
          <w:sz w:val="16"/>
          <w:szCs w:val="16"/>
        </w:rPr>
        <w:softHyphen/>
        <w:t>нием Дорнье «Валя». Опыт полётов Б.Г. Чухновского по</w:t>
      </w:r>
      <w:r w:rsidRPr="00142305">
        <w:rPr>
          <w:rStyle w:val="aff"/>
          <w:rFonts w:ascii="Times New Roman" w:hAnsi="Times New Roman" w:cs="Times New Roman"/>
          <w:color w:val="0070C0"/>
          <w:spacing w:val="0"/>
          <w:sz w:val="16"/>
          <w:szCs w:val="16"/>
        </w:rPr>
        <w:softHyphen/>
        <w:t>казывал, что самолёт не должен быть привязан к пароходу, а обязан действовать автономно, самостоятельно, базируясь на необжитых берегах. Поэтому, помимо палаток, спальных мешков и прочего, па летающей лодке установили модер</w:t>
      </w:r>
      <w:r w:rsidRPr="00142305">
        <w:rPr>
          <w:rStyle w:val="aff"/>
          <w:rFonts w:ascii="Times New Roman" w:hAnsi="Times New Roman" w:cs="Times New Roman"/>
          <w:color w:val="0070C0"/>
          <w:spacing w:val="0"/>
          <w:sz w:val="16"/>
          <w:szCs w:val="16"/>
        </w:rPr>
        <w:softHyphen/>
        <w:t>низированную. более надёжную радиостанцию для связи с морскими судами в воздухе, с земли и воды (25653).</w:t>
      </w:r>
    </w:p>
    <w:p w14:paraId="3045F2A8" w14:textId="77777777" w:rsidR="00324A96" w:rsidRPr="00142305" w:rsidRDefault="00324A96" w:rsidP="00324A96">
      <w:pPr>
        <w:spacing w:after="0" w:line="240" w:lineRule="auto"/>
        <w:jc w:val="both"/>
        <w:rPr>
          <w:rFonts w:ascii="Times New Roman" w:hAnsi="Times New Roman"/>
          <w:color w:val="0070C0"/>
          <w:sz w:val="16"/>
          <w:szCs w:val="16"/>
        </w:rPr>
      </w:pPr>
    </w:p>
    <w:p w14:paraId="530F3F13" w14:textId="77777777" w:rsidR="00B25AD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AF3A315" w14:textId="77777777" w:rsidR="00B25ADA" w:rsidRPr="00743EAE" w:rsidRDefault="00B25AD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C414AD"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июля 1929 г. Выписка из протокола закрытого заседания Президиума ВСНХ СССР о финансировании мероприятий по противовоздушной химической обороне крупных промпредприятий (РГАЭ. Ф. 3429. Оп. 16. Д. 2. Л. 146) (12417).</w:t>
      </w:r>
    </w:p>
    <w:p w14:paraId="605A0597" w14:textId="77777777" w:rsidR="00B25ADA" w:rsidRPr="00743EAE" w:rsidRDefault="00B25ADA" w:rsidP="00743EAE">
      <w:pPr>
        <w:spacing w:after="0" w:line="240" w:lineRule="auto"/>
        <w:jc w:val="both"/>
        <w:rPr>
          <w:rFonts w:ascii="Times New Roman" w:hAnsi="Times New Roman"/>
          <w:color w:val="000000" w:themeColor="text1"/>
          <w:sz w:val="16"/>
          <w:szCs w:val="16"/>
        </w:rPr>
      </w:pPr>
    </w:p>
    <w:p w14:paraId="78955C66" w14:textId="77777777" w:rsidR="001F0E4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506C080" w14:textId="77777777" w:rsidR="001F0E42" w:rsidRPr="00743EAE" w:rsidRDefault="001F0E4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13A353" w14:textId="77777777" w:rsidR="001F0E42" w:rsidRPr="00743EAE" w:rsidRDefault="001F0E42" w:rsidP="00743EAE">
      <w:pPr>
        <w:pStyle w:val="a3"/>
        <w:rPr>
          <w:color w:val="000000" w:themeColor="text1"/>
          <w:lang w:val="ru-RU"/>
        </w:rPr>
      </w:pPr>
      <w:r w:rsidRPr="00743EAE">
        <w:rPr>
          <w:color w:val="000000" w:themeColor="text1"/>
          <w:lang w:val="ru-RU"/>
        </w:rPr>
        <w:t>20 июля 1929 советские части начали наступление на китай</w:t>
      </w:r>
      <w:r w:rsidRPr="00743EAE">
        <w:rPr>
          <w:color w:val="000000" w:themeColor="text1"/>
          <w:lang w:val="ru-RU"/>
        </w:rPr>
        <w:softHyphen/>
        <w:t>ские войска на трех участках фронта. Начались боевые действия (15820).</w:t>
      </w:r>
    </w:p>
    <w:p w14:paraId="6F6D8329" w14:textId="77777777" w:rsidR="001F0E42" w:rsidRPr="00743EAE" w:rsidRDefault="001F0E42" w:rsidP="00743EAE">
      <w:pPr>
        <w:pStyle w:val="a3"/>
        <w:rPr>
          <w:color w:val="000000" w:themeColor="text1"/>
          <w:lang w:val="ru-RU"/>
        </w:rPr>
      </w:pPr>
    </w:p>
    <w:p w14:paraId="574DBE3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C86593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91926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июля 1929 года делегация мытищинского завода передала в эксплуатацию Ярославской железной дороги первые электропоезда (11612).</w:t>
      </w:r>
    </w:p>
    <w:p w14:paraId="44DF9F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FCCC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20 и 26 июля 1929. Из протокола заседания Политбюро N 87, 1929 г.</w:t>
      </w:r>
    </w:p>
    <w:p w14:paraId="6A439C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Мавзолее Ленина </w:t>
      </w:r>
    </w:p>
    <w:p w14:paraId="3EE6FD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Признать целесообразным приступить в этом году к постройке Мавзолея Ленина (11652).</w:t>
      </w:r>
    </w:p>
    <w:p w14:paraId="3EA7FC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D8CF76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33FC47F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062B4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июля 1929 советские части на</w:t>
      </w:r>
      <w:r w:rsidRPr="00743EAE">
        <w:rPr>
          <w:rFonts w:ascii="Times New Roman" w:hAnsi="Times New Roman"/>
          <w:color w:val="000000" w:themeColor="text1"/>
          <w:sz w:val="16"/>
          <w:szCs w:val="16"/>
        </w:rPr>
        <w:softHyphen/>
        <w:t>чали наступление на китайские войс</w:t>
      </w:r>
      <w:r w:rsidRPr="00743EAE">
        <w:rPr>
          <w:rFonts w:ascii="Times New Roman" w:hAnsi="Times New Roman"/>
          <w:color w:val="000000" w:themeColor="text1"/>
          <w:sz w:val="16"/>
          <w:szCs w:val="16"/>
        </w:rPr>
        <w:softHyphen/>
        <w:t>ка на трех участках фронта. Начались боевые действия (11216).</w:t>
      </w:r>
    </w:p>
    <w:p w14:paraId="15BC8B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E184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805BC0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0B0B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 заместитель начальника Военно-воздушных сил РККА тов.Алкснис и старший летчик Научно-исследовательского института тов. Писаренко вылетели на самолете новой конструкции. Поднявшись с московского Центрального аэродрома в 2 часа 32 мин. утра, они совершили беспосадочный перелет до Севастополя, где и снизились в 8 часов утра (5016).</w:t>
      </w:r>
    </w:p>
    <w:p w14:paraId="75C1EE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BE85E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 г. в 2 часа 32 минуты самолет Р-5, который пилотировал старший лет</w:t>
      </w:r>
      <w:r w:rsidRPr="00743EAE">
        <w:rPr>
          <w:rFonts w:ascii="Times New Roman" w:hAnsi="Times New Roman"/>
          <w:color w:val="000000" w:themeColor="text1"/>
          <w:sz w:val="16"/>
          <w:szCs w:val="16"/>
        </w:rPr>
        <w:softHyphen/>
        <w:t>чик НИИ ВВС В.П.Писаренко, с пассажиром - замести</w:t>
      </w:r>
      <w:r w:rsidRPr="00743EAE">
        <w:rPr>
          <w:rFonts w:ascii="Times New Roman" w:hAnsi="Times New Roman"/>
          <w:color w:val="000000" w:themeColor="text1"/>
          <w:sz w:val="16"/>
          <w:szCs w:val="16"/>
        </w:rPr>
        <w:softHyphen/>
        <w:t>телем начальника ВВС Я.И.Алкснисом - поднялся в воздух с Центрального аэродрома. В 8 часов утра, про</w:t>
      </w:r>
      <w:r w:rsidRPr="00743EAE">
        <w:rPr>
          <w:rFonts w:ascii="Times New Roman" w:hAnsi="Times New Roman"/>
          <w:color w:val="000000" w:themeColor="text1"/>
          <w:sz w:val="16"/>
          <w:szCs w:val="16"/>
        </w:rPr>
        <w:softHyphen/>
        <w:t>летев около 1500 км, Р-5 приземлился близ Севастополя. Этот перелет подтвердил хорошие летные качества ма</w:t>
      </w:r>
      <w:r w:rsidRPr="00743EAE">
        <w:rPr>
          <w:rFonts w:ascii="Times New Roman" w:hAnsi="Times New Roman"/>
          <w:color w:val="000000" w:themeColor="text1"/>
          <w:sz w:val="16"/>
          <w:szCs w:val="16"/>
        </w:rPr>
        <w:softHyphen/>
        <w:t>шины и повысил интерес ВВС к Р-5 (10667).</w:t>
      </w:r>
    </w:p>
    <w:p w14:paraId="0C84DE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EF0B7" w14:textId="77777777" w:rsidR="000C7713" w:rsidRPr="00743EAE" w:rsidRDefault="000C771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 г. .летчик НИИ ВВС В.О.Писаренко и заместитель начальника ВВС Я.И.Алкснис совершили беспосадочный перелет на новом разведыва</w:t>
      </w:r>
      <w:r w:rsidRPr="00743EAE">
        <w:rPr>
          <w:rFonts w:ascii="Times New Roman" w:hAnsi="Times New Roman"/>
          <w:color w:val="000000" w:themeColor="text1"/>
          <w:sz w:val="16"/>
          <w:szCs w:val="16"/>
        </w:rPr>
        <w:softHyphen/>
        <w:t xml:space="preserve">льном самолете Р-5 конструкции Н.Н.Поликарпова из Москвы в Севастополь /1300 км/ при средней скорости 233 км/час. Обратный полет 22 июля также был совершен без посадки. Полет был испытательным. </w:t>
      </w:r>
    </w:p>
    <w:p w14:paraId="5BC56BAE" w14:textId="77777777" w:rsidR="000C7713" w:rsidRPr="00743EAE" w:rsidRDefault="000C771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 двухместный одностоечный биплан деревянной конструкции Виктором и-17 модностью 500 л.с. Его данные;размах верхнего крыла - 15,5 м; размах нижнего - 12 м; длина - 10,5 м; площадь несущих поверхностей - 50 м2; вес конструкции - 1970 кг; полетный вес - от 2955 до 3347 кг; скорость максимальная - 218 км/час, посадочная – 95 км/час; потолок - 6200 м. С 1930 года Р-5 находился на вооружении ВВС в качестве разведчика и легкого бомбардировщика, а в ГВФ – в качестве почтового под маркою П-5. Выпускался в различных модификациях и наравне с У-2 бил самым распространенным и популярным</w:t>
      </w:r>
    </w:p>
    <w:p w14:paraId="3FC0CBD3" w14:textId="77777777" w:rsidR="000C7713" w:rsidRPr="00743EAE" w:rsidRDefault="000C771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24 июля 1929 г./ (23370).</w:t>
      </w:r>
    </w:p>
    <w:p w14:paraId="625840C8" w14:textId="77777777" w:rsidR="000C7713" w:rsidRPr="00743EAE" w:rsidRDefault="000C7713" w:rsidP="00743EAE">
      <w:pPr>
        <w:spacing w:after="0" w:line="240" w:lineRule="auto"/>
        <w:jc w:val="both"/>
        <w:rPr>
          <w:rFonts w:ascii="Times New Roman" w:hAnsi="Times New Roman"/>
          <w:color w:val="000000" w:themeColor="text1"/>
          <w:sz w:val="16"/>
          <w:szCs w:val="16"/>
        </w:rPr>
      </w:pPr>
    </w:p>
    <w:p w14:paraId="604B46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 Я.И.Алкснис и В.О.Писаренко на Р-5 выполнили беспосадочный перелет Москва-Севастополь. Обратно летели без посадки 22 июля 1929 (272,373).</w:t>
      </w:r>
    </w:p>
    <w:p w14:paraId="42E414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2EA93B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 г. был выполнен беспосадочный перелет Москва - Севастополь на самолете Р-5 Я.И.Алксниса и В.О.Писаренко (1276 км за 5 час 30 мин) (6395).</w:t>
      </w:r>
    </w:p>
    <w:p w14:paraId="3C3124C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A1E31D" w14:textId="77777777" w:rsidR="00CA6C05" w:rsidRPr="00743EAE" w:rsidRDefault="00CA6C0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58" w:name="_Hlk56761722"/>
      <w:r w:rsidRPr="00743EAE">
        <w:rPr>
          <w:rFonts w:ascii="Times New Roman" w:eastAsia="Times New Roman" w:hAnsi="Times New Roman"/>
          <w:color w:val="000000" w:themeColor="text1"/>
          <w:sz w:val="16"/>
          <w:szCs w:val="16"/>
          <w:lang w:eastAsia="ru-RU"/>
        </w:rPr>
        <w:t>21 июля 1929 заместитель начальника ВВС РККА Я.И. Алкснис и старший летчик НИИ ВВС В.О. Писаренко выполнили на новом самолете-разведчике Р-5 полет из Москвы в Севастополь (1276 км) с рекордной средней скоростью — более 233 км/час (21249).</w:t>
      </w:r>
    </w:p>
    <w:p w14:paraId="7992BBF4" w14:textId="77777777" w:rsidR="00CA6C05" w:rsidRPr="00743EAE" w:rsidRDefault="00CA6C05" w:rsidP="00743EAE">
      <w:pPr>
        <w:spacing w:after="0" w:line="240" w:lineRule="auto"/>
        <w:jc w:val="both"/>
        <w:rPr>
          <w:rFonts w:ascii="Times New Roman" w:hAnsi="Times New Roman"/>
          <w:color w:val="000000" w:themeColor="text1"/>
          <w:sz w:val="16"/>
          <w:szCs w:val="16"/>
        </w:rPr>
      </w:pPr>
    </w:p>
    <w:bookmarkEnd w:id="58"/>
    <w:p w14:paraId="70321B29"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июля 1929 г. в 2 часа 32 минуты самолет Р-5, который пилотировал старший летчик НИИ ВВС В. П. Писаренко, с пассажиром — заместителем начальника ВВС Я. И. Алкснисом — поднялся в воздух с Центрального аэродрома. В 8 часов утра, пролетев около 1500 км, Р-5 приземлился близ Севастополя. Этот перелет подтвердил хорошие летные качества машины и повысил интерес ВВС к Р-5 (25035).</w:t>
      </w:r>
    </w:p>
    <w:p w14:paraId="4D48F8AB" w14:textId="77777777" w:rsidR="00324A96" w:rsidRPr="00142305" w:rsidRDefault="00324A96" w:rsidP="00324A96">
      <w:pPr>
        <w:spacing w:after="0" w:line="240" w:lineRule="auto"/>
        <w:jc w:val="both"/>
        <w:rPr>
          <w:rFonts w:ascii="Times New Roman" w:hAnsi="Times New Roman"/>
          <w:color w:val="0070C0"/>
          <w:sz w:val="16"/>
          <w:szCs w:val="16"/>
        </w:rPr>
      </w:pPr>
    </w:p>
    <w:p w14:paraId="30210F2B" w14:textId="77777777" w:rsidR="00CA6C05" w:rsidRPr="00743EAE" w:rsidRDefault="00CA6C0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 21 по 23 июля 1929 прошел перелет инструкторов летных школ. Исходным пунктом перелета был назначен Харьков. Маршрут перелета: Харьков – Борисоглебск – Вольск – Оренбург – Вольск – Сталинград – Ростов на Дону – Севастополь – Харьков. Общая протяженность 3830 километров.</w:t>
      </w:r>
    </w:p>
    <w:p w14:paraId="7F4FB803" w14:textId="77777777" w:rsidR="00CA6C05" w:rsidRPr="00743EAE" w:rsidRDefault="00CA6C0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Продолжительность перелета составила от 36 часов 10 минут до 57 часов 22 минут, при этом в воздухе экипажи провели от 24 часа 17 минут до 28 часов 14 минут.</w:t>
      </w:r>
    </w:p>
    <w:p w14:paraId="305351AA" w14:textId="77777777" w:rsidR="00CA6C05" w:rsidRPr="00743EAE" w:rsidRDefault="00CA6C0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 сравнению с предыдущим перелетом, был отмечен более низкий уровень навигационной подготовки экипажей. Были зафиксированы случаи вынужденных посадок из-за потери ориентировки. Техническую подготовку «материальной части» также оценили как недостаточную. Кроме нескольких вынужденных посадок из-за отказов техники, отмечалось и значительное число мелких неисправностей в моторах и в оборудовании.</w:t>
      </w:r>
    </w:p>
    <w:p w14:paraId="0770A2EE" w14:textId="77777777" w:rsidR="00CA6C05" w:rsidRPr="00743EAE" w:rsidRDefault="00CA6C05"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Первое место занял экипаж 2-ой объединенной школы летчиков и авиатехников (г. Вольск) в составе Демидова и Авалиани, получивших 633 очка из 700 возможных, второе место заняли Шумов и Юденич из Академии имени Н.Е. Жуковского с результатом 612 очков и третье – Поспелов и Горшков (N-я школа военных летчиков) – 497 очков (21249).</w:t>
      </w:r>
    </w:p>
    <w:p w14:paraId="07273279" w14:textId="77777777" w:rsidR="00CA6C05" w:rsidRPr="00743EAE" w:rsidRDefault="00CA6C05" w:rsidP="00743EAE">
      <w:pPr>
        <w:spacing w:after="0" w:line="240" w:lineRule="auto"/>
        <w:jc w:val="both"/>
        <w:rPr>
          <w:rFonts w:ascii="Times New Roman" w:hAnsi="Times New Roman"/>
          <w:color w:val="000000" w:themeColor="text1"/>
          <w:sz w:val="16"/>
          <w:szCs w:val="16"/>
        </w:rPr>
      </w:pPr>
    </w:p>
    <w:p w14:paraId="22B01E09" w14:textId="77777777" w:rsidR="004A20D4" w:rsidRPr="00743EAE" w:rsidRDefault="004A20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21-23 июля 1929 г. состоялся круговой перелет инструкторов военных школ по маршруту: Харьков-Борисоглебск-Вольск-Оренбург-Вольск-Сталинград-Ростов-Соваотополь-Харьков общим протяжением 3330 км. Перелет совершался на учебных самолетах по два инструктора на каждом. Цель перелета - проверка инструкторов во внеаэродромикх полетах. Первыми закончили перелет Г.М.Авалиани и А.А.Демидов, пролетевшие весь маршрут на самолете У-1 за 36 часов.</w:t>
      </w:r>
    </w:p>
    <w:p w14:paraId="597D045A" w14:textId="77777777" w:rsidR="004A20D4" w:rsidRPr="00743EAE" w:rsidRDefault="004A20D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24 мюля 1929; ВВФ,1934 № 8/ (23370).</w:t>
      </w:r>
    </w:p>
    <w:p w14:paraId="2C1CDCAB" w14:textId="77777777" w:rsidR="004A20D4" w:rsidRPr="00743EAE" w:rsidRDefault="004A20D4" w:rsidP="00743EAE">
      <w:pPr>
        <w:spacing w:after="0" w:line="240" w:lineRule="auto"/>
        <w:jc w:val="both"/>
        <w:rPr>
          <w:rFonts w:ascii="Times New Roman" w:hAnsi="Times New Roman"/>
          <w:color w:val="000000" w:themeColor="text1"/>
          <w:sz w:val="16"/>
          <w:szCs w:val="16"/>
        </w:rPr>
      </w:pPr>
    </w:p>
    <w:p w14:paraId="445DA018" w14:textId="77777777" w:rsidR="001F0E4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6D38778" w14:textId="77777777" w:rsidR="001F0E42" w:rsidRPr="00743EAE" w:rsidRDefault="001F0E4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00DCC4" w14:textId="77777777" w:rsidR="001F0E42" w:rsidRPr="00743EAE" w:rsidRDefault="001F0E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в 1929 году вступил в строй Ростовский завод сельскохозяйственного машиностроения (ОАО «Ростсельмаш») – старейший комбайностроительный завод страны, ведущее сельхозмашиностроительное предприятие России (14959).</w:t>
      </w:r>
    </w:p>
    <w:p w14:paraId="1821FA56" w14:textId="77777777" w:rsidR="001F0E42" w:rsidRPr="00743EAE" w:rsidRDefault="001F0E42" w:rsidP="00743EAE">
      <w:pPr>
        <w:spacing w:after="0" w:line="240" w:lineRule="auto"/>
        <w:jc w:val="both"/>
        <w:rPr>
          <w:rFonts w:ascii="Times New Roman" w:hAnsi="Times New Roman"/>
          <w:color w:val="000000" w:themeColor="text1"/>
          <w:sz w:val="16"/>
          <w:szCs w:val="16"/>
        </w:rPr>
      </w:pPr>
    </w:p>
    <w:p w14:paraId="6A8D7262" w14:textId="77777777" w:rsidR="00422342" w:rsidRPr="00743EAE" w:rsidRDefault="00422342" w:rsidP="00743EAE">
      <w:pPr>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bCs/>
          <w:color w:val="000000" w:themeColor="text1"/>
          <w:sz w:val="16"/>
          <w:szCs w:val="16"/>
          <w:lang w:eastAsia="ru-RU"/>
        </w:rPr>
        <w:t>21 июля 1929 г. завод «Ростсельмаш» выдал первую партию крестьянских ходов по государственному акту приемки. Именно этот день считается днем рождения завода.</w:t>
      </w:r>
      <w:r w:rsidRPr="00743EAE">
        <w:rPr>
          <w:rFonts w:ascii="Times New Roman" w:eastAsia="Times New Roman" w:hAnsi="Times New Roman"/>
          <w:color w:val="000000" w:themeColor="text1"/>
          <w:sz w:val="16"/>
          <w:szCs w:val="16"/>
          <w:lang w:eastAsia="ru-RU"/>
        </w:rPr>
        <w:t xml:space="preserve"> 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(11220).</w:t>
      </w:r>
    </w:p>
    <w:p w14:paraId="4F69FBD5" w14:textId="61708F20" w:rsidR="00422342" w:rsidRPr="00743EAE" w:rsidRDefault="00422342" w:rsidP="00743EAE">
      <w:pPr>
        <w:spacing w:after="0" w:line="240" w:lineRule="auto"/>
        <w:jc w:val="both"/>
        <w:rPr>
          <w:rFonts w:ascii="Times New Roman" w:hAnsi="Times New Roman"/>
          <w:color w:val="000000" w:themeColor="text1"/>
          <w:sz w:val="16"/>
          <w:szCs w:val="16"/>
        </w:rPr>
      </w:pPr>
    </w:p>
    <w:p w14:paraId="0AF284B6" w14:textId="77777777" w:rsidR="00CA6C05" w:rsidRPr="00743EAE" w:rsidRDefault="00CA6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 Ростсельмащ производит первую продукцию. Страна прекращает закупать технику из-за рубежа, и начинает сама экспортировать свою продукцию. Дело в том, что в июле 1929 г. вошли в эксплуатацию первые 5 из 18 запроектированных цехов, что позволило заводу выдать первую партию крестьянских ходов по государственному акту приемки. Именно этот день считается днем рождения завода. В 1937 году проходит крупнейшая промышленная парижская выставка, куда РСМ отправляет свой комбайн «Сталинец-1». Ему присуждается Высшая награда — диплом GRAND PRIX. «Сталинцы» завоевали славу самой высокопроизводительной машины в мире (21167).</w:t>
      </w:r>
    </w:p>
    <w:p w14:paraId="14D9EB33" w14:textId="77777777" w:rsidR="00CA6C05" w:rsidRPr="00743EAE" w:rsidRDefault="00CA6C05" w:rsidP="00743EAE">
      <w:pPr>
        <w:spacing w:after="0" w:line="240" w:lineRule="auto"/>
        <w:jc w:val="both"/>
        <w:rPr>
          <w:rFonts w:ascii="Times New Roman" w:hAnsi="Times New Roman"/>
          <w:color w:val="000000" w:themeColor="text1"/>
          <w:sz w:val="16"/>
          <w:szCs w:val="16"/>
        </w:rPr>
      </w:pPr>
    </w:p>
    <w:p w14:paraId="0720B608" w14:textId="77777777" w:rsidR="00CA6C05" w:rsidRPr="00743EAE" w:rsidRDefault="00CA6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 года вступил в строй Ростовский завод сельскохозяйственного машиностроения (Ростсельмаш). 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w:t>
      </w:r>
    </w:p>
    <w:p w14:paraId="0CF414B8" w14:textId="77777777" w:rsidR="00CA6C05" w:rsidRPr="00743EAE" w:rsidRDefault="00CA6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w:t>
      </w:r>
    </w:p>
    <w:p w14:paraId="0ACB9915" w14:textId="77777777" w:rsidR="00CA6C05" w:rsidRPr="00743EAE" w:rsidRDefault="00CA6C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(21168).</w:t>
      </w:r>
    </w:p>
    <w:p w14:paraId="3FBC83FC" w14:textId="77777777" w:rsidR="00CA6C05" w:rsidRPr="00743EAE" w:rsidRDefault="00CA6C05" w:rsidP="00743EAE">
      <w:pPr>
        <w:spacing w:after="0" w:line="240" w:lineRule="auto"/>
        <w:jc w:val="both"/>
        <w:rPr>
          <w:rFonts w:ascii="Times New Roman" w:hAnsi="Times New Roman"/>
          <w:color w:val="000000" w:themeColor="text1"/>
          <w:sz w:val="16"/>
          <w:szCs w:val="16"/>
        </w:rPr>
      </w:pPr>
    </w:p>
    <w:p w14:paraId="2FEEF93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7DDC715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F55B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1929г. Крестинский, писал в письме Ворошилову, руководством ВМС СССР, что «был поставлен вопрос об установлении связи с германским военным флотом» и «заключил, что вопрос был разрешен в смысле сохранения традиционных (sic!) отношений с немецким рейхсвером». Пытаясь развеять опасения Ворошилова, он еще раз дал анализ военных взаимоотношений (АВП РФ,Ф-05,оп.9, п. 45, д. 32, л. 107—115.). В обоих письмах Крестинский помимо прикладного значения военного сотрудничества обращал внимание Сталина и Ворошилова на его политическое значение для всего комплекса советско-германских взаимоотношений. Здесь можно было бы поставить точку, отметив, что Крестинскому, такому же рьяному поборнику «рапалльской политики», каким был и «красный граф» Брокдорф-Ранцау, в очередной раз удалось уберечь ее от потрясений. Тем не менее возникает закономерный вопрос, а была ли такая комиссия вообще? Разумеется, бывший член Политбюро первого состава, секретарь ЦК по орг. вопросам, министр финансов правительства Ленина Крестинский имел свободный доступ к высшему руководству страны и в полной мере пользовался правом доклада и Ленину, и Сталину, и Рыкову, и Чичерину, и Троцкому, и Ворошилову. Но кроме этих двух его писем каких-либо еще упоминаний о комиссии Политбюро в других источниках нет. Поэтому напрашивается вопрос: либо Крестинский был неверно информирован относительно существования такой комиссии и ее не было вовсе, а он спутал ее с комиссией Политбюро по спецзаказам (военным заказам), либо дальше намерения о создании подобной комиссии дело не пошло, либо она существовала непродолжительное время, или же, наконец, она была тщательно засекречена (11784).</w:t>
      </w:r>
    </w:p>
    <w:p w14:paraId="3BC4BE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C49625" w14:textId="77777777" w:rsidR="000E5B76" w:rsidRPr="00743EAE" w:rsidRDefault="000E5B7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 г. Крестинский в письме убеждая Ворошилова в необходимости продолжения сотрудничества РККА с рейхсвером и подчеркивая неизменность отношения как германских политиков, так и военных к СССР, относительно Бломберга писал:</w:t>
      </w:r>
    </w:p>
    <w:p w14:paraId="61C0AF94" w14:textId="77777777" w:rsidR="000E5B76" w:rsidRPr="00743EAE" w:rsidRDefault="000E5B7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«Уходит Бломберг — наш друг. На его место назначается Гаммерштейн. Гаммерштейн находился под влиянием людей, к нам дружелюбных. Есть все основания считать, что он разовьется в такого же дружественного человека, как Бломберг» (18265).</w:t>
      </w:r>
    </w:p>
    <w:p w14:paraId="381CAC10" w14:textId="77777777" w:rsidR="000E5B76" w:rsidRPr="00743EAE" w:rsidRDefault="000E5B76" w:rsidP="00743EAE">
      <w:pPr>
        <w:spacing w:after="0" w:line="240" w:lineRule="auto"/>
        <w:jc w:val="both"/>
        <w:rPr>
          <w:rFonts w:ascii="Times New Roman" w:hAnsi="Times New Roman"/>
          <w:color w:val="000000" w:themeColor="text1"/>
          <w:sz w:val="16"/>
          <w:szCs w:val="16"/>
        </w:rPr>
      </w:pPr>
    </w:p>
    <w:p w14:paraId="3F01BFD9" w14:textId="77777777" w:rsidR="00AA4EF5" w:rsidRPr="00743EAE" w:rsidRDefault="00AA4EF5"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129C019" w14:textId="77777777" w:rsidR="00AA4EF5" w:rsidRPr="00743EAE" w:rsidRDefault="00AA4EF5"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79BB57DE" w14:textId="77777777" w:rsidR="00AA4EF5" w:rsidRPr="00743EAE" w:rsidRDefault="00AA4E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июля 1929. Состоялось первое заседание товарищеского суда (их начали организовывать при жилтовариществах и при кооперативных домах). Оно прошло на улице Усачева, дом - 19а. На заседании присутствовало около сорока жильцов. Разбирали дела об оскорблении жильцов друг другом, о не внесении платы за коммунальные услуги и т. д. Наиболее суровое наказание - штраф 10 рублей (19726).</w:t>
      </w:r>
    </w:p>
    <w:p w14:paraId="2326E938" w14:textId="77777777" w:rsidR="00AA4EF5" w:rsidRPr="00743EAE" w:rsidRDefault="00AA4EF5" w:rsidP="00743EAE">
      <w:pPr>
        <w:spacing w:after="0" w:line="240" w:lineRule="auto"/>
        <w:jc w:val="both"/>
        <w:rPr>
          <w:rFonts w:ascii="Times New Roman" w:hAnsi="Times New Roman"/>
          <w:color w:val="000000" w:themeColor="text1"/>
          <w:sz w:val="16"/>
          <w:szCs w:val="16"/>
        </w:rPr>
      </w:pPr>
    </w:p>
    <w:p w14:paraId="5A2024AD" w14:textId="77777777" w:rsidR="00923424" w:rsidRPr="00743EAE" w:rsidRDefault="00923424"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E2BE913" w14:textId="77777777" w:rsidR="00923424" w:rsidRPr="00743EAE" w:rsidRDefault="0092342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0949BE"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июля 1929 опросом членов ПБ</w:t>
      </w:r>
    </w:p>
    <w:p w14:paraId="685EFC93"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О заказе Военведа.</w:t>
      </w:r>
    </w:p>
    <w:p w14:paraId="1F0C8BAA"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Ворошилов).</w:t>
      </w:r>
    </w:p>
    <w:p w14:paraId="3F56C0B0"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Указать НКИД и НКТоргу на необходимость принятия всех мер к получению от Бофорса (Швеция) исполненного заказа Военведа.</w:t>
      </w:r>
    </w:p>
    <w:p w14:paraId="7E2B0829"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т.т. Ворошилову, Карахану, Микояну</w:t>
      </w:r>
    </w:p>
    <w:p w14:paraId="53E50022"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 состоялось заседание ПБ (Протокол № 90. Особый № 88) (23083).</w:t>
      </w:r>
    </w:p>
    <w:p w14:paraId="13430048" w14:textId="77777777" w:rsidR="00923424" w:rsidRPr="00743EAE" w:rsidRDefault="00923424" w:rsidP="00743EAE">
      <w:pPr>
        <w:spacing w:after="0" w:line="240" w:lineRule="auto"/>
        <w:jc w:val="both"/>
        <w:rPr>
          <w:rFonts w:ascii="Times New Roman" w:hAnsi="Times New Roman"/>
          <w:color w:val="000000" w:themeColor="text1"/>
          <w:sz w:val="16"/>
          <w:szCs w:val="16"/>
        </w:rPr>
      </w:pPr>
    </w:p>
    <w:p w14:paraId="7DF64ECA" w14:textId="77777777" w:rsidR="00C53386" w:rsidRPr="00951B40" w:rsidRDefault="00C53386" w:rsidP="00C53386">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22 июля 1929 г. был выдан заказ на постройку катеров типа «Стальной» на заводе им. А. Марти с плановым сроком готов</w:t>
      </w:r>
      <w:r w:rsidRPr="00951B40">
        <w:rPr>
          <w:rStyle w:val="aff"/>
          <w:rFonts w:ascii="Times New Roman" w:hAnsi="Times New Roman" w:cs="Times New Roman"/>
          <w:color w:val="0070C0"/>
          <w:spacing w:val="0"/>
          <w:sz w:val="16"/>
          <w:szCs w:val="16"/>
        </w:rPr>
        <w:softHyphen/>
        <w:t>ности первого катера 1 июня 1930 г., вто</w:t>
      </w:r>
      <w:r w:rsidRPr="00951B40">
        <w:rPr>
          <w:rStyle w:val="aff"/>
          <w:rFonts w:ascii="Times New Roman" w:hAnsi="Times New Roman" w:cs="Times New Roman"/>
          <w:color w:val="0070C0"/>
          <w:spacing w:val="0"/>
          <w:sz w:val="16"/>
          <w:szCs w:val="16"/>
        </w:rPr>
        <w:softHyphen/>
        <w:t>рого - двумя неделями позже.</w:t>
      </w:r>
    </w:p>
    <w:p w14:paraId="6D3995AA" w14:textId="77777777" w:rsidR="00C53386" w:rsidRPr="00951B40" w:rsidRDefault="00C53386" w:rsidP="00C53386">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Завод не хотел браться за исполнение заказа, мотивируя это загруженностью по другим работам, в т.ч. коммерческого гражданского судо</w:t>
      </w:r>
      <w:r w:rsidRPr="00951B40">
        <w:rPr>
          <w:rStyle w:val="aff"/>
          <w:rFonts w:ascii="Times New Roman" w:hAnsi="Times New Roman" w:cs="Times New Roman"/>
          <w:color w:val="0070C0"/>
          <w:spacing w:val="0"/>
          <w:sz w:val="16"/>
          <w:szCs w:val="16"/>
        </w:rPr>
        <w:softHyphen/>
        <w:t>строения. Не исключено, что инженерам завода передалось отношение к проекту специалистов Мортехупра, считавшего его напрасной тратой государственных средств (25781).</w:t>
      </w:r>
    </w:p>
    <w:p w14:paraId="552F8561" w14:textId="77777777" w:rsidR="00C53386" w:rsidRPr="00951B40" w:rsidRDefault="00C53386" w:rsidP="00C53386">
      <w:pPr>
        <w:spacing w:after="0" w:line="240" w:lineRule="auto"/>
        <w:jc w:val="both"/>
        <w:rPr>
          <w:rStyle w:val="aff"/>
          <w:rFonts w:ascii="Times New Roman" w:hAnsi="Times New Roman" w:cs="Times New Roman"/>
          <w:color w:val="0070C0"/>
          <w:spacing w:val="0"/>
          <w:sz w:val="16"/>
          <w:szCs w:val="16"/>
        </w:rPr>
      </w:pPr>
    </w:p>
    <w:p w14:paraId="2FC71F15" w14:textId="77777777" w:rsidR="00923424" w:rsidRPr="00743EAE" w:rsidRDefault="00923424"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500264C" w14:textId="77777777" w:rsidR="00923424" w:rsidRPr="00743EAE" w:rsidRDefault="0092342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82E27F8"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июля 1929 Deutsche Luft Hansa использует катапульту для запуска почтового самолета Heinkel He 12 с пассажирского лайнера Бремен в 400 км (248 миль; 216 морских миль ) от Нью-Йорка, штат Нью-Йорк, ускоряя доставку почты (20806).</w:t>
      </w:r>
    </w:p>
    <w:p w14:paraId="0DC02F3C" w14:textId="77777777" w:rsidR="00923424" w:rsidRPr="00743EAE" w:rsidRDefault="00923424" w:rsidP="00743EAE">
      <w:pPr>
        <w:spacing w:after="0" w:line="240" w:lineRule="auto"/>
        <w:jc w:val="both"/>
        <w:rPr>
          <w:rFonts w:ascii="Times New Roman" w:hAnsi="Times New Roman"/>
          <w:color w:val="000000" w:themeColor="text1"/>
          <w:sz w:val="16"/>
          <w:szCs w:val="16"/>
        </w:rPr>
      </w:pPr>
    </w:p>
    <w:p w14:paraId="26CDCFB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0A5F55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9C314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июля 1929 ГК Ришар писал письмо N 12/151c в препровождении аэродинамического расчета по МП-1 - дополнительных материалов (2341).</w:t>
      </w:r>
    </w:p>
    <w:p w14:paraId="0BEAEE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D7F5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23 июля по 23 сентября 1929 Б.Г.Чухновский и др. на Комсеверпуть N 1 (Валь) перегнали самолет из Москвы в Арктику для обеспечения навигации по СМП (272,374).</w:t>
      </w:r>
    </w:p>
    <w:p w14:paraId="4DE3D7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DC3F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июля 1929 года врид гл. инспектора ГВФ Е.М. Гинсбург писал письмо № И/588 в общество "Дерулуфт" Нейману</w:t>
      </w:r>
    </w:p>
    <w:p w14:paraId="7483B1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Прошу срочно выдать экипажу самолета "Страна Советов" Шестакову, Болотову, Стерлигову и Фуфаеву, отправляющимся завтра 24 июля в Берлин за американскими визами, билеты на перелет Москва-Берлин и обратно (7783, 266).</w:t>
      </w:r>
    </w:p>
    <w:p w14:paraId="7B33E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937F19" w14:textId="77777777" w:rsidR="00B25AD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27F9076" w14:textId="77777777" w:rsidR="00B25ADA" w:rsidRPr="00743EAE" w:rsidRDefault="00B25AD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D5E96A"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23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СНК СССР о финансовом положении военной промышленности и ликвидации кассового дефицита на IV квартал текущего года (ГА РФ. Ф. Р?8418. Оп. 3. Д. 113. Л. 1?2) (12415).</w:t>
      </w:r>
    </w:p>
    <w:p w14:paraId="73686C95"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p>
    <w:p w14:paraId="081A919C"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23 июля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СТО принял постановление «О порядке утверждения смет по крупному капитальному промышленному строительству и электростроительству» (12265).</w:t>
      </w:r>
    </w:p>
    <w:p w14:paraId="7E50BC59"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7A56A8C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994C8D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EA64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июля 1929 W-33 Бремен О.А.Кальвица на был доставлен в залив Лаврентия рейсовым пароходом. В тот же день машину собрали (99,151).</w:t>
      </w:r>
    </w:p>
    <w:p w14:paraId="3A1224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06DD74"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июля 1929 г.</w:t>
      </w:r>
    </w:p>
    <w:p w14:paraId="316A911F"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ПРОТОКОЛА № 73 ЗАСЕДАНИЯ КОЛЛЕГИИ НКИД СССР</w:t>
      </w:r>
    </w:p>
    <w:p w14:paraId="604E0DE7"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ПОЛЕТЕ САМОЛЕТА ФОРДА ИЗ АМЕРИКИ В СССР</w:t>
      </w:r>
    </w:p>
    <w:p w14:paraId="2D78473D"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 секретно</w:t>
      </w:r>
    </w:p>
    <w:p w14:paraId="7A51AD59"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Карахан, Стомоняков.</w:t>
      </w:r>
    </w:p>
    <w:p w14:paraId="2A742665"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Секретарь: Канторович</w:t>
      </w:r>
    </w:p>
    <w:p w14:paraId="44F1BC4B"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w:t>
      </w:r>
    </w:p>
    <w:p w14:paraId="08D16DA7"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 полете металлического аэроплана Форда из Америки в СССР.</w:t>
      </w:r>
    </w:p>
    <w:p w14:paraId="6568626D"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7094E9BA"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Не возражать против полета металлического аэроплана Форда из Америки в СССР. (Каган)</w:t>
      </w:r>
    </w:p>
    <w:p w14:paraId="1BD7879F"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ЛВП РФ. Ф. 027а. </w:t>
      </w:r>
      <w:r w:rsidRPr="00743EAE">
        <w:rPr>
          <w:rFonts w:ascii="Times New Roman" w:hAnsi="Times New Roman"/>
          <w:color w:val="000000" w:themeColor="text1"/>
          <w:sz w:val="16"/>
          <w:szCs w:val="16"/>
          <w:lang w:val="en-US"/>
        </w:rPr>
        <w:t>On</w:t>
      </w:r>
      <w:r w:rsidRPr="00743EAE">
        <w:rPr>
          <w:rFonts w:ascii="Times New Roman" w:hAnsi="Times New Roman"/>
          <w:color w:val="000000" w:themeColor="text1"/>
          <w:sz w:val="16"/>
          <w:szCs w:val="16"/>
        </w:rPr>
        <w:t>. 1. П. 11. Д. 59. Л. 246. Копия (20418).</w:t>
      </w:r>
    </w:p>
    <w:p w14:paraId="367AACC3" w14:textId="77777777" w:rsidR="00923424" w:rsidRPr="00743EAE" w:rsidRDefault="00923424" w:rsidP="00743EAE">
      <w:pPr>
        <w:spacing w:after="0" w:line="240" w:lineRule="auto"/>
        <w:jc w:val="both"/>
        <w:rPr>
          <w:rFonts w:ascii="Times New Roman" w:hAnsi="Times New Roman"/>
          <w:color w:val="000000" w:themeColor="text1"/>
          <w:sz w:val="16"/>
          <w:szCs w:val="16"/>
        </w:rPr>
      </w:pPr>
    </w:p>
    <w:p w14:paraId="6518FD77" w14:textId="77777777" w:rsidR="00B25ADA" w:rsidRPr="00743EAE" w:rsidRDefault="00B25ADA"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Жизнь и внутрен</w:t>
      </w:r>
      <w:r w:rsidR="00AA4EF5" w:rsidRPr="00743EAE">
        <w:rPr>
          <w:rFonts w:ascii="Times New Roman" w:hAnsi="Times New Roman"/>
          <w:i/>
          <w:iCs/>
          <w:color w:val="000000" w:themeColor="text1"/>
          <w:sz w:val="16"/>
          <w:szCs w:val="16"/>
        </w:rPr>
        <w:t>н</w:t>
      </w:r>
      <w:r w:rsidRPr="00743EAE">
        <w:rPr>
          <w:rFonts w:ascii="Times New Roman" w:hAnsi="Times New Roman"/>
          <w:i/>
          <w:iCs/>
          <w:color w:val="000000" w:themeColor="text1"/>
          <w:sz w:val="16"/>
          <w:szCs w:val="16"/>
        </w:rPr>
        <w:t>яя политика:</w:t>
      </w:r>
    </w:p>
    <w:p w14:paraId="0AC0BA04" w14:textId="77777777" w:rsidR="00B25ADA" w:rsidRPr="00743EAE" w:rsidRDefault="00B25ADA"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1EACE1A1"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24 июля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ЦИК и СНК приняли постановление «О выпуске 3-го государственного внутреннего займа идустриализации народного хозяйства СССР» (12265).</w:t>
      </w:r>
    </w:p>
    <w:p w14:paraId="69589D7A"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79E2FC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A9CCD8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865A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июля 1929 вступил в силу пакт Келлога-Бриана (3907,156).</w:t>
      </w:r>
    </w:p>
    <w:p w14:paraId="594287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67330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A1E3A2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AF28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 г. после долгих предварительных переговоров состоялось совместное заседание технической секции НТК с представителями ВВС и Авиатреста об ис</w:t>
      </w:r>
      <w:r w:rsidRPr="00743EAE">
        <w:rPr>
          <w:rFonts w:ascii="Times New Roman" w:hAnsi="Times New Roman"/>
          <w:color w:val="000000" w:themeColor="text1"/>
          <w:sz w:val="16"/>
          <w:szCs w:val="16"/>
        </w:rPr>
        <w:softHyphen/>
        <w:t>пользовании 12 самолетов И1-М5. На нем начальник 3 отдела Управления снабжения ВВС Капустин указал, что в настоящее время, после снятия с вооружения истреби</w:t>
      </w:r>
      <w:r w:rsidRPr="00743EAE">
        <w:rPr>
          <w:rFonts w:ascii="Times New Roman" w:hAnsi="Times New Roman"/>
          <w:color w:val="000000" w:themeColor="text1"/>
          <w:sz w:val="16"/>
          <w:szCs w:val="16"/>
        </w:rPr>
        <w:softHyphen/>
        <w:t>телей “Мартинсайд”, имеется острая нехватка трениро</w:t>
      </w:r>
      <w:r w:rsidRPr="00743EAE">
        <w:rPr>
          <w:rFonts w:ascii="Times New Roman" w:hAnsi="Times New Roman"/>
          <w:color w:val="000000" w:themeColor="text1"/>
          <w:sz w:val="16"/>
          <w:szCs w:val="16"/>
        </w:rPr>
        <w:softHyphen/>
        <w:t>вочных самолетов в летных школах, и что И-1 могут быть приняты для тренировки на них инструкторского состава и ведения учебных воздушных боев. Это предло</w:t>
      </w:r>
      <w:r w:rsidRPr="00743EAE">
        <w:rPr>
          <w:rFonts w:ascii="Times New Roman" w:hAnsi="Times New Roman"/>
          <w:color w:val="000000" w:themeColor="text1"/>
          <w:sz w:val="16"/>
          <w:szCs w:val="16"/>
        </w:rPr>
        <w:softHyphen/>
        <w:t>жение было утверждено в протоколе как основа для ве</w:t>
      </w:r>
      <w:r w:rsidRPr="00743EAE">
        <w:rPr>
          <w:rFonts w:ascii="Times New Roman" w:hAnsi="Times New Roman"/>
          <w:color w:val="000000" w:themeColor="text1"/>
          <w:sz w:val="16"/>
          <w:szCs w:val="16"/>
        </w:rPr>
        <w:softHyphen/>
        <w:t>дения переговоров Управления ВВС с заводом № 1 (10667).</w:t>
      </w:r>
    </w:p>
    <w:p w14:paraId="59B845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245773" w14:textId="77777777" w:rsidR="00324A96" w:rsidRPr="00142305" w:rsidRDefault="00170433" w:rsidP="00324A96">
      <w:pPr>
        <w:spacing w:after="0" w:line="240" w:lineRule="auto"/>
        <w:jc w:val="both"/>
        <w:rPr>
          <w:rFonts w:ascii="Times New Roman" w:hAnsi="Times New Roman"/>
          <w:color w:val="0070C0"/>
          <w:sz w:val="16"/>
          <w:szCs w:val="16"/>
        </w:rPr>
      </w:pPr>
      <w:r w:rsidRPr="00743EAE">
        <w:rPr>
          <w:rFonts w:ascii="Times New Roman" w:hAnsi="Times New Roman"/>
          <w:color w:val="000000" w:themeColor="text1"/>
          <w:sz w:val="16"/>
          <w:szCs w:val="16"/>
        </w:rPr>
        <w:t>2</w:t>
      </w:r>
      <w:r w:rsidR="00324A96" w:rsidRPr="00142305">
        <w:rPr>
          <w:rFonts w:ascii="Times New Roman" w:hAnsi="Times New Roman"/>
          <w:color w:val="0070C0"/>
          <w:sz w:val="16"/>
          <w:szCs w:val="16"/>
        </w:rPr>
        <w:t>25 июля 1929 г. в результате долгих переговоров состоялось совместное заседание технической секции НТК с представителями ВВС и Авиатреста об использовании 12 самолетов И 1-М5.</w:t>
      </w:r>
    </w:p>
    <w:p w14:paraId="6F3BA394"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 3-го отдела Управления снабжения ВВС Капустин указал, что в настоящее время имеется острая нехватка в летных школах тренировочных самолетов после снятия с вооружения истребителей «Мартинсайд», И-1 могут быть приняты для тренировки на них инструкторского состава и ведения учебных воздушных боев. Это предложение и было утверждено в протоколе как основа для ведения переговоров Управления ВВС с заводом № 1.</w:t>
      </w:r>
    </w:p>
    <w:p w14:paraId="5DFF4592"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Вновь начались работы по приведению И-1 в летное состояние, но ненадолго. Арест Поликарпова в октябре 1929 г. положил им конец: доработкой И-1 для передачи в летные школы в этих условиях никто не хотел заниматься (25035).</w:t>
      </w:r>
    </w:p>
    <w:p w14:paraId="251CE5F5" w14:textId="77777777" w:rsidR="00324A96" w:rsidRPr="00142305" w:rsidRDefault="00324A96" w:rsidP="00324A96">
      <w:pPr>
        <w:spacing w:after="0" w:line="240" w:lineRule="auto"/>
        <w:jc w:val="both"/>
        <w:rPr>
          <w:rFonts w:ascii="Times New Roman" w:hAnsi="Times New Roman"/>
          <w:color w:val="0070C0"/>
          <w:sz w:val="16"/>
          <w:szCs w:val="16"/>
        </w:rPr>
      </w:pPr>
    </w:p>
    <w:p w14:paraId="2150841B" w14:textId="77777777" w:rsidR="00324A96" w:rsidRPr="00743EAE" w:rsidRDefault="00324A96" w:rsidP="00324A96">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 в первый полет вышел гидросамолет МР-5 (2339).</w:t>
      </w:r>
    </w:p>
    <w:p w14:paraId="28E8BBD4" w14:textId="77777777" w:rsidR="00324A96" w:rsidRPr="00743EAE" w:rsidRDefault="00324A96" w:rsidP="00324A96">
      <w:pPr>
        <w:autoSpaceDE w:val="0"/>
        <w:autoSpaceDN w:val="0"/>
        <w:adjustRightInd w:val="0"/>
        <w:spacing w:after="0" w:line="240" w:lineRule="auto"/>
        <w:jc w:val="both"/>
        <w:rPr>
          <w:rFonts w:ascii="Times New Roman" w:hAnsi="Times New Roman"/>
          <w:color w:val="000000" w:themeColor="text1"/>
          <w:sz w:val="16"/>
          <w:szCs w:val="16"/>
        </w:rPr>
      </w:pPr>
    </w:p>
    <w:p w14:paraId="6F3FBA1A" w14:textId="60AE9B67" w:rsidR="00170433" w:rsidRPr="00743EAE" w:rsidRDefault="001704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июля 1929 г. состоялось совместное совещание НТК УВВС и Авиатреста по итогам специальных испытаний в 1928 – 1929 гг. Начальник 3-го управления снабжения УВВС Капустин предложил передать ВВС имеющиеся 12 самолетов (1 летный и 11 в заделе, которые следовало привести в летное состояние) на замену списываемым самолетам Мартинсайд МФ-4. Но для этого их следовало привести к тому виду, в котором специальные испытания проводились – т.е. обеспечить центровку 32…32,5% САХ. Сделать это можно было только установкой груза в НЧФ весом не менее 130 кг, что вело к повышению полетного веса более чем на 5% и дальнейшему снижению запаса прочности, который и так был недостаточен. А прочность самолетов на хранении нашли ухудшившейся. Тем не менее, Авиатрест распорядился начать подготовку к передаче 12 самолетов на баланс УВВС.</w:t>
      </w:r>
    </w:p>
    <w:p w14:paraId="7AD36AAF" w14:textId="77777777" w:rsidR="00170433" w:rsidRPr="00743EAE" w:rsidRDefault="001704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ни один самолет к летному состоянию так и не привели.</w:t>
      </w:r>
    </w:p>
    <w:p w14:paraId="1BB0A381" w14:textId="77777777" w:rsidR="00170433" w:rsidRPr="00743EAE" w:rsidRDefault="0017043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временем главный конструктор завода №1 Поликарпов вместо работы по плановым заданиям, в т.ч. и по передаче самолетов И-1 заказчику занялся политической деятельности. В 1927 г. в СССР были отменены временные меры, введенные в начале 1920-х гг. в рамках «новой экономической политики» (НЭП), и соответствующие законы. В государственном авиапроме это выразилось в том, что полномочия директоров предприятий и руководителей конструкторских организаций были ограничены, а ответственность – повышена. Вопрос этот давно назрел, т.к. в отрасли царил беспорядок, а руководители предпочитали заниматься теми проектами, что нравились им лично, невзирая на требования Заказчика и не обеспечивая его потребностей и выполнения планов, сами они начали считать себя не наемными работниками, а «владельцами» предприятий, предлагая их акционировать в надежде получить контрольные пакеты акций. Их зарплаты стали расти и оказались значительно больше других работников, в т.ч. высококвалифицированных. Ряд таких руководителей авиапромышленности резко воспротивился этому, саботируя решения правительства. Некоторые вознамерились эмигрировать, другие – в т.ч. и Поликарпов пытались всячески сопротивляться, чтобы сохранить свои полномочия и старые способы управления, когда все вопросы решались «коллегиально» на бесконечных совещаниях, на которых чаще всего ничего не решалось. В этой обстановке ОГПУ принял меры против саботажников, и в октябре 1929 г. начальник ОСС (Отдел сухопутного самолетостроения – КБ завода № 1) Поликарпов был арестован. На этом его личное участие в работам по самолету И-1 была прекращена (23576).</w:t>
      </w:r>
    </w:p>
    <w:p w14:paraId="627D3CF1" w14:textId="77777777" w:rsidR="00170433" w:rsidRPr="00743EAE" w:rsidRDefault="00170433" w:rsidP="00743EAE">
      <w:pPr>
        <w:spacing w:after="0" w:line="240" w:lineRule="auto"/>
        <w:jc w:val="both"/>
        <w:rPr>
          <w:rFonts w:ascii="Times New Roman" w:hAnsi="Times New Roman"/>
          <w:color w:val="000000" w:themeColor="text1"/>
          <w:sz w:val="16"/>
          <w:szCs w:val="16"/>
        </w:rPr>
      </w:pPr>
    </w:p>
    <w:p w14:paraId="0D4278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 W-33 Бремен О.А.Кальвица с трудом, с третьей попытки поднялся в воздух в заливе Лаврентия. Прилетели в Уэлен (99,151).</w:t>
      </w:r>
    </w:p>
    <w:p w14:paraId="4A03BC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C747B4A" w14:textId="77777777" w:rsidR="001F0E42" w:rsidRPr="00743EAE" w:rsidRDefault="001F0E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 г. Протокол ПБ № 90 п.34: Об участии самолета «Крылья Советов» на Лондонской авиационной выставке. (Ворошилов). Решено разрешить самолету «Крылья Советов» принять приглашение участвовать на Лондонской авиационной выставке (15887).</w:t>
      </w:r>
    </w:p>
    <w:p w14:paraId="6BAA8485" w14:textId="77777777" w:rsidR="001F0E42" w:rsidRPr="00743EAE" w:rsidRDefault="001F0E42" w:rsidP="00743EAE">
      <w:pPr>
        <w:spacing w:after="0" w:line="240" w:lineRule="auto"/>
        <w:jc w:val="both"/>
        <w:rPr>
          <w:rFonts w:ascii="Times New Roman" w:hAnsi="Times New Roman"/>
          <w:color w:val="000000" w:themeColor="text1"/>
          <w:sz w:val="16"/>
          <w:szCs w:val="16"/>
        </w:rPr>
      </w:pPr>
    </w:p>
    <w:p w14:paraId="07AADCD4" w14:textId="77777777" w:rsidR="001F0E4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0E663E4" w14:textId="77777777" w:rsidR="001F0E42" w:rsidRPr="00743EAE" w:rsidRDefault="001F0E4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72EF939"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 состоялось заседание ПБ (Протокол № 90. Особый № 88)</w:t>
      </w:r>
    </w:p>
    <w:p w14:paraId="301BB4C2"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июля 1929 опросом членов ПБ</w:t>
      </w:r>
    </w:p>
    <w:p w14:paraId="31F24108"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О заказе Военведа.</w:t>
      </w:r>
    </w:p>
    <w:p w14:paraId="35B59F7B"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Ворошилов).</w:t>
      </w:r>
    </w:p>
    <w:p w14:paraId="13B407C7"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Указать НКИД и НКТоргу на необходимость принятия всех мер к получению от Бофорса (Швеция) исполненного заказа Военведа.</w:t>
      </w:r>
    </w:p>
    <w:p w14:paraId="7C9B2BD0"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т.т. Ворошилову, Карахану, Микояну (23083).</w:t>
      </w:r>
    </w:p>
    <w:p w14:paraId="67ECD88D" w14:textId="77777777" w:rsidR="00923424" w:rsidRPr="00743EAE" w:rsidRDefault="00923424" w:rsidP="00743EAE">
      <w:pPr>
        <w:spacing w:after="0" w:line="240" w:lineRule="auto"/>
        <w:jc w:val="both"/>
        <w:rPr>
          <w:rFonts w:ascii="Times New Roman" w:hAnsi="Times New Roman"/>
          <w:color w:val="000000" w:themeColor="text1"/>
          <w:sz w:val="16"/>
          <w:szCs w:val="16"/>
        </w:rPr>
      </w:pPr>
    </w:p>
    <w:p w14:paraId="6193087A" w14:textId="77777777" w:rsidR="00C5553D" w:rsidRPr="00743EAE" w:rsidRDefault="00C5553D" w:rsidP="00743EAE">
      <w:pPr>
        <w:pStyle w:val="ae"/>
        <w:shd w:val="clear" w:color="auto" w:fill="FFFFFF"/>
        <w:spacing w:before="0" w:after="0"/>
        <w:jc w:val="both"/>
        <w:rPr>
          <w:color w:val="000000" w:themeColor="text1"/>
          <w:sz w:val="16"/>
          <w:szCs w:val="16"/>
        </w:rPr>
      </w:pPr>
      <w:r w:rsidRPr="00743EAE">
        <w:rPr>
          <w:color w:val="000000" w:themeColor="text1"/>
          <w:sz w:val="16"/>
          <w:szCs w:val="16"/>
        </w:rPr>
        <w:t>К 25 июля 1929 года на гарантийную обкатку вышел 21 танк второй серии. К 1 сентября число вышедших танков увеличилось до 40, 15 из них уже ушли с завода. К 23 сентября количество готовых танков достигло 50 штук. Полностью танки второй серии были сданы в ноябре 1929 года (17724).</w:t>
      </w:r>
    </w:p>
    <w:p w14:paraId="60B92AAD" w14:textId="77777777" w:rsidR="00C5553D" w:rsidRPr="00743EAE" w:rsidRDefault="00C5553D" w:rsidP="00743EAE">
      <w:pPr>
        <w:spacing w:after="0" w:line="240" w:lineRule="auto"/>
        <w:jc w:val="both"/>
        <w:rPr>
          <w:rFonts w:ascii="Times New Roman" w:eastAsia="Times New Roman" w:hAnsi="Times New Roman"/>
          <w:color w:val="000000" w:themeColor="text1"/>
          <w:sz w:val="16"/>
          <w:szCs w:val="16"/>
          <w:lang w:eastAsia="ru-RU"/>
        </w:rPr>
      </w:pPr>
    </w:p>
    <w:p w14:paraId="3AA72071"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25 июля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утвердило проекты постановлений ЦК ВКП (б): «О работе Ленмаштреста» и «О работе Ленинградского судостроительного треста»; рассмотрело доклад ЦК КП Азербайджана, отметив недостатки в работе нефтяной промышленности, и предложило ВСНХ наметить пути к их устранению (12265).</w:t>
      </w:r>
    </w:p>
    <w:p w14:paraId="3894509D" w14:textId="77777777" w:rsidR="0039592A" w:rsidRPr="00743EAE" w:rsidRDefault="0039592A" w:rsidP="00743EAE">
      <w:pPr>
        <w:pStyle w:val="ae"/>
        <w:spacing w:before="0" w:after="0"/>
        <w:jc w:val="both"/>
        <w:rPr>
          <w:rStyle w:val="a7"/>
          <w:b w:val="0"/>
          <w:color w:val="000000" w:themeColor="text1"/>
          <w:sz w:val="16"/>
          <w:szCs w:val="16"/>
        </w:rPr>
      </w:pPr>
    </w:p>
    <w:p w14:paraId="2CE56E67"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w:t>
      </w:r>
    </w:p>
    <w:p w14:paraId="78C93750"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1</w:t>
      </w:r>
    </w:p>
    <w:p w14:paraId="5A5BE65B"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4 пр. ПБ № 90.</w:t>
      </w:r>
    </w:p>
    <w:p w14:paraId="12A11949"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 итогах и перспективах работы Ленмаштреста.</w:t>
      </w:r>
    </w:p>
    <w:p w14:paraId="4953D265"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Политбюро ЦК ВКП(б) 25.VII.1929 года).</w:t>
      </w:r>
    </w:p>
    <w:p w14:paraId="2FBB5478"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Заслушав доклад об итогах и перспективах работы Ленмаштреста, Политбюро констатирует, что:</w:t>
      </w:r>
    </w:p>
    <w:p w14:paraId="40A44906"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Ленинградский машиностроительный трест, производящий в текущем году около 14% общего машиностроения СССР и свыше 20% общего машиностроения трестов союзного значения, имея в своем составе крупнейшие ленинградские заводы, как “Красный Путиловец”, Металлический, б. Невский, им. Карла Маркса и др., с 22</w:t>
      </w:r>
      <w:r w:rsidRPr="00743EAE">
        <w:rPr>
          <w:rFonts w:ascii="Times New Roman" w:hAnsi="Times New Roman"/>
          <w:color w:val="000000" w:themeColor="text1"/>
          <w:sz w:val="16"/>
          <w:szCs w:val="16"/>
        </w:rPr>
        <w:noBreakHyphen/>
        <w:t>мя тысячами пролетариев, и изготовляя ряд таких машин (турбины, обувные машины, пневматический инструмент и т. д.), которые не производятся ни в одном другом тресте, — является одним из важнейших хозяйственных объединений нашего Союза и имеет огромное народно-хозяйственное значение.</w:t>
      </w:r>
    </w:p>
    <w:p w14:paraId="79924551"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Это огромнее народно-хозяйственное значение Ленмаштреста, расположение всех его предприятий в Ленинграде, значительное количество новых станков в этих предприятиях, поставленных за последние годы, и наличие достаточного кадра наиболее квалифицированных рабочих и технического пеленала — позволяет партии предъявлять к Ленмаштресту гораздо более серьезные требования, чем к другим хозяйственным объединениям.</w:t>
      </w:r>
    </w:p>
    <w:p w14:paraId="7B7A21F8"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За истекшее время Ленинградский машиностроительный трест имеет в своей работе ряд несомненных и значительных успехов, достигнутых благодаря усилиям рабочих масс и техперсонала и активнейшей поддержке партии:</w:t>
      </w:r>
    </w:p>
    <w:p w14:paraId="17761684"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восстановление разрушенных заводов и приспособление их для производства необходимых для индустриализации страны машин и оборудования;</w:t>
      </w:r>
    </w:p>
    <w:p w14:paraId="284A7D54"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постановка ряда совершенно новых в СССР производств (турбостроение, тракторостроение, текстильное и обувное машиностроение и т. д.);</w:t>
      </w:r>
    </w:p>
    <w:p w14:paraId="4CB6BBE8"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увеличение валовой продукции с 19,5 млн. руб. в 1923/24 г. до 109,8 млн. руб. по плану на текущий год;</w:t>
      </w:r>
    </w:p>
    <w:p w14:paraId="19539C8F"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рост числа занятых рабочих с 10,8 тыс. человек до 22,3 тыс. человек;</w:t>
      </w:r>
    </w:p>
    <w:p w14:paraId="37A9D54B"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рост производительности труда за истекшее пятилетие на 113.2% при росте зарплаты на 95,3% и</w:t>
      </w:r>
    </w:p>
    <w:p w14:paraId="096872B2"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снижение себестоимости в 1926/27 г. на 4,7% и в 1927/28 г. на 7,5% против 6,4% плана.</w:t>
      </w:r>
    </w:p>
    <w:p w14:paraId="0704BEFB"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Наряду с означенными достижениями трест в своей работе имеет ряд существенных недостатков:</w:t>
      </w:r>
    </w:p>
    <w:p w14:paraId="5C1F4C05"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недостаточное использование имеющегося оборудования;</w:t>
      </w:r>
    </w:p>
    <w:p w14:paraId="37B4356E"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незначительная эффективность капитальных затрат, вследствие распыления отпускаемых средств между многими объектами, и направление этих капитальных затрат, не всегда соответствующее наиболее острым нуждам страны;</w:t>
      </w:r>
    </w:p>
    <w:p w14:paraId="1772A018"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недостаточно решительное проведение организационных мероприятий по рационализации производства;</w:t>
      </w:r>
    </w:p>
    <w:p w14:paraId="2374781C"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слабое использование кооперирования с заводами других трестов;</w:t>
      </w:r>
    </w:p>
    <w:p w14:paraId="46309746"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недостаточная специализация крупных заводов (“Красный Путиловец”, им. Ленина);</w:t>
      </w:r>
    </w:p>
    <w:p w14:paraId="51282EBF"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слабая постановка работы по стандартизации и типизации изделий;</w:t>
      </w:r>
    </w:p>
    <w:p w14:paraId="0D9638D2"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недостаточное согласование работ связанных между собою цехов;</w:t>
      </w:r>
    </w:p>
    <w:p w14:paraId="570E8530"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наличие большого количества брака и просрочки по выполняемым заказам;</w:t>
      </w:r>
    </w:p>
    <w:p w14:paraId="6318656A"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наличие по некоторым изделиям чрезмерных накидок;</w:t>
      </w:r>
    </w:p>
    <w:p w14:paraId="39F791B0"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недостаточное внимание к делу подготовки квалифицированной рабочей силы, привлечения иностранных специалистов и посылки своих специалистов и квалифицированных рабочих заграницу;</w:t>
      </w:r>
    </w:p>
    <w:p w14:paraId="699CE247"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неудовлетворительная постановка работы по техническому нормированию труда на некоторых заводах;</w:t>
      </w:r>
    </w:p>
    <w:p w14:paraId="42A1B9B9"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недовыполнение производственной программы за первое полугодие 1928/29 г. по валовой продукции на 3% и снижение себестоимости на 7% вместо 11% плана;</w:t>
      </w:r>
    </w:p>
    <w:p w14:paraId="515ED8AE"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недостаточно удовлетворительное состояние трудовой дисциплины.</w:t>
      </w:r>
    </w:p>
    <w:p w14:paraId="3EAB6952"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Исходя из этого, Политбюро постановляет:</w:t>
      </w:r>
    </w:p>
    <w:p w14:paraId="50F44E06"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Считать, что центральной задачей Ленмаштреста на ближайший период должно явиться максимальное и в кратчайший срок использование действующего основного капитала и всех имеющихся вообще возможностей по наибольшему увеличению выпуска продукции, снижению себестоимости и улучшению ее качества.</w:t>
      </w:r>
    </w:p>
    <w:p w14:paraId="476210D9"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ВСНХ СССР в кратчайший срок установить точные и твердые производственные задания и выдать длительные твердые заказы для заводов Ленмаштреста, специализируя последние на определенных видах машиностроительной продукции и обеспечив Ленмаштресту полную загрузку его заводов на основе тесной увязки их специализации с планом развития общего машиностроения в других районах СССР. Одновременно неуклонно проводить стандартизацию и типизацию изделий, оставляя на каждом заводе не только минимальное количество видов машин, но и минимальное количество типов каждой из них.</w:t>
      </w:r>
    </w:p>
    <w:p w14:paraId="182D386A"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Поручить ВСНХ в месячный срок представить Политбюро свои соображения и предложения о замене паровозостроения на заводе “Красный Путиловец” другим постоянным производством.</w:t>
      </w:r>
    </w:p>
    <w:p w14:paraId="19D9FD59"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Признать правильным прекращение строительства промышленных паровозов на заводе им. Ленина и загрузку этого завода преимущественно котлами, судовыми паровыми машинами и вспомогательными механизмами для судов,</w:t>
      </w:r>
    </w:p>
    <w:p w14:paraId="5AD8F3B5"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Предложить Ленмаштресту:</w:t>
      </w:r>
    </w:p>
    <w:p w14:paraId="500A3F52"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широко развернуть работы по рационализации производства, привлекая к этому делу через производственные совещания широкие рабочие массы и инженерно-технический персонал, перенося опыт и достижения с одного завода на другой, как в пределах, так и за пределами треста;</w:t>
      </w:r>
    </w:p>
    <w:p w14:paraId="342BFB17"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принять все меры к полному согласованию всех производственных процессов отдельных цехов и шире проводить кооперирование заводов Ленмаштреста не только внутри треста, но и с заводами других трестов. На тех заводах и цехах Ленмаштреста, которые по выпуску своей продукции являются задерживающим началом для других предприятий и цехов, увеличить количество смен таким образом, чтобы с минимальными затратами уравновесить производство треста в целом.</w:t>
      </w:r>
    </w:p>
    <w:p w14:paraId="164C7414"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 кратчайший срок ликвидировать просрочки в сдаче заказов и впредь установить строжайшую договорную дисциплину;</w:t>
      </w:r>
    </w:p>
    <w:p w14:paraId="0E0DEB20"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 1.X.1929 г. закончить действительный перевод заводов на хозрасчет; шире внедрять начала хозрасчета в работу цехов.</w:t>
      </w:r>
    </w:p>
    <w:p w14:paraId="4701E585"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Признавая установленной недостаточную загруженность основного капитала, считать необходимым увеличить производственную программу треста по сравнению с тем, как она была запроектирована трестом и ВСНХ на пятилетие, а именно:</w:t>
      </w:r>
    </w:p>
    <w:p w14:paraId="2ECEF051"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установить программу производства тракторов в 1929/30 г. на заводе “Красный Путиловец” в 10.000 шт., с доведением ее к 1932/33 г. до 20.000 шт. и запасных частей для 60.000 тракторов (против 10.000 шт. тракторов и 40.000 запчастей по пятилетке);</w:t>
      </w:r>
    </w:p>
    <w:p w14:paraId="53E61476"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одобрить решения ВСНХ СССР, принятые им во исполнение директив ЦК: об увеличении выпуска паровых турбин на Металлическом заводе, об увеличении производства котлов на заводах им. Ленина и Металлическом и об увеличении выпуска пневматического инструмента заводом “Пневматика” после постройки на нем нового корпуса,</w:t>
      </w:r>
    </w:p>
    <w:p w14:paraId="3CABE62F"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Учитывая, что Ленмаштрест производит ответственные машины и оборудование, обязать ВСНХ СССР разработать и провести в жизнь такой порядок снабжения Ленмаштреста и аналогичных трестов сырьем и материалами, который обеспечил бы минимальный брак и бесперебойность в работе.</w:t>
      </w:r>
    </w:p>
    <w:p w14:paraId="29AA6175"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Обязать ВСНХ СССР принять все меры к тому, чтобы капитальные вложения и реконструкция Ленмаштреста производились с расчетом полного обеспечения выполнения вышеуказанной производственной программы в намеченные сроки, для чего предусмотреть необходимые ассигнования как в промфинплане, так и в импортном плаке.</w:t>
      </w:r>
    </w:p>
    <w:p w14:paraId="08698AD1"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ту часть заграничного оборудования для тракторостроения, которую для обеспечения соответствующих сроков нужно заказать еще в этом году, считать необходимым выдать лицензию немедленно.</w:t>
      </w:r>
    </w:p>
    <w:p w14:paraId="53FF2813"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Одобрить решение ВСНХ СССР о реконструкции и расширении, на основе местных ресурсов лома, существующего в Ленинграде металлургического производства! (“Красный Путиловец”, Ижорский завод), в целях обеспечения Ленинградской металлопромышленности собственной качественной металлургией.</w:t>
      </w:r>
    </w:p>
    <w:p w14:paraId="7EB14AEC"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В целях повышения эффективности капитальных работ предложить ВСНХ и Ленмаштресту впредь в максимальной степени концентрировать затраты на наиболее важных объектах и в размерах, позволяющих получить необходимый производственный эффект в наикратчайший срок, особенное внимание обратив на, так называемые ”узкие места”, преодоление которых, зачастую, при некоторых мероприятиях и при незначительных затратах, может быстро дать очень значительный производственный результат.</w:t>
      </w:r>
    </w:p>
    <w:p w14:paraId="729440C2"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Обязать ВСНХ в кратчайший срок разработать план реконструкции всех заводов треста, в соответствии с п. 2</w:t>
      </w:r>
      <w:r w:rsidRPr="00743EAE">
        <w:rPr>
          <w:rFonts w:ascii="Times New Roman" w:hAnsi="Times New Roman"/>
          <w:color w:val="000000" w:themeColor="text1"/>
          <w:sz w:val="16"/>
          <w:szCs w:val="16"/>
        </w:rPr>
        <w:noBreakHyphen/>
        <w:t>м.</w:t>
      </w:r>
    </w:p>
    <w:p w14:paraId="3C854A96"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Предложить ВСНХ и Ленмаштресту с 1.X.1929 г. решительно снизить чрезмерные накидки треста на изделия, обслуживающие тяжелую промышленность и в дальнейшем продолжать политику неуклонного снижения цен на все изделия треста вообще, добиваясь в то же время значительного улучшения качества. Одновременно, с 1.X.1929 г. отменить принудительно установленные для треста убыточные цены, с тем, чтобы трест получал за свои изделия установленную промфинпланом себестоимость плюс некоторую прибыль. На этой основе немедленно изменить существующую систему оплаты тракторов трактороторгующими организациями, с тем, чтобы полагающуюся госбюджетную дотацию последние получали непосредственно.</w:t>
      </w:r>
    </w:p>
    <w:p w14:paraId="608B3CEC"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В целях наилучшего использования рабочей силы и подготовки кадров квалифицированной рабочей силы и техперсонала, предложить Ленмаштресту:</w:t>
      </w:r>
    </w:p>
    <w:p w14:paraId="58AD212B"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Усилить работу по техническому нормированию, качественно и количественно усиливая состав ТНБ на заводах и в самом тресте.</w:t>
      </w:r>
    </w:p>
    <w:p w14:paraId="04DE5CFF"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Обратить особенное внимание треста на неудовлетворительную охрану труда и технику безопасности на заводах треста, предложив тресту принять соответствующие меры к устранению этих дефектов.</w:t>
      </w:r>
    </w:p>
    <w:p w14:paraId="61A2451A"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Расширить практику подготовки рабочей силы путем бригадного и индивидуального ученичества, а также путем заключения договоров с Ленинградским Институтом Труда.</w:t>
      </w:r>
    </w:p>
    <w:p w14:paraId="2941E591"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Считать целесообразным, в виде опыта, организовать в Ленмаштресте специальную школу с укороченным сроком обучения для подготовки станочников.</w:t>
      </w:r>
    </w:p>
    <w:p w14:paraId="6010AD76"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Расширить практику переподготовки квалифицированных рабочих, мастеров и бригадиров, путем создания специальных теоретических и практических кратковременных курсов.</w:t>
      </w:r>
    </w:p>
    <w:p w14:paraId="7ADB7423"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Считая недостаточным привлечение трестом заграничных специалистов, а также практику посылки заграницу своих инженеров, мастеров и рабочих, значительно расширить практику обмена техническим опытом с заграницей в ближайшее время. В то же время считать необходимым максимально упростить процедуру разрешения выезда заграницу в целях обмена техническим опытом.</w:t>
      </w:r>
    </w:p>
    <w:p w14:paraId="50034E9C"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В виду того, что выполнение Ленмаштрестом программы его производства в части тракторостроения, дизеле- турбо- и котлостроения обуславливает нормальное выполнение программы работ как в области сельского хозяйства, так и в области целого ряда отраслей промышленности, считать, что производственная программа, заданная Ленмаштресту, должна быть безусловно полностью выполнена.</w:t>
      </w:r>
    </w:p>
    <w:p w14:paraId="29EBA618"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снижении себестоимости продукции должно быть сосредоточено максимум внимания и энергии всех работников треста: задание по снижению себестоимости в целом по тресту на 11% должно быть выполнено во что бы то ни стало. Поручить НКТруду, ВСНХ и ВЦСПС в срочном порядке разработать и ввести в систему премирования рабочих и инженерно-технического персонала только за действительно достигнутые результаты по снижению себестоимости, явившиеся в результате их инициативы, энергии и усилий.</w:t>
      </w:r>
    </w:p>
    <w:p w14:paraId="504F9E04"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Намеченные планом рост производительности труда и соотношение между ростом производительности труда и заработной платой должны быть обязательно достигнуты.</w:t>
      </w:r>
    </w:p>
    <w:p w14:paraId="196DDB3E"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заводоуправления, партийные и профсоюзные организации должны решительно усилить борьбу за укрепление трудовой дисциплины, неуклонно проведя в этих целях все соответствующие директивы партии и правительства.</w:t>
      </w:r>
    </w:p>
    <w:p w14:paraId="2680A08F"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 +</w:t>
      </w:r>
    </w:p>
    <w:p w14:paraId="2F9C48EB" w14:textId="77777777" w:rsidR="0039592A" w:rsidRPr="00743EAE" w:rsidRDefault="0039592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Решение поставленных перед Ленмаштрестом задач представляет значительные трудности и возлагает исключительную ответственность на хозяйственников-руководителей. Они должны в большей степени, чем до сих пор, сами изучать не только вопросы административно-управленческого порядка, но и все вопросы производственно-технического порядка для того, чтобы более активно руководить и управлять. Создавая им максимально благоприятную обстановку в работе, ликвидируя всякое дерганье, неуклонно проводя принцип единоначалия на производстве, партия одновременно будет требовать от них гораздо лучшего хозяйствования, гораздо большего вовлечения рабочих масс в дело управления производством, гораздо более широкого использования рабочей инициативы. Вместе с тем, партийные и профсоюзные организации должны разъяснить рабочим Ленмаштреста всю важность поставленных перед трестом задач, должны улучшить свое руководство массами и обслуживание масс, широко развивать социалистическое соревнование и тем самым вести массы к новым победам (18093).</w:t>
      </w:r>
    </w:p>
    <w:p w14:paraId="19A63757" w14:textId="77777777" w:rsidR="0039592A" w:rsidRPr="00743EAE" w:rsidRDefault="0039592A" w:rsidP="00743EAE">
      <w:pPr>
        <w:spacing w:after="0" w:line="240" w:lineRule="auto"/>
        <w:jc w:val="both"/>
        <w:rPr>
          <w:rFonts w:ascii="Times New Roman" w:hAnsi="Times New Roman"/>
          <w:color w:val="000000" w:themeColor="text1"/>
          <w:sz w:val="16"/>
          <w:szCs w:val="16"/>
        </w:rPr>
      </w:pPr>
    </w:p>
    <w:p w14:paraId="18A5C186"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25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90. 5. Проект резолюции по докладу Ленинградского судостроительного треста (ПБ от 18 июля 1929 г., пр. № 89, п. 2) (Томский, Толоконцев, Воробьев, Каганович М., Савцов, Близниченко). Решения ПБ от 22 июля 1929 г. 25. О заказе военведа (Ворошилов) — ОП. 33. О резолюции ЦК по обороне (ПБ от 15 июля 1929 г., пр. № 89, п. 23) (Ворошилов). (Политбюро... Т. 1. С. 709, 710) (12416).</w:t>
      </w:r>
    </w:p>
    <w:p w14:paraId="29FDFF02"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p>
    <w:p w14:paraId="102CB497"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w:t>
      </w:r>
    </w:p>
    <w:p w14:paraId="1E18B590"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2</w:t>
      </w:r>
    </w:p>
    <w:p w14:paraId="34FA0B56"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5 пр. ПБ № 90.</w:t>
      </w:r>
    </w:p>
    <w:p w14:paraId="7791BAA8"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Резолюция ЦК ВКП(б) по докладу Ленинградского Судостроительного Треста.</w:t>
      </w:r>
    </w:p>
    <w:p w14:paraId="2CB2A5C2"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(Утверждена Политбюро ЦК ВКП(б) 25.VII.1929 г.).</w:t>
      </w:r>
    </w:p>
    <w:p w14:paraId="5C8DDE83"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Отмечая некоторые достижения в деле постепенного овладения коммерческим судостроением на заводах Ленинградского Судостроительного Треста, ЦК ВКП(б) одновременно констатирует, как явно недостаточный темп снижения себестоимости коммерческих судов, строящихся на заводах Ленинградского Судостроительного Треста, так и чрезвычайно длительные сроки их постройки, причем в области военного судостроения следует отметить еще менее удовлетворительные результаты.</w:t>
      </w:r>
    </w:p>
    <w:p w14:paraId="499E3C07"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Причинами этих основных недостатков являются:</w:t>
      </w:r>
    </w:p>
    <w:p w14:paraId="5671BCB9"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неудовлетворительное плановое руководство со стороны главков ВСНХ СССР;</w:t>
      </w:r>
    </w:p>
    <w:p w14:paraId="6461D96D"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слабое техническое руководство заводами со стороны треста;</w:t>
      </w:r>
    </w:p>
    <w:p w14:paraId="18DF0ABC"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неиспользование преимуществ плановой производственной работы;</w:t>
      </w:r>
    </w:p>
    <w:p w14:paraId="3FAB837F"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отсутствие увязки в военном и коммерческом судостроении;</w:t>
      </w:r>
    </w:p>
    <w:p w14:paraId="31E077A1"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неподготовленность основных отраслей промышленности, обслуживающих судостроение (машиностроение и электротехника);</w:t>
      </w:r>
    </w:p>
    <w:p w14:paraId="0B5A22D3"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отсутствие договорной дисциплины в отношении сроков и качества поставляемой продукции;</w:t>
      </w:r>
    </w:p>
    <w:p w14:paraId="1BF6A922"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длительное прохождение эскизных проектов судов в порядке согласования;</w:t>
      </w:r>
    </w:p>
    <w:p w14:paraId="60C344D5"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отсутствие правильной постановки калькуляционного дела;</w:t>
      </w:r>
    </w:p>
    <w:p w14:paraId="3E348428"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слабое использование трестом своих производственных возможностей;</w:t>
      </w:r>
    </w:p>
    <w:p w14:paraId="7FBED821"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отсутствие проработанного плана необходимей реконструкции и специализации заводов;</w:t>
      </w:r>
    </w:p>
    <w:p w14:paraId="577675E1"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неправильное использование оборотных средств при наличии больших капиталов по незавершенному производству;</w:t>
      </w:r>
    </w:p>
    <w:p w14:paraId="7695175F"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наличие высоких общезаводских и цеховых расходов (183%), большого процента брака (по отдельным производствам до 30</w:t>
      </w:r>
      <w:r w:rsidRPr="00743EAE">
        <w:rPr>
          <w:rFonts w:ascii="Times New Roman" w:hAnsi="Times New Roman"/>
          <w:color w:val="000000" w:themeColor="text1"/>
          <w:sz w:val="16"/>
          <w:szCs w:val="16"/>
        </w:rPr>
        <w:noBreakHyphen/>
        <w:t>40%), больших отходов (до 30%), простоев за счет производственных неполадок при наличии большого количества сверхурочных работ, значительного количества прогулов, низких норм выработки, отставания производительности труда от роста зарплаты (по данным обследования НК РКИ в среднем за 1927/28 г. на 18%);</w:t>
      </w:r>
    </w:p>
    <w:p w14:paraId="50AE8129"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бесхозяйственность в закупке и использовании импортного сырья.</w:t>
      </w:r>
    </w:p>
    <w:p w14:paraId="519DE03A"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ЦК ВКП(б) констатирует, что отмеченные выше факты усугублялись отсутствием сознательного твердого руководства со стороны партийной части старого правления треста, шедшего на поводу у группы заводских специалистов, оказавшихся в дальнейшем злостными вредителями.</w:t>
      </w:r>
    </w:p>
    <w:p w14:paraId="30B00536"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Равным образом необходимо отметить, что хотя в постановлениях СТО от 2.Х.1928 г. и 4.II.1929 г. были в основном указаны выше перечисленные недостатки в деле судостроения и даны директивы, создающие предпосылки для оздоровления судостроения в СССР и Ленинградского Судостроительного треста в частности, однако, до последнего времени эти директивы не были полностью проведены в жизнь.</w:t>
      </w:r>
    </w:p>
    <w:p w14:paraId="6BC4B0EC"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ЦК ВКП(б) считает, что такое положение препятствует нормальному развитию судостроения в СССР в соответствии с общим темпом индустриализации страны, а потому является явно нетерпимым и требующим для своего оздоровления неукоснительного проведения в жизнь нижеследующих мероприятий:</w:t>
      </w:r>
    </w:p>
    <w:p w14:paraId="73C4326F"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Обязать БСКХ СССР и Ленинградский обком ВКП(б) внимательным образом пересмотреть весь производственный аппарат треста к заводов на предмет выявления и устранения всех последствий вредительской работы.</w:t>
      </w:r>
    </w:p>
    <w:p w14:paraId="48CFD152"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Считать установленным, согласно данным НК РКИ СССР, что при условии рационализации производства (специализация заводов, осуществление серийности постройки уничтожение существующих разрывов в техническом процессе и т. д.) производственная программа Ленинградского Судостроительного треста на текущее пятилетие может быть увеличена с 71 транспортной единицы и 20 промысловых морских тральщиков до 91 транспортной единицы и 178 тральщиков, при соответствующем обеспечении нужд военного ведомства, причем в случае необходимости и эта программа, при увеличении рабочих смен может быть значительно увеличена.</w:t>
      </w:r>
    </w:p>
    <w:p w14:paraId="679E2083"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случае, если при исполнении пятилетней программы эти заводы будут загружены заказами крупных судов, то соответствующее количество тральщиков к постройке должно быть переброшено на заводы, не входящие в состав Ленинградского Судостроительного треста.</w:t>
      </w:r>
    </w:p>
    <w:p w14:paraId="385226BE"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Поручить ВСНХ СССР: а) принять за основу разработанную НК РКИ схему специализации заводов Ленинградского Судостроительного треста при разработке Гипромезом общего проекта реконструкции судостроения в СССР; б) установить объем капитальных затрат на полную реконструкцию заводов Судстреста на текущее пятилетие по окончании работ Гипромеза и получении проектных и сметных материалов, но не позднее 1.I.1930 г.; в) в виду более интенсивного развертывания судостроения и ускорения выполнения пятилетней программы, главнейшие капитальные работы произвести в первом трехлетии.</w:t>
      </w:r>
    </w:p>
    <w:p w14:paraId="42A5291B"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Предложить ВСНХ СССР и Судотресту неукоснительно провести в жизнь состоявшееся и до сих пор не вполне выполненные постановления СТО от 2.Х.1928 г. и 4.II.1929 г. Обязать ВСНХ в докладе, имеющем быть через год, особо упомянуть о порядке и системе выполнения этих постановлений СТО.</w:t>
      </w:r>
    </w:p>
    <w:p w14:paraId="5526C1BB"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 соответствии с п. 2 настоящего постановления о пересмотре программы судостроения, обязать ВСНХ осуществить следующие хозяйственно-рационализаторские мероприятия:</w:t>
      </w:r>
    </w:p>
    <w:p w14:paraId="4AE3035E"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 трехмесячный срок выявить потребности судостроительных заводов в материалах и полуфабрикатах, необходимых для выполнения программ судостроения, а равно принять меры для реального обеспечения и своевременного снабжения ими заводов Судотреста и в частности судостроительной сталью, для производства которой закрепить специальные металлургические заводы;</w:t>
      </w:r>
    </w:p>
    <w:p w14:paraId="0204FE3A"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добиться в течение пятилетки к 1.Х.19ЗЗ г. снижения себестоимости, как по коммерческому, так и по военному судостроению не менее, чем на 50% против себестоимости 1927/28 г.;</w:t>
      </w:r>
    </w:p>
    <w:p w14:paraId="149998B7"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 ближайшие же два года добиться календарных сроков готовности судов, для рефрижераторов не свыше 15 месяцев и для лесовозов не свыше 12 месяцев, а для военного судостроения аккуратное выполнение сроков, установленных по согласованию с Наркомвоенмором;</w:t>
      </w:r>
    </w:p>
    <w:p w14:paraId="63846D50"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установить количества и сроки подачи импортного сырья главных, а также вспомогательных механизмов и оборудования. Доложить СТО в 3</w:t>
      </w:r>
      <w:r w:rsidRPr="00743EAE">
        <w:rPr>
          <w:rFonts w:ascii="Times New Roman" w:hAnsi="Times New Roman"/>
          <w:color w:val="000000" w:themeColor="text1"/>
          <w:sz w:val="16"/>
          <w:szCs w:val="16"/>
        </w:rPr>
        <w:noBreakHyphen/>
        <w:t>х месячный срок о выявленной потребности и принимаемых мерах для обеспечения судостроении необходимым импортным оборудованием и материалами, в соответствии с постановлением СТО от 2.Х.1928 г.;</w:t>
      </w:r>
    </w:p>
    <w:p w14:paraId="6A6275D2"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не допускать приобретения импортного сырья до окончательного утверждения судостроительных программ и установления точных спецификаций по отдельным типам судов;</w:t>
      </w:r>
    </w:p>
    <w:p w14:paraId="5E4ED85F"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для устранения имеющегося значительного разрыва между сроками готовности корпусов и сроками поставки главных и вспомогательных судовых механизмов и электрического оборудования, обеспечить усиление судового электро- и машиностроения с введением теперь же на соответствующих заводах 2</w:t>
      </w:r>
      <w:r w:rsidRPr="00743EAE">
        <w:rPr>
          <w:rFonts w:ascii="Times New Roman" w:hAnsi="Times New Roman"/>
          <w:color w:val="000000" w:themeColor="text1"/>
          <w:sz w:val="16"/>
          <w:szCs w:val="16"/>
        </w:rPr>
        <w:noBreakHyphen/>
        <w:t>х и 3</w:t>
      </w:r>
      <w:r w:rsidRPr="00743EAE">
        <w:rPr>
          <w:rFonts w:ascii="Times New Roman" w:hAnsi="Times New Roman"/>
          <w:color w:val="000000" w:themeColor="text1"/>
          <w:sz w:val="16"/>
          <w:szCs w:val="16"/>
        </w:rPr>
        <w:noBreakHyphen/>
        <w:t>х смен;</w:t>
      </w:r>
    </w:p>
    <w:p w14:paraId="11CFA19C"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обеспечить на заводах Ленинградского Маштреста изготовление для Судотреста в необходимом количестве и в сроки, согласованные с общей программой судостроения, главных дизелей, дизель-динамо и компрессоров; привлечь к изготовлению судовых вспомогательных механизмов завод им. Ленина (б. Невский);</w:t>
      </w:r>
    </w:p>
    <w:p w14:paraId="6577A321"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в целях разгрузки заводов Судотреста от производства крупных поковок, электроизделий, вспомогательных судовых механизмов, инструментов, арматуры и стандартной судовой мебели, развернуть эти производства на специальных заводах, после чего прекратить производство этих изделий на заводах Судотреста;</w:t>
      </w:r>
    </w:p>
    <w:p w14:paraId="39BA1170"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расширить существующие и поставить заново на заводах СССР производстве паро-динамо-грузовых стрел, подшипников Митчеля, брашпилей, рулевых указателей, якорных канатов и других изделий до масштаба полного удовлетворения потребностей судостроения.</w:t>
      </w:r>
    </w:p>
    <w:p w14:paraId="323BD778"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6. Принимая во внимание предложения НК РКИ СССР по рационализации управления, обеспечить реальное проведение таковых на заводах Судотреста, как по линии административно-организационной, так и техническо-производственной, в связи с чем поручить:</w:t>
      </w:r>
    </w:p>
    <w:p w14:paraId="3CC5F202"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ВСНХ и Ленинградскому Судотресту в трехмесячный срок разработать в ввести на судостроительных заводах унифицированную и упрощенную схему управления, уточнить положения об отделах и цехах, правах и обязанностях отдельных представителей административно-технического персонала, приняв меры к освобождению последнего от канцелярской работы;</w:t>
      </w:r>
    </w:p>
    <w:p w14:paraId="10E20149"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организовать правильный учет производства по предприятиям, принимая во внимание в необходимых случаях и весовое отношение.</w:t>
      </w:r>
    </w:p>
    <w:p w14:paraId="4957F6BB"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В области рационализации производства предложить ВСНХ и Судотресту:</w:t>
      </w:r>
    </w:p>
    <w:p w14:paraId="4EA13A07"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укомплектовать рационализаторские ячейки на предприятиях деятельными и квалифицированными работниками, всемерно привлекая к этому делу наиболее энергичных квалифицированных рабочих с производства;</w:t>
      </w:r>
    </w:p>
    <w:p w14:paraId="1A3BED12"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поставить перед рационализаторскими органами задачу всемерного изучения техно-экономических показателей работы предприятий треста и на основе их наметить план работ по рационализации.</w:t>
      </w:r>
    </w:p>
    <w:p w14:paraId="08028CCE"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Признать необходимым особенно сосредоточить внимание ВСНХ и Судотреста на следующих очередных задачах:</w:t>
      </w:r>
    </w:p>
    <w:p w14:paraId="64E07654"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планирование производства в направлении сокращения производственного цикла;</w:t>
      </w:r>
    </w:p>
    <w:p w14:paraId="122856E6"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установление контроля сроков заказов;</w:t>
      </w:r>
    </w:p>
    <w:p w14:paraId="309A7BFD"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разработку технологических процессов и планов загрузки каждого оборудования (печи, машины, прессы, станки и т. д.).</w:t>
      </w:r>
    </w:p>
    <w:p w14:paraId="319368DC"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наметку мер к более интенсивному использованию рабочих площадей;</w:t>
      </w:r>
    </w:p>
    <w:p w14:paraId="7F2A927D"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проведение паспортизации оборудования и установление технического нормирования;</w:t>
      </w:r>
    </w:p>
    <w:p w14:paraId="1F42CC0F"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постановку учета и анализа причин брака и отходов;</w:t>
      </w:r>
    </w:p>
    <w:p w14:paraId="609B1EA9"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установление правильного учета оборудования и рабочей силы;</w:t>
      </w:r>
    </w:p>
    <w:p w14:paraId="39F4109D"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улучшение складского хозяйства и транспорта;</w:t>
      </w:r>
    </w:p>
    <w:p w14:paraId="632E1AFE"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установление анализа и контроля цеховых накладных расходов со стороны самих цехов.</w:t>
      </w:r>
    </w:p>
    <w:p w14:paraId="7ACE78CF"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Поручить ВСНХ СССР в кратчайший срок разработать план научно-исследовательской работы по судостроению, причем, для широкого использования в судостроении опыта научно-исследовательских институтов других наркоматов, установить с таковыми необходимую связь, а также принять решительные меры к использованию технических достижений Западной Европы и Америки, с привлечением к консультации и на оперативную работу на судостроительных заводах иностранных специалистов.</w:t>
      </w:r>
    </w:p>
    <w:p w14:paraId="5DFD84AC"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Обязать ВСНХ СССР срочно провести в жизнь постановление СТО от 2.X.1928 г. об организации судоремонтной базы, торгового флота (капитальный ремонт) на Балтийском море, предназначив для этой цели завод Ленинградского Судотреста имени Марти.</w:t>
      </w:r>
    </w:p>
    <w:p w14:paraId="61D7B4D7"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Отмечая слабую работу по стандартизации, несмотря на постановление СТО от 2.X.1928 г., обязать ВСНХ СССР принять более решительные меры к форсированию работ в области стандартизации, типизации, унификации судового оборудования (особенно в отношении вспомогательных механизмов), введение системы допусков в обработке изделий для достижения их взаимозаменяемости и т. п., всемерно используя для этого существующие нормали заграничной практики.</w:t>
      </w:r>
    </w:p>
    <w:p w14:paraId="2B418DB3"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Поручить ВСНХ СССР, совместно с НКПС приступить к пересмотру правил постройки судов в направлении: а) максимальной замены цветных металлов в судостроении, ковким чугуном и сталью; б) пересмотра технических условий на употребляемый в судостроении палубной лес; в) замены клепальных работ газо- и электросваркой, поставив в широком масштабе опыты при Судотресте, для чего обеспечить соответствующий импортный контингент.</w:t>
      </w:r>
    </w:p>
    <w:p w14:paraId="0CE5CD98"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Принять решительные меры к усилению Регистра СССР и поднятию его авторитета, взяв курс на полное вытеснение иностранных Регистров и производство постройки судов под исключительным наблюдением Регистра СССР, с привлечением иностранных специалистов.</w:t>
      </w:r>
    </w:p>
    <w:p w14:paraId="670CF138"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Поручить ВСНХ, НКПС и НКТоргу СССР принять меры:</w:t>
      </w:r>
    </w:p>
    <w:p w14:paraId="768EE99A"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к производству платежей судостроительным заводам исключительно через заказчиков за фактически выполненную продукцию в счет заказов, причем закладке судов должна предшествовать утвержденная Комитетом Государственных Заказов цена;</w:t>
      </w:r>
    </w:p>
    <w:p w14:paraId="63A4A73D"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к применению денежных неустоек за опоздание и к выдаче премий за выполнение заказов ранее договоренных сроков, причем часть этих премий должна быть использована на премирование, как рабочих, так и технического персонала;</w:t>
      </w:r>
    </w:p>
    <w:p w14:paraId="3EB0B763"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 обязательному согласованию промышленными предприятиями с заказчиками календарных (по годам) планов постройки судов.</w:t>
      </w:r>
    </w:p>
    <w:p w14:paraId="1C781DD8"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Обратить внимание ВСНХ и НКПС на необходимость всемерного улучшения технических и эксплуатационных качеств строющихся судов, не допуская тех дефектов, которые имели место на построенных судах, в частности на рефрижераторах (слишком большой расход топлива и смазки, невыполнение договорных скоростей, ненадежность рулевых устройств и т. п.).</w:t>
      </w:r>
    </w:p>
    <w:p w14:paraId="471DA8E2"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Считая явно ненормальной наблюдающуюся до сих пор длительность разработки проектов судов и волокиту при их согласовании, а также случаи недостаточно обоснованных технико-экономических заданий со стороны заказчиков, поручить ВСНХ, НКПС и НКТоргу, в соответствии с постановлением СТО от 2.X.1928 г., добиться надлежащей быстроты в изготовлении и утверждении проектов судов, установив срок с момента дачи полного технико-эксплуатационного задания на проектирование до момента окончательного утверждения проектов, не свыше 4</w:t>
      </w:r>
      <w:r w:rsidRPr="00743EAE">
        <w:rPr>
          <w:rFonts w:ascii="Times New Roman" w:hAnsi="Times New Roman"/>
          <w:color w:val="000000" w:themeColor="text1"/>
          <w:sz w:val="16"/>
          <w:szCs w:val="16"/>
        </w:rPr>
        <w:noBreakHyphen/>
        <w:t>х месяцев.</w:t>
      </w:r>
    </w:p>
    <w:p w14:paraId="57E4AF88"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Признать недопустимым небрежное составление проектов, влекущее за собой в дальнейшем переделки и изменения в процессе производства судостроения. Поручить Судотресту о каждом таком случае составлять особый акт с представлением копии такового в РКИ. Вносимые заказчиком в проект изменения должны включаться лишь в дополнительную оплату.</w:t>
      </w:r>
    </w:p>
    <w:p w14:paraId="7B2ECE8B"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НКПС и ВСНХ СССР в будущем решительно отказаться от излишней роскоши в оборудовании и отделке, ненужной, излишней просторности служебных помещений, стремясь к всемерному упрощению конструкции и отделки коммерческих судов. То же самое предложить и Наркомвоенмору в отношении отделки военных судов.</w:t>
      </w:r>
    </w:p>
    <w:p w14:paraId="4DB6980A"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Равным образом необходимо, чтобы в договоре между ВСНХ и НКПС при заказе судов, а также между ВСНХ и Наркомвоенмором, Судотрест был освобожден от снабжения новых судов мелким хозяйственным инвентарем.</w:t>
      </w:r>
    </w:p>
    <w:p w14:paraId="70F3A70C"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Предложить ВСНХ и НКПС пересмотреть сеть технических советов, связанных с судостроением, с тем, чтобы устранить дублирование работ, связанное с рассмотрением вопросов в различных советах порой одними и теми же лицами.</w:t>
      </w:r>
    </w:p>
    <w:p w14:paraId="4E5C7B62"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Ввиду явного отставания на заводах Ленинградского Судотреста производительности труда от роста зарплаты, признать необходимым:</w:t>
      </w:r>
    </w:p>
    <w:p w14:paraId="4CF63A8A"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принять срочные меры к распространению сдельной системы оплаты труда и к переводу на эту систему в первую очередь повременно оплачиваемых рабочих. В соответствии с общей рационализацией производства, пересмотреть существующие сдельные расценки на основе улучшенных методов технического нормирования и уплотнения рабочего дня, добившись по новому судостроению к концу пятилетия выпуска на всех корпусных рабочих по 10 тонн и 4 тонны по механическим мастерским на одного рабочего, против существующих 3,21 по корпусам и 1,27 по механизмам; в то же время принять меры к всемерному оздоровлению условий труда рабочих;</w:t>
      </w:r>
    </w:p>
    <w:p w14:paraId="1D30951B"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ВСНХ. СССР и Наркомтруду совместно с ВЦСПС согласовать и издать в кратчайший срок постановление о системе поощрения рабочих и специалистов за снижение накладных расходов, сокращения простоев оборудования, увеличения выпуска продукции, уменьшения брака, отходов и т. д.;</w:t>
      </w:r>
    </w:p>
    <w:p w14:paraId="6BD4DF88"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поручить НКТруду СССР и ЦК ВСРМ совместно с ВСНХ СССР разработать вопрос о подборе необходимой квалифицированной рабочей силы и технического персонала для Ленинградского Судотреста;</w:t>
      </w:r>
    </w:p>
    <w:p w14:paraId="6090637C"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им же урегулировать вопрос о отпусками рабочих на летний период, приняв во внимание, что в летние месяцы по климатическим условиям на Ленинградских судостроительных заводах должна быть достигнута максимальная производительность;</w:t>
      </w:r>
    </w:p>
    <w:p w14:paraId="1E456849"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обратить внимание ЦК ВСРМ на необходимость принятия решительных мер к поддержке хозорганизаций в вопросах упорядочения трудовой дисциплины на заводах Ленинградского Судотреста и всемерного поднятия производительности труда;</w:t>
      </w:r>
    </w:p>
    <w:p w14:paraId="67BE82FF"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 целях установления более единообразных условий труда и оплаты для сотрудников одних и тех же категорий и ослабления тем самым утечки конструкторских сил с производства в планирующие и регулирующие органы, поручить НКТруду СССР и ВСНХ СССР по согласованию с ВЦСПС обсудить в недельный срок вопрос о целесообразности введения во всех технических бюро заводов, трестов и судопроекта единообразного рабочего дня, а равно и методов оплаты труда.</w:t>
      </w:r>
    </w:p>
    <w:p w14:paraId="12B45F9C"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В целях всемерного сокращения, упрощения и упорядочения статистической, бухгалтерской и производственной отчетности по судостроительным заводам, предложить НК РКИ СССР, совместно с ВСНХ, пересмотреть в 3</w:t>
      </w:r>
      <w:r w:rsidRPr="00743EAE">
        <w:rPr>
          <w:rFonts w:ascii="Times New Roman" w:hAnsi="Times New Roman"/>
          <w:color w:val="000000" w:themeColor="text1"/>
          <w:sz w:val="16"/>
          <w:szCs w:val="16"/>
        </w:rPr>
        <w:noBreakHyphen/>
        <w:t>х месячный срок объем требований, предъявляемый к заводам со стороны статистических и планово-регулирующих органов, а равно и формы первичной документации по учету и отчетности на предприятиях.</w:t>
      </w:r>
    </w:p>
    <w:p w14:paraId="2CC49786"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В целях установления нормальных условий работы Ленинградского Судотреста, предложить ВСНХ и НК РКИ СССР дать указания о прекращении аппаратами указанных наркоматов производства обследований заводов и правления Судотреста в течение одного года.</w:t>
      </w:r>
    </w:p>
    <w:p w14:paraId="0CF5BDD5"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Обязать ВСНХ и НКПС не позднее 1.I.1930 г. представить в СТО доклад о мероприятиях, принятых во исполненние настоящего постановления ЦК ВКП(б).</w:t>
      </w:r>
    </w:p>
    <w:p w14:paraId="4A80592A" w14:textId="77777777" w:rsidR="00725630" w:rsidRPr="00743EAE" w:rsidRDefault="007256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Обязать ВСНХ СССР через год сделать доклад, а НК РКИ СССР содоклад об общем выполнении данного постановления ЦК ВКП(б) (18094).</w:t>
      </w:r>
    </w:p>
    <w:p w14:paraId="38E9705B" w14:textId="77777777" w:rsidR="00725630" w:rsidRPr="00743EAE" w:rsidRDefault="00725630" w:rsidP="00743EAE">
      <w:pPr>
        <w:spacing w:after="0" w:line="240" w:lineRule="auto"/>
        <w:jc w:val="both"/>
        <w:rPr>
          <w:rFonts w:ascii="Times New Roman" w:hAnsi="Times New Roman"/>
          <w:color w:val="000000" w:themeColor="text1"/>
          <w:sz w:val="16"/>
          <w:szCs w:val="16"/>
        </w:rPr>
      </w:pPr>
    </w:p>
    <w:p w14:paraId="6E88339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A2F19B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FA6BCD" w14:textId="77777777" w:rsidR="001F0E42" w:rsidRPr="00743EAE" w:rsidRDefault="001F0E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25 июля в 1929 году совершил первый полет прототип cамой большой летающей лодкой, построенной в период между двумя мировыми войнами –«Дорнье» «Dо-Х». На то время это был самый большой самолет в мире, оснащенный двенадцатью двигателями (первоначально 525-сильными Сименс «Юпитер», затем 600-сильными Кертисс «Конкерор») смонтированными тандемными парами на 48 -метровом крыле-моноплане. 21 октября 1929 г. «Dо-Х», пилотируемый экипажем из 10 человек, взял на борт 159 пассажиров (из них 9 — безбилетники). Всего были построены три летающие лодки «Dо-Х». Самым из</w:t>
      </w:r>
      <w:r w:rsidRPr="00743EAE">
        <w:rPr>
          <w:rFonts w:ascii="Times New Roman" w:hAnsi="Times New Roman"/>
          <w:color w:val="000000" w:themeColor="text1"/>
          <w:sz w:val="16"/>
          <w:szCs w:val="16"/>
        </w:rPr>
        <w:softHyphen/>
        <w:t>вестным полетом самолета этого типа считается перелет из Германии в Нью-Йорк, растянувшийся со 2 ноября 1930 г. по 27 августа 1931 г. из-за поломок фюзеляжа и крыла, многочисленных продолжительных остановок в самых разных местах, включая Амстердам, Калшот, Лиссабон, Канарские острова, Португальскую Гвинею и Рио-де-Жанейро. С коммерческой точки зрения «Dо-Х» был абсолютно бесполезной и бесперспективной машиной, и два образца, проданные итальянской авиакомпании, так никогда ею и не эксплуатировались. «Dо-Х» имел довольно приличную на то время скорость — 216 км/ч, практический потолок — 500 метров и с полной нагрузкой весил 56000 килограммов (14963).</w:t>
      </w:r>
    </w:p>
    <w:p w14:paraId="51068E15" w14:textId="77777777" w:rsidR="001F0E42" w:rsidRPr="00743EAE" w:rsidRDefault="001F0E42" w:rsidP="00743EAE">
      <w:pPr>
        <w:spacing w:after="0" w:line="240" w:lineRule="auto"/>
        <w:jc w:val="both"/>
        <w:rPr>
          <w:rFonts w:ascii="Times New Roman" w:hAnsi="Times New Roman"/>
          <w:color w:val="000000" w:themeColor="text1"/>
          <w:sz w:val="16"/>
          <w:szCs w:val="16"/>
        </w:rPr>
      </w:pPr>
    </w:p>
    <w:p w14:paraId="703CA7D2"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июня 1929 года самолет Do-X в течение часа пробыл в воздухе, неся на борту 169 че</w:t>
      </w:r>
      <w:r w:rsidRPr="00743EAE">
        <w:rPr>
          <w:rFonts w:ascii="Times New Roman" w:hAnsi="Times New Roman"/>
          <w:color w:val="000000" w:themeColor="text1"/>
          <w:sz w:val="16"/>
          <w:szCs w:val="16"/>
        </w:rPr>
        <w:softHyphen/>
        <w:t>ловек.</w:t>
      </w:r>
    </w:p>
    <w:p w14:paraId="61FF163A"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Do-X должна была перевозить 66 пассажиров с багажом и почту из Европы в Америку или 100 человек с грузом на ближних трассах. Гигантский трехпалубный высокоплан имел двенадцать 525-сильных звездо</w:t>
      </w:r>
      <w:r w:rsidRPr="00743EAE">
        <w:rPr>
          <w:rFonts w:ascii="Times New Roman" w:hAnsi="Times New Roman"/>
          <w:color w:val="000000" w:themeColor="text1"/>
          <w:sz w:val="16"/>
          <w:szCs w:val="16"/>
        </w:rPr>
        <w:softHyphen/>
        <w:t>образных моторов Сименс «Юпитер», установленных над крылом в шести связанных еще одним небольшим кры</w:t>
      </w:r>
      <w:r w:rsidRPr="00743EAE">
        <w:rPr>
          <w:rFonts w:ascii="Times New Roman" w:hAnsi="Times New Roman"/>
          <w:color w:val="000000" w:themeColor="text1"/>
          <w:sz w:val="16"/>
          <w:szCs w:val="16"/>
        </w:rPr>
        <w:softHyphen/>
        <w:t>лом установках</w:t>
      </w:r>
    </w:p>
    <w:p w14:paraId="1204A17D"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выявили две про</w:t>
      </w:r>
      <w:r w:rsidRPr="00743EAE">
        <w:rPr>
          <w:rFonts w:ascii="Times New Roman" w:hAnsi="Times New Roman"/>
          <w:color w:val="000000" w:themeColor="text1"/>
          <w:sz w:val="16"/>
          <w:szCs w:val="16"/>
        </w:rPr>
        <w:softHyphen/>
        <w:t>блемы, связанные с силовой установкой. Первая заключалась в том, что задние моторы обдувались воздухом, уже перегретым передними, не охлаждались, и их мощность можно было держать не выше 50% от номинала. Вторая выте</w:t>
      </w:r>
      <w:r w:rsidRPr="00743EAE">
        <w:rPr>
          <w:rFonts w:ascii="Times New Roman" w:hAnsi="Times New Roman"/>
          <w:color w:val="000000" w:themeColor="text1"/>
          <w:sz w:val="16"/>
          <w:szCs w:val="16"/>
        </w:rPr>
        <w:softHyphen/>
        <w:t>кала из первой — самолет с та</w:t>
      </w:r>
      <w:r w:rsidRPr="00743EAE">
        <w:rPr>
          <w:rFonts w:ascii="Times New Roman" w:hAnsi="Times New Roman"/>
          <w:color w:val="000000" w:themeColor="text1"/>
          <w:sz w:val="16"/>
          <w:szCs w:val="16"/>
        </w:rPr>
        <w:softHyphen/>
        <w:t>кой суммарной мощностью мог устойчиво лететь на высоте не более 8-10 м, пока сохранялся экранный эффект от близости воды (22805).</w:t>
      </w:r>
    </w:p>
    <w:p w14:paraId="56B3F9E5" w14:textId="77777777" w:rsidR="00923424" w:rsidRPr="00743EAE" w:rsidRDefault="00923424" w:rsidP="00743EAE">
      <w:pPr>
        <w:spacing w:after="0" w:line="240" w:lineRule="auto"/>
        <w:jc w:val="both"/>
        <w:rPr>
          <w:rFonts w:ascii="Times New Roman" w:hAnsi="Times New Roman"/>
          <w:color w:val="000000" w:themeColor="text1"/>
          <w:sz w:val="16"/>
          <w:szCs w:val="16"/>
        </w:rPr>
      </w:pPr>
    </w:p>
    <w:p w14:paraId="0385AA27" w14:textId="77777777" w:rsidR="001F0E42" w:rsidRPr="00743EAE" w:rsidRDefault="001F0E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25 июля в 1929 году первый полет легкого пассажирского самолета </w:t>
      </w:r>
      <w:hyperlink r:id="rId99" w:tgtFrame="_blank" w:history="1">
        <w:r w:rsidRPr="00743EAE">
          <w:rPr>
            <w:rFonts w:ascii="Times New Roman" w:hAnsi="Times New Roman"/>
            <w:color w:val="000000" w:themeColor="text1"/>
            <w:sz w:val="16"/>
            <w:szCs w:val="16"/>
          </w:rPr>
          <w:t xml:space="preserve">«Hopfner» «HV.4/28» </w:t>
        </w:r>
      </w:hyperlink>
      <w:r w:rsidRPr="00743EAE">
        <w:rPr>
          <w:rFonts w:ascii="Times New Roman" w:hAnsi="Times New Roman"/>
          <w:color w:val="000000" w:themeColor="text1"/>
          <w:sz w:val="16"/>
          <w:szCs w:val="16"/>
        </w:rPr>
        <w:t>(бортовой номер A-49). В 1935 году самолет получил регистрационный номер OE-DRH. В следующем году самолет был модернизирован в «HV.829GR». Самолет сохранил силовую установку от предшественников - один двигатель «Hiero» мощностью 230 л.с. Пассажировместимость самолета так же не изменилась - один пассажир располагался возле пилота, а еще три находились в салоне (14963).</w:t>
      </w:r>
    </w:p>
    <w:p w14:paraId="39DD4A93" w14:textId="77777777" w:rsidR="001F0E42" w:rsidRPr="00743EAE" w:rsidRDefault="001F0E42" w:rsidP="00743EAE">
      <w:pPr>
        <w:spacing w:after="0" w:line="240" w:lineRule="auto"/>
        <w:jc w:val="both"/>
        <w:rPr>
          <w:rFonts w:ascii="Times New Roman" w:hAnsi="Times New Roman"/>
          <w:color w:val="000000" w:themeColor="text1"/>
          <w:sz w:val="16"/>
          <w:szCs w:val="16"/>
        </w:rPr>
      </w:pPr>
    </w:p>
    <w:p w14:paraId="7982A9EA" w14:textId="77777777" w:rsidR="00C5553D" w:rsidRPr="00743EAE" w:rsidRDefault="00C5553D"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25 июля 1929 г. в Германии заводом Юнкерса в Дессау на реке Эльбе вблизи Дессау при старте с ракетными ускорителями две ракеты взорвались. Употреблялись эйсфельдовские ракеты в медных гильзах, калибр которых в сообщениях не указывается. Равным образом сохраняются в секрете и более подробные сведения об использованном ракетном приспособлении. Лишь 8 августа старт удалось совершить известному лётчику инженеру Шинцингеру с 6 ракетами, зажигаемыми попарно, быстро, одна пара вслед за другой. Опыт произвёл настолько благоприятное впечатление, что в результате его явилось убеждение о возможности подъёма с поверхности воды на воздух груза в 5000 кг, чего другим путем нельзя осуществить. С тех пор завод Юнкерса постарался вести дальнейшие работы в этом направлении в ещё большей тайне, благодаря чему о результатах их почти ничего неизвестно». Из-за экономического кризиса, обрушившегося на страны Запада, Юнкерс вскоре свернул свою исследовательскую программу (17489).</w:t>
      </w:r>
    </w:p>
    <w:p w14:paraId="24BD5EE9" w14:textId="77777777" w:rsidR="00C5553D" w:rsidRPr="00743EAE" w:rsidRDefault="00C5553D" w:rsidP="00743EAE">
      <w:pPr>
        <w:spacing w:after="0" w:line="240" w:lineRule="auto"/>
        <w:jc w:val="both"/>
        <w:rPr>
          <w:rFonts w:ascii="Times New Roman" w:eastAsia="Times New Roman" w:hAnsi="Times New Roman"/>
          <w:color w:val="000000" w:themeColor="text1"/>
          <w:sz w:val="16"/>
          <w:szCs w:val="16"/>
          <w:lang w:eastAsia="ru-RU"/>
        </w:rPr>
      </w:pPr>
    </w:p>
    <w:p w14:paraId="2748557E" w14:textId="77777777" w:rsidR="00923424" w:rsidRPr="00743EAE" w:rsidRDefault="009234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1929 - Джонни Бертин устанавливает новый мировой рекорд высоты 26 531 футов для самолетов с 1-тонной нагрузкой. Полет Бертина также доказывает, что на больших высотах расход топлива значительно падает, что делает высотный полет более экономичным и выгодным (22418).</w:t>
      </w:r>
    </w:p>
    <w:p w14:paraId="1D04817E" w14:textId="77777777" w:rsidR="00923424" w:rsidRPr="00743EAE" w:rsidRDefault="00923424" w:rsidP="00743EAE">
      <w:pPr>
        <w:spacing w:after="0" w:line="240" w:lineRule="auto"/>
        <w:jc w:val="both"/>
        <w:rPr>
          <w:rFonts w:ascii="Times New Roman" w:hAnsi="Times New Roman"/>
          <w:color w:val="000000" w:themeColor="text1"/>
          <w:sz w:val="16"/>
          <w:szCs w:val="16"/>
        </w:rPr>
      </w:pPr>
    </w:p>
    <w:p w14:paraId="0FEECF83" w14:textId="77777777" w:rsidR="001F0E42" w:rsidRPr="00743EAE" w:rsidRDefault="001F0E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в 1929 году папа Пий XI после подписания Латеранских соглашений между Ватиканом и Италией перестает быть "добровольным узником" и покидает Ватикан, нарушая тем самым традицию, сохранявшуюся с 1870 (14963).</w:t>
      </w:r>
    </w:p>
    <w:p w14:paraId="579B9746" w14:textId="77777777" w:rsidR="001F0E42" w:rsidRPr="00743EAE" w:rsidRDefault="001F0E42" w:rsidP="00743EAE">
      <w:pPr>
        <w:spacing w:after="0" w:line="240" w:lineRule="auto"/>
        <w:jc w:val="both"/>
        <w:rPr>
          <w:rFonts w:ascii="Times New Roman" w:hAnsi="Times New Roman"/>
          <w:color w:val="000000" w:themeColor="text1"/>
          <w:sz w:val="16"/>
          <w:szCs w:val="16"/>
        </w:rPr>
      </w:pPr>
    </w:p>
    <w:p w14:paraId="07074B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 Папа Пий XI после подписания Латеранских соглашений с Италией перестает быть “добровольным узником” и покидает Ватикан, нарушив традицию, начавшуюся в 1870 (3907,156).</w:t>
      </w:r>
    </w:p>
    <w:p w14:paraId="3DEBE7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0AC51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июля 1929 папа римский Пий XI отказался от статуса “добровольного узника” и покинул Ватикан, нарушив тем самым традицию, существовавшую с 1870 года (4962).</w:t>
      </w:r>
    </w:p>
    <w:p w14:paraId="1E38037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EA76C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EDA814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9DB5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июля 1929 ГК Ришар и Пом. ГК по техчасти Хомский письмом N 12/157c направили в Правление Авиатреста аэродинамический расчет МП-1 на основании продувок в ЦАГИ и как дополнение к эскизному проекту МП-1 (2341,101).</w:t>
      </w:r>
    </w:p>
    <w:p w14:paraId="703CE8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2E1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июля 1929 г. ГК и Ришар и Помглавконструктора по техчасти и Хомский писали письмо № 12/157с в Правление Авиатреста:</w:t>
      </w:r>
    </w:p>
    <w:p w14:paraId="62AC3B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Аэродинамический расчет МП1</w:t>
      </w:r>
    </w:p>
    <w:p w14:paraId="0463FC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нами уже сообщалось в письме за № 12/151с от 23 июля с.г. при этом препровождается аэродинамический расчет самолета МП-1 на основании продувок лаборатории ЦАГИ.</w:t>
      </w:r>
    </w:p>
    <w:p w14:paraId="0AD04E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w:t>
      </w:r>
    </w:p>
    <w:p w14:paraId="74637A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экз. Дополнение к эскизному проекту МП-1 (2341,101).</w:t>
      </w:r>
    </w:p>
    <w:p w14:paraId="2754E3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B7C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июля 1929 г. ГК и Ришар и Помглавконструктора по техчасти и Хомский писали письмо № 12/158с в Правление Авиатреста в сопровождение:</w:t>
      </w:r>
    </w:p>
    <w:p w14:paraId="13DFD5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Основных данных самолета МП-1</w:t>
      </w:r>
    </w:p>
    <w:p w14:paraId="0CFE76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Описания конструкции самолета МП-1 (2341).</w:t>
      </w:r>
    </w:p>
    <w:p w14:paraId="190F07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743EAE">
        <w:rPr>
          <w:rFonts w:ascii="Times New Roman" w:hAnsi="Times New Roman"/>
          <w:smallCaps/>
          <w:color w:val="000000" w:themeColor="text1"/>
          <w:sz w:val="16"/>
          <w:szCs w:val="16"/>
        </w:rPr>
        <w:t>основные данные самолета МП1</w:t>
      </w:r>
    </w:p>
    <w:p w14:paraId="709FAB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Крыло:</w:t>
      </w:r>
    </w:p>
    <w:p w14:paraId="387659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центроплана - 2,200 мтр.</w:t>
      </w:r>
    </w:p>
    <w:p w14:paraId="2F4700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от'емной части - 11,340 мтр.</w:t>
      </w:r>
    </w:p>
    <w:p w14:paraId="51E7B4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хорда центроплана - 4.000</w:t>
      </w:r>
    </w:p>
    <w:p w14:paraId="410F21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угол заклинения - 1°30*</w:t>
      </w:r>
    </w:p>
    <w:p w14:paraId="7C745C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по габариту - 80 мтр.2</w:t>
      </w:r>
    </w:p>
    <w:p w14:paraId="1718CC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длинение крыла - 7,75</w:t>
      </w:r>
    </w:p>
    <w:p w14:paraId="2D77EA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профиль - свой</w:t>
      </w:r>
    </w:p>
    <w:p w14:paraId="6C5F29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Оперение:</w:t>
      </w:r>
    </w:p>
    <w:p w14:paraId="19D057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пдощадь стабилияатора (неподвижн. части) - 6,8</w:t>
      </w:r>
    </w:p>
    <w:p w14:paraId="68AF2E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(подвижной части) - 1,1</w:t>
      </w:r>
    </w:p>
    <w:p w14:paraId="23A15E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руля высоты </w:t>
      </w:r>
      <w:r w:rsidRPr="00743EAE">
        <w:rPr>
          <w:rFonts w:ascii="Times New Roman" w:hAnsi="Times New Roman"/>
          <w:color w:val="000000" w:themeColor="text1"/>
          <w:sz w:val="16"/>
          <w:szCs w:val="16"/>
        </w:rPr>
        <w:tab/>
        <w:t xml:space="preserve"> 2,6</w:t>
      </w:r>
    </w:p>
    <w:p w14:paraId="00A224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горизонтального оперения - 10,5</w:t>
      </w:r>
    </w:p>
    <w:p w14:paraId="676EF9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киля - 5,2</w:t>
      </w:r>
    </w:p>
    <w:p w14:paraId="275646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руля поворота - 2,56 </w:t>
      </w:r>
    </w:p>
    <w:p w14:paraId="33DA0C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вертикального оперения.- 7,76</w:t>
      </w:r>
    </w:p>
    <w:p w14:paraId="4F106A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элеронов - 6,35</w:t>
      </w:r>
    </w:p>
    <w:p w14:paraId="43D02E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профиль горизонтального оперения - симметрич.</w:t>
      </w:r>
    </w:p>
    <w:p w14:paraId="249D0F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вертикального - симметрич.</w:t>
      </w:r>
    </w:p>
    <w:p w14:paraId="385A27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Весовые данные:</w:t>
      </w:r>
    </w:p>
    <w:p w14:paraId="759705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полете - 5975</w:t>
      </w:r>
    </w:p>
    <w:p w14:paraId="3DC6DC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 нагрузка - 1562</w:t>
      </w:r>
    </w:p>
    <w:p w14:paraId="10F675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конструкциии - 2023</w:t>
      </w:r>
    </w:p>
    <w:p w14:paraId="5A003E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горючего - 1470</w:t>
      </w:r>
    </w:p>
    <w:p w14:paraId="56631C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ВМГ - 920</w:t>
      </w:r>
    </w:p>
    <w:p w14:paraId="33590A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Нагрузка на 1 м2 - 75</w:t>
      </w:r>
    </w:p>
    <w:p w14:paraId="79E2CA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нр - 7,15</w:t>
      </w:r>
    </w:p>
    <w:p w14:paraId="0C83F6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мощность на 1 мтр.</w:t>
      </w:r>
      <w:r w:rsidRPr="00743EAE">
        <w:rPr>
          <w:rFonts w:ascii="Times New Roman" w:hAnsi="Times New Roman"/>
          <w:color w:val="000000" w:themeColor="text1"/>
          <w:sz w:val="16"/>
          <w:szCs w:val="16"/>
          <w:vertAlign w:val="superscript"/>
        </w:rPr>
        <w:t xml:space="preserve">2 </w:t>
      </w:r>
      <w:r w:rsidRPr="00743EAE">
        <w:rPr>
          <w:rFonts w:ascii="Times New Roman" w:hAnsi="Times New Roman"/>
          <w:color w:val="000000" w:themeColor="text1"/>
          <w:sz w:val="16"/>
          <w:szCs w:val="16"/>
        </w:rPr>
        <w:t>- 105НР/мтр.</w:t>
      </w:r>
      <w:r w:rsidRPr="00743EAE">
        <w:rPr>
          <w:rFonts w:ascii="Times New Roman" w:hAnsi="Times New Roman"/>
          <w:color w:val="000000" w:themeColor="text1"/>
          <w:sz w:val="16"/>
          <w:szCs w:val="16"/>
          <w:vertAlign w:val="superscript"/>
        </w:rPr>
        <w:t>2</w:t>
      </w:r>
    </w:p>
    <w:p w14:paraId="3DA5A3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Главный конструктор ...инженер Ришар</w:t>
      </w:r>
    </w:p>
    <w:p w14:paraId="167728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ПомГК по техчасти и Хомский</w:t>
      </w:r>
    </w:p>
    <w:p w14:paraId="74599A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Расчетной секцией Лавочкин (2341).</w:t>
      </w:r>
    </w:p>
    <w:p w14:paraId="2C8FD9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ОПИСАНИЕ КОНСТРУКЦИИ САМОЛЕТА МП</w:t>
      </w:r>
    </w:p>
    <w:p w14:paraId="259531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 характеристика. Самолет представляет из себя летающую лодку моноплан с верхним свобднонесущим крылом, цельнометадлический (из кольчугаллиминия). Моторы в количестве 2-х расположены высоко над крылом (тандем). Крыло эллиптическое с соответствую</w:t>
      </w:r>
      <w:r w:rsidRPr="00743EAE">
        <w:rPr>
          <w:rFonts w:ascii="Times New Roman" w:hAnsi="Times New Roman"/>
          <w:color w:val="000000" w:themeColor="text1"/>
          <w:sz w:val="16"/>
          <w:szCs w:val="16"/>
        </w:rPr>
        <w:softHyphen/>
        <w:t>щей трансформацией контура. Форма выбрана для достижения лучших аэродинамических свойств. Оперение в плане - треугольное с закругленными краями. Управление двойное. Пассажирская кабина на 12 мест для сидения или лежания.</w:t>
      </w:r>
    </w:p>
    <w:p w14:paraId="678941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smallCaps/>
          <w:color w:val="000000" w:themeColor="text1"/>
          <w:sz w:val="16"/>
          <w:szCs w:val="16"/>
        </w:rPr>
        <w:t xml:space="preserve">крыло. </w:t>
      </w:r>
      <w:r w:rsidRPr="00743EAE">
        <w:rPr>
          <w:rFonts w:ascii="Times New Roman" w:hAnsi="Times New Roman"/>
          <w:color w:val="000000" w:themeColor="text1"/>
          <w:sz w:val="16"/>
          <w:szCs w:val="16"/>
        </w:rPr>
        <w:t>Угол заклинения 1°30*. Дужка взята своя ( продута в ЦАГИ), измененная по длине. Образование в плане подучено превращением эллипса так, чтобы ось лонжерона была прямая линия и делила хорду-в -отношении - 30/70, при чем длинны хорд сохранены, как удвоенные ординаты эллипса. От"емнвя часть крыла состоит из следующих частей:</w:t>
      </w:r>
    </w:p>
    <w:p w14:paraId="179A3F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ллонжерона,</w:t>
      </w:r>
    </w:p>
    <w:p w14:paraId="13888A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2 лобовых отекков,</w:t>
      </w:r>
    </w:p>
    <w:p w14:paraId="783B66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2 хвостовых отсеков</w:t>
      </w:r>
    </w:p>
    <w:p w14:paraId="19C714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2 элеронов.</w:t>
      </w:r>
    </w:p>
    <w:p w14:paraId="057AD3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чем, все части монтируются к лонжерону перед навеской крылъев. Лонжерон крыла состоит из двух вертикальных балок со сплошной стнкой, имеющих поясами по 2 швеллерных профиля. Вертикаль балки соединены нервюрами-рамками. Нижнаяя горизонтальная плоскость лонжерона состоит из продольных стрингеров, уложенных на поперечные рамы и покрытых диагональными лентами и несущей листовой обшивкой; верхняя же горизонтальная плоскость состоит из диагоналей., проходящих между рамами. На диагонали поставлены вспоморательные нервюрки (по профилю крыла), на которые отдельными листами крепится обшивка из тонкого кольчугадлюмииия с наружной клепкой. Лонжероны крыла делаются из прямолинейных участков ...</w:t>
      </w:r>
    </w:p>
    <w:p w14:paraId="540C70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...положена так, что плоскости действия винтов не проходят через места, где обычно находятся пассажиры и обслуживающий персонал. Рядом с лестницей находятся полки для багажа и за ними помещение для радио. Якорное устройство находятся в следующем за багажным отсеке. В средней части пассажирской кабины сделан проход, пол которого несколько ниже пола под креслам для_болееи удобного прохода.</w:t>
      </w:r>
    </w:p>
    <w:p w14:paraId="7C44E2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Оперение</w:t>
      </w:r>
    </w:p>
    <w:p w14:paraId="79A4AB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Горизонтальное оперение представляет из себя треугольник с закругленными краями. Профиль симметричный. Для регулиров</w:t>
      </w:r>
      <w:r w:rsidRPr="00743EAE">
        <w:rPr>
          <w:rFonts w:ascii="Times New Roman" w:hAnsi="Times New Roman"/>
          <w:color w:val="000000" w:themeColor="text1"/>
          <w:sz w:val="16"/>
          <w:szCs w:val="16"/>
        </w:rPr>
        <w:softHyphen/>
        <w:t>ки стабилизатора в полете служат оба его конца, вращающиеся на •горизонтальной оси. Лонжероны - 2 шт. коробчатого сечения. Задний подперт малыми подкосами. Рули высоты -2 шт. имеют каждый свое управление, спаренное в лодке. Обшивка оперения - полотно за ис</w:t>
      </w:r>
      <w:r w:rsidRPr="00743EAE">
        <w:rPr>
          <w:rFonts w:ascii="Times New Roman" w:hAnsi="Times New Roman"/>
          <w:color w:val="000000" w:themeColor="text1"/>
          <w:sz w:val="16"/>
          <w:szCs w:val="16"/>
        </w:rPr>
        <w:softHyphen/>
        <w:t>ключением носков стабилизатора. Подкосы стабилизатора клепанные из дюраля.</w:t>
      </w:r>
    </w:p>
    <w:p w14:paraId="3D4553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Вертикальное оперение. Верхняя часть киля с"емная с металлической обшивкой. Руль поворота имеет швеллерный лонжерон, такие же раскосы и нервюры я закрытый задний профиль. Обшивка полотном.</w:t>
      </w:r>
    </w:p>
    <w:p w14:paraId="27949E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Моторная установка, состоит из центральной части, 2-х моторам ( с"емных), капотов я 2-х коков на винтах. Угол заклинения моторов 3°.</w:t>
      </w:r>
    </w:p>
    <w:p w14:paraId="0B921E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Центральная часть состоит из 2-х рам, снабженных каждая по 1 ноге, [закрепляемых в лонжероне центроплана по осевой линии самолета. Между рамами находится соединительная часть из стрингеров, вспомогательной рамы и несущей обшивки. Внутри центральной части мото</w:t>
      </w:r>
      <w:r w:rsidRPr="00743EAE">
        <w:rPr>
          <w:rFonts w:ascii="Times New Roman" w:hAnsi="Times New Roman"/>
          <w:color w:val="000000" w:themeColor="text1"/>
          <w:sz w:val="16"/>
          <w:szCs w:val="16"/>
        </w:rPr>
        <w:softHyphen/>
        <w:t>установки находится помещение для механика, инструмент и чехлы.</w:t>
      </w:r>
    </w:p>
    <w:p w14:paraId="7FA8C1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Моторамы рамной конструкции с профильными обводами. Мотоустановка расчалена двумя лентами-расчалкамн и двумя подкосами обтекателями прямоугольного сечения.</w:t>
      </w:r>
    </w:p>
    <w:p w14:paraId="0809DF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лодке предусмотрена возможность установки лыж для взлета и посадки на снегу.</w:t>
      </w:r>
    </w:p>
    <w:p w14:paraId="7DC1E8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Главный кокструктор-инженер /Ришар/</w:t>
      </w:r>
    </w:p>
    <w:p w14:paraId="12EE41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Помглавконструктора по техч ас ти /Хомский/</w:t>
      </w:r>
    </w:p>
    <w:p w14:paraId="594970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Расчетной секцией Лавочкин (2341).</w:t>
      </w:r>
    </w:p>
    <w:p w14:paraId="7176E9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CF589" w14:textId="77777777" w:rsidR="001F0E42" w:rsidRPr="00743EAE" w:rsidRDefault="001F0E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июля в 1929 году начались огневые испытания трехдюймовой авиационной пушки Курчевского, получившей обозначение «АПК-1». Уже первые выстрелы показали, сколь значительное разрушающее воздействие на конструкцию самолета-носителя оказывает истекающая из казенной части орудия струя пороховых газов. Стало ясно, что для установки ДРП необходимо разработать специальный истребитель, имеющий повышенную прочность или скомпонованный по особой схеме. Задания на проектирование такого самолета получили конструкторское бюро ЦАГИ, возглавляемое А.Н.Туполевым, и Центральное конструкторское бюро (ЦКБ) ОГПУ, неофициальным техническим руководителем которого был Д.П.Григорович (14964).</w:t>
      </w:r>
    </w:p>
    <w:p w14:paraId="12949051" w14:textId="77777777" w:rsidR="001F0E42" w:rsidRPr="00743EAE" w:rsidRDefault="001F0E42" w:rsidP="00743EAE">
      <w:pPr>
        <w:spacing w:after="0" w:line="240" w:lineRule="auto"/>
        <w:jc w:val="both"/>
        <w:rPr>
          <w:rFonts w:ascii="Times New Roman" w:hAnsi="Times New Roman"/>
          <w:color w:val="000000" w:themeColor="text1"/>
          <w:sz w:val="16"/>
          <w:szCs w:val="16"/>
        </w:rPr>
      </w:pPr>
    </w:p>
    <w:p w14:paraId="68713D87" w14:textId="77777777" w:rsidR="001F0E42" w:rsidRPr="00743EAE" w:rsidRDefault="001F0E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июля в 1929 году начало первого перелета вдоль северного побережья Сибири от пролива Беринга до устья Лены (окончание 18.08.)</w:t>
      </w:r>
      <w:r w:rsidR="00762631" w:rsidRPr="00743EAE">
        <w:rPr>
          <w:rFonts w:ascii="Times New Roman" w:hAnsi="Times New Roman"/>
          <w:color w:val="000000" w:themeColor="text1"/>
          <w:sz w:val="16"/>
          <w:szCs w:val="16"/>
        </w:rPr>
        <w:t xml:space="preserve"> (18964).</w:t>
      </w:r>
    </w:p>
    <w:p w14:paraId="5B525688" w14:textId="77777777" w:rsidR="001F0E42" w:rsidRPr="00743EAE" w:rsidRDefault="001F0E42" w:rsidP="00743EAE">
      <w:pPr>
        <w:spacing w:after="0" w:line="240" w:lineRule="auto"/>
        <w:jc w:val="both"/>
        <w:rPr>
          <w:rFonts w:ascii="Times New Roman" w:hAnsi="Times New Roman"/>
          <w:color w:val="000000" w:themeColor="text1"/>
          <w:sz w:val="16"/>
          <w:szCs w:val="16"/>
        </w:rPr>
      </w:pPr>
    </w:p>
    <w:p w14:paraId="00CE8E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26 июля по 18 августа 1929 О.А.Кальвица и др. на W-33 (СССР-176) пролетели вдоль северного побережья Сибири от Берингова пролива до устья Лены (272,374). Прошел 5460 км за 41 час. (438,600).</w:t>
      </w:r>
    </w:p>
    <w:p w14:paraId="0F3313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7A13B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753961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B26F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июля 1929 начались огневые испытания 3-х дюймовой пушки Л.В.Курчевского под обозначением АПК-1. Сразу же отметили разрушающее действие истекающих пороховых газов на конструкцию самолета и поняли, что нужен металлический истребитель особой схемы. поручили ЦАГИ (А.Н.Т.) и ЦКБ ОГПУ (Д.П.Г.) (2692,4).</w:t>
      </w:r>
    </w:p>
    <w:p w14:paraId="746EB4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0C1CD3" w14:textId="77777777" w:rsidR="001F0E4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9BAAE15" w14:textId="77777777" w:rsidR="001F0E42" w:rsidRPr="00743EAE" w:rsidRDefault="001F0E4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9B536E3" w14:textId="77777777" w:rsidR="001F0E42" w:rsidRPr="00743EAE" w:rsidRDefault="001F0E42" w:rsidP="00743EAE">
      <w:pPr>
        <w:pStyle w:val="a3"/>
        <w:rPr>
          <w:color w:val="000000" w:themeColor="text1"/>
          <w:lang w:val="ru-RU"/>
        </w:rPr>
      </w:pPr>
      <w:r w:rsidRPr="00743EAE">
        <w:rPr>
          <w:color w:val="000000" w:themeColor="text1"/>
          <w:lang w:val="ru-RU"/>
        </w:rPr>
        <w:t>26 июля 1929, по данным ОГПУ, китайские войска на Сунгарийском направлении усилили авиаотрядом в семь самолё</w:t>
      </w:r>
      <w:r w:rsidRPr="00743EAE">
        <w:rPr>
          <w:color w:val="000000" w:themeColor="text1"/>
          <w:lang w:val="ru-RU"/>
        </w:rPr>
        <w:softHyphen/>
        <w:t>тов, их туда привезли разобранными (15820).</w:t>
      </w:r>
    </w:p>
    <w:p w14:paraId="3807ABCF" w14:textId="77777777" w:rsidR="001F0E42" w:rsidRPr="00743EAE" w:rsidRDefault="001F0E42" w:rsidP="00743EAE">
      <w:pPr>
        <w:pStyle w:val="a3"/>
        <w:rPr>
          <w:color w:val="000000" w:themeColor="text1"/>
          <w:lang w:val="ru-RU"/>
        </w:rPr>
      </w:pPr>
    </w:p>
    <w:p w14:paraId="2196A76B" w14:textId="77777777" w:rsidR="00D15A7C" w:rsidRPr="00743EAE" w:rsidRDefault="00D15A7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26–29 июля 1929 проводились сборы парашютистов. За это время летчиками бригады было выполнено 59 тренировочных и показательных прыжков с американскими парашютами компании «Ирвин». Прыжки совершались с самолета «Фарман F-62 «Голиаф» 53-й авиационной эскадрильи 11-й авиационной бригады ВВС Московского военного округа.</w:t>
      </w:r>
    </w:p>
    <w:p w14:paraId="2BA18818" w14:textId="77777777" w:rsidR="00D15A7C" w:rsidRPr="00743EAE" w:rsidRDefault="00D15A7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Во время проведения этих сборов снимался документальный учебный фильм «Парашют». Впоследствии этот фильм на многие годы стал наглядным учебным пособием при подготовке парашютистов.</w:t>
      </w:r>
    </w:p>
    <w:p w14:paraId="6EEEBA7C" w14:textId="77777777" w:rsidR="00D15A7C" w:rsidRPr="00743EAE" w:rsidRDefault="00D15A7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Когда Леонид Григорьевич доложил Баранову о результатах сборов, начальник ВВС РККА предложил Минову подготовить группу парашютистов для совершения группового прыжка, после чего пояснил: </w:t>
      </w:r>
      <w:r w:rsidRPr="00743EAE">
        <w:rPr>
          <w:rFonts w:ascii="Times New Roman" w:eastAsia="Times New Roman" w:hAnsi="Times New Roman"/>
          <w:i/>
          <w:iCs/>
          <w:color w:val="000000" w:themeColor="text1"/>
          <w:sz w:val="16"/>
          <w:szCs w:val="16"/>
          <w:lang w:eastAsia="ru-RU"/>
        </w:rPr>
        <w:t>«…Было бы очень хорошо, если бы оказалось возможным по ходу воронежского учения продемонстрировав выброску группы вооруженных парашютистов для диверсионных действий на территории «противника»…»</w:t>
      </w:r>
      <w:r w:rsidRPr="00743EAE">
        <w:rPr>
          <w:rFonts w:ascii="Times New Roman" w:eastAsia="Times New Roman" w:hAnsi="Times New Roman"/>
          <w:color w:val="000000" w:themeColor="text1"/>
          <w:sz w:val="16"/>
          <w:szCs w:val="16"/>
          <w:lang w:eastAsia="ru-RU"/>
        </w:rPr>
        <w:t>(21399).</w:t>
      </w:r>
    </w:p>
    <w:p w14:paraId="577528F9" w14:textId="77777777" w:rsidR="00D15A7C" w:rsidRPr="00743EAE" w:rsidRDefault="00D15A7C" w:rsidP="00743EAE">
      <w:pPr>
        <w:spacing w:after="0" w:line="240" w:lineRule="auto"/>
        <w:jc w:val="both"/>
        <w:rPr>
          <w:rFonts w:ascii="Times New Roman" w:hAnsi="Times New Roman"/>
          <w:color w:val="000000" w:themeColor="text1"/>
          <w:sz w:val="16"/>
          <w:szCs w:val="16"/>
        </w:rPr>
      </w:pPr>
    </w:p>
    <w:p w14:paraId="1956FC1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911DAA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FEA39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июля 1929 в СССР на экраны вышел фильм А. Довженко “Арсенал” (4962).</w:t>
      </w:r>
    </w:p>
    <w:p w14:paraId="4FD5DC8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79DB6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FE3707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5D46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июля 1929, по данным ОГПУ, китайские войска на Сунгарийском направлении усилили авиаотрядом в семь самолетов, их туда привезли ра</w:t>
      </w:r>
      <w:r w:rsidRPr="00743EAE">
        <w:rPr>
          <w:rFonts w:ascii="Times New Roman" w:hAnsi="Times New Roman"/>
          <w:color w:val="000000" w:themeColor="text1"/>
          <w:sz w:val="16"/>
          <w:szCs w:val="16"/>
        </w:rPr>
        <w:softHyphen/>
        <w:t>зобранными. По агентурным данным, также требовавшим проверки, 3 авгу</w:t>
      </w:r>
      <w:r w:rsidRPr="00743EAE">
        <w:rPr>
          <w:rFonts w:ascii="Times New Roman" w:hAnsi="Times New Roman"/>
          <w:color w:val="000000" w:themeColor="text1"/>
          <w:sz w:val="16"/>
          <w:szCs w:val="16"/>
        </w:rPr>
        <w:softHyphen/>
        <w:t>ста через Хайлар на запад проследо</w:t>
      </w:r>
      <w:r w:rsidRPr="00743EAE">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743EAE">
        <w:rPr>
          <w:rFonts w:ascii="Times New Roman" w:hAnsi="Times New Roman"/>
          <w:color w:val="000000" w:themeColor="text1"/>
          <w:sz w:val="16"/>
          <w:szCs w:val="16"/>
        </w:rPr>
        <w:softHyphen/>
        <w:t>точникам не удалось (11216).</w:t>
      </w:r>
    </w:p>
    <w:p w14:paraId="4C792A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6550B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CD6110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5771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июля 1929 письмом N 182/5141 Председателя Правления Авиатреста Михайлова и Члена Правления Авиатреста Макаровского в Остехбюро т. Бекаури просило принять на себя работы по минному вооружению ТОМ (Ришара) (2363,324).</w:t>
      </w:r>
    </w:p>
    <w:p w14:paraId="749A40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30 апреля месяца с.г. Правление Авиатреста письмом за № 182/? От 30 апреля с.г. обратилось к Вам с просьбой о командировании представителя Бюро для осмотра макета и чертежей проектируемого под руководством инж. Ришара самолета ТОМ /морского торпедоносца/ для определения организационных форм использования опыта и конструкций Остехбюро при минном вооружения самолета ТОМ. На указанное писбмо Правление, к сожалению, ответа не получило.</w:t>
      </w:r>
    </w:p>
    <w:p w14:paraId="5CA52F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июня месяца им были получены через НТК УВВС общие видв и чертежи подвески мин и габариты последних.</w:t>
      </w:r>
    </w:p>
    <w:p w14:paraId="482195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просмотре этих чертежей выявился ряд вопросов, на которые мы не могли дать ответа, а также стало ясным, что в том виде, в каком он представлен на чертежах, будучи приспособлен к с-та ТБ1 при установке на самолет ТОМ потребует некоторых доработок. С другой стороны и сама конструкцяя самолета должна быть в известной степеня увязана с конструкцией моста.</w:t>
      </w:r>
    </w:p>
    <w:p w14:paraId="4B6D36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Беря на себя ответственную задачу приспособления и переделок моста... опыта испытаний, которым обладает Остехбюро.Авиатресту представляется затруднительным.</w:t>
      </w:r>
    </w:p>
    <w:p w14:paraId="37CA31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учетом изложенного, а также в целях наибольшего сохранения секретности более целесообразным представлялся бы порядок работ, при котором Остехбюро взяяло бы на себя проектирование, изготовление и установку моста и вообще минного вооружения самолета, а СПО4, проектирующий самолет, увязавши по согласованию с Остехбюро конструкцию центральной части самолета предусмотрел бы необходимые точки крепления и места для установки приспособлений для подвески и сбрасывания мины.</w:t>
      </w:r>
    </w:p>
    <w:p w14:paraId="62D10E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Настоящим Правление Треста просит Остехбюро принять на себя указанную работу и свой ответ и условия сообщить по возможности в самом непродолжительном времени.</w:t>
      </w:r>
    </w:p>
    <w:p w14:paraId="0924C2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Весьма желательно, чтобы одновременно с ответом был командирован представитель Остехбюро для переговоров и ознакомления с машиной (2363,324).</w:t>
      </w:r>
    </w:p>
    <w:p w14:paraId="624199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B8AD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июля 1929 письмом № 182/5114 Председателя Правления Авиатреста Михайлова и Члена Правления Авиатреста Макаровского Упр. Делами СНК Горбунов просили содействия в привлечении Остехбюро проведении работ по минному вооружению ТОМ (Ришара) (2363,324).</w:t>
      </w:r>
    </w:p>
    <w:p w14:paraId="0CF5DD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привлечении Остехбюро к работам по минному вооружению с-та ТОМ</w:t>
      </w:r>
    </w:p>
    <w:p w14:paraId="4F4527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в опытном отделе треста (ОПО 4) под ру</w:t>
      </w:r>
      <w:r w:rsidRPr="00743EAE">
        <w:rPr>
          <w:rFonts w:ascii="Times New Roman" w:hAnsi="Times New Roman"/>
          <w:color w:val="000000" w:themeColor="text1"/>
          <w:sz w:val="16"/>
          <w:szCs w:val="16"/>
        </w:rPr>
        <w:softHyphen/>
        <w:t>дом французского конструктора инж. Ришар проектируется по заданию треста самолет торпедоносец открытого моря ТОМ.</w:t>
      </w:r>
    </w:p>
    <w:p w14:paraId="2AFA36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доклада командированных в Остехбюро инженеров выявилось, что Остехбюро обладает, как значительный опытом в области торпедометания, так и уже разработанными и практически испытанными конструкциями приспособлений для такового. В настоящее время вопрос о вооружении самолета ТОМ соответствующими приспособлениями и местных усилениях, и увязке конструкции самолета и установки торпедодерхателей и сбрасывателей стал вполне актуальным. Правление обращалось в Остехбюро с просьбой о командировании представителя Остехбюро в Москву для осмотра и чертежей самолета и установления организационных форм использования опыта и конструкций Остехбюро при вооружении с-та ТОМ.</w:t>
      </w:r>
    </w:p>
    <w:p w14:paraId="5BF7E1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Означенный представитель командирован не был, но вслед затем были получены через НТК УВВС присланные Остехбюро виды моста для подвески мины и габариты последних.</w:t>
      </w:r>
    </w:p>
    <w:p w14:paraId="4F9094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рассмотрении этих чертежей выявилось, что они не дают оттвета на ряд вопросов, а кроме того конструкция моста приспособлена к самолету ТБ1 и потребует некоторых изменений^</w:t>
      </w:r>
    </w:p>
    <w:p w14:paraId="78A394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Брать на себя ответственную задачу изменений и приспособления конструкции моста не обладая никаким опытом в этой области Правление не может и одновременно с сим обратилось в Остехоюро с просьбой принять на себя заказ на проектирование, изготовле, установку приспособлений для подвески и сбрасывания мины к с-ту ТОМ, с тем, что ОПО 4 предусмотрит в конструкции с-та необходимые крепления и места для установки этих приспособлений. Такой порядок по мнению Правления будет наиболее гарантировать как успешность работы, так и сохранение секретности (Инг.Ришар французский подданный.)... (2363,324).</w:t>
      </w:r>
    </w:p>
    <w:p w14:paraId="36727D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3FB1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июля 1929 Чл. Правления Авиатреста писал письмо N 162/5081 Нач. ГВПУ Урываеву по вопросу О постановлении РВС по вопросу об опытном строительстве (протокол 25) - РВС предрешал дальнейшее постепенное сокращение роли Авиатреста в опытном строительстве за счет развития деятельности НИИ в этой области и их расширения (2339).</w:t>
      </w:r>
    </w:p>
    <w:p w14:paraId="637BD5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постановлении Реввоенсовета по вопросу об опытном строительстве</w:t>
      </w:r>
    </w:p>
    <w:p w14:paraId="20B1A9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Правлением получена выписка из протокола № 25 Заседания Революционного Военного Совета СССР по вопросу об опытной строительстве УВВС.</w:t>
      </w:r>
    </w:p>
    <w:p w14:paraId="5ABDDA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Реввоенсовет постановлением своим по указанному протоколу констатировал недостаточную обеспеченность темпа развития опытного строительства имеющимися в наличиа производственными возможностями КБ, опытных заводов и мастерских и недостаточность отпускаемых на опытное строительство кредитов. Вместе с тем РВС отметил особо тякелое состояниие дела опытного моторостроения совершенно недостаточно обеспечивающего серийное производство заводов образцами моторов пригодными для такового и в достаточной степени удовлетворяющими потребностям ВВС.</w:t>
      </w:r>
    </w:p>
    <w:p w14:paraId="406E45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выход из создавшегося положения РВС в своем постановлении вныдвинул ряд мероприятий, которые в основном сводятся к следующему:</w:t>
      </w:r>
    </w:p>
    <w:p w14:paraId="6174B4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Инициатива и все права в отношении планирования опытных работ и выдачи заданий целиком и полностью переходят НТК, которому дается также право полного наблюдения и контроля за ходом опытных работ и расходованием средств по ним.</w:t>
      </w:r>
    </w:p>
    <w:p w14:paraId="5548EE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Опытное строительство самолетов и моторов выделяется из серийного производства, причем основные работы в области опытного моторостроения передастся НАМИ, область же работ НАГИ расшяряется по опытному самолетостроению поручением ему разработки типов смешанных и сварных конструкций.</w:t>
      </w:r>
    </w:p>
    <w:p w14:paraId="6A0479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изложенного видно, что постановлением своим РВС предрешает в дальнейшен постепенное сокращение роли Треста в опытном строительстве за счет развития деятельности Научных Институтов в этой области, конечно, соответствующего их распирения.</w:t>
      </w:r>
    </w:p>
    <w:p w14:paraId="48B278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РВС видит единственный путь к надлежащему развитую опытного строительства в установке на передачу всего этого дела Институтам под всесторонним контролен НТК УВВС (2339,289).</w:t>
      </w:r>
    </w:p>
    <w:p w14:paraId="01C1D7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6D23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июля 1929 зам. Пред. РВС Уншлихт утвердил договор между ВНИК и ОАТ и согласно договору Л.В.Курчевский д.б. изготовить:</w:t>
      </w:r>
    </w:p>
    <w:p w14:paraId="6A0520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Опытную пушку для изучения баллистики картечного выстрела калибром 76.2 мм в двухмесячный срок,</w:t>
      </w:r>
    </w:p>
    <w:p w14:paraId="61B29D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авиационной магазинной пушки - 4 мес. Срок,</w:t>
      </w:r>
    </w:p>
    <w:p w14:paraId="1C60FB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Опытную магазинную пушку - 6 мес. После утверждения чертежей - сделали АПК-1 (3996, 86).</w:t>
      </w:r>
    </w:p>
    <w:p w14:paraId="4FA84F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70A0FAB" w14:textId="77777777" w:rsidR="00762631" w:rsidRPr="00743EAE" w:rsidRDefault="007626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июля 1929 г. заместителем председателя Реввоенсовета Уншлихтом был утвержден договор между ВНИК и Орудийно-арсенальным трестом, согласно которомы Курчевский должен был изготовить:</w:t>
      </w:r>
    </w:p>
    <w:p w14:paraId="2807BC55" w14:textId="77777777" w:rsidR="00762631" w:rsidRPr="00743EAE" w:rsidRDefault="007626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Опытную пушку для изучения баллистики картечного выстрела калибром 76,2 мм — в двухмесячный срок.</w:t>
      </w:r>
    </w:p>
    <w:p w14:paraId="4BD0DEF9" w14:textId="77777777" w:rsidR="00762631" w:rsidRPr="00743EAE" w:rsidRDefault="007626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Проект авиационной магазинной пушки — в четырехмесячный срок.</w:t>
      </w:r>
    </w:p>
    <w:p w14:paraId="2706C4FC" w14:textId="77777777" w:rsidR="00762631" w:rsidRPr="00743EAE" w:rsidRDefault="007626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Опытную магазинную пушку — в шестимесячный срок после утверждения чертежей проекта.</w:t>
      </w:r>
    </w:p>
    <w:p w14:paraId="49BFB8CF" w14:textId="77777777" w:rsidR="00762631" w:rsidRPr="00743EAE" w:rsidRDefault="007626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Через два месяца после подписания договора был готов опытный экземпляр. Пушка была однозарядная и получила название АПК-1 (авиационная пушка Курчевского № 1) (15117).</w:t>
      </w:r>
    </w:p>
    <w:p w14:paraId="5B21BF0E" w14:textId="77777777" w:rsidR="00762631" w:rsidRPr="00743EAE" w:rsidRDefault="00762631" w:rsidP="00743EAE">
      <w:pPr>
        <w:spacing w:after="0" w:line="240" w:lineRule="auto"/>
        <w:jc w:val="both"/>
        <w:rPr>
          <w:rFonts w:ascii="Times New Roman" w:hAnsi="Times New Roman"/>
          <w:color w:val="000000" w:themeColor="text1"/>
          <w:sz w:val="16"/>
          <w:szCs w:val="16"/>
        </w:rPr>
      </w:pPr>
    </w:p>
    <w:p w14:paraId="38AB5E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июля 1929 г. зампредседателя Реввоенсовета Уншлихт утвердил договор, заключенный между ВНИК и Орудийно-арсенальным трестом, согласно которому Курчевский должен был изготовить:</w:t>
      </w:r>
    </w:p>
    <w:p w14:paraId="2153E8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Опытную пушку для изучения баллистики картечного выстрела калибром 76,2 мм — в двухмесячный срок.</w:t>
      </w:r>
    </w:p>
    <w:p w14:paraId="2AF924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Проект авиационной магазинной пушки — в четырехмесячный срок.</w:t>
      </w:r>
    </w:p>
    <w:p w14:paraId="32F9C8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Опытную магазинную пушку — в шестимесячный срок после утверждения чертежей проекта.</w:t>
      </w:r>
    </w:p>
    <w:p w14:paraId="3387B8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Через два месяца после подписания договора был готов опытный экземпляр. Пушка была однозарядная и получила название АПК-1 (авиационная пушка Курчевского № 1).</w:t>
      </w:r>
    </w:p>
    <w:p w14:paraId="78B458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Первая официальная демонстрация АПК-1 состоялась в апреле 1930 г. Представители Артуправления РККА и Авиатреста не смогли дать заключения о пригодности пушки к установке на самолет.</w:t>
      </w:r>
    </w:p>
    <w:p w14:paraId="39BD8E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Первые наземные стрельбы с самолета были проведены на стареньком разведчике Р-1. Пушку закрепили на средних стойках бипланной коробки. После первого выстрела лопнуло полотно на стабилизаторе, после второго выстрела лопнула обшивка в районе кабины летнаба, после третьего выстрела появились трещины в деревянной конструкции самолета. Четвертый выстрел из АПК-1 по отзыву присутствующих привел самолет в «безусловную негодность».</w:t>
      </w:r>
    </w:p>
    <w:p w14:paraId="37FD5E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Затем АПК-1 была установлена и испытана на разведчике Р-3 № 4052, причем также с ущербом для самолета. Становилось ясно, что предлагаемые ДРП по своему разрушающему воздействию совсем небезопасны для самого носителя. Поэтому необходимо разработать специальный самолет, особенно прочный в районе хвостового оперения или созданный по особой схеме (12091).</w:t>
      </w:r>
    </w:p>
    <w:p w14:paraId="0E11FB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D56AA1"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27 июля 1929 г. был заключен договор между ВНИК и Орудийно</w:t>
      </w:r>
      <w:r w:rsidRPr="00142305">
        <w:rPr>
          <w:rStyle w:val="aff"/>
          <w:rFonts w:ascii="Times New Roman" w:hAnsi="Times New Roman" w:cs="Times New Roman"/>
          <w:color w:val="0070C0"/>
          <w:spacing w:val="0"/>
          <w:sz w:val="16"/>
          <w:szCs w:val="16"/>
        </w:rPr>
        <w:softHyphen/>
        <w:t>арсенальным трестом, утвержденный заместителем председателя Реввоенсовета Уншлихтом, согласно которому Курчевский должен был изготовить:</w:t>
      </w:r>
    </w:p>
    <w:p w14:paraId="0468724A" w14:textId="77777777" w:rsidR="00324A96" w:rsidRPr="00142305" w:rsidRDefault="00324A96" w:rsidP="00324A96">
      <w:pPr>
        <w:widowControl w:val="0"/>
        <w:tabs>
          <w:tab w:val="left" w:pos="960"/>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Опытную пушку для изучения баллистики картечного выстрела калибром 76,2 мм — в двухмесячный срок.</w:t>
      </w:r>
    </w:p>
    <w:p w14:paraId="35F54585" w14:textId="77777777" w:rsidR="00324A96" w:rsidRPr="00142305" w:rsidRDefault="00324A96" w:rsidP="00324A96">
      <w:pPr>
        <w:widowControl w:val="0"/>
        <w:tabs>
          <w:tab w:val="left" w:pos="960"/>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Проект авиационной магазинной пушки — в четырехмесячный срок.</w:t>
      </w:r>
    </w:p>
    <w:p w14:paraId="1D78C17B" w14:textId="77777777" w:rsidR="00324A96" w:rsidRPr="00142305" w:rsidRDefault="00324A96" w:rsidP="00324A96">
      <w:pPr>
        <w:widowControl w:val="0"/>
        <w:tabs>
          <w:tab w:val="left" w:pos="960"/>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Опытную магазинную пушку — в шестимесячный срок после утверждения чертежей проекта.</w:t>
      </w:r>
    </w:p>
    <w:p w14:paraId="3CA34E12" w14:textId="77777777" w:rsidR="00324A96" w:rsidRPr="00142305" w:rsidRDefault="00324A96" w:rsidP="00324A9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Через два месяца после подписания договора был готов опытный экземпляр. Пушка была однозарядная и получила название АПК-1 (авиационная пушка Курчевского № 1) (25213).</w:t>
      </w:r>
    </w:p>
    <w:p w14:paraId="5FF6DFD4" w14:textId="77777777" w:rsidR="00324A96" w:rsidRPr="00142305" w:rsidRDefault="00324A96" w:rsidP="00324A96">
      <w:pPr>
        <w:spacing w:after="0" w:line="240" w:lineRule="auto"/>
        <w:jc w:val="both"/>
        <w:rPr>
          <w:rFonts w:ascii="Times New Roman" w:hAnsi="Times New Roman"/>
          <w:color w:val="0070C0"/>
          <w:sz w:val="16"/>
          <w:szCs w:val="16"/>
        </w:rPr>
      </w:pPr>
    </w:p>
    <w:p w14:paraId="033FEC5E" w14:textId="77777777" w:rsidR="00867A2E" w:rsidRPr="00743EAE" w:rsidRDefault="00867A2E" w:rsidP="00743EAE">
      <w:pPr>
        <w:numPr>
          <w:ilvl w:val="12"/>
          <w:numId w:val="0"/>
        </w:num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27 июля 1929 года изготовители (Резинотрест) с многократным нарушением установленных сроков создали парашют лишь, причем «весьма небрежно, с большими производственными дефектами и отступлениями от образца». В итоге на заседании президиума НТК М. Савицкий предложил «обследовать различные пошивочные организации на предмет передачи им заказа на шелковые парашюты» (Архив ЦДА и К. Ф. 50. Оп. 1. Д. 4. Л. 5-7) (21402).</w:t>
      </w:r>
    </w:p>
    <w:p w14:paraId="465B7C55" w14:textId="77777777" w:rsidR="00867A2E" w:rsidRPr="00743EAE" w:rsidRDefault="00867A2E" w:rsidP="00743EAE">
      <w:pPr>
        <w:spacing w:after="0" w:line="240" w:lineRule="auto"/>
        <w:jc w:val="both"/>
        <w:rPr>
          <w:rFonts w:ascii="Times New Roman" w:hAnsi="Times New Roman"/>
          <w:color w:val="000000" w:themeColor="text1"/>
          <w:sz w:val="16"/>
          <w:szCs w:val="16"/>
        </w:rPr>
      </w:pPr>
    </w:p>
    <w:p w14:paraId="62E2797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55B72F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05593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27 июля и 3 августа 1929. Из протокола заседания Политбюро N 92, 1929 г.</w:t>
      </w:r>
    </w:p>
    <w:p w14:paraId="2DFAB5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газете "Беднота" </w:t>
      </w:r>
    </w:p>
    <w:p w14:paraId="06037F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помещение в "Бедноте" от имени редколлегии за подписью т. Грандова ряда статей, направленных против решения ЦК о реорганизации издательства ЦК, немедленно отстранить от работы в качестве редактора газеты "Беднота" т. Грандова М. С. (11652).</w:t>
      </w:r>
    </w:p>
    <w:p w14:paraId="4F4A49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E6AA5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F22187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1131B8" w14:textId="77777777" w:rsidR="00762631" w:rsidRPr="00743EAE" w:rsidRDefault="007626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27 июля в 1929 году летчица Maryse Bastie улучшила женский рекорд продолжительности полета - 26 часов 47 минут на французском легком многоцелевом самолете </w:t>
      </w:r>
      <w:hyperlink r:id="rId100" w:tgtFrame="_blank" w:history="1">
        <w:r w:rsidRPr="00743EAE">
          <w:rPr>
            <w:rFonts w:ascii="Times New Roman" w:hAnsi="Times New Roman"/>
            <w:color w:val="000000" w:themeColor="text1"/>
            <w:sz w:val="16"/>
            <w:szCs w:val="16"/>
          </w:rPr>
          <w:t>«Caudron» «C.109».</w:t>
        </w:r>
      </w:hyperlink>
    </w:p>
    <w:p w14:paraId="60AD4B5D" w14:textId="77777777" w:rsidR="00762631" w:rsidRPr="00743EAE" w:rsidRDefault="00762631" w:rsidP="00743EAE">
      <w:pPr>
        <w:spacing w:after="0" w:line="240" w:lineRule="auto"/>
        <w:jc w:val="both"/>
        <w:rPr>
          <w:rFonts w:ascii="Times New Roman" w:hAnsi="Times New Roman"/>
          <w:color w:val="000000" w:themeColor="text1"/>
          <w:sz w:val="16"/>
          <w:szCs w:val="16"/>
        </w:rPr>
      </w:pPr>
    </w:p>
    <w:p w14:paraId="733121B9" w14:textId="77777777" w:rsidR="00762631" w:rsidRPr="00743EAE" w:rsidRDefault="007626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июля в 1929 году подписана Женевская Конвенция по обращению с военнопленными (вступила в силу 19 июня 1931 г.)- та самая, которая действовала во время Второй Мировой войны. В настоящее время действует в редакции 1949 г. Из основных участников войны Конвенцию не подписали СССР и Япония. Кроме того, Германия нарушала положения данной Конвенции по отношению к военнопленным из СССР (14965).</w:t>
      </w:r>
    </w:p>
    <w:p w14:paraId="3EE7A879" w14:textId="77777777" w:rsidR="00762631" w:rsidRPr="00743EAE" w:rsidRDefault="00762631" w:rsidP="00743EAE">
      <w:pPr>
        <w:spacing w:after="0" w:line="240" w:lineRule="auto"/>
        <w:jc w:val="both"/>
        <w:rPr>
          <w:rFonts w:ascii="Times New Roman" w:hAnsi="Times New Roman"/>
          <w:color w:val="000000" w:themeColor="text1"/>
          <w:sz w:val="16"/>
          <w:szCs w:val="16"/>
        </w:rPr>
      </w:pPr>
    </w:p>
    <w:p w14:paraId="583703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июля 1929 премьер-министр Р.Пуанкаре ушел в отставку и его пост занял А.Бриан (3907,157).</w:t>
      </w:r>
    </w:p>
    <w:p w14:paraId="519F3A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94F7D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июля 1929 три лидера итальянских антифашистов бежали из исправительной колонии на островах Липари (4962).</w:t>
      </w:r>
    </w:p>
    <w:p w14:paraId="41F44EF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872AF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088CEA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6DA7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июля 1929 Авиатрест писал в НТК УВВС Н.М.Харламову письмо N 180/4902 "О получении мотора 65 НР для самолета КС":</w:t>
      </w:r>
    </w:p>
    <w:p w14:paraId="38BECA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плане опытного самолетостроения предусмотрена в 1930 постройка самолета КС М-65.</w:t>
      </w:r>
    </w:p>
    <w:p w14:paraId="0A7E13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Желая иметь вполне реальный план по выполнению опытного строительства, Авиатрест обратился 21 июня в НТК УВВС с просьбой указать, какие моторы намечены НТК УВВС для постановки на первые серии этих самолетов и когда их можно ожидать.</w:t>
      </w:r>
    </w:p>
    <w:p w14:paraId="21BDA7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указанный вопрос получилась отписка 1 секции, что у Треста есть мотор НАМИ 65 НР, который строится на заводе в Запорожье и поручение запросить, когда можно получить мотор.</w:t>
      </w:r>
    </w:p>
    <w:p w14:paraId="03E203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данную отписку Трест может считать лишь как формальную, а не ответ по существу. Мотор НАМИ 65 НР еще не испытывался, какие результаты даст - не известно. Строить же новый самолет без мотора - не рационально...(2339,256).</w:t>
      </w:r>
    </w:p>
    <w:p w14:paraId="10A586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341A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июля 1929 Дорнье-Валь Б.Г.Чухновского Комсеверпуть-1 Н-1, который вылетел из Севастополя 20 июля 1929 и прошел через Таганрог, Сталинград, Самару, Рыбинск, прибыл в Архангельск. Потом летал 3 недели на разведку льдов (99,156).</w:t>
      </w:r>
    </w:p>
    <w:p w14:paraId="1EE622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C992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июля 1929 полученный ДВ №130 перегнали через Таганрог, Сталинград, Самару и Рыбинск в Архангельск. Экипаж состоял из командира - летчика Б.Г.Чухновского, летнаба А.Д. Алексеева, второго пилота Г.А.Страу- бе, бортмеханика А.С.Шелагина. Из Архангельска стартовали в направлении устья Енисея, где "Комсеверпуть-1" впервые сопровождал корабли Карской экспедиции, выполняя для них ледовую разведку. 19 августа самолет закончил работу в районе Югорского Шара и вылетел на Диксон. У берегов Ямала во время обхода тумана у одного из моторов сломался вертикальный распределительный валик, поэтому пришлось выполнить рискованную посадку на крупную зыбь. В дальнейшем штормовые волны залили рацию, и связь с землей прекратилась. Когда на следующий день непогода утихла, экипаж приступил к ремонту радио и мотора. В 15 часов, когда рация была уже настроена, запустили исправный мотор и пошли навстречу замеченному на горизонте судну. Это был ледокол "Красин", идущий к Енисею. 21 августа самолет подняли на его борт (по другим данным самолет погрузили на один из лесовозов Карской экспедиции). Через неделю летающая лодка с замененным мотором продолжила разведку в Карском море (11970).</w:t>
      </w:r>
    </w:p>
    <w:p w14:paraId="38FEB4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E7E83E0" w14:textId="77777777" w:rsidR="00867A2E" w:rsidRPr="00743EAE" w:rsidRDefault="00867A2E"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28 июля 1929, после тщательной подготовки к работе в полярных условиях«Дорнье Валь» под командованием Чухновского, который 20 июля вылетел из Севастополя в Архангельск, вылетел далее в Баренцево море, где присоединился к судам Карской экспедиции, избрав своей базой ледокол «Красин».</w:t>
      </w:r>
    </w:p>
    <w:p w14:paraId="56961C83" w14:textId="77777777" w:rsidR="00867A2E" w:rsidRPr="00743EAE" w:rsidRDefault="00867A2E"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1929 году «Добролетом» и «Осоавиахимом», кроме масштабных международных перелетов «Крыльев Советов» и «Страны Советов», были организованы и новые арктические воздушные экспедиции.</w:t>
      </w:r>
    </w:p>
    <w:p w14:paraId="57D0BC68" w14:textId="77777777" w:rsidR="00867A2E" w:rsidRPr="00743EAE" w:rsidRDefault="00867A2E"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Первая из них имела исключительно прагматичные цели. Гидросамолет «Дорнье Валь», с экипажем в составе: летчиков Б.Г. Чухновского и А.Г. Страубе, летчика-наблюдателя А.Д. Алексеева и механика А.В. Шелагина, должен был обеспечить проводку судов Северным морским путем в сложной ледовой обстановке, сложившейся в том году в Баренцевом и Карском морях.</w:t>
      </w:r>
    </w:p>
    <w:p w14:paraId="7DD8D46B" w14:textId="77777777" w:rsidR="00867A2E" w:rsidRPr="00743EAE" w:rsidRDefault="00867A2E"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Применение самолета в роли ледового разведчика целиком оправдало себя, и в этом году Карская экспедиция полностью выполнила свою работу. Не было ни одного застрявшего или поврежденного льдами судна.</w:t>
      </w:r>
    </w:p>
    <w:p w14:paraId="025A09A1" w14:textId="77777777" w:rsidR="00867A2E" w:rsidRPr="00743EAE" w:rsidRDefault="00867A2E"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Закончив работу в районе Югорского шара, 19 августа летчики вылетели на восток к порту Диксон в устье реки Енисея, но на пути их постигла неудача. На четвертом часу полета сломался вертикальный распределительный валик. Посадка на крупную зыбь прошла благополучно. Ветер перешел в шторм, временами до 6 баллов. На следующий день, как только шторм утих, команда приступила к ремонту.</w:t>
      </w:r>
    </w:p>
    <w:p w14:paraId="53302999" w14:textId="77777777" w:rsidR="00867A2E" w:rsidRPr="00743EAE" w:rsidRDefault="00867A2E"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15 часов летчики заметили на горизонте судно, дали свой пеленг и пошли на одном моторе навстречу. Ночью 21 августа самолет был поднят на борт судна, оказавшегося пароходом «Леонид Красин» (не путать с ледоколом «Красин»), направлявшегося в устье реки Енисея.</w:t>
      </w:r>
    </w:p>
    <w:p w14:paraId="79B8B0B1" w14:textId="77777777" w:rsidR="00867A2E" w:rsidRPr="00743EAE" w:rsidRDefault="00867A2E"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Пароход доставил самолет и его экипаж на Диксон, откуда они выполнили ряд полетов для проверки морских карт.</w:t>
      </w:r>
    </w:p>
    <w:p w14:paraId="3D5F6C8A" w14:textId="77777777" w:rsidR="00867A2E" w:rsidRPr="00743EAE" w:rsidRDefault="00867A2E"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За все время работы «Дорнье Валь» Чухновского в общей сложности налетал 76 часов (21249).</w:t>
      </w:r>
    </w:p>
    <w:p w14:paraId="10D3B5E3" w14:textId="77777777" w:rsidR="00867A2E" w:rsidRPr="00743EAE" w:rsidRDefault="00867A2E" w:rsidP="00743EAE">
      <w:pPr>
        <w:spacing w:after="0" w:line="240" w:lineRule="auto"/>
        <w:jc w:val="both"/>
        <w:rPr>
          <w:rFonts w:ascii="Times New Roman" w:hAnsi="Times New Roman"/>
          <w:color w:val="000000" w:themeColor="text1"/>
          <w:sz w:val="16"/>
          <w:szCs w:val="16"/>
        </w:rPr>
      </w:pPr>
    </w:p>
    <w:p w14:paraId="1E6F7B8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5E1DF6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54531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1929 летные испытания второго Р-5 возобновились, и они шли до 29 августа. Полеты оставили вполне положительное впечатление у летчиков В.О. Писаренко и B.C. Волко- войнова, которые дали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3A7906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500264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06E11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03CE67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Эталонами для серии должны были стать третий и четвертый Р-5 (11936).</w:t>
      </w:r>
    </w:p>
    <w:p w14:paraId="206532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54A72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1929 после ремонта летные испытания Р-5 возобновились, они шли до 29 августа. Полеты оставили вполне положительное впечатление. Проводившие испытания летчики В.О. Писаренко и B.C. Волковой нов дал 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Единственный пункт, который выдержать не удалось, - пробег на посадке, который оставался слишком велик.</w:t>
      </w:r>
    </w:p>
    <w:p w14:paraId="7413B7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испытывали с двумя вариантами загрузки: как разведчик и как легкий бомбардировщик, причем бомбовая нагрузка доходила до 800 кг - значительно больше, чем предусматривалось техническим заданием. Последнее требовало нагрузку из восьми бомб по 32 кг (в сумме 256 кг) или четырех по 75 кг (300 кг). Для этого под фюзеляжем поставили балки для бомб калибром до 250 кг, скопированные с французского образца (потом их приняли на вооружение как Дер-13). Однако столь значительное увеличение нагрузки не прошло бесследно. Выявились нежелательные деформации нижнего крыла. Поэтому предложили впоследствии усилить передний лонжерон и установить дополнительные бобышки в местах установки бомбодержателей. В качестве бомбардировщика Р-5 сравнивался с испытывавшимися в НИИ ВВС французскими самолетами Бреге Br 19В2 и Потэ 25А2, которые при куда меньшем полетном весе уступали советской машине по всем показателям.</w:t>
      </w:r>
    </w:p>
    <w:p w14:paraId="3385D4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ходе испытаний доработали установку пулемета П В-1. 28-29 августа на повторных стрельбах все прошло удовлетворительно.</w:t>
      </w:r>
    </w:p>
    <w:p w14:paraId="303614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опытный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заменять. Штурвал подъема радиатора "дышал", когда его кругили.</w:t>
      </w:r>
    </w:p>
    <w:p w14:paraId="25CBE8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завершились перелетом Москва - Севастополь - Москва. Для этого машину оснастили дополнительным баком на 161 кг бензина. Экипаж состоял из Писаренко и заместителя начальника УВВС Я.И. Алкснilea. Не следует переоценивать роль последнего: его вместе с ромбами в петлицах перевели в ВВС из пехоты. Тогда Алкснис был лишь поспешно обученным любителем без пилотского диплома. Так что основную работу делал, конечно, Писаренко.</w:t>
      </w:r>
    </w:p>
    <w:p w14:paraId="1AA49F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обратном пути произошло неприятное событие. Между Тарусой и Алексином пришлось сделать вынужденную посадку на лугу - потек радиатор. Но все оказалось просто. Долив три ведра воды из речки, полетели дальше (12034).</w:t>
      </w:r>
    </w:p>
    <w:p w14:paraId="389028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D7EAA5"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июля 1929 г. после ремонта летные испытания второго опытного Р-5 возобнови</w:t>
      </w:r>
      <w:r w:rsidRPr="00142305">
        <w:rPr>
          <w:rFonts w:ascii="Times New Roman" w:hAnsi="Times New Roman"/>
          <w:color w:val="0070C0"/>
          <w:sz w:val="16"/>
          <w:szCs w:val="16"/>
        </w:rPr>
        <w:softHyphen/>
        <w:t>лись шли до 29 августа. Полеты оставили вполне по</w:t>
      </w:r>
      <w:r w:rsidRPr="00142305">
        <w:rPr>
          <w:rFonts w:ascii="Times New Roman" w:hAnsi="Times New Roman"/>
          <w:color w:val="0070C0"/>
          <w:sz w:val="16"/>
          <w:szCs w:val="16"/>
        </w:rPr>
        <w:softHyphen/>
        <w:t>ложительное впечатление. Проводившие испытания лет</w:t>
      </w:r>
      <w:r w:rsidRPr="00142305">
        <w:rPr>
          <w:rFonts w:ascii="Times New Roman" w:hAnsi="Times New Roman"/>
          <w:color w:val="0070C0"/>
          <w:sz w:val="16"/>
          <w:szCs w:val="16"/>
        </w:rPr>
        <w:softHyphen/>
        <w:t>чики В.О. Писаренко и В.С. Волковойнов дали очень бла</w:t>
      </w:r>
      <w:r w:rsidRPr="00142305">
        <w:rPr>
          <w:rFonts w:ascii="Times New Roman" w:hAnsi="Times New Roman"/>
          <w:color w:val="0070C0"/>
          <w:sz w:val="16"/>
          <w:szCs w:val="16"/>
        </w:rPr>
        <w:softHyphen/>
        <w:t>гоприятное заключение. Несмотря на некоторое увеличе</w:t>
      </w:r>
      <w:r w:rsidRPr="00142305">
        <w:rPr>
          <w:rFonts w:ascii="Times New Roman" w:hAnsi="Times New Roman"/>
          <w:color w:val="0070C0"/>
          <w:sz w:val="16"/>
          <w:szCs w:val="16"/>
        </w:rPr>
        <w:softHyphen/>
        <w:t>ние веса, переделка мотоустановки принесла свои резуль</w:t>
      </w:r>
      <w:r w:rsidRPr="00142305">
        <w:rPr>
          <w:rFonts w:ascii="Times New Roman" w:hAnsi="Times New Roman"/>
          <w:color w:val="0070C0"/>
          <w:sz w:val="16"/>
          <w:szCs w:val="16"/>
        </w:rPr>
        <w:softHyphen/>
        <w:t>таты. В отчете записали: «...летные качества значительно повысились и полностью удовлетворяют предъявленным техническим требованиям». Единственный пункт, кото</w:t>
      </w:r>
      <w:r w:rsidRPr="00142305">
        <w:rPr>
          <w:rFonts w:ascii="Times New Roman" w:hAnsi="Times New Roman"/>
          <w:color w:val="0070C0"/>
          <w:sz w:val="16"/>
          <w:szCs w:val="16"/>
        </w:rPr>
        <w:softHyphen/>
        <w:t>рый выдержать не удалось, — пробег на посадке, который оставался слишком велик.</w:t>
      </w:r>
    </w:p>
    <w:p w14:paraId="71517BDA"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Второй самолет испытывали с двумя вариантами загруз</w:t>
      </w:r>
      <w:r w:rsidRPr="00142305">
        <w:rPr>
          <w:rFonts w:ascii="Times New Roman" w:hAnsi="Times New Roman"/>
          <w:color w:val="0070C0"/>
          <w:sz w:val="16"/>
          <w:szCs w:val="16"/>
        </w:rPr>
        <w:softHyphen/>
        <w:t>ки: как разведчик и как легкий бомбардировщик, причем бомбовая нагрузка доходила до 800 кг — значительно боль</w:t>
      </w:r>
      <w:r w:rsidRPr="00142305">
        <w:rPr>
          <w:rFonts w:ascii="Times New Roman" w:hAnsi="Times New Roman"/>
          <w:color w:val="0070C0"/>
          <w:sz w:val="16"/>
          <w:szCs w:val="16"/>
        </w:rPr>
        <w:softHyphen/>
        <w:t>ше, чем предусматривалось техническим заданием. Пос</w:t>
      </w:r>
      <w:r w:rsidRPr="00142305">
        <w:rPr>
          <w:rFonts w:ascii="Times New Roman" w:hAnsi="Times New Roman"/>
          <w:color w:val="0070C0"/>
          <w:sz w:val="16"/>
          <w:szCs w:val="16"/>
        </w:rPr>
        <w:softHyphen/>
        <w:t>леднее требовало нагрузку из восьми бомб по 32 кг (в сум</w:t>
      </w:r>
      <w:r w:rsidRPr="00142305">
        <w:rPr>
          <w:rFonts w:ascii="Times New Roman" w:hAnsi="Times New Roman"/>
          <w:color w:val="0070C0"/>
          <w:sz w:val="16"/>
          <w:szCs w:val="16"/>
        </w:rPr>
        <w:softHyphen/>
        <w:t>ме 256 кг) или четырех по 75 кг (300 кг). Для этого под фю</w:t>
      </w:r>
      <w:r w:rsidRPr="00142305">
        <w:rPr>
          <w:rFonts w:ascii="Times New Roman" w:hAnsi="Times New Roman"/>
          <w:color w:val="0070C0"/>
          <w:sz w:val="16"/>
          <w:szCs w:val="16"/>
        </w:rPr>
        <w:softHyphen/>
        <w:t>зеляжем поставили балки для бомб калибром до 250 кг, скопированные с французского образна (потом их приня</w:t>
      </w:r>
      <w:r w:rsidRPr="00142305">
        <w:rPr>
          <w:rFonts w:ascii="Times New Roman" w:hAnsi="Times New Roman"/>
          <w:color w:val="0070C0"/>
          <w:sz w:val="16"/>
          <w:szCs w:val="16"/>
        </w:rPr>
        <w:softHyphen/>
        <w:t>ли на вооружение как Дер-13). Однако столь значитель</w:t>
      </w:r>
      <w:r w:rsidRPr="00142305">
        <w:rPr>
          <w:rFonts w:ascii="Times New Roman" w:hAnsi="Times New Roman"/>
          <w:color w:val="0070C0"/>
          <w:sz w:val="16"/>
          <w:szCs w:val="16"/>
        </w:rPr>
        <w:softHyphen/>
        <w:t>ное увеличение нагрузки не прошло бесследно. Выяви</w:t>
      </w:r>
      <w:r w:rsidRPr="00142305">
        <w:rPr>
          <w:rFonts w:ascii="Times New Roman" w:hAnsi="Times New Roman"/>
          <w:color w:val="0070C0"/>
          <w:sz w:val="16"/>
          <w:szCs w:val="16"/>
        </w:rPr>
        <w:softHyphen/>
        <w:t>лись нежелательные деформации нижнего крыла. Поэто</w:t>
      </w:r>
      <w:r w:rsidRPr="00142305">
        <w:rPr>
          <w:rFonts w:ascii="Times New Roman" w:hAnsi="Times New Roman"/>
          <w:color w:val="0070C0"/>
          <w:sz w:val="16"/>
          <w:szCs w:val="16"/>
        </w:rPr>
        <w:softHyphen/>
        <w:t>му предложили впоследствии усилить передний лонжерон и установить дополнительные бобышки в местах установ</w:t>
      </w:r>
      <w:r w:rsidRPr="00142305">
        <w:rPr>
          <w:rFonts w:ascii="Times New Roman" w:hAnsi="Times New Roman"/>
          <w:color w:val="0070C0"/>
          <w:sz w:val="16"/>
          <w:szCs w:val="16"/>
        </w:rPr>
        <w:softHyphen/>
        <w:t>ки бомбодержателей. В качестве бомбардировщика Р-5 сравнивался с испытывавшимися в НИИ ВВС французс</w:t>
      </w:r>
      <w:r w:rsidRPr="00142305">
        <w:rPr>
          <w:rFonts w:ascii="Times New Roman" w:hAnsi="Times New Roman"/>
          <w:color w:val="0070C0"/>
          <w:sz w:val="16"/>
          <w:szCs w:val="16"/>
        </w:rPr>
        <w:softHyphen/>
        <w:t>кими самолетами Бреге Вг 19В2 и Потэ 25А2, которые при куда меньшем полетном весе уступали советской машине по всем показателям.</w:t>
      </w:r>
    </w:p>
    <w:p w14:paraId="5E095813"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испытаний доработали установку пулемета ПВ-1. 28—29 августа на повторных стрельбах все прошло удов</w:t>
      </w:r>
      <w:r w:rsidRPr="00142305">
        <w:rPr>
          <w:rFonts w:ascii="Times New Roman" w:hAnsi="Times New Roman"/>
          <w:color w:val="0070C0"/>
          <w:sz w:val="16"/>
          <w:szCs w:val="16"/>
        </w:rPr>
        <w:softHyphen/>
        <w:t>летворительно.</w:t>
      </w:r>
    </w:p>
    <w:p w14:paraId="2784B0BD"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Второй опытный образец унаследовал часть дефектов первого. Испытатели отметили склонность к капотирова</w:t>
      </w:r>
      <w:r w:rsidRPr="00142305">
        <w:rPr>
          <w:rFonts w:ascii="Times New Roman" w:hAnsi="Times New Roman"/>
          <w:color w:val="0070C0"/>
          <w:sz w:val="16"/>
          <w:szCs w:val="16"/>
        </w:rPr>
        <w:softHyphen/>
        <w:t>нию, запаздывание с выходом из штопора, потерю устой</w:t>
      </w:r>
      <w:r w:rsidRPr="00142305">
        <w:rPr>
          <w:rFonts w:ascii="Times New Roman" w:hAnsi="Times New Roman"/>
          <w:color w:val="0070C0"/>
          <w:sz w:val="16"/>
          <w:szCs w:val="16"/>
        </w:rPr>
        <w:softHyphen/>
        <w:t>чивости на пикировании, разбалтывание панелей капо</w:t>
      </w:r>
      <w:r w:rsidRPr="00142305">
        <w:rPr>
          <w:rFonts w:ascii="Times New Roman" w:hAnsi="Times New Roman"/>
          <w:color w:val="0070C0"/>
          <w:sz w:val="16"/>
          <w:szCs w:val="16"/>
        </w:rPr>
        <w:softHyphen/>
        <w:t>та, течь радиатора. Изношенную пятку костыля пришлось дважды заменять. Штурвал подъема радиатора «дышал», когда его крутили.</w:t>
      </w:r>
    </w:p>
    <w:p w14:paraId="287D025A"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завершились перелетом Москва - Севас</w:t>
      </w:r>
      <w:r w:rsidRPr="00142305">
        <w:rPr>
          <w:rFonts w:ascii="Times New Roman" w:hAnsi="Times New Roman"/>
          <w:color w:val="0070C0"/>
          <w:sz w:val="16"/>
          <w:szCs w:val="16"/>
        </w:rPr>
        <w:softHyphen/>
        <w:t>тополь — Москва. Для этого машину оснастили дополни</w:t>
      </w:r>
      <w:r w:rsidRPr="00142305">
        <w:rPr>
          <w:rFonts w:ascii="Times New Roman" w:hAnsi="Times New Roman"/>
          <w:color w:val="0070C0"/>
          <w:sz w:val="16"/>
          <w:szCs w:val="16"/>
        </w:rPr>
        <w:softHyphen/>
        <w:t>тельным баком на 161 кг бензина. Экипаж состоял из Пи</w:t>
      </w:r>
      <w:r w:rsidRPr="00142305">
        <w:rPr>
          <w:rFonts w:ascii="Times New Roman" w:hAnsi="Times New Roman"/>
          <w:color w:val="0070C0"/>
          <w:sz w:val="16"/>
          <w:szCs w:val="16"/>
        </w:rPr>
        <w:softHyphen/>
        <w:t>саренко и заместителя начальника УВВС Я.И. Алксниса. Не следует переоценивать роль последнего: его вмес</w:t>
      </w:r>
      <w:r w:rsidRPr="00142305">
        <w:rPr>
          <w:rFonts w:ascii="Times New Roman" w:hAnsi="Times New Roman"/>
          <w:color w:val="0070C0"/>
          <w:sz w:val="16"/>
          <w:szCs w:val="16"/>
        </w:rPr>
        <w:softHyphen/>
        <w:t>те с ромбами в петлицах перевели в ВВС из пехоты. Тогда Алкснис был лишь поспешно обученным любителем без пилотского диплома. Так что основную работу делал, ко</w:t>
      </w:r>
      <w:r w:rsidRPr="00142305">
        <w:rPr>
          <w:rFonts w:ascii="Times New Roman" w:hAnsi="Times New Roman"/>
          <w:color w:val="0070C0"/>
          <w:sz w:val="16"/>
          <w:szCs w:val="16"/>
        </w:rPr>
        <w:softHyphen/>
        <w:t>нечно. Писаренко.</w:t>
      </w:r>
    </w:p>
    <w:p w14:paraId="5ECFF94E"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обратном пути произошло неприятное событие. Между Тарусой и Алексином пришлось сделать вынуж</w:t>
      </w:r>
      <w:r w:rsidRPr="00142305">
        <w:rPr>
          <w:rFonts w:ascii="Times New Roman" w:hAnsi="Times New Roman"/>
          <w:color w:val="0070C0"/>
          <w:sz w:val="16"/>
          <w:szCs w:val="16"/>
        </w:rPr>
        <w:softHyphen/>
        <w:t>денную посадку на лугу — потек радиатор. Но все ока</w:t>
      </w:r>
      <w:r w:rsidRPr="00142305">
        <w:rPr>
          <w:rFonts w:ascii="Times New Roman" w:hAnsi="Times New Roman"/>
          <w:color w:val="0070C0"/>
          <w:sz w:val="16"/>
          <w:szCs w:val="16"/>
        </w:rPr>
        <w:softHyphen/>
        <w:t>залось просто. Долив три ведра волы из речки, полетели дальше (24990).</w:t>
      </w:r>
    </w:p>
    <w:p w14:paraId="6B9C1188" w14:textId="77777777" w:rsidR="00CD5B67" w:rsidRPr="00142305" w:rsidRDefault="00CD5B67" w:rsidP="00CD5B67">
      <w:pPr>
        <w:spacing w:after="0" w:line="240" w:lineRule="auto"/>
        <w:jc w:val="both"/>
        <w:rPr>
          <w:rFonts w:ascii="Times New Roman" w:hAnsi="Times New Roman"/>
          <w:color w:val="0070C0"/>
          <w:sz w:val="16"/>
          <w:szCs w:val="16"/>
        </w:rPr>
      </w:pPr>
    </w:p>
    <w:p w14:paraId="0D6B4A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1929 - решением распорядительного заседания СТО было одобрено широкое привлечение иностранной технической помощи в интересах развития отечественного авиастроения (80,431).</w:t>
      </w:r>
    </w:p>
    <w:p w14:paraId="682110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29E79F" w14:textId="77777777" w:rsidR="00AA3E76" w:rsidRPr="00743EAE" w:rsidRDefault="00AA3E7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1929 г. Совет Труда и Оборони вынес постановление о мероприятиях по развитию авиапромышленности: а/ образовать комиссию под председательством Уншлихта для разработки постановления расширенного заседания СТО, руководствуясь при этом. ВСНХ должен исходить из необходимости удовлетворения заявки НКВМ в 6865 самолетов и 8010 моторов на год ведения войнн; б/ подтвердить необходимость шиpoкoro привлечения заграничной технической помощи в приобретения иностранных опытных образцов.</w:t>
      </w:r>
    </w:p>
    <w:p w14:paraId="23A783B3" w14:textId="77777777" w:rsidR="00AA3E76" w:rsidRPr="00743EAE" w:rsidRDefault="00AA3E7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оп.1, д. 941, л. 49/ (23370).</w:t>
      </w:r>
    </w:p>
    <w:p w14:paraId="6C7421B2" w14:textId="77777777" w:rsidR="00AA3E76" w:rsidRPr="00743EAE" w:rsidRDefault="00AA3E76" w:rsidP="00743EAE">
      <w:pPr>
        <w:spacing w:after="0" w:line="240" w:lineRule="auto"/>
        <w:jc w:val="both"/>
        <w:rPr>
          <w:rFonts w:ascii="Times New Roman" w:hAnsi="Times New Roman"/>
          <w:color w:val="000000" w:themeColor="text1"/>
          <w:sz w:val="16"/>
          <w:szCs w:val="16"/>
        </w:rPr>
      </w:pPr>
    </w:p>
    <w:p w14:paraId="57917E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1929 состоялось заседание Правления Авиатреста (протокол 62) и рассмотрели вопрос о переработке 5 летнего плана развития авиапромышленности, представленного в ГВПУ и доложенного РЗ СТО 29 июля текущего года. Решили представить переработанный план в ГВПУ 20 августа (2365,302).</w:t>
      </w:r>
    </w:p>
    <w:p w14:paraId="03A90A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70F44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1929 вышло постановление РЗ СТО N 37 об образовании комиссии И.С.Уншлихта, пред. РВС, зам. НКВМ (1026,26). Вопрос назывался "О мероприятиях по развитию авиапромышленности" (1028,88).</w:t>
      </w:r>
    </w:p>
    <w:p w14:paraId="6FB411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2C61A4A" w14:textId="77777777" w:rsidR="00990692" w:rsidRPr="00743EAE" w:rsidRDefault="0099069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1929 г. на заседании РЗ СТО СССР для разработки постановления о мероприятиях по развитию авиапромышленности была образована комиссия под руководством И. С. Уншлихта. Комиссия не позднее 1 декабря должна была представить предложения по вопросам: об усилении опытного строительства и конструкторских работ по самолетам, моторам, авиавооружению и оборудованию (12489).</w:t>
      </w:r>
    </w:p>
    <w:p w14:paraId="14EB5A08" w14:textId="77777777" w:rsidR="00990692" w:rsidRPr="00743EAE" w:rsidRDefault="0099069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A0A9238"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29 июля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Выписка из протокола № 37 РЗ СТО СССР «О мероприятиях по развитию авиапромышленности» (РГАЭ. Ф. 4372. Оп. 91. Д. 385. Л. 6) (12415).</w:t>
      </w:r>
    </w:p>
    <w:p w14:paraId="3298572B"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p>
    <w:p w14:paraId="1954EA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1929 года была подготовлена выписка из протокола № 37 Распорядительного заседания СТО</w:t>
      </w:r>
    </w:p>
    <w:p w14:paraId="69C3A6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 мероприятиях по развитию авиапромышленности:</w:t>
      </w:r>
    </w:p>
    <w:p w14:paraId="11E705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 ВСНХ д. № 415</w:t>
      </w:r>
    </w:p>
    <w:p w14:paraId="66BA67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 Урываев. Присутств. Михайлов и Алкснис.</w:t>
      </w:r>
    </w:p>
    <w:p w14:paraId="182F91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Для разработки постановления РЗ СТО о мероприятиях по развитию авиапромышленности образовать комиссию под председательством Уншлихта в составе: Урываева, Павлуновского (с заменой Мартиновичем), Постникова, Триандофилова, Алксниса и Михайлова.</w:t>
      </w:r>
    </w:p>
    <w:p w14:paraId="73F963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Комиссии, исходя в основном из разработанных по данному вопросу материалов (доклад ВСНХ, постановление РВС), руководствоваться также следующими указаниями:</w:t>
      </w:r>
    </w:p>
    <w:p w14:paraId="4173B2E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разработке ежегодных производственных программ авиапромышленности ВСНХ должен исходить из необходимости полного удовлетворения утвержденной РЗ СТО на конец пятилетия заявки НКВМ в 6865 самолетов и 8010 моторов на год ведения войны (прот. № 35, п. 1, параграф 3 от 23 мая 1929 года).</w:t>
      </w:r>
    </w:p>
    <w:p w14:paraId="0EA2598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определении объема капитального строительства авиапромышленности на пятилетие исходить из точного учета существующих производственных возможностей и необходимости их расширения путем кооперирования отдельных заводов и цехов.</w:t>
      </w:r>
    </w:p>
    <w:p w14:paraId="05523AB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Путем согласования и взаимной увязки производства и капитального строительства авиапромышленности с развитием авто и тракторостроения, а также путем применения методов кооперирования предприятий этих отраслей промышленности, ВСНХ должен добиться такого их сочетания, которое обеспечило бы скорейший рост перечисленных отраслей промышленности на основе взаимного использования имеющихся достижений и опыта.</w:t>
      </w:r>
    </w:p>
    <w:p w14:paraId="3EA30C5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рассмотрении вопроса о конструкторских и опытно-изыскательских работах исходить из необходимости усиления отпуска средств на эти работы, обязав ВСНХ уделять особое внимание указанным работам.</w:t>
      </w:r>
    </w:p>
    <w:p w14:paraId="101D56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Особо проработать вопрос об урегулировании взаимоотношений и усилении непосредственной связи научно-исследовательских институтов (ЦАГИ и НАМИ) с авиапромышленностью.</w:t>
      </w:r>
    </w:p>
    <w:p w14:paraId="5090022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Подтверждая необходимость широкого привлечения заграничной технической помощи в деле авиастроительства и приобретения иностранных опытных образцов, предложить ВСНХ, совместно с другими заинтересованными органами, пересмотреть этот вопрос с целью разработки мероприятий, обеспечивающих привлечение заграничной технической помощи в более широких размерах, допуская в отдельных случаях облегчение и упрощение условий привлечения этой помощи.</w:t>
      </w:r>
    </w:p>
    <w:p w14:paraId="3FAE579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Проработать и включить в проект постановления РЗ СТО предложения по развитию гражданской авиации.</w:t>
      </w:r>
    </w:p>
    <w:p w14:paraId="1E6357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работы комиссии – 3-х недельный (3545, 4).</w:t>
      </w:r>
    </w:p>
    <w:p w14:paraId="641FED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F22BA2" w14:textId="77777777" w:rsidR="004744A5" w:rsidRPr="00743EAE" w:rsidRDefault="004744A5" w:rsidP="00743EAE">
      <w:pPr>
        <w:pStyle w:val="rtejustify"/>
        <w:spacing w:before="0" w:after="0"/>
        <w:rPr>
          <w:rStyle w:val="af0"/>
          <w:i w:val="0"/>
          <w:color w:val="000000" w:themeColor="text1"/>
          <w:sz w:val="16"/>
          <w:szCs w:val="16"/>
        </w:rPr>
      </w:pPr>
      <w:r w:rsidRPr="00743EAE">
        <w:rPr>
          <w:color w:val="000000" w:themeColor="text1"/>
          <w:sz w:val="16"/>
          <w:szCs w:val="16"/>
        </w:rPr>
        <w:t xml:space="preserve">29 июля 1929 г. на заседании РЗ СТО СССР для разработки постановления о мероприятиях по развитию авиапромышленности была образована </w:t>
      </w:r>
      <w:r w:rsidRPr="00743EAE">
        <w:rPr>
          <w:rStyle w:val="af0"/>
          <w:i w:val="0"/>
          <w:color w:val="000000" w:themeColor="text1"/>
          <w:sz w:val="16"/>
          <w:szCs w:val="16"/>
        </w:rPr>
        <w:t>комиссия под руководством И. С. Уншлихта.</w:t>
      </w:r>
      <w:r w:rsidRPr="00743EAE">
        <w:rPr>
          <w:color w:val="000000" w:themeColor="text1"/>
          <w:sz w:val="16"/>
          <w:szCs w:val="16"/>
        </w:rPr>
        <w:t xml:space="preserve"> Комиссия не позднее 1 декабря должна была представить предложения по вопросам: об усилении опытного строительства и конструкторских работ по самолетам, моторам, авиавооружению и оборудованию (12489).</w:t>
      </w:r>
    </w:p>
    <w:p w14:paraId="6080CA1B" w14:textId="77777777" w:rsidR="004744A5" w:rsidRPr="00743EAE" w:rsidRDefault="004744A5" w:rsidP="00743EAE">
      <w:pPr>
        <w:pStyle w:val="rtejustify"/>
        <w:spacing w:before="0" w:after="0"/>
        <w:rPr>
          <w:rStyle w:val="af0"/>
          <w:i w:val="0"/>
          <w:color w:val="000000" w:themeColor="text1"/>
          <w:sz w:val="16"/>
          <w:szCs w:val="16"/>
        </w:rPr>
      </w:pPr>
    </w:p>
    <w:p w14:paraId="47D648FF" w14:textId="77777777" w:rsidR="00AD381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2BB3AA7" w14:textId="77777777" w:rsidR="00AD381B" w:rsidRPr="00743EAE" w:rsidRDefault="00AD381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CD59B2" w14:textId="77777777" w:rsidR="00990692" w:rsidRPr="00743EAE" w:rsidRDefault="0099069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июля 1929 г. выходит Постановление ЦК ВКП(б) «О состоянии обороны СССР», впервые содер</w:t>
      </w:r>
      <w:r w:rsidRPr="00743EAE">
        <w:rPr>
          <w:rFonts w:ascii="Times New Roman" w:hAnsi="Times New Roman"/>
          <w:color w:val="000000" w:themeColor="text1"/>
          <w:sz w:val="16"/>
          <w:szCs w:val="16"/>
        </w:rPr>
        <w:softHyphen/>
        <w:t>жащее директивное указание о создании отечествен</w:t>
      </w:r>
      <w:r w:rsidRPr="00743EAE">
        <w:rPr>
          <w:rFonts w:ascii="Times New Roman" w:hAnsi="Times New Roman"/>
          <w:color w:val="000000" w:themeColor="text1"/>
          <w:sz w:val="16"/>
          <w:szCs w:val="16"/>
        </w:rPr>
        <w:softHyphen/>
        <w:t>ных автотракторных дизелей. Для его выполнения в НАМИ подготавливается проект Постановления ВСНХ СССР о развитии работ по дизелестроению в стране (22518).</w:t>
      </w:r>
    </w:p>
    <w:p w14:paraId="73F6BFED" w14:textId="77777777" w:rsidR="00990692" w:rsidRPr="00743EAE" w:rsidRDefault="00990692" w:rsidP="00743EAE">
      <w:pPr>
        <w:spacing w:after="0" w:line="240" w:lineRule="auto"/>
        <w:jc w:val="both"/>
        <w:rPr>
          <w:rFonts w:ascii="Times New Roman" w:hAnsi="Times New Roman"/>
          <w:color w:val="000000" w:themeColor="text1"/>
          <w:sz w:val="16"/>
          <w:szCs w:val="16"/>
        </w:rPr>
      </w:pPr>
    </w:p>
    <w:p w14:paraId="63C5CE3D"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29 июля 1929 года ВСНХ утвердил задание для будущего завода ГПЗ-1. Его проектная мощность первоначально была определена в 11 миллионов 300 тысяч подшипников в год. </w:t>
      </w:r>
    </w:p>
    <w:p w14:paraId="3685F57F"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Однако в мае 1930 года был подписан договор с филиалом ФИАТА фирмой РИВ (Италия) о техпомощи в постройке завода. 18 августа 1930 года он был принят за основу. Причем проектная мощность завода определялась уже в 24 миллиона подшипников в год. </w:t>
      </w:r>
    </w:p>
    <w:p w14:paraId="4C27D2DE"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ноября 1930 года начальником теперь уже Господшипникстроя был назначен Андрей Михайлович Бодров, ставший затем и директором 1-ГПЗ. 10 ноября 1930 года был заложен первый камень завода, а в начале 1931 года - первые цеха (механосборочный, инструментальный и кузнечный). В июле начало поступать оборудование, закупленное в США, Италии и Германии. </w:t>
      </w:r>
    </w:p>
    <w:p w14:paraId="2ED15E4C"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в это время московские заводы готовили кадры для 1-ГПЗ. Единственным в стране подшипниковым заводом тогда был небольшой механический заводик Торгового Дома «Шварцкопф», «Дзирне» и «Кольпак», основанный еще в 1898 году и к началу 1-й мировой войны насчитывавший всего 108 рабочих. В 1916 году шведская фирма перестроила предприятие, и после гражданской войны, в апреле 1923 года фирма СКФ заключила концессионный договор. В 1931 году эта концессия прекратила существование и завод был преобразован в «Шарикоподшипник». Именно на нем (ныне 2-ГПЗ) в начале 30-х годов обучались 1139 человек для 1-ГПЗ. </w:t>
      </w:r>
    </w:p>
    <w:p w14:paraId="311B66AC" w14:textId="77777777" w:rsidR="00AD381B" w:rsidRPr="00743EAE" w:rsidRDefault="00AD38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января 1932 года на 1-ГПЗ были собраны первые 10 подшипников типа «203». Первая партия подшипников была направлена в Царицын (Волгоград). К 1940 году 1-ГПЗ выпускал уже 41 036 тысяч подшипников в год (90% всех подшипников, производимых в СССР). А еще в 1936 году завод освоил производство небольших, но точных подшипников для приборов и гигантских четырехрядных подшипников свыше 1 метра в диаметре (17224).</w:t>
      </w:r>
    </w:p>
    <w:p w14:paraId="033E9EE4" w14:textId="77777777" w:rsidR="00AD381B" w:rsidRPr="00743EAE" w:rsidRDefault="00AD381B" w:rsidP="00743EAE">
      <w:pPr>
        <w:spacing w:after="0" w:line="240" w:lineRule="auto"/>
        <w:jc w:val="both"/>
        <w:rPr>
          <w:rFonts w:ascii="Times New Roman" w:hAnsi="Times New Roman"/>
          <w:color w:val="000000" w:themeColor="text1"/>
          <w:sz w:val="16"/>
          <w:szCs w:val="16"/>
        </w:rPr>
      </w:pPr>
    </w:p>
    <w:p w14:paraId="3270858F" w14:textId="77777777" w:rsidR="00990692" w:rsidRPr="00743EAE" w:rsidRDefault="0099069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1C09F16" w14:textId="77777777" w:rsidR="00990692" w:rsidRPr="00743EAE" w:rsidRDefault="0099069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25A601" w14:textId="77777777" w:rsidR="00990692" w:rsidRPr="00743EAE" w:rsidRDefault="0099069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29 июля 1929 года ледокол «Георгий Седов» подошел к Земле Франца-Иосифа и бросил якорь в бухте Тихой острова Гукер. 29 июля 1929 года над архипелагом подняли алый флаг Советского Союза. 29 августа завершено строительство геофизической обсерватории. 30 августа впервые вышла в эфир самая северная радиостанция. Советская радиостанция на Земле Франца- Иосифа.</w:t>
      </w:r>
    </w:p>
    <w:p w14:paraId="685E5A43" w14:textId="77777777" w:rsidR="00990692" w:rsidRPr="00743EAE" w:rsidRDefault="0099069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Конфликтов с норвежцами и итальянцами избежать удалось довольно легко. Те просто не высадились на архипелаге (20467).</w:t>
      </w:r>
    </w:p>
    <w:p w14:paraId="06B9BDBF" w14:textId="77777777" w:rsidR="00990692" w:rsidRPr="00743EAE" w:rsidRDefault="00990692" w:rsidP="00743EAE">
      <w:pPr>
        <w:spacing w:after="0" w:line="240" w:lineRule="auto"/>
        <w:jc w:val="both"/>
        <w:rPr>
          <w:rFonts w:ascii="Times New Roman" w:hAnsi="Times New Roman"/>
          <w:color w:val="000000" w:themeColor="text1"/>
          <w:sz w:val="16"/>
          <w:szCs w:val="16"/>
        </w:rPr>
      </w:pPr>
    </w:p>
    <w:p w14:paraId="14625278" w14:textId="77777777" w:rsidR="00762631"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B027D92" w14:textId="77777777" w:rsidR="00762631" w:rsidRPr="00743EAE" w:rsidRDefault="0076263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980874" w14:textId="77777777" w:rsidR="00762631" w:rsidRPr="00743EAE" w:rsidRDefault="0076263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29 июля в 1927 году первый полет на автожире </w:t>
      </w:r>
      <w:hyperlink r:id="rId101" w:tgtFrame="_blank" w:history="1">
        <w:r w:rsidRPr="00743EAE">
          <w:rPr>
            <w:rFonts w:ascii="Times New Roman" w:hAnsi="Times New Roman"/>
            <w:color w:val="000000" w:themeColor="text1"/>
            <w:sz w:val="16"/>
            <w:szCs w:val="16"/>
          </w:rPr>
          <w:t xml:space="preserve">«C-6D» </w:t>
        </w:r>
      </w:hyperlink>
      <w:r w:rsidRPr="00743EAE">
        <w:rPr>
          <w:rFonts w:ascii="Times New Roman" w:hAnsi="Times New Roman"/>
          <w:color w:val="000000" w:themeColor="text1"/>
          <w:sz w:val="16"/>
          <w:szCs w:val="16"/>
        </w:rPr>
        <w:t>совершил испытатель Куртни, а на следующий день автожир впервые взлетел с пассажиром на борту. Им, естественно, был Хуан ла Сиерва. Испытания выявили ухудшение поперечной устойчивости по сравнению с предыдущими автожирами. Выяснилось, что скос потока, вызываемый ротором, уменьшал углы атаки крыла, поэтому крыло было срезано за счет уменьшения концевой хорды, с тем чтобы элероны оставались без изменения. Для «C-6D» фюзеляж заимствовали от "AVRO" «504К», мотор поставили "Клерже" 130 л. с. «C-6D» стал первым автожиром с крылом и новым типом лопастей. Лопасти были изготовлены в форме весла. Шасси имело широкую колею. Амортизаторы шасси крепились к крылу подкосами. Как и у всех "AVRO", «C-6D» имел противокапотажную лыжу. Площадь крыла составляла 6,5 м2, ротор вращался со скоростью 120 об/мин (впоследствии «C-8V» был построен; он имел крылья, четырехлопастный ротор, лопасти в форме весла, но уже, чем на «C-6D»). Максимальный взлетный вес аппарата составлял 1150 кг, максимальная скорость 160 км/ч, минимальная 35 км/ч. Этот «С-6D» был разобран и направлен в Берлин, куда ла Сиерва получил приглашение на авиационный праздник (14967).</w:t>
      </w:r>
    </w:p>
    <w:p w14:paraId="68892FBE" w14:textId="77777777" w:rsidR="00762631" w:rsidRPr="00743EAE" w:rsidRDefault="00762631" w:rsidP="00743EAE">
      <w:pPr>
        <w:spacing w:after="0" w:line="240" w:lineRule="auto"/>
        <w:jc w:val="both"/>
        <w:rPr>
          <w:rFonts w:ascii="Times New Roman" w:hAnsi="Times New Roman"/>
          <w:color w:val="000000" w:themeColor="text1"/>
          <w:sz w:val="16"/>
          <w:szCs w:val="16"/>
        </w:rPr>
      </w:pPr>
    </w:p>
    <w:p w14:paraId="71D658A6" w14:textId="77777777" w:rsidR="00990692" w:rsidRPr="00743EAE" w:rsidRDefault="00990692" w:rsidP="00743EAE">
      <w:pPr>
        <w:spacing w:after="0" w:line="240" w:lineRule="auto"/>
        <w:jc w:val="both"/>
        <w:rPr>
          <w:rFonts w:ascii="Times New Roman" w:hAnsi="Times New Roman"/>
          <w:color w:val="000000" w:themeColor="text1"/>
          <w:sz w:val="16"/>
          <w:szCs w:val="16"/>
        </w:rPr>
      </w:pPr>
      <w:bookmarkStart w:id="59" w:name="_Hlk56761772"/>
      <w:r w:rsidRPr="00743EAE">
        <w:rPr>
          <w:rFonts w:ascii="Times New Roman" w:hAnsi="Times New Roman"/>
          <w:color w:val="000000" w:themeColor="text1"/>
          <w:sz w:val="16"/>
          <w:szCs w:val="16"/>
        </w:rPr>
        <w:t>29 июля 1929 г. первый полет Dornier Do X (20806).</w:t>
      </w:r>
    </w:p>
    <w:p w14:paraId="4713DC7A" w14:textId="77777777" w:rsidR="00990692" w:rsidRPr="00743EAE" w:rsidRDefault="00990692" w:rsidP="00743EAE">
      <w:pPr>
        <w:spacing w:after="0" w:line="240" w:lineRule="auto"/>
        <w:jc w:val="both"/>
        <w:rPr>
          <w:rFonts w:ascii="Times New Roman" w:hAnsi="Times New Roman"/>
          <w:color w:val="000000" w:themeColor="text1"/>
          <w:sz w:val="16"/>
          <w:szCs w:val="16"/>
        </w:rPr>
      </w:pPr>
    </w:p>
    <w:bookmarkEnd w:id="59"/>
    <w:p w14:paraId="71F9718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9860CC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6A537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июля 1929 была подготовлена ведомость кредитов по опытному строительству на 1928/29:</w:t>
      </w:r>
    </w:p>
    <w:p w14:paraId="3B4E80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Сухопутное самолетостроение (Завод 25).</w:t>
      </w:r>
    </w:p>
    <w:p w14:paraId="4D9C74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Опытные самолеты</w:t>
      </w:r>
    </w:p>
    <w:p w14:paraId="0632B4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 БМВ-6 1-й</w:t>
      </w:r>
    </w:p>
    <w:p w14:paraId="623625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БМВ-6 1.5 экз.</w:t>
      </w:r>
    </w:p>
    <w:p w14:paraId="524741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БМВ-6 2-й</w:t>
      </w:r>
    </w:p>
    <w:p w14:paraId="12B283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 2БМВ-6 1.5 экз.</w:t>
      </w:r>
    </w:p>
    <w:p w14:paraId="657BC3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 Юп-6 1.5 экз.</w:t>
      </w:r>
    </w:p>
    <w:p w14:paraId="580462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 Юп-6 2-й</w:t>
      </w:r>
    </w:p>
    <w:p w14:paraId="3B3DA3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 БМВ-6 2-й</w:t>
      </w:r>
    </w:p>
    <w:p w14:paraId="46B96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 М-17 1.5 экз.</w:t>
      </w:r>
    </w:p>
    <w:p w14:paraId="52C7BF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И-7бис М-17 2-й</w:t>
      </w:r>
    </w:p>
    <w:p w14:paraId="541336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 2 БМВ-6 2-й</w:t>
      </w:r>
    </w:p>
    <w:p w14:paraId="000CCD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НД-2</w:t>
      </w:r>
    </w:p>
    <w:p w14:paraId="0637D6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 М-11 (2365).</w:t>
      </w:r>
    </w:p>
    <w:p w14:paraId="273CF7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DC85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июля 1929 постановлением закрытого заседания Президиума ВСНХ (протокол 9) было поручено ГВПУ и НТУ с привлечением УВВС разработать мероприятия и направления улучшения деловых взаимоотношений, обмена опытом и максимального использования НИИ АП (2339,339).</w:t>
      </w:r>
    </w:p>
    <w:p w14:paraId="6EF1A0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ABFD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июля 1929 W-33 Бремен О.А.Кальвица прибыл на о Врангеля. Потом много летали из бухты Лаврентия, пока 20 августа не сдал мотор Л-5 Юнкерса, проработав всего 44 часа (99,152).</w:t>
      </w:r>
    </w:p>
    <w:p w14:paraId="4F396B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CEC06E"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июля 1929. Уничтожена Иверская часовня у Красной площади. Московский корреспондент "Берлинер Тагеблат" Пауль Шеффер писал: "В ночь на 30-е июля, в 3 часа утра к часовне Иверской Божьей Матери у Красной площади в Москве подошла вдруг масса рабочих. Срытие! Несколько прохожих, извозчиков и иностранцев, случайно выглянувших из окон "Гранд-Отеля", были свидетелями, как с необычайной быстротой воздвигнуты были леса вокруг часовни и как молниеносно произошло ее срытие. К 7 часам утра все было закончено. В среду утром служащие многочисленных бюро Китай-города бы ли поражены торчащей черной дырой на месте, где раньше была часовня. Так быстро свершили это дело десятки рабочих Куда же делась Чудотворная икона Божьей Матери" Вначале никто в Москве об этом не знал. Распространились слухи, будто Иверская передана Святейшему Синоду, однако вскоре же они были опровергнуты. Около 4-х часов утра чиновники милиции разбудили сторожа церкви св. Николы в Хлыно-вом тупике на Никитскойулице и передали ему икону Богородицы и всю утварь Иверской часовни".</w:t>
      </w:r>
    </w:p>
    <w:p w14:paraId="37B8F73B"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Русский эмигрант Николай Мартынов писал: "Неудобна же была часовня большевикам главное вот почему: фееричность, маскарад - вот в чем современная революционность большевиков. Митинги, парады, демонстрации протеста, манифестации солидарности чуть ли не каждую неделю происходили на Красной площади. </w:t>
      </w:r>
      <w:r w:rsidRPr="00743EAE">
        <w:rPr>
          <w:rFonts w:ascii="Times New Roman" w:hAnsi="Times New Roman"/>
          <w:color w:val="000000" w:themeColor="text1"/>
          <w:sz w:val="16"/>
          <w:szCs w:val="16"/>
        </w:rPr>
        <w:lastRenderedPageBreak/>
        <w:t>Гонимые стада людей тянутся мимо Иверской часовни на Красную площадь. Там мавзолей Ленина, там, в стенах Кремля, замурованы трупы "вождей мировой революции* а над Кремлем висит красный флаг, освещенный яркими прожекторами. И вот: европейские журналисты, знатные иностранцы, делегации, коммунистические "пламенные" речи. А только всем видно, как "борцы мировой революции", проходя мимо Иверской, быстро крестятся, а по окончании митингов, "свободных народных шествий" все идут к "цепям религии", и Иверская часовня не вмещает желающих приложиться к чудотворной иконе. По Москве ходило много рассказов, как "демонстранты" сотнями прямое Красной площади шли в часовню. Было постановлено большевиками во дни парадов и манифестаций Иверскую часовню запирать. Но и это не помогло, креститься быстро под шубой можно было..." (18726).</w:t>
      </w:r>
    </w:p>
    <w:p w14:paraId="4DF15FE9" w14:textId="77777777" w:rsidR="00954AC6" w:rsidRPr="00743EAE" w:rsidRDefault="00954AC6" w:rsidP="00743EAE">
      <w:pPr>
        <w:spacing w:after="0" w:line="240" w:lineRule="auto"/>
        <w:jc w:val="both"/>
        <w:rPr>
          <w:rFonts w:ascii="Times New Roman" w:hAnsi="Times New Roman"/>
          <w:color w:val="000000" w:themeColor="text1"/>
          <w:sz w:val="16"/>
          <w:szCs w:val="16"/>
        </w:rPr>
      </w:pPr>
    </w:p>
    <w:p w14:paraId="3FF94071" w14:textId="77777777" w:rsidR="00B25AD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829FDE0" w14:textId="77777777" w:rsidR="00B25ADA" w:rsidRPr="00743EAE" w:rsidRDefault="00B25AD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A8A0E2" w14:textId="77777777" w:rsidR="00990692" w:rsidRPr="00743EAE" w:rsidRDefault="00990692"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июля 1929 г. в КБ АК для окончательной корректуры был направлен комплект чертежей и ведомости деталей на длинноствольный и короткоствольный 240-мм миномет Батиньоля. Данная работа была вызвана тем, что, по словам инженеров завода, «работы АУ по составлению номенклатуры минометов &lt;…&gt; оказались запоздавшими примерно на два года по отношению времени выдачи заводу заказов на ремонт минометов и изготовлению запасных частей, принадлежностей и инструмента...».492 Также указывалось на отсутствие чертежей укладочных ящиков для запчастей и принадлежности и сведений о распределении предметов укладки в них. В связи с этим, по мнению представителей завода, сдача минометов могла быть проведена в текущем году, а ящиков к ним (ввиду сложности разработки укладки и чертежей самих ящиков) – в будущем году. Разработка укладки мин была поручена А. А. Соколову (20074).</w:t>
      </w:r>
    </w:p>
    <w:p w14:paraId="0430F564" w14:textId="77777777" w:rsidR="00990692" w:rsidRPr="00743EAE" w:rsidRDefault="00990692" w:rsidP="00743EAE">
      <w:pPr>
        <w:autoSpaceDE w:val="0"/>
        <w:autoSpaceDN w:val="0"/>
        <w:adjustRightInd w:val="0"/>
        <w:spacing w:after="0" w:line="240" w:lineRule="auto"/>
        <w:jc w:val="both"/>
        <w:rPr>
          <w:rFonts w:ascii="Times New Roman" w:hAnsi="Times New Roman"/>
          <w:color w:val="000000" w:themeColor="text1"/>
          <w:sz w:val="16"/>
          <w:szCs w:val="16"/>
        </w:rPr>
      </w:pPr>
    </w:p>
    <w:p w14:paraId="5DFD5782" w14:textId="77777777" w:rsidR="00B25ADA" w:rsidRPr="00743EAE" w:rsidRDefault="00B25ADA" w:rsidP="00743EAE">
      <w:pPr>
        <w:pStyle w:val="rtejustify"/>
        <w:spacing w:before="0" w:after="0"/>
        <w:rPr>
          <w:color w:val="000000" w:themeColor="text1"/>
          <w:sz w:val="16"/>
          <w:szCs w:val="16"/>
        </w:rPr>
      </w:pPr>
      <w:r w:rsidRPr="00743EAE">
        <w:rPr>
          <w:rStyle w:val="af0"/>
          <w:i w:val="0"/>
          <w:color w:val="000000" w:themeColor="text1"/>
          <w:sz w:val="16"/>
          <w:szCs w:val="16"/>
        </w:rPr>
        <w:t>31 июля 1929 г. Протокол Реввоенсовета № 30.</w:t>
      </w:r>
      <w:r w:rsidRPr="00743EAE">
        <w:rPr>
          <w:color w:val="000000" w:themeColor="text1"/>
          <w:sz w:val="16"/>
          <w:szCs w:val="16"/>
        </w:rPr>
        <w:t xml:space="preserve"> 2. О милитаризованном обозе. (Гарф). 10. О взаимозаменяемости частей ручного пулемета Дегтярева. (Уншлихт). (РГВА. Ф. 4. Оп. 18. Д. 15. Л. 206, 208</w:t>
      </w:r>
      <w:r w:rsidRPr="00743EAE">
        <w:rPr>
          <w:color w:val="000000" w:themeColor="text1"/>
          <w:sz w:val="16"/>
          <w:szCs w:val="16"/>
        </w:rPr>
        <w:noBreakHyphen/>
        <w:t>209) (12342).</w:t>
      </w:r>
    </w:p>
    <w:p w14:paraId="5B130DF6" w14:textId="77777777" w:rsidR="00B25ADA" w:rsidRPr="00743EAE" w:rsidRDefault="00B25ADA" w:rsidP="00743EAE">
      <w:pPr>
        <w:pStyle w:val="rtejustify"/>
        <w:spacing w:before="0" w:after="0"/>
        <w:rPr>
          <w:color w:val="000000" w:themeColor="text1"/>
          <w:sz w:val="16"/>
          <w:szCs w:val="16"/>
        </w:rPr>
      </w:pPr>
    </w:p>
    <w:p w14:paraId="050B7A4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45DA19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70D34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состоянию на 31 июля 1929 в составе Даурской группировки насчи</w:t>
      </w:r>
      <w:r w:rsidRPr="00743EAE">
        <w:rPr>
          <w:rFonts w:ascii="Times New Roman" w:hAnsi="Times New Roman"/>
          <w:color w:val="000000" w:themeColor="text1"/>
          <w:sz w:val="16"/>
          <w:szCs w:val="16"/>
        </w:rPr>
        <w:softHyphen/>
        <w:t>тывалось 19 самолетов, в Хабаровско-Сунгарийской - 8, Гродековской - 37, Читинской - б. Благовещенская и Вла</w:t>
      </w:r>
      <w:r w:rsidRPr="00743EAE">
        <w:rPr>
          <w:rFonts w:ascii="Times New Roman" w:hAnsi="Times New Roman"/>
          <w:color w:val="000000" w:themeColor="text1"/>
          <w:sz w:val="16"/>
          <w:szCs w:val="16"/>
        </w:rPr>
        <w:softHyphen/>
        <w:t>дивостокская группировки ОДВА само</w:t>
      </w:r>
      <w:r w:rsidRPr="00743EAE">
        <w:rPr>
          <w:rFonts w:ascii="Times New Roman" w:hAnsi="Times New Roman"/>
          <w:color w:val="000000" w:themeColor="text1"/>
          <w:sz w:val="16"/>
          <w:szCs w:val="16"/>
        </w:rPr>
        <w:softHyphen/>
        <w:t>летов не имели.</w:t>
      </w:r>
    </w:p>
    <w:p w14:paraId="10B0CF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Чжан Сюэлян мог противопоста</w:t>
      </w:r>
      <w:r w:rsidRPr="00743EAE">
        <w:rPr>
          <w:rFonts w:ascii="Times New Roman" w:hAnsi="Times New Roman"/>
          <w:color w:val="000000" w:themeColor="text1"/>
          <w:sz w:val="16"/>
          <w:szCs w:val="16"/>
        </w:rPr>
        <w:softHyphen/>
        <w:t>вить им до 50 боеспособных самоле</w:t>
      </w:r>
      <w:r w:rsidRPr="00743EAE">
        <w:rPr>
          <w:rFonts w:ascii="Times New Roman" w:hAnsi="Times New Roman"/>
          <w:color w:val="000000" w:themeColor="text1"/>
          <w:sz w:val="16"/>
          <w:szCs w:val="16"/>
        </w:rPr>
        <w:softHyphen/>
        <w:t>тов. В разведсводке от 17 июля сооб</w:t>
      </w:r>
      <w:r w:rsidRPr="00743EAE">
        <w:rPr>
          <w:rFonts w:ascii="Times New Roman" w:hAnsi="Times New Roman"/>
          <w:color w:val="000000" w:themeColor="text1"/>
          <w:sz w:val="16"/>
          <w:szCs w:val="16"/>
        </w:rPr>
        <w:softHyphen/>
        <w:t>щили, что китайцы начали переброску авиации ближе к линии фронта, отпра</w:t>
      </w:r>
      <w:r w:rsidRPr="00743EAE">
        <w:rPr>
          <w:rFonts w:ascii="Times New Roman" w:hAnsi="Times New Roman"/>
          <w:color w:val="000000" w:themeColor="text1"/>
          <w:sz w:val="16"/>
          <w:szCs w:val="16"/>
        </w:rPr>
        <w:softHyphen/>
        <w:t>вив вместе с наземными войсками в район ст. Маньчжурия - Хайлар отряд самолетов и на ст. Пограничная два самолета. 19 июля отмечалась вероят</w:t>
      </w:r>
      <w:r w:rsidRPr="00743EAE">
        <w:rPr>
          <w:rFonts w:ascii="Times New Roman" w:hAnsi="Times New Roman"/>
          <w:color w:val="000000" w:themeColor="text1"/>
          <w:sz w:val="16"/>
          <w:szCs w:val="16"/>
        </w:rPr>
        <w:softHyphen/>
        <w:t>ная переброска авиаотряда предполо</w:t>
      </w:r>
      <w:r w:rsidRPr="00743EAE">
        <w:rPr>
          <w:rFonts w:ascii="Times New Roman" w:hAnsi="Times New Roman"/>
          <w:color w:val="000000" w:themeColor="text1"/>
          <w:sz w:val="16"/>
          <w:szCs w:val="16"/>
        </w:rPr>
        <w:softHyphen/>
        <w:t>жительно из 10 машин в Баргу и двух самолетов на ст. Пограничная (под</w:t>
      </w:r>
      <w:r w:rsidRPr="00743EAE">
        <w:rPr>
          <w:rFonts w:ascii="Times New Roman" w:hAnsi="Times New Roman"/>
          <w:color w:val="000000" w:themeColor="text1"/>
          <w:sz w:val="16"/>
          <w:szCs w:val="16"/>
        </w:rPr>
        <w:softHyphen/>
        <w:t>черкивалось, что сведения требовали проверки). 26 июля, по данным ОГПУ, китайские войска на Сунгарийском направлении усилили авиаотрядом в семь самолетов, их туда привезли ра</w:t>
      </w:r>
      <w:r w:rsidRPr="00743EAE">
        <w:rPr>
          <w:rFonts w:ascii="Times New Roman" w:hAnsi="Times New Roman"/>
          <w:color w:val="000000" w:themeColor="text1"/>
          <w:sz w:val="16"/>
          <w:szCs w:val="16"/>
        </w:rPr>
        <w:softHyphen/>
        <w:t>зобранными. По агентурным данным, также требовавшим проверки, 3 авгу</w:t>
      </w:r>
      <w:r w:rsidRPr="00743EAE">
        <w:rPr>
          <w:rFonts w:ascii="Times New Roman" w:hAnsi="Times New Roman"/>
          <w:color w:val="000000" w:themeColor="text1"/>
          <w:sz w:val="16"/>
          <w:szCs w:val="16"/>
        </w:rPr>
        <w:softHyphen/>
        <w:t>ста через Хайлар на запад проследо</w:t>
      </w:r>
      <w:r w:rsidRPr="00743EAE">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743EAE">
        <w:rPr>
          <w:rFonts w:ascii="Times New Roman" w:hAnsi="Times New Roman"/>
          <w:color w:val="000000" w:themeColor="text1"/>
          <w:sz w:val="16"/>
          <w:szCs w:val="16"/>
        </w:rPr>
        <w:softHyphen/>
        <w:t>точникам не удалось (11216).</w:t>
      </w:r>
    </w:p>
    <w:p w14:paraId="6A20F8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FD718E" w14:textId="77777777" w:rsidR="009F6EA0" w:rsidRPr="00743EAE" w:rsidRDefault="009F6EA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BFA41AE" w14:textId="77777777" w:rsidR="009F6EA0" w:rsidRPr="00743EAE" w:rsidRDefault="009F6EA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08D422" w14:textId="77777777" w:rsidR="009F6EA0" w:rsidRPr="00743EAE" w:rsidRDefault="009F6EA0"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июля 1929 года 3-й отдел УСС УВВС направил в Промвоздух запрос на «реанимацию» предложений заведующего производственно-технического отдела завода № 43 Евграфа Порфирьевича Шекунова об усилении коробки крыльев «Фоккеров» ДХI. Он предлагал такую модернизацию еще в августе 1928 года. Доработка заключалась в переделке V-образных стоек в N-образные и установке дополнительных расчалок. Тогда на фоне эпопеи с установкой на «Фоккер» ДХI мотора «Лоррен-Дитрих», вылившуюся, по сути, в модернизацию машины в «Фоккер» ДХIII, руководство треста встретило предложение «в штыки» и бумаги легли под сукно. Обстановка поменялась кардинально, и УСС настоятельно требовал «немедленно приступить к усилению одного из самолетов ФД-ХI, находящегося в заделе на заводе № 39 с тем, чтобы закончить эту работу в кратчайший срок» (23030).</w:t>
      </w:r>
    </w:p>
    <w:p w14:paraId="00BEEE41" w14:textId="77777777" w:rsidR="009F6EA0" w:rsidRPr="00743EAE" w:rsidRDefault="009F6EA0" w:rsidP="00743EAE">
      <w:pPr>
        <w:autoSpaceDE w:val="0"/>
        <w:autoSpaceDN w:val="0"/>
        <w:adjustRightInd w:val="0"/>
        <w:spacing w:after="0" w:line="240" w:lineRule="auto"/>
        <w:jc w:val="both"/>
        <w:rPr>
          <w:rFonts w:ascii="Times New Roman" w:hAnsi="Times New Roman"/>
          <w:color w:val="000000" w:themeColor="text1"/>
          <w:sz w:val="16"/>
          <w:szCs w:val="16"/>
        </w:rPr>
      </w:pPr>
    </w:p>
    <w:p w14:paraId="37C6D52F" w14:textId="77777777" w:rsidR="009F6EA0" w:rsidRPr="00743EAE" w:rsidRDefault="009F6EA0" w:rsidP="00743EAE">
      <w:pPr>
        <w:numPr>
          <w:ilvl w:val="12"/>
          <w:numId w:val="0"/>
        </w:num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июля 1929 года на заседании Президиума НТК УВВС с докладом «О парашютах советского производства» на его заседании опять выступал Савицкий. Он доложил, что изготовители (Резинотрест) с многократным нарушением установленных сроков создали парашют лишь к 27 июля 1929 года, причем «весьма небрежно, с большими производственными дефектами и отступлениями от образца». В итоге М. Савицкий предложил «обследовать различные пошивочные организации на предмет передачи им заказа на шелковые парашюты» (Архив ЦДА и К. Ф. 50. Оп. 1. Д. 4. Л. 5-7) (21402).</w:t>
      </w:r>
    </w:p>
    <w:p w14:paraId="61ED2DF0" w14:textId="77777777" w:rsidR="009F6EA0" w:rsidRPr="00743EAE" w:rsidRDefault="009F6EA0" w:rsidP="00743EAE">
      <w:pPr>
        <w:numPr>
          <w:ilvl w:val="12"/>
          <w:numId w:val="0"/>
        </w:numPr>
        <w:spacing w:after="0" w:line="240" w:lineRule="auto"/>
        <w:jc w:val="both"/>
        <w:rPr>
          <w:rFonts w:ascii="Times New Roman" w:hAnsi="Times New Roman"/>
          <w:color w:val="000000" w:themeColor="text1"/>
          <w:sz w:val="16"/>
          <w:szCs w:val="16"/>
        </w:rPr>
      </w:pPr>
    </w:p>
    <w:p w14:paraId="0DE6C78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981A21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D3540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был готов третий Р-5. В НИИ ВВС самолет достиг несколько меньшей максимальной скорости, чем на заводских испытаниях: у земли 207 км/ч, на высоте 3000 м-217 км/ч. Испытания Р-5 закончились беспосадочным переле</w:t>
      </w:r>
      <w:r w:rsidRPr="00743EAE">
        <w:rPr>
          <w:rFonts w:ascii="Times New Roman" w:hAnsi="Times New Roman"/>
          <w:color w:val="000000" w:themeColor="text1"/>
          <w:sz w:val="16"/>
          <w:szCs w:val="16"/>
        </w:rPr>
        <w:softHyphen/>
        <w:t>том из Москвы в Севастополь. 21 июля 1929 г. в 2 часа 32 минуты самолет, который пилотировал старший лет</w:t>
      </w:r>
      <w:r w:rsidRPr="00743EAE">
        <w:rPr>
          <w:rFonts w:ascii="Times New Roman" w:hAnsi="Times New Roman"/>
          <w:color w:val="000000" w:themeColor="text1"/>
          <w:sz w:val="16"/>
          <w:szCs w:val="16"/>
        </w:rPr>
        <w:softHyphen/>
        <w:t>чик НИИ ВВС В.П.Писаренко, с пассажиром - замести</w:t>
      </w:r>
      <w:r w:rsidRPr="00743EAE">
        <w:rPr>
          <w:rFonts w:ascii="Times New Roman" w:hAnsi="Times New Roman"/>
          <w:color w:val="000000" w:themeColor="text1"/>
          <w:sz w:val="16"/>
          <w:szCs w:val="16"/>
        </w:rPr>
        <w:softHyphen/>
        <w:t>телем начальника ВВС Я.И.Алкснисом - поднялся в воздух с Центрального аэродрома. В 8 часов утра, про</w:t>
      </w:r>
      <w:r w:rsidRPr="00743EAE">
        <w:rPr>
          <w:rFonts w:ascii="Times New Roman" w:hAnsi="Times New Roman"/>
          <w:color w:val="000000" w:themeColor="text1"/>
          <w:sz w:val="16"/>
          <w:szCs w:val="16"/>
        </w:rPr>
        <w:softHyphen/>
        <w:t>летев около 1500 км, Р-5 приземлился близ Севастополя. Этот перелет подтвердил хорошие летные качества ма</w:t>
      </w:r>
      <w:r w:rsidRPr="00743EAE">
        <w:rPr>
          <w:rFonts w:ascii="Times New Roman" w:hAnsi="Times New Roman"/>
          <w:color w:val="000000" w:themeColor="text1"/>
          <w:sz w:val="16"/>
          <w:szCs w:val="16"/>
        </w:rPr>
        <w:softHyphen/>
        <w:t>шины и повысил интерес ВВС к Р-5 (10667).</w:t>
      </w:r>
    </w:p>
    <w:p w14:paraId="6EF656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679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полностью программу статиспытаний Р-5. В декабре 1928 в ходе статиспытаний довели до разрушения бипланную коробку Р-5, доказав полученный расчетами запас прочности (12034).</w:t>
      </w:r>
    </w:p>
    <w:p w14:paraId="512F36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0E8DDE"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1929 г. полностью завершили про</w:t>
      </w:r>
      <w:r w:rsidRPr="00142305">
        <w:rPr>
          <w:rFonts w:ascii="Times New Roman" w:hAnsi="Times New Roman"/>
          <w:color w:val="0070C0"/>
          <w:sz w:val="16"/>
          <w:szCs w:val="16"/>
        </w:rPr>
        <w:softHyphen/>
        <w:t>грамму статиспытаний самолета Р-5 (24990)</w:t>
      </w:r>
    </w:p>
    <w:p w14:paraId="2A654DD3" w14:textId="77777777" w:rsidR="00CD5B67" w:rsidRPr="00142305" w:rsidRDefault="00CD5B67" w:rsidP="00CD5B67">
      <w:pPr>
        <w:spacing w:after="0" w:line="240" w:lineRule="auto"/>
        <w:jc w:val="both"/>
        <w:rPr>
          <w:rFonts w:ascii="Times New Roman" w:hAnsi="Times New Roman"/>
          <w:color w:val="0070C0"/>
          <w:sz w:val="16"/>
          <w:szCs w:val="16"/>
        </w:rPr>
      </w:pPr>
    </w:p>
    <w:p w14:paraId="0B6758C5"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1929 г. был готов и третий Р-5 (25035).</w:t>
      </w:r>
    </w:p>
    <w:p w14:paraId="16C52B20" w14:textId="77777777" w:rsidR="00CD5B67" w:rsidRPr="00142305" w:rsidRDefault="00CD5B67" w:rsidP="00CD5B67">
      <w:pPr>
        <w:spacing w:after="0" w:line="240" w:lineRule="auto"/>
        <w:jc w:val="both"/>
        <w:rPr>
          <w:rFonts w:ascii="Times New Roman" w:hAnsi="Times New Roman"/>
          <w:color w:val="0070C0"/>
          <w:sz w:val="16"/>
          <w:szCs w:val="16"/>
        </w:rPr>
      </w:pPr>
    </w:p>
    <w:p w14:paraId="1B46BA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закончились за</w:t>
      </w:r>
      <w:r w:rsidRPr="00743EAE">
        <w:rPr>
          <w:rFonts w:ascii="Times New Roman" w:hAnsi="Times New Roman"/>
          <w:color w:val="000000" w:themeColor="text1"/>
          <w:sz w:val="16"/>
          <w:szCs w:val="16"/>
        </w:rPr>
        <w:softHyphen/>
        <w:t>водские испытания Д-2 с двигателем БМВ-6, построенного на московском заводе № 25, которые велись с 15 марта. Самолет облетывал Б. Л. Бухгольц; по его мнению, Д-2 не уступал но свои характеристикам большинству зару</w:t>
      </w:r>
      <w:r w:rsidRPr="00743EAE">
        <w:rPr>
          <w:rFonts w:ascii="Times New Roman" w:hAnsi="Times New Roman"/>
          <w:color w:val="000000" w:themeColor="text1"/>
          <w:sz w:val="16"/>
          <w:szCs w:val="16"/>
        </w:rPr>
        <w:softHyphen/>
        <w:t>бежных одноместных истребителей, а при установке более мощного вооружения мог бы стать более эффективным, чем одноме</w:t>
      </w:r>
      <w:r w:rsidRPr="00743EAE">
        <w:rPr>
          <w:rFonts w:ascii="Times New Roman" w:hAnsi="Times New Roman"/>
          <w:color w:val="000000" w:themeColor="text1"/>
          <w:sz w:val="16"/>
          <w:szCs w:val="16"/>
        </w:rPr>
        <w:softHyphen/>
        <w:t>стные машины. Вместе с тем Бухгольц от</w:t>
      </w:r>
      <w:r w:rsidRPr="00743EAE">
        <w:rPr>
          <w:rFonts w:ascii="Times New Roman" w:hAnsi="Times New Roman"/>
          <w:color w:val="000000" w:themeColor="text1"/>
          <w:sz w:val="16"/>
          <w:szCs w:val="16"/>
        </w:rPr>
        <w:softHyphen/>
        <w:t>мечал, что Д-2 по причине значительной задней центровки имеет неудовлетвори</w:t>
      </w:r>
      <w:r w:rsidRPr="00743EAE">
        <w:rPr>
          <w:rFonts w:ascii="Times New Roman" w:hAnsi="Times New Roman"/>
          <w:color w:val="000000" w:themeColor="text1"/>
          <w:sz w:val="16"/>
          <w:szCs w:val="16"/>
        </w:rPr>
        <w:softHyphen/>
        <w:t>тельные характеристики штопора. После проведенных испытаний самолет длительное время - практически в течение года - оставался невостребованным и ни</w:t>
      </w:r>
      <w:r w:rsidRPr="00743EAE">
        <w:rPr>
          <w:rFonts w:ascii="Times New Roman" w:hAnsi="Times New Roman"/>
          <w:color w:val="000000" w:themeColor="text1"/>
          <w:sz w:val="16"/>
          <w:szCs w:val="16"/>
        </w:rPr>
        <w:softHyphen/>
        <w:t>каким переделкам не подвергался. За это время арестовали Поликарпова, а авиаза</w:t>
      </w:r>
      <w:r w:rsidRPr="00743EAE">
        <w:rPr>
          <w:rFonts w:ascii="Times New Roman" w:hAnsi="Times New Roman"/>
          <w:color w:val="000000" w:themeColor="text1"/>
          <w:sz w:val="16"/>
          <w:szCs w:val="16"/>
        </w:rPr>
        <w:softHyphen/>
        <w:t>вод № 25 включили в состав авиазавода № 39 (11134).</w:t>
      </w:r>
    </w:p>
    <w:p w14:paraId="03716D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852665"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1929 г. заводские испытания самолета ДИ-2 формально были завершены – но фактически закончили только первый их этап и по его результатам (неудовлетворительным) самолет должен был быть поставлен на доработку для улучшения штопорных качеств, однако ЦКБ и лично Н.Н. Поликарпов, как и завод №25 ничего для этого не предприняли. Самолет оказался на простое.</w:t>
      </w:r>
    </w:p>
    <w:p w14:paraId="471EA30B"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Неудовлетворительное состояние работ по самолету ДИ-2 (как и по многим другим в СССР в то время) стало следствием очень многих сложившихся неудачно обстоятельств, однако можно выделить главные из них:</w:t>
      </w:r>
    </w:p>
    <w:p w14:paraId="7D61B93B"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остающееся тяжелым положение советского народного хозяйства;</w:t>
      </w:r>
    </w:p>
    <w:p w14:paraId="290BFD47"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нехватка материальных и трудовых ресурсов;</w:t>
      </w:r>
    </w:p>
    <w:p w14:paraId="4C00558C"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обострение классовой борьбы из-за сопротивления части руководителей промышленности отмене НЭПа;</w:t>
      </w:r>
    </w:p>
    <w:p w14:paraId="43DEC403"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недобросовестное отношение части руководителей промышленности и вооруженных сил к своим обязанностям;</w:t>
      </w:r>
    </w:p>
    <w:p w14:paraId="54126CFF"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неэффективная организация промышленности и управления ею.</w:t>
      </w:r>
    </w:p>
    <w:p w14:paraId="61EC5E88"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Руководство страны предприняло общие меры по устранению этих недостатков, касающиеся и авиапромышленности в целом и разработки самолета ДИ-2 в частности:</w:t>
      </w:r>
    </w:p>
    <w:p w14:paraId="43F376D3"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повышение требований к трудовой дисциплине;</w:t>
      </w:r>
    </w:p>
    <w:p w14:paraId="6E225A4F"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усиление контроля за промышленностью со стороны ОГПУ, пресечение антисоветской деятельности, саботажа и вредительства;</w:t>
      </w:r>
    </w:p>
    <w:p w14:paraId="36EF8ADA"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внедрение долгосрочных планов работы всего народного хозяйства – трехлетних, затем пятилетних;</w:t>
      </w:r>
    </w:p>
    <w:p w14:paraId="1EAE944E"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реорганизация управления авиапромышленностью – вместо хозрасчетных трестов создаются Всесоюзные отраслевые объединения – бюджетные организации, в авиастроении – ВАО;</w:t>
      </w:r>
    </w:p>
    <w:p w14:paraId="2A7C3646"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реорганизация предприятий авиапромышленности, в частности с мая по август 1930 г. оборудование и площади завода №25 «Самолет», на котором базировалось ЦКБ, переданы заводу №39 (24901).</w:t>
      </w:r>
    </w:p>
    <w:p w14:paraId="7A3AEF45" w14:textId="77777777" w:rsidR="00CD5B67" w:rsidRPr="00142305" w:rsidRDefault="00CD5B67" w:rsidP="00CD5B67">
      <w:pPr>
        <w:spacing w:after="0" w:line="240" w:lineRule="auto"/>
        <w:jc w:val="both"/>
        <w:rPr>
          <w:rFonts w:ascii="Times New Roman" w:hAnsi="Times New Roman"/>
          <w:color w:val="0070C0"/>
          <w:sz w:val="16"/>
          <w:szCs w:val="16"/>
        </w:rPr>
      </w:pPr>
    </w:p>
    <w:p w14:paraId="318B52D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года началось проектирование деревянной версии машины И-7 (6925).</w:t>
      </w:r>
    </w:p>
    <w:p w14:paraId="48F6970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0D41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началось проектирование АНТ-10 (71,135).</w:t>
      </w:r>
    </w:p>
    <w:p w14:paraId="129CC0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9FE1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закончились испытания опытного И-3, которые проходили с октября 1928. Рекомендован для серии (80,116).</w:t>
      </w:r>
    </w:p>
    <w:p w14:paraId="6A9FED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8F5F7A" w14:textId="77777777" w:rsidR="00A40F44" w:rsidRPr="00743EAE" w:rsidRDefault="00A40F4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программа Государственных испытаний 1-го и 2-го опытных образцов самолета И-3 была полностью выполнена (24887).</w:t>
      </w:r>
    </w:p>
    <w:p w14:paraId="644E895C" w14:textId="77777777" w:rsidR="00A40F44" w:rsidRPr="00743EAE" w:rsidRDefault="00A40F44" w:rsidP="00743EAE">
      <w:pPr>
        <w:spacing w:after="0" w:line="240" w:lineRule="auto"/>
        <w:jc w:val="both"/>
        <w:rPr>
          <w:rFonts w:ascii="Times New Roman" w:hAnsi="Times New Roman"/>
          <w:color w:val="000000" w:themeColor="text1"/>
          <w:sz w:val="16"/>
          <w:szCs w:val="16"/>
        </w:rPr>
      </w:pPr>
    </w:p>
    <w:p w14:paraId="146CE5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июлю 1929 в КБ А.Н.Т. был проведен расчет трехмоторного гидросамолета лодочного типа под БМВ-7 или Юпитер 4. С проектом ознакомили НТК УВВС, тот одобрил, но А.Н.Т. ссылаясь на загруженность от работы отказался (2072,75).</w:t>
      </w:r>
    </w:p>
    <w:p w14:paraId="30AA64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E093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года Техупр заказал ЦАГИ опытный ко</w:t>
      </w:r>
      <w:r w:rsidRPr="00743EAE">
        <w:rPr>
          <w:rFonts w:ascii="Times New Roman" w:hAnsi="Times New Roman"/>
          <w:color w:val="000000" w:themeColor="text1"/>
          <w:sz w:val="16"/>
          <w:szCs w:val="16"/>
        </w:rPr>
        <w:softHyphen/>
        <w:t>рабль АНТ-5. Однако из-за нерешенности вопроса с вооружением, а глав</w:t>
      </w:r>
      <w:r w:rsidRPr="00743EAE">
        <w:rPr>
          <w:rFonts w:ascii="Times New Roman" w:hAnsi="Times New Roman"/>
          <w:color w:val="000000" w:themeColor="text1"/>
          <w:sz w:val="16"/>
          <w:szCs w:val="16"/>
        </w:rPr>
        <w:softHyphen/>
        <w:t>ное — с выбором двигателей, создание АНТ-5 затянулось (3898).</w:t>
      </w:r>
    </w:p>
    <w:p w14:paraId="297DB4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54502A" w14:textId="77777777" w:rsidR="00A40F44" w:rsidRPr="00743EAE" w:rsidRDefault="00A40F4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проект новой машины КБ А.Н.Т. - летающей лодки под двигатели BMW VII или Jupiter IV, причем средний мотор имел толкающий винт, рас</w:t>
      </w:r>
      <w:r w:rsidRPr="00743EAE">
        <w:rPr>
          <w:rFonts w:ascii="Times New Roman" w:hAnsi="Times New Roman"/>
          <w:color w:val="000000" w:themeColor="text1"/>
          <w:sz w:val="16"/>
          <w:szCs w:val="16"/>
        </w:rPr>
        <w:softHyphen/>
        <w:t>смотрели, ознакомили с ним и НТК УВВС. Однако КБ было перегружено в то время заказами по тяжелым сухопутным самоле</w:t>
      </w:r>
      <w:r w:rsidRPr="00743EAE">
        <w:rPr>
          <w:rFonts w:ascii="Times New Roman" w:hAnsi="Times New Roman"/>
          <w:color w:val="000000" w:themeColor="text1"/>
          <w:sz w:val="16"/>
          <w:szCs w:val="16"/>
        </w:rPr>
        <w:softHyphen/>
        <w:t>там и эту работу пришлось отложить (23474).</w:t>
      </w:r>
    </w:p>
    <w:p w14:paraId="4F9425E3" w14:textId="77777777" w:rsidR="00A40F44" w:rsidRPr="00743EAE" w:rsidRDefault="00A40F44" w:rsidP="00743EAE">
      <w:pPr>
        <w:spacing w:after="0" w:line="240" w:lineRule="auto"/>
        <w:jc w:val="both"/>
        <w:rPr>
          <w:rFonts w:ascii="Times New Roman" w:hAnsi="Times New Roman"/>
          <w:color w:val="000000" w:themeColor="text1"/>
          <w:sz w:val="16"/>
          <w:szCs w:val="16"/>
        </w:rPr>
      </w:pPr>
    </w:p>
    <w:p w14:paraId="568DD8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сделали головной АНТ-4 (N 601 с 2хБМВ-6 на 22 заводе - 1016,141). Наконец-то полнокровный предсерийный (92,348). Дали заводской номер 601 (519,16). Именно он полетел в перелет 8 августа (1016,141). До 1932 сделали 217 (2782,22).</w:t>
      </w:r>
    </w:p>
    <w:p w14:paraId="1AC85F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7AFCFE"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1929 г. самолет АНТ-4 № 602, объявленный головным серий</w:t>
      </w:r>
      <w:r w:rsidRPr="00142305">
        <w:rPr>
          <w:rFonts w:ascii="Times New Roman" w:hAnsi="Times New Roman"/>
          <w:color w:val="0070C0"/>
          <w:sz w:val="16"/>
          <w:szCs w:val="16"/>
        </w:rPr>
        <w:softHyphen/>
        <w:t>ным, стал первым военным ТБ-1. Куда делся № 601, установить не удалось. Воз</w:t>
      </w:r>
      <w:r w:rsidRPr="00142305">
        <w:rPr>
          <w:rFonts w:ascii="Times New Roman" w:hAnsi="Times New Roman"/>
          <w:color w:val="0070C0"/>
          <w:sz w:val="16"/>
          <w:szCs w:val="16"/>
        </w:rPr>
        <w:softHyphen/>
        <w:t>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Москва - Нью-Йорк № 603, а второй, оче</w:t>
      </w:r>
      <w:r w:rsidRPr="00142305">
        <w:rPr>
          <w:rFonts w:ascii="Times New Roman" w:hAnsi="Times New Roman"/>
          <w:color w:val="0070C0"/>
          <w:sz w:val="16"/>
          <w:szCs w:val="16"/>
        </w:rPr>
        <w:softHyphen/>
        <w:t>видно, № 602 (25004).</w:t>
      </w:r>
    </w:p>
    <w:p w14:paraId="764871EA" w14:textId="77777777" w:rsidR="00CD5B67" w:rsidRPr="00142305" w:rsidRDefault="00CD5B67" w:rsidP="00CD5B67">
      <w:pPr>
        <w:spacing w:after="0" w:line="240" w:lineRule="auto"/>
        <w:jc w:val="both"/>
        <w:rPr>
          <w:rFonts w:ascii="Times New Roman" w:hAnsi="Times New Roman"/>
          <w:color w:val="0070C0"/>
          <w:sz w:val="16"/>
          <w:szCs w:val="16"/>
        </w:rPr>
      </w:pPr>
    </w:p>
    <w:p w14:paraId="1401DC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был утвержден проект пассажирской версии АНТ-8 для эксплуатации в Охотском море. Для этого требовалась дальность в 2000 км (346,40). Этот проект был разработан в соответствии с требованиями Инспекции ГВФ к пассажирскому гидросамолету с тремя двигателями по 300 нр (Гном-Рон Титан или Райт J6), направленными в мае (6472, 31).</w:t>
      </w:r>
    </w:p>
    <w:p w14:paraId="2676BB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8F867C" w14:textId="77777777" w:rsidR="00A40F44" w:rsidRPr="00743EAE" w:rsidRDefault="00A40F4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w:t>
      </w:r>
      <w:r w:rsidRPr="00743EAE">
        <w:rPr>
          <w:rFonts w:ascii="Times New Roman" w:hAnsi="Times New Roman"/>
          <w:color w:val="000000" w:themeColor="text1"/>
          <w:sz w:val="16"/>
          <w:szCs w:val="16"/>
        </w:rPr>
        <w:softHyphen/>
        <w:t>ле 1929 г. был утвержден проект пассажирского варианта АНТ-8, который разрабатывался в КБ А.Н.Т. по заданию ГВФ. Предпо</w:t>
      </w:r>
      <w:r w:rsidRPr="00743EAE">
        <w:rPr>
          <w:rFonts w:ascii="Times New Roman" w:hAnsi="Times New Roman"/>
          <w:color w:val="000000" w:themeColor="text1"/>
          <w:sz w:val="16"/>
          <w:szCs w:val="16"/>
        </w:rPr>
        <w:softHyphen/>
        <w:t>лагалось эксплуатировать самолет на Охотском море, где надо было летать на расстояния до 2000 км. Основное требо</w:t>
      </w:r>
      <w:r w:rsidRPr="00743EAE">
        <w:rPr>
          <w:rFonts w:ascii="Times New Roman" w:hAnsi="Times New Roman"/>
          <w:color w:val="000000" w:themeColor="text1"/>
          <w:sz w:val="16"/>
          <w:szCs w:val="16"/>
        </w:rPr>
        <w:softHyphen/>
        <w:t>вание поэтому состояло в том, чтобы ра</w:t>
      </w:r>
      <w:r w:rsidRPr="00743EAE">
        <w:rPr>
          <w:rFonts w:ascii="Times New Roman" w:hAnsi="Times New Roman"/>
          <w:color w:val="000000" w:themeColor="text1"/>
          <w:sz w:val="16"/>
          <w:szCs w:val="16"/>
        </w:rPr>
        <w:softHyphen/>
        <w:t>диус действия был не менее 1500 км. В мае 1931г. согласовали сроки передачи се</w:t>
      </w:r>
      <w:r w:rsidRPr="00743EAE">
        <w:rPr>
          <w:rFonts w:ascii="Times New Roman" w:hAnsi="Times New Roman"/>
          <w:color w:val="000000" w:themeColor="text1"/>
          <w:sz w:val="16"/>
          <w:szCs w:val="16"/>
        </w:rPr>
        <w:softHyphen/>
        <w:t>рийных чертежей Таганрогскому заводу №31, где намечали наладить серийный выпуск машины. Однако во второй поло</w:t>
      </w:r>
      <w:r w:rsidRPr="00743EAE">
        <w:rPr>
          <w:rFonts w:ascii="Times New Roman" w:hAnsi="Times New Roman"/>
          <w:color w:val="000000" w:themeColor="text1"/>
          <w:sz w:val="16"/>
          <w:szCs w:val="16"/>
        </w:rPr>
        <w:softHyphen/>
        <w:t>вине 1931 г. работу сняли с плана (23474).</w:t>
      </w:r>
    </w:p>
    <w:p w14:paraId="24270775" w14:textId="77777777" w:rsidR="00A40F44" w:rsidRPr="00743EAE" w:rsidRDefault="00A40F44" w:rsidP="00743EAE">
      <w:pPr>
        <w:spacing w:after="0" w:line="240" w:lineRule="auto"/>
        <w:jc w:val="both"/>
        <w:rPr>
          <w:rFonts w:ascii="Times New Roman" w:hAnsi="Times New Roman"/>
          <w:color w:val="000000" w:themeColor="text1"/>
          <w:sz w:val="16"/>
          <w:szCs w:val="16"/>
        </w:rPr>
      </w:pPr>
    </w:p>
    <w:p w14:paraId="340ACD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На Юг-1 № 946 в НИИ ВВС поставили Тур-4 (3224,14).</w:t>
      </w:r>
    </w:p>
    <w:p w14:paraId="1D7549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9AD9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ТБ-1 впервые поставили на поплавки от ЮГ-1, а к концу 1931 г. серийные ТБ-1а на поплавках типа "Ж" (по типу английских) уже поступили в строевые части (в том числе в 62-ю аэ). ТБ-1а, как и "юнкере", мог нести мину МАВ-1 и торпеду ТАН-12. Но в отличие от немецкой машины на нем предусматривалась подвеска высотной торпеды TAB-15 (из-за длинной парашютной коробки она не умещалась под ЮГ-1), а максимальный калибр бомб у отечественного самолета доходил до 500 кг (у ЮГ-1 - 82 кг) (3224,15).</w:t>
      </w:r>
    </w:p>
    <w:p w14:paraId="4A9748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1D3CE0" w14:textId="77777777" w:rsidR="00C843D9" w:rsidRPr="00743EAE" w:rsidRDefault="00C843D9" w:rsidP="00743EAE">
      <w:pPr>
        <w:numPr>
          <w:ilvl w:val="12"/>
          <w:numId w:val="0"/>
        </w:num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года летчик-испытатель ЦКБ-38 ОГПУ Б.Л. Бухгольц испытывал новый двухместный переходной самолет П-2. При резком переходе из горизонтальной прямой на высоте 200-250 метров на максимальной скорости на набор высоты с разворотом самолет не выдержал нагрузки и развалился в воздухе. Летчик выбросился из самолета с высоты примерно 150 м, парашют раскрылся нормально и приземление прошло благополучно. До официального рождения в СССР парашютизма еще три летчика спасли свои жизни при помощи парашюта. Речь идет о 26-летнем летчике И.А. Кравцове, который выбросился из потерпевшего аварию самолета на парашюте в марте 1930 года, а также о Долгове, спасшемся в мае, Нестеровском, спасшемся в июле 1930 года (Архив ЦДА и К. Ф. 50. Оп. 1. Д. 2. Л. 34-36.) (21402).</w:t>
      </w:r>
    </w:p>
    <w:p w14:paraId="6BB540BA" w14:textId="77777777" w:rsidR="00C843D9" w:rsidRPr="00743EAE" w:rsidRDefault="00C843D9" w:rsidP="00743EAE">
      <w:pPr>
        <w:spacing w:after="0" w:line="240" w:lineRule="auto"/>
        <w:jc w:val="both"/>
        <w:rPr>
          <w:rFonts w:ascii="Times New Roman" w:hAnsi="Times New Roman"/>
          <w:color w:val="000000" w:themeColor="text1"/>
          <w:sz w:val="16"/>
          <w:szCs w:val="16"/>
        </w:rPr>
      </w:pPr>
    </w:p>
    <w:p w14:paraId="5AEEC55A" w14:textId="77777777" w:rsidR="00C843D9" w:rsidRPr="00743EAE" w:rsidRDefault="00C843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И. Г. Савин начал испытания Фоккера ФД-11, на который инженер ЦКБ- 39 В. Л. Александров установил закупленный в то время французский Лорен-Дитрих LD.12 «Петрель» мощностью 450 л. с., подобный по конструкции анлийскому «Лайону». Взлетный вес резко увеличился, а центровка сместилась вперед, и управ</w:t>
      </w:r>
      <w:r w:rsidRPr="00743EAE">
        <w:rPr>
          <w:rFonts w:ascii="Times New Roman" w:hAnsi="Times New Roman"/>
          <w:color w:val="000000" w:themeColor="text1"/>
          <w:sz w:val="16"/>
          <w:szCs w:val="16"/>
        </w:rPr>
        <w:softHyphen/>
        <w:t>ляемость ухудшилась — самолет реагиро</w:t>
      </w:r>
      <w:r w:rsidRPr="00743EAE">
        <w:rPr>
          <w:rFonts w:ascii="Times New Roman" w:hAnsi="Times New Roman"/>
          <w:color w:val="000000" w:themeColor="text1"/>
          <w:sz w:val="16"/>
          <w:szCs w:val="16"/>
        </w:rPr>
        <w:softHyphen/>
        <w:t>вал на рули медленнее, чем обычный ФД-11, который к их отклонению был слишком чут</w:t>
      </w:r>
      <w:r w:rsidRPr="00743EAE">
        <w:rPr>
          <w:rFonts w:ascii="Times New Roman" w:hAnsi="Times New Roman"/>
          <w:color w:val="000000" w:themeColor="text1"/>
          <w:sz w:val="16"/>
          <w:szCs w:val="16"/>
        </w:rPr>
        <w:softHyphen/>
        <w:t>ким. Но улучшилась статическая устойчивость, и «Фоккер» стал гораздо проще в пилотирова</w:t>
      </w:r>
      <w:r w:rsidRPr="00743EAE">
        <w:rPr>
          <w:rFonts w:ascii="Times New Roman" w:hAnsi="Times New Roman"/>
          <w:color w:val="000000" w:themeColor="text1"/>
          <w:sz w:val="16"/>
          <w:szCs w:val="16"/>
        </w:rPr>
        <w:softHyphen/>
        <w:t>нии, «прощая» неумелому летчику даже грубые ошибки.</w:t>
      </w:r>
    </w:p>
    <w:p w14:paraId="1515F83F" w14:textId="77777777" w:rsidR="00C843D9" w:rsidRPr="00743EAE" w:rsidRDefault="00C843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скорость ожидаемо выросла, и самолет стал быстрее ее набирать, общее ухудшение маневренности из-за роста нагрузки на крыло не позволяло это преимущество использовать, а скороподъемность и потолок упали. Единст</w:t>
      </w:r>
      <w:r w:rsidRPr="00743EAE">
        <w:rPr>
          <w:rFonts w:ascii="Times New Roman" w:hAnsi="Times New Roman"/>
          <w:color w:val="000000" w:themeColor="text1"/>
          <w:sz w:val="16"/>
          <w:szCs w:val="16"/>
        </w:rPr>
        <w:softHyphen/>
        <w:t>венный И-39 передали ВВС в качестве учебно</w:t>
      </w:r>
      <w:r w:rsidRPr="00743EAE">
        <w:rPr>
          <w:rFonts w:ascii="Times New Roman" w:hAnsi="Times New Roman"/>
          <w:color w:val="000000" w:themeColor="text1"/>
          <w:sz w:val="16"/>
          <w:szCs w:val="16"/>
        </w:rPr>
        <w:softHyphen/>
        <w:t>тренировочного истребителя, видимо, без воо</w:t>
      </w:r>
      <w:r w:rsidRPr="00743EAE">
        <w:rPr>
          <w:rFonts w:ascii="Times New Roman" w:hAnsi="Times New Roman"/>
          <w:color w:val="000000" w:themeColor="text1"/>
          <w:sz w:val="16"/>
          <w:szCs w:val="16"/>
        </w:rPr>
        <w:softHyphen/>
        <w:t>ружения. На заводе № 39 таким же образом переделывались еще два ФД-11, но сведений об их окончании и сдаче Заказчику не обна</w:t>
      </w:r>
      <w:r w:rsidRPr="00743EAE">
        <w:rPr>
          <w:rFonts w:ascii="Times New Roman" w:hAnsi="Times New Roman"/>
          <w:color w:val="000000" w:themeColor="text1"/>
          <w:sz w:val="16"/>
          <w:szCs w:val="16"/>
        </w:rPr>
        <w:softHyphen/>
        <w:t>ружено. Ни ВВС, ни Наркомат оборонной про</w:t>
      </w:r>
      <w:r w:rsidRPr="00743EAE">
        <w:rPr>
          <w:rFonts w:ascii="Times New Roman" w:hAnsi="Times New Roman"/>
          <w:color w:val="000000" w:themeColor="text1"/>
          <w:sz w:val="16"/>
          <w:szCs w:val="16"/>
        </w:rPr>
        <w:softHyphen/>
        <w:t>мышленности не были заинтересованы в такой технике, да и моторы Л Д-12 закупались в огра</w:t>
      </w:r>
      <w:r w:rsidRPr="00743EAE">
        <w:rPr>
          <w:rFonts w:ascii="Times New Roman" w:hAnsi="Times New Roman"/>
          <w:color w:val="000000" w:themeColor="text1"/>
          <w:sz w:val="16"/>
          <w:szCs w:val="16"/>
        </w:rPr>
        <w:softHyphen/>
        <w:t>ниченном количестве и были нужны для дру</w:t>
      </w:r>
      <w:r w:rsidRPr="00743EAE">
        <w:rPr>
          <w:rFonts w:ascii="Times New Roman" w:hAnsi="Times New Roman"/>
          <w:color w:val="000000" w:themeColor="text1"/>
          <w:sz w:val="16"/>
          <w:szCs w:val="16"/>
        </w:rPr>
        <w:softHyphen/>
        <w:t>гих самолетов — в первую очередь для цель</w:t>
      </w:r>
      <w:r w:rsidRPr="00743EAE">
        <w:rPr>
          <w:rFonts w:ascii="Times New Roman" w:hAnsi="Times New Roman"/>
          <w:color w:val="000000" w:themeColor="text1"/>
          <w:sz w:val="16"/>
          <w:szCs w:val="16"/>
        </w:rPr>
        <w:softHyphen/>
        <w:t>нометаллических разведчиков и легких бом</w:t>
      </w:r>
      <w:r w:rsidRPr="00743EAE">
        <w:rPr>
          <w:rFonts w:ascii="Times New Roman" w:hAnsi="Times New Roman"/>
          <w:color w:val="000000" w:themeColor="text1"/>
          <w:sz w:val="16"/>
          <w:szCs w:val="16"/>
        </w:rPr>
        <w:softHyphen/>
        <w:t>бардировщиков Р-3 конструкции Туполева. Проект И-39 с мотором Нэпир «Лайон» Mk.l вовсе не был осуществлен (23004).</w:t>
      </w:r>
    </w:p>
    <w:p w14:paraId="06E1479B" w14:textId="77777777" w:rsidR="00C843D9" w:rsidRPr="00743EAE" w:rsidRDefault="00C843D9" w:rsidP="00743EAE">
      <w:pPr>
        <w:spacing w:after="0" w:line="240" w:lineRule="auto"/>
        <w:jc w:val="both"/>
        <w:rPr>
          <w:rFonts w:ascii="Times New Roman" w:hAnsi="Times New Roman"/>
          <w:color w:val="000000" w:themeColor="text1"/>
          <w:sz w:val="16"/>
          <w:szCs w:val="16"/>
        </w:rPr>
      </w:pPr>
    </w:p>
    <w:p w14:paraId="28B64B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июль 1929 ушел на летные испытания и подготовку АИР-3 к дальнему перелету. Испытания проводил слушатель 3-го курса ВВА А. И. Филин, в будущем - видный деятель советских ВВС. Впоследствии на АИР-3 летали известные летчики Ю. И. Пионтковский, Д. А. Кошиц, А. Б. Юмашев. Все они дали машине высокую оценку: отмечали легкость взлета и посадки, короткий разбег и пробег, прекрасную устойчивость по всем осям, возможность полета с брошенной ручкой. Особенно удачной признавалась управляемость. Самолет легко ходил за ручкой, был простым, приятным и неутомительным в пилотировании.</w:t>
      </w:r>
    </w:p>
    <w:p w14:paraId="748DFF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АИР-3 успешно прошел нормальные летные испытания, выполненные Инспекцией гражданской авиации. По заключению комиссии по испытаниям, АИР-3 показал прекрасные летные качества, большую грузоподъемность и большой запас топлива. Была отмечена чрезвычайно простая конструкция целиком из отечественных материалов и то, что конструктор предусмотрел возможность установки маломощного мотора НАМИ. Стоимость АИР-3 составила без мотора 4700 рублей, с мотором 8000, а в серийном производстве должна была быть еще ниже - 5000-6000 тысяч рублей.</w:t>
      </w:r>
    </w:p>
    <w:p w14:paraId="068AF7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особенно интересно, комиссия по испытаниям провела сравнение машины с зарубежными самолетами этого класса. И оказалось, что АИР-3 стоит в ряду лучших из них, в том числе по надежности и экономичности, и может смело конкурировать с новейшими серийными образцами известных западноевропейских фирм "Де Хэвилленд", "Потез", "Авро" и др.</w:t>
      </w:r>
    </w:p>
    <w:p w14:paraId="1C3BD8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испытания АИР-3 и последующие тренировочные полеты общей продолжительностью около 15 часов были закончены 17 августа (11981).</w:t>
      </w:r>
    </w:p>
    <w:p w14:paraId="3EF210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605BB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были подготовлены Сведения о выполнении заданий Отдела применения НИИ за июнь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1418"/>
        <w:gridCol w:w="2693"/>
        <w:gridCol w:w="2268"/>
      </w:tblGrid>
      <w:tr w:rsidR="00A259BD" w:rsidRPr="00743EAE" w14:paraId="430AD1D9" w14:textId="77777777">
        <w:tc>
          <w:tcPr>
            <w:tcW w:w="4219" w:type="dxa"/>
          </w:tcPr>
          <w:p w14:paraId="76AC0E2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задания</w:t>
            </w:r>
          </w:p>
        </w:tc>
        <w:tc>
          <w:tcPr>
            <w:tcW w:w="1418" w:type="dxa"/>
          </w:tcPr>
          <w:p w14:paraId="41A85D6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дано задание</w:t>
            </w:r>
          </w:p>
        </w:tc>
        <w:tc>
          <w:tcPr>
            <w:tcW w:w="2693" w:type="dxa"/>
          </w:tcPr>
          <w:p w14:paraId="7314849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w:t>
            </w:r>
          </w:p>
        </w:tc>
        <w:tc>
          <w:tcPr>
            <w:tcW w:w="2268" w:type="dxa"/>
          </w:tcPr>
          <w:p w14:paraId="752FBA4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каком состоянии находится задание </w:t>
            </w:r>
          </w:p>
        </w:tc>
      </w:tr>
      <w:tr w:rsidR="00A259BD" w:rsidRPr="00743EAE" w14:paraId="2549AAD9" w14:textId="77777777">
        <w:tc>
          <w:tcPr>
            <w:tcW w:w="4219" w:type="dxa"/>
          </w:tcPr>
          <w:p w14:paraId="11213C6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w:t>
            </w:r>
          </w:p>
        </w:tc>
        <w:tc>
          <w:tcPr>
            <w:tcW w:w="1418" w:type="dxa"/>
          </w:tcPr>
          <w:p w14:paraId="4316718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4F0E913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выполнения</w:t>
            </w:r>
          </w:p>
        </w:tc>
        <w:tc>
          <w:tcPr>
            <w:tcW w:w="2268" w:type="dxa"/>
          </w:tcPr>
          <w:p w14:paraId="7CE62C9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r>
      <w:tr w:rsidR="00A259BD" w:rsidRPr="00743EAE" w14:paraId="112C4E0C" w14:textId="77777777">
        <w:tc>
          <w:tcPr>
            <w:tcW w:w="4219" w:type="dxa"/>
          </w:tcPr>
          <w:p w14:paraId="162C026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И-3 БМВ VI № 3820 (серийный)</w:t>
            </w:r>
          </w:p>
        </w:tc>
        <w:tc>
          <w:tcPr>
            <w:tcW w:w="1418" w:type="dxa"/>
          </w:tcPr>
          <w:p w14:paraId="3164EC6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7CE141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выполнения</w:t>
            </w:r>
          </w:p>
        </w:tc>
        <w:tc>
          <w:tcPr>
            <w:tcW w:w="2268" w:type="dxa"/>
          </w:tcPr>
          <w:p w14:paraId="07E5AD0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r>
      <w:tr w:rsidR="00A259BD" w:rsidRPr="00743EAE" w14:paraId="40DF025B" w14:textId="77777777">
        <w:tc>
          <w:tcPr>
            <w:tcW w:w="4219" w:type="dxa"/>
          </w:tcPr>
          <w:p w14:paraId="6BBAEE0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Авиа “ВН-33”</w:t>
            </w:r>
          </w:p>
        </w:tc>
        <w:tc>
          <w:tcPr>
            <w:tcW w:w="1418" w:type="dxa"/>
          </w:tcPr>
          <w:p w14:paraId="7D4ABAA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36E70AA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прекращено из-за поломки мотора</w:t>
            </w:r>
          </w:p>
        </w:tc>
        <w:tc>
          <w:tcPr>
            <w:tcW w:w="2268" w:type="dxa"/>
          </w:tcPr>
          <w:p w14:paraId="5890AA3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27C18AC" w14:textId="77777777">
        <w:tc>
          <w:tcPr>
            <w:tcW w:w="4219" w:type="dxa"/>
          </w:tcPr>
          <w:p w14:paraId="466A38F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Лоррен Дитрих</w:t>
            </w:r>
          </w:p>
        </w:tc>
        <w:tc>
          <w:tcPr>
            <w:tcW w:w="1418" w:type="dxa"/>
          </w:tcPr>
          <w:p w14:paraId="7419639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0D0F0A6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не собран</w:t>
            </w:r>
          </w:p>
        </w:tc>
        <w:tc>
          <w:tcPr>
            <w:tcW w:w="2268" w:type="dxa"/>
          </w:tcPr>
          <w:p w14:paraId="150EC3D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96120B9" w14:textId="77777777">
        <w:tc>
          <w:tcPr>
            <w:tcW w:w="4219" w:type="dxa"/>
          </w:tcPr>
          <w:p w14:paraId="1DCB6B3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Испано-Сюиза</w:t>
            </w:r>
          </w:p>
        </w:tc>
        <w:tc>
          <w:tcPr>
            <w:tcW w:w="1418" w:type="dxa"/>
          </w:tcPr>
          <w:p w14:paraId="1FDC995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93" w:type="dxa"/>
          </w:tcPr>
          <w:p w14:paraId="6CF2495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268" w:type="dxa"/>
          </w:tcPr>
          <w:p w14:paraId="25F52A3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bl>
    <w:p w14:paraId="2E31418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41-43).</w:t>
      </w:r>
    </w:p>
    <w:p w14:paraId="32AAEC1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2F523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был подготовлен Отчет о выполнении работы Отдела применения НИИ ВВС за первое полугодие 1928/1929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2956"/>
        <w:gridCol w:w="4699"/>
      </w:tblGrid>
      <w:tr w:rsidR="00A259BD" w:rsidRPr="00743EAE" w14:paraId="07FBA23B" w14:textId="77777777">
        <w:tc>
          <w:tcPr>
            <w:tcW w:w="2943" w:type="dxa"/>
          </w:tcPr>
          <w:p w14:paraId="4C7111F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выполненных работ</w:t>
            </w:r>
          </w:p>
        </w:tc>
        <w:tc>
          <w:tcPr>
            <w:tcW w:w="2956" w:type="dxa"/>
          </w:tcPr>
          <w:p w14:paraId="28CB2DB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выполнения</w:t>
            </w:r>
          </w:p>
        </w:tc>
        <w:tc>
          <w:tcPr>
            <w:tcW w:w="4699" w:type="dxa"/>
          </w:tcPr>
          <w:p w14:paraId="15A5780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w:t>
            </w:r>
          </w:p>
        </w:tc>
      </w:tr>
    </w:tbl>
    <w:p w14:paraId="5B8B6F8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новых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A259BD" w:rsidRPr="00743EAE" w14:paraId="0992E652" w14:textId="77777777">
        <w:tc>
          <w:tcPr>
            <w:tcW w:w="2952" w:type="dxa"/>
          </w:tcPr>
          <w:p w14:paraId="0F433DF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И-3 БМВ VI</w:t>
            </w:r>
          </w:p>
        </w:tc>
        <w:tc>
          <w:tcPr>
            <w:tcW w:w="2952" w:type="dxa"/>
          </w:tcPr>
          <w:p w14:paraId="21AC894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c>
          <w:tcPr>
            <w:tcW w:w="4694" w:type="dxa"/>
          </w:tcPr>
          <w:p w14:paraId="731BB8F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0AE9A74" w14:textId="77777777">
        <w:tc>
          <w:tcPr>
            <w:tcW w:w="2952" w:type="dxa"/>
          </w:tcPr>
          <w:p w14:paraId="639A998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Испытание самолета НД-37 № 292</w:t>
            </w:r>
          </w:p>
        </w:tc>
        <w:tc>
          <w:tcPr>
            <w:tcW w:w="2952" w:type="dxa"/>
          </w:tcPr>
          <w:p w14:paraId="3CFFA8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694" w:type="dxa"/>
          </w:tcPr>
          <w:p w14:paraId="36FBB07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0833722" w14:textId="77777777">
        <w:tc>
          <w:tcPr>
            <w:tcW w:w="2952" w:type="dxa"/>
          </w:tcPr>
          <w:p w14:paraId="7568355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Мартинсайд</w:t>
            </w:r>
          </w:p>
        </w:tc>
        <w:tc>
          <w:tcPr>
            <w:tcW w:w="2952" w:type="dxa"/>
          </w:tcPr>
          <w:p w14:paraId="39D27B4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694" w:type="dxa"/>
          </w:tcPr>
          <w:p w14:paraId="5ACF5F2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1A79D85" w14:textId="77777777">
        <w:tc>
          <w:tcPr>
            <w:tcW w:w="2952" w:type="dxa"/>
          </w:tcPr>
          <w:p w14:paraId="24E701D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И-2 бис № 3552</w:t>
            </w:r>
          </w:p>
        </w:tc>
        <w:tc>
          <w:tcPr>
            <w:tcW w:w="2952" w:type="dxa"/>
          </w:tcPr>
          <w:p w14:paraId="4D3F9EC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4694" w:type="dxa"/>
          </w:tcPr>
          <w:p w14:paraId="1CBB1F2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сдается на завод, взамен получен самолет № 3560</w:t>
            </w:r>
          </w:p>
        </w:tc>
      </w:tr>
      <w:tr w:rsidR="00A259BD" w:rsidRPr="00743EAE" w14:paraId="027A3035" w14:textId="77777777">
        <w:tc>
          <w:tcPr>
            <w:tcW w:w="2952" w:type="dxa"/>
          </w:tcPr>
          <w:p w14:paraId="2652DC8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И-2 бис № 3560</w:t>
            </w:r>
          </w:p>
        </w:tc>
        <w:tc>
          <w:tcPr>
            <w:tcW w:w="2952" w:type="dxa"/>
          </w:tcPr>
          <w:p w14:paraId="53E3A98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694" w:type="dxa"/>
          </w:tcPr>
          <w:p w14:paraId="5FEC2CA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E07D24C" w14:textId="77777777">
        <w:tc>
          <w:tcPr>
            <w:tcW w:w="2952" w:type="dxa"/>
          </w:tcPr>
          <w:p w14:paraId="2498087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ТБ1</w:t>
            </w:r>
          </w:p>
        </w:tc>
        <w:tc>
          <w:tcPr>
            <w:tcW w:w="2952" w:type="dxa"/>
          </w:tcPr>
          <w:p w14:paraId="7788B0D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w:t>
            </w:r>
          </w:p>
        </w:tc>
        <w:tc>
          <w:tcPr>
            <w:tcW w:w="4694" w:type="dxa"/>
          </w:tcPr>
          <w:p w14:paraId="51F423A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передан ЦАГИ для подготовки к перелету, испытание прекращено</w:t>
            </w:r>
          </w:p>
        </w:tc>
      </w:tr>
      <w:tr w:rsidR="00A259BD" w:rsidRPr="00743EAE" w14:paraId="55E70AA2" w14:textId="77777777">
        <w:tc>
          <w:tcPr>
            <w:tcW w:w="2952" w:type="dxa"/>
          </w:tcPr>
          <w:p w14:paraId="2D1B7C4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 IV Ю-VI</w:t>
            </w:r>
          </w:p>
        </w:tc>
        <w:tc>
          <w:tcPr>
            <w:tcW w:w="2952" w:type="dxa"/>
          </w:tcPr>
          <w:p w14:paraId="127BCBB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694" w:type="dxa"/>
          </w:tcPr>
          <w:p w14:paraId="32432B7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05F214D" w14:textId="77777777">
        <w:tc>
          <w:tcPr>
            <w:tcW w:w="2952" w:type="dxa"/>
          </w:tcPr>
          <w:p w14:paraId="1B8FCE9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 VI</w:t>
            </w:r>
          </w:p>
        </w:tc>
        <w:tc>
          <w:tcPr>
            <w:tcW w:w="2952" w:type="dxa"/>
          </w:tcPr>
          <w:p w14:paraId="76F5DD6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4694" w:type="dxa"/>
          </w:tcPr>
          <w:p w14:paraId="513BDB7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находится на заводе</w:t>
            </w:r>
          </w:p>
        </w:tc>
      </w:tr>
      <w:tr w:rsidR="00A259BD" w:rsidRPr="00743EAE" w14:paraId="4C3412DE" w14:textId="77777777">
        <w:tc>
          <w:tcPr>
            <w:tcW w:w="2952" w:type="dxa"/>
          </w:tcPr>
          <w:p w14:paraId="5C8D3BD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Р-III БМВ VI</w:t>
            </w:r>
          </w:p>
        </w:tc>
        <w:tc>
          <w:tcPr>
            <w:tcW w:w="2952" w:type="dxa"/>
          </w:tcPr>
          <w:p w14:paraId="313EBCF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694" w:type="dxa"/>
          </w:tcPr>
          <w:p w14:paraId="4EE5427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9EB796B" w14:textId="77777777">
        <w:tc>
          <w:tcPr>
            <w:tcW w:w="2952" w:type="dxa"/>
          </w:tcPr>
          <w:p w14:paraId="04C4B29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Авиа “ВН-33”</w:t>
            </w:r>
          </w:p>
        </w:tc>
        <w:tc>
          <w:tcPr>
            <w:tcW w:w="2952" w:type="dxa"/>
          </w:tcPr>
          <w:p w14:paraId="0904A3A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1205F74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Ожидается переделка подогрева мотора</w:t>
            </w:r>
          </w:p>
        </w:tc>
      </w:tr>
      <w:tr w:rsidR="00A259BD" w:rsidRPr="00743EAE" w14:paraId="46D4C347" w14:textId="77777777">
        <w:tc>
          <w:tcPr>
            <w:tcW w:w="2952" w:type="dxa"/>
          </w:tcPr>
          <w:p w14:paraId="299DBA9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Испано-Сюиза</w:t>
            </w:r>
          </w:p>
        </w:tc>
        <w:tc>
          <w:tcPr>
            <w:tcW w:w="2952" w:type="dxa"/>
          </w:tcPr>
          <w:p w14:paraId="230B051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78CF614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заданию не приступлено</w:t>
            </w:r>
          </w:p>
        </w:tc>
      </w:tr>
      <w:tr w:rsidR="00A259BD" w:rsidRPr="00743EAE" w14:paraId="6EF45631" w14:textId="77777777">
        <w:tc>
          <w:tcPr>
            <w:tcW w:w="2952" w:type="dxa"/>
          </w:tcPr>
          <w:p w14:paraId="6B5461D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Лоррен Дитрих</w:t>
            </w:r>
          </w:p>
        </w:tc>
        <w:tc>
          <w:tcPr>
            <w:tcW w:w="2952" w:type="dxa"/>
          </w:tcPr>
          <w:p w14:paraId="1F3985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7CCD66F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заданию не приступлено</w:t>
            </w:r>
          </w:p>
        </w:tc>
      </w:tr>
      <w:tr w:rsidR="00A259BD" w:rsidRPr="00743EAE" w14:paraId="116B8F46" w14:textId="77777777">
        <w:tc>
          <w:tcPr>
            <w:tcW w:w="2952" w:type="dxa"/>
          </w:tcPr>
          <w:p w14:paraId="2E9B79D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П-2 М-6</w:t>
            </w:r>
          </w:p>
        </w:tc>
        <w:tc>
          <w:tcPr>
            <w:tcW w:w="2952" w:type="dxa"/>
          </w:tcPr>
          <w:p w14:paraId="1D9DA6B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94" w:type="dxa"/>
          </w:tcPr>
          <w:p w14:paraId="441269A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666429F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Исследование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A259BD" w:rsidRPr="00743EAE" w14:paraId="4C6C1BFE" w14:textId="77777777">
        <w:tc>
          <w:tcPr>
            <w:tcW w:w="2952" w:type="dxa"/>
          </w:tcPr>
          <w:p w14:paraId="2BAB227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Р-III Л.Д. совместно с ТО</w:t>
            </w:r>
          </w:p>
        </w:tc>
        <w:tc>
          <w:tcPr>
            <w:tcW w:w="2952" w:type="dxa"/>
          </w:tcPr>
          <w:p w14:paraId="5F56872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4694" w:type="dxa"/>
          </w:tcPr>
          <w:p w14:paraId="158C8F8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A5DCEF6" w14:textId="77777777">
        <w:tc>
          <w:tcPr>
            <w:tcW w:w="2952" w:type="dxa"/>
          </w:tcPr>
          <w:p w14:paraId="6A7ABE3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Р-III М-5 по программе ЦАГИ</w:t>
            </w:r>
          </w:p>
        </w:tc>
        <w:tc>
          <w:tcPr>
            <w:tcW w:w="2952" w:type="dxa"/>
          </w:tcPr>
          <w:p w14:paraId="01DFD66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4694" w:type="dxa"/>
          </w:tcPr>
          <w:p w14:paraId="03316E3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BFE5685" w14:textId="77777777">
        <w:tc>
          <w:tcPr>
            <w:tcW w:w="2952" w:type="dxa"/>
          </w:tcPr>
          <w:p w14:paraId="1BD9667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ФД Х1 на штопор</w:t>
            </w:r>
          </w:p>
        </w:tc>
        <w:tc>
          <w:tcPr>
            <w:tcW w:w="2952" w:type="dxa"/>
          </w:tcPr>
          <w:p w14:paraId="7E3CB0C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694" w:type="dxa"/>
          </w:tcPr>
          <w:p w14:paraId="79577A5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5749F53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серийных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A259BD" w:rsidRPr="00743EAE" w14:paraId="6B3F4BF5" w14:textId="77777777">
        <w:tc>
          <w:tcPr>
            <w:tcW w:w="2952" w:type="dxa"/>
          </w:tcPr>
          <w:p w14:paraId="4B515B6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Р-1 М-5 № 3454</w:t>
            </w:r>
          </w:p>
        </w:tc>
        <w:tc>
          <w:tcPr>
            <w:tcW w:w="2952" w:type="dxa"/>
          </w:tcPr>
          <w:p w14:paraId="0B2D6EF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694" w:type="dxa"/>
          </w:tcPr>
          <w:p w14:paraId="6907CC8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2B26524" w14:textId="77777777">
        <w:tc>
          <w:tcPr>
            <w:tcW w:w="2952" w:type="dxa"/>
          </w:tcPr>
          <w:p w14:paraId="7651F72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Р-1 М-5 № 3483</w:t>
            </w:r>
          </w:p>
        </w:tc>
        <w:tc>
          <w:tcPr>
            <w:tcW w:w="2952" w:type="dxa"/>
          </w:tcPr>
          <w:p w14:paraId="41847F3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694" w:type="dxa"/>
          </w:tcPr>
          <w:p w14:paraId="13125E2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955C5AA" w14:textId="77777777">
        <w:tc>
          <w:tcPr>
            <w:tcW w:w="2952" w:type="dxa"/>
          </w:tcPr>
          <w:p w14:paraId="50DEFCA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Сравнительное испытание скороподъемности самолетов Р-1 №№ 3454 и 3483</w:t>
            </w:r>
          </w:p>
        </w:tc>
        <w:tc>
          <w:tcPr>
            <w:tcW w:w="2952" w:type="dxa"/>
          </w:tcPr>
          <w:p w14:paraId="158F860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4694" w:type="dxa"/>
          </w:tcPr>
          <w:p w14:paraId="3E16BCC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bl>
    <w:p w14:paraId="3A8CBF4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26-29).</w:t>
      </w:r>
    </w:p>
    <w:p w14:paraId="449313A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600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Л.В.Курчевский, который прибыл в Москву с Соловков только в феврале 1929, уже получил производственную базу на артзаводе 8 в Подлипках и потребовал штат в 10 чел. и 87 тыс. руб. до конца 1929. Начал разработку 3-х и 4-х дюймовых ДРП и АПК-1 76.2 мм стала приоритетным заданием. Сначала предназначали для И-3 и И-4, а к концу года установили на Р-3, который потом хотели заменить на ТБ-1 (2693,13).</w:t>
      </w:r>
    </w:p>
    <w:p w14:paraId="392C3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1188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в ГДЛ начаты испытания первого советского экспериментального электротехнического ракетного двигателя (2990).</w:t>
      </w:r>
    </w:p>
    <w:p w14:paraId="6BBBCB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70DE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заводе “Каучук” изготовили два первых советских парашюта по образцу американского “Ирвин”, которые потом получили обозначение НИИ-1 (10690).</w:t>
      </w:r>
    </w:p>
    <w:p w14:paraId="6B0BC1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940086" w14:textId="77777777" w:rsidR="00CD5B67" w:rsidRPr="00142305" w:rsidRDefault="00CD5B67" w:rsidP="00CD5B6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1929 г. пилот Отто Артурович Кальвиц с одним из Юнкерс W-33 был перевезён на пароходе из Владивостока в бухту Лаврентия. Оттуда на СССР-176 он обследовал часть побережья Северного Ледовитого океана, продолжая незавершённую работу экспедиции на Do "Wal" «Советский Север», разбитом штормом в Колючинской губе годом ранее. Целями перелёта было исследование возможности вывоза по воздуху пушнины, заготовляемой факториями Госторга, а также ледовая разведка по пути следования ледокола "Федор Литке" к острову Врангеля. Кальвиц налетал 5450 км по маршруту Владивосток - бухта Лаврентия - остров Врангеля - Булун (на реке Лена), когда 18 августа близ поселка Булун двигатель затрясся. После посадки мотор запустили на земле, но оторвался винт вместе с носком коленчатого вала. Далее W-33 поплыл на юг на барже, а экипаж вывезли другим самолётом (26178).</w:t>
      </w:r>
    </w:p>
    <w:p w14:paraId="71E4E706" w14:textId="77777777" w:rsidR="00CD5B67" w:rsidRPr="00142305" w:rsidRDefault="00CD5B67" w:rsidP="00CD5B67">
      <w:pPr>
        <w:spacing w:after="0" w:line="240" w:lineRule="auto"/>
        <w:jc w:val="both"/>
        <w:rPr>
          <w:rFonts w:ascii="Times New Roman" w:hAnsi="Times New Roman"/>
          <w:color w:val="0070C0"/>
          <w:sz w:val="16"/>
          <w:szCs w:val="16"/>
        </w:rPr>
      </w:pPr>
    </w:p>
    <w:p w14:paraId="3D04793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FAA70A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B13379" w14:textId="77777777" w:rsidR="00E735F0" w:rsidRPr="00743EAE" w:rsidRDefault="00E735F0"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был утвержден мобилизационный план «С-30», который требовал, не снижая темпов подачи предметов вооружения и боевой техники для выполнения текущих заказов, создания дополнительных производственных мощностей по всем отраслям промышленности, обеспечивающих военно-промышленные производства сырьем и материалами. Однако проверка, проведенная военным ведомством, показала, что план «С-30», рассчитанный на введение в действие в период до 1 июля 1930 г., уже в конце 1929 г. оказался «устарелым, минимальным, не удовлетворяющим нужд обороны» и, более того, «безусловно, нереальным» (17234).</w:t>
      </w:r>
    </w:p>
    <w:p w14:paraId="4110A3C4" w14:textId="77777777" w:rsidR="00E735F0" w:rsidRPr="00743EAE" w:rsidRDefault="00E735F0" w:rsidP="00743EAE">
      <w:pPr>
        <w:autoSpaceDE w:val="0"/>
        <w:autoSpaceDN w:val="0"/>
        <w:adjustRightInd w:val="0"/>
        <w:spacing w:after="0" w:line="240" w:lineRule="auto"/>
        <w:jc w:val="both"/>
        <w:rPr>
          <w:rFonts w:ascii="Times New Roman" w:hAnsi="Times New Roman"/>
          <w:color w:val="000000" w:themeColor="text1"/>
          <w:sz w:val="16"/>
          <w:szCs w:val="16"/>
        </w:rPr>
      </w:pPr>
    </w:p>
    <w:p w14:paraId="366764F4" w14:textId="77777777" w:rsidR="00954AC6" w:rsidRPr="00743EAE" w:rsidRDefault="00954AC6"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ПБ пересмотрело мобплан С-30 (9089,14).</w:t>
      </w:r>
    </w:p>
    <w:p w14:paraId="3798BACF" w14:textId="77777777" w:rsidR="00954AC6" w:rsidRPr="00743EAE" w:rsidRDefault="00954AC6" w:rsidP="00743EAE">
      <w:pPr>
        <w:autoSpaceDE w:val="0"/>
        <w:autoSpaceDN w:val="0"/>
        <w:adjustRightInd w:val="0"/>
        <w:spacing w:after="0" w:line="240" w:lineRule="auto"/>
        <w:jc w:val="both"/>
        <w:rPr>
          <w:rFonts w:ascii="Times New Roman" w:hAnsi="Times New Roman"/>
          <w:color w:val="000000" w:themeColor="text1"/>
          <w:sz w:val="16"/>
          <w:szCs w:val="16"/>
        </w:rPr>
      </w:pPr>
    </w:p>
    <w:p w14:paraId="1E0F4180" w14:textId="77777777" w:rsidR="001931DD" w:rsidRPr="00743EAE" w:rsidRDefault="001931D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решением Политбюро мобилизационный план «С-30» был пересмотрен, а 1 декабря 1930 г. был заменен планом MB-10. План MB-10 должен был удовлетворять мобилизационные потребности вплоть до 1933 г. Изменения по наиболее важным категориям вооружений приводятся в таблице</w:t>
      </w:r>
    </w:p>
    <w:p w14:paraId="4A5081F9" w14:textId="77777777" w:rsidR="001931DD" w:rsidRPr="00743EAE" w:rsidRDefault="001931D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Запросы Наркомвоенмора на один год войны, фигурирующие в мобилизационных планах 1927–1933 гг.</w:t>
      </w:r>
    </w:p>
    <w:tbl>
      <w:tblPr>
        <w:tblW w:w="10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1"/>
        <w:gridCol w:w="2091"/>
        <w:gridCol w:w="2091"/>
        <w:gridCol w:w="2091"/>
        <w:gridCol w:w="2091"/>
      </w:tblGrid>
      <w:tr w:rsidR="00A259BD" w:rsidRPr="00743EAE" w14:paraId="3FFA94D7" w14:textId="77777777" w:rsidTr="00100D03">
        <w:tc>
          <w:tcPr>
            <w:tcW w:w="2091" w:type="dxa"/>
          </w:tcPr>
          <w:p w14:paraId="0D970953"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Год представления запроса</w:t>
            </w:r>
          </w:p>
        </w:tc>
        <w:tc>
          <w:tcPr>
            <w:tcW w:w="2091" w:type="dxa"/>
          </w:tcPr>
          <w:p w14:paraId="764D5CC9"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С-30 (1927)</w:t>
            </w:r>
          </w:p>
        </w:tc>
        <w:tc>
          <w:tcPr>
            <w:tcW w:w="2091" w:type="dxa"/>
          </w:tcPr>
          <w:p w14:paraId="10ED8E99"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1928</w:t>
            </w:r>
          </w:p>
        </w:tc>
        <w:tc>
          <w:tcPr>
            <w:tcW w:w="2091" w:type="dxa"/>
          </w:tcPr>
          <w:p w14:paraId="04843590"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MB-10 (1930)</w:t>
            </w:r>
          </w:p>
        </w:tc>
        <w:tc>
          <w:tcPr>
            <w:tcW w:w="2091" w:type="dxa"/>
          </w:tcPr>
          <w:p w14:paraId="5F078EB5"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Пересмотр MB-10</w:t>
            </w:r>
          </w:p>
        </w:tc>
      </w:tr>
      <w:tr w:rsidR="00A259BD" w:rsidRPr="00743EAE" w14:paraId="619B18E6" w14:textId="77777777" w:rsidTr="00100D03">
        <w:tc>
          <w:tcPr>
            <w:tcW w:w="2091" w:type="dxa"/>
          </w:tcPr>
          <w:p w14:paraId="0B2CC2D7"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Винтовок (тыс. шт.)</w:t>
            </w:r>
          </w:p>
        </w:tc>
        <w:tc>
          <w:tcPr>
            <w:tcW w:w="2091" w:type="dxa"/>
          </w:tcPr>
          <w:p w14:paraId="4F3B7790"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1000</w:t>
            </w:r>
          </w:p>
        </w:tc>
        <w:tc>
          <w:tcPr>
            <w:tcW w:w="2091" w:type="dxa"/>
          </w:tcPr>
          <w:p w14:paraId="3766B7C3"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1275</w:t>
            </w:r>
          </w:p>
        </w:tc>
        <w:tc>
          <w:tcPr>
            <w:tcW w:w="2091" w:type="dxa"/>
          </w:tcPr>
          <w:p w14:paraId="7AA4959E"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1575</w:t>
            </w:r>
          </w:p>
        </w:tc>
        <w:tc>
          <w:tcPr>
            <w:tcW w:w="2091" w:type="dxa"/>
          </w:tcPr>
          <w:p w14:paraId="170CD02D"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 —</w:t>
            </w:r>
          </w:p>
        </w:tc>
      </w:tr>
      <w:tr w:rsidR="00A259BD" w:rsidRPr="00743EAE" w14:paraId="5107D56C" w14:textId="77777777" w:rsidTr="00100D03">
        <w:tc>
          <w:tcPr>
            <w:tcW w:w="2091" w:type="dxa"/>
          </w:tcPr>
          <w:p w14:paraId="1617257F"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Пулеметов (тыс. шт.)</w:t>
            </w:r>
          </w:p>
        </w:tc>
        <w:tc>
          <w:tcPr>
            <w:tcW w:w="2091" w:type="dxa"/>
          </w:tcPr>
          <w:p w14:paraId="110628DF"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43,5</w:t>
            </w:r>
          </w:p>
        </w:tc>
        <w:tc>
          <w:tcPr>
            <w:tcW w:w="2091" w:type="dxa"/>
          </w:tcPr>
          <w:p w14:paraId="345A9B2D"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68,9</w:t>
            </w:r>
          </w:p>
        </w:tc>
        <w:tc>
          <w:tcPr>
            <w:tcW w:w="2091" w:type="dxa"/>
          </w:tcPr>
          <w:p w14:paraId="12FFCE9D"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90,6</w:t>
            </w:r>
          </w:p>
        </w:tc>
        <w:tc>
          <w:tcPr>
            <w:tcW w:w="2091" w:type="dxa"/>
          </w:tcPr>
          <w:p w14:paraId="7AA61886"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 —</w:t>
            </w:r>
          </w:p>
        </w:tc>
      </w:tr>
      <w:tr w:rsidR="00A259BD" w:rsidRPr="00743EAE" w14:paraId="0D1B7ED5" w14:textId="77777777" w:rsidTr="00100D03">
        <w:tc>
          <w:tcPr>
            <w:tcW w:w="2091" w:type="dxa"/>
          </w:tcPr>
          <w:p w14:paraId="34937D1B"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Орудий (тыс. шт.)</w:t>
            </w:r>
          </w:p>
        </w:tc>
        <w:tc>
          <w:tcPr>
            <w:tcW w:w="2091" w:type="dxa"/>
          </w:tcPr>
          <w:p w14:paraId="19334BBA"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3,763</w:t>
            </w:r>
          </w:p>
        </w:tc>
        <w:tc>
          <w:tcPr>
            <w:tcW w:w="2091" w:type="dxa"/>
          </w:tcPr>
          <w:p w14:paraId="5FECED05"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4,562</w:t>
            </w:r>
          </w:p>
        </w:tc>
        <w:tc>
          <w:tcPr>
            <w:tcW w:w="2091" w:type="dxa"/>
          </w:tcPr>
          <w:p w14:paraId="1F4DB97A"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12,61</w:t>
            </w:r>
          </w:p>
        </w:tc>
        <w:tc>
          <w:tcPr>
            <w:tcW w:w="2091" w:type="dxa"/>
          </w:tcPr>
          <w:p w14:paraId="03D13CF0"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18,467</w:t>
            </w:r>
          </w:p>
        </w:tc>
      </w:tr>
      <w:tr w:rsidR="00A259BD" w:rsidRPr="00743EAE" w14:paraId="50AC3016" w14:textId="77777777" w:rsidTr="00100D03">
        <w:tc>
          <w:tcPr>
            <w:tcW w:w="2091" w:type="dxa"/>
          </w:tcPr>
          <w:p w14:paraId="72DD7B55"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Снарядов (млн. шт.)</w:t>
            </w:r>
          </w:p>
        </w:tc>
        <w:tc>
          <w:tcPr>
            <w:tcW w:w="2091" w:type="dxa"/>
          </w:tcPr>
          <w:p w14:paraId="35D1506F"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37,9</w:t>
            </w:r>
          </w:p>
        </w:tc>
        <w:tc>
          <w:tcPr>
            <w:tcW w:w="2091" w:type="dxa"/>
          </w:tcPr>
          <w:p w14:paraId="3A07832C"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51,2</w:t>
            </w:r>
          </w:p>
        </w:tc>
        <w:tc>
          <w:tcPr>
            <w:tcW w:w="2091" w:type="dxa"/>
          </w:tcPr>
          <w:p w14:paraId="4D400873"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40,0</w:t>
            </w:r>
          </w:p>
        </w:tc>
        <w:tc>
          <w:tcPr>
            <w:tcW w:w="2091" w:type="dxa"/>
          </w:tcPr>
          <w:p w14:paraId="2C90F8F9"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 —</w:t>
            </w:r>
          </w:p>
        </w:tc>
      </w:tr>
      <w:tr w:rsidR="00A259BD" w:rsidRPr="00743EAE" w14:paraId="35E57C8A" w14:textId="77777777" w:rsidTr="00100D03">
        <w:tc>
          <w:tcPr>
            <w:tcW w:w="2091" w:type="dxa"/>
          </w:tcPr>
          <w:p w14:paraId="78BDAEB4"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Химических боеприпасов (тыс. тонн)</w:t>
            </w:r>
          </w:p>
        </w:tc>
        <w:tc>
          <w:tcPr>
            <w:tcW w:w="2091" w:type="dxa"/>
          </w:tcPr>
          <w:p w14:paraId="1FE4331E"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27,235</w:t>
            </w:r>
          </w:p>
        </w:tc>
        <w:tc>
          <w:tcPr>
            <w:tcW w:w="2091" w:type="dxa"/>
          </w:tcPr>
          <w:p w14:paraId="1089C5F7"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47,14</w:t>
            </w:r>
          </w:p>
        </w:tc>
        <w:tc>
          <w:tcPr>
            <w:tcW w:w="2091" w:type="dxa"/>
          </w:tcPr>
          <w:p w14:paraId="107C53D3"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75,515</w:t>
            </w:r>
          </w:p>
        </w:tc>
        <w:tc>
          <w:tcPr>
            <w:tcW w:w="2091" w:type="dxa"/>
          </w:tcPr>
          <w:p w14:paraId="0CA876E2"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 —</w:t>
            </w:r>
          </w:p>
        </w:tc>
      </w:tr>
      <w:tr w:rsidR="00A259BD" w:rsidRPr="00743EAE" w14:paraId="6ECD086B" w14:textId="77777777" w:rsidTr="00100D03">
        <w:tc>
          <w:tcPr>
            <w:tcW w:w="2091" w:type="dxa"/>
          </w:tcPr>
          <w:p w14:paraId="3FE79C10"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Самолетов (тыс. шт.)</w:t>
            </w:r>
          </w:p>
        </w:tc>
        <w:tc>
          <w:tcPr>
            <w:tcW w:w="2091" w:type="dxa"/>
          </w:tcPr>
          <w:p w14:paraId="335AFB2A"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2,905</w:t>
            </w:r>
          </w:p>
        </w:tc>
        <w:tc>
          <w:tcPr>
            <w:tcW w:w="2091" w:type="dxa"/>
          </w:tcPr>
          <w:p w14:paraId="44623C92"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4,267</w:t>
            </w:r>
          </w:p>
        </w:tc>
        <w:tc>
          <w:tcPr>
            <w:tcW w:w="2091" w:type="dxa"/>
          </w:tcPr>
          <w:p w14:paraId="07BA7D5E"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7,098</w:t>
            </w:r>
          </w:p>
        </w:tc>
        <w:tc>
          <w:tcPr>
            <w:tcW w:w="2091" w:type="dxa"/>
          </w:tcPr>
          <w:p w14:paraId="186827D6"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12,5</w:t>
            </w:r>
          </w:p>
        </w:tc>
      </w:tr>
      <w:tr w:rsidR="00A259BD" w:rsidRPr="00743EAE" w14:paraId="3FEB46F9" w14:textId="77777777" w:rsidTr="00100D03">
        <w:tc>
          <w:tcPr>
            <w:tcW w:w="2091" w:type="dxa"/>
          </w:tcPr>
          <w:p w14:paraId="4AC8DC3E" w14:textId="77777777" w:rsidR="001931DD" w:rsidRPr="00743EAE" w:rsidRDefault="001931DD"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Танков </w:t>
            </w:r>
          </w:p>
        </w:tc>
        <w:tc>
          <w:tcPr>
            <w:tcW w:w="2091" w:type="dxa"/>
            <w:vAlign w:val="center"/>
          </w:tcPr>
          <w:p w14:paraId="16B61B9B" w14:textId="77777777" w:rsidR="001931DD" w:rsidRPr="00743EAE" w:rsidRDefault="001931DD"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0,15</w:t>
            </w:r>
          </w:p>
        </w:tc>
        <w:tc>
          <w:tcPr>
            <w:tcW w:w="2091" w:type="dxa"/>
          </w:tcPr>
          <w:p w14:paraId="634DBE0E"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1,055</w:t>
            </w:r>
          </w:p>
        </w:tc>
        <w:tc>
          <w:tcPr>
            <w:tcW w:w="2091" w:type="dxa"/>
          </w:tcPr>
          <w:p w14:paraId="38811A7E"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eastAsia="Times New Roman" w:hAnsi="Times New Roman"/>
                <w:color w:val="000000" w:themeColor="text1"/>
                <w:sz w:val="16"/>
                <w:szCs w:val="16"/>
                <w:lang w:eastAsia="ru-RU"/>
              </w:rPr>
              <w:t>20</w:t>
            </w:r>
          </w:p>
        </w:tc>
        <w:tc>
          <w:tcPr>
            <w:tcW w:w="2091" w:type="dxa"/>
          </w:tcPr>
          <w:p w14:paraId="4BE233D5"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40</w:t>
            </w:r>
          </w:p>
        </w:tc>
      </w:tr>
    </w:tbl>
    <w:p w14:paraId="400E9B12" w14:textId="77777777" w:rsidR="001931DD" w:rsidRPr="00743EAE" w:rsidRDefault="001931D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i/>
          <w:iCs/>
          <w:color w:val="000000" w:themeColor="text1"/>
          <w:sz w:val="16"/>
          <w:szCs w:val="16"/>
          <w:shd w:val="clear" w:color="auto" w:fill="FFFFFF"/>
        </w:rPr>
        <w:t>Источник:</w:t>
      </w:r>
      <w:r w:rsidRPr="00743EAE">
        <w:rPr>
          <w:rFonts w:ascii="Times New Roman" w:hAnsi="Times New Roman"/>
          <w:color w:val="000000" w:themeColor="text1"/>
          <w:sz w:val="16"/>
          <w:szCs w:val="16"/>
          <w:shd w:val="clear" w:color="auto" w:fill="FFFFFF"/>
        </w:rPr>
        <w:t> РГАЭ. Ф.4372. Оп.91. Д.1268. Л.32. Обзор Сектора обороны Госплана о первом пятилетнем плане, январь 1933 г. (9089).</w:t>
      </w:r>
    </w:p>
    <w:p w14:paraId="0B5FC880" w14:textId="77777777" w:rsidR="001931DD" w:rsidRPr="00743EAE" w:rsidRDefault="001931DD" w:rsidP="00743EAE">
      <w:pPr>
        <w:spacing w:after="0" w:line="240" w:lineRule="auto"/>
        <w:jc w:val="both"/>
        <w:rPr>
          <w:rFonts w:ascii="Times New Roman" w:hAnsi="Times New Roman"/>
          <w:color w:val="000000" w:themeColor="text1"/>
          <w:sz w:val="16"/>
          <w:szCs w:val="16"/>
        </w:rPr>
      </w:pPr>
    </w:p>
    <w:p w14:paraId="7BC0AC66"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1929 года немецкие танки прибыли по желез</w:t>
      </w:r>
      <w:r w:rsidRPr="00142305">
        <w:rPr>
          <w:rFonts w:ascii="Times New Roman" w:hAnsi="Times New Roman"/>
          <w:color w:val="0070C0"/>
          <w:sz w:val="16"/>
          <w:szCs w:val="16"/>
        </w:rPr>
        <w:softHyphen/>
        <w:t>ной дороге в Казань, на полигон «Кама».</w:t>
      </w:r>
    </w:p>
    <w:p w14:paraId="29A2CFAC"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Договор о создании в Казани советско-гер</w:t>
      </w:r>
      <w:r w:rsidRPr="00142305">
        <w:rPr>
          <w:rFonts w:ascii="Times New Roman" w:hAnsi="Times New Roman"/>
          <w:color w:val="0070C0"/>
          <w:sz w:val="16"/>
          <w:szCs w:val="16"/>
        </w:rPr>
        <w:softHyphen/>
        <w:t>манской танковой школы, а по сути - учеб</w:t>
      </w:r>
      <w:r w:rsidRPr="00142305">
        <w:rPr>
          <w:rFonts w:ascii="Times New Roman" w:hAnsi="Times New Roman"/>
          <w:color w:val="0070C0"/>
          <w:sz w:val="16"/>
          <w:szCs w:val="16"/>
        </w:rPr>
        <w:softHyphen/>
        <w:t>но-испытательного центра, был подписан в декабре 1926 года в Москве. Первым ее начальником стал подполковник Мальбрант, по имени которого проект получил кодовое название «Кама» (Казань - Мальбрандт).</w:t>
      </w:r>
    </w:p>
    <w:p w14:paraId="6605D4D2"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ее закрытия в 1933 году в школе «Кама» прошли обучение 65 советских слушателей из «начсостава танковых и мотомеханизированных войск с большим процентом строевых командиров» и 30 немецких офицеров.</w:t>
      </w:r>
    </w:p>
    <w:p w14:paraId="08C2663E"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Среди последних находились и будущие крупные воена</w:t>
      </w:r>
      <w:r w:rsidRPr="00142305">
        <w:rPr>
          <w:rFonts w:ascii="Times New Roman" w:hAnsi="Times New Roman"/>
          <w:color w:val="0070C0"/>
          <w:sz w:val="16"/>
          <w:szCs w:val="16"/>
        </w:rPr>
        <w:softHyphen/>
        <w:t>чальники. Риттер фон Тома, генерал тан</w:t>
      </w:r>
      <w:r w:rsidRPr="00142305">
        <w:rPr>
          <w:rFonts w:ascii="Times New Roman" w:hAnsi="Times New Roman"/>
          <w:color w:val="0070C0"/>
          <w:sz w:val="16"/>
          <w:szCs w:val="16"/>
        </w:rPr>
        <w:softHyphen/>
        <w:t>ковых войск, в 1942 году - командующий Германским африканским корпусом. Иозеф Гарпе - генерал-полковник, командующий 4-й танковой армией, Вильгельм Биттрих - обер-группенфюрер, командир 2-го танко</w:t>
      </w:r>
      <w:r w:rsidRPr="00142305">
        <w:rPr>
          <w:rFonts w:ascii="Times New Roman" w:hAnsi="Times New Roman"/>
          <w:color w:val="0070C0"/>
          <w:sz w:val="16"/>
          <w:szCs w:val="16"/>
        </w:rPr>
        <w:softHyphen/>
        <w:t>вого корпуса СС.</w:t>
      </w:r>
    </w:p>
    <w:p w14:paraId="24D905DB"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некоторых изданиях сообщается, что «приезжал сюда и майор Г. Гудериан, служивший тогда в отделе автомобильных войск Рейхсвера. Правда, не в качестве ученика, как утверждают многие историки, а инспектирующего лица» (25048).</w:t>
      </w:r>
    </w:p>
    <w:p w14:paraId="34C27847" w14:textId="77777777" w:rsidR="00002037" w:rsidRPr="00142305" w:rsidRDefault="00002037" w:rsidP="00002037">
      <w:pPr>
        <w:spacing w:after="0" w:line="240" w:lineRule="auto"/>
        <w:jc w:val="both"/>
        <w:rPr>
          <w:rFonts w:ascii="Times New Roman" w:hAnsi="Times New Roman"/>
          <w:color w:val="0070C0"/>
          <w:sz w:val="16"/>
          <w:szCs w:val="16"/>
        </w:rPr>
      </w:pPr>
    </w:p>
    <w:p w14:paraId="238D0DD7"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1929 года была принята новая система вооружения Красной Армии. В ней указывалось, что новые бронемашины аналогичного класса должны проектироваться на шасси грузовика Ford AA. Более того, в 1930 году Ижорский завод, в опытном порядке, поставил корпуса БА-27 на шасси Ford AA (25505).</w:t>
      </w:r>
    </w:p>
    <w:p w14:paraId="7558C6F8" w14:textId="77777777" w:rsidR="00002037" w:rsidRPr="00142305" w:rsidRDefault="00002037" w:rsidP="00002037">
      <w:pPr>
        <w:spacing w:after="0" w:line="240" w:lineRule="auto"/>
        <w:jc w:val="both"/>
        <w:rPr>
          <w:rFonts w:ascii="Times New Roman" w:hAnsi="Times New Roman"/>
          <w:color w:val="0070C0"/>
          <w:sz w:val="16"/>
          <w:szCs w:val="16"/>
        </w:rPr>
      </w:pPr>
    </w:p>
    <w:p w14:paraId="62BEB2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была утверждена первая танковая программа (359,91), которая предусматривала иметь танкетки, легкие танки, бронеавтомобили, САУ, гусеничные бронетранспортеры и др. (3979,3).</w:t>
      </w:r>
    </w:p>
    <w:p w14:paraId="48C215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8ADD2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постановление 1927 г. “О ме</w:t>
      </w:r>
      <w:r w:rsidRPr="00743EAE">
        <w:rPr>
          <w:rFonts w:ascii="Times New Roman" w:hAnsi="Times New Roman"/>
          <w:color w:val="000000" w:themeColor="text1"/>
          <w:sz w:val="16"/>
          <w:szCs w:val="16"/>
        </w:rPr>
        <w:softHyphen/>
        <w:t>ханизации артиллерии РККА” было скорректировано. Теперь для поддержки пехоты и танков утверждались к разработатке следующие САУ:</w:t>
      </w:r>
    </w:p>
    <w:p w14:paraId="1F6FCA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 </w:t>
      </w:r>
      <w:r w:rsidRPr="00743EAE">
        <w:rPr>
          <w:rFonts w:ascii="Times New Roman" w:hAnsi="Times New Roman"/>
          <w:iCs/>
          <w:color w:val="000000" w:themeColor="text1"/>
          <w:sz w:val="16"/>
          <w:szCs w:val="16"/>
        </w:rPr>
        <w:t>Самоходная 76,2-мм “короткая” (полковая) пушка под</w:t>
      </w:r>
      <w:r w:rsidRPr="00743EAE">
        <w:rPr>
          <w:rFonts w:ascii="Times New Roman" w:hAnsi="Times New Roman"/>
          <w:iCs/>
          <w:color w:val="000000" w:themeColor="text1"/>
          <w:sz w:val="16"/>
          <w:szCs w:val="16"/>
        </w:rPr>
        <w:softHyphen/>
        <w:t>держки обр. 1927 г. на шасси автомобиля повышенной проходимости.</w:t>
      </w:r>
    </w:p>
    <w:p w14:paraId="1EBFA9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 Самоходная 76,2-мм пушка обр. 1902/30 гг. на вездеход</w:t>
      </w:r>
      <w:r w:rsidRPr="00743EAE">
        <w:rPr>
          <w:rFonts w:ascii="Times New Roman" w:hAnsi="Times New Roman"/>
          <w:iCs/>
          <w:color w:val="000000" w:themeColor="text1"/>
          <w:sz w:val="16"/>
          <w:szCs w:val="16"/>
        </w:rPr>
        <w:softHyphen/>
        <w:t>ном гусеничном шасси.</w:t>
      </w:r>
    </w:p>
    <w:p w14:paraId="39CD5B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 Самоходная 76,2-мм зенитная пушка обр. 1915/28 гг. на вездеходном гусеничном шасси.”</w:t>
      </w:r>
    </w:p>
    <w:p w14:paraId="16433B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Вскоре состоялось расширенное заседание правления ГАУ, на котором решались вопросы создания вышеназван</w:t>
      </w:r>
      <w:r w:rsidRPr="00743EAE">
        <w:rPr>
          <w:rFonts w:ascii="Times New Roman" w:hAnsi="Times New Roman"/>
          <w:color w:val="000000" w:themeColor="text1"/>
          <w:sz w:val="16"/>
          <w:szCs w:val="16"/>
        </w:rPr>
        <w:softHyphen/>
        <w:t>ных систем, но ввиду отсутствия необходимых шасси во</w:t>
      </w:r>
      <w:r w:rsidRPr="00743EAE">
        <w:rPr>
          <w:rFonts w:ascii="Times New Roman" w:hAnsi="Times New Roman"/>
          <w:color w:val="000000" w:themeColor="text1"/>
          <w:sz w:val="16"/>
          <w:szCs w:val="16"/>
        </w:rPr>
        <w:softHyphen/>
        <w:t>прос был возвращен на доработку (11417).</w:t>
      </w:r>
    </w:p>
    <w:p w14:paraId="2C4C22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1F9527" w14:textId="77777777" w:rsidR="00A40F44" w:rsidRPr="00743EAE" w:rsidRDefault="00A40F4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года прорабатывалась новая система автобронетанкового вооружения Красной Армии. Ее автором оказался В.К. Триандафилов, во многом определивший направление развития отечественного танкостроения. Большой танк всё еще был под вопросом, а маневренный он именовал средним. Большого отличия от маневренных танков середины 20-х годов не было, но пушка теперь предполагалась калибра 45 мм, а скорость возрастала до 25-30 км/ч. Также утолщалась броня, на дистанции 750 метров она должна была держать бронебойные снаряда калибра 37 мм (реально речь идет о толщине 20-25 мм, не более).</w:t>
      </w:r>
    </w:p>
    <w:p w14:paraId="3AA9D242" w14:textId="77777777" w:rsidR="00A40F44" w:rsidRPr="00743EAE" w:rsidRDefault="00A40F4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Формировали данные требования на фоне того, как шла разработка "маневренного" танка Т-12. Изначально он имел те самые 16 тонн боевой массы, но по ходу работ Т-12 заметно потяжелел. Уже в конце 1929 года появляются альтернативные проекты, поскольку Т-12 не вписывался ни в требования по массе, ни по защите, ни по маневренности. Впрочем, дыренковский Д-4 (танк "Д") оказался еще хуже, а в 1930 году появился третий претендент - ТГ-1 (Танк "Г", или Т-Г). Детище Эдварда Гроте именовалось как "мощный" танк. Вроде уже и не "маневренный", но и не "большой". Оба танка, кстати говоря, получились крайне дорогими. Бюджет "танка Д" составлял 1,5 миллиона рублей, а "танка Г" - 2 миллиона рублей.</w:t>
      </w:r>
    </w:p>
    <w:p w14:paraId="1FF406B2" w14:textId="77777777" w:rsidR="00A40F44" w:rsidRPr="00743EAE" w:rsidRDefault="00A40F4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отличие от крайне странного танка Дыренкова, который оказался большим (и дорогостоящим) пшиком, с ТГ-1 ситуация выглядела иной. Машина получилась "сырой", а ее боевая масса выросла с 18-19 до 25 тонн, тем не менее, она не прошла для отечественного танкостроения бесследно. "Мощный" танк с броней, достигающей толщины 30 мм (а это тогда вполне противоснарядная броня), а также с несколькими ярусами вооружения, заинтересовал командование Красной Армии. От услуг Гроте отказались, а далее идею "мощного" танка на заводе "Большевик" продолжил Н.В. Барыков, до того работавший с Гроте. Самое интересное в этой ситуации, что по состоянию на 1931 года "мощный" танк - это всё еще не тяжелый. В конце 1931 года появились требования на 50-тонный тяжелый танк (24032).</w:t>
      </w:r>
    </w:p>
    <w:p w14:paraId="6FB19089" w14:textId="77777777" w:rsidR="00A40F44" w:rsidRPr="00743EAE" w:rsidRDefault="00A40F44" w:rsidP="00743EAE">
      <w:pPr>
        <w:spacing w:after="0" w:line="240" w:lineRule="auto"/>
        <w:jc w:val="both"/>
        <w:rPr>
          <w:rFonts w:ascii="Times New Roman" w:hAnsi="Times New Roman"/>
          <w:color w:val="000000" w:themeColor="text1"/>
          <w:sz w:val="16"/>
          <w:szCs w:val="16"/>
        </w:rPr>
      </w:pPr>
    </w:p>
    <w:p w14:paraId="26F45F09" w14:textId="77777777" w:rsidR="00762631" w:rsidRPr="00743EAE" w:rsidRDefault="00762631" w:rsidP="00743EAE">
      <w:pPr>
        <w:widowControl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июле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на совместном совещании представителей ВСНХ СССР и нижегородских руководящих и общественных организаций обсуждались результаты обследований будущей площадки автозавода. Было принято решение строить автозавод на левом берегу Оки, в районе деревни Монастырки (15218).</w:t>
      </w:r>
    </w:p>
    <w:p w14:paraId="07EEA6AD" w14:textId="77777777" w:rsidR="00762631" w:rsidRPr="00743EAE" w:rsidRDefault="00762631" w:rsidP="00743EAE">
      <w:pPr>
        <w:widowControl w:val="0"/>
        <w:spacing w:after="0" w:line="240" w:lineRule="auto"/>
        <w:jc w:val="both"/>
        <w:rPr>
          <w:rFonts w:ascii="Times New Roman" w:hAnsi="Times New Roman"/>
          <w:color w:val="000000" w:themeColor="text1"/>
          <w:sz w:val="16"/>
          <w:szCs w:val="16"/>
        </w:rPr>
      </w:pPr>
    </w:p>
    <w:p w14:paraId="697CFC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президиум Высшего совета народного хозяйства (ВСНХ) СССР утвердил Ижевск в качестве площадки для строительства завода. 6 апреля 1931 г. президиум облисполкома Удмуртской автономной области постановил: "В связи с неоднократными решениями ВСНХ СССР о постройке в г. Ижевске большого мотоциклетного завода, признать необходимым и обязательным работы, связанные со строительством и организацией опытного мотозавода…" (11297).</w:t>
      </w:r>
    </w:p>
    <w:p w14:paraId="7AEEFF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C820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закончили регулировки ИЖ-3, сделанного первым, и завершали изготовление ИЖ-1, ИЖ-2, ИЖ-4, ИЖ-5 и ИЖ-6. Тру</w:t>
      </w:r>
      <w:r w:rsidRPr="00743EAE">
        <w:rPr>
          <w:rFonts w:ascii="Times New Roman" w:hAnsi="Times New Roman"/>
          <w:color w:val="000000" w:themeColor="text1"/>
          <w:sz w:val="16"/>
          <w:szCs w:val="16"/>
        </w:rPr>
        <w:softHyphen/>
        <w:t>дились интенсивно и надеялись изготовить все эксперименталь</w:t>
      </w:r>
      <w:r w:rsidRPr="00743EAE">
        <w:rPr>
          <w:rFonts w:ascii="Times New Roman" w:hAnsi="Times New Roman"/>
          <w:color w:val="000000" w:themeColor="text1"/>
          <w:sz w:val="16"/>
          <w:szCs w:val="16"/>
        </w:rPr>
        <w:softHyphen/>
        <w:t>ные машины. Высокий темп труда затормозила телеграмма из ГВТУ о срочном и полном прекращении работ по мотоциклам [3.76]. Работа над экспериментальными мотоциклами приостановилась. Дирекция ИОЗа оказалась в трудной ситуации: подчи</w:t>
      </w:r>
      <w:r w:rsidRPr="00743EAE">
        <w:rPr>
          <w:rFonts w:ascii="Times New Roman" w:hAnsi="Times New Roman"/>
          <w:color w:val="000000" w:themeColor="text1"/>
          <w:sz w:val="16"/>
          <w:szCs w:val="16"/>
        </w:rPr>
        <w:softHyphen/>
        <w:t>нишься распоряжению - сорвёшь важное общесоюзное меропри</w:t>
      </w:r>
      <w:r w:rsidRPr="00743EAE">
        <w:rPr>
          <w:rFonts w:ascii="Times New Roman" w:hAnsi="Times New Roman"/>
          <w:color w:val="000000" w:themeColor="text1"/>
          <w:sz w:val="16"/>
          <w:szCs w:val="16"/>
        </w:rPr>
        <w:softHyphen/>
        <w:t>ятие и опозоришь завод на всю страну, не подчинишься - полу</w:t>
      </w:r>
      <w:r w:rsidRPr="00743EAE">
        <w:rPr>
          <w:rFonts w:ascii="Times New Roman" w:hAnsi="Times New Roman"/>
          <w:color w:val="000000" w:themeColor="text1"/>
          <w:sz w:val="16"/>
          <w:szCs w:val="16"/>
        </w:rPr>
        <w:softHyphen/>
        <w:t>чишь выволочку. Из-за этой телеграммы больше чем на неделю прервалось завершение работ по экспериментальным мотоцик</w:t>
      </w:r>
      <w:r w:rsidRPr="00743EAE">
        <w:rPr>
          <w:rFonts w:ascii="Times New Roman" w:hAnsi="Times New Roman"/>
          <w:color w:val="000000" w:themeColor="text1"/>
          <w:sz w:val="16"/>
          <w:szCs w:val="16"/>
        </w:rPr>
        <w:softHyphen/>
        <w:t>лам. И всё же на предприятии возобладало понимание того, что участие во Всесоюзном мотопробеге - дело чести всего оружей</w:t>
      </w:r>
      <w:r w:rsidRPr="00743EAE">
        <w:rPr>
          <w:rFonts w:ascii="Times New Roman" w:hAnsi="Times New Roman"/>
          <w:color w:val="000000" w:themeColor="text1"/>
          <w:sz w:val="16"/>
          <w:szCs w:val="16"/>
        </w:rPr>
        <w:softHyphen/>
        <w:t>ного завода, города и АВТОДОРа. Коллектив мотосекции пре</w:t>
      </w:r>
      <w:r w:rsidRPr="00743EAE">
        <w:rPr>
          <w:rFonts w:ascii="Times New Roman" w:hAnsi="Times New Roman"/>
          <w:color w:val="000000" w:themeColor="text1"/>
          <w:sz w:val="16"/>
          <w:szCs w:val="16"/>
        </w:rPr>
        <w:softHyphen/>
        <w:t>одолел упаднические настроения и спешно завершал начатую ра</w:t>
      </w:r>
      <w:r w:rsidRPr="00743EAE">
        <w:rPr>
          <w:rFonts w:ascii="Times New Roman" w:hAnsi="Times New Roman"/>
          <w:color w:val="000000" w:themeColor="text1"/>
          <w:sz w:val="16"/>
          <w:szCs w:val="16"/>
        </w:rPr>
        <w:softHyphen/>
        <w:t>боту. Прерывание в ней сказалось на качестве и на сроках изго</w:t>
      </w:r>
      <w:r w:rsidRPr="00743EAE">
        <w:rPr>
          <w:rFonts w:ascii="Times New Roman" w:hAnsi="Times New Roman"/>
          <w:color w:val="000000" w:themeColor="text1"/>
          <w:sz w:val="16"/>
          <w:szCs w:val="16"/>
        </w:rPr>
        <w:softHyphen/>
        <w:t>товления мотоциклов. К пробегу был готов только ИЖ-3, фото</w:t>
      </w:r>
      <w:r w:rsidRPr="00743EAE">
        <w:rPr>
          <w:rFonts w:ascii="Times New Roman" w:hAnsi="Times New Roman"/>
          <w:color w:val="000000" w:themeColor="text1"/>
          <w:sz w:val="16"/>
          <w:szCs w:val="16"/>
        </w:rPr>
        <w:softHyphen/>
        <w:t>графию которого опубликовали в апрельском номере журнала “Мотор” за 1929 г. [3.77], а в сентябрьском - поместили статью с описанием устройства [3.51]. В результате переговоров руководства ИОЗа и АВТОДОРа, условились, что мотопробег начнётся сразу же по завершению из</w:t>
      </w:r>
      <w:r w:rsidRPr="00743EAE">
        <w:rPr>
          <w:rFonts w:ascii="Times New Roman" w:hAnsi="Times New Roman"/>
          <w:color w:val="000000" w:themeColor="text1"/>
          <w:sz w:val="16"/>
          <w:szCs w:val="16"/>
        </w:rPr>
        <w:softHyphen/>
        <w:t>готовления тяжёлых мотоциклов ИЖ-1 и ИЖ-2. П.В. Можаров организовал работу так, чтобы удалось изготовить мотоциклы ИЖ-4, ИЖ-5 и ИЖ-6. Старт мотопробега несколько раз перено</w:t>
      </w:r>
      <w:r w:rsidRPr="00743EAE">
        <w:rPr>
          <w:rFonts w:ascii="Times New Roman" w:hAnsi="Times New Roman"/>
          <w:color w:val="000000" w:themeColor="text1"/>
          <w:sz w:val="16"/>
          <w:szCs w:val="16"/>
        </w:rPr>
        <w:softHyphen/>
        <w:t>сили. Наконец, в понедельник, 2 сентября газета “Ижевская прав</w:t>
      </w:r>
      <w:r w:rsidRPr="00743EAE">
        <w:rPr>
          <w:rFonts w:ascii="Times New Roman" w:hAnsi="Times New Roman"/>
          <w:color w:val="000000" w:themeColor="text1"/>
          <w:sz w:val="16"/>
          <w:szCs w:val="16"/>
        </w:rPr>
        <w:softHyphen/>
        <w:t>да” проинформировала, что “из Москвы от АВТОДОРА получе</w:t>
      </w:r>
      <w:r w:rsidRPr="00743EAE">
        <w:rPr>
          <w:rFonts w:ascii="Times New Roman" w:hAnsi="Times New Roman"/>
          <w:color w:val="000000" w:themeColor="text1"/>
          <w:sz w:val="16"/>
          <w:szCs w:val="16"/>
        </w:rPr>
        <w:softHyphen/>
        <w:t>но телеграфное сообщение, о переносе начала пробега с 9 сентяб</w:t>
      </w:r>
      <w:r w:rsidRPr="00743EAE">
        <w:rPr>
          <w:rFonts w:ascii="Times New Roman" w:hAnsi="Times New Roman"/>
          <w:color w:val="000000" w:themeColor="text1"/>
          <w:sz w:val="16"/>
          <w:szCs w:val="16"/>
        </w:rPr>
        <w:softHyphen/>
        <w:t>ря на одно из ближайших воскресений - 15 или 22 сентября”. [3.78]. На следующий день в той же газете опубликовали статью о том, как идут дела с подготовкой мотоциклов. Читатели узнали что, в мотосекции работали по 12-14 часов, П.В. Можаров болел, но трудился наравне со всеми, мотоциклы ИЖ-1 и ИЖ-2 ещё не испытали. Показательно, что об ИЖ-6 в этой публикации не упо</w:t>
      </w:r>
      <w:r w:rsidRPr="00743EAE">
        <w:rPr>
          <w:rFonts w:ascii="Times New Roman" w:hAnsi="Times New Roman"/>
          <w:color w:val="000000" w:themeColor="text1"/>
          <w:sz w:val="16"/>
          <w:szCs w:val="16"/>
        </w:rPr>
        <w:softHyphen/>
        <w:t>миналось [3.79] (11429).</w:t>
      </w:r>
    </w:p>
    <w:p w14:paraId="418EF1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2F3D22" w14:textId="7F230D38" w:rsidR="00A40F44" w:rsidRPr="00743EAE" w:rsidRDefault="00A40F44" w:rsidP="00743EAE">
      <w:pPr>
        <w:pStyle w:val="ae"/>
        <w:spacing w:before="0" w:after="0"/>
        <w:jc w:val="both"/>
        <w:rPr>
          <w:color w:val="000000" w:themeColor="text1"/>
          <w:sz w:val="16"/>
          <w:szCs w:val="16"/>
        </w:rPr>
      </w:pPr>
      <w:r w:rsidRPr="00743EAE">
        <w:rPr>
          <w:color w:val="000000" w:themeColor="text1"/>
          <w:sz w:val="16"/>
          <w:szCs w:val="16"/>
        </w:rPr>
        <w:t>В июле</w:t>
      </w:r>
      <w:r w:rsidR="00336752">
        <w:rPr>
          <w:color w:val="000000" w:themeColor="text1"/>
          <w:sz w:val="16"/>
          <w:szCs w:val="16"/>
        </w:rPr>
        <w:t xml:space="preserve"> </w:t>
      </w:r>
      <w:r w:rsidRPr="00743EAE">
        <w:rPr>
          <w:rStyle w:val="highlight1"/>
          <w:b w:val="0"/>
          <w:color w:val="000000" w:themeColor="text1"/>
          <w:sz w:val="16"/>
          <w:szCs w:val="16"/>
        </w:rPr>
        <w:t>1929</w:t>
      </w:r>
      <w:r w:rsidR="00336752">
        <w:rPr>
          <w:rStyle w:val="highlight1"/>
          <w:b w:val="0"/>
          <w:color w:val="000000" w:themeColor="text1"/>
          <w:sz w:val="16"/>
          <w:szCs w:val="16"/>
        </w:rPr>
        <w:t xml:space="preserve"> </w:t>
      </w:r>
      <w:r w:rsidRPr="00743EAE">
        <w:rPr>
          <w:color w:val="000000" w:themeColor="text1"/>
          <w:sz w:val="16"/>
          <w:szCs w:val="16"/>
        </w:rPr>
        <w:t>года</w:t>
      </w:r>
      <w:r w:rsidR="00336752">
        <w:rPr>
          <w:color w:val="000000" w:themeColor="text1"/>
          <w:sz w:val="16"/>
          <w:szCs w:val="16"/>
        </w:rPr>
        <w:t xml:space="preserve"> </w:t>
      </w:r>
      <w:r w:rsidRPr="00743EAE">
        <w:rPr>
          <w:rStyle w:val="highlight1"/>
          <w:b w:val="0"/>
          <w:color w:val="000000" w:themeColor="text1"/>
          <w:sz w:val="16"/>
          <w:szCs w:val="16"/>
        </w:rPr>
        <w:t>директор</w:t>
      </w:r>
      <w:r w:rsidR="00336752">
        <w:rPr>
          <w:rStyle w:val="highlight1"/>
          <w:b w:val="0"/>
          <w:color w:val="000000" w:themeColor="text1"/>
          <w:sz w:val="16"/>
          <w:szCs w:val="16"/>
        </w:rPr>
        <w:t xml:space="preserve"> </w:t>
      </w:r>
      <w:r w:rsidRPr="00743EAE">
        <w:rPr>
          <w:rStyle w:val="highlight1"/>
          <w:b w:val="0"/>
          <w:color w:val="000000" w:themeColor="text1"/>
          <w:sz w:val="16"/>
          <w:szCs w:val="16"/>
        </w:rPr>
        <w:t>завода</w:t>
      </w:r>
      <w:r w:rsidR="00336752">
        <w:rPr>
          <w:rStyle w:val="highlight1"/>
          <w:b w:val="0"/>
          <w:color w:val="000000" w:themeColor="text1"/>
          <w:sz w:val="16"/>
          <w:szCs w:val="16"/>
        </w:rPr>
        <w:t xml:space="preserve"> </w:t>
      </w:r>
      <w:r w:rsidRPr="00743EAE">
        <w:rPr>
          <w:color w:val="000000" w:themeColor="text1"/>
          <w:sz w:val="16"/>
          <w:szCs w:val="16"/>
        </w:rPr>
        <w:t xml:space="preserve">«Гудок Октября» получил указание построить корпус завода и выделить его в самостоятельное производство. Предполпгплпсь Сборка автомобилей из американских машинокомплектов. В качестве одной из площадок для сборочного завода был выбран посёлок </w:t>
      </w:r>
      <w:hyperlink r:id="rId102" w:tooltip="Канавино" w:history="1">
        <w:r w:rsidRPr="00743EAE">
          <w:rPr>
            <w:rStyle w:val="a5"/>
            <w:color w:val="000000" w:themeColor="text1"/>
            <w:sz w:val="16"/>
            <w:szCs w:val="16"/>
            <w:u w:val="none"/>
          </w:rPr>
          <w:t>Канавино</w:t>
        </w:r>
      </w:hyperlink>
      <w:hyperlink r:id="rId103" w:tooltip="Нижегородская губерния" w:history="1">
        <w:r w:rsidRPr="00743EAE">
          <w:rPr>
            <w:rStyle w:val="a5"/>
            <w:color w:val="000000" w:themeColor="text1"/>
            <w:sz w:val="16"/>
            <w:szCs w:val="16"/>
            <w:u w:val="none"/>
          </w:rPr>
          <w:t>Нижегородской губернии</w:t>
        </w:r>
      </w:hyperlink>
      <w:r w:rsidRPr="00743EAE">
        <w:rPr>
          <w:color w:val="000000" w:themeColor="text1"/>
          <w:sz w:val="16"/>
          <w:szCs w:val="16"/>
        </w:rPr>
        <w:t xml:space="preserve"> (ныне в составе Нижнего Новгорода). Новый завод получил название 1-го автосборочного. Входил в подчинение </w:t>
      </w:r>
      <w:hyperlink r:id="rId104" w:tooltip="Народный комиссариат тяжёлой промышленности СССР" w:history="1">
        <w:r w:rsidRPr="00743EAE">
          <w:rPr>
            <w:rStyle w:val="a5"/>
            <w:color w:val="000000" w:themeColor="text1"/>
            <w:sz w:val="16"/>
            <w:szCs w:val="16"/>
            <w:u w:val="none"/>
          </w:rPr>
          <w:t>Наркомату тяжёлой промышленности</w:t>
        </w:r>
      </w:hyperlink>
      <w:r w:rsidRPr="00743EAE">
        <w:rPr>
          <w:color w:val="000000" w:themeColor="text1"/>
          <w:sz w:val="16"/>
          <w:szCs w:val="16"/>
        </w:rPr>
        <w:t>.</w:t>
      </w:r>
    </w:p>
    <w:p w14:paraId="4348F55A" w14:textId="77777777" w:rsidR="00A40F44" w:rsidRPr="00743EAE" w:rsidRDefault="00A40F44" w:rsidP="00743EAE">
      <w:pPr>
        <w:pStyle w:val="ae"/>
        <w:spacing w:before="0" w:after="0"/>
        <w:jc w:val="both"/>
        <w:rPr>
          <w:color w:val="000000" w:themeColor="text1"/>
          <w:sz w:val="16"/>
          <w:szCs w:val="16"/>
        </w:rPr>
      </w:pPr>
      <w:hyperlink r:id="rId105" w:tooltip="1 февраля" w:history="1">
        <w:r w:rsidRPr="00743EAE">
          <w:rPr>
            <w:rStyle w:val="a5"/>
            <w:color w:val="000000" w:themeColor="text1"/>
            <w:sz w:val="16"/>
            <w:szCs w:val="16"/>
            <w:u w:val="none"/>
          </w:rPr>
          <w:t>1 февраля</w:t>
        </w:r>
      </w:hyperlink>
      <w:hyperlink r:id="rId106" w:tooltip="1930 год" w:history="1">
        <w:r w:rsidRPr="00743EAE">
          <w:rPr>
            <w:rStyle w:val="a5"/>
            <w:color w:val="000000" w:themeColor="text1"/>
            <w:sz w:val="16"/>
            <w:szCs w:val="16"/>
            <w:u w:val="none"/>
          </w:rPr>
          <w:t>1930 года</w:t>
        </w:r>
      </w:hyperlink>
      <w:r w:rsidRPr="00743EAE">
        <w:rPr>
          <w:color w:val="000000" w:themeColor="text1"/>
          <w:sz w:val="16"/>
          <w:szCs w:val="16"/>
        </w:rPr>
        <w:t xml:space="preserve"> из ворот завода вышли первые 10 </w:t>
      </w:r>
      <w:hyperlink r:id="rId107" w:tooltip="Грузовик" w:history="1">
        <w:r w:rsidRPr="00743EAE">
          <w:rPr>
            <w:rStyle w:val="a5"/>
            <w:color w:val="000000" w:themeColor="text1"/>
            <w:sz w:val="16"/>
            <w:szCs w:val="16"/>
            <w:u w:val="none"/>
          </w:rPr>
          <w:t>грузовиков</w:t>
        </w:r>
      </w:hyperlink>
      <w:r w:rsidRPr="00743EAE">
        <w:rPr>
          <w:color w:val="000000" w:themeColor="text1"/>
          <w:sz w:val="16"/>
          <w:szCs w:val="16"/>
        </w:rPr>
        <w:t xml:space="preserve"> Ford-AA. Затем была освоена сборка легковых Ford-A. С </w:t>
      </w:r>
      <w:hyperlink r:id="rId108" w:tooltip="1931 год" w:history="1">
        <w:r w:rsidRPr="00743EAE">
          <w:rPr>
            <w:rStyle w:val="a5"/>
            <w:color w:val="000000" w:themeColor="text1"/>
            <w:sz w:val="16"/>
            <w:szCs w:val="16"/>
            <w:u w:val="none"/>
          </w:rPr>
          <w:t>1931 года</w:t>
        </w:r>
      </w:hyperlink>
      <w:r w:rsidRPr="00743EAE">
        <w:rPr>
          <w:color w:val="000000" w:themeColor="text1"/>
          <w:sz w:val="16"/>
          <w:szCs w:val="16"/>
        </w:rPr>
        <w:t xml:space="preserve"> часть грузовиков оснащалась задними двухосными тележками фирмы Timken. Трёхосные грузовики получили обозначение Ford-Timken. В том же году заводу, помимо сборки автомобилей, было поручено освоить производство танкеток Т-27.</w:t>
      </w:r>
    </w:p>
    <w:p w14:paraId="60F959C8" w14:textId="77777777" w:rsidR="00A40F44" w:rsidRPr="00743EAE" w:rsidRDefault="00A40F44" w:rsidP="00743EAE">
      <w:pPr>
        <w:pStyle w:val="ae"/>
        <w:spacing w:before="0" w:after="0"/>
        <w:jc w:val="both"/>
        <w:rPr>
          <w:color w:val="000000" w:themeColor="text1"/>
          <w:sz w:val="16"/>
          <w:szCs w:val="16"/>
        </w:rPr>
      </w:pPr>
      <w:r w:rsidRPr="00743EAE">
        <w:rPr>
          <w:color w:val="000000" w:themeColor="text1"/>
          <w:sz w:val="16"/>
          <w:szCs w:val="16"/>
        </w:rPr>
        <w:t xml:space="preserve">В </w:t>
      </w:r>
      <w:hyperlink r:id="rId109" w:tooltip="1932 год" w:history="1">
        <w:r w:rsidRPr="00743EAE">
          <w:rPr>
            <w:rStyle w:val="a5"/>
            <w:color w:val="000000" w:themeColor="text1"/>
            <w:sz w:val="16"/>
            <w:szCs w:val="16"/>
            <w:u w:val="none"/>
          </w:rPr>
          <w:t>1932 году</w:t>
        </w:r>
      </w:hyperlink>
      <w:r w:rsidRPr="00743EAE">
        <w:rPr>
          <w:color w:val="000000" w:themeColor="text1"/>
          <w:sz w:val="16"/>
          <w:szCs w:val="16"/>
        </w:rPr>
        <w:t xml:space="preserve"> был пущен в строй </w:t>
      </w:r>
      <w:hyperlink r:id="rId110" w:tooltip="Горьковский автомобильный завод" w:history="1">
        <w:r w:rsidRPr="00743EAE">
          <w:rPr>
            <w:rStyle w:val="a5"/>
            <w:color w:val="000000" w:themeColor="text1"/>
            <w:sz w:val="16"/>
            <w:szCs w:val="16"/>
            <w:u w:val="none"/>
          </w:rPr>
          <w:t>Нижегородский (позже Горьковский) автозавод</w:t>
        </w:r>
      </w:hyperlink>
      <w:r w:rsidRPr="00743EAE">
        <w:rPr>
          <w:color w:val="000000" w:themeColor="text1"/>
          <w:sz w:val="16"/>
          <w:szCs w:val="16"/>
        </w:rPr>
        <w:t xml:space="preserve">. 1-й автосборочный фактически становится его филиалом (но юридически это было оформлено только </w:t>
      </w:r>
      <w:hyperlink r:id="rId111" w:tooltip="1 января" w:history="1">
        <w:r w:rsidRPr="00743EAE">
          <w:rPr>
            <w:rStyle w:val="a5"/>
            <w:color w:val="000000" w:themeColor="text1"/>
            <w:sz w:val="16"/>
            <w:szCs w:val="16"/>
            <w:u w:val="none"/>
          </w:rPr>
          <w:t>1 января</w:t>
        </w:r>
      </w:hyperlink>
      <w:hyperlink r:id="rId112" w:tooltip="1940 год" w:history="1">
        <w:r w:rsidRPr="00743EAE">
          <w:rPr>
            <w:rStyle w:val="a5"/>
            <w:color w:val="000000" w:themeColor="text1"/>
            <w:sz w:val="16"/>
            <w:szCs w:val="16"/>
            <w:u w:val="none"/>
          </w:rPr>
          <w:t>1940 года</w:t>
        </w:r>
      </w:hyperlink>
      <w:r w:rsidRPr="00743EAE">
        <w:rPr>
          <w:color w:val="000000" w:themeColor="text1"/>
          <w:sz w:val="16"/>
          <w:szCs w:val="16"/>
        </w:rPr>
        <w:t>). В начале года завод дособирает последние Форды, после чего занимается подготовкой кадров для ГАЗа.</w:t>
      </w:r>
    </w:p>
    <w:p w14:paraId="58F6308F" w14:textId="77777777" w:rsidR="00A40F44" w:rsidRPr="00743EAE" w:rsidRDefault="00A40F44" w:rsidP="00743EAE">
      <w:pPr>
        <w:pStyle w:val="ae"/>
        <w:spacing w:before="0" w:after="0"/>
        <w:jc w:val="both"/>
        <w:rPr>
          <w:color w:val="000000" w:themeColor="text1"/>
          <w:sz w:val="16"/>
          <w:szCs w:val="16"/>
        </w:rPr>
      </w:pPr>
      <w:r w:rsidRPr="00743EAE">
        <w:rPr>
          <w:color w:val="000000" w:themeColor="text1"/>
          <w:sz w:val="16"/>
          <w:szCs w:val="16"/>
        </w:rPr>
        <w:t xml:space="preserve">В соответствии с Постановлением </w:t>
      </w:r>
      <w:hyperlink r:id="rId113" w:tooltip="Совет народных комиссаров СССР" w:history="1">
        <w:r w:rsidRPr="00743EAE">
          <w:rPr>
            <w:rStyle w:val="a5"/>
            <w:color w:val="000000" w:themeColor="text1"/>
            <w:sz w:val="16"/>
            <w:szCs w:val="16"/>
            <w:u w:val="none"/>
          </w:rPr>
          <w:t>СНК СССР</w:t>
        </w:r>
      </w:hyperlink>
      <w:r w:rsidRPr="00743EAE">
        <w:rPr>
          <w:color w:val="000000" w:themeColor="text1"/>
          <w:sz w:val="16"/>
          <w:szCs w:val="16"/>
        </w:rPr>
        <w:t xml:space="preserve"> от 17.02.1946 завод становится самостоятельным предприятием и получает название Горьковский автобусный завод (ГЗА). В то время это был единственный в СССР специализированный завод по производству автобусов. По принятой тогда системе индексации автомобилей ГЗА получает диапазон индексов от 650 до 700. С обретением независимости возникли финансовые трудности — теперь за шасси ГАЗа надо было вносить предоплату, а денег не хватало даже на зарплату рабочим. На освоение новых моделей средств уже не было. Поэтому вплоть до 1950 года в производстве оставались довоенные ГАЗ-03-30 и ГАЗ-55.</w:t>
      </w:r>
    </w:p>
    <w:p w14:paraId="77B1D528" w14:textId="77777777" w:rsidR="00A40F44" w:rsidRPr="00743EAE" w:rsidRDefault="00A40F44" w:rsidP="00743EAE">
      <w:pPr>
        <w:pStyle w:val="ae"/>
        <w:spacing w:before="0" w:after="0"/>
        <w:jc w:val="both"/>
        <w:rPr>
          <w:color w:val="000000" w:themeColor="text1"/>
          <w:sz w:val="16"/>
          <w:szCs w:val="16"/>
        </w:rPr>
      </w:pPr>
      <w:r w:rsidRPr="00743EAE">
        <w:rPr>
          <w:color w:val="000000" w:themeColor="text1"/>
          <w:sz w:val="16"/>
          <w:szCs w:val="16"/>
        </w:rPr>
        <w:t xml:space="preserve">В </w:t>
      </w:r>
      <w:hyperlink r:id="rId114" w:tooltip="1949 год" w:history="1">
        <w:r w:rsidRPr="00743EAE">
          <w:rPr>
            <w:rStyle w:val="a5"/>
            <w:color w:val="000000" w:themeColor="text1"/>
            <w:sz w:val="16"/>
            <w:szCs w:val="16"/>
            <w:u w:val="none"/>
          </w:rPr>
          <w:t>1949 году</w:t>
        </w:r>
      </w:hyperlink>
      <w:r w:rsidRPr="00743EAE">
        <w:rPr>
          <w:color w:val="000000" w:themeColor="text1"/>
          <w:sz w:val="16"/>
          <w:szCs w:val="16"/>
        </w:rPr>
        <w:t xml:space="preserve"> создаются несколько моделей капотных и бескапотных автобусов на шасси </w:t>
      </w:r>
      <w:hyperlink r:id="rId115" w:tooltip="ГАЗ-51" w:history="1">
        <w:r w:rsidRPr="00743EAE">
          <w:rPr>
            <w:rStyle w:val="a5"/>
            <w:color w:val="000000" w:themeColor="text1"/>
            <w:sz w:val="16"/>
            <w:szCs w:val="16"/>
            <w:u w:val="none"/>
          </w:rPr>
          <w:t>ГАЗ-51</w:t>
        </w:r>
      </w:hyperlink>
      <w:r w:rsidRPr="00743EAE">
        <w:rPr>
          <w:color w:val="000000" w:themeColor="text1"/>
          <w:sz w:val="16"/>
          <w:szCs w:val="16"/>
        </w:rPr>
        <w:t xml:space="preserve"> и </w:t>
      </w:r>
      <w:hyperlink r:id="rId116" w:tooltip="ГАЗ-63" w:history="1">
        <w:r w:rsidRPr="00743EAE">
          <w:rPr>
            <w:rStyle w:val="a5"/>
            <w:color w:val="000000" w:themeColor="text1"/>
            <w:sz w:val="16"/>
            <w:szCs w:val="16"/>
            <w:u w:val="none"/>
          </w:rPr>
          <w:t>ГАЗ-63</w:t>
        </w:r>
      </w:hyperlink>
      <w:r w:rsidRPr="00743EAE">
        <w:rPr>
          <w:color w:val="000000" w:themeColor="text1"/>
          <w:sz w:val="16"/>
          <w:szCs w:val="16"/>
        </w:rPr>
        <w:t xml:space="preserve">. Для производства выбирают капотный автобус </w:t>
      </w:r>
      <w:hyperlink r:id="rId117" w:tooltip="ГЗА-651" w:history="1">
        <w:r w:rsidRPr="00743EAE">
          <w:rPr>
            <w:rStyle w:val="a5"/>
            <w:color w:val="000000" w:themeColor="text1"/>
            <w:sz w:val="16"/>
            <w:szCs w:val="16"/>
            <w:u w:val="none"/>
          </w:rPr>
          <w:t>ГЗА-651</w:t>
        </w:r>
      </w:hyperlink>
      <w:r w:rsidRPr="00743EAE">
        <w:rPr>
          <w:color w:val="000000" w:themeColor="text1"/>
          <w:sz w:val="16"/>
          <w:szCs w:val="16"/>
        </w:rPr>
        <w:t xml:space="preserve"> и санитарный </w:t>
      </w:r>
      <w:hyperlink r:id="rId118" w:tooltip="ГЗА-653 (страница отсутствует)" w:history="1">
        <w:r w:rsidRPr="00743EAE">
          <w:rPr>
            <w:rStyle w:val="a5"/>
            <w:color w:val="000000" w:themeColor="text1"/>
            <w:sz w:val="16"/>
            <w:szCs w:val="16"/>
            <w:u w:val="none"/>
          </w:rPr>
          <w:t>ГЗА-653</w:t>
        </w:r>
      </w:hyperlink>
      <w:r w:rsidRPr="00743EAE">
        <w:rPr>
          <w:color w:val="000000" w:themeColor="text1"/>
          <w:sz w:val="16"/>
          <w:szCs w:val="16"/>
        </w:rPr>
        <w:t xml:space="preserve">. Их выпуск начинается в конце </w:t>
      </w:r>
      <w:hyperlink r:id="rId119" w:tooltip="1950 год" w:history="1">
        <w:r w:rsidRPr="00743EAE">
          <w:rPr>
            <w:rStyle w:val="a5"/>
            <w:color w:val="000000" w:themeColor="text1"/>
            <w:sz w:val="16"/>
            <w:szCs w:val="16"/>
            <w:u w:val="none"/>
          </w:rPr>
          <w:t>1950 года</w:t>
        </w:r>
      </w:hyperlink>
      <w:r w:rsidRPr="00743EAE">
        <w:rPr>
          <w:color w:val="000000" w:themeColor="text1"/>
          <w:sz w:val="16"/>
          <w:szCs w:val="16"/>
        </w:rPr>
        <w:t>.</w:t>
      </w:r>
    </w:p>
    <w:p w14:paraId="7C4B5F5B" w14:textId="04283DAF" w:rsidR="00A40F44" w:rsidRPr="00743EAE" w:rsidRDefault="00A40F44" w:rsidP="00743EAE">
      <w:pPr>
        <w:pStyle w:val="ae"/>
        <w:spacing w:before="0" w:after="0"/>
        <w:jc w:val="both"/>
        <w:rPr>
          <w:color w:val="000000" w:themeColor="text1"/>
          <w:sz w:val="16"/>
          <w:szCs w:val="16"/>
        </w:rPr>
      </w:pPr>
      <w:hyperlink r:id="rId120" w:tooltip="15 декабря" w:history="1">
        <w:r w:rsidRPr="00743EAE">
          <w:rPr>
            <w:rStyle w:val="a5"/>
            <w:color w:val="000000" w:themeColor="text1"/>
            <w:sz w:val="16"/>
            <w:szCs w:val="16"/>
            <w:u w:val="none"/>
          </w:rPr>
          <w:t>15 декабря</w:t>
        </w:r>
      </w:hyperlink>
      <w:hyperlink r:id="rId121" w:tooltip="1951 год" w:history="1">
        <w:r w:rsidRPr="00743EAE">
          <w:rPr>
            <w:rStyle w:val="a5"/>
            <w:color w:val="000000" w:themeColor="text1"/>
            <w:sz w:val="16"/>
            <w:szCs w:val="16"/>
            <w:u w:val="none"/>
          </w:rPr>
          <w:t>1951 года</w:t>
        </w:r>
      </w:hyperlink>
      <w:r w:rsidRPr="00743EAE">
        <w:rPr>
          <w:color w:val="000000" w:themeColor="text1"/>
          <w:sz w:val="16"/>
          <w:szCs w:val="16"/>
        </w:rPr>
        <w:t xml:space="preserve"> выходит Постановление </w:t>
      </w:r>
      <w:hyperlink r:id="rId122" w:tooltip="Совет министров СССР" w:history="1">
        <w:r w:rsidRPr="00743EAE">
          <w:rPr>
            <w:rStyle w:val="a5"/>
            <w:color w:val="000000" w:themeColor="text1"/>
            <w:sz w:val="16"/>
            <w:szCs w:val="16"/>
            <w:u w:val="none"/>
          </w:rPr>
          <w:t>СМ СССР</w:t>
        </w:r>
      </w:hyperlink>
      <w:r w:rsidRPr="00743EAE">
        <w:rPr>
          <w:color w:val="000000" w:themeColor="text1"/>
          <w:sz w:val="16"/>
          <w:szCs w:val="16"/>
        </w:rPr>
        <w:t xml:space="preserve"> о перепрофилировании ГЗА на выпуск средств связи. Всё оборудование, оснастку и документацию на производство автобусов было предписано передать на </w:t>
      </w:r>
      <w:hyperlink r:id="rId123" w:tooltip="Павловский автобусный завод" w:history="1">
        <w:r w:rsidRPr="00743EAE">
          <w:rPr>
            <w:rStyle w:val="a5"/>
            <w:color w:val="000000" w:themeColor="text1"/>
            <w:sz w:val="16"/>
            <w:szCs w:val="16"/>
            <w:u w:val="none"/>
          </w:rPr>
          <w:t>Павловский завод им. Жданова</w:t>
        </w:r>
      </w:hyperlink>
      <w:r w:rsidRPr="00743EAE">
        <w:rPr>
          <w:color w:val="000000" w:themeColor="text1"/>
          <w:sz w:val="16"/>
          <w:szCs w:val="16"/>
        </w:rPr>
        <w:t xml:space="preserve">. С января </w:t>
      </w:r>
      <w:hyperlink r:id="rId124" w:tooltip="1952 год" w:history="1">
        <w:r w:rsidRPr="00743EAE">
          <w:rPr>
            <w:rStyle w:val="a5"/>
            <w:color w:val="000000" w:themeColor="text1"/>
            <w:sz w:val="16"/>
            <w:szCs w:val="16"/>
            <w:u w:val="none"/>
          </w:rPr>
          <w:t>1952 года</w:t>
        </w:r>
      </w:hyperlink>
      <w:r w:rsidRPr="00743EAE">
        <w:rPr>
          <w:color w:val="000000" w:themeColor="text1"/>
          <w:sz w:val="16"/>
          <w:szCs w:val="16"/>
        </w:rPr>
        <w:t xml:space="preserve"> ГЗА становится </w:t>
      </w:r>
      <w:hyperlink r:id="rId125" w:tooltip="Горьковский завод радиоаппаратуры" w:history="1">
        <w:r w:rsidRPr="00743EAE">
          <w:rPr>
            <w:rStyle w:val="a5"/>
            <w:color w:val="000000" w:themeColor="text1"/>
            <w:sz w:val="16"/>
            <w:szCs w:val="16"/>
            <w:u w:val="none"/>
          </w:rPr>
          <w:t>Горьковским заводом радиоаппаратуры</w:t>
        </w:r>
      </w:hyperlink>
      <w:r w:rsidRPr="00743EAE">
        <w:rPr>
          <w:color w:val="000000" w:themeColor="text1"/>
          <w:sz w:val="16"/>
          <w:szCs w:val="16"/>
        </w:rPr>
        <w:t xml:space="preserve">. В </w:t>
      </w:r>
      <w:hyperlink r:id="rId126" w:tooltip="1975 год" w:history="1">
        <w:r w:rsidRPr="00743EAE">
          <w:rPr>
            <w:rStyle w:val="a5"/>
            <w:color w:val="000000" w:themeColor="text1"/>
            <w:sz w:val="16"/>
            <w:szCs w:val="16"/>
            <w:u w:val="none"/>
          </w:rPr>
          <w:t>1975 году</w:t>
        </w:r>
      </w:hyperlink>
      <w:r w:rsidRPr="00743EAE">
        <w:rPr>
          <w:color w:val="000000" w:themeColor="text1"/>
          <w:sz w:val="16"/>
          <w:szCs w:val="16"/>
        </w:rPr>
        <w:t xml:space="preserve"> ему присвоено имя </w:t>
      </w:r>
      <w:hyperlink r:id="rId127" w:tooltip="Попов, Александр Степанович" w:history="1">
        <w:r w:rsidRPr="00743EAE">
          <w:rPr>
            <w:rStyle w:val="a5"/>
            <w:color w:val="000000" w:themeColor="text1"/>
            <w:sz w:val="16"/>
            <w:szCs w:val="16"/>
            <w:u w:val="none"/>
          </w:rPr>
          <w:t>А. С. Попова</w:t>
        </w:r>
      </w:hyperlink>
      <w:r w:rsidR="00336752">
        <w:rPr>
          <w:color w:val="000000" w:themeColor="text1"/>
          <w:sz w:val="16"/>
          <w:szCs w:val="16"/>
        </w:rPr>
        <w:t xml:space="preserve"> </w:t>
      </w:r>
      <w:r w:rsidRPr="00743EAE">
        <w:rPr>
          <w:color w:val="000000" w:themeColor="text1"/>
          <w:sz w:val="16"/>
          <w:szCs w:val="16"/>
        </w:rPr>
        <w:t>(17221).</w:t>
      </w:r>
    </w:p>
    <w:p w14:paraId="729621C3" w14:textId="77777777" w:rsidR="00A40F44" w:rsidRPr="00743EAE" w:rsidRDefault="00A40F44"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DB05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на базе завода «Гудок Октября» организован автосборочный завод.</w:t>
      </w:r>
    </w:p>
    <w:p w14:paraId="247FC4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02.1930 г. производил сборку автомобилей «Форд-А» и «Форд-АА» из американских деталей, с 1933 г. начат выпуск автобусов, с 1934 г. - пикапов на шасси ГАЗ.</w:t>
      </w:r>
    </w:p>
    <w:p w14:paraId="54B33B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Горьковский автосборочный завод в 1930 г. - в ведении ВСНХ, с 1932 г. - НКТП. В 1939 г. переименован в ГЗА.</w:t>
      </w:r>
    </w:p>
    <w:p w14:paraId="7B0FB06A" w14:textId="6146F8B6"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феврале 1916 г. в Канавино был основан Завод № 642 МПС С, Горьковский автосборочный завод, Горьковский завод автобусов (ГЗА), Горьковский завод аппаратуры связи (ГЗАС) им. А.С. Попова МРТП, п/я 680, Нижегородский завод аппаратуры связи, ОАО «ГЗАС им. А.С. Попова» /Канавино Горьковской обл. ул. Интернациональная, 75 (1935 г.); ул. Интернациональная, 85 (1939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Горький, 35 (1940 г.)/ /603950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Нижний Новгород-2 ул. Интернациональная, 100 тел. 42-61-74/</w:t>
      </w:r>
    </w:p>
    <w:p w14:paraId="23EFD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1929-51 г. являлся филиалом ГАЗа. В соответствии с пост. СМ СССР от 15.12.1951 г. автобусный завод был реорганизован в предприятие «п/я 680» в системе МРТП. В 1975 г. пост. СМ СССР заводу присвоено имя А.С. Попова. Имел название АНПО «Завод им. А.С. Попова». В 1992 г. предприятие преобразовано в ОАО.</w:t>
      </w:r>
    </w:p>
    <w:p w14:paraId="43E071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1950 г. производство автобусов передано на завод в Павлово-на-Оке. Начато освоение аппаратуры радиосвязи. С 1952 г. переориентирован на выпуск бортовой самолетной аппаратуры </w:t>
      </w:r>
      <w:r w:rsidRPr="00743EAE">
        <w:rPr>
          <w:rFonts w:ascii="Times New Roman" w:hAnsi="Times New Roman"/>
          <w:color w:val="000000" w:themeColor="text1"/>
          <w:sz w:val="16"/>
          <w:szCs w:val="16"/>
          <w:lang w:val="en-US"/>
        </w:rPr>
        <w:t>KB</w:t>
      </w:r>
      <w:r w:rsidRPr="00743EAE">
        <w:rPr>
          <w:rFonts w:ascii="Times New Roman" w:hAnsi="Times New Roman"/>
          <w:color w:val="000000" w:themeColor="text1"/>
          <w:sz w:val="16"/>
          <w:szCs w:val="16"/>
        </w:rPr>
        <w:t xml:space="preserve"> и СВ радиосвязи.</w:t>
      </w:r>
    </w:p>
    <w:p w14:paraId="146FA3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(2002-05 г.): разработка, производство, ремонт и модернизация: самолетные и наземные радиостанции СВ и ДКМВ диапазонов; бортовое радиооборудование; печатные платы.</w:t>
      </w:r>
    </w:p>
    <w:p w14:paraId="19E526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Разработка (2005 г.): </w:t>
      </w:r>
      <w:r w:rsidRPr="00743EAE">
        <w:rPr>
          <w:rFonts w:ascii="Times New Roman" w:hAnsi="Times New Roman"/>
          <w:color w:val="000000" w:themeColor="text1"/>
          <w:sz w:val="16"/>
          <w:szCs w:val="16"/>
          <w:lang w:val="en-US"/>
        </w:rPr>
        <w:t>KB</w:t>
      </w:r>
      <w:r w:rsidRPr="00743EAE">
        <w:rPr>
          <w:rFonts w:ascii="Times New Roman" w:hAnsi="Times New Roman"/>
          <w:color w:val="000000" w:themeColor="text1"/>
          <w:sz w:val="16"/>
          <w:szCs w:val="16"/>
        </w:rPr>
        <w:t xml:space="preserve"> радиостанция «Ядро-1А2» с пультом Б7АЗ-Яр1.</w:t>
      </w:r>
    </w:p>
    <w:p w14:paraId="070A07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(2002 г.)- 2500 чел.</w:t>
      </w:r>
    </w:p>
    <w:p w14:paraId="26D08F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Директор (1940 г.)- Рябинин, (1952 г.-)- Д.Д. Безобразов, (1953-80 г.)- А.Ф. Клюковкин, (1980-87 г.)- ЮЛ. Лобастов, (1987-92 г.)- И.Б. Петяшин, (1992-95 г.)- С.И. Вопилкин. Гендиректор (1995-2005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Федоров.</w:t>
      </w:r>
    </w:p>
    <w:p w14:paraId="2A185573" w14:textId="3B4682A4"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гендиректора: по ВЭД, маркетингу и сбыту (2002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Г.Ф. Кошелев; по экономическим вопросам (2002 г.)- В.И. Федюнин.</w:t>
      </w:r>
    </w:p>
    <w:p w14:paraId="0292E9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(1952 г.-)- И.Т. Косюга, (2002 г.)- А.Ф. Шорохов.</w:t>
      </w:r>
    </w:p>
    <w:p w14:paraId="592333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(1952 г.-)- С.В. Руденко.</w:t>
      </w:r>
    </w:p>
    <w:p w14:paraId="366A83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технолог (1952 г.-)- Б.М. Маскальнин.</w:t>
      </w:r>
    </w:p>
    <w:p w14:paraId="2F4451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Производство: передатчики радиостанций: «Ока», «Кама», СВБ-5, РСБ-70, РЛС-УКВ (1950-е); радиостанции: бортовые «Арлекин-Д», «Кристалл», «Ядро-1», «Ядро-2», Р-842М1, «Широта-У», «Микрон», Р- 864 «Журавль К» (2002); «Каштан»; модули самолетных комплексов связи М-ДдА, М1А (2000-е); </w:t>
      </w:r>
      <w:r w:rsidRPr="00743EAE">
        <w:rPr>
          <w:rFonts w:ascii="Times New Roman" w:hAnsi="Times New Roman"/>
          <w:color w:val="000000" w:themeColor="text1"/>
          <w:sz w:val="16"/>
          <w:szCs w:val="16"/>
          <w:lang w:val="en-US"/>
        </w:rPr>
        <w:t>KB</w:t>
      </w:r>
      <w:r w:rsidRPr="00743EAE">
        <w:rPr>
          <w:rFonts w:ascii="Times New Roman" w:hAnsi="Times New Roman"/>
          <w:color w:val="000000" w:themeColor="text1"/>
          <w:sz w:val="16"/>
          <w:szCs w:val="16"/>
        </w:rPr>
        <w:t xml:space="preserve"> модем «Лиман», </w:t>
      </w:r>
      <w:r w:rsidRPr="00743EAE">
        <w:rPr>
          <w:rFonts w:ascii="Times New Roman" w:hAnsi="Times New Roman"/>
          <w:color w:val="000000" w:themeColor="text1"/>
          <w:sz w:val="16"/>
          <w:szCs w:val="16"/>
        </w:rPr>
        <w:lastRenderedPageBreak/>
        <w:t>многочастотный модем «Пойма»; модуль связи и передачи данных МСПД, модуль самолетного переговорного устройства МСПУ, самолетное переговорное устройство СПУ-34, СПГУ-35, СПУ-200 (2005); аппаратура речевого оповещения АРО-28С, «Алмаз-УПМ»;</w:t>
      </w:r>
      <w:r w:rsidRPr="00743EAE">
        <w:rPr>
          <w:rFonts w:ascii="Times New Roman" w:hAnsi="Times New Roman"/>
          <w:color w:val="000000" w:themeColor="text1"/>
          <w:sz w:val="16"/>
          <w:szCs w:val="16"/>
          <w:vertAlign w:val="superscript"/>
        </w:rPr>
        <w:t>69</w:t>
      </w:r>
      <w:r w:rsidRPr="00743EAE">
        <w:rPr>
          <w:rFonts w:ascii="Times New Roman" w:hAnsi="Times New Roman"/>
          <w:color w:val="000000" w:themeColor="text1"/>
          <w:sz w:val="16"/>
          <w:szCs w:val="16"/>
        </w:rPr>
        <w:t xml:space="preserve"> радиоприемник "</w:t>
      </w:r>
      <w:r w:rsidRPr="00743EAE">
        <w:rPr>
          <w:rFonts w:ascii="Times New Roman" w:hAnsi="Times New Roman"/>
          <w:color w:val="000000" w:themeColor="text1"/>
          <w:sz w:val="16"/>
          <w:szCs w:val="16"/>
          <w:lang w:val="en-US"/>
        </w:rPr>
        <w:t>Orion</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lang w:val="en-US"/>
        </w:rPr>
        <w:t>RS</w:t>
      </w:r>
      <w:r w:rsidRPr="00743EAE">
        <w:rPr>
          <w:rFonts w:ascii="Times New Roman" w:hAnsi="Times New Roman"/>
          <w:color w:val="000000" w:themeColor="text1"/>
          <w:sz w:val="16"/>
          <w:szCs w:val="16"/>
        </w:rPr>
        <w:t>-301; цветомузыкальное устройство «Мираж»; комплектующие для автомобильной промышленности.</w:t>
      </w:r>
      <w:r w:rsidRPr="00743EAE">
        <w:rPr>
          <w:rFonts w:ascii="Times New Roman" w:hAnsi="Times New Roman"/>
          <w:color w:val="000000" w:themeColor="text1"/>
          <w:sz w:val="16"/>
          <w:szCs w:val="16"/>
          <w:vertAlign w:val="superscript"/>
        </w:rPr>
        <w:t>101</w:t>
      </w:r>
    </w:p>
    <w:p w14:paraId="6AECAB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«Гудок Октября» НКОМ /г. Горький/</w:t>
      </w:r>
    </w:p>
    <w:p w14:paraId="1472DB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07.1929 г. на базе завода создан автосборочный завод (далее - завод № 642 МПСС). В 1940 г. корпус завода «Гудок Октября» передан из НКОМ заводу № 21 НКАП как один из филиалов. В 1941 г. на площадке завода размещен завод № 119 НКАП.</w:t>
      </w:r>
    </w:p>
    <w:p w14:paraId="156011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1сс от 1.07.1941 г. заводу «Гудок Октября» НКОМ поручен выпуск комплектующих для танков Т-34 и авиамоторов М-17.</w:t>
      </w:r>
    </w:p>
    <w:p w14:paraId="21957B98" w14:textId="1CFCFCC0"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СКБ завода, Филиал МНИИРС, п/я 300, Горьковский НИИ радиосвязи (ГНИИРС), НПО «Полет», ФГУП «НПП «Полет» /603950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Нижний Новгород ГСП-462 Комсомольская пл., 1 тел. 42-21-04, -31-57/ /московское представительство: ул. Покровка, 48 тел. 921-62-63/</w:t>
      </w:r>
    </w:p>
    <w:p w14:paraId="7EB33A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Распоряжением ВСНХ от 28.08.1964 г. на базе СКБ ГЗАС организован филиал МНИИРС, предприятие- п/я 300, для разработки и внедрения в производство аппаратуры дальней радиосвязи. В 09.1964 г. от СКБ филиалу переданы часть лабораторно-технических и производственных подразделений, опытный цех и полигон, а также 938 специалистов. Филиал размещался в корпусе площадью 6500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принадлежащем ГЗАС. Были организованы новые отделы: усилителей мощности, антенных согласующих устройств, возбудителей, модуляторов, опорных генераторов, приемников, вторичных источников питания, устройств автоматики. Заново были созданы службы гл. механика и энергетика, нормоконтроля и стандартизации, метрологии и др.</w:t>
      </w:r>
    </w:p>
    <w:p w14:paraId="3CD186A0" w14:textId="31B8667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1966 г. филиал преобразован в самостоятельный ГНИИРС. В 1970-е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построен новый лабораторно- производственный корпус.</w:t>
      </w:r>
    </w:p>
    <w:p w14:paraId="4D26875C" w14:textId="32E8EC40"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институту поручена разработка автоматизированных типовых комплексов связи ЛА с наземными пунктами управления. С начала 1970-х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велась разработка первого отечественного бортового комплекса средств связи воздушного КП «Бизон» на базе Ил-18. В 1980-х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созданы системы связи и управления ВКП на базе Ил- 86, самолета-ретранслятора Ил-76, Ил-18.</w:t>
      </w:r>
    </w:p>
    <w:p w14:paraId="5A23A917" w14:textId="49D5A021"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1980-е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разработан и сдан на вооружение первый отечественный бортовой сверхдлинноволновой передатчик.</w:t>
      </w:r>
    </w:p>
    <w:p w14:paraId="251ABA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Разработка и производство (2002-05 г.): специальные системы управления и связи; бортовые комплексы связи </w:t>
      </w:r>
      <w:r w:rsidRPr="00743EAE">
        <w:rPr>
          <w:rFonts w:ascii="Times New Roman" w:hAnsi="Times New Roman"/>
          <w:color w:val="000000" w:themeColor="text1"/>
          <w:sz w:val="16"/>
          <w:szCs w:val="16"/>
          <w:lang w:val="en-US"/>
        </w:rPr>
        <w:t>J</w:t>
      </w:r>
      <w:r w:rsidRPr="00743EAE">
        <w:rPr>
          <w:rFonts w:ascii="Times New Roman" w:hAnsi="Times New Roman"/>
          <w:color w:val="000000" w:themeColor="text1"/>
          <w:sz w:val="16"/>
          <w:szCs w:val="16"/>
        </w:rPr>
        <w:t>1</w:t>
      </w:r>
      <w:r w:rsidRPr="00743EAE">
        <w:rPr>
          <w:rFonts w:ascii="Times New Roman" w:hAnsi="Times New Roman"/>
          <w:color w:val="000000" w:themeColor="text1"/>
          <w:sz w:val="16"/>
          <w:szCs w:val="16"/>
          <w:lang w:val="en-US"/>
        </w:rPr>
        <w:t>A</w:t>
      </w:r>
      <w:r w:rsidRPr="00743EAE">
        <w:rPr>
          <w:rFonts w:ascii="Times New Roman" w:hAnsi="Times New Roman"/>
          <w:color w:val="000000" w:themeColor="text1"/>
          <w:sz w:val="16"/>
          <w:szCs w:val="16"/>
        </w:rPr>
        <w:t xml:space="preserve"> и наземных радиоцентров; техника авиационной радиосвязи (приемники, передатчики, радиостанции, устройства преобразования сигналов, аппаратура внутренней связи, антенно-фидерные устройства, многочастотные модемы, мультиплексоры); комплексы связи наземных радиоцентров; отраслевая объединенная испытательная моделирующая сеть полигонов; система авиационно-наземного экологического патрулирования; медицинские приборы для аспирации, аэроионотерапии, магнитотерашш, биоритмостимуляции. (2005 г.): разработка: типового комплекса связи ТИП-2М; комплекса связи для истребителя 5-го поколения; бортовой МВ- ДМВ радиостанции повышенной помехозащищенности для межвидового взаимодействия тактического звена управления.</w:t>
      </w:r>
    </w:p>
    <w:p w14:paraId="0D824C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Направления научной деятельности: первичные и вторичные сети связи; комплексы и системы связи; проблемы бортовой авионики; помехозащищенность авиационной радиосвязи; микроэлектроника.</w:t>
      </w:r>
    </w:p>
    <w:p w14:paraId="5AAB5C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1990 г. создан Учебно-научно-производственный комплекс (УН1Ж). Имеет Московский филиал. Создано СП- ЗАО «Сатурн». Действует испытательно-моделирующая система радиополигонов в Нижегородской, Московской, Астраханской областях, в Крыму и на Украине.</w:t>
      </w:r>
    </w:p>
    <w:p w14:paraId="7B187B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Головное предприятие (2005 г.) по разработке и производству воздушных пунктов управления.</w:t>
      </w:r>
    </w:p>
    <w:p w14:paraId="755774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1991 г. ГНИИРС преобразован в НЛП «Полет». В 2007 г. планировалось вхождение предприятия в холдинг «Электронные системы» ОПК «Оборонпром».</w:t>
      </w:r>
    </w:p>
    <w:p w14:paraId="371CB2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Производственные площади (2003 г.)- 72 тыс.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w:t>
      </w:r>
    </w:p>
    <w:p w14:paraId="62ED6A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(2002 г.)- 2200 чел., (2003 г.)- 3314 чел.</w:t>
      </w:r>
    </w:p>
    <w:p w14:paraId="490E3E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(1964-69 г.)- И.И. Кобин, (1969-72 г.)- А.И. Макеев, (1972 г.-&gt;</w:t>
      </w:r>
      <w:r w:rsidRPr="00743EAE">
        <w:rPr>
          <w:rFonts w:ascii="Times New Roman" w:hAnsi="Times New Roman"/>
          <w:color w:val="000000" w:themeColor="text1"/>
          <w:sz w:val="16"/>
          <w:szCs w:val="16"/>
          <w:lang w:val="en-US"/>
        </w:rPr>
        <w:t>E</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JI</w:t>
      </w:r>
      <w:r w:rsidRPr="00743EAE">
        <w:rPr>
          <w:rFonts w:ascii="Times New Roman" w:hAnsi="Times New Roman"/>
          <w:color w:val="000000" w:themeColor="text1"/>
          <w:sz w:val="16"/>
          <w:szCs w:val="16"/>
        </w:rPr>
        <w:t>. Белоусов. Гендиректор (1987- 2007 г.-)- Е.Л. Белоусов.</w:t>
      </w:r>
      <w:r w:rsidRPr="00743EAE">
        <w:rPr>
          <w:rFonts w:ascii="Times New Roman" w:hAnsi="Times New Roman"/>
          <w:color w:val="000000" w:themeColor="text1"/>
          <w:sz w:val="16"/>
          <w:szCs w:val="16"/>
          <w:vertAlign w:val="superscript"/>
        </w:rPr>
        <w:t>101</w:t>
      </w:r>
    </w:p>
    <w:p w14:paraId="4277D0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гендиректора (2002 г.)- В.А. Писарев. Зам. гендиректора: по НИОКР (2005 г.)- А.В. Комяков, (2006 г.)- Д. Демин; по координации и управлению (2002 г.)- Ю.И. Ремешков; (2005 г.)- В.А. Ковалев.</w:t>
      </w:r>
    </w:p>
    <w:p w14:paraId="098D87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Технический директор (2002 г.)- С.С. Сухотин. Директор по ВЭС и ВПК (-2002-06 г.-&gt; В.А. Ковалев.</w:t>
      </w:r>
      <w:r w:rsidRPr="00743EAE">
        <w:rPr>
          <w:rFonts w:ascii="Times New Roman" w:hAnsi="Times New Roman"/>
          <w:color w:val="000000" w:themeColor="text1"/>
          <w:sz w:val="16"/>
          <w:szCs w:val="16"/>
          <w:vertAlign w:val="superscript"/>
        </w:rPr>
        <w:t>69</w:t>
      </w:r>
    </w:p>
    <w:p w14:paraId="1592BB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 конструктор (-1987-2002 г.-)- </w:t>
      </w:r>
      <w:r w:rsidRPr="00743EAE">
        <w:rPr>
          <w:rFonts w:ascii="Times New Roman" w:hAnsi="Times New Roman"/>
          <w:color w:val="000000" w:themeColor="text1"/>
          <w:sz w:val="16"/>
          <w:szCs w:val="16"/>
          <w:lang w:val="en-US"/>
        </w:rPr>
        <w:t>E</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JI</w:t>
      </w:r>
      <w:r w:rsidRPr="00743EAE">
        <w:rPr>
          <w:rFonts w:ascii="Times New Roman" w:hAnsi="Times New Roman"/>
          <w:color w:val="000000" w:themeColor="text1"/>
          <w:sz w:val="16"/>
          <w:szCs w:val="16"/>
        </w:rPr>
        <w:t>. Белоусов. Ген. конструктор (-2003-07 г.-)- Е.Л. Белоусов.</w:t>
      </w:r>
    </w:p>
    <w:p w14:paraId="392CD3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(1967-69 г.)- А.И. Макеев.</w:t>
      </w:r>
    </w:p>
    <w:p w14:paraId="07C961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конструкторы: А.И. Макеев («Призма», «Микрон»), (-2005-06 г.-)- А. Перевезенцев (НКВС-27).</w:t>
      </w:r>
    </w:p>
    <w:p w14:paraId="539C91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НИЦ (2003 г.)- К. Войткевич; УНПК (2005 г.)- В. Денежкина.</w:t>
      </w:r>
    </w:p>
    <w:p w14:paraId="388A9A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(1954 г.-)- А.И. Макеев.</w:t>
      </w:r>
    </w:p>
    <w:p w14:paraId="384423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Создано: аппаратура связи «Призма»; бортовые радиостанции: 2-го поколения «Микрон», «Протон» (1960- е), 3-го поколения </w:t>
      </w:r>
      <w:r w:rsidRPr="00743EAE">
        <w:rPr>
          <w:rFonts w:ascii="Times New Roman" w:hAnsi="Times New Roman"/>
          <w:color w:val="000000" w:themeColor="text1"/>
          <w:sz w:val="16"/>
          <w:szCs w:val="16"/>
          <w:lang w:val="en-US"/>
        </w:rPr>
        <w:t>KB</w:t>
      </w:r>
      <w:r w:rsidRPr="00743EAE">
        <w:rPr>
          <w:rFonts w:ascii="Times New Roman" w:hAnsi="Times New Roman"/>
          <w:color w:val="000000" w:themeColor="text1"/>
          <w:sz w:val="16"/>
          <w:szCs w:val="16"/>
        </w:rPr>
        <w:t xml:space="preserve"> диапазона «Журавль-К» (1970-е), 4-го поколения «Крестец-1, -2, -3» (1980-е), «Крестец- ЗМ» (1990-е), поколения 4+ ДКМВ диапазона «Бозон-2М» для ВВС (2000-е), «Ягут» для ГА и ВТА (2000-е); приемник «Метеор» (1960-е), «Крестец-П» (1980-е); бортовые комплексы радиосвязи: ТКС-1 с радиостанцией «Позитрон» (Р-865, Р-866, 1970-е) и радиоприемником «Метеорит» (Р-887) для Ан-124, Т-95МС, Ту-22МЗ, Ту-160 (1983-87); ТИП-1 для тяжелых самолетов (1980-е), ТКС-2, ТИП-2 для Су-27, Су- 30, МиГ-29, Ка-31 (1983-87), ТИП-2М (2000-е), С-108 для Су-35; комплексы связи для ВКП: «Бизон» (Ил-18); 2-го поколения «Зебра» (Ил-18), «Яхонт» (Ми-6), «Иволга» (Ми-8), для ВКП на базе Ил-86, для ретранслятора Ил-76 (1980-е);</w:t>
      </w:r>
      <w:r w:rsidRPr="00743EAE">
        <w:rPr>
          <w:rFonts w:ascii="Times New Roman" w:hAnsi="Times New Roman"/>
          <w:color w:val="000000" w:themeColor="text1"/>
          <w:sz w:val="16"/>
          <w:szCs w:val="16"/>
          <w:vertAlign w:val="superscript"/>
        </w:rPr>
        <w:t>101</w:t>
      </w:r>
      <w:r w:rsidRPr="00743EAE">
        <w:rPr>
          <w:rFonts w:ascii="Times New Roman" w:hAnsi="Times New Roman"/>
          <w:color w:val="000000" w:themeColor="text1"/>
          <w:sz w:val="16"/>
          <w:szCs w:val="16"/>
        </w:rPr>
        <w:t xml:space="preserve"> наземный комплекс воздушной связи НКВС-27 для Су-35; бортовая аппаратура селективного вызова «Селкол»;</w:t>
      </w:r>
    </w:p>
    <w:p w14:paraId="292556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(2004) радиостанции: Р-805К, «Арлекин-Д»; бортовая аппаратура селективного вызова АСВ- 324, аппаратура внутренней связи самолетов ГА «База-1»; бортовой комплекс автоматизированного обмена данными «БРИК-324»; наземный комплекс передачи данных «Рубин-М»; НКВС-27 (2005); экспортный бортовой комплекс связи К-ДпАЭ; устройство защиты «Шлюз»; авиационные радиосвязные антенны АМЗ-МВ, АСВ-МВ2; система авиационно-наземного патрулирования нефтяных загрязнений «След-ЗС», эхолот-измеритель КТ-ЗС, прибор измерения концентрации нефти в воде АПИН, радиометр-измеритель толщины пленки нефти КТС РМК- Н; аппаратура зондирования ионосферы «Сириус»; аппарат психоэмоциональной реабилитации «Ритм- полет».</w:t>
      </w:r>
    </w:p>
    <w:p w14:paraId="187F2780" w14:textId="27E1902F"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ЗАО «Сатурн» /603950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Нижний Новгород ГСП-462 пл. Комсомольская, 1 тел. 42-21-78/</w:t>
      </w:r>
    </w:p>
    <w:p w14:paraId="611B22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Совместное предприятие НПП «Полет» с немецкой фирмой «Роде и Шварц».</w:t>
      </w:r>
    </w:p>
    <w:p w14:paraId="68F840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(2002 г.): современное радиосвязное оборудование.</w:t>
      </w:r>
    </w:p>
    <w:p w14:paraId="16BCF4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(2002 г.)- А. Гришуков (11982).</w:t>
      </w:r>
    </w:p>
    <w:p w14:paraId="69F625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0FBA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на заседаниях Политбюро ЦК ВКП(б) были заслушаны доклады Я.Рудзутака о работе РЗ СТО, К.Е.Ворошилова о состоянии вооруженных сил и И.П.Павлуновского о состоянии военной промышленности. По докладам было принято постановле</w:t>
      </w:r>
      <w:r w:rsidRPr="00743EAE">
        <w:rPr>
          <w:rFonts w:ascii="Times New Roman" w:hAnsi="Times New Roman"/>
          <w:color w:val="000000" w:themeColor="text1"/>
          <w:sz w:val="16"/>
          <w:szCs w:val="16"/>
        </w:rPr>
        <w:softHyphen/>
        <w:t>ние: “О состоянии обороны СССР” от 15 июля 1929 г., в котором отмечался “целый ряд крупных недостатков как в подготовке Красной Армии, так и всего народного хозяйства к обороне:</w:t>
      </w:r>
    </w:p>
    <w:p w14:paraId="2D8044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техническая база вооруженных сил все еще очень слаба и далеко отстает от техники современных буржуазных армий;</w:t>
      </w:r>
    </w:p>
    <w:p w14:paraId="2CC018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материальное обеспечение мобилизуемой армии по дейст</w:t>
      </w:r>
      <w:r w:rsidRPr="00743EAE">
        <w:rPr>
          <w:rFonts w:ascii="Times New Roman" w:hAnsi="Times New Roman"/>
          <w:color w:val="000000" w:themeColor="text1"/>
          <w:sz w:val="16"/>
          <w:szCs w:val="16"/>
        </w:rPr>
        <w:softHyphen/>
        <w:t>вующему мобилизационному плану все еще далеко неудовлет</w:t>
      </w:r>
      <w:r w:rsidRPr="00743EAE">
        <w:rPr>
          <w:rFonts w:ascii="Times New Roman" w:hAnsi="Times New Roman"/>
          <w:color w:val="000000" w:themeColor="text1"/>
          <w:sz w:val="16"/>
          <w:szCs w:val="16"/>
        </w:rPr>
        <w:softHyphen/>
        <w:t>ворительно;</w:t>
      </w:r>
    </w:p>
    <w:p w14:paraId="606DE0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материальные резервы обороны (импортные и внутренние) совершенно недостаточны;</w:t>
      </w:r>
    </w:p>
    <w:p w14:paraId="724000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подготовка всей промышленности, в том числе военной, к выполнению требований вооруженного фронта совершенно неудовлетворительна” (РЦХИДНИ ф.17, оп.162, д.7, л.104-105) (1566,67).</w:t>
      </w:r>
    </w:p>
    <w:p w14:paraId="1C6558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0CF71B"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ЦК ВКП(б) в своем постановлении «О состоянии обороны СССР» отмечал: «Одним из важнейших результатов истекшего пятилетия следует признать создание Красного Воздушного Флота. Считать, что важнейшей задачей на ближайшие годы в строительстве Красной Армии является скорейшее доведение ее качества до уровня передовых буржуазных стран, и всеми силами следует насаждать, культивировать и развивать свои, советские научно-конструкторские силы». Для этого выделялись средства: в 1927 г. «Авиатресту» доставалось 16% капиталовложений в оборонную промышленность, а в 1931 г. — 41%. В марте 1930 г. «Авиатрест» был преобразован во Всесоюзное объединение авиационной промышленности (ВАО), в декабре 1931 г. новым руководящим органом стало Главное управление авиационной промышленности (ГУАП), а в январе 1932 г. Высший совет народного хозяйства (ВСНХ) был преобразован в Наркомат тяжелой промышленности (НКТП). Времена выборного руководства, рыночных цен и хозрасчета остались в прошлом, отрасль переходила к планово-распределительной экономике и директивным методам руководства. «В связи с развитием авиации» из ЦАГИ выделили лаборатории, «не имевшие прямого отношения к авиационным вопросам» и было «произведено разукрупнение» института. Первым в конце 1930 г. отделился винтомоторный отдел, он стал самостоятельным Центральным научно-исследовательским институтом авиационных моторов (ЦИАМ). Через год — еще два института: Центральный ветроэнергетический институт (ЦВЭИ) и Гидроэнергетический институт (ГЭИ). Летом 1931 г. на базе Отдела испытания авиационных материалов организовали Всесоюзный научно-исследовательский институт авиационных материалов (19727).</w:t>
      </w:r>
    </w:p>
    <w:p w14:paraId="4770B4F4" w14:textId="77777777" w:rsidR="00954AC6" w:rsidRPr="00743EAE" w:rsidRDefault="00954AC6" w:rsidP="00743EAE">
      <w:pPr>
        <w:spacing w:after="0" w:line="240" w:lineRule="auto"/>
        <w:jc w:val="both"/>
        <w:rPr>
          <w:rFonts w:ascii="Times New Roman" w:hAnsi="Times New Roman"/>
          <w:color w:val="000000" w:themeColor="text1"/>
          <w:sz w:val="16"/>
          <w:szCs w:val="16"/>
        </w:rPr>
      </w:pPr>
    </w:p>
    <w:p w14:paraId="49DACF14" w14:textId="77777777" w:rsidR="00954AC6" w:rsidRPr="00743EAE" w:rsidRDefault="00954AC6"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В июле 1929 г. учреждается должность начальника вооружений РККА. До 1931 г. ее занимал И.П. Уборевич, затем М.Н. Тухачевский, который одновременно являлся заместителем Наркома по военным и морским делам. В ноябре того же года было образовано специальное управление в системе центрального военного аппарата, ведавшее вопросами моторизации и механизации Красной Армии. Начальником управления стал И.А. Халепский. Проведенные организационные мероприятия способствовали более целеустремленной работе военного ведомства в решении задач технического перевооружения, и в частности в выработке правильных взглядов на характер современного вооружения и тактико-технических требований к боевой технике (19553).</w:t>
      </w:r>
    </w:p>
    <w:p w14:paraId="6A471552" w14:textId="77777777" w:rsidR="00954AC6" w:rsidRPr="00743EAE" w:rsidRDefault="00954AC6" w:rsidP="00743EAE">
      <w:pPr>
        <w:spacing w:after="0" w:line="240" w:lineRule="auto"/>
        <w:jc w:val="both"/>
        <w:rPr>
          <w:rFonts w:ascii="Times New Roman" w:hAnsi="Times New Roman"/>
          <w:color w:val="000000" w:themeColor="text1"/>
          <w:sz w:val="16"/>
          <w:szCs w:val="16"/>
          <w:shd w:val="clear" w:color="auto" w:fill="FFFFFF"/>
        </w:rPr>
      </w:pPr>
    </w:p>
    <w:p w14:paraId="4409C993"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1929–1931 гг. занимал Уборевич, в 1931–1932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г.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Это позволило увеличить число слушателей с 3200 в 1928 г. до 16,5 тыс. в 1932 г. В январе 1931 г. РВС уточнил план строительства РККА на 1931–1933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1934–1938 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1933–1938 гг.», «О системе артиллерийского вооружения РККА на вторую пятилетку», позднее утвердил план развития ВВС на 1935 — 1937 гг.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(18265).</w:t>
      </w:r>
    </w:p>
    <w:p w14:paraId="4686DDA0" w14:textId="77777777" w:rsidR="00954AC6" w:rsidRPr="00743EAE" w:rsidRDefault="00954AC6" w:rsidP="00743EAE">
      <w:pPr>
        <w:spacing w:after="0" w:line="240" w:lineRule="auto"/>
        <w:jc w:val="both"/>
        <w:rPr>
          <w:rFonts w:ascii="Times New Roman" w:hAnsi="Times New Roman"/>
          <w:color w:val="000000" w:themeColor="text1"/>
          <w:sz w:val="16"/>
          <w:szCs w:val="16"/>
        </w:rPr>
      </w:pPr>
    </w:p>
    <w:p w14:paraId="3EF11911"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было начато строительство завода«Литер Б».</w:t>
      </w:r>
    </w:p>
    <w:p w14:paraId="425B8821"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Строительство обоих опытных заводов шло исключительно быстрыми темпами. Большую помощь коллективу строителей оказала Ленинградская партийная организация и лично С.М. Киров. Летом 1930 г. было оборудовано помещение для научно-исследовательской лаборатории, куда она переехала с Васильевского острова в сентябре 1930 г.</w:t>
      </w:r>
    </w:p>
    <w:p w14:paraId="4C82237E"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улучшения руководства работами по синтезу каучука в июне 1930 г. было организовано бюро по синтезу каучука при правлении Резинотреста во главе с А. Лурье (18298).</w:t>
      </w:r>
    </w:p>
    <w:p w14:paraId="379879E2" w14:textId="77777777" w:rsidR="00954AC6" w:rsidRPr="00743EAE" w:rsidRDefault="00954AC6" w:rsidP="00743EAE">
      <w:pPr>
        <w:spacing w:after="0" w:line="240" w:lineRule="auto"/>
        <w:jc w:val="both"/>
        <w:rPr>
          <w:rFonts w:ascii="Times New Roman" w:hAnsi="Times New Roman"/>
          <w:color w:val="000000" w:themeColor="text1"/>
          <w:sz w:val="16"/>
          <w:szCs w:val="16"/>
        </w:rPr>
      </w:pPr>
    </w:p>
    <w:p w14:paraId="6F889629"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драматические события, развернувшиеся на засе</w:t>
      </w:r>
      <w:r w:rsidRPr="00743EAE">
        <w:rPr>
          <w:rFonts w:ascii="Times New Roman" w:hAnsi="Times New Roman"/>
          <w:color w:val="000000" w:themeColor="text1"/>
          <w:sz w:val="16"/>
          <w:szCs w:val="16"/>
        </w:rPr>
        <w:softHyphen/>
        <w:t>дании ПБ ЦК ВКП(б), стали важной вехой в становлении и раз</w:t>
      </w:r>
      <w:r w:rsidRPr="00743EAE">
        <w:rPr>
          <w:rFonts w:ascii="Times New Roman" w:hAnsi="Times New Roman"/>
          <w:color w:val="000000" w:themeColor="text1"/>
          <w:sz w:val="16"/>
          <w:szCs w:val="16"/>
        </w:rPr>
        <w:softHyphen/>
        <w:t>витии советского ВПК. Доклады о положении военной промыш</w:t>
      </w:r>
      <w:r w:rsidRPr="00743EAE">
        <w:rPr>
          <w:rFonts w:ascii="Times New Roman" w:hAnsi="Times New Roman"/>
          <w:color w:val="000000" w:themeColor="text1"/>
          <w:sz w:val="16"/>
          <w:szCs w:val="16"/>
        </w:rPr>
        <w:softHyphen/>
        <w:t>ленности были представлены И.П. Павлуновским, М.Л. Рухимо</w:t>
      </w:r>
      <w:r w:rsidRPr="00743EAE">
        <w:rPr>
          <w:rFonts w:ascii="Times New Roman" w:hAnsi="Times New Roman"/>
          <w:color w:val="000000" w:themeColor="text1"/>
          <w:sz w:val="16"/>
          <w:szCs w:val="16"/>
        </w:rPr>
        <w:softHyphen/>
        <w:t>вичем, А.Ф. Толоконцевым, К.Е. Ворошиловым. Было принято два постановления ПБ “Об укреплении обороноспособности СССР” и “О военной промышленности” от 15 июля 1929 г. Если о первом постановлении много говорилось в литературе, второе было менее известным. Это - параллельное совершенно секрет</w:t>
      </w:r>
      <w:r w:rsidRPr="00743EAE">
        <w:rPr>
          <w:rFonts w:ascii="Times New Roman" w:hAnsi="Times New Roman"/>
          <w:color w:val="000000" w:themeColor="text1"/>
          <w:sz w:val="16"/>
          <w:szCs w:val="16"/>
        </w:rPr>
        <w:softHyphen/>
        <w:t>ное постановление ПБ, составленное всего в нескольких экземп</w:t>
      </w:r>
      <w:r w:rsidRPr="00743EAE">
        <w:rPr>
          <w:rFonts w:ascii="Times New Roman" w:hAnsi="Times New Roman"/>
          <w:color w:val="000000" w:themeColor="text1"/>
          <w:sz w:val="16"/>
          <w:szCs w:val="16"/>
        </w:rPr>
        <w:softHyphen/>
        <w:t>лярах, к созданию которого явно приложили руку и ОГПУ, и во</w:t>
      </w:r>
      <w:r w:rsidRPr="00743EAE">
        <w:rPr>
          <w:rFonts w:ascii="Times New Roman" w:hAnsi="Times New Roman"/>
          <w:color w:val="000000" w:themeColor="text1"/>
          <w:sz w:val="16"/>
          <w:szCs w:val="16"/>
        </w:rPr>
        <w:softHyphen/>
        <w:t>енная инспекция РКИ. Оно было размножено только в пяти эк</w:t>
      </w:r>
      <w:r w:rsidRPr="00743EAE">
        <w:rPr>
          <w:rFonts w:ascii="Times New Roman" w:hAnsi="Times New Roman"/>
          <w:color w:val="000000" w:themeColor="text1"/>
          <w:sz w:val="16"/>
          <w:szCs w:val="16"/>
        </w:rPr>
        <w:softHyphen/>
        <w:t>земплярах и направлено в ЦК ВКП(б), РЗ СТО (Рудзутаку), НК РКП (Яковлеву), ВСНХ (Рухимовичу), РВС (Ворошилову) и, вви</w:t>
      </w:r>
      <w:r w:rsidRPr="00743EAE">
        <w:rPr>
          <w:rFonts w:ascii="Times New Roman" w:hAnsi="Times New Roman"/>
          <w:color w:val="000000" w:themeColor="text1"/>
          <w:sz w:val="16"/>
          <w:szCs w:val="16"/>
        </w:rPr>
        <w:softHyphen/>
        <w:t>ду особой секретности, должно было храниться на правах шиф</w:t>
      </w:r>
      <w:r w:rsidRPr="00743EAE">
        <w:rPr>
          <w:rFonts w:ascii="Times New Roman" w:hAnsi="Times New Roman"/>
          <w:color w:val="000000" w:themeColor="text1"/>
          <w:sz w:val="16"/>
          <w:szCs w:val="16"/>
        </w:rPr>
        <w:softHyphen/>
        <w:t>ра.</w:t>
      </w:r>
    </w:p>
    <w:p w14:paraId="65F59289" w14:textId="2BBA518B"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постановлении как бы подводился итог многочисленным дискуссиям о характере современной войны и размерах необхо</w:t>
      </w:r>
      <w:r w:rsidRPr="00743EAE">
        <w:rPr>
          <w:rFonts w:ascii="Times New Roman" w:hAnsi="Times New Roman"/>
          <w:color w:val="000000" w:themeColor="text1"/>
          <w:sz w:val="16"/>
          <w:szCs w:val="16"/>
        </w:rPr>
        <w:softHyphen/>
        <w:t>димых военных приготовлений, ведущимся на страницах печати, в кулуарах военведа и военпрома. Главное место в подготовке к войнепостановление отводило кадровой военной промышленно</w:t>
      </w:r>
      <w:r w:rsidRPr="00743EAE">
        <w:rPr>
          <w:rFonts w:ascii="Times New Roman" w:hAnsi="Times New Roman"/>
          <w:color w:val="000000" w:themeColor="text1"/>
          <w:sz w:val="16"/>
          <w:szCs w:val="16"/>
        </w:rPr>
        <w:softHyphen/>
        <w:t>сти, более того, признавалось, что существование специальной</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военной промышленности с весьма мощными заводами объек</w:t>
      </w:r>
      <w:r w:rsidRPr="00743EAE">
        <w:rPr>
          <w:rFonts w:ascii="Times New Roman" w:hAnsi="Times New Roman"/>
          <w:color w:val="000000" w:themeColor="text1"/>
          <w:sz w:val="16"/>
          <w:szCs w:val="16"/>
        </w:rPr>
        <w:softHyphen/>
        <w:t>тивно создает преимущество Советского Союза перед буржуаз</w:t>
      </w:r>
      <w:r w:rsidRPr="00743EAE">
        <w:rPr>
          <w:rFonts w:ascii="Times New Roman" w:hAnsi="Times New Roman"/>
          <w:color w:val="000000" w:themeColor="text1"/>
          <w:sz w:val="16"/>
          <w:szCs w:val="16"/>
        </w:rPr>
        <w:softHyphen/>
        <w:t>ными государствами в деле обороны страны. Этот момент важно подчеркнуть, так как он отразил дальнейшую перспективу роста военной промышленности, несмотря на теоретические дискуссии об экономической мобилизации всего народного хозяйства.</w:t>
      </w:r>
    </w:p>
    <w:p w14:paraId="1903847D"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состояние самой военной промышленности оценивалось как крайне неудовлетворительное, что выражалось, согласно документу, в громадном преуменьшении мобилизацион</w:t>
      </w:r>
      <w:r w:rsidRPr="00743EAE">
        <w:rPr>
          <w:rFonts w:ascii="Times New Roman" w:hAnsi="Times New Roman"/>
          <w:color w:val="000000" w:themeColor="text1"/>
          <w:sz w:val="16"/>
          <w:szCs w:val="16"/>
        </w:rPr>
        <w:softHyphen/>
        <w:t>ных мощностей заводов, длительном и не соответствующем инте</w:t>
      </w:r>
      <w:r w:rsidRPr="00743EAE">
        <w:rPr>
          <w:rFonts w:ascii="Times New Roman" w:hAnsi="Times New Roman"/>
          <w:color w:val="000000" w:themeColor="text1"/>
          <w:sz w:val="16"/>
          <w:szCs w:val="16"/>
        </w:rPr>
        <w:softHyphen/>
        <w:t>ресам обороны срокам их строительства и пуска, преувеличении средств на капитальное строительство. Указывались медленные сроки мобилизационного развертывания заводов, в связи с чем го</w:t>
      </w:r>
      <w:r w:rsidRPr="00743EAE">
        <w:rPr>
          <w:rFonts w:ascii="Times New Roman" w:hAnsi="Times New Roman"/>
          <w:color w:val="000000" w:themeColor="text1"/>
          <w:sz w:val="16"/>
          <w:szCs w:val="16"/>
        </w:rPr>
        <w:softHyphen/>
        <w:t>сударство вынуждено было направлять усилия на создание круп</w:t>
      </w:r>
      <w:r w:rsidRPr="00743EAE">
        <w:rPr>
          <w:rFonts w:ascii="Times New Roman" w:hAnsi="Times New Roman"/>
          <w:color w:val="000000" w:themeColor="text1"/>
          <w:sz w:val="16"/>
          <w:szCs w:val="16"/>
        </w:rPr>
        <w:softHyphen/>
        <w:t>ных мобзапасов, непосильных для государства. Отмечались дис</w:t>
      </w:r>
      <w:r w:rsidRPr="00743EAE">
        <w:rPr>
          <w:rFonts w:ascii="Times New Roman" w:hAnsi="Times New Roman"/>
          <w:color w:val="000000" w:themeColor="text1"/>
          <w:sz w:val="16"/>
          <w:szCs w:val="16"/>
        </w:rPr>
        <w:softHyphen/>
        <w:t>пропорции и узкие места по ряду отраслей военных производств и заводов: неразрешенность проблемы заводского ремонта и арсе</w:t>
      </w:r>
      <w:r w:rsidRPr="00743EAE">
        <w:rPr>
          <w:rFonts w:ascii="Times New Roman" w:hAnsi="Times New Roman"/>
          <w:color w:val="000000" w:themeColor="text1"/>
          <w:sz w:val="16"/>
          <w:szCs w:val="16"/>
        </w:rPr>
        <w:softHyphen/>
        <w:t>нального, лекально-инструментального оборудования; перегру</w:t>
      </w:r>
      <w:r w:rsidRPr="00743EAE">
        <w:rPr>
          <w:rFonts w:ascii="Times New Roman" w:hAnsi="Times New Roman"/>
          <w:color w:val="000000" w:themeColor="text1"/>
          <w:sz w:val="16"/>
          <w:szCs w:val="16"/>
        </w:rPr>
        <w:softHyphen/>
        <w:t>женность заводов негодным станочным парком; недопустимые сроки изготовления новых опытных образцов вооружения, продол</w:t>
      </w:r>
      <w:r w:rsidRPr="00743EAE">
        <w:rPr>
          <w:rFonts w:ascii="Times New Roman" w:hAnsi="Times New Roman"/>
          <w:color w:val="000000" w:themeColor="text1"/>
          <w:sz w:val="16"/>
          <w:szCs w:val="16"/>
        </w:rPr>
        <w:softHyphen/>
        <w:t>жительное (3-4 года) их внедрение в массовое производство; уста</w:t>
      </w:r>
      <w:r w:rsidRPr="00743EAE">
        <w:rPr>
          <w:rFonts w:ascii="Times New Roman" w:hAnsi="Times New Roman"/>
          <w:color w:val="000000" w:themeColor="text1"/>
          <w:sz w:val="16"/>
          <w:szCs w:val="16"/>
        </w:rPr>
        <w:softHyphen/>
        <w:t>релые технологические процессы и упорное нежелание военной промышленности во всех ее звеньях нововведений и совершенство</w:t>
      </w:r>
      <w:r w:rsidRPr="00743EAE">
        <w:rPr>
          <w:rFonts w:ascii="Times New Roman" w:hAnsi="Times New Roman"/>
          <w:color w:val="000000" w:themeColor="text1"/>
          <w:sz w:val="16"/>
          <w:szCs w:val="16"/>
        </w:rPr>
        <w:softHyphen/>
        <w:t>вания этих процессов; недоделы, невыполнение программ по изго</w:t>
      </w:r>
      <w:r w:rsidRPr="00743EAE">
        <w:rPr>
          <w:rFonts w:ascii="Times New Roman" w:hAnsi="Times New Roman"/>
          <w:color w:val="000000" w:themeColor="text1"/>
          <w:sz w:val="16"/>
          <w:szCs w:val="16"/>
        </w:rPr>
        <w:softHyphen/>
        <w:t>товлению и обеспечению взаимозаменяемости запасных частей к предметам вооружения; крайне недостаточное использование ос</w:t>
      </w:r>
      <w:r w:rsidRPr="00743EAE">
        <w:rPr>
          <w:rFonts w:ascii="Times New Roman" w:hAnsi="Times New Roman"/>
          <w:color w:val="000000" w:themeColor="text1"/>
          <w:sz w:val="16"/>
          <w:szCs w:val="16"/>
        </w:rPr>
        <w:softHyphen/>
        <w:t>новного капитала военной промышленности для производства мирной продукции; нерациональное использование военного обо</w:t>
      </w:r>
      <w:r w:rsidRPr="00743EAE">
        <w:rPr>
          <w:rFonts w:ascii="Times New Roman" w:hAnsi="Times New Roman"/>
          <w:color w:val="000000" w:themeColor="text1"/>
          <w:sz w:val="16"/>
          <w:szCs w:val="16"/>
        </w:rPr>
        <w:softHyphen/>
        <w:t>рудования для этих целей; разбазаривание оборотных средств, ве</w:t>
      </w:r>
      <w:r w:rsidRPr="00743EAE">
        <w:rPr>
          <w:rFonts w:ascii="Times New Roman" w:hAnsi="Times New Roman"/>
          <w:color w:val="000000" w:themeColor="text1"/>
          <w:sz w:val="16"/>
          <w:szCs w:val="16"/>
        </w:rPr>
        <w:softHyphen/>
        <w:t>дущее к напряженнейшему финансовому положению и кассовым прорывам в военных трестах, надеющихся на подачки государства и не принимающих достаточных мер к упорядочению своих финан</w:t>
      </w:r>
      <w:r w:rsidRPr="00743EAE">
        <w:rPr>
          <w:rFonts w:ascii="Times New Roman" w:hAnsi="Times New Roman"/>
          <w:color w:val="000000" w:themeColor="text1"/>
          <w:sz w:val="16"/>
          <w:szCs w:val="16"/>
        </w:rPr>
        <w:softHyphen/>
        <w:t>сов; опора целиком на касту старых специалистов царской России и невнимание к вопросу подготовки новых советских кадров.</w:t>
      </w:r>
    </w:p>
    <w:p w14:paraId="36FE6669" w14:textId="4851C323"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это списывалось на действия “вредителей”. Теперь, гово</w:t>
      </w:r>
      <w:r w:rsidRPr="00743EAE">
        <w:rPr>
          <w:rFonts w:ascii="Times New Roman" w:hAnsi="Times New Roman"/>
          <w:color w:val="000000" w:themeColor="text1"/>
          <w:sz w:val="16"/>
          <w:szCs w:val="16"/>
        </w:rPr>
        <w:softHyphen/>
        <w:t>рилось в документе, когда установлена принадлежность боль</w:t>
      </w:r>
      <w:r w:rsidRPr="00743EAE">
        <w:rPr>
          <w:rFonts w:ascii="Times New Roman" w:hAnsi="Times New Roman"/>
          <w:color w:val="000000" w:themeColor="text1"/>
          <w:sz w:val="16"/>
          <w:szCs w:val="16"/>
        </w:rPr>
        <w:softHyphen/>
        <w:t>шинства старых специалистов к контрреволюционной организа</w:t>
      </w:r>
      <w:r w:rsidRPr="00743EAE">
        <w:rPr>
          <w:rFonts w:ascii="Times New Roman" w:hAnsi="Times New Roman"/>
          <w:color w:val="000000" w:themeColor="text1"/>
          <w:sz w:val="16"/>
          <w:szCs w:val="16"/>
        </w:rPr>
        <w:softHyphen/>
        <w:t>ции, в техническом руководстве военной промышленности сло</w:t>
      </w:r>
      <w:r w:rsidRPr="00743EAE">
        <w:rPr>
          <w:rFonts w:ascii="Times New Roman" w:hAnsi="Times New Roman"/>
          <w:color w:val="000000" w:themeColor="text1"/>
          <w:sz w:val="16"/>
          <w:szCs w:val="16"/>
        </w:rPr>
        <w:softHyphen/>
        <w:t>жилось критическое положение и создан опасный разрыв между промышленностью и потребностями обороны, что явилось следствием многолетней и систематической вредительской ра</w:t>
      </w:r>
      <w:r w:rsidRPr="00743EAE">
        <w:rPr>
          <w:rFonts w:ascii="Times New Roman" w:hAnsi="Times New Roman"/>
          <w:color w:val="000000" w:themeColor="text1"/>
          <w:sz w:val="16"/>
          <w:szCs w:val="16"/>
        </w:rPr>
        <w:softHyphen/>
        <w:t>боты в военной промышленности; отсутствия бдительности у партийного руководящего состава военной промышленности,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начиная от руководящих работников Военпрома, кончая завода</w:t>
      </w:r>
      <w:r w:rsidRPr="00743EAE">
        <w:rPr>
          <w:rFonts w:ascii="Times New Roman" w:hAnsi="Times New Roman"/>
          <w:color w:val="000000" w:themeColor="text1"/>
          <w:sz w:val="16"/>
          <w:szCs w:val="16"/>
        </w:rPr>
        <w:softHyphen/>
        <w:t>ми; чрезмерного доверия к специалистам, в особенности к их вер</w:t>
      </w:r>
      <w:r w:rsidRPr="00743EAE">
        <w:rPr>
          <w:rFonts w:ascii="Times New Roman" w:hAnsi="Times New Roman"/>
          <w:color w:val="000000" w:themeColor="text1"/>
          <w:sz w:val="16"/>
          <w:szCs w:val="16"/>
        </w:rPr>
        <w:softHyphen/>
        <w:t>хушке; отсутствие со стороны руководящего коммунистическо</w:t>
      </w:r>
      <w:r w:rsidRPr="00743EAE">
        <w:rPr>
          <w:rFonts w:ascii="Times New Roman" w:hAnsi="Times New Roman"/>
          <w:color w:val="000000" w:themeColor="text1"/>
          <w:sz w:val="16"/>
          <w:szCs w:val="16"/>
        </w:rPr>
        <w:softHyphen/>
        <w:t>го состава военной промышленности даже минимального конт</w:t>
      </w:r>
      <w:r w:rsidRPr="00743EAE">
        <w:rPr>
          <w:rFonts w:ascii="Times New Roman" w:hAnsi="Times New Roman"/>
          <w:color w:val="000000" w:themeColor="text1"/>
          <w:sz w:val="16"/>
          <w:szCs w:val="16"/>
        </w:rPr>
        <w:softHyphen/>
        <w:t>роля за работой специалистов. Отмечалось, что в большинстве случаев этот руководящий состав свел свою роль по управлению промышленностью, трестами и предприятиями к голому админист</w:t>
      </w:r>
      <w:r w:rsidRPr="00743EAE">
        <w:rPr>
          <w:rFonts w:ascii="Times New Roman" w:hAnsi="Times New Roman"/>
          <w:color w:val="000000" w:themeColor="text1"/>
          <w:sz w:val="16"/>
          <w:szCs w:val="16"/>
        </w:rPr>
        <w:softHyphen/>
        <w:t>рированию на основе отчетов и докладов, представляемых ему ап</w:t>
      </w:r>
      <w:r w:rsidRPr="00743EAE">
        <w:rPr>
          <w:rFonts w:ascii="Times New Roman" w:hAnsi="Times New Roman"/>
          <w:color w:val="000000" w:themeColor="text1"/>
          <w:sz w:val="16"/>
          <w:szCs w:val="16"/>
        </w:rPr>
        <w:softHyphen/>
        <w:t>паратами, дескать, заполненными и часто руководимыми вреди</w:t>
      </w:r>
      <w:r w:rsidRPr="00743EAE">
        <w:rPr>
          <w:rFonts w:ascii="Times New Roman" w:hAnsi="Times New Roman"/>
          <w:color w:val="000000" w:themeColor="text1"/>
          <w:sz w:val="16"/>
          <w:szCs w:val="16"/>
        </w:rPr>
        <w:softHyphen/>
        <w:t>тельскими элементами, и не считал для себя обязанным вникать в сущность производства, работать над собой и совершенствоваться для того, чтобы стать подлинным хозяином дела, улучшать и со</w:t>
      </w:r>
      <w:r w:rsidRPr="00743EAE">
        <w:rPr>
          <w:rFonts w:ascii="Times New Roman" w:hAnsi="Times New Roman"/>
          <w:color w:val="000000" w:themeColor="text1"/>
          <w:sz w:val="16"/>
          <w:szCs w:val="16"/>
        </w:rPr>
        <w:softHyphen/>
        <w:t>вершенствовать систему управления и изучать производственные технологические процессы; под предлогом военной тайны (чрез</w:t>
      </w:r>
      <w:r w:rsidRPr="00743EAE">
        <w:rPr>
          <w:rFonts w:ascii="Times New Roman" w:hAnsi="Times New Roman"/>
          <w:color w:val="000000" w:themeColor="text1"/>
          <w:sz w:val="16"/>
          <w:szCs w:val="16"/>
        </w:rPr>
        <w:softHyphen/>
        <w:t>мерное засекречивание) фактически был отстранен от активного участия в организации и рационализации производства беспартий</w:t>
      </w:r>
      <w:r w:rsidRPr="00743EAE">
        <w:rPr>
          <w:rFonts w:ascii="Times New Roman" w:hAnsi="Times New Roman"/>
          <w:color w:val="000000" w:themeColor="text1"/>
          <w:sz w:val="16"/>
          <w:szCs w:val="16"/>
        </w:rPr>
        <w:softHyphen/>
        <w:t>ный и коммунистический рабочий актив на производстве.</w:t>
      </w:r>
    </w:p>
    <w:p w14:paraId="58AB8A0F"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успехов военной промышленности, о которых до</w:t>
      </w:r>
      <w:r w:rsidRPr="00743EAE">
        <w:rPr>
          <w:rFonts w:ascii="Times New Roman" w:hAnsi="Times New Roman"/>
          <w:color w:val="000000" w:themeColor="text1"/>
          <w:sz w:val="16"/>
          <w:szCs w:val="16"/>
        </w:rPr>
        <w:softHyphen/>
        <w:t>кладывало ВПУ, говорилось дальше, то вскрытое совместными усилиями НК РКИ и ОГПУ действительное положение в военной промышленности, оказалось ни в какой мере не соответствую</w:t>
      </w:r>
      <w:r w:rsidRPr="00743EAE">
        <w:rPr>
          <w:rFonts w:ascii="Times New Roman" w:hAnsi="Times New Roman"/>
          <w:color w:val="000000" w:themeColor="text1"/>
          <w:sz w:val="16"/>
          <w:szCs w:val="16"/>
        </w:rPr>
        <w:softHyphen/>
        <w:t>щим оптимистическому освещению со стороны руководителей военной промышленности. Некоторые достижения в области про</w:t>
      </w:r>
      <w:r w:rsidRPr="00743EAE">
        <w:rPr>
          <w:rFonts w:ascii="Times New Roman" w:hAnsi="Times New Roman"/>
          <w:color w:val="000000" w:themeColor="text1"/>
          <w:sz w:val="16"/>
          <w:szCs w:val="16"/>
        </w:rPr>
        <w:softHyphen/>
        <w:t>изводительности труда, снижения себестоимости, повышения каче</w:t>
      </w:r>
      <w:r w:rsidRPr="00743EAE">
        <w:rPr>
          <w:rFonts w:ascii="Times New Roman" w:hAnsi="Times New Roman"/>
          <w:color w:val="000000" w:themeColor="text1"/>
          <w:sz w:val="16"/>
          <w:szCs w:val="16"/>
        </w:rPr>
        <w:softHyphen/>
        <w:t>ства и количества изготовляемой продукции, внедрения некоторых новых видов производства и т.д. совершенно недостаточны ни с точки зрения вложенных в военную промышленность средств, ни с точки зрения количества времени, затраченного на эти достиже</w:t>
      </w:r>
      <w:r w:rsidRPr="00743EAE">
        <w:rPr>
          <w:rFonts w:ascii="Times New Roman" w:hAnsi="Times New Roman"/>
          <w:color w:val="000000" w:themeColor="text1"/>
          <w:sz w:val="16"/>
          <w:szCs w:val="16"/>
        </w:rPr>
        <w:softHyphen/>
        <w:t>ния. В то же время эти достижения выдвигались руководящими ра</w:t>
      </w:r>
      <w:r w:rsidRPr="00743EAE">
        <w:rPr>
          <w:rFonts w:ascii="Times New Roman" w:hAnsi="Times New Roman"/>
          <w:color w:val="000000" w:themeColor="text1"/>
          <w:sz w:val="16"/>
          <w:szCs w:val="16"/>
        </w:rPr>
        <w:softHyphen/>
        <w:t>ботниками военной промышленности в качестве показателей об</w:t>
      </w:r>
      <w:r w:rsidRPr="00743EAE">
        <w:rPr>
          <w:rFonts w:ascii="Times New Roman" w:hAnsi="Times New Roman"/>
          <w:color w:val="000000" w:themeColor="text1"/>
          <w:sz w:val="16"/>
          <w:szCs w:val="16"/>
        </w:rPr>
        <w:softHyphen/>
        <w:t>щего благополучия промышленности, что еще больше содейство</w:t>
      </w:r>
      <w:r w:rsidRPr="00743EAE">
        <w:rPr>
          <w:rFonts w:ascii="Times New Roman" w:hAnsi="Times New Roman"/>
          <w:color w:val="000000" w:themeColor="text1"/>
          <w:sz w:val="16"/>
          <w:szCs w:val="16"/>
        </w:rPr>
        <w:softHyphen/>
        <w:t>вало прикрыванию фактически тяжелого положения подготовки к обороне. Попытки исправить критическое положение, предусмот</w:t>
      </w:r>
      <w:r w:rsidRPr="00743EAE">
        <w:rPr>
          <w:rFonts w:ascii="Times New Roman" w:hAnsi="Times New Roman"/>
          <w:color w:val="000000" w:themeColor="text1"/>
          <w:sz w:val="16"/>
          <w:szCs w:val="16"/>
        </w:rPr>
        <w:softHyphen/>
        <w:t>ренные решениями Президиума ВСНХ и утвержденные РЗ СТО в плане на 1928/29 г., обнаружили, что военная промышленность оказалась не готовой к выполнению заданного ей плана капиталь</w:t>
      </w:r>
      <w:r w:rsidRPr="00743EAE">
        <w:rPr>
          <w:rFonts w:ascii="Times New Roman" w:hAnsi="Times New Roman"/>
          <w:color w:val="000000" w:themeColor="text1"/>
          <w:sz w:val="16"/>
          <w:szCs w:val="16"/>
        </w:rPr>
        <w:softHyphen/>
        <w:t>ного строительства, а в работе ее аппарата не произошло того пе</w:t>
      </w:r>
      <w:r w:rsidRPr="00743EAE">
        <w:rPr>
          <w:rFonts w:ascii="Times New Roman" w:hAnsi="Times New Roman"/>
          <w:color w:val="000000" w:themeColor="text1"/>
          <w:sz w:val="16"/>
          <w:szCs w:val="16"/>
        </w:rPr>
        <w:softHyphen/>
        <w:t>релома, который гарантировал бы срочное исправление последст</w:t>
      </w:r>
      <w:r w:rsidRPr="00743EAE">
        <w:rPr>
          <w:rFonts w:ascii="Times New Roman" w:hAnsi="Times New Roman"/>
          <w:color w:val="000000" w:themeColor="text1"/>
          <w:sz w:val="16"/>
          <w:szCs w:val="16"/>
        </w:rPr>
        <w:softHyphen/>
        <w:t>вий работы контрреволюционной организации.</w:t>
      </w:r>
    </w:p>
    <w:p w14:paraId="47DC38F7"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Исходя из этого, намечался цикл следующих мероприятий: Президиуму ЦКК предлагалось срочно рассмотреть вопрос о на</w:t>
      </w:r>
      <w:r w:rsidRPr="00743EAE">
        <w:rPr>
          <w:rFonts w:ascii="Times New Roman" w:hAnsi="Times New Roman"/>
          <w:color w:val="000000" w:themeColor="text1"/>
          <w:sz w:val="16"/>
          <w:szCs w:val="16"/>
        </w:rPr>
        <w:softHyphen/>
        <w:t>ложении взысканий и привлечении к ответственности как ны</w:t>
      </w:r>
      <w:r w:rsidRPr="00743EAE">
        <w:rPr>
          <w:rFonts w:ascii="Times New Roman" w:hAnsi="Times New Roman"/>
          <w:color w:val="000000" w:themeColor="text1"/>
          <w:sz w:val="16"/>
          <w:szCs w:val="16"/>
        </w:rPr>
        <w:softHyphen/>
        <w:t>нешнего, так и бывшего состава военной промышленности, виновного в недостаточной бдительности к многолетнему и явному вредительству и упущениях в военной промышленности, внести свои предложения в ПБ; специальной комиссии под председа</w:t>
      </w:r>
      <w:r w:rsidRPr="00743EAE">
        <w:rPr>
          <w:rFonts w:ascii="Times New Roman" w:hAnsi="Times New Roman"/>
          <w:color w:val="000000" w:themeColor="text1"/>
          <w:sz w:val="16"/>
          <w:szCs w:val="16"/>
        </w:rPr>
        <w:softHyphen/>
        <w:t>тельством Павлуновского, включая представителей ЦК метал</w:t>
      </w:r>
      <w:r w:rsidRPr="00743EAE">
        <w:rPr>
          <w:rFonts w:ascii="Times New Roman" w:hAnsi="Times New Roman"/>
          <w:color w:val="000000" w:themeColor="text1"/>
          <w:sz w:val="16"/>
          <w:szCs w:val="16"/>
        </w:rPr>
        <w:softHyphen/>
        <w:t>листов и химиков в кратчайший срок произвести чистку всего личного состава военной промышленности до заводов включи</w:t>
      </w:r>
      <w:r w:rsidRPr="00743EAE">
        <w:rPr>
          <w:rFonts w:ascii="Times New Roman" w:hAnsi="Times New Roman"/>
          <w:color w:val="000000" w:themeColor="text1"/>
          <w:sz w:val="16"/>
          <w:szCs w:val="16"/>
        </w:rPr>
        <w:softHyphen/>
        <w:t>тельно·, обновить руководящий состав военной промышленно</w:t>
      </w:r>
      <w:r w:rsidRPr="00743EAE">
        <w:rPr>
          <w:rFonts w:ascii="Times New Roman" w:hAnsi="Times New Roman"/>
          <w:color w:val="000000" w:themeColor="text1"/>
          <w:sz w:val="16"/>
          <w:szCs w:val="16"/>
        </w:rPr>
        <w:softHyphen/>
        <w:t>сти, начиная с коллегии ВПУ и кончая заводами; Оргбюро ЦК ВКП(б) в месячный срок предписывалось мобилизовать для военной промышленности не менее 100 человек, преимуществен</w:t>
      </w:r>
      <w:r w:rsidRPr="00743EAE">
        <w:rPr>
          <w:rFonts w:ascii="Times New Roman" w:hAnsi="Times New Roman"/>
          <w:color w:val="000000" w:themeColor="text1"/>
          <w:sz w:val="16"/>
          <w:szCs w:val="16"/>
        </w:rPr>
        <w:softHyphen/>
        <w:t>но членов партии, опытных производственников и молодых ин</w:t>
      </w:r>
      <w:r w:rsidRPr="00743EAE">
        <w:rPr>
          <w:rFonts w:ascii="Times New Roman" w:hAnsi="Times New Roman"/>
          <w:color w:val="000000" w:themeColor="text1"/>
          <w:sz w:val="16"/>
          <w:szCs w:val="16"/>
        </w:rPr>
        <w:softHyphen/>
        <w:t>женеров. Принимая во внимание, что военная промышленность представляет собой по преимуществу высококвалифицирован</w:t>
      </w:r>
      <w:r w:rsidRPr="00743EAE">
        <w:rPr>
          <w:rFonts w:ascii="Times New Roman" w:hAnsi="Times New Roman"/>
          <w:color w:val="000000" w:themeColor="text1"/>
          <w:sz w:val="16"/>
          <w:szCs w:val="16"/>
        </w:rPr>
        <w:softHyphen/>
        <w:t>ное производство и в то же время имеет ничтожные технические кадры, в особенности после ликвидации вредительской организа</w:t>
      </w:r>
      <w:r w:rsidRPr="00743EAE">
        <w:rPr>
          <w:rFonts w:ascii="Times New Roman" w:hAnsi="Times New Roman"/>
          <w:color w:val="000000" w:themeColor="text1"/>
          <w:sz w:val="16"/>
          <w:szCs w:val="16"/>
        </w:rPr>
        <w:softHyphen/>
        <w:t>ции старых специалистов, ВСНХ надлежало, согласно докумен</w:t>
      </w:r>
      <w:r w:rsidRPr="00743EAE">
        <w:rPr>
          <w:rFonts w:ascii="Times New Roman" w:hAnsi="Times New Roman"/>
          <w:color w:val="000000" w:themeColor="text1"/>
          <w:sz w:val="16"/>
          <w:szCs w:val="16"/>
        </w:rPr>
        <w:softHyphen/>
        <w:t>ту, путем срочных и конкретных мероприятий немедленно разре</w:t>
      </w:r>
      <w:r w:rsidRPr="00743EAE">
        <w:rPr>
          <w:rFonts w:ascii="Times New Roman" w:hAnsi="Times New Roman"/>
          <w:color w:val="000000" w:themeColor="text1"/>
          <w:sz w:val="16"/>
          <w:szCs w:val="16"/>
        </w:rPr>
        <w:softHyphen/>
        <w:t>шить вопрос об усилении технических кадров военной промыш</w:t>
      </w:r>
      <w:r w:rsidRPr="00743EAE">
        <w:rPr>
          <w:rFonts w:ascii="Times New Roman" w:hAnsi="Times New Roman"/>
          <w:color w:val="000000" w:themeColor="text1"/>
          <w:sz w:val="16"/>
          <w:szCs w:val="16"/>
        </w:rPr>
        <w:softHyphen/>
        <w:t>ленности (путем переподготовки, устройства краткосрочных курсов и т.д.) и одновременно разработать план систематической подготовки для нее технического персонала.</w:t>
      </w:r>
    </w:p>
    <w:p w14:paraId="66823B90"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ВСНХ предлагалось разработать и приступить к немедленно</w:t>
      </w:r>
      <w:r w:rsidRPr="00743EAE">
        <w:rPr>
          <w:rFonts w:ascii="Times New Roman" w:hAnsi="Times New Roman"/>
          <w:color w:val="000000" w:themeColor="text1"/>
          <w:sz w:val="16"/>
          <w:szCs w:val="16"/>
        </w:rPr>
        <w:softHyphen/>
        <w:t>му осуществлению плана ликвидации последствий вредительства в военной промышленности. Особое внимание при этом обра</w:t>
      </w:r>
      <w:r w:rsidRPr="00743EAE">
        <w:rPr>
          <w:rFonts w:ascii="Times New Roman" w:hAnsi="Times New Roman"/>
          <w:color w:val="000000" w:themeColor="text1"/>
          <w:sz w:val="16"/>
          <w:szCs w:val="16"/>
        </w:rPr>
        <w:softHyphen/>
        <w:t>щалось на капитальное строительство, электро-паро-силовое хо</w:t>
      </w:r>
      <w:r w:rsidRPr="00743EAE">
        <w:rPr>
          <w:rFonts w:ascii="Times New Roman" w:hAnsi="Times New Roman"/>
          <w:color w:val="000000" w:themeColor="text1"/>
          <w:sz w:val="16"/>
          <w:szCs w:val="16"/>
        </w:rPr>
        <w:softHyphen/>
        <w:t>зяйство, лекальное и инструментальное дело, арсенальную проб</w:t>
      </w:r>
      <w:r w:rsidRPr="00743EAE">
        <w:rPr>
          <w:rFonts w:ascii="Times New Roman" w:hAnsi="Times New Roman"/>
          <w:color w:val="000000" w:themeColor="text1"/>
          <w:sz w:val="16"/>
          <w:szCs w:val="16"/>
        </w:rPr>
        <w:softHyphen/>
        <w:t>лему, изучение и совершенствование (рационализацию) техноло</w:t>
      </w:r>
      <w:r w:rsidRPr="00743EAE">
        <w:rPr>
          <w:rFonts w:ascii="Times New Roman" w:hAnsi="Times New Roman"/>
          <w:color w:val="000000" w:themeColor="text1"/>
          <w:sz w:val="16"/>
          <w:szCs w:val="16"/>
        </w:rPr>
        <w:softHyphen/>
        <w:t>гических процессов, устранение диспропорций между производ</w:t>
      </w:r>
      <w:r w:rsidRPr="00743EAE">
        <w:rPr>
          <w:rFonts w:ascii="Times New Roman" w:hAnsi="Times New Roman"/>
          <w:color w:val="000000" w:themeColor="text1"/>
          <w:sz w:val="16"/>
          <w:szCs w:val="16"/>
        </w:rPr>
        <w:softHyphen/>
        <w:t>ствами и цехами и т.п. Ставилась задача уже в 1929/30 г. добить</w:t>
      </w:r>
      <w:r w:rsidRPr="00743EAE">
        <w:rPr>
          <w:rFonts w:ascii="Times New Roman" w:hAnsi="Times New Roman"/>
          <w:color w:val="000000" w:themeColor="text1"/>
          <w:sz w:val="16"/>
          <w:szCs w:val="16"/>
        </w:rPr>
        <w:softHyphen/>
        <w:t>ся устранения указанных последствий вредительства и создания здоровой производственной обстановки на заводах и в трестах. При разработке программы ликвидации последствий вредитель</w:t>
      </w:r>
      <w:r w:rsidRPr="00743EAE">
        <w:rPr>
          <w:rFonts w:ascii="Times New Roman" w:hAnsi="Times New Roman"/>
          <w:color w:val="000000" w:themeColor="text1"/>
          <w:sz w:val="16"/>
          <w:szCs w:val="16"/>
        </w:rPr>
        <w:softHyphen/>
        <w:t>ства предписывалось использовать все имеющиеся материалы, конкретно изучать каждый объект вредительства в отдельности и широко привлекать к этой работе все предприятия, которые были охвачены вредительством.</w:t>
      </w:r>
    </w:p>
    <w:p w14:paraId="2D33E95E"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Успешное разрешение громадной проблемы технического оснащения Красной армии и, в частности, своевременное осуще</w:t>
      </w:r>
      <w:r w:rsidRPr="00743EAE">
        <w:rPr>
          <w:rFonts w:ascii="Times New Roman" w:hAnsi="Times New Roman"/>
          <w:color w:val="000000" w:themeColor="text1"/>
          <w:sz w:val="16"/>
          <w:szCs w:val="16"/>
        </w:rPr>
        <w:softHyphen/>
        <w:t>ствление одобренных ПБ мероприятий по артиллерийскому, тан</w:t>
      </w:r>
      <w:r w:rsidRPr="00743EAE">
        <w:rPr>
          <w:rFonts w:ascii="Times New Roman" w:hAnsi="Times New Roman"/>
          <w:color w:val="000000" w:themeColor="text1"/>
          <w:sz w:val="16"/>
          <w:szCs w:val="16"/>
        </w:rPr>
        <w:softHyphen/>
        <w:t>ковому, авиационному, химическому перевооружению по пяти</w:t>
      </w:r>
      <w:r w:rsidRPr="00743EAE">
        <w:rPr>
          <w:rFonts w:ascii="Times New Roman" w:hAnsi="Times New Roman"/>
          <w:color w:val="000000" w:themeColor="text1"/>
          <w:sz w:val="16"/>
          <w:szCs w:val="16"/>
        </w:rPr>
        <w:softHyphen/>
        <w:t xml:space="preserve">летнему плану, указывалось в постановлении, возможно только при условии </w:t>
      </w:r>
      <w:r w:rsidRPr="00743EAE">
        <w:rPr>
          <w:rFonts w:ascii="Times New Roman" w:hAnsi="Times New Roman"/>
          <w:color w:val="000000" w:themeColor="text1"/>
          <w:sz w:val="16"/>
          <w:szCs w:val="16"/>
        </w:rPr>
        <w:lastRenderedPageBreak/>
        <w:t>наличия сильных конструкторских и технических бюро на предприятиях военной промышленности, работающих в полном взаимодействии со всеми научно-исследовательскими и техническими учреждениями страны, и привлечением загранич</w:t>
      </w:r>
      <w:r w:rsidRPr="00743EAE">
        <w:rPr>
          <w:rFonts w:ascii="Times New Roman" w:hAnsi="Times New Roman"/>
          <w:color w:val="000000" w:themeColor="text1"/>
          <w:sz w:val="16"/>
          <w:szCs w:val="16"/>
        </w:rPr>
        <w:softHyphen/>
        <w:t>ной технической помощи. Исходя из этого, ВСНХ предлагалось немедленно усилить существующие конструкторские и техниче</w:t>
      </w:r>
      <w:r w:rsidRPr="00743EAE">
        <w:rPr>
          <w:rFonts w:ascii="Times New Roman" w:hAnsi="Times New Roman"/>
          <w:color w:val="000000" w:themeColor="text1"/>
          <w:sz w:val="16"/>
          <w:szCs w:val="16"/>
        </w:rPr>
        <w:softHyphen/>
        <w:t>ские бюро на заводах опытными специалистами, организовать их там, где они отсутствуют, и привлечь техническую помощь из-за границы. Особое внимание должно быть обращено на артилле</w:t>
      </w:r>
      <w:r w:rsidRPr="00743EAE">
        <w:rPr>
          <w:rFonts w:ascii="Times New Roman" w:hAnsi="Times New Roman"/>
          <w:color w:val="000000" w:themeColor="text1"/>
          <w:sz w:val="16"/>
          <w:szCs w:val="16"/>
        </w:rPr>
        <w:softHyphen/>
        <w:t>рийское, авиационное и химическое дело.</w:t>
      </w:r>
    </w:p>
    <w:p w14:paraId="3B8C7DC3"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Вторым условием успешного осуществления плана техниче</w:t>
      </w:r>
      <w:r w:rsidRPr="00743EAE">
        <w:rPr>
          <w:rFonts w:ascii="Times New Roman" w:hAnsi="Times New Roman"/>
          <w:color w:val="000000" w:themeColor="text1"/>
          <w:sz w:val="16"/>
          <w:szCs w:val="16"/>
        </w:rPr>
        <w:softHyphen/>
        <w:t>ского перевооружения Красной армии провозглашалось быстрое изготовление опытных образцов нового оружия и организации массового их производства. ВСНХ, совместно с НКВМ, должен был добиться во что бы то ни стало самых минимальных сроков в изготовлении опытных образцов, испытании и проверке их и вне</w:t>
      </w:r>
      <w:r w:rsidRPr="00743EAE">
        <w:rPr>
          <w:rFonts w:ascii="Times New Roman" w:hAnsi="Times New Roman"/>
          <w:color w:val="000000" w:themeColor="text1"/>
          <w:sz w:val="16"/>
          <w:szCs w:val="16"/>
        </w:rPr>
        <w:softHyphen/>
        <w:t>дрения в массовое производство. Отмечая недостаточную загрузку военных заводов военными заказами, ВСНХ, в целях сокращения сроков мобразвертывания военных заводов и максимального использования основного капитала военной промышленности, РЗ СТО предлагал в двухмесячный срок поднять темп загрузки военных заводов мирной продукцией до максимальных пределов. ВСНХ надлежало принять меры по оздоровлению оборотных средств военной промышленности, а РЗ СТО в срочном порядке рассмотреть вопрос о смягчении финансового напряжения, по</w:t>
      </w:r>
      <w:r w:rsidRPr="00743EAE">
        <w:rPr>
          <w:rFonts w:ascii="Times New Roman" w:hAnsi="Times New Roman"/>
          <w:color w:val="000000" w:themeColor="text1"/>
          <w:sz w:val="16"/>
          <w:szCs w:val="16"/>
        </w:rPr>
        <w:softHyphen/>
        <w:t>крыть кассовые прорывы в Орудийно-арсенальном и Авиацион</w:t>
      </w:r>
      <w:r w:rsidRPr="00743EAE">
        <w:rPr>
          <w:rFonts w:ascii="Times New Roman" w:hAnsi="Times New Roman"/>
          <w:color w:val="000000" w:themeColor="text1"/>
          <w:sz w:val="16"/>
          <w:szCs w:val="16"/>
        </w:rPr>
        <w:softHyphen/>
        <w:t>ном трестах, исключить повторение подобных явлений.</w:t>
      </w:r>
    </w:p>
    <w:p w14:paraId="17C167AD"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РЗ СТО предлагалось рассмотреть вопрос о ценах на постав</w:t>
      </w:r>
      <w:r w:rsidRPr="00743EAE">
        <w:rPr>
          <w:rFonts w:ascii="Times New Roman" w:hAnsi="Times New Roman"/>
          <w:color w:val="000000" w:themeColor="text1"/>
          <w:sz w:val="16"/>
          <w:szCs w:val="16"/>
        </w:rPr>
        <w:softHyphen/>
        <w:t>ляемую Военведу продукцию под углом необходимого их сниже</w:t>
      </w:r>
      <w:r w:rsidRPr="00743EAE">
        <w:rPr>
          <w:rFonts w:ascii="Times New Roman" w:hAnsi="Times New Roman"/>
          <w:color w:val="000000" w:themeColor="text1"/>
          <w:sz w:val="16"/>
          <w:szCs w:val="16"/>
        </w:rPr>
        <w:softHyphen/>
        <w:t>ния, установив одновременно твердые расчетные цены по всем предметам вооружения, допуская ориентировочные цены как исключение для вновь устанавливаемых производств, и то толь</w:t>
      </w:r>
      <w:r w:rsidRPr="00743EAE">
        <w:rPr>
          <w:rFonts w:ascii="Times New Roman" w:hAnsi="Times New Roman"/>
          <w:color w:val="000000" w:themeColor="text1"/>
          <w:sz w:val="16"/>
          <w:szCs w:val="16"/>
        </w:rPr>
        <w:softHyphen/>
        <w:t>ко для первого периода. НКВМ, ОГПУ и ВСНХ должны были пересмотреть существующий порядок секретности на военных заводах с тем, чтобы было обеспечено максимальное участие ра</w:t>
      </w:r>
      <w:r w:rsidRPr="00743EAE">
        <w:rPr>
          <w:rFonts w:ascii="Times New Roman" w:hAnsi="Times New Roman"/>
          <w:color w:val="000000" w:themeColor="text1"/>
          <w:sz w:val="16"/>
          <w:szCs w:val="16"/>
        </w:rPr>
        <w:softHyphen/>
        <w:t>бочих в контроле над производством и в то же время сохранена военная тайна (18293).</w:t>
      </w:r>
    </w:p>
    <w:p w14:paraId="71B31669" w14:textId="77777777" w:rsidR="00954AC6" w:rsidRPr="00743EAE" w:rsidRDefault="00954AC6" w:rsidP="00743EAE">
      <w:pPr>
        <w:spacing w:after="0" w:line="240" w:lineRule="auto"/>
        <w:jc w:val="both"/>
        <w:rPr>
          <w:rFonts w:ascii="Times New Roman" w:hAnsi="Times New Roman"/>
          <w:color w:val="000000" w:themeColor="text1"/>
          <w:sz w:val="16"/>
          <w:szCs w:val="16"/>
        </w:rPr>
      </w:pPr>
    </w:p>
    <w:p w14:paraId="7E6FADAE" w14:textId="77777777" w:rsidR="00954AC6" w:rsidRPr="00743EAE" w:rsidRDefault="00954A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ЦАГИ получил заказ на создание катера Г-5. Трудности с комплектацией катера оборудова нием и моторами привели к тому, что его заводские испытания закончились только в ноябре 1933 г. 1 ав густа 1934 г. был подписан акт сдачи катера Г-5 бригаде торпедных катеров, в тот же год все трофейные торпедные катера были сданы на слом. В августе 1934 г. на опытном катере ГАНТ-5 начались эксперименты по замеру перегрузок, которые продолжались несколько лет. Полученные результаты позволили скорректировать нормы расчетных нагрузок при проектировании торпедных катеров. В начале сентября 1936 г. завершили работы по испытаниям моделей катеров Г-5 в гидроканале. Их результаты позволили сделать вывод, что можно достичь скорости 50 узлов, изменив обводы катера. Практически это означало необходимость создания нового катера и моряки на это не пошли, продолжая строить катера с прежними обводами. Свое боевое крещение катера Г-5 получили в Испании (базируясь в бухте Порман близ Картахены), затем были озеро Хасан. В ЭГО ЦАГИ прошли комплексные исследования и испытания модели всех отечественных гидросамолетов того периода. В их числе сложные экспериментальные исследования удара гидросамолета о воду при посадке. В это же время были проведены физические исследования по глиссированию на схематизированных моделях, широко развернулись теоретические исследования, под руководством С.А.Чаплыгина были решены задачи глиссирования плоской пластинки и глиссирования пластинки по поверхности тяжелой жидкости (19727).</w:t>
      </w:r>
    </w:p>
    <w:p w14:paraId="1D66F003" w14:textId="77777777" w:rsidR="00954AC6" w:rsidRPr="00743EAE" w:rsidRDefault="00954AC6" w:rsidP="00743EAE">
      <w:pPr>
        <w:spacing w:after="0" w:line="240" w:lineRule="auto"/>
        <w:jc w:val="both"/>
        <w:rPr>
          <w:rFonts w:ascii="Times New Roman" w:hAnsi="Times New Roman"/>
          <w:color w:val="000000" w:themeColor="text1"/>
          <w:sz w:val="16"/>
          <w:szCs w:val="16"/>
        </w:rPr>
      </w:pPr>
    </w:p>
    <w:p w14:paraId="11126A0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A7B28B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49F57B" w14:textId="77777777" w:rsidR="00506E16" w:rsidRPr="00743EAE" w:rsidRDefault="00506E16"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60" w:name="_Hlk91399519"/>
      <w:r w:rsidRPr="00743EAE">
        <w:rPr>
          <w:rFonts w:ascii="Times New Roman" w:eastAsia="Times New Roman" w:hAnsi="Times New Roman"/>
          <w:color w:val="000000" w:themeColor="text1"/>
          <w:sz w:val="16"/>
          <w:szCs w:val="16"/>
          <w:lang w:eastAsia="ru-RU"/>
        </w:rPr>
        <w:t>Июльское 1929 решение РВСС предписывало Штабу в трехмесячный срок подготовить уточненный пятилетний план строительства РККА для последующего рассмотрения Реввоенсоветом. (На деле исполнение этого поручения поглотило почти девять месяцев, а окончательно план был утвержден лишь в январе 1931 г.) Одновременно приближался к концу срок действующего плана мобилизационного развертывания вооруженных сил № 8 (до 1 мая 1930 г.), и в штабах всех уровней ожидали директив Москвы но разработке расписания № 10 (22725).</w:t>
      </w:r>
    </w:p>
    <w:p w14:paraId="055B4CAC" w14:textId="77777777" w:rsidR="00506E16" w:rsidRPr="00743EAE" w:rsidRDefault="00506E16" w:rsidP="00743EAE">
      <w:pPr>
        <w:spacing w:after="0" w:line="240" w:lineRule="auto"/>
        <w:jc w:val="both"/>
        <w:rPr>
          <w:rFonts w:ascii="Times New Roman" w:hAnsi="Times New Roman"/>
          <w:color w:val="000000" w:themeColor="text1"/>
          <w:sz w:val="16"/>
          <w:szCs w:val="16"/>
        </w:rPr>
      </w:pPr>
    </w:p>
    <w:bookmarkEnd w:id="60"/>
    <w:p w14:paraId="31D61D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1929г. было решено поставить на вооружение армии 3500 танков трех типов (Подробней см : Рыжаков А. К вопросу о строительстве бронетанковых войск Красной Армии в 30-е годы. Военно-исторический журнал, № 8,1968, с. 105-108.). Этот план не случайно совпал с первой 5-леткой, которая по существу имела ярко выраженный военно-оборонительный характер и была направлена на создание мощной военно-промышленной базы и хорошо вооруженной, боеспособной армии. В мае 1929 г. V Всесоюзный съезд Советов утвердил первый 5-летний план развития народного хозяйства. В мае 1929 г. РВС разработал 5-летнюю программу артиллерийского перевооружения РККА. Она предусматривала увеличение огневой мощи, дальнобойности, скорострельное и меткости орудий, создание крупных артиллерийских конструкторских бюро (КБ), заложены артзаводы (Советские Вооруженные Силы. С. 188.) (11784).</w:t>
      </w:r>
    </w:p>
    <w:p w14:paraId="7E2EA9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F1C0E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была учреждена должность начальника вооружений РККА, на которого возлагалось руководство всеми вопросами перевооружения армии. Этот пост в 1929 — 1931 гг. занимал Уборевич, в 1931 — 1932 гг. — Тухачевский. 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райхсвера (21-я дивизия). С учетом ограниченных средств военного бюджета вооружение райхсвера должно было проводиться в два этапа (1928 — 1932гг. и 1933 — 1938гг. ). Осенью 1928г. правительство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«Райнметалл»,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райхсвера,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«Штольценбергом»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525288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58D449" w14:textId="77777777" w:rsidR="00506E16" w:rsidRPr="00743EAE" w:rsidRDefault="00506E1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июле - августе 1929 Кальвиц совершил перелёт по маршруту Владивосток - бухта Лаврентия - остров Врангеля - Булун (на реке Лена) протяжённостью 5450 км. Целями перелёта было исследование возможности вывоза по воздуху пушнины, заготовляемой факториями Госторга (21432). </w:t>
      </w:r>
    </w:p>
    <w:p w14:paraId="05D4D70E" w14:textId="77777777" w:rsidR="00506E16" w:rsidRPr="00743EAE" w:rsidRDefault="00506E16" w:rsidP="00743EAE">
      <w:pPr>
        <w:spacing w:after="0" w:line="240" w:lineRule="auto"/>
        <w:jc w:val="both"/>
        <w:rPr>
          <w:rFonts w:ascii="Times New Roman" w:hAnsi="Times New Roman"/>
          <w:color w:val="000000" w:themeColor="text1"/>
          <w:sz w:val="16"/>
          <w:szCs w:val="16"/>
        </w:rPr>
      </w:pPr>
    </w:p>
    <w:p w14:paraId="435E546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4DA103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AC41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Амторг заключил договор с Caterpillar Tractor Co. закупили 960 тракторов (4347).</w:t>
      </w:r>
    </w:p>
    <w:p w14:paraId="475034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AF917C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71135FF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54E1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г. губернатор Манчжурии Чжан Сюэлян по согласованию с Чан Кайши объявил о национализации принадлежавшей Советскому Союзу Китайско-Восточную железной дороги (3871).</w:t>
      </w:r>
    </w:p>
    <w:p w14:paraId="466CAD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71687A2" w14:textId="33CA6588" w:rsidR="000A7E7E" w:rsidRPr="00743EAE" w:rsidRDefault="000A7E7E" w:rsidP="00743EAE">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За рубежом:</w:t>
      </w:r>
    </w:p>
    <w:p w14:paraId="6060F4CA" w14:textId="77777777" w:rsidR="000A7E7E" w:rsidRPr="00743EAE" w:rsidRDefault="000A7E7E" w:rsidP="00743EAE">
      <w:pPr>
        <w:shd w:val="clear" w:color="auto" w:fill="FFFFFF"/>
        <w:autoSpaceDE w:val="0"/>
        <w:autoSpaceDN w:val="0"/>
        <w:adjustRightInd w:val="0"/>
        <w:spacing w:after="0" w:line="240" w:lineRule="auto"/>
        <w:jc w:val="both"/>
        <w:rPr>
          <w:rFonts w:ascii="Times New Roman" w:hAnsi="Times New Roman"/>
          <w:i/>
          <w:iCs/>
          <w:color w:val="000000" w:themeColor="text1"/>
          <w:sz w:val="16"/>
          <w:szCs w:val="16"/>
        </w:rPr>
      </w:pPr>
    </w:p>
    <w:p w14:paraId="029BD01D" w14:textId="7900F268" w:rsidR="000A7E7E" w:rsidRPr="00743EAE" w:rsidRDefault="000A7E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1929 журналист Вилли Лей подал руководству УФА идею: пусть Оберт построит настоящую ракету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запустит её перед премьерой фильма. Запуск, снятый на кинопленку, можно будет показать в кинотеатрах по всей Германии и за её пределами, так что ролик станет отличной рекламой для фильма! Идея понравилась всем: Лангу, отделу рекламы, дирекции кинокомпании и даже Оберту. В результате он получил 10 тысяч марок для закупки материалов и оплаты работ: 5 тысяч Ланг выделил из личных средств, киностудия — еще столько же. Но съемки уже шли полным ходом, требовалось сделать ракету как можно быстрее. Поэтому Оберт — по рекомендации Лея — взял себе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помощники 35-летнего Рудольфа Небеля (Rudolf Nebel), владельца фирмы пиротехники,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22-летнего механика Клауса Риделя. Небель и Ридель, как и Лей, были членами Общества межпланетных плаваний, учрежденного летом 1927 г. Рекламный отдел компании УФА хотел, чтобы ракета была высотой не меньше 13 м! Оберт и Небель объяснили руководству кинокомпании, что это невозможно.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итоге стороны согласовали компромиссный вариант: построить двухметровую ракету с 16-литровым запасом топлива (бензин + жидкий кислород). По расчётам Оберта, она могла бы взлететь на высоту 35–40 км. Рекламщики увеличили цифру до 70 км и разослали сответствующие анонсы в информагентства и редакции газет. Было заранее указано место старта — остров Грейфсвальдер Ойе в Балтийском море. Запуск назначили на 19 октября 1929 г. (23372).</w:t>
      </w:r>
    </w:p>
    <w:p w14:paraId="2E8B9D23" w14:textId="77777777" w:rsidR="000A7E7E" w:rsidRPr="00743EAE" w:rsidRDefault="000A7E7E" w:rsidP="00743EAE">
      <w:pPr>
        <w:spacing w:after="0" w:line="240" w:lineRule="auto"/>
        <w:jc w:val="both"/>
        <w:rPr>
          <w:rFonts w:ascii="Times New Roman" w:hAnsi="Times New Roman"/>
          <w:color w:val="000000" w:themeColor="text1"/>
          <w:sz w:val="16"/>
          <w:szCs w:val="16"/>
        </w:rPr>
      </w:pPr>
    </w:p>
    <w:p w14:paraId="2740CB3E" w14:textId="065E07E1" w:rsidR="001931DD" w:rsidRPr="00743EAE" w:rsidRDefault="001931DD"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BC1C46A" w14:textId="77777777" w:rsidR="001931DD" w:rsidRPr="00743EAE" w:rsidRDefault="001931DD"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044597A" w14:textId="77777777" w:rsidR="001931DD" w:rsidRPr="00743EAE" w:rsidRDefault="001931DD"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июле-октябре 1929 на НИАПе прошли испытания модернизированной танковой пушки КТ-28 (Кировская танковая обр. 1927/32, созданная в 1928 на основе качающейся части 76.2 мм полковой пушки обр. 1927. Произошел срыв дульного тормоза (9527,24).</w:t>
      </w:r>
    </w:p>
    <w:p w14:paraId="29294EC6" w14:textId="30BFD746" w:rsidR="001931DD" w:rsidRPr="00743EAE" w:rsidRDefault="001931DD" w:rsidP="00743EAE">
      <w:pPr>
        <w:autoSpaceDE w:val="0"/>
        <w:autoSpaceDN w:val="0"/>
        <w:adjustRightInd w:val="0"/>
        <w:spacing w:after="0" w:line="240" w:lineRule="auto"/>
        <w:jc w:val="both"/>
        <w:rPr>
          <w:rFonts w:ascii="Times New Roman" w:hAnsi="Times New Roman"/>
          <w:color w:val="000000" w:themeColor="text1"/>
          <w:sz w:val="16"/>
          <w:szCs w:val="16"/>
        </w:rPr>
      </w:pPr>
    </w:p>
    <w:p w14:paraId="4AB26DFF" w14:textId="20FCAF58" w:rsidR="001931DD" w:rsidRPr="00743EAE" w:rsidRDefault="001931DD"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Армия:</w:t>
      </w:r>
    </w:p>
    <w:p w14:paraId="471AA248" w14:textId="77777777" w:rsidR="001931DD" w:rsidRPr="00743EAE" w:rsidRDefault="001931DD"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5242FE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июля по ноябрь 1929 авиация принимала активное участие в конфликте на КВДЖ (271,117).</w:t>
      </w:r>
    </w:p>
    <w:p w14:paraId="6F1D21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E1911C" w14:textId="77777777" w:rsidR="00506E16" w:rsidRPr="00743EAE" w:rsidRDefault="00506E16"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bookmarkStart w:id="61" w:name="_Hlk56761839"/>
      <w:r w:rsidRPr="00743EAE">
        <w:rPr>
          <w:rFonts w:ascii="Times New Roman" w:hAnsi="Times New Roman"/>
          <w:i/>
          <w:iCs/>
          <w:color w:val="000000" w:themeColor="text1"/>
          <w:sz w:val="16"/>
          <w:szCs w:val="16"/>
        </w:rPr>
        <w:t>Другие оборонные отрасли:</w:t>
      </w:r>
    </w:p>
    <w:p w14:paraId="0B88CA9F" w14:textId="77777777" w:rsidR="00506E16" w:rsidRPr="00743EAE" w:rsidRDefault="00506E16"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54939498" w14:textId="77777777" w:rsidR="00506E16" w:rsidRPr="00743EAE" w:rsidRDefault="00506E16" w:rsidP="00743EAE">
      <w:pPr>
        <w:pStyle w:val="Default"/>
        <w:jc w:val="both"/>
        <w:rPr>
          <w:color w:val="000000" w:themeColor="text1"/>
          <w:sz w:val="16"/>
          <w:szCs w:val="16"/>
        </w:rPr>
      </w:pPr>
      <w:r w:rsidRPr="00743EAE">
        <w:rPr>
          <w:color w:val="000000" w:themeColor="text1"/>
          <w:sz w:val="16"/>
          <w:szCs w:val="16"/>
        </w:rPr>
        <w:t>К августу 1929 г. руководством ВСНХ СССР было принято окончательное решение о передаче конструкторских работ в ведение предприятий военной промышленности. Как сообщал в Распорядительном заседании (РЗ) СТО председатель ВСНХ В. В. Куйбышев, «дальнейшее раздвоение этой важной отрасли работы между организациями промышленности и НКВМ, при недостатке конструкторских сил и крупных специалистов, ослабляло бы эффективность наших достижений и недостаточно стимулировало широкие инженерно-технические силы, которыми располагает промышленность. Конструкторскую работу в промышленности решено главным образом сосредоточить в специальных конструкторских бюро при заводах в целях неразрывной и непосредственной связи с производством, и только как исключение и временную меру иметь такие бюро при некоторых трестах».470 Для обеспечения заводских КБ кадрами было предложено закрепить на предприятиях работников НКВМ, которые к этому времени принимали непосредственное участие в постановке на производство опытных образцов и работали на предприятиях, а также направить на заводы специалистов технических комитетов Наркомата, подлежащих расформированию.</w:t>
      </w:r>
    </w:p>
    <w:p w14:paraId="3CB87684" w14:textId="77777777" w:rsidR="00506E16" w:rsidRPr="00743EAE" w:rsidRDefault="00506E16"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по организации конструкторских бюро на предприятиях военной промышленности и формированию их структуры проходила через многочисленные согласования между НКВМ и ВСНХ. Еще одним источником кадров для уже функционирующих заводских КБ стал личный состав РККА, наиболее талантливые представители которой также направлялись для конструкторской работы в промышленности. Согласно приказу №30/сс ВСНХ СССР от 13 декабря 1929 г. организация КБ на заводах и комплектование их кадрами должны были закончиться к 1 января 1930 г. (20074).</w:t>
      </w:r>
    </w:p>
    <w:p w14:paraId="0BA783FE" w14:textId="77777777" w:rsidR="00506E16" w:rsidRPr="00743EAE" w:rsidRDefault="00506E16" w:rsidP="00743EAE">
      <w:pPr>
        <w:autoSpaceDE w:val="0"/>
        <w:autoSpaceDN w:val="0"/>
        <w:adjustRightInd w:val="0"/>
        <w:spacing w:after="0" w:line="240" w:lineRule="auto"/>
        <w:jc w:val="both"/>
        <w:rPr>
          <w:rFonts w:ascii="Times New Roman" w:hAnsi="Times New Roman"/>
          <w:color w:val="000000" w:themeColor="text1"/>
          <w:sz w:val="16"/>
          <w:szCs w:val="16"/>
        </w:rPr>
      </w:pPr>
    </w:p>
    <w:bookmarkEnd w:id="61"/>
    <w:p w14:paraId="4BA16E7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B18BBC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E994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августа 1929 начались гос. испытания предсерийного АНТ-4 (92,348) и этот второй серийный самолет N 602 испытывался до 19 октября 1929 (346,16).</w:t>
      </w:r>
    </w:p>
    <w:p w14:paraId="71E42B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Машина была выпущена 22 заводом в мае 1929, но на испытания не передавалась, т.к. приняла участие в перелете в США как Страна Советов (2371).</w:t>
      </w:r>
    </w:p>
    <w:p w14:paraId="595CF7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85E50E" w14:textId="77777777" w:rsidR="00E35A28" w:rsidRPr="00743EAE" w:rsidRDefault="00E35A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августа в 1929 году начало государственных испытаний предсерийного </w:t>
      </w:r>
      <w:hyperlink r:id="rId128" w:tgtFrame="_blank" w:history="1">
        <w:r w:rsidRPr="00743EAE">
          <w:rPr>
            <w:rFonts w:ascii="Times New Roman" w:hAnsi="Times New Roman"/>
            <w:color w:val="000000" w:themeColor="text1"/>
            <w:sz w:val="16"/>
            <w:szCs w:val="16"/>
          </w:rPr>
          <w:t xml:space="preserve">«АНТ-4», </w:t>
        </w:r>
      </w:hyperlink>
      <w:r w:rsidRPr="00743EAE">
        <w:rPr>
          <w:rFonts w:ascii="Times New Roman" w:hAnsi="Times New Roman"/>
          <w:color w:val="000000" w:themeColor="text1"/>
          <w:sz w:val="16"/>
          <w:szCs w:val="16"/>
        </w:rPr>
        <w:t>которые проходили до 19 октября 1929 года (14970).</w:t>
      </w:r>
    </w:p>
    <w:p w14:paraId="51B13AA1" w14:textId="77777777" w:rsidR="00E35A28" w:rsidRPr="00743EAE" w:rsidRDefault="00E35A28" w:rsidP="00743EAE">
      <w:pPr>
        <w:spacing w:after="0" w:line="240" w:lineRule="auto"/>
        <w:jc w:val="both"/>
        <w:rPr>
          <w:rFonts w:ascii="Times New Roman" w:hAnsi="Times New Roman"/>
          <w:color w:val="000000" w:themeColor="text1"/>
          <w:sz w:val="16"/>
          <w:szCs w:val="16"/>
        </w:rPr>
      </w:pPr>
    </w:p>
    <w:p w14:paraId="172305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августа по 19 ноября 1929 года в НИИ ВВС проходили гос. испытания самолета ТБ-1 2 БМВ VI постройки завода № 22</w:t>
      </w:r>
    </w:p>
    <w:p w14:paraId="359A0F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ТБ-1 2 БМВ VI постройки завода № 22</w:t>
      </w:r>
    </w:p>
    <w:p w14:paraId="725E04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ТБ-1 постройки завода № 22 в конструктивном отношении ничем не отличается от опытного самолета постройки ЦАГИ.</w:t>
      </w:r>
    </w:p>
    <w:p w14:paraId="1BE5E6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данные и регулировка те же, что и у опытного самолета.</w:t>
      </w:r>
    </w:p>
    <w:p w14:paraId="5DDB74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470648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результатов испытания НИИ считает, что при устранении недочетов, перечисленных в перечне и подлежащих устранению устранинию в серии, самолет может быть принят на вооружение строевых частей (6995).</w:t>
      </w:r>
    </w:p>
    <w:p w14:paraId="5728C2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B3F1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августа 1929 первый серийный ТБ-1 № 602 был выставлен на государственные испытания в НИИ ВВС, которые прошли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 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7F494A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D69DB3" w14:textId="77777777" w:rsidR="00943B1F" w:rsidRPr="00743EAE" w:rsidRDefault="00943B1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августа по 19 октября 1929 г. на втором серийном самолете ТБ-1 №602 проводились контрольные государственные испы</w:t>
      </w:r>
      <w:r w:rsidRPr="00743EAE">
        <w:rPr>
          <w:rFonts w:ascii="Times New Roman" w:hAnsi="Times New Roman"/>
          <w:color w:val="000000" w:themeColor="text1"/>
          <w:sz w:val="16"/>
          <w:szCs w:val="16"/>
        </w:rPr>
        <w:softHyphen/>
        <w:t>тания. Они завершились двумя полетами: Москва — Подольск — Москва и Москва — Бронницы — Москва для определения крейсерской скорости. Она оказалась равной 156 км/ч (23474).</w:t>
      </w:r>
    </w:p>
    <w:p w14:paraId="1B6CC06F" w14:textId="77777777" w:rsidR="00943B1F" w:rsidRPr="00743EAE" w:rsidRDefault="00943B1F" w:rsidP="00743EAE">
      <w:pPr>
        <w:spacing w:after="0" w:line="240" w:lineRule="auto"/>
        <w:jc w:val="both"/>
        <w:rPr>
          <w:rFonts w:ascii="Times New Roman" w:hAnsi="Times New Roman"/>
          <w:color w:val="000000" w:themeColor="text1"/>
          <w:sz w:val="16"/>
          <w:szCs w:val="16"/>
        </w:rPr>
      </w:pPr>
    </w:p>
    <w:p w14:paraId="2D0FE1CA"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августа по 19 октября 1929 г. контрольные государственные испытания в НИИ ВВС проходил второй серийный самолет ТБ-1 № 602. Серийный самолет по</w:t>
      </w:r>
      <w:r w:rsidRPr="00142305">
        <w:rPr>
          <w:rFonts w:ascii="Times New Roman" w:hAnsi="Times New Roman"/>
          <w:color w:val="0070C0"/>
          <w:sz w:val="16"/>
          <w:szCs w:val="16"/>
        </w:rPr>
        <w:softHyphen/>
        <w:t>лучился примерно на 200 кг тяжелее «дублера», за счет чего немного потерял в летных данных. Вес возрос из-за ликвидации дефектов опытных машин, различных уси</w:t>
      </w:r>
      <w:r w:rsidRPr="00142305">
        <w:rPr>
          <w:rFonts w:ascii="Times New Roman" w:hAnsi="Times New Roman"/>
          <w:color w:val="0070C0"/>
          <w:sz w:val="16"/>
          <w:szCs w:val="16"/>
        </w:rPr>
        <w:softHyphen/>
        <w:t>лений и доработок, например, введения поручней для подъема хвоста самолета.</w:t>
      </w:r>
    </w:p>
    <w:p w14:paraId="5555D421"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завершение испытаний провели два коротких пе</w:t>
      </w:r>
      <w:r w:rsidRPr="00142305">
        <w:rPr>
          <w:rFonts w:ascii="Times New Roman" w:hAnsi="Times New Roman"/>
          <w:color w:val="0070C0"/>
          <w:sz w:val="16"/>
          <w:szCs w:val="16"/>
        </w:rPr>
        <w:softHyphen/>
        <w:t>релета: Москва - Подольск - Москва и Москва - Брон</w:t>
      </w:r>
      <w:r w:rsidRPr="00142305">
        <w:rPr>
          <w:rFonts w:ascii="Times New Roman" w:hAnsi="Times New Roman"/>
          <w:color w:val="0070C0"/>
          <w:sz w:val="16"/>
          <w:szCs w:val="16"/>
        </w:rPr>
        <w:softHyphen/>
        <w:t>ницы - Москва. Основной их задачей стало определе</w:t>
      </w:r>
      <w:r w:rsidRPr="00142305">
        <w:rPr>
          <w:rFonts w:ascii="Times New Roman" w:hAnsi="Times New Roman"/>
          <w:color w:val="0070C0"/>
          <w:sz w:val="16"/>
          <w:szCs w:val="16"/>
        </w:rPr>
        <w:softHyphen/>
        <w:t>ние реальных данных: крейсерской скорости и расхода топлива и масла. Скорость составила 156 км/ч, что и внесли в эксплуатационные руководства.</w:t>
      </w:r>
    </w:p>
    <w:p w14:paraId="58B7D658"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ноября результаты испытаний головного самоле</w:t>
      </w:r>
      <w:r w:rsidRPr="00142305">
        <w:rPr>
          <w:rFonts w:ascii="Times New Roman" w:hAnsi="Times New Roman"/>
          <w:color w:val="0070C0"/>
          <w:sz w:val="16"/>
          <w:szCs w:val="16"/>
        </w:rPr>
        <w:softHyphen/>
        <w:t>та рассмотрели на секции НТК УВВС. При обсуждении возник ряд вопросов по управляемости и маневренности машины, на которые испытатели не смогли дать ответа. Пришлось назначить дополнительные испытания, про</w:t>
      </w:r>
      <w:r w:rsidRPr="00142305">
        <w:rPr>
          <w:rFonts w:ascii="Times New Roman" w:hAnsi="Times New Roman"/>
          <w:color w:val="0070C0"/>
          <w:sz w:val="16"/>
          <w:szCs w:val="16"/>
        </w:rPr>
        <w:softHyphen/>
        <w:t>шедшие в январе 1930 г.</w:t>
      </w:r>
    </w:p>
    <w:p w14:paraId="1FA6DE70"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Только после этого военная приемка УВВС присту</w:t>
      </w:r>
      <w:r w:rsidRPr="00142305">
        <w:rPr>
          <w:rFonts w:ascii="Times New Roman" w:hAnsi="Times New Roman"/>
          <w:color w:val="0070C0"/>
          <w:sz w:val="16"/>
          <w:szCs w:val="16"/>
        </w:rPr>
        <w:softHyphen/>
        <w:t>пила к официальной приемке серийных самолетов ТБ-1 на заводе с последующей передачей их в воинские час</w:t>
      </w:r>
      <w:r w:rsidRPr="00142305">
        <w:rPr>
          <w:rFonts w:ascii="Times New Roman" w:hAnsi="Times New Roman"/>
          <w:color w:val="0070C0"/>
          <w:sz w:val="16"/>
          <w:szCs w:val="16"/>
        </w:rPr>
        <w:softHyphen/>
        <w:t>ти ВВС (25004).</w:t>
      </w:r>
    </w:p>
    <w:p w14:paraId="5FB03AD0" w14:textId="77777777" w:rsidR="00002037" w:rsidRPr="00142305" w:rsidRDefault="00002037" w:rsidP="00002037">
      <w:pPr>
        <w:spacing w:after="0" w:line="240" w:lineRule="auto"/>
        <w:jc w:val="both"/>
        <w:rPr>
          <w:rFonts w:ascii="Times New Roman" w:hAnsi="Times New Roman"/>
          <w:color w:val="0070C0"/>
          <w:sz w:val="16"/>
          <w:szCs w:val="16"/>
        </w:rPr>
      </w:pPr>
    </w:p>
    <w:p w14:paraId="39AFDCB8" w14:textId="601AE31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августа 1929 г. при обсуждении результатов испы</w:t>
      </w:r>
      <w:r w:rsidRPr="00743EAE">
        <w:rPr>
          <w:rFonts w:ascii="Times New Roman" w:hAnsi="Times New Roman"/>
          <w:color w:val="000000" w:themeColor="text1"/>
          <w:sz w:val="16"/>
          <w:szCs w:val="16"/>
        </w:rPr>
        <w:softHyphen/>
        <w:t xml:space="preserve">таний </w:t>
      </w:r>
      <w:r w:rsidR="00002037">
        <w:rPr>
          <w:rFonts w:ascii="Times New Roman" w:hAnsi="Times New Roman"/>
          <w:color w:val="000000" w:themeColor="text1"/>
          <w:sz w:val="16"/>
          <w:szCs w:val="16"/>
        </w:rPr>
        <w:t xml:space="preserve">Р-5 </w:t>
      </w:r>
      <w:r w:rsidRPr="00743EAE">
        <w:rPr>
          <w:rFonts w:ascii="Times New Roman" w:hAnsi="Times New Roman"/>
          <w:color w:val="000000" w:themeColor="text1"/>
          <w:sz w:val="16"/>
          <w:szCs w:val="16"/>
        </w:rPr>
        <w:t>Техническая секция НТК ВВС отметила: “Само</w:t>
      </w:r>
      <w:r w:rsidRPr="00743EAE">
        <w:rPr>
          <w:rFonts w:ascii="Times New Roman" w:hAnsi="Times New Roman"/>
          <w:color w:val="000000" w:themeColor="text1"/>
          <w:sz w:val="16"/>
          <w:szCs w:val="16"/>
        </w:rPr>
        <w:softHyphen/>
        <w:t>лет не утомителен в управлении, обладает данными хорошего планера. Прост на взлете и посадке... В што</w:t>
      </w:r>
      <w:r w:rsidRPr="00743EAE">
        <w:rPr>
          <w:rFonts w:ascii="Times New Roman" w:hAnsi="Times New Roman"/>
          <w:color w:val="000000" w:themeColor="text1"/>
          <w:sz w:val="16"/>
          <w:szCs w:val="16"/>
        </w:rPr>
        <w:softHyphen/>
        <w:t>пор самолет входит лишь с потерей скорости при край</w:t>
      </w:r>
      <w:r w:rsidRPr="00743EAE">
        <w:rPr>
          <w:rFonts w:ascii="Times New Roman" w:hAnsi="Times New Roman"/>
          <w:color w:val="000000" w:themeColor="text1"/>
          <w:sz w:val="16"/>
          <w:szCs w:val="16"/>
        </w:rPr>
        <w:softHyphen/>
        <w:t>них положениях рулей....По летным качествам в основном удовлетворяет техническим требованиям, предъявляемым к нему как к разведчику, за исключени</w:t>
      </w:r>
      <w:r w:rsidRPr="00743EAE">
        <w:rPr>
          <w:rFonts w:ascii="Times New Roman" w:hAnsi="Times New Roman"/>
          <w:color w:val="000000" w:themeColor="text1"/>
          <w:sz w:val="16"/>
          <w:szCs w:val="16"/>
        </w:rPr>
        <w:softHyphen/>
        <w:t>ем горизонтальной скорости на высоте 3000 метров”. Несколько велик был пробег при посадке (до 300 м), но в дальнейшем, после установки тормозных колес, его удалось сократить. Положительная оценка самолета УВВС и рекоменда</w:t>
      </w:r>
      <w:r w:rsidRPr="00743EAE">
        <w:rPr>
          <w:rFonts w:ascii="Times New Roman" w:hAnsi="Times New Roman"/>
          <w:color w:val="000000" w:themeColor="text1"/>
          <w:sz w:val="16"/>
          <w:szCs w:val="16"/>
        </w:rPr>
        <w:softHyphen/>
        <w:t>ции по развертыванию серийного производства стали предметом их обсуждения на заседании Правления Авиатреста 14 августа 1929 г. Заводу № 1 в 1929/30 опера</w:t>
      </w:r>
      <w:r w:rsidRPr="00743EAE">
        <w:rPr>
          <w:rFonts w:ascii="Times New Roman" w:hAnsi="Times New Roman"/>
          <w:color w:val="000000" w:themeColor="text1"/>
          <w:sz w:val="16"/>
          <w:szCs w:val="16"/>
        </w:rPr>
        <w:softHyphen/>
        <w:t>ционном году поручили построить 40 экземпляров Р-5 с мотором (10667).</w:t>
      </w:r>
    </w:p>
    <w:p w14:paraId="2AB34B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4950E"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августа 1929 г. при обсуждении результатов испытаний Р-5 Техническая секция НТК ВВС отметила следующее:</w:t>
      </w:r>
    </w:p>
    <w:p w14:paraId="31E73DF6"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«Самолет не утомителен в управлении, обладает данными хорошего планера. Прост на взлете и посадке… В штопор самолет входит лишь с потерей скорости при крайних положениях рулей…По летным качествам в основном удовлетворяет техническим требованиям, предъявляемым к нему как к разведчику, за исключением горизонтальной скорости на высоте 3000 метров». </w:t>
      </w:r>
    </w:p>
    <w:p w14:paraId="0F40D439"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Несколько велик был пробег при посадке (до 300 м), но в дальнейшем установкой тормозных колес его удалось сократить (25035).</w:t>
      </w:r>
    </w:p>
    <w:p w14:paraId="451A379E" w14:textId="77777777" w:rsidR="00002037" w:rsidRPr="00142305" w:rsidRDefault="00002037" w:rsidP="00002037">
      <w:pPr>
        <w:spacing w:after="0" w:line="240" w:lineRule="auto"/>
        <w:jc w:val="both"/>
        <w:rPr>
          <w:rFonts w:ascii="Times New Roman" w:hAnsi="Times New Roman"/>
          <w:color w:val="0070C0"/>
          <w:sz w:val="16"/>
          <w:szCs w:val="16"/>
        </w:rPr>
      </w:pPr>
    </w:p>
    <w:p w14:paraId="3B589A86" w14:textId="77777777" w:rsidR="00F547C5" w:rsidRPr="00743EAE" w:rsidRDefault="002E2A19"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12CEC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38B4A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 1 августа 1929 г. Трансформаторный отдел Электрозавода (по размерам – целое предприятие) был переведён на хозрасчёт. Было установлено премирование за повышение выпуска и снижения себестоимости продукции.</w:t>
      </w:r>
    </w:p>
    <w:p w14:paraId="51B6B0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Тогда же были официально сформулированы и основные принципы хозрасчёта цеха или отдела. Согласно этим базисным правилам, хозрасчёт заключался в нескольких обязательных операциях: </w:t>
      </w:r>
    </w:p>
    <w:p w14:paraId="689087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 снабжения должен был забронировать за каждым производством материальные ценности в рамках утверждённых оборотных средств. </w:t>
      </w:r>
    </w:p>
    <w:p w14:paraId="0BB8C5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Каждому отделу устанавливались лимиты на незаконченное производство и полуфабрикаты. </w:t>
      </w:r>
    </w:p>
    <w:p w14:paraId="4A7EDE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Каждый из отделов получал в форме аванса суммы, потребные на зарплату, накладные расходы и материалы в счёт выпуска данным производством продукции. </w:t>
      </w:r>
    </w:p>
    <w:p w14:paraId="002E9E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Погашением выдачи аванса являлся выпуск изделий производством за месяц. </w:t>
      </w:r>
    </w:p>
    <w:p w14:paraId="1791C4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w:t>
      </w:r>
    </w:p>
    <w:p w14:paraId="4E2E32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Каждому производству и отдельной установке устанавливались расчётные цены на выпуск ими продукции и предоставлялось право использовать налично полученную экономию против установленных цен в виде премиального фонда.” </w:t>
      </w:r>
    </w:p>
    <w:p w14:paraId="5D5492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Иными словами, завод составлял калькуляцию, сколько в существующих условиях цех, отдел или установка могли произвести продукции, а если персоналу удавалось превзойти плановый результат, экономия частично шла в премиальный фонд; соответственно – чем больше экономия, тем больше премиальный фонд.</w:t>
      </w:r>
    </w:p>
    <w:p w14:paraId="109486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1930 г. на заводе был сделана попытка внедрить цеховой хозрасчёт и создать систему бонов для межцеховых расчетов. Вообще говоря, в 1930 г. на Электрозаводе уже существовала довольно детальная система премирования структурных подразделений. </w:t>
      </w:r>
    </w:p>
    <w:p w14:paraId="2CFD98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начинание по внедрению цехового и межцехового хозрасчёта было перекрыто движением за создание хозрасчетных бригад, в связи с чем собственно цеховой хозрасчёт временно отошёл на второй план. Фактически, последняя попытка интенсифицировать цеховой хозрасчёт относится к концу 1931 г., когда был введён порядок, согласно которому цеху оставалось 10-30% от достигнутой экономии, а остальное перечислялось на счёт Электрозавода. Из упомянутых 10-30% цех имел право половину истратить на индивидуальное премирование рабочих, ИТР и служащих, а так же на повышение культурно-бытовых условий в цехе. Вторую половину следовало в обязательном порядке направить на усиление средств цеха.</w:t>
      </w:r>
    </w:p>
    <w:p w14:paraId="17D98B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 г. стал годом бурного развития хозрасчётных отношений на производстве. Пропаганде и развитию хозрасчёта уделялось особое внимание. Так, например, разработка встречного плана на 1932 г. проходила на “основе ударничества, переходившего на высшую ступень социалистического соревнования – хозрасчёт”. Понять эту фразу мудрено, в ней в одну кучу смешаны и ударничество (стимулирование правом специального снабжения), и социалистическое соревнование (стимулирование шансом на выигрыш и связанные с этим материальные блага и моральное удовлетворение), и хозрасчёт (стимулирование правом распоряжаться излишками, образовавшимися в ходе оптимизации хозяйственной деятельности), однако для нас важно, что именно хозрасчёт, на тот момент, рассматривался советским руководством как главное средство интенсификации труда (11564).</w:t>
      </w:r>
    </w:p>
    <w:p w14:paraId="0FB9B1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DDFB1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BF58A8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EB97879"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августа 1929 «Граф Цеппелин» вылетел из Фридрихсхафена под руководством Эккенера имея задачу «перегнать» воздушное судно на Запад, в Нью Йорк, откуда должен был начать кругосветный перелет.</w:t>
      </w:r>
    </w:p>
    <w:p w14:paraId="0C4F9346"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Через четыре дня «Граф Цеппелин» был на месте. Еще двое суток понадобилось для отдыха и последних приготовлений.</w:t>
      </w:r>
    </w:p>
    <w:p w14:paraId="63D1ABAF"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1929 года из США стартовал первый в истории воздухоплавания кругосветный перелет на дирижабле. Аэростат «Граф Цеппелин» под руководством Хуго Эккенера за 21 сутки преодолел свыше 33 тыс. км, совершив лишь три промежуточные посадки и побив несколько рекордов.</w:t>
      </w:r>
    </w:p>
    <w:p w14:paraId="7DB44ECF"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Старт был на базе в Лейкхерсте недалеко от Нью-Йорка. Помимо членов команды на борт поднялись 18 пассажиров. В их числе оказалась журналистка Грейс Драммонд-Хэй, ставшая, таким образом, первой женщиной, совершившей кругосветное путешествие. Имелись в группе и кинохронист, и исследователь. Правительство США делегировало на рейс двух офицеров, летевших в качестве официальных наблюдателей. 55,5 часа потребовалось «Графу Цеппелину», чтобы перелететь Атлантический океан в обратном направлении. Первую посадку для дозаправки выполнили в Фридрихсхафене.</w:t>
      </w:r>
    </w:p>
    <w:p w14:paraId="09404D2B"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Воздухоплавательный аппарат имел в длину 237 м и в диаметре до 30,5 м. Его оснастили пятью моторами мощностью по 530 л. с. каждый, которые функционировали на специально разработанном газе.</w:t>
      </w:r>
    </w:p>
    <w:p w14:paraId="02DD28BE"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Запрет Версальского договора на строительство дирижаблей был снят в 1928 году. Средства на «Граф Цеппелин» собирались, что называется, всем миром. Инициатором выступил один из пионеров воздухоплавания и соратник покойного графа Цеппелина Хуго Эккенер. Это было совершенно новое слово в развитии отрасли. «Граф Цеппелин» наделялся способностью развивать скорость до 120 км/ч и преодолевать без посадки до 14 тыс. км. Кабина находилась в специальной гондоле длиной 40 м, шириной 6 м, максимальной высотой 2,3 м и могла вмещать до 35 пассажиров. Экипаж состоял из 25 человек.</w:t>
      </w:r>
    </w:p>
    <w:p w14:paraId="7970A463"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Проспонсировать кругосветку согласился ведущий газетный издатель США Уильям Рэндольф Херст. Ему удалось закрыть только часть расходов. Остальное компенсировалось за счет доставки почты в те города, где «Граф Цеппелин» делал плановые посадки.</w:t>
      </w:r>
    </w:p>
    <w:p w14:paraId="715F5FFA"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Официально полет должен был начаться в США – на родине Херста. Состав участников экспедиции там намеревались пополнить несколько сотрудников медиамагната. Исключительные права на освещение кругосветки в своих СМИ обошлись Херсту в $200 тыс., что в наше время эквивалентно $2,5 млн. Кроме того, на каждом захваченном с собой письме организаторы заработали $45.</w:t>
      </w:r>
    </w:p>
    <w:p w14:paraId="72F1EDE2"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дирижабль отправился в затяжной путь через Восточную Европу и Советский Союз в Токио.</w:t>
      </w:r>
    </w:p>
    <w:p w14:paraId="463FDEE1"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Тогда же случился серьезный инцидент. Советские власти обратились к команде «Графа Цеппелина» по радио с просьбой пролететь над Москвой. Капитан Эккенер отказал Иосифу Сталину в такой прихоти из-за необходимости «воспользоваться попутным ветром и оставаться на прямой линии без отклонения от курса».</w:t>
      </w:r>
    </w:p>
    <w:p w14:paraId="1B56273F"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вылетев из Фридрихсхафена, «Граф Цеппелин», прежде чем вновь пополнить топливные баки, увидел далеко внизу такие города, как Ульм, Нюрнберг, Лейпциг, Берлин, Штеттин, Данциг (современный Гданьск), Кенигсберг (Калининград), Тильзит (Советск), Вологда, Пермь. Миновав затем устья Иртыша и Нижней Тунгуски, 18 августа дирижабль пролетел над Якутском, где его радостными криками и жестами встречали местные жители, Аяном и Николаевском-на-Амуре, пока не покинул территорию Советского Союза. Проведя в воздухе 101 час 40 минут, гигантский «летучий корабль» достиг, наконец, Токио. Попутно был установлен новый мировой рекорд по протяженности беспосадочного полета – 11 230 км. Во время отдыха на японских островах дирижабль базировался в бывшем немецком эллинге, доставшемся японцам после Первой мировой войны.</w:t>
      </w:r>
    </w:p>
    <w:p w14:paraId="532C56A1"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августа «Граф Цеппелин» попрощался с Токио, открыв свою миссию над Тихим океаном.</w:t>
      </w:r>
    </w:p>
    <w:p w14:paraId="670447E9"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2A47A54A"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Лейкхерсту с Запада. Суммарное время в полете составило 12 дней 12 часов и 13 минут. С учетом остановок – 21 д 5 ч 31 мин или 33 234 км. Заслуги капитана дирижабля Эккенера были оценены Золотой медалью Национального географического общества. Перед возвращением в Германию пилота принял президент США </w:t>
      </w:r>
      <w:hyperlink r:id="rId129" w:history="1">
        <w:r w:rsidRPr="00743EAE">
          <w:rPr>
            <w:rStyle w:val="a5"/>
            <w:rFonts w:ascii="Times New Roman" w:hAnsi="Times New Roman"/>
            <w:color w:val="000000" w:themeColor="text1"/>
            <w:sz w:val="16"/>
            <w:szCs w:val="16"/>
          </w:rPr>
          <w:t>Герберт Гувер</w:t>
        </w:r>
      </w:hyperlink>
    </w:p>
    <w:p w14:paraId="199CD416"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w:t>
      </w:r>
      <w:bookmarkStart w:id="62" w:name="_Hlk108527944"/>
      <w:r w:rsidRPr="00743EAE">
        <w:rPr>
          <w:rFonts w:ascii="Times New Roman" w:hAnsi="Times New Roman"/>
          <w:color w:val="000000" w:themeColor="text1"/>
          <w:sz w:val="16"/>
          <w:szCs w:val="16"/>
        </w:rPr>
        <w:t>20175</w:t>
      </w:r>
      <w:bookmarkEnd w:id="62"/>
      <w:r w:rsidRPr="00743EAE">
        <w:rPr>
          <w:rFonts w:ascii="Times New Roman" w:hAnsi="Times New Roman"/>
          <w:color w:val="000000" w:themeColor="text1"/>
          <w:sz w:val="16"/>
          <w:szCs w:val="16"/>
        </w:rPr>
        <w:t>).</w:t>
      </w:r>
    </w:p>
    <w:p w14:paraId="30811F6B" w14:textId="77777777" w:rsidR="00751381" w:rsidRPr="00743EAE" w:rsidRDefault="00751381" w:rsidP="00743EAE">
      <w:pPr>
        <w:spacing w:after="0" w:line="240" w:lineRule="auto"/>
        <w:jc w:val="both"/>
        <w:rPr>
          <w:rFonts w:ascii="Times New Roman" w:hAnsi="Times New Roman"/>
          <w:color w:val="000000" w:themeColor="text1"/>
          <w:sz w:val="16"/>
          <w:szCs w:val="16"/>
        </w:rPr>
      </w:pPr>
    </w:p>
    <w:p w14:paraId="649F1406" w14:textId="77777777" w:rsidR="00751381" w:rsidRPr="00743EAE" w:rsidRDefault="007513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августа 1929 - Близ города Бреслау (Германия) состоялся полет самолета Junkers W.33, оснащенного ракетными ускорителями (22412).</w:t>
      </w:r>
    </w:p>
    <w:p w14:paraId="45D0274F" w14:textId="77777777" w:rsidR="00751381" w:rsidRPr="00743EAE" w:rsidRDefault="00751381" w:rsidP="00743EAE">
      <w:pPr>
        <w:spacing w:after="0" w:line="240" w:lineRule="auto"/>
        <w:jc w:val="both"/>
        <w:rPr>
          <w:rFonts w:ascii="Times New Roman" w:hAnsi="Times New Roman"/>
          <w:color w:val="000000" w:themeColor="text1"/>
          <w:sz w:val="16"/>
          <w:szCs w:val="16"/>
        </w:rPr>
      </w:pPr>
    </w:p>
    <w:p w14:paraId="35D01E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августа 1929 близ Бреслау в Германии состоялся полет самолета Junkers-33, оснащенного ракетными ускорителями (2990).</w:t>
      </w:r>
    </w:p>
    <w:p w14:paraId="0C2498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2F4684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551CB4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DF142E1"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августа 1929 г. Закрытое письмо Володарского райкома ВКП(б) коммунистам района о «быковщине» и волынках</w:t>
      </w:r>
    </w:p>
    <w:p w14:paraId="3B9F9FE2"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Всем коллективам и ячейкам ВКП(б) Володарского района</w:t>
      </w:r>
    </w:p>
    <w:p w14:paraId="75C57B63"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Подлежит возврату</w:t>
      </w:r>
    </w:p>
    <w:p w14:paraId="341B8073"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Товарищи!</w:t>
      </w:r>
    </w:p>
    <w:p w14:paraId="1E1B7C71"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Районный комитет считает необходимым информировать организацию о ряде случаев быковщины,1 волынок и других болезненных явлений, имевших место в течение последнего времени на предприятиях района. Райком считает, что вся организация должна извлечь политические уроки из этих явлений, чтобы быть достаточно подготовленной для борьбы с ними.</w:t>
      </w:r>
    </w:p>
    <w:p w14:paraId="1F81CB87"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Случаи избиения мастеров на ТЧ-8, фабрике «Рабочий» и заводе «Большевик»; волынки отдельных групп рабочих на заводе имени Бухарина, [в] Постройкоме и [на] фабрике [имени] Ногина; отказ от перехода на непрерывную неделю на Промстрое (5-я ГЭС), от проведения Дня индустриализации2 одной группы рабочих на фабрике имени Володарского и другие случаи говорят о том, что активное проведение решений партии о снижении себестоимости и развернувшееся вокруг этой задачи социалистическое соревнование вызывают обострение сопротивления чуждых элементов, затесавшихся на фабрики и заводы. Путем использования трудностей </w:t>
      </w:r>
      <w:r w:rsidRPr="00743EAE">
        <w:rPr>
          <w:rFonts w:ascii="Times New Roman" w:hAnsi="Times New Roman"/>
          <w:color w:val="000000" w:themeColor="text1"/>
          <w:sz w:val="16"/>
          <w:szCs w:val="16"/>
        </w:rPr>
        <w:lastRenderedPageBreak/>
        <w:t>и отдельных ошибок с нашей стороны чуждым элементам местами удается повести за собой отсталую часть рабочих, а то и весь цех, причем партийная организация не всегда оказывается подготовленной, чтобы дать необходимый отпор.</w:t>
      </w:r>
    </w:p>
    <w:p w14:paraId="5169B0AA"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Особо заслуживающими анализа являются случаи, имевшие место на 5-й ГЭС, фабрике имени Ногина и заводе «Большевик».</w:t>
      </w:r>
    </w:p>
    <w:p w14:paraId="5EAB538E"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Промстрой 5-й ГЭС получил по ведомственной линии распоряжение в трехдневный срок перейти на непрерывную неделю. Вопрос этот был провернут без серьезного обсуждения на партийном и комсомольском собрании и среди отдельных групп рабочих. На общем собрании рабочих предложение о переходе встретило противодействие и было почти единогласно отвергнуто. После выяснилось, что в течение трех дней в курилках велась работа против перехода, причем организаторами срыва были бывший шофер Деникина и несколько кулачков; использовав традицию, что в воскресенье на Промстрое работают за сверхурочные, они повели за собой преобладающую массу сезонников. Партийцы врага не разглядели; во время разговоров в курилках вели себя примиренчески и в большинстве на собрание рабочих не пришли... После этого поражения организация провела большую разъяснительную работу и переход на непрерывную неделю осуществлен.</w:t>
      </w:r>
    </w:p>
    <w:p w14:paraId="6DB15AB4"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фабрике [имени] Ногина волынка произошла в связи с проводившимся переходом на дифференциацию (разделение) труда. Текстильная промышленность весьма отстала с выполнением заданий по программе и себестоимости; неудовлетворительные итоги за первое полугодие требовали быстрого перехода, чтобы справиться с заданием к концу хозяйственного года. При огромным напряжении в работе партийных, профессиональных организаций и фабуправления этот переход был совершен, но самая последняя группа (15-20) работниц через несколько дней после перехода на разделение труда остановила машины и потребовала возврата к старым методам работы. Организации на фабрике предвидели возможность волынки и все время были начеку, но, как выяснилось впоследствии, ряд моментов был упущен. Решающую роль в организации волынки сыграла задержанная на производстве группа обеспеченных работниц, требовавших увольнения по рационализации с выдачей усиленного выходного пособия, что разрешалось приказом по фабрике. Ряд технических мероприятий, предусмотренных производственным совещанием перед переходом на дифференциацию, проведен не был, машины были не проверены. Цеховой техперсонал вел себя безответственно, отвечая на заявления работниц: «все в порядке», «что вы меня отрываете от работы» и т.п.; а подмастер этой группы кандидат партии собрал работниц в кучу и заявляет пришедшему представителю администрации: «Все машины в завале, работать нельзя». Следует отметить, что ударная группа молодежи, работавшая рядом, продолжала работу, также продолжали работать единственная в заволынившей группе коммунистка Авебич и две беспартийных работницы.</w:t>
      </w:r>
    </w:p>
    <w:p w14:paraId="47F1AFB7"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Волынка продолжалась три с лишним часа. Ряд необходимых мер сейчас принят, волынщицы резко осуждены всей фабрикой, работа идет нормально.</w:t>
      </w:r>
    </w:p>
    <w:p w14:paraId="1DEED0EE"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Наиболее ярким был случай на заводе «Большевик». Рабочий Евдокимов (в прошлом коммунист, ныне чуриковец8), ссылаясь на задержку листка, ударил по лицу кронциркулем мастера-выдвиженца Алексеева. Во всех цехах завода было проведено резкое осуждение и принято решение об увольнении Евдокимова и предании суду. На совместном собрании рабочих ремонтного и станочного цехов, где произошел этот случай, большинством голосов присутствующих против девяти было принято решение Евдокимову выразить порицание, а мастера Алексеева снять. Никому из партийцев, в том числе представителям парткома на собрании говорить не дали. Собранием дирижировали троцкист Пурвин и Ле-вейко (личность пока еще недостаточно выявленная). Коммунисты стушевались, часть из них на собрание просто не явилась, часть вела себя хвостистски, секретарь комсомольской ячейки перед собранием заявил, что будет держать нейтралитет. Фактически большинство ячейки хвостистски держало нейтралитет в то время, когда классовый враг, пользуясь трудностями и ошибками, повел большинство рабочих против партийного руководства и договаривался на собрании до таких вещей, как разогнать завком, распустить Районную] Конфликтную] К[омиссию] и т.п. В цеху издавна сильны церковники, чуриковцы, домовладельцы, бывшие эсеры и т.п.; во главе с троцкистом упомянутым Левейко они повели борьбу против выдвиженца-мастера, взявшего твердую линию в цеху после расхлябанности бывшей до него. Собрание рабочих оказалось созванным без ведома ячеек беспартийными профуполномоченными; бюро ячейки дало какую-то нечеткую линию, и собрание коммунистов предварительно созвано не было, хотя станочная мастерская определенную славу на заводе имела давно. В то же время следует отметить, что недовольство и заявления на мастера Алексеева были и ранее, но руководством не были приняты меры для своевременного выправления возможных ошибок или разъяснения в цеху и поддержки той твердой линии, которую занял выдвиженец-мастер.</w:t>
      </w:r>
    </w:p>
    <w:p w14:paraId="6DD1FEF1"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длительного обсуждения этого случая активом и партийным собранием станочной и ремонтной мастерских, созванном парткомом [завода] «Большевик», коммунисты поняли, что имели дело с проникновением враждебных влияний, с нападением на линию партии и должны были признать хвостистским поведение большинства партийцев. Парткомом намечен ряд мер для укрепления руководства цехов и подготовки собрания рабочих в целях изменения первого решения.</w:t>
      </w:r>
    </w:p>
    <w:p w14:paraId="2C2E6481"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приведенные случаи, когда удар был направлен против мастеров выдвиженцев, попытки срыва мероприятий по уплотнению рабочего дня или введения непрерывной недели, отказ от Дня индустриализации группы рабочих на фабрике имени Володарского (когда главным агитатором был сын городового), вредительства трех станков4 на граммофонно-гармонной фабрике доказывают, что обострение борьбы против политики социалистического наступления происходит не только в деревне или других областях, но что чуждые элементы, пробравшиеся на фабрики и заводы в момент активного проведения социалистического соревнования, используют всякий случай, чтобы повести за собой более отсталую часть рабочих против партийного руководства. В ряде случаев подобные удары наносились именно там (в тех цехах), где меньше всего было развернуто социалистическое соревнование, где имела место расхлябанность в трудовой дисциплине со стороны самих коммунистов, где недостаточно было обеспечено партийное влияние. В то же время ряд прорывов связаны с тем, что технические мероприятия не поспевают за переходом к уплотненному дню, повышению норм и т.п. (завод имени Бухарина), и создающиеся технические неувязки создают почву для всяких колебаний.</w:t>
      </w:r>
    </w:p>
    <w:p w14:paraId="0AD27392"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Районный комитет указывает всем организациям на необходимость дальнейшего активного развертывания социалистического соревнования, важнейшего метода перевоспитания новых слоев рабочих, причем следует не только довольствоваться общими удовлетворительными показателями, но и учитывать имеющиеся слабые места, обеспечивая их укреплением партийного руководства. Коммунисты, добиваясь и проводя жесткое осуждение таких контрреволюционных явлений как быковщина, должны активно бороться за проведение партийной линии на производстве, не боясь того, что контрреволюционные элементы будут делать попытки их «заедать в цеху», будут звать «предателями», когда коммунист остается работать и борется с волынкой, направленной против социалистического строительства. Первой обязанностью каждого члена нашей партии является быть передовым рабочим на производстве, быть в авангарде социалистического соревнования. Партийные ячейки должны выявлять и разоблачать все чуждые элементы, пробравшиеся на заводы и готовые в любой подходящий момент нанести удар по генеральной линии нашей партии.</w:t>
      </w:r>
    </w:p>
    <w:p w14:paraId="46A85F30"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 же время райком обращает внимание всех организаций на необходимость более чуткого и внимательного отношения к заявлениям .рабочих о различных неполадках на производстве, своевременного разбора заявлений и обсуждения недочетов на основе рабочей самокритики. Особенно в период проводимых уплотнений рабочего дня, повышения норм, рационализации и т.п. Следует следить и добиваться своевременного проведения решений производственных совещаний, устранения недочетов производства, вызывающих недовольство и установления действительной ответственности административно-технического персонала (особенно цехового) за проводимые организационно-технические мероприятия.</w:t>
      </w:r>
    </w:p>
    <w:p w14:paraId="4458824A"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проводимые мероприятия по рационализации, уплотнению рабочего дня и т.п. перед их проведением необходимо обязательно широко разъяснять среди рабочих, мобилизуя общественное мнение в целях их проведения.</w:t>
      </w:r>
    </w:p>
    <w:p w14:paraId="128B2029"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Успешное развертывание социалистического соревнования, повышение производительности труда и трудовой дисциплины неизбежно вызывает обострение борьбы со стороны чуждых элементов. Но организация ударит крепко по рукам тем, кто мешает нам работать, ответит на это еще более усиленной работой по рационализации, улучшением массовой воспитательной работой коллективов и фабкомов, дальнейшим развертыванием социалистического соревнования.</w:t>
      </w:r>
    </w:p>
    <w:p w14:paraId="7E5D7F1C"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Настоящее письмо огласите и обсудите на партийных собраниях. Володарский райком ВКП(б)</w:t>
      </w:r>
    </w:p>
    <w:p w14:paraId="63E25A8B"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ЦГАИПД СПб. Ф. 24, on. 5, д. 1068, л. 28-31. Ротаторный экземпляр.</w:t>
      </w:r>
    </w:p>
    <w:p w14:paraId="7DB86C9F"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Быковщина - сопротивление рабочих борьбе инженерно-технических работников против нарушителей производственной дисциплины. Это явление получило название по фамилии рабочего рантово-затяжного отделения фабрики «Скороход» Быкова, который за прогулы, брак в работе и грубость был уволен с фабрики мастером-выдвиженцем, коммунистом Степанковым, и в отместку 3 ноября 1928 г. пытался застрелить Степанкова из револьвера. Это происшествие получило огласку в печати и осуждалось коммунистами на собраниях рабочих как «вылазка классового врага» (Социалистическое соревнование на предприятиях Ленинграда в годы Первой пятилетки (1928-1932). Сб. документов и материалов. Л., 1961. С. 49, 315). Судя по резолюции бюро Ленинградского обкома ВКП(б) от 19 декабря 1928 г., партийное руководство было встревожено ростом аналогичных происшествий: «За последнее время на некоторых предприятиях имели место недопустимые факты расправы с мастерами («быковщина»). Основной причиной этого является неверный взгляд некоторых отсталых рабочих на мастера наших социалистических предприятий, приравнение его к мастеру капиталистического предприятия». Обком дал указание партийным, профсоюзных и комсомольским организациям предприятий «повести решительную борьбу со всеми проявлениями "быковщины", указывая на явно враждебный делу социалистического строительства характер подобных явлений и на недопустимость совмещения их с пребыванием в рядах организованного пролетариата (профсоюзы)», и предлагал «профсоюзам развернуть соответствующую воспитательную работу вокруг вопросов, связанных с дисциплиной труда и ролью мастеров в производстве, добиться полного уяснения всеми, вплоть до самых отсталых слоев рабочих, сущности взаимоотношений между рабочими и хозяйственными организациями на советском предприятии» (Коммунисты Ленинграда в борьбе за выполнение решений партии по индустриализации страны (1926-1929 гг.). Сб. документов и материалов. Л., 1960. С. 133-134).</w:t>
      </w:r>
    </w:p>
    <w:p w14:paraId="272BFFB5"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2День индустриализации - всесоюзный «воскресник» 6 августа 1929 г. с целью сбора средств для индустриализации СССР. Инициирован публикацией в «Ленинградской правде» (9 июня 1929 г.) обращения от лица рабочего малярного цеха Пролетарского паровозоремонтного завода, большевика с 1917 г. П.Н.Слободчикова «Ко всем трудящимся Советского Союза об установлении Дня индустриализации». В обращении утверждалось, что «против отработки дня индустриализации ни один сознательный трудящийся возражать не будет». С.М.Киров поддержал «обращение Слободчикова» как образец борьбы за пятилетку. 8 июля общегородское собрание профсоюзного актива с участием М.Горького в Московско-Нарвском Доме культуры им. Горького приняло обращение к рабочим Ленинграда показать пример в проведении «Дня индустриализации». Он был назначен Оргбюро ВЦСПС на 6 августа, когда часть христиан, придерживавшихся </w:t>
      </w:r>
      <w:r w:rsidRPr="00743EAE">
        <w:rPr>
          <w:rFonts w:ascii="Times New Roman" w:hAnsi="Times New Roman"/>
          <w:color w:val="000000" w:themeColor="text1"/>
          <w:sz w:val="16"/>
          <w:szCs w:val="16"/>
        </w:rPr>
        <w:lastRenderedPageBreak/>
        <w:t>нового стиля (обновленцы), праздновала Преображение Господне. Это соответствовало принятой в январе 1929 г. в Политбюро ЦК ВКП(б) программе борьбы с религией как легальной контрреволюционной силой путем использования административных мер и репрессий. В тот год ленинградские власти закрыли 49 храмов. (Об итогах «Дня индустриализации» в Ленинграде см.: Социалистическое соревнование на предприятиях Ленинграда в годы Первой пятилетки. С. 86-93, 317; Коммунисты Ленинграда в борьбе за выполнение решений партии по индустриализации страны. С. 443-446).</w:t>
      </w:r>
    </w:p>
    <w:p w14:paraId="5DFD849D"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Чуриковцы - христиане-трезвенники, объединившиеся вокруг своего духовного вождя «братца» Ивана Алексеевича Чурикова (1861-1929). Духовный последователь Иоанна Кронштадтского И.А.Чуриков в 1896 г. начал проповедывать среди бродяг и пьяниц на Сенной площади в Петербурге об отказе от вина, курения и животной пищи как главных источников зла. В 1900 г. он создал «Общество христиан-трезвенников», указом духовной консистории от 14 августа 1914 г. объявлен сектантом и отлучен от таинства святого причастия. Приход к власти большевиков он приветствовал и объявил труды и деятельность Ленина религиозным чудом. В 1918 г. под Петроградом, в поселке Вырица, И.А.Чуриков с последователями создали религиозно-хозяйственную коммуну «Б.И.Ч.» (братца Иоанна Чурикова). Ее члены осушили несколько гектаров болота, занимались земледелием, скотоводством и ремеслами с большим успехом, чем созданные большевиками коммуны. К 1927 г. насчитывалось 360 тыс. последователей Иоанна Чурикова в Вырице, Петрограде и других местах. Среди них было много рабочих, особенно молодежи. Г.Е.Зиновьев покровительствовал чуриковцам, но после его отстранения от власти это течение «строителей коммунизма на религиозной основе» было объявлено контрреволюционным и антисоветским, чуриковцев лишали избирательных прав. В 1929 г. вырицкая коммуна «Б.И.Ч.» была разгромлена, многие ее члены репрессированы, И.А.Чуриков в том же году погиб в Ярославской политической тюрьме. В 1988 г. чуриковцы реабилитированы, в 1989 г. официально зарегистрировано «Общество христиан-трезвенников, последователей Иоанна Чурикова». После шестидесяти лет подполья чуриковцы возродили в Вырице свою коммуну.</w:t>
      </w:r>
    </w:p>
    <w:p w14:paraId="61D56E46"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Так в документе (12214).</w:t>
      </w:r>
    </w:p>
    <w:p w14:paraId="53F45B34" w14:textId="77777777" w:rsidR="00B25ADA" w:rsidRPr="00743EAE" w:rsidRDefault="00B25ADA" w:rsidP="00743EAE">
      <w:pPr>
        <w:spacing w:after="0" w:line="240" w:lineRule="auto"/>
        <w:jc w:val="both"/>
        <w:rPr>
          <w:rFonts w:ascii="Times New Roman" w:hAnsi="Times New Roman"/>
          <w:color w:val="000000" w:themeColor="text1"/>
          <w:sz w:val="16"/>
          <w:szCs w:val="16"/>
        </w:rPr>
      </w:pPr>
    </w:p>
    <w:p w14:paraId="605BC9AF"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августа 1929 года, еще до того, как Опытный завод произвел свою первую продукцию, СНК СССР принял решение о строительстве сразу двух алюминиевых комбинатов – на базе уже действующей Волховской гидроэлектростанции и еще строящейся Днепровской (Днепрогэса). В 1930 году началось строительство Волховского алюминиевого комбината, в состав которого входили глиноземный и электролизный заводы. Производство глинозема было рассчитано на переработку до 12,5 тонны тихвинских бокситов в год (12225).</w:t>
      </w:r>
    </w:p>
    <w:p w14:paraId="3C5518B7" w14:textId="77777777" w:rsidR="00B25ADA" w:rsidRPr="00743EAE" w:rsidRDefault="00B25ADA" w:rsidP="00743EAE">
      <w:pPr>
        <w:spacing w:after="0" w:line="240" w:lineRule="auto"/>
        <w:jc w:val="both"/>
        <w:rPr>
          <w:rFonts w:ascii="Times New Roman" w:hAnsi="Times New Roman"/>
          <w:color w:val="000000" w:themeColor="text1"/>
          <w:sz w:val="16"/>
          <w:szCs w:val="16"/>
        </w:rPr>
      </w:pPr>
    </w:p>
    <w:p w14:paraId="27A1EBAA"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 августа</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СТО СССР об итогах и перспективах работы Ленинградского судостроительного треста (пр. № 28, п. 23 пр) (ГА РФ. Ф. 5674. Оп. 1. Д. 37. Л. 127?135) (12415).</w:t>
      </w:r>
    </w:p>
    <w:p w14:paraId="09DAA1AB"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p>
    <w:p w14:paraId="2378C67C"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августа 1929 г. ВСНХ СССР принимает решение о строительстве двух алюминиевых заводов: в г. Волхове и в г. Запорожье. Производство глинозема на Волховском алюминиевом заводе проектировалось по способу спекания Мюллера-Яковкина, на Днепровском – по электротермическому способу Кузнецова-Жуковского. </w:t>
      </w:r>
    </w:p>
    <w:p w14:paraId="6B6340B6"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сентября 1931 г. Постановлением Президиума ВСНХ (№ 640) «родился» «Союзалюминий». В 1932 году «на свет» появился институт «Гипроалюминий» - предок всемирно известного Всесоюзного алюминиево-магниевого института (ВАМИ). </w:t>
      </w:r>
    </w:p>
    <w:p w14:paraId="59B672C3"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Первая партия алюминия получена 14 мая 1932 года на Волховском алюминиевом заводе. 14 сентября здесь же получен первый российский глинозем. В июле 1933 года «пущен в строй» Днепровский алюминиевый завод. </w:t>
      </w:r>
    </w:p>
    <w:p w14:paraId="475D8B5D"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6AB85788"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3D02FA10"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364002BE"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50B5FF13"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710763C0" w14:textId="55656633"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военные годы было произведено 350 тыс.</w:t>
      </w:r>
      <w:r w:rsidR="00E77DD0"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438AB383" w14:textId="77777777" w:rsidR="00B25ADA" w:rsidRPr="00743EAE" w:rsidRDefault="00B25ADA" w:rsidP="00743EAE">
      <w:pPr>
        <w:spacing w:after="0" w:line="240" w:lineRule="auto"/>
        <w:jc w:val="both"/>
        <w:rPr>
          <w:rFonts w:ascii="Times New Roman" w:hAnsi="Times New Roman"/>
          <w:color w:val="000000" w:themeColor="text1"/>
          <w:sz w:val="16"/>
          <w:szCs w:val="16"/>
        </w:rPr>
      </w:pPr>
    </w:p>
    <w:p w14:paraId="3B157EAF"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 августа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СТО принял постановление «О перспективах развития цветной металлопромышленности» (12265).</w:t>
      </w:r>
    </w:p>
    <w:p w14:paraId="42A9CE19"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7547C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августа 1929 вышло постановление СТО "О перспективах развития цветной металлопромышленности" (423,127).</w:t>
      </w:r>
    </w:p>
    <w:p w14:paraId="4F410D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B3FC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августа 1929 года вышло решение Совнаркома СССР о строительстве сразу двух алюминиевых комбинатов на базе Волховской и Днепровской гидроэлектростанций перед проектировщиками встал вопрос о типе конструкции основного агрегата, выплавляющего металл - электролизера (11273).</w:t>
      </w:r>
    </w:p>
    <w:p w14:paraId="4CD96B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2DB711"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августа 1929 г. СТО принял постановление "О перспективах развития цвет</w:t>
      </w:r>
      <w:r w:rsidRPr="00743EAE">
        <w:rPr>
          <w:rFonts w:ascii="Times New Roman" w:hAnsi="Times New Roman"/>
          <w:color w:val="000000" w:themeColor="text1"/>
          <w:sz w:val="16"/>
          <w:szCs w:val="16"/>
        </w:rPr>
        <w:softHyphen/>
        <w:t>ной металлопромышленности", в котором пересматривались темпы развития алюминиевой промышленности, заложенные в пятилетнем плане. Составители прежнего плана, исходя из фа</w:t>
      </w:r>
      <w:r w:rsidRPr="00743EAE">
        <w:rPr>
          <w:rFonts w:ascii="Times New Roman" w:hAnsi="Times New Roman"/>
          <w:color w:val="000000" w:themeColor="text1"/>
          <w:sz w:val="16"/>
          <w:szCs w:val="16"/>
        </w:rPr>
        <w:softHyphen/>
        <w:t>ктического импорта алюминия, предусматривали доведение про</w:t>
      </w:r>
      <w:r w:rsidRPr="00743EAE">
        <w:rPr>
          <w:rFonts w:ascii="Times New Roman" w:hAnsi="Times New Roman"/>
          <w:color w:val="000000" w:themeColor="text1"/>
          <w:sz w:val="16"/>
          <w:szCs w:val="16"/>
        </w:rPr>
        <w:softHyphen/>
        <w:t>изводства выплавки алюминия до 5 тыс. т в год. Постановление, основываясь на планах строительства воздушного флота, требо</w:t>
      </w:r>
      <w:r w:rsidRPr="00743EAE">
        <w:rPr>
          <w:rFonts w:ascii="Times New Roman" w:hAnsi="Times New Roman"/>
          <w:color w:val="000000" w:themeColor="text1"/>
          <w:sz w:val="16"/>
          <w:szCs w:val="16"/>
        </w:rPr>
        <w:softHyphen/>
        <w:t>вало доведения ежегодной выплавки алюминия до 20 тыс. т. (10788).</w:t>
      </w:r>
    </w:p>
    <w:p w14:paraId="2DD4BD0D" w14:textId="77777777" w:rsidR="00E77DD0" w:rsidRPr="00743EAE" w:rsidRDefault="00E77DD0" w:rsidP="00743EAE">
      <w:pPr>
        <w:spacing w:after="0" w:line="240" w:lineRule="auto"/>
        <w:jc w:val="both"/>
        <w:rPr>
          <w:rFonts w:ascii="Times New Roman" w:hAnsi="Times New Roman"/>
          <w:color w:val="000000" w:themeColor="text1"/>
          <w:sz w:val="16"/>
          <w:szCs w:val="16"/>
        </w:rPr>
      </w:pPr>
    </w:p>
    <w:p w14:paraId="4BFE9D44" w14:textId="77777777" w:rsidR="00E1543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1E40C47" w14:textId="77777777" w:rsidR="00E15435" w:rsidRPr="00743EAE" w:rsidRDefault="00E1543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B7B9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августа 1929 Центральный телеграф с Мясницкой ул. Был переведен в здание на Тверской (9923).</w:t>
      </w:r>
    </w:p>
    <w:p w14:paraId="375C64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EA74EB6" w14:textId="77777777" w:rsidR="00E77DD0" w:rsidRPr="00743EAE" w:rsidRDefault="00E77DD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383780D" w14:textId="77777777" w:rsidR="00E77DD0" w:rsidRPr="00743EAE" w:rsidRDefault="00E77DD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2EBC2D"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 августа 1929 английский авиатор и орнитолог Мэри Рассел, герцогиня Бедфорд , ее личный пилот К. Д. Барнард и механик Роберт Литтл совершают рекордный полет на Fokker F.VII Spider (G-EBTS) на расстояние 10 000 миль (16 103 км). км) из аэропорта Лимпн в Лимпне , Англия, в Карачи, затем в Британскую Индийскую империю, и обратно в аэропорт Кройдон в Южном Лондоне, Англия, за восемь дней (20806).</w:t>
      </w:r>
    </w:p>
    <w:p w14:paraId="1BF5C937" w14:textId="77777777" w:rsidR="00E77DD0" w:rsidRPr="00743EAE" w:rsidRDefault="00E77DD0" w:rsidP="00743EAE">
      <w:pPr>
        <w:spacing w:after="0" w:line="240" w:lineRule="auto"/>
        <w:jc w:val="both"/>
        <w:rPr>
          <w:rFonts w:ascii="Times New Roman" w:hAnsi="Times New Roman"/>
          <w:color w:val="000000" w:themeColor="text1"/>
          <w:sz w:val="16"/>
          <w:szCs w:val="16"/>
        </w:rPr>
      </w:pPr>
    </w:p>
    <w:p w14:paraId="6E8CE8A6" w14:textId="77777777" w:rsidR="00463E8C"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EC60DAF" w14:textId="77777777" w:rsidR="00463E8C" w:rsidRPr="00743EAE" w:rsidRDefault="00463E8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F07C345" w14:textId="77777777" w:rsidR="00463E8C" w:rsidRPr="00743EAE" w:rsidRDefault="00463E8C" w:rsidP="00743EAE">
      <w:pPr>
        <w:pStyle w:val="a3"/>
        <w:rPr>
          <w:color w:val="000000" w:themeColor="text1"/>
          <w:lang w:val="ru-RU"/>
        </w:rPr>
      </w:pPr>
      <w:r w:rsidRPr="00743EAE">
        <w:rPr>
          <w:color w:val="000000" w:themeColor="text1"/>
          <w:lang w:val="ru-RU"/>
        </w:rPr>
        <w:t>3 августа 1929, по агентурным данным, также требовавшим про</w:t>
      </w:r>
      <w:r w:rsidRPr="00743EAE">
        <w:rPr>
          <w:color w:val="000000" w:themeColor="text1"/>
          <w:lang w:val="ru-RU"/>
        </w:rPr>
        <w:softHyphen/>
        <w:t>верки, через Хайлар на запад проследовали ещё три разобранных самолёта. Уточнить эти данные по китайским источникам не удалось (15820).</w:t>
      </w:r>
    </w:p>
    <w:p w14:paraId="67DB1FF5" w14:textId="77777777" w:rsidR="00463E8C" w:rsidRPr="00743EAE" w:rsidRDefault="00463E8C" w:rsidP="00743EAE">
      <w:pPr>
        <w:pStyle w:val="a3"/>
        <w:rPr>
          <w:color w:val="000000" w:themeColor="text1"/>
          <w:lang w:val="ru-RU"/>
        </w:rPr>
      </w:pPr>
    </w:p>
    <w:p w14:paraId="5C65D770" w14:textId="77777777" w:rsidR="00E1543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A06D0EF" w14:textId="77777777" w:rsidR="00E15435" w:rsidRPr="00743EAE" w:rsidRDefault="00E1543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28A3439" w14:textId="77777777" w:rsidR="00E15435" w:rsidRPr="00743EAE" w:rsidRDefault="00E154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августа в 1929 году от перрона Ярославского вокзала отходит первая электричка. Трехвагонный электропоезд двигается по маршруту Москва - Мытищи, где на вагоностроительном заводе и был сделан первый советский электропоезд (14972).</w:t>
      </w:r>
    </w:p>
    <w:p w14:paraId="0B02288E" w14:textId="77777777" w:rsidR="00E15435" w:rsidRPr="00743EAE" w:rsidRDefault="00E15435" w:rsidP="00743EAE">
      <w:pPr>
        <w:spacing w:after="0" w:line="240" w:lineRule="auto"/>
        <w:jc w:val="both"/>
        <w:rPr>
          <w:rFonts w:ascii="Times New Roman" w:hAnsi="Times New Roman"/>
          <w:color w:val="000000" w:themeColor="text1"/>
          <w:sz w:val="16"/>
          <w:szCs w:val="16"/>
        </w:rPr>
      </w:pPr>
    </w:p>
    <w:p w14:paraId="4694CDD8"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августа 1929 года открыто движение пригородных электропоездов от Ярославского вокзала по маршруту Москва — Мытищи (21168).</w:t>
      </w:r>
    </w:p>
    <w:p w14:paraId="55A9C29E" w14:textId="77777777" w:rsidR="00E77DD0" w:rsidRPr="00743EAE" w:rsidRDefault="00E77DD0" w:rsidP="00743EAE">
      <w:pPr>
        <w:spacing w:after="0" w:line="240" w:lineRule="auto"/>
        <w:jc w:val="both"/>
        <w:rPr>
          <w:rFonts w:ascii="Times New Roman" w:hAnsi="Times New Roman"/>
          <w:color w:val="000000" w:themeColor="text1"/>
          <w:sz w:val="16"/>
          <w:szCs w:val="16"/>
        </w:rPr>
      </w:pPr>
    </w:p>
    <w:p w14:paraId="6CDA8BC1" w14:textId="77777777" w:rsidR="00E15435" w:rsidRPr="00743EAE" w:rsidRDefault="00E1543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августа в 1929 году в Ростове-на-Дону начинает работать первая в СССР автоматическая телефонная станции на 6000 номеров, построенная при содействии шведской фирмы "Эрикссон" (14972).</w:t>
      </w:r>
    </w:p>
    <w:p w14:paraId="1730567B" w14:textId="77777777" w:rsidR="00E15435" w:rsidRPr="00743EAE" w:rsidRDefault="00E15435" w:rsidP="00743EAE">
      <w:pPr>
        <w:spacing w:after="0" w:line="240" w:lineRule="auto"/>
        <w:jc w:val="both"/>
        <w:rPr>
          <w:rFonts w:ascii="Times New Roman" w:hAnsi="Times New Roman"/>
          <w:color w:val="000000" w:themeColor="text1"/>
          <w:sz w:val="16"/>
          <w:szCs w:val="16"/>
        </w:rPr>
      </w:pPr>
    </w:p>
    <w:p w14:paraId="68BE49C7" w14:textId="77777777" w:rsidR="00E77DD0" w:rsidRPr="00743EAE" w:rsidRDefault="00E77DD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За рубежом:</w:t>
      </w:r>
    </w:p>
    <w:p w14:paraId="67215698" w14:textId="77777777" w:rsidR="00E77DD0" w:rsidRPr="00743EAE" w:rsidRDefault="00E77DD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6DC57E"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4–16 августа 1929 в Париже проходит первый международный конкурс туристических самолетов, в ходе которого над Европой будет проведена гонка на 5942 км (3692 мили). Немецкий экипаж Фрица Морзика побеждает на самолете BFW M.23 (20806).</w:t>
      </w:r>
    </w:p>
    <w:p w14:paraId="7F3E3D8C" w14:textId="77777777" w:rsidR="00E77DD0" w:rsidRPr="00743EAE" w:rsidRDefault="00E77DD0" w:rsidP="00743EAE">
      <w:pPr>
        <w:spacing w:after="0" w:line="240" w:lineRule="auto"/>
        <w:jc w:val="both"/>
        <w:rPr>
          <w:rFonts w:ascii="Times New Roman" w:hAnsi="Times New Roman"/>
          <w:color w:val="000000" w:themeColor="text1"/>
          <w:sz w:val="16"/>
          <w:szCs w:val="16"/>
        </w:rPr>
      </w:pPr>
    </w:p>
    <w:p w14:paraId="34725C1D" w14:textId="77777777" w:rsidR="00463E8C"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2449D8D" w14:textId="77777777" w:rsidR="00463E8C" w:rsidRPr="00743EAE" w:rsidRDefault="00463E8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5CFBF8" w14:textId="77777777" w:rsidR="00463E8C" w:rsidRPr="00743EAE" w:rsidRDefault="00463E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августа в 1929 году в Орли во время ежегодных авиагонок "Europe Rundflug" разбился в авиакатастрофе «L.1», пилотируемый своим конструктором. Единственный экземпляр «Arado «L.12» (получил собственное имя «Ostseebad Warnemunde») с крылом типа "парасоль", сконструированный инженером Хоффманом, был зарегистрирован в аэроклубе Мекленберга в июле 1929 года. Это был двухместный самолет цельнодеревянной конструкции с фанерно-полотняной обшивкой, открытой кабиной и звездообразным двигателем «Salmson» «9AD» мощностью 40 л.с. (29,8 кВт) (14974).</w:t>
      </w:r>
    </w:p>
    <w:p w14:paraId="333B3974" w14:textId="77777777" w:rsidR="00463E8C" w:rsidRPr="00743EAE" w:rsidRDefault="00463E8C" w:rsidP="00743EAE">
      <w:pPr>
        <w:spacing w:after="0" w:line="240" w:lineRule="auto"/>
        <w:jc w:val="both"/>
        <w:rPr>
          <w:rFonts w:ascii="Times New Roman" w:hAnsi="Times New Roman"/>
          <w:color w:val="000000" w:themeColor="text1"/>
          <w:sz w:val="16"/>
          <w:szCs w:val="16"/>
        </w:rPr>
      </w:pPr>
    </w:p>
    <w:p w14:paraId="0217E14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928FA0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40C33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августа 1929 после испытания Ш-1 в устье Невы в качестве гидросамолета в Петергофе был испытан как амфибия (434,596).</w:t>
      </w:r>
    </w:p>
    <w:p w14:paraId="433054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36D56D" w14:textId="77777777" w:rsidR="00463E8C" w:rsidRPr="00743EAE" w:rsidRDefault="00463E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августа в 1929 году впервые у нас в стране были проведены летные испытания самолета-амфибии: </w:t>
      </w:r>
      <w:hyperlink r:id="rId130" w:tgtFrame="_blank" w:history="1">
        <w:r w:rsidRPr="00743EAE">
          <w:rPr>
            <w:rFonts w:ascii="Times New Roman" w:hAnsi="Times New Roman"/>
            <w:color w:val="000000" w:themeColor="text1"/>
            <w:sz w:val="16"/>
            <w:szCs w:val="16"/>
          </w:rPr>
          <w:t xml:space="preserve">«Ш-1» </w:t>
        </w:r>
      </w:hyperlink>
      <w:r w:rsidRPr="00743EAE">
        <w:rPr>
          <w:rFonts w:ascii="Times New Roman" w:hAnsi="Times New Roman"/>
          <w:color w:val="000000" w:themeColor="text1"/>
          <w:sz w:val="16"/>
          <w:szCs w:val="16"/>
        </w:rPr>
        <w:t>взлетела с воды, села на сушу и проделала обратный путь (14975).</w:t>
      </w:r>
    </w:p>
    <w:p w14:paraId="42A67B75" w14:textId="77777777" w:rsidR="00463E8C" w:rsidRPr="00743EAE" w:rsidRDefault="00463E8C" w:rsidP="00743EAE">
      <w:pPr>
        <w:spacing w:after="0" w:line="240" w:lineRule="auto"/>
        <w:jc w:val="both"/>
        <w:rPr>
          <w:rFonts w:ascii="Times New Roman" w:hAnsi="Times New Roman"/>
          <w:color w:val="000000" w:themeColor="text1"/>
          <w:sz w:val="16"/>
          <w:szCs w:val="16"/>
        </w:rPr>
      </w:pPr>
    </w:p>
    <w:p w14:paraId="3D0345AC"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августа 1929 г. впервые попробовали ле</w:t>
      </w:r>
      <w:r w:rsidRPr="00142305">
        <w:rPr>
          <w:rFonts w:ascii="Times New Roman" w:hAnsi="Times New Roman"/>
          <w:color w:val="0070C0"/>
          <w:sz w:val="16"/>
          <w:szCs w:val="16"/>
        </w:rPr>
        <w:softHyphen/>
        <w:t>тать на Ш-1 на колёсах. Глаголев и Шавров стартовали из Гребного порта, оттуда направились в Петергоф и там призем</w:t>
      </w:r>
      <w:r w:rsidRPr="00142305">
        <w:rPr>
          <w:rFonts w:ascii="Times New Roman" w:hAnsi="Times New Roman"/>
          <w:color w:val="0070C0"/>
          <w:sz w:val="16"/>
          <w:szCs w:val="16"/>
        </w:rPr>
        <w:softHyphen/>
        <w:t>лились на аэродроме. Вскоре собрались возвращаться. В самом конце разбега что-то отвалилось: оказалось - правое колесо. Потом выяснилось, что срезало болт и выпала полуось. Но Ш-1 благопо</w:t>
      </w:r>
      <w:r w:rsidRPr="00142305">
        <w:rPr>
          <w:rFonts w:ascii="Times New Roman" w:hAnsi="Times New Roman"/>
          <w:color w:val="0070C0"/>
          <w:sz w:val="16"/>
          <w:szCs w:val="16"/>
        </w:rPr>
        <w:softHyphen/>
        <w:t>лучно поднялся в воздух и сел на воду в Гребном порту. Колесо привезли на следующий день. Крепление пришлось усилить.</w:t>
      </w:r>
    </w:p>
    <w:p w14:paraId="4194A39D"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Убедившись в возможностях нового са</w:t>
      </w:r>
      <w:r w:rsidRPr="00142305">
        <w:rPr>
          <w:rFonts w:ascii="Times New Roman" w:hAnsi="Times New Roman"/>
          <w:color w:val="0070C0"/>
          <w:sz w:val="16"/>
          <w:szCs w:val="16"/>
        </w:rPr>
        <w:softHyphen/>
        <w:t>молёта, его решили перегнать в Москву. Но имевшегося запаса бензина (63 л в центроплане) для этого не хватало. При</w:t>
      </w:r>
      <w:r w:rsidRPr="00142305">
        <w:rPr>
          <w:rFonts w:ascii="Times New Roman" w:hAnsi="Times New Roman"/>
          <w:color w:val="0070C0"/>
          <w:sz w:val="16"/>
          <w:szCs w:val="16"/>
        </w:rPr>
        <w:softHyphen/>
        <w:t>шлось поставить дополнительный бензо</w:t>
      </w:r>
      <w:r w:rsidRPr="00142305">
        <w:rPr>
          <w:rFonts w:ascii="Times New Roman" w:hAnsi="Times New Roman"/>
          <w:color w:val="0070C0"/>
          <w:sz w:val="16"/>
          <w:szCs w:val="16"/>
        </w:rPr>
        <w:softHyphen/>
        <w:t>бак на 129 л сзади в лодке. Горючее из него должна была гнать в верхний бак помпа AM, приводившаяся в действие ветрянкой. Для страховки ввели и ручную помпу. Чтобы опробовать машину пос</w:t>
      </w:r>
      <w:r w:rsidRPr="00142305">
        <w:rPr>
          <w:rFonts w:ascii="Times New Roman" w:hAnsi="Times New Roman"/>
          <w:color w:val="0070C0"/>
          <w:sz w:val="16"/>
          <w:szCs w:val="16"/>
        </w:rPr>
        <w:softHyphen/>
        <w:t>ле переделки, выполнили около десяти полётов. Центровка самолёта сдвинулась назад. На пилотирование это повлияло мало, но при взлёте и посадке на аэро</w:t>
      </w:r>
      <w:r w:rsidRPr="00142305">
        <w:rPr>
          <w:rFonts w:ascii="Times New Roman" w:hAnsi="Times New Roman"/>
          <w:color w:val="0070C0"/>
          <w:sz w:val="16"/>
          <w:szCs w:val="16"/>
        </w:rPr>
        <w:softHyphen/>
        <w:t>дроме костыль стал создавать слишком большое сопротивление. Пришлось его доработать (24952).</w:t>
      </w:r>
    </w:p>
    <w:p w14:paraId="7E55867D" w14:textId="77777777" w:rsidR="00002037" w:rsidRPr="00142305" w:rsidRDefault="00002037" w:rsidP="00002037">
      <w:pPr>
        <w:spacing w:after="0" w:line="240" w:lineRule="auto"/>
        <w:jc w:val="both"/>
        <w:rPr>
          <w:rFonts w:ascii="Times New Roman" w:hAnsi="Times New Roman"/>
          <w:color w:val="0070C0"/>
          <w:sz w:val="16"/>
          <w:szCs w:val="16"/>
        </w:rPr>
      </w:pPr>
    </w:p>
    <w:p w14:paraId="07DB0E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августа 1929 был первый неудачный старт полета ТБ-1 (АНТ-4) Страны Советов под управлением С.А.Шестакова и м В.В.Фуфаева. Прервали полет в районе Читы и еле-еле сели в тайге. Возвратились в Москву и полетели 23 августа заново на дублере (2782,23).</w:t>
      </w:r>
    </w:p>
    <w:p w14:paraId="79CAD3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1DD503" w14:textId="34C8FCEF" w:rsidR="00E15435" w:rsidRPr="00743EAE" w:rsidRDefault="00E15435"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6 августа 1929 г. — Предписание члена Реввоенсовета СССР и Президиума ВСНХ СССР и начальника Мобилизационно-планового управления ВСНХ СССР А. М. Постникова председателю правления Авиатреста И. К. Михайлову о недопустимости нарушения срока испытания мотора</w:t>
      </w:r>
      <w:r w:rsidR="00DC5403" w:rsidRPr="00743EAE">
        <w:rPr>
          <w:rFonts w:ascii="Times New Roman" w:hAnsi="Times New Roman"/>
          <w:bCs/>
          <w:color w:val="000000" w:themeColor="text1"/>
          <w:sz w:val="16"/>
          <w:szCs w:val="16"/>
        </w:rPr>
        <w:t xml:space="preserve"> М-17</w:t>
      </w:r>
    </w:p>
    <w:p w14:paraId="1481BAD2"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6 августа 1929 г.</w:t>
      </w:r>
    </w:p>
    <w:p w14:paraId="4FE8BEF7"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2EF2D7CF"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В бытность т. </w:t>
      </w:r>
      <w:hyperlink r:id="rId131" w:history="1">
        <w:r w:rsidRPr="00743EAE">
          <w:rPr>
            <w:color w:val="000000" w:themeColor="text1"/>
            <w:sz w:val="16"/>
            <w:szCs w:val="16"/>
          </w:rPr>
          <w:t>Баранова</w:t>
        </w:r>
      </w:hyperlink>
      <w:r w:rsidRPr="00743EAE">
        <w:rPr>
          <w:color w:val="000000" w:themeColor="text1"/>
          <w:sz w:val="16"/>
          <w:szCs w:val="16"/>
        </w:rPr>
        <w:t>, Вас и меня на заводе № 26 мы с Вами установили принятый заводскими работниками срок постановки на испытание на станок первого мотора советского изготовления М</w:t>
      </w:r>
      <w:r w:rsidRPr="00743EAE">
        <w:rPr>
          <w:color w:val="000000" w:themeColor="text1"/>
          <w:sz w:val="16"/>
          <w:szCs w:val="16"/>
        </w:rPr>
        <w:noBreakHyphen/>
        <w:t>17 — 1 августа. Не получая никаких сведений ни от Вас, ни от директора завода, я имел полное основание надеяться на то, что срок, данный заводу, серьезный и будет выдержан. 2 августа ответственным исполнителем МПУ по моему поручению было выяснено положение этого вопроса, причем оказалось, что в настоящее время отдельные части мотора М</w:t>
      </w:r>
      <w:r w:rsidRPr="00743EAE">
        <w:rPr>
          <w:color w:val="000000" w:themeColor="text1"/>
          <w:sz w:val="16"/>
          <w:szCs w:val="16"/>
        </w:rPr>
        <w:noBreakHyphen/>
        <w:t>17 испытываются на немецком моторе, к сборке мотора советского изготовления не приступлено и предполагается, что таковой мотор, первый головной, будет поставлен на станок не ранее 25 августа.</w:t>
      </w:r>
    </w:p>
    <w:p w14:paraId="354DDE04"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К заводу № 26 мы относились до сих пор в достаточной мере и внимательно и снисходительно, учитывая все трудности, которые имеет вновь устанавливаемое производство при неоконченном капитальном строительстве завода. Личный осмотр завода убедил нас в том, что средства завода как технические, так и живые в настоящее время достаточны для того, чтобы обещания, данные заводом, поставить первый мотор на станок 1 августа и собрать первые 10 головных моторов к 1 октября, были выполнены. Относясь серьезно к созданию советского производства мощных моторов, я и член РВС т. Баранов предполагали, что всякие обещания в этой области являются серьезными обещаниями серьезных и деловых людей, и если таковые не выполняются по какой-либо причине, то директор завода или председатель треста своевременно уведомляют об этом, объясняя объективные трудности, которые за это время встретились.</w:t>
      </w:r>
    </w:p>
    <w:p w14:paraId="074B13AD"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Не получив никаких уведомлений, мы вправе считать, что результат опоздания есть последствие ...²* нашего безобразного отношения к выполнению обещанных сроков, которые назначаются для отдельных работ, и той безответственности, которая вообще в нашей практике в последнее время получила права какого-то гражданства- «можно-де дать какие угодно обещания, но их не выполнять».</w:t>
      </w:r>
    </w:p>
    <w:p w14:paraId="663E8D9E"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Я считаю необходимым обратить Ваше внимание на этот совершенно недопустимый случай, с одной стороны, создание мощного мотора — факт исключительной важности, с другой стороны, группа ответственных руководителей завода и треста, дающих определенное обязательство и не выполняющих его, — тоже факт достаточно основательный, чтобы к нему относиться серьезно. У меня пропала уверенность в том, что при таком отношении к делу мы вообще сможем создать серьезное производство на заводе № 26 и всегда быть уверенными в том, что наши задания заводом выполняются надлежаще тщательно, своевременно и аккуратно. Характер такого отношения деловых людей к своим обещаниям характеризует несерьезность, безответственность и неумение или нежелание понять, насколько важно, хотя бы в таких ударных вопросах, придерживаться иного порядка, чем тот, который начинает у нас устанавливаться.</w:t>
      </w:r>
    </w:p>
    <w:p w14:paraId="08CBC1F7"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Категорически настаиваю на том, чтобы в течение ближайших 3 дней мне было окончательно сообщено, когда будет поставлен на станок первый мотор советского изготовления М</w:t>
      </w:r>
      <w:r w:rsidRPr="00743EAE">
        <w:rPr>
          <w:color w:val="000000" w:themeColor="text1"/>
          <w:sz w:val="16"/>
          <w:szCs w:val="16"/>
        </w:rPr>
        <w:noBreakHyphen/>
        <w:t>17 заводом № 26 и будет ли выполнена сборка первой серии десяти головных моторов к 1 октября.</w:t>
      </w:r>
    </w:p>
    <w:p w14:paraId="0BDCD2DC"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Предупреждаю, что всякое нарушение установленных сроков в этом вопросе заставит меня поставить вопрос о самой серьезной ответственности людей, причастных к выполнению этого задания по производству. Ответ ожидаю 9 августа с. г.</w:t>
      </w:r>
    </w:p>
    <w:p w14:paraId="31920941" w14:textId="77777777" w:rsidR="00B25ADA" w:rsidRPr="00743EAE" w:rsidRDefault="00B25ADA"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Член РВС и Президиума ВСНХ СССР и начальник Мобпланупра </w:t>
      </w:r>
      <w:hyperlink r:id="rId132" w:history="1">
        <w:r w:rsidRPr="00743EAE">
          <w:rPr>
            <w:rStyle w:val="af0"/>
            <w:i w:val="0"/>
            <w:color w:val="000000" w:themeColor="text1"/>
            <w:sz w:val="16"/>
            <w:szCs w:val="16"/>
          </w:rPr>
          <w:t>Постников</w:t>
        </w:r>
      </w:hyperlink>
    </w:p>
    <w:p w14:paraId="4A79D974" w14:textId="77777777" w:rsidR="00B25ADA" w:rsidRPr="00743EAE" w:rsidRDefault="00B25ADA"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3F9824FC"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Копии направлены: начальнику ГВПУ, члену Президиума ВСНХ СССР М. Г. Урываеву, директору завода № 26 Авиатреста И. С. Михайлову, начальнику УВВС, члену РВС СССР П. И. Баранову.</w:t>
      </w:r>
    </w:p>
    <w:p w14:paraId="4ACFBC53" w14:textId="77777777" w:rsidR="00B25ADA" w:rsidRPr="00743EAE" w:rsidRDefault="00B25ADA" w:rsidP="00743EAE">
      <w:pPr>
        <w:pStyle w:val="ae"/>
        <w:spacing w:before="0" w:after="0"/>
        <w:jc w:val="both"/>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Повреждение документа.</w:t>
      </w:r>
    </w:p>
    <w:p w14:paraId="1E78A1C2" w14:textId="77777777" w:rsidR="00B25ADA" w:rsidRPr="00743EAE" w:rsidRDefault="00B25ADA" w:rsidP="00743EAE">
      <w:pPr>
        <w:pStyle w:val="ae"/>
        <w:spacing w:before="0" w:after="0"/>
        <w:jc w:val="both"/>
        <w:rPr>
          <w:color w:val="000000" w:themeColor="text1"/>
          <w:sz w:val="16"/>
          <w:szCs w:val="16"/>
        </w:rPr>
      </w:pPr>
      <w:r w:rsidRPr="00743EAE">
        <w:rPr>
          <w:color w:val="000000" w:themeColor="text1"/>
          <w:sz w:val="16"/>
          <w:szCs w:val="16"/>
        </w:rPr>
        <w:t>РГАЭ. Ф. 2097. Оп. 1. Д. 970. Л. 11 — 12. Подлинник.</w:t>
      </w:r>
    </w:p>
    <w:p w14:paraId="14E24EA5"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970. Л. 11 — 12. Подлинник. </w:t>
      </w:r>
    </w:p>
    <w:p w14:paraId="48EFC823"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344-345 (12460).</w:t>
      </w:r>
    </w:p>
    <w:p w14:paraId="31DDC966" w14:textId="77777777" w:rsidR="00B25ADA" w:rsidRPr="00743EAE" w:rsidRDefault="00B25ADA" w:rsidP="00743EAE">
      <w:pPr>
        <w:spacing w:after="0" w:line="240" w:lineRule="auto"/>
        <w:jc w:val="both"/>
        <w:rPr>
          <w:rFonts w:ascii="Times New Roman" w:hAnsi="Times New Roman"/>
          <w:color w:val="000000" w:themeColor="text1"/>
          <w:sz w:val="16"/>
          <w:szCs w:val="16"/>
        </w:rPr>
      </w:pPr>
    </w:p>
    <w:p w14:paraId="24840A0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880617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027E6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августа 1929 г. на заводе ГОМЗ состоялся митинг, на котором была принята резолюция: «Обойдемся без немцев!». Л.Г. Титов вместе с группой специалистов завода взялись разработать проект реконструкции самостоятельно. В 1928 г. встал вопрос о расширении производственных площадей, о строительстве, по сути дела, нового оптико-механического предприятия. Немецкая фирма «Карл Цейс» запросила только за консультацию по строительству 5 млн руб. золотом. Были и другие условия. В частности, Советский Союз должен был в течение 15 лет покупать оптико-механические приборы только у фирмы «Карл Цейс» и в течение 25 лет не выходить на международный рынок со своей продукцией. Эти условия советской стороной были отвергнуты. Ленинградские производственники решили строить завод своими силами. В августе 1929 г. состоялась закладка новых корпусов завода. В этом же году Л.Г. Титов в комиссион­ном магазине на Невском проспекте купил немецкую фотокамеру и принес ее на завод. Это была склад­ная пластиночная камера формата 9 х 12 см фирмы «Цейс-Икон». На заводе камеру разобрали по винтикам и решили, что сумеют сделать такую же свою. Уже к 1 марта были изготовлены чертежи фотоаппарата. Объектив, рассчитанный B.C. Игнатовским, был изготовлен на заводе своими силами. Но не все удалось сделать самим. Самый тонкий и сложный механизм аппарата — затвор — пришлось закупать в Германии. В феврале 1930 г. для обеспечения серийного выпуска было приобретено 7 тыс. затворов по цене 7 золотых рублей за штуку. Так появился первый советский фотоаппарат «Фотокор». К 25 июня 1930 г., к открытию XVI съезда ВКП(б) предприятие, получившее название «Государственный оптико-механический завод» (ГОМЗ) рапортовало о сборке первых 100 аппаратов. Это была серьезная победа оптического приборостроения. День рождения «Фотокора» навсегда стал днем рождения советской фототехники. В это время на заводе была создана специальная фотолаборатория, которая потом преобразовалв СКВ фототехники. Первым руководителем лаборатории стал А.А. Ворожбит. Затворы собственной конструкции стали здесь разрабатывать с октября 1930 г. Примерно тогда же на заводе появились шефы - коллегия ОГПУ. Вскоре «по просьбам трудящихся» завод стал называться «ГОМЗ имени ОГПУ». (ОГПУ был предшественником НКВД, а затем КГБ СССР.) А в ноябре 1930 г. Л.Г. Титов именно органами ОГПУ был арестован второй раз и провел под следствием более полугода (11869).</w:t>
      </w:r>
    </w:p>
    <w:p w14:paraId="45BAEA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EBC17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августа 1929 г. постановлением Совета Народных Комиссаров СССР на базе Центральной лаборатории связи при Наркомате почт и телеграфов СССР был создан Научно-исследовательский институт связи (НИИС). 16 мая 1940 г. переименован в Центральный научно-исследовательский институт связи (ЦНИИС). В 1941 - 1944 гг. находился в эвакуации в г. Алма-Ате (12102).</w:t>
      </w:r>
    </w:p>
    <w:p w14:paraId="00D47B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2A58A4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53B698D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1152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августа 1929 РВС издал приказ о создании Особой дальневосточной армии для защиты от японской агрессии (3186).</w:t>
      </w:r>
    </w:p>
    <w:p w14:paraId="76A385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361A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августа 1929 г. по</w:t>
      </w:r>
      <w:r w:rsidRPr="00743EAE">
        <w:rPr>
          <w:rFonts w:ascii="Times New Roman" w:hAnsi="Times New Roman"/>
          <w:color w:val="000000" w:themeColor="text1"/>
          <w:sz w:val="16"/>
          <w:szCs w:val="16"/>
        </w:rPr>
        <w:softHyphen/>
        <w:t>явился приказ Реввоенсовета СССР о создании Особой Дальневосточной армии (ОДВА, позже Краснознаменной - ОКДВА) под командованием В.К. Блю</w:t>
      </w:r>
      <w:r w:rsidRPr="00743EAE">
        <w:rPr>
          <w:rFonts w:ascii="Times New Roman" w:hAnsi="Times New Roman"/>
          <w:color w:val="000000" w:themeColor="text1"/>
          <w:sz w:val="16"/>
          <w:szCs w:val="16"/>
        </w:rPr>
        <w:softHyphen/>
        <w:t>хера. Авиационная группировка на</w:t>
      </w:r>
      <w:r w:rsidRPr="00743EAE">
        <w:rPr>
          <w:rFonts w:ascii="Times New Roman" w:hAnsi="Times New Roman"/>
          <w:color w:val="000000" w:themeColor="text1"/>
          <w:sz w:val="16"/>
          <w:szCs w:val="16"/>
        </w:rPr>
        <w:softHyphen/>
        <w:t>считывала около 70 боевых самолетов Р-1 и поплавковых МР-1, а также не</w:t>
      </w:r>
      <w:r w:rsidRPr="00743EAE">
        <w:rPr>
          <w:rFonts w:ascii="Times New Roman" w:hAnsi="Times New Roman"/>
          <w:color w:val="000000" w:themeColor="text1"/>
          <w:sz w:val="16"/>
          <w:szCs w:val="16"/>
        </w:rPr>
        <w:softHyphen/>
        <w:t>сколько истребителей “Мартинсайд”. По состоянию на 31 июля в составе Даурской группировки насчи</w:t>
      </w:r>
      <w:r w:rsidRPr="00743EAE">
        <w:rPr>
          <w:rFonts w:ascii="Times New Roman" w:hAnsi="Times New Roman"/>
          <w:color w:val="000000" w:themeColor="text1"/>
          <w:sz w:val="16"/>
          <w:szCs w:val="16"/>
        </w:rPr>
        <w:softHyphen/>
        <w:t>тывалось 19 самолетов, в Хабаровско-Сунгарийской - 8, Гродековской - 37, Читинской - б. Благовещенская и Вла</w:t>
      </w:r>
      <w:r w:rsidRPr="00743EAE">
        <w:rPr>
          <w:rFonts w:ascii="Times New Roman" w:hAnsi="Times New Roman"/>
          <w:color w:val="000000" w:themeColor="text1"/>
          <w:sz w:val="16"/>
          <w:szCs w:val="16"/>
        </w:rPr>
        <w:softHyphen/>
        <w:t>дивостокская группировки ОДВА само</w:t>
      </w:r>
      <w:r w:rsidRPr="00743EAE">
        <w:rPr>
          <w:rFonts w:ascii="Times New Roman" w:hAnsi="Times New Roman"/>
          <w:color w:val="000000" w:themeColor="text1"/>
          <w:sz w:val="16"/>
          <w:szCs w:val="16"/>
        </w:rPr>
        <w:softHyphen/>
        <w:t>летов не имели.</w:t>
      </w:r>
    </w:p>
    <w:p w14:paraId="08A280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Чжан Сюэлян мог противопоста</w:t>
      </w:r>
      <w:r w:rsidRPr="00743EAE">
        <w:rPr>
          <w:rFonts w:ascii="Times New Roman" w:hAnsi="Times New Roman"/>
          <w:color w:val="000000" w:themeColor="text1"/>
          <w:sz w:val="16"/>
          <w:szCs w:val="16"/>
        </w:rPr>
        <w:softHyphen/>
        <w:t>вить им до 50 боеспособных самоле</w:t>
      </w:r>
      <w:r w:rsidRPr="00743EAE">
        <w:rPr>
          <w:rFonts w:ascii="Times New Roman" w:hAnsi="Times New Roman"/>
          <w:color w:val="000000" w:themeColor="text1"/>
          <w:sz w:val="16"/>
          <w:szCs w:val="16"/>
        </w:rPr>
        <w:softHyphen/>
        <w:t>тов. В разведсводке от 17 июля сооб</w:t>
      </w:r>
      <w:r w:rsidRPr="00743EAE">
        <w:rPr>
          <w:rFonts w:ascii="Times New Roman" w:hAnsi="Times New Roman"/>
          <w:color w:val="000000" w:themeColor="text1"/>
          <w:sz w:val="16"/>
          <w:szCs w:val="16"/>
        </w:rPr>
        <w:softHyphen/>
        <w:t>щили, что китайцы начали переброску авиации ближе к линии фронта, отпра</w:t>
      </w:r>
      <w:r w:rsidRPr="00743EAE">
        <w:rPr>
          <w:rFonts w:ascii="Times New Roman" w:hAnsi="Times New Roman"/>
          <w:color w:val="000000" w:themeColor="text1"/>
          <w:sz w:val="16"/>
          <w:szCs w:val="16"/>
        </w:rPr>
        <w:softHyphen/>
        <w:t>вив вместе с наземными войсками в район ст. Маньчжурия - Хайлар отряд самолетов и на ст. Пограничная два самолета. 19 июля отмечалась вероят</w:t>
      </w:r>
      <w:r w:rsidRPr="00743EAE">
        <w:rPr>
          <w:rFonts w:ascii="Times New Roman" w:hAnsi="Times New Roman"/>
          <w:color w:val="000000" w:themeColor="text1"/>
          <w:sz w:val="16"/>
          <w:szCs w:val="16"/>
        </w:rPr>
        <w:softHyphen/>
        <w:t>ная переброска авиаотряда предполо</w:t>
      </w:r>
      <w:r w:rsidRPr="00743EAE">
        <w:rPr>
          <w:rFonts w:ascii="Times New Roman" w:hAnsi="Times New Roman"/>
          <w:color w:val="000000" w:themeColor="text1"/>
          <w:sz w:val="16"/>
          <w:szCs w:val="16"/>
        </w:rPr>
        <w:softHyphen/>
        <w:t>жительно из 10 машин в Баргу и двух самолетов на ст. Пограничная (под</w:t>
      </w:r>
      <w:r w:rsidRPr="00743EAE">
        <w:rPr>
          <w:rFonts w:ascii="Times New Roman" w:hAnsi="Times New Roman"/>
          <w:color w:val="000000" w:themeColor="text1"/>
          <w:sz w:val="16"/>
          <w:szCs w:val="16"/>
        </w:rPr>
        <w:softHyphen/>
        <w:t>черкивалось, что сведения требовали проверки). 26 июля, по данным ОГПУ, китайские войска на Сунгарийском направлении усилили авиаотрядом в семь самолетов, их туда привезли ра</w:t>
      </w:r>
      <w:r w:rsidRPr="00743EAE">
        <w:rPr>
          <w:rFonts w:ascii="Times New Roman" w:hAnsi="Times New Roman"/>
          <w:color w:val="000000" w:themeColor="text1"/>
          <w:sz w:val="16"/>
          <w:szCs w:val="16"/>
        </w:rPr>
        <w:softHyphen/>
        <w:t>зобранными. По агентурным данным, также требовавшим проверки, 3 авгу</w:t>
      </w:r>
      <w:r w:rsidRPr="00743EAE">
        <w:rPr>
          <w:rFonts w:ascii="Times New Roman" w:hAnsi="Times New Roman"/>
          <w:color w:val="000000" w:themeColor="text1"/>
          <w:sz w:val="16"/>
          <w:szCs w:val="16"/>
        </w:rPr>
        <w:softHyphen/>
        <w:t>ста через Хайлар на запад проследо</w:t>
      </w:r>
      <w:r w:rsidRPr="00743EAE">
        <w:rPr>
          <w:rFonts w:ascii="Times New Roman" w:hAnsi="Times New Roman"/>
          <w:color w:val="000000" w:themeColor="text1"/>
          <w:sz w:val="16"/>
          <w:szCs w:val="16"/>
        </w:rPr>
        <w:softHyphen/>
        <w:t>вали еще три разобранных самолета. Уточнить эти данные по китайским ис</w:t>
      </w:r>
      <w:r w:rsidRPr="00743EAE">
        <w:rPr>
          <w:rFonts w:ascii="Times New Roman" w:hAnsi="Times New Roman"/>
          <w:color w:val="000000" w:themeColor="text1"/>
          <w:sz w:val="16"/>
          <w:szCs w:val="16"/>
        </w:rPr>
        <w:softHyphen/>
        <w:t>точникам не удалось (11216).</w:t>
      </w:r>
    </w:p>
    <w:p w14:paraId="5D2F5C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4B2C9F" w14:textId="77777777" w:rsidR="004C2BB7" w:rsidRPr="00743EAE" w:rsidRDefault="004C2B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6 августа 1929 была сформирована ОДВА (Особая Дальневосточная Армия). Возглавивший ее В.К. Блюхер начал готовить операцию по противодействию китайским вылазкам. В активную фазу боевые действия вошли с 12 октября 1929 года. Конфликт на КВЖД оказался крайне специфичным: мало того, что официальный Нанкин был как бы не при делах, так еще и цель ОДВА заключалась не в захвате территории, а разгроме противника. В общей сложности на Дальний Восток отправилось 9 танков, которые свели в отдельную танковую роту.</w:t>
      </w:r>
    </w:p>
    <w:p w14:paraId="49FBAE79" w14:textId="77777777" w:rsidR="004C2BB7" w:rsidRPr="00743EAE" w:rsidRDefault="004C2BB7" w:rsidP="00743EAE">
      <w:pPr>
        <w:shd w:val="clear" w:color="auto" w:fill="FFFFFF"/>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Бардак творился по обе стороны фронта. Начиная с того, что один танк уронили при разгрузке, участие в боях он не принимал. Но у Чжан Сюэляна дела были еще хуже: танки у него имелись (Renault FT), но в бой они так и не пошли. Боевой дебют Т-18 был веселым: часть машин просто потеряло ориентировку в пути и заблудилось, до вражеских позиций доехало 6, обнаружив тут противотанковые рвы. Советские машины колесили вдоль китайских позиций, не в силах их проехать, а китайские артиллеристы не могли в них попасть. Тем не менее, Т-18 всё же оказались полезными. Даже странный дебют 17 ноября 1929 года скорее стал успешным, поскольку машины всё же поддержали свою пехоту. В последующие два дня 8 танков вполне успешно поддерживали атаки пехоты. Далее конфликт пошел на убыль, поскольку Чжан Сюэлян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 (22380).</w:t>
      </w:r>
    </w:p>
    <w:p w14:paraId="57612236" w14:textId="77777777" w:rsidR="004C2BB7" w:rsidRPr="00743EAE" w:rsidRDefault="004C2BB7" w:rsidP="00743EAE">
      <w:pPr>
        <w:shd w:val="clear" w:color="auto" w:fill="FFFFFF"/>
        <w:spacing w:after="0" w:line="240" w:lineRule="auto"/>
        <w:jc w:val="both"/>
        <w:rPr>
          <w:rFonts w:ascii="Times New Roman" w:hAnsi="Times New Roman"/>
          <w:color w:val="000000" w:themeColor="text1"/>
          <w:sz w:val="16"/>
          <w:szCs w:val="16"/>
        </w:rPr>
      </w:pPr>
    </w:p>
    <w:p w14:paraId="7CF37A5C" w14:textId="77777777" w:rsidR="00463E8C" w:rsidRPr="00743EAE" w:rsidRDefault="00463E8C" w:rsidP="00743EAE">
      <w:pPr>
        <w:pStyle w:val="a3"/>
        <w:rPr>
          <w:color w:val="000000" w:themeColor="text1"/>
          <w:lang w:val="ru-RU"/>
        </w:rPr>
      </w:pPr>
      <w:r w:rsidRPr="00743EAE">
        <w:rPr>
          <w:color w:val="000000" w:themeColor="text1"/>
          <w:lang w:val="ru-RU"/>
        </w:rPr>
        <w:t>6 августа 1929 г. была сформирована Особая Дальневосточная армия (ОДВА). Командовать ею назначили В.К Блюхера — ранее главного советского военного советника в Китае, хорошо знакомого с местной спецификой. В первом крупном вооружённом конфликте после окончания гражданской войны Красная армия намеревалась опробовать всё, че</w:t>
      </w:r>
      <w:r w:rsidRPr="00743EAE">
        <w:rPr>
          <w:color w:val="000000" w:themeColor="text1"/>
          <w:lang w:val="ru-RU"/>
        </w:rPr>
        <w:softHyphen/>
        <w:t>му она научилась за эти годы, испытать новое вооружение и военную технику.</w:t>
      </w:r>
    </w:p>
    <w:p w14:paraId="23AA1D93" w14:textId="77777777" w:rsidR="00463E8C" w:rsidRPr="00743EAE" w:rsidRDefault="00463E8C" w:rsidP="00743EAE">
      <w:pPr>
        <w:pStyle w:val="a3"/>
        <w:rPr>
          <w:color w:val="000000" w:themeColor="text1"/>
          <w:lang w:val="ru-RU"/>
        </w:rPr>
      </w:pPr>
      <w:r w:rsidRPr="00743EAE">
        <w:rPr>
          <w:color w:val="000000" w:themeColor="text1"/>
          <w:lang w:val="ru-RU"/>
        </w:rPr>
        <w:t>Кроме обычной пехоты и кавалерии, в бой должны были пойти танки и мотопехота на грузовиках. Немалую роль отводили и авиации. В дополнение к имевшимся ранее трём авиаотрядам в Чите, Спасске и Хабаровске из Европейской части страны перебросили ещё три эскадрильи. Например, 40-я эскадрилья прибыла из Липецка. ВВС ОДВА ко</w:t>
      </w:r>
      <w:r w:rsidRPr="00743EAE">
        <w:rPr>
          <w:color w:val="000000" w:themeColor="text1"/>
          <w:lang w:val="ru-RU"/>
        </w:rPr>
        <w:softHyphen/>
        <w:t>мандовал венгерский эмигрант, член ВКП(б) Эрвин Киш. ОДВА разделили на две груп</w:t>
      </w:r>
      <w:r w:rsidRPr="00743EAE">
        <w:rPr>
          <w:color w:val="000000" w:themeColor="text1"/>
          <w:lang w:val="ru-RU"/>
        </w:rPr>
        <w:softHyphen/>
        <w:t>пы — Приморскую и Забайкальскую. По плану они наносили удары навстречу друг другу вдоль линии КВЖД. Приморская группа должна была взаимодействовать с Амурской во</w:t>
      </w:r>
      <w:r w:rsidRPr="00743EAE">
        <w:rPr>
          <w:color w:val="000000" w:themeColor="text1"/>
          <w:lang w:val="ru-RU"/>
        </w:rPr>
        <w:softHyphen/>
        <w:t>енной флотилией, которой отводили направление вверх по реке Сунгари. Каждой груп</w:t>
      </w:r>
      <w:r w:rsidRPr="00743EAE">
        <w:rPr>
          <w:color w:val="000000" w:themeColor="text1"/>
          <w:lang w:val="ru-RU"/>
        </w:rPr>
        <w:softHyphen/>
        <w:t>пе для поддержки выделили авиацию. Приморской группе придали 19-й отдельный авиаотряд (оао) «Дальневосточный ультиматум», 5-ю истребительную и 40-ю разведы</w:t>
      </w:r>
      <w:r w:rsidRPr="00743EAE">
        <w:rPr>
          <w:color w:val="000000" w:themeColor="text1"/>
          <w:lang w:val="ru-RU"/>
        </w:rPr>
        <w:softHyphen/>
        <w:t>вательную эскадрильи (аэ); они размещались в Спасске и у станции Гродеково. Забай</w:t>
      </w:r>
      <w:r w:rsidRPr="00743EAE">
        <w:rPr>
          <w:color w:val="000000" w:themeColor="text1"/>
          <w:lang w:val="ru-RU"/>
        </w:rPr>
        <w:softHyphen/>
        <w:t>кальской группе достались 6-й («имени Сибревкома») и 25-й'отдельные авиаотряды, а также 26-я эскадрилья. Их перебросили на площадку у станции Даурия. У Амурской флотилии имелся 68-й отдельный речной авиаотряд, стоявший в Хабаровске.</w:t>
      </w:r>
    </w:p>
    <w:p w14:paraId="503D5782" w14:textId="77777777" w:rsidR="00463E8C" w:rsidRPr="00743EAE" w:rsidRDefault="00463E8C" w:rsidP="00743EAE">
      <w:pPr>
        <w:pStyle w:val="a3"/>
        <w:rPr>
          <w:color w:val="000000" w:themeColor="text1"/>
          <w:lang w:val="ru-RU"/>
        </w:rPr>
      </w:pPr>
      <w:r w:rsidRPr="00743EAE">
        <w:rPr>
          <w:color w:val="000000" w:themeColor="text1"/>
          <w:lang w:val="ru-RU"/>
        </w:rPr>
        <w:t>По штатам того времени отряд должен был иметь семь—десять самолётов, эскадрилья трехотрядного состава — 19. Но почти все части ВВС ОДВА, удалённые от центра стра</w:t>
      </w:r>
      <w:r w:rsidRPr="00743EAE">
        <w:rPr>
          <w:color w:val="000000" w:themeColor="text1"/>
          <w:lang w:val="ru-RU"/>
        </w:rPr>
        <w:softHyphen/>
        <w:t>ны с ее заводами и складами, были недоукомплектованы.</w:t>
      </w:r>
    </w:p>
    <w:p w14:paraId="5C52FE86" w14:textId="77777777" w:rsidR="00463E8C" w:rsidRPr="00743EAE" w:rsidRDefault="00463E8C" w:rsidP="00743EAE">
      <w:pPr>
        <w:pStyle w:val="a3"/>
        <w:rPr>
          <w:color w:val="000000" w:themeColor="text1"/>
          <w:lang w:val="ru-RU"/>
        </w:rPr>
      </w:pPr>
      <w:r w:rsidRPr="00743EAE">
        <w:rPr>
          <w:color w:val="000000" w:themeColor="text1"/>
          <w:lang w:val="ru-RU"/>
        </w:rPr>
        <w:t xml:space="preserve">Самолёты были преимущественно советского производства. Только 5-я аэ летала на голландских истребителях Фоккер </w:t>
      </w:r>
      <w:r w:rsidRPr="00743EAE">
        <w:rPr>
          <w:color w:val="000000" w:themeColor="text1"/>
        </w:rPr>
        <w:t>D</w:t>
      </w:r>
      <w:r w:rsidRPr="00743EAE">
        <w:rPr>
          <w:color w:val="000000" w:themeColor="text1"/>
          <w:lang w:val="ru-RU"/>
        </w:rPr>
        <w:t>.</w:t>
      </w:r>
      <w:r w:rsidRPr="00743EAE">
        <w:rPr>
          <w:color w:val="000000" w:themeColor="text1"/>
        </w:rPr>
        <w:t>XI</w:t>
      </w:r>
      <w:r w:rsidRPr="00743EAE">
        <w:rPr>
          <w:color w:val="000000" w:themeColor="text1"/>
          <w:lang w:val="ru-RU"/>
        </w:rPr>
        <w:t xml:space="preserve"> — бипланах смешанной конструкции с мотором «Испано-Сюиза», вооружённых парой пулемётов «Виккерс». Партию таких машин при</w:t>
      </w:r>
      <w:r w:rsidRPr="00743EAE">
        <w:rPr>
          <w:color w:val="000000" w:themeColor="text1"/>
          <w:lang w:val="ru-RU"/>
        </w:rPr>
        <w:softHyphen/>
        <w:t>обрели в Нидерландах в 1923 г. На Дальнем Востоке их имелось 13 штук, все были по</w:t>
      </w:r>
      <w:r w:rsidRPr="00743EAE">
        <w:rPr>
          <w:color w:val="000000" w:themeColor="text1"/>
          <w:lang w:val="ru-RU"/>
        </w:rPr>
        <w:softHyphen/>
        <w:t>рядком изношены. Для пополнения в Управлении ВВС затребовали дополнительные истребители. 15 исправных машин собрали в различных частях в Белоруссии, но при</w:t>
      </w:r>
      <w:r w:rsidRPr="00743EAE">
        <w:rPr>
          <w:color w:val="000000" w:themeColor="text1"/>
          <w:lang w:val="ru-RU"/>
        </w:rPr>
        <w:softHyphen/>
        <w:t>были на место они слишком поздно — в декабре, когда конфликт уже завершился.</w:t>
      </w:r>
    </w:p>
    <w:p w14:paraId="76FB54E2" w14:textId="77777777" w:rsidR="00463E8C" w:rsidRPr="00743EAE" w:rsidRDefault="00463E8C" w:rsidP="00743EAE">
      <w:pPr>
        <w:pStyle w:val="a3"/>
        <w:rPr>
          <w:color w:val="000000" w:themeColor="text1"/>
          <w:lang w:val="ru-RU"/>
        </w:rPr>
      </w:pPr>
      <w:r w:rsidRPr="00743EAE">
        <w:rPr>
          <w:color w:val="000000" w:themeColor="text1"/>
          <w:lang w:val="ru-RU"/>
        </w:rPr>
        <w:t xml:space="preserve">Все остальные части ВВС ОДВА летали на отечественных бипланах Р-1. Этот простой и дешёвый деревянный самолёт представлял собой советскую модификацию известного английского разведчика-бомбардировщика Де Хэвилленд </w:t>
      </w:r>
      <w:r w:rsidRPr="00743EAE">
        <w:rPr>
          <w:color w:val="000000" w:themeColor="text1"/>
        </w:rPr>
        <w:t>DH</w:t>
      </w:r>
      <w:r w:rsidRPr="00743EAE">
        <w:rPr>
          <w:color w:val="000000" w:themeColor="text1"/>
          <w:lang w:val="ru-RU"/>
        </w:rPr>
        <w:t>.9</w:t>
      </w:r>
      <w:r w:rsidRPr="00743EAE">
        <w:rPr>
          <w:color w:val="000000" w:themeColor="text1"/>
        </w:rPr>
        <w:t>a</w:t>
      </w:r>
      <w:r w:rsidRPr="00743EAE">
        <w:rPr>
          <w:color w:val="000000" w:themeColor="text1"/>
          <w:lang w:val="ru-RU"/>
        </w:rPr>
        <w:t>. На самолётах стоя</w:t>
      </w:r>
      <w:r w:rsidRPr="00743EAE">
        <w:rPr>
          <w:color w:val="000000" w:themeColor="text1"/>
          <w:lang w:val="ru-RU"/>
        </w:rPr>
        <w:softHyphen/>
        <w:t>ли либо «родные» американские 400-сильные двигатели «Либерти», либо их советские копии — М-5. Р-1 мог нести до 160 кг бомб под нижним крылом и фюзеляжем. Самой крупной авиабомбой, которую он поднимал, являлась АФ-82 весом 82 кг. Это был первый советский самолёт, оснащённый бомбодержателями и бомбосбрасывателями.</w:t>
      </w:r>
    </w:p>
    <w:p w14:paraId="22F46C1F" w14:textId="77777777" w:rsidR="00463E8C" w:rsidRPr="00743EAE" w:rsidRDefault="00463E8C" w:rsidP="00743EAE">
      <w:pPr>
        <w:pStyle w:val="a3"/>
        <w:rPr>
          <w:color w:val="000000" w:themeColor="text1"/>
          <w:lang w:val="ru-RU"/>
        </w:rPr>
      </w:pPr>
      <w:r w:rsidRPr="00743EAE">
        <w:rPr>
          <w:color w:val="000000" w:themeColor="text1"/>
          <w:lang w:val="ru-RU"/>
        </w:rPr>
        <w:t xml:space="preserve">Стрелковое вооружение Р-1 состояло из курсового синхронного пулемета «Виккерс» </w:t>
      </w:r>
      <w:r w:rsidRPr="00743EAE">
        <w:rPr>
          <w:rStyle w:val="154"/>
          <w:rFonts w:ascii="Times New Roman" w:hAnsi="Times New Roman" w:cs="Times New Roman"/>
          <w:b w:val="0"/>
          <w:color w:val="000000" w:themeColor="text1"/>
          <w:sz w:val="16"/>
          <w:szCs w:val="16"/>
          <w:lang w:val="ru-RU"/>
        </w:rPr>
        <w:t>или</w:t>
      </w:r>
      <w:r w:rsidRPr="00743EAE">
        <w:rPr>
          <w:color w:val="000000" w:themeColor="text1"/>
          <w:lang w:val="ru-RU"/>
        </w:rPr>
        <w:t xml:space="preserve"> ПВ-1 на левом борту и турели типа «Скэрф» в задней кабине, на которой должны были монтироваться два пулемёта «Льюис» образца 1924 г. Однако, из-за нехватки пу</w:t>
      </w:r>
      <w:r w:rsidRPr="00743EAE">
        <w:rPr>
          <w:color w:val="000000" w:themeColor="text1"/>
          <w:lang w:val="ru-RU"/>
        </w:rPr>
        <w:softHyphen/>
        <w:t>лемётов, часто вместо двух ставили лишь один. Всего в ВВС ОДВА имелось 62 Р-1.</w:t>
      </w:r>
    </w:p>
    <w:p w14:paraId="15E4AB38" w14:textId="77777777" w:rsidR="00463E8C" w:rsidRPr="00743EAE" w:rsidRDefault="00463E8C" w:rsidP="00743EAE">
      <w:pPr>
        <w:pStyle w:val="a3"/>
        <w:rPr>
          <w:color w:val="000000" w:themeColor="text1"/>
          <w:lang w:val="ru-RU"/>
        </w:rPr>
      </w:pPr>
      <w:r w:rsidRPr="00743EAE">
        <w:rPr>
          <w:color w:val="000000" w:themeColor="text1"/>
          <w:lang w:val="ru-RU"/>
        </w:rPr>
        <w:t xml:space="preserve">68-й речной отряд оказался единственным, доукомплектованным до полного штата. </w:t>
      </w:r>
      <w:r w:rsidRPr="00743EAE">
        <w:rPr>
          <w:rStyle w:val="154"/>
          <w:rFonts w:ascii="Times New Roman" w:hAnsi="Times New Roman" w:cs="Times New Roman"/>
          <w:b w:val="0"/>
          <w:color w:val="000000" w:themeColor="text1"/>
          <w:sz w:val="16"/>
          <w:szCs w:val="16"/>
          <w:lang w:val="ru-RU"/>
        </w:rPr>
        <w:t>Он</w:t>
      </w:r>
      <w:r w:rsidRPr="00743EAE">
        <w:rPr>
          <w:color w:val="000000" w:themeColor="text1"/>
          <w:lang w:val="ru-RU"/>
        </w:rPr>
        <w:t xml:space="preserve"> имел 10 гидропланов МР-1 — модификаций того же Р-1. От своего сухопутного «собрата» МР-1 отличался парой поплавков вместо колёс, усилениями нижнего крыла </w:t>
      </w:r>
      <w:r w:rsidRPr="00743EAE">
        <w:rPr>
          <w:rStyle w:val="910"/>
          <w:rFonts w:ascii="Times New Roman" w:hAnsi="Times New Roman" w:cs="Times New Roman"/>
          <w:b w:val="0"/>
          <w:color w:val="000000" w:themeColor="text1"/>
          <w:spacing w:val="0"/>
          <w:sz w:val="16"/>
          <w:szCs w:val="16"/>
          <w:lang w:val="ru-RU"/>
        </w:rPr>
        <w:t>и</w:t>
      </w:r>
      <w:r w:rsidRPr="00743EAE">
        <w:rPr>
          <w:color w:val="000000" w:themeColor="text1"/>
          <w:lang w:val="ru-RU"/>
        </w:rPr>
        <w:t xml:space="preserve"> фюзеляжа, а также формой вертикального оперения. Увеличенный вес поплавков по сравнению с колесным шасси вынудил уменьшить бомбовую нагрузку.</w:t>
      </w:r>
    </w:p>
    <w:p w14:paraId="0089418A" w14:textId="77777777" w:rsidR="00463E8C" w:rsidRPr="00743EAE" w:rsidRDefault="00463E8C" w:rsidP="00743EAE">
      <w:pPr>
        <w:pStyle w:val="a3"/>
        <w:rPr>
          <w:color w:val="000000" w:themeColor="text1"/>
          <w:lang w:val="ru-RU"/>
        </w:rPr>
      </w:pPr>
      <w:r w:rsidRPr="00743EAE">
        <w:rPr>
          <w:color w:val="000000" w:themeColor="text1"/>
          <w:lang w:val="ru-RU"/>
        </w:rPr>
        <w:t>68~й отряд базировался на несамоходной плавбазе «Амур» — бывшей канонерской лодке «Вихрь» (т.н. «авиаматке»). На ней находились мастерские, склады горючего и боеприпасов и небольшой ангар, в котором размещались пять гидропланов.</w:t>
      </w:r>
    </w:p>
    <w:p w14:paraId="2CA3F578" w14:textId="77777777" w:rsidR="00463E8C" w:rsidRPr="00743EAE" w:rsidRDefault="00463E8C" w:rsidP="00743EAE">
      <w:pPr>
        <w:pStyle w:val="a3"/>
        <w:rPr>
          <w:color w:val="000000" w:themeColor="text1"/>
          <w:lang w:val="ru-RU"/>
        </w:rPr>
      </w:pPr>
      <w:r w:rsidRPr="00743EAE">
        <w:rPr>
          <w:color w:val="000000" w:themeColor="text1"/>
          <w:lang w:val="ru-RU"/>
        </w:rPr>
        <w:t>Впридачу к боевым машинам в ВВС ОДВА имелись два устаревших голландских раз</w:t>
      </w:r>
      <w:r w:rsidRPr="00743EAE">
        <w:rPr>
          <w:color w:val="000000" w:themeColor="text1"/>
          <w:lang w:val="ru-RU"/>
        </w:rPr>
        <w:softHyphen/>
        <w:t>ведчика Фоккер С.</w:t>
      </w:r>
      <w:r w:rsidRPr="00743EAE">
        <w:rPr>
          <w:color w:val="000000" w:themeColor="text1"/>
        </w:rPr>
        <w:t>IV</w:t>
      </w:r>
      <w:r w:rsidRPr="00743EAE">
        <w:rPr>
          <w:color w:val="000000" w:themeColor="text1"/>
          <w:lang w:val="ru-RU"/>
        </w:rPr>
        <w:t>. Их использовали как самолёты связи.</w:t>
      </w:r>
    </w:p>
    <w:p w14:paraId="290CC820" w14:textId="77777777" w:rsidR="00463E8C" w:rsidRPr="00743EAE" w:rsidRDefault="00463E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Китайцы могли противопоставить нашей авиации несколько десятков зенитных пу</w:t>
      </w:r>
      <w:r w:rsidRPr="00743EAE">
        <w:rPr>
          <w:rFonts w:ascii="Times New Roman" w:hAnsi="Times New Roman"/>
          <w:color w:val="000000" w:themeColor="text1"/>
          <w:sz w:val="16"/>
          <w:szCs w:val="16"/>
        </w:rPr>
        <w:softHyphen/>
        <w:t>шек, пулемёты и неплохие, по местным меркам, ВВС. У центрального правительства са</w:t>
      </w:r>
      <w:r w:rsidRPr="00743EAE">
        <w:rPr>
          <w:rFonts w:ascii="Times New Roman" w:hAnsi="Times New Roman"/>
          <w:color w:val="000000" w:themeColor="text1"/>
          <w:sz w:val="16"/>
          <w:szCs w:val="16"/>
        </w:rPr>
        <w:softHyphen/>
        <w:t>молётов возле границы не имелось. Зато Чжан Сюэлян, кстати, сам военный лётчик и главнокомандующий маньчжурскими ВВС, сумел создать в своей вотчине довольно при</w:t>
      </w:r>
      <w:r w:rsidRPr="00743EAE">
        <w:rPr>
          <w:rFonts w:ascii="Times New Roman" w:hAnsi="Times New Roman"/>
          <w:color w:val="000000" w:themeColor="text1"/>
          <w:sz w:val="16"/>
          <w:szCs w:val="16"/>
        </w:rPr>
        <w:softHyphen/>
        <w:t>личные, по китайским меркам, военно-воздушные силы, насчитывающие более 100 са</w:t>
      </w:r>
      <w:r w:rsidRPr="00743EAE">
        <w:rPr>
          <w:rFonts w:ascii="Times New Roman" w:hAnsi="Times New Roman"/>
          <w:color w:val="000000" w:themeColor="text1"/>
          <w:sz w:val="16"/>
          <w:szCs w:val="16"/>
        </w:rPr>
        <w:softHyphen/>
        <w:t>молётов, в том числе несколько двухмоторных бомбардировщиков. По оценкам совет</w:t>
      </w:r>
      <w:r w:rsidRPr="00743EAE">
        <w:rPr>
          <w:rFonts w:ascii="Times New Roman" w:hAnsi="Times New Roman"/>
          <w:color w:val="000000" w:themeColor="text1"/>
          <w:sz w:val="16"/>
          <w:szCs w:val="16"/>
        </w:rPr>
        <w:softHyphen/>
      </w:r>
      <w:r w:rsidRPr="00743EAE">
        <w:rPr>
          <w:rStyle w:val="161"/>
          <w:rFonts w:ascii="Times New Roman" w:hAnsi="Times New Roman" w:cs="Times New Roman"/>
          <w:b w:val="0"/>
          <w:color w:val="000000" w:themeColor="text1"/>
          <w:sz w:val="16"/>
          <w:szCs w:val="16"/>
        </w:rPr>
        <w:t>ской</w:t>
      </w:r>
      <w:r w:rsidRPr="00743EAE">
        <w:rPr>
          <w:rFonts w:ascii="Times New Roman" w:hAnsi="Times New Roman"/>
          <w:color w:val="000000" w:themeColor="text1"/>
          <w:sz w:val="16"/>
          <w:szCs w:val="16"/>
        </w:rPr>
        <w:t xml:space="preserve"> разведки, в зоне будущих военных действий на двух аэродромах находились при</w:t>
      </w:r>
      <w:r w:rsidRPr="00743EAE">
        <w:rPr>
          <w:rFonts w:ascii="Times New Roman" w:hAnsi="Times New Roman"/>
          <w:color w:val="000000" w:themeColor="text1"/>
          <w:sz w:val="16"/>
          <w:szCs w:val="16"/>
        </w:rPr>
        <w:softHyphen/>
        <w:t>мерно 15 самолётов противника, в основном — одномоторных 6 августа в 1929 году в Бристоле открываются первые в Великобритании курсы автовождения (14975).</w:t>
      </w:r>
    </w:p>
    <w:p w14:paraId="6A663632" w14:textId="77777777" w:rsidR="00463E8C" w:rsidRPr="00743EAE" w:rsidRDefault="00463E8C" w:rsidP="00743EAE">
      <w:pPr>
        <w:spacing w:after="0" w:line="240" w:lineRule="auto"/>
        <w:jc w:val="both"/>
        <w:rPr>
          <w:rFonts w:ascii="Times New Roman" w:hAnsi="Times New Roman"/>
          <w:color w:val="000000" w:themeColor="text1"/>
          <w:sz w:val="16"/>
          <w:szCs w:val="16"/>
        </w:rPr>
      </w:pPr>
    </w:p>
    <w:p w14:paraId="6E3A180E" w14:textId="77777777" w:rsidR="00463E8C" w:rsidRPr="00743EAE" w:rsidRDefault="00463E8C" w:rsidP="00743EAE">
      <w:pPr>
        <w:pStyle w:val="a3"/>
        <w:rPr>
          <w:color w:val="000000" w:themeColor="text1"/>
          <w:lang w:val="ru-RU"/>
        </w:rPr>
      </w:pPr>
      <w:r w:rsidRPr="00743EAE">
        <w:rPr>
          <w:color w:val="000000" w:themeColor="text1"/>
          <w:lang w:val="ru-RU"/>
        </w:rPr>
        <w:t>6 августа 1929 г. появился приказ Реввоенсовета СССР о создании Осо</w:t>
      </w:r>
      <w:r w:rsidRPr="00743EAE">
        <w:rPr>
          <w:color w:val="000000" w:themeColor="text1"/>
          <w:lang w:val="ru-RU"/>
        </w:rPr>
        <w:softHyphen/>
        <w:t>бой Дальневосточной армии (ОДВА, позже Краснознаменной — ОКДВА) под командова</w:t>
      </w:r>
      <w:r w:rsidRPr="00743EAE">
        <w:rPr>
          <w:color w:val="000000" w:themeColor="text1"/>
          <w:lang w:val="ru-RU"/>
        </w:rPr>
        <w:softHyphen/>
        <w:t>нием В.К. Блюхера. Авиационная группировка насчитывала около 70 боевых самолётов Р-1 и поплавковых МР-1, а также несколько истребителей «Мартинсайд». По состоянию на 31 июля в составе Даурской группировки насчитывалось 19 самолётов, в Хабаровско- Сунгарийской — 8, Гродековской — 37, Читинской — 6. Благовещенская и Владивосток</w:t>
      </w:r>
      <w:r w:rsidRPr="00743EAE">
        <w:rPr>
          <w:color w:val="000000" w:themeColor="text1"/>
          <w:lang w:val="ru-RU"/>
        </w:rPr>
        <w:softHyphen/>
        <w:t>ская группировки ОДВА самолётов не имели. Чжан Сюэлян мог противопоставить им до 50 боеспособных самолётов (15820).</w:t>
      </w:r>
    </w:p>
    <w:p w14:paraId="45B9CB38" w14:textId="77777777" w:rsidR="00463E8C" w:rsidRPr="00743EAE" w:rsidRDefault="00463E8C" w:rsidP="00743EAE">
      <w:pPr>
        <w:pStyle w:val="a3"/>
        <w:rPr>
          <w:color w:val="000000" w:themeColor="text1"/>
          <w:lang w:val="ru-RU"/>
        </w:rPr>
      </w:pPr>
    </w:p>
    <w:p w14:paraId="03B6002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831C09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7B595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августа 1929 в Бристоле открылись первые в Англии курсы вождения автомобилей (3481).</w:t>
      </w:r>
    </w:p>
    <w:p w14:paraId="7C316D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4A71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6-13 августа 1929 в Гааге проходила конференция по выплате репараций. Германия принимает план Янга и союзные войска будут выведены к июлю 1930 (3907,157).</w:t>
      </w:r>
    </w:p>
    <w:p w14:paraId="35F8BB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44483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0934F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2317BC"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августа 1929 г. при первой попытке перелета дублер АНТ-4 «Страна Советов» был раз</w:t>
      </w:r>
      <w:r w:rsidRPr="00142305">
        <w:rPr>
          <w:rFonts w:ascii="Times New Roman" w:hAnsi="Times New Roman"/>
          <w:color w:val="0070C0"/>
          <w:sz w:val="16"/>
          <w:szCs w:val="16"/>
        </w:rPr>
        <w:softHyphen/>
        <w:t>бит, а подготовка второго самолета, владельцем которого являлся (по документам) Осоавиахим, затянула день старта ближе к осени, когда штормовая обстановка в акватории Тихого океана усиливалась, свидетельствуя о приближении зимы (24991).</w:t>
      </w:r>
    </w:p>
    <w:p w14:paraId="5F527058" w14:textId="77777777" w:rsidR="00002037" w:rsidRPr="00142305" w:rsidRDefault="00002037" w:rsidP="00002037">
      <w:pPr>
        <w:spacing w:after="0" w:line="240" w:lineRule="auto"/>
        <w:jc w:val="both"/>
        <w:rPr>
          <w:rFonts w:ascii="Times New Roman" w:hAnsi="Times New Roman"/>
          <w:color w:val="0070C0"/>
          <w:sz w:val="16"/>
          <w:szCs w:val="16"/>
        </w:rPr>
      </w:pPr>
    </w:p>
    <w:p w14:paraId="1E5FD1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начале августа 1929 года был подготовлен протокол заседания комиссии РЗ СТО (протокол № 37 от 29 июля 1929 года) по вопросу "О развитии авиапромышленности"</w:t>
      </w:r>
    </w:p>
    <w:p w14:paraId="5D008F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Уншлихт, Постников, Урываев, Михайлов, Толоконцев, Баранов и Алкснис</w:t>
      </w:r>
    </w:p>
    <w:p w14:paraId="799955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О порядке работ комиссии</w:t>
      </w:r>
    </w:p>
    <w:p w14:paraId="0A6992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0F2B24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Поручить Постникову, Урываеву и Толоконцеву (созыв за Постниковым) в трехдневный срок составить первоначальные соображения по вопросу об использовании производственных возможностей всей промышленности ВСНХ для удовлетворения потребностей воздушного флота, предусмотрев при этом мероприятия по кооперированию производств и по ассимиляции их. Дальнейшую детальную проработку вопроса возложить на подкомиссию, которую образовать под председательством Урываева. Срок работы подкомиссии 4 дня.</w:t>
      </w:r>
    </w:p>
    <w:p w14:paraId="053164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Выделить подкомиссию в составе председателя Алксниса и членов Михайлова, Клышко и Михеля для проработки вопроса об увязке в пятилетке по годам потребностей в самолетах и моторах всего воздушного флота (6865 самолетов и 8010 моторов для ВВС и потребности гражданских обществ, местных властей и местных организаций) в мирное и военное время и связанных с этим затрат по расширению и новому строительству заводов; при этом необходимые затраты, связанные с удовлетворением потребностей гражданской авиации учесть отдельно. Срок работы подкомиссии – недельный.</w:t>
      </w:r>
    </w:p>
    <w:p w14:paraId="52D87B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Выделить подкомиссию в составе председателя Шпекторова и членов Воровского, Мельникова и Колесова по проработке вопроса о материальной базе для авиапромышленности и ее требованиях к импорту. Срок работы подкомиссии – недельный.</w:t>
      </w:r>
    </w:p>
    <w:p w14:paraId="5601E9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Поручить Авиатресту проработать вопрос о загрузке предприятий Авиатреста продукцией мирного времени. Срок работы – недельный (3545, 69).</w:t>
      </w:r>
    </w:p>
    <w:p w14:paraId="225DC1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D214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августа 1929 была подготовлена записка:</w:t>
      </w:r>
    </w:p>
    <w:p w14:paraId="735C77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Председателю Правления</w:t>
      </w:r>
    </w:p>
    <w:p w14:paraId="3D609C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Обратившись к состоянию в настоящий момент морского самолетостроения, как опытного, так и серийного, мы делжны будем констатировать, что если опытное сухопутное самолетостроение и дало несколько типов самолетов на серийное производство, то в области морского серийного самолетостроения мы не имеем и по сейчас ни одного типа самолета, исключая У-1 на поплавках. Между тем потребность в морских самолетах очевидна и трест взял на себя вполне определенные обязательства в отношении их выпуска.</w:t>
      </w:r>
    </w:p>
    <w:p w14:paraId="3E7108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пятилетнего плана серийное производство уже в 29/30 г. должно дать 2 самолета МР5 и один самолет РОМ, а с 30/31 г. эти самолеты должнн полностью встать на производство с выпуском соответственно 160 и 45 шт., при чем в 32/33 г. годовой выпуск их возрастет, до 218 и 95 шт. Равным образом самолет ТОМ должен быть выпущен в 30/31 г. в количестве 4 шт., 31/32 - 50 пт. и 32-33 г. - 145 шт. Чтобы выпустить из серийного производство в 29/30 году хотя бы первые головные экземпляры самолетов МР5 и РОМ мы, учитывая необходимое для подготовки чертежей и производства время, уже в течение ближайших одного двух месяцев должны иметь эти самолеты в образцах в законченном пригодном для серийного производства виде. Хотя они сейчас и находятся в периоде испытаний, тем не менее, как показывает опыт, несомненно потребуют ряда переделок, что надо ожидать, при самых благоприятных условиях, затянет дело на 1/2 года год. Больше того, почти полное отсутствие опыта в морском опытном самолетостроении не дает возможности с надлежащей уверенностью утверждать что выпущенные образцы самолетов МР5 и РОМ вообще будут приняты на снабжение. Что касается самолета ТОМ, то хотя он и должен войти на серийное производство на год позже, чем самолеты МР5 и РОМ, зато работа по нему еще находится в стадии проектирования и результаты испытаний первого опытного образца мы сможем подучить не ранее осени будущего года и таким образом в отношении его остаются в силе теже положения, которые были высказаны в отношении самолет МР5 и РОМ. При отом нужно отметить, что основная схема самолета ТОМ (двухлодочная) вообще неудовлетворяет НТК УВВС и соглассие УВВС на постройку этой машины получено под сильным нажимом Правления. Такое положение вещей еще более уменьшает шансы на благоприятное и безболезненное прохождение этой машины в серийную постройку.</w:t>
      </w:r>
    </w:p>
    <w:p w14:paraId="116350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 ни в коек случае нельзя закрывать глаза на то, что в области морского самолетостроения мы вынуждены итти ощупью, начиная с "азов" и что на доведение его хотя бы до уровня сухопутного самолетостроения потребуется измеряемое годами время.</w:t>
      </w:r>
    </w:p>
    <w:p w14:paraId="2A0818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другой стороны, совершенно ясна необходимость немедленно принять меры к обеспечению выполнения принятых на себя трестом обязательств.</w:t>
      </w:r>
    </w:p>
    <w:p w14:paraId="139849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Единственным выходом из положения, по мнении моему, является путь, на который мы встали в области моторостроения, путь помощи из-за границы. 1</w:t>
      </w:r>
    </w:p>
    <w:p w14:paraId="544DD6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данном случае эта техпомощь должна выразиться в приобретении рабочих чертежей какого либо типа морской заграничной модели, могущей удовлетворить требованиям УВВС. Что-же касается постановки производства ея, то техническое состояние и опыт заводов по металлическому самолетостроению </w:t>
      </w:r>
      <w:r w:rsidRPr="00743EAE">
        <w:rPr>
          <w:rFonts w:ascii="Times New Roman" w:hAnsi="Times New Roman"/>
          <w:smallCaps/>
          <w:color w:val="000000" w:themeColor="text1"/>
          <w:sz w:val="16"/>
          <w:szCs w:val="16"/>
        </w:rPr>
        <w:t xml:space="preserve">позволяет считать, </w:t>
      </w:r>
      <w:r w:rsidRPr="00743EAE">
        <w:rPr>
          <w:rFonts w:ascii="Times New Roman" w:hAnsi="Times New Roman"/>
          <w:color w:val="000000" w:themeColor="text1"/>
          <w:sz w:val="16"/>
          <w:szCs w:val="16"/>
        </w:rPr>
        <w:t>что с ней мы можем справиться сами без помощи за-границы.</w:t>
      </w:r>
    </w:p>
    <w:p w14:paraId="493DB3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Нужно, однако сказать, что проведение и этой меры все же не даст гарантии выполнения плана серийного выпуска морских машин, говоря о том, что на предварительные переговоры с заграничными фирмами и оформление их в самом благоприятном случае уйдет около полугода, даже при наличии, в данный момент рабочих чертеже. Постройка головной мазпнц сможет быть начата не ранее 6 месяцев, если учесть время на проработку чертежей, подготовку приспособлений и снабжения.</w:t>
      </w:r>
    </w:p>
    <w:p w14:paraId="5F2A7D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Переходя к общему состоянии дел опытного строительства треста во всем его об"еме, приходится отметить, что за истекающий операционный год опытными заводами и отделами не выпущено ни одного нового типа самолета или мотора. Все выходившие из опытного поизводства самолеты или моторы являлись или 2-ми экзенплярами выпуценных в прошлом году конструкций (И3-2-й экз., П2 - 2-й экз., Р5 - 2-й экз.) или их модификаций (Д2); исключение составил лишь строящийся самолет ТБ2, но и то выпуск его на аэродром затягивается месяц за месяцем. Кроме того сроки испытаний выпущенных опытных самолетов стали весьма длительными, занимая период даже свыше года. Испытания РОМ 1-го были начаты 4.XI.27 г., Р5 25.УШ.28 г., Д2 - 9.Ш.29 г., моторов УУ и У в начале лета пршлого года и все же испытания РОМ'а 1-го еще не закончены, не окончены они даже и по самолету И-3. В то-же время самолеты МР5 и РОМ 2-й отправленные в Таганрог, не потребовали для своей сборки там не 2-х- 3-х недель, как заявлялось представители ОПО 3 и завода № 22, а значительно большее время, самолет МР5 должен был быть закончен сборкой 15.У1, а вышел 1-й полет лишь 25.УП., сборка же РОМ 1-го не закончена и до сего времени.</w:t>
      </w:r>
    </w:p>
    <w:p w14:paraId="7C2CE5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 свидетельствует, что самолеты были отправлены в недоработанном виде, и в таком-же, явно недоработанном виде отправлен на завод № 31 и самолет МУ3.</w:t>
      </w:r>
    </w:p>
    <w:p w14:paraId="616C5C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изложенного приходится сделать вывод, что темп опытного строительства треста, а также и успешность его за истекший операционный год не только не повысились, но даже упали по сравнению с прошлым операционным годом.</w:t>
      </w:r>
    </w:p>
    <w:p w14:paraId="15124E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изменение сроков испытаний и может быть до известной степени об"яснено усложнением технических задач, вставших в порядке испытаний перед опытным строительством треста, тем не менее указанное снижение темпа и успешности опыт</w:t>
      </w:r>
      <w:r w:rsidRPr="00743EAE">
        <w:rPr>
          <w:rFonts w:ascii="Times New Roman" w:hAnsi="Times New Roman"/>
          <w:color w:val="000000" w:themeColor="text1"/>
          <w:sz w:val="16"/>
          <w:szCs w:val="16"/>
        </w:rPr>
        <w:softHyphen/>
        <w:t>ного строительства-свидетельствует о необходимости уделить большее внимание этому серьезному делу и провести ряд организационных мероприятий. Мероприятия эти будут разработаны и изложены в представляемом Правленном в Р.З. С.Т.О. докладе, пока же как одну из мер считаю необходимым указать на передачу наблюдения за опытным строительством в непосредственное ведение Правления и его аппарата.</w:t>
      </w:r>
    </w:p>
    <w:p w14:paraId="7A55CC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все вышеизложенное, так и ряд фактов свидетельствующих о недостаточно внимательном отношении опытных отделов к своей работе - выпуск самолета в полет на выполнение штопора с перепутанными троссами руля, обнаружение при испытании М-15 пробки в маслопроводе, невозможность в течение 2-х часов за</w:t>
      </w:r>
      <w:r w:rsidRPr="00743EAE">
        <w:rPr>
          <w:rFonts w:ascii="Times New Roman" w:hAnsi="Times New Roman"/>
          <w:color w:val="000000" w:themeColor="text1"/>
          <w:sz w:val="16"/>
          <w:szCs w:val="16"/>
        </w:rPr>
        <w:softHyphen/>
        <w:t>пустить пред"язленный на испытание комиссии мотор УУ из за неналаженности зажигания, при чем вслед затем во время испытания разладились магнето, указывают по мнении моему, на то, что на</w:t>
      </w:r>
      <w:r w:rsidRPr="00743EAE">
        <w:rPr>
          <w:rFonts w:ascii="Times New Roman" w:hAnsi="Times New Roman"/>
          <w:color w:val="000000" w:themeColor="text1"/>
          <w:sz w:val="16"/>
          <w:szCs w:val="16"/>
        </w:rPr>
        <w:softHyphen/>
        <w:t>блюдение за опытным строительством со стороны заводоуправле</w:t>
      </w:r>
      <w:r w:rsidRPr="00743EAE">
        <w:rPr>
          <w:rFonts w:ascii="Times New Roman" w:hAnsi="Times New Roman"/>
          <w:color w:val="000000" w:themeColor="text1"/>
          <w:sz w:val="16"/>
          <w:szCs w:val="16"/>
        </w:rPr>
        <w:softHyphen/>
        <w:t>ний, которым оно было передоверено Правлением, не носило до</w:t>
      </w:r>
      <w:r w:rsidRPr="00743EAE">
        <w:rPr>
          <w:rFonts w:ascii="Times New Roman" w:hAnsi="Times New Roman"/>
          <w:color w:val="000000" w:themeColor="text1"/>
          <w:sz w:val="16"/>
          <w:szCs w:val="16"/>
        </w:rPr>
        <w:softHyphen/>
        <w:t>статочно жесткого характера. Я полагаю, что в результате годового опыта работы Правлению надлежит признать допущенную орга</w:t>
      </w:r>
      <w:r w:rsidRPr="00743EAE">
        <w:rPr>
          <w:rFonts w:ascii="Times New Roman" w:hAnsi="Times New Roman"/>
          <w:color w:val="000000" w:themeColor="text1"/>
          <w:sz w:val="16"/>
          <w:szCs w:val="16"/>
        </w:rPr>
        <w:softHyphen/>
        <w:t>низационную ошибку и вновь взять в свои руки, как то было и ранее руководство и наблюдение за опытным строительством.</w:t>
      </w:r>
    </w:p>
    <w:p w14:paraId="488145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Думаю, что недлежаще поставленный жесткий контроль деятельно</w:t>
      </w:r>
      <w:r w:rsidRPr="00743EAE">
        <w:rPr>
          <w:rFonts w:ascii="Times New Roman" w:hAnsi="Times New Roman"/>
          <w:color w:val="000000" w:themeColor="text1"/>
          <w:sz w:val="16"/>
          <w:szCs w:val="16"/>
        </w:rPr>
        <w:softHyphen/>
        <w:t>сти опытных заводов и отделов даст свои благоприятные резуль</w:t>
      </w:r>
      <w:r w:rsidRPr="00743EAE">
        <w:rPr>
          <w:rFonts w:ascii="Times New Roman" w:hAnsi="Times New Roman"/>
          <w:color w:val="000000" w:themeColor="text1"/>
          <w:sz w:val="16"/>
          <w:szCs w:val="16"/>
        </w:rPr>
        <w:softHyphen/>
        <w:t>таты.</w:t>
      </w:r>
    </w:p>
    <w:p w14:paraId="224947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всего вышеизложенного, считаю необходимым довести до Вашего сведения, что с своей стороны считал бы необходимым:</w:t>
      </w:r>
    </w:p>
    <w:p w14:paraId="705B9C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Немедленно принять меры к приобретении заграничных чертежей -для изготовления в серийном производстве хотя бы одного из предусмотренных планом типов морских самолетов (напр. РОМ, как требующиеся в наибольшем количестве).</w:t>
      </w:r>
    </w:p>
    <w:p w14:paraId="0582B6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 ближайшем же времени пересмотреть целесообразность полной автономии опытных завода и отделов с тем, чтобы работа их направляласъ и контролировалась непосредственно Правлением (2339).</w:t>
      </w:r>
    </w:p>
    <w:p w14:paraId="02976C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1BF98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A401A6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8414C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начале августа 1929 г. начальник генштаба райхсвера Хаммерштайн дал указания знакомить советского военного атташе Пугну со всеми разведданными райхсвера по Маньчжурии, где вызревала опасность крупного военного конфликта с участием СССР, Китая, Японии и Великобритании (АВП РФ, ф. 05, оп. 9, п. 45, д. 32, л. 92об., 113.). В декабре 1929 г. Путна договорился с представителем руководства ВМФ капитаном I ранга X. Бёмом об устном обмене разведданными по польскому флоту, минным заграждениям Польши на море, эвентуальным совместным действиям против флотов Франции и Польши в Балтийском море (Manfred Zeidler. Op. cit.. S. 242.). Вообще, период начала 30-х годов, несмотря на «прагматизацию» советско-германских политических и экономических отношений характеризовался довольно тесными отношениями по военной линии. Тесными, конечно, настолько, насколько позволяла складывавшаяся в конце 20-х годов внутриполитическая обстановка в СССР (свертывание НЭПа, стремительное нарастание недоверия к иностранным специалистам, поиск вредителей и т. д. ). Здесь уместно упомянуть о </w:t>
      </w:r>
      <w:r w:rsidRPr="00743EAE">
        <w:rPr>
          <w:rFonts w:ascii="Times New Roman" w:hAnsi="Times New Roman"/>
          <w:color w:val="000000" w:themeColor="text1"/>
          <w:sz w:val="16"/>
          <w:szCs w:val="16"/>
        </w:rPr>
        <w:lastRenderedPageBreak/>
        <w:t>громком процессе над германскими специалистами фирмы АЭГ, а также советскими инженерами в г. Шахты в 1928 г., известном под названием «шахтинского дела». Это был, кстати, первый показательный судебный процесс, явившийся своеобразной пробой сил сталинской юстиции. И немцев, и русских обвинили во вредительстве. Немцев суд оправдал, а русские специалисты были осуждены на различные сроки (11784).</w:t>
      </w:r>
    </w:p>
    <w:p w14:paraId="4C1548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864A69" w14:textId="77777777" w:rsidR="005124F4" w:rsidRPr="00743EAE" w:rsidRDefault="005124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августа 1929 г. начальник генштаба райхсвера Хаммерштайн дал указания знакомить советского военного атташе Путну со всеми разведданными райхсвера по Маньчжурии, где вызревала опасность крупного военного конфликта с участием СССР, Китая, Японии и Великобритании. В декабре 1929 г. Путна договорился с представителем руководства ВМФ капитаном I ранга X. Бёмом об устном обмене разведданными по польскому флоту, минным заграждениям Польши на море, эвентуальным совместным действиям против флотов Франции и Польши в Балтийском море (18265).</w:t>
      </w:r>
    </w:p>
    <w:p w14:paraId="25E19F8C" w14:textId="77777777" w:rsidR="005124F4" w:rsidRPr="00743EAE" w:rsidRDefault="005124F4" w:rsidP="00743EAE">
      <w:pPr>
        <w:spacing w:after="0" w:line="240" w:lineRule="auto"/>
        <w:jc w:val="both"/>
        <w:rPr>
          <w:rFonts w:ascii="Times New Roman" w:hAnsi="Times New Roman"/>
          <w:color w:val="000000" w:themeColor="text1"/>
          <w:sz w:val="16"/>
          <w:szCs w:val="16"/>
        </w:rPr>
      </w:pPr>
    </w:p>
    <w:p w14:paraId="5BB28BE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BAF340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6ADE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августа 1929 состоялось совещание у Члена Коллегии ГВПУ т. Ковтун (протокол N 1615415) по вопросу об организации КБ при трестах и заводах военной промышленности (2339,338).</w:t>
      </w:r>
    </w:p>
    <w:p w14:paraId="0DE9DA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w:t>
      </w:r>
    </w:p>
    <w:p w14:paraId="5F6717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совещания у Члена Коллегии ГВПУ т. Корзун по вопросу организации Конструкторских Бюро при заводах военной промышленности.</w:t>
      </w:r>
    </w:p>
    <w:p w14:paraId="110CD1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w:t>
      </w:r>
    </w:p>
    <w:p w14:paraId="33CA70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ГВПУ - тт. Корзун, Лавровский, Шульга</w:t>
      </w:r>
    </w:p>
    <w:p w14:paraId="7849CF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ПТТ - т. Тузов</w:t>
      </w:r>
    </w:p>
    <w:p w14:paraId="429D45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ВХТ - т. Ушаков</w:t>
      </w:r>
    </w:p>
    <w:p w14:paraId="268948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Авиатреста - Макаровский</w:t>
      </w:r>
    </w:p>
    <w:p w14:paraId="7BB296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ОАТ - т. Шукалов</w:t>
      </w:r>
    </w:p>
    <w:p w14:paraId="0D328E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РУЖа - представитель не явился</w:t>
      </w:r>
    </w:p>
    <w:p w14:paraId="6785CD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Корзун, Секретарь: Маковецкий</w:t>
      </w:r>
    </w:p>
    <w:p w14:paraId="131D66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Об организации Конструкторских Бюро при трестах и заводах военной промышленности.</w:t>
      </w:r>
    </w:p>
    <w:p w14:paraId="69F8FC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КОРЗУН поставил определенные вопросы, которые и просил осветить представителей трестов. Вопросы эти, примерно, оледующие:</w:t>
      </w:r>
    </w:p>
    <w:p w14:paraId="0FFD70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Где нужны Конструкторские Бюро /дислокация расположения/.</w:t>
      </w:r>
    </w:p>
    <w:p w14:paraId="08DD88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Нужны ли Конструкторокие Бюро при всех заводах,</w:t>
      </w:r>
    </w:p>
    <w:p w14:paraId="35D98E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Какими силами и какой организацией мы располагаем в настоящий момент и какая была бы наиболее приемлема и желательна</w:t>
      </w:r>
    </w:p>
    <w:p w14:paraId="764C52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Что нужно трестам для осуществления предполагаемой оргонизации КБ</w:t>
      </w:r>
    </w:p>
    <w:p w14:paraId="690D26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Корзун просит по каждому тресту осветить вопросы системы работы, ее пракрического осущвствления, осветить задачи, которые имеют место для Конструкторских Бюро и наметить конкретные те мероприятия, которые должно сделать Главному Военно-Промышленному Управлению для того, чтобы создать конструкторские органы, могущие выполнять задания Реввоонсовета в связи с новой системой передачи на копструирование из Военведа в промышленность.</w:t>
      </w:r>
    </w:p>
    <w:p w14:paraId="387E1F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этого заслушиваются доклады представителей отдельных Трестов.</w:t>
      </w:r>
    </w:p>
    <w:p w14:paraId="59950A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Макаровский (Авиатрест) Как известно ВПУ, есть постановление РВС относительно организации системы опытного авиастроительства, подкрепленное постановлением Президиума ВСНХ.</w:t>
      </w:r>
    </w:p>
    <w:p w14:paraId="45C767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Также ГВПУ известна наша точка зрения, которую мы неоднократно развивали.</w:t>
      </w:r>
    </w:p>
    <w:p w14:paraId="0DD43B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Разница между той и другой точкой зрения заключается в том, что РВС считает, что за УВВС должны сохраняться не только дача заданий и наблюдение за выполнением их в общих чертах, но и строгое наблюдение за выполнением опытных конструкций во всех стадиях их разработки, которая должна вестись силами АП.</w:t>
      </w:r>
    </w:p>
    <w:p w14:paraId="220C3D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 же держимся той точки зрения, что наша работа должны полностью выделится из серийного производства и вестись лишь под общим наблюдением УВВС.</w:t>
      </w:r>
    </w:p>
    <w:p w14:paraId="4A8E23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части соответствующего аппарата, с точки зрения правильности дислокации существующих опытных отделов и принципов их работы, мы считаем что положение нормальное, изменению не подлежит, необходимо лишь позаботится об усилении конструкторских групп... (2339,338).</w:t>
      </w:r>
    </w:p>
    <w:p w14:paraId="49F071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8486B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полуночи 7 августа 1929 АНТ-4 стоял ос</w:t>
      </w:r>
      <w:r w:rsidRPr="00743EAE">
        <w:rPr>
          <w:rFonts w:ascii="Times New Roman" w:hAnsi="Times New Roman"/>
          <w:color w:val="000000" w:themeColor="text1"/>
          <w:sz w:val="16"/>
          <w:szCs w:val="16"/>
        </w:rPr>
        <w:softHyphen/>
        <w:t>вещенный прожекторами на Центральном аэродроме Москвы. Экипаж провожали члены Комиссии по дальним перелетам С.С. Каменев, П.И. Баранов, Л. Малинов</w:t>
      </w:r>
      <w:r w:rsidRPr="00743EAE">
        <w:rPr>
          <w:rFonts w:ascii="Times New Roman" w:hAnsi="Times New Roman"/>
          <w:color w:val="000000" w:themeColor="text1"/>
          <w:sz w:val="16"/>
          <w:szCs w:val="16"/>
        </w:rPr>
        <w:softHyphen/>
        <w:t>ский, В. Зарзар. 8 августа в 2 часа ночи “Страна Советов” стартовала, чтобы успеть прибыть в Омск до наступления темноты. Вначале полет проходил вполне благопри</w:t>
      </w:r>
      <w:r w:rsidRPr="00743EAE">
        <w:rPr>
          <w:rFonts w:ascii="Times New Roman" w:hAnsi="Times New Roman"/>
          <w:color w:val="000000" w:themeColor="text1"/>
          <w:sz w:val="16"/>
          <w:szCs w:val="16"/>
        </w:rPr>
        <w:softHyphen/>
        <w:t>ятно. Когда пересекали Уральские горы, машину неожиданно атаковал орел. Безрас</w:t>
      </w:r>
      <w:r w:rsidRPr="00743EAE">
        <w:rPr>
          <w:rFonts w:ascii="Times New Roman" w:hAnsi="Times New Roman"/>
          <w:color w:val="000000" w:themeColor="text1"/>
          <w:sz w:val="16"/>
          <w:szCs w:val="16"/>
        </w:rPr>
        <w:softHyphen/>
        <w:t>судная птица разбилась о переднюю кромку крыла, оставив в ней вмятину, но если бы уго</w:t>
      </w:r>
      <w:r w:rsidRPr="00743EAE">
        <w:rPr>
          <w:rFonts w:ascii="Times New Roman" w:hAnsi="Times New Roman"/>
          <w:color w:val="000000" w:themeColor="text1"/>
          <w:sz w:val="16"/>
          <w:szCs w:val="16"/>
        </w:rPr>
        <w:softHyphen/>
        <w:t>дила немного в сторону, то вдребезги разнес</w:t>
      </w:r>
      <w:r w:rsidRPr="00743EAE">
        <w:rPr>
          <w:rFonts w:ascii="Times New Roman" w:hAnsi="Times New Roman"/>
          <w:color w:val="000000" w:themeColor="text1"/>
          <w:sz w:val="16"/>
          <w:szCs w:val="16"/>
        </w:rPr>
        <w:softHyphen/>
        <w:t>ла бы воздушный винт. Экипаж благополучно достиг Омска, где заночевал, а к вечеру 9 августа прибыл в Крас</w:t>
      </w:r>
      <w:r w:rsidRPr="00743EAE">
        <w:rPr>
          <w:rFonts w:ascii="Times New Roman" w:hAnsi="Times New Roman"/>
          <w:color w:val="000000" w:themeColor="text1"/>
          <w:sz w:val="16"/>
          <w:szCs w:val="16"/>
        </w:rPr>
        <w:softHyphen/>
        <w:t>ноярск. Следующий день не задался с самого ' утра. Сначала долго не могли запустить пра</w:t>
      </w:r>
      <w:r w:rsidRPr="00743EAE">
        <w:rPr>
          <w:rFonts w:ascii="Times New Roman" w:hAnsi="Times New Roman"/>
          <w:color w:val="000000" w:themeColor="text1"/>
          <w:sz w:val="16"/>
          <w:szCs w:val="16"/>
        </w:rPr>
        <w:softHyphen/>
        <w:t>вый двигатель. Наконец, в полдень вылетели, к заходу солнца подошли к Верхнеудинску и были готовы к посадке, однако Шестаков ре</w:t>
      </w:r>
      <w:r w:rsidRPr="00743EAE">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743EAE">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 посадка на лес глубокой ночью при отсутствии даже лунного освещения, казалось бы, не ос</w:t>
      </w:r>
      <w:r w:rsidRPr="00743EAE">
        <w:rPr>
          <w:rFonts w:ascii="Times New Roman" w:hAnsi="Times New Roman"/>
          <w:color w:val="000000" w:themeColor="text1"/>
          <w:sz w:val="16"/>
          <w:szCs w:val="16"/>
        </w:rPr>
        <w:softHyphen/>
        <w:t>тавляла экипажу ни малейшего шанса уце</w:t>
      </w:r>
      <w:r w:rsidRPr="00743EAE">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743EAE">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743EAE">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743EAE">
        <w:rPr>
          <w:rFonts w:ascii="Times New Roman" w:hAnsi="Times New Roman"/>
          <w:color w:val="000000" w:themeColor="text1"/>
          <w:sz w:val="16"/>
          <w:szCs w:val="16"/>
        </w:rPr>
        <w:softHyphen/>
        <w:t>чал прибывший сутками ранее Семен Шеста</w:t>
      </w:r>
      <w:r w:rsidRPr="00743EAE">
        <w:rPr>
          <w:rFonts w:ascii="Times New Roman" w:hAnsi="Times New Roman"/>
          <w:color w:val="000000" w:themeColor="text1"/>
          <w:sz w:val="16"/>
          <w:szCs w:val="16"/>
        </w:rPr>
        <w:softHyphen/>
        <w:t>ков. Он сообщил, что принято решение пере</w:t>
      </w:r>
      <w:r w:rsidRPr="00743EAE">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743EAE">
        <w:rPr>
          <w:rFonts w:ascii="Times New Roman" w:hAnsi="Times New Roman"/>
          <w:color w:val="000000" w:themeColor="text1"/>
          <w:sz w:val="16"/>
          <w:szCs w:val="16"/>
        </w:rPr>
        <w:softHyphen/>
        <w:t>зервный экипаж в составе Волковойнова, Бух-гольца и Данилина. Ответом стало единодуш</w:t>
      </w:r>
      <w:r w:rsidRPr="00743EAE">
        <w:rPr>
          <w:rFonts w:ascii="Times New Roman" w:hAnsi="Times New Roman"/>
          <w:color w:val="000000" w:themeColor="text1"/>
          <w:sz w:val="16"/>
          <w:szCs w:val="16"/>
        </w:rPr>
        <w:softHyphen/>
        <w:t>ное решение Болотова, Стерлигова и Фуфаева — лететь! 23 августа экипаж Шестакова отправился в путь на второй “Стране Сове</w:t>
      </w:r>
      <w:r w:rsidRPr="00743EAE">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743EAE">
        <w:rPr>
          <w:rFonts w:ascii="Times New Roman" w:hAnsi="Times New Roman"/>
          <w:color w:val="000000" w:themeColor="text1"/>
          <w:sz w:val="16"/>
          <w:szCs w:val="16"/>
        </w:rPr>
        <w:softHyphen/>
        <w:t>лась осень, световой день стал заметно коро</w:t>
      </w:r>
      <w:r w:rsidRPr="00743EAE">
        <w:rPr>
          <w:rFonts w:ascii="Times New Roman" w:hAnsi="Times New Roman"/>
          <w:color w:val="000000" w:themeColor="text1"/>
          <w:sz w:val="16"/>
          <w:szCs w:val="16"/>
        </w:rPr>
        <w:softHyphen/>
        <w:t>че, а на маршруте приходилось постоянно по</w:t>
      </w:r>
      <w:r w:rsidRPr="00743EAE">
        <w:rPr>
          <w:rFonts w:ascii="Times New Roman" w:hAnsi="Times New Roman"/>
          <w:color w:val="000000" w:themeColor="text1"/>
          <w:sz w:val="16"/>
          <w:szCs w:val="16"/>
        </w:rPr>
        <w:softHyphen/>
        <w:t>падать в дожди и туманы. Кроме того, практи</w:t>
      </w:r>
      <w:r w:rsidRPr="00743EAE">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743EAE">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743EAE">
        <w:rPr>
          <w:rFonts w:ascii="Times New Roman" w:hAnsi="Times New Roman"/>
          <w:color w:val="000000" w:themeColor="text1"/>
          <w:sz w:val="16"/>
          <w:szCs w:val="16"/>
        </w:rPr>
        <w:softHyphen/>
        <w:t>ноярске мотор вновь закапризничал. На его за</w:t>
      </w:r>
      <w:r w:rsidRPr="00743EAE">
        <w:rPr>
          <w:rFonts w:ascii="Times New Roman" w:hAnsi="Times New Roman"/>
          <w:color w:val="000000" w:themeColor="text1"/>
          <w:sz w:val="16"/>
          <w:szCs w:val="16"/>
        </w:rPr>
        <w:softHyphen/>
        <w:t>мену в Иркутске ушло 3 дня, затем проследова</w:t>
      </w:r>
      <w:r w:rsidRPr="00743EAE">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743EAE">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743EAE">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743EAE">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743EAE">
        <w:rPr>
          <w:rFonts w:ascii="Times New Roman" w:hAnsi="Times New Roman"/>
          <w:color w:val="000000" w:themeColor="text1"/>
          <w:sz w:val="16"/>
          <w:szCs w:val="16"/>
        </w:rPr>
        <w:softHyphen/>
        <w:t>тупили к смене двигателей и установке поплав</w:t>
      </w:r>
      <w:r w:rsidRPr="00743EAE">
        <w:rPr>
          <w:rFonts w:ascii="Times New Roman" w:hAnsi="Times New Roman"/>
          <w:color w:val="000000" w:themeColor="text1"/>
          <w:sz w:val="16"/>
          <w:szCs w:val="16"/>
        </w:rPr>
        <w:softHyphen/>
        <w:t>ков. Одновременно машину оснастили радио</w:t>
      </w:r>
      <w:r w:rsidRPr="00743EAE">
        <w:rPr>
          <w:rFonts w:ascii="Times New Roman" w:hAnsi="Times New Roman"/>
          <w:color w:val="000000" w:themeColor="text1"/>
          <w:sz w:val="16"/>
          <w:szCs w:val="16"/>
        </w:rPr>
        <w:softHyphen/>
        <w:t>станцией для связи с морскими судами и пор</w:t>
      </w:r>
      <w:r w:rsidRPr="00743EAE">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743EAE">
        <w:rPr>
          <w:rFonts w:ascii="Times New Roman" w:hAnsi="Times New Roman"/>
          <w:color w:val="000000" w:themeColor="text1"/>
          <w:sz w:val="16"/>
          <w:szCs w:val="16"/>
        </w:rPr>
        <w:softHyphen/>
        <w:t>ных радиостанций. Самолетная рация работа</w:t>
      </w:r>
      <w:r w:rsidRPr="00743EAE">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743EAE">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743EAE">
        <w:rPr>
          <w:rFonts w:ascii="Times New Roman" w:hAnsi="Times New Roman"/>
          <w:color w:val="000000" w:themeColor="text1"/>
          <w:sz w:val="16"/>
          <w:szCs w:val="16"/>
        </w:rPr>
        <w:softHyphen/>
        <w:t>ской летчик, должен был сидеть в левом крес</w:t>
      </w:r>
      <w:r w:rsidRPr="00743EAE">
        <w:rPr>
          <w:rFonts w:ascii="Times New Roman" w:hAnsi="Times New Roman"/>
          <w:color w:val="000000" w:themeColor="text1"/>
          <w:sz w:val="16"/>
          <w:szCs w:val="16"/>
        </w:rPr>
        <w:softHyphen/>
        <w:t>ле. Однако Шестаков посчитал это посяга</w:t>
      </w:r>
      <w:r w:rsidRPr="00743EAE">
        <w:rPr>
          <w:rFonts w:ascii="Times New Roman" w:hAnsi="Times New Roman"/>
          <w:color w:val="000000" w:themeColor="text1"/>
          <w:sz w:val="16"/>
          <w:szCs w:val="16"/>
        </w:rPr>
        <w:softHyphen/>
        <w:t>тельством на свои командирские права и рез</w:t>
      </w:r>
      <w:r w:rsidRPr="00743EAE">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743EAE">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7D55BE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7FEB3A" w14:textId="77777777" w:rsidR="00B25AD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F6FF2E7" w14:textId="77777777" w:rsidR="00B25ADA" w:rsidRPr="00743EAE" w:rsidRDefault="00B25AD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4C651CC" w14:textId="77777777" w:rsidR="00B25ADA" w:rsidRPr="00743EAE" w:rsidRDefault="00B25ADA" w:rsidP="00743EAE">
      <w:pPr>
        <w:pStyle w:val="rtejustify"/>
        <w:spacing w:before="0" w:after="0"/>
        <w:rPr>
          <w:color w:val="000000" w:themeColor="text1"/>
          <w:sz w:val="16"/>
          <w:szCs w:val="16"/>
        </w:rPr>
      </w:pPr>
      <w:r w:rsidRPr="00743EAE">
        <w:rPr>
          <w:rStyle w:val="af0"/>
          <w:i w:val="0"/>
          <w:color w:val="000000" w:themeColor="text1"/>
          <w:sz w:val="16"/>
          <w:szCs w:val="16"/>
        </w:rPr>
        <w:t xml:space="preserve">7 августа </w:t>
      </w:r>
      <w:r w:rsidRPr="00743EAE">
        <w:rPr>
          <w:color w:val="000000" w:themeColor="text1"/>
          <w:sz w:val="16"/>
          <w:szCs w:val="16"/>
        </w:rPr>
        <w:t>1929 г</w:t>
      </w:r>
      <w:r w:rsidRPr="00743EAE">
        <w:rPr>
          <w:rStyle w:val="af0"/>
          <w:i w:val="0"/>
          <w:color w:val="000000" w:themeColor="text1"/>
          <w:sz w:val="16"/>
          <w:szCs w:val="16"/>
        </w:rPr>
        <w:t>. Протокол Реввоенсовета № 31.</w:t>
      </w:r>
      <w:r w:rsidRPr="00743EAE">
        <w:rPr>
          <w:color w:val="000000" w:themeColor="text1"/>
          <w:sz w:val="16"/>
          <w:szCs w:val="16"/>
        </w:rPr>
        <w:t xml:space="preserve"> 5. О календарных сроках модернизации вооружения. (Кулик). 6. О состоянии опытных работ по вооружению авиации. (Корк, Алкснис). (РГВА. Ф. 4. Оп. 18. Д. 15. Л. 213) (12342).</w:t>
      </w:r>
    </w:p>
    <w:p w14:paraId="573CDCB2" w14:textId="77777777" w:rsidR="00B25ADA" w:rsidRPr="00743EAE" w:rsidRDefault="00B25ADA" w:rsidP="00743EAE">
      <w:pPr>
        <w:pStyle w:val="rtejustify"/>
        <w:spacing w:before="0" w:after="0"/>
        <w:rPr>
          <w:color w:val="000000" w:themeColor="text1"/>
          <w:sz w:val="16"/>
          <w:szCs w:val="16"/>
        </w:rPr>
      </w:pPr>
    </w:p>
    <w:p w14:paraId="54EB6D7B" w14:textId="77777777" w:rsidR="002D2C25" w:rsidRPr="00743EAE" w:rsidRDefault="002D2C2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августа в 1929 году ленинградским заводом «Позитив» – первенцем фотохимической промышленности страны – была выпущена первая партия отечественной фотобумаги (14976).</w:t>
      </w:r>
    </w:p>
    <w:p w14:paraId="66D3F933" w14:textId="77777777" w:rsidR="002D2C25" w:rsidRPr="00743EAE" w:rsidRDefault="002D2C25" w:rsidP="00743EAE">
      <w:pPr>
        <w:spacing w:after="0" w:line="240" w:lineRule="auto"/>
        <w:jc w:val="both"/>
        <w:rPr>
          <w:rFonts w:ascii="Times New Roman" w:hAnsi="Times New Roman"/>
          <w:color w:val="000000" w:themeColor="text1"/>
          <w:sz w:val="16"/>
          <w:szCs w:val="16"/>
        </w:rPr>
      </w:pPr>
    </w:p>
    <w:p w14:paraId="6D0BFA7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F95428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C2653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августа 1929 г. ВСУ РККА было изъято из состава НКЗ РСФСР и передано в ведение Наркомвоенмор (с 1934 г. реорганизован в Народный комиссариат обороны - НКО СССР), что имело принципиальное значение в деле приближения его деятельности к насущным потребностям Красной Армии. Штаты управления обновлялись в октябре и декабре 1929 г., феврале, апреле и ноябре 1930 г., феврале 1931 г., январе 1932 г. и феврале 1933 г. В результате его отделы преобразовывались в сектора. В 1930 г. появился Научно-технический комитет (9090).</w:t>
      </w:r>
    </w:p>
    <w:p w14:paraId="05590F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4BA064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F8ED93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630A2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8 (6 - 2782) по 13 августа 1929 было неудачное начало перелета на АНТ-4 и сели в районе Читы. Возобновили 23 августа (1016,141).</w:t>
      </w:r>
    </w:p>
    <w:p w14:paraId="62DD6C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3886C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1929 года экспедиция на самолете "Крылья Советов" возвратилась из кругового европейского перелета в полном порядке (7769, 277).</w:t>
      </w:r>
    </w:p>
    <w:p w14:paraId="03B347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7199FD" w14:textId="44756458" w:rsidR="00FA28D3" w:rsidRPr="00743EAE" w:rsidRDefault="00FA28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1929 г. закончился больной Западно-Европейский перелет М.М.Громова, начатый 10 июля. На самолете АНТ-9 "Крылья советов" с 11 пассажирами и механиком В.П.Русаковым совершил перелет по круговому маршруту: Москва-Травермюнде-Берлин-Париж-Марсель-Варшава-Москва, покрыв расстояние 9037 км за 53 летных часа со средней скоростью 17б км/час .Перелет был предпринят о целью показа советского трехмоторного пассажирского самолета как доказателъства успехов советской авиации .Перелет провел успешно.</w:t>
      </w:r>
    </w:p>
    <w:p w14:paraId="052D5B00" w14:textId="30E1F8DA" w:rsidR="00FA28D3" w:rsidRPr="00743EAE" w:rsidRDefault="00FA28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/"Известия ЦИК СССР" за 24 августа 1929; "Самолет", 1930 № 1/ (23370).</w:t>
      </w:r>
    </w:p>
    <w:p w14:paraId="6814831B" w14:textId="77777777" w:rsidR="00FA28D3" w:rsidRPr="00743EAE" w:rsidRDefault="00FA28D3" w:rsidP="00743EAE">
      <w:pPr>
        <w:spacing w:after="0" w:line="240" w:lineRule="auto"/>
        <w:jc w:val="both"/>
        <w:rPr>
          <w:rFonts w:ascii="Times New Roman" w:hAnsi="Times New Roman"/>
          <w:color w:val="000000" w:themeColor="text1"/>
          <w:sz w:val="16"/>
          <w:szCs w:val="16"/>
        </w:rPr>
      </w:pPr>
    </w:p>
    <w:p w14:paraId="0FD6F0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1929 в 2 часа ночи “Страна Советов” стартовала, чтобы успеть прибыть в Омск до наступления темноты. Вначале полет проходил вполне благопри</w:t>
      </w:r>
      <w:r w:rsidRPr="00743EAE">
        <w:rPr>
          <w:rFonts w:ascii="Times New Roman" w:hAnsi="Times New Roman"/>
          <w:color w:val="000000" w:themeColor="text1"/>
          <w:sz w:val="16"/>
          <w:szCs w:val="16"/>
        </w:rPr>
        <w:softHyphen/>
        <w:t>ятно. Когда пересекали Уральские горы, машину неожиданно атаковал орел. Безрас</w:t>
      </w:r>
      <w:r w:rsidRPr="00743EAE">
        <w:rPr>
          <w:rFonts w:ascii="Times New Roman" w:hAnsi="Times New Roman"/>
          <w:color w:val="000000" w:themeColor="text1"/>
          <w:sz w:val="16"/>
          <w:szCs w:val="16"/>
        </w:rPr>
        <w:softHyphen/>
        <w:t>судная птица разбилась о переднюю кромку крыла, оставив в ней вмятину, но если бы уго</w:t>
      </w:r>
      <w:r w:rsidRPr="00743EAE">
        <w:rPr>
          <w:rFonts w:ascii="Times New Roman" w:hAnsi="Times New Roman"/>
          <w:color w:val="000000" w:themeColor="text1"/>
          <w:sz w:val="16"/>
          <w:szCs w:val="16"/>
        </w:rPr>
        <w:softHyphen/>
        <w:t>дила немного в сторону, то вдребезги разнес</w:t>
      </w:r>
      <w:r w:rsidRPr="00743EAE">
        <w:rPr>
          <w:rFonts w:ascii="Times New Roman" w:hAnsi="Times New Roman"/>
          <w:color w:val="000000" w:themeColor="text1"/>
          <w:sz w:val="16"/>
          <w:szCs w:val="16"/>
        </w:rPr>
        <w:softHyphen/>
        <w:t>ла бы воздушный винт. Экипаж благополучно достиг Омска, где заночевал, а к вечеру 9 августа прибыл в Крас</w:t>
      </w:r>
      <w:r w:rsidRPr="00743EAE">
        <w:rPr>
          <w:rFonts w:ascii="Times New Roman" w:hAnsi="Times New Roman"/>
          <w:color w:val="000000" w:themeColor="text1"/>
          <w:sz w:val="16"/>
          <w:szCs w:val="16"/>
        </w:rPr>
        <w:softHyphen/>
        <w:t>ноярск. Следующий день не задался с самого ' утра. Сначала долго не могли запустить пра</w:t>
      </w:r>
      <w:r w:rsidRPr="00743EAE">
        <w:rPr>
          <w:rFonts w:ascii="Times New Roman" w:hAnsi="Times New Roman"/>
          <w:color w:val="000000" w:themeColor="text1"/>
          <w:sz w:val="16"/>
          <w:szCs w:val="16"/>
        </w:rPr>
        <w:softHyphen/>
        <w:t>вый двигатель. Наконец, в полдень вылетели, к заходу солнца подошли к Верхнеудинску и были готовы к посадке, однако Шестаков ре</w:t>
      </w:r>
      <w:r w:rsidRPr="00743EAE">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743EAE">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посадка на лес глубокой ночью при отсутствии даже лунного освещения, казалось бы, не ос</w:t>
      </w:r>
      <w:r w:rsidRPr="00743EAE">
        <w:rPr>
          <w:rFonts w:ascii="Times New Roman" w:hAnsi="Times New Roman"/>
          <w:color w:val="000000" w:themeColor="text1"/>
          <w:sz w:val="16"/>
          <w:szCs w:val="16"/>
        </w:rPr>
        <w:softHyphen/>
        <w:t>тавляла экипажу ни малейшего шанса уце</w:t>
      </w:r>
      <w:r w:rsidRPr="00743EAE">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743EAE">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743EAE">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743EAE">
        <w:rPr>
          <w:rFonts w:ascii="Times New Roman" w:hAnsi="Times New Roman"/>
          <w:color w:val="000000" w:themeColor="text1"/>
          <w:sz w:val="16"/>
          <w:szCs w:val="16"/>
        </w:rPr>
        <w:softHyphen/>
        <w:t>чал прибывший сутками ранее Семен Шеста</w:t>
      </w:r>
      <w:r w:rsidRPr="00743EAE">
        <w:rPr>
          <w:rFonts w:ascii="Times New Roman" w:hAnsi="Times New Roman"/>
          <w:color w:val="000000" w:themeColor="text1"/>
          <w:sz w:val="16"/>
          <w:szCs w:val="16"/>
        </w:rPr>
        <w:softHyphen/>
        <w:t>ков. Он сообщил, что принято решение пере</w:t>
      </w:r>
      <w:r w:rsidRPr="00743EAE">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743EAE">
        <w:rPr>
          <w:rFonts w:ascii="Times New Roman" w:hAnsi="Times New Roman"/>
          <w:color w:val="000000" w:themeColor="text1"/>
          <w:sz w:val="16"/>
          <w:szCs w:val="16"/>
        </w:rPr>
        <w:softHyphen/>
        <w:t>зервный экипаж в составе Волковойнова, Бух-гольца и Данилина. Ответом стало единодуш</w:t>
      </w:r>
      <w:r w:rsidRPr="00743EAE">
        <w:rPr>
          <w:rFonts w:ascii="Times New Roman" w:hAnsi="Times New Roman"/>
          <w:color w:val="000000" w:themeColor="text1"/>
          <w:sz w:val="16"/>
          <w:szCs w:val="16"/>
        </w:rPr>
        <w:softHyphen/>
        <w:t>ное решение Болотова, Стерлигова и Фуфаева — лететь! 23 августа экипаж Шестакова отправился в путь на второй “Стране Сове</w:t>
      </w:r>
      <w:r w:rsidRPr="00743EAE">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743EAE">
        <w:rPr>
          <w:rFonts w:ascii="Times New Roman" w:hAnsi="Times New Roman"/>
          <w:color w:val="000000" w:themeColor="text1"/>
          <w:sz w:val="16"/>
          <w:szCs w:val="16"/>
        </w:rPr>
        <w:softHyphen/>
        <w:t>лась осень, световой день стал заметно коро</w:t>
      </w:r>
      <w:r w:rsidRPr="00743EAE">
        <w:rPr>
          <w:rFonts w:ascii="Times New Roman" w:hAnsi="Times New Roman"/>
          <w:color w:val="000000" w:themeColor="text1"/>
          <w:sz w:val="16"/>
          <w:szCs w:val="16"/>
        </w:rPr>
        <w:softHyphen/>
        <w:t>че, а на маршруте приходилось постоянно по</w:t>
      </w:r>
      <w:r w:rsidRPr="00743EAE">
        <w:rPr>
          <w:rFonts w:ascii="Times New Roman" w:hAnsi="Times New Roman"/>
          <w:color w:val="000000" w:themeColor="text1"/>
          <w:sz w:val="16"/>
          <w:szCs w:val="16"/>
        </w:rPr>
        <w:softHyphen/>
        <w:t>падать в дожди и туманы. Кроме того, практи</w:t>
      </w:r>
      <w:r w:rsidRPr="00743EAE">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743EAE">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743EAE">
        <w:rPr>
          <w:rFonts w:ascii="Times New Roman" w:hAnsi="Times New Roman"/>
          <w:color w:val="000000" w:themeColor="text1"/>
          <w:sz w:val="16"/>
          <w:szCs w:val="16"/>
        </w:rPr>
        <w:softHyphen/>
        <w:t>ноярске мотор вновь закапризничал. На его за</w:t>
      </w:r>
      <w:r w:rsidRPr="00743EAE">
        <w:rPr>
          <w:rFonts w:ascii="Times New Roman" w:hAnsi="Times New Roman"/>
          <w:color w:val="000000" w:themeColor="text1"/>
          <w:sz w:val="16"/>
          <w:szCs w:val="16"/>
        </w:rPr>
        <w:softHyphen/>
        <w:t>мену в Иркутске ушло 3 дня, затем проследова</w:t>
      </w:r>
      <w:r w:rsidRPr="00743EAE">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743EAE">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743EAE">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743EAE">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743EAE">
        <w:rPr>
          <w:rFonts w:ascii="Times New Roman" w:hAnsi="Times New Roman"/>
          <w:color w:val="000000" w:themeColor="text1"/>
          <w:sz w:val="16"/>
          <w:szCs w:val="16"/>
        </w:rPr>
        <w:softHyphen/>
        <w:t>тупили к смене двигателей и установке поплав</w:t>
      </w:r>
      <w:r w:rsidRPr="00743EAE">
        <w:rPr>
          <w:rFonts w:ascii="Times New Roman" w:hAnsi="Times New Roman"/>
          <w:color w:val="000000" w:themeColor="text1"/>
          <w:sz w:val="16"/>
          <w:szCs w:val="16"/>
        </w:rPr>
        <w:softHyphen/>
        <w:t>ков. Одновременно машину оснастили радио</w:t>
      </w:r>
      <w:r w:rsidRPr="00743EAE">
        <w:rPr>
          <w:rFonts w:ascii="Times New Roman" w:hAnsi="Times New Roman"/>
          <w:color w:val="000000" w:themeColor="text1"/>
          <w:sz w:val="16"/>
          <w:szCs w:val="16"/>
        </w:rPr>
        <w:softHyphen/>
        <w:t>станцией для связи с морскими судами и пор</w:t>
      </w:r>
      <w:r w:rsidRPr="00743EAE">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743EAE">
        <w:rPr>
          <w:rFonts w:ascii="Times New Roman" w:hAnsi="Times New Roman"/>
          <w:color w:val="000000" w:themeColor="text1"/>
          <w:sz w:val="16"/>
          <w:szCs w:val="16"/>
        </w:rPr>
        <w:softHyphen/>
        <w:t>ных радиостанций. Самолетная рация работа</w:t>
      </w:r>
      <w:r w:rsidRPr="00743EAE">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743EAE">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743EAE">
        <w:rPr>
          <w:rFonts w:ascii="Times New Roman" w:hAnsi="Times New Roman"/>
          <w:color w:val="000000" w:themeColor="text1"/>
          <w:sz w:val="16"/>
          <w:szCs w:val="16"/>
        </w:rPr>
        <w:softHyphen/>
        <w:t>ской летчик, должен был сидеть в левом крес</w:t>
      </w:r>
      <w:r w:rsidRPr="00743EAE">
        <w:rPr>
          <w:rFonts w:ascii="Times New Roman" w:hAnsi="Times New Roman"/>
          <w:color w:val="000000" w:themeColor="text1"/>
          <w:sz w:val="16"/>
          <w:szCs w:val="16"/>
        </w:rPr>
        <w:softHyphen/>
        <w:t>ле. Однако Шестаков посчитал это посяга</w:t>
      </w:r>
      <w:r w:rsidRPr="00743EAE">
        <w:rPr>
          <w:rFonts w:ascii="Times New Roman" w:hAnsi="Times New Roman"/>
          <w:color w:val="000000" w:themeColor="text1"/>
          <w:sz w:val="16"/>
          <w:szCs w:val="16"/>
        </w:rPr>
        <w:softHyphen/>
        <w:t>тельством на свои командирские права и рез</w:t>
      </w:r>
      <w:r w:rsidRPr="00743EAE">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743EAE">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43DCB9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F7F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1929 г. экипаж Шестакова стартовал с Центрального аэродрома на ТБ-1 в США. На подлете к Уралу "Страну Советов" атаковал орел, в результате на передней кромке правого крыла осталась заметная вмятина. До Красноярска добрались без особых проблем. На взлете забарахлил мотор, но вскоре обороты пришли в норму. Очередная посадка предполагалась в Верхнеудинске, однако Шестаков при поддержке Болотова принял решение лететь дальше, в Читу. Стерлигов возражал, поскольку, по расчетам, прибыть туда можно было только ночью. И оказался прав - в темноте экипаж заблудился. Когда сожгли весь бензин, пришлось садиться на склоне сопки. Летчики не пострадали, но машина была искорежена. В ближайшем селе узнали, что находятся в 80 км от Читы. Шестаков получил приказ срочно прибыть в Москву и был отправлен туда самолетом. Остальные ехали поездом. На вокзале их встретил командир, сообщивший: "Готов другой самолет, завтра с рассветом вылетаем!" Остается неясным, были ли обе машины заранее сделаны внешне идентичными, или "дублер" спешно доводили, пока поезд шел от Читы до Москвы. Во всяком случае, на фотографиях разницы между двумя экземплярами "Страны Советов" совершенно не заметно (12001).</w:t>
      </w:r>
    </w:p>
    <w:p w14:paraId="1E8FC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B87BD4" w14:textId="77777777" w:rsidR="00270173" w:rsidRPr="00743EAE" w:rsidRDefault="0027017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в 1929 году экипаж Шестакова на «ТБ-1» («АНТ-4» Страна Советов) стартовал с Центрального аэродрома. На подлете к Уралу "Страну Советов" атаковал орел, в результате на передней кромке правого крыла осталась заметная вмятина. До Красноярска добрались без особых проблем. На взлете забарахлил мотор, но вскоре обороты пришли в норму. Очередная посадка предполагалась в Верхнеудинске, однако Шестаков при поддержке Болотова принял решение лететь дальше, в Читу. Стерлигов возражал, поскольку, по расчетам, прибыть туда можно было только ночью. И оказался прав - в темноте экипаж заблудился. Когда сожгли весь бензин, пришлось садиться на склоне сопки. Летчики не пострадали, но машина была искорежена (14977).</w:t>
      </w:r>
    </w:p>
    <w:p w14:paraId="79732D08" w14:textId="77777777" w:rsidR="00270173" w:rsidRPr="00743EAE" w:rsidRDefault="00270173" w:rsidP="00743EAE">
      <w:pPr>
        <w:spacing w:after="0" w:line="240" w:lineRule="auto"/>
        <w:jc w:val="both"/>
        <w:rPr>
          <w:rFonts w:ascii="Times New Roman" w:hAnsi="Times New Roman"/>
          <w:color w:val="000000" w:themeColor="text1"/>
          <w:sz w:val="16"/>
          <w:szCs w:val="16"/>
        </w:rPr>
      </w:pPr>
    </w:p>
    <w:p w14:paraId="7FA4EDFB" w14:textId="132E82B5" w:rsidR="00900815" w:rsidRPr="00743EAE" w:rsidRDefault="00900815" w:rsidP="00743EAE">
      <w:pPr>
        <w:spacing w:after="0" w:line="240" w:lineRule="auto"/>
        <w:jc w:val="both"/>
        <w:rPr>
          <w:rFonts w:ascii="Times New Roman" w:hAnsi="Times New Roman"/>
          <w:color w:val="000000" w:themeColor="text1"/>
          <w:sz w:val="16"/>
          <w:szCs w:val="16"/>
        </w:rPr>
      </w:pPr>
      <w:bookmarkStart w:id="63" w:name="bookmark14"/>
      <w:r w:rsidRPr="00743EAE">
        <w:rPr>
          <w:rFonts w:ascii="Times New Roman" w:hAnsi="Times New Roman"/>
          <w:color w:val="000000" w:themeColor="text1"/>
          <w:sz w:val="16"/>
          <w:szCs w:val="16"/>
        </w:rPr>
        <w:t xml:space="preserve">8 августа 1929 г. </w:t>
      </w:r>
      <w:bookmarkEnd w:id="63"/>
      <w:r w:rsidRPr="00743EAE">
        <w:rPr>
          <w:rFonts w:ascii="Times New Roman" w:hAnsi="Times New Roman"/>
          <w:color w:val="000000" w:themeColor="text1"/>
          <w:sz w:val="16"/>
          <w:szCs w:val="16"/>
        </w:rPr>
        <w:t>воеиные летчики Семен Александрович Шестаков и Филипп Ефимович Болотов /морской/, штурман Борис Васильевич Стерлигов и механик Дмитрий Виссарионович Фуфаев на самолете AHT-4 "Страна Советов" предприняли перелет из Москвы в США и в тот же день без посадки прилетели в Омск, пройдя расстояние 2200 км по прямой за 13 ч. 53 минуты. В этом полете были установлены новые всесоюзные рекорды продолжительности и дальности полета по прямой. В дальнейшем полете на участке Красноярск-Чита экипах попал в полосу лесных пожаров, затрудняющих видимость, и потерял ориентировку, Когда восстановвл ее - кончилось горючее. Полет был прерван вынужденной посалдкой в тайге в районе Читы.</w:t>
      </w:r>
    </w:p>
    <w:p w14:paraId="754AAD8B" w14:textId="77777777" w:rsidR="00900815" w:rsidRPr="00743EAE" w:rsidRDefault="009008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21 августа 1929 г., статья С.А.Шестакова/ (23370).</w:t>
      </w:r>
    </w:p>
    <w:p w14:paraId="4CF094F9" w14:textId="77777777" w:rsidR="00900815" w:rsidRPr="00743EAE" w:rsidRDefault="00900815" w:rsidP="00743EAE">
      <w:pPr>
        <w:spacing w:after="0" w:line="240" w:lineRule="auto"/>
        <w:jc w:val="both"/>
        <w:rPr>
          <w:rFonts w:ascii="Times New Roman" w:hAnsi="Times New Roman"/>
          <w:color w:val="000000" w:themeColor="text1"/>
          <w:sz w:val="16"/>
          <w:szCs w:val="16"/>
        </w:rPr>
      </w:pPr>
    </w:p>
    <w:p w14:paraId="035D2E7E" w14:textId="77777777" w:rsidR="00943B1F" w:rsidRPr="00743EAE" w:rsidRDefault="00943B1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1929 г. в 2 часа 55 минут голо</w:t>
      </w:r>
      <w:r w:rsidRPr="00743EAE">
        <w:rPr>
          <w:rFonts w:ascii="Times New Roman" w:hAnsi="Times New Roman"/>
          <w:color w:val="000000" w:themeColor="text1"/>
          <w:sz w:val="16"/>
          <w:szCs w:val="16"/>
        </w:rPr>
        <w:softHyphen/>
        <w:t>вной серийный самолет АНТ-4 №601 под назва</w:t>
      </w:r>
      <w:r w:rsidRPr="00743EAE">
        <w:rPr>
          <w:rFonts w:ascii="Times New Roman" w:hAnsi="Times New Roman"/>
          <w:color w:val="000000" w:themeColor="text1"/>
          <w:sz w:val="16"/>
          <w:szCs w:val="16"/>
        </w:rPr>
        <w:softHyphen/>
        <w:t>нием «Страна Советов» стартовал из Москвы. Маршрут: Москва — Омск — Хаба</w:t>
      </w:r>
      <w:r w:rsidRPr="00743EAE">
        <w:rPr>
          <w:rFonts w:ascii="Times New Roman" w:hAnsi="Times New Roman"/>
          <w:color w:val="000000" w:themeColor="text1"/>
          <w:sz w:val="16"/>
          <w:szCs w:val="16"/>
        </w:rPr>
        <w:softHyphen/>
        <w:t>ровск (перестановка на поплавки) — Пет</w:t>
      </w:r>
      <w:r w:rsidRPr="00743EAE">
        <w:rPr>
          <w:rFonts w:ascii="Times New Roman" w:hAnsi="Times New Roman"/>
          <w:color w:val="000000" w:themeColor="text1"/>
          <w:sz w:val="16"/>
          <w:szCs w:val="16"/>
        </w:rPr>
        <w:softHyphen/>
        <w:t>ропавловск-Камчатский — остров Атту- Сиэтл (установка колесного шасси) — Сан-Франциско — Нью-Йорк. Экипаж: С.А. Шестаков (первый летчик), Ф.Е. Бо</w:t>
      </w:r>
      <w:r w:rsidRPr="00743EAE">
        <w:rPr>
          <w:rFonts w:ascii="Times New Roman" w:hAnsi="Times New Roman"/>
          <w:color w:val="000000" w:themeColor="text1"/>
          <w:sz w:val="16"/>
          <w:szCs w:val="16"/>
        </w:rPr>
        <w:softHyphen/>
        <w:t xml:space="preserve">лотов (второй летчик), Б.В. Стерлигов (штурман), Д.В. Фуфаев (бортмеханик). </w:t>
      </w:r>
    </w:p>
    <w:p w14:paraId="28CD3E10" w14:textId="77777777" w:rsidR="00943B1F" w:rsidRPr="00743EAE" w:rsidRDefault="00943B1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время вынужденной посадки в редколесье под Читой самолет разбил</w:t>
      </w:r>
      <w:r w:rsidRPr="00743EAE">
        <w:rPr>
          <w:rFonts w:ascii="Times New Roman" w:hAnsi="Times New Roman"/>
          <w:color w:val="000000" w:themeColor="text1"/>
          <w:sz w:val="16"/>
          <w:szCs w:val="16"/>
        </w:rPr>
        <w:softHyphen/>
        <w:t>ся. Экипаж остался невредимым и вер</w:t>
      </w:r>
      <w:r w:rsidRPr="00743EAE">
        <w:rPr>
          <w:rFonts w:ascii="Times New Roman" w:hAnsi="Times New Roman"/>
          <w:color w:val="000000" w:themeColor="text1"/>
          <w:sz w:val="16"/>
          <w:szCs w:val="16"/>
        </w:rPr>
        <w:softHyphen/>
        <w:t>нулся в Москву. 23 августа тот же экипаж повторил попытку на самолете АНТ—4 дублер, который тоже назвали «Страна Советов». На этот раз все прошло благо</w:t>
      </w:r>
      <w:r w:rsidRPr="00743EAE">
        <w:rPr>
          <w:rFonts w:ascii="Times New Roman" w:hAnsi="Times New Roman"/>
          <w:color w:val="000000" w:themeColor="text1"/>
          <w:sz w:val="16"/>
          <w:szCs w:val="16"/>
        </w:rPr>
        <w:softHyphen/>
        <w:t>получно. В Нью-Йорк машина прибыла 31 октября по местному времени или 1 ноября по московскому времени. За 141 час 45 минут летного времени бьло прой</w:t>
      </w:r>
      <w:r w:rsidRPr="00743EAE">
        <w:rPr>
          <w:rFonts w:ascii="Times New Roman" w:hAnsi="Times New Roman"/>
          <w:color w:val="000000" w:themeColor="text1"/>
          <w:sz w:val="16"/>
          <w:szCs w:val="16"/>
        </w:rPr>
        <w:softHyphen/>
        <w:t>дено 21242 км, в том числе 8000 км (50 ча</w:t>
      </w:r>
      <w:r w:rsidRPr="00743EAE">
        <w:rPr>
          <w:rFonts w:ascii="Times New Roman" w:hAnsi="Times New Roman"/>
          <w:color w:val="000000" w:themeColor="text1"/>
          <w:sz w:val="16"/>
          <w:szCs w:val="16"/>
        </w:rPr>
        <w:softHyphen/>
        <w:t>сов 30 минут) — над океаном. Это был первый перелет из СССР в США, выдаю</w:t>
      </w:r>
      <w:r w:rsidRPr="00743EAE">
        <w:rPr>
          <w:rFonts w:ascii="Times New Roman" w:hAnsi="Times New Roman"/>
          <w:color w:val="000000" w:themeColor="text1"/>
          <w:sz w:val="16"/>
          <w:szCs w:val="16"/>
        </w:rPr>
        <w:softHyphen/>
        <w:t>щийся по дальности и сложности. Масса пустого самолета на колесах составила — 4630 кг, на поплавках — 5130 кг (23474).</w:t>
      </w:r>
    </w:p>
    <w:p w14:paraId="64D2BEAE" w14:textId="77777777" w:rsidR="00943B1F" w:rsidRPr="00743EAE" w:rsidRDefault="00943B1F" w:rsidP="00743EAE">
      <w:pPr>
        <w:spacing w:after="0" w:line="240" w:lineRule="auto"/>
        <w:jc w:val="both"/>
        <w:rPr>
          <w:rFonts w:ascii="Times New Roman" w:hAnsi="Times New Roman"/>
          <w:color w:val="000000" w:themeColor="text1"/>
          <w:sz w:val="16"/>
          <w:szCs w:val="16"/>
        </w:rPr>
      </w:pPr>
    </w:p>
    <w:p w14:paraId="15312E27"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1929 на торжественном собрании объединенного Президиума Союза Осоавиахима СССР и РСФСР, посвященном возвращению самолета "Крылья Советов", выступил выдающийся советский ученый С. А. Чаплыгин, который сказал: "Прибывший к нам из длительного путешествия самолет замечателен еще и в том отношении, что весь он спроектирован и построен в очень короткий срок - в течение нескольких месяцев по особому заданию... Необходимо отметить ту удивительную проникновенность, которой обладает инженер Туполев, и то необыкновенно чуткое и глубокое понимание как его планов, так и всех тех путей, которые нужны для осуществления основной идеи со стороны всех групп сотрудников ЦАГИ" (21461).</w:t>
      </w:r>
    </w:p>
    <w:p w14:paraId="1AC45B6C" w14:textId="77777777" w:rsidR="00E77DD0" w:rsidRPr="00743EAE" w:rsidRDefault="00E77DD0"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9F3FC1F"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8 августа 1929 в 2 часа 52 минуты с Центрального аэродрома Москвы вылетел самолет АНТ-4 с надписью на борту – «Страна Советов».</w:t>
      </w:r>
    </w:p>
    <w:p w14:paraId="201C32D1"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Экипаж его состоял из командира С.А. Шестакова, второго пилота Ф.Е. Болотова, штурмана Б.В. Стерлигова и бортмеханика Д.В. Фуфаева. Самолет направился в Америку по маршруту Москва – Омск – Красноярск – Чита – Хабаровск – Николаевск-на-Амуре – Алеутские острова – Сиэтл – Сан-Франциско – Нью-Йорк.</w:t>
      </w:r>
    </w:p>
    <w:p w14:paraId="74D631A5"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Перелет из Москвы до Омска «Страна Советов» совершил без посадки и в 16 часов 48 минут прибыл в Омск.</w:t>
      </w:r>
    </w:p>
    <w:p w14:paraId="583B9035"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9 августа экипаж Шестакова был в Новосибирске, а на следующий день в 14 часов 20 минут «Страна Советов» вылетел в Красноярск, где приземлился три часа спустя.</w:t>
      </w:r>
    </w:p>
    <w:p w14:paraId="00183878"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11 августа в 7 часа 40 минут самолет вылетел из Красноярска. В 10 часов 10 минут он пролетел над Нижнеудинском, в 14 часов 30 минут – над Верхнеудинском, держа курс на Читу.</w:t>
      </w:r>
    </w:p>
    <w:p w14:paraId="3C3B06B2"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Очередная посадка предполагалась в Верхнеудинске, однако Шестаков при поддержке Болотова принял решение лететь дальше, в Читу. Стерлигов возражал, поскольку, по расчетам, прибыть туда можно было только ночью. На этапе Верхнеудинск – Чита, самолет попал в полосу лесных пожаров, и в обстановке задымления и плотной облачности экипаж «на время утерял ориентировку». Когда бензин закончился, пришлось садиться в тайге. Попали на склон сопки. Экипаж не пострадал, но машина была повреждена.</w:t>
      </w:r>
    </w:p>
    <w:p w14:paraId="3F7CAFDC"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lastRenderedPageBreak/>
        <w:t>В ближайшем селе узнали, что находятся в 80 км от Читы. Шестаков получил приказ срочно прибыть в Москву, и отправился туда самолетом. Остальные ехали поездом. На вокзале их встретил командир, сообщивший: «Готов другой самолет, завтра с рассветом вылетаем!»</w:t>
      </w:r>
    </w:p>
    <w:p w14:paraId="2D736031"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Поскольку к перелету изначально готовили два самолета, авария задержала авиаторов всего на две недели.</w:t>
      </w:r>
    </w:p>
    <w:p w14:paraId="3E3E0667"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23 августа в 3 часа 20 минут «Страна Советов» возобновил свой перелет Москва – Нью-Йорк.</w:t>
      </w:r>
    </w:p>
    <w:p w14:paraId="6C8865A5"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Над Уралом засбоил левый мотор, пришлось садиться в Челябинске. Посадку произвели в 14 часов 30 минут. За ночь двигатель починили, но на аэродроме не оказалось бензина. Понадобился незапланированный «крюк» в Курган. Чтобы наверстать график, Омск пролетели и сели 25 августа в 12 часов в Новосибирске.</w:t>
      </w:r>
    </w:p>
    <w:p w14:paraId="47B06F0A"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26 августа в 9 часов 43 минуты вылетели в Красноярск, где совершили посадку в 12 часов 30 минут. Из Красноярска вылетели 27 августа в 4 часа 17 минут. До Иркутска добрались за 5 часов 13 минут, но перед посадкой отказал один двигатель – еле дотянули до аэродрома. Три дня меняли мотор, затем пошли дожди, и низкая облачность затянула сопки. 31 августа в 8 часов «Страна Советов» вылетел из Иркутска и спустя несколько часов достиг Верхнеудинска.</w:t>
      </w:r>
    </w:p>
    <w:p w14:paraId="56A0B576"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 сентября экипаж Шестакова добрался до Читы. 2 сентября вылетели из Читы. Планировали без посадки добраться до Хабаровска, но по всей трассе шел дождь и стоял густой туман. В связи с этим решено было сделать посадку в Благовещенске, так как в Хабаровск самолет мог прибыть только глубокой ночью. 3 сентября в 1 час 30 минут вылетели из Благовещенска, а в 5 часов 45 минут «Страна Советов» опустился на хабаровском аэродроме.</w:t>
      </w:r>
    </w:p>
    <w:p w14:paraId="6E5E601B"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Хабаровске сменили колеса на поплавки. Заменили и двигатели – для большей уверенности в них при полете через океан. Запаяли (устраняя течь) радиаторы обоих двигателей. В командирское кресло сел морской летчик Ф.Е. Болотов. Шестаков, оставаясь командиром корабля, приобрел новые функции, о чем он шутливо заметил: «К моим обязанностям по вождению самолета прибавляются новые — после посадки на воду, стоя на поплавке, багром ловить канат от буя, к которому мы пристаем для стоянки на воде. Эта работа очень неприятная, так как во время работы моторов стоящего на поплавке обдает водой. Работая же обеими руками багром, легко свалиться в воду со скользкого от масла поплавка».</w:t>
      </w:r>
    </w:p>
    <w:p w14:paraId="3599EFC2"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9 сентября первый раз попробовали взлететь с воды, но перегруженная машина подниматься в небо не хотела. Лишь оставив на берегу часть снаряжения и частично слив горючее, 12 сентября в 2 часа экипаж смог продолжить путь. Посадку в Николаевске-на-Амуре самолет произвел в тот же день в 7 часов 45 минут. Выждав ослабления тайфуна, свирепствовавшего с огромной силой в зоне Охотского моря «Страна Советов» 18 сентября вылетел из Николаевска напрямую, через север Сахалина и Охотское море на Камчатку. После 7 часов 20 минут героической борьбы со штормом, самолет благополучно опустился в порту Петропавловска-Камчатского. 19 сентября заварили глушитель двигателя и запаяли радиатор.</w:t>
      </w:r>
    </w:p>
    <w:p w14:paraId="6D8FBA5E"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20 сентября, в 23 часа 20 минут, «Страна Советов» (после четырех неудачных попыток взлета) вылетел из Петропавловска на остров Атту-Айленд. Через 6 часов 50 минут полета самолет прибыл в одну из бухт безлюдного острова, где его встретил экипаж сторожевого корабля «Красный вымпел», обеспечив заправку самолета и отдых экипажа. 22 сентября опять паяли радиатор.</w:t>
      </w:r>
    </w:p>
    <w:p w14:paraId="3DEDA0A2"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24 сентября, так и не дождавшись хорошей погоды, «Страна Советов» вылетел в порт Датч-Харбор (остров Уналашка). Чтобы обеспечить взлет и перелет на расстояние около 1400 км экипаж был вынужден очередной раз провести ревизию груза. На судне сопровождения оставили: ружья и ракетницы, часть провизии и даже карты пройденного маршрута. Благодаря сильному ветру взлетели легко. В полете попутный ветер тоже помогал – путевая скорость доходила до 200 км/час. Пробыв в воздухе 7 часов, летчики посадили самолет в бухте Датч-Харбор. Затем еще около двух часов боролись с волнами, устанавливая с помощью двух катеров с американского судна «Чилен» воздушный корабль «на бочку». В один из следующих дней вновь паяли радиатор.</w:t>
      </w:r>
    </w:p>
    <w:p w14:paraId="603843B0"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27 сентября экипаж «Страны Советов» преодолел следующие 1300 км, от Датч-Харбора до Сьюарда, за 8 часа 12 минут.</w:t>
      </w:r>
    </w:p>
    <w:p w14:paraId="698992CC"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Ранним утром 29 сентября экипаж Шестакова, после двух неудачных попыток взлета, стартовал из бухты Сьюарда на Ситку (Аляска). Необходимо было преодолеть всего 900 км, но вдали от берега. Вновь авиаторов сопровождали туман, дождь и шторм. На середине пути, в 430 км от цели и в 300 км от берега стал «сдавать» левый двигатель: давление масла упало, крыло покрылось маслом, а самолет наполнился дымом. Шестаков приказал Стерлигову передать сигнал «SOS». За борт выбросили весь груз и слили часть бензина и, через 7 часов 37 минут после взлета, чудом добрались до места назначения.</w:t>
      </w:r>
    </w:p>
    <w:p w14:paraId="5DD19079"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Все четыре дня пребывания «Страны Советов» в Ситке непрерывно шел дождь. Экипаж в это время ремонтировал двигатель. Проба мотора, проведенная на третий день показала, что двигатель работает, но масло по-прежнему «выбивает».</w:t>
      </w:r>
    </w:p>
    <w:p w14:paraId="4BA04F2B"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Впереди предстоял самый протяженный из морских этапов – 1500 км до Сиэтла. Облегчение самолета перешло границы разумного – оставлены: лодка, аварийная радиостанция, компас, инструмент, чехлы, продукты.</w:t>
      </w:r>
    </w:p>
    <w:p w14:paraId="6009FCF6"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 октября в предрассветных сумерках самолет покинул Ситку. Через 40 минут полета давление масла левого двигателя вновь стало падать, а через два часа полета, пройдя 225 км, Болотов, из-за отказа мотора, вынужден был сесть у местечка Ватерфолл на острове Далл-Айденд.</w:t>
      </w:r>
    </w:p>
    <w:p w14:paraId="7A3A491F"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4 октября Шестаков на катере добрался до соседнего острова Принца Уэльского, где в городке Крейг была радиостанция. Отткуда он передал сообщение о положении «Страны Советов» и запросил новый двигатель. Мотор был доставлен из Сиэтла на пароходе в Кечикан за полтора дня, затем до Ватерфолла двигатель «шел» на американском пограничном катере «Сайган». 8 октября двигатель был доставлен, а уже 11-го – двигатель был испытан.</w:t>
      </w:r>
    </w:p>
    <w:p w14:paraId="29142FB6"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13 октября «Страна Советов» смог продолжить перелет. Через 10 часов полета он прибыл в Сиэтл, покрыв 1200 км со средней скоростью 118,2 км/час в условиях сильного встречного ветра.</w:t>
      </w:r>
    </w:p>
    <w:p w14:paraId="06771FEE"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Сиэтл встретил советских летчиков уже в сумерках, и только благодаря отличному освещению гидропорта, базы морской авиации на озере Вашингтон, при посадке не возникло никаких проблем. На подлете «Страну Советов» встретил почетный авиационный эскорт морской авиации САСШ, а на земле – губернатор штата Вашингтон, мэр Сиэтла и многочисленная толпа граждан города а, кроме того – В.М. Петляков и моторист М.М. Егоров.</w:t>
      </w:r>
    </w:p>
    <w:p w14:paraId="23109387"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Сиэтле машину переставили на колеса. С помощью американских механиков самолет подготовили к дальнейшему маршруту. Благожелательное отношение городских властей и общественных организаций выражалось в многочисленных торжественных приемах и банкетах, которые отрывали авиаторов от важных дел. На приеме в «Обществе друзей СССР» всем участникам перелета подарили по трактору.</w:t>
      </w:r>
    </w:p>
    <w:p w14:paraId="4DF86002"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18 октября «Страна Советов» вылетел в Сан-Франциско, планируя на маршруте снижаться и выполнять «круги почета» над городами Такома, Портлэнд и Мэдфорд. Однако планам авиаторов вновь помешал левый двигатель – вышла из строя его масляная помпа. Пришлось сделать вынужденную посадку на военном аэродроме в Ванкувере. С помощью американцев быстро выполнили ремонт, и на следующий день отправились в Сан-Франциско, где задержались на два дня.</w:t>
      </w:r>
    </w:p>
    <w:p w14:paraId="4C880EE2"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21 октября перелетели в Окланд. 22-го – планировали добраться до Чейенна (Южная Дакота), но из-за полученного, но радио, сообщения о снежном буране приземлились в городе Соленого Озера (штат Утах). 23-го – стартовав в Чейенн, пролетели, по решению Шестакова, дальше, через Скалистые горы, и приземлились на пустом аэродроме в Норт-Платте (Небраска), где их никто не ждал.</w:t>
      </w:r>
    </w:p>
    <w:p w14:paraId="1AAFCBFF"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24 октября из Норт-Платте добрались до Чикаго. На аэродроме самолет встречали, с оркестром при большом скоплении народа, заместитель мэра города, представители торговых палат и организации друзей СССР. Командование военной авиации САСШ оказало советскому экипажу все воинские почести.</w:t>
      </w:r>
    </w:p>
    <w:p w14:paraId="6531AB95"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26 октября мэр Чикаго устроил в честь советских летчиков официальный банкет. Вечером чикагский аэроклуб дал в честь прибывших гостей обед, на котором присутствовали крупные промышленники.</w:t>
      </w:r>
    </w:p>
    <w:p w14:paraId="3D906AF1"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28 октября – перелет Чикаго – Детройт. Посадку совершили на аэродроме Дирборн близ Детройта. Мэр Детройта принял экипаж «Страны Советов» и поздравил их с успешным перелетом. Советские летчики осмотрели автомобильные и авиационные заводы Форда.</w:t>
      </w:r>
    </w:p>
    <w:p w14:paraId="68636408"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 ноября «Страна Советов» приземлился на нью-йоркском аэродроме Кертисс-Филд. Вот как описывает встречу советского экипажа американская газета «Новый Мир», вероятно, коммунистического толка:</w:t>
      </w:r>
    </w:p>
    <w:p w14:paraId="480187DC"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«Свыше 16000 человек явилось на Кортисс Филд. Специальные поезда перебрасывали из Нью-Йорка на аэродром тысячи рабочих. Поезда отходили с вокзала «Пенсильвания Стэйшен». Своеобразную картину представлял собою этот наиболее фешенебельный вокзал Нью-Йорка. Американские леди и джентльмены были поражены шумными ватагами восторженного рабочего молодняка…</w:t>
      </w:r>
    </w:p>
    <w:p w14:paraId="7DC5CD8C"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Вблизи ангара, приготовленного для «Страны Советов», стояли в ожидании корреспонденты, фотографы и кинооператоры...</w:t>
      </w:r>
    </w:p>
    <w:p w14:paraId="286B70C4"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Вдруг на горизонте вырисовываются три аэропланных силуэта. Взоры всех прикованы к центральному аэроплану…</w:t>
      </w:r>
    </w:p>
    <w:p w14:paraId="3CD1E140"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Восторженные массы трудящихся прорывают полицейскую цепь и потоком пускаются по необъятному полю к месту остановки советского аэроплана. На аэроплане взвивается красное знамя, и по аэродрому разносятся громовые раскаты рукоплесканий. Полиция старается привести массы в «чувство», пустила в ход дубинки. В результате помяты бока и свернуты челюсти у нескольких, пытавшихся дать отпор бесчинствовавшим стражам «закона и порядка»…</w:t>
      </w:r>
    </w:p>
    <w:p w14:paraId="5ABB2A1E"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Массы налегали все плотнее и плотнее. Это заставило пилотов взобраться на крышу ангара, чтобы с открытой импровизированной трибуны приветствовать клокочущие массы… в вечернем воздухе прозвучал несколько хриплый голос. Шестаков от имени Осоавиахима и своего экипажа, благодарил пришедших за приветствие. В эту минуту на востоке появился аэроплан Линдберга, летевшего пожать руки советским героям» .[60]</w:t>
      </w:r>
    </w:p>
    <w:p w14:paraId="594BA0E1"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Программа чествования советских летчиков включала прием у мэра Нью-Йорка, банкет, устроенный 6 ноября Русско-Американской торговой палатой и обществом гражданской авиации САСШ. 9 ноября в честь советских летчиков состоялось массовое рабочее собрание, организованное обществом «Друзей Советского Союза» на крупнейшем стадионе Нью-Йорка.</w:t>
      </w:r>
    </w:p>
    <w:p w14:paraId="4567CBBA"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Европу машина и ее экипаж возвращались на пароходе «Мавритания», затем поездом в Москву. 22 декабря страна встречала своих героев – участников первого перелета советского самолета в САСШ. Экипаж наградили орденами Боевого Красного знамени и почетными грамотами ВЦИК.</w:t>
      </w:r>
    </w:p>
    <w:p w14:paraId="39FF7F4E"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Оригинально, на общем восторженном фоне, прокомментировал результаты перелета «Страны Советов» С.С. Каменев:</w:t>
      </w:r>
    </w:p>
    <w:p w14:paraId="19C399EC"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«Нам приходится доказывать и разъяснять значимость совершенного перелета, так как чувство удовлетворения, переживаемое нами, как будто бы разделяется не всеми...</w:t>
      </w:r>
    </w:p>
    <w:p w14:paraId="7FF4AA41"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lastRenderedPageBreak/>
        <w:t>Перелет «Страны Советов» не был рекордным. Это был полет по определенным этапам, причем, на участке океана он всецело зависел от баз, которые удалось создать…</w:t>
      </w:r>
    </w:p>
    <w:p w14:paraId="6834704E"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Перелет кажется каким-то «будничным». В нем нет блеска и праздничного рекордсменства. Не тут ли надо искать корней некоторой неудовлетворенности перелетом?</w:t>
      </w:r>
    </w:p>
    <w:p w14:paraId="3EC5415E"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Но как раз сильная сторона нашего перелета и заключается в том, что он совершен в будничных повседневных условиях, что он прошел всю стадию испытаний стихийного порядка Тихого океана, что он произведен строго по расчету, что он совершен при величайших волевых напряжениях длительного периода времени, что он проведен по сути дела на рядовой машине, которая вовсе не строилась для данного перелета и, наконец, проведен хорошими летчиками, но не рекордсменами. С гордостью мы можем сказать, что таких летчиков у нас немало.</w:t>
      </w:r>
    </w:p>
    <w:p w14:paraId="3069959B"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Правда, мы сегодня видим, что мы недооценили наших возможностей и нашего роста в авиационном деле, поставив себе задачей только перелет, не ставя себе более трудных заданий организации такого же делового перелета, но в более быстром темпе, т. е. такого, какой именуется скоростным».</w:t>
      </w:r>
    </w:p>
    <w:p w14:paraId="5D9D28B5"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Итоговые цифры перелета в средствах массовой информации варьировались от 20000 километров за 137 летных часов до 21242 километров в течение 167 часов. Межконтинентальную дистанцию «Страна Советов» преодолела за 70 дней (58 летных дней) со средней скоростью 157 км/час. Значительная часть пути (7600 км) была пройдена над бурными океанскими просторами на поплавках.</w:t>
      </w:r>
    </w:p>
    <w:p w14:paraId="712F99F1"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Комиссия по перелетам рассчитывала завершить маршрут за 40 – 45 дней, и, оправдывая задержку, П.И. Баранов заявил, что из 58 дней 20 – было потрачено на ремонт и смену установленных на самолете немецких моторов БМВ (BMW-6). Таким образом, если исключить эту потерю времени, как произошедшую по причинам, не зависящим ни от экипажа, ни от советской конструкции самолета, то путь мог быть пройден за 38 дней.</w:t>
      </w:r>
    </w:p>
    <w:p w14:paraId="4A31ABDC" w14:textId="77777777" w:rsidR="00E77DD0" w:rsidRPr="00743EAE" w:rsidRDefault="00E77DD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любом случае, «Страна Советов» прекрасно выдержал экзамен, впервые связав Евразию и Америку через северную часть Тихого океана. Советские люди были вправе гордиться своими летчиками и самолетом, спроектированным и построенным руками советских инженеров и рабочих (21249).</w:t>
      </w:r>
    </w:p>
    <w:p w14:paraId="6E9AF3C1" w14:textId="77777777" w:rsidR="00E77DD0" w:rsidRPr="00743EAE" w:rsidRDefault="00E77DD0" w:rsidP="00743EAE">
      <w:pPr>
        <w:spacing w:after="0" w:line="240" w:lineRule="auto"/>
        <w:jc w:val="both"/>
        <w:rPr>
          <w:rFonts w:ascii="Times New Roman" w:hAnsi="Times New Roman"/>
          <w:color w:val="000000" w:themeColor="text1"/>
          <w:sz w:val="16"/>
          <w:szCs w:val="16"/>
        </w:rPr>
      </w:pPr>
    </w:p>
    <w:p w14:paraId="529394E0" w14:textId="77777777" w:rsidR="00B25AD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2C330B7" w14:textId="77777777" w:rsidR="00B25ADA" w:rsidRPr="00743EAE" w:rsidRDefault="00B25AD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30A012"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8 августа</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92. 3. О работниках военной промышленности (ПБ от 15 июля 1929 г., пр. № 89, п. 38). П. 9. Вопрос Уншлихта (Уншлихт, Карахан) [о предложении РВС]. (Политбюро... Т. 1. С. 713) (12416).</w:t>
      </w:r>
    </w:p>
    <w:p w14:paraId="05797FE0" w14:textId="77777777" w:rsidR="00B25ADA" w:rsidRPr="00743EAE" w:rsidRDefault="00B25ADA" w:rsidP="00743EAE">
      <w:pPr>
        <w:spacing w:after="0" w:line="240" w:lineRule="auto"/>
        <w:jc w:val="both"/>
        <w:rPr>
          <w:rFonts w:ascii="Times New Roman" w:hAnsi="Times New Roman"/>
          <w:color w:val="000000" w:themeColor="text1"/>
          <w:sz w:val="16"/>
          <w:szCs w:val="16"/>
          <w:u w:color="002060"/>
        </w:rPr>
      </w:pPr>
    </w:p>
    <w:p w14:paraId="212B7ABC" w14:textId="77777777" w:rsidR="002D2C25" w:rsidRPr="00743EAE" w:rsidRDefault="002D2C25"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8 августа 1929 г. — Письмо заместителя наркома Рабоче-крестьянской инспекции СССР И. П. Павлуновского наркому РКИ СССР, заместителю председателя СНК СССР С. Орджоникидзе о результатах обследования работы Особого технического бюро</w:t>
      </w:r>
    </w:p>
    <w:p w14:paraId="1C104748"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378B457C"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Дорогой т. Серго!</w:t>
      </w:r>
    </w:p>
    <w:p w14:paraId="74F585F4"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 xml:space="preserve">По поручению СНК нами обследована работа </w:t>
      </w:r>
      <w:hyperlink r:id="rId133" w:history="1">
        <w:r w:rsidRPr="00743EAE">
          <w:rPr>
            <w:color w:val="000000" w:themeColor="text1"/>
            <w:sz w:val="16"/>
            <w:szCs w:val="16"/>
          </w:rPr>
          <w:t>Особого технического бюро</w:t>
        </w:r>
      </w:hyperlink>
      <w:r w:rsidRPr="00743EAE">
        <w:rPr>
          <w:color w:val="000000" w:themeColor="text1"/>
          <w:sz w:val="16"/>
          <w:szCs w:val="16"/>
        </w:rPr>
        <w:t>, руководимого т. Бекаури¹*. Прежде чем дать свои выводы РЗ СТО, нам необходимо получить от тебя указания о том, насколько то, что мы будем излагать в дальнейшем, является правильным. Наши выводы о работе т. Бекаури следующие. Бесспорно, что проделанная т. Бекаури и его бюро работа является ценной для обороны страны, так как в результате этой работы значительно улучшается качество нашего морского флота. Однако не нужно переоценивать достижений т. Бекаури и представлять себе дело так, что как будто в результате работ Остехбюро мы получили в отдельных существенных частях какие-то преимущества перед иностранной морской техникой, которые в случае войны могут поразить иностранные флоты своею неожиданностью и силой своего разрушительного действия. Подобного положения, конечно, работа Остехбюро нам не создала.</w:t>
      </w:r>
    </w:p>
    <w:p w14:paraId="0A20CEAA"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 xml:space="preserve">По ознакомлении </w:t>
      </w:r>
      <w:r w:rsidRPr="00743EAE">
        <w:rPr>
          <w:rStyle w:val="af0"/>
          <w:i w:val="0"/>
          <w:color w:val="000000" w:themeColor="text1"/>
          <w:sz w:val="16"/>
          <w:szCs w:val="16"/>
        </w:rPr>
        <w:t>с</w:t>
      </w:r>
      <w:r w:rsidRPr="00743EAE">
        <w:rPr>
          <w:color w:val="000000" w:themeColor="text1"/>
          <w:sz w:val="16"/>
          <w:szCs w:val="16"/>
        </w:rPr>
        <w:t xml:space="preserve"> работой т. Бекаури мы пришли к выводу, что изобретениям усовершенствования Остехбюро в области морского дела ставят нас в настоящее время только примерно в уровень с западноевропейской (английской, германской) морской техникой конца империалистической войны. Бесспорно, что такое положение является тоже большим достижением, если принять во внимание, что царский флот являлся весьма отсталым по сравнению с западноевропейскими флотами и ту разруху, через которую прошел наш морской флот.</w:t>
      </w:r>
    </w:p>
    <w:p w14:paraId="27A50E53"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 xml:space="preserve">Правильную оценку работ Остехбюро важно сделать потому, что в зависимости от этого можно и правильно поставить перспективы и задачи для дальнейшей работы бюро. Если исходить из действительно правильной оценки достижений Остехбюро, что благодаря им мы в области минно-торпедного дела становимся примерно </w:t>
      </w:r>
      <w:r w:rsidRPr="00743EAE">
        <w:rPr>
          <w:rStyle w:val="af0"/>
          <w:i w:val="0"/>
          <w:color w:val="000000" w:themeColor="text1"/>
          <w:sz w:val="16"/>
          <w:szCs w:val="16"/>
        </w:rPr>
        <w:t>в</w:t>
      </w:r>
      <w:r w:rsidRPr="00743EAE">
        <w:rPr>
          <w:color w:val="000000" w:themeColor="text1"/>
          <w:sz w:val="16"/>
          <w:szCs w:val="16"/>
        </w:rPr>
        <w:t xml:space="preserve"> уровень с заграничной техникой конца империалистической войны (а так как заграничная техника в послевоенные годы значительно ушла вперед), то перед нами стоят большие задачи — догнать заграничную технику в области минно-торпедного дела, т. е. и в отношении морского флота так же, как и в отношении сухопутной армии стоит задача совершенствования нашего вооружения и перевооружения новыми образцами.</w:t>
      </w:r>
    </w:p>
    <w:p w14:paraId="02235355"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Этот наш вывод о работе Остехбюро вытекает из анализа следующих основных работ Остехбюро:</w:t>
      </w:r>
    </w:p>
    <w:p w14:paraId="20409ACE"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1. Остехбюро сконструирован прибор ВС, который придает торпеде не только направление по прямой линии, но и движение круговое и по спирали. Благодаря этому значительно увеличивается площадь поражения торпедой. Идея придания торпеде не только прямого направления, но и движения по кругу возникла в морских кругах еще в 80</w:t>
      </w:r>
      <w:r w:rsidRPr="00743EAE">
        <w:rPr>
          <w:color w:val="000000" w:themeColor="text1"/>
          <w:sz w:val="16"/>
          <w:szCs w:val="16"/>
        </w:rPr>
        <w:noBreakHyphen/>
        <w:t>х годах, В 1907 г. рабочий Севастопольского порта Карев предложил Морскому министерству свое изобретение, придающее торпеде круговое движение. Это изобретение не было принято на вооружение потому, что Карев давал круговое и спиралеобразное движение торпеде за счет уменьшения дальности действия торпеды. Надо сказать, что и прибор т. Бекаури разрешает проблему спиралеобразного движения торпеды тоже за счет дальности. Однако т. Бекаури одновременно с возможностью придания торпеде и спиралеобразного движения увеличил и общую дальность торпеды на 1,5</w:t>
      </w:r>
      <w:r w:rsidRPr="00743EAE">
        <w:rPr>
          <w:color w:val="000000" w:themeColor="text1"/>
          <w:sz w:val="16"/>
          <w:szCs w:val="16"/>
        </w:rPr>
        <w:noBreakHyphen/>
        <w:t>2 тыс. км. Следовательно, т. Бекаури в своей работе по торпеде пошел значительно дальше изобретений рабочего Карева.</w:t>
      </w:r>
    </w:p>
    <w:p w14:paraId="697F89C8"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Полтора года тому назад в Балтийском море нами поднята английская подводная лодка вместе с находившимися на ней 7 английскими торпедами. Эти английские торпеды, производства 1917</w:t>
      </w:r>
      <w:r w:rsidRPr="00743EAE">
        <w:rPr>
          <w:color w:val="000000" w:themeColor="text1"/>
          <w:sz w:val="16"/>
          <w:szCs w:val="16"/>
        </w:rPr>
        <w:noBreakHyphen/>
        <w:t>1918 гг., имеют прибор, позволяющий придать торпеде не только прямое, но и круговое движение в форме эллипсиса, причем скорость английской торпеды равна 44</w:t>
      </w:r>
      <w:r w:rsidRPr="00743EAE">
        <w:rPr>
          <w:color w:val="000000" w:themeColor="text1"/>
          <w:sz w:val="16"/>
          <w:szCs w:val="16"/>
        </w:rPr>
        <w:noBreakHyphen/>
        <w:t>45 узлам в час и дальность при этой скорости составляет 4 тыс. м (4 км). Последняя же 21</w:t>
      </w:r>
      <w:r w:rsidRPr="00743EAE">
        <w:rPr>
          <w:color w:val="000000" w:themeColor="text1"/>
          <w:sz w:val="16"/>
          <w:szCs w:val="16"/>
        </w:rPr>
        <w:noBreakHyphen/>
        <w:t>дюймовая торпеда Бекаури, окончательно еще не испытанная, должна дать 42</w:t>
      </w:r>
      <w:r w:rsidRPr="00743EAE">
        <w:rPr>
          <w:color w:val="000000" w:themeColor="text1"/>
          <w:sz w:val="16"/>
          <w:szCs w:val="16"/>
        </w:rPr>
        <w:noBreakHyphen/>
        <w:t>43 узла в час с дальностью при этой скорости 3,7 тыс. м; принятая же на вооружение 18</w:t>
      </w:r>
      <w:r w:rsidRPr="00743EAE">
        <w:rPr>
          <w:color w:val="000000" w:themeColor="text1"/>
          <w:sz w:val="16"/>
          <w:szCs w:val="16"/>
        </w:rPr>
        <w:noBreakHyphen/>
        <w:t>дюймовая торпеда Бекаури дает скорость только 38</w:t>
      </w:r>
      <w:r w:rsidRPr="00743EAE">
        <w:rPr>
          <w:color w:val="000000" w:themeColor="text1"/>
          <w:sz w:val="16"/>
          <w:szCs w:val="16"/>
        </w:rPr>
        <w:noBreakHyphen/>
        <w:t>39 узлов с дальностью 3 тыс. м.</w:t>
      </w:r>
    </w:p>
    <w:p w14:paraId="5CD5B04C"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Попутно с этим необходимо отметить весьма ненормальное положение, что английская торпеда до сих нор еще нами не испытана, несмотря на то что по всем данным она по скорости и дальности имеет преимущества даже перед последним образцом 21</w:t>
      </w:r>
      <w:r w:rsidRPr="00743EAE">
        <w:rPr>
          <w:color w:val="000000" w:themeColor="text1"/>
          <w:sz w:val="16"/>
          <w:szCs w:val="16"/>
        </w:rPr>
        <w:noBreakHyphen/>
        <w:t>дюймовой торпеды Остехбюро. Приводимые выше данные об английской торпеде взяты из найденной в поднятой подводной лодке английской инструкции по применению торпеды. Известно также, что в конце мировой войны итальянцы придавали своей торпеде не только прямое, но и зигзагообразное движение.</w:t>
      </w:r>
    </w:p>
    <w:p w14:paraId="0CD92A01"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Таким образом, придание торпеде не только прямого, но и спирального движения, являясь ценным достижением, в то же время не является последним словом морской торпедной техники. Бесспорно, что за истекшие послевоенные годы англичане далеко ушли вперед в торпедном деле, и, по-видимому, главным образом, в направлении увеличения скорости движения торпеды, дальности ее действия и предохранения своих кораблей от действия неприятельских торпед.</w:t>
      </w:r>
    </w:p>
    <w:p w14:paraId="022D2C67"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2. Управление катерами по радио²*. Остехбюро сконструирован прибор, позволяющий управлять по радио катерами, вооруженными торпедами. Однако и здесь необходимо указать, что еще в империалистическую войну германцы в 1917 г. у берегов Бельгии применили принцип управления катерами по радио, и одним из таких катеров, снаряженным взрывчатым веществом, был подорван английский монитор.</w:t>
      </w:r>
    </w:p>
    <w:p w14:paraId="1A0D1C33"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Уязвимость этого принципа управления катерами заключается в том, что неприятельский корабль, на который направляется катер, своей более мощной радиостанцией, действуя на радиоприемник катера, останавливает его движение.</w:t>
      </w:r>
    </w:p>
    <w:p w14:paraId="03FF8D86"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Как освободить катер от действия радиоволн с неприятельских кораблей и тем самым создать независимость движения катера от противника? Этой задачи Остехбюро до настоящего времени еще не разрешило.</w:t>
      </w:r>
    </w:p>
    <w:p w14:paraId="7DE5129C"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Из сказанного видно, что управление катером вообще по радио не является достижением радиотехники сегодняшнего дня. Например, в прошлом году немцы в Кильском канале на маневрах флота провели управление по радио уже целой эскадрой. Англичане в последние годы неоднократно публично демонстрировали управление по радио не только катерами, но и громадными броненосцами.</w:t>
      </w:r>
    </w:p>
    <w:p w14:paraId="5807EF12"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3. Остехбюро решена проблема торпедометания с самолетов. Это является ценным достижением. Однако необходимо иметь в виду, что еще в империалистическую войну в Балтийском море немцы применили торпедометание с самолетов по русскому кораблю «Слава». Правда, это было произведено с небольших высот. Ценность изобретения Бекаури заключается в том, что применением парашютов, сконструированных Остехбюро, значительно поднята высота для торпедометания.</w:t>
      </w:r>
    </w:p>
    <w:p w14:paraId="436B5DE1"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4. Минные заграждения против подводных лодок. Это, бесспорно, достижения, так как старый царский флот не умел применять этого средства борьбы с подводными лодками противника. Но в империалистическую войну этот способ применяли немцы и англичане. В частности, немцы применили минирование Дарданелл и против подводных лодок, что не дало возможности английским подводным лодкам войти в Дарданеллы.</w:t>
      </w:r>
    </w:p>
    <w:p w14:paraId="08FD6080"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Вот основные работы Остехбюро в области морского вооружения. Как видишь, эти работы представляют ценность, но они ставят нас примерно только на уровень заграничной морской техники конца империалистической войны.</w:t>
      </w:r>
    </w:p>
    <w:p w14:paraId="7B6BC738"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Анализ основных работ Бекаури нами сделан не для того, чтобы умалить значение работ Остехбюро, а для того, чтобы правильно поставить задачи для дальнейшей работы бюро по усилению боевых качеств нашего морского флота.</w:t>
      </w:r>
    </w:p>
    <w:p w14:paraId="70C69C70"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 xml:space="preserve">5. Остановимся еще на одной основной работе Бекаури — это взрывы, на которых ты присутствовал. Не следует думать, что этот принцип разрешен только нами. Судя по технической литературе, этот принцип разрешен во многих странах. Вся суть известного тебе способа заключается в том, чтобы обеспечить его от воздействия </w:t>
      </w:r>
      <w:r w:rsidRPr="00743EAE">
        <w:rPr>
          <w:color w:val="000000" w:themeColor="text1"/>
          <w:sz w:val="16"/>
          <w:szCs w:val="16"/>
        </w:rPr>
        <w:lastRenderedPageBreak/>
        <w:t>противника. Есть все основания считать, что наряду со взрывами Остехбюро разрешило и задачу страховки взрывов от воздействия противника. Надо думать, что и другие страны, разрешившие принцип взрывов, имеют тоже свои секреты предохранения взрывов от воздействий противника.</w:t>
      </w:r>
    </w:p>
    <w:p w14:paraId="0E6C6083"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Вот основные работы Остехбюро. Все они к настоящему времени почти уже закончены. Каковы же перспективы дальнейшей работы Остехбюро?</w:t>
      </w:r>
    </w:p>
    <w:p w14:paraId="6EBF43C0"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Наш вывод следующий: перед Остехбюро нужно поставить ряд новых проблем и задач как в области морского вооружения (главным образом по минно-торпедному делу), так и в области вооружения сухопутной армии, главным образом по линии радио, связи и наблюдения за противником. Эти работы нужно увязать с задачей и работами по перевооружению армии. Для этого надо работу Остехбюро теснее связать с РВСоветом. Эта связь должна заключаться в том, что РВСовет устанавливает план работ Остехбюро и назначает сроки их выполнения.</w:t>
      </w:r>
    </w:p>
    <w:p w14:paraId="3A970580"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Справится ли Остехбюро с этими новыми задачами? Твердого вывода по этому вопросу у нас нет. Лучший способ — это проверить работу Остехбюро на практике в течение следующего года. Одновременно с этим надо удешевить аппарат Остехбюро, так как в настоящее время этот аппарат является громоздким и дорогим. До настоящего времени Остехбюро израсходовано около 17 млн. и количество сотрудников в нем без завода достигает 730 чел., а вместе с заводом 1783 чел.</w:t>
      </w:r>
    </w:p>
    <w:p w14:paraId="4EBAD6F1"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Другой вывод из обследования работ Остехбюро — это надо ускорить темп освоения как промышленностью, так и военведом тех изобретений Остехбюро, которые уже сданы на вооружение. Надо сказать, что дело освоения этих изобретений проходит весьма медленным темпом.</w:t>
      </w:r>
    </w:p>
    <w:p w14:paraId="70D4B46A" w14:textId="77777777" w:rsidR="00B25ADA" w:rsidRPr="00743EAE" w:rsidRDefault="00B25ADA"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С товарищеским приветом, </w:t>
      </w:r>
      <w:hyperlink r:id="rId134" w:history="1">
        <w:r w:rsidRPr="00743EAE">
          <w:rPr>
            <w:rStyle w:val="af0"/>
            <w:i w:val="0"/>
            <w:color w:val="000000" w:themeColor="text1"/>
            <w:sz w:val="16"/>
            <w:szCs w:val="16"/>
          </w:rPr>
          <w:t>Павлуновский</w:t>
        </w:r>
      </w:hyperlink>
      <w:r w:rsidRPr="00743EAE">
        <w:rPr>
          <w:rStyle w:val="af0"/>
          <w:i w:val="0"/>
          <w:color w:val="000000" w:themeColor="text1"/>
          <w:sz w:val="16"/>
          <w:szCs w:val="16"/>
        </w:rPr>
        <w:t>, Мартинович</w:t>
      </w:r>
    </w:p>
    <w:p w14:paraId="2B1A30AF"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P. S. Дорогой Серго. 10 августа мы приступаем к обследованию Артиллерийского управления РККА. Привет, Павлуновский³*.</w:t>
      </w:r>
    </w:p>
    <w:p w14:paraId="26CA6BE3" w14:textId="77777777" w:rsidR="00B25ADA" w:rsidRPr="00743EAE" w:rsidRDefault="00B25ADA"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3E99B3CA"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w:t>
      </w:r>
      <w:r w:rsidRPr="00743EAE">
        <w:rPr>
          <w:rStyle w:val="a7"/>
          <w:b w:val="0"/>
          <w:color w:val="000000" w:themeColor="text1"/>
          <w:sz w:val="16"/>
          <w:szCs w:val="16"/>
        </w:rPr>
        <w:t xml:space="preserve">Бекаури Владимир Иванович </w:t>
      </w:r>
      <w:r w:rsidRPr="00743EAE">
        <w:rPr>
          <w:color w:val="000000" w:themeColor="text1"/>
          <w:sz w:val="16"/>
          <w:szCs w:val="16"/>
        </w:rPr>
        <w:t>(1882</w:t>
      </w:r>
      <w:r w:rsidRPr="00743EAE">
        <w:rPr>
          <w:color w:val="000000" w:themeColor="text1"/>
          <w:sz w:val="16"/>
          <w:szCs w:val="16"/>
        </w:rPr>
        <w:noBreakHyphen/>
        <w:t>1938) — крупный изобретатель и главный конструктор ряда образцов военной техники. В 1921 г. возглавил экспериментальную мастерскую новейших изобретений, будущее Особое техническое бюро по военным изобретениям специального назначения (Остехбюро). Руководил практически всеми главными разработками Осттехбюро, в том числе в области минно-торпедного оружия, радиотелемеханики. В 1924 г. под его руководством проводились испытания радиоуправляемого катера «Торпеда» («Пионер»), в 1925 г. — демонстрация первого макета для управления взрывами по радио. В 1929 г. на вооружение РККА были приняты после всесторонних испытаний радиофугасы БЭМИ, получившие название по фамилиям основных изобретателей (Бекаури — Миткевич). В 1932 г. «за исключительную самоотверженность, энергию и энтузиазм в деле укрепления обороноспособности страны» В. И. Бекаури был награжден орденом Красной Звезды.</w:t>
      </w:r>
    </w:p>
    <w:p w14:paraId="29931B6F"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2* </w:t>
      </w:r>
      <w:r w:rsidRPr="00743EAE">
        <w:rPr>
          <w:rStyle w:val="af0"/>
          <w:i w:val="0"/>
          <w:color w:val="000000" w:themeColor="text1"/>
          <w:sz w:val="16"/>
          <w:szCs w:val="16"/>
        </w:rPr>
        <w:t>Идея управления приборами по радио</w:t>
      </w:r>
      <w:r w:rsidRPr="00743EAE">
        <w:rPr>
          <w:color w:val="000000" w:themeColor="text1"/>
          <w:sz w:val="16"/>
          <w:szCs w:val="16"/>
        </w:rPr>
        <w:t xml:space="preserve"> высказывалась В. И. Бекаури еще в 1924 г. Первый раз макет прибора для управления взрывами по радио демонстрировался в июле 1925 г. в ленинградском Гребном порту. Испытания прошли успешно. В начале 1927 г. Остехбюро изготовило образцы приборов для управления взрывами по радио, получившие название «БЕМИ» (по начальным буквам фамилий их изобретателей — Бекаури и Миткевича). 2 и 3 мая 1927 г. действие этих приборов демонстрировалось на полигоне вблизи Москвы, а управление ими производилось из Ленинграда радиостанцией Остехбюро. В 1929 г. Приборы «БЕМИ» были приняты на вооружение Красной армии. Для использования этой техники в управлении связи РККА был создан сектор, а впоследствии отдел.</w:t>
      </w:r>
    </w:p>
    <w:p w14:paraId="0B903D01"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Слова “с товарищеским приветом” и приписка написана от руки.</w:t>
      </w:r>
    </w:p>
    <w:p w14:paraId="37811460" w14:textId="77777777" w:rsidR="00B25ADA" w:rsidRPr="00743EAE" w:rsidRDefault="00B25ADA" w:rsidP="00743EAE">
      <w:pPr>
        <w:pStyle w:val="ae"/>
        <w:spacing w:before="0" w:after="0"/>
        <w:jc w:val="both"/>
        <w:rPr>
          <w:color w:val="000000" w:themeColor="text1"/>
          <w:sz w:val="16"/>
          <w:szCs w:val="16"/>
        </w:rPr>
      </w:pPr>
      <w:r w:rsidRPr="00743EAE">
        <w:rPr>
          <w:color w:val="000000" w:themeColor="text1"/>
          <w:sz w:val="16"/>
          <w:szCs w:val="16"/>
        </w:rPr>
        <w:t>РГАСПИ. Ф. 85. Оп. 1. Д. 105. Л. 13-17 об. Подлинник.</w:t>
      </w:r>
    </w:p>
    <w:p w14:paraId="6DF76583"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РГАСПИ. Ф. 85. Оп. 1. Д. 105. Л. 13-17 об. Подлинник. </w:t>
      </w:r>
    </w:p>
    <w:p w14:paraId="46FE4D19"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345-348 (12461).</w:t>
      </w:r>
    </w:p>
    <w:p w14:paraId="24E09153" w14:textId="77777777" w:rsidR="00B25ADA" w:rsidRPr="00743EAE" w:rsidRDefault="00B25ADA" w:rsidP="00743EAE">
      <w:pPr>
        <w:spacing w:after="0" w:line="240" w:lineRule="auto"/>
        <w:jc w:val="both"/>
        <w:rPr>
          <w:rFonts w:ascii="Times New Roman" w:hAnsi="Times New Roman"/>
          <w:color w:val="000000" w:themeColor="text1"/>
          <w:sz w:val="16"/>
          <w:szCs w:val="16"/>
        </w:rPr>
      </w:pPr>
    </w:p>
    <w:p w14:paraId="5633DD71"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8 августа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ВКП(б) сочло целесообразным заключить договор с английской фирмой «Остин» на постройку автомобильного завода к августу 1931 г.; утвердило проект постановления ЦК ВКП (б) «О работе Югостали» (12265).</w:t>
      </w:r>
    </w:p>
    <w:p w14:paraId="1EC30C0C"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3BB1F397" w14:textId="77777777" w:rsidR="002D2C25" w:rsidRPr="00743EAE" w:rsidRDefault="002D2C25"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8 августа 1929 г. Протокол ПБ № 92 п.4: О договоре с фирмой «Остин». (Куйбышев). Приняты решения: а) считать целесообразным заключение договора с фирмой «Остин», гарантирующего окончание постройки автозавода в августе 1931 г.; б) обязать ВСНХ СССР организовать постройку и развитие всех подсобных предприятий с таким расчетом, чтобы они могли выпустить продукцию в более короткий срок, в соответствии с ускорением срока пуска автомобильного завода и, в частности, обязать ВСНХ следить за своевременным снабжением строительными материалами; в) предложить ВСНХ СССР при заключении договора предусмотреть подписание специальной инструкции о порядке взаимоотношений между советским и американским техническим персоналом (15862).</w:t>
      </w:r>
    </w:p>
    <w:p w14:paraId="34DAA96B" w14:textId="77777777" w:rsidR="002D2C25" w:rsidRPr="00743EAE" w:rsidRDefault="002D2C25" w:rsidP="00743EAE">
      <w:pPr>
        <w:spacing w:after="0" w:line="240" w:lineRule="auto"/>
        <w:jc w:val="both"/>
        <w:rPr>
          <w:rFonts w:ascii="Times New Roman" w:hAnsi="Times New Roman"/>
          <w:iCs/>
          <w:color w:val="000000" w:themeColor="text1"/>
          <w:sz w:val="16"/>
          <w:szCs w:val="16"/>
        </w:rPr>
      </w:pPr>
    </w:p>
    <w:p w14:paraId="43A2453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347070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6E692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8-29 августа 1929 состоялся первый кругосветный перелет с остановками в пути (40 тыс. км за 21 день 7 ч 34 м) на дирижабле Граф Цеппелин под руководством Eckener (237,157).</w:t>
      </w:r>
    </w:p>
    <w:p w14:paraId="268A7B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9AF511C" w14:textId="77777777" w:rsidR="00270173" w:rsidRPr="00743EAE" w:rsidRDefault="0027017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8 августа в 1929 году начинается первый полет дирижабля вокруг земного шара (завершится 29 августа). Немецкое воздушное судно </w:t>
      </w:r>
      <w:hyperlink r:id="rId135" w:tgtFrame="_blank" w:history="1">
        <w:r w:rsidRPr="00743EAE">
          <w:rPr>
            <w:rFonts w:ascii="Times New Roman" w:hAnsi="Times New Roman"/>
            <w:color w:val="000000" w:themeColor="text1"/>
            <w:sz w:val="16"/>
            <w:szCs w:val="16"/>
          </w:rPr>
          <w:t xml:space="preserve">"Граф Цеппелин", </w:t>
        </w:r>
      </w:hyperlink>
      <w:r w:rsidRPr="00743EAE">
        <w:rPr>
          <w:rFonts w:ascii="Times New Roman" w:hAnsi="Times New Roman"/>
          <w:color w:val="000000" w:themeColor="text1"/>
          <w:sz w:val="16"/>
          <w:szCs w:val="16"/>
        </w:rPr>
        <w:t>которым командует доктор Хуго Экенер, вылетает из Лейкхерста (штат Нью-Джерси) и отправляется в путь по маршруту Фридрихсхафен - Токио - Лос-Анджелес. "Граф Цеппелин" вернется в Лейкхерст через 21 день 5 часов 31 минуту. Пройденное им расстояние составит более чем 35200 км. Самый удачный из всех пассажирских дирижаблей, "Граф Цеппелин" пролетает более миллиона миль и перевезет в общей сложности около 13100 пассажиров, прежде чем будет списан на лом накануне второй мировой войны. Первые дирижабли имели корпус, изготовленный из плотной ткани. Они были небольшими по размерам. Такие дирижабли получили название мягких. Размышляя над тем, каким должен быть хороший, настоящий дирижабль, немецкий генерал, граф Фердинанд Цеппелин пришел к выводу, что воздушный корабль нужно делать жестким, в виде огромной сигары с ажурным металлическим каркасом внутри. Уже первый его дирижабль «LZ-1» был самым крупным из всех до того созданных — длиной почти сто тридцать метров и диаметром около двенадцати. Корабль вмещал более десяти тысяч кубических метров водорода и мог поднять груз весом до трех тонн. Подобные воздушные корабли потом стали называть цеппелинами. 2 июля 1900 года тысячная толпа, собравшаяся на берегу Боденского озера, с волнением наблюдала, как маленький пароходик выводил из плавучего эллинга дирижабль-гигант. На середине озера экипаж из четырех человек, включая графа Цеппелина, занял свои места в гондолах дирижабля. Под восторженные крики зрителей корабль оторвался от воды и поднялся в воздух. Первый полет продолжался минут двадцать. При посадке дирижабль получил небольшие повреждения. Позже он совершил еще пару полетов. И опять при посадке произошла авария. Поврежденный дирижабль сочли целесообразным разобрать. Второй дирижабль, «LZ-2», хоть и был улучшенной конструкции, но тоже оказался несчастливым. Ночью налетевший ураган обрушился на него и полностью уничтожил. Две неудачи подряд были для Цеппелина тяжелым ударом, но они не сломили волю упрямого графа. Третий по счету дирижабль был готов к осени 1906 года и вскоре отправился в полет. Наконец-то пришла удача, о которой так мечтал Цеппелин. «LZ-3» смог лететь без посадки в течение восьми часов со скоростью более пятидесяти километров в час. Ободренный успехом, граф строит четвертый цеппелин. Он был заметно больше предыдущих, объемом пятнадцать тысяч кубических метров, имел удобные пассажирские каюты. Первые же полеты «LZ-4» летом 1908 года оказались удачными, и ничто не предвещало ужасной катастрофы. В тот день, 4 августа 1908 года, дирижабль вылетел из Фридрихсгафена в город Майнц. Корабль успешно достиг конечного пункта. Однако на обратном пути вышел из строя один из двигателей. Пришлось совершить вынужденную посадку. Погода ухудшалась. Внезапно налетевший шквал вырвал из земли швартовые якоря. Освободившийся дирижабль сделал огромный скачок. Привязные канаты запутались в деревьях. Над дирижаблем показался огонь. Пожар быстро охватил весь корпус корабля. Раздался взрыв. Спасти дирижабль уже не было никакой возможности. Катастрофа дирижабля «LZ-4» вызвала в Германии небывалый подъем народных чувств.</w:t>
      </w:r>
    </w:p>
    <w:p w14:paraId="45C76096" w14:textId="77777777" w:rsidR="00270173" w:rsidRPr="00743EAE" w:rsidRDefault="0027017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короткий срок по всей империи было собрано свыше шести миллионов марок. Фердинанд Цеппелин становится одним из самых известных людей, настоящим национальным героем. Начиная работу над своими дирижаблями, граф видел в них прежде всего страшное оружие. Действительно, больше всего, около ста, было построено именно военных цеппелинов. В Первую мировую войну они применялись для разведки и бомбардировки. В ночь с 19 на 20 января 1915 года был совершен первый воздушный налет цеппелинов-бомбардировщиков на Англию. Устройство цеппелинов со временем становилось все лучше. Размеры их росли. Они могли подниматься на высоту до семи тысяч метров и лететь со скоростью более ста километров в час. Это радовало старого графа. Но коварная болезнь уже подтачивала его некогда могучий организм. Здоровье Цеппелина ухудшалось, и 8 марта 1917 года он скончался в одном из берлинских госпиталей. В последний путь создателя воздушных кораблей провожали более 20 тысяч человек! Когда окончилась Первая мировая война, побежденной Германии было запрещено строить огромные дирижабли. Только в 1926 году этот запрет был отменен. И почти сразу же началась постройка цеппелина «LZ-127» объемом более ста тысяч кубических метров. В память о летающем графе его назвали «Граф Цеппелин». В 1929 году этот дирижабль с тремя промежуточными посадками совершил кругосветное путешествие, а в 1931 отправился в арктическую экспедицию. Своими цеппелинами обзавелись США и Англия. Успехи были замечательными, но и ужасные катастрофы по-прежнему происходили. Из всех построенных цеппелинов более половины сгорели, взорвались, были разрушены ураганами. При этом погибло около 500 человек. Техника того времени еще не позволяла сделать цеппелины достаточно надежными. Самой известной и страшной стала катастрофа цеппелина «Гинденбург». Размеры этого дирижабля поражали. Его корпус имел длину в четверть километра, диаметр более сорока метров, объем двести тысяч кубометров. «Гинденбург» был гордостью нацистской Германии. В мае 1937 года, перелетев Атлантический океан и уже приближаясь к причальной мачте в аэропорту Лейкхерст близ Нью-Йорка, «Гинденбург» вдруг вспыхнул и сгорел за считанные минуты. В результате катастрофы погибло тридцать шесть человек. Многие получили ожоги и ранения. Гибель «Гинденбурга» сыграла роковую роль. Вера в гигантские воздушные корабли оказалась серьезно подорванной. Появились сомнения: а стоит ли строить эти гиганты? Тем более что уже появились очень крупные самолеты. Последним стал «Граф Цеппелин-2» — столь же огромный, как и сгоревший «Гинденбург». Но и его судьба оказалась </w:t>
      </w:r>
      <w:r w:rsidRPr="00743EAE">
        <w:rPr>
          <w:rFonts w:ascii="Times New Roman" w:hAnsi="Times New Roman"/>
          <w:color w:val="000000" w:themeColor="text1"/>
          <w:sz w:val="16"/>
          <w:szCs w:val="16"/>
        </w:rPr>
        <w:lastRenderedPageBreak/>
        <w:t>печальной. После трех десятков испытательных полетов он в 1940 году был разобран по приказу министра фашистской авиации Германа Геринга, питавшего неприязнь к дирижаблям. Однако жесткие дирижабли до сих пор не забыты. Инженеры разных стран разрабатывают проекты воздушных кораблей, в том числе с атомными двигателями. Это будут совершенно новые дирижабли — намного быстроходнее, грузоподъемнее, а главное — надежнее и безопаснее, чем цеппелины прошлого (14977).</w:t>
      </w:r>
    </w:p>
    <w:p w14:paraId="0CD123ED" w14:textId="77777777" w:rsidR="00270173" w:rsidRPr="00743EAE" w:rsidRDefault="00270173" w:rsidP="00743EAE">
      <w:pPr>
        <w:spacing w:after="0" w:line="240" w:lineRule="auto"/>
        <w:jc w:val="both"/>
        <w:rPr>
          <w:rFonts w:ascii="Times New Roman" w:hAnsi="Times New Roman"/>
          <w:color w:val="000000" w:themeColor="text1"/>
          <w:sz w:val="16"/>
          <w:szCs w:val="16"/>
        </w:rPr>
      </w:pPr>
    </w:p>
    <w:p w14:paraId="160FD6BB"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1929 года из США стартовал первый в истории воздухоплавания кругосветный перелет на дирижабле. Аэростат «Граф Цеппелин» под руководством Хуго Эккенера за 21 сутки преодолел свыше 33 тыс. км, совершив лишь три промежуточные посадки и побив несколько рекордов.</w:t>
      </w:r>
    </w:p>
    <w:p w14:paraId="78AD86FE"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Старт был на базе в Лейкхерсте недалеко от Нью-Йорка. Помимо членов команды на борт поднялись 18 пассажиров. В их числе оказалась журналистка Грейс Драммонд-Хэй, ставшая, таким образом, первой женщиной, совершившей кругосветное путешествие. Имелись в группе и кинохронист, и исследователь. Правительство США делегировало на рейс двух офицеров, летевших в качестве официальных наблюдателей. 55,5 часа потребовалось «Графу Цеппелину», чтобы перелететь Атлантический океан в обратном направлении. Первую посадку для дозаправки выполнили в Фридрихсхафене.</w:t>
      </w:r>
    </w:p>
    <w:p w14:paraId="3420ADEB"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Воздухоплавательный аппарат имел в длину 237 м и в диаметре до 30,5 м. Его оснастили пятью моторами мощностью по 530 л. с. каждый, которые функционировали на специально разработанном газе.</w:t>
      </w:r>
    </w:p>
    <w:p w14:paraId="64BCDCB9"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Запрет Версальского договора на строительство дирижаблей был снят в 1928 году. Средства на «Граф Цеппелин» собирались, что называется, всем миром. Инициатором выступил один из пионеров воздухоплавания и соратник покойного графа Цеппелина Хуго Эккенер. Это было совершенно новое слово в развитии отрасли. «Граф Цеппелин» наделялся способностью развивать скорость до 120 км/ч и преодолевать без посадки до 14 тыс. км. Кабина находилась в специальной гондоле длиной 40 м, шириной 6 м, максимальной высотой 2,3 м и могла вмещать до 35 пассажиров. Экипаж состоял из 25 человек.</w:t>
      </w:r>
    </w:p>
    <w:p w14:paraId="3C6C8291"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Проспонсировать кругосветку согласился ведущий газетный издатель США Уильям Рэндольф Херст. Ему удалось закрыть только часть расходов. Остальное компенсировалось за счет доставки почты в те города, где «Граф Цеппелин» делал плановые посадки.</w:t>
      </w:r>
    </w:p>
    <w:p w14:paraId="29D9DAF4"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Официально полет должен был начаться в США – на родине Херста. Состав участников экспедиции там намеревались пополнить несколько сотрудников медиамагната. Исключительные права на освещение кругосветки в своих СМИ обошлись Херсту в $200 тыс., что в наше время эквивалентно $2,5 млн. Кроме того, на каждом захваченном с собой письме организаторы заработали $45.</w:t>
      </w:r>
    </w:p>
    <w:p w14:paraId="25B19A29"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дирижабль отправился в затяжной путь через Восточную Европу и Советский Союз в Токио.</w:t>
      </w:r>
    </w:p>
    <w:p w14:paraId="2973D05E"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Тогда же случился серьезный инцидент. Советские власти обратились к команде «Графа Цеппелина» по радио с просьбой пролететь над Москвой. Капитан Эккенер отказал Иосифу Сталину в такой прихоти из-за необходимости «воспользоваться попутным ветром и оставаться на прямой линии без отклонения от курса».</w:t>
      </w:r>
    </w:p>
    <w:p w14:paraId="5B0D65D6"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вылетев из Фридрихсхафена, «Граф Цеппелин», прежде чем вновь пополнить топливные баки, увидел далеко внизу такие города, как Ульм, Нюрнберг, Лейпциг, Берлин, Штеттин, Данциг (современный Гданьск), Кенигсберг (Калининград), Тильзит (Советск), Вологда, Пермь. Миновав затем устья Иртыша и Нижней Тунгуски, 18 августа дирижабль пролетел над Якутском, где его радостными криками и жестами встречали местные жители, Аяном и Николаевском-на-Амуре, пока не покинул территорию Советского Союза. Проведя в воздухе 101 час 40 минут, гигантский «летучий корабль» достиг, наконец, Токио. Попутно был установлен новый мировой рекорд по протяженности беспосадочного полета – 11 230 км. Во время отдыха на японских островах дирижабль базировался в бывшем немецком эллинге, доставшемся японцам после Первой мировой войны.</w:t>
      </w:r>
    </w:p>
    <w:p w14:paraId="2C08ABB8"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августа «Граф Цеппелин» попрощался с Токио, открыв свою миссию над Тихим океаном.</w:t>
      </w:r>
    </w:p>
    <w:p w14:paraId="63B077AD"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03EC0CC8"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Лейкхерсту с Запада. Суммарное время в полете составило 12 дней 12 часов и 13 минут. С учетом остановок – 21 д 5 ч 31 мин или 33 234 км. Заслуги капитана дирижабля Эккенера были оценены Золотой медалью Национального географического общества. Перед возвращением в Германию пилота принял президент США </w:t>
      </w:r>
      <w:hyperlink r:id="rId136" w:history="1">
        <w:r w:rsidRPr="00743EAE">
          <w:rPr>
            <w:rStyle w:val="a5"/>
            <w:rFonts w:ascii="Times New Roman" w:hAnsi="Times New Roman"/>
            <w:color w:val="000000" w:themeColor="text1"/>
            <w:sz w:val="16"/>
            <w:szCs w:val="16"/>
          </w:rPr>
          <w:t>Герберт Гувер</w:t>
        </w:r>
      </w:hyperlink>
    </w:p>
    <w:p w14:paraId="11B2FB79"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1A6607E2" w14:textId="77777777" w:rsidR="00E77DD0" w:rsidRPr="00743EAE" w:rsidRDefault="00E77DD0" w:rsidP="00743EAE">
      <w:pPr>
        <w:spacing w:after="0" w:line="240" w:lineRule="auto"/>
        <w:jc w:val="both"/>
        <w:rPr>
          <w:rFonts w:ascii="Times New Roman" w:hAnsi="Times New Roman"/>
          <w:color w:val="000000" w:themeColor="text1"/>
          <w:sz w:val="16"/>
          <w:szCs w:val="16"/>
        </w:rPr>
      </w:pPr>
    </w:p>
    <w:p w14:paraId="5749220C"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8–29 августа 1929 немецкий жесткий дирижабль LZ 127 Graf Zeppelin совершает кругосветное плавание в северном полушарии на восток из Лейкхерста, штат Нью-Джерси, включая первый беспосадочный перелет через Тихий океан ( Токио - Лос-Анджелес) (20806).</w:t>
      </w:r>
    </w:p>
    <w:p w14:paraId="2BAC0200" w14:textId="77777777" w:rsidR="00E77DD0" w:rsidRPr="00743EAE" w:rsidRDefault="00E77DD0" w:rsidP="00743EAE">
      <w:pPr>
        <w:spacing w:after="0" w:line="240" w:lineRule="auto"/>
        <w:jc w:val="both"/>
        <w:rPr>
          <w:rFonts w:ascii="Times New Roman" w:hAnsi="Times New Roman"/>
          <w:color w:val="000000" w:themeColor="text1"/>
          <w:sz w:val="16"/>
          <w:szCs w:val="16"/>
        </w:rPr>
      </w:pPr>
    </w:p>
    <w:p w14:paraId="00D57319" w14:textId="77777777" w:rsidR="00E77DD0" w:rsidRPr="00743EAE" w:rsidRDefault="00E77D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августа 1929 - Начало первого кругосветного перелета дирижабля "Граф Цеппелин". В августе-сентябре 1929 года дирижабль под командованием Xуго Эккенера осуществил первый в истории воздухоплавания кругосветный перелёт. Стартовав в Лейкхерсте, «Граф Цеппелин» за 20 суток преодолел более 34 тыс. км со средней полётной скоростью около 115 км/ч, совершив при этом лишь три промежуточные посадки – во Фридрихсхафене, Токио и Лос-Анджелесе. Основной целью перелёта была пропаганда возможностей жёстких дирижаблей, попутно делались метеорологические наблюдения (22405).</w:t>
      </w:r>
    </w:p>
    <w:p w14:paraId="17AD494C" w14:textId="77777777" w:rsidR="00E77DD0" w:rsidRPr="00743EAE" w:rsidRDefault="00E77DD0" w:rsidP="00743EAE">
      <w:pPr>
        <w:spacing w:after="0" w:line="240" w:lineRule="auto"/>
        <w:jc w:val="both"/>
        <w:rPr>
          <w:rFonts w:ascii="Times New Roman" w:hAnsi="Times New Roman"/>
          <w:color w:val="000000" w:themeColor="text1"/>
          <w:sz w:val="16"/>
          <w:szCs w:val="16"/>
        </w:rPr>
      </w:pPr>
    </w:p>
    <w:p w14:paraId="4E5BEED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7E7CE8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EC0C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августа 1929 состоялось заседание Правления Авиатреста (протокол 64):</w:t>
      </w:r>
    </w:p>
    <w:p w14:paraId="44B5FD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О слиянии ОПО-3 и ОПО-4</w:t>
      </w:r>
    </w:p>
    <w:p w14:paraId="14C297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 ОПО-3 и ОПО-4 как самостоятельные опытные КБ упразднить, слив их в центральное КБ по морскому самолетостроению под общим наименованием "морское опытное строительство" (2351,236).</w:t>
      </w:r>
    </w:p>
    <w:p w14:paraId="082ED2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756C539" w14:textId="77777777" w:rsidR="00B25ADA" w:rsidRPr="00743EAE" w:rsidRDefault="00B25ADA" w:rsidP="00743EAE">
      <w:pPr>
        <w:pStyle w:val="113"/>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9 августа 1929 г. в целях концентрации конструкторских сил на заседании Правле</w:t>
      </w:r>
      <w:r w:rsidRPr="00743EAE">
        <w:rPr>
          <w:rFonts w:ascii="Times New Roman" w:hAnsi="Times New Roman" w:cs="Times New Roman"/>
          <w:b w:val="0"/>
          <w:color w:val="000000" w:themeColor="text1"/>
          <w:sz w:val="16"/>
          <w:szCs w:val="16"/>
        </w:rPr>
        <w:softHyphen/>
        <w:t>ния Авиатреста решили ОПО-3 и ОПО-4 слить в Центральное конструкторское бюро по опытному морскому самолетостроению под общим названием «Морское опытное строительство» — МОС. Приказ о создании МОС появился позднее — в феврале 1930 г. Главным конструктором назначили Ришара. Базирование для нового конструк</w:t>
      </w:r>
      <w:r w:rsidRPr="00743EAE">
        <w:rPr>
          <w:rFonts w:ascii="Times New Roman" w:hAnsi="Times New Roman" w:cs="Times New Roman"/>
          <w:b w:val="0"/>
          <w:color w:val="000000" w:themeColor="text1"/>
          <w:sz w:val="16"/>
          <w:szCs w:val="16"/>
        </w:rPr>
        <w:softHyphen/>
        <w:t>торского бюро определили на авиазаводе №22 при общем руководстве директора Ф.С. Малахова. Впрочем, новая организация в ряде документов продолжала имено</w:t>
      </w:r>
      <w:r w:rsidRPr="00743EAE">
        <w:rPr>
          <w:rFonts w:ascii="Times New Roman" w:hAnsi="Times New Roman" w:cs="Times New Roman"/>
          <w:b w:val="0"/>
          <w:color w:val="000000" w:themeColor="text1"/>
          <w:sz w:val="16"/>
          <w:szCs w:val="16"/>
        </w:rPr>
        <w:softHyphen/>
        <w:t>ваться ОПО-4.</w:t>
      </w:r>
    </w:p>
    <w:p w14:paraId="26D8D029"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приведенный обширный план разрабатываемых проектов, уже с весны 1930 г. конкретных заданий конструкторскому бюро Ришара не давалось. В тот период уже был построен и выпускался серийно бомбардировщик ТБ-1, который мог устанавливаться на поплавки, поэтому выбор сделали в его пользу. После этого французский авиаконструктор Поль Эмэ Ришар вернулся на родину (12609).</w:t>
      </w:r>
    </w:p>
    <w:p w14:paraId="66B66E10" w14:textId="77777777" w:rsidR="00B25ADA" w:rsidRPr="00743EAE" w:rsidRDefault="00B25ADA" w:rsidP="00743EAE">
      <w:pPr>
        <w:spacing w:after="0" w:line="240" w:lineRule="auto"/>
        <w:jc w:val="both"/>
        <w:rPr>
          <w:rFonts w:ascii="Times New Roman" w:hAnsi="Times New Roman"/>
          <w:color w:val="000000" w:themeColor="text1"/>
          <w:sz w:val="16"/>
          <w:szCs w:val="16"/>
        </w:rPr>
      </w:pPr>
    </w:p>
    <w:p w14:paraId="7FA94C5A"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августа 1929 г. — Директивное письмо члена Президиума ВСНХ СССР и начальника ГВПУ М. Г. Урываева председателю правления Авиатреста И. К. Михайлову и всем директорам заводов авиапромышленности о мероприятиях по устранению недостатков работы отрасли</w:t>
      </w:r>
    </w:p>
    <w:p w14:paraId="1CE31228"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4E3C4CF1"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Особое значение авиационной промышленности в деле обороны страны, что, несомненно, хорошо представляет себе каждый из Вас, требует усиленного внимания к вопросам ее развития. Здесь, в первую очередь, предъявляются требования быстрым темпом идти вперед в деле совершенствования авиационной техники и количественного роста боевых средств. Между тем существующее в авиационной промышленности положение, несмотря на имеющийся ряд достижений за последние годы, показывает, что мы в этой важнейшей отрасли промышленности имеем ряд существенных недостатков, требующих решительных мероприятий для их устранения. На основные и важнейшие из них обращаю Ваше внимание и предлагаю провести для устранения их нижеследующие мероприятия.</w:t>
      </w:r>
    </w:p>
    <w:p w14:paraId="7A608D2B"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Прохождение опытных работ и внедрение в серийное производство более совершенных образцов самолетов и моторов</w:t>
      </w:r>
    </w:p>
    <w:p w14:paraId="65149FBB"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Основным вопросом, который необходимо авиационной промышленности разрешить форсированным темпом, является упорядочение и ускорение опытного строительства и внедрения в серийное производство более совершенных типов самолетов и моторов. Надо признать, что наряду с достижениями по линии опытного самолетостроения, давшего за последние 1,5 года ряд новых конструкций, частью принятых уже на снабжение и частью находящихся в стадии испытания; по линии моторостроения мы имеем менее благоприятное положение. В течение ближайших месяцев необходимо окончательно завершить испытания мощных моторов, находящихся в опытном строительстве по заводу № 24 с тем, чтобы можно было решить вопрос о постановке в серийное производство этих новых типов взамен существующих и уже, как Вам всем хорошо известно, устаревших.</w:t>
      </w:r>
    </w:p>
    <w:p w14:paraId="6340C58A"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Предлагаю правлению треста и директору завода № 24 уделить особое внимание проведению работ по испытаниям моторов W</w:t>
      </w:r>
      <w:r w:rsidRPr="00743EAE">
        <w:rPr>
          <w:rFonts w:ascii="Times New Roman" w:hAnsi="Times New Roman"/>
          <w:color w:val="000000" w:themeColor="text1"/>
          <w:sz w:val="16"/>
          <w:szCs w:val="16"/>
        </w:rPr>
        <w:noBreakHyphen/>
        <w:t>образных, V</w:t>
      </w:r>
      <w:r w:rsidRPr="00743EAE">
        <w:rPr>
          <w:rFonts w:ascii="Times New Roman" w:hAnsi="Times New Roman"/>
          <w:color w:val="000000" w:themeColor="text1"/>
          <w:sz w:val="16"/>
          <w:szCs w:val="16"/>
        </w:rPr>
        <w:noBreakHyphen/>
        <w:t>образных и 2М</w:t>
      </w:r>
      <w:r w:rsidRPr="00743EAE">
        <w:rPr>
          <w:rFonts w:ascii="Times New Roman" w:hAnsi="Times New Roman"/>
          <w:color w:val="000000" w:themeColor="text1"/>
          <w:sz w:val="16"/>
          <w:szCs w:val="16"/>
        </w:rPr>
        <w:noBreakHyphen/>
        <w:t>15 с тем, чтобы окончательно можно было установить, какой из этих типов мотора будет пущен в серийное производство. Необходимо уточнить имеющуюся в Авиатресте наметку плана опытного моторостроения в трех- и пятилетием разрезе, с внедрением в нее тех изменений, которые приближали бы нас к уровню европейской авиамоторной техники. Неотложной также задачей является усиление конструкторского бюро по моторостроению как за счет молодых конструкторских сил, так и в порядке осуществления согласованного с Вами плана приглашения конструкторов для опытного моторостроения из-за границы.</w:t>
      </w:r>
    </w:p>
    <w:p w14:paraId="46E71B98"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то же время необходимо принять самые решительные меры к ускорению темпа опытного строительства и по самолетостроению, главным образом по заводу № 25, форсируя испытания типов истребителей И</w:t>
      </w:r>
      <w:r w:rsidRPr="00743EAE">
        <w:rPr>
          <w:rFonts w:ascii="Times New Roman" w:hAnsi="Times New Roman"/>
          <w:color w:val="000000" w:themeColor="text1"/>
          <w:sz w:val="16"/>
          <w:szCs w:val="16"/>
        </w:rPr>
        <w:noBreakHyphen/>
        <w:t>6 и И</w:t>
      </w:r>
      <w:r w:rsidRPr="00743EAE">
        <w:rPr>
          <w:rFonts w:ascii="Times New Roman" w:hAnsi="Times New Roman"/>
          <w:color w:val="000000" w:themeColor="text1"/>
          <w:sz w:val="16"/>
          <w:szCs w:val="16"/>
        </w:rPr>
        <w:noBreakHyphen/>
        <w:t>7, а также окончание постройки опытной машины ТБ</w:t>
      </w:r>
      <w:r w:rsidRPr="00743EAE">
        <w:rPr>
          <w:rFonts w:ascii="Times New Roman" w:hAnsi="Times New Roman"/>
          <w:color w:val="000000" w:themeColor="text1"/>
          <w:sz w:val="16"/>
          <w:szCs w:val="16"/>
        </w:rPr>
        <w:noBreakHyphen/>
        <w:t xml:space="preserve">2 с тем, чтобы не упустить осеннего летнего сезона для испытания и выявления качеств этой машины. Особое внимание необходимо уделить быстрейшему проведению всех вопросов, связанных с работой </w:t>
      </w:r>
      <w:hyperlink r:id="rId137" w:history="1">
        <w:r w:rsidRPr="00743EAE">
          <w:rPr>
            <w:rStyle w:val="a5"/>
            <w:rFonts w:ascii="Times New Roman" w:hAnsi="Times New Roman"/>
            <w:color w:val="000000" w:themeColor="text1"/>
            <w:sz w:val="16"/>
            <w:szCs w:val="16"/>
            <w:u w:val="none"/>
          </w:rPr>
          <w:t>конструкторской группы инженера Ришара</w:t>
        </w:r>
      </w:hyperlink>
      <w:r w:rsidRPr="00743EAE">
        <w:rPr>
          <w:rFonts w:ascii="Times New Roman" w:hAnsi="Times New Roman"/>
          <w:color w:val="000000" w:themeColor="text1"/>
          <w:sz w:val="16"/>
          <w:szCs w:val="16"/>
        </w:rPr>
        <w:t xml:space="preserve"> в области морского самолетостроения.</w:t>
      </w:r>
    </w:p>
    <w:p w14:paraId="2B1A759B"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Мобилизационная подготовка заводов авиационной промышленности</w:t>
      </w:r>
    </w:p>
    <w:p w14:paraId="311E778D"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по другим трестам военной промышленности, так и по Авиационному тресту и его заводам вопрос мобилизационный подготовки и развертывания являлся и в дальнейшем является основным звеном по всей Вашей работе. Известное Вам решение правительства, устанавливающее отправные цифры мощности заводов авиационной группы по пятилетнему плану, накладывает на всех работников авиационной промышленности серьезные обязательства по быстрейшему развертыванию заводов авиационной промышленности. Поэтому необходимо форсировать работы по доведению мощностей существующих заводов до размеров, намеченных по плану текущего года, а также в дальнейшем — до той максимальной пропускной возможности, которая определена перспективным планом для каждого завода.</w:t>
      </w:r>
    </w:p>
    <w:p w14:paraId="78DD378F"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подробным образом подработать вопрос состояния мобилизационных запасов, обратив особое внимание на дело обеспечения мобилизационной готовности необходимым инструментом и приспособлениями на случай быстрейшего развертывания работы заводов Вашего треста в условиях мобилизации.</w:t>
      </w:r>
    </w:p>
    <w:p w14:paraId="59A952E6"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Существующие мощности заводов Авиатреста</w:t>
      </w:r>
    </w:p>
    <w:p w14:paraId="4FDE1566"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подсчета существующих мощностей заводов Вашего треста необходимо констатировать медленность проработки этого вопроса, в результате чего только в июне месяце этого года работа сдвинулась с места. До последнего времени трест и заводы не установили себе различия между понятиями мощности и выпуска. В результате этого затрудняется проверка «узких» мест и наметки конкретных мероприятий по их устранению.</w:t>
      </w:r>
    </w:p>
    <w:p w14:paraId="15E7CDB6"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Предлагаю тресту и заводам взять установку на срочное окончание этой работы с тем, чтобы в течение ближайшего месяца в коллегии ГВПУ был заслушан доклад на эту тему. При расчетах надлежит также учитывать те изменения мощностей, которые произошли за соответствующий период времени за счет улучшения организации производства и рационализации технологических процессов.</w:t>
      </w:r>
    </w:p>
    <w:p w14:paraId="78CB88EB"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Недостатки в боевых качествах продукции авиационной промышленности</w:t>
      </w:r>
    </w:p>
    <w:p w14:paraId="33509C5A"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Боевые качества продукции авиационной промышленности играют решающую роль, а поэтому необходимо обратить внимание на этот вопрос всех руководителей авиационной промышленности. Нужно признать, что по отдельным видам продукции, выпускаемой заводами авиационной промышленности, качество оставляет еще желать много лучшего. В процессе производства приходится производить целый ряд переделок. По отдельным заводам руководящий технический персонал не уяснил себе еще всей важности вопросов качества изделий. В частности, не изжито еще совершенно ненормальное положение по заводу № 31, где этим вопросам и до настоящего времени не уделяется должного внимания. Считаю необходимым на этом вопросе остановить внимание всего рабочего состава и, главным образом, технического персонала.</w:t>
      </w:r>
    </w:p>
    <w:p w14:paraId="368B01A3"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установления единства взглядов в этой области предлагаю Вам созвать соответствующего состава специальное совещание для разработки конкретных мероприятий, гарантирующих дальнейшее улучшение боевых качеств выпускаемой продукции как по моторным, так и по самолетным заводам авиационной промышленности.</w:t>
      </w:r>
    </w:p>
    <w:p w14:paraId="0DCA94FF"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Себестоимость производства авиационной промышленности</w:t>
      </w:r>
    </w:p>
    <w:p w14:paraId="2FC2B8C1"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последние 3 года авиационная промышленность по ряду уже налаженных производств достигла довольно большого сравнительного снижения себестоимости производства. Однако если исходить из оценки нынешних абсолютных величин этой себестоимости как по группе моторостроительных, так и самолетостроительных заводов, нужно признать, что указанная задача целиком и по существу еще не разрешена. Особенно высока себестоимость изделий, вводимых впервые на производство и еще не совсем установившихся.</w:t>
      </w:r>
    </w:p>
    <w:p w14:paraId="5C368DD7"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Предлагаю как правлению треста, так и директорам заводов обратить особое внимание на этот вопрос в целом и проработать ряд организационных мероприятий в области дальнейшего снижения себестоимости производства. При этом первоочередной задачей должно явиться сокращение расхода основных материалов, инструмента и, главным образом, сокращение брака, так как положение с ним обстоит далеко неблагополучно, Рационализаторским органам авиационной промышленности надлежит включить этот существеннейший и основной вопрос в план своих первоочередных работ по дальнейшему развитию авиационной промышленности.</w:t>
      </w:r>
    </w:p>
    <w:p w14:paraId="33EC671E"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Планирование производства</w:t>
      </w:r>
    </w:p>
    <w:p w14:paraId="0F3CC6F6"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Вопросам планирования производства необходимо уделить особое внимание. Специфические условия авиационной промышленности способствовали созданию такого положения, при котором до настоящего времени не удалось по большинству заводов достигнуть планомерного ведения производства с тем, чтобы выпуск продукции распределялся равномерно и создавал бы более благополучные условия как в производственном, так и в финансовом отношении. Однако такое положение должно быть в возможно непродолжительном времени изжито вне зависимости от того, что Вашим заводам приходится из года в год внедрять в серийное производство новые образцы. Подход к делу планирования производства должен базироваться на основной предпосылке, чтобы темп производства шел равномерно; нужные для сего мероприятия должны быть технически продуманы во всех своих деталях и предусмотрены в соответствующем плане производства,</w:t>
      </w:r>
    </w:p>
    <w:p w14:paraId="29A995C6"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Мероприятия в области дальнейшего совершенствования технологических процессов</w:t>
      </w:r>
    </w:p>
    <w:p w14:paraId="69E38E91"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Авиационная промышленность, являясь более молодой отраслью в системе военной промышленности, имеет отличительные черты в области технологических процессов, Однако и в этой отрасли промышленности технологические процессы далеко не являются в полной мере совершенными и требуют дальнейших мероприятий по их улучшению. Поэтому в план деятельности рационализаторских органов на предстоящий год в аппаратах треста и заводов должна быть включена работа по дальнейшему совершенствованию технологических процессов с точки зрения более рационального использования оборудования, сокращения расходов рабочего времени на единицу изделия, усовершенствования методов обработки и т. д. и т. д. Конкретный план на 1929/30 г. Ваших работ в области совершенствования технологических процессов Вам необходимо проработать и представить на рассмотрение коллегии ГВПУ не позднее 1 декабря с. г.</w:t>
      </w:r>
    </w:p>
    <w:p w14:paraId="59E12F02"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Ускорение капиталооборота в авиационной промышленности</w:t>
      </w:r>
    </w:p>
    <w:p w14:paraId="2ED553DE"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быстроте роста производства авиационной промышленности особое значение приобретает вопрос ускорения темпа этого производства и сокращения длительности сроков капиталооборота. Несмотря на то что в последние 3 года капиталооборот по всей авиационной промышленности сократился более чем в полтора раза, все же это положение нельзя признать нормальным, принимая во внимание, что по отдельным заводам и производствам, при налаженности хода этих последних и их характере, обращение капитала должно было быть более быстрым. С медленностью капиталооборота отчасти связаны, несомненно, и те финансовые затруднения, которые авиационная промышленность переживает в настоящее время. Поэтому как тресту, так и, особенно, директорам заводов надлежит обратить в своей повседневной работе особое внимание на вопрос капиталооборота, проверить внимательно еще раз размеры своего незавершенного производства, подсчитать минимально необходимый запас материалов и полуфабрикатов для бесперебойного ведения производства в 1929/30 г., уточнить нормы расхода материалов на единицу изделий, а также инструмента и т. д., дабы создать условия, облегчающие финансовое состояние треста в целом и его заводов в отдельности.</w:t>
      </w:r>
    </w:p>
    <w:p w14:paraId="48FF33F4"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По заводу № 26</w:t>
      </w:r>
    </w:p>
    <w:p w14:paraId="0178FC59"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Необходимость форсированного внедрения мощных моторов и более совершенных типов самолетов особенно остро ставит вопрос о роли и значении завода № 26. Несмотря на целый ряд неблагоприятных условий, сопутствующих развитию этого завода, все же нужно признать, что проводимых до настоящего времени мероприятий было недостаточно. Невозможность удовлетворения потребностей самолетного производства в более мощных моторах, чем те, которые производятся до настоящего времени на основных наших заводах, требует всемерного ускорения выпуска из производства таких моторов по заводу № 26. Соответствующие мероприятия должны быть предусмотрены в плане работ 1929/30 г.</w:t>
      </w:r>
    </w:p>
    <w:p w14:paraId="19759A9B"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вдаваясь в данной директиве в обсуждение конкретных мероприятий по этому вопросу, предлагаю правлению треста обсудить все детали по мерам, способствующим более быстрому темпу роста производства по этому заводу, и внести свои конкретные предложения в коллегию ГВПУ не позднее 1 октября 1929 г.</w:t>
      </w:r>
    </w:p>
    <w:p w14:paraId="4FB8EF98"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По заводу № 31</w:t>
      </w:r>
    </w:p>
    <w:p w14:paraId="04CC83E9"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Считаю необходимым обратить особое внимание треста и завода № 31 на абсолютное недопустимое положение на этом заводе в отношении организационных моментов. Если вообще приходится тресту делать указания о недопустимости сдачи некондиционной продукции, то по заводу № 31 необходимо отметить систематическое стремление сдавать заведомо некондиционную продукцию, при сдаче обманывать персонал приемки и вообще производить сдачу без необходимого предварительного заводского контроля. Такому положению предлагаю положить конец; предлагаю тресту расследовать все факты, связанные с приведенными выше жалобами, и на лиц виновных наложить соответствующие взыскания с отдачей (в серьезных случаях) под суд. О результатах расследования и принятых мерах доложить ГВПУ к 1 сентября с. г.</w:t>
      </w:r>
    </w:p>
    <w:p w14:paraId="34ED29CF"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Освоение заграничной технической помощи</w:t>
      </w:r>
    </w:p>
    <w:p w14:paraId="0969AB77"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Освоение технической помощи, полученной в порядке заграничных договоров с фирмами «БМВ» и «Гном и Рон» идет пока очень медленным темпом. Такой темп является недопустимым, а потому необходимо проработать всю сумму вопросов, связанных с более быстрым освоением технической помощи, но уже заключенным договорам. Конкретные мероприятия Ваши по этим вопросам Вам необходимо представить в коллегию ГВПУ также не позднее 1 октября с. г.</w:t>
      </w:r>
    </w:p>
    <w:p w14:paraId="35E3AFB9"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 капитальных работах Авиатреста</w:t>
      </w:r>
    </w:p>
    <w:p w14:paraId="7AD92E96"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Авиационным трестам до сих пор не закончена работа по поверке мощностей заводов. Это обстоятельство затрудняет выявление эффективности затрат по капитальному строительству и контроль правильной планировки работ. Необходимо срочно закончить работу по отдельным мощностям и пересмотреть в зависимости от ее результатов планы строительства по заводам и отдельным объектам.</w:t>
      </w:r>
    </w:p>
    <w:p w14:paraId="78DD1D49"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Ввиду запоздания с представлением на утверждение ГВПУ проектов по капитальному строительству необходимо обратить особое внимание на это обстоятельство и принять все меры к своевременному обеспечению строительства утвержденными проектами и сметами. В текущем году Авиатрестом представлены были эскизные проекты только по некоторым заводам.</w:t>
      </w:r>
    </w:p>
    <w:p w14:paraId="55B96FD5"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также отметить систематическое запоздание с представлением технических отчетов по капитальному строительству: например, отчет за первое полугодие 1928/29 г., не представлен в ГВПУ до сих пор. Такое положение не дает возможности своевременно принять меры к устранению дефектов и иметь отчетливое представление о ходе работ по строительству. Производство капитальных работ в 1927/28 г. протекало недостаточно интенсивно, что и выразилось в значительном недоделе. Учитывая означенное обстоятельство, предлагаю в текущем строительном сезоне максимально форсировать работы по капитальному строительству, дабы выполнить план текущего года полностью, включая и работы по жилстроительству.</w:t>
      </w:r>
    </w:p>
    <w:p w14:paraId="46041106"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Вопросы кадров</w:t>
      </w:r>
    </w:p>
    <w:p w14:paraId="250DFA6F"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Независимо от тех мероприятий, которые предприняты руководящими правительственными органами в части пополнения технических кадров в[оенной] п[ромышленности], тресты и заводы со своей стороны должны обратить особое внимание на этот вопрос. Необходимо работать над привлечением новых технических работников из других отраслей промышленности, над подготовкой и обучением групп квалифицированных рабочих для замещения технических и административных руководящих ролей в цехах и отделах и более смело проводить выдвижение.</w:t>
      </w:r>
    </w:p>
    <w:p w14:paraId="244D3357"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Предлагаю в ближайший период пересмотреть весь административно-технический персонал предприятий в целях продвижения более успешных на более ответственные места. Также предлагаю пересмотреть состав моборганов в целях их улучшения.</w:t>
      </w:r>
    </w:p>
    <w:p w14:paraId="40B7613B"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Критическая оценка руководящего технического состава и улучшения работы военной промышленности</w:t>
      </w:r>
    </w:p>
    <w:p w14:paraId="5619D8FE"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Необходимо констатировать, что со стороны руководителей трестов и заводов до настоящего времени не имело место критической оценки работающего под их руководством административно-технического персонала, в силу чего этот аппарат по военной промышленности, как показывают материалы ОГПУ, вскрывшего в системе военной промышленности вредительскую контрреволюционную организацию, является в высшей степени засоренным, а поэтому, независимо от тех мероприятий, которые в этом направлении проведены соответствующими органами, руководителям трестов и заводов обратить особо серьезное внимание, проявить большую чуткость и бдительность к работе отдельных сотрудников и постепенно, выявляя неудовлетворительность того или другого в работе, стремиться заменить таковых более добросовестными и более преданными советской власти и партии работниками.</w:t>
      </w:r>
    </w:p>
    <w:p w14:paraId="38A669D5"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Контролируя и критически изучая работу технического персонала, необходимо от роли голого администрирования, имевшего место на отдельных участках в[оенной] п[ромышленности], перейти к действительному руководству, стать подлинным хозяином дела, улучшать и совершенствовать систему управления, изучать производство, технологические процессы и работать над собой.</w:t>
      </w:r>
    </w:p>
    <w:p w14:paraId="6336D6E2" w14:textId="77777777" w:rsidR="00B25ADA" w:rsidRPr="00743EAE" w:rsidRDefault="00B25ADA" w:rsidP="00743EAE">
      <w:pPr>
        <w:pStyle w:val="rtejustify"/>
        <w:spacing w:before="0" w:after="0"/>
        <w:rPr>
          <w:color w:val="000000" w:themeColor="text1"/>
          <w:sz w:val="16"/>
          <w:szCs w:val="16"/>
        </w:rPr>
      </w:pPr>
      <w:r w:rsidRPr="00743EAE">
        <w:rPr>
          <w:color w:val="000000" w:themeColor="text1"/>
          <w:sz w:val="16"/>
          <w:szCs w:val="16"/>
        </w:rPr>
        <w:t>Бдительное отношение к делу обороны страны и привлечение в большей степени рабочих масс, чем это было до сих пор, на основе подлежащей быть измененной секретности, должно дать перелом решительно во всей системе работы военной промышленности.</w:t>
      </w:r>
    </w:p>
    <w:p w14:paraId="49DE9962" w14:textId="77777777" w:rsidR="00B25ADA" w:rsidRPr="00743EAE" w:rsidRDefault="00B25ADA" w:rsidP="00743EAE">
      <w:pPr>
        <w:pStyle w:val="rteright"/>
        <w:spacing w:before="0" w:after="0"/>
        <w:jc w:val="both"/>
        <w:rPr>
          <w:color w:val="000000" w:themeColor="text1"/>
          <w:sz w:val="16"/>
          <w:szCs w:val="16"/>
        </w:rPr>
      </w:pPr>
      <w:r w:rsidRPr="00743EAE">
        <w:rPr>
          <w:rStyle w:val="af0"/>
          <w:i w:val="0"/>
          <w:color w:val="000000" w:themeColor="text1"/>
          <w:sz w:val="16"/>
          <w:szCs w:val="16"/>
        </w:rPr>
        <w:t xml:space="preserve">Член Президиума ВСНХ СССР и начальник ГВПУ </w:t>
      </w:r>
      <w:hyperlink r:id="rId138" w:history="1">
        <w:r w:rsidRPr="00743EAE">
          <w:rPr>
            <w:rStyle w:val="af0"/>
            <w:i w:val="0"/>
            <w:color w:val="000000" w:themeColor="text1"/>
            <w:sz w:val="16"/>
            <w:szCs w:val="16"/>
          </w:rPr>
          <w:t>Урываев</w:t>
        </w:r>
      </w:hyperlink>
    </w:p>
    <w:p w14:paraId="7BAF130C" w14:textId="77777777" w:rsidR="00B25ADA" w:rsidRPr="00743EAE" w:rsidRDefault="00B25ADA" w:rsidP="00743EAE">
      <w:pPr>
        <w:pStyle w:val="ae"/>
        <w:spacing w:before="0" w:after="0"/>
        <w:jc w:val="both"/>
        <w:rPr>
          <w:color w:val="000000" w:themeColor="text1"/>
          <w:sz w:val="16"/>
          <w:szCs w:val="16"/>
        </w:rPr>
      </w:pPr>
      <w:r w:rsidRPr="00743EAE">
        <w:rPr>
          <w:color w:val="000000" w:themeColor="text1"/>
          <w:sz w:val="16"/>
          <w:szCs w:val="16"/>
        </w:rPr>
        <w:t>РГАЭ. Ф. 2097. Оп. 1. Д. 796. Л. 16—25. Копия.</w:t>
      </w:r>
    </w:p>
    <w:p w14:paraId="067ABA62"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796. Л. 16—25. Копия. </w:t>
      </w:r>
    </w:p>
    <w:p w14:paraId="2D4D015E" w14:textId="77777777" w:rsidR="00B25ADA" w:rsidRPr="00743EAE" w:rsidRDefault="00B25A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348-354 (12462).</w:t>
      </w:r>
    </w:p>
    <w:p w14:paraId="7E3A3CB9" w14:textId="77777777" w:rsidR="00B25ADA" w:rsidRPr="00743EAE" w:rsidRDefault="00B25ADA" w:rsidP="00743EAE">
      <w:pPr>
        <w:spacing w:after="0" w:line="240" w:lineRule="auto"/>
        <w:jc w:val="both"/>
        <w:rPr>
          <w:rFonts w:ascii="Times New Roman" w:hAnsi="Times New Roman"/>
          <w:color w:val="000000" w:themeColor="text1"/>
          <w:sz w:val="16"/>
          <w:szCs w:val="16"/>
        </w:rPr>
      </w:pPr>
    </w:p>
    <w:p w14:paraId="1B3893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августа 1929 Президиум НТК УВВС окончательно зафиксировал список переделок И-3 БМВ-6 завода 1 (журнал 38) (2371).</w:t>
      </w:r>
    </w:p>
    <w:p w14:paraId="64850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FE8328"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августа 1929 г. Президиум НТК УВВС окончательно утвердил список доработок, который требовалось внести в конструкцию и комплектацию серийного истребителя И-3 выпуска завода №1 (журнал №38) (24887).</w:t>
      </w:r>
    </w:p>
    <w:p w14:paraId="02FA5AFF"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5E5048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августа 1929 второй гидросамолет НЕ.5с с ВМВ 6 Е 7,3 N 289 и бортовой 2 был разбит л Мартыновым, а первый отдали в Ейскую авиашколу (1772,10).</w:t>
      </w:r>
    </w:p>
    <w:p w14:paraId="48F6CF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85BD5D" w14:textId="77777777" w:rsidR="00002037" w:rsidRPr="00142305" w:rsidRDefault="00002037" w:rsidP="00002037">
      <w:pPr>
        <w:spacing w:after="0" w:line="240" w:lineRule="auto"/>
        <w:jc w:val="both"/>
        <w:rPr>
          <w:rFonts w:ascii="Times New Roman" w:hAnsi="Times New Roman"/>
          <w:color w:val="0070C0"/>
          <w:sz w:val="16"/>
          <w:szCs w:val="16"/>
        </w:rPr>
      </w:pPr>
      <w:bookmarkStart w:id="64" w:name="_Hlk78997280"/>
      <w:r w:rsidRPr="00142305">
        <w:rPr>
          <w:rFonts w:ascii="Times New Roman" w:hAnsi="Times New Roman"/>
          <w:color w:val="0070C0"/>
          <w:sz w:val="16"/>
          <w:szCs w:val="16"/>
        </w:rPr>
        <w:t>9 августа 1929 г. самолет НЕ.5 № 289 с бортовым номером "2" был разбит при посадке - летчик Мартынов промахнулся и выскочил на берег. Командование черноморской авиации, готовясь к поступлению более современных машин, стремилось избавиться от "Хейнкелей" и передать их авиашколам. В. Б. Шавров пишет об эксплуатации НЕ.5 в Ейской школе. Возможно, так и было. Во всяком случае, во второй половине 1930 г. в списках машин ВВС Черного моря они уже не значились.</w:t>
      </w:r>
    </w:p>
    <w:p w14:paraId="38BE5FBE"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вот в Германии НЕ.5 продолжали строиться, совершенствоваться и эксплуатироваться почти до середины 30-х годов. Было сделано по крайней мере еще четыре НЕ.5с, оставшихся на родине (25047).</w:t>
      </w:r>
    </w:p>
    <w:p w14:paraId="7A6BD662" w14:textId="77777777" w:rsidR="00002037" w:rsidRPr="00142305" w:rsidRDefault="00002037" w:rsidP="00002037">
      <w:pPr>
        <w:spacing w:after="0" w:line="240" w:lineRule="auto"/>
        <w:jc w:val="both"/>
        <w:rPr>
          <w:rFonts w:ascii="Times New Roman" w:hAnsi="Times New Roman"/>
          <w:color w:val="0070C0"/>
          <w:sz w:val="16"/>
          <w:szCs w:val="16"/>
        </w:rPr>
      </w:pPr>
    </w:p>
    <w:p w14:paraId="7A91F7B6" w14:textId="77777777" w:rsidR="00842EA9" w:rsidRPr="00743EAE" w:rsidRDefault="00842EA9"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августа 1929 г. в отчете, представленном начальнику ГУ ГВФ И.С. Уншлихту сообщалось, что посол Италии в СССР Витторио Черутти говорил, что «проектами работ СИАИ с СССР лично заинтересован Муссолини, являющийся министром воздухоплавания, и что Муссолини лично дал указание какому-то крупному итальянскому банку оказать содействие и кредит СИАИ на осуществление его проектов» (РГВА. Ф. 33988. Оп. 3а. Д. 131. Доклады начальника ВВС РККА о ходе переговоров с итальянскими фирмами «СИАИ» и «Изотта-Фраскини» о создании комбинированного самолето-моторостроительного завода в г. Бердянске. Л. 2-6. 1929 г.) (21410).</w:t>
      </w:r>
    </w:p>
    <w:bookmarkEnd w:id="64"/>
    <w:p w14:paraId="4CD8E7D8" w14:textId="77777777" w:rsidR="00842EA9" w:rsidRPr="00743EAE" w:rsidRDefault="00842EA9" w:rsidP="00743EAE">
      <w:pPr>
        <w:spacing w:after="0" w:line="240" w:lineRule="auto"/>
        <w:jc w:val="both"/>
        <w:rPr>
          <w:rFonts w:ascii="Times New Roman" w:hAnsi="Times New Roman"/>
          <w:color w:val="000000" w:themeColor="text1"/>
          <w:sz w:val="16"/>
          <w:szCs w:val="16"/>
        </w:rPr>
      </w:pPr>
    </w:p>
    <w:p w14:paraId="3F72A0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августа 1929 года В. Зарзар писал письмо начальнику ВВС Баранову П.И.</w:t>
      </w:r>
    </w:p>
    <w:p w14:paraId="2B8D12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Вчера, 8 августа 1929 года, вверенная мне экспедиция на самолете "Крылья Советов" возвратилась из кругового европейского перелета в полном порядке.</w:t>
      </w:r>
    </w:p>
    <w:p w14:paraId="5E173F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Доклады о прохождении перелета и о выводах по ознакомлению с авиастроительством на Западе будут мною представлены дополнительно (7769, 277).</w:t>
      </w:r>
    </w:p>
    <w:p w14:paraId="3CF59D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AA7D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вечеру 9 августа 1929 АНТ Страна Советов прибыла в Крас</w:t>
      </w:r>
      <w:r w:rsidRPr="00743EAE">
        <w:rPr>
          <w:rFonts w:ascii="Times New Roman" w:hAnsi="Times New Roman"/>
          <w:color w:val="000000" w:themeColor="text1"/>
          <w:sz w:val="16"/>
          <w:szCs w:val="16"/>
        </w:rPr>
        <w:softHyphen/>
        <w:t>ноярск. Следующий день не задался с самого утра. Сначала долго не могли запустить пра</w:t>
      </w:r>
      <w:r w:rsidRPr="00743EAE">
        <w:rPr>
          <w:rFonts w:ascii="Times New Roman" w:hAnsi="Times New Roman"/>
          <w:color w:val="000000" w:themeColor="text1"/>
          <w:sz w:val="16"/>
          <w:szCs w:val="16"/>
        </w:rPr>
        <w:softHyphen/>
        <w:t>вый двигатель. Наконец, в полдень вылетели, к заходу солнца подошли к Верхнеудинску и были готовы к посадке, однако Шестаков ре</w:t>
      </w:r>
      <w:r w:rsidRPr="00743EAE">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743EAE">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посадка на лес глубокой ночью при отсутствии даже лунного освещения, казалось бы, не ос</w:t>
      </w:r>
      <w:r w:rsidRPr="00743EAE">
        <w:rPr>
          <w:rFonts w:ascii="Times New Roman" w:hAnsi="Times New Roman"/>
          <w:color w:val="000000" w:themeColor="text1"/>
          <w:sz w:val="16"/>
          <w:szCs w:val="16"/>
        </w:rPr>
        <w:softHyphen/>
        <w:t>тавляла экипажу ни малейшего шанса уце</w:t>
      </w:r>
      <w:r w:rsidRPr="00743EAE">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743EAE">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743EAE">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743EAE">
        <w:rPr>
          <w:rFonts w:ascii="Times New Roman" w:hAnsi="Times New Roman"/>
          <w:color w:val="000000" w:themeColor="text1"/>
          <w:sz w:val="16"/>
          <w:szCs w:val="16"/>
        </w:rPr>
        <w:softHyphen/>
        <w:t>чал прибывший сутками ранее Семен Шеста</w:t>
      </w:r>
      <w:r w:rsidRPr="00743EAE">
        <w:rPr>
          <w:rFonts w:ascii="Times New Roman" w:hAnsi="Times New Roman"/>
          <w:color w:val="000000" w:themeColor="text1"/>
          <w:sz w:val="16"/>
          <w:szCs w:val="16"/>
        </w:rPr>
        <w:softHyphen/>
        <w:t>ков. Он сообщил, что принято решение пере</w:t>
      </w:r>
      <w:r w:rsidRPr="00743EAE">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743EAE">
        <w:rPr>
          <w:rFonts w:ascii="Times New Roman" w:hAnsi="Times New Roman"/>
          <w:color w:val="000000" w:themeColor="text1"/>
          <w:sz w:val="16"/>
          <w:szCs w:val="16"/>
        </w:rPr>
        <w:softHyphen/>
        <w:t>зервный экипаж в составе Волковойнова, Бух-гольца и Данилина. Ответом стало единодуш</w:t>
      </w:r>
      <w:r w:rsidRPr="00743EAE">
        <w:rPr>
          <w:rFonts w:ascii="Times New Roman" w:hAnsi="Times New Roman"/>
          <w:color w:val="000000" w:themeColor="text1"/>
          <w:sz w:val="16"/>
          <w:szCs w:val="16"/>
        </w:rPr>
        <w:softHyphen/>
        <w:t>ное решение Болотова, Стерлигова и Фуфаева — лететь! 23 августа экипаж Шестакова отправился в путь на второй “Стране Сове</w:t>
      </w:r>
      <w:r w:rsidRPr="00743EAE">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743EAE">
        <w:rPr>
          <w:rFonts w:ascii="Times New Roman" w:hAnsi="Times New Roman"/>
          <w:color w:val="000000" w:themeColor="text1"/>
          <w:sz w:val="16"/>
          <w:szCs w:val="16"/>
        </w:rPr>
        <w:softHyphen/>
        <w:t>лась осень, световой день стал заметно коро</w:t>
      </w:r>
      <w:r w:rsidRPr="00743EAE">
        <w:rPr>
          <w:rFonts w:ascii="Times New Roman" w:hAnsi="Times New Roman"/>
          <w:color w:val="000000" w:themeColor="text1"/>
          <w:sz w:val="16"/>
          <w:szCs w:val="16"/>
        </w:rPr>
        <w:softHyphen/>
        <w:t>че, а на маршруте приходилось постоянно по</w:t>
      </w:r>
      <w:r w:rsidRPr="00743EAE">
        <w:rPr>
          <w:rFonts w:ascii="Times New Roman" w:hAnsi="Times New Roman"/>
          <w:color w:val="000000" w:themeColor="text1"/>
          <w:sz w:val="16"/>
          <w:szCs w:val="16"/>
        </w:rPr>
        <w:softHyphen/>
        <w:t>падать в дожди и туманы. Кроме того, практи</w:t>
      </w:r>
      <w:r w:rsidRPr="00743EAE">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743EAE">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743EAE">
        <w:rPr>
          <w:rFonts w:ascii="Times New Roman" w:hAnsi="Times New Roman"/>
          <w:color w:val="000000" w:themeColor="text1"/>
          <w:sz w:val="16"/>
          <w:szCs w:val="16"/>
        </w:rPr>
        <w:softHyphen/>
        <w:t>ноярске мотор вновь закапризничал. На его за</w:t>
      </w:r>
      <w:r w:rsidRPr="00743EAE">
        <w:rPr>
          <w:rFonts w:ascii="Times New Roman" w:hAnsi="Times New Roman"/>
          <w:color w:val="000000" w:themeColor="text1"/>
          <w:sz w:val="16"/>
          <w:szCs w:val="16"/>
        </w:rPr>
        <w:softHyphen/>
        <w:t>мену в Иркутске ушло 3 дня, затем проследова</w:t>
      </w:r>
      <w:r w:rsidRPr="00743EAE">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743EAE">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743EAE">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743EAE">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743EAE">
        <w:rPr>
          <w:rFonts w:ascii="Times New Roman" w:hAnsi="Times New Roman"/>
          <w:color w:val="000000" w:themeColor="text1"/>
          <w:sz w:val="16"/>
          <w:szCs w:val="16"/>
        </w:rPr>
        <w:softHyphen/>
        <w:t>тупили к смене двигателей и установке поплав</w:t>
      </w:r>
      <w:r w:rsidRPr="00743EAE">
        <w:rPr>
          <w:rFonts w:ascii="Times New Roman" w:hAnsi="Times New Roman"/>
          <w:color w:val="000000" w:themeColor="text1"/>
          <w:sz w:val="16"/>
          <w:szCs w:val="16"/>
        </w:rPr>
        <w:softHyphen/>
        <w:t>ков. Одновременно машину оснастили радио</w:t>
      </w:r>
      <w:r w:rsidRPr="00743EAE">
        <w:rPr>
          <w:rFonts w:ascii="Times New Roman" w:hAnsi="Times New Roman"/>
          <w:color w:val="000000" w:themeColor="text1"/>
          <w:sz w:val="16"/>
          <w:szCs w:val="16"/>
        </w:rPr>
        <w:softHyphen/>
        <w:t>станцией для связи с морскими судами и пор</w:t>
      </w:r>
      <w:r w:rsidRPr="00743EAE">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743EAE">
        <w:rPr>
          <w:rFonts w:ascii="Times New Roman" w:hAnsi="Times New Roman"/>
          <w:color w:val="000000" w:themeColor="text1"/>
          <w:sz w:val="16"/>
          <w:szCs w:val="16"/>
        </w:rPr>
        <w:softHyphen/>
        <w:t>ных радиостанций. Самолетная рация работа</w:t>
      </w:r>
      <w:r w:rsidRPr="00743EAE">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743EAE">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743EAE">
        <w:rPr>
          <w:rFonts w:ascii="Times New Roman" w:hAnsi="Times New Roman"/>
          <w:color w:val="000000" w:themeColor="text1"/>
          <w:sz w:val="16"/>
          <w:szCs w:val="16"/>
        </w:rPr>
        <w:softHyphen/>
        <w:t>ской летчик, должен был сидеть в левом крес</w:t>
      </w:r>
      <w:r w:rsidRPr="00743EAE">
        <w:rPr>
          <w:rFonts w:ascii="Times New Roman" w:hAnsi="Times New Roman"/>
          <w:color w:val="000000" w:themeColor="text1"/>
          <w:sz w:val="16"/>
          <w:szCs w:val="16"/>
        </w:rPr>
        <w:softHyphen/>
        <w:t>ле. Однако Шестаков посчитал это посяга</w:t>
      </w:r>
      <w:r w:rsidRPr="00743EAE">
        <w:rPr>
          <w:rFonts w:ascii="Times New Roman" w:hAnsi="Times New Roman"/>
          <w:color w:val="000000" w:themeColor="text1"/>
          <w:sz w:val="16"/>
          <w:szCs w:val="16"/>
        </w:rPr>
        <w:softHyphen/>
        <w:t>тельством на свои командирские права и рез</w:t>
      </w:r>
      <w:r w:rsidRPr="00743EAE">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743EAE">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68AF79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C4898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4DD89D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1FCD5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августа 1929 г. УММ выдвинуло требования по разра</w:t>
      </w:r>
      <w:r w:rsidRPr="00743EAE">
        <w:rPr>
          <w:rFonts w:ascii="Times New Roman" w:hAnsi="Times New Roman"/>
          <w:color w:val="000000" w:themeColor="text1"/>
          <w:sz w:val="16"/>
          <w:szCs w:val="16"/>
        </w:rPr>
        <w:softHyphen/>
        <w:t>ботке колесно-гусеничной танкетки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w:t>
      </w:r>
      <w:r w:rsidRPr="00743EAE">
        <w:rPr>
          <w:rFonts w:ascii="Times New Roman" w:hAnsi="Times New Roman"/>
          <w:color w:val="000000" w:themeColor="text1"/>
          <w:sz w:val="16"/>
          <w:szCs w:val="16"/>
        </w:rPr>
        <w:softHyphen/>
        <w:t>жения не менее 40 км/ч на гусеницах и не менее 60 км/ч на колесах. Ни одна из находившихся в то время в разной степе</w:t>
      </w:r>
      <w:r w:rsidRPr="00743EAE">
        <w:rPr>
          <w:rFonts w:ascii="Times New Roman" w:hAnsi="Times New Roman"/>
          <w:color w:val="000000" w:themeColor="text1"/>
          <w:sz w:val="16"/>
          <w:szCs w:val="16"/>
        </w:rPr>
        <w:softHyphen/>
        <w:t>ни готовности танкеток (Т-17, Т-23), а также планируемая к приобретению танкетка “ВКЛ” (Виккерс-Карден-Ллойд) на первый взгляд не способна была удовлетворить поставлен</w:t>
      </w:r>
      <w:r w:rsidRPr="00743EAE">
        <w:rPr>
          <w:rFonts w:ascii="Times New Roman" w:hAnsi="Times New Roman"/>
          <w:color w:val="000000" w:themeColor="text1"/>
          <w:sz w:val="16"/>
          <w:szCs w:val="16"/>
        </w:rPr>
        <w:softHyphen/>
        <w:t xml:space="preserve">ным ТТТ. Поэтому для создания такой машины в сжатые сроки среди </w:t>
      </w:r>
      <w:r w:rsidRPr="00743EAE">
        <w:rPr>
          <w:rFonts w:ascii="Times New Roman" w:hAnsi="Times New Roman"/>
          <w:color w:val="000000" w:themeColor="text1"/>
          <w:sz w:val="16"/>
          <w:szCs w:val="16"/>
        </w:rPr>
        <w:lastRenderedPageBreak/>
        <w:t>предприятий ГУВП был объявлен конкурс. Практически сразу в работу включился коллектив НАМИ. Здесь начали создавать эскизный проект колесно-гусеничного шасси с поднимаемыми и опускаемыми авто</w:t>
      </w:r>
      <w:r w:rsidRPr="00743EAE">
        <w:rPr>
          <w:rFonts w:ascii="Times New Roman" w:hAnsi="Times New Roman"/>
          <w:color w:val="000000" w:themeColor="text1"/>
          <w:sz w:val="16"/>
          <w:szCs w:val="16"/>
        </w:rPr>
        <w:softHyphen/>
        <w:t>мобильными колесами, расположенными вне гусеничных лент по типу танка Фольмера (10733,101).</w:t>
      </w:r>
    </w:p>
    <w:p w14:paraId="5B88B0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EBA91D" w14:textId="77777777" w:rsidR="0014084C" w:rsidRPr="00743EAE" w:rsidRDefault="0014084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9 августа 1929 г. У ММ выдвинуло требования по разработке колесно-гусеничной </w:t>
      </w:r>
      <w:hyperlink r:id="rId139"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Ни одна из находившихся в то время в разной степени готовности </w:t>
      </w:r>
      <w:hyperlink r:id="rId14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еток (Т-17, Т-23), а также планируемая к приобретению </w:t>
      </w:r>
      <w:hyperlink r:id="rId14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етка «ВКЛ» (Виккерс-Карден-Ллойд) на первый взгляд не способна была удовлетворить поставленным ТТТ. Поэтому для создания такой машины в сжатые сроки среди предприятий ГУВП был объявлен конкурс.</w:t>
      </w:r>
    </w:p>
    <w:p w14:paraId="5CC38B9C" w14:textId="77777777" w:rsidR="0014084C" w:rsidRPr="00743EAE" w:rsidRDefault="0014084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Практически сразу в работу включился коллектив НАМИ. Здесь начали создавать эскизный проект колесно-гусеничного шасси с поднимаемыми и опускаемыми автомобильными колесами, расположенными вне гусеничных лент по типу </w:t>
      </w:r>
      <w:hyperlink r:id="rId14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Фольмера.</w:t>
      </w:r>
    </w:p>
    <w:p w14:paraId="54CFC3DA" w14:textId="77777777" w:rsidR="0014084C" w:rsidRPr="00743EAE" w:rsidRDefault="0014084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Некоторое время намишники работали в этом направлении в полном одиночестве. Но работа что-то «не ладилась», и потому в ноябре 1929 г. они вызвали на соцсоревнование своих коллег из КБ завода «Большевик». Завод и КБ лихорадило с производством и модернизацией </w:t>
      </w:r>
      <w:hyperlink r:id="rId14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ов Т-18, а также разработкой новых образцов (Т-19 и Т-20) и потому для работы над эскизным проектом был выделен всего один человек – инженер-конструктор В. Симский. Общее руководство проектированием, а также оказание инженеру В. Симскому необходимой консультационной помощи было поручено С. Гинзбургу.</w:t>
      </w:r>
    </w:p>
    <w:p w14:paraId="4199566A" w14:textId="77777777" w:rsidR="0014084C" w:rsidRPr="00743EAE" w:rsidRDefault="0014084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Симскому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Симский взялся за изучение убогой документации по </w:t>
      </w:r>
      <w:hyperlink r:id="rId144"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у Christi M1928, привезённой заместителем начальника УММ И.Халепским из США. По сути, имеющиеся бумаги носили рекламно-ознакомительный характер и не давали полного представления о работе нового типа движителя. Тем не менее, Симскому удалось не только спроектировать собственный аналог, но и вложиться в требования технического задания.</w:t>
      </w:r>
    </w:p>
    <w:p w14:paraId="329500A4" w14:textId="77777777" w:rsidR="0014084C" w:rsidRPr="00743EAE" w:rsidRDefault="0014084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октябре-ноябре было проведено сравнение двух проектов. Вариант Т-25, предложенный НАМИ отличалася ходовой частью с поднимаемыми и опускаемыми колёсами (наподобие шведского </w:t>
      </w:r>
      <w:hyperlink r:id="rId14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Landsverk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19466F25" w14:textId="77777777" w:rsidR="0014084C" w:rsidRPr="00743EAE" w:rsidRDefault="0014084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Колесно-гусеничная </w:t>
      </w:r>
      <w:hyperlink r:id="rId14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етка Симского по проекту представляла собой уменьшенный вид </w:t>
      </w:r>
      <w:hyperlink r:id="rId147"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148"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149"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етки запланировали на декабрь 1931 года и с этого момента программа развития Т-25 получила весьма ощутимую поддержку.</w:t>
      </w:r>
    </w:p>
    <w:p w14:paraId="3E229092" w14:textId="77777777" w:rsidR="0014084C" w:rsidRPr="00743EAE" w:rsidRDefault="0014084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Из особенностей </w:t>
      </w:r>
      <w:hyperlink r:id="rId15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15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етку для проведения экспериментов по созданию «летающего» и «буксируемого» «</w:t>
      </w:r>
      <w:hyperlink r:id="rId15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а-планера». Из переписки С. Гинзбурга понятно, что эту </w:t>
      </w:r>
      <w:hyperlink r:id="rId15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етку предполагалось использовать также в качестве зенитного </w:t>
      </w:r>
      <w:hyperlink r:id="rId154"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вооруженного спаркой пулеметов типа ДТ, ДА или ДУ. Для этого планировалось разработать новую, открытую сверху, башню.</w:t>
      </w:r>
    </w:p>
    <w:p w14:paraId="4F10F85F" w14:textId="77777777" w:rsidR="0014084C" w:rsidRPr="00743EAE" w:rsidRDefault="0014084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15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ами Т-18 и Т-19. Изготовление опытного образца </w:t>
      </w:r>
      <w:hyperlink r:id="rId15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передали на ХПЗ, но там умышленно затормозили работы по нему, ожидая продолжения дальнейших работ по среднему </w:t>
      </w:r>
      <w:hyperlink r:id="rId157"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158"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у Т-24.</w:t>
      </w:r>
    </w:p>
    <w:p w14:paraId="59152B5A" w14:textId="77777777" w:rsidR="0014084C" w:rsidRPr="00743EAE" w:rsidRDefault="0014084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Таким образом, проект колесно-гусеничной </w:t>
      </w:r>
      <w:hyperlink r:id="rId159"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Т-25 конструкции Гинзбурга – Симского был отложен исполнением на один год, а в 1932 г. совершенно закрыт. Основной причиной отказа от дальнейших работ по колесно-гусеничной </w:t>
      </w:r>
      <w:hyperlink r:id="rId16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послужила её чрезвычайно высокая стоимость, которая мало отличалась от стоимости легкого </w:t>
      </w:r>
      <w:hyperlink r:id="rId16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Т-26 образца 1931 г. Кроме того, изучив возможность серийной постройки </w:t>
      </w:r>
      <w:hyperlink r:id="rId16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ов иностранного производства в СССР начальник УММ РККА И.Халепский сделал вывод, что разумнее будет запустить в производство боевые машины конструкции У.Кристи, что и было выполнено в 1931 году. Таким образом, надобность в Т-25 отпала сама собой, а место обычных </w:t>
      </w:r>
      <w:hyperlink r:id="rId16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еток заняли более технологичные и менее дорогостоящие Т-27 (15618).</w:t>
      </w:r>
    </w:p>
    <w:p w14:paraId="1C2D098B" w14:textId="77777777" w:rsidR="0014084C" w:rsidRPr="00743EAE" w:rsidRDefault="0014084C" w:rsidP="00743EAE">
      <w:pPr>
        <w:spacing w:after="0" w:line="240" w:lineRule="auto"/>
        <w:jc w:val="both"/>
        <w:rPr>
          <w:rFonts w:ascii="Times New Roman" w:hAnsi="Times New Roman"/>
          <w:color w:val="000000" w:themeColor="text1"/>
          <w:sz w:val="16"/>
          <w:szCs w:val="16"/>
        </w:rPr>
      </w:pPr>
    </w:p>
    <w:p w14:paraId="04EB0969"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августа 1929 г. У ММ выдвинуло требования по разработке колесно-гусеничной танкетки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Ни одна из находившихся в то время в разной степени готовности танкеток (Т-17, Т-23), а также планируемая к приобретению танкетка «ВКЛ» (Виккерс-Карден-Ллойд) на первый взгляд не способна была удовлетворить поставленным ТТТ. Поэтому для создания такой машины в сжатые сроки среди предприятий ГУВП был объявлен конкурс.</w:t>
      </w:r>
    </w:p>
    <w:p w14:paraId="47D4BB4A"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Практически сразу в работу включился коллектив НАМИ. Здесь начали создавать эскизный проект колесно-гусеничного шасси с поднимаемыми и опускаемыми автомобильными колесами, расположенными вне гусеничных лент по типу танка Фольмера.</w:t>
      </w:r>
    </w:p>
    <w:p w14:paraId="4721DDEC"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Некоторое время намишники работали в этом направлении в полном одиночестве. Но работа что-то «не ладилась», и потому в ноябре 1929 г. они вызвали на соцсоревнование своих коллег из КБ завода «Большевик». Завод и КБ лихорадило с производством и модернизацией танков Т-18, а также разработкой новых образцов (Т-19 и Т-20) и потому для работы над эскизным проектом был выделен всего один человек – инженер-конструктор В. Симский. Общее руководство проектированием, а также оказание инженеру В. Симскому необходимой консультационной помощи было поручено С. Гинзбургу.</w:t>
      </w:r>
    </w:p>
    <w:p w14:paraId="794B90FB"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Симскому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Симский взялся за изучение убогой документации по танку Christi M1928, привезённой заместителем начальника УММ И.Халепским из США. По сути, имеющиеся бумаги носили рекламно-ознакомительный характер и не давали полного представления о работе нового типа движителя. Тем не менее, Симскому удалось не только спроектировать собственный аналог, но и вложиться в требования технического задания (25569).</w:t>
      </w:r>
    </w:p>
    <w:p w14:paraId="6305DCC0" w14:textId="77777777" w:rsidR="00002037" w:rsidRPr="00142305" w:rsidRDefault="00002037" w:rsidP="00002037">
      <w:pPr>
        <w:spacing w:after="0" w:line="240" w:lineRule="auto"/>
        <w:jc w:val="both"/>
        <w:rPr>
          <w:rFonts w:ascii="Times New Roman" w:hAnsi="Times New Roman"/>
          <w:color w:val="0070C0"/>
          <w:sz w:val="16"/>
          <w:szCs w:val="16"/>
        </w:rPr>
      </w:pPr>
    </w:p>
    <w:p w14:paraId="06D3D7E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80EEB4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63B5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августа 1929 в ходе испытательных полетов по поиску формы и размеров хвостового оперения на 25 заводе в ходе заводских испытаний был разбит П-2 М-6 Н.Н.П. (2371). Л Б.Л.Бухгольц спасся на парашюте. В письме жене писал: “В субботу я. Как обыкновенно, летал и, возвращаясь после выполнения полета на посадку, на высоте 1200 м потерял в воздухе крыло и самолет с ужасающей скоростью стал падать неуправляемым комком. Пришлось прибегнуть к парашюту, которым я и воспользовался.... Самолет упал на аэродром и разбился, как я еще ни разу не видел, - все - даже мотор, разлетелось на мелкие кусочки, сам же я благополучно спустился и повис на деревьях сада при клубе Авиаработник против дома Сытниковых...(7473, 50).</w:t>
      </w:r>
    </w:p>
    <w:p w14:paraId="6F3382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611A8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августа 1929 г. на самолете П-2 уста</w:t>
      </w:r>
      <w:r w:rsidRPr="00743EAE">
        <w:rPr>
          <w:rFonts w:ascii="Times New Roman" w:hAnsi="Times New Roman"/>
          <w:color w:val="000000" w:themeColor="text1"/>
          <w:sz w:val="16"/>
          <w:szCs w:val="16"/>
        </w:rPr>
        <w:softHyphen/>
        <w:t>новили увеличенный по площади руль высоты. Летчик-испытатель Б.Л.Бухгольц поднял машину в воз</w:t>
      </w:r>
      <w:r w:rsidRPr="00743EAE">
        <w:rPr>
          <w:rFonts w:ascii="Times New Roman" w:hAnsi="Times New Roman"/>
          <w:color w:val="000000" w:themeColor="text1"/>
          <w:sz w:val="16"/>
          <w:szCs w:val="16"/>
        </w:rPr>
        <w:softHyphen/>
        <w:t>дух. Он отметил, что штопорные свойства улучшились. Приходилось прилагать большие усилия, чтобы удер</w:t>
      </w:r>
      <w:r w:rsidRPr="00743EAE">
        <w:rPr>
          <w:rFonts w:ascii="Times New Roman" w:hAnsi="Times New Roman"/>
          <w:color w:val="000000" w:themeColor="text1"/>
          <w:sz w:val="16"/>
          <w:szCs w:val="16"/>
        </w:rPr>
        <w:softHyphen/>
        <w:t>жать самолет в штопоре. Завершив этот цикл испыта</w:t>
      </w:r>
      <w:r w:rsidRPr="00743EAE">
        <w:rPr>
          <w:rFonts w:ascii="Times New Roman" w:hAnsi="Times New Roman"/>
          <w:color w:val="000000" w:themeColor="text1"/>
          <w:sz w:val="16"/>
          <w:szCs w:val="16"/>
        </w:rPr>
        <w:softHyphen/>
        <w:t>ний, Бухгольц ввел П-2 в иммельман. Но внезапно последовал резкий удар и сильная перегрузка прижала летчика к правому борту. Машина стала падать. Бух</w:t>
      </w:r>
      <w:r w:rsidRPr="00743EAE">
        <w:rPr>
          <w:rFonts w:ascii="Times New Roman" w:hAnsi="Times New Roman"/>
          <w:color w:val="000000" w:themeColor="text1"/>
          <w:sz w:val="16"/>
          <w:szCs w:val="16"/>
        </w:rPr>
        <w:softHyphen/>
        <w:t>гольц покинул П-2 и спасся на парашюте. Об этом со</w:t>
      </w:r>
      <w:r w:rsidRPr="00743EAE">
        <w:rPr>
          <w:rFonts w:ascii="Times New Roman" w:hAnsi="Times New Roman"/>
          <w:color w:val="000000" w:themeColor="text1"/>
          <w:sz w:val="16"/>
          <w:szCs w:val="16"/>
        </w:rPr>
        <w:softHyphen/>
        <w:t>бытии он так писал в письме жене:</w:t>
      </w:r>
    </w:p>
    <w:p w14:paraId="0E87BB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субботу я, как обыкновенно, летал и, возвращаясь после выполнения полета на посадку, на высоте 1200 м потерял в воздухе крыло и самолет с ужасающей скоро</w:t>
      </w:r>
      <w:r w:rsidRPr="00743EAE">
        <w:rPr>
          <w:rFonts w:ascii="Times New Roman" w:hAnsi="Times New Roman"/>
          <w:color w:val="000000" w:themeColor="text1"/>
          <w:sz w:val="16"/>
          <w:szCs w:val="16"/>
        </w:rPr>
        <w:softHyphen/>
        <w:t>стью стал падать неуправляемым комком. Пришлось прибегнуть к парашюту, которым я и воспользовался... Самолет упал на аэродроме и разбился, как я еще не ра</w:t>
      </w:r>
      <w:r w:rsidRPr="00743EAE">
        <w:rPr>
          <w:rFonts w:ascii="Times New Roman" w:hAnsi="Times New Roman"/>
          <w:color w:val="000000" w:themeColor="text1"/>
          <w:sz w:val="16"/>
          <w:szCs w:val="16"/>
        </w:rPr>
        <w:softHyphen/>
        <w:t>зу не видел, - все, даже мотор, разлетелось на мелкие ку</w:t>
      </w:r>
      <w:r w:rsidRPr="00743EAE">
        <w:rPr>
          <w:rFonts w:ascii="Times New Roman" w:hAnsi="Times New Roman"/>
          <w:color w:val="000000" w:themeColor="text1"/>
          <w:sz w:val="16"/>
          <w:szCs w:val="16"/>
        </w:rPr>
        <w:softHyphen/>
        <w:t>сочки, сам же благополучно спустился и повис на деревьях сада при клубе “Авиаработник” против дома Сытниковых - там, где мы смотрели картину, по</w:t>
      </w:r>
      <w:r w:rsidRPr="00743EAE">
        <w:rPr>
          <w:rFonts w:ascii="Times New Roman" w:hAnsi="Times New Roman"/>
          <w:color w:val="000000" w:themeColor="text1"/>
          <w:sz w:val="16"/>
          <w:szCs w:val="16"/>
        </w:rPr>
        <w:softHyphen/>
        <w:t>мнишь? Вечером немного выпили, и сейчас все в поряд</w:t>
      </w:r>
      <w:r w:rsidRPr="00743EAE">
        <w:rPr>
          <w:rFonts w:ascii="Times New Roman" w:hAnsi="Times New Roman"/>
          <w:color w:val="000000" w:themeColor="text1"/>
          <w:sz w:val="16"/>
          <w:szCs w:val="16"/>
        </w:rPr>
        <w:softHyphen/>
        <w:t>ке, и чувствую себя хорошо. Боялся нервного шока, но его нет и в помине. " Unkrant vergeht nicht!" (“Мы не больны!” - В.И.) Радуюсь жизни”. Специально созданная комиссия, проанализировав показания летчика и обломки самолета, выяснила, что при энергичном вводе П-2 в иммельман сломался узел крепления нижнего крыла, облегченный по сравнению с 2У-БЗ, но не проходивший статические испытания. По</w:t>
      </w:r>
      <w:r w:rsidRPr="00743EAE">
        <w:rPr>
          <w:rFonts w:ascii="Times New Roman" w:hAnsi="Times New Roman"/>
          <w:color w:val="000000" w:themeColor="text1"/>
          <w:sz w:val="16"/>
          <w:szCs w:val="16"/>
        </w:rPr>
        <w:softHyphen/>
        <w:t>сле этого начал разрушаться лонжерон нижнего левого крыла, крыло оторвалось, ударило по фюзеляжу, ломая его хвостовую часть. Потом оторвалась левая консоль верхнего крыла. По результатам анализа причин аварии было приня</w:t>
      </w:r>
      <w:r w:rsidRPr="00743EAE">
        <w:rPr>
          <w:rFonts w:ascii="Times New Roman" w:hAnsi="Times New Roman"/>
          <w:color w:val="000000" w:themeColor="text1"/>
          <w:sz w:val="16"/>
          <w:szCs w:val="16"/>
        </w:rPr>
        <w:softHyphen/>
        <w:t>то решение продолжить постройку П-2, а головной се</w:t>
      </w:r>
      <w:r w:rsidRPr="00743EAE">
        <w:rPr>
          <w:rFonts w:ascii="Times New Roman" w:hAnsi="Times New Roman"/>
          <w:color w:val="000000" w:themeColor="text1"/>
          <w:sz w:val="16"/>
          <w:szCs w:val="16"/>
        </w:rPr>
        <w:softHyphen/>
        <w:t>рийный экземпляр испытать в Ленинграде с узлами крепления нижнего крыла от истребителя И-3 (10667).</w:t>
      </w:r>
    </w:p>
    <w:p w14:paraId="0841D2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1F828"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10 августа 1929 г. на П-2 установили увеличенный по площади руль высоты. Летчик-испытатель Б. Л. Бухгольц поднял машину в воздух. Он отметил, что штопорные свойства улучшились. Приходилось прилагать большие усилия, чтобы удержать самолет в штопоре. Завершив этот цикл испытаний, Бухгольц ввел П-2 в иммельман. Но внезапно последовал резкий удар, и сильная перегрузка прижала летчика к правому борту. Машина стала падать. Бухгольц покинул П-2 и спасся на парашюте. Об этом событии он так писал в письме жене:</w:t>
      </w:r>
    </w:p>
    <w:p w14:paraId="5F79C3F0" w14:textId="7682080D"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субботу я, как обыкновенно, летал и, возвращаясь после выполнения полета на посадку, на высоте 1200 м потерял в воздухе крыло, и самолет с ужасающей скоростью стал падать неуправляемым комком. Пришлось прибегнуть к парашюту, которым я и воспользовался… Самолет упал на аэродроме и разбился, как я еще ни разу не видел, — все, даже мотор, разлетелось на мелкие кусочки, сам же благополучно спустился и повис на деревьях сада при клубе «Авиаработник» против дома Сытниковых — там, где мы смотрели картину, помнишь? Вечером немного выпили, и сейчас все в порядке, и чувствую себя хорошо. Боялся нервного шока, но его нет и в помине.</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 xml:space="preserve">«Unkrant vergeht nicht!» [ «Мы не больны!»] Радуюсь жизни». </w:t>
      </w:r>
    </w:p>
    <w:p w14:paraId="5D5EAADF"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Специально созданная комиссия, проанализировав показания летчика, обломки самолета, выяснила, что при энергичном вводе П-2 в иммельман разрушился узел крепления нижнего крыла (облегченный по сравнению с 2У-Б3, но не проходивший статические испытания). После этого начал разрушаться лонжерон нижнего левого крыла, нижнее крыло оторвалось, ударило по фюзеляжу, ломая его хвостовую часть. Потом оторвалась левая консоль верхнего крыла.</w:t>
      </w:r>
    </w:p>
    <w:p w14:paraId="13CE214E"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результатам анализа причин аварии было принято решение постройку П-2 продолжить, а головной серийный экземпляр испытать в Ленинграде с башмаками крепления нижнего крыла от истребителя И-3 (25035).</w:t>
      </w:r>
    </w:p>
    <w:p w14:paraId="65E05D37" w14:textId="77777777" w:rsidR="00002037" w:rsidRPr="00142305" w:rsidRDefault="00002037" w:rsidP="00002037">
      <w:pPr>
        <w:spacing w:after="0" w:line="240" w:lineRule="auto"/>
        <w:jc w:val="both"/>
        <w:rPr>
          <w:rFonts w:ascii="Times New Roman" w:hAnsi="Times New Roman"/>
          <w:color w:val="0070C0"/>
          <w:sz w:val="16"/>
          <w:szCs w:val="16"/>
        </w:rPr>
      </w:pPr>
    </w:p>
    <w:p w14:paraId="6047DD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августа 1929 день не задался с самого утра. Сначала долго не могли запустить пра</w:t>
      </w:r>
      <w:r w:rsidRPr="00743EAE">
        <w:rPr>
          <w:rFonts w:ascii="Times New Roman" w:hAnsi="Times New Roman"/>
          <w:color w:val="000000" w:themeColor="text1"/>
          <w:sz w:val="16"/>
          <w:szCs w:val="16"/>
        </w:rPr>
        <w:softHyphen/>
        <w:t>вый двигатель. Наконец, в полдень вылетели, к заходу солнца подошли к Верхнеудинску и были готовы к посадке, однако Шестаков ре</w:t>
      </w:r>
      <w:r w:rsidRPr="00743EAE">
        <w:rPr>
          <w:rFonts w:ascii="Times New Roman" w:hAnsi="Times New Roman"/>
          <w:color w:val="000000" w:themeColor="text1"/>
          <w:sz w:val="16"/>
          <w:szCs w:val="16"/>
        </w:rPr>
        <w:softHyphen/>
        <w:t>шил лететь дальше до Читы. Но лучше бы он этого не делал. Во время возни с двигателем в Красноярске и при продолжительном полете со встречным ветром было израсходовано не</w:t>
      </w:r>
      <w:r w:rsidRPr="00743EAE">
        <w:rPr>
          <w:rFonts w:ascii="Times New Roman" w:hAnsi="Times New Roman"/>
          <w:color w:val="000000" w:themeColor="text1"/>
          <w:sz w:val="16"/>
          <w:szCs w:val="16"/>
        </w:rPr>
        <w:softHyphen/>
        <w:t>мало топлива, и дойти до Читы не удалось из-за полной выработки горючего. Вынужденная посадка на лес глубокой ночью при отсутствии даже лунного освещения, казалось бы, не ос</w:t>
      </w:r>
      <w:r w:rsidRPr="00743EAE">
        <w:rPr>
          <w:rFonts w:ascii="Times New Roman" w:hAnsi="Times New Roman"/>
          <w:color w:val="000000" w:themeColor="text1"/>
          <w:sz w:val="16"/>
          <w:szCs w:val="16"/>
        </w:rPr>
        <w:softHyphen/>
        <w:t>тавляла экипажу ни малейшего шанса уце</w:t>
      </w:r>
      <w:r w:rsidRPr="00743EAE">
        <w:rPr>
          <w:rFonts w:ascii="Times New Roman" w:hAnsi="Times New Roman"/>
          <w:color w:val="000000" w:themeColor="text1"/>
          <w:sz w:val="16"/>
          <w:szCs w:val="16"/>
        </w:rPr>
        <w:softHyphen/>
        <w:t>леть. Тем не менее, все четверо отделались лишь ушибами. Самолет к дальнейшему ис</w:t>
      </w:r>
      <w:r w:rsidRPr="00743EAE">
        <w:rPr>
          <w:rFonts w:ascii="Times New Roman" w:hAnsi="Times New Roman"/>
          <w:color w:val="000000" w:themeColor="text1"/>
          <w:sz w:val="16"/>
          <w:szCs w:val="16"/>
        </w:rPr>
        <w:softHyphen/>
        <w:t>пользованию, конечно же, не годился. Пешком с помощью местных жителей ави</w:t>
      </w:r>
      <w:r w:rsidRPr="00743EAE">
        <w:rPr>
          <w:rFonts w:ascii="Times New Roman" w:hAnsi="Times New Roman"/>
          <w:color w:val="000000" w:themeColor="text1"/>
          <w:sz w:val="16"/>
          <w:szCs w:val="16"/>
        </w:rPr>
        <w:softHyphen/>
        <w:t>аторы добрались до ближайшего села. Далее на поезде доехали до Иркутска, где Шестаков пересел на рейсовый самолет. Когда второй пилот, штурман и бортмеханик вышли на Ярославском вокзале Москвы, там их встре</w:t>
      </w:r>
      <w:r w:rsidRPr="00743EAE">
        <w:rPr>
          <w:rFonts w:ascii="Times New Roman" w:hAnsi="Times New Roman"/>
          <w:color w:val="000000" w:themeColor="text1"/>
          <w:sz w:val="16"/>
          <w:szCs w:val="16"/>
        </w:rPr>
        <w:softHyphen/>
        <w:t>чал прибывший сутками ранее Семен Шеста</w:t>
      </w:r>
      <w:r w:rsidRPr="00743EAE">
        <w:rPr>
          <w:rFonts w:ascii="Times New Roman" w:hAnsi="Times New Roman"/>
          <w:color w:val="000000" w:themeColor="text1"/>
          <w:sz w:val="16"/>
          <w:szCs w:val="16"/>
        </w:rPr>
        <w:softHyphen/>
        <w:t>ков. Он сообщил, что принято решение пере</w:t>
      </w:r>
      <w:r w:rsidRPr="00743EAE">
        <w:rPr>
          <w:rFonts w:ascii="Times New Roman" w:hAnsi="Times New Roman"/>
          <w:color w:val="000000" w:themeColor="text1"/>
          <w:sz w:val="16"/>
          <w:szCs w:val="16"/>
        </w:rPr>
        <w:softHyphen/>
        <w:t>лет в США завершить, для этого выделяется резервная машина АНТ-4 “Дублер”. В случае проблем с их самочувствием подготовлен ре</w:t>
      </w:r>
      <w:r w:rsidRPr="00743EAE">
        <w:rPr>
          <w:rFonts w:ascii="Times New Roman" w:hAnsi="Times New Roman"/>
          <w:color w:val="000000" w:themeColor="text1"/>
          <w:sz w:val="16"/>
          <w:szCs w:val="16"/>
        </w:rPr>
        <w:softHyphen/>
        <w:t>зервный экипаж в составе Волковойнова, Бух-гольца и Данилина. Ответом стало единодуш</w:t>
      </w:r>
      <w:r w:rsidRPr="00743EAE">
        <w:rPr>
          <w:rFonts w:ascii="Times New Roman" w:hAnsi="Times New Roman"/>
          <w:color w:val="000000" w:themeColor="text1"/>
          <w:sz w:val="16"/>
          <w:szCs w:val="16"/>
        </w:rPr>
        <w:softHyphen/>
        <w:t>ное решение Болотова, Стерлигова и Фуфаева — лететь! 23 августа экипаж Шестакова отправился в путь на второй “Стране Сове</w:t>
      </w:r>
      <w:r w:rsidRPr="00743EAE">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743EAE">
        <w:rPr>
          <w:rFonts w:ascii="Times New Roman" w:hAnsi="Times New Roman"/>
          <w:color w:val="000000" w:themeColor="text1"/>
          <w:sz w:val="16"/>
          <w:szCs w:val="16"/>
        </w:rPr>
        <w:softHyphen/>
        <w:t>лась осень, световой день стал заметно коро</w:t>
      </w:r>
      <w:r w:rsidRPr="00743EAE">
        <w:rPr>
          <w:rFonts w:ascii="Times New Roman" w:hAnsi="Times New Roman"/>
          <w:color w:val="000000" w:themeColor="text1"/>
          <w:sz w:val="16"/>
          <w:szCs w:val="16"/>
        </w:rPr>
        <w:softHyphen/>
        <w:t>че, а на маршруте приходилось постоянно по</w:t>
      </w:r>
      <w:r w:rsidRPr="00743EAE">
        <w:rPr>
          <w:rFonts w:ascii="Times New Roman" w:hAnsi="Times New Roman"/>
          <w:color w:val="000000" w:themeColor="text1"/>
          <w:sz w:val="16"/>
          <w:szCs w:val="16"/>
        </w:rPr>
        <w:softHyphen/>
        <w:t>падать в дожди и туманы. Кроме того, практи</w:t>
      </w:r>
      <w:r w:rsidRPr="00743EAE">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743EAE">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743EAE">
        <w:rPr>
          <w:rFonts w:ascii="Times New Roman" w:hAnsi="Times New Roman"/>
          <w:color w:val="000000" w:themeColor="text1"/>
          <w:sz w:val="16"/>
          <w:szCs w:val="16"/>
        </w:rPr>
        <w:softHyphen/>
        <w:t>ноярске мотор вновь закапризничал. На его за</w:t>
      </w:r>
      <w:r w:rsidRPr="00743EAE">
        <w:rPr>
          <w:rFonts w:ascii="Times New Roman" w:hAnsi="Times New Roman"/>
          <w:color w:val="000000" w:themeColor="text1"/>
          <w:sz w:val="16"/>
          <w:szCs w:val="16"/>
        </w:rPr>
        <w:softHyphen/>
        <w:t>мену в Иркутске ушло 3 дня, затем проследова</w:t>
      </w:r>
      <w:r w:rsidRPr="00743EAE">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743EAE">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743EAE">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743EAE">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743EAE">
        <w:rPr>
          <w:rFonts w:ascii="Times New Roman" w:hAnsi="Times New Roman"/>
          <w:color w:val="000000" w:themeColor="text1"/>
          <w:sz w:val="16"/>
          <w:szCs w:val="16"/>
        </w:rPr>
        <w:softHyphen/>
        <w:t>тупили к смене двигателей и установке поплав</w:t>
      </w:r>
      <w:r w:rsidRPr="00743EAE">
        <w:rPr>
          <w:rFonts w:ascii="Times New Roman" w:hAnsi="Times New Roman"/>
          <w:color w:val="000000" w:themeColor="text1"/>
          <w:sz w:val="16"/>
          <w:szCs w:val="16"/>
        </w:rPr>
        <w:softHyphen/>
        <w:t>ков. Одновременно машину оснастили радио</w:t>
      </w:r>
      <w:r w:rsidRPr="00743EAE">
        <w:rPr>
          <w:rFonts w:ascii="Times New Roman" w:hAnsi="Times New Roman"/>
          <w:color w:val="000000" w:themeColor="text1"/>
          <w:sz w:val="16"/>
          <w:szCs w:val="16"/>
        </w:rPr>
        <w:softHyphen/>
        <w:t>станцией для связи с морскими судами и пор</w:t>
      </w:r>
      <w:r w:rsidRPr="00743EAE">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743EAE">
        <w:rPr>
          <w:rFonts w:ascii="Times New Roman" w:hAnsi="Times New Roman"/>
          <w:color w:val="000000" w:themeColor="text1"/>
          <w:sz w:val="16"/>
          <w:szCs w:val="16"/>
        </w:rPr>
        <w:softHyphen/>
        <w:t>ных радиостанций. Самолетная рация работа</w:t>
      </w:r>
      <w:r w:rsidRPr="00743EAE">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743EAE">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743EAE">
        <w:rPr>
          <w:rFonts w:ascii="Times New Roman" w:hAnsi="Times New Roman"/>
          <w:color w:val="000000" w:themeColor="text1"/>
          <w:sz w:val="16"/>
          <w:szCs w:val="16"/>
        </w:rPr>
        <w:softHyphen/>
        <w:t>ской летчик, должен был сидеть в левом крес</w:t>
      </w:r>
      <w:r w:rsidRPr="00743EAE">
        <w:rPr>
          <w:rFonts w:ascii="Times New Roman" w:hAnsi="Times New Roman"/>
          <w:color w:val="000000" w:themeColor="text1"/>
          <w:sz w:val="16"/>
          <w:szCs w:val="16"/>
        </w:rPr>
        <w:softHyphen/>
        <w:t>ле. Однако Шестаков посчитал это посяга</w:t>
      </w:r>
      <w:r w:rsidRPr="00743EAE">
        <w:rPr>
          <w:rFonts w:ascii="Times New Roman" w:hAnsi="Times New Roman"/>
          <w:color w:val="000000" w:themeColor="text1"/>
          <w:sz w:val="16"/>
          <w:szCs w:val="16"/>
        </w:rPr>
        <w:softHyphen/>
        <w:t>тельством на свои командирские права и рез</w:t>
      </w:r>
      <w:r w:rsidRPr="00743EAE">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743EAE">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400923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ABB70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B99BDC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11FE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10 и 16 августа 1929. Из протокола заседания Политбюро N 93, особая папка, 1929 г.</w:t>
      </w:r>
    </w:p>
    <w:p w14:paraId="616960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запросе т. Кобецкого </w:t>
      </w:r>
    </w:p>
    <w:p w14:paraId="2294FC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Принять предложение НКИД: поручить т. Кобецкому заявить Датпра (датскому правительству), что отношение Совпра к Троцкому известно и что Совпра не считает нужным вмешиваться в вопрос о разрешении ему въезда в Данию (11652).</w:t>
      </w:r>
    </w:p>
    <w:p w14:paraId="48A88B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03546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BC8A94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1246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августа 1929 был составлен Пятилетний план развития опытного самолетостроения УВВС РККА. 62 машины (34 сухопутных и 28 морских) (351).</w:t>
      </w:r>
    </w:p>
    <w:p w14:paraId="342C7F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развития опытного самолетостроения Управления Военно-Воздушных Сил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746"/>
        <w:gridCol w:w="1276"/>
        <w:gridCol w:w="1134"/>
        <w:gridCol w:w="822"/>
        <w:gridCol w:w="2751"/>
      </w:tblGrid>
      <w:tr w:rsidR="00A259BD" w:rsidRPr="00743EAE" w14:paraId="09251DED" w14:textId="77777777">
        <w:tc>
          <w:tcPr>
            <w:tcW w:w="1024" w:type="dxa"/>
          </w:tcPr>
          <w:p w14:paraId="2A31C7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Класс</w:t>
            </w:r>
          </w:p>
        </w:tc>
        <w:tc>
          <w:tcPr>
            <w:tcW w:w="1024" w:type="dxa"/>
          </w:tcPr>
          <w:p w14:paraId="52C25C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N п/п</w:t>
            </w:r>
          </w:p>
        </w:tc>
        <w:tc>
          <w:tcPr>
            <w:tcW w:w="1746" w:type="dxa"/>
          </w:tcPr>
          <w:p w14:paraId="056344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w:t>
            </w:r>
          </w:p>
        </w:tc>
        <w:tc>
          <w:tcPr>
            <w:tcW w:w="1276" w:type="dxa"/>
          </w:tcPr>
          <w:p w14:paraId="4C5771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Марка</w:t>
            </w:r>
          </w:p>
        </w:tc>
        <w:tc>
          <w:tcPr>
            <w:tcW w:w="1134" w:type="dxa"/>
          </w:tcPr>
          <w:p w14:paraId="519C4B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Кто строит</w:t>
            </w:r>
          </w:p>
        </w:tc>
        <w:tc>
          <w:tcPr>
            <w:tcW w:w="822" w:type="dxa"/>
          </w:tcPr>
          <w:p w14:paraId="740528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1929/1930/1931/1932/1933</w:t>
            </w:r>
          </w:p>
        </w:tc>
        <w:tc>
          <w:tcPr>
            <w:tcW w:w="2751" w:type="dxa"/>
          </w:tcPr>
          <w:p w14:paraId="0500C2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Стоимость</w:t>
            </w:r>
          </w:p>
        </w:tc>
      </w:tr>
      <w:tr w:rsidR="00A259BD" w:rsidRPr="00743EAE" w14:paraId="7A6CA298" w14:textId="77777777">
        <w:tc>
          <w:tcPr>
            <w:tcW w:w="1024" w:type="dxa"/>
          </w:tcPr>
          <w:p w14:paraId="6FF9B2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w:t>
            </w:r>
          </w:p>
        </w:tc>
        <w:tc>
          <w:tcPr>
            <w:tcW w:w="1024" w:type="dxa"/>
          </w:tcPr>
          <w:p w14:paraId="5949D1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746" w:type="dxa"/>
          </w:tcPr>
          <w:p w14:paraId="7FE3C1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5F86C0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И6-Юп6/7</w:t>
            </w:r>
          </w:p>
        </w:tc>
        <w:tc>
          <w:tcPr>
            <w:tcW w:w="1134" w:type="dxa"/>
          </w:tcPr>
          <w:p w14:paraId="4FA072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594F27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CAF41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80000</w:t>
            </w:r>
          </w:p>
        </w:tc>
      </w:tr>
      <w:tr w:rsidR="00A259BD" w:rsidRPr="00743EAE" w14:paraId="72691F62" w14:textId="77777777">
        <w:tc>
          <w:tcPr>
            <w:tcW w:w="1024" w:type="dxa"/>
          </w:tcPr>
          <w:p w14:paraId="34A698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 с</w:t>
            </w:r>
          </w:p>
        </w:tc>
        <w:tc>
          <w:tcPr>
            <w:tcW w:w="1024" w:type="dxa"/>
          </w:tcPr>
          <w:p w14:paraId="76328D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C6B43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 дерев.</w:t>
            </w:r>
          </w:p>
        </w:tc>
        <w:tc>
          <w:tcPr>
            <w:tcW w:w="1276" w:type="dxa"/>
          </w:tcPr>
          <w:p w14:paraId="0A0F94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BDA7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0D104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DA15C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1CA98AB" w14:textId="77777777">
        <w:tc>
          <w:tcPr>
            <w:tcW w:w="1024" w:type="dxa"/>
          </w:tcPr>
          <w:p w14:paraId="45E5E4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мотором</w:t>
            </w:r>
          </w:p>
        </w:tc>
        <w:tc>
          <w:tcPr>
            <w:tcW w:w="1024" w:type="dxa"/>
          </w:tcPr>
          <w:p w14:paraId="1F75D3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746" w:type="dxa"/>
          </w:tcPr>
          <w:p w14:paraId="06443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012A46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И4-Юп7</w:t>
            </w:r>
          </w:p>
        </w:tc>
        <w:tc>
          <w:tcPr>
            <w:tcW w:w="1134" w:type="dxa"/>
          </w:tcPr>
          <w:p w14:paraId="4DD6AD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3FBA43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7BCD1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r>
      <w:tr w:rsidR="00A259BD" w:rsidRPr="00743EAE" w14:paraId="2E9E0096" w14:textId="77777777">
        <w:tc>
          <w:tcPr>
            <w:tcW w:w="1024" w:type="dxa"/>
          </w:tcPr>
          <w:p w14:paraId="644FAC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w:t>
            </w:r>
          </w:p>
        </w:tc>
        <w:tc>
          <w:tcPr>
            <w:tcW w:w="1024" w:type="dxa"/>
          </w:tcPr>
          <w:p w14:paraId="5F8AC6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9DFA1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 метал.</w:t>
            </w:r>
          </w:p>
        </w:tc>
        <w:tc>
          <w:tcPr>
            <w:tcW w:w="1276" w:type="dxa"/>
          </w:tcPr>
          <w:p w14:paraId="434575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ABCF3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DDFF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4AEBD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467D5C3" w14:textId="77777777">
        <w:tc>
          <w:tcPr>
            <w:tcW w:w="1024" w:type="dxa"/>
          </w:tcPr>
          <w:p w14:paraId="7E893B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охлажд.</w:t>
            </w:r>
          </w:p>
        </w:tc>
        <w:tc>
          <w:tcPr>
            <w:tcW w:w="1024" w:type="dxa"/>
          </w:tcPr>
          <w:p w14:paraId="71CBFC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746" w:type="dxa"/>
          </w:tcPr>
          <w:p w14:paraId="39AAAC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639F27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И5-Юп7</w:t>
            </w:r>
          </w:p>
        </w:tc>
        <w:tc>
          <w:tcPr>
            <w:tcW w:w="1134" w:type="dxa"/>
          </w:tcPr>
          <w:p w14:paraId="6BB0F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7F40AA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EC9F2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r>
      <w:tr w:rsidR="00A259BD" w:rsidRPr="00743EAE" w14:paraId="3299FDE9" w14:textId="77777777">
        <w:tc>
          <w:tcPr>
            <w:tcW w:w="1024" w:type="dxa"/>
          </w:tcPr>
          <w:p w14:paraId="2E8070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069F1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B5B77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 смеш.</w:t>
            </w:r>
          </w:p>
        </w:tc>
        <w:tc>
          <w:tcPr>
            <w:tcW w:w="1276" w:type="dxa"/>
          </w:tcPr>
          <w:p w14:paraId="0EF445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1A6C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CB7DB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45A2D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2C4C4CF" w14:textId="77777777">
        <w:tc>
          <w:tcPr>
            <w:tcW w:w="1024" w:type="dxa"/>
          </w:tcPr>
          <w:p w14:paraId="58AEA1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7094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746" w:type="dxa"/>
          </w:tcPr>
          <w:p w14:paraId="00044C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4008BE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И8-Юп7</w:t>
            </w:r>
          </w:p>
        </w:tc>
        <w:tc>
          <w:tcPr>
            <w:tcW w:w="1134" w:type="dxa"/>
          </w:tcPr>
          <w:p w14:paraId="2A748B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540B57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234E8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w:t>
            </w:r>
          </w:p>
        </w:tc>
      </w:tr>
      <w:tr w:rsidR="00A259BD" w:rsidRPr="00743EAE" w14:paraId="4DD563D6" w14:textId="77777777">
        <w:tc>
          <w:tcPr>
            <w:tcW w:w="1024" w:type="dxa"/>
          </w:tcPr>
          <w:p w14:paraId="61BF09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2E8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3FD2D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 моноплан</w:t>
            </w:r>
          </w:p>
        </w:tc>
        <w:tc>
          <w:tcPr>
            <w:tcW w:w="1276" w:type="dxa"/>
          </w:tcPr>
          <w:p w14:paraId="12C341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7B2B6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E1941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A0430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DDCB6A3" w14:textId="77777777">
        <w:tc>
          <w:tcPr>
            <w:tcW w:w="1024" w:type="dxa"/>
          </w:tcPr>
          <w:p w14:paraId="0E63F8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3B9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1746" w:type="dxa"/>
          </w:tcPr>
          <w:p w14:paraId="22F222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3E15BD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И10-Юп7</w:t>
            </w:r>
          </w:p>
        </w:tc>
        <w:tc>
          <w:tcPr>
            <w:tcW w:w="1134" w:type="dxa"/>
          </w:tcPr>
          <w:p w14:paraId="6305C8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6FF049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052A6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140000</w:t>
            </w:r>
          </w:p>
        </w:tc>
      </w:tr>
      <w:tr w:rsidR="00A259BD" w:rsidRPr="00743EAE" w14:paraId="4A9910F0" w14:textId="77777777">
        <w:tc>
          <w:tcPr>
            <w:tcW w:w="1024" w:type="dxa"/>
          </w:tcPr>
          <w:p w14:paraId="075761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4E21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66607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 дерев.</w:t>
            </w:r>
          </w:p>
        </w:tc>
        <w:tc>
          <w:tcPr>
            <w:tcW w:w="1276" w:type="dxa"/>
          </w:tcPr>
          <w:p w14:paraId="23415B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716C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36B4B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62C3F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C7F6588" w14:textId="77777777">
        <w:tc>
          <w:tcPr>
            <w:tcW w:w="1024" w:type="dxa"/>
          </w:tcPr>
          <w:p w14:paraId="6D2BA3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1DD7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1746" w:type="dxa"/>
          </w:tcPr>
          <w:p w14:paraId="19E4BB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76F85E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И11-Юп7</w:t>
            </w:r>
          </w:p>
        </w:tc>
        <w:tc>
          <w:tcPr>
            <w:tcW w:w="1134" w:type="dxa"/>
          </w:tcPr>
          <w:p w14:paraId="3140F8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248B1E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81804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r>
      <w:tr w:rsidR="00A259BD" w:rsidRPr="00743EAE" w14:paraId="662C806F" w14:textId="77777777">
        <w:tc>
          <w:tcPr>
            <w:tcW w:w="1024" w:type="dxa"/>
          </w:tcPr>
          <w:p w14:paraId="5E66E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5FAB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D47C6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 дерев.</w:t>
            </w:r>
          </w:p>
        </w:tc>
        <w:tc>
          <w:tcPr>
            <w:tcW w:w="1276" w:type="dxa"/>
          </w:tcPr>
          <w:p w14:paraId="75926C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538E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99F69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A7C4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E30B5EE" w14:textId="77777777">
        <w:tc>
          <w:tcPr>
            <w:tcW w:w="1024" w:type="dxa"/>
          </w:tcPr>
          <w:p w14:paraId="5447FE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w:t>
            </w:r>
          </w:p>
        </w:tc>
        <w:tc>
          <w:tcPr>
            <w:tcW w:w="1024" w:type="dxa"/>
          </w:tcPr>
          <w:p w14:paraId="68E985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1746" w:type="dxa"/>
          </w:tcPr>
          <w:p w14:paraId="61BAE3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59A7CD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И7-БМВ6</w:t>
            </w:r>
          </w:p>
        </w:tc>
        <w:tc>
          <w:tcPr>
            <w:tcW w:w="1134" w:type="dxa"/>
          </w:tcPr>
          <w:p w14:paraId="15831B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61B7C8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2958C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90000</w:t>
            </w:r>
          </w:p>
        </w:tc>
      </w:tr>
      <w:tr w:rsidR="00A259BD" w:rsidRPr="00743EAE" w14:paraId="4ED1D67D" w14:textId="77777777">
        <w:tc>
          <w:tcPr>
            <w:tcW w:w="1024" w:type="dxa"/>
          </w:tcPr>
          <w:p w14:paraId="4DC03B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 с</w:t>
            </w:r>
          </w:p>
        </w:tc>
        <w:tc>
          <w:tcPr>
            <w:tcW w:w="1024" w:type="dxa"/>
          </w:tcPr>
          <w:p w14:paraId="62C25D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57947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 дерев.</w:t>
            </w:r>
          </w:p>
        </w:tc>
        <w:tc>
          <w:tcPr>
            <w:tcW w:w="1276" w:type="dxa"/>
          </w:tcPr>
          <w:p w14:paraId="28ADF4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48405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7DB78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99E09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0CA81B2" w14:textId="77777777">
        <w:tc>
          <w:tcPr>
            <w:tcW w:w="1024" w:type="dxa"/>
          </w:tcPr>
          <w:p w14:paraId="631E51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мотором</w:t>
            </w:r>
          </w:p>
        </w:tc>
        <w:tc>
          <w:tcPr>
            <w:tcW w:w="1024" w:type="dxa"/>
          </w:tcPr>
          <w:p w14:paraId="1D2A72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1746" w:type="dxa"/>
          </w:tcPr>
          <w:p w14:paraId="0086A6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48B3A7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И7-М30</w:t>
            </w:r>
          </w:p>
        </w:tc>
        <w:tc>
          <w:tcPr>
            <w:tcW w:w="1134" w:type="dxa"/>
          </w:tcPr>
          <w:p w14:paraId="2F21AC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39E20F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087B2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r>
      <w:tr w:rsidR="00A259BD" w:rsidRPr="00743EAE" w14:paraId="2429D5FE" w14:textId="77777777">
        <w:tc>
          <w:tcPr>
            <w:tcW w:w="1024" w:type="dxa"/>
          </w:tcPr>
          <w:p w14:paraId="53DE69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водян.</w:t>
            </w:r>
          </w:p>
        </w:tc>
        <w:tc>
          <w:tcPr>
            <w:tcW w:w="1024" w:type="dxa"/>
          </w:tcPr>
          <w:p w14:paraId="167C53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A9A2D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 дерев.</w:t>
            </w:r>
          </w:p>
        </w:tc>
        <w:tc>
          <w:tcPr>
            <w:tcW w:w="1276" w:type="dxa"/>
          </w:tcPr>
          <w:p w14:paraId="47D564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8E10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52732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BBB1B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5A3FEB3" w14:textId="77777777">
        <w:tc>
          <w:tcPr>
            <w:tcW w:w="1024" w:type="dxa"/>
          </w:tcPr>
          <w:p w14:paraId="740334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охлажд.</w:t>
            </w:r>
          </w:p>
        </w:tc>
        <w:tc>
          <w:tcPr>
            <w:tcW w:w="1024" w:type="dxa"/>
          </w:tcPr>
          <w:p w14:paraId="3A0CCF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tc>
        <w:tc>
          <w:tcPr>
            <w:tcW w:w="1746" w:type="dxa"/>
          </w:tcPr>
          <w:p w14:paraId="188AA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1AFDFE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И9-М32</w:t>
            </w:r>
          </w:p>
        </w:tc>
        <w:tc>
          <w:tcPr>
            <w:tcW w:w="1134" w:type="dxa"/>
          </w:tcPr>
          <w:p w14:paraId="1D2298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533DE8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91640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w:t>
            </w:r>
          </w:p>
        </w:tc>
      </w:tr>
      <w:tr w:rsidR="00A259BD" w:rsidRPr="00743EAE" w14:paraId="36048448" w14:textId="77777777">
        <w:tc>
          <w:tcPr>
            <w:tcW w:w="1024" w:type="dxa"/>
          </w:tcPr>
          <w:p w14:paraId="6F6EF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7634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4BC04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 дерев.</w:t>
            </w:r>
          </w:p>
        </w:tc>
        <w:tc>
          <w:tcPr>
            <w:tcW w:w="1276" w:type="dxa"/>
          </w:tcPr>
          <w:p w14:paraId="7C14DC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или М34</w:t>
            </w:r>
          </w:p>
        </w:tc>
        <w:tc>
          <w:tcPr>
            <w:tcW w:w="1134" w:type="dxa"/>
          </w:tcPr>
          <w:p w14:paraId="476EFC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7DE65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9F48E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44CE79F" w14:textId="77777777">
        <w:tc>
          <w:tcPr>
            <w:tcW w:w="1024" w:type="dxa"/>
          </w:tcPr>
          <w:p w14:paraId="665383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CE187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1746" w:type="dxa"/>
          </w:tcPr>
          <w:p w14:paraId="6304FD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5174F3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И12-М34</w:t>
            </w:r>
          </w:p>
        </w:tc>
        <w:tc>
          <w:tcPr>
            <w:tcW w:w="1134" w:type="dxa"/>
          </w:tcPr>
          <w:p w14:paraId="0EB2CD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7C70CD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E97E5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r>
      <w:tr w:rsidR="00A259BD" w:rsidRPr="00743EAE" w14:paraId="283DE3FC" w14:textId="77777777">
        <w:tc>
          <w:tcPr>
            <w:tcW w:w="1024" w:type="dxa"/>
          </w:tcPr>
          <w:p w14:paraId="455EA3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AB1EA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68C09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моноплан</w:t>
            </w:r>
          </w:p>
        </w:tc>
        <w:tc>
          <w:tcPr>
            <w:tcW w:w="1276" w:type="dxa"/>
          </w:tcPr>
          <w:p w14:paraId="7565F4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34ED7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29B18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3192F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D4857BD" w14:textId="77777777">
        <w:tc>
          <w:tcPr>
            <w:tcW w:w="1024" w:type="dxa"/>
          </w:tcPr>
          <w:p w14:paraId="695FFD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w:t>
            </w:r>
          </w:p>
        </w:tc>
        <w:tc>
          <w:tcPr>
            <w:tcW w:w="1024" w:type="dxa"/>
          </w:tcPr>
          <w:p w14:paraId="229112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tc>
        <w:tc>
          <w:tcPr>
            <w:tcW w:w="1746" w:type="dxa"/>
          </w:tcPr>
          <w:p w14:paraId="3290E6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7BF4BB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Д2-БМВ6</w:t>
            </w:r>
          </w:p>
        </w:tc>
        <w:tc>
          <w:tcPr>
            <w:tcW w:w="1134" w:type="dxa"/>
          </w:tcPr>
          <w:p w14:paraId="76D908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7F2215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99326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r>
      <w:tr w:rsidR="00A259BD" w:rsidRPr="00743EAE" w14:paraId="4259936C" w14:textId="77777777">
        <w:tc>
          <w:tcPr>
            <w:tcW w:w="1024" w:type="dxa"/>
          </w:tcPr>
          <w:p w14:paraId="5B5AD6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w:t>
            </w:r>
          </w:p>
        </w:tc>
        <w:tc>
          <w:tcPr>
            <w:tcW w:w="1024" w:type="dxa"/>
          </w:tcPr>
          <w:p w14:paraId="46D4D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D8D18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 Дерев.</w:t>
            </w:r>
          </w:p>
        </w:tc>
        <w:tc>
          <w:tcPr>
            <w:tcW w:w="1276" w:type="dxa"/>
          </w:tcPr>
          <w:p w14:paraId="58FD0C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ED25B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7122B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F29D1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FCF7A36" w14:textId="77777777">
        <w:tc>
          <w:tcPr>
            <w:tcW w:w="1024" w:type="dxa"/>
          </w:tcPr>
          <w:p w14:paraId="017977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местные</w:t>
            </w:r>
          </w:p>
        </w:tc>
        <w:tc>
          <w:tcPr>
            <w:tcW w:w="1024" w:type="dxa"/>
          </w:tcPr>
          <w:p w14:paraId="2BF28D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c>
          <w:tcPr>
            <w:tcW w:w="1746" w:type="dxa"/>
          </w:tcPr>
          <w:p w14:paraId="1326C3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512C44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НД2-БМВ6</w:t>
            </w:r>
          </w:p>
        </w:tc>
        <w:tc>
          <w:tcPr>
            <w:tcW w:w="1134" w:type="dxa"/>
          </w:tcPr>
          <w:p w14:paraId="2A3F7E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60F7D1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E2580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r>
      <w:tr w:rsidR="00A259BD" w:rsidRPr="00743EAE" w14:paraId="5F8C0327" w14:textId="77777777">
        <w:tc>
          <w:tcPr>
            <w:tcW w:w="1024" w:type="dxa"/>
          </w:tcPr>
          <w:p w14:paraId="75901D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водян.</w:t>
            </w:r>
          </w:p>
        </w:tc>
        <w:tc>
          <w:tcPr>
            <w:tcW w:w="1024" w:type="dxa"/>
          </w:tcPr>
          <w:p w14:paraId="34DB71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1AB13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 дер. н.</w:t>
            </w:r>
          </w:p>
        </w:tc>
        <w:tc>
          <w:tcPr>
            <w:tcW w:w="1276" w:type="dxa"/>
          </w:tcPr>
          <w:p w14:paraId="7B1A0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C7A3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2D847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E3EF0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02D1932" w14:textId="77777777">
        <w:tc>
          <w:tcPr>
            <w:tcW w:w="1024" w:type="dxa"/>
          </w:tcPr>
          <w:p w14:paraId="1961E6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охлажд.</w:t>
            </w:r>
          </w:p>
        </w:tc>
        <w:tc>
          <w:tcPr>
            <w:tcW w:w="1024" w:type="dxa"/>
          </w:tcPr>
          <w:p w14:paraId="5BD890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w:t>
            </w:r>
          </w:p>
        </w:tc>
        <w:tc>
          <w:tcPr>
            <w:tcW w:w="1746" w:type="dxa"/>
          </w:tcPr>
          <w:p w14:paraId="1E253C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158578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Д3-М32</w:t>
            </w:r>
          </w:p>
        </w:tc>
        <w:tc>
          <w:tcPr>
            <w:tcW w:w="1134" w:type="dxa"/>
          </w:tcPr>
          <w:p w14:paraId="3C7586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03A5BF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8BFC6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r>
      <w:tr w:rsidR="00A259BD" w:rsidRPr="00743EAE" w14:paraId="11D7E092" w14:textId="77777777">
        <w:tc>
          <w:tcPr>
            <w:tcW w:w="1024" w:type="dxa"/>
          </w:tcPr>
          <w:p w14:paraId="1D2C70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CF12A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AF5F8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 дер. д.</w:t>
            </w:r>
          </w:p>
        </w:tc>
        <w:tc>
          <w:tcPr>
            <w:tcW w:w="1276" w:type="dxa"/>
          </w:tcPr>
          <w:p w14:paraId="293B1E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или М34</w:t>
            </w:r>
          </w:p>
        </w:tc>
        <w:tc>
          <w:tcPr>
            <w:tcW w:w="1134" w:type="dxa"/>
          </w:tcPr>
          <w:p w14:paraId="5C1F9B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396EF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061C5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6A7CDDC" w14:textId="77777777">
        <w:tc>
          <w:tcPr>
            <w:tcW w:w="1024" w:type="dxa"/>
          </w:tcPr>
          <w:p w14:paraId="21CEF1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Крейсер.</w:t>
            </w:r>
          </w:p>
        </w:tc>
        <w:tc>
          <w:tcPr>
            <w:tcW w:w="1024" w:type="dxa"/>
          </w:tcPr>
          <w:p w14:paraId="1B1CE2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c>
          <w:tcPr>
            <w:tcW w:w="1746" w:type="dxa"/>
          </w:tcPr>
          <w:p w14:paraId="3E26AE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6D038A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ИК1-2БМВ6</w:t>
            </w:r>
          </w:p>
        </w:tc>
        <w:tc>
          <w:tcPr>
            <w:tcW w:w="1134" w:type="dxa"/>
          </w:tcPr>
          <w:p w14:paraId="3BEBE9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647597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E4E23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r>
      <w:tr w:rsidR="00A259BD" w:rsidRPr="00743EAE" w14:paraId="160FBA90" w14:textId="77777777">
        <w:tc>
          <w:tcPr>
            <w:tcW w:w="1024" w:type="dxa"/>
          </w:tcPr>
          <w:p w14:paraId="4E9155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w:t>
            </w:r>
          </w:p>
        </w:tc>
        <w:tc>
          <w:tcPr>
            <w:tcW w:w="1024" w:type="dxa"/>
          </w:tcPr>
          <w:p w14:paraId="38833A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D5F89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крейс. 2-х мот.</w:t>
            </w:r>
          </w:p>
        </w:tc>
        <w:tc>
          <w:tcPr>
            <w:tcW w:w="1276" w:type="dxa"/>
          </w:tcPr>
          <w:p w14:paraId="752D35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27D6B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0A239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A7E9B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043C236" w14:textId="77777777">
        <w:tc>
          <w:tcPr>
            <w:tcW w:w="1024" w:type="dxa"/>
          </w:tcPr>
          <w:p w14:paraId="7474EE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4DC09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c>
          <w:tcPr>
            <w:tcW w:w="1746" w:type="dxa"/>
          </w:tcPr>
          <w:p w14:paraId="48575C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Истреб.</w:t>
            </w:r>
          </w:p>
        </w:tc>
        <w:tc>
          <w:tcPr>
            <w:tcW w:w="1276" w:type="dxa"/>
          </w:tcPr>
          <w:p w14:paraId="5A95E3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ИК1-2М34</w:t>
            </w:r>
          </w:p>
        </w:tc>
        <w:tc>
          <w:tcPr>
            <w:tcW w:w="1134" w:type="dxa"/>
          </w:tcPr>
          <w:p w14:paraId="433D88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2AA07D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A0516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w:t>
            </w:r>
          </w:p>
        </w:tc>
      </w:tr>
      <w:tr w:rsidR="00A259BD" w:rsidRPr="00743EAE" w14:paraId="3A752F27" w14:textId="77777777">
        <w:tc>
          <w:tcPr>
            <w:tcW w:w="1024" w:type="dxa"/>
          </w:tcPr>
          <w:p w14:paraId="227E89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C44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9633C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крейс. 2-х мот.</w:t>
            </w:r>
          </w:p>
        </w:tc>
        <w:tc>
          <w:tcPr>
            <w:tcW w:w="1276" w:type="dxa"/>
          </w:tcPr>
          <w:p w14:paraId="0F0EEF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AFE8B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249E2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778A5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E6E62B9" w14:textId="77777777">
        <w:tc>
          <w:tcPr>
            <w:tcW w:w="1024" w:type="dxa"/>
          </w:tcPr>
          <w:p w14:paraId="3C9EC5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Развед.</w:t>
            </w:r>
          </w:p>
        </w:tc>
        <w:tc>
          <w:tcPr>
            <w:tcW w:w="1024" w:type="dxa"/>
          </w:tcPr>
          <w:p w14:paraId="32184D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c>
          <w:tcPr>
            <w:tcW w:w="1746" w:type="dxa"/>
          </w:tcPr>
          <w:p w14:paraId="697442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арм.</w:t>
            </w:r>
          </w:p>
        </w:tc>
        <w:tc>
          <w:tcPr>
            <w:tcW w:w="1276" w:type="dxa"/>
          </w:tcPr>
          <w:p w14:paraId="2C1E16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Р5-БМВ6</w:t>
            </w:r>
          </w:p>
        </w:tc>
        <w:tc>
          <w:tcPr>
            <w:tcW w:w="1134" w:type="dxa"/>
          </w:tcPr>
          <w:p w14:paraId="196034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1AC6AF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5427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w:t>
            </w:r>
          </w:p>
        </w:tc>
      </w:tr>
      <w:tr w:rsidR="00A259BD" w:rsidRPr="00743EAE" w14:paraId="1FB67CA1" w14:textId="77777777">
        <w:tc>
          <w:tcPr>
            <w:tcW w:w="1024" w:type="dxa"/>
          </w:tcPr>
          <w:p w14:paraId="4BCE3A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армейские</w:t>
            </w:r>
          </w:p>
        </w:tc>
        <w:tc>
          <w:tcPr>
            <w:tcW w:w="1024" w:type="dxa"/>
          </w:tcPr>
          <w:p w14:paraId="41A57F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 дерев.</w:t>
            </w:r>
          </w:p>
        </w:tc>
        <w:tc>
          <w:tcPr>
            <w:tcW w:w="1746" w:type="dxa"/>
          </w:tcPr>
          <w:p w14:paraId="0527D1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3A591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1BD80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DF941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E4D8A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0D53DAC" w14:textId="77777777">
        <w:tc>
          <w:tcPr>
            <w:tcW w:w="1024" w:type="dxa"/>
          </w:tcPr>
          <w:p w14:paraId="36D7E6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BD6C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c>
          <w:tcPr>
            <w:tcW w:w="1746" w:type="dxa"/>
          </w:tcPr>
          <w:p w14:paraId="64FD64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арм.</w:t>
            </w:r>
          </w:p>
        </w:tc>
        <w:tc>
          <w:tcPr>
            <w:tcW w:w="1276" w:type="dxa"/>
          </w:tcPr>
          <w:p w14:paraId="681315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Р7-БМВ6</w:t>
            </w:r>
          </w:p>
        </w:tc>
        <w:tc>
          <w:tcPr>
            <w:tcW w:w="1134" w:type="dxa"/>
          </w:tcPr>
          <w:p w14:paraId="3F3B16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58EB79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93E5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r>
      <w:tr w:rsidR="00A259BD" w:rsidRPr="00743EAE" w14:paraId="6B3462D0" w14:textId="77777777">
        <w:tc>
          <w:tcPr>
            <w:tcW w:w="1024" w:type="dxa"/>
          </w:tcPr>
          <w:p w14:paraId="7FABB6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98007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FAE3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 метал.</w:t>
            </w:r>
          </w:p>
        </w:tc>
        <w:tc>
          <w:tcPr>
            <w:tcW w:w="1276" w:type="dxa"/>
          </w:tcPr>
          <w:p w14:paraId="1AD19E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6C881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52AE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9B761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D931EF1" w14:textId="77777777">
        <w:tc>
          <w:tcPr>
            <w:tcW w:w="1024" w:type="dxa"/>
          </w:tcPr>
          <w:p w14:paraId="53BFBB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D9193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tc>
        <w:tc>
          <w:tcPr>
            <w:tcW w:w="1746" w:type="dxa"/>
          </w:tcPr>
          <w:p w14:paraId="54CBFA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арм.</w:t>
            </w:r>
          </w:p>
        </w:tc>
        <w:tc>
          <w:tcPr>
            <w:tcW w:w="1276" w:type="dxa"/>
          </w:tcPr>
          <w:p w14:paraId="304DA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Р7-М30</w:t>
            </w:r>
          </w:p>
        </w:tc>
        <w:tc>
          <w:tcPr>
            <w:tcW w:w="1134" w:type="dxa"/>
          </w:tcPr>
          <w:p w14:paraId="2E1234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0B73CD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49A46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r>
      <w:tr w:rsidR="00A259BD" w:rsidRPr="00743EAE" w14:paraId="75AFDD07" w14:textId="77777777">
        <w:tc>
          <w:tcPr>
            <w:tcW w:w="1024" w:type="dxa"/>
          </w:tcPr>
          <w:p w14:paraId="7016E8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ED03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4A613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 метал.</w:t>
            </w:r>
          </w:p>
        </w:tc>
        <w:tc>
          <w:tcPr>
            <w:tcW w:w="1276" w:type="dxa"/>
          </w:tcPr>
          <w:p w14:paraId="02570D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9EFD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E64B4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877C4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937D45B" w14:textId="77777777">
        <w:tc>
          <w:tcPr>
            <w:tcW w:w="1024" w:type="dxa"/>
          </w:tcPr>
          <w:p w14:paraId="76BF4E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2CBE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w:t>
            </w:r>
          </w:p>
        </w:tc>
        <w:tc>
          <w:tcPr>
            <w:tcW w:w="1746" w:type="dxa"/>
          </w:tcPr>
          <w:p w14:paraId="63A2EF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арм.</w:t>
            </w:r>
          </w:p>
        </w:tc>
        <w:tc>
          <w:tcPr>
            <w:tcW w:w="1276" w:type="dxa"/>
          </w:tcPr>
          <w:p w14:paraId="7CD3FC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Р8-М33</w:t>
            </w:r>
          </w:p>
        </w:tc>
        <w:tc>
          <w:tcPr>
            <w:tcW w:w="1134" w:type="dxa"/>
          </w:tcPr>
          <w:p w14:paraId="6B7C48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1A090B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805FF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r>
      <w:tr w:rsidR="00A259BD" w:rsidRPr="00743EAE" w14:paraId="0F604778" w14:textId="77777777">
        <w:tc>
          <w:tcPr>
            <w:tcW w:w="1024" w:type="dxa"/>
          </w:tcPr>
          <w:p w14:paraId="7DDA75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E65C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07257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 метал.</w:t>
            </w:r>
          </w:p>
        </w:tc>
        <w:tc>
          <w:tcPr>
            <w:tcW w:w="1276" w:type="dxa"/>
          </w:tcPr>
          <w:p w14:paraId="1D9ED1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E465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51C24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3A516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D051B31" w14:textId="77777777">
        <w:tc>
          <w:tcPr>
            <w:tcW w:w="1024" w:type="dxa"/>
          </w:tcPr>
          <w:p w14:paraId="7BA28B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C6F8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1746" w:type="dxa"/>
          </w:tcPr>
          <w:p w14:paraId="5D36D1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арм.</w:t>
            </w:r>
          </w:p>
        </w:tc>
        <w:tc>
          <w:tcPr>
            <w:tcW w:w="1276" w:type="dxa"/>
          </w:tcPr>
          <w:p w14:paraId="1B1DBC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Р9-М33</w:t>
            </w:r>
          </w:p>
        </w:tc>
        <w:tc>
          <w:tcPr>
            <w:tcW w:w="1134" w:type="dxa"/>
          </w:tcPr>
          <w:p w14:paraId="5ED8B4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3A884C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9DE37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r>
      <w:tr w:rsidR="00A259BD" w:rsidRPr="00743EAE" w14:paraId="1112BD30" w14:textId="77777777">
        <w:tc>
          <w:tcPr>
            <w:tcW w:w="1024" w:type="dxa"/>
          </w:tcPr>
          <w:p w14:paraId="47F12F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AAE54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CFB49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 смеш.</w:t>
            </w:r>
          </w:p>
        </w:tc>
        <w:tc>
          <w:tcPr>
            <w:tcW w:w="1276" w:type="dxa"/>
          </w:tcPr>
          <w:p w14:paraId="2F3FA6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7EF68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68164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E67B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02375C2" w14:textId="77777777">
        <w:tc>
          <w:tcPr>
            <w:tcW w:w="1024" w:type="dxa"/>
          </w:tcPr>
          <w:p w14:paraId="16F08E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5A0BA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w:t>
            </w:r>
          </w:p>
        </w:tc>
        <w:tc>
          <w:tcPr>
            <w:tcW w:w="1746" w:type="dxa"/>
          </w:tcPr>
          <w:p w14:paraId="221648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разв.</w:t>
            </w:r>
          </w:p>
        </w:tc>
        <w:tc>
          <w:tcPr>
            <w:tcW w:w="1276" w:type="dxa"/>
          </w:tcPr>
          <w:p w14:paraId="4BE443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НР-М30</w:t>
            </w:r>
          </w:p>
        </w:tc>
        <w:tc>
          <w:tcPr>
            <w:tcW w:w="1134" w:type="dxa"/>
          </w:tcPr>
          <w:p w14:paraId="0EFA91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3DB80E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91545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r>
      <w:tr w:rsidR="00A259BD" w:rsidRPr="00743EAE" w14:paraId="506E34A8" w14:textId="77777777">
        <w:tc>
          <w:tcPr>
            <w:tcW w:w="1024" w:type="dxa"/>
          </w:tcPr>
          <w:p w14:paraId="0B6954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D659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42770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ночной</w:t>
            </w:r>
          </w:p>
        </w:tc>
        <w:tc>
          <w:tcPr>
            <w:tcW w:w="1276" w:type="dxa"/>
          </w:tcPr>
          <w:p w14:paraId="082252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7C9FE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B469D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F0791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DBB0AE7" w14:textId="77777777">
        <w:tc>
          <w:tcPr>
            <w:tcW w:w="1024" w:type="dxa"/>
          </w:tcPr>
          <w:p w14:paraId="2EE6F1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Крейсер.</w:t>
            </w:r>
          </w:p>
        </w:tc>
        <w:tc>
          <w:tcPr>
            <w:tcW w:w="1024" w:type="dxa"/>
          </w:tcPr>
          <w:p w14:paraId="6CD2D2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1746" w:type="dxa"/>
          </w:tcPr>
          <w:p w14:paraId="6EF23D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крейс.</w:t>
            </w:r>
          </w:p>
        </w:tc>
        <w:tc>
          <w:tcPr>
            <w:tcW w:w="1276" w:type="dxa"/>
          </w:tcPr>
          <w:p w14:paraId="5E1B8C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Р6-2БМВ6</w:t>
            </w:r>
          </w:p>
        </w:tc>
        <w:tc>
          <w:tcPr>
            <w:tcW w:w="1134" w:type="dxa"/>
          </w:tcPr>
          <w:p w14:paraId="61E656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5C8DD1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7B6DF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250000</w:t>
            </w:r>
          </w:p>
        </w:tc>
      </w:tr>
      <w:tr w:rsidR="00A259BD" w:rsidRPr="00743EAE" w14:paraId="721CC5E8" w14:textId="77777777">
        <w:tc>
          <w:tcPr>
            <w:tcW w:w="1024" w:type="dxa"/>
          </w:tcPr>
          <w:p w14:paraId="1B9E29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w:t>
            </w:r>
          </w:p>
        </w:tc>
        <w:tc>
          <w:tcPr>
            <w:tcW w:w="1024" w:type="dxa"/>
          </w:tcPr>
          <w:p w14:paraId="1DB05D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208B1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 дд.</w:t>
            </w:r>
          </w:p>
        </w:tc>
        <w:tc>
          <w:tcPr>
            <w:tcW w:w="1276" w:type="dxa"/>
          </w:tcPr>
          <w:p w14:paraId="727BB7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36BE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22FAD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A2D2C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2B88CD3" w14:textId="77777777">
        <w:tc>
          <w:tcPr>
            <w:tcW w:w="1024" w:type="dxa"/>
          </w:tcPr>
          <w:p w14:paraId="54E144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844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B0AF9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4-х местн. метал.</w:t>
            </w:r>
          </w:p>
        </w:tc>
        <w:tc>
          <w:tcPr>
            <w:tcW w:w="1276" w:type="dxa"/>
          </w:tcPr>
          <w:p w14:paraId="6F16E9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D1461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1F5C0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BEB0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3488D09" w14:textId="77777777">
        <w:tc>
          <w:tcPr>
            <w:tcW w:w="1024" w:type="dxa"/>
          </w:tcPr>
          <w:p w14:paraId="7CFF22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2CD8E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1746" w:type="dxa"/>
          </w:tcPr>
          <w:p w14:paraId="02DB0A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крейс.</w:t>
            </w:r>
          </w:p>
        </w:tc>
        <w:tc>
          <w:tcPr>
            <w:tcW w:w="1276" w:type="dxa"/>
          </w:tcPr>
          <w:p w14:paraId="282921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Р6-2М30</w:t>
            </w:r>
          </w:p>
        </w:tc>
        <w:tc>
          <w:tcPr>
            <w:tcW w:w="1134" w:type="dxa"/>
          </w:tcPr>
          <w:p w14:paraId="4D0909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6ECEA9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95BD6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w:t>
            </w:r>
          </w:p>
        </w:tc>
      </w:tr>
      <w:tr w:rsidR="00A259BD" w:rsidRPr="00743EAE" w14:paraId="18FB57F3" w14:textId="77777777">
        <w:tc>
          <w:tcPr>
            <w:tcW w:w="1024" w:type="dxa"/>
          </w:tcPr>
          <w:p w14:paraId="31575D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FA4F9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6FD9E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 дд.</w:t>
            </w:r>
          </w:p>
        </w:tc>
        <w:tc>
          <w:tcPr>
            <w:tcW w:w="1276" w:type="dxa"/>
          </w:tcPr>
          <w:p w14:paraId="7AB280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ED19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F08FE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710C2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42D319C" w14:textId="77777777">
        <w:tc>
          <w:tcPr>
            <w:tcW w:w="1024" w:type="dxa"/>
          </w:tcPr>
          <w:p w14:paraId="7D69B3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B157E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2B4BB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4-х местн. метал.</w:t>
            </w:r>
          </w:p>
        </w:tc>
        <w:tc>
          <w:tcPr>
            <w:tcW w:w="1276" w:type="dxa"/>
          </w:tcPr>
          <w:p w14:paraId="4A8040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54479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F077D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D676F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1E0FAAC" w14:textId="77777777">
        <w:tc>
          <w:tcPr>
            <w:tcW w:w="1024" w:type="dxa"/>
          </w:tcPr>
          <w:p w14:paraId="54D4D2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39AD9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1746" w:type="dxa"/>
          </w:tcPr>
          <w:p w14:paraId="66A34F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крейс.</w:t>
            </w:r>
          </w:p>
        </w:tc>
        <w:tc>
          <w:tcPr>
            <w:tcW w:w="1276" w:type="dxa"/>
          </w:tcPr>
          <w:p w14:paraId="221FE9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Р6-2М34</w:t>
            </w:r>
          </w:p>
        </w:tc>
        <w:tc>
          <w:tcPr>
            <w:tcW w:w="1134" w:type="dxa"/>
          </w:tcPr>
          <w:p w14:paraId="3D5184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7B5113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066C6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w:t>
            </w:r>
          </w:p>
        </w:tc>
      </w:tr>
      <w:tr w:rsidR="00A259BD" w:rsidRPr="00743EAE" w14:paraId="22B51BDA" w14:textId="77777777">
        <w:tc>
          <w:tcPr>
            <w:tcW w:w="1024" w:type="dxa"/>
          </w:tcPr>
          <w:p w14:paraId="1EFD5C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8E190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07D4A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 дд.</w:t>
            </w:r>
          </w:p>
        </w:tc>
        <w:tc>
          <w:tcPr>
            <w:tcW w:w="1276" w:type="dxa"/>
          </w:tcPr>
          <w:p w14:paraId="6198B5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A704D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16575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C6B12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B12E347" w14:textId="77777777">
        <w:tc>
          <w:tcPr>
            <w:tcW w:w="1024" w:type="dxa"/>
          </w:tcPr>
          <w:p w14:paraId="18FA35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1F1B2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06CAF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4-х местн. метал.</w:t>
            </w:r>
          </w:p>
        </w:tc>
        <w:tc>
          <w:tcPr>
            <w:tcW w:w="1276" w:type="dxa"/>
          </w:tcPr>
          <w:p w14:paraId="24A6CE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E415A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C4B60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2BF9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D3B98AC" w14:textId="77777777">
        <w:tc>
          <w:tcPr>
            <w:tcW w:w="1024" w:type="dxa"/>
          </w:tcPr>
          <w:p w14:paraId="7EA60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Войсков.</w:t>
            </w:r>
          </w:p>
        </w:tc>
        <w:tc>
          <w:tcPr>
            <w:tcW w:w="1024" w:type="dxa"/>
          </w:tcPr>
          <w:p w14:paraId="42D717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tc>
        <w:tc>
          <w:tcPr>
            <w:tcW w:w="1746" w:type="dxa"/>
          </w:tcPr>
          <w:p w14:paraId="50B8B3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Трехм. 2-х мот.</w:t>
            </w:r>
          </w:p>
        </w:tc>
        <w:tc>
          <w:tcPr>
            <w:tcW w:w="1276" w:type="dxa"/>
          </w:tcPr>
          <w:p w14:paraId="58BE4C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КРК1-2</w:t>
            </w:r>
          </w:p>
        </w:tc>
        <w:tc>
          <w:tcPr>
            <w:tcW w:w="1134" w:type="dxa"/>
          </w:tcPr>
          <w:p w14:paraId="1779F5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3CCD40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93C66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r>
      <w:tr w:rsidR="00A259BD" w:rsidRPr="00743EAE" w14:paraId="4945DA6B" w14:textId="77777777">
        <w:tc>
          <w:tcPr>
            <w:tcW w:w="1024" w:type="dxa"/>
          </w:tcPr>
          <w:p w14:paraId="425CBD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w:t>
            </w:r>
          </w:p>
        </w:tc>
        <w:tc>
          <w:tcPr>
            <w:tcW w:w="1024" w:type="dxa"/>
          </w:tcPr>
          <w:p w14:paraId="7AD328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1CAF0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разв.-кор. смеш.</w:t>
            </w:r>
          </w:p>
        </w:tc>
        <w:tc>
          <w:tcPr>
            <w:tcW w:w="1276" w:type="dxa"/>
          </w:tcPr>
          <w:p w14:paraId="317DE3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6/М26</w:t>
            </w:r>
          </w:p>
        </w:tc>
        <w:tc>
          <w:tcPr>
            <w:tcW w:w="1134" w:type="dxa"/>
          </w:tcPr>
          <w:p w14:paraId="459CA3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542FB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5BB30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D5EBDB7" w14:textId="77777777">
        <w:tc>
          <w:tcPr>
            <w:tcW w:w="1024" w:type="dxa"/>
          </w:tcPr>
          <w:p w14:paraId="17D928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w:t>
            </w:r>
          </w:p>
        </w:tc>
        <w:tc>
          <w:tcPr>
            <w:tcW w:w="1024" w:type="dxa"/>
          </w:tcPr>
          <w:p w14:paraId="00FBD9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1746" w:type="dxa"/>
          </w:tcPr>
          <w:p w14:paraId="58CA9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хим.</w:t>
            </w:r>
          </w:p>
        </w:tc>
        <w:tc>
          <w:tcPr>
            <w:tcW w:w="1276" w:type="dxa"/>
          </w:tcPr>
          <w:p w14:paraId="703279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ХБ-М30</w:t>
            </w:r>
          </w:p>
        </w:tc>
        <w:tc>
          <w:tcPr>
            <w:tcW w:w="1134" w:type="dxa"/>
          </w:tcPr>
          <w:p w14:paraId="5B641C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2A9D5D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22480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w:t>
            </w:r>
          </w:p>
        </w:tc>
      </w:tr>
      <w:tr w:rsidR="00A259BD" w:rsidRPr="00743EAE" w14:paraId="54AB3725" w14:textId="77777777">
        <w:tc>
          <w:tcPr>
            <w:tcW w:w="1024" w:type="dxa"/>
          </w:tcPr>
          <w:p w14:paraId="36A10E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w:t>
            </w:r>
          </w:p>
        </w:tc>
        <w:tc>
          <w:tcPr>
            <w:tcW w:w="1024" w:type="dxa"/>
          </w:tcPr>
          <w:p w14:paraId="5BBB78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209C4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действия мет.</w:t>
            </w:r>
          </w:p>
        </w:tc>
        <w:tc>
          <w:tcPr>
            <w:tcW w:w="1276" w:type="dxa"/>
          </w:tcPr>
          <w:p w14:paraId="0BC156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32DA7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96FD2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1DF0A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1CE71B3" w14:textId="77777777">
        <w:tc>
          <w:tcPr>
            <w:tcW w:w="1024" w:type="dxa"/>
          </w:tcPr>
          <w:p w14:paraId="476F5B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612A4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w:t>
            </w:r>
          </w:p>
        </w:tc>
        <w:tc>
          <w:tcPr>
            <w:tcW w:w="1746" w:type="dxa"/>
          </w:tcPr>
          <w:p w14:paraId="64336A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для</w:t>
            </w:r>
          </w:p>
        </w:tc>
        <w:tc>
          <w:tcPr>
            <w:tcW w:w="1276" w:type="dxa"/>
          </w:tcPr>
          <w:p w14:paraId="2389FF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КС1-65/</w:t>
            </w:r>
          </w:p>
        </w:tc>
        <w:tc>
          <w:tcPr>
            <w:tcW w:w="1134" w:type="dxa"/>
          </w:tcPr>
          <w:p w14:paraId="002832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2125FA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91125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45000</w:t>
            </w:r>
          </w:p>
        </w:tc>
      </w:tr>
      <w:tr w:rsidR="00A259BD" w:rsidRPr="00743EAE" w14:paraId="7296E425" w14:textId="77777777">
        <w:tc>
          <w:tcPr>
            <w:tcW w:w="1024" w:type="dxa"/>
          </w:tcPr>
          <w:p w14:paraId="57ECA0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BC397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9A8AD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связи кавал.</w:t>
            </w:r>
          </w:p>
        </w:tc>
        <w:tc>
          <w:tcPr>
            <w:tcW w:w="1276" w:type="dxa"/>
          </w:tcPr>
          <w:p w14:paraId="272436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80НР</w:t>
            </w:r>
          </w:p>
        </w:tc>
        <w:tc>
          <w:tcPr>
            <w:tcW w:w="1134" w:type="dxa"/>
          </w:tcPr>
          <w:p w14:paraId="335E20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D16E4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25499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8D24B93" w14:textId="77777777">
        <w:tc>
          <w:tcPr>
            <w:tcW w:w="1024" w:type="dxa"/>
          </w:tcPr>
          <w:p w14:paraId="21BB48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w:t>
            </w:r>
          </w:p>
        </w:tc>
        <w:tc>
          <w:tcPr>
            <w:tcW w:w="1024" w:type="dxa"/>
          </w:tcPr>
          <w:p w14:paraId="28E456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w:t>
            </w:r>
          </w:p>
        </w:tc>
        <w:tc>
          <w:tcPr>
            <w:tcW w:w="1746" w:type="dxa"/>
          </w:tcPr>
          <w:p w14:paraId="5ACC0D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 бомб.</w:t>
            </w:r>
          </w:p>
        </w:tc>
        <w:tc>
          <w:tcPr>
            <w:tcW w:w="1276" w:type="dxa"/>
          </w:tcPr>
          <w:p w14:paraId="612F47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ТБ2-2БМВ6</w:t>
            </w:r>
          </w:p>
        </w:tc>
        <w:tc>
          <w:tcPr>
            <w:tcW w:w="1134" w:type="dxa"/>
          </w:tcPr>
          <w:p w14:paraId="6DE0D0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64A2A5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EA206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350000</w:t>
            </w:r>
          </w:p>
        </w:tc>
      </w:tr>
      <w:tr w:rsidR="00A259BD" w:rsidRPr="00743EAE" w14:paraId="361FEF8E" w14:textId="77777777">
        <w:tc>
          <w:tcPr>
            <w:tcW w:w="1024" w:type="dxa"/>
          </w:tcPr>
          <w:p w14:paraId="76AA1E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7647F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56A89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дер.</w:t>
            </w:r>
          </w:p>
        </w:tc>
        <w:tc>
          <w:tcPr>
            <w:tcW w:w="1276" w:type="dxa"/>
          </w:tcPr>
          <w:p w14:paraId="433B68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921F1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62A0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45C5B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07AECDB" w14:textId="77777777">
        <w:tc>
          <w:tcPr>
            <w:tcW w:w="1024" w:type="dxa"/>
          </w:tcPr>
          <w:p w14:paraId="0235DE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7B010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1746" w:type="dxa"/>
          </w:tcPr>
          <w:p w14:paraId="687B65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 бомб.</w:t>
            </w:r>
          </w:p>
        </w:tc>
        <w:tc>
          <w:tcPr>
            <w:tcW w:w="1276" w:type="dxa"/>
          </w:tcPr>
          <w:p w14:paraId="60E0B6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ТБ3-2000/</w:t>
            </w:r>
          </w:p>
        </w:tc>
        <w:tc>
          <w:tcPr>
            <w:tcW w:w="1134" w:type="dxa"/>
          </w:tcPr>
          <w:p w14:paraId="27B80D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5AE4BE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468B8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r>
      <w:tr w:rsidR="00A259BD" w:rsidRPr="00743EAE" w14:paraId="58F859A0" w14:textId="77777777">
        <w:tc>
          <w:tcPr>
            <w:tcW w:w="1024" w:type="dxa"/>
          </w:tcPr>
          <w:p w14:paraId="56DD45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1C6FF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A54E7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метал.</w:t>
            </w:r>
          </w:p>
        </w:tc>
        <w:tc>
          <w:tcPr>
            <w:tcW w:w="1276" w:type="dxa"/>
          </w:tcPr>
          <w:p w14:paraId="3634F5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2400 НР</w:t>
            </w:r>
          </w:p>
        </w:tc>
        <w:tc>
          <w:tcPr>
            <w:tcW w:w="1134" w:type="dxa"/>
          </w:tcPr>
          <w:p w14:paraId="28B545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D4872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F6A38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EEAC668" w14:textId="77777777">
        <w:tc>
          <w:tcPr>
            <w:tcW w:w="1024" w:type="dxa"/>
          </w:tcPr>
          <w:p w14:paraId="4A9330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C80F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1746" w:type="dxa"/>
          </w:tcPr>
          <w:p w14:paraId="150EEA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 бомб.</w:t>
            </w:r>
          </w:p>
        </w:tc>
        <w:tc>
          <w:tcPr>
            <w:tcW w:w="1276" w:type="dxa"/>
          </w:tcPr>
          <w:p w14:paraId="783C35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ТБ3-4М39/</w:t>
            </w:r>
          </w:p>
        </w:tc>
        <w:tc>
          <w:tcPr>
            <w:tcW w:w="1134" w:type="dxa"/>
          </w:tcPr>
          <w:p w14:paraId="38ED4E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02E7F9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86828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450000</w:t>
            </w:r>
          </w:p>
        </w:tc>
      </w:tr>
      <w:tr w:rsidR="00A259BD" w:rsidRPr="00743EAE" w14:paraId="32186DD9" w14:textId="77777777">
        <w:tc>
          <w:tcPr>
            <w:tcW w:w="1024" w:type="dxa"/>
          </w:tcPr>
          <w:p w14:paraId="3FCA7D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63EF7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8A687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метал.</w:t>
            </w:r>
          </w:p>
        </w:tc>
        <w:tc>
          <w:tcPr>
            <w:tcW w:w="1276" w:type="dxa"/>
          </w:tcPr>
          <w:p w14:paraId="379627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2400 НР</w:t>
            </w:r>
          </w:p>
        </w:tc>
        <w:tc>
          <w:tcPr>
            <w:tcW w:w="1134" w:type="dxa"/>
          </w:tcPr>
          <w:p w14:paraId="168869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A5392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33061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B70687D" w14:textId="77777777">
        <w:tc>
          <w:tcPr>
            <w:tcW w:w="1024" w:type="dxa"/>
          </w:tcPr>
          <w:p w14:paraId="6E3AE0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3B89B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3C3787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нагр. 2500/3000</w:t>
            </w:r>
          </w:p>
        </w:tc>
        <w:tc>
          <w:tcPr>
            <w:tcW w:w="1276" w:type="dxa"/>
          </w:tcPr>
          <w:p w14:paraId="394B42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3DCD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90211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F6EDF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746A7A9" w14:textId="77777777">
        <w:tc>
          <w:tcPr>
            <w:tcW w:w="1024" w:type="dxa"/>
          </w:tcPr>
          <w:p w14:paraId="226571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8AE0F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1746" w:type="dxa"/>
          </w:tcPr>
          <w:p w14:paraId="38A317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 бомб.</w:t>
            </w:r>
          </w:p>
        </w:tc>
        <w:tc>
          <w:tcPr>
            <w:tcW w:w="1276" w:type="dxa"/>
          </w:tcPr>
          <w:p w14:paraId="63BB2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ТБ3-4М35/</w:t>
            </w:r>
          </w:p>
        </w:tc>
        <w:tc>
          <w:tcPr>
            <w:tcW w:w="1134" w:type="dxa"/>
          </w:tcPr>
          <w:p w14:paraId="1EC499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77441F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B898F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250000</w:t>
            </w:r>
          </w:p>
        </w:tc>
      </w:tr>
      <w:tr w:rsidR="00A259BD" w:rsidRPr="00743EAE" w14:paraId="70FABC91" w14:textId="77777777">
        <w:tc>
          <w:tcPr>
            <w:tcW w:w="1024" w:type="dxa"/>
          </w:tcPr>
          <w:p w14:paraId="2C9AD0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A4F74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52280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метал.</w:t>
            </w:r>
          </w:p>
        </w:tc>
        <w:tc>
          <w:tcPr>
            <w:tcW w:w="1276" w:type="dxa"/>
          </w:tcPr>
          <w:p w14:paraId="77ABF1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4D60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258ADA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AF7D6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5B78129" w14:textId="77777777">
        <w:tc>
          <w:tcPr>
            <w:tcW w:w="1024" w:type="dxa"/>
          </w:tcPr>
          <w:p w14:paraId="5E20F0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0AABE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15EBB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нагр. 5000</w:t>
            </w:r>
          </w:p>
        </w:tc>
        <w:tc>
          <w:tcPr>
            <w:tcW w:w="1276" w:type="dxa"/>
          </w:tcPr>
          <w:p w14:paraId="4A5238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F508A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FE15E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3F915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74330B6" w14:textId="77777777">
        <w:tc>
          <w:tcPr>
            <w:tcW w:w="1024" w:type="dxa"/>
          </w:tcPr>
          <w:p w14:paraId="4BE2F3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9844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w:t>
            </w:r>
          </w:p>
        </w:tc>
        <w:tc>
          <w:tcPr>
            <w:tcW w:w="1746" w:type="dxa"/>
          </w:tcPr>
          <w:p w14:paraId="588857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торпед.</w:t>
            </w:r>
          </w:p>
        </w:tc>
        <w:tc>
          <w:tcPr>
            <w:tcW w:w="1276" w:type="dxa"/>
          </w:tcPr>
          <w:p w14:paraId="018875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Т-ББМВ6</w:t>
            </w:r>
          </w:p>
        </w:tc>
        <w:tc>
          <w:tcPr>
            <w:tcW w:w="1134" w:type="dxa"/>
          </w:tcPr>
          <w:p w14:paraId="6B19A9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528F3F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8E39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w:t>
            </w:r>
          </w:p>
        </w:tc>
      </w:tr>
      <w:tr w:rsidR="00A259BD" w:rsidRPr="00743EAE" w14:paraId="2030011A" w14:textId="77777777">
        <w:tc>
          <w:tcPr>
            <w:tcW w:w="1024" w:type="dxa"/>
          </w:tcPr>
          <w:p w14:paraId="47B0A9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60CF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00D18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 метал.</w:t>
            </w:r>
          </w:p>
        </w:tc>
        <w:tc>
          <w:tcPr>
            <w:tcW w:w="1276" w:type="dxa"/>
          </w:tcPr>
          <w:p w14:paraId="3160F8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или М30</w:t>
            </w:r>
          </w:p>
        </w:tc>
        <w:tc>
          <w:tcPr>
            <w:tcW w:w="1134" w:type="dxa"/>
          </w:tcPr>
          <w:p w14:paraId="702372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AE003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EE05B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8042C8C" w14:textId="77777777">
        <w:tc>
          <w:tcPr>
            <w:tcW w:w="1024" w:type="dxa"/>
          </w:tcPr>
          <w:p w14:paraId="6CA70C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w:t>
            </w:r>
          </w:p>
        </w:tc>
        <w:tc>
          <w:tcPr>
            <w:tcW w:w="1024" w:type="dxa"/>
          </w:tcPr>
          <w:p w14:paraId="5F9949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w:t>
            </w:r>
          </w:p>
        </w:tc>
        <w:tc>
          <w:tcPr>
            <w:tcW w:w="1746" w:type="dxa"/>
          </w:tcPr>
          <w:p w14:paraId="169FCA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 легк.</w:t>
            </w:r>
          </w:p>
        </w:tc>
        <w:tc>
          <w:tcPr>
            <w:tcW w:w="1276" w:type="dxa"/>
          </w:tcPr>
          <w:p w14:paraId="0B1B06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ШЛ-400/600</w:t>
            </w:r>
          </w:p>
        </w:tc>
        <w:tc>
          <w:tcPr>
            <w:tcW w:w="1134" w:type="dxa"/>
          </w:tcPr>
          <w:p w14:paraId="26D319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0B91DE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6077A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r>
      <w:tr w:rsidR="00A259BD" w:rsidRPr="00743EAE" w14:paraId="49A393CF" w14:textId="77777777">
        <w:tc>
          <w:tcPr>
            <w:tcW w:w="1024" w:type="dxa"/>
          </w:tcPr>
          <w:p w14:paraId="732DA4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91D80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c>
          <w:tcPr>
            <w:tcW w:w="1746" w:type="dxa"/>
          </w:tcPr>
          <w:p w14:paraId="3BCD00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 тяж.</w:t>
            </w:r>
          </w:p>
        </w:tc>
        <w:tc>
          <w:tcPr>
            <w:tcW w:w="1276" w:type="dxa"/>
          </w:tcPr>
          <w:p w14:paraId="4295F0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ШТ-2БМВ6</w:t>
            </w:r>
          </w:p>
        </w:tc>
        <w:tc>
          <w:tcPr>
            <w:tcW w:w="1134" w:type="dxa"/>
          </w:tcPr>
          <w:p w14:paraId="0D353A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4E039D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BC82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w:t>
            </w:r>
          </w:p>
        </w:tc>
      </w:tr>
      <w:tr w:rsidR="00A259BD" w:rsidRPr="00743EAE" w14:paraId="734A9862" w14:textId="77777777">
        <w:tc>
          <w:tcPr>
            <w:tcW w:w="1024" w:type="dxa"/>
          </w:tcPr>
          <w:p w14:paraId="236A53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Морские</w:t>
            </w:r>
          </w:p>
        </w:tc>
        <w:tc>
          <w:tcPr>
            <w:tcW w:w="1024" w:type="dxa"/>
          </w:tcPr>
          <w:p w14:paraId="411328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w:t>
            </w:r>
          </w:p>
        </w:tc>
        <w:tc>
          <w:tcPr>
            <w:tcW w:w="1746" w:type="dxa"/>
          </w:tcPr>
          <w:p w14:paraId="16F361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 откр.</w:t>
            </w:r>
          </w:p>
        </w:tc>
        <w:tc>
          <w:tcPr>
            <w:tcW w:w="1276" w:type="dxa"/>
          </w:tcPr>
          <w:p w14:paraId="11DECE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РОМ2-2БМВ6</w:t>
            </w:r>
          </w:p>
        </w:tc>
        <w:tc>
          <w:tcPr>
            <w:tcW w:w="1134" w:type="dxa"/>
          </w:tcPr>
          <w:p w14:paraId="2B9CF1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3EE12F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FE51B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350000</w:t>
            </w:r>
          </w:p>
        </w:tc>
      </w:tr>
      <w:tr w:rsidR="00A259BD" w:rsidRPr="00743EAE" w14:paraId="0CC8E39B" w14:textId="77777777">
        <w:tc>
          <w:tcPr>
            <w:tcW w:w="1024" w:type="dxa"/>
          </w:tcPr>
          <w:p w14:paraId="0FC4D4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w:t>
            </w:r>
          </w:p>
        </w:tc>
        <w:tc>
          <w:tcPr>
            <w:tcW w:w="1024" w:type="dxa"/>
          </w:tcPr>
          <w:p w14:paraId="0D123D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FC2F7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моря</w:t>
            </w:r>
          </w:p>
        </w:tc>
        <w:tc>
          <w:tcPr>
            <w:tcW w:w="1276" w:type="dxa"/>
          </w:tcPr>
          <w:p w14:paraId="45ADA7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20B0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BAABA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FBE26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B507CAF" w14:textId="77777777">
        <w:tc>
          <w:tcPr>
            <w:tcW w:w="1024" w:type="dxa"/>
          </w:tcPr>
          <w:p w14:paraId="11D066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2EDE2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w:t>
            </w:r>
          </w:p>
        </w:tc>
        <w:tc>
          <w:tcPr>
            <w:tcW w:w="1746" w:type="dxa"/>
          </w:tcPr>
          <w:p w14:paraId="7B0CEF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 разв.</w:t>
            </w:r>
          </w:p>
        </w:tc>
        <w:tc>
          <w:tcPr>
            <w:tcW w:w="1276" w:type="dxa"/>
          </w:tcPr>
          <w:p w14:paraId="3A512F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МР5-БМВ6</w:t>
            </w:r>
          </w:p>
        </w:tc>
        <w:tc>
          <w:tcPr>
            <w:tcW w:w="1134" w:type="dxa"/>
          </w:tcPr>
          <w:p w14:paraId="579388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51F44E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4786F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175000</w:t>
            </w:r>
          </w:p>
        </w:tc>
      </w:tr>
      <w:tr w:rsidR="00A259BD" w:rsidRPr="00743EAE" w14:paraId="2475098F" w14:textId="77777777">
        <w:tc>
          <w:tcPr>
            <w:tcW w:w="1024" w:type="dxa"/>
          </w:tcPr>
          <w:p w14:paraId="19CC13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0C4C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3D176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базов. лодочн.</w:t>
            </w:r>
          </w:p>
        </w:tc>
        <w:tc>
          <w:tcPr>
            <w:tcW w:w="1276" w:type="dxa"/>
          </w:tcPr>
          <w:p w14:paraId="15C7E7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1550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9BC8B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138A0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9E843B7" w14:textId="77777777">
        <w:tc>
          <w:tcPr>
            <w:tcW w:w="1024" w:type="dxa"/>
          </w:tcPr>
          <w:p w14:paraId="38FC8A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B6CF6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w:t>
            </w:r>
          </w:p>
        </w:tc>
        <w:tc>
          <w:tcPr>
            <w:tcW w:w="1746" w:type="dxa"/>
          </w:tcPr>
          <w:p w14:paraId="2E2C4C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 разв.</w:t>
            </w:r>
          </w:p>
        </w:tc>
        <w:tc>
          <w:tcPr>
            <w:tcW w:w="1276" w:type="dxa"/>
          </w:tcPr>
          <w:p w14:paraId="747046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МР6-БМВ6</w:t>
            </w:r>
          </w:p>
        </w:tc>
        <w:tc>
          <w:tcPr>
            <w:tcW w:w="1134" w:type="dxa"/>
          </w:tcPr>
          <w:p w14:paraId="125454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48445E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1E3C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r>
      <w:tr w:rsidR="00A259BD" w:rsidRPr="00743EAE" w14:paraId="78F5C2D0" w14:textId="77777777">
        <w:tc>
          <w:tcPr>
            <w:tcW w:w="1024" w:type="dxa"/>
          </w:tcPr>
          <w:p w14:paraId="7E7A84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3AC6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2D52A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базов. лод. Ришара</w:t>
            </w:r>
          </w:p>
        </w:tc>
        <w:tc>
          <w:tcPr>
            <w:tcW w:w="1276" w:type="dxa"/>
          </w:tcPr>
          <w:p w14:paraId="16DB67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A1547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D6636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5487D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76502A3" w14:textId="77777777">
        <w:tc>
          <w:tcPr>
            <w:tcW w:w="1024" w:type="dxa"/>
          </w:tcPr>
          <w:p w14:paraId="073FA5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FC721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w:t>
            </w:r>
          </w:p>
        </w:tc>
        <w:tc>
          <w:tcPr>
            <w:tcW w:w="1746" w:type="dxa"/>
          </w:tcPr>
          <w:p w14:paraId="056E47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 откр.</w:t>
            </w:r>
          </w:p>
        </w:tc>
        <w:tc>
          <w:tcPr>
            <w:tcW w:w="1276" w:type="dxa"/>
          </w:tcPr>
          <w:p w14:paraId="72BF02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ТОМ2-2БМВ6</w:t>
            </w:r>
          </w:p>
        </w:tc>
        <w:tc>
          <w:tcPr>
            <w:tcW w:w="1134" w:type="dxa"/>
          </w:tcPr>
          <w:p w14:paraId="24C8CF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46DD32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EF3BB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r>
      <w:tr w:rsidR="00A259BD" w:rsidRPr="00743EAE" w14:paraId="0BF72DC4" w14:textId="77777777">
        <w:tc>
          <w:tcPr>
            <w:tcW w:w="1024" w:type="dxa"/>
          </w:tcPr>
          <w:p w14:paraId="592311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1678B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6C5320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моря</w:t>
            </w:r>
          </w:p>
        </w:tc>
        <w:tc>
          <w:tcPr>
            <w:tcW w:w="1276" w:type="dxa"/>
          </w:tcPr>
          <w:p w14:paraId="4C1A6D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EEB9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D58D9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48FCE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9C20724" w14:textId="77777777">
        <w:tc>
          <w:tcPr>
            <w:tcW w:w="1024" w:type="dxa"/>
          </w:tcPr>
          <w:p w14:paraId="24A376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E15F0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w:t>
            </w:r>
          </w:p>
        </w:tc>
        <w:tc>
          <w:tcPr>
            <w:tcW w:w="1746" w:type="dxa"/>
          </w:tcPr>
          <w:p w14:paraId="1AB79A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Торппед. откр.</w:t>
            </w:r>
          </w:p>
        </w:tc>
        <w:tc>
          <w:tcPr>
            <w:tcW w:w="1276" w:type="dxa"/>
          </w:tcPr>
          <w:p w14:paraId="109F44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ТОМ3-2М33</w:t>
            </w:r>
          </w:p>
        </w:tc>
        <w:tc>
          <w:tcPr>
            <w:tcW w:w="1134" w:type="dxa"/>
          </w:tcPr>
          <w:p w14:paraId="49106B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15E9A1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ED483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400000</w:t>
            </w:r>
          </w:p>
        </w:tc>
      </w:tr>
      <w:tr w:rsidR="00A259BD" w:rsidRPr="00743EAE" w14:paraId="6A8FFF07" w14:textId="77777777">
        <w:tc>
          <w:tcPr>
            <w:tcW w:w="1024" w:type="dxa"/>
          </w:tcPr>
          <w:p w14:paraId="2398F2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D9D08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C49A5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моря</w:t>
            </w:r>
          </w:p>
        </w:tc>
        <w:tc>
          <w:tcPr>
            <w:tcW w:w="1276" w:type="dxa"/>
          </w:tcPr>
          <w:p w14:paraId="4071FC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02FE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DF3F6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39C6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1183EE8" w14:textId="77777777">
        <w:tc>
          <w:tcPr>
            <w:tcW w:w="1024" w:type="dxa"/>
          </w:tcPr>
          <w:p w14:paraId="3137A6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EF994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1746" w:type="dxa"/>
          </w:tcPr>
          <w:p w14:paraId="07B342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Катапулт. разв.</w:t>
            </w:r>
          </w:p>
        </w:tc>
        <w:tc>
          <w:tcPr>
            <w:tcW w:w="1276" w:type="dxa"/>
          </w:tcPr>
          <w:p w14:paraId="030709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КР1-Юп6</w:t>
            </w:r>
          </w:p>
        </w:tc>
        <w:tc>
          <w:tcPr>
            <w:tcW w:w="1134" w:type="dxa"/>
          </w:tcPr>
          <w:p w14:paraId="3FF850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Хейнкель</w:t>
            </w:r>
          </w:p>
        </w:tc>
        <w:tc>
          <w:tcPr>
            <w:tcW w:w="822" w:type="dxa"/>
          </w:tcPr>
          <w:p w14:paraId="344384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D3C65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r>
      <w:tr w:rsidR="00A259BD" w:rsidRPr="00743EAE" w14:paraId="2A30031A" w14:textId="77777777">
        <w:tc>
          <w:tcPr>
            <w:tcW w:w="1024" w:type="dxa"/>
          </w:tcPr>
          <w:p w14:paraId="0A3221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02AB0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0B7D6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лодочн.</w:t>
            </w:r>
          </w:p>
        </w:tc>
        <w:tc>
          <w:tcPr>
            <w:tcW w:w="1276" w:type="dxa"/>
          </w:tcPr>
          <w:p w14:paraId="67B44F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B69C6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3FF72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9D9F8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0CDEBAC" w14:textId="77777777">
        <w:tc>
          <w:tcPr>
            <w:tcW w:w="1024" w:type="dxa"/>
          </w:tcPr>
          <w:p w14:paraId="0EF3D6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3B6DA0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c>
          <w:tcPr>
            <w:tcW w:w="1746" w:type="dxa"/>
          </w:tcPr>
          <w:p w14:paraId="77AC47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 лод.</w:t>
            </w:r>
          </w:p>
        </w:tc>
        <w:tc>
          <w:tcPr>
            <w:tcW w:w="1276" w:type="dxa"/>
          </w:tcPr>
          <w:p w14:paraId="273822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МУ2-М11</w:t>
            </w:r>
          </w:p>
        </w:tc>
        <w:tc>
          <w:tcPr>
            <w:tcW w:w="1134" w:type="dxa"/>
          </w:tcPr>
          <w:p w14:paraId="2F9CC8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2CB18F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2DCEF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130000</w:t>
            </w:r>
          </w:p>
        </w:tc>
      </w:tr>
      <w:tr w:rsidR="00A259BD" w:rsidRPr="00743EAE" w14:paraId="7E0D4124" w14:textId="77777777">
        <w:tc>
          <w:tcPr>
            <w:tcW w:w="1024" w:type="dxa"/>
          </w:tcPr>
          <w:p w14:paraId="56D711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3D6C4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w:t>
            </w:r>
          </w:p>
        </w:tc>
        <w:tc>
          <w:tcPr>
            <w:tcW w:w="1746" w:type="dxa"/>
          </w:tcPr>
          <w:p w14:paraId="3146E0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 МУ-2</w:t>
            </w:r>
          </w:p>
        </w:tc>
        <w:tc>
          <w:tcPr>
            <w:tcW w:w="1276" w:type="dxa"/>
          </w:tcPr>
          <w:p w14:paraId="072FC2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МУ3-М11</w:t>
            </w:r>
          </w:p>
        </w:tc>
        <w:tc>
          <w:tcPr>
            <w:tcW w:w="1134" w:type="dxa"/>
          </w:tcPr>
          <w:p w14:paraId="4E45C9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666219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C7E8D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w:t>
            </w:r>
          </w:p>
        </w:tc>
      </w:tr>
      <w:tr w:rsidR="00A259BD" w:rsidRPr="00743EAE" w14:paraId="41991954" w14:textId="77777777">
        <w:tc>
          <w:tcPr>
            <w:tcW w:w="1024" w:type="dxa"/>
          </w:tcPr>
          <w:p w14:paraId="5D88FD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B715E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c>
          <w:tcPr>
            <w:tcW w:w="1746" w:type="dxa"/>
          </w:tcPr>
          <w:p w14:paraId="7736E6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02CE4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365B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316FC2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78C04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76CD1C5" w14:textId="77777777">
        <w:tc>
          <w:tcPr>
            <w:tcW w:w="1024" w:type="dxa"/>
          </w:tcPr>
          <w:p w14:paraId="296D8A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A70BC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w:t>
            </w:r>
          </w:p>
        </w:tc>
        <w:tc>
          <w:tcPr>
            <w:tcW w:w="1746" w:type="dxa"/>
          </w:tcPr>
          <w:p w14:paraId="01F938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0F77C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825D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414C26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16E81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B70731E" w14:textId="77777777">
        <w:tc>
          <w:tcPr>
            <w:tcW w:w="1024" w:type="dxa"/>
          </w:tcPr>
          <w:p w14:paraId="14B83A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AA342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tc>
        <w:tc>
          <w:tcPr>
            <w:tcW w:w="1746" w:type="dxa"/>
          </w:tcPr>
          <w:p w14:paraId="643FA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 РОМ2</w:t>
            </w:r>
          </w:p>
        </w:tc>
        <w:tc>
          <w:tcPr>
            <w:tcW w:w="1276" w:type="dxa"/>
          </w:tcPr>
          <w:p w14:paraId="785878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РОМ3-2БМВ6</w:t>
            </w:r>
          </w:p>
        </w:tc>
        <w:tc>
          <w:tcPr>
            <w:tcW w:w="1134" w:type="dxa"/>
          </w:tcPr>
          <w:p w14:paraId="751DC7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128214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36BD8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39A2893" w14:textId="77777777">
        <w:tc>
          <w:tcPr>
            <w:tcW w:w="1024" w:type="dxa"/>
          </w:tcPr>
          <w:p w14:paraId="23FD46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693E3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tc>
        <w:tc>
          <w:tcPr>
            <w:tcW w:w="1746" w:type="dxa"/>
          </w:tcPr>
          <w:p w14:paraId="329ACC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 РОМ3</w:t>
            </w:r>
          </w:p>
        </w:tc>
        <w:tc>
          <w:tcPr>
            <w:tcW w:w="1276" w:type="dxa"/>
          </w:tcPr>
          <w:p w14:paraId="779376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РОМ4-2М34Р</w:t>
            </w:r>
          </w:p>
        </w:tc>
        <w:tc>
          <w:tcPr>
            <w:tcW w:w="1134" w:type="dxa"/>
          </w:tcPr>
          <w:p w14:paraId="6F23B9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489C67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34185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13CCFC3" w14:textId="77777777">
        <w:tc>
          <w:tcPr>
            <w:tcW w:w="1024" w:type="dxa"/>
          </w:tcPr>
          <w:p w14:paraId="7C137B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287E0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w:t>
            </w:r>
          </w:p>
        </w:tc>
        <w:tc>
          <w:tcPr>
            <w:tcW w:w="1746" w:type="dxa"/>
          </w:tcPr>
          <w:p w14:paraId="01CD3D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 МР5</w:t>
            </w:r>
          </w:p>
        </w:tc>
        <w:tc>
          <w:tcPr>
            <w:tcW w:w="1276" w:type="dxa"/>
          </w:tcPr>
          <w:p w14:paraId="39B056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МР7-БМВ6,7,3</w:t>
            </w:r>
          </w:p>
        </w:tc>
        <w:tc>
          <w:tcPr>
            <w:tcW w:w="1134" w:type="dxa"/>
          </w:tcPr>
          <w:p w14:paraId="3CEA38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008C80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92DE8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4E2C62B" w14:textId="77777777">
        <w:tc>
          <w:tcPr>
            <w:tcW w:w="1024" w:type="dxa"/>
          </w:tcPr>
          <w:p w14:paraId="74FB54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8ED4B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w:t>
            </w:r>
          </w:p>
        </w:tc>
        <w:tc>
          <w:tcPr>
            <w:tcW w:w="1746" w:type="dxa"/>
          </w:tcPr>
          <w:p w14:paraId="728637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Катап. разведч.</w:t>
            </w:r>
          </w:p>
        </w:tc>
        <w:tc>
          <w:tcPr>
            <w:tcW w:w="1276" w:type="dxa"/>
          </w:tcPr>
          <w:p w14:paraId="221123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КР2-М38</w:t>
            </w:r>
          </w:p>
        </w:tc>
        <w:tc>
          <w:tcPr>
            <w:tcW w:w="1134" w:type="dxa"/>
          </w:tcPr>
          <w:p w14:paraId="0693B9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6C37F9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A7A67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7A43020" w14:textId="77777777">
        <w:tc>
          <w:tcPr>
            <w:tcW w:w="1024" w:type="dxa"/>
          </w:tcPr>
          <w:p w14:paraId="0AD919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B2CC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w:t>
            </w:r>
          </w:p>
        </w:tc>
        <w:tc>
          <w:tcPr>
            <w:tcW w:w="1746" w:type="dxa"/>
          </w:tcPr>
          <w:p w14:paraId="776629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Амф. легк. разв.</w:t>
            </w:r>
          </w:p>
        </w:tc>
        <w:tc>
          <w:tcPr>
            <w:tcW w:w="1276" w:type="dxa"/>
          </w:tcPr>
          <w:p w14:paraId="2547C4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АЛ-М37</w:t>
            </w:r>
          </w:p>
        </w:tc>
        <w:tc>
          <w:tcPr>
            <w:tcW w:w="1134" w:type="dxa"/>
          </w:tcPr>
          <w:p w14:paraId="4D4377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304E16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EB16C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F299BAA" w14:textId="77777777">
        <w:tc>
          <w:tcPr>
            <w:tcW w:w="1024" w:type="dxa"/>
          </w:tcPr>
          <w:p w14:paraId="30D703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3A7A7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1746" w:type="dxa"/>
          </w:tcPr>
          <w:p w14:paraId="11C628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Амф. тяж. разв.</w:t>
            </w:r>
          </w:p>
        </w:tc>
        <w:tc>
          <w:tcPr>
            <w:tcW w:w="1276" w:type="dxa"/>
          </w:tcPr>
          <w:p w14:paraId="7A16CD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АТ-2М34Р</w:t>
            </w:r>
          </w:p>
        </w:tc>
        <w:tc>
          <w:tcPr>
            <w:tcW w:w="1134" w:type="dxa"/>
          </w:tcPr>
          <w:p w14:paraId="57E41E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6574F8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37D0B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B548775" w14:textId="77777777">
        <w:tc>
          <w:tcPr>
            <w:tcW w:w="1024" w:type="dxa"/>
          </w:tcPr>
          <w:p w14:paraId="7A45C1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11904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w:t>
            </w:r>
          </w:p>
        </w:tc>
        <w:tc>
          <w:tcPr>
            <w:tcW w:w="1746" w:type="dxa"/>
          </w:tcPr>
          <w:p w14:paraId="17C4EC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 крейс.</w:t>
            </w:r>
          </w:p>
        </w:tc>
        <w:tc>
          <w:tcPr>
            <w:tcW w:w="1276" w:type="dxa"/>
          </w:tcPr>
          <w:p w14:paraId="78C067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МК1-3М33</w:t>
            </w:r>
          </w:p>
        </w:tc>
        <w:tc>
          <w:tcPr>
            <w:tcW w:w="1134" w:type="dxa"/>
          </w:tcPr>
          <w:p w14:paraId="08526B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5CF542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7F9F5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A5B31F0" w14:textId="77777777">
        <w:tc>
          <w:tcPr>
            <w:tcW w:w="1024" w:type="dxa"/>
          </w:tcPr>
          <w:p w14:paraId="54DD77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F4828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w:t>
            </w:r>
          </w:p>
        </w:tc>
        <w:tc>
          <w:tcPr>
            <w:tcW w:w="1746" w:type="dxa"/>
          </w:tcPr>
          <w:p w14:paraId="1E4CDD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 крейс.</w:t>
            </w:r>
          </w:p>
        </w:tc>
        <w:tc>
          <w:tcPr>
            <w:tcW w:w="1276" w:type="dxa"/>
          </w:tcPr>
          <w:p w14:paraId="05E4AA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МК2-3М35</w:t>
            </w:r>
          </w:p>
        </w:tc>
        <w:tc>
          <w:tcPr>
            <w:tcW w:w="1134" w:type="dxa"/>
          </w:tcPr>
          <w:p w14:paraId="306DEB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03FD23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1468B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D68E3C3" w14:textId="77777777">
        <w:tc>
          <w:tcPr>
            <w:tcW w:w="1024" w:type="dxa"/>
          </w:tcPr>
          <w:p w14:paraId="07978E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C48FE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w:t>
            </w:r>
          </w:p>
        </w:tc>
        <w:tc>
          <w:tcPr>
            <w:tcW w:w="1746" w:type="dxa"/>
          </w:tcPr>
          <w:p w14:paraId="7760F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на попл.</w:t>
            </w:r>
          </w:p>
        </w:tc>
        <w:tc>
          <w:tcPr>
            <w:tcW w:w="1276" w:type="dxa"/>
          </w:tcPr>
          <w:p w14:paraId="5F4190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ПР5-БМВ6</w:t>
            </w:r>
          </w:p>
        </w:tc>
        <w:tc>
          <w:tcPr>
            <w:tcW w:w="1134" w:type="dxa"/>
          </w:tcPr>
          <w:p w14:paraId="7144AC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72A7B1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652B1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123DDC2" w14:textId="77777777">
        <w:tc>
          <w:tcPr>
            <w:tcW w:w="1024" w:type="dxa"/>
          </w:tcPr>
          <w:p w14:paraId="4BF695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DCA35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w:t>
            </w:r>
          </w:p>
        </w:tc>
        <w:tc>
          <w:tcPr>
            <w:tcW w:w="1746" w:type="dxa"/>
          </w:tcPr>
          <w:p w14:paraId="61803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Р7 на попл.</w:t>
            </w:r>
          </w:p>
        </w:tc>
        <w:tc>
          <w:tcPr>
            <w:tcW w:w="1276" w:type="dxa"/>
          </w:tcPr>
          <w:p w14:paraId="0F2C6B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ПР7-БМВ6</w:t>
            </w:r>
          </w:p>
        </w:tc>
        <w:tc>
          <w:tcPr>
            <w:tcW w:w="1134" w:type="dxa"/>
          </w:tcPr>
          <w:p w14:paraId="36221D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55E3B5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BBA32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99D9A15" w14:textId="77777777">
        <w:tc>
          <w:tcPr>
            <w:tcW w:w="1024" w:type="dxa"/>
          </w:tcPr>
          <w:p w14:paraId="67FF4D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84DAC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w:t>
            </w:r>
          </w:p>
        </w:tc>
        <w:tc>
          <w:tcPr>
            <w:tcW w:w="1746" w:type="dxa"/>
          </w:tcPr>
          <w:p w14:paraId="66D8D1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 на попл.</w:t>
            </w:r>
          </w:p>
        </w:tc>
        <w:tc>
          <w:tcPr>
            <w:tcW w:w="1276" w:type="dxa"/>
          </w:tcPr>
          <w:p w14:paraId="26DCBF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ПИ3-БМВ6</w:t>
            </w:r>
          </w:p>
        </w:tc>
        <w:tc>
          <w:tcPr>
            <w:tcW w:w="1134" w:type="dxa"/>
          </w:tcPr>
          <w:p w14:paraId="7DB229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36DC37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9547F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83E5A90" w14:textId="77777777">
        <w:tc>
          <w:tcPr>
            <w:tcW w:w="1024" w:type="dxa"/>
          </w:tcPr>
          <w:p w14:paraId="2E2CFE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F3DC3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w:t>
            </w:r>
          </w:p>
        </w:tc>
        <w:tc>
          <w:tcPr>
            <w:tcW w:w="1746" w:type="dxa"/>
          </w:tcPr>
          <w:p w14:paraId="4F7110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 на попл.</w:t>
            </w:r>
          </w:p>
        </w:tc>
        <w:tc>
          <w:tcPr>
            <w:tcW w:w="1276" w:type="dxa"/>
          </w:tcPr>
          <w:p w14:paraId="3F8A81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ПИ3-Юп6</w:t>
            </w:r>
          </w:p>
        </w:tc>
        <w:tc>
          <w:tcPr>
            <w:tcW w:w="1134" w:type="dxa"/>
          </w:tcPr>
          <w:p w14:paraId="3F9078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246383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8BD7B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772554C" w14:textId="77777777">
        <w:tc>
          <w:tcPr>
            <w:tcW w:w="1024" w:type="dxa"/>
          </w:tcPr>
          <w:p w14:paraId="4B2521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Дополн.</w:t>
            </w:r>
          </w:p>
        </w:tc>
        <w:tc>
          <w:tcPr>
            <w:tcW w:w="1024" w:type="dxa"/>
          </w:tcPr>
          <w:p w14:paraId="6A8027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w:t>
            </w:r>
          </w:p>
        </w:tc>
        <w:tc>
          <w:tcPr>
            <w:tcW w:w="1746" w:type="dxa"/>
          </w:tcPr>
          <w:p w14:paraId="517D9E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 сварн.</w:t>
            </w:r>
          </w:p>
        </w:tc>
        <w:tc>
          <w:tcPr>
            <w:tcW w:w="1276" w:type="dxa"/>
          </w:tcPr>
          <w:p w14:paraId="5B3BA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Р5-БМВ6</w:t>
            </w:r>
          </w:p>
        </w:tc>
        <w:tc>
          <w:tcPr>
            <w:tcW w:w="1134" w:type="dxa"/>
          </w:tcPr>
          <w:p w14:paraId="1AA18C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42A3CE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1369E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0F9E47A" w14:textId="77777777">
        <w:tc>
          <w:tcPr>
            <w:tcW w:w="1024" w:type="dxa"/>
          </w:tcPr>
          <w:p w14:paraId="083F27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w:t>
            </w:r>
          </w:p>
        </w:tc>
        <w:tc>
          <w:tcPr>
            <w:tcW w:w="1024" w:type="dxa"/>
          </w:tcPr>
          <w:p w14:paraId="79DBC3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EF368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трубч. фюз. для</w:t>
            </w:r>
          </w:p>
        </w:tc>
        <w:tc>
          <w:tcPr>
            <w:tcW w:w="1276" w:type="dxa"/>
          </w:tcPr>
          <w:p w14:paraId="5B0D94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307FB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5436EC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A274E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BC33094" w14:textId="77777777">
        <w:tc>
          <w:tcPr>
            <w:tcW w:w="1024" w:type="dxa"/>
          </w:tcPr>
          <w:p w14:paraId="7DBEED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0A8E3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A2F1C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w:t>
            </w:r>
          </w:p>
        </w:tc>
        <w:tc>
          <w:tcPr>
            <w:tcW w:w="1276" w:type="dxa"/>
          </w:tcPr>
          <w:p w14:paraId="4C747A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9102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50C44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72A1FF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C5C721E" w14:textId="77777777">
        <w:tc>
          <w:tcPr>
            <w:tcW w:w="1024" w:type="dxa"/>
          </w:tcPr>
          <w:p w14:paraId="1A2B6B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ED7DB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w:t>
            </w:r>
          </w:p>
        </w:tc>
        <w:tc>
          <w:tcPr>
            <w:tcW w:w="1746" w:type="dxa"/>
          </w:tcPr>
          <w:p w14:paraId="09FF5D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 сварн.</w:t>
            </w:r>
          </w:p>
        </w:tc>
        <w:tc>
          <w:tcPr>
            <w:tcW w:w="1276" w:type="dxa"/>
          </w:tcPr>
          <w:p w14:paraId="24B7C9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И7-БМВ6 </w:t>
            </w:r>
          </w:p>
        </w:tc>
        <w:tc>
          <w:tcPr>
            <w:tcW w:w="1134" w:type="dxa"/>
          </w:tcPr>
          <w:p w14:paraId="39CD13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0B78BE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2218E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76DBC5F" w14:textId="77777777">
        <w:tc>
          <w:tcPr>
            <w:tcW w:w="1024" w:type="dxa"/>
          </w:tcPr>
          <w:p w14:paraId="1192BC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5429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48BD3D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трубч. фюз. для</w:t>
            </w:r>
          </w:p>
        </w:tc>
        <w:tc>
          <w:tcPr>
            <w:tcW w:w="1276" w:type="dxa"/>
          </w:tcPr>
          <w:p w14:paraId="1EEB60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6D8AB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12515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6C38F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DFEEB83" w14:textId="77777777">
        <w:tc>
          <w:tcPr>
            <w:tcW w:w="1024" w:type="dxa"/>
          </w:tcPr>
          <w:p w14:paraId="67E059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4E0C7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E45DB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w:t>
            </w:r>
          </w:p>
        </w:tc>
        <w:tc>
          <w:tcPr>
            <w:tcW w:w="1276" w:type="dxa"/>
          </w:tcPr>
          <w:p w14:paraId="38F028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04347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01A05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614F65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A34C57D" w14:textId="77777777">
        <w:tc>
          <w:tcPr>
            <w:tcW w:w="1024" w:type="dxa"/>
          </w:tcPr>
          <w:p w14:paraId="779DD0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7C674F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w:t>
            </w:r>
          </w:p>
        </w:tc>
        <w:tc>
          <w:tcPr>
            <w:tcW w:w="1746" w:type="dxa"/>
          </w:tcPr>
          <w:p w14:paraId="227225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 сварн.</w:t>
            </w:r>
          </w:p>
        </w:tc>
        <w:tc>
          <w:tcPr>
            <w:tcW w:w="1276" w:type="dxa"/>
          </w:tcPr>
          <w:p w14:paraId="1002F6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Д2-БМВ6 </w:t>
            </w:r>
          </w:p>
        </w:tc>
        <w:tc>
          <w:tcPr>
            <w:tcW w:w="1134" w:type="dxa"/>
          </w:tcPr>
          <w:p w14:paraId="5CAEC3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25</w:t>
            </w:r>
          </w:p>
        </w:tc>
        <w:tc>
          <w:tcPr>
            <w:tcW w:w="822" w:type="dxa"/>
          </w:tcPr>
          <w:p w14:paraId="379D70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DF279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59A8631" w14:textId="77777777">
        <w:tc>
          <w:tcPr>
            <w:tcW w:w="1024" w:type="dxa"/>
          </w:tcPr>
          <w:p w14:paraId="65891B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80368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15D22A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трубч. фюз. для</w:t>
            </w:r>
          </w:p>
        </w:tc>
        <w:tc>
          <w:tcPr>
            <w:tcW w:w="1276" w:type="dxa"/>
          </w:tcPr>
          <w:p w14:paraId="3AA60F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F9D07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63190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670EF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03A7C31" w14:textId="77777777">
        <w:tc>
          <w:tcPr>
            <w:tcW w:w="1024" w:type="dxa"/>
          </w:tcPr>
          <w:p w14:paraId="041AD8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4EB94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CB819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w:t>
            </w:r>
          </w:p>
        </w:tc>
        <w:tc>
          <w:tcPr>
            <w:tcW w:w="1276" w:type="dxa"/>
          </w:tcPr>
          <w:p w14:paraId="2DAD56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DCE44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D3215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257F5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E36A157" w14:textId="77777777">
        <w:tc>
          <w:tcPr>
            <w:tcW w:w="1024" w:type="dxa"/>
          </w:tcPr>
          <w:p w14:paraId="7EBB22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6C16BD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c>
          <w:tcPr>
            <w:tcW w:w="1746" w:type="dxa"/>
          </w:tcPr>
          <w:p w14:paraId="3F7DCF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 сварн.</w:t>
            </w:r>
          </w:p>
        </w:tc>
        <w:tc>
          <w:tcPr>
            <w:tcW w:w="1276" w:type="dxa"/>
          </w:tcPr>
          <w:p w14:paraId="587C05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Р7-БМВ6</w:t>
            </w:r>
          </w:p>
        </w:tc>
        <w:tc>
          <w:tcPr>
            <w:tcW w:w="1134" w:type="dxa"/>
          </w:tcPr>
          <w:p w14:paraId="28D8B9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w:t>
            </w:r>
          </w:p>
        </w:tc>
        <w:tc>
          <w:tcPr>
            <w:tcW w:w="822" w:type="dxa"/>
          </w:tcPr>
          <w:p w14:paraId="1D4F52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071F13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1129A3D" w14:textId="77777777">
        <w:tc>
          <w:tcPr>
            <w:tcW w:w="1024" w:type="dxa"/>
          </w:tcPr>
          <w:p w14:paraId="20D856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66EF8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A4BC5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трубч. фюз. для</w:t>
            </w:r>
          </w:p>
        </w:tc>
        <w:tc>
          <w:tcPr>
            <w:tcW w:w="1276" w:type="dxa"/>
          </w:tcPr>
          <w:p w14:paraId="17DF42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AF5A8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D4328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4703E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82602F2" w14:textId="77777777">
        <w:tc>
          <w:tcPr>
            <w:tcW w:w="1024" w:type="dxa"/>
          </w:tcPr>
          <w:p w14:paraId="61B3EB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E6169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A1195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w:t>
            </w:r>
          </w:p>
        </w:tc>
        <w:tc>
          <w:tcPr>
            <w:tcW w:w="1276" w:type="dxa"/>
          </w:tcPr>
          <w:p w14:paraId="5F9A6F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2B99B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659FB9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B9D2F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47B724F" w14:textId="77777777">
        <w:tc>
          <w:tcPr>
            <w:tcW w:w="1024" w:type="dxa"/>
          </w:tcPr>
          <w:p w14:paraId="054BBE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45D264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w:t>
            </w:r>
          </w:p>
        </w:tc>
        <w:tc>
          <w:tcPr>
            <w:tcW w:w="1746" w:type="dxa"/>
          </w:tcPr>
          <w:p w14:paraId="336B37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 дерев.</w:t>
            </w:r>
          </w:p>
        </w:tc>
        <w:tc>
          <w:tcPr>
            <w:tcW w:w="1276" w:type="dxa"/>
          </w:tcPr>
          <w:p w14:paraId="333C05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МР5-БМВ6</w:t>
            </w:r>
          </w:p>
        </w:tc>
        <w:tc>
          <w:tcPr>
            <w:tcW w:w="1134" w:type="dxa"/>
          </w:tcPr>
          <w:p w14:paraId="20B0E8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3DC7D5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65275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D09BDCA" w14:textId="77777777">
        <w:tc>
          <w:tcPr>
            <w:tcW w:w="1024" w:type="dxa"/>
          </w:tcPr>
          <w:p w14:paraId="5EDCFF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5F3C80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2F241E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лодк. к сам.</w:t>
            </w:r>
          </w:p>
        </w:tc>
        <w:tc>
          <w:tcPr>
            <w:tcW w:w="1276" w:type="dxa"/>
          </w:tcPr>
          <w:p w14:paraId="17C2D6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8B31C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A55FF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504047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3DEA80F" w14:textId="77777777">
        <w:tc>
          <w:tcPr>
            <w:tcW w:w="1024" w:type="dxa"/>
          </w:tcPr>
          <w:p w14:paraId="09C2CC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11261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7E3D9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w:t>
            </w:r>
          </w:p>
        </w:tc>
        <w:tc>
          <w:tcPr>
            <w:tcW w:w="1276" w:type="dxa"/>
          </w:tcPr>
          <w:p w14:paraId="1BC7E7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F16F9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0F726D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33DF98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25F11FA" w14:textId="77777777">
        <w:tc>
          <w:tcPr>
            <w:tcW w:w="1024" w:type="dxa"/>
          </w:tcPr>
          <w:p w14:paraId="2FE1FE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BEE21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w:t>
            </w:r>
          </w:p>
        </w:tc>
        <w:tc>
          <w:tcPr>
            <w:tcW w:w="1746" w:type="dxa"/>
          </w:tcPr>
          <w:p w14:paraId="498A64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 дерев.</w:t>
            </w:r>
          </w:p>
        </w:tc>
        <w:tc>
          <w:tcPr>
            <w:tcW w:w="1276" w:type="dxa"/>
          </w:tcPr>
          <w:p w14:paraId="5D4653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МР6-БМВ6</w:t>
            </w:r>
          </w:p>
        </w:tc>
        <w:tc>
          <w:tcPr>
            <w:tcW w:w="1134" w:type="dxa"/>
          </w:tcPr>
          <w:p w14:paraId="6E0FE6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w:t>
            </w:r>
          </w:p>
        </w:tc>
        <w:tc>
          <w:tcPr>
            <w:tcW w:w="822" w:type="dxa"/>
          </w:tcPr>
          <w:p w14:paraId="7319D9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1CA20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B9D8DBA" w14:textId="77777777">
        <w:tc>
          <w:tcPr>
            <w:tcW w:w="1024" w:type="dxa"/>
          </w:tcPr>
          <w:p w14:paraId="144155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2976F3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5368F3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лодк. к сам.</w:t>
            </w:r>
          </w:p>
        </w:tc>
        <w:tc>
          <w:tcPr>
            <w:tcW w:w="1276" w:type="dxa"/>
          </w:tcPr>
          <w:p w14:paraId="7C49F3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C081B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1E253C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157CB0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87AF1F4" w14:textId="77777777">
        <w:tc>
          <w:tcPr>
            <w:tcW w:w="1024" w:type="dxa"/>
          </w:tcPr>
          <w:p w14:paraId="165319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4" w:type="dxa"/>
          </w:tcPr>
          <w:p w14:paraId="0D1553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46" w:type="dxa"/>
          </w:tcPr>
          <w:p w14:paraId="063D22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w:t>
            </w:r>
          </w:p>
        </w:tc>
        <w:tc>
          <w:tcPr>
            <w:tcW w:w="1276" w:type="dxa"/>
          </w:tcPr>
          <w:p w14:paraId="725EEE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EE871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2" w:type="dxa"/>
          </w:tcPr>
          <w:p w14:paraId="764EE6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751" w:type="dxa"/>
          </w:tcPr>
          <w:p w14:paraId="4BF31B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2FA0F9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(351).</w:t>
      </w:r>
    </w:p>
    <w:p w14:paraId="4D9097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345A05"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августа 1929 г. УВВС РККА составлен Пятилетний план развития опытного самолетостроения, включавший разработку 62 новых и модифицированных самолетов (34 сухопутных и 28 морских), в котором самолеты МИ-3 и МИ-4 шли 55-м и 56-м пунктами, что свидетельствовало о второстепенности этого задания.</w:t>
      </w:r>
    </w:p>
    <w:p w14:paraId="256E6941"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сентября 1929 г. Председатель Правления Авиатреста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17C8AA9F"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 Председатель Правления Авиатреста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Авиатрестом приняты не будут, с исключением их из программы работ».</w:t>
      </w:r>
    </w:p>
    <w:p w14:paraId="08465E99"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0EA7B5FA"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52FCF99B"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24AEC25C"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августа 1929 г. в Пятилетнем плане развития опытного самолетостроения УВВС РККА значились работы по 62 самолетам (34 сухопутных и 28 морских), в т.ч. в п. 59 предлагалось ЦКБ спроектировать, а заводу №25 построить экспериментальный фюзеляж для самолета ДИ-2 БМВ-6 со сварным трубчатым каркасом вместо существующего цельнодеревянного выклеечного.</w:t>
      </w:r>
    </w:p>
    <w:p w14:paraId="5F631B03"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Такой фюзеляж построен не был, а в конце 1930 г. все работы по теме прекращены (24901).</w:t>
      </w:r>
    </w:p>
    <w:p w14:paraId="781028E3" w14:textId="77777777" w:rsidR="00002037" w:rsidRPr="00142305" w:rsidRDefault="00002037" w:rsidP="00002037">
      <w:pPr>
        <w:spacing w:after="0" w:line="240" w:lineRule="auto"/>
        <w:jc w:val="both"/>
        <w:rPr>
          <w:rFonts w:ascii="Times New Roman" w:hAnsi="Times New Roman"/>
          <w:color w:val="0070C0"/>
          <w:sz w:val="16"/>
          <w:szCs w:val="16"/>
        </w:rPr>
      </w:pPr>
    </w:p>
    <w:p w14:paraId="1EFD94C3"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составленном 11 августа 1929 г. Пятилетнем плане развития опытного самолетостроения УВВС РККА значились работы по 62 самолетам (34 сухопутных и 28 морских), в т.ч. в п. 13 предлагалось выделить 100000 руб. на разработку, постройку и испытания самолета НД-3 с двигателей М-32 или М-34 заводу №25 (при этом УВВС работы по базовому варианту самолета с БМВ-6 также считал нужным оставить, но финансировать меньше – см. выше).</w:t>
      </w:r>
    </w:p>
    <w:p w14:paraId="0140BFE8"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Предложение принято в работу Центральным конструкторским бюро не было.</w:t>
      </w:r>
    </w:p>
    <w:p w14:paraId="2C0ECA33"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Одноместный истребитель И-3 БМВ-6 разрабатывался на основе двухместного 2И-Н1 (ДИ-1), «получив в наследство» его большие размеры. Это был главный недостаток самолета, определивший его слабую маневренность. Зато когда вновь был поставлен вопрос об истребителе одноместном, его конструктор Н.Н. Поликарпов попытался этим воспользоваться, разместив в длинной хвостовой балке фюзеляжа вторую кабину с подвижной пулеметной установкой.</w:t>
      </w:r>
    </w:p>
    <w:p w14:paraId="4E6FD2BB"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этом было возможно удлинить отсек между кабиной летчика и двигателем, что позволило бы довести запас топлива до требуемого Заказчиком и сохранить центровку за счет смещения двигателя вперед, но Поликарпов этим не воспользовался, поскольку это вело бы к дальнейшему росту веса и необходимости перепроектирования всего самолета.</w:t>
      </w:r>
    </w:p>
    <w:p w14:paraId="32F42ADC"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Штопорные свойства сделанного путем простого добавления второй кабины и увеличения несущей поверхности самолета ДИ-2 в сравнении с И-3 ухудшились, поиск путей их улучшения пошел в неверном направлении, и кончилось дело катастрофой опытного образца.</w:t>
      </w:r>
    </w:p>
    <w:p w14:paraId="5C1D10B0" w14:textId="77777777" w:rsidR="00002037" w:rsidRPr="00142305" w:rsidRDefault="00002037" w:rsidP="000020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Задача создания двухместного многоцелевого самолета с летными данными на уровне одноместного истребителя оказалась сложнее, чем казалась на первый взгляд. Тем не менее, разработка таких самолетов продолжилась и за рубежом, и в СССР (24901).</w:t>
      </w:r>
    </w:p>
    <w:p w14:paraId="621616D0" w14:textId="77777777" w:rsidR="00002037" w:rsidRPr="00142305" w:rsidRDefault="00002037" w:rsidP="00002037">
      <w:pPr>
        <w:spacing w:after="0" w:line="240" w:lineRule="auto"/>
        <w:jc w:val="both"/>
        <w:rPr>
          <w:rFonts w:ascii="Times New Roman" w:hAnsi="Times New Roman"/>
          <w:color w:val="0070C0"/>
          <w:sz w:val="16"/>
          <w:szCs w:val="16"/>
        </w:rPr>
      </w:pPr>
    </w:p>
    <w:p w14:paraId="3F1ED67F" w14:textId="77777777" w:rsidR="00B25AD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D179E7B" w14:textId="77777777" w:rsidR="00B25ADA" w:rsidRPr="00743EAE" w:rsidRDefault="00B25AD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278E15" w14:textId="77777777" w:rsidR="00B25ADA" w:rsidRPr="00743EAE" w:rsidRDefault="00B25ADA" w:rsidP="00743EAE">
      <w:pPr>
        <w:pStyle w:val="75"/>
        <w:shd w:val="clear" w:color="auto" w:fill="auto"/>
        <w:spacing w:line="240" w:lineRule="auto"/>
        <w:ind w:firstLine="0"/>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августа 1929 г. в «Журнале артиллерийского комитета» последовала вы</w:t>
      </w:r>
      <w:r w:rsidRPr="00743EAE">
        <w:rPr>
          <w:rFonts w:ascii="Times New Roman" w:hAnsi="Times New Roman"/>
          <w:color w:val="000000" w:themeColor="text1"/>
          <w:sz w:val="16"/>
          <w:szCs w:val="16"/>
        </w:rPr>
        <w:softHyphen/>
        <w:t>дача задания на ее разработку гаубицы. Отдельно стоит отметить, что калибр будущего орудия жестко не оговаривался: в ходе Первой мировой во</w:t>
      </w:r>
      <w:r w:rsidRPr="00743EAE">
        <w:rPr>
          <w:rFonts w:ascii="Times New Roman" w:hAnsi="Times New Roman"/>
          <w:color w:val="000000" w:themeColor="text1"/>
          <w:sz w:val="16"/>
          <w:szCs w:val="16"/>
        </w:rPr>
        <w:softHyphen/>
        <w:t>йны ряд стран использовали для решения тех же боевых задач, что стояли перед 122-мм гау</w:t>
      </w:r>
      <w:r w:rsidRPr="00743EAE">
        <w:rPr>
          <w:rFonts w:ascii="Times New Roman" w:hAnsi="Times New Roman"/>
          <w:color w:val="000000" w:themeColor="text1"/>
          <w:sz w:val="16"/>
          <w:szCs w:val="16"/>
        </w:rPr>
        <w:softHyphen/>
        <w:t>бицами, орудия меньшего калибра. В качестве примера можно привести 114-мм британские гаубицы Виккерса или 105-мм немецкие систе</w:t>
      </w:r>
      <w:r w:rsidRPr="00743EAE">
        <w:rPr>
          <w:rFonts w:ascii="Times New Roman" w:hAnsi="Times New Roman"/>
          <w:color w:val="000000" w:themeColor="text1"/>
          <w:sz w:val="16"/>
          <w:szCs w:val="16"/>
        </w:rPr>
        <w:softHyphen/>
        <w:t>мы того же типа и назначения. В результате к рассмотрению приняли варианты с калибром в диапазоне 107—122 мм (12124).</w:t>
      </w:r>
    </w:p>
    <w:p w14:paraId="3E82745A" w14:textId="77777777" w:rsidR="00B25ADA" w:rsidRPr="00743EAE" w:rsidRDefault="00B25ADA" w:rsidP="00743EAE">
      <w:pPr>
        <w:pStyle w:val="75"/>
        <w:shd w:val="clear" w:color="auto" w:fill="auto"/>
        <w:spacing w:line="240" w:lineRule="auto"/>
        <w:ind w:firstLine="0"/>
        <w:jc w:val="both"/>
        <w:rPr>
          <w:rFonts w:ascii="Times New Roman" w:hAnsi="Times New Roman"/>
          <w:color w:val="000000" w:themeColor="text1"/>
          <w:sz w:val="16"/>
          <w:szCs w:val="16"/>
        </w:rPr>
      </w:pPr>
    </w:p>
    <w:p w14:paraId="2DB6676E" w14:textId="77777777" w:rsidR="005A255E"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9AAAC6B" w14:textId="77777777" w:rsidR="005A255E" w:rsidRPr="00743EAE" w:rsidRDefault="005A255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3A56D52" w14:textId="77777777" w:rsidR="005A255E" w:rsidRPr="00743EAE" w:rsidRDefault="005A255E" w:rsidP="00743EAE">
      <w:pPr>
        <w:pStyle w:val="a3"/>
        <w:rPr>
          <w:color w:val="000000" w:themeColor="text1"/>
          <w:lang w:val="ru-RU"/>
        </w:rPr>
      </w:pPr>
      <w:r w:rsidRPr="00743EAE">
        <w:rPr>
          <w:color w:val="000000" w:themeColor="text1"/>
          <w:lang w:val="ru-RU"/>
        </w:rPr>
        <w:t>11 августа 1929 корабли Амурской флотилии в от</w:t>
      </w:r>
      <w:r w:rsidRPr="00743EAE">
        <w:rPr>
          <w:color w:val="000000" w:themeColor="text1"/>
          <w:lang w:val="ru-RU"/>
        </w:rPr>
        <w:softHyphen/>
        <w:t>вет на попытки белых переправиться на наш берег обстреляли позиции противника и высадили несколько десантов на китайскую территорию (15819).</w:t>
      </w:r>
    </w:p>
    <w:p w14:paraId="6C5FC491" w14:textId="77777777" w:rsidR="005A255E" w:rsidRPr="00743EAE" w:rsidRDefault="005A255E" w:rsidP="00743EAE">
      <w:pPr>
        <w:pStyle w:val="a3"/>
        <w:rPr>
          <w:color w:val="000000" w:themeColor="text1"/>
          <w:lang w:val="ru-RU"/>
        </w:rPr>
      </w:pPr>
    </w:p>
    <w:p w14:paraId="3104F074" w14:textId="77777777" w:rsidR="005A255E" w:rsidRPr="00743EAE" w:rsidRDefault="005A255E" w:rsidP="00743EAE">
      <w:pPr>
        <w:pStyle w:val="a3"/>
        <w:rPr>
          <w:color w:val="000000" w:themeColor="text1"/>
          <w:lang w:val="ru-RU"/>
        </w:rPr>
      </w:pPr>
      <w:r w:rsidRPr="00743EAE">
        <w:rPr>
          <w:color w:val="000000" w:themeColor="text1"/>
          <w:lang w:val="ru-RU"/>
        </w:rPr>
        <w:t>11 августа 1929 начались боевые действия на реке Сунгари (15820).</w:t>
      </w:r>
    </w:p>
    <w:p w14:paraId="25895CB2" w14:textId="77777777" w:rsidR="005A255E" w:rsidRPr="00743EAE" w:rsidRDefault="005A255E" w:rsidP="00743EAE">
      <w:pPr>
        <w:pStyle w:val="a3"/>
        <w:rPr>
          <w:color w:val="000000" w:themeColor="text1"/>
          <w:lang w:val="ru-RU"/>
        </w:rPr>
      </w:pPr>
    </w:p>
    <w:p w14:paraId="21B5E83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5A9B424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4986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августа 1929 были столкновения на советско-китайской границе (3481).</w:t>
      </w:r>
    </w:p>
    <w:p w14:paraId="4CABD4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FDEF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 13 августа 1929 г. Дальневосточный военный флот и приданные им десантные части произвели специальные операции в районах наибольшей активности китайских и белогвардейских формирований, а именно в селах Черняево, Полынь, Восемь Балаганов и Тю-Тюнай. Но обстрелы и провокационные вылазки после этого усилились, особенно в начале октября (9978).</w:t>
      </w:r>
    </w:p>
    <w:p w14:paraId="06D864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68AB1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августа 1929 боевые действия на реке Сунгари начались. На следующее утро Р-1 из 40-й эскадрильи им. В.И. Ленина бомбили китайские корабли. Авиация Чжан Сюэляна в боях участия не принимала. Лишь в разведсводке от 17 числа подтвердили наличие трех китайских самолетов в районе ст. Маньчжурия, а 28 августа в разведс</w:t>
      </w:r>
      <w:r w:rsidRPr="00743EAE">
        <w:rPr>
          <w:rFonts w:ascii="Times New Roman" w:hAnsi="Times New Roman"/>
          <w:color w:val="000000" w:themeColor="text1"/>
          <w:sz w:val="16"/>
          <w:szCs w:val="16"/>
        </w:rPr>
        <w:softHyphen/>
        <w:t>водке отметили, что в тот день в райо</w:t>
      </w:r>
      <w:r w:rsidRPr="00743EAE">
        <w:rPr>
          <w:rFonts w:ascii="Times New Roman" w:hAnsi="Times New Roman"/>
          <w:color w:val="000000" w:themeColor="text1"/>
          <w:sz w:val="16"/>
          <w:szCs w:val="16"/>
        </w:rPr>
        <w:softHyphen/>
        <w:t>не Чжалайнор разбился один из трех имевшихся там китайских самолетов. 31 августа разведчики сообщили, что из Мукдена в направлении ст. Маньч</w:t>
      </w:r>
      <w:r w:rsidRPr="00743EAE">
        <w:rPr>
          <w:rFonts w:ascii="Times New Roman" w:hAnsi="Times New Roman"/>
          <w:color w:val="000000" w:themeColor="text1"/>
          <w:sz w:val="16"/>
          <w:szCs w:val="16"/>
        </w:rPr>
        <w:softHyphen/>
        <w:t>журия отправлен авиаотряд из 20 са</w:t>
      </w:r>
      <w:r w:rsidRPr="00743EAE">
        <w:rPr>
          <w:rFonts w:ascii="Times New Roman" w:hAnsi="Times New Roman"/>
          <w:color w:val="000000" w:themeColor="text1"/>
          <w:sz w:val="16"/>
          <w:szCs w:val="16"/>
        </w:rPr>
        <w:softHyphen/>
        <w:t>молетов. Далее каких-либо упомина</w:t>
      </w:r>
      <w:r w:rsidRPr="00743EAE">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743EAE">
        <w:rPr>
          <w:rFonts w:ascii="Times New Roman" w:hAnsi="Times New Roman"/>
          <w:color w:val="000000" w:themeColor="text1"/>
          <w:sz w:val="16"/>
          <w:szCs w:val="16"/>
        </w:rPr>
        <w:softHyphen/>
        <w:t>ров и двух зенитных орудий (тип и ко</w:t>
      </w:r>
      <w:r w:rsidRPr="00743EAE">
        <w:rPr>
          <w:rFonts w:ascii="Times New Roman" w:hAnsi="Times New Roman"/>
          <w:color w:val="000000" w:themeColor="text1"/>
          <w:sz w:val="16"/>
          <w:szCs w:val="16"/>
        </w:rPr>
        <w:softHyphen/>
        <w:t>личество самолетов разведчики не смогли установить) (11216).</w:t>
      </w:r>
    </w:p>
    <w:p w14:paraId="01D236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7D8F2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3E938B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32815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августа 1929 в Цюрихе создано Агентство по отправке в Палестину евреев (4962).</w:t>
      </w:r>
    </w:p>
    <w:p w14:paraId="1D99399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43B5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августа 1929 Иран и Ирак подписали договор о дружбе (3907,157).</w:t>
      </w:r>
    </w:p>
    <w:p w14:paraId="32A8A9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7EA5B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4A7A57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8272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августа 1929 в протоколе совещания у нач. ВВС было зафиксировано, что ТУ на Р-5 будут окончательно утверждены к 1 октября при условии, что Авиатрест 3-й экз. опытной машины обязан выпустить не позже 20 августа со всеми переделками и изменениями, которые внесены в процессе испытаний 1 и 2 экз. (2351,240).</w:t>
      </w:r>
    </w:p>
    <w:p w14:paraId="6D662D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DE65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 этом же совещании было согласовано, что вопрос о заказе И-3 на 29/30 г. будет окончательно решен через месяц после передачи в части ВВС для эксплуатации 12 самолетов И-3 с переделанными рулями глубины и др. переделками, изложенными в письме зам. нач. ВВС N 2401 и согласованным между Авиатрестом и УВВС. (2351,240).</w:t>
      </w:r>
    </w:p>
    <w:p w14:paraId="05EB3B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C93CD42"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августа 1929 г. в протоколе совещания у Начальника ВВС было согласовано с Авиатрестом, что вопрос о заказе на дальнейший выпуск самолетов И-3 на 1929 / 1930 гг. будет окончательно решен через месяц после передачи в части ВВС для эксплуатации 12 самолетов И-3 с переделанными рулями высоты и др. доработками, изложенными в письме зам начальника ВВС №2401 и согласованными Авиатрестом и УВВС ранее (24887).</w:t>
      </w:r>
    </w:p>
    <w:p w14:paraId="5D3649EC"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2C443CBB" w14:textId="77777777" w:rsidR="003E0887" w:rsidRPr="00743EAE" w:rsidRDefault="003E0887"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0DAACD2" w14:textId="77777777" w:rsidR="003E0887" w:rsidRPr="00743EAE" w:rsidRDefault="003E088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024DACA"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августа 1929:</w:t>
      </w:r>
    </w:p>
    <w:p w14:paraId="50EA63CE"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12: О работниках военной промышленности</w:t>
      </w:r>
    </w:p>
    <w:p w14:paraId="4B03A961"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(ПБ от 8.VIII.29 г., пр. № 92, п. З).</w:t>
      </w:r>
    </w:p>
    <w:p w14:paraId="6685DC61"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(Лебедь, Толоконцев).</w:t>
      </w:r>
    </w:p>
    <w:p w14:paraId="386475E4"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Принять с поправкой предложение президиума ЦКК о работниках военной промышленности.</w:t>
      </w:r>
    </w:p>
    <w:p w14:paraId="010B80F3"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постановления Президиума ЦКК о наложении взысканий и привлечении к ответственности руководящего состава военной промышленности. (Протокол № 38, п. 1 от 12.VIII.1929 г.). Приложение № 1 к п. 12 пр. ПБ № 93.</w:t>
      </w:r>
    </w:p>
    <w:p w14:paraId="315EAAF1"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Архив: </w:t>
      </w:r>
    </w:p>
    <w:p w14:paraId="17D0B007"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РГАСПИ. Ф. 17. Оп. 3. Д. 753. Л. 10-11.</w:t>
      </w:r>
    </w:p>
    <w:p w14:paraId="3BFDBEAB"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1</w:t>
      </w:r>
    </w:p>
    <w:p w14:paraId="10887835"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12 пр. ПБ № 93.</w:t>
      </w:r>
    </w:p>
    <w:p w14:paraId="5E784F63"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постановления Президиума ЦКК о наложении взысканий и привлечении к ответственности руководящего состава военной промышленности.</w:t>
      </w:r>
    </w:p>
    <w:p w14:paraId="488A6367"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 № 38, п. 1 от 12.VIII.1929 г.).</w:t>
      </w:r>
    </w:p>
    <w:p w14:paraId="0014497A"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Политбюро ЦК ВКП(б) своим постановлением от 15 июля 1929 г. просило Президиум ЦКК:</w:t>
      </w:r>
    </w:p>
    <w:p w14:paraId="255385BE"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«Срочно рассмотреть вопрос о наложении взысканий и привлечении к ответственности как нынешнего, так и бывшего руководящего состава военной промышленности (Военпром, ВПУ, трестов и заводов), виновного в недостаточной бдительности к многолетнему и явному вредительству и упущениям в военной промышленности и внести свои предложения в Политбюро».</w:t>
      </w:r>
    </w:p>
    <w:p w14:paraId="103E9B40"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Президиум ЦКК, рассмотрев вопрос о виновности руководящего состава военной промышленности постановляет:</w:t>
      </w:r>
    </w:p>
    <w:p w14:paraId="4CD6A377"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Бывшему начальнику ГВПУ т. Богданову объявить выговор за то, что т. Богданов в своей многолетней работе по руководству военной промышленностью (4</w:t>
      </w:r>
      <w:r w:rsidRPr="00743EAE">
        <w:rPr>
          <w:rFonts w:ascii="Times New Roman" w:hAnsi="Times New Roman"/>
          <w:color w:val="000000" w:themeColor="text1"/>
          <w:sz w:val="16"/>
          <w:szCs w:val="16"/>
        </w:rPr>
        <w:noBreakHyphen/>
        <w:t>5 лет было проявлено чрезмерное доверие к специалистам военной промышленности, в особенности к их верхушке — инж. Михайлову, Дыману и др., не было установлено должного контроля за работой специалистов и не проявлено необходимой бдительности к работе аппаратов военной промышленности, заполненных и зачастую руководимых, как теперь установлено, явно вредительскими элементами.</w:t>
      </w:r>
    </w:p>
    <w:p w14:paraId="6149F56E"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Бывшему начальнику ГВПУ т. Толоконцеву указать на его ошибки, выразившиеся в том что:</w:t>
      </w:r>
    </w:p>
    <w:p w14:paraId="6D5957B2"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 Толоконцевым в своей работе по руководству военной промышленностью (около двух лет; проявлено чрезмерное доверие к специалистам, в особенности к их верхушке — инж. Михайлову, Высочанскому и др., не было установлено должного контроля за работой специалистов и не проявлено необходимой бдительности к работе аппаратов военной промышленности, заполненных и зачастую руководимых, как теперь установлено, явно вредительскими элементами.</w:t>
      </w:r>
    </w:p>
    <w:p w14:paraId="17864698"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 своих докладах правительству и ЦК партии т. Толоконцев давал оптимистическую оценку военной промышленности, принимая некоторые имевшиеся достижения в военной промышленности как показатели общего благополучия в военной промышленности, что содействовало прикрыванию фактического тяжелого положения подготовки военной промышленности.</w:t>
      </w:r>
    </w:p>
    <w:p w14:paraId="154F03AC"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 Толоконцовым не выполнено постановление комиссии ПБ о снятии с руководящей работы в военной промышленности инж. Михайлова.</w:t>
      </w:r>
    </w:p>
    <w:p w14:paraId="134C97C8"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Уже после произведенного ОГПУ ареста инж. Михайлова, как одного из руководителей контр-революционной вредительской организации в военной промышленности, т. Толоконцев, вместо того, чтобы приступить к тщательной проверке деятельности инженера Михайлова, для изжития последствий его работы, стал на его защиту. Так, например, т. Толоконцев даже спустя 9 месяцев после ареста Михайлова писал в ЦК ВКП(б):</w:t>
      </w:r>
    </w:p>
    <w:p w14:paraId="7C679344"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«Считаю, что произведенные в военной промышленности аресты поименованных выше лиц (речь идет об арестованном Михайлове, Дымане, Линберге и Филипповском) основаны на недостаточном изучении и недостаточно проверенном материале».</w:t>
      </w:r>
    </w:p>
    <w:p w14:paraId="2C89A013"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Объявить строгий выговор и снять с занимаемой должности зам. начальника военной промышленности т. Будневичаза то, что:</w:t>
      </w:r>
    </w:p>
    <w:p w14:paraId="36CEC2DC"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Будучи руководителем финансово-плановой работы ВПУ, не принял должных мер к оздоровлению и удовлетворительному использованию оборотных капиталов военной промышленности, что привело, и не могло не привести, к напряженнейшему финансовому положению и кассовым прорывам по отдельным трестам.</w:t>
      </w:r>
    </w:p>
    <w:p w14:paraId="3516301D"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Не принял должных мер к учету и использованию громадного парка запасного оборудования (от 8</w:t>
      </w:r>
      <w:r w:rsidRPr="00743EAE">
        <w:rPr>
          <w:rFonts w:ascii="Times New Roman" w:hAnsi="Times New Roman"/>
          <w:color w:val="000000" w:themeColor="text1"/>
          <w:sz w:val="16"/>
          <w:szCs w:val="16"/>
        </w:rPr>
        <w:noBreakHyphen/>
        <w:t>10 тысяч станков) и в течение ряда лет выписку импортного оборудования проводил без учета имеющегося запаса оборудования у военной промышленности, что приводило и к выписке излишнего оборудования. Кроме того, при выписке оборудования из-заграницы, не принимал мер к ускорению сроков размещения заказов на оборудование.</w:t>
      </w:r>
    </w:p>
    <w:p w14:paraId="2F40993C"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Чрезмерное доверие к специалистам и отсутствие контроля за их работой.</w:t>
      </w:r>
    </w:p>
    <w:p w14:paraId="5C435E53"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Объявить строгий выговор и снять с занимаемой работы председателя Военно-Химического треста т. Хомутова за чрезмерное доверие к аппарату треста и непроверку выполнения работ аппарата, что объективно облегчало работу контр-революционной организации.</w:t>
      </w:r>
    </w:p>
    <w:p w14:paraId="1F867397"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принял мер к своевременной подготовке и проведению плана капитального строительства на 1928/29 г.; не проверял работы своего аппарата по выполнению плана работ, в результате чего задерживается и оттягивается выполнение в установленный срок заданий правительства о мобготовности Военно-Химического треста.</w:t>
      </w:r>
    </w:p>
    <w:p w14:paraId="040D2EBE"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О6ъявить строгий выговор председателю Ружейно-Пулеметного треста т. Бруно за чрезмерное доверие к аппврату треста и непроверку выполнения работ аппарата, что объективно облегчало работу контр-революционной группы.</w:t>
      </w:r>
    </w:p>
    <w:p w14:paraId="08C6DC0F"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Принять к сведению заявление ВСНХ, что в нестоящее время т. Бруно от работы в Ружейно-Пулеметном тресте освобождается.</w:t>
      </w:r>
    </w:p>
    <w:p w14:paraId="4FF4E54B"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Объявить выговор председателю Орудийно-Арсенального Треста тов. Березину за чрезмерное доверие к своему аппарату“и отсутствие проверки работ аппарата, что объективно облегчило работу контр-революционной группы по расстройству подготовки заводов Орудийно-Арсенального треста к обороне.</w:t>
      </w:r>
    </w:p>
    <w:p w14:paraId="010D50C8"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Принять к сведению заявление ВСНХ о том, что т. Березин в настоящее время от работы в Орудийно-Арсенальном тресте освобожден.</w:t>
      </w:r>
    </w:p>
    <w:p w14:paraId="76E0B6A9"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Считать возможным оставление, т. Березина на работе в военной промышленности.</w:t>
      </w:r>
    </w:p>
    <w:p w14:paraId="25CC5F78"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Объявить строгий выговор и снять с занимаемых должностей директора завода “Большевик” т. Королева и директора Мотовилихинского завода т. Чекмарева.</w:t>
      </w:r>
    </w:p>
    <w:p w14:paraId="2C77372B"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За отсутствие всякого контроля за работой специалистов, что объективно облегчило работу вредительской организации по расстройству производств на этих заводах (танки, артиллерия).</w:t>
      </w:r>
    </w:p>
    <w:p w14:paraId="748C256A" w14:textId="77777777" w:rsidR="003E0887" w:rsidRPr="00743EAE" w:rsidRDefault="003E08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Тов. Королев и т. Чекмарев за время своего сравнительно длительного пребывания не должностях директоров заводов не сумели наладить хозяйства своих заводов, которые и до настоящего времени находятся в крайне неорганизованном состоянии (18100).</w:t>
      </w:r>
    </w:p>
    <w:p w14:paraId="3F844792" w14:textId="77777777" w:rsidR="003E0887" w:rsidRPr="00743EAE" w:rsidRDefault="003E0887" w:rsidP="00743EAE">
      <w:pPr>
        <w:spacing w:after="0" w:line="240" w:lineRule="auto"/>
        <w:jc w:val="both"/>
        <w:rPr>
          <w:rFonts w:ascii="Times New Roman" w:hAnsi="Times New Roman"/>
          <w:color w:val="000000" w:themeColor="text1"/>
          <w:sz w:val="16"/>
          <w:szCs w:val="16"/>
        </w:rPr>
      </w:pPr>
    </w:p>
    <w:p w14:paraId="50BA93D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0C5825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426B7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августа 1929 Р-1 из 40-й эскадрильи им. В.И. Ленина бомбили китайские корабли. Авиация Чжан Сюэляна в боях участия не принимала. Лишь в разведсводке от 17 числа подтвердили наличие трех китайских самолетов в районе ст. Маньчжурия, а 28 августа в разведс</w:t>
      </w:r>
      <w:r w:rsidRPr="00743EAE">
        <w:rPr>
          <w:rFonts w:ascii="Times New Roman" w:hAnsi="Times New Roman"/>
          <w:color w:val="000000" w:themeColor="text1"/>
          <w:sz w:val="16"/>
          <w:szCs w:val="16"/>
        </w:rPr>
        <w:softHyphen/>
        <w:t>водке отметили, что в тот день в райо</w:t>
      </w:r>
      <w:r w:rsidRPr="00743EAE">
        <w:rPr>
          <w:rFonts w:ascii="Times New Roman" w:hAnsi="Times New Roman"/>
          <w:color w:val="000000" w:themeColor="text1"/>
          <w:sz w:val="16"/>
          <w:szCs w:val="16"/>
        </w:rPr>
        <w:softHyphen/>
        <w:t>не Чжалайнор разбился один из трех имевшихся там китайских самолетов. 31 августа разведчики сообщили, что из Мукдена в направлении ст. Маньч</w:t>
      </w:r>
      <w:r w:rsidRPr="00743EAE">
        <w:rPr>
          <w:rFonts w:ascii="Times New Roman" w:hAnsi="Times New Roman"/>
          <w:color w:val="000000" w:themeColor="text1"/>
          <w:sz w:val="16"/>
          <w:szCs w:val="16"/>
        </w:rPr>
        <w:softHyphen/>
        <w:t>журия отправлен авиаотряд из 20 са</w:t>
      </w:r>
      <w:r w:rsidRPr="00743EAE">
        <w:rPr>
          <w:rFonts w:ascii="Times New Roman" w:hAnsi="Times New Roman"/>
          <w:color w:val="000000" w:themeColor="text1"/>
          <w:sz w:val="16"/>
          <w:szCs w:val="16"/>
        </w:rPr>
        <w:softHyphen/>
        <w:t>молетов. Далее каких-либо упомина</w:t>
      </w:r>
      <w:r w:rsidRPr="00743EAE">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743EAE">
        <w:rPr>
          <w:rFonts w:ascii="Times New Roman" w:hAnsi="Times New Roman"/>
          <w:color w:val="000000" w:themeColor="text1"/>
          <w:sz w:val="16"/>
          <w:szCs w:val="16"/>
        </w:rPr>
        <w:softHyphen/>
        <w:t>ров и двух зенитных орудий (тип и ко</w:t>
      </w:r>
      <w:r w:rsidRPr="00743EAE">
        <w:rPr>
          <w:rFonts w:ascii="Times New Roman" w:hAnsi="Times New Roman"/>
          <w:color w:val="000000" w:themeColor="text1"/>
          <w:sz w:val="16"/>
          <w:szCs w:val="16"/>
        </w:rPr>
        <w:softHyphen/>
        <w:t>личество самолетов разведчики не смогли установить) (11216).</w:t>
      </w:r>
    </w:p>
    <w:p w14:paraId="6C4EE6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3908F" w14:textId="77777777" w:rsidR="008676F3" w:rsidRPr="00142305" w:rsidRDefault="008676F3" w:rsidP="008676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августа 1929 г. Р-1 из 40-й эскадрильи имени В.И. Ленина бомбили китайские корабли на реке Сунгари (25029).</w:t>
      </w:r>
    </w:p>
    <w:p w14:paraId="11DD782C" w14:textId="77777777" w:rsidR="008676F3" w:rsidRPr="00142305" w:rsidRDefault="008676F3" w:rsidP="008676F3">
      <w:pPr>
        <w:spacing w:after="0" w:line="240" w:lineRule="auto"/>
        <w:jc w:val="both"/>
        <w:rPr>
          <w:rFonts w:ascii="Times New Roman" w:hAnsi="Times New Roman"/>
          <w:color w:val="0070C0"/>
          <w:sz w:val="16"/>
          <w:szCs w:val="16"/>
        </w:rPr>
      </w:pPr>
    </w:p>
    <w:p w14:paraId="29F59D0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E95BEF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1CC67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13 августа 1929 г. в Нижнем Новгороде началась подготовка строительной площадки, а 2 мая 1930 г. состоялась торжественная церемония закладки первого камня автомобильного завода. Работы шли в таком темпе (на стройке трудилось свыше 5 тыс. человек), что уже в ноябре 1931 г. большая часть корпусов была готова для монтажа и отладки оборудования. На месте маленькой деревушки и окружавших ее пустырей быстро рос первоклассный современный автозавод. Первые 25 </w:t>
      </w:r>
      <w:r w:rsidRPr="00743EAE">
        <w:rPr>
          <w:rFonts w:ascii="Times New Roman" w:hAnsi="Times New Roman"/>
          <w:color w:val="000000" w:themeColor="text1"/>
          <w:sz w:val="16"/>
          <w:szCs w:val="16"/>
        </w:rPr>
        <w:lastRenderedPageBreak/>
        <w:t>грузовиков ГАЗ-АА сошли с конвейера нового завода 29 января 1932 г., а с 1 апреля начался их непрерывный выпуск. Грандиозное предприятие, одно из крупнейших в Европе по производству автомобилей, выросло в неслыханно короткий срок - 19 месяцев. "Не дано нам историей тише идти",- говорил В. В. Куйбышев при подписании постановления о строительстве завода. Горьковский автомобильный завод (ГАЗ) не производил автомобили целиком - значительную часть комплектующих изделий поставляли почти четыре десятка предприятий-смежников. Согласовать их работу, добиться высокого качества изделий, строго придерживаться технологической дисциплины - вот нелегкие задачи, стоявшие перед новым заводом, люди которого порой не имели достаточного опыта. Насколько оправдан был путь, по которому пошло наше автомобилестроение? Не лучше ли все сделать своими силами, сэкономив миллионы валютных рублей. Наверное, другой путь был бы тоже возможен. Ознакомившись с постановкой массового производства за рубежом, мы подошли бы к необходимости создать новое станкостроение, которое лишь через несколько лет могло бы поставить нужное оборудование для будущих автозаводов. Параллельно пришлось бы методом проб и ошибок создавать конструкцию, которая бы полностью соответствовала конвейерной технологии. В конечном счете этот путь оказался бы более длинным, длиннее лет на пять. Этого наша экономика позволить себе не могла. И чтобы выиграть время, мы купили знания, опыт, производственное оборудование, начали делать современные автомобили ("Форд", "Автокар"), тракторы ("Интернационал", "Катер-пиллер"), танки ("Виккерс", "Кристи") и многое другое. Стране нужен был быстрый рывок в индустриальную эпоху. Путь, на который она встала, оказался верным. С вводом в строй ГАЗа и АМО, а также целого ряда предприятий-смежников в нашем автомобилестроении была произведена технологическая революция. А когда они полностью освоили массовый выпуск трех базовых моделей, то наша страна смогла получать за год не 4 тыс. машин, как было в 1930 г., а 97 тыс. (1935 г.). Но не надо забывать, что дорогостоящие и высокопроизводительные специализированные станки, автоматизированные линии, с одной стороны, а с другой - необходимость сохранять имеющуюся инструментальную оснастку, служили и определенным тормозом техническому прогрессу. "Форд" и "Автокар" в 1935 г. уже перешли на более совершенные модели, и ГАЗ и ЗИС (такое наименование - "завод имени Сталина" - АМО получил 1 октября 1931 г.) вынуждены были держаться конструкций 1929 г., лишь в деталях их модернизируя. Сложное искусство подготовки производства новых моделей и технологически непростой переход на них нашим заводам предстояло еще освоить. Вновь закупать в больших количествах за рубежом станки, оснастку, инструмент было в середине 30-х гг. не по карману. Приходилось развивать собственную станкостроительную промышленность, налаживать изготовление крупных штампов для кузовов, подтягивать смежные производства. Выпускаемые в 1931-1932 гг. нашими заводами модели были простыми. В них широко использовались чугун или сталь, а дорогостоящие легированные стали, алюминиевые сплавы, латунь, бронза применялись в очень ограниченном объеме. Бесспорно, это обстоятельство способствовало существенному снижению себестоимости, но тормозило создание легких конструкций. Наконец, надо учесть, что АМО-2, АМО-3, а позже и ЗИС-5 унаследовали от "Автокара" конструкцию, где все размеры деталей были кратны не миллиметрам, а дюймам. Кстати, так было и с ГАЗ-А и ГАЗ-АА, поскольку значительная часть станков и оборудования, также закупленных главным образом в США, имели фиксированные положения рабочих органов, выражавшиеся размерами, кратными дюймам и долям дюйма. Неудивительно поэтому, что ход поршней шестицилиндровых двигателей АМО, ЗИС и ЗИЛ, вплоть до выпускавшегося до недавного времени ЗИЛ-157К, не изменился-114,3 мм, то есть равнялся 4'/2 дюйма! То же самое можно сказать и о всех легковых автомобилях Горьковского автомобильного завода, включая и ГАЗ-3102: их колеса, начиная от ГАЗ-А, взаимозаменяемы, поскольку диаметр окружности колесных шпилек они унаследовали от "Форд-А" - 139,7 мм или 5'/2 дюйма (12098).</w:t>
      </w:r>
    </w:p>
    <w:p w14:paraId="79B7A5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531588" w14:textId="77777777" w:rsidR="00BD6F1B"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2F6DB37C" w14:textId="77777777" w:rsidR="00BD6F1B" w:rsidRPr="00743EAE" w:rsidRDefault="00BD6F1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E8B74EA" w14:textId="77777777" w:rsidR="00BD6F1B" w:rsidRPr="00743EAE" w:rsidRDefault="00BD6F1B"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 11 августа 1929 г. Дальневосточный военный флот и приданные им десантные части произвели специальные операции в районах наибольшей активности китайских и белогвардейских формирований, а именно в селах Черняево, Полынь, Восемь Балаганов и Тю-Тюнай. Но обстрелы и провокационные вылазки после этого усилились, особенно в начале октября (9978).</w:t>
      </w:r>
    </w:p>
    <w:p w14:paraId="6710F8D1" w14:textId="77777777" w:rsidR="00BD6F1B" w:rsidRPr="00743EAE" w:rsidRDefault="00BD6F1B" w:rsidP="00743EAE">
      <w:pPr>
        <w:autoSpaceDE w:val="0"/>
        <w:autoSpaceDN w:val="0"/>
        <w:adjustRightInd w:val="0"/>
        <w:spacing w:after="0" w:line="240" w:lineRule="auto"/>
        <w:jc w:val="both"/>
        <w:rPr>
          <w:rFonts w:ascii="Times New Roman" w:hAnsi="Times New Roman"/>
          <w:color w:val="000000" w:themeColor="text1"/>
          <w:sz w:val="16"/>
          <w:szCs w:val="16"/>
        </w:rPr>
      </w:pPr>
    </w:p>
    <w:p w14:paraId="1126528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638CE6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52F23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14 августа по 20 сентября 1929 года в ходе испытаний самолет ТБ-1 № 602 совершил в НИИ ВВС 40 полетов, общей продолжительностью 31 час 38 минут, а затем был направлен в 51-ю эскадрилью (Воронеж) для технических и эксплуатационных испытаний (6942).</w:t>
      </w:r>
    </w:p>
    <w:p w14:paraId="2523666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1B39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августа 1929 сделали заказ в США на двигатель Хорнет для будущего К-5 (70,160).</w:t>
      </w:r>
    </w:p>
    <w:p w14:paraId="61761E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6AC4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августа 1929 г. на заседании Правления Авиатреста обсуждалось серийное производство Р-5. Заводу № 1 в 1929/30 опера</w:t>
      </w:r>
      <w:r w:rsidRPr="00743EAE">
        <w:rPr>
          <w:rFonts w:ascii="Times New Roman" w:hAnsi="Times New Roman"/>
          <w:color w:val="000000" w:themeColor="text1"/>
          <w:sz w:val="16"/>
          <w:szCs w:val="16"/>
        </w:rPr>
        <w:softHyphen/>
        <w:t>ционном году поручили построить 40 экземпляров Р-5 с мотором (10667).</w:t>
      </w:r>
    </w:p>
    <w:p w14:paraId="1A0D4A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E998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августа 1929 состоялось заседание Авиатреста (протокол 65) с повесткой дня:</w:t>
      </w:r>
    </w:p>
    <w:p w14:paraId="3E9A25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Рассмотрение программы на 29/30 г.</w:t>
      </w:r>
    </w:p>
    <w:p w14:paraId="3A8BA0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 Программу утвердить в следующих количествах:</w:t>
      </w:r>
    </w:p>
    <w:p w14:paraId="1996BE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31</w:t>
      </w:r>
    </w:p>
    <w:p w14:paraId="470ACE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Р-1 М-5 - 429, групповые комплекты - 70.</w:t>
      </w:r>
    </w:p>
    <w:p w14:paraId="0495F6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1</w:t>
      </w:r>
    </w:p>
    <w:p w14:paraId="081354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Р-5 М-17 40 шт. (условно).</w:t>
      </w:r>
    </w:p>
    <w:p w14:paraId="689CA4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заводу 1 проработать планировку производства выпуска Р-5, с таким расчетом, чтобы в мае предъявить не менее 5 Р-5.</w:t>
      </w:r>
    </w:p>
    <w:p w14:paraId="5C6007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 заявлению УВВС, зафиксированному в протоколе совещания у нач. ВВС от 12 августа с.г., что ТУ на Р-5 будут окончательно утверждены к 1 октября при условии, что Авиатрест 3-й экз. опытной машины обязан выпустить не позже 20 августа со всеми переделками и изменениями, которые внесены в процессе испытаний 1 и 2 экз.</w:t>
      </w:r>
    </w:p>
    <w:p w14:paraId="6B092E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И-3 - 344 маш.</w:t>
      </w:r>
    </w:p>
    <w:p w14:paraId="5A489D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Отметить, что на основании совещания у нач. ВВС от 12 августа с.г. вопрос о заказе И-3 на 29/30 г. будет окончательно решен через месяц после передачи в части ВВС для эксплуатации 12 самолетов И-3 с переделанными рулями глубины и др. переделками, изложенными в письме зам. нач. ВВС N 2401 и согласованным между Авиатрестом и УВВС.</w:t>
      </w:r>
    </w:p>
    <w:p w14:paraId="2EDFF3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Предложить заводу 25 на основании указанного письма Зам. нач. ВВС срочно приступить к внесению изменений в машину И-3.</w:t>
      </w:r>
    </w:p>
    <w:p w14:paraId="6081E4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дальнейшем считать целесообразным все переделки в машинах серийного производства производить на заводах серийного производства путем ряда мероприятий, в т.ч. и создания спец. КБ.</w:t>
      </w:r>
    </w:p>
    <w:p w14:paraId="7231E2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Д-2 в договор не включать. Предложить заводу 25 продолжать работы по Д-2 и представить на машину соответствующие чертежи для завода 1.</w:t>
      </w:r>
    </w:p>
    <w:p w14:paraId="7ED039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22</w:t>
      </w:r>
    </w:p>
    <w:p w14:paraId="1548CB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И-4 - 112 шт.</w:t>
      </w:r>
    </w:p>
    <w:p w14:paraId="24AFC2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Предложить заводу 22 форсировать выпуск И-4 с пулеметами ПВ-1 в первой половине сентября.</w:t>
      </w:r>
    </w:p>
    <w:p w14:paraId="05B716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ТБ-1 - 40 шт., причем первая серия в 10 шт. (из новой продукции 1929/30) производится с изменениями, о которых УВВС должен заявить в месячный срок со дня сдачи в эксплуатацию 2-й серийной машины. (Для 2-й серии в 20 машин изменения должны быть внесены УВВС до 1 января 1930).</w:t>
      </w:r>
    </w:p>
    <w:p w14:paraId="5BEE99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Ввиду отсутствия результатов испытаний опытных машин Р-6, МР-5, РОМ в программу 1929/30 эти машины не вводить, а провести особым соглашением с УВВС.</w:t>
      </w:r>
    </w:p>
    <w:p w14:paraId="6B71B7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23</w:t>
      </w:r>
    </w:p>
    <w:p w14:paraId="048A29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 предложению УВВС, П-2 в программу 1929/30 эту машину не вводить.</w:t>
      </w:r>
    </w:p>
    <w:p w14:paraId="435B71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заводу 23 работы по заделу по П-2 на будущий год прекратить.</w:t>
      </w:r>
    </w:p>
    <w:p w14:paraId="2627C5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У-1 М-2 - 50 шт.</w:t>
      </w:r>
    </w:p>
    <w:p w14:paraId="5EE362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У-2 М-11 - 100 шт., из которых 20 шт. предъявить без моторов.</w:t>
      </w:r>
    </w:p>
    <w:p w14:paraId="544DC3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Му-1 - 16.</w:t>
      </w:r>
    </w:p>
    <w:p w14:paraId="464CC7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24</w:t>
      </w:r>
    </w:p>
    <w:p w14:paraId="0A8629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М-5 (В и дубль В) - 600 шт.</w:t>
      </w:r>
    </w:p>
    <w:p w14:paraId="57E23A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М-2 - 200 шт.</w:t>
      </w:r>
    </w:p>
    <w:p w14:paraId="1CDB07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26</w:t>
      </w:r>
    </w:p>
    <w:p w14:paraId="19B5EB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М-17 - 180 шт.</w:t>
      </w:r>
    </w:p>
    <w:p w14:paraId="732104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29</w:t>
      </w:r>
    </w:p>
    <w:p w14:paraId="54C407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М-6 - 64 шт.</w:t>
      </w:r>
    </w:p>
    <w:p w14:paraId="7F6346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М-11 - 130 шт.</w:t>
      </w:r>
    </w:p>
    <w:p w14:paraId="1EA4D8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М-22 - 10 шт. (условно) (2351,240).</w:t>
      </w:r>
    </w:p>
    <w:p w14:paraId="351652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0EDE2D4"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августа 1929 г. состоялось заседание Авиатреста (протокол №65) по вопросу программы серийного производства самолетов на 1929 / 1930 гг., на котором постановили утвердить план выпуска самолетов И-3 в объеме 344 штуки – что с УВВС пока согласовано не было, при этом Авиатрест принял к сведению сроки и условия начала приемки, выдвинутые УВВС и постановил «Предложить заводу 25 на основании указанного письма Зам. нач. ВВС срочно приступить к внесению изменений в машину И-3. В дальнейшем считать целесообразным все переделки в машинах серийного производства производить на заводах серийного производства путем ряда мероприятий, в т.ч. и создания спец. КБ» (24887).</w:t>
      </w:r>
    </w:p>
    <w:p w14:paraId="0123AB5F"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3D1FCD3E" w14:textId="77777777" w:rsidR="008676F3" w:rsidRPr="00142305" w:rsidRDefault="008676F3" w:rsidP="008676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августа 1929 г. на заседании Правления Авиатреста (протокол №65) по вопросу программы производства самолетов на 1929 / 1930 гг. пунктом 8 постановили выпуск самолетов Д-2 в договор с УВВС не включать, но предложить заводу 25 продолжать работы по Д-2 и представить на машину соответствующие чертежи для завода №1. При этом самолеты должны комплектоваться двигателями М-17Э (М-17Е) отечественного производства. Причина невозможности заключения договора – отсутствие тактико-технических требований ВВС (24901).</w:t>
      </w:r>
    </w:p>
    <w:p w14:paraId="08118F94" w14:textId="77777777" w:rsidR="008676F3" w:rsidRPr="00142305" w:rsidRDefault="008676F3" w:rsidP="008676F3">
      <w:pPr>
        <w:spacing w:after="0" w:line="240" w:lineRule="auto"/>
        <w:jc w:val="both"/>
        <w:rPr>
          <w:rFonts w:ascii="Times New Roman" w:hAnsi="Times New Roman"/>
          <w:color w:val="0070C0"/>
          <w:sz w:val="16"/>
          <w:szCs w:val="16"/>
        </w:rPr>
      </w:pPr>
    </w:p>
    <w:p w14:paraId="3454C3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августа 1929 года зам. наркома и председатель РВС Уншлихт писал письмо № 01310 председателю РЗ СТО Рудзутаку</w:t>
      </w:r>
    </w:p>
    <w:p w14:paraId="32E9A9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тем, что составление проекта резолюции РЗ СТО по вопросу "О развитии авиапромышленности" требует большой предварительной работы, прошу срок окончания работ комиссии, назначенной протоколом РЗ СТО № 37 от 29 июля 1929 года увеличить на один месяц (3545, 70).</w:t>
      </w:r>
    </w:p>
    <w:p w14:paraId="491A8A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BF63F7" w14:textId="77777777" w:rsidR="008676F3" w:rsidRPr="00142305" w:rsidRDefault="008676F3" w:rsidP="008676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августа 1929 г. положительная оценка самолета Р-5 УВВС и рекомендации по развертыванию серийного производства стали предметом их обсуждения на заседании Правления Авиатреста. Заводу № 1 в 1929/30 операционном году дали указание построить 40 экземпляров Р-5 с мотором (25035).</w:t>
      </w:r>
    </w:p>
    <w:p w14:paraId="6F6ADE62" w14:textId="77777777" w:rsidR="008676F3" w:rsidRPr="00142305" w:rsidRDefault="008676F3" w:rsidP="008676F3">
      <w:pPr>
        <w:spacing w:after="0" w:line="240" w:lineRule="auto"/>
        <w:jc w:val="both"/>
        <w:rPr>
          <w:rFonts w:ascii="Times New Roman" w:hAnsi="Times New Roman"/>
          <w:color w:val="0070C0"/>
          <w:sz w:val="16"/>
          <w:szCs w:val="16"/>
        </w:rPr>
      </w:pPr>
    </w:p>
    <w:p w14:paraId="1A532D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августа 1929 года на Кузьминском полигоне был выполнен опыт по выливанию ОВ (это был хлорпикрин). Во время взлета на высоте 20-25 м неожиданно вскрылся один из ВАПов. Другой ВАП вскрылся над самой целью нормально (9065).</w:t>
      </w:r>
    </w:p>
    <w:p w14:paraId="0400CC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BD2019" w14:textId="77777777" w:rsidR="00BD6F1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B853A32" w14:textId="77777777" w:rsidR="00BD6F1B" w:rsidRPr="00743EAE" w:rsidRDefault="00BD6F1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166535" w14:textId="77777777" w:rsidR="00BD6F1B" w:rsidRPr="00743EAE" w:rsidRDefault="00BD6F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августа 1929 г. Протокол закрытого заседания Президиума ВСНХ СССР. 1. Рассмотрение промфинплана на первый период войны. 2. О порядке и сроках представления оборонной части контрольных цифр гражданской промышленности и контрольных цифр военной промышленности на 1929/30 г. 3. О сроке представления мобплана по варианту лит[еры] «С» (РГАЭ. Ф. 3429. Оп. 6. Д. 193. Л. 3) (12417).</w:t>
      </w:r>
    </w:p>
    <w:p w14:paraId="6335824F" w14:textId="77777777" w:rsidR="00BD6F1B" w:rsidRPr="00743EAE" w:rsidRDefault="00BD6F1B" w:rsidP="00743EAE">
      <w:pPr>
        <w:spacing w:after="0" w:line="240" w:lineRule="auto"/>
        <w:jc w:val="both"/>
        <w:rPr>
          <w:rFonts w:ascii="Times New Roman" w:hAnsi="Times New Roman"/>
          <w:color w:val="000000" w:themeColor="text1"/>
          <w:sz w:val="16"/>
          <w:szCs w:val="16"/>
        </w:rPr>
      </w:pPr>
    </w:p>
    <w:p w14:paraId="16D50BA9" w14:textId="77777777" w:rsidR="005A255E" w:rsidRPr="00743EAE" w:rsidRDefault="005A255E"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14 августа 1929 г. — Докладная записка председателя ВСНХ СССР В. В. Куйбышева в РЗ СТО СССР о передаче всей конструкторской работы в ведение промышленности</w:t>
      </w:r>
    </w:p>
    <w:p w14:paraId="062D08A5" w14:textId="77777777" w:rsidR="00BD6F1B" w:rsidRPr="00743EAE" w:rsidRDefault="00BD6F1B"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08B168E7" w14:textId="77777777" w:rsidR="00BD6F1B" w:rsidRPr="00743EAE" w:rsidRDefault="00BD6F1B" w:rsidP="00743EAE">
      <w:pPr>
        <w:pStyle w:val="rtejustify"/>
        <w:spacing w:before="0" w:after="0"/>
        <w:rPr>
          <w:color w:val="000000" w:themeColor="text1"/>
          <w:sz w:val="16"/>
          <w:szCs w:val="16"/>
        </w:rPr>
      </w:pPr>
      <w:r w:rsidRPr="00743EAE">
        <w:rPr>
          <w:color w:val="000000" w:themeColor="text1"/>
          <w:sz w:val="16"/>
          <w:szCs w:val="16"/>
        </w:rPr>
        <w:t>Вопрос о передаче конструкторской работы в ведение промышленности в настоящее время является решенным, так как дальнейшее раздвоение этой важной отрасли работы между организациями промышленности и НКВМором, при недостатке конструкторских сил и крупных специалистов, ослабляло бы эффективность наших достижений и недостаточно стимулировало широкие инженерно-технические силы, которыми располагает промышленность.</w:t>
      </w:r>
    </w:p>
    <w:p w14:paraId="191219EC" w14:textId="77777777" w:rsidR="00BD6F1B" w:rsidRPr="00743EAE" w:rsidRDefault="00BD6F1B" w:rsidP="00743EAE">
      <w:pPr>
        <w:pStyle w:val="rtejustify"/>
        <w:spacing w:before="0" w:after="0"/>
        <w:rPr>
          <w:color w:val="000000" w:themeColor="text1"/>
          <w:sz w:val="16"/>
          <w:szCs w:val="16"/>
        </w:rPr>
      </w:pPr>
      <w:r w:rsidRPr="00743EAE">
        <w:rPr>
          <w:color w:val="000000" w:themeColor="text1"/>
          <w:sz w:val="16"/>
          <w:szCs w:val="16"/>
        </w:rPr>
        <w:t>Конструкторскую работу в промышленности решено главным образом сосредоточить в специальных конструкторских бюро при заводах в целях неразрывной и непосредственной связи с производством, и только как исключение и временную меру иметь такие бюро при некоторых трестах.</w:t>
      </w:r>
    </w:p>
    <w:p w14:paraId="66792875" w14:textId="77777777" w:rsidR="00BD6F1B" w:rsidRPr="00743EAE" w:rsidRDefault="00BD6F1B" w:rsidP="00743EAE">
      <w:pPr>
        <w:pStyle w:val="rtejustify"/>
        <w:spacing w:before="0" w:after="0"/>
        <w:rPr>
          <w:color w:val="000000" w:themeColor="text1"/>
          <w:sz w:val="16"/>
          <w:szCs w:val="16"/>
        </w:rPr>
      </w:pPr>
      <w:r w:rsidRPr="00743EAE">
        <w:rPr>
          <w:color w:val="000000" w:themeColor="text1"/>
          <w:sz w:val="16"/>
          <w:szCs w:val="16"/>
        </w:rPr>
        <w:t>Существующие в настоящее время конструкторские бюро промышленности вследствие количественного увеличения заданий, поступающих от НКВМора в связи с расширением программы по модернизации и разработке новых образцов вооружения, требуют своего расширения и пополнения личным составом. Кроме того, и количество существующих в настоящее время конструкторских бюро в связи с увеличением заданий требует своего увеличения и организации при тех предприятиях, кои их или не имели вовсе, или имеют [в] виде отдельных конструкторов.</w:t>
      </w:r>
    </w:p>
    <w:p w14:paraId="5111F369" w14:textId="77777777" w:rsidR="00BD6F1B" w:rsidRPr="00743EAE" w:rsidRDefault="00BD6F1B" w:rsidP="00743EAE">
      <w:pPr>
        <w:pStyle w:val="rtejustify"/>
        <w:spacing w:before="0" w:after="0"/>
        <w:rPr>
          <w:color w:val="000000" w:themeColor="text1"/>
          <w:sz w:val="16"/>
          <w:szCs w:val="16"/>
        </w:rPr>
      </w:pPr>
      <w:r w:rsidRPr="00743EAE">
        <w:rPr>
          <w:color w:val="000000" w:themeColor="text1"/>
          <w:sz w:val="16"/>
          <w:szCs w:val="16"/>
        </w:rPr>
        <w:t>Одним из важнейших затруднений, встречаемых промышленностью при организации и формировании конструкторских бюро, является вопрос укомплектования их надлежаще подготовленным кадром специалистов.</w:t>
      </w:r>
    </w:p>
    <w:p w14:paraId="38B3D3FE" w14:textId="77777777" w:rsidR="00BD6F1B" w:rsidRPr="00743EAE" w:rsidRDefault="00BD6F1B" w:rsidP="00743EAE">
      <w:pPr>
        <w:pStyle w:val="rtejustify"/>
        <w:spacing w:before="0" w:after="0"/>
        <w:rPr>
          <w:color w:val="000000" w:themeColor="text1"/>
          <w:sz w:val="16"/>
          <w:szCs w:val="16"/>
        </w:rPr>
      </w:pPr>
      <w:r w:rsidRPr="00743EAE">
        <w:rPr>
          <w:color w:val="000000" w:themeColor="text1"/>
          <w:sz w:val="16"/>
          <w:szCs w:val="16"/>
        </w:rPr>
        <w:t>РЗ СТО в своих постановлениях от 6 марта 1929 г. и 31 мая 1929 г.¹* обратило внимание на необходимость усиления инженерно-технического персонала в промышленности и наметило ряд мероприятий.</w:t>
      </w:r>
    </w:p>
    <w:p w14:paraId="65D890BC" w14:textId="77777777" w:rsidR="00BD6F1B" w:rsidRPr="00743EAE" w:rsidRDefault="00BD6F1B" w:rsidP="00743EAE">
      <w:pPr>
        <w:pStyle w:val="rtejustify"/>
        <w:spacing w:before="0" w:after="0"/>
        <w:rPr>
          <w:color w:val="000000" w:themeColor="text1"/>
          <w:sz w:val="16"/>
          <w:szCs w:val="16"/>
        </w:rPr>
      </w:pPr>
      <w:r w:rsidRPr="00743EAE">
        <w:rPr>
          <w:color w:val="000000" w:themeColor="text1"/>
          <w:sz w:val="16"/>
          <w:szCs w:val="16"/>
        </w:rPr>
        <w:t>Во исполнение решений РЗ СТО промышленность должна сделать все возможное по укомплектованию конструкторским составом конструкторских бюро как путем привлечения к этому делу конструкторов и работников с конструкторским уклоном, использованных в промышленности на другой работе, так и привлечением к ней молодняка из числа оканчивающих втузы и способных к ведению этой работы. Этим путем промышленность надеется усилить существующие конструкторские бюро личным составом, но в условиях настоящего момента, при той бедности в конструкторских силах, которую мы ощущаем в том масштабе работ, который намечен на ближайшее время, а также принимая во внимание решение о передаче конструкторского дела в ведение промышленности, ВСНХ СССР считает необходимым для этой работы полное использование тех конструкторских сил, кои имеются в распоряжении НКВМ, путем передачи их промышленности.</w:t>
      </w:r>
    </w:p>
    <w:p w14:paraId="403577DB" w14:textId="77777777" w:rsidR="00BD6F1B" w:rsidRPr="00743EAE" w:rsidRDefault="00BD6F1B" w:rsidP="00743EAE">
      <w:pPr>
        <w:pStyle w:val="rtejustify"/>
        <w:spacing w:before="0" w:after="0"/>
        <w:rPr>
          <w:color w:val="000000" w:themeColor="text1"/>
          <w:sz w:val="16"/>
          <w:szCs w:val="16"/>
        </w:rPr>
      </w:pPr>
      <w:r w:rsidRPr="00743EAE">
        <w:rPr>
          <w:color w:val="000000" w:themeColor="text1"/>
          <w:sz w:val="16"/>
          <w:szCs w:val="16"/>
        </w:rPr>
        <w:t>Необходимость такой передачи из НКВМ в промышленность лиц, занятых конструкторской работой, в условиях настоящего момента является совершенно очевидной, так как почти каждое последнее выполнение серьезного задания НКВМ на разработку и изготовление новых образцов вооружения, как, например, 203</w:t>
      </w:r>
      <w:r w:rsidRPr="00743EAE">
        <w:rPr>
          <w:color w:val="000000" w:themeColor="text1"/>
          <w:sz w:val="16"/>
          <w:szCs w:val="16"/>
        </w:rPr>
        <w:noBreakHyphen/>
        <w:t>мм гаубицы, 45</w:t>
      </w:r>
      <w:r w:rsidRPr="00743EAE">
        <w:rPr>
          <w:color w:val="000000" w:themeColor="text1"/>
          <w:sz w:val="16"/>
          <w:szCs w:val="16"/>
        </w:rPr>
        <w:noBreakHyphen/>
        <w:t>мм батальонной пушки, 122</w:t>
      </w:r>
      <w:r w:rsidRPr="00743EAE">
        <w:rPr>
          <w:color w:val="000000" w:themeColor="text1"/>
          <w:sz w:val="16"/>
          <w:szCs w:val="16"/>
        </w:rPr>
        <w:noBreakHyphen/>
        <w:t>мм корпусной пушки, обуславливается необходимостью помощи конструкторскими силами НКВМ. Поскольку имеются налицо подобные обстоятельства и работникам НКВМ, занятым конструкторской работой, приходится производить эту работу уже в местах производства опытных образцов, т. е. фактически работать в промышленности, постольку ВСНХ СССР считает необходимым их закрепление за промышленностью.</w:t>
      </w:r>
    </w:p>
    <w:p w14:paraId="5E43D430" w14:textId="77777777" w:rsidR="00BD6F1B" w:rsidRPr="00743EAE" w:rsidRDefault="00BD6F1B" w:rsidP="00743EAE">
      <w:pPr>
        <w:pStyle w:val="rtejustify"/>
        <w:spacing w:before="0" w:after="0"/>
        <w:rPr>
          <w:color w:val="000000" w:themeColor="text1"/>
          <w:sz w:val="16"/>
          <w:szCs w:val="16"/>
        </w:rPr>
      </w:pPr>
      <w:r w:rsidRPr="00743EAE">
        <w:rPr>
          <w:color w:val="000000" w:themeColor="text1"/>
          <w:sz w:val="16"/>
          <w:szCs w:val="16"/>
        </w:rPr>
        <w:t xml:space="preserve">На основании изложенного ВСНХ СССР ходатайствует о закреплении за промышленностью всех работников НКВМ, занятых в настоящее время конструкторской работой на предприятиях промышленности, а также о передаче из НКВМ в промышленность работников, занятых этой работой в техкомах НКВМ в связи </w:t>
      </w:r>
      <w:r w:rsidRPr="00743EAE">
        <w:rPr>
          <w:rStyle w:val="af0"/>
          <w:i w:val="0"/>
          <w:color w:val="000000" w:themeColor="text1"/>
          <w:sz w:val="16"/>
          <w:szCs w:val="16"/>
        </w:rPr>
        <w:t>с</w:t>
      </w:r>
      <w:r w:rsidRPr="00743EAE">
        <w:rPr>
          <w:color w:val="000000" w:themeColor="text1"/>
          <w:sz w:val="16"/>
          <w:szCs w:val="16"/>
        </w:rPr>
        <w:t xml:space="preserve"> реорганизаций последних.</w:t>
      </w:r>
    </w:p>
    <w:p w14:paraId="6B302827" w14:textId="77777777" w:rsidR="00BD6F1B" w:rsidRPr="00743EAE" w:rsidRDefault="00BD6F1B"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Председатель ВСНХ СССР </w:t>
      </w:r>
      <w:hyperlink r:id="rId164" w:history="1">
        <w:r w:rsidRPr="00743EAE">
          <w:rPr>
            <w:rStyle w:val="af0"/>
            <w:i w:val="0"/>
            <w:color w:val="000000" w:themeColor="text1"/>
            <w:sz w:val="16"/>
            <w:szCs w:val="16"/>
          </w:rPr>
          <w:t>Куйбышев</w:t>
        </w:r>
      </w:hyperlink>
    </w:p>
    <w:p w14:paraId="31813D88" w14:textId="77777777" w:rsidR="00BD6F1B" w:rsidRPr="00743EAE" w:rsidRDefault="00BD6F1B"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w:t>
      </w:r>
    </w:p>
    <w:p w14:paraId="46224A78" w14:textId="77777777" w:rsidR="00BD6F1B" w:rsidRPr="00743EAE" w:rsidRDefault="00BD6F1B" w:rsidP="00743EAE">
      <w:pPr>
        <w:pStyle w:val="rtejustify"/>
        <w:spacing w:before="0" w:after="0"/>
        <w:rPr>
          <w:color w:val="000000" w:themeColor="text1"/>
          <w:sz w:val="16"/>
          <w:szCs w:val="16"/>
        </w:rPr>
      </w:pPr>
      <w:r w:rsidRPr="00743EAE">
        <w:rPr>
          <w:color w:val="000000" w:themeColor="text1"/>
          <w:sz w:val="16"/>
          <w:szCs w:val="16"/>
        </w:rPr>
        <w:t>1* </w:t>
      </w:r>
      <w:r w:rsidRPr="00743EAE">
        <w:rPr>
          <w:rStyle w:val="af0"/>
          <w:i w:val="0"/>
          <w:color w:val="000000" w:themeColor="text1"/>
          <w:sz w:val="16"/>
          <w:szCs w:val="16"/>
        </w:rPr>
        <w:t>Постановление РЗ СТО СССР от 31 мая 1929 г. «О мероприятиях по упорядочению капитального строительства военной промышленности»</w:t>
      </w:r>
      <w:r w:rsidRPr="00743EAE">
        <w:rPr>
          <w:color w:val="000000" w:themeColor="text1"/>
          <w:sz w:val="16"/>
          <w:szCs w:val="16"/>
        </w:rPr>
        <w:t xml:space="preserve"> предлагало усилить военную промышленность и военные производства гражданской промышленности личным составом за счет откомандирования из гражданской промышленности лучших передовиков производства, а также инженеров и техников, организовать систему подготовки в технических вузах персонала для укомплектования военной промышленности и военных производств в гражданской промышленности; совместно с НКВМ установить порядок использования военных академий для подготовки специалистов, необходимых военной промышленности.</w:t>
      </w:r>
    </w:p>
    <w:p w14:paraId="2C8FC30C" w14:textId="77777777" w:rsidR="00BD6F1B" w:rsidRPr="00743EAE" w:rsidRDefault="00BD6F1B" w:rsidP="00743EAE">
      <w:pPr>
        <w:pStyle w:val="ae"/>
        <w:spacing w:before="0" w:after="0"/>
        <w:jc w:val="both"/>
        <w:rPr>
          <w:color w:val="000000" w:themeColor="text1"/>
          <w:sz w:val="16"/>
          <w:szCs w:val="16"/>
        </w:rPr>
      </w:pPr>
      <w:r w:rsidRPr="00743EAE">
        <w:rPr>
          <w:color w:val="000000" w:themeColor="text1"/>
          <w:sz w:val="16"/>
          <w:szCs w:val="16"/>
        </w:rPr>
        <w:t>ГА РФ. Ф. Р-8418. Оп. 3. Д. 9. Л. 259-259 об. Подлинник.</w:t>
      </w:r>
    </w:p>
    <w:p w14:paraId="223A7AF4" w14:textId="77777777" w:rsidR="00BD6F1B" w:rsidRPr="00743EAE" w:rsidRDefault="00BD6F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ГА РФ. Ф. Р-8418. Оп. 3. Д. 9. Л. 259-259 об. Подлинник. </w:t>
      </w:r>
    </w:p>
    <w:p w14:paraId="388BA314" w14:textId="77777777" w:rsidR="00BD6F1B" w:rsidRPr="00743EAE" w:rsidRDefault="00BD6F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354-355 (12463).</w:t>
      </w:r>
    </w:p>
    <w:p w14:paraId="5FFC1832" w14:textId="77777777" w:rsidR="00BD6F1B" w:rsidRPr="00743EAE" w:rsidRDefault="00BD6F1B" w:rsidP="00743EAE">
      <w:pPr>
        <w:spacing w:after="0" w:line="240" w:lineRule="auto"/>
        <w:jc w:val="both"/>
        <w:rPr>
          <w:rFonts w:ascii="Times New Roman" w:hAnsi="Times New Roman"/>
          <w:color w:val="000000" w:themeColor="text1"/>
          <w:sz w:val="16"/>
          <w:szCs w:val="16"/>
        </w:rPr>
      </w:pPr>
    </w:p>
    <w:p w14:paraId="65391F83" w14:textId="77777777" w:rsidR="005A255E" w:rsidRPr="00743EAE" w:rsidRDefault="005A255E"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14 августа-7 сентября 1929 г.</w:t>
      </w:r>
      <w:r w:rsidRPr="00743EAE">
        <w:rPr>
          <w:rFonts w:ascii="Times New Roman" w:hAnsi="Times New Roman"/>
          <w:color w:val="000000" w:themeColor="text1"/>
          <w:sz w:val="16"/>
          <w:szCs w:val="16"/>
        </w:rPr>
        <w:t xml:space="preserve"> Войсковые испытания новых образцов химического оружия на артиллерийском полигоне близ ст.Дретунь (Витебская обл., Белоруссия). В их числе были испытаны авиационные химические бомбы калибра 8, 16 и 32 кг в снаряжении ипритом с помощью бомбометания (17133).</w:t>
      </w:r>
    </w:p>
    <w:p w14:paraId="5B7ACD43" w14:textId="77777777" w:rsidR="005A255E" w:rsidRPr="00743EAE" w:rsidRDefault="005A255E" w:rsidP="00743EAE">
      <w:pPr>
        <w:shd w:val="clear" w:color="auto" w:fill="FFFFFF"/>
        <w:spacing w:after="0" w:line="240" w:lineRule="auto"/>
        <w:jc w:val="both"/>
        <w:rPr>
          <w:rFonts w:ascii="Times New Roman" w:hAnsi="Times New Roman"/>
          <w:color w:val="000000" w:themeColor="text1"/>
          <w:sz w:val="16"/>
          <w:szCs w:val="16"/>
        </w:rPr>
      </w:pPr>
    </w:p>
    <w:p w14:paraId="11217A0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C532D9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08EB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г. иранский представитель Иса-хан Штаудах принял на заводе № 1 еще четыре Р-1. Иранская авиация использовала часть полученных самолетов для борьбы с мятежниками в разных районах страны (11923).</w:t>
      </w:r>
    </w:p>
    <w:p w14:paraId="274E9B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B2C852" w14:textId="77777777" w:rsidR="00976E04" w:rsidRPr="00743EAE" w:rsidRDefault="00976E04"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15 августа 1929 г. на АНТ-5 дублере потерпел аварию командир 70-го отряда Н.С. Романовский, прибывший в Москву для ознакомления с самолетом. В документах машина указывалась как И-4бис № 2242 и «И-4 опытный постройки ЦАГИ 1928 г.». Романовский при неудачной посадке снес шасси и поломал винт. Причиной аварии в акте комиссии, расследовавшей ее, указана ошибка пилотирования. Истребитель отправили в ремонт. Первый же опытный образец попал в Белоруссию, в 15-ю авиабригаду, где проходил войсковые эксплуатационные испытания (19100).</w:t>
      </w:r>
    </w:p>
    <w:p w14:paraId="1EBB9F93" w14:textId="77777777" w:rsidR="00976E04" w:rsidRPr="00743EAE" w:rsidRDefault="00976E04" w:rsidP="00743EAE">
      <w:pPr>
        <w:pStyle w:val="a8"/>
        <w:jc w:val="both"/>
        <w:rPr>
          <w:rFonts w:ascii="Times New Roman" w:hAnsi="Times New Roman" w:cs="Times New Roman"/>
          <w:color w:val="000000" w:themeColor="text1"/>
        </w:rPr>
      </w:pPr>
    </w:p>
    <w:p w14:paraId="1EE57D3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501139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558C684" w14:textId="77777777" w:rsidR="00BD6F1B" w:rsidRPr="00743EAE" w:rsidRDefault="00BD6F1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г. Протокол заседания Президиума ВСНХ СССР. 790. О передаче ЦАГИ и НАМИ ГВПУ (РГАЭ. Ф. 3429. Оп. 1. Д. 5162. Л. 158) (12417).</w:t>
      </w:r>
    </w:p>
    <w:p w14:paraId="69C4A72B" w14:textId="77777777" w:rsidR="00BD6F1B" w:rsidRPr="00743EAE" w:rsidRDefault="00BD6F1B" w:rsidP="00743EAE">
      <w:pPr>
        <w:spacing w:after="0" w:line="240" w:lineRule="auto"/>
        <w:jc w:val="both"/>
        <w:rPr>
          <w:rFonts w:ascii="Times New Roman" w:hAnsi="Times New Roman"/>
          <w:color w:val="000000" w:themeColor="text1"/>
          <w:sz w:val="16"/>
          <w:szCs w:val="16"/>
        </w:rPr>
      </w:pPr>
    </w:p>
    <w:p w14:paraId="384E0825" w14:textId="77777777" w:rsidR="00BD6F1B" w:rsidRPr="00743EAE" w:rsidRDefault="00BD6F1B"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15 августа</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93. 12. О работниках военной промышленности (ПБ от 8 августа 1929 г., пр. № 92, п. 3) (Лебедь, Толоконцев). Решения ПБ от 12 августа 1929 г. 32. Предложение Сталина и Ворошилова [о создании комиссии по военным вопросам]. — ОП. (Политбюро... Т. 1. С. 715) (12416).</w:t>
      </w:r>
    </w:p>
    <w:p w14:paraId="249B4005" w14:textId="77777777" w:rsidR="00BD6F1B" w:rsidRPr="00743EAE" w:rsidRDefault="00BD6F1B" w:rsidP="00743EAE">
      <w:pPr>
        <w:spacing w:after="0" w:line="240" w:lineRule="auto"/>
        <w:jc w:val="both"/>
        <w:rPr>
          <w:rFonts w:ascii="Times New Roman" w:hAnsi="Times New Roman"/>
          <w:color w:val="000000" w:themeColor="text1"/>
          <w:sz w:val="16"/>
          <w:szCs w:val="16"/>
          <w:u w:color="002060"/>
        </w:rPr>
      </w:pPr>
    </w:p>
    <w:p w14:paraId="72F3CB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г. советским военным атташе Путной был подготовлен доклад Ворошилову. Так, к началу августа 1929 г. общая сумма средств, выделенных на военные закупки в Германии, составила ок. 7,2 млн. руб. Основные заказы были сделаны по линии «Авиатреста», «Орудартреста», «ВОХИМ-треста», «Оружейно-пулеметного треста» (РГВА, ф. 33988, оп.З. д. 112, л. 18-19.) (11784).</w:t>
      </w:r>
    </w:p>
    <w:p w14:paraId="0DDB2B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2A8A1E" w14:textId="77777777" w:rsidR="00976E04" w:rsidRPr="00743EAE" w:rsidRDefault="00976E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г. советский военный атташе Путна в докладе Ворошилову сообщал, что к началу августа 1929 г. общая сумма средств, выделенных на военные закупки в Германии, составила ок. 7,2 млн. руб. Основные заказы были сделаны по линии «Авиатреста», «Орудартреста», «ВОХИМ-треста», «Оружейно-пулеметного треста» (18265).</w:t>
      </w:r>
    </w:p>
    <w:p w14:paraId="7701762A" w14:textId="77777777" w:rsidR="00976E04" w:rsidRPr="00743EAE" w:rsidRDefault="00976E04" w:rsidP="00743EAE">
      <w:pPr>
        <w:spacing w:after="0" w:line="240" w:lineRule="auto"/>
        <w:jc w:val="both"/>
        <w:rPr>
          <w:rFonts w:ascii="Times New Roman" w:hAnsi="Times New Roman"/>
          <w:color w:val="000000" w:themeColor="text1"/>
          <w:sz w:val="16"/>
          <w:szCs w:val="16"/>
        </w:rPr>
      </w:pPr>
    </w:p>
    <w:p w14:paraId="0E1F1E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г. двуколки с телеграфными аппа ратами Шорина Ш-29 были сданы представителям Ленинградского военного округа (ЦГА СПб., ф. 478, оп. 1, д. 16, л. 53.). Одновременно с этим по заказу Научно-технического комитета (НТК) Управле ния Военно-морских сил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«БЛОКАДА-1» (станции ШТОРМ, ШКВАЛ, УРАГАН) (ЦГА СПб., ф. 478, оп. 1, д. 16, л. 26.). Серийное производство аппаратов Ш-29 было осуществлено только в 1930 г., когда заводом им. Кулакова была выпущена партия в количестве пятидесяти комплектов (Нагорский В.М. Указ.соч. // Бюлл. Электротех. треста зав. слабого). А уже в 1931 г. только по заказу УСКА было изготовлено 120 ап паратов. Необходимо отметить, что практическая эксплуатация Ш-29 показала его существенные недостатки, основными из которых были малая скорость пе редачи (двести знаков в минуту) и большая стартстопная масса, которая расша тывала механизм аппарата и часто выводила его из строя. Поэтому сразу после выпуска этого аппарата в производство А.Ф. Шорин совместно с сотрудниками завода им. Кулакова приступил к его усовершенство ванию, результатом чего стало появление в 1932 г. модернизированного аппара та Ш-32. Этот аппарат был принят на вооружение РККА и для эксплуатации на предприятиях Наркомата связи (НКС). Особенностью аппарата Шорина по срав нению с аналогичными аппаратами, применявшимися в то время в других стра нах, заключалась в том, что он мог работать в самых различных режимах и через целый ряд трансляций. Вес аппарата Шорина с кожухом составлял 25 кг. Ско рость работы на дальних связях достигала 240 знаков в минуту. Конструкция ап парата была приспособлена к нашему производству, а клавиатура полностью со ответствовала клавиатуре стандартной пишущей машинки (Архив ВИМАИВиВС, ф. 60р, оп. 1, д. 27, л. 244.). Выпуск аппаратов Шорина продолжался на заводе им. Кулакова до 1936 г. (11870).</w:t>
      </w:r>
    </w:p>
    <w:p w14:paraId="5AD739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B30CCC" w14:textId="77777777" w:rsidR="00976E04" w:rsidRPr="00743EAE" w:rsidRDefault="00976E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г. двуколки с аппаратами Ш-29 были сданы представителям Ленинградского военного округа. Одновременно с этим по заказу НТК УВМС ЦЛПС совместно с заводом им. Коминтерна прорабатывала вопрос использования аппаратов Шорина для буквопечатающего приема на радиостанциях, вошедших в состав системы радиовооружения ВМФ «Блокада» (станции «Шторм», «Шквал», «Ураган»).</w:t>
      </w:r>
    </w:p>
    <w:p w14:paraId="28FEA662" w14:textId="77777777" w:rsidR="00976E04" w:rsidRPr="00743EAE" w:rsidRDefault="00976E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Освоение аппарата Шорина на заводе им. Кулакова проходила чрезвычайно трудно. На весь процесс от технической разработки заказа и конструкции аппарата до выпуска первой партии изделий ушло около двенадцати месяцев4. В частности, доработки конструкции аппарата, который в процессе серийного производства получил наименование Ш-29, потребовало введение в промышленности стандартной 4-х разрядной клавиатуры. После проведенных доработок ВТУ сделало заказ на изготовление четырех аппаратов с размещением их в двуколках, которые предусматривалось вновь подвергнуть полевым испытаниям в 1929 г. на осенних маневрах РККА5. В результате напряженной совместной работы ЦЛПС и завода им. Кулакова заказ был выполнен (18297).</w:t>
      </w:r>
    </w:p>
    <w:p w14:paraId="4C41C0E3" w14:textId="77777777" w:rsidR="00976E04" w:rsidRPr="00743EAE" w:rsidRDefault="00976E04" w:rsidP="00743EAE">
      <w:pPr>
        <w:spacing w:after="0" w:line="240" w:lineRule="auto"/>
        <w:jc w:val="both"/>
        <w:rPr>
          <w:rFonts w:ascii="Times New Roman" w:hAnsi="Times New Roman"/>
          <w:color w:val="000000" w:themeColor="text1"/>
          <w:sz w:val="16"/>
          <w:szCs w:val="16"/>
        </w:rPr>
      </w:pPr>
    </w:p>
    <w:p w14:paraId="5DB7E801" w14:textId="77777777" w:rsidR="00F365F3" w:rsidRPr="00743EAE" w:rsidRDefault="00F365F3" w:rsidP="00743EAE">
      <w:pPr>
        <w:autoSpaceDE w:val="0"/>
        <w:autoSpaceDN w:val="0"/>
        <w:adjustRightInd w:val="0"/>
        <w:spacing w:after="0" w:line="240" w:lineRule="auto"/>
        <w:jc w:val="both"/>
        <w:rPr>
          <w:rFonts w:ascii="Times New Roman" w:hAnsi="Times New Roman"/>
          <w:iCs/>
          <w:color w:val="000000" w:themeColor="text1"/>
          <w:sz w:val="16"/>
          <w:szCs w:val="16"/>
        </w:rPr>
      </w:pPr>
      <w:bookmarkStart w:id="65" w:name="_Hlk56761935"/>
      <w:r w:rsidRPr="00743EAE">
        <w:rPr>
          <w:rFonts w:ascii="Times New Roman" w:hAnsi="Times New Roman"/>
          <w:i/>
          <w:iCs/>
          <w:color w:val="000000" w:themeColor="text1"/>
          <w:sz w:val="16"/>
          <w:szCs w:val="16"/>
        </w:rPr>
        <w:t>За рубежом:</w:t>
      </w:r>
    </w:p>
    <w:p w14:paraId="734C5097" w14:textId="77777777" w:rsidR="00F365F3" w:rsidRPr="00743EAE" w:rsidRDefault="00F365F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4AF85C"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дирижабль «Граф Цеппелин» отправился в затяжной путь через Восточную Европу и Советский Союз в Токио.</w:t>
      </w:r>
    </w:p>
    <w:p w14:paraId="0E26AF80"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Тогда же случился серьезный инцидент. Советские власти обратились к команде «Графа Цеппелина» по радио с просьбой пролететь над Москвой. Капитан Эккенер отказал Иосифу Сталину в такой прихоти из-за необходимости «воспользоваться попутным ветром и оставаться на прямой линии без отклонения от курса».</w:t>
      </w:r>
    </w:p>
    <w:p w14:paraId="7D277F50"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вылетев из Фридрихсхафена, «Граф Цеппелин», прежде чем вновь пополнить топливные баки, увидел далеко внизу такие города, как Ульм, Нюрнберг, Лейпциг, Берлин, Штеттин, Данциг (современный Гданьск), Кенигсберг (Калининград), Тильзит (Советск), Вологда, Пермь. Миновав затем устья Иртыша и Нижней Тунгуски, 18 августа дирижабль пролетел над Якутском, где его радостными криками и жестами встречали местные жители, Аяном и Николаевском-на-Амуре, пока не покинул территорию Советского Союза. Проведя в воздухе 101 час 40 минут, гигантский «летучий корабль» достиг, наконец, Токио. Попутно был установлен новый мировой рекорд по протяженности беспосадочного полета – 11 230 км. Во время отдыха на японских островах дирижабль базировался в бывшем немецком эллинге, доставшемся японцам после Первой мировой войны.</w:t>
      </w:r>
    </w:p>
    <w:p w14:paraId="6F4C1AA5"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августа «Граф Цеппелин» попрощался с Токио, открыв свою миссию над Тихим океаном.</w:t>
      </w:r>
    </w:p>
    <w:p w14:paraId="55A70C13"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0487108B"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Лейкхерсту с Запада. Суммарное время в полете составило 12 дней 12 часов и 13 минут. С учетом остановок – 21 д 5 ч 31 мин или 33 234 км. Заслуги капитана дирижабля Эккенера были оценены Золотой медалью Национального географического общества. Перед возвращением в Германию пилота принял президент США </w:t>
      </w:r>
      <w:hyperlink r:id="rId165" w:history="1">
        <w:r w:rsidRPr="00743EAE">
          <w:rPr>
            <w:rStyle w:val="a5"/>
            <w:rFonts w:ascii="Times New Roman" w:hAnsi="Times New Roman"/>
            <w:color w:val="000000" w:themeColor="text1"/>
            <w:sz w:val="16"/>
            <w:szCs w:val="16"/>
          </w:rPr>
          <w:t>Герберт Гувер</w:t>
        </w:r>
      </w:hyperlink>
    </w:p>
    <w:p w14:paraId="4C925D97"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261D536E" w14:textId="77777777" w:rsidR="00F365F3" w:rsidRPr="00743EAE" w:rsidRDefault="00F365F3" w:rsidP="00743EAE">
      <w:pPr>
        <w:spacing w:after="0" w:line="240" w:lineRule="auto"/>
        <w:jc w:val="both"/>
        <w:rPr>
          <w:rFonts w:ascii="Times New Roman" w:hAnsi="Times New Roman"/>
          <w:color w:val="000000" w:themeColor="text1"/>
          <w:sz w:val="16"/>
          <w:szCs w:val="16"/>
        </w:rPr>
      </w:pPr>
    </w:p>
    <w:p w14:paraId="4E167A2D"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августа 1929 г. в 4.15 дирижабль LZ-127 («Граф Цеппелин»), совершающий 8-29 августа 1929 г. кругосветный перелёт, вылетел из Фридрихсгафена. Пройдя над Берлином, он взял курс через Польшу и страны Прибалтики в СССР. В 19.00 «Граф Цеппелин» пересёк грани</w:t>
      </w:r>
      <w:r w:rsidRPr="00743EAE">
        <w:rPr>
          <w:rFonts w:ascii="Times New Roman" w:hAnsi="Times New Roman"/>
          <w:color w:val="000000" w:themeColor="text1"/>
          <w:sz w:val="16"/>
          <w:szCs w:val="16"/>
        </w:rPr>
        <w:softHyphen/>
        <w:t>цу Латвии и СССР в районе Двинска, идя с опоз</w:t>
      </w:r>
      <w:r w:rsidRPr="00743EAE">
        <w:rPr>
          <w:rFonts w:ascii="Times New Roman" w:hAnsi="Times New Roman"/>
          <w:color w:val="000000" w:themeColor="text1"/>
          <w:sz w:val="16"/>
          <w:szCs w:val="16"/>
        </w:rPr>
        <w:softHyphen/>
        <w:t>данием в четыре-пять часов против первоначаль</w:t>
      </w:r>
      <w:r w:rsidRPr="00743EAE">
        <w:rPr>
          <w:rFonts w:ascii="Times New Roman" w:hAnsi="Times New Roman"/>
          <w:color w:val="000000" w:themeColor="text1"/>
          <w:sz w:val="16"/>
          <w:szCs w:val="16"/>
        </w:rPr>
        <w:softHyphen/>
        <w:t>ного графика из-за неблагоприятных погодных условий. В этих условиях командир дирижабля Эккенер радиограммой сообщил, что полёт на Москву, удлинявший путь на несколько сот ки</w:t>
      </w:r>
      <w:r w:rsidRPr="00743EAE">
        <w:rPr>
          <w:rFonts w:ascii="Times New Roman" w:hAnsi="Times New Roman"/>
          <w:color w:val="000000" w:themeColor="text1"/>
          <w:sz w:val="16"/>
          <w:szCs w:val="16"/>
        </w:rPr>
        <w:softHyphen/>
        <w:t>лометров, затрудняется погодой и поздним вре</w:t>
      </w:r>
      <w:r w:rsidRPr="00743EAE">
        <w:rPr>
          <w:rFonts w:ascii="Times New Roman" w:hAnsi="Times New Roman"/>
          <w:color w:val="000000" w:themeColor="text1"/>
          <w:sz w:val="16"/>
          <w:szCs w:val="16"/>
        </w:rPr>
        <w:softHyphen/>
        <w:t>менем, и что для дирижабля важнее сэкономить время и горючее. ОДВФ ответило, что «полёт над Москвой безусловно желателен, но окончатель</w:t>
      </w:r>
      <w:r w:rsidRPr="00743EAE">
        <w:rPr>
          <w:rFonts w:ascii="Times New Roman" w:hAnsi="Times New Roman"/>
          <w:color w:val="000000" w:themeColor="text1"/>
          <w:sz w:val="16"/>
          <w:szCs w:val="16"/>
        </w:rPr>
        <w:softHyphen/>
        <w:t>ное решение об этом предоставляется Эккенеру сообразно с метеорологическими условиями». 16 августа в 01.05 LZ-127 пролетел над Вышним Волочком, держа курс на северо-восток. Миновав Вологду, «Граф Цеппелин» круто повернул на восток, взяв курс на Вятку, над которой появился в 13.30 (по московскому времени) на большой высоте. Через несколько часов при усиливших</w:t>
      </w:r>
      <w:r w:rsidRPr="00743EAE">
        <w:rPr>
          <w:rFonts w:ascii="Times New Roman" w:hAnsi="Times New Roman"/>
          <w:color w:val="000000" w:themeColor="text1"/>
          <w:sz w:val="16"/>
          <w:szCs w:val="16"/>
        </w:rPr>
        <w:softHyphen/>
        <w:t>ся попутных ветрах он миновал Пермь и начал перелёт через Урал в направлении на Верхотурье. Над Кизелом с LZ-127 сбросили пакет с кор</w:t>
      </w:r>
      <w:r w:rsidRPr="00743EAE">
        <w:rPr>
          <w:rFonts w:ascii="Times New Roman" w:hAnsi="Times New Roman"/>
          <w:color w:val="000000" w:themeColor="text1"/>
          <w:sz w:val="16"/>
          <w:szCs w:val="16"/>
        </w:rPr>
        <w:softHyphen/>
        <w:t>респонденцией. Повернув ещё более к северу, к 21.00 дирижабль был в 500 км севернее Омска. Несмотря на сделанную перед полётом тёплую обивку пассажирской гондолы, в каютах жалова</w:t>
      </w:r>
      <w:r w:rsidRPr="00743EAE">
        <w:rPr>
          <w:rFonts w:ascii="Times New Roman" w:hAnsi="Times New Roman"/>
          <w:color w:val="000000" w:themeColor="text1"/>
          <w:sz w:val="16"/>
          <w:szCs w:val="16"/>
        </w:rPr>
        <w:softHyphen/>
        <w:t>лись на холод. Всю ночь LZ-127 шёл параллельно Транссибирской железнодорожной магистрали, держась в 800 км севернее от неё, над сплошной тайгой. В 13.50 (по среднеевропейскому време</w:t>
      </w:r>
      <w:r w:rsidRPr="00743EAE">
        <w:rPr>
          <w:rFonts w:ascii="Times New Roman" w:hAnsi="Times New Roman"/>
          <w:color w:val="000000" w:themeColor="text1"/>
          <w:sz w:val="16"/>
          <w:szCs w:val="16"/>
        </w:rPr>
        <w:softHyphen/>
        <w:t>ни) он находился в 300 км от Лены и 700 км се</w:t>
      </w:r>
      <w:r w:rsidRPr="00743EAE">
        <w:rPr>
          <w:rFonts w:ascii="Times New Roman" w:hAnsi="Times New Roman"/>
          <w:color w:val="000000" w:themeColor="text1"/>
          <w:sz w:val="16"/>
          <w:szCs w:val="16"/>
        </w:rPr>
        <w:softHyphen/>
        <w:t>вернее Байкала, а через 9 ч 40 мин пролетел над Якутском. Отсюда Эккенер, сообразуясь с пого</w:t>
      </w:r>
      <w:r w:rsidRPr="00743EAE">
        <w:rPr>
          <w:rFonts w:ascii="Times New Roman" w:hAnsi="Times New Roman"/>
          <w:color w:val="000000" w:themeColor="text1"/>
          <w:sz w:val="16"/>
          <w:szCs w:val="16"/>
        </w:rPr>
        <w:softHyphen/>
        <w:t>дой, повернул на юго-восток к Охотскому морю.</w:t>
      </w:r>
    </w:p>
    <w:p w14:paraId="4F59FAAC"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августа в 7.00 дирижабль достиг порта Аян, че</w:t>
      </w:r>
      <w:r w:rsidRPr="00743EAE">
        <w:rPr>
          <w:rFonts w:ascii="Times New Roman" w:hAnsi="Times New Roman"/>
          <w:color w:val="000000" w:themeColor="text1"/>
          <w:sz w:val="16"/>
          <w:szCs w:val="16"/>
        </w:rPr>
        <w:softHyphen/>
        <w:t>рез два часа прошёл над Николаевском-на-Аму</w:t>
      </w:r>
      <w:r w:rsidRPr="00743EAE">
        <w:rPr>
          <w:rFonts w:ascii="Times New Roman" w:hAnsi="Times New Roman"/>
          <w:color w:val="000000" w:themeColor="text1"/>
          <w:sz w:val="16"/>
          <w:szCs w:val="16"/>
        </w:rPr>
        <w:softHyphen/>
        <w:t>ре и взял курс на юг. Пролетев вдоль Сахалина, он после полуночи 18 августа появился у бере</w:t>
      </w:r>
      <w:r w:rsidRPr="00743EAE">
        <w:rPr>
          <w:rFonts w:ascii="Times New Roman" w:hAnsi="Times New Roman"/>
          <w:color w:val="000000" w:themeColor="text1"/>
          <w:sz w:val="16"/>
          <w:szCs w:val="16"/>
        </w:rPr>
        <w:softHyphen/>
        <w:t>гов Японии. 19 августа «Граф Цеппелин» сел на аэродроме близ Токио. За 101 ч 49 мин LZ-127 прошёл 11 744 км (мировой рекорд дальности). При попутном ветре он развивал скорость до 170 км/ч, хотя, экономя топливо, шёл на трёх- четырёх двигателях (из пяти). Полёт над Сиби</w:t>
      </w:r>
      <w:r w:rsidRPr="00743EAE">
        <w:rPr>
          <w:rFonts w:ascii="Times New Roman" w:hAnsi="Times New Roman"/>
          <w:color w:val="000000" w:themeColor="text1"/>
          <w:sz w:val="16"/>
          <w:szCs w:val="16"/>
        </w:rPr>
        <w:softHyphen/>
        <w:t>рью, вопреки опасениям, прошёл благополучно. Только при перелёте через Становой хребет име</w:t>
      </w:r>
      <w:r w:rsidRPr="00743EAE">
        <w:rPr>
          <w:rFonts w:ascii="Times New Roman" w:hAnsi="Times New Roman"/>
          <w:color w:val="000000" w:themeColor="text1"/>
          <w:sz w:val="16"/>
          <w:szCs w:val="16"/>
        </w:rPr>
        <w:softHyphen/>
        <w:t>ли место затруднения, так как высоты гор пре</w:t>
      </w:r>
      <w:r w:rsidRPr="00743EAE">
        <w:rPr>
          <w:rFonts w:ascii="Times New Roman" w:hAnsi="Times New Roman"/>
          <w:color w:val="000000" w:themeColor="text1"/>
          <w:sz w:val="16"/>
          <w:szCs w:val="16"/>
        </w:rPr>
        <w:softHyphen/>
        <w:t>вышали величины, указанные на картах.</w:t>
      </w:r>
    </w:p>
    <w:p w14:paraId="49F268A8"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Визит «Графа Цеппелина» в Москву. Компен</w:t>
      </w:r>
      <w:r w:rsidRPr="00743EAE">
        <w:rPr>
          <w:rFonts w:ascii="Times New Roman" w:hAnsi="Times New Roman"/>
          <w:color w:val="000000" w:themeColor="text1"/>
          <w:sz w:val="16"/>
          <w:szCs w:val="16"/>
        </w:rPr>
        <w:softHyphen/>
        <w:t>сацией за облёт Москвы в 1929 г. стало посеще</w:t>
      </w:r>
      <w:r w:rsidRPr="00743EAE">
        <w:rPr>
          <w:rFonts w:ascii="Times New Roman" w:hAnsi="Times New Roman"/>
          <w:color w:val="000000" w:themeColor="text1"/>
          <w:sz w:val="16"/>
          <w:szCs w:val="16"/>
        </w:rPr>
        <w:softHyphen/>
        <w:t>ние столицы СССР 10 сентября 1930 г. дирижабль LZ-127 под командой главы фирмы «Люфтшиф- бау Цеппелин» г. Эккенера. С ним прибыли трое советских специалистов (в том числе инженер ЦАГИ А.Н. Флаксерман), почта и группа туристов.</w:t>
      </w:r>
    </w:p>
    <w:p w14:paraId="73A5DC81"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Дирижабль ожидался к 16.00, но данное Поль</w:t>
      </w:r>
      <w:r w:rsidRPr="00743EAE">
        <w:rPr>
          <w:rFonts w:ascii="Times New Roman" w:hAnsi="Times New Roman"/>
          <w:color w:val="000000" w:themeColor="text1"/>
          <w:sz w:val="16"/>
          <w:szCs w:val="16"/>
        </w:rPr>
        <w:softHyphen/>
        <w:t>шей в последний момент разрешение на пролёт по кратчайшему маршруту и попутный ветер ускорили его прибытие. Поэтому «Граф Цеппе</w:t>
      </w:r>
      <w:r w:rsidRPr="00743EAE">
        <w:rPr>
          <w:rFonts w:ascii="Times New Roman" w:hAnsi="Times New Roman"/>
          <w:color w:val="000000" w:themeColor="text1"/>
          <w:sz w:val="16"/>
          <w:szCs w:val="16"/>
        </w:rPr>
        <w:softHyphen/>
        <w:t>лин» показался на горизонте Москвы уже в 9.40. Навстречу ему вылетели несколько истребите</w:t>
      </w:r>
      <w:r w:rsidRPr="00743EAE">
        <w:rPr>
          <w:rFonts w:ascii="Times New Roman" w:hAnsi="Times New Roman"/>
          <w:color w:val="000000" w:themeColor="text1"/>
          <w:sz w:val="16"/>
          <w:szCs w:val="16"/>
        </w:rPr>
        <w:softHyphen/>
        <w:t>лей, два отряда разведывательных самолётов и бомбардировщик ТБ-1, на борту которого на</w:t>
      </w:r>
      <w:r w:rsidRPr="00743EAE">
        <w:rPr>
          <w:rFonts w:ascii="Times New Roman" w:hAnsi="Times New Roman"/>
          <w:color w:val="000000" w:themeColor="text1"/>
          <w:sz w:val="16"/>
          <w:szCs w:val="16"/>
        </w:rPr>
        <w:softHyphen/>
        <w:t>ходились представители прессы, кинооператор и фотограф.</w:t>
      </w:r>
    </w:p>
    <w:p w14:paraId="3D093B26"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двухчасового полёта над столицей LZ- 127 в 12.00 приземлился. Его приняла причальная команда под руководством старого опытного ди- рижаблиста Атурина и его помощников — Опп- мана и Шимановского. На борт дирижабля под</w:t>
      </w:r>
      <w:r w:rsidRPr="00743EAE">
        <w:rPr>
          <w:rFonts w:ascii="Times New Roman" w:hAnsi="Times New Roman"/>
          <w:color w:val="000000" w:themeColor="text1"/>
          <w:sz w:val="16"/>
          <w:szCs w:val="16"/>
        </w:rPr>
        <w:softHyphen/>
        <w:t>нялись начальник ВВС РККА П.И. Баранов, гер</w:t>
      </w:r>
      <w:r w:rsidRPr="00743EAE">
        <w:rPr>
          <w:rFonts w:ascii="Times New Roman" w:hAnsi="Times New Roman"/>
          <w:color w:val="000000" w:themeColor="text1"/>
          <w:sz w:val="16"/>
          <w:szCs w:val="16"/>
        </w:rPr>
        <w:softHyphen/>
        <w:t>манский поверенный в делах фон Твардовский, генеральный секретарь Союза Осоавиахима Ма</w:t>
      </w:r>
      <w:r w:rsidRPr="00743EAE">
        <w:rPr>
          <w:rFonts w:ascii="Times New Roman" w:hAnsi="Times New Roman"/>
          <w:color w:val="000000" w:themeColor="text1"/>
          <w:sz w:val="16"/>
          <w:szCs w:val="16"/>
        </w:rPr>
        <w:softHyphen/>
        <w:t>линовский и другие официальные лица. После осмотра LZ-127 состоялся обмен приветственны</w:t>
      </w:r>
      <w:r w:rsidRPr="00743EAE">
        <w:rPr>
          <w:rFonts w:ascii="Times New Roman" w:hAnsi="Times New Roman"/>
          <w:color w:val="000000" w:themeColor="text1"/>
          <w:sz w:val="16"/>
          <w:szCs w:val="16"/>
        </w:rPr>
        <w:softHyphen/>
        <w:t>ми речами, транслировавшимися по радио.</w:t>
      </w:r>
    </w:p>
    <w:p w14:paraId="262EE511" w14:textId="77777777" w:rsidR="00F365F3" w:rsidRPr="00743EAE" w:rsidRDefault="00F365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После завтрака, устроенного для гостей в од</w:t>
      </w:r>
      <w:r w:rsidRPr="00743EAE">
        <w:rPr>
          <w:rFonts w:ascii="Times New Roman" w:hAnsi="Times New Roman"/>
          <w:color w:val="000000" w:themeColor="text1"/>
          <w:sz w:val="16"/>
          <w:szCs w:val="16"/>
        </w:rPr>
        <w:softHyphen/>
        <w:t>ном из ангаров аэродрома, прилетевшие отправились на автомобилях в экскурсию по Москве, тогда как группа членов правительства и до 250 приглашённых работников ВВС РККА и ави</w:t>
      </w:r>
      <w:r w:rsidRPr="00743EAE">
        <w:rPr>
          <w:rFonts w:ascii="Times New Roman" w:hAnsi="Times New Roman"/>
          <w:color w:val="000000" w:themeColor="text1"/>
          <w:sz w:val="16"/>
          <w:szCs w:val="16"/>
        </w:rPr>
        <w:softHyphen/>
        <w:t>апромышленности осмотрели внутреннее обо</w:t>
      </w:r>
      <w:r w:rsidRPr="00743EAE">
        <w:rPr>
          <w:rFonts w:ascii="Times New Roman" w:hAnsi="Times New Roman"/>
          <w:color w:val="000000" w:themeColor="text1"/>
          <w:sz w:val="16"/>
          <w:szCs w:val="16"/>
        </w:rPr>
        <w:softHyphen/>
        <w:t>рудование дирижабля. LZ-127 привлёк на Цен</w:t>
      </w:r>
      <w:r w:rsidRPr="00743EAE">
        <w:rPr>
          <w:rFonts w:ascii="Times New Roman" w:hAnsi="Times New Roman"/>
          <w:color w:val="000000" w:themeColor="text1"/>
          <w:sz w:val="16"/>
          <w:szCs w:val="16"/>
        </w:rPr>
        <w:softHyphen/>
        <w:t>тральный аэродром массу любопытных. Для его осмотра даже отпустили с работы на несколько часов сотрудников всех столичных авиационных учреждений. Благодаря тихой погоде удерживать LZ-127 у земли на аэродромном поле не состав</w:t>
      </w:r>
      <w:r w:rsidRPr="00743EAE">
        <w:rPr>
          <w:rFonts w:ascii="Times New Roman" w:hAnsi="Times New Roman"/>
          <w:color w:val="000000" w:themeColor="text1"/>
          <w:sz w:val="16"/>
          <w:szCs w:val="16"/>
        </w:rPr>
        <w:softHyphen/>
        <w:t>ляло труда. В 16.30 дирижабль взмыл вверх. На его борту находился корреспондент «Комсо</w:t>
      </w:r>
      <w:r w:rsidRPr="00743EAE">
        <w:rPr>
          <w:rFonts w:ascii="Times New Roman" w:hAnsi="Times New Roman"/>
          <w:color w:val="000000" w:themeColor="text1"/>
          <w:sz w:val="16"/>
          <w:szCs w:val="16"/>
        </w:rPr>
        <w:softHyphen/>
        <w:t>мольской правды» Ф.Ф. Ассберг. В сопровожде</w:t>
      </w:r>
      <w:r w:rsidRPr="00743EAE">
        <w:rPr>
          <w:rFonts w:ascii="Times New Roman" w:hAnsi="Times New Roman"/>
          <w:color w:val="000000" w:themeColor="text1"/>
          <w:sz w:val="16"/>
          <w:szCs w:val="16"/>
        </w:rPr>
        <w:softHyphen/>
        <w:t>нии 15 советских самолётов LZ-127 взял курс на Германию (20120).</w:t>
      </w:r>
    </w:p>
    <w:p w14:paraId="701682DB" w14:textId="77777777" w:rsidR="00F365F3" w:rsidRPr="00743EAE" w:rsidRDefault="00F365F3" w:rsidP="00743EAE">
      <w:pPr>
        <w:spacing w:after="0" w:line="240" w:lineRule="auto"/>
        <w:jc w:val="both"/>
        <w:rPr>
          <w:rFonts w:ascii="Times New Roman" w:hAnsi="Times New Roman"/>
          <w:color w:val="000000" w:themeColor="text1"/>
          <w:sz w:val="16"/>
          <w:szCs w:val="16"/>
        </w:rPr>
      </w:pPr>
    </w:p>
    <w:bookmarkEnd w:id="65"/>
    <w:p w14:paraId="38A551F0" w14:textId="77777777" w:rsidR="00573612" w:rsidRPr="00743EAE" w:rsidRDefault="0057361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94540A6" w14:textId="77777777" w:rsidR="00573612" w:rsidRPr="00743EAE" w:rsidRDefault="0057361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D216CB" w14:textId="77777777" w:rsidR="00573612" w:rsidRPr="00743EAE" w:rsidRDefault="0057361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августа 1929 г., после личного посещения завода начальником Бюро В. В. Ивановым, выяснилось, что ранее указанные заводом сроки выполнения этого заказа (март-апрель 1930 г.) опытного образца 76-мм батальонной мортиры (вар. 3) могут быть смещены на август 1930 г. в связи с большой загрузкой опытной мастерской завода пушками ДРП.162 К концу августа 1929 г. было принято решение о том, что завод №7 принимает заказ на 76-мм мортиру проекта КБ НКТ АУ со сроком готовности к 1 июня 1930 г., однако ввиду невозможности проведения термической обработки и нарезки ствола мортиры он должен был быть изготовлен на другом заводе и готов только к февралю 1930 г. Изготовление ствола было поручено заводу «Большевик», который к этому времени уже приступил к изготовлению мортиры по своему проекту. Для контроля над проведением работ на заводе №7 был назначен инженер КБ НТК АУ В. Е. Слухоцкий.163 Снаряды для 76-мм мортиры (вар. 3) были заказаны на НИАПе со сроком изготовления к 1 апреля 1930 г.164 Несмотря на значительный объем проведенных работ, вышеперечисленные проекты последующего развития не получили.</w:t>
      </w:r>
    </w:p>
    <w:p w14:paraId="60C14528" w14:textId="77777777" w:rsidR="00573612" w:rsidRPr="00743EAE" w:rsidRDefault="00573612" w:rsidP="00743EAE">
      <w:pPr>
        <w:spacing w:after="0" w:line="240" w:lineRule="auto"/>
        <w:jc w:val="both"/>
        <w:rPr>
          <w:rFonts w:ascii="Times New Roman" w:hAnsi="Times New Roman"/>
          <w:color w:val="000000" w:themeColor="text1"/>
          <w:sz w:val="16"/>
          <w:szCs w:val="16"/>
        </w:rPr>
      </w:pPr>
    </w:p>
    <w:p w14:paraId="25975263" w14:textId="77777777" w:rsidR="00573612" w:rsidRPr="00743EAE" w:rsidRDefault="0057361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9405491" w14:textId="77777777" w:rsidR="00573612" w:rsidRPr="00743EAE" w:rsidRDefault="0057361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D87187" w14:textId="77777777" w:rsidR="00CB4672" w:rsidRPr="00142305" w:rsidRDefault="00CB4672" w:rsidP="00CB46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ав</w:t>
      </w:r>
      <w:r w:rsidRPr="00142305">
        <w:rPr>
          <w:rFonts w:ascii="Times New Roman" w:hAnsi="Times New Roman"/>
          <w:color w:val="0070C0"/>
          <w:sz w:val="16"/>
          <w:szCs w:val="16"/>
        </w:rPr>
        <w:softHyphen/>
        <w:t>густа 1929 года в первом же полете модернизированный П-2 Н.Н.П. раз</w:t>
      </w:r>
      <w:r w:rsidRPr="00142305">
        <w:rPr>
          <w:rFonts w:ascii="Times New Roman" w:hAnsi="Times New Roman"/>
          <w:color w:val="0070C0"/>
          <w:sz w:val="16"/>
          <w:szCs w:val="16"/>
        </w:rPr>
        <w:softHyphen/>
        <w:t>бился. Спасшийся на парашюте летчик Бух</w:t>
      </w:r>
      <w:r w:rsidRPr="00142305">
        <w:rPr>
          <w:rFonts w:ascii="Times New Roman" w:hAnsi="Times New Roman"/>
          <w:color w:val="0070C0"/>
          <w:sz w:val="16"/>
          <w:szCs w:val="16"/>
        </w:rPr>
        <w:softHyphen/>
        <w:t>гольц так описал событие: «На скорости при</w:t>
      </w:r>
      <w:r w:rsidRPr="00142305">
        <w:rPr>
          <w:rFonts w:ascii="Times New Roman" w:hAnsi="Times New Roman"/>
          <w:color w:val="0070C0"/>
          <w:sz w:val="16"/>
          <w:szCs w:val="16"/>
        </w:rPr>
        <w:softHyphen/>
        <w:t>мерно 180 км/час ручка управления вдруг за</w:t>
      </w:r>
      <w:r w:rsidRPr="00142305">
        <w:rPr>
          <w:rFonts w:ascii="Times New Roman" w:hAnsi="Times New Roman"/>
          <w:color w:val="0070C0"/>
          <w:sz w:val="16"/>
          <w:szCs w:val="16"/>
        </w:rPr>
        <w:softHyphen/>
        <w:t>болталась и вырвалась из рук, весь самолет задрожал и заходил, продолжая сохранять на</w:t>
      </w:r>
      <w:r w:rsidRPr="00142305">
        <w:rPr>
          <w:rFonts w:ascii="Times New Roman" w:hAnsi="Times New Roman"/>
          <w:color w:val="0070C0"/>
          <w:sz w:val="16"/>
          <w:szCs w:val="16"/>
        </w:rPr>
        <w:softHyphen/>
        <w:t>правление. Я закрыл газ и обернул голову на стабилизатор. У меня сложилось впечатле</w:t>
      </w:r>
      <w:r w:rsidRPr="00142305">
        <w:rPr>
          <w:rFonts w:ascii="Times New Roman" w:hAnsi="Times New Roman"/>
          <w:color w:val="0070C0"/>
          <w:sz w:val="16"/>
          <w:szCs w:val="16"/>
        </w:rPr>
        <w:softHyphen/>
        <w:t>ние, что там что-то болталось. Повернув голо</w:t>
      </w:r>
      <w:r w:rsidRPr="00142305">
        <w:rPr>
          <w:rFonts w:ascii="Times New Roman" w:hAnsi="Times New Roman"/>
          <w:color w:val="0070C0"/>
          <w:sz w:val="16"/>
          <w:szCs w:val="16"/>
        </w:rPr>
        <w:softHyphen/>
        <w:t>ву правильно, я почувствовал страшный удар, и меня бросило к правому борту. По положе</w:t>
      </w:r>
      <w:r w:rsidRPr="00142305">
        <w:rPr>
          <w:rFonts w:ascii="Times New Roman" w:hAnsi="Times New Roman"/>
          <w:color w:val="0070C0"/>
          <w:sz w:val="16"/>
          <w:szCs w:val="16"/>
        </w:rPr>
        <w:softHyphen/>
        <w:t>нию самолета я убедился, что произошло раз</w:t>
      </w:r>
      <w:r w:rsidRPr="00142305">
        <w:rPr>
          <w:rFonts w:ascii="Times New Roman" w:hAnsi="Times New Roman"/>
          <w:color w:val="0070C0"/>
          <w:sz w:val="16"/>
          <w:szCs w:val="16"/>
        </w:rPr>
        <w:softHyphen/>
        <w:t>рушение. Я решил прыгать. Вылезание не со</w:t>
      </w:r>
      <w:r w:rsidRPr="00142305">
        <w:rPr>
          <w:rFonts w:ascii="Times New Roman" w:hAnsi="Times New Roman"/>
          <w:color w:val="0070C0"/>
          <w:sz w:val="16"/>
          <w:szCs w:val="16"/>
        </w:rPr>
        <w:softHyphen/>
        <w:t>провождалось какими-либо большими усили</w:t>
      </w:r>
      <w:r w:rsidRPr="00142305">
        <w:rPr>
          <w:rFonts w:ascii="Times New Roman" w:hAnsi="Times New Roman"/>
          <w:color w:val="0070C0"/>
          <w:sz w:val="16"/>
          <w:szCs w:val="16"/>
        </w:rPr>
        <w:softHyphen/>
        <w:t>ями с моей стороны. Прыжок был через ле</w:t>
      </w:r>
      <w:r w:rsidRPr="00142305">
        <w:rPr>
          <w:rFonts w:ascii="Times New Roman" w:hAnsi="Times New Roman"/>
          <w:color w:val="0070C0"/>
          <w:sz w:val="16"/>
          <w:szCs w:val="16"/>
        </w:rPr>
        <w:softHyphen/>
        <w:t>вый борт и никаких препятствий к этому я не видел — пространство передо мною чисто».</w:t>
      </w:r>
    </w:p>
    <w:p w14:paraId="5988136B" w14:textId="77777777" w:rsidR="00CB4672" w:rsidRPr="00142305" w:rsidRDefault="00CB4672" w:rsidP="00CB46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Причиной происшествия стала поломка узла крепления нижнего левого крыла в рай</w:t>
      </w:r>
      <w:r w:rsidRPr="00142305">
        <w:rPr>
          <w:rFonts w:ascii="Times New Roman" w:hAnsi="Times New Roman"/>
          <w:color w:val="0070C0"/>
          <w:sz w:val="16"/>
          <w:szCs w:val="16"/>
        </w:rPr>
        <w:softHyphen/>
        <w:t>оне крепления к фюзеляжу, после чего само</w:t>
      </w:r>
      <w:r w:rsidRPr="00142305">
        <w:rPr>
          <w:rFonts w:ascii="Times New Roman" w:hAnsi="Times New Roman"/>
          <w:color w:val="0070C0"/>
          <w:sz w:val="16"/>
          <w:szCs w:val="16"/>
        </w:rPr>
        <w:softHyphen/>
        <w:t>лет буквально развалился в воздухе. Аварий</w:t>
      </w:r>
      <w:r w:rsidRPr="00142305">
        <w:rPr>
          <w:rFonts w:ascii="Times New Roman" w:hAnsi="Times New Roman"/>
          <w:color w:val="0070C0"/>
          <w:sz w:val="16"/>
          <w:szCs w:val="16"/>
        </w:rPr>
        <w:softHyphen/>
        <w:t>ная комиссия констатировала: «Прежде все</w:t>
      </w:r>
      <w:r w:rsidRPr="00142305">
        <w:rPr>
          <w:rFonts w:ascii="Times New Roman" w:hAnsi="Times New Roman"/>
          <w:color w:val="0070C0"/>
          <w:sz w:val="16"/>
          <w:szCs w:val="16"/>
        </w:rPr>
        <w:softHyphen/>
        <w:t>го, началось разрушение крепления лонжеро</w:t>
      </w:r>
      <w:r w:rsidRPr="00142305">
        <w:rPr>
          <w:rFonts w:ascii="Times New Roman" w:hAnsi="Times New Roman"/>
          <w:color w:val="0070C0"/>
          <w:sz w:val="16"/>
          <w:szCs w:val="16"/>
        </w:rPr>
        <w:softHyphen/>
        <w:t>на нижнего левого крыла. Разрушение было подготовлено всеми предыдущими перегруз</w:t>
      </w:r>
      <w:r w:rsidRPr="00142305">
        <w:rPr>
          <w:rFonts w:ascii="Times New Roman" w:hAnsi="Times New Roman"/>
          <w:color w:val="0070C0"/>
          <w:sz w:val="16"/>
          <w:szCs w:val="16"/>
        </w:rPr>
        <w:softHyphen/>
        <w:t>ками при испытании на штопор». Общее за</w:t>
      </w:r>
      <w:r w:rsidRPr="00142305">
        <w:rPr>
          <w:rFonts w:ascii="Times New Roman" w:hAnsi="Times New Roman"/>
          <w:color w:val="0070C0"/>
          <w:sz w:val="16"/>
          <w:szCs w:val="16"/>
        </w:rPr>
        <w:softHyphen/>
        <w:t>ключение о причинах разрушения П-2 в воз</w:t>
      </w:r>
      <w:r w:rsidRPr="00142305">
        <w:rPr>
          <w:rFonts w:ascii="Times New Roman" w:hAnsi="Times New Roman"/>
          <w:color w:val="0070C0"/>
          <w:sz w:val="16"/>
          <w:szCs w:val="16"/>
        </w:rPr>
        <w:softHyphen/>
        <w:t>духе гласило, что дополнительных статических испытаний самолета проведено не было, а все выводы по его прочности делались по статиспытаниям более раннего П-1. Одновре</w:t>
      </w:r>
      <w:r w:rsidRPr="00142305">
        <w:rPr>
          <w:rFonts w:ascii="Times New Roman" w:hAnsi="Times New Roman"/>
          <w:color w:val="0070C0"/>
          <w:sz w:val="16"/>
          <w:szCs w:val="16"/>
        </w:rPr>
        <w:softHyphen/>
        <w:t>менно при проведении усовершенствований наблюдались два взаимоисключающих явле</w:t>
      </w:r>
      <w:r w:rsidRPr="00142305">
        <w:rPr>
          <w:rFonts w:ascii="Times New Roman" w:hAnsi="Times New Roman"/>
          <w:color w:val="0070C0"/>
          <w:sz w:val="16"/>
          <w:szCs w:val="16"/>
        </w:rPr>
        <w:softHyphen/>
        <w:t>ния: рост полетного веса и облегчение конст</w:t>
      </w:r>
      <w:r w:rsidRPr="00142305">
        <w:rPr>
          <w:rFonts w:ascii="Times New Roman" w:hAnsi="Times New Roman"/>
          <w:color w:val="0070C0"/>
          <w:sz w:val="16"/>
          <w:szCs w:val="16"/>
        </w:rPr>
        <w:softHyphen/>
        <w:t>рукции для снижения этого веса.</w:t>
      </w:r>
    </w:p>
    <w:p w14:paraId="545DE5BB" w14:textId="77777777" w:rsidR="00CB4672" w:rsidRPr="00142305" w:rsidRDefault="00CB4672" w:rsidP="00CB46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Опыты с доводкой П-2 продолжили. Одна</w:t>
      </w:r>
      <w:r w:rsidRPr="00142305">
        <w:rPr>
          <w:rFonts w:ascii="Times New Roman" w:hAnsi="Times New Roman"/>
          <w:color w:val="0070C0"/>
          <w:sz w:val="16"/>
          <w:szCs w:val="16"/>
        </w:rPr>
        <w:softHyphen/>
        <w:t>ко продолжились и неприятности (24969).</w:t>
      </w:r>
    </w:p>
    <w:p w14:paraId="31432C6C" w14:textId="77777777" w:rsidR="00CB4672" w:rsidRPr="00142305" w:rsidRDefault="00CB4672" w:rsidP="00CB4672">
      <w:pPr>
        <w:spacing w:after="0" w:line="240" w:lineRule="auto"/>
        <w:jc w:val="both"/>
        <w:rPr>
          <w:rFonts w:ascii="Times New Roman" w:hAnsi="Times New Roman"/>
          <w:color w:val="0070C0"/>
          <w:sz w:val="16"/>
          <w:szCs w:val="16"/>
        </w:rPr>
      </w:pPr>
    </w:p>
    <w:p w14:paraId="36823E54" w14:textId="77777777" w:rsidR="00573612" w:rsidRPr="00743EAE" w:rsidRDefault="00573612"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16 августа 1929 г. учебный гидросамолет МУ-2 (тип «Е»), опять же конст</w:t>
      </w:r>
      <w:r w:rsidRPr="00743EAE">
        <w:rPr>
          <w:rFonts w:ascii="Times New Roman" w:hAnsi="Times New Roman"/>
          <w:color w:val="000000" w:themeColor="text1"/>
          <w:sz w:val="16"/>
          <w:szCs w:val="16"/>
          <w:lang w:eastAsia="ru-RU" w:bidi="ru-RU"/>
        </w:rPr>
        <w:softHyphen/>
        <w:t>рукции Д.П. Григоровича, прибыл в Таганрог по железной дороге. В тот же день самолет сняли с железнодорожной платформы и на следующий день при</w:t>
      </w:r>
      <w:r w:rsidRPr="00743EAE">
        <w:rPr>
          <w:rFonts w:ascii="Times New Roman" w:hAnsi="Times New Roman"/>
          <w:color w:val="000000" w:themeColor="text1"/>
          <w:sz w:val="16"/>
          <w:szCs w:val="16"/>
          <w:lang w:eastAsia="ru-RU" w:bidi="ru-RU"/>
        </w:rPr>
        <w:softHyphen/>
        <w:t>ступили к работам по его сборке под руководством И.В. Четверикова. Первый полет МУ-2 совершил в Тага</w:t>
      </w:r>
      <w:r w:rsidRPr="00743EAE">
        <w:rPr>
          <w:rFonts w:ascii="Times New Roman" w:hAnsi="Times New Roman"/>
          <w:color w:val="000000" w:themeColor="text1"/>
          <w:sz w:val="16"/>
          <w:szCs w:val="16"/>
          <w:lang w:eastAsia="ru-RU" w:bidi="ru-RU"/>
        </w:rPr>
        <w:softHyphen/>
        <w:t>нроге 21 сентября 1929 г. (20325).</w:t>
      </w:r>
    </w:p>
    <w:p w14:paraId="3D9DE439" w14:textId="77777777" w:rsidR="00573612" w:rsidRPr="00743EAE" w:rsidRDefault="00573612" w:rsidP="00743EAE">
      <w:pPr>
        <w:spacing w:after="0" w:line="240" w:lineRule="auto"/>
        <w:jc w:val="both"/>
        <w:rPr>
          <w:rFonts w:ascii="Times New Roman" w:hAnsi="Times New Roman"/>
          <w:color w:val="000000" w:themeColor="text1"/>
          <w:sz w:val="16"/>
          <w:szCs w:val="16"/>
          <w:lang w:eastAsia="ru-RU" w:bidi="ru-RU"/>
        </w:rPr>
      </w:pPr>
    </w:p>
    <w:p w14:paraId="1248F09E" w14:textId="323FC2F4" w:rsidR="008676F3" w:rsidRPr="00743EAE" w:rsidRDefault="008676F3" w:rsidP="008676F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743EAE">
        <w:rPr>
          <w:rFonts w:ascii="Times New Roman" w:hAnsi="Times New Roman"/>
          <w:i/>
          <w:iCs/>
          <w:color w:val="000000" w:themeColor="text1"/>
          <w:sz w:val="16"/>
          <w:szCs w:val="16"/>
        </w:rPr>
        <w:t>:</w:t>
      </w:r>
    </w:p>
    <w:p w14:paraId="13439C44" w14:textId="77777777" w:rsidR="008676F3" w:rsidRPr="00743EAE" w:rsidRDefault="008676F3" w:rsidP="008676F3">
      <w:pPr>
        <w:autoSpaceDE w:val="0"/>
        <w:autoSpaceDN w:val="0"/>
        <w:adjustRightInd w:val="0"/>
        <w:spacing w:after="0" w:line="240" w:lineRule="auto"/>
        <w:jc w:val="both"/>
        <w:rPr>
          <w:rFonts w:ascii="Times New Roman" w:hAnsi="Times New Roman"/>
          <w:iCs/>
          <w:color w:val="000000" w:themeColor="text1"/>
          <w:sz w:val="16"/>
          <w:szCs w:val="16"/>
        </w:rPr>
      </w:pPr>
    </w:p>
    <w:p w14:paraId="73F5858E" w14:textId="77777777" w:rsidR="008676F3" w:rsidRPr="00142305" w:rsidRDefault="008676F3" w:rsidP="008676F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августа 1929 г. во время Олимпиады Балтийского моря Глаголев совершил показательный полёт, выполнив над стадионом несколько виражей на высоте не более 50 м, а после этого сел на Невку у Тучкова моста (24952).</w:t>
      </w:r>
    </w:p>
    <w:p w14:paraId="2D11962B" w14:textId="77777777" w:rsidR="008676F3" w:rsidRPr="00142305" w:rsidRDefault="008676F3" w:rsidP="008676F3">
      <w:pPr>
        <w:spacing w:after="0" w:line="240" w:lineRule="auto"/>
        <w:jc w:val="both"/>
        <w:rPr>
          <w:rFonts w:ascii="Times New Roman" w:hAnsi="Times New Roman"/>
          <w:color w:val="0070C0"/>
          <w:sz w:val="16"/>
          <w:szCs w:val="16"/>
        </w:rPr>
      </w:pPr>
    </w:p>
    <w:p w14:paraId="1191A2A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B19A08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12F6B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августа 1929 летные испытания АИР-3 и тренировочные полеты общей продолжительностью около 15 часов были закончены. Весь июль 1929 ушел на летные испытания и подготовку АИР-3 к дальнему перелету. Испытания проводил слушатель 3-го курса ВВА А. И. Филин, в будущем - видный деятель советских ВВС. Впоследствии на АИР-3 летали известные летчики Ю. И. Пионтковский, Д. А. Кошиц, А. Б. Юмашев. Все они дали машине высокую оценку: отмечали легкость взлета и посадки, короткий разбег и пробег, прекрасную устойчивость по всем осям, возможность полета с брошенной ручкой. Особенно удачной признавалась управляемость. Самолет легко ходил за ручкой, был простым, приятным и неутомительным в пилотировании.</w:t>
      </w:r>
    </w:p>
    <w:p w14:paraId="53466E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АИР-3 успешно прошел нормальные летные испытания, выполненные Инспекцией гражданской авиации. По заключению комиссии по испытаниям, АИР-3 показал прекрасные летные качества, большую грузоподъемность и большой запас топлива. Была отмечена чрезвычайно простая конструкция целиком из отечественных материалов и то, что конструктор предусмотрел возможность установки маломощного мотора НАМИ. Стоимость АИР-3 составила без мотора 4700 рублей, с мотором 8000, а в серийном производстве должна была быть еще ниже - 5000-6000 тысяч рублей.</w:t>
      </w:r>
    </w:p>
    <w:p w14:paraId="5018B9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особенно интересно, комиссия по испытаниям провела сравнение машины с зарубежными самолетами этого класса. И оказалось, что АИР-3 стоит в ряду лучших из них, в том числе по надежности и экономичности, и может смело конкурировать с новейшими серийными образцами известных западноевропейских фирм "Де Хэвилленд", "Потез", "Авро" и др. (11981).</w:t>
      </w:r>
    </w:p>
    <w:p w14:paraId="5F9BF3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CE466D1"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17 августа в 1929 году закончены летные испытания </w:t>
      </w:r>
      <w:hyperlink r:id="rId166" w:tgtFrame="_blank" w:history="1">
        <w:r w:rsidRPr="00743EAE">
          <w:rPr>
            <w:rFonts w:ascii="Times New Roman" w:hAnsi="Times New Roman"/>
            <w:color w:val="000000" w:themeColor="text1"/>
            <w:sz w:val="16"/>
            <w:szCs w:val="16"/>
          </w:rPr>
          <w:t xml:space="preserve">«АИР-3» </w:t>
        </w:r>
      </w:hyperlink>
      <w:r w:rsidRPr="00743EAE">
        <w:rPr>
          <w:rFonts w:ascii="Times New Roman" w:hAnsi="Times New Roman"/>
          <w:color w:val="000000" w:themeColor="text1"/>
          <w:sz w:val="16"/>
          <w:szCs w:val="16"/>
        </w:rPr>
        <w:t>и последующие тренировочные полеты общей продолжительностью около 15 часов (14986).</w:t>
      </w:r>
    </w:p>
    <w:p w14:paraId="61496958"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585B33E7"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августа 1929 года дирижабль «Цеппелин» пролетел над Якутском, сбросив точно во двор редактора газеты «Автономная Якутия» почту и подарки. Полезная нагрузка этого дирижабля до 55 т, максимальная скорость - 128 км/ч, крейсерская - около 115 км/ч. Дальность полёта - более 10 тыс. км. Экипаж насчитывал 40-45 человек. За 8 лет своей службы с 1929 по 1937 годы замечательный воздушный корабль выполнил 580 дальних полетов, в том числе около 150 рейсов в Северную и Южную Америку. Семь раз «Цеппелин» с пассажирами на борту проплывал над Северным полюсом (15476).</w:t>
      </w:r>
    </w:p>
    <w:p w14:paraId="3DE30414"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492040F7" w14:textId="77777777" w:rsidR="005A255E"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5692B6E" w14:textId="77777777" w:rsidR="005A255E" w:rsidRPr="00743EAE" w:rsidRDefault="005A255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EB403C9" w14:textId="77777777" w:rsidR="005A255E" w:rsidRPr="00743EAE" w:rsidRDefault="005A255E" w:rsidP="00743EAE">
      <w:pPr>
        <w:pStyle w:val="a3"/>
        <w:rPr>
          <w:color w:val="000000" w:themeColor="text1"/>
          <w:lang w:val="ru-RU"/>
        </w:rPr>
      </w:pPr>
      <w:r w:rsidRPr="00743EAE">
        <w:rPr>
          <w:color w:val="000000" w:themeColor="text1"/>
          <w:lang w:val="ru-RU"/>
        </w:rPr>
        <w:t>17 августа 1929 разведсводка РУ РККА сообщила: «Захват КВЖД, планомерно подготов</w:t>
      </w:r>
      <w:r w:rsidRPr="00743EAE">
        <w:rPr>
          <w:color w:val="000000" w:themeColor="text1"/>
          <w:lang w:val="ru-RU"/>
        </w:rPr>
        <w:softHyphen/>
        <w:t>ляющийся [в] течение последних лет, следует поставить [в] связь [с] известной консоли</w:t>
      </w:r>
      <w:r w:rsidRPr="00743EAE">
        <w:rPr>
          <w:color w:val="000000" w:themeColor="text1"/>
          <w:lang w:val="ru-RU"/>
        </w:rPr>
        <w:softHyphen/>
        <w:t>дацией основных сил реакции Китая. Вне сомнения существует договоренность Мукдена [с] Нанкином. Последнее совещание [в] Пекине имеет прямое отношение [к] захвату» (15820).</w:t>
      </w:r>
    </w:p>
    <w:p w14:paraId="3B02145B" w14:textId="77777777" w:rsidR="005A255E" w:rsidRPr="00743EAE" w:rsidRDefault="005A255E" w:rsidP="00743EAE">
      <w:pPr>
        <w:pStyle w:val="a3"/>
        <w:rPr>
          <w:color w:val="000000" w:themeColor="text1"/>
          <w:lang w:val="ru-RU"/>
        </w:rPr>
      </w:pPr>
    </w:p>
    <w:p w14:paraId="59D3B4D5" w14:textId="77777777" w:rsidR="005A255E" w:rsidRPr="00743EAE" w:rsidRDefault="005A255E" w:rsidP="00743EAE">
      <w:pPr>
        <w:pStyle w:val="a3"/>
        <w:rPr>
          <w:color w:val="000000" w:themeColor="text1"/>
          <w:lang w:val="ru-RU"/>
        </w:rPr>
      </w:pPr>
      <w:r w:rsidRPr="00743EAE">
        <w:rPr>
          <w:color w:val="000000" w:themeColor="text1"/>
          <w:lang w:val="ru-RU"/>
        </w:rPr>
        <w:t>17 августа 1929 в разведсводке от подтвердили нали</w:t>
      </w:r>
      <w:r w:rsidRPr="00743EAE">
        <w:rPr>
          <w:color w:val="000000" w:themeColor="text1"/>
          <w:lang w:val="ru-RU"/>
        </w:rPr>
        <w:softHyphen/>
        <w:t>чие трех китайских самолётов в районе ст. Маньчжурия, а 28 августа в разведсводке отметили, что в тот день в районе Чжалайнор разбился один из трёх имевшихся там китайских самолётов. 31 августа разведчики сообщили, что из Мукдена в направлении ст. Маньчжурия отправлен авиаотряд из 20 самолётов. Далее каких-либо упоминаний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w:t>
      </w:r>
      <w:r w:rsidRPr="00743EAE">
        <w:rPr>
          <w:color w:val="000000" w:themeColor="text1"/>
          <w:lang w:val="ru-RU"/>
        </w:rPr>
        <w:softHyphen/>
        <w:t>дат, трёх грузовых автомобилей, двух брезентовых ангаров и двух зенитных орудий (тип и количество самолётов разведчики не смогли установить) (15820).</w:t>
      </w:r>
    </w:p>
    <w:p w14:paraId="29CD3E0D" w14:textId="77777777" w:rsidR="005A255E" w:rsidRPr="00743EAE" w:rsidRDefault="005A255E" w:rsidP="00743EAE">
      <w:pPr>
        <w:pStyle w:val="a3"/>
        <w:rPr>
          <w:color w:val="000000" w:themeColor="text1"/>
          <w:lang w:val="ru-RU"/>
        </w:rPr>
      </w:pPr>
    </w:p>
    <w:p w14:paraId="41D2371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8973F7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D69E2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17 и 23 августа 1929. Из протокола заседания Политбюро N 94, особая папка, 1929 г.</w:t>
      </w:r>
    </w:p>
    <w:p w14:paraId="02125E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телеграммах Раковского и др. </w:t>
      </w:r>
    </w:p>
    <w:p w14:paraId="15ACE5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Указать ОГПУ и НКПочтелю на недопустимость пропуска антисоветских телеграмм Раковского (в 1927 году как троцкист приговорен к четырем годам высылки) и др. и предложить впредь этого не допускать. </w:t>
      </w:r>
    </w:p>
    <w:p w14:paraId="24FA39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Предложить ОГПУ выслать из Саратова Раковского в отдаленные уезды Ср.-Волжской или другой области. Те же меры провести и в отношении других видных троцкистов, не прекращающих своей работы (11652).</w:t>
      </w:r>
    </w:p>
    <w:p w14:paraId="2E82B6A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A4F4B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3E4DBD9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7030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17 авгу</w:t>
      </w:r>
      <w:r w:rsidRPr="00743EAE">
        <w:rPr>
          <w:rFonts w:ascii="Times New Roman" w:hAnsi="Times New Roman"/>
          <w:color w:val="000000" w:themeColor="text1"/>
          <w:sz w:val="16"/>
          <w:szCs w:val="16"/>
        </w:rPr>
        <w:softHyphen/>
        <w:t>ста 1929 в разведсводке РУ РККА от отмечалось: “...Захват КВЖД, пла</w:t>
      </w:r>
      <w:r w:rsidRPr="00743EAE">
        <w:rPr>
          <w:rFonts w:ascii="Times New Roman" w:hAnsi="Times New Roman"/>
          <w:color w:val="000000" w:themeColor="text1"/>
          <w:sz w:val="16"/>
          <w:szCs w:val="16"/>
        </w:rPr>
        <w:softHyphen/>
        <w:t>номерно подготовляющийся [в] тече</w:t>
      </w:r>
      <w:r w:rsidRPr="00743EAE">
        <w:rPr>
          <w:rFonts w:ascii="Times New Roman" w:hAnsi="Times New Roman"/>
          <w:color w:val="000000" w:themeColor="text1"/>
          <w:sz w:val="16"/>
          <w:szCs w:val="16"/>
        </w:rPr>
        <w:softHyphen/>
        <w:t>ние последних лет, следует поставить [в] связь [с] известной консолидаци</w:t>
      </w:r>
      <w:r w:rsidRPr="00743EAE">
        <w:rPr>
          <w:rFonts w:ascii="Times New Roman" w:hAnsi="Times New Roman"/>
          <w:color w:val="000000" w:themeColor="text1"/>
          <w:sz w:val="16"/>
          <w:szCs w:val="16"/>
        </w:rPr>
        <w:softHyphen/>
        <w:t>ей основных сил реакции Китая. Вне сомнения существует договоренность Мукдена [с] Нанкином**. Последнее совещание [в] Пекине имеет прямое отношение [к] захвату...” (11216).</w:t>
      </w:r>
    </w:p>
    <w:p w14:paraId="360B84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F75B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августа 1929 в разведсводке подтвердили наличие трех китайских самолетов в районе ст. Маньчжурия, а 28 августа в разведс</w:t>
      </w:r>
      <w:r w:rsidRPr="00743EAE">
        <w:rPr>
          <w:rFonts w:ascii="Times New Roman" w:hAnsi="Times New Roman"/>
          <w:color w:val="000000" w:themeColor="text1"/>
          <w:sz w:val="16"/>
          <w:szCs w:val="16"/>
        </w:rPr>
        <w:softHyphen/>
        <w:t>водке отметили, что в тот день в райо</w:t>
      </w:r>
      <w:r w:rsidRPr="00743EAE">
        <w:rPr>
          <w:rFonts w:ascii="Times New Roman" w:hAnsi="Times New Roman"/>
          <w:color w:val="000000" w:themeColor="text1"/>
          <w:sz w:val="16"/>
          <w:szCs w:val="16"/>
        </w:rPr>
        <w:softHyphen/>
        <w:t>не Чжалайнор разбился один из трех имевшихся там китайских самолетов. 31 августа разведчики сообщили, что из Мукдена в направлении ст. Маньч</w:t>
      </w:r>
      <w:r w:rsidRPr="00743EAE">
        <w:rPr>
          <w:rFonts w:ascii="Times New Roman" w:hAnsi="Times New Roman"/>
          <w:color w:val="000000" w:themeColor="text1"/>
          <w:sz w:val="16"/>
          <w:szCs w:val="16"/>
        </w:rPr>
        <w:softHyphen/>
        <w:t>журия отправлен авиаотряд из 20 са</w:t>
      </w:r>
      <w:r w:rsidRPr="00743EAE">
        <w:rPr>
          <w:rFonts w:ascii="Times New Roman" w:hAnsi="Times New Roman"/>
          <w:color w:val="000000" w:themeColor="text1"/>
          <w:sz w:val="16"/>
          <w:szCs w:val="16"/>
        </w:rPr>
        <w:softHyphen/>
        <w:t>молетов. Далее каких-либо упомина</w:t>
      </w:r>
      <w:r w:rsidRPr="00743EAE">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743EAE">
        <w:rPr>
          <w:rFonts w:ascii="Times New Roman" w:hAnsi="Times New Roman"/>
          <w:color w:val="000000" w:themeColor="text1"/>
          <w:sz w:val="16"/>
          <w:szCs w:val="16"/>
        </w:rPr>
        <w:softHyphen/>
        <w:t>ров и двух зенитных орудий (тип и ко</w:t>
      </w:r>
      <w:r w:rsidRPr="00743EAE">
        <w:rPr>
          <w:rFonts w:ascii="Times New Roman" w:hAnsi="Times New Roman"/>
          <w:color w:val="000000" w:themeColor="text1"/>
          <w:sz w:val="16"/>
          <w:szCs w:val="16"/>
        </w:rPr>
        <w:softHyphen/>
        <w:t>личество самолетов разведчики не смогли установить) (11216).</w:t>
      </w:r>
    </w:p>
    <w:p w14:paraId="166B06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A1F2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4EA1DB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481F9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августа 1929 в США начался первые женские авиагонки над американской территорией и победители были среди аппаратов тяжелее и легче воздуха (2100).</w:t>
      </w:r>
    </w:p>
    <w:p w14:paraId="494100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CFD4B8"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августа 1929 Имперские ВВС Эфиопии получают свой первый самолет Potez 25-A2 (20806).</w:t>
      </w:r>
    </w:p>
    <w:p w14:paraId="16208418" w14:textId="77777777" w:rsidR="00FB22D8" w:rsidRPr="00743EAE" w:rsidRDefault="00FB22D8" w:rsidP="00743EAE">
      <w:pPr>
        <w:spacing w:after="0" w:line="240" w:lineRule="auto"/>
        <w:jc w:val="both"/>
        <w:rPr>
          <w:rFonts w:ascii="Times New Roman" w:hAnsi="Times New Roman"/>
          <w:color w:val="000000" w:themeColor="text1"/>
          <w:sz w:val="16"/>
          <w:szCs w:val="16"/>
        </w:rPr>
      </w:pPr>
    </w:p>
    <w:p w14:paraId="5DACB2B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августа 1929 в Австрии запрещена книга Э. Хемингуэя “На Западном фронте без перемен” (4962).</w:t>
      </w:r>
    </w:p>
    <w:p w14:paraId="4551F4B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252A0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0CB294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CFCAD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августа 1929 Дорнье-Валь Б.Г.Чухновского Комсеверпуть-1 Н-1, который с 28 июля 1929 3 недели на разведку льдов, вылетел на восток к порту Диксон. Сел у Ямала на крупную зыбь. Болтались, пока 21 не были подняты на борт Красина, направлявшегося в Енисей. Потом, после смены аварийного мотора, полет на восток продолжился (99,156).</w:t>
      </w:r>
    </w:p>
    <w:p w14:paraId="24A4F6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A0DC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августа 1929 самолет Дорнье-Валь закончил работу в районе Югорского Шара и вылетел на Диксон. У берегов Ямала во время обхода тумана у одного из моторов сломался вертикальный распределительный валик, поэтому пришлось выполнить рискованную посадку на крупную зыбь. В дальнейшем штормовые волны залили рацию, и связь с землей прекратилась. Когда на следующий день непогода утихла, экипаж приступил к ремонту радио и мотора. В 15 часов, когда рация была уже настроена, запустили исправный мотор и пошли навстречу замеченному на горизонте судну. Это был ледокол "Красин", идущий к Енисею. 21 августа самолет подняли на его борт (по другим данным самолет погрузили на один из лесовозов Карской экспедиции). Через неделю летающая лодка с замененным мотором продолжила разведку в Карском море (11970).</w:t>
      </w:r>
    </w:p>
    <w:p w14:paraId="214378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93C765" w14:textId="77777777" w:rsidR="00CB4672" w:rsidRPr="00142305" w:rsidRDefault="00CB4672" w:rsidP="00CB467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19 августа 1929 г., закончив работу в районе Югорского Шара, «Комсевернуть №1» вылетел па восток к порту Диксон. И здесь Б.Г. Чухновского постигла неудача, к счастью, не имевшая серьёзных последствий. В телеграмме, о тправ</w:t>
      </w:r>
      <w:r w:rsidRPr="00142305">
        <w:rPr>
          <w:rStyle w:val="aff"/>
          <w:rFonts w:ascii="Times New Roman" w:hAnsi="Times New Roman" w:cs="Times New Roman"/>
          <w:color w:val="0070C0"/>
          <w:spacing w:val="0"/>
          <w:sz w:val="16"/>
          <w:szCs w:val="16"/>
        </w:rPr>
        <w:softHyphen/>
        <w:t>ленной лётчиком замнаркомвоенмору С.С. Каменеву об этом «полярном приключении» было сказано так: «...Тяжёлое положение, льдов и большие затруднения по про</w:t>
      </w:r>
      <w:r w:rsidRPr="00142305">
        <w:rPr>
          <w:rStyle w:val="aff"/>
          <w:rFonts w:ascii="Times New Roman" w:hAnsi="Times New Roman" w:cs="Times New Roman"/>
          <w:color w:val="0070C0"/>
          <w:spacing w:val="0"/>
          <w:sz w:val="16"/>
          <w:szCs w:val="16"/>
        </w:rPr>
        <w:softHyphen/>
        <w:t>воду судов через Карское море заставили нас сделать -1 по</w:t>
      </w:r>
      <w:r w:rsidRPr="00142305">
        <w:rPr>
          <w:rStyle w:val="aff"/>
          <w:rFonts w:ascii="Times New Roman" w:hAnsi="Times New Roman" w:cs="Times New Roman"/>
          <w:color w:val="0070C0"/>
          <w:spacing w:val="0"/>
          <w:sz w:val="16"/>
          <w:szCs w:val="16"/>
        </w:rPr>
        <w:softHyphen/>
        <w:t>лёта по 5 и в часов над льдами Карского моря. Окончив эту задачу, 19-го в 15 часов вылетели в Диксон. Во время обхода густого тумана у берегов Ямала на четвёртом часу полёта у самолёта сломался вертикальный распределительный валик, но посадка на крупную зыбь с нагрузкой в 3 тонны прошла благополучно. Хорошо, что мотор не сдал над только что пройденным пятидесятимильным поясом битого льда. Радиосвязь прекратилась из-за заливших всю аппаратуру шестибалльных штормовых волн. 20-го в 13 часов радиосвязь была восстановлена. При утихшей погоде приступили к за</w:t>
      </w:r>
      <w:r w:rsidRPr="00142305">
        <w:rPr>
          <w:rStyle w:val="aff"/>
          <w:rFonts w:ascii="Times New Roman" w:hAnsi="Times New Roman" w:cs="Times New Roman"/>
          <w:color w:val="0070C0"/>
          <w:spacing w:val="0"/>
          <w:sz w:val="16"/>
          <w:szCs w:val="16"/>
        </w:rPr>
        <w:softHyphen/>
        <w:t>мене сломанного валика запасным, имевшимся в самолёте. В 15 часов заметили на горизонте корабль и дали радиосигнал. Пошли на одном моторе навстречу. 21-го были подняты на борт парохода «Леонид Красин», направлявшегося в Енисей. Экипаж здоров. Высокие лётные качества самолёта целиком себя оправдали. Чухновский» (25653).</w:t>
      </w:r>
    </w:p>
    <w:p w14:paraId="52553B04" w14:textId="77777777" w:rsidR="00CB4672" w:rsidRPr="00142305" w:rsidRDefault="00CB4672" w:rsidP="00CB4672">
      <w:pPr>
        <w:spacing w:after="0" w:line="240" w:lineRule="auto"/>
        <w:jc w:val="both"/>
        <w:rPr>
          <w:rFonts w:ascii="Times New Roman" w:hAnsi="Times New Roman"/>
          <w:color w:val="0070C0"/>
          <w:sz w:val="16"/>
          <w:szCs w:val="16"/>
        </w:rPr>
      </w:pPr>
    </w:p>
    <w:p w14:paraId="34857DEB" w14:textId="77777777" w:rsidR="00A4060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03C6B74" w14:textId="77777777" w:rsidR="00A40604" w:rsidRPr="00743EAE" w:rsidRDefault="00A4060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8F2F4C5"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августа 1929 г. Протокол совещания у заместителя председателя Постоянного мобилизационного совещания и члена Президиума ВСНХ СССР А. М. Постникова о ходе выполнения постановления совещания от 30 июля 1929 г. об авто- танкостроении (РГАЭ. Ф. 3429. Оп. 16. Д. 15. Л. 1?1 об.) (12417).</w:t>
      </w:r>
    </w:p>
    <w:p w14:paraId="0BA4E2D1" w14:textId="77777777" w:rsidR="00A40604" w:rsidRPr="00743EAE" w:rsidRDefault="00A40604" w:rsidP="00743EAE">
      <w:pPr>
        <w:spacing w:after="0" w:line="240" w:lineRule="auto"/>
        <w:jc w:val="both"/>
        <w:rPr>
          <w:rFonts w:ascii="Times New Roman" w:hAnsi="Times New Roman"/>
          <w:color w:val="000000" w:themeColor="text1"/>
          <w:sz w:val="16"/>
          <w:szCs w:val="16"/>
        </w:rPr>
      </w:pPr>
    </w:p>
    <w:p w14:paraId="4F9E251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101FA4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EAAF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августа 1929 с письмом N 1081 в Авиатрест сообщил, что НТК задерживает направление ТТТ к И-7 М-17Э, У-2 на поплавках, ИК-1 2М-17 и НД-2 М-17Э (2365).</w:t>
      </w:r>
    </w:p>
    <w:p w14:paraId="1D5920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24FFB6"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августа 1929 г. письмом №1081 руководство ЦКБ в Авиатрест сообщило, что НТК УВВС задерживает направление ТТТ к ряду самолетов, в т.ч. НД-2 М-17Э.</w:t>
      </w:r>
    </w:p>
    <w:p w14:paraId="0F72EEA5"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Приказ о начале серийного производства самолета ДИ-2 дан так и не был. Тем не менее, серийный выпуск самолета оставался в предварительном плане завода №1 и после катастрофы опытного самолета – но уже в улучшенном виде как ночного перехватчика НД-2. Окончательно он был отменен только после решения сосредоточится на следующем проекте двухместного истребителя ДИ-3 совместной разработки Н.Н. Поликарпова и Д.П. Григоровича (24901).</w:t>
      </w:r>
    </w:p>
    <w:p w14:paraId="4739D76E" w14:textId="77777777" w:rsidR="002F6592" w:rsidRPr="00142305" w:rsidRDefault="002F6592" w:rsidP="002F6592">
      <w:pPr>
        <w:spacing w:after="0" w:line="240" w:lineRule="auto"/>
        <w:jc w:val="both"/>
        <w:rPr>
          <w:rFonts w:ascii="Times New Roman" w:hAnsi="Times New Roman"/>
          <w:color w:val="0070C0"/>
          <w:sz w:val="16"/>
          <w:szCs w:val="16"/>
        </w:rPr>
      </w:pPr>
    </w:p>
    <w:p w14:paraId="7F2E5E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августа 1929 ди</w:t>
      </w:r>
      <w:r w:rsidRPr="00743EAE">
        <w:rPr>
          <w:rFonts w:ascii="Times New Roman" w:hAnsi="Times New Roman"/>
          <w:color w:val="000000" w:themeColor="text1"/>
          <w:sz w:val="16"/>
          <w:szCs w:val="16"/>
        </w:rPr>
        <w:softHyphen/>
        <w:t>ректор завода № 25 Горшков и его помощник по техни</w:t>
      </w:r>
      <w:r w:rsidRPr="00743EAE">
        <w:rPr>
          <w:rFonts w:ascii="Times New Roman" w:hAnsi="Times New Roman"/>
          <w:color w:val="000000" w:themeColor="text1"/>
          <w:sz w:val="16"/>
          <w:szCs w:val="16"/>
        </w:rPr>
        <w:softHyphen/>
        <w:t>ческой части Поликарпов направили в Технический отдел Авиатреста письмо о ходе работ по И-7: “Согласно утвержденного трехлетнего плана опытного строитель</w:t>
      </w:r>
      <w:r w:rsidRPr="00743EAE">
        <w:rPr>
          <w:rFonts w:ascii="Times New Roman" w:hAnsi="Times New Roman"/>
          <w:color w:val="000000" w:themeColor="text1"/>
          <w:sz w:val="16"/>
          <w:szCs w:val="16"/>
        </w:rPr>
        <w:softHyphen/>
        <w:t>ства для завода № 25, с 1.У1.29 г. должны быть начаты работы по самолету И7-М17 (1 и 2 экз.), с 1.УШ.29 г. -крейсерский истребитель ИК-2М17, с 1.Х.29 г. - двухме</w:t>
      </w:r>
      <w:r w:rsidRPr="00743EAE">
        <w:rPr>
          <w:rFonts w:ascii="Times New Roman" w:hAnsi="Times New Roman"/>
          <w:color w:val="000000" w:themeColor="text1"/>
          <w:sz w:val="16"/>
          <w:szCs w:val="16"/>
        </w:rPr>
        <w:softHyphen/>
        <w:t>стный ночной истребитель НД2-М17. Однако до сих пор нет ни Технических требований, ни каких-либо других руководящих материалов по этим самолетам, ни от Правления Треста, ни от ВВС не поступало, вследствие чего работа по ИК-2М17, НД2-М17 не производится, а работа по И7-М17 ведется заводом применительно к об</w:t>
      </w:r>
      <w:r w:rsidRPr="00743EAE">
        <w:rPr>
          <w:rFonts w:ascii="Times New Roman" w:hAnsi="Times New Roman"/>
          <w:color w:val="000000" w:themeColor="text1"/>
          <w:sz w:val="16"/>
          <w:szCs w:val="16"/>
        </w:rPr>
        <w:softHyphen/>
        <w:t>щим Техническим требованиям ВВС к одноместным ис-требителям. Во избежание дальнейших задержек, про</w:t>
      </w:r>
      <w:r w:rsidRPr="00743EAE">
        <w:rPr>
          <w:rFonts w:ascii="Times New Roman" w:hAnsi="Times New Roman"/>
          <w:color w:val="000000" w:themeColor="text1"/>
          <w:sz w:val="16"/>
          <w:szCs w:val="16"/>
        </w:rPr>
        <w:softHyphen/>
        <w:t>сим об ускорении высылки заданий и Технических тре</w:t>
      </w:r>
      <w:r w:rsidRPr="00743EAE">
        <w:rPr>
          <w:rFonts w:ascii="Times New Roman" w:hAnsi="Times New Roman"/>
          <w:color w:val="000000" w:themeColor="text1"/>
          <w:sz w:val="16"/>
          <w:szCs w:val="16"/>
        </w:rPr>
        <w:softHyphen/>
        <w:t>бований на указанные самолеты” (10667).</w:t>
      </w:r>
    </w:p>
    <w:p w14:paraId="30E454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49F4AB"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августа 1929 г. директор завода № 25 Горшков и его помощник по технической части Поликарпов направили в Технический отдел Авиатреста (копию в 1-ю секцию НТК ВВС) письмо № 1081/с о ходе работ по И-7 следующего содержания:</w:t>
      </w:r>
    </w:p>
    <w:p w14:paraId="083C0FF4" w14:textId="2903C505"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утвержденного трехлетнего плана опытного строительства для завода 25, с 1.V/.29 г. должны быть начаты работы самолета И7-М17 (1 и 2 экз.), с 1.VIII.29 г. — крейсерский истребитель ИК-2М17, с 1.Х.29 г. — двухместный ночной истребитель НД2-М17. Однако до сих пор нет ни Технических требований, ни каких-либо других руководящих материалов по этим самолетам,</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 xml:space="preserve">[их к нам] ни от Правления Треста, ни от ВВС не поступало, вследствие чего работа по ИК-2М17, НД2-М 17 не производится, а работа по И7-М17 ведется заводом применительно к общим Техническим Требованиям ВВС к одноместным истребителям. </w:t>
      </w:r>
    </w:p>
    <w:p w14:paraId="033CB03A"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Во избежание дальнейших задержек, просим об ускорении высылки заданий и Технических требований на указанные самолеты». </w:t>
      </w:r>
    </w:p>
    <w:p w14:paraId="4A415778"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 как новые требования к истребителю были высланы лишь 5 сентября 1929 г., то эскизный проект и макет разрабатывались фактически без них, ориентируясь на более ранние, предварительные технические требования (35035).</w:t>
      </w:r>
    </w:p>
    <w:p w14:paraId="47C56B7D" w14:textId="77777777" w:rsidR="002F6592" w:rsidRPr="00142305" w:rsidRDefault="002F6592" w:rsidP="002F6592">
      <w:pPr>
        <w:spacing w:after="0" w:line="240" w:lineRule="auto"/>
        <w:jc w:val="both"/>
        <w:rPr>
          <w:rFonts w:ascii="Times New Roman" w:hAnsi="Times New Roman"/>
          <w:color w:val="0070C0"/>
          <w:sz w:val="16"/>
          <w:szCs w:val="16"/>
        </w:rPr>
      </w:pPr>
    </w:p>
    <w:p w14:paraId="42891E6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августа 1929 в НИИ ВВС закончились испытания самолета СПАД 51 с мотором ЮПИТЕР VI, которые проходили с 29 июня 1929.</w:t>
      </w:r>
    </w:p>
    <w:p w14:paraId="215FAEE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испытаний самолета СПАД 51 с мотором ЮПИТЕР VI</w:t>
      </w:r>
    </w:p>
    <w:p w14:paraId="6EC5C62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29 июня 1929 года</w:t>
      </w:r>
    </w:p>
    <w:p w14:paraId="3450D2F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20 августа 1929 года</w:t>
      </w:r>
    </w:p>
    <w:p w14:paraId="1BBB0C8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СПАД 51 изготовлен во Франции фирмой “Товарищество Блэрио-Аэронатик”.</w:t>
      </w:r>
    </w:p>
    <w:p w14:paraId="71DD527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 самолета: одноместный истребитель, биплан.</w:t>
      </w:r>
    </w:p>
    <w:p w14:paraId="52B27A5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Конструкция смешанная.</w:t>
      </w:r>
    </w:p>
    <w:p w14:paraId="240D7D2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выполнение самолета и его схема вполне идентичны с самолетом СПАД 61.</w:t>
      </w:r>
    </w:p>
    <w:p w14:paraId="3488326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6802EB24"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своим летным данным самолет СПАД 51, как боевой самолет, является достаточно сильным противником.</w:t>
      </w:r>
    </w:p>
    <w:p w14:paraId="5303ADBA"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ряда существенных недостатков, введение самолета на снабжение ВВС не рационально (6989).</w:t>
      </w:r>
    </w:p>
    <w:p w14:paraId="4F2C96C1" w14:textId="77777777" w:rsidR="00F547C5" w:rsidRPr="00743EAE" w:rsidRDefault="00F547C5" w:rsidP="00743EAE">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9D3305" w14:textId="77777777" w:rsidR="00181B4A" w:rsidRPr="00743EAE" w:rsidRDefault="00181B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20 августа 1929 г. закончился большой арктический перелет полярного летчика О.А.Кальвица. 2б-го июля Кальвиц на поплавковом самолете Юнкерс В-33 вылетел из бухты Лаврентия /Чукотка/, куда был достав</w:t>
      </w:r>
      <w:r w:rsidRPr="00743EAE">
        <w:rPr>
          <w:rFonts w:ascii="Times New Roman" w:hAnsi="Times New Roman"/>
          <w:color w:val="000000" w:themeColor="text1"/>
          <w:sz w:val="16"/>
          <w:szCs w:val="16"/>
        </w:rPr>
        <w:softHyphen/>
        <w:t>лен пароходом из Владивостока, на остров Врангеля. по пути произвел ледовую разведку для ледокола «Литке» и помог ему завершить свой рейс, потом продолжил свой полет вдоль северного побережья до устья Лены, пройдя всего 5460 км за 41 чао летного времени. Это to первый арктический перелет по освоению северо-восточного побережья СССР.</w:t>
      </w:r>
    </w:p>
    <w:p w14:paraId="03BB0A42" w14:textId="77777777" w:rsidR="00181B4A" w:rsidRPr="00743EAE" w:rsidRDefault="00181B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«Воздушные пути Севера», 1933/ (23370).</w:t>
      </w:r>
    </w:p>
    <w:p w14:paraId="3985255F" w14:textId="77777777" w:rsidR="00181B4A" w:rsidRPr="00743EAE" w:rsidRDefault="00181B4A" w:rsidP="00743EAE">
      <w:pPr>
        <w:spacing w:after="0" w:line="240" w:lineRule="auto"/>
        <w:jc w:val="both"/>
        <w:rPr>
          <w:rFonts w:ascii="Times New Roman" w:hAnsi="Times New Roman"/>
          <w:color w:val="000000" w:themeColor="text1"/>
          <w:sz w:val="16"/>
          <w:szCs w:val="16"/>
        </w:rPr>
      </w:pPr>
    </w:p>
    <w:p w14:paraId="7CA0505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D3603F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434B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20 августа 1929 года методика зацепки под дирижаблем в полете была отработана. 28 августа в Кливленде прошла его публичная демонстрация. Гортон успешно произвел стыковку UO-1 с перекладиной, и самолет был подтянут к оболочке дирижабля. Затем Гортон покинул самолет, а его место в кабине занял С. Болстер, который отстыковался от трапеции и благополучно приземлился. В мае 1930 года стыковку продемонстрировали перед президентом Гувером во время показа кораблей. Летчик Николсон на UO-1 взлетел с палубы авианосца “Саратога” и произвел стыковку с дирижаблем “Лос-Анджелес”. </w:t>
      </w:r>
    </w:p>
    <w:p w14:paraId="0CB3C0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Проект применения авиационной техники с борта дирижаблей обсуждался довольно долго и подробно, но не выходил за рамки экспериментов. Кроме того, так и не были выбраны самолеты для будущей службы на дирижаблях ZRS-4 и ZRS-5. </w:t>
      </w:r>
    </w:p>
    <w:p w14:paraId="66F42E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Было решено, что в нижней части оболочки дирижабля за гондолой управления будет построен ангар длинной 22 м. Система потолочных [435] рельсовых кран-балок могла принять 5 самолетов, находившихся в подвешенном состоянии. Любой самолет с помощью кран-балок мог быть подведен к жесткой причальной ферме и закреплен на перекладине, которая затем выдвигалась через специальный люк наружу. Двигатель запускался, летчик отцеплял самолет и уходил в полет. Подъем самолета на дирижабль осуществлялся в обратном порядке. </w:t>
      </w:r>
    </w:p>
    <w:p w14:paraId="40AF7D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Ворота ангара имели Т-образную форму, чтобы сквозь них мог пройти самолет с размахом крыла 9,2 м, стабилизаторов — 3 м и общей длиной 7,3 м. Это были максимальные размеры отверстия, которые не приводили к нарушению прочности конструкции дирижабля. Этими параметрами и были ограничены типы самолетов, которые могли быть использованы в качестве основного палубного разведчика или перехватчика. Для разработки специального самолета отсутствовали финансовые средства, поэтому необходимо было выбирать из уже имеющихся одноместных самолетов. </w:t>
      </w:r>
    </w:p>
    <w:p w14:paraId="27749B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палубный самолет должен был быть очень легким, маневренным, при этом достаточно устойчивым, с большой дальностью полета и скоростью; летчик должен [436] был иметь хороший обзор во все стороны и, прежде всего, вверх для уверенного маневра стыковки с дирижаблем и вниз для наблюдения. Из самолетов, имевшихся под рукой в 1930-1931 годах, ни один не соответствовал этим требованиям на все сто процентов. Это были обычные палубные бипланы: “Кертисс” XF9C-1, “Берлинер-Джойс” XFJ-1 и “Фоккер” XFA-1. После тщательного анализа предпочтение было отдано “Кертиссу” как наиболее близкому к необходимым требованиям. Флот заказал 6 серийных самолетов, модернизированных для таких специальных целей. XF9C-1 оснащался мотором “Райт-Циклон” R-975-C мощностью 421 л. с., двумя пулеметами и развивал скорость 283 км/ч (11324).</w:t>
      </w:r>
    </w:p>
    <w:p w14:paraId="3F8EC3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2F43DAC"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20 августа в 1929 году немецкий летчик К.Эдцард на биплане </w:t>
      </w:r>
      <w:hyperlink r:id="rId167" w:tgtFrame="_blank" w:history="1">
        <w:r w:rsidRPr="00743EAE">
          <w:rPr>
            <w:rFonts w:ascii="Times New Roman" w:hAnsi="Times New Roman"/>
            <w:color w:val="000000" w:themeColor="text1"/>
            <w:sz w:val="16"/>
            <w:szCs w:val="16"/>
          </w:rPr>
          <w:t xml:space="preserve">«Фокке-Вульф» «S24» "Кибиц" («Fokke-Wulf» «S24» «Kibitz») </w:t>
        </w:r>
      </w:hyperlink>
      <w:r w:rsidRPr="00743EAE">
        <w:rPr>
          <w:rFonts w:ascii="Times New Roman" w:hAnsi="Times New Roman"/>
          <w:color w:val="000000" w:themeColor="text1"/>
          <w:sz w:val="16"/>
          <w:szCs w:val="16"/>
        </w:rPr>
        <w:t>установил новый рекорд дальности по замкнутому маршруту 1601 км. Крылья «S 24» были сделаны складывающимися, чтобы обеспечить возможность его перевозки на буксире за автомобилем. Позднее, в 1931 году, он даже выиграл чемпионат по высшему пилотажу Германии (14989).</w:t>
      </w:r>
    </w:p>
    <w:p w14:paraId="4EEEDA2F"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3C3509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августа 1929 М.Валье сообщил, что для Ф. фон Опеля строится ракетный самолет с двигателем и Зандера, который в ходе предварительных испытаний работал в течении получаса и дал тягу от трети до половины веса самолета (3814,27).</w:t>
      </w:r>
    </w:p>
    <w:p w14:paraId="59C2F7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9B7FD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3845A7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79018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августа 1929 самолет ДВ, будущий Н1 подняли на его борт (по другим данным самолет погрузили на один из лесовозов Карской экспедиции). Через неделю летающая лодка с замененным мотором продолжила разведку в Карском море (11970).</w:t>
      </w:r>
    </w:p>
    <w:p w14:paraId="4E1404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EE49E9" w14:textId="77777777" w:rsidR="00A4060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0966224" w14:textId="77777777" w:rsidR="00A40604" w:rsidRPr="00743EAE" w:rsidRDefault="00A4060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616330" w14:textId="77777777" w:rsidR="00FB22D8" w:rsidRPr="00743EAE" w:rsidRDefault="00FB22D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ночь с 21 на 22 августа 1929 года без всяких митингов и торжеств К-4 с надписью на борту «Червона Украина» взлетел с аэродрома харьковского авиационного завода. Экипаж самолета состоял из командира М.А. Снегирева, штурмана И.Т. Спирина и бортмеханика С.В. Кеглевича.</w:t>
      </w:r>
    </w:p>
    <w:p w14:paraId="0226EE0D" w14:textId="77777777" w:rsidR="00FB22D8" w:rsidRPr="00743EAE" w:rsidRDefault="00FB22D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Сразу их встретила сплошная облачность и сильный дождь. В районе Курска самолет попал в настоящую бурю, со скоростью ветра до 22 м/сек. Только с рассветом, уже в районе Орла погода нормализовалась. От Москвы и дальше на восток «Червоной Украине» пришлось преодолевать сильный встречный ветер. На это «преодоление» ушел весь запас бензина. Для пополнения баков пришлось сесть в Казани. Над Уральскими горами попали в сильную «болтанку». У Новосибирска встретили снежный заряд. До Иркутска «Червона Украина» совершала посадки в Кургане, Новосибирске и Красноярске.</w:t>
      </w:r>
    </w:p>
    <w:p w14:paraId="2A871262" w14:textId="77777777" w:rsidR="00FB22D8" w:rsidRPr="00743EAE" w:rsidRDefault="00FB22D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После короткого отдыха в Иркутске было принято решение возвращаться в Харьков – начал сдавать мотор. И как ни старался бортмеханик его отрегулировать, на обратном пути двигатель пришлось дважды менять. Только 23 сентября самолет вернулся в Харьков. В этом перелете «Червона Украина» находилась в воздухе 73 часа и преодолела 10400 км.</w:t>
      </w:r>
    </w:p>
    <w:p w14:paraId="1AD91325" w14:textId="77777777" w:rsidR="00FB22D8" w:rsidRPr="00743EAE" w:rsidRDefault="00FB22D8"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Хотя рекордных результатов достичь не удалось, перелет был оценен положительно. Более того, при определенной поддержке, К-4 вполне мог стать первым в СССР мировым рекордсменом. Тем не менее, даже потенциальная возможность сконструированного и построенного в СССР самолета осуществить перелет мирового уровня говорит о стремительном росте отечественной авиации (21249).</w:t>
      </w:r>
    </w:p>
    <w:p w14:paraId="14C03F3F" w14:textId="77777777" w:rsidR="00FB22D8" w:rsidRPr="00743EAE" w:rsidRDefault="00FB22D8" w:rsidP="00743EAE">
      <w:pPr>
        <w:spacing w:after="0" w:line="240" w:lineRule="auto"/>
        <w:jc w:val="both"/>
        <w:rPr>
          <w:rFonts w:ascii="Times New Roman" w:hAnsi="Times New Roman"/>
          <w:color w:val="000000" w:themeColor="text1"/>
          <w:sz w:val="16"/>
          <w:szCs w:val="16"/>
        </w:rPr>
      </w:pPr>
    </w:p>
    <w:p w14:paraId="243FA12C" w14:textId="77777777" w:rsidR="00A40604" w:rsidRPr="00743EAE" w:rsidRDefault="00A40604" w:rsidP="00743EAE">
      <w:pPr>
        <w:pStyle w:val="rtejustify"/>
        <w:spacing w:before="0" w:after="0"/>
        <w:rPr>
          <w:color w:val="000000" w:themeColor="text1"/>
          <w:sz w:val="16"/>
          <w:szCs w:val="16"/>
        </w:rPr>
      </w:pPr>
      <w:r w:rsidRPr="00743EAE">
        <w:rPr>
          <w:rStyle w:val="af0"/>
          <w:i w:val="0"/>
          <w:color w:val="000000" w:themeColor="text1"/>
          <w:sz w:val="16"/>
          <w:szCs w:val="16"/>
        </w:rPr>
        <w:t xml:space="preserve">21 августа </w:t>
      </w:r>
      <w:r w:rsidRPr="00743EAE">
        <w:rPr>
          <w:color w:val="000000" w:themeColor="text1"/>
          <w:sz w:val="16"/>
          <w:szCs w:val="16"/>
        </w:rPr>
        <w:t>1929 г</w:t>
      </w:r>
      <w:r w:rsidRPr="00743EAE">
        <w:rPr>
          <w:rStyle w:val="af0"/>
          <w:i w:val="0"/>
          <w:color w:val="000000" w:themeColor="text1"/>
          <w:sz w:val="16"/>
          <w:szCs w:val="16"/>
        </w:rPr>
        <w:t>. Протокол Реввоенсовета № 32.</w:t>
      </w:r>
      <w:r w:rsidRPr="00743EAE">
        <w:rPr>
          <w:color w:val="000000" w:themeColor="text1"/>
          <w:sz w:val="16"/>
          <w:szCs w:val="16"/>
        </w:rPr>
        <w:t xml:space="preserve"> 6. Об увеличении содержания военно-техническим специалистам. (Лукин). 9. О введении на вооружение дальномеров для войсковой и зенитной артиллерии. (Кулик). (РГВА. Ф. 4. Оп. 18. Д. 15. Л. 217, 218) (12342).</w:t>
      </w:r>
    </w:p>
    <w:p w14:paraId="3816E143" w14:textId="77777777" w:rsidR="00A40604" w:rsidRPr="00743EAE" w:rsidRDefault="00A40604" w:rsidP="00743EAE">
      <w:pPr>
        <w:pStyle w:val="rtejustify"/>
        <w:spacing w:before="0" w:after="0"/>
        <w:rPr>
          <w:color w:val="000000" w:themeColor="text1"/>
          <w:sz w:val="16"/>
          <w:szCs w:val="16"/>
        </w:rPr>
      </w:pPr>
    </w:p>
    <w:p w14:paraId="60CCA93B" w14:textId="77777777" w:rsidR="00A40604" w:rsidRPr="00743EAE" w:rsidRDefault="00A40604" w:rsidP="00743EAE">
      <w:pPr>
        <w:pStyle w:val="rtejustify"/>
        <w:spacing w:before="0" w:after="0"/>
        <w:rPr>
          <w:color w:val="000000" w:themeColor="text1"/>
          <w:sz w:val="16"/>
          <w:szCs w:val="16"/>
        </w:rPr>
      </w:pPr>
      <w:r w:rsidRPr="00743EAE">
        <w:rPr>
          <w:rStyle w:val="af0"/>
          <w:i w:val="0"/>
          <w:color w:val="000000" w:themeColor="text1"/>
          <w:sz w:val="16"/>
          <w:szCs w:val="16"/>
        </w:rPr>
        <w:t xml:space="preserve">21 августа </w:t>
      </w:r>
      <w:r w:rsidRPr="00743EAE">
        <w:rPr>
          <w:color w:val="000000" w:themeColor="text1"/>
          <w:sz w:val="16"/>
          <w:szCs w:val="16"/>
        </w:rPr>
        <w:t>1929 г</w:t>
      </w:r>
      <w:r w:rsidRPr="00743EAE">
        <w:rPr>
          <w:rStyle w:val="af0"/>
          <w:i w:val="0"/>
          <w:color w:val="000000" w:themeColor="text1"/>
          <w:sz w:val="16"/>
          <w:szCs w:val="16"/>
        </w:rPr>
        <w:t>. Протокол Реввоенсовета № 33.</w:t>
      </w:r>
      <w:r w:rsidRPr="00743EAE">
        <w:rPr>
          <w:color w:val="000000" w:themeColor="text1"/>
          <w:sz w:val="16"/>
          <w:szCs w:val="16"/>
        </w:rPr>
        <w:t xml:space="preserve"> 6. Утверждение проекта постановления по вопросу об увеличении содержания военно-техническим специалистам. (Лукин). 7. О порядке обследования мобзапасов противогазов. (Каменев С. С.). 8. Об изготовлении взрывателя УГТ</w:t>
      </w:r>
      <w:r w:rsidRPr="00743EAE">
        <w:rPr>
          <w:color w:val="000000" w:themeColor="text1"/>
          <w:sz w:val="16"/>
          <w:szCs w:val="16"/>
        </w:rPr>
        <w:noBreakHyphen/>
        <w:t>2. (Каменев С. С.). 9. О введении на вооружение частей ВВС РККА кольцевого прицела КП</w:t>
      </w:r>
      <w:r w:rsidRPr="00743EAE">
        <w:rPr>
          <w:color w:val="000000" w:themeColor="text1"/>
          <w:sz w:val="16"/>
          <w:szCs w:val="16"/>
        </w:rPr>
        <w:noBreakHyphen/>
        <w:t>1. (Баранов П. И.). 10. О введении на вооружение самолета И</w:t>
      </w:r>
      <w:r w:rsidRPr="00743EAE">
        <w:rPr>
          <w:color w:val="000000" w:themeColor="text1"/>
          <w:sz w:val="16"/>
          <w:szCs w:val="16"/>
        </w:rPr>
        <w:noBreakHyphen/>
        <w:t>4</w:t>
      </w:r>
      <w:r w:rsidRPr="00743EAE">
        <w:rPr>
          <w:color w:val="000000" w:themeColor="text1"/>
          <w:sz w:val="16"/>
          <w:szCs w:val="16"/>
        </w:rPr>
        <w:noBreakHyphen/>
        <w:t>Ю</w:t>
      </w:r>
      <w:r w:rsidRPr="00743EAE">
        <w:rPr>
          <w:color w:val="000000" w:themeColor="text1"/>
          <w:sz w:val="16"/>
          <w:szCs w:val="16"/>
        </w:rPr>
        <w:noBreakHyphen/>
        <w:t>VI. (Баранов П. И.). 11. О допущении к изготовлению в 1929/30 г. предметов артдовольствия, не введенных на вооружение РККА. (Гарф). (РГВА. Ф. 4. Оп. 18. Д. 15. Л. 223, 224) (12342).</w:t>
      </w:r>
    </w:p>
    <w:p w14:paraId="26853585" w14:textId="77777777" w:rsidR="00A40604" w:rsidRPr="00743EAE" w:rsidRDefault="00A40604" w:rsidP="00743EAE">
      <w:pPr>
        <w:pStyle w:val="rtejustify"/>
        <w:spacing w:before="0" w:after="0"/>
        <w:rPr>
          <w:color w:val="000000" w:themeColor="text1"/>
          <w:sz w:val="16"/>
          <w:szCs w:val="16"/>
        </w:rPr>
      </w:pPr>
    </w:p>
    <w:p w14:paraId="5F62F72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2B1343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2DFF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22 по 27 августа 1929 М.А.Снегирев и др. на К-4 выполнили перелет Харьков-Иркутск (272,374) на "Червоной Украине" и участвовал также И.Т.Спирин и м С.В.Кеглевич (172,16). Летели с полной нагрузкой в 1500 кг (438,602). Прошли 10400 км за 73 час. Вообще-то хотели, если удастся, идти до Читы или даже до Владивостока, но мотор начал сдавать (70,151).</w:t>
      </w:r>
    </w:p>
    <w:p w14:paraId="66B078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16D7AB"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22 августа в 1929 году начался перелет </w:t>
      </w:r>
      <w:hyperlink r:id="rId168" w:tgtFrame="_blank" w:history="1">
        <w:r w:rsidRPr="00743EAE">
          <w:rPr>
            <w:rFonts w:ascii="Times New Roman" w:hAnsi="Times New Roman"/>
            <w:color w:val="000000" w:themeColor="text1"/>
            <w:sz w:val="16"/>
            <w:szCs w:val="16"/>
          </w:rPr>
          <w:t xml:space="preserve">«К-4» </w:t>
        </w:r>
      </w:hyperlink>
      <w:r w:rsidRPr="00743EAE">
        <w:rPr>
          <w:rFonts w:ascii="Times New Roman" w:hAnsi="Times New Roman"/>
          <w:color w:val="000000" w:themeColor="text1"/>
          <w:sz w:val="16"/>
          <w:szCs w:val="16"/>
        </w:rPr>
        <w:t>конструктора Калинина с усовершенствованным мотором «L-5» и рядом специальных доработок (усиленное шасси, дополнительный топливный бак на 550 кг). От летчика М.А.Снегирева и штурмана И.Т.Спирина в Комиссию по перелетам при ОСОАВИАХИМе поступила заявка на беспосадочный перелет Харьков-Владивосток дальностью 7100 км с целью установить мировой рекорд продолжительности полета (14990).</w:t>
      </w:r>
    </w:p>
    <w:p w14:paraId="565C7F61"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358F9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августа 1929 в Севастополе закончили испытания РОМ-1, которые шли со 2 июля 1929. Уже первые спуски на воду в бухте Голландия и по</w:t>
      </w:r>
      <w:r w:rsidRPr="00743EAE">
        <w:rPr>
          <w:rFonts w:ascii="Times New Roman" w:hAnsi="Times New Roman"/>
          <w:color w:val="000000" w:themeColor="text1"/>
          <w:sz w:val="16"/>
          <w:szCs w:val="16"/>
        </w:rPr>
        <w:softHyphen/>
        <w:t>пытки взлететь показали, что самолет с цент</w:t>
      </w:r>
      <w:r w:rsidRPr="00743EAE">
        <w:rPr>
          <w:rFonts w:ascii="Times New Roman" w:hAnsi="Times New Roman"/>
          <w:color w:val="000000" w:themeColor="text1"/>
          <w:sz w:val="16"/>
          <w:szCs w:val="16"/>
        </w:rPr>
        <w:softHyphen/>
        <w:t>ровкой 30,4% САХ не желает выходить на редан. Пришлось вернуться на базу в бухту Нахимова, где один человек перебрался из передней ка</w:t>
      </w:r>
      <w:r w:rsidRPr="00743EAE">
        <w:rPr>
          <w:rFonts w:ascii="Times New Roman" w:hAnsi="Times New Roman"/>
          <w:color w:val="000000" w:themeColor="text1"/>
          <w:sz w:val="16"/>
          <w:szCs w:val="16"/>
        </w:rPr>
        <w:softHyphen/>
        <w:t>бины назад, кроме этого, в кормовой отсек до</w:t>
      </w:r>
      <w:r w:rsidRPr="00743EAE">
        <w:rPr>
          <w:rFonts w:ascii="Times New Roman" w:hAnsi="Times New Roman"/>
          <w:color w:val="000000" w:themeColor="text1"/>
          <w:sz w:val="16"/>
          <w:szCs w:val="16"/>
        </w:rPr>
        <w:softHyphen/>
        <w:t>бавили балласт 40 кг и получили центровку примерно 35% САХ. Последующие попытки взлететь увенчались успехом, однако выясни</w:t>
      </w:r>
      <w:r w:rsidRPr="00743EAE">
        <w:rPr>
          <w:rFonts w:ascii="Times New Roman" w:hAnsi="Times New Roman"/>
          <w:color w:val="000000" w:themeColor="text1"/>
          <w:sz w:val="16"/>
          <w:szCs w:val="16"/>
        </w:rPr>
        <w:softHyphen/>
        <w:t>лось, что греются двигатели, температура воды в радиаторах охлаждения достигала 95-100°С. Вечером, когда температура окружающего воз</w:t>
      </w:r>
      <w:r w:rsidRPr="00743EAE">
        <w:rPr>
          <w:rFonts w:ascii="Times New Roman" w:hAnsi="Times New Roman"/>
          <w:color w:val="000000" w:themeColor="text1"/>
          <w:sz w:val="16"/>
          <w:szCs w:val="16"/>
        </w:rPr>
        <w:softHyphen/>
        <w:t>духа снизилась. Рыбальчук выполнил еще один полет, в котором достиг потолка 3470 метров. В последующие дни на РОМ-1 смонтировали новые радиаторы охлаждения, позаимствован</w:t>
      </w:r>
      <w:r w:rsidRPr="00743EAE">
        <w:rPr>
          <w:rFonts w:ascii="Times New Roman" w:hAnsi="Times New Roman"/>
          <w:color w:val="000000" w:themeColor="text1"/>
          <w:sz w:val="16"/>
          <w:szCs w:val="16"/>
        </w:rPr>
        <w:softHyphen/>
        <w:t>ные с летающей лодки Дорнье «Валь». После перестановки радиаторов выполнили еще несколько полетов до 22 августа. При подготовке окончательного решения по самолету инженер НИИ морской авиации Коровин записал. У РОМ-1 «плохой обзор с пилотского кресла, тугое управление, заметное давление педали на правую ногу, сложная система запуска. Кабина неглубокая, высокая палуба, летчикам в полете поменяться местами невозможмо”. Кроме этого указывалось, что с нагрузкой 1305 кг при спокойном море (штиль) самолет взлететь не смог, даже не было отмечено стремления к выходу на редан. Взлететь и провести ис пытания удалось при уменьшении нагрузки до 1135 кг (11978).</w:t>
      </w:r>
    </w:p>
    <w:p w14:paraId="60D1FF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3441A01" w14:textId="77777777" w:rsidR="00A40604" w:rsidRPr="00743EAE" w:rsidRDefault="00A40604"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lastRenderedPageBreak/>
        <w:t>До 22 августа 1928 летал РОМ-1 в Севастополе. При подготовке окон</w:t>
      </w:r>
      <w:r w:rsidRPr="00743EAE">
        <w:rPr>
          <w:rFonts w:ascii="Times New Roman" w:cs="Times New Roman"/>
          <w:color w:val="000000" w:themeColor="text1"/>
          <w:sz w:val="16"/>
          <w:szCs w:val="16"/>
        </w:rPr>
        <w:softHyphen/>
        <w:t>чательного решения по самолету инженер НИИ морской авиации Ко</w:t>
      </w:r>
      <w:r w:rsidRPr="00743EAE">
        <w:rPr>
          <w:rFonts w:ascii="Times New Roman" w:cs="Times New Roman"/>
          <w:color w:val="000000" w:themeColor="text1"/>
          <w:sz w:val="16"/>
          <w:szCs w:val="16"/>
        </w:rPr>
        <w:softHyphen/>
        <w:t>ровин записал, что у РОМ-1</w:t>
      </w:r>
      <w:r w:rsidRPr="00743EAE">
        <w:rPr>
          <w:rStyle w:val="41pt"/>
          <w:rFonts w:ascii="Times New Roman" w:hAnsi="Times New Roman" w:cs="Times New Roman"/>
          <w:i w:val="0"/>
          <w:color w:val="000000" w:themeColor="text1"/>
          <w:spacing w:val="0"/>
        </w:rPr>
        <w:t xml:space="preserve"> «плохой обзор с пилотского кресла, тугое управление, заметное давление педалей на правую ногу, сложная система запуска. Кабина неглубокая, высокая палуба, летчикам в полете поменяться местами невозможно». </w:t>
      </w:r>
      <w:r w:rsidRPr="00743EAE">
        <w:rPr>
          <w:rFonts w:ascii="Times New Roman" w:cs="Times New Roman"/>
          <w:color w:val="000000" w:themeColor="text1"/>
          <w:sz w:val="16"/>
          <w:szCs w:val="16"/>
        </w:rPr>
        <w:t>Кроме этого указывалось, что с на</w:t>
      </w:r>
      <w:r w:rsidRPr="00743EAE">
        <w:rPr>
          <w:rFonts w:ascii="Times New Roman" w:cs="Times New Roman"/>
          <w:color w:val="000000" w:themeColor="text1"/>
          <w:sz w:val="16"/>
          <w:szCs w:val="16"/>
        </w:rPr>
        <w:softHyphen/>
        <w:t>грузкой 1305 кг при спокойном море (штиль) самолет взлететь не смог, даже не было отмечено стремления к выходу на редан. Взлететь и провести испытания удалось при уменьшении нагрузки до 1135 кг.</w:t>
      </w:r>
    </w:p>
    <w:p w14:paraId="16A69B44" w14:textId="77777777" w:rsidR="00A40604" w:rsidRPr="00743EAE" w:rsidRDefault="00A40604" w:rsidP="00743EAE">
      <w:pPr>
        <w:pStyle w:val="66"/>
        <w:shd w:val="clear" w:color="auto" w:fill="auto"/>
        <w:spacing w:before="0" w:line="240" w:lineRule="auto"/>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технические данные и летные характеристики</w:t>
      </w:r>
    </w:p>
    <w:p w14:paraId="109F3FC5"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РОМ-1 (МР-3)</w:t>
      </w:r>
    </w:p>
    <w:p w14:paraId="485E27A8" w14:textId="77777777" w:rsidR="00A40604" w:rsidRPr="00743EAE" w:rsidRDefault="00A40604"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верхнего крыла (м)</w:t>
      </w:r>
      <w:r w:rsidRPr="00743EAE">
        <w:rPr>
          <w:rFonts w:ascii="Times New Roman" w:hAnsi="Times New Roman"/>
          <w:color w:val="000000" w:themeColor="text1"/>
          <w:sz w:val="16"/>
          <w:szCs w:val="16"/>
        </w:rPr>
        <w:tab/>
        <w:t>28,0</w:t>
      </w:r>
    </w:p>
    <w:p w14:paraId="5F242F9F" w14:textId="77777777" w:rsidR="00A40604" w:rsidRPr="00743EAE" w:rsidRDefault="00A40604" w:rsidP="00743EAE">
      <w:pPr>
        <w:tabs>
          <w:tab w:val="left" w:leader="dot" w:pos="2493"/>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нижнего крыла (м)</w:t>
      </w:r>
      <w:r w:rsidRPr="00743EAE">
        <w:rPr>
          <w:rFonts w:ascii="Times New Roman" w:hAnsi="Times New Roman"/>
          <w:color w:val="000000" w:themeColor="text1"/>
          <w:sz w:val="16"/>
          <w:szCs w:val="16"/>
        </w:rPr>
        <w:tab/>
        <w:t>-.</w:t>
      </w:r>
      <w:r w:rsidRPr="00743EAE">
        <w:rPr>
          <w:rFonts w:ascii="Times New Roman" w:hAnsi="Times New Roman"/>
          <w:color w:val="000000" w:themeColor="text1"/>
          <w:sz w:val="16"/>
          <w:szCs w:val="16"/>
        </w:rPr>
        <w:tab/>
        <w:t>9,7</w:t>
      </w:r>
    </w:p>
    <w:p w14:paraId="0A43CD91" w14:textId="77777777" w:rsidR="00A40604" w:rsidRPr="00743EAE" w:rsidRDefault="00A40604"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в линии полета (м)</w:t>
      </w:r>
      <w:r w:rsidRPr="00743EAE">
        <w:rPr>
          <w:rFonts w:ascii="Times New Roman" w:hAnsi="Times New Roman"/>
          <w:color w:val="000000" w:themeColor="text1"/>
          <w:sz w:val="16"/>
          <w:szCs w:val="16"/>
        </w:rPr>
        <w:tab/>
        <w:t xml:space="preserve"> 16,0</w:t>
      </w:r>
    </w:p>
    <w:p w14:paraId="6631EF3E" w14:textId="77777777" w:rsidR="00A40604" w:rsidRPr="00743EAE" w:rsidRDefault="00A40604"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в линии полета (м)</w:t>
      </w:r>
      <w:r w:rsidRPr="00743EAE">
        <w:rPr>
          <w:rFonts w:ascii="Times New Roman" w:hAnsi="Times New Roman"/>
          <w:color w:val="000000" w:themeColor="text1"/>
          <w:sz w:val="16"/>
          <w:szCs w:val="16"/>
        </w:rPr>
        <w:tab/>
        <w:t>6,06</w:t>
      </w:r>
    </w:p>
    <w:p w14:paraId="24B406E0" w14:textId="77777777" w:rsidR="00A40604" w:rsidRPr="00743EAE" w:rsidRDefault="00A40604"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верхнего крыла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ab/>
        <w:t>86,6</w:t>
      </w:r>
    </w:p>
    <w:p w14:paraId="297881B0" w14:textId="77777777" w:rsidR="00A40604" w:rsidRPr="00743EAE" w:rsidRDefault="00A40604"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нижнего крыла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ab/>
        <w:t>18,0</w:t>
      </w:r>
    </w:p>
    <w:p w14:paraId="0F140D44" w14:textId="77777777" w:rsidR="00A40604" w:rsidRPr="00743EAE" w:rsidRDefault="00A40604"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пустого (кг)</w:t>
      </w:r>
      <w:r w:rsidRPr="00743EAE">
        <w:rPr>
          <w:rFonts w:ascii="Times New Roman" w:hAnsi="Times New Roman"/>
          <w:color w:val="000000" w:themeColor="text1"/>
          <w:sz w:val="16"/>
          <w:szCs w:val="16"/>
        </w:rPr>
        <w:tab/>
        <w:t>4518</w:t>
      </w:r>
    </w:p>
    <w:p w14:paraId="0F4D9264" w14:textId="77777777" w:rsidR="00A40604" w:rsidRPr="00743EAE" w:rsidRDefault="00A40604" w:rsidP="00743EAE">
      <w:pPr>
        <w:tabs>
          <w:tab w:val="left" w:leader="dot" w:pos="214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Полетный вес (кг) </w:t>
      </w:r>
      <w:r w:rsidRPr="00743EAE">
        <w:rPr>
          <w:rFonts w:ascii="Times New Roman" w:hAnsi="Times New Roman"/>
          <w:color w:val="000000" w:themeColor="text1"/>
          <w:sz w:val="16"/>
          <w:szCs w:val="16"/>
        </w:rPr>
        <w:tab/>
        <w:t>5829—6075</w:t>
      </w:r>
    </w:p>
    <w:p w14:paraId="2DF5D202"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 на 3000 м (км/ч)</w:t>
      </w:r>
      <w:r w:rsidRPr="00743EAE">
        <w:rPr>
          <w:rFonts w:ascii="Times New Roman" w:hAnsi="Times New Roman"/>
          <w:color w:val="000000" w:themeColor="text1"/>
          <w:sz w:val="16"/>
          <w:szCs w:val="16"/>
        </w:rPr>
        <w:tab/>
        <w:t>-</w:t>
      </w:r>
    </w:p>
    <w:p w14:paraId="4A865BBC" w14:textId="77777777" w:rsidR="00A40604" w:rsidRPr="00743EAE" w:rsidRDefault="00A40604" w:rsidP="00743EAE">
      <w:pPr>
        <w:tabs>
          <w:tab w:val="right" w:leader="dot" w:pos="3154"/>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 (км/ч)</w:t>
      </w:r>
      <w:r w:rsidRPr="00743EAE">
        <w:rPr>
          <w:rFonts w:ascii="Times New Roman" w:hAnsi="Times New Roman"/>
          <w:color w:val="000000" w:themeColor="text1"/>
          <w:sz w:val="16"/>
          <w:szCs w:val="16"/>
        </w:rPr>
        <w:tab/>
        <w:t>85</w:t>
      </w:r>
    </w:p>
    <w:p w14:paraId="1F7A204D"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(м)3470</w:t>
      </w:r>
    </w:p>
    <w:p w14:paraId="2B35FE1E"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Дальность полета максимальная (км) </w:t>
      </w:r>
      <w:r w:rsidRPr="00743EAE">
        <w:rPr>
          <w:rFonts w:ascii="Times New Roman" w:hAnsi="Times New Roman"/>
          <w:color w:val="000000" w:themeColor="text1"/>
          <w:sz w:val="16"/>
          <w:szCs w:val="16"/>
        </w:rPr>
        <w:tab/>
        <w:t>800 (12609).</w:t>
      </w:r>
    </w:p>
    <w:p w14:paraId="51629E10" w14:textId="77777777" w:rsidR="00A40604" w:rsidRPr="00743EAE" w:rsidRDefault="00A40604" w:rsidP="00743EAE">
      <w:pPr>
        <w:pStyle w:val="59"/>
        <w:shd w:val="clear" w:color="auto" w:fill="auto"/>
        <w:spacing w:line="240" w:lineRule="auto"/>
        <w:ind w:firstLine="0"/>
        <w:jc w:val="both"/>
        <w:rPr>
          <w:rStyle w:val="50pt"/>
          <w:rFonts w:ascii="Times New Roman" w:hAnsi="Times New Roman" w:cs="Times New Roman"/>
          <w:i w:val="0"/>
          <w:color w:val="000000" w:themeColor="text1"/>
          <w:sz w:val="16"/>
          <w:szCs w:val="16"/>
        </w:rPr>
      </w:pPr>
    </w:p>
    <w:p w14:paraId="4F56AB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августа 1929 ГК-и П.Ришар, Пом. ГК по техчасти Хомский и УД ОПО-4 Раскин писали письмо N 1/167с в Правление Авиатреста:</w:t>
      </w:r>
    </w:p>
    <w:p w14:paraId="4AFDFF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Вашего распоряжения, ОПО-4 при сем препровождает для направления в НТК УВВС один экз. предварительного проекта ТОМ-1, со внесенными в него изменениями и уточнениями." (около 100 чертежей) (2363,320).</w:t>
      </w:r>
    </w:p>
    <w:p w14:paraId="0D362B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Вашего распоряжения, ОПО-4 при сем препровождает для направления з НТК УВВС один экземпляр предварительного проекта самолета ТОМ I, со внесенными в него изменениями и уточнениями.</w:t>
      </w:r>
    </w:p>
    <w:p w14:paraId="722E5F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w:t>
      </w:r>
    </w:p>
    <w:p w14:paraId="78195B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Аэродинамическии расчет на 13 листах с 8 чертежами.</w:t>
      </w:r>
    </w:p>
    <w:p w14:paraId="7FE457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Расчет лодки на 70 листах с 22 чертежами</w:t>
      </w:r>
    </w:p>
    <w:p w14:paraId="75F951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таблица - синька.</w:t>
      </w:r>
    </w:p>
    <w:p w14:paraId="78BA46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Фюзеляж, подмоторная рама и хвостовое оперение на 54 листах с 14 чертежами.</w:t>
      </w:r>
    </w:p>
    <w:p w14:paraId="1D4078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Дополнение к гидродинамическому расчету на 16 листах с 10 чертежами</w:t>
      </w:r>
    </w:p>
    <w:p w14:paraId="4D641D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Расчет крыла на 64 листах</w:t>
      </w:r>
    </w:p>
    <w:p w14:paraId="14D494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Весовая ведомость на 2 листах</w:t>
      </w:r>
    </w:p>
    <w:p w14:paraId="3A4094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Список изменений первоначального проекта - 1 лист</w:t>
      </w:r>
    </w:p>
    <w:p w14:paraId="5A97AE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Чертежеи по списку - 75 (2363,320).</w:t>
      </w:r>
    </w:p>
    <w:p w14:paraId="081787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C219C5" w14:textId="77777777" w:rsidR="009D16EA"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66360EC" w14:textId="77777777" w:rsidR="009D16EA" w:rsidRPr="00743EAE" w:rsidRDefault="009D16E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8A2D14"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августа в 1929 году первый итальянский гоночный самолет «Macchi» «M.67» во время тренировок упал в озеро. Два остальных во время гонок "Шнайдер Трофи" выбыли из соревнований по техническим причинам (14990).</w:t>
      </w:r>
    </w:p>
    <w:p w14:paraId="18F02F1C"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514C0CA7"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22 августа в 1929 году французский бомбардировщик-разведчик </w:t>
      </w:r>
      <w:hyperlink r:id="rId169" w:tgtFrame="_blank" w:history="1">
        <w:r w:rsidRPr="00743EAE">
          <w:rPr>
            <w:rFonts w:ascii="Times New Roman" w:hAnsi="Times New Roman"/>
            <w:color w:val="000000" w:themeColor="text1"/>
            <w:sz w:val="16"/>
            <w:szCs w:val="16"/>
          </w:rPr>
          <w:t xml:space="preserve">«Br.19TR», </w:t>
        </w:r>
      </w:hyperlink>
      <w:r w:rsidRPr="00743EAE">
        <w:rPr>
          <w:rFonts w:ascii="Times New Roman" w:hAnsi="Times New Roman"/>
          <w:color w:val="000000" w:themeColor="text1"/>
          <w:sz w:val="16"/>
          <w:szCs w:val="16"/>
        </w:rPr>
        <w:t>с мотором «Рено» «12Kg» (550 л.с.) и экипажем из пилотов Аррашара и Риньо, совершил перелет из Брюсселя до Мукдена. Самолет, вмещавший уйму топлива, прозвали "Бидоном" и лишь впоследствии эта модификация получила официальное обозначение (14990).</w:t>
      </w:r>
    </w:p>
    <w:p w14:paraId="6D8E4772"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3A6EB64B"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августа 1929 - Французский бомбардировщик-разведчик Br.19TR, с мотором "Рено" 12Kg (550 л.с.) и экипажем из пилотов Аррашара и Риньо, совершил перелет из Брюсселя до Мукдена. Обратно эта машина не вернулась - ее продали китайцам. Самолет, вмещавший уйму топлива, прозвали "Бидоном" и лишь впоследствии эта модификация получила официальное обозначение (22390).</w:t>
      </w:r>
    </w:p>
    <w:p w14:paraId="44543C21" w14:textId="77777777" w:rsidR="00FB22D8" w:rsidRPr="00743EAE" w:rsidRDefault="00FB22D8" w:rsidP="00743EAE">
      <w:pPr>
        <w:spacing w:after="0" w:line="240" w:lineRule="auto"/>
        <w:jc w:val="both"/>
        <w:rPr>
          <w:rFonts w:ascii="Times New Roman" w:hAnsi="Times New Roman"/>
          <w:color w:val="000000" w:themeColor="text1"/>
          <w:sz w:val="16"/>
          <w:szCs w:val="16"/>
        </w:rPr>
      </w:pPr>
    </w:p>
    <w:p w14:paraId="6E939281"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августа 1929 - Впервые взлетел американский гоночный самолет Gee Bee Model Z Super Sportster. Model "Z" был построен с оглядкой на самолёт Travel Air, и на первый взгляд казался просто его развитием. Из-за того, что форсированный "Wasp Jr." имел 46 дюймов в диаметре, диаметр капота составил более 4 футов, а фюзеляж "Z" был более чем на фут короче такового у обычного одноместного Sportster'а, самолёт получился настолько бочкообразным, как ни один другой ранее. Большинство гоночных самолётов традиционной конструкции создавалось вокруг компактных V-образных и рядных двигателей, имели минимальный мидель для уменьшения сопротивления. Первые гоночные самолёты с радиальными двигателями до появления Travel Air сочетали тонкий фюзеляж с мотором большого диметра.</w:t>
      </w:r>
    </w:p>
    <w:p w14:paraId="2E685ADF"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Сочетание тяжёлого мотора с коротким фюзеляжем стало причиной появления других особенностей, присущих Gee Bee. Для компенсации веса двигателя, кабину пилота пришлось существенно сместить назад от считавшегося типовым положения сразу за центром масс самолёта. Он сидел настолько близко к хвосту, что гаргрот за кабиной пилота превращался в стабилизатор самолёта. Очевидным новшеством Model "Z" стала и полностью закрытая кабина пилота. Впервые такие кабины появились ещё в 1920-х, но не стали стандартом для гоночных машин. Когда в связи с ростом скоростей до 200 миль в час лучшая обтекаемость и увеличение защиты пилота от набегающего потока стали более актуальными, необходимость закрытых кабин появилась вновь.</w:t>
      </w:r>
    </w:p>
    <w:p w14:paraId="7472E829"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Два пилота летали на напоминающем пузатую пивную бутылку маленьком Speedster'е - конструктор Боб Хол (Bob Hall) выиграл General Tire &amp; Rubber Co. Trophy с результатом 189,545 миль в час и смешанную гонку Free for All с результатом 222,263 мили в час. Лоувел Байлес (Lowell Bayles), пилотировавший год назад на Cirrus Derby Model "X", один из основных акционеров Ассоциации, фактически "купивший" для специальных полётов новый гоночный самолёт, выиграл Goodyear Trophy с результатом 206,001 мили в час, и главное событие Гонок, Thomson Trophy Race, с результатом 267,342 мили в час, а так же установив новый рекорд скорости в полётах по прямой на короткой дистанции Shell Speed dash, равный 267,342 мили в час (22390).</w:t>
      </w:r>
    </w:p>
    <w:p w14:paraId="77417436" w14:textId="77777777" w:rsidR="00FB22D8" w:rsidRPr="00743EAE" w:rsidRDefault="00FB22D8" w:rsidP="00743EAE">
      <w:pPr>
        <w:spacing w:after="0" w:line="240" w:lineRule="auto"/>
        <w:jc w:val="both"/>
        <w:rPr>
          <w:rFonts w:ascii="Times New Roman" w:hAnsi="Times New Roman"/>
          <w:color w:val="000000" w:themeColor="text1"/>
          <w:sz w:val="16"/>
          <w:szCs w:val="16"/>
        </w:rPr>
      </w:pPr>
    </w:p>
    <w:p w14:paraId="0657C605"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22 августа в 1929 году впервые взлетел американский гоночный самолет </w:t>
      </w:r>
      <w:hyperlink r:id="rId170" w:tgtFrame="_blank" w:history="1">
        <w:r w:rsidRPr="00743EAE">
          <w:rPr>
            <w:rFonts w:ascii="Times New Roman" w:hAnsi="Times New Roman"/>
            <w:color w:val="000000" w:themeColor="text1"/>
            <w:sz w:val="16"/>
            <w:szCs w:val="16"/>
          </w:rPr>
          <w:t>«Gee Bee» «Model Z» «Super Sportster».</w:t>
        </w:r>
      </w:hyperlink>
    </w:p>
    <w:p w14:paraId="70546CFA"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3F8B2447"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августа 1929 г. танковый комитет США предложил принять Christie M1928 на вооружение и включить его в текущую производственную программу. В серийное производство Christie М1928, естественно, не пошел, но 28 июня 1930 г. с Кристи (его фирмой U.S. Wheel Track Layer Corporation) был подписан контракт на разработку и выпуск улучшенной версии танка M1928. Кстати, двумя месяцами ранее был заключен контракт между компанией Кристи и «Амторгом», по которому СССР получил два экземпляра танка (он в документах именовался как Christie M1940), комплект патентов и право лицензионного производства сроком на 10 лет (22884).</w:t>
      </w:r>
    </w:p>
    <w:p w14:paraId="57FB8B69" w14:textId="77777777" w:rsidR="00FB22D8" w:rsidRPr="00743EAE" w:rsidRDefault="00FB22D8" w:rsidP="00743EAE">
      <w:pPr>
        <w:spacing w:after="0" w:line="240" w:lineRule="auto"/>
        <w:jc w:val="both"/>
        <w:rPr>
          <w:rFonts w:ascii="Times New Roman" w:hAnsi="Times New Roman"/>
          <w:color w:val="000000" w:themeColor="text1"/>
          <w:sz w:val="16"/>
          <w:szCs w:val="16"/>
        </w:rPr>
      </w:pPr>
    </w:p>
    <w:p w14:paraId="71E5B7BE" w14:textId="77777777" w:rsidR="009D16EA" w:rsidRPr="00743EAE" w:rsidRDefault="009D16E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22 августа 1929 года танковый комитет рекомендовал принять М1928 на вооружение и включить его в текущую производственную программу. Однако, организовать серийный выпуск М1928 не получилось. В конце 1931 года Кристи создал улучшенную модель М1931, в котором он попытался избавиться от большей части недостатков. Конструкция корпуса подверглась небольшим изменениям – была немного уменьшена его высота и переделана кормовая часть. Появилась цилиндрическая одноместная башня с 37-мм орудием и небольшой командирской башенкой. </w:t>
      </w:r>
    </w:p>
    <w:p w14:paraId="14C6D6DB" w14:textId="77777777" w:rsidR="009D16EA" w:rsidRPr="00743EAE" w:rsidRDefault="009D16E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Ходовая часть танка подверглась частичным доработкам. Она состояла из восьми опорных обрезиненных колес диаметром 686 мм установленных на качающихся рычагах с длинными геликоидальными пружинами, обеспечивавшими колесу вертикальный ход до 40,65 см. Таким образом, каждое колесо могло подниматься до уровня днища танка, что обеспечивало ему очень высокую проходимость. Гусеницы Т3 состояли из стальных пластин площадью около 645 см.кв. Время перехода с колес на гусеницы увеличилось до 30 минут, при том, что принцип смены хода не менялся (17214).</w:t>
      </w:r>
    </w:p>
    <w:p w14:paraId="2B2D5984" w14:textId="77777777" w:rsidR="009D16EA" w:rsidRPr="00743EAE" w:rsidRDefault="009D16EA" w:rsidP="00743EAE">
      <w:pPr>
        <w:spacing w:after="0" w:line="240" w:lineRule="auto"/>
        <w:jc w:val="both"/>
        <w:rPr>
          <w:rFonts w:ascii="Times New Roman" w:hAnsi="Times New Roman"/>
          <w:color w:val="000000" w:themeColor="text1"/>
          <w:sz w:val="16"/>
          <w:szCs w:val="16"/>
          <w:highlight w:val="yellow"/>
        </w:rPr>
      </w:pPr>
    </w:p>
    <w:p w14:paraId="05CFDB2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216EB2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9DFF4B7"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23 августа 1928 г. был подписан договор. Фирма «Гном-Рон» уступала «Авиатресту» право на произ</w:t>
      </w:r>
      <w:r w:rsidRPr="00142305">
        <w:rPr>
          <w:rStyle w:val="aff"/>
          <w:rFonts w:ascii="Times New Roman" w:hAnsi="Times New Roman" w:cs="Times New Roman"/>
          <w:color w:val="0070C0"/>
          <w:spacing w:val="0"/>
          <w:sz w:val="16"/>
          <w:szCs w:val="16"/>
        </w:rPr>
        <w:softHyphen/>
        <w:t xml:space="preserve">водство моторов типа «Юпитер» (строго говоря, </w:t>
      </w:r>
      <w:r w:rsidRPr="00142305">
        <w:rPr>
          <w:rStyle w:val="aff"/>
          <w:rFonts w:ascii="Times New Roman" w:hAnsi="Times New Roman" w:cs="Times New Roman"/>
          <w:color w:val="0070C0"/>
          <w:spacing w:val="0"/>
          <w:sz w:val="16"/>
          <w:szCs w:val="16"/>
          <w:lang w:val="en-US"/>
        </w:rPr>
        <w:t>Gnome</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et</w:t>
      </w:r>
      <w:r w:rsidRPr="00142305">
        <w:rPr>
          <w:rStyle w:val="aff"/>
          <w:rFonts w:ascii="Times New Roman" w:hAnsi="Times New Roman" w:cs="Times New Roman"/>
          <w:color w:val="0070C0"/>
          <w:spacing w:val="0"/>
          <w:sz w:val="16"/>
          <w:szCs w:val="16"/>
        </w:rPr>
        <w:t xml:space="preserve"> Rhоne 9А), а также его вариантов, в том числе оснащенных редуктором и нагнетателем. Французы передавали чертежи мотора, описания, специфи</w:t>
      </w:r>
      <w:r w:rsidRPr="00142305">
        <w:rPr>
          <w:rStyle w:val="aff"/>
          <w:rFonts w:ascii="Times New Roman" w:hAnsi="Times New Roman" w:cs="Times New Roman"/>
          <w:color w:val="0070C0"/>
          <w:spacing w:val="0"/>
          <w:sz w:val="16"/>
          <w:szCs w:val="16"/>
        </w:rPr>
        <w:softHyphen/>
        <w:t xml:space="preserve">кации, материалы </w:t>
      </w:r>
      <w:r w:rsidRPr="00142305">
        <w:rPr>
          <w:rStyle w:val="aff"/>
          <w:rFonts w:ascii="Times New Roman" w:hAnsi="Times New Roman" w:cs="Times New Roman"/>
          <w:color w:val="0070C0"/>
          <w:spacing w:val="0"/>
          <w:sz w:val="16"/>
          <w:szCs w:val="16"/>
        </w:rPr>
        <w:lastRenderedPageBreak/>
        <w:t>расчетов, сборочные инструкции, чертежи приспособлений и специального инстру</w:t>
      </w:r>
      <w:r w:rsidRPr="00142305">
        <w:rPr>
          <w:rStyle w:val="aff"/>
          <w:rFonts w:ascii="Times New Roman" w:hAnsi="Times New Roman" w:cs="Times New Roman"/>
          <w:color w:val="0070C0"/>
          <w:spacing w:val="0"/>
          <w:sz w:val="16"/>
          <w:szCs w:val="16"/>
        </w:rPr>
        <w:softHyphen/>
        <w:t>мента, технологические карты. Базовая модификация была безредукторной, с возможностью установки синхронизатора. За отдельную плату фирма бралась поставить штампы, шаблоны, модели для литья, измерительные скобы и калибры. Кроме того, парал</w:t>
      </w:r>
      <w:r w:rsidRPr="00142305">
        <w:rPr>
          <w:rStyle w:val="aff"/>
          <w:rFonts w:ascii="Times New Roman" w:hAnsi="Times New Roman" w:cs="Times New Roman"/>
          <w:color w:val="0070C0"/>
          <w:spacing w:val="0"/>
          <w:sz w:val="16"/>
          <w:szCs w:val="16"/>
        </w:rPr>
        <w:softHyphen/>
        <w:t>лельно СССР приобрел партию из 250 готовых двига</w:t>
      </w:r>
      <w:r w:rsidRPr="00142305">
        <w:rPr>
          <w:rStyle w:val="aff"/>
          <w:rFonts w:ascii="Times New Roman" w:hAnsi="Times New Roman" w:cs="Times New Roman"/>
          <w:color w:val="0070C0"/>
          <w:spacing w:val="0"/>
          <w:sz w:val="16"/>
          <w:szCs w:val="16"/>
        </w:rPr>
        <w:softHyphen/>
        <w:t>телей нескольких модификаций. Для первых серий моторов во Франции закупили свечи, карбюраторы, бензонасосы, магнето, детали механизма газораспре</w:t>
      </w:r>
      <w:r w:rsidRPr="00142305">
        <w:rPr>
          <w:rStyle w:val="aff"/>
          <w:rFonts w:ascii="Times New Roman" w:hAnsi="Times New Roman" w:cs="Times New Roman"/>
          <w:color w:val="0070C0"/>
          <w:spacing w:val="0"/>
          <w:sz w:val="16"/>
          <w:szCs w:val="16"/>
        </w:rPr>
        <w:softHyphen/>
        <w:t>деления. Комплектующие поступали через фирму «Гном-Рон», которая за это получала 5% комисси</w:t>
      </w:r>
      <w:r w:rsidRPr="00142305">
        <w:rPr>
          <w:rStyle w:val="aff"/>
          <w:rFonts w:ascii="Times New Roman" w:hAnsi="Times New Roman" w:cs="Times New Roman"/>
          <w:color w:val="0070C0"/>
          <w:spacing w:val="0"/>
          <w:sz w:val="16"/>
          <w:szCs w:val="16"/>
        </w:rPr>
        <w:softHyphen/>
        <w:t>онных. На первые 10 двигателей приобрели также поковки и отливки.</w:t>
      </w:r>
    </w:p>
    <w:p w14:paraId="0FBBEAD9"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Советский двигатель, обозначенный М-22, перво</w:t>
      </w:r>
      <w:r w:rsidRPr="00142305">
        <w:rPr>
          <w:rStyle w:val="aff"/>
          <w:rFonts w:ascii="Times New Roman" w:hAnsi="Times New Roman" w:cs="Times New Roman"/>
          <w:color w:val="0070C0"/>
          <w:spacing w:val="0"/>
          <w:sz w:val="16"/>
          <w:szCs w:val="16"/>
        </w:rPr>
        <w:softHyphen/>
        <w:t>начально должен был соответствовать французской модели 9</w:t>
      </w:r>
      <w:r w:rsidRPr="00142305">
        <w:rPr>
          <w:rStyle w:val="aff"/>
          <w:rFonts w:ascii="Times New Roman" w:hAnsi="Times New Roman" w:cs="Times New Roman"/>
          <w:color w:val="0070C0"/>
          <w:spacing w:val="0"/>
          <w:sz w:val="16"/>
          <w:szCs w:val="16"/>
          <w:lang w:val="en-US"/>
        </w:rPr>
        <w:t>Ad</w:t>
      </w:r>
      <w:r w:rsidRPr="00142305">
        <w:rPr>
          <w:rStyle w:val="aff"/>
          <w:rFonts w:ascii="Times New Roman" w:hAnsi="Times New Roman" w:cs="Times New Roman"/>
          <w:color w:val="0070C0"/>
          <w:spacing w:val="0"/>
          <w:sz w:val="16"/>
          <w:szCs w:val="16"/>
        </w:rPr>
        <w:t xml:space="preserve"> мощностью 420 л.с., но с усиленным колен</w:t>
      </w:r>
      <w:r w:rsidRPr="00142305">
        <w:rPr>
          <w:rStyle w:val="aff"/>
          <w:rFonts w:ascii="Times New Roman" w:hAnsi="Times New Roman" w:cs="Times New Roman"/>
          <w:color w:val="0070C0"/>
          <w:spacing w:val="0"/>
          <w:sz w:val="16"/>
          <w:szCs w:val="16"/>
        </w:rPr>
        <w:softHyphen/>
        <w:t>чатым валом. Постепенно в ходе подготовки произ</w:t>
      </w:r>
      <w:r w:rsidRPr="00142305">
        <w:rPr>
          <w:rStyle w:val="aff"/>
          <w:rFonts w:ascii="Times New Roman" w:hAnsi="Times New Roman" w:cs="Times New Roman"/>
          <w:color w:val="0070C0"/>
          <w:spacing w:val="0"/>
          <w:sz w:val="16"/>
          <w:szCs w:val="16"/>
        </w:rPr>
        <w:softHyphen/>
        <w:t>водства на запорожском заводе № 29 его приблизили к модели 9</w:t>
      </w:r>
      <w:r w:rsidRPr="00142305">
        <w:rPr>
          <w:rStyle w:val="aff"/>
          <w:rFonts w:ascii="Times New Roman" w:hAnsi="Times New Roman" w:cs="Times New Roman"/>
          <w:color w:val="0070C0"/>
          <w:spacing w:val="0"/>
          <w:sz w:val="16"/>
          <w:szCs w:val="16"/>
          <w:lang w:val="en-US"/>
        </w:rPr>
        <w:t>Aq</w:t>
      </w:r>
      <w:r w:rsidRPr="00142305">
        <w:rPr>
          <w:rStyle w:val="aff"/>
          <w:rFonts w:ascii="Times New Roman" w:hAnsi="Times New Roman" w:cs="Times New Roman"/>
          <w:color w:val="0070C0"/>
          <w:spacing w:val="0"/>
          <w:sz w:val="16"/>
          <w:szCs w:val="16"/>
        </w:rPr>
        <w:t xml:space="preserve"> мощностью 480 л.с. (25145).</w:t>
      </w:r>
    </w:p>
    <w:p w14:paraId="372D3C8E" w14:textId="77777777" w:rsidR="002F6592" w:rsidRPr="00142305" w:rsidRDefault="002F6592" w:rsidP="002F6592">
      <w:pPr>
        <w:spacing w:after="0" w:line="240" w:lineRule="auto"/>
        <w:jc w:val="both"/>
        <w:rPr>
          <w:rFonts w:ascii="Times New Roman" w:hAnsi="Times New Roman"/>
          <w:color w:val="0070C0"/>
          <w:sz w:val="16"/>
          <w:szCs w:val="16"/>
        </w:rPr>
      </w:pPr>
    </w:p>
    <w:p w14:paraId="14478F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23 августа по 2 (1 - 237,157) ноября 1929 "Страна Советов", АНТ-4 участвовал в перелете Москва - Нью Йорк через Аляску (66,195). Приведено только потому, что было две "Страны". Первая вылетела 8 (6 - 2782) августа и разбилась в районе Читы. Пилоты вернулись и стартовали заново (92,349). Маршрут Москва - Челябинск - Новосибирск - Красноярск - Иркутск - Чита - Благовещенск - Хабаровск - Николаевск на Амуре - Петропавловск Камчатский - Атту - Уналакша - Сьюярд - Ситка - Ватерфолл - Сиэтл - Окленд - Сан-Франциско - Чикаго - Детройт - Нью-Йорк (21242 за 137 ч ЛВ). Летели С.А.Шестаков, Ф.Е.Болотов, Б.В.Стерлигов, Д.В.Фуфаев (237,157).</w:t>
      </w:r>
    </w:p>
    <w:p w14:paraId="185D0A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Наверное, этот опыт потом использовали не раз.</w:t>
      </w:r>
    </w:p>
    <w:p w14:paraId="447208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Сотрудники Амторга осуществляли работу по организации "американского" этапа перелёта аэроплана "Страна Советов" в 1929 г. Для обследования самолёта после трансконтинентального перелёта были выделены 2 инженера – В.М. Петляков должен был прибыть в Америку заранее и встречать самолёт, а М.М. Егоров летел непосредственно на "Стране Советов". На персонал Амторга была возложена обязанность по снабжению пилотов самолёта визами и доставка в Америку запасных частей. То что, самолёт, совершивший беспримерный по тем временам рейс, потребует замены некоторых деталей, было понятно. Непонятно было, как оценивать эти запчасти при пересылке. Так как их реальная себестоимость позволяла оценить стоимость всего самолёта, указывать её было нельзя по соображениям государственноё тайны. Пришлось брать "среднепотолочные" цифры. Представители Амторга встретили "Страну Советов" в Сиэтле и сопровождали её до Нью-Йорка. Экипаж был готов лететь в Европу через Атлантический океан, но Москва, не желая рисковать, запретила такой перелёт. В связи с прилётом "Страны Советов" Форд устроил конференцию, посвящённую перспективам советско-американского сотрудничества. На этой конференции присутствовали Брон, экипаж "Страны Советов" и инженеры Петляков и Егоров (11507).</w:t>
      </w:r>
    </w:p>
    <w:p w14:paraId="65B412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3519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августа 1929 экипаж Шестакова отправился в путь на второй “Стране Сове</w:t>
      </w:r>
      <w:r w:rsidRPr="00743EAE">
        <w:rPr>
          <w:rFonts w:ascii="Times New Roman" w:hAnsi="Times New Roman"/>
          <w:color w:val="000000" w:themeColor="text1"/>
          <w:sz w:val="16"/>
          <w:szCs w:val="16"/>
        </w:rPr>
        <w:softHyphen/>
        <w:t>тов”. Провожатых на этот раз не было...Теперь полетные условия оказались куда более тяжелыми. Фактически в Сибири начина</w:t>
      </w:r>
      <w:r w:rsidRPr="00743EAE">
        <w:rPr>
          <w:rFonts w:ascii="Times New Roman" w:hAnsi="Times New Roman"/>
          <w:color w:val="000000" w:themeColor="text1"/>
          <w:sz w:val="16"/>
          <w:szCs w:val="16"/>
        </w:rPr>
        <w:softHyphen/>
        <w:t>лась осень, световой день стал заметно коро</w:t>
      </w:r>
      <w:r w:rsidRPr="00743EAE">
        <w:rPr>
          <w:rFonts w:ascii="Times New Roman" w:hAnsi="Times New Roman"/>
          <w:color w:val="000000" w:themeColor="text1"/>
          <w:sz w:val="16"/>
          <w:szCs w:val="16"/>
        </w:rPr>
        <w:softHyphen/>
        <w:t>че, а на маршруте приходилось постоянно по</w:t>
      </w:r>
      <w:r w:rsidRPr="00743EAE">
        <w:rPr>
          <w:rFonts w:ascii="Times New Roman" w:hAnsi="Times New Roman"/>
          <w:color w:val="000000" w:themeColor="text1"/>
          <w:sz w:val="16"/>
          <w:szCs w:val="16"/>
        </w:rPr>
        <w:softHyphen/>
        <w:t>падать в дожди и туманы. Кроме того, практи</w:t>
      </w:r>
      <w:r w:rsidRPr="00743EAE">
        <w:rPr>
          <w:rFonts w:ascii="Times New Roman" w:hAnsi="Times New Roman"/>
          <w:color w:val="000000" w:themeColor="text1"/>
          <w:sz w:val="16"/>
          <w:szCs w:val="16"/>
        </w:rPr>
        <w:softHyphen/>
        <w:t>чески сразу начались перебои в правом двигателе. Летчики перетянули Уральские горы и решили садиться в Челябинске. Здесь их не ждали, поэтому после устранения неисправ</w:t>
      </w:r>
      <w:r w:rsidRPr="00743EAE">
        <w:rPr>
          <w:rFonts w:ascii="Times New Roman" w:hAnsi="Times New Roman"/>
          <w:color w:val="000000" w:themeColor="text1"/>
          <w:sz w:val="16"/>
          <w:szCs w:val="16"/>
        </w:rPr>
        <w:softHyphen/>
        <w:t>ностей для дозаправки перелетели в Курган. Далее после посадок в Новосибирске и Крас</w:t>
      </w:r>
      <w:r w:rsidRPr="00743EAE">
        <w:rPr>
          <w:rFonts w:ascii="Times New Roman" w:hAnsi="Times New Roman"/>
          <w:color w:val="000000" w:themeColor="text1"/>
          <w:sz w:val="16"/>
          <w:szCs w:val="16"/>
        </w:rPr>
        <w:softHyphen/>
        <w:t>ноярске мотор вновь закапризничал. На его за</w:t>
      </w:r>
      <w:r w:rsidRPr="00743EAE">
        <w:rPr>
          <w:rFonts w:ascii="Times New Roman" w:hAnsi="Times New Roman"/>
          <w:color w:val="000000" w:themeColor="text1"/>
          <w:sz w:val="16"/>
          <w:szCs w:val="16"/>
        </w:rPr>
        <w:softHyphen/>
        <w:t>мену в Иркутске ушло 3 дня, затем проследова</w:t>
      </w:r>
      <w:r w:rsidRPr="00743EAE">
        <w:rPr>
          <w:rFonts w:ascii="Times New Roman" w:hAnsi="Times New Roman"/>
          <w:color w:val="000000" w:themeColor="text1"/>
          <w:sz w:val="16"/>
          <w:szCs w:val="16"/>
        </w:rPr>
        <w:softHyphen/>
        <w:t>ли через Верхнеудинск, Читу, Благовещенск и 3 сентября прибыли в Хабаровск. Здесь начинал</w:t>
      </w:r>
      <w:r w:rsidRPr="00743EAE">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743EAE">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743EAE">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743EAE">
        <w:rPr>
          <w:rFonts w:ascii="Times New Roman" w:hAnsi="Times New Roman"/>
          <w:color w:val="000000" w:themeColor="text1"/>
          <w:sz w:val="16"/>
          <w:szCs w:val="16"/>
        </w:rPr>
        <w:softHyphen/>
        <w:t>тупили к смене двигателей и установке поплав</w:t>
      </w:r>
      <w:r w:rsidRPr="00743EAE">
        <w:rPr>
          <w:rFonts w:ascii="Times New Roman" w:hAnsi="Times New Roman"/>
          <w:color w:val="000000" w:themeColor="text1"/>
          <w:sz w:val="16"/>
          <w:szCs w:val="16"/>
        </w:rPr>
        <w:softHyphen/>
        <w:t>ков. Одновременно машину оснастили радио</w:t>
      </w:r>
      <w:r w:rsidRPr="00743EAE">
        <w:rPr>
          <w:rFonts w:ascii="Times New Roman" w:hAnsi="Times New Roman"/>
          <w:color w:val="000000" w:themeColor="text1"/>
          <w:sz w:val="16"/>
          <w:szCs w:val="16"/>
        </w:rPr>
        <w:softHyphen/>
        <w:t>станцией для связи с морскими судами и пор</w:t>
      </w:r>
      <w:r w:rsidRPr="00743EAE">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743EAE">
        <w:rPr>
          <w:rFonts w:ascii="Times New Roman" w:hAnsi="Times New Roman"/>
          <w:color w:val="000000" w:themeColor="text1"/>
          <w:sz w:val="16"/>
          <w:szCs w:val="16"/>
        </w:rPr>
        <w:softHyphen/>
        <w:t>ных радиостанций. Самолетная рация работа</w:t>
      </w:r>
      <w:r w:rsidRPr="00743EAE">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743EAE">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743EAE">
        <w:rPr>
          <w:rFonts w:ascii="Times New Roman" w:hAnsi="Times New Roman"/>
          <w:color w:val="000000" w:themeColor="text1"/>
          <w:sz w:val="16"/>
          <w:szCs w:val="16"/>
        </w:rPr>
        <w:softHyphen/>
        <w:t>ской летчик, должен был сидеть в левом крес</w:t>
      </w:r>
      <w:r w:rsidRPr="00743EAE">
        <w:rPr>
          <w:rFonts w:ascii="Times New Roman" w:hAnsi="Times New Roman"/>
          <w:color w:val="000000" w:themeColor="text1"/>
          <w:sz w:val="16"/>
          <w:szCs w:val="16"/>
        </w:rPr>
        <w:softHyphen/>
        <w:t>ле. Однако Шестаков посчитал это посяга</w:t>
      </w:r>
      <w:r w:rsidRPr="00743EAE">
        <w:rPr>
          <w:rFonts w:ascii="Times New Roman" w:hAnsi="Times New Roman"/>
          <w:color w:val="000000" w:themeColor="text1"/>
          <w:sz w:val="16"/>
          <w:szCs w:val="16"/>
        </w:rPr>
        <w:softHyphen/>
        <w:t>тельством на свои командирские права и рез</w:t>
      </w:r>
      <w:r w:rsidRPr="00743EAE">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743EAE">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380FD0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BC06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августа 1929, уже без особой помпы, Шестаков с товарищами вновь взял курс на восток. Над Уралом засбоил левый мотор, пришлось садиться в Челябинске. За ночь его починили, но на аэродроме не оказалось бензина. Понадобился незапланированный "крюк" в Курган. Чтобы наверстать график, Омск пролетели и сели в Новосибирске. На подходе к Иркутску отказал один двигатель - еле дотянули до аэродрома. Три дня меняли мотор, затем пошли дожди и низкая облачность затянула сопки. График летел ко всем чертям. Но "роковую" Читу миновали благополучно. В Хабаровске сменили колеса на поплавки. 9 сентября первый раз попробовали взлететь с воды. Машина взад и вперед носилась по Амуру, но подниматься в небо не хотела. Лишь оставив на берегу часть снаряжения и частично слив горючее, 12 сентября экипаж смог продолжить путь.</w:t>
      </w:r>
    </w:p>
    <w:p w14:paraId="3559A2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посадки в Николаевске-на-Аму- ре самолет направился на Камчатку, а оттуда - на о. Атту (Алеутские о-ва).</w:t>
      </w:r>
    </w:p>
    <w:p w14:paraId="4AB6E9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Взлету с Атту мешали рифы. Стоявший в бухте корабль "Красный вымпел", подстраховывавший перелет, принял на борт часть груза и двух членов экипажа. На облегченной машине остались Болотов и Стерлигов. Через семь часов они сели у о. Уналашка. Летчиков перевез на берег военный катер. Но вернуться на нем они не смогли: начался отлив, и катер оказался на песке. Выручили местные рыбаки со своими лодками.</w:t>
      </w:r>
    </w:p>
    <w:p w14:paraId="663569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следующем этапе погода испортилась - к Ситхе подходили в тумане и дожде. Вдобавок из-за падения давления масла пришлось отключить левый мотор. Болотов приказал подать сигнал SOS, но радиостанция не работала - аккумулятор разрядился. За борт выбросили весь груз, якорь и слили часть бензина, но до места назначения все-таки добрались. От Ситхи экипаж опять летел в полном составе.</w:t>
      </w:r>
    </w:p>
    <w:p w14:paraId="2A21B9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до Сиэтла не дотянули. Левый двигатель еще раз отказал. Сели в первой попавшейся бухте и стали ждать, пока привезут мотор. Менять его пришлось на плаву, потратив на ремонт 10 дней.</w:t>
      </w:r>
    </w:p>
    <w:p w14:paraId="6AC4FB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Сиэтле "Страну Советов" встречали В.М. Петляков и моторист М М. Егоров. Машину переставили на колеса. Вылетели благополучно, но до Сан-Франциско не добрались - вышел из строя мотор (причем опять левый). На аэродроме в Портленде определили, что сломалась масляная помпа. Американцы ее быстро починили. В Сан-Франциско задержались ненадолго, вскоре взяв курс на Чикаго. Там советских летчиков встречали с оркестром при большом скоплении народа. Дальше Петляков летел на самолете. Перелет завершили в Нью-Йорке.</w:t>
      </w:r>
    </w:p>
    <w:p w14:paraId="21F98D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Европу машина и ее экипаж возвращались на пароходе "Мавритания". Через месяц в Москве всех участников первого перелета советского самолета в США наградили орденами Боевого Красного знамени и почетными грамотами ВЦИК (12001).</w:t>
      </w:r>
    </w:p>
    <w:p w14:paraId="7DA5D3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AE5398"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августа в 1929 году начинается перелет Москва—Омск—Хабаровск— Петропавловск-Камчатский—остров Атту—Сиэтл—Сан-Франциско—Нью-Йорк через Сибирь и Аляску с посадками на самолете «АНТ-4» "Страна Советов".</w:t>
      </w:r>
    </w:p>
    <w:p w14:paraId="03C9E6A2"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самолета, сконструированного А.Н.Туполевым, состоял из четырех человек: командира С.А.Шестакова, второго пилота Ф.Е.Болотова, штурмана Б.В.Стерлигова, бортмеханика Д.В.Фуфаева. Машина преодолела более 20 тыс. км за 141 летный час, при этом 8 тысяч км было пройдено над океаном. 29 октября 1929 года «АНТ-4» приземлился в Нью-Йорке.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w:t>
      </w:r>
    </w:p>
    <w:p w14:paraId="73A1845A"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56814AE2" w14:textId="77777777" w:rsidR="00613729" w:rsidRPr="00743EAE" w:rsidRDefault="0061372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августа 1929 г экипаж «Страны советов» возобновил перелет из Москвы в США в том же составе и на таком хе самолете. Ввиду-позднего временя и возможных штормов в районах полета над Тихим океаном у организаторов перелета /Осоавиахим, ВВС/ возникло сомнение в возможности выполнения данным экипажем поставленной перед ними задачи, но, учитывая настойчивость экипажа и огромный интерес, всюду проявляемый к этому перелету, правительство разрешило этому же экипажу возобновить перелет. В первый же день экипаж без посадки долетел до Челябинска, преодолев за 11 и.8 минут 1500 км. В дальнейшем перелет проходил в борьбе с осенней непогодой и жестокими штормами, но закончен был благополучно.</w:t>
      </w:r>
    </w:p>
    <w:p w14:paraId="39229CA4" w14:textId="77777777" w:rsidR="00613729" w:rsidRPr="00743EAE" w:rsidRDefault="0061372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26 августа 1929 г./ (23370).</w:t>
      </w:r>
    </w:p>
    <w:p w14:paraId="7FDFFF90" w14:textId="77777777" w:rsidR="00613729" w:rsidRPr="00743EAE" w:rsidRDefault="00613729" w:rsidP="00743EAE">
      <w:pPr>
        <w:spacing w:after="0" w:line="240" w:lineRule="auto"/>
        <w:jc w:val="both"/>
        <w:rPr>
          <w:rFonts w:ascii="Times New Roman" w:hAnsi="Times New Roman"/>
          <w:color w:val="000000" w:themeColor="text1"/>
          <w:sz w:val="16"/>
          <w:szCs w:val="16"/>
        </w:rPr>
      </w:pPr>
    </w:p>
    <w:p w14:paraId="165F770B"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23 августа в 1929 году начало перелета из Москвы в США самолета «АНТ-4» «Страна Советов», С.А.Шестаков, Ф.Е.Болотов, Б.В.Стерлигов, Д.В.Фуфаев.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 «АНТ-4», «ТБ-1», «Г-1» - первый в мире цельнометаллический двухмоторный тяжёлый бомбардировщик свободнонесущей монопланной схемы. Строился с ПД "Нэпир-Лайон" (на опытном самолёте), «БМВ-У1» (на дублёре "Страна Советов"), «М-17» (в серии). Крыло многолонжеронное, фюзеляж трапециевидного сечения, обшивка гофрированная. Кабина открытая. Вооружение - три спарки пулемётов «ДА», бомбовая нагрузка до 1 т. В зимних условиях эксплуатировался на лыжном шасси; в гидроавиации (обозначение «ТБ-1П») использовался на поплавковом шасси. После снятия с вооружения «ТБ-1» передавались в ГВФ, где с меньшими эксплуатац. нагрузками под обозначением Г-1 применялись для транспортных перевозок. Для «АНТ-4» впервые была решена задача создания лёгкой свободнонесущей монопланной конструкции. Это позволило в дальнейшем строить самолёты-монопланы с весовой отдачей, не уступающей бипланным схемам. Конструкция стала классической и получила признание в мировом самолётостроении. На «АНТ-4» установлены мировые рекорды продолжительности полёта с грузом, выполнен ряд экспедиций и перелётов. Самолёт использовался для отработки пороховых ускорителей взлёта, дозаправки </w:t>
      </w:r>
      <w:r w:rsidRPr="00743EAE">
        <w:rPr>
          <w:rFonts w:ascii="Times New Roman" w:hAnsi="Times New Roman"/>
          <w:color w:val="000000" w:themeColor="text1"/>
          <w:sz w:val="16"/>
          <w:szCs w:val="16"/>
        </w:rPr>
        <w:lastRenderedPageBreak/>
        <w:t>топливом в воздухе, системы десантирования людей и тяжёлой техники на парашютах, телемеханических средств управления, системы воздушного авианосца "Звено". «ТБ-1» принимали участие в боевых действиях в 1929 на станции Манчжурия, в 1938 у озера Хасан, в 1939 у озера Буир-Нур. В 1939-1940 участвовали в военных действиях в Финляндии. Во время Великой Отечественной войны самолёты входили в состав авиагруппы ВВС Северного флота и использовались для транспортных перевозок. Строились серийно в 1929-1932 годах. Построено 216 экземпляров (14991).</w:t>
      </w:r>
    </w:p>
    <w:p w14:paraId="6766AEB2"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6948C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августа 1929 специалисты 1 секции НТК УВВС высказали сомнения в целесообразности постройки почтового К-8 К.А.К. (70,182).</w:t>
      </w:r>
    </w:p>
    <w:p w14:paraId="28883A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3D50E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456A7A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69BE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августа 1929 г. была подготовлена ОБЪЯСНИТЕЛЬНАЯ ЗАПИСКА К СХЕМЕ УПРАВЛЕНИЯ МЕХАНИЗАЦИИ И МОТОРИЗАЦИИ РККА</w:t>
      </w:r>
    </w:p>
    <w:p w14:paraId="72B58E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Основой создания Управления механизации и моторизации армии является 5 отдел Артиллерийского управления, непосредственно ведающий основными элементами механизации и моторизации.</w:t>
      </w:r>
    </w:p>
    <w:p w14:paraId="3A1A1D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создании УММА в 5 отдел АУ вливаются, броневая секция арткома АУ, приемный аппарат обслуживающий механическую тягу, 4 автоотдел ВТУ, со своим приемным аппаратом и автосекцией Техкома ВТУ.</w:t>
      </w:r>
    </w:p>
    <w:p w14:paraId="16E769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Ведению Управления механизации и моторизации подлежит:</w:t>
      </w:r>
    </w:p>
    <w:p w14:paraId="46D6F9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Танковое дело в полном его объеме.</w:t>
      </w:r>
    </w:p>
    <w:p w14:paraId="403D8F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Автоброневое дело в полном его объеме.</w:t>
      </w:r>
    </w:p>
    <w:p w14:paraId="14B301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Автомото и велохозяйство РККА и Ф.</w:t>
      </w:r>
    </w:p>
    <w:p w14:paraId="324547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Бронепоездное дело в полном его объеме с автоматриссами и бронедрезинами.</w:t>
      </w:r>
    </w:p>
    <w:p w14:paraId="26D20E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Снабжение тракторами и прицепками всех частей РККА и Ф.</w:t>
      </w:r>
    </w:p>
    <w:p w14:paraId="638C69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Снабжение мехтяги эксплуатационными материалами.</w:t>
      </w:r>
    </w:p>
    <w:p w14:paraId="1CB0F7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Колоссальный рост автомобилизации и тракторизации Советского Союза, заставляет военное ведомство диктовать свои условия в этих вопросах и промышленности, что может быть исполнено лишь авторитетным органом ВВ, каковым и должно быть УММА.</w:t>
      </w:r>
    </w:p>
    <w:p w14:paraId="4C0786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Использование автотранспорта тракторов и тракторных прицепок, а также двигателя внутреннего сгорания в разных отраслях военного дела ставят УММА задачу выбора типов автомашин, тракторов и двигателей, которые страна должна производить с таким расчетом, чтобы это имущество (уже и теперь достаточно большое) без переделок могло быть использовано целиком Красной Армией.</w:t>
      </w:r>
    </w:p>
    <w:p w14:paraId="57C8D1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Накопление мобзапасов этого имущества, внедрение его в армию, его эксплуатация, обслуживание, обеспечение подсобной наисложнейшей арматурой, обеспечение техперсоналом, пособиями, руководствами и т.п. В общем, руководство и снабжение этим капризным и чрезвычайно специфическим хозяйством требует того, чтобы этого рода хозяйством руководил специальный орган до¬статочно мощный и вполне авторитетный.</w:t>
      </w:r>
    </w:p>
    <w:p w14:paraId="4E0BE2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создании управления ММА части будут иметь единое довольствующее управление, которому будут понятны все нужды и наболевшие вопросы по механической тяге.</w:t>
      </w:r>
    </w:p>
    <w:p w14:paraId="38F6E7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Многие вопросы не разрешимые в данное время в частях, из-за распыленности вопросов мехтяги в разных управлениях, будут теперь объединены и разрешены самым естественным порядком.</w:t>
      </w:r>
    </w:p>
    <w:p w14:paraId="730A56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Ведая чисто узкими вопросами, связанными с механической тягой УММА, также как и УВВС будет связано с другими довольствующими Управлениями по роду того имущества, которым эти последние ведают. Это не вызовет никаких затруднений, а наоборот создаст необходимые в этом разграничительные линии, благодаря чему дублирование вопросов уничтожится совершенно.</w:t>
      </w:r>
    </w:p>
    <w:p w14:paraId="6EAF08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отметить, что для наблюдения и непосредственного руководства имуществом, находящимся в округах в аппарате артотделов округов необходимо будет ввести двух-трех специалистов мехтяги, в зависимости от количества имущества округа и его спецификации.</w:t>
      </w:r>
    </w:p>
    <w:p w14:paraId="4BD592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Предлагаемые два варианта УММА разнятся между собой тем, что во втором варианте увеличенное количество отделов позволяет сконцентрировать в них узко специальные вопросы.</w:t>
      </w:r>
    </w:p>
    <w:p w14:paraId="5B5C4B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Существующие штаты АУ и ВТУ для создания УММА могут выделить 37 специалистов, при этом нагрузки на моботделы, калькуляционные комиссии, секретариаты, юрисконсультов и экспедиции в указанных управлениях будут значительно снижены.</w:t>
      </w:r>
    </w:p>
    <w:p w14:paraId="7EBFDE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Резюмируя все вышеизложенное можно сказать, что Управление механизации и моторизации РККА является центральным органом Наркомвоенмора по руководству организацией, развитием, комплектованием, мобилизации, боевой технической подготовкой, обучением и воспитанием по устройству и службе и по специальному снабжению танковым, автоброневым, автомобильным, мотоциклетным, велосипедным, тракторным и бронепоездным имуществом частей РККА и Ф, снабжая по особому соглашению другие Наркоматы механизированными средствами вооружения.</w:t>
      </w:r>
    </w:p>
    <w:p w14:paraId="21BB04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5 отдела АУ Поляков</w:t>
      </w:r>
    </w:p>
    <w:p w14:paraId="1EA82C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Помощник начальника отдела Ростковский (10977).</w:t>
      </w:r>
    </w:p>
    <w:p w14:paraId="34CA30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B8204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1BBE9F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0B60DA"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23 августа в 1929 году состоялся первый полет пассажирского самолета </w:t>
      </w:r>
      <w:hyperlink r:id="rId171" w:tgtFrame="_blank" w:history="1">
        <w:r w:rsidRPr="00743EAE">
          <w:rPr>
            <w:rFonts w:ascii="Times New Roman" w:hAnsi="Times New Roman"/>
            <w:color w:val="000000" w:themeColor="text1"/>
            <w:sz w:val="16"/>
            <w:szCs w:val="16"/>
          </w:rPr>
          <w:t xml:space="preserve">«Fokker» «F.IX». </w:t>
        </w:r>
      </w:hyperlink>
      <w:r w:rsidRPr="00743EAE">
        <w:rPr>
          <w:rFonts w:ascii="Times New Roman" w:hAnsi="Times New Roman"/>
          <w:color w:val="000000" w:themeColor="text1"/>
          <w:sz w:val="16"/>
          <w:szCs w:val="16"/>
        </w:rPr>
        <w:t>Пассажирский самолет «Fokker» «F.IX» был создан на базе самолета трехдвигательного самолета «F.VII/3m». «Fokker» «F.IX» стал самым большим трехдвигательным самолетом построенным на заводах фирмы «Fokker» в Голландии до Второй Мировой. «F.IX мог перевозить до 18 пассажиров (14991).</w:t>
      </w:r>
    </w:p>
    <w:p w14:paraId="3C8F66FC"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646E98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августа 1929 арабы атаковали евреев в Израиле (3481).</w:t>
      </w:r>
    </w:p>
    <w:p w14:paraId="01E047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14620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D0249A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CFFC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августа 1929 третий самолет Р-5 совершил первый полет! Поэтому он остался практически таким же, как первый и второй. Отличие заключалось только в водяном радиаторе, в котором вместо шестигранных трубок использовали круглые. Военные все-таки требовали внести изменения. Авиатрест предложил компромисс: оставить третий образец как есть, а четвертую, еще недостроенную машину подвергнуть переделке. Однако УВВС осталось непоколебимым и добилось своего. Заводу пришлось 10 сентября выслать бригаду рабочих, которые начали дорабатывать машину прямо в ангаре НИИ ВВС. В т.ч. они поставили новый костыль с дополнительными ребрами на пятке, смонтировали храповик для запуска двигателя от автостартера, полотняные обтекатели спицованных колес шасси заменили алюминиевыми, организовали дренаж внутренних объемов для стока воды. В полу кабины появилось окно для прицеливания при фотографировании. Выхлопная система стала выглядеть достаточно оригинально: слева стоял коллектор с выходом через трубу, загнутую вверх-назад, а справа - отдельные патрубки. 18 сентября комиссия НТК "удостоверила удовлетворительное внесение переделок". Машину выпустили на испытания.</w:t>
      </w:r>
    </w:p>
    <w:p w14:paraId="452632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новые выхлопные патрубки, угара в кабинах стало еще больше, чем раньше. Конец коллектора в полете вибрировал, а при высоких оборотах из него выбивалось пламя, ослеплявшее летчиков ночью. Хуже того, в самолет начало заносить искры. Если учесть, что Р-5 состоял из дерева и полотна, это казалось очень опасным. Летные данные третьего экземпляра были близки к показанным вторым, хотя несколько улучшилось поведение в штопоре из-за более передней центровки.</w:t>
      </w:r>
    </w:p>
    <w:p w14:paraId="656CAA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третьим экземпляром последовал четвертый. Он имел выхлопную трубу, идущую вдоль левого борта за кабину летнаба (фанеру под ней прикрыли полосой дюраля) и переделанное шасси - более высокое, с выносом колес вперед. Испытания показали, что опасность капотирования уменьшилась, но стало "не хватать" рулей при традиционной посадке "на три точки". Увеличилась также нагрузка на костыль. Длинная выхлопная труба избавила от заноса гари в кабины, но ухудшила обзор влево. Козырек пилотской кабины на четвертом самолете остался целлулоидным - триплекса просто не достали. Позднее четвертый самолет получил усиления нижнего крыла с расчетом на увеличение бомбовой нагрузки (11936).</w:t>
      </w:r>
    </w:p>
    <w:p w14:paraId="14D3D5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DC45C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августа 1928 третий самолет Р-5 совершил первый полет! Его сделали практически таким же, как первый и второй. Отличие заключалось только в водяном радиаторе. Вместо трубок Андрэ (шестигранных) использовали более дешевые обычные круглые, что при тех же габаритах резко уменьшило емкость. Зато каркас радиатора усилили - и гоже за счет внутреннего объема. Естественно, производительность радиатора уменьшилась.</w:t>
      </w:r>
    </w:p>
    <w:p w14:paraId="112D64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Военные заявили протест, требуя все-таки внести в третий самолет необходимые изменения. Авиатрест предложил компромисс: оставить третий образец как есть, а вот четвертую, недостроенную, машину подвергнуть кардинальной переделке. Предложение УВВС не устроило. Оно продолжаю добиваться внесения наиболее важных изменений. И добилось. Под давлением сверху завод 10 сентября выслал бригаду рабочих, которые начали переделывать машину прямо в ангаре НИИ (12034).</w:t>
      </w:r>
    </w:p>
    <w:p w14:paraId="156EFD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BA46F8"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24 августа 1929 г. третий опытный Р-5 совершил первый по</w:t>
      </w:r>
      <w:r w:rsidRPr="00142305">
        <w:rPr>
          <w:rFonts w:ascii="Times New Roman" w:hAnsi="Times New Roman"/>
          <w:color w:val="0070C0"/>
          <w:sz w:val="16"/>
          <w:szCs w:val="16"/>
        </w:rPr>
        <w:softHyphen/>
        <w:t>лет! Его сделали практически таким же, как первый и вто</w:t>
      </w:r>
      <w:r w:rsidRPr="00142305">
        <w:rPr>
          <w:rFonts w:ascii="Times New Roman" w:hAnsi="Times New Roman"/>
          <w:color w:val="0070C0"/>
          <w:sz w:val="16"/>
          <w:szCs w:val="16"/>
        </w:rPr>
        <w:softHyphen/>
        <w:t>рой. Отличие заключалось только в водяном радиаторе. Вместо трубок Андрэ (шестигранных) использовали более дешевые обычные круглые, что при тех же габаритах рез</w:t>
      </w:r>
      <w:r w:rsidRPr="00142305">
        <w:rPr>
          <w:rFonts w:ascii="Times New Roman" w:hAnsi="Times New Roman"/>
          <w:color w:val="0070C0"/>
          <w:sz w:val="16"/>
          <w:szCs w:val="16"/>
        </w:rPr>
        <w:softHyphen/>
        <w:t>ко уменьшило емкость. Зато каркас радиатора усилили — и тоже за счет внутреннего объема. Естественно, производи</w:t>
      </w:r>
      <w:r w:rsidRPr="00142305">
        <w:rPr>
          <w:rFonts w:ascii="Times New Roman" w:hAnsi="Times New Roman"/>
          <w:color w:val="0070C0"/>
          <w:sz w:val="16"/>
          <w:szCs w:val="16"/>
        </w:rPr>
        <w:softHyphen/>
        <w:t>тельность радиатора уменьшилась.</w:t>
      </w:r>
    </w:p>
    <w:p w14:paraId="77416232"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Военные заявили протест, требуя все-таки внести в тре</w:t>
      </w:r>
      <w:r w:rsidRPr="00142305">
        <w:rPr>
          <w:rFonts w:ascii="Times New Roman" w:hAnsi="Times New Roman"/>
          <w:color w:val="0070C0"/>
          <w:sz w:val="16"/>
          <w:szCs w:val="16"/>
        </w:rPr>
        <w:softHyphen/>
        <w:t>тий самолет необходимые изменения. Авиатрест предло</w:t>
      </w:r>
      <w:r w:rsidRPr="00142305">
        <w:rPr>
          <w:rFonts w:ascii="Times New Roman" w:hAnsi="Times New Roman"/>
          <w:color w:val="0070C0"/>
          <w:sz w:val="16"/>
          <w:szCs w:val="16"/>
        </w:rPr>
        <w:softHyphen/>
        <w:t>жил компромисс: оставить третий образец как есть, а вот четвертую, недостроенную, машину подвергнуть карди</w:t>
      </w:r>
      <w:r w:rsidRPr="00142305">
        <w:rPr>
          <w:rFonts w:ascii="Times New Roman" w:hAnsi="Times New Roman"/>
          <w:color w:val="0070C0"/>
          <w:sz w:val="16"/>
          <w:szCs w:val="16"/>
        </w:rPr>
        <w:softHyphen/>
        <w:t>нальной переделке. Предложение УВВС не устроило. Оно продолжало добиваться внесения наиболее важных изме</w:t>
      </w:r>
      <w:r w:rsidRPr="00142305">
        <w:rPr>
          <w:rFonts w:ascii="Times New Roman" w:hAnsi="Times New Roman"/>
          <w:color w:val="0070C0"/>
          <w:sz w:val="16"/>
          <w:szCs w:val="16"/>
        </w:rPr>
        <w:softHyphen/>
        <w:t>нений. И добилось. Под давлением сверху завод 10 сен</w:t>
      </w:r>
      <w:r w:rsidRPr="00142305">
        <w:rPr>
          <w:rFonts w:ascii="Times New Roman" w:hAnsi="Times New Roman"/>
          <w:color w:val="0070C0"/>
          <w:sz w:val="16"/>
          <w:szCs w:val="16"/>
        </w:rPr>
        <w:softHyphen/>
        <w:t>тября выслал бригаду рабочих, которые начали переделы</w:t>
      </w:r>
      <w:r w:rsidRPr="00142305">
        <w:rPr>
          <w:rFonts w:ascii="Times New Roman" w:hAnsi="Times New Roman"/>
          <w:color w:val="0070C0"/>
          <w:sz w:val="16"/>
          <w:szCs w:val="16"/>
        </w:rPr>
        <w:softHyphen/>
        <w:t>вать машину прямо в ангаре НИИ.</w:t>
      </w:r>
    </w:p>
    <w:p w14:paraId="22610AA8"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Поставили новый костыль с дополнительными ребра</w:t>
      </w:r>
      <w:r w:rsidRPr="00142305">
        <w:rPr>
          <w:rFonts w:ascii="Times New Roman" w:hAnsi="Times New Roman"/>
          <w:color w:val="0070C0"/>
          <w:sz w:val="16"/>
          <w:szCs w:val="16"/>
        </w:rPr>
        <w:softHyphen/>
        <w:t>ми на пятке, сделали третью подножку на борту кабины летнаба, доработали кок винта, смонтировав на нем хра</w:t>
      </w:r>
      <w:r w:rsidRPr="00142305">
        <w:rPr>
          <w:rFonts w:ascii="Times New Roman" w:hAnsi="Times New Roman"/>
          <w:color w:val="0070C0"/>
          <w:sz w:val="16"/>
          <w:szCs w:val="16"/>
        </w:rPr>
        <w:softHyphen/>
        <w:t>повик для запуска двигателя от автостартера. Полотняные обтекатели спицованных колес шасси заменили алюми</w:t>
      </w:r>
      <w:r w:rsidRPr="00142305">
        <w:rPr>
          <w:rFonts w:ascii="Times New Roman" w:hAnsi="Times New Roman"/>
          <w:color w:val="0070C0"/>
          <w:sz w:val="16"/>
          <w:szCs w:val="16"/>
        </w:rPr>
        <w:softHyphen/>
        <w:t>ниевыми, организовали дренаж внутренних объемов для стока дождевой воды. В полу кабины появилось окно для прицеливания при фотографировании. Выхлопная систе</w:t>
      </w:r>
      <w:r w:rsidRPr="00142305">
        <w:rPr>
          <w:rFonts w:ascii="Times New Roman" w:hAnsi="Times New Roman"/>
          <w:color w:val="0070C0"/>
          <w:sz w:val="16"/>
          <w:szCs w:val="16"/>
        </w:rPr>
        <w:softHyphen/>
        <w:t>ма стала выглядеть достаточно оригинально: слева стоял коллектор с выходом через трубу, загнутую вверх-назад, а справа — отдельные патрубки. Считали, что это предотвра</w:t>
      </w:r>
      <w:r w:rsidRPr="00142305">
        <w:rPr>
          <w:rFonts w:ascii="Times New Roman" w:hAnsi="Times New Roman"/>
          <w:color w:val="0070C0"/>
          <w:sz w:val="16"/>
          <w:szCs w:val="16"/>
        </w:rPr>
        <w:softHyphen/>
        <w:t>тит занос выхлопных газов в кабины. Шасси и ножное уп</w:t>
      </w:r>
      <w:r w:rsidRPr="00142305">
        <w:rPr>
          <w:rFonts w:ascii="Times New Roman" w:hAnsi="Times New Roman"/>
          <w:color w:val="0070C0"/>
          <w:sz w:val="16"/>
          <w:szCs w:val="16"/>
        </w:rPr>
        <w:softHyphen/>
        <w:t>равление в задней кабине переделывать не стали. 18 сен</w:t>
      </w:r>
      <w:r w:rsidRPr="00142305">
        <w:rPr>
          <w:rFonts w:ascii="Times New Roman" w:hAnsi="Times New Roman"/>
          <w:color w:val="0070C0"/>
          <w:sz w:val="16"/>
          <w:szCs w:val="16"/>
        </w:rPr>
        <w:softHyphen/>
        <w:t>тября специальная комиссия НТК «удостоверила удовлет</w:t>
      </w:r>
      <w:r w:rsidRPr="00142305">
        <w:rPr>
          <w:rFonts w:ascii="Times New Roman" w:hAnsi="Times New Roman"/>
          <w:color w:val="0070C0"/>
          <w:sz w:val="16"/>
          <w:szCs w:val="16"/>
        </w:rPr>
        <w:softHyphen/>
        <w:t>ворительное внесение переделок». Машину выпустили на испытания в НИИ ВВС.</w:t>
      </w:r>
    </w:p>
    <w:p w14:paraId="7FE2977C"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Радиатор по-прежнему тек, и завод № 25 ничего не мог с этим поделать, объясняя несовершенной технологи</w:t>
      </w:r>
      <w:r w:rsidRPr="00142305">
        <w:rPr>
          <w:rFonts w:ascii="Times New Roman" w:hAnsi="Times New Roman"/>
          <w:color w:val="0070C0"/>
          <w:sz w:val="16"/>
          <w:szCs w:val="16"/>
        </w:rPr>
        <w:softHyphen/>
        <w:t>ей пайки (радиаторы выпускало другое предприятие); де</w:t>
      </w:r>
      <w:r w:rsidRPr="00142305">
        <w:rPr>
          <w:rFonts w:ascii="Times New Roman" w:hAnsi="Times New Roman"/>
          <w:color w:val="0070C0"/>
          <w:sz w:val="16"/>
          <w:szCs w:val="16"/>
        </w:rPr>
        <w:softHyphen/>
        <w:t>формировались амортизаторы. Несмотря на новые вы</w:t>
      </w:r>
      <w:r w:rsidRPr="00142305">
        <w:rPr>
          <w:rFonts w:ascii="Times New Roman" w:hAnsi="Times New Roman"/>
          <w:color w:val="0070C0"/>
          <w:sz w:val="16"/>
          <w:szCs w:val="16"/>
        </w:rPr>
        <w:softHyphen/>
        <w:t>хлопные патрубки, угара в кабинах стало еше больше, чем раньше. Конец коллектора в полете вибрировал, а при вы</w:t>
      </w:r>
      <w:r w:rsidRPr="00142305">
        <w:rPr>
          <w:rFonts w:ascii="Times New Roman" w:hAnsi="Times New Roman"/>
          <w:color w:val="0070C0"/>
          <w:sz w:val="16"/>
          <w:szCs w:val="16"/>
        </w:rPr>
        <w:softHyphen/>
        <w:t>соких оборотах из него выбивалось пламя, ослеплявшее летчиков ночью. Хуже того, в самолет начало заносить ис</w:t>
      </w:r>
      <w:r w:rsidRPr="00142305">
        <w:rPr>
          <w:rFonts w:ascii="Times New Roman" w:hAnsi="Times New Roman"/>
          <w:color w:val="0070C0"/>
          <w:sz w:val="16"/>
          <w:szCs w:val="16"/>
        </w:rPr>
        <w:softHyphen/>
        <w:t>кры. Если учесть, что Р-5 состоял практически только из дерева и полотна, это казалось очень опасным.</w:t>
      </w:r>
    </w:p>
    <w:p w14:paraId="32DA62B0"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Летные данные третьего экземпляра были близки к по</w:t>
      </w:r>
      <w:r w:rsidRPr="00142305">
        <w:rPr>
          <w:rFonts w:ascii="Times New Roman" w:hAnsi="Times New Roman"/>
          <w:color w:val="0070C0"/>
          <w:sz w:val="16"/>
          <w:szCs w:val="16"/>
        </w:rPr>
        <w:softHyphen/>
        <w:t>казанным вторым. Несколько улучшилось поведение са</w:t>
      </w:r>
      <w:r w:rsidRPr="00142305">
        <w:rPr>
          <w:rFonts w:ascii="Times New Roman" w:hAnsi="Times New Roman"/>
          <w:color w:val="0070C0"/>
          <w:sz w:val="16"/>
          <w:szCs w:val="16"/>
        </w:rPr>
        <w:softHyphen/>
        <w:t>молета в штопоре из-за более передней центровки (24990).</w:t>
      </w:r>
    </w:p>
    <w:p w14:paraId="7F08D07A" w14:textId="77777777" w:rsidR="002F6592" w:rsidRPr="00142305" w:rsidRDefault="002F6592" w:rsidP="002F6592">
      <w:pPr>
        <w:spacing w:after="0" w:line="240" w:lineRule="auto"/>
        <w:jc w:val="both"/>
        <w:rPr>
          <w:rStyle w:val="aff"/>
          <w:rFonts w:ascii="Times New Roman" w:hAnsi="Times New Roman" w:cs="Times New Roman"/>
          <w:color w:val="0070C0"/>
          <w:spacing w:val="0"/>
          <w:sz w:val="16"/>
          <w:szCs w:val="16"/>
        </w:rPr>
      </w:pPr>
    </w:p>
    <w:p w14:paraId="5DF566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августа 1929 на К-4 погиб Я.Ф.Фабрициус (утонул при посадке на воду в районе Сочи). Комиссия отметила недостатки К-4 (70,152).</w:t>
      </w:r>
    </w:p>
    <w:p w14:paraId="2A6CDA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Машина - говно. 14 аварий с 23 мая до 24 августа 1929 в "УВП". Много производственных дефектов. Летные качества - неплохие. Комфортабельность - дрянь. Юнкерс или Дорнье по уверениям современников были много лучше (30,155).</w:t>
      </w:r>
    </w:p>
    <w:p w14:paraId="2D00F3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Комиссия установила, что машина была перегружена и виноват Нач. станции в Сочи - Веткин. Летели из Тихорецкой в Тифлис (2341).</w:t>
      </w:r>
    </w:p>
    <w:p w14:paraId="1881C3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24EF3D"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августа в 1929 году в Сочи произошла катастрофа «К-4». Вскоре после взлета самолет «СССР-217», пилотируемый летчиком Каланом, стал быстро снижаться. Как и в сухумском случае, садиться пришлось на море. Фюзеляж ушел под воду, но деревянное крыло удержало «К-4» на плаву. В пассажирском салоне находились женщина с маленькой дочкой и командующий Кавказской Краснознаменной армией Я.Ф.Фабрициус, который, преодолевая сопротивление воды, стал помогать выбраться наружу своим спутницам. Пилота и механика выбросило из кабины при ударе, но они подплыли к самолету и также пытались помочь пассажирам. Случившееся наблюдали с пляжа отдыхающие. От них до терпящих бедствие было каких-нибудь 200 м, и нашлось немало добровольных спасателей, но пока они доплыли до самолета, то порядком устали и прежде всего взобрались на крыло отдохнуть. Этого «К-4» выдержать уже не смог и быстро затонул. Фабрициус так и не успел его покинуть (14992).</w:t>
      </w:r>
    </w:p>
    <w:p w14:paraId="34FADA5E"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2DECCAE5" w14:textId="77777777" w:rsidR="00290D79" w:rsidRPr="00743EAE" w:rsidRDefault="00290D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августа 1929 г. в Сочи произошла тяжелая катастрофа с самолетом Укрвоздухпути. Самолет, управляемый летчиком С.Г.Каланом, после вылета упал в море и затонул. Погибло три пассажира, в том числе помошник командующего Кавказской Краснознаменной армией и др. Причиной катастрофы были перегрузка самолета н неправильное размещение в нем грузов. Непорядки на линиях Укрвоздухпути, обнаруженные в связи с этой катастрофой, послужили причиной объединения этого общества с обществом Добролет.</w:t>
      </w:r>
    </w:p>
    <w:p w14:paraId="70308383" w14:textId="77777777" w:rsidR="00290D79" w:rsidRPr="00743EAE" w:rsidRDefault="00290D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27 августа и 11 октября 1929 г./ (23370).</w:t>
      </w:r>
    </w:p>
    <w:p w14:paraId="10322E01" w14:textId="77777777" w:rsidR="00290D79" w:rsidRPr="00743EAE" w:rsidRDefault="00290D79" w:rsidP="00743EAE">
      <w:pPr>
        <w:spacing w:after="0" w:line="240" w:lineRule="auto"/>
        <w:jc w:val="both"/>
        <w:rPr>
          <w:rFonts w:ascii="Times New Roman" w:hAnsi="Times New Roman"/>
          <w:color w:val="000000" w:themeColor="text1"/>
          <w:sz w:val="16"/>
          <w:szCs w:val="16"/>
        </w:rPr>
      </w:pPr>
    </w:p>
    <w:p w14:paraId="16980E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Вечером 24 августа 1929 года на Октябрьском (Ходынском) поле в Москве состоялся митинг. Всесоюзный слет пионеров передавал самолет АИР-3 Красному воздушному флоту. На трибуне - пионерка, затем выступает Сергей Сергеевич Каменев, заместитель наркомвоенмора и председателя Реввоенсовета СССР. В это время в воздухе застрекотал мотор. Легкая красная птица описывает круг, другой, третий. На самолете видны надписи: с левого борта - "СССР-310", с правого - "Пионерская правда". Летчик машет рукой. Неудержимый восторг охватывает всех - и пионеров, и красноармейцев (11981).</w:t>
      </w:r>
    </w:p>
    <w:p w14:paraId="62715A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9E79F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7B918D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2FA1D5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августа 1929 в Иерусалиме в ходе стычек евреев и арабов погибли 47 человек (4962).</w:t>
      </w:r>
    </w:p>
    <w:p w14:paraId="5043448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9ADD6D" w14:textId="77777777" w:rsidR="002F6592" w:rsidRPr="00743EAE" w:rsidRDefault="002F6592" w:rsidP="002F6592">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02D5D76" w14:textId="77777777" w:rsidR="002F6592" w:rsidRPr="00743EAE" w:rsidRDefault="002F6592" w:rsidP="002F6592">
      <w:pPr>
        <w:autoSpaceDE w:val="0"/>
        <w:autoSpaceDN w:val="0"/>
        <w:adjustRightInd w:val="0"/>
        <w:spacing w:after="0" w:line="240" w:lineRule="auto"/>
        <w:jc w:val="both"/>
        <w:rPr>
          <w:rFonts w:ascii="Times New Roman" w:hAnsi="Times New Roman"/>
          <w:iCs/>
          <w:color w:val="000000" w:themeColor="text1"/>
          <w:sz w:val="16"/>
          <w:szCs w:val="16"/>
        </w:rPr>
      </w:pPr>
    </w:p>
    <w:p w14:paraId="2EDB2599"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25 августа 1929 г. «Юнкере» под</w:t>
      </w:r>
      <w:r w:rsidRPr="00142305">
        <w:rPr>
          <w:rStyle w:val="article-statdate"/>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номером «СССР Н-177» вылетел из Иркутска в Якутск'. Оттуда он взял курс на Алдан. Впервые гидросамолёт по</w:t>
      </w:r>
      <w:r w:rsidRPr="00142305">
        <w:rPr>
          <w:rStyle w:val="aff"/>
          <w:rFonts w:ascii="Times New Roman" w:hAnsi="Times New Roman" w:cs="Times New Roman"/>
          <w:color w:val="0070C0"/>
          <w:spacing w:val="0"/>
          <w:sz w:val="16"/>
          <w:szCs w:val="16"/>
        </w:rPr>
        <w:softHyphen/>
        <w:t>крывал 300-кплометровый участок над сушен. Надлежало определить оптимальный вариант - сухопутная трасса или гидролиния.</w:t>
      </w:r>
    </w:p>
    <w:p w14:paraId="283E3ABF" w14:textId="77777777" w:rsidR="002F6592" w:rsidRPr="00142305" w:rsidRDefault="002F6592" w:rsidP="002F659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августе 1929 г. М.Т. Слепнёв получил письменную гарантию от Якутско</w:t>
      </w:r>
      <w:r w:rsidRPr="00142305">
        <w:rPr>
          <w:rStyle w:val="aff"/>
          <w:rFonts w:ascii="Times New Roman" w:hAnsi="Times New Roman" w:cs="Times New Roman"/>
          <w:color w:val="0070C0"/>
          <w:spacing w:val="0"/>
          <w:sz w:val="16"/>
          <w:szCs w:val="16"/>
        </w:rPr>
        <w:softHyphen/>
        <w:t>го Совнаркома на возмещение «Добролёту» расходов по проведению внепланового изыскательского рейса па Алдан в сумме 11 тыс. рублей. Приказом начальника Управления СВА был сформирован экипаж: начальник перелёта И.Е. Прптулюк, лётчик М.Т. Слеп</w:t>
      </w:r>
      <w:r w:rsidRPr="00142305">
        <w:rPr>
          <w:rStyle w:val="aff"/>
          <w:rFonts w:ascii="Times New Roman" w:hAnsi="Times New Roman" w:cs="Times New Roman"/>
          <w:color w:val="0070C0"/>
          <w:spacing w:val="0"/>
          <w:sz w:val="16"/>
          <w:szCs w:val="16"/>
        </w:rPr>
        <w:softHyphen/>
        <w:t xml:space="preserve">нёв и бортмеханик Ф.Б. Фарпх (25653). </w:t>
      </w:r>
    </w:p>
    <w:p w14:paraId="766074E5" w14:textId="77777777" w:rsidR="002F6592" w:rsidRPr="00142305" w:rsidRDefault="002F6592" w:rsidP="002F6592">
      <w:pPr>
        <w:spacing w:after="0" w:line="240" w:lineRule="auto"/>
        <w:jc w:val="both"/>
        <w:rPr>
          <w:rFonts w:ascii="Times New Roman" w:hAnsi="Times New Roman"/>
          <w:color w:val="0070C0"/>
          <w:sz w:val="16"/>
          <w:szCs w:val="16"/>
        </w:rPr>
      </w:pPr>
    </w:p>
    <w:p w14:paraId="6062AE64" w14:textId="0D4DA4DC" w:rsidR="00594F9E" w:rsidRPr="00743EAE" w:rsidRDefault="00594F9E" w:rsidP="00743EAE">
      <w:pPr>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Армия:</w:t>
      </w:r>
    </w:p>
    <w:p w14:paraId="70015DFF" w14:textId="77777777" w:rsidR="00594F9E" w:rsidRPr="00743EAE" w:rsidRDefault="00594F9E" w:rsidP="00743EAE">
      <w:pPr>
        <w:spacing w:after="0" w:line="240" w:lineRule="auto"/>
        <w:jc w:val="both"/>
        <w:rPr>
          <w:rFonts w:ascii="Times New Roman" w:hAnsi="Times New Roman"/>
          <w:i/>
          <w:iCs/>
          <w:color w:val="000000" w:themeColor="text1"/>
          <w:sz w:val="16"/>
          <w:szCs w:val="16"/>
        </w:rPr>
      </w:pPr>
    </w:p>
    <w:p w14:paraId="61E8901A" w14:textId="44C90CEB" w:rsidR="00594F9E" w:rsidRPr="00743EAE" w:rsidRDefault="00594F9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25-26 августа 1929 г. отряд № эскадрилий под командованием В.Л.Новака совершил</w:t>
      </w:r>
    </w:p>
    <w:p w14:paraId="31ED18F4" w14:textId="77777777" w:rsidR="00594F9E" w:rsidRPr="00743EAE" w:rsidRDefault="00594F9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перелет в строю по маршруту Москва-Воронеж-Харьков-Киев-Гомель-Брянск-Воронеж-Москва, пройдя расстояние 2500 км за 15 летных часов при средней скорости 166 км/час .Перелет бил предпринят с тренировочной целью и с обязательным сохранением уставного строя на максимально возможной высоте.</w:t>
      </w:r>
    </w:p>
    <w:p w14:paraId="6FE30481" w14:textId="77777777" w:rsidR="00594F9E" w:rsidRPr="00743EAE" w:rsidRDefault="00594F9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30 августа 1929 г./ (23370).</w:t>
      </w:r>
    </w:p>
    <w:p w14:paraId="7330CE15" w14:textId="77777777" w:rsidR="00594F9E" w:rsidRPr="00743EAE" w:rsidRDefault="00594F9E" w:rsidP="00743EAE">
      <w:pPr>
        <w:spacing w:after="0" w:line="240" w:lineRule="auto"/>
        <w:jc w:val="both"/>
        <w:rPr>
          <w:rFonts w:ascii="Times New Roman" w:hAnsi="Times New Roman"/>
          <w:color w:val="000000" w:themeColor="text1"/>
          <w:sz w:val="16"/>
          <w:szCs w:val="16"/>
        </w:rPr>
      </w:pPr>
    </w:p>
    <w:p w14:paraId="3FA9C1C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E7C812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3106AE5"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августа 1929 «Граф Цеппелин» попрощался с Токио, открыв свою миссию над Тихим океаном.</w:t>
      </w:r>
    </w:p>
    <w:p w14:paraId="17E1B247"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Теперь курс лежал на Лос-Анджелес через Сан-Франциско. Этот отрезок прошел уже без каких-либо приключений, если не считать, конечно, самого факта первого в истории беспосадочного полета на средствах любого типа через Тихий океан. Установление очередного рекорда заняло 79 ч 54 мин.</w:t>
      </w:r>
    </w:p>
    <w:p w14:paraId="48811486"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последний раз дозаправившись в крупнейшем городе Калифорнии, «Граф Цеппелин» нанизал 13 штатов и 29 августа, через три недели после вылета на Восток, подлетел к Лейкхерсту с Запада. Суммарное время в полете составило 12 дней 12 часов и 13 минут. С учетом остановок – 21 д 5 ч 31 мин или 33 234 км. Заслуги капитана дирижабля Эккенера были оценены Золотой медалью Национального географического общества. Перед возвращением в Германию пилота принял президент США </w:t>
      </w:r>
      <w:hyperlink r:id="rId172" w:history="1">
        <w:r w:rsidRPr="00743EAE">
          <w:rPr>
            <w:rStyle w:val="a5"/>
            <w:rFonts w:ascii="Times New Roman" w:hAnsi="Times New Roman"/>
            <w:color w:val="000000" w:themeColor="text1"/>
            <w:sz w:val="16"/>
            <w:szCs w:val="16"/>
          </w:rPr>
          <w:t>Герберт Гувер</w:t>
        </w:r>
      </w:hyperlink>
    </w:p>
    <w:p w14:paraId="1AFD4481"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1930 года в качестве извинения за непринятие приглашения залететь в Москву «Графу Цеппелину» пришлось совершить отдельный рейс в советскую столицу. На Октябрьском поле дирижабль встречала 100-тысячная восторженная толпа (20175).</w:t>
      </w:r>
    </w:p>
    <w:p w14:paraId="0139CAF4" w14:textId="77777777" w:rsidR="00FB22D8" w:rsidRPr="00743EAE" w:rsidRDefault="00FB22D8" w:rsidP="00743EAE">
      <w:pPr>
        <w:spacing w:after="0" w:line="240" w:lineRule="auto"/>
        <w:jc w:val="both"/>
        <w:rPr>
          <w:rFonts w:ascii="Times New Roman" w:hAnsi="Times New Roman"/>
          <w:color w:val="000000" w:themeColor="text1"/>
          <w:sz w:val="16"/>
          <w:szCs w:val="16"/>
        </w:rPr>
      </w:pPr>
    </w:p>
    <w:p w14:paraId="212BAE10"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августа 1929 года — первый полёт гоночного гидросамолёта Gloster VI. /Великобритания/</w:t>
      </w:r>
    </w:p>
    <w:p w14:paraId="23C150DD"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 году британский Supermarine S.5 принёс стране третью победу в Кубке Шнайдера. Для закрепления успеха, к следующей гонке англичане построили 2 новых гоночных гидросамолёта. Ими стали Supermarine S.6 и Gloster VI.</w:t>
      </w:r>
    </w:p>
    <w:p w14:paraId="4A480457"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Gloster VI представлял собой низкоплан (первый гоночный моноплан компании Gloster) с проволочными расчалками. Внешне сильно напоминал успешный Supermarine S.5. В двух поплавках находились топливные баки, а поверхность крыла была покрыта радиаторами. На самолёт установили двигатель Napier Lion VIID мощностью 1320 лошадиных сил.</w:t>
      </w:r>
    </w:p>
    <w:p w14:paraId="47DB5BD4" w14:textId="77777777" w:rsidR="00FB22D8" w:rsidRPr="00743EAE" w:rsidRDefault="00FB22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гонке закончили 2 экземпляра Gloster VI. Но из-за проблем с двигателем ни один из них не вышел на старт. Лишь на следующий день после гонки на одном Gloster VI установили мировой рекорд скорости 584,9 км/ч. Он продержался лишь полчаса и был побит на Supermarine S.6. Оба Gloster VI позже передали в гоночную эскадрилью Королевских ВВС для тренировок (22300).</w:t>
      </w:r>
    </w:p>
    <w:p w14:paraId="455EAA7C" w14:textId="77777777" w:rsidR="00FB22D8" w:rsidRPr="00743EAE" w:rsidRDefault="00FB22D8" w:rsidP="00743EAE">
      <w:pPr>
        <w:spacing w:after="0" w:line="240" w:lineRule="auto"/>
        <w:jc w:val="both"/>
        <w:rPr>
          <w:rFonts w:ascii="Times New Roman" w:hAnsi="Times New Roman"/>
          <w:color w:val="000000" w:themeColor="text1"/>
          <w:sz w:val="16"/>
          <w:szCs w:val="16"/>
        </w:rPr>
      </w:pPr>
    </w:p>
    <w:p w14:paraId="3973B16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августа 1929 англичанами объявлено чрезвычайное положение в Иерусалиме в связи со стычками между арабами и евреями (4962).</w:t>
      </w:r>
    </w:p>
    <w:p w14:paraId="2669763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E7EB0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A2F377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70A4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августа 1929 был закончен строительством АНТ-7 (Р-6) и в первые дни сентября 1929 он появился на аэродроме (346,34).</w:t>
      </w:r>
    </w:p>
    <w:p w14:paraId="7C5476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DDC65B"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26 августа 1929 г. все основные работы по постройке АНТ-7 были закончены, и в начале сентября АНТ—7 перевезли на аэродром (23474).</w:t>
      </w:r>
    </w:p>
    <w:p w14:paraId="300F4B5B"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4F58AC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августа 1929 г. первый Р-6 в основном уже собрали. На самолете смонтировали пару моторов BMW VIЕ 7,3 с максимальной мощностью 730 л.с. Они вращали двухлопастные деревянные винты (разумеется, постоянного шага). Идя в ногу со временем, конструкторы ЦАГИ предусмотрели установку новых пулеметов ДА, хотя в задании были заложены устаревшие "Льюисы" обр. 1924 г. (12036).</w:t>
      </w:r>
    </w:p>
    <w:p w14:paraId="17D11E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C7D6FD1"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августа 1929 г. первый образец Р-6 в основном уже собрали. На самолёте смонтировали пару моторов ВМ\А/ VIЕ7,3 (500/730 л.с.). Идя в ногу со временем, конструкторы ЦАГИ предусмотрели установку новых пулемётов ДА вместо устаревших «льюисов». В начале сентября опытный образец Р-6 перевезли на Центральный аэродром (12264).</w:t>
      </w:r>
    </w:p>
    <w:p w14:paraId="033775A1" w14:textId="77777777" w:rsidR="00A40604" w:rsidRPr="00743EAE" w:rsidRDefault="00A40604" w:rsidP="00743EAE">
      <w:pPr>
        <w:spacing w:after="0" w:line="240" w:lineRule="auto"/>
        <w:jc w:val="both"/>
        <w:rPr>
          <w:rFonts w:ascii="Times New Roman" w:hAnsi="Times New Roman"/>
          <w:color w:val="000000" w:themeColor="text1"/>
          <w:sz w:val="16"/>
          <w:szCs w:val="16"/>
        </w:rPr>
      </w:pPr>
    </w:p>
    <w:p w14:paraId="2A14F1C3"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августа 1929 г. первый Р-6 в основ</w:t>
      </w:r>
      <w:r w:rsidRPr="00142305">
        <w:rPr>
          <w:rFonts w:ascii="Times New Roman" w:hAnsi="Times New Roman"/>
          <w:color w:val="0070C0"/>
          <w:sz w:val="16"/>
          <w:szCs w:val="16"/>
        </w:rPr>
        <w:softHyphen/>
        <w:t>ном уже собрали. На самолете смонтировали пару моторов BMW У1Е 7,3 с максимальной мощностью 730 л.с. Они вра</w:t>
      </w:r>
      <w:r w:rsidRPr="00142305">
        <w:rPr>
          <w:rFonts w:ascii="Times New Roman" w:hAnsi="Times New Roman"/>
          <w:color w:val="0070C0"/>
          <w:sz w:val="16"/>
          <w:szCs w:val="16"/>
        </w:rPr>
        <w:softHyphen/>
        <w:t>щали двухлопастные деревянные винты (разумеется, посто</w:t>
      </w:r>
      <w:r w:rsidRPr="00142305">
        <w:rPr>
          <w:rFonts w:ascii="Times New Roman" w:hAnsi="Times New Roman"/>
          <w:color w:val="0070C0"/>
          <w:sz w:val="16"/>
          <w:szCs w:val="16"/>
        </w:rPr>
        <w:softHyphen/>
        <w:t>янного шага). Идя в ногу со временем, конструкторы ЦАГИ предусмотрели установку новых пулеметов ДА, хотя в зада</w:t>
      </w:r>
      <w:r w:rsidRPr="00142305">
        <w:rPr>
          <w:rFonts w:ascii="Times New Roman" w:hAnsi="Times New Roman"/>
          <w:color w:val="0070C0"/>
          <w:sz w:val="16"/>
          <w:szCs w:val="16"/>
        </w:rPr>
        <w:softHyphen/>
        <w:t>нии были заложены устаревшие «Льюисы» обр. 1924 г. (24977).</w:t>
      </w:r>
    </w:p>
    <w:p w14:paraId="008B877B" w14:textId="77777777" w:rsidR="002F6592" w:rsidRPr="00142305" w:rsidRDefault="002F6592" w:rsidP="002F6592">
      <w:pPr>
        <w:spacing w:after="0" w:line="240" w:lineRule="auto"/>
        <w:jc w:val="both"/>
        <w:rPr>
          <w:rFonts w:ascii="Times New Roman" w:hAnsi="Times New Roman"/>
          <w:color w:val="0070C0"/>
          <w:sz w:val="16"/>
          <w:szCs w:val="16"/>
        </w:rPr>
      </w:pPr>
    </w:p>
    <w:p w14:paraId="03D931A9"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26 августа 1929 г. первый АНТ-7 (обозначение по ВВС Р.-6) был закончен постройкой. В начале сентября АНТ-7 был перевезен на аэродром, и в этом же месяце начались заводские испытания, которые проводил летчик-испытатель М. М. Громов. Испытания и доводки продолжа</w:t>
      </w:r>
      <w:r w:rsidRPr="00142305">
        <w:rPr>
          <w:rFonts w:ascii="Times New Roman" w:hAnsi="Times New Roman"/>
          <w:color w:val="0070C0"/>
          <w:sz w:val="16"/>
          <w:szCs w:val="16"/>
        </w:rPr>
        <w:softHyphen/>
        <w:t>лись до марта 1930 г. 11 марта самолет передается на государственные испытания, продолжав</w:t>
      </w:r>
      <w:r w:rsidRPr="00142305">
        <w:rPr>
          <w:rFonts w:ascii="Times New Roman" w:hAnsi="Times New Roman"/>
          <w:color w:val="0070C0"/>
          <w:sz w:val="16"/>
          <w:szCs w:val="16"/>
        </w:rPr>
        <w:softHyphen/>
        <w:t>шиеся до середины октября 1930 г, по результатам которых самолет был рекомендован в серию и на вооружение в качестве «самолета дальней разведки» и «самолета сопровождения» (Р-6 и КР-6) (25241).</w:t>
      </w:r>
    </w:p>
    <w:p w14:paraId="3E52C7CF" w14:textId="77777777" w:rsidR="002F6592" w:rsidRPr="00142305" w:rsidRDefault="002F6592" w:rsidP="002F6592">
      <w:pPr>
        <w:spacing w:after="0" w:line="240" w:lineRule="auto"/>
        <w:jc w:val="both"/>
        <w:rPr>
          <w:rFonts w:ascii="Times New Roman" w:hAnsi="Times New Roman"/>
          <w:color w:val="0070C0"/>
          <w:sz w:val="16"/>
          <w:szCs w:val="16"/>
        </w:rPr>
      </w:pPr>
    </w:p>
    <w:p w14:paraId="01A846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26 августа по 5 сентября 1929 в НИИ ВВС проходил гос. испытания головной У-2 М-11 Н.Н.П., изготовленного заводом 23 (2371).</w:t>
      </w:r>
    </w:p>
    <w:p w14:paraId="2FAB52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79B3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26/28 августа Чл. Коллегии ГВПУ ВСНХ писал письмо N 4632с в НТУ ВСНХ (копия УВВС и Авиатрест) о том, что постановлением закрытого заседания Президиума ВСНХ от 30 июля 1929 (протокол 9) было поручено ГВПУ и НТУ с привлечением УВВС разработать мероприятия и направления улучшения деловых взаимоотношений, обмена опытом и максимального использования НИИ АП. ГВПУ просило сообщить, возможно ли начать обмен мнениями. Считало, что в области опытного строительства АП должно быть предоставлено гораздо больше самостоятельности, т.к. АП уже доказала свой опыт (2339,339).</w:t>
      </w:r>
    </w:p>
    <w:p w14:paraId="09EF44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закрытого заседания Президиума ВСНХ от 30/УП-29 г. (протокол № 9/ было поручено ГВПУ и НТУ, с привлечением УВВС, разработать мероприятия в направлении улучшения деловых взаимоотношений, обамена опытом и максимального использования научно-исследовательских институтов авиапромышленности, доложив о результатах, для сведения ПМС, в месячный срок.</w:t>
      </w:r>
    </w:p>
    <w:p w14:paraId="3B232D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Подагая, что НТУ выписка из протокола заседания послана, Главное Военно-Промышленное Управление просит сообщить, имеется ли возможнзсть приступить к обмену мнений по этому вопросу. Одновременно ГВПУ считает нужным уведомить НТУ, ч о представленные в ГВПУ программы работ на предстоящий год по НАМИ и ЦАГИ представляют собой голые титула, почему ГВПУ, не зная программы, по которой будут вестись работы по отдельным титулам, лишено возможности установить желательность и необходимость данных титулов.</w:t>
      </w:r>
    </w:p>
    <w:p w14:paraId="4F993D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как об этом сообщалось в НТУ и соответствующие правительственные органы, ГВПУ держится определенного мнения, что работа НИИ в области авиастроения (по линии ЦАГИ и НАМИ), может быть только тогда плодотворной и реальной в отношении результатов, когда эти институты будут всецело опираться на производственные объединения авиапромышленности.</w:t>
      </w:r>
    </w:p>
    <w:p w14:paraId="44DEAE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Главное-Военно-Промышленное Управление считает, что в области опытного авиастроения должно быть предоставлено гораздо больше самостоятельности авиапромышленности, которая уже показала свой опыт в авиастроениивнедрением на вооружение целого ряда образцов боевой техники.</w:t>
      </w:r>
    </w:p>
    <w:p w14:paraId="2DD80F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Настоящим ГВПУ просит Вас срочно выслать план НИР по институтам, находящимся в подчинении НТУ, с увязкой объектов работ с работами, которые должны проводится в объеме военной промышленности.</w:t>
      </w:r>
    </w:p>
    <w:p w14:paraId="54C56C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увязки вопроса, подлежащего проработке согласно вышеупомянутого постановления Президиума, в ГВТУ во вторник 31-го ы 12 час. 30 мин. назначается совещание, на которое ппросьбы прислать ответственных представителей (по линии НТУУВВС и Авиатреста) (2339,339).</w:t>
      </w:r>
    </w:p>
    <w:p w14:paraId="34EB54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2036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августа 1929 в 4 часа утра АИР-3 с запасом топлива на 14 часов стартовал под управлением слушателей ВВА летчика А. И. Филина и летчика-наблюдателя А. Ф. Ковалькова, специального корреспондента газеты "Пионерская правда". Экипаж имел задание совершить беспосадочный перелет Москва-Минеральные Воды протяженностью 1750 км, и поскольку погода была подходящей, летчики намеревались достичь конечного пункта за 12 часов.</w:t>
      </w:r>
    </w:p>
    <w:p w14:paraId="45D7AF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взлете перегруженная машина долго бежала - метров 350-400, а затем полет проходил нормально. Стартовали строго на юг, стараясь идти по компасному курсу. Заря на востоке была чуть светлее алого фюзеляжа "Пионерской правды". Ветра почти не было. Низкий густой туман покрывал сырые луга и водные пространства. Высота 500 м. Указатель скорости "саф" показывает 115-120 км/ч. В 4 часа 45 минут под самолетом Серпухов, в 5 часов 25 минут - Тула. На горизонте сквозь туман и густой дым заводских труб виден Воронеж. Миновали его в 7 часов 40 минут. Это почти треть тяжелого пути. Благодаря попутному ветру прошли его на 45 минут раньше расчетного срока. АИР-3 геройски преодолевает воздушные ямы, создаваемые восходящими потоками от нагревающейся земли. В 9 часов 45 минут на карте отмечается 750 км пройденного пути. Вдруг ритмичные звуки мотора оборвались. Несколько хлопков - и мотор замолчал. Внизу степная равнина, пересеченная оврагами. Выбирать площадку некогда, и через минуту самолет уже на земле. Сели у хутора Калиновка в 12 км от станции Кантемировка. Посадка выполнена прекрасно, только лопнула резиновая камера правого колеса.</w:t>
      </w:r>
    </w:p>
    <w:p w14:paraId="7E629A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Через несколько минут "Пионерской правдой" любовались сотни крестьян, впервые в своей жизни видевшие самолет. Ковалькову пришлось сделать 40-минутный доклад, первый из многих в этом агитационном перелете.</w:t>
      </w:r>
    </w:p>
    <w:p w14:paraId="27C55D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Причиной остановки мотора оказалось полное отсутствие бензина в среднем баке, а в крайних оставалось 10-12 кг, но и из этих баков бензин поступал в карбюратор ненормально. К вечеру перелетели в Кантемировку, а на следующее утро, с запасом на 4,5 часа, направились в Ростов. Причина исчезновения бензина из баков оставалась неизвестной, но летчики надеялись при попутном ветре быть в Ростове через 2,5 часа и там все выяснить. Однако при подлете к Шахтам мотор опять заглох. Положение создавалось весьма критическое - кругом изрытая земля, постройки, шахты, а впереди - город. Пришлось садиться на одну из окраинных улиц - буквально на огород. Только благодаря исключительному хладнокровию, находчивости и умению летчика Филина и прекрасной управляемости самолета оба летчика и сам самолет остались целы.</w:t>
      </w:r>
    </w:p>
    <w:p w14:paraId="59A0CA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Посадка прямо на улице вызвала у жителей восторг, толпы людей осматривали авиетку и удивлялись искусству пилотов. Как это ни странно, меньше всех заинтересовался этим событием местный Осоавиахим. Помог начальник угрозыска - в ближайшей авиачасти удалось получить бензин. И на другой день при сильнейшем северном ветре, оставшиеся 75 км до Ростова прошли за 21 минуту, т. е. со скоростью 214 км/ч.</w:t>
      </w:r>
    </w:p>
    <w:p w14:paraId="089493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Здесь летчики встретили исключительно теплый и заботливый прием, в том числе со стороны авиационного командования в лице известного боевого летчика, героя гражданской войны И. К. Спатареля. После испытания под давлением всех трех баков была окончательно выяснена причина обеих вынужденных посадок. Оказалось, что бензин, вследствие разрежения над крылом, высасывало через отверстия в пробках баков, сделанные для сообщения баков с атмосферой. Таким образом, в полете бензин бил фонтаном, как из пульверизатора. Этот курьезный и трудно предсказуемый промах был быстро устранен путем установки на баках напорных трубок. (Нечто подобное произошло в неудавшемся трансарктическом перелете экипажа С. А. Леваневского на самолете АНТ-25 третьего августа1935 года. Дренажная трубка маслобака, перенесенная ради защиты от обледенения в теплую воздушную среду за водорадиатором, была установлена в зоне сильного разрежения, и в полете появился эффект сифона, приведший к выбросу масла, и летчики вынуж дены были прекратить полет. Об этом подробно написано в других источниках) (11981).</w:t>
      </w:r>
    </w:p>
    <w:p w14:paraId="46E792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CEF58D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530DDF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C12C9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августа 1929 года правительство установило пятидневную рабочую неделю - пять дней работы и один день отдыха, выходной; таким образом, указ устранял воскресенье как день отдыха для всех групп населения. Эта мера как бы должна была помочь "искоренению религии" (6804).</w:t>
      </w:r>
    </w:p>
    <w:p w14:paraId="53D89C7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B8B88"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26 августа 1929 года Совет Народных Комиссаров СССР в постановлении «О переходе на непрерывное производство в предприятиях и учреждениях СССР» признал необходимым с 1929-1930 хозяйственного года (с 1 октября) приступить к планомерному и последовательному переводу предприятий и учреждений на непрерывное </w:t>
      </w:r>
      <w:r w:rsidRPr="00743EAE">
        <w:rPr>
          <w:rFonts w:ascii="Times New Roman" w:hAnsi="Times New Roman"/>
          <w:color w:val="000000" w:themeColor="text1"/>
          <w:sz w:val="16"/>
          <w:szCs w:val="16"/>
        </w:rPr>
        <w:lastRenderedPageBreak/>
        <w:t>производство. Переход на «непрерывку», начавшийся с осени 1929 г., был закреплен весной 1930 г. постановлением специальной правительственной комиссии при Совете Труда и Обороны, которым был введен единый производственный табель-календарь.</w:t>
      </w:r>
    </w:p>
    <w:p w14:paraId="292499CE"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календарном году предусматривалось 360 дней, и соответственно 72 пятидневки. Каждый из 12 месяцев состоял ровно из 30 дней, в том числе февраль. Остальные 5 или 6 дней (в високосном году) были объявлены «безмесячными каникулами» и не входили ни в один месяц и ни в одну неделю, зато имели собственные имена:</w:t>
      </w:r>
    </w:p>
    <w:p w14:paraId="7C2D2C8E"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День Ленина, следовавший за 22 января.</w:t>
      </w:r>
    </w:p>
    <w:p w14:paraId="6C1330AE"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Дни труда (два), следовавшие за 30 апреля.</w:t>
      </w:r>
    </w:p>
    <w:p w14:paraId="373F6F09"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Индустриальные дни (два), следовавшие за 7 ноября.</w:t>
      </w:r>
    </w:p>
    <w:p w14:paraId="17936E6F"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 високосные года, добавочный високосный день следовал за 30 февраля.</w:t>
      </w:r>
    </w:p>
    <w:p w14:paraId="0E005AB7"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Неделя в СССР в 1929–1930 гг. состояла из 5 дней, при этом они были разделены на пять групп, названных по цветам (жёлтый, розовый, красный, фиолетовый, зелёный), и каждая группа имела свой собственный выходной день в неделю.</w:t>
      </w:r>
    </w:p>
    <w:p w14:paraId="3EA4CF69"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Пятидневка приживалась с исключительным трудом – фактически это было постоянным насилием также и над привычным биологическим ритмом жизни людей. Поэтому большевики решили слегка отступить.</w:t>
      </w:r>
    </w:p>
    <w:p w14:paraId="53B5BA12"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СНК СССР от 21 ноября 1931 г. «О прерывной производственной неделе в учреждениях», с 1 декабря 1931 г. пятидневная неделя была заменена шестидневной неделей с фиксированным днём отдыха, приходящимся на 6, 12, 18, 24 и 30 число каждого месяца (1 марта использовалось вместо 30 февраля, каждое 31 число рассматривалось как дополнительный рабочий день). Следы этого видны, например, в титрах фильма «Волга-Волга» («первый день шестидневки», «второй день шестидневки»…).</w:t>
      </w:r>
    </w:p>
    <w:p w14:paraId="7DB036F3"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1931 г. число дней в месяце было возвращено в прежний вид.</w:t>
      </w:r>
    </w:p>
    <w:p w14:paraId="6C39167D" w14:textId="77777777" w:rsidR="00F0612C" w:rsidRPr="00743EAE" w:rsidRDefault="00F0612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Возврат к 7-дневной неделе произошел 26 июня 1940 г. в соответствии с указом Президиума Верховного Совета СССР «О переходе на восьмичасовой рабочий день, на семидневную рабочую неделю и о запрещении самовольного ухода рабочих и служащих с предприятий и учреждений». Однако неделя в СССР начиналась с воскресенья, лишь в более поздние годы – с понедельника. (21168).</w:t>
      </w:r>
    </w:p>
    <w:p w14:paraId="6520B052" w14:textId="77777777" w:rsidR="00F0612C" w:rsidRPr="00743EAE" w:rsidRDefault="00F0612C" w:rsidP="00743EAE">
      <w:pPr>
        <w:spacing w:after="0" w:line="240" w:lineRule="auto"/>
        <w:jc w:val="both"/>
        <w:rPr>
          <w:rFonts w:ascii="Times New Roman" w:hAnsi="Times New Roman"/>
          <w:color w:val="000000" w:themeColor="text1"/>
          <w:sz w:val="16"/>
          <w:szCs w:val="16"/>
        </w:rPr>
      </w:pPr>
    </w:p>
    <w:p w14:paraId="2E47B6AF" w14:textId="77777777" w:rsidR="00D9002B" w:rsidRPr="00743EAE" w:rsidRDefault="00D9002B"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0381F22" w14:textId="77777777" w:rsidR="00D9002B" w:rsidRPr="00743EAE" w:rsidRDefault="00D9002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8D9B694" w14:textId="77777777" w:rsidR="00D9002B" w:rsidRPr="00743EAE" w:rsidRDefault="00D9002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августа 1929 - Дирижабль LZ 127 прибыл в Mines Field (в настоящее время аэропорт Лос-Анджелеса).</w:t>
      </w:r>
    </w:p>
    <w:p w14:paraId="633E230E" w14:textId="77777777" w:rsidR="00D9002B" w:rsidRPr="00743EAE" w:rsidRDefault="00D9002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Жесткий дирижабль Граф Цеппелин, LZ 127, под командованием д-ра Эккенера, покинул Лейкхерст в Нью-Джерси 8 августа 1929 года, направляясь на восток через Атлантический океан в первое кругосветное пктешествие по воздуху. Полет был организован издателем Херстом, который отправил несколько корреспондентов на борту.</w:t>
      </w:r>
    </w:p>
    <w:p w14:paraId="61D3C160" w14:textId="77777777" w:rsidR="00D9002B" w:rsidRPr="00743EAE" w:rsidRDefault="00D9002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дозаправки на аэродроме ВМФ Касумигаура в Токио дирижабль отправился на восток через Тихий океан в Лос-Анджелес, штат Калифорния. Это был первый в истории беспосадочный перелет через Тихий океан. Расстояние было 5986 миль (9634 км) и полёт занял 79 часов 54 минут (22387).</w:t>
      </w:r>
    </w:p>
    <w:p w14:paraId="13AE724B" w14:textId="77777777" w:rsidR="00D9002B" w:rsidRPr="00743EAE" w:rsidRDefault="00D9002B" w:rsidP="00743EAE">
      <w:pPr>
        <w:spacing w:after="0" w:line="240" w:lineRule="auto"/>
        <w:jc w:val="both"/>
        <w:rPr>
          <w:rFonts w:ascii="Times New Roman" w:hAnsi="Times New Roman"/>
          <w:color w:val="000000" w:themeColor="text1"/>
          <w:sz w:val="16"/>
          <w:szCs w:val="16"/>
        </w:rPr>
      </w:pPr>
    </w:p>
    <w:p w14:paraId="37F71B3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DDC816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5CED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августа 1929 г. состоялось заседание макетной комиссии по са</w:t>
      </w:r>
      <w:r w:rsidRPr="00743EAE">
        <w:rPr>
          <w:rFonts w:ascii="Times New Roman" w:hAnsi="Times New Roman"/>
          <w:color w:val="000000" w:themeColor="text1"/>
          <w:sz w:val="16"/>
          <w:szCs w:val="16"/>
        </w:rPr>
        <w:softHyphen/>
        <w:t>молету И-7 на заводе № 25 (10667).</w:t>
      </w:r>
    </w:p>
    <w:p w14:paraId="1B0326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F632B9"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августа 1929 г. состоялось заседание макетной комиссии по самолету И-7 на заводе № 25. На нем присутствовали: от НТК ВВС — Коннерт, от НИИ ВВС — Волковойнов, Писаренко, Вахмистров, от завода № 25 — Поликарпов, Кочеригин (25035).</w:t>
      </w:r>
    </w:p>
    <w:p w14:paraId="1204B0E9" w14:textId="77777777" w:rsidR="002F6592" w:rsidRPr="00142305" w:rsidRDefault="002F6592" w:rsidP="002F6592">
      <w:pPr>
        <w:spacing w:after="0" w:line="240" w:lineRule="auto"/>
        <w:jc w:val="both"/>
        <w:rPr>
          <w:rFonts w:ascii="Times New Roman" w:hAnsi="Times New Roman"/>
          <w:color w:val="0070C0"/>
          <w:sz w:val="16"/>
          <w:szCs w:val="16"/>
        </w:rPr>
      </w:pPr>
    </w:p>
    <w:p w14:paraId="62DD200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августа 1929 в НИИ ВВС закончились испытания самолет AVIA В.Н. 33 – истребитель одноместный биплан с мотором Юпитер серии VI, которые проходили с 11 декабря 1928.</w:t>
      </w:r>
    </w:p>
    <w:p w14:paraId="5821D06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AVIA В.Н. 33 № 1004 с мотором Юпитер VII № 6002 прибыл в НИИ 11 декабря 1928 года.</w:t>
      </w:r>
    </w:p>
    <w:p w14:paraId="2444096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25 января 1929 года произведено два полета летчиком фирмы и установлено, что мотор не дает необходимой мощности вследствие переохлаждения.</w:t>
      </w:r>
    </w:p>
    <w:p w14:paraId="6129B16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мая 1929 года не дождавшись измененных капотов, летчика фирмы НИИ приступил к испытаниям.</w:t>
      </w:r>
    </w:p>
    <w:p w14:paraId="17876EF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при испытании было произведено 18 полетов общей продолжительностью 11 часов 12 минут.</w:t>
      </w:r>
    </w:p>
    <w:p w14:paraId="41B9F76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июня 1929 года мотор при полете дал сбои в работе.</w:t>
      </w:r>
    </w:p>
    <w:p w14:paraId="165581F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июня 1929 года мотор был снят с самолета.</w:t>
      </w:r>
    </w:p>
    <w:p w14:paraId="696890A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августа 1929 года был получен второй экземпляр самолета АВИА-33 № 1005 с мотором ЮПИТЕР VII № 6004.</w:t>
      </w:r>
    </w:p>
    <w:p w14:paraId="6B81B33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20-21 августа 1929 года был опробован мотор, обнаружилась плохая его работа.</w:t>
      </w:r>
    </w:p>
    <w:p w14:paraId="69C5952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был снят с самолета 27 августа 1929 года (6974).</w:t>
      </w:r>
    </w:p>
    <w:p w14:paraId="5BF703E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5DAA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августа 1929 Вр. Председатель 3 Секции НТК УВВС Надашкевич и посторонний член Богорадов подготовили справку для пятилетнего плана:</w:t>
      </w:r>
    </w:p>
    <w:p w14:paraId="5A7069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Необходимость проектирования различных типов турелей вызывается с од</w:t>
      </w:r>
      <w:r w:rsidRPr="00743EAE">
        <w:rPr>
          <w:rFonts w:ascii="Times New Roman" w:hAnsi="Times New Roman"/>
          <w:color w:val="000000" w:themeColor="text1"/>
          <w:sz w:val="16"/>
          <w:szCs w:val="16"/>
        </w:rPr>
        <w:softHyphen/>
        <w:t>ной стороны опециальным назначением их, зависящим от места установки турели или от нагрузки на нее, а с другой стороны, необходимостью по</w:t>
      </w:r>
      <w:r w:rsidRPr="00743EAE">
        <w:rPr>
          <w:rFonts w:ascii="Times New Roman" w:hAnsi="Times New Roman"/>
          <w:color w:val="000000" w:themeColor="text1"/>
          <w:sz w:val="16"/>
          <w:szCs w:val="16"/>
        </w:rPr>
        <w:softHyphen/>
        <w:t>лучить механическую турель, вращающуюся посредством вспомогательной установки.</w:t>
      </w:r>
    </w:p>
    <w:p w14:paraId="2591FA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745. Турель Т7 уменьшенного диаметра с облегчающим механиз</w:t>
      </w:r>
      <w:r w:rsidRPr="00743EAE">
        <w:rPr>
          <w:rFonts w:ascii="Times New Roman" w:hAnsi="Times New Roman"/>
          <w:color w:val="000000" w:themeColor="text1"/>
          <w:sz w:val="16"/>
          <w:szCs w:val="16"/>
        </w:rPr>
        <w:softHyphen/>
        <w:t>мом предполагается к установке в прицепных кабинках, устанавливаемых на самолетах Д2. ИТБ2 и дающих возможность обстрела нижней полусферы,</w:t>
      </w:r>
    </w:p>
    <w:p w14:paraId="6C3811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746. Турель Т8 увеличенного диаметра (метровая) с облегчаю</w:t>
      </w:r>
      <w:r w:rsidRPr="00743EAE">
        <w:rPr>
          <w:rFonts w:ascii="Times New Roman" w:hAnsi="Times New Roman"/>
          <w:color w:val="000000" w:themeColor="text1"/>
          <w:sz w:val="16"/>
          <w:szCs w:val="16"/>
        </w:rPr>
        <w:softHyphen/>
        <w:t>щим механизмом предполагается к установке на самолете Р6,</w:t>
      </w:r>
    </w:p>
    <w:p w14:paraId="3E0164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747. Турель Т9 системы Виневидова и Гаврилова с новым вариан</w:t>
      </w:r>
      <w:r w:rsidRPr="00743EAE">
        <w:rPr>
          <w:rFonts w:ascii="Times New Roman" w:hAnsi="Times New Roman"/>
          <w:color w:val="000000" w:themeColor="text1"/>
          <w:sz w:val="16"/>
          <w:szCs w:val="16"/>
        </w:rPr>
        <w:softHyphen/>
        <w:t>том облегчающе го механизма является опытной работой. Проектирование этой турели уже закончено и в настоящее время турель заканчивается из</w:t>
      </w:r>
      <w:r w:rsidRPr="00743EAE">
        <w:rPr>
          <w:rFonts w:ascii="Times New Roman" w:hAnsi="Times New Roman"/>
          <w:color w:val="000000" w:themeColor="text1"/>
          <w:sz w:val="16"/>
          <w:szCs w:val="16"/>
        </w:rPr>
        <w:softHyphen/>
        <w:t>готовлением.</w:t>
      </w:r>
    </w:p>
    <w:p w14:paraId="567798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748 и 749. Неподвижная турель Т10 о облегчающе меха нил ном предполагается для установки на нее пулеметов калибром 7,62 мм. и круп но-калиберных, что даст возможность иметь одну турель для двух типов пулеметов.</w:t>
      </w:r>
    </w:p>
    <w:p w14:paraId="4528D2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750. Турель Т11 устанавливается на скоростных самолетах для возможности обстрела задней полусферы.</w:t>
      </w:r>
    </w:p>
    <w:p w14:paraId="4A2DE3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751. Турель Т12 с облегчающим механизмом предназначается для установки безоткатной пушки.</w:t>
      </w:r>
    </w:p>
    <w:p w14:paraId="5D747B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752 Турель Т10П того же типа, что и Т10, но только перекаты</w:t>
      </w:r>
      <w:r w:rsidRPr="00743EAE">
        <w:rPr>
          <w:rFonts w:ascii="Times New Roman" w:hAnsi="Times New Roman"/>
          <w:color w:val="000000" w:themeColor="text1"/>
          <w:sz w:val="16"/>
          <w:szCs w:val="16"/>
        </w:rPr>
        <w:softHyphen/>
        <w:t>вающаяся с борта на борт.</w:t>
      </w:r>
    </w:p>
    <w:p w14:paraId="58A06E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753 и. 754. Турель Т13 механическая, вращающаяся посредством вспомогательной установки.</w:t>
      </w:r>
    </w:p>
    <w:p w14:paraId="1DB8E5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турель отличается от находящихся на вооружении турелей тем, что она значительно облегчает работу летнаба, посредством особого до</w:t>
      </w:r>
      <w:r w:rsidRPr="00743EAE">
        <w:rPr>
          <w:rFonts w:ascii="Times New Roman" w:hAnsi="Times New Roman"/>
          <w:color w:val="000000" w:themeColor="text1"/>
          <w:sz w:val="16"/>
          <w:szCs w:val="16"/>
        </w:rPr>
        <w:softHyphen/>
        <w:t>полнительного механизма; в существующих же турелях летнабу приходится затрачивать довольно большое количество энергии на проворачивание ту</w:t>
      </w:r>
      <w:r w:rsidRPr="00743EAE">
        <w:rPr>
          <w:rFonts w:ascii="Times New Roman" w:hAnsi="Times New Roman"/>
          <w:color w:val="000000" w:themeColor="text1"/>
          <w:sz w:val="16"/>
          <w:szCs w:val="16"/>
        </w:rPr>
        <w:softHyphen/>
        <w:t>рели и другие движения.</w:t>
      </w:r>
    </w:p>
    <w:p w14:paraId="594A19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п.п. 755 и 756. Турель Т13П того же типа, что и Т13, но перекатывающаяся с борта на борт.</w:t>
      </w:r>
    </w:p>
    <w:p w14:paraId="0AC7CD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п.п. 757 и 758. Трели Т14 и Т15 того же типа, что и Т13, только первая предназначается для установки безоткатной пушки, а вторая для установки автоматической пушки калибром 25-35 мм.</w:t>
      </w:r>
    </w:p>
    <w:p w14:paraId="2E1339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и постройка образцов производится из кредитов Авиатреста. В указанную в плане стоимость разработки и постройки образцов включены и суммы, необходимый для монтировки образцов на самолете при испытании в воздухе и суммы, необходимые для сбора материалаю</w:t>
      </w:r>
    </w:p>
    <w:p w14:paraId="329E51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Турели проектируются в 2-х образцах. Изготовление второго образца идет уступам в один месяц по отношению к первому (351).</w:t>
      </w:r>
    </w:p>
    <w:p w14:paraId="7EA4EE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E6C6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972A02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781E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августа 1929 был введен трехсменные режим работы и пятидневная неделя (пятидневка + один выходной) (3908,329).</w:t>
      </w:r>
    </w:p>
    <w:p w14:paraId="442FCA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88B2346" w14:textId="77777777" w:rsidR="005A255E" w:rsidRPr="00743EAE" w:rsidRDefault="005A255E" w:rsidP="00743EAE">
      <w:pPr>
        <w:spacing w:after="0" w:line="240" w:lineRule="auto"/>
        <w:jc w:val="both"/>
        <w:rPr>
          <w:rFonts w:ascii="Times New Roman" w:eastAsiaTheme="minorHAnsi" w:hAnsi="Times New Roman"/>
          <w:color w:val="000000" w:themeColor="text1"/>
          <w:sz w:val="16"/>
          <w:szCs w:val="16"/>
        </w:rPr>
      </w:pPr>
      <w:r w:rsidRPr="00743EAE">
        <w:rPr>
          <w:rFonts w:ascii="Times New Roman" w:hAnsi="Times New Roman"/>
          <w:color w:val="000000" w:themeColor="text1"/>
          <w:sz w:val="16"/>
          <w:szCs w:val="16"/>
        </w:rPr>
        <w:t>27 августа 1929 года в СССР введение трехсменного графика работы и пятидневной недели: была ликвидирована семидневная неделя, вместо нее введена пятидневка - 5 рабочих дней, один выходной</w:t>
      </w:r>
      <w:r w:rsidRPr="00743EAE">
        <w:rPr>
          <w:rStyle w:val="ucoz-forum-post"/>
          <w:rFonts w:ascii="Times New Roman" w:eastAsiaTheme="majorEastAsia" w:hAnsi="Times New Roman"/>
          <w:color w:val="000000" w:themeColor="text1"/>
          <w:sz w:val="16"/>
          <w:szCs w:val="16"/>
        </w:rPr>
        <w:t xml:space="preserve"> (14751)</w:t>
      </w:r>
      <w:r w:rsidRPr="00743EAE">
        <w:rPr>
          <w:rFonts w:ascii="Times New Roman" w:hAnsi="Times New Roman"/>
          <w:color w:val="000000" w:themeColor="text1"/>
          <w:sz w:val="16"/>
          <w:szCs w:val="16"/>
        </w:rPr>
        <w:t>.</w:t>
      </w:r>
    </w:p>
    <w:p w14:paraId="0CD52CB1"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69204A4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6CF818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1A907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28-29 августа 1929 года состоялось совещание по переделкам самолета Р-5 и объяснение завода о ненормальностях в передних узлах крепления нижних крыльев самолета Р5 (1-2 экз.) (6999, 15).</w:t>
      </w:r>
    </w:p>
    <w:p w14:paraId="3C8498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C9CA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28-29 августа 1929 в ходе госиспытаний Р-5 на повторных стрельбах все прошло удовлетворительно и доработанная установка пулемета П В-1 работала нормально (12034).</w:t>
      </w:r>
    </w:p>
    <w:p w14:paraId="69617E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42A30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37414A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4973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августа 1929 в разведс</w:t>
      </w:r>
      <w:r w:rsidRPr="00743EAE">
        <w:rPr>
          <w:rFonts w:ascii="Times New Roman" w:hAnsi="Times New Roman"/>
          <w:color w:val="000000" w:themeColor="text1"/>
          <w:sz w:val="16"/>
          <w:szCs w:val="16"/>
        </w:rPr>
        <w:softHyphen/>
        <w:t>водке отметили, что в тот день в райо</w:t>
      </w:r>
      <w:r w:rsidRPr="00743EAE">
        <w:rPr>
          <w:rFonts w:ascii="Times New Roman" w:hAnsi="Times New Roman"/>
          <w:color w:val="000000" w:themeColor="text1"/>
          <w:sz w:val="16"/>
          <w:szCs w:val="16"/>
        </w:rPr>
        <w:softHyphen/>
        <w:t>не Чжалайнор разбился один из трех имевшихся там китайских самолетов. 31 августа разведчики сообщили, что из Мукдена в направлении ст. Маньч</w:t>
      </w:r>
      <w:r w:rsidRPr="00743EAE">
        <w:rPr>
          <w:rFonts w:ascii="Times New Roman" w:hAnsi="Times New Roman"/>
          <w:color w:val="000000" w:themeColor="text1"/>
          <w:sz w:val="16"/>
          <w:szCs w:val="16"/>
        </w:rPr>
        <w:softHyphen/>
        <w:t>журия отправлен авиаотряд из 20 са</w:t>
      </w:r>
      <w:r w:rsidRPr="00743EAE">
        <w:rPr>
          <w:rFonts w:ascii="Times New Roman" w:hAnsi="Times New Roman"/>
          <w:color w:val="000000" w:themeColor="text1"/>
          <w:sz w:val="16"/>
          <w:szCs w:val="16"/>
        </w:rPr>
        <w:softHyphen/>
        <w:t>молетов. Далее каких-либо упомина</w:t>
      </w:r>
      <w:r w:rsidRPr="00743EAE">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743EAE">
        <w:rPr>
          <w:rFonts w:ascii="Times New Roman" w:hAnsi="Times New Roman"/>
          <w:color w:val="000000" w:themeColor="text1"/>
          <w:sz w:val="16"/>
          <w:szCs w:val="16"/>
        </w:rPr>
        <w:softHyphen/>
        <w:t>ров и двух зенитных орудий (тип и ко</w:t>
      </w:r>
      <w:r w:rsidRPr="00743EAE">
        <w:rPr>
          <w:rFonts w:ascii="Times New Roman" w:hAnsi="Times New Roman"/>
          <w:color w:val="000000" w:themeColor="text1"/>
          <w:sz w:val="16"/>
          <w:szCs w:val="16"/>
        </w:rPr>
        <w:softHyphen/>
        <w:t>личество самолетов разведчики не смогли установить) (11216).</w:t>
      </w:r>
    </w:p>
    <w:p w14:paraId="77D499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02822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547771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1B1A4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28 августа 1929 в Кливленде прошла публичная демонстрация стыковски самолета с дирижаблем. Гортон успешно произвел стыковку UO-1 с перекладиной, и самолет был подтянут к оболочке дирижабля. Затем Гортон покинул самолет, а его место в кабине занял С. Болстер, который отстыковался от трапеции и благополучно приземлился. В мае 1930 года стыковку продемонстрировали перед президентом Гувером во время показа кораблей. Летчик Николсон на UO-1 взлетел с палубы авианосца “Саратога” и произвел стыковку с дирижаблем “Лос-Анджелес”. </w:t>
      </w:r>
    </w:p>
    <w:p w14:paraId="56F30F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Проект применения авиационной техники с борта дирижаблей обсуждался довольно долго и подробно, но не выходил за рамки экспериментов. Кроме того, так и не были выбраны самолеты для будущей службы на дирижаблях ZRS-4 и ZRS-5. </w:t>
      </w:r>
    </w:p>
    <w:p w14:paraId="4593AB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Было решено, что в нижней части оболочки дирижабля за гондолой управления будет построен ангар длинной 22 м. Система потолочных [435] рельсовых кран-балок могла принять 5 самолетов, находившихся в подвешенном состоянии. Любой самолет с помощью кран-балок мог быть подведен к жесткой причальной ферме и закреплен на перекладине, которая затем выдвигалась через специальный люк наружу. Двигатель запускался, летчик отцеплял самолет и уходил в полет. Подъем самолета на дирижабль осуществлялся в обратном порядке. </w:t>
      </w:r>
    </w:p>
    <w:p w14:paraId="4D2062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Ворота ангара имели Т-образную форму, чтобы сквозь них мог пройти самолет с размахом крыла 9,2 м, стабилизаторов — 3 м и общей длиной 7,3 м. Это были максимальные размеры отверстия, которые не приводили к нарушению прочности конструкции дирижабля. Этими параметрами и были ограничены типы самолетов, которые могли быть использованы в качестве основного палубного разведчика или перехватчика. Для разработки специального самолета отсутствовали финансовые средства, поэтому необходимо было выбирать из уже имеющихся одноместных самолетов. </w:t>
      </w:r>
    </w:p>
    <w:p w14:paraId="6E7734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палубный самолет должен был быть очень легким, маневренным, при этом достаточно устойчивым, с большой дальностью полета и скоростью; летчик должен [436] был иметь хороший обзор во все стороны и, прежде всего, вверх для уверенного маневра стыковки с дирижаблем и вниз для наблюдения. Из самолетов, имевшихся под рукой в 1930-1931 годах, ни один не соответствовал этим требованиям на все сто процентов. Это были обычные палубные бипланы: “Кертисс” XF9C-1, “Берлинер-Джойс” XFJ-1 и “Фоккер” XFA-1. После тщательного анализа предпочтение было отдано “Кертиссу” как наиболее близкому к необходимым требованиям. Флот заказал 6 серийных самолетов, модернизированных для таких специальных целей. XF9C-1 оснащался мотором “Райт-Циклон” R-975-C мощностью 421 л. с., двумя пулеметами и развивал скорость 283 км/ч (11324).</w:t>
      </w:r>
    </w:p>
    <w:p w14:paraId="6E31C3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25679C"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 xml:space="preserve">28 августа </w:t>
      </w:r>
      <w:r w:rsidRPr="00743EAE">
        <w:rPr>
          <w:rFonts w:ascii="Times New Roman" w:hAnsi="Times New Roman"/>
          <w:color w:val="000000" w:themeColor="text1"/>
          <w:sz w:val="16"/>
          <w:szCs w:val="16"/>
        </w:rPr>
        <w:t>в 1929 году завершился первый кругосветный перелёт (с тремя остановками в пути) на дирижабле «Graf Zeppelin» под руководством X.Эккенера (14752).</w:t>
      </w:r>
    </w:p>
    <w:p w14:paraId="64046D03"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18D705C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C05562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C796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завершились летные испытания второго Р-5, которые возобновились 29 июля. Полеты оставили вполне положительное впечатление у летчиков В.О. Писаренко и B.C. Волковойнова, которые дали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Правда, пробег остался слишком большим.</w:t>
      </w:r>
    </w:p>
    <w:p w14:paraId="5ADCCF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испытывали в двух вариантах: как разведчик и как легкий бомбардировщик, причем бомбовая нагрузка доходила до 800 кг - намного больше, чем предусматривалось заданием (250-300 кг). Под фюзеляжем поставили балки для бомб калибром до 250 кг, скопированные с французского образца (потом их приняли на вооружение под обозначением Дер-13). Значительное увеличение нагрузки не прошло бесследно, появились деформации нижнего крыла. Поэтому предложили усилить передний лонжерон и поставить бобышки в местах установки бомбодержателей.</w:t>
      </w:r>
    </w:p>
    <w:p w14:paraId="640E53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менять.</w:t>
      </w:r>
    </w:p>
    <w:p w14:paraId="14B2AD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Испытания завершились перелетом Москва-Севастополь-Москва. Для этого машину оснастили дополнительным баком на 161 кг бензина. Экипаж состоял из Писаренко и заместителя начальника УВВС Я.И. Алксниса. Не следует переоценивать роль последнего: тогда Алкснис был лишь поспешно обученным любителем. Так что основную работу делал, конечно, Писаренко. Между Тарусой и Алексином пришлось сделать вынужденную посадку - потек радиатор. Долив три ведра воды из речки, полетели дальше. Перелет завершился благополучно. </w:t>
      </w:r>
    </w:p>
    <w:p w14:paraId="25B9DE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Эталонами для серии должны были стать третий и четвертый Р-5 (11936).</w:t>
      </w:r>
    </w:p>
    <w:p w14:paraId="668B90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29AF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закончились государственные летные испытания Р-5, которые были продолжены 29 июля 1929 после ремонта. Полеты оставили вполне положительное впечатление. Проводившие испытания летчики В.О. Писаренко и B.C. Волковой нов дал и очень благоприятное заключение. Несмотря на некоторое увеличение веса, переделка мотоустановки принесла свои результаты. В отчете записали: "..летные качества значительно повысились и полностью удовлетворяют предъявленным техническим требованиям". Единственный пункт, который выдержать не удалось, - пробег на посадке, который оставался слишком велик.</w:t>
      </w:r>
    </w:p>
    <w:p w14:paraId="41325F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самолет испытывали с двумя вариантами загрузки: как разведчик и как легкий бомбардировщик, причем бомбовая нагрузка доходила до 800 кг - значительно больше, чем предусматривалось техническим заданием. Последнее требовало нагрузку из восьми бомб по 32 кг (в сумме 256 кг) или четырех по 75 кг (300 кг). Для этого под фюзеляжем поставили балки для бомб калибром до 250 кг, скопированные с французского образца (потом их приняли на вооружение как Дер-13). Однако столь значительное увеличение нагрузки не прошло бесследно. Выявились нежелательные деформации нижнего крыла. Поэтому предложили впоследствии усилить передний лонжерон и установить дополнительные бобышки в местах установки бомбодержателей. В качестве бомбардировщика Р-5 сравнивался с испытывавшимися в НИИ ВВС французскими самолетами Бреге Br 19В2 и Потэ 25А2, которые при куда меньшем полетном весе уступали советской машине по всем показателям.</w:t>
      </w:r>
    </w:p>
    <w:p w14:paraId="449747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ходе испытаний доработали установку пулемета П В-1. 28-29 августа на повторных стрельбах все прошло удовлетворительно.</w:t>
      </w:r>
    </w:p>
    <w:p w14:paraId="7A8E18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опытный образец унаследовал часть дефектов первого. Испытатели отметили склонность к капотированию, запаздывание с выходом из штопора, потерю устойчивости на пикировании, разбалтывание панелей капота, течь радиатора. Изношенную пятку костыля пришлось дважды заменять. Штурвал подъема радиатора "дышал", когда его кругили.</w:t>
      </w:r>
    </w:p>
    <w:p w14:paraId="385222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завершились перелетом Москва - Севастополь - Москва. Для этого машину оснастили дополнительным баком на 161 кг бензина. Экипаж состоял из Писаренко и заместителя начальника УВВС Я.И. Алкснilea. Не следует переоценивать роль последнего: его вместе с ромбами в петлицах перевели в ВВС из пехоты. Тогда Алкснис был лишь поспешно обученным любителем без пилотского диплома. Так что основную работу делал, конечно, Писаренко.</w:t>
      </w:r>
    </w:p>
    <w:p w14:paraId="41FA24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обратном пути произошло неприятное событие. Между Тарусой и Алексином пришлось сделать вынужденную посадку на лугу - потек радиатор. Но все оказалось просто. Долив три ведра воды из речки, полетели дальше (12034).</w:t>
      </w:r>
    </w:p>
    <w:p w14:paraId="345D2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D0AC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г. из НИИ ВВС на завод в ОСС отправили письмо, в котором изложили требования по ликвидации недостатков, выявленных на испытаниях. Но 24 августа третий самолет уже совершил первый полет! Поэтому он остался практически таким же, как первый и второй. Отличие заключалось только в водяном радиаторе, в котором вместо шестигранных трубок использовали круглые. Военные все-таки требовали внести изменения. Авиатрест предложил компромисс: оставить третий образец как есть, а четвертую, еще недостроенную машину подвергнуть переделке. Однако УВВС осталось непоколебимым и добилось своего. Заводу пришлось 10 сентября выслать бригаду рабочих, которые начали дорабатывать машину прямо в ангаре НИИ ВВС. В т.ч. они поставили новый костыль с дополнительными ребрами на пятке, смонтировали храповик для запуска двигателя от автостартера, полотняные обтекатели спицованных колес шасси заменили алюминиевыми, организовали дренаж внутренних объемов для стока воды. В полу кабины появилось окно для прицеливания при фотографировании. Выхлопная система стала выглядеть достаточно оригинально: слева стоял коллектор с выходом через трубу, загнутую вверх-назад, а справа - отдельные патрубки. 18 сентября комиссия НТК "удостоверила удовлетворительное внесение переделок". Машину выпустили на испытания.</w:t>
      </w:r>
    </w:p>
    <w:p w14:paraId="617D12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новые выхлопные патрубки, угара в кабинах стало еще больше, чем раньше. Конец коллектора в полете вибрировал, а при высоких оборотах из него выбивалось пламя, ослеплявшее летчиков ночью. Хуже того, в самолет начало заносить искры. Если учесть, что Р-5 состоял из дерева и полотна, это казалось очень опасным. Летные данные третьего экземпляра были близки к показанным вторым, хотя несколько улучшилось поведение в штопоре из-за более передней центровки.</w:t>
      </w:r>
    </w:p>
    <w:p w14:paraId="16305F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За третьим экземпляром последовал четвертый. Он имел выхлопную трубу, идущую вдоль левого борта за кабину летнаба (фанеру под ней прикрыли полосой дюраля) и переделанное шасси - более высокое, с выносом колес вперед. Испытания показали, что опасность капотирования уменьшилась, но стало "не хватать" рулей при традиционной посадке "на три точки". Увеличилась также нагрузка на костыль. Длинная выхлопная труба избавила от заноса гари в кабины, но ухудшила обзор влево. Козырек пилотской кабины на четвертом самолете остался целлулоидным - триплекса просто не достали. Позднее четвертый самолет получил усиления нижнего крыла с расчетом на увеличение бомбовой нагрузки (11936).</w:t>
      </w:r>
    </w:p>
    <w:p w14:paraId="58C439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EA55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г. из НИИ на завод № 25 поступил перечень недостатков Р-5, выявленные в ходе испытаний, которые должны были быть устранены на машинах 3 и 4 (12034)</w:t>
      </w:r>
    </w:p>
    <w:p w14:paraId="0AEC40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EE62B0B" w14:textId="77777777" w:rsidR="002F6592" w:rsidRPr="00142305" w:rsidRDefault="002F6592" w:rsidP="002F6592">
      <w:pPr>
        <w:spacing w:after="0" w:line="240" w:lineRule="auto"/>
        <w:jc w:val="both"/>
        <w:rPr>
          <w:rFonts w:ascii="Times New Roman" w:hAnsi="Times New Roman"/>
          <w:color w:val="0070C0"/>
          <w:sz w:val="16"/>
          <w:szCs w:val="16"/>
        </w:rPr>
      </w:pPr>
      <w:bookmarkStart w:id="66" w:name="_Hlk56761968"/>
      <w:r w:rsidRPr="00142305">
        <w:rPr>
          <w:rFonts w:ascii="Times New Roman" w:hAnsi="Times New Roman"/>
          <w:color w:val="0070C0"/>
          <w:sz w:val="16"/>
          <w:szCs w:val="16"/>
        </w:rPr>
        <w:t>29 августа 1929 г. УВВС потребовали на третьем и четвертом опытных Р-5 ликвидиро</w:t>
      </w:r>
      <w:r w:rsidRPr="00142305">
        <w:rPr>
          <w:rFonts w:ascii="Times New Roman" w:hAnsi="Times New Roman"/>
          <w:color w:val="0070C0"/>
          <w:sz w:val="16"/>
          <w:szCs w:val="16"/>
        </w:rPr>
        <w:softHyphen/>
        <w:t>вать все недостатки, выявленные в ходе испытаний и сформулированные в письме, отправленном из НИИ на завод (24990)</w:t>
      </w:r>
    </w:p>
    <w:p w14:paraId="1F0E29ED" w14:textId="77777777" w:rsidR="002F6592" w:rsidRPr="00142305" w:rsidRDefault="002F6592" w:rsidP="002F6592">
      <w:pPr>
        <w:spacing w:after="0" w:line="240" w:lineRule="auto"/>
        <w:jc w:val="both"/>
        <w:rPr>
          <w:rFonts w:ascii="Times New Roman" w:hAnsi="Times New Roman"/>
          <w:color w:val="0070C0"/>
          <w:sz w:val="16"/>
          <w:szCs w:val="16"/>
        </w:rPr>
      </w:pPr>
    </w:p>
    <w:p w14:paraId="29E0DF9B" w14:textId="77777777" w:rsidR="00827B08" w:rsidRPr="00743EAE" w:rsidRDefault="00827B0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период 29-31 августа 1929 на заводе № 39 по сокращенной программе доработанный (по предложениям Шекунова об усилении коробки крыльев) «Фоккер» ДХI № 4777 облетал Ю.И. Пионтковский. С 11 февраля этот самолет проходил на заводе капитальный ремонт и был выбран для доработки. В первом полете выявилось значительное ослабление тросовых расчалок с которым удалось в некоторой степени справиться в двух последующих вылетах. Заводская комиссия посчитала продемонстрированные самолетом характеристики удовлетворительными, однако рекомендовала доработать конструкцию и узлы крепления расчалок. К N-образным стойкам претензий не было. Стоит отметить, что 4777 испытывался на колесах от И-2бис (23030).</w:t>
      </w:r>
    </w:p>
    <w:p w14:paraId="32EF1533" w14:textId="77777777" w:rsidR="00827B08" w:rsidRPr="00743EAE" w:rsidRDefault="00827B08" w:rsidP="00743EAE">
      <w:pPr>
        <w:spacing w:after="0" w:line="240" w:lineRule="auto"/>
        <w:jc w:val="both"/>
        <w:rPr>
          <w:rFonts w:ascii="Times New Roman" w:hAnsi="Times New Roman"/>
          <w:color w:val="000000" w:themeColor="text1"/>
          <w:sz w:val="16"/>
          <w:szCs w:val="16"/>
        </w:rPr>
      </w:pPr>
    </w:p>
    <w:bookmarkEnd w:id="66"/>
    <w:p w14:paraId="2478D97A" w14:textId="77777777" w:rsidR="00A40604" w:rsidRPr="00743EAE" w:rsidRDefault="00A40604" w:rsidP="00743EAE">
      <w:pPr>
        <w:pStyle w:val="83"/>
        <w:shd w:val="clear" w:color="auto" w:fill="auto"/>
        <w:spacing w:after="0" w:line="240" w:lineRule="auto"/>
        <w:ind w:firstLine="0"/>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г. на гидробазе авиазавода №31 в Таганроге начались испытания самолета МУ-2. 6 сентября 1929 г. судьбу самолета решали на заседании технического совета Авиатреста. Присутствовали Поли</w:t>
      </w:r>
      <w:r w:rsidRPr="00743EAE">
        <w:rPr>
          <w:rFonts w:ascii="Times New Roman" w:hAnsi="Times New Roman"/>
          <w:color w:val="000000" w:themeColor="text1"/>
          <w:sz w:val="16"/>
          <w:szCs w:val="16"/>
        </w:rPr>
        <w:softHyphen/>
        <w:t>карпов, Ришар, Артамонов, Журав- ченко, Самсонов, Четвериков. Со</w:t>
      </w:r>
      <w:r w:rsidRPr="00743EAE">
        <w:rPr>
          <w:rFonts w:ascii="Times New Roman" w:hAnsi="Times New Roman"/>
          <w:color w:val="000000" w:themeColor="text1"/>
          <w:sz w:val="16"/>
          <w:szCs w:val="16"/>
        </w:rPr>
        <w:softHyphen/>
        <w:t>общалось, что МУ-2 находится в Таганроге, где летчик Рыбальчук вы</w:t>
      </w:r>
      <w:r w:rsidRPr="00743EAE">
        <w:rPr>
          <w:rFonts w:ascii="Times New Roman" w:hAnsi="Times New Roman"/>
          <w:color w:val="000000" w:themeColor="text1"/>
          <w:sz w:val="16"/>
          <w:szCs w:val="16"/>
        </w:rPr>
        <w:softHyphen/>
        <w:t>полнил на нем первый полет. Он отметил, что кабина пилотов тес</w:t>
      </w:r>
      <w:r w:rsidRPr="00743EAE">
        <w:rPr>
          <w:rFonts w:ascii="Times New Roman" w:hAnsi="Times New Roman"/>
          <w:color w:val="000000" w:themeColor="text1"/>
          <w:sz w:val="16"/>
          <w:szCs w:val="16"/>
        </w:rPr>
        <w:softHyphen/>
        <w:t>ная, одновременно вырез кабины очень большой (это наглядно де</w:t>
      </w:r>
      <w:r w:rsidRPr="00743EAE">
        <w:rPr>
          <w:rFonts w:ascii="Times New Roman" w:hAnsi="Times New Roman"/>
          <w:color w:val="000000" w:themeColor="text1"/>
          <w:sz w:val="16"/>
          <w:szCs w:val="16"/>
        </w:rPr>
        <w:softHyphen/>
        <w:t>монстрируют представленные фотографии). Летные качества са</w:t>
      </w:r>
      <w:r w:rsidRPr="00743EAE">
        <w:rPr>
          <w:rFonts w:ascii="Times New Roman" w:hAnsi="Times New Roman"/>
          <w:color w:val="000000" w:themeColor="text1"/>
          <w:sz w:val="16"/>
          <w:szCs w:val="16"/>
        </w:rPr>
        <w:softHyphen/>
        <w:t>молета Рыбальчук оценил как не</w:t>
      </w:r>
      <w:r w:rsidRPr="00743EAE">
        <w:rPr>
          <w:rFonts w:ascii="Times New Roman" w:hAnsi="Times New Roman"/>
          <w:color w:val="000000" w:themeColor="text1"/>
          <w:sz w:val="16"/>
          <w:szCs w:val="16"/>
        </w:rPr>
        <w:softHyphen/>
        <w:t>высокие. Он утверждал, что нет га</w:t>
      </w:r>
      <w:r w:rsidRPr="00743EAE">
        <w:rPr>
          <w:rFonts w:ascii="Times New Roman" w:hAnsi="Times New Roman"/>
          <w:color w:val="000000" w:themeColor="text1"/>
          <w:sz w:val="16"/>
          <w:szCs w:val="16"/>
        </w:rPr>
        <w:softHyphen/>
        <w:t>рантии выхода из штопора. Кроме того, лодка имела длинный разбег и тяжелый взлет. Скороподъемность тоже оказалась скромная — на практический потолок 3500 м учеб</w:t>
      </w:r>
      <w:r w:rsidRPr="00743EAE">
        <w:rPr>
          <w:rFonts w:ascii="Times New Roman" w:hAnsi="Times New Roman"/>
          <w:color w:val="000000" w:themeColor="text1"/>
          <w:sz w:val="16"/>
          <w:szCs w:val="16"/>
        </w:rPr>
        <w:softHyphen/>
        <w:t>ная лодка забиралась за 85 мин. Одновременно указывалось, что центровка МУ-2 такая же, как у итальянской летающей лодки Савойя С-16 — 38% САХ. Далее предлагалось произвести аэроди</w:t>
      </w:r>
      <w:r w:rsidRPr="00743EAE">
        <w:rPr>
          <w:rFonts w:ascii="Times New Roman" w:hAnsi="Times New Roman"/>
          <w:color w:val="000000" w:themeColor="text1"/>
          <w:sz w:val="16"/>
          <w:szCs w:val="16"/>
        </w:rPr>
        <w:softHyphen/>
        <w:t>намические продувки модели в ЦАГИ, а затем продолжить дора</w:t>
      </w:r>
      <w:r w:rsidRPr="00743EAE">
        <w:rPr>
          <w:rFonts w:ascii="Times New Roman" w:hAnsi="Times New Roman"/>
          <w:color w:val="000000" w:themeColor="text1"/>
          <w:sz w:val="16"/>
          <w:szCs w:val="16"/>
        </w:rPr>
        <w:softHyphen/>
        <w:t>ботки самолета.</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3023"/>
        <w:gridCol w:w="990"/>
        <w:gridCol w:w="930"/>
      </w:tblGrid>
      <w:tr w:rsidR="00A259BD" w:rsidRPr="00743EAE" w14:paraId="18EE9D07" w14:textId="77777777" w:rsidTr="00E6155B">
        <w:trPr>
          <w:trHeight w:val="435"/>
        </w:trPr>
        <w:tc>
          <w:tcPr>
            <w:tcW w:w="3023" w:type="dxa"/>
            <w:shd w:val="clear" w:color="auto" w:fill="FFFFFF"/>
          </w:tcPr>
          <w:p w14:paraId="4B3BE780" w14:textId="77777777" w:rsidR="00A40604" w:rsidRPr="00743EAE" w:rsidRDefault="00A40604" w:rsidP="00743EAE">
            <w:pPr>
              <w:spacing w:after="0" w:line="240" w:lineRule="auto"/>
              <w:jc w:val="both"/>
              <w:rPr>
                <w:rFonts w:ascii="Times New Roman" w:hAnsi="Times New Roman"/>
                <w:color w:val="000000" w:themeColor="text1"/>
                <w:sz w:val="16"/>
                <w:szCs w:val="16"/>
              </w:rPr>
            </w:pPr>
          </w:p>
        </w:tc>
        <w:tc>
          <w:tcPr>
            <w:tcW w:w="990" w:type="dxa"/>
            <w:shd w:val="clear" w:color="auto" w:fill="FFFFFF"/>
          </w:tcPr>
          <w:p w14:paraId="542CEC98" w14:textId="77777777" w:rsidR="00A40604" w:rsidRPr="00743EAE" w:rsidRDefault="00A40604" w:rsidP="00743EAE">
            <w:pPr>
              <w:pStyle w:val="32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МУР-1</w:t>
            </w:r>
          </w:p>
        </w:tc>
        <w:tc>
          <w:tcPr>
            <w:tcW w:w="930" w:type="dxa"/>
            <w:shd w:val="clear" w:color="auto" w:fill="FFFFFF"/>
          </w:tcPr>
          <w:p w14:paraId="5A7D6DEA" w14:textId="77777777" w:rsidR="00A40604" w:rsidRPr="00743EAE" w:rsidRDefault="00A40604" w:rsidP="00743EAE">
            <w:pPr>
              <w:pStyle w:val="320"/>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w:t>
            </w:r>
          </w:p>
        </w:tc>
      </w:tr>
      <w:tr w:rsidR="00A259BD" w:rsidRPr="00743EAE" w14:paraId="64D4EDD7" w14:textId="77777777" w:rsidTr="00E6155B">
        <w:trPr>
          <w:trHeight w:val="465"/>
        </w:trPr>
        <w:tc>
          <w:tcPr>
            <w:tcW w:w="3023" w:type="dxa"/>
            <w:shd w:val="clear" w:color="auto" w:fill="FFFFFF"/>
          </w:tcPr>
          <w:p w14:paraId="150AC20E"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крыльев, м</w:t>
            </w:r>
          </w:p>
        </w:tc>
        <w:tc>
          <w:tcPr>
            <w:tcW w:w="990" w:type="dxa"/>
            <w:shd w:val="clear" w:color="auto" w:fill="FFFFFF"/>
          </w:tcPr>
          <w:p w14:paraId="58C34284"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w:t>
            </w:r>
          </w:p>
        </w:tc>
        <w:tc>
          <w:tcPr>
            <w:tcW w:w="930" w:type="dxa"/>
            <w:shd w:val="clear" w:color="auto" w:fill="FFFFFF"/>
          </w:tcPr>
          <w:p w14:paraId="55DB9AF8"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118</w:t>
            </w:r>
          </w:p>
        </w:tc>
      </w:tr>
      <w:tr w:rsidR="00A259BD" w:rsidRPr="00743EAE" w14:paraId="72A963F7" w14:textId="77777777" w:rsidTr="00E6155B">
        <w:trPr>
          <w:trHeight w:val="300"/>
        </w:trPr>
        <w:tc>
          <w:tcPr>
            <w:tcW w:w="3023" w:type="dxa"/>
            <w:shd w:val="clear" w:color="auto" w:fill="FFFFFF"/>
          </w:tcPr>
          <w:p w14:paraId="57B53176"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в линии полета, м</w:t>
            </w:r>
          </w:p>
        </w:tc>
        <w:tc>
          <w:tcPr>
            <w:tcW w:w="990" w:type="dxa"/>
            <w:shd w:val="clear" w:color="auto" w:fill="FFFFFF"/>
          </w:tcPr>
          <w:p w14:paraId="5D376C55"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8,04</w:t>
            </w:r>
          </w:p>
        </w:tc>
        <w:tc>
          <w:tcPr>
            <w:tcW w:w="930" w:type="dxa"/>
            <w:shd w:val="clear" w:color="auto" w:fill="FFFFFF"/>
          </w:tcPr>
          <w:p w14:paraId="3243EB5F"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w:t>
            </w:r>
          </w:p>
        </w:tc>
      </w:tr>
      <w:tr w:rsidR="00A259BD" w:rsidRPr="00743EAE" w14:paraId="0DEDF95A" w14:textId="77777777" w:rsidTr="00E6155B">
        <w:trPr>
          <w:trHeight w:val="308"/>
        </w:trPr>
        <w:tc>
          <w:tcPr>
            <w:tcW w:w="3023" w:type="dxa"/>
            <w:shd w:val="clear" w:color="auto" w:fill="FFFFFF"/>
          </w:tcPr>
          <w:p w14:paraId="676CED5E"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крыльев, м</w:t>
            </w:r>
            <w:r w:rsidRPr="00743EAE">
              <w:rPr>
                <w:rFonts w:ascii="Times New Roman" w:hAnsi="Times New Roman"/>
                <w:color w:val="000000" w:themeColor="text1"/>
                <w:sz w:val="16"/>
                <w:szCs w:val="16"/>
                <w:vertAlign w:val="superscript"/>
              </w:rPr>
              <w:t>2</w:t>
            </w:r>
          </w:p>
        </w:tc>
        <w:tc>
          <w:tcPr>
            <w:tcW w:w="990" w:type="dxa"/>
            <w:shd w:val="clear" w:color="auto" w:fill="FFFFFF"/>
          </w:tcPr>
          <w:p w14:paraId="58DB2C0D"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33,0</w:t>
            </w:r>
          </w:p>
        </w:tc>
        <w:tc>
          <w:tcPr>
            <w:tcW w:w="930" w:type="dxa"/>
            <w:shd w:val="clear" w:color="auto" w:fill="FFFFFF"/>
          </w:tcPr>
          <w:p w14:paraId="6B35E70E"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35,66</w:t>
            </w:r>
          </w:p>
        </w:tc>
      </w:tr>
      <w:tr w:rsidR="00A259BD" w:rsidRPr="00743EAE" w14:paraId="1D311172" w14:textId="77777777" w:rsidTr="00E6155B">
        <w:trPr>
          <w:trHeight w:val="300"/>
        </w:trPr>
        <w:tc>
          <w:tcPr>
            <w:tcW w:w="3023" w:type="dxa"/>
            <w:shd w:val="clear" w:color="auto" w:fill="FFFFFF"/>
          </w:tcPr>
          <w:p w14:paraId="7D83AF82"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пустого&gt;, кг</w:t>
            </w:r>
          </w:p>
        </w:tc>
        <w:tc>
          <w:tcPr>
            <w:tcW w:w="990" w:type="dxa"/>
            <w:shd w:val="clear" w:color="auto" w:fill="FFFFFF"/>
          </w:tcPr>
          <w:p w14:paraId="3FF108CF"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930" w:type="dxa"/>
            <w:shd w:val="clear" w:color="auto" w:fill="FFFFFF"/>
          </w:tcPr>
          <w:p w14:paraId="1CEBCD56"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854</w:t>
            </w:r>
          </w:p>
        </w:tc>
      </w:tr>
      <w:tr w:rsidR="00A259BD" w:rsidRPr="00743EAE" w14:paraId="5E288567" w14:textId="77777777" w:rsidTr="00E6155B">
        <w:trPr>
          <w:trHeight w:val="293"/>
        </w:trPr>
        <w:tc>
          <w:tcPr>
            <w:tcW w:w="3023" w:type="dxa"/>
            <w:shd w:val="clear" w:color="auto" w:fill="FFFFFF"/>
          </w:tcPr>
          <w:p w14:paraId="7E76F48A"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 нагрузка, кг</w:t>
            </w:r>
          </w:p>
        </w:tc>
        <w:tc>
          <w:tcPr>
            <w:tcW w:w="990" w:type="dxa"/>
            <w:shd w:val="clear" w:color="auto" w:fill="FFFFFF"/>
          </w:tcPr>
          <w:p w14:paraId="34903FD4"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930" w:type="dxa"/>
            <w:shd w:val="clear" w:color="auto" w:fill="FFFFFF"/>
          </w:tcPr>
          <w:p w14:paraId="1CED7EDC"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257</w:t>
            </w:r>
          </w:p>
        </w:tc>
      </w:tr>
      <w:tr w:rsidR="00A259BD" w:rsidRPr="00743EAE" w14:paraId="1E798C7F" w14:textId="77777777" w:rsidTr="00E6155B">
        <w:trPr>
          <w:trHeight w:val="293"/>
        </w:trPr>
        <w:tc>
          <w:tcPr>
            <w:tcW w:w="3023" w:type="dxa"/>
            <w:shd w:val="clear" w:color="auto" w:fill="FFFFFF"/>
          </w:tcPr>
          <w:p w14:paraId="5392A532"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Полетный вес, кг</w:t>
            </w:r>
          </w:p>
        </w:tc>
        <w:tc>
          <w:tcPr>
            <w:tcW w:w="990" w:type="dxa"/>
            <w:shd w:val="clear" w:color="auto" w:fill="FFFFFF"/>
          </w:tcPr>
          <w:p w14:paraId="3BD854C4"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w:t>
            </w:r>
          </w:p>
        </w:tc>
        <w:tc>
          <w:tcPr>
            <w:tcW w:w="930" w:type="dxa"/>
            <w:shd w:val="clear" w:color="auto" w:fill="FFFFFF"/>
          </w:tcPr>
          <w:p w14:paraId="7538C8BA"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Style w:val="311pt"/>
                <w:rFonts w:ascii="Times New Roman" w:hAnsi="Times New Roman"/>
                <w:color w:val="000000" w:themeColor="text1"/>
                <w:spacing w:val="0"/>
                <w:sz w:val="16"/>
                <w:szCs w:val="16"/>
              </w:rPr>
              <w:t>1111</w:t>
            </w:r>
          </w:p>
        </w:tc>
      </w:tr>
      <w:tr w:rsidR="00A259BD" w:rsidRPr="00743EAE" w14:paraId="7B1A71FF" w14:textId="77777777" w:rsidTr="00E6155B">
        <w:trPr>
          <w:trHeight w:val="300"/>
        </w:trPr>
        <w:tc>
          <w:tcPr>
            <w:tcW w:w="3023" w:type="dxa"/>
            <w:shd w:val="clear" w:color="auto" w:fill="FFFFFF"/>
          </w:tcPr>
          <w:p w14:paraId="380FA09B"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Нагрузка на крыло, кг/м</w:t>
            </w:r>
            <w:r w:rsidRPr="00743EAE">
              <w:rPr>
                <w:rFonts w:ascii="Times New Roman" w:hAnsi="Times New Roman"/>
                <w:color w:val="000000" w:themeColor="text1"/>
                <w:sz w:val="16"/>
                <w:szCs w:val="16"/>
                <w:vertAlign w:val="superscript"/>
              </w:rPr>
              <w:t>2</w:t>
            </w:r>
          </w:p>
        </w:tc>
        <w:tc>
          <w:tcPr>
            <w:tcW w:w="990" w:type="dxa"/>
            <w:shd w:val="clear" w:color="auto" w:fill="FFFFFF"/>
          </w:tcPr>
          <w:p w14:paraId="4A912430"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w:t>
            </w:r>
          </w:p>
        </w:tc>
        <w:tc>
          <w:tcPr>
            <w:tcW w:w="930" w:type="dxa"/>
            <w:shd w:val="clear" w:color="auto" w:fill="FFFFFF"/>
          </w:tcPr>
          <w:p w14:paraId="3D262306"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31,2</w:t>
            </w:r>
          </w:p>
        </w:tc>
      </w:tr>
      <w:tr w:rsidR="00A259BD" w:rsidRPr="00743EAE" w14:paraId="542088F2" w14:textId="77777777" w:rsidTr="00E6155B">
        <w:trPr>
          <w:trHeight w:val="285"/>
        </w:trPr>
        <w:tc>
          <w:tcPr>
            <w:tcW w:w="3023" w:type="dxa"/>
            <w:shd w:val="clear" w:color="auto" w:fill="FFFFFF"/>
          </w:tcPr>
          <w:p w14:paraId="40943527"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 у земли, км/ч</w:t>
            </w:r>
          </w:p>
        </w:tc>
        <w:tc>
          <w:tcPr>
            <w:tcW w:w="990" w:type="dxa"/>
            <w:shd w:val="clear" w:color="auto" w:fill="FFFFFF"/>
          </w:tcPr>
          <w:p w14:paraId="10C7FA34"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129</w:t>
            </w:r>
          </w:p>
        </w:tc>
        <w:tc>
          <w:tcPr>
            <w:tcW w:w="930" w:type="dxa"/>
            <w:shd w:val="clear" w:color="auto" w:fill="FFFFFF"/>
          </w:tcPr>
          <w:p w14:paraId="62D658FB"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136</w:t>
            </w:r>
          </w:p>
        </w:tc>
      </w:tr>
      <w:tr w:rsidR="00A259BD" w:rsidRPr="00743EAE" w14:paraId="44A05224" w14:textId="77777777" w:rsidTr="00E6155B">
        <w:trPr>
          <w:trHeight w:val="293"/>
        </w:trPr>
        <w:tc>
          <w:tcPr>
            <w:tcW w:w="3023" w:type="dxa"/>
            <w:shd w:val="clear" w:color="auto" w:fill="FFFFFF"/>
          </w:tcPr>
          <w:p w14:paraId="7F329E1A"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посадочная; км/ч</w:t>
            </w:r>
          </w:p>
        </w:tc>
        <w:tc>
          <w:tcPr>
            <w:tcW w:w="990" w:type="dxa"/>
            <w:shd w:val="clear" w:color="auto" w:fill="FFFFFF"/>
          </w:tcPr>
          <w:p w14:paraId="53E844C1"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w:t>
            </w:r>
          </w:p>
        </w:tc>
        <w:tc>
          <w:tcPr>
            <w:tcW w:w="930" w:type="dxa"/>
            <w:shd w:val="clear" w:color="auto" w:fill="FFFFFF"/>
          </w:tcPr>
          <w:p w14:paraId="10A27CF4"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w:t>
            </w:r>
          </w:p>
        </w:tc>
      </w:tr>
      <w:tr w:rsidR="00A259BD" w:rsidRPr="00743EAE" w14:paraId="3D288027" w14:textId="77777777" w:rsidTr="00E6155B">
        <w:trPr>
          <w:trHeight w:val="285"/>
        </w:trPr>
        <w:tc>
          <w:tcPr>
            <w:tcW w:w="3023" w:type="dxa"/>
            <w:shd w:val="clear" w:color="auto" w:fill="FFFFFF"/>
          </w:tcPr>
          <w:p w14:paraId="557BFD14"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w:t>
            </w:r>
          </w:p>
        </w:tc>
        <w:tc>
          <w:tcPr>
            <w:tcW w:w="990" w:type="dxa"/>
            <w:shd w:val="clear" w:color="auto" w:fill="FFFFFF"/>
          </w:tcPr>
          <w:p w14:paraId="10A8C57B"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w:t>
            </w:r>
          </w:p>
        </w:tc>
        <w:tc>
          <w:tcPr>
            <w:tcW w:w="930" w:type="dxa"/>
            <w:shd w:val="clear" w:color="auto" w:fill="FFFFFF"/>
          </w:tcPr>
          <w:p w14:paraId="35ACB1A9"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w:t>
            </w:r>
          </w:p>
        </w:tc>
      </w:tr>
      <w:tr w:rsidR="00A259BD" w:rsidRPr="00743EAE" w14:paraId="68B0B3D5" w14:textId="77777777" w:rsidTr="00E6155B">
        <w:trPr>
          <w:trHeight w:val="390"/>
        </w:trPr>
        <w:tc>
          <w:tcPr>
            <w:tcW w:w="3023" w:type="dxa"/>
            <w:shd w:val="clear" w:color="auto" w:fill="FFFFFF"/>
          </w:tcPr>
          <w:p w14:paraId="55C93740"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Максимальная продолжи тельность полета, ч</w:t>
            </w:r>
          </w:p>
        </w:tc>
        <w:tc>
          <w:tcPr>
            <w:tcW w:w="990" w:type="dxa"/>
            <w:shd w:val="clear" w:color="auto" w:fill="FFFFFF"/>
          </w:tcPr>
          <w:p w14:paraId="23597F59"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930" w:type="dxa"/>
            <w:shd w:val="clear" w:color="auto" w:fill="FFFFFF"/>
          </w:tcPr>
          <w:p w14:paraId="3B773ECB" w14:textId="77777777" w:rsidR="00A40604" w:rsidRPr="00743EAE" w:rsidRDefault="00A40604" w:rsidP="00743EAE">
            <w:pPr>
              <w:pStyle w:val="312"/>
              <w:shd w:val="clear" w:color="auto" w:fill="auto"/>
              <w:spacing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bl>
    <w:p w14:paraId="5DEFD429" w14:textId="77777777" w:rsidR="00A40604" w:rsidRPr="00743EAE" w:rsidRDefault="00A40604" w:rsidP="00743EAE">
      <w:pPr>
        <w:pStyle w:val="83"/>
        <w:shd w:val="clear" w:color="auto" w:fill="auto"/>
        <w:spacing w:after="0" w:line="240" w:lineRule="auto"/>
        <w:ind w:firstLine="0"/>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практике совершенствовани</w:t>
      </w:r>
      <w:r w:rsidRPr="00743EAE">
        <w:rPr>
          <w:rFonts w:ascii="Times New Roman" w:hAnsi="Times New Roman"/>
          <w:color w:val="000000" w:themeColor="text1"/>
          <w:sz w:val="16"/>
          <w:szCs w:val="16"/>
        </w:rPr>
        <w:softHyphen/>
        <w:t>ем учебной лодки МУ-2 более не занимались. Чуть позднее на ее ос</w:t>
      </w:r>
      <w:r w:rsidRPr="00743EAE">
        <w:rPr>
          <w:rFonts w:ascii="Times New Roman" w:hAnsi="Times New Roman"/>
          <w:color w:val="000000" w:themeColor="text1"/>
          <w:sz w:val="16"/>
          <w:szCs w:val="16"/>
        </w:rPr>
        <w:softHyphen/>
        <w:t>нове конструктор авиазавода №23</w:t>
      </w:r>
    </w:p>
    <w:p w14:paraId="54AB044E" w14:textId="77777777" w:rsidR="00A40604" w:rsidRPr="00743EAE" w:rsidRDefault="00A40604" w:rsidP="00743EAE">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А.С.Москалев подготовил свой про</w:t>
      </w:r>
      <w:r w:rsidRPr="00743EAE">
        <w:rPr>
          <w:rFonts w:ascii="Times New Roman" w:hAnsi="Times New Roman"/>
          <w:color w:val="000000" w:themeColor="text1"/>
          <w:sz w:val="16"/>
          <w:szCs w:val="16"/>
        </w:rPr>
        <w:softHyphen/>
        <w:t>ект учебной летающей лодки (с де</w:t>
      </w:r>
      <w:r w:rsidRPr="00743EAE">
        <w:rPr>
          <w:rFonts w:ascii="Times New Roman" w:hAnsi="Times New Roman"/>
          <w:color w:val="000000" w:themeColor="text1"/>
          <w:sz w:val="16"/>
          <w:szCs w:val="16"/>
        </w:rPr>
        <w:softHyphen/>
        <w:t>ревянным фюзеляжем), получившей обозначение МУ-3. Ее построили в начале 1931 г., а затем вполне ус</w:t>
      </w:r>
      <w:r w:rsidRPr="00743EAE">
        <w:rPr>
          <w:rFonts w:ascii="Times New Roman" w:hAnsi="Times New Roman"/>
          <w:color w:val="000000" w:themeColor="text1"/>
          <w:sz w:val="16"/>
          <w:szCs w:val="16"/>
        </w:rPr>
        <w:softHyphen/>
        <w:t>пешно испытали. Впрочем, в серию пошел совершенно другой самолет с двигателем М-11 — многоцелевая амфибия В.Б. Шаврова Ш-2, кото</w:t>
      </w:r>
      <w:r w:rsidRPr="00743EAE">
        <w:rPr>
          <w:rFonts w:ascii="Times New Roman" w:hAnsi="Times New Roman"/>
          <w:color w:val="000000" w:themeColor="text1"/>
          <w:sz w:val="16"/>
          <w:szCs w:val="16"/>
        </w:rPr>
        <w:softHyphen/>
        <w:t>рая широко использовалась также и для обучения морских летчиков (12119).</w:t>
      </w:r>
    </w:p>
    <w:p w14:paraId="3FD11541" w14:textId="77777777" w:rsidR="00A40604" w:rsidRPr="00743EAE" w:rsidRDefault="00A40604" w:rsidP="00743EAE">
      <w:pPr>
        <w:pStyle w:val="83"/>
        <w:shd w:val="clear" w:color="auto" w:fill="auto"/>
        <w:tabs>
          <w:tab w:val="left" w:pos="665"/>
        </w:tabs>
        <w:spacing w:after="0" w:line="240" w:lineRule="auto"/>
        <w:ind w:firstLine="0"/>
        <w:jc w:val="both"/>
        <w:rPr>
          <w:rFonts w:ascii="Times New Roman" w:hAnsi="Times New Roman"/>
          <w:color w:val="000000" w:themeColor="text1"/>
          <w:sz w:val="16"/>
          <w:szCs w:val="16"/>
        </w:rPr>
      </w:pPr>
    </w:p>
    <w:p w14:paraId="53292E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состоялось заседание комиссии по вопросу об аварии П-2 и переделке конструкции крыльев (по сношению НИИ от 22 августа 1929). Отметили, что стат. испытаний П-2 не было и взяли данные П-1. Решили П-2 к полетам не допускать (2365).</w:t>
      </w:r>
    </w:p>
    <w:p w14:paraId="6DDDBD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EBCD8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на Ш-1 был выполнен перелет из Ленинграда в Москву (438,596).</w:t>
      </w:r>
    </w:p>
    <w:p w14:paraId="5DDB0A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1ECF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29 августа по 1 октября 1929 М.А.Снегирев и И.Т.Спирин на К-4 "Червона Украина" вернулись из Иркутска в Москву за 39 час. 11 мин. (172,16).</w:t>
      </w:r>
    </w:p>
    <w:p w14:paraId="341B7A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D27604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г. был образован завод "Пирометр" (6395).</w:t>
      </w:r>
    </w:p>
    <w:p w14:paraId="0AA660A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BF7B3C" w14:textId="77777777" w:rsidR="002F6592" w:rsidRPr="00142305" w:rsidRDefault="002F6592" w:rsidP="002F65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августа 1929 года самолет «Страна Советов» с регистрационным номером URSS-300 стартовал с Цен</w:t>
      </w:r>
      <w:r w:rsidRPr="00142305">
        <w:rPr>
          <w:rFonts w:ascii="Times New Roman" w:hAnsi="Times New Roman"/>
          <w:color w:val="0070C0"/>
          <w:sz w:val="16"/>
          <w:szCs w:val="16"/>
        </w:rPr>
        <w:softHyphen/>
        <w:t>трального аэродрома Москвы. Самым слабым звеном всего перелета были авиадвигатели, и для обеспечения полета «Страны Советов» по всему маршруту завезли семь запасных мото</w:t>
      </w:r>
      <w:r w:rsidRPr="00142305">
        <w:rPr>
          <w:rFonts w:ascii="Times New Roman" w:hAnsi="Times New Roman"/>
          <w:color w:val="0070C0"/>
          <w:sz w:val="16"/>
          <w:szCs w:val="16"/>
        </w:rPr>
        <w:softHyphen/>
        <w:t>ров в Хабаровск, на остров Уналашку, Сетль и на плавбазу «Красный вымпел» (24991).</w:t>
      </w:r>
    </w:p>
    <w:p w14:paraId="42E79EFD" w14:textId="77777777" w:rsidR="002F6592" w:rsidRPr="00142305" w:rsidRDefault="002F6592" w:rsidP="002F6592">
      <w:pPr>
        <w:spacing w:after="0" w:line="240" w:lineRule="auto"/>
        <w:jc w:val="both"/>
        <w:rPr>
          <w:rFonts w:ascii="Times New Roman" w:hAnsi="Times New Roman"/>
          <w:color w:val="0070C0"/>
          <w:sz w:val="16"/>
          <w:szCs w:val="16"/>
        </w:rPr>
      </w:pPr>
    </w:p>
    <w:p w14:paraId="102300A6" w14:textId="77777777" w:rsidR="00D10878" w:rsidRPr="00743EAE" w:rsidRDefault="00D1087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г. работник Наркомвнешторга Б.Я Корак предложил идею создания специального института по изучению проблемы межпланетных сообщений в составе секций: энергетической, радиотехнической, конструкторского бюро и секции приспособления - ммикробиологической. Во главе института стоит Научный Совет. Основная идея Корака - - СССРдолжен стать родиной для всех, кто отдает своя силы и мысли этому делу. Идея Корака была преждевременной, так как в СССР пока было ни научной, ни технической базы для занятий проблемой мнжпланетных сообщений.</w:t>
      </w:r>
    </w:p>
    <w:p w14:paraId="29DC8C97" w14:textId="77777777" w:rsidR="00D10878" w:rsidRPr="00743EAE" w:rsidRDefault="00D1087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«Знание – сила», 1966 № 9, стр.44/ (23370).</w:t>
      </w:r>
    </w:p>
    <w:p w14:paraId="0D0A3DBF" w14:textId="77777777" w:rsidR="00D10878" w:rsidRPr="00743EAE" w:rsidRDefault="00D10878" w:rsidP="00743EAE">
      <w:pPr>
        <w:spacing w:after="0" w:line="240" w:lineRule="auto"/>
        <w:jc w:val="both"/>
        <w:rPr>
          <w:rFonts w:ascii="Times New Roman" w:hAnsi="Times New Roman"/>
          <w:color w:val="000000" w:themeColor="text1"/>
          <w:sz w:val="16"/>
          <w:szCs w:val="16"/>
        </w:rPr>
      </w:pPr>
    </w:p>
    <w:p w14:paraId="2BD70272" w14:textId="77777777" w:rsidR="00A4060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2859B17" w14:textId="77777777" w:rsidR="00A40604" w:rsidRPr="00743EAE" w:rsidRDefault="00A4060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9BACBB"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29 августа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утвердило проект постановления ЦК ВКП (б) «О деятельности Северного химического треста»; приняло предложения В. В. Куйбышева о регулировании взаимоотношений между правлением Днепростроя и консультантом Купером; поручило Оргбюро ЦК ВКП (б) разработать мероприятия для партийных организаций по реализации постановления СНК о переходе на непрерывное производство (12265).</w:t>
      </w:r>
    </w:p>
    <w:p w14:paraId="113E40A7"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C42FB6C" w14:textId="77777777" w:rsidR="005A255E" w:rsidRPr="00743EAE" w:rsidRDefault="005A255E" w:rsidP="00743EAE">
      <w:pPr>
        <w:spacing w:after="0" w:line="240" w:lineRule="auto"/>
        <w:jc w:val="both"/>
        <w:rPr>
          <w:rFonts w:ascii="Times New Roman" w:eastAsiaTheme="minorHAnsi" w:hAnsi="Times New Roman"/>
          <w:color w:val="000000" w:themeColor="text1"/>
          <w:sz w:val="16"/>
          <w:szCs w:val="16"/>
        </w:rPr>
      </w:pPr>
      <w:r w:rsidRPr="00743EAE">
        <w:rPr>
          <w:rFonts w:ascii="Times New Roman" w:hAnsi="Times New Roman"/>
          <w:bCs/>
          <w:color w:val="000000" w:themeColor="text1"/>
          <w:sz w:val="16"/>
          <w:szCs w:val="16"/>
        </w:rPr>
        <w:t>29 августа 1929 года</w:t>
      </w:r>
      <w:r w:rsidRPr="00743EAE">
        <w:rPr>
          <w:rFonts w:ascii="Times New Roman" w:hAnsi="Times New Roman"/>
          <w:color w:val="000000" w:themeColor="text1"/>
          <w:sz w:val="16"/>
          <w:szCs w:val="16"/>
        </w:rPr>
        <w:t xml:space="preserve"> Образован завод «Пирометр». Сегодня завод "Пирометр" - это крупное предприятие по производству авиационных приборов и систем автоматического управления</w:t>
      </w:r>
    </w:p>
    <w:p w14:paraId="50B40CEA" w14:textId="77777777" w:rsidR="005A255E" w:rsidRPr="00743EAE" w:rsidRDefault="005A255E" w:rsidP="00743EAE">
      <w:pPr>
        <w:spacing w:after="0" w:line="240" w:lineRule="auto"/>
        <w:jc w:val="both"/>
        <w:rPr>
          <w:rFonts w:ascii="Times New Roman" w:eastAsiaTheme="minorHAnsi" w:hAnsi="Times New Roman"/>
          <w:color w:val="000000" w:themeColor="text1"/>
          <w:sz w:val="16"/>
          <w:szCs w:val="16"/>
        </w:rPr>
      </w:pPr>
    </w:p>
    <w:p w14:paraId="26604D11" w14:textId="77777777" w:rsidR="000F21AA"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77959C5" w14:textId="77777777" w:rsidR="000F21AA" w:rsidRPr="00743EAE" w:rsidRDefault="000F21A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75B72D"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29 августа </w:t>
      </w:r>
      <w:r w:rsidRPr="00743EAE">
        <w:rPr>
          <w:rFonts w:ascii="Times New Roman" w:hAnsi="Times New Roman"/>
          <w:color w:val="000000" w:themeColor="text1"/>
          <w:sz w:val="16"/>
          <w:szCs w:val="16"/>
        </w:rPr>
        <w:t>в 1929 году началось движение пассажирских электричек на первом в СССР магистральном электрифицированном участке Москва – Мытищи Московской железной дороги (14753).</w:t>
      </w:r>
    </w:p>
    <w:p w14:paraId="700126AA"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7735487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22A994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6A6DDF" w14:textId="77777777" w:rsidR="007F4340" w:rsidRPr="00743EAE" w:rsidRDefault="007F43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пока Мэри, леди Хит тренируется в национальных гонках в Кливленде, штат Огайо, самолет, который она пилотирует, пробивает дымоход и врезается в крышу завода. Она неделями находится в коме, но оправляется от травм (20806).</w:t>
      </w:r>
    </w:p>
    <w:p w14:paraId="2105D144" w14:textId="77777777" w:rsidR="007F4340" w:rsidRPr="00743EAE" w:rsidRDefault="007F4340" w:rsidP="00743EAE">
      <w:pPr>
        <w:spacing w:after="0" w:line="240" w:lineRule="auto"/>
        <w:jc w:val="both"/>
        <w:rPr>
          <w:rFonts w:ascii="Times New Roman" w:hAnsi="Times New Roman"/>
          <w:color w:val="000000" w:themeColor="text1"/>
          <w:sz w:val="16"/>
          <w:szCs w:val="16"/>
        </w:rPr>
      </w:pPr>
    </w:p>
    <w:p w14:paraId="7739DB97" w14:textId="77777777" w:rsidR="007F4340" w:rsidRPr="00743EAE" w:rsidRDefault="007F43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 Немецкий дирижабль LZ 127 «Граф Цеппелин» завершил первое кругосветное путешествие. С тремя остановками в пути, под руководством Xуго Эккенера. Перелёт стартовал 8 августа 1929-го (22382).</w:t>
      </w:r>
    </w:p>
    <w:p w14:paraId="01AA3169" w14:textId="77777777" w:rsidR="007F4340" w:rsidRPr="00743EAE" w:rsidRDefault="007F4340" w:rsidP="00743EAE">
      <w:pPr>
        <w:spacing w:after="0" w:line="240" w:lineRule="auto"/>
        <w:jc w:val="both"/>
        <w:rPr>
          <w:rFonts w:ascii="Times New Roman" w:hAnsi="Times New Roman"/>
          <w:color w:val="000000" w:themeColor="text1"/>
          <w:sz w:val="16"/>
          <w:szCs w:val="16"/>
        </w:rPr>
      </w:pPr>
    </w:p>
    <w:p w14:paraId="474750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августа 1929 закончился кругосветный перелет дирижабля Граф Цеппелин (3481).</w:t>
      </w:r>
    </w:p>
    <w:p w14:paraId="15D7B8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CCF66B" w14:textId="77777777" w:rsidR="005A255E" w:rsidRPr="00743EAE" w:rsidRDefault="005A255E"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29 августа </w:t>
      </w:r>
      <w:r w:rsidRPr="00743EAE">
        <w:rPr>
          <w:rFonts w:ascii="Times New Roman" w:hAnsi="Times New Roman"/>
          <w:color w:val="000000" w:themeColor="text1"/>
          <w:sz w:val="16"/>
          <w:szCs w:val="16"/>
        </w:rPr>
        <w:t>в 1929 году завершился первый кругосветный перелет (с тремя остановками в пути) на дирижабле «Graf Zeppelin» под руководством X.Эккенера. Перелет стартовал 8 августа (14753).</w:t>
      </w:r>
    </w:p>
    <w:p w14:paraId="45160F08" w14:textId="77777777" w:rsidR="005A255E" w:rsidRPr="00743EAE" w:rsidRDefault="005A255E" w:rsidP="00743EAE">
      <w:pPr>
        <w:spacing w:after="0" w:line="240" w:lineRule="auto"/>
        <w:jc w:val="both"/>
        <w:rPr>
          <w:rFonts w:ascii="Times New Roman" w:hAnsi="Times New Roman"/>
          <w:color w:val="000000" w:themeColor="text1"/>
          <w:sz w:val="16"/>
          <w:szCs w:val="16"/>
        </w:rPr>
      </w:pPr>
    </w:p>
    <w:p w14:paraId="7A4B8D87" w14:textId="77777777" w:rsidR="00A4060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F817C43" w14:textId="77777777" w:rsidR="00A40604" w:rsidRPr="00743EAE" w:rsidRDefault="00A4060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88F8DE"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30 августа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СТО принял постановления «О заготовке лома и отходов цветных металлов», «О снабжении промысловой кооперации и сбыте ее продукции» (12265).</w:t>
      </w:r>
    </w:p>
    <w:p w14:paraId="52C05761"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3D27E0F0" w14:textId="77777777" w:rsidR="003737F3" w:rsidRPr="00743EAE" w:rsidRDefault="003737F3"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DED3F1D" w14:textId="77777777" w:rsidR="003737F3" w:rsidRPr="00743EAE" w:rsidRDefault="003737F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2B373C" w14:textId="77777777" w:rsidR="000C6350" w:rsidRPr="00743EAE" w:rsidRDefault="000C635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 30 августа по 4 сентября 1929 состоялся перелет командиров авиационных эскадрилий и их начальников штабов, в качестве летчиков-наблюдателей. Он выполнялся из Ленинграда по маршруту Ленинград – Ярославль – Вятка – Пермь – Уфа – Оренбург – Казань – Москва – Витебск – Ленинград, общей протяженностью 4875 километров (21249).</w:t>
      </w:r>
    </w:p>
    <w:p w14:paraId="27F2BACF" w14:textId="77777777" w:rsidR="000C6350" w:rsidRPr="00743EAE" w:rsidRDefault="000C6350" w:rsidP="00743EAE">
      <w:pPr>
        <w:spacing w:after="0" w:line="240" w:lineRule="auto"/>
        <w:jc w:val="both"/>
        <w:rPr>
          <w:rFonts w:ascii="Times New Roman" w:hAnsi="Times New Roman"/>
          <w:color w:val="000000" w:themeColor="text1"/>
          <w:sz w:val="16"/>
          <w:szCs w:val="16"/>
        </w:rPr>
      </w:pPr>
    </w:p>
    <w:p w14:paraId="37E5124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9FC340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647D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августа 1929 Б.В.Глаголев и Н.Н.Фунтиков перелетел на Ш-1 из Ленинграда с воды в Москву на колесах (99,147). До этого на хвосте и крыльях нанесли слова СССР и номер (99,147). Потом передали в НИИ ВВС, где полностью испытали за 3 дня. В серию не пошел, т.к. мощность двигателя в 80 нр оказалась мала (2766,63). Сел на ЦА (7621, 33).</w:t>
      </w:r>
    </w:p>
    <w:p w14:paraId="291E68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E47078B" w14:textId="77777777" w:rsidR="00B6327E" w:rsidRPr="00142305" w:rsidRDefault="00B6327E" w:rsidP="00B632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августа 1929 г. Глаголев и Фунтиков должны были вылететь в Москву. Шаврова не взя</w:t>
      </w:r>
      <w:r w:rsidRPr="00142305">
        <w:rPr>
          <w:rFonts w:ascii="Times New Roman" w:hAnsi="Times New Roman"/>
          <w:color w:val="0070C0"/>
          <w:sz w:val="16"/>
          <w:szCs w:val="16"/>
        </w:rPr>
        <w:softHyphen/>
        <w:t>ли - сочли, что при полной заправке баков вес будет слишком велик. С утра экипаж отрулил от берега, но никак не мог взле</w:t>
      </w:r>
      <w:r w:rsidRPr="00142305">
        <w:rPr>
          <w:rFonts w:ascii="Times New Roman" w:hAnsi="Times New Roman"/>
          <w:color w:val="0070C0"/>
          <w:sz w:val="16"/>
          <w:szCs w:val="16"/>
        </w:rPr>
        <w:softHyphen/>
        <w:t>теть - мешали сильный ветер и волнение. Около 40 минут амфибия бегала по воде, затем лётчики вернулись, все мокрые от брызг. Через несколько часов попытку по</w:t>
      </w:r>
      <w:r w:rsidRPr="00142305">
        <w:rPr>
          <w:rFonts w:ascii="Times New Roman" w:hAnsi="Times New Roman"/>
          <w:color w:val="0070C0"/>
          <w:sz w:val="16"/>
          <w:szCs w:val="16"/>
        </w:rPr>
        <w:softHyphen/>
        <w:t>вторили, не дозаправив баки. На этот раз Глаголев отрулил в Неву, откуда и начал разбег. Наконец машина подпрыгнула и оказалась в воздухе. Летели на высоте 200 - 300 м с выпущенными на всякий случай колёсами. К вечеру Ш-1 прилетел в Москву и приземлился на Центральном аэродроме (ныне не существующем). Полётное время составило 5 ч 15 мин. Шавров добрался до столицы поездом.</w:t>
      </w:r>
    </w:p>
    <w:p w14:paraId="05F95FBD" w14:textId="77777777" w:rsidR="00B6327E" w:rsidRPr="00142305" w:rsidRDefault="00B6327E" w:rsidP="00B632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Москве энтузиасты попали на приём к начальнику Управления ВВС П.И. Бара</w:t>
      </w:r>
      <w:r w:rsidRPr="00142305">
        <w:rPr>
          <w:rFonts w:ascii="Times New Roman" w:hAnsi="Times New Roman"/>
          <w:color w:val="0070C0"/>
          <w:sz w:val="16"/>
          <w:szCs w:val="16"/>
        </w:rPr>
        <w:softHyphen/>
        <w:t>нову. Всё оказалось очень просто: Фунти</w:t>
      </w:r>
      <w:r w:rsidRPr="00142305">
        <w:rPr>
          <w:rFonts w:ascii="Times New Roman" w:hAnsi="Times New Roman"/>
          <w:color w:val="0070C0"/>
          <w:sz w:val="16"/>
          <w:szCs w:val="16"/>
        </w:rPr>
        <w:softHyphen/>
        <w:t>ков и Баранов были старыми знакомыми. Оба родились в Новой Деревне, и их се</w:t>
      </w:r>
      <w:r w:rsidRPr="00142305">
        <w:rPr>
          <w:rFonts w:ascii="Times New Roman" w:hAnsi="Times New Roman"/>
          <w:color w:val="0070C0"/>
          <w:sz w:val="16"/>
          <w:szCs w:val="16"/>
        </w:rPr>
        <w:softHyphen/>
        <w:t>мьи знали друг друга много лет. Баранов затею с амфибией поддержал, тут же позвонил по телефону и вызвал Илью</w:t>
      </w:r>
      <w:r w:rsidRPr="00142305">
        <w:rPr>
          <w:rFonts w:ascii="Times New Roman" w:hAnsi="Times New Roman"/>
          <w:color w:val="0070C0"/>
          <w:sz w:val="16"/>
          <w:szCs w:val="16"/>
        </w:rPr>
        <w:softHyphen/>
        <w:t>шина. Когда тот прибыл, то сразу получил распоряжение провести государственные испытания Ш-1. Машину хотели попробо</w:t>
      </w:r>
      <w:r w:rsidRPr="00142305">
        <w:rPr>
          <w:rFonts w:ascii="Times New Roman" w:hAnsi="Times New Roman"/>
          <w:color w:val="0070C0"/>
          <w:sz w:val="16"/>
          <w:szCs w:val="16"/>
        </w:rPr>
        <w:softHyphen/>
        <w:t>вать как учебную для подготовки лётчиков гидроавиации (24952).</w:t>
      </w:r>
    </w:p>
    <w:p w14:paraId="4ADA82FE" w14:textId="77777777" w:rsidR="00B6327E" w:rsidRPr="00142305" w:rsidRDefault="00B6327E" w:rsidP="00B6327E">
      <w:pPr>
        <w:spacing w:after="0" w:line="240" w:lineRule="auto"/>
        <w:jc w:val="both"/>
        <w:rPr>
          <w:rFonts w:ascii="Times New Roman" w:hAnsi="Times New Roman"/>
          <w:color w:val="0070C0"/>
          <w:sz w:val="16"/>
          <w:szCs w:val="16"/>
        </w:rPr>
      </w:pPr>
    </w:p>
    <w:p w14:paraId="3BE01FFE" w14:textId="77777777" w:rsidR="00B6327E" w:rsidRPr="00142305" w:rsidRDefault="00B6327E" w:rsidP="00B6327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августа 1929 г. летчик Глаголев и механик Фунтиков перелетели на Ш-1 в Москву, где приземлились на Центральном аэродроме. За</w:t>
      </w:r>
      <w:r w:rsidRPr="00142305">
        <w:rPr>
          <w:rFonts w:ascii="Times New Roman" w:hAnsi="Times New Roman"/>
          <w:color w:val="0070C0"/>
          <w:sz w:val="16"/>
          <w:szCs w:val="16"/>
        </w:rPr>
        <w:softHyphen/>
        <w:t>тем последовали испытания в НИИ ВВС, кото</w:t>
      </w:r>
      <w:r w:rsidRPr="00142305">
        <w:rPr>
          <w:rFonts w:ascii="Times New Roman" w:hAnsi="Times New Roman"/>
          <w:color w:val="0070C0"/>
          <w:sz w:val="16"/>
          <w:szCs w:val="16"/>
        </w:rPr>
        <w:softHyphen/>
        <w:t>рые подтвердили, что летающая лодка Шавро</w:t>
      </w:r>
      <w:r w:rsidRPr="00142305">
        <w:rPr>
          <w:rFonts w:ascii="Times New Roman" w:hAnsi="Times New Roman"/>
          <w:color w:val="0070C0"/>
          <w:sz w:val="16"/>
          <w:szCs w:val="16"/>
        </w:rPr>
        <w:softHyphen/>
        <w:t>ва заслуживает внимания как учебный аппа</w:t>
      </w:r>
      <w:r w:rsidRPr="00142305">
        <w:rPr>
          <w:rFonts w:ascii="Times New Roman" w:hAnsi="Times New Roman"/>
          <w:color w:val="0070C0"/>
          <w:sz w:val="16"/>
          <w:szCs w:val="16"/>
        </w:rPr>
        <w:softHyphen/>
        <w:t>рат. Вместе с тем было отмечено, что на само</w:t>
      </w:r>
      <w:r w:rsidRPr="00142305">
        <w:rPr>
          <w:rFonts w:ascii="Times New Roman" w:hAnsi="Times New Roman"/>
          <w:color w:val="0070C0"/>
          <w:sz w:val="16"/>
          <w:szCs w:val="16"/>
        </w:rPr>
        <w:softHyphen/>
        <w:t>лет следует установить более мощный двига</w:t>
      </w:r>
      <w:r w:rsidRPr="00142305">
        <w:rPr>
          <w:rFonts w:ascii="Times New Roman" w:hAnsi="Times New Roman"/>
          <w:color w:val="0070C0"/>
          <w:sz w:val="16"/>
          <w:szCs w:val="16"/>
        </w:rPr>
        <w:softHyphen/>
        <w:t>тель, не менее 100 л.с. (25013)</w:t>
      </w:r>
    </w:p>
    <w:p w14:paraId="20382552" w14:textId="77777777" w:rsidR="00B6327E" w:rsidRPr="00142305" w:rsidRDefault="00B6327E" w:rsidP="00B6327E">
      <w:pPr>
        <w:spacing w:after="0" w:line="240" w:lineRule="auto"/>
        <w:jc w:val="both"/>
        <w:rPr>
          <w:rFonts w:ascii="Times New Roman" w:hAnsi="Times New Roman"/>
          <w:color w:val="0070C0"/>
          <w:sz w:val="16"/>
          <w:szCs w:val="16"/>
        </w:rPr>
      </w:pPr>
    </w:p>
    <w:p w14:paraId="0EA4EE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августа 1929 АИР-3 полетел дальше. Погода была отвратительная, сильный встречный ветер, невероятная бол танка ("болтовня" или "рему", как тогда говорили), к тому же весь горизонт затянуло темными грозовыми тучами, не предвещавшими ничего хорошего. Пришлось сесть в Тихорецкой. В Минеральные Воды прилетели вечером 1 сентября, всего за 8 минут до наступления темноты и урагана небывалой силы. Весь путь от Москвы прошли примерно за 12 часов летного времени.</w:t>
      </w:r>
    </w:p>
    <w:p w14:paraId="68646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Велико было агитационное значение перелета. В Кантемировке, Шахтах, Ростове, Тихорецкой, Минеральных водах экипаж проводил беседы об авиации, показательные полеты, подъемы пионеров - "воздушные октябрины". В Ростове на аэродром пришла тысяча пионеров. Пионеры и комсомольцы Нахичевани и Ростова, Кисловодска и Минеральных Вод и Пятигорска единодушно принимали решения о сборе средств на постройку самолетов.</w:t>
      </w:r>
    </w:p>
    <w:p w14:paraId="6FE6C1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Суровое испытание выдержал АИР-3. Он оказался надежным, выносливым, не утомляющим летчиков в болтанку, нетребовательным к аэродромам. Площадка для взлета в Шахтах измерялась всего 60 шагами. Посадки на пахоту поперек борозд, посадки вообще на неровные площадки машина переносила великолепно, несмотря на свойственное парасольной схеме высокое расположение центра тяжести. И в отношении обслуживания АИР-3 проявил себя очень хорошо - свободный доступ со всех сторон к мотору, масло- и бензосистемам, управлению. Все ответственные детали на виду, так что осмотр можно было производить быстро и беспрепятственно. Это ценнейшие качества для подобного типа самолета, ибо весь смысл авиетки теряется, если она требует хорошего аэродрома и трудоемкого обслуживания (11981).</w:t>
      </w:r>
    </w:p>
    <w:p w14:paraId="02A992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E5DCC91" w14:textId="77777777" w:rsidR="00217D0F" w:rsidRPr="00743EAE" w:rsidRDefault="00217D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августа 1929 года состоялось совещание производственно-технического отдела Главного военно-промышленного управления ВСНХ, на котором было решено приобрести у фирмы «Хейнкель» лицензию, включавшую в себя «право постройки; комплект рабочих чертежей с производственными допусками; расчеты самолета и его деталей; подробные спецификации материалов и данные статических расчетов и испытаний», обеспечить производство технической и консультационной помощью фирм — то есть подробным описанием всех технологических процессов, правом делегировать советских инженеров в Германию на завод «Хейнкель» и приглашать инженеров фирмы в СССР.</w:t>
      </w:r>
    </w:p>
    <w:p w14:paraId="2F7DAC8C" w14:textId="77777777" w:rsidR="00217D0F" w:rsidRPr="00743EAE" w:rsidRDefault="00217D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HD-37 в Советском Союзе прошли в целом успешно, хотя и не без инцидентов. 20 июля 1928 года самолет, управляемый летчиком-испытателем В. Писаренко, свалился в плоский штопор, и пилоту пришлось покинуть машину с парашютом. Но по общим результатам испытаний НИИ ВВС рекомендовал HD-37 на снабжение ВВС РККА как «хороший самолет-истребитель», при этом особенно отметив его превосходство в характеристиках над модернизированным «Фоккером D-XI», И-2, И2-бис и И-4 и другими истребителями, состоявшими на вооружении ВВС РККА или проходившими испытания.</w:t>
      </w:r>
    </w:p>
    <w:p w14:paraId="0351477C" w14:textId="77777777" w:rsidR="00217D0F" w:rsidRPr="00743EAE" w:rsidRDefault="00217D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удовлетворившись полученными результатами, заместитель начальника ВВС РККА Я.В. Алкснис,[282] проводивший в Берлине переговоры с Хейнкелем, категорически потребовал доработать самолет для улучшения штопорных характеристик. Фактически речь шла о создании нового самолета: от фирмы потребовали изменения профиля крыла, соотношения площадей верхней и нижней плоскостей, изменения конструкций шасси и хвостового оперения. Этот новый самолет был представлен советским специалистам летом 1929 года под названием HD-43, однако в процессе испытаний выяснилось, что внесенные советской стороной доработки отрицательно сказались на характеристиках машины, и НИИ ВВС не рекомендовал HD-43 к производству. Однако советские представители на переговорах продолжали требовать от Хейнкеля предоставить им лицензию на производство «самолетов HD-37, включая улучшения, произведенные на типе HD-43».</w:t>
      </w:r>
    </w:p>
    <w:p w14:paraId="6030249B" w14:textId="77777777" w:rsidR="00217D0F" w:rsidRPr="00743EAE" w:rsidRDefault="00217D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об оплате также вызвал длительные споры: фирма предлагала СССР на выбор лицензию трех типов: «неограниченную» (240 тыс. марок за исключительное право производства HD-37 и 43 с полной передачей оригинальных чертежей и патентов), «ограниченную» (за 200 тыс. марок фирма сохраняла право производства, но не имела права продавать самолет двум третьим странам по выбору Советского Союза) и «нормальную» (за 140 тыс. марок фирма могла продолжать производство самолета и продавать его кому угодно). После длительного торга стороны сошлись на сумме в 150 тысяч марок, за которую Авиатрест получал лицензию сроком на три года, а «Хейнкель» брал на себя обязательство не перепродавать HD-37 иностранным покупателям в течение 10 лет.[283]</w:t>
      </w:r>
    </w:p>
    <w:p w14:paraId="31F92FDE" w14:textId="77777777" w:rsidR="00217D0F" w:rsidRPr="00743EAE" w:rsidRDefault="00217D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истребителя Хейнкеля решено было организовать на авиазаводе № 1, где он и выпускался вплоть до 1934 года под маркой И-7, а затем был снят с производства в связи с появлением И-15 Н.Н.Поликарпова. Суммарный выпуск всех серий самолета в различных модификациях составил 131 шт. Выдвигаемая в книгах Соболева-Хазанова и Широкорада версия о секретном производстве «русского Хейнкеля» на заводе сельскохозяйственного машиностроения «Саркомбайн», в том числе и для поставок на вооружение рейхсвера, к настоящему времени так и не была подтверждена документами. Согласно архивным данным, второй из испытывавшихся в 1928 году HD-37 был по завершении показательных полетов передан для эксплуатации в войсковую часть. Самолет этот носил индивидуальный номер 292 (№ 291, как мы помним, разбился при испытаниях). А завод «Саркомбайн» через несколько лет был реорганизован в авиазавод № 292. Иных достоверных обоснований эта версия до сих пор не встречает. Также не существует сведений об эксплуатации этого самолета в Германии.</w:t>
      </w:r>
    </w:p>
    <w:p w14:paraId="3FAE3529" w14:textId="77777777" w:rsidR="00217D0F" w:rsidRPr="00743EAE" w:rsidRDefault="00217D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Необходимо упомянуть и еще одну область авиационного строительства, в которой фирма Хейнкеля оказала СССР техническую помощь — гидроавиацию и создание для отечественного ВМФ системы катапультного старта самолетов (18263).</w:t>
      </w:r>
    </w:p>
    <w:p w14:paraId="193A33BF" w14:textId="77777777" w:rsidR="00217D0F" w:rsidRPr="00743EAE" w:rsidRDefault="00217D0F" w:rsidP="00743EAE">
      <w:pPr>
        <w:spacing w:after="0" w:line="240" w:lineRule="auto"/>
        <w:jc w:val="both"/>
        <w:rPr>
          <w:rFonts w:ascii="Times New Roman" w:hAnsi="Times New Roman"/>
          <w:color w:val="000000" w:themeColor="text1"/>
          <w:sz w:val="16"/>
          <w:szCs w:val="16"/>
        </w:rPr>
      </w:pPr>
    </w:p>
    <w:p w14:paraId="68DFF5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августа 1929 Комиссия, назначенная Нач. УВВС РККА для исследования причин катастрофы 24 августа 1929 в Сочи (Бойцов - председатель, члены - Ангелов, Фаддеев, Смолин, Попов, Наумкин, Розаренов), провела заседание и установила, что:</w:t>
      </w:r>
    </w:p>
    <w:p w14:paraId="72E034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Техсостояние самолета и мотора влияния на данную аварию не имели,</w:t>
      </w:r>
    </w:p>
    <w:p w14:paraId="1E5D39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Загрузка самолета была произведена недопустимо небрежно, ответственность за что лежит на начальнике станции т. Веткине, допустившем неправильную запись в борт-бухе, а также на начальнике Московской станции, не записавшем в борт-бух вес ребенка.</w:t>
      </w:r>
    </w:p>
    <w:p w14:paraId="798060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Из опыта эксплуатации К-4 и следственного материала следует, что эксплуатация машины при полной нагрузке на данном участке опасна, на что летным составом линии обращалось внимание УВП, но последнее никак на это не реагировало</w:t>
      </w:r>
    </w:p>
    <w:p w14:paraId="4CF535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Комиссия усматривает со стороны пилота т. Кадан формальное отношение к загрузке самолета и допущенные вследствие этого ошибки при взлете.</w:t>
      </w:r>
    </w:p>
    <w:p w14:paraId="75FFE9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Комиссия констатирует недостаточность технического надзора на станции Сочи, выражающуюся в:</w:t>
      </w:r>
    </w:p>
    <w:p w14:paraId="759C17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отсутсии надзора за нагрузкой и инструктирования пассажиров,</w:t>
      </w:r>
    </w:p>
    <w:p w14:paraId="004CAD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отсутствия метеорологического оборудования и обслуживания,</w:t>
      </w:r>
    </w:p>
    <w:p w14:paraId="18B9A7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недостаточности оборудования аэродромов,</w:t>
      </w:r>
    </w:p>
    <w:p w14:paraId="2560A4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небрежно-формальном отношении к ведению формуляров и борт-бухов,</w:t>
      </w:r>
    </w:p>
    <w:p w14:paraId="078E09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Обстоятельствамси, способствовавшими гибели части пассажиров, комиссия считает:</w:t>
      </w:r>
    </w:p>
    <w:p w14:paraId="6F052E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возможное получение ими ушибов при капоте самолетапричем ушибы эти могли произойти как от падения багажа, так и от того, что некоторые пассажиры не были привязаны. Отсутствием ушибов могло явиться бессознательное состояние части пассажиров.</w:t>
      </w:r>
    </w:p>
    <w:p w14:paraId="34D48C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неорганизованность спасения ускорила погружение самолета в воду.</w:t>
      </w:r>
    </w:p>
    <w:p w14:paraId="590FD1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Комиссия считает необходимым направить настоящий акт в прокуратуру для привлечения к ответственности непосредственных виновников катастрофы начальника станции Сочи т. Веткина, пилота Кадан и других лиц, виновность которых будет установлена следствием (2341).</w:t>
      </w:r>
    </w:p>
    <w:p w14:paraId="4EF1B3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96E7E9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EFB5FA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A279E65" w14:textId="77777777" w:rsidR="00B01D07" w:rsidRPr="00743EAE" w:rsidRDefault="00B01D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августа - 4 сентября 1929 г. состоялся круговой перелет командиров эскадрилий и их начальников штабов в качестве летнабов, организованный ВВС в целях тренировки. В перелете участвовали экипажи ВВС округов и летных школ, всего - экипажей. Маршрут перелета: Ленинград-Ярославль-Вятка-Пермь-Свердловск-Уфа-Оренбург-Нижний Новгород-Москва-Ватебск-Ленинград общим протяжением 4875 км. Первое место занял командир эскедрнлии НИИ ВВС И.Ф.Козлов с летнабом С.А.Даннлиным, прошедший весь маршрут в наименьшее время – 76 ч. б минут с затратой 31 ч. 40 минут летного времени.</w:t>
      </w:r>
    </w:p>
    <w:p w14:paraId="6CF46C32" w14:textId="77777777" w:rsidR="00B01D07" w:rsidRPr="00743EAE" w:rsidRDefault="00B01D0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1, 3, 6 сентября 1929 г./ (23370).</w:t>
      </w:r>
    </w:p>
    <w:p w14:paraId="77E79C64" w14:textId="77777777" w:rsidR="00B01D07" w:rsidRPr="00743EAE" w:rsidRDefault="00B01D07" w:rsidP="00743EAE">
      <w:pPr>
        <w:spacing w:after="0" w:line="240" w:lineRule="auto"/>
        <w:jc w:val="both"/>
        <w:rPr>
          <w:rFonts w:ascii="Times New Roman" w:hAnsi="Times New Roman"/>
          <w:color w:val="000000" w:themeColor="text1"/>
          <w:sz w:val="16"/>
          <w:szCs w:val="16"/>
        </w:rPr>
      </w:pPr>
    </w:p>
    <w:p w14:paraId="5C90E8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августа 1929 разведчики сообщили, что из Мукдена в направлении ст. Маньч</w:t>
      </w:r>
      <w:r w:rsidRPr="00743EAE">
        <w:rPr>
          <w:rFonts w:ascii="Times New Roman" w:hAnsi="Times New Roman"/>
          <w:color w:val="000000" w:themeColor="text1"/>
          <w:sz w:val="16"/>
          <w:szCs w:val="16"/>
        </w:rPr>
        <w:softHyphen/>
        <w:t>журия отправлен авиаотряд из 20 са</w:t>
      </w:r>
      <w:r w:rsidRPr="00743EAE">
        <w:rPr>
          <w:rFonts w:ascii="Times New Roman" w:hAnsi="Times New Roman"/>
          <w:color w:val="000000" w:themeColor="text1"/>
          <w:sz w:val="16"/>
          <w:szCs w:val="16"/>
        </w:rPr>
        <w:softHyphen/>
        <w:t>молетов. Далее каких-либо упомина</w:t>
      </w:r>
      <w:r w:rsidRPr="00743EAE">
        <w:rPr>
          <w:rFonts w:ascii="Times New Roman" w:hAnsi="Times New Roman"/>
          <w:color w:val="000000" w:themeColor="text1"/>
          <w:sz w:val="16"/>
          <w:szCs w:val="16"/>
        </w:rPr>
        <w:softHyphen/>
        <w:t>ний о китайской авиации в советских донесениях не было до 5 октября, в тот день через Харбин на западную линию КВЖД проследовали два авиаотряда в составе: до 175 солдат, трех грузовых автомобилей, двух брезентовых анга</w:t>
      </w:r>
      <w:r w:rsidRPr="00743EAE">
        <w:rPr>
          <w:rFonts w:ascii="Times New Roman" w:hAnsi="Times New Roman"/>
          <w:color w:val="000000" w:themeColor="text1"/>
          <w:sz w:val="16"/>
          <w:szCs w:val="16"/>
        </w:rPr>
        <w:softHyphen/>
        <w:t>ров и двух зенитных орудий (тип и ко</w:t>
      </w:r>
      <w:r w:rsidRPr="00743EAE">
        <w:rPr>
          <w:rFonts w:ascii="Times New Roman" w:hAnsi="Times New Roman"/>
          <w:color w:val="000000" w:themeColor="text1"/>
          <w:sz w:val="16"/>
          <w:szCs w:val="16"/>
        </w:rPr>
        <w:softHyphen/>
        <w:t>личество самолетов разведчики не смогли установить) (11216).</w:t>
      </w:r>
    </w:p>
    <w:p w14:paraId="3E4497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73F2D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337316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76F8228"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color w:val="000000" w:themeColor="text1"/>
          <w:sz w:val="16"/>
          <w:szCs w:val="16"/>
        </w:rPr>
        <w:t>В конце августа 1929 года был подготовлен проект пятилетнего плана опытного самолетостроения, подготовленный, включал в себя и «план опытного строительства предметов стрелкового вооружения самолетов ВВС РККА». В объяснительной записке к плану отмечалось, что:</w:t>
      </w:r>
    </w:p>
    <w:p w14:paraId="4BE0F96B"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настоящее время, за границей и у нас тактика воздушного боя намечает переход от стрельбы с близкого расстояния к стрельбе на дальние дистанции. С увеличением же дистанции стрельбы вероятность поражения самолетов противника убывает. Чтобы компенсировать это уменьшение вероятности поражения, приходится или увеличивать количество пулеметов, стреляющих по данному направлению, или увеличивать скорострельность пулеметов, или, наконец, увеличивать сферу поражения, даваемую отдельным снарядом.</w:t>
      </w:r>
    </w:p>
    <w:p w14:paraId="10CD6341"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соответствии с этим при составлении плана опытных работ обращено внимание на усиление вооружения самолетов в количественном и качественном отношении, а также на разработку новых образцов вооружения.</w:t>
      </w:r>
    </w:p>
    <w:p w14:paraId="32655EE0"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7"/>
          <w:b w:val="0"/>
          <w:color w:val="000000" w:themeColor="text1"/>
          <w:sz w:val="16"/>
          <w:szCs w:val="16"/>
          <w:bdr w:val="none" w:sz="0" w:space="0" w:color="auto" w:frame="1"/>
        </w:rPr>
        <w:t>ПУШКИ</w:t>
      </w:r>
    </w:p>
    <w:p w14:paraId="75F57BEE"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Введение для вооружения самолетов орудий разных калибров вызывается необходимостью более действенного поражения воздушного противника не только при прямом попадании снаряда в летчика или в жизненную часть самолета, но и при разрыве снаряда вблизи от самолета.</w:t>
      </w:r>
    </w:p>
    <w:p w14:paraId="65A06161"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виду отсутствия опыта в конструировании таких орудий, в установке их на самолет, в ведении стрельбы из таких орудий и в том, какое разрушительное действие производят различные снаряды на самолет, в план опытных работ включена разработка нескольких типов орудий, устанавливаемых на самолет.</w:t>
      </w:r>
    </w:p>
    <w:p w14:paraId="54C4B342"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Безоткатная пушка калибром 76,2 мм разрабатывается конструкторским бюро Арткома совместно с Главным Артиллерийским Полигоном и предполагается к установке на самолет Р-6 для стрельбы с турели.</w:t>
      </w:r>
    </w:p>
    <w:p w14:paraId="191DCFD5"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течение полутора лет после окончательного рассмотрения результатов испытывавшейся пушки собирается материал об ее эксплуатации, и выясняются те недочеты, которые необходимо устранить при последующем проектировании и постройке пушек этого типа.</w:t>
      </w:r>
    </w:p>
    <w:p w14:paraId="27BAE497"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1932 году начинается проектирование 2-го варианта, более совершенного, чем 1-й.</w:t>
      </w:r>
    </w:p>
    <w:p w14:paraId="47E02FE6"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Три типа безоткатных пушек разрабатываются гр. Курчевским и изготавливаются под его руководством в особых мастерских АУ.</w:t>
      </w:r>
    </w:p>
    <w:p w14:paraId="7E9A697C"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Первый тип пушки калибром 76,2 мм предполагается использовать для изучения баллистики картечного выстрела, т.к. в настоящее время этот вопрос совершенно не изучен.</w:t>
      </w:r>
    </w:p>
    <w:p w14:paraId="04CDBF93"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Второй тип пушки калибром 76,2 мм предполагается к установке на истребитель. Питание этой пушки должно производиться из магазина на 5-6 штук снарядов. После накопления опыта по эксплуатации этой пушки и выяснения могущих обнаружиться у нее дефектов начинается проработка 2-го варианта этой пушки.</w:t>
      </w:r>
    </w:p>
    <w:p w14:paraId="643B11E3"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Третий тип пушки калибром 100 мм предполагается устанавливать неподвижно на крыльях или под фюзеляжем самолетов воздушного боя – крейсеров. Направление стрельбы параллельно продольной оси самолета.</w:t>
      </w:r>
    </w:p>
    <w:p w14:paraId="492A271A"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Безоткатная гаубица калибром 150 мм предполагается для установки на самолетах специального назначения (морские крейсера) и главное назначение этой гаубицы – стрельба фугасной бомбой по защищенным земным объектам и легким судам морского флота.</w:t>
      </w:r>
    </w:p>
    <w:p w14:paraId="712AF106"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Кроме вышеуказанных пушек предполагается также разработка двух образцов пушек калибром 25-35 мм. Одна из пушек безоткатная, по типу Девиса, а другая автоматическая, обычного типа.</w:t>
      </w:r>
    </w:p>
    <w:p w14:paraId="176D788E"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По мощности разрушительного действия снарядов этой пушки являются промежуточными между орудиями калибра 76,2 мм и крупнокалиберным пулеметом 12,7 мм. Такого калибра орудия уже устанавливаются за границей на самолеты.</w:t>
      </w:r>
    </w:p>
    <w:p w14:paraId="5DB69F59"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Примером может служить опытная установка 20 мм пушки Мадсена, производимая фирмой Юнкере на самолете Ю-37.</w:t>
      </w:r>
    </w:p>
    <w:p w14:paraId="420C0946"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Для метания ружейных гранат предполагается разработать мортир-ку, которая будет устанавливаться на самолете и применяться в некоторых специальных случаях.</w:t>
      </w:r>
    </w:p>
    <w:p w14:paraId="62CCAA81"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7"/>
          <w:b w:val="0"/>
          <w:color w:val="000000" w:themeColor="text1"/>
          <w:sz w:val="16"/>
          <w:szCs w:val="16"/>
          <w:bdr w:val="none" w:sz="0" w:space="0" w:color="auto" w:frame="1"/>
        </w:rPr>
        <w:t>КРУПНОКАЛИБЕРНЫЕ ПУЛЕМЕТЫ</w:t>
      </w:r>
    </w:p>
    <w:p w14:paraId="60B5FC2A"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Крупнокалиберные пулеметы дают возможность получить при стрельбе более сильное разрушительное действие, чем при стрельбе из 7,62 мм пулемета, а также допускают стрельбу на большие дистанции без учета поправок на траекторию полета пули.</w:t>
      </w:r>
    </w:p>
    <w:p w14:paraId="4097C747"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Пулеметы предполагаются к установке на самолеты для стрельбы через винт (установка неподвижная) и с турели (подвижная пулеметная установка).</w:t>
      </w:r>
    </w:p>
    <w:p w14:paraId="19C4B77A"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Калибр пулеметов 12,7 мм.</w:t>
      </w:r>
    </w:p>
    <w:p w14:paraId="2ABF7E24"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Установка крупнокалиберных пулеметов на самолеты за границей уже производится.</w:t>
      </w:r>
    </w:p>
    <w:p w14:paraId="0F56F51C"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настоящее время разрабатываются два типа крупнокалиберных пулеметов: один по системе Дегтярева, другой по типу Драйзе.</w:t>
      </w:r>
    </w:p>
    <w:p w14:paraId="1605F855"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Пулемет системы Дегтярева изготавливается на инструментальном заводе №2, пулемет по типу Дрейзе на 1-х тульских оружейных заводах. …</w:t>
      </w:r>
    </w:p>
    <w:p w14:paraId="7E14A174"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Так как эти пулеметы … полностью всем требованиям, предъявляемым ВВС к крупнокалиберным пулеметам не удовлетворяют, предполагается разработать новый тип пулемета… Окончание проектирования нового образца пулемета выходит за пределы данного пятилетнего плана.</w:t>
      </w:r>
    </w:p>
    <w:p w14:paraId="7882D167" w14:textId="77777777" w:rsidR="008D2F15" w:rsidRPr="00743EAE" w:rsidRDefault="008D2F15" w:rsidP="00743EAE">
      <w:pPr>
        <w:pStyle w:val="rtejustify"/>
        <w:shd w:val="clear" w:color="auto" w:fill="FFFFFF"/>
        <w:spacing w:before="0" w:after="0"/>
        <w:rPr>
          <w:color w:val="000000" w:themeColor="text1"/>
          <w:sz w:val="16"/>
          <w:szCs w:val="16"/>
        </w:rPr>
      </w:pPr>
      <w:r w:rsidRPr="00743EAE">
        <w:rPr>
          <w:rStyle w:val="a7"/>
          <w:b w:val="0"/>
          <w:color w:val="000000" w:themeColor="text1"/>
          <w:sz w:val="16"/>
          <w:szCs w:val="16"/>
          <w:bdr w:val="none" w:sz="0" w:space="0" w:color="auto" w:frame="1"/>
        </w:rPr>
        <w:t>7,62 ММ АВИАЦИОННЫЕ ПУЛЕМЕТЫ.</w:t>
      </w:r>
    </w:p>
    <w:p w14:paraId="4DA85CC5" w14:textId="77777777" w:rsidR="008D2F15" w:rsidRPr="00743EAE" w:rsidRDefault="008D2F15" w:rsidP="00743EAE">
      <w:pPr>
        <w:pStyle w:val="rtejustify"/>
        <w:shd w:val="clear" w:color="auto" w:fill="FFFFFF"/>
        <w:spacing w:before="0" w:after="0"/>
        <w:rPr>
          <w:rStyle w:val="af0"/>
          <w:i w:val="0"/>
          <w:color w:val="000000" w:themeColor="text1"/>
          <w:sz w:val="16"/>
          <w:szCs w:val="16"/>
          <w:bdr w:val="none" w:sz="0" w:space="0" w:color="auto" w:frame="1"/>
        </w:rPr>
      </w:pPr>
      <w:r w:rsidRPr="00743EAE">
        <w:rPr>
          <w:rStyle w:val="af0"/>
          <w:i w:val="0"/>
          <w:color w:val="000000" w:themeColor="text1"/>
          <w:sz w:val="16"/>
          <w:szCs w:val="16"/>
          <w:bdr w:val="none" w:sz="0" w:space="0" w:color="auto" w:frame="1"/>
        </w:rPr>
        <w:t>Разработка сверхскорострельных пулеметов вызывается необходимостью увеличения поражения при стрельбе. … » (19172).</w:t>
      </w:r>
    </w:p>
    <w:p w14:paraId="4EFBD140" w14:textId="77777777" w:rsidR="008D2F15" w:rsidRPr="00743EAE" w:rsidRDefault="008D2F15" w:rsidP="00743EAE">
      <w:pPr>
        <w:pStyle w:val="rtejustify"/>
        <w:shd w:val="clear" w:color="auto" w:fill="FFFFFF"/>
        <w:spacing w:before="0" w:after="0"/>
        <w:rPr>
          <w:color w:val="000000" w:themeColor="text1"/>
          <w:sz w:val="16"/>
          <w:szCs w:val="16"/>
        </w:rPr>
      </w:pPr>
    </w:p>
    <w:p w14:paraId="47EC1979"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августа 1929 г. испытания второго опытного Р-5 завершились перелетом Москва - Севас</w:t>
      </w:r>
      <w:r w:rsidRPr="00142305">
        <w:rPr>
          <w:rFonts w:ascii="Times New Roman" w:hAnsi="Times New Roman"/>
          <w:color w:val="0070C0"/>
          <w:sz w:val="16"/>
          <w:szCs w:val="16"/>
        </w:rPr>
        <w:softHyphen/>
        <w:t>тополь — Москва. Для этого машину оснастили дополни</w:t>
      </w:r>
      <w:r w:rsidRPr="00142305">
        <w:rPr>
          <w:rFonts w:ascii="Times New Roman" w:hAnsi="Times New Roman"/>
          <w:color w:val="0070C0"/>
          <w:sz w:val="16"/>
          <w:szCs w:val="16"/>
        </w:rPr>
        <w:softHyphen/>
        <w:t>тельным баком на 161 кг бензина. Экипаж состоял из Пи</w:t>
      </w:r>
      <w:r w:rsidRPr="00142305">
        <w:rPr>
          <w:rFonts w:ascii="Times New Roman" w:hAnsi="Times New Roman"/>
          <w:color w:val="0070C0"/>
          <w:sz w:val="16"/>
          <w:szCs w:val="16"/>
        </w:rPr>
        <w:softHyphen/>
        <w:t>саренко и заместителя начальника УВВС Я.И. Алксниса. Не следует переоценивать роль последнего: его вмес</w:t>
      </w:r>
      <w:r w:rsidRPr="00142305">
        <w:rPr>
          <w:rFonts w:ascii="Times New Roman" w:hAnsi="Times New Roman"/>
          <w:color w:val="0070C0"/>
          <w:sz w:val="16"/>
          <w:szCs w:val="16"/>
        </w:rPr>
        <w:softHyphen/>
        <w:t xml:space="preserve">те с </w:t>
      </w:r>
      <w:r w:rsidRPr="00142305">
        <w:rPr>
          <w:rFonts w:ascii="Times New Roman" w:hAnsi="Times New Roman"/>
          <w:color w:val="0070C0"/>
          <w:sz w:val="16"/>
          <w:szCs w:val="16"/>
        </w:rPr>
        <w:lastRenderedPageBreak/>
        <w:t>ромбами в петлицах перевели в ВВС из пехоты. Тогда Алкснис был лишь поспешно обученным любителем без пилотского диплома. Так что основную работу делал, ко</w:t>
      </w:r>
      <w:r w:rsidRPr="00142305">
        <w:rPr>
          <w:rFonts w:ascii="Times New Roman" w:hAnsi="Times New Roman"/>
          <w:color w:val="0070C0"/>
          <w:sz w:val="16"/>
          <w:szCs w:val="16"/>
        </w:rPr>
        <w:softHyphen/>
        <w:t>нечно. Писаренко.</w:t>
      </w:r>
    </w:p>
    <w:p w14:paraId="479A03C2"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обратном пути произошло неприятное событие. Между Тарусой и Алексином пришлось сделать вынуж</w:t>
      </w:r>
      <w:r w:rsidRPr="00142305">
        <w:rPr>
          <w:rFonts w:ascii="Times New Roman" w:hAnsi="Times New Roman"/>
          <w:color w:val="0070C0"/>
          <w:sz w:val="16"/>
          <w:szCs w:val="16"/>
        </w:rPr>
        <w:softHyphen/>
        <w:t>денную посадку на лугу — потек радиатор. Но все ока</w:t>
      </w:r>
      <w:r w:rsidRPr="00142305">
        <w:rPr>
          <w:rFonts w:ascii="Times New Roman" w:hAnsi="Times New Roman"/>
          <w:color w:val="0070C0"/>
          <w:sz w:val="16"/>
          <w:szCs w:val="16"/>
        </w:rPr>
        <w:softHyphen/>
        <w:t>залось просто. Долив три ведра волы из речки, полетели дальше (24990).</w:t>
      </w:r>
    </w:p>
    <w:p w14:paraId="7A8F0A48" w14:textId="77777777" w:rsidR="003552A9" w:rsidRPr="00142305" w:rsidRDefault="003552A9" w:rsidP="003552A9">
      <w:pPr>
        <w:spacing w:after="0" w:line="240" w:lineRule="auto"/>
        <w:jc w:val="both"/>
        <w:rPr>
          <w:rFonts w:ascii="Times New Roman" w:hAnsi="Times New Roman"/>
          <w:color w:val="0070C0"/>
          <w:sz w:val="16"/>
          <w:szCs w:val="16"/>
        </w:rPr>
      </w:pPr>
    </w:p>
    <w:p w14:paraId="2D975C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августа 1929 была подготовлена за № 182/5725</w:t>
      </w:r>
    </w:p>
    <w:p w14:paraId="22BF4D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СЛУЖЕБНАЯ ЗАПИСКА члена Правления</w:t>
      </w:r>
    </w:p>
    <w:p w14:paraId="1FF9E4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Председателю Правления Авиатреста</w:t>
      </w:r>
    </w:p>
    <w:p w14:paraId="50BDD5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 Правления от 27 июля за № 182/5141 в Остехбюро по принятии им на себя работы по минному вооружению с-та ТОМ, а равно письмо Управляющего делами СНК т. Горбунова об оказании содействия в этом деле от 27 июля с.г. за № 5141 ддо сего времени остаются без ответа.</w:t>
      </w:r>
    </w:p>
    <w:p w14:paraId="1DB006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Считая единственным рациональным разрешением вопроса о минном вооружении ТОМА - поручение его разработки ОСТЕХБЮРО, прошу Вас принять меры к продвижению этого дела, т.к. оно принимает затяжной характер, что может привести к нежелательным, а в дальнейшим может быть непоправимым осложнениям при постройке и выпуске машины (2363,324).</w:t>
      </w:r>
    </w:p>
    <w:p w14:paraId="0508F1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23A4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августа 1929 было подготовлено письмо ВРИД Предправления Авиатреста Северова-Одоевского в СНК:</w:t>
      </w:r>
    </w:p>
    <w:p w14:paraId="497B75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 Правления от 27 июля за № 182/5141 в Остехбюро по принятии им на себя работы по минному вооружению с-та ТОМ, а равно письмо Управляющего делами СНК т. Горбунова об оказании содействия в этом деле от 27 июля с.г. за № 5141 ддо сего времени остаются без ответа.</w:t>
      </w:r>
    </w:p>
    <w:p w14:paraId="2046B3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Считая единственным рациональным разрешением вопроса о минном вооружении ТОМА - поручение его разработки ОСТЕХБЮРО, прошу Вас принять меры к продвижению этого дела, т.к. оно принимает затяжной характер, что может привести к нежелательным, а в дальнейшим может быть непоправимым осложнениям при постройке и выпуске машины (2363,324).</w:t>
      </w:r>
    </w:p>
    <w:p w14:paraId="53628E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713B822" w14:textId="77777777" w:rsidR="00A40604"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A8BA361" w14:textId="77777777" w:rsidR="00A40604" w:rsidRPr="00743EAE" w:rsidRDefault="00A4060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A078E76" w14:textId="77777777" w:rsidR="00A40604" w:rsidRPr="00743EAE" w:rsidRDefault="00A40604" w:rsidP="00743EAE">
      <w:pPr>
        <w:pStyle w:val="83"/>
        <w:shd w:val="clear" w:color="auto" w:fill="auto"/>
        <w:spacing w:after="0" w:line="240" w:lineRule="auto"/>
        <w:ind w:firstLine="0"/>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августа 1929 года Совнарком СССР принял решение о строительстве сразу двух алюминиевых комбинатов на базе Волховской и Днепровской гидроэлектростанций (12245).</w:t>
      </w:r>
    </w:p>
    <w:p w14:paraId="0EF136FC" w14:textId="77777777" w:rsidR="00A40604" w:rsidRPr="00743EAE" w:rsidRDefault="00A40604" w:rsidP="00743EAE">
      <w:pPr>
        <w:pStyle w:val="83"/>
        <w:shd w:val="clear" w:color="auto" w:fill="auto"/>
        <w:spacing w:after="0" w:line="240" w:lineRule="auto"/>
        <w:ind w:firstLine="0"/>
        <w:jc w:val="both"/>
        <w:rPr>
          <w:rFonts w:ascii="Times New Roman" w:hAnsi="Times New Roman"/>
          <w:color w:val="000000" w:themeColor="text1"/>
          <w:sz w:val="16"/>
          <w:szCs w:val="16"/>
        </w:rPr>
      </w:pPr>
    </w:p>
    <w:p w14:paraId="56D72D9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7FD2E6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6EB28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С.В.И. принял личное участие в гос. испытаниях АНТ-9, которые продолжались до августа 1929 (24,347).</w:t>
      </w:r>
    </w:p>
    <w:p w14:paraId="668617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135D3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в Таганроге завершились испытания МР-3 - развитие МР-2, но с металлической лодкой, начатые в июле 1929. Не пошел и его передали Ришару, а потом в ЦКБ. И.В.Червериков в ЦКБ решил доделать и испытать в 1931 (92,378).</w:t>
      </w:r>
    </w:p>
    <w:p w14:paraId="49048C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9D28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первых 12 И-3, построенных за 1928 и 1929 гг. на заводах 1 и 25 и облетанных л Ширинкиным, поступили на вооружение 15 авиабригады в Брянске. Помощь в освоении оказал л Бухгольц. Хвостовое оперение было старым (недостаточным). В 1929 И-3 стали поступать и в истребительные отряды МВО, Белоруссии и Украины. На 40 машинах первой серии из 79 были РВ с роговой компенсацией, а другие с еще большими рулями с роговой компенсацией, которые стали стандартными для машин, начиная с N 4027 (3410,17).</w:t>
      </w:r>
    </w:p>
    <w:p w14:paraId="7E274F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287AE3"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первая дюжина И-3 поступила в 15-ю авиабригаду, базирующуюся в Брян</w:t>
      </w:r>
      <w:r w:rsidRPr="00743EAE">
        <w:rPr>
          <w:rFonts w:ascii="Times New Roman" w:hAnsi="Times New Roman"/>
          <w:color w:val="000000" w:themeColor="text1"/>
          <w:sz w:val="16"/>
          <w:szCs w:val="16"/>
        </w:rPr>
        <w:softHyphen/>
        <w:t>ске. Помогать осваивать новые истребители туда был направлен летчик-испытатель Б.Л. Бухгольц. До наступления холодов и ненаст</w:t>
      </w:r>
      <w:r w:rsidRPr="00743EAE">
        <w:rPr>
          <w:rFonts w:ascii="Times New Roman" w:hAnsi="Times New Roman"/>
          <w:color w:val="000000" w:themeColor="text1"/>
          <w:sz w:val="16"/>
          <w:szCs w:val="16"/>
        </w:rPr>
        <w:softHyphen/>
        <w:t>ной погоды Ширинкин и Бухгольц совмест</w:t>
      </w:r>
      <w:r w:rsidRPr="00743EAE">
        <w:rPr>
          <w:rFonts w:ascii="Times New Roman" w:hAnsi="Times New Roman"/>
          <w:color w:val="000000" w:themeColor="text1"/>
          <w:sz w:val="16"/>
          <w:szCs w:val="16"/>
        </w:rPr>
        <w:softHyphen/>
        <w:t>но со строевыми пилотами стремились нале</w:t>
      </w:r>
      <w:r w:rsidRPr="00743EAE">
        <w:rPr>
          <w:rFonts w:ascii="Times New Roman" w:hAnsi="Times New Roman"/>
          <w:color w:val="000000" w:themeColor="text1"/>
          <w:sz w:val="16"/>
          <w:szCs w:val="16"/>
        </w:rPr>
        <w:softHyphen/>
        <w:t>тать на И-3 как можно больше часов с целью выявления особенностей его эксплуатации.</w:t>
      </w:r>
    </w:p>
    <w:p w14:paraId="3CFF249E"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строился второй летный экземпляр, появились, по крайней мере, два предложе</w:t>
      </w:r>
      <w:r w:rsidRPr="00743EAE">
        <w:rPr>
          <w:rFonts w:ascii="Times New Roman" w:hAnsi="Times New Roman"/>
          <w:color w:val="000000" w:themeColor="text1"/>
          <w:sz w:val="16"/>
          <w:szCs w:val="16"/>
        </w:rPr>
        <w:softHyphen/>
        <w:t>ния по модификации самолета. Первое - установить на И-3 один из имеющихся аме</w:t>
      </w:r>
      <w:r w:rsidRPr="00743EAE">
        <w:rPr>
          <w:rFonts w:ascii="Times New Roman" w:hAnsi="Times New Roman"/>
          <w:color w:val="000000" w:themeColor="text1"/>
          <w:sz w:val="16"/>
          <w:szCs w:val="16"/>
        </w:rPr>
        <w:softHyphen/>
        <w:t>риканских двигателей «Паккард» мощно</w:t>
      </w:r>
      <w:r w:rsidRPr="00743EAE">
        <w:rPr>
          <w:rFonts w:ascii="Times New Roman" w:hAnsi="Times New Roman"/>
          <w:color w:val="000000" w:themeColor="text1"/>
          <w:sz w:val="16"/>
          <w:szCs w:val="16"/>
        </w:rPr>
        <w:softHyphen/>
        <w:t>стью 600 л.с. Второе - построить поплавко</w:t>
      </w:r>
      <w:r w:rsidRPr="00743EAE">
        <w:rPr>
          <w:rFonts w:ascii="Times New Roman" w:hAnsi="Times New Roman"/>
          <w:color w:val="000000" w:themeColor="text1"/>
          <w:sz w:val="16"/>
          <w:szCs w:val="16"/>
        </w:rPr>
        <w:softHyphen/>
        <w:t>вый вариант истребителя. Оба предложения реализованы не были. Таким образом, И-3 оказался одним из немногих советских само</w:t>
      </w:r>
      <w:r w:rsidRPr="00743EAE">
        <w:rPr>
          <w:rFonts w:ascii="Times New Roman" w:hAnsi="Times New Roman"/>
          <w:color w:val="000000" w:themeColor="text1"/>
          <w:sz w:val="16"/>
          <w:szCs w:val="16"/>
        </w:rPr>
        <w:softHyphen/>
        <w:t>летов, не имеющих модификаций.</w:t>
      </w:r>
    </w:p>
    <w:p w14:paraId="232C862F" w14:textId="77777777" w:rsidR="00A40604" w:rsidRPr="00743EAE" w:rsidRDefault="00A406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Изготовление Р-1 в Москве достигло сво</w:t>
      </w:r>
      <w:r w:rsidRPr="00743EAE">
        <w:rPr>
          <w:rFonts w:ascii="Times New Roman" w:hAnsi="Times New Roman"/>
          <w:color w:val="000000" w:themeColor="text1"/>
          <w:sz w:val="16"/>
          <w:szCs w:val="16"/>
        </w:rPr>
        <w:softHyphen/>
        <w:t>его пика как раз в 1928 году (в тот год выпу</w:t>
      </w:r>
      <w:r w:rsidRPr="00743EAE">
        <w:rPr>
          <w:rFonts w:ascii="Times New Roman" w:hAnsi="Times New Roman"/>
          <w:color w:val="000000" w:themeColor="text1"/>
          <w:sz w:val="16"/>
          <w:szCs w:val="16"/>
        </w:rPr>
        <w:softHyphen/>
        <w:t>стили 445 разведчиков) и продолжалось по 1930-й год включительно. Вплоть до 1929 го</w:t>
      </w:r>
      <w:r w:rsidRPr="00743EAE">
        <w:rPr>
          <w:rFonts w:ascii="Times New Roman" w:hAnsi="Times New Roman"/>
          <w:color w:val="000000" w:themeColor="text1"/>
          <w:sz w:val="16"/>
          <w:szCs w:val="16"/>
        </w:rPr>
        <w:softHyphen/>
        <w:t>да выпускались бипланы И-2 Григоровича. Поэтому освоение И-3 шло медленно — пол</w:t>
      </w:r>
      <w:r w:rsidRPr="00743EAE">
        <w:rPr>
          <w:rFonts w:ascii="Times New Roman" w:hAnsi="Times New Roman"/>
          <w:color w:val="000000" w:themeColor="text1"/>
          <w:sz w:val="16"/>
          <w:szCs w:val="16"/>
        </w:rPr>
        <w:softHyphen/>
        <w:t>ноценное серийное строительство разверну</w:t>
      </w:r>
      <w:r w:rsidRPr="00743EAE">
        <w:rPr>
          <w:rFonts w:ascii="Times New Roman" w:hAnsi="Times New Roman"/>
          <w:color w:val="000000" w:themeColor="text1"/>
          <w:sz w:val="16"/>
          <w:szCs w:val="16"/>
        </w:rPr>
        <w:softHyphen/>
        <w:t>лось во второй половине 1929 года (в тот год построили 45 самолетов) (12295).</w:t>
      </w:r>
    </w:p>
    <w:p w14:paraId="7E24892B" w14:textId="77777777" w:rsidR="00A40604" w:rsidRPr="00743EAE" w:rsidRDefault="00A40604" w:rsidP="00743EAE">
      <w:pPr>
        <w:spacing w:after="0" w:line="240" w:lineRule="auto"/>
        <w:jc w:val="both"/>
        <w:rPr>
          <w:rFonts w:ascii="Times New Roman" w:hAnsi="Times New Roman"/>
          <w:color w:val="000000" w:themeColor="text1"/>
          <w:sz w:val="16"/>
          <w:szCs w:val="16"/>
        </w:rPr>
      </w:pPr>
    </w:p>
    <w:p w14:paraId="3B2BF8E1"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первые 12 серийных истребителей И-3, построенных заводом №1 без никаких доработок по типу 2-го опытного образца поставлены 15-й авиабригаде ВВС РККА. К тому времени самолет на вооружение ВВС РККА еще не был принят.</w:t>
      </w:r>
    </w:p>
    <w:p w14:paraId="20F791AD"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сентября по 1 (по др. данным 6) октября 1929 г. в 15-й авиабригаде проведены войсковые испытания полученных 12 самолетов И-3, на которых отмечен быстрый выход из строя самолетов (к концу испытаний исправных осталось 7).</w:t>
      </w:r>
    </w:p>
    <w:p w14:paraId="549C6DB1"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октября 1929 г. командир 15-й авиабригады ст. военный летчик Лопатин письмом №2275с доложил о результатах войсковых испытаний начальнику ВВС, начальнику НИИ УВВС, начальнику УСС УВВС и начальнику ВВС БВО, обратив внимание на выход из строя двух самолетов.</w:t>
      </w:r>
    </w:p>
    <w:p w14:paraId="102902F5"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октября 1929 г. результаты войсковых испытаний И-3 обсуждены на заседании правления Авиатреста (протокол №4) (24887).</w:t>
      </w:r>
    </w:p>
    <w:p w14:paraId="10633AD0"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49D3EDD1"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первые 12 серийных истребителей И-3, построенных заводом №1 без никаких доработок по типу 2-го опытного образца и облетанных имевшим большой авторитет военным летчиком Алексеем Дмитриевичем Ширинкиным, поступили на вооружение 15-й авиабригады ВВС РККА в Брянске. Помощь в их освоении оказал летчик-испытатель военной приемки завода №25 (базовое предприятие разработчика самолета ЦКБ) Бенедикт Леонович Бухгольц.</w:t>
      </w:r>
    </w:p>
    <w:p w14:paraId="625743DD"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тому времени самолет на вооружение ВВС РККА еще не был принят.</w:t>
      </w:r>
    </w:p>
    <w:p w14:paraId="48D3666D"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в 15-й авиабригаде проведены войсковые испытания полученных 12 самолетов И-3 БМВ-6. Самолеты поступили без запчастей и три из них использованы как их фонд для поддержания эксплуатации остальных машин, а испытания велись на девяти самолетах, но он быстро был израсходован и самолеты И-3 зав. №№ 3833 и 3823 почти сразу вышли из эксплуатации и число испытываемых машин сократилось до семи.</w:t>
      </w:r>
    </w:p>
    <w:p w14:paraId="710D4813"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 др. данным 6) октября 1929 г. войсковые испытания завершены (24887).</w:t>
      </w:r>
    </w:p>
    <w:p w14:paraId="2592F0FF"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5AAF3D7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были подготовлены Сведения о выполнении заданий Отдела применения НИИ за июль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919"/>
        <w:gridCol w:w="2900"/>
        <w:gridCol w:w="2693"/>
      </w:tblGrid>
      <w:tr w:rsidR="00A259BD" w:rsidRPr="00743EAE" w14:paraId="7FCBED04" w14:textId="77777777">
        <w:tc>
          <w:tcPr>
            <w:tcW w:w="3369" w:type="dxa"/>
          </w:tcPr>
          <w:p w14:paraId="0FD6E2D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задания</w:t>
            </w:r>
          </w:p>
        </w:tc>
        <w:tc>
          <w:tcPr>
            <w:tcW w:w="1919" w:type="dxa"/>
          </w:tcPr>
          <w:p w14:paraId="41C82FD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дано задание</w:t>
            </w:r>
          </w:p>
        </w:tc>
        <w:tc>
          <w:tcPr>
            <w:tcW w:w="2900" w:type="dxa"/>
          </w:tcPr>
          <w:p w14:paraId="37DF07C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w:t>
            </w:r>
          </w:p>
        </w:tc>
        <w:tc>
          <w:tcPr>
            <w:tcW w:w="2693" w:type="dxa"/>
          </w:tcPr>
          <w:p w14:paraId="0239D5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каком состоянии находится задание </w:t>
            </w:r>
          </w:p>
        </w:tc>
      </w:tr>
      <w:tr w:rsidR="00A259BD" w:rsidRPr="00743EAE" w14:paraId="5A7D8060" w14:textId="77777777">
        <w:tc>
          <w:tcPr>
            <w:tcW w:w="3369" w:type="dxa"/>
          </w:tcPr>
          <w:p w14:paraId="4D50A09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w:t>
            </w:r>
          </w:p>
        </w:tc>
        <w:tc>
          <w:tcPr>
            <w:tcW w:w="1919" w:type="dxa"/>
          </w:tcPr>
          <w:p w14:paraId="292DFEF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649A834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693" w:type="dxa"/>
          </w:tcPr>
          <w:p w14:paraId="16ABDE5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79AA4BDC" w14:textId="77777777">
        <w:tc>
          <w:tcPr>
            <w:tcW w:w="3369" w:type="dxa"/>
          </w:tcPr>
          <w:p w14:paraId="1BB2DBB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И-3 БМВ VI № 3820 (серийный)</w:t>
            </w:r>
          </w:p>
        </w:tc>
        <w:tc>
          <w:tcPr>
            <w:tcW w:w="1919" w:type="dxa"/>
          </w:tcPr>
          <w:p w14:paraId="37A4949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3FE6124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испытания</w:t>
            </w:r>
          </w:p>
        </w:tc>
        <w:tc>
          <w:tcPr>
            <w:tcW w:w="2693" w:type="dxa"/>
          </w:tcPr>
          <w:p w14:paraId="785897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w:t>
            </w:r>
          </w:p>
        </w:tc>
      </w:tr>
      <w:tr w:rsidR="00A259BD" w:rsidRPr="00743EAE" w14:paraId="3FEFF66C" w14:textId="77777777">
        <w:tc>
          <w:tcPr>
            <w:tcW w:w="3369" w:type="dxa"/>
          </w:tcPr>
          <w:p w14:paraId="152D41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Лоррен Дитрих</w:t>
            </w:r>
          </w:p>
        </w:tc>
        <w:tc>
          <w:tcPr>
            <w:tcW w:w="1919" w:type="dxa"/>
          </w:tcPr>
          <w:p w14:paraId="0440C60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43F9115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не собран</w:t>
            </w:r>
          </w:p>
        </w:tc>
        <w:tc>
          <w:tcPr>
            <w:tcW w:w="2693" w:type="dxa"/>
          </w:tcPr>
          <w:p w14:paraId="451B35E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095909C" w14:textId="77777777">
        <w:tc>
          <w:tcPr>
            <w:tcW w:w="3369" w:type="dxa"/>
          </w:tcPr>
          <w:p w14:paraId="73CD71B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 Спад 61 Лоррен Дитрих</w:t>
            </w:r>
          </w:p>
        </w:tc>
        <w:tc>
          <w:tcPr>
            <w:tcW w:w="1919" w:type="dxa"/>
          </w:tcPr>
          <w:p w14:paraId="2B90433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586F3E4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испытания</w:t>
            </w:r>
          </w:p>
        </w:tc>
        <w:tc>
          <w:tcPr>
            <w:tcW w:w="2693" w:type="dxa"/>
          </w:tcPr>
          <w:p w14:paraId="3EB493C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w:t>
            </w:r>
          </w:p>
        </w:tc>
      </w:tr>
      <w:tr w:rsidR="00A259BD" w:rsidRPr="00743EAE" w14:paraId="77DFC680" w14:textId="77777777">
        <w:tc>
          <w:tcPr>
            <w:tcW w:w="3369" w:type="dxa"/>
          </w:tcPr>
          <w:p w14:paraId="74D9724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 Спад 51 Юпитер</w:t>
            </w:r>
          </w:p>
        </w:tc>
        <w:tc>
          <w:tcPr>
            <w:tcW w:w="1919" w:type="dxa"/>
          </w:tcPr>
          <w:p w14:paraId="55031F0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73CA6A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испытания</w:t>
            </w:r>
          </w:p>
        </w:tc>
        <w:tc>
          <w:tcPr>
            <w:tcW w:w="2693" w:type="dxa"/>
          </w:tcPr>
          <w:p w14:paraId="3755F68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w:t>
            </w:r>
          </w:p>
        </w:tc>
      </w:tr>
      <w:tr w:rsidR="00A259BD" w:rsidRPr="00743EAE" w14:paraId="0B97943A" w14:textId="77777777">
        <w:tc>
          <w:tcPr>
            <w:tcW w:w="3369" w:type="dxa"/>
          </w:tcPr>
          <w:p w14:paraId="5ECF097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 VI Z 2-й экземпляр</w:t>
            </w:r>
          </w:p>
        </w:tc>
        <w:tc>
          <w:tcPr>
            <w:tcW w:w="1919" w:type="dxa"/>
          </w:tcPr>
          <w:p w14:paraId="47AA387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900" w:type="dxa"/>
          </w:tcPr>
          <w:p w14:paraId="68446C0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испытания</w:t>
            </w:r>
          </w:p>
        </w:tc>
        <w:tc>
          <w:tcPr>
            <w:tcW w:w="2693" w:type="dxa"/>
          </w:tcPr>
          <w:p w14:paraId="23F1BAC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w:t>
            </w:r>
          </w:p>
        </w:tc>
      </w:tr>
    </w:tbl>
    <w:p w14:paraId="511E3B6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47-49).</w:t>
      </w:r>
    </w:p>
    <w:p w14:paraId="0FDAB3F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2462E6"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на заводе № 22 построили головной экземпляр двухмоторного ТБ-1 с двигателями БМВ-VI. В то время это был самый большой в мире металлический бомбардировщик. По плану до конца 1929 г. предполагалось передать на вооружение 29 ТБ-1, сдали же только два. Производственные проблемы удалось в основном разрешить в 1930 г., за год смогли выпустить 66 самолетов. В 1931 г. план сдачи был выполнен на 100% — в этом году на вооружение поступили 146 ТБ-1. На них стояли моторы М-17 советского производства (23472).</w:t>
      </w:r>
    </w:p>
    <w:p w14:paraId="5BF2D1EB"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0D7924BD"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августе 1929 г. решением совместного совещания ру</w:t>
      </w:r>
      <w:r w:rsidRPr="00142305">
        <w:rPr>
          <w:rFonts w:ascii="Times New Roman" w:hAnsi="Times New Roman"/>
          <w:color w:val="0070C0"/>
          <w:sz w:val="16"/>
          <w:szCs w:val="16"/>
        </w:rPr>
        <w:softHyphen/>
        <w:t>ководства Авиатреста и УВВС у комплекса SIAI и «Изотта-Фраскини» в Бердянске собирались заказывать 40 самолетов S.62bis и 100 моторов в год (24948).</w:t>
      </w:r>
    </w:p>
    <w:p w14:paraId="7B832466" w14:textId="77777777" w:rsidR="003552A9" w:rsidRPr="00142305" w:rsidRDefault="003552A9" w:rsidP="003552A9">
      <w:pPr>
        <w:spacing w:after="0" w:line="240" w:lineRule="auto"/>
        <w:jc w:val="both"/>
        <w:rPr>
          <w:rFonts w:ascii="Times New Roman" w:hAnsi="Times New Roman"/>
          <w:color w:val="0070C0"/>
          <w:sz w:val="16"/>
          <w:szCs w:val="16"/>
        </w:rPr>
      </w:pPr>
    </w:p>
    <w:p w14:paraId="711850AB"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августе 1929 г. оба самолета «Потез-25», заказанных СССР, прибыли в НИИ ВВС на Ходынке.</w:t>
      </w:r>
    </w:p>
    <w:p w14:paraId="4CDB9473"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августа самолет взвесили и спустя две недели пилот Пе</w:t>
      </w:r>
      <w:r w:rsidRPr="00142305">
        <w:rPr>
          <w:rStyle w:val="aff"/>
          <w:rFonts w:ascii="Times New Roman" w:hAnsi="Times New Roman" w:cs="Times New Roman"/>
          <w:color w:val="0070C0"/>
          <w:spacing w:val="0"/>
          <w:sz w:val="16"/>
          <w:szCs w:val="16"/>
        </w:rPr>
        <w:softHyphen/>
        <w:t>карев облетал его. Далее стали летать каждый день, если по</w:t>
      </w:r>
      <w:r w:rsidRPr="00142305">
        <w:rPr>
          <w:rStyle w:val="aff"/>
          <w:rFonts w:ascii="Times New Roman" w:hAnsi="Times New Roman" w:cs="Times New Roman"/>
          <w:color w:val="0070C0"/>
          <w:spacing w:val="0"/>
          <w:sz w:val="16"/>
          <w:szCs w:val="16"/>
        </w:rPr>
        <w:softHyphen/>
        <w:t>зволяла погода. К 24 сентября сделали 30 полетов общей про</w:t>
      </w:r>
      <w:r w:rsidRPr="00142305">
        <w:rPr>
          <w:rStyle w:val="aff"/>
          <w:rFonts w:ascii="Times New Roman" w:hAnsi="Times New Roman" w:cs="Times New Roman"/>
          <w:color w:val="0070C0"/>
          <w:spacing w:val="0"/>
          <w:sz w:val="16"/>
          <w:szCs w:val="16"/>
        </w:rPr>
        <w:softHyphen/>
        <w:t>должительностью почти 25 ч. В последнем, тридцатом, полете при посадке разрушилась хвостовая часть фюзеляжа. Экипаж не пострадал. Как выяснилось, сломались оба нижних лонжерона фюзеляжа, верхний фанерный кок, лопнула полотняная обтяжка. Был составлен акт и предъявлены претензии фирме. Причиной поломки советская комиссия сочла использование некачественной древесины. Испытания продолжили на втором экземпляре.</w:t>
      </w:r>
    </w:p>
    <w:p w14:paraId="1EDAE203"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НИИ ВВС отметили немало достоинств французского са</w:t>
      </w:r>
      <w:r w:rsidRPr="00142305">
        <w:rPr>
          <w:rStyle w:val="aff"/>
          <w:rFonts w:ascii="Times New Roman" w:hAnsi="Times New Roman" w:cs="Times New Roman"/>
          <w:color w:val="0070C0"/>
          <w:spacing w:val="0"/>
          <w:sz w:val="16"/>
          <w:szCs w:val="16"/>
        </w:rPr>
        <w:softHyphen/>
        <w:t>молета. Биплан быстро отрывался от земли на взлете, хорошо планировал, был устойчив в полете и прост на посадке. Осо</w:t>
      </w:r>
      <w:r w:rsidRPr="00142305">
        <w:rPr>
          <w:rStyle w:val="aff"/>
          <w:rFonts w:ascii="Times New Roman" w:hAnsi="Times New Roman" w:cs="Times New Roman"/>
          <w:color w:val="0070C0"/>
          <w:spacing w:val="0"/>
          <w:sz w:val="16"/>
          <w:szCs w:val="16"/>
        </w:rPr>
        <w:softHyphen/>
        <w:t>бо указали на удачную балансировку рулей — машина легко управлялась без существенных физических нагрузок для пилота. В штопор самолет входил неохотно и легко из него выходил. Экипажи писали об отличном обзоре из обеих кабин. В воз</w:t>
      </w:r>
      <w:r w:rsidRPr="00142305">
        <w:rPr>
          <w:rStyle w:val="aff"/>
          <w:rFonts w:ascii="Times New Roman" w:hAnsi="Times New Roman" w:cs="Times New Roman"/>
          <w:color w:val="0070C0"/>
          <w:spacing w:val="0"/>
          <w:sz w:val="16"/>
          <w:szCs w:val="16"/>
        </w:rPr>
        <w:softHyphen/>
        <w:t>душном бою «Потез-25» мог полагаться на малый радиус раз</w:t>
      </w:r>
      <w:r w:rsidRPr="00142305">
        <w:rPr>
          <w:rStyle w:val="aff"/>
          <w:rFonts w:ascii="Times New Roman" w:hAnsi="Times New Roman" w:cs="Times New Roman"/>
          <w:color w:val="0070C0"/>
          <w:spacing w:val="0"/>
          <w:sz w:val="16"/>
          <w:szCs w:val="16"/>
        </w:rPr>
        <w:softHyphen/>
        <w:t>ворота и неплохое вооружение. Углы обстрела были достаточно велики. Нельзя было стрелять только вперед — мешало верхнее крыло. К недостаткам самолета отнесли небольшой потолок, малую скорость и неустойчивый полет с брошенным управле</w:t>
      </w:r>
      <w:r w:rsidRPr="00142305">
        <w:rPr>
          <w:rStyle w:val="aff"/>
          <w:rFonts w:ascii="Times New Roman" w:hAnsi="Times New Roman" w:cs="Times New Roman"/>
          <w:color w:val="0070C0"/>
          <w:spacing w:val="0"/>
          <w:sz w:val="16"/>
          <w:szCs w:val="16"/>
        </w:rPr>
        <w:softHyphen/>
        <w:t>нием. Общее резюме специалистов НИИ ВВС было таково, что самолет «Потез-25-А2» благодаря целому ряду существенных положительных качеств представлял собой весьма серьезного противника (25675).</w:t>
      </w:r>
    </w:p>
    <w:p w14:paraId="4E1D4596" w14:textId="77777777" w:rsidR="003552A9" w:rsidRPr="00142305" w:rsidRDefault="003552A9" w:rsidP="003552A9">
      <w:pPr>
        <w:spacing w:after="0" w:line="240" w:lineRule="auto"/>
        <w:jc w:val="both"/>
        <w:rPr>
          <w:rFonts w:ascii="Times New Roman" w:hAnsi="Times New Roman"/>
          <w:color w:val="0070C0"/>
          <w:sz w:val="16"/>
          <w:szCs w:val="16"/>
        </w:rPr>
      </w:pPr>
    </w:p>
    <w:p w14:paraId="5435FB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закончили третий эк</w:t>
      </w:r>
      <w:r w:rsidRPr="00743EAE">
        <w:rPr>
          <w:rFonts w:ascii="Times New Roman" w:hAnsi="Times New Roman"/>
          <w:color w:val="000000" w:themeColor="text1"/>
          <w:sz w:val="16"/>
          <w:szCs w:val="16"/>
        </w:rPr>
        <w:softHyphen/>
        <w:t>земпляр М-15 и в том же месяце приступили к стендовым испытаниям. У конструкторов возникла идея создания на базе 2М-15 унифицирован</w:t>
      </w:r>
      <w:r w:rsidRPr="00743EAE">
        <w:rPr>
          <w:rFonts w:ascii="Times New Roman" w:hAnsi="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743EAE">
        <w:rPr>
          <w:rFonts w:ascii="Times New Roman" w:hAnsi="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743EAE">
        <w:rPr>
          <w:rFonts w:ascii="Times New Roman" w:hAnsi="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743EAE">
        <w:rPr>
          <w:rFonts w:ascii="Times New Roman" w:hAnsi="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743EAE">
        <w:rPr>
          <w:rFonts w:ascii="Times New Roman" w:hAnsi="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743EAE">
        <w:rPr>
          <w:rFonts w:ascii="Times New Roman" w:hAnsi="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743EAE">
        <w:rPr>
          <w:rFonts w:ascii="Times New Roman" w:hAnsi="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35F459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7A17BD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9-цилиндровый, звездообразный, четырехтактный, воздушного охлаж</w:t>
      </w:r>
      <w:r w:rsidRPr="00743EAE">
        <w:rPr>
          <w:rFonts w:ascii="Times New Roman" w:hAnsi="Times New Roman"/>
          <w:color w:val="000000" w:themeColor="text1"/>
          <w:sz w:val="16"/>
          <w:szCs w:val="16"/>
        </w:rPr>
        <w:softHyphen/>
        <w:t>дения;</w:t>
      </w:r>
    </w:p>
    <w:p w14:paraId="7BE02B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450/660 л.с.;</w:t>
      </w:r>
    </w:p>
    <w:p w14:paraId="61DFE4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150/170 мм;</w:t>
      </w:r>
    </w:p>
    <w:p w14:paraId="6560AD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объем 27,02 л;</w:t>
      </w:r>
    </w:p>
    <w:p w14:paraId="48E64D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5,4 (фактически 5,5-5,7);</w:t>
      </w:r>
    </w:p>
    <w:p w14:paraId="462B93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w:t>
      </w:r>
    </w:p>
    <w:p w14:paraId="10B86C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и вес в зависимости от модификации и серии;</w:t>
      </w:r>
    </w:p>
    <w:p w14:paraId="0E30BC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имел ПЦН и синхронизатор. Известны варианты:</w:t>
      </w:r>
    </w:p>
    <w:p w14:paraId="7EC4B6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М-15, первоначальный вариант. Изготовлен в двух опытных экзем</w:t>
      </w:r>
      <w:r w:rsidRPr="00743EAE">
        <w:rPr>
          <w:rFonts w:ascii="Times New Roman" w:hAnsi="Times New Roman"/>
          <w:color w:val="000000" w:themeColor="text1"/>
          <w:sz w:val="16"/>
          <w:szCs w:val="16"/>
        </w:rPr>
        <w:softHyphen/>
        <w:t>плярах. Мощность по проекту 500/600 л.с., вес 420 кг.</w:t>
      </w:r>
    </w:p>
    <w:p w14:paraId="5BA606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2М-15, второй вариант конструкции с усиленными головками цилин</w:t>
      </w:r>
      <w:r w:rsidRPr="00743EAE">
        <w:rPr>
          <w:rFonts w:ascii="Times New Roman" w:hAnsi="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743EAE">
        <w:rPr>
          <w:rFonts w:ascii="Times New Roman" w:hAnsi="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0B536A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устанавливался на самолетах К-5, И-5 (опытные образцы), пред</w:t>
      </w:r>
      <w:r w:rsidRPr="00743EAE">
        <w:rPr>
          <w:rFonts w:ascii="Times New Roman" w:hAnsi="Times New Roman"/>
          <w:color w:val="000000" w:themeColor="text1"/>
          <w:sz w:val="16"/>
          <w:szCs w:val="16"/>
        </w:rPr>
        <w:softHyphen/>
        <w:t>лагался для установки на И-4 (11852).</w:t>
      </w:r>
    </w:p>
    <w:p w14:paraId="1A1999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EE0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года был основан завод № 41. На месте его до 1925 года находился корпус строившегося неизвестно кем лесопильного завода.</w:t>
      </w:r>
    </w:p>
    <w:p w14:paraId="185D3A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востока завод примыкает к заводу редких элементов и с севера к двум пересекающимся линиям ж/дорог.</w:t>
      </w:r>
    </w:p>
    <w:p w14:paraId="4B9C54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41 до июня 1931 года представлял собой цех завода № 28. В июле 1931 года распоряжением ГУАП завод № 41 из подчинения заводу № 28 был изъят и передан в распоряжение Авиаснаббазы, а последняя его передала в мае 1932 года Авиаподсобтресту (9368).</w:t>
      </w:r>
    </w:p>
    <w:p w14:paraId="476FB4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72BAA5"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августе 1929 г. при подготовке плана опыт</w:t>
      </w:r>
      <w:r w:rsidRPr="00142305">
        <w:rPr>
          <w:rStyle w:val="aff"/>
          <w:rFonts w:ascii="Times New Roman" w:hAnsi="Times New Roman" w:cs="Times New Roman"/>
          <w:color w:val="0070C0"/>
          <w:spacing w:val="0"/>
          <w:sz w:val="16"/>
          <w:szCs w:val="16"/>
        </w:rPr>
        <w:softHyphen/>
        <w:t>ного строительства по вооружению и специ</w:t>
      </w:r>
      <w:r w:rsidRPr="00142305">
        <w:rPr>
          <w:rStyle w:val="aff"/>
          <w:rFonts w:ascii="Times New Roman" w:hAnsi="Times New Roman" w:cs="Times New Roman"/>
          <w:color w:val="0070C0"/>
          <w:spacing w:val="0"/>
          <w:sz w:val="16"/>
          <w:szCs w:val="16"/>
        </w:rPr>
        <w:softHyphen/>
        <w:t>альным службам ВВС на 1929–1933 гг. калибр 30 мм впервые был обоснован для примене</w:t>
      </w:r>
      <w:r w:rsidRPr="00142305">
        <w:rPr>
          <w:rStyle w:val="aff"/>
          <w:rFonts w:ascii="Times New Roman" w:hAnsi="Times New Roman" w:cs="Times New Roman"/>
          <w:color w:val="0070C0"/>
          <w:spacing w:val="0"/>
          <w:sz w:val="16"/>
          <w:szCs w:val="16"/>
        </w:rPr>
        <w:softHyphen/>
        <w:t>ния в боевой авиации специалистами НТК ВВС, а за</w:t>
      </w:r>
      <w:r w:rsidRPr="00142305">
        <w:rPr>
          <w:rStyle w:val="aff"/>
          <w:rFonts w:ascii="Times New Roman" w:hAnsi="Times New Roman" w:cs="Times New Roman"/>
          <w:color w:val="0070C0"/>
          <w:spacing w:val="0"/>
          <w:sz w:val="16"/>
          <w:szCs w:val="16"/>
        </w:rPr>
        <w:softHyphen/>
        <w:t>тем вошел в первую систему стрелково‑пушеч</w:t>
      </w:r>
      <w:r w:rsidRPr="00142305">
        <w:rPr>
          <w:rStyle w:val="aff"/>
          <w:rFonts w:ascii="Times New Roman" w:hAnsi="Times New Roman" w:cs="Times New Roman"/>
          <w:color w:val="0070C0"/>
          <w:spacing w:val="0"/>
          <w:sz w:val="16"/>
          <w:szCs w:val="16"/>
        </w:rPr>
        <w:softHyphen/>
        <w:t>ного вооружения ВВС РККА, утвержденную по</w:t>
      </w:r>
      <w:r w:rsidRPr="00142305">
        <w:rPr>
          <w:rStyle w:val="aff"/>
          <w:rFonts w:ascii="Times New Roman" w:hAnsi="Times New Roman" w:cs="Times New Roman"/>
          <w:color w:val="0070C0"/>
          <w:spacing w:val="0"/>
          <w:sz w:val="16"/>
          <w:szCs w:val="16"/>
        </w:rPr>
        <w:softHyphen/>
        <w:t>становлением РВС от 23 января 1930 г.</w:t>
      </w:r>
    </w:p>
    <w:p w14:paraId="116EF215" w14:textId="77777777" w:rsidR="003552A9" w:rsidRPr="00142305" w:rsidRDefault="003552A9" w:rsidP="003552A9">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Автоматы калибра 30 мм (900 м/с) счита</w:t>
      </w:r>
      <w:r w:rsidRPr="00142305">
        <w:rPr>
          <w:rStyle w:val="aff"/>
          <w:rFonts w:ascii="Times New Roman" w:hAnsi="Times New Roman" w:cs="Times New Roman"/>
          <w:color w:val="0070C0"/>
          <w:spacing w:val="0"/>
          <w:sz w:val="16"/>
          <w:szCs w:val="16"/>
        </w:rPr>
        <w:softHyphen/>
        <w:t>лись наиболее выгодным оружием авиации, особенно для действий по тяжелым самолетам и бронетехнике. При этом сочетание веса (70– 75 кг) и темпа стрельбы (100–120 выстр./мин) оценивалось как вполне допустимое для пра</w:t>
      </w:r>
      <w:r w:rsidRPr="00142305">
        <w:rPr>
          <w:rStyle w:val="aff"/>
          <w:rFonts w:ascii="Times New Roman" w:hAnsi="Times New Roman" w:cs="Times New Roman"/>
          <w:color w:val="0070C0"/>
          <w:spacing w:val="0"/>
          <w:sz w:val="16"/>
          <w:szCs w:val="16"/>
        </w:rPr>
        <w:softHyphen/>
        <w:t>ктической реализации с учетом существующего уровня развития отечественной конструктор</w:t>
      </w:r>
      <w:r w:rsidRPr="00142305">
        <w:rPr>
          <w:rStyle w:val="aff"/>
          <w:rFonts w:ascii="Times New Roman" w:hAnsi="Times New Roman" w:cs="Times New Roman"/>
          <w:color w:val="0070C0"/>
          <w:spacing w:val="0"/>
          <w:sz w:val="16"/>
          <w:szCs w:val="16"/>
        </w:rPr>
        <w:softHyphen/>
        <w:t>ской школы и технологии производства.</w:t>
      </w:r>
    </w:p>
    <w:p w14:paraId="6849D490"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Боевые возможности авиапушки калибра 37 мм получались заметно хуже. При задан</w:t>
      </w:r>
      <w:r w:rsidRPr="00142305">
        <w:rPr>
          <w:rStyle w:val="aff"/>
          <w:rFonts w:ascii="Times New Roman" w:hAnsi="Times New Roman" w:cs="Times New Roman"/>
          <w:color w:val="0070C0"/>
          <w:spacing w:val="0"/>
          <w:sz w:val="16"/>
          <w:szCs w:val="16"/>
        </w:rPr>
        <w:softHyphen/>
        <w:t>ном весе в 100 кг и начальной скорости сна</w:t>
      </w:r>
      <w:r w:rsidRPr="00142305">
        <w:rPr>
          <w:rStyle w:val="aff"/>
          <w:rFonts w:ascii="Times New Roman" w:hAnsi="Times New Roman" w:cs="Times New Roman"/>
          <w:color w:val="0070C0"/>
          <w:spacing w:val="0"/>
          <w:sz w:val="16"/>
          <w:szCs w:val="16"/>
        </w:rPr>
        <w:softHyphen/>
        <w:t>ряда 700 м/с «большая» пушка уступала кали</w:t>
      </w:r>
      <w:r w:rsidRPr="00142305">
        <w:rPr>
          <w:rStyle w:val="aff"/>
          <w:rFonts w:ascii="Times New Roman" w:hAnsi="Times New Roman" w:cs="Times New Roman"/>
          <w:color w:val="0070C0"/>
          <w:spacing w:val="0"/>
          <w:sz w:val="16"/>
          <w:szCs w:val="16"/>
        </w:rPr>
        <w:softHyphen/>
        <w:t>бру 30 мм по бронепробиваемости (в 1,5 раза) и темпу стрельбы (</w:t>
      </w:r>
      <w:r w:rsidRPr="00142305">
        <w:rPr>
          <w:rStyle w:val="aff"/>
          <w:rFonts w:ascii="Times New Roman" w:eastAsia="Arial" w:hAnsi="Times New Roman" w:cs="Times New Roman"/>
          <w:color w:val="0070C0"/>
          <w:spacing w:val="0"/>
          <w:sz w:val="16"/>
          <w:szCs w:val="16"/>
        </w:rPr>
        <w:t>«темп стрельбы падает до полуавтоматики»</w:t>
      </w:r>
      <w:r w:rsidRPr="00142305">
        <w:rPr>
          <w:rStyle w:val="aff"/>
          <w:rFonts w:ascii="Times New Roman" w:hAnsi="Times New Roman" w:cs="Times New Roman"/>
          <w:color w:val="0070C0"/>
          <w:spacing w:val="0"/>
          <w:sz w:val="16"/>
          <w:szCs w:val="16"/>
        </w:rPr>
        <w:t>).</w:t>
      </w:r>
    </w:p>
    <w:p w14:paraId="736C7658"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Тем не менее, конструкторские коллективы (и НТК ВВС) сосредоточились на отработке ави</w:t>
      </w:r>
      <w:r w:rsidRPr="00142305">
        <w:rPr>
          <w:rStyle w:val="aff"/>
          <w:rFonts w:ascii="Times New Roman" w:hAnsi="Times New Roman" w:cs="Times New Roman"/>
          <w:color w:val="0070C0"/>
          <w:spacing w:val="0"/>
          <w:sz w:val="16"/>
          <w:szCs w:val="16"/>
        </w:rPr>
        <w:softHyphen/>
        <w:t>ационных пушек калибра 20 и 37 мм, как более «простых» для промышленности и имеющих зарубежные аналоги. Считалось, что практиче</w:t>
      </w:r>
      <w:r w:rsidRPr="00142305">
        <w:rPr>
          <w:rStyle w:val="aff"/>
          <w:rFonts w:ascii="Times New Roman" w:hAnsi="Times New Roman" w:cs="Times New Roman"/>
          <w:color w:val="0070C0"/>
          <w:spacing w:val="0"/>
          <w:sz w:val="16"/>
          <w:szCs w:val="16"/>
        </w:rPr>
        <w:softHyphen/>
        <w:t>ский результат будет получен быстрее, однако этого не произошло. Разработка 20‑мм и 37‑мм авиационных автоматов затянулась (25303).</w:t>
      </w:r>
    </w:p>
    <w:p w14:paraId="23050C9A" w14:textId="77777777" w:rsidR="003552A9" w:rsidRPr="00142305" w:rsidRDefault="003552A9" w:rsidP="003552A9">
      <w:pPr>
        <w:spacing w:after="0" w:line="240" w:lineRule="auto"/>
        <w:jc w:val="both"/>
        <w:rPr>
          <w:rFonts w:ascii="Times New Roman" w:hAnsi="Times New Roman"/>
          <w:color w:val="0070C0"/>
          <w:sz w:val="16"/>
          <w:szCs w:val="16"/>
        </w:rPr>
      </w:pPr>
    </w:p>
    <w:p w14:paraId="236FE1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журнал “Вестник Воздушного флота” писал о беспосадочным перелете из Москвы в Севастополь Виктора Писаренко совместно с заместителем начальника ВВС РККА Яковом Алкснисом: “21 июля заместитель начальника Военно-воздушных сил РККА тов.Алкснис и старший летчик Научно-исследовательского института тов. Писаренко вылетели на самолете новой конструкции. Поднявшись с московского Центрального аэродрома в 2 часа 32 мин. утра, они совершили беспосадочный перелет до Севастополя, где и снизились в 8 часов утра” (5016).</w:t>
      </w:r>
    </w:p>
    <w:p w14:paraId="16321F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E25C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состоялся рекордный перелет самолета К-4 “Червона Украина” по маршруту Харьков-Иркутск (10674).</w:t>
      </w:r>
    </w:p>
    <w:p w14:paraId="55FA2D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9A462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w:t>
      </w:r>
      <w:r w:rsidRPr="00743EAE">
        <w:rPr>
          <w:rFonts w:ascii="Times New Roman" w:hAnsi="Times New Roman"/>
          <w:color w:val="000000" w:themeColor="text1"/>
          <w:sz w:val="16"/>
          <w:szCs w:val="16"/>
        </w:rPr>
        <w:softHyphen/>
        <w:t>густе 1929 г. Управление ВВС объявило о намерении заказать в Бер</w:t>
      </w:r>
      <w:r w:rsidRPr="00743EAE">
        <w:rPr>
          <w:rFonts w:ascii="Times New Roman" w:hAnsi="Times New Roman"/>
          <w:color w:val="000000" w:themeColor="text1"/>
          <w:sz w:val="16"/>
          <w:szCs w:val="16"/>
        </w:rPr>
        <w:softHyphen/>
        <w:t>дянске 40 самолетов и 100 моторов в год. Но Главконцесском про</w:t>
      </w:r>
      <w:r w:rsidRPr="00743EAE">
        <w:rPr>
          <w:rFonts w:ascii="Times New Roman" w:hAnsi="Times New Roman"/>
          <w:color w:val="000000" w:themeColor="text1"/>
          <w:sz w:val="16"/>
          <w:szCs w:val="16"/>
        </w:rPr>
        <w:softHyphen/>
        <w:t>должал настаивать на своих требованиях при передаче завода в концессию, и в конечном итоге дело свелось к покупке советской стороной партии летающих лодок в Италии, а также приобретению лицензии на выпуск 3.62. Но строили эти гидросамолеты не в Бер</w:t>
      </w:r>
      <w:r w:rsidRPr="00743EAE">
        <w:rPr>
          <w:rFonts w:ascii="Times New Roman" w:hAnsi="Times New Roman"/>
          <w:color w:val="000000" w:themeColor="text1"/>
          <w:sz w:val="16"/>
          <w:szCs w:val="16"/>
        </w:rPr>
        <w:softHyphen/>
        <w:t>дянске, а в Таганроге (11154).</w:t>
      </w:r>
    </w:p>
    <w:p w14:paraId="326E4C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686DF5" w14:textId="77777777" w:rsidR="00C854C2" w:rsidRPr="00743EAE" w:rsidRDefault="00C854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подготовили проект пятилетнего плана самолётостроения, включав</w:t>
      </w:r>
      <w:r w:rsidRPr="00743EAE">
        <w:rPr>
          <w:rFonts w:ascii="Times New Roman" w:hAnsi="Times New Roman"/>
          <w:color w:val="000000" w:themeColor="text1"/>
          <w:sz w:val="16"/>
          <w:szCs w:val="16"/>
        </w:rPr>
        <w:softHyphen/>
        <w:t>ший в себя и план опытного строительства предметов стрелкового вооружения самолё</w:t>
      </w:r>
      <w:r w:rsidRPr="00743EAE">
        <w:rPr>
          <w:rFonts w:ascii="Times New Roman" w:hAnsi="Times New Roman"/>
          <w:color w:val="000000" w:themeColor="text1"/>
          <w:sz w:val="16"/>
          <w:szCs w:val="16"/>
        </w:rPr>
        <w:softHyphen/>
        <w:t>тов ВВС КА. В объяснительной записке к нему отмечалось, что «введение для вооружения самолётов орудий разных калибров вызывается необходимостью более действенного поражения воздушного противника не только при прямом попадании снаряда в лётчика или в жизненную часть самолёта, но и при разрыве снаряда вблизи от самолёта (15823).</w:t>
      </w:r>
    </w:p>
    <w:p w14:paraId="5D4F24AC" w14:textId="77777777" w:rsidR="00C854C2" w:rsidRPr="00743EAE" w:rsidRDefault="00C854C2" w:rsidP="00743EAE">
      <w:pPr>
        <w:spacing w:after="0" w:line="240" w:lineRule="auto"/>
        <w:jc w:val="both"/>
        <w:rPr>
          <w:rFonts w:ascii="Times New Roman" w:hAnsi="Times New Roman"/>
          <w:color w:val="000000" w:themeColor="text1"/>
          <w:sz w:val="16"/>
          <w:szCs w:val="16"/>
        </w:rPr>
      </w:pPr>
    </w:p>
    <w:p w14:paraId="3D38B98A"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августе 1929 года был организован воздушный рейд вдоль северо-восточного побережья Северного Ледовитого океана от Берингова моря до низовьев реки Лены. Это было повторение прошлогодней незаконченной экспедиции «Советского севера».</w:t>
      </w:r>
    </w:p>
    <w:p w14:paraId="4432B9C0"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lastRenderedPageBreak/>
        <w:t>Для выполнения перелета был выделен поплавковый самолет «Юнкерс» W.33 под регистрационным номером СССР-176, с экипажем в составе летчика О.А. Кальвица, механика Ф.Ф. Леонгардта и пассажира Г.Д. Красинского.</w:t>
      </w:r>
    </w:p>
    <w:p w14:paraId="690CD3B0"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Самолет был перевезен из Иркутска во Владивосток по железной дороге и там 30 июня погружен на пароход «Лозовский». 24 июля самолет был выгружен на берег в бухте Лаврентия и собран. На следующий день, после неудачной попытки подняться и разгрузки самолета от всего лишнего имущества (часть продуктов, спасательная лодка, теплые вещи) самолет вылетел в Уэлен. Сильный туман над морем заставил экипаж вернуться через 25 минут.</w:t>
      </w:r>
    </w:p>
    <w:p w14:paraId="2C21F815"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26 июля попытка была повторена, самолет долетел до мыса Дежнева (в 8 км от цели) и к вечеру прибыл на место. 27 июля Кальвица вылетел дальше и совершил посадку у мыса Сердце Камень. 29 июля льды стали надвигаться на самолет, грозя опрокинуть и раздавить его. Несмотря на исключительно сильный туман, был совершен полет для поисков чистой ото льда бухты. Из-за тумана экипаж был вынужден заночевать у мыса Джикрельтон.</w:t>
      </w:r>
    </w:p>
    <w:p w14:paraId="2E36FBBF"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30-го при ясной погоде самолет прибыл к мысу Северному, где сел среди отдельных глыб льда. В тот же день в 17 часов летчики вылетели на остров Врангеля, куда прибыли через 1 час 50 минут и сели на лагуне в бухте Роджерса.</w:t>
      </w:r>
    </w:p>
    <w:p w14:paraId="0E64981F"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 августа, после ряда неудачных, из-за льда, попыток взлететь, полетели, но через 1 час 35 минут сели из-за тумана между мысом Якан и Биллингс на открытом берегу. 2 августа пробовали лететь дальше, но через 8 минут сели из-за густого тумана. Немного погодя они взлетели снова, но снова через 1 час 45 минут сели из-за тумана на западном берегу мыса Шелагский в бухте Чаун. Несколько дней стоял сильный туман. В ночь с 3-го на 4-е прошел шторм. В ночь на 7 августа ветром нагнало много льда и днем, расчистив с помощью чукчей прибрежную полосу, в 18 часов 20 минут вылетели и через 3 часа прилетели в поселок Шалаурово у маяка Лаптева, против острова Сухарного. Здесь дозаправились и 8 августа прилетели в Нижнеколымск.</w:t>
      </w:r>
    </w:p>
    <w:p w14:paraId="442C868C"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В этот же день прилетели в Среднеколымск и договорились с местным Госторгом о переброске шхуной на остров Крестовский горючего для дальнейшего полета. 10 августа самолет вернулся в Нижнеколымск и через день продолжал полет на остров Крестовский, где летчики узнали, что шхуна из-за льдов не пришла. Снова вернулись в Шалаурово, где встретили и шхуну, шедшую обратно окружным путем. 12 августа, заправившись и с трудом запустив мотор, вылетели на Ляховские острова. Попав в сильный дождь, сели в устье реки Алазея.</w:t>
      </w:r>
    </w:p>
    <w:p w14:paraId="7B3285EB"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13 августа, несмотря на туман, летчики решили идти дальше, но из-за отсутствия компрессии мотор запустить не удалось. Было решено перебрать мотор. 15-го мотор был в порядке, но Алазея обмелела, и самолет оказался стоящим на берегу. С большим трудом с помощью эвенков, на полном газу, самолет «прыгнул» в воду и с риском для жизни летчика, лавируя среди отмелей, в 21 часа 40 минут поднялся в воздух.</w:t>
      </w:r>
    </w:p>
    <w:p w14:paraId="5C487923"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22 часа 40 минут самолет прибыл в поселок Русское устье и здесь летчики переночевали. 16-го они прибыли на остров Ляховский. Лишь 18 августа удалось вылететь в Казачье и, заправившись там, отправиться в трудный перелет через пролив Лаптева. С приключениями они добрались до селения Булун, пробыв в воздухе 3 часа 40 минут.</w:t>
      </w:r>
    </w:p>
    <w:p w14:paraId="635C1BCA"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Работа двигателя в Булуне стала внушать серьезные опасения. Поэтому было решено его перебрать.</w:t>
      </w:r>
    </w:p>
    <w:p w14:paraId="5FA2F9AF"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После переборки мотора взлетели 20 августа. Минут через 5 после взлета на высоте 300 м мотор так сильно стало трясти, что дрожали все приборы, а компасная катушка стала вертеться. Сбавив газ, стали планировать. На малых оборотах тряска прекратилась, стали снова подниматься, но едва довели обороты то 1300, как тряска снова усилилась. Решили садиться и, постепенно планируя, дотянули до селения Говорово, где и сели у рыбачьей стоянки.</w:t>
      </w:r>
    </w:p>
    <w:p w14:paraId="0A519E98" w14:textId="77777777" w:rsidR="00EC4830" w:rsidRPr="00743EAE" w:rsidRDefault="00EC4830"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При осмотре оказалось, что лопнул коленчатый вал, и двигатель вышел из строя. Однако основная задача была выполнена. Экспедицией было пройдено от бухты Лаврентия до селения Говорово 5460 км за 27 дней (из них 19 летных) и 41 час полета (21249).</w:t>
      </w:r>
    </w:p>
    <w:p w14:paraId="783DF5E5" w14:textId="77777777" w:rsidR="00EC4830" w:rsidRPr="00743EAE" w:rsidRDefault="00EC4830" w:rsidP="00743EAE">
      <w:pPr>
        <w:spacing w:after="0" w:line="240" w:lineRule="auto"/>
        <w:jc w:val="both"/>
        <w:rPr>
          <w:rFonts w:ascii="Times New Roman" w:hAnsi="Times New Roman"/>
          <w:color w:val="000000" w:themeColor="text1"/>
          <w:sz w:val="16"/>
          <w:szCs w:val="16"/>
        </w:rPr>
      </w:pPr>
    </w:p>
    <w:p w14:paraId="403EBE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первые катера АНТ-4, которые строились на средст</w:t>
      </w:r>
      <w:r w:rsidRPr="00743EAE">
        <w:rPr>
          <w:rFonts w:ascii="Times New Roman" w:hAnsi="Times New Roman"/>
          <w:color w:val="000000" w:themeColor="text1"/>
          <w:sz w:val="16"/>
          <w:szCs w:val="16"/>
        </w:rPr>
        <w:softHyphen/>
        <w:t>ва, собранные по подписке, вошли в строй Морских сил Балтий</w:t>
      </w:r>
      <w:r w:rsidRPr="00743EAE">
        <w:rPr>
          <w:rFonts w:ascii="Times New Roman" w:hAnsi="Times New Roman"/>
          <w:color w:val="000000" w:themeColor="text1"/>
          <w:sz w:val="16"/>
          <w:szCs w:val="16"/>
        </w:rPr>
        <w:softHyphen/>
        <w:t>ского моря. Они получили названия "Революционный металлист", "Осовиахимовец", "Сибиряк" и "Пролетарий Украины". Кроме на</w:t>
      </w:r>
      <w:r w:rsidRPr="00743EAE">
        <w:rPr>
          <w:rFonts w:ascii="Times New Roman" w:hAnsi="Times New Roman"/>
          <w:color w:val="000000" w:themeColor="text1"/>
          <w:sz w:val="16"/>
          <w:szCs w:val="16"/>
        </w:rPr>
        <w:softHyphen/>
        <w:t>званий эти катера имели также номера. Большинству же серийных катеров в дальнейшем присваивались только номера, которые во время нахождения их (катеров) в составе флота неоднократно ме</w:t>
      </w:r>
      <w:r w:rsidRPr="00743EAE">
        <w:rPr>
          <w:rFonts w:ascii="Times New Roman" w:hAnsi="Times New Roman"/>
          <w:color w:val="000000" w:themeColor="text1"/>
          <w:sz w:val="16"/>
          <w:szCs w:val="16"/>
        </w:rPr>
        <w:softHyphen/>
        <w:t>нялись. Всего до конца 1932 г. завод им. А. Марти построил 59 тор</w:t>
      </w:r>
      <w:r w:rsidRPr="00743EAE">
        <w:rPr>
          <w:rFonts w:ascii="Times New Roman" w:hAnsi="Times New Roman"/>
          <w:color w:val="000000" w:themeColor="text1"/>
          <w:sz w:val="16"/>
          <w:szCs w:val="16"/>
        </w:rPr>
        <w:softHyphen/>
        <w:t>педных катеров типа Ш-4 для Балтийского и Черноморского фло</w:t>
      </w:r>
      <w:r w:rsidRPr="00743EAE">
        <w:rPr>
          <w:rFonts w:ascii="Times New Roman" w:hAnsi="Times New Roman"/>
          <w:color w:val="000000" w:themeColor="text1"/>
          <w:sz w:val="16"/>
          <w:szCs w:val="16"/>
        </w:rPr>
        <w:softHyphen/>
        <w:t>тов. В 1932—1933 гг. 29 из них бьши перевезены по железной до</w:t>
      </w:r>
      <w:r w:rsidRPr="00743EAE">
        <w:rPr>
          <w:rFonts w:ascii="Times New Roman" w:hAnsi="Times New Roman"/>
          <w:color w:val="000000" w:themeColor="text1"/>
          <w:sz w:val="16"/>
          <w:szCs w:val="16"/>
        </w:rPr>
        <w:softHyphen/>
        <w:t>роге к берегам Тихого океана, где вошли в состав первой бригады торпедных катеров Морских сил Дальнего Востока.</w:t>
      </w:r>
    </w:p>
    <w:p w14:paraId="420E55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серийных катерах бьшо выполнено подкрепление корпусов, что вызвало увеличение водоизмещения. Соответственно скорость катеров с теми же импортными моторами "Райт-тайфун" несколько уменьшилась. Мореходность их, соответствовавшая заданию, ока</w:t>
      </w:r>
      <w:r w:rsidRPr="00743EAE">
        <w:rPr>
          <w:rFonts w:ascii="Times New Roman" w:hAnsi="Times New Roman"/>
          <w:color w:val="000000" w:themeColor="text1"/>
          <w:sz w:val="16"/>
          <w:szCs w:val="16"/>
        </w:rPr>
        <w:softHyphen/>
        <w:t>залась недостаточной не только для Тихоокеанского театра, но и для осенне-зимних условий Балтики и Черного моря. Интенсив</w:t>
      </w:r>
      <w:r w:rsidRPr="00743EAE">
        <w:rPr>
          <w:rFonts w:ascii="Times New Roman" w:hAnsi="Times New Roman"/>
          <w:color w:val="000000" w:themeColor="text1"/>
          <w:sz w:val="16"/>
          <w:szCs w:val="16"/>
        </w:rPr>
        <w:softHyphen/>
        <w:t>ной оказалась коррозия дюралевых корпусов в соленой воде, что потребовало сооружения в пунктах базирования торпедных катеров специальных мест стоянки, оборудованных подъемниками арочно</w:t>
      </w:r>
      <w:r w:rsidRPr="00743EAE">
        <w:rPr>
          <w:rFonts w:ascii="Times New Roman" w:hAnsi="Times New Roman"/>
          <w:color w:val="000000" w:themeColor="text1"/>
          <w:sz w:val="16"/>
          <w:szCs w:val="16"/>
        </w:rPr>
        <w:softHyphen/>
        <w:t>го типа с использованием талей. Каждый катер после возвращения из похода поднимался из воды, протирался керосином и спускался на воду только перед новым выходом в море.</w:t>
      </w:r>
    </w:p>
    <w:p w14:paraId="3AE02E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 первых серийных советских катеров 450-мм тор</w:t>
      </w:r>
      <w:r w:rsidRPr="00743EAE">
        <w:rPr>
          <w:rFonts w:ascii="Times New Roman" w:hAnsi="Times New Roman"/>
          <w:color w:val="000000" w:themeColor="text1"/>
          <w:sz w:val="16"/>
          <w:szCs w:val="16"/>
        </w:rPr>
        <w:softHyphen/>
        <w:t>педами было в известной мере вынужденным и не отвечало требо</w:t>
      </w:r>
      <w:r w:rsidRPr="00743EAE">
        <w:rPr>
          <w:rFonts w:ascii="Times New Roman" w:hAnsi="Times New Roman"/>
          <w:color w:val="000000" w:themeColor="text1"/>
          <w:sz w:val="16"/>
          <w:szCs w:val="16"/>
        </w:rPr>
        <w:softHyphen/>
        <w:t>ваниям начала 30-х гг. В то же время, создание торпедных катеров типа Ш-4 позволило накопить опыт массовой постройки малых боевь1Х кораблей, освоить новый конструкционный материал и, на</w:t>
      </w:r>
      <w:r w:rsidRPr="00743EAE">
        <w:rPr>
          <w:rFonts w:ascii="Times New Roman" w:hAnsi="Times New Roman"/>
          <w:color w:val="000000" w:themeColor="text1"/>
          <w:sz w:val="16"/>
          <w:szCs w:val="16"/>
        </w:rPr>
        <w:softHyphen/>
        <w:t>конец, значительно усилить оборону прибрежных районов на трех важных морских театрах (3898).</w:t>
      </w:r>
    </w:p>
    <w:p w14:paraId="457153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1A4619"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августе 1929 г. самолёт Дорнье Валь Чухновского « Комсевернуть № 1» начал раз</w:t>
      </w:r>
      <w:r w:rsidRPr="00142305">
        <w:rPr>
          <w:rStyle w:val="aff"/>
          <w:rFonts w:ascii="Times New Roman" w:hAnsi="Times New Roman" w:cs="Times New Roman"/>
          <w:color w:val="0070C0"/>
          <w:spacing w:val="0"/>
          <w:sz w:val="16"/>
          <w:szCs w:val="16"/>
        </w:rPr>
        <w:softHyphen/>
        <w:t>ведку в Карском море у Новоземельского пролива Югорский Шар. Впервые на его борту вылетел и М.И. Шевелёв, ко</w:t>
      </w:r>
      <w:r w:rsidRPr="00142305">
        <w:rPr>
          <w:rStyle w:val="aff"/>
          <w:rFonts w:ascii="Times New Roman" w:hAnsi="Times New Roman" w:cs="Times New Roman"/>
          <w:color w:val="0070C0"/>
          <w:spacing w:val="0"/>
          <w:sz w:val="16"/>
          <w:szCs w:val="16"/>
        </w:rPr>
        <w:softHyphen/>
        <w:t>торый сразу был пленён Арктикой. По ледовая обстановка в эту навигацию была на редкость тяжёлой, и поиск среди льдов пароходов даже для опытных лётчиков было делом нелёгким. Однако они справились.</w:t>
      </w:r>
    </w:p>
    <w:p w14:paraId="0C001C0E"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Начиная с 14 августа в течение трёх дней ледокол «Красин» не мог вывести из ледового плена в Карском море караван судов. Морякам показалось, что надежды на спасение уже не будет. По тут подоспел самолёт Б.Г. Чухновского и всего в 30-ти милях от пароходов обнаружил свободный проход.</w:t>
      </w:r>
    </w:p>
    <w:p w14:paraId="7B40F902" w14:textId="77777777" w:rsidR="003552A9" w:rsidRPr="00142305" w:rsidRDefault="003552A9" w:rsidP="003552A9">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19 августа, закончив работу в районе Югорского Шара, «Комсевернуть №1» вылетел па восток к порту Диксон. И здесь Б.Г. Чухновского постигла неудача, к счастью, не имевшая серьёзных последствий. В телеграмме, о тправ</w:t>
      </w:r>
      <w:r w:rsidRPr="00142305">
        <w:rPr>
          <w:rStyle w:val="aff"/>
          <w:rFonts w:ascii="Times New Roman" w:hAnsi="Times New Roman" w:cs="Times New Roman"/>
          <w:color w:val="0070C0"/>
          <w:spacing w:val="0"/>
          <w:sz w:val="16"/>
          <w:szCs w:val="16"/>
        </w:rPr>
        <w:softHyphen/>
        <w:t>ленной лётчиком замнаркомвоенмору С.С. Каменеву об этом «полярном приключении» было сказано так: «...Тяжёлое положение, льдов и большие затруднения по про</w:t>
      </w:r>
      <w:r w:rsidRPr="00142305">
        <w:rPr>
          <w:rStyle w:val="aff"/>
          <w:rFonts w:ascii="Times New Roman" w:hAnsi="Times New Roman" w:cs="Times New Roman"/>
          <w:color w:val="0070C0"/>
          <w:spacing w:val="0"/>
          <w:sz w:val="16"/>
          <w:szCs w:val="16"/>
        </w:rPr>
        <w:softHyphen/>
        <w:t>воду судов через Карское море заставили нас сделать -1 по</w:t>
      </w:r>
      <w:r w:rsidRPr="00142305">
        <w:rPr>
          <w:rStyle w:val="aff"/>
          <w:rFonts w:ascii="Times New Roman" w:hAnsi="Times New Roman" w:cs="Times New Roman"/>
          <w:color w:val="0070C0"/>
          <w:spacing w:val="0"/>
          <w:sz w:val="16"/>
          <w:szCs w:val="16"/>
        </w:rPr>
        <w:softHyphen/>
        <w:t>лёта по 5 и в часов над льдами Карского моря. Окончив эту задачу, 19-го в 15 часов вылетели в Диксон. Во время обхода густого тумана у берегов Ямала на четвёртом часу полёта у самолёта сломался вертикальный распределительный валик, но посадка на крупную зыбь с нагрузкой в 3 тонны прошла благополучно. Хорошо, что мотор не сдал над только что пройденным пятидесятимильным поясом битого льда. Радиосвязь прекратилась из-за заливших всю аппаратуру шестибалльных штормовых волн. 20-го в 13 часов радиосвязь была восстановлена. При утихшей погоде приступили к за</w:t>
      </w:r>
      <w:r w:rsidRPr="00142305">
        <w:rPr>
          <w:rStyle w:val="aff"/>
          <w:rFonts w:ascii="Times New Roman" w:hAnsi="Times New Roman" w:cs="Times New Roman"/>
          <w:color w:val="0070C0"/>
          <w:spacing w:val="0"/>
          <w:sz w:val="16"/>
          <w:szCs w:val="16"/>
        </w:rPr>
        <w:softHyphen/>
        <w:t>мене сломанного валика запасным, имевшимся в самолёте. В 15 часов заметили на горизонте корабль и дали радиосигнал. Пошли на одном моторе навстречу. 21-го были подняты на борт парохода «Леонид Красин», направлявшегося в Енисей. Экипаж здоров. Высокие лётные качества самолёта целиком себя оправдали. Чухновский».</w:t>
      </w:r>
    </w:p>
    <w:p w14:paraId="069DBD36"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«Леонид Красин» доставил самолёт «Комсеверпуть№1» в бухту Диксона. Не прошло и педели, как, сменив аварийный мотор, он улетел на северо-восток от Диксона в сторону совершенно неизученной Северной Земли. Самого архипелаги он не достиг, но при этом открыл свыше ста неизвестных островов.</w:t>
      </w:r>
    </w:p>
    <w:p w14:paraId="6C708147" w14:textId="77777777" w:rsidR="003552A9" w:rsidRPr="00142305" w:rsidRDefault="003552A9" w:rsidP="003552A9">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Три недели, летая над ледяными полями, лодка «Комсе</w:t>
      </w:r>
      <w:r w:rsidRPr="00142305">
        <w:rPr>
          <w:rStyle w:val="aff"/>
          <w:rFonts w:ascii="Times New Roman" w:hAnsi="Times New Roman" w:cs="Times New Roman"/>
          <w:color w:val="0070C0"/>
          <w:spacing w:val="0"/>
          <w:sz w:val="16"/>
          <w:szCs w:val="16"/>
        </w:rPr>
        <w:softHyphen/>
        <w:t>верпуть № 1» постоянно держана связь с судами экспедиции, помогая «Красину» проводить их к Обской губе и Енисей</w:t>
      </w:r>
      <w:r w:rsidRPr="00142305">
        <w:rPr>
          <w:rStyle w:val="aff"/>
          <w:rFonts w:ascii="Times New Roman" w:hAnsi="Times New Roman" w:cs="Times New Roman"/>
          <w:color w:val="0070C0"/>
          <w:spacing w:val="0"/>
          <w:sz w:val="16"/>
          <w:szCs w:val="16"/>
        </w:rPr>
        <w:softHyphen/>
        <w:t>скому заливу.</w:t>
      </w:r>
    </w:p>
    <w:p w14:paraId="331C77A1"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После завершения ледовой разведки « Комсеверпуть № 1» прилетел в Игарку. Отсюда М.П. Шевелёв, которому было поручено изучить ещё и речную часть Карской экспедиции, отправился в Красноярск, вниз но Енисею с караваном судов на буксире «Кооператор». А Б.Г. Чухновский вместе с экипажем перелетел в Красноярск па Дорнье «Вале», посадив его в Абаканской протоке Енисея. Здесь лётчики вытащили гидросамолёт па берег о. Телячий, поставили каркас и об</w:t>
      </w:r>
      <w:r w:rsidRPr="00142305">
        <w:rPr>
          <w:rStyle w:val="aff"/>
          <w:rFonts w:ascii="Times New Roman" w:hAnsi="Times New Roman" w:cs="Times New Roman"/>
          <w:color w:val="0070C0"/>
          <w:spacing w:val="0"/>
          <w:sz w:val="16"/>
          <w:szCs w:val="16"/>
        </w:rPr>
        <w:softHyphen/>
        <w:t>шили его досками, сделав склад-антар (25653).</w:t>
      </w:r>
    </w:p>
    <w:p w14:paraId="6626389F" w14:textId="77777777" w:rsidR="003552A9" w:rsidRPr="00142305" w:rsidRDefault="003552A9" w:rsidP="003552A9">
      <w:pPr>
        <w:spacing w:after="0" w:line="240" w:lineRule="auto"/>
        <w:jc w:val="both"/>
        <w:rPr>
          <w:rFonts w:ascii="Times New Roman" w:hAnsi="Times New Roman"/>
          <w:color w:val="0070C0"/>
          <w:sz w:val="16"/>
          <w:szCs w:val="16"/>
        </w:rPr>
      </w:pPr>
    </w:p>
    <w:p w14:paraId="27A0496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B2DD3A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FAD313" w14:textId="77777777" w:rsidR="00EC4830" w:rsidRPr="00743EAE" w:rsidRDefault="00EC4830" w:rsidP="00743EAE">
      <w:pPr>
        <w:spacing w:after="0" w:line="240" w:lineRule="auto"/>
        <w:jc w:val="both"/>
        <w:rPr>
          <w:rFonts w:ascii="Times New Roman" w:eastAsia="TimesNewRomanPSMT" w:hAnsi="Times New Roman"/>
          <w:color w:val="000000" w:themeColor="text1"/>
          <w:sz w:val="16"/>
          <w:szCs w:val="16"/>
        </w:rPr>
      </w:pPr>
      <w:r w:rsidRPr="00743EAE">
        <w:rPr>
          <w:rFonts w:ascii="Times New Roman" w:hAnsi="Times New Roman"/>
          <w:color w:val="000000" w:themeColor="text1"/>
          <w:sz w:val="16"/>
          <w:szCs w:val="16"/>
        </w:rPr>
        <w:t>В августе 1929 г. на НИХПе были проведены войсковые испытания 165-мм нарезного газоминомета «В-1», разработанного НТК ВОХИМУ.362 В 1930 г., до передачи всех дел по химическим минометам из ВОХИМУ в ведение АУ, НТК ВОХИМУ была проведена работа по модернизации 165-мм газоминомета, в результате чего был разработан опытный образец, получивший название 165-ПМ-1 (газоминомет «В»). В течение 1930 г. на заводе №8 им М. И. Калинина по заказу ВОХИМУ осуществлялись работы по изготовлению затворов к газоминомету «В».363 (20074).</w:t>
      </w:r>
    </w:p>
    <w:p w14:paraId="7C80601B" w14:textId="77777777" w:rsidR="00EC4830" w:rsidRPr="00743EAE" w:rsidRDefault="00EC4830" w:rsidP="00743EAE">
      <w:pPr>
        <w:spacing w:after="0" w:line="240" w:lineRule="auto"/>
        <w:jc w:val="both"/>
        <w:rPr>
          <w:rFonts w:ascii="Times New Roman" w:eastAsia="TimesNewRomanPSMT" w:hAnsi="Times New Roman"/>
          <w:color w:val="000000" w:themeColor="text1"/>
          <w:sz w:val="16"/>
          <w:szCs w:val="16"/>
        </w:rPr>
      </w:pPr>
    </w:p>
    <w:p w14:paraId="381EA8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года началось строительство будущего ЗИЛ, а в декабре строительство было объявлено ударной стройкой Москвы. 15 мая 1930 года было завершено строительство главного заводского корпуса и начался монтаж оборудования, а уже 6 ноября завод вступил в число действующих. Его производственный цикл, помимо собственно сборки автомобиля, включал клепку рам, сборку кузовов, их окраску и обойку. 26 декабря 1930 года постановлением Всесоюзного автотракторного объединения ВСНХ СССР (протокол № 138) заводу было присвоено наименование Государственный автосборочный завод имени КИМ – Коммунистического Интернационала Молодежи – в Москве. Помимо производства автомобилей, до конца апреля 1933 года на базе предприятия производился и их средний и капитальный ремонт, а в 1932 году предприятие начало производство двигателей для комбайнов завода “Коммунар” на базе автомобильного двигателя (10766).</w:t>
      </w:r>
    </w:p>
    <w:p w14:paraId="0B3065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A7E6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августе 1929 г. посетивший СССР Соренсен лично осмотрел места для строительства автозаводов — основного (полного цикла) в Нижнем Новгороде и двух сборочных — в этом городе и в Москве. Были согласованы все детали контракта. Соренсен и трое его коллег встречали самый теплый прием, и никаких серьезных разногласий не возникало.</w:t>
      </w:r>
    </w:p>
    <w:p w14:paraId="763C7F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Представитель американской фирмы познакомился с руководителями ведомств, участвовавших в создании советской автоиндустрии, и с некоторыми членами правительства, включая А.И.Микояна. Официальные переговоры проходили в Кремле, где с посланцем Форда поздоровался И.В.Сталин, сказав ему “Алло, Чарли”. Соренсен позднее вспоминал, что в России его везде приветствовали на американский манер.</w:t>
      </w:r>
    </w:p>
    <w:p w14:paraId="09E13C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Менеджер Форд Мотор хорошо запомнил и русское хлебосольство. </w:t>
      </w:r>
    </w:p>
    <w:p w14:paraId="20E1A7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прибытии в Нижний американских гостей посадили на “роскошную яхту” и устроили прогулку по Волге, после чего началась обильная трапеза. “Душой общества” был руководитель треста тяжелого машиностроения А.Ф.Толоконцев, который замечательно пел. Таким талантом, отметил Соренсен, не обладал ни один из высокопоставленных чиновников США. Только через двадцать лет появился президент, который умел играть на пианино, — им был Трумэн.</w:t>
      </w:r>
    </w:p>
    <w:p w14:paraId="0BEA17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Отбыв в Стокгольм, Соренсен распечатал красиво упакованную коробку, врученную ему в Ленинграде Межлауком. Там оказалась драгоценная серебряная шкатулка для украшений, принадлежавшая императрице Екатерине II.</w:t>
      </w:r>
    </w:p>
    <w:p w14:paraId="2E907A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впечатление Соренсена от увиденного в СССР было более благоприятным, чем мнение фордовской комиссии 1926 г., хотя американский специалист и указал на такой существенный недостаток размещения автозавода в Нижнем, как большая удаленность от источников сырья и материалов. В Ленинграде Соренсен похвалил качество изготовления турбин, однако, по его словам, “всё, что относилось к массовому производству, ставило русских в тупик”.</w:t>
      </w:r>
    </w:p>
    <w:p w14:paraId="77B651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Путиловском заводе, который Соренсен назвал “самым допотопным из всех виденных им”, он с удивлением обнаружил, что предприятие выпускало трактора-фордзоны под названием “Красный путиловец”. Он тут же выяснил, что русские с помощью некоторых фордовских механиков, встреченных им на этом заводе, несколько лет назад разобрали один из фордзонов, сделали его чертежи и попытались производить точную копию этого трактора, но, не зная технологии изготовления существенно важных деталей, не добились американского качества. Раскрыть секреты производства, похитив конструкцию трактора, было невозможно, и поэтому советская машина была ненадежной в эксплуатации.</w:t>
      </w:r>
    </w:p>
    <w:p w14:paraId="286D6F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Задав “настоящую головомойку” руководителям завода, Соренсен объяснил им технологию изготовления червячного привода, которая вызывала наибольшие затруднения. Хотя те “украли всё, что смогли, относительно трактора”, он великодушно обещал прислать на завод квалифицированного специалиста.</w:t>
      </w:r>
    </w:p>
    <w:p w14:paraId="09632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Лозунг “учиться у американцев” превратился в главную практическую задачу на заводах Автотреста. В конце 1920-х гг., когда со всей остротой ставился вопрос — быть или не быть социалистическому эксперименту на одной шестой части планеты, в советской стране открыто говорилось и делалось то, что в период холодной войны власти однозначно расценили бы как “низкопоклонство перед Западом”. Идеалы “светлого будущего” опирались на прагматическое заимствование зарубежного, в первую очередь американского, опыта (11506).</w:t>
      </w:r>
    </w:p>
    <w:p w14:paraId="3D2E66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211234" w14:textId="77777777" w:rsidR="00C854C2" w:rsidRPr="00743EAE" w:rsidRDefault="00C854C2" w:rsidP="00743EAE">
      <w:pPr>
        <w:widowControl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августе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Главмашинстрой ВСНХ СССР передал все работы по строительству автозавода тресту Металлстрой. Для руководства строительством и производственной деятельностью автомобильных и тракторных заводов в масштабе страны ВСНХ СССР образовал Всесоюзное автотракторное объединение (ВАТО). В сентябре-октябре Металлстрой составляет проект подготовительных работ. Предстояло очистить огромную территорию от кустарника и мелколесья, срыть бугры и холмы, засыпать овраги и ямы; разработать проекты организации строительства, подсобных предприятий и поселков; проложить к строительной площадке железнодорожные ветки от завода «Двигатель революции» Московской железной дороги; построить десятки складских помещений, бетонные заводы и мастерские, жилые дома и бараки, здания административного центра, магазины, столовые, бани; дать воду и электричество (15218).</w:t>
      </w:r>
    </w:p>
    <w:p w14:paraId="67C42CB4" w14:textId="77777777" w:rsidR="00C854C2" w:rsidRPr="00743EAE" w:rsidRDefault="00C854C2" w:rsidP="00743EAE">
      <w:pPr>
        <w:widowControl w:val="0"/>
        <w:spacing w:after="0" w:line="240" w:lineRule="auto"/>
        <w:jc w:val="both"/>
        <w:rPr>
          <w:rFonts w:ascii="Times New Roman" w:hAnsi="Times New Roman"/>
          <w:color w:val="000000" w:themeColor="text1"/>
          <w:sz w:val="16"/>
          <w:szCs w:val="16"/>
        </w:rPr>
      </w:pPr>
    </w:p>
    <w:p w14:paraId="6BF3F118"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Совет Труда и Обороны принял решение о строительстве в СССР Волховского и Днепровского алюминиевых заводов. В 1929 г. на Ленинградском опытном заводе “Красный Выборжец” под руководством П.П. Федотьева были проведены длительные производственные испытания по получению алюминия электролитическим путем из отечественных материалов (12249).</w:t>
      </w:r>
    </w:p>
    <w:p w14:paraId="087521A7" w14:textId="77777777" w:rsidR="004B4828" w:rsidRPr="00743EAE" w:rsidRDefault="004B4828" w:rsidP="00743EAE">
      <w:pPr>
        <w:spacing w:after="0" w:line="240" w:lineRule="auto"/>
        <w:jc w:val="both"/>
        <w:rPr>
          <w:rFonts w:ascii="Times New Roman" w:hAnsi="Times New Roman"/>
          <w:color w:val="000000" w:themeColor="text1"/>
          <w:sz w:val="16"/>
          <w:szCs w:val="16"/>
        </w:rPr>
      </w:pPr>
    </w:p>
    <w:p w14:paraId="1197BD49" w14:textId="77777777" w:rsidR="00EC4830" w:rsidRPr="00743EAE" w:rsidRDefault="00EC4830"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августе 1929 г. в «Автодоре» был заслушан доклад о глиссере коллектива №89, в результате рассмотрения которого приняли решение назначить комиссию «по выяснению вопроса о глиссере». Комиссии поручалось «выяснить возможность серьезного испытания глиссера в навигацию 29 г. и составить смету на необходимые для этого доделки и оборудование глиссера».</w:t>
      </w:r>
    </w:p>
    <w:p w14:paraId="05454249" w14:textId="77777777" w:rsidR="00EC4830" w:rsidRPr="00743EAE" w:rsidRDefault="00EC4830"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следующем месяце обсуждался вопрос об испытании глиссера ДМ-1, в связи с чем в «Автодоре» приняли решение «выделить на ремонт200руб., командировочные 200 руб., на непредвиденное 200руб. Просить УВВС РККА отпустить авиационное горючее и смазочное, потребное для испытаний. В комиссию выделить тт. Бойкова, Емельянова, Елагина, Карпова, Мещерина, Неверова» (21504).</w:t>
      </w:r>
    </w:p>
    <w:p w14:paraId="4D0C96CD" w14:textId="77777777" w:rsidR="00EC4830" w:rsidRPr="00743EAE" w:rsidRDefault="00EC4830" w:rsidP="00743EAE">
      <w:pPr>
        <w:spacing w:after="0" w:line="240" w:lineRule="auto"/>
        <w:jc w:val="both"/>
        <w:rPr>
          <w:rFonts w:ascii="Times New Roman" w:hAnsi="Times New Roman"/>
          <w:color w:val="000000" w:themeColor="text1"/>
          <w:sz w:val="16"/>
          <w:szCs w:val="16"/>
        </w:rPr>
      </w:pPr>
    </w:p>
    <w:p w14:paraId="1098C7E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503ABB2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2A51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провели учения трех ДВ 9-й авиабригады совместно с крейсером "Червона Украина". Лодки вели поиск крейсера в открытом море и производили на него учебные атаки. Также указывалось, что летом 1929 г. в учениях принимали участие летающие лодки ДВ 60-й отдельной эскадрильи Никитина, отряд Волынского и отряд Порцеля на ЮГ-1.</w:t>
      </w:r>
    </w:p>
    <w:p w14:paraId="0A82E4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Отметим, что трехмоторные поплавковые Юнкере ЮГ-1 в 1927 г. решили перевести на Балтийское море, одновременно возник вопрос и о базировании ожидаемых лодок ДВ.</w:t>
      </w:r>
    </w:p>
    <w:p w14:paraId="5A8E29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Еще в январе 1928 г, когда ожидалось поступление второй партии машин в количестве 20 экземпляров, первые два поступивших Дорнье "Валь" с двигателями "Лоррен-Дитрих" решили передислоцировать на Балтику (существовал план сразу перегнать две машины из Италии, однако затем вернулись к первому решению). Перелет двух лодок предполагался вдоль системы рек (Днепр, Припять, Двина, Волхов), однако длительные отрезки полета над сушей предопределили провести его как агитационную акцию. Одним словом, переброску летающих лодок на север обозначили как перелет Осоавиа- хима, который его и оплатил.</w:t>
      </w:r>
    </w:p>
    <w:p w14:paraId="1ADD39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Впрочем, вылетели ДВ с Черного моря порознь. Сначала, в период 26-28 мая 1928 г. перелетела одна лодка. Второй ДВ ЛД остался в Севастополе. После окончания планового ремонта этот экземпляр использовался при оценочных испытаниях немецкого бомбового прицела "Герц-Бойков" BL200. В августе и эта машина ушла на Балтику.</w:t>
      </w:r>
    </w:p>
    <w:p w14:paraId="33EC1D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Базировались оба ДВ ЛД в Ленинграде, в Гребном порту, числились за 66-м авиаотрядом. Эксплуатировались активно, мореходность и дальность полета для Балтийского моря, а в основном для Финского залива, были вполне удовлетворительны (11961).</w:t>
      </w:r>
    </w:p>
    <w:p w14:paraId="0432ED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C33D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началось формирование Особой дальневосточной армии под командованием Блюхера и со штабом в Хабаровске. У Блюхера было 65 самолетов, в основном Р-1 (1493,26).</w:t>
      </w:r>
    </w:p>
    <w:p w14:paraId="4D17A4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0469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августа 1929 г. ГВСУ продолжало оставаться в составе НКЗ (9090).</w:t>
      </w:r>
    </w:p>
    <w:p w14:paraId="074BE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20FE2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DC247B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14586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В.М.М. сменил Н.Бухарина в качестве руководителя исполкома Интернационала (3908,329).</w:t>
      </w:r>
    </w:p>
    <w:p w14:paraId="634D77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F676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года началось регулярное движение электричек на участке Москва — Мытищи (11612).</w:t>
      </w:r>
    </w:p>
    <w:p w14:paraId="632E16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23DC3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4CC3FE4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FEAA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Амторг заключил договор с Cleveland Tractor Co. объемом 1.67 млн. долл. под закупку тракторов и запчастей (4347).</w:t>
      </w:r>
    </w:p>
    <w:p w14:paraId="65E3DA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4A99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августе 1929 г. впервые состоялся заход военных кораблей советского Балтфлота в порты Германии. Два крейсера «Профинтерн» и «Аврора» посетили Свинемюнде, а отряд эскадренных миноносцев («Ленин» и «Рыков») — Пиллау (АВП РФ, ф. 0165, оп. 14, п. 157, д. 8, л. 59-61.). Эта акция, — в общем-то рядовое явление в международной практике, тогда, будучи первой для военных кораблей СССР, выбиравшегося из тупика внешнеполитической изоляции и поэтому придававшего ей политическое значение, — прошла успешно. Если не считать того факта, что моряки, оказавшись в иностранных портах без валюты, ловко дурачили местных торговцев, расплачиваясь неконвертируемыми советскими рублями (Те затем обращались в советские представительства с просьбой обменять «советскую валюту» на германские марки, тоже в ту пору, кстати, неконвертируемые.). Таким образом, этот заход кораблей сразу же поставил и вопрос о необходимости обеспечения моряков валютой на стоянках в иностранных портах. В 1929 г. полпредство трижды (в августе, сентябре и ноябре) поднимало перед руководством НКИД и РВС СССР вопрос о посылке в Берлин советской военно-морской делегации. Оно подчеркивало благоприятность момента для изменения длительное время отрицательного </w:t>
      </w:r>
      <w:r w:rsidRPr="00743EAE">
        <w:rPr>
          <w:rFonts w:ascii="Times New Roman" w:hAnsi="Times New Roman"/>
          <w:color w:val="000000" w:themeColor="text1"/>
          <w:sz w:val="16"/>
          <w:szCs w:val="16"/>
        </w:rPr>
        <w:lastRenderedPageBreak/>
        <w:t>отношения германского флота к такому сотрудничеству и настаивало на необходимости закрепить «перемену курса» в этом отношении. Эта «перемена курса» проявилась между прочим и в ставшем известном в июне 1929 г. намерении германских ВМС создать в СССР школу морской авиации. Берлинская фирма «Рорбах Металл-Флюгцойгбау ГмбХ» намеревалась возвести на северном берегу Азовского моря советско-германский авиационный завод и проводить там на море и на суше необходимые испытания. Однако военный министр Гренер и МИД Германии энергично воспрепятствовали этой «самодеятельной» акции «райхсмарине» (ADAP, Ser.B,Bd.XII.S.66.). Полпредство придавало этому большое политическое значение (АВП РФ, ф. 0165, on. 14, п. 157, д. 8, л. 62—64.). Ведь таким образом в Германии расширялась бы база поддержки «рапалльской политики» (Поторапливая Ворошилова дать ориентирующие направления для беседы на обеде с Рэдером, которая должна была состояться и состоялась 26 ноября 1929 г., Крестинский в письме от 16 ноября 1929 г.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написатьему «пару слов» относительно того, что ответить шефу «райхсмарине», если тот заговорит «о сотрудничестве и приезде наших моряков». Однако на обеде 26 ноября 1929 г. Рэдер данный вопрос не поднимал. (Там же, л. 63—64). Документы его были выправлены на имя Адамова. (</w:t>
      </w:r>
      <w:r w:rsidRPr="00743EAE">
        <w:rPr>
          <w:rFonts w:ascii="Times New Roman" w:hAnsi="Times New Roman"/>
          <w:color w:val="000000" w:themeColor="text1"/>
          <w:sz w:val="16"/>
          <w:szCs w:val="16"/>
          <w:lang w:val="en-US"/>
        </w:rPr>
        <w:t>JohnErickson</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lang w:val="en-US"/>
        </w:rPr>
        <w:t>Op</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lang w:val="en-US"/>
        </w:rPr>
        <w:t>cit</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lang w:val="en-US"/>
        </w:rPr>
        <w:t>p</w:t>
      </w:r>
      <w:r w:rsidRPr="00743EAE">
        <w:rPr>
          <w:rFonts w:ascii="Times New Roman" w:hAnsi="Times New Roman"/>
          <w:color w:val="000000" w:themeColor="text1"/>
          <w:sz w:val="16"/>
          <w:szCs w:val="16"/>
        </w:rPr>
        <w:t>. 713).) (11784).</w:t>
      </w:r>
    </w:p>
    <w:p w14:paraId="55F2FA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4BE342" w14:textId="77777777" w:rsidR="00771930" w:rsidRPr="00743EAE" w:rsidRDefault="007719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впервые состоялся заход военных кораблей советского Балтфлота в порты Германии. Два крейсера «Профинтерн» и «Аврора» посетили Свинемюнде, а отряд эскадренных миноносцев («Ленин» и «Рыков») — Пиллау. Эта акция, — в общем-то рядовое явление в международной практике, тогда, будучи первой для военных кораблей СССР, выбиравшегося из тупика внешнеполитической изоляции и поэтому придававшего ей политическое значение, — прошла успешно. Если не считать того факта, что моряки, оказавшись в иностранных портах без валюты, ловко дурачили местных торговцев, расплачиваясь неконвертируемыми советскими рублями. Таким образом, этот заход кораблей сразу же поставил и вопрос о необходимости обеспечения моряков валютой на стоянках в иностранных портах.</w:t>
      </w:r>
    </w:p>
    <w:p w14:paraId="215A3BDC" w14:textId="77777777" w:rsidR="00771930" w:rsidRPr="00743EAE" w:rsidRDefault="007719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полпредство трижды (в августе, сентябре и ноябре) поднимало перед руководством НКИД и РВС СССР вопрос о посылке в Берлин советской военно-морской делегации. Оно подчеркивало благоприятность момента для изменения длительное время отрицательного отношения германского флота к такому сотрудничеству и настаивало на необходимости закрепить «перемену курса» в этом отношении. Эта «перемена курса» проявилась между прочим и в ставшем известном в июне 1929 г. намерении германских ВМС создать в СССР школу морской авиации. Берлинская фирма «Рорбах Металл-Флюгцойгбау ГмбХ» намеревалась возвести на северном берегу Азовского моря советско-германский авиационный завод и проводить там на море и на суше необходимые испытания. Однако военный министр Гренер и МИД Германии энергично воспрепятствовали этой «самодеятельной» акции «райхсмарине». Полпредство придавало этому большое политическое значение. Ведь таким образом в Германии расширялась бы база поддержки «рапалльской политики» (18265).</w:t>
      </w:r>
    </w:p>
    <w:p w14:paraId="1DB73B72" w14:textId="77777777" w:rsidR="00771930" w:rsidRPr="00743EAE" w:rsidRDefault="00771930" w:rsidP="00743EAE">
      <w:pPr>
        <w:spacing w:after="0" w:line="240" w:lineRule="auto"/>
        <w:jc w:val="both"/>
        <w:rPr>
          <w:rFonts w:ascii="Times New Roman" w:hAnsi="Times New Roman"/>
          <w:color w:val="000000" w:themeColor="text1"/>
          <w:sz w:val="16"/>
          <w:szCs w:val="16"/>
        </w:rPr>
      </w:pPr>
    </w:p>
    <w:p w14:paraId="197033B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07BFEB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E89903" w14:textId="77777777" w:rsidR="0055524C" w:rsidRPr="00743EAE" w:rsidRDefault="0055524C" w:rsidP="00743EAE">
      <w:pPr>
        <w:pStyle w:val="a3"/>
        <w:rPr>
          <w:color w:val="000000" w:themeColor="text1"/>
          <w:lang w:val="ru-RU"/>
        </w:rPr>
      </w:pPr>
      <w:r w:rsidRPr="00743EAE">
        <w:rPr>
          <w:color w:val="000000" w:themeColor="text1"/>
          <w:lang w:val="ru-RU"/>
        </w:rPr>
        <w:t>В августе 1929 г. дирижабль «Граф Цеппе</w:t>
      </w:r>
      <w:r w:rsidRPr="00743EAE">
        <w:rPr>
          <w:color w:val="000000" w:themeColor="text1"/>
          <w:lang w:val="ru-RU"/>
        </w:rPr>
        <w:softHyphen/>
        <w:t>лин» (объем -105000 м</w:t>
      </w:r>
      <w:r w:rsidRPr="00743EAE">
        <w:rPr>
          <w:color w:val="000000" w:themeColor="text1"/>
          <w:vertAlign w:val="superscript"/>
          <w:lang w:val="ru-RU"/>
        </w:rPr>
        <w:t>3</w:t>
      </w:r>
      <w:r w:rsidRPr="00743EAE">
        <w:rPr>
          <w:color w:val="000000" w:themeColor="text1"/>
          <w:lang w:val="ru-RU"/>
        </w:rPr>
        <w:t>, длина 235 м, мощность пяти моторов - 2650 л.с.), совершая перелет из Германии в США, благополучно проследовал через всю Россию: Брест - Рыбинск - Вятка - Верхотурье – Сибирь - Охотское море - Сахалин. И далее: Токио - Лос-Анджелес - Нью-Йорк - Лекхерст, покрыв расстояние в 32000 км (12732).</w:t>
      </w:r>
    </w:p>
    <w:p w14:paraId="0942E7B4" w14:textId="77777777" w:rsidR="0055524C" w:rsidRPr="00743EAE" w:rsidRDefault="0055524C" w:rsidP="00743EAE">
      <w:pPr>
        <w:pStyle w:val="a3"/>
        <w:tabs>
          <w:tab w:val="left" w:pos="150"/>
        </w:tabs>
        <w:autoSpaceDE/>
        <w:autoSpaceDN/>
        <w:adjustRightInd/>
        <w:rPr>
          <w:color w:val="000000" w:themeColor="text1"/>
          <w:lang w:val="ru-RU"/>
        </w:rPr>
      </w:pPr>
    </w:p>
    <w:p w14:paraId="66BF9A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r w:rsidRPr="00743EAE">
        <w:rPr>
          <w:rFonts w:ascii="Times New Roman" w:hAnsi="Times New Roman"/>
          <w:color w:val="000000" w:themeColor="text1"/>
          <w:sz w:val="16"/>
          <w:szCs w:val="16"/>
          <w:lang w:val="en-US"/>
        </w:rPr>
        <w:t>During August 1929 Use of a battery of solid-propellant rockets on Junkers-33 seaplane, the first recorded jet-assisted take-off of an airplane, made in tests near Dessau, Germany (1038).</w:t>
      </w:r>
    </w:p>
    <w:p w14:paraId="5F9DBC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p>
    <w:p w14:paraId="4154330B" w14:textId="77777777" w:rsidR="005A5C20" w:rsidRPr="00743EAE" w:rsidRDefault="005A5C2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«Тексако» или «</w:t>
      </w:r>
      <w:hyperlink r:id="rId173" w:history="1">
        <w:r w:rsidRPr="00743EAE">
          <w:rPr>
            <w:rFonts w:ascii="Times New Roman" w:hAnsi="Times New Roman"/>
            <w:color w:val="000000" w:themeColor="text1"/>
            <w:sz w:val="16"/>
            <w:szCs w:val="16"/>
          </w:rPr>
          <w:t>Мистери Шип</w:t>
        </w:r>
      </w:hyperlink>
      <w:r w:rsidRPr="00743EAE">
        <w:rPr>
          <w:rFonts w:ascii="Times New Roman" w:hAnsi="Times New Roman"/>
          <w:color w:val="000000" w:themeColor="text1"/>
          <w:sz w:val="16"/>
          <w:szCs w:val="16"/>
        </w:rPr>
        <w:t>» фирмы «Трэвел Эйр», который создали в 1924 г. три человека, ставшие впоследствии знаменитыми и основавшие собственные фирмы: Уолтер Бич, Клайд Цессна и Ллойд СтирменЭ поднялся в воздух. На нем была достигнута скорость 314 км/ч (15547).</w:t>
      </w:r>
    </w:p>
    <w:p w14:paraId="5636F29A" w14:textId="77777777" w:rsidR="005A5C20" w:rsidRPr="00743EAE" w:rsidRDefault="005A5C20" w:rsidP="00743EAE">
      <w:pPr>
        <w:spacing w:after="0" w:line="240" w:lineRule="auto"/>
        <w:jc w:val="both"/>
        <w:rPr>
          <w:rFonts w:ascii="Times New Roman" w:hAnsi="Times New Roman"/>
          <w:color w:val="000000" w:themeColor="text1"/>
          <w:sz w:val="16"/>
          <w:szCs w:val="16"/>
        </w:rPr>
      </w:pPr>
    </w:p>
    <w:p w14:paraId="236A7631" w14:textId="77777777" w:rsidR="00EC4830" w:rsidRPr="00743EAE" w:rsidRDefault="00EC48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чтобы справиться со вспышкой арабских набегов на еврейские деревни в Палестине, британский авианосец HMS Courageous прибывает из Яффо и высаживает все свои самолеты, чтобы действовать с посадочной полосы в пустыне в Газе. Они работают над Палестиной в течение четырех недель до возвращения на борт в сентябре (20806).</w:t>
      </w:r>
    </w:p>
    <w:p w14:paraId="46450154" w14:textId="77777777" w:rsidR="00EC4830" w:rsidRPr="00743EAE" w:rsidRDefault="00EC4830" w:rsidP="00743EAE">
      <w:pPr>
        <w:spacing w:after="0" w:line="240" w:lineRule="auto"/>
        <w:jc w:val="both"/>
        <w:rPr>
          <w:rFonts w:ascii="Times New Roman" w:hAnsi="Times New Roman"/>
          <w:color w:val="000000" w:themeColor="text1"/>
          <w:sz w:val="16"/>
          <w:szCs w:val="16"/>
        </w:rPr>
      </w:pPr>
    </w:p>
    <w:p w14:paraId="1505F4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в Иерусалиме у "стены плача" произошла стычка между еврейскими и арабскими религиозными экстремистами, которая послужила толчком к началу массовых арабо-еврейских вооруженных столкновений. Именно эту дату можно считать началом арабо-еврейского конфликта.</w:t>
      </w:r>
    </w:p>
    <w:p w14:paraId="207B3A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НЕДЖД. Саудовские войска под разгромили мятежников-ихванов. Лидер мятежников Узаиз, сын Дэвиша, и сотни его бедуинов были убиты в сражении на краю пустыни ан-Нафуд (7558).</w:t>
      </w:r>
    </w:p>
    <w:p w14:paraId="327CF7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0BE66B"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1929 г., за два месяца до биржевого краха, в США началась полномасштабная рецессия, но в октябре США постиг разрушительный кризис. Падение ценных бумаг на Нью-Йорской фондовой бирже посеяло панику среди дельцов Уолл-стрит. Начавшаяся паника переместилась в банковскую сферу, и почти мгновенно обанкротилось более половины банков. Волна банкротств докатилась до производственных отраслей. Цены на промышленную и сельскохозяйственную продукцию упали в десятки раз. Если до кризиса пароход стоил 300 тыс. долларов, то после стал стоить не более 3 тыс. Цена легкового автомобиля в 1 тыс. долларов во время кризиса снизилась до сотни. Продукция не находила спроса. Безработица и недоедание достигли небывалых для США размеров. В 1932 г. ВВП сократился на 31 %. Уровень безработицы в 1932 г. увеличился до 23,6 %. За три с небольшим года с начала кризиса лишились работы более 13 млн. американцев. Промышленные запасы потеряли 80 % их стоимости с 1930 года, а сельскохозяйственные цены упали на 53 % с 1929 г.</w:t>
      </w:r>
    </w:p>
    <w:p w14:paraId="1F939654"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 г. в Детройте полиция и частная охрана службы Генри Форда расстреляла 6 рабочих, которые проводили голодный марш. Кризис сильно затронул наиболее развитые страны Запада, включая США, Канаду, Великобританию, Германию и Францию, коснулся и других государств. В наибольшей степени пострадали промышленные города. В ряде стран практически прекратилось строительство. Из-за сокращения платежеспособного спроса цены на зерно упали на 40-60 %.</w:t>
      </w:r>
    </w:p>
    <w:p w14:paraId="7BFAC6F0"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Естественный прирост населения в США в период Великой депрессии резко снизился. В результате уровень промышленного производства был отброшен к началу XX века. В индустриальных странах с рыночной экономикой более 30 млн. оказались безработными. Значительно ухудшилось положение фермеров, мелких торговцев, представителей среднего класса. Многие из них оказались за чертой бедности.</w:t>
      </w:r>
    </w:p>
    <w:p w14:paraId="5EAEEEC1"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Америке и другим индустриально развитым странам в период Всемирной экономической депрессии были необходимы новые рынки сбыта. Вот здесь и пригодилась экономическая помощь Стране Советов как огромному потребителю промышленной продукции и стройиндустрии (23485).</w:t>
      </w:r>
    </w:p>
    <w:p w14:paraId="780A4ED5"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7F1DD7C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6EBE06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0BE9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августе—октябре 1929 г. Николай Николаевич сделал наброски предэскизный проектов И-9 в схемах полутораплана и моноплана. Его за</w:t>
      </w:r>
      <w:r w:rsidRPr="00743EAE">
        <w:rPr>
          <w:rFonts w:ascii="Times New Roman" w:hAnsi="Times New Roman"/>
          <w:color w:val="000000" w:themeColor="text1"/>
          <w:sz w:val="16"/>
          <w:szCs w:val="16"/>
        </w:rPr>
        <w:softHyphen/>
        <w:t>дел был использован новым главным конструктором за</w:t>
      </w:r>
      <w:r w:rsidRPr="00743EAE">
        <w:rPr>
          <w:rFonts w:ascii="Times New Roman" w:hAnsi="Times New Roman"/>
          <w:color w:val="000000" w:themeColor="text1"/>
          <w:sz w:val="16"/>
          <w:szCs w:val="16"/>
        </w:rPr>
        <w:softHyphen/>
        <w:t>вода № 25 С.А.Кочеригиным при проектировании вариантов И-9 с моторами Кертисс “Конкверрор”, М-19, М-32. К началу 1931 г. ВВС аннулировали задание на И-9. В целом пятилетие с октября 1924 г. до октября 1929 г. было очень плодотворными для Поликарпова. За это время под его руководством разработали свыше 100 про</w:t>
      </w:r>
      <w:r w:rsidRPr="00743EAE">
        <w:rPr>
          <w:rFonts w:ascii="Times New Roman" w:hAnsi="Times New Roman"/>
          <w:color w:val="000000" w:themeColor="text1"/>
          <w:sz w:val="16"/>
          <w:szCs w:val="16"/>
        </w:rPr>
        <w:softHyphen/>
        <w:t>ектов самолетов различного назначения, оборудования, вооружения. Были построены и прошли летные испыта</w:t>
      </w:r>
      <w:r w:rsidRPr="00743EAE">
        <w:rPr>
          <w:rFonts w:ascii="Times New Roman" w:hAnsi="Times New Roman"/>
          <w:color w:val="000000" w:themeColor="text1"/>
          <w:sz w:val="16"/>
          <w:szCs w:val="16"/>
        </w:rPr>
        <w:softHyphen/>
        <w:t>ния разведчики Р-1 (5 модификаций), МР-1, Р-4, Р-5, учебные и переходные самолеты 2УБ-3, П-1, П-2, У-2 (2 экземпляра), пассажирский самолет П-2 (ПМ-1), бом</w:t>
      </w:r>
      <w:r w:rsidRPr="00743EAE">
        <w:rPr>
          <w:rFonts w:ascii="Times New Roman" w:hAnsi="Times New Roman"/>
          <w:color w:val="000000" w:themeColor="text1"/>
          <w:sz w:val="16"/>
          <w:szCs w:val="16"/>
        </w:rPr>
        <w:softHyphen/>
        <w:t>бардировщики Б-2, ТБ-2, истребители ИЛ-3, И-1, 2ИН-1, И-3, Д-2, И-6. Турельные установки, созданные в ОКБ Н.Н.Поликарпова, нашли применение не только в отече</w:t>
      </w:r>
      <w:r w:rsidRPr="00743EAE">
        <w:rPr>
          <w:rFonts w:ascii="Times New Roman" w:hAnsi="Times New Roman"/>
          <w:color w:val="000000" w:themeColor="text1"/>
          <w:sz w:val="16"/>
          <w:szCs w:val="16"/>
        </w:rPr>
        <w:softHyphen/>
        <w:t>ственной авиации, но и на флоте. Пожалуй, ни одно КБ не работало столь эффективно. Накопив знания, опыт, конструкторское бюро под руководством Николая Нико</w:t>
      </w:r>
      <w:r w:rsidRPr="00743EAE">
        <w:rPr>
          <w:rFonts w:ascii="Times New Roman" w:hAnsi="Times New Roman"/>
          <w:color w:val="000000" w:themeColor="text1"/>
          <w:sz w:val="16"/>
          <w:szCs w:val="16"/>
        </w:rPr>
        <w:softHyphen/>
        <w:t>лаевича было способно быстро и качественно проектиро</w:t>
      </w:r>
      <w:r w:rsidRPr="00743EAE">
        <w:rPr>
          <w:rFonts w:ascii="Times New Roman" w:hAnsi="Times New Roman"/>
          <w:color w:val="000000" w:themeColor="text1"/>
          <w:sz w:val="16"/>
          <w:szCs w:val="16"/>
        </w:rPr>
        <w:softHyphen/>
        <w:t>вать самолеты различных типов и назначений, составляя серьезную конкуренцию другим конструкторским бюро. В июле 1927 г. на заседании Технического совета Авиатре</w:t>
      </w:r>
      <w:r w:rsidRPr="00743EAE">
        <w:rPr>
          <w:rFonts w:ascii="Times New Roman" w:hAnsi="Times New Roman"/>
          <w:color w:val="000000" w:themeColor="text1"/>
          <w:sz w:val="16"/>
          <w:szCs w:val="16"/>
        </w:rPr>
        <w:softHyphen/>
        <w:t>ста при обсуждении плана работ ОСС ЦКБ А.Н.Туполев (10667).</w:t>
      </w:r>
    </w:p>
    <w:p w14:paraId="6E0765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D0A085"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 октябре 1929 года в НИИ ВВС, как водится, один из первых серийных бомбардировщиков ТБ-1 № 602 проходил кон</w:t>
      </w:r>
      <w:r w:rsidRPr="00142305">
        <w:rPr>
          <w:rFonts w:ascii="Times New Roman" w:hAnsi="Times New Roman"/>
          <w:color w:val="0070C0"/>
          <w:sz w:val="16"/>
          <w:szCs w:val="16"/>
        </w:rPr>
        <w:softHyphen/>
        <w:t>трольные испытания. Взвешивание машины показало, что из-за многочисленных доработок она потяжелела на 200 кг. В итоге ее летные данные заметно ухудшились по сравнению с «дублером», хотя и соответствовали требованиям времени. На завершающем этапе испытаний экипажи НИИ ВВС выполнили перелеты по марш</w:t>
      </w:r>
      <w:r w:rsidRPr="00142305">
        <w:rPr>
          <w:rFonts w:ascii="Times New Roman" w:hAnsi="Times New Roman"/>
          <w:color w:val="0070C0"/>
          <w:sz w:val="16"/>
          <w:szCs w:val="16"/>
        </w:rPr>
        <w:softHyphen/>
        <w:t>рутам Москва - Подольск - Москва и из Москвы до Бронниц и обратно (24991).</w:t>
      </w:r>
    </w:p>
    <w:p w14:paraId="66AADCEA" w14:textId="77777777" w:rsidR="003552A9" w:rsidRPr="00142305" w:rsidRDefault="003552A9" w:rsidP="003552A9">
      <w:pPr>
        <w:spacing w:after="0" w:line="240" w:lineRule="auto"/>
        <w:jc w:val="both"/>
        <w:rPr>
          <w:rFonts w:ascii="Times New Roman" w:hAnsi="Times New Roman"/>
          <w:color w:val="0070C0"/>
          <w:sz w:val="16"/>
          <w:szCs w:val="16"/>
        </w:rPr>
      </w:pPr>
    </w:p>
    <w:p w14:paraId="43E9EB9A"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августе-октябре 1929 г. Николай Николаевич Поликарпов сделал наброски предэскизных проектов И-9 в схемах полутораплана и моноплана. В дальнейшем из-за ареста он не смог участвовать в разработке самолета. Ввиду того что ЦАГИ «провалил» задание на истребитель И-9, его передали ОСС ЦКБ. Но его задел был использован новым главным конструктором завода № 25 С. А. Кочеригиным при проектировании вариантов И-9 по схеме моноплана и полутораплана с моторами Кертисс «Конкверрор», М-19, М-32. К началу 1931 г. ВВС аннулировали задание на И-9 (25035).</w:t>
      </w:r>
    </w:p>
    <w:p w14:paraId="000050AF" w14:textId="77777777" w:rsidR="003552A9" w:rsidRPr="00142305" w:rsidRDefault="003552A9" w:rsidP="003552A9">
      <w:pPr>
        <w:spacing w:after="0" w:line="240" w:lineRule="auto"/>
        <w:jc w:val="both"/>
        <w:rPr>
          <w:rFonts w:ascii="Times New Roman" w:hAnsi="Times New Roman"/>
          <w:color w:val="0070C0"/>
          <w:sz w:val="16"/>
          <w:szCs w:val="16"/>
        </w:rPr>
      </w:pPr>
    </w:p>
    <w:p w14:paraId="272405F8"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августе-сентябре 1929 г. первый серийный У-2 завода № 23 с заводским номером 2257 как головной серийный самолет из первой серии в 6 экземпляров проходил специальные летные испытания в НИИ ВВС. В отчете об их результатах говорилось:</w:t>
      </w:r>
    </w:p>
    <w:p w14:paraId="2C05BE02"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 xml:space="preserve">«...Предъявленный заводом № 23 головной серийный самолет У2-М11 № 2257 в производственном отношении выполнен в общем удовлетворительно, но имеет ряд недостатков, отмеченных в перечне. </w:t>
      </w:r>
    </w:p>
    <w:p w14:paraId="73571BDB"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отношении летных качеств самолет У2-М11 соответствует назначению учебного самолета первоначального обучения. Имея хорошие летные данные, самолет прост в управлении, допускает большую грубость движения рычагами управления и не имеет опасных для пилотажа тенденций. Хорошо сбалансирован и устойчив. </w:t>
      </w:r>
    </w:p>
    <w:p w14:paraId="6FD4852F"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Самолет не штопорит при всяких искусственных приемах ввода, что надо считать его положительным качеством. </w:t>
      </w:r>
    </w:p>
    <w:p w14:paraId="47065A2E"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При потере скорости, скольжении и искусственном сваливании самолет имеет свойство сам переходить в режим нормального планирования. </w:t>
      </w:r>
    </w:p>
    <w:p w14:paraId="59BE6529"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Недопустимым надо считать тряску мотора М-11, которая сильно отражается на конструкции самолета» (25035). </w:t>
      </w:r>
    </w:p>
    <w:p w14:paraId="783BB68D" w14:textId="77777777" w:rsidR="003552A9" w:rsidRPr="00142305" w:rsidRDefault="003552A9" w:rsidP="003552A9">
      <w:pPr>
        <w:spacing w:after="0" w:line="240" w:lineRule="auto"/>
        <w:jc w:val="both"/>
        <w:rPr>
          <w:rFonts w:ascii="Times New Roman" w:hAnsi="Times New Roman"/>
          <w:color w:val="0070C0"/>
          <w:sz w:val="16"/>
          <w:szCs w:val="16"/>
        </w:rPr>
      </w:pPr>
    </w:p>
    <w:p w14:paraId="25D72534"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августе-сентябре 1929 г. отдельные механизмы и корпус танка Т-12 изготовили на ХПЗ раньше срока и были предъявлены артиллерийскому приемщику УММ В.М. Ивановудля испытаний. К этому времени собрали распорный механизм, гусеницу, нижние и верхние каретки, тормоз, ведущее колесо и ленивец, малую и большую башни, коробку передач, корпус, рычаги управления, вентилятор, двигатель, радиатор, главный фрикцион, глушитель и баки. Собранные узлы в основном уже смонтировали в машине, а окончательную сборку планировали закончить к 12-й годовщине Октября. Однако во время испытаний коробки передач и двигателя был выявлен ряд существенных недостатков, потребовавших изменения конструкции отдельных частей и введения дополнительных механизмов.</w:t>
      </w:r>
    </w:p>
    <w:p w14:paraId="49BAF79C" w14:textId="77777777" w:rsidR="003552A9" w:rsidRPr="00142305" w:rsidRDefault="003552A9" w:rsidP="003552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устранению недостатков и дефектов приступили немедленно, но сборка первого Т-12 на ХПЗ затянулась до декабря 1929 г. (только изменение конструкции системы охлаждения двигателя и коробки передач задержала сборку танка на два месяца). К 15 декабря того же года танк был полностью готов (25479).</w:t>
      </w:r>
    </w:p>
    <w:p w14:paraId="24B9EC99" w14:textId="77777777" w:rsidR="003552A9" w:rsidRPr="00142305" w:rsidRDefault="003552A9" w:rsidP="003552A9">
      <w:pPr>
        <w:spacing w:after="0" w:line="240" w:lineRule="auto"/>
        <w:jc w:val="both"/>
        <w:rPr>
          <w:rFonts w:ascii="Times New Roman" w:hAnsi="Times New Roman"/>
          <w:color w:val="0070C0"/>
          <w:sz w:val="16"/>
          <w:szCs w:val="16"/>
        </w:rPr>
      </w:pPr>
    </w:p>
    <w:p w14:paraId="2CD643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 сентябре 1929 г. завод № 29 (так теперь именовался ГАЗ № 9) сдал военной приемке 1-ю серию из 10 мо</w:t>
      </w:r>
      <w:r w:rsidRPr="00743EAE">
        <w:rPr>
          <w:rFonts w:ascii="Times New Roman" w:hAnsi="Times New Roman"/>
          <w:color w:val="000000" w:themeColor="text1"/>
          <w:sz w:val="16"/>
          <w:szCs w:val="16"/>
        </w:rPr>
        <w:softHyphen/>
        <w:t>торов М-11. Он стал первым авиамотором советской конструкции, запущенным в серийное производство. В октябре за ней последовала 2-я — тоже 10 двигателей, в январе 1930 г. — 3-я (еще 10 М-11). Серийные моторы именовались М-11а (или М-11/А). Все эти серии являлись полуэкспери</w:t>
      </w:r>
      <w:r w:rsidRPr="00743EAE">
        <w:rPr>
          <w:rFonts w:ascii="Times New Roman" w:hAnsi="Times New Roman"/>
          <w:color w:val="000000" w:themeColor="text1"/>
          <w:sz w:val="16"/>
          <w:szCs w:val="16"/>
        </w:rPr>
        <w:softHyphen/>
        <w:t>ментальными. Например, на моторах 2-й серии встречались три типа кре</w:t>
      </w:r>
      <w:r w:rsidRPr="00743EAE">
        <w:rPr>
          <w:rFonts w:ascii="Times New Roman" w:hAnsi="Times New Roman"/>
          <w:color w:val="000000" w:themeColor="text1"/>
          <w:sz w:val="16"/>
          <w:szCs w:val="16"/>
        </w:rPr>
        <w:softHyphen/>
        <w:t>пления всасывающих патрубков, два типа коренных подшипников. Бывший завод «Мотор» (к тому времени вошедший в состав завода № 24) далее никакого отношения к совершенствованию М-11 не имел. Всю работу в этом направлении вели конструкторы завода № 29. В январе 1930 г. они разработали новую головку цилиндра с ребром жесткости вни</w:t>
      </w:r>
      <w:r w:rsidRPr="00743EAE">
        <w:rPr>
          <w:rFonts w:ascii="Times New Roman" w:hAnsi="Times New Roman"/>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32EC12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259D3A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5-цилиндровый, звездообразный, четырехтактный, воздушного охлаж</w:t>
      </w:r>
      <w:r w:rsidRPr="00743EAE">
        <w:rPr>
          <w:rFonts w:ascii="Times New Roman" w:hAnsi="Times New Roman"/>
          <w:color w:val="000000" w:themeColor="text1"/>
          <w:sz w:val="16"/>
          <w:szCs w:val="16"/>
        </w:rPr>
        <w:softHyphen/>
        <w:t>дения;</w:t>
      </w:r>
    </w:p>
    <w:p w14:paraId="1BE678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125/140 мм;</w:t>
      </w:r>
    </w:p>
    <w:p w14:paraId="73A9F4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объем 8,6 л;</w:t>
      </w:r>
    </w:p>
    <w:p w14:paraId="5A150A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5,0 (у большинства вариантов);</w:t>
      </w:r>
    </w:p>
    <w:p w14:paraId="742F2F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w:t>
      </w:r>
    </w:p>
    <w:p w14:paraId="513D08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и вес в зависимости от модификации.</w:t>
      </w:r>
    </w:p>
    <w:p w14:paraId="2D8A64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Первые образцы изготовлены на заводе ГАЗ № 4 («Мотор») в октябре 1925 г. Дорабатывался в Москве, а затем в Запорожье в 1926-1928 гг. В декабре 1928 г. выиграл сравнительные испытания с мотором М-12. Серий</w:t>
      </w:r>
      <w:r w:rsidRPr="00743EAE">
        <w:rPr>
          <w:rFonts w:ascii="Times New Roman" w:hAnsi="Times New Roman"/>
          <w:color w:val="000000" w:themeColor="text1"/>
          <w:sz w:val="16"/>
          <w:szCs w:val="16"/>
        </w:rPr>
        <w:softHyphen/>
        <w:t>но выпускался с 1929 г. на заводе № 29 в Запорожье. Впоследствии неодно</w:t>
      </w:r>
      <w:r w:rsidRPr="00743EAE">
        <w:rPr>
          <w:rFonts w:ascii="Times New Roman" w:hAnsi="Times New Roman"/>
          <w:color w:val="000000" w:themeColor="text1"/>
          <w:sz w:val="16"/>
          <w:szCs w:val="16"/>
        </w:rPr>
        <w:softHyphen/>
        <w:t>кратно модернизировался под руководством А.С. Назарова, С.Д. Колосова, М.А. Коссова, Е.В. Урмина, А.И. Ивченко, С.С. Самсонова. С 1935 г. произ</w:t>
      </w:r>
      <w:r w:rsidRPr="00743EAE">
        <w:rPr>
          <w:rFonts w:ascii="Times New Roman" w:hAnsi="Times New Roman"/>
          <w:color w:val="000000" w:themeColor="text1"/>
          <w:sz w:val="16"/>
          <w:szCs w:val="16"/>
        </w:rPr>
        <w:softHyphen/>
        <w:t>водство перенесено на завод № 16 в Воронеж, а затем на завод № 154 там же. Изготовлялся также на заводах № 478 (Запорожье) и № 41 (Москва).</w:t>
      </w:r>
    </w:p>
    <w:p w14:paraId="312B19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Соединение коленчатого вала по кривошипной шейке, выполнявшееся на М-11 А</w:t>
      </w:r>
    </w:p>
    <w:p w14:paraId="5D8525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изготовлено 74 734 экз. Мотор бьш нетребователен к качеству горючего и масла, надежен и довольно экономичен. Снят с производства в 1959 г. Выпускался в модификациях:</w:t>
      </w:r>
    </w:p>
    <w:p w14:paraId="57FF01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МИ-100 (М-100), 100/110 л.с., выпуск завода ГАЗ № 4; восемь опыт</w:t>
      </w:r>
      <w:r w:rsidRPr="00743EAE">
        <w:rPr>
          <w:rFonts w:ascii="Times New Roman" w:hAnsi="Times New Roman"/>
          <w:color w:val="000000" w:themeColor="text1"/>
          <w:sz w:val="16"/>
          <w:szCs w:val="16"/>
        </w:rPr>
        <w:softHyphen/>
        <w:t>ных образцов; вес 152 кг.</w:t>
      </w:r>
    </w:p>
    <w:p w14:paraId="6CD9D2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М-11 А (М-11а или М-11/А), 100/110 л.с., выпуск завода № 29, позд</w:t>
      </w:r>
      <w:r w:rsidRPr="00743EAE">
        <w:rPr>
          <w:rFonts w:ascii="Times New Roman" w:hAnsi="Times New Roman"/>
          <w:color w:val="000000" w:themeColor="text1"/>
          <w:sz w:val="16"/>
          <w:szCs w:val="16"/>
        </w:rPr>
        <w:softHyphen/>
        <w:t>ние серии с карбюратором «Клодель» (ранее «Зенит»), литым мас</w:t>
      </w:r>
      <w:r w:rsidRPr="00743EAE">
        <w:rPr>
          <w:rFonts w:ascii="Times New Roman" w:hAnsi="Times New Roman"/>
          <w:color w:val="000000" w:themeColor="text1"/>
          <w:sz w:val="16"/>
          <w:szCs w:val="16"/>
        </w:rPr>
        <w:softHyphen/>
        <w:t>лосборником, другими агрегатами; вес 160 кг, выпущено 250 экз.</w:t>
      </w:r>
    </w:p>
    <w:p w14:paraId="7B63ED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М-ПБ, 100/110 л.с., с новыми поршнями, выпущено 125 экз.</w:t>
      </w:r>
    </w:p>
    <w:p w14:paraId="43ACFB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М-11В, 100/110 л.с., вариант 1932 г. с подшипниками скольжения на шатунной шейке (вместо роликовых), советским карбюратором К-И-4, измененной конструкцией коленчатого вала (с клеммовым соедине</w:t>
      </w:r>
      <w:r w:rsidRPr="00743EAE">
        <w:rPr>
          <w:rFonts w:ascii="Times New Roman" w:hAnsi="Times New Roman"/>
          <w:color w:val="000000" w:themeColor="text1"/>
          <w:sz w:val="16"/>
          <w:szCs w:val="16"/>
        </w:rPr>
        <w:softHyphen/>
        <w:t>нием по задней щеке вместо радиальных шлицов на кривошипной шейке), цилиндров, шатунов; выпущено 505 экз.</w:t>
      </w:r>
    </w:p>
    <w:p w14:paraId="5E3408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 Г, 100/110 л.с., вариант 1933 г. с измененным комплек</w:t>
      </w:r>
      <w:r w:rsidRPr="00743EAE">
        <w:rPr>
          <w:rFonts w:ascii="Times New Roman" w:hAnsi="Times New Roman"/>
          <w:color w:val="000000" w:themeColor="text1"/>
          <w:sz w:val="16"/>
          <w:szCs w:val="16"/>
        </w:rPr>
        <w:softHyphen/>
        <w:t>том поршневых колец, облег</w:t>
      </w:r>
      <w:r w:rsidRPr="00743EAE">
        <w:rPr>
          <w:rFonts w:ascii="Times New Roman" w:hAnsi="Times New Roman"/>
          <w:color w:val="000000" w:themeColor="text1"/>
          <w:sz w:val="16"/>
          <w:szCs w:val="16"/>
        </w:rPr>
        <w:softHyphen/>
        <w:t>ченным главным шатуном и возможностью установки син</w:t>
      </w:r>
      <w:r w:rsidRPr="00743EAE">
        <w:rPr>
          <w:rFonts w:ascii="Times New Roman" w:hAnsi="Times New Roman"/>
          <w:color w:val="000000" w:themeColor="text1"/>
          <w:sz w:val="16"/>
          <w:szCs w:val="16"/>
        </w:rPr>
        <w:softHyphen/>
        <w:t>хронизатора, находился в мас</w:t>
      </w:r>
      <w:r w:rsidRPr="00743EAE">
        <w:rPr>
          <w:rFonts w:ascii="Times New Roman" w:hAnsi="Times New Roman"/>
          <w:color w:val="000000" w:themeColor="text1"/>
          <w:sz w:val="16"/>
          <w:szCs w:val="16"/>
        </w:rPr>
        <w:softHyphen/>
        <w:t>совом производстве до 1940 г., выпущено более 15 000 экз.; в 1937-1939 гг. модернизиро</w:t>
      </w:r>
      <w:r w:rsidRPr="00743EAE">
        <w:rPr>
          <w:rFonts w:ascii="Times New Roman" w:hAnsi="Times New Roman"/>
          <w:color w:val="000000" w:themeColor="text1"/>
          <w:sz w:val="16"/>
          <w:szCs w:val="16"/>
        </w:rPr>
        <w:softHyphen/>
        <w:t>ван — изменены носок картера, носок коленчатого вала, введен пневмопуск, капотированы тяги, введены клапанные коробки. М-11 Г, приспособленный для ра</w:t>
      </w:r>
      <w:r w:rsidRPr="00743EAE">
        <w:rPr>
          <w:rFonts w:ascii="Times New Roman" w:hAnsi="Times New Roman"/>
          <w:color w:val="000000" w:themeColor="text1"/>
          <w:sz w:val="16"/>
          <w:szCs w:val="16"/>
        </w:rPr>
        <w:softHyphen/>
        <w:t>боты в горизонтальном положе</w:t>
      </w:r>
      <w:r w:rsidRPr="00743EAE">
        <w:rPr>
          <w:rFonts w:ascii="Times New Roman" w:hAnsi="Times New Roman"/>
          <w:color w:val="000000" w:themeColor="text1"/>
          <w:sz w:val="16"/>
          <w:szCs w:val="16"/>
        </w:rPr>
        <w:softHyphen/>
        <w:t>нии (М-11Х). Выпущен в 10 экз. в октябре — декабре 1939 г. на заводе № 16 для катера на воз</w:t>
      </w:r>
      <w:r w:rsidRPr="00743EAE">
        <w:rPr>
          <w:rFonts w:ascii="Times New Roman" w:hAnsi="Times New Roman"/>
          <w:color w:val="000000" w:themeColor="text1"/>
          <w:sz w:val="16"/>
          <w:szCs w:val="16"/>
        </w:rPr>
        <w:softHyphen/>
        <w:t>душной подушке.</w:t>
      </w:r>
    </w:p>
    <w:p w14:paraId="0D3748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М-11Д, опытный образец соз</w:t>
      </w:r>
      <w:r w:rsidRPr="00743EAE">
        <w:rPr>
          <w:rFonts w:ascii="Times New Roman" w:hAnsi="Times New Roman"/>
          <w:color w:val="000000" w:themeColor="text1"/>
          <w:sz w:val="16"/>
          <w:szCs w:val="16"/>
        </w:rPr>
        <w:softHyphen/>
        <w:t>дан в 1939 г., серия с 1940 г., 115/125 л.с., вес 158 кг, форсирован по оборотам, карбюратор К-11А или К-11 Б. Строился в больших количествах до 1947 г. В 1943 г. мотор подвергся значительному упрощению с целью удешевления и ускоре</w:t>
      </w:r>
      <w:r w:rsidRPr="00743EAE">
        <w:rPr>
          <w:rFonts w:ascii="Times New Roman" w:hAnsi="Times New Roman"/>
          <w:color w:val="000000" w:themeColor="text1"/>
          <w:sz w:val="16"/>
          <w:szCs w:val="16"/>
        </w:rPr>
        <w:softHyphen/>
        <w:t>ния производства — изменена конструкция головок цилиндров, колен</w:t>
      </w:r>
      <w:r w:rsidRPr="00743EAE">
        <w:rPr>
          <w:rFonts w:ascii="Times New Roman" w:hAnsi="Times New Roman"/>
          <w:color w:val="000000" w:themeColor="text1"/>
          <w:sz w:val="16"/>
          <w:szCs w:val="16"/>
        </w:rPr>
        <w:softHyphen/>
        <w:t>чатого вала, комплектация агрегатами, снят пневмопуск. В сентябре 1947 г. документация на эту модификацию передана в Польшу. - М-ИД, работающий на газе от газогенератора. Эскизный проект выполнялся в ОКБ-41 под руководством И.А. Мужилова в октябре 1944 г. Мощность 115/125 л.с.</w:t>
      </w:r>
    </w:p>
    <w:p w14:paraId="1CE093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М-11Е, 150/160 л.с., степень сжатия 6,0, вес 154 кг. Вариант, создан</w:t>
      </w:r>
      <w:r w:rsidRPr="00743EAE">
        <w:rPr>
          <w:rFonts w:ascii="Times New Roman" w:hAnsi="Times New Roman"/>
          <w:color w:val="000000" w:themeColor="text1"/>
          <w:sz w:val="16"/>
          <w:szCs w:val="16"/>
        </w:rPr>
        <w:softHyphen/>
        <w:t>ный на заводе № 16. Выпущена малая серия в 1936-1938 гг. Прохо</w:t>
      </w:r>
      <w:r w:rsidRPr="00743EAE">
        <w:rPr>
          <w:rFonts w:ascii="Times New Roman" w:hAnsi="Times New Roman"/>
          <w:color w:val="000000" w:themeColor="text1"/>
          <w:sz w:val="16"/>
          <w:szCs w:val="16"/>
        </w:rPr>
        <w:softHyphen/>
        <w:t>дил госиспытания в октябре 1937 г., но был отвергнут. Испытывался на самолете УТ-1.</w:t>
      </w:r>
    </w:p>
    <w:p w14:paraId="6E8081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М-11 И, опытный образец, созданный в 1938 г., серийно не выпу</w:t>
      </w:r>
      <w:r w:rsidRPr="00743EAE">
        <w:rPr>
          <w:rFonts w:ascii="Times New Roman" w:hAnsi="Times New Roman"/>
          <w:color w:val="000000" w:themeColor="text1"/>
          <w:sz w:val="16"/>
          <w:szCs w:val="16"/>
        </w:rPr>
        <w:softHyphen/>
        <w:t>скался; 170/200 л.с., степень сжатия 5,5; новая цилиндро-поршневая группа, привод механизма газораспределения от кулачковой шайбы, пневмопуск, носок коленвала под ВИШ.</w:t>
      </w:r>
    </w:p>
    <w:p w14:paraId="52FD03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М-11Ф, форсированный мотор мощностью 140/145 л.с., созданный под руководством М.А. Коссова на заводе № 154 в 1941 г. Сте</w:t>
      </w:r>
      <w:r w:rsidRPr="00743EAE">
        <w:rPr>
          <w:rFonts w:ascii="Times New Roman" w:hAnsi="Times New Roman"/>
          <w:color w:val="000000" w:themeColor="text1"/>
          <w:sz w:val="16"/>
          <w:szCs w:val="16"/>
        </w:rPr>
        <w:softHyphen/>
        <w:t>пень сжатия 5,45. В 1942 г. успешно прошел заводские испытания, с государственных был снят из-за растрескивания головки одного из цилиндров. После внедрения усиленных головок в 1943 г. прошел госиспытания. Строился серийно на заводе № 154 в 1943-1944 гг., выпущено 400-500 экз.</w:t>
      </w:r>
    </w:p>
    <w:p w14:paraId="4F7E09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М-11К, 115/125 л.с., выпускался в Воронеже серийно с января 1948 г. Являлся дальнейшим развитием М-11 Д. По сравнению с последним изменены коленвал, передняя крышка картера, цилиндры; с 3-й серии введен пневмопуск.</w:t>
      </w:r>
    </w:p>
    <w:p w14:paraId="313A50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М-11Л, 115/125 л.с., выпускался на заводе № 154 серийно с сентября 1949 г. Создан на базе М-ПК 3-й серии. Отличался экранированным зажиганием, наличием генератора, развитым оребрением головок, до</w:t>
      </w:r>
      <w:r w:rsidRPr="00743EAE">
        <w:rPr>
          <w:rFonts w:ascii="Times New Roman" w:hAnsi="Times New Roman"/>
          <w:color w:val="000000" w:themeColor="text1"/>
          <w:sz w:val="16"/>
          <w:szCs w:val="16"/>
        </w:rPr>
        <w:softHyphen/>
        <w:t>полнительным газоуплотнительным кольцом. Заводские испытания проходили в 1948 г.</w:t>
      </w:r>
    </w:p>
    <w:p w14:paraId="252E90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 М, проект 1943 г. на базе М-11Ф, созданный под руководством И.А. Мужилова. От типа Ф отличался приводами агрегатов. Мощ</w:t>
      </w:r>
      <w:r w:rsidRPr="00743EAE">
        <w:rPr>
          <w:rFonts w:ascii="Times New Roman" w:hAnsi="Times New Roman"/>
          <w:color w:val="000000" w:themeColor="text1"/>
          <w:sz w:val="16"/>
          <w:szCs w:val="16"/>
        </w:rPr>
        <w:softHyphen/>
        <w:t>ность 140/145 л.с. В мае 1943 г. прошел совместные испытания, в 1944 г — летные испытания на самолете Як-12. М-11ФМ, дальнейшее развитие типа М. Спроектирован в ОКБ-41 в 1944 г. Изменена задняя крышка картера, сделан носок коленвала под ВИШ, привод электрогенератора. Первая партия из 10 моторов изготовлена в апреле 1944 г., заводские испытания с мая того же года. При доработке степень сжатия довели до 6,2. Проходил летные испытания на самолете Як-8. Мощность 180/200 л.с., вес 186-190 кг. В апреле 1946 г. предъявлялся на госиспытания. М-ИФР-1, 140/160 л.с., на базе М-12 Коссова с цилиндровой группой от М-11Д и носком коленвала под ВИШ. Спроектирован в ОКБ-41 в начале 1946 г. В октябре того же года прошел госиспытания. Серий</w:t>
      </w:r>
      <w:r w:rsidRPr="00743EAE">
        <w:rPr>
          <w:rFonts w:ascii="Times New Roman" w:hAnsi="Times New Roman"/>
          <w:color w:val="000000" w:themeColor="text1"/>
          <w:sz w:val="16"/>
          <w:szCs w:val="16"/>
        </w:rPr>
        <w:softHyphen/>
        <w:t>но выпускался с середины 1947 г., степень сжатия 5,5, вес 180 кг; имел компрессор, экранированную систему зажигания, вакуум-насос, электрогенератор, пневмопуск.</w:t>
      </w:r>
    </w:p>
    <w:p w14:paraId="065BBE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М-11ФР, последняя модификация М-11, вариант М-11ФР-1 с усовер</w:t>
      </w:r>
      <w:r w:rsidRPr="00743EAE">
        <w:rPr>
          <w:rFonts w:ascii="Times New Roman" w:hAnsi="Times New Roman"/>
          <w:color w:val="000000" w:themeColor="text1"/>
          <w:sz w:val="16"/>
          <w:szCs w:val="16"/>
        </w:rPr>
        <w:softHyphen/>
        <w:t>шенствованной маслосистемой, беспоплавковым карбюратором К-13БП, регулятором оборотов Р-2, коваными (вместо литых) поршнями; вес (без компрессора, вакуум-насоса и генератора) 180 кг. Разработан в ОКБ-478. Первый образец изготовлен в октябре 1946 г. Первый раз представлялся на госиспытания в ноябре 1946 г., но снят с них из-за разрушения коренного подшипника и обрыва выхлопного клапана. М-11ФР серийно выпускался с конца 1948 г. до 1952 г. На базе М-11 было создано большое количество моторов, описанных отдельно.</w:t>
      </w:r>
    </w:p>
    <w:p w14:paraId="08A3E6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 использовался на серийных самолетах: У-2 (По-2), Ш-2, АИР-6 (Я-6), УТ-1, УТ-2, Як-6, Як-18, САМ-5бис, Ще-2 (ТС-1), ЛК-1, опытных БОК-2 (РК), БОК-5, АИР-9, АИР-9бис, АИР-10, АИР-12, САМ-5, САМ-5-2бис, САМ-25, НВ-1, НВ-2, НВ-4, У-5, Г-15, Г-20, Г-23бис, Г-27, Г-30 (мо</w:t>
      </w:r>
      <w:r w:rsidRPr="00743EAE">
        <w:rPr>
          <w:rFonts w:ascii="Times New Roman" w:hAnsi="Times New Roman"/>
          <w:color w:val="000000" w:themeColor="text1"/>
          <w:sz w:val="16"/>
          <w:szCs w:val="16"/>
        </w:rPr>
        <w:softHyphen/>
        <w:t>топланер), ЛИГ-7, МП (мотопланер), МиГ-8 «Утка», «Пегас», Як-5, Як-8, Як-10, Як-13, Ц-25М (мотопланер), МУ-3, ИТ-9, К-10, Гюп-1, «Кукарача», СПЛ, ВВА-1, Анито-1, АТ-1, МБ-1, ЛЕМ-2, ЛЕМ-3, ХАИ-1 (УПБ), ХАИ-4, ХАИ-8 (недостроен), СК-7 (недостроен), Авиавнито-3, ЛК-4, БИЧ-14, Э-3, опытных автожирах А-6, А-8, А-13, А-14 (11852).</w:t>
      </w:r>
    </w:p>
    <w:p w14:paraId="12E01C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8B9E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BC03DA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9097F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августе-сентябре 1929 ГКБ ОАТ получило заказ на проектирование Т-19 и предполагалось закончить разработку 15 января 1930 (4243,15).</w:t>
      </w:r>
    </w:p>
    <w:p w14:paraId="7C7DFF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B98ED7"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августе-сентябре 1929 г. отдельные механизмы и корпус танка Т-12, которые на заводе ХПЗ изготовили раньше срока, были предъявлены артиллерийскому приемщику УММ В. М. Иванову для испытаний. К этому времени собрали распорный механизм, гусеницу, нижние и верхние каретки, тормоз, ведущее колесо и </w:t>
      </w:r>
      <w:r w:rsidRPr="00743EAE">
        <w:rPr>
          <w:rFonts w:ascii="Times New Roman" w:hAnsi="Times New Roman"/>
          <w:color w:val="000000" w:themeColor="text1"/>
          <w:sz w:val="16"/>
          <w:szCs w:val="16"/>
        </w:rPr>
        <w:lastRenderedPageBreak/>
        <w:t>ленивец, малую и большую башни, коробку передач, корпус, рычаги управления, вентилятор, двигатель, радиатор, главный фрикцион, глушитель и баки. Собранные узлы в основном уже смонтировали в машине, а окончательную сборку планировали закончить к 12-й годовщине Октября. Однако во время испытаний коробки передач и двигателя был выявлен ряд существенных недостатков, потребовавших изменения конструкции отдельных частей и введения дополнительных механизмов.</w:t>
      </w:r>
    </w:p>
    <w:p w14:paraId="51A986AD"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Поскольку изготовление опытного танка Т-12 на ХПЗ велось параллельно с разработкой чертежей конструкторским бюро ОАТ, то имели место частые задержки из-за несвоевременной подачи чертежей в производство. Для ускорения работ в Центральное конструкторское бюро с ХПЗ откомандировали нескольких конструкторов (12303).</w:t>
      </w:r>
    </w:p>
    <w:p w14:paraId="6FA07A01" w14:textId="77777777" w:rsidR="004B4828" w:rsidRPr="00743EAE" w:rsidRDefault="004B4828" w:rsidP="00743EAE">
      <w:pPr>
        <w:spacing w:after="0" w:line="240" w:lineRule="auto"/>
        <w:jc w:val="both"/>
        <w:rPr>
          <w:rFonts w:ascii="Times New Roman" w:hAnsi="Times New Roman"/>
          <w:color w:val="000000" w:themeColor="text1"/>
          <w:sz w:val="16"/>
          <w:szCs w:val="16"/>
        </w:rPr>
      </w:pPr>
    </w:p>
    <w:p w14:paraId="7A756C6D" w14:textId="77777777" w:rsidR="00A41ACD" w:rsidRPr="00743EAE" w:rsidRDefault="00A41A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 сентябре 1929 г. Хаммерштайн во главе небольшой делегации — «группы Хаммерштайна-Кюленталя»</w:t>
      </w:r>
      <w:hyperlink r:id="rId174" w:anchor="n_338" w:history="1">
        <w:r w:rsidRPr="00743EAE">
          <w:rPr>
            <w:rStyle w:val="a5"/>
            <w:rFonts w:ascii="Times New Roman" w:hAnsi="Times New Roman"/>
            <w:color w:val="000000" w:themeColor="text1"/>
            <w:sz w:val="16"/>
            <w:szCs w:val="16"/>
          </w:rPr>
          <w:t>[338]</w:t>
        </w:r>
      </w:hyperlink>
      <w:r w:rsidRPr="00743EAE">
        <w:rPr>
          <w:rFonts w:ascii="Times New Roman" w:hAnsi="Times New Roman"/>
          <w:color w:val="000000" w:themeColor="text1"/>
          <w:sz w:val="16"/>
          <w:szCs w:val="16"/>
        </w:rPr>
        <w:t> почти 6 недель(!) по приглашению советского правительства находился в СССР. Он осмотрел райхсверовские «объекты» в Липецке, Казани и «Томку», а также несколько советских военных объектов, в т. ч. Центральный военный химический полигон (ЦВХП) в Шиханах (близ г. Вольска), почти две недели провел на осенних маневрах УВО под Киевом. В Казани Хаммерштайна сопровождал начальник Артиллерийского управления РККА Г. И. Кулик, в «Томке» и в Шиханах — начальник ВОХИМУ РККА Я. М. Фишман.</w:t>
      </w:r>
    </w:p>
    <w:p w14:paraId="05CD7961" w14:textId="77777777" w:rsidR="00A41ACD" w:rsidRPr="00743EAE" w:rsidRDefault="00A41A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Москве 5 сентября 1929 г. состоялись продолжительные переговоры Ворошилова с Хаммерштайном и Кюленталем.</w:t>
      </w:r>
    </w:p>
    <w:p w14:paraId="36B62161" w14:textId="77777777" w:rsidR="00A41ACD" w:rsidRPr="00743EAE" w:rsidRDefault="00A41A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Подход Ворошилова был сугубо прагматичным. На деликатно высказанное Хаммерштайном пожелание «предупреждать такие вещи, которые немецкой армии затруднили бы дружбу с Красной Армией», — он имел в виду тему о невмешательстве во внутреннюю политику, а также поддержку из Москвы деятельности КПГ и III Интернационала, — Ворошилов коротко заявил:</w:t>
      </w:r>
    </w:p>
    <w:p w14:paraId="042B6759" w14:textId="77777777" w:rsidR="00A41ACD" w:rsidRPr="00743EAE" w:rsidRDefault="00A41A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 незачем впутывать III Интернационал или партии к нашим чисто деловым отношениям. Мы стоим на почве деловых отношений и кроме обоюдовыгодных вопросов никаких других обсуждать не можем и не должны» (18265).</w:t>
      </w:r>
    </w:p>
    <w:p w14:paraId="10288465" w14:textId="77777777" w:rsidR="00A41ACD" w:rsidRPr="00743EAE" w:rsidRDefault="00A41ACD" w:rsidP="00743EAE">
      <w:pPr>
        <w:spacing w:after="0" w:line="240" w:lineRule="auto"/>
        <w:jc w:val="both"/>
        <w:rPr>
          <w:rFonts w:ascii="Times New Roman" w:hAnsi="Times New Roman"/>
          <w:color w:val="000000" w:themeColor="text1"/>
          <w:sz w:val="16"/>
          <w:szCs w:val="16"/>
        </w:rPr>
      </w:pPr>
    </w:p>
    <w:p w14:paraId="7D6BDFF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E7C1FA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D765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августе-сентябре 1929 г. дирижабль "Граф Цеппелин" за 12,5 суток совершил кругосветное путешествие (11013).</w:t>
      </w:r>
    </w:p>
    <w:p w14:paraId="646CD1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69B8F" w14:textId="77777777" w:rsidR="00DF6949" w:rsidRPr="00743EAE" w:rsidRDefault="00DF694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44A8B06" w14:textId="77777777" w:rsidR="00DF6949" w:rsidRPr="00743EAE" w:rsidRDefault="00DF694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F1B78E"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второй половине лета 1929 г. освободившийся в начале этого года из тюрьмы (СЛОН – Соовецкий лагерь особого назначения, отбывал наказание за растрату государственных средств и финансовые махинации) изобретатель Л.В. Курчевский и возглавивший конструкторское бюро на заводе артиллерийского вооружения №8 в пос. Калиинский (до 1928 г. – Подлипки), предложил Авиатресту разработать модификацию самолета И-3 с установкой на крыле проектируемых им динамо-реактивных пушек АПК-1 калибра 76,2 мм.</w:t>
      </w:r>
    </w:p>
    <w:p w14:paraId="3B1B8B58"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Предложение было принято, но осуществлено на самолете Туполев И-4 (АНТ-5).</w:t>
      </w:r>
    </w:p>
    <w:p w14:paraId="2ABD70C2" w14:textId="77777777" w:rsidR="00DF6949" w:rsidRPr="00743EAE" w:rsidRDefault="00DF69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МИ-3 БМВ-6 (1-й в СССР с таким обозначением, ПИ-3) проект, морской истребитель, истребитель-бомбардировщик и перехватчик ПВО (24887).</w:t>
      </w:r>
    </w:p>
    <w:p w14:paraId="409B8863" w14:textId="77777777" w:rsidR="00DF6949" w:rsidRPr="00743EAE" w:rsidRDefault="00DF6949" w:rsidP="00743EAE">
      <w:pPr>
        <w:spacing w:after="0" w:line="240" w:lineRule="auto"/>
        <w:jc w:val="both"/>
        <w:rPr>
          <w:rFonts w:ascii="Times New Roman" w:hAnsi="Times New Roman"/>
          <w:color w:val="000000" w:themeColor="text1"/>
          <w:sz w:val="16"/>
          <w:szCs w:val="16"/>
        </w:rPr>
      </w:pPr>
    </w:p>
    <w:p w14:paraId="3DA6E312" w14:textId="626A3D86" w:rsidR="0064324B" w:rsidRPr="00743EAE" w:rsidRDefault="0064324B"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66210CA" w14:textId="77777777" w:rsidR="0064324B" w:rsidRPr="00743EAE" w:rsidRDefault="0064324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2AFAC3" w14:textId="77777777" w:rsidR="0064324B" w:rsidRPr="00743EAE" w:rsidRDefault="0064324B"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К концу лета 1929 г. на заводе № 22 выпустали головной самолет АНТ-5, имевший № 1513. Планер его в целом соответствовал второму опытному образцу. Мотор Гном-Рон 9Aq снабдили карбюратором «Триплекс» (на обоих опытных экземплярах стоял менее совершенный «Клодель»). Использовались приборы исключительно советского производства, кроме часов, приобретавшихся в Германии (19100).</w:t>
      </w:r>
    </w:p>
    <w:p w14:paraId="7AE2DB76" w14:textId="77777777" w:rsidR="0064324B" w:rsidRPr="00743EAE" w:rsidRDefault="0064324B" w:rsidP="00743EAE">
      <w:pPr>
        <w:pStyle w:val="a8"/>
        <w:jc w:val="both"/>
        <w:rPr>
          <w:rFonts w:ascii="Times New Roman" w:hAnsi="Times New Roman" w:cs="Times New Roman"/>
          <w:color w:val="000000" w:themeColor="text1"/>
        </w:rPr>
      </w:pPr>
    </w:p>
    <w:p w14:paraId="31393188" w14:textId="77777777" w:rsidR="00BE71A6" w:rsidRPr="00743EAE" w:rsidRDefault="00BE71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лета 1929 г. первый советский автожир КАСКР был готов. Для проведения его испытаний, начавшихся 1 сентября 1929 г., пригласили из</w:t>
      </w:r>
      <w:r w:rsidRPr="00743EAE">
        <w:rPr>
          <w:rFonts w:ascii="Times New Roman" w:hAnsi="Times New Roman"/>
          <w:color w:val="000000" w:themeColor="text1"/>
          <w:sz w:val="16"/>
          <w:szCs w:val="16"/>
        </w:rPr>
        <w:softHyphen/>
        <w:t>вестного летчика И. Михеева. Однако первое появление ав</w:t>
      </w:r>
      <w:r w:rsidRPr="00743EAE">
        <w:rPr>
          <w:rFonts w:ascii="Times New Roman" w:hAnsi="Times New Roman"/>
          <w:color w:val="000000" w:themeColor="text1"/>
          <w:sz w:val="16"/>
          <w:szCs w:val="16"/>
        </w:rPr>
        <w:softHyphen/>
        <w:t>тожира на аэродроме закончилось неудачей - при раскрут</w:t>
      </w:r>
      <w:r w:rsidRPr="00743EAE">
        <w:rPr>
          <w:rFonts w:ascii="Times New Roman" w:hAnsi="Times New Roman"/>
          <w:color w:val="000000" w:themeColor="text1"/>
          <w:sz w:val="16"/>
          <w:szCs w:val="16"/>
        </w:rPr>
        <w:softHyphen/>
        <w:t>ке ротора оборвались поддерживающие тросовые растяжки (20361).</w:t>
      </w:r>
    </w:p>
    <w:p w14:paraId="7A2DF835" w14:textId="77777777" w:rsidR="00BE71A6" w:rsidRPr="00743EAE" w:rsidRDefault="00BE71A6" w:rsidP="00743EAE">
      <w:pPr>
        <w:shd w:val="clear" w:color="auto" w:fill="FFFFFF"/>
        <w:spacing w:after="0" w:line="240" w:lineRule="auto"/>
        <w:jc w:val="both"/>
        <w:rPr>
          <w:rFonts w:ascii="Times New Roman" w:hAnsi="Times New Roman"/>
          <w:color w:val="000000" w:themeColor="text1"/>
          <w:sz w:val="16"/>
          <w:szCs w:val="16"/>
        </w:rPr>
      </w:pPr>
    </w:p>
    <w:p w14:paraId="6C0A28CA" w14:textId="77777777" w:rsidR="004C593A" w:rsidRPr="00743EAE" w:rsidRDefault="004C593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5CCBAF03" w14:textId="77777777" w:rsidR="004C593A" w:rsidRPr="00743EAE" w:rsidRDefault="004C593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D05FA02" w14:textId="77777777" w:rsidR="004C593A" w:rsidRPr="00743EAE" w:rsidRDefault="004C593A" w:rsidP="00743EAE">
      <w:pPr>
        <w:pStyle w:val="ae"/>
        <w:shd w:val="clear" w:color="auto" w:fill="FFFFFF"/>
        <w:spacing w:before="0" w:after="0"/>
        <w:jc w:val="both"/>
        <w:rPr>
          <w:color w:val="000000" w:themeColor="text1"/>
          <w:sz w:val="16"/>
          <w:szCs w:val="16"/>
        </w:rPr>
      </w:pPr>
      <w:r w:rsidRPr="00743EAE">
        <w:rPr>
          <w:color w:val="000000" w:themeColor="text1"/>
          <w:sz w:val="16"/>
          <w:szCs w:val="16"/>
        </w:rPr>
        <w:t>К концу лета 1929 года наибольшее количество Т-18 находилось в составе Сводного механизированного полка. Всего он имел 28 таких танков, из которых 13 относились к машинам первой серии, а оставшиеся 15 — ко второй серии. Этот полк участвовал в крупных манёврах, проходивших в Белоруссии в сентябре 1929 года. Самыми распространёнными проблемами танков на манёврах стали износ ведущих колёс (18 машин) и выход из строя опорных катков (27 машин). Несмотря на это, машины оказались достаточно надёжными. Одной из причин проблем с эксплуатацией танков стала недостаточная квалификация механиков-водителей.</w:t>
      </w:r>
    </w:p>
    <w:p w14:paraId="3954D221" w14:textId="77777777" w:rsidR="004C593A" w:rsidRPr="00743EAE" w:rsidRDefault="004C593A" w:rsidP="00743EAE">
      <w:pPr>
        <w:pStyle w:val="ae"/>
        <w:shd w:val="clear" w:color="auto" w:fill="FFFFFF"/>
        <w:spacing w:before="0" w:after="0"/>
        <w:jc w:val="both"/>
        <w:rPr>
          <w:color w:val="000000" w:themeColor="text1"/>
          <w:sz w:val="16"/>
          <w:szCs w:val="16"/>
        </w:rPr>
      </w:pPr>
      <w:r w:rsidRPr="00743EAE">
        <w:rPr>
          <w:color w:val="000000" w:themeColor="text1"/>
          <w:sz w:val="16"/>
          <w:szCs w:val="16"/>
        </w:rPr>
        <w:t>Вместе с тем, уже тогда была высказана претензия в адрес тихоходности Т-18. Именно по этой причине были запущены работы по созданию Т-19 и более скоростных вариантов Т-18 (17724).</w:t>
      </w:r>
    </w:p>
    <w:p w14:paraId="060E06B2" w14:textId="77777777" w:rsidR="004C593A" w:rsidRPr="00743EAE" w:rsidRDefault="004C593A" w:rsidP="00743EAE">
      <w:pPr>
        <w:spacing w:after="0" w:line="240" w:lineRule="auto"/>
        <w:jc w:val="both"/>
        <w:textAlignment w:val="baseline"/>
        <w:rPr>
          <w:rFonts w:ascii="Times New Roman" w:eastAsia="Times New Roman" w:hAnsi="Times New Roman"/>
          <w:color w:val="000000" w:themeColor="text1"/>
          <w:sz w:val="16"/>
          <w:szCs w:val="16"/>
          <w:lang w:eastAsia="ru-RU"/>
        </w:rPr>
      </w:pPr>
    </w:p>
    <w:p w14:paraId="632391CF" w14:textId="77777777" w:rsidR="004B4828"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69DA669" w14:textId="77777777" w:rsidR="004B4828" w:rsidRPr="00743EAE" w:rsidRDefault="004B482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05FFC8"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осени 1929 года полностью построили более 30 самолетов И-4 на авиазаводе №22 в Филях, однако от</w:t>
      </w:r>
      <w:r w:rsidRPr="00743EAE">
        <w:rPr>
          <w:rFonts w:ascii="Times New Roman" w:hAnsi="Times New Roman"/>
          <w:color w:val="000000" w:themeColor="text1"/>
          <w:sz w:val="16"/>
          <w:szCs w:val="16"/>
        </w:rPr>
        <w:softHyphen/>
        <w:t>дельные недоработки и неукомплектован</w:t>
      </w:r>
      <w:r w:rsidRPr="00743EAE">
        <w:rPr>
          <w:rFonts w:ascii="Times New Roman" w:hAnsi="Times New Roman"/>
          <w:color w:val="000000" w:themeColor="text1"/>
          <w:sz w:val="16"/>
          <w:szCs w:val="16"/>
        </w:rPr>
        <w:softHyphen/>
        <w:t>ность оборудованием не позволяли их не</w:t>
      </w:r>
      <w:r w:rsidRPr="00743EAE">
        <w:rPr>
          <w:rFonts w:ascii="Times New Roman" w:hAnsi="Times New Roman"/>
          <w:color w:val="000000" w:themeColor="text1"/>
          <w:sz w:val="16"/>
          <w:szCs w:val="16"/>
        </w:rPr>
        <w:softHyphen/>
        <w:t>медленно передать заказчику. В октябре 1929 года в строевых подразделениях значилось всего 4 экземпляра И-4. Первым из них на службу в 15-ю авиабригаду Белорусского во</w:t>
      </w:r>
      <w:r w:rsidRPr="00743EAE">
        <w:rPr>
          <w:rFonts w:ascii="Times New Roman" w:hAnsi="Times New Roman"/>
          <w:color w:val="000000" w:themeColor="text1"/>
          <w:sz w:val="16"/>
          <w:szCs w:val="16"/>
        </w:rPr>
        <w:softHyphen/>
        <w:t>енного округа (Брянск) еще в 1928 году по</w:t>
      </w:r>
      <w:r w:rsidRPr="00743EAE">
        <w:rPr>
          <w:rFonts w:ascii="Times New Roman" w:hAnsi="Times New Roman"/>
          <w:color w:val="000000" w:themeColor="text1"/>
          <w:sz w:val="16"/>
          <w:szCs w:val="16"/>
        </w:rPr>
        <w:softHyphen/>
        <w:t>пал опытный экземпляр АНТ-5. Судя по все</w:t>
      </w:r>
      <w:r w:rsidRPr="00743EAE">
        <w:rPr>
          <w:rFonts w:ascii="Times New Roman" w:hAnsi="Times New Roman"/>
          <w:color w:val="000000" w:themeColor="text1"/>
          <w:sz w:val="16"/>
          <w:szCs w:val="16"/>
        </w:rPr>
        <w:softHyphen/>
        <w:t>му именно этот самолет значился в 1933 году в 53-й каэ, базирующейся в Бобруйске. Дру</w:t>
      </w:r>
      <w:r w:rsidRPr="00743EAE">
        <w:rPr>
          <w:rFonts w:ascii="Times New Roman" w:hAnsi="Times New Roman"/>
          <w:color w:val="000000" w:themeColor="text1"/>
          <w:sz w:val="16"/>
          <w:szCs w:val="16"/>
        </w:rPr>
        <w:softHyphen/>
        <w:t>гих И-4 в Б ВО в этот период не отмечалось.</w:t>
      </w:r>
    </w:p>
    <w:p w14:paraId="06327C3E"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Одним из первых, осенью 1929 года И-4 по</w:t>
      </w:r>
      <w:r w:rsidRPr="00743EAE">
        <w:rPr>
          <w:rFonts w:ascii="Times New Roman" w:hAnsi="Times New Roman"/>
          <w:color w:val="000000" w:themeColor="text1"/>
          <w:sz w:val="16"/>
          <w:szCs w:val="16"/>
        </w:rPr>
        <w:softHyphen/>
        <w:t>лучил дислоцирующийся в Петергофе 46-й авиаотряд ВВС Балтийского моря. Ранее в от</w:t>
      </w:r>
      <w:r w:rsidRPr="00743EAE">
        <w:rPr>
          <w:rFonts w:ascii="Times New Roman" w:hAnsi="Times New Roman"/>
          <w:color w:val="000000" w:themeColor="text1"/>
          <w:sz w:val="16"/>
          <w:szCs w:val="16"/>
        </w:rPr>
        <w:softHyphen/>
        <w:t>ряде летали на истребителях И-2, которые большей частью хранились в ангаре, вмещав</w:t>
      </w:r>
      <w:r w:rsidRPr="00743EAE">
        <w:rPr>
          <w:rFonts w:ascii="Times New Roman" w:hAnsi="Times New Roman"/>
          <w:color w:val="000000" w:themeColor="text1"/>
          <w:sz w:val="16"/>
          <w:szCs w:val="16"/>
        </w:rPr>
        <w:softHyphen/>
        <w:t>шем 7 самолетов. С получением пятерки но</w:t>
      </w:r>
      <w:r w:rsidRPr="00743EAE">
        <w:rPr>
          <w:rFonts w:ascii="Times New Roman" w:hAnsi="Times New Roman"/>
          <w:color w:val="000000" w:themeColor="text1"/>
          <w:sz w:val="16"/>
          <w:szCs w:val="16"/>
        </w:rPr>
        <w:softHyphen/>
        <w:t>вых истребителей (зав. № 1532, № 1518, № 1533, № 1535, № 1521, № 1559, № 1541) их на зиму по</w:t>
      </w:r>
      <w:r w:rsidRPr="00743EAE">
        <w:rPr>
          <w:rFonts w:ascii="Times New Roman" w:hAnsi="Times New Roman"/>
          <w:color w:val="000000" w:themeColor="text1"/>
          <w:sz w:val="16"/>
          <w:szCs w:val="16"/>
        </w:rPr>
        <w:softHyphen/>
        <w:t>местили в ангар, а два старых И-2 выкатили на улицу.</w:t>
      </w:r>
    </w:p>
    <w:p w14:paraId="59D50F2B"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 одновременно с 46-м ао при</w:t>
      </w:r>
      <w:r w:rsidRPr="00743EAE">
        <w:rPr>
          <w:rFonts w:ascii="Times New Roman" w:hAnsi="Times New Roman"/>
          <w:color w:val="000000" w:themeColor="text1"/>
          <w:sz w:val="16"/>
          <w:szCs w:val="16"/>
        </w:rPr>
        <w:softHyphen/>
        <w:t>ступили к освоению И-4 в 1-й Краснозна</w:t>
      </w:r>
      <w:r w:rsidRPr="00743EAE">
        <w:rPr>
          <w:rFonts w:ascii="Times New Roman" w:hAnsi="Times New Roman"/>
          <w:color w:val="000000" w:themeColor="text1"/>
          <w:sz w:val="16"/>
          <w:szCs w:val="16"/>
        </w:rPr>
        <w:softHyphen/>
        <w:t>менной эскадрилье Ленинградского воен</w:t>
      </w:r>
      <w:r w:rsidRPr="00743EAE">
        <w:rPr>
          <w:rFonts w:ascii="Times New Roman" w:hAnsi="Times New Roman"/>
          <w:color w:val="000000" w:themeColor="text1"/>
          <w:sz w:val="16"/>
          <w:szCs w:val="16"/>
        </w:rPr>
        <w:softHyphen/>
        <w:t>ного округа. 1-я эскадрилья базировалась в Красногвардейске и ранее также эксплуати</w:t>
      </w:r>
      <w:r w:rsidRPr="00743EAE">
        <w:rPr>
          <w:rFonts w:ascii="Times New Roman" w:hAnsi="Times New Roman"/>
          <w:color w:val="000000" w:themeColor="text1"/>
          <w:sz w:val="16"/>
          <w:szCs w:val="16"/>
        </w:rPr>
        <w:softHyphen/>
        <w:t>ровала И-2. Так как поначалу здесь получили только три истребителя И-4, то на них переу</w:t>
      </w:r>
      <w:r w:rsidRPr="00743EAE">
        <w:rPr>
          <w:rFonts w:ascii="Times New Roman" w:hAnsi="Times New Roman"/>
          <w:color w:val="000000" w:themeColor="text1"/>
          <w:sz w:val="16"/>
          <w:szCs w:val="16"/>
        </w:rPr>
        <w:softHyphen/>
        <w:t>чивался весь личный состав и 11-й авиаэска</w:t>
      </w:r>
      <w:r w:rsidRPr="00743EAE">
        <w:rPr>
          <w:rFonts w:ascii="Times New Roman" w:hAnsi="Times New Roman"/>
          <w:color w:val="000000" w:themeColor="text1"/>
          <w:sz w:val="16"/>
          <w:szCs w:val="16"/>
        </w:rPr>
        <w:softHyphen/>
        <w:t>дрильи ВВС Л ВО (ё12295).</w:t>
      </w:r>
    </w:p>
    <w:p w14:paraId="5DB3CABF" w14:textId="77777777" w:rsidR="004B4828" w:rsidRPr="00743EAE" w:rsidRDefault="004B4828" w:rsidP="00743EAE">
      <w:pPr>
        <w:spacing w:after="0" w:line="240" w:lineRule="auto"/>
        <w:jc w:val="both"/>
        <w:rPr>
          <w:rFonts w:ascii="Times New Roman" w:hAnsi="Times New Roman"/>
          <w:color w:val="000000" w:themeColor="text1"/>
          <w:sz w:val="16"/>
          <w:szCs w:val="16"/>
        </w:rPr>
      </w:pPr>
    </w:p>
    <w:p w14:paraId="243E1A80" w14:textId="77777777" w:rsidR="009C4CDA" w:rsidRPr="00743EAE" w:rsidRDefault="009C4CD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осени 1929 года на заводе № 22 полностью построили более 30 са</w:t>
      </w:r>
      <w:r w:rsidRPr="00743EAE">
        <w:rPr>
          <w:rFonts w:ascii="Times New Roman" w:hAnsi="Times New Roman"/>
          <w:color w:val="000000" w:themeColor="text1"/>
          <w:sz w:val="16"/>
          <w:szCs w:val="16"/>
        </w:rPr>
        <w:softHyphen/>
        <w:t>молетов И-4 (АНТ-5), однако отдельные недоработки не позволя</w:t>
      </w:r>
      <w:r w:rsidRPr="00743EAE">
        <w:rPr>
          <w:rFonts w:ascii="Times New Roman" w:hAnsi="Times New Roman"/>
          <w:color w:val="000000" w:themeColor="text1"/>
          <w:sz w:val="16"/>
          <w:szCs w:val="16"/>
        </w:rPr>
        <w:softHyphen/>
        <w:t>ли их немедленно передать заказчику. В октябре 1929 года в строевых подразделениях ВВС значилось всего 4 экземпляра И-4. Но летом 1930 года число истре</w:t>
      </w:r>
      <w:r w:rsidRPr="00743EAE">
        <w:rPr>
          <w:rFonts w:ascii="Times New Roman" w:hAnsi="Times New Roman"/>
          <w:color w:val="000000" w:themeColor="text1"/>
          <w:sz w:val="16"/>
          <w:szCs w:val="16"/>
        </w:rPr>
        <w:softHyphen/>
        <w:t>бителей И-4 в войсках было уже заметным и соста</w:t>
      </w:r>
      <w:r w:rsidRPr="00743EAE">
        <w:rPr>
          <w:rFonts w:ascii="Times New Roman" w:hAnsi="Times New Roman"/>
          <w:color w:val="000000" w:themeColor="text1"/>
          <w:sz w:val="16"/>
          <w:szCs w:val="16"/>
        </w:rPr>
        <w:softHyphen/>
        <w:t>вило порядка 60 самолетов. Из этого количества 11 И-4 числились в 29-й эскадрилье ВВС Черного моря в Евпатории, 12 — в 70-м отдельном авиаотряде Кав</w:t>
      </w:r>
      <w:r w:rsidRPr="00743EAE">
        <w:rPr>
          <w:rFonts w:ascii="Times New Roman" w:hAnsi="Times New Roman"/>
          <w:color w:val="000000" w:themeColor="text1"/>
          <w:sz w:val="16"/>
          <w:szCs w:val="16"/>
        </w:rPr>
        <w:softHyphen/>
        <w:t>казской Красной Армии в Баку, а также в 44-м авиа</w:t>
      </w:r>
      <w:r w:rsidRPr="00743EAE">
        <w:rPr>
          <w:rFonts w:ascii="Times New Roman" w:hAnsi="Times New Roman"/>
          <w:color w:val="000000" w:themeColor="text1"/>
          <w:sz w:val="16"/>
          <w:szCs w:val="16"/>
        </w:rPr>
        <w:softHyphen/>
        <w:t>отряде в Тифлисе, в 46-м авиаотряде, в 1-й и 11-й эс</w:t>
      </w:r>
      <w:r w:rsidRPr="00743EAE">
        <w:rPr>
          <w:rFonts w:ascii="Times New Roman" w:hAnsi="Times New Roman"/>
          <w:color w:val="000000" w:themeColor="text1"/>
          <w:sz w:val="16"/>
          <w:szCs w:val="16"/>
        </w:rPr>
        <w:softHyphen/>
        <w:t>кадрильях Московского военного округа. Далее их количество продолжало увеличиваться. По состоя</w:t>
      </w:r>
      <w:r w:rsidRPr="00743EAE">
        <w:rPr>
          <w:rFonts w:ascii="Times New Roman" w:hAnsi="Times New Roman"/>
          <w:color w:val="000000" w:themeColor="text1"/>
          <w:sz w:val="16"/>
          <w:szCs w:val="16"/>
        </w:rPr>
        <w:softHyphen/>
        <w:t>нию на 1 января 1931 г. в строю находилось 150 И-4 (23378).</w:t>
      </w:r>
    </w:p>
    <w:p w14:paraId="7D8B589E" w14:textId="77777777" w:rsidR="009C4CDA" w:rsidRPr="00743EAE" w:rsidRDefault="009C4CDA" w:rsidP="00743EAE">
      <w:pPr>
        <w:spacing w:after="0" w:line="240" w:lineRule="auto"/>
        <w:jc w:val="both"/>
        <w:rPr>
          <w:rFonts w:ascii="Times New Roman" w:hAnsi="Times New Roman"/>
          <w:color w:val="000000" w:themeColor="text1"/>
          <w:sz w:val="16"/>
          <w:szCs w:val="16"/>
        </w:rPr>
      </w:pPr>
    </w:p>
    <w:p w14:paraId="5575F154" w14:textId="77777777" w:rsidR="0064324B" w:rsidRPr="00743EAE" w:rsidRDefault="0064324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осени 1929 года следствие по делу Д. П. Григоровича и сотрудников было закончено (18526).</w:t>
      </w:r>
    </w:p>
    <w:p w14:paraId="28B80B98" w14:textId="77777777" w:rsidR="0064324B" w:rsidRPr="00743EAE" w:rsidRDefault="0064324B" w:rsidP="00743EAE">
      <w:pPr>
        <w:spacing w:after="0" w:line="240" w:lineRule="auto"/>
        <w:jc w:val="both"/>
        <w:rPr>
          <w:rFonts w:ascii="Times New Roman" w:hAnsi="Times New Roman"/>
          <w:color w:val="000000" w:themeColor="text1"/>
          <w:sz w:val="16"/>
          <w:szCs w:val="16"/>
        </w:rPr>
      </w:pPr>
    </w:p>
    <w:p w14:paraId="37A18529" w14:textId="77777777" w:rsidR="0064324B" w:rsidRPr="00743EAE" w:rsidRDefault="0064324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осени 1929 года в ОГПУ окончательно созрел план создания первой авиационной </w:t>
      </w:r>
      <w:hyperlink r:id="rId175" w:tooltip="Шарашка" w:history="1">
        <w:r w:rsidRPr="00743EAE">
          <w:rPr>
            <w:rStyle w:val="a5"/>
            <w:rFonts w:ascii="Times New Roman" w:hAnsi="Times New Roman"/>
            <w:color w:val="000000" w:themeColor="text1"/>
            <w:sz w:val="16"/>
            <w:szCs w:val="16"/>
          </w:rPr>
          <w:t>«шараги»</w:t>
        </w:r>
      </w:hyperlink>
      <w:r w:rsidRPr="00743EAE">
        <w:rPr>
          <w:rFonts w:ascii="Times New Roman" w:hAnsi="Times New Roman"/>
          <w:color w:val="000000" w:themeColor="text1"/>
          <w:sz w:val="16"/>
          <w:szCs w:val="16"/>
        </w:rPr>
        <w:t>, однако было очевидно, что пятеро осужденных при всей своей квалификации не справятся с грандиозными задачами. По крайней мере в сентябре 1929 года (перед судом или после — неизвестно) Д. П. Григоровичу было предложено составить списки авиационных работников, которых следовало привлечь к выполнению особого задания правительства. Григорович не был посвящён в окончательный замысел ОГПУ и не мог предположить, что произойдет, когда списки будут готовы.</w:t>
      </w:r>
    </w:p>
    <w:p w14:paraId="4A7E3F8C" w14:textId="77777777" w:rsidR="0064324B" w:rsidRPr="00743EAE" w:rsidRDefault="0064324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произошли новые аресты. В октябре 1929 года в Ленинграде был взят под стражу бывший сотрудник ОМОС </w:t>
      </w:r>
      <w:hyperlink r:id="rId176" w:tooltip="Михельсон, Николай Густавович" w:history="1">
        <w:r w:rsidRPr="00743EAE">
          <w:rPr>
            <w:rStyle w:val="a5"/>
            <w:rFonts w:ascii="Times New Roman" w:hAnsi="Times New Roman"/>
            <w:color w:val="000000" w:themeColor="text1"/>
            <w:sz w:val="16"/>
            <w:szCs w:val="16"/>
          </w:rPr>
          <w:t>Н. Г. Михельсон</w:t>
        </w:r>
      </w:hyperlink>
      <w:r w:rsidRPr="00743EAE">
        <w:rPr>
          <w:rFonts w:ascii="Times New Roman" w:hAnsi="Times New Roman"/>
          <w:color w:val="000000" w:themeColor="text1"/>
          <w:sz w:val="16"/>
          <w:szCs w:val="16"/>
        </w:rPr>
        <w:t>, который был соавтором первых летающих лодок Д. П. Григоровича, построенных на заводе «Гамаюн». В Москве взяли начальника ОСС </w:t>
      </w:r>
      <w:hyperlink r:id="rId177" w:tooltip="Поликарпов, Николай Николаевич" w:history="1">
        <w:r w:rsidRPr="00743EAE">
          <w:rPr>
            <w:rStyle w:val="a5"/>
            <w:rFonts w:ascii="Times New Roman" w:hAnsi="Times New Roman"/>
            <w:color w:val="000000" w:themeColor="text1"/>
            <w:sz w:val="16"/>
            <w:szCs w:val="16"/>
          </w:rPr>
          <w:t>Н. Н. Поликарпова</w:t>
        </w:r>
      </w:hyperlink>
      <w:r w:rsidRPr="00743EAE">
        <w:rPr>
          <w:rFonts w:ascii="Times New Roman" w:hAnsi="Times New Roman"/>
          <w:color w:val="000000" w:themeColor="text1"/>
          <w:sz w:val="16"/>
          <w:szCs w:val="16"/>
        </w:rPr>
        <w:t> и его сослуживцев — И. М. Косткина, В. А. Тисова, Е. И. Майоранова, В. Ф. Гончарова, П. М. Крейсона, В. В. Калинина. Несколько позже арестовали ведущего специалиста в СССР по самолетному вооружению А. В. Надашкевича. Доказательствами их вины следователи теперь себя не утруждали. Судебные заседания коллегии ОГПУ начались уже в ноябре, и к декабрю все было закончено. Приговоры были самые разнообразные, но в отличие от группы Григоровича, без какой-либо ясной мотивации. Так, Н. Н. Поликарпов, которому невозможно было предъявить и половины того, что было поставлено в вину Григоровичу, был тем не менее приговорен к расстрелу. Задача была простая. Тот процесс деморализации, которому фигуранты по делу Григоровича подвергались почти в течение года, новая партия заключенных должна была пройти ударными темпами за две — три недели. Когда подготовительный период был завершен и, с точки зрения «психологов» </w:t>
      </w:r>
      <w:hyperlink r:id="rId178" w:tooltip="ОГПУ при СНК СССР" w:history="1">
        <w:r w:rsidRPr="00743EAE">
          <w:rPr>
            <w:rStyle w:val="a5"/>
            <w:rFonts w:ascii="Times New Roman" w:hAnsi="Times New Roman"/>
            <w:color w:val="000000" w:themeColor="text1"/>
            <w:sz w:val="16"/>
            <w:szCs w:val="16"/>
          </w:rPr>
          <w:t>ОГПУ</w:t>
        </w:r>
      </w:hyperlink>
      <w:r w:rsidRPr="00743EAE">
        <w:rPr>
          <w:rFonts w:ascii="Times New Roman" w:hAnsi="Times New Roman"/>
          <w:color w:val="000000" w:themeColor="text1"/>
          <w:sz w:val="16"/>
          <w:szCs w:val="16"/>
        </w:rPr>
        <w:t>, коллектив (где все пока сидели по одиночным камерам и даже не догадывались, что они члены коллектива) был полностью готов к «творческим свершениям», в последний осенний день 1929 года произошло рождение первого отечественного Особого конструкторского бюро (ОКБ ОГПУ), или иначе — </w:t>
      </w:r>
      <w:hyperlink r:id="rId179" w:tooltip="Шарашка" w:history="1">
        <w:r w:rsidRPr="00743EAE">
          <w:rPr>
            <w:rStyle w:val="a5"/>
            <w:rFonts w:ascii="Times New Roman" w:hAnsi="Times New Roman"/>
            <w:color w:val="000000" w:themeColor="text1"/>
            <w:sz w:val="16"/>
            <w:szCs w:val="16"/>
          </w:rPr>
          <w:t>«шараги»</w:t>
        </w:r>
      </w:hyperlink>
      <w:r w:rsidRPr="00743EAE">
        <w:rPr>
          <w:rFonts w:ascii="Times New Roman" w:hAnsi="Times New Roman"/>
          <w:color w:val="000000" w:themeColor="text1"/>
          <w:sz w:val="16"/>
          <w:szCs w:val="16"/>
        </w:rPr>
        <w:t xml:space="preserve"> (18530).</w:t>
      </w:r>
    </w:p>
    <w:p w14:paraId="6858CCE7" w14:textId="77777777" w:rsidR="0064324B" w:rsidRPr="00743EAE" w:rsidRDefault="0064324B" w:rsidP="00743EAE">
      <w:pPr>
        <w:spacing w:after="0" w:line="240" w:lineRule="auto"/>
        <w:jc w:val="both"/>
        <w:rPr>
          <w:rFonts w:ascii="Times New Roman" w:hAnsi="Times New Roman"/>
          <w:color w:val="000000" w:themeColor="text1"/>
          <w:sz w:val="16"/>
          <w:szCs w:val="16"/>
        </w:rPr>
      </w:pPr>
    </w:p>
    <w:p w14:paraId="31B99B1A" w14:textId="77777777" w:rsidR="005A5C20"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Другие оборонные отрасли:</w:t>
      </w:r>
    </w:p>
    <w:p w14:paraId="387FFE7A" w14:textId="77777777" w:rsidR="005A5C20" w:rsidRPr="00743EAE" w:rsidRDefault="005A5C2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52537B" w14:textId="77777777" w:rsidR="0064324B" w:rsidRPr="00743EAE" w:rsidRDefault="0064324B"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К осени 1929 года был готов первый образец Т-17. Несмотря на неполадки, танкетка была испытана пробегом в январе 1930 г., а затем - в июне того же года, и показала лучшую подвижность, чем танк Т-18, однако одним из наиболее крупных недостатков танкетки стал одноместный кузов. Поэтому одна из трех танкеток, заказанных к лету 1930 г., должна была стать уже двухместной. Второй вариант Т-17 имел резиновую гусеницу типа "Кегресс". Серийное производство Т-17 сочли нецелесообразным и было принято решение о продолжении работ над двухместной танкеткой с использованием стандартных узлов Т-18 (19553).</w:t>
      </w:r>
    </w:p>
    <w:p w14:paraId="6E596242" w14:textId="77777777" w:rsidR="0064324B" w:rsidRPr="00743EAE" w:rsidRDefault="0064324B" w:rsidP="00743EAE">
      <w:pPr>
        <w:spacing w:after="0" w:line="240" w:lineRule="auto"/>
        <w:jc w:val="both"/>
        <w:rPr>
          <w:rFonts w:ascii="Times New Roman" w:hAnsi="Times New Roman"/>
          <w:color w:val="000000" w:themeColor="text1"/>
          <w:sz w:val="16"/>
          <w:szCs w:val="16"/>
          <w:shd w:val="clear" w:color="auto" w:fill="FFFFFF"/>
        </w:rPr>
      </w:pPr>
    </w:p>
    <w:p w14:paraId="2101E613"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осени 1929 г. завершили начатое еще в 1926 г. изготовление опытного образца танкетки Т-17. На нём использовали укороченное шасси от легкого танка, состоявшее (применительно на один борт) из 6 опорных катков сблокированных по два в три тележки, 3-х поддерживающих роликов и ведущего колеса заднего расположения. Все опорные катки имели вертикальную пружинную амортизацию. Первый и второй поддерживающие ролики были оснащены пластинчатыми рессорами, третий ролик имел жесткое крепление. На первом опытном образце использовалась резинометаллическая гусеница с шириной трака 200 мм.</w:t>
      </w:r>
    </w:p>
    <w:p w14:paraId="60E41F9F"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Корпус танкетки, несмотря на кажущуюся простоту, был спроектирован с учетом опыта прошедших войн. Его собирали из катаных бронелистов толщиной от 7 (днище и крыша) до 14 мм (лоб и борт) при помощи клёпки. В центре располагалось место водителя, который одновременно являлся стрелком и наблюдателем. Посадка осуществлялась через верхний люк, наблюдение за полем боя велось только через щель в откидывающемся лобовом листе. Как и полагается, в кормовой части корпуса устанавливался “хвост”, удлинявший танк с 2700 до 3600 мм и позволявший преодолевать рвы и окопы шириной до 1,40 м.</w:t>
      </w:r>
    </w:p>
    <w:p w14:paraId="2A9E03DC"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Вооружение Т-17 первоначально состояло 6,5-мм пулемета системы Федорова, смещенного вправо от продольной оси, но впоследствии его пришлось заменить на пехотный ДА калибра 7,62-мм. Был разработан также вариант танкетки с 37-мм короткоствольной пушкой, оставшийся только в проекте (25472).</w:t>
      </w:r>
    </w:p>
    <w:p w14:paraId="0B06D462" w14:textId="77777777" w:rsidR="00791A80" w:rsidRPr="00142305" w:rsidRDefault="00791A80" w:rsidP="00791A80">
      <w:pPr>
        <w:spacing w:after="0" w:line="240" w:lineRule="auto"/>
        <w:jc w:val="both"/>
        <w:rPr>
          <w:rFonts w:ascii="Times New Roman" w:hAnsi="Times New Roman"/>
          <w:color w:val="0070C0"/>
          <w:sz w:val="16"/>
          <w:szCs w:val="16"/>
        </w:rPr>
      </w:pPr>
    </w:p>
    <w:p w14:paraId="200E75B1"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осени 1929 года в «Каме» сосредоточи</w:t>
      </w:r>
      <w:r w:rsidRPr="00142305">
        <w:rPr>
          <w:rFonts w:ascii="Times New Roman" w:hAnsi="Times New Roman"/>
          <w:color w:val="0070C0"/>
          <w:sz w:val="16"/>
          <w:szCs w:val="16"/>
        </w:rPr>
        <w:softHyphen/>
        <w:t>лись все шесть «больших тракторов» и нача</w:t>
      </w:r>
      <w:r w:rsidRPr="00142305">
        <w:rPr>
          <w:rFonts w:ascii="Times New Roman" w:hAnsi="Times New Roman"/>
          <w:color w:val="0070C0"/>
          <w:sz w:val="16"/>
          <w:szCs w:val="16"/>
        </w:rPr>
        <w:softHyphen/>
        <w:t>лись их испытания. Впрочем, испытывались они по-разному. Так, например, оба танка «Даймлер-Бенц», получившие номера 41 и 42, прошли в 1930 году по 25 км, и в 1931-м - 31 км. Все последующие годы обе машины простояли на приколе. Чем это было вызва</w:t>
      </w:r>
      <w:r w:rsidRPr="00142305">
        <w:rPr>
          <w:rFonts w:ascii="Times New Roman" w:hAnsi="Times New Roman"/>
          <w:color w:val="0070C0"/>
          <w:sz w:val="16"/>
          <w:szCs w:val="16"/>
        </w:rPr>
        <w:softHyphen/>
        <w:t>но, сказать сейчас практически невозможно. Может быть, дело было в несовершенстве планетарной трансмиссии, установленной только на этой модели, или в каких-либо других конструктивных недостатках?</w:t>
      </w:r>
    </w:p>
    <w:p w14:paraId="65C5C2B8"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«Трактора» Круппа (№№ 43 и 44) с 1929 года по октябрь 1932-го прошли не намного больше - первый 190 км, второй - 109 км. Значительные перерывы в испы</w:t>
      </w:r>
      <w:r w:rsidRPr="00142305">
        <w:rPr>
          <w:rFonts w:ascii="Times New Roman" w:hAnsi="Times New Roman"/>
          <w:color w:val="0070C0"/>
          <w:sz w:val="16"/>
          <w:szCs w:val="16"/>
        </w:rPr>
        <w:softHyphen/>
        <w:t>таниях были вызваны в основном тем, что по их результатам в конструкцию машин вносились многочисленные изменения.</w:t>
      </w:r>
    </w:p>
    <w:p w14:paraId="6ECBE841"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Это требовало изготовления различных дета</w:t>
      </w:r>
      <w:r w:rsidRPr="00142305">
        <w:rPr>
          <w:rFonts w:ascii="Times New Roman" w:hAnsi="Times New Roman"/>
          <w:color w:val="0070C0"/>
          <w:sz w:val="16"/>
          <w:szCs w:val="16"/>
        </w:rPr>
        <w:softHyphen/>
        <w:t>лей и узлов, что осуществлялось в Герма</w:t>
      </w:r>
      <w:r w:rsidRPr="00142305">
        <w:rPr>
          <w:rFonts w:ascii="Times New Roman" w:hAnsi="Times New Roman"/>
          <w:color w:val="0070C0"/>
          <w:sz w:val="16"/>
          <w:szCs w:val="16"/>
        </w:rPr>
        <w:softHyphen/>
        <w:t>нии. Да и доставка их в Казань занимала немало времени. За три года пребывания в танковой школе танки «Крупп» прошли три этапа модернизации (в 1930, 1932 и 1933 годах), дважды сменив систему под</w:t>
      </w:r>
      <w:r w:rsidRPr="00142305">
        <w:rPr>
          <w:rFonts w:ascii="Times New Roman" w:hAnsi="Times New Roman"/>
          <w:color w:val="0070C0"/>
          <w:sz w:val="16"/>
          <w:szCs w:val="16"/>
        </w:rPr>
        <w:softHyphen/>
        <w:t>вески и получив новую трансмиссию.</w:t>
      </w:r>
    </w:p>
    <w:p w14:paraId="1F99F688"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Наиболее же успешными оказались танки «Рейнметалл» (№№ 45 и 46), про</w:t>
      </w:r>
      <w:r w:rsidRPr="00142305">
        <w:rPr>
          <w:rFonts w:ascii="Times New Roman" w:hAnsi="Times New Roman"/>
          <w:color w:val="0070C0"/>
          <w:sz w:val="16"/>
          <w:szCs w:val="16"/>
        </w:rPr>
        <w:softHyphen/>
        <w:t>шедшие 497 и 767 км соответственно. Пер</w:t>
      </w:r>
      <w:r w:rsidRPr="00142305">
        <w:rPr>
          <w:rFonts w:ascii="Times New Roman" w:hAnsi="Times New Roman"/>
          <w:color w:val="0070C0"/>
          <w:sz w:val="16"/>
          <w:szCs w:val="16"/>
        </w:rPr>
        <w:softHyphen/>
        <w:t>вый «накрутил» существенно меньше из-за неудачных испытаний на плаву в октябре 1929 года, в ходе которых он затонул на озере Кабан близ Казани. Много времени ушло на подъем и ремонт, в итоге весь 1930 г. год танк не эксплуатировался (25048).</w:t>
      </w:r>
    </w:p>
    <w:p w14:paraId="70938F0D" w14:textId="77777777" w:rsidR="00791A80" w:rsidRPr="00142305" w:rsidRDefault="00791A80" w:rsidP="00791A80">
      <w:pPr>
        <w:spacing w:after="0" w:line="240" w:lineRule="auto"/>
        <w:jc w:val="both"/>
        <w:rPr>
          <w:rFonts w:ascii="Times New Roman" w:hAnsi="Times New Roman"/>
          <w:color w:val="0070C0"/>
          <w:sz w:val="16"/>
          <w:szCs w:val="16"/>
        </w:rPr>
      </w:pPr>
    </w:p>
    <w:p w14:paraId="761B703D" w14:textId="77777777" w:rsidR="005A5C20" w:rsidRPr="00743EAE" w:rsidRDefault="005A5C20" w:rsidP="00743EAE">
      <w:pPr>
        <w:pStyle w:val="ae"/>
        <w:spacing w:before="0" w:after="0"/>
        <w:jc w:val="both"/>
        <w:rPr>
          <w:color w:val="000000" w:themeColor="text1"/>
          <w:sz w:val="16"/>
          <w:szCs w:val="16"/>
        </w:rPr>
      </w:pPr>
      <w:r w:rsidRPr="00743EAE">
        <w:rPr>
          <w:color w:val="000000" w:themeColor="text1"/>
          <w:sz w:val="16"/>
          <w:szCs w:val="16"/>
        </w:rPr>
        <w:t>К осени 1929 г. сформировали Военно-морскую часть завода «Электроприбор», для чего сюда был переведен военно-морской отдел завода «Красная Заря». Первоначально большая часть внимания ее сотрудников под руководством С.А. Изенбека была уделена разработке систем ПУС для береговой артиллерии. Были созданы системы ПУС железнодорожных («Дуга») и стационарных («Баррикада») береговых батарей среднего калибра; береговых батарей крупного калибра («Бугель», «Бомба», «Бот»). Затем приступили и к ПУС корабельной артиллерии, в частности для крейсера «Красный Кавказ» (15736).</w:t>
      </w:r>
    </w:p>
    <w:p w14:paraId="15ADD484" w14:textId="77777777" w:rsidR="005A5C20" w:rsidRPr="00743EAE" w:rsidRDefault="005A5C20" w:rsidP="00743EAE">
      <w:pPr>
        <w:pStyle w:val="ae"/>
        <w:spacing w:before="0" w:after="0"/>
        <w:jc w:val="both"/>
        <w:rPr>
          <w:color w:val="000000" w:themeColor="text1"/>
          <w:sz w:val="16"/>
          <w:szCs w:val="16"/>
        </w:rPr>
      </w:pPr>
    </w:p>
    <w:p w14:paraId="48BE854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00BA68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0113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сентября 1929 начались испытания КАСКР-1 (Камов - И.К.Скржинский) (63,46). Переделали из У-1 с М-2 120 нр. Летал И.В.Михеев. Сделали 3-4 полета на 2-3 м. 26 октября - сломали и испытания закончились (438,600). Вывезли на аэродром. Сделали - - за три месяца и неделю. В ходе производства были приостановки “Машина не входит в план работ по военным заказам и ее изготовление не является срочным. Н.И.Камов жаловался П.И.Б. (8320,17).</w:t>
      </w:r>
    </w:p>
    <w:p w14:paraId="465E18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E13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сентября 1929 г. КАСКР выкатили на аэродром. Так получилось, что его сразу поставили хвостом к ветру, и ротор начал вращаться хвостиками лопастей вперед. Конструкторы среагировали быстро: остановили ротор, руками раскрутили его в нужном направлении. Под порывами ветра ротор стал быстро набирать обороты и лопнули поддерживающие троссы (9975).</w:t>
      </w:r>
    </w:p>
    <w:p w14:paraId="353918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A6F66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сентября 1929 в первом вылете автожир КАСКР (Камов - Скрижинский), получившем собственное имя «Красный инженер» (по своей схеме, размерам, параметрам и конструктивной схеме эта машина полностью повторяла один из автожиров Сиерва - С-8), который и продолжался всего 80 секунд, участвовали сам Камов и летчик Михеев. Из-за недостаточной устойчивости КАСКРа во время взлета 12 октября случилась авария и автожир перевернулся. Пилоты отделались лишь ушибами, и после ремонта и доработок испытания продолжались. Н. И. Камову удалось заручиться согласием руководства НИИ ВВС о выделении ему двух инженеров по испытаниям, а также откомандировании на полеты летчика-испытателя Д.А.Кошица. Однажды, 2 сентября 1930 г., на полет «Красного инженера» приехал посмотреть начальник ВВС РККА П. И. Баранов, и машина не подвела. КАСКР выполнил на высоте 12 - 15 м три полета продолжительностью секунд по тридцать каждый. Показательный полет не прошел напрасно. Командующий Красным воздушным флотом помог достать для автожира новый двигатель «Титан» (235 л.с), поскольку мощность старого «Рона» (120 л.с.) была явно недостаточной. С новым мотором автожир стал называться КАСКР-2 и впервые поднялся в воздух 11 января 1931 г. 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4EAA43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2405E70" w14:textId="77777777" w:rsidR="00A66A25" w:rsidRPr="00743EAE" w:rsidRDefault="00A66A2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сентября 1929 г. первый день испытаний КАСКР, для проведения которых пригласили из</w:t>
      </w:r>
      <w:r w:rsidRPr="00743EAE">
        <w:rPr>
          <w:rFonts w:ascii="Times New Roman" w:hAnsi="Times New Roman"/>
          <w:color w:val="000000" w:themeColor="text1"/>
          <w:sz w:val="16"/>
          <w:szCs w:val="16"/>
        </w:rPr>
        <w:softHyphen/>
        <w:t>вестного летчика И. Михеева, закончился неудачей - при раскрут</w:t>
      </w:r>
      <w:r w:rsidRPr="00743EAE">
        <w:rPr>
          <w:rFonts w:ascii="Times New Roman" w:hAnsi="Times New Roman"/>
          <w:color w:val="000000" w:themeColor="text1"/>
          <w:sz w:val="16"/>
          <w:szCs w:val="16"/>
        </w:rPr>
        <w:softHyphen/>
        <w:t>ке ротора оборвались поддерживающие тросовые растяжки (20361).</w:t>
      </w:r>
    </w:p>
    <w:p w14:paraId="4A73B20C" w14:textId="77777777" w:rsidR="00A66A25" w:rsidRPr="00743EAE" w:rsidRDefault="00A66A25" w:rsidP="00743EAE">
      <w:pPr>
        <w:shd w:val="clear" w:color="auto" w:fill="FFFFFF"/>
        <w:spacing w:after="0" w:line="240" w:lineRule="auto"/>
        <w:jc w:val="both"/>
        <w:rPr>
          <w:rFonts w:ascii="Times New Roman" w:hAnsi="Times New Roman"/>
          <w:color w:val="000000" w:themeColor="text1"/>
          <w:sz w:val="16"/>
          <w:szCs w:val="16"/>
        </w:rPr>
      </w:pPr>
    </w:p>
    <w:p w14:paraId="0527D081" w14:textId="51CF913C" w:rsidR="00273483" w:rsidRPr="00743EAE" w:rsidRDefault="0027348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сентября 1929 г. начались летные испытания первого советского автожира КАСКР-1 конструкции инженеров Николая Ильича Камова и Николая Кирилловича Скржинского. Автожир был переделан из учебного самолета У-1 путем превращения последнего в низкоплан и установки четырехлопастного ротора расчалочиого типа. Испытывал летчик И.В.Михеев. Сдслал 3-4 полета на высоте 2-3 метров, закончивкиеся поломкой.</w:t>
      </w:r>
    </w:p>
    <w:p w14:paraId="63769B8F" w14:textId="77777777" w:rsidR="00273483" w:rsidRPr="00743EAE" w:rsidRDefault="0027348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выявили ряд конструктивных недостатков, присущих автожирам данного типа, и послужили опытом при конструировании следующих образцов автожиров.</w:t>
      </w:r>
    </w:p>
    <w:p w14:paraId="583AADB7" w14:textId="77777777" w:rsidR="00273483" w:rsidRPr="00743EAE" w:rsidRDefault="0027348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«Извесгия ЦИК» за 10 марта 1033 г., статья И.Н.Камова/ (23370).</w:t>
      </w:r>
    </w:p>
    <w:p w14:paraId="5E272D7B" w14:textId="77777777" w:rsidR="00273483" w:rsidRPr="00743EAE" w:rsidRDefault="00273483" w:rsidP="00743EAE">
      <w:pPr>
        <w:spacing w:after="0" w:line="240" w:lineRule="auto"/>
        <w:jc w:val="both"/>
        <w:rPr>
          <w:rFonts w:ascii="Times New Roman" w:hAnsi="Times New Roman"/>
          <w:color w:val="000000" w:themeColor="text1"/>
          <w:sz w:val="16"/>
          <w:szCs w:val="16"/>
        </w:rPr>
      </w:pPr>
    </w:p>
    <w:p w14:paraId="74E9BCD5" w14:textId="77777777" w:rsidR="00D74AD9" w:rsidRPr="00743EAE" w:rsidRDefault="00D74A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сентября 1929 года в ВВС имелось 15 ЮГ-1 на колесах и 7 на поплавках, а ровно через год их осталось 7 и 7. К январю 1933 года — всего 4, из которых 3 использовались как учебные (один в Военно-воздушной академии и два — в школе морских летчиков в Ейске), а четвертый, приписанный к 70-му отряду особого назначения, обслуживал Реввоенсовет ОКДВА. В январе 1934 года летал уже всего один самолет в Ейске (15479).</w:t>
      </w:r>
    </w:p>
    <w:p w14:paraId="45FE2A78" w14:textId="77777777" w:rsidR="00D74AD9" w:rsidRPr="00743EAE" w:rsidRDefault="00D74AD9" w:rsidP="00743EAE">
      <w:pPr>
        <w:spacing w:after="0" w:line="240" w:lineRule="auto"/>
        <w:jc w:val="both"/>
        <w:rPr>
          <w:rFonts w:ascii="Times New Roman" w:hAnsi="Times New Roman"/>
          <w:color w:val="000000" w:themeColor="text1"/>
          <w:sz w:val="16"/>
          <w:szCs w:val="16"/>
        </w:rPr>
      </w:pPr>
    </w:p>
    <w:p w14:paraId="42B0176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87FCEF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34E60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сентября 1929 у здания рейхстага взорвалась бомба, причинившая ущерб фасаду здания (4962).</w:t>
      </w:r>
    </w:p>
    <w:p w14:paraId="3A6968D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E7F93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64F94A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606D2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 сентября по 4 октября 1929 проходили войсковые испытания самолета Р5 № 1 с мотором БМВ 6 № 16237 в 84 авиаотряде 6 авиабригады.</w:t>
      </w:r>
    </w:p>
    <w:p w14:paraId="2EC111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Дневник тактико-эксплуатационных испытаний самолета Р5 № 1 с мотором БМВ 6 № 16237 84 авиаотряда 6 авиабригады</w:t>
      </w:r>
    </w:p>
    <w:p w14:paraId="3FD5B5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Начат 2 сентября 1929 года</w:t>
      </w:r>
    </w:p>
    <w:p w14:paraId="04B028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Окончен 4 октября 1929 года</w:t>
      </w:r>
    </w:p>
    <w:p w14:paraId="750018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ведет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5802"/>
      </w:tblGrid>
      <w:tr w:rsidR="00A259BD" w:rsidRPr="00743EAE" w14:paraId="44D0CF09" w14:textId="77777777">
        <w:tc>
          <w:tcPr>
            <w:tcW w:w="1985" w:type="dxa"/>
          </w:tcPr>
          <w:p w14:paraId="1FC683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Дата</w:t>
            </w:r>
          </w:p>
        </w:tc>
        <w:tc>
          <w:tcPr>
            <w:tcW w:w="5802" w:type="dxa"/>
          </w:tcPr>
          <w:p w14:paraId="1DAE5A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Какая работа производилась</w:t>
            </w:r>
          </w:p>
        </w:tc>
      </w:tr>
      <w:tr w:rsidR="00A259BD" w:rsidRPr="00743EAE" w14:paraId="467F8713" w14:textId="77777777">
        <w:tc>
          <w:tcPr>
            <w:tcW w:w="1985" w:type="dxa"/>
          </w:tcPr>
          <w:p w14:paraId="19A35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 сентября 1929</w:t>
            </w:r>
          </w:p>
        </w:tc>
        <w:tc>
          <w:tcPr>
            <w:tcW w:w="5802" w:type="dxa"/>
          </w:tcPr>
          <w:p w14:paraId="2B3DE1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Вывозной полет на Московском аэродроме.</w:t>
            </w:r>
          </w:p>
          <w:p w14:paraId="7FF195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720B22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Громов</w:t>
            </w:r>
          </w:p>
          <w:p w14:paraId="302CAA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400 м</w:t>
            </w:r>
          </w:p>
          <w:p w14:paraId="3C88F5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1 мин.</w:t>
            </w:r>
          </w:p>
          <w:p w14:paraId="6D49E2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3 полета с целью с целью вывозки для самостоятельного вылета.</w:t>
            </w:r>
          </w:p>
        </w:tc>
      </w:tr>
      <w:tr w:rsidR="00A259BD" w:rsidRPr="00743EAE" w14:paraId="0EFF7897" w14:textId="77777777">
        <w:tc>
          <w:tcPr>
            <w:tcW w:w="1985" w:type="dxa"/>
          </w:tcPr>
          <w:p w14:paraId="256DAE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w:t>
            </w:r>
          </w:p>
        </w:tc>
        <w:tc>
          <w:tcPr>
            <w:tcW w:w="5802" w:type="dxa"/>
          </w:tcPr>
          <w:p w14:paraId="7BDBCD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Московского аэродрома.</w:t>
            </w:r>
          </w:p>
          <w:p w14:paraId="3A5FE6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C2258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Пальмбах</w:t>
            </w:r>
          </w:p>
          <w:p w14:paraId="1C9FF5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700 м</w:t>
            </w:r>
          </w:p>
          <w:p w14:paraId="3F9ED0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27 мин.</w:t>
            </w:r>
          </w:p>
          <w:p w14:paraId="4AAAA1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фигур – 1 петля</w:t>
            </w:r>
          </w:p>
        </w:tc>
      </w:tr>
      <w:tr w:rsidR="00A259BD" w:rsidRPr="00743EAE" w14:paraId="43614B2D" w14:textId="77777777">
        <w:tc>
          <w:tcPr>
            <w:tcW w:w="1985" w:type="dxa"/>
          </w:tcPr>
          <w:p w14:paraId="79C1EF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сентября 1929</w:t>
            </w:r>
          </w:p>
        </w:tc>
        <w:tc>
          <w:tcPr>
            <w:tcW w:w="5802" w:type="dxa"/>
          </w:tcPr>
          <w:p w14:paraId="201B64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Перелет Москва-Смоленск</w:t>
            </w:r>
          </w:p>
          <w:p w14:paraId="55EA4D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18ADDA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Пальмбах</w:t>
            </w:r>
          </w:p>
          <w:p w14:paraId="60AA67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150-800 м</w:t>
            </w:r>
          </w:p>
          <w:p w14:paraId="044AC4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10 мин.</w:t>
            </w:r>
          </w:p>
        </w:tc>
      </w:tr>
      <w:tr w:rsidR="00A259BD" w:rsidRPr="00743EAE" w14:paraId="796F2234" w14:textId="77777777">
        <w:tc>
          <w:tcPr>
            <w:tcW w:w="1985" w:type="dxa"/>
          </w:tcPr>
          <w:p w14:paraId="068DCD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сентября 1929</w:t>
            </w:r>
          </w:p>
        </w:tc>
        <w:tc>
          <w:tcPr>
            <w:tcW w:w="5802" w:type="dxa"/>
          </w:tcPr>
          <w:p w14:paraId="09180E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7AF269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40C425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Гельфер</w:t>
            </w:r>
          </w:p>
          <w:p w14:paraId="3FEA75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500 м</w:t>
            </w:r>
          </w:p>
          <w:p w14:paraId="209B1B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15 мин.</w:t>
            </w:r>
          </w:p>
        </w:tc>
      </w:tr>
      <w:tr w:rsidR="00A259BD" w:rsidRPr="00743EAE" w14:paraId="2EF54C33" w14:textId="77777777">
        <w:tc>
          <w:tcPr>
            <w:tcW w:w="1985" w:type="dxa"/>
          </w:tcPr>
          <w:p w14:paraId="37802B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w:t>
            </w:r>
          </w:p>
        </w:tc>
        <w:tc>
          <w:tcPr>
            <w:tcW w:w="5802" w:type="dxa"/>
          </w:tcPr>
          <w:p w14:paraId="4B0A70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6A9679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29BB89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300 м</w:t>
            </w:r>
          </w:p>
          <w:p w14:paraId="1A9DB3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8 мин.</w:t>
            </w:r>
          </w:p>
        </w:tc>
      </w:tr>
      <w:tr w:rsidR="00A259BD" w:rsidRPr="00743EAE" w14:paraId="5128B8FB" w14:textId="77777777">
        <w:tc>
          <w:tcPr>
            <w:tcW w:w="1985" w:type="dxa"/>
          </w:tcPr>
          <w:p w14:paraId="1378FA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w:t>
            </w:r>
          </w:p>
        </w:tc>
        <w:tc>
          <w:tcPr>
            <w:tcW w:w="5802" w:type="dxa"/>
          </w:tcPr>
          <w:p w14:paraId="232431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3E8433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70BBC8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800 м</w:t>
            </w:r>
          </w:p>
          <w:p w14:paraId="6F05BE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25 мин.</w:t>
            </w:r>
          </w:p>
          <w:p w14:paraId="4A5C47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9 фигур</w:t>
            </w:r>
          </w:p>
        </w:tc>
      </w:tr>
      <w:tr w:rsidR="00A259BD" w:rsidRPr="00743EAE" w14:paraId="6250B760" w14:textId="77777777">
        <w:tc>
          <w:tcPr>
            <w:tcW w:w="1985" w:type="dxa"/>
          </w:tcPr>
          <w:p w14:paraId="224D44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w:t>
            </w:r>
          </w:p>
        </w:tc>
        <w:tc>
          <w:tcPr>
            <w:tcW w:w="5802" w:type="dxa"/>
          </w:tcPr>
          <w:p w14:paraId="09539C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67AA5B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D878A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800 м</w:t>
            </w:r>
          </w:p>
          <w:p w14:paraId="23E9F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20 мин.</w:t>
            </w:r>
          </w:p>
        </w:tc>
      </w:tr>
      <w:tr w:rsidR="00A259BD" w:rsidRPr="00743EAE" w14:paraId="002D8CC2" w14:textId="77777777">
        <w:tc>
          <w:tcPr>
            <w:tcW w:w="1985" w:type="dxa"/>
          </w:tcPr>
          <w:p w14:paraId="4D97CA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w:t>
            </w:r>
          </w:p>
        </w:tc>
        <w:tc>
          <w:tcPr>
            <w:tcW w:w="5802" w:type="dxa"/>
          </w:tcPr>
          <w:p w14:paraId="5346F8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Пробный полет</w:t>
            </w:r>
          </w:p>
          <w:p w14:paraId="64B58C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23EB0D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300 м</w:t>
            </w:r>
          </w:p>
          <w:p w14:paraId="0B70C4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6 мин.</w:t>
            </w:r>
          </w:p>
        </w:tc>
      </w:tr>
      <w:tr w:rsidR="00A259BD" w:rsidRPr="00743EAE" w14:paraId="2A7E92D6" w14:textId="77777777">
        <w:tc>
          <w:tcPr>
            <w:tcW w:w="1985" w:type="dxa"/>
          </w:tcPr>
          <w:p w14:paraId="6E7D90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w:t>
            </w:r>
          </w:p>
        </w:tc>
        <w:tc>
          <w:tcPr>
            <w:tcW w:w="5802" w:type="dxa"/>
          </w:tcPr>
          <w:p w14:paraId="62119D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и продолжительность.</w:t>
            </w:r>
          </w:p>
          <w:p w14:paraId="58E5D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5C88C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1500 м</w:t>
            </w:r>
          </w:p>
          <w:p w14:paraId="79BD25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31 мин.</w:t>
            </w:r>
          </w:p>
          <w:p w14:paraId="684E9A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78271FBE" w14:textId="77777777">
        <w:tc>
          <w:tcPr>
            <w:tcW w:w="1985" w:type="dxa"/>
          </w:tcPr>
          <w:p w14:paraId="54D3DC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сентября 1929</w:t>
            </w:r>
          </w:p>
        </w:tc>
        <w:tc>
          <w:tcPr>
            <w:tcW w:w="5802" w:type="dxa"/>
          </w:tcPr>
          <w:p w14:paraId="5EB872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в районе Смоленского аэродрома.</w:t>
            </w:r>
          </w:p>
          <w:p w14:paraId="6508FA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2486DB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2200 м</w:t>
            </w:r>
          </w:p>
          <w:p w14:paraId="64933C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4 часа 10 мин.</w:t>
            </w:r>
          </w:p>
          <w:p w14:paraId="7F97A8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7E255445" w14:textId="77777777">
        <w:tc>
          <w:tcPr>
            <w:tcW w:w="1985" w:type="dxa"/>
          </w:tcPr>
          <w:p w14:paraId="0FF9AA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сентября 1929</w:t>
            </w:r>
          </w:p>
        </w:tc>
        <w:tc>
          <w:tcPr>
            <w:tcW w:w="5802" w:type="dxa"/>
          </w:tcPr>
          <w:p w14:paraId="78106D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293F6A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0D5B2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2100 м</w:t>
            </w:r>
          </w:p>
          <w:p w14:paraId="213DD4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20 мин.</w:t>
            </w:r>
          </w:p>
          <w:p w14:paraId="5C1DCB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E11C5B2" w14:textId="77777777">
        <w:tc>
          <w:tcPr>
            <w:tcW w:w="1985" w:type="dxa"/>
          </w:tcPr>
          <w:p w14:paraId="791EC5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сентября 1929</w:t>
            </w:r>
          </w:p>
        </w:tc>
        <w:tc>
          <w:tcPr>
            <w:tcW w:w="5802" w:type="dxa"/>
          </w:tcPr>
          <w:p w14:paraId="2C847D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в районе Смоленского аэродрома.</w:t>
            </w:r>
          </w:p>
          <w:p w14:paraId="71DA34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5B2C54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2300 м</w:t>
            </w:r>
          </w:p>
          <w:p w14:paraId="4EA6A0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35 мин.</w:t>
            </w:r>
          </w:p>
          <w:p w14:paraId="6962CA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5D2C2F24" w14:textId="77777777">
        <w:tc>
          <w:tcPr>
            <w:tcW w:w="1985" w:type="dxa"/>
          </w:tcPr>
          <w:p w14:paraId="5AD9EE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w:t>
            </w:r>
          </w:p>
        </w:tc>
        <w:tc>
          <w:tcPr>
            <w:tcW w:w="5802" w:type="dxa"/>
          </w:tcPr>
          <w:p w14:paraId="7594A8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и на высоту.</w:t>
            </w:r>
          </w:p>
          <w:p w14:paraId="631C54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50DED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4000 м</w:t>
            </w:r>
          </w:p>
          <w:p w14:paraId="104C99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50 мин.</w:t>
            </w:r>
          </w:p>
          <w:p w14:paraId="65A745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759DD0C" w14:textId="77777777">
        <w:tc>
          <w:tcPr>
            <w:tcW w:w="1985" w:type="dxa"/>
          </w:tcPr>
          <w:p w14:paraId="03196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w:t>
            </w:r>
          </w:p>
        </w:tc>
        <w:tc>
          <w:tcPr>
            <w:tcW w:w="5802" w:type="dxa"/>
          </w:tcPr>
          <w:p w14:paraId="00BB4F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и на высоту.</w:t>
            </w:r>
          </w:p>
          <w:p w14:paraId="2CEFCD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69940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4400 м</w:t>
            </w:r>
          </w:p>
          <w:p w14:paraId="404100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10 мин.</w:t>
            </w:r>
          </w:p>
          <w:p w14:paraId="18BF8B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7CD57049" w14:textId="77777777">
        <w:tc>
          <w:tcPr>
            <w:tcW w:w="1985" w:type="dxa"/>
          </w:tcPr>
          <w:p w14:paraId="1D81BE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w:t>
            </w:r>
          </w:p>
        </w:tc>
        <w:tc>
          <w:tcPr>
            <w:tcW w:w="5802" w:type="dxa"/>
          </w:tcPr>
          <w:p w14:paraId="157B9D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высший пилотаж.</w:t>
            </w:r>
          </w:p>
          <w:p w14:paraId="4242F9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1E74BC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3200 м</w:t>
            </w:r>
          </w:p>
          <w:p w14:paraId="7F64F5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15 мин.</w:t>
            </w:r>
          </w:p>
          <w:p w14:paraId="5F207F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670FB43E" w14:textId="77777777">
        <w:tc>
          <w:tcPr>
            <w:tcW w:w="1985" w:type="dxa"/>
          </w:tcPr>
          <w:p w14:paraId="234193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w:t>
            </w:r>
          </w:p>
        </w:tc>
        <w:tc>
          <w:tcPr>
            <w:tcW w:w="5802" w:type="dxa"/>
          </w:tcPr>
          <w:p w14:paraId="25B762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074834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781906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3200 м</w:t>
            </w:r>
          </w:p>
          <w:p w14:paraId="73134F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20 мин.</w:t>
            </w:r>
          </w:p>
          <w:p w14:paraId="46D7FC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79AE3A78" w14:textId="77777777">
        <w:tc>
          <w:tcPr>
            <w:tcW w:w="1985" w:type="dxa"/>
          </w:tcPr>
          <w:p w14:paraId="608290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сентября 1929</w:t>
            </w:r>
          </w:p>
        </w:tc>
        <w:tc>
          <w:tcPr>
            <w:tcW w:w="5802" w:type="dxa"/>
          </w:tcPr>
          <w:p w14:paraId="0BF53B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и продолжительность.</w:t>
            </w:r>
          </w:p>
          <w:p w14:paraId="59E930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620053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3200 м</w:t>
            </w:r>
          </w:p>
          <w:p w14:paraId="41A06F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4 часа 10 мин.</w:t>
            </w:r>
          </w:p>
          <w:p w14:paraId="42E581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Сделаны фигуры.</w:t>
            </w:r>
          </w:p>
        </w:tc>
      </w:tr>
      <w:tr w:rsidR="00A259BD" w:rsidRPr="00743EAE" w14:paraId="4609FDAF" w14:textId="77777777">
        <w:tc>
          <w:tcPr>
            <w:tcW w:w="1985" w:type="dxa"/>
          </w:tcPr>
          <w:p w14:paraId="2C060A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19 сентября 1929</w:t>
            </w:r>
          </w:p>
        </w:tc>
        <w:tc>
          <w:tcPr>
            <w:tcW w:w="5802" w:type="dxa"/>
          </w:tcPr>
          <w:p w14:paraId="7ECDA2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31E1AA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395F81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1200 м</w:t>
            </w:r>
          </w:p>
          <w:p w14:paraId="1FFFB1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20 мин.</w:t>
            </w:r>
          </w:p>
          <w:p w14:paraId="2F5AB6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3922C86B" w14:textId="77777777">
        <w:tc>
          <w:tcPr>
            <w:tcW w:w="1985" w:type="dxa"/>
          </w:tcPr>
          <w:p w14:paraId="0855F9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сентября 1929</w:t>
            </w:r>
          </w:p>
        </w:tc>
        <w:tc>
          <w:tcPr>
            <w:tcW w:w="5802" w:type="dxa"/>
          </w:tcPr>
          <w:p w14:paraId="654E45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06C772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2C7F71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2100 м</w:t>
            </w:r>
          </w:p>
          <w:p w14:paraId="303460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19 мин.</w:t>
            </w:r>
          </w:p>
          <w:p w14:paraId="646606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1EC74279" w14:textId="77777777">
        <w:tc>
          <w:tcPr>
            <w:tcW w:w="1985" w:type="dxa"/>
          </w:tcPr>
          <w:p w14:paraId="066F93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сентября 1929</w:t>
            </w:r>
          </w:p>
        </w:tc>
        <w:tc>
          <w:tcPr>
            <w:tcW w:w="5802" w:type="dxa"/>
          </w:tcPr>
          <w:p w14:paraId="016E0B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75AF91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6B6A88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2400 м</w:t>
            </w:r>
          </w:p>
          <w:p w14:paraId="70F2E3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15 мин.</w:t>
            </w:r>
          </w:p>
          <w:p w14:paraId="31121B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7AE3A802" w14:textId="77777777">
        <w:tc>
          <w:tcPr>
            <w:tcW w:w="1985" w:type="dxa"/>
          </w:tcPr>
          <w:p w14:paraId="5D4DE5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сентября 1929</w:t>
            </w:r>
          </w:p>
        </w:tc>
        <w:tc>
          <w:tcPr>
            <w:tcW w:w="5802" w:type="dxa"/>
          </w:tcPr>
          <w:p w14:paraId="107720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45200B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795FAD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2500 м</w:t>
            </w:r>
          </w:p>
          <w:p w14:paraId="668BDC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4 часа 15 мин.</w:t>
            </w:r>
          </w:p>
          <w:p w14:paraId="1E9CA7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29B747C0" w14:textId="77777777">
        <w:tc>
          <w:tcPr>
            <w:tcW w:w="1985" w:type="dxa"/>
          </w:tcPr>
          <w:p w14:paraId="0AB13E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сентября 1929</w:t>
            </w:r>
          </w:p>
        </w:tc>
        <w:tc>
          <w:tcPr>
            <w:tcW w:w="5802" w:type="dxa"/>
          </w:tcPr>
          <w:p w14:paraId="4CAFE7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1347E6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867A0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1500 м</w:t>
            </w:r>
          </w:p>
          <w:p w14:paraId="4A94A5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23 мин.</w:t>
            </w:r>
          </w:p>
          <w:p w14:paraId="43A846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1A6DAA0B" w14:textId="77777777">
        <w:tc>
          <w:tcPr>
            <w:tcW w:w="1985" w:type="dxa"/>
          </w:tcPr>
          <w:p w14:paraId="774858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сентября 1929</w:t>
            </w:r>
          </w:p>
        </w:tc>
        <w:tc>
          <w:tcPr>
            <w:tcW w:w="5802" w:type="dxa"/>
          </w:tcPr>
          <w:p w14:paraId="2D7094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52EDCB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79B96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2000 м</w:t>
            </w:r>
          </w:p>
          <w:p w14:paraId="76F5A2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31 мин.</w:t>
            </w:r>
          </w:p>
          <w:p w14:paraId="487062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3F365C0F" w14:textId="77777777">
        <w:tc>
          <w:tcPr>
            <w:tcW w:w="1985" w:type="dxa"/>
          </w:tcPr>
          <w:p w14:paraId="7C2139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сентября 1929</w:t>
            </w:r>
          </w:p>
        </w:tc>
        <w:tc>
          <w:tcPr>
            <w:tcW w:w="5802" w:type="dxa"/>
          </w:tcPr>
          <w:p w14:paraId="21A2AF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79217E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14F82D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2100 м</w:t>
            </w:r>
          </w:p>
          <w:p w14:paraId="0FFF81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25 мин.</w:t>
            </w:r>
          </w:p>
          <w:p w14:paraId="581BD7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4900FB74" w14:textId="77777777">
        <w:tc>
          <w:tcPr>
            <w:tcW w:w="1985" w:type="dxa"/>
          </w:tcPr>
          <w:p w14:paraId="23768C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сентября 1929</w:t>
            </w:r>
          </w:p>
        </w:tc>
        <w:tc>
          <w:tcPr>
            <w:tcW w:w="5802" w:type="dxa"/>
          </w:tcPr>
          <w:p w14:paraId="15FB0D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5B2EF5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338809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2000 м</w:t>
            </w:r>
          </w:p>
          <w:p w14:paraId="04E980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35 мин.</w:t>
            </w:r>
          </w:p>
          <w:p w14:paraId="0D030C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28E05A3" w14:textId="77777777">
        <w:tc>
          <w:tcPr>
            <w:tcW w:w="1985" w:type="dxa"/>
          </w:tcPr>
          <w:p w14:paraId="45BB78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w:t>
            </w:r>
          </w:p>
        </w:tc>
        <w:tc>
          <w:tcPr>
            <w:tcW w:w="5802" w:type="dxa"/>
          </w:tcPr>
          <w:p w14:paraId="43F81A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2017D3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D29ED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2300 м</w:t>
            </w:r>
          </w:p>
          <w:p w14:paraId="5C9404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30 мин.</w:t>
            </w:r>
          </w:p>
          <w:p w14:paraId="3589CD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5F9D888" w14:textId="77777777">
        <w:tc>
          <w:tcPr>
            <w:tcW w:w="1985" w:type="dxa"/>
          </w:tcPr>
          <w:p w14:paraId="1D7AF1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w:t>
            </w:r>
          </w:p>
        </w:tc>
        <w:tc>
          <w:tcPr>
            <w:tcW w:w="5802" w:type="dxa"/>
          </w:tcPr>
          <w:p w14:paraId="109405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1994AA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776F64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2100 м</w:t>
            </w:r>
          </w:p>
          <w:p w14:paraId="0761FC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25 мин.</w:t>
            </w:r>
          </w:p>
          <w:p w14:paraId="55179D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85736E4" w14:textId="77777777">
        <w:tc>
          <w:tcPr>
            <w:tcW w:w="1985" w:type="dxa"/>
          </w:tcPr>
          <w:p w14:paraId="5CF499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сентября 1929</w:t>
            </w:r>
          </w:p>
        </w:tc>
        <w:tc>
          <w:tcPr>
            <w:tcW w:w="5802" w:type="dxa"/>
          </w:tcPr>
          <w:p w14:paraId="2EA4F6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0993DA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82DED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300 м</w:t>
            </w:r>
          </w:p>
          <w:p w14:paraId="64F43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–7 мин.</w:t>
            </w:r>
          </w:p>
        </w:tc>
      </w:tr>
      <w:tr w:rsidR="00A259BD" w:rsidRPr="00743EAE" w14:paraId="454F1B00" w14:textId="77777777">
        <w:tc>
          <w:tcPr>
            <w:tcW w:w="1985" w:type="dxa"/>
          </w:tcPr>
          <w:p w14:paraId="14E183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сентября 1929</w:t>
            </w:r>
          </w:p>
        </w:tc>
        <w:tc>
          <w:tcPr>
            <w:tcW w:w="5802" w:type="dxa"/>
          </w:tcPr>
          <w:p w14:paraId="2A8441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2ECB45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47324C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600 м</w:t>
            </w:r>
          </w:p>
          <w:p w14:paraId="6FC09E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35 мин.</w:t>
            </w:r>
          </w:p>
          <w:p w14:paraId="4B8EEE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3 полета).</w:t>
            </w:r>
          </w:p>
        </w:tc>
      </w:tr>
      <w:tr w:rsidR="00A259BD" w:rsidRPr="00743EAE" w14:paraId="74ECD5B5" w14:textId="77777777">
        <w:tc>
          <w:tcPr>
            <w:tcW w:w="1985" w:type="dxa"/>
          </w:tcPr>
          <w:p w14:paraId="06CBA4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сентября 1929</w:t>
            </w:r>
          </w:p>
        </w:tc>
        <w:tc>
          <w:tcPr>
            <w:tcW w:w="5802" w:type="dxa"/>
          </w:tcPr>
          <w:p w14:paraId="4D69B9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6C049D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081563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300-700 м</w:t>
            </w:r>
          </w:p>
          <w:p w14:paraId="379455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–34 мин.</w:t>
            </w:r>
          </w:p>
          <w:p w14:paraId="50AC16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4 полета).</w:t>
            </w:r>
          </w:p>
        </w:tc>
      </w:tr>
      <w:tr w:rsidR="00A259BD" w:rsidRPr="00743EAE" w14:paraId="4051063B" w14:textId="77777777">
        <w:tc>
          <w:tcPr>
            <w:tcW w:w="1985" w:type="dxa"/>
          </w:tcPr>
          <w:p w14:paraId="3CCF7B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сентября 1929</w:t>
            </w:r>
          </w:p>
        </w:tc>
        <w:tc>
          <w:tcPr>
            <w:tcW w:w="5802" w:type="dxa"/>
          </w:tcPr>
          <w:p w14:paraId="7ED271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6A52F7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BF02A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2000 м</w:t>
            </w:r>
          </w:p>
          <w:p w14:paraId="17AC8B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13 мин.</w:t>
            </w:r>
          </w:p>
          <w:p w14:paraId="517994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3500F1D0" w14:textId="77777777">
        <w:tc>
          <w:tcPr>
            <w:tcW w:w="1985" w:type="dxa"/>
          </w:tcPr>
          <w:p w14:paraId="7F68C9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сентября 1929</w:t>
            </w:r>
          </w:p>
        </w:tc>
        <w:tc>
          <w:tcPr>
            <w:tcW w:w="5802" w:type="dxa"/>
          </w:tcPr>
          <w:p w14:paraId="7202F7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76EBC0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D548C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1000 м</w:t>
            </w:r>
          </w:p>
          <w:p w14:paraId="3FA1CC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19 мин.</w:t>
            </w:r>
          </w:p>
          <w:p w14:paraId="3D3BAA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4270D5C4" w14:textId="77777777">
        <w:tc>
          <w:tcPr>
            <w:tcW w:w="1985" w:type="dxa"/>
          </w:tcPr>
          <w:p w14:paraId="004987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1FF2BD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3E4C0B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67311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2200 м</w:t>
            </w:r>
          </w:p>
          <w:p w14:paraId="077F3C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55 мин.</w:t>
            </w:r>
          </w:p>
          <w:p w14:paraId="374739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0165982" w14:textId="77777777">
        <w:tc>
          <w:tcPr>
            <w:tcW w:w="1985" w:type="dxa"/>
          </w:tcPr>
          <w:p w14:paraId="7DC59B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20E727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5EDD10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61D079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1000 м</w:t>
            </w:r>
          </w:p>
          <w:p w14:paraId="15D0A3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Продолжительность – 27 мин.</w:t>
            </w:r>
          </w:p>
        </w:tc>
      </w:tr>
      <w:tr w:rsidR="00A259BD" w:rsidRPr="00743EAE" w14:paraId="38ECF5AA" w14:textId="77777777">
        <w:tc>
          <w:tcPr>
            <w:tcW w:w="1985" w:type="dxa"/>
          </w:tcPr>
          <w:p w14:paraId="747486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30 сентября 1929</w:t>
            </w:r>
          </w:p>
        </w:tc>
        <w:tc>
          <w:tcPr>
            <w:tcW w:w="5802" w:type="dxa"/>
          </w:tcPr>
          <w:p w14:paraId="35495D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 и провозной полет.</w:t>
            </w:r>
          </w:p>
          <w:p w14:paraId="5AA52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Пристром</w:t>
            </w:r>
          </w:p>
          <w:p w14:paraId="0C4F5C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900 м</w:t>
            </w:r>
          </w:p>
          <w:p w14:paraId="5BA848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35 мин.</w:t>
            </w:r>
          </w:p>
          <w:p w14:paraId="61EC14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127F0A48" w14:textId="77777777">
        <w:tc>
          <w:tcPr>
            <w:tcW w:w="1985" w:type="dxa"/>
          </w:tcPr>
          <w:p w14:paraId="75993B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128C4E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2BAF5C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Пристром</w:t>
            </w:r>
          </w:p>
          <w:p w14:paraId="018456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800 м</w:t>
            </w:r>
          </w:p>
          <w:p w14:paraId="4CF883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55 мин.</w:t>
            </w:r>
          </w:p>
          <w:p w14:paraId="74E865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37B09521" w14:textId="77777777">
        <w:tc>
          <w:tcPr>
            <w:tcW w:w="1985" w:type="dxa"/>
          </w:tcPr>
          <w:p w14:paraId="2EBA1A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34A463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219584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7FF85C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900 м</w:t>
            </w:r>
          </w:p>
          <w:p w14:paraId="760C78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18 мин.</w:t>
            </w:r>
          </w:p>
          <w:p w14:paraId="57717C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732A726C" w14:textId="77777777">
        <w:tc>
          <w:tcPr>
            <w:tcW w:w="1985" w:type="dxa"/>
          </w:tcPr>
          <w:p w14:paraId="0C55D2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5374A0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3C37FF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B61E4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1000 м</w:t>
            </w:r>
          </w:p>
          <w:p w14:paraId="057AFA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28 мин.</w:t>
            </w:r>
          </w:p>
          <w:p w14:paraId="59E9A3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689A3DD2" w14:textId="77777777">
        <w:tc>
          <w:tcPr>
            <w:tcW w:w="1985" w:type="dxa"/>
          </w:tcPr>
          <w:p w14:paraId="3E7494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года</w:t>
            </w:r>
          </w:p>
        </w:tc>
        <w:tc>
          <w:tcPr>
            <w:tcW w:w="5802" w:type="dxa"/>
          </w:tcPr>
          <w:p w14:paraId="1982B7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46BAC4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60758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1200 м</w:t>
            </w:r>
          </w:p>
          <w:p w14:paraId="62DB79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25 мин.</w:t>
            </w:r>
          </w:p>
          <w:p w14:paraId="18C56A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3202F5A" w14:textId="77777777">
        <w:tc>
          <w:tcPr>
            <w:tcW w:w="1985" w:type="dxa"/>
          </w:tcPr>
          <w:p w14:paraId="00428C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года</w:t>
            </w:r>
          </w:p>
        </w:tc>
        <w:tc>
          <w:tcPr>
            <w:tcW w:w="5802" w:type="dxa"/>
          </w:tcPr>
          <w:p w14:paraId="140F94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34D0B9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Пристром</w:t>
            </w:r>
          </w:p>
          <w:p w14:paraId="466E88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1000 м</w:t>
            </w:r>
          </w:p>
          <w:p w14:paraId="196DC9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10 мин.</w:t>
            </w:r>
          </w:p>
          <w:p w14:paraId="23E0D3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bl>
    <w:p w14:paraId="04C537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(6999, 158-160).</w:t>
      </w:r>
    </w:p>
    <w:p w14:paraId="1CEE54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E3956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сентября 1929 приезжал П.И.Баранов и с членом НТК УВВС Б.Т.Горощенко на КАСКР-1 было совершено три полета на 15-20 м (79,154).</w:t>
      </w:r>
    </w:p>
    <w:p w14:paraId="78B728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8C274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CCB90C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7F09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сентября 1929 было направлено письмо в УММ РККА Зам. Наркомвоенмора и пред РВСС Тухачевскому:</w:t>
      </w:r>
    </w:p>
    <w:p w14:paraId="3CA204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“...Хочу сообщить вам некоторые итоги прошедшего года и сделанны нами выводы::</w:t>
      </w:r>
    </w:p>
    <w:p w14:paraId="2EA076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Относительно учений механизированных частей в зимнее время имею сообщить следующее.</w:t>
      </w:r>
    </w:p>
    <w:p w14:paraId="5CE981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Запланированные учения проведены не более, чем на треть... Причиной этого является большой уровень снега - не менее 0.5 м...</w:t>
      </w:r>
    </w:p>
    <w:p w14:paraId="051958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Мотоциклетная рота не смогла двигаться даже по дорогам потому, что мотоциклет-одиночка типа Харлей Давидсон слишком тяжел... и удержаться на нем по не укатанной дороге практически невозможно. КЕще хуже ведут себя на заснеженных дорогах мотоциклеты с прицепками, т.к. они не только тяжелы, но имеют неудачно распределенный вес из-за расположения прицепки сбоку от ведущего колеса.</w:t>
      </w:r>
    </w:p>
    <w:p w14:paraId="3869BF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Считаю, что назрела пора нашим инженерам дать КА средство, при помощи которого наша механизация не будет условной... с тем, чтобы выходя на зимние учения или даже боевые действия, мы не подменяли наши быстрые мотоциклеты мобилизлованной крестьянской клячей...”</w:t>
      </w:r>
    </w:p>
    <w:p w14:paraId="4BD70A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Резолюция: Нач. управления по механиз. И моторизз. КА т Халепскому: И.А.! Прошу заняться, т.к. зимой КА не в состоянии! Тухачевск...(7690,16).</w:t>
      </w:r>
    </w:p>
    <w:p w14:paraId="13BB51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329C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сентября 1929 газета “Ижевская прав</w:t>
      </w:r>
      <w:r w:rsidRPr="00743EAE">
        <w:rPr>
          <w:rFonts w:ascii="Times New Roman" w:hAnsi="Times New Roman"/>
          <w:color w:val="000000" w:themeColor="text1"/>
          <w:sz w:val="16"/>
          <w:szCs w:val="16"/>
        </w:rPr>
        <w:softHyphen/>
        <w:t>да” проинформировала, что “из Москвы от АВТОДОРА получе</w:t>
      </w:r>
      <w:r w:rsidRPr="00743EAE">
        <w:rPr>
          <w:rFonts w:ascii="Times New Roman" w:hAnsi="Times New Roman"/>
          <w:color w:val="000000" w:themeColor="text1"/>
          <w:sz w:val="16"/>
          <w:szCs w:val="16"/>
        </w:rPr>
        <w:softHyphen/>
        <w:t>но телеграфное сообщение, о переносе начала пробега с 9 сентяб</w:t>
      </w:r>
      <w:r w:rsidRPr="00743EAE">
        <w:rPr>
          <w:rFonts w:ascii="Times New Roman" w:hAnsi="Times New Roman"/>
          <w:color w:val="000000" w:themeColor="text1"/>
          <w:sz w:val="16"/>
          <w:szCs w:val="16"/>
        </w:rPr>
        <w:softHyphen/>
        <w:t>ря на одно из ближайших воскресений - 15 или 22 сентября”. [3.78]. На следующий день в той же газете опубликовали статью о том, как идут дела с подготовкой мотоциклов. Читатели узнали что, в мотосекции работали по 12-14 часов, П.В. Можаров болел, но трудился наравне со всеми, мотоциклы ИЖ-1 и ИЖ-2 ещё не испытали. Показательно, что об ИЖ-6 в этой публикации не упо</w:t>
      </w:r>
      <w:r w:rsidRPr="00743EAE">
        <w:rPr>
          <w:rFonts w:ascii="Times New Roman" w:hAnsi="Times New Roman"/>
          <w:color w:val="000000" w:themeColor="text1"/>
          <w:sz w:val="16"/>
          <w:szCs w:val="16"/>
        </w:rPr>
        <w:softHyphen/>
        <w:t>миналось [3.79] (11429).</w:t>
      </w:r>
    </w:p>
    <w:p w14:paraId="74B458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5763D2" w14:textId="77777777" w:rsidR="00017EB2" w:rsidRPr="00951B40" w:rsidRDefault="00017EB2" w:rsidP="00017EB2">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Со 2 сентября по 23 ноября 1929 г. в Кронштадте состоялись сравнительные испытания аппаратуры конструкции Остехбюро и ЦЛПС. По результатам испытаний аппаратура ЦЛПС была принята на вооружение, а аппарату</w:t>
      </w:r>
      <w:r w:rsidRPr="00951B40">
        <w:rPr>
          <w:rStyle w:val="aff"/>
          <w:rFonts w:ascii="Times New Roman" w:hAnsi="Times New Roman" w:cs="Times New Roman"/>
          <w:color w:val="0070C0"/>
          <w:spacing w:val="0"/>
          <w:sz w:val="16"/>
          <w:szCs w:val="16"/>
        </w:rPr>
        <w:softHyphen/>
        <w:t>ра ОТВ - только постановлением РВС от 17 июля 1933 г., то есть на полтора года позже. Тем не менее, в начале 1932 г. состоялась демонстрация возможностей аппаратуры ВУ членам правительства, за</w:t>
      </w:r>
      <w:r w:rsidRPr="00951B40">
        <w:rPr>
          <w:rStyle w:val="aff"/>
          <w:rFonts w:ascii="Times New Roman" w:hAnsi="Times New Roman" w:cs="Times New Roman"/>
          <w:color w:val="0070C0"/>
          <w:spacing w:val="0"/>
          <w:sz w:val="16"/>
          <w:szCs w:val="16"/>
        </w:rPr>
        <w:softHyphen/>
        <w:t>вершившаяся полным успехом (25781).</w:t>
      </w:r>
    </w:p>
    <w:p w14:paraId="669D5E41" w14:textId="77777777" w:rsidR="00017EB2" w:rsidRPr="00951B40" w:rsidRDefault="00017EB2" w:rsidP="00017EB2">
      <w:pPr>
        <w:spacing w:after="0" w:line="240" w:lineRule="auto"/>
        <w:jc w:val="both"/>
        <w:rPr>
          <w:rFonts w:ascii="Times New Roman" w:hAnsi="Times New Roman"/>
          <w:color w:val="0070C0"/>
          <w:sz w:val="16"/>
          <w:szCs w:val="16"/>
        </w:rPr>
      </w:pPr>
    </w:p>
    <w:p w14:paraId="45AA7BAC" w14:textId="4637EE75" w:rsidR="00F547C5" w:rsidRPr="00743EAE" w:rsidRDefault="00F547C5" w:rsidP="00743EAE">
      <w:pPr>
        <w:autoSpaceDE w:val="0"/>
        <w:autoSpaceDN w:val="0"/>
        <w:adjustRightInd w:val="0"/>
        <w:spacing w:after="0" w:line="240" w:lineRule="auto"/>
        <w:jc w:val="both"/>
        <w:rPr>
          <w:rFonts w:ascii="Times New Roman" w:hAnsi="Times New Roman"/>
          <w:i/>
          <w:color w:val="000000" w:themeColor="text1"/>
          <w:sz w:val="16"/>
          <w:szCs w:val="16"/>
        </w:rPr>
      </w:pPr>
      <w:r w:rsidRPr="00743EAE">
        <w:rPr>
          <w:rFonts w:ascii="Times New Roman" w:hAnsi="Times New Roman"/>
          <w:i/>
          <w:color w:val="000000" w:themeColor="text1"/>
          <w:sz w:val="16"/>
          <w:szCs w:val="16"/>
        </w:rPr>
        <w:t>Авиа</w:t>
      </w:r>
      <w:r w:rsidR="00A66A25" w:rsidRPr="00743EAE">
        <w:rPr>
          <w:rFonts w:ascii="Times New Roman" w:hAnsi="Times New Roman"/>
          <w:i/>
          <w:color w:val="000000" w:themeColor="text1"/>
          <w:sz w:val="16"/>
          <w:szCs w:val="16"/>
        </w:rPr>
        <w:t>промышленность</w:t>
      </w:r>
      <w:r w:rsidRPr="00743EAE">
        <w:rPr>
          <w:rFonts w:ascii="Times New Roman" w:hAnsi="Times New Roman"/>
          <w:i/>
          <w:color w:val="000000" w:themeColor="text1"/>
          <w:sz w:val="16"/>
          <w:szCs w:val="16"/>
        </w:rPr>
        <w:t>:</w:t>
      </w:r>
    </w:p>
    <w:p w14:paraId="38574908" w14:textId="77777777" w:rsidR="00F547C5" w:rsidRPr="00743EAE" w:rsidRDefault="00F547C5" w:rsidP="00743EAE">
      <w:pPr>
        <w:autoSpaceDE w:val="0"/>
        <w:autoSpaceDN w:val="0"/>
        <w:adjustRightInd w:val="0"/>
        <w:spacing w:after="0" w:line="240" w:lineRule="auto"/>
        <w:jc w:val="both"/>
        <w:rPr>
          <w:rFonts w:ascii="Times New Roman" w:hAnsi="Times New Roman"/>
          <w:i/>
          <w:color w:val="000000" w:themeColor="text1"/>
          <w:sz w:val="16"/>
          <w:szCs w:val="16"/>
        </w:rPr>
      </w:pPr>
    </w:p>
    <w:p w14:paraId="786BCE2D" w14:textId="77777777" w:rsidR="00A66A25" w:rsidRPr="00743EAE" w:rsidRDefault="00A66A2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3 сентября 1929 г. во время взве</w:t>
      </w:r>
      <w:r w:rsidRPr="00743EAE">
        <w:rPr>
          <w:rFonts w:ascii="Times New Roman" w:hAnsi="Times New Roman"/>
          <w:color w:val="000000" w:themeColor="text1"/>
          <w:sz w:val="16"/>
          <w:szCs w:val="16"/>
          <w:lang w:eastAsia="ru-RU" w:bidi="ru-RU"/>
        </w:rPr>
        <w:softHyphen/>
        <w:t>шивания при спуске самолета РОМ-2 с весов вырвало зажимной замок левого нижнего узла крепления пере</w:t>
      </w:r>
      <w:r w:rsidRPr="00743EAE">
        <w:rPr>
          <w:rFonts w:ascii="Times New Roman" w:hAnsi="Times New Roman"/>
          <w:color w:val="000000" w:themeColor="text1"/>
          <w:sz w:val="16"/>
          <w:szCs w:val="16"/>
          <w:lang w:eastAsia="ru-RU" w:bidi="ru-RU"/>
        </w:rPr>
        <w:softHyphen/>
        <w:t>катного шасси, после чего оси обоих колес вышли из нижних узлов крепления. Ноги шасси, не имея второй точки опоры, не выдержали и надломились, и самолет, опу</w:t>
      </w:r>
      <w:r w:rsidRPr="00743EAE">
        <w:rPr>
          <w:rFonts w:ascii="Times New Roman" w:hAnsi="Times New Roman"/>
          <w:color w:val="000000" w:themeColor="text1"/>
          <w:sz w:val="16"/>
          <w:szCs w:val="16"/>
          <w:lang w:eastAsia="ru-RU" w:bidi="ru-RU"/>
        </w:rPr>
        <w:softHyphen/>
        <w:t>стившись на киль, накренился на правый поплавок. Как от</w:t>
      </w:r>
      <w:r w:rsidRPr="00743EAE">
        <w:rPr>
          <w:rFonts w:ascii="Times New Roman" w:hAnsi="Times New Roman"/>
          <w:color w:val="000000" w:themeColor="text1"/>
          <w:sz w:val="16"/>
          <w:szCs w:val="16"/>
          <w:lang w:eastAsia="ru-RU" w:bidi="ru-RU"/>
        </w:rPr>
        <w:softHyphen/>
        <w:t>мечено в соответствующем акте: «Комиссия нашла:</w:t>
      </w:r>
    </w:p>
    <w:p w14:paraId="5AD19F57" w14:textId="77777777" w:rsidR="00A66A25" w:rsidRPr="00743EAE" w:rsidRDefault="00A66A25" w:rsidP="00743EAE">
      <w:pPr>
        <w:widowControl w:val="0"/>
        <w:tabs>
          <w:tab w:val="left" w:pos="45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На нижнем узле крепления шасси срезало валик крепления зажимного замка и смяло стопорный болт за</w:t>
      </w:r>
      <w:r w:rsidRPr="00743EAE">
        <w:rPr>
          <w:rFonts w:ascii="Times New Roman" w:hAnsi="Times New Roman"/>
          <w:color w:val="000000" w:themeColor="text1"/>
          <w:sz w:val="16"/>
          <w:szCs w:val="16"/>
          <w:lang w:eastAsia="ru-RU" w:bidi="ru-RU"/>
        </w:rPr>
        <w:softHyphen/>
        <w:t>щелки зажимного замка.</w:t>
      </w:r>
    </w:p>
    <w:p w14:paraId="36DAA459" w14:textId="77777777" w:rsidR="00A66A25" w:rsidRPr="00743EAE" w:rsidRDefault="00A66A25" w:rsidP="00743EAE">
      <w:pPr>
        <w:widowControl w:val="0"/>
        <w:tabs>
          <w:tab w:val="left" w:pos="63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Поломаны ноги правого и левого шасси.</w:t>
      </w:r>
    </w:p>
    <w:p w14:paraId="7CDFB8B4" w14:textId="77777777" w:rsidR="00A66A25" w:rsidRPr="00743EAE" w:rsidRDefault="00A66A25" w:rsidP="00743EAE">
      <w:pPr>
        <w:widowControl w:val="0"/>
        <w:tabs>
          <w:tab w:val="left" w:pos="4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Имеется вмятина у хвоста деревянного киля правого поплавка.</w:t>
      </w:r>
    </w:p>
    <w:p w14:paraId="2DBDD172" w14:textId="77777777" w:rsidR="00A66A25" w:rsidRPr="00743EAE" w:rsidRDefault="00A66A25" w:rsidP="00743EAE">
      <w:pPr>
        <w:widowControl w:val="0"/>
        <w:tabs>
          <w:tab w:val="left" w:pos="4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Прорезан тросом правый и левый кильсон в отсеке уз</w:t>
      </w:r>
      <w:r w:rsidRPr="00743EAE">
        <w:rPr>
          <w:rFonts w:ascii="Times New Roman" w:hAnsi="Times New Roman"/>
          <w:color w:val="000000" w:themeColor="text1"/>
          <w:sz w:val="16"/>
          <w:szCs w:val="16"/>
          <w:lang w:eastAsia="ru-RU" w:bidi="ru-RU"/>
        </w:rPr>
        <w:softHyphen/>
        <w:t>лов крепления шасси.</w:t>
      </w:r>
    </w:p>
    <w:p w14:paraId="6618C639" w14:textId="77777777" w:rsidR="00A66A25" w:rsidRPr="00743EAE" w:rsidRDefault="00A66A25"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Основной причиной поломки Комиссия считает недоста</w:t>
      </w:r>
      <w:r w:rsidRPr="00743EAE">
        <w:rPr>
          <w:rFonts w:ascii="Times New Roman" w:hAnsi="Times New Roman"/>
          <w:color w:val="000000" w:themeColor="text1"/>
          <w:sz w:val="16"/>
          <w:szCs w:val="16"/>
          <w:lang w:eastAsia="ru-RU" w:bidi="ru-RU"/>
        </w:rPr>
        <w:softHyphen/>
        <w:t>точно конструктивно проработанный нижний узел крепле</w:t>
      </w:r>
      <w:r w:rsidRPr="00743EAE">
        <w:rPr>
          <w:rFonts w:ascii="Times New Roman" w:hAnsi="Times New Roman"/>
          <w:color w:val="000000" w:themeColor="text1"/>
          <w:sz w:val="16"/>
          <w:szCs w:val="16"/>
          <w:lang w:eastAsia="ru-RU" w:bidi="ru-RU"/>
        </w:rPr>
        <w:softHyphen/>
        <w:t>ния шасси, так как главное усилие воспринимается защел</w:t>
      </w:r>
      <w:r w:rsidRPr="00743EAE">
        <w:rPr>
          <w:rFonts w:ascii="Times New Roman" w:hAnsi="Times New Roman"/>
          <w:color w:val="000000" w:themeColor="text1"/>
          <w:sz w:val="16"/>
          <w:szCs w:val="16"/>
          <w:lang w:eastAsia="ru-RU" w:bidi="ru-RU"/>
        </w:rPr>
        <w:softHyphen/>
        <w:t>кой зажимного болта, которая была закреплена стопорным болтом, державшимся на трении» (20325).</w:t>
      </w:r>
    </w:p>
    <w:p w14:paraId="5F79614E" w14:textId="77777777" w:rsidR="00A66A25" w:rsidRPr="00743EAE" w:rsidRDefault="00A66A25" w:rsidP="00743EAE">
      <w:pPr>
        <w:spacing w:after="0" w:line="240" w:lineRule="auto"/>
        <w:jc w:val="both"/>
        <w:rPr>
          <w:rFonts w:ascii="Times New Roman" w:hAnsi="Times New Roman"/>
          <w:color w:val="000000" w:themeColor="text1"/>
          <w:sz w:val="16"/>
          <w:szCs w:val="16"/>
        </w:rPr>
      </w:pPr>
    </w:p>
    <w:p w14:paraId="2763C94F"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сентября 1929 г. НТК разродился распоря</w:t>
      </w:r>
      <w:r w:rsidRPr="00142305">
        <w:rPr>
          <w:rFonts w:ascii="Times New Roman" w:hAnsi="Times New Roman"/>
          <w:color w:val="0070C0"/>
          <w:sz w:val="16"/>
          <w:szCs w:val="16"/>
        </w:rPr>
        <w:softHyphen/>
        <w:t>жением провести госиспытания в Се</w:t>
      </w:r>
      <w:r w:rsidRPr="00142305">
        <w:rPr>
          <w:rFonts w:ascii="Times New Roman" w:hAnsi="Times New Roman"/>
          <w:color w:val="0070C0"/>
          <w:sz w:val="16"/>
          <w:szCs w:val="16"/>
        </w:rPr>
        <w:softHyphen/>
        <w:t>вастополе, а на Чёрное море машину доставить средствами Осоавиахима и за его счёт. Амфибию начали готовить к дальнему перелёту. Возможно, Фунтиков ещё разок сходил к Баранову. Во всяком случае, постановление НТК тот отменил и распорядился провести испытания в Москве и побыстрее. Организацию всего этого взял на себя заместитель началь</w:t>
      </w:r>
      <w:r w:rsidRPr="00142305">
        <w:rPr>
          <w:rFonts w:ascii="Times New Roman" w:hAnsi="Times New Roman"/>
          <w:color w:val="0070C0"/>
          <w:sz w:val="16"/>
          <w:szCs w:val="16"/>
        </w:rPr>
        <w:softHyphen/>
        <w:t>ника УВВС С.А. Меженинов (24952).</w:t>
      </w:r>
    </w:p>
    <w:p w14:paraId="3A2E9E63" w14:textId="77777777" w:rsidR="00791A80" w:rsidRPr="00142305" w:rsidRDefault="00791A80" w:rsidP="00791A80">
      <w:pPr>
        <w:spacing w:after="0" w:line="240" w:lineRule="auto"/>
        <w:jc w:val="both"/>
        <w:rPr>
          <w:rFonts w:ascii="Times New Roman" w:hAnsi="Times New Roman"/>
          <w:color w:val="0070C0"/>
          <w:sz w:val="16"/>
          <w:szCs w:val="16"/>
        </w:rPr>
      </w:pPr>
    </w:p>
    <w:p w14:paraId="3A9A5084" w14:textId="77777777" w:rsidR="00A66A25" w:rsidRPr="00743EAE" w:rsidRDefault="00A66A2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сентября 1929 АНТ-4 Страна Советов дублер прибыл в Хабаровск. Здесь начинал</w:t>
      </w:r>
      <w:r w:rsidRPr="00743EAE">
        <w:rPr>
          <w:rFonts w:ascii="Times New Roman" w:hAnsi="Times New Roman"/>
          <w:color w:val="000000" w:themeColor="text1"/>
          <w:sz w:val="16"/>
          <w:szCs w:val="16"/>
        </w:rPr>
        <w:softHyphen/>
        <w:t>ся морской этап перелета, для чего следовало сменить колеса на поплавки. Проблемой ока</w:t>
      </w:r>
      <w:r w:rsidRPr="00743EAE">
        <w:rPr>
          <w:rFonts w:ascii="Times New Roman" w:hAnsi="Times New Roman"/>
          <w:color w:val="000000" w:themeColor="text1"/>
          <w:sz w:val="16"/>
          <w:szCs w:val="16"/>
        </w:rPr>
        <w:softHyphen/>
        <w:t>залась доставка самолета с аэродрома на Амур. Машину с почти тридцатиметровым раз</w:t>
      </w:r>
      <w:r w:rsidRPr="00743EAE">
        <w:rPr>
          <w:rFonts w:ascii="Times New Roman" w:hAnsi="Times New Roman"/>
          <w:color w:val="000000" w:themeColor="text1"/>
          <w:sz w:val="16"/>
          <w:szCs w:val="16"/>
        </w:rPr>
        <w:softHyphen/>
        <w:t>махом крыла пришлось буксировать к реке в обход города, устраняя по пути неровности и препятствия. Наконец, через 2 дня добрались до базы Амурской речной флотилии, где прис</w:t>
      </w:r>
      <w:r w:rsidRPr="00743EAE">
        <w:rPr>
          <w:rFonts w:ascii="Times New Roman" w:hAnsi="Times New Roman"/>
          <w:color w:val="000000" w:themeColor="text1"/>
          <w:sz w:val="16"/>
          <w:szCs w:val="16"/>
        </w:rPr>
        <w:softHyphen/>
        <w:t>тупили к смене двигателей и установке поплав</w:t>
      </w:r>
      <w:r w:rsidRPr="00743EAE">
        <w:rPr>
          <w:rFonts w:ascii="Times New Roman" w:hAnsi="Times New Roman"/>
          <w:color w:val="000000" w:themeColor="text1"/>
          <w:sz w:val="16"/>
          <w:szCs w:val="16"/>
        </w:rPr>
        <w:softHyphen/>
        <w:t>ков. Одновременно машину оснастили радио</w:t>
      </w:r>
      <w:r w:rsidRPr="00743EAE">
        <w:rPr>
          <w:rFonts w:ascii="Times New Roman" w:hAnsi="Times New Roman"/>
          <w:color w:val="000000" w:themeColor="text1"/>
          <w:sz w:val="16"/>
          <w:szCs w:val="16"/>
        </w:rPr>
        <w:softHyphen/>
        <w:t>станцией для связи с морскими судами и пор</w:t>
      </w:r>
      <w:r w:rsidRPr="00743EAE">
        <w:rPr>
          <w:rFonts w:ascii="Times New Roman" w:hAnsi="Times New Roman"/>
          <w:color w:val="000000" w:themeColor="text1"/>
          <w:sz w:val="16"/>
          <w:szCs w:val="16"/>
        </w:rPr>
        <w:softHyphen/>
        <w:t>тами. При полете над Сибирью радиосвязь не велась по причине отсутствия там аэродром</w:t>
      </w:r>
      <w:r w:rsidRPr="00743EAE">
        <w:rPr>
          <w:rFonts w:ascii="Times New Roman" w:hAnsi="Times New Roman"/>
          <w:color w:val="000000" w:themeColor="text1"/>
          <w:sz w:val="16"/>
          <w:szCs w:val="16"/>
        </w:rPr>
        <w:softHyphen/>
        <w:t>ных радиостанций. Самолетная рация работа</w:t>
      </w:r>
      <w:r w:rsidRPr="00743EAE">
        <w:rPr>
          <w:rFonts w:ascii="Times New Roman" w:hAnsi="Times New Roman"/>
          <w:color w:val="000000" w:themeColor="text1"/>
          <w:sz w:val="16"/>
          <w:szCs w:val="16"/>
        </w:rPr>
        <w:softHyphen/>
        <w:t>ла в телеграфном режиме, поэтому Стерлигову пришлось в короткий срок изучить работу на телеграфном ключе (по нормам, требовалось принимать не менее 100 знаков в минуту). Погода в Хабаровске стояла прекрасная, поэтому экипаж даже смог искупаться в Аму</w:t>
      </w:r>
      <w:r w:rsidRPr="00743EAE">
        <w:rPr>
          <w:rFonts w:ascii="Times New Roman" w:hAnsi="Times New Roman"/>
          <w:color w:val="000000" w:themeColor="text1"/>
          <w:sz w:val="16"/>
          <w:szCs w:val="16"/>
        </w:rPr>
        <w:softHyphen/>
        <w:t>ре. В эти дни Шестаков с Болотовым крепко повздорили. Дело заключалось в том, что при полете над водой Болотов, как опытный мор</w:t>
      </w:r>
      <w:r w:rsidRPr="00743EAE">
        <w:rPr>
          <w:rFonts w:ascii="Times New Roman" w:hAnsi="Times New Roman"/>
          <w:color w:val="000000" w:themeColor="text1"/>
          <w:sz w:val="16"/>
          <w:szCs w:val="16"/>
        </w:rPr>
        <w:softHyphen/>
        <w:t>ской летчик, должен был сидеть в левом крес</w:t>
      </w:r>
      <w:r w:rsidRPr="00743EAE">
        <w:rPr>
          <w:rFonts w:ascii="Times New Roman" w:hAnsi="Times New Roman"/>
          <w:color w:val="000000" w:themeColor="text1"/>
          <w:sz w:val="16"/>
          <w:szCs w:val="16"/>
        </w:rPr>
        <w:softHyphen/>
        <w:t>ле. Однако Шестаков посчитал это посяга</w:t>
      </w:r>
      <w:r w:rsidRPr="00743EAE">
        <w:rPr>
          <w:rFonts w:ascii="Times New Roman" w:hAnsi="Times New Roman"/>
          <w:color w:val="000000" w:themeColor="text1"/>
          <w:sz w:val="16"/>
          <w:szCs w:val="16"/>
        </w:rPr>
        <w:softHyphen/>
        <w:t>тельством на свои командирские права и рез</w:t>
      </w:r>
      <w:r w:rsidRPr="00743EAE">
        <w:rPr>
          <w:rFonts w:ascii="Times New Roman" w:hAnsi="Times New Roman"/>
          <w:color w:val="000000" w:themeColor="text1"/>
          <w:sz w:val="16"/>
          <w:szCs w:val="16"/>
        </w:rPr>
        <w:softHyphen/>
        <w:t>ко воспротивился. Разбирательство дошло до Москвы, и Климент Ворошилов лично телегра</w:t>
      </w:r>
      <w:r w:rsidRPr="00743EAE">
        <w:rPr>
          <w:rFonts w:ascii="Times New Roman" w:hAnsi="Times New Roman"/>
          <w:color w:val="000000" w:themeColor="text1"/>
          <w:sz w:val="16"/>
          <w:szCs w:val="16"/>
        </w:rPr>
        <w:softHyphen/>
        <w:t>фировал Шестакову, что во время морского участка перелета ему придется сидеть справа (11286).</w:t>
      </w:r>
    </w:p>
    <w:p w14:paraId="4D0FA44E" w14:textId="77777777" w:rsidR="00A66A25" w:rsidRPr="00743EAE" w:rsidRDefault="00A66A2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9739CF"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3 сентября 1929 г. самолет АНТ-4 «Страна Советов» приземлился в Хабаровске, где колеса заменили поплавками. Спу</w:t>
      </w:r>
      <w:r w:rsidRPr="00142305">
        <w:rPr>
          <w:rFonts w:ascii="Times New Roman" w:hAnsi="Times New Roman"/>
          <w:color w:val="0070C0"/>
          <w:sz w:val="16"/>
          <w:szCs w:val="16"/>
        </w:rPr>
        <w:softHyphen/>
        <w:t>стя девять дней машина, превратившаяся в гидросамолет, взлетела с Амура и направилась в Николаевск, возвестив о начале морского этапа трансконтинентального перелета «Страны Советов» в Нью-Йорк (24991).</w:t>
      </w:r>
    </w:p>
    <w:p w14:paraId="0091A161" w14:textId="77777777" w:rsidR="00791A80" w:rsidRPr="00142305" w:rsidRDefault="00791A80" w:rsidP="00791A80">
      <w:pPr>
        <w:spacing w:after="0" w:line="240" w:lineRule="auto"/>
        <w:jc w:val="both"/>
        <w:rPr>
          <w:rFonts w:ascii="Times New Roman" w:hAnsi="Times New Roman"/>
          <w:color w:val="0070C0"/>
          <w:sz w:val="16"/>
          <w:szCs w:val="16"/>
        </w:rPr>
      </w:pPr>
    </w:p>
    <w:p w14:paraId="56394F3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F9FCB7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04D64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сентября 1929 Даурская авиа</w:t>
      </w:r>
      <w:r w:rsidRPr="00743EAE">
        <w:rPr>
          <w:rFonts w:ascii="Times New Roman" w:hAnsi="Times New Roman"/>
          <w:color w:val="000000" w:themeColor="text1"/>
          <w:sz w:val="16"/>
          <w:szCs w:val="16"/>
        </w:rPr>
        <w:softHyphen/>
        <w:t>ция совершила отдельные полеты в районе ст. Маньчжурия - Далайнор. 7 сентября китайцы обстреляли ружей</w:t>
      </w:r>
      <w:r w:rsidRPr="00743EAE">
        <w:rPr>
          <w:rFonts w:ascii="Times New Roman" w:hAnsi="Times New Roman"/>
          <w:color w:val="000000" w:themeColor="text1"/>
          <w:sz w:val="16"/>
          <w:szCs w:val="16"/>
        </w:rPr>
        <w:softHyphen/>
        <w:t>ным огнем советский Р-1 при пролете надлинией окопов у Далайнор. Когда в тот же день они начали обстреливать другой наш самолет, также пролетав</w:t>
      </w:r>
      <w:r w:rsidRPr="00743EAE">
        <w:rPr>
          <w:rFonts w:ascii="Times New Roman" w:hAnsi="Times New Roman"/>
          <w:color w:val="000000" w:themeColor="text1"/>
          <w:sz w:val="16"/>
          <w:szCs w:val="16"/>
        </w:rPr>
        <w:softHyphen/>
        <w:t>ший над вражескими окопами, по про</w:t>
      </w:r>
      <w:r w:rsidRPr="00743EAE">
        <w:rPr>
          <w:rFonts w:ascii="Times New Roman" w:hAnsi="Times New Roman"/>
          <w:color w:val="000000" w:themeColor="text1"/>
          <w:sz w:val="16"/>
          <w:szCs w:val="16"/>
        </w:rPr>
        <w:softHyphen/>
        <w:t>тивнику открыли огонь наши пулемет</w:t>
      </w:r>
      <w:r w:rsidRPr="00743EAE">
        <w:rPr>
          <w:rFonts w:ascii="Times New Roman" w:hAnsi="Times New Roman"/>
          <w:color w:val="000000" w:themeColor="text1"/>
          <w:sz w:val="16"/>
          <w:szCs w:val="16"/>
        </w:rPr>
        <w:softHyphen/>
        <w:t>чики и артиллерия. Однако почти сразу же последовал приказ командования: без особой нужды по “белокитайцам” не стрелять, чтобы не “раздувать” кон</w:t>
      </w:r>
      <w:r w:rsidRPr="00743EAE">
        <w:rPr>
          <w:rFonts w:ascii="Times New Roman" w:hAnsi="Times New Roman"/>
          <w:color w:val="000000" w:themeColor="text1"/>
          <w:sz w:val="16"/>
          <w:szCs w:val="16"/>
        </w:rPr>
        <w:softHyphen/>
        <w:t>фликт. 10 сентября в авиачастях про</w:t>
      </w:r>
      <w:r w:rsidRPr="00743EAE">
        <w:rPr>
          <w:rFonts w:ascii="Times New Roman" w:hAnsi="Times New Roman"/>
          <w:color w:val="000000" w:themeColor="text1"/>
          <w:sz w:val="16"/>
          <w:szCs w:val="16"/>
        </w:rPr>
        <w:softHyphen/>
        <w:t>вели учебные полеты со стрельбой по наземным мишеням, 15 и 20 сентября также организовали учебные полеты. Лишь 2 октября состоялись разведпо-леты в районе ст. Маньчжурия - Далай</w:t>
      </w:r>
      <w:r w:rsidRPr="00743EAE">
        <w:rPr>
          <w:rFonts w:ascii="Times New Roman" w:hAnsi="Times New Roman"/>
          <w:color w:val="000000" w:themeColor="text1"/>
          <w:sz w:val="16"/>
          <w:szCs w:val="16"/>
        </w:rPr>
        <w:softHyphen/>
        <w:t>нор. Р-1, высланный в Нерчинский за</w:t>
      </w:r>
      <w:r w:rsidRPr="00743EAE">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141D2A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F54E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сентября 1929 в Гродековской авиационной груп</w:t>
      </w:r>
      <w:r w:rsidRPr="00743EAE">
        <w:rPr>
          <w:rFonts w:ascii="Times New Roman" w:hAnsi="Times New Roman"/>
          <w:color w:val="000000" w:themeColor="text1"/>
          <w:sz w:val="16"/>
          <w:szCs w:val="16"/>
        </w:rPr>
        <w:softHyphen/>
        <w:t>пировке при возвращении с оперативного задания в 2 км север</w:t>
      </w:r>
      <w:r w:rsidRPr="00743EAE">
        <w:rPr>
          <w:rFonts w:ascii="Times New Roman" w:hAnsi="Times New Roman"/>
          <w:color w:val="000000" w:themeColor="text1"/>
          <w:sz w:val="16"/>
          <w:szCs w:val="16"/>
        </w:rPr>
        <w:softHyphen/>
        <w:t>нее ст. Пограничная с высоты 346,6 ружейно-пулеметным огнем был об</w:t>
      </w:r>
      <w:r w:rsidRPr="00743EAE">
        <w:rPr>
          <w:rFonts w:ascii="Times New Roman" w:hAnsi="Times New Roman"/>
          <w:color w:val="000000" w:themeColor="text1"/>
          <w:sz w:val="16"/>
          <w:szCs w:val="16"/>
        </w:rPr>
        <w:softHyphen/>
        <w:t>стрелян самолет 19-го авиаотряда. 8 сентября в 2-00 по местному времени там же произошел крупный бой назем</w:t>
      </w:r>
      <w:r w:rsidRPr="00743EAE">
        <w:rPr>
          <w:rFonts w:ascii="Times New Roman" w:hAnsi="Times New Roman"/>
          <w:color w:val="000000" w:themeColor="text1"/>
          <w:sz w:val="16"/>
          <w:szCs w:val="16"/>
        </w:rPr>
        <w:softHyphen/>
        <w:t>ных войск с участием авиации.</w:t>
      </w:r>
    </w:p>
    <w:p w14:paraId="06CE1C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следует из дополнения к опер</w:t>
      </w:r>
      <w:r w:rsidRPr="00743EAE">
        <w:rPr>
          <w:rFonts w:ascii="Times New Roman" w:hAnsi="Times New Roman"/>
          <w:color w:val="000000" w:themeColor="text1"/>
          <w:sz w:val="16"/>
          <w:szCs w:val="16"/>
        </w:rPr>
        <w:softHyphen/>
        <w:t>сводке, китайцы в 2-00 открыли ружей-но-пулеметный огонь по нашему ох</w:t>
      </w:r>
      <w:r w:rsidRPr="00743EAE">
        <w:rPr>
          <w:rFonts w:ascii="Times New Roman" w:hAnsi="Times New Roman"/>
          <w:color w:val="000000" w:themeColor="text1"/>
          <w:sz w:val="16"/>
          <w:szCs w:val="16"/>
        </w:rPr>
        <w:softHyphen/>
        <w:t>ранению и выпустили три снаряда, они почему-то не разорвались. Причиной обстрела могло стать крушение пасса</w:t>
      </w:r>
      <w:r w:rsidRPr="00743EAE">
        <w:rPr>
          <w:rFonts w:ascii="Times New Roman" w:hAnsi="Times New Roman"/>
          <w:color w:val="000000" w:themeColor="text1"/>
          <w:sz w:val="16"/>
          <w:szCs w:val="16"/>
        </w:rPr>
        <w:softHyphen/>
        <w:t>жирского поезда на перегоне Бадахе-за - Пограничная 7 сентября в 21-00. Позже разведчики лично убедились, что поезд действительно упал с насы</w:t>
      </w:r>
      <w:r w:rsidRPr="00743EAE">
        <w:rPr>
          <w:rFonts w:ascii="Times New Roman" w:hAnsi="Times New Roman"/>
          <w:color w:val="000000" w:themeColor="text1"/>
          <w:sz w:val="16"/>
          <w:szCs w:val="16"/>
        </w:rPr>
        <w:softHyphen/>
        <w:t>пи под откос, но что явилось причи</w:t>
      </w:r>
      <w:r w:rsidRPr="00743EAE">
        <w:rPr>
          <w:rFonts w:ascii="Times New Roman" w:hAnsi="Times New Roman"/>
          <w:color w:val="000000" w:themeColor="text1"/>
          <w:sz w:val="16"/>
          <w:szCs w:val="16"/>
        </w:rPr>
        <w:softHyphen/>
        <w:t>ной крушения - не сообщали.</w:t>
      </w:r>
    </w:p>
    <w:p w14:paraId="2C23E0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ответ на огонь с китайской сторо</w:t>
      </w:r>
      <w:r w:rsidRPr="00743EAE">
        <w:rPr>
          <w:rFonts w:ascii="Times New Roman" w:hAnsi="Times New Roman"/>
          <w:color w:val="000000" w:themeColor="text1"/>
          <w:sz w:val="16"/>
          <w:szCs w:val="16"/>
        </w:rPr>
        <w:softHyphen/>
        <w:t>ны наше охранение тоже начало стре</w:t>
      </w:r>
      <w:r w:rsidRPr="00743EAE">
        <w:rPr>
          <w:rFonts w:ascii="Times New Roman" w:hAnsi="Times New Roman"/>
          <w:color w:val="000000" w:themeColor="text1"/>
          <w:sz w:val="16"/>
          <w:szCs w:val="16"/>
        </w:rPr>
        <w:softHyphen/>
        <w:t>лять, однако в отличие от предыдущих перестрелок китайцы огонь не прекра</w:t>
      </w:r>
      <w:r w:rsidRPr="00743EAE">
        <w:rPr>
          <w:rFonts w:ascii="Times New Roman" w:hAnsi="Times New Roman"/>
          <w:color w:val="000000" w:themeColor="text1"/>
          <w:sz w:val="16"/>
          <w:szCs w:val="16"/>
        </w:rPr>
        <w:softHyphen/>
        <w:t>тили. В б-ОО о боестолкновении донес</w:t>
      </w:r>
      <w:r w:rsidRPr="00743EAE">
        <w:rPr>
          <w:rFonts w:ascii="Times New Roman" w:hAnsi="Times New Roman"/>
          <w:color w:val="000000" w:themeColor="text1"/>
          <w:sz w:val="16"/>
          <w:szCs w:val="16"/>
        </w:rPr>
        <w:softHyphen/>
        <w:t>ли командарму В.К. Блюхеру, и спустя час последовал его приказ: “Сильным, но коротким шквалом артогня обстре</w:t>
      </w:r>
      <w:r w:rsidRPr="00743EAE">
        <w:rPr>
          <w:rFonts w:ascii="Times New Roman" w:hAnsi="Times New Roman"/>
          <w:color w:val="000000" w:themeColor="text1"/>
          <w:sz w:val="16"/>
          <w:szCs w:val="16"/>
        </w:rPr>
        <w:softHyphen/>
        <w:t>лять один - два наиболее насыщенных района кит[айских] окопов, причем не допускать обстрела Пограничной и не переходить границу...”.</w:t>
      </w:r>
    </w:p>
    <w:p w14:paraId="776F17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 приказ Командующего дошел до командира 1-й дивизии, он “про</w:t>
      </w:r>
      <w:r w:rsidRPr="00743EAE">
        <w:rPr>
          <w:rFonts w:ascii="Times New Roman" w:hAnsi="Times New Roman"/>
          <w:color w:val="000000" w:themeColor="text1"/>
          <w:sz w:val="16"/>
          <w:szCs w:val="16"/>
        </w:rPr>
        <w:softHyphen/>
        <w:t>явил инициативу”, послав самолеты бомбить позиции противника и ст. Пограничная. Около 7-00 пятерка Р-1 сбросила бомбы на передовые окопы и станцию, повредив три пути. Артил</w:t>
      </w:r>
      <w:r w:rsidRPr="00743EAE">
        <w:rPr>
          <w:rFonts w:ascii="Times New Roman" w:hAnsi="Times New Roman"/>
          <w:color w:val="000000" w:themeColor="text1"/>
          <w:sz w:val="16"/>
          <w:szCs w:val="16"/>
        </w:rPr>
        <w:softHyphen/>
        <w:t>лерийские наблюдатели засекли раз</w:t>
      </w:r>
      <w:r w:rsidRPr="00743EAE">
        <w:rPr>
          <w:rFonts w:ascii="Times New Roman" w:hAnsi="Times New Roman"/>
          <w:color w:val="000000" w:themeColor="text1"/>
          <w:sz w:val="16"/>
          <w:szCs w:val="16"/>
        </w:rPr>
        <w:softHyphen/>
        <w:t>рывы бомб между эшелонами, там воз</w:t>
      </w:r>
      <w:r w:rsidRPr="00743EAE">
        <w:rPr>
          <w:rFonts w:ascii="Times New Roman" w:hAnsi="Times New Roman"/>
          <w:color w:val="000000" w:themeColor="text1"/>
          <w:sz w:val="16"/>
          <w:szCs w:val="16"/>
        </w:rPr>
        <w:softHyphen/>
        <w:t>ник большой пожар - загорелся эше</w:t>
      </w:r>
      <w:r w:rsidRPr="00743EAE">
        <w:rPr>
          <w:rFonts w:ascii="Times New Roman" w:hAnsi="Times New Roman"/>
          <w:color w:val="000000" w:themeColor="text1"/>
          <w:sz w:val="16"/>
          <w:szCs w:val="16"/>
        </w:rPr>
        <w:softHyphen/>
        <w:t>лон с боеприпасами. Отмечено также, что при бомбежке китайские солдаты в панике убегали даже из блиндажей. Позже выяснилось, что паника возник</w:t>
      </w:r>
      <w:r w:rsidRPr="00743EAE">
        <w:rPr>
          <w:rFonts w:ascii="Times New Roman" w:hAnsi="Times New Roman"/>
          <w:color w:val="000000" w:themeColor="text1"/>
          <w:sz w:val="16"/>
          <w:szCs w:val="16"/>
        </w:rPr>
        <w:softHyphen/>
        <w:t>ла не только на Пограничной, но и на соседней ст. Мулино. В оперсводке также отмечалось, что бомбардиров</w:t>
      </w:r>
      <w:r w:rsidRPr="00743EAE">
        <w:rPr>
          <w:rFonts w:ascii="Times New Roman" w:hAnsi="Times New Roman"/>
          <w:color w:val="000000" w:themeColor="text1"/>
          <w:sz w:val="16"/>
          <w:szCs w:val="16"/>
        </w:rPr>
        <w:softHyphen/>
        <w:t>кой и артиллерийским огнем с нашей стороны “приведены в молчание” (т.е. подавлены) бронепоезда, бомбометы и батарея. Все попытки китайцев вес</w:t>
      </w:r>
      <w:r w:rsidRPr="00743EAE">
        <w:rPr>
          <w:rFonts w:ascii="Times New Roman" w:hAnsi="Times New Roman"/>
          <w:color w:val="000000" w:themeColor="text1"/>
          <w:sz w:val="16"/>
          <w:szCs w:val="16"/>
        </w:rPr>
        <w:softHyphen/>
        <w:t>ти ответный ружейно-пулеметный огонь и артстрельбу силами одной ба</w:t>
      </w:r>
      <w:r w:rsidRPr="00743EAE">
        <w:rPr>
          <w:rFonts w:ascii="Times New Roman" w:hAnsi="Times New Roman"/>
          <w:color w:val="000000" w:themeColor="text1"/>
          <w:sz w:val="16"/>
          <w:szCs w:val="16"/>
        </w:rPr>
        <w:softHyphen/>
        <w:t>тареи успеха не имели. Неизвестно, была ли отмечена инициатива комди</w:t>
      </w:r>
      <w:r w:rsidRPr="00743EAE">
        <w:rPr>
          <w:rFonts w:ascii="Times New Roman" w:hAnsi="Times New Roman"/>
          <w:color w:val="000000" w:themeColor="text1"/>
          <w:sz w:val="16"/>
          <w:szCs w:val="16"/>
        </w:rPr>
        <w:softHyphen/>
        <w:t>ва Блюхером и если да, то как (11216).</w:t>
      </w:r>
    </w:p>
    <w:p w14:paraId="7BD61A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47F28B" w14:textId="77777777" w:rsidR="00A66A25" w:rsidRPr="00743EAE" w:rsidRDefault="00A66A2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7307B6A" w14:textId="77777777" w:rsidR="00A66A25" w:rsidRPr="00743EAE" w:rsidRDefault="00A66A2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70AE824" w14:textId="77777777" w:rsidR="00A66A25" w:rsidRPr="00743EAE" w:rsidRDefault="00A66A2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сентября 1929 трансконтинентальный авиалайнер Ford 5-AT-B Trimotor City Сан-Франциско (регистрация NC9649) врезался в гору Тейлор возле Грантса, штат Нью-Мексико, во время грозы в ходе обычного пассажирского рейса из аэропорта Альбукерке в Альбукерке, штат Нью-Мексико, в Лос-Анджелес, Калифорния; погибли все восемь человек на борту (20806).</w:t>
      </w:r>
    </w:p>
    <w:p w14:paraId="587893E1" w14:textId="77777777" w:rsidR="00A66A25" w:rsidRPr="00743EAE" w:rsidRDefault="00A66A25" w:rsidP="00743EAE">
      <w:pPr>
        <w:spacing w:after="0" w:line="240" w:lineRule="auto"/>
        <w:jc w:val="both"/>
        <w:rPr>
          <w:rFonts w:ascii="Times New Roman" w:hAnsi="Times New Roman"/>
          <w:color w:val="000000" w:themeColor="text1"/>
          <w:sz w:val="16"/>
          <w:szCs w:val="16"/>
        </w:rPr>
      </w:pPr>
    </w:p>
    <w:p w14:paraId="5FC3D3F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6A712A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2846B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сентября 1929 Зам. председателя НТК УВВС Н.М.Харламов (но подписал не он) писал в Правление Авиатреста (копия ЦАГИ) письмо № 168сс. Входящий ЦАГИ 866с от 05 сентября 1929, Попало Петренко и тот 5 сентября расписал АГОС</w:t>
      </w:r>
    </w:p>
    <w:p w14:paraId="2D14B3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сем препровождается Вам пятилетний план опытного строительства ВВС по самолетам для согласования сроков в той части, которая предназначена для выполнения Вашими конструкторским бюро.</w:t>
      </w:r>
    </w:p>
    <w:p w14:paraId="0E446D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Ваш ответ ожидается к 1 октября 1929 г., при этом просим сообщить Ваши соображения о мероприятиях, проводимых вами для выполнения данного плана." (351,12).</w:t>
      </w:r>
    </w:p>
    <w:p w14:paraId="723C71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ОБЪЯСНИТЕЛЬНАЯ ЗАПИСКА</w:t>
      </w:r>
    </w:p>
    <w:p w14:paraId="13E6BF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 пятилетнему </w:t>
      </w:r>
      <w:r w:rsidRPr="00743EAE">
        <w:rPr>
          <w:rFonts w:ascii="Times New Roman" w:hAnsi="Times New Roman"/>
          <w:smallCaps/>
          <w:color w:val="000000" w:themeColor="text1"/>
          <w:sz w:val="16"/>
          <w:szCs w:val="16"/>
        </w:rPr>
        <w:t xml:space="preserve">плану </w:t>
      </w:r>
      <w:r w:rsidRPr="00743EAE">
        <w:rPr>
          <w:rFonts w:ascii="Times New Roman" w:hAnsi="Times New Roman"/>
          <w:color w:val="000000" w:themeColor="text1"/>
          <w:sz w:val="16"/>
          <w:szCs w:val="16"/>
        </w:rPr>
        <w:t xml:space="preserve">опытного </w:t>
      </w:r>
      <w:r w:rsidRPr="00743EAE">
        <w:rPr>
          <w:rFonts w:ascii="Times New Roman" w:hAnsi="Times New Roman"/>
          <w:smallCaps/>
          <w:color w:val="000000" w:themeColor="text1"/>
          <w:sz w:val="16"/>
          <w:szCs w:val="16"/>
        </w:rPr>
        <w:t>самолетостроения</w:t>
      </w:r>
    </w:p>
    <w:p w14:paraId="163D5A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/Тактические обоснования требовании/.</w:t>
      </w:r>
    </w:p>
    <w:p w14:paraId="4AD7F4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Массовый характер будущих воин - факт, получивший общее призна</w:t>
      </w:r>
      <w:r w:rsidRPr="00743EAE">
        <w:rPr>
          <w:rFonts w:ascii="Times New Roman" w:hAnsi="Times New Roman"/>
          <w:color w:val="000000" w:themeColor="text1"/>
          <w:sz w:val="16"/>
          <w:szCs w:val="16"/>
        </w:rPr>
        <w:softHyphen/>
        <w:t>ние. Массовость их заключается в том, что для проведения их, каждая из воющих сторон принуждена будет мобилизовать не только весь свой людской рессурс - весь свой народ, но и все свои материальные сред</w:t>
      </w:r>
      <w:r w:rsidRPr="00743EAE">
        <w:rPr>
          <w:rFonts w:ascii="Times New Roman" w:hAnsi="Times New Roman"/>
          <w:color w:val="000000" w:themeColor="text1"/>
          <w:sz w:val="16"/>
          <w:szCs w:val="16"/>
        </w:rPr>
        <w:softHyphen/>
        <w:t>ства, включая сюда всю свою промышленность, науку и технику. Нечего говорить о том, что и весь государственный аппарат будет с первого же дня войны перестроен в интересах проведения последней.</w:t>
      </w:r>
    </w:p>
    <w:p w14:paraId="59C018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очевидно, что такая постановка вопроса, такая боевая дей</w:t>
      </w:r>
      <w:r w:rsidRPr="00743EAE">
        <w:rPr>
          <w:rFonts w:ascii="Times New Roman" w:hAnsi="Times New Roman"/>
          <w:color w:val="000000" w:themeColor="text1"/>
          <w:sz w:val="16"/>
          <w:szCs w:val="16"/>
        </w:rPr>
        <w:softHyphen/>
        <w:t>ствительность расширяет и задачи, которые стоят перед каждой воющей страной; перед ее вооруженной до зубов армией будет стоять задача не только уничтожения, деморализации действующей перед ней армии противника, но и дезорганизации его глубокого тыла, нарушение всех его жизненных функций. Последнее же, при современном состоянии воен</w:t>
      </w:r>
      <w:r w:rsidRPr="00743EAE">
        <w:rPr>
          <w:rFonts w:ascii="Times New Roman" w:hAnsi="Times New Roman"/>
          <w:color w:val="000000" w:themeColor="text1"/>
          <w:sz w:val="16"/>
          <w:szCs w:val="16"/>
        </w:rPr>
        <w:softHyphen/>
        <w:t>ной техники, возможно и вполне осуществимо. Военный воздушный флот является таким орудием борьбы каждой армии, которое не знает линий преграждающих ее поступательное движение вперед, не знает таких преград, которые могли бы его сдержать в абсолютном понимании этого слова. Глубокие тылы противника, его промышленные, административные политические центры, его главные, питающие армию, железнодорожные узлы и магистрали и т.д., все это теперь подвергается непосредствен</w:t>
      </w:r>
      <w:r w:rsidRPr="00743EAE">
        <w:rPr>
          <w:rFonts w:ascii="Times New Roman" w:hAnsi="Times New Roman"/>
          <w:color w:val="000000" w:themeColor="text1"/>
          <w:sz w:val="16"/>
          <w:szCs w:val="16"/>
        </w:rPr>
        <w:softHyphen/>
        <w:t>ной угрозе разрушения с воздуха.</w:t>
      </w:r>
    </w:p>
    <w:p w14:paraId="396693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Опыт последней мировой войны, равно как и вся последующая дина</w:t>
      </w:r>
      <w:r w:rsidRPr="00743EAE">
        <w:rPr>
          <w:rFonts w:ascii="Times New Roman" w:hAnsi="Times New Roman"/>
          <w:color w:val="000000" w:themeColor="text1"/>
          <w:sz w:val="16"/>
          <w:szCs w:val="16"/>
        </w:rPr>
        <w:softHyphen/>
        <w:t>мика развития вооруженных сил всех капиталистических государств го</w:t>
      </w:r>
      <w:r w:rsidRPr="00743EAE">
        <w:rPr>
          <w:rFonts w:ascii="Times New Roman" w:hAnsi="Times New Roman"/>
          <w:color w:val="000000" w:themeColor="text1"/>
          <w:sz w:val="16"/>
          <w:szCs w:val="16"/>
        </w:rPr>
        <w:softHyphen/>
        <w:t>ворят о том, что предстоящая война, увидит участвующие с ней армии насыщенными техническими средствами борьбы в таких пропорциях, о ко</w:t>
      </w:r>
      <w:r w:rsidRPr="00743EAE">
        <w:rPr>
          <w:rFonts w:ascii="Times New Roman" w:hAnsi="Times New Roman"/>
          <w:color w:val="000000" w:themeColor="text1"/>
          <w:sz w:val="16"/>
          <w:szCs w:val="16"/>
        </w:rPr>
        <w:softHyphen/>
        <w:t>торых ранее не приходилось и думать. &amp; частности это особенное насы</w:t>
      </w:r>
      <w:r w:rsidRPr="00743EAE">
        <w:rPr>
          <w:rFonts w:ascii="Times New Roman" w:hAnsi="Times New Roman"/>
          <w:color w:val="000000" w:themeColor="text1"/>
          <w:sz w:val="16"/>
          <w:szCs w:val="16"/>
        </w:rPr>
        <w:softHyphen/>
        <w:t>щение будет отмечено в отношении воздушного флота, который в послед</w:t>
      </w:r>
      <w:r w:rsidRPr="00743EAE">
        <w:rPr>
          <w:rFonts w:ascii="Times New Roman" w:hAnsi="Times New Roman"/>
          <w:color w:val="000000" w:themeColor="text1"/>
          <w:sz w:val="16"/>
          <w:szCs w:val="16"/>
        </w:rPr>
        <w:softHyphen/>
        <w:t>ние годы показывает наиболее бурное свое развитие, как качественное, так и количественное:</w:t>
      </w:r>
    </w:p>
    <w:p w14:paraId="2F3BD9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Его способность сочетать широкий маневр по фронту и глубине с дей...</w:t>
      </w:r>
    </w:p>
    <w:p w14:paraId="261E1B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...Наряду с задачами по совместной работе со своими сухопутными вой</w:t>
      </w:r>
      <w:r w:rsidRPr="00743EAE">
        <w:rPr>
          <w:rFonts w:ascii="Times New Roman" w:hAnsi="Times New Roman"/>
          <w:color w:val="000000" w:themeColor="text1"/>
          <w:sz w:val="16"/>
          <w:szCs w:val="16"/>
        </w:rPr>
        <w:softHyphen/>
        <w:t>сками и со своим морским флотом, современное состояние материаль</w:t>
      </w:r>
      <w:r w:rsidRPr="00743EAE">
        <w:rPr>
          <w:rFonts w:ascii="Times New Roman" w:hAnsi="Times New Roman"/>
          <w:color w:val="000000" w:themeColor="text1"/>
          <w:sz w:val="16"/>
          <w:szCs w:val="16"/>
        </w:rPr>
        <w:softHyphen/>
        <w:t>ной части воздушного флота позволяет поставить перед ним более ши</w:t>
      </w:r>
      <w:r w:rsidRPr="00743EAE">
        <w:rPr>
          <w:rFonts w:ascii="Times New Roman" w:hAnsi="Times New Roman"/>
          <w:color w:val="000000" w:themeColor="text1"/>
          <w:sz w:val="16"/>
          <w:szCs w:val="16"/>
        </w:rPr>
        <w:softHyphen/>
        <w:t>рокие задачи, задачи по проведению операций самостоятельного, "не</w:t>
      </w:r>
      <w:r w:rsidRPr="00743EAE">
        <w:rPr>
          <w:rFonts w:ascii="Times New Roman" w:hAnsi="Times New Roman"/>
          <w:color w:val="000000" w:themeColor="text1"/>
          <w:sz w:val="16"/>
          <w:szCs w:val="16"/>
        </w:rPr>
        <w:softHyphen/>
        <w:t>зависимого" характера. Воздушный флот сегодняшнего дня имеет все предпосылки к тому, чтобы при известных условиях, нести службу борьбы, как самостоятельный, "независимый" элемент вооруженных сил. Отказаться от этой, возможности - значит не использовать, не реали</w:t>
      </w:r>
      <w:r w:rsidRPr="00743EAE">
        <w:rPr>
          <w:rFonts w:ascii="Times New Roman" w:hAnsi="Times New Roman"/>
          <w:color w:val="000000" w:themeColor="text1"/>
          <w:sz w:val="16"/>
          <w:szCs w:val="16"/>
        </w:rPr>
        <w:softHyphen/>
        <w:t>зовать до конца всей мощности этого современного боевого средства, при чем средства нами полностью освоенного и изученного.</w:t>
      </w:r>
    </w:p>
    <w:p w14:paraId="6C1016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 собою разумеется, подобные "независимые" операции воздушного флота совершенно не мыслятся проводимыми вне связи с армией и фло</w:t>
      </w:r>
      <w:r w:rsidRPr="00743EAE">
        <w:rPr>
          <w:rFonts w:ascii="Times New Roman" w:hAnsi="Times New Roman"/>
          <w:color w:val="000000" w:themeColor="text1"/>
          <w:sz w:val="16"/>
          <w:szCs w:val="16"/>
        </w:rPr>
        <w:softHyphen/>
        <w:t>том, Они должны проводиться в интересах общего дела и согласованно с общим положением на фронтах.</w:t>
      </w:r>
    </w:p>
    <w:p w14:paraId="403CBC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Сугубо классовой характер будущих войн, кои придется вести Со</w:t>
      </w:r>
      <w:r w:rsidRPr="00743EAE">
        <w:rPr>
          <w:rFonts w:ascii="Times New Roman" w:hAnsi="Times New Roman"/>
          <w:color w:val="000000" w:themeColor="text1"/>
          <w:sz w:val="16"/>
          <w:szCs w:val="16"/>
        </w:rPr>
        <w:softHyphen/>
        <w:t>ветскому Союзу, неминуемо должен поставить последний перед фактом наличия у его противников технических рессурсов, принадлежащих пе</w:t>
      </w:r>
      <w:r w:rsidRPr="00743EAE">
        <w:rPr>
          <w:rFonts w:ascii="Times New Roman" w:hAnsi="Times New Roman"/>
          <w:color w:val="000000" w:themeColor="text1"/>
          <w:sz w:val="16"/>
          <w:szCs w:val="16"/>
        </w:rPr>
        <w:softHyphen/>
        <w:t>редовым, высоко развитым капиталистическим государствам, хотя бы даже этот противник до войны и представлял собой государство тех</w:t>
      </w:r>
      <w:r w:rsidRPr="00743EAE">
        <w:rPr>
          <w:rFonts w:ascii="Times New Roman" w:hAnsi="Times New Roman"/>
          <w:color w:val="000000" w:themeColor="text1"/>
          <w:sz w:val="16"/>
          <w:szCs w:val="16"/>
        </w:rPr>
        <w:softHyphen/>
        <w:t>нически и экономически слабое. Иными словами, в подготовке к буду</w:t>
      </w:r>
      <w:r w:rsidRPr="00743EAE">
        <w:rPr>
          <w:rFonts w:ascii="Times New Roman" w:hAnsi="Times New Roman"/>
          <w:color w:val="000000" w:themeColor="text1"/>
          <w:sz w:val="16"/>
          <w:szCs w:val="16"/>
        </w:rPr>
        <w:softHyphen/>
        <w:t>щей войне. Советский Союз должен ориентироваться на худший случай и равняться на самые последние мировые достижения в науке и техни</w:t>
      </w:r>
      <w:r w:rsidRPr="00743EAE">
        <w:rPr>
          <w:rFonts w:ascii="Times New Roman" w:hAnsi="Times New Roman"/>
          <w:color w:val="000000" w:themeColor="text1"/>
          <w:sz w:val="16"/>
          <w:szCs w:val="16"/>
        </w:rPr>
        <w:softHyphen/>
        <w:t>ке, кои ему надлежит не только прививать у себя, но и изучать с точки зрения их возможного использования.</w:t>
      </w:r>
    </w:p>
    <w:p w14:paraId="75292E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сказанное не значит, что нужно все принадлежащее передовым капиталистическим государствам перенимать и внедрять в нашу прак</w:t>
      </w:r>
      <w:r w:rsidRPr="00743EAE">
        <w:rPr>
          <w:rFonts w:ascii="Times New Roman" w:hAnsi="Times New Roman"/>
          <w:color w:val="000000" w:themeColor="text1"/>
          <w:sz w:val="16"/>
          <w:szCs w:val="16"/>
        </w:rPr>
        <w:softHyphen/>
        <w:t>тику в голом его виде и без каких либо поправок и изменений. Это было бы не разумным и ничем неоправдывающимся пустым делом, кото</w:t>
      </w:r>
      <w:r w:rsidRPr="00743EAE">
        <w:rPr>
          <w:rFonts w:ascii="Times New Roman" w:hAnsi="Times New Roman"/>
          <w:color w:val="000000" w:themeColor="text1"/>
          <w:sz w:val="16"/>
          <w:szCs w:val="16"/>
        </w:rPr>
        <w:softHyphen/>
        <w:t>рое несло бы в себе скорее поражение, чем победу. Учет специфичес</w:t>
      </w:r>
      <w:r w:rsidRPr="00743EAE">
        <w:rPr>
          <w:rFonts w:ascii="Times New Roman" w:hAnsi="Times New Roman"/>
          <w:color w:val="000000" w:themeColor="text1"/>
          <w:sz w:val="16"/>
          <w:szCs w:val="16"/>
        </w:rPr>
        <w:softHyphen/>
        <w:t>ких особенностей наших возможных театров военных действий /Полесье, Карелия и т.д./ дает нам возможность вносить во все перенимаемое нами и освояемое некоторые коррективы, и создавая иногда свое специфическое, искать в последнем скрытое в нем преимущенство перед...</w:t>
      </w:r>
    </w:p>
    <w:p w14:paraId="47DAC9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использовать его для самых разнообразных целей и задач, то, что было в этом отношении в последнюю мировую войну, оставлено далеко по</w:t>
      </w:r>
      <w:r w:rsidRPr="00743EAE">
        <w:rPr>
          <w:rFonts w:ascii="Times New Roman" w:hAnsi="Times New Roman"/>
          <w:color w:val="000000" w:themeColor="text1"/>
          <w:sz w:val="16"/>
          <w:szCs w:val="16"/>
        </w:rPr>
        <w:softHyphen/>
        <w:t>зади и кажется мизерно малым и незначительным. Однако, несмотря на все указанное разнообразие задач, могущих быть в своем рарешении возложенными на воздушный флот, их можно свести в четыре основных целевых группы:</w:t>
      </w:r>
    </w:p>
    <w:p w14:paraId="2F79D1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Непосредственное обслуживание своих сухопутных и морских сил /разведка, корректирование артиллерийской стрельбы, связь, служба командования и т.д./;</w:t>
      </w:r>
    </w:p>
    <w:p w14:paraId="6F6A72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Ударное действие с воздуха по сухопутным и морским силам про</w:t>
      </w:r>
      <w:r w:rsidRPr="00743EAE">
        <w:rPr>
          <w:rFonts w:ascii="Times New Roman" w:hAnsi="Times New Roman"/>
          <w:color w:val="000000" w:themeColor="text1"/>
          <w:sz w:val="16"/>
          <w:szCs w:val="16"/>
        </w:rPr>
        <w:softHyphen/>
        <w:t>тивника /бомбардировка, торпедирование, штурмовые действия, химнападение и т.д./;</w:t>
      </w:r>
    </w:p>
    <w:p w14:paraId="61BF76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Ударные действия с воздуха по глубоким /до 1000-2000 клм./ ты</w:t>
      </w:r>
      <w:r w:rsidRPr="00743EAE">
        <w:rPr>
          <w:rFonts w:ascii="Times New Roman" w:hAnsi="Times New Roman"/>
          <w:color w:val="000000" w:themeColor="text1"/>
          <w:sz w:val="16"/>
          <w:szCs w:val="16"/>
        </w:rPr>
        <w:softHyphen/>
        <w:t>лам проталаиха /бомбардировка крупных административно-политических я промышленных центров, железнодорожнкх узлов и т.д./ и, наконец,</w:t>
      </w:r>
    </w:p>
    <w:p w14:paraId="092B2F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Борьба с военными воздушными силами противника, препятствующ</w:t>
      </w:r>
      <w:r w:rsidRPr="00743EAE">
        <w:rPr>
          <w:rFonts w:ascii="Times New Roman" w:hAnsi="Times New Roman"/>
          <w:color w:val="000000" w:themeColor="text1"/>
          <w:sz w:val="16"/>
          <w:szCs w:val="16"/>
        </w:rPr>
        <w:softHyphen/>
        <w:t>ий выполнению операций, как своего воздушного Флота, так и своих сухопутных и морских сил.</w:t>
      </w:r>
    </w:p>
    <w:p w14:paraId="58CF3F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своем пятилетнем плане мы группируем авиацию насколько по иному признаку, а уменно; для сухопутной авиаций - по признаку целевого назначения каждого типа самолета, для морской - по наиболее харак</w:t>
      </w:r>
      <w:r w:rsidRPr="00743EAE">
        <w:rPr>
          <w:rFonts w:ascii="Times New Roman" w:hAnsi="Times New Roman"/>
          <w:color w:val="000000" w:themeColor="text1"/>
          <w:sz w:val="16"/>
          <w:szCs w:val="16"/>
        </w:rPr>
        <w:softHyphen/>
        <w:t>терному для нее признаку еа базирования и району действий, с подразделением основных групп на части по тому же целевому назначению.</w:t>
      </w:r>
    </w:p>
    <w:p w14:paraId="21CDAA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со сказанным военно-воздушные силы подразделяются: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A259BD" w:rsidRPr="00743EAE" w14:paraId="11112B9D" w14:textId="77777777">
        <w:tc>
          <w:tcPr>
            <w:tcW w:w="5605" w:type="dxa"/>
            <w:tcBorders>
              <w:top w:val="single" w:sz="12" w:space="0" w:color="auto"/>
            </w:tcBorders>
          </w:tcPr>
          <w:p w14:paraId="6A0568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сухопутное авиации:</w:t>
            </w:r>
          </w:p>
        </w:tc>
        <w:tc>
          <w:tcPr>
            <w:tcW w:w="5605" w:type="dxa"/>
            <w:tcBorders>
              <w:top w:val="single" w:sz="12" w:space="0" w:color="auto"/>
            </w:tcBorders>
          </w:tcPr>
          <w:p w14:paraId="6C7CF6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морской авиации:</w:t>
            </w:r>
          </w:p>
        </w:tc>
      </w:tr>
      <w:tr w:rsidR="00A259BD" w:rsidRPr="00743EAE" w14:paraId="7A3ECA8B" w14:textId="77777777">
        <w:tc>
          <w:tcPr>
            <w:tcW w:w="5605" w:type="dxa"/>
          </w:tcPr>
          <w:p w14:paraId="5AC2DF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Боевую авиацию, предназна</w:t>
            </w:r>
            <w:r w:rsidRPr="00743EAE">
              <w:rPr>
                <w:rFonts w:ascii="Times New Roman" w:hAnsi="Times New Roman"/>
                <w:color w:val="000000" w:themeColor="text1"/>
                <w:sz w:val="16"/>
                <w:szCs w:val="16"/>
              </w:rPr>
              <w:softHyphen/>
              <w:t>чаемую для самостоятельных действий по воздушным и зем</w:t>
            </w:r>
            <w:r w:rsidRPr="00743EAE">
              <w:rPr>
                <w:rFonts w:ascii="Times New Roman" w:hAnsi="Times New Roman"/>
                <w:color w:val="000000" w:themeColor="text1"/>
                <w:sz w:val="16"/>
                <w:szCs w:val="16"/>
              </w:rPr>
              <w:softHyphen/>
              <w:t>ным целям противника в такти</w:t>
            </w:r>
            <w:r w:rsidRPr="00743EAE">
              <w:rPr>
                <w:rFonts w:ascii="Times New Roman" w:hAnsi="Times New Roman"/>
                <w:color w:val="000000" w:themeColor="text1"/>
                <w:sz w:val="16"/>
                <w:szCs w:val="16"/>
              </w:rPr>
              <w:softHyphen/>
              <w:t>ческой и стратегической зо</w:t>
            </w:r>
            <w:r w:rsidRPr="00743EAE">
              <w:rPr>
                <w:rFonts w:ascii="Times New Roman" w:hAnsi="Times New Roman"/>
                <w:color w:val="000000" w:themeColor="text1"/>
                <w:sz w:val="16"/>
                <w:szCs w:val="16"/>
              </w:rPr>
              <w:softHyphen/>
              <w:t>нах;</w:t>
            </w:r>
          </w:p>
        </w:tc>
        <w:tc>
          <w:tcPr>
            <w:tcW w:w="5605" w:type="dxa"/>
          </w:tcPr>
          <w:p w14:paraId="0110BD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Морскую авиацию базовую, предназначаемую для борьбы с воздуш</w:t>
            </w:r>
            <w:r w:rsidRPr="00743EAE">
              <w:rPr>
                <w:rFonts w:ascii="Times New Roman" w:hAnsi="Times New Roman"/>
                <w:color w:val="000000" w:themeColor="text1"/>
                <w:sz w:val="16"/>
                <w:szCs w:val="16"/>
              </w:rPr>
              <w:softHyphen/>
              <w:t>ным противником и обслуживания своего морского флота при его стоянках в базах;</w:t>
            </w:r>
          </w:p>
        </w:tc>
      </w:tr>
      <w:tr w:rsidR="00A259BD" w:rsidRPr="00743EAE" w14:paraId="58CE2781" w14:textId="77777777">
        <w:tc>
          <w:tcPr>
            <w:tcW w:w="5605" w:type="dxa"/>
          </w:tcPr>
          <w:p w14:paraId="55ED24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Войсковую, пред назначаемую для совместной и непосредст</w:t>
            </w:r>
            <w:r w:rsidRPr="00743EAE">
              <w:rPr>
                <w:rFonts w:ascii="Times New Roman" w:hAnsi="Times New Roman"/>
                <w:color w:val="000000" w:themeColor="text1"/>
                <w:sz w:val="16"/>
                <w:szCs w:val="16"/>
              </w:rPr>
              <w:softHyphen/>
              <w:t>венной работы со своими войсками и</w:t>
            </w:r>
          </w:p>
        </w:tc>
        <w:tc>
          <w:tcPr>
            <w:tcW w:w="5605" w:type="dxa"/>
          </w:tcPr>
          <w:p w14:paraId="05924E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Морскую авиацию открытого моря, предназначаемую для самостоятельных операций в открытом море и базам противника, удаленным на значительные расстояния.</w:t>
            </w:r>
          </w:p>
        </w:tc>
      </w:tr>
      <w:tr w:rsidR="00A259BD" w:rsidRPr="00743EAE" w14:paraId="60E40DCD" w14:textId="77777777">
        <w:tc>
          <w:tcPr>
            <w:tcW w:w="5605" w:type="dxa"/>
            <w:tcBorders>
              <w:bottom w:val="single" w:sz="12" w:space="0" w:color="auto"/>
            </w:tcBorders>
          </w:tcPr>
          <w:p w14:paraId="77CE76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Авиацию специального назначения...</w:t>
            </w:r>
          </w:p>
        </w:tc>
        <w:tc>
          <w:tcPr>
            <w:tcW w:w="5605" w:type="dxa"/>
            <w:tcBorders>
              <w:bottom w:val="single" w:sz="12" w:space="0" w:color="auto"/>
            </w:tcBorders>
          </w:tcPr>
          <w:p w14:paraId="46986E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Морскую авиацию корабельную...</w:t>
            </w:r>
          </w:p>
        </w:tc>
      </w:tr>
    </w:tbl>
    <w:p w14:paraId="27F268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Переходя к непосредственному рассмотрению отдельных типов самолегов, можно обнаружить еще большую дифференциацию воздушного флота. При</w:t>
      </w:r>
      <w:r w:rsidRPr="00743EAE">
        <w:rPr>
          <w:rFonts w:ascii="Times New Roman" w:hAnsi="Times New Roman"/>
          <w:color w:val="000000" w:themeColor="text1"/>
          <w:sz w:val="16"/>
          <w:szCs w:val="16"/>
        </w:rPr>
        <w:softHyphen/>
        <w:t>веденные основные целевые подразделения разбиваются в свою очередь по специальностям более узким, давая тому или иному типу самолета свое ограниченное назначение.</w:t>
      </w:r>
    </w:p>
    <w:p w14:paraId="19AF7A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опытного самолетостроения предлагает получение та</w:t>
      </w:r>
      <w:r w:rsidRPr="00743EAE">
        <w:rPr>
          <w:rFonts w:ascii="Times New Roman" w:hAnsi="Times New Roman"/>
          <w:color w:val="000000" w:themeColor="text1"/>
          <w:sz w:val="16"/>
          <w:szCs w:val="16"/>
        </w:rPr>
        <w:softHyphen/>
        <w:t>ких типов самолетов, которые бы могли действительно обеспечить нужды армии и Республики во время всйны, которые бы могли обеспечить выполнение всех задач, возможных к постановке ему во время войны командо</w:t>
      </w:r>
      <w:r w:rsidRPr="00743EAE">
        <w:rPr>
          <w:rFonts w:ascii="Times New Roman" w:hAnsi="Times New Roman"/>
          <w:color w:val="000000" w:themeColor="text1"/>
          <w:sz w:val="16"/>
          <w:szCs w:val="16"/>
        </w:rPr>
        <w:softHyphen/>
        <w:t>ванием.</w:t>
      </w:r>
    </w:p>
    <w:p w14:paraId="7C0121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Исходя из этого, при проведений в жизнь предлагаемого плана опыт</w:t>
      </w:r>
      <w:r w:rsidRPr="00743EAE">
        <w:rPr>
          <w:rFonts w:ascii="Times New Roman" w:hAnsi="Times New Roman"/>
          <w:color w:val="000000" w:themeColor="text1"/>
          <w:sz w:val="16"/>
          <w:szCs w:val="16"/>
        </w:rPr>
        <w:softHyphen/>
        <w:t>ного самолетостроения, надлежит руководствоваться нижеследующими со</w:t>
      </w:r>
      <w:r w:rsidRPr="00743EAE">
        <w:rPr>
          <w:rFonts w:ascii="Times New Roman" w:hAnsi="Times New Roman"/>
          <w:color w:val="000000" w:themeColor="text1"/>
          <w:sz w:val="16"/>
          <w:szCs w:val="16"/>
        </w:rPr>
        <w:softHyphen/>
        <w:t>ображениями и летно -тактически ми требованиями.</w:t>
      </w:r>
    </w:p>
    <w:p w14:paraId="526EF4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СУХОПУТНАЯ АВИАЦИЯ</w:t>
      </w:r>
    </w:p>
    <w:p w14:paraId="059D49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Самолеты боевой авиации</w:t>
      </w:r>
    </w:p>
    <w:p w14:paraId="7E2689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ИСТРЕБИТЕЛИ. Развитие этого типа самолетов на западе продолжает идти в основном по пути увеличения его горизонтальной и вертикаль</w:t>
      </w:r>
      <w:r w:rsidRPr="00743EAE">
        <w:rPr>
          <w:rFonts w:ascii="Times New Roman" w:hAnsi="Times New Roman"/>
          <w:color w:val="000000" w:themeColor="text1"/>
          <w:sz w:val="16"/>
          <w:szCs w:val="16"/>
        </w:rPr>
        <w:softHyphen/>
        <w:t>ной скорости, усиления его огневой мощи /до 4-6 пулеметов/ и уве</w:t>
      </w:r>
      <w:r w:rsidRPr="00743EAE">
        <w:rPr>
          <w:rFonts w:ascii="Times New Roman" w:hAnsi="Times New Roman"/>
          <w:color w:val="000000" w:themeColor="text1"/>
          <w:sz w:val="16"/>
          <w:szCs w:val="16"/>
        </w:rPr>
        <w:softHyphen/>
        <w:t>личения его продолжительности полета. В отношении одноместных истребителей, по своим летно-тактическим характеристикам, к настоя</w:t>
      </w:r>
      <w:r w:rsidRPr="00743EAE">
        <w:rPr>
          <w:rFonts w:ascii="Times New Roman" w:hAnsi="Times New Roman"/>
          <w:color w:val="000000" w:themeColor="text1"/>
          <w:sz w:val="16"/>
          <w:szCs w:val="16"/>
        </w:rPr>
        <w:softHyphen/>
        <w:t>щему моменту вполне отчетливо выявились два основных типа одномест</w:t>
      </w:r>
      <w:r w:rsidRPr="00743EAE">
        <w:rPr>
          <w:rFonts w:ascii="Times New Roman" w:hAnsi="Times New Roman"/>
          <w:color w:val="000000" w:themeColor="text1"/>
          <w:sz w:val="16"/>
          <w:szCs w:val="16"/>
        </w:rPr>
        <w:softHyphen/>
        <w:t>ных истребителей, а именно: скоростной и так ывываемой "жокей”, первый, обладая повышенными горизонтальными скоростями, предназна</w:t>
      </w:r>
      <w:r w:rsidRPr="00743EAE">
        <w:rPr>
          <w:rFonts w:ascii="Times New Roman" w:hAnsi="Times New Roman"/>
          <w:color w:val="000000" w:themeColor="text1"/>
          <w:sz w:val="16"/>
          <w:szCs w:val="16"/>
        </w:rPr>
        <w:softHyphen/>
        <w:t>чается к выполнению задач по ведению активного воздушного боя над своей и неприятельской территорией и главным образом в районах расположения и действия своих воздушных н сухопутных сил. Частич</w:t>
      </w:r>
      <w:r w:rsidRPr="00743EAE">
        <w:rPr>
          <w:rFonts w:ascii="Times New Roman" w:hAnsi="Times New Roman"/>
          <w:color w:val="000000" w:themeColor="text1"/>
          <w:sz w:val="16"/>
          <w:szCs w:val="16"/>
        </w:rPr>
        <w:softHyphen/>
        <w:t>но на него возлагается задача обеспечения операций своего воздуш</w:t>
      </w:r>
      <w:r w:rsidRPr="00743EAE">
        <w:rPr>
          <w:rFonts w:ascii="Times New Roman" w:hAnsi="Times New Roman"/>
          <w:color w:val="000000" w:themeColor="text1"/>
          <w:sz w:val="16"/>
          <w:szCs w:val="16"/>
        </w:rPr>
        <w:softHyphen/>
        <w:t>ного флота, хотя полного решения этой задачи сопровождения своих воздушных сил и глубокий тыл противника на него возлагать и нельзя из-за ограниченного его радиуса действий, относительно слабой огневой его мощи /беззащитность сзади/ и большой разности в скоростях с обеспечиваемыми им самолетами.</w:t>
      </w:r>
    </w:p>
    <w:p w14:paraId="278849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т.е. "жокей", обладающий особо повышенными данными в своей...добваемыми за счет максимально...</w:t>
      </w:r>
    </w:p>
    <w:p w14:paraId="328A2B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...струкции, экономии горючего, уменьшения радиуса действия/ пред</w:t>
      </w:r>
      <w:r w:rsidRPr="00743EAE">
        <w:rPr>
          <w:rFonts w:ascii="Times New Roman" w:hAnsi="Times New Roman"/>
          <w:color w:val="000000" w:themeColor="text1"/>
          <w:sz w:val="16"/>
          <w:szCs w:val="16"/>
        </w:rPr>
        <w:softHyphen/>
        <w:t>назначается главным образом, для борьбы с воздушным флотом противника над своей территорией и в большинстве случаев рассматривает</w:t>
      </w:r>
      <w:r w:rsidRPr="00743EAE">
        <w:rPr>
          <w:rFonts w:ascii="Times New Roman" w:hAnsi="Times New Roman"/>
          <w:color w:val="000000" w:themeColor="text1"/>
          <w:sz w:val="16"/>
          <w:szCs w:val="16"/>
        </w:rPr>
        <w:softHyphen/>
        <w:t>ся, как истребитель специального назначения - обороны пунктов.</w:t>
      </w:r>
    </w:p>
    <w:p w14:paraId="79C1EB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Целый ряд соображений и в первую очередь соответствующие подсчеты в определении тактической ценности, той или иной разновидности одноместного истребителя приводят к мысли о нецелесообразности создания самолета "жокей" и для наших условий пока ограничить строительство одним типом скоростного истребителя, совместив в нем, по воз можности лучшие качества и “жокея". Техническая возможность выжать из "жокея” одну-две минуты на скоропод"емноеть, очень незна чительно выиграть на маневренности, не окупает всех потерь его как истребителя и в первую очередь в огневой его мощи /2 пулемета вместо 4-6/ и в продолжительности полета /2 часа вместо 4-6/. Не менее существенным мотивом вотказе от строительства "жокея" должно служить и дальнейшее развитие огнестрельного оружия авиации /пу</w:t>
      </w:r>
      <w:r w:rsidRPr="00743EAE">
        <w:rPr>
          <w:rFonts w:ascii="Times New Roman" w:hAnsi="Times New Roman"/>
          <w:color w:val="000000" w:themeColor="text1"/>
          <w:sz w:val="16"/>
          <w:szCs w:val="16"/>
        </w:rPr>
        <w:softHyphen/>
        <w:t>леметы, пушки/, которое уже начинает класть свою печать на всю тактику истребительной авиации, раздвигая дистанции дерущихся в воздухе сторон и тем самым отодвигая несколько назад значение ее маневренности, в прежнем понимании слова.</w:t>
      </w:r>
    </w:p>
    <w:p w14:paraId="1F65C7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Недостатки одноместного истребителя /слепота назад и наличие огня только вперед/ уже давно поставили на разрешение проблему созда</w:t>
      </w:r>
      <w:r w:rsidRPr="00743EAE">
        <w:rPr>
          <w:rFonts w:ascii="Times New Roman" w:hAnsi="Times New Roman"/>
          <w:color w:val="000000" w:themeColor="text1"/>
          <w:sz w:val="16"/>
          <w:szCs w:val="16"/>
        </w:rPr>
        <w:softHyphen/>
        <w:t>ния двухместного истребителя, хотя до сих пор, все попытки в этом направлении и не дали особо положительных результатов.</w:t>
      </w:r>
    </w:p>
    <w:p w14:paraId="1E9C84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плане "Ф" постройка такого типа самолета /Д2/ предусмотрена и до изучения его фактической ценности, о нужности его в дальнейше судить пока трудно. В общем от создания двухместного истребитал предлагается пока не отказываться и работать над его усоврешенствованием.</w:t>
      </w:r>
    </w:p>
    <w:p w14:paraId="759442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особо стоит вопрос о новом типе истребителя, продукте последнего времени - истребитзле крейсере /к/. Благодаря тому, чт задача обеспечения операций своих воздушных сил имеющимися истребительными средствами /одноместные истребители/ еще ни полностью...из-за ограниченности радиуса действия...</w:t>
      </w:r>
    </w:p>
    <w:p w14:paraId="53C40E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...леднего времени, выдвинула вопрос о создании воздушного истребите</w:t>
      </w:r>
      <w:r w:rsidRPr="00743EAE">
        <w:rPr>
          <w:rFonts w:ascii="Times New Roman" w:hAnsi="Times New Roman"/>
          <w:color w:val="000000" w:themeColor="text1"/>
          <w:sz w:val="16"/>
          <w:szCs w:val="16"/>
        </w:rPr>
        <w:softHyphen/>
        <w:t>ля - крейсера, который, с одной стороны, обладал бы дальностью поле</w:t>
      </w:r>
      <w:r w:rsidRPr="00743EAE">
        <w:rPr>
          <w:rFonts w:ascii="Times New Roman" w:hAnsi="Times New Roman"/>
          <w:color w:val="000000" w:themeColor="text1"/>
          <w:sz w:val="16"/>
          <w:szCs w:val="16"/>
        </w:rPr>
        <w:softHyphen/>
        <w:t>та не меньшей таковой бомбардировщика, с другой - скоростью, обес</w:t>
      </w:r>
      <w:r w:rsidRPr="00743EAE">
        <w:rPr>
          <w:rFonts w:ascii="Times New Roman" w:hAnsi="Times New Roman"/>
          <w:color w:val="000000" w:themeColor="text1"/>
          <w:sz w:val="16"/>
          <w:szCs w:val="16"/>
        </w:rPr>
        <w:softHyphen/>
        <w:t>печивающей маневренность и ведение активного воздушного боя и, на</w:t>
      </w:r>
      <w:r w:rsidRPr="00743EAE">
        <w:rPr>
          <w:rFonts w:ascii="Times New Roman" w:hAnsi="Times New Roman"/>
          <w:color w:val="000000" w:themeColor="text1"/>
          <w:sz w:val="16"/>
          <w:szCs w:val="16"/>
        </w:rPr>
        <w:softHyphen/>
        <w:t>конец, мощным вооружением со сферическим обстрелом. При этом мыс</w:t>
      </w:r>
      <w:r w:rsidRPr="00743EAE">
        <w:rPr>
          <w:rFonts w:ascii="Times New Roman" w:hAnsi="Times New Roman"/>
          <w:color w:val="000000" w:themeColor="text1"/>
          <w:sz w:val="16"/>
          <w:szCs w:val="16"/>
        </w:rPr>
        <w:softHyphen/>
        <w:t>лится, что этот же тип самолета, должен допускать использование его как сверх дальнего разведчика "независимого действия".</w:t>
      </w:r>
    </w:p>
    <w:p w14:paraId="2367A8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Наличие разобранных выше самолетов истребительной авиации, должно в полной мере обеспечить успешное выполнение задач связанных с обеспечением операций наших воздушных сил, равно как и ведение ак</w:t>
      </w:r>
      <w:r w:rsidRPr="00743EAE">
        <w:rPr>
          <w:rFonts w:ascii="Times New Roman" w:hAnsi="Times New Roman"/>
          <w:color w:val="000000" w:themeColor="text1"/>
          <w:sz w:val="16"/>
          <w:szCs w:val="16"/>
        </w:rPr>
        <w:softHyphen/>
        <w:t>тивной борьбы с неприятельским воздушным флотом вообще. С ночных истребителях нет упоминания лишь потому, что в основном создание их мыслится путем приспособления под них одного из существующих типов самолетов, в частности двухместного истребителя.</w:t>
      </w:r>
    </w:p>
    <w:p w14:paraId="5AA5EE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Тактические требования к одноместному истребителю /И/.</w:t>
      </w:r>
    </w:p>
    <w:p w14:paraId="2AC556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отношения одноместных истребителей предполагается дальнейшее усовершенствование уже имеющихся типов, причем в первые три года летно-тактические их данные должны быть достигнуты следующие:</w:t>
      </w:r>
    </w:p>
    <w:p w14:paraId="6F9923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горизонт. скорость на высоте 5000 мт. - 310-325 кл.</w:t>
      </w:r>
    </w:p>
    <w:p w14:paraId="60EB04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скороподъемность на 5000 м. - 8 мин.</w:t>
      </w:r>
    </w:p>
    <w:p w14:paraId="33198F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продолжительность полета на эксплоатац. скорости 3,5- 4 часа,</w:t>
      </w:r>
    </w:p>
    <w:p w14:paraId="76A7CC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вооружение - 4 пулемета.</w:t>
      </w:r>
    </w:p>
    <w:p w14:paraId="1E4F1A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пятилетия эти данные должны быть увеличены и достигнуты следующие:</w:t>
      </w:r>
    </w:p>
    <w:p w14:paraId="5BB7AA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горизонтальная скорость на высоте 5000 мт. - 350 кл.</w:t>
      </w:r>
    </w:p>
    <w:p w14:paraId="300E94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скороподъемность на высоту 5000 мт. - 6 мин.</w:t>
      </w:r>
    </w:p>
    <w:p w14:paraId="3A5B95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продолжительность полета на эксплоат. скор. - 4 часа</w:t>
      </w:r>
    </w:p>
    <w:p w14:paraId="668AE4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вооружение - 4, с возможностью установки 6 пул.</w:t>
      </w:r>
    </w:p>
    <w:p w14:paraId="7969C8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обоих случаях посадочная скорость не должна превышать 100 клм/час. Несмотря на отказ от создания истребителя типа "жокей" все же в пя</w:t>
      </w:r>
      <w:r w:rsidRPr="00743EAE">
        <w:rPr>
          <w:rFonts w:ascii="Times New Roman" w:hAnsi="Times New Roman"/>
          <w:color w:val="000000" w:themeColor="text1"/>
          <w:sz w:val="16"/>
          <w:szCs w:val="16"/>
        </w:rPr>
        <w:softHyphen/>
        <w:t>тилетнем плане опытного самолетостроения включить разработку и по</w:t>
      </w:r>
      <w:r w:rsidRPr="00743EAE">
        <w:rPr>
          <w:rFonts w:ascii="Times New Roman" w:hAnsi="Times New Roman"/>
          <w:color w:val="000000" w:themeColor="text1"/>
          <w:sz w:val="16"/>
          <w:szCs w:val="16"/>
        </w:rPr>
        <w:softHyphen/>
        <w:t>стройку варианта одноместного истребителя облегченного типа, с по</w:t>
      </w:r>
      <w:r w:rsidRPr="00743EAE">
        <w:rPr>
          <w:rFonts w:ascii="Times New Roman" w:hAnsi="Times New Roman"/>
          <w:color w:val="000000" w:themeColor="text1"/>
          <w:sz w:val="16"/>
          <w:szCs w:val="16"/>
        </w:rPr>
        <w:softHyphen/>
        <w:t>ниженной нагрузкой и вооружением /горючее на 2 1/2 часа полета, во</w:t>
      </w:r>
      <w:r w:rsidRPr="00743EAE">
        <w:rPr>
          <w:rFonts w:ascii="Times New Roman" w:hAnsi="Times New Roman"/>
          <w:color w:val="000000" w:themeColor="text1"/>
          <w:sz w:val="16"/>
          <w:szCs w:val="16"/>
        </w:rPr>
        <w:softHyphen/>
        <w:t>оружение - 2 пулемета/ и под мотор с воздушным охлаждением.</w:t>
      </w:r>
    </w:p>
    <w:p w14:paraId="6A3997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Требования к двухместному истребителю /Д/</w:t>
      </w:r>
    </w:p>
    <w:p w14:paraId="3E6CFE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отсутствие достаточного опыта в строительстве двух</w:t>
      </w:r>
      <w:r w:rsidRPr="00743EAE">
        <w:rPr>
          <w:rFonts w:ascii="Times New Roman" w:hAnsi="Times New Roman"/>
          <w:color w:val="000000" w:themeColor="text1"/>
          <w:sz w:val="16"/>
          <w:szCs w:val="16"/>
        </w:rPr>
        <w:softHyphen/>
        <w:t>местных истребителей, несмотря на отсутствие достаточных материалов, могущих быть положенными в основу пред"являемых нами требований, а также в основном базируясь на изучении динамики в развитии других видов авиации, предлагается считать минимальными нашими требованиями к двухместному истребителю следующие:</w:t>
      </w:r>
    </w:p>
    <w:p w14:paraId="765DAC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горизонтальная скорость на выс. 5000 мт. - 300-325 кл.</w:t>
      </w:r>
    </w:p>
    <w:p w14:paraId="02B912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время под"ема на выс. 5000 мт. - 8-10 мин.</w:t>
      </w:r>
    </w:p>
    <w:p w14:paraId="10FA11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продолжительность полета на эксплоат. скор. - 4,5 час.</w:t>
      </w:r>
    </w:p>
    <w:p w14:paraId="648D73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вооружение - 4 пулемета.</w:t>
      </w:r>
    </w:p>
    <w:p w14:paraId="2184C4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Требования к многоместному истребителю "Крейсеру" /К/.</w:t>
      </w:r>
    </w:p>
    <w:p w14:paraId="7D825D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полного отсутствия опыта в строительстве этих типов самолетов, а равно и отсутствия соответствующих материалов по таковым из заграницы, окончательные требования к истребителю Крейсеру н устанавливаются. Последние могут быть даны только после испыта</w:t>
      </w:r>
      <w:r w:rsidRPr="00743EAE">
        <w:rPr>
          <w:rFonts w:ascii="Times New Roman" w:hAnsi="Times New Roman"/>
          <w:color w:val="000000" w:themeColor="text1"/>
          <w:sz w:val="16"/>
          <w:szCs w:val="16"/>
        </w:rPr>
        <w:softHyphen/>
        <w:t>ния самолета Р-6.</w:t>
      </w:r>
    </w:p>
    <w:p w14:paraId="0D5C49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Ориентировочными требованиями к истребителю Крейсеру /К/ можно считать следующие:</w:t>
      </w:r>
    </w:p>
    <w:p w14:paraId="287847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горизонтальная скорость на высоте 5000 мт. - 280-300 кл.</w:t>
      </w:r>
    </w:p>
    <w:p w14:paraId="2962F3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дальность действия, равная дальности действия сверх</w:t>
      </w:r>
      <w:r w:rsidRPr="00743EAE">
        <w:rPr>
          <w:rFonts w:ascii="Times New Roman" w:hAnsi="Times New Roman"/>
          <w:color w:val="000000" w:themeColor="text1"/>
          <w:sz w:val="16"/>
          <w:szCs w:val="16"/>
        </w:rPr>
        <w:softHyphen/>
        <w:t>тяжелых бомбардировщиков, примерно - 1800-1200 клм.</w:t>
      </w:r>
    </w:p>
    <w:p w14:paraId="543455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вооружение - 6-8 пулеметов</w:t>
      </w:r>
    </w:p>
    <w:p w14:paraId="76B026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сферический обстрел</w:t>
      </w:r>
    </w:p>
    <w:p w14:paraId="5ECA4D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экипаж - 4 человека,</w:t>
      </w:r>
    </w:p>
    <w:p w14:paraId="1219FC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Истребитель "Крейсер" должен обладать достаточно маневренными качествами и допускать резкие эволюции в воздухе, на что обра</w:t>
      </w:r>
      <w:r w:rsidRPr="00743EAE">
        <w:rPr>
          <w:rFonts w:ascii="Times New Roman" w:hAnsi="Times New Roman"/>
          <w:color w:val="000000" w:themeColor="text1"/>
          <w:sz w:val="16"/>
          <w:szCs w:val="16"/>
        </w:rPr>
        <w:softHyphen/>
        <w:t>щается особое внимание конструкторов.</w:t>
      </w:r>
    </w:p>
    <w:p w14:paraId="09ED97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Требование к ночному истребителю</w:t>
      </w:r>
    </w:p>
    <w:p w14:paraId="7ACCB6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Первые опыты строительства ночных истребителей должны базироваться на приспосабливании под них двухместных истребителей /Д/, причем главное внимание конструкторов должно быть обращено на уменьшение посадочных скоростей приспосабливаемого самолета, доводя...</w:t>
      </w:r>
    </w:p>
    <w:p w14:paraId="1A8E4F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приспосабливание имеющихся типов самолетов под ночные, неизбеж</w:t>
      </w:r>
      <w:r w:rsidRPr="00743EAE">
        <w:rPr>
          <w:rFonts w:ascii="Times New Roman" w:hAnsi="Times New Roman"/>
          <w:color w:val="000000" w:themeColor="text1"/>
          <w:sz w:val="16"/>
          <w:szCs w:val="16"/>
        </w:rPr>
        <w:softHyphen/>
        <w:t>но вызовет и увеличение полезной нагрузки самолета, которое полу</w:t>
      </w:r>
      <w:r w:rsidRPr="00743EAE">
        <w:rPr>
          <w:rFonts w:ascii="Times New Roman" w:hAnsi="Times New Roman"/>
          <w:color w:val="000000" w:themeColor="text1"/>
          <w:sz w:val="16"/>
          <w:szCs w:val="16"/>
        </w:rPr>
        <w:softHyphen/>
        <w:t>чится от установки на них добавочного специального ночного обору</w:t>
      </w:r>
      <w:r w:rsidRPr="00743EAE">
        <w:rPr>
          <w:rFonts w:ascii="Times New Roman" w:hAnsi="Times New Roman"/>
          <w:color w:val="000000" w:themeColor="text1"/>
          <w:sz w:val="16"/>
          <w:szCs w:val="16"/>
        </w:rPr>
        <w:softHyphen/>
        <w:t>дования.</w:t>
      </w:r>
    </w:p>
    <w:p w14:paraId="60828C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дальнейшем, в следующей "пятилетке” мыслится создать специаль</w:t>
      </w:r>
      <w:r w:rsidRPr="00743EAE">
        <w:rPr>
          <w:rFonts w:ascii="Times New Roman" w:hAnsi="Times New Roman"/>
          <w:color w:val="000000" w:themeColor="text1"/>
          <w:sz w:val="16"/>
          <w:szCs w:val="16"/>
        </w:rPr>
        <w:softHyphen/>
        <w:t>ный тип ночного истребителя, который будет по меньшей мере трех</w:t>
      </w:r>
      <w:r w:rsidRPr="00743EAE">
        <w:rPr>
          <w:rFonts w:ascii="Times New Roman" w:hAnsi="Times New Roman"/>
          <w:color w:val="000000" w:themeColor="text1"/>
          <w:sz w:val="16"/>
          <w:szCs w:val="16"/>
        </w:rPr>
        <w:softHyphen/>
        <w:t>местным.</w:t>
      </w:r>
    </w:p>
    <w:p w14:paraId="0B525D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Армейские разведчики /Р/, или разв едчики дальнего действия.</w:t>
      </w:r>
    </w:p>
    <w:p w14:paraId="71E4AB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полного и всестороннего обеспечения разведкой главного и армей</w:t>
      </w:r>
      <w:r w:rsidRPr="00743EAE">
        <w:rPr>
          <w:rFonts w:ascii="Times New Roman" w:hAnsi="Times New Roman"/>
          <w:color w:val="000000" w:themeColor="text1"/>
          <w:sz w:val="16"/>
          <w:szCs w:val="16"/>
        </w:rPr>
        <w:softHyphen/>
        <w:t>ского командования, а равно и для обеспечения разведкой своих воз</w:t>
      </w:r>
      <w:r w:rsidRPr="00743EAE">
        <w:rPr>
          <w:rFonts w:ascii="Times New Roman" w:hAnsi="Times New Roman"/>
          <w:color w:val="000000" w:themeColor="text1"/>
          <w:sz w:val="16"/>
          <w:szCs w:val="16"/>
        </w:rPr>
        <w:softHyphen/>
        <w:t>душных сил - "себя", признается достаточным иметь только один тип двухместного самолета - разведчика, отказываясь от воздушного боя, как средства к цели, а тем самым и ограничивая разведчика в воору</w:t>
      </w:r>
      <w:r w:rsidRPr="00743EAE">
        <w:rPr>
          <w:rFonts w:ascii="Times New Roman" w:hAnsi="Times New Roman"/>
          <w:color w:val="000000" w:themeColor="text1"/>
          <w:sz w:val="16"/>
          <w:szCs w:val="16"/>
        </w:rPr>
        <w:softHyphen/>
        <w:t>жении, выдвигается на первое место потребность большой, приближаю</w:t>
      </w:r>
      <w:r w:rsidRPr="00743EAE">
        <w:rPr>
          <w:rFonts w:ascii="Times New Roman" w:hAnsi="Times New Roman"/>
          <w:color w:val="000000" w:themeColor="text1"/>
          <w:sz w:val="16"/>
          <w:szCs w:val="16"/>
        </w:rPr>
        <w:softHyphen/>
        <w:t>щейся к таковой истребителя, скорости и большого радиуса действия.</w:t>
      </w:r>
    </w:p>
    <w:p w14:paraId="6C89CD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Помимо сказанного, на основании уже имеющегося опыта, решено впредь отказаться от использования разведчика в качестве легкого бомбардировщика, как не дающего нужного боевого эффекта, более того, та же незначительность достигаемого боевого эффекта легкой бомбарди</w:t>
      </w:r>
      <w:r w:rsidRPr="00743EAE">
        <w:rPr>
          <w:rFonts w:ascii="Times New Roman" w:hAnsi="Times New Roman"/>
          <w:color w:val="000000" w:themeColor="text1"/>
          <w:sz w:val="16"/>
          <w:szCs w:val="16"/>
        </w:rPr>
        <w:softHyphen/>
        <w:t>ровочной авиации, заставляет от таковой отказаться вообще и бази</w:t>
      </w:r>
      <w:r w:rsidRPr="00743EAE">
        <w:rPr>
          <w:rFonts w:ascii="Times New Roman" w:hAnsi="Times New Roman"/>
          <w:color w:val="000000" w:themeColor="text1"/>
          <w:sz w:val="16"/>
          <w:szCs w:val="16"/>
        </w:rPr>
        <w:softHyphen/>
        <w:t>ровать свои бомбардировочные действия на самолетах более тяжелого типа. Мыслится, что в будущем легкий одномоторный бомбардировщик уступит свое место бомбардировочному самолету, по своей грузопод"емности, близкому к ТБ1.</w:t>
      </w:r>
    </w:p>
    <w:p w14:paraId="7DA343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временная мера обеспечения себя бомбардировочными средствами, предусматривается возможность использования под легкие бомбарди</w:t>
      </w:r>
      <w:r w:rsidRPr="00743EAE">
        <w:rPr>
          <w:rFonts w:ascii="Times New Roman" w:hAnsi="Times New Roman"/>
          <w:color w:val="000000" w:themeColor="text1"/>
          <w:sz w:val="16"/>
          <w:szCs w:val="16"/>
        </w:rPr>
        <w:softHyphen/>
        <w:t>ровщики разведчиков Р5 и Р7.</w:t>
      </w:r>
    </w:p>
    <w:p w14:paraId="7B6647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Требования к армейским разведчикам /Р/</w:t>
      </w:r>
    </w:p>
    <w:p w14:paraId="1DDAE5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Армейский разведчик, конца пятилетия, должен представлять собой дальнейшее усовершенствование и развитие самолетов Р5 и Р7. Ориен</w:t>
      </w:r>
      <w:r w:rsidRPr="00743EAE">
        <w:rPr>
          <w:rFonts w:ascii="Times New Roman" w:hAnsi="Times New Roman"/>
          <w:color w:val="000000" w:themeColor="text1"/>
          <w:sz w:val="16"/>
          <w:szCs w:val="16"/>
        </w:rPr>
        <w:softHyphen/>
        <w:t>тировочно он должен удовлетворять следующим летно-тактическим тре</w:t>
      </w:r>
      <w:r w:rsidRPr="00743EAE">
        <w:rPr>
          <w:rFonts w:ascii="Times New Roman" w:hAnsi="Times New Roman"/>
          <w:color w:val="000000" w:themeColor="text1"/>
          <w:sz w:val="16"/>
          <w:szCs w:val="16"/>
        </w:rPr>
        <w:softHyphen/>
        <w:t>бованиям /для Р8/:</w:t>
      </w:r>
    </w:p>
    <w:p w14:paraId="71AF59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а/...У максимальная на 5000 м - 280-300 клм.</w:t>
      </w:r>
    </w:p>
    <w:p w14:paraId="6F13A2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p w14:paraId="5F3C8B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продолжительность полета - 6-8 часов</w:t>
      </w:r>
    </w:p>
    <w:p w14:paraId="30B863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потолок - 8000 мт.</w:t>
      </w:r>
    </w:p>
    <w:p w14:paraId="2CBFF3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вооружение - 3-4 пул.</w:t>
      </w:r>
    </w:p>
    <w:p w14:paraId="5AF15C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Следует попытаться осуществить новую схему Бреге, как заключающую в себе целый ряд ценных преимуществ в огневом и обзорном отноше</w:t>
      </w:r>
      <w:r w:rsidRPr="00743EAE">
        <w:rPr>
          <w:rFonts w:ascii="Times New Roman" w:hAnsi="Times New Roman"/>
          <w:color w:val="000000" w:themeColor="text1"/>
          <w:sz w:val="16"/>
          <w:szCs w:val="16"/>
        </w:rPr>
        <w:softHyphen/>
        <w:t>ниях.</w:t>
      </w:r>
    </w:p>
    <w:p w14:paraId="787650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в пятилетний план опытного самолетостроения надлежит включить создание ночного разведчика, который для текущей пятилет</w:t>
      </w:r>
      <w:r w:rsidRPr="00743EAE">
        <w:rPr>
          <w:rFonts w:ascii="Times New Roman" w:hAnsi="Times New Roman"/>
          <w:color w:val="000000" w:themeColor="text1"/>
          <w:sz w:val="16"/>
          <w:szCs w:val="16"/>
        </w:rPr>
        <w:softHyphen/>
        <w:t>ки может быть получен путем приспособления под него одного из по</w:t>
      </w:r>
      <w:r w:rsidRPr="00743EAE">
        <w:rPr>
          <w:rFonts w:ascii="Times New Roman" w:hAnsi="Times New Roman"/>
          <w:color w:val="000000" w:themeColor="text1"/>
          <w:sz w:val="16"/>
          <w:szCs w:val="16"/>
        </w:rPr>
        <w:softHyphen/>
        <w:t>следних дневных разведчиков. Для уменьшения посадочных скоростей представляется возможным установка на них разрезных крыльев. Уве</w:t>
      </w:r>
      <w:r w:rsidRPr="00743EAE">
        <w:rPr>
          <w:rFonts w:ascii="Times New Roman" w:hAnsi="Times New Roman"/>
          <w:color w:val="000000" w:themeColor="text1"/>
          <w:sz w:val="16"/>
          <w:szCs w:val="16"/>
        </w:rPr>
        <w:softHyphen/>
        <w:t>личение полезной нагрузки вызываемое установкой специального ноч</w:t>
      </w:r>
      <w:r w:rsidRPr="00743EAE">
        <w:rPr>
          <w:rFonts w:ascii="Times New Roman" w:hAnsi="Times New Roman"/>
          <w:color w:val="000000" w:themeColor="text1"/>
          <w:sz w:val="16"/>
          <w:szCs w:val="16"/>
        </w:rPr>
        <w:softHyphen/>
        <w:t>ного оборудования можно будет избежать путем снятия 1-2 пулеметов и уменьшения запаса горючего.</w:t>
      </w:r>
    </w:p>
    <w:p w14:paraId="6DED9D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Бомбардировщики /Б/.</w:t>
      </w:r>
    </w:p>
    <w:p w14:paraId="4FC957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Рассмотрение и соответственное изучение динамики развития бомбар</w:t>
      </w:r>
      <w:r w:rsidRPr="00743EAE">
        <w:rPr>
          <w:rFonts w:ascii="Times New Roman" w:hAnsi="Times New Roman"/>
          <w:color w:val="000000" w:themeColor="text1"/>
          <w:sz w:val="16"/>
          <w:szCs w:val="16"/>
        </w:rPr>
        <w:softHyphen/>
        <w:t>дировочной авиации последних дней, указывается на то, что здесь выявилась определенная тенденция к переходу на строительство исклю</w:t>
      </w:r>
      <w:r w:rsidRPr="00743EAE">
        <w:rPr>
          <w:rFonts w:ascii="Times New Roman" w:hAnsi="Times New Roman"/>
          <w:color w:val="000000" w:themeColor="text1"/>
          <w:sz w:val="16"/>
          <w:szCs w:val="16"/>
        </w:rPr>
        <w:softHyphen/>
        <w:t>чительно тяжелых и сверхтяжелых типов бомбардировочных самолетов. При этом под последними понимаются также бомбардировщики, которые могут нести на себе сбрасываемый бомбовой груз до 5000 и более килограмм. Наш собственный опыт подтверждает, что возить на само</w:t>
      </w:r>
      <w:r w:rsidRPr="00743EAE">
        <w:rPr>
          <w:rFonts w:ascii="Times New Roman" w:hAnsi="Times New Roman"/>
          <w:color w:val="000000" w:themeColor="text1"/>
          <w:sz w:val="16"/>
          <w:szCs w:val="16"/>
        </w:rPr>
        <w:softHyphen/>
        <w:t>летах бомбовый груз менее 1000 кгр. является делом малорентабельным и оправдываемым лишь в некоторых немногочисленных случаях.</w:t>
      </w:r>
    </w:p>
    <w:p w14:paraId="7A1E07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Требования к бомбардировщикам /Б/ средней грузоподъемности /типа ранее тяжелого бомбардировщика - ТБ1, ТБ2/ не даются. В этом отно</w:t>
      </w:r>
      <w:r w:rsidRPr="00743EAE">
        <w:rPr>
          <w:rFonts w:ascii="Times New Roman" w:hAnsi="Times New Roman"/>
          <w:color w:val="000000" w:themeColor="text1"/>
          <w:sz w:val="16"/>
          <w:szCs w:val="16"/>
        </w:rPr>
        <w:softHyphen/>
        <w:t>шении пятилетний план опытного самолетостроения должен лишь пре</w:t>
      </w:r>
      <w:r w:rsidRPr="00743EAE">
        <w:rPr>
          <w:rFonts w:ascii="Times New Roman" w:hAnsi="Times New Roman"/>
          <w:color w:val="000000" w:themeColor="text1"/>
          <w:sz w:val="16"/>
          <w:szCs w:val="16"/>
        </w:rPr>
        <w:softHyphen/>
        <w:t>дусмотреть дальнейшее усовершенствование ТБ1, направляя конструк</w:t>
      </w:r>
      <w:r w:rsidRPr="00743EAE">
        <w:rPr>
          <w:rFonts w:ascii="Times New Roman" w:hAnsi="Times New Roman"/>
          <w:color w:val="000000" w:themeColor="text1"/>
          <w:sz w:val="16"/>
          <w:szCs w:val="16"/>
        </w:rPr>
        <w:softHyphen/>
        <w:t>торскую мысль в сторону увеличения его грузоподъемности, без пони</w:t>
      </w:r>
      <w:r w:rsidRPr="00743EAE">
        <w:rPr>
          <w:rFonts w:ascii="Times New Roman" w:hAnsi="Times New Roman"/>
          <w:color w:val="000000" w:themeColor="text1"/>
          <w:sz w:val="16"/>
          <w:szCs w:val="16"/>
        </w:rPr>
        <w:softHyphen/>
        <w:t>жения прочих свойств.</w:t>
      </w:r>
    </w:p>
    <w:p w14:paraId="6D0B3D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Требования к тяжелому /сьерх-тяжолому/ бомбардировщику /ТБ/.</w:t>
      </w:r>
    </w:p>
    <w:p w14:paraId="633A0B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...тактическим требованиям:</w:t>
      </w:r>
    </w:p>
    <w:p w14:paraId="44EA71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сбрасываемая бомбовая нагрузка не менее 5000 кгр.</w:t>
      </w:r>
    </w:p>
    <w:p w14:paraId="71121D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горизонтальная скорость на выс. 5000 мт. - 230-250 клм/час.</w:t>
      </w:r>
    </w:p>
    <w:p w14:paraId="5F06D4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подъем на 3000 мт. около - 20 мин.</w:t>
      </w:r>
    </w:p>
    <w:p w14:paraId="24056D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дальность действия не менее - 1800-2000 клм.</w:t>
      </w:r>
    </w:p>
    <w:p w14:paraId="7F4B79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потолок - 6000-7000 мт.</w:t>
      </w:r>
    </w:p>
    <w:p w14:paraId="0D7A5C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вооружение количественно и качественно определяемое перед началом проектирования самолета, обеспечивающее сферический обстрел "независимость" действий бомбардировщика и воздушный бой на больших дистанциях /1-2 клм./</w:t>
      </w:r>
    </w:p>
    <w:p w14:paraId="2A2AB5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возможность длительного хранения самолета под открытым небом /нержавеющая сталь и т.д./</w:t>
      </w:r>
    </w:p>
    <w:p w14:paraId="438EE5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Торпедоносцы-бомбардировщики /Тор./</w:t>
      </w:r>
    </w:p>
    <w:p w14:paraId="5C10DF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Целый ряд исследований, а также соответствующее изучение опыта заграничных воздушных флотов, приводят к мысли целесообразности постройки такого, нового для нам, типа сухопутного самолета /могу</w:t>
      </w:r>
      <w:r w:rsidRPr="00743EAE">
        <w:rPr>
          <w:rFonts w:ascii="Times New Roman" w:hAnsi="Times New Roman"/>
          <w:color w:val="000000" w:themeColor="text1"/>
          <w:sz w:val="16"/>
          <w:szCs w:val="16"/>
        </w:rPr>
        <w:softHyphen/>
        <w:t>щего быстро быть устанавливаемым на поплавки/, который мог бы нес</w:t>
      </w:r>
      <w:r w:rsidRPr="00743EAE">
        <w:rPr>
          <w:rFonts w:ascii="Times New Roman" w:hAnsi="Times New Roman"/>
          <w:color w:val="000000" w:themeColor="text1"/>
          <w:sz w:val="16"/>
          <w:szCs w:val="16"/>
        </w:rPr>
        <w:softHyphen/>
        <w:t>ти на себе одну торпеду в 1000 кгр., заменяемую, в случае необхо</w:t>
      </w:r>
      <w:r w:rsidRPr="00743EAE">
        <w:rPr>
          <w:rFonts w:ascii="Times New Roman" w:hAnsi="Times New Roman"/>
          <w:color w:val="000000" w:themeColor="text1"/>
          <w:sz w:val="16"/>
          <w:szCs w:val="16"/>
        </w:rPr>
        <w:softHyphen/>
        <w:t>димости, двумя /2/ бомбами по 1000 кгр. каждая.</w:t>
      </w:r>
    </w:p>
    <w:p w14:paraId="0E4CA9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Летно-тактические требования к этому самолету устанавливаются сле</w:t>
      </w:r>
      <w:r w:rsidRPr="00743EAE">
        <w:rPr>
          <w:rFonts w:ascii="Times New Roman" w:hAnsi="Times New Roman"/>
          <w:color w:val="000000" w:themeColor="text1"/>
          <w:sz w:val="16"/>
          <w:szCs w:val="16"/>
        </w:rPr>
        <w:softHyphen/>
        <w:t>дующие:</w:t>
      </w:r>
    </w:p>
    <w:p w14:paraId="2E0D0D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способность к крутому планированию,</w:t>
      </w:r>
    </w:p>
    <w:p w14:paraId="45C10D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достаточная маневренность,</w:t>
      </w:r>
    </w:p>
    <w:p w14:paraId="1A3E90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горизонтальная скорость на выс. 3000 мт. 250 клм/час</w:t>
      </w:r>
    </w:p>
    <w:p w14:paraId="6D3CA8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продолжительность полета на эксплоат. скорости - 4 час.</w:t>
      </w:r>
    </w:p>
    <w:p w14:paraId="4B1EB4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экипаж - 2 человека.</w:t>
      </w:r>
    </w:p>
    <w:p w14:paraId="7410ED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Штурмовики.</w:t>
      </w:r>
    </w:p>
    <w:p w14:paraId="488560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Штурмовая авиация имеет в виду быть использованной для нападения и огневого удара с воздуха по живым силам противника, находящихся на поле сражения, в колоннах и на биваках; для нападения на тран</w:t>
      </w:r>
      <w:r w:rsidRPr="00743EAE">
        <w:rPr>
          <w:rFonts w:ascii="Times New Roman" w:hAnsi="Times New Roman"/>
          <w:color w:val="000000" w:themeColor="text1"/>
          <w:sz w:val="16"/>
          <w:szCs w:val="16"/>
        </w:rPr>
        <w:softHyphen/>
        <w:t>спорты и обозы противника, его железно-дорожные станции и узлы, в периоды наибольшего на них боевого оживления /военные погрузки, разгрузки и т.д./.</w:t>
      </w:r>
    </w:p>
    <w:p w14:paraId="3FC23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максимального эффектного воздействия на такого рода цели, признано необходимым иметь специальные типы самолетов - штурмовики, причем один тип легкого штуомовика и один тип тяжелого штурмовика...</w:t>
      </w:r>
    </w:p>
    <w:p w14:paraId="186BB0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...вика с большой бомбовой нагрузкой /в общей сложности до 1000 кгр/, бронированный и с вооружением /стрелковым/, достаточным для самостоятельного ведения оборонительного боя. Легкий штуомозик /ЛД / предназначается для действий по войскам, тяжелый же и по легким сооружениями противника. Последний в некотором смысле может выпол</w:t>
      </w:r>
      <w:r w:rsidRPr="00743EAE">
        <w:rPr>
          <w:rFonts w:ascii="Times New Roman" w:hAnsi="Times New Roman"/>
          <w:color w:val="000000" w:themeColor="text1"/>
          <w:sz w:val="16"/>
          <w:szCs w:val="16"/>
        </w:rPr>
        <w:softHyphen/>
        <w:t>нять функции легкого бомбардировщика. Окончательные требования к легкому штурмовику не даются» Признается, что он в своих основных летно-тактических данных будет больше всего соответствовать самолету Р7, что и дает право пока ограничиться соответствующим прис</w:t>
      </w:r>
      <w:r w:rsidRPr="00743EAE">
        <w:rPr>
          <w:rFonts w:ascii="Times New Roman" w:hAnsi="Times New Roman"/>
          <w:color w:val="000000" w:themeColor="text1"/>
          <w:sz w:val="16"/>
          <w:szCs w:val="16"/>
        </w:rPr>
        <w:softHyphen/>
        <w:t>пособлением под него последнего.</w:t>
      </w:r>
    </w:p>
    <w:p w14:paraId="766E88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 легкого штурмовика должно состоять из 6-8 пулеметов вперед и 2-х на турели назад. Высота применения легкого штурмови</w:t>
      </w:r>
      <w:r w:rsidRPr="00743EAE">
        <w:rPr>
          <w:rFonts w:ascii="Times New Roman" w:hAnsi="Times New Roman"/>
          <w:color w:val="000000" w:themeColor="text1"/>
          <w:sz w:val="16"/>
          <w:szCs w:val="16"/>
        </w:rPr>
        <w:softHyphen/>
        <w:t>ка считается колеблющейся в пределах 25-150 метров.</w:t>
      </w:r>
    </w:p>
    <w:p w14:paraId="0985D5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Требования к тяжелому штурмовику.</w:t>
      </w:r>
    </w:p>
    <w:p w14:paraId="6E6F11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Тяжелый штурмовик в своих основных лет но-тактических данных дол</w:t>
      </w:r>
      <w:r w:rsidRPr="00743EAE">
        <w:rPr>
          <w:rFonts w:ascii="Times New Roman" w:hAnsi="Times New Roman"/>
          <w:color w:val="000000" w:themeColor="text1"/>
          <w:sz w:val="16"/>
          <w:szCs w:val="16"/>
        </w:rPr>
        <w:softHyphen/>
        <w:t>жен обладать следующими показателями:</w:t>
      </w:r>
    </w:p>
    <w:p w14:paraId="360D4C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горизонтальная скорость у земли 200-210 клм/час.</w:t>
      </w:r>
    </w:p>
    <w:p w14:paraId="3729EB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бомбовая нагрузка не менее - 1000 кгр.</w:t>
      </w:r>
    </w:p>
    <w:p w14:paraId="5E35BF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вооружение - 6-8 пулеметов.</w:t>
      </w:r>
    </w:p>
    <w:p w14:paraId="4F1362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потолок - 4000 метр,</w:t>
      </w:r>
    </w:p>
    <w:p w14:paraId="35ACBE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экипаж -4 чел.</w:t>
      </w:r>
    </w:p>
    <w:p w14:paraId="3F1E26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запас горючего на 4 часа полета на эксплуатационной скорости.</w:t>
      </w:r>
    </w:p>
    <w:p w14:paraId="02C3BE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Тяжелый штурмоьик должен быть металлический и забронированным по специальной схеме разрабатываемой в НТК УВВС и даваемой перед на</w:t>
      </w:r>
      <w:r w:rsidRPr="00743EAE">
        <w:rPr>
          <w:rFonts w:ascii="Times New Roman" w:hAnsi="Times New Roman"/>
          <w:color w:val="000000" w:themeColor="text1"/>
          <w:sz w:val="16"/>
          <w:szCs w:val="16"/>
        </w:rPr>
        <w:softHyphen/>
        <w:t>чалом проектирования самолета.</w:t>
      </w:r>
    </w:p>
    <w:p w14:paraId="2A6A2C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ПРИМЕЧАНИЙ: по всем данным, тяжелый штурмовик будет не менее, как двухмоторный.</w:t>
      </w:r>
    </w:p>
    <w:p w14:paraId="463758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Корпусные разведчики - корректировщики</w:t>
      </w:r>
    </w:p>
    <w:p w14:paraId="5449E2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войсковой авиации имеют своим прямым назначением непос</w:t>
      </w:r>
      <w:r w:rsidRPr="00743EAE">
        <w:rPr>
          <w:rFonts w:ascii="Times New Roman" w:hAnsi="Times New Roman"/>
          <w:color w:val="000000" w:themeColor="text1"/>
          <w:sz w:val="16"/>
          <w:szCs w:val="16"/>
        </w:rPr>
        <w:softHyphen/>
        <w:t>редственное обслуживание своих земных войск, как в отношении всех видов требуемой для них разведки, так и в отношении корректирова</w:t>
      </w:r>
      <w:r w:rsidRPr="00743EAE">
        <w:rPr>
          <w:rFonts w:ascii="Times New Roman" w:hAnsi="Times New Roman"/>
          <w:color w:val="000000" w:themeColor="text1"/>
          <w:sz w:val="16"/>
          <w:szCs w:val="16"/>
        </w:rPr>
        <w:softHyphen/>
        <w:t>ния артиллерийской стрельбы, ранее эти две функции войсковой авиа</w:t>
      </w:r>
      <w:r w:rsidRPr="00743EAE">
        <w:rPr>
          <w:rFonts w:ascii="Times New Roman" w:hAnsi="Times New Roman"/>
          <w:color w:val="000000" w:themeColor="text1"/>
          <w:sz w:val="16"/>
          <w:szCs w:val="16"/>
        </w:rPr>
        <w:softHyphen/>
        <w:t>ции рассматривались отдельно и естественно вызывали стремление к...</w:t>
      </w:r>
    </w:p>
    <w:p w14:paraId="318868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...тов. Однако более детальное изучение вопроса привело к мысли их объединить в одном типе самолета, тем более что восновных летно-тактических характеристиках, созданные два специальных самолета оказались бы во многом идентичны.</w:t>
      </w:r>
    </w:p>
    <w:p w14:paraId="5919DB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Помимо указанных основных, на самолеты войсковой авиации могут быть возлагаемы задачи и несколько второстепенного характера, /напри</w:t>
      </w:r>
      <w:r w:rsidRPr="00743EAE">
        <w:rPr>
          <w:rFonts w:ascii="Times New Roman" w:hAnsi="Times New Roman"/>
          <w:color w:val="000000" w:themeColor="text1"/>
          <w:sz w:val="16"/>
          <w:szCs w:val="16"/>
        </w:rPr>
        <w:softHyphen/>
        <w:t>мер, по службе связи, командования и т.д./</w:t>
      </w:r>
    </w:p>
    <w:p w14:paraId="4FF6A0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Более углубленное изучение вопроса показывает, что в войсковой авиации, как нигде в другом месте, представляется возможным универсализировать самолет, давая ему различные в зависимости от нужды и располагаемых средств, назначения. и, если имеется необходимость в создании, еще одного специального типа самолета, то это касается только самолета обслуживания каваллерии, которая выдвигает ряд со</w:t>
      </w:r>
      <w:r w:rsidRPr="00743EAE">
        <w:rPr>
          <w:rFonts w:ascii="Times New Roman" w:hAnsi="Times New Roman"/>
          <w:color w:val="000000" w:themeColor="text1"/>
          <w:sz w:val="16"/>
          <w:szCs w:val="16"/>
        </w:rPr>
        <w:softHyphen/>
        <w:t>вершенно специфических особенностей в конструкции самолета /склады</w:t>
      </w:r>
      <w:r w:rsidRPr="00743EAE">
        <w:rPr>
          <w:rFonts w:ascii="Times New Roman" w:hAnsi="Times New Roman"/>
          <w:color w:val="000000" w:themeColor="text1"/>
          <w:sz w:val="16"/>
          <w:szCs w:val="16"/>
        </w:rPr>
        <w:softHyphen/>
        <w:t>вающиеся крылья, способность передвигаться со своей частью по грун</w:t>
      </w:r>
      <w:r w:rsidRPr="00743EAE">
        <w:rPr>
          <w:rFonts w:ascii="Times New Roman" w:hAnsi="Times New Roman"/>
          <w:color w:val="000000" w:themeColor="text1"/>
          <w:sz w:val="16"/>
          <w:szCs w:val="16"/>
        </w:rPr>
        <w:softHyphen/>
        <w:t>товым дорогам и т.д./</w:t>
      </w:r>
    </w:p>
    <w:p w14:paraId="436AC4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изложенного, в план опытного самолетостроения предла</w:t>
      </w:r>
      <w:r w:rsidRPr="00743EAE">
        <w:rPr>
          <w:rFonts w:ascii="Times New Roman" w:hAnsi="Times New Roman"/>
          <w:color w:val="000000" w:themeColor="text1"/>
          <w:sz w:val="16"/>
          <w:szCs w:val="16"/>
        </w:rPr>
        <w:softHyphen/>
        <w:t>гается включить только два основных типа войсковых самолетов - корпусной разведчик коррестировщик /КРК/ и самолет каваллерии /СК/.</w:t>
      </w:r>
    </w:p>
    <w:p w14:paraId="720A9F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Требования к самолету корпусной разведчик - корректировщик в основном этот тип самолета должен удовлетворять следующим мини</w:t>
      </w:r>
      <w:r w:rsidRPr="00743EAE">
        <w:rPr>
          <w:rFonts w:ascii="Times New Roman" w:hAnsi="Times New Roman"/>
          <w:color w:val="000000" w:themeColor="text1"/>
          <w:sz w:val="16"/>
          <w:szCs w:val="16"/>
        </w:rPr>
        <w:softHyphen/>
        <w:t>мальным летно-тактическим требованиям:</w:t>
      </w:r>
    </w:p>
    <w:p w14:paraId="1C8DB3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горизонтальная скорость на боевой высоте /2000 мт./</w:t>
      </w:r>
    </w:p>
    <w:p w14:paraId="033771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эксплуатационная скорость на той же высоте - 130 клм.</w:t>
      </w:r>
    </w:p>
    <w:p w14:paraId="0113A8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наиважнейшее требование - обеспечить наличие устойчивого широкого диапазона в скоростях.</w:t>
      </w:r>
    </w:p>
    <w:p w14:paraId="6A2196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время подъема на выс. 2000 мт. не более 6 мин.</w:t>
      </w:r>
    </w:p>
    <w:p w14:paraId="259466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пробег и разбег не более - 1000 мт.</w:t>
      </w:r>
    </w:p>
    <w:p w14:paraId="491DB5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посадочная скорость не более 70-75 клм.</w:t>
      </w:r>
    </w:p>
    <w:p w14:paraId="13B5E5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вооружение - 5 пул.</w:t>
      </w:r>
    </w:p>
    <w:p w14:paraId="44229B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э к и п а ж - 3 чел.</w:t>
      </w:r>
    </w:p>
    <w:p w14:paraId="7EB8C4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радио и фотооборудование</w:t>
      </w:r>
    </w:p>
    <w:p w14:paraId="1150B2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запас горючего на 3 1/2 часа /до 5/ полета на эксплуатацион</w:t>
      </w:r>
      <w:r w:rsidRPr="00743EAE">
        <w:rPr>
          <w:rFonts w:ascii="Times New Roman" w:hAnsi="Times New Roman"/>
          <w:color w:val="000000" w:themeColor="text1"/>
          <w:sz w:val="16"/>
          <w:szCs w:val="16"/>
        </w:rPr>
        <w:softHyphen/>
        <w:t>ной скорости.</w:t>
      </w:r>
    </w:p>
    <w:p w14:paraId="5FE5EF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Самолет каваллерии и моторизован н их отрядов /СК/.</w:t>
      </w:r>
    </w:p>
    <w:p w14:paraId="133412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Специальность службы самолета, приданного каваллерийскому соедине</w:t>
      </w:r>
      <w:r w:rsidRPr="00743EAE">
        <w:rPr>
          <w:rFonts w:ascii="Times New Roman" w:hAnsi="Times New Roman"/>
          <w:color w:val="000000" w:themeColor="text1"/>
          <w:sz w:val="16"/>
          <w:szCs w:val="16"/>
        </w:rPr>
        <w:softHyphen/>
        <w:t>нию, особенно в моменты его рейдирования, заключающаяся в требова</w:t>
      </w:r>
      <w:r w:rsidRPr="00743EAE">
        <w:rPr>
          <w:rFonts w:ascii="Times New Roman" w:hAnsi="Times New Roman"/>
          <w:color w:val="000000" w:themeColor="text1"/>
          <w:sz w:val="16"/>
          <w:szCs w:val="16"/>
        </w:rPr>
        <w:softHyphen/>
        <w:t>нии следовать непосредственно за обслуживаемой частью, заставляет нас включить в план опытного самолетостроения ближайшей пятилетки специальный тип самолета каваллерии /СК/. В основном /его летно-тактические данные будут соответствовать данным КРК, за исключе</w:t>
      </w:r>
      <w:r w:rsidRPr="00743EAE">
        <w:rPr>
          <w:rFonts w:ascii="Times New Roman" w:hAnsi="Times New Roman"/>
          <w:color w:val="000000" w:themeColor="text1"/>
          <w:sz w:val="16"/>
          <w:szCs w:val="16"/>
        </w:rPr>
        <w:softHyphen/>
        <w:t>нием экипажа и вооружения, которьв могут быть соответственно снижены до 2 человек и 2-х пулеметов. Самолет этот должен быть метал</w:t>
      </w:r>
      <w:r w:rsidRPr="00743EAE">
        <w:rPr>
          <w:rFonts w:ascii="Times New Roman" w:hAnsi="Times New Roman"/>
          <w:color w:val="000000" w:themeColor="text1"/>
          <w:sz w:val="16"/>
          <w:szCs w:val="16"/>
        </w:rPr>
        <w:softHyphen/>
        <w:t>лическим, быстро и легко собираемым и разбираемым, со складываю</w:t>
      </w:r>
      <w:r w:rsidRPr="00743EAE">
        <w:rPr>
          <w:rFonts w:ascii="Times New Roman" w:hAnsi="Times New Roman"/>
          <w:color w:val="000000" w:themeColor="text1"/>
          <w:sz w:val="16"/>
          <w:szCs w:val="16"/>
        </w:rPr>
        <w:softHyphen/>
        <w:t>щимися крыльями и прочным шасси, дающим возможность возить его по грунтовым дорогам на переменном аллюре, Особое требование к само</w:t>
      </w:r>
      <w:r w:rsidRPr="00743EAE">
        <w:rPr>
          <w:rFonts w:ascii="Times New Roman" w:hAnsi="Times New Roman"/>
          <w:color w:val="000000" w:themeColor="text1"/>
          <w:sz w:val="16"/>
          <w:szCs w:val="16"/>
        </w:rPr>
        <w:softHyphen/>
        <w:t>лету каваллерии - это способность его подъема с минимальным пробе</w:t>
      </w:r>
      <w:r w:rsidRPr="00743EAE">
        <w:rPr>
          <w:rFonts w:ascii="Times New Roman" w:hAnsi="Times New Roman"/>
          <w:color w:val="000000" w:themeColor="text1"/>
          <w:sz w:val="16"/>
          <w:szCs w:val="16"/>
        </w:rPr>
        <w:softHyphen/>
        <w:t>гом и посадки в "точку". Желательна разработка для этого типа са</w:t>
      </w:r>
      <w:r w:rsidRPr="00743EAE">
        <w:rPr>
          <w:rFonts w:ascii="Times New Roman" w:hAnsi="Times New Roman"/>
          <w:color w:val="000000" w:themeColor="text1"/>
          <w:sz w:val="16"/>
          <w:szCs w:val="16"/>
        </w:rPr>
        <w:softHyphen/>
        <w:t>молета специальной, возимой, складной катапульты.</w:t>
      </w:r>
    </w:p>
    <w:p w14:paraId="4FAB1A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САМОЛЕТЫ СПЕЦИАЛЬНОГОГ НАЗНАЧЕНИЯ</w:t>
      </w:r>
    </w:p>
    <w:p w14:paraId="7218F1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Химические боевики /ХБ/</w:t>
      </w:r>
    </w:p>
    <w:p w14:paraId="41E3F6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Химические средства борьбы найдут себе самое широкое применение в войне будущего. В частности они будут одним из основных средств нападения и военных воздушных сил.</w:t>
      </w:r>
    </w:p>
    <w:p w14:paraId="617A65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Ряд особенностей в конструкции самолета, возникающих при примене</w:t>
      </w:r>
      <w:r w:rsidRPr="00743EAE">
        <w:rPr>
          <w:rFonts w:ascii="Times New Roman" w:hAnsi="Times New Roman"/>
          <w:color w:val="000000" w:themeColor="text1"/>
          <w:sz w:val="16"/>
          <w:szCs w:val="16"/>
        </w:rPr>
        <w:softHyphen/>
        <w:t>нии химических средств в дозах, обеспечивающих наибольший эффект, выявляют необходимость создания специального типа самолета, несу</w:t>
      </w:r>
      <w:r w:rsidRPr="00743EAE">
        <w:rPr>
          <w:rFonts w:ascii="Times New Roman" w:hAnsi="Times New Roman"/>
          <w:color w:val="000000" w:themeColor="text1"/>
          <w:sz w:val="16"/>
          <w:szCs w:val="16"/>
        </w:rPr>
        <w:softHyphen/>
        <w:t>щего в себе специальную и, по некоторым данным, громоздкую хими</w:t>
      </w:r>
      <w:r w:rsidRPr="00743EAE">
        <w:rPr>
          <w:rFonts w:ascii="Times New Roman" w:hAnsi="Times New Roman"/>
          <w:color w:val="000000" w:themeColor="text1"/>
          <w:sz w:val="16"/>
          <w:szCs w:val="16"/>
        </w:rPr>
        <w:softHyphen/>
        <w:t>ческую аппаратуру. По предварительным и подлежащим практической проверке мыслям, этот тип самолета может быть предназначаем для выполнения следующих задач:</w:t>
      </w:r>
    </w:p>
    <w:p w14:paraId="2F9F0F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заградитель маскировщик поля боя /завесы/,</w:t>
      </w:r>
    </w:p>
    <w:p w14:paraId="041459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заградитель - маскировщик сопровождаемых им своих воздушных кораблей,</w:t>
      </w:r>
    </w:p>
    <w:p w14:paraId="1BC02E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разбрызгиватель химических веществ в такческих и оперативных зонах противника.</w:t>
      </w:r>
    </w:p>
    <w:p w14:paraId="36C07A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Летно-тактические требования к химическому боевику не устаналиваются. В основном он должен быть очень близким к самолету - армейский разведчик с той лишь разницей, что его радиус действия можно ограничить примерно половиной последнего.</w:t>
      </w:r>
    </w:p>
    <w:p w14:paraId="111C3E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Создание специального типа самолета, как химического боевика, не исключает возможности применения химических средств борьбы и про</w:t>
      </w:r>
      <w:r w:rsidRPr="00743EAE">
        <w:rPr>
          <w:rFonts w:ascii="Times New Roman" w:hAnsi="Times New Roman"/>
          <w:color w:val="000000" w:themeColor="text1"/>
          <w:sz w:val="16"/>
          <w:szCs w:val="16"/>
        </w:rPr>
        <w:softHyphen/>
        <w:t>чими /всеми без исключения/ видами авиации боевого назначения.Эта задача может быть с успехом выполнена при условии, если будут сконструированы специальные, легко устанавливаемые на всех типах самолетов, удобные и не опасные для самого самолета и летчика со</w:t>
      </w:r>
      <w:r w:rsidRPr="00743EAE">
        <w:rPr>
          <w:rFonts w:ascii="Times New Roman" w:hAnsi="Times New Roman"/>
          <w:color w:val="000000" w:themeColor="text1"/>
          <w:sz w:val="16"/>
          <w:szCs w:val="16"/>
        </w:rPr>
        <w:softHyphen/>
        <w:t>ответствующие приспособления.</w:t>
      </w:r>
    </w:p>
    <w:p w14:paraId="039013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Самолеты транспорта /Т/.</w:t>
      </w:r>
    </w:p>
    <w:p w14:paraId="49575F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Способность современных самолетов перевозить значительные грузы и на большие расстояния, выдвинула требование разработки вопросов использования их и для перевозки грузов боевого значения, исполь</w:t>
      </w:r>
      <w:r w:rsidRPr="00743EAE">
        <w:rPr>
          <w:rFonts w:ascii="Times New Roman" w:hAnsi="Times New Roman"/>
          <w:color w:val="000000" w:themeColor="text1"/>
          <w:sz w:val="16"/>
          <w:szCs w:val="16"/>
        </w:rPr>
        <w:softHyphen/>
        <w:t>зования их для службы транспортирования людей, вооружения, различ</w:t>
      </w:r>
      <w:r w:rsidRPr="00743EAE">
        <w:rPr>
          <w:rFonts w:ascii="Times New Roman" w:hAnsi="Times New Roman"/>
          <w:color w:val="000000" w:themeColor="text1"/>
          <w:sz w:val="16"/>
          <w:szCs w:val="16"/>
        </w:rPr>
        <w:softHyphen/>
        <w:t>ного рода оборудования, продовольствия и т.д. В ближайшее пятиле</w:t>
      </w:r>
      <w:r w:rsidRPr="00743EAE">
        <w:rPr>
          <w:rFonts w:ascii="Times New Roman" w:hAnsi="Times New Roman"/>
          <w:color w:val="000000" w:themeColor="text1"/>
          <w:sz w:val="16"/>
          <w:szCs w:val="16"/>
        </w:rPr>
        <w:softHyphen/>
        <w:t>тие этот вопрос следует разработать и практически осуществить, ба</w:t>
      </w:r>
      <w:r w:rsidRPr="00743EAE">
        <w:rPr>
          <w:rFonts w:ascii="Times New Roman" w:hAnsi="Times New Roman"/>
          <w:color w:val="000000" w:themeColor="text1"/>
          <w:sz w:val="16"/>
          <w:szCs w:val="16"/>
        </w:rPr>
        <w:softHyphen/>
        <w:t>зируясь при этом как на военные, так и гражданские самолеты. Сле</w:t>
      </w:r>
      <w:r w:rsidRPr="00743EAE">
        <w:rPr>
          <w:rFonts w:ascii="Times New Roman" w:hAnsi="Times New Roman"/>
          <w:color w:val="000000" w:themeColor="text1"/>
          <w:sz w:val="16"/>
          <w:szCs w:val="16"/>
        </w:rPr>
        <w:softHyphen/>
        <w:t>дует также разработать наиболее рациональные способы размещения перевозимых предметов, для чего предварительно установив и разра</w:t>
      </w:r>
      <w:r w:rsidRPr="00743EAE">
        <w:rPr>
          <w:rFonts w:ascii="Times New Roman" w:hAnsi="Times New Roman"/>
          <w:color w:val="000000" w:themeColor="text1"/>
          <w:sz w:val="16"/>
          <w:szCs w:val="16"/>
        </w:rPr>
        <w:softHyphen/>
        <w:t>ботав типовые укладки различного военного имущества /пушки, снаря</w:t>
      </w:r>
      <w:r w:rsidRPr="00743EAE">
        <w:rPr>
          <w:rFonts w:ascii="Times New Roman" w:hAnsi="Times New Roman"/>
          <w:color w:val="000000" w:themeColor="text1"/>
          <w:sz w:val="16"/>
          <w:szCs w:val="16"/>
        </w:rPr>
        <w:softHyphen/>
        <w:t>ды, пулеметы, патроны и т.п./</w:t>
      </w:r>
    </w:p>
    <w:p w14:paraId="3802223F" w14:textId="6875E042"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О Р С К А Я</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А В И А Ц И Я.</w:t>
      </w:r>
    </w:p>
    <w:p w14:paraId="44E893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МОСРСКАЯ АВИАЦИЯ БАЗОВАЯ.</w:t>
      </w:r>
    </w:p>
    <w:p w14:paraId="296683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Базовая авиация имеет своим назначением: разведку прибрежных райо</w:t>
      </w:r>
      <w:r w:rsidRPr="00743EAE">
        <w:rPr>
          <w:rFonts w:ascii="Times New Roman" w:hAnsi="Times New Roman"/>
          <w:color w:val="000000" w:themeColor="text1"/>
          <w:sz w:val="16"/>
          <w:szCs w:val="16"/>
        </w:rPr>
        <w:softHyphen/>
        <w:t>нов моря, охрану форватеров, поиски подводных лодок и охрану мин</w:t>
      </w:r>
      <w:r w:rsidRPr="00743EAE">
        <w:rPr>
          <w:rFonts w:ascii="Times New Roman" w:hAnsi="Times New Roman"/>
          <w:color w:val="000000" w:themeColor="text1"/>
          <w:sz w:val="16"/>
          <w:szCs w:val="16"/>
        </w:rPr>
        <w:softHyphen/>
        <w:t>ных заграждений, корректирование стрельбы по дессантам противника и наконец активную борьбу с воздушным флотом противника, появившим</w:t>
      </w:r>
      <w:r w:rsidRPr="00743EAE">
        <w:rPr>
          <w:rFonts w:ascii="Times New Roman" w:hAnsi="Times New Roman"/>
          <w:color w:val="000000" w:themeColor="text1"/>
          <w:sz w:val="16"/>
          <w:szCs w:val="16"/>
        </w:rPr>
        <w:softHyphen/>
        <w:t>ся в районе действия базовой авиации.</w:t>
      </w:r>
    </w:p>
    <w:p w14:paraId="5CCAD4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перечисленные задачи могут быть с успехом выполнены с одной стороны разведывательными самолетами, с другой - истребителям.</w:t>
      </w:r>
    </w:p>
    <w:p w14:paraId="6C42C3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морских разведчиков /МР/, летно-тактические к ним требования не ставятся до получения соответствующих данных испыта</w:t>
      </w:r>
      <w:r w:rsidRPr="00743EAE">
        <w:rPr>
          <w:rFonts w:ascii="Times New Roman" w:hAnsi="Times New Roman"/>
          <w:color w:val="000000" w:themeColor="text1"/>
          <w:sz w:val="16"/>
          <w:szCs w:val="16"/>
        </w:rPr>
        <w:softHyphen/>
        <w:t>ний МР5. Морской разведчик конца пятилетия будет дальнейшим усо</w:t>
      </w:r>
      <w:r w:rsidRPr="00743EAE">
        <w:rPr>
          <w:rFonts w:ascii="Times New Roman" w:hAnsi="Times New Roman"/>
          <w:color w:val="000000" w:themeColor="text1"/>
          <w:sz w:val="16"/>
          <w:szCs w:val="16"/>
        </w:rPr>
        <w:softHyphen/>
        <w:t>вершенствованием указанного самолета.</w:t>
      </w:r>
    </w:p>
    <w:p w14:paraId="58659B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же береговой истребительной авиации, признано наибо...</w:t>
      </w:r>
    </w:p>
    <w:p w14:paraId="4D0E28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...ной авиации сухопутной.</w:t>
      </w:r>
    </w:p>
    <w:p w14:paraId="33271A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баз, имеющих защищенный водный бассейн /реки, озера/, а равно и для специфических условий финского залива, признается рациональ</w:t>
      </w:r>
      <w:r w:rsidRPr="00743EAE">
        <w:rPr>
          <w:rFonts w:ascii="Times New Roman" w:hAnsi="Times New Roman"/>
          <w:color w:val="000000" w:themeColor="text1"/>
          <w:sz w:val="16"/>
          <w:szCs w:val="16"/>
        </w:rPr>
        <w:softHyphen/>
        <w:t>ные применение самолетов-разведчиков поплавковых, причем считая, что наиболее выгодным является перестановка на поплавки соответствующих сухопутных машин, важно предусмотреть строительство пос</w:t>
      </w:r>
      <w:r w:rsidRPr="00743EAE">
        <w:rPr>
          <w:rFonts w:ascii="Times New Roman" w:hAnsi="Times New Roman"/>
          <w:color w:val="000000" w:themeColor="text1"/>
          <w:sz w:val="16"/>
          <w:szCs w:val="16"/>
        </w:rPr>
        <w:softHyphen/>
        <w:t>ледних с таким расчетом, что бы эта замена колес на поплавки могла быть произведена без всяких передзлок самолета. Последнее обстоя</w:t>
      </w:r>
      <w:r w:rsidRPr="00743EAE">
        <w:rPr>
          <w:rFonts w:ascii="Times New Roman" w:hAnsi="Times New Roman"/>
          <w:color w:val="000000" w:themeColor="text1"/>
          <w:sz w:val="16"/>
          <w:szCs w:val="16"/>
        </w:rPr>
        <w:softHyphen/>
        <w:t>тельство является важным потому, что в этом случае легко обеспечи</w:t>
      </w:r>
      <w:r w:rsidRPr="00743EAE">
        <w:rPr>
          <w:rFonts w:ascii="Times New Roman" w:hAnsi="Times New Roman"/>
          <w:color w:val="000000" w:themeColor="text1"/>
          <w:sz w:val="16"/>
          <w:szCs w:val="16"/>
        </w:rPr>
        <w:softHyphen/>
        <w:t>вается непрерывность летной работы, вне всякой ее зависимости от времени года.</w:t>
      </w:r>
    </w:p>
    <w:p w14:paraId="7E2387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 ф и б и и Помимо указанных возможностей в применении сухо</w:t>
      </w:r>
      <w:r w:rsidRPr="00743EAE">
        <w:rPr>
          <w:rFonts w:ascii="Times New Roman" w:hAnsi="Times New Roman"/>
          <w:color w:val="000000" w:themeColor="text1"/>
          <w:sz w:val="16"/>
          <w:szCs w:val="16"/>
        </w:rPr>
        <w:softHyphen/>
        <w:t>путных самолетов на поплавках, для наших возможных театров воен</w:t>
      </w:r>
      <w:r w:rsidRPr="00743EAE">
        <w:rPr>
          <w:rFonts w:ascii="Times New Roman" w:hAnsi="Times New Roman"/>
          <w:color w:val="000000" w:themeColor="text1"/>
          <w:sz w:val="16"/>
          <w:szCs w:val="16"/>
        </w:rPr>
        <w:softHyphen/>
        <w:t>ных действий, изобилующих озерными и речными пространствами, выдьи-гаэтся на разрешение задача постройки и специального типа лодоч</w:t>
      </w:r>
      <w:r w:rsidRPr="00743EAE">
        <w:rPr>
          <w:rFonts w:ascii="Times New Roman" w:hAnsi="Times New Roman"/>
          <w:color w:val="000000" w:themeColor="text1"/>
          <w:sz w:val="16"/>
          <w:szCs w:val="16"/>
        </w:rPr>
        <w:softHyphen/>
        <w:t>ного самолета, так называемой амфибии, т.е. самолета, способного производить подъем и посадку на землю и на воду.</w:t>
      </w:r>
    </w:p>
    <w:p w14:paraId="340CC6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отсутствия соответствующего опыта в строительстве этих само</w:t>
      </w:r>
      <w:r w:rsidRPr="00743EAE">
        <w:rPr>
          <w:rFonts w:ascii="Times New Roman" w:hAnsi="Times New Roman"/>
          <w:color w:val="000000" w:themeColor="text1"/>
          <w:sz w:val="16"/>
          <w:szCs w:val="16"/>
        </w:rPr>
        <w:softHyphen/>
        <w:t>летов, предлагается на первое время, в основу их строительства по</w:t>
      </w:r>
      <w:r w:rsidRPr="00743EAE">
        <w:rPr>
          <w:rFonts w:ascii="Times New Roman" w:hAnsi="Times New Roman"/>
          <w:color w:val="000000" w:themeColor="text1"/>
          <w:sz w:val="16"/>
          <w:szCs w:val="16"/>
        </w:rPr>
        <w:softHyphen/>
        <w:t>ложить летно-тактическиз требования к самолету Корпусной Разведчик Корректировщик.</w:t>
      </w:r>
    </w:p>
    <w:p w14:paraId="6937C7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Дальнейший путь в развитии амфибий представляется нам в создании таковой тяжелого типа /ТА/, который мог бы служить с одной стороны целям бомбардировки, с другой - транспорта. Летно-тактические тре</w:t>
      </w:r>
      <w:r w:rsidRPr="00743EAE">
        <w:rPr>
          <w:rFonts w:ascii="Times New Roman" w:hAnsi="Times New Roman"/>
          <w:color w:val="000000" w:themeColor="text1"/>
          <w:sz w:val="16"/>
          <w:szCs w:val="16"/>
        </w:rPr>
        <w:softHyphen/>
        <w:t>бования к тяжелой амфибии не устанавливаются, но по всем данным они будут очень близкими к таковым для двухмоторных бомбардировщи</w:t>
      </w:r>
      <w:r w:rsidRPr="00743EAE">
        <w:rPr>
          <w:rFonts w:ascii="Times New Roman" w:hAnsi="Times New Roman"/>
          <w:color w:val="000000" w:themeColor="text1"/>
          <w:sz w:val="16"/>
          <w:szCs w:val="16"/>
        </w:rPr>
        <w:softHyphen/>
        <w:t>ков.</w:t>
      </w:r>
    </w:p>
    <w:p w14:paraId="1BEBEC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smallCaps/>
          <w:color w:val="000000" w:themeColor="text1"/>
          <w:sz w:val="16"/>
          <w:szCs w:val="16"/>
        </w:rPr>
        <w:t>Б. АВИАЦИЯ ОТКРЫТОГО МОРЯ</w:t>
      </w:r>
      <w:r w:rsidRPr="00743EAE">
        <w:rPr>
          <w:rFonts w:ascii="Times New Roman" w:hAnsi="Times New Roman"/>
          <w:color w:val="000000" w:themeColor="text1"/>
          <w:sz w:val="16"/>
          <w:szCs w:val="16"/>
        </w:rPr>
        <w:t>.</w:t>
      </w:r>
    </w:p>
    <w:p w14:paraId="44DD0D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Разведчики открытого моря /РСМ/. Дальняя разведка в открытом море, разведка баз флота и укрепленных районов побережья противни</w:t>
      </w:r>
      <w:r w:rsidRPr="00743EAE">
        <w:rPr>
          <w:rFonts w:ascii="Times New Roman" w:hAnsi="Times New Roman"/>
          <w:color w:val="000000" w:themeColor="text1"/>
          <w:sz w:val="16"/>
          <w:szCs w:val="16"/>
        </w:rPr>
        <w:softHyphen/>
        <w:t>ка, задачи бомбардирования легких его судов и транспортов с десантами и т.д. Все это требует создания специального типа самолетов-разведчиков открытого моря /РСМ/, которые бы обладали следую</w:t>
      </w:r>
      <w:r w:rsidRPr="00743EAE">
        <w:rPr>
          <w:rFonts w:ascii="Times New Roman" w:hAnsi="Times New Roman"/>
          <w:color w:val="000000" w:themeColor="text1"/>
          <w:sz w:val="16"/>
          <w:szCs w:val="16"/>
        </w:rPr>
        <w:softHyphen/>
        <w:t>щими основными данными:</w:t>
      </w:r>
    </w:p>
    <w:p w14:paraId="6F6050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хорошими мореходными качествами,</w:t>
      </w:r>
    </w:p>
    <w:p w14:paraId="5D0879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достаточным запасом горючего, обеспечивающим ему большой радиус действия,</w:t>
      </w:r>
    </w:p>
    <w:p w14:paraId="29206F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вооружением, достаточным для ведения самостоятельного оборо</w:t>
      </w:r>
      <w:r w:rsidRPr="00743EAE">
        <w:rPr>
          <w:rFonts w:ascii="Times New Roman" w:hAnsi="Times New Roman"/>
          <w:color w:val="000000" w:themeColor="text1"/>
          <w:sz w:val="16"/>
          <w:szCs w:val="16"/>
        </w:rPr>
        <w:softHyphen/>
        <w:t>нительного боя и наконец, соответственно хорошими современны</w:t>
      </w:r>
      <w:r w:rsidRPr="00743EAE">
        <w:rPr>
          <w:rFonts w:ascii="Times New Roman" w:hAnsi="Times New Roman"/>
          <w:color w:val="000000" w:themeColor="text1"/>
          <w:sz w:val="16"/>
          <w:szCs w:val="16"/>
        </w:rPr>
        <w:softHyphen/>
        <w:t>ми скоростями, как горизонтальной, так и вертикальной. Основ</w:t>
      </w:r>
      <w:r w:rsidRPr="00743EAE">
        <w:rPr>
          <w:rFonts w:ascii="Times New Roman" w:hAnsi="Times New Roman"/>
          <w:color w:val="000000" w:themeColor="text1"/>
          <w:sz w:val="16"/>
          <w:szCs w:val="16"/>
        </w:rPr>
        <w:softHyphen/>
        <w:t>ные летно-тактические требования к разведчику открытого моря определяются следующими минимальными цифрами:</w:t>
      </w:r>
    </w:p>
    <w:p w14:paraId="5C6941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горизонтальная скорость на высоте 3000 мт. - 240-250 клм/час</w:t>
      </w:r>
    </w:p>
    <w:p w14:paraId="4D01A1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 о т о л о к - 6000-7000 м.</w:t>
      </w:r>
    </w:p>
    <w:p w14:paraId="52AE4C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продолжительность полета на эксплоат. скор. - 6-7 час.</w:t>
      </w:r>
    </w:p>
    <w:p w14:paraId="03A697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вооружение и оборудование - 4-5 пулем.</w:t>
      </w:r>
    </w:p>
    <w:p w14:paraId="2916D0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радио и фото-оборудование.</w:t>
      </w:r>
    </w:p>
    <w:p w14:paraId="6B42C4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аварийное приспособление.</w:t>
      </w:r>
    </w:p>
    <w:p w14:paraId="7B701C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ж/ экипаж - 3-4 чел.</w:t>
      </w:r>
    </w:p>
    <w:p w14:paraId="170047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Торпедоносцы-бомбардировщики открытого моря.</w:t>
      </w:r>
    </w:p>
    <w:p w14:paraId="00B112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атаки флота противника, как в открытом море, так и в его базах для разрушения укрепленных районов побережья противника, необходима постройка тяжелых бомбардировщиков и торпедоносцев, которые обладали бы значительной бомбово-торпедной грузодод"емностъю.</w:t>
      </w:r>
    </w:p>
    <w:p w14:paraId="242C5F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Целый ряд соображений тактического порядка, а равно и экономического, приводят к мысли о целесообразности при постройках объединить эти два самолета в одном типе, который бы и мог, в зависимости от потребности, нести ту или иную службу.</w:t>
      </w:r>
    </w:p>
    <w:p w14:paraId="5568EC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Летно-тактические требования к этому типу самолета остаются старые предусмотренные по плану опытного строительства.</w:t>
      </w:r>
    </w:p>
    <w:p w14:paraId="353960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Морские крейсера</w:t>
      </w:r>
    </w:p>
    <w:p w14:paraId="7549A1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Отсутствие авианосцев, крайняя ограниченность применения корабельной авиации, которая бы могла полностью обеспечить операции своего морского флота и своей морской авиации, предлагается построить специальный тип самолета Морской Крейсер. Летно-тактические данные, которые должны лечь в основу расчета такой машины, должны быть следующие:</w:t>
      </w:r>
    </w:p>
    <w:p w14:paraId="24B32C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хорошие мореходные качества, позволяющие ему перздвигаться вместе со своим морским флотом /можно скачками/,</w:t>
      </w:r>
    </w:p>
    <w:p w14:paraId="08D196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большой радиус действия, обеспечивающий непрерывное сопровождение...</w:t>
      </w:r>
    </w:p>
    <w:p w14:paraId="6B7D82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хорошее и вполне обеспечивающее успешность ведения активного боя вооружение.</w:t>
      </w:r>
    </w:p>
    <w:p w14:paraId="48F3B3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для морского крейсэза оп</w:t>
      </w:r>
      <w:r w:rsidRPr="00743EAE">
        <w:rPr>
          <w:rFonts w:ascii="Times New Roman" w:hAnsi="Times New Roman"/>
          <w:color w:val="000000" w:themeColor="text1"/>
          <w:sz w:val="16"/>
          <w:szCs w:val="16"/>
        </w:rPr>
        <w:softHyphen/>
        <w:t>ределяется в250 клм/час, потолок - 6000-7000 мт., под"ем на 3000 м- 15 минут, экипаж 5-6 чел. и вооружение - 12 пулеметов.</w:t>
      </w:r>
    </w:p>
    <w:p w14:paraId="482E6A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невозможности получить обозначенные цифры с первой построен</w:t>
      </w:r>
      <w:r w:rsidRPr="00743EAE">
        <w:rPr>
          <w:rFonts w:ascii="Times New Roman" w:hAnsi="Times New Roman"/>
          <w:color w:val="000000" w:themeColor="text1"/>
          <w:sz w:val="16"/>
          <w:szCs w:val="16"/>
        </w:rPr>
        <w:softHyphen/>
        <w:t>ной машины, допускается постройка промежуточного типа этого само</w:t>
      </w:r>
      <w:r w:rsidRPr="00743EAE">
        <w:rPr>
          <w:rFonts w:ascii="Times New Roman" w:hAnsi="Times New Roman"/>
          <w:color w:val="000000" w:themeColor="text1"/>
          <w:sz w:val="16"/>
          <w:szCs w:val="16"/>
        </w:rPr>
        <w:softHyphen/>
        <w:t>лета, для которого полезная нагрузка равная 1500 кгр. для основ</w:t>
      </w:r>
      <w:r w:rsidRPr="00743EAE">
        <w:rPr>
          <w:rFonts w:ascii="Times New Roman" w:hAnsi="Times New Roman"/>
          <w:color w:val="000000" w:themeColor="text1"/>
          <w:sz w:val="16"/>
          <w:szCs w:val="16"/>
        </w:rPr>
        <w:softHyphen/>
        <w:t>ного типа, снижается до 955 кгр., за счет уменьшения продолжительности полета с 7 час. до 5 и уменьшения вооружения с 12 пулеметов до 6.</w:t>
      </w:r>
    </w:p>
    <w:p w14:paraId="37A8E7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КОРАБЕЛЬНАЯ АВИАЦИЯ.</w:t>
      </w:r>
    </w:p>
    <w:p w14:paraId="65D519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отсутствие достаточного количества плавучих средств в нашем мор</w:t>
      </w:r>
      <w:r w:rsidRPr="00743EAE">
        <w:rPr>
          <w:rFonts w:ascii="Times New Roman" w:hAnsi="Times New Roman"/>
          <w:color w:val="000000" w:themeColor="text1"/>
          <w:sz w:val="16"/>
          <w:szCs w:val="16"/>
        </w:rPr>
        <w:softHyphen/>
        <w:t>ском флота, а также и ограниченные возможности размещения самоле</w:t>
      </w:r>
      <w:r w:rsidRPr="00743EAE">
        <w:rPr>
          <w:rFonts w:ascii="Times New Roman" w:hAnsi="Times New Roman"/>
          <w:color w:val="000000" w:themeColor="text1"/>
          <w:sz w:val="16"/>
          <w:szCs w:val="16"/>
        </w:rPr>
        <w:softHyphen/>
        <w:t>тов на имеющихся в нашем распорялении военных морских кораблях, заставляет нас отказаться от применения корабельной истребитель</w:t>
      </w:r>
      <w:r w:rsidRPr="00743EAE">
        <w:rPr>
          <w:rFonts w:ascii="Times New Roman" w:hAnsi="Times New Roman"/>
          <w:color w:val="000000" w:themeColor="text1"/>
          <w:sz w:val="16"/>
          <w:szCs w:val="16"/>
        </w:rPr>
        <w:softHyphen/>
        <w:t>ной авиации и использовать наличные плавучие рессурсы для катапультных разведчиков - корректировки ков /КР/.</w:t>
      </w:r>
    </w:p>
    <w:p w14:paraId="3B3F3C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Летно-тактические требования к этому самолету будут определены только после всесторонних испытаний КР1 “П”, так как он будет представлять собой развитие последнего.</w:t>
      </w:r>
    </w:p>
    <w:p w14:paraId="0405C8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Помимо всего вышеизложенного, предлагается включить в пятилетний план опытного самолетостроения нижеследующие работы:</w:t>
      </w:r>
    </w:p>
    <w:p w14:paraId="6CDB53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Разработка, исследование и, по возможности, тактическое осу</w:t>
      </w:r>
      <w:r w:rsidRPr="00743EAE">
        <w:rPr>
          <w:rFonts w:ascii="Times New Roman" w:hAnsi="Times New Roman"/>
          <w:color w:val="000000" w:themeColor="text1"/>
          <w:sz w:val="16"/>
          <w:szCs w:val="16"/>
        </w:rPr>
        <w:softHyphen/>
        <w:t>ществление вопросов из области строительства Геликоптеров.</w:t>
      </w:r>
    </w:p>
    <w:p w14:paraId="350F36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Тоже самое в отношении автожиров.</w:t>
      </w:r>
    </w:p>
    <w:p w14:paraId="239F40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Разработка сухопутной катапульты для современных тяжелых са</w:t>
      </w:r>
      <w:r w:rsidRPr="00743EAE">
        <w:rPr>
          <w:rFonts w:ascii="Times New Roman" w:hAnsi="Times New Roman"/>
          <w:color w:val="000000" w:themeColor="text1"/>
          <w:sz w:val="16"/>
          <w:szCs w:val="16"/>
        </w:rPr>
        <w:softHyphen/>
        <w:t>молетов.</w:t>
      </w:r>
    </w:p>
    <w:p w14:paraId="2F6E16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Разработка и практическое осуществление идей торможения су</w:t>
      </w:r>
      <w:r w:rsidRPr="00743EAE">
        <w:rPr>
          <w:rFonts w:ascii="Times New Roman" w:hAnsi="Times New Roman"/>
          <w:color w:val="000000" w:themeColor="text1"/>
          <w:sz w:val="16"/>
          <w:szCs w:val="16"/>
        </w:rPr>
        <w:softHyphen/>
        <w:t>хопутных самолетов при пробеге, для каждого колеса самостоятель</w:t>
      </w:r>
      <w:r w:rsidRPr="00743EAE">
        <w:rPr>
          <w:rFonts w:ascii="Times New Roman" w:hAnsi="Times New Roman"/>
          <w:color w:val="000000" w:themeColor="text1"/>
          <w:sz w:val="16"/>
          <w:szCs w:val="16"/>
        </w:rPr>
        <w:softHyphen/>
        <w:t>но.</w:t>
      </w:r>
    </w:p>
    <w:p w14:paraId="2D4EF0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заключение следует отметить, что всевышеуказанные требования к отдельньм типам самолета, ни в коэм случае, нельзя рассматри</w:t>
      </w:r>
      <w:r w:rsidRPr="00743EAE">
        <w:rPr>
          <w:rFonts w:ascii="Times New Roman" w:hAnsi="Times New Roman"/>
          <w:color w:val="000000" w:themeColor="text1"/>
          <w:sz w:val="16"/>
          <w:szCs w:val="16"/>
        </w:rPr>
        <w:softHyphen/>
        <w:t>вать как окончательные и не подлежащие тем или иным изменениям.</w:t>
      </w:r>
    </w:p>
    <w:p w14:paraId="4869FA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...Развитие современного воздушного флота скорее позволяет их расматривать, как минимальные и заставляет устаналиватъ окончательные цифры лишь в самый последний момент начала проектирования той или иной машины (351,87).</w:t>
      </w:r>
    </w:p>
    <w:p w14:paraId="24B66B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ОБ"ЯСНИТЕЛЬНАЯ ЗАПИСКА</w:t>
      </w:r>
    </w:p>
    <w:p w14:paraId="05532D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smallCaps/>
          <w:color w:val="000000" w:themeColor="text1"/>
          <w:sz w:val="16"/>
          <w:szCs w:val="16"/>
        </w:rPr>
        <w:t xml:space="preserve">о средствах на опытное строительство </w:t>
      </w:r>
      <w:r w:rsidRPr="00743EAE">
        <w:rPr>
          <w:rFonts w:ascii="Times New Roman" w:hAnsi="Times New Roman"/>
          <w:color w:val="000000" w:themeColor="text1"/>
          <w:sz w:val="16"/>
          <w:szCs w:val="16"/>
        </w:rPr>
        <w:t xml:space="preserve">по 5-ти </w:t>
      </w:r>
      <w:r w:rsidRPr="00743EAE">
        <w:rPr>
          <w:rFonts w:ascii="Times New Roman" w:hAnsi="Times New Roman"/>
          <w:smallCaps/>
          <w:color w:val="000000" w:themeColor="text1"/>
          <w:sz w:val="16"/>
          <w:szCs w:val="16"/>
        </w:rPr>
        <w:t xml:space="preserve">летнему </w:t>
      </w:r>
      <w:r w:rsidRPr="00743EAE">
        <w:rPr>
          <w:rFonts w:ascii="Times New Roman" w:hAnsi="Times New Roman"/>
          <w:color w:val="000000" w:themeColor="text1"/>
          <w:sz w:val="16"/>
          <w:szCs w:val="16"/>
        </w:rPr>
        <w:t>ПЛАНУ НТК УВВС.</w:t>
      </w:r>
    </w:p>
    <w:p w14:paraId="62FDF7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стоимость работ по 5-ти летнему плану опнткого строительства НТК УВВС входит нижеследующее:</w:t>
      </w:r>
    </w:p>
    <w:p w14:paraId="440364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Стоимость опытных конструкций для серийного производства.</w:t>
      </w:r>
    </w:p>
    <w:p w14:paraId="512DFE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Экспериментальные работы, необходимые для проверки элементов опытного строительства и проверки новых принципов.</w:t>
      </w:r>
    </w:p>
    <w:p w14:paraId="6C98C9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Научно-исследовательские работы по теоретической проработке новых принципов и лабораторная проработка их.</w:t>
      </w:r>
    </w:p>
    <w:p w14:paraId="3C8358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Смета предусматривает расходы на оплату:</w:t>
      </w:r>
    </w:p>
    <w:p w14:paraId="15E05C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проектирования, изготовления и испытания конструкций;</w:t>
      </w:r>
    </w:p>
    <w:p w14:paraId="5B4FD0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теоретическую и лабораторную проработку вопросов;</w:t>
      </w:r>
    </w:p>
    <w:p w14:paraId="200E24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 специальное оборудование и инструмент требуемый для данной работы.</w:t>
      </w:r>
    </w:p>
    <w:p w14:paraId="59967D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Планом не учитываются работы на развитие и оборудование:</w:t>
      </w:r>
    </w:p>
    <w:p w14:paraId="7D62E0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научннх Институтов ВСНХ /ЦАГИ, НАМИ и друг./ и УВВС /НИИ/.</w:t>
      </w:r>
    </w:p>
    <w:p w14:paraId="55489F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Опытных мастерских и заводов : Авиатреста, Рудийно-Арсенального Треста и др. .организаций, на которые возлагается осуществление плана</w:t>
      </w:r>
    </w:p>
    <w:p w14:paraId="5E2911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Оборудование металлургических заводов, строящихся для добывания новых металлов /электрон, аллюминия и проч./, а также устанавливаю</w:t>
      </w:r>
      <w:r w:rsidRPr="00743EAE">
        <w:rPr>
          <w:rFonts w:ascii="Times New Roman" w:hAnsi="Times New Roman"/>
          <w:color w:val="000000" w:themeColor="text1"/>
          <w:sz w:val="16"/>
          <w:szCs w:val="16"/>
        </w:rPr>
        <w:softHyphen/>
        <w:t>щих оборудование для новых производств;</w:t>
      </w:r>
    </w:p>
    <w:p w14:paraId="688531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Не предусмотрены работы по дирижаблестроению, оцениваемые около 20.000.000 руб.</w:t>
      </w:r>
    </w:p>
    <w:p w14:paraId="58CCF8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Не предусмотрены средства на работы по стрелковому и химическому вооружению.</w:t>
      </w:r>
    </w:p>
    <w:p w14:paraId="4A7857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По аэродромному строительству и защита аэродромов.</w:t>
      </w:r>
    </w:p>
    <w:p w14:paraId="05BBEA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Средства , исправшивазмые по 5-ти летнему плану предположено израсхо</w:t>
      </w:r>
      <w:r w:rsidRPr="00743EAE">
        <w:rPr>
          <w:rFonts w:ascii="Times New Roman" w:hAnsi="Times New Roman"/>
          <w:color w:val="000000" w:themeColor="text1"/>
          <w:sz w:val="16"/>
          <w:szCs w:val="16"/>
        </w:rPr>
        <w:softHyphen/>
        <w:t>довать на следующие работы:</w:t>
      </w:r>
    </w:p>
    <w:p w14:paraId="1530F1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Самолетостроение - 10.495.000 руб.</w:t>
      </w:r>
    </w:p>
    <w:p w14:paraId="11B9F0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Моторостроение - 14.500.000 руб.</w:t>
      </w:r>
    </w:p>
    <w:p w14:paraId="253B69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34896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Издание НТК, инструкции, описания и пр. - 510.000 руб.</w:t>
      </w:r>
    </w:p>
    <w:p w14:paraId="42B22D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 39.575.000</w:t>
      </w:r>
    </w:p>
    <w:p w14:paraId="4877E1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Средства, потребные по годам показаны в отдельном приложении.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307"/>
        <w:gridCol w:w="1307"/>
        <w:gridCol w:w="1307"/>
        <w:gridCol w:w="1307"/>
        <w:gridCol w:w="1307"/>
        <w:gridCol w:w="1307"/>
      </w:tblGrid>
      <w:tr w:rsidR="00A259BD" w:rsidRPr="00743EAE" w14:paraId="546299C0" w14:textId="77777777">
        <w:tc>
          <w:tcPr>
            <w:tcW w:w="3369" w:type="dxa"/>
            <w:tcBorders>
              <w:top w:val="single" w:sz="12" w:space="0" w:color="auto"/>
            </w:tcBorders>
          </w:tcPr>
          <w:p w14:paraId="3A0693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w:t>
            </w:r>
          </w:p>
        </w:tc>
        <w:tc>
          <w:tcPr>
            <w:tcW w:w="1307" w:type="dxa"/>
            <w:tcBorders>
              <w:top w:val="single" w:sz="12" w:space="0" w:color="auto"/>
            </w:tcBorders>
          </w:tcPr>
          <w:p w14:paraId="294819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1929/30</w:t>
            </w:r>
          </w:p>
        </w:tc>
        <w:tc>
          <w:tcPr>
            <w:tcW w:w="1307" w:type="dxa"/>
            <w:tcBorders>
              <w:top w:val="single" w:sz="12" w:space="0" w:color="auto"/>
            </w:tcBorders>
          </w:tcPr>
          <w:p w14:paraId="4DF9F3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1930/31</w:t>
            </w:r>
          </w:p>
        </w:tc>
        <w:tc>
          <w:tcPr>
            <w:tcW w:w="1307" w:type="dxa"/>
            <w:tcBorders>
              <w:top w:val="single" w:sz="12" w:space="0" w:color="auto"/>
            </w:tcBorders>
          </w:tcPr>
          <w:p w14:paraId="08F17D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1931/32</w:t>
            </w:r>
          </w:p>
        </w:tc>
        <w:tc>
          <w:tcPr>
            <w:tcW w:w="1307" w:type="dxa"/>
            <w:tcBorders>
              <w:top w:val="single" w:sz="12" w:space="0" w:color="auto"/>
            </w:tcBorders>
          </w:tcPr>
          <w:p w14:paraId="335DE9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1932/33</w:t>
            </w:r>
          </w:p>
        </w:tc>
        <w:tc>
          <w:tcPr>
            <w:tcW w:w="1307" w:type="dxa"/>
            <w:tcBorders>
              <w:top w:val="single" w:sz="12" w:space="0" w:color="auto"/>
            </w:tcBorders>
          </w:tcPr>
          <w:p w14:paraId="34C236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Всего</w:t>
            </w:r>
          </w:p>
        </w:tc>
        <w:tc>
          <w:tcPr>
            <w:tcW w:w="1307" w:type="dxa"/>
            <w:tcBorders>
              <w:top w:val="single" w:sz="12" w:space="0" w:color="auto"/>
            </w:tcBorders>
          </w:tcPr>
          <w:p w14:paraId="19A119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A6D8005" w14:textId="77777777">
        <w:tc>
          <w:tcPr>
            <w:tcW w:w="3369" w:type="dxa"/>
          </w:tcPr>
          <w:p w14:paraId="65B132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Самолетостроение</w:t>
            </w:r>
          </w:p>
        </w:tc>
        <w:tc>
          <w:tcPr>
            <w:tcW w:w="1307" w:type="dxa"/>
          </w:tcPr>
          <w:p w14:paraId="59E7FA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1500000</w:t>
            </w:r>
          </w:p>
        </w:tc>
        <w:tc>
          <w:tcPr>
            <w:tcW w:w="1307" w:type="dxa"/>
          </w:tcPr>
          <w:p w14:paraId="337953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2350000</w:t>
            </w:r>
          </w:p>
        </w:tc>
        <w:tc>
          <w:tcPr>
            <w:tcW w:w="1307" w:type="dxa"/>
          </w:tcPr>
          <w:p w14:paraId="508924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2175000</w:t>
            </w:r>
          </w:p>
        </w:tc>
        <w:tc>
          <w:tcPr>
            <w:tcW w:w="1307" w:type="dxa"/>
          </w:tcPr>
          <w:p w14:paraId="385099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2220000</w:t>
            </w:r>
          </w:p>
        </w:tc>
        <w:tc>
          <w:tcPr>
            <w:tcW w:w="1307" w:type="dxa"/>
          </w:tcPr>
          <w:p w14:paraId="0714F4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2250000</w:t>
            </w:r>
          </w:p>
        </w:tc>
        <w:tc>
          <w:tcPr>
            <w:tcW w:w="1307" w:type="dxa"/>
          </w:tcPr>
          <w:p w14:paraId="49F516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10495000</w:t>
            </w:r>
          </w:p>
        </w:tc>
      </w:tr>
      <w:tr w:rsidR="00A259BD" w:rsidRPr="00743EAE" w14:paraId="6AE1A3F9" w14:textId="77777777">
        <w:tc>
          <w:tcPr>
            <w:tcW w:w="3369" w:type="dxa"/>
          </w:tcPr>
          <w:p w14:paraId="35D537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Воздухоплавание</w:t>
            </w:r>
          </w:p>
        </w:tc>
        <w:tc>
          <w:tcPr>
            <w:tcW w:w="1307" w:type="dxa"/>
          </w:tcPr>
          <w:p w14:paraId="4FB580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46000</w:t>
            </w:r>
          </w:p>
        </w:tc>
        <w:tc>
          <w:tcPr>
            <w:tcW w:w="1307" w:type="dxa"/>
          </w:tcPr>
          <w:p w14:paraId="01141C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300000</w:t>
            </w:r>
          </w:p>
        </w:tc>
        <w:tc>
          <w:tcPr>
            <w:tcW w:w="1307" w:type="dxa"/>
          </w:tcPr>
          <w:p w14:paraId="7B99BB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400000</w:t>
            </w:r>
          </w:p>
        </w:tc>
        <w:tc>
          <w:tcPr>
            <w:tcW w:w="1307" w:type="dxa"/>
          </w:tcPr>
          <w:p w14:paraId="53CD27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650000</w:t>
            </w:r>
          </w:p>
        </w:tc>
        <w:tc>
          <w:tcPr>
            <w:tcW w:w="1307" w:type="dxa"/>
          </w:tcPr>
          <w:p w14:paraId="00755D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654000</w:t>
            </w:r>
          </w:p>
        </w:tc>
        <w:tc>
          <w:tcPr>
            <w:tcW w:w="1307" w:type="dxa"/>
          </w:tcPr>
          <w:p w14:paraId="318232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2600000</w:t>
            </w:r>
          </w:p>
        </w:tc>
      </w:tr>
      <w:tr w:rsidR="00A259BD" w:rsidRPr="00743EAE" w14:paraId="084D2890" w14:textId="77777777">
        <w:tc>
          <w:tcPr>
            <w:tcW w:w="3369" w:type="dxa"/>
          </w:tcPr>
          <w:p w14:paraId="6D5C83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Моторостроение</w:t>
            </w:r>
          </w:p>
        </w:tc>
        <w:tc>
          <w:tcPr>
            <w:tcW w:w="1307" w:type="dxa"/>
          </w:tcPr>
          <w:p w14:paraId="113EE6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900000</w:t>
            </w:r>
          </w:p>
        </w:tc>
        <w:tc>
          <w:tcPr>
            <w:tcW w:w="1307" w:type="dxa"/>
          </w:tcPr>
          <w:p w14:paraId="351DCB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3250000</w:t>
            </w:r>
          </w:p>
        </w:tc>
        <w:tc>
          <w:tcPr>
            <w:tcW w:w="1307" w:type="dxa"/>
          </w:tcPr>
          <w:p w14:paraId="53277C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3655000</w:t>
            </w:r>
          </w:p>
        </w:tc>
        <w:tc>
          <w:tcPr>
            <w:tcW w:w="1307" w:type="dxa"/>
          </w:tcPr>
          <w:p w14:paraId="2CE6FB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3300000</w:t>
            </w:r>
          </w:p>
        </w:tc>
        <w:tc>
          <w:tcPr>
            <w:tcW w:w="1307" w:type="dxa"/>
          </w:tcPr>
          <w:p w14:paraId="345A74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3400000</w:t>
            </w:r>
          </w:p>
        </w:tc>
        <w:tc>
          <w:tcPr>
            <w:tcW w:w="1307" w:type="dxa"/>
          </w:tcPr>
          <w:p w14:paraId="0D3368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14500000</w:t>
            </w:r>
          </w:p>
        </w:tc>
      </w:tr>
      <w:tr w:rsidR="00A259BD" w:rsidRPr="00743EAE" w14:paraId="53B58B5C" w14:textId="77777777">
        <w:tc>
          <w:tcPr>
            <w:tcW w:w="3369" w:type="dxa"/>
          </w:tcPr>
          <w:p w14:paraId="1319D5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Вооружение и оборудование самолетов</w:t>
            </w:r>
          </w:p>
        </w:tc>
        <w:tc>
          <w:tcPr>
            <w:tcW w:w="1307" w:type="dxa"/>
          </w:tcPr>
          <w:p w14:paraId="611A00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520000</w:t>
            </w:r>
          </w:p>
        </w:tc>
        <w:tc>
          <w:tcPr>
            <w:tcW w:w="1307" w:type="dxa"/>
          </w:tcPr>
          <w:p w14:paraId="3D9170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1100000</w:t>
            </w:r>
          </w:p>
        </w:tc>
        <w:tc>
          <w:tcPr>
            <w:tcW w:w="1307" w:type="dxa"/>
          </w:tcPr>
          <w:p w14:paraId="0F9149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1150000</w:t>
            </w:r>
          </w:p>
        </w:tc>
        <w:tc>
          <w:tcPr>
            <w:tcW w:w="1307" w:type="dxa"/>
          </w:tcPr>
          <w:p w14:paraId="53BF79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1200000</w:t>
            </w:r>
          </w:p>
        </w:tc>
        <w:tc>
          <w:tcPr>
            <w:tcW w:w="1307" w:type="dxa"/>
          </w:tcPr>
          <w:p w14:paraId="73B502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1300000</w:t>
            </w:r>
          </w:p>
        </w:tc>
        <w:tc>
          <w:tcPr>
            <w:tcW w:w="1307" w:type="dxa"/>
          </w:tcPr>
          <w:p w14:paraId="021DFE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5270000</w:t>
            </w:r>
          </w:p>
        </w:tc>
      </w:tr>
      <w:tr w:rsidR="00A259BD" w:rsidRPr="00743EAE" w14:paraId="370F4EDD" w14:textId="77777777">
        <w:tc>
          <w:tcPr>
            <w:tcW w:w="3369" w:type="dxa"/>
          </w:tcPr>
          <w:p w14:paraId="76B02F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Материаловедение и стандартизация</w:t>
            </w:r>
          </w:p>
        </w:tc>
        <w:tc>
          <w:tcPr>
            <w:tcW w:w="1307" w:type="dxa"/>
          </w:tcPr>
          <w:p w14:paraId="601656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600000</w:t>
            </w:r>
          </w:p>
        </w:tc>
        <w:tc>
          <w:tcPr>
            <w:tcW w:w="1307" w:type="dxa"/>
          </w:tcPr>
          <w:p w14:paraId="53FCC5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850000</w:t>
            </w:r>
          </w:p>
        </w:tc>
        <w:tc>
          <w:tcPr>
            <w:tcW w:w="1307" w:type="dxa"/>
          </w:tcPr>
          <w:p w14:paraId="23370E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1250000</w:t>
            </w:r>
          </w:p>
        </w:tc>
        <w:tc>
          <w:tcPr>
            <w:tcW w:w="1307" w:type="dxa"/>
          </w:tcPr>
          <w:p w14:paraId="1240A4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1400000</w:t>
            </w:r>
          </w:p>
        </w:tc>
        <w:tc>
          <w:tcPr>
            <w:tcW w:w="1307" w:type="dxa"/>
          </w:tcPr>
          <w:p w14:paraId="54E8E3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1500000</w:t>
            </w:r>
          </w:p>
        </w:tc>
        <w:tc>
          <w:tcPr>
            <w:tcW w:w="1307" w:type="dxa"/>
          </w:tcPr>
          <w:p w14:paraId="057D6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5600000</w:t>
            </w:r>
          </w:p>
        </w:tc>
      </w:tr>
      <w:tr w:rsidR="00A259BD" w:rsidRPr="00743EAE" w14:paraId="5F158391" w14:textId="77777777">
        <w:tc>
          <w:tcPr>
            <w:tcW w:w="3369" w:type="dxa"/>
          </w:tcPr>
          <w:p w14:paraId="61514E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Аэродромное оборудование</w:t>
            </w:r>
          </w:p>
        </w:tc>
        <w:tc>
          <w:tcPr>
            <w:tcW w:w="1307" w:type="dxa"/>
          </w:tcPr>
          <w:p w14:paraId="074032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54000</w:t>
            </w:r>
          </w:p>
        </w:tc>
        <w:tc>
          <w:tcPr>
            <w:tcW w:w="1307" w:type="dxa"/>
          </w:tcPr>
          <w:p w14:paraId="44DEFF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201050</w:t>
            </w:r>
          </w:p>
        </w:tc>
        <w:tc>
          <w:tcPr>
            <w:tcW w:w="1307" w:type="dxa"/>
          </w:tcPr>
          <w:p w14:paraId="39F6A3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299050</w:t>
            </w:r>
          </w:p>
        </w:tc>
        <w:tc>
          <w:tcPr>
            <w:tcW w:w="1307" w:type="dxa"/>
          </w:tcPr>
          <w:p w14:paraId="45E903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350200</w:t>
            </w:r>
          </w:p>
        </w:tc>
        <w:tc>
          <w:tcPr>
            <w:tcW w:w="1307" w:type="dxa"/>
          </w:tcPr>
          <w:p w14:paraId="17265A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295700</w:t>
            </w:r>
          </w:p>
        </w:tc>
        <w:tc>
          <w:tcPr>
            <w:tcW w:w="1307" w:type="dxa"/>
          </w:tcPr>
          <w:p w14:paraId="355A2A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1200000</w:t>
            </w:r>
          </w:p>
        </w:tc>
      </w:tr>
      <w:tr w:rsidR="00A259BD" w:rsidRPr="00743EAE" w14:paraId="560952A1" w14:textId="77777777">
        <w:tc>
          <w:tcPr>
            <w:tcW w:w="3369" w:type="dxa"/>
          </w:tcPr>
          <w:p w14:paraId="576549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Издания НТК, инструкции, описания и пр.</w:t>
            </w:r>
          </w:p>
        </w:tc>
        <w:tc>
          <w:tcPr>
            <w:tcW w:w="1307" w:type="dxa"/>
          </w:tcPr>
          <w:p w14:paraId="63BB45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50000</w:t>
            </w:r>
          </w:p>
        </w:tc>
        <w:tc>
          <w:tcPr>
            <w:tcW w:w="1307" w:type="dxa"/>
          </w:tcPr>
          <w:p w14:paraId="2258CC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80000</w:t>
            </w:r>
          </w:p>
        </w:tc>
        <w:tc>
          <w:tcPr>
            <w:tcW w:w="1307" w:type="dxa"/>
          </w:tcPr>
          <w:p w14:paraId="4396E5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100000</w:t>
            </w:r>
          </w:p>
        </w:tc>
        <w:tc>
          <w:tcPr>
            <w:tcW w:w="1307" w:type="dxa"/>
          </w:tcPr>
          <w:p w14:paraId="0EFDC6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130000</w:t>
            </w:r>
          </w:p>
        </w:tc>
        <w:tc>
          <w:tcPr>
            <w:tcW w:w="1307" w:type="dxa"/>
          </w:tcPr>
          <w:p w14:paraId="38AE32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150000</w:t>
            </w:r>
          </w:p>
        </w:tc>
        <w:tc>
          <w:tcPr>
            <w:tcW w:w="1307" w:type="dxa"/>
          </w:tcPr>
          <w:p w14:paraId="0DE64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510000</w:t>
            </w:r>
          </w:p>
        </w:tc>
      </w:tr>
      <w:tr w:rsidR="00A259BD" w:rsidRPr="00743EAE" w14:paraId="099E10AF" w14:textId="77777777">
        <w:tc>
          <w:tcPr>
            <w:tcW w:w="3369" w:type="dxa"/>
            <w:tcBorders>
              <w:bottom w:val="single" w:sz="12" w:space="0" w:color="auto"/>
            </w:tcBorders>
          </w:tcPr>
          <w:p w14:paraId="3EB3C5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307" w:type="dxa"/>
            <w:tcBorders>
              <w:bottom w:val="single" w:sz="12" w:space="0" w:color="auto"/>
            </w:tcBorders>
          </w:tcPr>
          <w:p w14:paraId="11BED9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5670000</w:t>
            </w:r>
          </w:p>
        </w:tc>
        <w:tc>
          <w:tcPr>
            <w:tcW w:w="1307" w:type="dxa"/>
            <w:tcBorders>
              <w:bottom w:val="single" w:sz="12" w:space="0" w:color="auto"/>
            </w:tcBorders>
          </w:tcPr>
          <w:p w14:paraId="61A4D0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8131050</w:t>
            </w:r>
          </w:p>
        </w:tc>
        <w:tc>
          <w:tcPr>
            <w:tcW w:w="1307" w:type="dxa"/>
            <w:tcBorders>
              <w:bottom w:val="single" w:sz="12" w:space="0" w:color="auto"/>
            </w:tcBorders>
          </w:tcPr>
          <w:p w14:paraId="0ADC95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9024050</w:t>
            </w:r>
          </w:p>
        </w:tc>
        <w:tc>
          <w:tcPr>
            <w:tcW w:w="1307" w:type="dxa"/>
            <w:tcBorders>
              <w:bottom w:val="single" w:sz="12" w:space="0" w:color="auto"/>
            </w:tcBorders>
          </w:tcPr>
          <w:p w14:paraId="4B67E5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9250200</w:t>
            </w:r>
          </w:p>
        </w:tc>
        <w:tc>
          <w:tcPr>
            <w:tcW w:w="1307" w:type="dxa"/>
            <w:tcBorders>
              <w:bottom w:val="single" w:sz="12" w:space="0" w:color="auto"/>
            </w:tcBorders>
          </w:tcPr>
          <w:p w14:paraId="6BD826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9499700</w:t>
            </w:r>
          </w:p>
        </w:tc>
        <w:tc>
          <w:tcPr>
            <w:tcW w:w="1307" w:type="dxa"/>
            <w:tcBorders>
              <w:bottom w:val="single" w:sz="12" w:space="0" w:color="auto"/>
            </w:tcBorders>
          </w:tcPr>
          <w:p w14:paraId="5E51F7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39575000</w:t>
            </w:r>
          </w:p>
        </w:tc>
      </w:tr>
    </w:tbl>
    <w:p w14:paraId="0FF2BC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испрашиваемую сумму предположено провести следующие основные работы:</w:t>
      </w:r>
    </w:p>
    <w:p w14:paraId="6E3D0E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Самолетостроение</w:t>
      </w:r>
    </w:p>
    <w:p w14:paraId="375083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Сухопутные самолеты</w:t>
      </w:r>
    </w:p>
    <w:p w14:paraId="26D683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 г.</w:t>
      </w:r>
    </w:p>
    <w:p w14:paraId="0E8CAC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Должна быть закончена постройка и испытание:</w:t>
      </w:r>
    </w:p>
    <w:p w14:paraId="45C137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Истребителей - 3</w:t>
      </w:r>
    </w:p>
    <w:p w14:paraId="207B4D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Разведчиков - 3</w:t>
      </w:r>
    </w:p>
    <w:p w14:paraId="356251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Бомбардировщиков - I</w:t>
      </w:r>
    </w:p>
    <w:p w14:paraId="17EB24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Приступлено к проектированию и постройке:</w:t>
      </w:r>
    </w:p>
    <w:p w14:paraId="32E85D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Истребителей - 4</w:t>
      </w:r>
    </w:p>
    <w:p w14:paraId="175D6F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Бомбардировщиков - I</w:t>
      </w:r>
    </w:p>
    <w:p w14:paraId="767D76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w:t>
      </w:r>
    </w:p>
    <w:p w14:paraId="463D65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Должны быть закончены постройкой, начатые в 1929:</w:t>
      </w:r>
    </w:p>
    <w:p w14:paraId="3C5D0D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Истребителей - 3</w:t>
      </w:r>
    </w:p>
    <w:p w14:paraId="58D563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Бомбардировщиков - I</w:t>
      </w:r>
    </w:p>
    <w:p w14:paraId="0D4896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Продолжаются работы по самолетам, начатые в 1929:</w:t>
      </w:r>
    </w:p>
    <w:p w14:paraId="34B01E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Истребитель - I</w:t>
      </w:r>
    </w:p>
    <w:p w14:paraId="637CAE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Начинается проектирование и постройка:</w:t>
      </w:r>
    </w:p>
    <w:p w14:paraId="414750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Истребителей - I</w:t>
      </w:r>
    </w:p>
    <w:p w14:paraId="67E793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Разведчиков - 4</w:t>
      </w:r>
    </w:p>
    <w:p w14:paraId="3A03B9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Специальных - 2</w:t>
      </w:r>
    </w:p>
    <w:p w14:paraId="3BE572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Бомбардиронциков - 2</w:t>
      </w:r>
    </w:p>
    <w:p w14:paraId="6C69A4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w:t>
      </w:r>
    </w:p>
    <w:p w14:paraId="2BE360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Должны быть закончены постройкой и испытаны:</w:t>
      </w:r>
    </w:p>
    <w:p w14:paraId="4CFFB1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Начатый в 1929г. - истребитель - I</w:t>
      </w:r>
    </w:p>
    <w:p w14:paraId="085B65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 г. - истребитель - 2</w:t>
      </w:r>
    </w:p>
    <w:p w14:paraId="35646E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разведчиков - 4</w:t>
      </w:r>
    </w:p>
    <w:p w14:paraId="68E2C6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специальных - 2</w:t>
      </w:r>
    </w:p>
    <w:p w14:paraId="5EF191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Продолжаются работы по постройке начатые в 1931</w:t>
      </w:r>
    </w:p>
    <w:p w14:paraId="745DF1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бомбардировщиков - 2</w:t>
      </w:r>
    </w:p>
    <w:p w14:paraId="5306D6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Начинается проектипование и постройка:</w:t>
      </w:r>
    </w:p>
    <w:p w14:paraId="48720B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истребителей - 2</w:t>
      </w:r>
    </w:p>
    <w:p w14:paraId="5A1F41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разведчиков - 2</w:t>
      </w:r>
    </w:p>
    <w:p w14:paraId="7C17F9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ED783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Специальных - I</w:t>
      </w:r>
    </w:p>
    <w:p w14:paraId="6CCFE3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Продолжается постройка, начатая</w:t>
      </w:r>
    </w:p>
    <w:p w14:paraId="7E6917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Истребитель - I</w:t>
      </w:r>
    </w:p>
    <w:p w14:paraId="20C8BF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Разведчиков - 2</w:t>
      </w:r>
    </w:p>
    <w:p w14:paraId="5066DB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Начинается проектирование и постройка:</w:t>
      </w:r>
    </w:p>
    <w:p w14:paraId="150A32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Истребителей -4</w:t>
      </w:r>
    </w:p>
    <w:p w14:paraId="432F88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Разведчиков - 1</w:t>
      </w:r>
    </w:p>
    <w:p w14:paraId="119B07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Бомбардировщиков I</w:t>
      </w:r>
    </w:p>
    <w:p w14:paraId="03870A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Специальных - 1</w:t>
      </w:r>
    </w:p>
    <w:p w14:paraId="6EB377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 г. I. Должны быть закончены:</w:t>
      </w:r>
    </w:p>
    <w:p w14:paraId="76080B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Начатые в 1931 г.:</w:t>
      </w:r>
    </w:p>
    <w:p w14:paraId="2DB99B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истребитель - I</w:t>
      </w:r>
    </w:p>
    <w:p w14:paraId="44A0A9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разведчиков - 2</w:t>
      </w:r>
    </w:p>
    <w:p w14:paraId="629151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Начатые в 1932 г.</w:t>
      </w:r>
    </w:p>
    <w:p w14:paraId="7BDE78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истребителей - 2</w:t>
      </w:r>
    </w:p>
    <w:p w14:paraId="20CEE7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разведчиков - I</w:t>
      </w:r>
    </w:p>
    <w:p w14:paraId="3C9830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специальных - I</w:t>
      </w:r>
    </w:p>
    <w:p w14:paraId="3581D1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Проводятся работы по постройке начатые в 1932 г.</w:t>
      </w:r>
    </w:p>
    <w:p w14:paraId="505447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Истребителей - 2</w:t>
      </w:r>
    </w:p>
    <w:p w14:paraId="4C5A6C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Бомбардировщиков - I </w:t>
      </w:r>
    </w:p>
    <w:p w14:paraId="43FBC8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самолетов сухопутных будет построено - 34</w:t>
      </w:r>
    </w:p>
    <w:p w14:paraId="2D5285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Морские самолеты.</w:t>
      </w:r>
    </w:p>
    <w:p w14:paraId="51E438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w:t>
      </w:r>
    </w:p>
    <w:p w14:paraId="3B4FF3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Должны быть закончены постройкой и испытаны опытные самолеты: один тяжелый , один базовый и один учебный.</w:t>
      </w:r>
    </w:p>
    <w:p w14:paraId="052D26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Строятся и будут частично приняты закупленные по линензии 6 спепиальных самолетов /катапультных/ и катапульта.</w:t>
      </w:r>
    </w:p>
    <w:p w14:paraId="30327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В постройке и разработке будут следующие опытные самолеты : один базовый самолет , один тяжелый и один экспериментальный.</w:t>
      </w:r>
    </w:p>
    <w:p w14:paraId="1A5017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w:t>
      </w:r>
    </w:p>
    <w:p w14:paraId="0DA085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Должны быть закончены и испытаны опытные самолеты разных типов, начатые в 1929 г. и дин базовый, один тяжелый и один экспериментальный.</w:t>
      </w:r>
    </w:p>
    <w:p w14:paraId="62406A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Приняты все б самолетов и катапульта, заказанные по лицензии в 1929</w:t>
      </w:r>
    </w:p>
    <w:p w14:paraId="5C3781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Приступлено к проектированию и постройке 5-ти типов опытных самолетов : учебного самолета, тяжелого дальнего дейстния, двух тяжелых и базового.</w:t>
      </w:r>
    </w:p>
    <w:p w14:paraId="587A28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16F95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двух типов...</w:t>
      </w:r>
    </w:p>
    <w:p w14:paraId="10D4BB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тированию поплавковых шасси для двух других типов сухопутных самолетов.</w:t>
      </w:r>
    </w:p>
    <w:p w14:paraId="4C2E53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 г.</w:t>
      </w:r>
    </w:p>
    <w:p w14:paraId="284DAF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Должны быть закончены и испытаны, начатые в 1930 г. 4 опытных самолета: учебный, два тяжелых и базовый и поплавковые шасси для двух сухопутных самолетов.</w:t>
      </w:r>
    </w:p>
    <w:p w14:paraId="4750BC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Будут продолжаться работой по постройке начатого постройкой в 1930 г. тяжелого опытного самолета.</w:t>
      </w:r>
    </w:p>
    <w:p w14:paraId="7F4FC5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Начнется проектирование и постройка одного опытного тяжелого самолета.</w:t>
      </w:r>
    </w:p>
    <w:p w14:paraId="32518C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 г.</w:t>
      </w:r>
    </w:p>
    <w:p w14:paraId="7D83BB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Должны быть закончены и испытаны 2 опытных самолета: тяжелый, начатый в 1931 г. и тяжелый, начатый в 1932 г.</w:t>
      </w:r>
    </w:p>
    <w:p w14:paraId="41C6DC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Начинаются работы по проектированию и постройке следующих пяти оптытных самолетов: 2-х тяжелых, 2-х легких специальных /катапультного и амфибии / и тяжелого специального /амфибии/.</w:t>
      </w:r>
    </w:p>
    <w:p w14:paraId="050F21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 г.</w:t>
      </w:r>
    </w:p>
    <w:p w14:paraId="309028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Должны быть закончены и испытаны пять опытных саммолетов, начатых в 1932 г.: 2 тяжелых, 2 легких специальных /каталультный и амфибия / и тяжелый спепиальный /амфибия/</w:t>
      </w:r>
    </w:p>
    <w:p w14:paraId="256093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18 типовые самолетов.</w:t>
      </w:r>
    </w:p>
    <w:p w14:paraId="05138F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Моторостроение.</w:t>
      </w:r>
    </w:p>
    <w:p w14:paraId="5A6B20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работы этого разряда подразделяются на три основных группы:</w:t>
      </w:r>
    </w:p>
    <w:p w14:paraId="5ADC0B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Опытные боевые моторы доля серийного производства</w:t>
      </w:r>
    </w:p>
    <w:p w14:paraId="46C17F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Экспериментальные моторы, строящиеся для проверки новых принципов.</w:t>
      </w:r>
    </w:p>
    <w:p w14:paraId="085472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Моторы для гражданской, учебной и спортивной авиации.</w:t>
      </w:r>
    </w:p>
    <w:p w14:paraId="2AB47B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первой группе опытных моторов, предназначаемых для боевой авиации предложено построить:</w:t>
      </w:r>
    </w:p>
    <w:p w14:paraId="690056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Для истребительных самолетов 6 моторов водяного охлаждения и 10 моторов воздушного охлаждения. К моторам не ставится больших требований в отношении экономичности и длительности работы, но они должны обладать высокой мощностъю, должны сохранять эту мощность до большей высоты и обладать возможно малым...</w:t>
      </w:r>
    </w:p>
    <w:p w14:paraId="4CF4F4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Для разведывательныхз самолетов 6 моторов водяного охлаждения и 4 мотора воздушного охлаждения.</w:t>
      </w:r>
    </w:p>
    <w:p w14:paraId="6C4541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моторы должны обладать большой экономичностью и большей длительностью срока службы, чем моторы первой группы.</w:t>
      </w:r>
    </w:p>
    <w:p w14:paraId="37E2D4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Для бомбардировщиков и тяжелых самолетов 6 моторов водяного охлаждения, в которых главным требованием является как можно большая мощность в одном аггрегате.</w:t>
      </w:r>
    </w:p>
    <w:p w14:paraId="13ED32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числа моторов этой группы должны бытъ построены всего 18 моторов водяного охлаждения и 14 моторов воздушного охлаждения, из которых:</w:t>
      </w:r>
    </w:p>
    <w:p w14:paraId="0DA487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 2 мотора водяного охлаждения мошноотьтс в 550 нр</w:t>
      </w:r>
    </w:p>
    <w:p w14:paraId="7BF45D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 4 мотора водяного охлаждения мощностью в 600 и в 700/800 л.с.</w:t>
      </w:r>
    </w:p>
    <w:p w14:paraId="68ABE1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мотора воздушного охлаждения мощностью в 500/600 л.с.</w:t>
      </w:r>
    </w:p>
    <w:p w14:paraId="24F15B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 8 моторов водяного охлаждения мощностью в .. л.с., 750/900 л.с., 750/1000 л.с. и 1000/1200 л.с.</w:t>
      </w:r>
    </w:p>
    <w:p w14:paraId="5A4EC4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моторов воздушного охлаждения можностью .. 550/660 л.с., 700/800 л.с., 500/750 л.с.</w:t>
      </w:r>
    </w:p>
    <w:p w14:paraId="1ACD1F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 4 мотора водяного охлаждения мощностью 1250 ..л.с. и 2000/2200 л.с.</w:t>
      </w:r>
    </w:p>
    <w:p w14:paraId="4A3D67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моторок воздушного охлаждения, мощностью 600/720 л.с., 750/900 л.с. и 550/900 л.с.</w:t>
      </w:r>
    </w:p>
    <w:p w14:paraId="30C902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 второй группе экспериментальных машин предположено построить 6 двигателей для проверки новых принципов работы и новых принципов конструкции авиамоторов и 6 двигателей авиационных, работающих на нефти. Из числа этих машин:</w:t>
      </w:r>
    </w:p>
    <w:p w14:paraId="2A7C8D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 Должна быть закончена и испытана - I</w:t>
      </w:r>
    </w:p>
    <w:p w14:paraId="073AD4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 - 2</w:t>
      </w:r>
    </w:p>
    <w:p w14:paraId="770684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 - 4</w:t>
      </w:r>
    </w:p>
    <w:p w14:paraId="502263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 - 4</w:t>
      </w:r>
    </w:p>
    <w:p w14:paraId="524FFF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третьей группе моторов для гражданской авиации предложено построить 12 моторов воздушного охлаждения, из которых:</w:t>
      </w:r>
    </w:p>
    <w:p w14:paraId="61F7FE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 2 двигателя</w:t>
      </w:r>
    </w:p>
    <w:p w14:paraId="01F69B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постройке 23 типа моторов, а т.к. некоторые строятся в 2-х экземплярах, то за 5 лет будет построено 53 экземпляра, ко_торые распределяются по годам следующим образом:</w:t>
      </w:r>
    </w:p>
    <w:p w14:paraId="6CBCE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/30 г. - 5 моторов.</w:t>
      </w:r>
    </w:p>
    <w:p w14:paraId="273C68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 - 16 моторов .</w:t>
      </w:r>
    </w:p>
    <w:p w14:paraId="537847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 /32 г. - 18 моторов</w:t>
      </w:r>
    </w:p>
    <w:p w14:paraId="486C1F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 - 14 моторов.</w:t>
      </w:r>
    </w:p>
    <w:p w14:paraId="76FE41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стоимость опытного строительства по моторам включены также расходы необходимых экспериментальных работ, на испытание двигаттелей и машин на станках, в высотной камере и на специальных установках.</w:t>
      </w:r>
    </w:p>
    <w:p w14:paraId="131B59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 и оборудование самолетов</w:t>
      </w:r>
    </w:p>
    <w:p w14:paraId="1B39BE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Пятилетним планом опытного строительства по вооружению и спецмальным службам предусматривается постройка следующих образцов:</w:t>
      </w:r>
    </w:p>
    <w:p w14:paraId="11553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По стрелковому зоорузеник самолетов.</w:t>
      </w:r>
    </w:p>
    <w:p w14:paraId="0C7FBD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типов х/ самолетнкх пушек со снарядами к ним.</w:t>
      </w:r>
    </w:p>
    <w:p w14:paraId="1BA354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типа х/ крупнокалиберных пулеметов со специальными патронов к ним</w:t>
      </w:r>
    </w:p>
    <w:p w14:paraId="63EC7E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типов х/ скорострельных пулеметов.</w:t>
      </w:r>
    </w:p>
    <w:p w14:paraId="02C188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образец прицелов для стрельбы из пулеметов кал.7,62 и 12,7 и самолетных пушек.</w:t>
      </w:r>
    </w:p>
    <w:p w14:paraId="55ABE1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 бронированию самолетов.</w:t>
      </w:r>
    </w:p>
    <w:p w14:paraId="3E0217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6 образцов броней и двух опытных бронирований отдельных частей самолета.</w:t>
      </w:r>
    </w:p>
    <w:p w14:paraId="714659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 бомбардировочному и торпедному вооружение самолетов,</w:t>
      </w:r>
    </w:p>
    <w:p w14:paraId="32DE5E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 аэробомб разного назначений /фугасных, осколочных, хими_ческих, дымовых, зажигательных, светящих, аэронавигационных, пристрелочных, практических, для сбрасывания литерату ры и др./.</w:t>
      </w:r>
    </w:p>
    <w:p w14:paraId="17E23D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D52DC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образцов прицелов для бомбардирования для штурмовиков, легких и тяжелых бомбардировщиков.</w:t>
      </w:r>
    </w:p>
    <w:p w14:paraId="4EE197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приборов для автоматического вождения самолета при бомбардировании.</w:t>
      </w:r>
    </w:p>
    <w:p w14:paraId="3F6FA0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торпед для низкого торпедометания</w:t>
      </w:r>
    </w:p>
    <w:p w14:paraId="386010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мин заграждения.</w:t>
      </w:r>
    </w:p>
    <w:p w14:paraId="585A3D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образцов прицелов для торпедометания.</w:t>
      </w:r>
    </w:p>
    <w:p w14:paraId="18E53B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 химической службе ВВС .</w:t>
      </w:r>
    </w:p>
    <w:p w14:paraId="2D2FED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образцов дымообразующих приборов.</w:t>
      </w:r>
    </w:p>
    <w:p w14:paraId="22C7D4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образцов приборов для свободного вливания ОВ,</w:t>
      </w:r>
    </w:p>
    <w:p w14:paraId="6733C5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разливочных станций для приборов ВАП</w:t>
      </w:r>
    </w:p>
    <w:p w14:paraId="48212A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противогазовых самолетных масок и шлемов.</w:t>
      </w:r>
    </w:p>
    <w:p w14:paraId="3B6DAB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противогазовых летних костюмов.</w:t>
      </w:r>
    </w:p>
    <w:p w14:paraId="796293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По новым средствам боръбы ВВС с земными объектами.</w:t>
      </w:r>
    </w:p>
    <w:p w14:paraId="55D002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планирующей мины,</w:t>
      </w:r>
    </w:p>
    <w:p w14:paraId="27F2E6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ротативной мины с парашютами.</w:t>
      </w:r>
    </w:p>
    <w:p w14:paraId="2C8B58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Пиротехнические средства ВВС.</w:t>
      </w:r>
    </w:p>
    <w:p w14:paraId="78E120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образцов сигнальных, осветительных к аварийных средств ВВС дневных и ночных.</w:t>
      </w:r>
    </w:p>
    <w:p w14:paraId="6FAE52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Корректирование артиллерийской стрельбы с самолета.</w:t>
      </w:r>
    </w:p>
    <w:p w14:paraId="0D917C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приборов для корректирования арт. стрельбы по неподвижным и движущимся объектам.</w:t>
      </w:r>
    </w:p>
    <w:p w14:paraId="217362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зрительных труб для визуальной разведки.</w:t>
      </w:r>
    </w:p>
    <w:p w14:paraId="629E40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По аэронавигации.</w:t>
      </w:r>
    </w:p>
    <w:p w14:paraId="6C1D2F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образцов аэронавигационных и контрольных приборов,</w:t>
      </w:r>
    </w:p>
    <w:p w14:paraId="36ACEE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образцов походных поверительных приборов.</w:t>
      </w:r>
    </w:p>
    <w:p w14:paraId="23456C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По метеорологии.</w:t>
      </w:r>
    </w:p>
    <w:p w14:paraId="3967F9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образцов метеорологических приборов /стандартных образцов/</w:t>
      </w:r>
    </w:p>
    <w:p w14:paraId="64DE61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По фотослужбе.</w:t>
      </w:r>
    </w:p>
    <w:p w14:paraId="424E8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образцов аэрофотоаппаратов с об"ективами к ним /аэрофотоаппаратов, фотопулеметы и камеры специального назначения/</w:t>
      </w:r>
    </w:p>
    <w:p w14:paraId="599615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образцов аэрофотоустановок.</w:t>
      </w:r>
    </w:p>
    <w:p w14:paraId="6DB659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походних фотолабораторий.</w:t>
      </w:r>
    </w:p>
    <w:p w14:paraId="0789DA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образцов предметов оборудования фотолабораторий.</w:t>
      </w:r>
    </w:p>
    <w:p w14:paraId="4E9688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По радиоделу.</w:t>
      </w:r>
    </w:p>
    <w:p w14:paraId="7FFD4B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образцов приемно-передающих радиостанций по разным линиям связи.</w:t>
      </w:r>
    </w:p>
    <w:p w14:paraId="33401E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приемников специального назначения.</w:t>
      </w:r>
    </w:p>
    <w:p w14:paraId="3DEC47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передающих станций.</w:t>
      </w:r>
    </w:p>
    <w:p w14:paraId="2C7AC7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образца динамомашины</w:t>
      </w:r>
    </w:p>
    <w:p w14:paraId="7D4457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образца аварийных самолетных раций.</w:t>
      </w:r>
    </w:p>
    <w:p w14:paraId="41F03A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образцов отдельных частей рации.</w:t>
      </w:r>
    </w:p>
    <w:p w14:paraId="37F7DC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прибора для управления самолетом по радио.</w:t>
      </w:r>
    </w:p>
    <w:p w14:paraId="3ACF40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По службе электротехники и светотехники</w:t>
      </w:r>
    </w:p>
    <w:p w14:paraId="3BF882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образцов прожекторных установок для освещения места посадки</w:t>
      </w:r>
    </w:p>
    <w:p w14:paraId="47B734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вспомогательного оборудования аэродромов.</w:t>
      </w:r>
    </w:p>
    <w:p w14:paraId="5A6F65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маяка.</w:t>
      </w:r>
    </w:p>
    <w:p w14:paraId="7E8EBD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комплектов электрооборудования самолетов для ночных полетов.</w:t>
      </w:r>
    </w:p>
    <w:p w14:paraId="45133D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Вспомогательные оборудование самолетов.</w:t>
      </w:r>
    </w:p>
    <w:p w14:paraId="0E2F33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образцов парашютов.</w:t>
      </w:r>
    </w:p>
    <w:p w14:paraId="43DF7C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приборов связи на самолете.</w:t>
      </w:r>
    </w:p>
    <w:p w14:paraId="6FC27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образца кислородных приборов.</w:t>
      </w:r>
    </w:p>
    <w:p w14:paraId="13A1A3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огнетушителей</w:t>
      </w:r>
    </w:p>
    <w:p w14:paraId="3B1584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непротекающих баков.</w:t>
      </w:r>
    </w:p>
    <w:p w14:paraId="43844A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Приборы для обучения стрельбе и бомбардированию</w:t>
      </w:r>
    </w:p>
    <w:p w14:paraId="453321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образцов приборов для обучения стрельбе и бомбардировав: 8 образцов воздушных мишеней .</w:t>
      </w:r>
    </w:p>
    <w:p w14:paraId="55906F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Стрелковое .бомбардировочное и торпедное вооружение самолетов.</w:t>
      </w:r>
    </w:p>
    <w:p w14:paraId="2116DD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образцов специальных пулеметных установок, синхронизаторов, турелей для разных образцов оржия и самолетов.</w:t>
      </w:r>
    </w:p>
    <w:p w14:paraId="053DA2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88222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торпедосбрасывателей</w:t>
      </w:r>
    </w:p>
    <w:p w14:paraId="2383EF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образцов предметов вспомогательного бомбардировочного аэродромного оборудования</w:t>
      </w:r>
    </w:p>
    <w:p w14:paraId="179009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Приспособление образцов вооружения к самолетам, состоящим на вооружении ВВС и предусмотренных пятилетним планом опытного сотроительства.</w:t>
      </w:r>
    </w:p>
    <w:p w14:paraId="0BD24B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Этой группой работ предусматривается 129 приспособлений /разработок установок/.</w:t>
      </w:r>
    </w:p>
    <w:p w14:paraId="1DA1EF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разработки вышеперечисленных образцов по всем отделам вооружения и специальных служб, намечепн соответствующие научно-иссле</w:t>
      </w:r>
      <w:r w:rsidRPr="00743EAE">
        <w:rPr>
          <w:rFonts w:ascii="Times New Roman" w:hAnsi="Times New Roman"/>
          <w:color w:val="000000" w:themeColor="text1"/>
          <w:sz w:val="16"/>
          <w:szCs w:val="16"/>
        </w:rPr>
        <w:softHyphen/>
        <w:t>довательские работы и оставлен 20% запас кредитов и маневренного времени на улучшение существующей материальной части и для выполнения работ, не охваченных пятилетним пльном.</w:t>
      </w:r>
    </w:p>
    <w:p w14:paraId="685AA0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Материаловедение и стандартизация.</w:t>
      </w:r>
    </w:p>
    <w:p w14:paraId="77B9FB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ближайшие пять лет по плану надлежит выполнить следующие работы:</w:t>
      </w:r>
    </w:p>
    <w:p w14:paraId="350141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 стандартизации</w:t>
      </w:r>
    </w:p>
    <w:p w14:paraId="0C3601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 авиационным материалам</w:t>
      </w:r>
    </w:p>
    <w:p w14:paraId="0EDBCE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 суррогатириванию.</w:t>
      </w:r>
    </w:p>
    <w:p w14:paraId="219BFE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По разработке технических условий, требований и номенкла</w:t>
      </w:r>
      <w:r w:rsidRPr="00743EAE">
        <w:rPr>
          <w:rFonts w:ascii="Times New Roman" w:hAnsi="Times New Roman"/>
          <w:color w:val="000000" w:themeColor="text1"/>
          <w:sz w:val="16"/>
          <w:szCs w:val="16"/>
        </w:rPr>
        <w:softHyphen/>
        <w:t>туры по авиатехнике и имуществу.</w:t>
      </w:r>
    </w:p>
    <w:p w14:paraId="788BDF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1923-29 год</w:t>
      </w:r>
    </w:p>
    <w:p w14:paraId="28FFE0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стандартизации .</w:t>
      </w:r>
    </w:p>
    <w:p w14:paraId="7B64E6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Рязработка и издание единой номенклатура УВВС.</w:t>
      </w:r>
    </w:p>
    <w:p w14:paraId="68DC2C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Разработка стандартов и технических условий по авиаматериалам, полуфабрикатам, изделиям самолетов и моторов, а также и отдельный деталям самолетов, как то: авиаколеса, профили, трубы, арматура самолета и др.</w:t>
      </w:r>
    </w:p>
    <w:p w14:paraId="61A593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авиационным материалам :</w:t>
      </w:r>
    </w:p>
    <w:p w14:paraId="28261D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Подняты проблемы стального самолетостроения, организации производства легких металлов типа электрон. Поставлен ряд научио-исследовательских работ по изучении предохранения металлов от коррозии. Проводится большая робота по изучению покрытий самолетов. Проходится изучение материалов полностью конструкции смешанных металлических самолетов Хейнкель и поступающих аварийных материалов.</w:t>
      </w:r>
    </w:p>
    <w:p w14:paraId="594EB1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указанные работы в общей сложности за 1928/29 г. будет израсходовано, включал научное исследование, изготовление образцов, изиос материальной части моторов и самолетов, изготовление образца и издание трудов, приобретение оборудования и другого, всего - 600.000 руб.</w:t>
      </w:r>
    </w:p>
    <w:p w14:paraId="3AF0C2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1929030 г.</w:t>
      </w:r>
    </w:p>
    <w:p w14:paraId="416096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стандартизации. Предположена разработка следующих стандартов:</w:t>
      </w:r>
    </w:p>
    <w:p w14:paraId="316F66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управление кабины летчика.</w:t>
      </w:r>
    </w:p>
    <w:p w14:paraId="19C35C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летные и весовые допуска для самолетов.</w:t>
      </w:r>
    </w:p>
    <w:p w14:paraId="76B90B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аэродромное оборудование.</w:t>
      </w:r>
    </w:p>
    <w:p w14:paraId="33FC29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складское оборудование</w:t>
      </w:r>
    </w:p>
    <w:p w14:paraId="6BC3F2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оборудование мастерских, парков и т.п.</w:t>
      </w:r>
    </w:p>
    <w:p w14:paraId="572C5C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дальнейшая разработка стандартизации деталей самолетов и моторов, как то окончание робот по стандартизации авиаколес и покрышек /раз</w:t>
      </w:r>
      <w:r w:rsidRPr="00743EAE">
        <w:rPr>
          <w:rFonts w:ascii="Times New Roman" w:hAnsi="Times New Roman"/>
          <w:color w:val="000000" w:themeColor="text1"/>
          <w:sz w:val="16"/>
          <w:szCs w:val="16"/>
        </w:rPr>
        <w:softHyphen/>
        <w:t>работка стандарта лыж, поплавков.</w:t>
      </w:r>
    </w:p>
    <w:p w14:paraId="5BD792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разработка стандартных техническия условий.</w:t>
      </w:r>
    </w:p>
    <w:p w14:paraId="782174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авиаматериалам</w:t>
      </w:r>
    </w:p>
    <w:p w14:paraId="369039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Центральное место в научно-исследовательских работах займет изучение высокосортных авиационных сталей для стального самолетостроения.</w:t>
      </w:r>
    </w:p>
    <w:p w14:paraId="5606A8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Наряду с этим так же будут развернуты работы по научение электронных сплавов, как с производственной стороны, так и со стороны коррозии и изучения условий эксплоатации.</w:t>
      </w:r>
    </w:p>
    <w:p w14:paraId="587DB1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Предполагается организация испытательной станции по изучению коррозии металлических самолетов на Черном море.</w:t>
      </w:r>
    </w:p>
    <w:p w14:paraId="691D80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Намечено изучениз технологических и термических процессов авиаматериллов, как-то: сварка, закалка, штамповка, ковка и т.п. как по сталям, так и по легким металлам.</w:t>
      </w:r>
    </w:p>
    <w:p w14:paraId="2BE1C7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FA9B3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следующие основные работы, а также и окончание предыдущих:</w:t>
      </w:r>
    </w:p>
    <w:p w14:paraId="7C69F6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стандартизация кабины летчика /окончание/</w:t>
      </w:r>
    </w:p>
    <w:p w14:paraId="082747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стандартизация кабины наблюдателя, стрелка и т.п.</w:t>
      </w:r>
    </w:p>
    <w:p w14:paraId="65F07D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стандартизация воздухоплавательных приборов и парашютов.</w:t>
      </w:r>
    </w:p>
    <w:p w14:paraId="560123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продолжение работ по стандартизации авиалыж и поплавков.</w:t>
      </w:r>
    </w:p>
    <w:p w14:paraId="04AFD1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разработка стандарта на учебные самолеты сухопутные и морские</w:t>
      </w:r>
    </w:p>
    <w:p w14:paraId="680D14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стандартизация аэродромного и полевого оборудования и т.п.</w:t>
      </w:r>
    </w:p>
    <w:p w14:paraId="58E4B7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разработка других второстепенных стандартов по арматуре самолета и мотора и пр.</w:t>
      </w:r>
    </w:p>
    <w:p w14:paraId="595108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авиаматериалам</w:t>
      </w:r>
    </w:p>
    <w:p w14:paraId="14C9C9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Проблемы стального и электронного ссамолетостроения поднимут целый ряд новых научно-исследовательских тем в связи с внедрением этих материалов в производство.</w:t>
      </w:r>
    </w:p>
    <w:p w14:paraId="1C4ACB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Предполагается постановка научно-исследовательских работ по изучению производственных процессор данных материалов и создания элементов конструкции, как-то:</w:t>
      </w:r>
    </w:p>
    <w:p w14:paraId="7C6C50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установление стальных и электронных профилей изделий.</w:t>
      </w:r>
    </w:p>
    <w:p w14:paraId="626C2C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влияние термической обработки на их крепость.</w:t>
      </w:r>
    </w:p>
    <w:p w14:paraId="6AEFC5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коррозии металлов и способы предохранения.</w:t>
      </w:r>
    </w:p>
    <w:p w14:paraId="0B7BA3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развитие и продолжение работ по ковке, штамповке , закалке и т.п. деталей самолетов и моторов.</w:t>
      </w:r>
    </w:p>
    <w:p w14:paraId="2129D2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электросварка, закалка, сопротивление и т.д.</w:t>
      </w:r>
    </w:p>
    <w:p w14:paraId="5C700C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Получении образцов нержавеющей свариваемой стали для самолетостроения с крепостью до 130 кгрю на мм2.</w:t>
      </w:r>
    </w:p>
    <w:p w14:paraId="518DAE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и другие работы пс изучению химических продуктов, покрытий, дерева и т.р.</w:t>
      </w:r>
    </w:p>
    <w:p w14:paraId="436FD2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все работы, включая научную проработку стандартов, издание научных трудов, изготовление образцов и приобретение заграничных образцов, износ материальной части мотторов самолета в связи с этим потребуется - 1.250.000</w:t>
      </w:r>
    </w:p>
    <w:p w14:paraId="33FC13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w:t>
      </w:r>
    </w:p>
    <w:p w14:paraId="687ABA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стандартизации</w:t>
      </w:r>
    </w:p>
    <w:p w14:paraId="4757EB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Окончание и продолжение начатых работ по стандартизации оборудования кабины самолета, наблюдателя, стрелка, летчика...</w:t>
      </w:r>
    </w:p>
    <w:p w14:paraId="12FBA5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Начало работ по деталям самолетов и моторов, как то металлическое шасси.</w:t>
      </w:r>
    </w:p>
    <w:p w14:paraId="5B0EB2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Стандартизация аэродромного оборудования, полевого оборудования. Полный комплект походных палаток, оборудования парков и мастерских.</w:t>
      </w:r>
    </w:p>
    <w:p w14:paraId="5DD0F0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Разработка дополнительных номенклатур</w:t>
      </w:r>
    </w:p>
    <w:p w14:paraId="339C4B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Разработка стандартных технических условий.</w:t>
      </w:r>
    </w:p>
    <w:p w14:paraId="0E174D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Разработка стандартных учебных самолетов сухопутных и морских.</w:t>
      </w:r>
    </w:p>
    <w:p w14:paraId="2F1750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Продолжение работ по разработке стандартов воздухоплавательного имущества и др.</w:t>
      </w:r>
    </w:p>
    <w:p w14:paraId="2C859D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авиаматериалам.</w:t>
      </w:r>
    </w:p>
    <w:p w14:paraId="1CFDDD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Получение образцоа нержавеющей стали листовой с крепостью до 140 кгр/мм2</w:t>
      </w:r>
    </w:p>
    <w:p w14:paraId="5216C7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Продолжение научно-исследовательских работ по сплавам из легких металлов.</w:t>
      </w:r>
    </w:p>
    <w:p w14:paraId="4EEB34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Изучение новейших легких мплавоа типа Берилий высокой твердости.</w:t>
      </w:r>
    </w:p>
    <w:p w14:paraId="303A59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Изучение термической обработки, ковки, штамповки деталей моторов и самолетов.</w:t>
      </w:r>
    </w:p>
    <w:p w14:paraId="498798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Изучение элементов конструкций, сварки, клепки, спайки и т.п.</w:t>
      </w:r>
    </w:p>
    <w:p w14:paraId="71F537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Научно-исследовательские работы в области смешанных конструкций из дерева и металла и т.п.</w:t>
      </w:r>
    </w:p>
    <w:p w14:paraId="676DDC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Научные работы по коррозии металла и изучению предохранительных покрытии для сухопутных и морских самолетов.</w:t>
      </w:r>
    </w:p>
    <w:p w14:paraId="7CA951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все работы, включая научную проработку вопросов, издание трудов, изготовления образцов оборудовааия и износ мат. части в связи с опытами потребуется - 1.400.000 руб.</w:t>
      </w:r>
    </w:p>
    <w:p w14:paraId="06B82C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p w14:paraId="62945C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стандартизация.</w:t>
      </w:r>
    </w:p>
    <w:p w14:paraId="70A4D0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Окончание работ по стандартизации кабины наблюдателя...</w:t>
      </w:r>
    </w:p>
    <w:p w14:paraId="7DCF89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Окончание работ по стандартизации учебных самолетовморских и сухопутных.</w:t>
      </w:r>
    </w:p>
    <w:p w14:paraId="1DDF8A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Окончание разработки стандартов по оборудованию мастерских и парков , начатых в прошлом.</w:t>
      </w:r>
    </w:p>
    <w:p w14:paraId="23CE66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д/ стандартизация тары.</w:t>
      </w:r>
    </w:p>
    <w:p w14:paraId="4041A2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авиаматериалам</w:t>
      </w:r>
    </w:p>
    <w:p w14:paraId="3112D2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Получение образцов нержавеющей стали, свариваемой, крепостью до 150 кгр/мм2 для стального самолетостроения.</w:t>
      </w:r>
    </w:p>
    <w:p w14:paraId="3A34AB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Изучение производственных термических процессов легких металлов новых марок</w:t>
      </w:r>
    </w:p>
    <w:p w14:paraId="11B619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Изучение легких металлов в условиях экоплоатации и коррозии их как сухопутных, так и морских.</w:t>
      </w:r>
    </w:p>
    <w:p w14:paraId="11F14D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Изучение новейших авиационных заграничных материалов в образцах и конструкциях с точки зрения физико-механических свойств термической и технологической обработки и т.п.</w:t>
      </w:r>
    </w:p>
    <w:p w14:paraId="712FA7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Изучение прочих авиаматериалов, тканей для самолетостроения, вовдухоплевания, парашютов и т.п.</w:t>
      </w:r>
    </w:p>
    <w:p w14:paraId="4C42E7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Изучение химических материалов, дерева и т.п.</w:t>
      </w:r>
    </w:p>
    <w:p w14:paraId="3DC79F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Принимая во внимание рост воздушного флота и развитие техники, а также соответствующее переоборудование лабораторий и институтов всего потребуется - 1.500.000 руб.</w:t>
      </w:r>
    </w:p>
    <w:p w14:paraId="2E2B96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всего по материалам, стандартизации в пятилетие необходимо израсходовать в соответствии с ростом Воздушного флотиа и опытного строительства - 5.300.000 рублей , что даст нам возможность полу</w:t>
      </w:r>
      <w:r w:rsidRPr="00743EAE">
        <w:rPr>
          <w:rFonts w:ascii="Times New Roman" w:hAnsi="Times New Roman"/>
          <w:color w:val="000000" w:themeColor="text1"/>
          <w:sz w:val="16"/>
          <w:szCs w:val="16"/>
        </w:rPr>
        <w:softHyphen/>
        <w:t>чить новые сорта стали высокой крепости, новые ультралегкие сплаввы /типа электрон/, новые способы применения ддерева и металла, новые предохранители /негорючие и протовокоррозионные покрытия/ , а равным образом мы получим ряд упрщений в кон</w:t>
      </w:r>
      <w:r w:rsidRPr="00743EAE">
        <w:rPr>
          <w:rFonts w:ascii="Times New Roman" w:hAnsi="Times New Roman"/>
          <w:color w:val="000000" w:themeColor="text1"/>
          <w:sz w:val="16"/>
          <w:szCs w:val="16"/>
        </w:rPr>
        <w:softHyphen/>
        <w:t>струкции и производстве за счет стандартизации и суррогатирования материалов.</w:t>
      </w:r>
    </w:p>
    <w:p w14:paraId="592CE1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Аэродромное оборудование и аэростаты.</w:t>
      </w:r>
    </w:p>
    <w:p w14:paraId="29CB9C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воздухоплаванию</w:t>
      </w:r>
    </w:p>
    <w:p w14:paraId="033C61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предположено за пять лет построить и испытать:</w:t>
      </w:r>
    </w:p>
    <w:p w14:paraId="3E7EFB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7 аэростатов</w:t>
      </w:r>
    </w:p>
    <w:p w14:paraId="287EC9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5 лебедок</w:t>
      </w:r>
    </w:p>
    <w:p w14:paraId="230052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Разборный металлический ангар для аэростатов</w:t>
      </w:r>
    </w:p>
    <w:p w14:paraId="5E69BE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I водородный завод-поезд с компрессорной установкой</w:t>
      </w:r>
    </w:p>
    <w:p w14:paraId="19B1E8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I полевой газодобывающий аппарат.</w:t>
      </w:r>
    </w:p>
    <w:p w14:paraId="5920A9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1 иолевой коллектор.</w:t>
      </w:r>
    </w:p>
    <w:p w14:paraId="551708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аэродромному эбопудованию и обслуживанию летного состава.</w:t>
      </w:r>
    </w:p>
    <w:p w14:paraId="6FB7BA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Построить и испытать:</w:t>
      </w:r>
    </w:p>
    <w:p w14:paraId="767945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- 1 автомобиль для обслуживания аэродрома.</w:t>
      </w:r>
    </w:p>
    <w:p w14:paraId="257459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 I трактор для транспортирования самолетов.</w:t>
      </w:r>
    </w:p>
    <w:p w14:paraId="7B9173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-2 отеплителя на группу самолетов.</w:t>
      </w:r>
    </w:p>
    <w:p w14:paraId="15FC47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- 2 стартера /тяжелого и легкого титпа/</w:t>
      </w:r>
    </w:p>
    <w:p w14:paraId="0A478F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 Несколько кранов для подъема самолетов и моторов.</w:t>
      </w:r>
    </w:p>
    <w:p w14:paraId="7653C6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- 2 аэросаней /санит. и обслуж. аэродром /</w:t>
      </w:r>
    </w:p>
    <w:p w14:paraId="06F0A6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 Плавучий дом и 2 баржи для питания самолетов.</w:t>
      </w:r>
    </w:p>
    <w:p w14:paraId="593DF6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 Несколько катеров для обслуживания гидроаэродрома</w:t>
      </w:r>
    </w:p>
    <w:p w14:paraId="391CD5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 Несколько якорей и различнее тележки.</w:t>
      </w:r>
    </w:p>
    <w:p w14:paraId="222A4C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Издания НТК и инструкций.</w:t>
      </w:r>
    </w:p>
    <w:p w14:paraId="4BC7A2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эти работы предусмотрены средства, идущие лишь по линии НТК., т.к. по всем другим учреждениям это идет за счет госбюджета.</w:t>
      </w:r>
    </w:p>
    <w:p w14:paraId="44A19F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заключение необходимо отметить , что смета предусматривает средства на все работы, кредитование ее будет итти согласно существующих правил частично по линии Военного ведомства /УВВС/, а частично по линии ВСНХ и ГВПУ - Авиатреста и др.</w:t>
      </w:r>
    </w:p>
    <w:p w14:paraId="076FC6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Детально это будет проведено после согласовани плана с исполнителями.</w:t>
      </w:r>
    </w:p>
    <w:p w14:paraId="6619BC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Председателя НТК /Харламов/ (351,78).</w:t>
      </w:r>
    </w:p>
    <w:p w14:paraId="0469BE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Объяснительная записка к пятилетнему плану развития самолетостроения СССР</w:t>
      </w:r>
    </w:p>
    <w:p w14:paraId="67AAFA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Сухопутные самолеты .</w:t>
      </w:r>
    </w:p>
    <w:p w14:paraId="25481F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основу развития пятилетнего плана опытного самолетостроения были взяты предпосылки к тактическим требованиям, разработанным 1У Секцией НТК УВВС.</w:t>
      </w:r>
    </w:p>
    <w:p w14:paraId="5AEDCD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составлении плана помимо требования 1 Упр.УВВС Морск. и РККА учтены производственные возможности Авиатреста, емкость его заводов, развитие металлообрабатывающей промышленности /высоко</w:t>
      </w:r>
      <w:r w:rsidRPr="00743EAE">
        <w:rPr>
          <w:rFonts w:ascii="Times New Roman" w:hAnsi="Times New Roman"/>
          <w:color w:val="000000" w:themeColor="text1"/>
          <w:sz w:val="16"/>
          <w:szCs w:val="16"/>
        </w:rPr>
        <w:softHyphen/>
        <w:t>сортные стали, электрон и др. /, исследовательские возможности научных институтов и промышленности в области постройки винтов с переменным шагом в полете, разрезных крыльев, тормозных и пр. приспособлений для уменьшения пробега самолетов и облегчения по</w:t>
      </w:r>
      <w:r w:rsidRPr="00743EAE">
        <w:rPr>
          <w:rFonts w:ascii="Times New Roman" w:hAnsi="Times New Roman"/>
          <w:color w:val="000000" w:themeColor="text1"/>
          <w:sz w:val="16"/>
          <w:szCs w:val="16"/>
        </w:rPr>
        <w:softHyphen/>
        <w:t>садки и т.п.</w:t>
      </w:r>
    </w:p>
    <w:p w14:paraId="6FEE39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в план развития входит 11 основных типов, сводящихся к пяти основным группам:</w:t>
      </w:r>
    </w:p>
    <w:p w14:paraId="212B01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Истребители</w:t>
      </w:r>
    </w:p>
    <w:p w14:paraId="09E08C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w:t>
      </w:r>
    </w:p>
    <w:p w14:paraId="06762A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Бомбардировщики</w:t>
      </w:r>
    </w:p>
    <w:p w14:paraId="7E3CB8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Войсковые самолеты</w:t>
      </w:r>
    </w:p>
    <w:p w14:paraId="7A6C70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Специального назначения</w:t>
      </w:r>
    </w:p>
    <w:p w14:paraId="2D14AE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Осуществление развития основных типов вызывает необходимость в постройке 34 моделей, включая сюда и приспособления отдельных осуществленах типов самолетов для специальных заданий. При пла</w:t>
      </w:r>
      <w:r w:rsidRPr="00743EAE">
        <w:rPr>
          <w:rFonts w:ascii="Times New Roman" w:hAnsi="Times New Roman"/>
          <w:color w:val="000000" w:themeColor="text1"/>
          <w:sz w:val="16"/>
          <w:szCs w:val="16"/>
        </w:rPr>
        <w:softHyphen/>
        <w:t>нировке самолетов по срокам их выпуска были приняты в основу производственные возможности и 5-ти летний план развития и выпуск моторов, начиная с 1930/31 г. некоторые типы самолетов предусмат</w:t>
      </w:r>
      <w:r w:rsidRPr="00743EAE">
        <w:rPr>
          <w:rFonts w:ascii="Times New Roman" w:hAnsi="Times New Roman"/>
          <w:color w:val="000000" w:themeColor="text1"/>
          <w:sz w:val="16"/>
          <w:szCs w:val="16"/>
        </w:rPr>
        <w:softHyphen/>
        <w:t>риваются под моторы отечественной конструкции, доработанные до состояния их вывода в серийном порядке. До этого времени постройка опытных самолетов базируется на заграничные моторы /Юпитер, БМВ/. Ко второй половине 5-тилетний план построен базируясь полностю на отечественных моторах...</w:t>
      </w:r>
    </w:p>
    <w:p w14:paraId="0D79E1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...представляется в следующем виде:</w:t>
      </w:r>
    </w:p>
    <w:p w14:paraId="17DBD3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Группа истребителей .</w:t>
      </w:r>
    </w:p>
    <w:p w14:paraId="674510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Одноместные</w:t>
      </w:r>
    </w:p>
    <w:p w14:paraId="5F930F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 мотором воздушного охлаждения</w:t>
      </w:r>
    </w:p>
    <w:p w14:paraId="27C43B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И6-Юп УП - вариант деревянной конструкции легкого нстребителя типа "Жокей” - летные качества : У макс.на 5000 м. - 260-270 км/ч. Под"ем на 5000 м. - 8-9 мин.</w:t>
      </w:r>
    </w:p>
    <w:p w14:paraId="2E2EEC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И4-Юп УП - металлический истребитель - приспособление одного из серийных самолетов И4-Юп У1. Ожидаемые летные данные 5000 м. 250-260 км/час. Подъем на 5000 м. - 9-10 мин.</w:t>
      </w:r>
    </w:p>
    <w:p w14:paraId="59213F53" w14:textId="7E8EDF6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И5-Юп УП - подобный самолету И6 вариант истребителя смешанной конструкции. Летные данные - 5000 м. - 260/270 км/ч. Подъем на 5000 м.</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9-10 мин.</w:t>
      </w:r>
    </w:p>
    <w:p w14:paraId="6B8746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И3-Юп УП - металлический истребитель моноплан, модернизированный самолет И4-ЮУ1, предполагается его осуществление на одном из серийных самолетов И4-Юп У1.</w:t>
      </w:r>
    </w:p>
    <w:p w14:paraId="3F9E92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качества аналогичны самолету И5</w:t>
      </w:r>
    </w:p>
    <w:p w14:paraId="4161CB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И10-М37 - Дальнейшее развитие самолета И6 под более мощный /500/600 НР/ и высотный мотор воздушного охлаждения с винтом пе</w:t>
      </w:r>
      <w:r w:rsidRPr="00743EAE">
        <w:rPr>
          <w:rFonts w:ascii="Times New Roman" w:hAnsi="Times New Roman"/>
          <w:color w:val="000000" w:themeColor="text1"/>
          <w:sz w:val="16"/>
          <w:szCs w:val="16"/>
        </w:rPr>
        <w:softHyphen/>
        <w:t>ременного шага и более повышенными тактическими требованиями.</w:t>
      </w:r>
    </w:p>
    <w:p w14:paraId="5FCA00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данные: 5000 м. - 350/360 км/час. Подеем на 5000 м. 3-4 м.</w:t>
      </w:r>
    </w:p>
    <w:p w14:paraId="638C29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И11-М37 - подобный И10 вариант металиической конструкции. Основным самолетом этой группы является самолет И4-Юп УП.</w:t>
      </w:r>
    </w:p>
    <w:p w14:paraId="131987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 моторам водяного охлаждения.</w:t>
      </w:r>
    </w:p>
    <w:p w14:paraId="557C98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 8. И7-БМВ У1 - 7,3 - развитие осуществленного самолета И3</w:t>
      </w:r>
      <w:r w:rsidRPr="00743EAE">
        <w:rPr>
          <w:rFonts w:ascii="Times New Roman" w:hAnsi="Times New Roman"/>
          <w:color w:val="000000" w:themeColor="text1"/>
          <w:sz w:val="16"/>
          <w:szCs w:val="16"/>
        </w:rPr>
        <w:softHyphen/>
        <w:t>БМВ У1, строющегося в серии в отношении его облегчения в весо</w:t>
      </w:r>
      <w:r w:rsidRPr="00743EAE">
        <w:rPr>
          <w:rFonts w:ascii="Times New Roman" w:hAnsi="Times New Roman"/>
          <w:color w:val="000000" w:themeColor="text1"/>
          <w:sz w:val="16"/>
          <w:szCs w:val="16"/>
        </w:rPr>
        <w:softHyphen/>
        <w:t>вом отношении путем замены на мотор более легковесный с целью повышения летних качеств И3 и его маневренности; в последую</w:t>
      </w:r>
      <w:r w:rsidRPr="00743EAE">
        <w:rPr>
          <w:rFonts w:ascii="Times New Roman" w:hAnsi="Times New Roman"/>
          <w:color w:val="000000" w:themeColor="text1"/>
          <w:sz w:val="16"/>
          <w:szCs w:val="16"/>
        </w:rPr>
        <w:softHyphen/>
        <w:t>щих вариантах преду оматривается установка мотора М30 отечественного производства.</w:t>
      </w:r>
    </w:p>
    <w:p w14:paraId="27F226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данные 5000 м. - 270/280 км/ч. Подъем на 5000 м. 9-10 мин...</w:t>
      </w:r>
    </w:p>
    <w:p w14:paraId="0FB1A2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 переменного шага и более повышенным тактическим требованиям и высоких летных качеств, повышенных нагрузок и огневого действия.</w:t>
      </w:r>
    </w:p>
    <w:p w14:paraId="2CA7F5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данные: 5000 м. - 350 км/час. Подъем на 500 м. 5-6 мин.</w:t>
      </w:r>
    </w:p>
    <w:p w14:paraId="428EE9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И12-М34- подобный И9, вариант самолета металлической конструк</w:t>
      </w:r>
      <w:r w:rsidRPr="00743EAE">
        <w:rPr>
          <w:rFonts w:ascii="Times New Roman" w:hAnsi="Times New Roman"/>
          <w:color w:val="000000" w:themeColor="text1"/>
          <w:sz w:val="16"/>
          <w:szCs w:val="16"/>
        </w:rPr>
        <w:softHyphen/>
        <w:t>ции.</w:t>
      </w:r>
    </w:p>
    <w:p w14:paraId="7FAF66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Двухместные.</w:t>
      </w:r>
    </w:p>
    <w:p w14:paraId="06FA6A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Д2-БМВ У1 7,3 - опытный двухместный истребитель деревянной кон струкцйи, построенный применительно к тактическим требованиям 1928/29 г. Летные данные 5000 м. - 260/270 км/час. Подъем на 5000 м. 14-15 мин.</w:t>
      </w:r>
    </w:p>
    <w:p w14:paraId="4FDFFB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12. Д2-БМВ У1 - модифицированный вариант Д2-БМВ У1 применительно к заданиям ночного истребителя, путем увеличения метража крыльев или введения конструкции разрезных крыльев для уменьшения посадочной скорости.</w:t>
      </w:r>
    </w:p>
    <w:p w14:paraId="5EB7FD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НДЗ-М32 или М34 - дальнейшее развитие самолета Д2 под более мощный и высотный мотор с винтом переменного шага по повышенным тактическим данным.</w:t>
      </w:r>
    </w:p>
    <w:p w14:paraId="539568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качества: 5000 м. - 300-325 км/час. Подъем на 5000 м.- 8-10 мин.</w:t>
      </w:r>
    </w:p>
    <w:p w14:paraId="25CB7D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Многоместные.</w:t>
      </w:r>
    </w:p>
    <w:p w14:paraId="0A9816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 15 ИК1-2БМВУ1 - 7,3. Крейсерский двухмоторный многоместный истребитель, отличающийся большой огневой мощью. Летные данные и пр. тактические свойства ставятся в зависимость от результатов испытаний построенного самолета крейсерского разведчика Р6-2БМВ /авг-сент. 1929 г./. Дальнейшее развитие этого самолета предусматри</w:t>
      </w:r>
      <w:r w:rsidRPr="00743EAE">
        <w:rPr>
          <w:rFonts w:ascii="Times New Roman" w:hAnsi="Times New Roman"/>
          <w:color w:val="000000" w:themeColor="text1"/>
          <w:sz w:val="16"/>
          <w:szCs w:val="16"/>
        </w:rPr>
        <w:softHyphen/>
        <w:t>вается под более мощные и высотные моторы /М32 или М34/ с винтом переменного шага под более повышенные тактические и летные качест</w:t>
      </w:r>
      <w:r w:rsidRPr="00743EAE">
        <w:rPr>
          <w:rFonts w:ascii="Times New Roman" w:hAnsi="Times New Roman"/>
          <w:color w:val="000000" w:themeColor="text1"/>
          <w:sz w:val="16"/>
          <w:szCs w:val="16"/>
        </w:rPr>
        <w:softHyphen/>
        <w:t>ва. Для этой цели самолет ИК1 должен иметь съемные мотоустановки.</w:t>
      </w:r>
    </w:p>
    <w:p w14:paraId="07AE38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Задания на 2 половину пятилетки: 5000 м. - 300-310 км/час. Подъем на 5000 м. - 10-12 мин.</w:t>
      </w:r>
    </w:p>
    <w:p w14:paraId="41B350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Группа разведчиков.</w:t>
      </w:r>
    </w:p>
    <w:p w14:paraId="1722EB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Армейские</w:t>
      </w:r>
    </w:p>
    <w:p w14:paraId="31B73A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Р5-БМВ У1 - армейский разведчик, он же легкий бомбардировщик деревянной конструкции построени по требованиям 1927/28 г. 3000 м....</w:t>
      </w:r>
    </w:p>
    <w:p w14:paraId="5D42F8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качества те же.</w:t>
      </w:r>
    </w:p>
    <w:p w14:paraId="6D556F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Р8-М33 - дальнейшее развитие самолета Р7 под более мощный и высотный мотор /М33 - 700/800 НР/ с винтом переменного шга и более повышенным тактическим требованием, как для армейского раз</w:t>
      </w:r>
      <w:r w:rsidRPr="00743EAE">
        <w:rPr>
          <w:rFonts w:ascii="Times New Roman" w:hAnsi="Times New Roman"/>
          <w:color w:val="000000" w:themeColor="text1"/>
          <w:sz w:val="16"/>
          <w:szCs w:val="16"/>
        </w:rPr>
        <w:softHyphen/>
        <w:t>ведчика /без бомб/ с увеличенном запасом горючего /8-10 час./. Летные данные: 5000 м.- 250/260 км/час. Под"ем на 5000 м. - 10-12 мин.</w:t>
      </w:r>
    </w:p>
    <w:p w14:paraId="01A71A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Р9-М33 - подобный самолету Р8-М33 вариант смешанной конструкции.</w:t>
      </w:r>
    </w:p>
    <w:p w14:paraId="02C192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Крейсерские.</w:t>
      </w:r>
    </w:p>
    <w:p w14:paraId="5710AC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22 и 23. Р6-2БМВ У1 - дальний крейсерский многоместный двухмоторный металлический разведчик /он же самолет воздушного боя/. Строится по тактическим требованием 1927/28 г. при данных 5000 - 220/230 км/час. Под"ем на 5000 м - 20-22 мин. Дальнейшее развитие этого типа после получения результатов испытаний Р6 предусматри</w:t>
      </w:r>
      <w:r w:rsidRPr="00743EAE">
        <w:rPr>
          <w:rFonts w:ascii="Times New Roman" w:hAnsi="Times New Roman"/>
          <w:color w:val="000000" w:themeColor="text1"/>
          <w:sz w:val="16"/>
          <w:szCs w:val="16"/>
        </w:rPr>
        <w:softHyphen/>
        <w:t>вается под моторы М33 /или М34 - 700/840 и 750/900 л.с./. Ориентиро</w:t>
      </w:r>
      <w:r w:rsidRPr="00743EAE">
        <w:rPr>
          <w:rFonts w:ascii="Times New Roman" w:hAnsi="Times New Roman"/>
          <w:color w:val="000000" w:themeColor="text1"/>
          <w:sz w:val="16"/>
          <w:szCs w:val="16"/>
        </w:rPr>
        <w:softHyphen/>
        <w:t>вочные летные качества У 5000 - 250/270 км/час. Подъем на 5000 м. - 16-18 м. Установка моторов М33 и М34 может быть произведена на самолете Р6 , предусматришющем съемную мотоустановку на серийном самолете.</w:t>
      </w:r>
    </w:p>
    <w:p w14:paraId="35BC30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НР-500/700 НР - ночной разведчик, рассматривается как приспо</w:t>
      </w:r>
      <w:r w:rsidRPr="00743EAE">
        <w:rPr>
          <w:rFonts w:ascii="Times New Roman" w:hAnsi="Times New Roman"/>
          <w:color w:val="000000" w:themeColor="text1"/>
          <w:sz w:val="16"/>
          <w:szCs w:val="16"/>
        </w:rPr>
        <w:softHyphen/>
        <w:t>собление типа Р5 или Р7 под задания ночного разведчика.</w:t>
      </w:r>
    </w:p>
    <w:p w14:paraId="0F99FE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Войсковые самолеты .</w:t>
      </w:r>
    </w:p>
    <w:p w14:paraId="21B3B3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КРК1-2 м. 300/400 НР. Двухмоторный, трехместный корпусной разведчик - корректировщик. Летные качества еще не определены.</w:t>
      </w:r>
    </w:p>
    <w:p w14:paraId="060A73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IV. Специального назначения.</w:t>
      </w:r>
    </w:p>
    <w:p w14:paraId="59F704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ХБ-М30 НР - химический боевик для химического действия разбрызгиванием в оперативной и тактической зонах и маскировка химвещест</w:t>
      </w:r>
      <w:r w:rsidRPr="00743EAE">
        <w:rPr>
          <w:rFonts w:ascii="Times New Roman" w:hAnsi="Times New Roman"/>
          <w:color w:val="000000" w:themeColor="text1"/>
          <w:sz w:val="16"/>
          <w:szCs w:val="16"/>
        </w:rPr>
        <w:softHyphen/>
        <w:t>вами на поле боя. Может быть приспособлен для этой цели либо самолет сярийной постройки Р3-М5, либо Р7-БМВ У1.</w:t>
      </w:r>
    </w:p>
    <w:p w14:paraId="746268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КС1-65/80 НР - самолет для связи кавалерии двухместный, метал</w:t>
      </w:r>
      <w:r w:rsidRPr="00743EAE">
        <w:rPr>
          <w:rFonts w:ascii="Times New Roman" w:hAnsi="Times New Roman"/>
          <w:color w:val="000000" w:themeColor="text1"/>
          <w:sz w:val="16"/>
          <w:szCs w:val="16"/>
        </w:rPr>
        <w:softHyphen/>
        <w:t>лический со складными крыльями. Летные качества еще не определены...</w:t>
      </w:r>
    </w:p>
    <w:p w14:paraId="7E48DB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...строящийся применительно к требованиям 1927/28 г. /параллельнно строящемуся в серии металлическому самолету - ТБ1/. Летные данные: 3000 м. - 195-197 км /час. Подъем на 3000 м - 11.19-20 мин. Сбрасывае</w:t>
      </w:r>
      <w:r w:rsidRPr="00743EAE">
        <w:rPr>
          <w:rFonts w:ascii="Times New Roman" w:hAnsi="Times New Roman"/>
          <w:color w:val="000000" w:themeColor="text1"/>
          <w:sz w:val="16"/>
          <w:szCs w:val="16"/>
        </w:rPr>
        <w:softHyphen/>
        <w:t>мый груз - 800-1200 кгр.</w:t>
      </w:r>
    </w:p>
    <w:p w14:paraId="4C0ECD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ТБЗ-2000/2400 НР - металлический 4-х моторный тяжелый бомбардирозщик, строящийся по заданию Остехбюро с предусмотреннием требований УВВС. Требования предусматриваются.</w:t>
      </w:r>
    </w:p>
    <w:p w14:paraId="6EEDD5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ТБ4-4 М39 или М40 - дальнейшее развитие ТБ2 под моторы 700/840 и 750/900 НР, путем увеличения количества сбрасываемого груза до 3000 кгр. Летные данные: 3000 м. - 230/240 км/час. Под"ем на 3000 м. - 12-15 м.</w:t>
      </w:r>
    </w:p>
    <w:p w14:paraId="351CE1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ТБ-4 М35 - то же под моторы мощностью 1250/1500 НР, с доведением количества сбрасываемого груза до 5000 кгр. Летные даннь 3000 м. - 250-270 км/час. Под"ем на 3000 м. - 15-20 мин.</w:t>
      </w:r>
    </w:p>
    <w:p w14:paraId="2FF8A0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 Т-БМВУ1 или М30 - сухопутный одномоторный ближнего действия торпедоно.сец по типу английских Блэкберн, Х-Пейджи и др. может быть приспособлен самолет Р5 или Р7 - путем изменения конструкции шасси.</w:t>
      </w:r>
    </w:p>
    <w:p w14:paraId="702D28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У1. Приспособления самолетов для штурювиков.</w:t>
      </w:r>
    </w:p>
    <w:p w14:paraId="0F7724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 ШЛ-400/600 НР - легкий штурмовой металлический самолет предполагается путем приспособления одного из серийных самолетов РЗ-М5 или Р7-БМВУ1.</w:t>
      </w:r>
    </w:p>
    <w:p w14:paraId="68B825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 ШТ-2БМВУ1 - тяжелый штурмовой металлический самолет, предпо лагается путем приспособления - один-из серийных самолетов ТБ1-2БМВУ1.</w:t>
      </w:r>
    </w:p>
    <w:p w14:paraId="7B9085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указанных работ предусматриваются дополнительные работы по постройке стальных сварных фюзеляжей для самолетов: Р5-БМВУ1, И7-БМВУ1, Д2-БМВУ1, Р7-БИМУ1.</w:t>
      </w:r>
    </w:p>
    <w:p w14:paraId="7266AA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Ориентировочная стоимость опытных сухопутных самолетов.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850"/>
        <w:gridCol w:w="2661"/>
      </w:tblGrid>
      <w:tr w:rsidR="00A259BD" w:rsidRPr="00743EAE" w14:paraId="10C6FEAF" w14:textId="77777777">
        <w:trPr>
          <w:trHeight w:val="357"/>
        </w:trPr>
        <w:tc>
          <w:tcPr>
            <w:tcW w:w="4850" w:type="dxa"/>
            <w:tcBorders>
              <w:top w:val="single" w:sz="12" w:space="0" w:color="auto"/>
            </w:tcBorders>
          </w:tcPr>
          <w:p w14:paraId="67B354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И6-Юп У1 /Юп-УП/</w:t>
            </w:r>
          </w:p>
        </w:tc>
        <w:tc>
          <w:tcPr>
            <w:tcW w:w="2661" w:type="dxa"/>
            <w:tcBorders>
              <w:top w:val="single" w:sz="12" w:space="0" w:color="auto"/>
            </w:tcBorders>
          </w:tcPr>
          <w:p w14:paraId="65CD51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80.000 руб.</w:t>
            </w:r>
          </w:p>
        </w:tc>
      </w:tr>
      <w:tr w:rsidR="00A259BD" w:rsidRPr="00743EAE" w14:paraId="787EB1AF" w14:textId="77777777">
        <w:trPr>
          <w:trHeight w:val="357"/>
        </w:trPr>
        <w:tc>
          <w:tcPr>
            <w:tcW w:w="4850" w:type="dxa"/>
          </w:tcPr>
          <w:p w14:paraId="3D254C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И4-Юп УП</w:t>
            </w:r>
          </w:p>
        </w:tc>
        <w:tc>
          <w:tcPr>
            <w:tcW w:w="2661" w:type="dxa"/>
          </w:tcPr>
          <w:p w14:paraId="5AFB5F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 руб.</w:t>
            </w:r>
          </w:p>
        </w:tc>
      </w:tr>
      <w:tr w:rsidR="00A259BD" w:rsidRPr="00743EAE" w14:paraId="02C2E5CA" w14:textId="77777777">
        <w:trPr>
          <w:trHeight w:val="357"/>
        </w:trPr>
        <w:tc>
          <w:tcPr>
            <w:tcW w:w="4850" w:type="dxa"/>
          </w:tcPr>
          <w:p w14:paraId="2F7388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И5-Юп УП</w:t>
            </w:r>
          </w:p>
        </w:tc>
        <w:tc>
          <w:tcPr>
            <w:tcW w:w="2661" w:type="dxa"/>
          </w:tcPr>
          <w:p w14:paraId="7E3CEF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 руб.</w:t>
            </w:r>
          </w:p>
        </w:tc>
      </w:tr>
      <w:tr w:rsidR="00A259BD" w:rsidRPr="00743EAE" w14:paraId="0DF16FF9" w14:textId="77777777">
        <w:trPr>
          <w:trHeight w:val="357"/>
        </w:trPr>
        <w:tc>
          <w:tcPr>
            <w:tcW w:w="4850" w:type="dxa"/>
          </w:tcPr>
          <w:p w14:paraId="09F61D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И3-Юп УП</w:t>
            </w:r>
          </w:p>
        </w:tc>
        <w:tc>
          <w:tcPr>
            <w:tcW w:w="2661" w:type="dxa"/>
          </w:tcPr>
          <w:p w14:paraId="41CDC4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42A99EA" w14:textId="77777777">
        <w:trPr>
          <w:trHeight w:val="357"/>
        </w:trPr>
        <w:tc>
          <w:tcPr>
            <w:tcW w:w="4850" w:type="dxa"/>
          </w:tcPr>
          <w:p w14:paraId="026167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И10-М37</w:t>
            </w:r>
          </w:p>
        </w:tc>
        <w:tc>
          <w:tcPr>
            <w:tcW w:w="2661" w:type="dxa"/>
          </w:tcPr>
          <w:p w14:paraId="6DBDC4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77C647E" w14:textId="77777777">
        <w:trPr>
          <w:trHeight w:val="357"/>
        </w:trPr>
        <w:tc>
          <w:tcPr>
            <w:tcW w:w="4850" w:type="dxa"/>
          </w:tcPr>
          <w:p w14:paraId="115F69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ИИ-М37 .</w:t>
            </w:r>
          </w:p>
        </w:tc>
        <w:tc>
          <w:tcPr>
            <w:tcW w:w="2661" w:type="dxa"/>
          </w:tcPr>
          <w:p w14:paraId="144EA0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 руб.</w:t>
            </w:r>
          </w:p>
        </w:tc>
      </w:tr>
      <w:tr w:rsidR="00A259BD" w:rsidRPr="00743EAE" w14:paraId="19B73958" w14:textId="77777777">
        <w:trPr>
          <w:trHeight w:val="426"/>
        </w:trPr>
        <w:tc>
          <w:tcPr>
            <w:tcW w:w="4850" w:type="dxa"/>
          </w:tcPr>
          <w:p w14:paraId="6A2805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И7-БМВУ1 7.3 .</w:t>
            </w:r>
          </w:p>
        </w:tc>
        <w:tc>
          <w:tcPr>
            <w:tcW w:w="2661" w:type="dxa"/>
          </w:tcPr>
          <w:p w14:paraId="1C5C3D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90.000 руб.</w:t>
            </w:r>
          </w:p>
        </w:tc>
      </w:tr>
      <w:tr w:rsidR="00A259BD" w:rsidRPr="00743EAE" w14:paraId="3A19615C" w14:textId="77777777">
        <w:trPr>
          <w:trHeight w:val="403"/>
        </w:trPr>
        <w:tc>
          <w:tcPr>
            <w:tcW w:w="4850" w:type="dxa"/>
          </w:tcPr>
          <w:p w14:paraId="251FA5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И7-М30 .</w:t>
            </w:r>
          </w:p>
        </w:tc>
        <w:tc>
          <w:tcPr>
            <w:tcW w:w="2661" w:type="dxa"/>
          </w:tcPr>
          <w:p w14:paraId="4A1C48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80.000 руб.</w:t>
            </w:r>
          </w:p>
        </w:tc>
      </w:tr>
      <w:tr w:rsidR="00A259BD" w:rsidRPr="00743EAE" w14:paraId="348D4857" w14:textId="77777777">
        <w:trPr>
          <w:trHeight w:val="449"/>
        </w:trPr>
        <w:tc>
          <w:tcPr>
            <w:tcW w:w="4850" w:type="dxa"/>
          </w:tcPr>
          <w:p w14:paraId="7AB8C9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И9-М22/М34/ .</w:t>
            </w:r>
          </w:p>
        </w:tc>
        <w:tc>
          <w:tcPr>
            <w:tcW w:w="2661" w:type="dxa"/>
          </w:tcPr>
          <w:p w14:paraId="1E0803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 руб.</w:t>
            </w:r>
          </w:p>
        </w:tc>
      </w:tr>
      <w:tr w:rsidR="00A259BD" w:rsidRPr="00743EAE" w14:paraId="4F9C5525" w14:textId="77777777">
        <w:trPr>
          <w:trHeight w:val="426"/>
        </w:trPr>
        <w:tc>
          <w:tcPr>
            <w:tcW w:w="4850" w:type="dxa"/>
          </w:tcPr>
          <w:p w14:paraId="2B1D06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И12-М34 .</w:t>
            </w:r>
          </w:p>
        </w:tc>
        <w:tc>
          <w:tcPr>
            <w:tcW w:w="2661" w:type="dxa"/>
          </w:tcPr>
          <w:p w14:paraId="1380CF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 руб.</w:t>
            </w:r>
          </w:p>
        </w:tc>
      </w:tr>
      <w:tr w:rsidR="00A259BD" w:rsidRPr="00743EAE" w14:paraId="40C6B730" w14:textId="77777777">
        <w:trPr>
          <w:trHeight w:val="438"/>
        </w:trPr>
        <w:tc>
          <w:tcPr>
            <w:tcW w:w="4850" w:type="dxa"/>
          </w:tcPr>
          <w:p w14:paraId="3B7B46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Д2-БМВУ1 </w:t>
            </w:r>
          </w:p>
        </w:tc>
        <w:tc>
          <w:tcPr>
            <w:tcW w:w="2661" w:type="dxa"/>
          </w:tcPr>
          <w:p w14:paraId="0349C9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 руб.</w:t>
            </w:r>
          </w:p>
        </w:tc>
      </w:tr>
      <w:tr w:rsidR="00A259BD" w:rsidRPr="00743EAE" w14:paraId="1747E3C6" w14:textId="77777777">
        <w:trPr>
          <w:trHeight w:val="426"/>
        </w:trPr>
        <w:tc>
          <w:tcPr>
            <w:tcW w:w="4850" w:type="dxa"/>
          </w:tcPr>
          <w:p w14:paraId="226E7B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НД3-БМВУ1 .</w:t>
            </w:r>
          </w:p>
        </w:tc>
        <w:tc>
          <w:tcPr>
            <w:tcW w:w="2661" w:type="dxa"/>
          </w:tcPr>
          <w:p w14:paraId="03816D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 руб.</w:t>
            </w:r>
          </w:p>
        </w:tc>
      </w:tr>
      <w:tr w:rsidR="00A259BD" w:rsidRPr="00743EAE" w14:paraId="2482C996" w14:textId="77777777">
        <w:trPr>
          <w:trHeight w:val="426"/>
        </w:trPr>
        <w:tc>
          <w:tcPr>
            <w:tcW w:w="4850" w:type="dxa"/>
          </w:tcPr>
          <w:p w14:paraId="3BF9E2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13. ДЗ-М32 или М34 </w:t>
            </w:r>
          </w:p>
        </w:tc>
        <w:tc>
          <w:tcPr>
            <w:tcW w:w="2661" w:type="dxa"/>
          </w:tcPr>
          <w:p w14:paraId="7C60B1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 руб.</w:t>
            </w:r>
          </w:p>
        </w:tc>
      </w:tr>
      <w:tr w:rsidR="00A259BD" w:rsidRPr="00743EAE" w14:paraId="55B655C8" w14:textId="77777777">
        <w:trPr>
          <w:trHeight w:val="426"/>
        </w:trPr>
        <w:tc>
          <w:tcPr>
            <w:tcW w:w="4850" w:type="dxa"/>
          </w:tcPr>
          <w:p w14:paraId="487C3B0F" w14:textId="66F10D70"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ИК1-2БМВУ1</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w:t>
            </w:r>
          </w:p>
        </w:tc>
        <w:tc>
          <w:tcPr>
            <w:tcW w:w="2661" w:type="dxa"/>
          </w:tcPr>
          <w:p w14:paraId="60F297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 руб.</w:t>
            </w:r>
          </w:p>
        </w:tc>
      </w:tr>
      <w:tr w:rsidR="00A259BD" w:rsidRPr="00743EAE" w14:paraId="55797E7E" w14:textId="77777777">
        <w:trPr>
          <w:trHeight w:val="426"/>
        </w:trPr>
        <w:tc>
          <w:tcPr>
            <w:tcW w:w="4850" w:type="dxa"/>
          </w:tcPr>
          <w:p w14:paraId="4F05D0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ИК1-2 М34 . .</w:t>
            </w:r>
          </w:p>
        </w:tc>
        <w:tc>
          <w:tcPr>
            <w:tcW w:w="2661" w:type="dxa"/>
          </w:tcPr>
          <w:p w14:paraId="2D168F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 руб.</w:t>
            </w:r>
          </w:p>
        </w:tc>
      </w:tr>
      <w:tr w:rsidR="00A259BD" w:rsidRPr="00743EAE" w14:paraId="5691048F" w14:textId="77777777">
        <w:trPr>
          <w:trHeight w:val="426"/>
        </w:trPr>
        <w:tc>
          <w:tcPr>
            <w:tcW w:w="4850" w:type="dxa"/>
          </w:tcPr>
          <w:p w14:paraId="30F693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Р5-БМВУ1 </w:t>
            </w:r>
          </w:p>
        </w:tc>
        <w:tc>
          <w:tcPr>
            <w:tcW w:w="2661" w:type="dxa"/>
          </w:tcPr>
          <w:p w14:paraId="7E77D7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 руб.</w:t>
            </w:r>
          </w:p>
        </w:tc>
      </w:tr>
      <w:tr w:rsidR="00A259BD" w:rsidRPr="00743EAE" w14:paraId="4A36D15A" w14:textId="77777777">
        <w:trPr>
          <w:trHeight w:val="438"/>
        </w:trPr>
        <w:tc>
          <w:tcPr>
            <w:tcW w:w="4850" w:type="dxa"/>
          </w:tcPr>
          <w:p w14:paraId="1468BB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17. Р7-БМВУ1 </w:t>
            </w:r>
          </w:p>
        </w:tc>
        <w:tc>
          <w:tcPr>
            <w:tcW w:w="2661" w:type="dxa"/>
          </w:tcPr>
          <w:p w14:paraId="10E207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 руб.</w:t>
            </w:r>
          </w:p>
        </w:tc>
      </w:tr>
      <w:tr w:rsidR="00A259BD" w:rsidRPr="00743EAE" w14:paraId="56540FC3" w14:textId="77777777">
        <w:trPr>
          <w:trHeight w:val="426"/>
        </w:trPr>
        <w:tc>
          <w:tcPr>
            <w:tcW w:w="4850" w:type="dxa"/>
          </w:tcPr>
          <w:p w14:paraId="340A34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18. Р7-М30 </w:t>
            </w:r>
          </w:p>
        </w:tc>
        <w:tc>
          <w:tcPr>
            <w:tcW w:w="2661" w:type="dxa"/>
          </w:tcPr>
          <w:p w14:paraId="069D29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 руб.</w:t>
            </w:r>
          </w:p>
        </w:tc>
      </w:tr>
      <w:tr w:rsidR="00A259BD" w:rsidRPr="00743EAE" w14:paraId="1EAE2015" w14:textId="77777777">
        <w:trPr>
          <w:trHeight w:val="426"/>
        </w:trPr>
        <w:tc>
          <w:tcPr>
            <w:tcW w:w="4850" w:type="dxa"/>
          </w:tcPr>
          <w:p w14:paraId="71ED7D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РЗ-М33.</w:t>
            </w:r>
          </w:p>
        </w:tc>
        <w:tc>
          <w:tcPr>
            <w:tcW w:w="2661" w:type="dxa"/>
          </w:tcPr>
          <w:p w14:paraId="3EFD83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 руб.</w:t>
            </w:r>
          </w:p>
        </w:tc>
      </w:tr>
      <w:tr w:rsidR="00A259BD" w:rsidRPr="00743EAE" w14:paraId="5458CB02" w14:textId="77777777">
        <w:trPr>
          <w:trHeight w:val="426"/>
        </w:trPr>
        <w:tc>
          <w:tcPr>
            <w:tcW w:w="4850" w:type="dxa"/>
          </w:tcPr>
          <w:p w14:paraId="191192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Р9-М33.</w:t>
            </w:r>
          </w:p>
        </w:tc>
        <w:tc>
          <w:tcPr>
            <w:tcW w:w="2661" w:type="dxa"/>
          </w:tcPr>
          <w:p w14:paraId="522E46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 руб.</w:t>
            </w:r>
          </w:p>
        </w:tc>
      </w:tr>
      <w:tr w:rsidR="00A259BD" w:rsidRPr="00743EAE" w14:paraId="723D806E" w14:textId="77777777">
        <w:trPr>
          <w:trHeight w:val="426"/>
        </w:trPr>
        <w:tc>
          <w:tcPr>
            <w:tcW w:w="4850" w:type="dxa"/>
          </w:tcPr>
          <w:p w14:paraId="6D70E5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21. НР-М30 </w:t>
            </w:r>
          </w:p>
        </w:tc>
        <w:tc>
          <w:tcPr>
            <w:tcW w:w="2661" w:type="dxa"/>
          </w:tcPr>
          <w:p w14:paraId="1F2F3C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 ру^б.</w:t>
            </w:r>
          </w:p>
        </w:tc>
      </w:tr>
      <w:tr w:rsidR="00A259BD" w:rsidRPr="00743EAE" w14:paraId="193C6405" w14:textId="77777777">
        <w:trPr>
          <w:trHeight w:val="426"/>
        </w:trPr>
        <w:tc>
          <w:tcPr>
            <w:tcW w:w="4850" w:type="dxa"/>
          </w:tcPr>
          <w:p w14:paraId="3C74FF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22. Р6-2БМВУ1 7,3 </w:t>
            </w:r>
          </w:p>
        </w:tc>
        <w:tc>
          <w:tcPr>
            <w:tcW w:w="2661" w:type="dxa"/>
          </w:tcPr>
          <w:p w14:paraId="6F8D42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450.000 руб.</w:t>
            </w:r>
          </w:p>
        </w:tc>
      </w:tr>
      <w:tr w:rsidR="00A259BD" w:rsidRPr="00743EAE" w14:paraId="239216A3" w14:textId="77777777">
        <w:trPr>
          <w:trHeight w:val="426"/>
        </w:trPr>
        <w:tc>
          <w:tcPr>
            <w:tcW w:w="4850" w:type="dxa"/>
          </w:tcPr>
          <w:p w14:paraId="3CD5C6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23. Р6-2М30 </w:t>
            </w:r>
          </w:p>
        </w:tc>
        <w:tc>
          <w:tcPr>
            <w:tcW w:w="2661" w:type="dxa"/>
          </w:tcPr>
          <w:p w14:paraId="70345A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 руб.</w:t>
            </w:r>
          </w:p>
        </w:tc>
      </w:tr>
      <w:tr w:rsidR="00A259BD" w:rsidRPr="00743EAE" w14:paraId="58AEDC14" w14:textId="77777777">
        <w:trPr>
          <w:trHeight w:val="403"/>
        </w:trPr>
        <w:tc>
          <w:tcPr>
            <w:tcW w:w="4850" w:type="dxa"/>
          </w:tcPr>
          <w:p w14:paraId="367B36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24. Р6-2М34 </w:t>
            </w:r>
          </w:p>
        </w:tc>
        <w:tc>
          <w:tcPr>
            <w:tcW w:w="2661" w:type="dxa"/>
          </w:tcPr>
          <w:p w14:paraId="2FE754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 руб.</w:t>
            </w:r>
          </w:p>
        </w:tc>
      </w:tr>
      <w:tr w:rsidR="00A259BD" w:rsidRPr="00743EAE" w14:paraId="7436771D" w14:textId="77777777">
        <w:trPr>
          <w:trHeight w:val="449"/>
        </w:trPr>
        <w:tc>
          <w:tcPr>
            <w:tcW w:w="4850" w:type="dxa"/>
          </w:tcPr>
          <w:p w14:paraId="473DBD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КРК1-2М6 /2М26/ .</w:t>
            </w:r>
          </w:p>
        </w:tc>
        <w:tc>
          <w:tcPr>
            <w:tcW w:w="2661" w:type="dxa"/>
          </w:tcPr>
          <w:p w14:paraId="269D1B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 руб.</w:t>
            </w:r>
          </w:p>
        </w:tc>
      </w:tr>
      <w:tr w:rsidR="00A259BD" w:rsidRPr="00743EAE" w14:paraId="714FBD51" w14:textId="77777777">
        <w:trPr>
          <w:trHeight w:val="438"/>
        </w:trPr>
        <w:tc>
          <w:tcPr>
            <w:tcW w:w="4850" w:type="dxa"/>
          </w:tcPr>
          <w:p w14:paraId="688488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ХВ-М30 .</w:t>
            </w:r>
          </w:p>
        </w:tc>
        <w:tc>
          <w:tcPr>
            <w:tcW w:w="2661" w:type="dxa"/>
          </w:tcPr>
          <w:p w14:paraId="3F7B1E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 руб.</w:t>
            </w:r>
          </w:p>
        </w:tc>
      </w:tr>
      <w:tr w:rsidR="00A259BD" w:rsidRPr="00743EAE" w14:paraId="0F929011" w14:textId="77777777">
        <w:trPr>
          <w:trHeight w:val="426"/>
        </w:trPr>
        <w:tc>
          <w:tcPr>
            <w:tcW w:w="4850" w:type="dxa"/>
          </w:tcPr>
          <w:p w14:paraId="1B1ED2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КС1-65НР .</w:t>
            </w:r>
          </w:p>
        </w:tc>
        <w:tc>
          <w:tcPr>
            <w:tcW w:w="2661" w:type="dxa"/>
          </w:tcPr>
          <w:p w14:paraId="0871C4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 руб.</w:t>
            </w:r>
          </w:p>
        </w:tc>
      </w:tr>
      <w:tr w:rsidR="00A259BD" w:rsidRPr="00743EAE" w14:paraId="01C3D081" w14:textId="77777777">
        <w:trPr>
          <w:trHeight w:val="403"/>
        </w:trPr>
        <w:tc>
          <w:tcPr>
            <w:tcW w:w="4850" w:type="dxa"/>
          </w:tcPr>
          <w:p w14:paraId="04AD9B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ТБ2-2БМВУ1 .</w:t>
            </w:r>
          </w:p>
        </w:tc>
        <w:tc>
          <w:tcPr>
            <w:tcW w:w="2661" w:type="dxa"/>
          </w:tcPr>
          <w:p w14:paraId="1338B6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450.000 руб.</w:t>
            </w:r>
          </w:p>
        </w:tc>
      </w:tr>
      <w:tr w:rsidR="00A259BD" w:rsidRPr="00743EAE" w14:paraId="71F47EA4" w14:textId="77777777">
        <w:trPr>
          <w:trHeight w:val="426"/>
        </w:trPr>
        <w:tc>
          <w:tcPr>
            <w:tcW w:w="4850" w:type="dxa"/>
          </w:tcPr>
          <w:p w14:paraId="5022A2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ТБЗ-2000/2400 НР .</w:t>
            </w:r>
          </w:p>
        </w:tc>
        <w:tc>
          <w:tcPr>
            <w:tcW w:w="2661" w:type="dxa"/>
          </w:tcPr>
          <w:p w14:paraId="5BB962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 руб.</w:t>
            </w:r>
          </w:p>
        </w:tc>
      </w:tr>
      <w:tr w:rsidR="00A259BD" w:rsidRPr="00743EAE" w14:paraId="2909D25B" w14:textId="77777777">
        <w:trPr>
          <w:trHeight w:val="461"/>
        </w:trPr>
        <w:tc>
          <w:tcPr>
            <w:tcW w:w="4850" w:type="dxa"/>
          </w:tcPr>
          <w:p w14:paraId="4BAB50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ТБ4-4М39/2400 НР .</w:t>
            </w:r>
          </w:p>
        </w:tc>
        <w:tc>
          <w:tcPr>
            <w:tcW w:w="2661" w:type="dxa"/>
          </w:tcPr>
          <w:p w14:paraId="063E8F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450.000 руб.</w:t>
            </w:r>
          </w:p>
        </w:tc>
      </w:tr>
      <w:tr w:rsidR="00A259BD" w:rsidRPr="00743EAE" w14:paraId="45BACDAB" w14:textId="77777777">
        <w:trPr>
          <w:trHeight w:val="392"/>
        </w:trPr>
        <w:tc>
          <w:tcPr>
            <w:tcW w:w="4850" w:type="dxa"/>
          </w:tcPr>
          <w:p w14:paraId="78D7B3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ТБ5-4М35 .</w:t>
            </w:r>
          </w:p>
        </w:tc>
        <w:tc>
          <w:tcPr>
            <w:tcW w:w="2661" w:type="dxa"/>
          </w:tcPr>
          <w:p w14:paraId="061098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250.000 руб.</w:t>
            </w:r>
          </w:p>
        </w:tc>
      </w:tr>
      <w:tr w:rsidR="00A259BD" w:rsidRPr="00743EAE" w14:paraId="52749212" w14:textId="77777777">
        <w:trPr>
          <w:trHeight w:val="438"/>
        </w:trPr>
        <w:tc>
          <w:tcPr>
            <w:tcW w:w="4850" w:type="dxa"/>
          </w:tcPr>
          <w:p w14:paraId="2A70F9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32. Т-БМВ1 /М30/ </w:t>
            </w:r>
          </w:p>
        </w:tc>
        <w:tc>
          <w:tcPr>
            <w:tcW w:w="2661" w:type="dxa"/>
          </w:tcPr>
          <w:p w14:paraId="4B2B2D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 руб.</w:t>
            </w:r>
          </w:p>
        </w:tc>
      </w:tr>
      <w:tr w:rsidR="00A259BD" w:rsidRPr="00743EAE" w14:paraId="6FE7533B" w14:textId="77777777">
        <w:trPr>
          <w:trHeight w:val="461"/>
        </w:trPr>
        <w:tc>
          <w:tcPr>
            <w:tcW w:w="4850" w:type="dxa"/>
          </w:tcPr>
          <w:p w14:paraId="5D14AC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33. ШЛ-400/600/НР </w:t>
            </w:r>
          </w:p>
        </w:tc>
        <w:tc>
          <w:tcPr>
            <w:tcW w:w="2661" w:type="dxa"/>
          </w:tcPr>
          <w:p w14:paraId="7D3832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 руб.</w:t>
            </w:r>
          </w:p>
        </w:tc>
      </w:tr>
      <w:tr w:rsidR="00A259BD" w:rsidRPr="00743EAE" w14:paraId="44E81A80" w14:textId="77777777">
        <w:trPr>
          <w:trHeight w:val="426"/>
        </w:trPr>
        <w:tc>
          <w:tcPr>
            <w:tcW w:w="4850" w:type="dxa"/>
          </w:tcPr>
          <w:p w14:paraId="1870F0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34 . ШТ-2БМВУ1 </w:t>
            </w:r>
          </w:p>
        </w:tc>
        <w:tc>
          <w:tcPr>
            <w:tcW w:w="2661" w:type="dxa"/>
          </w:tcPr>
          <w:p w14:paraId="3FC35D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 руб.</w:t>
            </w:r>
          </w:p>
        </w:tc>
      </w:tr>
      <w:tr w:rsidR="00A259BD" w:rsidRPr="00743EAE" w14:paraId="397C950E" w14:textId="77777777">
        <w:trPr>
          <w:trHeight w:val="634"/>
        </w:trPr>
        <w:tc>
          <w:tcPr>
            <w:tcW w:w="4850" w:type="dxa"/>
          </w:tcPr>
          <w:p w14:paraId="174D70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 Постройка сварных стальных фюзеляжей к сам оде ту Р5-БМВУ1</w:t>
            </w:r>
          </w:p>
        </w:tc>
        <w:tc>
          <w:tcPr>
            <w:tcW w:w="2661" w:type="dxa"/>
          </w:tcPr>
          <w:p w14:paraId="10D43E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 руб.</w:t>
            </w:r>
          </w:p>
        </w:tc>
      </w:tr>
      <w:tr w:rsidR="00A259BD" w:rsidRPr="00743EAE" w14:paraId="1DBC9059" w14:textId="77777777">
        <w:trPr>
          <w:trHeight w:val="415"/>
        </w:trPr>
        <w:tc>
          <w:tcPr>
            <w:tcW w:w="4850" w:type="dxa"/>
          </w:tcPr>
          <w:p w14:paraId="7B6EFB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 То же И7-БМВУ1</w:t>
            </w:r>
          </w:p>
        </w:tc>
        <w:tc>
          <w:tcPr>
            <w:tcW w:w="2661" w:type="dxa"/>
          </w:tcPr>
          <w:p w14:paraId="6BBBC6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55.000 руб.</w:t>
            </w:r>
          </w:p>
        </w:tc>
      </w:tr>
      <w:tr w:rsidR="00A259BD" w:rsidRPr="00743EAE" w14:paraId="0675C2BB" w14:textId="77777777">
        <w:trPr>
          <w:trHeight w:val="438"/>
        </w:trPr>
        <w:tc>
          <w:tcPr>
            <w:tcW w:w="4850" w:type="dxa"/>
          </w:tcPr>
          <w:p w14:paraId="65FA75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59. То же Д2-БМВУ1 </w:t>
            </w:r>
          </w:p>
        </w:tc>
        <w:tc>
          <w:tcPr>
            <w:tcW w:w="2661" w:type="dxa"/>
          </w:tcPr>
          <w:p w14:paraId="54817B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55.00.0 руб.</w:t>
            </w:r>
          </w:p>
        </w:tc>
      </w:tr>
      <w:tr w:rsidR="00A259BD" w:rsidRPr="00743EAE" w14:paraId="6E6056E9" w14:textId="77777777">
        <w:trPr>
          <w:trHeight w:val="426"/>
        </w:trPr>
        <w:tc>
          <w:tcPr>
            <w:tcW w:w="4850" w:type="dxa"/>
          </w:tcPr>
          <w:p w14:paraId="6EBC40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 То же Р7-БМВУ1 .</w:t>
            </w:r>
          </w:p>
        </w:tc>
        <w:tc>
          <w:tcPr>
            <w:tcW w:w="2661" w:type="dxa"/>
          </w:tcPr>
          <w:p w14:paraId="46F2DE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 руб.</w:t>
            </w:r>
          </w:p>
        </w:tc>
      </w:tr>
      <w:tr w:rsidR="00A259BD" w:rsidRPr="00743EAE" w14:paraId="008AE45A" w14:textId="77777777">
        <w:trPr>
          <w:trHeight w:val="357"/>
        </w:trPr>
        <w:tc>
          <w:tcPr>
            <w:tcW w:w="4850" w:type="dxa"/>
            <w:tcBorders>
              <w:bottom w:val="single" w:sz="12" w:space="0" w:color="auto"/>
            </w:tcBorders>
          </w:tcPr>
          <w:p w14:paraId="00F316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2661" w:type="dxa"/>
            <w:tcBorders>
              <w:bottom w:val="single" w:sz="12" w:space="0" w:color="auto"/>
            </w:tcBorders>
          </w:tcPr>
          <w:p w14:paraId="08BE1D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4.425.000 руб. (351,70)</w:t>
            </w:r>
          </w:p>
        </w:tc>
      </w:tr>
    </w:tbl>
    <w:p w14:paraId="6B66EE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ОБ'ЯСНИТЕЛЬНАЯ ЗАПИСКА</w:t>
      </w:r>
    </w:p>
    <w:p w14:paraId="66CF13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 </w:t>
      </w:r>
      <w:r w:rsidRPr="00743EAE">
        <w:rPr>
          <w:rFonts w:ascii="Times New Roman" w:hAnsi="Times New Roman"/>
          <w:smallCaps/>
          <w:color w:val="000000" w:themeColor="text1"/>
          <w:sz w:val="16"/>
          <w:szCs w:val="16"/>
        </w:rPr>
        <w:t xml:space="preserve">пятилетнему плану </w:t>
      </w:r>
      <w:r w:rsidRPr="00743EAE">
        <w:rPr>
          <w:rFonts w:ascii="Times New Roman" w:hAnsi="Times New Roman"/>
          <w:color w:val="000000" w:themeColor="text1"/>
          <w:sz w:val="16"/>
          <w:szCs w:val="16"/>
        </w:rPr>
        <w:t xml:space="preserve">по </w:t>
      </w:r>
      <w:r w:rsidRPr="00743EAE">
        <w:rPr>
          <w:rFonts w:ascii="Times New Roman" w:hAnsi="Times New Roman"/>
          <w:smallCaps/>
          <w:color w:val="000000" w:themeColor="text1"/>
          <w:sz w:val="16"/>
          <w:szCs w:val="16"/>
        </w:rPr>
        <w:t>морским самолетам</w:t>
      </w:r>
    </w:p>
    <w:p w14:paraId="312B5D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Морские самолеты .</w:t>
      </w:r>
    </w:p>
    <w:p w14:paraId="67C129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разработан на основе тактических требований к морским самолетам, разработанным 1-й Секцией НТК для патилетки. Обоснование необходимости отдельных типов и требования к ним изло</w:t>
      </w:r>
      <w:r w:rsidRPr="00743EAE">
        <w:rPr>
          <w:rFonts w:ascii="Times New Roman" w:hAnsi="Times New Roman"/>
          <w:color w:val="000000" w:themeColor="text1"/>
          <w:sz w:val="16"/>
          <w:szCs w:val="16"/>
        </w:rPr>
        <w:softHyphen/>
        <w:t>жены в объяснительной записке 3-й Секции НТК, где отдельные самоле</w:t>
      </w:r>
      <w:r w:rsidRPr="00743EAE">
        <w:rPr>
          <w:rFonts w:ascii="Times New Roman" w:hAnsi="Times New Roman"/>
          <w:color w:val="000000" w:themeColor="text1"/>
          <w:sz w:val="16"/>
          <w:szCs w:val="16"/>
        </w:rPr>
        <w:softHyphen/>
        <w:t>ты различных основных типов разбиты на три очереди.</w:t>
      </w:r>
    </w:p>
    <w:p w14:paraId="78553F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выборе моторов для отдельных самолетов, руководствовались пла</w:t>
      </w:r>
      <w:r w:rsidRPr="00743EAE">
        <w:rPr>
          <w:rFonts w:ascii="Times New Roman" w:hAnsi="Times New Roman"/>
          <w:color w:val="000000" w:themeColor="text1"/>
          <w:sz w:val="16"/>
          <w:szCs w:val="16"/>
        </w:rPr>
        <w:softHyphen/>
        <w:t>ном моторостроения, подгоняя сроки вывода самолетов к срокам окон</w:t>
      </w:r>
      <w:r w:rsidRPr="00743EAE">
        <w:rPr>
          <w:rFonts w:ascii="Times New Roman" w:hAnsi="Times New Roman"/>
          <w:color w:val="000000" w:themeColor="text1"/>
          <w:sz w:val="16"/>
          <w:szCs w:val="16"/>
        </w:rPr>
        <w:softHyphen/>
        <w:t>чания испытаний соответствующих моторов. При расчете весов кон</w:t>
      </w:r>
      <w:r w:rsidRPr="00743EAE">
        <w:rPr>
          <w:rFonts w:ascii="Times New Roman" w:hAnsi="Times New Roman"/>
          <w:color w:val="000000" w:themeColor="text1"/>
          <w:sz w:val="16"/>
          <w:szCs w:val="16"/>
        </w:rPr>
        <w:softHyphen/>
        <w:t>струкций самолетов учитывались возможные снижения веса в определенном, установленном Секцией, % для каждой очереди по плану, в рас чете на более детальную проработку конструкции и повышения качества материалов.</w:t>
      </w:r>
    </w:p>
    <w:p w14:paraId="796A16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Тактические требования проработаны недостаточно полно, почему для многих самолетов указано лишь и дальнейшее развитие самолета и в таких случаях это развитие понималось как повышение летных данных путем облегчения конструкции и установки более мощного мотора.</w:t>
      </w:r>
    </w:p>
    <w:p w14:paraId="75FE9D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случае установки моторов с большей высотностью /5000 м./ винт принимался с переменным шагом в полете, т.к. в противном случае использовать рационально преимущества этого мотора не представля</w:t>
      </w:r>
      <w:r w:rsidRPr="00743EAE">
        <w:rPr>
          <w:rFonts w:ascii="Times New Roman" w:hAnsi="Times New Roman"/>
          <w:color w:val="000000" w:themeColor="text1"/>
          <w:sz w:val="16"/>
          <w:szCs w:val="16"/>
        </w:rPr>
        <w:softHyphen/>
        <w:t>лось возможным, почему появление таких винтов вместе с соответст</w:t>
      </w:r>
      <w:r w:rsidRPr="00743EAE">
        <w:rPr>
          <w:rFonts w:ascii="Times New Roman" w:hAnsi="Times New Roman"/>
          <w:color w:val="000000" w:themeColor="text1"/>
          <w:sz w:val="16"/>
          <w:szCs w:val="16"/>
        </w:rPr>
        <w:softHyphen/>
        <w:t>вующими моторами совершенно необходимо .</w:t>
      </w:r>
    </w:p>
    <w:p w14:paraId="43FB66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Степень удовлетворения тактическим требованиям.</w:t>
      </w:r>
    </w:p>
    <w:p w14:paraId="1E89CC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МК1-морской крейсер</w:t>
      </w:r>
    </w:p>
    <w:p w14:paraId="276583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виду невозможности удовлетворить заданным летным данным с мото</w:t>
      </w:r>
      <w:r w:rsidRPr="00743EAE">
        <w:rPr>
          <w:rFonts w:ascii="Times New Roman" w:hAnsi="Times New Roman"/>
          <w:color w:val="000000" w:themeColor="text1"/>
          <w:sz w:val="16"/>
          <w:szCs w:val="16"/>
        </w:rPr>
        <w:softHyphen/>
        <w:t>ром 1-й очереди, было произведено 3-й секцией снижение полезной нагрузки с 1500 кгр. до 955 кгр. за счет уменьшения продолжительности полета, на номинале до 5, вместо 7 и уменьшения вооружения до 6 пулеметов, вместо 12 требуемых.</w:t>
      </w:r>
    </w:p>
    <w:p w14:paraId="7C71FC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 3000 - 255, 3000 - 9 мин. и Игр. -7650, т.е. больше требуемых.</w:t>
      </w:r>
    </w:p>
    <w:p w14:paraId="3BEE77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МК-2 - развитие МК-1, перенесенный в 3-ю очередь, с мотором той же очередности М-35 в 1250 НР сможет поднимать заданную нагрузку в 1500, нести вооружение 12 пулеметов и иметь запас горючего на 7 час., превышал требуемые летные данные. Его данные: У мак. 3000 - 242, 3000 - 11 мин. и НГр. - 6250 м.</w:t>
      </w:r>
    </w:p>
    <w:p w14:paraId="4668A4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МР-7, развитие МР5 с мотором БМВУ1 7,3 дает улучшение летных качеств сравнительно с МР5, а именно:</w:t>
      </w:r>
    </w:p>
    <w:p w14:paraId="378A37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РОМ-4 - развитие РОМ II , в 3-ю очередь с моторами М34Р 750-900 НР с полезной нагрузкой не удовлетворяет требованиям по скорости У мак. 3000 - 236, всего 240-250, но имеет боль</w:t>
      </w:r>
      <w:r w:rsidRPr="00743EAE">
        <w:rPr>
          <w:rFonts w:ascii="Times New Roman" w:hAnsi="Times New Roman"/>
          <w:color w:val="000000" w:themeColor="text1"/>
          <w:sz w:val="16"/>
          <w:szCs w:val="16"/>
        </w:rPr>
        <w:softHyphen/>
        <w:t>шую скороподъемность 3000 - 9 мин., вместо требуемых 15 мин. Требуемую скорость он развивает только на 4000 м - имея У мак. 4000 - 246 км/час.</w:t>
      </w:r>
    </w:p>
    <w:p w14:paraId="4C7F71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АЛ - амфибия легкая.</w:t>
      </w:r>
    </w:p>
    <w:p w14:paraId="50332D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подсчетах оказалось, что может быть применен лодочннй самолет КР-11, с другой коробкой крыльев и усилениями для устанозок шасси. Самолет 3 очереди с мотором М30 удовлетворяет техтребозаниям , давая:</w:t>
      </w:r>
    </w:p>
    <w:p w14:paraId="567677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макс. 3000 - 216 , вместо 130 км/час, 3000 - 7,2 мин., вместо 6-8 мин.и Нгр. - 7300 м. вместо 4500 м. У пост. - 78 км/час.</w:t>
      </w:r>
    </w:p>
    <w:p w14:paraId="19E499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КР-2 - катапультный разведчик и улучшение МР1 с мотором М38 удовлетворяет требованиям после снижения 3-й Секцией запаса горючего до 3,5 часов полета на номинале, вместо 4-х часов по первоначальные требованиям. Это знижение вызывается заданным полетным весом, для существующей катапульты. Если ко времени начал проектирования будет построена более мощная катапульта, требования в части нагрузок, за счет снижения летных качеств, могут быть повышены.</w:t>
      </w:r>
    </w:p>
    <w:p w14:paraId="71E9E5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 подсчетам с полезной нагрузкой 430 игр. самолет даст: У макс. 4000 - 237, 3000 - 7,2 мин. Нгр.- 8600 м.</w:t>
      </w:r>
    </w:p>
    <w:p w14:paraId="351C58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РОМ-2 -БМВУ1 - по расчетам на основе продувок техническим требованиям удовлетворяет...</w:t>
      </w:r>
    </w:p>
    <w:p w14:paraId="1B805F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...требованиям не удовлетворяют в части:</w:t>
      </w:r>
    </w:p>
    <w:p w14:paraId="26CFD0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мак. 188/204/3000 - вместо 195/205/3000, У пост. 104, вместо 95 и 3000 - 18, вместо 11 минут.</w:t>
      </w:r>
    </w:p>
    <w:p w14:paraId="0D7273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ТОМ "2" - не удовлетворяет требованиям в части мореходности</w:t>
      </w:r>
    </w:p>
    <w:p w14:paraId="7AC849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ТБОМ - проект не закончен.</w:t>
      </w:r>
    </w:p>
    <w:p w14:paraId="70A5A8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ЭР1-ЦАГИ -проект закончен, но не представлен.</w:t>
      </w:r>
    </w:p>
    <w:p w14:paraId="1E40B0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КР1-Юп У1 - строится. Летные данные техтребованиям гарантированы фирмой Хейнкель.</w:t>
      </w:r>
    </w:p>
    <w:p w14:paraId="32C3A3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МУ-2 - требованиям по расчетам, соответствует.</w:t>
      </w:r>
    </w:p>
    <w:p w14:paraId="16529F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МУ-3 - с мотором М11, как развитие МУП, техтребований нет.</w:t>
      </w:r>
    </w:p>
    <w:p w14:paraId="7AADCA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Ориентировочная стоимость опытных самолетов с Октября 1929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1701"/>
      </w:tblGrid>
      <w:tr w:rsidR="00A259BD" w:rsidRPr="00743EAE" w14:paraId="4200FD83" w14:textId="77777777">
        <w:tc>
          <w:tcPr>
            <w:tcW w:w="3085" w:type="dxa"/>
            <w:tcBorders>
              <w:top w:val="single" w:sz="12" w:space="0" w:color="auto"/>
            </w:tcBorders>
            <w:shd w:val="clear" w:color="auto" w:fill="FFFFFF"/>
          </w:tcPr>
          <w:p w14:paraId="783AF9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РОМ-2</w:t>
            </w:r>
          </w:p>
        </w:tc>
        <w:tc>
          <w:tcPr>
            <w:tcW w:w="1701" w:type="dxa"/>
            <w:tcBorders>
              <w:top w:val="single" w:sz="12" w:space="0" w:color="auto"/>
            </w:tcBorders>
            <w:shd w:val="clear" w:color="auto" w:fill="FFFFFF"/>
          </w:tcPr>
          <w:p w14:paraId="0984AD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350.000 руб.</w:t>
            </w:r>
          </w:p>
        </w:tc>
      </w:tr>
      <w:tr w:rsidR="00A259BD" w:rsidRPr="00743EAE" w14:paraId="77086689" w14:textId="77777777">
        <w:tc>
          <w:tcPr>
            <w:tcW w:w="3085" w:type="dxa"/>
            <w:shd w:val="clear" w:color="auto" w:fill="FFFFFF"/>
          </w:tcPr>
          <w:p w14:paraId="3B0A67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РОМ-4</w:t>
            </w:r>
          </w:p>
        </w:tc>
        <w:tc>
          <w:tcPr>
            <w:tcW w:w="1701" w:type="dxa"/>
            <w:shd w:val="clear" w:color="auto" w:fill="FFFFFF"/>
          </w:tcPr>
          <w:p w14:paraId="19373C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375.000 руб.</w:t>
            </w:r>
          </w:p>
        </w:tc>
      </w:tr>
      <w:tr w:rsidR="00A259BD" w:rsidRPr="00743EAE" w14:paraId="01AFD3B1" w14:textId="77777777">
        <w:tc>
          <w:tcPr>
            <w:tcW w:w="3085" w:type="dxa"/>
            <w:shd w:val="clear" w:color="auto" w:fill="FFFFFF"/>
          </w:tcPr>
          <w:p w14:paraId="18529A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МР-6</w:t>
            </w:r>
          </w:p>
        </w:tc>
        <w:tc>
          <w:tcPr>
            <w:tcW w:w="1701" w:type="dxa"/>
            <w:shd w:val="clear" w:color="auto" w:fill="FFFFFF"/>
          </w:tcPr>
          <w:p w14:paraId="33FCBB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 руб.</w:t>
            </w:r>
          </w:p>
        </w:tc>
      </w:tr>
      <w:tr w:rsidR="00A259BD" w:rsidRPr="00743EAE" w14:paraId="2ECA4549" w14:textId="77777777">
        <w:tc>
          <w:tcPr>
            <w:tcW w:w="3085" w:type="dxa"/>
            <w:shd w:val="clear" w:color="auto" w:fill="FFFFFF"/>
          </w:tcPr>
          <w:p w14:paraId="5158E7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ТОМ-2</w:t>
            </w:r>
          </w:p>
        </w:tc>
        <w:tc>
          <w:tcPr>
            <w:tcW w:w="1701" w:type="dxa"/>
            <w:shd w:val="clear" w:color="auto" w:fill="FFFFFF"/>
          </w:tcPr>
          <w:p w14:paraId="5AB6B8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 руб.</w:t>
            </w:r>
          </w:p>
        </w:tc>
      </w:tr>
      <w:tr w:rsidR="00A259BD" w:rsidRPr="00743EAE" w14:paraId="286FE511" w14:textId="77777777">
        <w:tc>
          <w:tcPr>
            <w:tcW w:w="3085" w:type="dxa"/>
            <w:shd w:val="clear" w:color="auto" w:fill="FFFFFF"/>
          </w:tcPr>
          <w:p w14:paraId="20D0C2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ТОМ-3</w:t>
            </w:r>
          </w:p>
        </w:tc>
        <w:tc>
          <w:tcPr>
            <w:tcW w:w="1701" w:type="dxa"/>
            <w:shd w:val="clear" w:color="auto" w:fill="FFFFFF"/>
          </w:tcPr>
          <w:p w14:paraId="03B095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400.000 руб.</w:t>
            </w:r>
          </w:p>
        </w:tc>
      </w:tr>
      <w:tr w:rsidR="00A259BD" w:rsidRPr="00743EAE" w14:paraId="7D5242CC" w14:textId="77777777">
        <w:tc>
          <w:tcPr>
            <w:tcW w:w="3085" w:type="dxa"/>
            <w:shd w:val="clear" w:color="auto" w:fill="FFFFFF"/>
          </w:tcPr>
          <w:p w14:paraId="67B37F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МК-1</w:t>
            </w:r>
          </w:p>
        </w:tc>
        <w:tc>
          <w:tcPr>
            <w:tcW w:w="1701" w:type="dxa"/>
            <w:shd w:val="clear" w:color="auto" w:fill="FFFFFF"/>
          </w:tcPr>
          <w:p w14:paraId="6C3D0E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550.000 руб.</w:t>
            </w:r>
          </w:p>
        </w:tc>
      </w:tr>
      <w:tr w:rsidR="00A259BD" w:rsidRPr="00743EAE" w14:paraId="06D1D17E" w14:textId="77777777">
        <w:tc>
          <w:tcPr>
            <w:tcW w:w="3085" w:type="dxa"/>
            <w:shd w:val="clear" w:color="auto" w:fill="FFFFFF"/>
          </w:tcPr>
          <w:p w14:paraId="57D980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МК-2</w:t>
            </w:r>
          </w:p>
        </w:tc>
        <w:tc>
          <w:tcPr>
            <w:tcW w:w="1701" w:type="dxa"/>
            <w:shd w:val="clear" w:color="auto" w:fill="FFFFFF"/>
          </w:tcPr>
          <w:p w14:paraId="4E1140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450.000 руб.</w:t>
            </w:r>
          </w:p>
        </w:tc>
      </w:tr>
      <w:tr w:rsidR="00A259BD" w:rsidRPr="00743EAE" w14:paraId="484B95C8" w14:textId="77777777">
        <w:tc>
          <w:tcPr>
            <w:tcW w:w="3085" w:type="dxa"/>
            <w:shd w:val="clear" w:color="auto" w:fill="FFFFFF"/>
          </w:tcPr>
          <w:p w14:paraId="3A5E81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МР-7</w:t>
            </w:r>
          </w:p>
        </w:tc>
        <w:tc>
          <w:tcPr>
            <w:tcW w:w="1701" w:type="dxa"/>
            <w:shd w:val="clear" w:color="auto" w:fill="FFFFFF"/>
          </w:tcPr>
          <w:p w14:paraId="56A663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 руб.</w:t>
            </w:r>
          </w:p>
        </w:tc>
      </w:tr>
      <w:tr w:rsidR="00A259BD" w:rsidRPr="00743EAE" w14:paraId="639BF8D0" w14:textId="77777777">
        <w:tc>
          <w:tcPr>
            <w:tcW w:w="3085" w:type="dxa"/>
            <w:shd w:val="clear" w:color="auto" w:fill="FFFFFF"/>
          </w:tcPr>
          <w:p w14:paraId="16BDE5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КР-2</w:t>
            </w:r>
          </w:p>
        </w:tc>
        <w:tc>
          <w:tcPr>
            <w:tcW w:w="1701" w:type="dxa"/>
            <w:shd w:val="clear" w:color="auto" w:fill="FFFFFF"/>
          </w:tcPr>
          <w:p w14:paraId="0E1F58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 руб.</w:t>
            </w:r>
          </w:p>
        </w:tc>
      </w:tr>
      <w:tr w:rsidR="00A259BD" w:rsidRPr="00743EAE" w14:paraId="57734C09" w14:textId="77777777">
        <w:tc>
          <w:tcPr>
            <w:tcW w:w="3085" w:type="dxa"/>
            <w:shd w:val="clear" w:color="auto" w:fill="FFFFFF"/>
          </w:tcPr>
          <w:p w14:paraId="71A53F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ТБОМ-ЦАГИ</w:t>
            </w:r>
          </w:p>
        </w:tc>
        <w:tc>
          <w:tcPr>
            <w:tcW w:w="1701" w:type="dxa"/>
            <w:shd w:val="clear" w:color="auto" w:fill="FFFFFF"/>
          </w:tcPr>
          <w:p w14:paraId="6B848F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500.000 руб.</w:t>
            </w:r>
          </w:p>
        </w:tc>
      </w:tr>
      <w:tr w:rsidR="00A259BD" w:rsidRPr="00743EAE" w14:paraId="62D80924" w14:textId="77777777">
        <w:tc>
          <w:tcPr>
            <w:tcW w:w="3085" w:type="dxa"/>
            <w:shd w:val="clear" w:color="auto" w:fill="FFFFFF"/>
          </w:tcPr>
          <w:p w14:paraId="7D38E2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ЭР1-ЦАГИ</w:t>
            </w:r>
          </w:p>
        </w:tc>
        <w:tc>
          <w:tcPr>
            <w:tcW w:w="1701" w:type="dxa"/>
            <w:shd w:val="clear" w:color="auto" w:fill="FFFFFF"/>
          </w:tcPr>
          <w:p w14:paraId="0A6514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 руб.</w:t>
            </w:r>
          </w:p>
        </w:tc>
      </w:tr>
      <w:tr w:rsidR="00A259BD" w:rsidRPr="00743EAE" w14:paraId="1421E1A3" w14:textId="77777777">
        <w:tc>
          <w:tcPr>
            <w:tcW w:w="3085" w:type="dxa"/>
            <w:shd w:val="clear" w:color="auto" w:fill="FFFFFF"/>
          </w:tcPr>
          <w:p w14:paraId="14E39C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А.Д.</w:t>
            </w:r>
          </w:p>
        </w:tc>
        <w:tc>
          <w:tcPr>
            <w:tcW w:w="1701" w:type="dxa"/>
            <w:shd w:val="clear" w:color="auto" w:fill="FFFFFF"/>
          </w:tcPr>
          <w:p w14:paraId="7AF495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130.000 руб.</w:t>
            </w:r>
          </w:p>
        </w:tc>
      </w:tr>
      <w:tr w:rsidR="00A259BD" w:rsidRPr="00743EAE" w14:paraId="1837201F" w14:textId="77777777">
        <w:tc>
          <w:tcPr>
            <w:tcW w:w="3085" w:type="dxa"/>
            <w:shd w:val="clear" w:color="auto" w:fill="FFFFFF"/>
          </w:tcPr>
          <w:p w14:paraId="72D9D9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А.Т.</w:t>
            </w:r>
          </w:p>
        </w:tc>
        <w:tc>
          <w:tcPr>
            <w:tcW w:w="1701" w:type="dxa"/>
            <w:shd w:val="clear" w:color="auto" w:fill="FFFFFF"/>
          </w:tcPr>
          <w:p w14:paraId="2A79A8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 руб.</w:t>
            </w:r>
          </w:p>
        </w:tc>
      </w:tr>
      <w:tr w:rsidR="00A259BD" w:rsidRPr="00743EAE" w14:paraId="7F642B82" w14:textId="77777777">
        <w:tc>
          <w:tcPr>
            <w:tcW w:w="3085" w:type="dxa"/>
            <w:shd w:val="clear" w:color="auto" w:fill="FFFFFF"/>
          </w:tcPr>
          <w:p w14:paraId="15D80C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МУ-3</w:t>
            </w:r>
          </w:p>
        </w:tc>
        <w:tc>
          <w:tcPr>
            <w:tcW w:w="1701" w:type="dxa"/>
            <w:shd w:val="clear" w:color="auto" w:fill="FFFFFF"/>
          </w:tcPr>
          <w:p w14:paraId="1C623A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 руб.</w:t>
            </w:r>
          </w:p>
        </w:tc>
      </w:tr>
      <w:tr w:rsidR="00A259BD" w:rsidRPr="00743EAE" w14:paraId="1F7FA43F" w14:textId="77777777">
        <w:tc>
          <w:tcPr>
            <w:tcW w:w="3085" w:type="dxa"/>
            <w:shd w:val="clear" w:color="auto" w:fill="FFFFFF"/>
          </w:tcPr>
          <w:p w14:paraId="40E624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Постаноаса 4-х машин на поп</w:t>
            </w:r>
            <w:r w:rsidRPr="00743EAE">
              <w:rPr>
                <w:rFonts w:ascii="Times New Roman" w:hAnsi="Times New Roman"/>
                <w:color w:val="000000" w:themeColor="text1"/>
                <w:sz w:val="16"/>
                <w:szCs w:val="16"/>
              </w:rPr>
              <w:softHyphen/>
              <w:t>лавки</w:t>
            </w:r>
          </w:p>
        </w:tc>
        <w:tc>
          <w:tcPr>
            <w:tcW w:w="1701" w:type="dxa"/>
            <w:shd w:val="clear" w:color="auto" w:fill="FFFFFF"/>
          </w:tcPr>
          <w:p w14:paraId="5817A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 руб.</w:t>
            </w:r>
          </w:p>
        </w:tc>
      </w:tr>
      <w:tr w:rsidR="00A259BD" w:rsidRPr="00743EAE" w14:paraId="4F83977C" w14:textId="77777777">
        <w:tc>
          <w:tcPr>
            <w:tcW w:w="3085" w:type="dxa"/>
            <w:tcBorders>
              <w:bottom w:val="single" w:sz="12" w:space="0" w:color="auto"/>
            </w:tcBorders>
            <w:shd w:val="clear" w:color="auto" w:fill="FFFFFF"/>
          </w:tcPr>
          <w:p w14:paraId="7ECCB5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701" w:type="dxa"/>
            <w:tcBorders>
              <w:bottom w:val="single" w:sz="12" w:space="0" w:color="auto"/>
            </w:tcBorders>
            <w:shd w:val="clear" w:color="auto" w:fill="FFFFFF"/>
          </w:tcPr>
          <w:p w14:paraId="0E50DE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4.375.000 руб.</w:t>
            </w:r>
          </w:p>
        </w:tc>
      </w:tr>
    </w:tbl>
    <w:p w14:paraId="065754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ОСНОВНОЙ ТИП. Разведчик открытого моря лодочного типа в двумя моторами.</w:t>
      </w:r>
    </w:p>
    <w:p w14:paraId="5F60E8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1/РОМ-2 с моторами 2БМВУ1 .Готов, находится в стадии сборки...</w:t>
      </w:r>
    </w:p>
    <w:p w14:paraId="23B5F5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...летными данными и уменьшенным весом конструкции. Летные данные по тактическим требованиям У макс. - 240-250, 3000-15 м. Задано два варианта полезной нагрузки 1310 кгр. и 1710 кгр.</w:t>
      </w:r>
    </w:p>
    <w:p w14:paraId="168612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3.3а/Экспериментальный самолет ЦАГИ - Р1 см. ГУ - б/РОМ-3 - усовершенствование РОМ-2 с мотором БМВУ1.</w:t>
      </w:r>
    </w:p>
    <w:p w14:paraId="308DA1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Основной тип. Разведчик базовый лодочного типа одномоторный</w:t>
      </w:r>
    </w:p>
    <w:p w14:paraId="44707B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4.1/МР5-БМВУ1. Проходит заводские испытания.</w:t>
      </w:r>
    </w:p>
    <w:p w14:paraId="2A3B06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5.2/МР6-БМВУI. Строится по инициативе Авиатреста и является дуб</w:t>
      </w:r>
      <w:r w:rsidRPr="00743EAE">
        <w:rPr>
          <w:rFonts w:ascii="Times New Roman" w:hAnsi="Times New Roman"/>
          <w:color w:val="000000" w:themeColor="text1"/>
          <w:sz w:val="16"/>
          <w:szCs w:val="16"/>
        </w:rPr>
        <w:softHyphen/>
        <w:t>лированием типа МР5. Мотор БМВУ1. Летных данных нет. Технические требования те же, что для первого самолета МР5.</w:t>
      </w:r>
    </w:p>
    <w:p w14:paraId="356695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6.3/МР7 - развитие МР5 , с мотором БМВУ1 7,3 /или с мотором второй очереди/. Самолет отнесен во вторую очередь. Увеличенная полезная нагрузка - 700 кгр. Летных данных не задано.Принято облегчение веса конструкции по статистике к 1931 г.</w:t>
      </w:r>
    </w:p>
    <w:p w14:paraId="3B8AB8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Основной тип. Торпедоносец открытого моря ТОМ двухмоторный</w:t>
      </w:r>
    </w:p>
    <w:p w14:paraId="53D39A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7.1/ТОМ-2-2БМВУ1. Поплавковый неудовлетворяющий требованиям УВВС в части мореходности. Заканчивается проектирование.</w:t>
      </w:r>
    </w:p>
    <w:p w14:paraId="77D72D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2/ТОМ-3 -2 мотора БМВУ1. После испытания ТОМ "Р" с учетом данных испытаний. Может быть видоизменением первой конструкции, либо тнпа лодочного самолета.</w:t>
      </w:r>
    </w:p>
    <w:p w14:paraId="15069B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IV. Основной тип. Торпедоносец, бомбардировок открытого моря лодочного типа ТБОМ.</w:t>
      </w:r>
    </w:p>
    <w:p w14:paraId="3993C3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I/ Экспериментальный лодочный самолет ЦАГИ /АНТ3/ с 2 мотора</w:t>
      </w:r>
      <w:r w:rsidRPr="00743EAE">
        <w:rPr>
          <w:rFonts w:ascii="Times New Roman" w:hAnsi="Times New Roman"/>
          <w:color w:val="000000" w:themeColor="text1"/>
          <w:sz w:val="16"/>
          <w:szCs w:val="16"/>
        </w:rPr>
        <w:softHyphen/>
        <w:t>ми БМВУ1. Опытный тип, переходный к самолету ТБОМ. Предусматривается нагрузка разведчика-бамбардировщика.</w:t>
      </w:r>
    </w:p>
    <w:p w14:paraId="74B9BF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2/ТБОМ - торпедоноогц бомбардировщик открытого моря, лодоч</w:t>
      </w:r>
      <w:r w:rsidRPr="00743EAE">
        <w:rPr>
          <w:rFonts w:ascii="Times New Roman" w:hAnsi="Times New Roman"/>
          <w:color w:val="000000" w:themeColor="text1"/>
          <w:sz w:val="16"/>
          <w:szCs w:val="16"/>
        </w:rPr>
        <w:softHyphen/>
        <w:t>ного типа с 3 моторами М33. Технические требования разработаны и утверждены. К постройке приступят после нспптаний экпериментального самолета.</w:t>
      </w:r>
    </w:p>
    <w:p w14:paraId="14F310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 Основной тип. Морской крейсер МК.</w:t>
      </w:r>
    </w:p>
    <w:p w14:paraId="4BC9D1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1/МК1 - лодочная машина с 3 моторами 1-й очереди /М33/.</w:t>
      </w:r>
    </w:p>
    <w:p w14:paraId="1868CD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....очереди, 2-х моторный с мотором М35-х1250 НР /3 очередь/ о теми же летными данными, но с повышенной полезной нагрузкой 1500 кг и измененной схемой.</w:t>
      </w:r>
    </w:p>
    <w:p w14:paraId="07982B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У1. Основной тип. КатапулътныЯ разведчик КР.</w:t>
      </w:r>
    </w:p>
    <w:p w14:paraId="73C51B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1/Катапультный разведчик КР1 заказывается по лицензии, мо</w:t>
      </w:r>
      <w:r w:rsidRPr="00743EAE">
        <w:rPr>
          <w:rFonts w:ascii="Times New Roman" w:hAnsi="Times New Roman"/>
          <w:color w:val="000000" w:themeColor="text1"/>
          <w:sz w:val="16"/>
          <w:szCs w:val="16"/>
        </w:rPr>
        <w:softHyphen/>
        <w:t>тор Юпитер У1.</w:t>
      </w:r>
    </w:p>
    <w:p w14:paraId="6BBBFF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2/КР2 - развитие типа “1” за счет снижения веса конструкции и установки более мощного мотора /А7-500/600/3-й очереди. Повышенная полезная нагрузка - 430 кгр. Улучшение летных данных.</w:t>
      </w:r>
    </w:p>
    <w:p w14:paraId="26362B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УП. Основной тип. Амфибия.</w:t>
      </w:r>
    </w:p>
    <w:p w14:paraId="0732FA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А/АЛ - Амфибия легкая одномоторная.</w:t>
      </w:r>
    </w:p>
    <w:p w14:paraId="49C788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Заданы: У-120-180, У пост. - 75-80, 3000 - 6-8 минут. Нпр - 4000-4500. Может быть применен лодочный самолет КР-11с другой короб</w:t>
      </w:r>
      <w:r w:rsidRPr="00743EAE">
        <w:rPr>
          <w:rFonts w:ascii="Times New Roman" w:hAnsi="Times New Roman"/>
          <w:color w:val="000000" w:themeColor="text1"/>
          <w:sz w:val="16"/>
          <w:szCs w:val="16"/>
        </w:rPr>
        <w:softHyphen/>
        <w:t>кой крыльев и с соответствующими изменениями и конструкции лодки для установки колесного шасси. Самолет 2-й очереди и моэет быть построен с мотором 2-й очереди А5-500/600 НР.</w:t>
      </w:r>
    </w:p>
    <w:p w14:paraId="06DAE4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2/АТ - Амфибия тяжелая.</w:t>
      </w:r>
    </w:p>
    <w:p w14:paraId="168C18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Тактических требования пока еще нет. Тип сомнительный, так как по статистике амфибии с полетным весом выше 3000-4000 кгр. нет, а в этот вес едва ли можно уложить тяжелый самолет.</w:t>
      </w:r>
    </w:p>
    <w:p w14:paraId="17869C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УШ. Основной тип. Учебный самолет АУ.</w:t>
      </w:r>
    </w:p>
    <w:p w14:paraId="222543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1/МУ2 - МП лодочного типа . Самолет закончен. Ведется установка мотора М11, задержавшего выпуск самолет свыше, чем на I 1/2 года.</w:t>
      </w:r>
    </w:p>
    <w:p w14:paraId="0A9C6A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2/МУЗ - мотор 120/150 НР. Развитие МУ2 в части удовлетворения требования учебного отдела на основе испытаний самоле</w:t>
      </w:r>
      <w:r w:rsidRPr="00743EAE">
        <w:rPr>
          <w:rFonts w:ascii="Times New Roman" w:hAnsi="Times New Roman"/>
          <w:color w:val="000000" w:themeColor="text1"/>
          <w:sz w:val="16"/>
          <w:szCs w:val="16"/>
        </w:rPr>
        <w:softHyphen/>
        <w:t>та МУ2.</w:t>
      </w:r>
    </w:p>
    <w:p w14:paraId="2DB590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типов - 8 . Самолетов опытных - 18 .</w:t>
      </w:r>
    </w:p>
    <w:p w14:paraId="29827D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изготовление поплавковых шасси для самолетов Р5 (351,67).</w:t>
      </w:r>
    </w:p>
    <w:p w14:paraId="0E04E3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A2DA4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E9D9EB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DF2E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в НИИ ВВС закончились гос. испытания головного У-2 М-11 Н.Н.П., изготовленного заводом 23, которые шли с 26 августа 1928 (2371).</w:t>
      </w:r>
    </w:p>
    <w:p w14:paraId="701AB5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C1C4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завод 25 получил от НТК ТТ на И-7 М-17 (2365).</w:t>
      </w:r>
    </w:p>
    <w:p w14:paraId="639F0A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720F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г. поступили новые требования к истребителю И-7 и началась доработка эскизного проекта и постройка ма</w:t>
      </w:r>
      <w:r w:rsidRPr="00743EAE">
        <w:rPr>
          <w:rFonts w:ascii="Times New Roman" w:hAnsi="Times New Roman"/>
          <w:color w:val="000000" w:themeColor="text1"/>
          <w:sz w:val="16"/>
          <w:szCs w:val="16"/>
        </w:rPr>
        <w:softHyphen/>
        <w:t>кет, которые до этого разрабатывали, ориентируясь на более ранние, предварительные технические требования. 27 августа 1929 г. состоялось заседание макетной комиссии по са</w:t>
      </w:r>
      <w:r w:rsidRPr="00743EAE">
        <w:rPr>
          <w:rFonts w:ascii="Times New Roman" w:hAnsi="Times New Roman"/>
          <w:color w:val="000000" w:themeColor="text1"/>
          <w:sz w:val="16"/>
          <w:szCs w:val="16"/>
        </w:rPr>
        <w:softHyphen/>
        <w:t>молету И-7 на заводе № 25 (10667).</w:t>
      </w:r>
    </w:p>
    <w:p w14:paraId="1DB7EB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D7D9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г. Авиатрест направил письмо в НТК ВВС за подписью заведующего техническим отделом Окромешко, в котором упоминается о проектировании двух вариантов И-7: деревянного и металлического, а также о требованиях ВВС предусмотреть возможность замены мотора М-17 на новые М-30 и М-32, испытания которых еще не начались. Для этой цели предполага</w:t>
      </w:r>
      <w:r w:rsidRPr="00743EAE">
        <w:rPr>
          <w:rFonts w:ascii="Times New Roman" w:hAnsi="Times New Roman"/>
          <w:color w:val="000000" w:themeColor="text1"/>
          <w:sz w:val="16"/>
          <w:szCs w:val="16"/>
        </w:rPr>
        <w:softHyphen/>
        <w:t>лось сделать мотоустановку легкосъемной.</w:t>
      </w:r>
    </w:p>
    <w:p w14:paraId="7ACC7F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конструкции самолета И7-М17 предпо</w:t>
      </w:r>
      <w:r w:rsidRPr="00743EAE">
        <w:rPr>
          <w:rFonts w:ascii="Times New Roman" w:hAnsi="Times New Roman"/>
          <w:color w:val="000000" w:themeColor="text1"/>
          <w:sz w:val="16"/>
          <w:szCs w:val="16"/>
        </w:rPr>
        <w:softHyphen/>
        <w:t>ложена в нескольких вариантах: из них два с металличе</w:t>
      </w:r>
      <w:r w:rsidRPr="00743EAE">
        <w:rPr>
          <w:rFonts w:ascii="Times New Roman" w:hAnsi="Times New Roman"/>
          <w:color w:val="000000" w:themeColor="text1"/>
          <w:sz w:val="16"/>
          <w:szCs w:val="16"/>
        </w:rPr>
        <w:softHyphen/>
        <w:t>ским фюзеляжем и два с деревянным, один из последних будет иметь трапециевидные крылья”, - от</w:t>
      </w:r>
      <w:r w:rsidRPr="00743EAE">
        <w:rPr>
          <w:rFonts w:ascii="Times New Roman" w:hAnsi="Times New Roman"/>
          <w:color w:val="000000" w:themeColor="text1"/>
          <w:sz w:val="16"/>
          <w:szCs w:val="16"/>
        </w:rPr>
        <w:softHyphen/>
        <w:t>мечал Николай Николаевич в переписке по опытному строительству (10667).</w:t>
      </w:r>
    </w:p>
    <w:p w14:paraId="124016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A4E5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г. НТК ВВС наконец сформулировал технические требования на постройку И-7. Они включа</w:t>
      </w:r>
      <w:r w:rsidRPr="00743EAE">
        <w:rPr>
          <w:rFonts w:ascii="Times New Roman" w:hAnsi="Times New Roman"/>
          <w:color w:val="000000" w:themeColor="text1"/>
          <w:sz w:val="16"/>
          <w:szCs w:val="16"/>
        </w:rPr>
        <w:softHyphen/>
        <w:t>ли в себя следующие пункты: максимальная горизон</w:t>
      </w:r>
      <w:r w:rsidRPr="00743EAE">
        <w:rPr>
          <w:rFonts w:ascii="Times New Roman" w:hAnsi="Times New Roman"/>
          <w:color w:val="000000" w:themeColor="text1"/>
          <w:sz w:val="16"/>
          <w:szCs w:val="16"/>
        </w:rPr>
        <w:softHyphen/>
        <w:t>тальная скорость на высоте 5000 метров не менее 270 км/ч, посадочная скорость не более 90 км/ч, время подъ</w:t>
      </w:r>
      <w:r w:rsidRPr="00743EAE">
        <w:rPr>
          <w:rFonts w:ascii="Times New Roman" w:hAnsi="Times New Roman"/>
          <w:color w:val="000000" w:themeColor="text1"/>
          <w:sz w:val="16"/>
          <w:szCs w:val="16"/>
        </w:rPr>
        <w:softHyphen/>
        <w:t>ема на высоту 5000 м 8 минут, потолок - 7500 метров. На И-7 предполагалось установить вооружение, состояв</w:t>
      </w:r>
      <w:r w:rsidRPr="00743EAE">
        <w:rPr>
          <w:rFonts w:ascii="Times New Roman" w:hAnsi="Times New Roman"/>
          <w:color w:val="000000" w:themeColor="text1"/>
          <w:sz w:val="16"/>
          <w:szCs w:val="16"/>
        </w:rPr>
        <w:softHyphen/>
        <w:t>шее из двух синхронных пулеметов ПВ-1 с 1500 патро</w:t>
      </w:r>
      <w:r w:rsidRPr="00743EAE">
        <w:rPr>
          <w:rFonts w:ascii="Times New Roman" w:hAnsi="Times New Roman"/>
          <w:color w:val="000000" w:themeColor="text1"/>
          <w:sz w:val="16"/>
          <w:szCs w:val="16"/>
        </w:rPr>
        <w:softHyphen/>
        <w:t>нами, фото- и радиооборудование. Предписывалось предусмотреть установку еще двух пулеметов ПВ-1 (10667).</w:t>
      </w:r>
    </w:p>
    <w:p w14:paraId="3417D6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D8AA98"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сентября 1929 г. НТК ВВС выпустил технические требования на постройку И-7. Они включали в себя следующие пункты: максимальная горизонтальная скорость на высоте 5000 метров не менее 270 км/ч, посадочная скорость не более 90 км/ч, время подъема на высоту 5000 м 8 минут, потолок — 7500 метров. На И-7 предполагалось установить вооружение, состоявшее из двух синхронных пулеметов ПВ-1 с 1500 патронами, фото- и радиооборудование. Там же указывалось:</w:t>
      </w:r>
    </w:p>
    <w:p w14:paraId="01155CEB"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«Должна быть учтена следующая последовательность выполнения Технических требований: </w:t>
      </w:r>
    </w:p>
    <w:p w14:paraId="2B9A52BA"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а) скороподъемность; </w:t>
      </w:r>
    </w:p>
    <w:p w14:paraId="5A647B9E"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б) маневр; </w:t>
      </w:r>
    </w:p>
    <w:p w14:paraId="5BE73DC4"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горизонтальная скорость на рабочей высоте; </w:t>
      </w:r>
    </w:p>
    <w:p w14:paraId="513976CC"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г) потолок, обеспечение маневренности на рабочей высоте; </w:t>
      </w:r>
    </w:p>
    <w:p w14:paraId="248F4DD9"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д) посадочная скорость; </w:t>
      </w:r>
    </w:p>
    <w:p w14:paraId="28AA3A3A"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е) пробег и разбег». </w:t>
      </w:r>
    </w:p>
    <w:p w14:paraId="258885FC"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Предписывалось предусмотреть установку еще двух пулеметов ПВ-1.</w:t>
      </w:r>
    </w:p>
    <w:p w14:paraId="0188CFE5"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Поликарпов отказался гарантировать выполнение требований о фигурах высшего пилотажа, что вызвало большое неудовольствие НТК (25035).</w:t>
      </w:r>
    </w:p>
    <w:p w14:paraId="789C3245" w14:textId="77777777" w:rsidR="00791A80" w:rsidRPr="00142305" w:rsidRDefault="00791A80" w:rsidP="00791A80">
      <w:pPr>
        <w:spacing w:after="0" w:line="240" w:lineRule="auto"/>
        <w:jc w:val="both"/>
        <w:rPr>
          <w:rFonts w:ascii="Times New Roman" w:hAnsi="Times New Roman"/>
          <w:color w:val="0070C0"/>
          <w:sz w:val="16"/>
          <w:szCs w:val="16"/>
        </w:rPr>
      </w:pPr>
    </w:p>
    <w:p w14:paraId="1B41761C"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сентября 1929 г. НТК ВВС были высланы новые требования к истребителю И-7 эскизный проект и макет разрабатывались фактически без них, ориентируясь на более ранние, предварительные технические требования (35035).</w:t>
      </w:r>
    </w:p>
    <w:p w14:paraId="395CC48C" w14:textId="77777777" w:rsidR="00791A80" w:rsidRPr="00142305" w:rsidRDefault="00791A80" w:rsidP="00791A80">
      <w:pPr>
        <w:spacing w:after="0" w:line="240" w:lineRule="auto"/>
        <w:jc w:val="both"/>
        <w:rPr>
          <w:rFonts w:ascii="Times New Roman" w:hAnsi="Times New Roman"/>
          <w:color w:val="0070C0"/>
          <w:sz w:val="16"/>
          <w:szCs w:val="16"/>
        </w:rPr>
      </w:pPr>
    </w:p>
    <w:p w14:paraId="5C7BDD69"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сентября 1929 г. Авиатрест направил письмо в НТК ВВС за подписью заведующего техническим отделом Окромешко, в котором упоминается о проектировании двух вариантов И-7: деревянного и металлического, а также о требованиях ВВС предусмотреть возможность замены мотора М-17 на новые М-30 и М-32, испытания которых еще не начались. Для этой цели предполагалось сделать мотоустановку легкосъемной.</w:t>
      </w:r>
    </w:p>
    <w:p w14:paraId="16E9FE75" w14:textId="5A651DD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«Разработка конструкции самолета И7-М17 предположена в нескольких вариантах: из них два с металлическим фюзеляжем и два с деревянным, один из последних будет иметь трапецевидные крылья»,</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 отмечал Николай Николаевич в переписке по опытному строительству (25035).</w:t>
      </w:r>
    </w:p>
    <w:p w14:paraId="29D384E7" w14:textId="77777777" w:rsidR="00791A80" w:rsidRPr="00142305" w:rsidRDefault="00791A80" w:rsidP="00791A80">
      <w:pPr>
        <w:spacing w:after="0" w:line="240" w:lineRule="auto"/>
        <w:jc w:val="both"/>
        <w:rPr>
          <w:rFonts w:ascii="Times New Roman" w:hAnsi="Times New Roman"/>
          <w:color w:val="0070C0"/>
          <w:sz w:val="16"/>
          <w:szCs w:val="16"/>
        </w:rPr>
      </w:pPr>
    </w:p>
    <w:p w14:paraId="117D90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ЦАГИ получил и присвоил N 866с от УВВС письмо, отправленное 4 сентября 1929 за N 168с "При сем препровождается Вам пятилетний план опытного строительства ВВС по самолетам для согласования сроков в той части, которая предназначена для выполнения Вашим КБ.</w:t>
      </w:r>
    </w:p>
    <w:p w14:paraId="19164A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Ваш ответ ожидается к 1 октября 1929, при этом просим сообщить Ваши соображения о мероприятиях, проводимых Вами для выполнения данного плана". Подписал Зам. пред. НТК Н.М.Харламов (351).</w:t>
      </w:r>
    </w:p>
    <w:p w14:paraId="072EE0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 ответил 21 октября 1929 письмом N 597с (351).</w:t>
      </w:r>
    </w:p>
    <w:p w14:paraId="2C6449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65A60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C9EEFD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8633B9B"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w:t>
      </w:r>
    </w:p>
    <w:p w14:paraId="51F28DDD"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1</w:t>
      </w:r>
    </w:p>
    <w:p w14:paraId="613927FB"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21 пр. ПБ № 96.</w:t>
      </w:r>
    </w:p>
    <w:p w14:paraId="68BFBA13"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Всем партийным организациям, всем членам партии.</w:t>
      </w:r>
    </w:p>
    <w:p w14:paraId="1E524857"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ЦК ВКП(б).</w:t>
      </w:r>
    </w:p>
    <w:p w14:paraId="55ADF87D"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мерах по упорядочению управления производством и установления единоначалия.</w:t>
      </w:r>
    </w:p>
    <w:p w14:paraId="0E22A6CF"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(Окончательная редакция).</w:t>
      </w:r>
    </w:p>
    <w:p w14:paraId="62660D0B"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Успешное проведение курса партии на индустриализацию, успешное развитие промышленности, особенно в сложных условиях ее технической реконструкции, зависит от правильной организации производства и управления им, т. е. от обеспечения твердого порядка и крепкой внутренней дисциплины на производстве. Между тем ЦК ВКП(б) вынужден констатировать, что, несмотря на большие достижения в области развития промышленности, до сих пор мы еще не добились необходимого порядка в деле управления предприятиями: нет четкого и достаточно строгого ограничения функций и обязанностей между заводскими организациями — между директором, завкомом и партячейкой; на предприятиях все еще имеет место непосредственное вмешательство партийных и профсоюзных органов в оперативно-производственную работу заводоуправлений.</w:t>
      </w:r>
    </w:p>
    <w:p w14:paraId="000F4188"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Следствием этого является случайное и подчас ошибочное решение хозяйственных вопросов, фактическое прикрытие различных ошибок и недочетов в руководстве и управлении производством решениями ячеек и завкомов и ослабление ответственности директоров за производство. С другой стороны, имеют место факты совершенно недопустимого отношения заводской администрации к партийным и профсоюзным организациям, бюрократического игнорирования совершенно правильных, основанных на директивах партии, решений партячеек и заводских комитетов, а также производственной инициативы масс.</w:t>
      </w:r>
    </w:p>
    <w:p w14:paraId="6451AC69"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Сложность хозяйственной работы в нынешний период, введение новых методов и процессов производства, громадное развертывание производства и строительства требуют решительного устранения этих ненормальностей, так как без этого невозможно обеспечить укрепление трудовой дисциплины, поднятие производительности труда, улучшение организации производства и осуществление режима экономии — этих важнейших задач рабочего класса по интересам пролетарской диктатуры. Поэтому необходимо установить такой порядок управления производством, который гарантировал бы подчиненность и ответственность каждого занятого в производстве лица — от директора до рядового рабочего — за порученное ему дело и который исключал бы безответственность, путаницу и фактическое безначалие на производстве, вытекающее из вмешательства одного органа в функции другого.</w:t>
      </w:r>
    </w:p>
    <w:p w14:paraId="2C502638"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Именно в этих целях партия не один раз выносила решения о проведении единоначалия в деле управления производством. Тем более возможно и необходимо в настоящее время сосредоточить в руках руководителей фабрик и заводов все нити управления хозяйственной жизнью предприятий, когда мы имеем безусловный рост хозяйственных кадров из состава рабочих, повышение их деловой квалификации на практической работе.</w:t>
      </w:r>
    </w:p>
    <w:p w14:paraId="19D6ECF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Проведение партийных директив об единоначалии на предприятиях в обстановке роста организованных форм участия рабочих в управлении производством должно быть теснейшим образом соединено с дальнейшим развитием творческой активности и инициативы масс а деле организации производства и управления им. «Надо научиться соединять вместе бурный, бьющий весенним половодьем, выходящий из всех берегов, митинговый демократизм трудящихся масс с железной дисциплиной во время труда, с беспрекословным повиновением воле одного лица — советского руководителя во время труда». (Ленин. “Очередные задачи советской власти”, т. XV).</w:t>
      </w:r>
    </w:p>
    <w:p w14:paraId="654C8EAC"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того, что не все партийные организации, коммунисты и рабочие уяснили себе этот важнейший для успешного развития социалистической промышленности принцип управления производством ЦК считает нужным дать следующие указания:</w:t>
      </w:r>
    </w:p>
    <w:p w14:paraId="450A545F"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 организации управления производством необходимо исходить из того, что администрация (директор) непосредственно отвечает за выполнение промфинплана и всех производственных заданий. Администрация руководит как аппаратом управления, так и всеми организационно-техническими процессами производства на предприятии. Все его оперативно-хозяйственные распоряжения как для нижестоящей администрации, так к для рабочих безусловно обязательны, какое бы положение они не занимали в партийных, профессиональных и иных организациях. Администрация предприятия непосредственно назначает весь административно-технический персонал предприятия, причем во взаимоотношениях между директором предприятия и цеховой администрацией необходимо исходить из расширения прав и предоставления большей самостоятельности цеховой администрации, в том числе и в деле подбора административно-технических сил в цеху (мастера, бригады и т. п.). При назначении и смещении того или иного работника администрация обязана учитывать мнение партийной и профессиональной организации, за которыми, в случае несогласия с назначением или смещением, остается право апелляции к вышестоящим партийным, профессиональным и хозяйственным органам, что, однако, не приостанавливает проведения в жизнь решения администрации.</w:t>
      </w:r>
    </w:p>
    <w:p w14:paraId="38538BF7"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Администрация предприятия и цеха, проводя все необходимые мероприятия по укреплению к внедрению производственной дисциплины на предприятии, должна в то же время уметь сочетать методы всей своей организационно-административной деятельности с необходимостью развития творческого почина рабочих масс, с вовлечением их в управление производством, с обязательным учетом их предложений и реализацией принятых предложений, всемерно поощряя рационализаторскую инициативу и рабочее изобретательство и т. д., с максимально чутким отношением к нуждам рабочих и их указаниям как на технические, тек и на управленческие недостатки. «Чем решительнее мы должны стоять теперь за беспощадно твердую власть, за диктатуру отдельных лиц для определенных процессов работы, в определенные моменты чисто исполнительских функций, тем разнообразнее должны быть фермы и способы контроля снизу». (Ленин «Очередные задачи советской власти». т. XV).</w:t>
      </w:r>
    </w:p>
    <w:p w14:paraId="782D5932"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 Профессиональные организации на предприятиях, непосредственно отстаивая и защищая повседневные культурно-бытовые и экономические нужды рабочих, должны в то же время быть энергичными организаторами производственной активности и самодеятельности рабочих масс. Фабзавкомы должны принимать активное участие, в особенности через производственные совещания, в обсуждении и разработке основных вопросов производства промфинпланов и реконструктивных мероприятий на предприятиях, наблюдать за проведением в жизнь целесообразных предложений рабочих, содействовать рационализации производства, улучшению организации труда и т. п. Заслушивая регулярно отчеты администрации, изучая материалы по производству и вынося свои предложения, профорганизации не должны, однако, вмешиваться непосредственно в руководство предприятием и тем более не подменять собой администрации, всемерно способствуя действительному проведению и укреплению единоначалия, росту производства, развитию предприятия и тем самым, улучшению материального положения рабочего класса.</w:t>
      </w:r>
    </w:p>
    <w:p w14:paraId="7EC3C487"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Партячейки, являясь основой партии особенно на предприятиях, должны своей работой осуществлять руководство общественно-политической и хозяйственной жизнью предприятий таким образом, чтобы обеспечить выполнение профессиональными и хозяйственными органами основных директив партии, не вмешиваясь при этом в детали работы завкома и директора, в особенности в оперативные распоряжения администрации. Партячейки должны активно содействовать осуществлению во всей системе управления производством принципа единоначалия. Партийные ячейки ни в коем случае не должны подменять собою администрацию предприятий в назначении нижестоящей администрации; тем более недопустимо вмешательство в распоряжения администрации по распределению рабочих в цехах. При назначении и смещении основных должностных лиц на предприятиях ниже директора (заведующие крупными цехами и т. п.) ячейки и фабзавкомы обсуждают эти назначения и смещения, однако, в случае несогласия с той или иной кандидатурой, не могут задерживать распоряжений администрации, перенося спорные вопросы в вышестоящие партийные профессиональные и хозяйственные органы.</w:t>
      </w:r>
    </w:p>
    <w:p w14:paraId="3757688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Ячейки разным образом не должны подменять собою завком. В частности, ячейки не должны подменять собой завком и администрацию в деле рассмотрения поступающих от рабочих жалоб и разрешения отдельных производственных конфликтов. Принимая жалобы от рабочих, вникая в содержание этих жалоб, наблюдая за тем, чтобы они не были игнорированы, ячейки должны в то же время предоставить возможность соответствующим органам и организациям самим исчерпать все существующие возможности для разрешения конфликтов.</w:t>
      </w:r>
    </w:p>
    <w:p w14:paraId="2F50E146"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Заслушивая доклады директоров предприятий и заведующих крупными цехами об основных вопросах производства, о перспективах и выполнении промфинпланов и важнейших производственных заданий, о реконструктивных мероприятиях, о труддисциплине, о производительности труда и других важных сторонах производственной жизни предприятий, ячейка должна при этом не допускать мелочного дерганья хозяйственников, соблюдая плановость в постановке этих вопросов. Не увлекаясь мелкими вопросами жизни предприятия, ячейки тем самым получат больше возможности осуществить важнейшую задачу политического руководства массами и их организациями и воспитания в них классовой бдительности и сознательного отношения к интересам социалистического предприятия, что облегчит борьбу с вредительством в промышленности и на транспорте и будет способствовать выполнению промфинпланов.</w:t>
      </w:r>
    </w:p>
    <w:p w14:paraId="4CDF0E0D"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Эти основы разделения функций между партийными, профессиональными и административными органами не только не отрицают а, наоборот, предполагают теснейшую связь, взаимную помощь и создание действительно товарищеской атмосферы в работе, исключающей возможность семейственности и взаимного покрывания друг друга. Самое тесное взаимодействие и обогащение опытом особенно нужны при разработке и осуществлении промфинплана. Партийные, профессиональные и хозяйственные органы должны поднимать активность масс на всех стадиях разработки и выполнения промфинплана. При разработке промфинплана необходимо обеспечить деловое обсуждение его на производственных совещаниях, на цеховых собраниях и общезаводских конференциях, способствуя выявлению всех производственных возможностей предприятия для установления более высоких заданий по производственной программе, улучшению положения рабочих масс, повышению производительности труда, снижению себестоимости, улучшению качества продукции и. т. п., ведя самую решительную борьбу со всеми случаями нарушения установленных правил внутреннего распорядка и нарушениями трудовой производственной дисциплины. После принятия промфинплана партийные и профессиональные организации должны всячески содействовать администрации в деле его осуществления. При этом работа парт. и профорганов на предприятиях должна быть перестроена таким образом, чтобы возглавить творческий энтузиазм месс, быстро подхватывать идущую со стороны рабочих инициативу в области улучшения организации производства, активно руководить социалистическим соревнованием и направлять деятельность производственных комиссий, совещаний и временных контрольных комиссий в первую очередь на выполнение промфинпланов.</w:t>
      </w:r>
    </w:p>
    <w:p w14:paraId="242AD779"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Партийные и профессиональные организации должны систематически внедрять в сознание рабочих масс, что мероприятия, проводимые руководителями предприятий, направленные к укреплению производственной дисциплины, поднятию производительности труда, рационализации производства, являются мероприятиями, вытекающими из директив партии, советской власти и профсоюзов и направлены к улучшению положения рабочих и укреплению пролетарской диктатуры.</w:t>
      </w:r>
    </w:p>
    <w:p w14:paraId="1A99132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 целях наиболее полного использования инициативы рабочих масс и обеспечения осуществления предложений рабочих, решений производственных комиссий и совещаний, а также в целях установления большей связи администрации предприятия с этими органами рабочей самодеятельности, ЦК признает целесообразным, в виде опыта, назначить на нескольких предприятиях председателей производственных совещаний, на время их выборности, помощниками директоров специально по реализации решений производственных совещаний и комиссий и предложений рабочих. Это отнюдь не должно означать, что сам директор предприятия не несет ответственности за проведение в жизнь постановлений производственных совещаний, принимаемых администрацией к выполнению. Директор обязан всемерно содействовать работе производственных совещаний и поднимать инициативность рабочих, привлекая внимание участников производственных совещаний к наиболее важным недочетам в работе предприятия, разрабатывая и тщательно подготовляя вносимые на рассмотрение производственных совещаний вопросы.</w:t>
      </w:r>
    </w:p>
    <w:p w14:paraId="7D7F881D"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ЦК партии предлагает всем партийным организациям, фракциям профсоюзов и хозяйственным органам более решительно и более активно продвигать рабочих на административно-хозяйственные посты, планомерно продвигая их с одной ступени управления на другую и отбирал рабочих, проявляющих сознательное отношение к производству, умеющих руководить рабочей массой и техническим персоналом, в частности обнаруживших эти качества на работе в производственных и контрольных комиссиях. Выдвигаемые рабочими кандидатуры зачисляются партийными и профессиональными организациями в резерв, из которого черпаются силы для назначения на соответствующие административно-хозяйственные посты.</w:t>
      </w:r>
    </w:p>
    <w:p w14:paraId="2095CA68"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Поскольку задачи руководства предприятиями усложняются и директора предприятий должны овладеть не только вопросами общего администрирования, но и знанием всех процессов производства, одновременно укрепляя связь с массами, ЦК предлагает партийным организациям создать благоприятную постановку для работы администраторов и обеспечить им возможность дальнейшего повышения своей технической и политической квалификации.</w:t>
      </w:r>
    </w:p>
    <w:p w14:paraId="2D82B3A7"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этим необходимо: а) обеспечить закрепление директоров предприятий на более длительные сроки. Смена директора производится теми органами, которые его назначили, причем при обсуждении на партийных ячейках либо в райкомах вопроса о целесообразности оставления его директором, ячейки и райкомы должны своевременно поставить в известность и вызвать на свое заседание представителя вышестоящего хозяйственного органа, назначавшего этого директора и вышестоящей профсоюзной организации; б) всемерно привлекая хозяйственников в соответствующие парторганы, местные парторганизации обязана максимально разгрузить директоров предприятии от работы, не, связанной с их прямыми обязанностями на заводе; в) кроме установленного очередного отпуска, ВСНХ должен предоставлять директорам предприятий дополнительный отпуск, примерно, на 1½</w:t>
      </w:r>
      <w:r w:rsidRPr="00743EAE">
        <w:rPr>
          <w:rFonts w:ascii="Times New Roman" w:hAnsi="Times New Roman"/>
          <w:color w:val="000000" w:themeColor="text1"/>
          <w:sz w:val="16"/>
          <w:szCs w:val="16"/>
        </w:rPr>
        <w:noBreakHyphen/>
        <w:t>2 месяца для повышения их теоретической квалификации.</w:t>
      </w:r>
    </w:p>
    <w:p w14:paraId="0A32C62B"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Применение новых опытов и методов в области рационализации производства и неизбежный диск, связанный с этими опытами, требует глубокого изучения и знаний процессов производства и особо серьезного подхода. При вскрытии тех или иных ошибок и недочетов, необходимо отделять действительные ошибки от сознательного вредительства. Необходимо направлять усилия рабочих, их бдительность,, их активную творческую критику на положительное исправление ошибок и недочетов и на решительную борьбу с классовым врагом, вредителем на предприятиях.</w:t>
      </w:r>
    </w:p>
    <w:p w14:paraId="58E91172"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Возросшая на основе подъема хозяйства активность рабочих масс, трудности реконструкции промышленности требуют еще большего усиления внимания профессиональных, партийных и советских организаций к жизни и работе основных низовых звеньев фабрично-заводских организаций, которые должны свою работу перестроить в соответствии с вышеизложенными директивами.</w:t>
      </w:r>
    </w:p>
    <w:p w14:paraId="004F3A9A"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x x x</w:t>
      </w:r>
    </w:p>
    <w:p w14:paraId="7A87E6E8"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настоящее постановление огласить и обсудить на всех партийных, общезаводских и цеховых ячейках.</w:t>
      </w:r>
    </w:p>
    <w:p w14:paraId="4AB23EA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Оргбюро ЦК через три месяца начать систематическую проверку проведения в жизнь настоящего постановления на местах, заслушивая соответствующие доклады.</w:t>
      </w:r>
    </w:p>
    <w:p w14:paraId="3319816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местным партийным, профессиональным и хозяйственным организациям строго соблюдать установленный номенклатурой ЦК ВКП(б) порядок назначения и согласования директоров предприятий.</w:t>
      </w:r>
    </w:p>
    <w:p w14:paraId="74852660"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СССР, изменить формулировку приказа ВСНХ от 4</w:t>
      </w:r>
      <w:r w:rsidRPr="00743EAE">
        <w:rPr>
          <w:rFonts w:ascii="Times New Roman" w:hAnsi="Times New Roman"/>
          <w:color w:val="000000" w:themeColor="text1"/>
          <w:sz w:val="16"/>
          <w:szCs w:val="16"/>
        </w:rPr>
        <w:noBreakHyphen/>
        <w:t>го октября 1927 г.</w:t>
      </w:r>
    </w:p>
    <w:p w14:paraId="331E1D4C"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ЦК ВКП(б) (18205).</w:t>
      </w:r>
    </w:p>
    <w:p w14:paraId="2556C028" w14:textId="77777777" w:rsidR="00114B37" w:rsidRPr="00743EAE" w:rsidRDefault="00114B37" w:rsidP="00743EAE">
      <w:pPr>
        <w:spacing w:after="0" w:line="240" w:lineRule="auto"/>
        <w:jc w:val="both"/>
        <w:rPr>
          <w:rFonts w:ascii="Times New Roman" w:hAnsi="Times New Roman"/>
          <w:color w:val="000000" w:themeColor="text1"/>
          <w:sz w:val="16"/>
          <w:szCs w:val="16"/>
        </w:rPr>
      </w:pPr>
    </w:p>
    <w:p w14:paraId="0C168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сентября 1929 г. Ворошилов открыто сказал о проблемах на переговорах с генералом Хаммерштайном: «В течение года «Томка» не дала того. Что мы, согласно договора, ожидали. Ряд технических дефектов в приборах, присланных немцами, в частности взрыватель газовой бомбы, сделали их негодными. Бедность технических средств, которые немцы представляют на этот полигон, не оправдывает существование института. В первый год были серьезные опыты для обеих сторон, затем только опыты незначительного характера. &lt;...&gt; Это наводит на мысль, что здесь или недоразумение, или же нежелание вводить нас в курс новых и старых химических средств борьбы, которые рейхсвер имеет. Наша просьба заключается в усилении техники института, в пересылке разнообразной и новой аппаратуры. &lt;...&gt; Иначе существование института становится проблематичным» (РГВА, ф. 33987, оп. 3, д. 295, л. 74-79.). Хаммерштайн деликатно обошел эти проблемы, хотя и признал, что некоторые опыты (в частности, с дистанционным взрывателем) не привели к ожидаемым результатам. Просьба о поставках новой аппаратуры была им вежливо </w:t>
      </w:r>
      <w:r w:rsidRPr="00743EAE">
        <w:rPr>
          <w:rFonts w:ascii="Times New Roman" w:hAnsi="Times New Roman"/>
          <w:color w:val="000000" w:themeColor="text1"/>
          <w:sz w:val="16"/>
          <w:szCs w:val="16"/>
        </w:rPr>
        <w:lastRenderedPageBreak/>
        <w:t>отклонена, потому что, по словам Хаммерштайна, «все, что мы имеем, все это находится в Томке». Правда, он признал, что в Германии ведутся лабораторные опыты по синтезу новых ОВ, но они держатся в секрете. «Как только будут получены результаты, я даю гарантию, что эти результаты дойдут до Томки. У нас нет повода скрывать перед русской армией наши достижения», — заверил Хаммерштайн. Действительно, начиная с 1928 г. в ведущих лабораториях Германии было опробовано около 10 тысяч различных химсоединений. Советская сторона знала об этих опытах, — один из заместителей Фишмана В. М. Рохинсон постоянно пропадал на «Томке», а в 1929 г. объездил несколько полигонов и лабораторий Германии. В 1930-1931 гг. в «Томке» прошли испытания газовой смеси «пфификус». Однако в основном испытания вплоть до 1933 г. проводились с уже известными ОВ ипритом и фосгеном (Gelb- und Grilnkreuz). Аналогичной была реакция и на два других советских предложения. Первое касалось советского участия в научных работах, проводившихся в Германии. Для этого предлагалось направить советских специалистов по химии в качестве ассистентов немецких ученых. Хаммерштайн предложил сделать это в будущем, сославшись на необходимость получения предварительного согласия этих ученых. Во втором предложении речь шла об организации общего института в Берлине, где обе стороны занимались бы научной работой, а полученные результаты испытывали в «Томке». Хаммерштайн ответил: «Эта мысль хороша и это было бы очень полезно, будь то возможно. Но, первое — это стоило бы очень много денег и, второе — было бы трудно сохранить секретность. &lt;...&gt; Нам, кроме того, не удалось бы привлечь к участию в работах института наших лучших ученых, от которых мы зависим. Поэтому, я думаю, нам следует пока ограничиться тем, что мы оба в состоянии сделать. Что это, к сожалению, немного — в этом я вполне согласен с господином Фишманом, но, к сожалению, не вижу возможности расширения работ в настоящее время». В советских архивах сохранился документ — проект создания специальной военно-химической лаборатории, научным руководителем которой должен был быть немецкий химик, а административным директором — представитель наркомвоенмора. К работе лаборатории должны были быть привлечены 5 ассистентов-немцев, а остальной персонал — укомплектовываться из советских специалистов. В документе говорится, что «назначением лаборатории с привлечением крупных немецких специалистов по ОВ является: 1) Обучение наших работников методам научной работы немцев по военно-химическому делу. 2) Получение высокой научной консультации по особо сложным вопросам военно-химической техники. 3) Усовершенствование старых и открытие новых средств химической борьбы» (РГВА,ф.4,оп. 1,д. 1259, л. 6.). Основное внимание в работе лаборатории должно было быть направлено на синтез новых препаратов, изучение действия ОВ на организм человека, выработку рациональных методов анализа ОВ, проверку технических условий для приемки ОВ, резины и активированного угля, а также на разработку новых дегазирующих веществ. Однако идею создания совместного химинститута в Берлине немцы отклонили. Несмотря на отсутствие у немцев желания или возможности для расширения и углубления совместных работ у советской стороны дела в этой области шли не плохо, особенно если учесть, что пришлось начинать практически с нуля, поскольку имевшиеся в СССР заводы по выпуску боевых химических средств безнадежно устарели, а сохранившиеся после Первой мировой войны 400 тыс. химснарядов имели негодную рецептуру. Постепенно, пусть и с определенными задержками, но химическая промышленность в СССР развивалась. Если в середине 20-х годов был заложен первый завод по производству отравляющих газов («Берсоль»), то в 1931 г. их было уже четыре: Березняковский (иприт), Черноречье, Рубежная (фосген, дифосген). Угрешский (хлор) (11784).</w:t>
      </w:r>
    </w:p>
    <w:p w14:paraId="572B85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A7A2D0" w14:textId="77777777" w:rsidR="003D3BC7" w:rsidRPr="00743EAE" w:rsidRDefault="003D3B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состоялась секретная беседа — о военно-техническом сотрудничестве СССР и Германии — между Ворошиловым и немецким генералом Гаммерштейном. "Гаммерштейн. Мы хотели бы увеличить число курсантов с 10 до 20, чтобы лучше использовать затраченный капитал. Мы предполагаем весною сделать опыты с более новыми танками. Мы предполагаем 10 курсантов обучать еще технически на германских заводах, поставляющих нам танки и тактически - по теоретическому курсу в аудитории. (...) По соседству со школой в Казани находится артиллерийская часть. Было бы полезно, если бы туда поместить танковый взвод, так как целью являются не только технические работы, но и тактическое применение, и поэтому было бы приятно, если здесь участвовали бы и русские части. К тому времени в Казани будут, кроме 3 тяжелых, еще 3 легких танка. (...)</w:t>
      </w:r>
    </w:p>
    <w:p w14:paraId="291DEC97" w14:textId="77777777" w:rsidR="003D3BC7" w:rsidRPr="00743EAE" w:rsidRDefault="003D3B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Ворошилов. Hаши взаимоотношения построены на своеобразных началах. Мы заинтересованы по-разному в совместной работе. Рейхсвер желает иметь базу для опытов вновь сконструированных танков, обучения танкистов-специалистов, изучения тактики и свойств танков. Мы же заинтересованы, кроме указанного, еще и в том, чтобы получить техническую помощь. Конкретно: я хотел бы, чтобы господин генерал Гаммерштейн и господин полковник Кюлленталь откровенно мне сказали, до каких пределов могут простираться наши взаимоотношения в смысле получения нами помощи со стороны Рейхсвера (...) Два слова о политических вопросах. Мы должны исходить из того, что по социально-политическому строю наши государства являются антиподами. (...) Разумеется, речь может идти только о наших деловых взаимоотношениях. Обе стороны в своей совместной работе, как я понимаю, не должны допускать таких действий, которые наносили бы ущерб нашим государствам. Hам незачем припутывать III Интернационал или партии к нашим чисто деловым отношениям. (...) В # 8 журнала "Милитер Вохенблатт" появилась статья генерала в запасе фон Мирка о мощи СССР на Дальнем Востоке. Статья пропитана ненавистью и враждой к нам и представляет "богатый" извращенный материал, главное лживый, для Антанты, против которой мы, казалось бы, должны идти единым фронтом. (...) Можно не любить большевиков, но следует уважать наш народ, который ведет жесточайшую борьбу за свое существование. (...)". И так далее. Что бы ни говорили о Ворошилове, но он был профи (12629).</w:t>
      </w:r>
    </w:p>
    <w:p w14:paraId="7C0A2D53" w14:textId="77777777" w:rsidR="003D3BC7" w:rsidRPr="00743EAE" w:rsidRDefault="003D3BC7" w:rsidP="00743EAE">
      <w:pPr>
        <w:spacing w:after="0" w:line="240" w:lineRule="auto"/>
        <w:jc w:val="both"/>
        <w:rPr>
          <w:rStyle w:val="a7"/>
          <w:rFonts w:ascii="Times New Roman" w:hAnsi="Times New Roman"/>
          <w:b w:val="0"/>
          <w:color w:val="000000" w:themeColor="text1"/>
          <w:sz w:val="16"/>
          <w:szCs w:val="16"/>
        </w:rPr>
      </w:pPr>
    </w:p>
    <w:p w14:paraId="2D79CC8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г. в Москве состоялись продолжительные переговоры Ворошилова с Хаммерштайном и Кюленталем.</w:t>
      </w:r>
    </w:p>
    <w:p w14:paraId="34A73460"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Подход Ворошилова был сугубо прагматичным. На деликатно высказанное Хаммерштайном пожелание «предупреждать такие вещи, которые немецкой армии затруднили бы дружбу с Красной Армией», — он имел в виду тему о невмешательстве во внутреннюю политику, а также поддержку из Москвы деятельности КПГ и III Интернационала, — Ворошилов коротко заявил:</w:t>
      </w:r>
    </w:p>
    <w:p w14:paraId="0D91139B"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 незачем впутывать III Интернационал или партии к нашим чисто деловым отношениям. Мы стоим на почве деловых отношений и кроме обоюдовыгодных вопросов никаких других обсуждать не можем и не должны».</w:t>
      </w:r>
    </w:p>
    <w:p w14:paraId="11A9D4CA"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Он поднял практически все волновавшие его вопросы, — здесь и деятельность школ, включая пополнение их оборудования современными моделями танков, самолетов, и использование результатов опытных работ, проводившихся немцами в Казани и Липецке для советского танко- и самолетостроения, и организация технической помощи «по артиллерийской линии», включая приглашение немецких спецов на советские оборонные заводы, и организация при их помощи КБ. Он просил предоставить все чертежи артиллерийских систем и танков, а также «возможность ознакомиться со всей работой по танковому вопросу во всем его объеме, как она проводится в Германии» за «соответствующие компенсации». В этой связи был поднят вопрос о сотрудничестве с «Круппом».</w:t>
      </w:r>
    </w:p>
    <w:p w14:paraId="3B54F4B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Ворошилов предложил «иначе организовать посылку советских комкоров для обучения в Германию. Если раньше интерес был к военной подготовке в общем, то теперь речь шла о том, чтобы создать несколько специализированных групп (общевойсковую, артиллерийскую, военного сообщения и т. д.) по два — три человека с обеспечением доступа «во все части и учреждения райхсвера по соответствующим специальностям». Хаммерштайн обещал данную просьбу исполнить, и уже в 1930 г. в Германию был высажен целый «учебный десант» нескольких групп военных специалистов: общевойсковая группа, группа ВВС, военно-техническая группа, группа УММ и др.</w:t>
      </w:r>
    </w:p>
    <w:p w14:paraId="453C03B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Особенно мощным был поток целевых групп представителей РККА в 1931 г.: общевойсковая группа, военно-техническая группа и вооружений (дважды) группа военного сообщения (ВоСо), штабная группа, группа УММ, топографическая группа, группа Управления военно-конных заводов и еще одна группа специалистов (18265).</w:t>
      </w:r>
    </w:p>
    <w:p w14:paraId="2A666B87" w14:textId="77777777" w:rsidR="00114B37" w:rsidRPr="00743EAE" w:rsidRDefault="00114B37" w:rsidP="00743EAE">
      <w:pPr>
        <w:spacing w:after="0" w:line="240" w:lineRule="auto"/>
        <w:jc w:val="both"/>
        <w:rPr>
          <w:rFonts w:ascii="Times New Roman" w:hAnsi="Times New Roman"/>
          <w:color w:val="000000" w:themeColor="text1"/>
          <w:sz w:val="16"/>
          <w:szCs w:val="16"/>
        </w:rPr>
      </w:pPr>
    </w:p>
    <w:p w14:paraId="3637E5CC"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г. в ходе официального визита в СССР начальника генштаба райхсвера генерала К. фон Хаммерштайна-Экворда Ворошилов жаловался, что «авиасредства школы устарели и неинтересны для нас. Эта техника нам ничего не дает. Германские фирмы имеют более современные самолеты». Хаммерштайн обещал расширить исследовательскую работу и увеличить в школе количество техники. Кроме того, Ворошилов настоятельно просил Хаммерштайна «повлиять на то, чтобы отношения представителей в школе были более нормальные и дружественные». Данная фраза говорит о том, что работа шла при отсутствии взаимного доверия, что весьма существенно для понимания атмосферы сотрудничества в Липецкой школе (18265).</w:t>
      </w:r>
    </w:p>
    <w:p w14:paraId="19778F17" w14:textId="77777777" w:rsidR="00114B37" w:rsidRPr="00743EAE" w:rsidRDefault="00114B37" w:rsidP="00743EAE">
      <w:pPr>
        <w:spacing w:after="0" w:line="240" w:lineRule="auto"/>
        <w:jc w:val="both"/>
        <w:rPr>
          <w:rFonts w:ascii="Times New Roman" w:hAnsi="Times New Roman"/>
          <w:color w:val="000000" w:themeColor="text1"/>
          <w:sz w:val="16"/>
          <w:szCs w:val="16"/>
        </w:rPr>
      </w:pPr>
    </w:p>
    <w:p w14:paraId="1AB91FE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г. во время беседы наркома обороны СССР Ворошилова с новым начальником генштаба райхсвера генералом Хаммерштайном-Эквордом, прибывшим в Советский Союз с визитом Немец выразил удовлетворение состоянием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хотели бы увеличить число курсантов с 10 до 20, чтобы лучше использовать затраченный капитал».</w:t>
      </w:r>
    </w:p>
    <w:p w14:paraId="4B08A8E5"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Касаясь ранее сделанного советским военным руководством предложения о создании при школе научно-исследовательского отдела, Хаммерштайн заявил:</w:t>
      </w:r>
    </w:p>
    <w:p w14:paraId="26442ED6"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 в Казани не хотим организовывать конструкторское бюро. Там 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&lt;…&gt; Было бы хорошо, — продолжил он, — если несколько русских инженеров работали бы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w:t>
      </w:r>
    </w:p>
    <w:p w14:paraId="20C592D3"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w:t>
      </w:r>
    </w:p>
    <w:p w14:paraId="569E5C47"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 приветствовали бы, — добавил Хаммерштейн, — если из числа русских курсантов 2 или 3 человека участвовали бы в прохождении зимнего курса в Германии &lt;…&gt;» (18265).</w:t>
      </w:r>
    </w:p>
    <w:p w14:paraId="1446EF68" w14:textId="77777777" w:rsidR="00114B37" w:rsidRPr="00743EAE" w:rsidRDefault="00114B37" w:rsidP="00743EAE">
      <w:pPr>
        <w:spacing w:after="0" w:line="240" w:lineRule="auto"/>
        <w:jc w:val="both"/>
        <w:rPr>
          <w:rFonts w:ascii="Times New Roman" w:hAnsi="Times New Roman"/>
          <w:color w:val="000000" w:themeColor="text1"/>
          <w:sz w:val="16"/>
          <w:szCs w:val="16"/>
        </w:rPr>
      </w:pPr>
    </w:p>
    <w:p w14:paraId="005B1392"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5 сентября 1929 г. Ворошилов сказал об проблемах Томки на переговорах с генералом Хаммерштайном:</w:t>
      </w:r>
    </w:p>
    <w:p w14:paraId="410A70A7"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года «Томка» не дала того, что мы, согласно договора, ожидали. Ряд технических дефектов в приборах, присланных немцами, в частности взрыватель газовой бомбы, сделали их негодными. Бедность технических средств, которые немцы представляют на этот полигон, не оправдывает существование института. В первый год были серьезные опыты для обеих сторон, затем только опыты незначительного характера. &lt;…&gt; Это наводит на мысль, что здесь или недоразумение, или же нежелание вводить нас в курс новых и старых химических средств борьбы, которые рейхсвер имеет. Наша просьба заключается в усилении техники института, в пересылке разнообразной и новой аппаратуры. &lt;…&gt; Иначе существование института становится проблематичным»</w:t>
      </w:r>
      <w:hyperlink r:id="rId180" w:anchor="n_324" w:history="1">
        <w:r w:rsidRPr="00743EAE">
          <w:rPr>
            <w:rStyle w:val="a5"/>
            <w:rFonts w:ascii="Times New Roman" w:hAnsi="Times New Roman"/>
            <w:color w:val="000000" w:themeColor="text1"/>
            <w:sz w:val="16"/>
            <w:szCs w:val="16"/>
          </w:rPr>
          <w:t>[324]</w:t>
        </w:r>
      </w:hyperlink>
      <w:r w:rsidRPr="00743EAE">
        <w:rPr>
          <w:rFonts w:ascii="Times New Roman" w:hAnsi="Times New Roman"/>
          <w:color w:val="000000" w:themeColor="text1"/>
          <w:sz w:val="16"/>
          <w:szCs w:val="16"/>
        </w:rPr>
        <w:t>.</w:t>
      </w:r>
    </w:p>
    <w:p w14:paraId="48907B6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Хаммерштайн деликатно обошел эти проблемы, хотя и признал, что некоторые опыты (в частности, с дистанционным взрывателем) не привели к ожидаемым результатам. Просьба о поставках новой аппаратуры была им вежливо отклонена, потому что, по словам Хаммерштайна, «все, что мы имеем, все это находится в Томке». Правда, он признал, что в Германии ведутся лабораторные опыты по синтезу новых ОВ, но они держатся в секрете.</w:t>
      </w:r>
    </w:p>
    <w:p w14:paraId="69DA0FC1"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только будут получены результаты, я даю гарантию, что эти результаты дойдут до Томки. У нас нет повода скрывать перед русской армией наши достижения», — заверил Хаммерштайн.</w:t>
      </w:r>
    </w:p>
    <w:p w14:paraId="6D9B3EF2"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начиная с 1928 г. в ведущих лабораториях Германии было опробовано около 10 тысяч различных химсоединений. Советская сторона знала об этих опытах, — один из заместителей Фишмана В. М. Рохинсон постоянно пропадал на «Томке», а в 1929 г. объездил несколько полигонов и лабораторий Германии. В 1930–1931 гг. в «Томке» прошли испытания газовой смеси «пфификус». Однако в основном испытания вплоть до 1933 г. проводились с уже известными ОВ ипритом и фосгеном (Gelb- und Grilnkreuz).</w:t>
      </w:r>
    </w:p>
    <w:p w14:paraId="77CAAFF7"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Аналогичной была реакция и на два других советских предложения. Первое касалось советского участия в научных работах, проводившихся в Германии. Для этого предлагалось направить советских специалистов по химии в качестве ассистентов немецких ученых. Хаммерштайн предложил сделать это в будущем, сославшись на необходимость получения предварительного согласия этих ученых.</w:t>
      </w:r>
    </w:p>
    <w:p w14:paraId="35CD7FDB"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втором предложении речь шла об организации общего института в Берлине, где обе стороны занимались бы научной работой, а полученные результаты испытывали в «Томке». Хаммерштайн ответил:</w:t>
      </w:r>
    </w:p>
    <w:p w14:paraId="27AEC868"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мысль хороша и это было бы очень полезно, будь то возможно. Но, первое — это стоило бы очень много денег и, второе — было бы трудно сохранить секретность. &lt;…&gt; Нам, кроме того, не удалось бы привлечь к участию в работах института наших лучших ученых, от которых мы зависим. Поэтому, я думаю, нам следует пока ограничиться тем, что мы оба в состоянии сделать. Что это, к сожалению, немного — в этом я вполне согласен с господином Фишманом, но, к сожалению, не вижу возможности расширения работ в настоящее время».</w:t>
      </w:r>
    </w:p>
    <w:p w14:paraId="774AFB12"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советских архивах сохранился документ — проект создания специальной военно-химической лаборатории, научным руководителем которой должен был быть немецкий химик, а административным директором — представитель наркомвоенмора. К работе лаборатории должны были быть привлечены 5 ассистентов-немцев, а остальной персонал — укомплектовываться из советских специалистов. В документе говорится, что</w:t>
      </w:r>
    </w:p>
    <w:p w14:paraId="128ED1B6"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«назначением лаборатории с привлечением крупных немецких специалистов по ОВ является:</w:t>
      </w:r>
    </w:p>
    <w:p w14:paraId="0C0FE373"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Обучение наших работников методам научной работы немцев по военно-химическому делу.</w:t>
      </w:r>
    </w:p>
    <w:p w14:paraId="58956C52"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Получение высокой научной консультации по особо сложным вопросам военно-химической техники.</w:t>
      </w:r>
    </w:p>
    <w:p w14:paraId="776972CF"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Усовершенствование старых и открытие новых средств химической борьбы»</w:t>
      </w:r>
      <w:hyperlink r:id="rId181" w:anchor="n_325" w:history="1">
        <w:r w:rsidRPr="00743EAE">
          <w:rPr>
            <w:rStyle w:val="a5"/>
            <w:rFonts w:ascii="Times New Roman" w:hAnsi="Times New Roman"/>
            <w:color w:val="000000" w:themeColor="text1"/>
            <w:sz w:val="16"/>
            <w:szCs w:val="16"/>
          </w:rPr>
          <w:t>[325]</w:t>
        </w:r>
      </w:hyperlink>
      <w:r w:rsidRPr="00743EAE">
        <w:rPr>
          <w:rFonts w:ascii="Times New Roman" w:hAnsi="Times New Roman"/>
          <w:color w:val="000000" w:themeColor="text1"/>
          <w:sz w:val="16"/>
          <w:szCs w:val="16"/>
        </w:rPr>
        <w:t>.</w:t>
      </w:r>
    </w:p>
    <w:p w14:paraId="2366540E" w14:textId="77777777" w:rsidR="00114B37" w:rsidRPr="00743EAE" w:rsidRDefault="00114B3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Основное внимание в работе лаборатории должно было быть направлено на синтез новых препаратов, изучение действия ОВ на организм человека, выработку рациональных методов анализа ОВ, проверку технических условий для приемки ОВ, резины и активированного угля, а также на разработку новых дегазирующих веществ. Однако идею создания совместного химинститута в Берлине немцы отклонили (18265).</w:t>
      </w:r>
    </w:p>
    <w:p w14:paraId="27B36372" w14:textId="77777777" w:rsidR="00114B37" w:rsidRPr="00743EAE" w:rsidRDefault="00114B37" w:rsidP="00743EAE">
      <w:pPr>
        <w:spacing w:after="0" w:line="240" w:lineRule="auto"/>
        <w:jc w:val="both"/>
        <w:rPr>
          <w:rFonts w:ascii="Times New Roman" w:hAnsi="Times New Roman"/>
          <w:color w:val="000000" w:themeColor="text1"/>
          <w:sz w:val="16"/>
          <w:szCs w:val="16"/>
        </w:rPr>
      </w:pPr>
    </w:p>
    <w:p w14:paraId="27FAD565"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5 сентября </w:t>
      </w:r>
      <w:r w:rsidRPr="00743EAE">
        <w:rPr>
          <w:rStyle w:val="a7"/>
          <w:rFonts w:ascii="Times New Roman" w:hAnsi="Times New Roman"/>
          <w:b w:val="0"/>
          <w:bCs w:val="0"/>
          <w:color w:val="000000" w:themeColor="text1"/>
          <w:sz w:val="16"/>
          <w:szCs w:val="16"/>
        </w:rPr>
        <w:t>1929 год</w:t>
      </w:r>
      <w:r w:rsidRPr="00743EAE">
        <w:rPr>
          <w:rStyle w:val="a7"/>
          <w:rFonts w:ascii="Times New Roman" w:hAnsi="Times New Roman"/>
          <w:b w:val="0"/>
          <w:bCs w:val="0"/>
          <w:color w:val="000000" w:themeColor="text1"/>
          <w:sz w:val="16"/>
          <w:szCs w:val="16"/>
          <w:lang w:val="en-US"/>
        </w:rPr>
        <w:t>a</w:t>
      </w:r>
      <w:r w:rsidRPr="00743EAE">
        <w:rPr>
          <w:rFonts w:ascii="Times New Roman" w:hAnsi="Times New Roman"/>
          <w:color w:val="000000" w:themeColor="text1"/>
          <w:sz w:val="16"/>
          <w:szCs w:val="16"/>
        </w:rPr>
        <w:t>Политбюро ЦК ВКП (б) утвердило проект постановления ЦК ВКП (б) «О мерах по упорядочению управления производством и установлению единоначалия»; указало СТО и Госплану на необходимость увеличить в контрольных цифрах на 1929/30 г. ассигнования на капитальное строительство Уралнефти.до 15 млн. руб (12265).</w:t>
      </w:r>
    </w:p>
    <w:p w14:paraId="5CD95A62"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96D418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F77054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41126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сентября 1929 г. в ходе официального визита в СССР начальника генштаба райхсвера генерала К. фон Хаммерштайна-Экворда Ворошилов жаловался, что «авиасредства школы устарели и неинтересны для нас. Эта техника нам ничего не дает. Германские фирмы имеют более современные самолеты». Хаммерштайн обещал расширить исследовательскую работу и увеличить в школе количество техники. Кроме того, Ворошилов настоятельно просил Хаммерштайна «повлиять на то, чтобы отношения представителей в школе были более нормальные и дружественные». Данная фраза говорит о том, что работа шла при отсутствии взаимного доверия, что весьма существенно для понимания атмосферы сотрудничества в Липецкой школе (11784). </w:t>
      </w:r>
    </w:p>
    <w:p w14:paraId="01080D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F071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г. во время беседы наркома обороны СССР Ворошилова с новым начальником генштаба райхсвера генералом Хаммерштайном-Эквордом, прибывшим в Советский Союз с визитом была дана первая совместная оценка танковой школы. Немец выразил удовлетворение состоянием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хотели бы увеличить число курсантов с 10 до 20, чтобы лучше использовать затраченный капитал». Касаясь ранее сделанного советским военным руководством предложения о создании при школе научно-исследовательского отдела, Хаммерштайн заявил: «Мы в Казани не хотим организовывать конструкторское бюро. Там 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&lt;...&gt; Было бы хорошо, — продолжил он, — если несколько русских инженеров работали бы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 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 «Мы приветствовали бы, — добавил Хаммерштейн, — если из числа русских курсантов 2 или 3 человека участвовали бы в прохождении зимнего курса в Германии &lt;...&gt;» (РГВА, ф. 33987, on. 3,д. 375, л. 2-3.) (11784).</w:t>
      </w:r>
    </w:p>
    <w:p w14:paraId="1F4C24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ADBFF1"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сентября 1929 года во время беседы наркомвоенмора СССР Ворошилова с начальником генерального штаба рейхсвера генералом Хаммерштайном была дана первая совместная оценка деятельности Казанской танковой школы.</w:t>
      </w:r>
    </w:p>
    <w:p w14:paraId="7CA94F5F"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Немецкий генерал выразил удовлетворение по поводу состояния дел и высказал пожелание, чтобы «в Казани дальше все шло по-прежнему, как оно есть сейчас: производство опытов с одной стороны и обучение — с другой стороны. Но мы бы хотели увеличить число курсантов с 10 до 20, чтобы лучше использовать затраченный капитал».</w:t>
      </w:r>
    </w:p>
    <w:p w14:paraId="0656F304"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Касаясь ранее сделанного советским руководством предложения о создании при школе научно-исследовательского отдела, Хаммерштайн заявил: «Мы в Казани не хотим организовывать конструкторское бюро. Там имеются инженеры тех заводов, которые нам танки доставляют и которые ищут ошибки в их конструкции. Последние, в свою очередь, устраняются конструкторскими бюро соответствующих заводов в Германии …».</w:t>
      </w:r>
    </w:p>
    <w:p w14:paraId="50B58B89"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Он также предложил:</w:t>
      </w:r>
    </w:p>
    <w:p w14:paraId="5FB6F19E"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«Было бы хорошо. если бы несколько русских инженеров работали с нами. Нам это было бы приятно, так как русские специалисты могли бы помогать и сами знакомиться с нашей работой. Кроме того, мы могли бы тогда обменяться теми чертежами и описаниями танков, которые имеются в [нашем] распоряжении — заграничные материалы — и ознакомиться с русскими танками».</w:t>
      </w:r>
    </w:p>
    <w:p w14:paraId="086014FE"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Находившиеся в школе танки являлись опытными конструкциями и нуждались, по мнению генерала, в доработке и модернизации. Поэтому немецкие курсанты проходили не только теоретический курс по тактике, но и техническое обучение на германских заводах, поставлявших танки.</w:t>
      </w:r>
    </w:p>
    <w:p w14:paraId="6911F889"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«Мы приветствовали бы, — добавил Хаммерштайн, — если бы из числа русских курсантов два или три человека участвовали в прохождении зимнего курса в Германии …».</w:t>
      </w:r>
    </w:p>
    <w:p w14:paraId="71789CAC"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Через два с лишним года Ворошилов, беседуя с преемником Хаммерштайна генералом В. Адамом, сказал о технической оснащенности школы: «Я не могу поверить, что у вас нет большего, чем в Казани. Три года в Казани возятся — и никакой новой материальной части. Все те же танки, что привезли сначала. Я говорил: «Шлите конструкторов, и вы и мы будем иметь танки …»</w:t>
      </w:r>
    </w:p>
    <w:p w14:paraId="3B1F6AD2"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возражение Адама о возросших расходах и ограниченности финансовых средств рейхсвера Ворошилов ответил: «Я считаю, что можем многое улучшить в Казани, если ваши средства пойдут на технику и сама техника будет более реальной. Еще когда здесь был Хаммерштайн, я выдвигал перед ним необходимость прислать больше типов и конструкций. У нас есть уже промышленная база, но у нас мало пока людей-конструкторов. У вас же люди есть. мы так и полагали, что ваша сторона будет давать макеты, чертежи, проекты, идеи, конструкции, словом, что мы получим лаборатории и для вас, и для нас».</w:t>
      </w:r>
    </w:p>
    <w:p w14:paraId="3F51C957" w14:textId="77777777" w:rsidR="00791A80" w:rsidRPr="00142305" w:rsidRDefault="00791A80" w:rsidP="00791A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Однако немецкая сторона осталась верна ранее избранной линии и дальше испытаний, доработки и модернизации имевшихся в Казанской школе тяжелых, средних и легких танков не шла. Правда, как и было оговорено, в этих работах принимали участие советские инженеры и техники. Был реализован и советский проект создания </w:t>
      </w:r>
      <w:r w:rsidRPr="00142305">
        <w:rPr>
          <w:rFonts w:ascii="Times New Roman" w:hAnsi="Times New Roman"/>
          <w:color w:val="0070C0"/>
          <w:sz w:val="16"/>
          <w:szCs w:val="16"/>
        </w:rPr>
        <w:lastRenderedPageBreak/>
        <w:t>совместных конструкторских бюро, разработки новых образцов танков и их производства на отечественных предприятиях. Но с этим танковая школа непосредственно связана не была (25496).</w:t>
      </w:r>
    </w:p>
    <w:p w14:paraId="3FA5DA49" w14:textId="77777777" w:rsidR="00791A80" w:rsidRPr="00142305" w:rsidRDefault="00791A80" w:rsidP="00791A80">
      <w:pPr>
        <w:spacing w:after="0" w:line="240" w:lineRule="auto"/>
        <w:jc w:val="both"/>
        <w:rPr>
          <w:rFonts w:ascii="Times New Roman" w:hAnsi="Times New Roman"/>
          <w:color w:val="0070C0"/>
          <w:sz w:val="16"/>
          <w:szCs w:val="16"/>
        </w:rPr>
      </w:pPr>
    </w:p>
    <w:p w14:paraId="470F7E4B" w14:textId="77777777" w:rsidR="00D74AD9" w:rsidRPr="00743EAE" w:rsidRDefault="00D74AD9"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5 сентября 1930 г. Протокол ПБ № 6 п.16: О НАМИ. (Уборевич, Куйбышев, Осинский, Одоевский, Зелинский). Приняты решения: а) в дополнение к постановлению ПБ от 20-7-1930 г. передать опытный завод, авиационную испытательную станцию специального назначения, авиационный отдел с лабораториями и конструкторскими кабинетами и со всем личным составом в ведение авиаобъединения при НКВМора; б) в связи с настоящим решением (п. «а») обязать ВСНХ в срочном порядке создать достаточную материальную базу для организации самостоятельного института по автомоторостроению (15867).</w:t>
      </w:r>
    </w:p>
    <w:p w14:paraId="386CDF99" w14:textId="77777777" w:rsidR="00D74AD9" w:rsidRPr="00743EAE" w:rsidRDefault="00D74AD9" w:rsidP="00743EAE">
      <w:pPr>
        <w:spacing w:after="0" w:line="240" w:lineRule="auto"/>
        <w:jc w:val="both"/>
        <w:rPr>
          <w:rFonts w:ascii="Times New Roman" w:hAnsi="Times New Roman"/>
          <w:iCs/>
          <w:color w:val="000000" w:themeColor="text1"/>
          <w:sz w:val="16"/>
          <w:szCs w:val="16"/>
        </w:rPr>
      </w:pPr>
    </w:p>
    <w:p w14:paraId="43CAB25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229AC6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C870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вышло постановление ЦК ВКП(б) "О мерах по упорядочению управления производством и установлении единоначалия" (423,108).</w:t>
      </w:r>
    </w:p>
    <w:p w14:paraId="5B9AFE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26F76C" w14:textId="77777777" w:rsidR="00D74AD9" w:rsidRPr="00743EAE" w:rsidRDefault="00D74A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 xml:space="preserve">5 сентября </w:t>
      </w:r>
      <w:r w:rsidRPr="00743EAE">
        <w:rPr>
          <w:rFonts w:ascii="Times New Roman" w:hAnsi="Times New Roman"/>
          <w:color w:val="000000" w:themeColor="text1"/>
          <w:sz w:val="16"/>
          <w:szCs w:val="16"/>
        </w:rPr>
        <w:t>в 1929 году ЦК ВКП(б) принимает постановление "О мерах по упорядочению управления производством и установлению единоначалия". Если раньше предприятием руководил треугольник (директор, секретарь парторганизации и председатель профкома), то теперь на первое место выдвигается партийный секретарь: рабочего можно уволить и без санкции профсоюза, а директор вынужден согласовывать все производственные вопросы с партийным надзирателем. Кроме того, отныне руководящие должности может занимать только член ВКП(б) (14760).</w:t>
      </w:r>
    </w:p>
    <w:p w14:paraId="45EEC606" w14:textId="77777777" w:rsidR="00D74AD9" w:rsidRPr="00743EAE" w:rsidRDefault="00D74AD9" w:rsidP="00743EAE">
      <w:pPr>
        <w:spacing w:after="0" w:line="240" w:lineRule="auto"/>
        <w:jc w:val="both"/>
        <w:rPr>
          <w:rFonts w:ascii="Times New Roman" w:hAnsi="Times New Roman"/>
          <w:color w:val="000000" w:themeColor="text1"/>
          <w:sz w:val="16"/>
          <w:szCs w:val="16"/>
        </w:rPr>
      </w:pPr>
    </w:p>
    <w:p w14:paraId="742F9B35" w14:textId="77777777" w:rsidR="00847C8B" w:rsidRPr="00743EAE" w:rsidRDefault="00847C8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5</w:t>
      </w:r>
      <w:r w:rsidRPr="00743EAE">
        <w:rPr>
          <w:rFonts w:ascii="Times New Roman" w:eastAsia="Times New Roman" w:hAnsi="Times New Roman"/>
          <w:color w:val="000000" w:themeColor="text1"/>
          <w:sz w:val="16"/>
          <w:szCs w:val="16"/>
          <w:lang w:val="en-US" w:eastAsia="ru-RU"/>
        </w:rPr>
        <w:t> </w:t>
      </w:r>
      <w:r w:rsidRPr="00743EAE">
        <w:rPr>
          <w:rFonts w:ascii="Times New Roman" w:eastAsia="Times New Roman" w:hAnsi="Times New Roman"/>
          <w:color w:val="000000" w:themeColor="text1"/>
          <w:sz w:val="16"/>
          <w:szCs w:val="16"/>
          <w:lang w:eastAsia="ru-RU"/>
        </w:rPr>
        <w:t>сентября 1929</w:t>
      </w:r>
      <w:r w:rsidRPr="00743EAE">
        <w:rPr>
          <w:rFonts w:ascii="Times New Roman" w:eastAsia="Times New Roman" w:hAnsi="Times New Roman"/>
          <w:color w:val="000000" w:themeColor="text1"/>
          <w:sz w:val="16"/>
          <w:szCs w:val="16"/>
          <w:lang w:val="en-US" w:eastAsia="ru-RU"/>
        </w:rPr>
        <w:t> </w:t>
      </w:r>
      <w:r w:rsidRPr="00743EAE">
        <w:rPr>
          <w:rFonts w:ascii="Times New Roman" w:eastAsia="Times New Roman" w:hAnsi="Times New Roman"/>
          <w:color w:val="000000" w:themeColor="text1"/>
          <w:sz w:val="16"/>
          <w:szCs w:val="16"/>
          <w:lang w:eastAsia="ru-RU"/>
        </w:rPr>
        <w:t>г. в соответствии с Постановлением ЦИК и СНК СССР от О</w:t>
      </w:r>
      <w:r w:rsidRPr="00743EAE">
        <w:rPr>
          <w:rFonts w:ascii="Times New Roman" w:eastAsia="Times New Roman" w:hAnsi="Times New Roman"/>
          <w:color w:val="000000" w:themeColor="text1"/>
          <w:sz w:val="16"/>
          <w:szCs w:val="16"/>
          <w:lang w:val="en-US" w:eastAsia="ru-RU"/>
        </w:rPr>
        <w:t> </w:t>
      </w:r>
      <w:r w:rsidRPr="00743EAE">
        <w:rPr>
          <w:rFonts w:ascii="Times New Roman" w:eastAsia="Times New Roman" w:hAnsi="Times New Roman"/>
          <w:color w:val="000000" w:themeColor="text1"/>
          <w:sz w:val="16"/>
          <w:szCs w:val="16"/>
          <w:lang w:eastAsia="ru-RU"/>
        </w:rPr>
        <w:t>мерах по упорядочиванию управления производством и установлению единоначалия начались экономические реформы.</w:t>
      </w:r>
    </w:p>
    <w:p w14:paraId="616247F3" w14:textId="77777777" w:rsidR="00847C8B" w:rsidRPr="00743EAE" w:rsidRDefault="00847C8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Целью реформ было, во-первых, снижение себестоимости производимой продукции, во-вторых, решение проблемы накоплений в промышленности. Созданный в результате реформ механизм накопления в промышленности позволял добиваться выполнения плановых заданий любой ценой.</w:t>
      </w:r>
    </w:p>
    <w:p w14:paraId="126F0D52" w14:textId="77777777" w:rsidR="00847C8B" w:rsidRPr="00743EAE" w:rsidRDefault="00847C8B" w:rsidP="00743EAE">
      <w:pPr>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Налоговая реформа оградила государство от возможных последствий уменьшения платежей населения в казну. После вытеснения из розничной торговли частника Наркомфин начал контролировать большую часть товаропотоков (предметов первой необходимости и продуктов питания) (17238).</w:t>
      </w:r>
    </w:p>
    <w:p w14:paraId="495EC6AD" w14:textId="77777777" w:rsidR="00847C8B" w:rsidRPr="00743EAE" w:rsidRDefault="00847C8B" w:rsidP="00743EAE">
      <w:pPr>
        <w:spacing w:after="0" w:line="240" w:lineRule="auto"/>
        <w:jc w:val="both"/>
        <w:rPr>
          <w:rFonts w:ascii="Times New Roman" w:hAnsi="Times New Roman"/>
          <w:color w:val="000000" w:themeColor="text1"/>
          <w:sz w:val="16"/>
          <w:szCs w:val="16"/>
        </w:rPr>
      </w:pPr>
    </w:p>
    <w:p w14:paraId="53F8A40D" w14:textId="77777777" w:rsidR="00D74AD9"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4BA7253" w14:textId="77777777" w:rsidR="00D74AD9" w:rsidRPr="00743EAE" w:rsidRDefault="00D74AD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FC08755" w14:textId="77777777" w:rsidR="00D74AD9" w:rsidRPr="00743EAE" w:rsidRDefault="00D74A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г. Протокол ПБ № 96 п.47: Вопрос РЗ СТО (ПБ от 8-8-1929, протокол № 92, п.9; Хинчук) – ОП. Решено разрешить ГВПУ ВСНХ СССР совершить продажу персидскому военному министерству за наличный расчет четырех – пяти тысяч аэробомб, при условии получения одновременно заказов на винтовки, патроны и артиллерию (15963).</w:t>
      </w:r>
    </w:p>
    <w:p w14:paraId="1814B607" w14:textId="77777777" w:rsidR="00D74AD9" w:rsidRPr="00743EAE" w:rsidRDefault="00D74AD9" w:rsidP="00743EAE">
      <w:pPr>
        <w:spacing w:after="0" w:line="240" w:lineRule="auto"/>
        <w:jc w:val="both"/>
        <w:rPr>
          <w:rFonts w:ascii="Times New Roman" w:hAnsi="Times New Roman"/>
          <w:color w:val="000000" w:themeColor="text1"/>
          <w:sz w:val="16"/>
          <w:szCs w:val="16"/>
        </w:rPr>
      </w:pPr>
    </w:p>
    <w:p w14:paraId="2ABC5B7E" w14:textId="77777777" w:rsidR="00890A9C" w:rsidRPr="00743EAE" w:rsidRDefault="00890A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состоялось заседание ПБ (Протокол № 96. Особый № 94)</w:t>
      </w:r>
    </w:p>
    <w:p w14:paraId="170EBA81" w14:textId="77777777" w:rsidR="00890A9C" w:rsidRPr="00743EAE" w:rsidRDefault="00890A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опросом членов ПБ</w:t>
      </w:r>
    </w:p>
    <w:p w14:paraId="2B15B683" w14:textId="77777777" w:rsidR="00890A9C" w:rsidRPr="00743EAE" w:rsidRDefault="00890A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47.-Вопрос РЗ СТО</w:t>
      </w:r>
    </w:p>
    <w:p w14:paraId="7B079CA6" w14:textId="77777777" w:rsidR="00890A9C" w:rsidRPr="00743EAE" w:rsidRDefault="00890A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(ПБ от 8.УШ.29 г., пр. № 92, п.9).</w:t>
      </w:r>
    </w:p>
    <w:p w14:paraId="6E117D12" w14:textId="77777777" w:rsidR="00890A9C" w:rsidRPr="00743EAE" w:rsidRDefault="00890A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(т.Хинчук).</w:t>
      </w:r>
    </w:p>
    <w:p w14:paraId="2FF8039E" w14:textId="77777777" w:rsidR="00890A9C" w:rsidRPr="00743EAE" w:rsidRDefault="00890A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Разрешить ГВПУ ВСНХ СССР совершить продажу нерсидскому военмину за наличный расчет четыре-пять тысяч аэро- бомб, при условии получения одновременно заказов на винтовки, патроны и артиллерию.</w:t>
      </w:r>
    </w:p>
    <w:p w14:paraId="58AF8369" w14:textId="77777777" w:rsidR="00890A9C" w:rsidRPr="00743EAE" w:rsidRDefault="00890A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 Хинчуку; т. Урываеву; т. Уншлихту; т. Карахану (23084).</w:t>
      </w:r>
    </w:p>
    <w:p w14:paraId="60514A21" w14:textId="77777777" w:rsidR="00890A9C" w:rsidRPr="00743EAE" w:rsidRDefault="00890A9C" w:rsidP="00743EAE">
      <w:pPr>
        <w:spacing w:after="0" w:line="240" w:lineRule="auto"/>
        <w:jc w:val="both"/>
        <w:rPr>
          <w:rFonts w:ascii="Times New Roman" w:hAnsi="Times New Roman"/>
          <w:color w:val="000000" w:themeColor="text1"/>
          <w:sz w:val="16"/>
          <w:szCs w:val="16"/>
        </w:rPr>
      </w:pPr>
    </w:p>
    <w:p w14:paraId="6D97DE9E"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644367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1E9DF1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премьер Франции А. Бриан предложил объединение европейских государств в одно (4962).</w:t>
      </w:r>
    </w:p>
    <w:p w14:paraId="741FBB2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5B02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сентября 1929 А.Бриан предложил создать Европейский федеральный союз (3481).</w:t>
      </w:r>
    </w:p>
    <w:p w14:paraId="3E774D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DE86A8" w14:textId="77777777" w:rsidR="00D74AD9" w:rsidRPr="00743EAE" w:rsidRDefault="00D74AD9"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 xml:space="preserve">5 сентября </w:t>
      </w:r>
      <w:r w:rsidRPr="00743EAE">
        <w:rPr>
          <w:rFonts w:ascii="Times New Roman" w:hAnsi="Times New Roman"/>
          <w:color w:val="000000" w:themeColor="text1"/>
          <w:sz w:val="16"/>
          <w:szCs w:val="16"/>
        </w:rPr>
        <w:t>в 1929 году в США в разгар "сухого закона" начинает быстро расти количество "безалкогольных" баров, где нелегально торгуют спиртными напитками (14760).</w:t>
      </w:r>
    </w:p>
    <w:p w14:paraId="50E0958D" w14:textId="77777777" w:rsidR="00D74AD9" w:rsidRPr="00743EAE" w:rsidRDefault="00D74AD9" w:rsidP="00743EAE">
      <w:pPr>
        <w:spacing w:after="0" w:line="240" w:lineRule="auto"/>
        <w:jc w:val="both"/>
        <w:rPr>
          <w:rFonts w:ascii="Times New Roman" w:hAnsi="Times New Roman"/>
          <w:color w:val="000000" w:themeColor="text1"/>
          <w:sz w:val="16"/>
          <w:szCs w:val="16"/>
        </w:rPr>
      </w:pPr>
    </w:p>
    <w:p w14:paraId="52D616B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A3363A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837F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Отд. Научн. учреждений при УД СНК и СТО писал Бекаури в Остехбюро (копия в Авиатрест Северову-Одоевскому) письмо N 12221:</w:t>
      </w:r>
    </w:p>
    <w:p w14:paraId="6FBF06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"Прилагаю при сем копию отношения Авиатреста N 182/5114 по вопросу привлечения Остехбюро к работе по минному вооружению ТОМ, просьба срочно прислать свои соображения по этому вопросу.</w:t>
      </w:r>
    </w:p>
    <w:p w14:paraId="0E56FA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не мог быть разрешен раньше за нахождением т. Горбунова в отпуске. Требуется Ваш срочный ответ по данному вопросу." (2363,325).</w:t>
      </w:r>
    </w:p>
    <w:p w14:paraId="39DBD1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1060752" w14:textId="77777777" w:rsidR="004B4828" w:rsidRPr="00743EAE" w:rsidRDefault="004B4828" w:rsidP="00743EAE">
      <w:pPr>
        <w:pStyle w:val="83"/>
        <w:shd w:val="clear" w:color="auto" w:fill="auto"/>
        <w:spacing w:after="0" w:line="240" w:lineRule="auto"/>
        <w:ind w:firstLine="0"/>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г. судьбу самолета МУ-2 решали на заседании технического совета Авиатреста. Присутствовали Поли</w:t>
      </w:r>
      <w:r w:rsidRPr="00743EAE">
        <w:rPr>
          <w:rFonts w:ascii="Times New Roman" w:hAnsi="Times New Roman"/>
          <w:color w:val="000000" w:themeColor="text1"/>
          <w:sz w:val="16"/>
          <w:szCs w:val="16"/>
        </w:rPr>
        <w:softHyphen/>
        <w:t>карпов, Ришар, Артамонов, Журав- ченко, Самсонов, Четвериков. Со</w:t>
      </w:r>
      <w:r w:rsidRPr="00743EAE">
        <w:rPr>
          <w:rFonts w:ascii="Times New Roman" w:hAnsi="Times New Roman"/>
          <w:color w:val="000000" w:themeColor="text1"/>
          <w:sz w:val="16"/>
          <w:szCs w:val="16"/>
        </w:rPr>
        <w:softHyphen/>
        <w:t>общалось, что МУ-2 находится в Таганроге, где летчик Рыбальчук вы</w:t>
      </w:r>
      <w:r w:rsidRPr="00743EAE">
        <w:rPr>
          <w:rFonts w:ascii="Times New Roman" w:hAnsi="Times New Roman"/>
          <w:color w:val="000000" w:themeColor="text1"/>
          <w:sz w:val="16"/>
          <w:szCs w:val="16"/>
        </w:rPr>
        <w:softHyphen/>
        <w:t>полнил на нем первый полет. Он отметил, что кабина пилотов тес</w:t>
      </w:r>
      <w:r w:rsidRPr="00743EAE">
        <w:rPr>
          <w:rFonts w:ascii="Times New Roman" w:hAnsi="Times New Roman"/>
          <w:color w:val="000000" w:themeColor="text1"/>
          <w:sz w:val="16"/>
          <w:szCs w:val="16"/>
        </w:rPr>
        <w:softHyphen/>
        <w:t>ная, одновременно вырез кабины очень большой (это наглядно де</w:t>
      </w:r>
      <w:r w:rsidRPr="00743EAE">
        <w:rPr>
          <w:rFonts w:ascii="Times New Roman" w:hAnsi="Times New Roman"/>
          <w:color w:val="000000" w:themeColor="text1"/>
          <w:sz w:val="16"/>
          <w:szCs w:val="16"/>
        </w:rPr>
        <w:softHyphen/>
        <w:t>монстрируют представленные фотографии). Летные качества са</w:t>
      </w:r>
      <w:r w:rsidRPr="00743EAE">
        <w:rPr>
          <w:rFonts w:ascii="Times New Roman" w:hAnsi="Times New Roman"/>
          <w:color w:val="000000" w:themeColor="text1"/>
          <w:sz w:val="16"/>
          <w:szCs w:val="16"/>
        </w:rPr>
        <w:softHyphen/>
        <w:t>молета Рыбальчук оценил как не</w:t>
      </w:r>
      <w:r w:rsidRPr="00743EAE">
        <w:rPr>
          <w:rFonts w:ascii="Times New Roman" w:hAnsi="Times New Roman"/>
          <w:color w:val="000000" w:themeColor="text1"/>
          <w:sz w:val="16"/>
          <w:szCs w:val="16"/>
        </w:rPr>
        <w:softHyphen/>
        <w:t>высокие. Он утверждал, что нет га</w:t>
      </w:r>
      <w:r w:rsidRPr="00743EAE">
        <w:rPr>
          <w:rFonts w:ascii="Times New Roman" w:hAnsi="Times New Roman"/>
          <w:color w:val="000000" w:themeColor="text1"/>
          <w:sz w:val="16"/>
          <w:szCs w:val="16"/>
        </w:rPr>
        <w:softHyphen/>
        <w:t>рантии выхода из штопора. Кроме того, лодка имела длинный разбег и тяжелый взлет. Скороподъемность тоже оказалась скромная — на практический потолок 3500 м учеб</w:t>
      </w:r>
      <w:r w:rsidRPr="00743EAE">
        <w:rPr>
          <w:rFonts w:ascii="Times New Roman" w:hAnsi="Times New Roman"/>
          <w:color w:val="000000" w:themeColor="text1"/>
          <w:sz w:val="16"/>
          <w:szCs w:val="16"/>
        </w:rPr>
        <w:softHyphen/>
        <w:t>ная лодка забиралась за 85 мин. Одновременно указывалось, что центровка МУ-2 такая же, как у итальянской летающей лодки Савойя С-16 — 38% САХ. Далее предлагалось произвести аэроди</w:t>
      </w:r>
      <w:r w:rsidRPr="00743EAE">
        <w:rPr>
          <w:rFonts w:ascii="Times New Roman" w:hAnsi="Times New Roman"/>
          <w:color w:val="000000" w:themeColor="text1"/>
          <w:sz w:val="16"/>
          <w:szCs w:val="16"/>
        </w:rPr>
        <w:softHyphen/>
        <w:t>намические продувки модели в ЦАГИ, а затем продолжить дора</w:t>
      </w:r>
      <w:r w:rsidRPr="00743EAE">
        <w:rPr>
          <w:rFonts w:ascii="Times New Roman" w:hAnsi="Times New Roman"/>
          <w:color w:val="000000" w:themeColor="text1"/>
          <w:sz w:val="16"/>
          <w:szCs w:val="16"/>
        </w:rPr>
        <w:softHyphen/>
        <w:t>ботки самолета.</w:t>
      </w:r>
    </w:p>
    <w:p w14:paraId="1F53BBF8" w14:textId="77777777" w:rsidR="004B4828" w:rsidRPr="00743EAE" w:rsidRDefault="004B4828" w:rsidP="00743EAE">
      <w:pPr>
        <w:pStyle w:val="83"/>
        <w:shd w:val="clear" w:color="auto" w:fill="auto"/>
        <w:spacing w:after="0" w:line="240" w:lineRule="auto"/>
        <w:ind w:firstLine="0"/>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практике совершенствовани</w:t>
      </w:r>
      <w:r w:rsidRPr="00743EAE">
        <w:rPr>
          <w:rFonts w:ascii="Times New Roman" w:hAnsi="Times New Roman"/>
          <w:color w:val="000000" w:themeColor="text1"/>
          <w:sz w:val="16"/>
          <w:szCs w:val="16"/>
        </w:rPr>
        <w:softHyphen/>
        <w:t>ем учебной лодки МУ-2 более не занимались. Чуть позднее на ее ос</w:t>
      </w:r>
      <w:r w:rsidRPr="00743EAE">
        <w:rPr>
          <w:rFonts w:ascii="Times New Roman" w:hAnsi="Times New Roman"/>
          <w:color w:val="000000" w:themeColor="text1"/>
          <w:sz w:val="16"/>
          <w:szCs w:val="16"/>
        </w:rPr>
        <w:softHyphen/>
        <w:t>нове конструктор авиазавода №23</w:t>
      </w:r>
    </w:p>
    <w:p w14:paraId="6A5ED123" w14:textId="77777777" w:rsidR="004B4828" w:rsidRPr="00743EAE" w:rsidRDefault="004B4828" w:rsidP="00743EAE">
      <w:pPr>
        <w:pStyle w:val="83"/>
        <w:shd w:val="clear" w:color="auto" w:fill="auto"/>
        <w:spacing w:after="0" w:line="240" w:lineRule="auto"/>
        <w:ind w:firstLine="0"/>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А.С.Москалев подготовил свой про</w:t>
      </w:r>
      <w:r w:rsidRPr="00743EAE">
        <w:rPr>
          <w:rFonts w:ascii="Times New Roman" w:hAnsi="Times New Roman"/>
          <w:color w:val="000000" w:themeColor="text1"/>
          <w:sz w:val="16"/>
          <w:szCs w:val="16"/>
        </w:rPr>
        <w:softHyphen/>
        <w:t>ект учебной летающей лодки (с де</w:t>
      </w:r>
      <w:r w:rsidRPr="00743EAE">
        <w:rPr>
          <w:rFonts w:ascii="Times New Roman" w:hAnsi="Times New Roman"/>
          <w:color w:val="000000" w:themeColor="text1"/>
          <w:sz w:val="16"/>
          <w:szCs w:val="16"/>
        </w:rPr>
        <w:softHyphen/>
        <w:t>ревянным фюзеляжем), получившей обозначение МУ-3. Ее построили в начале 1931 г., а затем вполне ус</w:t>
      </w:r>
      <w:r w:rsidRPr="00743EAE">
        <w:rPr>
          <w:rFonts w:ascii="Times New Roman" w:hAnsi="Times New Roman"/>
          <w:color w:val="000000" w:themeColor="text1"/>
          <w:sz w:val="16"/>
          <w:szCs w:val="16"/>
        </w:rPr>
        <w:softHyphen/>
        <w:t>пешно испытали. Впрочем, в серию пошел совершенно другой самолет с двигателем М-11 — многоцелевая амфибия В.Б. Шаврова Ш-2, кото</w:t>
      </w:r>
      <w:r w:rsidRPr="00743EAE">
        <w:rPr>
          <w:rFonts w:ascii="Times New Roman" w:hAnsi="Times New Roman"/>
          <w:color w:val="000000" w:themeColor="text1"/>
          <w:sz w:val="16"/>
          <w:szCs w:val="16"/>
        </w:rPr>
        <w:softHyphen/>
        <w:t>рая широко использовалась также и для обучения морских летчиков (12119).</w:t>
      </w:r>
    </w:p>
    <w:p w14:paraId="528A26D2" w14:textId="77777777" w:rsidR="004B4828" w:rsidRPr="00743EAE" w:rsidRDefault="004B4828" w:rsidP="00743EAE">
      <w:pPr>
        <w:spacing w:after="0" w:line="240" w:lineRule="auto"/>
        <w:jc w:val="both"/>
        <w:rPr>
          <w:rFonts w:ascii="Times New Roman" w:hAnsi="Times New Roman"/>
          <w:color w:val="000000" w:themeColor="text1"/>
          <w:sz w:val="16"/>
          <w:szCs w:val="16"/>
        </w:rPr>
      </w:pPr>
    </w:p>
    <w:p w14:paraId="190030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W-33 Бремен О.А.Кальвица был погружен на баржу и отправлен вверх по Лене (99,152).</w:t>
      </w:r>
    </w:p>
    <w:p w14:paraId="375E66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9B61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А.И.Филин на АИР-3 Пионерская Правда выполнил перелет Минеральные Воды - Москва (271,118) 1700 км за 10 час. 23 мин. вместе с А.Ф.Ковальковым (172,137).</w:t>
      </w:r>
    </w:p>
    <w:p w14:paraId="52F481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B7E36A" w14:textId="77777777" w:rsidR="001C4502" w:rsidRPr="00743EAE" w:rsidRDefault="001C45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г. слушатель ВВА Александр Иванович Филин с летнабом А.Ф.Ковальковым на спортивном самолете Я-3 "Пионерская правда" конструкции А. С. Яковлева совершили беспосадочный перелет из Минеральных Вод в Москву, покрыв расстояние 1700 км по прямой со средней скоростью 166,8 км/час. Как по дальности, так и по скорости на такой дистанции перелет был рекордным, превышавшим официальные международные достижения.</w:t>
      </w:r>
    </w:p>
    <w:p w14:paraId="199C2CE8" w14:textId="77777777" w:rsidR="001C4502" w:rsidRPr="00743EAE" w:rsidRDefault="001C450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7 сентября 1929 г./ (23370)</w:t>
      </w:r>
    </w:p>
    <w:p w14:paraId="17737A21" w14:textId="77777777" w:rsidR="001C4502" w:rsidRPr="00743EAE" w:rsidRDefault="001C4502" w:rsidP="00743EAE">
      <w:pPr>
        <w:spacing w:after="0" w:line="240" w:lineRule="auto"/>
        <w:jc w:val="both"/>
        <w:rPr>
          <w:rFonts w:ascii="Times New Roman" w:hAnsi="Times New Roman"/>
          <w:color w:val="000000" w:themeColor="text1"/>
          <w:sz w:val="16"/>
          <w:szCs w:val="16"/>
        </w:rPr>
      </w:pPr>
    </w:p>
    <w:p w14:paraId="09176B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начался обратный перелет, оказавшийся рекордным. В 4 часа 7 минут самолет покинул Минеральные воды, идя строго по компасному курсу на высоте 300-500 м. Ровно через 3 часа прошли над Ростовом, через 6 часов 50 минут - над Воронежем, через 9 часов 8 минут над Тулой и, в конце концов, через 10 часов 23 минуты, в 14 часов 30 минут опустились на Центральном московском аэродроме, преодолев 1750 км со средней скоростью около 170 км/ч.</w:t>
      </w:r>
    </w:p>
    <w:p w14:paraId="629437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Филин и Ковальков установили два мировых рекорда дальности полета и средней скорости для легких самолетов первой категории. По действовавшей тогда классификации Международной авиационной федерации (ФАИ) к этой категории относились двухместные са молеты с весом пустого до 400 кг. Достигнутая дальность существенно превышала официальный рекорд 1305,5 км, установленный 16 октября 1928 года швейцарцами Гансом Виртом и Эрикой Науманн на моноплане Клемм-Даймлер (Klemm-Daimler). Даже более простые рекорды дальности по замкнутому маршруту были в то время ниже: и действовавшая цифра 1500 км, достигнутая чехословацкими летчиками И. Германским и Ф. Махачеком 11 июля 1928 года на Авиа ВН-9 (Avia ВН-9) с таким же, как у АИР-3, мотором "Вальтер" </w:t>
      </w:r>
      <w:r w:rsidRPr="00743EAE">
        <w:rPr>
          <w:rFonts w:ascii="Times New Roman" w:hAnsi="Times New Roman"/>
          <w:color w:val="000000" w:themeColor="text1"/>
          <w:sz w:val="16"/>
          <w:szCs w:val="16"/>
        </w:rPr>
        <w:lastRenderedPageBreak/>
        <w:t>(60 л. е.), и новый, еще не утвержденный ФАИ рекорд 1601 км немецкого летчика К. Эдцарда от 20 августа 1929 года на биплане Фокке-Вульф S24 "Кибиц" (Fokke-Wulf S24 Kibitz).</w:t>
      </w:r>
    </w:p>
    <w:p w14:paraId="6B295D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Дальность АИР-3 была превышена лишь 12 января 1931 года французами на Фармане 231 (Farman 231).</w:t>
      </w:r>
    </w:p>
    <w:p w14:paraId="2D04A0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и в случае с рекордами АИР-1, достижения АИР-3 официально не регистрировались, так как СССР еще не входил в ФАИ.</w:t>
      </w:r>
    </w:p>
    <w:p w14:paraId="259FFE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Советская общественность оценила перелет АИР-3 как выдающееся событие, и это на фоне замечательных перелетов 1929 года самолетов "Крылья Советов" и "Страна Советов". Отмечалось, что АИР-3 подвел итог пройденному этапу кропотливой, настойчивой работы. Открывались широкие перспективы для развития легкомоторных самолетов и использования их в деле строительства местной авиации.</w:t>
      </w:r>
    </w:p>
    <w:p w14:paraId="05E69A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Газета "Правда" писала: "Этот рейд показал, что ВВА умеет не только строить прекрасные самолеты, обгоняя западную капиталистическую технику, но имеет прекрасных будущих инженеров, которые летают на своих машинах не хуже рекордсменов буржуазного мира" (11981).</w:t>
      </w:r>
    </w:p>
    <w:p w14:paraId="7AC8BD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1FC1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 сентября 1929 состоялись первые в СССР опытные полеты по уничтожению личинок малярийного комара путем опыления порошковыми ядами. Организовал Осоавиахим и Н.К.Турицын летал на Коньке-Горбунке (438,602).</w:t>
      </w:r>
    </w:p>
    <w:p w14:paraId="173ECB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6DD81B" w14:textId="77777777" w:rsidR="00E21656" w:rsidRPr="00743EAE" w:rsidRDefault="00E2165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 сентября 1929 г. состоялись первые в СССР опытные полеты по уничтожению личинок малярийного комара путем опыления порошкообразными ядами водоемов - гнездилищ комара. Полеты были организованы Осоавиахимом совместно с Наркомземом и Наркомздравом СССР и проводились над торфяными болотами в районе ст. Храпуново Московско-Нижегородской ж. д. Летчик Добролета Николай Константинович Турицын на самолете «Конек-горбунок» сделал несколько пробных полетов, показав эффективность авиахимического метода борьбы с распространением малярии.</w:t>
      </w:r>
    </w:p>
    <w:p w14:paraId="54084F69" w14:textId="77777777" w:rsidR="00E21656" w:rsidRPr="00743EAE" w:rsidRDefault="00E2165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/'Авиация и ХИМИЯ", 1929 № 10; ВВФ, 1929 №№ 10-11/ (23370).</w:t>
      </w:r>
    </w:p>
    <w:p w14:paraId="5DDB538C" w14:textId="77777777" w:rsidR="00E21656" w:rsidRPr="00743EAE" w:rsidRDefault="00E21656" w:rsidP="00743EAE">
      <w:pPr>
        <w:spacing w:after="0" w:line="240" w:lineRule="auto"/>
        <w:jc w:val="both"/>
        <w:rPr>
          <w:rFonts w:ascii="Times New Roman" w:hAnsi="Times New Roman"/>
          <w:color w:val="000000" w:themeColor="text1"/>
          <w:sz w:val="16"/>
          <w:szCs w:val="16"/>
        </w:rPr>
      </w:pPr>
    </w:p>
    <w:p w14:paraId="5F1F046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3F983B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3FE810"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г. Протокол заседания Президиума ВСНХ СССР. 855. О реорганизации управления промышленностью (12417).</w:t>
      </w:r>
    </w:p>
    <w:p w14:paraId="6CB6980F" w14:textId="77777777" w:rsidR="004B4828" w:rsidRPr="00743EAE" w:rsidRDefault="004B4828" w:rsidP="00743EAE">
      <w:pPr>
        <w:spacing w:after="0" w:line="240" w:lineRule="auto"/>
        <w:jc w:val="both"/>
        <w:rPr>
          <w:rFonts w:ascii="Times New Roman" w:hAnsi="Times New Roman"/>
          <w:color w:val="000000" w:themeColor="text1"/>
          <w:sz w:val="16"/>
          <w:szCs w:val="16"/>
        </w:rPr>
      </w:pPr>
    </w:p>
    <w:p w14:paraId="33F46705" w14:textId="77777777" w:rsidR="00A248A0" w:rsidRPr="00743EAE" w:rsidRDefault="00A248A0"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6 сентября 1929 г. — Директивное письмо научно-технического совета ГВПУ в Орудийно-арсенальный трест о мероприятиях в связи с перевооружением РККА</w:t>
      </w:r>
    </w:p>
    <w:p w14:paraId="4220F020"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04A8D624"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Постановлением Реввоенсовета от 18 июля с. г. установлен план перевооружения Красной армии, тяжесть выполнения которого по линии артиллерии и танкового вооружения в значительной части ложится на заводы вверенного Вам треста.</w:t>
      </w:r>
    </w:p>
    <w:p w14:paraId="5C2BE6BD"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Несмотря на довольно значительный прошедший срок с 18 июля и также несмотря на ряд совещаний по вопросу относительно реализации плана перевооружения, конкретных мероприятий, характеризующих начало работы в этой области, не имеется. Такое положение в значительной части объясняется важностью возлагаемой на промышленность задачи, а также необходимостью проведения ряда ответственных совещаний (в МПУ, Штабе РККА, ГВПУ и т. д.), но тем не менее положение дела обязывает немедленно приступить к этой ответственной и важной работе.</w:t>
      </w:r>
    </w:p>
    <w:p w14:paraId="1B3FBB53"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В связи с вышеизложенным предлагается Вам:</w:t>
      </w:r>
    </w:p>
    <w:p w14:paraId="770230BF"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1. Немедленно приступить к развертыванию двух конструкторских бюро: одного — по конструированию артиллерии и другого — по конструированию танко-тракторо-автомобильных предметов вооружения Красной армии. Примерный состав этих бюро должен быть: артиллерийского — не менее 35</w:t>
      </w:r>
      <w:r w:rsidRPr="00743EAE">
        <w:rPr>
          <w:color w:val="000000" w:themeColor="text1"/>
          <w:sz w:val="16"/>
          <w:szCs w:val="16"/>
        </w:rPr>
        <w:noBreakHyphen/>
        <w:t>40 чел. и танкового — не менее 50 чел. При формировании этих бюро необходимо руководствоваться следующими данными: каждое бюро должно быть совершенно самостоятельно, возглавляться своим начальником и формироваться из следующих 3 групп:</w:t>
      </w:r>
    </w:p>
    <w:p w14:paraId="2A15082C"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1) группа, составляющая основное ядро и руководящая работой всего бюро, — из основных военных конструкторов, работавших в области конструирования военных образцов в течение продолжительного времени и зарекомендовавших себя как опытные военные конструктора;</w:t>
      </w:r>
    </w:p>
    <w:p w14:paraId="03E75256"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2) иностранные специалисты-конструкторы, которые должны быть приглашены специально по Вашему представлению в ГВПУ, с указанием тех задач, которые будут возложены на них;</w:t>
      </w:r>
    </w:p>
    <w:p w14:paraId="5C4E5241"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3) молодые конструкторы из числа оканчивающих втузы, зарекомендовавшие себя склонностью к конструкторскому делу, причем подбор этой группы должен происходить по согласованию с соответствующими органами втузов.</w:t>
      </w:r>
    </w:p>
    <w:p w14:paraId="43B67D7A"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[2.] Задачами вышеуказанных бюро должны явиться:</w:t>
      </w:r>
    </w:p>
    <w:p w14:paraId="4AF88072"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а) конструирование опытных образцов согласно прилагаемой при сем сводной ведомости²* и выдержанность в обязательном порядке сроков, установленных в той же ведомости;</w:t>
      </w:r>
    </w:p>
    <w:p w14:paraId="3A646810"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б) наблюдение за постановкой на производство опытных образцов проектируемых объектов;</w:t>
      </w:r>
    </w:p>
    <w:p w14:paraId="38F8EEB3"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в) помощь производственно-техническим отделам заводов при переходе от производства опытных образцов к постановке их на валовое производство; помощь эта должна выражаться в соответствующем инструктаже, находящемся в пределах ведения конструкторских бюро.</w:t>
      </w:r>
    </w:p>
    <w:p w14:paraId="40EA2E68"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На задачу развертывания конструкторских бюро и их работу в отношении конструирования образцов (которая должна начаться немедленно, не дожидаясь момента окончательного развертывания и формирования укрупненных конструкторских бюро) предлагаю обратить особое внимание, выделив для этой цели из ответственных руководителей технической работы в тресте особое ответственное лицо, ведущее постоянное наблюдение за ходом этой работы, причем обязываю Вас через месяц представить доклад в Главное военно-промышленное управление, в котором были бы конкретно освещены мероприятия и ход работы по выполнению настоящего задания.</w:t>
      </w:r>
    </w:p>
    <w:p w14:paraId="73031C67"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Обязываю Вас, в развитие выполнения настоящего задания, в кратчайший срок и, во всяком случае, не позже чем через неделю от получения настоящего распоряжения представить в ГВПУ мотивированную докладную записку с указанием всех необходимых мероприятий материального и административного характера, которые необходимы Вам для выполнения возложенного на Вас задания как в части конструирования, так и в части развертывания конструкторских бюро. Эти мероприятия должны выражаться: 1) в представлении разработанной сметы необходимых денежных расходов, с деталировкой этих расходов по отдельным элементам работ и с календарным планом необходимого отпуска средств; 2) в требовании на рабочую силу, с указанием — какие специалисты откуда могут быть взяты и для какой работы могут быть использованы для конструирования военных образцов; 3) какая иностранная помощь (в виде получения готовых образцов, чертежей, методов производства и т. д.) должна быть получена и как она может быть освоена в конструкторских бюро; 4) какие молодые силы и в каких втузах могут быть получены для укомплектования и усиления конструкторских бюро.</w:t>
      </w:r>
    </w:p>
    <w:p w14:paraId="59658657"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Одновременно предлагается по линии главного конструкторского бюро Орудийно-арсенального треста разработать вопрос относительно выделения из конструирования военных образцов тех элементов конструирования, которые могут быть поручены организациям и лицам, специализировавшимся в области конструирования по линии гражданской промышленности с тем, чтобы таким путем снять часть работы с конструкторов, специализировавшихся в области военного конструирования.</w:t>
      </w:r>
    </w:p>
    <w:p w14:paraId="26DF993D"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Одновременно обращается Ваше внимание на то, что постановлением Президиума ВСНХ СССР набор конструкторских сил в пределах текущего года разрешается производить, не стесняясь штатами, донося о соответствующих расходах, связанных с внештатным приемом, через ГВПУ в Президиум ВСНХ СССР. Кроме того, Вам предоставляется право набора конструкторских сил в развертываемые конструкторские бюро в зависимости от возможности, не стесняясь необходимостью брать работников там, где только это представляется возможным, причем в случае необходимости возможная помощь со стороны ГВПУ будет Вам оказана так же, как предоставляется Вам право войти с ходатайством в ГВПУ относительно повышения ставок с целью привлечения наиболее ценных конструкторских сил из гражданской промышленности. Помимо развертывания основных конструкторских бюро, предлагается приступить к усилению и фактическому развертыванию конструкторских бюро на заводах «Большевик» и № 8. Эти конструкторские бюро при заводах должны явиться филиалами Центрального конструкторского бюро, причем со временем центр тяжести работы должен быть перенесен на них. Принципы формирования и методы организации таковы, как и для центрального конструкторского бюро Орудийно-арсенального треста.</w:t>
      </w:r>
    </w:p>
    <w:p w14:paraId="6B0686A2"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На основании препровождаемой дополнительно при сем программы с перечнем объектов, подлежащих конструированию как по артиллерии, так и по танкам, тракторам и автомобилям (программа эта в общих чертах Орудийно-арсенальному тресту известна и подвергалась неоднократно обсуждению совместно с техническими руководителями треста), предлагаю в 10</w:t>
      </w:r>
      <w:r w:rsidRPr="00743EAE">
        <w:rPr>
          <w:color w:val="000000" w:themeColor="text1"/>
          <w:sz w:val="16"/>
          <w:szCs w:val="16"/>
        </w:rPr>
        <w:noBreakHyphen/>
        <w:t>дневный срок представить в ГВПУ календарный план и программу выполнения назначенных заданий с таким расчетом, чтобы сроки выполнения уложились в сроки, намеченные ГВПУ совместно с представителями Орудартреста и объявленные через МПУ Штабу РККА. Так как работа по конструированию и выполнению опытных образцов связана с необходимостью обеспечения соответствующим сырьем и полуфабрикатами, то предлагается в 10</w:t>
      </w:r>
      <w:r w:rsidRPr="00743EAE">
        <w:rPr>
          <w:color w:val="000000" w:themeColor="text1"/>
          <w:sz w:val="16"/>
          <w:szCs w:val="16"/>
        </w:rPr>
        <w:noBreakHyphen/>
        <w:t>дневный срок представить в ГВПУ спецификации всех необходимых материалов и полуфабрикатов, которыми должно быть обеспечено опытное конструирование и производство опытных образцов (как-то: магнето, динамо, стартеры, освещение, сигнализация, резина и т. д.) для тракторов и танков и соответствующие материалы по артиллерии. От срочности представления Вами материалов будет зависеть своевременность постановки вопроса о снабжении сырьем и полуфабрикатами перед правительственными органами. Ввиду трудности составления точной заявки на материалы заявка может быть ориентировочная, но эта ориентировочная заявка должна быть составлена в наикратчайший срок и, во всяком случае, намеченный срок — 10 дней — должен быть выдержан.</w:t>
      </w:r>
    </w:p>
    <w:p w14:paraId="7467EE02"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lastRenderedPageBreak/>
        <w:t>Попутно с организационными мерами необходимо продумать четкую систему прохождения образца по этапам, начиная от конструирования, изготовления опытного образца и вплоть до постановки на валовое производство. Эта система должна быть продумана в области четкого разделения этапов, соответствующих стадий прохождения, системы выделения отдельных заводов и цехов под опытные работы и увязки работы по конструированию, изготовлению опытного образца и валовому производству между конструкторскими органами, научно-исследовательскими институтами, опытными отделами на заводах и производственно-техническими отделами треста и заводов в целом.</w:t>
      </w:r>
    </w:p>
    <w:p w14:paraId="5222B7FD"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Свои предварительные предложения по этому вопросу предлагается проработать и сообщить через НТС Главному военно-промышленному управлению для организации при последнем специального совещания по этому вопросу в целях выработки основного положения о прохождении опытного строительства по всем системам производства в военной промышленности.</w:t>
      </w:r>
    </w:p>
    <w:p w14:paraId="18F94918"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rPr>
        <w:t>Программы по артсистемам, танкам и тракторам препровождаются дополнительно³*.</w:t>
      </w:r>
    </w:p>
    <w:p w14:paraId="2E75CB94" w14:textId="77777777" w:rsidR="004B4828" w:rsidRPr="00743EAE" w:rsidRDefault="004B4828"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Член Президиума ВСНХ СССР и начальник ГВПУ </w:t>
      </w:r>
      <w:hyperlink r:id="rId182" w:history="1">
        <w:r w:rsidRPr="00743EAE">
          <w:rPr>
            <w:rStyle w:val="af0"/>
            <w:i w:val="0"/>
            <w:color w:val="000000" w:themeColor="text1"/>
            <w:sz w:val="16"/>
            <w:szCs w:val="16"/>
          </w:rPr>
          <w:t>Урываев</w:t>
        </w:r>
      </w:hyperlink>
    </w:p>
    <w:p w14:paraId="780FA688" w14:textId="77777777" w:rsidR="004B4828" w:rsidRPr="00743EAE" w:rsidRDefault="004B4828" w:rsidP="00743EAE">
      <w:pPr>
        <w:pStyle w:val="ae"/>
        <w:spacing w:before="0" w:after="0"/>
        <w:jc w:val="both"/>
        <w:rPr>
          <w:color w:val="000000" w:themeColor="text1"/>
          <w:sz w:val="16"/>
          <w:szCs w:val="16"/>
        </w:rPr>
      </w:pPr>
      <w:r w:rsidRPr="00743EAE">
        <w:rPr>
          <w:rStyle w:val="af0"/>
          <w:i w:val="0"/>
          <w:color w:val="000000" w:themeColor="text1"/>
          <w:sz w:val="16"/>
          <w:szCs w:val="16"/>
        </w:rPr>
        <w:t>Председатель НТС ГВПУ Лавровский</w:t>
      </w:r>
    </w:p>
    <w:p w14:paraId="0B74B156" w14:textId="77777777" w:rsidR="004B4828" w:rsidRPr="00743EAE" w:rsidRDefault="004B4828"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16C3E286"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Копии направлены: в Мобилизационно-плановое управление ВСНХ СССР и во 2</w:t>
      </w:r>
      <w:r w:rsidRPr="00743EAE">
        <w:rPr>
          <w:color w:val="000000" w:themeColor="text1"/>
          <w:sz w:val="16"/>
          <w:szCs w:val="16"/>
        </w:rPr>
        <w:noBreakHyphen/>
        <w:t>е управление Штаба РККА.</w:t>
      </w:r>
    </w:p>
    <w:p w14:paraId="73D5DD95"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Приложение в деле не обнаружено.</w:t>
      </w:r>
    </w:p>
    <w:p w14:paraId="6EA29217" w14:textId="77777777" w:rsidR="004B4828" w:rsidRPr="00743EAE" w:rsidRDefault="004B4828"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Предложение написано от руки.</w:t>
      </w:r>
    </w:p>
    <w:p w14:paraId="6DCB6B06" w14:textId="77777777" w:rsidR="004B4828" w:rsidRPr="00743EAE" w:rsidRDefault="004B4828" w:rsidP="00743EAE">
      <w:pPr>
        <w:pStyle w:val="ae"/>
        <w:spacing w:before="0" w:after="0"/>
        <w:jc w:val="both"/>
        <w:rPr>
          <w:color w:val="000000" w:themeColor="text1"/>
          <w:sz w:val="16"/>
          <w:szCs w:val="16"/>
        </w:rPr>
      </w:pPr>
      <w:r w:rsidRPr="00743EAE">
        <w:rPr>
          <w:color w:val="000000" w:themeColor="text1"/>
          <w:sz w:val="16"/>
          <w:szCs w:val="16"/>
        </w:rPr>
        <w:t>РГАЭ. Ф. 2097. Оп. 1. Д. 1084. Л. 107— 08 об. Заверенная копия.</w:t>
      </w:r>
    </w:p>
    <w:p w14:paraId="2FD5A9F6"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1084. Л. 107— 08 об. Заверенная копия. </w:t>
      </w:r>
    </w:p>
    <w:p w14:paraId="32E601AF" w14:textId="77777777" w:rsidR="004B4828" w:rsidRPr="00743EAE" w:rsidRDefault="004B482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355-358 (12464).</w:t>
      </w:r>
    </w:p>
    <w:p w14:paraId="3CDB5CB5" w14:textId="77777777" w:rsidR="004B4828" w:rsidRPr="00743EAE" w:rsidRDefault="004B4828" w:rsidP="00743EAE">
      <w:pPr>
        <w:spacing w:after="0" w:line="240" w:lineRule="auto"/>
        <w:jc w:val="both"/>
        <w:rPr>
          <w:rFonts w:ascii="Times New Roman" w:hAnsi="Times New Roman"/>
          <w:color w:val="000000" w:themeColor="text1"/>
          <w:sz w:val="16"/>
          <w:szCs w:val="16"/>
        </w:rPr>
      </w:pPr>
    </w:p>
    <w:p w14:paraId="468066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вышел приказ ВСНХ № 109сс:</w:t>
      </w:r>
    </w:p>
    <w:p w14:paraId="46DD48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Механический з-д № 13 (Брянск) - ОАТ (орудийно-арсенальный трест).</w:t>
      </w:r>
    </w:p>
    <w:p w14:paraId="3240D8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 № 50 (Пенза) “Пензенский велосипедный завод”- ПТТ (патронно-трубочный трест).</w:t>
      </w:r>
    </w:p>
    <w:p w14:paraId="7CB879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 № 42 (Самара) - ПТТ</w:t>
      </w:r>
    </w:p>
    <w:p w14:paraId="4C0E22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 № 3 (Ульяновск) - ПТТ</w:t>
      </w:r>
    </w:p>
    <w:p w14:paraId="5557BA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 № 60 (Луганск) - ПТТ</w:t>
      </w:r>
    </w:p>
    <w:p w14:paraId="218955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 40 (Казань) - ВХТ (военно-химический трест).</w:t>
      </w:r>
    </w:p>
    <w:p w14:paraId="2C963C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 80 (Н.Новгород) - ВХТ (2352).</w:t>
      </w:r>
    </w:p>
    <w:p w14:paraId="1A8E67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296B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г. был заложен головной корабль Ленинец (Л-1) конструкторского бюро под руководством Б. М. Малининаю Он имел водоизмещение 1123/1416 т. Мощность главных дизелей составляла 6030 кВт, электромоторов- 1760 кВт. Скорость надводного хода 17 уз, подводного 10 уз. Ленинец мог пройти в надводном положении без пополнения запасов 14 тыс. миль. Кроме торпедного оружия, состоявшего из шести труб в носу и двух в корме, лодку оборудовали кормовыми минными трубами для сухого хранения и постановки 20 мин (10700).</w:t>
      </w:r>
    </w:p>
    <w:p w14:paraId="23FD49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EB9503" w14:textId="77777777" w:rsidR="0019544B" w:rsidRPr="00743EAE" w:rsidRDefault="0019544B" w:rsidP="00743EAE">
      <w:pPr>
        <w:spacing w:after="0" w:line="240" w:lineRule="auto"/>
        <w:jc w:val="both"/>
        <w:rPr>
          <w:rFonts w:ascii="Times New Roman" w:hAnsi="Times New Roman"/>
          <w:color w:val="000000" w:themeColor="text1"/>
          <w:sz w:val="16"/>
          <w:szCs w:val="16"/>
        </w:rPr>
      </w:pPr>
      <w:r w:rsidRPr="00743EAE">
        <w:rPr>
          <w:rFonts w:ascii="Times New Roman" w:eastAsiaTheme="minorHAnsi" w:hAnsi="Times New Roman"/>
          <w:color w:val="000000" w:themeColor="text1"/>
          <w:sz w:val="16"/>
          <w:szCs w:val="16"/>
        </w:rPr>
        <w:t>6 сентября</w:t>
      </w:r>
      <w:r w:rsidRPr="00743EAE">
        <w:rPr>
          <w:rFonts w:ascii="Times New Roman" w:hAnsi="Times New Roman"/>
          <w:color w:val="000000" w:themeColor="text1"/>
          <w:sz w:val="16"/>
          <w:szCs w:val="16"/>
        </w:rPr>
        <w:t xml:space="preserve"> в 1929 году закладка в Ленинграде подводных лодок «Л-1», «Л-2» и «Л-3», первых советских подводных минных заградителей (14761).</w:t>
      </w:r>
    </w:p>
    <w:p w14:paraId="56C07100" w14:textId="77777777" w:rsidR="0019544B" w:rsidRPr="00743EAE" w:rsidRDefault="0019544B" w:rsidP="00743EAE">
      <w:pPr>
        <w:spacing w:after="0" w:line="240" w:lineRule="auto"/>
        <w:jc w:val="both"/>
        <w:rPr>
          <w:rFonts w:ascii="Times New Roman" w:hAnsi="Times New Roman"/>
          <w:color w:val="000000" w:themeColor="text1"/>
          <w:sz w:val="16"/>
          <w:szCs w:val="16"/>
        </w:rPr>
      </w:pPr>
    </w:p>
    <w:p w14:paraId="2FBBEFD5" w14:textId="77777777" w:rsidR="0019544B" w:rsidRPr="00743EAE" w:rsidRDefault="0019544B" w:rsidP="00743EAE">
      <w:pPr>
        <w:pStyle w:val="rtejustify"/>
        <w:spacing w:before="0" w:after="0"/>
        <w:rPr>
          <w:color w:val="000000" w:themeColor="text1"/>
          <w:sz w:val="16"/>
          <w:szCs w:val="16"/>
        </w:rPr>
      </w:pPr>
      <w:r w:rsidRPr="00743EAE">
        <w:rPr>
          <w:color w:val="000000" w:themeColor="text1"/>
          <w:sz w:val="16"/>
          <w:szCs w:val="16"/>
        </w:rPr>
        <w:t>6 сентября 1929 г. первые три лодки II серии — «</w:t>
      </w:r>
      <w:r w:rsidRPr="00743EAE">
        <w:rPr>
          <w:rStyle w:val="af0"/>
          <w:bCs/>
          <w:i w:val="0"/>
          <w:color w:val="000000" w:themeColor="text1"/>
          <w:sz w:val="16"/>
          <w:szCs w:val="16"/>
        </w:rPr>
        <w:t>Ленинец» (Л-1)</w:t>
      </w:r>
      <w:r w:rsidRPr="00743EAE">
        <w:rPr>
          <w:color w:val="000000" w:themeColor="text1"/>
          <w:sz w:val="16"/>
          <w:szCs w:val="16"/>
        </w:rPr>
        <w:t>, «Марксист» (с 1931 г. — «Сталинец») и «Большевик» (с 1931 г. — «Фрунзовец») — были заложены на Балтийском заводе. Технический проект лодок II серии разрабатывался в Техбюро № 4 под руководством Б. М. Малинина в 1928</w:t>
      </w:r>
      <w:r w:rsidRPr="00743EAE">
        <w:rPr>
          <w:color w:val="000000" w:themeColor="text1"/>
          <w:sz w:val="16"/>
          <w:szCs w:val="16"/>
        </w:rPr>
        <w:noBreakHyphen/>
        <w:t xml:space="preserve">1929 гг. В марте-апреле 1930 года на заводе им. А. Марти заложили однотипные «Гарибальдиец», «Чартист» и </w:t>
      </w:r>
      <w:r w:rsidRPr="00743EAE">
        <w:rPr>
          <w:rStyle w:val="af0"/>
          <w:bCs/>
          <w:i w:val="0"/>
          <w:color w:val="000000" w:themeColor="text1"/>
          <w:sz w:val="16"/>
          <w:szCs w:val="16"/>
        </w:rPr>
        <w:t>«Карбонарий»</w:t>
      </w:r>
      <w:r w:rsidRPr="00743EAE">
        <w:rPr>
          <w:color w:val="000000" w:themeColor="text1"/>
          <w:sz w:val="16"/>
          <w:szCs w:val="16"/>
        </w:rPr>
        <w:t>), Головная лодка «Ленинец» была спущена на воду 28 февраля 1931 г. и вступила в строй 22 октября 1933 г. Параллельно с ней строилась и вся серия. На создание пяти лодок было затрачено около 50 месяцев. Впервые в отечественном кораблестроении лодки типа «Ленинец» получили стальные торпедные аппараты вместо прежних бронзовых. Однако создать предусмотренную заданием систему беспузырной торпедной стрельбы для них не удалось. К недостаткам лодок II серии относились длительное погружение, большая шумность механизмов, скорость погрузки торпед. Наибольшие нарекания моряков вызывали низкие качества элементов аккумуляторных батарей и плохая система вентиляции ям. Опыт этих аварий был учтен и система вентиляции и устройство аккумуляторных ям лодок типа «Ленинец» были усовершенствованы. Усовершенствованный проект «Ленинца» был реализован при постройке шести больших подводных лодок для Дальнего Востока. Эти лодки первоначально были отнесены к II</w:t>
      </w:r>
      <w:r w:rsidRPr="00743EAE">
        <w:rPr>
          <w:color w:val="000000" w:themeColor="text1"/>
          <w:sz w:val="16"/>
          <w:szCs w:val="16"/>
        </w:rPr>
        <w:noBreakHyphen/>
        <w:t>бис, а затем к XI серии. «Ворошиловец», «Дзержинец» и «Кировец», заложенные в апреле-июне 1934 г., строились ударными темпами на Балтийском заводе, а собирались и сдавались на Дальзаводе во Владивостоке. Они вступили в строй в конце 1936 г. «Менжинец» строился на заводе им. А. Марти в Николаеве и был закончен на Дальзаводе в декабре 1937 г. Заложенные с ним одновременно (июнь 1934 г.) николаевскими корабелами Л</w:t>
      </w:r>
      <w:r w:rsidRPr="00743EAE">
        <w:rPr>
          <w:color w:val="000000" w:themeColor="text1"/>
          <w:sz w:val="16"/>
          <w:szCs w:val="16"/>
        </w:rPr>
        <w:noBreakHyphen/>
        <w:t>11 и Л</w:t>
      </w:r>
      <w:r w:rsidRPr="00743EAE">
        <w:rPr>
          <w:color w:val="000000" w:themeColor="text1"/>
          <w:sz w:val="16"/>
          <w:szCs w:val="16"/>
        </w:rPr>
        <w:noBreakHyphen/>
        <w:t>12 были собраны на еще строящейся Амурской верфи в Комсомольске-на-Амуре и вступили в строй в конце 1938 г. (15280).</w:t>
      </w:r>
    </w:p>
    <w:p w14:paraId="57EC8842" w14:textId="77777777" w:rsidR="0019544B" w:rsidRPr="00743EAE" w:rsidRDefault="0019544B" w:rsidP="00743EAE">
      <w:pPr>
        <w:pStyle w:val="rtejustify"/>
        <w:spacing w:before="0" w:after="0"/>
        <w:rPr>
          <w:color w:val="000000" w:themeColor="text1"/>
          <w:sz w:val="16"/>
          <w:szCs w:val="16"/>
        </w:rPr>
      </w:pPr>
    </w:p>
    <w:p w14:paraId="1BF8CB09" w14:textId="77777777" w:rsidR="00913B9A" w:rsidRPr="00743EAE" w:rsidRDefault="00913B9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291C7DA" w14:textId="77777777" w:rsidR="00913B9A" w:rsidRPr="00743EAE" w:rsidRDefault="00913B9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3AF6B3" w14:textId="77777777"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де Хэвилленд DH.66 Hercules G-EBMZ Imperial Airways глохнет во время ночной посадки в аэропорту Джаск в Jask, Персия. Он разбивается и загорается при разрыве топливных баков крыльев, а аварийные ракеты на законцовках крыльев воспламеняют топливо. Оба члена экипажа и один из три пассажира погибают. Погибший пилот, А.Е. Вудбридж, во время Первой мировой войны сбил и ранил немецкого аса-истребителя Манфреда фон Рихтгофена (20806).</w:t>
      </w:r>
    </w:p>
    <w:p w14:paraId="4D16DC30" w14:textId="77777777" w:rsidR="00913B9A" w:rsidRPr="00743EAE" w:rsidRDefault="00913B9A" w:rsidP="00743EAE">
      <w:pPr>
        <w:spacing w:after="0" w:line="240" w:lineRule="auto"/>
        <w:jc w:val="both"/>
        <w:rPr>
          <w:rFonts w:ascii="Times New Roman" w:hAnsi="Times New Roman"/>
          <w:color w:val="000000" w:themeColor="text1"/>
          <w:sz w:val="16"/>
          <w:szCs w:val="16"/>
        </w:rPr>
      </w:pPr>
    </w:p>
    <w:p w14:paraId="0109E8E5" w14:textId="77777777"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гонка Schneider Trophy 1929 года проводится на косе Калшот в Соединенном Королевстве. Летный офицер Королевских ВВС Генри Вагхорн побеждает на Supermarine S.6 со средней скоростью 528,9 км / ч (328,7 миль в час). На Райт XF3W-1 Apache, оснащенным поплавками, лейтенант Аполлон Соучки ВМС США устанавливают мировой рекорд высоты для гидросамолетов, поднявшись на 38,500 футов (11,735 м) (20806).</w:t>
      </w:r>
    </w:p>
    <w:p w14:paraId="7438494B" w14:textId="77777777" w:rsidR="00913B9A" w:rsidRPr="00743EAE" w:rsidRDefault="00913B9A" w:rsidP="00743EAE">
      <w:pPr>
        <w:spacing w:after="0" w:line="240" w:lineRule="auto"/>
        <w:jc w:val="both"/>
        <w:rPr>
          <w:rFonts w:ascii="Times New Roman" w:hAnsi="Times New Roman"/>
          <w:color w:val="000000" w:themeColor="text1"/>
          <w:sz w:val="16"/>
          <w:szCs w:val="16"/>
        </w:rPr>
      </w:pPr>
    </w:p>
    <w:p w14:paraId="2E60B39D" w14:textId="77777777"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 7 сентября 1929 прошла очередная гонка на приз Шнейдера, кторые с этогой гоки стали проводить не раз в года, а раз в два года. Место было выбрано в английском вкусе — на обширной песчаной банке Калшот-Спит в заливе Солент у города Саутгемптон на южном побережье Англии, что было максимально удобно фирме «Супермарин» и экипажам Высокоскоростного звена — никуда ехать не надо, они базировались именно там. Эта местность была курортной, там присутствовало достаточное количество капитальных сооружений для любых водных видов спорта, отелей, ресторанов и прочих заведений, был древний замок, единственное, чего там не оказалось, так это естественных ориентиров для трассы. Конечно, столбы-пилоны, вокруг которых летчикам предстояло «нарезать» семь 50-километровых кругов, можно было поставить и на понтонах, но зрителям на берегу было «не за что зацепиться глазом», и они не могли ощущать той громадной скорости, с которой будут летать гидропланы.</w:t>
      </w:r>
    </w:p>
    <w:p w14:paraId="4ED76CAB" w14:textId="77777777"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Гонка началась с пропуска — так и не явился американец Уильямс, самолету «Меркюри» которого на жеребьевке достался стартовый номер «1». Потому честь открыть турнир досталась принимающей стороне. Генри Вагорн на своем ярко-синем S.6 борт N247 с номером «2» на фюзеляже чисто прошел дистанцию за 39 минут и 42,8 секунды, показав среднюю скорость 528,790 км/ч.</w:t>
      </w:r>
    </w:p>
    <w:p w14:paraId="3970C5C5" w14:textId="77777777"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ним должны были летать два итальянца, но машина с номером «3» на старт не вышла, и следующей оказалась «четверка» — красный Макки M.52R. Томмассо Дал Молин тоже полностью справился с задачей, но его время было лишь 45 минут и 54,4 секунды, и средняя скорость оказалась на целых 71 км/ч меньше — 457,450 км/ч.</w:t>
      </w:r>
    </w:p>
    <w:p w14:paraId="365FF4C1" w14:textId="77777777"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Следующим летел д’Арси Грейг на Супермарине S.5 борт N220 (стартовый номер «5»). Его результат был почти как у Дал Молина — 46 минут 15,2 секунды и 453,021 км/ч.</w:t>
      </w:r>
    </w:p>
    <w:p w14:paraId="1A3D4FF4" w14:textId="77777777"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надежды итальянцы возлагали, конечно же, на новейшие М.67. Шестой (также итальянский) участник на старт не вышел, и продолжил гонку Ремо Кадрингер на М.67 борт М.М.103 со стартовым номером «7». Однако уже на втором круге он оказался на воде — кашляющий и почти ослепший от выхлопных газов, паров топлива и масла, которые заполнили всю кабину, хотя она была открытой! Но даже если бы Кадрингеру удалось пройти весь маршрут, его предварительный результат не впечатлял — на первом круге он показал скорость лишь 456,763 км/ч.</w:t>
      </w:r>
    </w:p>
    <w:p w14:paraId="3D311430" w14:textId="77777777"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 номером «8» стартовал Супермарин S.6 борт N248 Ричарда Этчерли. Трассу он прошел всю, показав хорошее время 40 минут и 3,69 секунды (средняя скорость 523,794 км/ч), но результат был аннулирован — английский пилот как минимум один раз «подрезал пилон». Тем не менее комиссия ФАИ сочла возможным зачесть полет Этчерли как мировой рекорд скорости по замкнутому маршруту 50 и 100 км, потому что первые четыре круга он прошел чисто и быстрее, чем Вагорн, который предпочел финишный «спурт».</w:t>
      </w:r>
    </w:p>
    <w:p w14:paraId="1EE05965" w14:textId="77777777"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Итальянский гонщик с номером «10» — Джованни Монти взлетел на своем М.67 борт М.М.105. Он тоже выдержал полностью лишь один круг, но его «приключения» были гораздо более драматичны, чем у товарища по команде Кадрингера. После выхода на второй виток его машина внезапно окуталась белым облачком и пошла на посадку. Когда спасатели до нее добрались, они увидели, что пилот сильно обожжен: лопнули трубопроводы системы охлаждения мотора, находившиеся в них под </w:t>
      </w:r>
      <w:r w:rsidRPr="00743EAE">
        <w:rPr>
          <w:rFonts w:ascii="Times New Roman" w:hAnsi="Times New Roman"/>
          <w:color w:val="000000" w:themeColor="text1"/>
          <w:sz w:val="16"/>
          <w:szCs w:val="16"/>
        </w:rPr>
        <w:lastRenderedPageBreak/>
        <w:t>давлением кипящая вода и пар устремились в кабину, и Монти лишь чудом остался жив. Его увезли в госпиталь, а самолет вытащили на берег. Таким образом, Англия второй раз подряд выиграла Кубок — Вагорн на своем S.6 занял I место. «Серебро» взял итальянец Дал Молин на M.52R, а «бронзу» — англичанин д’Арси Грейг на S.5. Не дошедшие до финиша Монти и Ремо получили в утешение соответственно IV и V места. Вот и весь зачет. (22764).</w:t>
      </w:r>
    </w:p>
    <w:p w14:paraId="1FD23702" w14:textId="77777777" w:rsidR="00913B9A" w:rsidRPr="00743EAE" w:rsidRDefault="00913B9A" w:rsidP="00743EAE">
      <w:pPr>
        <w:spacing w:after="0" w:line="240" w:lineRule="auto"/>
        <w:jc w:val="both"/>
        <w:rPr>
          <w:rFonts w:ascii="Times New Roman" w:hAnsi="Times New Roman"/>
          <w:color w:val="000000" w:themeColor="text1"/>
          <w:sz w:val="16"/>
          <w:szCs w:val="16"/>
        </w:rPr>
      </w:pPr>
    </w:p>
    <w:p w14:paraId="5E950DDC" w14:textId="6EE2DC13" w:rsidR="00913B9A" w:rsidRPr="00743EAE" w:rsidRDefault="00913B9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1929 - Лейтенант ВМС США Аполлон Сучек (Apollo Soucek) на Wright XF3 W-1 Apache, оснащенном поплавками,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устанавливает мировой рекорд высоты для гидросамолетов, поднявшись на 38 500 футов (11 735 м) (22373).</w:t>
      </w:r>
    </w:p>
    <w:p w14:paraId="17418B5D" w14:textId="77777777" w:rsidR="00913B9A" w:rsidRPr="00743EAE" w:rsidRDefault="00913B9A" w:rsidP="00743EAE">
      <w:pPr>
        <w:spacing w:after="0" w:line="240" w:lineRule="auto"/>
        <w:jc w:val="both"/>
        <w:rPr>
          <w:rFonts w:ascii="Times New Roman" w:hAnsi="Times New Roman"/>
          <w:color w:val="000000" w:themeColor="text1"/>
          <w:sz w:val="16"/>
          <w:szCs w:val="16"/>
        </w:rPr>
      </w:pPr>
    </w:p>
    <w:p w14:paraId="2834299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42B4E2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C6139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сентября 1929 опытный образец Р-6 перевезли на аэродром. Как и предполагалось, "крейсер" выглядел уменьшенным подобием ТБ-1. Это был такой же цельнометаллический свободнонесущий моноплан с гофрированной обшивкой. Шасси не убиралось, сзади машина опиралась на металлический костыль. Но пилотская кабина - одноместная, смещенная влево от оси самолета. Но задняя турель - только одна, зато под фюзеляж выдвигается "башня Б" (в просторечии - "штаны") с пулеметом ДА на шкворне, такая же, как потом монтировалась под крыльями ТБ-3.</w:t>
      </w:r>
    </w:p>
    <w:p w14:paraId="78E7EA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 пять пулеметов против шести на ТБ-1. Бомбовая нагрузка предусматривалась, но мизерная (192 кг) и только в виде бомб малого калибра; самой большой могла быть двухпудовая АФ-32.</w:t>
      </w:r>
    </w:p>
    <w:p w14:paraId="742B35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испытания Р-6 проходил в НИИ ВВС. Первые полеты совершил М.М. Громов. Выявилось немало недостатков и машину вернули ЦАГИ на доработку. На государственные испытания самолет попал лишь 11 марта 1930 г.</w:t>
      </w:r>
    </w:p>
    <w:p w14:paraId="38B5EE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испытания прошли тоже не очень удачно. Общая оценка оказалась неутешительной. В выводах отчета НИИ ВВС четко сказано, что самолет не удовлетворяет техническим условиям. Взлетный вес оказался больше заданного на 355 кг. Скорость у земли была меньше требуемой на 14 км/ч, на высоте 3000 м - на 42 км/ч. Потолок "недобрали" на 1560 м. На высоту 5000 м Р-6 забирался за 30 мин вместо 15,3 по заданию. Нормальный радиус действия самолета, который должен был стать и дальним разведчиком, оказался всего 268 км/ч, в то время как у более легкого и дешевого одномоторного биплана Р-5 - 398 км!</w:t>
      </w:r>
    </w:p>
    <w:p w14:paraId="369921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выводах отчета записано: "Преимущество перед ТБ-1 минимально". А ведь за счет уменьшения габаритов и веса, фактического отказа от полноценной бомбовой нагрузки, как раз и собирались получить прирост летных данных по сравнению с бомбардировщиком. Кроме того, выявились вибрации хвостового оперения, фюзеляжа и моторов. В одном из полетов сорвало переднюю кромку крыла (она была задвижной, без фиксации). Протекали бензокраны, слишком жесткой была амортизация шасси. Обзор у летна- ба (штурмана-стрелка), сидевшего в передней кабине, сочли недостаточным. Он мог смотреть, только высовываясь вверх из проема турели. Всего специалисты НИИ ВВС отметили 73 дефекта.</w:t>
      </w:r>
    </w:p>
    <w:p w14:paraId="2BA317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Конечно, нашли и кое-что положительное. В отчете указано, что самолет "прост и не утомителен в пилотировании", отметили "хорошую устойчивость и управляемость", по достоинству оценили небольшой (100 - 120 м) разбег и огневую мощь Р-6.</w:t>
      </w:r>
    </w:p>
    <w:p w14:paraId="2AD213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закончились 30 марта. Самолет еше раз вернули в ЦАГИ, где его подвергли значительной доработке. Переделки заняли около четырех месяцев. Причиной вибраций задней части и оперения сочли завихрения потоков воздуха, сбегающего по крылу. В борьбе с этим заднюю кромку крыла у фюзеляжа приподняли, оставив у концов в прежнем положении. Существенные изменения внесли и в мотоустановку. На двигатели надели новые капоты. Под моторы перенесли водяные радиаторы, установив их в наклонном положении. Ранее они стояли под плоскостями между фюзеляжем и мотогондолами, и могли в полете для уменьшения сопротивления втягиваться в крыло. Изменением положения радиатора собирались и регулировать охлаждение. Теперь это сочли ненужным усложнением. Радиаторы сделали неподвижными, а наклон должен был уменьшить лобовое сопротивление до приемлемых пределов. На выхлопных патрубках моторов появились новые плоские глушители, выхлоп из которых был направлен вверх.</w:t>
      </w:r>
    </w:p>
    <w:p w14:paraId="585492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Переднюю кромку крыла прихватили проволокой. У лет- наба сделали спереди подслеповатое целлулоидное окошко. Заменили носовую пулеметную турель, теперь обе они, передняя и задняя, были одного типа - Тур-5. Задняя перекатывалась с борта на борт, увеличивая поле обстрела. Кресло пилота приподняли, чтобы улучшить обзор. Перед пилотской кабиной из-за этого пришлось сделать небольшой гар- грот-обтекатель. Ввели козырек перед задней турелью, увеличили вырез выпускной нижней башни и изменили в ней крепление пулемета. Колеса заменили на большие по размеру, метрового диаметра. Но после всех переделок машина не только не потяжелела, но конструкторам удалось даже "сбросить" около 80 кг (12036).</w:t>
      </w:r>
    </w:p>
    <w:p w14:paraId="3F889C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FAC86E"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сентября 1929 опытный образец Р-6 перевезли на Центральный аэродром (12264).</w:t>
      </w:r>
    </w:p>
    <w:p w14:paraId="0DE82B36" w14:textId="77777777" w:rsidR="00F86BBA" w:rsidRPr="00743EAE" w:rsidRDefault="00F86BBA" w:rsidP="00743EAE">
      <w:pPr>
        <w:spacing w:after="0" w:line="240" w:lineRule="auto"/>
        <w:jc w:val="both"/>
        <w:rPr>
          <w:rFonts w:ascii="Times New Roman" w:hAnsi="Times New Roman"/>
          <w:color w:val="000000" w:themeColor="text1"/>
          <w:sz w:val="16"/>
          <w:szCs w:val="16"/>
        </w:rPr>
      </w:pPr>
    </w:p>
    <w:p w14:paraId="063D3AEE"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сентября 1929 г. АНТ—7 перевезли на аэродром (23474).</w:t>
      </w:r>
    </w:p>
    <w:p w14:paraId="760A5F00" w14:textId="77777777" w:rsidR="002F3A10" w:rsidRPr="00743EAE" w:rsidRDefault="002F3A10" w:rsidP="00743EAE">
      <w:pPr>
        <w:spacing w:after="0" w:line="240" w:lineRule="auto"/>
        <w:jc w:val="both"/>
        <w:rPr>
          <w:rFonts w:ascii="Times New Roman" w:hAnsi="Times New Roman"/>
          <w:color w:val="000000" w:themeColor="text1"/>
          <w:sz w:val="16"/>
          <w:szCs w:val="16"/>
        </w:rPr>
      </w:pPr>
    </w:p>
    <w:p w14:paraId="6B8473CF" w14:textId="77777777" w:rsidR="00F440F2" w:rsidRPr="00142305" w:rsidRDefault="00F440F2" w:rsidP="00F44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сентября 1929 г. опытный образец Р-6 пере везли на аэ</w:t>
      </w:r>
      <w:r w:rsidRPr="00142305">
        <w:rPr>
          <w:rFonts w:ascii="Times New Roman" w:hAnsi="Times New Roman"/>
          <w:color w:val="0070C0"/>
          <w:sz w:val="16"/>
          <w:szCs w:val="16"/>
        </w:rPr>
        <w:softHyphen/>
        <w:t>родром. Как и предполагалось, «крейсер» выглядел умень</w:t>
      </w:r>
      <w:r w:rsidRPr="00142305">
        <w:rPr>
          <w:rFonts w:ascii="Times New Roman" w:hAnsi="Times New Roman"/>
          <w:color w:val="0070C0"/>
          <w:sz w:val="16"/>
          <w:szCs w:val="16"/>
        </w:rPr>
        <w:softHyphen/>
        <w:t>шенным подобием ТБ-l. Это был такой же цельнометал</w:t>
      </w:r>
      <w:r w:rsidRPr="00142305">
        <w:rPr>
          <w:rFonts w:ascii="Times New Roman" w:hAnsi="Times New Roman"/>
          <w:color w:val="0070C0"/>
          <w:sz w:val="16"/>
          <w:szCs w:val="16"/>
        </w:rPr>
        <w:softHyphen/>
        <w:t>лический свободнонесущий моноплан с гофрированной обшивкой. Шасси не убиралось, сзади машина опиралась на металлический костыль. Но пилотская кабина - одно</w:t>
      </w:r>
      <w:r w:rsidRPr="00142305">
        <w:rPr>
          <w:rFonts w:ascii="Times New Roman" w:hAnsi="Times New Roman"/>
          <w:color w:val="0070C0"/>
          <w:sz w:val="16"/>
          <w:szCs w:val="16"/>
        </w:rPr>
        <w:softHyphen/>
        <w:t>местная, смещенная влево от оси самолета. Но задняя ту</w:t>
      </w:r>
      <w:r w:rsidRPr="00142305">
        <w:rPr>
          <w:rFonts w:ascii="Times New Roman" w:hAnsi="Times New Roman"/>
          <w:color w:val="0070C0"/>
          <w:sz w:val="16"/>
          <w:szCs w:val="16"/>
        </w:rPr>
        <w:softHyphen/>
        <w:t xml:space="preserve">рель - только одна, зато под фюзеляж выдвигается «башня Б» (в просторечии — «штаны») </w:t>
      </w:r>
      <w:r w:rsidRPr="00142305">
        <w:rPr>
          <w:rFonts w:ascii="Times New Roman" w:hAnsi="Times New Roman"/>
          <w:smallCaps/>
          <w:color w:val="0070C0"/>
          <w:sz w:val="16"/>
          <w:szCs w:val="16"/>
        </w:rPr>
        <w:t>с</w:t>
      </w:r>
      <w:r w:rsidRPr="00142305">
        <w:rPr>
          <w:rFonts w:ascii="Times New Roman" w:hAnsi="Times New Roman"/>
          <w:color w:val="0070C0"/>
          <w:sz w:val="16"/>
          <w:szCs w:val="16"/>
        </w:rPr>
        <w:t xml:space="preserve"> пулеметом ДА на шквор</w:t>
      </w:r>
      <w:r w:rsidRPr="00142305">
        <w:rPr>
          <w:rFonts w:ascii="Times New Roman" w:hAnsi="Times New Roman"/>
          <w:color w:val="0070C0"/>
          <w:sz w:val="16"/>
          <w:szCs w:val="16"/>
        </w:rPr>
        <w:softHyphen/>
        <w:t>не, такая же, как потом монтировалась под крыльями ТБ-3.</w:t>
      </w:r>
    </w:p>
    <w:p w14:paraId="535BC309" w14:textId="77777777" w:rsidR="00F440F2" w:rsidRPr="00142305" w:rsidRDefault="00F440F2" w:rsidP="00F44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Итого - пять пулеметов против шести на ТБ-l. Бомбовая нагрузка предусматривалась, но мизерная (192 кг) и толь</w:t>
      </w:r>
      <w:r w:rsidRPr="00142305">
        <w:rPr>
          <w:rFonts w:ascii="Times New Roman" w:hAnsi="Times New Roman"/>
          <w:color w:val="0070C0"/>
          <w:sz w:val="16"/>
          <w:szCs w:val="16"/>
        </w:rPr>
        <w:softHyphen/>
        <w:t>ко в виде бомб малого калибра; самой большой могла быть двухпудовая АФ-32.</w:t>
      </w:r>
    </w:p>
    <w:p w14:paraId="02560D69" w14:textId="774C1451" w:rsidR="00F440F2" w:rsidRPr="00142305" w:rsidRDefault="00F440F2" w:rsidP="00F44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испытания Р-6 проходил в НИИ ВВС. Первые поле</w:t>
      </w:r>
      <w:r w:rsidRPr="00142305">
        <w:rPr>
          <w:rFonts w:ascii="Times New Roman" w:hAnsi="Times New Roman"/>
          <w:color w:val="0070C0"/>
          <w:sz w:val="16"/>
          <w:szCs w:val="16"/>
        </w:rPr>
        <w:softHyphen/>
        <w:t>ты совершил М.М. Громов. Выявилось немало недостатков и машину вернули ЦАГИ на доработку.</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(24977).</w:t>
      </w:r>
    </w:p>
    <w:p w14:paraId="3A4D2027" w14:textId="77777777" w:rsidR="00F440F2" w:rsidRPr="00142305" w:rsidRDefault="00F440F2" w:rsidP="00F440F2">
      <w:pPr>
        <w:spacing w:after="0" w:line="240" w:lineRule="auto"/>
        <w:jc w:val="both"/>
        <w:rPr>
          <w:rFonts w:ascii="Times New Roman" w:hAnsi="Times New Roman"/>
          <w:color w:val="0070C0"/>
          <w:sz w:val="16"/>
          <w:szCs w:val="16"/>
        </w:rPr>
      </w:pPr>
    </w:p>
    <w:p w14:paraId="3BD75C0D" w14:textId="77777777" w:rsidR="00F440F2" w:rsidRPr="00142305" w:rsidRDefault="00F440F2" w:rsidP="00F440F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сентября АНТ-7 был перевезен на аэродром, и в этом же месяце начались заводские испытания, которые проводил летчик-испытатель М. М. Громов. Испытания и доводки продолжа</w:t>
      </w:r>
      <w:r w:rsidRPr="00142305">
        <w:rPr>
          <w:rFonts w:ascii="Times New Roman" w:hAnsi="Times New Roman"/>
          <w:color w:val="0070C0"/>
          <w:sz w:val="16"/>
          <w:szCs w:val="16"/>
        </w:rPr>
        <w:softHyphen/>
        <w:t>лись до марта 1930 г. 11 марта самолет передается на государственные испытания, продолжав</w:t>
      </w:r>
      <w:r w:rsidRPr="00142305">
        <w:rPr>
          <w:rFonts w:ascii="Times New Roman" w:hAnsi="Times New Roman"/>
          <w:color w:val="0070C0"/>
          <w:sz w:val="16"/>
          <w:szCs w:val="16"/>
        </w:rPr>
        <w:softHyphen/>
        <w:t>шиеся до середины октября 1930 г, по результатам которых самолет был рекомендован в серию и на вооружение в качестве «самолета дальней разведки» и «самолета сопровождения» (Р-6 и КР-6) (25241).</w:t>
      </w:r>
    </w:p>
    <w:p w14:paraId="4FF32E12" w14:textId="77777777" w:rsidR="00F440F2" w:rsidRPr="00142305" w:rsidRDefault="00F440F2" w:rsidP="00F440F2">
      <w:pPr>
        <w:spacing w:after="0" w:line="240" w:lineRule="auto"/>
        <w:jc w:val="both"/>
        <w:rPr>
          <w:rFonts w:ascii="Times New Roman" w:hAnsi="Times New Roman"/>
          <w:color w:val="0070C0"/>
          <w:sz w:val="16"/>
          <w:szCs w:val="16"/>
        </w:rPr>
      </w:pPr>
    </w:p>
    <w:p w14:paraId="1ECE64D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EFFB57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E09D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сентября 1929 г. Замнаркомвоенмора и Зампред РВС Уншлихт подготовил ПРЕДЛОЖЕНИЯ РВС СССР О МЕРАХ ПО РАЗРЕШЕНИЮ КРИЗИСА В ОБЛАСТИ ОПЫТНОГО АВИАСТРОЕНИЯ - в ВСНХ (Куйбышеву), ГВПУ (Урываеву) и ОГПУ (Ольскому).</w:t>
      </w:r>
    </w:p>
    <w:p w14:paraId="5E021F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"Уважаемые товарищи!</w:t>
      </w:r>
    </w:p>
    <w:p w14:paraId="129090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исключительно быстром росте нашего военного и граж</w:t>
      </w:r>
      <w:r w:rsidRPr="00743EAE">
        <w:rPr>
          <w:rFonts w:ascii="Times New Roman" w:hAnsi="Times New Roman"/>
          <w:color w:val="000000" w:themeColor="text1"/>
          <w:sz w:val="16"/>
          <w:szCs w:val="16"/>
        </w:rPr>
        <w:softHyphen/>
        <w:t>данского воздушного флота и громадной его нужде в современ</w:t>
      </w:r>
      <w:r w:rsidRPr="00743EAE">
        <w:rPr>
          <w:rFonts w:ascii="Times New Roman" w:hAnsi="Times New Roman"/>
          <w:color w:val="000000" w:themeColor="text1"/>
          <w:sz w:val="16"/>
          <w:szCs w:val="16"/>
        </w:rPr>
        <w:softHyphen/>
        <w:t>ных самолетах и моторах, Государственный авиационный завод № 1 (бывш. "Дукс"), являющийся главным и крупнейшим заво</w:t>
      </w:r>
      <w:r w:rsidRPr="00743EAE">
        <w:rPr>
          <w:rFonts w:ascii="Times New Roman" w:hAnsi="Times New Roman"/>
          <w:color w:val="000000" w:themeColor="text1"/>
          <w:sz w:val="16"/>
          <w:szCs w:val="16"/>
        </w:rPr>
        <w:softHyphen/>
        <w:t>дом по серийному производству самолетов деревянной конструк</w:t>
      </w:r>
      <w:r w:rsidRPr="00743EAE">
        <w:rPr>
          <w:rFonts w:ascii="Times New Roman" w:hAnsi="Times New Roman"/>
          <w:color w:val="000000" w:themeColor="text1"/>
          <w:sz w:val="16"/>
          <w:szCs w:val="16"/>
        </w:rPr>
        <w:softHyphen/>
        <w:t>ции, станет уже в 1929/30 г. перед серьезнейшей угрозой не</w:t>
      </w:r>
      <w:r w:rsidRPr="00743EAE">
        <w:rPr>
          <w:rFonts w:ascii="Times New Roman" w:hAnsi="Times New Roman"/>
          <w:color w:val="000000" w:themeColor="text1"/>
          <w:sz w:val="16"/>
          <w:szCs w:val="16"/>
        </w:rPr>
        <w:softHyphen/>
        <w:t>догруза и связанным с этим недогрузом сокращением рабочих и служащих.</w:t>
      </w:r>
    </w:p>
    <w:p w14:paraId="4EFDEB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капитальное строительство ГАЗ-1 за 1927/28 и 1928/29 гг. уже затрачено свыше ТРЕХ мил. р., а за ближайшие годы пятилетки еще предназначено затратить около шести мил. р.)</w:t>
      </w:r>
    </w:p>
    <w:p w14:paraId="7E46A9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 такой же перспективой и необходимостью станут в ближайшие годы остальные серийные заводы Авиатреста, в пер</w:t>
      </w:r>
      <w:r w:rsidRPr="00743EAE">
        <w:rPr>
          <w:rFonts w:ascii="Times New Roman" w:hAnsi="Times New Roman"/>
          <w:color w:val="000000" w:themeColor="text1"/>
          <w:sz w:val="16"/>
          <w:szCs w:val="16"/>
        </w:rPr>
        <w:softHyphen/>
        <w:t>вую очередь заводы по серийному производству самолетов дере</w:t>
      </w:r>
      <w:r w:rsidRPr="00743EAE">
        <w:rPr>
          <w:rFonts w:ascii="Times New Roman" w:hAnsi="Times New Roman"/>
          <w:color w:val="000000" w:themeColor="text1"/>
          <w:sz w:val="16"/>
          <w:szCs w:val="16"/>
        </w:rPr>
        <w:softHyphen/>
        <w:t>вянных конструкций (ГАЗ-23 и ГАЗ-31), если, и преду</w:t>
      </w:r>
      <w:r w:rsidRPr="00743EAE">
        <w:rPr>
          <w:rFonts w:ascii="Times New Roman" w:hAnsi="Times New Roman"/>
          <w:color w:val="000000" w:themeColor="text1"/>
          <w:sz w:val="16"/>
          <w:szCs w:val="16"/>
        </w:rPr>
        <w:softHyphen/>
        <w:t>преждению, и устранению этой угрозы и перспективы не будут приняты немедленно соответствующие решительные меры.</w:t>
      </w:r>
    </w:p>
    <w:p w14:paraId="77F3D8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мнению РВС Союза, главнейшей причиной, создаю</w:t>
      </w:r>
      <w:r w:rsidRPr="00743EAE">
        <w:rPr>
          <w:rFonts w:ascii="Times New Roman" w:hAnsi="Times New Roman"/>
          <w:color w:val="000000" w:themeColor="text1"/>
          <w:sz w:val="16"/>
          <w:szCs w:val="16"/>
        </w:rPr>
        <w:softHyphen/>
        <w:t>щей эту угрозу и обусловливающей недогруз серийных заводов являются:</w:t>
      </w:r>
    </w:p>
    <w:p w14:paraId="60B72A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Во-первых, медленный темп опытного строительства, то есть конструирование и постройка новых, более современных типов самолетов и, особенно, моторов.</w:t>
      </w:r>
    </w:p>
    <w:p w14:paraId="6DEC19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Во-вторых, длительный процесс внедрения новых типов кон</w:t>
      </w:r>
      <w:r w:rsidRPr="00743EAE">
        <w:rPr>
          <w:rFonts w:ascii="Times New Roman" w:hAnsi="Times New Roman"/>
          <w:color w:val="000000" w:themeColor="text1"/>
          <w:sz w:val="16"/>
          <w:szCs w:val="16"/>
        </w:rPr>
        <w:softHyphen/>
        <w:t>струкций в серийное производство.</w:t>
      </w:r>
    </w:p>
    <w:p w14:paraId="159036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видно из прилагаемой таблицы, у нас в Союзе требуется на конструирование и постройку:</w:t>
      </w:r>
    </w:p>
    <w:p w14:paraId="589854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самолета - от 1 до 3 и более лет, против 6-8 месяцев на</w:t>
      </w:r>
      <w:r w:rsidRPr="00743EAE">
        <w:rPr>
          <w:rFonts w:ascii="Times New Roman" w:hAnsi="Times New Roman"/>
          <w:color w:val="000000" w:themeColor="text1"/>
          <w:sz w:val="16"/>
          <w:szCs w:val="16"/>
        </w:rPr>
        <w:softHyphen/>
        <w:t>ших противников, в т.ч. и Польши, где авиапромышленность и ее опытное строительство является более молодым, чем у нас.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A259BD" w:rsidRPr="00743EAE" w14:paraId="38AAA287" w14:textId="77777777">
        <w:tc>
          <w:tcPr>
            <w:tcW w:w="3192" w:type="dxa"/>
            <w:tcBorders>
              <w:top w:val="single" w:sz="12" w:space="0" w:color="auto"/>
            </w:tcBorders>
          </w:tcPr>
          <w:p w14:paraId="66F45E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Тип конструкции</w:t>
            </w:r>
          </w:p>
        </w:tc>
        <w:tc>
          <w:tcPr>
            <w:tcW w:w="3192" w:type="dxa"/>
            <w:tcBorders>
              <w:top w:val="single" w:sz="12" w:space="0" w:color="auto"/>
            </w:tcBorders>
          </w:tcPr>
          <w:p w14:paraId="47E34A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Опоздание против плана</w:t>
            </w:r>
          </w:p>
        </w:tc>
        <w:tc>
          <w:tcPr>
            <w:tcW w:w="3192" w:type="dxa"/>
            <w:tcBorders>
              <w:top w:val="single" w:sz="12" w:space="0" w:color="auto"/>
            </w:tcBorders>
          </w:tcPr>
          <w:p w14:paraId="75BB97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Итоговый срок осуществления</w:t>
            </w:r>
          </w:p>
        </w:tc>
      </w:tr>
      <w:tr w:rsidR="00A259BD" w:rsidRPr="00743EAE" w14:paraId="3995D732" w14:textId="77777777">
        <w:tc>
          <w:tcPr>
            <w:tcW w:w="3192" w:type="dxa"/>
          </w:tcPr>
          <w:p w14:paraId="0529E3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Истребитель И-3 БМВ-У1 I экземпляр</w:t>
            </w:r>
          </w:p>
        </w:tc>
        <w:tc>
          <w:tcPr>
            <w:tcW w:w="3192" w:type="dxa"/>
          </w:tcPr>
          <w:p w14:paraId="330939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 месяца</w:t>
            </w:r>
          </w:p>
        </w:tc>
        <w:tc>
          <w:tcPr>
            <w:tcW w:w="3192" w:type="dxa"/>
          </w:tcPr>
          <w:p w14:paraId="03ED16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месяцев</w:t>
            </w:r>
          </w:p>
        </w:tc>
      </w:tr>
      <w:tr w:rsidR="00A259BD" w:rsidRPr="00743EAE" w14:paraId="48C9D7A2" w14:textId="77777777">
        <w:tc>
          <w:tcPr>
            <w:tcW w:w="3192" w:type="dxa"/>
          </w:tcPr>
          <w:p w14:paraId="446D63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II экземпляр</w:t>
            </w:r>
          </w:p>
        </w:tc>
        <w:tc>
          <w:tcPr>
            <w:tcW w:w="3192" w:type="dxa"/>
          </w:tcPr>
          <w:p w14:paraId="33805A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месяцев</w:t>
            </w:r>
          </w:p>
        </w:tc>
        <w:tc>
          <w:tcPr>
            <w:tcW w:w="3192" w:type="dxa"/>
          </w:tcPr>
          <w:p w14:paraId="5E1AE4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месяцев</w:t>
            </w:r>
          </w:p>
        </w:tc>
      </w:tr>
      <w:tr w:rsidR="00A259BD" w:rsidRPr="00743EAE" w14:paraId="3DECCECB" w14:textId="77777777">
        <w:tc>
          <w:tcPr>
            <w:tcW w:w="3192" w:type="dxa"/>
          </w:tcPr>
          <w:p w14:paraId="02623F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 Р-5 БМВ-У1 I экземпляр</w:t>
            </w:r>
          </w:p>
        </w:tc>
        <w:tc>
          <w:tcPr>
            <w:tcW w:w="3192" w:type="dxa"/>
          </w:tcPr>
          <w:p w14:paraId="0E22C0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 месяцев</w:t>
            </w:r>
          </w:p>
        </w:tc>
        <w:tc>
          <w:tcPr>
            <w:tcW w:w="3192" w:type="dxa"/>
          </w:tcPr>
          <w:p w14:paraId="6649F2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24,5 месяцев</w:t>
            </w:r>
          </w:p>
        </w:tc>
      </w:tr>
      <w:tr w:rsidR="00A259BD" w:rsidRPr="00743EAE" w14:paraId="13BD6485" w14:textId="77777777">
        <w:tc>
          <w:tcPr>
            <w:tcW w:w="3192" w:type="dxa"/>
          </w:tcPr>
          <w:p w14:paraId="40C61B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II экземпляр</w:t>
            </w:r>
          </w:p>
        </w:tc>
        <w:tc>
          <w:tcPr>
            <w:tcW w:w="3192" w:type="dxa"/>
          </w:tcPr>
          <w:p w14:paraId="0B0EBB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 месяца</w:t>
            </w:r>
          </w:p>
        </w:tc>
        <w:tc>
          <w:tcPr>
            <w:tcW w:w="3192" w:type="dxa"/>
          </w:tcPr>
          <w:p w14:paraId="4F47E2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,5 месяцев</w:t>
            </w:r>
          </w:p>
        </w:tc>
      </w:tr>
      <w:tr w:rsidR="00A259BD" w:rsidRPr="00743EAE" w14:paraId="26655A19" w14:textId="77777777">
        <w:tc>
          <w:tcPr>
            <w:tcW w:w="3192" w:type="dxa"/>
          </w:tcPr>
          <w:p w14:paraId="63C5F9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 ТБ-2 2 БМВ-У1</w:t>
            </w:r>
          </w:p>
        </w:tc>
        <w:tc>
          <w:tcPr>
            <w:tcW w:w="3192" w:type="dxa"/>
          </w:tcPr>
          <w:p w14:paraId="3CFA58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сентября опаз</w:t>
            </w:r>
            <w:r w:rsidRPr="00743EAE">
              <w:rPr>
                <w:rFonts w:ascii="Times New Roman" w:hAnsi="Times New Roman"/>
                <w:color w:val="000000" w:themeColor="text1"/>
                <w:sz w:val="16"/>
                <w:szCs w:val="16"/>
              </w:rPr>
              <w:softHyphen/>
              <w:t>дывал на 18 месяцев</w:t>
            </w:r>
          </w:p>
        </w:tc>
        <w:tc>
          <w:tcPr>
            <w:tcW w:w="3192" w:type="dxa"/>
          </w:tcPr>
          <w:p w14:paraId="6B1BD9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сих пор не закон</w:t>
            </w:r>
            <w:r w:rsidRPr="00743EAE">
              <w:rPr>
                <w:rFonts w:ascii="Times New Roman" w:hAnsi="Times New Roman"/>
                <w:color w:val="000000" w:themeColor="text1"/>
                <w:sz w:val="16"/>
                <w:szCs w:val="16"/>
              </w:rPr>
              <w:softHyphen/>
              <w:t>чен, всего в работе 30 месяцев</w:t>
            </w:r>
          </w:p>
        </w:tc>
      </w:tr>
      <w:tr w:rsidR="00A259BD" w:rsidRPr="00743EAE" w14:paraId="53B40BA6" w14:textId="77777777">
        <w:tc>
          <w:tcPr>
            <w:tcW w:w="3192" w:type="dxa"/>
          </w:tcPr>
          <w:p w14:paraId="193E30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2-х местный истребитель Д-2</w:t>
            </w:r>
          </w:p>
        </w:tc>
        <w:tc>
          <w:tcPr>
            <w:tcW w:w="3192" w:type="dxa"/>
          </w:tcPr>
          <w:p w14:paraId="01E4BE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сентября опаз</w:t>
            </w:r>
            <w:r w:rsidRPr="00743EAE">
              <w:rPr>
                <w:rFonts w:ascii="Times New Roman" w:hAnsi="Times New Roman"/>
                <w:color w:val="000000" w:themeColor="text1"/>
                <w:sz w:val="16"/>
                <w:szCs w:val="16"/>
              </w:rPr>
              <w:softHyphen/>
              <w:t>дывал на 7 месяцев</w:t>
            </w:r>
          </w:p>
        </w:tc>
        <w:tc>
          <w:tcPr>
            <w:tcW w:w="3192" w:type="dxa"/>
          </w:tcPr>
          <w:p w14:paraId="3F69AA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сих пор не закон</w:t>
            </w:r>
            <w:r w:rsidRPr="00743EAE">
              <w:rPr>
                <w:rFonts w:ascii="Times New Roman" w:hAnsi="Times New Roman"/>
                <w:color w:val="000000" w:themeColor="text1"/>
                <w:sz w:val="16"/>
                <w:szCs w:val="16"/>
              </w:rPr>
              <w:softHyphen/>
              <w:t>чен, всего в работе 19,5 месяцев</w:t>
            </w:r>
          </w:p>
        </w:tc>
      </w:tr>
      <w:tr w:rsidR="00A259BD" w:rsidRPr="00743EAE" w14:paraId="526043C6" w14:textId="77777777">
        <w:tc>
          <w:tcPr>
            <w:tcW w:w="3192" w:type="dxa"/>
          </w:tcPr>
          <w:p w14:paraId="3D2FBF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 Р-6</w:t>
            </w:r>
          </w:p>
        </w:tc>
        <w:tc>
          <w:tcPr>
            <w:tcW w:w="3192" w:type="dxa"/>
          </w:tcPr>
          <w:p w14:paraId="6BE426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сентября опаз</w:t>
            </w:r>
            <w:r w:rsidRPr="00743EAE">
              <w:rPr>
                <w:rFonts w:ascii="Times New Roman" w:hAnsi="Times New Roman"/>
                <w:color w:val="000000" w:themeColor="text1"/>
                <w:sz w:val="16"/>
                <w:szCs w:val="16"/>
              </w:rPr>
              <w:softHyphen/>
              <w:t>дывал на 13 месяцев</w:t>
            </w:r>
          </w:p>
        </w:tc>
        <w:tc>
          <w:tcPr>
            <w:tcW w:w="3192" w:type="dxa"/>
          </w:tcPr>
          <w:p w14:paraId="2A9FDF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сих пор не закон</w:t>
            </w:r>
            <w:r w:rsidRPr="00743EAE">
              <w:rPr>
                <w:rFonts w:ascii="Times New Roman" w:hAnsi="Times New Roman"/>
                <w:color w:val="000000" w:themeColor="text1"/>
                <w:sz w:val="16"/>
                <w:szCs w:val="16"/>
              </w:rPr>
              <w:softHyphen/>
              <w:t>чен, всего в работе 25 месяцев</w:t>
            </w:r>
          </w:p>
        </w:tc>
      </w:tr>
      <w:tr w:rsidR="00A259BD" w:rsidRPr="00743EAE" w14:paraId="470F4071" w14:textId="77777777">
        <w:tc>
          <w:tcPr>
            <w:tcW w:w="3192" w:type="dxa"/>
          </w:tcPr>
          <w:p w14:paraId="5214E7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водяного охлаж</w:t>
            </w:r>
            <w:r w:rsidRPr="00743EAE">
              <w:rPr>
                <w:rFonts w:ascii="Times New Roman" w:hAnsi="Times New Roman"/>
                <w:color w:val="000000" w:themeColor="text1"/>
                <w:sz w:val="16"/>
                <w:szCs w:val="16"/>
              </w:rPr>
              <w:softHyphen/>
              <w:t xml:space="preserve">дения М- 13 600 л. с., конструк. НАМИ </w:t>
            </w:r>
          </w:p>
        </w:tc>
        <w:tc>
          <w:tcPr>
            <w:tcW w:w="3192" w:type="dxa"/>
          </w:tcPr>
          <w:p w14:paraId="070150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сентября опаз</w:t>
            </w:r>
            <w:r w:rsidRPr="00743EAE">
              <w:rPr>
                <w:rFonts w:ascii="Times New Roman" w:hAnsi="Times New Roman"/>
                <w:color w:val="000000" w:themeColor="text1"/>
                <w:sz w:val="16"/>
                <w:szCs w:val="16"/>
              </w:rPr>
              <w:softHyphen/>
              <w:t xml:space="preserve">дывал на 28,5 </w:t>
            </w:r>
          </w:p>
        </w:tc>
        <w:tc>
          <w:tcPr>
            <w:tcW w:w="3192" w:type="dxa"/>
          </w:tcPr>
          <w:p w14:paraId="58837A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сих пор не закон</w:t>
            </w:r>
            <w:r w:rsidRPr="00743EAE">
              <w:rPr>
                <w:rFonts w:ascii="Times New Roman" w:hAnsi="Times New Roman"/>
                <w:color w:val="000000" w:themeColor="text1"/>
                <w:sz w:val="16"/>
                <w:szCs w:val="16"/>
              </w:rPr>
              <w:softHyphen/>
              <w:t xml:space="preserve">чен, всего в работе 46,5 месяцев </w:t>
            </w:r>
          </w:p>
        </w:tc>
      </w:tr>
      <w:tr w:rsidR="00A259BD" w:rsidRPr="00743EAE" w14:paraId="6308AC91" w14:textId="77777777">
        <w:tc>
          <w:tcPr>
            <w:tcW w:w="3192" w:type="dxa"/>
          </w:tcPr>
          <w:p w14:paraId="2F281C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Киреева водяного охлаждения 850-950 л.с.</w:t>
            </w:r>
          </w:p>
        </w:tc>
        <w:tc>
          <w:tcPr>
            <w:tcW w:w="3192" w:type="dxa"/>
          </w:tcPr>
          <w:p w14:paraId="30D263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месяцевНа 1 сентября опаз</w:t>
            </w:r>
            <w:r w:rsidRPr="00743EAE">
              <w:rPr>
                <w:rFonts w:ascii="Times New Roman" w:hAnsi="Times New Roman"/>
                <w:color w:val="000000" w:themeColor="text1"/>
                <w:sz w:val="16"/>
                <w:szCs w:val="16"/>
              </w:rPr>
              <w:softHyphen/>
              <w:t>дывал на 15 месяцев</w:t>
            </w:r>
          </w:p>
        </w:tc>
        <w:tc>
          <w:tcPr>
            <w:tcW w:w="3192" w:type="dxa"/>
          </w:tcPr>
          <w:p w14:paraId="122CFD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сих пор не закон</w:t>
            </w:r>
            <w:r w:rsidRPr="00743EAE">
              <w:rPr>
                <w:rFonts w:ascii="Times New Roman" w:hAnsi="Times New Roman"/>
                <w:color w:val="000000" w:themeColor="text1"/>
                <w:sz w:val="16"/>
                <w:szCs w:val="16"/>
              </w:rPr>
              <w:softHyphen/>
              <w:t>чен, всего в работе 77 месяцев</w:t>
            </w:r>
          </w:p>
        </w:tc>
      </w:tr>
      <w:tr w:rsidR="00A259BD" w:rsidRPr="00743EAE" w14:paraId="79D33731" w14:textId="77777777">
        <w:tc>
          <w:tcPr>
            <w:tcW w:w="3192" w:type="dxa"/>
          </w:tcPr>
          <w:p w14:paraId="5ED131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 15 воздушного охлаждения 500 л.с.</w:t>
            </w:r>
          </w:p>
        </w:tc>
        <w:tc>
          <w:tcPr>
            <w:tcW w:w="3192" w:type="dxa"/>
          </w:tcPr>
          <w:p w14:paraId="1A6150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сентября опаз</w:t>
            </w:r>
            <w:r w:rsidRPr="00743EAE">
              <w:rPr>
                <w:rFonts w:ascii="Times New Roman" w:hAnsi="Times New Roman"/>
                <w:color w:val="000000" w:themeColor="text1"/>
                <w:sz w:val="16"/>
                <w:szCs w:val="16"/>
              </w:rPr>
              <w:softHyphen/>
              <w:t>дывал на 16 месяцев</w:t>
            </w:r>
          </w:p>
        </w:tc>
        <w:tc>
          <w:tcPr>
            <w:tcW w:w="3192" w:type="dxa"/>
          </w:tcPr>
          <w:p w14:paraId="22678E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сих пор не закон</w:t>
            </w:r>
            <w:r w:rsidRPr="00743EAE">
              <w:rPr>
                <w:rFonts w:ascii="Times New Roman" w:hAnsi="Times New Roman"/>
                <w:color w:val="000000" w:themeColor="text1"/>
                <w:sz w:val="16"/>
                <w:szCs w:val="16"/>
              </w:rPr>
              <w:softHyphen/>
              <w:t>чен, всего в работе 35 месяцев</w:t>
            </w:r>
          </w:p>
        </w:tc>
      </w:tr>
      <w:tr w:rsidR="00A259BD" w:rsidRPr="00743EAE" w14:paraId="1F9DA143" w14:textId="77777777">
        <w:tc>
          <w:tcPr>
            <w:tcW w:w="3192" w:type="dxa"/>
          </w:tcPr>
          <w:p w14:paraId="36F939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Учебный мотор воздуш</w:t>
            </w:r>
            <w:r w:rsidRPr="00743EAE">
              <w:rPr>
                <w:rFonts w:ascii="Times New Roman" w:hAnsi="Times New Roman"/>
                <w:color w:val="000000" w:themeColor="text1"/>
                <w:sz w:val="16"/>
                <w:szCs w:val="16"/>
              </w:rPr>
              <w:softHyphen/>
              <w:t>ного охлаждения М-11 100 л.с.</w:t>
            </w:r>
          </w:p>
        </w:tc>
        <w:tc>
          <w:tcPr>
            <w:tcW w:w="3192" w:type="dxa"/>
          </w:tcPr>
          <w:p w14:paraId="121DEB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месяцев</w:t>
            </w:r>
          </w:p>
        </w:tc>
        <w:tc>
          <w:tcPr>
            <w:tcW w:w="3192" w:type="dxa"/>
          </w:tcPr>
          <w:p w14:paraId="20D828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месяцев</w:t>
            </w:r>
          </w:p>
        </w:tc>
      </w:tr>
      <w:tr w:rsidR="00A259BD" w:rsidRPr="00743EAE" w14:paraId="70CC54E3" w14:textId="77777777">
        <w:tc>
          <w:tcPr>
            <w:tcW w:w="3192" w:type="dxa"/>
            <w:tcBorders>
              <w:bottom w:val="single" w:sz="12" w:space="0" w:color="auto"/>
            </w:tcBorders>
          </w:tcPr>
          <w:p w14:paraId="7D4039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Учебный мотор воздуш</w:t>
            </w:r>
            <w:r w:rsidRPr="00743EAE">
              <w:rPr>
                <w:rFonts w:ascii="Times New Roman" w:hAnsi="Times New Roman"/>
                <w:color w:val="000000" w:themeColor="text1"/>
                <w:sz w:val="16"/>
                <w:szCs w:val="16"/>
              </w:rPr>
              <w:softHyphen/>
              <w:t>ного охлаждения М- 12 100 л.с. (конструк. НАМИ)</w:t>
            </w:r>
          </w:p>
        </w:tc>
        <w:tc>
          <w:tcPr>
            <w:tcW w:w="3192" w:type="dxa"/>
            <w:tcBorders>
              <w:bottom w:val="single" w:sz="12" w:space="0" w:color="auto"/>
            </w:tcBorders>
          </w:tcPr>
          <w:p w14:paraId="23DB18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месяца</w:t>
            </w:r>
          </w:p>
        </w:tc>
        <w:tc>
          <w:tcPr>
            <w:tcW w:w="3192" w:type="dxa"/>
            <w:tcBorders>
              <w:bottom w:val="single" w:sz="12" w:space="0" w:color="auto"/>
            </w:tcBorders>
          </w:tcPr>
          <w:p w14:paraId="274A84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месяца</w:t>
            </w:r>
          </w:p>
        </w:tc>
      </w:tr>
    </w:tbl>
    <w:p w14:paraId="69E17A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Таблица приведена в сокращении.</w:t>
      </w:r>
    </w:p>
    <w:p w14:paraId="0A2E31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моторов от 2 до 4 и более лет против средних сроков в 10-15 месяцев почти во всех странах Европы, не говоря уж о САСШ, где эти сроки значительно короче европейских.</w:t>
      </w:r>
    </w:p>
    <w:p w14:paraId="293E0A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несмотря на эти длительные сроки конструирования и опытного производства почти все образцы новых типов выхо</w:t>
      </w:r>
      <w:r w:rsidRPr="00743EAE">
        <w:rPr>
          <w:rFonts w:ascii="Times New Roman" w:hAnsi="Times New Roman"/>
          <w:color w:val="000000" w:themeColor="text1"/>
          <w:sz w:val="16"/>
          <w:szCs w:val="16"/>
        </w:rPr>
        <w:softHyphen/>
        <w:t>дят недоделанными и не завершенными, имея несколько крупных конструкторских и производственных дефектов (течь радиатора (И-3 и Р-5), невыход из штопора (П-2 и Д-2) или 100% запаздывание выхода из штопора (И-3 и Р-5), недостаток площади руля глубины (И-3) и т.п.), опасных для полетов, и несколько десятков и^даже сотен всяких более мелких, но весьма существенных недоделов, сильно затрудняющих ремонт и боевое применение данной конструкции.</w:t>
      </w:r>
    </w:p>
    <w:p w14:paraId="4C1FA3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особенно отличается выпуском своей продукции в недоделанном и незавершенном виде 25-й опытный завод Авиа</w:t>
      </w:r>
      <w:r w:rsidRPr="00743EAE">
        <w:rPr>
          <w:rFonts w:ascii="Times New Roman" w:hAnsi="Times New Roman"/>
          <w:color w:val="000000" w:themeColor="text1"/>
          <w:sz w:val="16"/>
          <w:szCs w:val="16"/>
        </w:rPr>
        <w:softHyphen/>
        <w:t>треста, являющийся МОНОПОЛИСТОМ по конструированию и постройке образцов самолетов деревянной конструкции.</w:t>
      </w:r>
    </w:p>
    <w:p w14:paraId="74C184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современном исключительно быстром общем развитии и усовершенствовании авиационной техники, такой длительный срок конструирования и постройки у нас в Союзе опытных об</w:t>
      </w:r>
      <w:r w:rsidRPr="00743EAE">
        <w:rPr>
          <w:rFonts w:ascii="Times New Roman" w:hAnsi="Times New Roman"/>
          <w:color w:val="000000" w:themeColor="text1"/>
          <w:sz w:val="16"/>
          <w:szCs w:val="16"/>
        </w:rPr>
        <w:softHyphen/>
        <w:t>разцов и выпуск их вдобавок еще не завершенными, то есть с большим количеством крупных и мелких дефектов и недоделок, влечет за собою:</w:t>
      </w:r>
    </w:p>
    <w:p w14:paraId="3F134A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Во-первых, устаревание некоторых типов наших опытных конструкций еще до окончания выхода их из серийного и даже опытного производства, как, например, И-2, И-2бис, М-13.</w:t>
      </w:r>
    </w:p>
    <w:p w14:paraId="620DF7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Во-вторых, длительное (от 2-х до 3-х лет) и мучительное вне</w:t>
      </w:r>
      <w:r w:rsidRPr="00743EAE">
        <w:rPr>
          <w:rFonts w:ascii="Times New Roman" w:hAnsi="Times New Roman"/>
          <w:color w:val="000000" w:themeColor="text1"/>
          <w:sz w:val="16"/>
          <w:szCs w:val="16"/>
        </w:rPr>
        <w:softHyphen/>
        <w:t>дрение опытных образцов в серийное производство из-за того, что в процессе серийного производства приходится устранять в конструкции целый ряд дефектов, опасных для полетов, как это имело место в отношении И-2, И-2бис, И-3, М-11. Это, в свою очередь, ведет к сверхурочным в одних цехах и недогрузу в дру</w:t>
      </w:r>
      <w:r w:rsidRPr="00743EAE">
        <w:rPr>
          <w:rFonts w:ascii="Times New Roman" w:hAnsi="Times New Roman"/>
          <w:color w:val="000000" w:themeColor="text1"/>
          <w:sz w:val="16"/>
          <w:szCs w:val="16"/>
        </w:rPr>
        <w:softHyphen/>
        <w:t>гих, недовольству рабочих этими неурядицами, ничем не оправ</w:t>
      </w:r>
      <w:r w:rsidRPr="00743EAE">
        <w:rPr>
          <w:rFonts w:ascii="Times New Roman" w:hAnsi="Times New Roman"/>
          <w:color w:val="000000" w:themeColor="text1"/>
          <w:sz w:val="16"/>
          <w:szCs w:val="16"/>
        </w:rPr>
        <w:softHyphen/>
        <w:t>данному значительному удорожанию продукции и т.п.</w:t>
      </w:r>
    </w:p>
    <w:p w14:paraId="4CD124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В-третьих, вынуждение воздушный флот продолжать иметь и сохранять на вооружении и в производстве такие конструкции, как ФД-УИ, ФД-1Х, Р-1, МР-1, Савойя-16, И-2, И-2бис, У-1, М-2, М-5, М-6, сильно устаревших и значительно уступающих по сво</w:t>
      </w:r>
      <w:r w:rsidRPr="00743EAE">
        <w:rPr>
          <w:rFonts w:ascii="Times New Roman" w:hAnsi="Times New Roman"/>
          <w:color w:val="000000" w:themeColor="text1"/>
          <w:sz w:val="16"/>
          <w:szCs w:val="16"/>
        </w:rPr>
        <w:softHyphen/>
        <w:t>им летным, тактическим и техническим данным однотипным и однородным самолетам и моторам наших противников.</w:t>
      </w:r>
    </w:p>
    <w:p w14:paraId="0E7C20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не только недоделанные и незавершенные в своей конст</w:t>
      </w:r>
      <w:r w:rsidRPr="00743EAE">
        <w:rPr>
          <w:rFonts w:ascii="Times New Roman" w:hAnsi="Times New Roman"/>
          <w:color w:val="000000" w:themeColor="text1"/>
          <w:sz w:val="16"/>
          <w:szCs w:val="16"/>
        </w:rPr>
        <w:softHyphen/>
        <w:t>рукции новые типы самолетов и моторов, долго внедряемые в се</w:t>
      </w:r>
      <w:r w:rsidRPr="00743EAE">
        <w:rPr>
          <w:rFonts w:ascii="Times New Roman" w:hAnsi="Times New Roman"/>
          <w:color w:val="000000" w:themeColor="text1"/>
          <w:sz w:val="16"/>
          <w:szCs w:val="16"/>
        </w:rPr>
        <w:softHyphen/>
        <w:t>рийное производство; но даже и такие вполне законченные типы конструкций, как мотор БМВ-У1 в 450-600 НР и мотор Юпитер-VI в 420-520 НР, имеющие все рабочие чертежи и спецификации, Авиатрестом внедряются в серийное производство в течении двух и более лет, что объясняется недостаточной подготовленно</w:t>
      </w:r>
      <w:r w:rsidRPr="00743EAE">
        <w:rPr>
          <w:rFonts w:ascii="Times New Roman" w:hAnsi="Times New Roman"/>
          <w:color w:val="000000" w:themeColor="text1"/>
          <w:sz w:val="16"/>
          <w:szCs w:val="16"/>
        </w:rPr>
        <w:softHyphen/>
        <w:t>стью подобных производств по стали, дюралюминию и т.п. и от</w:t>
      </w:r>
      <w:r w:rsidRPr="00743EAE">
        <w:rPr>
          <w:rFonts w:ascii="Times New Roman" w:hAnsi="Times New Roman"/>
          <w:color w:val="000000" w:themeColor="text1"/>
          <w:sz w:val="16"/>
          <w:szCs w:val="16"/>
        </w:rPr>
        <w:softHyphen/>
        <w:t>сутствию со стороны Авиатреста интереса к новым типам.</w:t>
      </w:r>
    </w:p>
    <w:p w14:paraId="4AF33D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таком темпе опытного строительства и внедрения новых самолетов и моторов в серийное производство НЕ МОЖЕТ БЫТЬ И РЕЧИ О ТОМ, ЧТОБЫ НАМ "ДОГНАТЬ И ПЕРЕ</w:t>
      </w:r>
      <w:r w:rsidRPr="00743EAE">
        <w:rPr>
          <w:rFonts w:ascii="Times New Roman" w:hAnsi="Times New Roman"/>
          <w:color w:val="000000" w:themeColor="text1"/>
          <w:sz w:val="16"/>
          <w:szCs w:val="16"/>
        </w:rPr>
        <w:softHyphen/>
        <w:t>ГНАТЬ" ПО ЧАСТИ СТРОИТЕЛЬСТВА ВОЗДУШНОГО ФЛОТА ПЕРЕДОВЫХ КАПИТАЛИСТИЧЕСКИХ СТРАН, не смотря на железную необходимость в этом.</w:t>
      </w:r>
    </w:p>
    <w:p w14:paraId="7094A2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именно такой темп и результаты нашего опытного строи</w:t>
      </w:r>
      <w:r w:rsidRPr="00743EAE">
        <w:rPr>
          <w:rFonts w:ascii="Times New Roman" w:hAnsi="Times New Roman"/>
          <w:color w:val="000000" w:themeColor="text1"/>
          <w:sz w:val="16"/>
          <w:szCs w:val="16"/>
        </w:rPr>
        <w:softHyphen/>
        <w:t>тельства, особенно опытного завода № 25, обуславливают и влекут за собою недогруз серийных заводов, в первую очередь -ГАЗ-1.</w:t>
      </w:r>
    </w:p>
    <w:p w14:paraId="11319B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Военное ведомство не может идти на увеличение заказа по деревянному сухопутному разведчику Р-1 с М-5, производящегося с 1923 г. до сих пор на ГАЗ-1, сильно устаревшем по своим летно-техническим данным, а потому подлежащем снятию с вооруже</w:t>
      </w:r>
      <w:r w:rsidRPr="00743EAE">
        <w:rPr>
          <w:rFonts w:ascii="Times New Roman" w:hAnsi="Times New Roman"/>
          <w:color w:val="000000" w:themeColor="text1"/>
          <w:sz w:val="16"/>
          <w:szCs w:val="16"/>
        </w:rPr>
        <w:softHyphen/>
        <w:t>ния ВВС в ближайшие годы.</w:t>
      </w:r>
    </w:p>
    <w:p w14:paraId="373939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Наше же опытное строительство в лице его опытного завода № 25, пока ничего не может предложить военному ведомству на замену устаревшим Р-1 с М-5, кроме Р-5 с БМВ-1У.</w:t>
      </w:r>
    </w:p>
    <w:p w14:paraId="296997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между тем этот новый тип разведчика деревянной конст</w:t>
      </w:r>
      <w:r w:rsidRPr="00743EAE">
        <w:rPr>
          <w:rFonts w:ascii="Times New Roman" w:hAnsi="Times New Roman"/>
          <w:color w:val="000000" w:themeColor="text1"/>
          <w:sz w:val="16"/>
          <w:szCs w:val="16"/>
        </w:rPr>
        <w:softHyphen/>
        <w:t>рукции (Р-5 с БМВ-1У) из-за опоздания своим выходом из опыт</w:t>
      </w:r>
      <w:r w:rsidRPr="00743EAE">
        <w:rPr>
          <w:rFonts w:ascii="Times New Roman" w:hAnsi="Times New Roman"/>
          <w:color w:val="000000" w:themeColor="text1"/>
          <w:sz w:val="16"/>
          <w:szCs w:val="16"/>
        </w:rPr>
        <w:softHyphen/>
        <w:t>ного строительства, еще не успел пройти полностью необходи</w:t>
      </w:r>
      <w:r w:rsidRPr="00743EAE">
        <w:rPr>
          <w:rFonts w:ascii="Times New Roman" w:hAnsi="Times New Roman"/>
          <w:color w:val="000000" w:themeColor="text1"/>
          <w:sz w:val="16"/>
          <w:szCs w:val="16"/>
        </w:rPr>
        <w:softHyphen/>
        <w:t>мые (войсковые) испытания, но уже обнаружил целый ряд ОПАСНЫХ ДЛЯ ПОЛЕТОВ конструктивных и производствен</w:t>
      </w:r>
      <w:r w:rsidRPr="00743EAE">
        <w:rPr>
          <w:rFonts w:ascii="Times New Roman" w:hAnsi="Times New Roman"/>
          <w:color w:val="000000" w:themeColor="text1"/>
          <w:sz w:val="16"/>
          <w:szCs w:val="16"/>
        </w:rPr>
        <w:softHyphen/>
        <w:t>ных дефектов, как, например, течь радиатора, сильное попадание отработанных газов в кабину летчика и особенно - летнаба, мо</w:t>
      </w:r>
      <w:r w:rsidRPr="00743EAE">
        <w:rPr>
          <w:rFonts w:ascii="Times New Roman" w:hAnsi="Times New Roman"/>
          <w:color w:val="000000" w:themeColor="text1"/>
          <w:sz w:val="16"/>
          <w:szCs w:val="16"/>
        </w:rPr>
        <w:softHyphen/>
        <w:t>гущее привести того и другого к обморочному состоянию во вре</w:t>
      </w:r>
      <w:r w:rsidRPr="00743EAE">
        <w:rPr>
          <w:rFonts w:ascii="Times New Roman" w:hAnsi="Times New Roman"/>
          <w:color w:val="000000" w:themeColor="text1"/>
          <w:sz w:val="16"/>
          <w:szCs w:val="16"/>
        </w:rPr>
        <w:softHyphen/>
        <w:t>мя длительного перелета, необходимость длинного пробега при посадке и т.д., и т.п.</w:t>
      </w:r>
    </w:p>
    <w:p w14:paraId="52F722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опыт и история внедрения и серийной постройки И-2, И-2бис, И-3 и М-11 в недоделанном и недоиспытанном виде обу</w:t>
      </w:r>
      <w:r w:rsidRPr="00743EAE">
        <w:rPr>
          <w:rFonts w:ascii="Times New Roman" w:hAnsi="Times New Roman"/>
          <w:color w:val="000000" w:themeColor="text1"/>
          <w:sz w:val="16"/>
          <w:szCs w:val="16"/>
        </w:rPr>
        <w:softHyphen/>
        <w:t>славливает и повелевает отказаться от впуска в серию новых конструкций, особенно Р-5, впредь до полного окончания техни</w:t>
      </w:r>
      <w:r w:rsidRPr="00743EAE">
        <w:rPr>
          <w:rFonts w:ascii="Times New Roman" w:hAnsi="Times New Roman"/>
          <w:color w:val="000000" w:themeColor="text1"/>
          <w:sz w:val="16"/>
          <w:szCs w:val="16"/>
        </w:rPr>
        <w:softHyphen/>
        <w:t>ческих и эксплуатационных (войсковых) испытаний и устранения в опытных экземплярах этих новых типов (в первую очередь Р-5), всех тех дефектов и недоладок, необходимость устранения которых диктуют и повелевают результаты испытаний. Несоб</w:t>
      </w:r>
      <w:r w:rsidRPr="00743EAE">
        <w:rPr>
          <w:rFonts w:ascii="Times New Roman" w:hAnsi="Times New Roman"/>
          <w:color w:val="000000" w:themeColor="text1"/>
          <w:sz w:val="16"/>
          <w:szCs w:val="16"/>
        </w:rPr>
        <w:softHyphen/>
        <w:t>людение этого требования, кроме лишней, ненужной и даже пре</w:t>
      </w:r>
      <w:r w:rsidRPr="00743EAE">
        <w:rPr>
          <w:rFonts w:ascii="Times New Roman" w:hAnsi="Times New Roman"/>
          <w:color w:val="000000" w:themeColor="text1"/>
          <w:sz w:val="16"/>
          <w:szCs w:val="16"/>
        </w:rPr>
        <w:softHyphen/>
        <w:t>ступной траты сил, средств и времени ничего не дает ни для обо</w:t>
      </w:r>
      <w:r w:rsidRPr="00743EAE">
        <w:rPr>
          <w:rFonts w:ascii="Times New Roman" w:hAnsi="Times New Roman"/>
          <w:color w:val="000000" w:themeColor="text1"/>
          <w:sz w:val="16"/>
          <w:szCs w:val="16"/>
        </w:rPr>
        <w:softHyphen/>
        <w:t>роны, ни для экономики страны.</w:t>
      </w:r>
    </w:p>
    <w:p w14:paraId="6DEA4E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целях устранения и изжития недогруза наших серийных за</w:t>
      </w:r>
      <w:r w:rsidRPr="00743EAE">
        <w:rPr>
          <w:rFonts w:ascii="Times New Roman" w:hAnsi="Times New Roman"/>
          <w:color w:val="000000" w:themeColor="text1"/>
          <w:sz w:val="16"/>
          <w:szCs w:val="16"/>
        </w:rPr>
        <w:softHyphen/>
        <w:t>водов и авиапромышленности, обеспечения нашего Воздушного флота самолетами и моторами, стоящими по своим летно-такти-ческим и техническим данным на уровне современных достиже</w:t>
      </w:r>
      <w:r w:rsidRPr="00743EAE">
        <w:rPr>
          <w:rFonts w:ascii="Times New Roman" w:hAnsi="Times New Roman"/>
          <w:color w:val="000000" w:themeColor="text1"/>
          <w:sz w:val="16"/>
          <w:szCs w:val="16"/>
        </w:rPr>
        <w:softHyphen/>
        <w:t>ний наших врагов, РВС Союза, в подтверждении и развитие сво</w:t>
      </w:r>
      <w:r w:rsidRPr="00743EAE">
        <w:rPr>
          <w:rFonts w:ascii="Times New Roman" w:hAnsi="Times New Roman"/>
          <w:color w:val="000000" w:themeColor="text1"/>
          <w:sz w:val="16"/>
          <w:szCs w:val="16"/>
        </w:rPr>
        <w:softHyphen/>
        <w:t>его постановления об опытном строительстве воздушного флота (21 мая 1929 г.) ПРЕДЛАГАЕТ:</w:t>
      </w:r>
    </w:p>
    <w:p w14:paraId="50C480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Немедленно приступить к выделению опытного строитель</w:t>
      </w:r>
      <w:r w:rsidRPr="00743EAE">
        <w:rPr>
          <w:rFonts w:ascii="Times New Roman" w:hAnsi="Times New Roman"/>
          <w:color w:val="000000" w:themeColor="text1"/>
          <w:sz w:val="16"/>
          <w:szCs w:val="16"/>
        </w:rPr>
        <w:softHyphen/>
        <w:t>ства самолетов и моторов из серийного производства и сосредо</w:t>
      </w:r>
      <w:r w:rsidRPr="00743EAE">
        <w:rPr>
          <w:rFonts w:ascii="Times New Roman" w:hAnsi="Times New Roman"/>
          <w:color w:val="000000" w:themeColor="text1"/>
          <w:sz w:val="16"/>
          <w:szCs w:val="16"/>
        </w:rPr>
        <w:softHyphen/>
        <w:t>точения его на отдельных опытных заводах, достаточно мощных по своим пропускным возможностям, оборудованных по послед</w:t>
      </w:r>
      <w:r w:rsidRPr="00743EAE">
        <w:rPr>
          <w:rFonts w:ascii="Times New Roman" w:hAnsi="Times New Roman"/>
          <w:color w:val="000000" w:themeColor="text1"/>
          <w:sz w:val="16"/>
          <w:szCs w:val="16"/>
        </w:rPr>
        <w:softHyphen/>
        <w:t>нему слову техники и обеспеченных сильным конструкторским бюро.</w:t>
      </w:r>
    </w:p>
    <w:p w14:paraId="1D8F6F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Начиная с 1929/30 г. обеспечить опытное строительство Воздушного флота достаточными ежегодными ассигнованиями путем установления твердого процента от общей суммы серийно</w:t>
      </w:r>
      <w:r w:rsidRPr="00743EAE">
        <w:rPr>
          <w:rFonts w:ascii="Times New Roman" w:hAnsi="Times New Roman"/>
          <w:color w:val="000000" w:themeColor="text1"/>
          <w:sz w:val="16"/>
          <w:szCs w:val="16"/>
        </w:rPr>
        <w:softHyphen/>
        <w:t>го заказа. По мнению РВС Союза эти ассигнования на опытное строительство должны ежегодно составлять не менее 5% от ас</w:t>
      </w:r>
      <w:r w:rsidRPr="00743EAE">
        <w:rPr>
          <w:rFonts w:ascii="Times New Roman" w:hAnsi="Times New Roman"/>
          <w:color w:val="000000" w:themeColor="text1"/>
          <w:sz w:val="16"/>
          <w:szCs w:val="16"/>
        </w:rPr>
        <w:softHyphen/>
        <w:t>сигнований на серийные заказы авиапромышленности.</w:t>
      </w:r>
    </w:p>
    <w:p w14:paraId="22BFFD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Оставляя и развивая опытное строительство по самолетам и моторам в Авиатресте, немедленно приступить к организации в Центральном Аэрогидродинамическом Институте (ЦАГИ) опытного строительства самолетов деревянного и смешанного строительства, наряду с имеющимся опытным металлическим са</w:t>
      </w:r>
      <w:r w:rsidRPr="00743EAE">
        <w:rPr>
          <w:rFonts w:ascii="Times New Roman" w:hAnsi="Times New Roman"/>
          <w:color w:val="000000" w:themeColor="text1"/>
          <w:sz w:val="16"/>
          <w:szCs w:val="16"/>
        </w:rPr>
        <w:softHyphen/>
        <w:t>молетостроением, ассигновав для этого развития ЦАГИ ЕДИ</w:t>
      </w:r>
      <w:r w:rsidRPr="00743EAE">
        <w:rPr>
          <w:rFonts w:ascii="Times New Roman" w:hAnsi="Times New Roman"/>
          <w:color w:val="000000" w:themeColor="text1"/>
          <w:sz w:val="16"/>
          <w:szCs w:val="16"/>
        </w:rPr>
        <w:softHyphen/>
        <w:t>НОВРЕМЕННО НЕОБХОДИМЫЕ СРЕДСТВА ПО СМЕТЕ 1929/30 Г.</w:t>
      </w:r>
    </w:p>
    <w:p w14:paraId="3A6F2F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Всемерно форсировать строительство, оборудование и раз</w:t>
      </w:r>
      <w:r w:rsidRPr="00743EAE">
        <w:rPr>
          <w:rFonts w:ascii="Times New Roman" w:hAnsi="Times New Roman"/>
          <w:color w:val="000000" w:themeColor="text1"/>
          <w:sz w:val="16"/>
          <w:szCs w:val="16"/>
        </w:rPr>
        <w:softHyphen/>
        <w:t>вертывание Научного Авто-Моторного института (НАМИ), ор</w:t>
      </w:r>
      <w:r w:rsidRPr="00743EAE">
        <w:rPr>
          <w:rFonts w:ascii="Times New Roman" w:hAnsi="Times New Roman"/>
          <w:color w:val="000000" w:themeColor="text1"/>
          <w:sz w:val="16"/>
          <w:szCs w:val="16"/>
        </w:rPr>
        <w:softHyphen/>
        <w:t>ганизуя в нем опытное строительство авиамоторов всех видов, родов и назначения.</w:t>
      </w:r>
    </w:p>
    <w:p w14:paraId="568748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Всеми мерами принудительно сокращать сроки опытного строительства новых типов самолетов и моторов, в частности за счет снижения числа типов, конструируемых и производимых на заводах опытного строительства и в институтах одновременно.</w:t>
      </w:r>
    </w:p>
    <w:p w14:paraId="1F0333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Потребовать под строжайшую ответственность от руково</w:t>
      </w:r>
      <w:r w:rsidRPr="00743EAE">
        <w:rPr>
          <w:rFonts w:ascii="Times New Roman" w:hAnsi="Times New Roman"/>
          <w:color w:val="000000" w:themeColor="text1"/>
          <w:sz w:val="16"/>
          <w:szCs w:val="16"/>
        </w:rPr>
        <w:softHyphen/>
        <w:t>дителей опытных заводов и институтов (ЦАГИ и НАМИ) выпу</w:t>
      </w:r>
      <w:r w:rsidRPr="00743EAE">
        <w:rPr>
          <w:rFonts w:ascii="Times New Roman" w:hAnsi="Times New Roman"/>
          <w:color w:val="000000" w:themeColor="text1"/>
          <w:sz w:val="16"/>
          <w:szCs w:val="16"/>
        </w:rPr>
        <w:softHyphen/>
        <w:t>скать новые конструкции точно в обусловленный планом срок и вдобавок в доделанном и завершенном виде, то есть без констру</w:t>
      </w:r>
      <w:r w:rsidRPr="00743EAE">
        <w:rPr>
          <w:rFonts w:ascii="Times New Roman" w:hAnsi="Times New Roman"/>
          <w:color w:val="000000" w:themeColor="text1"/>
          <w:sz w:val="16"/>
          <w:szCs w:val="16"/>
        </w:rPr>
        <w:softHyphen/>
        <w:t>ктивных и производственных дефектов, опасных для полета.</w:t>
      </w:r>
    </w:p>
    <w:p w14:paraId="58C89C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От слов перейти к делу - привлечь из-за границы высоко</w:t>
      </w:r>
      <w:r w:rsidRPr="00743EAE">
        <w:rPr>
          <w:rFonts w:ascii="Times New Roman" w:hAnsi="Times New Roman"/>
          <w:color w:val="000000" w:themeColor="text1"/>
          <w:sz w:val="16"/>
          <w:szCs w:val="16"/>
        </w:rPr>
        <w:softHyphen/>
        <w:t>квалифицированных авторитетных специалистов - конструкто</w:t>
      </w:r>
      <w:r w:rsidRPr="00743EAE">
        <w:rPr>
          <w:rFonts w:ascii="Times New Roman" w:hAnsi="Times New Roman"/>
          <w:color w:val="000000" w:themeColor="text1"/>
          <w:sz w:val="16"/>
          <w:szCs w:val="16"/>
        </w:rPr>
        <w:softHyphen/>
        <w:t>ров и организаторов производства как по самолетам, так и осо</w:t>
      </w:r>
      <w:r w:rsidRPr="00743EAE">
        <w:rPr>
          <w:rFonts w:ascii="Times New Roman" w:hAnsi="Times New Roman"/>
          <w:color w:val="000000" w:themeColor="text1"/>
          <w:sz w:val="16"/>
          <w:szCs w:val="16"/>
        </w:rPr>
        <w:softHyphen/>
        <w:t>бенно по моторам, создать для их привлечения и плодотворной работы в Союзе необходимые материальные и бытовые условия.</w:t>
      </w:r>
    </w:p>
    <w:p w14:paraId="2330A2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Установить такой порядок, при котором ни один из новых типов самолетов или моторов не может быть впущен в серию до тех пор, пока образцы его не будут доработаны и не пройдет пол</w:t>
      </w:r>
      <w:r w:rsidRPr="00743EAE">
        <w:rPr>
          <w:rFonts w:ascii="Times New Roman" w:hAnsi="Times New Roman"/>
          <w:color w:val="000000" w:themeColor="text1"/>
          <w:sz w:val="16"/>
          <w:szCs w:val="16"/>
        </w:rPr>
        <w:softHyphen/>
        <w:t>ностью установленные технические и эксплуатационные (вой</w:t>
      </w:r>
      <w:r w:rsidRPr="00743EAE">
        <w:rPr>
          <w:rFonts w:ascii="Times New Roman" w:hAnsi="Times New Roman"/>
          <w:color w:val="000000" w:themeColor="text1"/>
          <w:sz w:val="16"/>
          <w:szCs w:val="16"/>
        </w:rPr>
        <w:softHyphen/>
        <w:t>сковые) испытания с положительным результатом.</w:t>
      </w:r>
    </w:p>
    <w:p w14:paraId="1BD4CF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Обязать Авиатрест брать под особое наблюдение и конт</w:t>
      </w:r>
      <w:r w:rsidRPr="00743EAE">
        <w:rPr>
          <w:rFonts w:ascii="Times New Roman" w:hAnsi="Times New Roman"/>
          <w:color w:val="000000" w:themeColor="text1"/>
          <w:sz w:val="16"/>
          <w:szCs w:val="16"/>
        </w:rPr>
        <w:softHyphen/>
        <w:t>роль внедрение в серийное производство новых типов самолетов и моторов, принятых на вооружение Воздушного флота.</w:t>
      </w:r>
    </w:p>
    <w:p w14:paraId="4E2269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Незамедлительно заключить договор с какой-либо загра</w:t>
      </w:r>
      <w:r w:rsidRPr="00743EAE">
        <w:rPr>
          <w:rFonts w:ascii="Times New Roman" w:hAnsi="Times New Roman"/>
          <w:color w:val="000000" w:themeColor="text1"/>
          <w:sz w:val="16"/>
          <w:szCs w:val="16"/>
        </w:rPr>
        <w:softHyphen/>
        <w:t>ничной фирмой на сконструирование и постройку в самом сроч</w:t>
      </w:r>
      <w:r w:rsidRPr="00743EAE">
        <w:rPr>
          <w:rFonts w:ascii="Times New Roman" w:hAnsi="Times New Roman"/>
          <w:color w:val="000000" w:themeColor="text1"/>
          <w:sz w:val="16"/>
          <w:szCs w:val="16"/>
        </w:rPr>
        <w:softHyphen/>
        <w:t>ном порядке опытного образца сухопутного армейского развед</w:t>
      </w:r>
      <w:r w:rsidRPr="00743EAE">
        <w:rPr>
          <w:rFonts w:ascii="Times New Roman" w:hAnsi="Times New Roman"/>
          <w:color w:val="000000" w:themeColor="text1"/>
          <w:sz w:val="16"/>
          <w:szCs w:val="16"/>
        </w:rPr>
        <w:softHyphen/>
        <w:t>чика и легкого бомбардировщика под мотор БМВ-1У (М-17) по нашим техническим условиям, с целью внедрения этого нового типа в серийное производство на ГАЗ № 1.</w:t>
      </w:r>
    </w:p>
    <w:p w14:paraId="19420F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Сигнализируя о надвигающихся затруднениях в области стро</w:t>
      </w:r>
      <w:r w:rsidRPr="00743EAE">
        <w:rPr>
          <w:rFonts w:ascii="Times New Roman" w:hAnsi="Times New Roman"/>
          <w:color w:val="000000" w:themeColor="text1"/>
          <w:sz w:val="16"/>
          <w:szCs w:val="16"/>
        </w:rPr>
        <w:softHyphen/>
        <w:t>ительства нашего Воздушного флота и предлагая ряд мер прак</w:t>
      </w:r>
      <w:r w:rsidRPr="00743EAE">
        <w:rPr>
          <w:rFonts w:ascii="Times New Roman" w:hAnsi="Times New Roman"/>
          <w:color w:val="000000" w:themeColor="text1"/>
          <w:sz w:val="16"/>
          <w:szCs w:val="16"/>
        </w:rPr>
        <w:softHyphen/>
        <w:t>тических мероприятий по предупреждению и устранению этой серьезной угрозы и опасности, РВС Союза настаивает на скорей</w:t>
      </w:r>
      <w:r w:rsidRPr="00743EAE">
        <w:rPr>
          <w:rFonts w:ascii="Times New Roman" w:hAnsi="Times New Roman"/>
          <w:color w:val="000000" w:themeColor="text1"/>
          <w:sz w:val="16"/>
          <w:szCs w:val="16"/>
        </w:rPr>
        <w:softHyphen/>
        <w:t xml:space="preserve">шем проведении этих мероприятий. В случае несогласия ВСНХ с предложениями, </w:t>
      </w:r>
      <w:r w:rsidRPr="00743EAE">
        <w:rPr>
          <w:rFonts w:ascii="Times New Roman" w:hAnsi="Times New Roman"/>
          <w:color w:val="000000" w:themeColor="text1"/>
          <w:sz w:val="16"/>
          <w:szCs w:val="16"/>
        </w:rPr>
        <w:lastRenderedPageBreak/>
        <w:t>выдвинутыми РВС Союза, прошу НК РКИ на</w:t>
      </w:r>
      <w:r w:rsidRPr="00743EAE">
        <w:rPr>
          <w:rFonts w:ascii="Times New Roman" w:hAnsi="Times New Roman"/>
          <w:color w:val="000000" w:themeColor="text1"/>
          <w:sz w:val="16"/>
          <w:szCs w:val="16"/>
        </w:rPr>
        <w:softHyphen/>
        <w:t>значить специальную авторитетную Комиссию для обследования в срочном порядке состояния и темпа опытного строительства и внедрения новых типов самолетов и моторов в серийное производ</w:t>
      </w:r>
      <w:r w:rsidRPr="00743EAE">
        <w:rPr>
          <w:rFonts w:ascii="Times New Roman" w:hAnsi="Times New Roman"/>
          <w:color w:val="000000" w:themeColor="text1"/>
          <w:sz w:val="16"/>
          <w:szCs w:val="16"/>
        </w:rPr>
        <w:softHyphen/>
        <w:t>ство с целью разработки и принятия всех необходимых мер по предупреждению недогрузки наших серийных заводов и срыва строительства нашего воздушного флота...</w:t>
      </w:r>
    </w:p>
    <w:p w14:paraId="164852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"Центральный архив общественных движений г. Москвы. Ф. 3. Оп. 11. Д. 722. Документ не имеет официального заголовка. Здесь и далее кур</w:t>
      </w:r>
      <w:r w:rsidRPr="00743EAE">
        <w:rPr>
          <w:rFonts w:ascii="Times New Roman" w:hAnsi="Times New Roman"/>
          <w:color w:val="000000" w:themeColor="text1"/>
          <w:sz w:val="16"/>
          <w:szCs w:val="16"/>
        </w:rPr>
        <w:softHyphen/>
        <w:t>сивом и звездочкой отмечены примечания публикатора (10788).</w:t>
      </w:r>
    </w:p>
    <w:p w14:paraId="6F89E8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A8AE83" w14:textId="77777777" w:rsidR="00C53386" w:rsidRPr="00743EAE" w:rsidRDefault="00C53386" w:rsidP="00C53386">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13BB027" w14:textId="77777777" w:rsidR="00C53386" w:rsidRPr="00743EAE" w:rsidRDefault="00C53386" w:rsidP="00C53386">
      <w:pPr>
        <w:autoSpaceDE w:val="0"/>
        <w:autoSpaceDN w:val="0"/>
        <w:adjustRightInd w:val="0"/>
        <w:spacing w:after="0" w:line="240" w:lineRule="auto"/>
        <w:jc w:val="both"/>
        <w:rPr>
          <w:rFonts w:ascii="Times New Roman" w:hAnsi="Times New Roman"/>
          <w:iCs/>
          <w:color w:val="000000" w:themeColor="text1"/>
          <w:sz w:val="16"/>
          <w:szCs w:val="16"/>
        </w:rPr>
      </w:pPr>
    </w:p>
    <w:p w14:paraId="3018646F" w14:textId="77777777" w:rsidR="00C53386" w:rsidRPr="00951B40" w:rsidRDefault="00C53386" w:rsidP="00C53386">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7 сентября 1929 г. на совеща</w:t>
      </w:r>
      <w:r w:rsidRPr="00951B40">
        <w:rPr>
          <w:rStyle w:val="aff"/>
          <w:rFonts w:ascii="Times New Roman" w:hAnsi="Times New Roman" w:cs="Times New Roman"/>
          <w:color w:val="0070C0"/>
          <w:spacing w:val="0"/>
          <w:sz w:val="16"/>
          <w:szCs w:val="16"/>
        </w:rPr>
        <w:softHyphen/>
        <w:t>нии Судотрест согласился принять на себя заказ на постройку катеров типа «Стальной», но с условием, что ВМС предоставят общий проект катера и листовую сталь толщиной 2 мм. В после</w:t>
      </w:r>
      <w:r w:rsidRPr="00951B40">
        <w:rPr>
          <w:rStyle w:val="aff"/>
          <w:rFonts w:ascii="Times New Roman" w:hAnsi="Times New Roman" w:cs="Times New Roman"/>
          <w:color w:val="0070C0"/>
          <w:spacing w:val="0"/>
          <w:sz w:val="16"/>
          <w:szCs w:val="16"/>
        </w:rPr>
        <w:softHyphen/>
        <w:t>дующие месяцы руководство ВМС через ВСНХ переложило решение этих задач на корабелов, после чего те прекратили вы</w:t>
      </w:r>
      <w:r w:rsidRPr="00951B40">
        <w:rPr>
          <w:rStyle w:val="aff"/>
          <w:rFonts w:ascii="Times New Roman" w:hAnsi="Times New Roman" w:cs="Times New Roman"/>
          <w:color w:val="0070C0"/>
          <w:spacing w:val="0"/>
          <w:sz w:val="16"/>
          <w:szCs w:val="16"/>
        </w:rPr>
        <w:softHyphen/>
        <w:t>полнение заказа «до урегулирования во</w:t>
      </w:r>
      <w:r w:rsidRPr="00951B40">
        <w:rPr>
          <w:rStyle w:val="aff"/>
          <w:rFonts w:ascii="Times New Roman" w:hAnsi="Times New Roman" w:cs="Times New Roman"/>
          <w:color w:val="0070C0"/>
          <w:spacing w:val="0"/>
          <w:sz w:val="16"/>
          <w:szCs w:val="16"/>
        </w:rPr>
        <w:softHyphen/>
        <w:t>просов». Руководство ВСНХ надавило на трест, и тот продолжил выполнение зака</w:t>
      </w:r>
      <w:r w:rsidRPr="00951B40">
        <w:rPr>
          <w:rStyle w:val="aff"/>
          <w:rFonts w:ascii="Times New Roman" w:hAnsi="Times New Roman" w:cs="Times New Roman"/>
          <w:color w:val="0070C0"/>
          <w:spacing w:val="0"/>
          <w:sz w:val="16"/>
          <w:szCs w:val="16"/>
        </w:rPr>
        <w:softHyphen/>
        <w:t>за, но периодически возникали сбои из-за позиции Мортехупра, специалисты кото</w:t>
      </w:r>
      <w:r w:rsidRPr="00951B40">
        <w:rPr>
          <w:rStyle w:val="aff"/>
          <w:rFonts w:ascii="Times New Roman" w:hAnsi="Times New Roman" w:cs="Times New Roman"/>
          <w:color w:val="0070C0"/>
          <w:spacing w:val="0"/>
          <w:sz w:val="16"/>
          <w:szCs w:val="16"/>
        </w:rPr>
        <w:softHyphen/>
        <w:t>рого хоть и осуществляли наблюдение за работой завода Марти, но отказывались утверждать чертежи технического</w:t>
      </w:r>
      <w:r w:rsidRPr="00951B40">
        <w:rPr>
          <w:rStyle w:val="article-statdate"/>
          <w:rFonts w:ascii="Times New Roman" w:hAnsi="Times New Roman"/>
          <w:color w:val="0070C0"/>
          <w:sz w:val="16"/>
          <w:szCs w:val="16"/>
        </w:rPr>
        <w:t xml:space="preserve"> </w:t>
      </w:r>
      <w:r w:rsidRPr="00951B40">
        <w:rPr>
          <w:rStyle w:val="aff"/>
          <w:rFonts w:ascii="Times New Roman" w:hAnsi="Times New Roman" w:cs="Times New Roman"/>
          <w:color w:val="0070C0"/>
          <w:spacing w:val="0"/>
          <w:sz w:val="16"/>
          <w:szCs w:val="16"/>
        </w:rPr>
        <w:t>проекта катера, требуя для этого представителей НТК. В функционале последней органи</w:t>
      </w:r>
      <w:r w:rsidRPr="00951B40">
        <w:rPr>
          <w:rStyle w:val="aff"/>
          <w:rFonts w:ascii="Times New Roman" w:hAnsi="Times New Roman" w:cs="Times New Roman"/>
          <w:color w:val="0070C0"/>
          <w:spacing w:val="0"/>
          <w:sz w:val="16"/>
          <w:szCs w:val="16"/>
        </w:rPr>
        <w:softHyphen/>
        <w:t>зации отсутствовало наблюдение за по</w:t>
      </w:r>
      <w:r w:rsidRPr="00951B40">
        <w:rPr>
          <w:rStyle w:val="aff"/>
          <w:rFonts w:ascii="Times New Roman" w:hAnsi="Times New Roman" w:cs="Times New Roman"/>
          <w:color w:val="0070C0"/>
          <w:spacing w:val="0"/>
          <w:sz w:val="16"/>
          <w:szCs w:val="16"/>
        </w:rPr>
        <w:softHyphen/>
        <w:t>стройкой на заводах, и не было штатных сотрудников для подобных командировок. Все это регулярно вызывало свары между обеими организациями и многочисленные мелкие задержки (25781).</w:t>
      </w:r>
    </w:p>
    <w:p w14:paraId="32D1BB69" w14:textId="77777777" w:rsidR="00C53386" w:rsidRPr="00951B40" w:rsidRDefault="00C53386" w:rsidP="00C53386">
      <w:pPr>
        <w:spacing w:after="0" w:line="240" w:lineRule="auto"/>
        <w:jc w:val="both"/>
        <w:rPr>
          <w:rFonts w:ascii="Times New Roman" w:hAnsi="Times New Roman"/>
          <w:color w:val="0070C0"/>
          <w:sz w:val="16"/>
          <w:szCs w:val="16"/>
        </w:rPr>
      </w:pPr>
    </w:p>
    <w:p w14:paraId="18AF2D9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3754C2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F85562" w14:textId="09677CC1"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сентября 1929 китайцы обстреляли ружей</w:t>
      </w:r>
      <w:r w:rsidRPr="00743EAE">
        <w:rPr>
          <w:rFonts w:ascii="Times New Roman" w:hAnsi="Times New Roman"/>
          <w:color w:val="000000" w:themeColor="text1"/>
          <w:sz w:val="16"/>
          <w:szCs w:val="16"/>
        </w:rPr>
        <w:softHyphen/>
        <w:t>ным огнем советский Р-1 при пролете над</w:t>
      </w:r>
      <w:r w:rsidR="00F14BD9"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линией окопов у Далайнор. Когда в тот же день они начали обстреливать другой наш самолет, также пролетав</w:t>
      </w:r>
      <w:r w:rsidRPr="00743EAE">
        <w:rPr>
          <w:rFonts w:ascii="Times New Roman" w:hAnsi="Times New Roman"/>
          <w:color w:val="000000" w:themeColor="text1"/>
          <w:sz w:val="16"/>
          <w:szCs w:val="16"/>
        </w:rPr>
        <w:softHyphen/>
        <w:t>ший над вражескими окопами, по про</w:t>
      </w:r>
      <w:r w:rsidRPr="00743EAE">
        <w:rPr>
          <w:rFonts w:ascii="Times New Roman" w:hAnsi="Times New Roman"/>
          <w:color w:val="000000" w:themeColor="text1"/>
          <w:sz w:val="16"/>
          <w:szCs w:val="16"/>
        </w:rPr>
        <w:softHyphen/>
        <w:t>тивнику открыли огонь наши пулемет</w:t>
      </w:r>
      <w:r w:rsidRPr="00743EAE">
        <w:rPr>
          <w:rFonts w:ascii="Times New Roman" w:hAnsi="Times New Roman"/>
          <w:color w:val="000000" w:themeColor="text1"/>
          <w:sz w:val="16"/>
          <w:szCs w:val="16"/>
        </w:rPr>
        <w:softHyphen/>
        <w:t>чики и артиллерия. Однако почти сразу же последовал приказ командования: без особой нужды по “белокитайцам” не стрелять, чтобы не “раздувать” кон</w:t>
      </w:r>
      <w:r w:rsidRPr="00743EAE">
        <w:rPr>
          <w:rFonts w:ascii="Times New Roman" w:hAnsi="Times New Roman"/>
          <w:color w:val="000000" w:themeColor="text1"/>
          <w:sz w:val="16"/>
          <w:szCs w:val="16"/>
        </w:rPr>
        <w:softHyphen/>
        <w:t>фликт. 10 сентября в авиачастях про</w:t>
      </w:r>
      <w:r w:rsidRPr="00743EAE">
        <w:rPr>
          <w:rFonts w:ascii="Times New Roman" w:hAnsi="Times New Roman"/>
          <w:color w:val="000000" w:themeColor="text1"/>
          <w:sz w:val="16"/>
          <w:szCs w:val="16"/>
        </w:rPr>
        <w:softHyphen/>
        <w:t>вели учебные полеты со стрельбой по наземным мишеням, 15 и 20 сентября также организовали учебные полеты. Лишь 2 октября состоялись разведпо-леты в районе ст. Маньчжурия - Далай</w:t>
      </w:r>
      <w:r w:rsidRPr="00743EAE">
        <w:rPr>
          <w:rFonts w:ascii="Times New Roman" w:hAnsi="Times New Roman"/>
          <w:color w:val="000000" w:themeColor="text1"/>
          <w:sz w:val="16"/>
          <w:szCs w:val="16"/>
        </w:rPr>
        <w:softHyphen/>
        <w:t>нор. Р-1, высланный в Нерчинский за</w:t>
      </w:r>
      <w:r w:rsidRPr="00743EAE">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72F04D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FEA87B" w14:textId="554F0EED" w:rsidR="004E7169" w:rsidRPr="00743EAE" w:rsidRDefault="004E716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сентября 1929 г. летчик СКВО П. И.Лазарев с летнабом Бондаренко на самолете Р-1 на высоте 1500 м стал выполнять втопор. После двух витков при выводе самолета из штопора заклинилось управление и самолет продолжал штопорить. Приказав летнабу взять управление, спустился в кабину, устранил дефект и вывел самолет из штопора на высоте 100 м. Самолет сделал 17 витков штопора. За вывод савмолета из штопора и самообладание экипажу была объявлена благодарность и выдана денежная премия.</w:t>
      </w:r>
    </w:p>
    <w:p w14:paraId="6E923984" w14:textId="77777777" w:rsidR="004E7169" w:rsidRPr="00743EAE" w:rsidRDefault="004E716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/«Красмая звезда» за 7 сентября 1929 г./ (23370).</w:t>
      </w:r>
    </w:p>
    <w:p w14:paraId="7AB57E0D" w14:textId="77777777" w:rsidR="004E7169" w:rsidRPr="00743EAE" w:rsidRDefault="004E7169" w:rsidP="00743EAE">
      <w:pPr>
        <w:spacing w:after="0" w:line="240" w:lineRule="auto"/>
        <w:jc w:val="both"/>
        <w:rPr>
          <w:rFonts w:ascii="Times New Roman" w:hAnsi="Times New Roman"/>
          <w:color w:val="000000" w:themeColor="text1"/>
          <w:sz w:val="16"/>
          <w:szCs w:val="16"/>
        </w:rPr>
      </w:pPr>
    </w:p>
    <w:p w14:paraId="07E634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сентября 1929 двумя гидросамолетами МР-1 из 68-го отдельного авиаразве-дотряда (оаро) была выполнена разведка и фотографирование. Вылетев с базы 7.09 в 10-00, они вернулись в Благовещенск 8 сентября в 12-00 (11216).</w:t>
      </w:r>
    </w:p>
    <w:p w14:paraId="256A8A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4AEA5B" w14:textId="77777777" w:rsidR="00A53486"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6C0D4CFE" w14:textId="77777777" w:rsidR="00A53486" w:rsidRPr="00743EAE" w:rsidRDefault="00A5348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54FA55C" w14:textId="77777777" w:rsidR="00A53486" w:rsidRPr="00743EAE" w:rsidRDefault="00A53486" w:rsidP="00743EAE">
      <w:pPr>
        <w:spacing w:after="0" w:line="240" w:lineRule="auto"/>
        <w:jc w:val="both"/>
        <w:rPr>
          <w:rFonts w:ascii="Times New Roman" w:hAnsi="Times New Roman"/>
          <w:color w:val="000000" w:themeColor="text1"/>
          <w:sz w:val="16"/>
          <w:szCs w:val="16"/>
        </w:rPr>
      </w:pPr>
      <w:r w:rsidRPr="00743EAE">
        <w:rPr>
          <w:rFonts w:ascii="Times New Roman" w:eastAsiaTheme="minorHAnsi" w:hAnsi="Times New Roman"/>
          <w:color w:val="000000" w:themeColor="text1"/>
          <w:sz w:val="16"/>
          <w:szCs w:val="16"/>
        </w:rPr>
        <w:t>7 сентября</w:t>
      </w:r>
      <w:r w:rsidRPr="00743EAE">
        <w:rPr>
          <w:rFonts w:ascii="Times New Roman" w:hAnsi="Times New Roman"/>
          <w:color w:val="000000" w:themeColor="text1"/>
          <w:sz w:val="16"/>
          <w:szCs w:val="16"/>
        </w:rPr>
        <w:t xml:space="preserve"> в 1929 году руководством советской разведки принято решение об установлении связи с Вилли Леманом, начальником канцелярии контрразведывательного отдела берлинской полиции, который сам предложил свои услуги. В Центре его ему дадут номер А/201, назовут Брайтенбах и будут плодотворно сотрудничать 10 лет. Отдел Лемана войдет в гестапо, он будет принят в СС, станет работать под непосредственным началом Вальтера Шелленберга, через его руки будут проходить все документы, ложащиеся на стол начальника гестапо Гейдриха. Связь с Леманом прервется в конце 1938 года, когда умрет поддерживавший ее сотрудник советской резидентуры. Летом 40-го года Леман сумеет восстановить контакт. Последняя встреча с ним состоялась 19 июня 1941 года, на которой Леман сообщил о предстоящем нападении Германии на СССР. О дальнейшей его судьбе долгое время ничего не знали. Он будет арестован и казнен в декабре 1942 года после провала посланного для связи с ним агента. Одного из лучших агентов советской разведки иногда называют прототипом Штирлица (14762).</w:t>
      </w:r>
    </w:p>
    <w:p w14:paraId="6B87995B" w14:textId="77777777" w:rsidR="00A53486" w:rsidRPr="00743EAE" w:rsidRDefault="00A53486" w:rsidP="00743EAE">
      <w:pPr>
        <w:spacing w:after="0" w:line="240" w:lineRule="auto"/>
        <w:jc w:val="both"/>
        <w:rPr>
          <w:rFonts w:ascii="Times New Roman" w:hAnsi="Times New Roman"/>
          <w:color w:val="000000" w:themeColor="text1"/>
          <w:sz w:val="16"/>
          <w:szCs w:val="16"/>
        </w:rPr>
      </w:pPr>
    </w:p>
    <w:p w14:paraId="4C13173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36E8D3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2B86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сентября 1929 в 2-00 по местному времени в 2 км север</w:t>
      </w:r>
      <w:r w:rsidRPr="00743EAE">
        <w:rPr>
          <w:rFonts w:ascii="Times New Roman" w:hAnsi="Times New Roman"/>
          <w:color w:val="000000" w:themeColor="text1"/>
          <w:sz w:val="16"/>
          <w:szCs w:val="16"/>
        </w:rPr>
        <w:softHyphen/>
        <w:t>нее ст. Пограничная с высоты 346,6 произошел крупный бой назем</w:t>
      </w:r>
      <w:r w:rsidRPr="00743EAE">
        <w:rPr>
          <w:rFonts w:ascii="Times New Roman" w:hAnsi="Times New Roman"/>
          <w:color w:val="000000" w:themeColor="text1"/>
          <w:sz w:val="16"/>
          <w:szCs w:val="16"/>
        </w:rPr>
        <w:softHyphen/>
        <w:t>ных войск с участием авиации.</w:t>
      </w:r>
    </w:p>
    <w:p w14:paraId="07D157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следует из дополнения к опер</w:t>
      </w:r>
      <w:r w:rsidRPr="00743EAE">
        <w:rPr>
          <w:rFonts w:ascii="Times New Roman" w:hAnsi="Times New Roman"/>
          <w:color w:val="000000" w:themeColor="text1"/>
          <w:sz w:val="16"/>
          <w:szCs w:val="16"/>
        </w:rPr>
        <w:softHyphen/>
        <w:t>сводке, китайцы в 2-00 открыли ружей-но-пулеметный огонь по нашему ох</w:t>
      </w:r>
      <w:r w:rsidRPr="00743EAE">
        <w:rPr>
          <w:rFonts w:ascii="Times New Roman" w:hAnsi="Times New Roman"/>
          <w:color w:val="000000" w:themeColor="text1"/>
          <w:sz w:val="16"/>
          <w:szCs w:val="16"/>
        </w:rPr>
        <w:softHyphen/>
        <w:t>ранению и выпустили три снаряда, они почему-то не разорвались. Причиной обстрела могло стать крушение пасса</w:t>
      </w:r>
      <w:r w:rsidRPr="00743EAE">
        <w:rPr>
          <w:rFonts w:ascii="Times New Roman" w:hAnsi="Times New Roman"/>
          <w:color w:val="000000" w:themeColor="text1"/>
          <w:sz w:val="16"/>
          <w:szCs w:val="16"/>
        </w:rPr>
        <w:softHyphen/>
        <w:t>жирского поезда на перегоне Бадахе-за - Пограничная 7 сентября в 21-00. Позже разведчики лично убедились, что поезд действительно упал с насы</w:t>
      </w:r>
      <w:r w:rsidRPr="00743EAE">
        <w:rPr>
          <w:rFonts w:ascii="Times New Roman" w:hAnsi="Times New Roman"/>
          <w:color w:val="000000" w:themeColor="text1"/>
          <w:sz w:val="16"/>
          <w:szCs w:val="16"/>
        </w:rPr>
        <w:softHyphen/>
        <w:t>пи под откос, но что явилось причи</w:t>
      </w:r>
      <w:r w:rsidRPr="00743EAE">
        <w:rPr>
          <w:rFonts w:ascii="Times New Roman" w:hAnsi="Times New Roman"/>
          <w:color w:val="000000" w:themeColor="text1"/>
          <w:sz w:val="16"/>
          <w:szCs w:val="16"/>
        </w:rPr>
        <w:softHyphen/>
        <w:t>ной крушения - не сообщали.</w:t>
      </w:r>
    </w:p>
    <w:p w14:paraId="050DD1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ответ на огонь с китайской сторо</w:t>
      </w:r>
      <w:r w:rsidRPr="00743EAE">
        <w:rPr>
          <w:rFonts w:ascii="Times New Roman" w:hAnsi="Times New Roman"/>
          <w:color w:val="000000" w:themeColor="text1"/>
          <w:sz w:val="16"/>
          <w:szCs w:val="16"/>
        </w:rPr>
        <w:softHyphen/>
        <w:t>ны наше охранение тоже начало стре</w:t>
      </w:r>
      <w:r w:rsidRPr="00743EAE">
        <w:rPr>
          <w:rFonts w:ascii="Times New Roman" w:hAnsi="Times New Roman"/>
          <w:color w:val="000000" w:themeColor="text1"/>
          <w:sz w:val="16"/>
          <w:szCs w:val="16"/>
        </w:rPr>
        <w:softHyphen/>
        <w:t>лять, однако в отличие от предыдущих перестрелок китайцы огонь не прекра</w:t>
      </w:r>
      <w:r w:rsidRPr="00743EAE">
        <w:rPr>
          <w:rFonts w:ascii="Times New Roman" w:hAnsi="Times New Roman"/>
          <w:color w:val="000000" w:themeColor="text1"/>
          <w:sz w:val="16"/>
          <w:szCs w:val="16"/>
        </w:rPr>
        <w:softHyphen/>
        <w:t>тили. В 6:00 о боестолкновении донес</w:t>
      </w:r>
      <w:r w:rsidRPr="00743EAE">
        <w:rPr>
          <w:rFonts w:ascii="Times New Roman" w:hAnsi="Times New Roman"/>
          <w:color w:val="000000" w:themeColor="text1"/>
          <w:sz w:val="16"/>
          <w:szCs w:val="16"/>
        </w:rPr>
        <w:softHyphen/>
        <w:t>ли командарму В.К. Блюхеру, и спустя час последовал его приказ: “Сильным, но коротким шквалом артогня обстре</w:t>
      </w:r>
      <w:r w:rsidRPr="00743EAE">
        <w:rPr>
          <w:rFonts w:ascii="Times New Roman" w:hAnsi="Times New Roman"/>
          <w:color w:val="000000" w:themeColor="text1"/>
          <w:sz w:val="16"/>
          <w:szCs w:val="16"/>
        </w:rPr>
        <w:softHyphen/>
        <w:t>лять один - два наиболее насыщенных района кит[айских] окопов, причем не допускать обстрела Пограничной и не переходить границу...”.</w:t>
      </w:r>
    </w:p>
    <w:p w14:paraId="7E1AAC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 приказ Командующего дошел до командира 1-й дивизии, он “про</w:t>
      </w:r>
      <w:r w:rsidRPr="00743EAE">
        <w:rPr>
          <w:rFonts w:ascii="Times New Roman" w:hAnsi="Times New Roman"/>
          <w:color w:val="000000" w:themeColor="text1"/>
          <w:sz w:val="16"/>
          <w:szCs w:val="16"/>
        </w:rPr>
        <w:softHyphen/>
        <w:t>явил инициативу”, послав самолеты бомбить позиции противника и ст. Пограничная. Около 7-00 пятерка Р-1 сбросила бомбы на передовые окопы и станцию, повредив три пути. Артил</w:t>
      </w:r>
      <w:r w:rsidRPr="00743EAE">
        <w:rPr>
          <w:rFonts w:ascii="Times New Roman" w:hAnsi="Times New Roman"/>
          <w:color w:val="000000" w:themeColor="text1"/>
          <w:sz w:val="16"/>
          <w:szCs w:val="16"/>
        </w:rPr>
        <w:softHyphen/>
        <w:t>лерийские наблюдатели засекли раз</w:t>
      </w:r>
      <w:r w:rsidRPr="00743EAE">
        <w:rPr>
          <w:rFonts w:ascii="Times New Roman" w:hAnsi="Times New Roman"/>
          <w:color w:val="000000" w:themeColor="text1"/>
          <w:sz w:val="16"/>
          <w:szCs w:val="16"/>
        </w:rPr>
        <w:softHyphen/>
        <w:t>рывы бомб между эшелонами, там воз</w:t>
      </w:r>
      <w:r w:rsidRPr="00743EAE">
        <w:rPr>
          <w:rFonts w:ascii="Times New Roman" w:hAnsi="Times New Roman"/>
          <w:color w:val="000000" w:themeColor="text1"/>
          <w:sz w:val="16"/>
          <w:szCs w:val="16"/>
        </w:rPr>
        <w:softHyphen/>
        <w:t>ник большой пожар - загорелся эше</w:t>
      </w:r>
      <w:r w:rsidRPr="00743EAE">
        <w:rPr>
          <w:rFonts w:ascii="Times New Roman" w:hAnsi="Times New Roman"/>
          <w:color w:val="000000" w:themeColor="text1"/>
          <w:sz w:val="16"/>
          <w:szCs w:val="16"/>
        </w:rPr>
        <w:softHyphen/>
        <w:t>лон с боеприпасами. Отмечено также, что при бомбежке китайские солдаты в панике убегали даже из блиндажей. Позже выяснилось, что паника возник</w:t>
      </w:r>
      <w:r w:rsidRPr="00743EAE">
        <w:rPr>
          <w:rFonts w:ascii="Times New Roman" w:hAnsi="Times New Roman"/>
          <w:color w:val="000000" w:themeColor="text1"/>
          <w:sz w:val="16"/>
          <w:szCs w:val="16"/>
        </w:rPr>
        <w:softHyphen/>
        <w:t>ла не только на Пограничной, но и на соседней ст. Мулино. В оперсводке также отмечалось, что бомбардиров</w:t>
      </w:r>
      <w:r w:rsidRPr="00743EAE">
        <w:rPr>
          <w:rFonts w:ascii="Times New Roman" w:hAnsi="Times New Roman"/>
          <w:color w:val="000000" w:themeColor="text1"/>
          <w:sz w:val="16"/>
          <w:szCs w:val="16"/>
        </w:rPr>
        <w:softHyphen/>
        <w:t>кой и артиллерийским огнем с нашей стороны “приведены в молчание” (т.е. подавлены) бронепоезда, бомбометы и батарея. Все попытки китайцев вес</w:t>
      </w:r>
      <w:r w:rsidRPr="00743EAE">
        <w:rPr>
          <w:rFonts w:ascii="Times New Roman" w:hAnsi="Times New Roman"/>
          <w:color w:val="000000" w:themeColor="text1"/>
          <w:sz w:val="16"/>
          <w:szCs w:val="16"/>
        </w:rPr>
        <w:softHyphen/>
        <w:t>ти ответный ружейно-пулеметный огонь и артстрельбу силами одной ба</w:t>
      </w:r>
      <w:r w:rsidRPr="00743EAE">
        <w:rPr>
          <w:rFonts w:ascii="Times New Roman" w:hAnsi="Times New Roman"/>
          <w:color w:val="000000" w:themeColor="text1"/>
          <w:sz w:val="16"/>
          <w:szCs w:val="16"/>
        </w:rPr>
        <w:softHyphen/>
        <w:t>тареи успеха не имели. Неизвестно, была ли отмечена инициатива комди</w:t>
      </w:r>
      <w:r w:rsidRPr="00743EAE">
        <w:rPr>
          <w:rFonts w:ascii="Times New Roman" w:hAnsi="Times New Roman"/>
          <w:color w:val="000000" w:themeColor="text1"/>
          <w:sz w:val="16"/>
          <w:szCs w:val="16"/>
        </w:rPr>
        <w:softHyphen/>
        <w:t>ва Блюхером и если да, то как (11216).</w:t>
      </w:r>
    </w:p>
    <w:p w14:paraId="604678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915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сентября 1929 г. войска Особой Дальневосточной армии (ОДВА) из Приморья, поддерживаемые 19-м авиаотрядом с аэродрома Гродеково, начали наступление на запад, в направлении станции Пограничная. Китайцы понесли потери и отошли.</w:t>
      </w:r>
    </w:p>
    <w:p w14:paraId="4801EB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советская Амурская флотилия вошла в устье реки Сунгари. Бомбовым ударом 40-й эскадрильи и огнем кораблей были выведены из строя канонерская лодка, три вооруженных парохода (причем один - только авиацией) и баржа-плавбатарея, захваченная позже нашим десантом. Высадку войск на берег у Лахасусу поддерживал 68-й отряд на МР-1, базировавшийся на плавбазе «Амур». Он подавил китайскую батарею у деревни Чичиха.</w:t>
      </w:r>
    </w:p>
    <w:p w14:paraId="0CACF7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«Амур» сопровождал флотилию при движении вверх по реке. Его гидропланы вели разведку и наносили удары по кораблям и береговым позициям китайцев. В частности, 30 октября они пресекли попытку загородить фарватер затоплением барж с камнем. Летчики потопили один пароход и баржу, а остальные отогнали вверх по реке. При этом также значительные повреждения получила канонерка «Кианг-Хын», которая позже затонула на рейде Фугдина (Фуцзиня). Через оставшийся свободным проход корабли Амурской флотилии с десантом на борту поднялись вверх по реке и при поддержке самолетов взяли Фугдин.</w:t>
      </w:r>
    </w:p>
    <w:p w14:paraId="6290DC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запада на восток по трассе КВЖД наносила удар Забайкальская группа войск; в нее входила одна эскадрилья и два авиаотряда (всего 31 Р-1), располагавшиеся на аэродроме Даурия. 17 ноября после налета авиации танки перерезали железную дорогу на участке Манчжурия-Джайланор. Кавалерия начала развивать прорыв, авиация бомбила скопления китайцев. В одном случае произошел конфуз: вместо пехоты и кавалерии под бомбы попали стада скота, которые гнали по дороге кочевники-монголы. Оправдываясь, летчики объясняли, что с высоты овцы очень похожи на пехоту в серых шинелях, а коровы и верблюды — на кавалерию.</w:t>
      </w:r>
    </w:p>
    <w:p w14:paraId="6A79C9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 Джайланором впервые имело место взаимодействие авиации и мотопехоты. Пресекая попытку китайцев вырваться из окружения, летчики сработали как загонщики. Они пулеметным огнем погнали врага на цепь грузовиков АМО с пулеметами, которые окончательно добили противника.</w:t>
      </w:r>
    </w:p>
    <w:p w14:paraId="5D4237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с запада вновь начала наступать Приморская группа войск; она шла на Мишаньфу. Очень эффективно работала авиация по переправам через реку Мурень, по которым отходили китайские войска. Плотные скопления солдат представляли собой отличную цель и для пулеметного огня, и для мелких осколочных бомб. Последние рвались, поражая по пять-восемь человек одновременно.</w:t>
      </w:r>
    </w:p>
    <w:p w14:paraId="504C42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Наступление холодов существенно осложнило работу авиации. Уже при 15 градусах мороза приборы на Р-1 начинали «врать», воздушные пузырьки делали невидимой стрелку компаса. При 25 градусах останавливались часы на приборной доске, переставала перематываться пленка в фотоаппарате. Еще раньше замерзала резиновая груша, при помощи которой летнаб спускал затвор фотокамеры; ее для отогрева попросту засовывали в штаны...</w:t>
      </w:r>
    </w:p>
    <w:p w14:paraId="188F7C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Увеличилось время подготовки самолетов к вылету. На группу из 12-14 машин уходило до двух часов. Воду и масло грели в «гончарках» (обогревателях Гончарова) или полевых кухнях.</w:t>
      </w:r>
    </w:p>
    <w:p w14:paraId="539EFA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бомбили вражеские аэродромы, склады, казармы, железнодорожные станции. После капитуляции гарнизона станции Манчжурия летчики искали в степи разбегающихся вражеских солдат и наводили на них красноармейцев.</w:t>
      </w:r>
    </w:p>
    <w:p w14:paraId="14F7D4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период боевых действий китайская авиация не проявляла большой активности; не было зафиксировано ни одного воздушного боя. Зенитной артиллерии у противника почти не имелось, от атакующих самолетов китайские солдаты отбивались только огнем винтовок и пулеметов.</w:t>
      </w:r>
    </w:p>
    <w:p w14:paraId="02AB58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Боевые действия шли до 6 декабря и кончились полной капитуляцией врага. Советская авиация потеряла четыре Р-1 и два МР-1; ни один из них не был сбит китайцами. Три Р-1 сожгли сами экипажи после вынужденных посадок (из них два - по ошибке, на своей территории), один разбился в тренировочном полете. Два МР-1 тоже совершили вынужденные посадки (причем один на поплавках - на суше!). Один из них сожгли сами, второй разбил бронированным бортом монитор «Ленин», снимавший с самолета экипаж.</w:t>
      </w:r>
    </w:p>
    <w:p w14:paraId="026078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Имелись потери среди летного состава, один экипаж попал в плен к китайцам; его дальнейшая судьба осталась неизвестной.</w:t>
      </w:r>
    </w:p>
    <w:p w14:paraId="49EB50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Р-1 состояли на вооружении еще около пяти лет, воевать в рядах ВВС РККА им более не довелось (11923).</w:t>
      </w:r>
    </w:p>
    <w:p w14:paraId="6379B9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FDC3C09" w14:textId="77777777" w:rsidR="00A53486" w:rsidRPr="00743EAE" w:rsidRDefault="00A53486" w:rsidP="00743EAE">
      <w:pPr>
        <w:pStyle w:val="a3"/>
        <w:rPr>
          <w:color w:val="000000" w:themeColor="text1"/>
          <w:lang w:val="ru-RU"/>
        </w:rPr>
      </w:pPr>
      <w:r w:rsidRPr="00743EAE">
        <w:rPr>
          <w:color w:val="000000" w:themeColor="text1"/>
          <w:lang w:val="ru-RU"/>
        </w:rPr>
        <w:t>8 сентября 1929 г. советские войска перешли гра</w:t>
      </w:r>
      <w:r w:rsidRPr="00743EAE">
        <w:rPr>
          <w:color w:val="000000" w:themeColor="text1"/>
          <w:lang w:val="ru-RU"/>
        </w:rPr>
        <w:softHyphen/>
        <w:t>ницу и атаковали станцию Пограничная. Пехоту и кавалерию поддерживал 19-й оао. Он совершил два налёта на оборонительные рубежи китайцев и на саму станцию. Первый вылет рано утром совершили пять Р-1. Две машины обстреливали и бомбили укрепле</w:t>
      </w:r>
      <w:r w:rsidRPr="00743EAE">
        <w:rPr>
          <w:color w:val="000000" w:themeColor="text1"/>
          <w:lang w:val="ru-RU"/>
        </w:rPr>
        <w:softHyphen/>
        <w:t>ния, остальные нанесли удар по составам на путях. К вечеру налёт повторили; в этот раз на бомбометание вылетали два звена по три самолёта. В связи с отсутствием у против</w:t>
      </w:r>
      <w:r w:rsidRPr="00743EAE">
        <w:rPr>
          <w:color w:val="000000" w:themeColor="text1"/>
          <w:lang w:val="ru-RU"/>
        </w:rPr>
        <w:softHyphen/>
        <w:t>ника средств ПВО экипажи работали с высоты 600-700 м. Всего сбросили 43 бомбы; у Пограничной впервые применили новые фугасные бомбы АФ-82. Согласно отчёту ВВС ОДВА, они «оправдали себя как мощное средство разрушения».</w:t>
      </w:r>
    </w:p>
    <w:p w14:paraId="4EF7FC8F" w14:textId="77777777" w:rsidR="00A53486" w:rsidRPr="00743EAE" w:rsidRDefault="00A53486" w:rsidP="00743EAE">
      <w:pPr>
        <w:pStyle w:val="a3"/>
        <w:rPr>
          <w:color w:val="000000" w:themeColor="text1"/>
          <w:lang w:val="ru-RU"/>
        </w:rPr>
      </w:pPr>
      <w:r w:rsidRPr="00743EAE">
        <w:rPr>
          <w:color w:val="000000" w:themeColor="text1"/>
          <w:lang w:val="ru-RU"/>
        </w:rPr>
        <w:t>Действительно, лёт</w:t>
      </w:r>
      <w:r w:rsidRPr="00743EAE">
        <w:rPr>
          <w:color w:val="000000" w:themeColor="text1"/>
          <w:lang w:val="ru-RU"/>
        </w:rPr>
        <w:softHyphen/>
        <w:t>чики полностью разру</w:t>
      </w:r>
      <w:r w:rsidRPr="00743EAE">
        <w:rPr>
          <w:color w:val="000000" w:themeColor="text1"/>
          <w:lang w:val="ru-RU"/>
        </w:rPr>
        <w:softHyphen/>
        <w:t>шили здание вокзала, телеграф, билетную кассу и военную ко</w:t>
      </w:r>
      <w:r w:rsidRPr="00743EAE">
        <w:rPr>
          <w:color w:val="000000" w:themeColor="text1"/>
          <w:lang w:val="ru-RU"/>
        </w:rPr>
        <w:softHyphen/>
        <w:t>мендатуру. На путях они разбили и подожг</w:t>
      </w:r>
      <w:r w:rsidRPr="00743EAE">
        <w:rPr>
          <w:color w:val="000000" w:themeColor="text1"/>
          <w:lang w:val="ru-RU"/>
        </w:rPr>
        <w:softHyphen/>
      </w:r>
      <w:r w:rsidRPr="00743EAE">
        <w:rPr>
          <w:rStyle w:val="84"/>
          <w:rFonts w:ascii="Times New Roman" w:hAnsi="Times New Roman" w:cs="Times New Roman"/>
          <w:b w:val="0"/>
          <w:color w:val="000000" w:themeColor="text1"/>
          <w:sz w:val="16"/>
          <w:szCs w:val="16"/>
          <w:lang w:val="ru-RU"/>
        </w:rPr>
        <w:t>ли</w:t>
      </w:r>
      <w:r w:rsidRPr="00743EAE">
        <w:rPr>
          <w:color w:val="000000" w:themeColor="text1"/>
          <w:lang w:val="ru-RU"/>
        </w:rPr>
        <w:t xml:space="preserve"> состав из десяти вагонов с боеприпаса</w:t>
      </w:r>
      <w:r w:rsidRPr="00743EAE">
        <w:rPr>
          <w:color w:val="000000" w:themeColor="text1"/>
          <w:lang w:val="ru-RU"/>
        </w:rPr>
        <w:softHyphen/>
        <w:t>ми и продовольстви</w:t>
      </w:r>
      <w:r w:rsidRPr="00743EAE">
        <w:rPr>
          <w:color w:val="000000" w:themeColor="text1"/>
          <w:lang w:val="ru-RU"/>
        </w:rPr>
        <w:softHyphen/>
        <w:t>ем, повредили броне</w:t>
      </w:r>
      <w:r w:rsidRPr="00743EAE">
        <w:rPr>
          <w:color w:val="000000" w:themeColor="text1"/>
          <w:lang w:val="ru-RU"/>
        </w:rPr>
        <w:softHyphen/>
        <w:t>поезд и личный вагон помощника командую</w:t>
      </w:r>
      <w:r w:rsidRPr="00743EAE">
        <w:rPr>
          <w:color w:val="000000" w:themeColor="text1"/>
          <w:lang w:val="ru-RU"/>
        </w:rPr>
        <w:softHyphen/>
        <w:t>щего китайским гар</w:t>
      </w:r>
      <w:r w:rsidRPr="00743EAE">
        <w:rPr>
          <w:color w:val="000000" w:themeColor="text1"/>
          <w:lang w:val="ru-RU"/>
        </w:rPr>
        <w:softHyphen/>
        <w:t>низоном.</w:t>
      </w:r>
    </w:p>
    <w:p w14:paraId="1AA0EB3E" w14:textId="77777777" w:rsidR="00A53486" w:rsidRPr="00743EAE" w:rsidRDefault="00A53486" w:rsidP="00743EAE">
      <w:pPr>
        <w:pStyle w:val="a3"/>
        <w:rPr>
          <w:color w:val="000000" w:themeColor="text1"/>
          <w:lang w:val="ru-RU"/>
        </w:rPr>
      </w:pPr>
      <w:r w:rsidRPr="00743EAE">
        <w:rPr>
          <w:color w:val="000000" w:themeColor="text1"/>
          <w:lang w:val="ru-RU"/>
        </w:rPr>
        <w:t xml:space="preserve">Далее </w:t>
      </w:r>
      <w:r w:rsidRPr="00743EAE">
        <w:rPr>
          <w:rStyle w:val="1pt4"/>
          <w:rFonts w:ascii="Times New Roman" w:hAnsi="Times New Roman" w:cs="Times New Roman"/>
          <w:color w:val="000000" w:themeColor="text1"/>
          <w:spacing w:val="0"/>
          <w:sz w:val="16"/>
          <w:szCs w:val="16"/>
          <w:lang w:val="ru-RU"/>
        </w:rPr>
        <w:t>19-й</w:t>
      </w:r>
      <w:r w:rsidRPr="00743EAE">
        <w:rPr>
          <w:color w:val="000000" w:themeColor="text1"/>
          <w:lang w:val="ru-RU"/>
        </w:rPr>
        <w:t xml:space="preserve"> отряд ограничивался раз</w:t>
      </w:r>
      <w:r w:rsidRPr="00743EAE">
        <w:rPr>
          <w:color w:val="000000" w:themeColor="text1"/>
          <w:lang w:val="ru-RU"/>
        </w:rPr>
        <w:softHyphen/>
        <w:t>ведкой. Китайцы ста</w:t>
      </w:r>
      <w:r w:rsidRPr="00743EAE">
        <w:rPr>
          <w:color w:val="000000" w:themeColor="text1"/>
          <w:lang w:val="ru-RU"/>
        </w:rPr>
        <w:softHyphen/>
      </w:r>
      <w:r w:rsidRPr="00743EAE">
        <w:rPr>
          <w:rStyle w:val="84"/>
          <w:rFonts w:ascii="Times New Roman" w:hAnsi="Times New Roman" w:cs="Times New Roman"/>
          <w:b w:val="0"/>
          <w:color w:val="000000" w:themeColor="text1"/>
          <w:sz w:val="16"/>
          <w:szCs w:val="16"/>
          <w:lang w:val="ru-RU"/>
        </w:rPr>
        <w:t>ли</w:t>
      </w:r>
      <w:r w:rsidRPr="00743EAE">
        <w:rPr>
          <w:color w:val="000000" w:themeColor="text1"/>
          <w:lang w:val="ru-RU"/>
        </w:rPr>
        <w:t xml:space="preserve"> более осторожны, они начали вести наблюдение за самолётами, рассре</w:t>
      </w:r>
      <w:r w:rsidRPr="00743EAE">
        <w:rPr>
          <w:color w:val="000000" w:themeColor="text1"/>
          <w:lang w:val="ru-RU"/>
        </w:rPr>
        <w:softHyphen/>
        <w:t>доточиваться и маскироваться. Но это не помешало на</w:t>
      </w:r>
      <w:r w:rsidRPr="00743EAE">
        <w:rPr>
          <w:color w:val="000000" w:themeColor="text1"/>
          <w:lang w:val="ru-RU"/>
        </w:rPr>
        <w:softHyphen/>
        <w:t>шим лётчикам следить за отходом войск противника. По разведчикам изредка стреляли из винтовок и руч</w:t>
      </w:r>
      <w:r w:rsidRPr="00743EAE">
        <w:rPr>
          <w:color w:val="000000" w:themeColor="text1"/>
          <w:lang w:val="ru-RU"/>
        </w:rPr>
        <w:softHyphen/>
        <w:t>ных пулемётов, но до 10 октября на все машины 19-го отряда пришлось всего четыре пулевых пробоины, при</w:t>
      </w:r>
      <w:r w:rsidRPr="00743EAE">
        <w:rPr>
          <w:color w:val="000000" w:themeColor="text1"/>
          <w:lang w:val="ru-RU"/>
        </w:rPr>
        <w:softHyphen/>
        <w:t>чем серьёзная только одна — в верхнем бензобаке.</w:t>
      </w:r>
    </w:p>
    <w:p w14:paraId="2A6D7594" w14:textId="77777777" w:rsidR="00A53486" w:rsidRPr="00743EAE" w:rsidRDefault="00A53486" w:rsidP="00743EAE">
      <w:pPr>
        <w:pStyle w:val="a3"/>
        <w:rPr>
          <w:color w:val="000000" w:themeColor="text1"/>
          <w:lang w:val="ru-RU"/>
        </w:rPr>
      </w:pPr>
      <w:r w:rsidRPr="00743EAE">
        <w:rPr>
          <w:color w:val="000000" w:themeColor="text1"/>
          <w:lang w:val="ru-RU"/>
        </w:rPr>
        <w:t>Следующий удар нанесла Амурская флотилия. Круп</w:t>
      </w:r>
      <w:r w:rsidRPr="00743EAE">
        <w:rPr>
          <w:color w:val="000000" w:themeColor="text1"/>
          <w:lang w:val="ru-RU"/>
        </w:rPr>
        <w:softHyphen/>
        <w:t>ные силы противника сосредотачивались у города Ла- хасусу (ныне — Тунцзян) в устье Сунгари. Вдоль берега отрыли окопы, в порту стояли корабли Сунгарийской флотилии, которых прикрывали береговые батареи. С укреплениями начальник штаба ОДВА Лапин озна</w:t>
      </w:r>
      <w:r w:rsidRPr="00743EAE">
        <w:rPr>
          <w:color w:val="000000" w:themeColor="text1"/>
          <w:lang w:val="ru-RU"/>
        </w:rPr>
        <w:softHyphen/>
        <w:t>комился лично, совершив над ними полёт в задней ка</w:t>
      </w:r>
      <w:r w:rsidRPr="00743EAE">
        <w:rPr>
          <w:color w:val="000000" w:themeColor="text1"/>
          <w:lang w:val="ru-RU"/>
        </w:rPr>
        <w:softHyphen/>
        <w:t>бине Р-1. Такие же ознакомительные полёты соверши</w:t>
      </w:r>
      <w:r w:rsidRPr="00743EAE">
        <w:rPr>
          <w:color w:val="000000" w:themeColor="text1"/>
          <w:lang w:val="ru-RU"/>
        </w:rPr>
        <w:softHyphen/>
        <w:t>ли командующий флотилией Озолин и начальник шта</w:t>
      </w:r>
      <w:r w:rsidRPr="00743EAE">
        <w:rPr>
          <w:color w:val="000000" w:themeColor="text1"/>
          <w:lang w:val="ru-RU"/>
        </w:rPr>
        <w:softHyphen/>
        <w:t>ба 2-й дивизии.</w:t>
      </w:r>
    </w:p>
    <w:p w14:paraId="44447041" w14:textId="77777777" w:rsidR="00A53486" w:rsidRPr="00743EAE" w:rsidRDefault="00A53486" w:rsidP="00743EAE">
      <w:pPr>
        <w:pStyle w:val="a3"/>
        <w:rPr>
          <w:color w:val="000000" w:themeColor="text1"/>
          <w:lang w:val="ru-RU"/>
        </w:rPr>
      </w:pPr>
      <w:r w:rsidRPr="00743EAE">
        <w:rPr>
          <w:color w:val="000000" w:themeColor="text1"/>
          <w:lang w:val="ru-RU"/>
        </w:rPr>
        <w:t>К этому времени ВВС ОДВА остались без начальни</w:t>
      </w:r>
      <w:r w:rsidRPr="00743EAE">
        <w:rPr>
          <w:color w:val="000000" w:themeColor="text1"/>
          <w:lang w:val="ru-RU"/>
        </w:rPr>
        <w:softHyphen/>
        <w:t>ка. Эрвин Киш почему-то решил, что важнее отправиться в Москву, чтобы «вытрясти» дополнительное снабже ние. Путь до столицы тогда был долгим, и Киш вернул</w:t>
      </w:r>
      <w:r w:rsidRPr="00743EAE">
        <w:rPr>
          <w:color w:val="000000" w:themeColor="text1"/>
          <w:lang w:val="ru-RU"/>
        </w:rPr>
        <w:softHyphen/>
        <w:t>ся только в ноябре. На него к тому времени успели написать донос, что в Москву он на самом деле ездил, чтобы перевезти оттуда жену и до</w:t>
      </w:r>
      <w:r w:rsidRPr="00743EAE">
        <w:rPr>
          <w:color w:val="000000" w:themeColor="text1"/>
          <w:lang w:val="ru-RU"/>
        </w:rPr>
        <w:softHyphen/>
        <w:t>машнее имущество. Но и без Киша кампанию организовали неплохо (15819).</w:t>
      </w:r>
    </w:p>
    <w:p w14:paraId="10933E04" w14:textId="77777777" w:rsidR="00A53486" w:rsidRPr="00743EAE" w:rsidRDefault="00A53486" w:rsidP="00743EAE">
      <w:pPr>
        <w:pStyle w:val="a3"/>
        <w:rPr>
          <w:color w:val="000000" w:themeColor="text1"/>
          <w:lang w:val="ru-RU"/>
        </w:rPr>
      </w:pPr>
    </w:p>
    <w:p w14:paraId="7BBECF1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21C2CB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DECC7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 в ходе перелета на ТБ-1 в США первый раз попробовали взлететь с воды. Машина взад и вперед носилась по Амуру, но подниматься в небо не хотела. Лишь оставив на берегу часть снаряжения и частично слив горючее, 12 сентября экипаж смог продолжить путь.</w:t>
      </w:r>
    </w:p>
    <w:p w14:paraId="2FAA2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посадки в Николаевске-на-Аму- ре самолет направился на Камчатку, а оттуда - на о. Атту (Алеутские о-ва).</w:t>
      </w:r>
    </w:p>
    <w:p w14:paraId="2EF7C7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Взлету с Атту мешали рифы. Стоявший в бухте корабль "Красный вымпел", подстраховывавший перелет, принял на борт часть груза и двух членов экипажа. На облегченной машине остались Болотов и Стерлигов. Через семь часов они сели у о. Уналашка. Летчиков перевез на берег военный катер. Но вернуться на нем они не смогли: начался отлив, и катер оказался на песке. Выручили местные рыбаки со своими лодками.</w:t>
      </w:r>
    </w:p>
    <w:p w14:paraId="72A2BF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следующем этапе погода испортилась - к Ситхе подходили в тумане и дожде. Вдобавок из-за падения давления масла пришлось отключить левый мотор. Болотов приказал подать сигнал SOS, но радиостанция не работала - аккумулятор разрядился. За борт выбросили весь груз, якорь и слили часть бензина, но до места назначения все-таки добрались. От Ситхи экипаж опять летел в полном составе.</w:t>
      </w:r>
    </w:p>
    <w:p w14:paraId="688864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до Сиэтла не дотянули. Левый двигатель еще раз отказал. Сели в первой попавшейся бухте и стали ждать, пока привезут мотор. Менять его пришлось на плаву, потратив на ремонт 10 дней.</w:t>
      </w:r>
    </w:p>
    <w:p w14:paraId="538E5D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Сиэтле "Страну Советов" встречали В.М. Петляков и моторист М М. Егоров. Машину переставили на колеса. Вылетели благополучно, но до Сан-Франциско не добрались - вышел из строя мотор (причем опять левый). На аэродроме в Портленде определили, что сломалась масляная помпа. Американцы ее быстро починили. В Сан-Франциско задержались ненадолго, вскоре взяв курс на Чикаго. Там советских летчиков встречали с оркестром при большом скоплении народа. Дальше Петляков летел на самолете. Перелет завершили в Нью-Йорке.</w:t>
      </w:r>
    </w:p>
    <w:p w14:paraId="179BC3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Европу машина и ее экипаж возвращались на пароходе "Мавритания". Через месяц в Москве всех участников первого перелета советского самолета в США наградили орденами Боевого Красного знамени и почетными грамотами ВЦИК (12001).</w:t>
      </w:r>
    </w:p>
    <w:p w14:paraId="4D9B83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88C45D" w14:textId="77777777" w:rsidR="00175EC7" w:rsidRPr="00743EAE" w:rsidRDefault="00175E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 г. партийная комиссия завода № 1 имени Авиахима обратилась в вышестоящие партийные органы и Наркомат РКИ о жалобой на неполадки в постройке самолетов Р-1, И-2бис и др., подозревая вредительство. По жалобе было произведено обследование н сделаны соответствующие оргвыводы. Так на деле осуществлялся рабочий контроль над производством.</w:t>
      </w:r>
    </w:p>
    <w:p w14:paraId="06E215FB" w14:textId="77777777" w:rsidR="00175EC7" w:rsidRPr="00743EAE" w:rsidRDefault="00175E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 2, д. 389, л. 330 с сл../ (23370).</w:t>
      </w:r>
    </w:p>
    <w:p w14:paraId="2A71EAC4" w14:textId="77777777" w:rsidR="00175EC7" w:rsidRPr="00743EAE" w:rsidRDefault="00175EC7" w:rsidP="00743EAE">
      <w:pPr>
        <w:spacing w:after="0" w:line="240" w:lineRule="auto"/>
        <w:jc w:val="both"/>
        <w:rPr>
          <w:rFonts w:ascii="Times New Roman" w:hAnsi="Times New Roman"/>
          <w:color w:val="000000" w:themeColor="text1"/>
          <w:sz w:val="16"/>
          <w:szCs w:val="16"/>
        </w:rPr>
      </w:pPr>
    </w:p>
    <w:p w14:paraId="6207B373" w14:textId="77777777" w:rsidR="00F86BB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C7C2442" w14:textId="77777777" w:rsidR="00F86BBA" w:rsidRPr="00743EAE" w:rsidRDefault="00F86BB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87DDE2" w14:textId="77777777" w:rsidR="00F86BBA" w:rsidRPr="00743EAE" w:rsidRDefault="00F86BBA"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9 сентября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Выписка из протокола № 38 РЗ СТО СССР о порядке рассмотрения контрольных цифр военной промышленности на 1929/30 г. (РГАЭ. Ф. 4372. Оп. 91. Д. 384. Л. 23?23 об.) (12415).</w:t>
      </w:r>
    </w:p>
    <w:p w14:paraId="7457DBC6" w14:textId="77777777" w:rsidR="00F86BBA" w:rsidRPr="00743EAE" w:rsidRDefault="00F86BBA" w:rsidP="00743EAE">
      <w:pPr>
        <w:spacing w:after="0" w:line="240" w:lineRule="auto"/>
        <w:jc w:val="both"/>
        <w:rPr>
          <w:rFonts w:ascii="Times New Roman" w:hAnsi="Times New Roman"/>
          <w:color w:val="000000" w:themeColor="text1"/>
          <w:sz w:val="16"/>
          <w:szCs w:val="16"/>
          <w:u w:color="002060"/>
        </w:rPr>
      </w:pPr>
    </w:p>
    <w:p w14:paraId="2F380185" w14:textId="77777777" w:rsidR="00021FA1" w:rsidRPr="00743EAE" w:rsidRDefault="00021FA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67" w:name="_Hlk83625644"/>
      <w:r w:rsidRPr="00743EAE">
        <w:rPr>
          <w:rFonts w:ascii="Times New Roman" w:eastAsia="Times New Roman" w:hAnsi="Times New Roman"/>
          <w:color w:val="000000" w:themeColor="text1"/>
          <w:sz w:val="16"/>
          <w:szCs w:val="16"/>
          <w:lang w:eastAsia="ru-RU"/>
        </w:rPr>
        <w:t>9 сентября 1929 г. состоялось заседание РЗ СТО</w:t>
      </w:r>
    </w:p>
    <w:p w14:paraId="129F20D0" w14:textId="77777777" w:rsidR="00021FA1" w:rsidRPr="00743EAE" w:rsidRDefault="00021FA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Протокол № 38 от 9 сентября 1929 г.:</w:t>
      </w:r>
    </w:p>
    <w:p w14:paraId="7DBA88B3" w14:textId="77777777" w:rsidR="00021FA1" w:rsidRPr="00743EAE" w:rsidRDefault="00021FA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…Об учреждении Междуведомственной комиссии по авиатопливам и маслам (постановление РЗ СТО от 23.8.1929 г. к протоколу РЗ СТО № 38 от 9.9.1929 г. по п. 13) (21567).</w:t>
      </w:r>
    </w:p>
    <w:bookmarkEnd w:id="67"/>
    <w:p w14:paraId="781B439E" w14:textId="77777777" w:rsidR="00021FA1" w:rsidRPr="00743EAE" w:rsidRDefault="00021FA1" w:rsidP="00743EAE">
      <w:pPr>
        <w:spacing w:after="0" w:line="240" w:lineRule="auto"/>
        <w:jc w:val="both"/>
        <w:rPr>
          <w:rFonts w:ascii="Times New Roman" w:hAnsi="Times New Roman"/>
          <w:color w:val="000000" w:themeColor="text1"/>
          <w:sz w:val="16"/>
          <w:szCs w:val="16"/>
        </w:rPr>
      </w:pPr>
    </w:p>
    <w:p w14:paraId="700AAA80" w14:textId="77777777" w:rsidR="00021FA1" w:rsidRPr="00743EAE" w:rsidRDefault="00021FA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43BF44C" w14:textId="77777777" w:rsidR="00021FA1" w:rsidRPr="00743EAE" w:rsidRDefault="00021FA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076A052" w14:textId="77777777" w:rsidR="00021FA1" w:rsidRPr="00743EAE" w:rsidRDefault="00021FA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сентября1928 г. первый полет De Havilland Puss Moth (20806).</w:t>
      </w:r>
    </w:p>
    <w:p w14:paraId="41F14B59" w14:textId="77777777" w:rsidR="00021FA1" w:rsidRPr="00743EAE" w:rsidRDefault="00021FA1" w:rsidP="00743EAE">
      <w:pPr>
        <w:spacing w:after="0" w:line="240" w:lineRule="auto"/>
        <w:jc w:val="both"/>
        <w:rPr>
          <w:rFonts w:ascii="Times New Roman" w:hAnsi="Times New Roman"/>
          <w:color w:val="000000" w:themeColor="text1"/>
          <w:sz w:val="16"/>
          <w:szCs w:val="16"/>
        </w:rPr>
      </w:pPr>
    </w:p>
    <w:p w14:paraId="60E45BD6" w14:textId="77777777" w:rsidR="00021FA1" w:rsidRPr="00743EAE" w:rsidRDefault="00021FA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 года — первый полёт лёгкого многоцелевого самолёта de Havilland DH.80A Puss Moth. /Англия/</w:t>
      </w:r>
    </w:p>
    <w:p w14:paraId="33A41E06" w14:textId="77777777" w:rsidR="00021FA1" w:rsidRPr="00743EAE" w:rsidRDefault="00021FA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1920-х годов начался бум пилотов-любителей. Им нужны были простые и надёжные туристические самолёты. Чтобы удовлетворить этот спрос, компания de Havilland Aircraft в 1929 году начала работу над новым проектом — DH.80A Puss Moth.</w:t>
      </w:r>
    </w:p>
    <w:p w14:paraId="3A209AA1" w14:textId="77777777" w:rsidR="00021FA1" w:rsidRPr="00743EAE" w:rsidRDefault="00021FA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DH.80A представлял собой трёхместный высокоплан с неубираемым шасси. Каркас фюзеляжа был выполнен из стальных труб и обтянут полотном. Оснащался двигателем de Havilland Gipsy Major (130 л.с.) Крейсерская скорость — 174 км/ч, дальность полёта — 480 км.</w:t>
      </w:r>
    </w:p>
    <w:p w14:paraId="0FD8F326" w14:textId="77777777" w:rsidR="00021FA1" w:rsidRPr="00743EAE" w:rsidRDefault="00021FA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Самолёт получился с отличными лётными характеристиками и серийно производился до 1933 года. Всего выпустили 284 единицы DH.80A Puss Moth. Они пользовались большим спросом и часто использовались для дальних перелётов. Несколько самолётов DH.80A сохранились до наших дней (22300).</w:t>
      </w:r>
    </w:p>
    <w:p w14:paraId="10F4B86C" w14:textId="77777777" w:rsidR="00021FA1" w:rsidRPr="00743EAE" w:rsidRDefault="00021FA1" w:rsidP="00743EAE">
      <w:pPr>
        <w:spacing w:after="0" w:line="240" w:lineRule="auto"/>
        <w:jc w:val="both"/>
        <w:rPr>
          <w:rFonts w:ascii="Times New Roman" w:hAnsi="Times New Roman"/>
          <w:color w:val="000000" w:themeColor="text1"/>
          <w:sz w:val="16"/>
          <w:szCs w:val="16"/>
        </w:rPr>
      </w:pPr>
    </w:p>
    <w:p w14:paraId="1753C2E1" w14:textId="77777777" w:rsidR="00021FA1" w:rsidRPr="00743EAE" w:rsidRDefault="00021FA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1929 - В Стэг Лэйне впервые полетел Прототип de Havilland D.H.80. Он был оснащён перевернутым двигателем de Havilland Gipsy II, который позволил улучшить передний обзор над носовой частью самолёта и имел фюзеляж с обшивкой из клееной фанеры и плоскими боковинами, в котором размещался пилот (впереди) и два пассажира рядом в задней части кабины. С правого борта имелись две двери. Серийно самолёт начал выпускаться в марте 1930 года под обозначением D.H.80А Puss Moth. Это был первый лёгкий самолёт компании de Havilland, на котором использовался сваренный из стальных труб фюзеляж с полотняной обшивкой. Необходимо также отметить обтекатели амортизаторов главных стоек шасси, которые могли поворачиваться перпендикулярно к набегающему потоку и использоваться как воздушные тормоза. Другие изменения включали наличие по одной двери с каждого борта фюзеляжа и установку модифицированного двигателя Gipsy III мощностью 120 л.с. (22370).</w:t>
      </w:r>
    </w:p>
    <w:p w14:paraId="0367FBB2" w14:textId="77777777" w:rsidR="00021FA1" w:rsidRPr="00743EAE" w:rsidRDefault="00021FA1" w:rsidP="00743EAE">
      <w:pPr>
        <w:spacing w:after="0" w:line="240" w:lineRule="auto"/>
        <w:jc w:val="both"/>
        <w:rPr>
          <w:rFonts w:ascii="Times New Roman" w:hAnsi="Times New Roman"/>
          <w:color w:val="000000" w:themeColor="text1"/>
          <w:sz w:val="16"/>
          <w:szCs w:val="16"/>
        </w:rPr>
      </w:pPr>
    </w:p>
    <w:p w14:paraId="69972F5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8010D7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6EE3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сентября 1929 завод № 25 выслал в НИИ ВВС бригаду рабочих, которые начали переделывать третью машину Р-5 прямо в ангаре НИИ.</w:t>
      </w:r>
    </w:p>
    <w:p w14:paraId="381997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Поставили новый костыль с дополнительными ребрами на пятке, сделали третью подножку на борту кабины летнаба, доработали кок винта, смонтировав на нем храповик для запуска двигателя от автостартера. Полотняные обтекатели спицованных колес шасси заменили алюминиевыми, организовали дренаж внутренних объемов для стока дождевой воды. В полу кабины появилось окно для прицеливания при фотографировании. Выхлопная система стала выглядеть достаточно </w:t>
      </w:r>
      <w:r w:rsidRPr="00743EAE">
        <w:rPr>
          <w:rFonts w:ascii="Times New Roman" w:hAnsi="Times New Roman"/>
          <w:color w:val="000000" w:themeColor="text1"/>
          <w:sz w:val="16"/>
          <w:szCs w:val="16"/>
        </w:rPr>
        <w:lastRenderedPageBreak/>
        <w:t>оригинально: слева стоял коллектор с выходом через трубу, загнутую вверх-назад, а справа - отдельные патрубки. Считали, что это предотвратит занос выхлопных газов в кабины. Шасси и ножное управление в задней кабине переделывать не стали. 18 сентября специальная комиссия НТК "удостоверила удовлетворительное внесение переделок". Машину выпустили на испытания в НИИ ВВС (12034).</w:t>
      </w:r>
    </w:p>
    <w:p w14:paraId="48CACE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7151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сентября 1929 состоялось заседание у Зам. Нач. ВВС РККА Алксниса по вопросу о заключении договора на постройку самолетов АНТ-9 и там были приняты решения:</w:t>
      </w:r>
    </w:p>
    <w:p w14:paraId="41601C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Для устранения дефектов, обнаруженных при испытании образцового самолета Крылья Советов в НИИ в мае месяце и обнаруженных в процессе эксплуатации, ЦАГИ д. внести соответствующие изменения и дополнения в конструктивные чертежи, переданные Авиатресту, причем обусловлено, что Авиатрест принимает к производству лишь те изменения, которые будут ему переданы до 1 октября 1929.</w:t>
      </w:r>
    </w:p>
    <w:p w14:paraId="1F23F8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Авиатрест обязался построить на самолете приспособления для монтажа радио и поставить электрооборудование при условии, если ему будут переданы схемы монтажа и чертежи установок не позднее 15 декабря 1929.</w:t>
      </w:r>
    </w:p>
    <w:p w14:paraId="420410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НТК УВВС и Инспекцию ГА в трехдневный срок определить тип радиостанции, передаваемой УВВС Авиатресту для установки на АНТ-9, а НИИ и ЦАГИ не позднее 15 декабря разработать и дать Авиатресту вышеуказанные схемы и чертежи, установив тип электроосветительного оборудования, совместно с Авиатрестом.</w:t>
      </w:r>
    </w:p>
    <w:p w14:paraId="30F5C9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Для обеспечения строящихся самолетов АНТ-9 лыжами к зиме будущего 30 года, обязать НТК подобрать или разработать совместно с ЦАГИ и Авиатрестом конструкцию лыж для АНТ-9, закончив эту работу не позднее 1 февраля 1930.</w:t>
      </w:r>
    </w:p>
    <w:p w14:paraId="6035D4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Обязать ЦАГИ произвести тарировку бензиномеров в 2-х недельный срок по представлению их Авиатрестом не позднее 1 октября с.г.</w:t>
      </w:r>
    </w:p>
    <w:p w14:paraId="0C3058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Обязать ЦАГИ под наблюдением НТК проработать новую конструкцию воздушных винтов к самолету АНТ-9 с тем, чтобы такая конструкция была утверждена не позднее 1 марта 1930, т.к. Авиатрестом принято обязательство выпустить самолеты с новыми винтами при условии сообщения ему конструкции винта не позднее, чем за 3 месяца до срока отправки самолетов..." (2341,117).</w:t>
      </w:r>
    </w:p>
    <w:p w14:paraId="35BEB1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A5FD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сентября 1929 состоялась первая безус</w:t>
      </w:r>
      <w:r w:rsidRPr="00743EAE">
        <w:rPr>
          <w:rFonts w:ascii="Times New Roman" w:hAnsi="Times New Roman"/>
          <w:color w:val="000000" w:themeColor="text1"/>
          <w:sz w:val="16"/>
          <w:szCs w:val="16"/>
        </w:rPr>
        <w:softHyphen/>
        <w:t>пешная попытка стартовать на поплавках с поверхности Амура. Самолет долго разго</w:t>
      </w:r>
      <w:r w:rsidRPr="00743EAE">
        <w:rPr>
          <w:rFonts w:ascii="Times New Roman" w:hAnsi="Times New Roman"/>
          <w:color w:val="000000" w:themeColor="text1"/>
          <w:sz w:val="16"/>
          <w:szCs w:val="16"/>
        </w:rPr>
        <w:softHyphen/>
        <w:t>нялся, однако необходимой скорости для отрыва от воды не набирал. На этот счет имелось много предположений. Пробовали менять угол установки поплавков, грешили на пресную речную воду, однако в конце концов пришлось облегчить перегруженную машину. Наконец, 12 сентября самолет старто</w:t>
      </w:r>
      <w:r w:rsidRPr="00743EAE">
        <w:rPr>
          <w:rFonts w:ascii="Times New Roman" w:hAnsi="Times New Roman"/>
          <w:color w:val="000000" w:themeColor="text1"/>
          <w:sz w:val="16"/>
          <w:szCs w:val="16"/>
        </w:rPr>
        <w:softHyphen/>
        <w:t>вал и в тот же день прибыл в Николаевск-на-Амуре. Здесь повторилась хабаровская история — самолет не хотел взлетать. Пришлось снять часть оборудования, а топлива оставить в обрез, ровно столько, сколько требовалось, чтобы пролететь 1200 км до Петропавловска-Камчатского (11286).</w:t>
      </w:r>
    </w:p>
    <w:p w14:paraId="4DFAAF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197AE2" w14:textId="77777777" w:rsidR="00A53486"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D8BF3AF" w14:textId="77777777" w:rsidR="00A53486" w:rsidRPr="00743EAE" w:rsidRDefault="00A5348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107AA2" w14:textId="77777777" w:rsidR="00A53486" w:rsidRPr="00743EAE" w:rsidRDefault="00A53486"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9 сентября 1929 г.</w:t>
      </w:r>
      <w:r w:rsidRPr="00743EAE">
        <w:rPr>
          <w:rFonts w:ascii="Times New Roman" w:hAnsi="Times New Roman"/>
          <w:color w:val="000000" w:themeColor="text1"/>
          <w:sz w:val="16"/>
          <w:szCs w:val="16"/>
        </w:rPr>
        <w:t xml:space="preserve"> Распорядительное заседание (РЗ) СТО на тему «</w:t>
      </w:r>
      <w:r w:rsidRPr="00743EAE">
        <w:rPr>
          <w:rFonts w:ascii="Times New Roman" w:hAnsi="Times New Roman"/>
          <w:iCs/>
          <w:color w:val="000000" w:themeColor="text1"/>
          <w:sz w:val="16"/>
          <w:szCs w:val="16"/>
        </w:rPr>
        <w:t>О капитальном строительстве хлорной промышленности</w:t>
      </w:r>
      <w:r w:rsidRPr="00743EAE">
        <w:rPr>
          <w:rFonts w:ascii="Times New Roman" w:hAnsi="Times New Roman"/>
          <w:color w:val="000000" w:themeColor="text1"/>
          <w:sz w:val="16"/>
          <w:szCs w:val="16"/>
        </w:rPr>
        <w:t>». В представленной записке ВОХИМУ РККА указал, что на год ведения войны Советскому Союзу требуется 40 000 тонн хлора в год (другие нужды были много меньше: изготовление порохов и ВВ — 20 000 тонн хлора в год, гражданские нужды — 20 000 тонн в год). РЗ указал, что за 1926-1929 годы ВСНХ допустил отставание в осуществлении планов возведения хлорных цехов на Березниковском, Московском, Чернореченском, Рубежанском и Славянском, заводах. РЗ решило завершить строительство хлорных заводов в течение одного года. Поскольку этот хлор был нужен армии для выпуска ОВ, но не нужен стране, решили «</w:t>
      </w:r>
      <w:r w:rsidRPr="00743EAE">
        <w:rPr>
          <w:rFonts w:ascii="Times New Roman" w:hAnsi="Times New Roman"/>
          <w:iCs/>
          <w:color w:val="000000" w:themeColor="text1"/>
          <w:sz w:val="16"/>
          <w:szCs w:val="16"/>
        </w:rPr>
        <w:t>обязать ВСНХ СССР наметить конкретные мероприятия по расширению потребления хлора и его продуктов отдельными отраслями промышленности (бумажная, текстильная и другие)</w:t>
      </w:r>
      <w:r w:rsidRPr="00743EAE">
        <w:rPr>
          <w:rFonts w:ascii="Times New Roman" w:hAnsi="Times New Roman"/>
          <w:color w:val="000000" w:themeColor="text1"/>
          <w:sz w:val="16"/>
          <w:szCs w:val="16"/>
        </w:rPr>
        <w:t>». Так родился уродливый путь развития химической промышленности со сверхнеобходимым возведением хлорных производств (17133).</w:t>
      </w:r>
    </w:p>
    <w:p w14:paraId="5C3D6E91" w14:textId="77777777" w:rsidR="00A53486" w:rsidRPr="00743EAE" w:rsidRDefault="00A53486" w:rsidP="00743EAE">
      <w:pPr>
        <w:shd w:val="clear" w:color="auto" w:fill="FFFFFF"/>
        <w:spacing w:after="0" w:line="240" w:lineRule="auto"/>
        <w:jc w:val="both"/>
        <w:rPr>
          <w:rFonts w:ascii="Times New Roman" w:hAnsi="Times New Roman"/>
          <w:color w:val="000000" w:themeColor="text1"/>
          <w:sz w:val="16"/>
          <w:szCs w:val="16"/>
        </w:rPr>
      </w:pPr>
    </w:p>
    <w:p w14:paraId="3BC7A916" w14:textId="77777777" w:rsidR="00A53486"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5AE86DB" w14:textId="77777777" w:rsidR="00A53486" w:rsidRPr="00743EAE" w:rsidRDefault="00A5348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7885E8" w14:textId="77777777" w:rsidR="00A53486" w:rsidRPr="00743EAE" w:rsidRDefault="00A5348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сентября в 1929 году в Гусь-Хрустальном пущен механизированный стекольный завод, ныне Гусевский стекольный завод (14765).</w:t>
      </w:r>
    </w:p>
    <w:p w14:paraId="01B5E2FC" w14:textId="77777777" w:rsidR="00A53486" w:rsidRPr="00743EAE" w:rsidRDefault="00A53486" w:rsidP="00743EAE">
      <w:pPr>
        <w:spacing w:after="0" w:line="240" w:lineRule="auto"/>
        <w:jc w:val="both"/>
        <w:rPr>
          <w:rFonts w:ascii="Times New Roman" w:hAnsi="Times New Roman"/>
          <w:color w:val="000000" w:themeColor="text1"/>
          <w:sz w:val="16"/>
          <w:szCs w:val="16"/>
        </w:rPr>
      </w:pPr>
    </w:p>
    <w:p w14:paraId="28907A58" w14:textId="77777777" w:rsidR="00B56190" w:rsidRPr="00743EAE" w:rsidRDefault="00B5619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сентября 1929 года 91 год назад - в городе Гусь-Хрустальном Владимирской области начал свою работу Гусевской стекольный завод имени Ф. Э. Дзержинского.</w:t>
      </w:r>
    </w:p>
    <w:p w14:paraId="49B2396A" w14:textId="77777777" w:rsidR="00B56190" w:rsidRPr="00743EAE" w:rsidRDefault="00B5619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Его строительство началось в 1926 г. Для строительства «первенца первой пятилетки» были приглашены немецкие специалисты, начиная от электромонтеров и заканчивая инженерами. Присутствие иностранцев на заводе не афишировалось.</w:t>
      </w:r>
    </w:p>
    <w:p w14:paraId="5551813B" w14:textId="77777777" w:rsidR="00B56190" w:rsidRPr="00743EAE" w:rsidRDefault="00B5619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сентября 1929 г. он выпустив первые метры стекла. До конца года было произведено 358, 2 тыс. кв. метров оконного стекла. На 1 апреля 1930 г. число работающих на заводе составляло 1592 человека (21168).</w:t>
      </w:r>
    </w:p>
    <w:p w14:paraId="32D79997" w14:textId="77777777" w:rsidR="00B56190" w:rsidRPr="00743EAE" w:rsidRDefault="00B56190" w:rsidP="00743EAE">
      <w:pPr>
        <w:spacing w:after="0" w:line="240" w:lineRule="auto"/>
        <w:jc w:val="both"/>
        <w:rPr>
          <w:rFonts w:ascii="Times New Roman" w:hAnsi="Times New Roman"/>
          <w:color w:val="000000" w:themeColor="text1"/>
          <w:sz w:val="16"/>
          <w:szCs w:val="16"/>
        </w:rPr>
      </w:pPr>
    </w:p>
    <w:p w14:paraId="39D19EE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9C92CE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5CD75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сентября 1929 в авиачастях про</w:t>
      </w:r>
      <w:r w:rsidRPr="00743EAE">
        <w:rPr>
          <w:rFonts w:ascii="Times New Roman" w:hAnsi="Times New Roman"/>
          <w:color w:val="000000" w:themeColor="text1"/>
          <w:sz w:val="16"/>
          <w:szCs w:val="16"/>
        </w:rPr>
        <w:softHyphen/>
        <w:t>вели учебные полеты со стрельбой по наземным мишеням, 15 и 20 сентября также организовали учебные полеты. Лишь 2 октября состоялись разведпо-леты в районе ст. Маньчжурия - Далай</w:t>
      </w:r>
      <w:r w:rsidRPr="00743EAE">
        <w:rPr>
          <w:rFonts w:ascii="Times New Roman" w:hAnsi="Times New Roman"/>
          <w:color w:val="000000" w:themeColor="text1"/>
          <w:sz w:val="16"/>
          <w:szCs w:val="16"/>
        </w:rPr>
        <w:softHyphen/>
        <w:t>нор. Р-1, высланный в Нерчинский за</w:t>
      </w:r>
      <w:r w:rsidRPr="00743EAE">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661C2E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1BE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сентября 1929 три само</w:t>
      </w:r>
      <w:r w:rsidRPr="00743EAE">
        <w:rPr>
          <w:rFonts w:ascii="Times New Roman" w:hAnsi="Times New Roman"/>
          <w:color w:val="000000" w:themeColor="text1"/>
          <w:sz w:val="16"/>
          <w:szCs w:val="16"/>
        </w:rPr>
        <w:softHyphen/>
        <w:t>лета 19-го авиаотряда с 4-00 до 5-00 проводили разведку в районе Погра</w:t>
      </w:r>
      <w:r w:rsidRPr="00743EAE">
        <w:rPr>
          <w:rFonts w:ascii="Times New Roman" w:hAnsi="Times New Roman"/>
          <w:color w:val="000000" w:themeColor="text1"/>
          <w:sz w:val="16"/>
          <w:szCs w:val="16"/>
        </w:rPr>
        <w:softHyphen/>
        <w:t>ничной. 12 сентября авиации поста</w:t>
      </w:r>
      <w:r w:rsidRPr="00743EAE">
        <w:rPr>
          <w:rFonts w:ascii="Times New Roman" w:hAnsi="Times New Roman"/>
          <w:color w:val="000000" w:themeColor="text1"/>
          <w:sz w:val="16"/>
          <w:szCs w:val="16"/>
        </w:rPr>
        <w:softHyphen/>
        <w:t>вили задачу обнаружить банду Мохова, однако вылетевшие на разведку в район разъезда Кноринг и ст. Манзовка, Хорольское и Стардеви-ца самолеты никаких сле</w:t>
      </w:r>
      <w:r w:rsidRPr="00743EAE">
        <w:rPr>
          <w:rFonts w:ascii="Times New Roman" w:hAnsi="Times New Roman"/>
          <w:color w:val="000000" w:themeColor="text1"/>
          <w:sz w:val="16"/>
          <w:szCs w:val="16"/>
        </w:rPr>
        <w:softHyphen/>
        <w:t>дов бандитов не обнару</w:t>
      </w:r>
      <w:r w:rsidRPr="00743EAE">
        <w:rPr>
          <w:rFonts w:ascii="Times New Roman" w:hAnsi="Times New Roman"/>
          <w:color w:val="000000" w:themeColor="text1"/>
          <w:sz w:val="16"/>
          <w:szCs w:val="16"/>
        </w:rPr>
        <w:softHyphen/>
        <w:t>жили. 15 сентября прове</w:t>
      </w:r>
      <w:r w:rsidRPr="00743EAE">
        <w:rPr>
          <w:rFonts w:ascii="Times New Roman" w:hAnsi="Times New Roman"/>
          <w:color w:val="000000" w:themeColor="text1"/>
          <w:sz w:val="16"/>
          <w:szCs w:val="16"/>
        </w:rPr>
        <w:softHyphen/>
        <w:t>ли авиаразведку района Пограничная - Сочнево -Мулин. Через пять дней, 20 сентября, с 9-00 до 14-00 выполнялись полеты в район Пограничной с опе</w:t>
      </w:r>
      <w:r w:rsidRPr="00743EAE">
        <w:rPr>
          <w:rFonts w:ascii="Times New Roman" w:hAnsi="Times New Roman"/>
          <w:color w:val="000000" w:themeColor="text1"/>
          <w:sz w:val="16"/>
          <w:szCs w:val="16"/>
        </w:rPr>
        <w:softHyphen/>
        <w:t>ративными заданиями. 26 сентября на разведку в район Мишань - Мулин вы</w:t>
      </w:r>
      <w:r w:rsidRPr="00743EAE">
        <w:rPr>
          <w:rFonts w:ascii="Times New Roman" w:hAnsi="Times New Roman"/>
          <w:color w:val="000000" w:themeColor="text1"/>
          <w:sz w:val="16"/>
          <w:szCs w:val="16"/>
        </w:rPr>
        <w:softHyphen/>
        <w:t>летали четыре самолета 40-й аэ. 3 октября звено 40-й аэ провело авиаразведку района Турий рог, погранпост 25, Дворянка, Рыболов (11216).</w:t>
      </w:r>
    </w:p>
    <w:p w14:paraId="295E27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1E34B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DD81FF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4E893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сентября 1929 г. состоялся первый полет многоцелевого боевого самолета АНТ-7 (Р-6) "воздушный крейсер</w:t>
      </w:r>
    </w:p>
    <w:p w14:paraId="1AF2D7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535E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сентября 1929 был выпущен Р-6 (АНТ-7), но потом потребовались переделки (92,352). Полетел первый раз. Потом - продолжили в 1931 (80,222). Сделали 400 (237,158).</w:t>
      </w:r>
    </w:p>
    <w:p w14:paraId="265DD4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Тянули на совесть</w:t>
      </w:r>
    </w:p>
    <w:p w14:paraId="78B212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Есть данные, что испытывался и в 1930</w:t>
      </w:r>
    </w:p>
    <w:p w14:paraId="627AC5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в этот день его только взвесили и определили ЦТ как начало заводских испытаний, которые вел М.М.Громов. Пришлось дорабатывать и закончили только в феврале 1930 (346,34).</w:t>
      </w:r>
    </w:p>
    <w:p w14:paraId="1AF021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третьим данным в этот день перевезли на аэродром и в сентябре 1929 М.М.Г. начал заводские испытания, которые шли до марта 1930 (1852,46).</w:t>
      </w:r>
    </w:p>
    <w:p w14:paraId="09355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FE33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C 11 сентября 1929 по 10 марта 1930 проходили заводские испытания АНТ-7 Р-6 (1017,198), а по другим данным - до 11 мая 1930 (438,609).</w:t>
      </w:r>
    </w:p>
    <w:p w14:paraId="7C08FB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ACE6F4" w14:textId="77777777" w:rsidR="00A53486" w:rsidRPr="00743EAE" w:rsidRDefault="00A5348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сентября в 1929 году первый полет многоцелевого боевого самолета АНТ-7 (Р-6) «воздушный крейсер» конструкции ОКБ А.Н.Туполева, М.М.Громов. Первый в мире двухмоторный тяжелый разведчик Р-6 и первый самолет с двойным управлением. Первый советский самолет, пролетевший над Северным полюсом, широко использовался в деле освоения Сибири и Дальнего Востока. Построено было около 400 таких машин; </w:t>
      </w:r>
    </w:p>
    <w:p w14:paraId="27251242" w14:textId="77777777" w:rsidR="00A53486" w:rsidRPr="00743EAE" w:rsidRDefault="00A53486" w:rsidP="00743EAE">
      <w:pPr>
        <w:spacing w:after="0" w:line="240" w:lineRule="auto"/>
        <w:jc w:val="both"/>
        <w:rPr>
          <w:rFonts w:ascii="Times New Roman" w:hAnsi="Times New Roman"/>
          <w:color w:val="000000" w:themeColor="text1"/>
          <w:sz w:val="16"/>
          <w:szCs w:val="16"/>
        </w:rPr>
      </w:pPr>
    </w:p>
    <w:p w14:paraId="543A2BF1" w14:textId="77777777" w:rsidR="00A53486" w:rsidRPr="00743EAE" w:rsidRDefault="00A53486" w:rsidP="00743EAE">
      <w:pPr>
        <w:spacing w:after="0" w:line="240" w:lineRule="auto"/>
        <w:jc w:val="both"/>
        <w:rPr>
          <w:rStyle w:val="ucoz-forum-post"/>
          <w:rFonts w:ascii="Times New Roman" w:eastAsiaTheme="majorEastAsia" w:hAnsi="Times New Roman"/>
          <w:color w:val="000000" w:themeColor="text1"/>
          <w:sz w:val="16"/>
          <w:szCs w:val="16"/>
        </w:rPr>
      </w:pPr>
      <w:r w:rsidRPr="00743EAE">
        <w:rPr>
          <w:rFonts w:ascii="Times New Roman" w:hAnsi="Times New Roman"/>
          <w:color w:val="000000" w:themeColor="text1"/>
          <w:sz w:val="16"/>
          <w:szCs w:val="16"/>
        </w:rPr>
        <w:t>11 сентября</w:t>
      </w:r>
      <w:r w:rsidRPr="00743EAE">
        <w:rPr>
          <w:rStyle w:val="ucoz-forum-post"/>
          <w:rFonts w:ascii="Times New Roman" w:eastAsiaTheme="majorEastAsia" w:hAnsi="Times New Roman"/>
          <w:bCs/>
          <w:color w:val="000000" w:themeColor="text1"/>
          <w:sz w:val="16"/>
          <w:szCs w:val="16"/>
        </w:rPr>
        <w:t xml:space="preserve"> 1929 г.</w:t>
      </w:r>
      <w:r w:rsidRPr="00743EAE">
        <w:rPr>
          <w:rStyle w:val="ucoz-forum-post"/>
          <w:rFonts w:ascii="Times New Roman" w:eastAsiaTheme="majorEastAsia" w:hAnsi="Times New Roman"/>
          <w:color w:val="000000" w:themeColor="text1"/>
          <w:sz w:val="16"/>
          <w:szCs w:val="16"/>
        </w:rPr>
        <w:t xml:space="preserve"> – первый полёт многоцелевого боевого самолёта АНТ-7 (Р-6), М.М. Громов (14766).</w:t>
      </w:r>
    </w:p>
    <w:p w14:paraId="56B49EB5" w14:textId="77777777" w:rsidR="00A53486" w:rsidRPr="00743EAE" w:rsidRDefault="00A53486" w:rsidP="00743EAE">
      <w:pPr>
        <w:spacing w:after="0" w:line="240" w:lineRule="auto"/>
        <w:jc w:val="both"/>
        <w:rPr>
          <w:rStyle w:val="ucoz-forum-post"/>
          <w:rFonts w:ascii="Times New Roman" w:eastAsiaTheme="majorEastAsia" w:hAnsi="Times New Roman"/>
          <w:color w:val="000000" w:themeColor="text1"/>
          <w:sz w:val="16"/>
          <w:szCs w:val="16"/>
        </w:rPr>
      </w:pPr>
    </w:p>
    <w:p w14:paraId="6A395DA4"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сентября 1929 Р-6 взвесили и осмотрели, составив список дефектов, а после устранения части последних допустили к полётам. Первый раз машину поднял в воздух М.М. Громов. В своих мемуарах он потом написал: «...я чуть было не угодил на «тот свет». Через три минуты после взлёта правый мотор перегрелся, и его заклинило. Громову пришлось поспешно садиться поперёк направления старта. Оказалось, что разрушился радиатор, и вода вытекла.</w:t>
      </w:r>
    </w:p>
    <w:p w14:paraId="35CA5F41"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Эффективность руля направления Громов счёл недостаточной, и его нарастили. Во втором полёте выявилась переком-пенсация рулей высоты. Площадь рулей увеличили, наклепав дюралюминиевую полосу на заднюю кромку. При этом роговые компенсаторы уменьшились. В третьем полёте управление более-ме- нее пришло в норму.</w:t>
      </w:r>
    </w:p>
    <w:p w14:paraId="2FB51210"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Громов совершил на первом образце Р-6 ещё несколько полётов. Вообще обнаружилось немало недостатков; самолёт пришлось вернуть в цех на доработку, но дел было много, и на государственные испытания машина попала лишь 11 марта 1930 г. (12264).</w:t>
      </w:r>
    </w:p>
    <w:p w14:paraId="5082B44C" w14:textId="77777777" w:rsidR="00F86BBA" w:rsidRPr="00743EAE" w:rsidRDefault="00F86BBA" w:rsidP="00743EAE">
      <w:pPr>
        <w:spacing w:after="0" w:line="240" w:lineRule="auto"/>
        <w:jc w:val="both"/>
        <w:rPr>
          <w:rFonts w:ascii="Times New Roman" w:hAnsi="Times New Roman"/>
          <w:color w:val="000000" w:themeColor="text1"/>
          <w:sz w:val="16"/>
          <w:szCs w:val="16"/>
        </w:rPr>
      </w:pPr>
    </w:p>
    <w:p w14:paraId="107F17C2"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сентября 1929 г. в НИИ ВВС само</w:t>
      </w:r>
      <w:r w:rsidRPr="00743EAE">
        <w:rPr>
          <w:rFonts w:ascii="Times New Roman" w:hAnsi="Times New Roman"/>
          <w:color w:val="000000" w:themeColor="text1"/>
          <w:sz w:val="16"/>
          <w:szCs w:val="16"/>
        </w:rPr>
        <w:softHyphen/>
        <w:t>лет АНТ-7 взвесили и определили центр тяжести. Начались заводские испытания, которые проводил М.М. Громов. Он обнаружил дефекты, потребовавшие немедленного устранения: вибрацию силовых устано</w:t>
      </w:r>
      <w:r w:rsidRPr="00743EAE">
        <w:rPr>
          <w:rFonts w:ascii="Times New Roman" w:hAnsi="Times New Roman"/>
          <w:color w:val="000000" w:themeColor="text1"/>
          <w:sz w:val="16"/>
          <w:szCs w:val="16"/>
        </w:rPr>
        <w:softHyphen/>
        <w:t>вок и оперения. К началу февраля сделали необходимые доработки, и с 11 марта 1930 г. АНТ—7 вышел на государственные испытания. Они показали, что у само</w:t>
      </w:r>
      <w:r w:rsidRPr="00743EAE">
        <w:rPr>
          <w:rFonts w:ascii="Times New Roman" w:hAnsi="Times New Roman"/>
          <w:color w:val="000000" w:themeColor="text1"/>
          <w:sz w:val="16"/>
          <w:szCs w:val="16"/>
        </w:rPr>
        <w:softHyphen/>
        <w:t>лета хорошая управляемость, устойчи</w:t>
      </w:r>
      <w:r w:rsidRPr="00743EAE">
        <w:rPr>
          <w:rFonts w:ascii="Times New Roman" w:hAnsi="Times New Roman"/>
          <w:color w:val="000000" w:themeColor="text1"/>
          <w:sz w:val="16"/>
          <w:szCs w:val="16"/>
        </w:rPr>
        <w:softHyphen/>
        <w:t>вость и маневренность. Были, конечно, и недостатки. После их устранения са</w:t>
      </w:r>
      <w:r w:rsidRPr="00743EAE">
        <w:rPr>
          <w:rFonts w:ascii="Times New Roman" w:hAnsi="Times New Roman"/>
          <w:color w:val="000000" w:themeColor="text1"/>
          <w:sz w:val="16"/>
          <w:szCs w:val="16"/>
        </w:rPr>
        <w:softHyphen/>
        <w:t>молет проходил с 24 июля по 1 сентября 1930 г. повторные испытания в двух ва</w:t>
      </w:r>
      <w:r w:rsidRPr="00743EAE">
        <w:rPr>
          <w:rFonts w:ascii="Times New Roman" w:hAnsi="Times New Roman"/>
          <w:color w:val="000000" w:themeColor="text1"/>
          <w:sz w:val="16"/>
          <w:szCs w:val="16"/>
        </w:rPr>
        <w:softHyphen/>
        <w:t>риантах:</w:t>
      </w:r>
    </w:p>
    <w:p w14:paraId="76BF17E2"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воздушного боя (много</w:t>
      </w:r>
      <w:r w:rsidRPr="00743EAE">
        <w:rPr>
          <w:rFonts w:ascii="Times New Roman" w:hAnsi="Times New Roman"/>
          <w:color w:val="000000" w:themeColor="text1"/>
          <w:sz w:val="16"/>
          <w:szCs w:val="16"/>
        </w:rPr>
        <w:softHyphen/>
        <w:t>местный истребитель),</w:t>
      </w:r>
    </w:p>
    <w:p w14:paraId="1C0431F7"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w:t>
      </w:r>
    </w:p>
    <w:p w14:paraId="67FD83C1"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результатам испытаний заказчик признал, что Р—6 вполне удовлетворяет требованиям, предъявляемым к самолету воздушного боя.</w:t>
      </w:r>
    </w:p>
    <w:p w14:paraId="03B477B5"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дальнейшем машину доработали, снова проверили в полетах с 25 сентября по 17 октября 1930 г., после чего НИИ ВВС сделал вывод, что самолет может быть запущен в серию в качестве «самолета дальней разведки» и «самолета сопро</w:t>
      </w:r>
      <w:r w:rsidRPr="00743EAE">
        <w:rPr>
          <w:rFonts w:ascii="Times New Roman" w:hAnsi="Times New Roman"/>
          <w:color w:val="000000" w:themeColor="text1"/>
          <w:sz w:val="16"/>
          <w:szCs w:val="16"/>
        </w:rPr>
        <w:softHyphen/>
        <w:t>вождения» (т.е. многоместного истреби</w:t>
      </w:r>
      <w:r w:rsidRPr="00743EAE">
        <w:rPr>
          <w:rFonts w:ascii="Times New Roman" w:hAnsi="Times New Roman"/>
          <w:color w:val="000000" w:themeColor="text1"/>
          <w:sz w:val="16"/>
          <w:szCs w:val="16"/>
        </w:rPr>
        <w:softHyphen/>
        <w:t>теля или воздушного крейсера) (23474).</w:t>
      </w:r>
    </w:p>
    <w:p w14:paraId="3D610025" w14:textId="77777777" w:rsidR="002F3A10" w:rsidRPr="00743EAE" w:rsidRDefault="002F3A10" w:rsidP="00743EAE">
      <w:pPr>
        <w:spacing w:after="0" w:line="240" w:lineRule="auto"/>
        <w:jc w:val="both"/>
        <w:rPr>
          <w:rFonts w:ascii="Times New Roman" w:hAnsi="Times New Roman"/>
          <w:color w:val="000000" w:themeColor="text1"/>
          <w:sz w:val="16"/>
          <w:szCs w:val="16"/>
        </w:rPr>
      </w:pPr>
    </w:p>
    <w:p w14:paraId="2658821F"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сентября 1929 года состоялся первый полет Р-6, пилотируемого М.М. Громовым,. Экипаж самолета состоял из пилота, летчика-наблюдателя и воздушного стрелка (по совре</w:t>
      </w:r>
      <w:r w:rsidRPr="00142305">
        <w:rPr>
          <w:rFonts w:ascii="Times New Roman" w:hAnsi="Times New Roman"/>
          <w:color w:val="0070C0"/>
          <w:sz w:val="16"/>
          <w:szCs w:val="16"/>
        </w:rPr>
        <w:softHyphen/>
        <w:t>менной терминологии), в распоряжении которого имелось два спаренных пулемета ДА-2.</w:t>
      </w:r>
    </w:p>
    <w:p w14:paraId="2C84B43B"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же на самолете имелось пять пулеметов, включая спарку ДА-2 в новой части фюзеляжа и один на выдвижной подфюзеляжной башне (24991)/</w:t>
      </w:r>
    </w:p>
    <w:p w14:paraId="7A031485" w14:textId="77777777" w:rsidR="00541606" w:rsidRPr="00142305" w:rsidRDefault="00541606" w:rsidP="00541606">
      <w:pPr>
        <w:spacing w:after="0" w:line="240" w:lineRule="auto"/>
        <w:jc w:val="both"/>
        <w:rPr>
          <w:rFonts w:ascii="Times New Roman" w:hAnsi="Times New Roman"/>
          <w:color w:val="0070C0"/>
          <w:sz w:val="16"/>
          <w:szCs w:val="16"/>
        </w:rPr>
      </w:pPr>
    </w:p>
    <w:p w14:paraId="63373165"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сентября 1929 г. летчик М. М. Громов выполнил на Р-6 первый полет. Из-за выявившихся в полете вибрации силовых установок и оперения, а также ряда других менее значительных дефектов, испытания опытного самолета затянулись, но, тем не менее, было признано, что Р-6 соответствует своему назначению.</w:t>
      </w:r>
    </w:p>
    <w:p w14:paraId="576ECBED"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варианте самолета воздушного боя с полетной массой 5121 кг на опытной машине с импортными двигателями BMW-VI была получена максимальная скорость 244 км/ч на высоте 3000 м. Получен</w:t>
      </w:r>
      <w:r w:rsidRPr="00142305">
        <w:rPr>
          <w:rFonts w:ascii="Times New Roman" w:hAnsi="Times New Roman"/>
          <w:color w:val="0070C0"/>
          <w:sz w:val="16"/>
          <w:szCs w:val="16"/>
        </w:rPr>
        <w:softHyphen/>
        <w:t>ная на опытном самолете Р-6 максимальная скорость была лишь немногим меньше скорости полета одноместных серийных истребителей того времени И-3 и И-4.</w:t>
      </w:r>
    </w:p>
    <w:p w14:paraId="509233F0"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оценке НИИ ВВС серийный самолет Р-6 по ряду своих летных характеристик превосходил зарубежные самолеты аналогичного типа, в частности, пятиместный двухдвигательный истребитель сопровождения Блерио 127 (25241).</w:t>
      </w:r>
    </w:p>
    <w:p w14:paraId="13DF6D29" w14:textId="77777777" w:rsidR="00541606" w:rsidRPr="00142305" w:rsidRDefault="00541606" w:rsidP="00541606">
      <w:pPr>
        <w:spacing w:after="0" w:line="240" w:lineRule="auto"/>
        <w:jc w:val="both"/>
        <w:rPr>
          <w:rFonts w:ascii="Times New Roman" w:hAnsi="Times New Roman"/>
          <w:color w:val="0070C0"/>
          <w:sz w:val="16"/>
          <w:szCs w:val="16"/>
        </w:rPr>
      </w:pPr>
    </w:p>
    <w:p w14:paraId="414BA2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сентября 1929 Нач. 3 отдела УСС Попов писал письмо N СЗК/1271с Зам. Пред. НТК УВВС Харламову (копии ЦАГИ, Инспекции ГА, Добролету, Авиатресту) о том, что на совещании у Зам. Нач. ВВС Алксниса 10 сентября приняты решения по заключению договора на постройку АНТ-9 с учетом дефектов, обнаруженных при испытаниях Крыльев Советов в мае 1929 (2341,116).</w:t>
      </w:r>
    </w:p>
    <w:p w14:paraId="0D9A49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заседании у Зам. Нач. ВВС РККА т. АЛКСНИСА 10.IX с.г. по вопросу о заключении договора на постройку самолетов АНТ-9 приняты нижеследующие решения:</w:t>
      </w:r>
    </w:p>
    <w:p w14:paraId="72F55A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Для устранения дефектов, обнаруженных при испытании образцового самолета "Крылья Советов" в НИИ в Мае мес. и обнаруженных в процессе эксплоатации этого самолета ЦАГИ должно внести соответствующие изменения и дополнения в конструктивные чертежи этого самолета, переданные Авиатресту, причем обсуловлено, что Авиатрест принимает к производству лишь те изменения, которые будут ему переданы до 1.Х.29 г.</w:t>
      </w:r>
    </w:p>
    <w:p w14:paraId="498D5C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Авиатрест обязался построить на самолете приспособления для монтажа радио и поставить электрооборудование при условии, если ему будут~переданы схемы монтажа и чертежи установок не позднее 15.ХП.29 г.</w:t>
      </w:r>
    </w:p>
    <w:p w14:paraId="4F30CC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НТК УВВС и Инспекцию Гражданской Авиации в трехднев</w:t>
      </w:r>
      <w:r w:rsidRPr="00743EAE">
        <w:rPr>
          <w:rFonts w:ascii="Times New Roman" w:hAnsi="Times New Roman"/>
          <w:color w:val="000000" w:themeColor="text1"/>
          <w:sz w:val="16"/>
          <w:szCs w:val="16"/>
        </w:rPr>
        <w:softHyphen/>
        <w:t>ный срок определить тип радиостанции, передаваемой УВВС Авиатресту для установки на самолеты АНТ-9, а НИИ и ЦАГИ - не позднее 15.ХП.с.с. разработать и дать Авиатресту вышеука</w:t>
      </w:r>
      <w:r w:rsidRPr="00743EAE">
        <w:rPr>
          <w:rFonts w:ascii="Times New Roman" w:hAnsi="Times New Roman"/>
          <w:color w:val="000000" w:themeColor="text1"/>
          <w:sz w:val="16"/>
          <w:szCs w:val="16"/>
        </w:rPr>
        <w:softHyphen/>
        <w:t>занные схемы и чертежи, установив тип электроосветительного оборудования, совместно с Авиатрестом.</w:t>
      </w:r>
    </w:p>
    <w:p w14:paraId="1E1F3D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Для обеспечения строющихся самолетов АНТ-9 лыжами к зиме будущего 30 года, обязать НТК подобрать или разработать сов</w:t>
      </w:r>
      <w:r w:rsidRPr="00743EAE">
        <w:rPr>
          <w:rFonts w:ascii="Times New Roman" w:hAnsi="Times New Roman"/>
          <w:color w:val="000000" w:themeColor="text1"/>
          <w:sz w:val="16"/>
          <w:szCs w:val="16"/>
        </w:rPr>
        <w:softHyphen/>
        <w:t>местно с ЦАГИ и Авиатрестом конструкцию лыж для АНТ-9, закон</w:t>
      </w:r>
      <w:r w:rsidRPr="00743EAE">
        <w:rPr>
          <w:rFonts w:ascii="Times New Roman" w:hAnsi="Times New Roman"/>
          <w:color w:val="000000" w:themeColor="text1"/>
          <w:sz w:val="16"/>
          <w:szCs w:val="16"/>
        </w:rPr>
        <w:softHyphen/>
        <w:t>чив эту работу не позднее 1.П.30 г.</w:t>
      </w:r>
    </w:p>
    <w:p w14:paraId="2F7E91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Обязать ЦАГИ произвести тарировку бензиномеров в 2-х недельный срок по представлении их Авиатрестом и не позднее 1.Х. с.г.</w:t>
      </w:r>
    </w:p>
    <w:p w14:paraId="25AC4A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5.Обязать ЦАГИ под наблюдением НТК проработать новую конструкцию воздушных винтов к сам. АНТ-9 с тем, чтобы такая конструкциия была утверждена не позднее 1.Ш.30 г., т.к. Авиатрестом принято обязательство выпустить самолеты с новыми винтами /при условии сообщения ему конструкции винта не позднее, чем через 3 месяца до сроков отправка самолетов.</w:t>
      </w:r>
    </w:p>
    <w:p w14:paraId="5DB1FE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вышеизложенном сообщаю, для дачи соответствую Ваших распоряжений (2341,117).</w:t>
      </w:r>
    </w:p>
    <w:p w14:paraId="107BF4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3F0196" w14:textId="77777777" w:rsidR="00B56190" w:rsidRPr="00743EAE" w:rsidRDefault="00B56190"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11 сентября 1929 г. все тот же летчик Рыбальчук поднял РОМ-2 в воздух с акватории Таганрог</w:t>
      </w:r>
      <w:r w:rsidRPr="00743EAE">
        <w:rPr>
          <w:rFonts w:ascii="Times New Roman" w:hAnsi="Times New Roman"/>
          <w:color w:val="000000" w:themeColor="text1"/>
          <w:sz w:val="16"/>
          <w:szCs w:val="16"/>
          <w:lang w:eastAsia="ru-RU" w:bidi="ru-RU"/>
        </w:rPr>
        <w:softHyphen/>
        <w:t>ского залива (20325).</w:t>
      </w:r>
    </w:p>
    <w:p w14:paraId="412CA8A4" w14:textId="77777777" w:rsidR="00B56190" w:rsidRPr="00743EAE" w:rsidRDefault="00B56190" w:rsidP="00743EAE">
      <w:pPr>
        <w:spacing w:after="0" w:line="240" w:lineRule="auto"/>
        <w:jc w:val="both"/>
        <w:rPr>
          <w:rFonts w:ascii="Times New Roman" w:hAnsi="Times New Roman"/>
          <w:color w:val="000000" w:themeColor="text1"/>
          <w:sz w:val="16"/>
          <w:szCs w:val="16"/>
        </w:rPr>
      </w:pPr>
    </w:p>
    <w:p w14:paraId="7E5BA65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D0A88F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8364321" w14:textId="6D4F1BF5"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сентября 1929 г. приказом Вохимтреста № 148 был организован завод (Завод № 55 ВСНХ, НКОП, НКБ, МСХМ, ММ, МОП, п/я 28, Павлоградский химический завод (ПХЗ) </w:t>
      </w:r>
      <w:r w:rsidRPr="00743EAE">
        <w:rPr>
          <w:rFonts w:ascii="Times New Roman" w:hAnsi="Times New Roman"/>
          <w:color w:val="000000" w:themeColor="text1"/>
          <w:sz w:val="16"/>
          <w:szCs w:val="16"/>
          <w:lang w:val="en-US"/>
        </w:rPr>
        <w:t>MOM</w:t>
      </w:r>
      <w:r w:rsidRPr="00743EAE">
        <w:rPr>
          <w:rFonts w:ascii="Times New Roman" w:hAnsi="Times New Roman"/>
          <w:color w:val="000000" w:themeColor="text1"/>
          <w:sz w:val="16"/>
          <w:szCs w:val="16"/>
        </w:rPr>
        <w:t>, ГП «НПО «ПХЗ» /Украина 51402</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Павлоград ул. Заводская, 44 тел. 26-60-08/) для производства взрывчатых веществ и снаряжения боеприпасов, начальником строительства назначен М.Ф. Маслов. В 1932-34 г. введена в строй 1-я очередь завода, ему присвоен № 55; выпущена первая продукция, начато снаряжение снарядов мелкого и среднего калибра, производство тротила. Приказом НКОП № 0025 от 4.02.1937 г. заводу предписано к 1.01.1938 г. создать мощности по снаряжению снарядов - 15 млн. шт. в год, авиабомб - 66300 шт. Приказом № 0044 от 8/9.03.1937 г. заводу поручено обеспечить освоение шнековой мастерской снаряжение 76-мм снарядов. Во исполнение постановления СНК № 334 от 26.02.1937 г. приказом № 060 от 23.03.1937 г. заводу предписано создать к 1.01.1938 г. производство динафталита мощностью 3000 т в год. Пр. № 147сс от 4.05.1938 г. требовалось закончить строительство к 1.07.1938 г. бомбовой линии. В 1938-40 г. пущены в эксплуатацию цеха № 1, 2, 3, 5, 6, 7. Перед войной - производство артиллерийских, в т.ч. бронебойных снарядов, мин, морских мин, авиабомб, глубинных бомб. Мощность производства: снаряжение артснарядов: мелкого калибра и 76-мм бронебойных- 10,5 млн. шт. в год; среднего калибра- 8,7 млн. шт.; мин 56-мм, 82-мм- 10,8 млн. шт.; бомб: АО- 3 млн. шт.; ФАБ и БРАБ- 792 тыс. шт. в год.</w:t>
      </w:r>
    </w:p>
    <w:p w14:paraId="14BA0E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НКОП № 91 от 13.03.1937 г. утвержден Устав ГС завода № 55 4ГУ. В 02.1939 г. завод № 55 4ГУ НКОП передан в ведение 4ГУ НКБ.</w:t>
      </w:r>
    </w:p>
    <w:p w14:paraId="40BAB4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510 от 18.08.1941 г. завод № 55 1ГУ планировалось эвакуировать на заводы: № 312 (Новосибирск), № 114 ( г. Копейск), № 56 ( г. Нижний Тагил), № 15 ( г. Чапаевск). В итоге 10-29.08.1941 г. завод эвакуирован: основная часть (снаряжение артснарядов, 270 ед. оборудования, 250 чел.) на завод № 635; часть - (снаряжение ФАБ и мин, 51 ед. оборудования, 452 чел.) на завод № 56.</w:t>
      </w:r>
      <w:r w:rsidRPr="00743EAE">
        <w:rPr>
          <w:rFonts w:ascii="Times New Roman" w:hAnsi="Times New Roman"/>
          <w:color w:val="000000" w:themeColor="text1"/>
          <w:sz w:val="16"/>
          <w:szCs w:val="16"/>
          <w:vertAlign w:val="superscript"/>
        </w:rPr>
        <w:t>132</w:t>
      </w:r>
    </w:p>
    <w:p w14:paraId="55ABD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1943 г. завод № 55 НКБ восстановлен в Павлограде, в 08.1943-09.1944 г. - в ведении 1ГУ. 6.11.1943 г. вышло постановление ГКО № 4505 о мобилизации на завод 1000 рабочих. 1.07.1944 г. вышло постановление ГКО № 6123 об организации снаряжения боеприпасов на заводе.</w:t>
      </w:r>
    </w:p>
    <w:p w14:paraId="3C2EC1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МСХМ № 04 от 1946 г. завод передан в ведение ГУ по производству уборочных машин. В 1953 г.- в ведении ММ, с 08.1953 г.- в МОП. Далее завод переименован в ПХЗ. Имел наименование «п/я 28».</w:t>
      </w:r>
    </w:p>
    <w:p w14:paraId="68C500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соответствии с ПСМ № 316-137 от 4.04.1961 г. завод № 55 Днепровского СНХ привлечен к разработке высокоэнергетических смесевых твердых топлив (СТРТ) для малогабаритной ракеты с РДТТ; создано производство СТРТ и снаряжения корпусов РДТТ массой от 1 кг до 50 т. В 1966 г. освоен выпуск 19 видов новых боеприпасов. Пост, правительства № 544-166 в 1976 г. завод определен головным по выпуску зарядов для МБР </w:t>
      </w:r>
      <w:r w:rsidRPr="00743EAE">
        <w:rPr>
          <w:rFonts w:ascii="Times New Roman" w:hAnsi="Times New Roman"/>
          <w:color w:val="000000" w:themeColor="text1"/>
          <w:sz w:val="16"/>
          <w:szCs w:val="16"/>
          <w:lang w:val="en-US"/>
        </w:rPr>
        <w:t>SS</w:t>
      </w:r>
      <w:r w:rsidRPr="00743EAE">
        <w:rPr>
          <w:rFonts w:ascii="Times New Roman" w:hAnsi="Times New Roman"/>
          <w:color w:val="000000" w:themeColor="text1"/>
          <w:sz w:val="16"/>
          <w:szCs w:val="16"/>
        </w:rPr>
        <w:t>-24.</w:t>
      </w:r>
    </w:p>
    <w:p w14:paraId="68B37E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1954 г. освоен выпуск игрушек из целлулоида; в 1975 г.- производство пенорезины для мебели; в 1986 г.- производство масляных красок; в конце 1980-х- выпуск мебельного пенополиуретана, зубной пасты.</w:t>
      </w:r>
    </w:p>
    <w:p w14:paraId="48FCC4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1995 г. созданы мощности по утилизации боеприпасов. В 2002-03 г. совместно с КБЮ проведены работы по возможности продления сроков хранения снаряженных корпусов РДТТ, разработана технология утилизации твердого ракетного топлива методом гидроразмыва. В 2003 г. на заводе введена в строй пилотная установка для вымывания твердого ракетного топлива.</w:t>
      </w:r>
    </w:p>
    <w:p w14:paraId="23FE59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НКАУ № 141 от 07.2003 г. завод преобразован в НПО «ПХЗ». В 2006 г. - в ведении НКАУ.</w:t>
      </w:r>
    </w:p>
    <w:p w14:paraId="6FACE5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(2005 г.): производство: ВВ, смесевые твердые ракетные топлива; боеприпасы; утилизация боеприпасов; научные исследования в области: высокоэнергетические материалы и изделия; технологии изготовления и утилизации ВВ; разработка: процессы и оборудование для производства и утилизации взрывопожароопасных материалов и изделий; процессы и нестандартное оборудование для производства полимеров и композитов. В 2006 г. велась подготовка к утилизации твердого ракетного топлива.</w:t>
      </w:r>
    </w:p>
    <w:p w14:paraId="56F6F6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(1938 г.)- 3786 чел. (рабочих), (1939 г.)- 4788 чел. (рабочих), (1940 г.)- 6320 чел. (рабочих), (08.1941 г.)- 8792 чел., (11.1943 г.)- 350 чел.</w:t>
      </w:r>
    </w:p>
    <w:p w14:paraId="5B5B81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(1929-1932 г.)- М.Ф. Маслов, (1932-1934 г.)- Н.Д. Жиляев, (1934-19.11.1937; 1941 г.)- С.А. Невструев, (19.11.1937-15.12.1938 г.)- А.Н. Фоменко, (15.12.1938 г.-)- А.К. Баканичев, (1939-1940 г.)- Н.П. Соболев, (1941 г.)-Ф.С. Гордиенко, (1942-1943 г.)- И.П. Савосин, (1945 г.)- Ю.Б. Хохряков, (1946 г.)- М.И. Печковский, (1946-1950 г.)- В.М. Лопухин, (1950-1954 г.)- Я.Ф. Савченко, (1954-1960 г.)- М.В. Дерлюк, (1960-1966 г.)- Л.А. Фоменко, (1961 г.)- И.А. Сухих,</w:t>
      </w:r>
      <w:r w:rsidRPr="00743EAE">
        <w:rPr>
          <w:rFonts w:ascii="Times New Roman" w:hAnsi="Times New Roman"/>
          <w:color w:val="000000" w:themeColor="text1"/>
          <w:sz w:val="16"/>
          <w:szCs w:val="16"/>
          <w:vertAlign w:val="superscript"/>
        </w:rPr>
        <w:t>120</w:t>
      </w:r>
      <w:r w:rsidRPr="00743EAE">
        <w:rPr>
          <w:rFonts w:ascii="Times New Roman" w:hAnsi="Times New Roman"/>
          <w:color w:val="000000" w:themeColor="text1"/>
          <w:sz w:val="16"/>
          <w:szCs w:val="16"/>
        </w:rPr>
        <w:t xml:space="preserve"> (1966-1973 г.)- А.Н. Шохпин, (1973-1985 г.)- В.А. Шиманский, (1985-1987 г.)- А.Ф. Ромашкин, (1987- 1991 г.)- А.К. Лобов, (1991-2000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Дудко, (2000-2004 г.-&gt; Л.Н. Шиман.</w:t>
      </w:r>
    </w:p>
    <w:p w14:paraId="6076FA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Начальник строительства (1929 г.-)- М.Ф. Маслов. Зам. директора (16.05-23.06.1937 г.)- А.Н. Щербаков, (3- 17.10.1937 г.)- И.П. Трофимов. Помощник директора по найму и увольнению (-20.04.1937 г.)- И.П. Литвинов (снят), (19.07.1937 г.-)- Ф.А. Воронов.</w:t>
      </w:r>
    </w:p>
    <w:p w14:paraId="4F8737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(-16.05.1937 г.)- М.В. Абрамов, (16.05-23.06.1937 г.)- А.Н. Щербаков, (3-17.10.1937 г.)- И(Н).П. Трофимов, (9.05.1938 г.-)- С.Ф. Дроздов.</w:t>
      </w:r>
    </w:p>
    <w:p w14:paraId="11575B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артиллерийские снаряды мелкого и среднего калибра (-1941); авиабомбы: ФАБ-100, -250, -500 (-1941; 1944); АО, БРАБ (-1941); мины: калибра 82 мм, 120 мм (-1941; 1944);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xml:space="preserve"> М-8, М-13 (1944); твердотопливные заряды: СТРТ 9x12 для БР «Темп» (1965-), КР «Метель», «Аметист», «Малахит» (1966-), 9x152 для ЗРК «Стрела-2М» (1971-), для МБР «Пионер» (1972-), для разделяющихся БЧ МБР </w:t>
      </w:r>
      <w:r w:rsidRPr="00743EAE">
        <w:rPr>
          <w:rFonts w:ascii="Times New Roman" w:hAnsi="Times New Roman"/>
          <w:color w:val="000000" w:themeColor="text1"/>
          <w:sz w:val="16"/>
          <w:szCs w:val="16"/>
          <w:lang w:val="en-US"/>
        </w:rPr>
        <w:t>SS</w:t>
      </w:r>
      <w:r w:rsidRPr="00743EAE">
        <w:rPr>
          <w:rFonts w:ascii="Times New Roman" w:hAnsi="Times New Roman"/>
          <w:color w:val="000000" w:themeColor="text1"/>
          <w:sz w:val="16"/>
          <w:szCs w:val="16"/>
        </w:rPr>
        <w:t>-17 (1974-); БЧ: авиабомбы ФАБ-500М62 (1966-), ракет КЕР-11, «Кондор» (1967-); мины: морская «Кальмар» (1967-), противотанковая ТМ-57 (1967-); ВВ: зерногранулит 30/70А (1967-); (2006): ВВ: гранулированное: граммонит 79/21, 50/50, А, гранулит-М, -АС-4, -АС-8; порошкообразное: аммонит 6ЖВ; патронированное: аммонит 6ЖВ, А, АВ, Гелекс-230, -420, -650, Р80, Р100; эмульсионное: наливные и патронированные «ЭРА», «ЭРА-1, -2, -П»; шашки-детонаторы Т-800, ТГ-400, -500, -800; блоки шашек-детонаторов ТЕ-500, АТЕ-120, АТЕ-1660, АГФА-140, АГФА-1670; заряды: кумулятивные накладные: водногелевые ЗКНВГ-1000, -2000, -4000; из аммонита ЗКН А6ЖВ; сейсмические водногелевые ЗСВГ-35, -70, -120; неэлектрические системы инициирования (НСИ): «Прима-ЭРА-С, -Д, -СД, -Т, -</w:t>
      </w:r>
      <w:r w:rsidRPr="00743EAE">
        <w:rPr>
          <w:rFonts w:ascii="Times New Roman" w:hAnsi="Times New Roman"/>
          <w:color w:val="000000" w:themeColor="text1"/>
          <w:sz w:val="16"/>
          <w:szCs w:val="16"/>
          <w:lang w:val="en-US"/>
        </w:rPr>
        <w:t>TM</w:t>
      </w:r>
      <w:r w:rsidRPr="00743EAE">
        <w:rPr>
          <w:rFonts w:ascii="Times New Roman" w:hAnsi="Times New Roman"/>
          <w:color w:val="000000" w:themeColor="text1"/>
          <w:sz w:val="16"/>
          <w:szCs w:val="16"/>
        </w:rPr>
        <w:t>» (11982).</w:t>
      </w:r>
    </w:p>
    <w:p w14:paraId="5F6D0AD3" w14:textId="77777777" w:rsidR="002B4513" w:rsidRPr="00743EAE" w:rsidRDefault="002B4513"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7689044E" w14:textId="77777777" w:rsidR="00B56190" w:rsidRPr="00743EAE" w:rsidRDefault="00B5619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1770945" w14:textId="77777777" w:rsidR="00B56190" w:rsidRPr="00743EAE" w:rsidRDefault="00B5619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D11C2BE" w14:textId="77777777" w:rsidR="00B56190" w:rsidRPr="00743EAE" w:rsidRDefault="00B5619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сентября 1929 Гватемала учреждает Dirección General de Aeronáutica Civil («Главное управление гражданской аэронавтики») в качестве национального управления гражданской авиации (20806).</w:t>
      </w:r>
    </w:p>
    <w:p w14:paraId="1D68B14B" w14:textId="77777777" w:rsidR="00B56190" w:rsidRPr="00743EAE" w:rsidRDefault="00B56190" w:rsidP="00743EAE">
      <w:pPr>
        <w:spacing w:after="0" w:line="240" w:lineRule="auto"/>
        <w:jc w:val="both"/>
        <w:rPr>
          <w:rFonts w:ascii="Times New Roman" w:hAnsi="Times New Roman"/>
          <w:color w:val="000000" w:themeColor="text1"/>
          <w:sz w:val="16"/>
          <w:szCs w:val="16"/>
        </w:rPr>
      </w:pPr>
    </w:p>
    <w:p w14:paraId="7545280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91E6E0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703E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w:t>
      </w:r>
      <w:r w:rsidRPr="00743EAE">
        <w:rPr>
          <w:rFonts w:ascii="Times New Roman" w:hAnsi="Times New Roman"/>
          <w:color w:val="000000" w:themeColor="text1"/>
          <w:sz w:val="16"/>
          <w:szCs w:val="16"/>
        </w:rPr>
        <w:softHyphen/>
        <w:t>бря 1929 г. Н.Н.П. по поводу И-7 в письме в НТК он писал: “В своей работе за</w:t>
      </w:r>
      <w:r w:rsidRPr="00743EAE">
        <w:rPr>
          <w:rFonts w:ascii="Times New Roman" w:hAnsi="Times New Roman"/>
          <w:color w:val="000000" w:themeColor="text1"/>
          <w:sz w:val="16"/>
          <w:szCs w:val="16"/>
        </w:rPr>
        <w:softHyphen/>
        <w:t>вод в первую очередь стремился добиться наилучших летных данных этого самолета с тем, чтобы этот само</w:t>
      </w:r>
      <w:r w:rsidRPr="00743EAE">
        <w:rPr>
          <w:rFonts w:ascii="Times New Roman" w:hAnsi="Times New Roman"/>
          <w:color w:val="000000" w:themeColor="text1"/>
          <w:sz w:val="16"/>
          <w:szCs w:val="16"/>
        </w:rPr>
        <w:softHyphen/>
        <w:t>лет был бы действительно шагом вперед на пути завода. Это при данном моторе достижимо только за счет уменьшения веса самолета путем уменьшения нагрузки и уменьшения размерности самолета. Последнее требо</w:t>
      </w:r>
      <w:r w:rsidRPr="00743EAE">
        <w:rPr>
          <w:rFonts w:ascii="Times New Roman" w:hAnsi="Times New Roman"/>
          <w:color w:val="000000" w:themeColor="text1"/>
          <w:sz w:val="16"/>
          <w:szCs w:val="16"/>
        </w:rPr>
        <w:softHyphen/>
        <w:t>вание влечет за собою увеличение посадочной скорости. Попутно заводом № 25 улучшалась как схема самолета, так и конструкция его”. В этом же документе Николай Николаевич остано</w:t>
      </w:r>
      <w:r w:rsidRPr="00743EAE">
        <w:rPr>
          <w:rFonts w:ascii="Times New Roman" w:hAnsi="Times New Roman"/>
          <w:color w:val="000000" w:themeColor="text1"/>
          <w:sz w:val="16"/>
          <w:szCs w:val="16"/>
        </w:rPr>
        <w:softHyphen/>
        <w:t>вился на пунктах требований, с которыми он не согла</w:t>
      </w:r>
      <w:r w:rsidRPr="00743EAE">
        <w:rPr>
          <w:rFonts w:ascii="Times New Roman" w:hAnsi="Times New Roman"/>
          <w:color w:val="000000" w:themeColor="text1"/>
          <w:sz w:val="16"/>
          <w:szCs w:val="16"/>
        </w:rPr>
        <w:softHyphen/>
        <w:t>сился. У него вызывала недоумение установленная НТК для И7-М17 полезная нагрузка 225 кг, в то время как для проекта близкой по типу машины И7-Пк600 она состав</w:t>
      </w:r>
      <w:r w:rsidRPr="00743EAE">
        <w:rPr>
          <w:rFonts w:ascii="Times New Roman" w:hAnsi="Times New Roman"/>
          <w:color w:val="000000" w:themeColor="text1"/>
          <w:sz w:val="16"/>
          <w:szCs w:val="16"/>
        </w:rPr>
        <w:softHyphen/>
        <w:t>ляла 210 кг, для И6-Юп.6 - 200 кг, для ИЗ-М17 - 210 кг. Заданную в требованиях посадочную скорость (не более 90 км/ч) он расценивал как шаг назад, отмечая, что для построенного, испытанного и принятого на вооружение истребителя ИЗ-М17 она равнялась 100 км/ч (10667).</w:t>
      </w:r>
    </w:p>
    <w:p w14:paraId="300AC4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2931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 в докладе N 1390с завод 25 доводил до сведения Правления Авиатреста о тяжелом положении, которое сложилось на заводе в связи с отсутствием программы и задела на предстоящий операционный год (2365).</w:t>
      </w:r>
    </w:p>
    <w:p w14:paraId="4F4E0B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2802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 на заседании Правления Авиатреста завод 25 ставил перед Правлением Авиатреста вопрос о тяжелом положении, которое сложилось на заводе в связи с отсутствием программы и задела на предстоящий операционный год. Работы по ТБ-2, Р-5 4-й экз., И-6 Юп-7 и Му-2 М-11 по заготовительным цехам были в основном закончены, а работы по И-7 М-17 задерживались из-за необходимости согласования ТТ с НТК. Работы по и-3 М-17 велись в КО и давали незначительную нагрузку (2365).</w:t>
      </w:r>
    </w:p>
    <w:p w14:paraId="19E499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95D40A"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сентября 1929 г. Николай Николаевич Поликарпов, который</w:t>
      </w:r>
      <w:r>
        <w:rPr>
          <w:rFonts w:ascii="Times New Roman" w:hAnsi="Times New Roman"/>
          <w:color w:val="0070C0"/>
          <w:sz w:val="16"/>
          <w:szCs w:val="16"/>
        </w:rPr>
        <w:t xml:space="preserve"> </w:t>
      </w:r>
      <w:r w:rsidRPr="00142305">
        <w:rPr>
          <w:rFonts w:ascii="Times New Roman" w:hAnsi="Times New Roman"/>
          <w:color w:val="0070C0"/>
          <w:sz w:val="16"/>
          <w:szCs w:val="16"/>
        </w:rPr>
        <w:t>стремился разъяснить свою позицию в вопросе проектирования истребителя И-7, найти взаимопонимание с руководством ВВС, в письме в НТК за № 1395с писал:</w:t>
      </w:r>
    </w:p>
    <w:p w14:paraId="09F449FE"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своей работе завод в первую очередь стремился добиться наилучших летных данных этого самолета с тем, чтобы этот самолет был бы действительно шагом вперед на пути завода. Это при данном моторе достижимо только за счет уменьшения веса самолета путем уменьшения нагрузки и уменьшения размерности самолета. Последнее требование влечет за собою увеличение посадочной скорости. Попутно заводом № 25 улучшалась как схема самолета, так и конструкция его». </w:t>
      </w:r>
    </w:p>
    <w:p w14:paraId="7BC75E40"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Здесь стоит обратить внимание на впервые сформулированную Поликарповым в официальном документе концепцию истребителя, которую он развивал в последующие годы: уменьшение веса за счет уменьшения геометрических размеров самолета; повышение (в разумных пределах) удельной нагрузки на крыло.</w:t>
      </w:r>
    </w:p>
    <w:p w14:paraId="2A77BA4F"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этом же документе Николай Николаевич остановился на пунктах требований, с которыми он не был согласен. У него вызывала недоумение установленная НТК для И7-М17 полезная нагрузка 225 кг, в то время как для проекта близкой по типу машины И7-Пк600 она составляла 210 кг, для И6-Юп.6 — 200 кг, для ИЗ-М17 — 210 к г. Заданную в требованиях посадочную скорость (не более 90 км/ч) он расценивал как шаг назад, отмечая, что для построенного, испытанного и принятого на вооружение истребителя ИЗ-М17 она равнялась 100 км/ч.</w:t>
      </w:r>
    </w:p>
    <w:p w14:paraId="4E332252"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Согласование технических требований к И-7 по ряду пунктов зашло в тупик. Вполне понятно желание ВВС иметь на вооружении истребитель с высокими летными качествами. Однако при этом совершенно игнорировался тот факт, что с мотором М-17 при заданных нагрузках все заявленные в задании характеристики машины не могут быть достигнуты. Требовался более мощный двигатель. Был возможен и компромисс, при котором за счет отказа от жесткого выполнения второстепенных характеристик удавалось втиснуть в жесткие рамки задания основные.</w:t>
      </w:r>
    </w:p>
    <w:p w14:paraId="1AB8716B"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Поликарпов, несмотря на требования ВВС, вновь отказался гарантировать в эскизном проекте некоторые характеристики фигур высшего пилотажа, полученные расчетным путем, ввиду отсутствия достаточно точных и надежных методик расчета (в конструкторской практике тех лет использовались в основном приближенные методики).</w:t>
      </w:r>
    </w:p>
    <w:p w14:paraId="30E3D03E"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Точки зрения сторон по истребителю И-7 все больше и больше расходились.</w:t>
      </w:r>
    </w:p>
    <w:p w14:paraId="2EB8A11B"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Поликарпова раздражала недостаточная компетентность инженеров и руководства НИИ ВВС в вопросах обоснования характеристик и облика будущего самолета. Что, впрочем, в те годы ни для кого не являлось большим секретом. В одном из политдонесений о политико-моральном состоянии сотрудников НИИ, направленном руководству ВВС, Политуправлению Московского военного округа, Особому отделу ОГПУ, было записано: «…С нами на заводах не считаются, там инженеры сильнее нас — такие разговоры можно слышать не только от рядовых инженеров НИИ, но и начальников отделов, и даже пом. начальника НИИ т. Ильюшин говорит, что в настоящее время роль НИИ может свестись к даче промышленности военно-технических требований к опытным образцам и требований по вооружению, но в области новых конструкций промышленность сильнее нас, и мы должны с этим считаться» (25035).</w:t>
      </w:r>
    </w:p>
    <w:p w14:paraId="7C0966B1" w14:textId="77777777" w:rsidR="00541606" w:rsidRPr="00142305" w:rsidRDefault="00541606" w:rsidP="00541606">
      <w:pPr>
        <w:spacing w:after="0" w:line="240" w:lineRule="auto"/>
        <w:jc w:val="both"/>
        <w:rPr>
          <w:rFonts w:ascii="Times New Roman" w:hAnsi="Times New Roman"/>
          <w:color w:val="0070C0"/>
          <w:sz w:val="16"/>
          <w:szCs w:val="16"/>
        </w:rPr>
      </w:pPr>
    </w:p>
    <w:p w14:paraId="6A4BC555"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 г. на заседании Правления Авиатреста руководство завода №25 поставило перед Правлением Авиатреста вопрос о тяжелом положении, которое сложилось на заводе в связи с отсутствием загрузки и задела на предстоящий операционный год. Развертывание серийного выпуска И-3 могло необходимую загрузку предприятию дать.</w:t>
      </w:r>
    </w:p>
    <w:p w14:paraId="77DE4683"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и это обращение действия не возымело, и ни один самолет И-3 этим предприятием построен не был, в период с мая по август 1930 г. оборудование и площади завода переданы заводу №39 и ЦКБ-39.</w:t>
      </w:r>
    </w:p>
    <w:p w14:paraId="2543FA5D"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Подключение завода №25 к серийному выпуску самолета И-3 могло бы решить вопрос с его загрузкой и обеспечить выполнение плана Авиатреста, но его директор Б.Ф. Гончаров и заведующий находящегося на его базе ОСС ЦКБ Н.Н. Поликарпов этому не способствовали, что было вменено им в вину среди прочего, и оба они были арестованы (24887).</w:t>
      </w:r>
    </w:p>
    <w:p w14:paraId="3BE8957B" w14:textId="77777777" w:rsidR="002F3A10" w:rsidRPr="00743EAE" w:rsidRDefault="002F3A10" w:rsidP="00743EAE">
      <w:pPr>
        <w:spacing w:after="0" w:line="240" w:lineRule="auto"/>
        <w:jc w:val="both"/>
        <w:rPr>
          <w:rFonts w:ascii="Times New Roman" w:hAnsi="Times New Roman"/>
          <w:color w:val="000000" w:themeColor="text1"/>
          <w:sz w:val="16"/>
          <w:szCs w:val="16"/>
        </w:rPr>
      </w:pPr>
    </w:p>
    <w:p w14:paraId="71D23A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 самолет АНТ-4 Страна Советов дублер старто</w:t>
      </w:r>
      <w:r w:rsidRPr="00743EAE">
        <w:rPr>
          <w:rFonts w:ascii="Times New Roman" w:hAnsi="Times New Roman"/>
          <w:color w:val="000000" w:themeColor="text1"/>
          <w:sz w:val="16"/>
          <w:szCs w:val="16"/>
        </w:rPr>
        <w:softHyphen/>
        <w:t>вал и в тот же день прибыл в Николаевск-на-Амуре. Здесь повторилась хабаровская история — самолет не хотел взлетать. Пришлось снять часть оборудования, а топлива оставить в обрез, ровно столько, сколько требовалось, чтобы пролететь 1200 км до Петропавловска-Камчатского (11286).</w:t>
      </w:r>
    </w:p>
    <w:p w14:paraId="290D21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272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 экипаж ТБ-1 смог продолжить путь. 9 сентября 1929 в ходе перелета на ТБ-1 в США первый раз попробовали взлететь с воды. Машина взад и вперед носилась по Амуру, но подниматься в небо не хотела. Лишь оставив на берегу часть снаряжения и частично слив горючее смогли взлететь.</w:t>
      </w:r>
    </w:p>
    <w:p w14:paraId="5F821A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посадки в Николаевске-на-Аму- ре самолет направился на Камчатку, а оттуда - на о. Атту (Алеутские о-ва).</w:t>
      </w:r>
    </w:p>
    <w:p w14:paraId="1D498E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Взлету с Атту мешали рифы. Стоявший в бухте корабль "Красный вымпел", подстраховывавший перелет, принял на борт часть груза и двух членов экипажа. На облегченной машине остались Болотов и Стерлигов. Через семь часов они сели у о. Уналашка. Летчиков перевез на берег военный катер. Но вернуться на нем они не смогли: начался отлив, и катер оказался на песке. Выручили местные рыбаки со своими лодками.</w:t>
      </w:r>
    </w:p>
    <w:p w14:paraId="29FAC7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следующем этапе погода испортилась - к Ситхе подходили в тумане и дожде. Вдобавок из-за падения давления масла пришлось отключить левый мотор. Болотов приказал подать сигнал SOS, но радиостанция не работала - аккумулятор разрядился. За борт выбросили весь груз, якорь и слили часть бензина, но до места назначения все-таки добрались. От Ситхи экипаж опять летел в полном составе.</w:t>
      </w:r>
    </w:p>
    <w:p w14:paraId="14BC70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до Сиэтла не дотянули. Левый двигатель еще раз отказал. Сели в первой попавшейся бухте и стали ждать, пока привезут мотор. Менять его пришлось на плаву, потратив на ремонт 10 дней.</w:t>
      </w:r>
    </w:p>
    <w:p w14:paraId="1C395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Сиэтле "Страну Советов" встречали В.М. Петляков и моторист М М. Егоров. Машину переставили на колеса. Вылетели благополучно, но до Сан-Франциско не добрались - вышел из строя мотор (причем опять левый). На аэродроме в Портленде определили, что сломалась масляная помпа. Американцы ее быстро починили. В Сан-Франциско задержались ненадолго, вскоре взяв курс на Чикаго. Там советских летчиков встречали с оркестром при большом скоплении народа. Дальше Петляков летел на самолете. Перелет завершили в Нью-Йорке.</w:t>
      </w:r>
    </w:p>
    <w:p w14:paraId="5FEE0C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Европу машина и ее экипаж возвращались на пароходе "Мавритания". Через месяц в Москве всех участников первого перелета советского самолета в США наградили орденами Боевого Красного знамени и почетными грамотами ВЦИК (12001).</w:t>
      </w:r>
    </w:p>
    <w:p w14:paraId="4A731D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3A723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63D9F3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4991F76" w14:textId="77777777" w:rsidR="00B56190" w:rsidRPr="00743EAE" w:rsidRDefault="00B5619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 лидер итальянских фашистов Итало Бальбо становится министром военно-воздушных сил Италии (20806).</w:t>
      </w:r>
    </w:p>
    <w:p w14:paraId="5158B36E" w14:textId="77777777" w:rsidR="00B56190" w:rsidRPr="00743EAE" w:rsidRDefault="00B56190" w:rsidP="00743EAE">
      <w:pPr>
        <w:spacing w:after="0" w:line="240" w:lineRule="auto"/>
        <w:jc w:val="both"/>
        <w:rPr>
          <w:rFonts w:ascii="Times New Roman" w:hAnsi="Times New Roman"/>
          <w:color w:val="000000" w:themeColor="text1"/>
          <w:sz w:val="16"/>
          <w:szCs w:val="16"/>
        </w:rPr>
      </w:pPr>
    </w:p>
    <w:p w14:paraId="52E85A54" w14:textId="77777777" w:rsidR="00B56190" w:rsidRPr="00743EAE" w:rsidRDefault="00B5619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1929 - Английский пилот Орлебар устанавливает абсолютный рекорд скорости на Супермарине S.6 - 575,5 км/ч (22367).</w:t>
      </w:r>
    </w:p>
    <w:p w14:paraId="36DE1A6A" w14:textId="77777777" w:rsidR="00B56190" w:rsidRPr="00743EAE" w:rsidRDefault="00B56190" w:rsidP="00743EAE">
      <w:pPr>
        <w:spacing w:after="0" w:line="240" w:lineRule="auto"/>
        <w:jc w:val="both"/>
        <w:rPr>
          <w:rFonts w:ascii="Times New Roman" w:hAnsi="Times New Roman"/>
          <w:color w:val="000000" w:themeColor="text1"/>
          <w:sz w:val="16"/>
          <w:szCs w:val="16"/>
        </w:rPr>
      </w:pPr>
    </w:p>
    <w:p w14:paraId="05121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 Орлебар во время Шнейдеровских гонок на Супермарине S.6 установил абсолютный мировой рекорд скорости 575.5 км/час (4207, 64).</w:t>
      </w:r>
    </w:p>
    <w:p w14:paraId="228A0E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D07912F" w14:textId="77777777" w:rsidR="00B56190" w:rsidRPr="00743EAE" w:rsidRDefault="00B5619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6599429" w14:textId="77777777" w:rsidR="00B56190" w:rsidRPr="00743EAE" w:rsidRDefault="00B5619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22CB52"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сентября 1929 г. АНТ-4 «Страна Советов», превратившаяся в гидросамолет, взлетела с Амура и направилась в Николаевск, возвестив о начале морского этапа трансконтинентального перелета «Страны Советов» в Нью-Йорк.</w:t>
      </w:r>
    </w:p>
    <w:p w14:paraId="75DF0551"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Первоначально попытались установить ТБ-1 на поплавки от трехмоторного ЮГ -1, на котором полярный летчик Борис Чухновский спасал экипаж дирижабля «Италия», после неудачной попытки полета к Северному полюсу. Однако их водоизмещение оказалось недостаточным для более тяжелой «Страны Советов», и за дело взялся Роберт Людвигович Бартини. Под его руководством в Москве, в отделе опытного морского самолетостроения ОПО-3, куда он нередко наведывался для консультаций у специалиста в области гидродина</w:t>
      </w:r>
      <w:r w:rsidRPr="00142305">
        <w:rPr>
          <w:rFonts w:ascii="Times New Roman" w:hAnsi="Times New Roman"/>
          <w:color w:val="0070C0"/>
          <w:sz w:val="16"/>
          <w:szCs w:val="16"/>
        </w:rPr>
        <w:softHyphen/>
        <w:t>мики К.Ф. Косоурова и конструктора И.В. Четверикова, поплавки доработали, удлинив их носовые части.</w:t>
      </w:r>
    </w:p>
    <w:p w14:paraId="07DBF070"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поплавков проводили в Таганроге, куда летчик С.А. Шестаков, будучи шеф-пилотом П.И. Баранова - начальника Военно-воздушных сил РККА, перегнал самолет ТБ-1. Когда на самолет поставили поплавки и спустили на воду, произошло непредвиденное. Ночью порывом ветра машину сорвало с якорей и чуть не выбросило на берег. Это насторо</w:t>
      </w:r>
      <w:r w:rsidRPr="00142305">
        <w:rPr>
          <w:rFonts w:ascii="Times New Roman" w:hAnsi="Times New Roman"/>
          <w:color w:val="0070C0"/>
          <w:sz w:val="16"/>
          <w:szCs w:val="16"/>
        </w:rPr>
        <w:softHyphen/>
        <w:t>жило Шестакова, и он потребовал, чтобы Бартини присутствовал на испытаниях.</w:t>
      </w:r>
    </w:p>
    <w:p w14:paraId="1BA39D7B" w14:textId="77777777" w:rsidR="00541606" w:rsidRPr="00142305" w:rsidRDefault="00541606" w:rsidP="005416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Морские испытания на Азовском море прошли успешно. Самолет легко буксировался за катером, его остойчивость не вызывала сомнений, он устойчиво глиссировал, мог взлетать и садиться при довольно сильном волнении моря (24991).</w:t>
      </w:r>
    </w:p>
    <w:p w14:paraId="6EDD3246" w14:textId="77777777" w:rsidR="00541606" w:rsidRPr="00142305" w:rsidRDefault="00541606" w:rsidP="00541606">
      <w:pPr>
        <w:spacing w:after="0" w:line="240" w:lineRule="auto"/>
        <w:jc w:val="both"/>
        <w:rPr>
          <w:rFonts w:ascii="Times New Roman" w:hAnsi="Times New Roman"/>
          <w:color w:val="0070C0"/>
          <w:sz w:val="16"/>
          <w:szCs w:val="16"/>
        </w:rPr>
      </w:pPr>
    </w:p>
    <w:p w14:paraId="2AC2C9E3" w14:textId="77777777" w:rsidR="00B56190" w:rsidRPr="00743EAE" w:rsidRDefault="00B5619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сентября 1929 г. (7-й разряд - 9 февраля 1930 г.)</w:t>
      </w:r>
      <w:r w:rsidRPr="00743EAE">
        <w:rPr>
          <w:rFonts w:ascii="Times New Roman" w:hAnsi="Times New Roman"/>
          <w:color w:val="000000" w:themeColor="text1"/>
          <w:sz w:val="16"/>
          <w:szCs w:val="16"/>
          <w:shd w:val="clear" w:color="auto" w:fill="FFFFFF"/>
        </w:rPr>
        <w:t xml:space="preserve"> Народным Комиссариатом Финансов Союза С.С.Р была утверждена 4-я Лотерея ОСОАВИАХИМА с проведением тиража</w:t>
      </w:r>
      <w:r w:rsidRPr="00743EAE">
        <w:rPr>
          <w:rFonts w:ascii="Times New Roman" w:hAnsi="Times New Roman"/>
          <w:color w:val="000000" w:themeColor="text1"/>
          <w:sz w:val="16"/>
          <w:szCs w:val="16"/>
        </w:rPr>
        <w:t xml:space="preserve"> с марта 1930 каждые 30-40 дней (по каждому разряду отдельно). </w:t>
      </w:r>
      <w:r w:rsidRPr="00743EAE">
        <w:rPr>
          <w:rFonts w:ascii="Times New Roman" w:hAnsi="Times New Roman"/>
          <w:color w:val="000000" w:themeColor="text1"/>
          <w:sz w:val="16"/>
          <w:szCs w:val="16"/>
          <w:shd w:val="clear" w:color="auto" w:fill="FFFFFF"/>
        </w:rPr>
        <w:t xml:space="preserve">Выигрыши: </w:t>
      </w:r>
      <w:r w:rsidRPr="00743EAE">
        <w:rPr>
          <w:rFonts w:ascii="Times New Roman" w:hAnsi="Times New Roman"/>
          <w:color w:val="000000" w:themeColor="text1"/>
          <w:sz w:val="16"/>
          <w:szCs w:val="16"/>
        </w:rPr>
        <w:t xml:space="preserve">Главный приз – кругосветное путешествие на 2 месяца (5 000 руб. – 10 000 номиналов, в некоторых разрядах главный приз был меньше). </w:t>
      </w:r>
      <w:r w:rsidRPr="00743EAE">
        <w:rPr>
          <w:rFonts w:ascii="Times New Roman" w:hAnsi="Times New Roman"/>
          <w:color w:val="000000" w:themeColor="text1"/>
          <w:sz w:val="16"/>
          <w:szCs w:val="16"/>
          <w:shd w:val="clear" w:color="auto" w:fill="FFFFFF"/>
        </w:rPr>
        <w:t>В лотерее разыгрывалось 22'500 выйгрышей на сумму 336'300 рублей. (21464).</w:t>
      </w:r>
    </w:p>
    <w:p w14:paraId="0DC7D662" w14:textId="77777777" w:rsidR="00B56190" w:rsidRPr="00743EAE" w:rsidRDefault="00B56190"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553290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25A3DA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FBDB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сентября 1929 А.Луначарский был снят с поста наркома просвещения (3908,329).</w:t>
      </w:r>
    </w:p>
    <w:p w14:paraId="0B0F62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32A0BC" w14:textId="77777777" w:rsidR="003D3BC7" w:rsidRPr="00743EAE" w:rsidRDefault="003D3B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сентября 1929 А.Луначарский снят с поста наркома просвещения и назначен пред. Ученого комитета при СНК СССР. В 1929-1930 годы значительная часть технических учебных заведений переходит в ведение ВСНХ (12629).</w:t>
      </w:r>
    </w:p>
    <w:p w14:paraId="794D35B8"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7F4D654" w14:textId="77777777" w:rsidR="00BA7241" w:rsidRPr="00743EAE" w:rsidRDefault="00BA724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6CF1F85" w14:textId="77777777" w:rsidR="00BA7241" w:rsidRPr="00743EAE" w:rsidRDefault="00BA72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064A94" w14:textId="77777777" w:rsidR="00BA7241" w:rsidRPr="00743EAE" w:rsidRDefault="00BA72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сентября 1929 года — первый полёт пассажирского самолёта Fokker F-32. /США, Голландия/</w:t>
      </w:r>
    </w:p>
    <w:p w14:paraId="53680C98" w14:textId="77777777" w:rsidR="00BA7241" w:rsidRPr="00743EAE" w:rsidRDefault="00BA72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Компания Fokker Aircraft Corporation of America (она же Atlantic-Fokker) отвечала за продажи и импорт самолётов голландской Fokker в США. Но пассажирские авиаперевозки развивались и требовались авиалайнеры большей вместимости. В начале 1929 года Atlantic-Fokker на своём заводе в Титерборо начала работы над самолётом Fokker F-32.</w:t>
      </w:r>
    </w:p>
    <w:p w14:paraId="59B814BC" w14:textId="77777777" w:rsidR="00BA7241" w:rsidRPr="00743EAE" w:rsidRDefault="00BA72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F-32 представлял собой подкосный высокоплан с неубирающимся шасси. 4 × двигателя Pratt &amp; Whitney R-1860 Hornet B были установлены попарно тандемом в двух мотогондолах под крылом. Самолёт мог брать на борт 32 пассажира (или 16 в конфигурации салона для ночных полётов). Максимальная скорость — 230 км/ч, дальность полёта — 800 км.</w:t>
      </w:r>
    </w:p>
    <w:p w14:paraId="06005142" w14:textId="77777777" w:rsidR="00BA7241" w:rsidRPr="00743EAE" w:rsidRDefault="00BA72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выпустили 10 самолётов Fokker F-32. Несколько из них эксплуатировались авиакомпаниями Universal Air Lines и Western Air Express. Но карьера их была короткой из-за проблем с мощностью двигателей и охлаждением толкающих моторов. Fokker F-32 стал одновременно первым четырёхмоторным самолётом, спроектированным в США, и последним самолётом Fokker, производившемся в США (22300).</w:t>
      </w:r>
    </w:p>
    <w:p w14:paraId="553A061A" w14:textId="77777777" w:rsidR="00BA7241" w:rsidRPr="00743EAE" w:rsidRDefault="00BA7241"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212C37D" w14:textId="77777777" w:rsidR="00F86BB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4E25EC3" w14:textId="77777777" w:rsidR="00F86BBA" w:rsidRPr="00743EAE" w:rsidRDefault="00F86BB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5A3C33"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сентября 1929 г. для определения программы тракторостроения по постановлению ВСНХ СССР была организована комиссия, в состав которой вошли представители Совета колхозов, Союза рабочих металлистов, Главмашстроя, Гипромеза, военного ведомства, заводов и других учреждений и организаций.</w:t>
      </w:r>
    </w:p>
    <w:p w14:paraId="0FC456CF"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Заслушав доклады, 18 сентября комиссия по вопросу о типе тракторов, намеченных к производству, их мощности, плане выпуска по годам и распределении по заводам постановила:</w:t>
      </w:r>
    </w:p>
    <w:p w14:paraId="7A42F459"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 Путиловском заводе может производиться до 20 тыс. тракторов мощностью 10-20 л.е., допуская переход со временем на более мощный тип трактора.</w:t>
      </w:r>
    </w:p>
    <w:p w14:paraId="75A50087"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На Сталинградском заводе - 50 тыс. тракторов мощностью 15-30 л. с.</w:t>
      </w:r>
    </w:p>
    <w:p w14:paraId="5612212B"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 Харьковском заводе - 20 тыс. тракторов с доведением до 30 тыс. тракторов мощностью 50-60 л. с.</w:t>
      </w:r>
    </w:p>
    <w:p w14:paraId="108F5EA4"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Считать целесообразным организовать производство тракторов мощностью 100-120 л. с. на заводе, производящем 50-60 силовые трактора, создав для этого специальный цех.</w:t>
      </w:r>
    </w:p>
    <w:p w14:paraId="672E8242"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Принимая во внимание имеющийся у Украины опыт в производстве мощных тракторов, наличность опытного технического персонала, подготовленного кадра рабочей силы, считать возможным сосредоточить производство 100-120 силовых тракторов в Харькове.</w:t>
      </w:r>
    </w:p>
    <w:p w14:paraId="7E47FF28"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Главмашстрою при разработке производственного задания учесть возможность постройки нового тракторного завода для производства 50-60 силовых тракторов в иных, кроме Харькова, пунктах Украины.</w:t>
      </w:r>
    </w:p>
    <w:p w14:paraId="2B1491ED"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w:t>
      </w:r>
      <w:r w:rsidRPr="00743EAE">
        <w:rPr>
          <w:rFonts w:ascii="Times New Roman" w:hAnsi="Times New Roman"/>
          <w:color w:val="000000" w:themeColor="text1"/>
          <w:sz w:val="16"/>
          <w:szCs w:val="16"/>
        </w:rPr>
        <w:tab/>
        <w:t>На Челябинском заводе - 40 тыс. тракторов мощностью 30-40 л. с.</w:t>
      </w:r>
    </w:p>
    <w:p w14:paraId="4F2EF642"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w:t>
      </w:r>
      <w:r w:rsidRPr="00743EAE">
        <w:rPr>
          <w:rFonts w:ascii="Times New Roman" w:hAnsi="Times New Roman"/>
          <w:color w:val="000000" w:themeColor="text1"/>
          <w:sz w:val="16"/>
          <w:szCs w:val="16"/>
        </w:rPr>
        <w:tab/>
        <w:t>Вопрос о потребности, мощности и типа фрезерных машин считать подлежащим дальнейшей проработке.</w:t>
      </w:r>
    </w:p>
    <w:p w14:paraId="57AA0E8D"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w:t>
      </w:r>
      <w:r w:rsidRPr="00743EAE">
        <w:rPr>
          <w:rFonts w:ascii="Times New Roman" w:hAnsi="Times New Roman"/>
          <w:color w:val="000000" w:themeColor="text1"/>
          <w:sz w:val="16"/>
          <w:szCs w:val="16"/>
        </w:rPr>
        <w:tab/>
        <w:t>Строительство тракторов для пропашных культур, мощностью 10-12 л.с. считать целесообразным организовать на каком-либо из существующих заводов среднего машиностроения с доведением производительности таковых к концу 1-го пятилетия до 15 тыс. штук.</w:t>
      </w:r>
    </w:p>
    <w:p w14:paraId="31FD297D"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Главмашстрою выяснить возможность приспособления одного из существующих заводов, типа «Возрождение», «Большой Токмак», Воронежский и т.п., для производства тракторов для пропашных культур.</w:t>
      </w:r>
    </w:p>
    <w:p w14:paraId="582D7A53"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w:t>
      </w:r>
      <w:r w:rsidRPr="00743EAE">
        <w:rPr>
          <w:rFonts w:ascii="Times New Roman" w:hAnsi="Times New Roman"/>
          <w:color w:val="000000" w:themeColor="text1"/>
          <w:sz w:val="16"/>
          <w:szCs w:val="16"/>
        </w:rPr>
        <w:tab/>
        <w:t>В виду отсутствия у Главмашстроя данных для определения в данное время себестоимости трактора, считать возможным руководствоваться для ориентировки существующими ценами в Америке Нью-Йорк по переводному курсу на наши рубли.</w:t>
      </w:r>
    </w:p>
    <w:p w14:paraId="63BA9ACA"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Констатировать, что в отношении выбора марки для трактора мощностью 50-60 л.с. существуют разногласия, так как трактор типа «Катерпиллар» потребует переделок в смысле увеличения скорости, переделки двигателя с бензина на керосин. Производство же у нас трактора «Коммунар» пока не вышло из стадии опытного, применять этот тип для массового производства было бы рискованно.</w:t>
      </w:r>
    </w:p>
    <w:p w14:paraId="08D13305"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Согласиться с Главмашстроем, что запасные части для тракторов должны производиться на тех же заводах где и тракторы.</w:t>
      </w:r>
    </w:p>
    <w:p w14:paraId="5C9EEF0D" w14:textId="77777777" w:rsidR="00F86BBA" w:rsidRPr="00743EAE" w:rsidRDefault="00F86B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обеспечения запасными частями в течение 2-3 лет, производимых в данное время у нас тракторов, предложить Главмашстрою разработать вопрос дополнительно, с указанием заводов, вложений и специализаций» (12258).</w:t>
      </w:r>
    </w:p>
    <w:p w14:paraId="5845B451" w14:textId="77777777" w:rsidR="00F86BBA" w:rsidRPr="00743EAE" w:rsidRDefault="00F86BBA" w:rsidP="00743EAE">
      <w:pPr>
        <w:spacing w:after="0" w:line="240" w:lineRule="auto"/>
        <w:jc w:val="both"/>
        <w:rPr>
          <w:rFonts w:ascii="Times New Roman" w:hAnsi="Times New Roman"/>
          <w:color w:val="000000" w:themeColor="text1"/>
          <w:sz w:val="16"/>
          <w:szCs w:val="16"/>
        </w:rPr>
      </w:pPr>
    </w:p>
    <w:p w14:paraId="0523652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9ECB8A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74A19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14 сентября 1929 футболисты киевского “Динамо” провели свой первый международный матч (со сборной рабочих Нижней Австрии) (4962).</w:t>
      </w:r>
    </w:p>
    <w:p w14:paraId="1A678C7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84D26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F88881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D9CF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сентября 1929 США присоединились к Постоянной палате международного правосудия в Гааге (3907,157).</w:t>
      </w:r>
    </w:p>
    <w:p w14:paraId="760A43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DEFDA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FB6BBA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04AAF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и 20 сентября 1929 также организовали учебные полеты. Лишь 2 октября состоялись разведпо-леты в районе ст. Маньчжурия - Далай</w:t>
      </w:r>
      <w:r w:rsidRPr="00743EAE">
        <w:rPr>
          <w:rFonts w:ascii="Times New Roman" w:hAnsi="Times New Roman"/>
          <w:color w:val="000000" w:themeColor="text1"/>
          <w:sz w:val="16"/>
          <w:szCs w:val="16"/>
        </w:rPr>
        <w:softHyphen/>
        <w:t>нор. Р-1, высланный в Нерчинский за</w:t>
      </w:r>
      <w:r w:rsidRPr="00743EAE">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2C4BB3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34C2C6" w14:textId="77777777" w:rsidR="002B4513" w:rsidRPr="00743EAE" w:rsidRDefault="002B4513"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562124DB" w14:textId="77777777" w:rsidR="002B4513" w:rsidRPr="00743EAE" w:rsidRDefault="002B451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8FDA5F" w14:textId="77777777" w:rsidR="002B4513" w:rsidRPr="00743EAE" w:rsidRDefault="002B451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сентября 1929 г. началась вторая полугодовая «миссия» в Москве в качестве советника по всем тактико-оперативным вопросам Германского штабного офицера полковника X. Хальма, который в 1926 г. и в 1927 г. дважды побывал в СССР на осенних маневрах РККА. Об этом упоминается в беседе Ворошилова с Хамерштайном от 5 сентября 1929 г. В своем отчете от 2 ноября 1929 г. о военной академии им. Фрунзе, составленном на основе трехнедельного пребывания в ней (5 — 26 октября 1929 г.), он, отметив несколько хорошо подготовленных фигур из числа руководства и профессорского состава академии (Р. П. Эйдеман, А. А. Свечин, А. И. Верховский, И. И. Вацетис, Ф. Ф. Новицкий и др. — почти все служили в царской армии), невысоко оценил работу академии в целом, поскольку «на самых ответственных преподавательских постах» академия не располагала профессорско-преподавательским составом с опытом руководства соединениями всех родов войск в мирное либо в военное время. Гражданская же война в этом смысле не могла сравниться с масштабами современной войны. По заключению Хальма, «надо было бы вести прежде всего подготовку руководителей по другому руслу». А пока слушатели академии по завершении обучения уходили в армию без хорошо «натренированных способностей командира». Иными словами, самая главная задача академии — подготовка офицеров генштаба и командиров высшего звена — оказывалась невыполненной. Копия отчета германского офицера хранится в РГВА, и, судя по всему (Ворошилов и Хальм дружили), была передана самим Хальмом. Возможно, однако, что она была добыта «агентурным путем». К мнению Хальма в Штабе РККА прислушивались. В 1930 г. в Академии в качестве преподавателей военной истории 2–3 курсов начали работать майоры Фр. Паулюс (будущий генерал-фельдмаршал), К. Бреннеке и Г.-Х. Райнхардт. По распоряжению военного министерства Германии они в течение трех лет, с 1930 по 1933 гг., работали в СССР в качестве военных советников. Занятия по тактической подготовке в Академии вели подполковник. В. Кайтель (Кейтель) и майор В. Модель (оба — будущие генерал-фельдмаршалы) (18265).</w:t>
      </w:r>
    </w:p>
    <w:p w14:paraId="39B94F2C" w14:textId="77777777" w:rsidR="002B4513" w:rsidRPr="00743EAE" w:rsidRDefault="002B4513" w:rsidP="00743EAE">
      <w:pPr>
        <w:spacing w:after="0" w:line="240" w:lineRule="auto"/>
        <w:jc w:val="both"/>
        <w:rPr>
          <w:rFonts w:ascii="Times New Roman" w:hAnsi="Times New Roman"/>
          <w:color w:val="000000" w:themeColor="text1"/>
          <w:sz w:val="16"/>
          <w:szCs w:val="16"/>
        </w:rPr>
      </w:pPr>
    </w:p>
    <w:p w14:paraId="61A7838A" w14:textId="77777777" w:rsidR="00BA7241" w:rsidRPr="00743EAE" w:rsidRDefault="00BA724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26E2962" w14:textId="77777777" w:rsidR="00BA7241" w:rsidRPr="00743EAE" w:rsidRDefault="00BA724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CB724A4" w14:textId="77777777" w:rsidR="00BA7241" w:rsidRPr="00743EAE" w:rsidRDefault="00BA72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сентября 1929 г. первый полет Junkers K 47 (20806).</w:t>
      </w:r>
    </w:p>
    <w:p w14:paraId="590575F4" w14:textId="77777777" w:rsidR="00BA7241" w:rsidRPr="00743EAE" w:rsidRDefault="00BA7241" w:rsidP="00743EAE">
      <w:pPr>
        <w:spacing w:after="0" w:line="240" w:lineRule="auto"/>
        <w:jc w:val="both"/>
        <w:rPr>
          <w:rFonts w:ascii="Times New Roman" w:hAnsi="Times New Roman"/>
          <w:color w:val="000000" w:themeColor="text1"/>
          <w:sz w:val="16"/>
          <w:szCs w:val="16"/>
        </w:rPr>
      </w:pPr>
    </w:p>
    <w:p w14:paraId="418AEB54" w14:textId="77777777" w:rsidR="00BA7241" w:rsidRPr="00743EAE" w:rsidRDefault="00BA72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сентября 1929 года — первый полёт лёгкого спортивно-тренировочного самолёта Junkers A 48. /Германия/</w:t>
      </w:r>
    </w:p>
    <w:p w14:paraId="0972DF9E" w14:textId="77777777" w:rsidR="00BA7241" w:rsidRPr="00743EAE" w:rsidRDefault="00BA72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условиям Версальского договора Германия могла производить только самолёты гражданского назначения. В 1927 году инженеры Карл Плаут и Герман Польман фирмы Junkers Flugzeugwerke приступили к работе над проектом А 48. Самолёт планировали использовать для спортивных соревнований и тренировки пилотов.</w:t>
      </w:r>
    </w:p>
    <w:p w14:paraId="16F96BAB" w14:textId="77777777" w:rsidR="00BA7241" w:rsidRPr="00743EAE" w:rsidRDefault="00BA72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 48 представлял собой цельнометаллический низкоплан с неубирающимся шасси. Самолёт был рассчитан на 2 человек. На первом прототипе установили двигатель Bristol Jupiter VII, позволявший развить скорость до 265 км/ч. Дальность полёта — 500 км.</w:t>
      </w:r>
    </w:p>
    <w:p w14:paraId="79A44C98" w14:textId="77777777" w:rsidR="00BA7241" w:rsidRPr="00743EAE" w:rsidRDefault="00BA72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построили 7 единиц Junkers A 48. Самолёт получился двойного назначения. Часть построенных А 48 передали в Швецию, дочерней компании Junkers — AB Flygindustri. На их базе был разработан лёгкий истребитель-штурмовик Junkers K 47, вооружённый 2 × 7,92-мм пулемётами LMG 08/15 Spandau, и выпущенный в количестве 12 экземпляров (22300).</w:t>
      </w:r>
    </w:p>
    <w:p w14:paraId="2F1B5C61" w14:textId="77777777" w:rsidR="00BA7241" w:rsidRPr="00743EAE" w:rsidRDefault="00BA7241" w:rsidP="00743EAE">
      <w:pPr>
        <w:spacing w:after="0" w:line="240" w:lineRule="auto"/>
        <w:jc w:val="both"/>
        <w:rPr>
          <w:rFonts w:ascii="Times New Roman" w:hAnsi="Times New Roman"/>
          <w:color w:val="000000" w:themeColor="text1"/>
          <w:sz w:val="16"/>
          <w:szCs w:val="16"/>
        </w:rPr>
      </w:pPr>
    </w:p>
    <w:p w14:paraId="151F0A9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2E6719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A07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сентября 1929 г. постановлением Совета Труда и Обороны СССР был создан Научно-исследовательский институт по цветным металлам Институт неоднократно переименовывался: 17 января 1930 г. - в Государственный центральный научно-исследовательский институт цветных металлов "Гинцветмет"; 9 апреля 1931 г. - в Московский государственный институт цветных металлов "Мосгинцветмет"; 25 февраля 1932 г. - в Центральный государственный научно-исследовательский институт цветных металлов, золота и платины; 23 апреля 1933 г. -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502124C1" w14:textId="77777777" w:rsidR="002B4513" w:rsidRPr="00743EAE" w:rsidRDefault="002B4513"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228BD0D0" w14:textId="77777777" w:rsidR="00AF3F3F"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8D68717" w14:textId="77777777" w:rsidR="00AF3F3F" w:rsidRPr="00743EAE" w:rsidRDefault="00AF3F3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9095ACB"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сентября 1929 г. Совет Труда и Обороны (СТО) принял очередное постановление об усилении охраны Тихоокеанского побережья СССР. Решено было организовать три авиационных отряда по количеству пограничных от</w:t>
      </w:r>
      <w:r w:rsidRPr="00743EAE">
        <w:rPr>
          <w:rFonts w:ascii="Times New Roman" w:hAnsi="Times New Roman"/>
          <w:color w:val="000000" w:themeColor="text1"/>
          <w:sz w:val="16"/>
          <w:szCs w:val="16"/>
        </w:rPr>
        <w:softHyphen/>
        <w:t>рядов на Камчатке. После годичных изыскательных работ базирование их предполагалось осуществить в Хайрюзове и Усть-Болынерецке на западном побережье и Петропавловске-Камчатском на восточном побережье при тех</w:t>
      </w:r>
      <w:r w:rsidRPr="00743EAE">
        <w:rPr>
          <w:rFonts w:ascii="Times New Roman" w:hAnsi="Times New Roman"/>
          <w:color w:val="000000" w:themeColor="text1"/>
          <w:sz w:val="16"/>
          <w:szCs w:val="16"/>
        </w:rPr>
        <w:softHyphen/>
        <w:t>нической поддержке общества Гражданского воздушного флота «Добролет», а финансовой и организационной — от ОГПУ (12299).</w:t>
      </w:r>
    </w:p>
    <w:p w14:paraId="46ECE4A1" w14:textId="77777777" w:rsidR="00AF3F3F" w:rsidRPr="00743EAE" w:rsidRDefault="00AF3F3F" w:rsidP="00743EAE">
      <w:pPr>
        <w:spacing w:after="0" w:line="240" w:lineRule="auto"/>
        <w:jc w:val="both"/>
        <w:rPr>
          <w:rFonts w:ascii="Times New Roman" w:hAnsi="Times New Roman"/>
          <w:color w:val="000000" w:themeColor="text1"/>
          <w:sz w:val="16"/>
          <w:szCs w:val="16"/>
        </w:rPr>
      </w:pPr>
    </w:p>
    <w:p w14:paraId="090BC7E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400095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71FE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сентября 1929 года Сталин писал Менжинскому, который в это время находился на отдыхе: </w:t>
      </w:r>
    </w:p>
    <w:p w14:paraId="2032F1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“Прежде всего, как Ваше здоровье? </w:t>
      </w:r>
    </w:p>
    <w:p w14:paraId="5D7333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потом - два слова о делах чекистских. Дело в том, что считаю нужным предупредить Вас о некоторых болезненных явлениях в организациях ГПУ, о которых рассказал мне на днях Реденс. </w:t>
      </w:r>
    </w:p>
    <w:p w14:paraId="278D2E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Оказывается у вас (у чекистов) взят теперь курс на развернутую самокритику внутри ГПУ. </w:t>
      </w:r>
    </w:p>
    <w:p w14:paraId="6E49E1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Иначе говоря, чекисты допускают те же ошибки, которые были допущены недавно в военводе. </w:t>
      </w:r>
    </w:p>
    <w:p w14:paraId="234FEE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Если же верно, то это грозит разложением ГПУ и развалом чекистской дисциплины. Не забудьте, что ГПУ не менее военная организация, чем военвод. </w:t>
      </w:r>
    </w:p>
    <w:p w14:paraId="4C8D34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Нельзя ли проверить это дело и, если оно подтвердится, принять решительные меры против этого зла” (11248).</w:t>
      </w:r>
    </w:p>
    <w:p w14:paraId="602F02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81948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342C709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7E901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сентября 1929 г. в донесении советского полпредства из Берлина сообщалось, что «из Москвы приезжает много работников военной промышленности, причем эти представители военпрома, подчинявшегося ВСНХ СССР, находясь в Германии, зачастую действовали без согласования с советским военным атташе». Фирмы информировали о контактах с ними военное министерство Германии, которое, опираясь на эти данные, выражало недовольство подобным положением военному атташе СССР в Берлине В. К. Путне (АВП РФ, ф. 05, оп. 9, п. 45, д. 32, л. 20.). Видимо, отдельные визиты заканчивались заключением контрактов. Однако все это как бы «броуновское движение» советских закупщиков было весьма упорядоченным, поскольку закупки производились в соответствии с верно определенными перспективными направлениями развития военной и военно-технической мысли, получившей мощный импульс в ходе империалистической войны (химия, авиация, артиллерия, моторизация, производство танков, подводных лодок, минных заграждений и т. д. ). Именно по этим «полочкам» с удивительной точностью раскладываются выявленные в архивах сделки и контракты, заключенные советским ВПК с иностранными партнерами. Конечно, приоритетными контрагентами здесь вплоть до начала 30-х годов были германские фирмы, однако, сделки заключались с фирмами практически всех стран, имевших соответствующий военно-промышленный потенциал (11784).</w:t>
      </w:r>
    </w:p>
    <w:p w14:paraId="30FA4C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65729F" w14:textId="77777777" w:rsidR="002D01AA" w:rsidRPr="00743EAE" w:rsidRDefault="002D01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сентября 1929 г. в донесение советского полпредства из Берлина сообщалось, что «из Москвы приезжает много работников военной промышленности, причем эти представители военпрома, подчинявшегося ВСНХ СССР, находясь в Германии, зачастую действовали без согласования с советским военным атташе». Фирмы </w:t>
      </w:r>
      <w:r w:rsidRPr="00743EAE">
        <w:rPr>
          <w:rFonts w:ascii="Times New Roman" w:hAnsi="Times New Roman"/>
          <w:color w:val="000000" w:themeColor="text1"/>
          <w:sz w:val="16"/>
          <w:szCs w:val="16"/>
        </w:rPr>
        <w:lastRenderedPageBreak/>
        <w:t>информировали о контактах с ними военное министерство Германии, которое, опираясь на эти данные, выражало недовольство подобным положением военному атташе СССР в Берлине В. К. Путне. Видимо, отдельные визиты заканчивались заключением контрактов (18265).</w:t>
      </w:r>
    </w:p>
    <w:p w14:paraId="07EAE76D" w14:textId="77777777" w:rsidR="002D01AA" w:rsidRPr="00743EAE" w:rsidRDefault="002D01AA" w:rsidP="00743EAE">
      <w:pPr>
        <w:spacing w:after="0" w:line="240" w:lineRule="auto"/>
        <w:jc w:val="both"/>
        <w:rPr>
          <w:rFonts w:ascii="Times New Roman" w:hAnsi="Times New Roman"/>
          <w:color w:val="000000" w:themeColor="text1"/>
          <w:sz w:val="16"/>
          <w:szCs w:val="16"/>
        </w:rPr>
      </w:pPr>
    </w:p>
    <w:p w14:paraId="59BCF3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сентября 1929 китайцы 5 часов штурмовали наш пограничный дозор (1851,37).</w:t>
      </w:r>
    </w:p>
    <w:p w14:paraId="40E0CF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758F3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804972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27D9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сентября 1929 было подписано мирное соглашение между Боливией и Парагваем (3481).</w:t>
      </w:r>
    </w:p>
    <w:p w14:paraId="4AD8D2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B224D7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E035C4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F7B5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 года появился протокол заседания комиссии РЗ СТО (протокол № 37 от 29 июля 1929 года) по вопросу "О развитии авиапромышленности"</w:t>
      </w:r>
    </w:p>
    <w:p w14:paraId="66EE98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Уншлихт, Баранов, Урываев, Шпекторов, Михайлов, Мехоношин, Бокис, Шиловский</w:t>
      </w:r>
    </w:p>
    <w:p w14:paraId="6A4EEB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Результаты проработки подкомиссией Алксниса вопроса об увязке в пятилетке по годам потребностей в самолетах и моторах всего воздушного флота в мирное и военное время.</w:t>
      </w:r>
    </w:p>
    <w:p w14:paraId="70AC77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2379A3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Включить в проект резолюции РЗ СТО окончательно проработанные и полностью согласованные пункты в следующей редакции:</w:t>
      </w:r>
    </w:p>
    <w:p w14:paraId="0C901CD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Определить в качестве минимальной потребности ВФ на год ведения войны:</w:t>
      </w:r>
    </w:p>
    <w:p w14:paraId="0FAF4F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01"/>
        <w:gridCol w:w="2268"/>
        <w:gridCol w:w="1843"/>
      </w:tblGrid>
      <w:tr w:rsidR="00A259BD" w:rsidRPr="00743EAE" w14:paraId="380D5C8E" w14:textId="77777777">
        <w:trPr>
          <w:cantSplit/>
        </w:trPr>
        <w:tc>
          <w:tcPr>
            <w:tcW w:w="1951" w:type="dxa"/>
          </w:tcPr>
          <w:p w14:paraId="53973F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C72B5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w:t>
            </w:r>
          </w:p>
        </w:tc>
        <w:tc>
          <w:tcPr>
            <w:tcW w:w="2268" w:type="dxa"/>
          </w:tcPr>
          <w:p w14:paraId="07B361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Гражданская авиация</w:t>
            </w:r>
          </w:p>
        </w:tc>
        <w:tc>
          <w:tcPr>
            <w:tcW w:w="1843" w:type="dxa"/>
          </w:tcPr>
          <w:p w14:paraId="07BB50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7D0541B7" w14:textId="77777777">
        <w:trPr>
          <w:cantSplit/>
        </w:trPr>
        <w:tc>
          <w:tcPr>
            <w:tcW w:w="1951" w:type="dxa"/>
          </w:tcPr>
          <w:p w14:paraId="73A483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701" w:type="dxa"/>
          </w:tcPr>
          <w:p w14:paraId="095CB1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3980</w:t>
            </w:r>
          </w:p>
        </w:tc>
        <w:tc>
          <w:tcPr>
            <w:tcW w:w="2268" w:type="dxa"/>
          </w:tcPr>
          <w:p w14:paraId="44024A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w:t>
            </w:r>
          </w:p>
        </w:tc>
        <w:tc>
          <w:tcPr>
            <w:tcW w:w="1843" w:type="dxa"/>
          </w:tcPr>
          <w:p w14:paraId="26F76C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4106</w:t>
            </w:r>
          </w:p>
        </w:tc>
      </w:tr>
      <w:tr w:rsidR="00A259BD" w:rsidRPr="00743EAE" w14:paraId="0E4704D7" w14:textId="77777777">
        <w:trPr>
          <w:cantSplit/>
        </w:trPr>
        <w:tc>
          <w:tcPr>
            <w:tcW w:w="1951" w:type="dxa"/>
          </w:tcPr>
          <w:p w14:paraId="4DB6F5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701" w:type="dxa"/>
          </w:tcPr>
          <w:p w14:paraId="7EE4D3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4350</w:t>
            </w:r>
          </w:p>
        </w:tc>
        <w:tc>
          <w:tcPr>
            <w:tcW w:w="2268" w:type="dxa"/>
          </w:tcPr>
          <w:p w14:paraId="2B9E9A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w:t>
            </w:r>
          </w:p>
        </w:tc>
        <w:tc>
          <w:tcPr>
            <w:tcW w:w="1843" w:type="dxa"/>
          </w:tcPr>
          <w:p w14:paraId="7E93FC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4489</w:t>
            </w:r>
          </w:p>
        </w:tc>
      </w:tr>
      <w:tr w:rsidR="00A259BD" w:rsidRPr="00743EAE" w14:paraId="71517F6E" w14:textId="77777777">
        <w:trPr>
          <w:cantSplit/>
        </w:trPr>
        <w:tc>
          <w:tcPr>
            <w:tcW w:w="1951" w:type="dxa"/>
          </w:tcPr>
          <w:p w14:paraId="55916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701" w:type="dxa"/>
          </w:tcPr>
          <w:p w14:paraId="45D020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4710</w:t>
            </w:r>
          </w:p>
        </w:tc>
        <w:tc>
          <w:tcPr>
            <w:tcW w:w="2268" w:type="dxa"/>
          </w:tcPr>
          <w:p w14:paraId="5C68BA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w:t>
            </w:r>
          </w:p>
        </w:tc>
        <w:tc>
          <w:tcPr>
            <w:tcW w:w="1843" w:type="dxa"/>
          </w:tcPr>
          <w:p w14:paraId="38C4CF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4892</w:t>
            </w:r>
          </w:p>
        </w:tc>
      </w:tr>
      <w:tr w:rsidR="00A259BD" w:rsidRPr="00743EAE" w14:paraId="4BFC692A" w14:textId="77777777">
        <w:trPr>
          <w:cantSplit/>
        </w:trPr>
        <w:tc>
          <w:tcPr>
            <w:tcW w:w="1951" w:type="dxa"/>
          </w:tcPr>
          <w:p w14:paraId="5E92A3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c>
          <w:tcPr>
            <w:tcW w:w="1701" w:type="dxa"/>
          </w:tcPr>
          <w:p w14:paraId="3A9A78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c>
          <w:tcPr>
            <w:tcW w:w="2268" w:type="dxa"/>
          </w:tcPr>
          <w:p w14:paraId="530BAE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w:t>
            </w:r>
          </w:p>
        </w:tc>
        <w:tc>
          <w:tcPr>
            <w:tcW w:w="1843" w:type="dxa"/>
          </w:tcPr>
          <w:p w14:paraId="022477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bl>
    <w:p w14:paraId="2D5B41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701"/>
        <w:gridCol w:w="2268"/>
        <w:gridCol w:w="1843"/>
      </w:tblGrid>
      <w:tr w:rsidR="00A259BD" w:rsidRPr="00743EAE" w14:paraId="1E3DB39B" w14:textId="77777777">
        <w:trPr>
          <w:cantSplit/>
        </w:trPr>
        <w:tc>
          <w:tcPr>
            <w:tcW w:w="1951" w:type="dxa"/>
          </w:tcPr>
          <w:p w14:paraId="20DD99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04E04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w:t>
            </w:r>
          </w:p>
        </w:tc>
        <w:tc>
          <w:tcPr>
            <w:tcW w:w="2268" w:type="dxa"/>
          </w:tcPr>
          <w:p w14:paraId="7C1F9A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Гражданская авиация</w:t>
            </w:r>
          </w:p>
        </w:tc>
        <w:tc>
          <w:tcPr>
            <w:tcW w:w="1843" w:type="dxa"/>
          </w:tcPr>
          <w:p w14:paraId="636B16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6041EA5D" w14:textId="77777777">
        <w:trPr>
          <w:cantSplit/>
        </w:trPr>
        <w:tc>
          <w:tcPr>
            <w:tcW w:w="1951" w:type="dxa"/>
          </w:tcPr>
          <w:p w14:paraId="402008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701" w:type="dxa"/>
          </w:tcPr>
          <w:p w14:paraId="27E713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4297</w:t>
            </w:r>
          </w:p>
        </w:tc>
        <w:tc>
          <w:tcPr>
            <w:tcW w:w="2268" w:type="dxa"/>
          </w:tcPr>
          <w:p w14:paraId="66D845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366</w:t>
            </w:r>
          </w:p>
        </w:tc>
        <w:tc>
          <w:tcPr>
            <w:tcW w:w="1843" w:type="dxa"/>
          </w:tcPr>
          <w:p w14:paraId="11EA30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4663</w:t>
            </w:r>
          </w:p>
        </w:tc>
      </w:tr>
      <w:tr w:rsidR="00A259BD" w:rsidRPr="00743EAE" w14:paraId="1AD3121B" w14:textId="77777777">
        <w:trPr>
          <w:cantSplit/>
        </w:trPr>
        <w:tc>
          <w:tcPr>
            <w:tcW w:w="1951" w:type="dxa"/>
          </w:tcPr>
          <w:p w14:paraId="5BC8DF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701" w:type="dxa"/>
          </w:tcPr>
          <w:p w14:paraId="4440A7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c>
          <w:tcPr>
            <w:tcW w:w="2268" w:type="dxa"/>
          </w:tcPr>
          <w:p w14:paraId="7F753B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482</w:t>
            </w:r>
          </w:p>
        </w:tc>
        <w:tc>
          <w:tcPr>
            <w:tcW w:w="1843" w:type="dxa"/>
          </w:tcPr>
          <w:p w14:paraId="4F8ACC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5330</w:t>
            </w:r>
          </w:p>
        </w:tc>
      </w:tr>
      <w:tr w:rsidR="00A259BD" w:rsidRPr="00743EAE" w14:paraId="328EF00D" w14:textId="77777777">
        <w:trPr>
          <w:cantSplit/>
        </w:trPr>
        <w:tc>
          <w:tcPr>
            <w:tcW w:w="1951" w:type="dxa"/>
          </w:tcPr>
          <w:p w14:paraId="2E6A48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701" w:type="dxa"/>
          </w:tcPr>
          <w:p w14:paraId="3E7068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w:t>
            </w:r>
          </w:p>
        </w:tc>
        <w:tc>
          <w:tcPr>
            <w:tcW w:w="2268" w:type="dxa"/>
          </w:tcPr>
          <w:p w14:paraId="796043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724</w:t>
            </w:r>
          </w:p>
        </w:tc>
        <w:tc>
          <w:tcPr>
            <w:tcW w:w="1843" w:type="dxa"/>
          </w:tcPr>
          <w:p w14:paraId="7CFDE0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6224</w:t>
            </w:r>
          </w:p>
        </w:tc>
      </w:tr>
      <w:tr w:rsidR="00A259BD" w:rsidRPr="00743EAE" w14:paraId="5DB75F51" w14:textId="77777777">
        <w:trPr>
          <w:cantSplit/>
        </w:trPr>
        <w:tc>
          <w:tcPr>
            <w:tcW w:w="1951" w:type="dxa"/>
          </w:tcPr>
          <w:p w14:paraId="309BEF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c>
          <w:tcPr>
            <w:tcW w:w="1701" w:type="dxa"/>
          </w:tcPr>
          <w:p w14:paraId="693B08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8010</w:t>
            </w:r>
          </w:p>
        </w:tc>
        <w:tc>
          <w:tcPr>
            <w:tcW w:w="2268" w:type="dxa"/>
          </w:tcPr>
          <w:p w14:paraId="18CB5D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1287</w:t>
            </w:r>
          </w:p>
        </w:tc>
        <w:tc>
          <w:tcPr>
            <w:tcW w:w="1843" w:type="dxa"/>
          </w:tcPr>
          <w:p w14:paraId="4CC286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9297</w:t>
            </w:r>
          </w:p>
        </w:tc>
      </w:tr>
    </w:tbl>
    <w:p w14:paraId="5ED086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Возложить на Наркомвоенмор определение, по согласованию с промышленностью, типов и конструкций самолетов и моторов в пределах, указанных выше цифр по годам, предоставляя РВС право окончательного решения по этому вопросу.</w:t>
      </w:r>
    </w:p>
    <w:p w14:paraId="00CF972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указанной минимальной потребности ВФ в самолетах и моторах на военное время признать необходимым следующие мероприятия:</w:t>
      </w:r>
    </w:p>
    <w:p w14:paraId="36E572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 самолетам:</w:t>
      </w:r>
    </w:p>
    <w:p w14:paraId="1B701E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отпустить по смете 1929/30 года средства и приступить в 1929/30 году к постройке новых заводов: А – по разведчикам и истребителям деревянной и смешанной конструкции и Б – по легким и тяжелым бомбардировщикам и штурмовикам металлической конструкции, с расчетом начать в 1931/32 году выпуск продукции в размерах: завод А – 260 и завод Б – 196 самолетов;</w:t>
      </w:r>
    </w:p>
    <w:p w14:paraId="37519E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развернуть существующие заводы, доведя их пропускную способность по сдаче при работе в 2 смены по 10 рабочих часов каждая, вместе с продукцией новых заводов А и Б, до полного удовлетворения в 1932/33 году минимальной потребности ВФ в самолетах на год ведения войны,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1701"/>
        <w:gridCol w:w="1843"/>
        <w:gridCol w:w="1843"/>
      </w:tblGrid>
      <w:tr w:rsidR="00A259BD" w:rsidRPr="00743EAE" w14:paraId="502569C3" w14:textId="77777777">
        <w:trPr>
          <w:cantSplit/>
        </w:trPr>
        <w:tc>
          <w:tcPr>
            <w:tcW w:w="1809" w:type="dxa"/>
          </w:tcPr>
          <w:p w14:paraId="51452D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01" w:type="dxa"/>
          </w:tcPr>
          <w:p w14:paraId="65DD65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701" w:type="dxa"/>
          </w:tcPr>
          <w:p w14:paraId="798F62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843" w:type="dxa"/>
          </w:tcPr>
          <w:p w14:paraId="0CBB9F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843" w:type="dxa"/>
          </w:tcPr>
          <w:p w14:paraId="14D1D0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r>
      <w:tr w:rsidR="00A259BD" w:rsidRPr="00743EAE" w14:paraId="3B1D0DD4" w14:textId="77777777">
        <w:trPr>
          <w:cantSplit/>
        </w:trPr>
        <w:tc>
          <w:tcPr>
            <w:tcW w:w="1809" w:type="dxa"/>
          </w:tcPr>
          <w:p w14:paraId="46574E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w:t>
            </w:r>
          </w:p>
        </w:tc>
        <w:tc>
          <w:tcPr>
            <w:tcW w:w="1701" w:type="dxa"/>
          </w:tcPr>
          <w:p w14:paraId="1E7AF7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910</w:t>
            </w:r>
          </w:p>
        </w:tc>
        <w:tc>
          <w:tcPr>
            <w:tcW w:w="1701" w:type="dxa"/>
          </w:tcPr>
          <w:p w14:paraId="6E80F4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1610</w:t>
            </w:r>
          </w:p>
        </w:tc>
        <w:tc>
          <w:tcPr>
            <w:tcW w:w="1843" w:type="dxa"/>
          </w:tcPr>
          <w:p w14:paraId="643460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2047</w:t>
            </w:r>
          </w:p>
        </w:tc>
        <w:tc>
          <w:tcPr>
            <w:tcW w:w="1843" w:type="dxa"/>
          </w:tcPr>
          <w:p w14:paraId="487492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2300</w:t>
            </w:r>
          </w:p>
        </w:tc>
      </w:tr>
      <w:tr w:rsidR="00A259BD" w:rsidRPr="00743EAE" w14:paraId="45263BB3" w14:textId="77777777">
        <w:trPr>
          <w:cantSplit/>
        </w:trPr>
        <w:tc>
          <w:tcPr>
            <w:tcW w:w="1809" w:type="dxa"/>
          </w:tcPr>
          <w:p w14:paraId="64A85B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22</w:t>
            </w:r>
          </w:p>
        </w:tc>
        <w:tc>
          <w:tcPr>
            <w:tcW w:w="1701" w:type="dxa"/>
          </w:tcPr>
          <w:p w14:paraId="29DA77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329</w:t>
            </w:r>
          </w:p>
        </w:tc>
        <w:tc>
          <w:tcPr>
            <w:tcW w:w="1701" w:type="dxa"/>
          </w:tcPr>
          <w:p w14:paraId="3D1D8C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c>
          <w:tcPr>
            <w:tcW w:w="1843" w:type="dxa"/>
          </w:tcPr>
          <w:p w14:paraId="31B3F5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w:t>
            </w:r>
          </w:p>
        </w:tc>
        <w:tc>
          <w:tcPr>
            <w:tcW w:w="1843" w:type="dxa"/>
          </w:tcPr>
          <w:p w14:paraId="5FEA93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w:t>
            </w:r>
          </w:p>
        </w:tc>
      </w:tr>
      <w:tr w:rsidR="00A259BD" w:rsidRPr="00743EAE" w14:paraId="73D9BE22" w14:textId="77777777">
        <w:trPr>
          <w:cantSplit/>
        </w:trPr>
        <w:tc>
          <w:tcPr>
            <w:tcW w:w="1809" w:type="dxa"/>
          </w:tcPr>
          <w:p w14:paraId="66CD14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23</w:t>
            </w:r>
          </w:p>
        </w:tc>
        <w:tc>
          <w:tcPr>
            <w:tcW w:w="1701" w:type="dxa"/>
          </w:tcPr>
          <w:p w14:paraId="64AA71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437</w:t>
            </w:r>
          </w:p>
        </w:tc>
        <w:tc>
          <w:tcPr>
            <w:tcW w:w="1701" w:type="dxa"/>
          </w:tcPr>
          <w:p w14:paraId="79C646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573</w:t>
            </w:r>
          </w:p>
        </w:tc>
        <w:tc>
          <w:tcPr>
            <w:tcW w:w="1843" w:type="dxa"/>
          </w:tcPr>
          <w:p w14:paraId="468164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574</w:t>
            </w:r>
          </w:p>
        </w:tc>
        <w:tc>
          <w:tcPr>
            <w:tcW w:w="1843" w:type="dxa"/>
          </w:tcPr>
          <w:p w14:paraId="6CF0FA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586</w:t>
            </w:r>
          </w:p>
        </w:tc>
      </w:tr>
      <w:tr w:rsidR="00A259BD" w:rsidRPr="00743EAE" w14:paraId="4E9C986E" w14:textId="77777777">
        <w:trPr>
          <w:cantSplit/>
        </w:trPr>
        <w:tc>
          <w:tcPr>
            <w:tcW w:w="1809" w:type="dxa"/>
          </w:tcPr>
          <w:p w14:paraId="036012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31</w:t>
            </w:r>
          </w:p>
        </w:tc>
        <w:tc>
          <w:tcPr>
            <w:tcW w:w="1701" w:type="dxa"/>
          </w:tcPr>
          <w:p w14:paraId="17C093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710</w:t>
            </w:r>
          </w:p>
        </w:tc>
        <w:tc>
          <w:tcPr>
            <w:tcW w:w="1701" w:type="dxa"/>
          </w:tcPr>
          <w:p w14:paraId="51E7B9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246</w:t>
            </w:r>
          </w:p>
        </w:tc>
        <w:tc>
          <w:tcPr>
            <w:tcW w:w="1843" w:type="dxa"/>
          </w:tcPr>
          <w:p w14:paraId="41BC4E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356</w:t>
            </w:r>
          </w:p>
        </w:tc>
        <w:tc>
          <w:tcPr>
            <w:tcW w:w="1843" w:type="dxa"/>
          </w:tcPr>
          <w:p w14:paraId="702175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w:t>
            </w:r>
          </w:p>
        </w:tc>
      </w:tr>
      <w:tr w:rsidR="00A259BD" w:rsidRPr="00743EAE" w14:paraId="480BF64B" w14:textId="77777777">
        <w:trPr>
          <w:cantSplit/>
        </w:trPr>
        <w:tc>
          <w:tcPr>
            <w:tcW w:w="1809" w:type="dxa"/>
          </w:tcPr>
          <w:p w14:paraId="68908E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Укрвоздухпуть</w:t>
            </w:r>
          </w:p>
        </w:tc>
        <w:tc>
          <w:tcPr>
            <w:tcW w:w="1701" w:type="dxa"/>
          </w:tcPr>
          <w:p w14:paraId="0CCAC1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w:t>
            </w:r>
          </w:p>
        </w:tc>
        <w:tc>
          <w:tcPr>
            <w:tcW w:w="1701" w:type="dxa"/>
          </w:tcPr>
          <w:p w14:paraId="595DDA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124</w:t>
            </w:r>
          </w:p>
        </w:tc>
        <w:tc>
          <w:tcPr>
            <w:tcW w:w="1843" w:type="dxa"/>
          </w:tcPr>
          <w:p w14:paraId="00842B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c>
          <w:tcPr>
            <w:tcW w:w="1843" w:type="dxa"/>
          </w:tcPr>
          <w:p w14:paraId="699303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w:t>
            </w:r>
          </w:p>
        </w:tc>
      </w:tr>
      <w:tr w:rsidR="00A259BD" w:rsidRPr="00743EAE" w14:paraId="2789CABE" w14:textId="77777777">
        <w:trPr>
          <w:cantSplit/>
        </w:trPr>
        <w:tc>
          <w:tcPr>
            <w:tcW w:w="1809" w:type="dxa"/>
          </w:tcPr>
          <w:p w14:paraId="0DF47F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1701" w:type="dxa"/>
          </w:tcPr>
          <w:p w14:paraId="77C0AD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01" w:type="dxa"/>
          </w:tcPr>
          <w:p w14:paraId="35C190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3" w:type="dxa"/>
          </w:tcPr>
          <w:p w14:paraId="5DCD00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860</w:t>
            </w:r>
          </w:p>
        </w:tc>
        <w:tc>
          <w:tcPr>
            <w:tcW w:w="1843" w:type="dxa"/>
          </w:tcPr>
          <w:p w14:paraId="1C9552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2142</w:t>
            </w:r>
          </w:p>
        </w:tc>
      </w:tr>
      <w:tr w:rsidR="00A259BD" w:rsidRPr="00743EAE" w14:paraId="0A9EF391" w14:textId="77777777">
        <w:trPr>
          <w:cantSplit/>
        </w:trPr>
        <w:tc>
          <w:tcPr>
            <w:tcW w:w="1809" w:type="dxa"/>
          </w:tcPr>
          <w:p w14:paraId="6C33AC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c>
          <w:tcPr>
            <w:tcW w:w="1701" w:type="dxa"/>
          </w:tcPr>
          <w:p w14:paraId="1563C2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01" w:type="dxa"/>
          </w:tcPr>
          <w:p w14:paraId="2F3626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3" w:type="dxa"/>
          </w:tcPr>
          <w:p w14:paraId="4B5E44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196</w:t>
            </w:r>
          </w:p>
        </w:tc>
        <w:tc>
          <w:tcPr>
            <w:tcW w:w="1843" w:type="dxa"/>
          </w:tcPr>
          <w:p w14:paraId="7A758C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579</w:t>
            </w:r>
          </w:p>
        </w:tc>
      </w:tr>
      <w:tr w:rsidR="00A259BD" w:rsidRPr="00743EAE" w14:paraId="7A101347" w14:textId="77777777">
        <w:trPr>
          <w:cantSplit/>
        </w:trPr>
        <w:tc>
          <w:tcPr>
            <w:tcW w:w="1809" w:type="dxa"/>
          </w:tcPr>
          <w:p w14:paraId="0EF2C7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701" w:type="dxa"/>
          </w:tcPr>
          <w:p w14:paraId="12D9CB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2473</w:t>
            </w:r>
          </w:p>
        </w:tc>
        <w:tc>
          <w:tcPr>
            <w:tcW w:w="1701" w:type="dxa"/>
          </w:tcPr>
          <w:p w14:paraId="485880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3003</w:t>
            </w:r>
          </w:p>
        </w:tc>
        <w:tc>
          <w:tcPr>
            <w:tcW w:w="1843" w:type="dxa"/>
          </w:tcPr>
          <w:p w14:paraId="0652AE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4875</w:t>
            </w:r>
          </w:p>
        </w:tc>
        <w:tc>
          <w:tcPr>
            <w:tcW w:w="1843" w:type="dxa"/>
          </w:tcPr>
          <w:p w14:paraId="2D0A2A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bl>
    <w:p w14:paraId="55C08E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передать завод Укрвоздухпуть Авиатресту с сохранением конструкторской группы Калинина в виде отдельного самостоятельного конструкторского бюро Авиатреста по смешанным конструкциям;</w:t>
      </w:r>
    </w:p>
    <w:p w14:paraId="5730E3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закончить к 1931/32 году выделение производства установок авиационного вооружения (турелей, синхронизаторов и пр.) из завода № 1 на отдельный новый завод, подлежащий для этой цели постройке и оборудованию с расчетом на удовлетворение полностью всех нужд воздушного флота; при этом заводе иметь конструкторское бюро и цех опытного производства по упомянутым установкам.</w:t>
      </w:r>
    </w:p>
    <w:p w14:paraId="09A480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моторам.</w:t>
      </w:r>
    </w:p>
    <w:p w14:paraId="06E23E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других нормалей) из основных серийных заводов и сосредоточить их производство на отдельный новый завод, подлежащий постройке и оборудованию с расчетом на удовлетворение полностью потребности ВФ в этих агрегатах; средства на проектирование завода предусмотреть в смете 1929/30 года.</w:t>
      </w:r>
    </w:p>
    <w:p w14:paraId="3088C2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Признать в принципе необходимым, чтобы новый завод производящий вспомогательные механизмы и детали моторов, одновременно удовлетворял потребности авиации и автопромышленности. Поэтому, не приостанавливая работ по проектированию завода, поручить ВСНХ в трехмесячный срок проработать этот вопрос и не позднее 1 января 1930 года внести свои предложения с заключением РВС в РЗ СТО.</w:t>
      </w:r>
    </w:p>
    <w:p w14:paraId="099BCF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Развернуть существующие заводы и построить один новый завод с пропускной способностью по сдаче при работе в две смены по 10 часов каждая: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26"/>
        <w:gridCol w:w="1676"/>
        <w:gridCol w:w="1843"/>
        <w:gridCol w:w="1843"/>
      </w:tblGrid>
      <w:tr w:rsidR="00A259BD" w:rsidRPr="00743EAE" w14:paraId="2FB7A214" w14:textId="77777777">
        <w:trPr>
          <w:cantSplit/>
        </w:trPr>
        <w:tc>
          <w:tcPr>
            <w:tcW w:w="1809" w:type="dxa"/>
          </w:tcPr>
          <w:p w14:paraId="397E95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26" w:type="dxa"/>
          </w:tcPr>
          <w:p w14:paraId="4844CB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676" w:type="dxa"/>
          </w:tcPr>
          <w:p w14:paraId="1244E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843" w:type="dxa"/>
          </w:tcPr>
          <w:p w14:paraId="782970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843" w:type="dxa"/>
          </w:tcPr>
          <w:p w14:paraId="68D789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r>
      <w:tr w:rsidR="00A259BD" w:rsidRPr="00743EAE" w14:paraId="59BFBFCF" w14:textId="77777777">
        <w:trPr>
          <w:cantSplit/>
        </w:trPr>
        <w:tc>
          <w:tcPr>
            <w:tcW w:w="1809" w:type="dxa"/>
          </w:tcPr>
          <w:p w14:paraId="32D19B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24</w:t>
            </w:r>
          </w:p>
        </w:tc>
        <w:tc>
          <w:tcPr>
            <w:tcW w:w="1726" w:type="dxa"/>
          </w:tcPr>
          <w:p w14:paraId="2E41AD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1915</w:t>
            </w:r>
          </w:p>
        </w:tc>
        <w:tc>
          <w:tcPr>
            <w:tcW w:w="1676" w:type="dxa"/>
          </w:tcPr>
          <w:p w14:paraId="28A8FC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2080</w:t>
            </w:r>
          </w:p>
        </w:tc>
        <w:tc>
          <w:tcPr>
            <w:tcW w:w="1843" w:type="dxa"/>
          </w:tcPr>
          <w:p w14:paraId="75F482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1850</w:t>
            </w:r>
          </w:p>
        </w:tc>
        <w:tc>
          <w:tcPr>
            <w:tcW w:w="1843" w:type="dxa"/>
          </w:tcPr>
          <w:p w14:paraId="404CB4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2385</w:t>
            </w:r>
          </w:p>
        </w:tc>
      </w:tr>
      <w:tr w:rsidR="00A259BD" w:rsidRPr="00743EAE" w14:paraId="0F7595FE" w14:textId="77777777">
        <w:trPr>
          <w:cantSplit/>
        </w:trPr>
        <w:tc>
          <w:tcPr>
            <w:tcW w:w="1809" w:type="dxa"/>
          </w:tcPr>
          <w:p w14:paraId="2C2E44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26</w:t>
            </w:r>
          </w:p>
        </w:tc>
        <w:tc>
          <w:tcPr>
            <w:tcW w:w="1726" w:type="dxa"/>
          </w:tcPr>
          <w:p w14:paraId="060CE6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676" w:type="dxa"/>
          </w:tcPr>
          <w:p w14:paraId="37FE42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875</w:t>
            </w:r>
          </w:p>
        </w:tc>
        <w:tc>
          <w:tcPr>
            <w:tcW w:w="1843" w:type="dxa"/>
          </w:tcPr>
          <w:p w14:paraId="30594C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2300</w:t>
            </w:r>
          </w:p>
        </w:tc>
        <w:tc>
          <w:tcPr>
            <w:tcW w:w="1843" w:type="dxa"/>
          </w:tcPr>
          <w:p w14:paraId="6CE7B0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3350</w:t>
            </w:r>
          </w:p>
        </w:tc>
      </w:tr>
      <w:tr w:rsidR="00A259BD" w:rsidRPr="00743EAE" w14:paraId="4E959DCE" w14:textId="77777777">
        <w:trPr>
          <w:cantSplit/>
        </w:trPr>
        <w:tc>
          <w:tcPr>
            <w:tcW w:w="1809" w:type="dxa"/>
          </w:tcPr>
          <w:p w14:paraId="2D07E0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29</w:t>
            </w:r>
          </w:p>
        </w:tc>
        <w:tc>
          <w:tcPr>
            <w:tcW w:w="1726" w:type="dxa"/>
          </w:tcPr>
          <w:p w14:paraId="224432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360</w:t>
            </w:r>
          </w:p>
        </w:tc>
        <w:tc>
          <w:tcPr>
            <w:tcW w:w="1676" w:type="dxa"/>
          </w:tcPr>
          <w:p w14:paraId="2D4E91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1843" w:type="dxa"/>
          </w:tcPr>
          <w:p w14:paraId="3A31C8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1210</w:t>
            </w:r>
          </w:p>
        </w:tc>
        <w:tc>
          <w:tcPr>
            <w:tcW w:w="1843" w:type="dxa"/>
          </w:tcPr>
          <w:p w14:paraId="22E1E1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1725</w:t>
            </w:r>
          </w:p>
        </w:tc>
      </w:tr>
      <w:tr w:rsidR="00A259BD" w:rsidRPr="00743EAE" w14:paraId="10107C0C" w14:textId="77777777">
        <w:trPr>
          <w:cantSplit/>
        </w:trPr>
        <w:tc>
          <w:tcPr>
            <w:tcW w:w="1809" w:type="dxa"/>
          </w:tcPr>
          <w:p w14:paraId="5CD3D6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Новый</w:t>
            </w:r>
          </w:p>
        </w:tc>
        <w:tc>
          <w:tcPr>
            <w:tcW w:w="1726" w:type="dxa"/>
          </w:tcPr>
          <w:p w14:paraId="45DEB7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676" w:type="dxa"/>
          </w:tcPr>
          <w:p w14:paraId="0C2B28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3" w:type="dxa"/>
          </w:tcPr>
          <w:p w14:paraId="6EADE4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1843" w:type="dxa"/>
          </w:tcPr>
          <w:p w14:paraId="202D97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w:t>
            </w:r>
          </w:p>
        </w:tc>
      </w:tr>
      <w:tr w:rsidR="00A259BD" w:rsidRPr="00743EAE" w14:paraId="0B136938" w14:textId="77777777">
        <w:trPr>
          <w:cantSplit/>
        </w:trPr>
        <w:tc>
          <w:tcPr>
            <w:tcW w:w="1809" w:type="dxa"/>
          </w:tcPr>
          <w:p w14:paraId="63738D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726" w:type="dxa"/>
          </w:tcPr>
          <w:p w14:paraId="62FEFF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2775</w:t>
            </w:r>
          </w:p>
        </w:tc>
        <w:tc>
          <w:tcPr>
            <w:tcW w:w="1676" w:type="dxa"/>
          </w:tcPr>
          <w:p w14:paraId="6BAE31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3655</w:t>
            </w:r>
          </w:p>
        </w:tc>
        <w:tc>
          <w:tcPr>
            <w:tcW w:w="1843" w:type="dxa"/>
          </w:tcPr>
          <w:p w14:paraId="14BA1A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5660</w:t>
            </w:r>
          </w:p>
        </w:tc>
        <w:tc>
          <w:tcPr>
            <w:tcW w:w="1843" w:type="dxa"/>
          </w:tcPr>
          <w:p w14:paraId="429C8E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9460</w:t>
            </w:r>
          </w:p>
        </w:tc>
      </w:tr>
    </w:tbl>
    <w:p w14:paraId="02B83CF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и составление смет, а равно и строительство и оборудование новых заводов авиапромышленности вести форсированным темпом, всемерно упрощая утверждение проектов, планов и смет.</w:t>
      </w:r>
    </w:p>
    <w:p w14:paraId="7107D5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Слушали: Тезисы Урываева по вопросу о привлечен и промышленности ВСНХ к удовлетворению потребностей ВФ, а также кооперирования и ассимиляции производства авиапромышленности с гражданскими отраслями промышленности.</w:t>
      </w:r>
    </w:p>
    <w:p w14:paraId="549E2B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Постановили: Принять тезисы Урываева за основу при проработке этого вопроса специальной технической комиссией, выделенной 5 сентября 1929 года в составе Михеля (председатель), Клышко, Котовского, Петрожицкого, Макарука, Бубенчика и Воробьева. Срок работы комиссии 1 ноября 1929 года (3545, 53-56).</w:t>
      </w:r>
    </w:p>
    <w:p w14:paraId="52F933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2A9B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 состоялось заседание Совета по ГА под пред. П.И.Б. (протокол 43) и обсудили контрольные цифры на 1929/30 и текущие дела, решили создать комиссию для детального рассмотрения материалов, представленных Зарзаром по контрольным цифрам (2341,112).</w:t>
      </w:r>
    </w:p>
    <w:p w14:paraId="268FF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Пред. Совета т. Баранов Н.И.</w:t>
      </w:r>
    </w:p>
    <w:p w14:paraId="7D0347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Члены Совета:</w:t>
      </w:r>
    </w:p>
    <w:p w14:paraId="01D398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Главный инспектор ГВФ Зарзар В.А.</w:t>
      </w:r>
    </w:p>
    <w:p w14:paraId="2D983C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НКИД Цукерман В.М.</w:t>
      </w:r>
    </w:p>
    <w:p w14:paraId="44539F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НКЗ Союза Розит Д.И.</w:t>
      </w:r>
    </w:p>
    <w:p w14:paraId="571925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НКО Зайцев</w:t>
      </w:r>
    </w:p>
    <w:p w14:paraId="7AB792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от НКТорг Орлов</w:t>
      </w:r>
    </w:p>
    <w:p w14:paraId="6F866D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ВСНХ Окромешко Н.В.</w:t>
      </w:r>
    </w:p>
    <w:p w14:paraId="131366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Осоавиахим Лахтин В.Л.</w:t>
      </w:r>
    </w:p>
    <w:p w14:paraId="6A415C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Добролета Андерс А.К.</w:t>
      </w:r>
    </w:p>
    <w:p w14:paraId="687CC4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Укрвоздузпуть Щербаков А.Я.</w:t>
      </w:r>
    </w:p>
    <w:p w14:paraId="1588D7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Секретарь Совета Кирилов Н.Н.</w:t>
      </w:r>
    </w:p>
    <w:p w14:paraId="3DC308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Представители от учреждений:</w:t>
      </w:r>
    </w:p>
    <w:p w14:paraId="7E3972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Инспекции ГВФ Силин Г.И., Гинзбург Е.М., Ангелов А.Д.</w:t>
      </w:r>
    </w:p>
    <w:p w14:paraId="7CE447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ВВА Бойцов М.В.</w:t>
      </w:r>
    </w:p>
    <w:p w14:paraId="5C878B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Добролета Макеев Б.В.</w:t>
      </w:r>
    </w:p>
    <w:p w14:paraId="56F51C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Ред. Комс. Правда Бабушкин</w:t>
      </w:r>
    </w:p>
    <w:p w14:paraId="1452E1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Ред. Вечерняя Москва Лазаревский</w:t>
      </w:r>
    </w:p>
    <w:p w14:paraId="4A97EE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т. Баранов П.И.</w:t>
      </w:r>
    </w:p>
    <w:p w14:paraId="41AD27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Секретарь т. Кириллов Н.</w:t>
      </w:r>
    </w:p>
    <w:p w14:paraId="2ACEC8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Повестка дня:</w:t>
      </w:r>
    </w:p>
    <w:p w14:paraId="59EC0E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Контрольные цифра развития ГА на 1929-30 г. (Зарзар)</w:t>
      </w:r>
    </w:p>
    <w:p w14:paraId="4FF576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Текущике дела</w:t>
      </w:r>
    </w:p>
    <w:p w14:paraId="16C869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w:t>
      </w:r>
    </w:p>
    <w:p w14:paraId="218235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 т.арзара В.А. о контрольных цифрах развития ГА на 1929/30 гг.</w:t>
      </w:r>
    </w:p>
    <w:p w14:paraId="1B5799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обмене вниниями по вопросу о контрольных цифрах приняли участие Зайцев, Окромешко, Андерс, Розит, Цукерман, Баранов.</w:t>
      </w:r>
    </w:p>
    <w:p w14:paraId="0AA2BF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20A9C3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Создать Комиссию из числа присутствующих на заседании Совета Силина ГИ (Инспекция ГВФ), Андерса А.К. (Добролет), Зайцева (НКО) - последние два с правом замены их - Щербакова А.Н. (Укрвоздухпуть), просить войти в эту Комиссию т. Ходоева М.В. (Наркомпочтель) и просить Нелюдова Е.В. (НКПС) дать своено представителя. Комиссии поручить в нельный срок рассмотреть детально доложенный т. Зарзаром материал по контрольным цифрам ГА на 1929/30 гг, обратив особое внимание на чило организуемых в 1929/30 гг воздушных линий с точки зрения целей их открытия в предстоящем году. Комиссии также проверить подготовку авиаспециалистов, потребных ГА в 1929/30 гг., проверить намеченный расход на содержание Совета ГА и инспекции ГВФ в в 1929/30 гг....(2341,112).</w:t>
      </w:r>
    </w:p>
    <w:p w14:paraId="2BC5E4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17 сентября 1929 были подготовлены:</w:t>
      </w:r>
    </w:p>
    <w:p w14:paraId="61CB87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КОНТРОЛЬНЫХ ЦИФР ГА на 1929-30 г.</w:t>
      </w:r>
    </w:p>
    <w:p w14:paraId="581117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Данные об исполнении и о контрольных цифрах-работы 1928-29 г.</w:t>
      </w:r>
    </w:p>
    <w:p w14:paraId="22CA83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Воздушные сообщения. Сеть воздушных линий по обществам /реально достигнутые результаты/:</w:t>
      </w:r>
    </w:p>
    <w:p w14:paraId="4E1B7E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Дерулюфт:</w:t>
      </w:r>
    </w:p>
    <w:p w14:paraId="0FD9A5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Москва-Рига-Кенигсберг /1340 км/, Кенигсберг— Берлин /545км/ и Ленинград-Таллин-Рига /660 км/, общая протяженность 2,645 км.</w:t>
      </w:r>
    </w:p>
    <w:p w14:paraId="2BAB0F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Добролет:</w:t>
      </w:r>
    </w:p>
    <w:p w14:paraId="5C74D1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Москва-Иркутск /почтовая линия 4700 км/, Верхнеудинск-Урга /640 км/, Иркутск-Витим-Якутск /2706 км/, Витим-Бодабо /288 км/, Ташкент-Самарканд-Дюшамбе /963 км/, Чарджок-Хива-Чимбай /600 км/, Фрунзе-Алма-Ата /240 км/, Алта-Ата-Семипалатинск /1100 км/, общим протяжением 12557 км.</w:t>
      </w:r>
    </w:p>
    <w:p w14:paraId="08A497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Укрвоздухпуть Москва-Харьков-Тихорецкая /1260 км/. Тихорецкая—Пятигорск /340 км/, Тихо ре цкая-Сочи / 295 км/, Сочи-Тифлис-Баку /995 км/, Баку-Пехлеви /390 км/, общим протяжением 3.280 км.</w:t>
      </w:r>
    </w:p>
    <w:p w14:paraId="2D531A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Всей воздушной сети СССР - 18.482 км; по сравнению с длиною сети в 1928 г. - 11.971 .км - рост выразился в 6.511 км, что составляет 54%.</w:t>
      </w:r>
    </w:p>
    <w:p w14:paraId="682C86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smallCaps/>
          <w:color w:val="000000" w:themeColor="text1"/>
          <w:sz w:val="16"/>
          <w:szCs w:val="16"/>
        </w:rPr>
        <w:t xml:space="preserve">Эффективность </w:t>
      </w:r>
      <w:r w:rsidRPr="00743EAE">
        <w:rPr>
          <w:rFonts w:ascii="Times New Roman" w:hAnsi="Times New Roman"/>
          <w:color w:val="000000" w:themeColor="text1"/>
          <w:sz w:val="16"/>
          <w:szCs w:val="16"/>
        </w:rPr>
        <w:t>работы воздушных линий в 1928-29 г., и процентное соотношение цифрами эффективности 1927-28 г. выражается в следующем /согласно контрольным цифрам/: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A259BD" w:rsidRPr="00743EAE" w14:paraId="7C88D820" w14:textId="77777777">
        <w:tc>
          <w:tcPr>
            <w:tcW w:w="2802" w:type="dxa"/>
            <w:tcBorders>
              <w:top w:val="single" w:sz="12" w:space="0" w:color="auto"/>
            </w:tcBorders>
            <w:shd w:val="clear" w:color="auto" w:fill="FFFFFF"/>
          </w:tcPr>
          <w:p w14:paraId="0F3B57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shd w:val="clear" w:color="auto" w:fill="FFFFFF"/>
          </w:tcPr>
          <w:p w14:paraId="72A480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shd w:val="clear" w:color="auto" w:fill="FFFFFF"/>
          </w:tcPr>
          <w:p w14:paraId="2BD098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Рос т по отнош. к 1927-28 г.</w:t>
            </w:r>
          </w:p>
        </w:tc>
      </w:tr>
      <w:tr w:rsidR="00A259BD" w:rsidRPr="00743EAE" w14:paraId="4087A219" w14:textId="77777777">
        <w:tc>
          <w:tcPr>
            <w:tcW w:w="2802" w:type="dxa"/>
            <w:shd w:val="clear" w:color="auto" w:fill="FFFFFF"/>
          </w:tcPr>
          <w:p w14:paraId="28D83D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километров</w:t>
            </w:r>
          </w:p>
        </w:tc>
        <w:tc>
          <w:tcPr>
            <w:tcW w:w="2802" w:type="dxa"/>
            <w:shd w:val="clear" w:color="auto" w:fill="FFFFFF"/>
          </w:tcPr>
          <w:p w14:paraId="0AC618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4.399.944 км</w:t>
            </w:r>
          </w:p>
        </w:tc>
        <w:tc>
          <w:tcPr>
            <w:tcW w:w="2802" w:type="dxa"/>
            <w:shd w:val="clear" w:color="auto" w:fill="FFFFFF"/>
          </w:tcPr>
          <w:p w14:paraId="6C9F90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w:t>
            </w:r>
          </w:p>
        </w:tc>
      </w:tr>
      <w:tr w:rsidR="00A259BD" w:rsidRPr="00743EAE" w14:paraId="081C438A" w14:textId="77777777">
        <w:tc>
          <w:tcPr>
            <w:tcW w:w="2802" w:type="dxa"/>
            <w:shd w:val="clear" w:color="auto" w:fill="FFFFFF"/>
          </w:tcPr>
          <w:p w14:paraId="2E6276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пассажиров</w:t>
            </w:r>
          </w:p>
        </w:tc>
        <w:tc>
          <w:tcPr>
            <w:tcW w:w="2802" w:type="dxa"/>
            <w:shd w:val="clear" w:color="auto" w:fill="FFFFFF"/>
          </w:tcPr>
          <w:p w14:paraId="1263D3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12.820 чел.</w:t>
            </w:r>
          </w:p>
        </w:tc>
        <w:tc>
          <w:tcPr>
            <w:tcW w:w="2802" w:type="dxa"/>
            <w:shd w:val="clear" w:color="auto" w:fill="FFFFFF"/>
          </w:tcPr>
          <w:p w14:paraId="1AB40B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r>
      <w:tr w:rsidR="00A259BD" w:rsidRPr="00743EAE" w14:paraId="484B813A" w14:textId="77777777">
        <w:tc>
          <w:tcPr>
            <w:tcW w:w="2802" w:type="dxa"/>
            <w:shd w:val="clear" w:color="auto" w:fill="FFFFFF"/>
          </w:tcPr>
          <w:p w14:paraId="3F57C8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почты</w:t>
            </w:r>
          </w:p>
        </w:tc>
        <w:tc>
          <w:tcPr>
            <w:tcW w:w="2802" w:type="dxa"/>
            <w:shd w:val="clear" w:color="auto" w:fill="FFFFFF"/>
          </w:tcPr>
          <w:p w14:paraId="25ADAF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192.210 кгр</w:t>
            </w:r>
          </w:p>
        </w:tc>
        <w:tc>
          <w:tcPr>
            <w:tcW w:w="2802" w:type="dxa"/>
            <w:shd w:val="clear" w:color="auto" w:fill="FFFFFF"/>
          </w:tcPr>
          <w:p w14:paraId="132688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r>
      <w:tr w:rsidR="00A259BD" w:rsidRPr="00743EAE" w14:paraId="7AF6500D" w14:textId="77777777">
        <w:tc>
          <w:tcPr>
            <w:tcW w:w="2802" w:type="dxa"/>
            <w:tcBorders>
              <w:bottom w:val="single" w:sz="12" w:space="0" w:color="auto"/>
            </w:tcBorders>
            <w:shd w:val="clear" w:color="auto" w:fill="FFFFFF"/>
          </w:tcPr>
          <w:p w14:paraId="13A975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грузов</w:t>
            </w:r>
          </w:p>
        </w:tc>
        <w:tc>
          <w:tcPr>
            <w:tcW w:w="2802" w:type="dxa"/>
            <w:tcBorders>
              <w:bottom w:val="single" w:sz="12" w:space="0" w:color="auto"/>
            </w:tcBorders>
            <w:shd w:val="clear" w:color="auto" w:fill="FFFFFF"/>
          </w:tcPr>
          <w:p w14:paraId="670F4F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143.480 кгр</w:t>
            </w:r>
          </w:p>
        </w:tc>
        <w:tc>
          <w:tcPr>
            <w:tcW w:w="2802" w:type="dxa"/>
            <w:tcBorders>
              <w:bottom w:val="single" w:sz="12" w:space="0" w:color="auto"/>
            </w:tcBorders>
            <w:shd w:val="clear" w:color="auto" w:fill="FFFFFF"/>
          </w:tcPr>
          <w:p w14:paraId="51746F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r>
    </w:tbl>
    <w:p w14:paraId="566A00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самолетно-моторный парк /реально достигнутый результат/: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259BD" w:rsidRPr="00743EAE" w14:paraId="4ED1F46A" w14:textId="77777777">
        <w:tc>
          <w:tcPr>
            <w:tcW w:w="5636" w:type="dxa"/>
            <w:tcBorders>
              <w:top w:val="single" w:sz="12" w:space="0" w:color="auto"/>
            </w:tcBorders>
            <w:shd w:val="clear" w:color="auto" w:fill="FFFFFF"/>
          </w:tcPr>
          <w:p w14:paraId="3B91D4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пассажирских одномоторных</w:t>
            </w:r>
          </w:p>
        </w:tc>
        <w:tc>
          <w:tcPr>
            <w:tcW w:w="5636" w:type="dxa"/>
            <w:tcBorders>
              <w:top w:val="single" w:sz="12" w:space="0" w:color="auto"/>
            </w:tcBorders>
            <w:shd w:val="clear" w:color="auto" w:fill="FFFFFF"/>
          </w:tcPr>
          <w:p w14:paraId="649BF9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w:t>
            </w:r>
          </w:p>
        </w:tc>
      </w:tr>
      <w:tr w:rsidR="00A259BD" w:rsidRPr="00743EAE" w14:paraId="23009E6E" w14:textId="77777777">
        <w:tc>
          <w:tcPr>
            <w:tcW w:w="5636" w:type="dxa"/>
            <w:shd w:val="clear" w:color="auto" w:fill="FFFFFF"/>
          </w:tcPr>
          <w:p w14:paraId="679A65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пассажирских многомоторных</w:t>
            </w:r>
          </w:p>
        </w:tc>
        <w:tc>
          <w:tcPr>
            <w:tcW w:w="5636" w:type="dxa"/>
            <w:shd w:val="clear" w:color="auto" w:fill="FFFFFF"/>
          </w:tcPr>
          <w:p w14:paraId="292F9F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2E4A0622" w14:textId="77777777">
        <w:tc>
          <w:tcPr>
            <w:tcW w:w="5636" w:type="dxa"/>
            <w:shd w:val="clear" w:color="auto" w:fill="FFFFFF"/>
          </w:tcPr>
          <w:p w14:paraId="69CAA2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почтовых</w:t>
            </w:r>
          </w:p>
        </w:tc>
        <w:tc>
          <w:tcPr>
            <w:tcW w:w="5636" w:type="dxa"/>
            <w:shd w:val="clear" w:color="auto" w:fill="FFFFFF"/>
          </w:tcPr>
          <w:p w14:paraId="1DD924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r>
      <w:tr w:rsidR="00A259BD" w:rsidRPr="00743EAE" w14:paraId="7DAD98D9" w14:textId="77777777">
        <w:tc>
          <w:tcPr>
            <w:tcW w:w="5636" w:type="dxa"/>
            <w:shd w:val="clear" w:color="auto" w:fill="FFFFFF"/>
          </w:tcPr>
          <w:p w14:paraId="68DA0B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5636" w:type="dxa"/>
            <w:shd w:val="clear" w:color="auto" w:fill="FFFFFF"/>
          </w:tcPr>
          <w:p w14:paraId="0FEFCD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w:t>
            </w:r>
          </w:p>
        </w:tc>
      </w:tr>
      <w:tr w:rsidR="00A259BD" w:rsidRPr="00743EAE" w14:paraId="09CDB358" w14:textId="77777777">
        <w:tc>
          <w:tcPr>
            <w:tcW w:w="5636" w:type="dxa"/>
            <w:tcBorders>
              <w:bottom w:val="single" w:sz="12" w:space="0" w:color="auto"/>
            </w:tcBorders>
            <w:shd w:val="clear" w:color="auto" w:fill="FFFFFF"/>
          </w:tcPr>
          <w:p w14:paraId="07CDBB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146-460 нр моторов</w:t>
            </w:r>
          </w:p>
        </w:tc>
        <w:tc>
          <w:tcPr>
            <w:tcW w:w="5636" w:type="dxa"/>
            <w:tcBorders>
              <w:bottom w:val="single" w:sz="12" w:space="0" w:color="auto"/>
            </w:tcBorders>
            <w:shd w:val="clear" w:color="auto" w:fill="FFFFFF"/>
          </w:tcPr>
          <w:p w14:paraId="7AB195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174</w:t>
            </w:r>
          </w:p>
        </w:tc>
      </w:tr>
    </w:tbl>
    <w:p w14:paraId="3365FB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Составляет рост по отношению контрольным цифрам 1928-29 г. на 9%, к 1927-28 г. на 114% - самолетов и к контрольным цффрам - на 45% и по отношению к 1927-28 г. - 118% - для моторов.</w:t>
      </w:r>
    </w:p>
    <w:p w14:paraId="6A7ACB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Состав: пилотов - 57, брттехников - 57, что составляет рост... к контрольным цифрам 1928-29 г на 6% и по отношению к...</w:t>
      </w:r>
    </w:p>
    <w:p w14:paraId="03CDC1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Содержание Совета ппо ГА</w:t>
      </w:r>
      <w:r w:rsidRPr="00743EAE">
        <w:rPr>
          <w:rFonts w:ascii="Times New Roman" w:hAnsi="Times New Roman"/>
          <w:color w:val="000000" w:themeColor="text1"/>
          <w:sz w:val="16"/>
          <w:szCs w:val="16"/>
        </w:rPr>
        <w:tab/>
        <w:t>150.000 руб.</w:t>
      </w:r>
    </w:p>
    <w:p w14:paraId="07728E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Финансирование ГА в целом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259BD" w:rsidRPr="00743EAE" w14:paraId="2F4BB137" w14:textId="77777777">
        <w:tc>
          <w:tcPr>
            <w:tcW w:w="5636" w:type="dxa"/>
            <w:tcBorders>
              <w:top w:val="single" w:sz="12" w:space="0" w:color="auto"/>
            </w:tcBorders>
            <w:shd w:val="clear" w:color="auto" w:fill="FFFFFF"/>
          </w:tcPr>
          <w:p w14:paraId="50DFC1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Бюджет Совета по ГА</w:t>
            </w:r>
          </w:p>
        </w:tc>
        <w:tc>
          <w:tcPr>
            <w:tcW w:w="5636" w:type="dxa"/>
            <w:tcBorders>
              <w:top w:val="single" w:sz="12" w:space="0" w:color="auto"/>
            </w:tcBorders>
            <w:shd w:val="clear" w:color="auto" w:fill="FFFFFF"/>
          </w:tcPr>
          <w:p w14:paraId="330A5A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3ACCCA3" w14:textId="77777777">
        <w:tc>
          <w:tcPr>
            <w:tcW w:w="5636" w:type="dxa"/>
            <w:shd w:val="clear" w:color="auto" w:fill="FFFFFF"/>
          </w:tcPr>
          <w:p w14:paraId="05DA4C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конструирование и опытное строительство самолетов, моторов, технического оборудования</w:t>
            </w:r>
          </w:p>
        </w:tc>
        <w:tc>
          <w:tcPr>
            <w:tcW w:w="5636" w:type="dxa"/>
            <w:shd w:val="clear" w:color="auto" w:fill="FFFFFF"/>
          </w:tcPr>
          <w:p w14:paraId="22C5A7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1.630.000</w:t>
            </w:r>
          </w:p>
        </w:tc>
      </w:tr>
      <w:tr w:rsidR="00A259BD" w:rsidRPr="00743EAE" w14:paraId="4BE42444" w14:textId="77777777">
        <w:tc>
          <w:tcPr>
            <w:tcW w:w="5636" w:type="dxa"/>
            <w:shd w:val="clear" w:color="auto" w:fill="FFFFFF"/>
          </w:tcPr>
          <w:p w14:paraId="673353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содержание Совета по ГА</w:t>
            </w:r>
          </w:p>
        </w:tc>
        <w:tc>
          <w:tcPr>
            <w:tcW w:w="5636" w:type="dxa"/>
            <w:shd w:val="clear" w:color="auto" w:fill="FFFFFF"/>
          </w:tcPr>
          <w:p w14:paraId="3704BD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r>
      <w:tr w:rsidR="00A259BD" w:rsidRPr="00743EAE" w14:paraId="00B502FE" w14:textId="77777777">
        <w:tc>
          <w:tcPr>
            <w:tcW w:w="5636" w:type="dxa"/>
            <w:shd w:val="clear" w:color="auto" w:fill="FFFFFF"/>
          </w:tcPr>
          <w:p w14:paraId="0A500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расширение серийного гражданского самолетостроения</w:t>
            </w:r>
          </w:p>
        </w:tc>
        <w:tc>
          <w:tcPr>
            <w:tcW w:w="5636" w:type="dxa"/>
            <w:shd w:val="clear" w:color="auto" w:fill="FFFFFF"/>
          </w:tcPr>
          <w:p w14:paraId="3C6EC6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4.500.000</w:t>
            </w:r>
          </w:p>
        </w:tc>
      </w:tr>
      <w:tr w:rsidR="00A259BD" w:rsidRPr="00743EAE" w14:paraId="7525D2F4" w14:textId="77777777">
        <w:tc>
          <w:tcPr>
            <w:tcW w:w="5636" w:type="dxa"/>
            <w:shd w:val="clear" w:color="auto" w:fill="FFFFFF"/>
          </w:tcPr>
          <w:p w14:paraId="3B4073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5636" w:type="dxa"/>
            <w:shd w:val="clear" w:color="auto" w:fill="FFFFFF"/>
          </w:tcPr>
          <w:p w14:paraId="329E12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6.280.000</w:t>
            </w:r>
          </w:p>
        </w:tc>
      </w:tr>
      <w:tr w:rsidR="00A259BD" w:rsidRPr="00743EAE" w14:paraId="4F34A35F" w14:textId="77777777">
        <w:tc>
          <w:tcPr>
            <w:tcW w:w="5636" w:type="dxa"/>
            <w:shd w:val="clear" w:color="auto" w:fill="FFFFFF"/>
          </w:tcPr>
          <w:p w14:paraId="471AE0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Правительственные субвенции на капитальное строительство воздушных сообщений</w:t>
            </w:r>
          </w:p>
        </w:tc>
        <w:tc>
          <w:tcPr>
            <w:tcW w:w="5636" w:type="dxa"/>
            <w:shd w:val="clear" w:color="auto" w:fill="FFFFFF"/>
          </w:tcPr>
          <w:p w14:paraId="6D3617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82174AC" w14:textId="77777777">
        <w:tc>
          <w:tcPr>
            <w:tcW w:w="5636" w:type="dxa"/>
            <w:shd w:val="clear" w:color="auto" w:fill="FFFFFF"/>
          </w:tcPr>
          <w:p w14:paraId="316C5C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воздушные сообщения</w:t>
            </w:r>
          </w:p>
        </w:tc>
        <w:tc>
          <w:tcPr>
            <w:tcW w:w="5636" w:type="dxa"/>
            <w:shd w:val="clear" w:color="auto" w:fill="FFFFFF"/>
          </w:tcPr>
          <w:p w14:paraId="251F2D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20.792.000</w:t>
            </w:r>
          </w:p>
        </w:tc>
      </w:tr>
      <w:tr w:rsidR="00A259BD" w:rsidRPr="00743EAE" w14:paraId="247DEEB1" w14:textId="77777777">
        <w:tc>
          <w:tcPr>
            <w:tcW w:w="5636" w:type="dxa"/>
            <w:shd w:val="clear" w:color="auto" w:fill="FFFFFF"/>
          </w:tcPr>
          <w:p w14:paraId="7685B6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аэрофотосъемка</w:t>
            </w:r>
          </w:p>
        </w:tc>
        <w:tc>
          <w:tcPr>
            <w:tcW w:w="5636" w:type="dxa"/>
            <w:shd w:val="clear" w:color="auto" w:fill="FFFFFF"/>
          </w:tcPr>
          <w:p w14:paraId="02C6EC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1.994.000</w:t>
            </w:r>
          </w:p>
        </w:tc>
      </w:tr>
      <w:tr w:rsidR="00A259BD" w:rsidRPr="00743EAE" w14:paraId="3E07AA17" w14:textId="77777777">
        <w:tc>
          <w:tcPr>
            <w:tcW w:w="5636" w:type="dxa"/>
            <w:shd w:val="clear" w:color="auto" w:fill="FFFFFF"/>
          </w:tcPr>
          <w:p w14:paraId="0E3AB4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борьба с вредителями с/х и лесов</w:t>
            </w:r>
          </w:p>
        </w:tc>
        <w:tc>
          <w:tcPr>
            <w:tcW w:w="5636" w:type="dxa"/>
            <w:shd w:val="clear" w:color="auto" w:fill="FFFFFF"/>
          </w:tcPr>
          <w:p w14:paraId="7D36E5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838.000</w:t>
            </w:r>
          </w:p>
        </w:tc>
      </w:tr>
      <w:tr w:rsidR="00A259BD" w:rsidRPr="00743EAE" w14:paraId="76F50723" w14:textId="77777777">
        <w:tc>
          <w:tcPr>
            <w:tcW w:w="5636" w:type="dxa"/>
            <w:shd w:val="clear" w:color="auto" w:fill="FFFFFF"/>
          </w:tcPr>
          <w:p w14:paraId="47151C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разного рода применения авиации</w:t>
            </w:r>
          </w:p>
        </w:tc>
        <w:tc>
          <w:tcPr>
            <w:tcW w:w="5636" w:type="dxa"/>
            <w:shd w:val="clear" w:color="auto" w:fill="FFFFFF"/>
          </w:tcPr>
          <w:p w14:paraId="0FF64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280.000</w:t>
            </w:r>
          </w:p>
        </w:tc>
      </w:tr>
      <w:tr w:rsidR="00A259BD" w:rsidRPr="00743EAE" w14:paraId="46F4FF55" w14:textId="77777777">
        <w:tc>
          <w:tcPr>
            <w:tcW w:w="5636" w:type="dxa"/>
            <w:tcBorders>
              <w:bottom w:val="single" w:sz="12" w:space="0" w:color="auto"/>
            </w:tcBorders>
            <w:shd w:val="clear" w:color="auto" w:fill="FFFFFF"/>
          </w:tcPr>
          <w:p w14:paraId="311FB9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5636" w:type="dxa"/>
            <w:tcBorders>
              <w:bottom w:val="single" w:sz="12" w:space="0" w:color="auto"/>
            </w:tcBorders>
            <w:shd w:val="clear" w:color="auto" w:fill="FFFFFF"/>
          </w:tcPr>
          <w:p w14:paraId="291C8A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23.904.000</w:t>
            </w:r>
          </w:p>
        </w:tc>
      </w:tr>
    </w:tbl>
    <w:p w14:paraId="3FF428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 Правительственные субсидии на покилометровую оплату</w:t>
      </w:r>
      <w:r w:rsidRPr="00743EAE">
        <w:rPr>
          <w:rFonts w:ascii="Times New Roman" w:hAnsi="Times New Roman"/>
          <w:color w:val="000000" w:themeColor="text1"/>
          <w:sz w:val="16"/>
          <w:szCs w:val="16"/>
        </w:rPr>
        <w:tab/>
        <w:t>6.647.000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A259BD" w:rsidRPr="00743EAE" w14:paraId="2C534E5F" w14:textId="77777777">
        <w:tc>
          <w:tcPr>
            <w:tcW w:w="5636" w:type="dxa"/>
            <w:tcBorders>
              <w:top w:val="single" w:sz="12" w:space="0" w:color="auto"/>
            </w:tcBorders>
            <w:shd w:val="clear" w:color="auto" w:fill="FFFFFF"/>
          </w:tcPr>
          <w:p w14:paraId="14CD76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правительственных субвенций на гражданскую авиацию</w:t>
            </w:r>
          </w:p>
        </w:tc>
        <w:tc>
          <w:tcPr>
            <w:tcW w:w="5636" w:type="dxa"/>
            <w:tcBorders>
              <w:top w:val="single" w:sz="12" w:space="0" w:color="auto"/>
            </w:tcBorders>
            <w:shd w:val="clear" w:color="auto" w:fill="FFFFFF"/>
          </w:tcPr>
          <w:p w14:paraId="29513B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36.000.000</w:t>
            </w:r>
          </w:p>
        </w:tc>
      </w:tr>
      <w:tr w:rsidR="00A259BD" w:rsidRPr="00743EAE" w14:paraId="4DD8884E" w14:textId="77777777">
        <w:tc>
          <w:tcPr>
            <w:tcW w:w="5636" w:type="dxa"/>
            <w:tcBorders>
              <w:bottom w:val="single" w:sz="12" w:space="0" w:color="auto"/>
            </w:tcBorders>
            <w:shd w:val="clear" w:color="auto" w:fill="FFFFFF"/>
          </w:tcPr>
          <w:p w14:paraId="12F254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них в инвалюте</w:t>
            </w:r>
          </w:p>
        </w:tc>
        <w:tc>
          <w:tcPr>
            <w:tcW w:w="5636" w:type="dxa"/>
            <w:tcBorders>
              <w:bottom w:val="single" w:sz="12" w:space="0" w:color="auto"/>
            </w:tcBorders>
            <w:shd w:val="clear" w:color="auto" w:fill="FFFFFF"/>
          </w:tcPr>
          <w:p w14:paraId="75A17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6.558.400 руб. (2341).</w:t>
            </w:r>
          </w:p>
        </w:tc>
      </w:tr>
    </w:tbl>
    <w:p w14:paraId="06F208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00CAE0" w14:textId="77777777" w:rsidR="003315EC" w:rsidRPr="00743EAE" w:rsidRDefault="003315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 состоялось заседание Совета по гражданской авиации под председательством П.И. Баранова по обсуждению контрольных цифр на 1929-30 год и рассмотрения материалов, представленных Главным инспектором ГВФ В.А. Зарзаром об исполнении контрольных цифр работы 1928-29 года. Было отмечено, что протяженность всей воздушной сети СССР составляет 18482 км, по сравнению с длиною сети в 1928 году (11971 км) прирост составил 6511 км – в основном за счет открытия почтовой линии Москва – Иркутск протяженностью 4700 км. Авиапарк гражданской авиации состоял из 75 машин, из которых 23 были почтовые «Фоккеры» (21125).</w:t>
      </w:r>
    </w:p>
    <w:p w14:paraId="2873B5B0" w14:textId="77777777" w:rsidR="003315EC" w:rsidRPr="00743EAE" w:rsidRDefault="003315EC" w:rsidP="00743EAE">
      <w:pPr>
        <w:spacing w:after="0" w:line="240" w:lineRule="auto"/>
        <w:jc w:val="both"/>
        <w:rPr>
          <w:rFonts w:ascii="Times New Roman" w:hAnsi="Times New Roman"/>
          <w:color w:val="000000" w:themeColor="text1"/>
          <w:sz w:val="16"/>
          <w:szCs w:val="16"/>
        </w:rPr>
      </w:pPr>
    </w:p>
    <w:p w14:paraId="0E4E52B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DC7A9F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D05C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состоянию на 17 сентября 1929 казна по заключенным контрактам об иностранной тех. помощи намечала истратить 13 млн. долл. (1566,77).</w:t>
      </w:r>
    </w:p>
    <w:p w14:paraId="176AE0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37A8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состоянию на 17 сентября 1929 г. советской казной в те</w:t>
      </w:r>
      <w:r w:rsidRPr="00743EAE">
        <w:rPr>
          <w:rFonts w:ascii="Times New Roman" w:hAnsi="Times New Roman"/>
          <w:color w:val="000000" w:themeColor="text1"/>
          <w:sz w:val="16"/>
          <w:szCs w:val="16"/>
        </w:rPr>
        <w:softHyphen/>
        <w:t>чение 1929/30 г. по заключенным договорам об иностранной технической помощи трестам военной промышленности намеча</w:t>
      </w:r>
      <w:r w:rsidRPr="00743EAE">
        <w:rPr>
          <w:rFonts w:ascii="Times New Roman" w:hAnsi="Times New Roman"/>
          <w:color w:val="000000" w:themeColor="text1"/>
          <w:sz w:val="16"/>
          <w:szCs w:val="16"/>
        </w:rPr>
        <w:softHyphen/>
        <w:t>лось отпустить 1318250 американских долларов (РГАЭ ф. 2097, оп. 1, д. 1110, л. 20). В допол</w:t>
      </w:r>
      <w:r w:rsidRPr="00743EAE">
        <w:rPr>
          <w:rFonts w:ascii="Times New Roman" w:hAnsi="Times New Roman"/>
          <w:color w:val="000000" w:themeColor="text1"/>
          <w:sz w:val="16"/>
          <w:szCs w:val="16"/>
        </w:rPr>
        <w:softHyphen/>
        <w:t>нение к этой, весьма кругленькой сумме, РВС СССР убедительно просил председателя ВСНХ СССР В.В.Куйбышева отпустить еще хотя бы 70 тыс. американских долларов для организации работы “по получению из-за границы агентурным путем рабочих черте</w:t>
      </w:r>
      <w:r w:rsidRPr="00743EAE">
        <w:rPr>
          <w:rFonts w:ascii="Times New Roman" w:hAnsi="Times New Roman"/>
          <w:color w:val="000000" w:themeColor="text1"/>
          <w:sz w:val="16"/>
          <w:szCs w:val="16"/>
        </w:rPr>
        <w:softHyphen/>
        <w:t>жей и готовых образцов орудий”, поскольку, как сказано в письме И.С.Уншлихта В.В.Куйбышеву от 28 сентября 1929 г., “состо</w:t>
      </w:r>
      <w:r w:rsidRPr="00743EAE">
        <w:rPr>
          <w:rFonts w:ascii="Times New Roman" w:hAnsi="Times New Roman"/>
          <w:color w:val="000000" w:themeColor="text1"/>
          <w:sz w:val="16"/>
          <w:szCs w:val="16"/>
        </w:rPr>
        <w:softHyphen/>
        <w:t>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для РККА” (РГАЭ ф. 2097, оп. 1, д. 890, л. 1) (1566,77).</w:t>
      </w:r>
    </w:p>
    <w:p w14:paraId="443D6D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A246CD" w14:textId="77777777" w:rsidR="00A53486" w:rsidRPr="00743EAE" w:rsidRDefault="00A53486" w:rsidP="00743EAE">
      <w:pPr>
        <w:pStyle w:val="a3"/>
        <w:rPr>
          <w:color w:val="000000" w:themeColor="text1"/>
          <w:lang w:val="ru-RU"/>
        </w:rPr>
      </w:pPr>
      <w:r w:rsidRPr="00743EAE">
        <w:rPr>
          <w:color w:val="000000" w:themeColor="text1"/>
          <w:lang w:val="ru-RU"/>
        </w:rPr>
        <w:t>С 17 сентября по 20 октября 1929 прошел мотопробег, к которому успели изготовить пять мотоциклов. Пробег прошел успешно, особенно много положительных отзывов получил ИЖ-3, но только строить мотоциклы оказалось негде (15753).</w:t>
      </w:r>
    </w:p>
    <w:p w14:paraId="0382CD24" w14:textId="77777777" w:rsidR="00A53486" w:rsidRPr="00743EAE" w:rsidRDefault="00A53486" w:rsidP="00743EAE">
      <w:pPr>
        <w:pStyle w:val="a3"/>
        <w:rPr>
          <w:color w:val="000000" w:themeColor="text1"/>
          <w:lang w:val="ru-RU"/>
        </w:rPr>
      </w:pPr>
    </w:p>
    <w:p w14:paraId="4C048710"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 года к началу 2-го Всесоюзного мотопробега подготовили только Иж-1 (бригада слесарей И. Щадрина, ИЖ-2 и ИЖ-3, а еще два ИЖ-4 и ИЖ-5 налаживали, но к старту они безнадежно опаздывали. Так их и отправили в пробег необкатанными, с неотрегулированными карбюраторами... Тем не менее вся пятерка успешно прошла 3300-километровый маршрут и финишировала в Москве. Что же представляли собой ижевские первенцы?</w:t>
      </w:r>
    </w:p>
    <w:p w14:paraId="64BE585D"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ИЖ-1 и ИЖ-2 были почти одинаковыми, оснащенными V-образными моторами максимальной мощностью 24 л. с. при 3000 об./мин., установленными осью коленчатого вала вдоль машины; третья передача напрямую связывала через карданный вал двигатель с редуктором заднего колеса. Заметим, что подобное техническое решение до тех пор на тяжелых мотоциклах не применялось.</w:t>
      </w:r>
    </w:p>
    <w:p w14:paraId="7550C2AC"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Приводилось и колесо бокового прицепа (коляски), поэтому машины уверенно шли по бездорожью; 23 л топлива в бензобаке хватало на 300 км пути, максимальная скорость достигала 65 км/ч.</w:t>
      </w:r>
    </w:p>
    <w:p w14:paraId="364926FD"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Особенно хорошо показал себя ИЖ-2, двигатель которого принудительно охлаждался центробежным вентилятором и не издавал громкого выхлопа. Оправдались и другие технические новинки, примененные создателями первых ИЖей,— масляный радиатор, штампованная рама с большим запасом прочности (в некоторых частях до 10!), выпуск выхлопных газов через коробчатые элементы рамы.</w:t>
      </w:r>
    </w:p>
    <w:p w14:paraId="2F697DF8"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ИЖ-3 Можаров попробовал плотно закрыть цепь заднего колеса и несколько изменил устройство штампованной рамы, остальное же заимствовал от других мотоциклов, в частности, двигатель взял с того самого “Не-андра”.</w:t>
      </w:r>
    </w:p>
    <w:p w14:paraId="7D12668F"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Особо приглянулся технической комиссии малолитражный ИЖ-4. Она рекомендовала побыстрее устранить выявленные в пробеге недостатки и незамедлительно запустить эту машину в массовое производство.</w:t>
      </w:r>
    </w:p>
    <w:p w14:paraId="45F5897D"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ИЖ-5 Можаров испытал новые варианты устройства рамы и вилки переднего колеса, другие же узлы и детали заимствовал от серийных машин.</w:t>
      </w:r>
    </w:p>
    <w:p w14:paraId="77A85EE4"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на первой пятерке ИЖей удалось одновременно опробовать несколько оригинальных технических решений, предложенных Мо-жаровым и его товарищами по инициативной группе. Такой подход позволил отобрать, причем весьма оперативно, все лучшее, чтобы внедрить в будущий мотоцикл, предназначенный для массового производства на Ижевском заводе.</w:t>
      </w:r>
    </w:p>
    <w:p w14:paraId="114D52E8"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сожалению, этого не произошло, и только потому, что завод в то время был перегружен другими, не менее важными заказами. Тем не менее создание ижевских первенцев показало, на что способны кадры конструкторов, инженеров, рабочих — достаточно опытных и преданных новому делу. Накопленный ими опыт проектирования и сборки машин сыграл свою роль в развитии советского мотоциклостроения. Ныне ИЖ-1 и ИЖ-4 бережно хранятся в музее Ижевского завода (11395).</w:t>
      </w:r>
    </w:p>
    <w:p w14:paraId="5E724E58"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46B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Дождливым утром 17 сентября 1929 г. из ворот ИОЗ на виду у многих заводчан торжественно выехал мотоцикл ИЖ-1, ведомый бригадиром слесарей мотосекции Иосифом Шадриным. Этот день историки техники считают датой создания первого Ижевского мотоцикла, но это заблуждение. В действительности ИЖ-1 сделали после ИЖ-3. “Тройку” изготовили и обкатали еще весной 1929 г. А в это время специалисты мотосекции торопливо доделывали ИЖ-2, ИЖ-4, ИЖ-5 (11398).</w:t>
      </w:r>
    </w:p>
    <w:p w14:paraId="1009E5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C2B674" w14:textId="77777777" w:rsidR="00D828EE" w:rsidRPr="00743EAE" w:rsidRDefault="00D828EE"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shd w:val="clear" w:color="auto" w:fill="FFFFFF"/>
        </w:rPr>
        <w:t>17 сентября 1929 из ворот ижевской мастерской выкатили №1, собранный бригадой Иосифа Шадрина. Можаров говорил на митинге:« — То, что сделали мы, для педантичного немца было бы безумием. Но это безумие кончится победой советского мотоцикла. Конструктивно независимая машина создана нами всего за восемь месяцев, вдвое быстрее, чем создают в Берлине…».</w:t>
      </w:r>
    </w:p>
    <w:p w14:paraId="56DE6212" w14:textId="77777777" w:rsidR="00D828EE" w:rsidRPr="00743EAE" w:rsidRDefault="00D828EE"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shd w:val="clear" w:color="auto" w:fill="FFFFFF"/>
        </w:rPr>
        <w:t>В сентябре 1929 г. первый серийный Иж-1, еще первенцы-Ижи выезжают из ворот завода, и сразу – в длительный мотопробег из Ижевска (на пароходе) в Н.Новгород, и далее своим ходом в – Москву-Ленинград-Псков-далее Брянск-Харьков и вновь Москва; итого 3.300 км! (19148)</w:t>
      </w:r>
    </w:p>
    <w:p w14:paraId="2C6535E4" w14:textId="77777777" w:rsidR="00D828EE" w:rsidRPr="00743EAE" w:rsidRDefault="00D828EE" w:rsidP="00743EAE">
      <w:pPr>
        <w:spacing w:after="0" w:line="240" w:lineRule="auto"/>
        <w:jc w:val="both"/>
        <w:rPr>
          <w:rFonts w:ascii="Times New Roman" w:eastAsia="Times New Roman" w:hAnsi="Times New Roman"/>
          <w:color w:val="000000" w:themeColor="text1"/>
          <w:sz w:val="16"/>
          <w:szCs w:val="16"/>
          <w:lang w:eastAsia="ru-RU"/>
        </w:rPr>
      </w:pPr>
    </w:p>
    <w:p w14:paraId="41D12E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Утром во вторник 17 сентября 1929 из ворот завода под громкие возгласы и аплодисменты собравшихся выехали пять ижевских экспериментальных мотоциклов ИЖ-1, ИЖ-2, ИЖ-3, ИЖ-4, ИЖ-5. Чтобы сравнить их свойства с аналогичными иномарками, в мотопробег по договорённости с АВТОДОРом предстояло от</w:t>
      </w:r>
      <w:r w:rsidRPr="00743EAE">
        <w:rPr>
          <w:rFonts w:ascii="Times New Roman" w:hAnsi="Times New Roman"/>
          <w:color w:val="000000" w:themeColor="text1"/>
          <w:sz w:val="16"/>
          <w:szCs w:val="16"/>
        </w:rPr>
        <w:softHyphen/>
        <w:t>править имевшиеся на ИОЗе восемь зарубежных мотоциклов (Zundapp-750, Mabeco-750, Neader-500 и др.), а также два автомо</w:t>
      </w:r>
      <w:r w:rsidRPr="00743EAE">
        <w:rPr>
          <w:rFonts w:ascii="Times New Roman" w:hAnsi="Times New Roman"/>
          <w:color w:val="000000" w:themeColor="text1"/>
          <w:sz w:val="16"/>
          <w:szCs w:val="16"/>
        </w:rPr>
        <w:softHyphen/>
        <w:t>биля сопровождения: легковой “Форд-А” для командора пробега и грузовик “АМО-Ф-15” [3.80]. К тому времени в Удмуртской республике уже шли осенние дожди. Грунтовые дороги, по которым мотоциклистам предстоя</w:t>
      </w:r>
      <w:r w:rsidRPr="00743EAE">
        <w:rPr>
          <w:rFonts w:ascii="Times New Roman" w:hAnsi="Times New Roman"/>
          <w:color w:val="000000" w:themeColor="text1"/>
          <w:sz w:val="16"/>
          <w:szCs w:val="16"/>
        </w:rPr>
        <w:softHyphen/>
        <w:t>ло ехать в Нижний Новгород, превратились, как говаривали ижевчане, в “ижгрязь”. Езда под дождем на неотрегулированных экспериментальных мотоциклах для неопытных заводских мото</w:t>
      </w:r>
      <w:r w:rsidRPr="00743EAE">
        <w:rPr>
          <w:rFonts w:ascii="Times New Roman" w:hAnsi="Times New Roman"/>
          <w:color w:val="000000" w:themeColor="text1"/>
          <w:sz w:val="16"/>
          <w:szCs w:val="16"/>
        </w:rPr>
        <w:softHyphen/>
        <w:t>циклистов обещала стать тяжёлым испытанием. Чтобы не под</w:t>
      </w:r>
      <w:r w:rsidRPr="00743EAE">
        <w:rPr>
          <w:rFonts w:ascii="Times New Roman" w:hAnsi="Times New Roman"/>
          <w:color w:val="000000" w:themeColor="text1"/>
          <w:sz w:val="16"/>
          <w:szCs w:val="16"/>
        </w:rPr>
        <w:softHyphen/>
        <w:t>вергать ненужному риску ни уникальные машины, ни уставших от чрезмерного труда водителей, руководство ИОЗа решило весь транспорт, отправлявшийся в пробег, доставить в Нижний Новго</w:t>
      </w:r>
      <w:r w:rsidRPr="00743EAE">
        <w:rPr>
          <w:rFonts w:ascii="Times New Roman" w:hAnsi="Times New Roman"/>
          <w:color w:val="000000" w:themeColor="text1"/>
          <w:sz w:val="16"/>
          <w:szCs w:val="16"/>
        </w:rPr>
        <w:softHyphen/>
        <w:t>род на грузовом пароходе. Это было оправданно потому, что в “город всероссийских ярмарок” следовало прибыть не позже утра 22 сентября, причём, все мотоциклы следовало привести к старту пробега в исправном состоянии (11429).</w:t>
      </w:r>
    </w:p>
    <w:p w14:paraId="10E3EB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CA9D78" w14:textId="77777777" w:rsidR="00A53486"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207D047" w14:textId="77777777" w:rsidR="00A53486" w:rsidRPr="00743EAE" w:rsidRDefault="00A5348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2A9E876" w14:textId="77777777" w:rsidR="007D078A" w:rsidRPr="00743EAE" w:rsidRDefault="007D078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 г. первый полет Adcox Student Prince (20806).</w:t>
      </w:r>
    </w:p>
    <w:p w14:paraId="4B479AC2" w14:textId="77777777" w:rsidR="007D078A" w:rsidRPr="00743EAE" w:rsidRDefault="007D078A" w:rsidP="00743EAE">
      <w:pPr>
        <w:spacing w:after="0" w:line="240" w:lineRule="auto"/>
        <w:jc w:val="both"/>
        <w:rPr>
          <w:rFonts w:ascii="Times New Roman" w:hAnsi="Times New Roman"/>
          <w:color w:val="000000" w:themeColor="text1"/>
          <w:sz w:val="16"/>
          <w:szCs w:val="16"/>
        </w:rPr>
      </w:pPr>
    </w:p>
    <w:p w14:paraId="00CDD271" w14:textId="77777777" w:rsidR="00A53486" w:rsidRPr="00743EAE" w:rsidRDefault="00A53486"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17 сентября </w:t>
      </w:r>
      <w:r w:rsidRPr="00743EAE">
        <w:rPr>
          <w:rFonts w:ascii="Times New Roman" w:hAnsi="Times New Roman"/>
          <w:color w:val="000000" w:themeColor="text1"/>
          <w:sz w:val="16"/>
          <w:szCs w:val="16"/>
        </w:rPr>
        <w:t>в 1929 году американским пионером ракетной техники Р.Годдардом (R.Goddard) осуществлен пуск ракеты в местечке Обурн (штат Массачусетс). Впервые осуществлен пуск жидкостной ракеты снабженной приборами и фотокамерой. Ракета массой 25.7 кг поднялась на 28 метров (14772).</w:t>
      </w:r>
    </w:p>
    <w:p w14:paraId="730EF7B1" w14:textId="77777777" w:rsidR="00A53486" w:rsidRPr="00743EAE" w:rsidRDefault="00A53486" w:rsidP="00743EAE">
      <w:pPr>
        <w:spacing w:after="0" w:line="240" w:lineRule="auto"/>
        <w:jc w:val="both"/>
        <w:rPr>
          <w:rFonts w:ascii="Times New Roman" w:hAnsi="Times New Roman"/>
          <w:color w:val="000000" w:themeColor="text1"/>
          <w:sz w:val="16"/>
          <w:szCs w:val="16"/>
        </w:rPr>
      </w:pPr>
    </w:p>
    <w:p w14:paraId="20412C7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F52CE7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6C81F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 специальная комиссия НТК "удостоверила удовлетворительное внесение переделок" в третий Р-3. Машину выпустили на испытания в НИИ ВВС.</w:t>
      </w:r>
    </w:p>
    <w:p w14:paraId="667E6A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Радиатор по-прежнему тек, и завод № 25 ничего не мог с этим поделать, объясняя несовершенной технологией пайки (радиаторы выпускало другое предприятие); деформировались амортизаторы. Несмотря на новые выхлопные патрубки, угара в кабинах стало еше больше, чем раньше. Конец коллектора в полете вибрировал, а при высоких оборотах из него выбивалось пламя, ослеплявшее летчиков ночыо. Хуже того, в самолет начало заносить искры. Если учесть, что Р-5 состоял практически только из дерева и полотна, это казалось очень опасным.</w:t>
      </w:r>
    </w:p>
    <w:p w14:paraId="1AB70D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данные третьего экземпляра были близки к показанным вторым. Несколько улучшилось поведение самолета в штопоре из-за более передней центровки (12034).</w:t>
      </w:r>
    </w:p>
    <w:p w14:paraId="7B974B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45C0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 (правильнее 1928) группа П.Ришара начала работы на заводе 28 по ТОМ (2363).</w:t>
      </w:r>
    </w:p>
    <w:p w14:paraId="6CF745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51FAC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 АНТ-4 Страна Советов дублер вылетел из Николаевска на Амуре. Шли под облака</w:t>
      </w:r>
      <w:r w:rsidRPr="00743EAE">
        <w:rPr>
          <w:rFonts w:ascii="Times New Roman" w:hAnsi="Times New Roman"/>
          <w:color w:val="000000" w:themeColor="text1"/>
          <w:sz w:val="16"/>
          <w:szCs w:val="16"/>
        </w:rPr>
        <w:softHyphen/>
        <w:t>ми, на высоте 100-200 м, однако с попут</w:t>
      </w:r>
      <w:r w:rsidRPr="00743EAE">
        <w:rPr>
          <w:rFonts w:ascii="Times New Roman" w:hAnsi="Times New Roman"/>
          <w:color w:val="000000" w:themeColor="text1"/>
          <w:sz w:val="16"/>
          <w:szCs w:val="16"/>
        </w:rPr>
        <w:softHyphen/>
        <w:t>ным ветром. В середине Охотского моря в дрейфе находился пароход “Боровский”, который подстраховывал этот участок пе</w:t>
      </w:r>
      <w:r w:rsidRPr="00743EAE">
        <w:rPr>
          <w:rFonts w:ascii="Times New Roman" w:hAnsi="Times New Roman"/>
          <w:color w:val="000000" w:themeColor="text1"/>
          <w:sz w:val="16"/>
          <w:szCs w:val="16"/>
        </w:rPr>
        <w:softHyphen/>
        <w:t>релета и сообщал по радио погоду. В Пет</w:t>
      </w:r>
      <w:r w:rsidRPr="00743EAE">
        <w:rPr>
          <w:rFonts w:ascii="Times New Roman" w:hAnsi="Times New Roman"/>
          <w:color w:val="000000" w:themeColor="text1"/>
          <w:sz w:val="16"/>
          <w:szCs w:val="16"/>
        </w:rPr>
        <w:softHyphen/>
        <w:t>ропавловск прибыли благополучно — это была последняя посадка на территории СССР. Следующим пунктом стал американ</w:t>
      </w:r>
      <w:r w:rsidRPr="00743EAE">
        <w:rPr>
          <w:rFonts w:ascii="Times New Roman" w:hAnsi="Times New Roman"/>
          <w:color w:val="000000" w:themeColor="text1"/>
          <w:sz w:val="16"/>
          <w:szCs w:val="16"/>
        </w:rPr>
        <w:softHyphen/>
        <w:t>ский о. Атту — самый крайний в Алеутском архипелаге. Этот участок длиной 1100 км считался опасным и напряженным. При не</w:t>
      </w:r>
      <w:r w:rsidRPr="00743EAE">
        <w:rPr>
          <w:rFonts w:ascii="Times New Roman" w:hAnsi="Times New Roman"/>
          <w:color w:val="000000" w:themeColor="text1"/>
          <w:sz w:val="16"/>
          <w:szCs w:val="16"/>
        </w:rPr>
        <w:softHyphen/>
        <w:t>достаточной видимости и отсутствии ра</w:t>
      </w:r>
      <w:r w:rsidRPr="00743EAE">
        <w:rPr>
          <w:rFonts w:ascii="Times New Roman" w:hAnsi="Times New Roman"/>
          <w:color w:val="000000" w:themeColor="text1"/>
          <w:sz w:val="16"/>
          <w:szCs w:val="16"/>
        </w:rPr>
        <w:softHyphen/>
        <w:t>диомаяков найти маленький остров пред</w:t>
      </w:r>
      <w:r w:rsidRPr="00743EAE">
        <w:rPr>
          <w:rFonts w:ascii="Times New Roman" w:hAnsi="Times New Roman"/>
          <w:color w:val="000000" w:themeColor="text1"/>
          <w:sz w:val="16"/>
          <w:szCs w:val="16"/>
        </w:rPr>
        <w:softHyphen/>
        <w:t>ставлялось сложной задачей. Для облегче</w:t>
      </w:r>
      <w:r w:rsidRPr="00743EAE">
        <w:rPr>
          <w:rFonts w:ascii="Times New Roman" w:hAnsi="Times New Roman"/>
          <w:color w:val="000000" w:themeColor="text1"/>
          <w:sz w:val="16"/>
          <w:szCs w:val="16"/>
        </w:rPr>
        <w:softHyphen/>
        <w:t>ния ее решения командование выслало к Атту старый сторожевой корабль “Красный вымпел”. На нем находился запас горючего для дозаправки самолета, морякам пред</w:t>
      </w:r>
      <w:r w:rsidRPr="00743EAE">
        <w:rPr>
          <w:rFonts w:ascii="Times New Roman" w:hAnsi="Times New Roman"/>
          <w:color w:val="000000" w:themeColor="text1"/>
          <w:sz w:val="16"/>
          <w:szCs w:val="16"/>
        </w:rPr>
        <w:softHyphen/>
        <w:t>стояло поддерживать постоянную радио</w:t>
      </w:r>
      <w:r w:rsidRPr="00743EAE">
        <w:rPr>
          <w:rFonts w:ascii="Times New Roman" w:hAnsi="Times New Roman"/>
          <w:color w:val="000000" w:themeColor="text1"/>
          <w:sz w:val="16"/>
          <w:szCs w:val="16"/>
        </w:rPr>
        <w:softHyphen/>
        <w:t>связь, а при сильному встречному ветру самолет легко оторвался от поверхности Авачинской бух</w:t>
      </w:r>
      <w:r w:rsidRPr="00743EAE">
        <w:rPr>
          <w:rFonts w:ascii="Times New Roman" w:hAnsi="Times New Roman"/>
          <w:color w:val="000000" w:themeColor="text1"/>
          <w:sz w:val="16"/>
          <w:szCs w:val="16"/>
        </w:rPr>
        <w:softHyphen/>
        <w:t>ты. Шли по компасу, при плохой видимости, с постоянно меняющимся ветром — как по скорости, так и по направлению. Стерлигов непрестанно вносил поправки, для чего пришлось сбрасывать снаряженные флуо</w:t>
      </w:r>
      <w:r w:rsidRPr="00743EAE">
        <w:rPr>
          <w:rFonts w:ascii="Times New Roman" w:hAnsi="Times New Roman"/>
          <w:color w:val="000000" w:themeColor="text1"/>
          <w:sz w:val="16"/>
          <w:szCs w:val="16"/>
        </w:rPr>
        <w:softHyphen/>
        <w:t>ресцентным составом навигационные бом</w:t>
      </w:r>
      <w:r w:rsidRPr="00743EAE">
        <w:rPr>
          <w:rFonts w:ascii="Times New Roman" w:hAnsi="Times New Roman"/>
          <w:color w:val="000000" w:themeColor="text1"/>
          <w:sz w:val="16"/>
          <w:szCs w:val="16"/>
        </w:rPr>
        <w:softHyphen/>
        <w:t>бы, после падения которых на воде долго сохранялись хорошо заметные зеленые пятна. Старания оказались не напрасны, и экипаж вышел к цели весьма точно (11286).</w:t>
      </w:r>
    </w:p>
    <w:p w14:paraId="0B1C3E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8AB87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5D37ED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B55D6F"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 комиссия по вопросу о типе тракторов, намеченных к про-изводству, их мощности, плане выпуска по го-дам и распределении по заводам, созданная 14 сентября, постановила:</w:t>
      </w:r>
    </w:p>
    <w:p w14:paraId="11CE6409"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 Путиловском заводе может про-изводиться до 20 тыс. тракторов мощностью 10-20 л.е., допуская переход со временем на более мощный тип трактора.</w:t>
      </w:r>
    </w:p>
    <w:p w14:paraId="35E078A6"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На Сталинградском заводе - 50 тыс. тракторов мощностью 15-30 л. с.</w:t>
      </w:r>
    </w:p>
    <w:p w14:paraId="7F8147CD"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 Харьковском заводе - 20 тыс. тракто-ров с доведением до 30 тыс. тракторов мощно-стью 50-60 л. с.</w:t>
      </w:r>
    </w:p>
    <w:p w14:paraId="1DAC78F6"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Считать целесообразным организо-вать производство тракторов мощностью 100-120 л. с. на заводе, производящем 50-60 силовые трактора, создав для этого специаль-ный цех.</w:t>
      </w:r>
    </w:p>
    <w:p w14:paraId="7CA94802"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Принимая во внимание имеющийся у Укра-ины опыт в производстве мощных тракторов, наличность опытного технического персонала, подготовленного кадра рабочей силы, счи-тать возможным сосредоточить производство 100-120 силовых тракторов в Харькове.</w:t>
      </w:r>
    </w:p>
    <w:p w14:paraId="053C8258"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Главмашстрою при разработ-ке производственного задания учесть возмож-ность постройки нового тракторного завода для производства 50-60 силовых тракторов в иных, кроме Харькова, пунктах Украины.</w:t>
      </w:r>
    </w:p>
    <w:p w14:paraId="7D612921"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w:t>
      </w:r>
      <w:r w:rsidRPr="00743EAE">
        <w:rPr>
          <w:rFonts w:ascii="Times New Roman" w:hAnsi="Times New Roman"/>
          <w:color w:val="000000" w:themeColor="text1"/>
          <w:sz w:val="16"/>
          <w:szCs w:val="16"/>
        </w:rPr>
        <w:tab/>
        <w:t>На Челябинском заводе - 40 тыс. трак-торов мощностью 30-40 л. с.</w:t>
      </w:r>
    </w:p>
    <w:p w14:paraId="1373DBEA"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w:t>
      </w:r>
      <w:r w:rsidRPr="00743EAE">
        <w:rPr>
          <w:rFonts w:ascii="Times New Roman" w:hAnsi="Times New Roman"/>
          <w:color w:val="000000" w:themeColor="text1"/>
          <w:sz w:val="16"/>
          <w:szCs w:val="16"/>
        </w:rPr>
        <w:tab/>
        <w:t>Вопрос о потребности, мощности и типа фрезерных машин считать подлежащим даль-нейшей проработке.</w:t>
      </w:r>
    </w:p>
    <w:p w14:paraId="5EC85C79"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w:t>
      </w:r>
      <w:r w:rsidRPr="00743EAE">
        <w:rPr>
          <w:rFonts w:ascii="Times New Roman" w:hAnsi="Times New Roman"/>
          <w:color w:val="000000" w:themeColor="text1"/>
          <w:sz w:val="16"/>
          <w:szCs w:val="16"/>
        </w:rPr>
        <w:tab/>
        <w:t>Строительство тракторов для пропаш-ных культур, мощностью 10-12 л.с. считать целесообразным организовать на каком-либо из существующих заводов среднего машино-строения с доведением производительности таковых к концу 1-го пятилетия до 15 тыс. штук.</w:t>
      </w:r>
    </w:p>
    <w:p w14:paraId="47907E33"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Главмашстрою выяснить возмож-ность приспособления одного из существую-щих заводов, типа «Возрождение», «Большой Токмак», Воронежский и т.п., для производства тракторов для пропашных культур.</w:t>
      </w:r>
    </w:p>
    <w:p w14:paraId="0D46481E"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w:t>
      </w:r>
      <w:r w:rsidRPr="00743EAE">
        <w:rPr>
          <w:rFonts w:ascii="Times New Roman" w:hAnsi="Times New Roman"/>
          <w:color w:val="000000" w:themeColor="text1"/>
          <w:sz w:val="16"/>
          <w:szCs w:val="16"/>
        </w:rPr>
        <w:tab/>
        <w:t>В виду отсутствия у Главмашстроя дан-ных для определения в данное время себесто-имости трактора, считать возможным руковод-ствоваться для ориентировки существующими ценами в Америке Нью-Йорк по переводному курсу на наши рубли.</w:t>
      </w:r>
    </w:p>
    <w:p w14:paraId="5C49555A"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Констатировать, что в отношении выбо-ра марки для трактора мощностью 50-60 л.с. существуют разногласия, так как трактор типа «Катерпиллар» потребует переделок в смыс-ле увеличения скорости, переделки двигателя с бензина на керосин. Производство же у нас трактора «Коммунар» пока не вышло из стадии опытного, применять этот тип для массового производства было бы рискованно.</w:t>
      </w:r>
    </w:p>
    <w:p w14:paraId="045C4F37"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Согласиться с Главмашстроем, что за-пасные части для тракторов должны произво-диться на тех же заводах где и тракторы.</w:t>
      </w:r>
    </w:p>
    <w:p w14:paraId="6457AB93" w14:textId="77777777" w:rsidR="00AF3F3F" w:rsidRPr="00743EAE" w:rsidRDefault="00AF3F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обеспечения запасными частями в те-чение 2-3 лет, производимых в данное время у нас тракторов, предложить Главмашстрою раз-работать вопрос дополнительно, с указанием заводов, вложений и специализаций» (12258).</w:t>
      </w:r>
    </w:p>
    <w:p w14:paraId="125E01E5" w14:textId="77777777" w:rsidR="00AF3F3F" w:rsidRPr="00743EAE" w:rsidRDefault="00AF3F3F" w:rsidP="00743EAE">
      <w:pPr>
        <w:spacing w:after="0" w:line="240" w:lineRule="auto"/>
        <w:jc w:val="both"/>
        <w:rPr>
          <w:rFonts w:ascii="Times New Roman" w:hAnsi="Times New Roman"/>
          <w:color w:val="000000" w:themeColor="text1"/>
          <w:sz w:val="16"/>
          <w:szCs w:val="16"/>
        </w:rPr>
      </w:pPr>
    </w:p>
    <w:p w14:paraId="3B7B59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Утром 18 сентября 1929 г. 12 мотоциклов погрузили на теле</w:t>
      </w:r>
      <w:r w:rsidRPr="00743EAE">
        <w:rPr>
          <w:rFonts w:ascii="Times New Roman" w:hAnsi="Times New Roman"/>
          <w:color w:val="000000" w:themeColor="text1"/>
          <w:sz w:val="16"/>
          <w:szCs w:val="16"/>
        </w:rPr>
        <w:softHyphen/>
        <w:t>ги, а ИЖ-2 и автомобилям сопровождения предстояло двигаться своим ходом 30 км по непролазной грязи до причала Гальяны на Каме. Колонна добралась благополучно. Особенно хорошо дви</w:t>
      </w:r>
      <w:r w:rsidRPr="00743EAE">
        <w:rPr>
          <w:rFonts w:ascii="Times New Roman" w:hAnsi="Times New Roman"/>
          <w:color w:val="000000" w:themeColor="text1"/>
          <w:sz w:val="16"/>
          <w:szCs w:val="16"/>
        </w:rPr>
        <w:softHyphen/>
        <w:t>гался ИЖ-2. Мотоцикл пришлось вести на второй и часто на пер</w:t>
      </w:r>
      <w:r w:rsidRPr="00743EAE">
        <w:rPr>
          <w:rFonts w:ascii="Times New Roman" w:hAnsi="Times New Roman"/>
          <w:color w:val="000000" w:themeColor="text1"/>
          <w:sz w:val="16"/>
          <w:szCs w:val="16"/>
        </w:rPr>
        <w:softHyphen/>
        <w:t>вой передаче, но несмотря на это мотор не перегревался. Всю технику расположили на грузовом пароходе. Пассажиры (мотоциклисты, шоферы и сопровождавшие) устроились на суд</w:t>
      </w:r>
      <w:r w:rsidRPr="00743EAE">
        <w:rPr>
          <w:rFonts w:ascii="Times New Roman" w:hAnsi="Times New Roman"/>
          <w:color w:val="000000" w:themeColor="text1"/>
          <w:sz w:val="16"/>
          <w:szCs w:val="16"/>
        </w:rPr>
        <w:softHyphen/>
        <w:t>не. Путешествие длилось три дня. За это время ижевчане отдох</w:t>
      </w:r>
      <w:r w:rsidRPr="00743EAE">
        <w:rPr>
          <w:rFonts w:ascii="Times New Roman" w:hAnsi="Times New Roman"/>
          <w:color w:val="000000" w:themeColor="text1"/>
          <w:sz w:val="16"/>
          <w:szCs w:val="16"/>
        </w:rPr>
        <w:softHyphen/>
        <w:t>нули и приготовились к дальнему путешествию. Утром 22 сентяб</w:t>
      </w:r>
      <w:r w:rsidRPr="00743EAE">
        <w:rPr>
          <w:rFonts w:ascii="Times New Roman" w:hAnsi="Times New Roman"/>
          <w:color w:val="000000" w:themeColor="text1"/>
          <w:sz w:val="16"/>
          <w:szCs w:val="16"/>
        </w:rPr>
        <w:softHyphen/>
        <w:t>ря 1929 г. пароход прибыл в Нижний Новгород. Разгрузились удачно. Ижевская колонна своевременно прибыла к старту и по</w:t>
      </w:r>
      <w:r w:rsidRPr="00743EAE">
        <w:rPr>
          <w:rFonts w:ascii="Times New Roman" w:hAnsi="Times New Roman"/>
          <w:color w:val="000000" w:themeColor="text1"/>
          <w:sz w:val="16"/>
          <w:szCs w:val="16"/>
        </w:rPr>
        <w:softHyphen/>
        <w:t>сле несложных формальностей своим ходом отправилась в Моск</w:t>
      </w:r>
      <w:r w:rsidRPr="00743EAE">
        <w:rPr>
          <w:rFonts w:ascii="Times New Roman" w:hAnsi="Times New Roman"/>
          <w:color w:val="000000" w:themeColor="text1"/>
          <w:sz w:val="16"/>
          <w:szCs w:val="16"/>
        </w:rPr>
        <w:softHyphen/>
        <w:t>ву. Ехали не торопясь, по дороге регулировали мотоциклы, наби</w:t>
      </w:r>
      <w:r w:rsidRPr="00743EAE">
        <w:rPr>
          <w:rFonts w:ascii="Times New Roman" w:hAnsi="Times New Roman"/>
          <w:color w:val="000000" w:themeColor="text1"/>
          <w:sz w:val="16"/>
          <w:szCs w:val="16"/>
        </w:rPr>
        <w:softHyphen/>
        <w:t>рались опыта движения в мотопробеге. 27 сентября в столицу прибыла колонна мотоциклов из Ижевска [3.81]. Её встречали машины АВТОДОРа и общественных организаций. В газетах и журналах печатали фотоснимки ижевских экспериментальных мотоциклов [3.82]. К прибывшим присоединились Э.Г. Мауэр на своём мотоцикле “Э.М. III” (рама собственной конструкции из уголковой конструкционной стали, мотор - от английского мото</w:t>
      </w:r>
      <w:r w:rsidRPr="00743EAE">
        <w:rPr>
          <w:rFonts w:ascii="Times New Roman" w:hAnsi="Times New Roman"/>
          <w:color w:val="000000" w:themeColor="text1"/>
          <w:sz w:val="16"/>
          <w:szCs w:val="16"/>
        </w:rPr>
        <w:softHyphen/>
        <w:t>цикла В8А-500) и Н. Токарев - на МТ-2 (раму изготовил Э.Г. Мауэр, а иностранный мотор доработал Н. Токарев). Уча</w:t>
      </w:r>
      <w:r w:rsidRPr="00743EAE">
        <w:rPr>
          <w:rFonts w:ascii="Times New Roman" w:hAnsi="Times New Roman"/>
          <w:color w:val="000000" w:themeColor="text1"/>
          <w:sz w:val="16"/>
          <w:szCs w:val="16"/>
        </w:rPr>
        <w:softHyphen/>
        <w:t>стие в мотопробеге этих аппаратов освещалось в прессе [3.83] (11429).</w:t>
      </w:r>
    </w:p>
    <w:p w14:paraId="061F9D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C914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 на запорожском заводе “Коммунар” создан первый советский комбайн (4962).</w:t>
      </w:r>
    </w:p>
    <w:p w14:paraId="79BDF56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7D76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 Завод "Коммунар" выпустил первый советский зерноуборочный комбайн (10687).</w:t>
      </w:r>
    </w:p>
    <w:p w14:paraId="7331F1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1230CC" w14:textId="77777777" w:rsidR="00E36401" w:rsidRPr="00743EAE" w:rsidRDefault="00E36401"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18 сентября </w:t>
      </w:r>
      <w:r w:rsidRPr="00743EAE">
        <w:rPr>
          <w:rFonts w:ascii="Times New Roman" w:hAnsi="Times New Roman"/>
          <w:color w:val="000000" w:themeColor="text1"/>
          <w:sz w:val="16"/>
          <w:szCs w:val="16"/>
        </w:rPr>
        <w:t>в 1929 году на Запорожском заводе "Коммунар" выпускается первый отечественный комбайн. Интересно, что первый российский комбайн был изобретен еще в 1868 году жителем Тверской губернии Власенко. Это была деревянная машина, которая сама подрезала колосья и тут же подавала их на молотилку (14773).</w:t>
      </w:r>
    </w:p>
    <w:p w14:paraId="7AE6FB1E" w14:textId="77777777" w:rsidR="00E36401" w:rsidRPr="00743EAE" w:rsidRDefault="00E36401" w:rsidP="00743EAE">
      <w:pPr>
        <w:spacing w:after="0" w:line="240" w:lineRule="auto"/>
        <w:jc w:val="both"/>
        <w:rPr>
          <w:rFonts w:ascii="Times New Roman" w:hAnsi="Times New Roman"/>
          <w:color w:val="000000" w:themeColor="text1"/>
          <w:sz w:val="16"/>
          <w:szCs w:val="16"/>
        </w:rPr>
      </w:pPr>
    </w:p>
    <w:p w14:paraId="0A3C952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132B85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D673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 Ч.Линдберг отправился в 10 тыс. мильный перелет в Южную Америку (2100).</w:t>
      </w:r>
    </w:p>
    <w:p w14:paraId="3B1772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8B627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74CE1F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85BB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сентября 1929 НТК УВВС (тетрадь 36с) утвердил результаты испытаний головного У-2 М-11 Н.Н.П., изготовленного заводом 23, которые шли с 26 августа 1928 по 5 сентября 1929 в НИИ ВВС. При полетах выявилась значительная тряска мотора и до 1 октября 1929 23 завод не смог сдать ни одного самолета (2371).</w:t>
      </w:r>
    </w:p>
    <w:p w14:paraId="746A0C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6CA1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сентября 1929 г. комиссия, состоящая из специалистов НИИ и под председатель</w:t>
      </w:r>
      <w:r w:rsidRPr="00743EAE">
        <w:rPr>
          <w:rFonts w:ascii="Times New Roman" w:hAnsi="Times New Roman"/>
          <w:color w:val="000000" w:themeColor="text1"/>
          <w:sz w:val="16"/>
          <w:szCs w:val="16"/>
        </w:rPr>
        <w:softHyphen/>
        <w:t>ством начальника ВВС Черного моря Лаврова констатировала, что РОМ-1 годится только для учебных целей, например для переучивания морских летчиков. «Считать РОМ-1 2ЛД450 как боевой тип непригодным для снабжения ВВС. ...Считать возможным оставить самолет РОМ-1 в распоряжение Начальника ВВС ЧМ для использования его в качестве тренировочного и переходного на многомоторные са</w:t>
      </w:r>
      <w:r w:rsidRPr="00743EAE">
        <w:rPr>
          <w:rFonts w:ascii="Times New Roman" w:hAnsi="Times New Roman"/>
          <w:color w:val="000000" w:themeColor="text1"/>
          <w:sz w:val="16"/>
          <w:szCs w:val="16"/>
        </w:rPr>
        <w:softHyphen/>
        <w:t>молеты».</w:t>
      </w:r>
    </w:p>
    <w:p w14:paraId="198D98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технические данные и летные характеристики РОМ-1 (МР-3)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1"/>
        <w:gridCol w:w="1333"/>
      </w:tblGrid>
      <w:tr w:rsidR="00A259BD" w:rsidRPr="00743EAE" w14:paraId="339243B1" w14:textId="77777777">
        <w:tc>
          <w:tcPr>
            <w:tcW w:w="3311" w:type="dxa"/>
            <w:tcBorders>
              <w:top w:val="single" w:sz="12" w:space="0" w:color="auto"/>
            </w:tcBorders>
          </w:tcPr>
          <w:p w14:paraId="682633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верхнего крыла (м)</w:t>
            </w:r>
          </w:p>
        </w:tc>
        <w:tc>
          <w:tcPr>
            <w:tcW w:w="1333" w:type="dxa"/>
            <w:tcBorders>
              <w:top w:val="single" w:sz="12" w:space="0" w:color="auto"/>
            </w:tcBorders>
          </w:tcPr>
          <w:p w14:paraId="1C8EF6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w:t>
            </w:r>
          </w:p>
        </w:tc>
      </w:tr>
      <w:tr w:rsidR="00A259BD" w:rsidRPr="00743EAE" w14:paraId="7463F0C4" w14:textId="77777777">
        <w:tc>
          <w:tcPr>
            <w:tcW w:w="3311" w:type="dxa"/>
          </w:tcPr>
          <w:p w14:paraId="0D3BBE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нижнего крыла (м)</w:t>
            </w:r>
          </w:p>
        </w:tc>
        <w:tc>
          <w:tcPr>
            <w:tcW w:w="1333" w:type="dxa"/>
          </w:tcPr>
          <w:p w14:paraId="4818A4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9,7</w:t>
            </w:r>
          </w:p>
        </w:tc>
      </w:tr>
      <w:tr w:rsidR="00A259BD" w:rsidRPr="00743EAE" w14:paraId="00261F9B" w14:textId="77777777">
        <w:tc>
          <w:tcPr>
            <w:tcW w:w="3311" w:type="dxa"/>
          </w:tcPr>
          <w:p w14:paraId="391884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Длина влинии полета (м) </w:t>
            </w:r>
          </w:p>
        </w:tc>
        <w:tc>
          <w:tcPr>
            <w:tcW w:w="1333" w:type="dxa"/>
          </w:tcPr>
          <w:p w14:paraId="7C9BCD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w:t>
            </w:r>
          </w:p>
        </w:tc>
      </w:tr>
      <w:tr w:rsidR="00A259BD" w:rsidRPr="00743EAE" w14:paraId="6CED8F34" w14:textId="77777777">
        <w:tc>
          <w:tcPr>
            <w:tcW w:w="3311" w:type="dxa"/>
          </w:tcPr>
          <w:p w14:paraId="51973A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в линии полета (м)</w:t>
            </w:r>
          </w:p>
        </w:tc>
        <w:tc>
          <w:tcPr>
            <w:tcW w:w="1333" w:type="dxa"/>
          </w:tcPr>
          <w:p w14:paraId="31BE4F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6,06</w:t>
            </w:r>
          </w:p>
        </w:tc>
      </w:tr>
      <w:tr w:rsidR="00A259BD" w:rsidRPr="00743EAE" w14:paraId="0F556D5F" w14:textId="77777777">
        <w:tc>
          <w:tcPr>
            <w:tcW w:w="3311" w:type="dxa"/>
          </w:tcPr>
          <w:p w14:paraId="709BBA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Шириналодки (м)</w:t>
            </w:r>
          </w:p>
        </w:tc>
        <w:tc>
          <w:tcPr>
            <w:tcW w:w="1333" w:type="dxa"/>
          </w:tcPr>
          <w:p w14:paraId="2145D6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r>
      <w:tr w:rsidR="00A259BD" w:rsidRPr="00743EAE" w14:paraId="60618D32" w14:textId="77777777">
        <w:tc>
          <w:tcPr>
            <w:tcW w:w="3311" w:type="dxa"/>
          </w:tcPr>
          <w:p w14:paraId="5B5197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лодки (м)</w:t>
            </w:r>
          </w:p>
        </w:tc>
        <w:tc>
          <w:tcPr>
            <w:tcW w:w="1333" w:type="dxa"/>
          </w:tcPr>
          <w:p w14:paraId="6431A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1,65</w:t>
            </w:r>
          </w:p>
        </w:tc>
      </w:tr>
      <w:tr w:rsidR="00A259BD" w:rsidRPr="00743EAE" w14:paraId="474C89FC" w14:textId="77777777">
        <w:tc>
          <w:tcPr>
            <w:tcW w:w="3311" w:type="dxa"/>
          </w:tcPr>
          <w:p w14:paraId="1972A8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верхнего крыла (м</w:t>
            </w:r>
            <w:r w:rsidRPr="00743EAE">
              <w:rPr>
                <w:rFonts w:ascii="Times New Roman" w:hAnsi="Times New Roman"/>
                <w:color w:val="000000" w:themeColor="text1"/>
                <w:sz w:val="16"/>
                <w:szCs w:val="16"/>
                <w:vertAlign w:val="superscript"/>
              </w:rPr>
              <w:t>г</w:t>
            </w:r>
            <w:r w:rsidRPr="00743EAE">
              <w:rPr>
                <w:rFonts w:ascii="Times New Roman" w:hAnsi="Times New Roman"/>
                <w:color w:val="000000" w:themeColor="text1"/>
                <w:sz w:val="16"/>
                <w:szCs w:val="16"/>
              </w:rPr>
              <w:t>)</w:t>
            </w:r>
          </w:p>
        </w:tc>
        <w:tc>
          <w:tcPr>
            <w:tcW w:w="1333" w:type="dxa"/>
          </w:tcPr>
          <w:p w14:paraId="5EA6FD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86,6</w:t>
            </w:r>
          </w:p>
        </w:tc>
      </w:tr>
      <w:tr w:rsidR="00A259BD" w:rsidRPr="00743EAE" w14:paraId="799F6E1C" w14:textId="77777777">
        <w:tc>
          <w:tcPr>
            <w:tcW w:w="3311" w:type="dxa"/>
          </w:tcPr>
          <w:p w14:paraId="5E5657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нижнего крыла (м</w:t>
            </w:r>
            <w:r w:rsidRPr="00743EAE">
              <w:rPr>
                <w:rFonts w:ascii="Times New Roman" w:hAnsi="Times New Roman"/>
                <w:color w:val="000000" w:themeColor="text1"/>
                <w:sz w:val="16"/>
                <w:szCs w:val="16"/>
                <w:vertAlign w:val="superscript"/>
              </w:rPr>
              <w:t>г</w:t>
            </w:r>
            <w:r w:rsidRPr="00743EAE">
              <w:rPr>
                <w:rFonts w:ascii="Times New Roman" w:hAnsi="Times New Roman"/>
                <w:color w:val="000000" w:themeColor="text1"/>
                <w:sz w:val="16"/>
                <w:szCs w:val="16"/>
              </w:rPr>
              <w:t>)</w:t>
            </w:r>
          </w:p>
        </w:tc>
        <w:tc>
          <w:tcPr>
            <w:tcW w:w="1333" w:type="dxa"/>
          </w:tcPr>
          <w:p w14:paraId="315735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w:t>
            </w:r>
          </w:p>
        </w:tc>
      </w:tr>
      <w:tr w:rsidR="00A259BD" w:rsidRPr="00743EAE" w14:paraId="719127BA" w14:textId="77777777">
        <w:tc>
          <w:tcPr>
            <w:tcW w:w="3311" w:type="dxa"/>
          </w:tcPr>
          <w:p w14:paraId="745030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пустого (кг)</w:t>
            </w:r>
          </w:p>
        </w:tc>
        <w:tc>
          <w:tcPr>
            <w:tcW w:w="1333" w:type="dxa"/>
          </w:tcPr>
          <w:p w14:paraId="43716D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4518</w:t>
            </w:r>
          </w:p>
        </w:tc>
      </w:tr>
      <w:tr w:rsidR="00A259BD" w:rsidRPr="00743EAE" w14:paraId="01EEC8CA" w14:textId="77777777">
        <w:tc>
          <w:tcPr>
            <w:tcW w:w="3311" w:type="dxa"/>
          </w:tcPr>
          <w:p w14:paraId="68AE06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Полетный вес (кг)</w:t>
            </w:r>
          </w:p>
        </w:tc>
        <w:tc>
          <w:tcPr>
            <w:tcW w:w="1333" w:type="dxa"/>
          </w:tcPr>
          <w:p w14:paraId="773687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5829 - 6075</w:t>
            </w:r>
          </w:p>
        </w:tc>
      </w:tr>
      <w:tr w:rsidR="00A259BD" w:rsidRPr="00743EAE" w14:paraId="5BF4D59D" w14:textId="77777777">
        <w:tc>
          <w:tcPr>
            <w:tcW w:w="3311" w:type="dxa"/>
          </w:tcPr>
          <w:p w14:paraId="4099A5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Нагрузка на крыло (кг/м</w:t>
            </w:r>
            <w:r w:rsidRPr="00743EAE">
              <w:rPr>
                <w:rFonts w:ascii="Times New Roman" w:hAnsi="Times New Roman"/>
                <w:color w:val="000000" w:themeColor="text1"/>
                <w:sz w:val="16"/>
                <w:szCs w:val="16"/>
                <w:vertAlign w:val="superscript"/>
              </w:rPr>
              <w:t>г</w:t>
            </w:r>
            <w:r w:rsidRPr="00743EAE">
              <w:rPr>
                <w:rFonts w:ascii="Times New Roman" w:hAnsi="Times New Roman"/>
                <w:color w:val="000000" w:themeColor="text1"/>
                <w:sz w:val="16"/>
                <w:szCs w:val="16"/>
              </w:rPr>
              <w:t>)</w:t>
            </w:r>
          </w:p>
        </w:tc>
        <w:tc>
          <w:tcPr>
            <w:tcW w:w="1333" w:type="dxa"/>
          </w:tcPr>
          <w:p w14:paraId="6174E1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56,0 - 58,0</w:t>
            </w:r>
          </w:p>
        </w:tc>
      </w:tr>
      <w:tr w:rsidR="00A259BD" w:rsidRPr="00743EAE" w14:paraId="3D5458F0" w14:textId="77777777">
        <w:tc>
          <w:tcPr>
            <w:tcW w:w="3311" w:type="dxa"/>
          </w:tcPr>
          <w:p w14:paraId="5AB3C5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 у земли (км/ч)</w:t>
            </w:r>
          </w:p>
        </w:tc>
        <w:tc>
          <w:tcPr>
            <w:tcW w:w="1333" w:type="dxa"/>
          </w:tcPr>
          <w:p w14:paraId="3D9FFA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165</w:t>
            </w:r>
          </w:p>
        </w:tc>
      </w:tr>
      <w:tr w:rsidR="00A259BD" w:rsidRPr="00743EAE" w14:paraId="6FFA7143" w14:textId="77777777">
        <w:tc>
          <w:tcPr>
            <w:tcW w:w="3311" w:type="dxa"/>
          </w:tcPr>
          <w:p w14:paraId="67E4CD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Посадочная скорость (км/ч) </w:t>
            </w:r>
          </w:p>
        </w:tc>
        <w:tc>
          <w:tcPr>
            <w:tcW w:w="1333" w:type="dxa"/>
          </w:tcPr>
          <w:p w14:paraId="4FBBBA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w:t>
            </w:r>
          </w:p>
        </w:tc>
      </w:tr>
      <w:tr w:rsidR="00A259BD" w:rsidRPr="00743EAE" w14:paraId="5B871159" w14:textId="77777777">
        <w:tc>
          <w:tcPr>
            <w:tcW w:w="3311" w:type="dxa"/>
          </w:tcPr>
          <w:p w14:paraId="75D7FD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w:t>
            </w:r>
          </w:p>
        </w:tc>
        <w:tc>
          <w:tcPr>
            <w:tcW w:w="1333" w:type="dxa"/>
          </w:tcPr>
          <w:p w14:paraId="7A34ED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3470</w:t>
            </w:r>
          </w:p>
        </w:tc>
      </w:tr>
      <w:tr w:rsidR="00A259BD" w:rsidRPr="00743EAE" w14:paraId="32C40426" w14:textId="77777777">
        <w:tc>
          <w:tcPr>
            <w:tcW w:w="3311" w:type="dxa"/>
            <w:tcBorders>
              <w:bottom w:val="single" w:sz="12" w:space="0" w:color="auto"/>
            </w:tcBorders>
          </w:tcPr>
          <w:p w14:paraId="67B16D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Дальность полета максимальная (км) </w:t>
            </w:r>
          </w:p>
        </w:tc>
        <w:tc>
          <w:tcPr>
            <w:tcW w:w="1333" w:type="dxa"/>
            <w:tcBorders>
              <w:bottom w:val="single" w:sz="12" w:space="0" w:color="auto"/>
            </w:tcBorders>
          </w:tcPr>
          <w:p w14:paraId="1CCE55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w:t>
            </w:r>
          </w:p>
        </w:tc>
      </w:tr>
    </w:tbl>
    <w:p w14:paraId="24DFFA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(11978).</w:t>
      </w:r>
    </w:p>
    <w:p w14:paraId="3F98D7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C7632C" w14:textId="77777777" w:rsidR="00E804F6" w:rsidRPr="00142305" w:rsidRDefault="00E804F6" w:rsidP="00E804F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сентября 1929 г. официально НИИ ВВС принял Ш-1. Самолёт обмеряли, взве</w:t>
      </w:r>
      <w:r w:rsidRPr="00142305">
        <w:rPr>
          <w:rFonts w:ascii="Times New Roman" w:hAnsi="Times New Roman"/>
          <w:color w:val="0070C0"/>
          <w:sz w:val="16"/>
          <w:szCs w:val="16"/>
        </w:rPr>
        <w:softHyphen/>
        <w:t>сили и приступили к полётам. Испытания вели М.П. Коровкин и А.В. Чекарев. Полё</w:t>
      </w:r>
      <w:r w:rsidRPr="00142305">
        <w:rPr>
          <w:rFonts w:ascii="Times New Roman" w:hAnsi="Times New Roman"/>
          <w:color w:val="0070C0"/>
          <w:sz w:val="16"/>
          <w:szCs w:val="16"/>
        </w:rPr>
        <w:softHyphen/>
        <w:t>ты осуществлялись с Центрального аэро</w:t>
      </w:r>
      <w:r w:rsidRPr="00142305">
        <w:rPr>
          <w:rFonts w:ascii="Times New Roman" w:hAnsi="Times New Roman"/>
          <w:color w:val="0070C0"/>
          <w:sz w:val="16"/>
          <w:szCs w:val="16"/>
        </w:rPr>
        <w:softHyphen/>
        <w:t>дрома и с Москвы-реки. Машина испыты</w:t>
      </w:r>
      <w:r w:rsidRPr="00142305">
        <w:rPr>
          <w:rFonts w:ascii="Times New Roman" w:hAnsi="Times New Roman"/>
          <w:color w:val="0070C0"/>
          <w:sz w:val="16"/>
          <w:szCs w:val="16"/>
        </w:rPr>
        <w:softHyphen/>
        <w:t>валась в варианте летающей лодки (без колёс) и амфибии (на воде и суше). За всё время до 9 октября имело место всего одно происшествие. При грубой посадке на реку отломился конец одной педали. Самолёт резко развернулся и выскочил на песчаный пляж. В этот момент пилот поймал оставшуюся часть педали и на</w:t>
      </w:r>
      <w:r w:rsidRPr="00142305">
        <w:rPr>
          <w:rFonts w:ascii="Times New Roman" w:hAnsi="Times New Roman"/>
          <w:color w:val="0070C0"/>
          <w:sz w:val="16"/>
          <w:szCs w:val="16"/>
        </w:rPr>
        <w:softHyphen/>
        <w:t>жал. В результате амфибия оказалась на песке в положении, параллельном берегу и с работающим мотором. Повреждений лодка не имела, и её благополучно спус</w:t>
      </w:r>
      <w:r w:rsidRPr="00142305">
        <w:rPr>
          <w:rFonts w:ascii="Times New Roman" w:hAnsi="Times New Roman"/>
          <w:color w:val="0070C0"/>
          <w:sz w:val="16"/>
          <w:szCs w:val="16"/>
        </w:rPr>
        <w:softHyphen/>
        <w:t>тили на воду.</w:t>
      </w:r>
    </w:p>
    <w:p w14:paraId="0D3477D0" w14:textId="77777777" w:rsidR="00E804F6" w:rsidRPr="00142305" w:rsidRDefault="00E804F6" w:rsidP="00E804F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варианте амфибии получили макси</w:t>
      </w:r>
      <w:r w:rsidRPr="00142305">
        <w:rPr>
          <w:rFonts w:ascii="Times New Roman" w:hAnsi="Times New Roman"/>
          <w:color w:val="0070C0"/>
          <w:sz w:val="16"/>
          <w:szCs w:val="16"/>
        </w:rPr>
        <w:softHyphen/>
        <w:t>мальную скорость 117 км/ч и практичес</w:t>
      </w:r>
      <w:r w:rsidRPr="00142305">
        <w:rPr>
          <w:rFonts w:ascii="Times New Roman" w:hAnsi="Times New Roman"/>
          <w:color w:val="0070C0"/>
          <w:sz w:val="16"/>
          <w:szCs w:val="16"/>
        </w:rPr>
        <w:softHyphen/>
        <w:t>кий потолок 1580 м. Чтобы его достичь, потребовалось 80 минут. В варианте ле</w:t>
      </w:r>
      <w:r w:rsidRPr="00142305">
        <w:rPr>
          <w:rFonts w:ascii="Times New Roman" w:hAnsi="Times New Roman"/>
          <w:color w:val="0070C0"/>
          <w:sz w:val="16"/>
          <w:szCs w:val="16"/>
        </w:rPr>
        <w:softHyphen/>
        <w:t>тающей лодки - соответственно 126 км/ч и 2470 м. В обоих случаях машина наби</w:t>
      </w:r>
      <w:r w:rsidRPr="00142305">
        <w:rPr>
          <w:rFonts w:ascii="Times New Roman" w:hAnsi="Times New Roman"/>
          <w:color w:val="0070C0"/>
          <w:sz w:val="16"/>
          <w:szCs w:val="16"/>
        </w:rPr>
        <w:softHyphen/>
        <w:t>рала высоту очень медленно.</w:t>
      </w:r>
    </w:p>
    <w:p w14:paraId="30E51E76" w14:textId="77777777" w:rsidR="00E804F6" w:rsidRPr="00142305" w:rsidRDefault="00E804F6" w:rsidP="00E804F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отчёте НИИ отмечались прочность и водонепроницаемость лодки, её удачные обводы, простота эксплуатации, хорошая продольная устойчивость. Из недостатков указали на недостаточную поперечную устойчивость. В отчёте записано: «На вираже самолёт болтается».</w:t>
      </w:r>
    </w:p>
    <w:p w14:paraId="60CE5BAC" w14:textId="77777777" w:rsidR="00E804F6" w:rsidRPr="00142305" w:rsidRDefault="00E804F6" w:rsidP="00E804F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выравнивании перед посадкой ма</w:t>
      </w:r>
      <w:r w:rsidRPr="00142305">
        <w:rPr>
          <w:rFonts w:ascii="Times New Roman" w:hAnsi="Times New Roman"/>
          <w:color w:val="0070C0"/>
          <w:sz w:val="16"/>
          <w:szCs w:val="16"/>
        </w:rPr>
        <w:softHyphen/>
        <w:t>шина быстро теряла скорость. На воде это было ещё ничего, а на суше требо</w:t>
      </w:r>
      <w:r w:rsidRPr="00142305">
        <w:rPr>
          <w:rFonts w:ascii="Times New Roman" w:hAnsi="Times New Roman"/>
          <w:color w:val="0070C0"/>
          <w:sz w:val="16"/>
          <w:szCs w:val="16"/>
        </w:rPr>
        <w:softHyphen/>
        <w:t>вало хороших подходов к аэродрому. Уже при небольшом боковом ветре нижнее крыло зарывалось в воду, лётчиков в ка</w:t>
      </w:r>
      <w:r w:rsidRPr="00142305">
        <w:rPr>
          <w:rFonts w:ascii="Times New Roman" w:hAnsi="Times New Roman"/>
          <w:color w:val="0070C0"/>
          <w:sz w:val="16"/>
          <w:szCs w:val="16"/>
        </w:rPr>
        <w:softHyphen/>
        <w:t>бине забрызгивало. В воздухе в кабину изрядно задувало, а козырёк явно проги</w:t>
      </w:r>
      <w:r w:rsidRPr="00142305">
        <w:rPr>
          <w:rFonts w:ascii="Times New Roman" w:hAnsi="Times New Roman"/>
          <w:color w:val="0070C0"/>
          <w:sz w:val="16"/>
          <w:szCs w:val="16"/>
        </w:rPr>
        <w:softHyphen/>
        <w:t>бался под напором набегающего потока. Козырёк следовало сделать повыше и увеличить его жёсткость.</w:t>
      </w:r>
    </w:p>
    <w:p w14:paraId="679FC846" w14:textId="77777777" w:rsidR="00E804F6" w:rsidRPr="00142305" w:rsidRDefault="00E804F6" w:rsidP="00E804F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Общая оценка Ш-1 сводилась к тому, что мотор слабоват, а нагрузка на крыло слишком велика. «Как учебный не может быть принят на снабжение ВВС ввиду ма</w:t>
      </w:r>
      <w:r w:rsidRPr="00142305">
        <w:rPr>
          <w:rFonts w:ascii="Times New Roman" w:hAnsi="Times New Roman"/>
          <w:color w:val="0070C0"/>
          <w:sz w:val="16"/>
          <w:szCs w:val="16"/>
        </w:rPr>
        <w:softHyphen/>
        <w:t>ломощности мотора, очень медленного набора высоты, неспокойного поведения в воздухе (независимо от погоды), слож</w:t>
      </w:r>
      <w:r w:rsidRPr="00142305">
        <w:rPr>
          <w:rFonts w:ascii="Times New Roman" w:hAnsi="Times New Roman"/>
          <w:color w:val="0070C0"/>
          <w:sz w:val="16"/>
          <w:szCs w:val="16"/>
        </w:rPr>
        <w:softHyphen/>
        <w:t>ного производства посадки и строгого пи</w:t>
      </w:r>
      <w:r w:rsidRPr="00142305">
        <w:rPr>
          <w:rFonts w:ascii="Times New Roman" w:hAnsi="Times New Roman"/>
          <w:color w:val="0070C0"/>
          <w:sz w:val="16"/>
          <w:szCs w:val="16"/>
        </w:rPr>
        <w:softHyphen/>
        <w:t>лотирования...» Основные рекомендации сводились к установке двигателя мощ</w:t>
      </w:r>
      <w:r w:rsidRPr="00142305">
        <w:rPr>
          <w:rFonts w:ascii="Times New Roman" w:hAnsi="Times New Roman"/>
          <w:color w:val="0070C0"/>
          <w:sz w:val="16"/>
          <w:szCs w:val="16"/>
        </w:rPr>
        <w:softHyphen/>
        <w:t>ностью 100 л.с. и увеличению размеров машины.</w:t>
      </w:r>
    </w:p>
    <w:p w14:paraId="77D309C1" w14:textId="77777777" w:rsidR="00E804F6" w:rsidRPr="00142305" w:rsidRDefault="00E804F6" w:rsidP="00E804F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Самолёт вернули в Ленинград, где офици</w:t>
      </w:r>
      <w:r w:rsidRPr="00142305">
        <w:rPr>
          <w:rFonts w:ascii="Times New Roman" w:hAnsi="Times New Roman"/>
          <w:color w:val="0070C0"/>
          <w:sz w:val="16"/>
          <w:szCs w:val="16"/>
        </w:rPr>
        <w:softHyphen/>
        <w:t>ально сдали местному отделению Осоави</w:t>
      </w:r>
      <w:r w:rsidRPr="00142305">
        <w:rPr>
          <w:rFonts w:ascii="Times New Roman" w:hAnsi="Times New Roman"/>
          <w:color w:val="0070C0"/>
          <w:sz w:val="16"/>
          <w:szCs w:val="16"/>
        </w:rPr>
        <w:softHyphen/>
        <w:t>ахима. «Прожил» он после этого недолго. На амфибию назначили лётчика Линделя. Облетав её, по заданию Осоавиахима он отправился в Боровичи. Совершил там на празднике показательный полёт, а затем катал публику по реке Мете, выходя на ре</w:t>
      </w:r>
      <w:r w:rsidRPr="00142305">
        <w:rPr>
          <w:rFonts w:ascii="Times New Roman" w:hAnsi="Times New Roman"/>
          <w:color w:val="0070C0"/>
          <w:sz w:val="16"/>
          <w:szCs w:val="16"/>
        </w:rPr>
        <w:softHyphen/>
        <w:t>дан. После этого Линдель запил. Во время запоя он продал лётное обмундирование и что-то из оборудования. Кончилось тем, что его посадили «просыхать», а Ш-1 зата</w:t>
      </w:r>
      <w:r w:rsidRPr="00142305">
        <w:rPr>
          <w:rFonts w:ascii="Times New Roman" w:hAnsi="Times New Roman"/>
          <w:color w:val="0070C0"/>
          <w:sz w:val="16"/>
          <w:szCs w:val="16"/>
        </w:rPr>
        <w:softHyphen/>
        <w:t>щили в помещение пожарной команды. На смену Линделю из Ленинграда прислали В.П. Чкалова. Ему поставили задачу пе</w:t>
      </w:r>
      <w:r w:rsidRPr="00142305">
        <w:rPr>
          <w:rFonts w:ascii="Times New Roman" w:hAnsi="Times New Roman"/>
          <w:color w:val="0070C0"/>
          <w:sz w:val="16"/>
          <w:szCs w:val="16"/>
        </w:rPr>
        <w:softHyphen/>
        <w:t>регнать машину обратно (24952).</w:t>
      </w:r>
    </w:p>
    <w:p w14:paraId="762A39A1" w14:textId="77777777" w:rsidR="00E804F6" w:rsidRPr="00142305" w:rsidRDefault="00E804F6" w:rsidP="00E804F6">
      <w:pPr>
        <w:spacing w:after="0" w:line="240" w:lineRule="auto"/>
        <w:jc w:val="both"/>
        <w:rPr>
          <w:rFonts w:ascii="Times New Roman" w:hAnsi="Times New Roman"/>
          <w:color w:val="0070C0"/>
          <w:sz w:val="16"/>
          <w:szCs w:val="16"/>
        </w:rPr>
      </w:pPr>
    </w:p>
    <w:p w14:paraId="65918BF8" w14:textId="77777777" w:rsidR="007F6856" w:rsidRPr="00743EAE" w:rsidRDefault="007F6856" w:rsidP="00743EAE">
      <w:pPr>
        <w:pStyle w:val="59"/>
        <w:shd w:val="clear" w:color="auto" w:fill="auto"/>
        <w:spacing w:line="240" w:lineRule="auto"/>
        <w:ind w:firstLine="0"/>
        <w:jc w:val="both"/>
        <w:rPr>
          <w:rFonts w:ascii="Times New Roman" w:hAnsi="Times New Roman"/>
          <w:color w:val="000000" w:themeColor="text1"/>
          <w:spacing w:val="0"/>
          <w:sz w:val="16"/>
          <w:szCs w:val="16"/>
        </w:rPr>
      </w:pPr>
      <w:r w:rsidRPr="00743EAE">
        <w:rPr>
          <w:rStyle w:val="50pt"/>
          <w:rFonts w:ascii="Times New Roman" w:hAnsi="Times New Roman" w:cs="Times New Roman"/>
          <w:i w:val="0"/>
          <w:color w:val="000000" w:themeColor="text1"/>
          <w:sz w:val="16"/>
          <w:szCs w:val="16"/>
        </w:rPr>
        <w:t xml:space="preserve">19 сентября 1929 г. комиссия, состоящая из специалистов НИИ, и под председательством начальника ВВС Черного моря тов. Лаврова констатировала, что РОМ-1 годится только для учебных целей, например, для переучивания морских летчиков. </w:t>
      </w:r>
      <w:r w:rsidRPr="00743EAE">
        <w:rPr>
          <w:rFonts w:ascii="Times New Roman" w:hAnsi="Times New Roman"/>
          <w:color w:val="000000" w:themeColor="text1"/>
          <w:spacing w:val="0"/>
          <w:sz w:val="16"/>
          <w:szCs w:val="16"/>
        </w:rPr>
        <w:t>«Считать РОМ-1 2ЛД450, как боевой тип непригодным для снабжения ВВС.... Считать возможным оставить самолет РОМ-1 в распоряжение Нач. ВВС ЧМ для использования его в ка</w:t>
      </w:r>
      <w:r w:rsidRPr="00743EAE">
        <w:rPr>
          <w:rFonts w:ascii="Times New Roman" w:hAnsi="Times New Roman"/>
          <w:color w:val="000000" w:themeColor="text1"/>
          <w:spacing w:val="0"/>
          <w:sz w:val="16"/>
          <w:szCs w:val="16"/>
        </w:rPr>
        <w:softHyphen/>
        <w:t>честве тренировочного и переходно</w:t>
      </w:r>
      <w:r w:rsidRPr="00743EAE">
        <w:rPr>
          <w:rFonts w:ascii="Times New Roman" w:hAnsi="Times New Roman"/>
          <w:color w:val="000000" w:themeColor="text1"/>
          <w:spacing w:val="0"/>
          <w:sz w:val="16"/>
          <w:szCs w:val="16"/>
        </w:rPr>
        <w:softHyphen/>
        <w:t>го на многомоторные самолеты» (12609).</w:t>
      </w:r>
    </w:p>
    <w:p w14:paraId="1BB383D6" w14:textId="77777777" w:rsidR="007F6856" w:rsidRPr="00743EAE" w:rsidRDefault="007F6856" w:rsidP="00743EAE">
      <w:pPr>
        <w:pStyle w:val="59"/>
        <w:shd w:val="clear" w:color="auto" w:fill="auto"/>
        <w:spacing w:line="240" w:lineRule="auto"/>
        <w:ind w:firstLine="0"/>
        <w:jc w:val="both"/>
        <w:rPr>
          <w:rFonts w:ascii="Times New Roman" w:hAnsi="Times New Roman"/>
          <w:color w:val="000000" w:themeColor="text1"/>
          <w:spacing w:val="0"/>
          <w:sz w:val="16"/>
          <w:szCs w:val="16"/>
        </w:rPr>
      </w:pPr>
    </w:p>
    <w:p w14:paraId="50D55AF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40EC43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8A44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сентября 1929 цена акций на Нью-Йоркской бирже была максимальной (3481).</w:t>
      </w:r>
    </w:p>
    <w:p w14:paraId="047A75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F0D32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9E1037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84DC7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20 сентября 1929 завод 22 предоставил только 32 из 70 заказанных И-4, но военная приемка приняла 2 (1060,5).</w:t>
      </w:r>
    </w:p>
    <w:p w14:paraId="6ADB8A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1B0F830"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сентября 1929 года завод № 22 предоставил лишь 32 из 70 заказанных истребителей И-4, а военная приемка приняла только два (25028).</w:t>
      </w:r>
    </w:p>
    <w:p w14:paraId="1D2E06F5" w14:textId="77777777" w:rsidR="00F1283A" w:rsidRPr="00142305" w:rsidRDefault="00F1283A" w:rsidP="00F1283A">
      <w:pPr>
        <w:spacing w:after="0" w:line="240" w:lineRule="auto"/>
        <w:jc w:val="both"/>
        <w:rPr>
          <w:rFonts w:ascii="Times New Roman" w:hAnsi="Times New Roman"/>
          <w:color w:val="0070C0"/>
          <w:sz w:val="16"/>
          <w:szCs w:val="16"/>
        </w:rPr>
      </w:pPr>
    </w:p>
    <w:p w14:paraId="0355C116" w14:textId="77777777" w:rsidR="003B66D0" w:rsidRPr="00743EAE" w:rsidRDefault="003B66D0"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К 20 сентября 1929 г. по плану требовалось предъявить 77 И-4, но фактически успели подготовить 32, из которых только два смогли пройти военную приемку; остальные имели различные дефекты. Среди них одним из наиболее существенных называли разрушение колпаков колес; их решили усиливать кольцевым гофром.</w:t>
      </w:r>
    </w:p>
    <w:p w14:paraId="0BDD0817" w14:textId="77777777" w:rsidR="003B66D0" w:rsidRPr="00743EAE" w:rsidRDefault="003B66D0"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Бывший тогда председателем 1-й (самолетостроительной) секции НТК УВВС С.В. Ильюшин предложил провести войсковые испытания небольшой партии самолетов, исправить выявленные недостатки, а уже потом закладывать большую серию. Но его не послушали, в УВВС торопились отправить новые машины в строевые части.</w:t>
      </w:r>
    </w:p>
    <w:p w14:paraId="398C1C71" w14:textId="77777777" w:rsidR="003B66D0" w:rsidRPr="00743EAE" w:rsidRDefault="003B66D0"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В результате в эксплуатации сразу же столкнулись с ненадежностью крепления капотов, разрушением коков винтов, выпадением заклепок, поломкой обтекателей колес, люфтами в управлении. Много неприятностей доставило вооружение. Дело в том, что для первых серий И-4 со складов ВВС отгрузили старые пулеметы «Виккерс», снятые при разборке списанных «фоккеров». Среди них попадались и ржавые, и с перепутанными деталями, что при тогдашнем уровне взаимозаменяемости приводило к постоянным отказам.</w:t>
      </w:r>
    </w:p>
    <w:p w14:paraId="4F2BFCD5" w14:textId="77777777" w:rsidR="003B66D0" w:rsidRPr="00743EAE" w:rsidRDefault="003B66D0"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Одно время серьезное беспокойство вызывала тряска коробки крыльев при оборотах мотора 1200 - 1400 об/мин. «1-я секция НТК констатирует, что вопрос вибраций (тряски) у самолета И-4 ЮпМ является весьма серьезным и требует тщательного анализа, как лабораторного, так и летного». Путем подбора и регулировки карбюраторов в ЦАГИ полностью избавились от вибрации верхних консолей, но амплитуда нижних оставалась на прежнем уровне - 15 мм. Окончательно этот вопрос решили в НИИ ВВС в июне 1930 г. Основной причиной колебаний на серийных истребителях оказались большие допуски на диаметр пропеллера и несимметричность его относительно втулки. Уменьшив допуски, с вибрациями справились.</w:t>
      </w:r>
    </w:p>
    <w:p w14:paraId="658F52CA" w14:textId="77777777" w:rsidR="003B66D0" w:rsidRPr="00743EAE" w:rsidRDefault="003B66D0"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Учитывая опыт эксплуатации, истребитель постоянно совершенствовали. C 13-го самолета усилили кок винта. Со 2-й серии (в начале 1930 г.) заменили медные трубопроводы дюралюминиевыми, что несколько снизило вес машины. На ней же ввели подогрев карбюраторов. Заводские бригады монтировали его и на самолетах более раннего выпуска. Для более тщательного весового контроля УВВС приказало военным приемщикам взвешивать каждую пятую машину. Это принесло свои плоды - серийные истребители стали чуть легче и, соответственно, чуть поднялись летные данные. В январе 1930 г. на моторах попробовали ставить карбюраторы «Зенит». Еще в декабре 1929 г. на И-4 в порядке эксперимента смонтировали пневмопуск «Летомб- Люшар», а в феврале следующего года его внедрили на серийной продукции (19100).</w:t>
      </w:r>
    </w:p>
    <w:p w14:paraId="4668004D" w14:textId="77777777" w:rsidR="003B66D0" w:rsidRPr="00743EAE" w:rsidRDefault="003B66D0" w:rsidP="00743EAE">
      <w:pPr>
        <w:pStyle w:val="a8"/>
        <w:jc w:val="both"/>
        <w:rPr>
          <w:rFonts w:ascii="Times New Roman" w:hAnsi="Times New Roman" w:cs="Times New Roman"/>
          <w:color w:val="000000" w:themeColor="text1"/>
        </w:rPr>
      </w:pPr>
    </w:p>
    <w:p w14:paraId="1EE0598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сентября 1929 года закончились испытания самолета ТБ-1 № 602 в НИИ ВВС, которые проходили с 14 августа 1929. Совершил 40 полетов общей продолжительностью 31 час 38 минут, а затем был направлен в 51-ю эскадрилью (Воронеж) для технических и эксплуатационных испытаний (6942).</w:t>
      </w:r>
    </w:p>
    <w:p w14:paraId="1FD825F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4D0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сентября 1929 года пом. начальника НИИ по техчасти Стоман, начальник 5 отдела Машкевич писали письмо № 201/с председателю 1 секции НТК УВВС</w:t>
      </w:r>
    </w:p>
    <w:p w14:paraId="7F22C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Препровождается при этом протокол объединенного совещания по просмотру степени устранения заводом № 25 недочетов, отмеченных в протоколе от 28-29 августа 1929 года; протокол совещания по пункту 10(1-А-4) протокола от 28-29 августа 1929 года по переделкам самолета Р-5 и объяснение завода о ненормальностях в передних узлах крепления нижних крыльев самолета Р5 (1-2 экз.) сообщаю, что испытания самолета Р5 сильно задерживаются постоянными работами завода № 25 на этой машине. Со дня поступления самолета в НИИ для испытаний 10 июля 1939 года – 30 дней потрачено на работы завода № 25 по установке вооружения и исправлению недочетов (пайка радиатора, устранение люфта стабилизатора, смена костыля, оклейка, окраска и т.п. под.). В настоящее время с 11 сентября машина не испытывается, так как завод еще не изменил узлов крепления нижних крыльев усиленными (6999, 15).</w:t>
      </w:r>
    </w:p>
    <w:p w14:paraId="739B39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0B4E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сентября 1929 вышел приказ ВСНХ N 1063 по разработке пятилетнего плана (2339,326).</w:t>
      </w:r>
    </w:p>
    <w:p w14:paraId="3DD0B2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A51B6A9" w14:textId="77777777" w:rsidR="003B66D0" w:rsidRPr="00743EAE" w:rsidRDefault="003B66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сентября 1929 состоялось Судебное заседание под председательством секретаря коллегии ОГПУ А. М. Шанина и приговорило всех пятерых к различным срокам «концлагерей», после чего осужденных перевели в Бутырки ожидать этапа. В сентябре 1929 года (перед судом или после — неизвестно) Д. П. Григоровичу было предложено составить списки авиационных работников, которых следовало привлечь к выполнению особого задания правительства. Григорович и не мог предположить, что произойдет, когда списки будут готовы.</w:t>
      </w:r>
    </w:p>
    <w:p w14:paraId="7BD91A3A" w14:textId="77777777" w:rsidR="003B66D0" w:rsidRPr="00743EAE" w:rsidRDefault="003B66D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произошли новые аресты. В октябре 1929 года в Ленинграде был взят под стражу бывший сотрудник ОМОС Н. Г. Михельсон, который был соавтором первых летающих лодок Д. П. Григоровича, построенных на заводе «Гамаюн». В Москве взяли начальника ОСС Н. Н. Поликарпова и его сослуживцев — И. М. Косткина, В. А. Тисова, Е. И. Майоранова, В. Ф. Гончарова, П. М. Крейсона, В. В. Калинина. Несколько позже арестовали ведущего специалиста в СССР по самолетному вооружению А. В. Надашкевича. Судебные заседания коллегии ОГПУ начались уже в ноябре, и к декабрю все было закончено. Приговоры были самые разнообразные, но в отличие от группы Григоровича, без какой-либо ясной мотивации. Так, Н. Н. Поликарпов, которому невозможно было предъявить и половины того, что было поставлено в вину Григоровичу, был, тем не менее, приговорен к расстрелу (18526).</w:t>
      </w:r>
    </w:p>
    <w:p w14:paraId="52D0230C" w14:textId="77777777" w:rsidR="003B66D0" w:rsidRPr="00743EAE" w:rsidRDefault="003B66D0" w:rsidP="00743EAE">
      <w:pPr>
        <w:spacing w:after="0" w:line="240" w:lineRule="auto"/>
        <w:jc w:val="both"/>
        <w:rPr>
          <w:rFonts w:ascii="Times New Roman" w:hAnsi="Times New Roman"/>
          <w:color w:val="000000" w:themeColor="text1"/>
          <w:sz w:val="16"/>
          <w:szCs w:val="16"/>
        </w:rPr>
      </w:pPr>
    </w:p>
    <w:p w14:paraId="15DD667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9B1AF2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099AB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сентября 1929 Авиатрест получил от НК УВВС ТТ к И6 и И7, хотя проектирование д.б. начаться 1 сентября (2339,17).</w:t>
      </w:r>
    </w:p>
    <w:p w14:paraId="024FBE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5F7DB2" w14:textId="77777777" w:rsidR="006C5984" w:rsidRPr="00743EAE" w:rsidRDefault="006C5984"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21 сентября 1929 г. МУ-2 совершил в Тага</w:t>
      </w:r>
      <w:r w:rsidRPr="00743EAE">
        <w:rPr>
          <w:rFonts w:ascii="Times New Roman" w:hAnsi="Times New Roman"/>
          <w:color w:val="000000" w:themeColor="text1"/>
          <w:sz w:val="16"/>
          <w:szCs w:val="16"/>
          <w:lang w:eastAsia="ru-RU" w:bidi="ru-RU"/>
        </w:rPr>
        <w:softHyphen/>
        <w:t>нроге первый полет. Однако уже в октябре он был разобран и отправлен в Севастополь для продолжения ис</w:t>
      </w:r>
      <w:r w:rsidRPr="00743EAE">
        <w:rPr>
          <w:rFonts w:ascii="Times New Roman" w:hAnsi="Times New Roman"/>
          <w:color w:val="000000" w:themeColor="text1"/>
          <w:sz w:val="16"/>
          <w:szCs w:val="16"/>
          <w:lang w:eastAsia="ru-RU" w:bidi="ru-RU"/>
        </w:rPr>
        <w:softHyphen/>
        <w:t>пытаний (20325).</w:t>
      </w:r>
    </w:p>
    <w:p w14:paraId="4B65EC35" w14:textId="77777777" w:rsidR="006C5984" w:rsidRPr="00743EAE" w:rsidRDefault="006C5984" w:rsidP="00743EAE">
      <w:pPr>
        <w:spacing w:after="0" w:line="240" w:lineRule="auto"/>
        <w:jc w:val="both"/>
        <w:rPr>
          <w:rFonts w:ascii="Times New Roman" w:hAnsi="Times New Roman"/>
          <w:color w:val="000000" w:themeColor="text1"/>
          <w:sz w:val="16"/>
          <w:szCs w:val="16"/>
          <w:lang w:eastAsia="ru-RU" w:bidi="ru-RU"/>
        </w:rPr>
      </w:pPr>
    </w:p>
    <w:p w14:paraId="48553C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сентября 1929 АНТ-4 Страна Советов дублер вылетел на о. Атту. Шли по компасу, при плохой видимости, с постоянно меняющимся ветром — как по скорости, так и по направлению. Стерлигов непрестанно вносил поправки, для чего пришлось сбрасывать снаряженные флуо</w:t>
      </w:r>
      <w:r w:rsidRPr="00743EAE">
        <w:rPr>
          <w:rFonts w:ascii="Times New Roman" w:hAnsi="Times New Roman"/>
          <w:color w:val="000000" w:themeColor="text1"/>
          <w:sz w:val="16"/>
          <w:szCs w:val="16"/>
        </w:rPr>
        <w:softHyphen/>
        <w:t>ресцентным составом навигационные бом</w:t>
      </w:r>
      <w:r w:rsidRPr="00743EAE">
        <w:rPr>
          <w:rFonts w:ascii="Times New Roman" w:hAnsi="Times New Roman"/>
          <w:color w:val="000000" w:themeColor="text1"/>
          <w:sz w:val="16"/>
          <w:szCs w:val="16"/>
        </w:rPr>
        <w:softHyphen/>
        <w:t>бы, после падения которых на воде долго сохранялись хорошо заметные зеленые пятна. Старания оказались не напрасны, и экипаж вышел к цели весьма точно. На следующий день пришлось вернуть</w:t>
      </w:r>
      <w:r w:rsidRPr="00743EAE">
        <w:rPr>
          <w:rFonts w:ascii="Times New Roman" w:hAnsi="Times New Roman"/>
          <w:color w:val="000000" w:themeColor="text1"/>
          <w:sz w:val="16"/>
          <w:szCs w:val="16"/>
        </w:rPr>
        <w:softHyphen/>
        <w:t>ся в прошлое — опять в 21 сентября, т.к. двигавшийся с запада на восток самолет пересек линию смены дат — сто восьмиде</w:t>
      </w:r>
      <w:r w:rsidRPr="00743EAE">
        <w:rPr>
          <w:rFonts w:ascii="Times New Roman" w:hAnsi="Times New Roman"/>
          <w:color w:val="000000" w:themeColor="text1"/>
          <w:sz w:val="16"/>
          <w:szCs w:val="16"/>
        </w:rPr>
        <w:softHyphen/>
        <w:t>сятый меридиан. Однако стартовать уда</w:t>
      </w:r>
      <w:r w:rsidRPr="00743EAE">
        <w:rPr>
          <w:rFonts w:ascii="Times New Roman" w:hAnsi="Times New Roman"/>
          <w:color w:val="000000" w:themeColor="text1"/>
          <w:sz w:val="16"/>
          <w:szCs w:val="16"/>
        </w:rPr>
        <w:softHyphen/>
        <w:t>лось лишь с приходом тайфуна утром 24-го навстречу шквалистому ветру. Очередной участок пути длиной 1450 км прошли всего за 7 ч и совершили посадку в бухте Датч-Харбор на о. Уналашка. Здесь советский самолет встретил американский крейсер “Челен” (11286).</w:t>
      </w:r>
    </w:p>
    <w:p w14:paraId="08EF19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2B2AC7"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21 сентября 1929 г. «Страна Советов» приводнилась около Атту - ближай</w:t>
      </w:r>
      <w:r w:rsidRPr="00142305">
        <w:rPr>
          <w:rFonts w:ascii="Times New Roman" w:hAnsi="Times New Roman"/>
          <w:color w:val="0070C0"/>
          <w:sz w:val="16"/>
          <w:szCs w:val="16"/>
        </w:rPr>
        <w:softHyphen/>
        <w:t>шего к Советскому Союзу острову из архипелага Алеутских островов, принадлежавшего Соединенным Штатам Америки. Спустя десятилетия штурман самолета Б.В. Стерлигов рас</w:t>
      </w:r>
      <w:r w:rsidRPr="00142305">
        <w:rPr>
          <w:rFonts w:ascii="Times New Roman" w:hAnsi="Times New Roman"/>
          <w:color w:val="0070C0"/>
          <w:sz w:val="16"/>
          <w:szCs w:val="16"/>
        </w:rPr>
        <w:softHyphen/>
        <w:t>сказывал:</w:t>
      </w:r>
    </w:p>
    <w:p w14:paraId="7814D182"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сентябрями расстались с родной землей, и «Страна Советов» пошла над волнами бурного осеннего Берингова моря при низкой облачности и плохой видимости. Предстояло выйти на маленький американский островок Атту, удаленный от Петропавловска на 1100 км. В те времена это была нелегкая и опасная задача: ни радиокомпаса, ни радиолокатора.</w:t>
      </w:r>
    </w:p>
    <w:p w14:paraId="51B6516D"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Требовалось выйти на островок точно. Промах грозил гибелью - не хватило бы топ</w:t>
      </w:r>
      <w:r w:rsidRPr="00142305">
        <w:rPr>
          <w:rFonts w:ascii="Times New Roman" w:hAnsi="Times New Roman"/>
          <w:color w:val="0070C0"/>
          <w:sz w:val="16"/>
          <w:szCs w:val="16"/>
        </w:rPr>
        <w:softHyphen/>
        <w:t>лива до следующего пункта посадки. Сам по себе островок тоже таил немалую опасность: при видимости менее километра можно врезаться в скалы. Именно так погибли здесь два американских самолета в 1928 году...</w:t>
      </w:r>
    </w:p>
    <w:p w14:paraId="5A5E9D56"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Первым увидел остров Ф. Болотов. Вскоре наш самолет покачивался в маленькой укрытой бухточке. Но оказалось - мы попали в западню. Окруженная крутыми склонами гор, бухточка была закрыта с моря рифами. Трое суток мы пытались стартовать, но каждый раз разбег приходилось прекращать из-за опасности налететь на рифы. Помочь нам мог только ветер, если бы он подул вдоль бухты с моря. Он к нам и пришел вместе с мощным тайфуном. Наша машина легко оторвалась от воды и с штормовым попутным ветром понеслась к следующему пункту маршрута - острову Уналашка, 1400 километров мы покрыли за семь часов полета.</w:t>
      </w:r>
    </w:p>
    <w:p w14:paraId="7AC6C4CE"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Уналашке, в бухте Датч-Харбор, стоял высланный нам навстречу американский крейсер « Чилен».</w:t>
      </w:r>
    </w:p>
    <w:p w14:paraId="36790780"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Следующий этап Уналашка - Сьюард запомнился как единственный день полета при ясном солнце над бесчисленными островами, мысами и бухтами, открытыми нашими слав</w:t>
      </w:r>
      <w:r w:rsidRPr="00142305">
        <w:rPr>
          <w:rFonts w:ascii="Times New Roman" w:hAnsi="Times New Roman"/>
          <w:color w:val="0070C0"/>
          <w:sz w:val="16"/>
          <w:szCs w:val="16"/>
        </w:rPr>
        <w:softHyphen/>
        <w:t>ными землепроходцами Шелеховым, Берингом, Чириковым и другими.</w:t>
      </w:r>
    </w:p>
    <w:p w14:paraId="5C218C4B"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Наиболее трудным оказался участок полета от Сьюарда до Ситки, который про</w:t>
      </w:r>
      <w:r w:rsidRPr="00142305">
        <w:rPr>
          <w:rFonts w:ascii="Times New Roman" w:hAnsi="Times New Roman"/>
          <w:color w:val="0070C0"/>
          <w:sz w:val="16"/>
          <w:szCs w:val="16"/>
        </w:rPr>
        <w:softHyphen/>
        <w:t>ходил над морем. Здесь, на середине этапа, когда до берега в любую сторону оставалось не менее 400 км, у нас сдал один мотор. Господствовавший в море шторм исключал вся</w:t>
      </w:r>
      <w:r w:rsidRPr="00142305">
        <w:rPr>
          <w:rFonts w:ascii="Times New Roman" w:hAnsi="Times New Roman"/>
          <w:color w:val="0070C0"/>
          <w:sz w:val="16"/>
          <w:szCs w:val="16"/>
        </w:rPr>
        <w:softHyphen/>
        <w:t>кую мысль о посадке на огромные океанские валы. В этой обстановке летчики Болотов и Шестаков показали чудеса летного искусства, ухитрившись буквально висеть на одном моторе над самой водой в течение почти пяти часов, пока мы наконец долетели до Ситки.</w:t>
      </w:r>
    </w:p>
    <w:p w14:paraId="0E100E70"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Надо было сменить мотор. На плаву, на морской волне, без всяких приспособлений это казалось непосильным делом. Но наша дружная четверка под руководством Димы Фуфаева справилась с задачей, и 13 октября мы снова поднялись в воздух.</w:t>
      </w:r>
    </w:p>
    <w:p w14:paraId="19069576"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Плохая погода заставила уйти от скалистого берега подальше в море, и через десять часов полета над сердитым Тихим океаном мы произвели посадку на озеро около города Сиэтл.</w:t>
      </w:r>
    </w:p>
    <w:p w14:paraId="2CA0A13E"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Здесь «Страна Советов» «сняла» поплавки и «обула» колеса. Морской этап длиной 8000 км закончился» )24991).</w:t>
      </w:r>
    </w:p>
    <w:p w14:paraId="2956850B" w14:textId="77777777" w:rsidR="00F1283A" w:rsidRPr="00142305" w:rsidRDefault="00F1283A" w:rsidP="00F1283A">
      <w:pPr>
        <w:spacing w:after="0" w:line="240" w:lineRule="auto"/>
        <w:jc w:val="both"/>
        <w:rPr>
          <w:rFonts w:ascii="Times New Roman" w:hAnsi="Times New Roman"/>
          <w:color w:val="0070C0"/>
          <w:sz w:val="16"/>
          <w:szCs w:val="16"/>
        </w:rPr>
      </w:pPr>
    </w:p>
    <w:p w14:paraId="57B6BC61" w14:textId="77777777" w:rsidR="00F547C5" w:rsidRPr="00743EAE" w:rsidRDefault="002E2A19"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865CA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410B4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сентября 1929 года АУ выдало заводу "Большевик" тактико-технические требования на проектирование 152-мм пушки АРГК. 152-мм дальнобойная пушка Б-10 предназначалась для поражения глубоко расположенных резервов, передовых аэродромов, железнодорожных станций и других объектов в ближнем тылу противника, а также для разрушения бетонных сооружений вертикального типа (3861).</w:t>
      </w:r>
    </w:p>
    <w:p w14:paraId="5FF757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EEF50CD" w14:textId="0CD4A2F9" w:rsidR="00F547C5" w:rsidRPr="00743EAE" w:rsidRDefault="00F547C5" w:rsidP="00743EAE">
      <w:pPr>
        <w:autoSpaceDE w:val="0"/>
        <w:autoSpaceDN w:val="0"/>
        <w:adjustRightInd w:val="0"/>
        <w:spacing w:after="0" w:line="240" w:lineRule="auto"/>
        <w:jc w:val="both"/>
        <w:rPr>
          <w:rFonts w:ascii="Times New Roman" w:hAnsi="Times New Roman"/>
          <w:i/>
          <w:color w:val="000000" w:themeColor="text1"/>
          <w:sz w:val="16"/>
          <w:szCs w:val="16"/>
        </w:rPr>
      </w:pPr>
      <w:r w:rsidRPr="00743EAE">
        <w:rPr>
          <w:rFonts w:ascii="Times New Roman" w:hAnsi="Times New Roman"/>
          <w:i/>
          <w:color w:val="000000" w:themeColor="text1"/>
          <w:sz w:val="16"/>
          <w:szCs w:val="16"/>
        </w:rPr>
        <w:t>Жи</w:t>
      </w:r>
      <w:r w:rsidR="006C5984" w:rsidRPr="00743EAE">
        <w:rPr>
          <w:rFonts w:ascii="Times New Roman" w:hAnsi="Times New Roman"/>
          <w:i/>
          <w:color w:val="000000" w:themeColor="text1"/>
          <w:sz w:val="16"/>
          <w:szCs w:val="16"/>
        </w:rPr>
        <w:t>з</w:t>
      </w:r>
      <w:r w:rsidRPr="00743EAE">
        <w:rPr>
          <w:rFonts w:ascii="Times New Roman" w:hAnsi="Times New Roman"/>
          <w:i/>
          <w:color w:val="000000" w:themeColor="text1"/>
          <w:sz w:val="16"/>
          <w:szCs w:val="16"/>
        </w:rPr>
        <w:t>нь и внутренняя политика:</w:t>
      </w:r>
    </w:p>
    <w:p w14:paraId="2DFB8457" w14:textId="77777777" w:rsidR="00F547C5" w:rsidRPr="00743EAE" w:rsidRDefault="00F547C5" w:rsidP="00743EAE">
      <w:pPr>
        <w:autoSpaceDE w:val="0"/>
        <w:autoSpaceDN w:val="0"/>
        <w:adjustRightInd w:val="0"/>
        <w:spacing w:after="0" w:line="240" w:lineRule="auto"/>
        <w:jc w:val="both"/>
        <w:rPr>
          <w:rFonts w:ascii="Times New Roman" w:hAnsi="Times New Roman"/>
          <w:i/>
          <w:color w:val="000000" w:themeColor="text1"/>
          <w:sz w:val="16"/>
          <w:szCs w:val="16"/>
        </w:rPr>
      </w:pPr>
    </w:p>
    <w:p w14:paraId="2510DC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21 по 27 сентября 1929 г. Из протокола заседания Политбюро N 99, особая папка, 1929 г.</w:t>
      </w:r>
    </w:p>
    <w:p w14:paraId="12E699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Сообщение тт. Шеболдаева и Трилиссера</w:t>
      </w:r>
    </w:p>
    <w:p w14:paraId="339896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Ввиду раскрытия эсеровско-кулацкой повстанческой организации в Нижнем Поволжье поручить ОГПУ принять решительные меры к ее ликвидации, расстреляв до 50 руководителей организации, особенно из числа крупных кулаков, кадровых офицеров и репатриантов. Дать соответствующее извещение в печать о приговоре с расстрелом наиболее видной группы дворянско-кулацко-эсеровских руководителей организации.</w:t>
      </w:r>
    </w:p>
    <w:p w14:paraId="7FC17E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Кроме дел по единичным терактам против представителей низовых советских и парторганизаций и общественников — активных сторонников Соввласти, рассматриваемых в судебном порядке, установить, что, как правило, и дела об антисоветских выступлениях в деревне также разбирались в судебном порядке (11652).</w:t>
      </w:r>
    </w:p>
    <w:p w14:paraId="3D1B6E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6AA46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7632BC7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751D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сентября 1929 закончился конфликт на советско-китайской границе (2100).</w:t>
      </w:r>
    </w:p>
    <w:p w14:paraId="0EF538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7449C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84019B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E2725A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сентября 1929 на улицах Берлина состоялись вооруженные столкновения между коммунистами и нацистами (4962).</w:t>
      </w:r>
    </w:p>
    <w:p w14:paraId="0EDD071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64A08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F6FC30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997E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сентября 1929 Авиатрестом было получено письмо N 124423 (вх.) Дир. завода 25 Горшков и Пом. дир. по техчасти Н.Н.П. о том, что завод 25 ожидает недогруз начиная с января 1930 (2365).</w:t>
      </w:r>
    </w:p>
    <w:p w14:paraId="449496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6E24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сентября 1929 закончился испытательный перелет М.А.Снигирева по маршруту Харьков-Иркутск-Харьков на К-4 "Червона Украина" (438,602).</w:t>
      </w:r>
    </w:p>
    <w:p w14:paraId="038154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0665A2" w14:textId="77777777" w:rsidR="00175EC7" w:rsidRPr="00743EAE" w:rsidRDefault="00175E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сентября 1929 г. закончился большой испытательный перелет на самолете К-4 «Червона Украина» с мотором Юнкере 300 л.с. Летчик-испытатель М.А.Снегирев и бортмеханик Кеглевич вылетели 22~го августа по маршруту Харьков-Иркутск-Харьков с целью испытания самолета в длительных полетах с полной нагрузкой /1500 кг./. До Иркутска долетели за шесть дней, на обратном полете имели три вынужденные посадки из-за</w:t>
      </w:r>
    </w:p>
    <w:p w14:paraId="3775E360" w14:textId="264369DB" w:rsidR="00175EC7" w:rsidRPr="00743EAE" w:rsidRDefault="00175E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неисправности мотора, который, наконец, был заменен новым. Перелет затянулся на целый месяц, но был завершен с хорошими показателями для самолета. Всего было пройдено 10.400 км за 73 летных часа. Перелет был организован обществами Осоавиахим ж Укрвоздухпуть.</w:t>
      </w:r>
    </w:p>
    <w:p w14:paraId="40A0A674" w14:textId="77777777" w:rsidR="00175EC7" w:rsidRPr="00743EAE" w:rsidRDefault="00175E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/Харьковская газета "Коммунист" за 24 сент. 1929; BBС, 1934 № 8/ (23370).</w:t>
      </w:r>
    </w:p>
    <w:p w14:paraId="6E1E7C0A" w14:textId="77777777" w:rsidR="00175EC7" w:rsidRPr="00743EAE" w:rsidRDefault="00175EC7" w:rsidP="00743EAE">
      <w:pPr>
        <w:spacing w:after="0" w:line="240" w:lineRule="auto"/>
        <w:jc w:val="both"/>
        <w:rPr>
          <w:rFonts w:ascii="Times New Roman" w:hAnsi="Times New Roman"/>
          <w:color w:val="000000" w:themeColor="text1"/>
          <w:sz w:val="16"/>
          <w:szCs w:val="16"/>
        </w:rPr>
      </w:pPr>
    </w:p>
    <w:p w14:paraId="1387ABC1" w14:textId="77777777" w:rsidR="001C166D"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56D4B752" w14:textId="77777777" w:rsidR="001C166D" w:rsidRPr="00743EAE" w:rsidRDefault="001C166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989A513"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сентября 1929 г. посредством директивы ОГПУ № 482/а была развернута массовая кампания по сбору средств и среди пограничников дру</w:t>
      </w:r>
      <w:r w:rsidRPr="00743EAE">
        <w:rPr>
          <w:rFonts w:ascii="Times New Roman" w:hAnsi="Times New Roman"/>
          <w:color w:val="000000" w:themeColor="text1"/>
          <w:sz w:val="16"/>
          <w:szCs w:val="16"/>
        </w:rPr>
        <w:softHyphen/>
        <w:t>гих регионов, сотрудников ОГПУ и членов их семей. Рядовой и начсостав по</w:t>
      </w:r>
      <w:r w:rsidRPr="00743EAE">
        <w:rPr>
          <w:rFonts w:ascii="Times New Roman" w:hAnsi="Times New Roman"/>
          <w:color w:val="000000" w:themeColor="text1"/>
          <w:sz w:val="16"/>
          <w:szCs w:val="16"/>
        </w:rPr>
        <w:softHyphen/>
        <w:t>граничных войск с энтузиазмом откликнулся на проводимую кампанию, и вскоре была собрана значительная сумма. В циркуляре полномочного предста</w:t>
      </w:r>
      <w:r w:rsidRPr="00743EAE">
        <w:rPr>
          <w:rFonts w:ascii="Times New Roman" w:hAnsi="Times New Roman"/>
          <w:color w:val="000000" w:themeColor="text1"/>
          <w:sz w:val="16"/>
          <w:szCs w:val="16"/>
        </w:rPr>
        <w:softHyphen/>
        <w:t>вителя ОГПУ Дальневосточного края (ДВК) Медведя от 8 сентября 1929 г. за № 17-3-768 отмечалось, что «полное единодушие сотрудников показало..., что это ценное мероприятие является своевременным, вполне реальным и практи</w:t>
      </w:r>
      <w:r w:rsidRPr="00743EAE">
        <w:rPr>
          <w:rFonts w:ascii="Times New Roman" w:hAnsi="Times New Roman"/>
          <w:color w:val="000000" w:themeColor="text1"/>
          <w:sz w:val="16"/>
          <w:szCs w:val="16"/>
        </w:rPr>
        <w:softHyphen/>
        <w:t>чески в ближайшее время осуществимым». Это патриотическое движение го</w:t>
      </w:r>
      <w:r w:rsidRPr="00743EAE">
        <w:rPr>
          <w:rFonts w:ascii="Times New Roman" w:hAnsi="Times New Roman"/>
          <w:color w:val="000000" w:themeColor="text1"/>
          <w:sz w:val="16"/>
          <w:szCs w:val="16"/>
        </w:rPr>
        <w:softHyphen/>
        <w:t>ворит о том, что пограничники очень хотели иметь свою авиацию для более надежной охраны границы.</w:t>
      </w:r>
    </w:p>
    <w:p w14:paraId="708E8D09"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Оставался открытым главный вопрос: какой авиационной техникой ком</w:t>
      </w:r>
      <w:r w:rsidRPr="00743EAE">
        <w:rPr>
          <w:rFonts w:ascii="Times New Roman" w:hAnsi="Times New Roman"/>
          <w:color w:val="000000" w:themeColor="text1"/>
          <w:sz w:val="16"/>
          <w:szCs w:val="16"/>
        </w:rPr>
        <w:softHyphen/>
        <w:t>плектовать авиаотряды? Отечественная промышленность не могла предло</w:t>
      </w:r>
      <w:r w:rsidRPr="00743EAE">
        <w:rPr>
          <w:rFonts w:ascii="Times New Roman" w:hAnsi="Times New Roman"/>
          <w:color w:val="000000" w:themeColor="text1"/>
          <w:sz w:val="16"/>
          <w:szCs w:val="16"/>
        </w:rPr>
        <w:softHyphen/>
        <w:t>жить ничего подходящего. Специалисты «Добролета» первоначально ориен</w:t>
      </w:r>
      <w:r w:rsidRPr="00743EAE">
        <w:rPr>
          <w:rFonts w:ascii="Times New Roman" w:hAnsi="Times New Roman"/>
          <w:color w:val="000000" w:themeColor="text1"/>
          <w:sz w:val="16"/>
          <w:szCs w:val="16"/>
        </w:rPr>
        <w:softHyphen/>
        <w:t>тировались на приобретение в Италии цельнометаллических летающих лодок Дорнье «Валь», неплохо зарекомендовавших себя в Арктике. Но в ходе пре</w:t>
      </w:r>
      <w:r w:rsidRPr="00743EAE">
        <w:rPr>
          <w:rFonts w:ascii="Times New Roman" w:hAnsi="Times New Roman"/>
          <w:color w:val="000000" w:themeColor="text1"/>
          <w:sz w:val="16"/>
          <w:szCs w:val="16"/>
        </w:rPr>
        <w:softHyphen/>
        <w:t>бывания в США советской авиационной делегации во главе с начальником Управления ВВС РККА П. Барановым ей продемонстрировали ряд современ</w:t>
      </w:r>
      <w:r w:rsidRPr="00743EAE">
        <w:rPr>
          <w:rFonts w:ascii="Times New Roman" w:hAnsi="Times New Roman"/>
          <w:color w:val="000000" w:themeColor="text1"/>
          <w:sz w:val="16"/>
          <w:szCs w:val="16"/>
        </w:rPr>
        <w:softHyphen/>
        <w:t>ных гидросамолетов, заставивших изменить эту точку зрения. Вот что писал сам Баранов в Москву 13 января 1930 г.: «При посещении авиационного завода в Бристоле я ознакомился с конструкциями и производством амфибий и при</w:t>
      </w:r>
      <w:r w:rsidRPr="00743EAE">
        <w:rPr>
          <w:rFonts w:ascii="Times New Roman" w:hAnsi="Times New Roman"/>
          <w:color w:val="000000" w:themeColor="text1"/>
          <w:sz w:val="16"/>
          <w:szCs w:val="16"/>
        </w:rPr>
        <w:softHyphen/>
        <w:t>шел к выводу, что именно эти амфибии явятся наиболее желательным типом машин, как для пассажирских сообщений на Дальнем Востоке, так и для це</w:t>
      </w:r>
      <w:r w:rsidRPr="00743EAE">
        <w:rPr>
          <w:rFonts w:ascii="Times New Roman" w:hAnsi="Times New Roman"/>
          <w:color w:val="000000" w:themeColor="text1"/>
          <w:sz w:val="16"/>
          <w:szCs w:val="16"/>
        </w:rPr>
        <w:softHyphen/>
        <w:t>лей охраны побережья» (РГАЭ, ф. 9527, оп. 1, д. 156, л. 11) (12299).</w:t>
      </w:r>
    </w:p>
    <w:p w14:paraId="27C588E2" w14:textId="77777777" w:rsidR="001C166D" w:rsidRPr="00743EAE" w:rsidRDefault="001C166D" w:rsidP="00743EAE">
      <w:pPr>
        <w:spacing w:after="0" w:line="240" w:lineRule="auto"/>
        <w:jc w:val="both"/>
        <w:rPr>
          <w:rFonts w:ascii="Times New Roman" w:hAnsi="Times New Roman"/>
          <w:color w:val="000000" w:themeColor="text1"/>
          <w:sz w:val="16"/>
          <w:szCs w:val="16"/>
        </w:rPr>
      </w:pPr>
    </w:p>
    <w:p w14:paraId="274513CE" w14:textId="77777777" w:rsidR="00B76DD3" w:rsidRPr="00743EAE" w:rsidRDefault="00B76D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сентября 1929 г. посредством директивы ОГПУ № 482/а была развернута массовая кампания по сбору средств и среди пограничников дру</w:t>
      </w:r>
      <w:r w:rsidRPr="00743EAE">
        <w:rPr>
          <w:rFonts w:ascii="Times New Roman" w:hAnsi="Times New Roman"/>
          <w:color w:val="000000" w:themeColor="text1"/>
          <w:sz w:val="16"/>
          <w:szCs w:val="16"/>
        </w:rPr>
        <w:softHyphen/>
        <w:t>гих регионов, сотрудников ОГПУ и членов их семей на постройку дальневосточной пограничной эскадрильи. </w:t>
      </w:r>
    </w:p>
    <w:p w14:paraId="20159CD4" w14:textId="77777777" w:rsidR="00B76DD3" w:rsidRPr="00743EAE" w:rsidRDefault="00B76D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Рядовой и начсостав по</w:t>
      </w:r>
      <w:r w:rsidRPr="00743EAE">
        <w:rPr>
          <w:rFonts w:ascii="Times New Roman" w:hAnsi="Times New Roman"/>
          <w:color w:val="000000" w:themeColor="text1"/>
          <w:sz w:val="16"/>
          <w:szCs w:val="16"/>
        </w:rPr>
        <w:softHyphen/>
        <w:t>граничных войск с энтузиазмом откликнулся на проводимую кампанию, и вскоре была собрана значительная сумма. В циркуляре полномочного предста</w:t>
      </w:r>
      <w:r w:rsidRPr="00743EAE">
        <w:rPr>
          <w:rFonts w:ascii="Times New Roman" w:hAnsi="Times New Roman"/>
          <w:color w:val="000000" w:themeColor="text1"/>
          <w:sz w:val="16"/>
          <w:szCs w:val="16"/>
        </w:rPr>
        <w:softHyphen/>
        <w:t>вителя ОГПУ Дальневосточного края (ДВК) Медведя от 8 сентября 1929 г. за № 17-3-768 отмечалось, что «полное единодушие сотрудников показало..., что это ценное мероприятие является своевременным, вполне реальным и практи</w:t>
      </w:r>
      <w:r w:rsidRPr="00743EAE">
        <w:rPr>
          <w:rFonts w:ascii="Times New Roman" w:hAnsi="Times New Roman"/>
          <w:color w:val="000000" w:themeColor="text1"/>
          <w:sz w:val="16"/>
          <w:szCs w:val="16"/>
        </w:rPr>
        <w:softHyphen/>
        <w:t>чески в ближайшее время осуществимым». Это патриотическое движение го</w:t>
      </w:r>
      <w:r w:rsidRPr="00743EAE">
        <w:rPr>
          <w:rFonts w:ascii="Times New Roman" w:hAnsi="Times New Roman"/>
          <w:color w:val="000000" w:themeColor="text1"/>
          <w:sz w:val="16"/>
          <w:szCs w:val="16"/>
        </w:rPr>
        <w:softHyphen/>
        <w:t>ворит о том, что пограничники очень хотели иметь свою авиацию для более надежной охраны границы.</w:t>
      </w:r>
    </w:p>
    <w:p w14:paraId="782E466E" w14:textId="77777777" w:rsidR="00B76DD3" w:rsidRPr="00743EAE" w:rsidRDefault="00B76D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Возникла идея воспользоваться кадрами и техникой Гражданского воз</w:t>
      </w:r>
      <w:r w:rsidRPr="00743EAE">
        <w:rPr>
          <w:rFonts w:ascii="Times New Roman" w:hAnsi="Times New Roman"/>
          <w:color w:val="000000" w:themeColor="text1"/>
          <w:sz w:val="16"/>
          <w:szCs w:val="16"/>
        </w:rPr>
        <w:softHyphen/>
        <w:t>душного флота, создав некоторую промежуточную военно-гражданскую ор</w:t>
      </w:r>
      <w:r w:rsidRPr="00743EAE">
        <w:rPr>
          <w:rFonts w:ascii="Times New Roman" w:hAnsi="Times New Roman"/>
          <w:color w:val="000000" w:themeColor="text1"/>
          <w:sz w:val="16"/>
          <w:szCs w:val="16"/>
        </w:rPr>
        <w:softHyphen/>
        <w:t>ганизацию, которая обеспечила бы и помощь пограничникам с воздуха и по</w:t>
      </w:r>
      <w:r w:rsidRPr="00743EAE">
        <w:rPr>
          <w:rFonts w:ascii="Times New Roman" w:hAnsi="Times New Roman"/>
          <w:color w:val="000000" w:themeColor="text1"/>
          <w:sz w:val="16"/>
          <w:szCs w:val="16"/>
        </w:rPr>
        <w:softHyphen/>
        <w:t>служила основой для развития воздушного транспорта на Камчатке. В этих целях было заключено соглашение между акционерным обществом «Добро-лет» и ОГПУ о формировании и обеспечении кадрами и техникой трех специ</w:t>
      </w:r>
      <w:r w:rsidRPr="00743EAE">
        <w:rPr>
          <w:rFonts w:ascii="Times New Roman" w:hAnsi="Times New Roman"/>
          <w:color w:val="000000" w:themeColor="text1"/>
          <w:sz w:val="16"/>
          <w:szCs w:val="16"/>
        </w:rPr>
        <w:softHyphen/>
        <w:t xml:space="preserve">альных авиаотрядов. В их функции входило </w:t>
      </w:r>
      <w:r w:rsidRPr="00743EAE">
        <w:rPr>
          <w:rFonts w:ascii="Times New Roman" w:hAnsi="Times New Roman"/>
          <w:color w:val="000000" w:themeColor="text1"/>
          <w:sz w:val="16"/>
          <w:szCs w:val="16"/>
        </w:rPr>
        <w:lastRenderedPageBreak/>
        <w:t>патрулирование прибрежных вод и наведение пограничных кораблей на нарушителей границы, снабжение от</w:t>
      </w:r>
      <w:r w:rsidRPr="00743EAE">
        <w:rPr>
          <w:rFonts w:ascii="Times New Roman" w:hAnsi="Times New Roman"/>
          <w:color w:val="000000" w:themeColor="text1"/>
          <w:sz w:val="16"/>
          <w:szCs w:val="16"/>
        </w:rPr>
        <w:softHyphen/>
        <w:t>дельных пограничных застав, обеспечение связи между подразделениями по</w:t>
      </w:r>
      <w:r w:rsidRPr="00743EAE">
        <w:rPr>
          <w:rFonts w:ascii="Times New Roman" w:hAnsi="Times New Roman"/>
          <w:color w:val="000000" w:themeColor="text1"/>
          <w:sz w:val="16"/>
          <w:szCs w:val="16"/>
        </w:rPr>
        <w:softHyphen/>
        <w:t>граничников, а также перевозка людей и грузов по договоренностям с мест</w:t>
      </w:r>
      <w:r w:rsidRPr="00743EAE">
        <w:rPr>
          <w:rFonts w:ascii="Times New Roman" w:hAnsi="Times New Roman"/>
          <w:color w:val="000000" w:themeColor="text1"/>
          <w:sz w:val="16"/>
          <w:szCs w:val="16"/>
        </w:rPr>
        <w:softHyphen/>
        <w:t>ными властями и различными организациями.</w:t>
      </w:r>
    </w:p>
    <w:p w14:paraId="2250ECDD" w14:textId="77777777" w:rsidR="00B76DD3" w:rsidRPr="00743EAE" w:rsidRDefault="00B76D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проекту договора «Добролета» с ОГПУ (РГАЭ, ф. 9527, оп. 1, д. 159, л. 12, 54, 60—62) и после долгих дебатов остановились на том, что весь личный состав специальных авиаотрядов будет считаться гражданским и лишь нахо</w:t>
      </w:r>
      <w:r w:rsidRPr="00743EAE">
        <w:rPr>
          <w:rFonts w:ascii="Times New Roman" w:hAnsi="Times New Roman"/>
          <w:color w:val="000000" w:themeColor="text1"/>
          <w:sz w:val="16"/>
          <w:szCs w:val="16"/>
        </w:rPr>
        <w:softHyphen/>
        <w:t>диться в оперативном подчинении ОГПУ. Командиры авиаотрядов должны были получать задания от начальников погранотрядов. Предложения воору</w:t>
      </w:r>
      <w:r w:rsidRPr="00743EAE">
        <w:rPr>
          <w:rFonts w:ascii="Times New Roman" w:hAnsi="Times New Roman"/>
          <w:color w:val="000000" w:themeColor="text1"/>
          <w:sz w:val="16"/>
          <w:szCs w:val="16"/>
        </w:rPr>
        <w:softHyphen/>
        <w:t>жить самолеты пулеметами отклонили. Предполагалось, что они будут только осуществлять поиск целей и сообщать сторожевым катерам об их местонахо</w:t>
      </w:r>
      <w:r w:rsidRPr="00743EAE">
        <w:rPr>
          <w:rFonts w:ascii="Times New Roman" w:hAnsi="Times New Roman"/>
          <w:color w:val="000000" w:themeColor="text1"/>
          <w:sz w:val="16"/>
          <w:szCs w:val="16"/>
        </w:rPr>
        <w:softHyphen/>
        <w:t>ждении вымпелами. То, что летному составу выдавалось боевое оружие -карабины и револьверы, считалось тогда нормальной практикой в труднодос</w:t>
      </w:r>
      <w:r w:rsidRPr="00743EAE">
        <w:rPr>
          <w:rFonts w:ascii="Times New Roman" w:hAnsi="Times New Roman"/>
          <w:color w:val="000000" w:themeColor="text1"/>
          <w:sz w:val="16"/>
          <w:szCs w:val="16"/>
        </w:rPr>
        <w:softHyphen/>
        <w:t>тупных районах. Их получали по всему Северу, в Сибири, на Дальнем Восто</w:t>
      </w:r>
      <w:r w:rsidRPr="00743EAE">
        <w:rPr>
          <w:rFonts w:ascii="Times New Roman" w:hAnsi="Times New Roman"/>
          <w:color w:val="000000" w:themeColor="text1"/>
          <w:sz w:val="16"/>
          <w:szCs w:val="16"/>
        </w:rPr>
        <w:softHyphen/>
        <w:t>ке, в Средней Азии и на Кавказе. В свободное от заданий пограничной службы время пилоты спецотрядов могли возить коммерческие грузы или пассажи</w:t>
      </w:r>
      <w:r w:rsidRPr="00743EAE">
        <w:rPr>
          <w:rFonts w:ascii="Times New Roman" w:hAnsi="Times New Roman"/>
          <w:color w:val="000000" w:themeColor="text1"/>
          <w:sz w:val="16"/>
          <w:szCs w:val="16"/>
        </w:rPr>
        <w:softHyphen/>
        <w:t>ров. Доходы от этого рассматривались как сверхплановые, ибо основная дея</w:t>
      </w:r>
      <w:r w:rsidRPr="00743EAE">
        <w:rPr>
          <w:rFonts w:ascii="Times New Roman" w:hAnsi="Times New Roman"/>
          <w:color w:val="000000" w:themeColor="text1"/>
          <w:sz w:val="16"/>
          <w:szCs w:val="16"/>
        </w:rPr>
        <w:softHyphen/>
        <w:t>тельность покрывалась государственной дотацией.</w:t>
      </w:r>
    </w:p>
    <w:p w14:paraId="159B9A5A" w14:textId="77777777" w:rsidR="00B76DD3" w:rsidRPr="00743EAE" w:rsidRDefault="00B76D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Оставался открытым главный вопрос: какой авиационной техникой ком</w:t>
      </w:r>
      <w:r w:rsidRPr="00743EAE">
        <w:rPr>
          <w:rFonts w:ascii="Times New Roman" w:hAnsi="Times New Roman"/>
          <w:color w:val="000000" w:themeColor="text1"/>
          <w:sz w:val="16"/>
          <w:szCs w:val="16"/>
        </w:rPr>
        <w:softHyphen/>
        <w:t>плектовать авиаотряды? Отечественная промышленность не могла предло</w:t>
      </w:r>
      <w:r w:rsidRPr="00743EAE">
        <w:rPr>
          <w:rFonts w:ascii="Times New Roman" w:hAnsi="Times New Roman"/>
          <w:color w:val="000000" w:themeColor="text1"/>
          <w:sz w:val="16"/>
          <w:szCs w:val="16"/>
        </w:rPr>
        <w:softHyphen/>
        <w:t>жить ничего подходящего. Специалисты «Добролета» первоначально ориен</w:t>
      </w:r>
      <w:r w:rsidRPr="00743EAE">
        <w:rPr>
          <w:rFonts w:ascii="Times New Roman" w:hAnsi="Times New Roman"/>
          <w:color w:val="000000" w:themeColor="text1"/>
          <w:sz w:val="16"/>
          <w:szCs w:val="16"/>
        </w:rPr>
        <w:softHyphen/>
        <w:t>тировались на приобретение в Италии цельнометаллических летающих лодок Дорнье «Валь», неплохо зарекомендовавших себя в Арктике.</w:t>
      </w:r>
    </w:p>
    <w:p w14:paraId="0D7D2DCA" w14:textId="77777777" w:rsidR="00B76DD3" w:rsidRPr="00743EAE" w:rsidRDefault="00B76DD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ходе пре</w:t>
      </w:r>
      <w:r w:rsidRPr="00743EAE">
        <w:rPr>
          <w:rFonts w:ascii="Times New Roman" w:hAnsi="Times New Roman"/>
          <w:color w:val="000000" w:themeColor="text1"/>
          <w:sz w:val="16"/>
          <w:szCs w:val="16"/>
        </w:rPr>
        <w:softHyphen/>
        <w:t>бывания в США советской авиационной делегации во главе с начальником Управления ВВС РККА П. Барановым ей продемонстрировали ряд современ</w:t>
      </w:r>
      <w:r w:rsidRPr="00743EAE">
        <w:rPr>
          <w:rFonts w:ascii="Times New Roman" w:hAnsi="Times New Roman"/>
          <w:color w:val="000000" w:themeColor="text1"/>
          <w:sz w:val="16"/>
          <w:szCs w:val="16"/>
        </w:rPr>
        <w:softHyphen/>
        <w:t>ных гидросамолетов, заставивших изменить эту точку зрения (20402).</w:t>
      </w:r>
    </w:p>
    <w:p w14:paraId="16524F9D" w14:textId="77777777" w:rsidR="00B76DD3" w:rsidRPr="00743EAE" w:rsidRDefault="00B76DD3" w:rsidP="00743EAE">
      <w:pPr>
        <w:spacing w:after="0" w:line="240" w:lineRule="auto"/>
        <w:jc w:val="both"/>
        <w:rPr>
          <w:rFonts w:ascii="Times New Roman" w:hAnsi="Times New Roman"/>
          <w:color w:val="000000" w:themeColor="text1"/>
          <w:sz w:val="16"/>
          <w:szCs w:val="16"/>
        </w:rPr>
      </w:pPr>
    </w:p>
    <w:p w14:paraId="60210E42" w14:textId="77777777" w:rsidR="000A20C9"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F2CD0BE" w14:textId="77777777" w:rsidR="000A20C9" w:rsidRPr="00743EAE" w:rsidRDefault="000A20C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6F71E7"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24 сентября 1929 г. в последнем, тридцатом, полете в ходе испытаний в НИИ ВВС при посадке у первого «Потез-25-А1» разрушилась хвостовая часть фюзеляжа. Экипаж не пострадал. Как выяснилось, сломались оба нижних лонжерона фюзеляжа, верхний фанерный кок, лопнула полотняная обтяжка. Был составлен акт и предъявлены претензии фирме. Причиной поломки советская комиссия сочла использование некачественной древесины. Испытания продолжили на втором экземпляре.</w:t>
      </w:r>
    </w:p>
    <w:p w14:paraId="1771A308"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НИИ ВВС отметили немало достоинств французского са</w:t>
      </w:r>
      <w:r w:rsidRPr="00142305">
        <w:rPr>
          <w:rStyle w:val="aff"/>
          <w:rFonts w:ascii="Times New Roman" w:hAnsi="Times New Roman" w:cs="Times New Roman"/>
          <w:color w:val="0070C0"/>
          <w:spacing w:val="0"/>
          <w:sz w:val="16"/>
          <w:szCs w:val="16"/>
        </w:rPr>
        <w:softHyphen/>
        <w:t>молета. Биплан быстро отрывался от земли на взлете, хорошо планировал, был устойчив в полете и прост на посадке. Осо</w:t>
      </w:r>
      <w:r w:rsidRPr="00142305">
        <w:rPr>
          <w:rStyle w:val="aff"/>
          <w:rFonts w:ascii="Times New Roman" w:hAnsi="Times New Roman" w:cs="Times New Roman"/>
          <w:color w:val="0070C0"/>
          <w:spacing w:val="0"/>
          <w:sz w:val="16"/>
          <w:szCs w:val="16"/>
        </w:rPr>
        <w:softHyphen/>
        <w:t>бо указали на удачную балансировку рулей — машина легко управлялась без существенных физических нагрузок для пилота. В штопор самолет входил неохотно и легко из него выходил. Экипажи писали об отличном обзоре из обеих кабин. В воз</w:t>
      </w:r>
      <w:r w:rsidRPr="00142305">
        <w:rPr>
          <w:rStyle w:val="aff"/>
          <w:rFonts w:ascii="Times New Roman" w:hAnsi="Times New Roman" w:cs="Times New Roman"/>
          <w:color w:val="0070C0"/>
          <w:spacing w:val="0"/>
          <w:sz w:val="16"/>
          <w:szCs w:val="16"/>
        </w:rPr>
        <w:softHyphen/>
        <w:t>душном бою «Потез-25» мог полагаться на малый радиус раз</w:t>
      </w:r>
      <w:r w:rsidRPr="00142305">
        <w:rPr>
          <w:rStyle w:val="aff"/>
          <w:rFonts w:ascii="Times New Roman" w:hAnsi="Times New Roman" w:cs="Times New Roman"/>
          <w:color w:val="0070C0"/>
          <w:spacing w:val="0"/>
          <w:sz w:val="16"/>
          <w:szCs w:val="16"/>
        </w:rPr>
        <w:softHyphen/>
        <w:t>ворота и неплохое вооружение. Углы обстрела были достаточно велики. Нельзя было стрелять только вперед — мешало верхнее крыло. К недостаткам самолета отнесли небольшой потолок, малую скорость и неустойчивый полет с брошенным управле</w:t>
      </w:r>
      <w:r w:rsidRPr="00142305">
        <w:rPr>
          <w:rStyle w:val="aff"/>
          <w:rFonts w:ascii="Times New Roman" w:hAnsi="Times New Roman" w:cs="Times New Roman"/>
          <w:color w:val="0070C0"/>
          <w:spacing w:val="0"/>
          <w:sz w:val="16"/>
          <w:szCs w:val="16"/>
        </w:rPr>
        <w:softHyphen/>
        <w:t>нием. Общее резюме специалистов НИИ ВВС было таково, что самолет «Потез-25-А2» благодаря целому ряду существенных положительных качеств представлял собой весьма серьезного противника (25675).</w:t>
      </w:r>
    </w:p>
    <w:p w14:paraId="7D8823E6" w14:textId="77777777" w:rsidR="00F1283A" w:rsidRPr="00142305" w:rsidRDefault="00F1283A" w:rsidP="00F1283A">
      <w:pPr>
        <w:spacing w:after="0" w:line="240" w:lineRule="auto"/>
        <w:jc w:val="both"/>
        <w:rPr>
          <w:rFonts w:ascii="Times New Roman" w:hAnsi="Times New Roman"/>
          <w:color w:val="0070C0"/>
          <w:sz w:val="16"/>
          <w:szCs w:val="16"/>
        </w:rPr>
      </w:pPr>
    </w:p>
    <w:p w14:paraId="2550EFE7" w14:textId="77777777" w:rsidR="000A20C9" w:rsidRPr="00743EAE" w:rsidRDefault="000A20C9" w:rsidP="00743EAE">
      <w:pPr>
        <w:spacing w:after="0" w:line="240" w:lineRule="auto"/>
        <w:jc w:val="both"/>
        <w:rPr>
          <w:rStyle w:val="ucoz-forum-post"/>
          <w:rFonts w:ascii="Times New Roman" w:eastAsiaTheme="majorEastAsia"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24 сентября 1929 года</w:t>
      </w:r>
      <w:r w:rsidRPr="00743EAE">
        <w:rPr>
          <w:rStyle w:val="ucoz-forum-post"/>
          <w:rFonts w:ascii="Times New Roman" w:eastAsiaTheme="majorEastAsia" w:hAnsi="Times New Roman"/>
          <w:color w:val="000000" w:themeColor="text1"/>
          <w:sz w:val="16"/>
          <w:szCs w:val="16"/>
        </w:rPr>
        <w:t xml:space="preserve"> Образовано ОАО "Пирометр". В 40-х годах начал выпускать авиационные гироскопические приборы, автопилоты и системы автоматического управления для различных типов летательных аппаратов. В настоящее время АО "Пирометр" - крупное приборостроительное предприятие, выпускающее авионику для большинства летательных аппаратов, как гражданского, так и военного назначения (14779).</w:t>
      </w:r>
    </w:p>
    <w:p w14:paraId="2D103388" w14:textId="77777777" w:rsidR="000A20C9" w:rsidRPr="00743EAE" w:rsidRDefault="000A20C9" w:rsidP="00743EAE">
      <w:pPr>
        <w:spacing w:after="0" w:line="240" w:lineRule="auto"/>
        <w:jc w:val="both"/>
        <w:rPr>
          <w:rStyle w:val="ucoz-forum-post"/>
          <w:rFonts w:ascii="Times New Roman" w:eastAsiaTheme="majorEastAsia" w:hAnsi="Times New Roman"/>
          <w:color w:val="000000" w:themeColor="text1"/>
          <w:sz w:val="16"/>
          <w:szCs w:val="16"/>
        </w:rPr>
      </w:pPr>
    </w:p>
    <w:p w14:paraId="6195AE3D" w14:textId="77777777" w:rsidR="000A20C9" w:rsidRPr="00743EAE" w:rsidRDefault="000A20C9"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24 сентября </w:t>
      </w:r>
      <w:r w:rsidRPr="00743EAE">
        <w:rPr>
          <w:rFonts w:ascii="Times New Roman" w:hAnsi="Times New Roman"/>
          <w:color w:val="000000" w:themeColor="text1"/>
          <w:sz w:val="16"/>
          <w:szCs w:val="16"/>
        </w:rPr>
        <w:t>в 1929 году образовано ОАО "Пирометр". Завод "Пирометр" основан в 1929 году, как завод по производству тепло- и электроизмерительных приборов. В 1940-х годах начал выпускать авиационные гироскопические приборы, автопилоты и системы автоматического управления для различных типов летательных аппаратов. В 1970-х - 1980-х годах выпускал приборы для пилотируемых космических кораблей. При ликвидации последствий Чернобыльской катастрофы, использовались дистанционные роботизированные тележки, снабженные оборудованием, изготовленным на «Пирометр». Преобразованный в 1992 г. в акционерное общество «Пирометр». В настоящее время АО "Пирометр" - крупное приборостроительное предприятие, выпускающее авионику для большинства летательных аппаратов, как гражданского, так и военного назначения (14779).</w:t>
      </w:r>
    </w:p>
    <w:p w14:paraId="464A3F17" w14:textId="77777777" w:rsidR="000A20C9" w:rsidRPr="00743EAE" w:rsidRDefault="000A20C9" w:rsidP="00743EAE">
      <w:pPr>
        <w:spacing w:after="0" w:line="240" w:lineRule="auto"/>
        <w:jc w:val="both"/>
        <w:rPr>
          <w:rFonts w:ascii="Times New Roman" w:hAnsi="Times New Roman"/>
          <w:color w:val="000000" w:themeColor="text1"/>
          <w:sz w:val="16"/>
          <w:szCs w:val="16"/>
        </w:rPr>
      </w:pPr>
    </w:p>
    <w:p w14:paraId="46230BC2" w14:textId="77777777" w:rsidR="00F1283A" w:rsidRPr="00142305" w:rsidRDefault="00F1283A" w:rsidP="00F1283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или 25 сентября 1929 г. заведующий ОСС ЦКБ Поликарпов был арестован и дальнейшие работы по самолету ДИ-2 и его модификациям в ЦКБ возглавил, предположительно, С.А. Кочеригин, который вел и самолет И-3, однако на 1 июня 1930 г. ответственным за разработку самолета числился инженер ОПО-1 ЦКБ С.О. Зонштайн, участвовавший в работе по машине еще при Поликарпове (24901).</w:t>
      </w:r>
    </w:p>
    <w:p w14:paraId="4986EEB0" w14:textId="77777777" w:rsidR="00F1283A" w:rsidRPr="00142305" w:rsidRDefault="00F1283A" w:rsidP="00F1283A">
      <w:pPr>
        <w:spacing w:after="0" w:line="240" w:lineRule="auto"/>
        <w:jc w:val="both"/>
        <w:rPr>
          <w:rFonts w:ascii="Times New Roman" w:hAnsi="Times New Roman"/>
          <w:color w:val="0070C0"/>
          <w:sz w:val="16"/>
          <w:szCs w:val="16"/>
        </w:rPr>
      </w:pPr>
    </w:p>
    <w:p w14:paraId="24ED763C" w14:textId="77777777" w:rsidR="00F1283A" w:rsidRPr="00743EAE" w:rsidRDefault="00F1283A" w:rsidP="00F1283A">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сентября 1929 Л.Прандтль посетил ЦАГИ (273,289).</w:t>
      </w:r>
    </w:p>
    <w:p w14:paraId="44DD9C76" w14:textId="77777777" w:rsidR="00F1283A" w:rsidRPr="00743EAE" w:rsidRDefault="00F1283A" w:rsidP="00F1283A">
      <w:pPr>
        <w:autoSpaceDE w:val="0"/>
        <w:autoSpaceDN w:val="0"/>
        <w:adjustRightInd w:val="0"/>
        <w:spacing w:after="0" w:line="240" w:lineRule="auto"/>
        <w:jc w:val="both"/>
        <w:rPr>
          <w:rFonts w:ascii="Times New Roman" w:hAnsi="Times New Roman"/>
          <w:color w:val="000000" w:themeColor="text1"/>
          <w:sz w:val="16"/>
          <w:szCs w:val="16"/>
        </w:rPr>
      </w:pPr>
    </w:p>
    <w:p w14:paraId="04C82B58" w14:textId="77777777" w:rsidR="00F1283A" w:rsidRPr="00743EAE" w:rsidRDefault="00F1283A" w:rsidP="00F1283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Утром 24-го сентября 1929 удалось стартовать на АНТ-4 Страна Советов с о. Атту. Пришел тайфун и лететь пришлось навстречу шквалистому ветру. Очередной участок пути длиной 1450 км прошли всего за 7 ч и совершили посадку в бухте Датч-Харбор на о. Уналашка. Здесь советский самолет встретил американский крейсер “Челен” (11286).</w:t>
      </w:r>
    </w:p>
    <w:p w14:paraId="0E338598" w14:textId="77777777" w:rsidR="00F1283A" w:rsidRPr="00743EAE" w:rsidRDefault="00F1283A" w:rsidP="00F1283A">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632289" w14:textId="77777777" w:rsidR="001C166D"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B3098B1" w14:textId="77777777" w:rsidR="001C166D" w:rsidRPr="00743EAE" w:rsidRDefault="001C166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5E9D9B"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сентября 1929 г. — Из доклада Орудийно-арсенального треста в ГВПУ о развитии танко- и тракторостроения</w:t>
      </w:r>
    </w:p>
    <w:p w14:paraId="32D1454F"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215CC73C"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Состояние танко-тракторного производства на заводах Орудартреста и перспективы на 1929/30 и 1930/31 гг.</w:t>
      </w:r>
    </w:p>
    <w:p w14:paraId="7F5412F9"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Введение</w:t>
      </w:r>
    </w:p>
    <w:p w14:paraId="5768D3EA"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мая 1927 г. заводом «Большевик» были закончены все работы по изготовлению опытного танка. 3 июня машина была отправлена в Москву на испытание, назначенное на 15 июня 1927 г. Комиссией под председательством начальника снабжения т. Дыбенко 9</w:t>
      </w:r>
      <w:r w:rsidRPr="00743EAE">
        <w:rPr>
          <w:rFonts w:ascii="Times New Roman" w:hAnsi="Times New Roman"/>
          <w:color w:val="000000" w:themeColor="text1"/>
          <w:sz w:val="16"/>
          <w:szCs w:val="16"/>
        </w:rPr>
        <w:noBreakHyphen/>
        <w:t>15 июня произведено генеральное испытание машины, в результате которого было принято решение о серийном производстве.</w:t>
      </w:r>
    </w:p>
    <w:p w14:paraId="6B96A2C7"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того, что на заводе «Большевик» существовало уже в то время серийное производство авиамоторов и тракторов, производство которых родственно с производством танков, решено было производство танков в первую очередь организовать на заводе «Большевик».</w:t>
      </w:r>
    </w:p>
    <w:p w14:paraId="0CEFA648"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танков невозможно было разместить по существующим площадям завода «Большевик», а посему комиссия под председательством заместителя начальника МПУ т. Шпекторова от 9 октября 1927 г. постановила построить специальный танко-тракторный цех на новых местах. 22—24 ноября 1927 г. коллегия ГВПУ постановила построить специальный цех на новых местах для организации производства по танкам, тракторам и авиамоторам. Кроме того, для создания завода-дублера правление Орудартреста решило в апреле 1928 г. организовать производство танков на заводе ММЗ, ввиду того что завод ММЗ располагает свободной площадью, независимой и совершенно изолированной от орудийного производства.</w:t>
      </w:r>
    </w:p>
    <w:p w14:paraId="60CAC08A"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1927/28 производственном году завод «Большевик» изготовил 23 машины Т</w:t>
      </w:r>
      <w:r w:rsidRPr="00743EAE">
        <w:rPr>
          <w:rFonts w:ascii="Times New Roman" w:hAnsi="Times New Roman"/>
          <w:color w:val="000000" w:themeColor="text1"/>
          <w:sz w:val="16"/>
          <w:szCs w:val="16"/>
        </w:rPr>
        <w:noBreakHyphen/>
        <w:t>18 и 57 гусеничных тракторов системы «холт», а завод ММЗ только в апреле месяце 1928 г. приступил к организации производства по Т</w:t>
      </w:r>
      <w:r w:rsidRPr="00743EAE">
        <w:rPr>
          <w:rFonts w:ascii="Times New Roman" w:hAnsi="Times New Roman"/>
          <w:color w:val="000000" w:themeColor="text1"/>
          <w:sz w:val="16"/>
          <w:szCs w:val="16"/>
        </w:rPr>
        <w:noBreakHyphen/>
        <w:t>18.</w:t>
      </w:r>
    </w:p>
    <w:p w14:paraId="5D496AAA"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Задание на 1928/29 г. и выполнение этого задания</w:t>
      </w:r>
    </w:p>
    <w:p w14:paraId="648DD140"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по Т-18 на 1928/29 г. по заводу «Большевик» было 85 шт., а по заводу ММЗ — 25 шт., которые завод должен был бы изготовить и предъявить к сдаче к 1 декабря 1929 г.</w:t>
      </w:r>
    </w:p>
    <w:p w14:paraId="2FA167C2"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«Большевик» с опозданием на 1</w:t>
      </w:r>
      <w:r w:rsidRPr="00743EAE">
        <w:rPr>
          <w:rFonts w:ascii="Times New Roman" w:hAnsi="Times New Roman"/>
          <w:color w:val="000000" w:themeColor="text1"/>
          <w:sz w:val="16"/>
          <w:szCs w:val="16"/>
        </w:rPr>
        <w:noBreakHyphen/>
        <w:t>2 месяца выполнит все свое задание; что же касается завода ММЗ, то опоздание будет месяцев на 8</w:t>
      </w:r>
      <w:r w:rsidRPr="00743EAE">
        <w:rPr>
          <w:rFonts w:ascii="Times New Roman" w:hAnsi="Times New Roman"/>
          <w:color w:val="000000" w:themeColor="text1"/>
          <w:sz w:val="16"/>
          <w:szCs w:val="16"/>
        </w:rPr>
        <w:noBreakHyphen/>
        <w:t>10. Первая машина с мотором завода «Большевик» будет готова в ноябре-декабре этого года; вся машина целиком вместе с мотором будет готова только в январе-феврале месяцах 1930 г. Причины невыполнения в срок задания по заводу «Большевик» объясняются следующим.</w:t>
      </w:r>
    </w:p>
    <w:p w14:paraId="5E163958"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новизной дела танкового производства при неустановившейся и меняющейся во время выполнения заказа конструкции Т</w:t>
      </w:r>
      <w:r w:rsidRPr="00743EAE">
        <w:rPr>
          <w:rFonts w:ascii="Times New Roman" w:hAnsi="Times New Roman"/>
          <w:color w:val="000000" w:themeColor="text1"/>
          <w:sz w:val="16"/>
          <w:szCs w:val="16"/>
        </w:rPr>
        <w:noBreakHyphen/>
        <w:t>18 по указанию АУ;</w:t>
      </w:r>
    </w:p>
    <w:p w14:paraId="15A2C3D5"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большой брак, обнаружившийся в процессе производства по алюминиевому литью, по стальному фасонному, по броне и по поковкам;</w:t>
      </w:r>
    </w:p>
    <w:p w14:paraId="203F7435"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позднее утверждение и получение технических условий на прием Т</w:t>
      </w:r>
      <w:r w:rsidRPr="00743EAE">
        <w:rPr>
          <w:rFonts w:ascii="Times New Roman" w:hAnsi="Times New Roman"/>
          <w:color w:val="000000" w:themeColor="text1"/>
          <w:sz w:val="16"/>
          <w:szCs w:val="16"/>
        </w:rPr>
        <w:noBreakHyphen/>
        <w:t>18 (технические условия утверждены АУ только 27 октября 1928 г.);</w:t>
      </w:r>
    </w:p>
    <w:p w14:paraId="3D59E713"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неувязки в снабжении как по импорту, так и на внутреннем рынке;</w:t>
      </w:r>
    </w:p>
    <w:p w14:paraId="3D02AB3B"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организационные неувязки производства, связанные с новизной танкостроения.</w:t>
      </w:r>
    </w:p>
    <w:p w14:paraId="2A6FBC6B"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завода ММЗ, то, кроме вышеуказанных причин, следует еще указать на следующее: 1) отсутствие нормального и специального оборудования и инструмента; 2) отсутствие техперсонала, знакомого с моторостроением.</w:t>
      </w:r>
    </w:p>
    <w:p w14:paraId="1B9C2160"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Строительство</w:t>
      </w:r>
    </w:p>
    <w:p w14:paraId="4FB924CF"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моторо-танко-тракторного производства на заводе «Большевик» строится специальный цех на «новых местах», площадь которого 18 тыс. м², и эта площадь будет построена в октябре-ноябре нынешнего года. В настоящее время изготовление танков и тракторов производится в замочно-прицельном цехе (механическая обработка ходовой части), в пушечной мастерской (сборка) и в части готового помещения на «новых местах» (механическая обработка мотора).</w:t>
      </w:r>
    </w:p>
    <w:p w14:paraId="0CC5F73D"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 заводе ММЗ постановка танкового производства производится в механической мастерской № 5, площадь которой 3910 м². В будущем при расширенной программе в 350 шт., кроме этого здания, специально для сборки машин придется еще приспособить и соседнюю мастерскую, быв. паровозосборочные, площадь которой около 300 м².</w:t>
      </w:r>
    </w:p>
    <w:p w14:paraId="21AA9111"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Оборудование</w:t>
      </w:r>
    </w:p>
    <w:p w14:paraId="278BEB9B"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мобзаданию по пятилетнему плану для завода «Большевик» выписывается по импорту в этом году последние 32 станка, инструмент и приборы для испытания мотора. Эти станки должны будут прибыть на завод «Большевик» в конце 1929 г. или же в начале 1930 г., и с прибытием этих станков можно считать, что цех для производства танков и тракторов будет окончательно оборудован на максимальную программу, т. е. в две 10</w:t>
      </w:r>
      <w:r w:rsidRPr="00743EAE">
        <w:rPr>
          <w:rFonts w:ascii="Times New Roman" w:hAnsi="Times New Roman"/>
          <w:color w:val="000000" w:themeColor="text1"/>
          <w:sz w:val="16"/>
          <w:szCs w:val="16"/>
        </w:rPr>
        <w:noBreakHyphen/>
        <w:t>часовые смены или же в три смены по 7 часов; в условиях военного времени цех должен будет изготовлять по 180 машин типа Т</w:t>
      </w:r>
      <w:r w:rsidRPr="00743EAE">
        <w:rPr>
          <w:rFonts w:ascii="Times New Roman" w:hAnsi="Times New Roman"/>
          <w:color w:val="000000" w:themeColor="text1"/>
          <w:sz w:val="16"/>
          <w:szCs w:val="16"/>
        </w:rPr>
        <w:noBreakHyphen/>
        <w:t>18 и 120 тракторов типа «холт» в год. Всего станков в танко-тракторной мастерской в настоящее время работает 270 шт., из которых около 130 шт. станков прибыло из-за границы в последние два года.</w:t>
      </w:r>
    </w:p>
    <w:p w14:paraId="3DDA5627"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заводе ММЗ сейчас установлено для обработки деталей по Т</w:t>
      </w:r>
      <w:r w:rsidRPr="00743EAE">
        <w:rPr>
          <w:rFonts w:ascii="Times New Roman" w:hAnsi="Times New Roman"/>
          <w:color w:val="000000" w:themeColor="text1"/>
          <w:sz w:val="16"/>
          <w:szCs w:val="16"/>
        </w:rPr>
        <w:noBreakHyphen/>
        <w:t>18 59 станков, но из них только 11 станков новых, 7 станков имеют износ 25%, 23 станка — износ 50%, а остальные имеют износ до 75%. Таким образом, годных для точных работ есть только 18 станков.</w:t>
      </w:r>
    </w:p>
    <w:p w14:paraId="7C27DC86"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Сейчас по импорту заказано еще 28 станков, которые должны прибыть на завод в конце 1929 г. В 1929/30 г. предположено еще закупить по импорту около 100 станков, а остальные станки, число которых будет определено только после разработки технологического процесса, будут закуплены в 1930/31 производственном году.</w:t>
      </w:r>
    </w:p>
    <w:p w14:paraId="2043F007"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IV. Проработка технологического процесса</w:t>
      </w:r>
    </w:p>
    <w:p w14:paraId="695BED05"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Проработка технологического процесса по танкам и тракторам на заводе «Большевик» передана Гипромезу, который согласно договору с Орудартрестом от 16 июля 1929 г. должен передать весь разработанный технологический процесс к 1 января 1930 г. После получения от Гипромеза разработанного технологического процесса заводу нужно будет еще месяцев 6</w:t>
      </w:r>
      <w:r w:rsidRPr="00743EAE">
        <w:rPr>
          <w:rFonts w:ascii="Times New Roman" w:hAnsi="Times New Roman"/>
          <w:color w:val="000000" w:themeColor="text1"/>
          <w:sz w:val="16"/>
          <w:szCs w:val="16"/>
        </w:rPr>
        <w:noBreakHyphen/>
        <w:t>8 для установки оборудования согласно разработанной технической планировке, для «одевания» станков и для изготовления приспособлений и инструмента.</w:t>
      </w:r>
    </w:p>
    <w:p w14:paraId="06A0C6AA"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по разработанному Гипромезом технологическому процессу в мастерских на новых местах производство Т</w:t>
      </w:r>
      <w:r w:rsidRPr="00743EAE">
        <w:rPr>
          <w:rFonts w:ascii="Times New Roman" w:hAnsi="Times New Roman"/>
          <w:color w:val="000000" w:themeColor="text1"/>
          <w:sz w:val="16"/>
          <w:szCs w:val="16"/>
        </w:rPr>
        <w:noBreakHyphen/>
        <w:t>18 и тракторов можно начать только по заданию 1930/31 г.</w:t>
      </w:r>
    </w:p>
    <w:p w14:paraId="60F2262C"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ММЗ пока сам разрабатывает технологический процесс, но в будущем возможно, что его точно так же будет разрабатывать Гипромез, или же завод ММЗ воспользуется технологическим процессом завода «Большевик», переработав его по своему оборудованию и применительно специально к танкам.</w:t>
      </w:r>
    </w:p>
    <w:p w14:paraId="44AF4B96"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 Снабжение</w:t>
      </w:r>
    </w:p>
    <w:p w14:paraId="13F39F06"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Полуфабрикаты (поковки, литье, фасонные отливки, броня) завод «Большевик» и завод ММЗ заготовляют в своих горячих цехах; недостающую же часть материалов закупают как на внутреннем рынке, также и за границей. За границей главным образом закупают электрооборудование (приборы для зажигания, электрический стартер, свечи, провода и т. п.), шарико-ролико-подшипники, карбюраторы, феррадо и др. В счет имплана 1928/29 г. заготовляется на 150 машин, из которых 25 комплектов для завода ММЗ, а остальные для завода «Большевик».</w:t>
      </w:r>
    </w:p>
    <w:p w14:paraId="04286161"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донесению Госторга, который реализует эти заявки за границей, имплан полностью будет выполнен в течение 1928/29 г. и, таким образом, на этом участке как будто бы задержек не будет в этом году.</w:t>
      </w:r>
    </w:p>
    <w:p w14:paraId="1C2C828F"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на будущее время, то нужно предусмотреть большую заготовку по импорту, так как в случае закрытия границы танки и тракторы могут остаться без электрооборудования и феррадо, без шарико-ролико-подшипников, иначе говоря, заводы не смогут выпускать ни танков, ни тракторов, и по лит[ере] «С» импортными заготовками программа до сих пор не обеспечена. Импортные заготовки стоят на одну около 700 руб.¹*.</w:t>
      </w:r>
    </w:p>
    <w:p w14:paraId="729963E4"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полуфабрикатов, которые заводы изготовляют самостоятельно в своих горячих цехах, то завод «Большевик» вполне справился с этой задачей, и если в дальнейшем будут затруднения или же будет получаться большой брак, то эти затруднения и этот брак придется отнести за счет только плохих сырых материалов, что очень часто сейчас имеет место.</w:t>
      </w:r>
    </w:p>
    <w:p w14:paraId="019A07A9"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ММЗ с заготовкой полуфабрикатов еще окончательно вопроса не разрешил, и только месяца через 3</w:t>
      </w:r>
      <w:r w:rsidRPr="00743EAE">
        <w:rPr>
          <w:rFonts w:ascii="Times New Roman" w:hAnsi="Times New Roman"/>
          <w:color w:val="000000" w:themeColor="text1"/>
          <w:sz w:val="16"/>
          <w:szCs w:val="16"/>
        </w:rPr>
        <w:noBreakHyphen/>
        <w:t>4 можно будет ожидать окончательного положительного результата. Сейчас, например, есть еще 20 заготовок, в числе которых коленчатый вал, шатуны, цилиндры и т. п., с которыми завод ММЗ еще не справился.</w:t>
      </w:r>
    </w:p>
    <w:p w14:paraId="0D248C2E"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VI. Рабочая сила</w:t>
      </w:r>
    </w:p>
    <w:p w14:paraId="4E227383"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На заводе «Большевик» уже сформировался основной кадр руководящего технического персонала как по горячей обработке металла, так и по холодной. Сейчас требуется только в связи с расширением производства усилить технический персонал. Что же касается рабочей силы, то здесь дело обстоит не совсем благополучно, и очень часто трудно бывает найти рабочих требуемой квалификации, знакомых с этой отраслью промышленности.</w:t>
      </w:r>
    </w:p>
    <w:p w14:paraId="1AB653C7"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На заводе же ММЗ с инженерно-техническим персоналом дело обстоит очень плохо, так же плохо обстоит дело и с рабочей силой. По холодной обработке имеется только всего 2 инженера, а нужно, по крайней мере, человек 10</w:t>
      </w:r>
      <w:r w:rsidRPr="00743EAE">
        <w:rPr>
          <w:color w:val="000000" w:themeColor="text1"/>
          <w:sz w:val="16"/>
          <w:szCs w:val="16"/>
        </w:rPr>
        <w:noBreakHyphen/>
        <w:t>12; во второй смене работает только 6 чел., а нужно 20 рабочих. Завод не может выделить из других производств технический персонал и рабочих, а на рынке труда найти очень трудно²*.</w:t>
      </w:r>
    </w:p>
    <w:p w14:paraId="5FB8B9BB" w14:textId="77777777" w:rsidR="001C166D" w:rsidRPr="00743EAE" w:rsidRDefault="001C166D" w:rsidP="00743EAE">
      <w:pPr>
        <w:pStyle w:val="ae"/>
        <w:spacing w:before="0" w:after="0"/>
        <w:jc w:val="both"/>
        <w:rPr>
          <w:color w:val="000000" w:themeColor="text1"/>
          <w:sz w:val="16"/>
          <w:szCs w:val="16"/>
        </w:rPr>
      </w:pPr>
      <w:r w:rsidRPr="00743EAE">
        <w:rPr>
          <w:rStyle w:val="af0"/>
          <w:i w:val="0"/>
          <w:color w:val="000000" w:themeColor="text1"/>
          <w:sz w:val="16"/>
          <w:szCs w:val="16"/>
        </w:rPr>
        <w:t>Чл[ен]пр[авления] ОАТ Моишеев</w:t>
      </w:r>
    </w:p>
    <w:p w14:paraId="4CBA1CDD" w14:textId="77777777" w:rsidR="001C166D" w:rsidRPr="00743EAE" w:rsidRDefault="001C166D"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1AF233A3"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1. Карбюраторы заводы в будущем смогут сами изготовлять. 2. Шарико-роликовые подшипники будут изготовляться в будущем на специальном заводе в СССР (проектируемый завод Главмашстроя). 3. Свечи будут в ближайшем будущем изготовлены на Трубочном заводе в Ленинграде. 4. Магнето в будущем будут изготовляться на заводе Главэлектро (</w:t>
      </w:r>
      <w:r w:rsidRPr="00743EAE">
        <w:rPr>
          <w:rStyle w:val="af0"/>
          <w:i w:val="0"/>
          <w:color w:val="000000" w:themeColor="text1"/>
          <w:sz w:val="16"/>
          <w:szCs w:val="16"/>
        </w:rPr>
        <w:t>Прим. док</w:t>
      </w:r>
      <w:r w:rsidRPr="00743EAE">
        <w:rPr>
          <w:color w:val="000000" w:themeColor="text1"/>
          <w:sz w:val="16"/>
          <w:szCs w:val="16"/>
        </w:rPr>
        <w:t>.).</w:t>
      </w:r>
    </w:p>
    <w:p w14:paraId="58B3B686"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Далее опущены разделы, касающиеся динамики себестоимости, готовности к мобзаданию, перспектив по пятилетке, необходимых кредитах и заключение.</w:t>
      </w:r>
    </w:p>
    <w:p w14:paraId="016E295F"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РГАЭ. Ф. 2097. Оп. 1. Д. 1073. Л. 9—10 об. Подлинник.</w:t>
      </w:r>
    </w:p>
    <w:p w14:paraId="7A35CA32"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1073. Л. 9—10 об. Подлинник. </w:t>
      </w:r>
    </w:p>
    <w:p w14:paraId="7C9AD234" w14:textId="77777777" w:rsidR="001C166D" w:rsidRPr="00743EAE" w:rsidRDefault="001C166D" w:rsidP="00743EAE">
      <w:pPr>
        <w:spacing w:after="0" w:line="240" w:lineRule="auto"/>
        <w:jc w:val="both"/>
        <w:rPr>
          <w:rFonts w:ascii="Times New Roman" w:hAnsi="Times New Roman"/>
          <w:color w:val="000000" w:themeColor="text1"/>
          <w:sz w:val="16"/>
          <w:szCs w:val="16"/>
          <w:lang w:val="en-US"/>
        </w:rPr>
      </w:pPr>
      <w:r w:rsidRPr="00743EAE">
        <w:rPr>
          <w:rFonts w:ascii="Times New Roman" w:hAnsi="Times New Roman"/>
          <w:color w:val="000000" w:themeColor="text1"/>
          <w:sz w:val="16"/>
          <w:szCs w:val="16"/>
        </w:rPr>
        <w:t>Источник: Становление оборонно-промышленного комплекса СССР (1927-1932). М</w:t>
      </w:r>
      <w:r w:rsidRPr="00743EAE">
        <w:rPr>
          <w:rFonts w:ascii="Times New Roman" w:hAnsi="Times New Roman"/>
          <w:color w:val="000000" w:themeColor="text1"/>
          <w:sz w:val="16"/>
          <w:szCs w:val="16"/>
          <w:lang w:val="en-US"/>
        </w:rPr>
        <w:t xml:space="preserve">. 2008, </w:t>
      </w:r>
      <w:r w:rsidRPr="00743EAE">
        <w:rPr>
          <w:rFonts w:ascii="Times New Roman" w:hAnsi="Times New Roman"/>
          <w:color w:val="000000" w:themeColor="text1"/>
          <w:sz w:val="16"/>
          <w:szCs w:val="16"/>
        </w:rPr>
        <w:t>стр</w:t>
      </w:r>
      <w:r w:rsidRPr="00743EAE">
        <w:rPr>
          <w:rFonts w:ascii="Times New Roman" w:hAnsi="Times New Roman"/>
          <w:color w:val="000000" w:themeColor="text1"/>
          <w:sz w:val="16"/>
          <w:szCs w:val="16"/>
          <w:lang w:val="en-US"/>
        </w:rPr>
        <w:t>. 358-361 (12465).</w:t>
      </w:r>
    </w:p>
    <w:p w14:paraId="5A7F0BCD" w14:textId="77777777" w:rsidR="001C166D" w:rsidRPr="00743EAE" w:rsidRDefault="001C166D" w:rsidP="00743EAE">
      <w:pPr>
        <w:spacing w:after="0" w:line="240" w:lineRule="auto"/>
        <w:jc w:val="both"/>
        <w:rPr>
          <w:rFonts w:ascii="Times New Roman" w:hAnsi="Times New Roman"/>
          <w:color w:val="000000" w:themeColor="text1"/>
          <w:sz w:val="16"/>
          <w:szCs w:val="16"/>
          <w:lang w:val="en-US"/>
        </w:rPr>
      </w:pPr>
    </w:p>
    <w:p w14:paraId="56F49B8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lang w:val="en-US"/>
        </w:rPr>
      </w:pPr>
      <w:r w:rsidRPr="00743EAE">
        <w:rPr>
          <w:rFonts w:ascii="Times New Roman" w:hAnsi="Times New Roman"/>
          <w:i/>
          <w:iCs/>
          <w:color w:val="000000" w:themeColor="text1"/>
          <w:sz w:val="16"/>
          <w:szCs w:val="16"/>
        </w:rPr>
        <w:t>За</w:t>
      </w:r>
      <w:r w:rsidRPr="00743EAE">
        <w:rPr>
          <w:rFonts w:ascii="Times New Roman" w:hAnsi="Times New Roman"/>
          <w:i/>
          <w:iCs/>
          <w:color w:val="000000" w:themeColor="text1"/>
          <w:sz w:val="16"/>
          <w:szCs w:val="16"/>
          <w:lang w:val="en-US"/>
        </w:rPr>
        <w:t xml:space="preserve"> </w:t>
      </w:r>
      <w:r w:rsidRPr="00743EAE">
        <w:rPr>
          <w:rFonts w:ascii="Times New Roman" w:hAnsi="Times New Roman"/>
          <w:i/>
          <w:iCs/>
          <w:color w:val="000000" w:themeColor="text1"/>
          <w:sz w:val="16"/>
          <w:szCs w:val="16"/>
        </w:rPr>
        <w:t>рубежом</w:t>
      </w:r>
      <w:r w:rsidRPr="00743EAE">
        <w:rPr>
          <w:rFonts w:ascii="Times New Roman" w:hAnsi="Times New Roman"/>
          <w:i/>
          <w:iCs/>
          <w:color w:val="000000" w:themeColor="text1"/>
          <w:sz w:val="16"/>
          <w:szCs w:val="16"/>
          <w:lang w:val="en-US"/>
        </w:rPr>
        <w:t>:</w:t>
      </w:r>
    </w:p>
    <w:p w14:paraId="00FE6A2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3B3AF5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r w:rsidRPr="00743EAE">
        <w:rPr>
          <w:rFonts w:ascii="Times New Roman" w:hAnsi="Times New Roman"/>
          <w:color w:val="000000" w:themeColor="text1"/>
          <w:sz w:val="16"/>
          <w:szCs w:val="16"/>
          <w:lang w:val="en-US"/>
        </w:rPr>
        <w:t>September 24, 1929. Lt. James H. Doolittle makes the first blind, all-instrument flight (1089).</w:t>
      </w:r>
    </w:p>
    <w:p w14:paraId="5FF52D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p>
    <w:p w14:paraId="5BE896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сентября 1929 Дулитл выполнил полностью слепой полет (1089).</w:t>
      </w:r>
    </w:p>
    <w:p w14:paraId="04E893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719755" w14:textId="77777777" w:rsidR="00E36401" w:rsidRPr="00743EAE" w:rsidRDefault="00E36401" w:rsidP="00743EAE">
      <w:pPr>
        <w:spacing w:after="0" w:line="240" w:lineRule="auto"/>
        <w:jc w:val="both"/>
        <w:rPr>
          <w:rStyle w:val="ucoz-forum-post"/>
          <w:rFonts w:ascii="Times New Roman" w:eastAsiaTheme="majorEastAsia"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24 сентября 1929 года</w:t>
      </w:r>
      <w:r w:rsidRPr="00743EAE">
        <w:rPr>
          <w:rStyle w:val="ucoz-forum-post"/>
          <w:rFonts w:ascii="Times New Roman" w:eastAsiaTheme="majorEastAsia" w:hAnsi="Times New Roman"/>
          <w:color w:val="000000" w:themeColor="text1"/>
          <w:sz w:val="16"/>
          <w:szCs w:val="16"/>
        </w:rPr>
        <w:t xml:space="preserve"> Первый полёт без визуальной ориентировки. Джеймс Дулитл (США) совершил демонстрационный слепой полет (взлет, развороты над аэродромом и посадка без визуальной ориентировки) с использованием только бортовых приборов и сигналов радиомаяка; Демонстрационный слепой полёт с использованием только бортовых приборов и сигналов радиомаяка, без визуальной ориентировки выполнен над Митчел Филд, Лонг Айленд. Полет выполнялся в переоборудованном самолете Consolidated NY-2 Husky под контролем второго пилота (14779).</w:t>
      </w:r>
    </w:p>
    <w:p w14:paraId="45C79589" w14:textId="77777777" w:rsidR="00E36401" w:rsidRPr="00743EAE" w:rsidRDefault="00E36401" w:rsidP="00743EAE">
      <w:pPr>
        <w:spacing w:after="0" w:line="240" w:lineRule="auto"/>
        <w:jc w:val="both"/>
        <w:rPr>
          <w:rStyle w:val="ucoz-forum-post"/>
          <w:rFonts w:ascii="Times New Roman" w:eastAsiaTheme="majorEastAsia" w:hAnsi="Times New Roman"/>
          <w:color w:val="000000" w:themeColor="text1"/>
          <w:sz w:val="16"/>
          <w:szCs w:val="16"/>
        </w:rPr>
      </w:pPr>
    </w:p>
    <w:p w14:paraId="14C073B3" w14:textId="77777777" w:rsidR="00E36401" w:rsidRPr="00743EAE" w:rsidRDefault="00E36401"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24 сентября </w:t>
      </w:r>
      <w:r w:rsidRPr="00743EAE">
        <w:rPr>
          <w:rFonts w:ascii="Times New Roman" w:hAnsi="Times New Roman"/>
          <w:color w:val="000000" w:themeColor="text1"/>
          <w:sz w:val="16"/>
          <w:szCs w:val="16"/>
        </w:rPr>
        <w:t>в 1929 году первый полёт без визуальной ориентировки. Дж.Дулитл (США) совершил демонстрационный слепой полет (взлет, развороты над аэродромом и посадка) с использованием только бортовых приборов и сигналов радиомаяка (14779).</w:t>
      </w:r>
    </w:p>
    <w:p w14:paraId="36236615" w14:textId="77777777" w:rsidR="00E36401" w:rsidRPr="00743EAE" w:rsidRDefault="00E36401" w:rsidP="00743EAE">
      <w:pPr>
        <w:spacing w:after="0" w:line="240" w:lineRule="auto"/>
        <w:jc w:val="both"/>
        <w:rPr>
          <w:rFonts w:ascii="Times New Roman" w:hAnsi="Times New Roman"/>
          <w:color w:val="000000" w:themeColor="text1"/>
          <w:sz w:val="16"/>
          <w:szCs w:val="16"/>
        </w:rPr>
      </w:pPr>
    </w:p>
    <w:p w14:paraId="20861FD3" w14:textId="77777777" w:rsidR="001E7B21" w:rsidRPr="00743EAE" w:rsidRDefault="001E7B2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сентября 1929 лейтенант авиакорпуса армии США Джимми Дулиттл совершает слепой взлет, полет и посадку (20806).</w:t>
      </w:r>
    </w:p>
    <w:p w14:paraId="547F9E32" w14:textId="77777777" w:rsidR="001E7B21" w:rsidRPr="00743EAE" w:rsidRDefault="001E7B21" w:rsidP="00743EAE">
      <w:pPr>
        <w:spacing w:after="0" w:line="240" w:lineRule="auto"/>
        <w:jc w:val="both"/>
        <w:rPr>
          <w:rFonts w:ascii="Times New Roman" w:hAnsi="Times New Roman"/>
          <w:color w:val="000000" w:themeColor="text1"/>
          <w:sz w:val="16"/>
          <w:szCs w:val="16"/>
        </w:rPr>
      </w:pPr>
    </w:p>
    <w:p w14:paraId="3EE4B503" w14:textId="77777777" w:rsidR="001E7B21" w:rsidRPr="00743EAE" w:rsidRDefault="001E7B2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сентября 1929 - Джеймс Х. Дулиттл, лейтенант армейской авиации США, на самолёте Consolidated NY-2 впервые в истории авиации осуществил полностью слепой взлёт и посадку. Весь полёт происходит исключительно по приборам (22356).</w:t>
      </w:r>
    </w:p>
    <w:p w14:paraId="67010D8D" w14:textId="77777777" w:rsidR="001E7B21" w:rsidRPr="00743EAE" w:rsidRDefault="001E7B21" w:rsidP="00743EAE">
      <w:pPr>
        <w:spacing w:after="0" w:line="240" w:lineRule="auto"/>
        <w:jc w:val="both"/>
        <w:rPr>
          <w:rFonts w:ascii="Times New Roman" w:hAnsi="Times New Roman"/>
          <w:color w:val="000000" w:themeColor="text1"/>
          <w:sz w:val="16"/>
          <w:szCs w:val="16"/>
        </w:rPr>
      </w:pPr>
    </w:p>
    <w:p w14:paraId="4555E6C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B82C83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348C09A"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г. — Письмо начальника Военно-воздушных сил РККА П. И. Баранова первому секретарю Московского комитета ВКП(б) К. Я. Бауману о развитии авиапромышленности в СССР и работе завода № 1</w:t>
      </w:r>
    </w:p>
    <w:p w14:paraId="091191C4"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0211BA10"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Вашему запросу и письму ячейки завода № 1, адресованному Вам и мне о положении на заводе, сообщаю следующее: наша молодая авиапромышленность, по существу создавшаяся с 1921 г., выросла и воспиталась на производстве самолетов типа Р</w:t>
      </w:r>
      <w:r w:rsidRPr="00743EAE">
        <w:rPr>
          <w:rFonts w:ascii="Times New Roman" w:hAnsi="Times New Roman"/>
          <w:color w:val="000000" w:themeColor="text1"/>
          <w:sz w:val="16"/>
          <w:szCs w:val="16"/>
        </w:rPr>
        <w:noBreakHyphen/>
        <w:t>1 (разведчик), У</w:t>
      </w:r>
      <w:r w:rsidRPr="00743EAE">
        <w:rPr>
          <w:rFonts w:ascii="Times New Roman" w:hAnsi="Times New Roman"/>
          <w:color w:val="000000" w:themeColor="text1"/>
          <w:sz w:val="16"/>
          <w:szCs w:val="16"/>
        </w:rPr>
        <w:noBreakHyphen/>
        <w:t>1 (учебный) и моторов М</w:t>
      </w:r>
      <w:r w:rsidRPr="00743EAE">
        <w:rPr>
          <w:rFonts w:ascii="Times New Roman" w:hAnsi="Times New Roman"/>
          <w:color w:val="000000" w:themeColor="text1"/>
          <w:sz w:val="16"/>
          <w:szCs w:val="16"/>
        </w:rPr>
        <w:noBreakHyphen/>
        <w:t>5, М</w:t>
      </w:r>
      <w:r w:rsidRPr="00743EAE">
        <w:rPr>
          <w:rFonts w:ascii="Times New Roman" w:hAnsi="Times New Roman"/>
          <w:color w:val="000000" w:themeColor="text1"/>
          <w:sz w:val="16"/>
          <w:szCs w:val="16"/>
        </w:rPr>
        <w:noBreakHyphen/>
        <w:t>6 и М</w:t>
      </w:r>
      <w:r w:rsidRPr="00743EAE">
        <w:rPr>
          <w:rFonts w:ascii="Times New Roman" w:hAnsi="Times New Roman"/>
          <w:color w:val="000000" w:themeColor="text1"/>
          <w:sz w:val="16"/>
          <w:szCs w:val="16"/>
        </w:rPr>
        <w:noBreakHyphen/>
        <w:t xml:space="preserve">2. Как самолеты, так и моторы эти были ею скопированы с заграничных образцов; на постановку их производства промышленность затратила уже 8 лет, и тем не менее даже и теперь сплошь и рядом имеют место срывы производства и постоянные требования промышленности на снижение кондиций. Происходит это оттого, что самолет и авиационный мотор — последнее слово мировой техники, от которой мы отстали; они являются конструкциями чрезвычайно сложными и все еще не вполне изученными, в некоторых случаях своей работы поддающиеся лишь приблизительному расчету. В то же время необходимость максимальной экономии в весе, наряду </w:t>
      </w:r>
      <w:r w:rsidRPr="00743EAE">
        <w:rPr>
          <w:rFonts w:ascii="Times New Roman" w:hAnsi="Times New Roman"/>
          <w:color w:val="000000" w:themeColor="text1"/>
          <w:sz w:val="16"/>
          <w:szCs w:val="16"/>
        </w:rPr>
        <w:lastRenderedPageBreak/>
        <w:t>с необходимостью получения громадных мощностей — громадных напряжений конструкции, — приводит к тому, что точность производственного исполнения, наряду с конструкцией, получает существеннейшее значение.</w:t>
      </w:r>
    </w:p>
    <w:p w14:paraId="7D1BB194"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наших условиях отсутствия достаточного опыта у конструкторов, вызывающего чрезвычайно длительный период конструирования машины и наличие конструктивных дефектов в построенных образцах, в условиях отсутствия навыка и достаточной гибкости у авиапромышленности как по осуществлению первых образцов, так и по быстрому внедрению их в серийное производство, от задания на проектировку необходимого для воздушного флота типа самолета до его осуществления в виде образца, а затем выпуска его промышленностью на снабжение проходит, как показала практика, 3</w:t>
      </w:r>
      <w:r w:rsidRPr="00743EAE">
        <w:rPr>
          <w:rFonts w:ascii="Times New Roman" w:hAnsi="Times New Roman"/>
          <w:color w:val="000000" w:themeColor="text1"/>
          <w:sz w:val="16"/>
          <w:szCs w:val="16"/>
        </w:rPr>
        <w:noBreakHyphen/>
        <w:t>4 года. В условиях темпа развития военной авиации срок совершенно неприемлемый. В этих условиях проектируемый самолет, теоретические данные которого позволяли его считать пригодным для вооружения, устаревает уже ко времени выхода его из производства и в лучшем случае может быть использован лишь для тренировки летного состава.</w:t>
      </w:r>
    </w:p>
    <w:p w14:paraId="2A787CB2"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последние два года авиапромышленность внедряет в производство новые типы самолетов и моторов, при этом частично являющихся уже не копией заграничных образцов, а результатом творчества молодых конструкторских сил Союза. При внедрении этих типов в производство по существу должен был бы иметь место такой порядок, при котором самолет или мотор, построенный в 1</w:t>
      </w:r>
      <w:r w:rsidRPr="00743EAE">
        <w:rPr>
          <w:rFonts w:ascii="Times New Roman" w:hAnsi="Times New Roman"/>
          <w:color w:val="000000" w:themeColor="text1"/>
          <w:sz w:val="16"/>
          <w:szCs w:val="16"/>
        </w:rPr>
        <w:noBreakHyphen/>
        <w:t>2 экз., всесторонне испытывается научными и лабораторными методами, затем переделывается сообразно выявленным дефектам, еще раз испытывается, в небольшом количестве экземпляров заказывается для эксплуатационного испытания в частях и только после этого поступает в серийное производство для снабжения частей Воздушного флота.</w:t>
      </w:r>
    </w:p>
    <w:p w14:paraId="6B5481DE"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границей в настоящее время осуществление заданий на разработку нового типа самолета или мотора проводится конструкторским бюро какого-либо завода в течение 3</w:t>
      </w:r>
      <w:r w:rsidRPr="00743EAE">
        <w:rPr>
          <w:rFonts w:ascii="Times New Roman" w:hAnsi="Times New Roman"/>
          <w:color w:val="000000" w:themeColor="text1"/>
          <w:sz w:val="16"/>
          <w:szCs w:val="16"/>
        </w:rPr>
        <w:noBreakHyphen/>
        <w:t>4 месяцев. Опытный образец данной машины осуществляется также в течение 3</w:t>
      </w:r>
      <w:r w:rsidRPr="00743EAE">
        <w:rPr>
          <w:rFonts w:ascii="Times New Roman" w:hAnsi="Times New Roman"/>
          <w:color w:val="000000" w:themeColor="text1"/>
          <w:sz w:val="16"/>
          <w:szCs w:val="16"/>
        </w:rPr>
        <w:noBreakHyphen/>
        <w:t>4 месяцев, и заказчик, давший задание, в том случае, если расчетные данные спроектированной машины его удовлетворяют, имеет возможность таким образом через 3</w:t>
      </w:r>
      <w:r w:rsidRPr="00743EAE">
        <w:rPr>
          <w:rFonts w:ascii="Times New Roman" w:hAnsi="Times New Roman"/>
          <w:color w:val="000000" w:themeColor="text1"/>
          <w:sz w:val="16"/>
          <w:szCs w:val="16"/>
        </w:rPr>
        <w:noBreakHyphen/>
        <w:t>4 месяца получить опытный образец. Предъявленный образец обеспечен чертежами. Переделки, необходимость которых выявляется в процессе испытания усилиями конструкторского бюро данного завода, проводятся параллельно с испытанием; выпускается второй исправленный тип самолета, иногда третий и т. д., пока машина не признается достаточно доработанной, после чего пускается уже небольшой партией.</w:t>
      </w:r>
    </w:p>
    <w:p w14:paraId="24070D3F"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размещении заказов на новые типы самолетов УВВС давало промышленности заказы на основе данных испытаний единичного образцового экземпляра, испытаний под нажимом обстоятельств, далеко недостаточных. В этом доля вины УВВС. Но, давая эти заказы, УВВС оказывалось перед проблемой: заказывать ли промышленности типы уже находящиеся в ее серийном производстве, типы, заведомо устарелые, но загружающие заводы; выходить ли за границу и своими заказами развивать чужую авиапромышленность, задерживая развитие своей или даже частично ее свертывая или же заказывать новые типы, предлагаемые своей авиапромышленностью или опытными институтами, типы, по своим данным если не вполне, то в значительной степени удовлетворяющие требованиям.</w:t>
      </w:r>
    </w:p>
    <w:p w14:paraId="3D93FD6F"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Внедряя новый тип в производство с образца, построенного кустарно, разрабатывая по конструктивным рабочие чертежи, заводы сталкивались с необходимостью внесения упрощений, целесообразных и необходимых с производственной точки зрения, а оказываясь перед фактом отсутствия на рынке необходимых материалов и полуфабрикатов, использованных на постройку этого единичного образца, вынуждены были ставить другие; иначе говоря, сама промышленность новые машины в процессе изготовления изменяла — дорабатывала.</w:t>
      </w:r>
    </w:p>
    <w:p w14:paraId="716E531A"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Выполнение заказов на новые типы самолетов, как указано выше, промышленность растягивала на 2</w:t>
      </w:r>
      <w:r w:rsidRPr="00743EAE">
        <w:rPr>
          <w:rFonts w:ascii="Times New Roman" w:hAnsi="Times New Roman"/>
          <w:color w:val="000000" w:themeColor="text1"/>
          <w:sz w:val="16"/>
          <w:szCs w:val="16"/>
        </w:rPr>
        <w:noBreakHyphen/>
        <w:t>3 года; в течение этого периода постепенно выявлялись различные конструктивные недочеты этого типа, и УВВС, естественно, настаивало на их устранении.</w:t>
      </w:r>
    </w:p>
    <w:p w14:paraId="30770D19"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Недостаточная гибкость авиапромышленности по заблаговременному предусмотрению размещения нужных заказов на материалы и полуфабрикаты, полная невозможность в некоторых случаях добиться производства нужных деталей в срок, подчас создавшаяся вследствие этого зависимость от заграницы не давали Авиатресту возможности планово и своевременно снабжать свои заводы нужными материалами, поковками и пр.</w:t>
      </w:r>
    </w:p>
    <w:p w14:paraId="623E4D46"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вышеуказанным причинам на заводах получались задержки, простои, одни цеха уходили вперед, в других работа тормозилась. Оправдывая свои действия, свою непредусмотрительность и имея при этом факты требования со стороны УВВС о тех или иных переделках, не только мелочных, а и конструктивных, естественно, что Авиатрест и правления заводов склонны были освещать все затруднения производства как затруднения, возникающие исключительно в связи с непомерной требовательностью УВВС, что в данном случае и нашло свое отражение в письме ячейки завода.</w:t>
      </w:r>
    </w:p>
    <w:p w14:paraId="0B27646E"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Переходя теперь к частным случаям неувязок и затруднений в работе завода № 1, указанным в письме бюро ячейки завода и приложениях к нему, необходимо отметить нижеследующее.</w:t>
      </w:r>
    </w:p>
    <w:p w14:paraId="014475F4"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Самолеты И</w:t>
      </w:r>
      <w:r w:rsidRPr="00743EAE">
        <w:rPr>
          <w:rFonts w:ascii="Times New Roman" w:hAnsi="Times New Roman"/>
          <w:color w:val="000000" w:themeColor="text1"/>
          <w:sz w:val="16"/>
          <w:szCs w:val="16"/>
        </w:rPr>
        <w:noBreakHyphen/>
        <w:t>2 бис</w:t>
      </w:r>
    </w:p>
    <w:p w14:paraId="3A6DC8A3"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Прохождение заказа и вносимые изменения. Самолет И</w:t>
      </w:r>
      <w:r w:rsidRPr="00743EAE">
        <w:rPr>
          <w:rFonts w:ascii="Times New Roman" w:hAnsi="Times New Roman"/>
          <w:color w:val="000000" w:themeColor="text1"/>
          <w:sz w:val="16"/>
          <w:szCs w:val="16"/>
        </w:rPr>
        <w:noBreakHyphen/>
        <w:t>2 бис — улучшенный переделкой самолет И</w:t>
      </w:r>
      <w:r w:rsidRPr="00743EAE">
        <w:rPr>
          <w:rFonts w:ascii="Times New Roman" w:hAnsi="Times New Roman"/>
          <w:color w:val="000000" w:themeColor="text1"/>
          <w:sz w:val="16"/>
          <w:szCs w:val="16"/>
        </w:rPr>
        <w:noBreakHyphen/>
        <w:t>2. Начало конструирования относится к 1923 г. В 1925 г. в виде опытного образца появился на аэродроме. Был забракован. С того времени до 1928 г. хронически переконструировался, В 1926/27 г, был дан заказ на 60 шт. И</w:t>
      </w:r>
      <w:r w:rsidRPr="00743EAE">
        <w:rPr>
          <w:rFonts w:ascii="Times New Roman" w:hAnsi="Times New Roman"/>
          <w:color w:val="000000" w:themeColor="text1"/>
          <w:sz w:val="16"/>
          <w:szCs w:val="16"/>
        </w:rPr>
        <w:noBreakHyphen/>
        <w:t>2; по программе 1927/28 г, был дан заказ на 140 шт. И</w:t>
      </w:r>
      <w:r w:rsidRPr="00743EAE">
        <w:rPr>
          <w:rFonts w:ascii="Times New Roman" w:hAnsi="Times New Roman"/>
          <w:color w:val="000000" w:themeColor="text1"/>
          <w:sz w:val="16"/>
          <w:szCs w:val="16"/>
        </w:rPr>
        <w:noBreakHyphen/>
        <w:t>2 бис. Заказ давался по образцу, с указанием необходимых изменений. Заказ закончен лишь в настоящем году. Вследствие того что самолет переконструировался и изготовлялся на протяжении 4 лет, он по своим тактическим данным устарел, а по качеству, ввиду того что конструктору не удалось справится с деформирующимися шасси, а Авиатрест в течение 2 лет конструировал радиатор взамен непригодного пластинчатого, самолет был принят ВВС на вооружение и качестве истребительной тренировочной машины. Заказ ВВС на 140 самолетов Авиатрест распределил между 23</w:t>
      </w:r>
      <w:r w:rsidRPr="00743EAE">
        <w:rPr>
          <w:rFonts w:ascii="Times New Roman" w:hAnsi="Times New Roman"/>
          <w:color w:val="000000" w:themeColor="text1"/>
          <w:sz w:val="16"/>
          <w:szCs w:val="16"/>
        </w:rPr>
        <w:noBreakHyphen/>
        <w:t>м заводом, имевшим опыт по постройке самолетов И</w:t>
      </w:r>
      <w:r w:rsidRPr="00743EAE">
        <w:rPr>
          <w:rFonts w:ascii="Times New Roman" w:hAnsi="Times New Roman"/>
          <w:color w:val="000000" w:themeColor="text1"/>
          <w:sz w:val="16"/>
          <w:szCs w:val="16"/>
        </w:rPr>
        <w:noBreakHyphen/>
        <w:t>2 и осуществлявшим первые образцы И</w:t>
      </w:r>
      <w:r w:rsidRPr="00743EAE">
        <w:rPr>
          <w:rFonts w:ascii="Times New Roman" w:hAnsi="Times New Roman"/>
          <w:color w:val="000000" w:themeColor="text1"/>
          <w:sz w:val="16"/>
          <w:szCs w:val="16"/>
        </w:rPr>
        <w:noBreakHyphen/>
        <w:t>2 бис, и заводом № 1, получившим от треста задание на выпуск 90 машин.</w:t>
      </w:r>
    </w:p>
    <w:p w14:paraId="20B6FB7F"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1 был обеспечен образцом машины, а необходимые для производства рабочие чертежи должен был получить с завода № 23. При передаче чертежей с одного завода треста на другой выявилось основное зло постановки работы на заводах треста, в котором трест и заводы обычно не хотят признаться, — это работа без чертежей, по не утвержденным схематическим наброскам, бесконечное число раз перечеркнутым и исправленным.</w:t>
      </w:r>
    </w:p>
    <w:p w14:paraId="26DAF3C1"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 не сумел заставить 23</w:t>
      </w:r>
      <w:r w:rsidRPr="00743EAE">
        <w:rPr>
          <w:rFonts w:ascii="Times New Roman" w:hAnsi="Times New Roman"/>
          <w:color w:val="000000" w:themeColor="text1"/>
          <w:sz w:val="16"/>
          <w:szCs w:val="16"/>
        </w:rPr>
        <w:noBreakHyphen/>
        <w:t>й завод своевременно и полностью изготовить необходимые для переноса производства самолетов с одного завода на другой чертежи. Чертежи поступили с большими затяжками, и полный комплект завод получил лишь в апреле 1928 г., т. е. с опозданием на 8 месяцев. Чертежи эти имели громадное количество ошибок и неточностей, что заставило завод № 1 вносить ряд изменений; часть же изменений вносилась самим заводом для создания условий, облегчающих производство, а также в связи с теми конструктивными изменениями, которые пришлось сделать, вследствие обнаружения недостатка конструкции И</w:t>
      </w:r>
      <w:r w:rsidRPr="00743EAE">
        <w:rPr>
          <w:rFonts w:ascii="Times New Roman" w:hAnsi="Times New Roman"/>
          <w:color w:val="000000" w:themeColor="text1"/>
          <w:sz w:val="16"/>
          <w:szCs w:val="16"/>
        </w:rPr>
        <w:noBreakHyphen/>
        <w:t>2 бис в процессе эксплуатации первых самолетов 23</w:t>
      </w:r>
      <w:r w:rsidRPr="00743EAE">
        <w:rPr>
          <w:rFonts w:ascii="Times New Roman" w:hAnsi="Times New Roman"/>
          <w:color w:val="000000" w:themeColor="text1"/>
          <w:sz w:val="16"/>
          <w:szCs w:val="16"/>
        </w:rPr>
        <w:noBreakHyphen/>
        <w:t>го завода; таких изменений было не много.</w:t>
      </w:r>
    </w:p>
    <w:p w14:paraId="38C60AEE"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результате этой постройки по образцу, неточным и несвоевременно получавшихся чертежей и вносимых конструктивных изменений процесс постройки настолько затянулся, что к августу месяцу 1928 г. с завода не был выпущен ни один самолет и лишь самим заводом было проделано первое испытание головного самолета.</w:t>
      </w:r>
    </w:p>
    <w:p w14:paraId="209E21CE"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как к этому времени выявилась возможность получить от промышленности лучшие и почти современные истребители И</w:t>
      </w:r>
      <w:r w:rsidRPr="00743EAE">
        <w:rPr>
          <w:rFonts w:ascii="Times New Roman" w:hAnsi="Times New Roman"/>
          <w:color w:val="000000" w:themeColor="text1"/>
          <w:sz w:val="16"/>
          <w:szCs w:val="16"/>
        </w:rPr>
        <w:noBreakHyphen/>
        <w:t>3 и И</w:t>
      </w:r>
      <w:r w:rsidRPr="00743EAE">
        <w:rPr>
          <w:rFonts w:ascii="Times New Roman" w:hAnsi="Times New Roman"/>
          <w:color w:val="000000" w:themeColor="text1"/>
          <w:sz w:val="16"/>
          <w:szCs w:val="16"/>
        </w:rPr>
        <w:noBreakHyphen/>
        <w:t>4, то по согласованию вопроса между УВВС и Авиатрестом была установлена возможность сокращения заказан количество самолетов И</w:t>
      </w:r>
      <w:r w:rsidRPr="00743EAE">
        <w:rPr>
          <w:rFonts w:ascii="Times New Roman" w:hAnsi="Times New Roman"/>
          <w:color w:val="000000" w:themeColor="text1"/>
          <w:sz w:val="16"/>
          <w:szCs w:val="16"/>
        </w:rPr>
        <w:noBreakHyphen/>
        <w:t>2, выпускаемых заводом № 1, было уменьшено до 50; заготовленные же детали были частично предназначены, как и приспособления, стапеля и пр., к использованию при ремонте и выполнении заказов на запасные части в дальнейшем. Само обеспечение заказа самолетов И</w:t>
      </w:r>
      <w:r w:rsidRPr="00743EAE">
        <w:rPr>
          <w:rFonts w:ascii="Times New Roman" w:hAnsi="Times New Roman"/>
          <w:color w:val="000000" w:themeColor="text1"/>
          <w:sz w:val="16"/>
          <w:szCs w:val="16"/>
        </w:rPr>
        <w:noBreakHyphen/>
        <w:t>2 бис стапелями и приспособлениями зависело как от размера заказа в 90 самолетов, так и от того что, не имея в своем распоряжении других типов самолетов, промышленность обеспечивала себе дальнейшую постройку самолетов И</w:t>
      </w:r>
      <w:r w:rsidRPr="00743EAE">
        <w:rPr>
          <w:rFonts w:ascii="Times New Roman" w:hAnsi="Times New Roman"/>
          <w:color w:val="000000" w:themeColor="text1"/>
          <w:sz w:val="16"/>
          <w:szCs w:val="16"/>
        </w:rPr>
        <w:noBreakHyphen/>
        <w:t>2 бис и свою мобпрограмму.</w:t>
      </w:r>
    </w:p>
    <w:p w14:paraId="6D83B167"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Невязки²* с вооружением. Невязки с вооружением, являясь, с одной стороны, частным случаем среди остальных невязок, с другой стороны, зависели от того, что первоначально самолеты предполагалось, как и боевые истребители, выпускать с 2 пулеметами типа «Виккерс» образца 1924 г. (заграничной закупки, допускающих высокую частоту стрельбы). Затем, когда осенью 1928 г. выявилось вполне определенно, что самолет И</w:t>
      </w:r>
      <w:r w:rsidRPr="00743EAE">
        <w:rPr>
          <w:rFonts w:ascii="Times New Roman" w:hAnsi="Times New Roman"/>
          <w:color w:val="000000" w:themeColor="text1"/>
          <w:sz w:val="16"/>
          <w:szCs w:val="16"/>
        </w:rPr>
        <w:noBreakHyphen/>
        <w:t>2 бис будет использован только как тренировочный, и так как поспевали новые лучшие типы, а для этих новых типов нужны были именно пулеметы «Виккерс» образца 1924 г., как более скорострельные по сравнению с нашим типом пулемета «ПВ</w:t>
      </w:r>
      <w:r w:rsidRPr="00743EAE">
        <w:rPr>
          <w:rFonts w:ascii="Times New Roman" w:hAnsi="Times New Roman"/>
          <w:color w:val="000000" w:themeColor="text1"/>
          <w:sz w:val="16"/>
          <w:szCs w:val="16"/>
        </w:rPr>
        <w:noBreakHyphen/>
        <w:t>1», решено было на самолете И</w:t>
      </w:r>
      <w:r w:rsidRPr="00743EAE">
        <w:rPr>
          <w:rFonts w:ascii="Times New Roman" w:hAnsi="Times New Roman"/>
          <w:color w:val="000000" w:themeColor="text1"/>
          <w:sz w:val="16"/>
          <w:szCs w:val="16"/>
        </w:rPr>
        <w:noBreakHyphen/>
        <w:t>2 бис оставить только один пулемет «Виккерс», с тем, чтобы и его заменить впоследствии на «ПВ</w:t>
      </w:r>
      <w:r w:rsidRPr="00743EAE">
        <w:rPr>
          <w:rFonts w:ascii="Times New Roman" w:hAnsi="Times New Roman"/>
          <w:color w:val="000000" w:themeColor="text1"/>
          <w:sz w:val="16"/>
          <w:szCs w:val="16"/>
        </w:rPr>
        <w:noBreakHyphen/>
        <w:t>1», задание на разработку установки которого на И</w:t>
      </w:r>
      <w:r w:rsidRPr="00743EAE">
        <w:rPr>
          <w:rFonts w:ascii="Times New Roman" w:hAnsi="Times New Roman"/>
          <w:color w:val="000000" w:themeColor="text1"/>
          <w:sz w:val="16"/>
          <w:szCs w:val="16"/>
        </w:rPr>
        <w:noBreakHyphen/>
        <w:t>2 бис и было дано промышленности.</w:t>
      </w:r>
    </w:p>
    <w:p w14:paraId="7039A6E3"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 был оставлен левый, как ставится обычно на самолетах, вооруженных одним передним пулеметом. Но при испытании нескольких первых установок левых пулеметов обнаружилось, что сильное выбрасывание пламени при стрельбе у более изношенных пулеметов создает пожарную опасность благодаря близости бензинопроводов, вследствие чего и пришлось оставлять правый пулемет вместо левого. Тогда же вследствие обнаружившихся поломок замков пулеметов при сверхускоренной стрельбе, на которой пулеметы, естественно, должны были испытываться, от такой стрельбы отказались и пошли на ускоренную. Остальные указанные изменения, например, указания на изменения ручек перезаряжения, носят мелочной характер, так как здесь потребовалась лишь замена болта.</w:t>
      </w:r>
    </w:p>
    <w:p w14:paraId="6EC45703"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Козырьки и зеркала. Пожелания военной приемки об улучшении козырька и установки зеркала для обзора задней сферы, предусмотренных договором, являлись вполне целесообразными, но так как козырьки оказались заделанными, а зеркал не было, пожелания эти и остались не реализованными.</w:t>
      </w:r>
    </w:p>
    <w:p w14:paraId="7D4AF45D"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Радиаторы. Радиаторы типа «Ламблен», пластинчатые, при испытании на опытном образце самолетов И</w:t>
      </w:r>
      <w:r w:rsidRPr="00743EAE">
        <w:rPr>
          <w:rFonts w:ascii="Times New Roman" w:hAnsi="Times New Roman"/>
          <w:color w:val="000000" w:themeColor="text1"/>
          <w:sz w:val="16"/>
          <w:szCs w:val="16"/>
        </w:rPr>
        <w:noBreakHyphen/>
        <w:t>2 и И</w:t>
      </w:r>
      <w:r w:rsidRPr="00743EAE">
        <w:rPr>
          <w:rFonts w:ascii="Times New Roman" w:hAnsi="Times New Roman"/>
          <w:color w:val="000000" w:themeColor="text1"/>
          <w:sz w:val="16"/>
          <w:szCs w:val="16"/>
        </w:rPr>
        <w:noBreakHyphen/>
        <w:t>2 бис дефектов не обнаружили, так как не текли, в эксплуатации же первых самолетов уже при сдаче самолетов И</w:t>
      </w:r>
      <w:r w:rsidRPr="00743EAE">
        <w:rPr>
          <w:rFonts w:ascii="Times New Roman" w:hAnsi="Times New Roman"/>
          <w:color w:val="000000" w:themeColor="text1"/>
          <w:sz w:val="16"/>
          <w:szCs w:val="16"/>
        </w:rPr>
        <w:noBreakHyphen/>
        <w:t>2 выявилась их непригодность. УВВС РККА, поставив перед промышленностью задание о замене радиатора, тем не менее вынуждено было согласиться на выпуск самолетов И</w:t>
      </w:r>
      <w:r w:rsidRPr="00743EAE">
        <w:rPr>
          <w:rFonts w:ascii="Times New Roman" w:hAnsi="Times New Roman"/>
          <w:color w:val="000000" w:themeColor="text1"/>
          <w:sz w:val="16"/>
          <w:szCs w:val="16"/>
        </w:rPr>
        <w:noBreakHyphen/>
        <w:t>2 бис с пластинчатыми радиаторами, так как иначе все самолеты до сего времени стояли бы на заводе, что подтверждается фактом невыполнения до настоящего времени заводом № 1 заказа на 100 сотовых радиаторов для обеспечения самолетов И</w:t>
      </w:r>
      <w:r w:rsidRPr="00743EAE">
        <w:rPr>
          <w:rFonts w:ascii="Times New Roman" w:hAnsi="Times New Roman"/>
          <w:color w:val="000000" w:themeColor="text1"/>
          <w:sz w:val="16"/>
          <w:szCs w:val="16"/>
        </w:rPr>
        <w:noBreakHyphen/>
        <w:t>2 бис.</w:t>
      </w:r>
    </w:p>
    <w:p w14:paraId="3F8D91BD"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Самолеты И-3</w:t>
      </w:r>
    </w:p>
    <w:p w14:paraId="351CE68A"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Постройка самолетов И</w:t>
      </w:r>
      <w:r w:rsidRPr="00743EAE">
        <w:rPr>
          <w:rFonts w:ascii="Times New Roman" w:hAnsi="Times New Roman"/>
          <w:color w:val="000000" w:themeColor="text1"/>
          <w:sz w:val="16"/>
          <w:szCs w:val="16"/>
        </w:rPr>
        <w:noBreakHyphen/>
        <w:t>3 производилась по окончании испытания первого опытного образца этого самолета в марте 1928 г. Так как прием заказа И</w:t>
      </w:r>
      <w:r w:rsidRPr="00743EAE">
        <w:rPr>
          <w:rFonts w:ascii="Times New Roman" w:hAnsi="Times New Roman"/>
          <w:color w:val="000000" w:themeColor="text1"/>
          <w:sz w:val="16"/>
          <w:szCs w:val="16"/>
        </w:rPr>
        <w:noBreakHyphen/>
        <w:t>3, размер его и сроки выпуска самолетов промышленность обусловливала получением образца на заводе не позднее апреля 1928 г., то испытания были кратковременными, а авиапромышленность дала гарантию устранения в серийном производстве недостатков, обнаруженных в образце.</w:t>
      </w:r>
    </w:p>
    <w:p w14:paraId="30C4FEAC"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феврале месяце 1929 г. состоялся осмотр комиссией с участием УВВС первых двух самолетов, изготовленных заводом, в не обтянутом виде для рассмотрения всех сделанных заводом изменений в конструкции изготовленного образца как для облегчения производства, так и в соответствии с ранее намеченными решениями по устранению дефектов образца. Решения этой комиссии были приняты заводом к исполнению.</w:t>
      </w:r>
    </w:p>
    <w:p w14:paraId="106ACB5A"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выпуском самолетов завод сильно опоздал и вместо того, чтобы дать первые 2 головные машины в феврале, как было обусловлено, дал их только в конце мая, хотя весь процесс производства шел уже гораздо спокойнее, чем по И</w:t>
      </w:r>
      <w:r w:rsidRPr="00743EAE">
        <w:rPr>
          <w:rFonts w:ascii="Times New Roman" w:hAnsi="Times New Roman"/>
          <w:color w:val="000000" w:themeColor="text1"/>
          <w:sz w:val="16"/>
          <w:szCs w:val="16"/>
        </w:rPr>
        <w:noBreakHyphen/>
        <w:t>2 бис, так как рабочие чертежи с образца изготовлялись самим заводом № 1.</w:t>
      </w:r>
    </w:p>
    <w:p w14:paraId="6C07FE61"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испытании головных машин все же выявился ряд дефектов как производственного характера, например, течь радиаторов, так и конструктивного, из которых основной — плохая посадка самолета на три точки, уже ранее отмеченный, но не устраненный промышленностью, — подтвердился вновь. Этот последний дефект, опасный для полетов, заставил УВВС категорически требовать его устранения, что задержало выпуск первых серийных самолетов на 2 месяца против фактической возможности сдачи их заводом. В отношении устранения остальных дефектов, обнаруженных при испытании самолетов, между УВВС и промышленностью была достигнута договоренность об устранении на предъявляемых в 1928/29 г. самолетах лишь главнейших из них.</w:t>
      </w:r>
    </w:p>
    <w:p w14:paraId="09B6C268"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Затрата Авиатрестом 40 тыс. часов сверхурочных работ по И</w:t>
      </w:r>
      <w:r w:rsidRPr="00743EAE">
        <w:rPr>
          <w:rFonts w:ascii="Times New Roman" w:hAnsi="Times New Roman"/>
          <w:color w:val="000000" w:themeColor="text1"/>
          <w:sz w:val="16"/>
          <w:szCs w:val="16"/>
        </w:rPr>
        <w:noBreakHyphen/>
        <w:t>3 и согласие на это УВВС были вызваны опаздыванием завода по его вине с выпуском первых самолетов против намеченных программой сроков и желанием УВВС получить машины в течение лета для производства им войсковых испытаний и обеспечения заказа на 1929/30 г. уже вполне отработанной машины. Целесообразность затраты этих часов подтверждается тем, что если бы они допущены не были, то УВВС при сложившейся обстановке, несомненно, не получило бы даже и тех 12 самолетов И</w:t>
      </w:r>
      <w:r w:rsidRPr="00743EAE">
        <w:rPr>
          <w:rFonts w:ascii="Times New Roman" w:hAnsi="Times New Roman"/>
          <w:color w:val="000000" w:themeColor="text1"/>
          <w:sz w:val="16"/>
          <w:szCs w:val="16"/>
        </w:rPr>
        <w:noBreakHyphen/>
        <w:t>3, которые были сданы в части в первой половине сентября с. г.</w:t>
      </w:r>
    </w:p>
    <w:p w14:paraId="434CCA4D"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нового заказа на 1929/30 г., то здесь УВВС считает необходимым требовать устранения дефектов из числа выявившихся как при испытании этих самолетов в НИИ, так и в эксплуатации 12 первых серийных самолетов в течение месячного срока со времени их подачи Авиатрестом, о чем с председателем треста УВВС имело зафиксированную протоколом (от 12 августа) договоренность. Заявление о наличии 185 переделок, требуемых УВВС, не серьезно, так как в 80% эти переделки касаются устранения таких дефектов, как покраска деталей, шплинтование болтов, зарядка огнетушителей. Решение же вопроса о необходимости устранения крупных конструктивных дефектов, определяющих летно-тактические данные самолета, УВВС откладывает до выявления результатов месячного эксплуатационного испытания этих самолетов.</w:t>
      </w:r>
    </w:p>
    <w:p w14:paraId="73F9C07D"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о заказе на самолеты И</w:t>
      </w:r>
      <w:r w:rsidRPr="00743EAE">
        <w:rPr>
          <w:rFonts w:ascii="Times New Roman" w:hAnsi="Times New Roman"/>
          <w:color w:val="000000" w:themeColor="text1"/>
          <w:sz w:val="16"/>
          <w:szCs w:val="16"/>
        </w:rPr>
        <w:noBreakHyphen/>
        <w:t>3 на 1929/30 г. Авиатрестом был вынесен в ГВПУ, где Авиатрест указывал, что внесение со стороны УВВС изменений в самолет И</w:t>
      </w:r>
      <w:r w:rsidRPr="00743EAE">
        <w:rPr>
          <w:rFonts w:ascii="Times New Roman" w:hAnsi="Times New Roman"/>
          <w:color w:val="000000" w:themeColor="text1"/>
          <w:sz w:val="16"/>
          <w:szCs w:val="16"/>
        </w:rPr>
        <w:noBreakHyphen/>
        <w:t>3 или уменьшение ориентировочно намеченного к заказу количества (344 шт.) поставит Авиатрест перед необходимостью закрыть завод № 1, уволив его рабочих. Представитель УВВС, отказываясь разрешить вопрос об изменениях на И</w:t>
      </w:r>
      <w:r w:rsidRPr="00743EAE">
        <w:rPr>
          <w:rFonts w:ascii="Times New Roman" w:hAnsi="Times New Roman"/>
          <w:color w:val="000000" w:themeColor="text1"/>
          <w:sz w:val="16"/>
          <w:szCs w:val="16"/>
        </w:rPr>
        <w:noBreakHyphen/>
        <w:t>3 до окончания результатов испытания машин, т. е. до 16 октября, указывал на то, что, ставя вопрос о закрытии завода в зависимость от внесения УВВС необходимых изменений по устранению выявленных недочетов самолета. Авиатрест даже не проработал вопроса о каких-либо других способах разрешения кризиса завода, например, о загрузке этого завода другими типами машин и т. д. В результате коллегия ГВПУ постановила обратиться в НК РКИ с просьбой о назначении авторитетной арбитражной комиссии, где этот вопрос и будет разрешен.</w:t>
      </w:r>
    </w:p>
    <w:p w14:paraId="4F5A776A"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Самолеты И</w:t>
      </w:r>
      <w:r w:rsidRPr="00743EAE">
        <w:rPr>
          <w:rFonts w:ascii="Times New Roman" w:hAnsi="Times New Roman"/>
          <w:color w:val="000000" w:themeColor="text1"/>
          <w:sz w:val="16"/>
          <w:szCs w:val="16"/>
        </w:rPr>
        <w:noBreakHyphen/>
        <w:t>1</w:t>
      </w:r>
      <w:r w:rsidRPr="00743EAE">
        <w:rPr>
          <w:rFonts w:ascii="Times New Roman" w:hAnsi="Times New Roman"/>
          <w:color w:val="000000" w:themeColor="text1"/>
          <w:sz w:val="16"/>
          <w:szCs w:val="16"/>
        </w:rPr>
        <w:noBreakHyphen/>
        <w:t>М</w:t>
      </w:r>
      <w:r w:rsidRPr="00743EAE">
        <w:rPr>
          <w:rFonts w:ascii="Times New Roman" w:hAnsi="Times New Roman"/>
          <w:color w:val="000000" w:themeColor="text1"/>
          <w:sz w:val="16"/>
          <w:szCs w:val="16"/>
        </w:rPr>
        <w:noBreakHyphen/>
        <w:t>5 (ИЛ</w:t>
      </w:r>
      <w:r w:rsidRPr="00743EAE">
        <w:rPr>
          <w:rFonts w:ascii="Times New Roman" w:hAnsi="Times New Roman"/>
          <w:color w:val="000000" w:themeColor="text1"/>
          <w:sz w:val="16"/>
          <w:szCs w:val="16"/>
        </w:rPr>
        <w:noBreakHyphen/>
        <w:t>1)</w:t>
      </w:r>
    </w:p>
    <w:p w14:paraId="5CA40F06"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Чтобы закончить вопрос об истребителях, следует упомянуть еще о 12 самолетах И</w:t>
      </w:r>
      <w:r w:rsidRPr="00743EAE">
        <w:rPr>
          <w:rFonts w:ascii="Times New Roman" w:hAnsi="Times New Roman"/>
          <w:color w:val="000000" w:themeColor="text1"/>
          <w:sz w:val="16"/>
          <w:szCs w:val="16"/>
        </w:rPr>
        <w:noBreakHyphen/>
        <w:t>1, простаивающих на заводе с 1926 г. Эти самолеты были первыми истребителями, изготовленными Авиатрестом, и оказались настолько неудачными, что допустить их к полетам без коренных переделок было невозможно. Построены они были заводом без согласия УВВС для загрузки завода № 1. Авиатрест произвол некоторые переделки этих самолетов, но нужных результатов не достиг.</w:t>
      </w:r>
    </w:p>
    <w:p w14:paraId="1CE13A24"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последнее время на И</w:t>
      </w:r>
      <w:r w:rsidRPr="00743EAE">
        <w:rPr>
          <w:rFonts w:ascii="Times New Roman" w:hAnsi="Times New Roman"/>
          <w:color w:val="000000" w:themeColor="text1"/>
          <w:sz w:val="16"/>
          <w:szCs w:val="16"/>
        </w:rPr>
        <w:noBreakHyphen/>
        <w:t>1 были произведены заводские полеты со свинцовым грузом в 7 пуд. весом, размещенным в носовой части фюзеляжа, давшие сравнительно благоприятные результаты. После этих полетов поднимался вопрос об использовании И</w:t>
      </w:r>
      <w:r w:rsidRPr="00743EAE">
        <w:rPr>
          <w:rFonts w:ascii="Times New Roman" w:hAnsi="Times New Roman"/>
          <w:color w:val="000000" w:themeColor="text1"/>
          <w:sz w:val="16"/>
          <w:szCs w:val="16"/>
        </w:rPr>
        <w:noBreakHyphen/>
        <w:t>1</w:t>
      </w:r>
      <w:r w:rsidRPr="00743EAE">
        <w:rPr>
          <w:rFonts w:ascii="Times New Roman" w:hAnsi="Times New Roman"/>
          <w:color w:val="000000" w:themeColor="text1"/>
          <w:sz w:val="16"/>
          <w:szCs w:val="16"/>
        </w:rPr>
        <w:noBreakHyphen/>
        <w:t>М</w:t>
      </w:r>
      <w:r w:rsidRPr="00743EAE">
        <w:rPr>
          <w:rFonts w:ascii="Times New Roman" w:hAnsi="Times New Roman"/>
          <w:color w:val="000000" w:themeColor="text1"/>
          <w:sz w:val="16"/>
          <w:szCs w:val="16"/>
        </w:rPr>
        <w:noBreakHyphen/>
        <w:t>5 без дальнейших переделок в школах в качестве тренировочных самолетов, но, ввиду сомнений в их прочности из-за долгого хранения, вопрос остался открытым, и к официальному испытанию эти самолеты подготовлены и предъявлены заводом не были.</w:t>
      </w:r>
    </w:p>
    <w:p w14:paraId="07802C35"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Металлическое шасси самолетов Р</w:t>
      </w:r>
      <w:r w:rsidRPr="00743EAE">
        <w:rPr>
          <w:rFonts w:ascii="Times New Roman" w:hAnsi="Times New Roman"/>
          <w:color w:val="000000" w:themeColor="text1"/>
          <w:sz w:val="16"/>
          <w:szCs w:val="16"/>
        </w:rPr>
        <w:noBreakHyphen/>
        <w:t>1</w:t>
      </w:r>
      <w:r w:rsidRPr="00743EAE">
        <w:rPr>
          <w:rFonts w:ascii="Times New Roman" w:hAnsi="Times New Roman"/>
          <w:color w:val="000000" w:themeColor="text1"/>
          <w:sz w:val="16"/>
          <w:szCs w:val="16"/>
        </w:rPr>
        <w:noBreakHyphen/>
        <w:t>М</w:t>
      </w:r>
      <w:r w:rsidRPr="00743EAE">
        <w:rPr>
          <w:rFonts w:ascii="Times New Roman" w:hAnsi="Times New Roman"/>
          <w:color w:val="000000" w:themeColor="text1"/>
          <w:sz w:val="16"/>
          <w:szCs w:val="16"/>
        </w:rPr>
        <w:noBreakHyphen/>
        <w:t>5</w:t>
      </w:r>
    </w:p>
    <w:p w14:paraId="5B2C9869"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мере перехода частей ВВС к полетам на Р</w:t>
      </w:r>
      <w:r w:rsidRPr="00743EAE">
        <w:rPr>
          <w:rFonts w:ascii="Times New Roman" w:hAnsi="Times New Roman"/>
          <w:color w:val="000000" w:themeColor="text1"/>
          <w:sz w:val="16"/>
          <w:szCs w:val="16"/>
        </w:rPr>
        <w:noBreakHyphen/>
        <w:t>1 с полными нагрузками, имевшие место аварии и указания на недостаточную прочность деревянного шасси Р</w:t>
      </w:r>
      <w:r w:rsidRPr="00743EAE">
        <w:rPr>
          <w:rFonts w:ascii="Times New Roman" w:hAnsi="Times New Roman"/>
          <w:color w:val="000000" w:themeColor="text1"/>
          <w:sz w:val="16"/>
          <w:szCs w:val="16"/>
        </w:rPr>
        <w:noBreakHyphen/>
        <w:t>1</w:t>
      </w:r>
      <w:r w:rsidRPr="00743EAE">
        <w:rPr>
          <w:rFonts w:ascii="Times New Roman" w:hAnsi="Times New Roman"/>
          <w:color w:val="000000" w:themeColor="text1"/>
          <w:sz w:val="16"/>
          <w:szCs w:val="16"/>
        </w:rPr>
        <w:noBreakHyphen/>
        <w:t>М</w:t>
      </w:r>
      <w:r w:rsidRPr="00743EAE">
        <w:rPr>
          <w:rFonts w:ascii="Times New Roman" w:hAnsi="Times New Roman"/>
          <w:color w:val="000000" w:themeColor="text1"/>
          <w:sz w:val="16"/>
          <w:szCs w:val="16"/>
        </w:rPr>
        <w:noBreakHyphen/>
        <w:t>5, особенно при боковых посадках, стали повторяться все чаще и чаще.</w:t>
      </w:r>
    </w:p>
    <w:p w14:paraId="58DFE5F6"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проведения в жизнь этого, а также и других пожеланий частей по улучшению самолета Р</w:t>
      </w:r>
      <w:r w:rsidRPr="00743EAE">
        <w:rPr>
          <w:rFonts w:ascii="Times New Roman" w:hAnsi="Times New Roman"/>
          <w:color w:val="000000" w:themeColor="text1"/>
          <w:sz w:val="16"/>
          <w:szCs w:val="16"/>
        </w:rPr>
        <w:noBreakHyphen/>
        <w:t>1</w:t>
      </w:r>
      <w:r w:rsidRPr="00743EAE">
        <w:rPr>
          <w:rFonts w:ascii="Times New Roman" w:hAnsi="Times New Roman"/>
          <w:color w:val="000000" w:themeColor="text1"/>
          <w:sz w:val="16"/>
          <w:szCs w:val="16"/>
        </w:rPr>
        <w:noBreakHyphen/>
        <w:t>М</w:t>
      </w:r>
      <w:r w:rsidRPr="00743EAE">
        <w:rPr>
          <w:rFonts w:ascii="Times New Roman" w:hAnsi="Times New Roman"/>
          <w:color w:val="000000" w:themeColor="text1"/>
          <w:sz w:val="16"/>
          <w:szCs w:val="16"/>
        </w:rPr>
        <w:noBreakHyphen/>
        <w:t>5, был сконструирован и построен авиапромышленностью самолет Р</w:t>
      </w:r>
      <w:r w:rsidRPr="00743EAE">
        <w:rPr>
          <w:rFonts w:ascii="Times New Roman" w:hAnsi="Times New Roman"/>
          <w:color w:val="000000" w:themeColor="text1"/>
          <w:sz w:val="16"/>
          <w:szCs w:val="16"/>
        </w:rPr>
        <w:noBreakHyphen/>
        <w:t>4, на котором в числе прочих переделок было поставлено металлическое шасси. Самолет этот в целом по его летным качествам был забракован; некоторые же отдельные его детали, в том числе металлическое шасси, на испытании показали себя с хорошей стороны. Так как к тому времени участились случаи срыва болтов на верхнем башмаке обычного деревянного шасси и башмак этот приходилось усиливать, то техническим директором завода № 1 было сделано УВВС предложение перейти для остатка самолетов программы 1927/28 г. числом 80 шт. на металлическое шасси, на желательность введения которого УВВС указывалось ранее. Безболезненность такого перехода для плановости производства была обеспечена самим заводом.</w:t>
      </w:r>
    </w:p>
    <w:p w14:paraId="2085E4D6"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первые же испытания серийных самолетов Р</w:t>
      </w:r>
      <w:r w:rsidRPr="00743EAE">
        <w:rPr>
          <w:rFonts w:ascii="Times New Roman" w:hAnsi="Times New Roman"/>
          <w:color w:val="000000" w:themeColor="text1"/>
          <w:sz w:val="16"/>
          <w:szCs w:val="16"/>
        </w:rPr>
        <w:noBreakHyphen/>
        <w:t>1, выпущенных на металлическом шасси, показали недостаточную его прочность, зависевшую как от производственного его выполнения заводом № 1, так и не учета им разницы между постановкой шасси на Р</w:t>
      </w:r>
      <w:r w:rsidRPr="00743EAE">
        <w:rPr>
          <w:rFonts w:ascii="Times New Roman" w:hAnsi="Times New Roman"/>
          <w:color w:val="000000" w:themeColor="text1"/>
          <w:sz w:val="16"/>
          <w:szCs w:val="16"/>
        </w:rPr>
        <w:noBreakHyphen/>
        <w:t>4 и Р</w:t>
      </w:r>
      <w:r w:rsidRPr="00743EAE">
        <w:rPr>
          <w:rFonts w:ascii="Times New Roman" w:hAnsi="Times New Roman"/>
          <w:color w:val="000000" w:themeColor="text1"/>
          <w:sz w:val="16"/>
          <w:szCs w:val="16"/>
        </w:rPr>
        <w:noBreakHyphen/>
        <w:t>1, а также из-за впоследствии обнаруженной ошибки в расчете шасси, сделанной при проектировании этого шасси промышленностью.</w:t>
      </w:r>
    </w:p>
    <w:p w14:paraId="4BA8B0BF"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Неточность эта была устранена внесением добавочных подкосов, дальнейшее же производство этих шасси, как себя не оправдавших по прочности и по цене, было прекращено и к укреплению шасси Р</w:t>
      </w:r>
      <w:r w:rsidRPr="00743EAE">
        <w:rPr>
          <w:rFonts w:ascii="Times New Roman" w:hAnsi="Times New Roman"/>
          <w:color w:val="000000" w:themeColor="text1"/>
          <w:sz w:val="16"/>
          <w:szCs w:val="16"/>
        </w:rPr>
        <w:noBreakHyphen/>
        <w:t>1 подошли другим путем — постановкой добавочных крестов. Что же касается программы 1927/28 г., якобы по этой причине сорванной, то она не была задержана выполнением и превысила 100% от намеченного заказа на Р</w:t>
      </w:r>
      <w:r w:rsidRPr="00743EAE">
        <w:rPr>
          <w:rFonts w:ascii="Times New Roman" w:hAnsi="Times New Roman"/>
          <w:color w:val="000000" w:themeColor="text1"/>
          <w:sz w:val="16"/>
          <w:szCs w:val="16"/>
        </w:rPr>
        <w:noBreakHyphen/>
        <w:t>1.</w:t>
      </w:r>
    </w:p>
    <w:p w14:paraId="21916269"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Отдельные нарекания на приемку</w:t>
      </w:r>
    </w:p>
    <w:p w14:paraId="61791382"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Наконец, по отдельным нареканиям на работу военной приемки на заводе № 1 необходимо отметить:</w:t>
      </w:r>
    </w:p>
    <w:p w14:paraId="7CEE595C"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1. Со стороны военной приемки задержки пуска в производство леса при полной его кондиционности «из-за того, что он пришел из разных районов», не было. Имел место следующий факт: при подаче с базисного склада треста леса, зараженного синевой, приемщик требовал от завода сообщения района заготовки этого леса для того, чтобы в дальнейшем иметь наблюдение за качеством леса, в зависимости от места его заготовки.</w:t>
      </w:r>
    </w:p>
    <w:p w14:paraId="5EE71748"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2. 100 шт. шестерней ветрянок Р</w:t>
      </w:r>
      <w:r w:rsidRPr="00743EAE">
        <w:rPr>
          <w:color w:val="000000" w:themeColor="text1"/>
          <w:sz w:val="16"/>
          <w:szCs w:val="16"/>
        </w:rPr>
        <w:noBreakHyphen/>
        <w:t>1 были отклонены военной приемкой вследствие неправильной нарезки их зубьев (поэтому-то в работе эти шестерни и давали «большой шум»). Завод сначала против отклонения не возражал, но когда через месяц ему потребовались ветрянки, так как он их не заготовил, он обратился к военной приемке с просьбой пропустить эти шестерни с исправлением зубьев от руки. Шестерни эти после пригонки приемщиком частично были пропущены в производство, завод же, перенеся производство шестерней на новые станки с новыми приспособлениями, изжил причину возникновения дефекта.</w:t>
      </w:r>
    </w:p>
    <w:p w14:paraId="6274FE8B"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Тяжелый опыт, который получили авиапромышленность и УВВС за последние 2 года при постройке новых типов самолетов и моторов, в полной мере учтен военведом, что Вы можете видеть по ниже приводимой выписки из письма зам. наркомвоенмора т. </w:t>
      </w:r>
      <w:hyperlink r:id="rId183" w:history="1">
        <w:r w:rsidRPr="00743EAE">
          <w:rPr>
            <w:color w:val="000000" w:themeColor="text1"/>
            <w:sz w:val="16"/>
            <w:szCs w:val="16"/>
          </w:rPr>
          <w:t>Уншлихта</w:t>
        </w:r>
      </w:hyperlink>
      <w:r w:rsidRPr="00743EAE">
        <w:rPr>
          <w:color w:val="000000" w:themeColor="text1"/>
          <w:sz w:val="16"/>
          <w:szCs w:val="16"/>
        </w:rPr>
        <w:t> — ВСНХ, т. </w:t>
      </w:r>
      <w:hyperlink r:id="rId184" w:history="1">
        <w:r w:rsidRPr="00743EAE">
          <w:rPr>
            <w:color w:val="000000" w:themeColor="text1"/>
            <w:sz w:val="16"/>
            <w:szCs w:val="16"/>
          </w:rPr>
          <w:t>Куйбышеву</w:t>
        </w:r>
      </w:hyperlink>
      <w:r w:rsidRPr="00743EAE">
        <w:rPr>
          <w:color w:val="000000" w:themeColor="text1"/>
          <w:sz w:val="16"/>
          <w:szCs w:val="16"/>
        </w:rPr>
        <w:t>; ГВПУ, т. </w:t>
      </w:r>
      <w:hyperlink r:id="rId185" w:history="1">
        <w:r w:rsidRPr="00743EAE">
          <w:rPr>
            <w:color w:val="000000" w:themeColor="text1"/>
            <w:sz w:val="16"/>
            <w:szCs w:val="16"/>
          </w:rPr>
          <w:t>Урываеву</w:t>
        </w:r>
      </w:hyperlink>
      <w:r w:rsidRPr="00743EAE">
        <w:rPr>
          <w:color w:val="000000" w:themeColor="text1"/>
          <w:sz w:val="16"/>
          <w:szCs w:val="16"/>
        </w:rPr>
        <w:t>; ОГПУ, т. </w:t>
      </w:r>
      <w:hyperlink r:id="rId186" w:history="1">
        <w:r w:rsidRPr="00743EAE">
          <w:rPr>
            <w:color w:val="000000" w:themeColor="text1"/>
            <w:sz w:val="16"/>
            <w:szCs w:val="16"/>
          </w:rPr>
          <w:t>Ольскому</w:t>
        </w:r>
      </w:hyperlink>
      <w:r w:rsidRPr="00743EAE">
        <w:rPr>
          <w:color w:val="000000" w:themeColor="text1"/>
          <w:sz w:val="16"/>
          <w:szCs w:val="16"/>
        </w:rPr>
        <w:t>; НК РКИ, т. </w:t>
      </w:r>
      <w:hyperlink r:id="rId187" w:history="1">
        <w:r w:rsidRPr="00743EAE">
          <w:rPr>
            <w:color w:val="000000" w:themeColor="text1"/>
            <w:sz w:val="16"/>
            <w:szCs w:val="16"/>
          </w:rPr>
          <w:t>Павлуновскому</w:t>
        </w:r>
      </w:hyperlink>
      <w:r w:rsidRPr="00743EAE">
        <w:rPr>
          <w:color w:val="000000" w:themeColor="text1"/>
          <w:sz w:val="16"/>
          <w:szCs w:val="16"/>
        </w:rPr>
        <w:t>; МК ВКП(б), т. </w:t>
      </w:r>
      <w:hyperlink r:id="rId188" w:history="1">
        <w:r w:rsidRPr="00743EAE">
          <w:rPr>
            <w:color w:val="000000" w:themeColor="text1"/>
            <w:sz w:val="16"/>
            <w:szCs w:val="16"/>
          </w:rPr>
          <w:t>Бауману</w:t>
        </w:r>
      </w:hyperlink>
      <w:r w:rsidRPr="00743EAE">
        <w:rPr>
          <w:color w:val="000000" w:themeColor="text1"/>
          <w:sz w:val="16"/>
          <w:szCs w:val="16"/>
        </w:rPr>
        <w:t>; НКВМ, т. </w:t>
      </w:r>
      <w:hyperlink r:id="rId189" w:history="1">
        <w:r w:rsidRPr="00743EAE">
          <w:rPr>
            <w:color w:val="000000" w:themeColor="text1"/>
            <w:sz w:val="16"/>
            <w:szCs w:val="16"/>
          </w:rPr>
          <w:t>Ворошилову</w:t>
        </w:r>
      </w:hyperlink>
      <w:r w:rsidRPr="00743EAE">
        <w:rPr>
          <w:color w:val="000000" w:themeColor="text1"/>
          <w:sz w:val="16"/>
          <w:szCs w:val="16"/>
        </w:rPr>
        <w:t>: «...³*Длительное (от 2 до 3 лет) и мучительное внедрение опытных образцов в серийное производство из-за того, что в процессе серийного производства приходится устранять в конструкции целый ряд дефектов, опасных для полетов, как это имело место в отношении И</w:t>
      </w:r>
      <w:r w:rsidRPr="00743EAE">
        <w:rPr>
          <w:color w:val="000000" w:themeColor="text1"/>
          <w:sz w:val="16"/>
          <w:szCs w:val="16"/>
        </w:rPr>
        <w:noBreakHyphen/>
        <w:t>2, И</w:t>
      </w:r>
      <w:r w:rsidRPr="00743EAE">
        <w:rPr>
          <w:color w:val="000000" w:themeColor="text1"/>
          <w:sz w:val="16"/>
          <w:szCs w:val="16"/>
        </w:rPr>
        <w:noBreakHyphen/>
        <w:t>2 бис, И</w:t>
      </w:r>
      <w:r w:rsidRPr="00743EAE">
        <w:rPr>
          <w:color w:val="000000" w:themeColor="text1"/>
          <w:sz w:val="16"/>
          <w:szCs w:val="16"/>
        </w:rPr>
        <w:noBreakHyphen/>
        <w:t>3, М</w:t>
      </w:r>
      <w:r w:rsidRPr="00743EAE">
        <w:rPr>
          <w:color w:val="000000" w:themeColor="text1"/>
          <w:sz w:val="16"/>
          <w:szCs w:val="16"/>
        </w:rPr>
        <w:noBreakHyphen/>
        <w:t>11. Это, в свою очередь, еще больше удлиняет сроки поступления новых типов на вооружение Воздушного флота и создает исключительно тяжелое положение на заводах серийного производства...» «Весь опыт и история внедрения в серийное производство И</w:t>
      </w:r>
      <w:r w:rsidRPr="00743EAE">
        <w:rPr>
          <w:color w:val="000000" w:themeColor="text1"/>
          <w:sz w:val="16"/>
          <w:szCs w:val="16"/>
        </w:rPr>
        <w:noBreakHyphen/>
        <w:t>2, И</w:t>
      </w:r>
      <w:r w:rsidRPr="00743EAE">
        <w:rPr>
          <w:color w:val="000000" w:themeColor="text1"/>
          <w:sz w:val="16"/>
          <w:szCs w:val="16"/>
        </w:rPr>
        <w:noBreakHyphen/>
        <w:t>2 бис, И</w:t>
      </w:r>
      <w:r w:rsidRPr="00743EAE">
        <w:rPr>
          <w:color w:val="000000" w:themeColor="text1"/>
          <w:sz w:val="16"/>
          <w:szCs w:val="16"/>
        </w:rPr>
        <w:noBreakHyphen/>
        <w:t>3 и М</w:t>
      </w:r>
      <w:r w:rsidRPr="00743EAE">
        <w:rPr>
          <w:color w:val="000000" w:themeColor="text1"/>
          <w:sz w:val="16"/>
          <w:szCs w:val="16"/>
        </w:rPr>
        <w:noBreakHyphen/>
        <w:t>11 в недоделанном и недоиспытанном виде обуславливает и повелевает отказаться от впуска в серию новых конструкций, в частности Р</w:t>
      </w:r>
      <w:r w:rsidRPr="00743EAE">
        <w:rPr>
          <w:color w:val="000000" w:themeColor="text1"/>
          <w:sz w:val="16"/>
          <w:szCs w:val="16"/>
        </w:rPr>
        <w:noBreakHyphen/>
        <w:t>5, впредь до полного окончания технических и эксплуатационных (войсковых) испытаний и устранения в опытных экземплярах этих новых типов (в первую очередь Р</w:t>
      </w:r>
      <w:r w:rsidRPr="00743EAE">
        <w:rPr>
          <w:color w:val="000000" w:themeColor="text1"/>
          <w:sz w:val="16"/>
          <w:szCs w:val="16"/>
        </w:rPr>
        <w:noBreakHyphen/>
        <w:t>5) всех тех дефектов и неполадок, необходимость устранения коих диктуют и повелевают результаты испытаний. Несоблюдение этого требования, кроме лишней, ненужной и даже преступной траты сил, средств и времени, ничего не дает ни для обороны, ни для экономики страны».</w:t>
      </w:r>
    </w:p>
    <w:p w14:paraId="3D560F16"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Что же касается того затруднительного положения, в котором сейчас находится завод № 1 из-за необходимости внесения улучшений конструкции в уже имеющийся задел по И</w:t>
      </w:r>
      <w:r w:rsidRPr="00743EAE">
        <w:rPr>
          <w:color w:val="000000" w:themeColor="text1"/>
          <w:sz w:val="16"/>
          <w:szCs w:val="16"/>
        </w:rPr>
        <w:noBreakHyphen/>
        <w:t>3, то УВВС РККА, со своей стороны, готово обсуждать все предложения Авиатреста, направленные к возможно безболезненному разрешению этого вопроса.</w:t>
      </w:r>
    </w:p>
    <w:p w14:paraId="298D8ABF"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В заключение следует упомянуть, что вопрос о неполадках при постройке самолетов истребителей И</w:t>
      </w:r>
      <w:r w:rsidRPr="00743EAE">
        <w:rPr>
          <w:color w:val="000000" w:themeColor="text1"/>
          <w:sz w:val="16"/>
          <w:szCs w:val="16"/>
        </w:rPr>
        <w:noBreakHyphen/>
        <w:t>1, И</w:t>
      </w:r>
      <w:r w:rsidRPr="00743EAE">
        <w:rPr>
          <w:color w:val="000000" w:themeColor="text1"/>
          <w:sz w:val="16"/>
          <w:szCs w:val="16"/>
        </w:rPr>
        <w:noBreakHyphen/>
        <w:t>2 и И</w:t>
      </w:r>
      <w:r w:rsidRPr="00743EAE">
        <w:rPr>
          <w:color w:val="000000" w:themeColor="text1"/>
          <w:sz w:val="16"/>
          <w:szCs w:val="16"/>
        </w:rPr>
        <w:noBreakHyphen/>
        <w:t>2 бис в свое время разбирался Краснопресненским райкомом ВКП(б); вопрос о металлических шасси Р</w:t>
      </w:r>
      <w:r w:rsidRPr="00743EAE">
        <w:rPr>
          <w:color w:val="000000" w:themeColor="text1"/>
          <w:sz w:val="16"/>
          <w:szCs w:val="16"/>
        </w:rPr>
        <w:noBreakHyphen/>
        <w:t>1, перестановке пулеметов на И</w:t>
      </w:r>
      <w:r w:rsidRPr="00743EAE">
        <w:rPr>
          <w:color w:val="000000" w:themeColor="text1"/>
          <w:sz w:val="16"/>
          <w:szCs w:val="16"/>
        </w:rPr>
        <w:noBreakHyphen/>
        <w:t>2 бис и вообще прохождения заказа по И</w:t>
      </w:r>
      <w:r w:rsidRPr="00743EAE">
        <w:rPr>
          <w:color w:val="000000" w:themeColor="text1"/>
          <w:sz w:val="16"/>
          <w:szCs w:val="16"/>
        </w:rPr>
        <w:noBreakHyphen/>
        <w:t>2 бис недавно обследовался НК РКИ; дефекты, обнаружившиеся в первых самолетах И</w:t>
      </w:r>
      <w:r w:rsidRPr="00743EAE">
        <w:rPr>
          <w:color w:val="000000" w:themeColor="text1"/>
          <w:sz w:val="16"/>
          <w:szCs w:val="16"/>
        </w:rPr>
        <w:noBreakHyphen/>
        <w:t>3, были причиной специального расследования о[собого] о[тдела] ОГПУ, которое также было в курсе всех затруднений завода № 1 по постройке И</w:t>
      </w:r>
      <w:r w:rsidRPr="00743EAE">
        <w:rPr>
          <w:color w:val="000000" w:themeColor="text1"/>
          <w:sz w:val="16"/>
          <w:szCs w:val="16"/>
        </w:rPr>
        <w:noBreakHyphen/>
        <w:t>2 бис и по металлическому шасси Р</w:t>
      </w:r>
      <w:r w:rsidRPr="00743EAE">
        <w:rPr>
          <w:color w:val="000000" w:themeColor="text1"/>
          <w:sz w:val="16"/>
          <w:szCs w:val="16"/>
        </w:rPr>
        <w:noBreakHyphen/>
        <w:t>1, причем в отношении конструктора самолета И</w:t>
      </w:r>
      <w:r w:rsidRPr="00743EAE">
        <w:rPr>
          <w:color w:val="000000" w:themeColor="text1"/>
          <w:sz w:val="16"/>
          <w:szCs w:val="16"/>
        </w:rPr>
        <w:noBreakHyphen/>
        <w:t>2 бис были сделаны соответствующие организационные выводы.</w:t>
      </w:r>
    </w:p>
    <w:p w14:paraId="36108D5D" w14:textId="77777777" w:rsidR="001C166D" w:rsidRPr="00743EAE" w:rsidRDefault="001C166D"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Начальник Военных воздушных сил РККА </w:t>
      </w:r>
      <w:hyperlink r:id="rId190" w:history="1">
        <w:r w:rsidRPr="00743EAE">
          <w:rPr>
            <w:rStyle w:val="af0"/>
            <w:i w:val="0"/>
            <w:color w:val="000000" w:themeColor="text1"/>
            <w:sz w:val="16"/>
            <w:szCs w:val="16"/>
          </w:rPr>
          <w:t>Баранов</w:t>
        </w:r>
      </w:hyperlink>
    </w:p>
    <w:p w14:paraId="340C09AB" w14:textId="77777777" w:rsidR="001C166D" w:rsidRPr="00743EAE" w:rsidRDefault="001C166D"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4CDBB9A4"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Копии направлены: председателю РВС СССР И. С. Уншлихту, председателю ВСНХ СССР В. В. Куйбышеву, зам. наркома НК РКИ И. П. Павлуновскому, в ОГПУ Я. К. Ольскому, начальнику ГВПУ М. Г. Урываеву, председателю правления Авиатреста И. К. Михайлову.</w:t>
      </w:r>
    </w:p>
    <w:p w14:paraId="246D9E39"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Так в тексте.</w:t>
      </w:r>
    </w:p>
    <w:p w14:paraId="1C5BBBCA"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Здесь и далее отточия документа.</w:t>
      </w:r>
    </w:p>
    <w:p w14:paraId="063FE803" w14:textId="77777777" w:rsidR="001C166D" w:rsidRPr="00743EAE" w:rsidRDefault="001C166D" w:rsidP="00743EAE">
      <w:pPr>
        <w:pStyle w:val="ae"/>
        <w:spacing w:before="0" w:after="0"/>
        <w:jc w:val="both"/>
        <w:rPr>
          <w:color w:val="000000" w:themeColor="text1"/>
          <w:sz w:val="16"/>
          <w:szCs w:val="16"/>
        </w:rPr>
      </w:pPr>
      <w:r w:rsidRPr="00743EAE">
        <w:rPr>
          <w:color w:val="000000" w:themeColor="text1"/>
          <w:sz w:val="16"/>
          <w:szCs w:val="16"/>
        </w:rPr>
        <w:t>РГВА. Ф. 29. Оп. 23. Д. 256. Л. 72 об.—77 об. Заверенная копия.</w:t>
      </w:r>
    </w:p>
    <w:p w14:paraId="5CB47455"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РГВА. Ф. 29. Оп. 23. Д. 256. Л. 72 об.—77 об. Заверенная копия. </w:t>
      </w:r>
    </w:p>
    <w:p w14:paraId="11DFD865"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361-368 (12466).</w:t>
      </w:r>
    </w:p>
    <w:p w14:paraId="537D434D" w14:textId="77777777" w:rsidR="001C166D" w:rsidRPr="00743EAE" w:rsidRDefault="001C166D" w:rsidP="00743EAE">
      <w:pPr>
        <w:spacing w:after="0" w:line="240" w:lineRule="auto"/>
        <w:jc w:val="both"/>
        <w:rPr>
          <w:rFonts w:ascii="Times New Roman" w:hAnsi="Times New Roman"/>
          <w:color w:val="000000" w:themeColor="text1"/>
          <w:sz w:val="16"/>
          <w:szCs w:val="16"/>
        </w:rPr>
      </w:pPr>
    </w:p>
    <w:p w14:paraId="6011C5FF"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г. Письмо директора завода № 23 А. Савельева начальнику ГВПУ М. Г. Урываеву о проблемах конструирования и опытного авиастроения</w:t>
      </w:r>
    </w:p>
    <w:p w14:paraId="24E5A0A7"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Секретно. I</w:t>
      </w:r>
    </w:p>
    <w:p w14:paraId="1850F86B"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Лично. 1</w:t>
      </w:r>
    </w:p>
    <w:p w14:paraId="7556DADD"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Уважаемый Михаил Георгиевич,</w:t>
      </w:r>
    </w:p>
    <w:p w14:paraId="201740C1"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разрешите мне высказать мнение по вопросу опытного строительства и новых типов машин. Последний разговор с Вами у Вас в кабинете заставляет задуматься, как двигаться вперед, чтобы догнать и перегнать Европу. Там уже подмечалось, что у нас конструкторов очень мало, да и те много теряют времени на всякие заседания, а конструкторскому творчеству остается очень немного времени. Это — одна из причин, влияющих на медленный прогресс. Кроме того, не менее важная причина — это та, что у нас не было возможности до сих пор нащупать практически подобных Поликарпову, а, может, и лучше по способностям среди рядового технического персонала в заводах. Сам Поликарпов заявлял, что работать ему не с кем — все молодежь, и эти недавно окунулись в работу.</w:t>
      </w:r>
    </w:p>
    <w:p w14:paraId="371BF851"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 должны искать новых способных конструкторов — это можно выявить практически, дав то или иное задание свыше (мое же мнение — такое задание можно получить от Вас).</w:t>
      </w:r>
    </w:p>
    <w:p w14:paraId="47120ADA"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думаю, найдутся люди, которые могли бы в это дело вложить все свои познания.</w:t>
      </w:r>
    </w:p>
    <w:p w14:paraId="1A37155B"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 в настоящее время много говорим и пишем о социалистическом соревновании, об изобретательстве и подчеркиваем, что много хороших моментов имеется у отдельных рабочих, которых в настоящее время всколыхнули, и видим уже плоды, полезные для нашего социалистического государства, и наблюдаем, что один начинает делать больше и лучше другого, этим самым заставляя подтягиваться и другого.</w:t>
      </w:r>
    </w:p>
    <w:p w14:paraId="4E3AF476"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менее важна перед нами задача специально всколыхнуть высший техперсонал в части соревнования конструкций новых машин или модификация существующих типов — взять все хорошее и придать что-то новое: 1) частичное изменение профиля крыльев; 2) соответствующим образом облегчить и приспособить более сильный мотор. Нам на одном Поликарпове далеко не уехать, мы вынуждены искать новых сил, и, кроме того, Поликарпов и другие главным образом работают, надеясь на подходящий коллектив работников, тот, который у него работает, а сам он подчеркивает, что силы молодые и опыта мало.</w:t>
      </w:r>
    </w:p>
    <w:p w14:paraId="46C139BE"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слышал от Вас и от других, что за границей много фирм, которые занимаются самолетным делом, и заводы небольшие. Это дело, без сомнения, идет по линии конкуренции, по линии опередить одна фирма другую. Это один из стимулов для прогресса.</w:t>
      </w:r>
    </w:p>
    <w:p w14:paraId="7DD116EB"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Большинство наших работников, в особенности технический персонал, имеет тенденцию стоять выше на голову другого, и к этому приложатся и прикладывают в отдельных случаях все силы.</w:t>
      </w:r>
    </w:p>
    <w:p w14:paraId="596940F6"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вышеизложенное сводится к тому, чтобы побудить зашевелиться тех людей, которые имеют практику в авиационном деле. Я много думал после разговора с Вами по этому вопросу и решил обменяться мнением. Думаю, что на этот вопрос нам нужно заострить внимание.</w:t>
      </w:r>
    </w:p>
    <w:p w14:paraId="35EE067E"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Разрешите мне теперь коснуться нашего ленинградского завода: какие он имеет силы, можно ли их использовать для коллективного творчества. Я думаю, это возможно. Завод с 1922 г. построил следующие типы самолетов: 1) М-9 — морской разведчик с мотором «Сальмсон» 150 HP; 2) М-2[4] — морской разведчик с мотором «Рено» 260 HP; 3) М-5 — морская учебная лодка с мотором «Гном» 100 HP; 4) «Сопвич» — сухопутный разведчик; 5) У-1 — сухопутный разведчик с мотором «Рено» 120 HP; 6) МУ-1 — морской разведчик с мотором «Рено»; 7) И-2 — сухопутный истребитель с мотором М-5 400 HP; 8) И-2бис — сухопутный истребитель с мотором М-5 400 HP; 9) У-2 — учебный сухопутный с мотором М-11 100 HP; 10) П-2 — переходный сухопутный с мотором М-11. Из вышеназванных типов М-24, И-2 и И-2бис проектировали при тесном участии завода, а постройку их вел завод. В эти моменты завод много пережил и приобрел большую практику. Так, в части конструкции и производства, когда завод № 25 выпустил И-3, то приходилось говорить на эту тему, что И-3 дал хорошие результаты, то мне говорили, что около него будет много разговоров и прибавляли, что если бы правление дало нам возможность модифицировать И-2бис с усиленным мотором, то результатов можно было бы достигнуть лучших. Это заявляет инженер Зверев, ссылаясь на моторы «БМВ» и «Юпитер». И-3 — очень машина дорогая и сложна в производстве (этот факт отрицать нельзя). И-2бис всего-навсего мы делали полгода и связаны со сроками, что не давало возможности улучшить машину в столь короткий срок и на одной партии машин.</w:t>
      </w:r>
    </w:p>
    <w:p w14:paraId="077BE38C"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октября наш завод имеет нагрузку по повторным типам У-1, МУ-1 и У-2, и конструкторские силы можно было бы использовать для более сложной работы, распускать их нет возможности, так как мы не знаем, какие могут быть задания в ближайший период, а работники очень ценные, которых потом не найдешь. Я подробно говорил на эту тему с инженером Зверевым, который заявляет, что с нашими работниками лучше всего было бы усовершенствовать машину И-2бис, о которой, как нам известно, отзывы удовлетворительны, но только с другим мотором, более сильным, лучше бы с «Юпитером».</w:t>
      </w:r>
    </w:p>
    <w:p w14:paraId="36D5282F"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по этому вопросу начал говорить с т. Михайловым, но считаю, что это бесполезно, и решил возбуждать этот вопрос через Вас. Над этим вопросом следует подзадуматься и сделать соответствующие выводы. Надеюсь, если я неправильно понимаю этот вопрос, то Вы мне ответите; если Вы согласны, то просил бы Вас оказать содействие.</w:t>
      </w:r>
    </w:p>
    <w:p w14:paraId="2A736100"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за которую мы бы взялись, вызовет много разговоров, но думаю, что надо это дело проталкивать при соревновании и правильно использовать работников, можно многое сделать для продвижения вперед. Жду Вашего ответа.</w:t>
      </w:r>
    </w:p>
    <w:p w14:paraId="275D133F"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товарищеским приветом, Савельев</w:t>
      </w:r>
    </w:p>
    <w:p w14:paraId="38B80DFC" w14:textId="77777777" w:rsidR="002F3A10" w:rsidRPr="00743EAE" w:rsidRDefault="002F3A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РГАЭ. Ф. 2097. Оп. 1. Д. 843. Л. 56—57. Подлинник (23659).</w:t>
      </w:r>
    </w:p>
    <w:p w14:paraId="07FD5BEF" w14:textId="77777777" w:rsidR="002F3A10" w:rsidRPr="00743EAE" w:rsidRDefault="002F3A10" w:rsidP="00743EAE">
      <w:pPr>
        <w:spacing w:after="0" w:line="240" w:lineRule="auto"/>
        <w:jc w:val="both"/>
        <w:rPr>
          <w:rFonts w:ascii="Times New Roman" w:hAnsi="Times New Roman"/>
          <w:color w:val="000000" w:themeColor="text1"/>
          <w:sz w:val="16"/>
          <w:szCs w:val="16"/>
        </w:rPr>
      </w:pPr>
    </w:p>
    <w:p w14:paraId="7B890FDB" w14:textId="77777777" w:rsidR="0010343C" w:rsidRPr="00142305" w:rsidRDefault="0010343C" w:rsidP="0010343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25 сентября 1929 г. Николай Николаевич Поликарпов направил письмо, в котором он писал, что «…завод № 25, не имея согласованности с НТК ВВС, в настоящее время приостановил работу по разработке эскизного проекта И7-М17 как в деревянном, так и в металлическом варианте». </w:t>
      </w:r>
    </w:p>
    <w:p w14:paraId="54324B6E" w14:textId="77777777" w:rsidR="0010343C" w:rsidRPr="00142305" w:rsidRDefault="0010343C" w:rsidP="0010343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Начался поиск взаимоприемлемых решений. Многое удалось сделать. Но в октябре 1929 г. Поликарпов был арестован (25035).</w:t>
      </w:r>
    </w:p>
    <w:p w14:paraId="28849301" w14:textId="77777777" w:rsidR="0010343C" w:rsidRPr="00142305" w:rsidRDefault="0010343C" w:rsidP="0010343C">
      <w:pPr>
        <w:spacing w:after="0" w:line="240" w:lineRule="auto"/>
        <w:jc w:val="both"/>
        <w:rPr>
          <w:rFonts w:ascii="Times New Roman" w:hAnsi="Times New Roman"/>
          <w:color w:val="0070C0"/>
          <w:sz w:val="16"/>
          <w:szCs w:val="16"/>
        </w:rPr>
      </w:pPr>
    </w:p>
    <w:p w14:paraId="078BCC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на ЦА в 7:00 состоялись испытания КАСКР-1 “Красный инженер” Н.И.Камова и Н.С.Скржинского закончились, так как он перевернулся (93,120). По другим данным - перевернулся 27 сентября (79,150).</w:t>
      </w:r>
    </w:p>
    <w:p w14:paraId="191FB1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"Красный инженер" конструкции Н.И.Камова (274).</w:t>
      </w:r>
    </w:p>
    <w:p w14:paraId="6FE8ED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DA70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г. После ремонта лопастей и оперения автожир вновь вывели на аэродром. Летчик Михеев занял место в передней кабине. Раскрутили ротор вручную. Как вспоминал Камов, сидевший в задней кабине, машина пробежала с полсотни метров и оторвалась от земли. Пролетела около 250 метров на высоте 2-3 метра. При этом ротор вращался со скоростью 120 об/мин. Ко всеобщей радости, исторический полет “автожира-вертолета” закончился успешно (9975).</w:t>
      </w:r>
    </w:p>
    <w:p w14:paraId="381301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8F3CA2A" w14:textId="77777777" w:rsidR="001E7B21" w:rsidRPr="00743EAE" w:rsidRDefault="001E7B2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после ремонта и соответствующих доработок КАСКР вновь вывели на аэродром. Место в первой кабине занял Михеев, сзади разместился Камов. После раскрутки ротора вручную и дачи газа автожир пошел на взлет. Оторвавшись от земли на 2-3 метра, КАСКР проле</w:t>
      </w:r>
      <w:r w:rsidRPr="00743EAE">
        <w:rPr>
          <w:rFonts w:ascii="Times New Roman" w:hAnsi="Times New Roman"/>
          <w:color w:val="000000" w:themeColor="text1"/>
          <w:sz w:val="16"/>
          <w:szCs w:val="16"/>
        </w:rPr>
        <w:softHyphen/>
        <w:t>тел около 250 метров. Таким образом, первый полет со</w:t>
      </w:r>
      <w:r w:rsidRPr="00743EAE">
        <w:rPr>
          <w:rFonts w:ascii="Times New Roman" w:hAnsi="Times New Roman"/>
          <w:color w:val="000000" w:themeColor="text1"/>
          <w:sz w:val="16"/>
          <w:szCs w:val="16"/>
        </w:rPr>
        <w:softHyphen/>
        <w:t>стоялся вполне благополучно (20361).</w:t>
      </w:r>
    </w:p>
    <w:p w14:paraId="5B9F7A6F" w14:textId="77777777" w:rsidR="001E7B21" w:rsidRPr="00743EAE" w:rsidRDefault="001E7B21" w:rsidP="00743EAE">
      <w:pPr>
        <w:shd w:val="clear" w:color="auto" w:fill="FFFFFF"/>
        <w:spacing w:after="0" w:line="240" w:lineRule="auto"/>
        <w:jc w:val="both"/>
        <w:rPr>
          <w:rFonts w:ascii="Times New Roman" w:hAnsi="Times New Roman"/>
          <w:color w:val="000000" w:themeColor="text1"/>
          <w:sz w:val="16"/>
          <w:szCs w:val="16"/>
        </w:rPr>
      </w:pPr>
    </w:p>
    <w:p w14:paraId="4C2E83CA" w14:textId="77777777" w:rsidR="00D64B3E" w:rsidRPr="00743EAE" w:rsidRDefault="00D64B3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в 1929 году на Ходынском поле совершил первый полет автожир «КАСКР-1» «Красный инженер» Н.И.Камова и Н.К.Скржинского, пилот И.В.Михеев. Автожир пролетел за 15 секунд расстояние 250 м, высота полета составила 2-3 м. «КАСКР-1» вошел в мировую историю вертолетостроения как первый советский винтокрылый летательный аппарат и как первый летательный аппарат вертикального взлета и посадки, названный «вертолетом». Это название предложили сами конструкторы. После доработки конструкции лопастей автожир продержался в воздухе 2 минуты 15 секунд на высоте 40 м, горизонтальная скорость полета составляла 60 км/ч. Двухместный автожир «КАСКР-1» был построен на базе самолета «Avro-504K». Он был оснащен двигателем «М-2» мощностью 120 л.с., который приводил в движение два четырехлопастных несущих винта (14780).</w:t>
      </w:r>
    </w:p>
    <w:p w14:paraId="2F82BDDE" w14:textId="77777777" w:rsidR="00D64B3E" w:rsidRPr="00743EAE" w:rsidRDefault="00D64B3E" w:rsidP="00743EAE">
      <w:pPr>
        <w:spacing w:after="0" w:line="240" w:lineRule="auto"/>
        <w:jc w:val="both"/>
        <w:rPr>
          <w:rFonts w:ascii="Times New Roman" w:hAnsi="Times New Roman"/>
          <w:color w:val="000000" w:themeColor="text1"/>
          <w:sz w:val="16"/>
          <w:szCs w:val="16"/>
        </w:rPr>
      </w:pPr>
    </w:p>
    <w:p w14:paraId="45BAAD30" w14:textId="77777777" w:rsidR="00D64B3E" w:rsidRPr="00743EAE" w:rsidRDefault="00D64B3E" w:rsidP="00743EAE">
      <w:pPr>
        <w:spacing w:after="0" w:line="240" w:lineRule="auto"/>
        <w:jc w:val="both"/>
        <w:rPr>
          <w:rStyle w:val="ucoz-forum-post"/>
          <w:rFonts w:ascii="Times New Roman" w:eastAsiaTheme="majorEastAsia"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25 сентября 1929 года</w:t>
      </w:r>
      <w:r w:rsidRPr="00743EAE">
        <w:rPr>
          <w:rStyle w:val="ucoz-forum-post"/>
          <w:rFonts w:ascii="Times New Roman" w:eastAsiaTheme="majorEastAsia" w:hAnsi="Times New Roman"/>
          <w:color w:val="000000" w:themeColor="text1"/>
          <w:sz w:val="16"/>
          <w:szCs w:val="16"/>
        </w:rPr>
        <w:t xml:space="preserve"> Cостоялся первый полет автожира КАСКР-1 «Красный инженер» Н.И.Камова и Н.К.Скржинского, первого советского винтокрылого летательного аппарата, пилот И.В.Михеев. Первый полет автожира состоялся на Ходынском поле и продолжался всего 15 секунд на высоте 2-3 м, он пролетел расстояние 250 м. После доработки конструкции лопастей автожир продержался в воздухе 2 минуты 15 секунд на высоте 40 м, горизонтальная скорость полета составляла 60 км/ч (14780).</w:t>
      </w:r>
    </w:p>
    <w:p w14:paraId="2592E57A" w14:textId="77777777" w:rsidR="00D64B3E" w:rsidRPr="00743EAE" w:rsidRDefault="00D64B3E" w:rsidP="00743EAE">
      <w:pPr>
        <w:spacing w:after="0" w:line="240" w:lineRule="auto"/>
        <w:jc w:val="both"/>
        <w:rPr>
          <w:rStyle w:val="ucoz-forum-post"/>
          <w:rFonts w:ascii="Times New Roman" w:eastAsiaTheme="majorEastAsia" w:hAnsi="Times New Roman"/>
          <w:color w:val="000000" w:themeColor="text1"/>
          <w:sz w:val="16"/>
          <w:szCs w:val="16"/>
        </w:rPr>
      </w:pPr>
    </w:p>
    <w:p w14:paraId="7B5553CE" w14:textId="77777777" w:rsidR="001E7B21" w:rsidRPr="00743EAE" w:rsidRDefault="001E7B2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г. состоялся первый по</w:t>
      </w:r>
      <w:r w:rsidRPr="00743EAE">
        <w:rPr>
          <w:rFonts w:ascii="Times New Roman" w:hAnsi="Times New Roman"/>
          <w:color w:val="000000" w:themeColor="text1"/>
          <w:sz w:val="16"/>
          <w:szCs w:val="16"/>
        </w:rPr>
        <w:softHyphen/>
        <w:t>лет автожира КАСКР конструкции Камова и Скржинского, кажущееся безразличие ЦАГИ к автожирам закончилось, здесь решили обобщить зарубежный опыт и теоретичес</w:t>
      </w:r>
      <w:r w:rsidRPr="00743EAE">
        <w:rPr>
          <w:rFonts w:ascii="Times New Roman" w:hAnsi="Times New Roman"/>
          <w:color w:val="000000" w:themeColor="text1"/>
          <w:sz w:val="16"/>
          <w:szCs w:val="16"/>
        </w:rPr>
        <w:softHyphen/>
        <w:t>кие исследования в этой области. Предпринятые изыска</w:t>
      </w:r>
      <w:r w:rsidRPr="00743EAE">
        <w:rPr>
          <w:rFonts w:ascii="Times New Roman" w:hAnsi="Times New Roman"/>
          <w:color w:val="000000" w:themeColor="text1"/>
          <w:sz w:val="16"/>
          <w:szCs w:val="16"/>
        </w:rPr>
        <w:softHyphen/>
        <w:t>ния завершились постройкой автожира ЦАГИ 2-ЭА, впер</w:t>
      </w:r>
      <w:r w:rsidRPr="00743EAE">
        <w:rPr>
          <w:rFonts w:ascii="Times New Roman" w:hAnsi="Times New Roman"/>
          <w:color w:val="000000" w:themeColor="text1"/>
          <w:sz w:val="16"/>
          <w:szCs w:val="16"/>
        </w:rPr>
        <w:softHyphen/>
        <w:t>вые поднявшегося в воздух 17 ноября 1931 г. (20361).</w:t>
      </w:r>
    </w:p>
    <w:p w14:paraId="137D03B8" w14:textId="77777777" w:rsidR="001E7B21" w:rsidRPr="00743EAE" w:rsidRDefault="001E7B21" w:rsidP="00743EAE">
      <w:pPr>
        <w:shd w:val="clear" w:color="auto" w:fill="FFFFFF"/>
        <w:spacing w:after="0" w:line="240" w:lineRule="auto"/>
        <w:jc w:val="both"/>
        <w:rPr>
          <w:rFonts w:ascii="Times New Roman" w:hAnsi="Times New Roman"/>
          <w:color w:val="000000" w:themeColor="text1"/>
          <w:sz w:val="16"/>
          <w:szCs w:val="16"/>
        </w:rPr>
      </w:pPr>
    </w:p>
    <w:p w14:paraId="0F7A47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г. Николай Николаевич направил письмо, в котором заявлял, что “...завод № 25, не имея согласованности с НТК ВВС, в настоящее время приоста</w:t>
      </w:r>
      <w:r w:rsidRPr="00743EAE">
        <w:rPr>
          <w:rFonts w:ascii="Times New Roman" w:hAnsi="Times New Roman"/>
          <w:color w:val="000000" w:themeColor="text1"/>
          <w:sz w:val="16"/>
          <w:szCs w:val="16"/>
        </w:rPr>
        <w:softHyphen/>
        <w:t>новил работу по разработке эскизного проекта И7-М17 как в деревянном, так и в металлическом варианте”. Вновь начался поиск взаимно приемлемых решений. Многое удалось сделать. Но в октябре 1929 г. Поликар</w:t>
      </w:r>
      <w:r w:rsidRPr="00743EAE">
        <w:rPr>
          <w:rFonts w:ascii="Times New Roman" w:hAnsi="Times New Roman"/>
          <w:color w:val="000000" w:themeColor="text1"/>
          <w:sz w:val="16"/>
          <w:szCs w:val="16"/>
        </w:rPr>
        <w:softHyphen/>
        <w:t>пова арестовали (10667).</w:t>
      </w:r>
    </w:p>
    <w:p w14:paraId="6111D1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1FB6F0" w14:textId="77777777" w:rsidR="00703315" w:rsidRPr="00743EAE" w:rsidRDefault="007033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25 сентября .1929 г. делегация Бауманского района г. Москвы на 1-й обдастной съезд советов взяла на себя инициативу по сбору добровольных пожертвований на постройку дирижаблей и тут же внесла 100 рублей. Все районы и округа московской области последовать ее примеру.</w:t>
      </w:r>
    </w:p>
    <w:p w14:paraId="3ABA0701" w14:textId="77777777" w:rsidR="00703315" w:rsidRPr="00743EAE" w:rsidRDefault="007033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25 сентября 1929 г./ (23370).</w:t>
      </w:r>
    </w:p>
    <w:p w14:paraId="0DAB87E9" w14:textId="77777777" w:rsidR="00703315" w:rsidRPr="00743EAE" w:rsidRDefault="00703315" w:rsidP="00743EAE">
      <w:pPr>
        <w:spacing w:after="0" w:line="240" w:lineRule="auto"/>
        <w:jc w:val="both"/>
        <w:rPr>
          <w:rFonts w:ascii="Times New Roman" w:hAnsi="Times New Roman"/>
          <w:color w:val="000000" w:themeColor="text1"/>
          <w:sz w:val="16"/>
          <w:szCs w:val="16"/>
        </w:rPr>
      </w:pPr>
    </w:p>
    <w:p w14:paraId="03AD2C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Н.Н.П. арестовали дома вечером по адресу 1-й Бабьегорский, 12. Не признал вину, но к расстрелу приговорили (228,74).</w:t>
      </w:r>
    </w:p>
    <w:p w14:paraId="2586B3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A39D3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ED405A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6E99EFF"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г. — Письмо директора завода № 23 А. Савельева начальнику ГВПУ М. Г. Урываеву о проблемах конструирования и опытного авиастроения</w:t>
      </w:r>
    </w:p>
    <w:p w14:paraId="7B8599D7"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Секретно.</w:t>
      </w:r>
    </w:p>
    <w:p w14:paraId="4F6BBB06"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Лично.</w:t>
      </w:r>
    </w:p>
    <w:p w14:paraId="72F2C100"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Уважаемый Михаил Георгиевич,</w:t>
      </w:r>
    </w:p>
    <w:p w14:paraId="65E30573"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 xml:space="preserve">разрешите мне высказать мнение по вопросу опытного строительства и новых типов машин. Последний разговор с Вами у Вас в кабинете заставляет задуматься, как двигаться вперед, чтобы догнать и перегнать Европу. Там уже подмечалось, что у нас конструкторов очень мало, да и те много теряют времени на всякие заседания, а конструкторскому творчеству остается очень немного времени. Это — одна из причин, влияющих на медленный прогресс. Кроме того, не менее важная причина — это та, что у нас не было возможности до сих пор нащупать практически подобных </w:t>
      </w:r>
      <w:hyperlink r:id="rId191" w:history="1">
        <w:r w:rsidRPr="00743EAE">
          <w:rPr>
            <w:color w:val="000000" w:themeColor="text1"/>
            <w:sz w:val="16"/>
            <w:szCs w:val="16"/>
          </w:rPr>
          <w:t>Поликарпову</w:t>
        </w:r>
      </w:hyperlink>
      <w:r w:rsidRPr="00743EAE">
        <w:rPr>
          <w:color w:val="000000" w:themeColor="text1"/>
          <w:sz w:val="16"/>
          <w:szCs w:val="16"/>
        </w:rPr>
        <w:t>, а, может, и лучше по способностям среди рядового технического персонала в заводах. Сам Поликарпов заявлял, что работать ему не с кем — все молодежь, и эти недавно окунулись в работу. Мы должны искать новых способных конструкторов — это можно выявить практически, дав то или иное задание свыше (мое же мнение — такое задание можно получить от Вас). Я думаю, найдутся люди, которые могли бы в это дело вложить все свои познания.</w:t>
      </w:r>
    </w:p>
    <w:p w14:paraId="5154EEB5"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Мы в настоящее время много говорим и пишем о социалистическом соревновании, об изобретательстве и подчеркиваем, что много хороших моментов имеется у отдельных рабочих, которых в настоящее время всколыхнули, и видим уже плоды, полезные для нашего социалистического государства, и наблюдаем, что один начинает делать больше и лучше другого, этим самым заставляя подтягиваться и другого.</w:t>
      </w:r>
    </w:p>
    <w:p w14:paraId="42567F1A"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Не менее важна перед нами задача специально всколыхнуть высший техперсонал в части соревнования конструкций новых машин или модификация существующих типов — взять все хорошее и придать что-то новое. 1) частичное изменение профиля крыльев; 2) соответствующим образом облегчить и приспособить более сильный мотор. Нам на одном Поликарпове далеко не уехать, мы вынуждены искать новых сил, и, кроме того, Поликарпов и другие главным образом работают, надеясь на подходящий коллектив работников, тот, который у него работает, а сам он подчеркивает, что силы молодые и опыта мало.</w:t>
      </w:r>
    </w:p>
    <w:p w14:paraId="0B56F120"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Я слышал от Вас и от других, что за границей много фирм, которые занимаются самолетным делом, и заводы небольшие. Это дело, без сомнения, идет по линии конкуренции, по линии опередить одна фирма другую. Это один из стимулов для прогресса. Большинство наших работников, в особенности технический персонал, имеет тенденцию стоять выше на голову другого, и к этому приложатся и прикладывают в отдельных случаях все силы.</w:t>
      </w:r>
    </w:p>
    <w:p w14:paraId="216D0296"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Все вышеизложенное сводится к тому, чтобы побудить зашевелиться тех людей, которые имеют практику в авиационном деле. Я много думал после разговора с Вами по этому вопросу и решил обменяться мнением. Думаю, что на этот вопрос нам нужно заострить внимание.</w:t>
      </w:r>
    </w:p>
    <w:p w14:paraId="6E09038A"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Разрешите мне теперь коснуться нашего ленинградского завода: какие он имеет силы, можно ли их использовать для коллективного творчества. Я думаю, это возможно. Завод с 1922 г. построил следующие типы самолетов: 1) М</w:t>
      </w:r>
      <w:r w:rsidRPr="00743EAE">
        <w:rPr>
          <w:color w:val="000000" w:themeColor="text1"/>
          <w:sz w:val="16"/>
          <w:szCs w:val="16"/>
        </w:rPr>
        <w:noBreakHyphen/>
        <w:t>9 — морской разведчик с мотором «Сальмсон» 150 НР; 2) М</w:t>
      </w:r>
      <w:r w:rsidRPr="00743EAE">
        <w:rPr>
          <w:color w:val="000000" w:themeColor="text1"/>
          <w:sz w:val="16"/>
          <w:szCs w:val="16"/>
        </w:rPr>
        <w:noBreakHyphen/>
        <w:t>2[4] — морской разведчик с мотором «Рено» 260 НР; 3) М</w:t>
      </w:r>
      <w:r w:rsidRPr="00743EAE">
        <w:rPr>
          <w:color w:val="000000" w:themeColor="text1"/>
          <w:sz w:val="16"/>
          <w:szCs w:val="16"/>
        </w:rPr>
        <w:noBreakHyphen/>
        <w:t>5 — морская учебная лодка с мотором «Гном» 100 НР; 4) «Сопвич» — сухопутный разведчик; 5) У</w:t>
      </w:r>
      <w:r w:rsidRPr="00743EAE">
        <w:rPr>
          <w:color w:val="000000" w:themeColor="text1"/>
          <w:sz w:val="16"/>
          <w:szCs w:val="16"/>
        </w:rPr>
        <w:noBreakHyphen/>
        <w:t>1 — сухопутный разведчик с мотором «Рено» 120 НР; 6) МУ</w:t>
      </w:r>
      <w:r w:rsidRPr="00743EAE">
        <w:rPr>
          <w:color w:val="000000" w:themeColor="text1"/>
          <w:sz w:val="16"/>
          <w:szCs w:val="16"/>
        </w:rPr>
        <w:noBreakHyphen/>
        <w:t>1 — морской разведчик с мотором «Рено»; 7) И</w:t>
      </w:r>
      <w:r w:rsidRPr="00743EAE">
        <w:rPr>
          <w:color w:val="000000" w:themeColor="text1"/>
          <w:sz w:val="16"/>
          <w:szCs w:val="16"/>
        </w:rPr>
        <w:noBreakHyphen/>
        <w:t>2 — сухопутный истребитель с мотором М</w:t>
      </w:r>
      <w:r w:rsidRPr="00743EAE">
        <w:rPr>
          <w:color w:val="000000" w:themeColor="text1"/>
          <w:sz w:val="16"/>
          <w:szCs w:val="16"/>
        </w:rPr>
        <w:noBreakHyphen/>
        <w:t>5 400 НР; 8) И</w:t>
      </w:r>
      <w:r w:rsidRPr="00743EAE">
        <w:rPr>
          <w:color w:val="000000" w:themeColor="text1"/>
          <w:sz w:val="16"/>
          <w:szCs w:val="16"/>
        </w:rPr>
        <w:noBreakHyphen/>
        <w:t>2 бис — сухопутный истребитель с мотором М</w:t>
      </w:r>
      <w:r w:rsidRPr="00743EAE">
        <w:rPr>
          <w:color w:val="000000" w:themeColor="text1"/>
          <w:sz w:val="16"/>
          <w:szCs w:val="16"/>
        </w:rPr>
        <w:noBreakHyphen/>
        <w:t>5 400 НР; 9) У</w:t>
      </w:r>
      <w:r w:rsidRPr="00743EAE">
        <w:rPr>
          <w:color w:val="000000" w:themeColor="text1"/>
          <w:sz w:val="16"/>
          <w:szCs w:val="16"/>
        </w:rPr>
        <w:noBreakHyphen/>
        <w:t>2 — учебный сухопутный с мотором М</w:t>
      </w:r>
      <w:r w:rsidRPr="00743EAE">
        <w:rPr>
          <w:color w:val="000000" w:themeColor="text1"/>
          <w:sz w:val="16"/>
          <w:szCs w:val="16"/>
        </w:rPr>
        <w:noBreakHyphen/>
        <w:t>11 100 НР; 10) П</w:t>
      </w:r>
      <w:r w:rsidRPr="00743EAE">
        <w:rPr>
          <w:color w:val="000000" w:themeColor="text1"/>
          <w:sz w:val="16"/>
          <w:szCs w:val="16"/>
        </w:rPr>
        <w:noBreakHyphen/>
        <w:t>2 — переходный сухопутный с мотором М</w:t>
      </w:r>
      <w:r w:rsidRPr="00743EAE">
        <w:rPr>
          <w:color w:val="000000" w:themeColor="text1"/>
          <w:sz w:val="16"/>
          <w:szCs w:val="16"/>
        </w:rPr>
        <w:noBreakHyphen/>
        <w:t>11. Из вышеназванных типов М</w:t>
      </w:r>
      <w:r w:rsidRPr="00743EAE">
        <w:rPr>
          <w:color w:val="000000" w:themeColor="text1"/>
          <w:sz w:val="16"/>
          <w:szCs w:val="16"/>
        </w:rPr>
        <w:noBreakHyphen/>
        <w:t>24, И</w:t>
      </w:r>
      <w:r w:rsidRPr="00743EAE">
        <w:rPr>
          <w:color w:val="000000" w:themeColor="text1"/>
          <w:sz w:val="16"/>
          <w:szCs w:val="16"/>
        </w:rPr>
        <w:noBreakHyphen/>
        <w:t>2 и И</w:t>
      </w:r>
      <w:r w:rsidRPr="00743EAE">
        <w:rPr>
          <w:color w:val="000000" w:themeColor="text1"/>
          <w:sz w:val="16"/>
          <w:szCs w:val="16"/>
        </w:rPr>
        <w:noBreakHyphen/>
        <w:t>2 бис проектировали при тесном участии завода, а постройку их вел завод. В эти моменты завод много пережил и приобрел большую практику. Так, в части конструкции и производства, когда завод № 25 выпустил И</w:t>
      </w:r>
      <w:r w:rsidRPr="00743EAE">
        <w:rPr>
          <w:color w:val="000000" w:themeColor="text1"/>
          <w:sz w:val="16"/>
          <w:szCs w:val="16"/>
        </w:rPr>
        <w:noBreakHyphen/>
        <w:t>3, то приходилось говорить на эту тему, что И</w:t>
      </w:r>
      <w:r w:rsidRPr="00743EAE">
        <w:rPr>
          <w:color w:val="000000" w:themeColor="text1"/>
          <w:sz w:val="16"/>
          <w:szCs w:val="16"/>
        </w:rPr>
        <w:noBreakHyphen/>
        <w:t>3 дал хорошие результаты, то мне говорили, что около него будет много разговоров и прибавляли, что если бы правление дало нам возможность модифицировать И</w:t>
      </w:r>
      <w:r w:rsidRPr="00743EAE">
        <w:rPr>
          <w:color w:val="000000" w:themeColor="text1"/>
          <w:sz w:val="16"/>
          <w:szCs w:val="16"/>
        </w:rPr>
        <w:noBreakHyphen/>
        <w:t>2 бис с усиленным мотором, то результатов можно было бы достигнуть лучших. Это заявляет инженер Зверев, ссылаясь на моторы «БМВ» и «Юпитер». И</w:t>
      </w:r>
      <w:r w:rsidRPr="00743EAE">
        <w:rPr>
          <w:color w:val="000000" w:themeColor="text1"/>
          <w:sz w:val="16"/>
          <w:szCs w:val="16"/>
        </w:rPr>
        <w:noBreakHyphen/>
        <w:t>3 — очень машина дорогая и сложна в производстве (этот факт отрицать нельзя). И</w:t>
      </w:r>
      <w:r w:rsidRPr="00743EAE">
        <w:rPr>
          <w:color w:val="000000" w:themeColor="text1"/>
          <w:sz w:val="16"/>
          <w:szCs w:val="16"/>
        </w:rPr>
        <w:noBreakHyphen/>
        <w:t>2 бис всего-навсего мы делали полгода и связаны со сроками, что не давало возможности улучшить машину в столь короткий срок и на одной партии машин.</w:t>
      </w:r>
    </w:p>
    <w:p w14:paraId="6AD9B72C"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С 1 октября наш завод имеет нагрузку по повторным типам У</w:t>
      </w:r>
      <w:r w:rsidRPr="00743EAE">
        <w:rPr>
          <w:color w:val="000000" w:themeColor="text1"/>
          <w:sz w:val="16"/>
          <w:szCs w:val="16"/>
        </w:rPr>
        <w:noBreakHyphen/>
        <w:t>1, МУ</w:t>
      </w:r>
      <w:r w:rsidRPr="00743EAE">
        <w:rPr>
          <w:color w:val="000000" w:themeColor="text1"/>
          <w:sz w:val="16"/>
          <w:szCs w:val="16"/>
        </w:rPr>
        <w:noBreakHyphen/>
        <w:t>1 и У</w:t>
      </w:r>
      <w:r w:rsidRPr="00743EAE">
        <w:rPr>
          <w:color w:val="000000" w:themeColor="text1"/>
          <w:sz w:val="16"/>
          <w:szCs w:val="16"/>
        </w:rPr>
        <w:noBreakHyphen/>
        <w:t>2, и конструкторские силы можно было бы использовать для более сложной работы, распускать их нет возможности, так как мы не знаем, какие могут быть задания в ближайший период, а работники очень ценные, которых потом не найдешь. Я подробно говорил на эту тему с инженером Зверевым, который заявляет, что с нашими работниками лучше всего было бы усовершенствовать машину И</w:t>
      </w:r>
      <w:r w:rsidRPr="00743EAE">
        <w:rPr>
          <w:color w:val="000000" w:themeColor="text1"/>
          <w:sz w:val="16"/>
          <w:szCs w:val="16"/>
        </w:rPr>
        <w:noBreakHyphen/>
        <w:t>2 бис, о которой, как нам известно, отзывы удовлетворительны, но только с другим мотором, более сильным, лучше бы с «Юпитером».</w:t>
      </w:r>
    </w:p>
    <w:p w14:paraId="3D54FE82" w14:textId="77777777" w:rsidR="001C166D" w:rsidRPr="00743EAE" w:rsidRDefault="001C166D" w:rsidP="00743EAE">
      <w:pPr>
        <w:pStyle w:val="rtejustify"/>
        <w:spacing w:before="0" w:after="0"/>
        <w:rPr>
          <w:color w:val="000000" w:themeColor="text1"/>
          <w:sz w:val="16"/>
          <w:szCs w:val="16"/>
        </w:rPr>
      </w:pPr>
      <w:r w:rsidRPr="00743EAE">
        <w:rPr>
          <w:color w:val="000000" w:themeColor="text1"/>
          <w:sz w:val="16"/>
          <w:szCs w:val="16"/>
        </w:rPr>
        <w:t>Я по этому вопросу начал говорить с т. Михайловым, но считаю, что это бесполезно, и решил возбуждать этот вопрос через Вас. Над этим вопросом следует подзадуматься и сделать соответствующие выводы. Надеюсь, если я неправильно понимаю этот вопрос, то Вы мне ответите; если Вы согласны, то просил бы Вас оказать содействие. Работа, за которую мы бы взялись, вызовет много разговоров, но думаю, что надо это дело проталкивать при соревновании и правильно использовать работников, можно многое сделать для продвижения вперед. Жду Вашего ответа.</w:t>
      </w:r>
    </w:p>
    <w:p w14:paraId="00B48DE2" w14:textId="77777777" w:rsidR="001C166D" w:rsidRPr="00743EAE" w:rsidRDefault="001C166D" w:rsidP="00743EAE">
      <w:pPr>
        <w:pStyle w:val="ae"/>
        <w:spacing w:before="0" w:after="0"/>
        <w:jc w:val="both"/>
        <w:rPr>
          <w:color w:val="000000" w:themeColor="text1"/>
          <w:sz w:val="16"/>
          <w:szCs w:val="16"/>
        </w:rPr>
      </w:pPr>
      <w:r w:rsidRPr="00743EAE">
        <w:rPr>
          <w:rStyle w:val="af0"/>
          <w:i w:val="0"/>
          <w:color w:val="000000" w:themeColor="text1"/>
          <w:sz w:val="16"/>
          <w:szCs w:val="16"/>
        </w:rPr>
        <w:t>С товарищеским приветом, Савельев</w:t>
      </w:r>
    </w:p>
    <w:p w14:paraId="29B3C39C" w14:textId="77777777" w:rsidR="001C166D" w:rsidRPr="00743EAE" w:rsidRDefault="001C166D" w:rsidP="00743EAE">
      <w:pPr>
        <w:pStyle w:val="ae"/>
        <w:spacing w:before="0" w:after="0"/>
        <w:jc w:val="both"/>
        <w:rPr>
          <w:color w:val="000000" w:themeColor="text1"/>
          <w:sz w:val="16"/>
          <w:szCs w:val="16"/>
        </w:rPr>
      </w:pPr>
      <w:r w:rsidRPr="00743EAE">
        <w:rPr>
          <w:color w:val="000000" w:themeColor="text1"/>
          <w:sz w:val="16"/>
          <w:szCs w:val="16"/>
        </w:rPr>
        <w:t>РГАЭ. Ф. 2097. Оп. 1. Д. 843. Л. 56—57. Подлинник.</w:t>
      </w:r>
    </w:p>
    <w:p w14:paraId="70640D77"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843. Л. 56—57. Подлинник. </w:t>
      </w:r>
    </w:p>
    <w:p w14:paraId="496572BF"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368-370 (12467).</w:t>
      </w:r>
    </w:p>
    <w:p w14:paraId="53EFE9D2" w14:textId="77777777" w:rsidR="001C166D" w:rsidRPr="00743EAE" w:rsidRDefault="001C166D" w:rsidP="00743EAE">
      <w:pPr>
        <w:spacing w:after="0" w:line="240" w:lineRule="auto"/>
        <w:jc w:val="both"/>
        <w:rPr>
          <w:rFonts w:ascii="Times New Roman" w:hAnsi="Times New Roman"/>
          <w:color w:val="000000" w:themeColor="text1"/>
          <w:sz w:val="16"/>
          <w:szCs w:val="16"/>
        </w:rPr>
      </w:pPr>
    </w:p>
    <w:p w14:paraId="35E9EE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был объявлен старт первого Всесоюзного пробега советских мотоциклов, который неоднократно откладывался. "Иж-6" не успели подготовить, поэтому в пробег отправилась первая пятерка "Ижей". Из-за дождей, сделавших дороги совершенно непроезжими, ижевская команда до Нижнего Новгорода добиралась пароходом. В столице к ижевчанам присоединились москвич Э. Мауэр и туляк Н. Токарев на своих самодельных конструкциях, семь иностранных мотоциклов и два автомобиля сопровождения. Участники успешно преодолели более 3300 км по маршруту Москва - Ленинград - Псков - Витебск - Смоленск - Брянск - Харьков - Москва. Повсюду водителям оказывали радушный приём, а после финиша в здании Московского пассажа (ныне ГУМ) организовали выставку мотоциклов, вернувшихся из пробега. Там же работала техническая комиссия. Посетители отдали предпочтение "Иж-1" - они признали его самым красивым, иностранцы же были поражены его размерами и интересными техническими решениями. А вот эксперты думали об освоении наиболее технологичной - той, что проще в производстве машины. Им приглянулся "Иж-4" (11397).</w:t>
      </w:r>
    </w:p>
    <w:p w14:paraId="6A6A2D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F18271" w14:textId="77777777" w:rsidR="001E7B21" w:rsidRPr="00743EAE" w:rsidRDefault="001E7B2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82624D6" w14:textId="77777777" w:rsidR="001E7B21" w:rsidRPr="00743EAE" w:rsidRDefault="001E7B2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75AF96" w14:textId="77777777" w:rsidR="001E7B21" w:rsidRPr="00743EAE" w:rsidRDefault="001E7B2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 года — первый полёт поршневого истребителя PZL P.1. /Польша/</w:t>
      </w:r>
    </w:p>
    <w:p w14:paraId="18DDD174" w14:textId="77777777" w:rsidR="001E7B21" w:rsidRPr="00743EAE" w:rsidRDefault="001E7B2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Основу ВВС Польши к концу 1920-х годов составляли устаревшие бипланы. Для разработки собственных боевых самолётов в 1928 году в Варшаве был создан Государственный авиационный завод (PZL, Państwowe Zakłady Lotnicze). Его первым самостоятельным проектом стал истребитель P.1, разработанный молодым конструктором Зигмундом Пулавским (Zygmunt Puławski).</w:t>
      </w:r>
    </w:p>
    <w:p w14:paraId="10B91F51" w14:textId="77777777" w:rsidR="001E7B21" w:rsidRPr="00743EAE" w:rsidRDefault="001E7B2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P.1 представлял собой цельнометаллический высокоплан с крылом типа «чайка» (т.н. «крыло Пулавского») и неубираемым шасси. Двигатель Hispano-Suiza 12Lb (640 л.с.) позволял развить скорость до 302 км/ч. Дальность полёта — 600 км. Вооружение — 2 × 7,92-мм пулемёта Vickers 09/18.</w:t>
      </w:r>
    </w:p>
    <w:p w14:paraId="28F3278A" w14:textId="77777777" w:rsidR="001E7B21" w:rsidRPr="00743EAE" w:rsidRDefault="001E7B2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свои хорошие характеристики, PZL P.1 остался в статусе экспериментального. Было построено 2 прототипа, отличавшихся хвостовым оперением и носовой частью. Опыт, полученный при разработке P.1, позже был успешно применён Пулавским в серийных истребителях PZL P.7 и P.11 (22300).</w:t>
      </w:r>
    </w:p>
    <w:p w14:paraId="1340AD0E" w14:textId="77777777" w:rsidR="001E7B21" w:rsidRPr="00743EAE" w:rsidRDefault="001E7B21" w:rsidP="00743EAE">
      <w:pPr>
        <w:shd w:val="clear" w:color="auto" w:fill="FFFFFF"/>
        <w:spacing w:after="0" w:line="240" w:lineRule="auto"/>
        <w:jc w:val="both"/>
        <w:rPr>
          <w:rFonts w:ascii="Times New Roman" w:hAnsi="Times New Roman"/>
          <w:color w:val="000000" w:themeColor="text1"/>
          <w:sz w:val="16"/>
          <w:szCs w:val="16"/>
        </w:rPr>
      </w:pPr>
    </w:p>
    <w:p w14:paraId="066B8D9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7232F8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E2E9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сентября 1929 г. правление Авиатреста предложило ВВС построить еще два опытных образца Р-5, пятый и шестой. На одном из них хотели установить опытный 18-цилиндровый мотор WI8. Но при почти той же мощности (600/750 л.с.) этот двигатель приводил к возрастанию веса пустого самолета более чем на 200 кг и увеличению аэродинамического сопротивления (за счет W-образ- ного расположения рядов цилиндров). УВВС от предложения Авиатреста отказалось - его гораздо больше волновало скорейшее внедрение Р-5 в серийное производство (12034).</w:t>
      </w:r>
    </w:p>
    <w:p w14:paraId="5B2366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25468D0" w14:textId="77777777" w:rsidR="0010343C" w:rsidRPr="00142305" w:rsidRDefault="0010343C" w:rsidP="0010343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сентября 1929 г. правление Авиатреста предложи</w:t>
      </w:r>
      <w:r w:rsidRPr="00142305">
        <w:rPr>
          <w:rFonts w:ascii="Times New Roman" w:hAnsi="Times New Roman"/>
          <w:color w:val="0070C0"/>
          <w:sz w:val="16"/>
          <w:szCs w:val="16"/>
        </w:rPr>
        <w:softHyphen/>
        <w:t>ло ВВС построить еще два опытных образца Р-5, пятый и шестой. На одном из них хотели установить опытный 18-цилиндровый мотор W18. Но при почти той же мощ</w:t>
      </w:r>
      <w:r w:rsidRPr="00142305">
        <w:rPr>
          <w:rFonts w:ascii="Times New Roman" w:hAnsi="Times New Roman"/>
          <w:color w:val="0070C0"/>
          <w:sz w:val="16"/>
          <w:szCs w:val="16"/>
        </w:rPr>
        <w:softHyphen/>
        <w:t>ности (600/750 л.с.) этот двигатель приводил к возраста</w:t>
      </w:r>
      <w:r w:rsidRPr="00142305">
        <w:rPr>
          <w:rFonts w:ascii="Times New Roman" w:hAnsi="Times New Roman"/>
          <w:color w:val="0070C0"/>
          <w:sz w:val="16"/>
          <w:szCs w:val="16"/>
        </w:rPr>
        <w:softHyphen/>
        <w:t>нию веса пустого самолета более чем на 200 кг и увеличе</w:t>
      </w:r>
      <w:r w:rsidRPr="00142305">
        <w:rPr>
          <w:rFonts w:ascii="Times New Roman" w:hAnsi="Times New Roman"/>
          <w:color w:val="0070C0"/>
          <w:sz w:val="16"/>
          <w:szCs w:val="16"/>
        </w:rPr>
        <w:softHyphen/>
        <w:t>нию аэродинамического сопротивления (за счет W-образного расположения рядов цилиндров).</w:t>
      </w:r>
    </w:p>
    <w:p w14:paraId="0B45CDC8" w14:textId="77777777" w:rsidR="0010343C" w:rsidRPr="00142305" w:rsidRDefault="0010343C" w:rsidP="0010343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УВВС от предложения Авиатреста отказалось — его го</w:t>
      </w:r>
      <w:r w:rsidRPr="00142305">
        <w:rPr>
          <w:rFonts w:ascii="Times New Roman" w:hAnsi="Times New Roman"/>
          <w:color w:val="0070C0"/>
          <w:sz w:val="16"/>
          <w:szCs w:val="16"/>
        </w:rPr>
        <w:softHyphen/>
        <w:t>раздо больше волновало скорейшее внедрение Р-5 в се</w:t>
      </w:r>
      <w:r w:rsidRPr="00142305">
        <w:rPr>
          <w:rFonts w:ascii="Times New Roman" w:hAnsi="Times New Roman"/>
          <w:color w:val="0070C0"/>
          <w:sz w:val="16"/>
          <w:szCs w:val="16"/>
        </w:rPr>
        <w:softHyphen/>
        <w:t>рийное производство (24990).</w:t>
      </w:r>
    </w:p>
    <w:p w14:paraId="0FF41972" w14:textId="77777777" w:rsidR="0010343C" w:rsidRPr="00142305" w:rsidRDefault="0010343C" w:rsidP="0010343C">
      <w:pPr>
        <w:spacing w:after="0" w:line="240" w:lineRule="auto"/>
        <w:jc w:val="both"/>
        <w:rPr>
          <w:rFonts w:ascii="Times New Roman" w:hAnsi="Times New Roman"/>
          <w:color w:val="0070C0"/>
          <w:sz w:val="16"/>
          <w:szCs w:val="16"/>
        </w:rPr>
      </w:pPr>
    </w:p>
    <w:p w14:paraId="2280EF33" w14:textId="77777777" w:rsidR="0010343C" w:rsidRPr="00142305" w:rsidRDefault="0010343C" w:rsidP="0010343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сентября 1929 г., согласно письму №163/6291 от Председателя Правления Авиатреста Михайлова и Заведующего техотделом Авиатреста Окромешко руководству завода №25 по вопросу о разработке планировки работ на 1929 / 1930 опергоды опытный образец самолета ДИ-2 требовалось сдать на Государственные испытания к 1 мая 1929 г., однако этот срок был заводом №25 и ЦКБ сорван.</w:t>
      </w:r>
    </w:p>
    <w:p w14:paraId="476547A0" w14:textId="77777777" w:rsidR="0010343C" w:rsidRPr="00142305" w:rsidRDefault="0010343C" w:rsidP="0010343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Далее Авиатрест, а после реорганизации авиапромышленности – Всесоюзное авиастроительное объединение (ВАО) взял срок сдачи самолета на Государственные испытания на 15 июня 1930 г., который под давлением Совета Труда и Обороны СССР (СТО) был перенесен на 1 июня 1930 г. Однако Управление ВВС с этим не согласилось, считая этот срок слишком поздним (24901).</w:t>
      </w:r>
    </w:p>
    <w:p w14:paraId="1379A5A3" w14:textId="77777777" w:rsidR="0010343C" w:rsidRPr="00142305" w:rsidRDefault="0010343C" w:rsidP="0010343C">
      <w:pPr>
        <w:spacing w:after="0" w:line="240" w:lineRule="auto"/>
        <w:jc w:val="both"/>
        <w:rPr>
          <w:rFonts w:ascii="Times New Roman" w:hAnsi="Times New Roman"/>
          <w:color w:val="0070C0"/>
          <w:sz w:val="16"/>
          <w:szCs w:val="16"/>
        </w:rPr>
      </w:pPr>
    </w:p>
    <w:p w14:paraId="782028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сентября 1929 в НИИ ВВС был представлен для гос. испытаний И-4 А.Н.Т. 22 завода, но уже 10 октября 1929 он был возвращен на завод 22 для устранения тряски мотора (2371).</w:t>
      </w:r>
    </w:p>
    <w:p w14:paraId="04BA9A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B701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сентября 1929 Пред. Правления Авиатреста Михайлов и Зав. техотделом Окромешко писали письмо N 163/6294 на завод 22 по вопросу о планировании работ МОС на 1929/30 опергод:</w:t>
      </w:r>
    </w:p>
    <w:p w14:paraId="58D104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"Разработанным УВВС пятилетним планом работ по опытному морскому самолетостроению по линии Авиатреста предусматривается: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A259BD" w:rsidRPr="00743EAE" w14:paraId="4D78A356" w14:textId="77777777">
        <w:tc>
          <w:tcPr>
            <w:tcW w:w="2818" w:type="dxa"/>
          </w:tcPr>
          <w:p w14:paraId="6594B6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52BD4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Сдача НИИ</w:t>
            </w:r>
          </w:p>
        </w:tc>
      </w:tr>
      <w:tr w:rsidR="00A259BD" w:rsidRPr="00743EAE" w14:paraId="060510A8" w14:textId="77777777">
        <w:tc>
          <w:tcPr>
            <w:tcW w:w="2818" w:type="dxa"/>
          </w:tcPr>
          <w:p w14:paraId="281EE8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РОМ-2</w:t>
            </w:r>
          </w:p>
        </w:tc>
        <w:tc>
          <w:tcPr>
            <w:tcW w:w="2818" w:type="dxa"/>
          </w:tcPr>
          <w:p w14:paraId="44DA4E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01.07.29</w:t>
            </w:r>
          </w:p>
        </w:tc>
      </w:tr>
      <w:tr w:rsidR="00A259BD" w:rsidRPr="00743EAE" w14:paraId="55046763" w14:textId="77777777">
        <w:tc>
          <w:tcPr>
            <w:tcW w:w="2818" w:type="dxa"/>
          </w:tcPr>
          <w:p w14:paraId="0B5CB9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w:t>
            </w:r>
          </w:p>
        </w:tc>
        <w:tc>
          <w:tcPr>
            <w:tcW w:w="2818" w:type="dxa"/>
          </w:tcPr>
          <w:p w14:paraId="7F50AC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01.06.29</w:t>
            </w:r>
          </w:p>
        </w:tc>
      </w:tr>
      <w:tr w:rsidR="00A259BD" w:rsidRPr="00743EAE" w14:paraId="6DF5A7A5" w14:textId="77777777">
        <w:tc>
          <w:tcPr>
            <w:tcW w:w="2818" w:type="dxa"/>
          </w:tcPr>
          <w:p w14:paraId="24FF17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 Ришара</w:t>
            </w:r>
          </w:p>
        </w:tc>
        <w:tc>
          <w:tcPr>
            <w:tcW w:w="2818" w:type="dxa"/>
          </w:tcPr>
          <w:p w14:paraId="692FE8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01.02.30</w:t>
            </w:r>
          </w:p>
        </w:tc>
      </w:tr>
      <w:tr w:rsidR="00A259BD" w:rsidRPr="00743EAE" w14:paraId="78E0C7C2" w14:textId="77777777">
        <w:tc>
          <w:tcPr>
            <w:tcW w:w="2818" w:type="dxa"/>
          </w:tcPr>
          <w:p w14:paraId="042D48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ТОМ-1 Ришара</w:t>
            </w:r>
          </w:p>
        </w:tc>
        <w:tc>
          <w:tcPr>
            <w:tcW w:w="2818" w:type="dxa"/>
          </w:tcPr>
          <w:p w14:paraId="583B60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01.05.30</w:t>
            </w:r>
          </w:p>
        </w:tc>
      </w:tr>
      <w:tr w:rsidR="00A259BD" w:rsidRPr="00743EAE" w14:paraId="6149B3E3" w14:textId="77777777">
        <w:tc>
          <w:tcPr>
            <w:tcW w:w="2818" w:type="dxa"/>
          </w:tcPr>
          <w:p w14:paraId="625C53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w:t>
            </w:r>
          </w:p>
        </w:tc>
        <w:tc>
          <w:tcPr>
            <w:tcW w:w="2818" w:type="dxa"/>
          </w:tcPr>
          <w:p w14:paraId="0AEA80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01.10.29</w:t>
            </w:r>
          </w:p>
        </w:tc>
      </w:tr>
      <w:tr w:rsidR="00A259BD" w:rsidRPr="00743EAE" w14:paraId="79D631BE" w14:textId="77777777">
        <w:tc>
          <w:tcPr>
            <w:tcW w:w="2818" w:type="dxa"/>
          </w:tcPr>
          <w:p w14:paraId="6386ED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МУ-3</w:t>
            </w:r>
          </w:p>
        </w:tc>
        <w:tc>
          <w:tcPr>
            <w:tcW w:w="2818" w:type="dxa"/>
          </w:tcPr>
          <w:p w14:paraId="4A42A5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01.04.29</w:t>
            </w:r>
          </w:p>
        </w:tc>
      </w:tr>
      <w:tr w:rsidR="00A259BD" w:rsidRPr="00743EAE" w14:paraId="2432B47D" w14:textId="77777777">
        <w:tc>
          <w:tcPr>
            <w:tcW w:w="2818" w:type="dxa"/>
          </w:tcPr>
          <w:p w14:paraId="293F3B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РОМ-III</w:t>
            </w:r>
          </w:p>
        </w:tc>
        <w:tc>
          <w:tcPr>
            <w:tcW w:w="2818" w:type="dxa"/>
          </w:tcPr>
          <w:p w14:paraId="79CF63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01.01.31</w:t>
            </w:r>
          </w:p>
        </w:tc>
      </w:tr>
      <w:tr w:rsidR="00A259BD" w:rsidRPr="00743EAE" w14:paraId="43C2F93C" w14:textId="77777777">
        <w:tc>
          <w:tcPr>
            <w:tcW w:w="2818" w:type="dxa"/>
          </w:tcPr>
          <w:p w14:paraId="4842DD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(развитие МР-5 и МР-6).</w:t>
            </w:r>
          </w:p>
        </w:tc>
        <w:tc>
          <w:tcPr>
            <w:tcW w:w="2818" w:type="dxa"/>
          </w:tcPr>
          <w:p w14:paraId="48280E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5B5706F" w14:textId="77777777">
        <w:tc>
          <w:tcPr>
            <w:tcW w:w="2818" w:type="dxa"/>
          </w:tcPr>
          <w:p w14:paraId="29E04D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Деревянная лодка МР-5</w:t>
            </w:r>
          </w:p>
        </w:tc>
        <w:tc>
          <w:tcPr>
            <w:tcW w:w="2818" w:type="dxa"/>
          </w:tcPr>
          <w:p w14:paraId="1D0E39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01.12.30</w:t>
            </w:r>
          </w:p>
        </w:tc>
      </w:tr>
      <w:tr w:rsidR="00A259BD" w:rsidRPr="00743EAE" w14:paraId="014601B2" w14:textId="77777777">
        <w:tc>
          <w:tcPr>
            <w:tcW w:w="2818" w:type="dxa"/>
          </w:tcPr>
          <w:p w14:paraId="5CA725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Деревянная лодка МР-6</w:t>
            </w:r>
          </w:p>
        </w:tc>
        <w:tc>
          <w:tcPr>
            <w:tcW w:w="2818" w:type="dxa"/>
          </w:tcPr>
          <w:p w14:paraId="135364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01.12.30</w:t>
            </w:r>
          </w:p>
        </w:tc>
      </w:tr>
    </w:tbl>
    <w:p w14:paraId="75BBB6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Правление предлагает МОС сообщить, какие из перечисленных заданий м.б. им приняты к исполнению...</w:t>
      </w:r>
    </w:p>
    <w:p w14:paraId="3D488B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...весьма желательно включить в планировку, допуская некоторое отклонение от планов НТК, проектирование и постройку улучшенных МР-5 и РОМ-2 с тем, чтобы они вышли на испытания весной или в крайнем случае летом 1930, хотя бы за счет работ по МР-6.</w:t>
      </w:r>
    </w:p>
    <w:p w14:paraId="232735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Желательна замена МУ-3 самолетом амфибией под М-11 (2365).</w:t>
      </w:r>
    </w:p>
    <w:p w14:paraId="324C76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6714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сентября 1929 Пред. Правления Авиатреста Михайлов и Зав. техотделом Окромешко писали письмо N 163/6291 на завод 25 по вопросу о разработке планировки работ на 1929/30 опергод:</w:t>
      </w:r>
    </w:p>
    <w:p w14:paraId="1F96C0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"Разработанным УВВС пятилетним планом работ по опытному морскому самолетостроению по линии Авиатреста предусматривается: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A259BD" w:rsidRPr="00743EAE" w14:paraId="2A07F4F6" w14:textId="77777777">
        <w:tc>
          <w:tcPr>
            <w:tcW w:w="2254" w:type="dxa"/>
          </w:tcPr>
          <w:p w14:paraId="756258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8ED7E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Сдача НИИ</w:t>
            </w:r>
          </w:p>
        </w:tc>
      </w:tr>
      <w:tr w:rsidR="00A259BD" w:rsidRPr="00743EAE" w14:paraId="120C3925" w14:textId="77777777">
        <w:tc>
          <w:tcPr>
            <w:tcW w:w="2254" w:type="dxa"/>
          </w:tcPr>
          <w:p w14:paraId="0E4D39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w:t>
            </w:r>
          </w:p>
        </w:tc>
        <w:tc>
          <w:tcPr>
            <w:tcW w:w="2254" w:type="dxa"/>
          </w:tcPr>
          <w:p w14:paraId="43B1AB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01.11.29</w:t>
            </w:r>
          </w:p>
        </w:tc>
      </w:tr>
      <w:tr w:rsidR="00A259BD" w:rsidRPr="00743EAE" w14:paraId="033803DC" w14:textId="77777777">
        <w:tc>
          <w:tcPr>
            <w:tcW w:w="2254" w:type="dxa"/>
          </w:tcPr>
          <w:p w14:paraId="79F901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w:t>
            </w:r>
          </w:p>
        </w:tc>
        <w:tc>
          <w:tcPr>
            <w:tcW w:w="2254" w:type="dxa"/>
          </w:tcPr>
          <w:p w14:paraId="60B7B8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01.09.29</w:t>
            </w:r>
          </w:p>
        </w:tc>
      </w:tr>
      <w:tr w:rsidR="00A259BD" w:rsidRPr="00743EAE" w14:paraId="7F301C21" w14:textId="77777777">
        <w:tc>
          <w:tcPr>
            <w:tcW w:w="2254" w:type="dxa"/>
          </w:tcPr>
          <w:p w14:paraId="16F8BB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w:t>
            </w:r>
          </w:p>
        </w:tc>
        <w:tc>
          <w:tcPr>
            <w:tcW w:w="2254" w:type="dxa"/>
          </w:tcPr>
          <w:p w14:paraId="5F3B40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01.04.30</w:t>
            </w:r>
          </w:p>
        </w:tc>
      </w:tr>
      <w:tr w:rsidR="00A259BD" w:rsidRPr="00743EAE" w14:paraId="7F227533" w14:textId="77777777">
        <w:tc>
          <w:tcPr>
            <w:tcW w:w="2254" w:type="dxa"/>
          </w:tcPr>
          <w:p w14:paraId="73B40D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w:t>
            </w:r>
          </w:p>
        </w:tc>
        <w:tc>
          <w:tcPr>
            <w:tcW w:w="2254" w:type="dxa"/>
          </w:tcPr>
          <w:p w14:paraId="5D64CD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01.05.29</w:t>
            </w:r>
          </w:p>
        </w:tc>
      </w:tr>
      <w:tr w:rsidR="00A259BD" w:rsidRPr="00743EAE" w14:paraId="04AFC97B" w14:textId="77777777">
        <w:tc>
          <w:tcPr>
            <w:tcW w:w="2254" w:type="dxa"/>
          </w:tcPr>
          <w:p w14:paraId="67F70F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НД-2</w:t>
            </w:r>
          </w:p>
        </w:tc>
        <w:tc>
          <w:tcPr>
            <w:tcW w:w="2254" w:type="dxa"/>
          </w:tcPr>
          <w:p w14:paraId="0C250E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01.09.30</w:t>
            </w:r>
          </w:p>
        </w:tc>
      </w:tr>
      <w:tr w:rsidR="00A259BD" w:rsidRPr="00743EAE" w14:paraId="6D305246" w14:textId="77777777">
        <w:tc>
          <w:tcPr>
            <w:tcW w:w="2254" w:type="dxa"/>
          </w:tcPr>
          <w:p w14:paraId="66D118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w:t>
            </w:r>
          </w:p>
        </w:tc>
        <w:tc>
          <w:tcPr>
            <w:tcW w:w="2254" w:type="dxa"/>
          </w:tcPr>
          <w:p w14:paraId="7EAA7A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01.09.31</w:t>
            </w:r>
          </w:p>
        </w:tc>
      </w:tr>
      <w:tr w:rsidR="00A259BD" w:rsidRPr="00743EAE" w14:paraId="3D67E7F3" w14:textId="77777777">
        <w:tc>
          <w:tcPr>
            <w:tcW w:w="2254" w:type="dxa"/>
          </w:tcPr>
          <w:p w14:paraId="71D140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КРК-1</w:t>
            </w:r>
          </w:p>
        </w:tc>
        <w:tc>
          <w:tcPr>
            <w:tcW w:w="2254" w:type="dxa"/>
          </w:tcPr>
          <w:p w14:paraId="039670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01.09.31</w:t>
            </w:r>
          </w:p>
        </w:tc>
      </w:tr>
      <w:tr w:rsidR="00A259BD" w:rsidRPr="00743EAE" w14:paraId="00CD42EA" w14:textId="77777777">
        <w:tc>
          <w:tcPr>
            <w:tcW w:w="2254" w:type="dxa"/>
          </w:tcPr>
          <w:p w14:paraId="563A27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 торп.</w:t>
            </w:r>
          </w:p>
        </w:tc>
        <w:tc>
          <w:tcPr>
            <w:tcW w:w="2254" w:type="dxa"/>
          </w:tcPr>
          <w:p w14:paraId="100091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01.04.31</w:t>
            </w:r>
          </w:p>
        </w:tc>
      </w:tr>
      <w:tr w:rsidR="00A259BD" w:rsidRPr="00743EAE" w14:paraId="5E463610" w14:textId="77777777">
        <w:tc>
          <w:tcPr>
            <w:tcW w:w="2254" w:type="dxa"/>
          </w:tcPr>
          <w:p w14:paraId="5D8CB1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tc>
        <w:tc>
          <w:tcPr>
            <w:tcW w:w="2254" w:type="dxa"/>
          </w:tcPr>
          <w:p w14:paraId="799182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AE03854" w14:textId="77777777">
        <w:tc>
          <w:tcPr>
            <w:tcW w:w="2254" w:type="dxa"/>
          </w:tcPr>
          <w:p w14:paraId="4694FE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 к Р-5</w:t>
            </w:r>
          </w:p>
        </w:tc>
        <w:tc>
          <w:tcPr>
            <w:tcW w:w="2254" w:type="dxa"/>
          </w:tcPr>
          <w:p w14:paraId="5CED68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01.08.30</w:t>
            </w:r>
          </w:p>
        </w:tc>
      </w:tr>
      <w:tr w:rsidR="00A259BD" w:rsidRPr="00743EAE" w14:paraId="649FBFD1" w14:textId="77777777">
        <w:tc>
          <w:tcPr>
            <w:tcW w:w="2254" w:type="dxa"/>
          </w:tcPr>
          <w:p w14:paraId="26DDA0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 к И-7</w:t>
            </w:r>
          </w:p>
        </w:tc>
        <w:tc>
          <w:tcPr>
            <w:tcW w:w="2254" w:type="dxa"/>
          </w:tcPr>
          <w:p w14:paraId="1F5A41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01.06.30</w:t>
            </w:r>
          </w:p>
        </w:tc>
      </w:tr>
      <w:tr w:rsidR="00A259BD" w:rsidRPr="00743EAE" w14:paraId="32F5724E" w14:textId="77777777">
        <w:tc>
          <w:tcPr>
            <w:tcW w:w="2254" w:type="dxa"/>
          </w:tcPr>
          <w:p w14:paraId="5F8EA0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 к Д-2</w:t>
            </w:r>
          </w:p>
        </w:tc>
        <w:tc>
          <w:tcPr>
            <w:tcW w:w="2254" w:type="dxa"/>
          </w:tcPr>
          <w:p w14:paraId="7DBF67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01.07.30 (2365, 248)</w:t>
            </w:r>
          </w:p>
        </w:tc>
      </w:tr>
    </w:tbl>
    <w:p w14:paraId="0D2EF6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вышеуказанных работ необходимо в плане на наступающий операционный год предусмотреть следующие работы:</w:t>
      </w:r>
    </w:p>
    <w:p w14:paraId="5DB62F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Замена 5 и 6 экз. Р-5 на проектирование и постройку почтовой скоростной машины за счет спец. средств по линии ГА</w:t>
      </w:r>
    </w:p>
    <w:p w14:paraId="3157B9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и постройка разрезных крыльев к Р-5</w:t>
      </w:r>
    </w:p>
    <w:p w14:paraId="0D7C2E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Р-5 под мотор УУ</w:t>
      </w:r>
    </w:p>
    <w:p w14:paraId="7022AE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И-3 или И-7 под мотор У</w:t>
      </w:r>
    </w:p>
    <w:p w14:paraId="7D836B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И-6 под мотор 2М-15</w:t>
      </w:r>
    </w:p>
    <w:p w14:paraId="35C675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 окончание ведущихся заводом работ по У-2 на поплавках и 3 Р-5 (2365).</w:t>
      </w:r>
    </w:p>
    <w:p w14:paraId="199F75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69B9E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40DE02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5D47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сентября 1929 И.Шобер сформировал правительство Австрии (3907,157).</w:t>
      </w:r>
    </w:p>
    <w:p w14:paraId="5C8A2C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CE16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сентября 1929 Иоган Шобер формирует в Австрии правительство при поддержке христианских социалистов и националистов (7444).</w:t>
      </w:r>
    </w:p>
    <w:p w14:paraId="6C4466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0D105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B37C16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5044FCF" w14:textId="77777777" w:rsidR="00051DBD" w:rsidRPr="00743EAE" w:rsidRDefault="00051DBD" w:rsidP="00743EAE">
      <w:pPr>
        <w:pStyle w:val="rtejustify"/>
        <w:shd w:val="clear" w:color="auto" w:fill="FFFFFF"/>
        <w:spacing w:before="0" w:after="0"/>
        <w:rPr>
          <w:color w:val="000000" w:themeColor="text1"/>
          <w:sz w:val="16"/>
          <w:szCs w:val="16"/>
        </w:rPr>
      </w:pPr>
      <w:r w:rsidRPr="00743EAE">
        <w:rPr>
          <w:color w:val="000000" w:themeColor="text1"/>
          <w:sz w:val="16"/>
          <w:szCs w:val="16"/>
        </w:rPr>
        <w:t>27 сентября 1929 года на совещании ответственных работников АГОС ЦАГИ были распределены обязанности сотрудников в процессе проектирования самолета «Жокей» </w:t>
      </w:r>
      <w:r w:rsidRPr="00743EAE">
        <w:rPr>
          <w:rStyle w:val="af0"/>
          <w:i w:val="0"/>
          <w:color w:val="000000" w:themeColor="text1"/>
          <w:sz w:val="16"/>
          <w:szCs w:val="16"/>
          <w:bdr w:val="none" w:sz="0" w:space="0" w:color="auto" w:frame="1"/>
        </w:rPr>
        <w:t>(В различных документах проходил под обозначением: И-8, АНТ-13, заказ 7012, «Жокей» – перехватчик, «Общественная машина»)</w:t>
      </w:r>
      <w:r w:rsidRPr="00743EAE">
        <w:rPr>
          <w:color w:val="000000" w:themeColor="text1"/>
          <w:sz w:val="16"/>
          <w:szCs w:val="16"/>
        </w:rPr>
        <w:t>. Общее руководство над проектом возлагалось на А. Н. Туполева; Ответственный по машине – А. И. Путилов; общая увязка – Б. М. Кондорский; подмоторная рама, модели – И. И. Погосский; крыло – В. М. Петляков; хвостовое оперение – Н. С. Некрасов; фюзеляж – А. И. Путилов; управление – А. А. Архангельский; шасси – М. Н. Петров; капоты – А. И. Путилов; мотор и проводка – Е. И. Погосский и А. И. Путилов; вооружение – И. П. Толстых; шаблоны, стапеля, приспособления – И. И. Петров (19171).</w:t>
      </w:r>
    </w:p>
    <w:p w14:paraId="2176908B" w14:textId="77777777" w:rsidR="00051DBD" w:rsidRPr="00743EAE" w:rsidRDefault="00051DBD" w:rsidP="00743EAE">
      <w:pPr>
        <w:pStyle w:val="rtejustify"/>
        <w:shd w:val="clear" w:color="auto" w:fill="FFFFFF"/>
        <w:spacing w:before="0" w:after="0"/>
        <w:rPr>
          <w:color w:val="000000" w:themeColor="text1"/>
          <w:sz w:val="16"/>
          <w:szCs w:val="16"/>
        </w:rPr>
      </w:pPr>
    </w:p>
    <w:p w14:paraId="5C93DD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сентября 1929 автожир КАСКР-1 “Осоавиахим СССР”, названный по имени его конструкторов Н. И. Камова и Н. К. Скржинского, который был построен в сентябре 1929 г. при поддержке общества содействия обороне и авиационно-химическому строительству (Осоавиахим), в демонстрацион</w:t>
      </w:r>
      <w:r w:rsidRPr="00743EAE">
        <w:rPr>
          <w:rFonts w:ascii="Times New Roman" w:hAnsi="Times New Roman"/>
          <w:color w:val="000000" w:themeColor="text1"/>
          <w:sz w:val="16"/>
          <w:szCs w:val="16"/>
        </w:rPr>
        <w:softHyphen/>
        <w:t>ном полете в присутствии члена президиума ВСНХ П. И. Барано</w:t>
      </w:r>
      <w:r w:rsidRPr="00743EAE">
        <w:rPr>
          <w:rFonts w:ascii="Times New Roman" w:hAnsi="Times New Roman"/>
          <w:color w:val="000000" w:themeColor="text1"/>
          <w:sz w:val="16"/>
          <w:szCs w:val="16"/>
        </w:rPr>
        <w:softHyphen/>
        <w:t>ва, пилотируемый И. В. Михеевым, взлетев, взмыл вверх и упал, повредив конструкцию. После восстановления автожира по</w:t>
      </w:r>
      <w:r w:rsidRPr="00743EAE">
        <w:rPr>
          <w:rFonts w:ascii="Times New Roman" w:hAnsi="Times New Roman"/>
          <w:color w:val="000000" w:themeColor="text1"/>
          <w:sz w:val="16"/>
          <w:szCs w:val="16"/>
        </w:rPr>
        <w:softHyphen/>
        <w:t>леты были продрлжены, но в полете по кругу 12 октября автожир перевернулся и снова был поврежден (10736).</w:t>
      </w:r>
    </w:p>
    <w:p w14:paraId="2FB452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DDA1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сентября 1929 был назначен демонстрационный полет КАСКР. На аэродром приехали гости, в том числе П.И.Баранов и отец Камова Илья Михай</w:t>
      </w:r>
      <w:r w:rsidRPr="00743EAE">
        <w:rPr>
          <w:rFonts w:ascii="Times New Roman" w:hAnsi="Times New Roman"/>
          <w:color w:val="000000" w:themeColor="text1"/>
          <w:sz w:val="16"/>
          <w:szCs w:val="16"/>
        </w:rPr>
        <w:softHyphen/>
        <w:t>лович. При раскрутке ротора Камов заметил, что не работает привод тахометра. Не желая срывать показ, Камов дал команду на взлет. Из-за недостаточных оборотов ротора при быстром разбеге автожира лопасти беспорядочно взмыли вверх, несбалансиро</w:t>
      </w:r>
      <w:r w:rsidRPr="00743EAE">
        <w:rPr>
          <w:rFonts w:ascii="Times New Roman" w:hAnsi="Times New Roman"/>
          <w:color w:val="000000" w:themeColor="text1"/>
          <w:sz w:val="16"/>
          <w:szCs w:val="16"/>
        </w:rPr>
        <w:softHyphen/>
        <w:t>ванные центробежные силы сорвали втулку, погнув подкосы опорной фермы.</w:t>
      </w:r>
    </w:p>
    <w:p w14:paraId="5892BB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неделю удалось восстановить поврежденные лопасти, кабан, попе</w:t>
      </w:r>
      <w:r w:rsidRPr="00743EAE">
        <w:rPr>
          <w:rFonts w:ascii="Times New Roman" w:hAnsi="Times New Roman"/>
          <w:color w:val="000000" w:themeColor="text1"/>
          <w:sz w:val="16"/>
          <w:szCs w:val="16"/>
        </w:rPr>
        <w:softHyphen/>
        <w:t>речную трубу, ось ротора (10224,28)</w:t>
      </w:r>
    </w:p>
    <w:p w14:paraId="102F462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FE87988" w14:textId="77777777" w:rsidR="00C47EB1" w:rsidRPr="00743EAE" w:rsidRDefault="00C47EB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сентября 1929 г. принесло более серьезную неуда</w:t>
      </w:r>
      <w:r w:rsidRPr="00743EAE">
        <w:rPr>
          <w:rFonts w:ascii="Times New Roman" w:hAnsi="Times New Roman"/>
          <w:color w:val="000000" w:themeColor="text1"/>
          <w:sz w:val="16"/>
          <w:szCs w:val="16"/>
        </w:rPr>
        <w:softHyphen/>
        <w:t>чу - в присутствии начальника ВВС П.И. Баранова произо</w:t>
      </w:r>
      <w:r w:rsidRPr="00743EAE">
        <w:rPr>
          <w:rFonts w:ascii="Times New Roman" w:hAnsi="Times New Roman"/>
          <w:color w:val="000000" w:themeColor="text1"/>
          <w:sz w:val="16"/>
          <w:szCs w:val="16"/>
        </w:rPr>
        <w:softHyphen/>
        <w:t>шла поломка несущего ротора КАСКР. После ремонта, 4 октября состоялся еще один небольшой полет. Через восемь дней, 12 октября при попытке выполнения полета по кругу авто</w:t>
      </w:r>
      <w:r w:rsidRPr="00743EAE">
        <w:rPr>
          <w:rFonts w:ascii="Times New Roman" w:hAnsi="Times New Roman"/>
          <w:color w:val="000000" w:themeColor="text1"/>
          <w:sz w:val="16"/>
          <w:szCs w:val="16"/>
        </w:rPr>
        <w:softHyphen/>
        <w:t>жир перевернулся в воздухе и врезался в землю. Летчик Михеев и пассажир Камов чудом остались живы, но аппа</w:t>
      </w:r>
      <w:r w:rsidRPr="00743EAE">
        <w:rPr>
          <w:rFonts w:ascii="Times New Roman" w:hAnsi="Times New Roman"/>
          <w:color w:val="000000" w:themeColor="text1"/>
          <w:sz w:val="16"/>
          <w:szCs w:val="16"/>
        </w:rPr>
        <w:softHyphen/>
        <w:t>рат был сильно поврежден (20361).</w:t>
      </w:r>
    </w:p>
    <w:p w14:paraId="748B3A95" w14:textId="77777777" w:rsidR="00C47EB1" w:rsidRPr="00743EAE" w:rsidRDefault="00C47EB1" w:rsidP="00743EAE">
      <w:pPr>
        <w:spacing w:after="0" w:line="240" w:lineRule="auto"/>
        <w:jc w:val="both"/>
        <w:rPr>
          <w:rFonts w:ascii="Times New Roman" w:hAnsi="Times New Roman"/>
          <w:color w:val="000000" w:themeColor="text1"/>
          <w:sz w:val="16"/>
          <w:szCs w:val="16"/>
        </w:rPr>
      </w:pPr>
    </w:p>
    <w:p w14:paraId="00A268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27 сентября 1929 Дир. завода 25 и Пом. дир. по техчасти Н.Н.П. писали письмо N 1444с в Правление Авиатреста о том, что у завода 25 нет программы на 1929/30 операционный год (2365).</w:t>
      </w:r>
    </w:p>
    <w:p w14:paraId="7181BB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0D18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сентября 1929 года протокол заседания комиссии РЗ СТО (протокол № 37 от 29 июля 1929 года) по вопросу "О развитии авиапромышленности"</w:t>
      </w:r>
    </w:p>
    <w:p w14:paraId="267BA5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участвовали: Уншлихт, Алкснис, Урываев, Мартынович, Мехоношин, Бокис, Шиловский</w:t>
      </w:r>
    </w:p>
    <w:p w14:paraId="708F46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Результаты проработки подкомиссией Алксниса вопроса о затратах по расширению и новому строительству заводов авиапромышленности.</w:t>
      </w:r>
    </w:p>
    <w:p w14:paraId="439ACF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25175CE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Включить в проект резолюции РЗ СТО окончательно проработанные и полностью согласованные пункты в следующей редакции:</w:t>
      </w:r>
    </w:p>
    <w:p w14:paraId="0C54105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осуществления программы развертывания авиапромышленности, указанной в п. 2-м сего постановления, определить ориентировочно следующий отпуск средств на капитальное промышленное строительство и оборудование заводов(в миллионах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418"/>
        <w:gridCol w:w="1417"/>
        <w:gridCol w:w="1560"/>
        <w:gridCol w:w="1559"/>
        <w:gridCol w:w="1559"/>
      </w:tblGrid>
      <w:tr w:rsidR="00A259BD" w:rsidRPr="00743EAE" w14:paraId="2BD5F3C5" w14:textId="77777777">
        <w:trPr>
          <w:cantSplit/>
        </w:trPr>
        <w:tc>
          <w:tcPr>
            <w:tcW w:w="1809" w:type="dxa"/>
          </w:tcPr>
          <w:p w14:paraId="1003AE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83EB7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417" w:type="dxa"/>
          </w:tcPr>
          <w:p w14:paraId="1904A7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560" w:type="dxa"/>
          </w:tcPr>
          <w:p w14:paraId="6288DE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559" w:type="dxa"/>
          </w:tcPr>
          <w:p w14:paraId="37D4A8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c>
          <w:tcPr>
            <w:tcW w:w="1559" w:type="dxa"/>
          </w:tcPr>
          <w:p w14:paraId="745CEB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53221092" w14:textId="77777777">
        <w:trPr>
          <w:cantSplit/>
        </w:trPr>
        <w:tc>
          <w:tcPr>
            <w:tcW w:w="1809" w:type="dxa"/>
          </w:tcPr>
          <w:p w14:paraId="49F5A2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 сумма затрат</w:t>
            </w:r>
          </w:p>
        </w:tc>
        <w:tc>
          <w:tcPr>
            <w:tcW w:w="1418" w:type="dxa"/>
          </w:tcPr>
          <w:p w14:paraId="6F683C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34,2</w:t>
            </w:r>
          </w:p>
        </w:tc>
        <w:tc>
          <w:tcPr>
            <w:tcW w:w="1417" w:type="dxa"/>
          </w:tcPr>
          <w:p w14:paraId="0CD97A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w:t>
            </w:r>
          </w:p>
        </w:tc>
        <w:tc>
          <w:tcPr>
            <w:tcW w:w="1560" w:type="dxa"/>
          </w:tcPr>
          <w:p w14:paraId="0E3271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c>
          <w:tcPr>
            <w:tcW w:w="1559" w:type="dxa"/>
          </w:tcPr>
          <w:p w14:paraId="402C22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c>
          <w:tcPr>
            <w:tcW w:w="1559" w:type="dxa"/>
          </w:tcPr>
          <w:p w14:paraId="782C36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105,7</w:t>
            </w:r>
          </w:p>
        </w:tc>
      </w:tr>
      <w:tr w:rsidR="00A259BD" w:rsidRPr="00743EAE" w14:paraId="7790EB28" w14:textId="77777777">
        <w:trPr>
          <w:cantSplit/>
        </w:trPr>
        <w:tc>
          <w:tcPr>
            <w:tcW w:w="1809" w:type="dxa"/>
          </w:tcPr>
          <w:p w14:paraId="5CE2A3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импорт</w:t>
            </w:r>
          </w:p>
        </w:tc>
        <w:tc>
          <w:tcPr>
            <w:tcW w:w="1418" w:type="dxa"/>
          </w:tcPr>
          <w:p w14:paraId="7DA580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w:t>
            </w:r>
          </w:p>
        </w:tc>
        <w:tc>
          <w:tcPr>
            <w:tcW w:w="1417" w:type="dxa"/>
          </w:tcPr>
          <w:p w14:paraId="515260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1560" w:type="dxa"/>
          </w:tcPr>
          <w:p w14:paraId="60537C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w:t>
            </w:r>
          </w:p>
        </w:tc>
        <w:tc>
          <w:tcPr>
            <w:tcW w:w="1559" w:type="dxa"/>
          </w:tcPr>
          <w:p w14:paraId="7DDF0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w:t>
            </w:r>
          </w:p>
        </w:tc>
        <w:tc>
          <w:tcPr>
            <w:tcW w:w="1559" w:type="dxa"/>
          </w:tcPr>
          <w:p w14:paraId="704DE6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w:t>
            </w:r>
          </w:p>
        </w:tc>
      </w:tr>
    </w:tbl>
    <w:p w14:paraId="0D9A46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Окончательное установление размеров отпусков производить при ежегодном прохождении бюджета на основе разработанных генеральных планов, проектов и смет расширения существующих и постройки новых заводов с учетом снижения цен на строительство и оборудование, однако без ущерба для темпов и размеров развертывания авиапромышленности, определенных настоящим постановлением.</w:t>
      </w:r>
    </w:p>
    <w:p w14:paraId="72A0EE5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предусмотреть по своим ежегодным сметам необходимые средства для рабочего жилищного строительства и для увеличения оборотных средств авиапромышленности.</w:t>
      </w:r>
    </w:p>
    <w:p w14:paraId="22E5129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и НКТруда немедленно приступить к заблаговременной подготовке кадров высшего и среднего технического персонала, а также квалифицированной рабочей силы для покрытия полностью потребности плана развития авиапромышленности, утвержденного настоящим постановлением, предусмотрев по ежегодным сметам необходимые средства для этой цели.</w:t>
      </w:r>
    </w:p>
    <w:p w14:paraId="49071CA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строительстве новых заводов и развертывании и реконструкции существующих ГВПУ и Авиатресту широко использовать достижения Европы и Америки в обрасти рационализации, механизации и организации производства самолетов и моторов путем покупки технической помощи и консультаций, а равно путем приглашения из-за границы для руководства проектированием, постройкой и оборудованием заводов и организацией на них серийного производства высококвалифицированных специалистов, создавая для их привлечения и работы необходимые культурные и бытовые условия.</w:t>
      </w:r>
    </w:p>
    <w:p w14:paraId="30E3C8F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по согласованию с НКВМором, утвердить окончательную дислокацию вновь строящихся заводов авиапромышленности не позднее 1 декабря 1929 года.</w:t>
      </w:r>
    </w:p>
    <w:p w14:paraId="2DA103A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к 1 января 1930 года представить в РЗ СТО план загрузки с мирное время существующих и новых заводов авиапромышленности продукцией мирного времени.</w:t>
      </w:r>
    </w:p>
    <w:p w14:paraId="1515A3F7"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разрывом в производстве самолетов и моторов по годам на военное время бронировать в резервном фонде СНК для закупки моторов за границей лицензионный контингент и валюту в следующих размерах (в миллионах американских долларов):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409"/>
        <w:gridCol w:w="2410"/>
      </w:tblGrid>
      <w:tr w:rsidR="00A259BD" w:rsidRPr="00743EAE" w14:paraId="47F91275" w14:textId="77777777">
        <w:trPr>
          <w:cantSplit/>
        </w:trPr>
        <w:tc>
          <w:tcPr>
            <w:tcW w:w="2235" w:type="dxa"/>
          </w:tcPr>
          <w:p w14:paraId="7A3FF8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31DA7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ВВС</w:t>
            </w:r>
          </w:p>
        </w:tc>
        <w:tc>
          <w:tcPr>
            <w:tcW w:w="2409" w:type="dxa"/>
          </w:tcPr>
          <w:p w14:paraId="23BD4F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гражданской авиации</w:t>
            </w:r>
          </w:p>
        </w:tc>
        <w:tc>
          <w:tcPr>
            <w:tcW w:w="2410" w:type="dxa"/>
          </w:tcPr>
          <w:p w14:paraId="309465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6BE3216E" w14:textId="77777777">
        <w:trPr>
          <w:cantSplit/>
        </w:trPr>
        <w:tc>
          <w:tcPr>
            <w:tcW w:w="2235" w:type="dxa"/>
          </w:tcPr>
          <w:p w14:paraId="394600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2268" w:type="dxa"/>
          </w:tcPr>
          <w:p w14:paraId="4D8B1A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w:t>
            </w:r>
          </w:p>
        </w:tc>
        <w:tc>
          <w:tcPr>
            <w:tcW w:w="2409" w:type="dxa"/>
          </w:tcPr>
          <w:p w14:paraId="6C96F0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2410" w:type="dxa"/>
          </w:tcPr>
          <w:p w14:paraId="759B8F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16,2</w:t>
            </w:r>
          </w:p>
        </w:tc>
      </w:tr>
      <w:tr w:rsidR="00A259BD" w:rsidRPr="00743EAE" w14:paraId="3F6632A0" w14:textId="77777777">
        <w:trPr>
          <w:cantSplit/>
        </w:trPr>
        <w:tc>
          <w:tcPr>
            <w:tcW w:w="2235" w:type="dxa"/>
          </w:tcPr>
          <w:p w14:paraId="03866D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2268" w:type="dxa"/>
          </w:tcPr>
          <w:p w14:paraId="5722A6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w:t>
            </w:r>
          </w:p>
        </w:tc>
        <w:tc>
          <w:tcPr>
            <w:tcW w:w="2409" w:type="dxa"/>
          </w:tcPr>
          <w:p w14:paraId="674E09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2410" w:type="dxa"/>
          </w:tcPr>
          <w:p w14:paraId="37D9F3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w:t>
            </w:r>
          </w:p>
        </w:tc>
      </w:tr>
      <w:tr w:rsidR="00A259BD" w:rsidRPr="00743EAE" w14:paraId="6B7599B0" w14:textId="77777777">
        <w:trPr>
          <w:cantSplit/>
        </w:trPr>
        <w:tc>
          <w:tcPr>
            <w:tcW w:w="2235" w:type="dxa"/>
          </w:tcPr>
          <w:p w14:paraId="4EB10A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2268" w:type="dxa"/>
          </w:tcPr>
          <w:p w14:paraId="78FA28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09" w:type="dxa"/>
          </w:tcPr>
          <w:p w14:paraId="2FE374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c>
          <w:tcPr>
            <w:tcW w:w="2410" w:type="dxa"/>
          </w:tcPr>
          <w:p w14:paraId="43E60C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r>
      <w:tr w:rsidR="00A259BD" w:rsidRPr="00743EAE" w14:paraId="2940707C" w14:textId="77777777">
        <w:trPr>
          <w:cantSplit/>
        </w:trPr>
        <w:tc>
          <w:tcPr>
            <w:tcW w:w="2235" w:type="dxa"/>
          </w:tcPr>
          <w:p w14:paraId="1995D4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c>
          <w:tcPr>
            <w:tcW w:w="2268" w:type="dxa"/>
          </w:tcPr>
          <w:p w14:paraId="2404F0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09" w:type="dxa"/>
          </w:tcPr>
          <w:p w14:paraId="6C8021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c>
          <w:tcPr>
            <w:tcW w:w="2410" w:type="dxa"/>
          </w:tcPr>
          <w:p w14:paraId="0A98F6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r>
    </w:tbl>
    <w:p w14:paraId="28281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Приобретение означенных моторов для мобзапаса на год ведения войны произвести по особому докладу Реввоенсовета и постановлению РЗ СТО.</w:t>
      </w:r>
    </w:p>
    <w:p w14:paraId="25AEA23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через каждые 6 месяцев, начиная с 1 октября 1929 года представлять РЗ СТО доклад об исполнении настоящего постановления с заключением Реввоенсовета.</w:t>
      </w:r>
    </w:p>
    <w:p w14:paraId="3791F33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комиссию Уншлихта, образованную постановлением РЗ СТО (см. прот. № 9 от 29 июля 1929 года п. 2), рассмотреть доклады Ревовенсовета к ВСНХ:</w:t>
      </w:r>
    </w:p>
    <w:p w14:paraId="752D74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об опытном строительстве по моторам, авиационному вооружению и оборудованию;</w:t>
      </w:r>
    </w:p>
    <w:p w14:paraId="6BDB50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 необходимых мероприятиях по обеспечению авиапромышленности сырьем и полуфабрикатами на год ведения войны и</w:t>
      </w:r>
    </w:p>
    <w:p w14:paraId="57B2F8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 плане кооперирования и ассимиляции авиапромышленности с авто- и тракторостроением и представить проект постановления по этим вопросам в РЗ СТО не позднее 1 декабря 1929 года.</w:t>
      </w:r>
    </w:p>
    <w:p w14:paraId="07F635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Слушали: О результатах проработки комиссией Шпекторова вопроса о материальной базе для авиапромышленности и ее требованиях к импорту.</w:t>
      </w:r>
    </w:p>
    <w:p w14:paraId="0B64E3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Постановили: Поручить Шпекторову к 1 октября 1929 года отредактировать в виде проекта постановления РЗ СТО тезисы своего доклада в части узких мест авиапромышленности.</w:t>
      </w:r>
    </w:p>
    <w:p w14:paraId="3878F2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Слушали: О представлении в РЗ СТО результатов работ Комиссии.</w:t>
      </w:r>
    </w:p>
    <w:p w14:paraId="12FEF7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Постановили: Составить проект постановления РЗ СТО по решениям, принятым на заседаниях комиссии от 17 и 27 сентября, а также материалам, кои будут представлены Алкснисом об опытном строительстве и Шпекторовым об узких местах авиапромышленности, разослать проект членам комиссии и, в случае отсутствия возражений со стороны последних, представить таковой в РЗ СТО (3545, 57-59).</w:t>
      </w:r>
    </w:p>
    <w:p w14:paraId="5A64EF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D3288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сентября 1929 после отдыха и мелкого ре</w:t>
      </w:r>
      <w:r w:rsidRPr="00743EAE">
        <w:rPr>
          <w:rFonts w:ascii="Times New Roman" w:hAnsi="Times New Roman"/>
          <w:color w:val="000000" w:themeColor="text1"/>
          <w:sz w:val="16"/>
          <w:szCs w:val="16"/>
        </w:rPr>
        <w:softHyphen/>
        <w:t>монта АНТ-4 Страна Советов дублер вылетели в с о. Уналашка в Стьюард на материковой Аляске. Оттуда 29 числа стартовали в на</w:t>
      </w:r>
      <w:r w:rsidRPr="00743EAE">
        <w:rPr>
          <w:rFonts w:ascii="Times New Roman" w:hAnsi="Times New Roman"/>
          <w:color w:val="000000" w:themeColor="text1"/>
          <w:sz w:val="16"/>
          <w:szCs w:val="16"/>
        </w:rPr>
        <w:softHyphen/>
        <w:t>правлении Ситки. Шли над открытым океа</w:t>
      </w:r>
      <w:r w:rsidRPr="00743EAE">
        <w:rPr>
          <w:rFonts w:ascii="Times New Roman" w:hAnsi="Times New Roman"/>
          <w:color w:val="000000" w:themeColor="text1"/>
          <w:sz w:val="16"/>
          <w:szCs w:val="16"/>
        </w:rPr>
        <w:softHyphen/>
        <w:t>ном, который гнал волны высотой 15-20 м. Через 5 ч внезапно упало давление масла левого двигателя, который начал дымить и резко сбавил обороты. О посадке на воду не могло быть и речи — верная гибель. Шестаков приказал Стерлигову дать сигнал бедс</w:t>
      </w:r>
      <w:r w:rsidRPr="00743EAE">
        <w:rPr>
          <w:rFonts w:ascii="Times New Roman" w:hAnsi="Times New Roman"/>
          <w:color w:val="000000" w:themeColor="text1"/>
          <w:sz w:val="16"/>
          <w:szCs w:val="16"/>
        </w:rPr>
        <w:softHyphen/>
        <w:t>твия, одновременно слили часть горючего, сбросили морской якорь, аварийную ра</w:t>
      </w:r>
      <w:r w:rsidRPr="00743EAE">
        <w:rPr>
          <w:rFonts w:ascii="Times New Roman" w:hAnsi="Times New Roman"/>
          <w:color w:val="000000" w:themeColor="text1"/>
          <w:sz w:val="16"/>
          <w:szCs w:val="16"/>
        </w:rPr>
        <w:softHyphen/>
        <w:t>диостанцию, личные вещи. Через полтора часа воздушной эквилибристики над бушующими волнами “Страна Советов” приземлился. Далее провели 3 дня, занимались, в основном, ре</w:t>
      </w:r>
      <w:r w:rsidRPr="00743EAE">
        <w:rPr>
          <w:rFonts w:ascii="Times New Roman" w:hAnsi="Times New Roman"/>
          <w:color w:val="000000" w:themeColor="text1"/>
          <w:sz w:val="16"/>
          <w:szCs w:val="16"/>
        </w:rPr>
        <w:softHyphen/>
        <w:t>монтом двигателя. Следующий этап проходил вдоль побе</w:t>
      </w:r>
      <w:r w:rsidRPr="00743EAE">
        <w:rPr>
          <w:rFonts w:ascii="Times New Roman" w:hAnsi="Times New Roman"/>
          <w:color w:val="000000" w:themeColor="text1"/>
          <w:sz w:val="16"/>
          <w:szCs w:val="16"/>
        </w:rPr>
        <w:softHyphen/>
        <w:t>режья Канады. Так как договоренностей с канадскими властями не существовало, ле</w:t>
      </w:r>
      <w:r w:rsidRPr="00743EAE">
        <w:rPr>
          <w:rFonts w:ascii="Times New Roman" w:hAnsi="Times New Roman"/>
          <w:color w:val="000000" w:themeColor="text1"/>
          <w:sz w:val="16"/>
          <w:szCs w:val="16"/>
        </w:rPr>
        <w:softHyphen/>
        <w:t>теть предстояло вне территориальных вод, мористее берега на 15-20 км. Стартовали 3 октября, однако через 40 минут внезапно упало давление масла все того же левого двигателя. В результате пришлось повер</w:t>
      </w:r>
      <w:r w:rsidRPr="00743EAE">
        <w:rPr>
          <w:rFonts w:ascii="Times New Roman" w:hAnsi="Times New Roman"/>
          <w:color w:val="000000" w:themeColor="text1"/>
          <w:sz w:val="16"/>
          <w:szCs w:val="16"/>
        </w:rPr>
        <w:softHyphen/>
        <w:t>нуть к берегу, и Болотов с ходу совершил посадку у крутого берега, покрытого испо</w:t>
      </w:r>
      <w:r w:rsidRPr="00743EAE">
        <w:rPr>
          <w:rFonts w:ascii="Times New Roman" w:hAnsi="Times New Roman"/>
          <w:color w:val="000000" w:themeColor="text1"/>
          <w:sz w:val="16"/>
          <w:szCs w:val="16"/>
        </w:rPr>
        <w:softHyphen/>
        <w:t>линскими соснами. Вынужденная посадка произошла в 240 км от места старта. Нашли людей, затем по радио передали о своих трудностях. Через 5 дней сторожевой катер “Сайган” доставил запасной двигатель. Ра</w:t>
      </w:r>
      <w:r w:rsidRPr="00743EAE">
        <w:rPr>
          <w:rFonts w:ascii="Times New Roman" w:hAnsi="Times New Roman"/>
          <w:color w:val="000000" w:themeColor="text1"/>
          <w:sz w:val="16"/>
          <w:szCs w:val="16"/>
        </w:rPr>
        <w:softHyphen/>
        <w:t>ботая на плаву, смогли вчетвером за 2 дня установить его взамен аварийного (11286).</w:t>
      </w:r>
    </w:p>
    <w:p w14:paraId="469E2B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0AD31B"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27 сентября 1929 года Косте и Белонте вылетели на самолете «Бреге» 19TF «Супер Бидон» в беспосадочный полет из Парижа до Иркутска.</w:t>
      </w:r>
    </w:p>
    <w:p w14:paraId="155176FF"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Из Омска от начальника воздушной линии Москва – Иркутск было получено сообщение о том, что 28 сентября, в 13 часа 32 минут, Косте пролетел Новосибирск и направился в сторону Томска. После этого никаких сведений, о дальнейшем полете Косте не поступало.</w:t>
      </w:r>
    </w:p>
    <w:p w14:paraId="714ED359"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В связи с обращением французского посла Эрбетта в Наркомат иностранных дел с просьбой дать сведения о судьбе французского летчика Косте, Осоавиахиму было предложено установить судьбу французского самолета и его экипажа.</w:t>
      </w:r>
    </w:p>
    <w:p w14:paraId="780EFECE"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В результате выяснилось, что самолет, ожидавшийся в Иркутске 29 сентября, не прибыл. Предполагалось, что самолет взял курс на север и заблудился. В ночь с 28 на 29 сентября, в 2 часа ночи по местному времени, над Киренском (в 660 км севернее Иркутска) был замечен неопознанный самолет. Таким образом, решили, что Косте сбился с пути и вынужден был приземлиться в тайге.</w:t>
      </w:r>
    </w:p>
    <w:p w14:paraId="7252203D"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Осоавиахихмом по всему пути предполагавшегося маршрута Косте были разосланы телеграммы-молнии с запросом о судьбе французского самолета. В ответ из Верхнеудинска получена телеграмма, в которой сообщалось, что население села Адамово Усть-Баргузинского района днем 29 сентября видело неизвестный самолет, сделавший два круга и взявший затем курс на Усть-Баргузин. Были даны предварительные распоряжения об организации поисковых экспедиций.</w:t>
      </w:r>
    </w:p>
    <w:p w14:paraId="53ABCAA8"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Однако вскоре стало известно, что Косте и Белонте совершили благополучную посадку в Китае на аэродроме Цицикар и установили новый мировой рекорд, преодолев 7905 км.</w:t>
      </w:r>
    </w:p>
    <w:p w14:paraId="008A6AAC"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Оказывается, что Косте изначально планировал перелет в Китай, однако в дело вмешалась политика. В это время советско-китайские отношения ухудшились настолько, что до открытого военного конфликта оставался один шаг. В таких условиях рассчитывать на согласие советского правительства на перелет границы враждебного нам государства иностранным самолетом не стоило. Поэтому Косте вынужден был пойти на хитрость, которая вызвала открытое возмущение в Советском Союзе. В «Известиях» в статье под названием «Авиационное мошенничество» журналист А. Гарри писал:</w:t>
      </w:r>
    </w:p>
    <w:p w14:paraId="592B0194"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«Летчик Кост … совершил мошенничество, если можно так выразиться, высшего порядка. Он преступно обманул доверие целой страны...</w:t>
      </w:r>
    </w:p>
    <w:p w14:paraId="61E87457"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Летчик Кост решил свой очередной рекорд на дальность поставить по маршруту Париж – Иркутск, правительство трудящихся Советского Союза с готовностью открыло для него ворота нашей страны.</w:t>
      </w:r>
    </w:p>
    <w:p w14:paraId="2DC4104A"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lastRenderedPageBreak/>
        <w:t>Летчик Кост, имея попутный ветер, «промазал» Иркутск и опустился на китайской территории. Талантливый пилот нечаянно просчитался: так примерно на тысячи полторы километров.</w:t>
      </w:r>
    </w:p>
    <w:p w14:paraId="55B1A2D3"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В течение нескольких дней о судьбе французского рекордсмена ничего не было известно. Советские летуны с обычной готовностью жертвовать жизнью во имя спасения коллеги целыми днями бороздили своими пропеллерами сибирское небо. Но искать в тайге французский самолет было бесполезно: летчик Кост был уже в Китае, с ним не случилось никакой аварии, жизнь его была вне опасности.</w:t>
      </w:r>
    </w:p>
    <w:p w14:paraId="1AC05E7C"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Летчик Кост не имел разрешения на транзитный перелет через СССР точно гак же, как не имел он разрешения на проход над советско-китайской границей, которая в силу целого ряда обстоятельств является в настоящее время запретной зоной для всякого иностранного самолета, что летчику Косту великолепно известно. Да летчик Кост и не нуждался в таком разрешении, зачем действовать легально, когда можно действовать нелегально? Попробуйте-ка, действительно, поймать Бреге-19 в воздухе!</w:t>
      </w:r>
    </w:p>
    <w:p w14:paraId="60F568C0" w14:textId="77777777" w:rsidR="00D8619D" w:rsidRPr="00743EAE" w:rsidRDefault="00D8619D" w:rsidP="00743EAE">
      <w:pPr>
        <w:spacing w:after="0" w:line="240" w:lineRule="auto"/>
        <w:jc w:val="both"/>
        <w:rPr>
          <w:rFonts w:ascii="Times New Roman" w:hAnsi="Times New Roman"/>
          <w:bCs/>
          <w:color w:val="000000" w:themeColor="text1"/>
          <w:sz w:val="16"/>
          <w:szCs w:val="16"/>
        </w:rPr>
      </w:pPr>
      <w:r w:rsidRPr="00743EAE">
        <w:rPr>
          <w:rFonts w:ascii="Times New Roman" w:hAnsi="Times New Roman"/>
          <w:color w:val="000000" w:themeColor="text1"/>
          <w:sz w:val="16"/>
          <w:szCs w:val="16"/>
          <w:shd w:val="clear" w:color="auto" w:fill="FFFFFF"/>
        </w:rPr>
        <w:t>Летчик Кост является коммивояжером французской фирмы Бреге, которая в настоящее время организует сбыт своих самолетов китайским генералам... Фирма Бреге, вероятно, выдаст ему хорошую премию» (21438).</w:t>
      </w:r>
    </w:p>
    <w:p w14:paraId="41C0864F" w14:textId="77777777" w:rsidR="00D8619D" w:rsidRPr="00743EAE" w:rsidRDefault="00D8619D" w:rsidP="00743EAE">
      <w:pPr>
        <w:spacing w:after="0" w:line="240" w:lineRule="auto"/>
        <w:jc w:val="both"/>
        <w:rPr>
          <w:rFonts w:ascii="Times New Roman" w:hAnsi="Times New Roman"/>
          <w:color w:val="000000" w:themeColor="text1"/>
          <w:sz w:val="16"/>
          <w:szCs w:val="16"/>
          <w:shd w:val="clear" w:color="auto" w:fill="FFFFFF"/>
        </w:rPr>
      </w:pPr>
    </w:p>
    <w:p w14:paraId="3CEDB2BB" w14:textId="77777777" w:rsidR="00694487"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5EE752C" w14:textId="77777777" w:rsidR="00694487" w:rsidRPr="00743EAE" w:rsidRDefault="0069448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811C62B" w14:textId="77777777" w:rsidR="00694487" w:rsidRPr="00743EAE" w:rsidRDefault="0069448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сентября в 1929 году некий Уикстид, побывавший в СССР, делится впечатлениями на страницах лондонской газеты, что на него в Москве самое большое впечатление произвело обилие всевозможных курсов: общеобразовательных, политико-просветительных, медицинских, столярных, слесарных, кройки и шитья... "На этих курсах обучают всем мыслимым предметам, от пошива шляп до иностранных языков. Подозреваю, что многие из них довольно бесполезны" (14782).</w:t>
      </w:r>
    </w:p>
    <w:p w14:paraId="4CEC2767" w14:textId="77777777" w:rsidR="00694487" w:rsidRPr="00743EAE" w:rsidRDefault="00694487" w:rsidP="00743EAE">
      <w:pPr>
        <w:spacing w:after="0" w:line="240" w:lineRule="auto"/>
        <w:jc w:val="both"/>
        <w:rPr>
          <w:rFonts w:ascii="Times New Roman" w:hAnsi="Times New Roman"/>
          <w:color w:val="000000" w:themeColor="text1"/>
          <w:sz w:val="16"/>
          <w:szCs w:val="16"/>
        </w:rPr>
      </w:pPr>
    </w:p>
    <w:p w14:paraId="18829C27" w14:textId="77777777" w:rsidR="00A56873" w:rsidRPr="00743EAE" w:rsidRDefault="00A56873"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5AD42A8" w14:textId="77777777" w:rsidR="00A56873" w:rsidRPr="00743EAE" w:rsidRDefault="00A5687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2F3905" w14:textId="77777777" w:rsidR="00A56873" w:rsidRPr="00743EAE" w:rsidRDefault="00A5687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27–29 сентября 1929 Дьедонне Кост и Морис Беллонте установили новый мировой рекорд дальности, пролетев 7 905 км (4 909 миль) из Ле Бурже , Париж, Франция, в Цицикар, Маньчжурия, Китай, на Breguet 19 (20806).</w:t>
      </w:r>
    </w:p>
    <w:p w14:paraId="69AB6D73" w14:textId="77777777" w:rsidR="00A56873" w:rsidRPr="00743EAE" w:rsidRDefault="00A56873" w:rsidP="00743EAE">
      <w:pPr>
        <w:spacing w:after="0" w:line="240" w:lineRule="auto"/>
        <w:jc w:val="both"/>
        <w:rPr>
          <w:rFonts w:ascii="Times New Roman" w:hAnsi="Times New Roman"/>
          <w:color w:val="000000" w:themeColor="text1"/>
          <w:sz w:val="16"/>
          <w:szCs w:val="16"/>
        </w:rPr>
      </w:pPr>
    </w:p>
    <w:p w14:paraId="22000211" w14:textId="77777777" w:rsidR="0010343C" w:rsidRPr="00142305" w:rsidRDefault="0010343C" w:rsidP="0010343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27 сентября 1929 г. Д. Костес и М. Белонте на Бреге-19 «Супер-Бидон», построенным благодаря субсидиям парфюмерного фабриканта Ф. Кот, и названным «Знак вопроса», взлетел в Ле Бурже и два дня спустя сел вблизи Цици- кара в Маньчжурии. Был поставлен новый рекорд дальности — 7905 км. После установления нескольких рекордов скоро</w:t>
      </w:r>
      <w:r w:rsidRPr="00142305">
        <w:rPr>
          <w:rStyle w:val="aff"/>
          <w:rFonts w:ascii="Times New Roman" w:hAnsi="Times New Roman" w:cs="Times New Roman"/>
          <w:color w:val="0070C0"/>
          <w:spacing w:val="0"/>
          <w:sz w:val="16"/>
          <w:szCs w:val="16"/>
        </w:rPr>
        <w:softHyphen/>
        <w:t xml:space="preserve">сти и продолжительности полета «Знак вопроса» опять получил новый двигатель «Испано-Сюиза 12 </w:t>
      </w:r>
      <w:r w:rsidRPr="00142305">
        <w:rPr>
          <w:rStyle w:val="aff"/>
          <w:rFonts w:ascii="Times New Roman" w:hAnsi="Times New Roman" w:cs="Times New Roman"/>
          <w:color w:val="0070C0"/>
          <w:spacing w:val="0"/>
          <w:sz w:val="16"/>
          <w:szCs w:val="16"/>
          <w:lang w:val="en-US"/>
        </w:rPr>
        <w:t>Nb</w:t>
      </w:r>
      <w:r w:rsidRPr="00142305">
        <w:rPr>
          <w:rStyle w:val="aff"/>
          <w:rFonts w:ascii="Times New Roman" w:hAnsi="Times New Roman" w:cs="Times New Roman"/>
          <w:color w:val="0070C0"/>
          <w:spacing w:val="0"/>
          <w:sz w:val="16"/>
          <w:szCs w:val="16"/>
        </w:rPr>
        <w:t>». Он стал первым са</w:t>
      </w:r>
      <w:r w:rsidRPr="00142305">
        <w:rPr>
          <w:rStyle w:val="aff"/>
          <w:rFonts w:ascii="Times New Roman" w:hAnsi="Times New Roman" w:cs="Times New Roman"/>
          <w:color w:val="0070C0"/>
          <w:spacing w:val="0"/>
          <w:sz w:val="16"/>
          <w:szCs w:val="16"/>
        </w:rPr>
        <w:softHyphen/>
        <w:t>молетом, совершившим беспосадочный перелет Париж—Нью- Йорк 1—3 сентября 1930 г. В 1933 г. был построен еще один «Супер-Бидон». Он отличался закрытыми кабинами, припод</w:t>
      </w:r>
      <w:r w:rsidRPr="00142305">
        <w:rPr>
          <w:rStyle w:val="aff"/>
          <w:rFonts w:ascii="Times New Roman" w:hAnsi="Times New Roman" w:cs="Times New Roman"/>
          <w:color w:val="0070C0"/>
          <w:spacing w:val="0"/>
          <w:sz w:val="16"/>
          <w:szCs w:val="16"/>
        </w:rPr>
        <w:softHyphen/>
        <w:t>нятой задней частью фюзеляжа и дополнительными килями. Под названием Куатро-Виентос этот самолет с экипажем из Барберана и Коллара пролетел 7600 км от Севильи до Кама- гуэя на Кубе 10—11 июня 1933 г. Впоследствии он исчез на пути в Мехико (25675).</w:t>
      </w:r>
    </w:p>
    <w:p w14:paraId="755C07A9" w14:textId="77777777" w:rsidR="0010343C" w:rsidRPr="00142305" w:rsidRDefault="0010343C" w:rsidP="0010343C">
      <w:pPr>
        <w:spacing w:after="0" w:line="240" w:lineRule="auto"/>
        <w:jc w:val="both"/>
        <w:rPr>
          <w:rFonts w:ascii="Times New Roman" w:hAnsi="Times New Roman"/>
          <w:color w:val="0070C0"/>
          <w:sz w:val="16"/>
          <w:szCs w:val="16"/>
        </w:rPr>
      </w:pPr>
    </w:p>
    <w:p w14:paraId="1AB074B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E7A18D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D190A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сентября 1929 в Москве после визита к Хейнкелю советской делегации во главе с Я.И.Алкснисом состоялось заседание руководства ВВС РККА, на котором заказ Хейнкелю в соответствии с договором от 10 мая 1929 решили увеличить заказ на HD.55 до 20 машин (1083,6).</w:t>
      </w:r>
    </w:p>
    <w:p w14:paraId="34A2F2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A31B2A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FA0097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996D3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сентября 1929 И.С.Уншлихт писал В.В.Куйбышеву "состояние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РККА" (1566,77).</w:t>
      </w:r>
    </w:p>
    <w:p w14:paraId="7A48F9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A137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сентября 1929 г. в письме И.С.Уншлихта В.В.Куйбышеву говорилось, что “состо</w:t>
      </w:r>
      <w:r w:rsidRPr="00743EAE">
        <w:rPr>
          <w:rFonts w:ascii="Times New Roman" w:hAnsi="Times New Roman"/>
          <w:color w:val="000000" w:themeColor="text1"/>
          <w:sz w:val="16"/>
          <w:szCs w:val="16"/>
        </w:rPr>
        <w:softHyphen/>
        <w:t>яние наших конструкторских организаций на сегодняшний день не может обеспечить требуемых сроков конструирования и про-изводства новых систем артиллерийского вооружения для РККА” (РГАЭ ф. 2097, оп. 1, д. 890, л. 1) (1566,77).</w:t>
      </w:r>
    </w:p>
    <w:p w14:paraId="2FDFD4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7229C" w14:textId="77777777" w:rsidR="00051DBD" w:rsidRPr="00743EAE" w:rsidRDefault="00051DBD" w:rsidP="00743EAE">
      <w:pPr>
        <w:pStyle w:val="ae"/>
        <w:shd w:val="clear" w:color="auto" w:fill="FFFFFF"/>
        <w:spacing w:before="0" w:after="0"/>
        <w:jc w:val="both"/>
        <w:rPr>
          <w:color w:val="000000" w:themeColor="text1"/>
          <w:sz w:val="16"/>
          <w:szCs w:val="16"/>
        </w:rPr>
      </w:pPr>
      <w:r w:rsidRPr="00743EAE">
        <w:rPr>
          <w:color w:val="000000" w:themeColor="text1"/>
          <w:sz w:val="16"/>
          <w:szCs w:val="16"/>
        </w:rPr>
        <w:t>28 сентября 1929 г. И.С. Уншлихт в своем письме к В.В. Куйбышеву просил отпустить хотя бы 70 тыс. американских долларов для организации работы «по получению из-за границы агентурным путем рабочих чертежей и готовых образцов» (19855).</w:t>
      </w:r>
    </w:p>
    <w:p w14:paraId="30578860" w14:textId="77777777" w:rsidR="00051DBD" w:rsidRPr="00743EAE" w:rsidRDefault="00051DBD" w:rsidP="00743EAE">
      <w:pPr>
        <w:spacing w:after="0" w:line="240" w:lineRule="auto"/>
        <w:jc w:val="both"/>
        <w:rPr>
          <w:rFonts w:ascii="Times New Roman" w:hAnsi="Times New Roman"/>
          <w:color w:val="000000" w:themeColor="text1"/>
          <w:sz w:val="16"/>
          <w:szCs w:val="16"/>
        </w:rPr>
      </w:pPr>
    </w:p>
    <w:p w14:paraId="29178C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сентяб</w:t>
      </w:r>
      <w:r w:rsidRPr="00743EAE">
        <w:rPr>
          <w:rFonts w:ascii="Times New Roman" w:hAnsi="Times New Roman"/>
          <w:color w:val="000000" w:themeColor="text1"/>
          <w:sz w:val="16"/>
          <w:szCs w:val="16"/>
        </w:rPr>
        <w:softHyphen/>
        <w:t>ря 1929 Мотоколонна в полном сборе выехала из столицы и прибыла в Ленинград 3 октября. Все мотоциклы выставили для широкого обозрения на стадионе им. Ленина [3.84]. Утром 4 октября официально стартовал Первый Всесоюзный пробег со</w:t>
      </w:r>
      <w:r w:rsidRPr="00743EAE">
        <w:rPr>
          <w:rFonts w:ascii="Times New Roman" w:hAnsi="Times New Roman"/>
          <w:color w:val="000000" w:themeColor="text1"/>
          <w:sz w:val="16"/>
          <w:szCs w:val="16"/>
        </w:rPr>
        <w:softHyphen/>
        <w:t>ветских мотоциклов. К 9 часам вечера все участники прибыли в Псков [3.85]. 8 октября они были уже в Брянске, где им устроили тёплую встречу, а следующим утром отправились в Курск. Там их встречали местные автодоровцы, и предстоял двухдневный от</w:t>
      </w:r>
      <w:r w:rsidRPr="00743EAE">
        <w:rPr>
          <w:rFonts w:ascii="Times New Roman" w:hAnsi="Times New Roman"/>
          <w:color w:val="000000" w:themeColor="text1"/>
          <w:sz w:val="16"/>
          <w:szCs w:val="16"/>
        </w:rPr>
        <w:softHyphen/>
        <w:t>дых [3.86]. Необычным оказался приём в Харькове, в то время столице Украины. Все улицы, по которым двигалась колона мо</w:t>
      </w:r>
      <w:r w:rsidRPr="00743EAE">
        <w:rPr>
          <w:rFonts w:ascii="Times New Roman" w:hAnsi="Times New Roman"/>
          <w:color w:val="000000" w:themeColor="text1"/>
          <w:sz w:val="16"/>
          <w:szCs w:val="16"/>
        </w:rPr>
        <w:softHyphen/>
        <w:t>топробега, заполнили восторженные люди. В центре города орга</w:t>
      </w:r>
      <w:r w:rsidRPr="00743EAE">
        <w:rPr>
          <w:rFonts w:ascii="Times New Roman" w:hAnsi="Times New Roman"/>
          <w:color w:val="000000" w:themeColor="text1"/>
          <w:sz w:val="16"/>
          <w:szCs w:val="16"/>
        </w:rPr>
        <w:softHyphen/>
        <w:t>низовали выставку прибывших мотоциклов, которую посетили около 100 тыс. человек [3.87]. На обратном пути в Туле провели технический финиш мотопробега. Контрольная комиссия изуча</w:t>
      </w:r>
      <w:r w:rsidRPr="00743EAE">
        <w:rPr>
          <w:rFonts w:ascii="Times New Roman" w:hAnsi="Times New Roman"/>
          <w:color w:val="000000" w:themeColor="text1"/>
          <w:sz w:val="16"/>
          <w:szCs w:val="16"/>
        </w:rPr>
        <w:softHyphen/>
        <w:t>ла состояние мотоциклов. К тому моменту успех мотопробега был очевиден, и некоторым членам АВТОДОРа из больших го</w:t>
      </w:r>
      <w:r w:rsidRPr="00743EAE">
        <w:rPr>
          <w:rFonts w:ascii="Times New Roman" w:hAnsi="Times New Roman"/>
          <w:color w:val="000000" w:themeColor="text1"/>
          <w:sz w:val="16"/>
          <w:szCs w:val="16"/>
        </w:rPr>
        <w:softHyphen/>
        <w:t>родов казалось несправедливым, что вели мотоциклы не мото</w:t>
      </w:r>
      <w:r w:rsidRPr="00743EAE">
        <w:rPr>
          <w:rFonts w:ascii="Times New Roman" w:hAnsi="Times New Roman"/>
          <w:color w:val="000000" w:themeColor="text1"/>
          <w:sz w:val="16"/>
          <w:szCs w:val="16"/>
        </w:rPr>
        <w:softHyphen/>
        <w:t>спортсмены, а рабочие и инженеры ИОЗа, то есть те самые лю</w:t>
      </w:r>
      <w:r w:rsidRPr="00743EAE">
        <w:rPr>
          <w:rFonts w:ascii="Times New Roman" w:hAnsi="Times New Roman"/>
          <w:color w:val="000000" w:themeColor="text1"/>
          <w:sz w:val="16"/>
          <w:szCs w:val="16"/>
        </w:rPr>
        <w:softHyphen/>
        <w:t>ди, которые непосредственно участвовали в создании экспери</w:t>
      </w:r>
      <w:r w:rsidRPr="00743EAE">
        <w:rPr>
          <w:rFonts w:ascii="Times New Roman" w:hAnsi="Times New Roman"/>
          <w:color w:val="000000" w:themeColor="text1"/>
          <w:sz w:val="16"/>
          <w:szCs w:val="16"/>
        </w:rPr>
        <w:softHyphen/>
        <w:t>ментальных ижевских мотоциклов. Однако на ИОЗе считали, что самой высокой наградой для создателей новых мотоциклов будет участия в мотопробеге на своей продукции [3.88]. Этот принцип использовался и в дальнейшем, как оправдавший себя в коллек</w:t>
      </w:r>
      <w:r w:rsidRPr="00743EAE">
        <w:rPr>
          <w:rFonts w:ascii="Times New Roman" w:hAnsi="Times New Roman"/>
          <w:color w:val="000000" w:themeColor="text1"/>
          <w:sz w:val="16"/>
          <w:szCs w:val="16"/>
        </w:rPr>
        <w:softHyphen/>
        <w:t>тиве ИОЗа (11429).</w:t>
      </w:r>
    </w:p>
    <w:p w14:paraId="076ADC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7B9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сентября 1929 года представители машиностроительного концерна «Крупп», которому компания «Осрам» в 1927 продала патент на производство сплава «видиа»,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3CACF8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52D44F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35F860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14885B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4E2F47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06D93B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D13A92" w14:textId="77777777" w:rsidR="00F14B42" w:rsidRPr="00743EAE" w:rsidRDefault="00F14B42" w:rsidP="00743EAE">
      <w:pPr>
        <w:spacing w:after="0" w:line="240" w:lineRule="auto"/>
        <w:jc w:val="both"/>
        <w:rPr>
          <w:rStyle w:val="aff5"/>
          <w:rFonts w:ascii="Times New Roman" w:eastAsia="Arial Narrow" w:hAnsi="Times New Roman" w:cs="Times New Roman"/>
          <w:i w:val="0"/>
          <w:color w:val="000000" w:themeColor="text1"/>
        </w:rPr>
      </w:pPr>
      <w:r w:rsidRPr="00743EAE">
        <w:rPr>
          <w:rFonts w:ascii="Times New Roman" w:hAnsi="Times New Roman"/>
          <w:color w:val="000000" w:themeColor="text1"/>
          <w:sz w:val="16"/>
          <w:szCs w:val="16"/>
        </w:rPr>
        <w:t>28 сентября 1929 г. в ра</w:t>
      </w:r>
      <w:r w:rsidRPr="00743EAE">
        <w:rPr>
          <w:rFonts w:ascii="Times New Roman" w:hAnsi="Times New Roman"/>
          <w:color w:val="000000" w:themeColor="text1"/>
          <w:sz w:val="16"/>
          <w:szCs w:val="16"/>
        </w:rPr>
        <w:softHyphen/>
        <w:t>порте оружейного техника В.М. Панова заве</w:t>
      </w:r>
      <w:r w:rsidRPr="00743EAE">
        <w:rPr>
          <w:rFonts w:ascii="Times New Roman" w:hAnsi="Times New Roman"/>
          <w:color w:val="000000" w:themeColor="text1"/>
          <w:sz w:val="16"/>
          <w:szCs w:val="16"/>
        </w:rPr>
        <w:softHyphen/>
        <w:t>дующему техническим отделом заводов говорилось:</w:t>
      </w:r>
      <w:r w:rsidRPr="00743EAE">
        <w:rPr>
          <w:rStyle w:val="aff5"/>
          <w:rFonts w:ascii="Times New Roman" w:eastAsia="Arial Narrow" w:hAnsi="Times New Roman" w:cs="Times New Roman"/>
          <w:i w:val="0"/>
          <w:color w:val="000000" w:themeColor="text1"/>
        </w:rPr>
        <w:t xml:space="preserve"> «Независимо от всех предыдущих работ Ф.В. Токаревым по его собственной инициативе и без заказа и отпуска средств сконструирован легкий кара</w:t>
      </w:r>
      <w:r w:rsidRPr="00743EAE">
        <w:rPr>
          <w:rStyle w:val="aff5"/>
          <w:rFonts w:ascii="Times New Roman" w:eastAsia="Arial Narrow" w:hAnsi="Times New Roman" w:cs="Times New Roman"/>
          <w:i w:val="0"/>
          <w:color w:val="000000" w:themeColor="text1"/>
        </w:rPr>
        <w:softHyphen/>
        <w:t>бин под револьверный нагановский патрон» (15766).</w:t>
      </w:r>
    </w:p>
    <w:p w14:paraId="33C0DDE3" w14:textId="77777777" w:rsidR="00F14B42" w:rsidRPr="00743EAE" w:rsidRDefault="00F14B42" w:rsidP="00743EAE">
      <w:pPr>
        <w:spacing w:after="0" w:line="240" w:lineRule="auto"/>
        <w:jc w:val="both"/>
        <w:rPr>
          <w:rStyle w:val="aff5"/>
          <w:rFonts w:ascii="Times New Roman" w:eastAsia="Arial Narrow" w:hAnsi="Times New Roman" w:cs="Times New Roman"/>
          <w:i w:val="0"/>
          <w:color w:val="000000" w:themeColor="text1"/>
        </w:rPr>
      </w:pPr>
    </w:p>
    <w:p w14:paraId="090D280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8C66BB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1F22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29 сентября 1929, после тщательного осмотра самолета и мотора, АИР-3 вылетел в Крым для обслуживания шестых Всесоюзных планерных состязаний. Несмотря на чрезвычайно неблагоприятные встречные и боковые ветры, летчик Д. А. Кошиц и механик Б. Н. Подлесный прошли 1420 км за 10 часов 51 минуту летного времени, с одной посадкой в Запорожье, и 30 сентября АИР-3 прибыл в Коктебель в полном порядке.</w:t>
      </w:r>
    </w:p>
    <w:p w14:paraId="786912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планерных состязаниях авиетке пришлось выполнять самую разнообразную работу: связь с Севастополем, полеты для тарировки барографов, поиски улетевших далеко планеров и т. д. Аэродромные условия были очень скверные - приходилось подниматься со свежевспаханной земли, в которую глубоко проваливались небольшие и узкие колеса АИР-3, поэтому каждый полет сопровождался риском капотирования (опрокидывания вперед). Это обстоятельство усугублялось тем, что из-за отсутствия запасов бензина на горе Клементьева самолету приходилось весь бензин держать в собственных баках и взлетать с 14-часовым запасом, время от времени пополняя баки в Севастополе.</w:t>
      </w:r>
    </w:p>
    <w:p w14:paraId="71EA31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Кошица, летали Юмашев и другие. Старший летчик НИИ ВВС А. Б. Юмашев проделал на АИР-3 ряд фигур высшего пилотажа - развороты, горки с виражами, перевороты, мертвые петли, иммельман, глубокие виражи, скольжения, причем все фигуры машина выполняла очень хорошо и легко. Юмашев отмечал прекрасную устойчивость самолета, отсутствие тенденции к переходу в штопор, а управляемость сравнивал с управляемостью истребителя.</w:t>
      </w:r>
    </w:p>
    <w:p w14:paraId="40693D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Тот же Юмашев, возвращаясь на АИР-3 поздно вечером из Севастополя с полными баками, налетел в темноте при посадке на горе Клементьева на валун и сломал опору шасси. Шасси быстро отремонтировали, но из-за отсутствия стальных труб и автогенной сварки приспособили водопроводную трубу на олове.</w:t>
      </w:r>
    </w:p>
    <w:p w14:paraId="2063A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закрытия состязаний АИР-3 перелетел в Севастополь и уже оттуда 27 октября отправился в обратный путь (11981).</w:t>
      </w:r>
    </w:p>
    <w:p w14:paraId="290B83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4B3844" w14:textId="77777777" w:rsidR="008A3C0F" w:rsidRPr="00743EAE" w:rsidRDefault="008A3C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сентября 1929 года после короткого судебного разбирательства был оглашен приговор. Все осужденные получили различные сроки заключения с отбыванием наказания в концлагере (21481).</w:t>
      </w:r>
    </w:p>
    <w:p w14:paraId="70BA5B7F" w14:textId="77777777" w:rsidR="008A3C0F" w:rsidRPr="00743EAE" w:rsidRDefault="008A3C0F" w:rsidP="00743EAE">
      <w:pPr>
        <w:spacing w:after="0" w:line="240" w:lineRule="auto"/>
        <w:jc w:val="both"/>
        <w:rPr>
          <w:rFonts w:ascii="Times New Roman" w:hAnsi="Times New Roman"/>
          <w:color w:val="000000" w:themeColor="text1"/>
          <w:sz w:val="16"/>
          <w:szCs w:val="16"/>
        </w:rPr>
      </w:pPr>
    </w:p>
    <w:p w14:paraId="71B5EE37" w14:textId="77777777" w:rsidR="00AF21DF" w:rsidRPr="00743EAE" w:rsidRDefault="00AF21D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сентября 1929 г. французские летчики Кост к Беллонт во время своего перелета на побитие мирового рекорда дальности по прямой нарушили Советско-Китайскую границу, пролетев обманным путем дальше Иркутска, до которого нм было дано разрешение. Французы пролетели над запретной зоной - районом расположения Особой Дальне-Восточной армии и приземлились в Цицикаре /Манчжурия/. Обман был совершен с заранее обдуманным намерением. В 1927 году Косту во время его неудачного полета по СССР было оказано гостеприимство, на которое он теперь ответил неблагодарисстью. Осоааиахии выразил протест против обманных действий Французских летчиков.</w:t>
      </w:r>
    </w:p>
    <w:p w14:paraId="6B80B17C" w14:textId="77777777" w:rsidR="00AF21DF" w:rsidRPr="00743EAE" w:rsidRDefault="00AF21D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/ВВФ, 1930, № 1/ (23370).</w:t>
      </w:r>
    </w:p>
    <w:p w14:paraId="4325C57A" w14:textId="77777777" w:rsidR="00AF21DF" w:rsidRPr="00743EAE" w:rsidRDefault="00AF21DF" w:rsidP="00743EAE">
      <w:pPr>
        <w:spacing w:after="0" w:line="240" w:lineRule="auto"/>
        <w:jc w:val="both"/>
        <w:rPr>
          <w:rFonts w:ascii="Times New Roman" w:hAnsi="Times New Roman"/>
          <w:color w:val="000000" w:themeColor="text1"/>
          <w:sz w:val="16"/>
          <w:szCs w:val="16"/>
        </w:rPr>
      </w:pPr>
    </w:p>
    <w:p w14:paraId="39CC008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23DFA1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B008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 состоялось заседание правления Авиатреста (протокол 76) и обсуждали вопросы бухгалтерии, о снабжении завода 26 и др. (2367,9).</w:t>
      </w:r>
    </w:p>
    <w:p w14:paraId="42361B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D79047"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30 сентября </w:t>
      </w:r>
      <w:r w:rsidRPr="00743EAE">
        <w:rPr>
          <w:rFonts w:ascii="Times New Roman" w:hAnsi="Times New Roman"/>
          <w:color w:val="000000" w:themeColor="text1"/>
          <w:sz w:val="16"/>
          <w:szCs w:val="16"/>
        </w:rPr>
        <w:t>в 1929 году на базе секретных курсов подготовки германских летчиков в Липецке (СССР) немецкий инженер Фриц фон Опель (внук знаменитого Адама Опеля) совершил первый полёт на специально сконструированном планере, оснащённом пороховым ракетным стартовым ускорителем. Полёт продолжался 10 минут, планер пролетел 1800 м и развил скорость 160 км/ч (14785).</w:t>
      </w:r>
    </w:p>
    <w:p w14:paraId="58C6C6F6" w14:textId="77777777" w:rsidR="00F14B42" w:rsidRPr="00743EAE" w:rsidRDefault="00F14B42" w:rsidP="00743EAE">
      <w:pPr>
        <w:spacing w:after="0" w:line="240" w:lineRule="auto"/>
        <w:jc w:val="both"/>
        <w:rPr>
          <w:rFonts w:ascii="Times New Roman" w:hAnsi="Times New Roman"/>
          <w:color w:val="000000" w:themeColor="text1"/>
          <w:sz w:val="16"/>
          <w:szCs w:val="16"/>
        </w:rPr>
      </w:pPr>
    </w:p>
    <w:p w14:paraId="5CCBBD08" w14:textId="77777777" w:rsidR="00F14B4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F1FCACE" w14:textId="77777777" w:rsidR="00F14B42" w:rsidRPr="00743EAE" w:rsidRDefault="00F14B4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B3EDB8" w14:textId="77777777" w:rsidR="00F14B42" w:rsidRPr="00743EAE" w:rsidRDefault="00F14B42"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 на Макеевском металлургическом заводе задута самая мощная в СССР домна (4962).</w:t>
      </w:r>
    </w:p>
    <w:p w14:paraId="7EB37E1D" w14:textId="77777777" w:rsidR="00F14B42" w:rsidRPr="00743EAE" w:rsidRDefault="00F14B42"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FA094F"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30 сентября </w:t>
      </w:r>
      <w:r w:rsidRPr="00743EAE">
        <w:rPr>
          <w:rFonts w:ascii="Times New Roman" w:hAnsi="Times New Roman"/>
          <w:color w:val="000000" w:themeColor="text1"/>
          <w:sz w:val="16"/>
          <w:szCs w:val="16"/>
        </w:rPr>
        <w:t>в 1929 году в Донбассе на Макеевском металлургическом заводе имени Кирова была пущена самая мощная в СССР полностью механизированная печь (14785).</w:t>
      </w:r>
    </w:p>
    <w:p w14:paraId="0143EF66" w14:textId="77777777" w:rsidR="00F14B42" w:rsidRPr="00743EAE" w:rsidRDefault="00F14B42" w:rsidP="00743EAE">
      <w:pPr>
        <w:spacing w:after="0" w:line="240" w:lineRule="auto"/>
        <w:jc w:val="both"/>
        <w:rPr>
          <w:rFonts w:ascii="Times New Roman" w:hAnsi="Times New Roman"/>
          <w:color w:val="000000" w:themeColor="text1"/>
          <w:sz w:val="16"/>
          <w:szCs w:val="16"/>
        </w:rPr>
      </w:pPr>
    </w:p>
    <w:p w14:paraId="2643CB6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1DF4D3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EA1322C"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30 сентября </w:t>
      </w:r>
      <w:r w:rsidRPr="00743EAE">
        <w:rPr>
          <w:rFonts w:ascii="Times New Roman" w:hAnsi="Times New Roman"/>
          <w:color w:val="000000" w:themeColor="text1"/>
          <w:sz w:val="16"/>
          <w:szCs w:val="16"/>
        </w:rPr>
        <w:t>в 1929 году писатель Евгений Замятин направил письмо председателю Совнаркома Алексею Рыкову. Замятин отмечал: "В Англии я видел такое развлечение: негр из окна будочки высунул голову, все время вертит ею, а публика издали швыряет в него мячами - по одному пенсу за мяч. В последние восемь лет я состою в должности такого негра для советской прессы". Ему разрешили покинуть родину лишь три года спустя (14785).</w:t>
      </w:r>
    </w:p>
    <w:p w14:paraId="490E8A41" w14:textId="77777777" w:rsidR="00F14B42" w:rsidRPr="00743EAE" w:rsidRDefault="00F14B42" w:rsidP="00743EAE">
      <w:pPr>
        <w:spacing w:after="0" w:line="240" w:lineRule="auto"/>
        <w:jc w:val="both"/>
        <w:rPr>
          <w:rFonts w:ascii="Times New Roman" w:hAnsi="Times New Roman"/>
          <w:color w:val="000000" w:themeColor="text1"/>
          <w:sz w:val="16"/>
          <w:szCs w:val="16"/>
        </w:rPr>
      </w:pPr>
    </w:p>
    <w:p w14:paraId="4DDAADB0" w14:textId="77777777" w:rsidR="00051DBD" w:rsidRPr="00743EAE" w:rsidRDefault="00051D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 Опубликованы результаты переписи в Москве неграмотных и малограмотных, которых насчитали 110 тысяч человек (18724).</w:t>
      </w:r>
    </w:p>
    <w:p w14:paraId="59461D1E" w14:textId="77777777" w:rsidR="00051DBD" w:rsidRPr="00743EAE" w:rsidRDefault="00051DBD" w:rsidP="00743EAE">
      <w:pPr>
        <w:spacing w:after="0" w:line="240" w:lineRule="auto"/>
        <w:jc w:val="both"/>
        <w:rPr>
          <w:rFonts w:ascii="Times New Roman" w:hAnsi="Times New Roman"/>
          <w:color w:val="000000" w:themeColor="text1"/>
          <w:sz w:val="16"/>
          <w:szCs w:val="16"/>
        </w:rPr>
      </w:pPr>
    </w:p>
    <w:p w14:paraId="71D7DC1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lang w:val="en-US"/>
        </w:rPr>
      </w:pPr>
      <w:r w:rsidRPr="00743EAE">
        <w:rPr>
          <w:rFonts w:ascii="Times New Roman" w:hAnsi="Times New Roman"/>
          <w:i/>
          <w:iCs/>
          <w:color w:val="000000" w:themeColor="text1"/>
          <w:sz w:val="16"/>
          <w:szCs w:val="16"/>
        </w:rPr>
        <w:t>За</w:t>
      </w:r>
      <w:r w:rsidRPr="00743EAE">
        <w:rPr>
          <w:rFonts w:ascii="Times New Roman" w:hAnsi="Times New Roman"/>
          <w:i/>
          <w:iCs/>
          <w:color w:val="000000" w:themeColor="text1"/>
          <w:sz w:val="16"/>
          <w:szCs w:val="16"/>
          <w:lang w:val="en-US"/>
        </w:rPr>
        <w:t xml:space="preserve"> </w:t>
      </w:r>
      <w:r w:rsidRPr="00743EAE">
        <w:rPr>
          <w:rFonts w:ascii="Times New Roman" w:hAnsi="Times New Roman"/>
          <w:i/>
          <w:iCs/>
          <w:color w:val="000000" w:themeColor="text1"/>
          <w:sz w:val="16"/>
          <w:szCs w:val="16"/>
        </w:rPr>
        <w:t>рубежом</w:t>
      </w:r>
      <w:r w:rsidRPr="00743EAE">
        <w:rPr>
          <w:rFonts w:ascii="Times New Roman" w:hAnsi="Times New Roman"/>
          <w:i/>
          <w:iCs/>
          <w:color w:val="000000" w:themeColor="text1"/>
          <w:sz w:val="16"/>
          <w:szCs w:val="16"/>
          <w:lang w:val="en-US"/>
        </w:rPr>
        <w:t>:</w:t>
      </w:r>
    </w:p>
    <w:p w14:paraId="01244B0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46DD569E" w14:textId="77777777" w:rsidR="008A3C0F" w:rsidRPr="00743EAE" w:rsidRDefault="008A3C0F" w:rsidP="00743EAE">
      <w:pPr>
        <w:autoSpaceDE w:val="0"/>
        <w:autoSpaceDN w:val="0"/>
        <w:adjustRightInd w:val="0"/>
        <w:spacing w:after="0" w:line="240" w:lineRule="auto"/>
        <w:jc w:val="both"/>
        <w:rPr>
          <w:rFonts w:ascii="Times New Roman" w:hAnsi="Times New Roman"/>
          <w:color w:val="000000" w:themeColor="text1"/>
          <w:sz w:val="16"/>
          <w:szCs w:val="16"/>
          <w:lang w:val="en-US"/>
        </w:rPr>
      </w:pPr>
      <w:r w:rsidRPr="00743EAE">
        <w:rPr>
          <w:rFonts w:ascii="Times New Roman" w:hAnsi="Times New Roman"/>
          <w:color w:val="000000" w:themeColor="text1"/>
          <w:sz w:val="16"/>
          <w:szCs w:val="16"/>
          <w:lang w:val="en-US"/>
        </w:rPr>
        <w:t>September 30 1929 Opel Sander Rak. 1, a glider powered with 16 rockets of 50 pounds of thrust each, made successful flight of 75 seconds, covering almost 2 miles near Frankfort-am-Main, Germany, Von Opel as pilot (1038).</w:t>
      </w:r>
    </w:p>
    <w:p w14:paraId="3450C670" w14:textId="77777777" w:rsidR="008A3C0F" w:rsidRPr="00743EAE" w:rsidRDefault="008A3C0F" w:rsidP="00743EAE">
      <w:pPr>
        <w:autoSpaceDE w:val="0"/>
        <w:autoSpaceDN w:val="0"/>
        <w:adjustRightInd w:val="0"/>
        <w:spacing w:after="0" w:line="240" w:lineRule="auto"/>
        <w:jc w:val="both"/>
        <w:rPr>
          <w:rFonts w:ascii="Times New Roman" w:hAnsi="Times New Roman"/>
          <w:color w:val="000000" w:themeColor="text1"/>
          <w:sz w:val="16"/>
          <w:szCs w:val="16"/>
          <w:lang w:val="en-US"/>
        </w:rPr>
      </w:pPr>
    </w:p>
    <w:p w14:paraId="19D984C4" w14:textId="77777777" w:rsidR="008A3C0F" w:rsidRPr="00743EAE" w:rsidRDefault="008A3C0F"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 в Германии ракетный планер Opel Sander Rak. 1 выполнил полет в течение 75 секунд, покрыв 2 мили, пока не разбился (1038).</w:t>
      </w:r>
    </w:p>
    <w:p w14:paraId="48C71105" w14:textId="77777777" w:rsidR="008A3C0F" w:rsidRPr="00743EAE" w:rsidRDefault="008A3C0F" w:rsidP="00743EAE">
      <w:pPr>
        <w:autoSpaceDE w:val="0"/>
        <w:autoSpaceDN w:val="0"/>
        <w:adjustRightInd w:val="0"/>
        <w:spacing w:after="0" w:line="240" w:lineRule="auto"/>
        <w:jc w:val="both"/>
        <w:rPr>
          <w:rFonts w:ascii="Times New Roman" w:hAnsi="Times New Roman"/>
          <w:color w:val="000000" w:themeColor="text1"/>
          <w:sz w:val="16"/>
          <w:szCs w:val="16"/>
        </w:rPr>
      </w:pPr>
    </w:p>
    <w:p w14:paraId="17E4C10A" w14:textId="77777777" w:rsidR="008A3C0F" w:rsidRPr="00743EAE" w:rsidRDefault="008A3C0F"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30 сентября 1929 фон Опель на новом летательном аппарате, на этот раз с хвостовым оперением на балках за крылом и с батареей из 16 последовательно воспламеняющихся пороховых ракет, совершил полёт, во время которого скорость достигла 160 км/ч (17489).</w:t>
      </w:r>
    </w:p>
    <w:p w14:paraId="3DCE5667" w14:textId="77777777" w:rsidR="008A3C0F" w:rsidRPr="00743EAE" w:rsidRDefault="008A3C0F" w:rsidP="00743EAE">
      <w:pPr>
        <w:spacing w:after="0" w:line="240" w:lineRule="auto"/>
        <w:jc w:val="both"/>
        <w:rPr>
          <w:rFonts w:ascii="Times New Roman" w:eastAsia="Times New Roman" w:hAnsi="Times New Roman"/>
          <w:color w:val="000000" w:themeColor="text1"/>
          <w:sz w:val="16"/>
          <w:szCs w:val="16"/>
          <w:lang w:eastAsia="ru-RU"/>
        </w:rPr>
      </w:pPr>
    </w:p>
    <w:p w14:paraId="2D594D42" w14:textId="2FD588FB" w:rsidR="008A3C0F" w:rsidRPr="00743EAE" w:rsidRDefault="008A3C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 Фриц фон Опель пилотирует реактивный самолет RAK. 1 во время 75- секундного полета на 1,6 км (0,99 мили) недалеко от Франкфурта-на-Майне, Германия (20806).</w:t>
      </w:r>
    </w:p>
    <w:p w14:paraId="55F59A7E" w14:textId="77777777" w:rsidR="008A3C0F" w:rsidRPr="00743EAE" w:rsidRDefault="008A3C0F" w:rsidP="00743EAE">
      <w:pPr>
        <w:spacing w:after="0" w:line="240" w:lineRule="auto"/>
        <w:jc w:val="both"/>
        <w:rPr>
          <w:rFonts w:ascii="Times New Roman" w:hAnsi="Times New Roman"/>
          <w:color w:val="000000" w:themeColor="text1"/>
          <w:sz w:val="16"/>
          <w:szCs w:val="16"/>
        </w:rPr>
      </w:pPr>
    </w:p>
    <w:p w14:paraId="685F4D8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 английская служба Би-би-си впервые провела телетрансляцию (4962).</w:t>
      </w:r>
    </w:p>
    <w:p w14:paraId="2B2EACF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AC5C3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D5A8DC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FE2F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сентября 1929 Пред. Правления Авиатреста Урываев писал письмо Пред. НК УВВС N 162/4 в котором Правление просило распоряжения о срочной высылке ТТ к МИ3 и МИЛ и отмечал, что ТТ к И6 и И7 были получены от НТК 21 сентября, т.к. проектирование д.б. начаться 1 сентября (2339,17).</w:t>
      </w:r>
    </w:p>
    <w:p w14:paraId="637B1A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923EA8" w14:textId="77777777" w:rsidR="00533384" w:rsidRPr="00743EAE" w:rsidRDefault="0053338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сентября 1929 г. Председатель Правления Авиатреста Урываев письмом №162/4 запросил у Председателя НТК УВВС подготовить распоряжение о срочной высылке в его адрес технических требований на самолет МИ-3, поскольку их отсутствие задерживает начало разработки. Однако НТК УВВС не отреагировал.</w:t>
      </w:r>
    </w:p>
    <w:p w14:paraId="1C7A6FE0" w14:textId="77777777" w:rsidR="00533384" w:rsidRPr="00743EAE" w:rsidRDefault="0053338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 Председатель Правления Авиатреста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Авиатрестом приняты не будут, с исключением их из программы работ».</w:t>
      </w:r>
    </w:p>
    <w:p w14:paraId="2022AABC" w14:textId="77777777" w:rsidR="00533384" w:rsidRPr="00743EAE" w:rsidRDefault="0053338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6CFCB746" w14:textId="77777777" w:rsidR="00533384" w:rsidRPr="00743EAE" w:rsidRDefault="0053338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360FF57C" w14:textId="77777777" w:rsidR="00533384" w:rsidRPr="00743EAE" w:rsidRDefault="00533384" w:rsidP="00743EAE">
      <w:pPr>
        <w:spacing w:after="0" w:line="240" w:lineRule="auto"/>
        <w:jc w:val="both"/>
        <w:rPr>
          <w:rFonts w:ascii="Times New Roman" w:hAnsi="Times New Roman"/>
          <w:color w:val="000000" w:themeColor="text1"/>
          <w:sz w:val="16"/>
          <w:szCs w:val="16"/>
        </w:rPr>
      </w:pPr>
    </w:p>
    <w:p w14:paraId="04A989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сентября 1928 РОМ-2 перевезли по железной дороге в Севастополь, где подготовили к поле</w:t>
      </w:r>
      <w:r w:rsidRPr="00743EAE">
        <w:rPr>
          <w:rFonts w:ascii="Times New Roman" w:hAnsi="Times New Roman"/>
          <w:color w:val="000000" w:themeColor="text1"/>
          <w:sz w:val="16"/>
          <w:szCs w:val="16"/>
        </w:rPr>
        <w:softHyphen/>
        <w:t>там. Уже на месте при взвешивании определи</w:t>
      </w:r>
      <w:r w:rsidRPr="00743EAE">
        <w:rPr>
          <w:rFonts w:ascii="Times New Roman" w:hAnsi="Times New Roman"/>
          <w:color w:val="000000" w:themeColor="text1"/>
          <w:sz w:val="16"/>
          <w:szCs w:val="16"/>
        </w:rPr>
        <w:softHyphen/>
        <w:t>ли, что перетяжеление конструкции по сравнению с проектными значениями соста</w:t>
      </w:r>
      <w:r w:rsidRPr="00743EAE">
        <w:rPr>
          <w:rFonts w:ascii="Times New Roman" w:hAnsi="Times New Roman"/>
          <w:color w:val="000000" w:themeColor="text1"/>
          <w:sz w:val="16"/>
          <w:szCs w:val="16"/>
        </w:rPr>
        <w:softHyphen/>
        <w:t>вило 690 кг. Дата первого полета летающей лодки РОМ-2 точна не установлена, скорее всего, это произошло в октябре 1929 г. Однако известно, что небольшой период испытаний сопровож</w:t>
      </w:r>
      <w:r w:rsidRPr="00743EAE">
        <w:rPr>
          <w:rFonts w:ascii="Times New Roman" w:hAnsi="Times New Roman"/>
          <w:color w:val="000000" w:themeColor="text1"/>
          <w:sz w:val="16"/>
          <w:szCs w:val="16"/>
        </w:rPr>
        <w:softHyphen/>
        <w:t>дался досадными поломками. Так, 6 ноября при вытаскивании самолета на берег помяли правое нижнее крыло и поплавок (11978).</w:t>
      </w:r>
    </w:p>
    <w:p w14:paraId="77134F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D2F8FA" w14:textId="77777777" w:rsidR="001C166D" w:rsidRPr="00743EAE" w:rsidRDefault="001C166D"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lastRenderedPageBreak/>
        <w:t>В конце сентября 1929 РОМ-2 перевезли по желез</w:t>
      </w:r>
      <w:r w:rsidRPr="00743EAE">
        <w:rPr>
          <w:rFonts w:ascii="Times New Roman" w:cs="Times New Roman"/>
          <w:color w:val="000000" w:themeColor="text1"/>
          <w:sz w:val="16"/>
          <w:szCs w:val="16"/>
        </w:rPr>
        <w:softHyphen/>
        <w:t>ной дороге в Севастополь, где под</w:t>
      </w:r>
      <w:r w:rsidRPr="00743EAE">
        <w:rPr>
          <w:rFonts w:ascii="Times New Roman" w:cs="Times New Roman"/>
          <w:color w:val="000000" w:themeColor="text1"/>
          <w:sz w:val="16"/>
          <w:szCs w:val="16"/>
        </w:rPr>
        <w:softHyphen/>
        <w:t>готовили к полетам. Уже на месте при взвешивании определили, что перетяжеление конструкции по срав</w:t>
      </w:r>
      <w:r w:rsidRPr="00743EAE">
        <w:rPr>
          <w:rFonts w:ascii="Times New Roman" w:cs="Times New Roman"/>
          <w:color w:val="000000" w:themeColor="text1"/>
          <w:sz w:val="16"/>
          <w:szCs w:val="16"/>
        </w:rPr>
        <w:softHyphen/>
        <w:t>нению с проектными значениями составило 690 кг.</w:t>
      </w:r>
    </w:p>
    <w:p w14:paraId="4AA65C5F" w14:textId="77777777" w:rsidR="001C166D" w:rsidRPr="00743EAE" w:rsidRDefault="001C166D"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РОМ-2 (МР-Збис) по техническому заданию должен был иметь запас горючего на 5 часов полета и радиус действия до 500 км.</w:t>
      </w:r>
    </w:p>
    <w:p w14:paraId="6B328246" w14:textId="77777777" w:rsidR="001C166D" w:rsidRPr="00743EAE" w:rsidRDefault="001C166D"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Его изготовле</w:t>
      </w:r>
      <w:r w:rsidRPr="00743EAE">
        <w:rPr>
          <w:rFonts w:ascii="Times New Roman" w:cs="Times New Roman"/>
          <w:color w:val="000000" w:themeColor="text1"/>
          <w:sz w:val="16"/>
          <w:szCs w:val="16"/>
        </w:rPr>
        <w:softHyphen/>
        <w:t>ние началось еще в Ленинграде на авиазаводе №23, а продолжилось на московском заводе №22, располо</w:t>
      </w:r>
      <w:r w:rsidRPr="00743EAE">
        <w:rPr>
          <w:rFonts w:ascii="Times New Roman" w:cs="Times New Roman"/>
          <w:color w:val="000000" w:themeColor="text1"/>
          <w:sz w:val="16"/>
          <w:szCs w:val="16"/>
        </w:rPr>
        <w:softHyphen/>
        <w:t>женном в Филях. Поначалу основ</w:t>
      </w:r>
      <w:r w:rsidRPr="00743EAE">
        <w:rPr>
          <w:rFonts w:ascii="Times New Roman" w:cs="Times New Roman"/>
          <w:color w:val="000000" w:themeColor="text1"/>
          <w:sz w:val="16"/>
          <w:szCs w:val="16"/>
        </w:rPr>
        <w:softHyphen/>
        <w:t>ным отличием этого самолета от РОМ-1 явилась установка двигателей БМВ-\/1 (по 500/680 л.с.) в ряд на верхнем крыле. Однако в ходе стро</w:t>
      </w:r>
      <w:r w:rsidRPr="00743EAE">
        <w:rPr>
          <w:rFonts w:ascii="Times New Roman" w:cs="Times New Roman"/>
          <w:color w:val="000000" w:themeColor="text1"/>
          <w:sz w:val="16"/>
          <w:szCs w:val="16"/>
        </w:rPr>
        <w:softHyphen/>
        <w:t>ительства отличий прибавилось. В служебной переписке, касающейся деятельности ОПО-3, указывалось, что на 22-м заводе изготовили новую лодку и новое эллиптическое крыло.</w:t>
      </w:r>
    </w:p>
    <w:p w14:paraId="0BBCA880" w14:textId="77777777" w:rsidR="001C166D" w:rsidRPr="00743EAE" w:rsidRDefault="001C166D"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Цельнодеревянное верхнее кры</w:t>
      </w:r>
      <w:r w:rsidRPr="00743EAE">
        <w:rPr>
          <w:rFonts w:ascii="Times New Roman" w:cs="Times New Roman"/>
          <w:color w:val="000000" w:themeColor="text1"/>
          <w:sz w:val="16"/>
          <w:szCs w:val="16"/>
        </w:rPr>
        <w:softHyphen/>
        <w:t>ло, на виде в плане имело форму близкую к эллипсу, при этом передняя кромка имела меньшую кривизну, чем задняя. Верхняя часть центроплана между двигателями имела обшивку из гофрированного кольчугалюми</w:t>
      </w:r>
      <w:r w:rsidRPr="00743EAE">
        <w:rPr>
          <w:rFonts w:ascii="Times New Roman" w:cs="Times New Roman"/>
          <w:color w:val="000000" w:themeColor="text1"/>
          <w:sz w:val="16"/>
          <w:szCs w:val="16"/>
        </w:rPr>
        <w:softHyphen/>
        <w:t>ния. Элероны и хвостовое оперение обтягивались полотном.</w:t>
      </w:r>
    </w:p>
    <w:p w14:paraId="5F98EDB8"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Металлическое нижнее крыло конструктивно мало отличалось от такого крыла у РОМ-1. Поплавки бо</w:t>
      </w:r>
      <w:r w:rsidRPr="00743EAE">
        <w:rPr>
          <w:rFonts w:ascii="Times New Roman" w:hAnsi="Times New Roman"/>
          <w:color w:val="000000" w:themeColor="text1"/>
          <w:sz w:val="16"/>
          <w:szCs w:val="16"/>
        </w:rPr>
        <w:softHyphen/>
        <w:t>ковой остойчивости безреданные, крепились на небольших стойках к законцовкам крыла.</w:t>
      </w:r>
    </w:p>
    <w:p w14:paraId="08E4A708" w14:textId="77777777" w:rsidR="001C166D" w:rsidRPr="00743EAE" w:rsidRDefault="001C166D"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Обводы лодки РОМ-2 были совер</w:t>
      </w:r>
      <w:r w:rsidRPr="00743EAE">
        <w:rPr>
          <w:rFonts w:ascii="Times New Roman" w:cs="Times New Roman"/>
          <w:color w:val="000000" w:themeColor="text1"/>
          <w:sz w:val="16"/>
          <w:szCs w:val="16"/>
        </w:rPr>
        <w:softHyphen/>
        <w:t>шенно иные, они характеризовались сильной поперечной килеватостью с вогнутыми участками'днища у скул, что благоприятствовало более мяг</w:t>
      </w:r>
      <w:r w:rsidRPr="00743EAE">
        <w:rPr>
          <w:rFonts w:ascii="Times New Roman" w:cs="Times New Roman"/>
          <w:color w:val="000000" w:themeColor="text1"/>
          <w:sz w:val="16"/>
          <w:szCs w:val="16"/>
        </w:rPr>
        <w:softHyphen/>
        <w:t>кой посадке, особенно при волне. Толщина нижней обшивки в районе первого редана составляла 1,5 мм, на других участках — 1,2 и 1,0 мм. В центральной части лодки были установлены 3 топливных бака общей емкостью 810 л, еще один бак на 310 л размещался в центроплане.</w:t>
      </w:r>
    </w:p>
    <w:p w14:paraId="46E882B2" w14:textId="77777777" w:rsidR="001C166D" w:rsidRPr="00743EAE" w:rsidRDefault="001C166D"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Оборонительное вооружение РОМ-2 состояло из двух стрелковых установок со спарками пулеметов «Льюис» или ДА. Впереди монтиро</w:t>
      </w:r>
      <w:r w:rsidRPr="00743EAE">
        <w:rPr>
          <w:rFonts w:ascii="Times New Roman" w:cs="Times New Roman"/>
          <w:color w:val="000000" w:themeColor="text1"/>
          <w:sz w:val="16"/>
          <w:szCs w:val="16"/>
        </w:rPr>
        <w:softHyphen/>
        <w:t>валась турель ТУР-6, сзади пере</w:t>
      </w:r>
      <w:r w:rsidRPr="00743EAE">
        <w:rPr>
          <w:rFonts w:ascii="Times New Roman" w:cs="Times New Roman"/>
          <w:color w:val="000000" w:themeColor="text1"/>
          <w:sz w:val="16"/>
          <w:szCs w:val="16"/>
        </w:rPr>
        <w:softHyphen/>
        <w:t>катываемая с борта на борт турель ТУР-5. Легкие бомбы размещались на бортовых фюзеляжных кронштейнах как у Дорнье «Валь». Крупные бомбы подвешивались на нижнем крыле. Общая бомбовая нагрузка составля</w:t>
      </w:r>
      <w:r w:rsidRPr="00743EAE">
        <w:rPr>
          <w:rFonts w:ascii="Times New Roman" w:cs="Times New Roman"/>
          <w:color w:val="000000" w:themeColor="text1"/>
          <w:sz w:val="16"/>
          <w:szCs w:val="16"/>
        </w:rPr>
        <w:softHyphen/>
        <w:t>ла 600 кг. В комплект необходимого оборудования входил якорь, закре</w:t>
      </w:r>
      <w:r w:rsidRPr="00743EAE">
        <w:rPr>
          <w:rFonts w:ascii="Times New Roman" w:cs="Times New Roman"/>
          <w:color w:val="000000" w:themeColor="text1"/>
          <w:sz w:val="16"/>
          <w:szCs w:val="16"/>
        </w:rPr>
        <w:softHyphen/>
        <w:t>пленный в походном положении на верхней палубе носовой части. К спе</w:t>
      </w:r>
      <w:r w:rsidRPr="00743EAE">
        <w:rPr>
          <w:rFonts w:ascii="Times New Roman" w:cs="Times New Roman"/>
          <w:color w:val="000000" w:themeColor="text1"/>
          <w:sz w:val="16"/>
          <w:szCs w:val="16"/>
        </w:rPr>
        <w:softHyphen/>
        <w:t>циальному оборудованию относился фотоаппарат Кодак в задней кабине, комплект неприкосновенного запаса (НЗ)</w:t>
      </w:r>
      <w:r w:rsidRPr="00743EAE">
        <w:rPr>
          <w:rStyle w:val="4ArialNarrow85pt"/>
          <w:rFonts w:ascii="Times New Roman" w:hAnsi="Times New Roman" w:cs="Times New Roman"/>
          <w:i w:val="0"/>
          <w:color w:val="000000" w:themeColor="text1"/>
          <w:sz w:val="16"/>
          <w:szCs w:val="16"/>
        </w:rPr>
        <w:t xml:space="preserve"> и</w:t>
      </w:r>
      <w:r w:rsidRPr="00743EAE">
        <w:rPr>
          <w:rFonts w:ascii="Times New Roman" w:cs="Times New Roman"/>
          <w:color w:val="000000" w:themeColor="text1"/>
          <w:sz w:val="16"/>
          <w:szCs w:val="16"/>
        </w:rPr>
        <w:t xml:space="preserve"> бак с питьевой водой.</w:t>
      </w:r>
    </w:p>
    <w:p w14:paraId="60EAC79F" w14:textId="77777777" w:rsidR="001C166D" w:rsidRPr="00743EAE" w:rsidRDefault="001C166D"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По требованиям транспортировки РОМ-2 мог разбираться и перевоз</w:t>
      </w:r>
      <w:r w:rsidRPr="00743EAE">
        <w:rPr>
          <w:rFonts w:ascii="Times New Roman" w:cs="Times New Roman"/>
          <w:color w:val="000000" w:themeColor="text1"/>
          <w:sz w:val="16"/>
          <w:szCs w:val="16"/>
        </w:rPr>
        <w:softHyphen/>
        <w:t>ился в таком виде на четырех желез</w:t>
      </w:r>
      <w:r w:rsidRPr="00743EAE">
        <w:rPr>
          <w:rFonts w:ascii="Times New Roman" w:cs="Times New Roman"/>
          <w:color w:val="000000" w:themeColor="text1"/>
          <w:sz w:val="16"/>
          <w:szCs w:val="16"/>
        </w:rPr>
        <w:softHyphen/>
        <w:t>нодорожных платформах.</w:t>
      </w:r>
    </w:p>
    <w:p w14:paraId="29F8FA40" w14:textId="77777777" w:rsidR="001C166D" w:rsidRPr="00743EAE" w:rsidRDefault="001C166D" w:rsidP="00743EAE">
      <w:pPr>
        <w:pStyle w:val="66"/>
        <w:shd w:val="clear" w:color="auto" w:fill="auto"/>
        <w:spacing w:before="0" w:line="240" w:lineRule="auto"/>
        <w:rPr>
          <w:rFonts w:ascii="Times New Roman" w:hAnsi="Times New Roman"/>
          <w:color w:val="000000" w:themeColor="text1"/>
          <w:sz w:val="16"/>
          <w:szCs w:val="16"/>
        </w:rPr>
      </w:pPr>
      <w:r w:rsidRPr="00743EAE">
        <w:rPr>
          <w:rFonts w:ascii="Times New Roman" w:hAnsi="Times New Roman"/>
          <w:color w:val="000000" w:themeColor="text1"/>
          <w:sz w:val="16"/>
          <w:szCs w:val="16"/>
        </w:rPr>
        <w:t>Дополняя общее описание, ука</w:t>
      </w:r>
      <w:r w:rsidRPr="00743EAE">
        <w:rPr>
          <w:rFonts w:ascii="Times New Roman" w:hAnsi="Times New Roman"/>
          <w:color w:val="000000" w:themeColor="text1"/>
          <w:sz w:val="16"/>
          <w:szCs w:val="16"/>
        </w:rPr>
        <w:softHyphen/>
        <w:t>жем, что использовались два типа воздушных винтов: диаметром 3,25 и диаметром 3,5 м</w:t>
      </w:r>
    </w:p>
    <w:p w14:paraId="4FA53AC5" w14:textId="77777777" w:rsidR="001C166D" w:rsidRPr="00743EAE" w:rsidRDefault="001C166D" w:rsidP="00743EAE">
      <w:pPr>
        <w:pStyle w:val="66"/>
        <w:shd w:val="clear" w:color="auto" w:fill="auto"/>
        <w:spacing w:before="0" w:line="240" w:lineRule="auto"/>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технические данные и летные характеристики РОМ-2</w:t>
      </w:r>
    </w:p>
    <w:p w14:paraId="10CC8963" w14:textId="77777777" w:rsidR="001C166D" w:rsidRPr="00743EAE" w:rsidRDefault="001C166D"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верхнего крыла (м)</w:t>
      </w:r>
      <w:r w:rsidRPr="00743EAE">
        <w:rPr>
          <w:rFonts w:ascii="Times New Roman" w:hAnsi="Times New Roman"/>
          <w:color w:val="000000" w:themeColor="text1"/>
          <w:sz w:val="16"/>
          <w:szCs w:val="16"/>
        </w:rPr>
        <w:tab/>
        <w:t>26,8</w:t>
      </w:r>
    </w:p>
    <w:p w14:paraId="11BF4B12" w14:textId="77777777" w:rsidR="001C166D" w:rsidRPr="00743EAE" w:rsidRDefault="001C166D"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Размах нижнего крыла (м) </w:t>
      </w:r>
      <w:r w:rsidRPr="00743EAE">
        <w:rPr>
          <w:rFonts w:ascii="Times New Roman" w:hAnsi="Times New Roman"/>
          <w:color w:val="000000" w:themeColor="text1"/>
          <w:sz w:val="16"/>
          <w:szCs w:val="16"/>
        </w:rPr>
        <w:tab/>
        <w:t>8,2</w:t>
      </w:r>
    </w:p>
    <w:p w14:paraId="72AFBC8A" w14:textId="77777777" w:rsidR="001C166D" w:rsidRPr="00743EAE" w:rsidRDefault="001C166D" w:rsidP="00743EAE">
      <w:pPr>
        <w:tabs>
          <w:tab w:val="left" w:leader="dot" w:pos="2555"/>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в линии полета (м)</w:t>
      </w:r>
      <w:r w:rsidRPr="00743EAE">
        <w:rPr>
          <w:rFonts w:ascii="Times New Roman" w:hAnsi="Times New Roman"/>
          <w:color w:val="000000" w:themeColor="text1"/>
          <w:sz w:val="16"/>
          <w:szCs w:val="16"/>
        </w:rPr>
        <w:tab/>
        <w:t>17,455</w:t>
      </w:r>
    </w:p>
    <w:p w14:paraId="5AE0F384" w14:textId="77777777" w:rsidR="001C166D" w:rsidRPr="00743EAE" w:rsidRDefault="001C166D"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в линии полета (м)</w:t>
      </w:r>
      <w:r w:rsidRPr="00743EAE">
        <w:rPr>
          <w:rFonts w:ascii="Times New Roman" w:hAnsi="Times New Roman"/>
          <w:color w:val="000000" w:themeColor="text1"/>
          <w:sz w:val="16"/>
          <w:szCs w:val="16"/>
        </w:rPr>
        <w:tab/>
        <w:t>6,06</w:t>
      </w:r>
    </w:p>
    <w:p w14:paraId="02EAF2B0" w14:textId="77777777" w:rsidR="001C166D" w:rsidRPr="00743EAE" w:rsidRDefault="001C166D" w:rsidP="00743EAE">
      <w:pPr>
        <w:tabs>
          <w:tab w:val="left" w:leader="dot" w:pos="263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верхнего крыла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ab/>
        <w:t>91,43</w:t>
      </w:r>
    </w:p>
    <w:p w14:paraId="0A6CF45A" w14:textId="77777777" w:rsidR="001C166D" w:rsidRPr="00743EAE" w:rsidRDefault="001C166D" w:rsidP="00743EAE">
      <w:pPr>
        <w:tabs>
          <w:tab w:val="left" w:leader="dot" w:pos="263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нижнего крыла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ab/>
        <w:t>16,76</w:t>
      </w:r>
    </w:p>
    <w:p w14:paraId="10E6CCD5" w14:textId="77777777" w:rsidR="001C166D" w:rsidRPr="00743EAE" w:rsidRDefault="001C166D"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конструкции (кг)</w:t>
      </w:r>
      <w:r w:rsidRPr="00743EAE">
        <w:rPr>
          <w:rFonts w:ascii="Times New Roman" w:hAnsi="Times New Roman"/>
          <w:color w:val="000000" w:themeColor="text1"/>
          <w:sz w:val="16"/>
          <w:szCs w:val="16"/>
        </w:rPr>
        <w:tab/>
        <w:t>4150</w:t>
      </w:r>
    </w:p>
    <w:p w14:paraId="014CD154" w14:textId="77777777" w:rsidR="001C166D" w:rsidRPr="00743EAE" w:rsidRDefault="001C166D" w:rsidP="00743EAE">
      <w:pPr>
        <w:tabs>
          <w:tab w:val="left" w:leader="dot" w:pos="2642"/>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 нагрузка (кг)</w:t>
      </w:r>
      <w:r w:rsidRPr="00743EAE">
        <w:rPr>
          <w:rFonts w:ascii="Times New Roman" w:hAnsi="Times New Roman"/>
          <w:color w:val="000000" w:themeColor="text1"/>
          <w:sz w:val="16"/>
          <w:szCs w:val="16"/>
        </w:rPr>
        <w:tab/>
        <w:t xml:space="preserve"> 1850</w:t>
      </w:r>
    </w:p>
    <w:p w14:paraId="7B073274" w14:textId="77777777" w:rsidR="001C166D" w:rsidRPr="00743EAE" w:rsidRDefault="001C166D"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Полетный вес (кг) </w:t>
      </w:r>
      <w:r w:rsidRPr="00743EAE">
        <w:rPr>
          <w:rFonts w:ascii="Times New Roman" w:hAnsi="Times New Roman"/>
          <w:color w:val="000000" w:themeColor="text1"/>
          <w:sz w:val="16"/>
          <w:szCs w:val="16"/>
        </w:rPr>
        <w:tab/>
        <w:t>6000</w:t>
      </w:r>
    </w:p>
    <w:p w14:paraId="5E2797C5"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w:t>
      </w:r>
    </w:p>
    <w:p w14:paraId="2FF6457F" w14:textId="77777777" w:rsidR="001C166D" w:rsidRPr="00743EAE" w:rsidRDefault="001C166D"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 земли (км/ч) </w:t>
      </w:r>
      <w:r w:rsidRPr="00743EAE">
        <w:rPr>
          <w:rFonts w:ascii="Times New Roman" w:hAnsi="Times New Roman"/>
          <w:color w:val="000000" w:themeColor="text1"/>
          <w:sz w:val="16"/>
          <w:szCs w:val="16"/>
        </w:rPr>
        <w:tab/>
        <w:t xml:space="preserve"> 180</w:t>
      </w:r>
    </w:p>
    <w:p w14:paraId="15D4E651"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w:t>
      </w:r>
    </w:p>
    <w:p w14:paraId="2394685A" w14:textId="77777777" w:rsidR="001C166D" w:rsidRPr="00743EAE" w:rsidRDefault="001C166D"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1000 м (км/ч)</w:t>
      </w:r>
      <w:r w:rsidRPr="00743EAE">
        <w:rPr>
          <w:rFonts w:ascii="Times New Roman" w:hAnsi="Times New Roman"/>
          <w:color w:val="000000" w:themeColor="text1"/>
          <w:sz w:val="16"/>
          <w:szCs w:val="16"/>
        </w:rPr>
        <w:tab/>
        <w:t>175</w:t>
      </w:r>
    </w:p>
    <w:p w14:paraId="0F73FDA5" w14:textId="77777777" w:rsidR="001C166D" w:rsidRPr="00743EAE" w:rsidRDefault="001C166D"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 (км/ч)</w:t>
      </w:r>
      <w:r w:rsidRPr="00743EAE">
        <w:rPr>
          <w:rFonts w:ascii="Times New Roman" w:hAnsi="Times New Roman"/>
          <w:color w:val="000000" w:themeColor="text1"/>
          <w:sz w:val="16"/>
          <w:szCs w:val="16"/>
        </w:rPr>
        <w:tab/>
        <w:t>93</w:t>
      </w:r>
    </w:p>
    <w:p w14:paraId="6FD65836" w14:textId="77777777" w:rsidR="001C166D" w:rsidRPr="00743EAE" w:rsidRDefault="001C166D" w:rsidP="00743EAE">
      <w:pPr>
        <w:tabs>
          <w:tab w:val="right" w:leader="dot" w:pos="314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w:t>
      </w:r>
      <w:r w:rsidRPr="00743EAE">
        <w:rPr>
          <w:rFonts w:ascii="Times New Roman" w:hAnsi="Times New Roman"/>
          <w:color w:val="000000" w:themeColor="text1"/>
          <w:sz w:val="16"/>
          <w:szCs w:val="16"/>
        </w:rPr>
        <w:tab/>
        <w:t>4500</w:t>
      </w:r>
    </w:p>
    <w:p w14:paraId="0D031571"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Дальность полета максимальная (км) </w:t>
      </w:r>
      <w:r w:rsidRPr="00743EAE">
        <w:rPr>
          <w:rFonts w:ascii="Times New Roman" w:hAnsi="Times New Roman"/>
          <w:color w:val="000000" w:themeColor="text1"/>
          <w:sz w:val="16"/>
          <w:szCs w:val="16"/>
        </w:rPr>
        <w:tab/>
        <w:t>900 (12609).</w:t>
      </w:r>
    </w:p>
    <w:p w14:paraId="4A5A5369" w14:textId="77777777" w:rsidR="001C166D" w:rsidRPr="00743EAE" w:rsidRDefault="001C166D" w:rsidP="00743EAE">
      <w:pPr>
        <w:pStyle w:val="45"/>
        <w:shd w:val="clear" w:color="auto" w:fill="auto"/>
        <w:spacing w:before="0" w:line="240" w:lineRule="auto"/>
        <w:jc w:val="both"/>
        <w:rPr>
          <w:rFonts w:ascii="Times New Roman" w:cs="Times New Roman"/>
          <w:color w:val="000000" w:themeColor="text1"/>
          <w:sz w:val="16"/>
          <w:szCs w:val="16"/>
        </w:rPr>
      </w:pPr>
    </w:p>
    <w:p w14:paraId="063EC84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196EDB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2970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самом конце сентября 1929 40-я эскадрилья им. Ленина, вооруженная Р-1 и дислоцировавшаяся ранее в Липецке она прибыла в Спасск. В ее оперативном подчинении находился 68-й отряд Амурской военной флотилии на МР-1. В состав Забайкальской группы входила 26-я отдельная легко</w:t>
      </w:r>
      <w:r w:rsidRPr="00743EAE">
        <w:rPr>
          <w:rFonts w:ascii="Times New Roman" w:hAnsi="Times New Roman"/>
          <w:color w:val="000000" w:themeColor="text1"/>
          <w:sz w:val="16"/>
          <w:szCs w:val="16"/>
        </w:rPr>
        <w:softHyphen/>
        <w:t>бомбардировочная эскадрилья, а также 6-й и 25-й отря</w:t>
      </w:r>
      <w:r w:rsidRPr="00743EAE">
        <w:rPr>
          <w:rFonts w:ascii="Times New Roman" w:hAnsi="Times New Roman"/>
          <w:color w:val="000000" w:themeColor="text1"/>
          <w:sz w:val="16"/>
          <w:szCs w:val="16"/>
        </w:rPr>
        <w:softHyphen/>
        <w:t>ды. Всего в ОКДВА имелось 69 боевых самолетов, в основном Р-1, 8 МР-1, несколько истребителей “Мар-тинсайд”.</w:t>
      </w:r>
    </w:p>
    <w:p w14:paraId="7EC31B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Китайцы в южных районах Манчжурии имели два самолета “Бреге”. Сначала была проведена Сунгарийская операция у г. Лахасусу силами Амурской флотилии и Сунгарийской группы ОКДВА. Их действия поддерживал 68-й авиаци</w:t>
      </w:r>
      <w:r w:rsidRPr="00743EAE">
        <w:rPr>
          <w:rFonts w:ascii="Times New Roman" w:hAnsi="Times New Roman"/>
          <w:color w:val="000000" w:themeColor="text1"/>
          <w:sz w:val="16"/>
          <w:szCs w:val="16"/>
        </w:rPr>
        <w:softHyphen/>
        <w:t>онный отряд (командир Э.М.Лухт) и часть переброшен</w:t>
      </w:r>
      <w:r w:rsidRPr="00743EAE">
        <w:rPr>
          <w:rFonts w:ascii="Times New Roman" w:hAnsi="Times New Roman"/>
          <w:color w:val="000000" w:themeColor="text1"/>
          <w:sz w:val="16"/>
          <w:szCs w:val="16"/>
        </w:rPr>
        <w:softHyphen/>
        <w:t>ной из Спасска 40-й эскадрильи, которой командовал Карклин, причем 68-й отряд находился в его оператив</w:t>
      </w:r>
      <w:r w:rsidRPr="00743EAE">
        <w:rPr>
          <w:rFonts w:ascii="Times New Roman" w:hAnsi="Times New Roman"/>
          <w:color w:val="000000" w:themeColor="text1"/>
          <w:sz w:val="16"/>
          <w:szCs w:val="16"/>
        </w:rPr>
        <w:softHyphen/>
        <w:t>ном подчинении. По пути эскадрилья сделала посадку на аэродроме в Хабаровске, где сухопутные летчики, не имеющие опыта в поражении морских целей, трениро</w:t>
      </w:r>
      <w:r w:rsidRPr="00743EAE">
        <w:rPr>
          <w:rFonts w:ascii="Times New Roman" w:hAnsi="Times New Roman"/>
          <w:color w:val="000000" w:themeColor="text1"/>
          <w:sz w:val="16"/>
          <w:szCs w:val="16"/>
        </w:rPr>
        <w:softHyphen/>
        <w:t>вались в бомбометании по неподвижному кораблю -старому списанному монитору “Смерч”. Пять самолетов бросали бомбы с высоты 600-800 м. Из 15 сброшенных прицелочных и 10 боевых фугасных бомб АФ-32 (вес 32 кг) ни одна не попала в цель. Разрыв бомб в 2-3 мет</w:t>
      </w:r>
      <w:r w:rsidRPr="00743EAE">
        <w:rPr>
          <w:rFonts w:ascii="Times New Roman" w:hAnsi="Times New Roman"/>
          <w:color w:val="000000" w:themeColor="text1"/>
          <w:sz w:val="16"/>
          <w:szCs w:val="16"/>
        </w:rPr>
        <w:softHyphen/>
        <w:t>рах от корабля не оказал никакого воздействия на кор</w:t>
      </w:r>
      <w:r w:rsidRPr="00743EAE">
        <w:rPr>
          <w:rFonts w:ascii="Times New Roman" w:hAnsi="Times New Roman"/>
          <w:color w:val="000000" w:themeColor="text1"/>
          <w:sz w:val="16"/>
          <w:szCs w:val="16"/>
        </w:rPr>
        <w:softHyphen/>
        <w:t>пус. Таким образом, ограниченные по срокам и мас</w:t>
      </w:r>
      <w:r w:rsidRPr="00743EAE">
        <w:rPr>
          <w:rFonts w:ascii="Times New Roman" w:hAnsi="Times New Roman"/>
          <w:color w:val="000000" w:themeColor="text1"/>
          <w:sz w:val="16"/>
          <w:szCs w:val="16"/>
        </w:rPr>
        <w:softHyphen/>
        <w:t>штабу учения не позволили существенно повысить бое</w:t>
      </w:r>
      <w:r w:rsidRPr="00743EAE">
        <w:rPr>
          <w:rFonts w:ascii="Times New Roman" w:hAnsi="Times New Roman"/>
          <w:color w:val="000000" w:themeColor="text1"/>
          <w:sz w:val="16"/>
          <w:szCs w:val="16"/>
        </w:rPr>
        <w:softHyphen/>
        <w:t>способность эскадрильи, однако выявили ее недостаточ</w:t>
      </w:r>
      <w:r w:rsidRPr="00743EAE">
        <w:rPr>
          <w:rFonts w:ascii="Times New Roman" w:hAnsi="Times New Roman"/>
          <w:color w:val="000000" w:themeColor="text1"/>
          <w:sz w:val="16"/>
          <w:szCs w:val="16"/>
        </w:rPr>
        <w:softHyphen/>
        <w:t>ную подготовку к боевой операции (10667).</w:t>
      </w:r>
    </w:p>
    <w:p w14:paraId="1DF505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700D4" w14:textId="77777777" w:rsidR="004468C5" w:rsidRPr="00743EAE" w:rsidRDefault="004468C5" w:rsidP="00743EAE">
      <w:pPr>
        <w:pStyle w:val="191"/>
        <w:shd w:val="clear" w:color="auto" w:fill="auto"/>
        <w:spacing w:before="0" w:after="0" w:line="240" w:lineRule="auto"/>
        <w:jc w:val="both"/>
        <w:rPr>
          <w:rFonts w:ascii="Times New Roman" w:hAnsi="Times New Roman" w:cs="Times New Roman"/>
          <w:color w:val="000000" w:themeColor="text1"/>
          <w:sz w:val="16"/>
          <w:szCs w:val="16"/>
        </w:rPr>
      </w:pPr>
      <w:r w:rsidRPr="00743EAE">
        <w:rPr>
          <w:rFonts w:ascii="Times New Roman" w:hAnsi="Times New Roman" w:cs="Times New Roman"/>
          <w:color w:val="000000" w:themeColor="text1"/>
          <w:sz w:val="16"/>
          <w:szCs w:val="16"/>
          <w:lang w:val="ru-RU"/>
        </w:rPr>
        <w:t>Д</w:t>
      </w:r>
      <w:r w:rsidRPr="00743EAE">
        <w:rPr>
          <w:rFonts w:ascii="Times New Roman" w:hAnsi="Times New Roman" w:cs="Times New Roman"/>
          <w:color w:val="000000" w:themeColor="text1"/>
          <w:sz w:val="16"/>
          <w:szCs w:val="16"/>
        </w:rPr>
        <w:t>о конца сентября 1929 года</w:t>
      </w:r>
      <w:r w:rsidRPr="00743EAE">
        <w:rPr>
          <w:rFonts w:ascii="Times New Roman" w:hAnsi="Times New Roman" w:cs="Times New Roman"/>
          <w:color w:val="000000" w:themeColor="text1"/>
          <w:sz w:val="16"/>
          <w:szCs w:val="16"/>
          <w:lang w:val="ru-RU"/>
        </w:rPr>
        <w:t xml:space="preserve"> летал </w:t>
      </w:r>
      <w:r w:rsidRPr="00743EAE">
        <w:rPr>
          <w:rFonts w:ascii="Times New Roman" w:hAnsi="Times New Roman" w:cs="Times New Roman"/>
          <w:color w:val="000000" w:themeColor="text1"/>
          <w:sz w:val="16"/>
          <w:szCs w:val="16"/>
          <w:lang w:val="en-US"/>
        </w:rPr>
        <w:t>Farman</w:t>
      </w:r>
      <w:r w:rsidRPr="00743EAE">
        <w:rPr>
          <w:rFonts w:ascii="Times New Roman" w:hAnsi="Times New Roman" w:cs="Times New Roman"/>
          <w:color w:val="000000" w:themeColor="text1"/>
          <w:sz w:val="16"/>
          <w:szCs w:val="16"/>
          <w:lang w:val="ru-RU"/>
        </w:rPr>
        <w:t xml:space="preserve"> </w:t>
      </w:r>
      <w:r w:rsidRPr="00743EAE">
        <w:rPr>
          <w:rFonts w:ascii="Times New Roman" w:hAnsi="Times New Roman" w:cs="Times New Roman"/>
          <w:color w:val="000000" w:themeColor="text1"/>
          <w:sz w:val="16"/>
          <w:szCs w:val="16"/>
          <w:lang w:val="en-US"/>
        </w:rPr>
        <w:t>H</w:t>
      </w:r>
      <w:r w:rsidRPr="00743EAE">
        <w:rPr>
          <w:rFonts w:ascii="Times New Roman" w:hAnsi="Times New Roman" w:cs="Times New Roman"/>
          <w:color w:val="000000" w:themeColor="text1"/>
          <w:sz w:val="16"/>
          <w:szCs w:val="16"/>
          <w:lang w:val="ru-RU"/>
        </w:rPr>
        <w:t>.</w:t>
      </w:r>
      <w:r w:rsidRPr="00743EAE">
        <w:rPr>
          <w:rFonts w:ascii="Times New Roman" w:hAnsi="Times New Roman" w:cs="Times New Roman"/>
          <w:color w:val="000000" w:themeColor="text1"/>
          <w:sz w:val="16"/>
          <w:szCs w:val="16"/>
          <w:lang w:val="en-US"/>
        </w:rPr>
        <w:t>F</w:t>
      </w:r>
      <w:r w:rsidRPr="00743EAE">
        <w:rPr>
          <w:rFonts w:ascii="Times New Roman" w:hAnsi="Times New Roman" w:cs="Times New Roman"/>
          <w:color w:val="000000" w:themeColor="text1"/>
          <w:sz w:val="16"/>
          <w:szCs w:val="16"/>
          <w:lang w:val="ru-RU"/>
        </w:rPr>
        <w:t xml:space="preserve">. </w:t>
      </w:r>
      <w:r w:rsidRPr="00743EAE">
        <w:rPr>
          <w:rFonts w:ascii="Times New Roman" w:hAnsi="Times New Roman" w:cs="Times New Roman"/>
          <w:color w:val="000000" w:themeColor="text1"/>
          <w:sz w:val="16"/>
          <w:szCs w:val="16"/>
        </w:rPr>
        <w:t xml:space="preserve">30 с серийным номером 259/310 и регистрационным кодом </w:t>
      </w:r>
      <w:r w:rsidRPr="00743EAE">
        <w:rPr>
          <w:rFonts w:ascii="Times New Roman" w:hAnsi="Times New Roman" w:cs="Times New Roman"/>
          <w:color w:val="000000" w:themeColor="text1"/>
          <w:sz w:val="16"/>
          <w:szCs w:val="16"/>
          <w:lang w:val="en-US"/>
        </w:rPr>
        <w:t>R</w:t>
      </w:r>
      <w:r w:rsidRPr="00743EAE">
        <w:rPr>
          <w:rFonts w:ascii="Times New Roman" w:hAnsi="Times New Roman" w:cs="Times New Roman"/>
          <w:color w:val="000000" w:themeColor="text1"/>
          <w:sz w:val="16"/>
          <w:szCs w:val="16"/>
          <w:lang w:val="ru-RU"/>
        </w:rPr>
        <w:t>-</w:t>
      </w:r>
      <w:r w:rsidRPr="00743EAE">
        <w:rPr>
          <w:rFonts w:ascii="Times New Roman" w:hAnsi="Times New Roman" w:cs="Times New Roman"/>
          <w:color w:val="000000" w:themeColor="text1"/>
          <w:sz w:val="16"/>
          <w:szCs w:val="16"/>
          <w:lang w:val="en-US"/>
        </w:rPr>
        <w:t>R</w:t>
      </w:r>
      <w:r w:rsidRPr="00743EAE">
        <w:rPr>
          <w:rFonts w:ascii="Times New Roman" w:hAnsi="Times New Roman" w:cs="Times New Roman"/>
          <w:color w:val="000000" w:themeColor="text1"/>
          <w:sz w:val="16"/>
          <w:szCs w:val="16"/>
          <w:lang w:val="ru-RU"/>
        </w:rPr>
        <w:t>0</w:t>
      </w:r>
      <w:r w:rsidRPr="00743EAE">
        <w:rPr>
          <w:rFonts w:ascii="Times New Roman" w:hAnsi="Times New Roman" w:cs="Times New Roman"/>
          <w:color w:val="000000" w:themeColor="text1"/>
          <w:sz w:val="16"/>
          <w:szCs w:val="16"/>
          <w:lang w:val="en-US"/>
        </w:rPr>
        <w:t>DP</w:t>
      </w:r>
      <w:r w:rsidRPr="00743EAE">
        <w:rPr>
          <w:rFonts w:ascii="Times New Roman" w:hAnsi="Times New Roman" w:cs="Times New Roman"/>
          <w:color w:val="000000" w:themeColor="text1"/>
          <w:sz w:val="16"/>
          <w:szCs w:val="16"/>
          <w:lang w:val="ru-RU"/>
        </w:rPr>
        <w:t xml:space="preserve">, </w:t>
      </w:r>
      <w:r w:rsidRPr="00743EAE">
        <w:rPr>
          <w:rFonts w:ascii="Times New Roman" w:hAnsi="Times New Roman" w:cs="Times New Roman"/>
          <w:color w:val="000000" w:themeColor="text1"/>
          <w:sz w:val="16"/>
          <w:szCs w:val="16"/>
        </w:rPr>
        <w:t>принадле</w:t>
      </w:r>
      <w:r w:rsidRPr="00743EAE">
        <w:rPr>
          <w:rFonts w:ascii="Times New Roman" w:hAnsi="Times New Roman" w:cs="Times New Roman"/>
          <w:color w:val="000000" w:themeColor="text1"/>
          <w:sz w:val="16"/>
          <w:szCs w:val="16"/>
        </w:rPr>
        <w:softHyphen/>
        <w:t>жавший Башкирскому отделению Осоавиахи</w:t>
      </w:r>
      <w:r w:rsidRPr="00743EAE">
        <w:rPr>
          <w:rFonts w:ascii="Times New Roman" w:hAnsi="Times New Roman" w:cs="Times New Roman"/>
          <w:color w:val="000000" w:themeColor="text1"/>
          <w:sz w:val="16"/>
          <w:szCs w:val="16"/>
        </w:rPr>
        <w:softHyphen/>
        <w:t>ма.</w:t>
      </w:r>
      <w:r w:rsidRPr="00743EAE">
        <w:rPr>
          <w:rFonts w:ascii="Times New Roman" w:hAnsi="Times New Roman" w:cs="Times New Roman"/>
          <w:color w:val="000000" w:themeColor="text1"/>
          <w:sz w:val="16"/>
          <w:szCs w:val="16"/>
          <w:lang w:val="ru-RU"/>
        </w:rPr>
        <w:t xml:space="preserve"> В</w:t>
      </w:r>
      <w:r w:rsidRPr="00743EAE">
        <w:rPr>
          <w:rFonts w:ascii="Times New Roman" w:hAnsi="Times New Roman" w:cs="Times New Roman"/>
          <w:color w:val="000000" w:themeColor="text1"/>
          <w:sz w:val="16"/>
          <w:szCs w:val="16"/>
        </w:rPr>
        <w:t xml:space="preserve"> Осоавиахим</w:t>
      </w:r>
      <w:r w:rsidRPr="00743EAE">
        <w:rPr>
          <w:rFonts w:ascii="Times New Roman" w:hAnsi="Times New Roman" w:cs="Times New Roman"/>
          <w:color w:val="000000" w:themeColor="text1"/>
          <w:sz w:val="16"/>
          <w:szCs w:val="16"/>
          <w:lang w:val="ru-RU"/>
        </w:rPr>
        <w:t>е</w:t>
      </w:r>
      <w:r w:rsidRPr="00743EAE">
        <w:rPr>
          <w:rFonts w:ascii="Times New Roman" w:hAnsi="Times New Roman" w:cs="Times New Roman"/>
          <w:color w:val="000000" w:themeColor="text1"/>
          <w:sz w:val="16"/>
          <w:szCs w:val="16"/>
        </w:rPr>
        <w:t xml:space="preserve"> «Фарманы», «Вуазены» и «девятки» </w:t>
      </w:r>
      <w:r w:rsidRPr="00743EAE">
        <w:rPr>
          <w:rFonts w:ascii="Times New Roman" w:hAnsi="Times New Roman" w:cs="Times New Roman"/>
          <w:color w:val="000000" w:themeColor="text1"/>
          <w:sz w:val="16"/>
          <w:szCs w:val="16"/>
          <w:lang w:val="ru-RU"/>
        </w:rPr>
        <w:t xml:space="preserve">Григоровича </w:t>
      </w:r>
      <w:r w:rsidRPr="00743EAE">
        <w:rPr>
          <w:rFonts w:ascii="Times New Roman" w:hAnsi="Times New Roman" w:cs="Times New Roman"/>
          <w:color w:val="000000" w:themeColor="text1"/>
          <w:sz w:val="16"/>
          <w:szCs w:val="16"/>
        </w:rPr>
        <w:t>летали до полного физического износа. Последней эксплуатировавшейся лодкой Григоровича, вероятно, стал самолет с серийным номером №1716 и регистрацион</w:t>
      </w:r>
      <w:r w:rsidRPr="00743EAE">
        <w:rPr>
          <w:rFonts w:ascii="Times New Roman" w:hAnsi="Times New Roman" w:cs="Times New Roman"/>
          <w:color w:val="000000" w:themeColor="text1"/>
          <w:sz w:val="16"/>
          <w:szCs w:val="16"/>
        </w:rPr>
        <w:softHyphen/>
        <w:t xml:space="preserve">ным кодом </w:t>
      </w:r>
      <w:r w:rsidRPr="00743EAE">
        <w:rPr>
          <w:rFonts w:ascii="Times New Roman" w:hAnsi="Times New Roman" w:cs="Times New Roman"/>
          <w:color w:val="000000" w:themeColor="text1"/>
          <w:sz w:val="16"/>
          <w:szCs w:val="16"/>
          <w:lang w:val="en-US"/>
        </w:rPr>
        <w:t>R</w:t>
      </w:r>
      <w:r w:rsidRPr="00743EAE">
        <w:rPr>
          <w:rFonts w:ascii="Times New Roman" w:hAnsi="Times New Roman" w:cs="Times New Roman"/>
          <w:color w:val="000000" w:themeColor="text1"/>
          <w:sz w:val="16"/>
          <w:szCs w:val="16"/>
          <w:lang w:val="ru-RU"/>
        </w:rPr>
        <w:t>-</w:t>
      </w:r>
      <w:r w:rsidRPr="00743EAE">
        <w:rPr>
          <w:rFonts w:ascii="Times New Roman" w:hAnsi="Times New Roman" w:cs="Times New Roman"/>
          <w:color w:val="000000" w:themeColor="text1"/>
          <w:sz w:val="16"/>
          <w:szCs w:val="16"/>
          <w:lang w:val="en-US"/>
        </w:rPr>
        <w:t>R</w:t>
      </w:r>
      <w:r w:rsidRPr="00743EAE">
        <w:rPr>
          <w:rFonts w:ascii="Times New Roman" w:hAnsi="Times New Roman" w:cs="Times New Roman"/>
          <w:color w:val="000000" w:themeColor="text1"/>
          <w:sz w:val="16"/>
          <w:szCs w:val="16"/>
          <w:lang w:val="ru-RU"/>
        </w:rPr>
        <w:t>0</w:t>
      </w:r>
      <w:r w:rsidRPr="00743EAE">
        <w:rPr>
          <w:rFonts w:ascii="Times New Roman" w:hAnsi="Times New Roman" w:cs="Times New Roman"/>
          <w:color w:val="000000" w:themeColor="text1"/>
          <w:sz w:val="16"/>
          <w:szCs w:val="16"/>
          <w:lang w:val="en-US"/>
        </w:rPr>
        <w:t>DM</w:t>
      </w:r>
      <w:r w:rsidRPr="00743EAE">
        <w:rPr>
          <w:rFonts w:ascii="Times New Roman" w:hAnsi="Times New Roman" w:cs="Times New Roman"/>
          <w:color w:val="000000" w:themeColor="text1"/>
          <w:sz w:val="16"/>
          <w:szCs w:val="16"/>
          <w:lang w:val="ru-RU"/>
        </w:rPr>
        <w:t xml:space="preserve">, </w:t>
      </w:r>
      <w:r w:rsidRPr="00743EAE">
        <w:rPr>
          <w:rFonts w:ascii="Times New Roman" w:hAnsi="Times New Roman" w:cs="Times New Roman"/>
          <w:color w:val="000000" w:themeColor="text1"/>
          <w:sz w:val="16"/>
          <w:szCs w:val="16"/>
        </w:rPr>
        <w:t>служивший в ульянов</w:t>
      </w:r>
      <w:r w:rsidRPr="00743EAE">
        <w:rPr>
          <w:rFonts w:ascii="Times New Roman" w:hAnsi="Times New Roman" w:cs="Times New Roman"/>
          <w:color w:val="000000" w:themeColor="text1"/>
          <w:sz w:val="16"/>
          <w:szCs w:val="16"/>
        </w:rPr>
        <w:softHyphen/>
        <w:t>ском отделении «Осоавиахима» до 1928 года включительно</w:t>
      </w:r>
      <w:r w:rsidRPr="00743EAE">
        <w:rPr>
          <w:rFonts w:ascii="Times New Roman" w:hAnsi="Times New Roman" w:cs="Times New Roman"/>
          <w:color w:val="000000" w:themeColor="text1"/>
          <w:sz w:val="16"/>
          <w:szCs w:val="16"/>
          <w:lang w:val="ru-RU"/>
        </w:rPr>
        <w:t xml:space="preserve">. </w:t>
      </w:r>
      <w:r w:rsidRPr="00743EAE">
        <w:rPr>
          <w:rFonts w:ascii="Times New Roman" w:hAnsi="Times New Roman" w:cs="Times New Roman"/>
          <w:color w:val="000000" w:themeColor="text1"/>
          <w:sz w:val="16"/>
          <w:szCs w:val="16"/>
        </w:rPr>
        <w:t xml:space="preserve">На сегодняшний день в монинском музее ВВС экспонируются, как минимум, два мотора семейства «Сальмсон». Один Р-9 стоит на самолете </w:t>
      </w:r>
      <w:r w:rsidRPr="00743EAE">
        <w:rPr>
          <w:rFonts w:ascii="Times New Roman" w:hAnsi="Times New Roman" w:cs="Times New Roman"/>
          <w:color w:val="000000" w:themeColor="text1"/>
          <w:sz w:val="16"/>
          <w:szCs w:val="16"/>
          <w:lang w:val="en-US"/>
        </w:rPr>
        <w:t>Voisin</w:t>
      </w:r>
      <w:r w:rsidRPr="00743EAE">
        <w:rPr>
          <w:rFonts w:ascii="Times New Roman" w:hAnsi="Times New Roman" w:cs="Times New Roman"/>
          <w:color w:val="000000" w:themeColor="text1"/>
          <w:sz w:val="16"/>
          <w:szCs w:val="16"/>
          <w:lang w:val="ru-RU"/>
        </w:rPr>
        <w:t xml:space="preserve"> </w:t>
      </w:r>
      <w:r w:rsidRPr="00743EAE">
        <w:rPr>
          <w:rFonts w:ascii="Times New Roman" w:hAnsi="Times New Roman" w:cs="Times New Roman"/>
          <w:color w:val="000000" w:themeColor="text1"/>
          <w:sz w:val="16"/>
          <w:szCs w:val="16"/>
          <w:lang w:val="en-US"/>
        </w:rPr>
        <w:t>LAS</w:t>
      </w:r>
      <w:r w:rsidRPr="00743EAE">
        <w:rPr>
          <w:rFonts w:ascii="Times New Roman" w:hAnsi="Times New Roman" w:cs="Times New Roman"/>
          <w:color w:val="000000" w:themeColor="text1"/>
          <w:sz w:val="16"/>
          <w:szCs w:val="16"/>
          <w:lang w:val="ru-RU"/>
        </w:rPr>
        <w:t xml:space="preserve"> </w:t>
      </w:r>
      <w:r w:rsidRPr="00743EAE">
        <w:rPr>
          <w:rFonts w:ascii="Times New Roman" w:hAnsi="Times New Roman" w:cs="Times New Roman"/>
          <w:color w:val="000000" w:themeColor="text1"/>
          <w:sz w:val="16"/>
          <w:szCs w:val="16"/>
        </w:rPr>
        <w:t xml:space="preserve">и еще </w:t>
      </w:r>
      <w:r w:rsidRPr="00743EAE">
        <w:rPr>
          <w:rFonts w:ascii="Times New Roman" w:hAnsi="Times New Roman" w:cs="Times New Roman"/>
          <w:color w:val="000000" w:themeColor="text1"/>
          <w:sz w:val="16"/>
          <w:szCs w:val="16"/>
          <w:lang w:val="en-US"/>
        </w:rPr>
        <w:t>R</w:t>
      </w:r>
      <w:r w:rsidRPr="00743EAE">
        <w:rPr>
          <w:rFonts w:ascii="Times New Roman" w:hAnsi="Times New Roman" w:cs="Times New Roman"/>
          <w:color w:val="000000" w:themeColor="text1"/>
          <w:sz w:val="16"/>
          <w:szCs w:val="16"/>
          <w:lang w:val="ru-RU"/>
        </w:rPr>
        <w:t xml:space="preserve">9 </w:t>
      </w:r>
      <w:r w:rsidRPr="00743EAE">
        <w:rPr>
          <w:rFonts w:ascii="Times New Roman" w:hAnsi="Times New Roman" w:cs="Times New Roman"/>
          <w:color w:val="000000" w:themeColor="text1"/>
          <w:sz w:val="16"/>
          <w:szCs w:val="16"/>
        </w:rPr>
        <w:t>есть на стенде в зале авиадвигателей. «Сальмсоны» Р-9 рос</w:t>
      </w:r>
      <w:r w:rsidRPr="00743EAE">
        <w:rPr>
          <w:rFonts w:ascii="Times New Roman" w:hAnsi="Times New Roman" w:cs="Times New Roman"/>
          <w:color w:val="000000" w:themeColor="text1"/>
          <w:sz w:val="16"/>
          <w:szCs w:val="16"/>
        </w:rPr>
        <w:softHyphen/>
        <w:t>сийского производства можно также увидеть в экспозиции музев в Загребе (Хорватии) и Кошице (Словакия). В Праге (Чехия) выстав</w:t>
      </w:r>
      <w:r w:rsidRPr="00743EAE">
        <w:rPr>
          <w:rFonts w:ascii="Times New Roman" w:hAnsi="Times New Roman" w:cs="Times New Roman"/>
          <w:color w:val="000000" w:themeColor="text1"/>
          <w:sz w:val="16"/>
          <w:szCs w:val="16"/>
        </w:rPr>
        <w:softHyphen/>
        <w:t>лено даже два мотора Р-9 - один на стенде, а второй на единственном сохранившемся самолете «Анатра Анасаль»</w:t>
      </w:r>
      <w:r w:rsidRPr="00743EAE">
        <w:rPr>
          <w:rFonts w:ascii="Times New Roman" w:hAnsi="Times New Roman" w:cs="Times New Roman"/>
          <w:color w:val="000000" w:themeColor="text1"/>
          <w:sz w:val="16"/>
          <w:szCs w:val="16"/>
          <w:lang w:val="ru-RU"/>
        </w:rPr>
        <w:t xml:space="preserve"> (19862)</w:t>
      </w:r>
      <w:r w:rsidRPr="00743EAE">
        <w:rPr>
          <w:rFonts w:ascii="Times New Roman" w:hAnsi="Times New Roman" w:cs="Times New Roman"/>
          <w:color w:val="000000" w:themeColor="text1"/>
          <w:sz w:val="16"/>
          <w:szCs w:val="16"/>
        </w:rPr>
        <w:t>.</w:t>
      </w:r>
    </w:p>
    <w:p w14:paraId="6857CAB0" w14:textId="77777777" w:rsidR="004468C5" w:rsidRPr="00743EAE" w:rsidRDefault="004468C5" w:rsidP="00743EAE">
      <w:pPr>
        <w:shd w:val="clear" w:color="auto" w:fill="FFFFFF"/>
        <w:spacing w:after="0" w:line="240" w:lineRule="auto"/>
        <w:jc w:val="both"/>
        <w:rPr>
          <w:rFonts w:ascii="Times New Roman" w:hAnsi="Times New Roman"/>
          <w:color w:val="000000" w:themeColor="text1"/>
          <w:sz w:val="16"/>
          <w:szCs w:val="16"/>
          <w:lang w:val="ru"/>
        </w:rPr>
      </w:pPr>
    </w:p>
    <w:p w14:paraId="5BD3715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9AF53E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63345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сентября 1929 уже после ареста Н.Н.П. работы над ДИ-2 - двухместной версией И-3 - продолжались, т.к. хотели делать серию. Однако полеты были эпизодическими и работа тормозилась почти на год до 4 августа 1930, когда машина была разбита (3410).</w:t>
      </w:r>
    </w:p>
    <w:p w14:paraId="67F46A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6B186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УВВС сообщило ЦАГИ о желании получить часть серийных ТБ-1 в морском варианте и сделало запрос о рекомендуемом типе поплавков. В ответе от 11 октября ЦАГИ предлагал использовать в качестве образца поплавки, поставляемые фирмой "Юнкере" для самолета ЮГ-1, с некоторой переделкой передней части. От проектирования новых поплавков институт отказался. 30 октября в УВВС решили заказать морское шасси в Англии, у известной фирмы "Шорт".</w:t>
      </w:r>
    </w:p>
    <w:p w14:paraId="037807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тут срочно потребовались поплавки для перелета в Америку. Скопировав немецкую конструкцию, их изготовили по чертежам ЦАГИ на заводе № 22. В Таганроге поплавки смонтировали на "дублере" и успешно испытали. Там самолет потерпел аварию - разрушилась лопасть винта, но машину быстро отремонтировали. Впоследствии на этих поплавках "Страна Советов" благополучно проделала значительную часть своего маршрута.</w:t>
      </w:r>
    </w:p>
    <w:p w14:paraId="2ED54E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временем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484420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78A800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6023FC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5F98DF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w:t>
      </w:r>
      <w:r w:rsidRPr="00743EAE">
        <w:rPr>
          <w:rFonts w:ascii="Times New Roman" w:hAnsi="Times New Roman"/>
          <w:color w:val="000000" w:themeColor="text1"/>
          <w:sz w:val="16"/>
          <w:szCs w:val="16"/>
        </w:rPr>
        <w:lastRenderedPageBreak/>
        <w:t>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06BD91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E2E2F7" w14:textId="77777777" w:rsidR="00413B44" w:rsidRPr="00743EAE" w:rsidRDefault="00413B44"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В сентябре 1929 г. УВВС сообщило ЦАГИ о желании по</w:t>
      </w:r>
      <w:r w:rsidRPr="00743EAE">
        <w:rPr>
          <w:rFonts w:ascii="Times New Roman" w:hAnsi="Times New Roman"/>
          <w:color w:val="000000" w:themeColor="text1"/>
          <w:sz w:val="16"/>
          <w:szCs w:val="16"/>
          <w:lang w:eastAsia="ru-RU" w:bidi="ru-RU"/>
        </w:rPr>
        <w:softHyphen/>
        <w:t>лучить часть серийных ТБ-1 в морском варианте и сдела</w:t>
      </w:r>
      <w:r w:rsidRPr="00743EAE">
        <w:rPr>
          <w:rFonts w:ascii="Times New Roman" w:hAnsi="Times New Roman"/>
          <w:color w:val="000000" w:themeColor="text1"/>
          <w:sz w:val="16"/>
          <w:szCs w:val="16"/>
          <w:lang w:eastAsia="ru-RU" w:bidi="ru-RU"/>
        </w:rPr>
        <w:softHyphen/>
        <w:t>ло запрос о рекомендуемом типе поплавков (20325).</w:t>
      </w:r>
    </w:p>
    <w:p w14:paraId="432A0668" w14:textId="77777777" w:rsidR="00413B44" w:rsidRPr="00743EAE" w:rsidRDefault="00413B44" w:rsidP="00743EAE">
      <w:pPr>
        <w:spacing w:after="0" w:line="240" w:lineRule="auto"/>
        <w:jc w:val="both"/>
        <w:rPr>
          <w:rFonts w:ascii="Times New Roman" w:hAnsi="Times New Roman"/>
          <w:color w:val="000000" w:themeColor="text1"/>
          <w:sz w:val="16"/>
          <w:szCs w:val="16"/>
          <w:lang w:eastAsia="ru-RU" w:bidi="ru-RU"/>
        </w:rPr>
      </w:pPr>
    </w:p>
    <w:p w14:paraId="218770A6"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НТК УВВС также поставило перед КБ А.Н.Т. задачу создать по</w:t>
      </w:r>
      <w:r w:rsidRPr="00743EAE">
        <w:rPr>
          <w:rFonts w:ascii="Times New Roman" w:hAnsi="Times New Roman"/>
          <w:color w:val="000000" w:themeColor="text1"/>
          <w:sz w:val="16"/>
          <w:szCs w:val="16"/>
        </w:rPr>
        <w:softHyphen/>
        <w:t>плавковый вариант бомбардировщика. Он получил обозначение ТБ—1П. Однако Туполев взять на себя эту работу не смог, но сообщил, что для ТБ—1 подойдут по</w:t>
      </w:r>
      <w:r w:rsidRPr="00743EAE">
        <w:rPr>
          <w:rFonts w:ascii="Times New Roman" w:hAnsi="Times New Roman"/>
          <w:color w:val="000000" w:themeColor="text1"/>
          <w:sz w:val="16"/>
          <w:szCs w:val="16"/>
        </w:rPr>
        <w:softHyphen/>
        <w:t>плавки от самолета ЮГ—1 с некоторой переделкой носовой части. ТБ—1П ус</w:t>
      </w:r>
      <w:r w:rsidRPr="00743EAE">
        <w:rPr>
          <w:rFonts w:ascii="Times New Roman" w:hAnsi="Times New Roman"/>
          <w:color w:val="000000" w:themeColor="text1"/>
          <w:sz w:val="16"/>
          <w:szCs w:val="16"/>
        </w:rPr>
        <w:softHyphen/>
        <w:t>пешно прошел государственные испы</w:t>
      </w:r>
      <w:r w:rsidRPr="00743EAE">
        <w:rPr>
          <w:rFonts w:ascii="Times New Roman" w:hAnsi="Times New Roman"/>
          <w:color w:val="000000" w:themeColor="text1"/>
          <w:sz w:val="16"/>
          <w:szCs w:val="16"/>
        </w:rPr>
        <w:softHyphen/>
        <w:t>тания и с 15 июня по август 1931 г. был запущен в серийное производство. Все</w:t>
      </w:r>
      <w:r w:rsidRPr="00743EAE">
        <w:rPr>
          <w:rFonts w:ascii="Times New Roman" w:hAnsi="Times New Roman"/>
          <w:color w:val="000000" w:themeColor="text1"/>
          <w:sz w:val="16"/>
          <w:szCs w:val="16"/>
        </w:rPr>
        <w:softHyphen/>
        <w:t>го завод №31 в Таганроге построил 66 (23474).</w:t>
      </w:r>
    </w:p>
    <w:p w14:paraId="63F961AD" w14:textId="77777777" w:rsidR="00A863E1" w:rsidRPr="00743EAE" w:rsidRDefault="00A863E1" w:rsidP="00743EAE">
      <w:pPr>
        <w:spacing w:after="0" w:line="240" w:lineRule="auto"/>
        <w:jc w:val="both"/>
        <w:rPr>
          <w:rFonts w:ascii="Times New Roman" w:hAnsi="Times New Roman"/>
          <w:color w:val="000000" w:themeColor="text1"/>
          <w:sz w:val="16"/>
          <w:szCs w:val="16"/>
        </w:rPr>
      </w:pPr>
    </w:p>
    <w:p w14:paraId="3183ED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сентябрю 1929 г. предваритель</w:t>
      </w:r>
      <w:r w:rsidRPr="00743EAE">
        <w:rPr>
          <w:rFonts w:ascii="Times New Roman" w:hAnsi="Times New Roman"/>
          <w:color w:val="000000" w:themeColor="text1"/>
          <w:sz w:val="16"/>
          <w:szCs w:val="16"/>
        </w:rPr>
        <w:softHyphen/>
        <w:t>ный эскизный проект И-3 на поплавках был завершен. После отстранения Николая Николаевича от активной конструкторской де</w:t>
      </w:r>
      <w:r w:rsidRPr="00743EAE">
        <w:rPr>
          <w:rFonts w:ascii="Times New Roman" w:hAnsi="Times New Roman"/>
          <w:color w:val="000000" w:themeColor="text1"/>
          <w:sz w:val="16"/>
          <w:szCs w:val="16"/>
        </w:rPr>
        <w:softHyphen/>
        <w:t>ятельности в октябре 1929 г. все работы над ним прекра</w:t>
      </w:r>
      <w:r w:rsidRPr="00743EAE">
        <w:rPr>
          <w:rFonts w:ascii="Times New Roman" w:hAnsi="Times New Roman"/>
          <w:color w:val="000000" w:themeColor="text1"/>
          <w:sz w:val="16"/>
          <w:szCs w:val="16"/>
        </w:rPr>
        <w:softHyphen/>
        <w:t>тились (10667).</w:t>
      </w:r>
    </w:p>
    <w:p w14:paraId="2D47FA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6C0A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12 И-3 БМВ-6 были переданы на войсковые испытания, которые шли до 1 октября 1929 (1028,81).</w:t>
      </w:r>
    </w:p>
    <w:p w14:paraId="74E4F7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C564A3"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сентября по 1 (по др. данным 6) октября 1929 г. в 15-й авиабригаде проведены войсковые испытания полученных 12 самолетов И-3, на которых отмечен быстрый выход из строя самолетов (к концу испытаний исправных осталось 7).</w:t>
      </w:r>
    </w:p>
    <w:p w14:paraId="02B2A326"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октября 1929 г. командир 15-й авиабригады ст. военный летчик Лопатин письмом №2275с доложил о результатах войсковых испытаний начальнику ВВС, начальнику НИИ УВВС, начальнику УСС УВВС и начальнику ВВС БВО, обратив внимание на выход из строя двух самолетов.</w:t>
      </w:r>
    </w:p>
    <w:p w14:paraId="1A29ABDE"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октября 1929 г. результаты войсковых испытаний И-3 обсуждены на заседании правления Авиатреста (протокол №4) (24887).</w:t>
      </w:r>
    </w:p>
    <w:p w14:paraId="4BB32CEE" w14:textId="77777777" w:rsidR="00A863E1" w:rsidRPr="00743EAE" w:rsidRDefault="00A863E1" w:rsidP="00743EAE">
      <w:pPr>
        <w:spacing w:after="0" w:line="240" w:lineRule="auto"/>
        <w:jc w:val="both"/>
        <w:rPr>
          <w:rFonts w:ascii="Times New Roman" w:hAnsi="Times New Roman"/>
          <w:color w:val="000000" w:themeColor="text1"/>
          <w:sz w:val="16"/>
          <w:szCs w:val="16"/>
        </w:rPr>
      </w:pPr>
    </w:p>
    <w:p w14:paraId="3B4CC1E2" w14:textId="77777777" w:rsidR="00702241" w:rsidRPr="00142305" w:rsidRDefault="00702241" w:rsidP="0070224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1929 г. Николай Николаевич делал наброски вариантов И-7 с новым мотором, а также двухместного истребителя на его основе (25035).</w:t>
      </w:r>
    </w:p>
    <w:p w14:paraId="0AB6D398" w14:textId="77777777" w:rsidR="00702241" w:rsidRPr="00142305" w:rsidRDefault="00702241" w:rsidP="00702241">
      <w:pPr>
        <w:spacing w:after="0" w:line="240" w:lineRule="auto"/>
        <w:jc w:val="both"/>
        <w:rPr>
          <w:rFonts w:ascii="Times New Roman" w:hAnsi="Times New Roman"/>
          <w:color w:val="0070C0"/>
          <w:sz w:val="16"/>
          <w:szCs w:val="16"/>
        </w:rPr>
      </w:pPr>
    </w:p>
    <w:p w14:paraId="7CF51C84"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года опытный самолет АНТ-7 или Р-6 вышел на испытания.</w:t>
      </w:r>
    </w:p>
    <w:p w14:paraId="6253FE32"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Строился серийно с 1931 по 1936 год.</w:t>
      </w:r>
    </w:p>
    <w:p w14:paraId="4B4BA2F3"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Построено более 400 машин различных модификаций.</w:t>
      </w:r>
    </w:p>
    <w:p w14:paraId="2FB7158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Состоял на вооружении частей ВВС РККА с начала 1930-х годов.</w:t>
      </w:r>
    </w:p>
    <w:p w14:paraId="1DC0A572"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характеристики самолетов АНТ-7</w:t>
      </w:r>
    </w:p>
    <w:tbl>
      <w:tblPr>
        <w:tblOverlap w:val="never"/>
        <w:tblW w:w="0" w:type="auto"/>
        <w:tblLayout w:type="fixed"/>
        <w:tblCellMar>
          <w:left w:w="10" w:type="dxa"/>
          <w:right w:w="10" w:type="dxa"/>
        </w:tblCellMar>
        <w:tblLook w:val="04A0" w:firstRow="1" w:lastRow="0" w:firstColumn="1" w:lastColumn="0" w:noHBand="0" w:noVBand="1"/>
      </w:tblPr>
      <w:tblGrid>
        <w:gridCol w:w="2419"/>
        <w:gridCol w:w="955"/>
        <w:gridCol w:w="1128"/>
        <w:gridCol w:w="1219"/>
      </w:tblGrid>
      <w:tr w:rsidR="00A863E1" w:rsidRPr="00743EAE" w14:paraId="63E37FB5" w14:textId="77777777" w:rsidTr="004B2EA4">
        <w:trPr>
          <w:trHeight w:val="480"/>
        </w:trPr>
        <w:tc>
          <w:tcPr>
            <w:tcW w:w="2419" w:type="dxa"/>
            <w:tcBorders>
              <w:top w:val="single" w:sz="4" w:space="0" w:color="auto"/>
              <w:left w:val="single" w:sz="4" w:space="0" w:color="auto"/>
            </w:tcBorders>
          </w:tcPr>
          <w:p w14:paraId="0297C702" w14:textId="77777777" w:rsidR="00A863E1" w:rsidRPr="00743EAE" w:rsidRDefault="00A863E1" w:rsidP="00743EAE">
            <w:pPr>
              <w:spacing w:after="0" w:line="240" w:lineRule="auto"/>
              <w:jc w:val="both"/>
              <w:rPr>
                <w:rFonts w:ascii="Times New Roman" w:hAnsi="Times New Roman"/>
                <w:color w:val="000000" w:themeColor="text1"/>
                <w:sz w:val="16"/>
                <w:szCs w:val="16"/>
              </w:rPr>
            </w:pPr>
          </w:p>
        </w:tc>
        <w:tc>
          <w:tcPr>
            <w:tcW w:w="955" w:type="dxa"/>
            <w:tcBorders>
              <w:top w:val="single" w:sz="4" w:space="0" w:color="auto"/>
            </w:tcBorders>
            <w:vAlign w:val="bottom"/>
          </w:tcPr>
          <w:p w14:paraId="13BA3ADF"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АНТ-7 опытный</w:t>
            </w:r>
          </w:p>
        </w:tc>
        <w:tc>
          <w:tcPr>
            <w:tcW w:w="1128" w:type="dxa"/>
            <w:tcBorders>
              <w:top w:val="single" w:sz="4" w:space="0" w:color="auto"/>
            </w:tcBorders>
            <w:vAlign w:val="bottom"/>
          </w:tcPr>
          <w:p w14:paraId="6A7137C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 серийный</w:t>
            </w:r>
          </w:p>
        </w:tc>
        <w:tc>
          <w:tcPr>
            <w:tcW w:w="1219" w:type="dxa"/>
            <w:tcBorders>
              <w:top w:val="single" w:sz="4" w:space="0" w:color="auto"/>
              <w:right w:val="single" w:sz="4" w:space="0" w:color="auto"/>
            </w:tcBorders>
            <w:vAlign w:val="bottom"/>
          </w:tcPr>
          <w:p w14:paraId="1474E78B"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КР-ба №2202</w:t>
            </w:r>
          </w:p>
        </w:tc>
      </w:tr>
      <w:tr w:rsidR="00A863E1" w:rsidRPr="00743EAE" w14:paraId="5182AF9E" w14:textId="77777777" w:rsidTr="004B2EA4">
        <w:trPr>
          <w:trHeight w:val="206"/>
        </w:trPr>
        <w:tc>
          <w:tcPr>
            <w:tcW w:w="2419" w:type="dxa"/>
            <w:tcBorders>
              <w:left w:val="single" w:sz="4" w:space="0" w:color="auto"/>
            </w:tcBorders>
          </w:tcPr>
          <w:p w14:paraId="29A73625"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и тип двигателя</w:t>
            </w:r>
          </w:p>
        </w:tc>
        <w:tc>
          <w:tcPr>
            <w:tcW w:w="955" w:type="dxa"/>
          </w:tcPr>
          <w:p w14:paraId="0ED4F8CB"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2xBMW VI</w:t>
            </w:r>
          </w:p>
        </w:tc>
        <w:tc>
          <w:tcPr>
            <w:tcW w:w="1128" w:type="dxa"/>
          </w:tcPr>
          <w:p w14:paraId="1B5944F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2xBMW VI</w:t>
            </w:r>
          </w:p>
        </w:tc>
        <w:tc>
          <w:tcPr>
            <w:tcW w:w="1219" w:type="dxa"/>
            <w:tcBorders>
              <w:right w:val="single" w:sz="4" w:space="0" w:color="auto"/>
            </w:tcBorders>
          </w:tcPr>
          <w:p w14:paraId="4AB65FB6"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2xBMW VI</w:t>
            </w:r>
          </w:p>
        </w:tc>
      </w:tr>
      <w:tr w:rsidR="00A863E1" w:rsidRPr="00743EAE" w14:paraId="0603C8F6" w14:textId="77777777" w:rsidTr="004B2EA4">
        <w:trPr>
          <w:trHeight w:val="226"/>
        </w:trPr>
        <w:tc>
          <w:tcPr>
            <w:tcW w:w="2419" w:type="dxa"/>
            <w:tcBorders>
              <w:left w:val="single" w:sz="4" w:space="0" w:color="auto"/>
            </w:tcBorders>
          </w:tcPr>
          <w:p w14:paraId="1D982CD2"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л. с.</w:t>
            </w:r>
          </w:p>
        </w:tc>
        <w:tc>
          <w:tcPr>
            <w:tcW w:w="955" w:type="dxa"/>
          </w:tcPr>
          <w:p w14:paraId="71FC47C2"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2x730</w:t>
            </w:r>
          </w:p>
        </w:tc>
        <w:tc>
          <w:tcPr>
            <w:tcW w:w="1128" w:type="dxa"/>
          </w:tcPr>
          <w:p w14:paraId="7659C4A6"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2x730</w:t>
            </w:r>
          </w:p>
        </w:tc>
        <w:tc>
          <w:tcPr>
            <w:tcW w:w="1219" w:type="dxa"/>
            <w:tcBorders>
              <w:right w:val="single" w:sz="4" w:space="0" w:color="auto"/>
            </w:tcBorders>
          </w:tcPr>
          <w:p w14:paraId="6CDA1926"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2x730</w:t>
            </w:r>
          </w:p>
        </w:tc>
      </w:tr>
      <w:tr w:rsidR="00A863E1" w:rsidRPr="00743EAE" w14:paraId="5B604CCB" w14:textId="77777777" w:rsidTr="004B2EA4">
        <w:trPr>
          <w:trHeight w:val="216"/>
        </w:trPr>
        <w:tc>
          <w:tcPr>
            <w:tcW w:w="2419" w:type="dxa"/>
            <w:tcBorders>
              <w:left w:val="single" w:sz="4" w:space="0" w:color="auto"/>
            </w:tcBorders>
          </w:tcPr>
          <w:p w14:paraId="5A41261C"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максимальная</w:t>
            </w:r>
          </w:p>
        </w:tc>
        <w:tc>
          <w:tcPr>
            <w:tcW w:w="955" w:type="dxa"/>
          </w:tcPr>
          <w:p w14:paraId="105FE87A"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2x730</w:t>
            </w:r>
          </w:p>
        </w:tc>
        <w:tc>
          <w:tcPr>
            <w:tcW w:w="1128" w:type="dxa"/>
          </w:tcPr>
          <w:p w14:paraId="4A663DC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2x730</w:t>
            </w:r>
          </w:p>
        </w:tc>
        <w:tc>
          <w:tcPr>
            <w:tcW w:w="1219" w:type="dxa"/>
            <w:tcBorders>
              <w:right w:val="single" w:sz="4" w:space="0" w:color="auto"/>
            </w:tcBorders>
          </w:tcPr>
          <w:p w14:paraId="4F5DC52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2x730</w:t>
            </w:r>
          </w:p>
        </w:tc>
      </w:tr>
      <w:tr w:rsidR="00A863E1" w:rsidRPr="00743EAE" w14:paraId="205F6709" w14:textId="77777777" w:rsidTr="004B2EA4">
        <w:trPr>
          <w:trHeight w:val="221"/>
        </w:trPr>
        <w:tc>
          <w:tcPr>
            <w:tcW w:w="2419" w:type="dxa"/>
            <w:tcBorders>
              <w:left w:val="single" w:sz="4" w:space="0" w:color="auto"/>
            </w:tcBorders>
            <w:vAlign w:val="bottom"/>
          </w:tcPr>
          <w:p w14:paraId="186EDE5E"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номинальная</w:t>
            </w:r>
          </w:p>
        </w:tc>
        <w:tc>
          <w:tcPr>
            <w:tcW w:w="955" w:type="dxa"/>
            <w:vAlign w:val="bottom"/>
          </w:tcPr>
          <w:p w14:paraId="70556EB9"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2x500</w:t>
            </w:r>
          </w:p>
        </w:tc>
        <w:tc>
          <w:tcPr>
            <w:tcW w:w="1128" w:type="dxa"/>
            <w:vAlign w:val="bottom"/>
          </w:tcPr>
          <w:p w14:paraId="1885A05A"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2x500</w:t>
            </w:r>
          </w:p>
        </w:tc>
        <w:tc>
          <w:tcPr>
            <w:tcW w:w="1219" w:type="dxa"/>
            <w:tcBorders>
              <w:right w:val="single" w:sz="4" w:space="0" w:color="auto"/>
            </w:tcBorders>
            <w:vAlign w:val="bottom"/>
          </w:tcPr>
          <w:p w14:paraId="59655AF6"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2x500</w:t>
            </w:r>
          </w:p>
        </w:tc>
      </w:tr>
      <w:tr w:rsidR="00A863E1" w:rsidRPr="00743EAE" w14:paraId="2A63B2C9" w14:textId="77777777" w:rsidTr="004B2EA4">
        <w:trPr>
          <w:trHeight w:val="221"/>
        </w:trPr>
        <w:tc>
          <w:tcPr>
            <w:tcW w:w="2419" w:type="dxa"/>
            <w:tcBorders>
              <w:left w:val="single" w:sz="4" w:space="0" w:color="auto"/>
            </w:tcBorders>
            <w:vAlign w:val="bottom"/>
          </w:tcPr>
          <w:p w14:paraId="07008BAE"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самолета, м</w:t>
            </w:r>
          </w:p>
        </w:tc>
        <w:tc>
          <w:tcPr>
            <w:tcW w:w="955" w:type="dxa"/>
            <w:vAlign w:val="bottom"/>
          </w:tcPr>
          <w:p w14:paraId="3AFB49A9"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14,75</w:t>
            </w:r>
          </w:p>
        </w:tc>
        <w:tc>
          <w:tcPr>
            <w:tcW w:w="1128" w:type="dxa"/>
            <w:vAlign w:val="bottom"/>
          </w:tcPr>
          <w:p w14:paraId="55459BC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15,06</w:t>
            </w:r>
          </w:p>
        </w:tc>
        <w:tc>
          <w:tcPr>
            <w:tcW w:w="1219" w:type="dxa"/>
            <w:tcBorders>
              <w:right w:val="single" w:sz="4" w:space="0" w:color="auto"/>
            </w:tcBorders>
            <w:vAlign w:val="bottom"/>
          </w:tcPr>
          <w:p w14:paraId="6A752044"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w:t>
            </w:r>
          </w:p>
        </w:tc>
      </w:tr>
      <w:tr w:rsidR="00A863E1" w:rsidRPr="00743EAE" w14:paraId="1E49AB66" w14:textId="77777777" w:rsidTr="004B2EA4">
        <w:trPr>
          <w:trHeight w:val="226"/>
        </w:trPr>
        <w:tc>
          <w:tcPr>
            <w:tcW w:w="2419" w:type="dxa"/>
            <w:tcBorders>
              <w:left w:val="single" w:sz="4" w:space="0" w:color="auto"/>
            </w:tcBorders>
            <w:vAlign w:val="bottom"/>
          </w:tcPr>
          <w:p w14:paraId="4DCE99F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крыла, м</w:t>
            </w:r>
          </w:p>
        </w:tc>
        <w:tc>
          <w:tcPr>
            <w:tcW w:w="955" w:type="dxa"/>
            <w:vAlign w:val="bottom"/>
          </w:tcPr>
          <w:p w14:paraId="09F492F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23,20</w:t>
            </w:r>
          </w:p>
        </w:tc>
        <w:tc>
          <w:tcPr>
            <w:tcW w:w="1128" w:type="dxa"/>
            <w:vAlign w:val="bottom"/>
          </w:tcPr>
          <w:p w14:paraId="06B79EA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23,20</w:t>
            </w:r>
          </w:p>
        </w:tc>
        <w:tc>
          <w:tcPr>
            <w:tcW w:w="1219" w:type="dxa"/>
            <w:tcBorders>
              <w:right w:val="single" w:sz="4" w:space="0" w:color="auto"/>
            </w:tcBorders>
            <w:vAlign w:val="bottom"/>
          </w:tcPr>
          <w:p w14:paraId="4D4D01C4"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863E1" w:rsidRPr="00743EAE" w14:paraId="51FE6D86" w14:textId="77777777" w:rsidTr="004B2EA4">
        <w:trPr>
          <w:trHeight w:val="437"/>
        </w:trPr>
        <w:tc>
          <w:tcPr>
            <w:tcW w:w="2419" w:type="dxa"/>
            <w:tcBorders>
              <w:left w:val="single" w:sz="4" w:space="0" w:color="auto"/>
            </w:tcBorders>
          </w:tcPr>
          <w:p w14:paraId="0B4130D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самолета на стоянке, м Площадь, м'</w:t>
            </w:r>
          </w:p>
        </w:tc>
        <w:tc>
          <w:tcPr>
            <w:tcW w:w="955" w:type="dxa"/>
          </w:tcPr>
          <w:p w14:paraId="5EFA5D59"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5,45</w:t>
            </w:r>
          </w:p>
        </w:tc>
        <w:tc>
          <w:tcPr>
            <w:tcW w:w="1128" w:type="dxa"/>
          </w:tcPr>
          <w:p w14:paraId="45DC0B9A"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19" w:type="dxa"/>
            <w:tcBorders>
              <w:right w:val="single" w:sz="4" w:space="0" w:color="auto"/>
            </w:tcBorders>
          </w:tcPr>
          <w:p w14:paraId="25B5FED8"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863E1" w:rsidRPr="00743EAE" w14:paraId="39F05D19" w14:textId="77777777" w:rsidTr="004B2EA4">
        <w:trPr>
          <w:trHeight w:val="230"/>
        </w:trPr>
        <w:tc>
          <w:tcPr>
            <w:tcW w:w="2419" w:type="dxa"/>
            <w:tcBorders>
              <w:left w:val="single" w:sz="4" w:space="0" w:color="auto"/>
            </w:tcBorders>
            <w:vAlign w:val="bottom"/>
          </w:tcPr>
          <w:p w14:paraId="28BC8B58"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крыла</w:t>
            </w:r>
          </w:p>
        </w:tc>
        <w:tc>
          <w:tcPr>
            <w:tcW w:w="955" w:type="dxa"/>
            <w:vAlign w:val="bottom"/>
          </w:tcPr>
          <w:p w14:paraId="643A6464"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c>
          <w:tcPr>
            <w:tcW w:w="1128" w:type="dxa"/>
            <w:vAlign w:val="bottom"/>
          </w:tcPr>
          <w:p w14:paraId="2F2A3DBA"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c>
          <w:tcPr>
            <w:tcW w:w="1219" w:type="dxa"/>
            <w:tcBorders>
              <w:right w:val="single" w:sz="4" w:space="0" w:color="auto"/>
            </w:tcBorders>
            <w:vAlign w:val="bottom"/>
          </w:tcPr>
          <w:p w14:paraId="028EC38B"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r>
      <w:tr w:rsidR="00A863E1" w:rsidRPr="00743EAE" w14:paraId="2F68631D" w14:textId="77777777" w:rsidTr="004B2EA4">
        <w:trPr>
          <w:trHeight w:val="226"/>
        </w:trPr>
        <w:tc>
          <w:tcPr>
            <w:tcW w:w="2419" w:type="dxa"/>
            <w:tcBorders>
              <w:left w:val="single" w:sz="4" w:space="0" w:color="auto"/>
            </w:tcBorders>
            <w:vAlign w:val="center"/>
          </w:tcPr>
          <w:p w14:paraId="55306B5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горизонтального оперения</w:t>
            </w:r>
          </w:p>
        </w:tc>
        <w:tc>
          <w:tcPr>
            <w:tcW w:w="955" w:type="dxa"/>
            <w:vAlign w:val="center"/>
          </w:tcPr>
          <w:p w14:paraId="3D93B31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12,60</w:t>
            </w:r>
          </w:p>
        </w:tc>
        <w:tc>
          <w:tcPr>
            <w:tcW w:w="1128" w:type="dxa"/>
            <w:vAlign w:val="center"/>
          </w:tcPr>
          <w:p w14:paraId="664B41B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19" w:type="dxa"/>
            <w:tcBorders>
              <w:right w:val="single" w:sz="4" w:space="0" w:color="auto"/>
            </w:tcBorders>
            <w:vAlign w:val="center"/>
          </w:tcPr>
          <w:p w14:paraId="7023FB3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863E1" w:rsidRPr="00743EAE" w14:paraId="109C7CC0" w14:textId="77777777" w:rsidTr="004B2EA4">
        <w:trPr>
          <w:trHeight w:val="211"/>
        </w:trPr>
        <w:tc>
          <w:tcPr>
            <w:tcW w:w="2419" w:type="dxa"/>
            <w:tcBorders>
              <w:left w:val="single" w:sz="4" w:space="0" w:color="auto"/>
            </w:tcBorders>
            <w:vAlign w:val="center"/>
          </w:tcPr>
          <w:p w14:paraId="52AF20FB"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вертикального оперения</w:t>
            </w:r>
          </w:p>
        </w:tc>
        <w:tc>
          <w:tcPr>
            <w:tcW w:w="955" w:type="dxa"/>
            <w:vAlign w:val="center"/>
          </w:tcPr>
          <w:p w14:paraId="23912809"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4,34</w:t>
            </w:r>
          </w:p>
        </w:tc>
        <w:tc>
          <w:tcPr>
            <w:tcW w:w="1128" w:type="dxa"/>
            <w:vAlign w:val="center"/>
          </w:tcPr>
          <w:p w14:paraId="12B9957F"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19" w:type="dxa"/>
            <w:tcBorders>
              <w:right w:val="single" w:sz="4" w:space="0" w:color="auto"/>
            </w:tcBorders>
            <w:vAlign w:val="center"/>
          </w:tcPr>
          <w:p w14:paraId="74A8F3C3"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863E1" w:rsidRPr="00743EAE" w14:paraId="162490A6" w14:textId="77777777" w:rsidTr="004B2EA4">
        <w:trPr>
          <w:trHeight w:val="211"/>
        </w:trPr>
        <w:tc>
          <w:tcPr>
            <w:tcW w:w="3374" w:type="dxa"/>
            <w:gridSpan w:val="2"/>
            <w:tcBorders>
              <w:left w:val="single" w:sz="4" w:space="0" w:color="auto"/>
            </w:tcBorders>
          </w:tcPr>
          <w:p w14:paraId="5E6A7D6F"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Взлетная масса нормальная, кг 5 7 73</w:t>
            </w:r>
          </w:p>
        </w:tc>
        <w:tc>
          <w:tcPr>
            <w:tcW w:w="1128" w:type="dxa"/>
          </w:tcPr>
          <w:p w14:paraId="365AE13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5112</w:t>
            </w:r>
          </w:p>
        </w:tc>
        <w:tc>
          <w:tcPr>
            <w:tcW w:w="1219" w:type="dxa"/>
            <w:tcBorders>
              <w:right w:val="single" w:sz="4" w:space="0" w:color="auto"/>
            </w:tcBorders>
          </w:tcPr>
          <w:p w14:paraId="577DF4C8"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7500</w:t>
            </w:r>
          </w:p>
        </w:tc>
      </w:tr>
      <w:tr w:rsidR="00A863E1" w:rsidRPr="00743EAE" w14:paraId="20DE22EE" w14:textId="77777777" w:rsidTr="004B2EA4">
        <w:trPr>
          <w:trHeight w:val="216"/>
        </w:trPr>
        <w:tc>
          <w:tcPr>
            <w:tcW w:w="2419" w:type="dxa"/>
            <w:tcBorders>
              <w:left w:val="single" w:sz="4" w:space="0" w:color="auto"/>
            </w:tcBorders>
            <w:vAlign w:val="bottom"/>
          </w:tcPr>
          <w:p w14:paraId="13CDEAA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Масса пустого самолета, кг</w:t>
            </w:r>
          </w:p>
        </w:tc>
        <w:tc>
          <w:tcPr>
            <w:tcW w:w="955" w:type="dxa"/>
            <w:vAlign w:val="bottom"/>
          </w:tcPr>
          <w:p w14:paraId="5DB0B56E"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3790</w:t>
            </w:r>
          </w:p>
        </w:tc>
        <w:tc>
          <w:tcPr>
            <w:tcW w:w="1128" w:type="dxa"/>
            <w:vAlign w:val="bottom"/>
          </w:tcPr>
          <w:p w14:paraId="5F2D1AD8"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3708</w:t>
            </w:r>
          </w:p>
        </w:tc>
        <w:tc>
          <w:tcPr>
            <w:tcW w:w="1219" w:type="dxa"/>
            <w:tcBorders>
              <w:right w:val="single" w:sz="4" w:space="0" w:color="auto"/>
            </w:tcBorders>
            <w:vAlign w:val="bottom"/>
          </w:tcPr>
          <w:p w14:paraId="606BC129"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4640</w:t>
            </w:r>
          </w:p>
        </w:tc>
      </w:tr>
      <w:tr w:rsidR="00A863E1" w:rsidRPr="00743EAE" w14:paraId="237AC912" w14:textId="77777777" w:rsidTr="004B2EA4">
        <w:trPr>
          <w:trHeight w:val="451"/>
        </w:trPr>
        <w:tc>
          <w:tcPr>
            <w:tcW w:w="2419" w:type="dxa"/>
            <w:tcBorders>
              <w:left w:val="single" w:sz="4" w:space="0" w:color="auto"/>
            </w:tcBorders>
            <w:vAlign w:val="bottom"/>
          </w:tcPr>
          <w:p w14:paraId="04EEC08F"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Масса полезной нагрузки, кг Максимальная скорость, км/ч</w:t>
            </w:r>
          </w:p>
        </w:tc>
        <w:tc>
          <w:tcPr>
            <w:tcW w:w="955" w:type="dxa"/>
          </w:tcPr>
          <w:p w14:paraId="565DD4FC"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1383</w:t>
            </w:r>
          </w:p>
        </w:tc>
        <w:tc>
          <w:tcPr>
            <w:tcW w:w="1128" w:type="dxa"/>
          </w:tcPr>
          <w:p w14:paraId="68C0B9BC"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1413</w:t>
            </w:r>
          </w:p>
        </w:tc>
        <w:tc>
          <w:tcPr>
            <w:tcW w:w="1219" w:type="dxa"/>
            <w:tcBorders>
              <w:right w:val="single" w:sz="4" w:space="0" w:color="auto"/>
            </w:tcBorders>
          </w:tcPr>
          <w:p w14:paraId="44A25A9B"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2860</w:t>
            </w:r>
          </w:p>
        </w:tc>
      </w:tr>
      <w:tr w:rsidR="00A863E1" w:rsidRPr="00743EAE" w14:paraId="3AF17F89" w14:textId="77777777" w:rsidTr="004B2EA4">
        <w:trPr>
          <w:trHeight w:val="211"/>
        </w:trPr>
        <w:tc>
          <w:tcPr>
            <w:tcW w:w="2419" w:type="dxa"/>
            <w:tcBorders>
              <w:left w:val="single" w:sz="4" w:space="0" w:color="auto"/>
            </w:tcBorders>
          </w:tcPr>
          <w:p w14:paraId="38808C6F"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земли</w:t>
            </w:r>
          </w:p>
        </w:tc>
        <w:tc>
          <w:tcPr>
            <w:tcW w:w="955" w:type="dxa"/>
          </w:tcPr>
          <w:p w14:paraId="36985072"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222</w:t>
            </w:r>
          </w:p>
        </w:tc>
        <w:tc>
          <w:tcPr>
            <w:tcW w:w="1128" w:type="dxa"/>
          </w:tcPr>
          <w:p w14:paraId="0C53024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w:t>
            </w:r>
          </w:p>
        </w:tc>
        <w:tc>
          <w:tcPr>
            <w:tcW w:w="1219" w:type="dxa"/>
            <w:tcBorders>
              <w:right w:val="single" w:sz="4" w:space="0" w:color="auto"/>
            </w:tcBorders>
          </w:tcPr>
          <w:p w14:paraId="678A2D1C"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234</w:t>
            </w:r>
          </w:p>
        </w:tc>
      </w:tr>
      <w:tr w:rsidR="00A863E1" w:rsidRPr="00743EAE" w14:paraId="3D7731AA" w14:textId="77777777" w:rsidTr="004B2EA4">
        <w:trPr>
          <w:trHeight w:val="230"/>
        </w:trPr>
        <w:tc>
          <w:tcPr>
            <w:tcW w:w="2419" w:type="dxa"/>
            <w:tcBorders>
              <w:left w:val="single" w:sz="4" w:space="0" w:color="auto"/>
            </w:tcBorders>
            <w:vAlign w:val="bottom"/>
          </w:tcPr>
          <w:p w14:paraId="5DB687FB"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высоте, м</w:t>
            </w:r>
          </w:p>
        </w:tc>
        <w:tc>
          <w:tcPr>
            <w:tcW w:w="955" w:type="dxa"/>
            <w:vAlign w:val="bottom"/>
          </w:tcPr>
          <w:p w14:paraId="3E8B8086"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214/3000</w:t>
            </w:r>
          </w:p>
        </w:tc>
        <w:tc>
          <w:tcPr>
            <w:tcW w:w="1128" w:type="dxa"/>
            <w:vAlign w:val="bottom"/>
          </w:tcPr>
          <w:p w14:paraId="08CE747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225/5000</w:t>
            </w:r>
          </w:p>
        </w:tc>
        <w:tc>
          <w:tcPr>
            <w:tcW w:w="1219" w:type="dxa"/>
            <w:tcBorders>
              <w:right w:val="single" w:sz="4" w:space="0" w:color="auto"/>
            </w:tcBorders>
            <w:vAlign w:val="bottom"/>
          </w:tcPr>
          <w:p w14:paraId="7355CBC5"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215/3000</w:t>
            </w:r>
          </w:p>
        </w:tc>
      </w:tr>
      <w:tr w:rsidR="00A863E1" w:rsidRPr="00743EAE" w14:paraId="0053861E" w14:textId="77777777" w:rsidTr="004B2EA4">
        <w:trPr>
          <w:trHeight w:val="216"/>
        </w:trPr>
        <w:tc>
          <w:tcPr>
            <w:tcW w:w="2419" w:type="dxa"/>
            <w:tcBorders>
              <w:left w:val="single" w:sz="4" w:space="0" w:color="auto"/>
            </w:tcBorders>
          </w:tcPr>
          <w:p w14:paraId="20B90C38"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Крейсерская скорость, км/ч</w:t>
            </w:r>
          </w:p>
        </w:tc>
        <w:tc>
          <w:tcPr>
            <w:tcW w:w="955" w:type="dxa"/>
          </w:tcPr>
          <w:p w14:paraId="7616826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c>
          <w:tcPr>
            <w:tcW w:w="1128" w:type="dxa"/>
            <w:vAlign w:val="center"/>
          </w:tcPr>
          <w:p w14:paraId="589697BE"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19" w:type="dxa"/>
            <w:tcBorders>
              <w:right w:val="single" w:sz="4" w:space="0" w:color="auto"/>
            </w:tcBorders>
            <w:vAlign w:val="center"/>
          </w:tcPr>
          <w:p w14:paraId="24482F83"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863E1" w:rsidRPr="00743EAE" w14:paraId="23B31BF9" w14:textId="77777777" w:rsidTr="004B2EA4">
        <w:trPr>
          <w:trHeight w:val="442"/>
        </w:trPr>
        <w:tc>
          <w:tcPr>
            <w:tcW w:w="2419" w:type="dxa"/>
            <w:tcBorders>
              <w:left w:val="single" w:sz="4" w:space="0" w:color="auto"/>
            </w:tcBorders>
          </w:tcPr>
          <w:p w14:paraId="1F4CD1FE"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набора высоты, мин</w:t>
            </w:r>
          </w:p>
        </w:tc>
        <w:tc>
          <w:tcPr>
            <w:tcW w:w="955" w:type="dxa"/>
            <w:vAlign w:val="bottom"/>
          </w:tcPr>
          <w:p w14:paraId="6120AD6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11,7/3000</w:t>
            </w:r>
          </w:p>
          <w:p w14:paraId="3DA83BA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30,0/5000</w:t>
            </w:r>
          </w:p>
        </w:tc>
        <w:tc>
          <w:tcPr>
            <w:tcW w:w="1128" w:type="dxa"/>
            <w:vAlign w:val="bottom"/>
          </w:tcPr>
          <w:p w14:paraId="7A045DB6"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8,15/3000</w:t>
            </w:r>
          </w:p>
          <w:p w14:paraId="148C013C"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17,43/5000</w:t>
            </w:r>
          </w:p>
        </w:tc>
        <w:tc>
          <w:tcPr>
            <w:tcW w:w="1219" w:type="dxa"/>
            <w:tcBorders>
              <w:right w:val="single" w:sz="4" w:space="0" w:color="auto"/>
            </w:tcBorders>
            <w:vAlign w:val="bottom"/>
          </w:tcPr>
          <w:p w14:paraId="5A1826D9"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6,63/1000</w:t>
            </w:r>
          </w:p>
          <w:p w14:paraId="6B973AAE"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26,5/3000</w:t>
            </w:r>
          </w:p>
        </w:tc>
      </w:tr>
      <w:tr w:rsidR="00A863E1" w:rsidRPr="00743EAE" w14:paraId="3607594C" w14:textId="77777777" w:rsidTr="004B2EA4">
        <w:trPr>
          <w:trHeight w:val="216"/>
        </w:trPr>
        <w:tc>
          <w:tcPr>
            <w:tcW w:w="2419" w:type="dxa"/>
            <w:tcBorders>
              <w:left w:val="single" w:sz="4" w:space="0" w:color="auto"/>
            </w:tcBorders>
            <w:vAlign w:val="bottom"/>
          </w:tcPr>
          <w:p w14:paraId="2944F58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 км/ч</w:t>
            </w:r>
          </w:p>
        </w:tc>
        <w:tc>
          <w:tcPr>
            <w:tcW w:w="955" w:type="dxa"/>
          </w:tcPr>
          <w:p w14:paraId="558CF0BF"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1128" w:type="dxa"/>
            <w:vAlign w:val="center"/>
          </w:tcPr>
          <w:p w14:paraId="1AFCB704"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19" w:type="dxa"/>
            <w:tcBorders>
              <w:right w:val="single" w:sz="4" w:space="0" w:color="auto"/>
            </w:tcBorders>
            <w:vAlign w:val="center"/>
          </w:tcPr>
          <w:p w14:paraId="6C05CFF2"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863E1" w:rsidRPr="00743EAE" w14:paraId="69C81662" w14:textId="77777777" w:rsidTr="004B2EA4">
        <w:trPr>
          <w:trHeight w:val="211"/>
        </w:trPr>
        <w:tc>
          <w:tcPr>
            <w:tcW w:w="2419" w:type="dxa"/>
            <w:tcBorders>
              <w:left w:val="single" w:sz="4" w:space="0" w:color="auto"/>
            </w:tcBorders>
          </w:tcPr>
          <w:p w14:paraId="52F97F1E"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w:t>
            </w:r>
          </w:p>
        </w:tc>
        <w:tc>
          <w:tcPr>
            <w:tcW w:w="955" w:type="dxa"/>
          </w:tcPr>
          <w:p w14:paraId="488E78D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5640</w:t>
            </w:r>
          </w:p>
        </w:tc>
        <w:tc>
          <w:tcPr>
            <w:tcW w:w="1128" w:type="dxa"/>
          </w:tcPr>
          <w:p w14:paraId="1CBDB86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7090</w:t>
            </w:r>
          </w:p>
        </w:tc>
        <w:tc>
          <w:tcPr>
            <w:tcW w:w="1219" w:type="dxa"/>
            <w:tcBorders>
              <w:right w:val="single" w:sz="4" w:space="0" w:color="auto"/>
            </w:tcBorders>
          </w:tcPr>
          <w:p w14:paraId="35571B89"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3850</w:t>
            </w:r>
          </w:p>
        </w:tc>
      </w:tr>
      <w:tr w:rsidR="00A863E1" w:rsidRPr="00743EAE" w14:paraId="799C0C2B" w14:textId="77777777" w:rsidTr="004B2EA4">
        <w:trPr>
          <w:trHeight w:val="216"/>
        </w:trPr>
        <w:tc>
          <w:tcPr>
            <w:tcW w:w="2419" w:type="dxa"/>
            <w:tcBorders>
              <w:left w:val="single" w:sz="4" w:space="0" w:color="auto"/>
            </w:tcBorders>
            <w:vAlign w:val="bottom"/>
          </w:tcPr>
          <w:p w14:paraId="3C0F8F9C"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Дальность полета, км</w:t>
            </w:r>
          </w:p>
        </w:tc>
        <w:tc>
          <w:tcPr>
            <w:tcW w:w="955" w:type="dxa"/>
            <w:vAlign w:val="bottom"/>
          </w:tcPr>
          <w:p w14:paraId="3C051DA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1780</w:t>
            </w:r>
          </w:p>
        </w:tc>
        <w:tc>
          <w:tcPr>
            <w:tcW w:w="1128" w:type="dxa"/>
            <w:vAlign w:val="center"/>
          </w:tcPr>
          <w:p w14:paraId="2B4E67AE"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19" w:type="dxa"/>
            <w:tcBorders>
              <w:right w:val="single" w:sz="4" w:space="0" w:color="auto"/>
            </w:tcBorders>
            <w:vAlign w:val="center"/>
          </w:tcPr>
          <w:p w14:paraId="79EC4EE8"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863E1" w:rsidRPr="00743EAE" w14:paraId="7FE538A2" w14:textId="77777777" w:rsidTr="004B2EA4">
        <w:trPr>
          <w:trHeight w:val="226"/>
        </w:trPr>
        <w:tc>
          <w:tcPr>
            <w:tcW w:w="2419" w:type="dxa"/>
            <w:tcBorders>
              <w:left w:val="single" w:sz="4" w:space="0" w:color="auto"/>
            </w:tcBorders>
            <w:vAlign w:val="bottom"/>
          </w:tcPr>
          <w:p w14:paraId="728BD16B"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разбега, м</w:t>
            </w:r>
          </w:p>
        </w:tc>
        <w:tc>
          <w:tcPr>
            <w:tcW w:w="955" w:type="dxa"/>
            <w:vAlign w:val="bottom"/>
          </w:tcPr>
          <w:p w14:paraId="78EDE33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100-125</w:t>
            </w:r>
          </w:p>
        </w:tc>
        <w:tc>
          <w:tcPr>
            <w:tcW w:w="1128" w:type="dxa"/>
            <w:vAlign w:val="bottom"/>
          </w:tcPr>
          <w:p w14:paraId="5931A93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19" w:type="dxa"/>
            <w:tcBorders>
              <w:right w:val="single" w:sz="4" w:space="0" w:color="auto"/>
            </w:tcBorders>
            <w:vAlign w:val="bottom"/>
          </w:tcPr>
          <w:p w14:paraId="61366C4A"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w:t>
            </w:r>
          </w:p>
        </w:tc>
      </w:tr>
      <w:tr w:rsidR="00A863E1" w:rsidRPr="00743EAE" w14:paraId="6AEC16AC" w14:textId="77777777" w:rsidTr="004B2EA4">
        <w:trPr>
          <w:trHeight w:val="446"/>
        </w:trPr>
        <w:tc>
          <w:tcPr>
            <w:tcW w:w="2419" w:type="dxa"/>
            <w:tcBorders>
              <w:left w:val="single" w:sz="4" w:space="0" w:color="auto"/>
            </w:tcBorders>
            <w:vAlign w:val="bottom"/>
          </w:tcPr>
          <w:p w14:paraId="17BA9252"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пробега, м Вооружение</w:t>
            </w:r>
          </w:p>
        </w:tc>
        <w:tc>
          <w:tcPr>
            <w:tcW w:w="955" w:type="dxa"/>
          </w:tcPr>
          <w:p w14:paraId="6B8C03D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220-250</w:t>
            </w:r>
          </w:p>
        </w:tc>
        <w:tc>
          <w:tcPr>
            <w:tcW w:w="1128" w:type="dxa"/>
          </w:tcPr>
          <w:p w14:paraId="757B5352"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19" w:type="dxa"/>
            <w:tcBorders>
              <w:right w:val="single" w:sz="4" w:space="0" w:color="auto"/>
            </w:tcBorders>
          </w:tcPr>
          <w:p w14:paraId="17386E4C"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w:t>
            </w:r>
          </w:p>
        </w:tc>
      </w:tr>
      <w:tr w:rsidR="00A863E1" w:rsidRPr="00743EAE" w14:paraId="4F0A3A8B" w14:textId="77777777" w:rsidTr="004B2EA4">
        <w:trPr>
          <w:trHeight w:val="446"/>
        </w:trPr>
        <w:tc>
          <w:tcPr>
            <w:tcW w:w="3374" w:type="dxa"/>
            <w:gridSpan w:val="2"/>
            <w:tcBorders>
              <w:left w:val="single" w:sz="4" w:space="0" w:color="auto"/>
            </w:tcBorders>
          </w:tcPr>
          <w:p w14:paraId="7E2EC61B"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стрелковое (число х калибр, мм) - Масса бомбовой нагрузки, кг</w:t>
            </w:r>
          </w:p>
        </w:tc>
        <w:tc>
          <w:tcPr>
            <w:tcW w:w="1128" w:type="dxa"/>
          </w:tcPr>
          <w:p w14:paraId="6373034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5x7,62</w:t>
            </w:r>
          </w:p>
        </w:tc>
        <w:tc>
          <w:tcPr>
            <w:tcW w:w="1219" w:type="dxa"/>
            <w:tcBorders>
              <w:right w:val="single" w:sz="4" w:space="0" w:color="auto"/>
            </w:tcBorders>
          </w:tcPr>
          <w:p w14:paraId="4E5286C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4x7,62</w:t>
            </w:r>
          </w:p>
        </w:tc>
      </w:tr>
      <w:tr w:rsidR="00A863E1" w:rsidRPr="00743EAE" w14:paraId="50B21F45" w14:textId="77777777" w:rsidTr="004B2EA4">
        <w:trPr>
          <w:trHeight w:val="211"/>
        </w:trPr>
        <w:tc>
          <w:tcPr>
            <w:tcW w:w="2419" w:type="dxa"/>
            <w:tcBorders>
              <w:left w:val="single" w:sz="4" w:space="0" w:color="auto"/>
            </w:tcBorders>
          </w:tcPr>
          <w:p w14:paraId="5674B8B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нормальная</w:t>
            </w:r>
          </w:p>
        </w:tc>
        <w:tc>
          <w:tcPr>
            <w:tcW w:w="955" w:type="dxa"/>
          </w:tcPr>
          <w:p w14:paraId="56DE421B"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28" w:type="dxa"/>
          </w:tcPr>
          <w:p w14:paraId="279ADD8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c>
          <w:tcPr>
            <w:tcW w:w="1219" w:type="dxa"/>
            <w:tcBorders>
              <w:right w:val="single" w:sz="4" w:space="0" w:color="auto"/>
            </w:tcBorders>
          </w:tcPr>
          <w:p w14:paraId="7B323898"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r>
      <w:tr w:rsidR="00A863E1" w:rsidRPr="00743EAE" w14:paraId="1E92ADB3" w14:textId="77777777" w:rsidTr="004B2EA4">
        <w:trPr>
          <w:trHeight w:val="326"/>
        </w:trPr>
        <w:tc>
          <w:tcPr>
            <w:tcW w:w="2419" w:type="dxa"/>
            <w:tcBorders>
              <w:left w:val="single" w:sz="4" w:space="0" w:color="auto"/>
              <w:bottom w:val="single" w:sz="4" w:space="0" w:color="auto"/>
            </w:tcBorders>
          </w:tcPr>
          <w:p w14:paraId="5C66843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чел.</w:t>
            </w:r>
          </w:p>
        </w:tc>
        <w:tc>
          <w:tcPr>
            <w:tcW w:w="955" w:type="dxa"/>
            <w:tcBorders>
              <w:bottom w:val="single" w:sz="4" w:space="0" w:color="auto"/>
            </w:tcBorders>
          </w:tcPr>
          <w:p w14:paraId="63EC00C2"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128" w:type="dxa"/>
            <w:tcBorders>
              <w:bottom w:val="single" w:sz="4" w:space="0" w:color="auto"/>
            </w:tcBorders>
          </w:tcPr>
          <w:p w14:paraId="6FE6023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219" w:type="dxa"/>
            <w:tcBorders>
              <w:bottom w:val="single" w:sz="4" w:space="0" w:color="auto"/>
              <w:right w:val="single" w:sz="4" w:space="0" w:color="auto"/>
            </w:tcBorders>
          </w:tcPr>
          <w:p w14:paraId="65EF0B55"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bl>
    <w:p w14:paraId="7C1E5C21"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(23374).</w:t>
      </w:r>
    </w:p>
    <w:p w14:paraId="7321714F" w14:textId="77777777" w:rsidR="00B926E6" w:rsidRDefault="00B926E6" w:rsidP="00743EAE">
      <w:pPr>
        <w:autoSpaceDE w:val="0"/>
        <w:autoSpaceDN w:val="0"/>
        <w:adjustRightInd w:val="0"/>
        <w:spacing w:after="0" w:line="240" w:lineRule="auto"/>
        <w:jc w:val="both"/>
        <w:rPr>
          <w:rFonts w:ascii="Times New Roman" w:hAnsi="Times New Roman"/>
          <w:color w:val="000000" w:themeColor="text1"/>
          <w:sz w:val="16"/>
          <w:szCs w:val="16"/>
        </w:rPr>
      </w:pPr>
    </w:p>
    <w:p w14:paraId="6504DF2E" w14:textId="77777777" w:rsidR="00B926E6" w:rsidRPr="00142305" w:rsidRDefault="00B926E6" w:rsidP="00B926E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1929 г. директор завода № 1 приостановил работу по подготовке рабочих чертежей Р-5, ссы</w:t>
      </w:r>
      <w:r w:rsidRPr="00142305">
        <w:rPr>
          <w:rFonts w:ascii="Times New Roman" w:hAnsi="Times New Roman"/>
          <w:color w:val="0070C0"/>
          <w:sz w:val="16"/>
          <w:szCs w:val="16"/>
        </w:rPr>
        <w:softHyphen/>
        <w:t>лаясь на отсутствие утвержденного эталона. В конце осени этот вопрос был решен. Эталоном решили считать четвертый самолет, передававшийся от УВВС предприятию. От длинной вы</w:t>
      </w:r>
      <w:r w:rsidRPr="00142305">
        <w:rPr>
          <w:rFonts w:ascii="Times New Roman" w:hAnsi="Times New Roman"/>
          <w:color w:val="0070C0"/>
          <w:sz w:val="16"/>
          <w:szCs w:val="16"/>
        </w:rPr>
        <w:softHyphen/>
        <w:t>хлопной трубы отказались, заменив ее индивидуальными патрубками, но несколько иной формы, чем на первой и второй машине. Как типовой приняли усиленный (с внут</w:t>
      </w:r>
      <w:r w:rsidRPr="00142305">
        <w:rPr>
          <w:rFonts w:ascii="Times New Roman" w:hAnsi="Times New Roman"/>
          <w:color w:val="0070C0"/>
          <w:sz w:val="16"/>
          <w:szCs w:val="16"/>
        </w:rPr>
        <w:softHyphen/>
        <w:t>ренними косынками короба) водяной радиатор с трубка</w:t>
      </w:r>
      <w:r w:rsidRPr="00142305">
        <w:rPr>
          <w:rFonts w:ascii="Times New Roman" w:hAnsi="Times New Roman"/>
          <w:color w:val="0070C0"/>
          <w:sz w:val="16"/>
          <w:szCs w:val="16"/>
        </w:rPr>
        <w:softHyphen/>
        <w:t>ми круглого сечения. Военные требовали установить руч</w:t>
      </w:r>
      <w:r w:rsidRPr="00142305">
        <w:rPr>
          <w:rFonts w:ascii="Times New Roman" w:hAnsi="Times New Roman"/>
          <w:color w:val="0070C0"/>
          <w:sz w:val="16"/>
          <w:szCs w:val="16"/>
        </w:rPr>
        <w:softHyphen/>
        <w:t>ной стартер и смонтировать электрогенератор, освещение и навигационные огни. Ручного стартера для BMW VI у нас в стране не имелось. Электрооборудование проектом предусматривалось, но на опытных образцах Р-5 отсутс</w:t>
      </w:r>
      <w:r w:rsidRPr="00142305">
        <w:rPr>
          <w:rFonts w:ascii="Times New Roman" w:hAnsi="Times New Roman"/>
          <w:color w:val="0070C0"/>
          <w:sz w:val="16"/>
          <w:szCs w:val="16"/>
        </w:rPr>
        <w:softHyphen/>
        <w:t>твовало. А самое главное — надо было усилить планер под бомбовую нагрузку в Х00 кг. Для этого предусмотрели под</w:t>
      </w:r>
      <w:r w:rsidRPr="00142305">
        <w:rPr>
          <w:rFonts w:ascii="Times New Roman" w:hAnsi="Times New Roman"/>
          <w:color w:val="0070C0"/>
          <w:sz w:val="16"/>
          <w:szCs w:val="16"/>
        </w:rPr>
        <w:softHyphen/>
        <w:t>крепления коробки крыльев, оперения и костыля (24990).</w:t>
      </w:r>
    </w:p>
    <w:p w14:paraId="06F2CEBE" w14:textId="77777777" w:rsidR="00B926E6" w:rsidRPr="00142305" w:rsidRDefault="00B926E6" w:rsidP="00B926E6">
      <w:pPr>
        <w:spacing w:after="0" w:line="240" w:lineRule="auto"/>
        <w:jc w:val="both"/>
        <w:rPr>
          <w:rFonts w:ascii="Times New Roman" w:hAnsi="Times New Roman"/>
          <w:color w:val="0070C0"/>
          <w:sz w:val="16"/>
          <w:szCs w:val="16"/>
        </w:rPr>
      </w:pPr>
    </w:p>
    <w:p w14:paraId="0EEBAFF4" w14:textId="405AB6BE"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проходили испытания МУ-2 Д.П.Г., результат попытки исправить неудачу МУР-1, так как задание-то - осталось. Не приняли - оказался тяжелым (92,377).</w:t>
      </w:r>
    </w:p>
    <w:p w14:paraId="02C9CA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ясно как, ведь Д.П.Г. - то - сидел, но начал проектировать именно он в конце 1926, а постройка заняли 1927-1928 (92,376).</w:t>
      </w:r>
    </w:p>
    <w:p w14:paraId="125A42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4DD6AA"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начала испытания военная учебно-тренировочная летающая лодка начальной и повышенной летной подготовки Д.П. Григоровича – и она на вооружение принята не была (23559).</w:t>
      </w:r>
    </w:p>
    <w:p w14:paraId="6D310E73" w14:textId="77777777" w:rsidR="00A863E1" w:rsidRPr="00743EAE" w:rsidRDefault="00A863E1" w:rsidP="00743EAE">
      <w:pPr>
        <w:spacing w:after="0" w:line="240" w:lineRule="auto"/>
        <w:jc w:val="both"/>
        <w:rPr>
          <w:rFonts w:ascii="Times New Roman" w:hAnsi="Times New Roman"/>
          <w:color w:val="000000" w:themeColor="text1"/>
          <w:sz w:val="16"/>
          <w:szCs w:val="16"/>
        </w:rPr>
      </w:pPr>
    </w:p>
    <w:p w14:paraId="2BA5A0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НТК УВВС поставил перед КБ А.Н.Т. задачу создания поплавкового варианта ТБ-1П. А.Н.Т. - отказался, но предложил взять поплавки от ЮГ-1 и с ними были проведены испытания (346,17).</w:t>
      </w:r>
    </w:p>
    <w:p w14:paraId="0C0972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13AAE9" w14:textId="77777777" w:rsidR="00702241" w:rsidRPr="00142305" w:rsidRDefault="00702241" w:rsidP="0070224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сентябре 1929 г. НТК УВВС сообщил ЦАГИ о пред</w:t>
      </w:r>
      <w:r w:rsidRPr="00142305">
        <w:rPr>
          <w:rFonts w:ascii="Times New Roman" w:hAnsi="Times New Roman"/>
          <w:color w:val="0070C0"/>
          <w:sz w:val="16"/>
          <w:szCs w:val="16"/>
        </w:rPr>
        <w:softHyphen/>
        <w:t>полагающейся установке на поплавки части серийных ТБ-1 2BMBVI, предназначенных для снабжения морс</w:t>
      </w:r>
      <w:r w:rsidRPr="00142305">
        <w:rPr>
          <w:rFonts w:ascii="Times New Roman" w:hAnsi="Times New Roman"/>
          <w:color w:val="0070C0"/>
          <w:sz w:val="16"/>
          <w:szCs w:val="16"/>
        </w:rPr>
        <w:softHyphen/>
        <w:t>кой авиации, и просил окончательно разобрать вопрос о типе поплавков и шасси для выдачи соответствующего заказа авиационной промышленности.</w:t>
      </w:r>
    </w:p>
    <w:p w14:paraId="28909266" w14:textId="77777777" w:rsidR="00702241" w:rsidRPr="00142305" w:rsidRDefault="00702241" w:rsidP="0070224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ответе от 11 октября 1929 г. ЦАГИ предложил ис</w:t>
      </w:r>
      <w:r w:rsidRPr="00142305">
        <w:rPr>
          <w:rFonts w:ascii="Times New Roman" w:hAnsi="Times New Roman"/>
          <w:color w:val="0070C0"/>
          <w:sz w:val="16"/>
          <w:szCs w:val="16"/>
        </w:rPr>
        <w:softHyphen/>
        <w:t>пользовать в качестве образца поплавки, поставляемые фирмой «Юнкере» для самолета ЮГ-1, с некоторой пе</w:t>
      </w:r>
      <w:r w:rsidRPr="00142305">
        <w:rPr>
          <w:rFonts w:ascii="Times New Roman" w:hAnsi="Times New Roman"/>
          <w:color w:val="0070C0"/>
          <w:sz w:val="16"/>
          <w:szCs w:val="16"/>
        </w:rPr>
        <w:softHyphen/>
        <w:t>ределкой передней части. От проектирования новых поплавков институт ввиду занятости отказался. 30 ок</w:t>
      </w:r>
      <w:r w:rsidRPr="00142305">
        <w:rPr>
          <w:rFonts w:ascii="Times New Roman" w:hAnsi="Times New Roman"/>
          <w:color w:val="0070C0"/>
          <w:sz w:val="16"/>
          <w:szCs w:val="16"/>
        </w:rPr>
        <w:softHyphen/>
        <w:t>тября в УВВС решили заказать морское шасси в Анг</w:t>
      </w:r>
      <w:r w:rsidRPr="00142305">
        <w:rPr>
          <w:rFonts w:ascii="Times New Roman" w:hAnsi="Times New Roman"/>
          <w:color w:val="0070C0"/>
          <w:sz w:val="16"/>
          <w:szCs w:val="16"/>
        </w:rPr>
        <w:softHyphen/>
        <w:t>лии, у известной фирмы «Шорт» (25004).</w:t>
      </w:r>
    </w:p>
    <w:p w14:paraId="4D4D2028" w14:textId="77777777" w:rsidR="00702241" w:rsidRPr="00142305" w:rsidRDefault="00702241" w:rsidP="00702241">
      <w:pPr>
        <w:spacing w:after="0" w:line="240" w:lineRule="auto"/>
        <w:jc w:val="both"/>
        <w:rPr>
          <w:rFonts w:ascii="Times New Roman" w:hAnsi="Times New Roman"/>
          <w:color w:val="0070C0"/>
          <w:sz w:val="16"/>
          <w:szCs w:val="16"/>
        </w:rPr>
      </w:pPr>
    </w:p>
    <w:p w14:paraId="618A16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директор завода № 1 приостановил работу группу конструкторов, которые с 25 апреля 1929 г. занялись рабочими чертежами Р-5, ссылаясь на отсутствие утвержденного эталона. Теперь таковым решили считать четвертый самолет. От длинной выхлопной трубы отказались, заменив ее индивидуальными патрубками, но несколько иной формы, чем на первой и второй машинах. Как типовой приняли усиленный (с внутренними косынками) водяной радиатор с трубками круглого сечения. Военные потребовали установить ручной стартер, смонтировать электрогенератор, освещение и навигационные огни. Электрооборудование проектом предусматривалось, но на опытных образцах отсутствовало. Но самое главное - следовало усилить планер под бомбовую нагрузку в 800 кг. Для этого предусмотрели подкрепления коробки крыльев, оперения и костыля (11936).</w:t>
      </w:r>
    </w:p>
    <w:p w14:paraId="0985A6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50FD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В.К.Грибовский облетал планер Г-6 на 5-х Всесоюзных планерных состязаниях (9080).</w:t>
      </w:r>
    </w:p>
    <w:p w14:paraId="291BD2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B6869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на ЧМ собрали все 20 доработанных Дорнье Валь, включая те, крылья которых утопили при выгрузке в Одессе. Машины пошли в 60 и новую 63 эскадрилью, созданную на базе 53 отряда. 2 эскадрильи по 8 машин базировались в бухте Голландия в Севастополе (2543,12).</w:t>
      </w:r>
    </w:p>
    <w:p w14:paraId="5FADA3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53E0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закончили сборку 20 Дорнье-Валь для ЧФ. Первые поступили в июне 1928. Один передали Комсевморпуть и самолет с этим номером в Архангельск из Севастополя перегонял Б.Г.Чухновский (1085,103).</w:t>
      </w:r>
    </w:p>
    <w:p w14:paraId="63D713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EBAB61" w14:textId="77777777" w:rsidR="00702241" w:rsidRPr="00142305" w:rsidRDefault="00702241" w:rsidP="0070224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1929 г. закончили сборку летающих лодок Валь. Последними собрали три машины, плоскости от которых утопили при разгрузке в Одессе - новые привезли из Италии только в мае (24950).</w:t>
      </w:r>
    </w:p>
    <w:p w14:paraId="431A721E" w14:textId="77777777" w:rsidR="00702241" w:rsidRPr="00142305" w:rsidRDefault="00702241" w:rsidP="00702241">
      <w:pPr>
        <w:spacing w:after="0" w:line="240" w:lineRule="auto"/>
        <w:jc w:val="both"/>
        <w:rPr>
          <w:rFonts w:ascii="Times New Roman" w:hAnsi="Times New Roman"/>
          <w:color w:val="0070C0"/>
          <w:sz w:val="16"/>
          <w:szCs w:val="16"/>
        </w:rPr>
      </w:pPr>
    </w:p>
    <w:p w14:paraId="4D10AFB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были подготовлены Сведения о выполнении заданий Отдела применения НИИ за август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1647"/>
        <w:gridCol w:w="1647"/>
        <w:gridCol w:w="2943"/>
      </w:tblGrid>
      <w:tr w:rsidR="00A259BD" w:rsidRPr="00743EAE" w14:paraId="371FA9F6" w14:textId="77777777">
        <w:tc>
          <w:tcPr>
            <w:tcW w:w="4361" w:type="dxa"/>
          </w:tcPr>
          <w:p w14:paraId="1431A9A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задания</w:t>
            </w:r>
          </w:p>
        </w:tc>
        <w:tc>
          <w:tcPr>
            <w:tcW w:w="1647" w:type="dxa"/>
          </w:tcPr>
          <w:p w14:paraId="5046C2B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дано задание</w:t>
            </w:r>
          </w:p>
        </w:tc>
        <w:tc>
          <w:tcPr>
            <w:tcW w:w="1647" w:type="dxa"/>
          </w:tcPr>
          <w:p w14:paraId="45A8A5C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w:t>
            </w:r>
          </w:p>
        </w:tc>
        <w:tc>
          <w:tcPr>
            <w:tcW w:w="2943" w:type="dxa"/>
          </w:tcPr>
          <w:p w14:paraId="71ED493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каком состоянии находится задание </w:t>
            </w:r>
          </w:p>
        </w:tc>
      </w:tr>
      <w:tr w:rsidR="00A259BD" w:rsidRPr="00743EAE" w14:paraId="2A14FAB9" w14:textId="77777777">
        <w:tc>
          <w:tcPr>
            <w:tcW w:w="4361" w:type="dxa"/>
          </w:tcPr>
          <w:p w14:paraId="54C8257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И-3 БМВ VI № 3820 (серийный)</w:t>
            </w:r>
          </w:p>
        </w:tc>
        <w:tc>
          <w:tcPr>
            <w:tcW w:w="1647" w:type="dxa"/>
          </w:tcPr>
          <w:p w14:paraId="1D535EE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226C1DE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943" w:type="dxa"/>
          </w:tcPr>
          <w:p w14:paraId="28C509C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7183B9D2" w14:textId="77777777">
        <w:tc>
          <w:tcPr>
            <w:tcW w:w="4361" w:type="dxa"/>
          </w:tcPr>
          <w:p w14:paraId="01E3667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Лоррен Дитрих</w:t>
            </w:r>
          </w:p>
        </w:tc>
        <w:tc>
          <w:tcPr>
            <w:tcW w:w="1647" w:type="dxa"/>
          </w:tcPr>
          <w:p w14:paraId="0BDEEC9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02269B3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Задерживается</w:t>
            </w:r>
          </w:p>
        </w:tc>
        <w:tc>
          <w:tcPr>
            <w:tcW w:w="2943" w:type="dxa"/>
          </w:tcPr>
          <w:p w14:paraId="1E1D9FA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8CE9151" w14:textId="77777777">
        <w:tc>
          <w:tcPr>
            <w:tcW w:w="4361" w:type="dxa"/>
          </w:tcPr>
          <w:p w14:paraId="657C8E8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 Спад 61 Лоррен Дитрих</w:t>
            </w:r>
          </w:p>
        </w:tc>
        <w:tc>
          <w:tcPr>
            <w:tcW w:w="1647" w:type="dxa"/>
          </w:tcPr>
          <w:p w14:paraId="7675620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103DB5B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943" w:type="dxa"/>
          </w:tcPr>
          <w:p w14:paraId="2A707F4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313926B5" w14:textId="77777777">
        <w:tc>
          <w:tcPr>
            <w:tcW w:w="4361" w:type="dxa"/>
          </w:tcPr>
          <w:p w14:paraId="67A9ACC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 Спад 51 Юпитер</w:t>
            </w:r>
          </w:p>
        </w:tc>
        <w:tc>
          <w:tcPr>
            <w:tcW w:w="1647" w:type="dxa"/>
          </w:tcPr>
          <w:p w14:paraId="73577FF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7ED5808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943" w:type="dxa"/>
          </w:tcPr>
          <w:p w14:paraId="5FB155E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25ED6CFF" w14:textId="77777777">
        <w:tc>
          <w:tcPr>
            <w:tcW w:w="4361" w:type="dxa"/>
          </w:tcPr>
          <w:p w14:paraId="788EB28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 VI 2-й экземпляр</w:t>
            </w:r>
          </w:p>
        </w:tc>
        <w:tc>
          <w:tcPr>
            <w:tcW w:w="1647" w:type="dxa"/>
          </w:tcPr>
          <w:p w14:paraId="1564283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3E68400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w:t>
            </w:r>
          </w:p>
        </w:tc>
        <w:tc>
          <w:tcPr>
            <w:tcW w:w="2943" w:type="dxa"/>
          </w:tcPr>
          <w:p w14:paraId="406CB87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r>
      <w:tr w:rsidR="00A259BD" w:rsidRPr="00743EAE" w14:paraId="5EAC453A" w14:textId="77777777">
        <w:tc>
          <w:tcPr>
            <w:tcW w:w="4361" w:type="dxa"/>
          </w:tcPr>
          <w:p w14:paraId="207B3C3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ПОТЕЗ</w:t>
            </w:r>
          </w:p>
        </w:tc>
        <w:tc>
          <w:tcPr>
            <w:tcW w:w="1647" w:type="dxa"/>
          </w:tcPr>
          <w:p w14:paraId="32C1F20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47" w:type="dxa"/>
          </w:tcPr>
          <w:p w14:paraId="556FE86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w:t>
            </w:r>
          </w:p>
        </w:tc>
        <w:tc>
          <w:tcPr>
            <w:tcW w:w="2943" w:type="dxa"/>
          </w:tcPr>
          <w:p w14:paraId="41330DF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r>
    </w:tbl>
    <w:p w14:paraId="11E8A34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56-58).</w:t>
      </w:r>
    </w:p>
    <w:p w14:paraId="24CBBEA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7D13E1" w14:textId="77777777" w:rsidR="00702241" w:rsidRPr="00142305" w:rsidRDefault="00702241" w:rsidP="0070224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1929 года три Ю-20 и три МР-1 совершили перелет Ленинград — Севастополь. На Черном море на одном самолете смонтировали дымовой прибор Д-100. Он подвешивался под фюзеляжем. С этого «юнкерса» пробовали ставить дымовые завесы (25179).</w:t>
      </w:r>
    </w:p>
    <w:p w14:paraId="32705EA7" w14:textId="77777777" w:rsidR="00702241" w:rsidRPr="00142305" w:rsidRDefault="00702241" w:rsidP="00702241">
      <w:pPr>
        <w:spacing w:after="0" w:line="240" w:lineRule="auto"/>
        <w:jc w:val="both"/>
        <w:rPr>
          <w:rFonts w:ascii="Times New Roman" w:hAnsi="Times New Roman"/>
          <w:color w:val="0070C0"/>
          <w:sz w:val="16"/>
          <w:szCs w:val="16"/>
        </w:rPr>
      </w:pPr>
    </w:p>
    <w:p w14:paraId="375D85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НТК УВВС обратилось к ЦАГИ с просьбой дать соображения о возможности постройки двух металлических самолетов с грузоподъемностью 10 и 25 т для перевозки танка. Спустя месяц ЦАГи представил смету на предварительные изыскания. Расчсматривали и возможность постройки гидросамолетов (7425, 19).</w:t>
      </w:r>
    </w:p>
    <w:p w14:paraId="19C803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928C9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года член НТК ВВС Ганулич, представляя на заключение ЦАГИ проект Барти</w:t>
      </w:r>
      <w:r w:rsidRPr="00743EAE">
        <w:rPr>
          <w:rFonts w:ascii="Times New Roman" w:hAnsi="Times New Roman"/>
          <w:color w:val="000000" w:themeColor="text1"/>
          <w:sz w:val="16"/>
          <w:szCs w:val="16"/>
        </w:rPr>
        <w:softHyphen/>
        <w:t>ни, отмечал, что его целью является:</w:t>
      </w:r>
    </w:p>
    <w:p w14:paraId="1CB704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Новое решение поперечной остойчивости гидросамолета.</w:t>
      </w:r>
    </w:p>
    <w:p w14:paraId="343621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Тренировочный гидросамолет с [возмож</w:t>
      </w:r>
      <w:r w:rsidRPr="00743EAE">
        <w:rPr>
          <w:rFonts w:ascii="Times New Roman" w:hAnsi="Times New Roman"/>
          <w:color w:val="000000" w:themeColor="text1"/>
          <w:sz w:val="16"/>
          <w:szCs w:val="16"/>
        </w:rPr>
        <w:softHyphen/>
        <w:t>ностью выполнения] высшего пилотажа или в варианте применения самолета большого радиу</w:t>
      </w:r>
      <w:r w:rsidRPr="00743EAE">
        <w:rPr>
          <w:rFonts w:ascii="Times New Roman" w:hAnsi="Times New Roman"/>
          <w:color w:val="000000" w:themeColor="text1"/>
          <w:sz w:val="16"/>
          <w:szCs w:val="16"/>
        </w:rPr>
        <w:softHyphen/>
        <w:t>са действия”.</w:t>
      </w:r>
    </w:p>
    <w:p w14:paraId="1BA210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Гидросамолет представлял собой двухместный цельнодеревянный полутораплан, причем нижнее крыло служило одновременно и “плавника</w:t>
      </w:r>
      <w:r w:rsidRPr="00743EAE">
        <w:rPr>
          <w:rFonts w:ascii="Times New Roman" w:hAnsi="Times New Roman"/>
          <w:color w:val="000000" w:themeColor="text1"/>
          <w:sz w:val="16"/>
          <w:szCs w:val="16"/>
        </w:rPr>
        <w:softHyphen/>
        <w:t>ми с очень большим углом килеобразования”. На конце плавников располагались поплавки попе</w:t>
      </w:r>
      <w:r w:rsidRPr="00743EAE">
        <w:rPr>
          <w:rFonts w:ascii="Times New Roman" w:hAnsi="Times New Roman"/>
          <w:color w:val="000000" w:themeColor="text1"/>
          <w:sz w:val="16"/>
          <w:szCs w:val="16"/>
        </w:rPr>
        <w:softHyphen/>
        <w:t>речной остойчивости. Если я правильно понял терминологию тех лет, то получается, что нижнее крыло выполняло роль водоизмещающей части гидросамолета, что позволяло уменьшить объем лодки и тем самым снизить ее лобовое сопротив</w:t>
      </w:r>
      <w:r w:rsidRPr="00743EAE">
        <w:rPr>
          <w:rFonts w:ascii="Times New Roman" w:hAnsi="Times New Roman"/>
          <w:color w:val="000000" w:themeColor="text1"/>
          <w:sz w:val="16"/>
          <w:szCs w:val="16"/>
        </w:rPr>
        <w:softHyphen/>
        <w:t>ление (11160).</w:t>
      </w:r>
    </w:p>
    <w:p w14:paraId="337262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Свой проект Бартини рассчитывал под мотор мощностью 120 лошадиных сил.</w:t>
      </w:r>
    </w:p>
    <w:p w14:paraId="462C14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водится, инженеры ЦАГИ проверили пра</w:t>
      </w:r>
      <w:r w:rsidRPr="00743EAE">
        <w:rPr>
          <w:rFonts w:ascii="Times New Roman" w:hAnsi="Times New Roman"/>
          <w:color w:val="000000" w:themeColor="text1"/>
          <w:sz w:val="16"/>
          <w:szCs w:val="16"/>
        </w:rPr>
        <w:softHyphen/>
        <w:t>вильность расчетных данных, предложенных на</w:t>
      </w:r>
      <w:r w:rsidRPr="00743EAE">
        <w:rPr>
          <w:rFonts w:ascii="Times New Roman" w:hAnsi="Times New Roman"/>
          <w:color w:val="000000" w:themeColor="text1"/>
          <w:sz w:val="16"/>
          <w:szCs w:val="16"/>
        </w:rPr>
        <w:softHyphen/>
        <w:t>чинающим конструктором, и свели их в таблицу: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88"/>
        <w:gridCol w:w="2988"/>
        <w:gridCol w:w="2988"/>
      </w:tblGrid>
      <w:tr w:rsidR="00A259BD" w:rsidRPr="00743EAE" w14:paraId="16FEB9B2" w14:textId="77777777">
        <w:tc>
          <w:tcPr>
            <w:tcW w:w="2988" w:type="dxa"/>
            <w:tcBorders>
              <w:top w:val="single" w:sz="12" w:space="0" w:color="auto"/>
            </w:tcBorders>
          </w:tcPr>
          <w:p w14:paraId="24097B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88" w:type="dxa"/>
            <w:tcBorders>
              <w:top w:val="single" w:sz="12" w:space="0" w:color="auto"/>
            </w:tcBorders>
          </w:tcPr>
          <w:p w14:paraId="1AC0B8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проекту Бартини</w:t>
            </w:r>
          </w:p>
        </w:tc>
        <w:tc>
          <w:tcPr>
            <w:tcW w:w="2988" w:type="dxa"/>
            <w:tcBorders>
              <w:top w:val="single" w:sz="12" w:space="0" w:color="auto"/>
            </w:tcBorders>
          </w:tcPr>
          <w:p w14:paraId="6E6440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расчету ЦАГИ</w:t>
            </w:r>
          </w:p>
        </w:tc>
      </w:tr>
      <w:tr w:rsidR="00A259BD" w:rsidRPr="00743EAE" w14:paraId="03A7B6C8" w14:textId="77777777">
        <w:tc>
          <w:tcPr>
            <w:tcW w:w="2988" w:type="dxa"/>
          </w:tcPr>
          <w:p w14:paraId="45268F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полетный, кг</w:t>
            </w:r>
          </w:p>
        </w:tc>
        <w:tc>
          <w:tcPr>
            <w:tcW w:w="2988" w:type="dxa"/>
          </w:tcPr>
          <w:p w14:paraId="736561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680</w:t>
            </w:r>
          </w:p>
        </w:tc>
        <w:tc>
          <w:tcPr>
            <w:tcW w:w="2988" w:type="dxa"/>
          </w:tcPr>
          <w:p w14:paraId="134972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780</w:t>
            </w:r>
          </w:p>
        </w:tc>
      </w:tr>
      <w:tr w:rsidR="00A259BD" w:rsidRPr="00743EAE" w14:paraId="2E58BA44" w14:textId="77777777">
        <w:tc>
          <w:tcPr>
            <w:tcW w:w="2988" w:type="dxa"/>
          </w:tcPr>
          <w:p w14:paraId="541BDA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двигателя, л.с.</w:t>
            </w:r>
          </w:p>
        </w:tc>
        <w:tc>
          <w:tcPr>
            <w:tcW w:w="2988" w:type="dxa"/>
          </w:tcPr>
          <w:p w14:paraId="4B960F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c>
          <w:tcPr>
            <w:tcW w:w="2988" w:type="dxa"/>
          </w:tcPr>
          <w:p w14:paraId="56EF1D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w:t>
            </w:r>
          </w:p>
        </w:tc>
      </w:tr>
      <w:tr w:rsidR="00A259BD" w:rsidRPr="00743EAE" w14:paraId="76E1D481" w14:textId="77777777">
        <w:tc>
          <w:tcPr>
            <w:tcW w:w="2988" w:type="dxa"/>
          </w:tcPr>
          <w:p w14:paraId="1CEE91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Запас горючего и масла для полета, ч </w:t>
            </w:r>
          </w:p>
        </w:tc>
        <w:tc>
          <w:tcPr>
            <w:tcW w:w="2988" w:type="dxa"/>
          </w:tcPr>
          <w:p w14:paraId="0751C5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2988" w:type="dxa"/>
          </w:tcPr>
          <w:p w14:paraId="670647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4A519E43" w14:textId="77777777">
        <w:tc>
          <w:tcPr>
            <w:tcW w:w="2988" w:type="dxa"/>
          </w:tcPr>
          <w:p w14:paraId="50A25D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 у земли, км/ч</w:t>
            </w:r>
          </w:p>
        </w:tc>
        <w:tc>
          <w:tcPr>
            <w:tcW w:w="2988" w:type="dxa"/>
          </w:tcPr>
          <w:p w14:paraId="7FFA8A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w:t>
            </w:r>
          </w:p>
        </w:tc>
        <w:tc>
          <w:tcPr>
            <w:tcW w:w="2988" w:type="dxa"/>
          </w:tcPr>
          <w:p w14:paraId="499DEB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165</w:t>
            </w:r>
          </w:p>
        </w:tc>
      </w:tr>
      <w:tr w:rsidR="00A259BD" w:rsidRPr="00743EAE" w14:paraId="6E7A518A" w14:textId="77777777">
        <w:tc>
          <w:tcPr>
            <w:tcW w:w="2988" w:type="dxa"/>
          </w:tcPr>
          <w:p w14:paraId="38314B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Скороподъемность у земли, м/с</w:t>
            </w:r>
          </w:p>
        </w:tc>
        <w:tc>
          <w:tcPr>
            <w:tcW w:w="2988" w:type="dxa"/>
          </w:tcPr>
          <w:p w14:paraId="5622B6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w:t>
            </w:r>
          </w:p>
        </w:tc>
        <w:tc>
          <w:tcPr>
            <w:tcW w:w="2988" w:type="dxa"/>
          </w:tcPr>
          <w:p w14:paraId="0CBDF5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63576AF5" w14:textId="77777777">
        <w:tc>
          <w:tcPr>
            <w:tcW w:w="2988" w:type="dxa"/>
          </w:tcPr>
          <w:p w14:paraId="6596FE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набора высоты, мин.</w:t>
            </w:r>
          </w:p>
        </w:tc>
        <w:tc>
          <w:tcPr>
            <w:tcW w:w="2988" w:type="dxa"/>
          </w:tcPr>
          <w:p w14:paraId="6CB955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88" w:type="dxa"/>
          </w:tcPr>
          <w:p w14:paraId="1D0BA8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EDBC8CF" w14:textId="77777777">
        <w:tc>
          <w:tcPr>
            <w:tcW w:w="2988" w:type="dxa"/>
          </w:tcPr>
          <w:p w14:paraId="2BAF12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1000м</w:t>
            </w:r>
          </w:p>
        </w:tc>
        <w:tc>
          <w:tcPr>
            <w:tcW w:w="2988" w:type="dxa"/>
          </w:tcPr>
          <w:p w14:paraId="76645A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988" w:type="dxa"/>
          </w:tcPr>
          <w:p w14:paraId="02FBBF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r>
      <w:tr w:rsidR="00A259BD" w:rsidRPr="00743EAE" w14:paraId="413FFCF1" w14:textId="77777777">
        <w:tc>
          <w:tcPr>
            <w:tcW w:w="2988" w:type="dxa"/>
          </w:tcPr>
          <w:p w14:paraId="20B364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2000м</w:t>
            </w:r>
          </w:p>
        </w:tc>
        <w:tc>
          <w:tcPr>
            <w:tcW w:w="2988" w:type="dxa"/>
          </w:tcPr>
          <w:p w14:paraId="1D17CF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988" w:type="dxa"/>
          </w:tcPr>
          <w:p w14:paraId="357E16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r>
      <w:tr w:rsidR="00A259BD" w:rsidRPr="00743EAE" w14:paraId="50BFAD67" w14:textId="77777777">
        <w:tc>
          <w:tcPr>
            <w:tcW w:w="2988" w:type="dxa"/>
          </w:tcPr>
          <w:p w14:paraId="4ED78F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Практический потолок </w:t>
            </w:r>
          </w:p>
        </w:tc>
        <w:tc>
          <w:tcPr>
            <w:tcW w:w="2988" w:type="dxa"/>
          </w:tcPr>
          <w:p w14:paraId="3EAA10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w:t>
            </w:r>
          </w:p>
        </w:tc>
        <w:tc>
          <w:tcPr>
            <w:tcW w:w="2988" w:type="dxa"/>
          </w:tcPr>
          <w:p w14:paraId="1D368C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4900</w:t>
            </w:r>
          </w:p>
        </w:tc>
      </w:tr>
      <w:tr w:rsidR="00A259BD" w:rsidRPr="00743EAE" w14:paraId="09153E28" w14:textId="77777777">
        <w:tc>
          <w:tcPr>
            <w:tcW w:w="2988" w:type="dxa"/>
            <w:tcBorders>
              <w:bottom w:val="single" w:sz="12" w:space="0" w:color="auto"/>
            </w:tcBorders>
          </w:tcPr>
          <w:p w14:paraId="646C19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корость посадочная, км/ч</w:t>
            </w:r>
          </w:p>
        </w:tc>
        <w:tc>
          <w:tcPr>
            <w:tcW w:w="2988" w:type="dxa"/>
            <w:tcBorders>
              <w:bottom w:val="single" w:sz="12" w:space="0" w:color="auto"/>
            </w:tcBorders>
          </w:tcPr>
          <w:p w14:paraId="220C5F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2988" w:type="dxa"/>
            <w:tcBorders>
              <w:bottom w:val="single" w:sz="12" w:space="0" w:color="auto"/>
            </w:tcBorders>
          </w:tcPr>
          <w:p w14:paraId="4FB5B6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w:t>
            </w:r>
          </w:p>
        </w:tc>
      </w:tr>
    </w:tbl>
    <w:p w14:paraId="0EFE31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по проекту инженера Бартини, — го</w:t>
      </w:r>
      <w:r w:rsidRPr="00743EAE">
        <w:rPr>
          <w:rFonts w:ascii="Times New Roman" w:hAnsi="Times New Roman"/>
          <w:color w:val="000000" w:themeColor="text1"/>
          <w:sz w:val="16"/>
          <w:szCs w:val="16"/>
        </w:rPr>
        <w:softHyphen/>
        <w:t>ворилось в заключении ЦАГИ, - не может быть использован в качестве морского самолета связи, так как он не удовлетворяет требованиям обзора и обстрела и мореходности.</w:t>
      </w:r>
    </w:p>
    <w:p w14:paraId="48C041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Отмечается оригинальность схемы осуществ</w:t>
      </w:r>
      <w:r w:rsidRPr="00743EAE">
        <w:rPr>
          <w:rFonts w:ascii="Times New Roman" w:hAnsi="Times New Roman"/>
          <w:color w:val="000000" w:themeColor="text1"/>
          <w:sz w:val="16"/>
          <w:szCs w:val="16"/>
        </w:rPr>
        <w:softHyphen/>
        <w:t>ления поперечной остойчивости посредством комбинации килеобразных плавников с поплав</w:t>
      </w:r>
      <w:r w:rsidRPr="00743EAE">
        <w:rPr>
          <w:rFonts w:ascii="Times New Roman" w:hAnsi="Times New Roman"/>
          <w:color w:val="000000" w:themeColor="text1"/>
          <w:sz w:val="16"/>
          <w:szCs w:val="16"/>
        </w:rPr>
        <w:softHyphen/>
        <w:t>ками на концах.</w:t>
      </w:r>
    </w:p>
    <w:p w14:paraId="129E6D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как самолет представляет интерес как спортивный и экспериментальный с возможным применением в речных и озерных районах, пере</w:t>
      </w:r>
      <w:r w:rsidRPr="00743EAE">
        <w:rPr>
          <w:rFonts w:ascii="Times New Roman" w:hAnsi="Times New Roman"/>
          <w:color w:val="000000" w:themeColor="text1"/>
          <w:sz w:val="16"/>
          <w:szCs w:val="16"/>
        </w:rPr>
        <w:softHyphen/>
        <w:t>дать проект в Осоавиахим с просьбой его осуще</w:t>
      </w:r>
      <w:r w:rsidRPr="00743EAE">
        <w:rPr>
          <w:rFonts w:ascii="Times New Roman" w:hAnsi="Times New Roman"/>
          <w:color w:val="000000" w:themeColor="text1"/>
          <w:sz w:val="16"/>
          <w:szCs w:val="16"/>
        </w:rPr>
        <w:softHyphen/>
        <w:t>ствления с учетом при этом сделанных 1-й секци</w:t>
      </w:r>
      <w:r w:rsidRPr="00743EAE">
        <w:rPr>
          <w:rFonts w:ascii="Times New Roman" w:hAnsi="Times New Roman"/>
          <w:color w:val="000000" w:themeColor="text1"/>
          <w:sz w:val="16"/>
          <w:szCs w:val="16"/>
        </w:rPr>
        <w:softHyphen/>
        <w:t>ей замечаний.</w:t>
      </w:r>
    </w:p>
    <w:p w14:paraId="62E8F2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1DA07C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Принять предложение докладчика с добавле</w:t>
      </w:r>
      <w:r w:rsidRPr="00743EAE">
        <w:rPr>
          <w:rFonts w:ascii="Times New Roman" w:hAnsi="Times New Roman"/>
          <w:color w:val="000000" w:themeColor="text1"/>
          <w:sz w:val="16"/>
          <w:szCs w:val="16"/>
        </w:rPr>
        <w:softHyphen/>
        <w:t>нием &lt;...&gt; о необходимости постановки мотора М-11 или М-12 и устройства разъемов по длине верхнего крыла (центроплана)” (11160).</w:t>
      </w:r>
    </w:p>
    <w:p w14:paraId="30D8CC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399329"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Грибовский лично облетал планер Г-6 на очередных, 5-х Всесоюзных планерных состязаниях. Несмотря на вполне удовлетворительные характеристики, новая схема особенных достоинств не показала, поэтому планер дальнейшего развития не получил.</w:t>
      </w:r>
    </w:p>
    <w:p w14:paraId="23CF4C2F"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основу этого аппарата легли теоретические предположения о преимуществе высокорасположенного крыла. Постройка началась в Оренбурге зимой 1928 г.</w:t>
      </w:r>
    </w:p>
    <w:p w14:paraId="62AA7B11" w14:textId="77777777" w:rsidR="00CD77B7" w:rsidRPr="00743EAE" w:rsidRDefault="00CD77B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Г-6 имел темно-вишневую окраску, на его носовой части с левой стороны был нарисован весьма выразительный орел, распростерший крылья. После продолжительной эксплуатации планер разрушился, однако известно, что кусок обшивки с рисунком орла долгие годы сохранялся среди личных вещей Грибовского.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A259BD" w:rsidRPr="00743EAE" w14:paraId="2FD6205B"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1402CC4"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6024321" w14:textId="3B429D9F"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Г-6</w:t>
            </w:r>
          </w:p>
        </w:tc>
      </w:tr>
      <w:tr w:rsidR="00A259BD" w:rsidRPr="00743EAE" w14:paraId="4877330D"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4A414F5"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5C4C2EF" w14:textId="400AB2C0"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13.00</w:t>
            </w:r>
          </w:p>
        </w:tc>
      </w:tr>
      <w:tr w:rsidR="00A259BD" w:rsidRPr="00743EAE" w14:paraId="7E7FE9D9"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FEE469A"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17435C" w14:textId="201F74E3"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5.00</w:t>
            </w:r>
          </w:p>
        </w:tc>
      </w:tr>
      <w:tr w:rsidR="00A259BD" w:rsidRPr="00743EAE" w14:paraId="6124BA5F"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C3B2A56"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Высота, м</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D3EC80"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26585E55"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90EC07A"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крыла, м</w:t>
            </w:r>
            <w:r w:rsidRPr="00743EAE">
              <w:rPr>
                <w:rFonts w:ascii="Times New Roman" w:hAnsi="Times New Roman"/>
                <w:color w:val="000000" w:themeColor="text1"/>
                <w:sz w:val="16"/>
                <w:szCs w:val="16"/>
                <w:shd w:val="clear" w:color="auto" w:fill="F7FBFF"/>
              </w:rPr>
              <w:t>²</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5FAECBA" w14:textId="69D16564"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13.00</w:t>
            </w:r>
          </w:p>
        </w:tc>
      </w:tr>
      <w:tr w:rsidR="00A259BD" w:rsidRPr="00743EAE" w14:paraId="6B5C1032"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27B6A7"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996DAFE"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60747FCC"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E64AC5" w14:textId="2009B5FB"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пустого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ECF441B" w14:textId="561C5D8F"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101</w:t>
            </w:r>
          </w:p>
        </w:tc>
      </w:tr>
      <w:tr w:rsidR="00A259BD" w:rsidRPr="00743EAE" w14:paraId="4A77D5E3"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0579397" w14:textId="7F3ECE38"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AC609EE"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r>
      <w:tr w:rsidR="00A259BD" w:rsidRPr="00743EAE" w14:paraId="7E9A5E35"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2554AFD"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D2AD0D5" w14:textId="193B868E"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20</w:t>
            </w:r>
          </w:p>
        </w:tc>
      </w:tr>
      <w:tr w:rsidR="00A259BD" w:rsidRPr="00743EAE" w14:paraId="4AB7FDC5" w14:textId="77777777" w:rsidTr="003D3BC7">
        <w:trPr>
          <w:trHeight w:val="180"/>
        </w:trPr>
        <w:tc>
          <w:tcPr>
            <w:tcW w:w="3903"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31D0780"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BB570E0" w14:textId="3E6A6FF1" w:rsidR="00CD77B7" w:rsidRPr="00743EAE" w:rsidRDefault="00336752" w:rsidP="00743EA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D77B7" w:rsidRPr="00743EAE">
              <w:rPr>
                <w:rFonts w:ascii="Times New Roman" w:hAnsi="Times New Roman"/>
                <w:color w:val="000000" w:themeColor="text1"/>
                <w:sz w:val="16"/>
                <w:szCs w:val="16"/>
              </w:rPr>
              <w:t>1</w:t>
            </w:r>
          </w:p>
        </w:tc>
      </w:tr>
    </w:tbl>
    <w:p w14:paraId="0F8F4879" w14:textId="77777777" w:rsidR="00CD77B7" w:rsidRPr="00743EAE" w:rsidRDefault="00CD77B7" w:rsidP="00743EAE">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(12682).</w:t>
      </w:r>
    </w:p>
    <w:p w14:paraId="06DC1351" w14:textId="77777777" w:rsidR="00CD77B7" w:rsidRPr="00743EAE" w:rsidRDefault="00CD77B7" w:rsidP="00743EAE">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p>
    <w:p w14:paraId="43DDB7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И.С.Уншлихт как зам. НКВМД и председатель Реввоенсовета писал письмом N 165/нтк/сс В.В.Куйбышеву в ВСНХ, Урываеву в ГВПУ, Павлуновскому в НК РКИ, Бауману в МК ВКП(б), Ольскому в ОГПУ и К.Е.Ворошилову в НКВМД:</w:t>
      </w:r>
    </w:p>
    <w:p w14:paraId="2BCB44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"Оставляя и развивая опытное строительство по самолетам и авиамоторам в Авиатресте, немедленно приступить к организации в ЦАГИ опытного строительства самолетов деревянной и смешанной конструкции, наряду с имеющимся опытным металлическим самолетостроением, ассигновав для этого развертывания единовременно необходимые средства по смете 1929/30 года</w:t>
      </w:r>
    </w:p>
    <w:p w14:paraId="300061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Всемерно форсировать строительство, оборудование и развертывание НАМИ, организуя в нем опытное строительство авиамоторов всех видов, родов и назначений.</w:t>
      </w:r>
    </w:p>
    <w:p w14:paraId="19BB87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Всеми мерами принудительно сокращать сроки опытного строительства новых типов самолетов и моторов, в частности за счет уменьшения количества типов, конструируемых и производимых на заводах опытного строительства и Институтах одновременно.</w:t>
      </w:r>
    </w:p>
    <w:p w14:paraId="4A3969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Потребовать, под строжайшей ответственностью руководителей опытных заводов и Институтов (ЦАГИ, НАМИ) выпуска новых конструкций точно в обусловленные планом сроки и вдобавок в доделанном и завершенном виде, т.е. без конструктивных и производственных дефектов, опасных для полета..." (1026,25).</w:t>
      </w:r>
    </w:p>
    <w:p w14:paraId="178F25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9276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сентября 1929 на заводе № 29 приступили к проектированию оснастки и приспособлений для производства двигателя Юпитер. Примерно четверть таких чертежей прибыла из Франции в готовом виде, остальные предстояло сделать самостоятель</w:t>
      </w:r>
      <w:r w:rsidRPr="00743EAE">
        <w:rPr>
          <w:rFonts w:ascii="Times New Roman" w:hAnsi="Times New Roman"/>
          <w:color w:val="000000" w:themeColor="text1"/>
          <w:sz w:val="16"/>
          <w:szCs w:val="16"/>
        </w:rPr>
        <w:softHyphen/>
        <w:t>но. В Запорожье в общей сложности спроектировали 367 приспособлений. К 1 января 1930 г. завершили разработку «операционных ведомостей» (технологических карт).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743EAE">
        <w:rPr>
          <w:rFonts w:ascii="Times New Roman" w:hAnsi="Times New Roman"/>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743EAE">
        <w:rPr>
          <w:rFonts w:ascii="Times New Roman" w:hAnsi="Times New Roman"/>
          <w:color w:val="000000" w:themeColor="text1"/>
          <w:sz w:val="16"/>
          <w:szCs w:val="16"/>
        </w:rPr>
        <w:softHyphen/>
        <w:t>щие поступали через фирму «Гном-Рон», которая за это получала 5% ко</w:t>
      </w:r>
      <w:r w:rsidRPr="00743EAE">
        <w:rPr>
          <w:rFonts w:ascii="Times New Roman" w:hAnsi="Times New Roman"/>
          <w:color w:val="000000" w:themeColor="text1"/>
          <w:sz w:val="16"/>
          <w:szCs w:val="16"/>
        </w:rPr>
        <w:softHyphen/>
        <w:t>миссионных. На первые 10 двигателей приобрели также поковки и отлив</w:t>
      </w:r>
      <w:r w:rsidRPr="00743EAE">
        <w:rPr>
          <w:rFonts w:ascii="Times New Roman" w:hAnsi="Times New Roman"/>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743EAE">
        <w:rPr>
          <w:rFonts w:ascii="Times New Roman" w:hAnsi="Times New Roman"/>
          <w:color w:val="000000" w:themeColor="text1"/>
          <w:sz w:val="16"/>
          <w:szCs w:val="16"/>
        </w:rPr>
        <w:softHyphen/>
        <w:t>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невзаимозаменяе</w:t>
      </w:r>
      <w:r w:rsidRPr="00743EAE">
        <w:rPr>
          <w:rFonts w:ascii="Times New Roman" w:hAnsi="Times New Roman"/>
          <w:color w:val="000000" w:themeColor="text1"/>
          <w:sz w:val="16"/>
          <w:szCs w:val="16"/>
        </w:rPr>
        <w:softHyphen/>
        <w:t>мы ни с французскими, ни с немецкими «Юпитерами». В декабре 1930 г., с опозданием на три месяца против плана, завод вы</w:t>
      </w:r>
      <w:r w:rsidRPr="00743EAE">
        <w:rPr>
          <w:rFonts w:ascii="Times New Roman" w:hAnsi="Times New Roman"/>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743EAE">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743EAE">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743EAE">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743EAE">
        <w:rPr>
          <w:rFonts w:ascii="Times New Roman" w:hAnsi="Times New Roman"/>
          <w:color w:val="000000" w:themeColor="text1"/>
          <w:sz w:val="16"/>
          <w:szCs w:val="16"/>
        </w:rPr>
        <w:softHyphen/>
        <w:t>ловине 30-х годов (11852).</w:t>
      </w:r>
    </w:p>
    <w:p w14:paraId="32C7EC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D36B2" w14:textId="77777777" w:rsidR="00051DBD" w:rsidRPr="00743EAE" w:rsidRDefault="00051D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года командировало в Германию заместителя начальника УВВС РККА Алксниса, с тем, чтобы заключить договор с фирмой Хейнкль на изготовление для Советского Союза военной летающей лодки и катапульты для нее длиною не более 21,5 метра (поскольку установить ее планировали на 3-й башне линкора «Парижская коммуна»).</w:t>
      </w:r>
    </w:p>
    <w:p w14:paraId="07E82029" w14:textId="77777777" w:rsidR="00051DBD" w:rsidRPr="00743EAE" w:rsidRDefault="00051D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1925 году фирма «Хейнкель» создала складную модель катапультного самолета и катапульту под него — заказ предназначался для японского ВМФ[284] и гражданской авиакомпании «Люфтганза».</w:t>
      </w:r>
    </w:p>
    <w:p w14:paraId="6F268209" w14:textId="77777777" w:rsidR="00051DBD" w:rsidRPr="00743EAE" w:rsidRDefault="00051D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Хейнкель предложение принял и за месяц создал в своем конструкторском бюро гидросамолет HD-55. По результатам испытаний фирме был сделан заказ на 20 экземпляров этого самолета, а затем 11 октября 1929 года был подписан дополнительный контракт еще на 14 летающих лодок HD-55. Сам Хейнкель позднее написал в своих воспоминаниях, что именно этот советский заказ помог его фирме пережить сложный период начала Великой депрессии, во время которого в Германиии разорилось множество авиазаводов.</w:t>
      </w:r>
    </w:p>
    <w:p w14:paraId="33577580" w14:textId="77777777" w:rsidR="00051DBD" w:rsidRPr="00743EAE" w:rsidRDefault="00051D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Мы — из торгового представительства СССР в Берлине, — сказал мне старший посетитель через переводчика. — Я приехал с предложением построить летающую лодку и катапульту к ней. Скажите только, нет или да, больше мне ничего не надо. Условия мы вам вышлем. Вы должны сделать проект, если он вам понравится, мы сделаем заказ.</w:t>
      </w:r>
    </w:p>
    <w:p w14:paraId="3D438E6F" w14:textId="77777777" w:rsidR="00051DBD" w:rsidRPr="00743EAE" w:rsidRDefault="00051D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еще ни от одного человека не слышал, чтобы русские нарушали договор или оказались неплатежеспособными. К тому же после события с гидросамолетом Хебмне нечего было раздумывать. Преодолевая неприязнь к этим странным посетителям, я произнес: «Да».</w:t>
      </w:r>
    </w:p>
    <w:p w14:paraId="63BC177B" w14:textId="77777777" w:rsidR="00051DBD" w:rsidRPr="00743EAE" w:rsidRDefault="00051D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HD-55 прибыл в СССР к началу 1930 года. На него установили отечественный двигатель М-22 мощностью 480 л.с. и приступили к повторным испытаниям в Гребном порту Ленинграда. Самолет был принят на вооружение под индексом КР-1 («Корабельный разведчик»-1). Машина представляла собой летающую лодку-биплан с деревянной, обтянутой полотном конструкцией. При необходимости крылья, для уменьшения объема, могли складываться назад. Взлетный вес КР-1 составлял 2200 кг, скорость (max)-194 км/ч, запаса топлива хватало на 5,5 ч полета. Самолет был вооружен неподвижным пулеметом в передней части, и еще одна турель со спаренными пулеметами устанавливалась в заднюю кабину. В комплекте с самолетом поставлялась 19-тонная катапульта К-3 , разгонявшая КР-1 при старте до скорости 90-120 км/ч. В 1932 году катапульту установили на линкоре «Парижская коммуна», где она сломалась уже после третьего старта. Остальные КР-1 взлетали исключительно с воды. Всего по состоянию на 1931 год на вооружении ВМФ СССР состояло 19 разведчиков КР-1, из которых 12 находились в составе Балтфлота, 6 — на Черноморском флоте и один был передан в НИИ ВВС. В 1938 году КР-1 были сняты с вооружения как устаревшие (18263).</w:t>
      </w:r>
    </w:p>
    <w:p w14:paraId="41DDBDBF" w14:textId="77777777" w:rsidR="00051DBD" w:rsidRPr="00743EAE" w:rsidRDefault="00051DBD" w:rsidP="00743EAE">
      <w:pPr>
        <w:spacing w:after="0" w:line="240" w:lineRule="auto"/>
        <w:jc w:val="both"/>
        <w:rPr>
          <w:rFonts w:ascii="Times New Roman" w:hAnsi="Times New Roman"/>
          <w:color w:val="000000" w:themeColor="text1"/>
          <w:sz w:val="16"/>
          <w:szCs w:val="16"/>
        </w:rPr>
      </w:pPr>
    </w:p>
    <w:p w14:paraId="72C53016" w14:textId="77777777" w:rsidR="00051DBD" w:rsidRPr="00743EAE" w:rsidRDefault="00051D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года первый отечественный автожир КАСКР совершил первый успешный полет (19010).</w:t>
      </w:r>
    </w:p>
    <w:p w14:paraId="11D2A4D2" w14:textId="77777777" w:rsidR="00051DBD" w:rsidRPr="00743EAE" w:rsidRDefault="00051DBD" w:rsidP="00743EAE">
      <w:pPr>
        <w:spacing w:after="0" w:line="240" w:lineRule="auto"/>
        <w:jc w:val="both"/>
        <w:rPr>
          <w:rFonts w:ascii="Times New Roman" w:hAnsi="Times New Roman"/>
          <w:color w:val="000000" w:themeColor="text1"/>
          <w:sz w:val="16"/>
          <w:szCs w:val="16"/>
        </w:rPr>
      </w:pPr>
    </w:p>
    <w:p w14:paraId="5909C442" w14:textId="24986C95"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испытания ВАП-3</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(ВАП-Ш), разрабатывавшийся в НИХП на Дер-7 на Р-1 в 56-й эскадрилье 3-й авиабригады в Гомеле показали, что механизм открывания слишком сложен и весьма ненадежен. Постоянно ломались шестерни и барабаны привода. ВАП-3 забраковали, и на вооружение он не поступил. Прибор пытались дорабатывать. 7 января 1930 г. потерпел аварию на посадке в Ухтомской Р-1 летного отряда НИХП, пилотируемый летчиком Н. Васильевым. Машина несла </w:t>
      </w:r>
      <w:r w:rsidRPr="00743EAE">
        <w:rPr>
          <w:rFonts w:ascii="Times New Roman" w:hAnsi="Times New Roman"/>
          <w:color w:val="000000" w:themeColor="text1"/>
          <w:sz w:val="16"/>
          <w:szCs w:val="16"/>
        </w:rPr>
        <w:lastRenderedPageBreak/>
        <w:t>два ВАП-3. Приборы считались настолько секретными, что перед фотографированием для аварийного акта их сняли. По-видимому, довести ВАП-3 так и не удалось. Это был короткий железный цилиндр с двумя полусферическими алюминиевыми днищами. Переднее днище крепилось намертво, а заднее открывалось. Это был довольно сложный процесс. Для обеспечения герметичности стык закрывала алюминиевая лента, которая отрывалась механизмом с приводом от часовой пружины после того, как тросиком из кабины самолета отодвигали стопорную собачку. Когда лента отрывалась полностью, днище откидывалось, и жидкость из бака сразу выливалась. Залповый слив обеспечивал большую концентрацию отравляющего вещества на месте попадания (11931).</w:t>
      </w:r>
    </w:p>
    <w:p w14:paraId="66BB0C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CCA3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под Москвой опыляли малярийных комаров (271,118).</w:t>
      </w:r>
    </w:p>
    <w:p w14:paraId="359DE6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A433D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7661BD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470BA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ГАУ выдало задание на 152 мм дальнобойную пушку Б-10 и она была разработана и сделана на заводе Большевик (7437, 8).</w:t>
      </w:r>
    </w:p>
    <w:p w14:paraId="0796EBE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E39A8F"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ГАУ выдал «Большевику» ТТТ на 152-мм дальнобойную пушку была создана по ТТТ Орудие предназначалось для поражения на большой дальности резервов, передовых аэродромов, железнодорожных станций и других объектов в ближнем тылу противника, а также для разрушения бетонных сооружений. Испытания пушки Б-10 с наземного станка на НИАПе проводились с мая 1932 г. по 1936 г. Пушка на вооружение не принималась, но наработки по ней в дальнейшем были использованы в конструкции 152-мм пушек Б-30 и Бр-2. Работы по самоходной пушке СУ-БУ-10 были прекращены на ранней стадии. До изготовления серийных образцов и принятия на вооружения дело не дошло (15132).</w:t>
      </w:r>
    </w:p>
    <w:p w14:paraId="0DAD43E8" w14:textId="77777777" w:rsidR="00F14B42" w:rsidRPr="00743EAE" w:rsidRDefault="00F14B42" w:rsidP="00743EAE">
      <w:pPr>
        <w:spacing w:after="0" w:line="240" w:lineRule="auto"/>
        <w:jc w:val="both"/>
        <w:rPr>
          <w:rFonts w:ascii="Times New Roman" w:hAnsi="Times New Roman"/>
          <w:color w:val="000000" w:themeColor="text1"/>
          <w:sz w:val="16"/>
          <w:szCs w:val="16"/>
        </w:rPr>
      </w:pPr>
    </w:p>
    <w:p w14:paraId="4B12DA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года артиллерийское управ</w:t>
      </w:r>
      <w:r w:rsidRPr="00743EAE">
        <w:rPr>
          <w:rFonts w:ascii="Times New Roman" w:hAnsi="Times New Roman"/>
          <w:color w:val="000000" w:themeColor="text1"/>
          <w:sz w:val="16"/>
          <w:szCs w:val="16"/>
        </w:rPr>
        <w:softHyphen/>
        <w:t>ление Красной Армии выдало задание на разработку установки пулеметов Максима и ДП на легковых автомобилях и мотоциклах мастерским научно-испытательного оружей</w:t>
      </w:r>
      <w:r w:rsidRPr="00743EAE">
        <w:rPr>
          <w:rFonts w:ascii="Times New Roman" w:hAnsi="Times New Roman"/>
          <w:color w:val="000000" w:themeColor="text1"/>
          <w:sz w:val="16"/>
          <w:szCs w:val="16"/>
        </w:rPr>
        <w:softHyphen/>
        <w:t>ного полигона (НИОП) и инструментальному заводу № 2 в городе Коврове (11284).</w:t>
      </w:r>
    </w:p>
    <w:p w14:paraId="2D58E5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177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сентябрю 1929 г. первая очередь завода - будущего Новое Сормово - была построена. Однако планы руководства быстро менялись, и в 1930 г., когда строительство было в самом разгаре, Всесоюзный Совет Народного Хозяйства (ВСНХ) принял решение выделить «Новое Сормово» в самостоятельное предприятие, а в следующем году строительство завода было и вовсе отнесено к «ударным стройкам». [3 — Товарищ завод: история становления и развития производственного объединения «Нижегородский машиностроительный завод», 1932–1992. Н. Новгород, 1992, с. 17.] После этого сооружение производственных мощностей ускорилось (11741).</w:t>
      </w:r>
    </w:p>
    <w:p w14:paraId="0A1255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415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приняли решение о начале строительства ХТЗ, а уже 15 августа 1931-го из ворот ХТЗ выехал первый трактор. Недостатки качества восполнялись валом: в апреле 1935-го с конвейера ХТЗ сошел 100-тысячный трактор! Успех был очевиден, и завод наградили орденами Ленина и Трудового Красного Знамени. А вскоре доверили и более ответственное дело: перевели в 1936 г. с выпуска колесных тракторов СХТЗ-15/30 на гусеничные - СХТЗ-НАТИ I ТА. Уже в 1938-м завод производил их более 1000 в месяц с перспективой создания танкового и танкоремонтного производства [63, с. 228]. В полном объеме она осталась нереализованной (11438).</w:t>
      </w:r>
    </w:p>
    <w:p w14:paraId="269521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23F71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модели Иж-1 и Иж-4 были отправлены в мотопробег Москва-Ленинград-Харьков-Москва. Однако, по ряду причин эти первые опыты не получили логического завершения и вскоре вопрос об организации производства мотоциклов переместился в область проектирования и строительства нового завода. И здесь, преимущества Ижевска в качестве точки для развертывания крупного мотоциклетного завода были очевидны. Город располагал мощной металлургией, крупной индустриальной базой, талантливыми инженерами и конструкторами, высококвалифицированной рабочей силой. Эти обстоятельства склонили чашу весов на сторону столицы Удмуртии (11396).</w:t>
      </w:r>
    </w:p>
    <w:p w14:paraId="16F5BB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1A507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нач. ВОХИМУ Я.М.Фишман внес предложение создать в Берлине совместный химинститут под эгидой АО с привлечением туда как немцев, так и русских (6121).</w:t>
      </w:r>
    </w:p>
    <w:p w14:paraId="488EAC8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7D2D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сентябре 1929 г. Хаммерштайн на все просьбы Ворошилова о содействии со стороны райхсвера рекомендовал «для укрепления отношений во всех промышленных вопросах генерала Людвига» (РГВА, ф. 33987, оп.З, д. 375, л. 1-13.). Свои усилия после переговоров в Москве с Ворошиловым и Уборевичем, состоявшихся в конце 1929 г., Людвиг сконцентрировал на трех направлениях: </w:t>
      </w:r>
    </w:p>
    <w:p w14:paraId="7142AB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Оказание помощи по модернизации советской военной промышленности за счет направления немецких инженеров на заводы в СССР и предоставление лицензий для серийного производства военной продукции. </w:t>
      </w:r>
    </w:p>
    <w:p w14:paraId="25BAD9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Проведение совместных научно-исследовательских работ. Причем данный пункт частично уже реализовывался в процессе деятельности военно-учебных центров райхсвера («Липецк», «Кама», «Томка»). </w:t>
      </w:r>
    </w:p>
    <w:p w14:paraId="0C3792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Речь здесь шла, однако, о КБ фирмы «Райнметалл» (в СССР и в Германии) и, в некоторой мере, — о деятельности созданного в Москве-КБ германского специалиста по артсистемам проф. О. Шмица из Брауншвайга (Шмиц начал сотрудничать в инженерной области с советским военпромом весной 1928 г., когда ему было предложено провести год в СССР в целях разработки зенитного орудия и авиационного вооружения. Он согласился работать в области артиллерии и пулеметного дела. В апреле 1929 г. Шмиц уже делал «доклад о проделанной работе» руководителю инженерного отдела советского торгпредства в Германии Александрову. Он информировал обо всем также германские МИД и военное министерство. С одобрения последнего, очевидно, и завязалось это взаимодействие. Военный атташе в Германии Корк 8 апреля 1929 г. докладывал Ворошилову, что в проекты гаубицы и пушки, над которыми работал Шмиц, он внес «ряд конструктивных изменений, улучшивших их характеристики. Кроме того Шмиц подготовил эскиз дальнобойной (20 км) пушки калибра 10,67 см. В своем КБ в Брауншвайге (технический институт, в котором он был директором) он изготавливал и модели проектируемых орудий. (РГВА, ф. 33987, оп. 3, д. 295, л. 71-78,34; ADAP, Ser.B,Bd.XIV.S.7).).</w:t>
      </w:r>
    </w:p>
    <w:p w14:paraId="4B082B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Поставка в СССР полуфабрикатов, производство и экспорт которых формально не подпадали под запреты Версаля, но способствовали поддержанию занятости и высокого уровня квалификации военно-промышленных фирм Германии. </w:t>
      </w:r>
    </w:p>
    <w:p w14:paraId="136864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Руководство райхсвера в этой связи рассчитывало на сотрудничество нескольких крупных германских фирм («Крупп», «Райнметалл», «Сименс и Хальске»), а также на то, что «Людвиг в качестве советника русского правительства» по вооружению будет рекомендовать Москве независимо от ее пожеланий подходящие германские фирмы. Здесь помимо политической выгоды руководству райхсвера виделась возможность распространения своего влияния на процесс оснащения РККА новым вооружением. </w:t>
      </w:r>
    </w:p>
    <w:p w14:paraId="26DF51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Интерес для Москвы представляли первые два пункта, тогда как военное министерство Германии делало упор на последнем пункте. В довольно выгодной ситуации оказалась здесь фирма «Райнметалл». Конкретно речь шла о целом реестре согласованных двусторонних проектов, из которых, собственно, и состояла программа развития советской оборонной промышленности, так называемая «программа Людвига». Это: </w:t>
      </w:r>
    </w:p>
    <w:p w14:paraId="60429B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Поставка в СССР полуфабрикатов 75-миллиметровых зенитных орудий. Их сборка должна была осуществляться инженерами «Райнметалла». </w:t>
      </w:r>
    </w:p>
    <w:p w14:paraId="7651C1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Поставка необходимых для этого приборов управления огнем фирмы «К. Цайс» из расчета, что к осени 1930 г. будет собрано 20 — 30 орудий. </w:t>
      </w:r>
    </w:p>
    <w:p w14:paraId="398A4B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Ремонт и переоборудование одного из советских военных заводов с целью наладки лицензионного производства военного снаряжения. </w:t>
      </w:r>
    </w:p>
    <w:p w14:paraId="098C32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Строительство завода по производству взрывателей и поставка готовых часовых взрывателей и взрывателей для зенитных орудий. Для этого планировалось привлечь фирму «Тиль» из Рулы. </w:t>
      </w:r>
    </w:p>
    <w:p w14:paraId="62755A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Поставка полуфабрикатов для изготовления в СССР 10 — 20 испытательных экземпляров минометов. </w:t>
      </w:r>
    </w:p>
    <w:p w14:paraId="4B1801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Поставка испытательного образца 20-миллиметрового автомата фирмы «Райнметалл» (Гендиректор «Райнметалла» X. Эльце намеревался скрытно переправить его в СССР в водопроводной трубе. (ADAP, Ser. B, Bd. XIV, S. 6).).</w:t>
      </w:r>
    </w:p>
    <w:p w14:paraId="72FE0D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Поставка в СССР трассирующих снарядов, производство которых намечалось осуществить в Австрии. </w:t>
      </w:r>
    </w:p>
    <w:p w14:paraId="175C83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8. Поставка в СССР оборудования по изготовлению снарядов для полевой артиллерии. </w:t>
      </w:r>
    </w:p>
    <w:p w14:paraId="5335FB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9. Поставка аппаратуры для производства полуфабрикатов, необходимых для изготовления ОВ. </w:t>
      </w:r>
    </w:p>
    <w:p w14:paraId="58F630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Переговоры советским торгпредством в Берлине велись с фирмами «Гольдшмидт» из Аммендорфа и «Рем и Хаас» из Маннхайма, после того, как «ИГ-Фарбен-Гезельшафт» отказалась поставить советской стороне необходимое оборудование (ADAP, Ser. B, Bd. XIV. S. 4-7.). Внешне поставку полуфабрикатов, готовых изделий и оборудования намечалось осуществлять через подставные фирмы из нейтральных стран (Австрия, Швейцария, Швеция). </w:t>
      </w:r>
    </w:p>
    <w:p w14:paraId="77B850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 советской стороны, как понял Людвиг, было всего 30 танков и все они, как и 6 танков, поставленных «Крупном» летом 1929г., не функционировали. Причем немецкие танки, судя по всему, не были испытаны перед поставкой в СССР. Поэтому было предложено в случае, если «Крупп» будет участвовать в реализации «программы Людвига», поставлять в Советский Союз гусеничные тракторы (тягачи) для последующего их переоборудования. </w:t>
      </w:r>
    </w:p>
    <w:p w14:paraId="74F5EF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Свой выбор ПК обороны (Ворошилов и Уборевич) и представители советского военпрома после отказа «Крупна» остановили на полугосударственном концерне «Райнметалл», единственном, с кем советской стороне в конце концов удалось договориться. Переговоры с «Райнметаллом» проводились спешным порядком. Советскую сторону возглавляли начальник вооружений РККА, зам. председателя РВС Уборевич и начальник ГВПУ ВСНХ Урываев. Согласованный сторонами </w:t>
      </w:r>
      <w:r w:rsidRPr="00743EAE">
        <w:rPr>
          <w:rFonts w:ascii="Times New Roman" w:hAnsi="Times New Roman"/>
          <w:color w:val="000000" w:themeColor="text1"/>
          <w:sz w:val="16"/>
          <w:szCs w:val="16"/>
        </w:rPr>
        <w:lastRenderedPageBreak/>
        <w:t xml:space="preserve">договор состоял из трех больших частей. В первой речь шла о постановке производства 6 артсистем (3-дюймовая зенитная пушка, 15-сантиметровый миномет, 37 мм противотанковая пушка, 20 мм автоматическая пушка, а также 37 мм автоматическая зенитная пушка и 6-дюймовая гаубица). Уже к концу 1931 г. должно было быть налажено их производство. Во второй части говорилось об организации двух КБ по артвооружению с командированием в СССР на четыре года 20 конструкторов и выделением необходимого материала из архивов фирмы. В третьей части говорилось о купле 4 артсистем и необходимого готового технологического инструмента для их немедленного производства. За все эти услуги Москва обязалась уплатить ок. 2,5 млн. американских долларов (РГВА, ф. 33987, on. 3, д. 112, л. 75-77.). Кроме того, фирма обязалась помочь в организации производства в СССР танков. </w:t>
      </w:r>
    </w:p>
    <w:p w14:paraId="19EA80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Переговоры шли довольно трудно. Уборевич, чтобы уломать немцев, сослался на то, что американская фирма «Скотт» и шведская «Бофорс» также готовы исполнить заказ на более выгодных, чем немцы условиях (Уборевич упоминал также фирму «Виккерс»); он, однако, сделал свой выбор на немецкой фирме, которую считал более толковой. Настаивая на подписании договора, Ворошилов и Уборевич пригрозили Эльце, что затягивание переговоров потянет за собой не только ухудшение, но и пересмотр всего комплекса отношений между СССР и Германией, включая политический и экономический аспекты (11784).</w:t>
      </w:r>
    </w:p>
    <w:p w14:paraId="54469C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F162E8"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начальник Мобилизационного отдела Главэлектро предписывает руководству треста принять меры к созданию конструкторских бюро на подчиненных предприятиях. Для этого ставилась задача выявить подходящих работников, составить планы организации, определить структуру и порядок укомплектования заводских конструкторских бюро (КБ) (18297).</w:t>
      </w:r>
    </w:p>
    <w:p w14:paraId="4E6C3E44" w14:textId="77777777" w:rsidR="004046F2" w:rsidRPr="00743EAE" w:rsidRDefault="004046F2" w:rsidP="00743EAE">
      <w:pPr>
        <w:spacing w:after="0" w:line="240" w:lineRule="auto"/>
        <w:jc w:val="both"/>
        <w:rPr>
          <w:rFonts w:ascii="Times New Roman" w:hAnsi="Times New Roman"/>
          <w:color w:val="000000" w:themeColor="text1"/>
          <w:sz w:val="16"/>
          <w:szCs w:val="16"/>
        </w:rPr>
      </w:pPr>
    </w:p>
    <w:p w14:paraId="299D8455" w14:textId="77777777" w:rsidR="004046F2" w:rsidRPr="00743EAE" w:rsidRDefault="004046F2" w:rsidP="00743EAE">
      <w:pPr>
        <w:spacing w:after="0" w:line="240" w:lineRule="auto"/>
        <w:jc w:val="both"/>
        <w:rPr>
          <w:rFonts w:ascii="Times New Roman" w:hAnsi="Times New Roman"/>
          <w:color w:val="000000" w:themeColor="text1"/>
          <w:sz w:val="16"/>
          <w:szCs w:val="16"/>
        </w:rPr>
      </w:pPr>
      <w:hyperlink r:id="rId192" w:anchor="n_401" w:history="1">
        <w:r w:rsidRPr="00743EAE">
          <w:rPr>
            <w:rStyle w:val="a5"/>
            <w:rFonts w:ascii="Times New Roman" w:hAnsi="Times New Roman"/>
            <w:color w:val="000000" w:themeColor="text1"/>
            <w:sz w:val="16"/>
            <w:szCs w:val="16"/>
          </w:rPr>
          <w:t>С сентября 1929 г. Хаммерштайн на все просьбы Ворошилова о содействии со стороны райхсвера рекомендовал «для укрепления отношений во всех промышленных вопросах генерала Людвига»</w:t>
        </w:r>
      </w:hyperlink>
      <w:r w:rsidRPr="00743EAE">
        <w:rPr>
          <w:rFonts w:ascii="Times New Roman" w:hAnsi="Times New Roman"/>
          <w:color w:val="000000" w:themeColor="text1"/>
          <w:sz w:val="16"/>
          <w:szCs w:val="16"/>
        </w:rPr>
        <w:t>, ушедший в отставку с поста начальника вооружений райхсвера.</w:t>
      </w:r>
    </w:p>
    <w:p w14:paraId="1AEA6B40"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Свои усилия после переговоров в Москве с Ворошиловым и Уборевичем, состоявшихся в конце 1929 г., Людвиг сконцентрировал на трех направлениях:</w:t>
      </w:r>
    </w:p>
    <w:p w14:paraId="2E213CD5"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Оказание помощи по модернизации советской военной промышленности за счет направления немецких инженеров на заводы в СССР и предоставление лицензий для серийного производства военной продукции.</w:t>
      </w:r>
    </w:p>
    <w:p w14:paraId="4C279543"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Проведение совместных научно-исследовательских работ. Причем данный пункт частично уже реализовывался в процессе деятельности военно-учебных центров райхсвера («Липецк», «Кама», «Томка»).</w:t>
      </w:r>
    </w:p>
    <w:p w14:paraId="25961C09"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Речь здесь шла, однако, о КБ фирмы «Райнметалл» (в СССР и в Германии) и, в некоторой мере, — о деятельности созданного в Москве КБ германского специалиста по артсистемам проф. О. Шмица из Брауншвайга</w:t>
      </w:r>
      <w:hyperlink r:id="rId193" w:anchor="n_403" w:history="1">
        <w:r w:rsidRPr="00743EAE">
          <w:rPr>
            <w:rStyle w:val="a5"/>
            <w:rFonts w:ascii="Times New Roman" w:hAnsi="Times New Roman"/>
            <w:color w:val="000000" w:themeColor="text1"/>
            <w:sz w:val="16"/>
            <w:szCs w:val="16"/>
          </w:rPr>
          <w:t>[403]</w:t>
        </w:r>
      </w:hyperlink>
      <w:r w:rsidRPr="00743EAE">
        <w:rPr>
          <w:rFonts w:ascii="Times New Roman" w:hAnsi="Times New Roman"/>
          <w:color w:val="000000" w:themeColor="text1"/>
          <w:sz w:val="16"/>
          <w:szCs w:val="16"/>
        </w:rPr>
        <w:t>.</w:t>
      </w:r>
    </w:p>
    <w:p w14:paraId="0ABE3FF1"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Поставка в СССР полуфабрикатов, производство и экспорт которых формально не подпадали под запреты Версаля, но способствовали поддержанию занятости и высокого уровня квалификации военно-промышленных фирм Германии.</w:t>
      </w:r>
    </w:p>
    <w:p w14:paraId="3FA7BCA5"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Руководство райхсвера в этой связи рассчитывало на сотрудничество нескольких крупных германских фирм («Крупп», «Райнметалл», «Сименс и Хальске»), а также на то, что «Людвиг в качестве советника русского правительства» по вооружению будет рекомендовать Москве независимо от ее пожеланий подходящие германские фирмы. Здесь помимо политической выгоды руководству райхсвера виделась возможность распространения своего влияния на процесс оснащения РККА новым вооружением.</w:t>
      </w:r>
    </w:p>
    <w:p w14:paraId="20FCD358"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Интерес для Москвы представляли первые два пункта, тогда как военное министерство Германии делало упор на последнем пункте. В довольно выгодной ситуации оказалась здесь фирма «Райнметалл». Конкретно речь шла о целом реестре согласованных двусторонних проектов, из которых, собственно, и состояла программа развития советской оборонной промышленности, так называемая «программа Людвига». Это:</w:t>
      </w:r>
    </w:p>
    <w:p w14:paraId="1E44A2CC"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Поставка в СССР полуфабрикатов 75-миллиметровых зенитных орудий. Их сборка должна была осуществляться инженерами «Райнметалла».</w:t>
      </w:r>
    </w:p>
    <w:p w14:paraId="4A263F0E"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Поставка необходимых для этого приборов управления огнем фирмы «К. Цайс» из расчета, что к осени 1930 г. будет собрано 20–30 орудий.</w:t>
      </w:r>
    </w:p>
    <w:p w14:paraId="384DD8D9"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Ремонт и переоборудование одного из советских военных заводов с целью наладки лицензионного производства военного снаряжения.</w:t>
      </w:r>
    </w:p>
    <w:p w14:paraId="1D84D1BA"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Строительство завода по производству взрывателей и поставка готовых часовых взрывателей и взрывателей для зенитных орудий. Для этого планировалось привлечь фирму «Тиль» из Рулы.</w:t>
      </w:r>
    </w:p>
    <w:p w14:paraId="0B6E9EB2"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Поставка полуфабрикатов для изготовления в СССР 10–20 испытательных экземпляров минометов.</w:t>
      </w:r>
    </w:p>
    <w:p w14:paraId="2DCAC923"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Поставка испытательного образца 20-миллиметрового автомата фирмы «Райнметалл»</w:t>
      </w:r>
      <w:hyperlink r:id="rId194" w:anchor="n_404" w:history="1">
        <w:r w:rsidRPr="00743EAE">
          <w:rPr>
            <w:rStyle w:val="a5"/>
            <w:rFonts w:ascii="Times New Roman" w:hAnsi="Times New Roman"/>
            <w:color w:val="000000" w:themeColor="text1"/>
            <w:sz w:val="16"/>
            <w:szCs w:val="16"/>
          </w:rPr>
          <w:t>[404]</w:t>
        </w:r>
      </w:hyperlink>
      <w:r w:rsidRPr="00743EAE">
        <w:rPr>
          <w:rFonts w:ascii="Times New Roman" w:hAnsi="Times New Roman"/>
          <w:color w:val="000000" w:themeColor="text1"/>
          <w:sz w:val="16"/>
          <w:szCs w:val="16"/>
        </w:rPr>
        <w:t>.</w:t>
      </w:r>
    </w:p>
    <w:p w14:paraId="57931F93"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Поставка в СССР трассирующих снарядов, производство которых намечалось осуществить в Австрии.</w:t>
      </w:r>
    </w:p>
    <w:p w14:paraId="422F3EC4"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Поставка в СССР оборудования по изготовлению снарядов для полевой артиллерии.</w:t>
      </w:r>
    </w:p>
    <w:p w14:paraId="2987C26A"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Поставка аппаратуры для производства полуфабрикатов, необходимых для изготовления ОВ.</w:t>
      </w:r>
    </w:p>
    <w:p w14:paraId="583A34D9"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Переговоры советским торгпредством в Берлине велись с фирмами «Гольдшмидт» из Аммендорфа и «Рем и Хаас» из Маннхайма, после того, как «ИГ-Фарбен-Гезельшафт» отказалась поставить советской стороне необходимое оборудование</w:t>
      </w:r>
      <w:hyperlink r:id="rId195" w:anchor="n_405" w:history="1">
        <w:r w:rsidRPr="00743EAE">
          <w:rPr>
            <w:rStyle w:val="a5"/>
            <w:rFonts w:ascii="Times New Roman" w:hAnsi="Times New Roman"/>
            <w:color w:val="000000" w:themeColor="text1"/>
            <w:sz w:val="16"/>
            <w:szCs w:val="16"/>
          </w:rPr>
          <w:t>[405]</w:t>
        </w:r>
      </w:hyperlink>
      <w:r w:rsidRPr="00743EAE">
        <w:rPr>
          <w:rFonts w:ascii="Times New Roman" w:hAnsi="Times New Roman"/>
          <w:color w:val="000000" w:themeColor="text1"/>
          <w:sz w:val="16"/>
          <w:szCs w:val="16"/>
        </w:rPr>
        <w:t>. Внешне поставку полуфабрикатов, готовых изделий и оборудования намечалось осуществлять через подставные фирмы из нейтральных стран (Австрия, Швейцария, Швеция).</w:t>
      </w:r>
    </w:p>
    <w:p w14:paraId="4C0A4897"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советской стороны, как понял Людвиг, было всего 30 танков и все они, как и 6 танков, поставленных «Круппом» летом 1929 г., не функционировали. Причем немецкие танки, судя по всему, не были испытаны перед поставкой в СССР. Поэтому было предложено в случае, если «Крупп» будет участвовать в реализации «программы Людвига», поставлять в Советский Союз гусеничные тракторы (тягачи) для последующего их переоборудования.</w:t>
      </w:r>
    </w:p>
    <w:p w14:paraId="418FA7F1"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Свой выбор ПК обороны (Ворошилов и Уборевич) и представители советского военпрома после отказа «Крупна» остановили на полугосударственном концерне «Райнметалл», единственном, с кем советской стороне в конце концов удалось договориться. Переговоры с «Райнметаллом» проводились спешным порядком. Советскую сторону возглавляли начальник вооружений РККА, зам. председателя РВС Уборевич и начальник ГВПУ ВСНХ Урываев. Согласованный сторонами договор состоял из трех больших частей. В первой речь шла о постановке производства 6 артсистем (3-дюймовая зенитная пушка, 15-сантиметровый миномет, 37 мм противотанковая пушка, 20 мм автоматическая пушка, а также 37 мм автоматическая зенитная пушка и 6-дюймовая гаубица). Уже к концу 1931 г. должно было быть налажено их производство. Во второй части говорилось об организации двух КБ по артвооружению с командированием в СССР на четыре года 20 конструкторов и выделением необходимого материала из архивов фирмы. В третьей части говорилось о купле 4 артсистем и необходимого готового технологического инструмента для их немедленного производства. За все эти услуги Москва обязалась уплатить ок. 2,5 млн. американских долларов</w:t>
      </w:r>
      <w:hyperlink r:id="rId196" w:anchor="n_406" w:history="1">
        <w:r w:rsidRPr="00743EAE">
          <w:rPr>
            <w:rStyle w:val="a5"/>
            <w:rFonts w:ascii="Times New Roman" w:hAnsi="Times New Roman"/>
            <w:color w:val="000000" w:themeColor="text1"/>
            <w:sz w:val="16"/>
            <w:szCs w:val="16"/>
          </w:rPr>
          <w:t>[406]</w:t>
        </w:r>
      </w:hyperlink>
      <w:r w:rsidRPr="00743EAE">
        <w:rPr>
          <w:rFonts w:ascii="Times New Roman" w:hAnsi="Times New Roman"/>
          <w:color w:val="000000" w:themeColor="text1"/>
          <w:sz w:val="16"/>
          <w:szCs w:val="16"/>
        </w:rPr>
        <w:t>. Кроме того, фирма обязалась помочь в организации производства в СССР танков.</w:t>
      </w:r>
    </w:p>
    <w:p w14:paraId="3F2A8F49"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Переговоры шли довольно трудно. Уборевич, чтобы уломать немцев, сослался на то, что американская фирма «Скотт» и шведская «Бофорс» также готовы исполнить заказ на более выгодных, чем немцы условиях (Уборевич упоминал также фирму «Виккерс»); он, однако, сделал свой выбор на немецкой фирме, которую считал более толковой. Настаивая на подписании договора, Ворошилов и Уборевич пригрозили Эльце, что затягивание переговоров потянет за собой не только ухудшение, но и пересмотр всего комплекса отношений между СССР и Германией, включая политический и экономический аспекты (18265).</w:t>
      </w:r>
    </w:p>
    <w:p w14:paraId="5EC7A8FA" w14:textId="77777777" w:rsidR="004046F2" w:rsidRPr="00743EAE" w:rsidRDefault="004046F2" w:rsidP="00743EAE">
      <w:pPr>
        <w:spacing w:after="0" w:line="240" w:lineRule="auto"/>
        <w:jc w:val="both"/>
        <w:rPr>
          <w:rFonts w:ascii="Times New Roman" w:hAnsi="Times New Roman"/>
          <w:color w:val="000000" w:themeColor="text1"/>
          <w:sz w:val="16"/>
          <w:szCs w:val="16"/>
        </w:rPr>
      </w:pPr>
    </w:p>
    <w:p w14:paraId="2CAA6746"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Нарком Ворошилов и начальник штаба рейхсвера Хаммерштейн обсудили вопрос организации в СССР танкового КБ. В марте 1930 г. для оказания технической помощи в СССР были приглашены иностранные специалисты, в числе которых был талантливый и плодовитый немецкий инженер Э. Гротте. С апреля 1930 г. для проектирования танка на ленинградском заводе «Большевик» (бывший Обуховский орудийный и сталелитейный завод) было сформировано конструкторское бюро АВО-5. Технический проект среднего танка прорыва ТГ (танк Гротте) был выполнен в 1930 г., и вскоре был построен опытный образец. Непосредственно с Гротте работала большая группа отечественных конструкторов и инженеров, среди них — известные позже танкостроители Н.В. Барыков, А. Воробьев и КК Сиркен. Кроме того, Гротте выполнил ряд проектов средних и тяжелых танков — два варианта 1000-т танка, 70-75-т танк ТГ-VI (ГДб) и др. Под руководством Гротте или при его активном участии на заводе «Большевик» отечественными конструкторами, которые в ходе работы по танку ТГ пробрели определенный опыт по конструированию танков данного класса (Асанов, Алексеев, Скворцов, Сиркен), были разработаны проекты средних танков ТА-1, ТА-2, ТА-3 и тяжелого танка Т-42.</w:t>
      </w:r>
    </w:p>
    <w:p w14:paraId="2048A3DA"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разработке серийного тяжелого танка прорыва Т-35 (уже без Гротге) были использованы: опыт работ по среднему танку ТГ (ТГ-1), проекты ТА-1, -2 и -3, результаты испытаний немецких танков «Гросстрактор» на полигоне под Казанью и материалы комиссии по закупке бронетанкового вооружения в Великобритании. При разработке серийного среднего танка усиления Т-28, выполненного по компоновочной схеме английского танка «Виккерс шестнадцатитонный» А.6, конструкции отдельных элементов корпуса, трансмиссии, подвески и ходовой части были заимствованы у танков фирм «Крупп» и «Виккерс», а также разработок Гротте. Сварные элементы корпуса, электро- и радиооборудование, стробоскопы и наблюдательные купола, спаренные установки пулеметов и орудий немецких образцов, немецкие технические условия проектирования и постройки также использовались при разработке советских танков (18272).</w:t>
      </w:r>
    </w:p>
    <w:p w14:paraId="1DC2973F" w14:textId="77777777" w:rsidR="004046F2" w:rsidRPr="00743EAE" w:rsidRDefault="004046F2" w:rsidP="00743EAE">
      <w:pPr>
        <w:spacing w:after="0" w:line="240" w:lineRule="auto"/>
        <w:jc w:val="both"/>
        <w:rPr>
          <w:rFonts w:ascii="Times New Roman" w:hAnsi="Times New Roman"/>
          <w:color w:val="000000" w:themeColor="text1"/>
          <w:sz w:val="16"/>
          <w:szCs w:val="16"/>
        </w:rPr>
      </w:pPr>
    </w:p>
    <w:p w14:paraId="4D311671"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видя явную волокиту и бесперспективность в получении желаемых результатов, основным из которых была разработка новых 0В, одержимый своими идеями, Фишман в ходе инспекционной поездки на объекты в Липецк, Казань и «Томку» немецкого генерала Гаммерштейнавнес предложение создать в Берлине совместный химический институт под эгидой какого-либо акционерного общества с привлечением туда лучших ученых обеих стран. Но, как и следовало ожидать, эта идея под благовидным предлогом была отклонена (18271).</w:t>
      </w:r>
    </w:p>
    <w:p w14:paraId="6F36BC9F" w14:textId="77777777" w:rsidR="004046F2" w:rsidRPr="00743EAE" w:rsidRDefault="004046F2" w:rsidP="00743EAE">
      <w:pPr>
        <w:spacing w:after="0" w:line="240" w:lineRule="auto"/>
        <w:jc w:val="both"/>
        <w:rPr>
          <w:rFonts w:ascii="Times New Roman" w:hAnsi="Times New Roman"/>
          <w:color w:val="000000" w:themeColor="text1"/>
          <w:sz w:val="16"/>
          <w:szCs w:val="16"/>
        </w:rPr>
      </w:pPr>
    </w:p>
    <w:p w14:paraId="21EF1C38"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сентябре 1929 года артиллерийское управление Красной Армии выдало задание на разработку установки пулеметов Максима и ДП на легковых автомобилях и мотоциклах мастерским научно-испытательного оружейного полигона (НИОП) и инструментальному заводу номер 2 в городе Коврове. В октябре один "Форд-А" с пулеметом Максима на установке конструкции НИОПа участвовал в учениях опытного механизированного полка, проходивших под Москвой.</w:t>
      </w:r>
    </w:p>
    <w:p w14:paraId="6D1A5EF1"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Окончательные испытания двух автомобилей "Форд-А" с броневыми щитками прошли в мае - июне 1930 года. Один из них был вооружен пулеметами Максима и ДП (проект научно-технического комитета артиллерийского управления), а второй - пулеметом ДТ (проект УММ РККА). В ходе стрельб выяснилось, что вести огонь по зенитным целям из пулемета Максима из-за "стесненного места в автомобиле" неудобно. Кроме того, по мнению представителей артиллерийского управления, "броню, прикрывающую только голову шофера также ставить нерационально, так как все равно кузов автомобиля пробивается насквозь". Максим Коломиец Броня на колесах. История советского бронеавтомобиля 1925-1945 гг. (19739).</w:t>
      </w:r>
    </w:p>
    <w:p w14:paraId="27B93226" w14:textId="77777777" w:rsidR="004046F2" w:rsidRPr="00743EAE" w:rsidRDefault="004046F2" w:rsidP="00743EAE">
      <w:pPr>
        <w:spacing w:after="0" w:line="240" w:lineRule="auto"/>
        <w:jc w:val="both"/>
        <w:rPr>
          <w:rFonts w:ascii="Times New Roman" w:hAnsi="Times New Roman"/>
          <w:color w:val="000000" w:themeColor="text1"/>
          <w:sz w:val="16"/>
          <w:szCs w:val="16"/>
        </w:rPr>
      </w:pPr>
    </w:p>
    <w:p w14:paraId="06C5932E"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старший военный приемщик А.И. Кувшинов в своем письме на имя председателя Прав</w:t>
      </w:r>
      <w:r w:rsidRPr="00743EAE">
        <w:rPr>
          <w:rFonts w:ascii="Times New Roman" w:hAnsi="Times New Roman"/>
          <w:color w:val="000000" w:themeColor="text1"/>
          <w:sz w:val="16"/>
          <w:szCs w:val="16"/>
        </w:rPr>
        <w:softHyphen/>
        <w:t>ления ЭТЗСТ потребовал разделения должностей директора завода «Светлана» и уполномоченного по военным заказам, которые в тот мо</w:t>
      </w:r>
      <w:r w:rsidRPr="00743EAE">
        <w:rPr>
          <w:rFonts w:ascii="Times New Roman" w:hAnsi="Times New Roman"/>
          <w:color w:val="000000" w:themeColor="text1"/>
          <w:sz w:val="16"/>
          <w:szCs w:val="16"/>
        </w:rPr>
        <w:softHyphen/>
        <w:t>мент совмещал А.М. Иванов (19098).</w:t>
      </w:r>
    </w:p>
    <w:p w14:paraId="64AC081A"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Принятые меры, в целом, способствовали повышению качества продук</w:t>
      </w:r>
      <w:r w:rsidRPr="00743EAE">
        <w:rPr>
          <w:rFonts w:ascii="Times New Roman" w:hAnsi="Times New Roman"/>
          <w:color w:val="000000" w:themeColor="text1"/>
          <w:sz w:val="16"/>
          <w:szCs w:val="16"/>
        </w:rPr>
        <w:softHyphen/>
        <w:t>ции завода, улучшению работы по выполнению специальных заказов. Послед</w:t>
      </w:r>
      <w:r w:rsidRPr="00743EAE">
        <w:rPr>
          <w:rFonts w:ascii="Times New Roman" w:hAnsi="Times New Roman"/>
          <w:color w:val="000000" w:themeColor="text1"/>
          <w:sz w:val="16"/>
          <w:szCs w:val="16"/>
        </w:rPr>
        <w:softHyphen/>
        <w:t>ний квартал 1930 г. на «Светлане» был объявлен «ударным» в целях макси</w:t>
      </w:r>
      <w:r w:rsidRPr="00743EAE">
        <w:rPr>
          <w:rFonts w:ascii="Times New Roman" w:hAnsi="Times New Roman"/>
          <w:color w:val="000000" w:themeColor="text1"/>
          <w:sz w:val="16"/>
          <w:szCs w:val="16"/>
        </w:rPr>
        <w:softHyphen/>
        <w:t>мального выполнения всех военных заказов со сроком исполнения на 1 января 1931 г. Из общего количества в 134 заказа на более чем 77 тыс. вакуумных из</w:t>
      </w:r>
      <w:r w:rsidRPr="00743EAE">
        <w:rPr>
          <w:rFonts w:ascii="Times New Roman" w:hAnsi="Times New Roman"/>
          <w:color w:val="000000" w:themeColor="text1"/>
          <w:sz w:val="16"/>
          <w:szCs w:val="16"/>
        </w:rPr>
        <w:softHyphen/>
        <w:t>делий полностью выполнены и сданы заказчикам 47436 изделий по 75 заказам (61% от общего объема заказов «ударного» квартала). Еще 13455 изделий по 22 заказам (17,5%) были изготовлены и предъявлены заказчикам для испыта</w:t>
      </w:r>
      <w:r w:rsidRPr="00743EAE">
        <w:rPr>
          <w:rFonts w:ascii="Times New Roman" w:hAnsi="Times New Roman"/>
          <w:color w:val="000000" w:themeColor="text1"/>
          <w:sz w:val="16"/>
          <w:szCs w:val="16"/>
        </w:rPr>
        <w:softHyphen/>
        <w:t>ния, однако процесс их сдачи не был завершен, т.е. признаны сданными ус</w:t>
      </w:r>
      <w:r w:rsidRPr="00743EAE">
        <w:rPr>
          <w:rFonts w:ascii="Times New Roman" w:hAnsi="Times New Roman"/>
          <w:color w:val="000000" w:themeColor="text1"/>
          <w:sz w:val="16"/>
          <w:szCs w:val="16"/>
        </w:rPr>
        <w:softHyphen/>
        <w:t>ловно. Удельный вес несданной продукции был сокращен, соответственно, до показателя чуть более 21%.</w:t>
      </w:r>
    </w:p>
    <w:p w14:paraId="36BFB6B8"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Еще более существенные результаты были достигнуты уже в первом по</w:t>
      </w:r>
      <w:r w:rsidRPr="00743EAE">
        <w:rPr>
          <w:rFonts w:ascii="Times New Roman" w:hAnsi="Times New Roman"/>
          <w:color w:val="000000" w:themeColor="text1"/>
          <w:sz w:val="16"/>
          <w:szCs w:val="16"/>
        </w:rPr>
        <w:softHyphen/>
        <w:t>лугодии 1931 г. Из 55 наименований электровакуумных изделий, изготавливае</w:t>
      </w:r>
      <w:r w:rsidRPr="00743EAE">
        <w:rPr>
          <w:rFonts w:ascii="Times New Roman" w:hAnsi="Times New Roman"/>
          <w:color w:val="000000" w:themeColor="text1"/>
          <w:sz w:val="16"/>
          <w:szCs w:val="16"/>
        </w:rPr>
        <w:softHyphen/>
        <w:t>мых по военным заказам, по сорока наименованиям план был выполнен на 100%, по четырем - перевыполнен, и только по одиннадцати имелось незначи</w:t>
      </w:r>
      <w:r w:rsidRPr="00743EAE">
        <w:rPr>
          <w:rFonts w:ascii="Times New Roman" w:hAnsi="Times New Roman"/>
          <w:color w:val="000000" w:themeColor="text1"/>
          <w:sz w:val="16"/>
          <w:szCs w:val="16"/>
        </w:rPr>
        <w:softHyphen/>
        <w:t>тельное недовыполнение. Объемы производства при этом значительно возрас</w:t>
      </w:r>
      <w:r w:rsidRPr="00743EAE">
        <w:rPr>
          <w:rFonts w:ascii="Times New Roman" w:hAnsi="Times New Roman"/>
          <w:color w:val="000000" w:themeColor="text1"/>
          <w:sz w:val="16"/>
          <w:szCs w:val="16"/>
        </w:rPr>
        <w:softHyphen/>
        <w:t>тают. За шесть месяцев завод при плане заказов в более чем 141000 изделий из</w:t>
      </w:r>
      <w:r w:rsidRPr="00743EAE">
        <w:rPr>
          <w:rFonts w:ascii="Times New Roman" w:hAnsi="Times New Roman"/>
          <w:color w:val="000000" w:themeColor="text1"/>
          <w:sz w:val="16"/>
          <w:szCs w:val="16"/>
        </w:rPr>
        <w:softHyphen/>
        <w:t>готавливает и представляет к приемке 145060 изделий (102,6% от плана). При</w:t>
      </w:r>
      <w:r w:rsidRPr="00743EAE">
        <w:rPr>
          <w:rFonts w:ascii="Times New Roman" w:hAnsi="Times New Roman"/>
          <w:color w:val="000000" w:themeColor="text1"/>
          <w:sz w:val="16"/>
          <w:szCs w:val="16"/>
        </w:rPr>
        <w:softHyphen/>
        <w:t>нимается заказчиками 136976 изделий (97% от общего объема заказов). Нали</w:t>
      </w:r>
      <w:r w:rsidRPr="00743EAE">
        <w:rPr>
          <w:rFonts w:ascii="Times New Roman" w:hAnsi="Times New Roman"/>
          <w:color w:val="000000" w:themeColor="text1"/>
          <w:sz w:val="16"/>
          <w:szCs w:val="16"/>
        </w:rPr>
        <w:softHyphen/>
        <w:t>цо огромный прогресс в решении вопроса реализации оборонных заказов.</w:t>
      </w:r>
    </w:p>
    <w:p w14:paraId="73D1928C" w14:textId="77777777" w:rsidR="004046F2" w:rsidRPr="00743EAE" w:rsidRDefault="004046F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целом завод «Светлана» добился в ходе выполнения первого пятилет</w:t>
      </w:r>
      <w:r w:rsidRPr="00743EAE">
        <w:rPr>
          <w:rFonts w:ascii="Times New Roman" w:hAnsi="Times New Roman"/>
          <w:color w:val="000000" w:themeColor="text1"/>
          <w:sz w:val="16"/>
          <w:szCs w:val="16"/>
        </w:rPr>
        <w:softHyphen/>
        <w:t>него плана крупных успехов. В 1931 г. доля выпуска заводом готовой продук</w:t>
      </w:r>
      <w:r w:rsidRPr="00743EAE">
        <w:rPr>
          <w:rFonts w:ascii="Times New Roman" w:hAnsi="Times New Roman"/>
          <w:color w:val="000000" w:themeColor="text1"/>
          <w:sz w:val="16"/>
          <w:szCs w:val="16"/>
        </w:rPr>
        <w:softHyphen/>
        <w:t>ции в валовом выпуске всего ВЭСО составила 23,9% , а само пятилетнее зада</w:t>
      </w:r>
      <w:r w:rsidRPr="00743EAE">
        <w:rPr>
          <w:rFonts w:ascii="Times New Roman" w:hAnsi="Times New Roman"/>
          <w:color w:val="000000" w:themeColor="text1"/>
          <w:sz w:val="16"/>
          <w:szCs w:val="16"/>
        </w:rPr>
        <w:softHyphen/>
        <w:t>ние было выполнено предприятием за два года и шесть месяцев. За годы пер</w:t>
      </w:r>
      <w:r w:rsidRPr="00743EAE">
        <w:rPr>
          <w:rFonts w:ascii="Times New Roman" w:hAnsi="Times New Roman"/>
          <w:color w:val="000000" w:themeColor="text1"/>
          <w:sz w:val="16"/>
          <w:szCs w:val="16"/>
        </w:rPr>
        <w:softHyphen/>
        <w:t>вой пятилетки в результате проводимой руководством и отрасли, и завода целе</w:t>
      </w:r>
      <w:r w:rsidRPr="00743EAE">
        <w:rPr>
          <w:rFonts w:ascii="Times New Roman" w:hAnsi="Times New Roman"/>
          <w:color w:val="000000" w:themeColor="text1"/>
          <w:sz w:val="16"/>
          <w:szCs w:val="16"/>
        </w:rPr>
        <w:softHyphen/>
        <w:t>направленной политики по ликвидации зависимости производства от импорт</w:t>
      </w:r>
      <w:r w:rsidRPr="00743EAE">
        <w:rPr>
          <w:rFonts w:ascii="Times New Roman" w:hAnsi="Times New Roman"/>
          <w:color w:val="000000" w:themeColor="text1"/>
          <w:sz w:val="16"/>
          <w:szCs w:val="16"/>
        </w:rPr>
        <w:softHyphen/>
        <w:t>ных поставок доля поставок из-за границы была сокращена с 70% до 0,1% (19098).</w:t>
      </w:r>
    </w:p>
    <w:p w14:paraId="49EFFFAB" w14:textId="77777777" w:rsidR="004046F2" w:rsidRPr="00743EAE" w:rsidRDefault="004046F2" w:rsidP="00743EAE">
      <w:pPr>
        <w:spacing w:after="0" w:line="240" w:lineRule="auto"/>
        <w:jc w:val="both"/>
        <w:rPr>
          <w:rFonts w:ascii="Times New Roman" w:hAnsi="Times New Roman"/>
          <w:color w:val="000000" w:themeColor="text1"/>
          <w:sz w:val="16"/>
          <w:szCs w:val="16"/>
        </w:rPr>
      </w:pPr>
    </w:p>
    <w:p w14:paraId="173011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сентябре 1929 года И.М.Великанов предложил новую - изъять из ведения Наркомздрава и передать в ВСУ Красной Армии Институт оспы, располагавшийся в имении Власиха, что в 40 км от Москвы по Можайскому шоссе, предварительно выселив оттуда работников самого института. Эта идея уже получила развитие. В конце марта 1930 года И.М.Великанов добился аудиенции у К.Е.Ворошилова и изложил ему свое видение расширения работ "по изучению методов ведения бактериологической войны", а заодно и решения своих личных дел. Однако в первой половине апреля высшее руководство Красной Армии после тщательного обсуждения проблемы решило не класть все яйца в одну корзину и задачи ВОХИМУ и ВСУ четко разграничить. В отношении работ по биологическому оружию было решено поступить так же, как и в случае химического оружия - поиск средств биологического нападения оставить за химиками (ВОХИМУ), а создание средств защиты от биологического оружия возложить на медиков (ВСУ). Тем не менее даже после столь четкого решения 17 апреля 1930 года "наверх" была подана докладная записка трех лиц, подписавшихся бактериологами-членами ВКП(б) (это были Н.Л.Блюменталь, И.М.Великанов и Л.Г.Рапопорт), которые после обычной констатации ("работа по подготовке к будущей бактериологической войне должна идти по линии возможности применения известных нам микробов") сообщили, что, по их мнению, "разделение работ по военной бактериологии по различным ведомствам является... нецелесообразным и вредным для дела". Однако и этот демарш не имел успеха (11776). </w:t>
      </w:r>
    </w:p>
    <w:p w14:paraId="2A2A6E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D1B0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1929г. в составе управления по постройке алюминиевых заводов «Алюминстрой» было начато строительство Опытного алюминиевого завода (ОАЗ) в Ленинграде. Завод строился во Фризовском пер. Выборгской стороны в здании бывшего завода «Старый Парвиайнен». В 05.1930 г. были пущены первые опытно-промышленные электролизеры и получен первый алюминий. В 1931-31 г. ОАЗ - в подчинении НИИАлюминий.</w:t>
      </w:r>
      <w:r w:rsidRPr="00743EAE">
        <w:rPr>
          <w:rFonts w:ascii="Times New Roman" w:hAnsi="Times New Roman"/>
          <w:color w:val="000000" w:themeColor="text1"/>
          <w:sz w:val="16"/>
          <w:szCs w:val="16"/>
          <w:vertAlign w:val="superscript"/>
        </w:rPr>
        <w:t>131</w:t>
      </w:r>
    </w:p>
    <w:p w14:paraId="5F619E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электролизном цехе завода было установлено 20 ванн с анодами 5 разных конструкций: русской, немецкой, норвежской, французской. В итоге за основу для электролизеров строившихся Волховского и Днепровского заводов был выбран французский электролизер типа «Сабр».</w:t>
      </w:r>
    </w:p>
    <w:p w14:paraId="3F066A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1931-31 г. Опытный завод - в подчинении НИИАлюминий.</w:t>
      </w:r>
      <w:r w:rsidRPr="00743EAE">
        <w:rPr>
          <w:rFonts w:ascii="Times New Roman" w:hAnsi="Times New Roman"/>
          <w:color w:val="000000" w:themeColor="text1"/>
          <w:sz w:val="16"/>
          <w:szCs w:val="16"/>
          <w:vertAlign w:val="superscript"/>
        </w:rPr>
        <w:t>131</w:t>
      </w:r>
      <w:r w:rsidRPr="00743EAE">
        <w:rPr>
          <w:rFonts w:ascii="Times New Roman" w:hAnsi="Times New Roman"/>
          <w:color w:val="000000" w:themeColor="text1"/>
          <w:sz w:val="16"/>
          <w:szCs w:val="16"/>
        </w:rPr>
        <w:t xml:space="preserve"> (11982).</w:t>
      </w:r>
    </w:p>
    <w:p w14:paraId="7440BE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2DCA568"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года перед Наркомпросом ставится вопрос о передаче тресту Точмех часовой школы МОНО, организованной ранее В. О. Пруссом.</w:t>
      </w:r>
    </w:p>
    <w:p w14:paraId="15C27F0B" w14:textId="77777777" w:rsidR="001C166D" w:rsidRPr="00743EAE" w:rsidRDefault="001C1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Примерно в то же время окончательно принимается решение о том, что купленные заводы будут размещены в Москве. Претендентами кроме Москвы выступали г.Свердловск и г.Киев. Свердловск обосновал свое ходатайство наличием высококвалифицированных кадров и их недостаточной занятостью, а Киев - наличием завода "Физико-химик", производившим кроме основной продукции сборку будильников. Руководство Точмеха в письме на имя председателя ВСНХ В.В. Куйбышева, высказалось за Москву, где уже имелось хотя и небольшое, но налаженное производство стенных часов, будильников, электрочасов и были подготовлены кадры в сборочных часовых мастерских и школе ФЗУ для выпуска карманных часов (12237).</w:t>
      </w:r>
    </w:p>
    <w:p w14:paraId="61909100" w14:textId="77777777" w:rsidR="001C166D" w:rsidRPr="00743EAE" w:rsidRDefault="00497FC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fldChar w:fldCharType="begin"/>
      </w:r>
      <w:r w:rsidR="001C166D" w:rsidRPr="00743EAE">
        <w:rPr>
          <w:rFonts w:ascii="Times New Roman" w:hAnsi="Times New Roman"/>
          <w:color w:val="000000" w:themeColor="text1"/>
          <w:sz w:val="16"/>
          <w:szCs w:val="16"/>
        </w:rPr>
        <w:instrText xml:space="preserve">ref HYPERLINK "/istorija-chasovogo-zavoda-slava-literatura.html" \l "s26" \* MERGEFORMAT </w:instrText>
      </w:r>
      <w:r w:rsidRPr="00743EAE">
        <w:rPr>
          <w:rFonts w:ascii="Times New Roman" w:hAnsi="Times New Roman"/>
          <w:color w:val="000000" w:themeColor="text1"/>
          <w:sz w:val="16"/>
          <w:szCs w:val="16"/>
        </w:rPr>
        <w:fldChar w:fldCharType="end"/>
      </w:r>
    </w:p>
    <w:p w14:paraId="144D91F7" w14:textId="77777777" w:rsidR="0020500E" w:rsidRPr="00743EAE" w:rsidRDefault="0020500E"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сентябре 1929 обсуждался вопрос об испытании глиссера ДМ-1, пригодного для изготовления низовыми ячейками «Осоавиахима». В связи с чем в «Автодоре» приняли решение «выделить на ремонт 200 руб., командировочные 200 руб., на непредвиденное 200 руб. Просить УВВС РККА отпустить авиационное горючее и смазочное, потребное для испытаний. В комиссию выделить тт. Бойкова, Емельянова, Елагина, Карпова, Мещерина, Неверова».</w:t>
      </w:r>
    </w:p>
    <w:p w14:paraId="7EE56986" w14:textId="77777777" w:rsidR="0020500E" w:rsidRPr="00743EAE" w:rsidRDefault="0020500E"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shd w:val="clear" w:color="auto" w:fill="FFFFFF"/>
        </w:rPr>
        <w:t>Глиссер ДМ-1, как первая разработка «Автодора», был переименован в «Автодор-1» или А-1. В дальнейшем глиссер участвовал в «Первом звездном походе», выставке и во многих других мероприятиях</w:t>
      </w:r>
      <w:r w:rsidRPr="00743EAE">
        <w:rPr>
          <w:rFonts w:ascii="Times New Roman" w:eastAsia="Times New Roman" w:hAnsi="Times New Roman"/>
          <w:color w:val="000000" w:themeColor="text1"/>
          <w:sz w:val="16"/>
          <w:szCs w:val="16"/>
          <w:lang w:eastAsia="ru-RU"/>
        </w:rPr>
        <w:t xml:space="preserve"> (21504).</w:t>
      </w:r>
    </w:p>
    <w:p w14:paraId="420E2DBE" w14:textId="77777777" w:rsidR="0020500E" w:rsidRPr="00743EAE" w:rsidRDefault="0020500E" w:rsidP="00743EAE">
      <w:pPr>
        <w:spacing w:after="0" w:line="240" w:lineRule="auto"/>
        <w:jc w:val="both"/>
        <w:rPr>
          <w:rFonts w:ascii="Times New Roman" w:hAnsi="Times New Roman"/>
          <w:color w:val="000000" w:themeColor="text1"/>
          <w:sz w:val="16"/>
          <w:szCs w:val="16"/>
        </w:rPr>
      </w:pPr>
    </w:p>
    <w:p w14:paraId="02179C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года с инициативой создания опыт</w:t>
      </w:r>
      <w:r w:rsidRPr="00743EAE">
        <w:rPr>
          <w:rFonts w:ascii="Times New Roman" w:hAnsi="Times New Roman"/>
          <w:color w:val="000000" w:themeColor="text1"/>
          <w:sz w:val="16"/>
          <w:szCs w:val="16"/>
        </w:rPr>
        <w:softHyphen/>
        <w:t>ного десантного отряда и специальных судов для него выступил ко</w:t>
      </w:r>
      <w:r w:rsidRPr="00743EAE">
        <w:rPr>
          <w:rFonts w:ascii="Times New Roman" w:hAnsi="Times New Roman"/>
          <w:color w:val="000000" w:themeColor="text1"/>
          <w:sz w:val="16"/>
          <w:szCs w:val="16"/>
        </w:rPr>
        <w:softHyphen/>
        <w:t>мандующий войсками Ленинградского военного округа М. Н. Ту</w:t>
      </w:r>
      <w:r w:rsidRPr="00743EAE">
        <w:rPr>
          <w:rFonts w:ascii="Times New Roman" w:hAnsi="Times New Roman"/>
          <w:color w:val="000000" w:themeColor="text1"/>
          <w:sz w:val="16"/>
          <w:szCs w:val="16"/>
        </w:rPr>
        <w:softHyphen/>
        <w:t>хачевский. Его поддержал начальник Штаба РККА Б. М. Шапош</w:t>
      </w:r>
      <w:r w:rsidRPr="00743EAE">
        <w:rPr>
          <w:rFonts w:ascii="Times New Roman" w:hAnsi="Times New Roman"/>
          <w:color w:val="000000" w:themeColor="text1"/>
          <w:sz w:val="16"/>
          <w:szCs w:val="16"/>
        </w:rPr>
        <w:softHyphen/>
        <w:t>ников, который 12 декабря 1929 г. напомнил наморси Р. А. Мукле-вичу о десантных судах и определил требования к их мореходности (до 4 баллов в пределах Финского залива), скорости (до 15 уз), району плавания (не менее 200 миль), максимальной осадке (0,5 м) и вооружению (два-четыре пулемета, один-два 37-мм авто</w:t>
      </w:r>
      <w:r w:rsidRPr="00743EAE">
        <w:rPr>
          <w:rFonts w:ascii="Times New Roman" w:hAnsi="Times New Roman"/>
          <w:color w:val="000000" w:themeColor="text1"/>
          <w:sz w:val="16"/>
          <w:szCs w:val="16"/>
        </w:rPr>
        <w:softHyphen/>
        <w:t>мата, радиостанция) (3898).</w:t>
      </w:r>
    </w:p>
    <w:p w14:paraId="5ECFF2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AA70985"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на маневрах на Балтике два Ш-4 были доставлены на борт крейсера «Профинтерн». Для них на рострах имелись специальные тележки. Другие случае транспортировки ТКА на боевых кораблях автору неизвестны. Катера Ш-4 обладали множеством неустранимых недостатков. Торпедное вооружение 450-мм калибра считалось неудовлетворительным, ну а о 7,62-мм пулеметах и говорить нечего. Для предохранения корпусов катеров от коррозии их было необходимо хранить только на берегу в крытых и хорошо вентилируемых помещениях, которые в зимнее время еще и надо было отапливать. Спускать катера на воду можно было только за короткий срок до выхода в море. При этом необходимо было внимательно следить за состоянием корпуса, удалять с него коррозию и покрывать «Кузбасслаком». Слабость корпусных конструкций вызывала на больших ходах сильную вибрацию, что плохо влияло на работоспособность экипажа, а также разрушало фундаменты двигателей. Так, в начале декабря 1930 г. при осмотре в Кронштадте 12 катеров типа Ш-4 выяснилось, что у девяти из них были разрушены кницы, соединявшие обе параллели фундаментов. В итоге к 22 июня 1941 г. во всех флотах в боевом составе оставалось лишь 12 ТКА типа Ш-4. Остальные сдали на лом или обратили в портовые плавсредства (15117).</w:t>
      </w:r>
    </w:p>
    <w:p w14:paraId="25253698" w14:textId="77777777" w:rsidR="00F14B42" w:rsidRPr="00743EAE" w:rsidRDefault="00F14B42" w:rsidP="00743EAE">
      <w:pPr>
        <w:spacing w:after="0" w:line="240" w:lineRule="auto"/>
        <w:jc w:val="both"/>
        <w:rPr>
          <w:rFonts w:ascii="Times New Roman" w:hAnsi="Times New Roman"/>
          <w:color w:val="000000" w:themeColor="text1"/>
          <w:sz w:val="16"/>
          <w:szCs w:val="16"/>
        </w:rPr>
      </w:pPr>
    </w:p>
    <w:p w14:paraId="1FAC21B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99526D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FEFD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 во время маневров флота ДВ №57, пилотируемый Конкиным и Острецовым, попал в вертикальный вихрь (шквал) и нисходящим потоком был сброшен на воду с высоты 150 метров. Несмотря на жесткий удар, лодка практически не пострадала. Летчики запустили двигатели и, не взлетая, "на моторах" дошли до берега. Комиссия, расследовавшая этот инцидент, подтвердила вполне приемлемую прочность летающей лодки Дорнье для возможных последующих случаев (11961).</w:t>
      </w:r>
    </w:p>
    <w:p w14:paraId="26505F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13412F0" w14:textId="77777777" w:rsidR="00702241" w:rsidRPr="00142305" w:rsidRDefault="00702241" w:rsidP="0070224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1929 года в составе 15-й бригады "ФИАТы" CR.20 участвовали в крупных маневрах под Бобруйском. Они сопровождали бомбардировщики, прикрывали войска на передовой, осуществляли перехват самолетов "противника". Так, 15 сентября один CR.20 и три И-2бис перехватили "Бреге" 19, летевший на разведку. "Бреге" входил в состав подразделения НИИ ВВС, участвовавшего в маневрах. Подразделение состояло из иностранных машин разных типов, с которыми хотели познакомить войска. Разведчик пытался уйти с набором высоты, но истребители от него не отстали. </w:t>
      </w:r>
    </w:p>
    <w:p w14:paraId="05C7648C" w14:textId="77777777" w:rsidR="00702241" w:rsidRPr="00142305" w:rsidRDefault="00702241" w:rsidP="0070224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CR.20 эксплуатировались в СССР довольно долго. На 1 января 1931-го в наличии имелись один исправный и один неисправный самолеты. Судя по заявкам на запчасти, по крайней мере, один из них летал до середины 1931-го (25351).</w:t>
      </w:r>
    </w:p>
    <w:p w14:paraId="4D68FCCA" w14:textId="77777777" w:rsidR="00702241" w:rsidRPr="00142305" w:rsidRDefault="00702241" w:rsidP="00702241">
      <w:pPr>
        <w:spacing w:after="0" w:line="240" w:lineRule="auto"/>
        <w:jc w:val="both"/>
        <w:rPr>
          <w:rFonts w:ascii="Times New Roman" w:hAnsi="Times New Roman"/>
          <w:color w:val="0070C0"/>
          <w:sz w:val="16"/>
          <w:szCs w:val="16"/>
        </w:rPr>
      </w:pPr>
    </w:p>
    <w:p w14:paraId="4FB6B87C" w14:textId="77777777" w:rsidR="00702241" w:rsidRPr="00142305" w:rsidRDefault="00702241" w:rsidP="0070224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сентябре 1929 г. на маневрах на Балтике два Ш-4 были доставлены на борт крейсера «Профинтерн». Для них на рострах имелись специальные тележки. Другие случае транспортировки ТКА на боевых кораблях автору неизвестны (25213).</w:t>
      </w:r>
    </w:p>
    <w:p w14:paraId="2FD0447D" w14:textId="77777777" w:rsidR="00702241" w:rsidRPr="00142305" w:rsidRDefault="00702241" w:rsidP="00702241">
      <w:pPr>
        <w:spacing w:after="0" w:line="240" w:lineRule="auto"/>
        <w:jc w:val="both"/>
        <w:rPr>
          <w:rFonts w:ascii="Times New Roman" w:hAnsi="Times New Roman"/>
          <w:color w:val="0070C0"/>
          <w:sz w:val="16"/>
          <w:szCs w:val="16"/>
        </w:rPr>
      </w:pPr>
    </w:p>
    <w:p w14:paraId="74690A4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CBCE69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5E624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произошло значительное расширение правомочий директоров предприятий, разрешение увольнять рабочих без санкции профсоюзов (3908,329).</w:t>
      </w:r>
    </w:p>
    <w:p w14:paraId="190BF0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19E7D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4EDFD6C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40838F" w14:textId="77777777" w:rsidR="000922FC" w:rsidRPr="00743EAE" w:rsidRDefault="000922FC" w:rsidP="00743EAE">
      <w:pPr>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сентябре 1929 года все шесть «больших тракторов» (в русскоязычной переписке их называли Б.тр) прибыли на территорию ТЕКО. </w:t>
      </w:r>
      <w:r w:rsidRPr="00743EAE">
        <w:rPr>
          <w:rFonts w:ascii="Times New Roman" w:hAnsi="Times New Roman"/>
          <w:color w:val="000000" w:themeColor="text1"/>
          <w:sz w:val="16"/>
          <w:szCs w:val="16"/>
        </w:rPr>
        <w:t>Танки Daimler-Benz получили номера 41 и 42, танки Krupp — 43 и 44, а Rheinmetall — 45 и 46.</w:t>
      </w:r>
      <w:r w:rsidRPr="00743EAE">
        <w:rPr>
          <w:rFonts w:ascii="Times New Roman" w:eastAsia="Times New Roman" w:hAnsi="Times New Roman"/>
          <w:color w:val="000000" w:themeColor="text1"/>
          <w:sz w:val="16"/>
          <w:szCs w:val="16"/>
          <w:lang w:eastAsia="ru-RU"/>
        </w:rPr>
        <w:t xml:space="preserve"> Все танки, кроме G.Tr.Rh с номером 46, не имели к тому моменту башен. Насколько сырыми оказались немецкие машины, свидетельствуют данные о том, какое расстояние они прошли за остаток 1929 года. Танки Daimler-Benz вообще не ездили, машины Krupp преодолели 3 (одна) и 60 (вторая) километров, а машины Rheinmetall — 52 и 81 километр. Практически сразу выяснилось, что конструкция танков требует массу переделок.</w:t>
      </w:r>
    </w:p>
    <w:p w14:paraId="52040646" w14:textId="77777777" w:rsidR="000922FC" w:rsidRPr="00743EAE" w:rsidRDefault="000922FC" w:rsidP="00743EAE">
      <w:pPr>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Как видно из данных по пробегу, наиболее сложной оказалась ситуация с танками Daimler-Benz. У них имелись большие проблемы с гусеничными лентами, склонными к сбросу, — причём проблема была связана не только с гусеницами, но и с ведущими колёсами и ленивцами. Обнаружились серьёзные проблемы с охлаждением двигателя.</w:t>
      </w:r>
    </w:p>
    <w:p w14:paraId="7F71990C" w14:textId="77777777" w:rsidR="000922FC" w:rsidRPr="00743EAE" w:rsidRDefault="000922FC" w:rsidP="00743EAE">
      <w:pPr>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Хватало проблем и у танков Krupp. Компрессор для получения сжатого воздуха оказался слишком мал, что привело к проблемам как с КПП, так и с запуском двигателя (у танков Krupp и Rheinmetall для этого использовался пневмопуск). Здесь также отмечались проблемы с охлаждением.</w:t>
      </w:r>
    </w:p>
    <w:p w14:paraId="44095799" w14:textId="77777777" w:rsidR="000922FC" w:rsidRPr="00743EAE" w:rsidRDefault="000922FC" w:rsidP="00743EAE">
      <w:pPr>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Меньше всего проблем оказалось с Gr.Tr.Rh, но и там их хватало. Использование вариатора оказалось неудачной идеей, испытатели пришли к выводу, что механизм управления надо переделывать. Не понравился им и пневмопуск, плохо работавший в холодную погоду.</w:t>
      </w:r>
    </w:p>
    <w:p w14:paraId="35725456" w14:textId="77777777" w:rsidR="000922FC" w:rsidRPr="00743EAE" w:rsidRDefault="000922F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rPr>
        <w:t xml:space="preserve">Апофеозом неудач для машин Rheinmetall стала первая попытка преодолеть водоём. 30 октября из-за неправильных действий механика-водителя танк при движении задним ходом утонул. С ним утонул и инженер компании Rheinmetal Керрес, который отвечал за работу танков. Машину вытащили из воды и отправили на ремонт. Это был первый и последний такой опыт. Даже без учёта неверных действий механика-водителя было ясно, что машины слишком перегружены для плавания. Танки Rheinmetall и Daimler-Benz имели боевую массу 16 тонн, а машина Krupp — 16,4 тонны. Даже без башен Gr.Tr.Rh. погружался в воду слишком глубоко, рискуя зачерпнуть воды. В дальнейшем гребные винты со всех танков демонтировали, хотя и ходили разговоры о том, чтобы испытать понтоны для придания плавучести танкам </w:t>
      </w:r>
      <w:r w:rsidRPr="00743EAE">
        <w:rPr>
          <w:rFonts w:ascii="Times New Roman" w:eastAsia="Times New Roman" w:hAnsi="Times New Roman"/>
          <w:color w:val="000000" w:themeColor="text1"/>
          <w:sz w:val="16"/>
          <w:szCs w:val="16"/>
          <w:lang w:eastAsia="ru-RU"/>
        </w:rPr>
        <w:t>(17713).</w:t>
      </w:r>
    </w:p>
    <w:p w14:paraId="7E1A3337" w14:textId="77777777" w:rsidR="000922FC" w:rsidRPr="00743EAE" w:rsidRDefault="000922FC" w:rsidP="00743EAE">
      <w:pPr>
        <w:spacing w:after="0" w:line="240" w:lineRule="auto"/>
        <w:jc w:val="both"/>
        <w:rPr>
          <w:rFonts w:ascii="Times New Roman" w:eastAsia="Times New Roman" w:hAnsi="Times New Roman"/>
          <w:color w:val="000000" w:themeColor="text1"/>
          <w:sz w:val="16"/>
          <w:szCs w:val="16"/>
          <w:lang w:eastAsia="ru-RU"/>
        </w:rPr>
      </w:pPr>
    </w:p>
    <w:p w14:paraId="4E2BC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года Политбюро решило отправить к Чичерину его лечащего врача из Лечсанупра Кремля Льва Левина. Как чувствовал себя Чичерин на самом деле, так и осталось неизвестным, но Левин доложил в Москве, что нарком действительно болен и не выдержит транспортировки. И возможно, Чичерина еще на несколько месяцев оставили бы в покое, но 3 октября 1929 года в Париже из постпредства бежал советник Григорий Беседовский. После чего в Кремле забеспокоились о судьбе Чичерина еще сильнее (11652).</w:t>
      </w:r>
    </w:p>
    <w:p w14:paraId="0146A1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B4D35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D1DAA7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621A3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1929 состоялся первый 15-минутный полет бесхвостого мотопланера А.Липпиша Шторьх 1V. В октябре 1929 на нем был совершен перелет с Ренских холмов в Берлин, где он был продемонстрирован представителям Министерства авиации (3973).</w:t>
      </w:r>
    </w:p>
    <w:p w14:paraId="7388AA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F93969"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сентябрю 1929 года английский дирижабль R101 впервые наполнили газом и начали испытания, оказалось, что подъёмная сила недостаточна, а корабль не только перетяжелён, но и плохо сбалансирован: хвост заметно перевешивает носовую часть. Начались переделки, выбрасывание «лишних деталей» для облегчения конструкции. В частности, строители отказались от некоторых весьма полезных механизмов, вроде сервоприводов рулей направления и высоты, и пожертвовали дюжиной пассажирских кают. Пришлось заменить быстро прохудившуюся оболочку на новую. Наконец, уже готовый дирижабль разрезали пополам (поперёк) и встроили в середину дополнительную секцию длиной 14 метров с газовыми резервуарами, чтобы увеличить его грузоподъёмность. Есть мнение, что эти поспешные улучшения, вносимые на ходу, не способствовали повышению прочности и надёжности воздушного корабля.</w:t>
      </w:r>
    </w:p>
    <w:p w14:paraId="601C6641"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R101 был на тот момент ещё и самым большим дирижаблем за всю историю летательных аппаратов легче воздуха: имея равную длину с немецким LZ127 «Граф Цеппелин», построенным годом раньше (237 метров), британец нёс в себе в полтора раза больше газа – 156 тысяч кубометров против 105 тысяч у «Графа». Подъёмная сила R101 составляла 170 тонн, из которых 111 тонн – вес самой конструкции.</w:t>
      </w:r>
    </w:p>
    <w:p w14:paraId="3C8BC825"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Строители R101 работали под сильным давлением сверху: скорейший запуск пассажирских линий на дирижаблях стал делом чести для лорда Томсона – главы британского воздушного министерства и автора «Имперской дирижабельной программы». Ещё до завершения испытаний R101 началась широкая публичная кампания для привлечения внимания к идее дирижабельных сообщений с заморскими территориями. Не в последнюю очередь это было нужно и для того, чтобы склонить эти самые территории к участию в финансировании программы. Как это нередко бывает, техника стала заложницей политики – гигант R101 обязан был полететь во что бы то ни стало, возражения не принимались. Переделки и внесение изменений в конструкцию уже построенного корабля шли параллельно с «рекламными» полётами, которые одновременно были испытательными. Говорят, что и сертификат лётной годности дирижабль получил по сокращённой программе испытаний – благодаря стараниям всё того же лорда Томсона. Первый полёт R101 в Индию запланировали на начало октября 1930 года, приурочив его к очередной Имперской конференции – собранию глав правительств самоуправляемых колоний и доминионов Британской империи. Этого события ждала вся Империя – от Лондона до дальних окраин. R101 поражал воображение не только своими размерами, но и поистине королевской роскошью на борту. Его обширный пассажирский отсек имел двухпалубную компоновку. Здесь размещались небольшие столики с креслами – плетёные из прутьев зелёного тростника и обтянутые материей, а вдоль стен тянулись диваны с подушками (наполненными не чем-нибудь, а воздухом!) и столики для письма. Кстати, специально для R101 изготовили фирменную бумагу и письменные принадлежности с соответствующей символикой. С холлом соседствовал обеденный зал, вмещающий за один раз 50 человек. Готовые блюда поднимались сюда на лифте с нижней палубы, где находилась кухня. Плотные шторы цвета «кембриджский голубой» отделяли главный холл от двух прогулочных палуб, тянувшихся с обеих сторон холла вдоль бортов корабля. На ночь шторы закрывались, чтобы свет из холла не мешал пассажирам на прогулочных палубах наслаждаться ночными видами с высоты птичьего полёта. Кресла-шезлонги и перила создавали ощущение, будто находишься на палубе морского круизного лайнера. Большие окна, первоначально сделанные из стекла, в ходе борьбы за уменьшение веса дирижабля заменили более лёгкими ацетилцеллюлозными. Стены коридоров, ведущих из главного холла к пассажирским каютам, были сделаны из тонких (два миллиметра!) еловых панелей, обтянутых бело-золотой тканью. Одно-, двух- и четырёхместные спальные каюты, общим числом 50, отделялись от коридоров не дверями, а занавесками – опять же, ради уменьшения веса. В каждой из них имелся стенной светильник, стилизованный под иллюминатор со шторкой, как на морском корабле, и индивидуальные ночники при каждой койке. Конструкторы предусмотрели централизованный обогрев кают тёплым воздухом от главного радиатора. Неподалёку от кают располагались умывальные комнаты с алюминиевыми раковинами и подвешенными на проволоке длинными зеркалами. А вот в туалеты приходилось спускаться на нижнюю палубу. Внизу размещались каюты со спальными местами для экипажа – это были подвесные койки, более удобные, чем на «Графе Цеппелине», где команде нередко приходилось спать в гамаках, а также общее помещение для приёма пищи и отдыха экипажа, с большим столом и скамьями. На кухне, помимо полного набора необходимой утвари, сделанной из лёгкого алюминия, имелись электрическая плита и пароварка для овощей. Стоит отметить курительную комнату на 24 человека, стены которой были обшиты негорючим асбестом. Здесь же, кроме того, находились багажное отделение, штурманское помещение и радиорубка. Отсюда же лестница вела в гондолу управления, примыкавшую к нижней палубе спереди. Наконец, с нижней палубы вдоль всего корабля вперёд, к его носовой части вёл длинный коридор, отделанный всё теми же бело-золотыми панелями. Именно по нему проходили пассажиры, впервые попадая на корабль и покидая его: посадка и высадка велись через подъёмный люк-аппарель в самом носу дирижабля и верхушку причальной мачты, к которой он пришвартовывался во время стоянки (15126).</w:t>
      </w:r>
    </w:p>
    <w:p w14:paraId="598A08EF" w14:textId="77777777" w:rsidR="00F14B42" w:rsidRPr="00743EAE" w:rsidRDefault="00F14B42" w:rsidP="00743EAE">
      <w:pPr>
        <w:spacing w:after="0" w:line="240" w:lineRule="auto"/>
        <w:jc w:val="both"/>
        <w:rPr>
          <w:rFonts w:ascii="Times New Roman" w:hAnsi="Times New Roman"/>
          <w:color w:val="000000" w:themeColor="text1"/>
          <w:sz w:val="16"/>
          <w:szCs w:val="16"/>
        </w:rPr>
      </w:pPr>
    </w:p>
    <w:p w14:paraId="1F859C55" w14:textId="77777777" w:rsidR="00F14B4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3CB24BF" w14:textId="77777777" w:rsidR="00F14B42" w:rsidRPr="00743EAE" w:rsidRDefault="00F14B4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34D9240"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сентябре-октябре 1929 Металлстрой составляет проект подготовительных работ. Предстояло очистить огромную территорию от кустарника и мелколесья, срыть бугры и холмы, засыпать овраги и ямы; разработать проекты организации строительства, подсобных предприятий и поселков; проложить к строительной площадке железнодорожные ветки от завода «Двигатель революции» Московской железной дороги; построить десятки складских помещений, бетонные заводы и мастерские, жилые дома и бараки, здания административного центра, магазины, столовые, бани; дать воду и электричество. К 1 мая </w:t>
      </w:r>
      <w:smartTag w:uri="urn:schemas-microsoft-com:office:smarttags" w:element="metricconverter">
        <w:smartTagPr>
          <w:attr w:name="ProductID" w:val="1930 г"/>
        </w:smartTagPr>
        <w:r w:rsidRPr="00743EAE">
          <w:rPr>
            <w:rFonts w:ascii="Times New Roman" w:hAnsi="Times New Roman"/>
            <w:color w:val="000000" w:themeColor="text1"/>
            <w:sz w:val="16"/>
            <w:szCs w:val="16"/>
          </w:rPr>
          <w:t>1930 г</w:t>
        </w:r>
      </w:smartTag>
      <w:r w:rsidRPr="00743EAE">
        <w:rPr>
          <w:rFonts w:ascii="Times New Roman" w:hAnsi="Times New Roman"/>
          <w:color w:val="000000" w:themeColor="text1"/>
          <w:sz w:val="16"/>
          <w:szCs w:val="16"/>
        </w:rPr>
        <w:t xml:space="preserve">., когда планировалось начать основное </w:t>
      </w:r>
      <w:r w:rsidRPr="00743EAE">
        <w:rPr>
          <w:rFonts w:ascii="Times New Roman" w:hAnsi="Times New Roman"/>
          <w:color w:val="000000" w:themeColor="text1"/>
          <w:sz w:val="16"/>
          <w:szCs w:val="16"/>
        </w:rPr>
        <w:lastRenderedPageBreak/>
        <w:t xml:space="preserve">строительство, надо было завести лес, кирпич, гравий, цемент, рельсы и другие строительные материалы. Кроме железнодорожных линий на Оке создавался механизированный порт с причальной линией эстакады длиной в </w:t>
      </w:r>
      <w:smartTag w:uri="urn:schemas-microsoft-com:office:smarttags" w:element="metricconverter">
        <w:smartTagPr>
          <w:attr w:name="ProductID" w:val="310 м"/>
        </w:smartTagPr>
        <w:r w:rsidRPr="00743EAE">
          <w:rPr>
            <w:rFonts w:ascii="Times New Roman" w:hAnsi="Times New Roman"/>
            <w:color w:val="000000" w:themeColor="text1"/>
            <w:sz w:val="16"/>
            <w:szCs w:val="16"/>
          </w:rPr>
          <w:t>310 м</w:t>
        </w:r>
      </w:smartTag>
      <w:r w:rsidRPr="00743EAE">
        <w:rPr>
          <w:rFonts w:ascii="Times New Roman" w:hAnsi="Times New Roman"/>
          <w:color w:val="000000" w:themeColor="text1"/>
          <w:sz w:val="16"/>
          <w:szCs w:val="16"/>
        </w:rPr>
        <w:t>, пирсами и защитными ледорезами. Высококачественный проект порта и других сооружений составили инженер Б.Л. Длугач, выпускник Нижегородского инженерно-строительного института Н.П. Розанов, прораб Ф.И. Ретунский и другие специалисты. Порт соединялся со стройплощадкой железнодорожной веткой и мощенными камнем дорогами. Первоначальные ассигнования на подготовительные работы составляли 7 545 100 руб.</w:t>
      </w:r>
    </w:p>
    <w:p w14:paraId="51F05314" w14:textId="77777777" w:rsidR="00F14B42" w:rsidRPr="00743EAE" w:rsidRDefault="00F14B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указанию крайкома ВКП (б) Автострою выделялось все необходимое из средств края нередко за счет других предприятий и новостроек. Главное внимание уделялось кадрам строителей. Руководители ряда крупных заводов выделяли Автострою квалифицированных рабочих, специалистов. С бирж труда направлялись безработные, возрастал приток колхозников и единоличников из районов и национальных автономий. Первоначально прибывшие из деревень работали землекопами, грузчиками, но вскоре многие становились каменщиками, плотниками, столярами, печниками, малярами, стекольщиками (15218).</w:t>
      </w:r>
    </w:p>
    <w:p w14:paraId="0BAFF818" w14:textId="77777777" w:rsidR="00F14B42" w:rsidRPr="00743EAE" w:rsidRDefault="00F14B42" w:rsidP="00743EAE">
      <w:pPr>
        <w:spacing w:after="0" w:line="240" w:lineRule="auto"/>
        <w:jc w:val="both"/>
        <w:rPr>
          <w:rFonts w:ascii="Times New Roman" w:hAnsi="Times New Roman"/>
          <w:color w:val="000000" w:themeColor="text1"/>
          <w:sz w:val="16"/>
          <w:szCs w:val="16"/>
        </w:rPr>
      </w:pPr>
    </w:p>
    <w:p w14:paraId="78CD625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A41C71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87ECA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сентябре - октябре 1929 советская авиа</w:t>
      </w:r>
      <w:r w:rsidRPr="00743EAE">
        <w:rPr>
          <w:rFonts w:ascii="Times New Roman" w:hAnsi="Times New Roman"/>
          <w:color w:val="000000" w:themeColor="text1"/>
          <w:sz w:val="16"/>
          <w:szCs w:val="16"/>
        </w:rPr>
        <w:softHyphen/>
        <w:t>ция использовалась не слишком интен</w:t>
      </w:r>
      <w:r w:rsidRPr="00743EAE">
        <w:rPr>
          <w:rFonts w:ascii="Times New Roman" w:hAnsi="Times New Roman"/>
          <w:color w:val="000000" w:themeColor="text1"/>
          <w:sz w:val="16"/>
          <w:szCs w:val="16"/>
        </w:rPr>
        <w:softHyphen/>
        <w:t>сивно, боевые вылеты выполняли само</w:t>
      </w:r>
      <w:r w:rsidRPr="00743EAE">
        <w:rPr>
          <w:rFonts w:ascii="Times New Roman" w:hAnsi="Times New Roman"/>
          <w:color w:val="000000" w:themeColor="text1"/>
          <w:sz w:val="16"/>
          <w:szCs w:val="16"/>
        </w:rPr>
        <w:softHyphen/>
        <w:t>леты Даурской и Гродековской группи</w:t>
      </w:r>
      <w:r w:rsidRPr="00743EAE">
        <w:rPr>
          <w:rFonts w:ascii="Times New Roman" w:hAnsi="Times New Roman"/>
          <w:color w:val="000000" w:themeColor="text1"/>
          <w:sz w:val="16"/>
          <w:szCs w:val="16"/>
        </w:rPr>
        <w:softHyphen/>
        <w:t>ровки. Так, 3 сентября Даурская авиа</w:t>
      </w:r>
      <w:r w:rsidRPr="00743EAE">
        <w:rPr>
          <w:rFonts w:ascii="Times New Roman" w:hAnsi="Times New Roman"/>
          <w:color w:val="000000" w:themeColor="text1"/>
          <w:sz w:val="16"/>
          <w:szCs w:val="16"/>
        </w:rPr>
        <w:softHyphen/>
        <w:t>ция совершила отдельные полеты в районе ст. Маньчжурия - Далайнор. 7 сентября китайцы обстреляли ружей</w:t>
      </w:r>
      <w:r w:rsidRPr="00743EAE">
        <w:rPr>
          <w:rFonts w:ascii="Times New Roman" w:hAnsi="Times New Roman"/>
          <w:color w:val="000000" w:themeColor="text1"/>
          <w:sz w:val="16"/>
          <w:szCs w:val="16"/>
        </w:rPr>
        <w:softHyphen/>
        <w:t>ным огнем советский Р-1 при пролете надлинией окопов у Далайнор. Когда в тот же день они начали обстреливать другой наш самолет, также пролетав</w:t>
      </w:r>
      <w:r w:rsidRPr="00743EAE">
        <w:rPr>
          <w:rFonts w:ascii="Times New Roman" w:hAnsi="Times New Roman"/>
          <w:color w:val="000000" w:themeColor="text1"/>
          <w:sz w:val="16"/>
          <w:szCs w:val="16"/>
        </w:rPr>
        <w:softHyphen/>
        <w:t>ший над вражескими окопами, по про</w:t>
      </w:r>
      <w:r w:rsidRPr="00743EAE">
        <w:rPr>
          <w:rFonts w:ascii="Times New Roman" w:hAnsi="Times New Roman"/>
          <w:color w:val="000000" w:themeColor="text1"/>
          <w:sz w:val="16"/>
          <w:szCs w:val="16"/>
        </w:rPr>
        <w:softHyphen/>
        <w:t>тивнику открыли огонь наши пулемет</w:t>
      </w:r>
      <w:r w:rsidRPr="00743EAE">
        <w:rPr>
          <w:rFonts w:ascii="Times New Roman" w:hAnsi="Times New Roman"/>
          <w:color w:val="000000" w:themeColor="text1"/>
          <w:sz w:val="16"/>
          <w:szCs w:val="16"/>
        </w:rPr>
        <w:softHyphen/>
        <w:t>чики и артиллерия. Однако почти сразу же последовал приказ командования: без особой нужды по “белокитайцам” не стрелять, чтобы не “раздувать” кон</w:t>
      </w:r>
      <w:r w:rsidRPr="00743EAE">
        <w:rPr>
          <w:rFonts w:ascii="Times New Roman" w:hAnsi="Times New Roman"/>
          <w:color w:val="000000" w:themeColor="text1"/>
          <w:sz w:val="16"/>
          <w:szCs w:val="16"/>
        </w:rPr>
        <w:softHyphen/>
        <w:t>фликт. 10 сентября в авиачастях про</w:t>
      </w:r>
      <w:r w:rsidRPr="00743EAE">
        <w:rPr>
          <w:rFonts w:ascii="Times New Roman" w:hAnsi="Times New Roman"/>
          <w:color w:val="000000" w:themeColor="text1"/>
          <w:sz w:val="16"/>
          <w:szCs w:val="16"/>
        </w:rPr>
        <w:softHyphen/>
        <w:t>вели учебные полеты со стрельбой по наземным мишеням, 15 и 20 сентября также организовали учебные полеты. Лишь 2 октября состоялись разведпо-леты в районе ст. Маньчжурия - Далай</w:t>
      </w:r>
      <w:r w:rsidRPr="00743EAE">
        <w:rPr>
          <w:rFonts w:ascii="Times New Roman" w:hAnsi="Times New Roman"/>
          <w:color w:val="000000" w:themeColor="text1"/>
          <w:sz w:val="16"/>
          <w:szCs w:val="16"/>
        </w:rPr>
        <w:softHyphen/>
        <w:t>нор. Р-1, высланный в Нерчинский за</w:t>
      </w:r>
      <w:r w:rsidRPr="00743EAE">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433C4B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E3B4B2" w14:textId="77777777" w:rsidR="00702241" w:rsidRPr="00142305" w:rsidRDefault="00702241" w:rsidP="0070224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сентябре-октябре 1929 г. советская авиация на КВЖД использовалась не слишком интенсивно, боевые вылеты выполняли только самолеты Даурской и Гродековской группировки. Так, 3 сентября авиация Даурской группы совершила отдельные полеты в районе ст. Маньчжурия - Чжалайнор. 7 сентября китайцы обстреляли ружейным огнем советский Р-1 при пролете над линией окопов у Чжалайнор. Когда в тот же день обстрелу с земли подвергся другой наш самолет, также пролетавший над вражескими окопами, в этом случае ответным пулеметно-артиллерийским огнем огневые точки противника были подавлены. Это один из немногочисленных случаев огневого контакта сторон, так как с советской стороны действовал строгий приказ: без особой нужды по «белокитайцам» не стрелять, чтобы не раздувать конфликт (25029).</w:t>
      </w:r>
    </w:p>
    <w:p w14:paraId="0497E7F6" w14:textId="77777777" w:rsidR="00702241" w:rsidRPr="00142305" w:rsidRDefault="00702241" w:rsidP="00702241">
      <w:pPr>
        <w:spacing w:after="0" w:line="240" w:lineRule="auto"/>
        <w:jc w:val="both"/>
        <w:rPr>
          <w:rFonts w:ascii="Times New Roman" w:hAnsi="Times New Roman"/>
          <w:color w:val="0070C0"/>
          <w:sz w:val="16"/>
          <w:szCs w:val="16"/>
        </w:rPr>
      </w:pPr>
    </w:p>
    <w:p w14:paraId="7B277B0D" w14:textId="77777777" w:rsidR="00F14B42" w:rsidRPr="00743EAE" w:rsidRDefault="00F14B42" w:rsidP="00743EAE">
      <w:pPr>
        <w:pStyle w:val="a3"/>
        <w:rPr>
          <w:color w:val="000000" w:themeColor="text1"/>
          <w:lang w:val="ru-RU"/>
        </w:rPr>
      </w:pPr>
      <w:r w:rsidRPr="00743EAE">
        <w:rPr>
          <w:color w:val="000000" w:themeColor="text1"/>
          <w:lang w:val="ru-RU"/>
        </w:rPr>
        <w:t>В сентябре—октябре 1929 советская авиация использовалась не слишком интенсивно, бо</w:t>
      </w:r>
      <w:r w:rsidRPr="00743EAE">
        <w:rPr>
          <w:color w:val="000000" w:themeColor="text1"/>
          <w:lang w:val="ru-RU"/>
        </w:rPr>
        <w:softHyphen/>
        <w:t>евые вылеты выполняли самолёты Даурской и Гродековской группировки. Так, 3 сен</w:t>
      </w:r>
      <w:r w:rsidRPr="00743EAE">
        <w:rPr>
          <w:color w:val="000000" w:themeColor="text1"/>
          <w:lang w:val="ru-RU"/>
        </w:rPr>
        <w:softHyphen/>
        <w:t>тября Даурская авиация совершила отдельные полёты в районе ст. Маньчжурия — Чжалайнор. 7 сентября китайцы обстреляли ружейным огнем советский Р-1 при про</w:t>
      </w:r>
      <w:r w:rsidRPr="00743EAE">
        <w:rPr>
          <w:color w:val="000000" w:themeColor="text1"/>
          <w:lang w:val="ru-RU"/>
        </w:rPr>
        <w:softHyphen/>
        <w:t>лёте над линией окопов у Чжалайнор. Когда в тот же день они начали обстреливать другой наш самолёт, также пролетавший над вражескими окопами, по противнику от</w:t>
      </w:r>
      <w:r w:rsidRPr="00743EAE">
        <w:rPr>
          <w:color w:val="000000" w:themeColor="text1"/>
          <w:lang w:val="ru-RU"/>
        </w:rPr>
        <w:softHyphen/>
        <w:t>крыли огонь наши пулемётчики и артиллерия. Однако почти сразу же последовал при</w:t>
      </w:r>
      <w:r w:rsidRPr="00743EAE">
        <w:rPr>
          <w:color w:val="000000" w:themeColor="text1"/>
          <w:lang w:val="ru-RU"/>
        </w:rPr>
        <w:softHyphen/>
        <w:t xml:space="preserve">каз командования: без особой нужды по «белокитайцам» не стрелять, чтобы не «раздувать» конфликт. 10 сентября в авиачастях провели учебные полёты со стрельбой по наземным мишеням, 15 и 20 сентября также организовали учебные полёты. Лишь </w:t>
      </w:r>
      <w:r w:rsidRPr="00743EAE">
        <w:rPr>
          <w:rStyle w:val="94"/>
          <w:rFonts w:ascii="Times New Roman" w:hAnsi="Times New Roman" w:cs="Times New Roman"/>
          <w:b w:val="0"/>
          <w:color w:val="000000" w:themeColor="text1"/>
          <w:spacing w:val="0"/>
          <w:sz w:val="16"/>
          <w:szCs w:val="16"/>
          <w:lang w:val="ru-RU"/>
        </w:rPr>
        <w:t>2</w:t>
      </w:r>
      <w:r w:rsidRPr="00743EAE">
        <w:rPr>
          <w:color w:val="000000" w:themeColor="text1"/>
          <w:lang w:val="ru-RU"/>
        </w:rPr>
        <w:t xml:space="preserve"> октября состоялись разведполёты в районе ст. Маньчжурия — Чжалайнор. Р-1, выслан</w:t>
      </w:r>
      <w:r w:rsidRPr="00743EAE">
        <w:rPr>
          <w:color w:val="000000" w:themeColor="text1"/>
          <w:lang w:val="ru-RU"/>
        </w:rPr>
        <w:softHyphen/>
        <w:t>ный в Нерчинский завод, из-за нехватки горючего удачно сел на вынужденную в 50 км северо-восточнее ст. Даурия.</w:t>
      </w:r>
    </w:p>
    <w:p w14:paraId="34A8A0BA" w14:textId="77777777" w:rsidR="00F14B42" w:rsidRPr="00743EAE" w:rsidRDefault="00F14B42" w:rsidP="00743EAE">
      <w:pPr>
        <w:pStyle w:val="a3"/>
        <w:rPr>
          <w:color w:val="000000" w:themeColor="text1"/>
          <w:lang w:val="ru-RU"/>
        </w:rPr>
      </w:pPr>
      <w:r w:rsidRPr="00743EAE">
        <w:rPr>
          <w:color w:val="000000" w:themeColor="text1"/>
          <w:lang w:val="ru-RU"/>
        </w:rPr>
        <w:t>В Гродековской авиационной группировке 3 сентября при возвращении с оперативно</w:t>
      </w:r>
      <w:r w:rsidRPr="00743EAE">
        <w:rPr>
          <w:color w:val="000000" w:themeColor="text1"/>
          <w:lang w:val="ru-RU"/>
        </w:rPr>
        <w:softHyphen/>
        <w:t xml:space="preserve">го задания в 2 км севернее ст. Пограничная с высоты 346,6 ружейно-пулеметным огнем </w:t>
      </w:r>
      <w:r w:rsidRPr="00743EAE">
        <w:rPr>
          <w:rStyle w:val="114"/>
          <w:rFonts w:ascii="Times New Roman" w:hAnsi="Times New Roman" w:cs="Times New Roman"/>
          <w:b w:val="0"/>
          <w:color w:val="000000" w:themeColor="text1"/>
          <w:sz w:val="16"/>
          <w:szCs w:val="16"/>
          <w:lang w:val="ru-RU"/>
        </w:rPr>
        <w:t>был</w:t>
      </w:r>
      <w:r w:rsidRPr="00743EAE">
        <w:rPr>
          <w:color w:val="000000" w:themeColor="text1"/>
          <w:lang w:val="ru-RU"/>
        </w:rPr>
        <w:t xml:space="preserve"> обстрелян самолёт 19-го авиаотряда. 8 сентября в 2-00 по местному времени там же произошел крупный бой наземных войск с участием авиации.</w:t>
      </w:r>
    </w:p>
    <w:p w14:paraId="442AD4EA" w14:textId="77777777" w:rsidR="00F14B42" w:rsidRPr="00743EAE" w:rsidRDefault="00F14B42" w:rsidP="00743EAE">
      <w:pPr>
        <w:pStyle w:val="a3"/>
        <w:rPr>
          <w:color w:val="000000" w:themeColor="text1"/>
          <w:lang w:val="ru-RU"/>
        </w:rPr>
      </w:pPr>
      <w:r w:rsidRPr="00743EAE">
        <w:rPr>
          <w:color w:val="000000" w:themeColor="text1"/>
          <w:lang w:val="ru-RU"/>
        </w:rPr>
        <w:t>Как следует из дополнения к оперсводке, китайцы в 2-00 открыли ружейно-пулемёт</w:t>
      </w:r>
      <w:r w:rsidRPr="00743EAE">
        <w:rPr>
          <w:rStyle w:val="114"/>
          <w:rFonts w:ascii="Times New Roman" w:hAnsi="Times New Roman" w:cs="Times New Roman"/>
          <w:b w:val="0"/>
          <w:color w:val="000000" w:themeColor="text1"/>
          <w:sz w:val="16"/>
          <w:szCs w:val="16"/>
          <w:lang w:val="ru-RU"/>
        </w:rPr>
        <w:t>ный</w:t>
      </w:r>
      <w:r w:rsidRPr="00743EAE">
        <w:rPr>
          <w:color w:val="000000" w:themeColor="text1"/>
          <w:lang w:val="ru-RU"/>
        </w:rPr>
        <w:t xml:space="preserve"> огонь по нашему охранению и выпустили три снаряда, они почему-то не разорвались. Причиной обстрела могло стать крушение пассажирского поезда на перегоне Бадахеза | — Пограничная 7 сентября в 21-00. Позже разведчики лично убедились, что поезд дей- </w:t>
      </w:r>
      <w:r w:rsidRPr="00743EAE">
        <w:rPr>
          <w:rStyle w:val="Candara"/>
          <w:rFonts w:ascii="Times New Roman" w:hAnsi="Times New Roman" w:cs="Times New Roman"/>
          <w:b w:val="0"/>
          <w:color w:val="000000" w:themeColor="text1"/>
          <w:sz w:val="16"/>
          <w:szCs w:val="16"/>
        </w:rPr>
        <w:t>I</w:t>
      </w:r>
      <w:r w:rsidRPr="00743EAE">
        <w:rPr>
          <w:color w:val="000000" w:themeColor="text1"/>
          <w:lang w:val="ru-RU"/>
        </w:rPr>
        <w:t xml:space="preserve"> ствительно упал с насыпи под откос, но что явилось причиной крушения — не сообщали.</w:t>
      </w:r>
    </w:p>
    <w:p w14:paraId="3A36EA94" w14:textId="77777777" w:rsidR="00F14B42" w:rsidRPr="00743EAE" w:rsidRDefault="00F14B42" w:rsidP="00743EAE">
      <w:pPr>
        <w:pStyle w:val="a3"/>
        <w:rPr>
          <w:color w:val="000000" w:themeColor="text1"/>
          <w:lang w:val="ru-RU"/>
        </w:rPr>
      </w:pPr>
      <w:r w:rsidRPr="00743EAE">
        <w:rPr>
          <w:color w:val="000000" w:themeColor="text1"/>
          <w:lang w:val="ru-RU"/>
        </w:rPr>
        <w:t>В ответ на огонь с китай</w:t>
      </w:r>
      <w:r w:rsidRPr="00743EAE">
        <w:rPr>
          <w:color w:val="000000" w:themeColor="text1"/>
          <w:lang w:val="ru-RU"/>
        </w:rPr>
        <w:softHyphen/>
        <w:t>ской стороны наше охране</w:t>
      </w:r>
      <w:r w:rsidRPr="00743EAE">
        <w:rPr>
          <w:color w:val="000000" w:themeColor="text1"/>
          <w:lang w:val="ru-RU"/>
        </w:rPr>
        <w:softHyphen/>
        <w:t>ние тоже нача</w:t>
      </w:r>
      <w:r w:rsidRPr="00743EAE">
        <w:rPr>
          <w:color w:val="000000" w:themeColor="text1"/>
          <w:lang w:val="ru-RU"/>
        </w:rPr>
        <w:softHyphen/>
        <w:t>ло стрельбу, однако в отли</w:t>
      </w:r>
      <w:r w:rsidRPr="00743EAE">
        <w:rPr>
          <w:color w:val="000000" w:themeColor="text1"/>
          <w:lang w:val="ru-RU"/>
        </w:rPr>
        <w:softHyphen/>
        <w:t>чие от преды</w:t>
      </w:r>
      <w:r w:rsidRPr="00743EAE">
        <w:rPr>
          <w:color w:val="000000" w:themeColor="text1"/>
          <w:lang w:val="ru-RU"/>
        </w:rPr>
        <w:softHyphen/>
        <w:t>дущих пере</w:t>
      </w:r>
      <w:r w:rsidRPr="00743EAE">
        <w:rPr>
          <w:color w:val="000000" w:themeColor="text1"/>
          <w:lang w:val="ru-RU"/>
        </w:rPr>
        <w:softHyphen/>
        <w:t>стрелок китай</w:t>
      </w:r>
      <w:r w:rsidRPr="00743EAE">
        <w:rPr>
          <w:color w:val="000000" w:themeColor="text1"/>
          <w:lang w:val="ru-RU"/>
        </w:rPr>
        <w:softHyphen/>
        <w:t>цы огонь не</w:t>
      </w:r>
      <w:r w:rsidRPr="00743EAE">
        <w:rPr>
          <w:rStyle w:val="5b"/>
          <w:rFonts w:ascii="Times New Roman" w:hAnsi="Times New Roman" w:cs="Times New Roman"/>
          <w:bCs/>
          <w:color w:val="000000" w:themeColor="text1"/>
          <w:sz w:val="16"/>
          <w:szCs w:val="16"/>
          <w:lang w:val="ru-RU"/>
        </w:rPr>
        <w:t xml:space="preserve"> прекратили.</w:t>
      </w:r>
    </w:p>
    <w:p w14:paraId="67D1F3E0" w14:textId="77777777" w:rsidR="00F14B42" w:rsidRPr="00743EAE" w:rsidRDefault="00F14B42" w:rsidP="00743EAE">
      <w:pPr>
        <w:pStyle w:val="a3"/>
        <w:rPr>
          <w:color w:val="000000" w:themeColor="text1"/>
          <w:lang w:val="ru-RU"/>
        </w:rPr>
      </w:pPr>
      <w:r w:rsidRPr="00743EAE">
        <w:rPr>
          <w:color w:val="000000" w:themeColor="text1"/>
          <w:lang w:val="ru-RU"/>
        </w:rPr>
        <w:t>В 6-00 о боестолкновении донесли командарму В. К. Блюхеру, и спустя час последовал приказ: «Силь</w:t>
      </w:r>
      <w:r w:rsidRPr="00743EAE">
        <w:rPr>
          <w:color w:val="000000" w:themeColor="text1"/>
          <w:lang w:val="ru-RU"/>
        </w:rPr>
        <w:softHyphen/>
        <w:t>ным, но коротким шквалом артогня обстрелять один—два наиболее насыщенных района кит[айских] окопов, причем не допускать обстрела Пограничной и не переходить границу...»</w:t>
      </w:r>
    </w:p>
    <w:p w14:paraId="7C85B67B" w14:textId="77777777" w:rsidR="00F14B42" w:rsidRPr="00743EAE" w:rsidRDefault="00F14B42" w:rsidP="00743EAE">
      <w:pPr>
        <w:pStyle w:val="a3"/>
        <w:rPr>
          <w:color w:val="000000" w:themeColor="text1"/>
          <w:lang w:val="ru-RU"/>
        </w:rPr>
      </w:pPr>
      <w:r w:rsidRPr="00743EAE">
        <w:rPr>
          <w:color w:val="000000" w:themeColor="text1"/>
          <w:lang w:val="ru-RU"/>
        </w:rPr>
        <w:t>Пока приказ Командующего дошел до командира 1-й дивизии, он «проявил инициати</w:t>
      </w:r>
      <w:r w:rsidRPr="00743EAE">
        <w:rPr>
          <w:color w:val="000000" w:themeColor="text1"/>
          <w:lang w:val="ru-RU"/>
        </w:rPr>
        <w:softHyphen/>
        <w:t>ву», послав самолёты бомбить позиции противника и ст. Пограничная. Около 7-00 пятёр</w:t>
      </w:r>
      <w:r w:rsidRPr="00743EAE">
        <w:rPr>
          <w:color w:val="000000" w:themeColor="text1"/>
          <w:lang w:val="ru-RU"/>
        </w:rPr>
        <w:softHyphen/>
        <w:t>ка Р-1 сбросила бомбы на передовые окопы и станцию, повредив три пути. Артилле</w:t>
      </w:r>
      <w:r w:rsidRPr="00743EAE">
        <w:rPr>
          <w:color w:val="000000" w:themeColor="text1"/>
          <w:lang w:val="ru-RU"/>
        </w:rPr>
        <w:softHyphen/>
        <w:t>рийские наблюдатели засекли разрывы бомб между эшелонами, там возник большой пожар — загорелся эшелон с боеприпасами. Отмечено также, что при бомбёжке китай</w:t>
      </w:r>
      <w:r w:rsidRPr="00743EAE">
        <w:rPr>
          <w:color w:val="000000" w:themeColor="text1"/>
          <w:lang w:val="ru-RU"/>
        </w:rPr>
        <w:softHyphen/>
        <w:t>ские солдаты в панике убегали даже из блиндажей. Позже выяснилось, что паника воз</w:t>
      </w:r>
      <w:r w:rsidRPr="00743EAE">
        <w:rPr>
          <w:color w:val="000000" w:themeColor="text1"/>
          <w:lang w:val="ru-RU"/>
        </w:rPr>
        <w:softHyphen/>
        <w:t>никла не только на Пограничной, но и на соседней ст. Мулино. В оперсводке также отмечалось, что бомбардировкой и артиллерийским огнём с нашей стороны «приведе</w:t>
      </w:r>
      <w:r w:rsidRPr="00743EAE">
        <w:rPr>
          <w:color w:val="000000" w:themeColor="text1"/>
          <w:lang w:val="ru-RU"/>
        </w:rPr>
        <w:softHyphen/>
        <w:t>ны в молчание» (т.е. подавлены) бронепоезда, бомбомёты и батарея. Все попытки китай</w:t>
      </w:r>
      <w:r w:rsidRPr="00743EAE">
        <w:rPr>
          <w:color w:val="000000" w:themeColor="text1"/>
          <w:lang w:val="ru-RU"/>
        </w:rPr>
        <w:softHyphen/>
        <w:t>цев вести ответный ружейно-пулемётный огонь и артстрельбу силами одной батареи успеха не имели. Неизвестно, отметил ли Блюхер инициативу комдива и если да, то как.</w:t>
      </w:r>
    </w:p>
    <w:p w14:paraId="30B69248" w14:textId="77777777" w:rsidR="00F14B42" w:rsidRPr="00743EAE" w:rsidRDefault="00F14B42" w:rsidP="00743EAE">
      <w:pPr>
        <w:pStyle w:val="a3"/>
        <w:rPr>
          <w:color w:val="000000" w:themeColor="text1"/>
          <w:lang w:val="ru-RU"/>
        </w:rPr>
      </w:pPr>
      <w:r w:rsidRPr="00743EAE">
        <w:rPr>
          <w:color w:val="000000" w:themeColor="text1"/>
          <w:lang w:val="ru-RU"/>
        </w:rPr>
        <w:t>Через день, 10 сентября три Р-1 19-го ао с 4-00 до 5-00 проводили разведку в рай</w:t>
      </w:r>
      <w:r w:rsidRPr="00743EAE">
        <w:rPr>
          <w:color w:val="000000" w:themeColor="text1"/>
          <w:lang w:val="ru-RU"/>
        </w:rPr>
        <w:softHyphen/>
        <w:t>оне Пограничной. 12 сентября авиации поставили задачу обнаружить банду Мохова, од</w:t>
      </w:r>
      <w:r w:rsidRPr="00743EAE">
        <w:rPr>
          <w:color w:val="000000" w:themeColor="text1"/>
          <w:lang w:val="ru-RU"/>
        </w:rPr>
        <w:softHyphen/>
        <w:t>нако летавшие на разведку в район разъезда Кноринг и ст. Манзовка, Хорольское и Стардевица самолёты никаких следов бандитов не обнаружили. 15 сентября провели авиаразведку района Пограничная — Сочнево — Мулин. 20 сентября, с 9-00 до 14-00 вы</w:t>
      </w:r>
      <w:r w:rsidRPr="00743EAE">
        <w:rPr>
          <w:color w:val="000000" w:themeColor="text1"/>
          <w:lang w:val="ru-RU"/>
        </w:rPr>
        <w:softHyphen/>
        <w:t>полнялись полёты в район Пограничной с оперативными заданиями. 26 сентября на разведку в район Мишань — Мулин вылетали четыре самолёта 40-й аэ. 3 октября звено 40-й аэ провело авиаразведку района Турий рог, погранпост 25, Дворянка, Рыболов.</w:t>
      </w:r>
    </w:p>
    <w:p w14:paraId="6716A8E6" w14:textId="77777777" w:rsidR="00F14B42" w:rsidRPr="00743EAE" w:rsidRDefault="00F14B42" w:rsidP="00743EAE">
      <w:pPr>
        <w:pStyle w:val="a3"/>
        <w:rPr>
          <w:color w:val="000000" w:themeColor="text1"/>
          <w:lang w:val="ru-RU"/>
        </w:rPr>
      </w:pPr>
      <w:r w:rsidRPr="00743EAE">
        <w:rPr>
          <w:color w:val="000000" w:themeColor="text1"/>
          <w:lang w:val="ru-RU"/>
        </w:rPr>
        <w:t>Сведений о боевых действиях авиации Сунгарийской группировки в оперсводках практически нет, за исключением авиаразведки и фотосъёмки района Сахаляна, вы</w:t>
      </w:r>
      <w:r w:rsidRPr="00743EAE">
        <w:rPr>
          <w:color w:val="000000" w:themeColor="text1"/>
          <w:lang w:val="ru-RU"/>
        </w:rPr>
        <w:softHyphen/>
        <w:t>полненного 7 сентября двумя гидросамолетами МР-1 из 68-го оао. Вылетев с базы 7 сентября в 10-00, они вернулись в Благовещенск 8 сентября в 12-00 (15820).</w:t>
      </w:r>
    </w:p>
    <w:p w14:paraId="6B5A6A1A" w14:textId="77777777" w:rsidR="00F14B42" w:rsidRPr="00743EAE" w:rsidRDefault="00F14B42" w:rsidP="00743EAE">
      <w:pPr>
        <w:pStyle w:val="a3"/>
        <w:rPr>
          <w:color w:val="000000" w:themeColor="text1"/>
          <w:lang w:val="ru-RU"/>
        </w:rPr>
      </w:pPr>
    </w:p>
    <w:p w14:paraId="06A54C8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E758BD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839F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осени 1929 завод 22, который начал серию И-4 (АНТ-5) в июне, смог изготовить всего 2 машины. Получились перетяжеленными из-за низкой культуры производства (4338,17).</w:t>
      </w:r>
    </w:p>
    <w:p w14:paraId="2A90F2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AD7BDA" w14:textId="77777777" w:rsidR="000B7F61" w:rsidRPr="00743EAE" w:rsidRDefault="000B7F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до наступления холодов и ненаст</w:t>
      </w:r>
      <w:r w:rsidRPr="00743EAE">
        <w:rPr>
          <w:rFonts w:ascii="Times New Roman" w:hAnsi="Times New Roman"/>
          <w:color w:val="000000" w:themeColor="text1"/>
          <w:sz w:val="16"/>
          <w:szCs w:val="16"/>
        </w:rPr>
        <w:softHyphen/>
        <w:t>ной погоды Ширинкин и Бухгольц совмест</w:t>
      </w:r>
      <w:r w:rsidRPr="00743EAE">
        <w:rPr>
          <w:rFonts w:ascii="Times New Roman" w:hAnsi="Times New Roman"/>
          <w:color w:val="000000" w:themeColor="text1"/>
          <w:sz w:val="16"/>
          <w:szCs w:val="16"/>
        </w:rPr>
        <w:softHyphen/>
        <w:t>но со строевыми пилотами стремились нале</w:t>
      </w:r>
      <w:r w:rsidRPr="00743EAE">
        <w:rPr>
          <w:rFonts w:ascii="Times New Roman" w:hAnsi="Times New Roman"/>
          <w:color w:val="000000" w:themeColor="text1"/>
          <w:sz w:val="16"/>
          <w:szCs w:val="16"/>
        </w:rPr>
        <w:softHyphen/>
        <w:t>тать на И-3 как можно больше часов с целью выявления особенностей его эксплуатации.</w:t>
      </w:r>
    </w:p>
    <w:p w14:paraId="3B750CEC" w14:textId="77777777" w:rsidR="000B7F61" w:rsidRPr="00743EAE" w:rsidRDefault="000B7F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итоговых выводах, подготовленных по результатам проведенных войсковых испы</w:t>
      </w:r>
      <w:r w:rsidRPr="00743EAE">
        <w:rPr>
          <w:rFonts w:ascii="Times New Roman" w:hAnsi="Times New Roman"/>
          <w:color w:val="000000" w:themeColor="text1"/>
          <w:sz w:val="16"/>
          <w:szCs w:val="16"/>
        </w:rPr>
        <w:softHyphen/>
        <w:t>таний, далее предлагалось установить разрез</w:t>
      </w:r>
      <w:r w:rsidRPr="00743EAE">
        <w:rPr>
          <w:rFonts w:ascii="Times New Roman" w:hAnsi="Times New Roman"/>
          <w:color w:val="000000" w:themeColor="text1"/>
          <w:sz w:val="16"/>
          <w:szCs w:val="16"/>
        </w:rPr>
        <w:softHyphen/>
        <w:t>ные элероны, увеличить высоту шасси, изме</w:t>
      </w:r>
      <w:r w:rsidRPr="00743EAE">
        <w:rPr>
          <w:rFonts w:ascii="Times New Roman" w:hAnsi="Times New Roman"/>
          <w:color w:val="000000" w:themeColor="text1"/>
          <w:sz w:val="16"/>
          <w:szCs w:val="16"/>
        </w:rPr>
        <w:softHyphen/>
        <w:t>нить приборное оборудование, повысить эф</w:t>
      </w:r>
      <w:r w:rsidRPr="00743EAE">
        <w:rPr>
          <w:rFonts w:ascii="Times New Roman" w:hAnsi="Times New Roman"/>
          <w:color w:val="000000" w:themeColor="text1"/>
          <w:sz w:val="16"/>
          <w:szCs w:val="16"/>
        </w:rPr>
        <w:softHyphen/>
        <w:t>фективность хвостового оперения. Основ</w:t>
      </w:r>
      <w:r w:rsidRPr="00743EAE">
        <w:rPr>
          <w:rFonts w:ascii="Times New Roman" w:hAnsi="Times New Roman"/>
          <w:color w:val="000000" w:themeColor="text1"/>
          <w:sz w:val="16"/>
          <w:szCs w:val="16"/>
        </w:rPr>
        <w:softHyphen/>
        <w:t>ным, среди прочих, стало требование по усо</w:t>
      </w:r>
      <w:r w:rsidRPr="00743EAE">
        <w:rPr>
          <w:rFonts w:ascii="Times New Roman" w:hAnsi="Times New Roman"/>
          <w:color w:val="000000" w:themeColor="text1"/>
          <w:sz w:val="16"/>
          <w:szCs w:val="16"/>
        </w:rPr>
        <w:softHyphen/>
        <w:t>вершенствованию горизонтального опере</w:t>
      </w:r>
      <w:r w:rsidRPr="00743EAE">
        <w:rPr>
          <w:rFonts w:ascii="Times New Roman" w:hAnsi="Times New Roman"/>
          <w:color w:val="000000" w:themeColor="text1"/>
          <w:sz w:val="16"/>
          <w:szCs w:val="16"/>
        </w:rPr>
        <w:softHyphen/>
        <w:t>ния - его, как выражалисьлетчики, не хвата</w:t>
      </w:r>
      <w:r w:rsidRPr="00743EAE">
        <w:rPr>
          <w:rFonts w:ascii="Times New Roman" w:hAnsi="Times New Roman"/>
          <w:color w:val="000000" w:themeColor="text1"/>
          <w:sz w:val="16"/>
          <w:szCs w:val="16"/>
        </w:rPr>
        <w:softHyphen/>
        <w:t>ло, особенно на посадке. Выполнить требо</w:t>
      </w:r>
      <w:r w:rsidRPr="00743EAE">
        <w:rPr>
          <w:rFonts w:ascii="Times New Roman" w:hAnsi="Times New Roman"/>
          <w:color w:val="000000" w:themeColor="text1"/>
          <w:sz w:val="16"/>
          <w:szCs w:val="16"/>
        </w:rPr>
        <w:softHyphen/>
        <w:t>вание оказалось непросто, ибо на все само</w:t>
      </w:r>
      <w:r w:rsidRPr="00743EAE">
        <w:rPr>
          <w:rFonts w:ascii="Times New Roman" w:hAnsi="Times New Roman"/>
          <w:color w:val="000000" w:themeColor="text1"/>
          <w:sz w:val="16"/>
          <w:szCs w:val="16"/>
        </w:rPr>
        <w:softHyphen/>
        <w:t>леты выпуска 1929 года комплекты хвостового оперения уже изготовили. Кроме того, И-3 прошел испытания в НИИ ВВС и был офи</w:t>
      </w:r>
      <w:r w:rsidRPr="00743EAE">
        <w:rPr>
          <w:rFonts w:ascii="Times New Roman" w:hAnsi="Times New Roman"/>
          <w:color w:val="000000" w:themeColor="text1"/>
          <w:sz w:val="16"/>
          <w:szCs w:val="16"/>
        </w:rPr>
        <w:softHyphen/>
        <w:t>циально принят госприемкой. А причин воз</w:t>
      </w:r>
      <w:r w:rsidRPr="00743EAE">
        <w:rPr>
          <w:rFonts w:ascii="Times New Roman" w:hAnsi="Times New Roman"/>
          <w:color w:val="000000" w:themeColor="text1"/>
          <w:sz w:val="16"/>
          <w:szCs w:val="16"/>
        </w:rPr>
        <w:softHyphen/>
        <w:t>никновения столь трудноразрешимой ситу</w:t>
      </w:r>
      <w:r w:rsidRPr="00743EAE">
        <w:rPr>
          <w:rFonts w:ascii="Times New Roman" w:hAnsi="Times New Roman"/>
          <w:color w:val="000000" w:themeColor="text1"/>
          <w:sz w:val="16"/>
          <w:szCs w:val="16"/>
        </w:rPr>
        <w:softHyphen/>
        <w:t>ации оказалось несколько. В частности, ме</w:t>
      </w:r>
      <w:r w:rsidRPr="00743EAE">
        <w:rPr>
          <w:rFonts w:ascii="Times New Roman" w:hAnsi="Times New Roman"/>
          <w:color w:val="000000" w:themeColor="text1"/>
          <w:sz w:val="16"/>
          <w:szCs w:val="16"/>
        </w:rPr>
        <w:softHyphen/>
        <w:t>тодика летных испытаний и оценки новых летательных аппаратов только отрабатыва</w:t>
      </w:r>
      <w:r w:rsidRPr="00743EAE">
        <w:rPr>
          <w:rFonts w:ascii="Times New Roman" w:hAnsi="Times New Roman"/>
          <w:color w:val="000000" w:themeColor="text1"/>
          <w:sz w:val="16"/>
          <w:szCs w:val="16"/>
        </w:rPr>
        <w:softHyphen/>
        <w:t>лась и была далека от совершенства. Что ка</w:t>
      </w:r>
      <w:r w:rsidRPr="00743EAE">
        <w:rPr>
          <w:rFonts w:ascii="Times New Roman" w:hAnsi="Times New Roman"/>
          <w:color w:val="000000" w:themeColor="text1"/>
          <w:sz w:val="16"/>
          <w:szCs w:val="16"/>
        </w:rPr>
        <w:softHyphen/>
        <w:t>сается самих летчиков-испытателей, то они в большинстве своем привыкли летать на чем угодно, причем чаше на далеко не лучших образцах. Всякий новый самолет, обладаю</w:t>
      </w:r>
      <w:r w:rsidRPr="00743EAE">
        <w:rPr>
          <w:rFonts w:ascii="Times New Roman" w:hAnsi="Times New Roman"/>
          <w:color w:val="000000" w:themeColor="text1"/>
          <w:sz w:val="16"/>
          <w:szCs w:val="16"/>
        </w:rPr>
        <w:softHyphen/>
        <w:t>щий какими-либо достоинствами, ими вос</w:t>
      </w:r>
      <w:r w:rsidRPr="00743EAE">
        <w:rPr>
          <w:rFonts w:ascii="Times New Roman" w:hAnsi="Times New Roman"/>
          <w:color w:val="000000" w:themeColor="text1"/>
          <w:sz w:val="16"/>
          <w:szCs w:val="16"/>
        </w:rPr>
        <w:softHyphen/>
        <w:t>принимался позитивно, и акцента на отдель</w:t>
      </w:r>
      <w:r w:rsidRPr="00743EAE">
        <w:rPr>
          <w:rFonts w:ascii="Times New Roman" w:hAnsi="Times New Roman"/>
          <w:color w:val="000000" w:themeColor="text1"/>
          <w:sz w:val="16"/>
          <w:szCs w:val="16"/>
        </w:rPr>
        <w:softHyphen/>
        <w:t>ные недостатки обычно не делалось. Михаил Громов, проведший испытания И-3, так впо</w:t>
      </w:r>
      <w:r w:rsidRPr="00743EAE">
        <w:rPr>
          <w:rFonts w:ascii="Times New Roman" w:hAnsi="Times New Roman"/>
          <w:color w:val="000000" w:themeColor="text1"/>
          <w:sz w:val="16"/>
          <w:szCs w:val="16"/>
        </w:rPr>
        <w:softHyphen/>
        <w:t>следствии обрисовал эту ситуацию: «При</w:t>
      </w:r>
      <w:r w:rsidRPr="00743EAE">
        <w:rPr>
          <w:rFonts w:ascii="Times New Roman" w:hAnsi="Times New Roman"/>
          <w:color w:val="000000" w:themeColor="text1"/>
          <w:sz w:val="16"/>
          <w:szCs w:val="16"/>
        </w:rPr>
        <w:softHyphen/>
        <w:t>мерно в это время провел испытания И-3. Самолет оказался устойчив, с довольно боль</w:t>
      </w:r>
      <w:r w:rsidRPr="00743EAE">
        <w:rPr>
          <w:rFonts w:ascii="Times New Roman" w:hAnsi="Times New Roman"/>
          <w:color w:val="000000" w:themeColor="text1"/>
          <w:sz w:val="16"/>
          <w:szCs w:val="16"/>
        </w:rPr>
        <w:softHyphen/>
        <w:t>шими нагрузками на рычаги управления. Но я никогда в полетах не жаловался на нагруз</w:t>
      </w:r>
      <w:r w:rsidRPr="00743EAE">
        <w:rPr>
          <w:rFonts w:ascii="Times New Roman" w:hAnsi="Times New Roman"/>
          <w:color w:val="000000" w:themeColor="text1"/>
          <w:sz w:val="16"/>
          <w:szCs w:val="16"/>
        </w:rPr>
        <w:softHyphen/>
        <w:t>ки, а учитывал в первую очередь устойчи</w:t>
      </w:r>
      <w:r w:rsidRPr="00743EAE">
        <w:rPr>
          <w:rFonts w:ascii="Times New Roman" w:hAnsi="Times New Roman"/>
          <w:color w:val="000000" w:themeColor="text1"/>
          <w:sz w:val="16"/>
          <w:szCs w:val="16"/>
        </w:rPr>
        <w:softHyphen/>
        <w:t>вость самолета, потому что именно она опре</w:t>
      </w:r>
      <w:r w:rsidRPr="00743EAE">
        <w:rPr>
          <w:rFonts w:ascii="Times New Roman" w:hAnsi="Times New Roman"/>
          <w:color w:val="000000" w:themeColor="text1"/>
          <w:sz w:val="16"/>
          <w:szCs w:val="16"/>
        </w:rPr>
        <w:softHyphen/>
        <w:t>деляла надежность и простоту управления».</w:t>
      </w:r>
    </w:p>
    <w:p w14:paraId="147D9274" w14:textId="77777777" w:rsidR="000B7F61" w:rsidRPr="00743EAE" w:rsidRDefault="000B7F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Одним словом, отличный и сильный лет</w:t>
      </w:r>
      <w:r w:rsidRPr="00743EAE">
        <w:rPr>
          <w:rFonts w:ascii="Times New Roman" w:hAnsi="Times New Roman"/>
          <w:color w:val="000000" w:themeColor="text1"/>
          <w:sz w:val="16"/>
          <w:szCs w:val="16"/>
        </w:rPr>
        <w:softHyphen/>
        <w:t>чик Громов оценил новый самолет только положительно, а строевым пилотам имею</w:t>
      </w:r>
      <w:r w:rsidRPr="00743EAE">
        <w:rPr>
          <w:rFonts w:ascii="Times New Roman" w:hAnsi="Times New Roman"/>
          <w:color w:val="000000" w:themeColor="text1"/>
          <w:sz w:val="16"/>
          <w:szCs w:val="16"/>
        </w:rPr>
        <w:softHyphen/>
        <w:t>щиеся недостатки показались чрезмерны</w:t>
      </w:r>
      <w:r w:rsidRPr="00743EAE">
        <w:rPr>
          <w:rFonts w:ascii="Times New Roman" w:hAnsi="Times New Roman"/>
          <w:color w:val="000000" w:themeColor="text1"/>
          <w:sz w:val="16"/>
          <w:szCs w:val="16"/>
        </w:rPr>
        <w:softHyphen/>
        <w:t>ми. В результате вопрос с хвостовым опере</w:t>
      </w:r>
      <w:r w:rsidRPr="00743EAE">
        <w:rPr>
          <w:rFonts w:ascii="Times New Roman" w:hAnsi="Times New Roman"/>
          <w:color w:val="000000" w:themeColor="text1"/>
          <w:sz w:val="16"/>
          <w:szCs w:val="16"/>
        </w:rPr>
        <w:softHyphen/>
        <w:t>нием разрешили следующим образом. На 40 самолетах первой серии поставили рули вы</w:t>
      </w:r>
      <w:r w:rsidRPr="00743EAE">
        <w:rPr>
          <w:rFonts w:ascii="Times New Roman" w:hAnsi="Times New Roman"/>
          <w:color w:val="000000" w:themeColor="text1"/>
          <w:sz w:val="16"/>
          <w:szCs w:val="16"/>
        </w:rPr>
        <w:softHyphen/>
        <w:t>соты с увеличенными углами отклонения. Другую часть самолетов этой серии (начиная с №4027) снабдили горизонтальным опере</w:t>
      </w:r>
      <w:r w:rsidRPr="00743EAE">
        <w:rPr>
          <w:rFonts w:ascii="Times New Roman" w:hAnsi="Times New Roman"/>
          <w:color w:val="000000" w:themeColor="text1"/>
          <w:sz w:val="16"/>
          <w:szCs w:val="16"/>
        </w:rPr>
        <w:softHyphen/>
        <w:t>нием увеличенной площади и с рулями вы</w:t>
      </w:r>
      <w:r w:rsidRPr="00743EAE">
        <w:rPr>
          <w:rFonts w:ascii="Times New Roman" w:hAnsi="Times New Roman"/>
          <w:color w:val="000000" w:themeColor="text1"/>
          <w:sz w:val="16"/>
          <w:szCs w:val="16"/>
        </w:rPr>
        <w:softHyphen/>
        <w:t>соты, снабженными роговой аэродинамиче</w:t>
      </w:r>
      <w:r w:rsidRPr="00743EAE">
        <w:rPr>
          <w:rFonts w:ascii="Times New Roman" w:hAnsi="Times New Roman"/>
          <w:color w:val="000000" w:themeColor="text1"/>
          <w:sz w:val="16"/>
          <w:szCs w:val="16"/>
        </w:rPr>
        <w:softHyphen/>
        <w:t>ской компенсацией.</w:t>
      </w:r>
    </w:p>
    <w:p w14:paraId="30682204" w14:textId="77777777" w:rsidR="000B7F61" w:rsidRPr="00743EAE" w:rsidRDefault="000B7F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элеронов, то они, имея значи</w:t>
      </w:r>
      <w:r w:rsidRPr="00743EAE">
        <w:rPr>
          <w:rFonts w:ascii="Times New Roman" w:hAnsi="Times New Roman"/>
          <w:color w:val="000000" w:themeColor="text1"/>
          <w:sz w:val="16"/>
          <w:szCs w:val="16"/>
        </w:rPr>
        <w:softHyphen/>
        <w:t>тельный размах, в полете деформировались (изгибались), поэтому для их отклонения требовались значительные усилия. Проблему разрешили просто — элероны в дальнейшем стали делать разрезными, т.е. разделенными по размаху как минимум на две части.</w:t>
      </w:r>
    </w:p>
    <w:p w14:paraId="25EDBDEF" w14:textId="77777777" w:rsidR="000B7F61" w:rsidRPr="00743EAE" w:rsidRDefault="000B7F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описанных доработок, произведен</w:t>
      </w:r>
      <w:r w:rsidRPr="00743EAE">
        <w:rPr>
          <w:rFonts w:ascii="Times New Roman" w:hAnsi="Times New Roman"/>
          <w:color w:val="000000" w:themeColor="text1"/>
          <w:sz w:val="16"/>
          <w:szCs w:val="16"/>
        </w:rPr>
        <w:softHyphen/>
        <w:t>ных в ОСС ЦКБ, велись и самостоятельные усовершенствования самолета в строевых ча</w:t>
      </w:r>
      <w:r w:rsidRPr="00743EAE">
        <w:rPr>
          <w:rFonts w:ascii="Times New Roman" w:hAnsi="Times New Roman"/>
          <w:color w:val="000000" w:themeColor="text1"/>
          <w:sz w:val="16"/>
          <w:szCs w:val="16"/>
        </w:rPr>
        <w:softHyphen/>
        <w:t>стях. Они сводились в основном к улучше</w:t>
      </w:r>
      <w:r w:rsidRPr="00743EAE">
        <w:rPr>
          <w:rFonts w:ascii="Times New Roman" w:hAnsi="Times New Roman"/>
          <w:color w:val="000000" w:themeColor="text1"/>
          <w:sz w:val="16"/>
          <w:szCs w:val="16"/>
        </w:rPr>
        <w:softHyphen/>
        <w:t>нию обслуживания и эксплуатации. Напри</w:t>
      </w:r>
      <w:r w:rsidRPr="00743EAE">
        <w:rPr>
          <w:rFonts w:ascii="Times New Roman" w:hAnsi="Times New Roman"/>
          <w:color w:val="000000" w:themeColor="text1"/>
          <w:sz w:val="16"/>
          <w:szCs w:val="16"/>
        </w:rPr>
        <w:softHyphen/>
        <w:t>мер, на некоторых истребителях, силами ре</w:t>
      </w:r>
      <w:r w:rsidRPr="00743EAE">
        <w:rPr>
          <w:rFonts w:ascii="Times New Roman" w:hAnsi="Times New Roman"/>
          <w:color w:val="000000" w:themeColor="text1"/>
          <w:sz w:val="16"/>
          <w:szCs w:val="16"/>
        </w:rPr>
        <w:softHyphen/>
        <w:t>монтных мастерских в районе стыка нижне</w:t>
      </w:r>
      <w:r w:rsidRPr="00743EAE">
        <w:rPr>
          <w:rFonts w:ascii="Times New Roman" w:hAnsi="Times New Roman"/>
          <w:color w:val="000000" w:themeColor="text1"/>
          <w:sz w:val="16"/>
          <w:szCs w:val="16"/>
        </w:rPr>
        <w:softHyphen/>
        <w:t>го крыла с фюзеляжем устанавливались обте</w:t>
      </w:r>
      <w:r w:rsidRPr="00743EAE">
        <w:rPr>
          <w:rFonts w:ascii="Times New Roman" w:hAnsi="Times New Roman"/>
          <w:color w:val="000000" w:themeColor="text1"/>
          <w:sz w:val="16"/>
          <w:szCs w:val="16"/>
        </w:rPr>
        <w:softHyphen/>
        <w:t>каемые коробки — гильзоулавливатели. Так экономили дефицитную латунь, не позволяя народному добру разлетаться по ветру (12295).</w:t>
      </w:r>
    </w:p>
    <w:p w14:paraId="2C9C426E" w14:textId="77777777" w:rsidR="000B7F61" w:rsidRPr="00743EAE" w:rsidRDefault="000B7F61" w:rsidP="00743EAE">
      <w:pPr>
        <w:spacing w:after="0" w:line="240" w:lineRule="auto"/>
        <w:jc w:val="both"/>
        <w:rPr>
          <w:rFonts w:ascii="Times New Roman" w:hAnsi="Times New Roman"/>
          <w:color w:val="000000" w:themeColor="text1"/>
          <w:sz w:val="16"/>
          <w:szCs w:val="16"/>
        </w:rPr>
      </w:pPr>
    </w:p>
    <w:p w14:paraId="3CC7D343"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 за третьим опытным экземпляром Р-5 последовал четвер</w:t>
      </w:r>
      <w:r w:rsidRPr="00142305">
        <w:rPr>
          <w:rFonts w:ascii="Times New Roman" w:hAnsi="Times New Roman"/>
          <w:color w:val="0070C0"/>
          <w:sz w:val="16"/>
          <w:szCs w:val="16"/>
        </w:rPr>
        <w:softHyphen/>
        <w:t>тый. Он имел два главных отличия: выхлопную трубу, иду</w:t>
      </w:r>
      <w:r w:rsidRPr="00142305">
        <w:rPr>
          <w:rFonts w:ascii="Times New Roman" w:hAnsi="Times New Roman"/>
          <w:color w:val="0070C0"/>
          <w:sz w:val="16"/>
          <w:szCs w:val="16"/>
        </w:rPr>
        <w:softHyphen/>
        <w:t>щую вдоль левого борта за кабину летнаба (фанеру под ней прикрыли полосой дюраля) и переделанное шасси — бо</w:t>
      </w:r>
      <w:r w:rsidRPr="00142305">
        <w:rPr>
          <w:rFonts w:ascii="Times New Roman" w:hAnsi="Times New Roman"/>
          <w:color w:val="0070C0"/>
          <w:sz w:val="16"/>
          <w:szCs w:val="16"/>
        </w:rPr>
        <w:softHyphen/>
        <w:t>лее высокое и с выносом колес вперед. Испытания пока</w:t>
      </w:r>
      <w:r w:rsidRPr="00142305">
        <w:rPr>
          <w:rFonts w:ascii="Times New Roman" w:hAnsi="Times New Roman"/>
          <w:color w:val="0070C0"/>
          <w:sz w:val="16"/>
          <w:szCs w:val="16"/>
        </w:rPr>
        <w:softHyphen/>
        <w:t xml:space="preserve">зали, что опасность </w:t>
      </w:r>
      <w:r w:rsidRPr="00142305">
        <w:rPr>
          <w:rFonts w:ascii="Times New Roman" w:hAnsi="Times New Roman"/>
          <w:color w:val="0070C0"/>
          <w:sz w:val="16"/>
          <w:szCs w:val="16"/>
        </w:rPr>
        <w:lastRenderedPageBreak/>
        <w:t>капотирования уменьшилась, но ста</w:t>
      </w:r>
      <w:r w:rsidRPr="00142305">
        <w:rPr>
          <w:rFonts w:ascii="Times New Roman" w:hAnsi="Times New Roman"/>
          <w:color w:val="0070C0"/>
          <w:sz w:val="16"/>
          <w:szCs w:val="16"/>
        </w:rPr>
        <w:softHyphen/>
        <w:t>ло «не хватать» рулей при традиционной посадке «на три точки». Увеличилась также нагрузка на костыль. Длин</w:t>
      </w:r>
      <w:r w:rsidRPr="00142305">
        <w:rPr>
          <w:rFonts w:ascii="Times New Roman" w:hAnsi="Times New Roman"/>
          <w:color w:val="0070C0"/>
          <w:sz w:val="16"/>
          <w:szCs w:val="16"/>
        </w:rPr>
        <w:softHyphen/>
        <w:t>ная выхлопная труба избавила от заноса гари в кабины, но ухудшила обзор влево.</w:t>
      </w:r>
    </w:p>
    <w:p w14:paraId="59008BA1"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 требовавшегося НТК увеличения окна в полу завод отказался — мешал внутренний кассетный бомбодержа</w:t>
      </w:r>
      <w:r w:rsidRPr="00142305">
        <w:rPr>
          <w:rFonts w:ascii="Times New Roman" w:hAnsi="Times New Roman"/>
          <w:color w:val="0070C0"/>
          <w:sz w:val="16"/>
          <w:szCs w:val="16"/>
        </w:rPr>
        <w:softHyphen/>
        <w:t>тель. Специалисты НИИ ВВС доказали, что сделать это можно: они смонтировали увеличенное окно, закрывав</w:t>
      </w:r>
      <w:r w:rsidRPr="00142305">
        <w:rPr>
          <w:rFonts w:ascii="Times New Roman" w:hAnsi="Times New Roman"/>
          <w:color w:val="0070C0"/>
          <w:sz w:val="16"/>
          <w:szCs w:val="16"/>
        </w:rPr>
        <w:softHyphen/>
        <w:t>шееся двумя створками, как ставнями. Козырек пилот</w:t>
      </w:r>
      <w:r w:rsidRPr="00142305">
        <w:rPr>
          <w:rFonts w:ascii="Times New Roman" w:hAnsi="Times New Roman"/>
          <w:color w:val="0070C0"/>
          <w:sz w:val="16"/>
          <w:szCs w:val="16"/>
        </w:rPr>
        <w:softHyphen/>
        <w:t>ской кабины на четвертом самолете остался целлулоид</w:t>
      </w:r>
      <w:r w:rsidRPr="00142305">
        <w:rPr>
          <w:rFonts w:ascii="Times New Roman" w:hAnsi="Times New Roman"/>
          <w:color w:val="0070C0"/>
          <w:sz w:val="16"/>
          <w:szCs w:val="16"/>
        </w:rPr>
        <w:softHyphen/>
        <w:t>ным, а не триплексным - триплекса просто не достали.</w:t>
      </w:r>
    </w:p>
    <w:p w14:paraId="04F9749C"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Позднее четвертый самолет получил усиления нижнего крыла с расчетом на увеличение бомбовой нагрузки (24990).</w:t>
      </w:r>
    </w:p>
    <w:p w14:paraId="70FB4555" w14:textId="77777777" w:rsidR="00883905" w:rsidRPr="00142305" w:rsidRDefault="00883905" w:rsidP="00883905">
      <w:pPr>
        <w:spacing w:after="0" w:line="240" w:lineRule="auto"/>
        <w:jc w:val="both"/>
        <w:rPr>
          <w:rFonts w:ascii="Times New Roman" w:hAnsi="Times New Roman"/>
          <w:color w:val="0070C0"/>
          <w:sz w:val="16"/>
          <w:szCs w:val="16"/>
        </w:rPr>
      </w:pPr>
    </w:p>
    <w:p w14:paraId="1E3203B2"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года военными был под</w:t>
      </w:r>
      <w:r w:rsidRPr="00142305">
        <w:rPr>
          <w:rFonts w:ascii="Times New Roman" w:hAnsi="Times New Roman"/>
          <w:color w:val="0070C0"/>
          <w:sz w:val="16"/>
          <w:szCs w:val="16"/>
        </w:rPr>
        <w:softHyphen/>
        <w:t>нят вопрос о дальнейшем повышении грузоподъемности самолетов (до 25 тонн). Однако, спустя несколько месяцев, заказчик пришел к выводу, что это не реально, но вполне возможна постройка самолета грузоподъемностью десять тонн. В итоге в том же году военные заказали ЦАГИ тяжелый бомбардировщик ТБ-6 (АНТ-16) (24991).</w:t>
      </w:r>
    </w:p>
    <w:p w14:paraId="7FC482D3" w14:textId="77777777" w:rsidR="00883905" w:rsidRPr="00142305" w:rsidRDefault="00883905" w:rsidP="00883905">
      <w:pPr>
        <w:spacing w:after="0" w:line="240" w:lineRule="auto"/>
        <w:jc w:val="both"/>
        <w:rPr>
          <w:rFonts w:ascii="Times New Roman" w:hAnsi="Times New Roman"/>
          <w:color w:val="0070C0"/>
          <w:sz w:val="16"/>
          <w:szCs w:val="16"/>
        </w:rPr>
      </w:pPr>
    </w:p>
    <w:p w14:paraId="01AD50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Я.И.Алкснис совершил полет на самолете Р-2 с автопилотом и поручил установить на Р-1 (390,122).</w:t>
      </w:r>
    </w:p>
    <w:p w14:paraId="70E99C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D259F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Р.Л.Б. направил главному инспек</w:t>
      </w:r>
      <w:r w:rsidRPr="00743EAE">
        <w:rPr>
          <w:rFonts w:ascii="Times New Roman" w:hAnsi="Times New Roman"/>
          <w:color w:val="000000" w:themeColor="text1"/>
          <w:sz w:val="16"/>
          <w:szCs w:val="16"/>
        </w:rPr>
        <w:softHyphen/>
        <w:t>тору Гражданского воздушного флота (ГВФ) В.А.Зарзару новый эскизный проект, на этот раз четырехмоторного гидросамолета. Тот переслал его начальнику Управления ВВС Алкснису. В конце концов предложение Бартини оказалось у специалистов ЦАГИ. И тут произошла любопыт</w:t>
      </w:r>
      <w:r w:rsidRPr="00743EAE">
        <w:rPr>
          <w:rFonts w:ascii="Times New Roman" w:hAnsi="Times New Roman"/>
          <w:color w:val="000000" w:themeColor="text1"/>
          <w:sz w:val="16"/>
          <w:szCs w:val="16"/>
        </w:rPr>
        <w:softHyphen/>
        <w:t>ная сцена. Если вопрос с предыдущим предложе</w:t>
      </w:r>
      <w:r w:rsidRPr="00743EAE">
        <w:rPr>
          <w:rFonts w:ascii="Times New Roman" w:hAnsi="Times New Roman"/>
          <w:color w:val="000000" w:themeColor="text1"/>
          <w:sz w:val="16"/>
          <w:szCs w:val="16"/>
        </w:rPr>
        <w:softHyphen/>
        <w:t>нием Роберта Людвиговича был как-то решен в ЦАГИ, то, ознакомившись с предложением по тяжелому самолету, они не сразу сообразили, как поступить. Ведь перед ними предстал не рядовой гражданин, а один из руководителей Управления ВВС Черного моря, к тому же тесно связанный с Коминтерном.</w:t>
      </w:r>
    </w:p>
    <w:p w14:paraId="375C9A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Открывая совещание, представитель Авиатре</w:t>
      </w:r>
      <w:r w:rsidRPr="00743EAE">
        <w:rPr>
          <w:rFonts w:ascii="Times New Roman" w:hAnsi="Times New Roman"/>
          <w:color w:val="000000" w:themeColor="text1"/>
          <w:sz w:val="16"/>
          <w:szCs w:val="16"/>
        </w:rPr>
        <w:softHyphen/>
        <w:t>ста, известный в те годы авиаконструктор В.Л.Александров сказал:</w:t>
      </w:r>
    </w:p>
    <w:p w14:paraId="76A77D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Бартини представлен в самых общих чертах. Насколько я знаю Бартини никогда не приходилось заниматься постройкой самолета, и первым делом появляется мысль, что человек взял на себя слишком сложную задачу — сразу по</w:t>
      </w:r>
      <w:r w:rsidRPr="00743EAE">
        <w:rPr>
          <w:rFonts w:ascii="Times New Roman" w:hAnsi="Times New Roman"/>
          <w:color w:val="000000" w:themeColor="text1"/>
          <w:sz w:val="16"/>
          <w:szCs w:val="16"/>
        </w:rPr>
        <w:softHyphen/>
        <w:t>строить самолет мощностью 2000—3000 л.с., по-видимому не имея большого опыта. Всякий кон</w:t>
      </w:r>
      <w:r w:rsidRPr="00743EAE">
        <w:rPr>
          <w:rFonts w:ascii="Times New Roman" w:hAnsi="Times New Roman"/>
          <w:color w:val="000000" w:themeColor="text1"/>
          <w:sz w:val="16"/>
          <w:szCs w:val="16"/>
        </w:rPr>
        <w:softHyphen/>
        <w:t>структор, приступая к такой сложной машине, должен иметь некоторый опыт в постройке само</w:t>
      </w:r>
      <w:r w:rsidRPr="00743EAE">
        <w:rPr>
          <w:rFonts w:ascii="Times New Roman" w:hAnsi="Times New Roman"/>
          <w:color w:val="000000" w:themeColor="text1"/>
          <w:sz w:val="16"/>
          <w:szCs w:val="16"/>
        </w:rPr>
        <w:softHyphen/>
        <w:t>лета. Мы знаем, что обычно такие опыты оканчи</w:t>
      </w:r>
      <w:r w:rsidRPr="00743EAE">
        <w:rPr>
          <w:rFonts w:ascii="Times New Roman" w:hAnsi="Times New Roman"/>
          <w:color w:val="000000" w:themeColor="text1"/>
          <w:sz w:val="16"/>
          <w:szCs w:val="16"/>
        </w:rPr>
        <w:softHyphen/>
        <w:t>ваются неудачей, а конструкторы, которые рабо</w:t>
      </w:r>
      <w:r w:rsidRPr="00743EAE">
        <w:rPr>
          <w:rFonts w:ascii="Times New Roman" w:hAnsi="Times New Roman"/>
          <w:color w:val="000000" w:themeColor="text1"/>
          <w:sz w:val="16"/>
          <w:szCs w:val="16"/>
        </w:rPr>
        <w:softHyphen/>
        <w:t>тали на заводах, шли эволюционным путем.</w:t>
      </w:r>
    </w:p>
    <w:p w14:paraId="127616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это я говорю, чтобы дать общее понятие о характере этого проекта. По этому проекту я не мог написать заключение, потому, что материа</w:t>
      </w:r>
      <w:r w:rsidRPr="00743EAE">
        <w:rPr>
          <w:rFonts w:ascii="Times New Roman" w:hAnsi="Times New Roman"/>
          <w:color w:val="000000" w:themeColor="text1"/>
          <w:sz w:val="16"/>
          <w:szCs w:val="16"/>
        </w:rPr>
        <w:softHyphen/>
        <w:t>лов слишком мало.</w:t>
      </w:r>
    </w:p>
    <w:p w14:paraId="574FA2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Дело в том, что всякий студент делает при вы</w:t>
      </w:r>
      <w:r w:rsidRPr="00743EAE">
        <w:rPr>
          <w:rFonts w:ascii="Times New Roman" w:hAnsi="Times New Roman"/>
          <w:color w:val="000000" w:themeColor="text1"/>
          <w:sz w:val="16"/>
          <w:szCs w:val="16"/>
        </w:rPr>
        <w:softHyphen/>
        <w:t>пуске грамотный хороший проект, но значит ли, что этот проект хорош для того, чтобы его стро</w:t>
      </w:r>
      <w:r w:rsidRPr="00743EAE">
        <w:rPr>
          <w:rFonts w:ascii="Times New Roman" w:hAnsi="Times New Roman"/>
          <w:color w:val="000000" w:themeColor="text1"/>
          <w:sz w:val="16"/>
          <w:szCs w:val="16"/>
        </w:rPr>
        <w:softHyphen/>
        <w:t>ить? При конструкции самолета приходится ре</w:t>
      </w:r>
      <w:r w:rsidRPr="00743EAE">
        <w:rPr>
          <w:rFonts w:ascii="Times New Roman" w:hAnsi="Times New Roman"/>
          <w:color w:val="000000" w:themeColor="text1"/>
          <w:sz w:val="16"/>
          <w:szCs w:val="16"/>
        </w:rPr>
        <w:softHyphen/>
        <w:t>шать довольно много сложных вопросов:</w:t>
      </w:r>
    </w:p>
    <w:p w14:paraId="251C5A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удачная схема,</w:t>
      </w:r>
    </w:p>
    <w:p w14:paraId="4BC352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рациональность конструкции,</w:t>
      </w:r>
    </w:p>
    <w:p w14:paraId="1F3D81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аэродинамические данные,</w:t>
      </w:r>
    </w:p>
    <w:p w14:paraId="15AE3D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тактические данные,</w:t>
      </w:r>
    </w:p>
    <w:p w14:paraId="587F56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 экономические данные если самолет пасса</w:t>
      </w:r>
      <w:r w:rsidRPr="00743EAE">
        <w:rPr>
          <w:rFonts w:ascii="Times New Roman" w:hAnsi="Times New Roman"/>
          <w:color w:val="000000" w:themeColor="text1"/>
          <w:sz w:val="16"/>
          <w:szCs w:val="16"/>
        </w:rPr>
        <w:softHyphen/>
        <w:t>жирский.</w:t>
      </w:r>
    </w:p>
    <w:p w14:paraId="281AE7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Данные эскизного проекта представляют из се</w:t>
      </w:r>
      <w:r w:rsidRPr="00743EAE">
        <w:rPr>
          <w:rFonts w:ascii="Times New Roman" w:hAnsi="Times New Roman"/>
          <w:color w:val="000000" w:themeColor="text1"/>
          <w:sz w:val="16"/>
          <w:szCs w:val="16"/>
        </w:rPr>
        <w:softHyphen/>
        <w:t>бя только четыре картинки самой общей формы.</w:t>
      </w:r>
    </w:p>
    <w:p w14:paraId="2B2B29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Затем он (Бартини. - Н.Я.) говорит о преимуще</w:t>
      </w:r>
      <w:r w:rsidRPr="00743EAE">
        <w:rPr>
          <w:rFonts w:ascii="Times New Roman" w:hAnsi="Times New Roman"/>
          <w:color w:val="000000" w:themeColor="text1"/>
          <w:sz w:val="16"/>
          <w:szCs w:val="16"/>
        </w:rPr>
        <w:softHyphen/>
        <w:t>ствах своей схемы, он приводит данные Рорбаха и Дорнье и выводит что-то среднее. О конструк</w:t>
      </w:r>
      <w:r w:rsidRPr="00743EAE">
        <w:rPr>
          <w:rFonts w:ascii="Times New Roman" w:hAnsi="Times New Roman"/>
          <w:color w:val="000000" w:themeColor="text1"/>
          <w:sz w:val="16"/>
          <w:szCs w:val="16"/>
        </w:rPr>
        <w:softHyphen/>
        <w:t>ции ничего не сказано, кроме того, что она метал</w:t>
      </w:r>
      <w:r w:rsidRPr="00743EAE">
        <w:rPr>
          <w:rFonts w:ascii="Times New Roman" w:hAnsi="Times New Roman"/>
          <w:color w:val="000000" w:themeColor="text1"/>
          <w:sz w:val="16"/>
          <w:szCs w:val="16"/>
        </w:rPr>
        <w:softHyphen/>
        <w:t>лическая. Но как это будет осуществлено — я ни</w:t>
      </w:r>
      <w:r w:rsidRPr="00743EAE">
        <w:rPr>
          <w:rFonts w:ascii="Times New Roman" w:hAnsi="Times New Roman"/>
          <w:color w:val="000000" w:themeColor="text1"/>
          <w:sz w:val="16"/>
          <w:szCs w:val="16"/>
        </w:rPr>
        <w:softHyphen/>
        <w:t>чего сказать не могу... Тем более, что здесь тандемная установка моторов, моторы в крыле. Он предлагает поставить добавочные валы...</w:t>
      </w:r>
    </w:p>
    <w:p w14:paraId="31E745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ЧАПЛЫГИН. Материал недостаточен, расчетов не представлено, и проект даже эскизным считать нельзя (по нашей номенклатуре). Ввиду этого за</w:t>
      </w:r>
      <w:r w:rsidRPr="00743EAE">
        <w:rPr>
          <w:rFonts w:ascii="Times New Roman" w:hAnsi="Times New Roman"/>
          <w:color w:val="000000" w:themeColor="text1"/>
          <w:sz w:val="16"/>
          <w:szCs w:val="16"/>
        </w:rPr>
        <w:softHyphen/>
        <w:t>ключение Институт представить не может.</w:t>
      </w:r>
    </w:p>
    <w:p w14:paraId="10722D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СИДОРИН. Если рассматривать материалы, как схему, то схема не встречает возражений, а что касается конструкции, то для того, чтобы су</w:t>
      </w:r>
      <w:r w:rsidRPr="00743EAE">
        <w:rPr>
          <w:rFonts w:ascii="Times New Roman" w:hAnsi="Times New Roman"/>
          <w:color w:val="000000" w:themeColor="text1"/>
          <w:sz w:val="16"/>
          <w:szCs w:val="16"/>
        </w:rPr>
        <w:softHyphen/>
        <w:t>дить о ней нет материала.</w:t>
      </w:r>
    </w:p>
    <w:p w14:paraId="0754CF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ПЕТРЕНКО. Я думаю, что не следует упоми</w:t>
      </w:r>
      <w:r w:rsidRPr="00743EAE">
        <w:rPr>
          <w:rFonts w:ascii="Times New Roman" w:hAnsi="Times New Roman"/>
          <w:color w:val="000000" w:themeColor="text1"/>
          <w:sz w:val="16"/>
          <w:szCs w:val="16"/>
        </w:rPr>
        <w:softHyphen/>
        <w:t>нать - кем был Бартини и чем он занимался. В данном случае на нас выпала задача оценить про</w:t>
      </w:r>
      <w:r w:rsidRPr="00743EAE">
        <w:rPr>
          <w:rFonts w:ascii="Times New Roman" w:hAnsi="Times New Roman"/>
          <w:color w:val="000000" w:themeColor="text1"/>
          <w:sz w:val="16"/>
          <w:szCs w:val="16"/>
        </w:rPr>
        <w:softHyphen/>
        <w:t>ект вне зависимости от того: строил ли он само</w:t>
      </w:r>
      <w:r w:rsidRPr="00743EAE">
        <w:rPr>
          <w:rFonts w:ascii="Times New Roman" w:hAnsi="Times New Roman"/>
          <w:color w:val="000000" w:themeColor="text1"/>
          <w:sz w:val="16"/>
          <w:szCs w:val="16"/>
        </w:rPr>
        <w:softHyphen/>
        <w:t>леты или красил крыши.</w:t>
      </w:r>
    </w:p>
    <w:p w14:paraId="5B9F64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эскизного проекта, то если дать данные, нужно ответить в ту или другую сторо</w:t>
      </w:r>
      <w:r w:rsidRPr="00743EAE">
        <w:rPr>
          <w:rFonts w:ascii="Times New Roman" w:hAnsi="Times New Roman"/>
          <w:color w:val="000000" w:themeColor="text1"/>
          <w:sz w:val="16"/>
          <w:szCs w:val="16"/>
        </w:rPr>
        <w:softHyphen/>
        <w:t>ну... Если он конструкцию не выявляет, тогда о конструкции нечего и говорить, тогда речь идет о схеме самолета.</w:t>
      </w:r>
    </w:p>
    <w:p w14:paraId="0CD8A6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ПОГОССКИИ. Если это сделать в большом масштабе, то это соответствует тому объему эс</w:t>
      </w:r>
      <w:r w:rsidRPr="00743EAE">
        <w:rPr>
          <w:rFonts w:ascii="Times New Roman" w:hAnsi="Times New Roman"/>
          <w:color w:val="000000" w:themeColor="text1"/>
          <w:sz w:val="16"/>
          <w:szCs w:val="16"/>
        </w:rPr>
        <w:softHyphen/>
        <w:t>кизного проекта, который представляет ЦАГИ или Авиатрест в НК (видимо, Научный Комитет. - Н.Я.), в тех органах, где это рассматривается, есть уверенность, что под эти схемы будет соот</w:t>
      </w:r>
      <w:r w:rsidRPr="00743EAE">
        <w:rPr>
          <w:rFonts w:ascii="Times New Roman" w:hAnsi="Times New Roman"/>
          <w:color w:val="000000" w:themeColor="text1"/>
          <w:sz w:val="16"/>
          <w:szCs w:val="16"/>
        </w:rPr>
        <w:softHyphen/>
        <w:t>ветствующая конструкция...</w:t>
      </w:r>
    </w:p>
    <w:p w14:paraId="6E685C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Тут на Институт выпала задача щекотливого порядка - оценить с точки зрения рациональнос</w:t>
      </w:r>
      <w:r w:rsidRPr="00743EAE">
        <w:rPr>
          <w:rFonts w:ascii="Times New Roman" w:hAnsi="Times New Roman"/>
          <w:color w:val="000000" w:themeColor="text1"/>
          <w:sz w:val="16"/>
          <w:szCs w:val="16"/>
        </w:rPr>
        <w:softHyphen/>
        <w:t>ти. Вопрос этот неприятный, но его нужно кос</w:t>
      </w:r>
      <w:r w:rsidRPr="00743EAE">
        <w:rPr>
          <w:rFonts w:ascii="Times New Roman" w:hAnsi="Times New Roman"/>
          <w:color w:val="000000" w:themeColor="text1"/>
          <w:sz w:val="16"/>
          <w:szCs w:val="16"/>
        </w:rPr>
        <w:softHyphen/>
        <w:t>нуться.</w:t>
      </w:r>
    </w:p>
    <w:p w14:paraId="34C3CB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ОЗЕРОВ. ...Схема самолета хороша, никакого другого заключения ЦАГИ дать не может, но я думаю, что они назовут такой отзыв формаль</w:t>
      </w:r>
      <w:r w:rsidRPr="00743EAE">
        <w:rPr>
          <w:rFonts w:ascii="Times New Roman" w:hAnsi="Times New Roman"/>
          <w:color w:val="000000" w:themeColor="text1"/>
          <w:sz w:val="16"/>
          <w:szCs w:val="16"/>
        </w:rPr>
        <w:softHyphen/>
        <w:t>ным. Они спросят: поддерживаете вы схему или нет?”.</w:t>
      </w:r>
    </w:p>
    <w:p w14:paraId="566297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этому поводу были выступления Стечкина и Туполева. Под конец Чаплыгин спросил:</w:t>
      </w:r>
    </w:p>
    <w:p w14:paraId="1F5C38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Схему хорошей назвать нельзя? На что Туполев ответил:</w:t>
      </w:r>
    </w:p>
    <w:p w14:paraId="2FFB64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Нельзя и плохой назвать. Надо написать, примерно, что здесь говорилось.</w:t>
      </w:r>
    </w:p>
    <w:p w14:paraId="5A5C36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видим, все осторожничали, и кончилось все тем, что это предложение аккуратно откло</w:t>
      </w:r>
      <w:r w:rsidRPr="00743EAE">
        <w:rPr>
          <w:rFonts w:ascii="Times New Roman" w:hAnsi="Times New Roman"/>
          <w:color w:val="000000" w:themeColor="text1"/>
          <w:sz w:val="16"/>
          <w:szCs w:val="16"/>
        </w:rPr>
        <w:softHyphen/>
        <w:t>нили (11160).</w:t>
      </w:r>
    </w:p>
    <w:p w14:paraId="1EB450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79A6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года Бартини помимо проектов гидросамолетов, Роберт Людвигович предложил “Разрезное крыло особой конструк</w:t>
      </w:r>
      <w:r w:rsidRPr="00743EAE">
        <w:rPr>
          <w:rFonts w:ascii="Times New Roman" w:hAnsi="Times New Roman"/>
          <w:color w:val="000000" w:themeColor="text1"/>
          <w:sz w:val="16"/>
          <w:szCs w:val="16"/>
        </w:rPr>
        <w:softHyphen/>
        <w:t>ции”. Суть его заключалась в том, чтобы часть набегающего потока воздуха повышенного дав</w:t>
      </w:r>
      <w:r w:rsidRPr="00743EAE">
        <w:rPr>
          <w:rFonts w:ascii="Times New Roman" w:hAnsi="Times New Roman"/>
          <w:color w:val="000000" w:themeColor="text1"/>
          <w:sz w:val="16"/>
          <w:szCs w:val="16"/>
        </w:rPr>
        <w:softHyphen/>
        <w:t>ления в районе передней кромки крыла “пере</w:t>
      </w:r>
      <w:r w:rsidRPr="00743EAE">
        <w:rPr>
          <w:rFonts w:ascii="Times New Roman" w:hAnsi="Times New Roman"/>
          <w:color w:val="000000" w:themeColor="text1"/>
          <w:sz w:val="16"/>
          <w:szCs w:val="16"/>
        </w:rPr>
        <w:softHyphen/>
        <w:t>лить” через щели в хвостовую часть несущей по</w:t>
      </w:r>
      <w:r w:rsidRPr="00743EAE">
        <w:rPr>
          <w:rFonts w:ascii="Times New Roman" w:hAnsi="Times New Roman"/>
          <w:color w:val="000000" w:themeColor="text1"/>
          <w:sz w:val="16"/>
          <w:szCs w:val="16"/>
        </w:rPr>
        <w:softHyphen/>
        <w:t>верхности и тем самым снизить лобовое сопротивление и увеличить подъемную силу. Кроме этого, закрытием и открытием щелей можно, вероятно, добиться управлением самоле</w:t>
      </w:r>
      <w:r w:rsidRPr="00743EAE">
        <w:rPr>
          <w:rFonts w:ascii="Times New Roman" w:hAnsi="Times New Roman"/>
          <w:color w:val="000000" w:themeColor="text1"/>
          <w:sz w:val="16"/>
          <w:szCs w:val="16"/>
        </w:rPr>
        <w:softHyphen/>
        <w:t>том без рулей поворота или уменьшить их пло</w:t>
      </w:r>
      <w:r w:rsidRPr="00743EAE">
        <w:rPr>
          <w:rFonts w:ascii="Times New Roman" w:hAnsi="Times New Roman"/>
          <w:color w:val="000000" w:themeColor="text1"/>
          <w:sz w:val="16"/>
          <w:szCs w:val="16"/>
        </w:rPr>
        <w:softHyphen/>
        <w:t>щадь. Таким образом, предложенное крыло, по мнению Бартини, должно было обладать всеми преимуществами разрезного крыла (т. е. с пред</w:t>
      </w:r>
      <w:r w:rsidRPr="00743EAE">
        <w:rPr>
          <w:rFonts w:ascii="Times New Roman" w:hAnsi="Times New Roman"/>
          <w:color w:val="000000" w:themeColor="text1"/>
          <w:sz w:val="16"/>
          <w:szCs w:val="16"/>
        </w:rPr>
        <w:softHyphen/>
        <w:t>крылками и многощелевыми закрылками) на больших углах атаки.</w:t>
      </w:r>
    </w:p>
    <w:p w14:paraId="03EB4D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заключении ЦАГИ, подписанном Петренко, был вынесен отрицательный вердикт на это предложение (11160).</w:t>
      </w:r>
    </w:p>
    <w:p w14:paraId="74FD6B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D9053A"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Бартини, будучи одним из руково</w:t>
      </w:r>
      <w:r w:rsidRPr="00743EAE">
        <w:rPr>
          <w:rFonts w:ascii="Times New Roman" w:hAnsi="Times New Roman"/>
          <w:color w:val="000000" w:themeColor="text1"/>
          <w:sz w:val="16"/>
          <w:szCs w:val="16"/>
        </w:rPr>
        <w:softHyphen/>
        <w:t>дителей Управления ВВС Черноморского флота, направил эскизный проект летающей лодки, иногда обозначаемая в литературе как ЛЛ-2, в ГВФ, откуда он был передан в Управление ВВС, а затем оказался у специалистов ЦАГИ. Это был крупный самолёт металлической конструкции с размахом крыла 44,0 м и взлётной массой около 23 тонн (больше, чем у ТБ-3). По своей схеме (подкосный высокоплан с жабрами для остойчивости на воде и двумя тандемами моторов М-17) этот самолёт весьма на</w:t>
      </w:r>
      <w:r w:rsidRPr="00743EAE">
        <w:rPr>
          <w:rFonts w:ascii="Times New Roman" w:hAnsi="Times New Roman"/>
          <w:color w:val="000000" w:themeColor="text1"/>
          <w:sz w:val="16"/>
          <w:szCs w:val="16"/>
        </w:rPr>
        <w:softHyphen/>
        <w:t>поминал французскую летающую лодку Latecoere-300.</w:t>
      </w:r>
    </w:p>
    <w:p w14:paraId="7DAA2117"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стал предметом обсуждения на партийном собрании (в ЦАГИ?) 21 января 1930 г. Предложенную автором схему сочли интересной, но много было и критических замечаний, в том числе и по силовой установке. Для реализации проекта, требовавшего большой доработки, тогда условий не было (23907).</w:t>
      </w:r>
    </w:p>
    <w:p w14:paraId="02C467D7" w14:textId="77777777" w:rsidR="00A863E1" w:rsidRPr="00743EAE" w:rsidRDefault="00A863E1" w:rsidP="00743EAE">
      <w:pPr>
        <w:spacing w:after="0" w:line="240" w:lineRule="auto"/>
        <w:jc w:val="both"/>
        <w:rPr>
          <w:rFonts w:ascii="Times New Roman" w:hAnsi="Times New Roman"/>
          <w:color w:val="000000" w:themeColor="text1"/>
          <w:sz w:val="16"/>
          <w:szCs w:val="16"/>
        </w:rPr>
      </w:pPr>
    </w:p>
    <w:p w14:paraId="41DDDF25" w14:textId="77777777" w:rsidR="00620372" w:rsidRPr="00743EAE" w:rsidRDefault="00620372"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осени 1929 г. на первом опытном образце АНТ-3 с М-5 вели исследования по аэродинамике, затем поставили машину на ремонт, который занял всю зиму. Весной полеты продолжили; дальнейшая судьба этой машины неизвестна (11985).</w:t>
      </w:r>
    </w:p>
    <w:p w14:paraId="77C6662E" w14:textId="77777777" w:rsidR="00620372" w:rsidRPr="00743EAE" w:rsidRDefault="00620372" w:rsidP="00743EAE">
      <w:pPr>
        <w:autoSpaceDE w:val="0"/>
        <w:autoSpaceDN w:val="0"/>
        <w:adjustRightInd w:val="0"/>
        <w:spacing w:after="0" w:line="240" w:lineRule="auto"/>
        <w:jc w:val="both"/>
        <w:rPr>
          <w:rFonts w:ascii="Times New Roman" w:hAnsi="Times New Roman"/>
          <w:color w:val="000000" w:themeColor="text1"/>
          <w:sz w:val="16"/>
          <w:szCs w:val="16"/>
        </w:rPr>
      </w:pPr>
    </w:p>
    <w:p w14:paraId="482F689B" w14:textId="77777777" w:rsidR="00883905" w:rsidRPr="00743EAE" w:rsidRDefault="00883905" w:rsidP="00883905">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осени 1929 г. в Средней Азии, как и в других округах, выявился целый ряд дефектов новых самолетов Р-3ЛД. Разваливались подшипники элеронов, текли бензокраны, трескались моторамы. На неровных аэродромах колеса скручивались "восьмерками", лопались камеры и покрышки. Главные бензобаки в полете раскачивались, что через некоторое время приводило к усталостному разрушению трубки бензопровода. Подшипники меняли, рамы подваривали и усиливали стальными накладками, баки фиксировали фанерной крестовиной с суконной подкладкой (11985).</w:t>
      </w:r>
    </w:p>
    <w:p w14:paraId="5DCCEE5B" w14:textId="77777777" w:rsidR="00883905" w:rsidRPr="00743EAE" w:rsidRDefault="00883905" w:rsidP="00883905">
      <w:pPr>
        <w:autoSpaceDE w:val="0"/>
        <w:autoSpaceDN w:val="0"/>
        <w:adjustRightInd w:val="0"/>
        <w:spacing w:after="0" w:line="240" w:lineRule="auto"/>
        <w:jc w:val="both"/>
        <w:rPr>
          <w:rFonts w:ascii="Times New Roman" w:hAnsi="Times New Roman"/>
          <w:color w:val="000000" w:themeColor="text1"/>
          <w:sz w:val="16"/>
          <w:szCs w:val="16"/>
        </w:rPr>
      </w:pPr>
    </w:p>
    <w:p w14:paraId="3915D7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года А.Н. Ту</w:t>
      </w:r>
      <w:r w:rsidRPr="00743EAE">
        <w:rPr>
          <w:rFonts w:ascii="Times New Roman" w:hAnsi="Times New Roman"/>
          <w:color w:val="000000" w:themeColor="text1"/>
          <w:sz w:val="16"/>
          <w:szCs w:val="16"/>
        </w:rPr>
        <w:softHyphen/>
        <w:t>полева откомандировали на авиационную выставку в Анг</w:t>
      </w:r>
      <w:r w:rsidRPr="00743EAE">
        <w:rPr>
          <w:rFonts w:ascii="Times New Roman" w:hAnsi="Times New Roman"/>
          <w:color w:val="000000" w:themeColor="text1"/>
          <w:sz w:val="16"/>
          <w:szCs w:val="16"/>
        </w:rPr>
        <w:softHyphen/>
        <w:t>лию, где он ознакомился в чис</w:t>
      </w:r>
      <w:r w:rsidRPr="00743EAE">
        <w:rPr>
          <w:rFonts w:ascii="Times New Roman" w:hAnsi="Times New Roman"/>
          <w:color w:val="000000" w:themeColor="text1"/>
          <w:sz w:val="16"/>
          <w:szCs w:val="16"/>
        </w:rPr>
        <w:softHyphen/>
        <w:t>ле прочего с производством поплавков фирмы “Шорт”. При этом впечатление произвели не только хорошие гидродинами</w:t>
      </w:r>
      <w:r w:rsidRPr="00743EAE">
        <w:rPr>
          <w:rFonts w:ascii="Times New Roman" w:hAnsi="Times New Roman"/>
          <w:color w:val="000000" w:themeColor="text1"/>
          <w:sz w:val="16"/>
          <w:szCs w:val="16"/>
        </w:rPr>
        <w:softHyphen/>
        <w:t>ческие характеристики поплав</w:t>
      </w:r>
      <w:r w:rsidRPr="00743EAE">
        <w:rPr>
          <w:rFonts w:ascii="Times New Roman" w:hAnsi="Times New Roman"/>
          <w:color w:val="000000" w:themeColor="text1"/>
          <w:sz w:val="16"/>
          <w:szCs w:val="16"/>
        </w:rPr>
        <w:softHyphen/>
        <w:t>ков, но и технология их произ</w:t>
      </w:r>
      <w:r w:rsidRPr="00743EAE">
        <w:rPr>
          <w:rFonts w:ascii="Times New Roman" w:hAnsi="Times New Roman"/>
          <w:color w:val="000000" w:themeColor="text1"/>
          <w:sz w:val="16"/>
          <w:szCs w:val="16"/>
        </w:rPr>
        <w:softHyphen/>
        <w:t>водства, целый комплекс мер по защите от коррозии, включавший анодирование и покрытие защитным лаком. В ре</w:t>
      </w:r>
      <w:r w:rsidRPr="00743EAE">
        <w:rPr>
          <w:rFonts w:ascii="Times New Roman" w:hAnsi="Times New Roman"/>
          <w:color w:val="000000" w:themeColor="text1"/>
          <w:sz w:val="16"/>
          <w:szCs w:val="16"/>
        </w:rPr>
        <w:softHyphen/>
        <w:t>зультате приобрели 10-метровые “шортовские” образцы, соответствующие взлет</w:t>
      </w:r>
      <w:r w:rsidRPr="00743EAE">
        <w:rPr>
          <w:rFonts w:ascii="Times New Roman" w:hAnsi="Times New Roman"/>
          <w:color w:val="000000" w:themeColor="text1"/>
          <w:sz w:val="16"/>
          <w:szCs w:val="16"/>
        </w:rPr>
        <w:softHyphen/>
        <w:t>ному весу АНТ-4 (правда, сведения о количестве приобретенных поплавков и их типоразмерах противоречивы). Поплавки “Шорт” в ЦАГИ обстоятельно изучили, произвели множество испытаний в гидроканале, доработали по собственному разумению и технологическим возможно</w:t>
      </w:r>
      <w:r w:rsidRPr="00743EAE">
        <w:rPr>
          <w:rFonts w:ascii="Times New Roman" w:hAnsi="Times New Roman"/>
          <w:color w:val="000000" w:themeColor="text1"/>
          <w:sz w:val="16"/>
          <w:szCs w:val="16"/>
        </w:rPr>
        <w:softHyphen/>
        <w:t>стям, а затем предложили к серийному тира</w:t>
      </w:r>
      <w:r w:rsidRPr="00743EAE">
        <w:rPr>
          <w:rFonts w:ascii="Times New Roman" w:hAnsi="Times New Roman"/>
          <w:color w:val="000000" w:themeColor="text1"/>
          <w:sz w:val="16"/>
          <w:szCs w:val="16"/>
        </w:rPr>
        <w:softHyphen/>
        <w:t>жированию под обозначением тип “Ж”. Всего на авиазаводе в Таганроге выпустили более сотни комплектов поплавков “Ж”, которые использовались на ТБ-1, КР-6 и опытном ДБ-ЗПТ. Для ТБ-1 и КР-6 использовались оди</w:t>
      </w:r>
      <w:r w:rsidRPr="00743EAE">
        <w:rPr>
          <w:rFonts w:ascii="Times New Roman" w:hAnsi="Times New Roman"/>
          <w:color w:val="000000" w:themeColor="text1"/>
          <w:sz w:val="16"/>
          <w:szCs w:val="16"/>
        </w:rPr>
        <w:softHyphen/>
        <w:t>наковые поплавки: поначалу длиной 10,622 м и шириной 1,288 м. В 1931 г. длину увеличили до 10,66 м, а ширину — до 1,292 м. Объем в последнем варианте составил 7,25 м</w:t>
      </w:r>
      <w:r w:rsidRPr="00743EAE">
        <w:rPr>
          <w:rFonts w:ascii="Times New Roman" w:hAnsi="Times New Roman"/>
          <w:color w:val="000000" w:themeColor="text1"/>
          <w:sz w:val="16"/>
          <w:szCs w:val="16"/>
          <w:vertAlign w:val="superscript"/>
        </w:rPr>
        <w:t xml:space="preserve">3 </w:t>
      </w:r>
      <w:r w:rsidRPr="00743EAE">
        <w:rPr>
          <w:rFonts w:ascii="Times New Roman" w:hAnsi="Times New Roman"/>
          <w:color w:val="000000" w:themeColor="text1"/>
          <w:sz w:val="16"/>
          <w:szCs w:val="16"/>
        </w:rPr>
        <w:t>(11286).</w:t>
      </w:r>
    </w:p>
    <w:p w14:paraId="15EABA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11B0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3 оставшихся Фарман Голиаф 62 (ФГ-62) передали в Воронеж в 11 аб, осваивавшую ТБ-1 (где ФГ-62 использовали для учебных, тренировочных и транспортных целей), а 55-я аэ перебазировалась на аэродром Кричевицы под Новгородом и полностью перешла на Юнкерсы ЮГ-1 (3200,19).</w:t>
      </w:r>
    </w:p>
    <w:p w14:paraId="66ABE9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25C6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с фирмой Хейнкеля был заключен договор о лицензии на производство НД37. За нее фирме выплатили около 150 тыс. немецких марок. Окончательное решение процедурных вопросов затянулось до лета 1930 г. Тогда же была определена и судьба И-7 Н.Н.Поликарпова (10667).</w:t>
      </w:r>
    </w:p>
    <w:p w14:paraId="004D0F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5A302C" w14:textId="77777777" w:rsidR="000B7F61" w:rsidRPr="00743EAE" w:rsidRDefault="000B7F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выяснилось, что новый тип по сравнению с НО-37 в пилотирова</w:t>
      </w:r>
      <w:r w:rsidRPr="00743EAE">
        <w:rPr>
          <w:rFonts w:ascii="Times New Roman" w:hAnsi="Times New Roman"/>
          <w:color w:val="000000" w:themeColor="text1"/>
          <w:sz w:val="16"/>
          <w:szCs w:val="16"/>
        </w:rPr>
        <w:softHyphen/>
        <w:t>нии более сложен, а обзор из кабины пилота и маневренность ухудшились. Использова</w:t>
      </w:r>
      <w:r w:rsidRPr="00743EAE">
        <w:rPr>
          <w:rFonts w:ascii="Times New Roman" w:hAnsi="Times New Roman"/>
          <w:color w:val="000000" w:themeColor="text1"/>
          <w:sz w:val="16"/>
          <w:szCs w:val="16"/>
        </w:rPr>
        <w:softHyphen/>
        <w:t>ние нового крыльевого профиля не улучши</w:t>
      </w:r>
      <w:r w:rsidRPr="00743EAE">
        <w:rPr>
          <w:rFonts w:ascii="Times New Roman" w:hAnsi="Times New Roman"/>
          <w:color w:val="000000" w:themeColor="text1"/>
          <w:sz w:val="16"/>
          <w:szCs w:val="16"/>
        </w:rPr>
        <w:softHyphen/>
        <w:t>ло аэродинамических характеристик, регу</w:t>
      </w:r>
      <w:r w:rsidRPr="00743EAE">
        <w:rPr>
          <w:rFonts w:ascii="Times New Roman" w:hAnsi="Times New Roman"/>
          <w:color w:val="000000" w:themeColor="text1"/>
          <w:sz w:val="16"/>
          <w:szCs w:val="16"/>
        </w:rPr>
        <w:softHyphen/>
        <w:t>лировка крыльев значительно усложнилась, масля но-пневматическая амортизация — не</w:t>
      </w:r>
      <w:r w:rsidRPr="00743EAE">
        <w:rPr>
          <w:rFonts w:ascii="Times New Roman" w:hAnsi="Times New Roman"/>
          <w:color w:val="000000" w:themeColor="text1"/>
          <w:sz w:val="16"/>
          <w:szCs w:val="16"/>
        </w:rPr>
        <w:softHyphen/>
        <w:t>эффективна.</w:t>
      </w:r>
    </w:p>
    <w:p w14:paraId="49F6D84F" w14:textId="77777777" w:rsidR="000B7F61" w:rsidRPr="00743EAE" w:rsidRDefault="000B7F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 НИИ ВВС от 1 декабря 1929 г. по НО-43 гласило: «по сравнению с предше</w:t>
      </w:r>
      <w:r w:rsidRPr="00743EAE">
        <w:rPr>
          <w:rFonts w:ascii="Times New Roman" w:hAnsi="Times New Roman"/>
          <w:color w:val="000000" w:themeColor="text1"/>
          <w:sz w:val="16"/>
          <w:szCs w:val="16"/>
        </w:rPr>
        <w:softHyphen/>
        <w:t>ственником, его боевые свойства значитель</w:t>
      </w:r>
      <w:r w:rsidRPr="00743EAE">
        <w:rPr>
          <w:rFonts w:ascii="Times New Roman" w:hAnsi="Times New Roman"/>
          <w:color w:val="000000" w:themeColor="text1"/>
          <w:sz w:val="16"/>
          <w:szCs w:val="16"/>
        </w:rPr>
        <w:softHyphen/>
        <w:t>но ниже и он не может быть рекомендован на снабжение ВВС» (12295).</w:t>
      </w:r>
    </w:p>
    <w:p w14:paraId="1DD52C23" w14:textId="77777777" w:rsidR="000B7F61" w:rsidRPr="00743EAE" w:rsidRDefault="000B7F61" w:rsidP="00743EAE">
      <w:pPr>
        <w:spacing w:after="0" w:line="240" w:lineRule="auto"/>
        <w:jc w:val="both"/>
        <w:rPr>
          <w:rFonts w:ascii="Times New Roman" w:hAnsi="Times New Roman"/>
          <w:color w:val="000000" w:themeColor="text1"/>
          <w:sz w:val="16"/>
          <w:szCs w:val="16"/>
        </w:rPr>
      </w:pPr>
    </w:p>
    <w:p w14:paraId="160B01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после очередного визита в Германию советской комиссии во главе с Я.И.Алкснисом, заказ на НD.55 увеличили до 20 экземпляров (11107).</w:t>
      </w:r>
    </w:p>
    <w:p w14:paraId="3F491D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FE007" w14:textId="77777777" w:rsidR="000B7F61" w:rsidRPr="00743EAE" w:rsidRDefault="000B7F6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после очередного визи</w:t>
      </w:r>
      <w:r w:rsidRPr="00743EAE">
        <w:rPr>
          <w:rFonts w:ascii="Times New Roman" w:hAnsi="Times New Roman"/>
          <w:color w:val="000000" w:themeColor="text1"/>
          <w:sz w:val="16"/>
          <w:szCs w:val="16"/>
        </w:rPr>
        <w:softHyphen/>
        <w:t>та в Германию советской комиссии во главе . Я.И.Алкснисом, заказ на НЭ.55 увеличили ю 20 экземпляров. 24 октября 1929 г. совет- -кое торговое представительство заключило . Хейнкелем дополнительный контракт на -оставку 14 таких летающих лодок по цене 52 000 марок (общая стоимость дополнитель</w:t>
      </w:r>
      <w:r w:rsidRPr="00743EAE">
        <w:rPr>
          <w:rFonts w:ascii="Times New Roman" w:hAnsi="Times New Roman"/>
          <w:color w:val="000000" w:themeColor="text1"/>
          <w:sz w:val="16"/>
          <w:szCs w:val="16"/>
        </w:rPr>
        <w:softHyphen/>
        <w:t>ного контракта 728 000 марок). В это допол</w:t>
      </w:r>
      <w:r w:rsidRPr="00743EAE">
        <w:rPr>
          <w:rFonts w:ascii="Times New Roman" w:hAnsi="Times New Roman"/>
          <w:color w:val="000000" w:themeColor="text1"/>
          <w:sz w:val="16"/>
          <w:szCs w:val="16"/>
        </w:rPr>
        <w:softHyphen/>
        <w:t>нительное соглашение вошли поставка кон</w:t>
      </w:r>
      <w:r w:rsidRPr="00743EAE">
        <w:rPr>
          <w:rFonts w:ascii="Times New Roman" w:hAnsi="Times New Roman"/>
          <w:color w:val="000000" w:themeColor="text1"/>
          <w:sz w:val="16"/>
          <w:szCs w:val="16"/>
        </w:rPr>
        <w:softHyphen/>
        <w:t>структивных заводских чертежей, установка -илотажных приборов, оборудования и ин</w:t>
      </w:r>
      <w:r w:rsidRPr="00743EAE">
        <w:rPr>
          <w:rFonts w:ascii="Times New Roman" w:hAnsi="Times New Roman"/>
          <w:color w:val="000000" w:themeColor="text1"/>
          <w:sz w:val="16"/>
          <w:szCs w:val="16"/>
        </w:rPr>
        <w:softHyphen/>
        <w:t>струментов, комплектация каждого самолета парашютами и спасательными поясами (12301).</w:t>
      </w:r>
    </w:p>
    <w:p w14:paraId="43124F13" w14:textId="77777777" w:rsidR="000B7F61" w:rsidRPr="00743EAE" w:rsidRDefault="000B7F61" w:rsidP="00743EAE">
      <w:pPr>
        <w:spacing w:after="0" w:line="240" w:lineRule="auto"/>
        <w:jc w:val="both"/>
        <w:rPr>
          <w:rFonts w:ascii="Times New Roman" w:hAnsi="Times New Roman"/>
          <w:color w:val="000000" w:themeColor="text1"/>
          <w:sz w:val="16"/>
          <w:szCs w:val="16"/>
        </w:rPr>
      </w:pPr>
    </w:p>
    <w:p w14:paraId="30706059" w14:textId="77777777" w:rsidR="005F45F4" w:rsidRPr="00743EAE" w:rsidRDefault="005F45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года Авиатрест решил попытаться приобрести всю фирму «Хейнкель» целиком и перебазировать ее для работы в СССР.</w:t>
      </w:r>
    </w:p>
    <w:p w14:paraId="622D0501" w14:textId="77777777" w:rsidR="005F45F4" w:rsidRPr="00743EAE" w:rsidRDefault="005F45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доклада Главконцесскому и Авиатресту заместителя уполномоченного НКВМ при НКТ СССР Дубянского от 29 ноября 1929 г.:</w:t>
      </w:r>
    </w:p>
    <w:p w14:paraId="7425ECEC" w14:textId="77777777" w:rsidR="005F45F4" w:rsidRPr="00743EAE" w:rsidRDefault="005F45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«Нашему уполномоченному в Берлине было дано задание провести переговоры с доктором Хейнкель о возможности его перехода со всем техническим и руководящим составом на работу к нам в Союз. Практически в настоящее время наш уполномоченный поставил перед Хейнкелем вопрос о переброске части Конструкторского отдела Хейнкеля в СССР. Фирма согласилась это предложение рассмотреть, на что потребовала 7-10-дневный срок.</w:t>
      </w:r>
    </w:p>
    <w:p w14:paraId="6DFF19B6" w14:textId="77777777" w:rsidR="005F45F4" w:rsidRPr="00743EAE" w:rsidRDefault="005F45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Судя по первому впечателению, наше предложение фирме кажется щекотливым, и др Хейнкель не совсем ясно представляет себе организационную форму такой совместной работы…»</w:t>
      </w:r>
    </w:p>
    <w:p w14:paraId="6E8A3E3F" w14:textId="77777777" w:rsidR="005F45F4" w:rsidRPr="00743EAE" w:rsidRDefault="005F45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Переписка Главконцесскома свидетельствует о том, что в правлении фирмы «Хейнкель» советское предложение рассматривали со всей серьезностью:</w:t>
      </w:r>
    </w:p>
    <w:p w14:paraId="4882DCB7" w14:textId="77777777" w:rsidR="005F45F4" w:rsidRPr="00743EAE" w:rsidRDefault="005F45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«Дополнительно… ставлю вас в известность, что мною получено от нашего уполномоченного в Берлине сообщение о принципиальном согласии ф-мы Хейнкеля на совместную работу в СССР. Окончательное свое решение ф. Хейнкель даст по получении от нас полных данных о реальных формах сотрудничества и конкретных условиях, на которых желательно для нас привлечь фирму к сотрудничеству».</w:t>
      </w:r>
    </w:p>
    <w:p w14:paraId="5F5A2CA0" w14:textId="77777777" w:rsidR="005F45F4" w:rsidRPr="00743EAE" w:rsidRDefault="005F45F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Исходя из анализа имеющихся в распоряжении документов, можно предположить, что в процессе переговоров о «переезде Хейнкеля в СССР» постепенно был выработан вариант, напоминавший бегство Фоккера в Голландию. Сам Эрнст Хейнкель, скорее всего, согласился бы на любое советское предложение, поскольку германская экономика, привязанная к курсу доллара репарационным планом Дауэса, уже начинала ощущать на себе последствия Великой депрессии. Скорее всего, дальнейшее развитие проекта было заблокировано на более высоких административных уровнях в НКВМ или в Совнаркоме, где не желали повторения прежних ошибок, допущенных в «деле Юнкерса». Так или иначе, Хейнкель советским авиаконструктором не стал (18263).</w:t>
      </w:r>
    </w:p>
    <w:p w14:paraId="216ECF4B" w14:textId="77777777" w:rsidR="005F45F4" w:rsidRPr="00743EAE" w:rsidRDefault="005F45F4" w:rsidP="00743EAE">
      <w:pPr>
        <w:spacing w:after="0" w:line="240" w:lineRule="auto"/>
        <w:jc w:val="both"/>
        <w:rPr>
          <w:rFonts w:ascii="Times New Roman" w:hAnsi="Times New Roman"/>
          <w:color w:val="000000" w:themeColor="text1"/>
          <w:sz w:val="16"/>
          <w:szCs w:val="16"/>
        </w:rPr>
      </w:pPr>
    </w:p>
    <w:p w14:paraId="18CD749A"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года на одной из первых машин ТБ-1, назван</w:t>
      </w:r>
      <w:r w:rsidRPr="00142305">
        <w:rPr>
          <w:rFonts w:ascii="Times New Roman" w:hAnsi="Times New Roman"/>
          <w:color w:val="0070C0"/>
          <w:sz w:val="16"/>
          <w:szCs w:val="16"/>
        </w:rPr>
        <w:softHyphen/>
        <w:t>ной «Страна Советов», экипаж С.А. Шестакова совершил пе</w:t>
      </w:r>
      <w:r w:rsidRPr="00142305">
        <w:rPr>
          <w:rFonts w:ascii="Times New Roman" w:hAnsi="Times New Roman"/>
          <w:color w:val="0070C0"/>
          <w:sz w:val="16"/>
          <w:szCs w:val="16"/>
        </w:rPr>
        <w:softHyphen/>
        <w:t>релет из Москвы в Нью-Йорк через Дальний Восток и Тихий океан. В ходе перелета один самолет разбили, но на запасном советские летчики благополучно долетели до Америки (24977).</w:t>
      </w:r>
    </w:p>
    <w:p w14:paraId="1CFF0653" w14:textId="77777777" w:rsidR="00883905" w:rsidRPr="00142305" w:rsidRDefault="00883905" w:rsidP="00883905">
      <w:pPr>
        <w:spacing w:after="0" w:line="240" w:lineRule="auto"/>
        <w:jc w:val="both"/>
        <w:rPr>
          <w:rFonts w:ascii="Times New Roman" w:hAnsi="Times New Roman"/>
          <w:color w:val="0070C0"/>
          <w:sz w:val="16"/>
          <w:szCs w:val="16"/>
        </w:rPr>
      </w:pPr>
    </w:p>
    <w:p w14:paraId="7EA2517A"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 с фирмой Хейнкеля был заключен договор о лицензии на производство HD37. За нее фирме выплатили около 150 тысяч немецких марок. Окончательное решение процедурных вопросов затянулось до лета 1930 г. Тогда же окончательно и была определена судьба И-7 Н. Н. Поликарпова (25035).</w:t>
      </w:r>
    </w:p>
    <w:p w14:paraId="341C9F6B" w14:textId="77777777" w:rsidR="00883905" w:rsidRPr="00142305" w:rsidRDefault="00883905" w:rsidP="00883905">
      <w:pPr>
        <w:spacing w:after="0" w:line="240" w:lineRule="auto"/>
        <w:jc w:val="both"/>
        <w:rPr>
          <w:rFonts w:ascii="Times New Roman" w:hAnsi="Times New Roman"/>
          <w:color w:val="0070C0"/>
          <w:sz w:val="16"/>
          <w:szCs w:val="16"/>
        </w:rPr>
      </w:pPr>
    </w:p>
    <w:p w14:paraId="331329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к У.Нобиле приехали двое из России и предложили ему возглавить советское дирижаблестроение. Видно отказался, так как предлагали второй раз в июне 1930 (1228,7).</w:t>
      </w:r>
    </w:p>
    <w:p w14:paraId="012E77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EB671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года в кунцевском районе Московской области – платформа 15 км Московско-Беларусской Балтийской дороги по разработанному в 1928 году проекту “Гипроцветмета” был начат строительством будущий завод № 95.</w:t>
      </w:r>
    </w:p>
    <w:p w14:paraId="6830E6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Строительство завода, который именовался до 1938 года заводом № 45 Главцветметобработки НКТП было закончено в 1933 году. В июле 1933 года завод был включен в число дествующих. В 1938 году завод перешел из НКТП в систему НКОП, а в 1939 году в НКОП. С переходом в 1934 году в систему Глававиапрома ГКТП были развернуты работы по реконструкции завода.</w:t>
      </w:r>
    </w:p>
    <w:p w14:paraId="36F592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моменту эвакуации предприятия в Верхнюю Салду завод выпускал полуфабрикаты из легких сплавов для моторных и самолетных заводов.</w:t>
      </w:r>
    </w:p>
    <w:p w14:paraId="05F0F2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приказу НКАП от 9 октября 1941 года за № 053сс завод начал полную эвакуацию из Кунцево в В. Салда на производственные площади завода “Стальмост” НКТП.</w:t>
      </w:r>
    </w:p>
    <w:p w14:paraId="078314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освобожденных площадях завода № 95 в Кунцевском районе Московской области в январе 1942 года был создан филиал завода № 95 на базе которого в дальнейшем был организован завод № 65.</w:t>
      </w:r>
    </w:p>
    <w:p w14:paraId="4AB721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Постановления СМ от 27 марта 1953 года завод был передан МОП и в том же году по Постановлению СМ за № 2259-920сс по образованию МАП и приказа МАП от 27 августа 1953 года за № 1сс завод перешел в ведение МАП.</w:t>
      </w:r>
    </w:p>
    <w:p w14:paraId="6E98E6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Адрес: В. Салда Свердловской области</w:t>
      </w:r>
    </w:p>
    <w:p w14:paraId="7ADC2A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момента организации по 1934 год – директор Заборов Н.П. В первой половине 1935 года – директор Конторщиков Со второй половины 1935 года по 1936 год – директор Музалевский Ю.Г. С 1937 по первое полугодие 1938 года – директор Лещенко С.М. Со второго полугодия 1938 года по 1942 год – директор Выштынецкий И.С. С 1943 года по 1946 год – директор Лещенко С.М. С 1946 года до сентября 1950 года – директор Журавлев Ф.В. С сентября 1950 года по апрель 1952 года – директор Черняев А.А. С апреля 1952 года до марта 1958 года – директор Агарков Г.Д. С апреля 1958 года – директор Прощицкий Х.С. (9659).</w:t>
      </w:r>
    </w:p>
    <w:p w14:paraId="6B5E43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4234D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8F0D1B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AA8EF5" w14:textId="77777777" w:rsidR="004A191D" w:rsidRPr="00743EAE" w:rsidRDefault="004A191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в Севастополе 305-мм башенная батарея № 35 окончательно вступила в строй. К 1939 г. износ стволов составлял 86%, требовалась их замена. В 1940 г. были заказаны четыре лейнированных ствола (15132).</w:t>
      </w:r>
    </w:p>
    <w:p w14:paraId="2F3B2472" w14:textId="77777777" w:rsidR="004A191D" w:rsidRPr="00743EAE" w:rsidRDefault="004A191D" w:rsidP="00743EAE">
      <w:pPr>
        <w:spacing w:after="0" w:line="240" w:lineRule="auto"/>
        <w:jc w:val="both"/>
        <w:rPr>
          <w:rFonts w:ascii="Times New Roman" w:hAnsi="Times New Roman"/>
          <w:color w:val="000000" w:themeColor="text1"/>
          <w:sz w:val="16"/>
          <w:szCs w:val="16"/>
        </w:rPr>
      </w:pPr>
    </w:p>
    <w:p w14:paraId="0AF202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осени 1929 была готова танкетка Т-17 или Лилипут (4243,30).</w:t>
      </w:r>
    </w:p>
    <w:p w14:paraId="014E47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2BB7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осени 1929 г. был готов первый образец Т-17. Второй вариант Т-17 имел уже либо резиновую гусеницу типа “Кегресс”, либо облег</w:t>
      </w:r>
      <w:r w:rsidRPr="00743EAE">
        <w:rPr>
          <w:rFonts w:ascii="Times New Roman" w:hAnsi="Times New Roman"/>
          <w:color w:val="000000" w:themeColor="text1"/>
          <w:sz w:val="16"/>
          <w:szCs w:val="16"/>
        </w:rPr>
        <w:softHyphen/>
        <w:t>ченную стальную гусеничную цепь. Несмотря на неполад</w:t>
      </w:r>
      <w:r w:rsidRPr="00743EAE">
        <w:rPr>
          <w:rFonts w:ascii="Times New Roman" w:hAnsi="Times New Roman"/>
          <w:color w:val="000000" w:themeColor="text1"/>
          <w:sz w:val="16"/>
          <w:szCs w:val="16"/>
        </w:rPr>
        <w:softHyphen/>
        <w:t>ки, танкетка была испытана пробегом в январе 1930 г., а за</w:t>
      </w:r>
      <w:r w:rsidRPr="00743EAE">
        <w:rPr>
          <w:rFonts w:ascii="Times New Roman" w:hAnsi="Times New Roman"/>
          <w:color w:val="000000" w:themeColor="text1"/>
          <w:sz w:val="16"/>
          <w:szCs w:val="16"/>
        </w:rPr>
        <w:softHyphen/>
        <w:t>тем — в июне того же года и показала лучшую подвиж</w:t>
      </w:r>
      <w:r w:rsidRPr="00743EAE">
        <w:rPr>
          <w:rFonts w:ascii="Times New Roman" w:hAnsi="Times New Roman"/>
          <w:color w:val="000000" w:themeColor="text1"/>
          <w:sz w:val="16"/>
          <w:szCs w:val="16"/>
        </w:rPr>
        <w:softHyphen/>
        <w:t>ность, чем Т-18, однако одним из наиболее крупных недо</w:t>
      </w:r>
      <w:r w:rsidRPr="00743EAE">
        <w:rPr>
          <w:rFonts w:ascii="Times New Roman" w:hAnsi="Times New Roman"/>
          <w:color w:val="000000" w:themeColor="text1"/>
          <w:sz w:val="16"/>
          <w:szCs w:val="16"/>
        </w:rPr>
        <w:softHyphen/>
        <w:t>статков танкетки стал одноместный кузов. Поэтому се</w:t>
      </w:r>
      <w:r w:rsidRPr="00743EAE">
        <w:rPr>
          <w:rFonts w:ascii="Times New Roman" w:hAnsi="Times New Roman"/>
          <w:color w:val="000000" w:themeColor="text1"/>
          <w:sz w:val="16"/>
          <w:szCs w:val="16"/>
        </w:rPr>
        <w:softHyphen/>
        <w:t>рийное производство Т-17, имевшей те же недостатки, что и танкетка Максимова 1919 г., сочли нецелесообразным и вскоре было принято решение о продолжении работ над двухместной танкеткой с использованием стандартных уз</w:t>
      </w:r>
      <w:r w:rsidRPr="00743EAE">
        <w:rPr>
          <w:rFonts w:ascii="Times New Roman" w:hAnsi="Times New Roman"/>
          <w:color w:val="000000" w:themeColor="text1"/>
          <w:sz w:val="16"/>
          <w:szCs w:val="16"/>
        </w:rPr>
        <w:softHyphen/>
        <w:t>лов танка Т-18 (10733,85).</w:t>
      </w:r>
    </w:p>
    <w:p w14:paraId="2F2501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F0386"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Осенью 1929 г. состоялась встреча Дыренкова с начальником УММ И. Халепским, который прибыл на Ижорский завод по вопросу организации серийного выпуска бронеавтомобилей.</w:t>
      </w:r>
    </w:p>
    <w:p w14:paraId="1736F33D"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Видимо, результатом этой встречи были довольны обе стороны, так как вскоре начальник УММ И. Халепский направил заместителю председателя реввоенсовета Уншлихту письмо следующего содержания:</w:t>
      </w:r>
    </w:p>
    <w:p w14:paraId="321E308C"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"СОВЕРШЕННО СЕКРЕТНО</w:t>
      </w:r>
    </w:p>
    <w:p w14:paraId="4B3925FA"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ЗАМ ПРЕДСЕДАТЕЛЯ РЕВВОЕНСОВЕТА СССР Тов. УНШЛИХТУ</w:t>
      </w:r>
    </w:p>
    <w:p w14:paraId="6A72CDB8"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 xml:space="preserve">Как я уже сообщал Вам ранее, из имеющихся в настоящее время в Управлении ММ проэктов </w:t>
      </w:r>
      <w:hyperlink r:id="rId197"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ов, предложенных в инициативном порядке на конкурсной основе, особого внимания заслуживает проэкт, предложенный тов. ДЫРЕНКОВЫМ.</w:t>
      </w:r>
    </w:p>
    <w:p w14:paraId="514B0D3F"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 xml:space="preserve">От прочих проэктов указанный отличается не только мощным вооружением (2-3 пушки большого калибра и 3-4 пулемета), но и несет оригинальный комбинированный движитель, сочетающий возможность легкого перемещения своим ходом как по бездорожью (на гусеницах), так и по дорогам с твердым покрытием (на колесах) и </w:t>
      </w:r>
      <w:r w:rsidRPr="00743EAE">
        <w:rPr>
          <w:rFonts w:ascii="Times New Roman" w:hAnsi="Times New Roman"/>
          <w:color w:val="000000" w:themeColor="text1"/>
          <w:sz w:val="16"/>
          <w:szCs w:val="16"/>
          <w:bdr w:val="none" w:sz="0" w:space="0" w:color="auto" w:frame="1"/>
        </w:rPr>
        <w:lastRenderedPageBreak/>
        <w:t>железнодорожным путям (на специальных скатах). По мнение изобретателя такая схема позволит применять </w:t>
      </w:r>
      <w:hyperlink r:id="rId198"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 во всех видах современного боя без использования специальных транспортных средств что значительно удешевляет его эксплоатацию.</w:t>
      </w:r>
    </w:p>
    <w:p w14:paraId="4747F7F6"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Личная беседа с изобретателем дает понять, что он рассматривает указанный тип </w:t>
      </w:r>
      <w:hyperlink r:id="rId199"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 как универсальное боевое средство взамен гусеничных </w:t>
      </w:r>
      <w:hyperlink r:id="rId200"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ов, бронеавтомобилей и даже бронепоездов (в случае сцепки нескольких </w:t>
      </w:r>
      <w:hyperlink r:id="rId201"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ов в поезд).</w:t>
      </w:r>
    </w:p>
    <w:p w14:paraId="2F007C8C"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Считаю, что соображения автора проэкта разумны и должны быть проверены практикой.</w:t>
      </w:r>
    </w:p>
    <w:p w14:paraId="40B6DB14"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Жду Ваших указаний.</w:t>
      </w:r>
    </w:p>
    <w:p w14:paraId="41FF6E66"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Нач. УПРАВЛЕНИЯ ПО МОТОРИЗАЦИИ И МЕХАНИЗАЦИИ РККА</w:t>
      </w:r>
    </w:p>
    <w:p w14:paraId="7F3B1A9D" w14:textId="77777777" w:rsidR="0020500E" w:rsidRPr="00743EAE" w:rsidRDefault="0020500E"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/И.Халепский/" (21513).</w:t>
      </w:r>
    </w:p>
    <w:p w14:paraId="1978F7E4" w14:textId="77777777" w:rsidR="0020500E" w:rsidRPr="00743EAE" w:rsidRDefault="0020500E" w:rsidP="00743EAE">
      <w:pPr>
        <w:spacing w:after="0" w:line="240" w:lineRule="auto"/>
        <w:jc w:val="both"/>
        <w:rPr>
          <w:rFonts w:ascii="Times New Roman" w:hAnsi="Times New Roman"/>
          <w:color w:val="000000" w:themeColor="text1"/>
          <w:sz w:val="16"/>
          <w:szCs w:val="16"/>
          <w:bdr w:val="none" w:sz="0" w:space="0" w:color="auto" w:frame="1"/>
        </w:rPr>
      </w:pPr>
    </w:p>
    <w:p w14:paraId="572BA4DA" w14:textId="77777777" w:rsidR="0020500E" w:rsidRPr="00743EAE" w:rsidRDefault="0020500E"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состоялась встреча Н.Дыренкова с начальником УММ И. Халепским, который прибыл на Ижорский завод по вопросу организа</w:t>
      </w:r>
      <w:r w:rsidRPr="00743EAE">
        <w:rPr>
          <w:rFonts w:ascii="Times New Roman" w:hAnsi="Times New Roman"/>
          <w:color w:val="000000" w:themeColor="text1"/>
          <w:sz w:val="16"/>
          <w:szCs w:val="16"/>
        </w:rPr>
        <w:softHyphen/>
        <w:t>ции серийного выпуска бронеавтомобилей (10733).</w:t>
      </w:r>
    </w:p>
    <w:p w14:paraId="4060142A" w14:textId="77777777" w:rsidR="0020500E" w:rsidRPr="00743EAE" w:rsidRDefault="0020500E"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CAAD3C" w14:textId="77777777" w:rsidR="0020500E" w:rsidRPr="00743EAE" w:rsidRDefault="0020500E" w:rsidP="00743EAE">
      <w:pPr>
        <w:pStyle w:val="ae"/>
        <w:shd w:val="clear" w:color="auto" w:fill="FFFFFF"/>
        <w:spacing w:before="0" w:after="0"/>
        <w:jc w:val="both"/>
        <w:rPr>
          <w:color w:val="000000" w:themeColor="text1"/>
          <w:sz w:val="16"/>
          <w:szCs w:val="16"/>
        </w:rPr>
      </w:pPr>
      <w:r w:rsidRPr="00743EAE">
        <w:rPr>
          <w:color w:val="000000" w:themeColor="text1"/>
          <w:sz w:val="16"/>
          <w:szCs w:val="16"/>
        </w:rPr>
        <w:t>Осенью 1929 года Н. И. Дыренкову удалось заинтересовать своим проектом «железнодорожной бронированной автомотрисы» технический отдел Объединенного государственного политического управления (ОГПУ). В то время войска ОГПУ, в составе которых имелось до 12 отдельных железнодорожных полков и 10 отдельных железнодорожных батальонов, обеспечивали охрану железнодорожных станций и сооружений СССР. Одним из технических козырей Н. И. Дыренкова было то, что еще в 1928 году он на «санитарном автовагоне», построенном для Наркомздрава УССР, испытал реверсную систему передачи от двигателя к ведущей оси вагона собственного изобретения. Проектирование и изготовление такой передачи в те времена было непростым делом, а наличие реверсной передачи было совершенно необходимо для мотоброневагона (бронедрезины), одним из основных требований к которому было обеспечение возможности двигаться вперед и назад с одинаковой скоростью. Учитывая это обстоятельство, технический отдел ОГПУ выделил финансирование для постройки опытного образца мотоброневагона конструкции Н. И. Дыренкова и проведения его испытаний (22743).</w:t>
      </w:r>
    </w:p>
    <w:p w14:paraId="0A64B49C" w14:textId="77777777" w:rsidR="0020500E" w:rsidRPr="00743EAE" w:rsidRDefault="0020500E" w:rsidP="00743EAE">
      <w:pPr>
        <w:spacing w:after="0" w:line="240" w:lineRule="auto"/>
        <w:jc w:val="both"/>
        <w:rPr>
          <w:rFonts w:ascii="Times New Roman" w:hAnsi="Times New Roman"/>
          <w:color w:val="000000" w:themeColor="text1"/>
          <w:sz w:val="16"/>
          <w:szCs w:val="16"/>
          <w:bdr w:val="none" w:sz="0" w:space="0" w:color="auto" w:frame="1"/>
        </w:rPr>
      </w:pPr>
    </w:p>
    <w:p w14:paraId="3C09E5D7" w14:textId="77777777" w:rsidR="004A191D" w:rsidRPr="00743EAE" w:rsidRDefault="004A191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года Дыренков предложил разработанный им проект «железнодорожной бронированной автомотрисы» командованию частей ОПТУ. Проект получил одобрение, и технический отдел ОПТУ принял решение изготовить опытный образец для вооружения подразделений охраны железных дорог и провести его испытания. Для выполнения рабочих чертежей Дыренкову выделили группу чертежников, и к концу 1929 года работа была выполнена. 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p>
    <w:p w14:paraId="62C33FCC" w14:textId="77777777" w:rsidR="004A191D" w:rsidRPr="00743EAE" w:rsidRDefault="004A191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w:t>
      </w:r>
      <w:hyperlink r:id="rId20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p>
    <w:p w14:paraId="77735504" w14:textId="77777777" w:rsidR="004A191D" w:rsidRPr="00743EAE" w:rsidRDefault="004A191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Экипаж машины состоял из 11 человек - командира, водителя, двух командиров отделений пулеметчиков, одного артиллериста и шести пулеметчиков. 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w:t>
      </w:r>
      <w:hyperlink r:id="rId20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своей конструкции, работы по броневагону затянулись. Тем не менее, проектом бронированной автомотрисы заинтересовались и военные (15624).</w:t>
      </w:r>
    </w:p>
    <w:p w14:paraId="1E91677A" w14:textId="77777777" w:rsidR="004A191D" w:rsidRPr="00743EAE" w:rsidRDefault="004A191D" w:rsidP="00743EAE">
      <w:pPr>
        <w:spacing w:after="0" w:line="240" w:lineRule="auto"/>
        <w:jc w:val="both"/>
        <w:rPr>
          <w:rFonts w:ascii="Times New Roman" w:hAnsi="Times New Roman"/>
          <w:color w:val="000000" w:themeColor="text1"/>
          <w:sz w:val="16"/>
          <w:szCs w:val="16"/>
        </w:rPr>
      </w:pPr>
    </w:p>
    <w:p w14:paraId="4B3B71E3" w14:textId="77777777" w:rsidR="006B4100" w:rsidRPr="00743EAE" w:rsidRDefault="006B410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года Дыренков предложил разработанный им проект «железнодорожной бронированной автомотрисы» командованию частей ОПТУ. Проект получил одобрение, и технический отдел ОПТУ принял решение изготовить опытный образец для вооружения подразделений охраны железных дорог и провести его испытания. Для выполнения рабочих чертежей Дыренкову выделили группу чертежников, и к концу 1929 года работа была выполнена. 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 </w:t>
      </w:r>
    </w:p>
    <w:p w14:paraId="428CDEA4" w14:textId="77777777" w:rsidR="006B4100" w:rsidRPr="00743EAE" w:rsidRDefault="006B410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танка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 </w:t>
      </w:r>
    </w:p>
    <w:p w14:paraId="314616DD" w14:textId="77777777" w:rsidR="006B4100" w:rsidRPr="00743EAE" w:rsidRDefault="006B410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машины состоял из 11 человек -командира, водителя, двух командиров отделений пулеметчиков, одного артиллериста и шести пулеметчиков. </w:t>
      </w:r>
    </w:p>
    <w:p w14:paraId="68E7FB97" w14:textId="77777777" w:rsidR="006B4100" w:rsidRPr="00743EAE" w:rsidRDefault="006B410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танка своей конструкции, работы по броневагону затянулись. Тем не менее, проектом бронированной автомотрисы заинтересовались и военные (18626).</w:t>
      </w:r>
    </w:p>
    <w:p w14:paraId="26ABD1DC" w14:textId="77777777" w:rsidR="006B4100" w:rsidRPr="00743EAE" w:rsidRDefault="006B4100" w:rsidP="00743EAE">
      <w:pPr>
        <w:spacing w:after="0" w:line="240" w:lineRule="auto"/>
        <w:jc w:val="both"/>
        <w:rPr>
          <w:rFonts w:ascii="Times New Roman" w:hAnsi="Times New Roman"/>
          <w:color w:val="000000" w:themeColor="text1"/>
          <w:sz w:val="16"/>
          <w:szCs w:val="16"/>
        </w:rPr>
      </w:pPr>
    </w:p>
    <w:p w14:paraId="2B0EB99F"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года Дыренков предложил разработанный им проект «железнодорожной бронированной автомотрисы» командованию частей ОПТУ. Проект получил одобрение, и технический отдел ОПТУ принял решение изготовить опытный образец для вооружения подразделений охраны железных дорог и провести его испытания. Для выполнения рабочих чертежей Дыренкову выделили группу чертежников, и к концу 1929 года работа была выполнена. 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p>
    <w:p w14:paraId="6EF3C839"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танка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 (25568).</w:t>
      </w:r>
    </w:p>
    <w:p w14:paraId="19552D24" w14:textId="77777777" w:rsidR="00883905" w:rsidRPr="00142305" w:rsidRDefault="00883905" w:rsidP="00883905">
      <w:pPr>
        <w:spacing w:after="0" w:line="240" w:lineRule="auto"/>
        <w:jc w:val="both"/>
        <w:rPr>
          <w:rFonts w:ascii="Times New Roman" w:hAnsi="Times New Roman"/>
          <w:color w:val="0070C0"/>
          <w:sz w:val="16"/>
          <w:szCs w:val="16"/>
        </w:rPr>
      </w:pPr>
    </w:p>
    <w:p w14:paraId="73B1906C"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года на маневрах БА-27, в отличие от Т-18, похвалили. Эта бронемашина вполне соответствовала тактико-техническим требованиям, которые предъявляли на тот момент. Впрочем, еще в июле 1929 года была принята новая система вооружения Красной Армии. В ней указывалось, что новые бронемашины аналогичного класса должны проектироваться на шасси грузовика Ford AA. Более того, в 1930 году Ижорский завод, в опытном порядке, поставил корпуса БА-27 на шасси Ford AA (25505).</w:t>
      </w:r>
    </w:p>
    <w:p w14:paraId="7DFE70F9" w14:textId="77777777" w:rsidR="00883905" w:rsidRPr="00142305" w:rsidRDefault="00883905" w:rsidP="00883905">
      <w:pPr>
        <w:spacing w:after="0" w:line="240" w:lineRule="auto"/>
        <w:jc w:val="both"/>
        <w:rPr>
          <w:rFonts w:ascii="Times New Roman" w:hAnsi="Times New Roman"/>
          <w:color w:val="0070C0"/>
          <w:sz w:val="16"/>
          <w:szCs w:val="16"/>
        </w:rPr>
      </w:pPr>
    </w:p>
    <w:p w14:paraId="289E9E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начальник УММ И. Халепский отправил письмо:</w:t>
      </w:r>
    </w:p>
    <w:p w14:paraId="6820E9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519888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ПРЕДСЕДАТЕЛЯ.РЕВВОЕНСОВЕТА СССР Тов. УНШЛИХТУ</w:t>
      </w:r>
    </w:p>
    <w:p w14:paraId="63C364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я уже сообщал Вам ранее, из имеющихся в настоящее время в Управлении МП проэктов танков, предложенных в инициативном порядке на конкурсной основе, особого внимания заслу</w:t>
      </w:r>
      <w:r w:rsidRPr="00743EAE">
        <w:rPr>
          <w:rFonts w:ascii="Times New Roman" w:hAnsi="Times New Roman"/>
          <w:color w:val="000000" w:themeColor="text1"/>
          <w:sz w:val="16"/>
          <w:szCs w:val="16"/>
        </w:rPr>
        <w:softHyphen/>
        <w:t>живает проэкт, предложенный тов. ДЫРЕНКОВЫМ.</w:t>
      </w:r>
    </w:p>
    <w:p w14:paraId="59FEDC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прочих проэктов указанный отличается не только мощным вооружением (2-3 пушки боль</w:t>
      </w:r>
      <w:r w:rsidRPr="00743EAE">
        <w:rPr>
          <w:rFonts w:ascii="Times New Roman" w:hAnsi="Times New Roman"/>
          <w:color w:val="000000" w:themeColor="text1"/>
          <w:sz w:val="16"/>
          <w:szCs w:val="16"/>
        </w:rPr>
        <w:softHyphen/>
        <w:t>шого калибра к 3-4 пулемета), но и несет ори</w:t>
      </w:r>
      <w:r w:rsidRPr="00743EAE">
        <w:rPr>
          <w:rFonts w:ascii="Times New Roman" w:hAnsi="Times New Roman"/>
          <w:color w:val="000000" w:themeColor="text1"/>
          <w:sz w:val="16"/>
          <w:szCs w:val="16"/>
        </w:rPr>
        <w:softHyphen/>
        <w:t>гинальный комбинированный движитель, сочетаю</w:t>
      </w:r>
      <w:r w:rsidRPr="00743EAE">
        <w:rPr>
          <w:rFonts w:ascii="Times New Roman" w:hAnsi="Times New Roman"/>
          <w:color w:val="000000" w:themeColor="text1"/>
          <w:sz w:val="16"/>
          <w:szCs w:val="16"/>
        </w:rPr>
        <w:softHyphen/>
        <w:t>щий возможность легкого перемещения своим хо</w:t>
      </w:r>
      <w:r w:rsidRPr="00743EAE">
        <w:rPr>
          <w:rFonts w:ascii="Times New Roman" w:hAnsi="Times New Roman"/>
          <w:color w:val="000000" w:themeColor="text1"/>
          <w:sz w:val="16"/>
          <w:szCs w:val="16"/>
        </w:rPr>
        <w:softHyphen/>
        <w:t>дом как по бездорожью (на гусеницах), так и по дорогам с твердым покрытием (на колесах) и железнодорожным путям (на специальных скатах). По мнению изобретателя такая схема позволит применять танк во всех видах современного боя без использования специальных транспортных средств что значительно удешевляет его экс-плоатацию.</w:t>
      </w:r>
    </w:p>
    <w:p w14:paraId="21638D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Личная беседа с изобретателем дает по</w:t>
      </w:r>
      <w:r w:rsidRPr="00743EAE">
        <w:rPr>
          <w:rFonts w:ascii="Times New Roman" w:hAnsi="Times New Roman"/>
          <w:color w:val="000000" w:themeColor="text1"/>
          <w:sz w:val="16"/>
          <w:szCs w:val="16"/>
        </w:rPr>
        <w:softHyphen/>
        <w:t>нять, что он рассматривает указанный тип тан</w:t>
      </w:r>
      <w:r w:rsidRPr="00743EAE">
        <w:rPr>
          <w:rFonts w:ascii="Times New Roman" w:hAnsi="Times New Roman"/>
          <w:color w:val="000000" w:themeColor="text1"/>
          <w:sz w:val="16"/>
          <w:szCs w:val="16"/>
        </w:rPr>
        <w:softHyphen/>
        <w:t>ка, как универсальное боевое средство взамен гусеничных танков, бронеавтомобилей и даже бронепоездов (в случае сцепки нескольких тан</w:t>
      </w:r>
      <w:r w:rsidRPr="00743EAE">
        <w:rPr>
          <w:rFonts w:ascii="Times New Roman" w:hAnsi="Times New Roman"/>
          <w:color w:val="000000" w:themeColor="text1"/>
          <w:sz w:val="16"/>
          <w:szCs w:val="16"/>
        </w:rPr>
        <w:softHyphen/>
        <w:t>ков в поезд).</w:t>
      </w:r>
    </w:p>
    <w:p w14:paraId="033515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Считаю, что соображения автора проэкта разумны и должны быть проверены практикой.</w:t>
      </w:r>
    </w:p>
    <w:p w14:paraId="2691D1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Жду Ваших указаний.</w:t>
      </w:r>
    </w:p>
    <w:p w14:paraId="430BFF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 УПРАВЛЕНИЯ ПО МОТОРИЗАЦИИ</w:t>
      </w:r>
    </w:p>
    <w:p w14:paraId="3E524D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МЕХАНИЗАЦИИ РККА /И.Халепский/ (10733,110).</w:t>
      </w:r>
    </w:p>
    <w:p w14:paraId="76662A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769B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зам. Нач. штаба Лапин составил разгромное письмо о недостатках танков на КВЖД и писал: “... К числу главных недостатков этих дорогих и никчемных игрушек следует добавить, что могущество пушки, установленной в этих танках никуда не годится не только для обстрела укреплений, но также совершенно непригодно для расстреливания бегущих масс вражеских солдат... Если уж говорить о вооружении таких забав, то для современной войны надобно изыскать место для установки хотя бы противоштурмовой пушки, или другой трехдюймовой...” (6469, 12).</w:t>
      </w:r>
    </w:p>
    <w:p w14:paraId="09317F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EA466F" w14:textId="77777777" w:rsidR="004A191D" w:rsidRPr="00743EAE" w:rsidRDefault="004A191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года П.П.Третьяков был арестован и посажен в Бутырку по необоснованному обвинению в участии в контрреволюционной вредительской организации. В январе 1930 года приговорен к расстрелу с заменой его на заключение в концлагерь сроком на 10 лет. Однако вместо лагеря был возвращён на ТОЗ, где некоторое время работал фактически под конвоем. В мае 1931 года в связи с отсутствием реальных улик был окончательно освобождён, а в 1957 году – полностью реабилитирован. В последующие годы своей жизни был занят, в основном, технико-аналитической работой на небольших должностях (15470).</w:t>
      </w:r>
    </w:p>
    <w:p w14:paraId="189CE7EB" w14:textId="77777777" w:rsidR="004A191D" w:rsidRPr="00743EAE" w:rsidRDefault="004A191D" w:rsidP="00743EAE">
      <w:pPr>
        <w:spacing w:after="0" w:line="240" w:lineRule="auto"/>
        <w:jc w:val="both"/>
        <w:rPr>
          <w:rFonts w:ascii="Times New Roman" w:hAnsi="Times New Roman"/>
          <w:color w:val="000000" w:themeColor="text1"/>
          <w:sz w:val="16"/>
          <w:szCs w:val="16"/>
        </w:rPr>
      </w:pPr>
    </w:p>
    <w:p w14:paraId="5679E2C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CFF012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DB38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три оставшихся "голиафа" предписали передать в Воронеж, в 11-ю авиабригаду, осваивавшую ТБ-1. Но реально это произошло только летом следующего года, когда французские машины перевели в группу "Б". Самолёты этой категории предназначались только для учебных целей и не подлежали капитальному ремонту. 55-я эскадрилья перебазировалась на аэродром Кречеви- цы под Новгородом и полностью перешла на "юнкерсы".</w:t>
      </w:r>
    </w:p>
    <w:p w14:paraId="5E0D23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перегонке в Воронеж 16 июня 1930 г. потерпел аварию самолёт № 311, на котором летел экипаж начальника штаба 51-й эскадрильи Котельникова. Машина стартовала с Центрального аэродрома в Москве, но вскоре произошёл обрыв трубки подвода воды к левому мотору.</w:t>
      </w:r>
    </w:p>
    <w:p w14:paraId="3927BE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Вода вытекла, и двигатель встал. Лётчики повернули назад, но до аэродрома на одном моторе не дотянули и вынужденно сели на поле в районе Ленинских (Воробьевых) гор.</w:t>
      </w:r>
    </w:p>
    <w:p w14:paraId="44CE61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11-й бригаде ФГ-62 использовались только для учебных и транспортных целей. Пулемёты со всех самолётов сняли, а с некоторых - и турели. Время от времени машины "гастролировали" по различным слётам, воздушным праздникам и участвовали в манёврах (11984).</w:t>
      </w:r>
    </w:p>
    <w:p w14:paraId="3C827F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50DB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в Воронеже началось создание первой бригады тяжелых бомбардировщиков - 11-й (включавшей 51, 53-ю и 59-ю эскадрильи). Пока не поступили ТБ-1, каждой из них передали по одному "Голиафу". Это позволило ознакомить с пилотированием двухмоторных машин молодых летчиков, обучавшихся ранее на бипланах Р-1.</w:t>
      </w:r>
    </w:p>
    <w:p w14:paraId="39F27C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ТБ-1 прибыл в Воронеж в ноябре. Это был головной серийный самолет № 602, за ним последовал только что собранный № 605. Последний пришел некомплектным - без бомбового вооружения. Машины предназначались для войсковых испытаний и были переданы 51-й эскадрилье, которой командовал комэск Добролеж. Он же и стал пилотом на № 602. На второй самолет назначили командира отряда Мелешкина.</w:t>
      </w:r>
    </w:p>
    <w:p w14:paraId="269708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полет совершил Добролеж; на правом сиденье находился командир отряда Якобсон. Они поднялись, сделали круг и сели, затем повторили то же самое, выдав на посадке пару "козлов". Потом комэск летал с разными летчиками, которым в будущем предстояло стать командирами экипажей. Через неделю командиры отрядов Якобсон и Рябенко уже сами выступали в роли инструкторов. По отчету об испытаниях, летчик, освоивший Р-1, мог самостоятельно пилотировать ТБ-1 после 10 - 12 учебных полетов.</w:t>
      </w:r>
    </w:p>
    <w:p w14:paraId="0B3BC1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периодически прерывалась поломками: то заело подшипник правого колеса, то заклинило червяк поворота стабилизатора; отказывали приборы, замасливались свечи, переставали работать жалюзи радиаторов. Выявились и просто ошибки конструкторов. Например, карманы для навигационных инструментов в носовой кабине не соответствовали габаритам самих инструментов. Но в целом самолеты проявили себя хорошо. Несмотря на то, что до трети посадок новички совершали с "козлами", шасси выдерживали.</w:t>
      </w:r>
    </w:p>
    <w:p w14:paraId="0E8B91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Научившись летать, перешли к отработке боевого применения по программе тактических испытаний. Стали летать строем пеленга с превышением или принижением ведомой машины. Приказы передавали флажками. Семафорил обычно штурман. Пробовали вывешивать цветные вымпелы, но уже с расстояния 400 м их начинали путать.</w:t>
      </w:r>
    </w:p>
    <w:p w14:paraId="1B5674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Внутри самолета с общением тоже было непросто. Даже сидевшие бок о бок пилоты переговаривались исключительно жестами. От командира к штурману приказания передавались по переговорной трубе - резиновому шлангу с двумя воронками. Для этого приходилось кричать изо всех сил. "В редких случаях удавалось понимать друг друга", - написали в отчете.</w:t>
      </w:r>
    </w:p>
    <w:p w14:paraId="5EAF5A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Особенно сильно недостаточная связь между членами экипажа проявилась, когда начались учебные бои с истребителями и бомбометание. Пилоты не могли ничего сообщить стрелкам и наоборот. На ТБ-1 одновременно заходило до трех истребителей с разных сторон. Стрелки усердно крутили турели. При этом необходимо было координировать положение двух задних установок - они просто сцеплялись между собой стволами пулеметов. Оказалось также, что из-за завихрений воздуха вращение одной турели сбивает наводку другой. Стрелки работали с большой опаской - стоя, они не пристегивались ремнями.</w:t>
      </w:r>
    </w:p>
    <w:p w14:paraId="08301F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Много проблем выявилось и при учебном бомбометании, к которому приступили с 1 апреля 1930 г. Пилот цели не видел, его наводил штурман. У того тоже обзор был не очень хорош: низкокачественный целлулоид окон быстро помутнел. Поэтому штурман просто высовывался через бортик передней турели и рукой указывал пилоту направление. Точно выйти на курс таким способом было нелегко.</w:t>
      </w:r>
    </w:p>
    <w:p w14:paraId="39269F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Бомбили залпом и сериями. Даже четыре бомбы сразу сбросить оказалось трудно - слишком большие усилия на ручке Сбр-9. Пытались бомбить с двух самолетов одновременно.</w:t>
      </w:r>
    </w:p>
    <w:p w14:paraId="19BB6D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июня Добролеж летал и ночью. Согласно программе, провели несколько вылетов с бомбометанием в темноте.</w:t>
      </w:r>
    </w:p>
    <w:p w14:paraId="465638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Войсковые испытания завершились в августе того же года, когда в бригаду стали прибывать новые машины (12001).</w:t>
      </w:r>
    </w:p>
    <w:p w14:paraId="74AFF8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DCAE0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началось формирование первой бригады на ТБ-1 - 11-й в Воронеже. Она состояла из 51-й, 53-й и 59-й эскадрилий. Пока не поступили ТБ-1, каждой из них передачи по одному "Голиафу". Это позволило ознакомить с пилотированием двухмоторных машин молодых летчиков, обучавшихся ранее на бипланах Р-1 (12036).</w:t>
      </w:r>
    </w:p>
    <w:p w14:paraId="0B1B7A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39B4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55-я эскадрилья полностью перешла на "юнкерсы", а ФГ-62 передали как учебные эскадрильям формируемой 11-й авиабригады в Воронеже. Последний раз их использовали в маневрах на Украине в январе 1930 г. Из двух самолетов, прибывших в Харьков, один совершил два транспортных полета для перевозки комсостава.</w:t>
      </w:r>
    </w:p>
    <w:p w14:paraId="18E11D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ЮГ-1 ненадолго стал единственным типом тяжелого бомбардировщика в ВВС РККА. Несмотря на недостатки, общая надежность немецких машин была выше, чем у многих отечественных машин и значительно выше, чем у "Голиафов". В 1930 г. 55-ю и 57-ю эскадрильи признали лучшими по безаварийности полетов в Ленинградском военном округе. Но в том же году ВВС РККА получили первые отечественные бомбардировщики ТБ-1, на которые начали поспешно перевооружать тяжелобомбардировочные части.</w:t>
      </w:r>
    </w:p>
    <w:p w14:paraId="0F2694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"Юнкерсы" передали сначала в морскую авиацию, затем в ГВФ, где они эксплуатировались до 1936 г. (12036).</w:t>
      </w:r>
    </w:p>
    <w:p w14:paraId="5626C6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88C85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началось формирование первой бригады на ТБ-1 - 11-й в Воронеже. Она состояла из 51-й, 53-й и 59-й эскадрилий. Пока не поступили ТБ-1, каждой из них передали по одному "Голиафу". Это позволило ознакомить с пилотированием двухмоторных машин молодых летчиков, обучавшихся ранее на бипланах Р-1.</w:t>
      </w:r>
    </w:p>
    <w:p w14:paraId="31EC8C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 заказали несколько сотен ТБ-1. Это позволяло перейти к созданию соединений тяжелых бомбардировщиков. Ранее в нашей авиации имелись лишь одна-две тяжелые эскадрильи, укомплектованные импортной техникой, двухмоторными французскими деревянными "Голиафами" фирмы "Фарман" и трехмоторными немецкими Юнкере ЮГ-1. Теперь же начали формировать уже бригады тяжелых бомбардировщиков. Каждая такая бригада должна была состоять из трех эскадрилий. Эскадрилья включала три отряда по четыре самолета в каждом. Таким образом, вместе с машинами штаба полностью укомплектованная бригада могла располагать почти 40 бомбардировщиками (12024).</w:t>
      </w:r>
    </w:p>
    <w:p w14:paraId="5AC5A5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F95FAF0"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55-я эскадрилья полностью перешла на «юнкерсы», а ФГ-62 передали как учебные эска</w:t>
      </w:r>
      <w:r w:rsidRPr="00743EAE">
        <w:rPr>
          <w:rFonts w:ascii="Times New Roman" w:hAnsi="Times New Roman"/>
          <w:color w:val="000000" w:themeColor="text1"/>
          <w:sz w:val="16"/>
          <w:szCs w:val="16"/>
        </w:rPr>
        <w:softHyphen/>
        <w:t>дрильям формируемой 11-й авиа</w:t>
      </w:r>
      <w:r w:rsidRPr="00743EAE">
        <w:rPr>
          <w:rFonts w:ascii="Times New Roman" w:hAnsi="Times New Roman"/>
          <w:color w:val="000000" w:themeColor="text1"/>
          <w:sz w:val="16"/>
          <w:szCs w:val="16"/>
        </w:rPr>
        <w:softHyphen/>
        <w:t>бригады в Воронеже. Тем не менее «Голиаф» остался в истории отече</w:t>
      </w:r>
      <w:r w:rsidRPr="00743EAE">
        <w:rPr>
          <w:rFonts w:ascii="Times New Roman" w:hAnsi="Times New Roman"/>
          <w:color w:val="000000" w:themeColor="text1"/>
          <w:sz w:val="16"/>
          <w:szCs w:val="16"/>
        </w:rPr>
        <w:softHyphen/>
        <w:t xml:space="preserve">ственной авиации - как самолёт, с которого 2 августа 1930 г. была произведена выброска десанта в ходе учений под </w:t>
      </w:r>
      <w:r w:rsidRPr="00743EAE">
        <w:rPr>
          <w:rFonts w:ascii="Times New Roman" w:hAnsi="Times New Roman"/>
          <w:color w:val="000000" w:themeColor="text1"/>
          <w:sz w:val="16"/>
          <w:szCs w:val="16"/>
        </w:rPr>
        <w:lastRenderedPageBreak/>
        <w:t>Воронежем. Уста</w:t>
      </w:r>
      <w:r w:rsidRPr="00743EAE">
        <w:rPr>
          <w:rFonts w:ascii="Times New Roman" w:hAnsi="Times New Roman"/>
          <w:color w:val="000000" w:themeColor="text1"/>
          <w:sz w:val="16"/>
          <w:szCs w:val="16"/>
        </w:rPr>
        <w:softHyphen/>
        <w:t>ревший самолёт «дал ход» качест</w:t>
      </w:r>
      <w:r w:rsidRPr="00743EAE">
        <w:rPr>
          <w:rFonts w:ascii="Times New Roman" w:hAnsi="Times New Roman"/>
          <w:color w:val="000000" w:themeColor="text1"/>
          <w:sz w:val="16"/>
          <w:szCs w:val="16"/>
        </w:rPr>
        <w:softHyphen/>
        <w:t>венно новому роду войск - ВДВ. Позднее один «Голиаф» был пере</w:t>
      </w:r>
      <w:r w:rsidRPr="00743EAE">
        <w:rPr>
          <w:rFonts w:ascii="Times New Roman" w:hAnsi="Times New Roman"/>
          <w:color w:val="000000" w:themeColor="text1"/>
          <w:sz w:val="16"/>
          <w:szCs w:val="16"/>
        </w:rPr>
        <w:softHyphen/>
        <w:t>дан в ЛВО, где также готовились формировать авиадесантные под</w:t>
      </w:r>
      <w:r w:rsidRPr="00743EAE">
        <w:rPr>
          <w:rFonts w:ascii="Times New Roman" w:hAnsi="Times New Roman"/>
          <w:color w:val="000000" w:themeColor="text1"/>
          <w:sz w:val="16"/>
          <w:szCs w:val="16"/>
        </w:rPr>
        <w:softHyphen/>
        <w:t>разделения (23469).</w:t>
      </w:r>
    </w:p>
    <w:p w14:paraId="47C89756" w14:textId="77777777" w:rsidR="00A863E1" w:rsidRPr="00743EAE" w:rsidRDefault="00A863E1" w:rsidP="00743EAE">
      <w:pPr>
        <w:spacing w:after="0" w:line="240" w:lineRule="auto"/>
        <w:jc w:val="both"/>
        <w:rPr>
          <w:rFonts w:ascii="Times New Roman" w:hAnsi="Times New Roman"/>
          <w:color w:val="000000" w:themeColor="text1"/>
          <w:sz w:val="16"/>
          <w:szCs w:val="16"/>
        </w:rPr>
      </w:pPr>
    </w:p>
    <w:p w14:paraId="7562A963"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началось форми</w:t>
      </w:r>
      <w:r w:rsidRPr="00743EAE">
        <w:rPr>
          <w:rFonts w:ascii="Times New Roman" w:hAnsi="Times New Roman"/>
          <w:color w:val="000000" w:themeColor="text1"/>
          <w:sz w:val="16"/>
          <w:szCs w:val="16"/>
        </w:rPr>
        <w:softHyphen/>
        <w:t>рование первой тяжелобомбардировочной бригады - 11-й в Воронеже. Она состояла из 51-й, 53-й и 59-й эскадрилий. Пока не поступили ТБ-1, каждой из них передали по одному «Голиафу». Это позволило ознакомить с пилотиро</w:t>
      </w:r>
      <w:r w:rsidRPr="00743EAE">
        <w:rPr>
          <w:rFonts w:ascii="Times New Roman" w:hAnsi="Times New Roman"/>
          <w:color w:val="000000" w:themeColor="text1"/>
          <w:sz w:val="16"/>
          <w:szCs w:val="16"/>
        </w:rPr>
        <w:softHyphen/>
        <w:t>ванием двухмоторных машин мо</w:t>
      </w:r>
      <w:r w:rsidRPr="00743EAE">
        <w:rPr>
          <w:rFonts w:ascii="Times New Roman" w:hAnsi="Times New Roman"/>
          <w:color w:val="000000" w:themeColor="text1"/>
          <w:sz w:val="16"/>
          <w:szCs w:val="16"/>
        </w:rPr>
        <w:softHyphen/>
        <w:t>лодых лётчиков, обучавшихся ра</w:t>
      </w:r>
      <w:r w:rsidRPr="00743EAE">
        <w:rPr>
          <w:rFonts w:ascii="Times New Roman" w:hAnsi="Times New Roman"/>
          <w:color w:val="000000" w:themeColor="text1"/>
          <w:sz w:val="16"/>
          <w:szCs w:val="16"/>
        </w:rPr>
        <w:softHyphen/>
        <w:t>нее на бипланах Р-1.</w:t>
      </w:r>
    </w:p>
    <w:p w14:paraId="6509316D" w14:textId="77777777" w:rsidR="00A863E1" w:rsidRPr="00743EAE" w:rsidRDefault="00A86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января 1930 г. в ВВС РККА числились 33 тяжёлых самолёта иностранного производства и все</w:t>
      </w:r>
      <w:r w:rsidRPr="00743EAE">
        <w:rPr>
          <w:rFonts w:ascii="Times New Roman" w:hAnsi="Times New Roman"/>
          <w:color w:val="000000" w:themeColor="text1"/>
          <w:sz w:val="16"/>
          <w:szCs w:val="16"/>
        </w:rPr>
        <w:softHyphen/>
        <w:t>го два ТБ-1. Оба они находились в НИИ ВВС. Но постепенно завод начал сдавать военным всё больше самолётов. Хотя на них не хватало различного оборудования, машины старались побыстрее отправить на места дислокации (23469).</w:t>
      </w:r>
    </w:p>
    <w:p w14:paraId="2CBA032F" w14:textId="77777777" w:rsidR="00A863E1" w:rsidRPr="00743EAE" w:rsidRDefault="00A863E1" w:rsidP="00743EAE">
      <w:pPr>
        <w:spacing w:after="0" w:line="240" w:lineRule="auto"/>
        <w:jc w:val="both"/>
        <w:rPr>
          <w:rFonts w:ascii="Times New Roman" w:hAnsi="Times New Roman"/>
          <w:color w:val="000000" w:themeColor="text1"/>
          <w:sz w:val="16"/>
          <w:szCs w:val="16"/>
        </w:rPr>
      </w:pPr>
    </w:p>
    <w:p w14:paraId="7040EB1C"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 началось формирование первой бригады на ТБ-1 - ll-й в Воронеже. Она состояла из 51-й, 53-й и 59-й эскадрилий. Пока не поступили ТБ-l, каждой из них передали по одному «Голиафу». Это позволило ознакомить с пилотированием двухмоторных машин молодых летчи</w:t>
      </w:r>
      <w:r w:rsidRPr="00142305">
        <w:rPr>
          <w:rFonts w:ascii="Times New Roman" w:hAnsi="Times New Roman"/>
          <w:color w:val="0070C0"/>
          <w:sz w:val="16"/>
          <w:szCs w:val="16"/>
        </w:rPr>
        <w:softHyphen/>
        <w:t>ков, обучавшихся ранее на бипланах P-l.</w:t>
      </w:r>
    </w:p>
    <w:p w14:paraId="05889187"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Хотя ТБ-l по меркам даже середины 30-х годов - зауряд</w:t>
      </w:r>
      <w:r w:rsidRPr="00142305">
        <w:rPr>
          <w:rFonts w:ascii="Times New Roman" w:hAnsi="Times New Roman"/>
          <w:color w:val="0070C0"/>
          <w:sz w:val="16"/>
          <w:szCs w:val="16"/>
        </w:rPr>
        <w:softHyphen/>
        <w:t>ный средний бомбардировщик, боевая мощь одной брига</w:t>
      </w:r>
      <w:r w:rsidRPr="00142305">
        <w:rPr>
          <w:rFonts w:ascii="Times New Roman" w:hAnsi="Times New Roman"/>
          <w:color w:val="0070C0"/>
          <w:sz w:val="16"/>
          <w:szCs w:val="16"/>
        </w:rPr>
        <w:softHyphen/>
        <w:t>ды таких самолетов была больше, чем у всей Эскадры воз</w:t>
      </w:r>
      <w:r w:rsidRPr="00142305">
        <w:rPr>
          <w:rFonts w:ascii="Times New Roman" w:hAnsi="Times New Roman"/>
          <w:color w:val="0070C0"/>
          <w:sz w:val="16"/>
          <w:szCs w:val="16"/>
        </w:rPr>
        <w:softHyphen/>
        <w:t>душных кораблей в период ее расцвета. Численность машин примерно одинакова, но бомбовая нагрузка каждой боль</w:t>
      </w:r>
      <w:r w:rsidRPr="00142305">
        <w:rPr>
          <w:rFonts w:ascii="Times New Roman" w:hAnsi="Times New Roman"/>
          <w:color w:val="0070C0"/>
          <w:sz w:val="16"/>
          <w:szCs w:val="16"/>
        </w:rPr>
        <w:softHyphen/>
        <w:t>ше, а о летных данных и говорить нечего. Боевая живучесть более компактного цельнометаллического ТБ-l также бы</w:t>
      </w:r>
      <w:r w:rsidRPr="00142305">
        <w:rPr>
          <w:rFonts w:ascii="Times New Roman" w:hAnsi="Times New Roman"/>
          <w:color w:val="0070C0"/>
          <w:sz w:val="16"/>
          <w:szCs w:val="16"/>
        </w:rPr>
        <w:softHyphen/>
        <w:t>ла выше, чем у громоздкого деревянно-полотняного «Му</w:t>
      </w:r>
      <w:r w:rsidRPr="00142305">
        <w:rPr>
          <w:rFonts w:ascii="Times New Roman" w:hAnsi="Times New Roman"/>
          <w:color w:val="0070C0"/>
          <w:sz w:val="16"/>
          <w:szCs w:val="16"/>
        </w:rPr>
        <w:softHyphen/>
        <w:t>ромца» (24977).</w:t>
      </w:r>
    </w:p>
    <w:p w14:paraId="6343A15C" w14:textId="77777777" w:rsidR="00883905" w:rsidRPr="00142305" w:rsidRDefault="00883905" w:rsidP="00883905">
      <w:pPr>
        <w:spacing w:after="0" w:line="240" w:lineRule="auto"/>
        <w:jc w:val="both"/>
        <w:rPr>
          <w:rFonts w:ascii="Times New Roman" w:hAnsi="Times New Roman"/>
          <w:color w:val="0070C0"/>
          <w:sz w:val="16"/>
          <w:szCs w:val="16"/>
        </w:rPr>
      </w:pPr>
    </w:p>
    <w:p w14:paraId="349244E7"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 в Воронеже началось создание первой авиабригады тяжелых бомбардировщиков - 11-й абр «имени Промкооперации», включавшей 51, 53-ю и 59-ю эскадрильи. Пока не посту</w:t>
      </w:r>
      <w:r w:rsidRPr="00142305">
        <w:rPr>
          <w:rFonts w:ascii="Times New Roman" w:hAnsi="Times New Roman"/>
          <w:color w:val="0070C0"/>
          <w:sz w:val="16"/>
          <w:szCs w:val="16"/>
        </w:rPr>
        <w:softHyphen/>
        <w:t>пили ТБ-1, каждой из них передали по одному «Голиафу», что позволило ознакомить с пилотированием двухмо</w:t>
      </w:r>
      <w:r w:rsidRPr="00142305">
        <w:rPr>
          <w:rFonts w:ascii="Times New Roman" w:hAnsi="Times New Roman"/>
          <w:color w:val="0070C0"/>
          <w:sz w:val="16"/>
          <w:szCs w:val="16"/>
        </w:rPr>
        <w:softHyphen/>
        <w:t>торных машин молодых летчиков, ранее обучавшихся на бипланах Р-1 (25004).</w:t>
      </w:r>
    </w:p>
    <w:p w14:paraId="6A6A1CC5" w14:textId="77777777" w:rsidR="00883905" w:rsidRPr="00142305" w:rsidRDefault="00883905" w:rsidP="00883905">
      <w:pPr>
        <w:spacing w:after="0" w:line="240" w:lineRule="auto"/>
        <w:jc w:val="both"/>
        <w:rPr>
          <w:rFonts w:ascii="Times New Roman" w:hAnsi="Times New Roman"/>
          <w:color w:val="0070C0"/>
          <w:sz w:val="16"/>
          <w:szCs w:val="16"/>
        </w:rPr>
      </w:pPr>
    </w:p>
    <w:p w14:paraId="03DE9D04"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w:t>
      </w:r>
      <w:r w:rsidRPr="00142305">
        <w:rPr>
          <w:rFonts w:ascii="Times New Roman" w:hAnsi="Times New Roman"/>
          <w:smallCaps/>
          <w:color w:val="0070C0"/>
          <w:sz w:val="16"/>
          <w:szCs w:val="16"/>
        </w:rPr>
        <w:t xml:space="preserve"> в</w:t>
      </w:r>
      <w:r w:rsidRPr="00142305">
        <w:rPr>
          <w:rFonts w:ascii="Times New Roman" w:hAnsi="Times New Roman"/>
          <w:color w:val="0070C0"/>
          <w:sz w:val="16"/>
          <w:szCs w:val="16"/>
        </w:rPr>
        <w:t xml:space="preserve"> ходе боев на КВЖД разгромили китайские войска в Маньчжу</w:t>
      </w:r>
      <w:r w:rsidRPr="00142305">
        <w:rPr>
          <w:rFonts w:ascii="Times New Roman" w:hAnsi="Times New Roman"/>
          <w:color w:val="0070C0"/>
          <w:sz w:val="16"/>
          <w:szCs w:val="16"/>
        </w:rPr>
        <w:softHyphen/>
        <w:t>рии. Это был первый случай, когда Красная армия пока</w:t>
      </w:r>
      <w:r w:rsidRPr="00142305">
        <w:rPr>
          <w:rFonts w:ascii="Times New Roman" w:hAnsi="Times New Roman"/>
          <w:color w:val="0070C0"/>
          <w:sz w:val="16"/>
          <w:szCs w:val="16"/>
        </w:rPr>
        <w:softHyphen/>
        <w:t>зала, чему научилась после окончания Гражданской вой</w:t>
      </w:r>
      <w:r w:rsidRPr="00142305">
        <w:rPr>
          <w:rFonts w:ascii="Times New Roman" w:hAnsi="Times New Roman"/>
          <w:color w:val="0070C0"/>
          <w:sz w:val="16"/>
          <w:szCs w:val="16"/>
        </w:rPr>
        <w:softHyphen/>
        <w:t>ны. В ход пошли истребители и бомбардировшики, танки, мотопехота, артиллерия... Операцию поддерживала реч</w:t>
      </w:r>
      <w:r w:rsidRPr="00142305">
        <w:rPr>
          <w:rFonts w:ascii="Times New Roman" w:hAnsi="Times New Roman"/>
          <w:color w:val="0070C0"/>
          <w:sz w:val="16"/>
          <w:szCs w:val="16"/>
        </w:rPr>
        <w:softHyphen/>
        <w:t>ная флотилия с мониторами, канонерскими лодками и даже баржей-авианосцем. Химическое оружие не применили только потому, что сами не очень были готовы к этому. Единственным серьезным противником для РККА считалась Япония, но и она казалась достаточно уязвимой, в первую очередь со стороны ударов авиации (24977).</w:t>
      </w:r>
    </w:p>
    <w:p w14:paraId="0E3A6811" w14:textId="77777777" w:rsidR="00883905" w:rsidRPr="00142305" w:rsidRDefault="00883905" w:rsidP="00883905">
      <w:pPr>
        <w:spacing w:after="0" w:line="240" w:lineRule="auto"/>
        <w:jc w:val="both"/>
        <w:rPr>
          <w:rFonts w:ascii="Times New Roman" w:hAnsi="Times New Roman"/>
          <w:color w:val="0070C0"/>
          <w:sz w:val="16"/>
          <w:szCs w:val="16"/>
        </w:rPr>
      </w:pPr>
    </w:p>
    <w:p w14:paraId="71B6FDD5"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 липецкую авиашколу посетил командующий советских ВВС П.И. Баранов. Он сообщал: «...наиболее важной сто</w:t>
      </w:r>
      <w:r w:rsidRPr="00142305">
        <w:rPr>
          <w:rFonts w:ascii="Times New Roman" w:hAnsi="Times New Roman"/>
          <w:color w:val="0070C0"/>
          <w:sz w:val="16"/>
          <w:szCs w:val="16"/>
        </w:rPr>
        <w:softHyphen/>
        <w:t>роной работы Школы, которая, надо сказать, дала нам сравнитель</w:t>
      </w:r>
      <w:r w:rsidRPr="00142305">
        <w:rPr>
          <w:rFonts w:ascii="Times New Roman" w:hAnsi="Times New Roman"/>
          <w:color w:val="0070C0"/>
          <w:sz w:val="16"/>
          <w:szCs w:val="16"/>
        </w:rPr>
        <w:softHyphen/>
        <w:t>но немного именно в этой области, является обмен опытом, вернее заимствование у немцев их достижений в области авиационной ме</w:t>
      </w:r>
      <w:r w:rsidRPr="00142305">
        <w:rPr>
          <w:rFonts w:ascii="Times New Roman" w:hAnsi="Times New Roman"/>
          <w:color w:val="0070C0"/>
          <w:sz w:val="16"/>
          <w:szCs w:val="16"/>
        </w:rPr>
        <w:softHyphen/>
        <w:t>тодики и техники.</w:t>
      </w:r>
    </w:p>
    <w:p w14:paraId="1434D449"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области методики значительную пользу нам дала совместная работа нашей артиллерии с германскими самолетами, в процессе которой мы познакомились с новыми, ранее неизвестными нам ме</w:t>
      </w:r>
      <w:r w:rsidRPr="00142305">
        <w:rPr>
          <w:rFonts w:ascii="Times New Roman" w:hAnsi="Times New Roman"/>
          <w:color w:val="0070C0"/>
          <w:sz w:val="16"/>
          <w:szCs w:val="16"/>
        </w:rPr>
        <w:softHyphen/>
        <w:t>тодами корректировки артиллерийского огня с помощью самоле</w:t>
      </w:r>
      <w:r w:rsidRPr="00142305">
        <w:rPr>
          <w:rFonts w:ascii="Times New Roman" w:hAnsi="Times New Roman"/>
          <w:color w:val="0070C0"/>
          <w:sz w:val="16"/>
          <w:szCs w:val="16"/>
        </w:rPr>
        <w:softHyphen/>
        <w:t>тов. Затем, совместная работа с немцами дала нам возможность по</w:t>
      </w:r>
      <w:r w:rsidRPr="00142305">
        <w:rPr>
          <w:rFonts w:ascii="Times New Roman" w:hAnsi="Times New Roman"/>
          <w:color w:val="0070C0"/>
          <w:sz w:val="16"/>
          <w:szCs w:val="16"/>
        </w:rPr>
        <w:softHyphen/>
        <w:t>лучить от них ряд инструкций и наставлений, применяющихся в германской авиации и разработанных на основе опыта работы Школы. В частности, например, в бытность мою в Липецке мне бы</w:t>
      </w:r>
      <w:r w:rsidRPr="00142305">
        <w:rPr>
          <w:rFonts w:ascii="Times New Roman" w:hAnsi="Times New Roman"/>
          <w:color w:val="0070C0"/>
          <w:sz w:val="16"/>
          <w:szCs w:val="16"/>
        </w:rPr>
        <w:softHyphen/>
        <w:t>ла вручена немецкой стороной составленная Школой инструкция летчику-наблюдателю, представляющая для нас большой интерес.</w:t>
      </w:r>
    </w:p>
    <w:p w14:paraId="49C0AA65"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области авиационной техники мы, благодаря работам Шко</w:t>
      </w:r>
      <w:r w:rsidRPr="00142305">
        <w:rPr>
          <w:rFonts w:ascii="Times New Roman" w:hAnsi="Times New Roman"/>
          <w:color w:val="0070C0"/>
          <w:sz w:val="16"/>
          <w:szCs w:val="16"/>
        </w:rPr>
        <w:softHyphen/>
        <w:t>лы, получили возможность впервые ознакомиться с принципом и действием бомб с замедлением и провести испытания действия бомб с крепким корпусом против бетона. И, наконец, в этом году немецкой стороной были продемонстрированы &lt;...&gt; электронные зажигательные бомбы</w:t>
      </w:r>
      <w:r w:rsidRPr="00142305">
        <w:rPr>
          <w:rFonts w:ascii="Times New Roman" w:hAnsi="Times New Roman"/>
          <w:color w:val="0070C0"/>
          <w:sz w:val="16"/>
          <w:szCs w:val="16"/>
          <w:vertAlign w:val="superscript"/>
        </w:rPr>
        <w:t>11</w:t>
      </w:r>
      <w:r w:rsidRPr="00142305">
        <w:rPr>
          <w:rFonts w:ascii="Times New Roman" w:hAnsi="Times New Roman"/>
          <w:color w:val="0070C0"/>
          <w:sz w:val="16"/>
          <w:szCs w:val="16"/>
        </w:rPr>
        <w:t xml:space="preserve"> весом в 1 кг, развивающие при взрыве теп</w:t>
      </w:r>
      <w:r w:rsidRPr="00142305">
        <w:rPr>
          <w:rFonts w:ascii="Times New Roman" w:hAnsi="Times New Roman"/>
          <w:color w:val="0070C0"/>
          <w:sz w:val="16"/>
          <w:szCs w:val="16"/>
        </w:rPr>
        <w:softHyphen/>
        <w:t>ло в 2500 градусов и обладающие, благодаря этому, способностью пронизать насквозь и воспламенять трех-четырехэтажные здания, причем обычные методы тушения (вода, химические составы, огне</w:t>
      </w:r>
      <w:r w:rsidRPr="00142305">
        <w:rPr>
          <w:rFonts w:ascii="Times New Roman" w:hAnsi="Times New Roman"/>
          <w:color w:val="0070C0"/>
          <w:sz w:val="16"/>
          <w:szCs w:val="16"/>
        </w:rPr>
        <w:softHyphen/>
        <w:t>тушители) абсолютно недейственны для борьбы с действием этих бомб, 30 экземпляров которых переданы немцами в наше распоря</w:t>
      </w:r>
      <w:r w:rsidRPr="00142305">
        <w:rPr>
          <w:rFonts w:ascii="Times New Roman" w:hAnsi="Times New Roman"/>
          <w:color w:val="0070C0"/>
          <w:sz w:val="16"/>
          <w:szCs w:val="16"/>
        </w:rPr>
        <w:softHyphen/>
        <w:t>жение».</w:t>
      </w:r>
    </w:p>
    <w:p w14:paraId="7F55AF2B"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Приезд Баранова в Липецк сопровождался демонстрационны</w:t>
      </w:r>
      <w:r w:rsidRPr="00142305">
        <w:rPr>
          <w:rFonts w:ascii="Times New Roman" w:hAnsi="Times New Roman"/>
          <w:color w:val="0070C0"/>
          <w:sz w:val="16"/>
          <w:szCs w:val="16"/>
        </w:rPr>
        <w:softHyphen/>
        <w:t>ми полетами немецких самолетов. Немецкие пилоты показали со</w:t>
      </w:r>
      <w:r w:rsidRPr="00142305">
        <w:rPr>
          <w:rFonts w:ascii="Times New Roman" w:hAnsi="Times New Roman"/>
          <w:color w:val="0070C0"/>
          <w:sz w:val="16"/>
          <w:szCs w:val="16"/>
        </w:rPr>
        <w:softHyphen/>
        <w:t>ветскому военачальнику бой самолетов-разведчиков с истребителя</w:t>
      </w:r>
      <w:r w:rsidRPr="00142305">
        <w:rPr>
          <w:rFonts w:ascii="Times New Roman" w:hAnsi="Times New Roman"/>
          <w:color w:val="0070C0"/>
          <w:sz w:val="16"/>
          <w:szCs w:val="16"/>
        </w:rPr>
        <w:softHyphen/>
        <w:t>ми, боевые стрельбы, бомбометание, присутствовал он и при ночных полетах самолетов Хейнкель HD 17 и Дорнье «Меркюр».</w:t>
      </w:r>
    </w:p>
    <w:p w14:paraId="152DF398"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Баранова сопровождал специалист по вооружению Б. Вахмис</w:t>
      </w:r>
      <w:r w:rsidRPr="00142305">
        <w:rPr>
          <w:rFonts w:ascii="Times New Roman" w:hAnsi="Times New Roman"/>
          <w:color w:val="0070C0"/>
          <w:sz w:val="16"/>
          <w:szCs w:val="16"/>
        </w:rPr>
        <w:softHyphen/>
        <w:t>тров из НИИ ВВС. Помимо 30 электронных бомб, немцы передали нам по его просьбе 83 электровзрывателя для авиабомб, 100 трас</w:t>
      </w:r>
      <w:r w:rsidRPr="00142305">
        <w:rPr>
          <w:rFonts w:ascii="Times New Roman" w:hAnsi="Times New Roman"/>
          <w:color w:val="0070C0"/>
          <w:sz w:val="16"/>
          <w:szCs w:val="16"/>
        </w:rPr>
        <w:softHyphen/>
        <w:t>сирующих патронов и столько же фосфорных зажигательных па</w:t>
      </w:r>
      <w:r w:rsidRPr="00142305">
        <w:rPr>
          <w:rFonts w:ascii="Times New Roman" w:hAnsi="Times New Roman"/>
          <w:color w:val="0070C0"/>
          <w:sz w:val="16"/>
          <w:szCs w:val="16"/>
        </w:rPr>
        <w:softHyphen/>
        <w:t>тронов, а летчик Э. Туи слетал с ним на двухместном самолете Аль</w:t>
      </w:r>
      <w:r w:rsidRPr="00142305">
        <w:rPr>
          <w:rFonts w:ascii="Times New Roman" w:hAnsi="Times New Roman"/>
          <w:color w:val="0070C0"/>
          <w:sz w:val="16"/>
          <w:szCs w:val="16"/>
        </w:rPr>
        <w:softHyphen/>
        <w:t>батрос 75, во время которого Вахмистров смог опробовать в действии пулеметную турель.</w:t>
      </w:r>
    </w:p>
    <w:p w14:paraId="1EE6C225"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обычно, все закончилось банкетом и обменом речами. Приехавший в Липецк для встречи с Барановым новый руководи</w:t>
      </w:r>
      <w:r w:rsidRPr="00142305">
        <w:rPr>
          <w:rFonts w:ascii="Times New Roman" w:hAnsi="Times New Roman"/>
          <w:color w:val="0070C0"/>
          <w:sz w:val="16"/>
          <w:szCs w:val="16"/>
        </w:rPr>
        <w:softHyphen/>
        <w:t>тель сухопутных сил рейхсвера генерал К. фон Гаммерштейн закон</w:t>
      </w:r>
      <w:r w:rsidRPr="00142305">
        <w:rPr>
          <w:rFonts w:ascii="Times New Roman" w:hAnsi="Times New Roman"/>
          <w:color w:val="0070C0"/>
          <w:sz w:val="16"/>
          <w:szCs w:val="16"/>
        </w:rPr>
        <w:softHyphen/>
        <w:t>чил свое выступление весьма многозначительно: «Школа преследу</w:t>
      </w:r>
      <w:r w:rsidRPr="00142305">
        <w:rPr>
          <w:rFonts w:ascii="Times New Roman" w:hAnsi="Times New Roman"/>
          <w:color w:val="0070C0"/>
          <w:sz w:val="16"/>
          <w:szCs w:val="16"/>
        </w:rPr>
        <w:softHyphen/>
        <w:t>ет политически-идеальную цель, а именно — укрепление дружественных отношений между Красной Армией и немецкими военными силами для могущих представиться в будущем возмож</w:t>
      </w:r>
      <w:r w:rsidRPr="00142305">
        <w:rPr>
          <w:rFonts w:ascii="Times New Roman" w:hAnsi="Times New Roman"/>
          <w:color w:val="0070C0"/>
          <w:sz w:val="16"/>
          <w:szCs w:val="16"/>
        </w:rPr>
        <w:softHyphen/>
        <w:t>ностей». Под «будущими возможностями» генерал, по-видимому, имел в виду совместные военные действия против Польши.</w:t>
      </w:r>
    </w:p>
    <w:p w14:paraId="15B2DA90"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ответном слове П.И. Баранов заявил: «Все, что есть нового и ценного в области авиационной материальной части, будь то основ</w:t>
      </w:r>
      <w:r w:rsidRPr="00142305">
        <w:rPr>
          <w:rFonts w:ascii="Times New Roman" w:hAnsi="Times New Roman"/>
          <w:color w:val="0070C0"/>
          <w:sz w:val="16"/>
          <w:szCs w:val="16"/>
        </w:rPr>
        <w:softHyphen/>
        <w:t>ной ее стержень — самолет и мотор, или вспомогательная отрасль — вооружение, фото и радио, все, что обеспечивает наилучший боевой эффект, должно получить свое применение здесь, в Липецкой Шко</w:t>
      </w:r>
      <w:r w:rsidRPr="00142305">
        <w:rPr>
          <w:rFonts w:ascii="Times New Roman" w:hAnsi="Times New Roman"/>
          <w:color w:val="0070C0"/>
          <w:sz w:val="16"/>
          <w:szCs w:val="16"/>
        </w:rPr>
        <w:softHyphen/>
        <w:t>ле, которую мы рассматриваем как место стыка между высокой германской авиационной техникой и тактическим опытом и прак</w:t>
      </w:r>
      <w:r w:rsidRPr="00142305">
        <w:rPr>
          <w:rFonts w:ascii="Times New Roman" w:hAnsi="Times New Roman"/>
          <w:color w:val="0070C0"/>
          <w:sz w:val="16"/>
          <w:szCs w:val="16"/>
        </w:rPr>
        <w:softHyphen/>
        <w:t>тическими навыками Советских Вооруженных Сил. Липецк дол</w:t>
      </w:r>
      <w:r w:rsidRPr="00142305">
        <w:rPr>
          <w:rFonts w:ascii="Times New Roman" w:hAnsi="Times New Roman"/>
          <w:color w:val="0070C0"/>
          <w:sz w:val="16"/>
          <w:szCs w:val="16"/>
        </w:rPr>
        <w:softHyphen/>
        <w:t>жен стать в полном и лучшем смысле этого слова лабораторией и опытным полем германской авиационной техники» (25024).</w:t>
      </w:r>
    </w:p>
    <w:p w14:paraId="097786FB" w14:textId="77777777" w:rsidR="00883905" w:rsidRPr="00142305" w:rsidRDefault="00883905" w:rsidP="00883905">
      <w:pPr>
        <w:spacing w:after="0" w:line="240" w:lineRule="auto"/>
        <w:jc w:val="both"/>
        <w:rPr>
          <w:rFonts w:ascii="Times New Roman" w:hAnsi="Times New Roman"/>
          <w:color w:val="0070C0"/>
          <w:sz w:val="16"/>
          <w:szCs w:val="16"/>
        </w:rPr>
      </w:pPr>
    </w:p>
    <w:p w14:paraId="4981F54B"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 в одном из служебных документов Начальник ВВС РККА дает указание: «Линию систематиче</w:t>
      </w:r>
      <w:r w:rsidRPr="00142305">
        <w:rPr>
          <w:rFonts w:ascii="Times New Roman" w:hAnsi="Times New Roman"/>
          <w:color w:val="0070C0"/>
          <w:sz w:val="16"/>
          <w:szCs w:val="16"/>
        </w:rPr>
        <w:softHyphen/>
        <w:t>ского нажима на германскую сторону с тем, чтобы заставить нем</w:t>
      </w:r>
      <w:r w:rsidRPr="00142305">
        <w:rPr>
          <w:rFonts w:ascii="Times New Roman" w:hAnsi="Times New Roman"/>
          <w:color w:val="0070C0"/>
          <w:sz w:val="16"/>
          <w:szCs w:val="16"/>
        </w:rPr>
        <w:softHyphen/>
        <w:t>цев вводить в школе новейшие усовершенствования, новейшие типы самолетов, моторов, предметов вооружения, радиоприборов и т. п. — продолжать» (25025).</w:t>
      </w:r>
    </w:p>
    <w:p w14:paraId="19AC1B3C" w14:textId="77777777" w:rsidR="00883905" w:rsidRPr="00142305" w:rsidRDefault="00883905" w:rsidP="00883905">
      <w:pPr>
        <w:spacing w:after="0" w:line="240" w:lineRule="auto"/>
        <w:jc w:val="both"/>
        <w:rPr>
          <w:rFonts w:ascii="Times New Roman" w:hAnsi="Times New Roman"/>
          <w:color w:val="0070C0"/>
          <w:sz w:val="16"/>
          <w:szCs w:val="16"/>
        </w:rPr>
      </w:pPr>
    </w:p>
    <w:p w14:paraId="7A9D903B"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1929 г., во время встречи авиационного руководства двух стран в Липецке, немцам продемонстрировали цельнометал</w:t>
      </w:r>
      <w:r w:rsidRPr="00142305">
        <w:rPr>
          <w:rFonts w:ascii="Times New Roman" w:hAnsi="Times New Roman"/>
          <w:color w:val="0070C0"/>
          <w:sz w:val="16"/>
          <w:szCs w:val="16"/>
        </w:rPr>
        <w:softHyphen/>
        <w:t>лический истребитель Туполева И-4 (его пилотировал начальник авиации Московского военного округа И.у. Павлов) и авиацион</w:t>
      </w:r>
      <w:r w:rsidRPr="00142305">
        <w:rPr>
          <w:rFonts w:ascii="Times New Roman" w:hAnsi="Times New Roman"/>
          <w:color w:val="0070C0"/>
          <w:sz w:val="16"/>
          <w:szCs w:val="16"/>
        </w:rPr>
        <w:softHyphen/>
        <w:t>ный пулемет Дегтярева «ДА» (25025).</w:t>
      </w:r>
    </w:p>
    <w:p w14:paraId="09B3138F" w14:textId="77777777" w:rsidR="00883905" w:rsidRPr="00142305" w:rsidRDefault="00883905" w:rsidP="00883905">
      <w:pPr>
        <w:spacing w:after="0" w:line="240" w:lineRule="auto"/>
        <w:jc w:val="both"/>
        <w:rPr>
          <w:rFonts w:ascii="Times New Roman" w:hAnsi="Times New Roman"/>
          <w:color w:val="0070C0"/>
          <w:sz w:val="16"/>
          <w:szCs w:val="16"/>
        </w:rPr>
      </w:pPr>
    </w:p>
    <w:p w14:paraId="36020C9F"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Осенью 1929 г. не</w:t>
      </w:r>
      <w:r w:rsidRPr="00142305">
        <w:rPr>
          <w:rStyle w:val="aff"/>
          <w:rFonts w:ascii="Times New Roman" w:hAnsi="Times New Roman" w:cs="Times New Roman"/>
          <w:color w:val="0070C0"/>
          <w:spacing w:val="0"/>
          <w:sz w:val="16"/>
          <w:szCs w:val="16"/>
        </w:rPr>
        <w:softHyphen/>
        <w:t>сколько БА-27 принимали участие в конфлик</w:t>
      </w:r>
      <w:r w:rsidRPr="00142305">
        <w:rPr>
          <w:rStyle w:val="aff"/>
          <w:rFonts w:ascii="Times New Roman" w:hAnsi="Times New Roman" w:cs="Times New Roman"/>
          <w:color w:val="0070C0"/>
          <w:spacing w:val="0"/>
          <w:sz w:val="16"/>
          <w:szCs w:val="16"/>
        </w:rPr>
        <w:softHyphen/>
        <w:t>те на Китайско-восточной железной дороге. Восемь бронеавтомобилей в 1930 г. отправили в Монголию, они оставались на вооруже</w:t>
      </w:r>
      <w:r w:rsidRPr="00142305">
        <w:rPr>
          <w:rStyle w:val="aff"/>
          <w:rFonts w:ascii="Times New Roman" w:hAnsi="Times New Roman" w:cs="Times New Roman"/>
          <w:color w:val="0070C0"/>
          <w:spacing w:val="0"/>
          <w:sz w:val="16"/>
          <w:szCs w:val="16"/>
        </w:rPr>
        <w:softHyphen/>
        <w:t>нии монгольской армии до начала 1940-х гг. (25112).</w:t>
      </w:r>
    </w:p>
    <w:p w14:paraId="07AB0808" w14:textId="77777777" w:rsidR="00883905" w:rsidRPr="00142305" w:rsidRDefault="00883905" w:rsidP="00883905">
      <w:pPr>
        <w:spacing w:after="0" w:line="240" w:lineRule="auto"/>
        <w:jc w:val="both"/>
        <w:rPr>
          <w:rFonts w:ascii="Times New Roman" w:hAnsi="Times New Roman"/>
          <w:color w:val="0070C0"/>
          <w:sz w:val="16"/>
          <w:szCs w:val="16"/>
        </w:rPr>
      </w:pPr>
    </w:p>
    <w:p w14:paraId="1B674D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года после образования Управления меха</w:t>
      </w:r>
      <w:r w:rsidRPr="00743EAE">
        <w:rPr>
          <w:rFonts w:ascii="Times New Roman" w:hAnsi="Times New Roman"/>
          <w:color w:val="000000" w:themeColor="text1"/>
          <w:sz w:val="16"/>
          <w:szCs w:val="16"/>
        </w:rPr>
        <w:softHyphen/>
        <w:t>низации и моторизации Красной Армии (УММ РККА) от</w:t>
      </w:r>
      <w:r w:rsidRPr="00743EAE">
        <w:rPr>
          <w:rFonts w:ascii="Times New Roman" w:hAnsi="Times New Roman"/>
          <w:color w:val="000000" w:themeColor="text1"/>
          <w:sz w:val="16"/>
          <w:szCs w:val="16"/>
        </w:rPr>
        <w:softHyphen/>
        <w:t>дельные автоброневые дивизионы перевели на новые штаты — № 10/14 (для частей внутренних военных округов) и № 10/15 (для частей приграничных военных округов). Ор</w:t>
      </w:r>
      <w:r w:rsidRPr="00743EAE">
        <w:rPr>
          <w:rFonts w:ascii="Times New Roman" w:hAnsi="Times New Roman"/>
          <w:color w:val="000000" w:themeColor="text1"/>
          <w:sz w:val="16"/>
          <w:szCs w:val="16"/>
        </w:rPr>
        <w:softHyphen/>
        <w:t>ганизационно они состояли из командования, штаба, не</w:t>
      </w:r>
      <w:r w:rsidRPr="00743EAE">
        <w:rPr>
          <w:rFonts w:ascii="Times New Roman" w:hAnsi="Times New Roman"/>
          <w:color w:val="000000" w:themeColor="text1"/>
          <w:sz w:val="16"/>
          <w:szCs w:val="16"/>
        </w:rPr>
        <w:softHyphen/>
        <w:t>скольких взводов бронемашин, подразделений ремонта и обеспечения. При этом дивизионы перевооружались на но</w:t>
      </w:r>
      <w:r w:rsidRPr="00743EAE">
        <w:rPr>
          <w:rFonts w:ascii="Times New Roman" w:hAnsi="Times New Roman"/>
          <w:color w:val="000000" w:themeColor="text1"/>
          <w:sz w:val="16"/>
          <w:szCs w:val="16"/>
        </w:rPr>
        <w:softHyphen/>
        <w:t>вые бронеавтомобили БА-27, которые заменяли устаревшие и сильно изношенные броневики “Фиат” и “Остин” времен Первой мировой и Гражданской войн. В зависимости от шта</w:t>
      </w:r>
      <w:r w:rsidRPr="00743EAE">
        <w:rPr>
          <w:rFonts w:ascii="Times New Roman" w:hAnsi="Times New Roman"/>
          <w:color w:val="000000" w:themeColor="text1"/>
          <w:sz w:val="16"/>
          <w:szCs w:val="16"/>
        </w:rPr>
        <w:softHyphen/>
        <w:t>та количество бронемашин могло колебаться от 9 до 12 штук (11284).</w:t>
      </w:r>
    </w:p>
    <w:p w14:paraId="650311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C94D7F" w14:textId="77777777" w:rsidR="000922FC" w:rsidRPr="00743EAE" w:rsidRDefault="000922FC" w:rsidP="00743EAE">
      <w:pPr>
        <w:pStyle w:val="ae"/>
        <w:shd w:val="clear" w:color="auto" w:fill="FFFFFF"/>
        <w:spacing w:before="0" w:after="0"/>
        <w:jc w:val="both"/>
        <w:rPr>
          <w:color w:val="000000" w:themeColor="text1"/>
          <w:sz w:val="16"/>
          <w:szCs w:val="16"/>
        </w:rPr>
      </w:pPr>
      <w:r w:rsidRPr="00743EAE">
        <w:rPr>
          <w:color w:val="000000" w:themeColor="text1"/>
          <w:sz w:val="16"/>
          <w:szCs w:val="16"/>
        </w:rPr>
        <w:t>Осень 1929 года стала и временем боевого дебюта первого массового советского танка. В это время Красная армия участвовала в конфликте на Китайско-Восточной железной дороге (КВЖД). 10 Т-18 оказались в числе подкреплений, присланных для готовившей наступление Особой дальневосточной армии (ОДВА). 1 танк при разгрузке был сильно повреждён, его разобрали на запчасти. Боевой дебют советских танков состоялся рано утром 17 ноября 1929 года, во время Маньчжуро-Чжалайнорской операции. Танки оказали существенное влияние на ход боевых действий. Спустя считанные дни китайцы запросили перемирия, на этом конфликт на КВЖД был исчерпан. Больше Т-18 в боях не участвовали (по крайней мере как танки) (17724).</w:t>
      </w:r>
    </w:p>
    <w:p w14:paraId="62AED774" w14:textId="77777777" w:rsidR="000922FC" w:rsidRPr="00743EAE" w:rsidRDefault="000922FC" w:rsidP="00743EAE">
      <w:pPr>
        <w:spacing w:after="0" w:line="240" w:lineRule="auto"/>
        <w:jc w:val="both"/>
        <w:rPr>
          <w:rFonts w:ascii="Times New Roman" w:eastAsia="Times New Roman" w:hAnsi="Times New Roman"/>
          <w:color w:val="000000" w:themeColor="text1"/>
          <w:sz w:val="16"/>
          <w:szCs w:val="16"/>
          <w:lang w:eastAsia="ru-RU"/>
        </w:rPr>
      </w:pPr>
    </w:p>
    <w:p w14:paraId="688C6091" w14:textId="77777777" w:rsidR="00D9403F" w:rsidRPr="00743EAE" w:rsidRDefault="00D940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г. для руководства новым родом войск было создано особое управление — Управление моторизации и механизации (УММ) возглавил которое И. А. Халепский. Приобретая новые образцы зарубежной техники для внедрения их в массовое производство в Советском Союзе, УММ одновременно занялось созданием системы спеццехов и конструкторских бюро, которым надлежало в ближайшие десять лет создать стальной костяк Красной Армии (17208).</w:t>
      </w:r>
    </w:p>
    <w:p w14:paraId="6C619C4D" w14:textId="77777777" w:rsidR="00D9403F" w:rsidRPr="00743EAE" w:rsidRDefault="00D9403F" w:rsidP="00743EAE">
      <w:pPr>
        <w:spacing w:after="0" w:line="240" w:lineRule="auto"/>
        <w:jc w:val="both"/>
        <w:rPr>
          <w:rFonts w:ascii="Times New Roman" w:hAnsi="Times New Roman"/>
          <w:color w:val="000000" w:themeColor="text1"/>
          <w:sz w:val="16"/>
          <w:szCs w:val="16"/>
        </w:rPr>
      </w:pPr>
    </w:p>
    <w:p w14:paraId="63A76398" w14:textId="77777777" w:rsidR="0020500E" w:rsidRPr="00743EAE" w:rsidRDefault="0020500E"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68" w:name="_Hlk91399798"/>
      <w:r w:rsidRPr="00743EAE">
        <w:rPr>
          <w:rFonts w:ascii="Times New Roman" w:eastAsia="Times New Roman" w:hAnsi="Times New Roman"/>
          <w:color w:val="000000" w:themeColor="text1"/>
          <w:sz w:val="16"/>
          <w:szCs w:val="16"/>
          <w:lang w:eastAsia="ru-RU"/>
        </w:rPr>
        <w:t>Осенью 1929 г. Штаб РККА впервые остро ощутил противоречие, которое позднее было сформулировано преемником Шапошникова на посту начальника Штаба: "Мобилизационный план по своему существу должен иметь дело с реально существующими величинами... Мы же составляем мобплан... по целому ряду решающих элементов в разрезе перспективы - на ожидаемом..."(Доклад Начальника Штаба РККА Егорова Наркому но Военным и Морским Делам Ворошилову, 12.10.1931 // Там же. Ф. 40442. Оп. 2. Д. 11. Л. 2. 5 Протокол № 41 заседания РВС СССР от 23.12.1929 // Там же. Ф. 4. Оп. 18. Д 15 Л. 295. Сопоставление основных параметров "С-30" с мобилизационной заявкой НКВМ см.: Симонов Н. С. Военно-промышленный комплекс СССР в 20-50-е годы: Темпы экономического роста, структура, организации производства и управление. М., 1996. С. 69) (22725).2</w:t>
      </w:r>
    </w:p>
    <w:bookmarkEnd w:id="68"/>
    <w:p w14:paraId="27A4AF10" w14:textId="77777777" w:rsidR="0020500E" w:rsidRPr="00743EAE" w:rsidRDefault="0020500E" w:rsidP="00743EAE">
      <w:pPr>
        <w:spacing w:after="0" w:line="240" w:lineRule="auto"/>
        <w:jc w:val="both"/>
        <w:rPr>
          <w:rFonts w:ascii="Times New Roman" w:hAnsi="Times New Roman"/>
          <w:color w:val="000000" w:themeColor="text1"/>
          <w:sz w:val="16"/>
          <w:szCs w:val="16"/>
          <w:bdr w:val="none" w:sz="0" w:space="0" w:color="auto" w:frame="1"/>
        </w:rPr>
      </w:pPr>
    </w:p>
    <w:p w14:paraId="20B17DA2" w14:textId="77777777" w:rsidR="00101B24" w:rsidRPr="00743EAE" w:rsidRDefault="00101B24"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42D83EC" w14:textId="77777777" w:rsidR="00101B24" w:rsidRPr="00743EAE" w:rsidRDefault="00101B2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ED5EBF" w14:textId="77777777" w:rsidR="00101B24" w:rsidRPr="00743EAE" w:rsidRDefault="00101B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Осенью 1929 г. на основе Medium Tank Mk.C, закупленного Японией, и прототипа № 2 инженеры арсенала в Осаке разработали и построили новый средний танк, который после успешного завершения испытаний был принят на вооружение под обозначением Тип 89 (Тип 2589, название «Йи-го»), став первым японским танком, выпускавшимся серийно.</w:t>
      </w:r>
    </w:p>
    <w:p w14:paraId="5E58B33B" w14:textId="77777777" w:rsidR="00101B24" w:rsidRPr="00743EAE" w:rsidRDefault="00101B2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Тип 89 наладили на арсенале в Нагойе, субподрядчиками выступали заводы «Токио-Гасу Денки», «Исиквадзима Косио» и концерн «Мицубиси». Первый серийный танк Тип 89 был собран в 1931 г. и имел много общего с Medium Tank Mk.C. Японские инженеры, не мудрствуя лукаво, оставили корпус британца почти без изменений, сохранив даже дверь в его лобовой броне. Не претерпела изменений и странная схема размещения вооружения в башне — без спаренного с пушкой пулемета, но зато с пулеметом в кормовой нише, стреляющим назад. В качестве основного орудия в башне прототипа и пяти первых серийных машин установили 37-мм пушку Тип 11, позже ее сменила 57-мм пушка Тип 90. В корме башни и в лобовом листе корпуса смонтировали по 6,5-мм пулемету Тип 91, в шаровых установках. Боекомплект пушки составлял 100 выстрелов, а пулеметов — 2 750 патронов в магазинах по 50 шт.</w:t>
      </w:r>
    </w:p>
    <w:p w14:paraId="0BE0C337" w14:textId="77777777" w:rsidR="00101B24" w:rsidRPr="00743EAE" w:rsidRDefault="00101B24" w:rsidP="00743EAE">
      <w:pPr>
        <w:spacing w:after="0" w:line="240" w:lineRule="auto"/>
        <w:jc w:val="both"/>
        <w:rPr>
          <w:rFonts w:ascii="Times New Roman" w:hAnsi="Times New Roman"/>
          <w:color w:val="000000" w:themeColor="text1"/>
          <w:sz w:val="16"/>
          <w:szCs w:val="16"/>
          <w:bdr w:val="none" w:sz="0" w:space="0" w:color="auto" w:frame="1"/>
        </w:rPr>
      </w:pPr>
      <w:r w:rsidRPr="00743EAE">
        <w:rPr>
          <w:rFonts w:ascii="Times New Roman" w:hAnsi="Times New Roman"/>
          <w:color w:val="000000" w:themeColor="text1"/>
          <w:sz w:val="16"/>
          <w:szCs w:val="16"/>
        </w:rPr>
        <w:t>С 1929 по 1937 гг. построили 230 танков Тип 89. В ходе производства в конструкцию танка постепенно вносились многочисленные улучшения (22970).</w:t>
      </w:r>
    </w:p>
    <w:p w14:paraId="48ADD438" w14:textId="77777777" w:rsidR="00101B24" w:rsidRPr="00743EAE" w:rsidRDefault="00101B24" w:rsidP="00743EAE">
      <w:pPr>
        <w:spacing w:after="0" w:line="240" w:lineRule="auto"/>
        <w:jc w:val="both"/>
        <w:rPr>
          <w:rFonts w:ascii="Times New Roman" w:hAnsi="Times New Roman"/>
          <w:color w:val="000000" w:themeColor="text1"/>
          <w:sz w:val="16"/>
          <w:szCs w:val="16"/>
          <w:bdr w:val="none" w:sz="0" w:space="0" w:color="auto" w:frame="1"/>
        </w:rPr>
      </w:pPr>
    </w:p>
    <w:p w14:paraId="77B618F3" w14:textId="77777777" w:rsidR="007875BD"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FE82089" w14:textId="77777777" w:rsidR="007875BD" w:rsidRPr="00743EAE" w:rsidRDefault="007875B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734DDCB" w14:textId="77777777" w:rsidR="007875BD" w:rsidRPr="00743EAE" w:rsidRDefault="007875BD" w:rsidP="00743EAE">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743EAE">
        <w:rPr>
          <w:rFonts w:ascii="Times New Roman" w:eastAsia="TimesNewRomanPSMT" w:hAnsi="Times New Roman"/>
          <w:color w:val="000000" w:themeColor="text1"/>
          <w:sz w:val="16"/>
          <w:szCs w:val="16"/>
          <w:lang w:eastAsia="ru-RU"/>
        </w:rPr>
        <w:t>К октябрю 1929 г. заводом № 23 были сданы первые два самолета У-2, шла сборка еще 40 машин. В 1930 г. было выпущено 85 самолетов У-2. В последующие годы наблюдалсябыстрый рост производства, только в 1933 г. было построено 1508 самолетов У-2 и его модификаций.</w:t>
      </w:r>
    </w:p>
    <w:p w14:paraId="322D8D2A" w14:textId="77777777" w:rsidR="007875BD" w:rsidRPr="00743EAE" w:rsidRDefault="007875BD" w:rsidP="00743EAE">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743EAE">
        <w:rPr>
          <w:rFonts w:ascii="Times New Roman" w:eastAsia="TimesNewRomanPSMT" w:hAnsi="Times New Roman"/>
          <w:color w:val="000000" w:themeColor="text1"/>
          <w:sz w:val="16"/>
          <w:szCs w:val="16"/>
          <w:lang w:eastAsia="ru-RU"/>
        </w:rPr>
        <w:t>В 1934–1936 гг. завод № 23 выпустил 100 самолетов У-2 в санитарном варианте – СС (санитарный самолет). Этот самолет служил для перевозки одного больного на носилках и медработника. Санитарные самолеты широко использовались в годы ВеликойОтечественной войны для эвакуации раненых.</w:t>
      </w:r>
    </w:p>
    <w:p w14:paraId="188D44A0" w14:textId="77777777" w:rsidR="007875BD" w:rsidRPr="00743EAE" w:rsidRDefault="007875BD" w:rsidP="00743EAE">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743EAE">
        <w:rPr>
          <w:rFonts w:ascii="Times New Roman" w:eastAsia="TimesNewRomanPSMT" w:hAnsi="Times New Roman"/>
          <w:color w:val="000000" w:themeColor="text1"/>
          <w:sz w:val="16"/>
          <w:szCs w:val="16"/>
          <w:lang w:eastAsia="ru-RU"/>
        </w:rPr>
        <w:t>В 1940 г. завод изготовил 365 самолетов санитарного варианта С-2.</w:t>
      </w:r>
    </w:p>
    <w:p w14:paraId="7E8E62B9" w14:textId="77777777" w:rsidR="007875BD" w:rsidRPr="00743EAE" w:rsidRDefault="007875BD" w:rsidP="00743EAE">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743EAE">
        <w:rPr>
          <w:rFonts w:ascii="Times New Roman" w:eastAsia="TimesNewRomanPSMT" w:hAnsi="Times New Roman"/>
          <w:color w:val="000000" w:themeColor="text1"/>
          <w:sz w:val="16"/>
          <w:szCs w:val="16"/>
          <w:lang w:eastAsia="ru-RU"/>
        </w:rPr>
        <w:t>В 1932 г. был разработан У-2, оснащенный бомбардировочным вооружением, одним синхронным пулеметом и пулеметом на турели – ВС. В 1934–1936 гг. завод № 23 выпустил 600 таких самолетов.</w:t>
      </w:r>
    </w:p>
    <w:p w14:paraId="376E40AE" w14:textId="77777777" w:rsidR="007875BD" w:rsidRPr="00743EAE" w:rsidRDefault="007875BD" w:rsidP="00743EAE">
      <w:pPr>
        <w:autoSpaceDE w:val="0"/>
        <w:autoSpaceDN w:val="0"/>
        <w:adjustRightInd w:val="0"/>
        <w:spacing w:after="0" w:line="240" w:lineRule="auto"/>
        <w:jc w:val="both"/>
        <w:rPr>
          <w:rFonts w:ascii="Times New Roman" w:eastAsia="TimesNewRomanPSMT" w:hAnsi="Times New Roman"/>
          <w:color w:val="000000" w:themeColor="text1"/>
          <w:sz w:val="16"/>
          <w:szCs w:val="16"/>
          <w:lang w:eastAsia="ru-RU"/>
        </w:rPr>
      </w:pPr>
      <w:r w:rsidRPr="00743EAE">
        <w:rPr>
          <w:rFonts w:ascii="Times New Roman" w:eastAsia="TimesNewRomanPSMT" w:hAnsi="Times New Roman"/>
          <w:color w:val="000000" w:themeColor="text1"/>
          <w:sz w:val="16"/>
          <w:szCs w:val="16"/>
          <w:lang w:eastAsia="ru-RU"/>
        </w:rPr>
        <w:t>В связи с началом серийного производства самолетов У-2 производственных мощностей на заводе становилось недостаточно.</w:t>
      </w:r>
    </w:p>
    <w:p w14:paraId="1BB4153A" w14:textId="77777777" w:rsidR="007875BD" w:rsidRPr="00743EAE" w:rsidRDefault="007875BD"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eastAsia="TimesNewRomanPSMT" w:hAnsi="Times New Roman"/>
          <w:color w:val="000000" w:themeColor="text1"/>
          <w:sz w:val="16"/>
          <w:szCs w:val="16"/>
          <w:lang w:eastAsia="ru-RU"/>
        </w:rPr>
        <w:t>Завод развивался. Было принято решение о строительстве новых зданий. В 1931 г. производственная программа была увеличена в несколько раз, завод перестраивалсядля освоения этой гигантской программы (17311).</w:t>
      </w:r>
    </w:p>
    <w:p w14:paraId="669F0685" w14:textId="77777777" w:rsidR="007875BD" w:rsidRPr="00743EAE" w:rsidRDefault="007875B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C9FBD9" w14:textId="77777777" w:rsidR="002933D8" w:rsidRPr="00743EAE" w:rsidRDefault="002933D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октябрю 1929 г. заводом № 23 были сданы первые два самолета У-2, шла сборка еще 40 машин. В 1930 г. было выпущено 85 самолетов У-2. В последующие годы наблюдался быстрый рост производства, только в 1933 г. было построено 1508 самолетов У-2 и его модификаций. Самолет У-2 создавался для первоначального обучения летчиков. Но сразу после внедрения его в серийное производство началась разработка его многочисленных модификаций. Первым был создан АП (аэропыл, аэроопылитель) – сельскохозяйственный вариант У-2, широко применявшийся для уничтожения вредителей полей и лесов. В соответствии с назначением в конструкцию были внесены существенные изменения. Самолет был одноместным, переднее сиденье и вся кабина сдвинута вперед на 0,25 м, а все место задней кабины занято баком для порошкообразных ядовитых веществ, которые на бреющем полете рассеивались над местностью. Выпуск самолета АП начался в 1930 г., с 1930 по 1940 г. завод выпустил 1235 машин. Модификация СП (спецприменения) представляла собой тот же АП, но переделанный в трехместный пассажирский самолет. Вместо бакового отсека для опыления были сделаны две одноместные кабины без управления. Завод выпускал эти самолеты с 1934 по 1939 г., всего выпущена 861 машина. В 1934–1936 гг. завод № 23 выпустил 100 самолетов У-2 в санитарном варианте – СС (санитарный самолет). Этот самолет служил для перевозки одного больного на носилках и медработника. Санитарные самолеты широко использовались в годы Великой Отечественной войны для эвакуации раненых. В 1940 г. завод изготовил 365 самолетов санитарного варианта С-2. В 1932 г. был разработан У-2, оснащенный бомбардировочным вооружением, одним синхронным пулеметом и пулеметом на турели – ВС. В 1934–1936 гг. завод № 23 выпустил 600 таких самолетов. В связи с началом серийного производства самолетов У-2 производственных мощностей на заводе становилось недостаточно. Завод развивался. Было принято решение о строительстве новых зданий. В 1931 г. производственная программа была увеличена в несколько раз, завод перестраивался для освоения этой гигантской программы (19548).</w:t>
      </w:r>
    </w:p>
    <w:p w14:paraId="48CFA460" w14:textId="77777777" w:rsidR="002933D8" w:rsidRPr="00743EAE" w:rsidRDefault="002933D8" w:rsidP="00743EAE">
      <w:pPr>
        <w:spacing w:after="0" w:line="240" w:lineRule="auto"/>
        <w:jc w:val="both"/>
        <w:rPr>
          <w:rFonts w:ascii="Times New Roman" w:hAnsi="Times New Roman"/>
          <w:color w:val="000000" w:themeColor="text1"/>
          <w:sz w:val="16"/>
          <w:szCs w:val="16"/>
        </w:rPr>
      </w:pPr>
    </w:p>
    <w:p w14:paraId="13ED599E" w14:textId="77777777" w:rsidR="00883905" w:rsidRPr="00142305" w:rsidRDefault="00883905" w:rsidP="0088390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октябрю 1929 г. на заводе № 23, который приступили к серийному производству У-2 в 1928, были сданы первые два самолета, шла сборка еще 40 машин. В 1930 г. было выпущено 85 самолетов У-2. В последующие годы наблюдался быстрый рост производства, только в 1933 г. было построено 1508 самолетов У-2 и его модификаций [6, л. 44] (25728).</w:t>
      </w:r>
    </w:p>
    <w:p w14:paraId="1393C264" w14:textId="77777777" w:rsidR="00883905" w:rsidRPr="00142305" w:rsidRDefault="00883905" w:rsidP="00883905">
      <w:pPr>
        <w:spacing w:after="0" w:line="240" w:lineRule="auto"/>
        <w:jc w:val="both"/>
        <w:rPr>
          <w:rFonts w:ascii="Times New Roman" w:hAnsi="Times New Roman"/>
          <w:color w:val="0070C0"/>
          <w:sz w:val="16"/>
          <w:szCs w:val="16"/>
        </w:rPr>
      </w:pPr>
    </w:p>
    <w:p w14:paraId="60E1CA1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113D98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18D212F" w14:textId="77777777" w:rsidR="00D25808" w:rsidRPr="00743EAE" w:rsidRDefault="00D25808"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На 1 октября 1929 г. в наличии имелись всего четыре И-4, из них один неисправный. Планы пришлось корректировать. Теперь решили, что в Белоруссию к концу 1930 г. отправят полсотни машин, а в Ленинградский округ и Воздушные силы Балтийского моря отдадут по два - четыре самолета. Но все получилось совсем не так.</w:t>
      </w:r>
    </w:p>
    <w:p w14:paraId="1E3EB555" w14:textId="77777777" w:rsidR="00D25808" w:rsidRPr="00743EAE" w:rsidRDefault="00D25808"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Начальник ВВС Краснознаменной Кавказской армии (ККА) Никифоров согласился принять партию машин с частично неустраненными дефектами и неполной комплектацией - без пневмопусков и кислородных приборов. Он заявил, что оставшиеся недостатки «легко устранимы в частях». Вот в 70-й авиаотряд ККА, дислоцировавшийся в Баку, и отправили первые серийные И-4. 13 апреля там уже потеряли первый самолет. Истребитель командира отряда Лякина на высоте примерно 200 м столкнулся с машиной летчика Каулина. У самолета Лякина был отбит хвост, он рухнул на землю вместе с пилотом. Каулину удалось сесть (19100).</w:t>
      </w:r>
    </w:p>
    <w:p w14:paraId="66BF4CA1" w14:textId="77777777" w:rsidR="00D25808" w:rsidRPr="00743EAE" w:rsidRDefault="00D25808" w:rsidP="00743EAE">
      <w:pPr>
        <w:pStyle w:val="a8"/>
        <w:jc w:val="both"/>
        <w:rPr>
          <w:rFonts w:ascii="Times New Roman" w:hAnsi="Times New Roman" w:cs="Times New Roman"/>
          <w:color w:val="000000" w:themeColor="text1"/>
        </w:rPr>
      </w:pPr>
    </w:p>
    <w:p w14:paraId="53EB9E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закончились войсковые испытания 12 И-3 БМВ-6, которые проходили с сентября 1929 (1028,82).</w:t>
      </w:r>
    </w:p>
    <w:p w14:paraId="111F48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F314D8" w14:textId="77777777" w:rsidR="00915426" w:rsidRPr="00743EAE" w:rsidRDefault="009154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1929 г. в советских ВВС оставалось 106 истребителей ФД-11, но уже через год их число уменьшилось до 87. И хотя к началу 1931 г. за счет ремонтов парк даже удалось увеличить на одну машину, дальше он быстро сокращался — в том же 1931-м началась их пере</w:t>
      </w:r>
      <w:r w:rsidRPr="00743EAE">
        <w:rPr>
          <w:rFonts w:ascii="Times New Roman" w:hAnsi="Times New Roman"/>
          <w:color w:val="000000" w:themeColor="text1"/>
          <w:sz w:val="16"/>
          <w:szCs w:val="16"/>
        </w:rPr>
        <w:softHyphen/>
        <w:t>дача в Осоавиахим, а в строй поступала отечественная техника (23004).</w:t>
      </w:r>
    </w:p>
    <w:p w14:paraId="44739662" w14:textId="77777777" w:rsidR="00915426" w:rsidRPr="00743EAE" w:rsidRDefault="00915426" w:rsidP="00743EAE">
      <w:pPr>
        <w:spacing w:after="0" w:line="240" w:lineRule="auto"/>
        <w:jc w:val="both"/>
        <w:rPr>
          <w:rFonts w:ascii="Times New Roman" w:hAnsi="Times New Roman"/>
          <w:color w:val="000000" w:themeColor="text1"/>
          <w:sz w:val="16"/>
          <w:szCs w:val="16"/>
          <w:bdr w:val="none" w:sz="0" w:space="0" w:color="auto" w:frame="1"/>
        </w:rPr>
      </w:pPr>
    </w:p>
    <w:p w14:paraId="783262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Пред. Правления Авиатреста Урываев и Зав. ТПО Тарновский писали Пред. НТК УВВС письмо N 162/4:</w:t>
      </w:r>
    </w:p>
    <w:p w14:paraId="3FF853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"Правление просит распоряжения о срочной высылке ТТ к самолетам МИ-3 и МИЛ, причем разъясняет, что первые срочно необходимы, т.к. по принятому плану работ завода 25 проектирование этой машины должно начаться с 1 октября с.г., вторые же необходимы для передачи в разработку прибывшему к Ришару, приступившему к работе, как то и было указано в письме от 27 августа N 60/3624.</w:t>
      </w:r>
    </w:p>
    <w:p w14:paraId="34A797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Правление считает необходимым отметить, что ТТ к самолетам И-6 и И-7 получены заводом N 25 от НТК 21 сентября с.г. в то время, как по принятому НТК плану работ этого завода д.б. начаться с 1 сентября с.г.</w:t>
      </w:r>
    </w:p>
    <w:p w14:paraId="1C6774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тем, Правление обращает Ваше внимание, что в течение истекшего 1927/28 опер. года выявилась необеспеченность со стороны 2 секции НТК заданий на предметы вооружения своевременными и достаточно проработанными ТТ, благодаря чему работа задерживалась и затруднялась внедрением переделок.</w:t>
      </w:r>
    </w:p>
    <w:p w14:paraId="47EF18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Правление просит распоряжений о том, чтобы одновременно с утверждением программы на 1928/29 операционный год НК были высланы ТТ на все изделия программы. задания не обеспеченные ТТ к исполнению Авиатрестом приняты не будут, с исключением их из программы работ." (2339,17).</w:t>
      </w:r>
    </w:p>
    <w:p w14:paraId="3A9BC5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4D999C4" w14:textId="77777777" w:rsidR="008368A6" w:rsidRPr="00743EAE" w:rsidRDefault="008368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 Председатель Правления Авиатреста Урываев и заведующий ТПО Тарновский письмом №162/4 повторно запросили технические требования на МИ-3 (и другие самолеты программы на 1928/29 операционный год, указав, что «…задания не обеспеченные ТТ к исполнению Авиатрестом приняты не будут, с исключением их из программы работ».</w:t>
      </w:r>
    </w:p>
    <w:p w14:paraId="3AECD995" w14:textId="77777777" w:rsidR="008368A6" w:rsidRPr="00743EAE" w:rsidRDefault="008368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2B63F9C1" w14:textId="77777777" w:rsidR="008368A6" w:rsidRPr="00743EAE" w:rsidRDefault="008368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357125AC" w14:textId="77777777" w:rsidR="008368A6" w:rsidRPr="00743EAE" w:rsidRDefault="008368A6" w:rsidP="00743EAE">
      <w:pPr>
        <w:spacing w:after="0" w:line="240" w:lineRule="auto"/>
        <w:jc w:val="both"/>
        <w:rPr>
          <w:rFonts w:ascii="Times New Roman" w:hAnsi="Times New Roman"/>
          <w:color w:val="000000" w:themeColor="text1"/>
          <w:sz w:val="16"/>
          <w:szCs w:val="16"/>
        </w:rPr>
      </w:pPr>
    </w:p>
    <w:p w14:paraId="04E4D5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года зам. наркома и председателя РВС Уншлихт писал письмо № 09539 председателю РЗ СТО Рыкову</w:t>
      </w:r>
    </w:p>
    <w:p w14:paraId="59DBA6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Представляю проект постановления РЗ СТО по вопросу о мероприятиях по развитию авиапромышленности в течении 1929/30-1932/33 г.г., разработанный Комиссией под моим председательством (прот. РЗ СТО № 37 п. 2 от 29 июля 1929 года).</w:t>
      </w:r>
    </w:p>
    <w:p w14:paraId="5A871E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на трех листах (3545,49 и 3770,49).</w:t>
      </w:r>
    </w:p>
    <w:p w14:paraId="0CAA08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 года появился протокол заседания комиссии РЗ СТО (протокол № 37 от 29 июля 1929 года) по вопросу "О развитии авиапромышленности"</w:t>
      </w:r>
    </w:p>
    <w:p w14:paraId="72148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Уншлихт, Баранов, Урываев, Шпекторов, Михайлов, Мехоношин, Бокис, Шиловский</w:t>
      </w:r>
    </w:p>
    <w:p w14:paraId="181E46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Слушали: Результаты проработки подкомиссией Алксниса вопроса об увязке в пятилетке по годам потребностей в самолетах и моторах всего воздушного флота в мирное и военное время.</w:t>
      </w:r>
    </w:p>
    <w:p w14:paraId="5C7132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7DA040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Включить в проект резолюции РЗ СТО окончательно проработанные и полностью согласованные пункты в следующей редакции:</w:t>
      </w:r>
    </w:p>
    <w:p w14:paraId="07CD89A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Определить в качестве минимальной потребности ВФ на год ведения войны:</w:t>
      </w:r>
    </w:p>
    <w:p w14:paraId="732795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A259BD" w:rsidRPr="00743EAE" w14:paraId="4782753A" w14:textId="77777777">
        <w:trPr>
          <w:cantSplit/>
        </w:trPr>
        <w:tc>
          <w:tcPr>
            <w:tcW w:w="1809" w:type="dxa"/>
          </w:tcPr>
          <w:p w14:paraId="5090E0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0FA48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w:t>
            </w:r>
          </w:p>
        </w:tc>
        <w:tc>
          <w:tcPr>
            <w:tcW w:w="2126" w:type="dxa"/>
          </w:tcPr>
          <w:p w14:paraId="7CB3EF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Гражданская авиация</w:t>
            </w:r>
          </w:p>
        </w:tc>
        <w:tc>
          <w:tcPr>
            <w:tcW w:w="1843" w:type="dxa"/>
          </w:tcPr>
          <w:p w14:paraId="1DFB29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63E62198" w14:textId="77777777">
        <w:trPr>
          <w:cantSplit/>
        </w:trPr>
        <w:tc>
          <w:tcPr>
            <w:tcW w:w="1809" w:type="dxa"/>
          </w:tcPr>
          <w:p w14:paraId="72D81F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843" w:type="dxa"/>
          </w:tcPr>
          <w:p w14:paraId="684779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3980</w:t>
            </w:r>
          </w:p>
        </w:tc>
        <w:tc>
          <w:tcPr>
            <w:tcW w:w="2126" w:type="dxa"/>
          </w:tcPr>
          <w:p w14:paraId="18FB88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w:t>
            </w:r>
          </w:p>
        </w:tc>
        <w:tc>
          <w:tcPr>
            <w:tcW w:w="1843" w:type="dxa"/>
          </w:tcPr>
          <w:p w14:paraId="04C064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4106</w:t>
            </w:r>
          </w:p>
        </w:tc>
      </w:tr>
      <w:tr w:rsidR="00A259BD" w:rsidRPr="00743EAE" w14:paraId="4507D45A" w14:textId="77777777">
        <w:trPr>
          <w:cantSplit/>
        </w:trPr>
        <w:tc>
          <w:tcPr>
            <w:tcW w:w="1809" w:type="dxa"/>
          </w:tcPr>
          <w:p w14:paraId="0EA3AA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843" w:type="dxa"/>
          </w:tcPr>
          <w:p w14:paraId="37C242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4350</w:t>
            </w:r>
          </w:p>
        </w:tc>
        <w:tc>
          <w:tcPr>
            <w:tcW w:w="2126" w:type="dxa"/>
          </w:tcPr>
          <w:p w14:paraId="327652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w:t>
            </w:r>
          </w:p>
        </w:tc>
        <w:tc>
          <w:tcPr>
            <w:tcW w:w="1843" w:type="dxa"/>
          </w:tcPr>
          <w:p w14:paraId="00367A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4489</w:t>
            </w:r>
          </w:p>
        </w:tc>
      </w:tr>
      <w:tr w:rsidR="00A259BD" w:rsidRPr="00743EAE" w14:paraId="2D382979" w14:textId="77777777">
        <w:trPr>
          <w:cantSplit/>
        </w:trPr>
        <w:tc>
          <w:tcPr>
            <w:tcW w:w="1809" w:type="dxa"/>
          </w:tcPr>
          <w:p w14:paraId="586A60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843" w:type="dxa"/>
          </w:tcPr>
          <w:p w14:paraId="04118E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4710</w:t>
            </w:r>
          </w:p>
        </w:tc>
        <w:tc>
          <w:tcPr>
            <w:tcW w:w="2126" w:type="dxa"/>
          </w:tcPr>
          <w:p w14:paraId="30A66D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w:t>
            </w:r>
          </w:p>
        </w:tc>
        <w:tc>
          <w:tcPr>
            <w:tcW w:w="1843" w:type="dxa"/>
          </w:tcPr>
          <w:p w14:paraId="7BC0C4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4892</w:t>
            </w:r>
          </w:p>
        </w:tc>
      </w:tr>
      <w:tr w:rsidR="00A259BD" w:rsidRPr="00743EAE" w14:paraId="5BDD2A0F" w14:textId="77777777">
        <w:trPr>
          <w:cantSplit/>
        </w:trPr>
        <w:tc>
          <w:tcPr>
            <w:tcW w:w="1809" w:type="dxa"/>
          </w:tcPr>
          <w:p w14:paraId="5E9BDC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c>
          <w:tcPr>
            <w:tcW w:w="1843" w:type="dxa"/>
          </w:tcPr>
          <w:p w14:paraId="1C764A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c>
          <w:tcPr>
            <w:tcW w:w="2126" w:type="dxa"/>
          </w:tcPr>
          <w:p w14:paraId="011526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w:t>
            </w:r>
          </w:p>
        </w:tc>
        <w:tc>
          <w:tcPr>
            <w:tcW w:w="1843" w:type="dxa"/>
          </w:tcPr>
          <w:p w14:paraId="237BB5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bl>
    <w:p w14:paraId="4EA356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A259BD" w:rsidRPr="00743EAE" w14:paraId="4BED2A89" w14:textId="77777777">
        <w:trPr>
          <w:cantSplit/>
        </w:trPr>
        <w:tc>
          <w:tcPr>
            <w:tcW w:w="1809" w:type="dxa"/>
          </w:tcPr>
          <w:p w14:paraId="6B2FF0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92080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w:t>
            </w:r>
          </w:p>
        </w:tc>
        <w:tc>
          <w:tcPr>
            <w:tcW w:w="2126" w:type="dxa"/>
          </w:tcPr>
          <w:p w14:paraId="5EEB79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Гражданская авиация</w:t>
            </w:r>
          </w:p>
        </w:tc>
        <w:tc>
          <w:tcPr>
            <w:tcW w:w="1843" w:type="dxa"/>
          </w:tcPr>
          <w:p w14:paraId="0AA08A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6A5888B3" w14:textId="77777777">
        <w:trPr>
          <w:cantSplit/>
        </w:trPr>
        <w:tc>
          <w:tcPr>
            <w:tcW w:w="1809" w:type="dxa"/>
          </w:tcPr>
          <w:p w14:paraId="648596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843" w:type="dxa"/>
          </w:tcPr>
          <w:p w14:paraId="73F6DF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4297</w:t>
            </w:r>
          </w:p>
        </w:tc>
        <w:tc>
          <w:tcPr>
            <w:tcW w:w="2126" w:type="dxa"/>
          </w:tcPr>
          <w:p w14:paraId="60E773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366</w:t>
            </w:r>
          </w:p>
        </w:tc>
        <w:tc>
          <w:tcPr>
            <w:tcW w:w="1843" w:type="dxa"/>
          </w:tcPr>
          <w:p w14:paraId="2A35BB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4663</w:t>
            </w:r>
          </w:p>
        </w:tc>
      </w:tr>
      <w:tr w:rsidR="00A259BD" w:rsidRPr="00743EAE" w14:paraId="178FC2DD" w14:textId="77777777">
        <w:trPr>
          <w:cantSplit/>
        </w:trPr>
        <w:tc>
          <w:tcPr>
            <w:tcW w:w="1809" w:type="dxa"/>
          </w:tcPr>
          <w:p w14:paraId="61811F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843" w:type="dxa"/>
          </w:tcPr>
          <w:p w14:paraId="319708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c>
          <w:tcPr>
            <w:tcW w:w="2126" w:type="dxa"/>
          </w:tcPr>
          <w:p w14:paraId="0A2CEA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482</w:t>
            </w:r>
          </w:p>
        </w:tc>
        <w:tc>
          <w:tcPr>
            <w:tcW w:w="1843" w:type="dxa"/>
          </w:tcPr>
          <w:p w14:paraId="781D4F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5330</w:t>
            </w:r>
          </w:p>
        </w:tc>
      </w:tr>
      <w:tr w:rsidR="00A259BD" w:rsidRPr="00743EAE" w14:paraId="4569A233" w14:textId="77777777">
        <w:trPr>
          <w:cantSplit/>
        </w:trPr>
        <w:tc>
          <w:tcPr>
            <w:tcW w:w="1809" w:type="dxa"/>
          </w:tcPr>
          <w:p w14:paraId="01335F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843" w:type="dxa"/>
          </w:tcPr>
          <w:p w14:paraId="2AEAE7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w:t>
            </w:r>
          </w:p>
        </w:tc>
        <w:tc>
          <w:tcPr>
            <w:tcW w:w="2126" w:type="dxa"/>
          </w:tcPr>
          <w:p w14:paraId="10B106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724</w:t>
            </w:r>
          </w:p>
        </w:tc>
        <w:tc>
          <w:tcPr>
            <w:tcW w:w="1843" w:type="dxa"/>
          </w:tcPr>
          <w:p w14:paraId="72626F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6224</w:t>
            </w:r>
          </w:p>
        </w:tc>
      </w:tr>
      <w:tr w:rsidR="00A259BD" w:rsidRPr="00743EAE" w14:paraId="52C3D853" w14:textId="77777777">
        <w:trPr>
          <w:cantSplit/>
        </w:trPr>
        <w:tc>
          <w:tcPr>
            <w:tcW w:w="1809" w:type="dxa"/>
          </w:tcPr>
          <w:p w14:paraId="00804F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c>
          <w:tcPr>
            <w:tcW w:w="1843" w:type="dxa"/>
          </w:tcPr>
          <w:p w14:paraId="5588EE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8010</w:t>
            </w:r>
          </w:p>
        </w:tc>
        <w:tc>
          <w:tcPr>
            <w:tcW w:w="2126" w:type="dxa"/>
          </w:tcPr>
          <w:p w14:paraId="012B00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1287</w:t>
            </w:r>
          </w:p>
        </w:tc>
        <w:tc>
          <w:tcPr>
            <w:tcW w:w="1843" w:type="dxa"/>
          </w:tcPr>
          <w:p w14:paraId="69CF5A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9297</w:t>
            </w:r>
          </w:p>
        </w:tc>
      </w:tr>
    </w:tbl>
    <w:p w14:paraId="3E4EDB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Возложить на Наркомвоенмор определение, по согласованию с промышленностью, типов и конструкций самолетов и моторов в пределах, указанных выше цифр по годам, предоставляя РВС право окончательного решения по этому вопросу.</w:t>
      </w:r>
    </w:p>
    <w:p w14:paraId="723DB35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указанной минимальной потребности ВФ в самолетах и моторах на военное время признать необходимым следующие мероприятия:</w:t>
      </w:r>
    </w:p>
    <w:p w14:paraId="4416C8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 самолетам:</w:t>
      </w:r>
    </w:p>
    <w:p w14:paraId="39150A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отпустить по смете 1929/30 года средства и приступить в 1929/30 году к постройке новых заводов: А – по разведчикам и истребителям деревянной и смешанной конструкции и Б – по легким и тяжелым бомбардировщикам и штурмовикам металлической конструкции, с расчетом начать в 1931/32 году выпуск продукции в размерах: завод А – 260 и завод Б – 196 самолетов;</w:t>
      </w:r>
    </w:p>
    <w:p w14:paraId="772F24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развернуть существующие заводы, доведя их пропускную способность по сдаче при работе в 2 смены по 10 рабочих часов каждая, вместе с продукцией новых заводов А и Б, до полного удовлетворения в 1932/33 году минимальной потребности ВФ в самолетах на год ведения войны, а именно: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gridCol w:w="1985"/>
      </w:tblGrid>
      <w:tr w:rsidR="00A259BD" w:rsidRPr="00743EAE" w14:paraId="253D524E" w14:textId="77777777">
        <w:trPr>
          <w:cantSplit/>
        </w:trPr>
        <w:tc>
          <w:tcPr>
            <w:tcW w:w="1809" w:type="dxa"/>
          </w:tcPr>
          <w:p w14:paraId="668AFC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843" w:type="dxa"/>
          </w:tcPr>
          <w:p w14:paraId="7D01E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2126" w:type="dxa"/>
          </w:tcPr>
          <w:p w14:paraId="4E2AAA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843" w:type="dxa"/>
          </w:tcPr>
          <w:p w14:paraId="55EC86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985" w:type="dxa"/>
          </w:tcPr>
          <w:p w14:paraId="6DF9DA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r>
      <w:tr w:rsidR="00A259BD" w:rsidRPr="00743EAE" w14:paraId="37332FE4" w14:textId="77777777">
        <w:trPr>
          <w:cantSplit/>
        </w:trPr>
        <w:tc>
          <w:tcPr>
            <w:tcW w:w="1809" w:type="dxa"/>
          </w:tcPr>
          <w:p w14:paraId="3C8B31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w:t>
            </w:r>
          </w:p>
        </w:tc>
        <w:tc>
          <w:tcPr>
            <w:tcW w:w="1843" w:type="dxa"/>
          </w:tcPr>
          <w:p w14:paraId="42F90F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910</w:t>
            </w:r>
          </w:p>
        </w:tc>
        <w:tc>
          <w:tcPr>
            <w:tcW w:w="2126" w:type="dxa"/>
          </w:tcPr>
          <w:p w14:paraId="67DEC3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1610</w:t>
            </w:r>
          </w:p>
        </w:tc>
        <w:tc>
          <w:tcPr>
            <w:tcW w:w="1843" w:type="dxa"/>
          </w:tcPr>
          <w:p w14:paraId="68074A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2047</w:t>
            </w:r>
          </w:p>
        </w:tc>
        <w:tc>
          <w:tcPr>
            <w:tcW w:w="1985" w:type="dxa"/>
          </w:tcPr>
          <w:p w14:paraId="7ACD75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2300</w:t>
            </w:r>
          </w:p>
        </w:tc>
      </w:tr>
      <w:tr w:rsidR="00A259BD" w:rsidRPr="00743EAE" w14:paraId="3F084447" w14:textId="77777777">
        <w:trPr>
          <w:cantSplit/>
        </w:trPr>
        <w:tc>
          <w:tcPr>
            <w:tcW w:w="1809" w:type="dxa"/>
          </w:tcPr>
          <w:p w14:paraId="41C109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22</w:t>
            </w:r>
          </w:p>
        </w:tc>
        <w:tc>
          <w:tcPr>
            <w:tcW w:w="1843" w:type="dxa"/>
          </w:tcPr>
          <w:p w14:paraId="258DE5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329</w:t>
            </w:r>
          </w:p>
        </w:tc>
        <w:tc>
          <w:tcPr>
            <w:tcW w:w="2126" w:type="dxa"/>
          </w:tcPr>
          <w:p w14:paraId="4FAEF6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c>
          <w:tcPr>
            <w:tcW w:w="1843" w:type="dxa"/>
          </w:tcPr>
          <w:p w14:paraId="062523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w:t>
            </w:r>
          </w:p>
        </w:tc>
        <w:tc>
          <w:tcPr>
            <w:tcW w:w="1985" w:type="dxa"/>
          </w:tcPr>
          <w:p w14:paraId="59BCE7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w:t>
            </w:r>
          </w:p>
        </w:tc>
      </w:tr>
      <w:tr w:rsidR="00A259BD" w:rsidRPr="00743EAE" w14:paraId="34634327" w14:textId="77777777">
        <w:trPr>
          <w:cantSplit/>
        </w:trPr>
        <w:tc>
          <w:tcPr>
            <w:tcW w:w="1809" w:type="dxa"/>
          </w:tcPr>
          <w:p w14:paraId="3B302A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23</w:t>
            </w:r>
          </w:p>
        </w:tc>
        <w:tc>
          <w:tcPr>
            <w:tcW w:w="1843" w:type="dxa"/>
          </w:tcPr>
          <w:p w14:paraId="41D332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437</w:t>
            </w:r>
          </w:p>
        </w:tc>
        <w:tc>
          <w:tcPr>
            <w:tcW w:w="2126" w:type="dxa"/>
          </w:tcPr>
          <w:p w14:paraId="5E3995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573</w:t>
            </w:r>
          </w:p>
        </w:tc>
        <w:tc>
          <w:tcPr>
            <w:tcW w:w="1843" w:type="dxa"/>
          </w:tcPr>
          <w:p w14:paraId="62340F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574</w:t>
            </w:r>
          </w:p>
        </w:tc>
        <w:tc>
          <w:tcPr>
            <w:tcW w:w="1985" w:type="dxa"/>
          </w:tcPr>
          <w:p w14:paraId="02528F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586</w:t>
            </w:r>
          </w:p>
        </w:tc>
      </w:tr>
      <w:tr w:rsidR="00A259BD" w:rsidRPr="00743EAE" w14:paraId="12BB8AF5" w14:textId="77777777">
        <w:trPr>
          <w:cantSplit/>
        </w:trPr>
        <w:tc>
          <w:tcPr>
            <w:tcW w:w="1809" w:type="dxa"/>
          </w:tcPr>
          <w:p w14:paraId="5F13F1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31</w:t>
            </w:r>
          </w:p>
        </w:tc>
        <w:tc>
          <w:tcPr>
            <w:tcW w:w="1843" w:type="dxa"/>
          </w:tcPr>
          <w:p w14:paraId="1B3522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710</w:t>
            </w:r>
          </w:p>
        </w:tc>
        <w:tc>
          <w:tcPr>
            <w:tcW w:w="2126" w:type="dxa"/>
          </w:tcPr>
          <w:p w14:paraId="606F2B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246</w:t>
            </w:r>
          </w:p>
        </w:tc>
        <w:tc>
          <w:tcPr>
            <w:tcW w:w="1843" w:type="dxa"/>
          </w:tcPr>
          <w:p w14:paraId="23E176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356</w:t>
            </w:r>
          </w:p>
        </w:tc>
        <w:tc>
          <w:tcPr>
            <w:tcW w:w="1985" w:type="dxa"/>
          </w:tcPr>
          <w:p w14:paraId="1B9087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w:t>
            </w:r>
          </w:p>
        </w:tc>
      </w:tr>
      <w:tr w:rsidR="00A259BD" w:rsidRPr="00743EAE" w14:paraId="2D6CE197" w14:textId="77777777">
        <w:trPr>
          <w:cantSplit/>
        </w:trPr>
        <w:tc>
          <w:tcPr>
            <w:tcW w:w="1809" w:type="dxa"/>
          </w:tcPr>
          <w:p w14:paraId="3FCE96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Укрвоздухпуть</w:t>
            </w:r>
          </w:p>
        </w:tc>
        <w:tc>
          <w:tcPr>
            <w:tcW w:w="1843" w:type="dxa"/>
          </w:tcPr>
          <w:p w14:paraId="7362EB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w:t>
            </w:r>
          </w:p>
        </w:tc>
        <w:tc>
          <w:tcPr>
            <w:tcW w:w="2126" w:type="dxa"/>
          </w:tcPr>
          <w:p w14:paraId="34F804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124</w:t>
            </w:r>
          </w:p>
        </w:tc>
        <w:tc>
          <w:tcPr>
            <w:tcW w:w="1843" w:type="dxa"/>
          </w:tcPr>
          <w:p w14:paraId="29CB7C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c>
          <w:tcPr>
            <w:tcW w:w="1985" w:type="dxa"/>
          </w:tcPr>
          <w:p w14:paraId="7E6CC2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w:t>
            </w:r>
          </w:p>
        </w:tc>
      </w:tr>
      <w:tr w:rsidR="00A259BD" w:rsidRPr="00743EAE" w14:paraId="1846DA8F" w14:textId="77777777">
        <w:trPr>
          <w:cantSplit/>
        </w:trPr>
        <w:tc>
          <w:tcPr>
            <w:tcW w:w="1809" w:type="dxa"/>
          </w:tcPr>
          <w:p w14:paraId="451724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1843" w:type="dxa"/>
          </w:tcPr>
          <w:p w14:paraId="23E65A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126" w:type="dxa"/>
          </w:tcPr>
          <w:p w14:paraId="571EA1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3" w:type="dxa"/>
          </w:tcPr>
          <w:p w14:paraId="4D22CE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860</w:t>
            </w:r>
          </w:p>
        </w:tc>
        <w:tc>
          <w:tcPr>
            <w:tcW w:w="1985" w:type="dxa"/>
          </w:tcPr>
          <w:p w14:paraId="4B5BB5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2142</w:t>
            </w:r>
          </w:p>
        </w:tc>
      </w:tr>
      <w:tr w:rsidR="00A259BD" w:rsidRPr="00743EAE" w14:paraId="4A0367F9" w14:textId="77777777">
        <w:trPr>
          <w:cantSplit/>
        </w:trPr>
        <w:tc>
          <w:tcPr>
            <w:tcW w:w="1809" w:type="dxa"/>
          </w:tcPr>
          <w:p w14:paraId="713B71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c>
          <w:tcPr>
            <w:tcW w:w="1843" w:type="dxa"/>
          </w:tcPr>
          <w:p w14:paraId="107A1A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126" w:type="dxa"/>
          </w:tcPr>
          <w:p w14:paraId="3758FA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3" w:type="dxa"/>
          </w:tcPr>
          <w:p w14:paraId="6B9D15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196</w:t>
            </w:r>
          </w:p>
        </w:tc>
        <w:tc>
          <w:tcPr>
            <w:tcW w:w="1985" w:type="dxa"/>
          </w:tcPr>
          <w:p w14:paraId="04519D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579</w:t>
            </w:r>
          </w:p>
        </w:tc>
      </w:tr>
      <w:tr w:rsidR="00A259BD" w:rsidRPr="00743EAE" w14:paraId="5F23A10F" w14:textId="77777777">
        <w:trPr>
          <w:cantSplit/>
        </w:trPr>
        <w:tc>
          <w:tcPr>
            <w:tcW w:w="1809" w:type="dxa"/>
          </w:tcPr>
          <w:p w14:paraId="7FB88A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843" w:type="dxa"/>
          </w:tcPr>
          <w:p w14:paraId="659DC9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2473</w:t>
            </w:r>
          </w:p>
        </w:tc>
        <w:tc>
          <w:tcPr>
            <w:tcW w:w="2126" w:type="dxa"/>
          </w:tcPr>
          <w:p w14:paraId="714013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3003</w:t>
            </w:r>
          </w:p>
        </w:tc>
        <w:tc>
          <w:tcPr>
            <w:tcW w:w="1843" w:type="dxa"/>
          </w:tcPr>
          <w:p w14:paraId="424058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4875</w:t>
            </w:r>
          </w:p>
        </w:tc>
        <w:tc>
          <w:tcPr>
            <w:tcW w:w="1985" w:type="dxa"/>
          </w:tcPr>
          <w:p w14:paraId="398284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bl>
    <w:p w14:paraId="74E6B1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передать завод Укрвоздухпуть Авиатресту с сохранением конструкторской группы Калинина в виде отдельного самостоятельного конструкторского бюро Авиатреста по смешанным конструкциям;</w:t>
      </w:r>
    </w:p>
    <w:p w14:paraId="512578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закончить к 1931/32 году выделение производства установок авиационного вооружения (турелей, синхронизаторов и пр.) из завода № 1 на отдельный новый завод, подлежащий для этой цели постройке и оборудованию с расчетом на удовлетворение полностью всех нужд воздушного флота; при этом заводе иметь конструкторское бюро и цех опытного производства по упомянутым установкам.</w:t>
      </w:r>
    </w:p>
    <w:p w14:paraId="258343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моторам.</w:t>
      </w:r>
    </w:p>
    <w:p w14:paraId="37CE23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других нормалей) из основных серийных заводов и сосредоточить их производство на отдельный новый завод, подлежащий постройке и оборудованию с расчетом на удовлетворение полностью потребности ВФ в этих агрегатах; средства на проектирование завода предусмотреть в смете 1929/30 года.</w:t>
      </w:r>
    </w:p>
    <w:p w14:paraId="7A39F5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Признать в принципе необходимым, чтобы новый завод производящий вспомогательные механизмы и детали моторов, одновременно удовлетворял потребности авиации и автопромышленности. Поэтому, не приостанавливая работ по проектированию завода, поручить ВСНХ в трехмесячный срок проработать этот вопрос и не позднее 1 января 1930 года внести свои предложения с заключением РВС в РЗ СТО.</w:t>
      </w:r>
    </w:p>
    <w:p w14:paraId="1C8100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Развернуть существующие заводы и построить один новый завод с пропускной способностью по сдаче при работе в две смены по 10 часов каждая: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gridCol w:w="1985"/>
      </w:tblGrid>
      <w:tr w:rsidR="00A259BD" w:rsidRPr="00743EAE" w14:paraId="71DEA1B3" w14:textId="77777777">
        <w:trPr>
          <w:cantSplit/>
        </w:trPr>
        <w:tc>
          <w:tcPr>
            <w:tcW w:w="1809" w:type="dxa"/>
          </w:tcPr>
          <w:p w14:paraId="1BEA8C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843" w:type="dxa"/>
          </w:tcPr>
          <w:p w14:paraId="102729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2126" w:type="dxa"/>
          </w:tcPr>
          <w:p w14:paraId="498114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843" w:type="dxa"/>
          </w:tcPr>
          <w:p w14:paraId="77FF99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985" w:type="dxa"/>
          </w:tcPr>
          <w:p w14:paraId="239DA5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r>
      <w:tr w:rsidR="00A259BD" w:rsidRPr="00743EAE" w14:paraId="3278CCF5" w14:textId="77777777">
        <w:trPr>
          <w:cantSplit/>
        </w:trPr>
        <w:tc>
          <w:tcPr>
            <w:tcW w:w="1809" w:type="dxa"/>
          </w:tcPr>
          <w:p w14:paraId="04EE4E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24</w:t>
            </w:r>
          </w:p>
        </w:tc>
        <w:tc>
          <w:tcPr>
            <w:tcW w:w="1843" w:type="dxa"/>
          </w:tcPr>
          <w:p w14:paraId="4557DB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1915</w:t>
            </w:r>
          </w:p>
        </w:tc>
        <w:tc>
          <w:tcPr>
            <w:tcW w:w="2126" w:type="dxa"/>
          </w:tcPr>
          <w:p w14:paraId="568AD1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2080</w:t>
            </w:r>
          </w:p>
        </w:tc>
        <w:tc>
          <w:tcPr>
            <w:tcW w:w="1843" w:type="dxa"/>
          </w:tcPr>
          <w:p w14:paraId="269F65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1850</w:t>
            </w:r>
          </w:p>
        </w:tc>
        <w:tc>
          <w:tcPr>
            <w:tcW w:w="1985" w:type="dxa"/>
          </w:tcPr>
          <w:p w14:paraId="4BF5DE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2385</w:t>
            </w:r>
          </w:p>
        </w:tc>
      </w:tr>
      <w:tr w:rsidR="00A259BD" w:rsidRPr="00743EAE" w14:paraId="6F93287F" w14:textId="77777777">
        <w:trPr>
          <w:cantSplit/>
        </w:trPr>
        <w:tc>
          <w:tcPr>
            <w:tcW w:w="1809" w:type="dxa"/>
          </w:tcPr>
          <w:p w14:paraId="5F5B91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26</w:t>
            </w:r>
          </w:p>
        </w:tc>
        <w:tc>
          <w:tcPr>
            <w:tcW w:w="1843" w:type="dxa"/>
          </w:tcPr>
          <w:p w14:paraId="56DDFB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2126" w:type="dxa"/>
          </w:tcPr>
          <w:p w14:paraId="1D1418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875</w:t>
            </w:r>
          </w:p>
        </w:tc>
        <w:tc>
          <w:tcPr>
            <w:tcW w:w="1843" w:type="dxa"/>
          </w:tcPr>
          <w:p w14:paraId="2708C1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2300</w:t>
            </w:r>
          </w:p>
        </w:tc>
        <w:tc>
          <w:tcPr>
            <w:tcW w:w="1985" w:type="dxa"/>
          </w:tcPr>
          <w:p w14:paraId="15E0E3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3350</w:t>
            </w:r>
          </w:p>
        </w:tc>
      </w:tr>
      <w:tr w:rsidR="00A259BD" w:rsidRPr="00743EAE" w14:paraId="40DF30B3" w14:textId="77777777">
        <w:trPr>
          <w:cantSplit/>
        </w:trPr>
        <w:tc>
          <w:tcPr>
            <w:tcW w:w="1809" w:type="dxa"/>
          </w:tcPr>
          <w:p w14:paraId="7B8570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29</w:t>
            </w:r>
          </w:p>
        </w:tc>
        <w:tc>
          <w:tcPr>
            <w:tcW w:w="1843" w:type="dxa"/>
          </w:tcPr>
          <w:p w14:paraId="4933C2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360</w:t>
            </w:r>
          </w:p>
        </w:tc>
        <w:tc>
          <w:tcPr>
            <w:tcW w:w="2126" w:type="dxa"/>
          </w:tcPr>
          <w:p w14:paraId="61B97C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1843" w:type="dxa"/>
          </w:tcPr>
          <w:p w14:paraId="23FB1E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1210</w:t>
            </w:r>
          </w:p>
        </w:tc>
        <w:tc>
          <w:tcPr>
            <w:tcW w:w="1985" w:type="dxa"/>
          </w:tcPr>
          <w:p w14:paraId="73D156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1725</w:t>
            </w:r>
          </w:p>
        </w:tc>
      </w:tr>
      <w:tr w:rsidR="00A259BD" w:rsidRPr="00743EAE" w14:paraId="2F421EEE" w14:textId="77777777">
        <w:trPr>
          <w:cantSplit/>
        </w:trPr>
        <w:tc>
          <w:tcPr>
            <w:tcW w:w="1809" w:type="dxa"/>
          </w:tcPr>
          <w:p w14:paraId="4D5C26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Новый</w:t>
            </w:r>
          </w:p>
        </w:tc>
        <w:tc>
          <w:tcPr>
            <w:tcW w:w="1843" w:type="dxa"/>
          </w:tcPr>
          <w:p w14:paraId="6330B2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126" w:type="dxa"/>
          </w:tcPr>
          <w:p w14:paraId="5E3467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3" w:type="dxa"/>
          </w:tcPr>
          <w:p w14:paraId="1B7815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1985" w:type="dxa"/>
          </w:tcPr>
          <w:p w14:paraId="68CD83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w:t>
            </w:r>
          </w:p>
        </w:tc>
      </w:tr>
      <w:tr w:rsidR="00A259BD" w:rsidRPr="00743EAE" w14:paraId="321666AB" w14:textId="77777777">
        <w:trPr>
          <w:cantSplit/>
        </w:trPr>
        <w:tc>
          <w:tcPr>
            <w:tcW w:w="1809" w:type="dxa"/>
          </w:tcPr>
          <w:p w14:paraId="16A94D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843" w:type="dxa"/>
          </w:tcPr>
          <w:p w14:paraId="77FED0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2775</w:t>
            </w:r>
          </w:p>
        </w:tc>
        <w:tc>
          <w:tcPr>
            <w:tcW w:w="2126" w:type="dxa"/>
          </w:tcPr>
          <w:p w14:paraId="05818A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3655</w:t>
            </w:r>
          </w:p>
        </w:tc>
        <w:tc>
          <w:tcPr>
            <w:tcW w:w="1843" w:type="dxa"/>
          </w:tcPr>
          <w:p w14:paraId="55BD48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5660</w:t>
            </w:r>
          </w:p>
        </w:tc>
        <w:tc>
          <w:tcPr>
            <w:tcW w:w="1985" w:type="dxa"/>
          </w:tcPr>
          <w:p w14:paraId="5983D8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9460</w:t>
            </w:r>
          </w:p>
        </w:tc>
      </w:tr>
    </w:tbl>
    <w:p w14:paraId="206D8DB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и составление смет, а равно и строительство и оборудование новых заводов авиапромышленности вести форсированным темпом, всемерно упрощая утверждение проектов, планов и смет.</w:t>
      </w:r>
    </w:p>
    <w:p w14:paraId="25E310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Слушали: Тезисы Урываева по вопросу о привлечен и промышленности ВСНХ к удовлетворению потребностей ВФ, а также кооперирования и ассимиляции производства авиапромышленности с гражданскими отраслями промышленности.</w:t>
      </w:r>
    </w:p>
    <w:p w14:paraId="12ECC4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Постановили: Принять тезисы Урываева за основу при проработке этого вопроса специальной технической комиссией, выделенной 5 сентября 1929 года в составе Михеля (председатель), Клышко, Котовского, Петрожицкого, Макарука, Бубенчика и Воробьева. Срок работы комиссии 1 ноября 1929 года (3545,53-56 и 3770,53).</w:t>
      </w:r>
    </w:p>
    <w:p w14:paraId="203F33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950F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 Распоряди</w:t>
      </w:r>
      <w:r w:rsidRPr="00743EAE">
        <w:rPr>
          <w:rFonts w:ascii="Times New Roman" w:hAnsi="Times New Roman"/>
          <w:color w:val="000000" w:themeColor="text1"/>
          <w:sz w:val="16"/>
          <w:szCs w:val="16"/>
        </w:rPr>
        <w:softHyphen/>
        <w:t>тельный комитет ЦАГИ в составе С.В.Петрен</w:t>
      </w:r>
      <w:r w:rsidRPr="00743EAE">
        <w:rPr>
          <w:rFonts w:ascii="Times New Roman" w:hAnsi="Times New Roman"/>
          <w:color w:val="000000" w:themeColor="text1"/>
          <w:sz w:val="16"/>
          <w:szCs w:val="16"/>
        </w:rPr>
        <w:softHyphen/>
        <w:t>ко-Лунева, А.Н.Туполева и Г.А.Озерова подписал с Начальником УВВС П.И.Барановым договор, некоторые положения которого гласили: “...рабочие, сотрудники и инже</w:t>
      </w:r>
      <w:r w:rsidRPr="00743EAE">
        <w:rPr>
          <w:rFonts w:ascii="Times New Roman" w:hAnsi="Times New Roman"/>
          <w:color w:val="000000" w:themeColor="text1"/>
          <w:sz w:val="16"/>
          <w:szCs w:val="16"/>
        </w:rPr>
        <w:softHyphen/>
        <w:t>нерно-технический коллектив ЦАГИ ре</w:t>
      </w:r>
      <w:r w:rsidRPr="00743EAE">
        <w:rPr>
          <w:rFonts w:ascii="Times New Roman" w:hAnsi="Times New Roman"/>
          <w:color w:val="000000" w:themeColor="text1"/>
          <w:sz w:val="16"/>
          <w:szCs w:val="16"/>
        </w:rPr>
        <w:softHyphen/>
        <w:t>шили в общественном порядке спроек</w:t>
      </w:r>
      <w:r w:rsidRPr="00743EAE">
        <w:rPr>
          <w:rFonts w:ascii="Times New Roman" w:hAnsi="Times New Roman"/>
          <w:color w:val="000000" w:themeColor="text1"/>
          <w:sz w:val="16"/>
          <w:szCs w:val="16"/>
        </w:rPr>
        <w:softHyphen/>
        <w:t>тировать и построить новый тин военно</w:t>
      </w:r>
      <w:r w:rsidRPr="00743EAE">
        <w:rPr>
          <w:rFonts w:ascii="Times New Roman" w:hAnsi="Times New Roman"/>
          <w:color w:val="000000" w:themeColor="text1"/>
          <w:sz w:val="16"/>
          <w:szCs w:val="16"/>
        </w:rPr>
        <w:softHyphen/>
        <w:t>го самолета... Коллектив принимает на себя обязательства всем составом рабо</w:t>
      </w:r>
      <w:r w:rsidRPr="00743EAE">
        <w:rPr>
          <w:rFonts w:ascii="Times New Roman" w:hAnsi="Times New Roman"/>
          <w:color w:val="000000" w:themeColor="text1"/>
          <w:sz w:val="16"/>
          <w:szCs w:val="16"/>
        </w:rPr>
        <w:softHyphen/>
        <w:t>чих и сотрудников ЦАГИ добровольно, во внеурочное время спроектировать и построить по собственным чертежам и расчетам опытный военный самолет ти</w:t>
      </w:r>
      <w:r w:rsidRPr="00743EAE">
        <w:rPr>
          <w:rFonts w:ascii="Times New Roman" w:hAnsi="Times New Roman"/>
          <w:color w:val="000000" w:themeColor="text1"/>
          <w:sz w:val="16"/>
          <w:szCs w:val="16"/>
        </w:rPr>
        <w:softHyphen/>
        <w:t>на истребитель под мотор Ю-УП и пере</w:t>
      </w:r>
      <w:r w:rsidRPr="00743EAE">
        <w:rPr>
          <w:rFonts w:ascii="Times New Roman" w:hAnsi="Times New Roman"/>
          <w:color w:val="000000" w:themeColor="text1"/>
          <w:sz w:val="16"/>
          <w:szCs w:val="16"/>
        </w:rPr>
        <w:softHyphen/>
        <w:t>дать его бесплатно УВВС”. Интересно, что строить “общественным” способом в ЦАГИ решили не давно ожидаемый И-5 смешанной конструкции, а металличе</w:t>
      </w:r>
      <w:r w:rsidRPr="00743EAE">
        <w:rPr>
          <w:rFonts w:ascii="Times New Roman" w:hAnsi="Times New Roman"/>
          <w:color w:val="000000" w:themeColor="text1"/>
          <w:sz w:val="16"/>
          <w:szCs w:val="16"/>
        </w:rPr>
        <w:softHyphen/>
        <w:t>ский истребитель с полотняной обшив</w:t>
      </w:r>
      <w:r w:rsidRPr="00743EAE">
        <w:rPr>
          <w:rFonts w:ascii="Times New Roman" w:hAnsi="Times New Roman"/>
          <w:color w:val="000000" w:themeColor="text1"/>
          <w:sz w:val="16"/>
          <w:szCs w:val="16"/>
        </w:rPr>
        <w:softHyphen/>
        <w:t>кой И-8 (АНТ-13) (10729).</w:t>
      </w:r>
    </w:p>
    <w:p w14:paraId="78919B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08FB2B" w14:textId="77777777" w:rsidR="00E6155B" w:rsidRPr="00743EAE" w:rsidRDefault="00E6155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 Рас</w:t>
      </w:r>
      <w:r w:rsidRPr="00743EAE">
        <w:rPr>
          <w:rFonts w:ascii="Times New Roman" w:hAnsi="Times New Roman"/>
          <w:color w:val="000000" w:themeColor="text1"/>
          <w:sz w:val="16"/>
          <w:szCs w:val="16"/>
        </w:rPr>
        <w:softHyphen/>
        <w:t>порядительный комитет в составе С.В. Петренко-Лунева, А.Н. Туполева и Г.А. Озеро</w:t>
      </w:r>
      <w:r w:rsidRPr="00743EAE">
        <w:rPr>
          <w:rFonts w:ascii="Times New Roman" w:hAnsi="Times New Roman"/>
          <w:color w:val="000000" w:themeColor="text1"/>
          <w:sz w:val="16"/>
          <w:szCs w:val="16"/>
        </w:rPr>
        <w:softHyphen/>
        <w:t>ва от лица распорядительного комитета ЦАГИ заключили с начальником 7УВВС П.И. Барановым договор, некоторые положения которого гласили: «...рабочие, со</w:t>
      </w:r>
      <w:r w:rsidRPr="00743EAE">
        <w:rPr>
          <w:rFonts w:ascii="Times New Roman" w:hAnsi="Times New Roman"/>
          <w:color w:val="000000" w:themeColor="text1"/>
          <w:sz w:val="16"/>
          <w:szCs w:val="16"/>
        </w:rPr>
        <w:softHyphen/>
        <w:t>трудники и инженерно-технический коллек</w:t>
      </w:r>
      <w:r w:rsidRPr="00743EAE">
        <w:rPr>
          <w:rFonts w:ascii="Times New Roman" w:hAnsi="Times New Roman"/>
          <w:color w:val="000000" w:themeColor="text1"/>
          <w:sz w:val="16"/>
          <w:szCs w:val="16"/>
        </w:rPr>
        <w:softHyphen/>
        <w:t>тив ЦАГИ решили в общественном порядке спроектировать и построить новый тип воен</w:t>
      </w:r>
      <w:r w:rsidRPr="00743EAE">
        <w:rPr>
          <w:rFonts w:ascii="Times New Roman" w:hAnsi="Times New Roman"/>
          <w:color w:val="000000" w:themeColor="text1"/>
          <w:sz w:val="16"/>
          <w:szCs w:val="16"/>
        </w:rPr>
        <w:softHyphen/>
        <w:t>ного самолета. Коллектив принимает на се</w:t>
      </w:r>
      <w:r w:rsidRPr="00743EAE">
        <w:rPr>
          <w:rFonts w:ascii="Times New Roman" w:hAnsi="Times New Roman"/>
          <w:color w:val="000000" w:themeColor="text1"/>
          <w:sz w:val="16"/>
          <w:szCs w:val="16"/>
        </w:rPr>
        <w:softHyphen/>
        <w:t>бя обязательство, всем составом рабочих и сотрудников ЦАГИ, добровольно, во внеу</w:t>
      </w:r>
      <w:r w:rsidRPr="00743EAE">
        <w:rPr>
          <w:rFonts w:ascii="Times New Roman" w:hAnsi="Times New Roman"/>
          <w:color w:val="000000" w:themeColor="text1"/>
          <w:sz w:val="16"/>
          <w:szCs w:val="16"/>
        </w:rPr>
        <w:softHyphen/>
        <w:t>рочное время спроектировать и построить по собственным чертежам и расчетам опытный военный самолет типа истребитель под мо</w:t>
      </w:r>
      <w:r w:rsidRPr="00743EAE">
        <w:rPr>
          <w:rFonts w:ascii="Times New Roman" w:hAnsi="Times New Roman"/>
          <w:color w:val="000000" w:themeColor="text1"/>
          <w:sz w:val="16"/>
          <w:szCs w:val="16"/>
        </w:rPr>
        <w:softHyphen/>
        <w:t>тор Ю-УП и передать его бесплатно У В ВС». Интересно, что определенный шифр ма</w:t>
      </w:r>
      <w:r w:rsidRPr="00743EAE">
        <w:rPr>
          <w:rFonts w:ascii="Times New Roman" w:hAnsi="Times New Roman"/>
          <w:color w:val="000000" w:themeColor="text1"/>
          <w:sz w:val="16"/>
          <w:szCs w:val="16"/>
        </w:rPr>
        <w:softHyphen/>
        <w:t>шины не указывался, т.к. в этот период уже говорится об истребителе И-8, который, кстати, строился упомянутым «обществен</w:t>
      </w:r>
      <w:r w:rsidRPr="00743EAE">
        <w:rPr>
          <w:rFonts w:ascii="Times New Roman" w:hAnsi="Times New Roman"/>
          <w:color w:val="000000" w:themeColor="text1"/>
          <w:sz w:val="16"/>
          <w:szCs w:val="16"/>
        </w:rPr>
        <w:softHyphen/>
        <w:t>ным» способом. Далее история цаговского И-5 продлилась еще почти год (12295).</w:t>
      </w:r>
    </w:p>
    <w:p w14:paraId="449841D0" w14:textId="77777777" w:rsidR="00E6155B" w:rsidRPr="00743EAE" w:rsidRDefault="00E6155B" w:rsidP="00743EAE">
      <w:pPr>
        <w:spacing w:after="0" w:line="240" w:lineRule="auto"/>
        <w:jc w:val="both"/>
        <w:rPr>
          <w:rFonts w:ascii="Times New Roman" w:hAnsi="Times New Roman"/>
          <w:color w:val="000000" w:themeColor="text1"/>
          <w:sz w:val="16"/>
          <w:szCs w:val="16"/>
        </w:rPr>
      </w:pPr>
    </w:p>
    <w:p w14:paraId="2021B4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 в Авиапроме без АГОС в опытном строительстве было занято 230 конструкторов (80,416).</w:t>
      </w:r>
    </w:p>
    <w:p w14:paraId="480F1C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B8F6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октября 1929 года бюро по проектированию тепловых приборов треста “Главлаборснабжение” было реорганизовано в завод с присвоением наименования завод “Термоэлектроприбор”, впоследствии переименованный в завод “Пирометр”.</w:t>
      </w:r>
    </w:p>
    <w:p w14:paraId="00D9C0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организацией НКОП завод вошел в состав НКОП и ему был присвоен № 218.</w:t>
      </w:r>
    </w:p>
    <w:p w14:paraId="3CAA66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последствии с организацией НКАП завод был передан в НКАП. До второй половины 1932 года завод размещался на ул. Красной связи (бывш. Виленский пер.), д. 17а и занимал здание бывш. Офицерского собрания. В 1932 году в состав завода был передан национализированный частный завод “ПРЭН” (владелец инженер Паршин), производивший аналогичные приборы теплотехнического контроля и помещавшийся по Можайской ул., д. 47.</w:t>
      </w:r>
    </w:p>
    <w:p w14:paraId="703D68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базе переданного завода “ПРЭН” было организовано производство лабораторных электропечей, впоследствии переданное на организованный завод № 278 НКОП (Ленинград, ул. Плеханова, д. 5). В 1932 году завод в полном составе переводится в предоставленные помещения на ул. скороходова, полностью освобождая здания по улю Красной связи, д. 17а, передав таковое в ведение и эксплуатацию Особого конструкторского бюро “ОСКОНБЮРО”. В течение 1929-1936 гг. завод производил указывающие пирометрические приборы, милливольтметры, термопары и лабораторные электропечи. В 1937 году по решению Правительства заводу было передано производство электроизмерительных приборов с Ленинградского завода “Электроприбор” (завод № 212). К началу 1940 года завод производил приборы: авиационные, морские, для танков, военной связи, теплотехнического контроля и электроизмерительные. В июле-августе 1941 года 30% личного состава и оборудования завода были эвакуированы в Казань на площадку фабрики “Кинопленка”, в 1942 году этой части завода был присвоен № 448, которая по окончании ВОВ была реэвакуирована в Ленинград на площадку бывш. завода № 47 (Корпусной проезд, д. 1).</w:t>
      </w:r>
    </w:p>
    <w:p w14:paraId="7EF204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Оставшаяся в Ленинграде часть (70%) личного состава и оборудования в 1942 году была эвакуирована на площадку завода № 279 в Раменское Московской области. В октябре 1941 года завод № 279 из Раменского был эвакуирован в Ижевск и в 1945 году расформирован.</w:t>
      </w:r>
    </w:p>
    <w:p w14:paraId="25AA85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нахождению завода в Раменсокм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3 295.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19DA8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Адрес: Ленинград П-61, ул. Скороходова, д. 16</w:t>
      </w:r>
    </w:p>
    <w:p w14:paraId="6EBDE7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066236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C2506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993217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C768AFF"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rPr>
        <w:t xml:space="preserve">На 1 октября 1929 г. </w:t>
      </w:r>
      <w:r w:rsidRPr="00743EAE">
        <w:rPr>
          <w:rStyle w:val="af0"/>
          <w:i w:val="0"/>
          <w:color w:val="000000" w:themeColor="text1"/>
          <w:sz w:val="16"/>
          <w:szCs w:val="16"/>
        </w:rPr>
        <w:t>программа танкостроения</w:t>
      </w:r>
      <w:r w:rsidRPr="00743EAE">
        <w:rPr>
          <w:color w:val="000000" w:themeColor="text1"/>
          <w:sz w:val="16"/>
          <w:szCs w:val="16"/>
        </w:rPr>
        <w:t xml:space="preserve"> 1928/29 г. была выполнена только на 20</w:t>
      </w:r>
      <w:r w:rsidRPr="00743EAE">
        <w:rPr>
          <w:rStyle w:val="af0"/>
          <w:i w:val="0"/>
          <w:color w:val="000000" w:themeColor="text1"/>
          <w:sz w:val="16"/>
          <w:szCs w:val="16"/>
        </w:rPr>
        <w:t xml:space="preserve">%. </w:t>
      </w:r>
      <w:r w:rsidRPr="00743EAE">
        <w:rPr>
          <w:color w:val="000000" w:themeColor="text1"/>
          <w:sz w:val="16"/>
          <w:szCs w:val="16"/>
        </w:rPr>
        <w:t>Только на 20 марта 1930 г. программа была выполнена на 65%, а по запасным частям не выполнена вовсе. Соответственно по исполнению плана 1929/30 г. положение сложилось еще более катастрофическое, т. к. к середине марта 1930 г. не было сдано ни одного танка. Тем не менее Реввоенсовет считал, что материально-технические возможности промышленности позволяли ей выполнить программы и предложил для этого ряд мер. (РГВА. Ф. 4. Оп. 18. Д. 19. Л. 87</w:t>
      </w:r>
      <w:r w:rsidRPr="00743EAE">
        <w:rPr>
          <w:color w:val="000000" w:themeColor="text1"/>
          <w:sz w:val="16"/>
          <w:szCs w:val="16"/>
        </w:rPr>
        <w:noBreakHyphen/>
        <w:t>89) (12469).</w:t>
      </w:r>
    </w:p>
    <w:p w14:paraId="4ABF3E9D" w14:textId="77777777" w:rsidR="00E6155B" w:rsidRPr="00743EAE" w:rsidRDefault="00E6155B" w:rsidP="00743EAE">
      <w:pPr>
        <w:pStyle w:val="rtejustify"/>
        <w:spacing w:before="0" w:after="0"/>
        <w:rPr>
          <w:color w:val="000000" w:themeColor="text1"/>
          <w:sz w:val="16"/>
          <w:szCs w:val="16"/>
        </w:rPr>
      </w:pPr>
    </w:p>
    <w:p w14:paraId="25D1EF0B" w14:textId="77777777" w:rsidR="0065509C" w:rsidRPr="00743EAE" w:rsidRDefault="0065509C" w:rsidP="00743EAE">
      <w:pPr>
        <w:pStyle w:val="rtejustify"/>
        <w:spacing w:before="0" w:after="0"/>
        <w:rPr>
          <w:color w:val="000000" w:themeColor="text1"/>
          <w:sz w:val="16"/>
          <w:szCs w:val="16"/>
        </w:rPr>
      </w:pPr>
      <w:r w:rsidRPr="00743EAE">
        <w:rPr>
          <w:bCs/>
          <w:color w:val="000000" w:themeColor="text1"/>
          <w:sz w:val="16"/>
          <w:szCs w:val="16"/>
        </w:rPr>
        <w:t>Не ранее 1 октября 1929 г. — Письмо заместителя наркома НК РКИ И. П. Павлуновского наркому рабоче-крестьянской инспекции СССР С. Орджоникидзе о положении с производством пушек Ф-22 на заводе «Новое Сормово»</w:t>
      </w:r>
    </w:p>
    <w:p w14:paraId="01CC42F4" w14:textId="77777777" w:rsidR="00791A32" w:rsidRPr="00743EAE" w:rsidRDefault="00791A32" w:rsidP="00743EAE">
      <w:pPr>
        <w:pStyle w:val="rtejustify"/>
        <w:spacing w:before="0" w:after="0"/>
        <w:rPr>
          <w:color w:val="000000" w:themeColor="text1"/>
          <w:sz w:val="16"/>
          <w:szCs w:val="16"/>
        </w:rPr>
      </w:pPr>
      <w:r w:rsidRPr="00743EAE">
        <w:rPr>
          <w:color w:val="000000" w:themeColor="text1"/>
          <w:sz w:val="16"/>
          <w:szCs w:val="16"/>
        </w:rPr>
        <w:t>Дорогой т. Серго.</w:t>
      </w:r>
    </w:p>
    <w:p w14:paraId="143148D6" w14:textId="77777777" w:rsidR="00791A32" w:rsidRPr="00743EAE" w:rsidRDefault="00791A32" w:rsidP="00743EAE">
      <w:pPr>
        <w:pStyle w:val="rtejustify"/>
        <w:spacing w:before="0" w:after="0"/>
        <w:rPr>
          <w:color w:val="000000" w:themeColor="text1"/>
          <w:sz w:val="16"/>
          <w:szCs w:val="16"/>
        </w:rPr>
      </w:pPr>
      <w:r w:rsidRPr="00743EAE">
        <w:rPr>
          <w:color w:val="000000" w:themeColor="text1"/>
          <w:sz w:val="16"/>
          <w:szCs w:val="16"/>
        </w:rPr>
        <w:t>Я был на заводе «Новое Сормово». Полтора месяца на заводе работает инженер Коневский. Положение с производством дивизионных пушек следующее: в первой декаде октября удастся собрать первые 5 пушек.</w:t>
      </w:r>
    </w:p>
    <w:p w14:paraId="41C3E414" w14:textId="77777777" w:rsidR="00791A32" w:rsidRPr="00743EAE" w:rsidRDefault="00791A32" w:rsidP="00743EAE">
      <w:pPr>
        <w:pStyle w:val="rtejustify"/>
        <w:spacing w:before="0" w:after="0"/>
        <w:rPr>
          <w:color w:val="000000" w:themeColor="text1"/>
          <w:sz w:val="16"/>
          <w:szCs w:val="16"/>
        </w:rPr>
      </w:pPr>
      <w:r w:rsidRPr="00743EAE">
        <w:rPr>
          <w:color w:val="000000" w:themeColor="text1"/>
          <w:sz w:val="16"/>
          <w:szCs w:val="16"/>
        </w:rPr>
        <w:t>Почему задержалось выполнение программы по Сормовскому заводу? В апреле месяце пушка Ф</w:t>
      </w:r>
      <w:r w:rsidRPr="00743EAE">
        <w:rPr>
          <w:color w:val="000000" w:themeColor="text1"/>
          <w:sz w:val="16"/>
          <w:szCs w:val="16"/>
        </w:rPr>
        <w:noBreakHyphen/>
        <w:t>22 была принята на вооружение, причем завод должен был внести в пушку ряд изменений. Изменения коснулись 30% основных деталей пушки. Внесение изменений в пушку закончено в конце мая — начале июня месяца. Подготовка к производству пушек по всем деталям фактически началась благодаря изменениям только в июне месяце. Начиная с июня месяца прошло только четыре месяца. Завод за четыре месяца не смог составить технологию, изготовить приспособления и специальный инструмент, освоить инструмент и приспособления и наладить выпуск системы.</w:t>
      </w:r>
    </w:p>
    <w:p w14:paraId="1311B5CD" w14:textId="77777777" w:rsidR="00791A32" w:rsidRPr="00743EAE" w:rsidRDefault="00791A32" w:rsidP="00743EAE">
      <w:pPr>
        <w:pStyle w:val="rtejustify"/>
        <w:spacing w:before="0" w:after="0"/>
        <w:rPr>
          <w:color w:val="000000" w:themeColor="text1"/>
          <w:sz w:val="16"/>
          <w:szCs w:val="16"/>
        </w:rPr>
      </w:pPr>
      <w:r w:rsidRPr="00743EAE">
        <w:rPr>
          <w:color w:val="000000" w:themeColor="text1"/>
          <w:sz w:val="16"/>
          <w:szCs w:val="16"/>
        </w:rPr>
        <w:t>Четырех месяцев для постановки на массовое производство такой сложной пушки, как Ф</w:t>
      </w:r>
      <w:r w:rsidRPr="00743EAE">
        <w:rPr>
          <w:color w:val="000000" w:themeColor="text1"/>
          <w:sz w:val="16"/>
          <w:szCs w:val="16"/>
        </w:rPr>
        <w:noBreakHyphen/>
        <w:t>22, оказалось мало. В четыре месяца наладить массовое производство пушки Ф</w:t>
      </w:r>
      <w:r w:rsidRPr="00743EAE">
        <w:rPr>
          <w:color w:val="000000" w:themeColor="text1"/>
          <w:sz w:val="16"/>
          <w:szCs w:val="16"/>
        </w:rPr>
        <w:noBreakHyphen/>
        <w:t>22 оказалось не под силу не только «Новому Сормову», но и заводу с большой культурой производства артиллерии, как Путиловский завод. Для постановки на массовое производство такой пушки, как Ф</w:t>
      </w:r>
      <w:r w:rsidRPr="00743EAE">
        <w:rPr>
          <w:color w:val="000000" w:themeColor="text1"/>
          <w:sz w:val="16"/>
          <w:szCs w:val="16"/>
        </w:rPr>
        <w:noBreakHyphen/>
        <w:t>22, надо не менее 6 месяцев. Поэтому еще 2 месяца заводы, и Путиловский, будут очень тяжело переживать период освоения массового производства пушек. С декабря месяца завод «Новое Сормово» начнет регулярный выпуск дивизионных пушек. До декабря месяца завод «Новое Сормово» будет выпускать отдельные пушки. Какое количество пушек удастся выпустить до декабря — можно будет сказать после сборки первых 5 шт. в первой половине октября.</w:t>
      </w:r>
    </w:p>
    <w:p w14:paraId="2978277B" w14:textId="77777777" w:rsidR="00791A32" w:rsidRPr="00743EAE" w:rsidRDefault="00791A32" w:rsidP="00743EAE">
      <w:pPr>
        <w:pStyle w:val="rtejustify"/>
        <w:spacing w:before="0" w:after="0"/>
        <w:rPr>
          <w:color w:val="000000" w:themeColor="text1"/>
          <w:sz w:val="16"/>
          <w:szCs w:val="16"/>
        </w:rPr>
      </w:pPr>
      <w:r w:rsidRPr="00743EAE">
        <w:rPr>
          <w:color w:val="000000" w:themeColor="text1"/>
          <w:sz w:val="16"/>
          <w:szCs w:val="16"/>
        </w:rPr>
        <w:t>Таково положение с производством пушек Ф</w:t>
      </w:r>
      <w:r w:rsidRPr="00743EAE">
        <w:rPr>
          <w:color w:val="000000" w:themeColor="text1"/>
          <w:sz w:val="16"/>
          <w:szCs w:val="16"/>
        </w:rPr>
        <w:noBreakHyphen/>
        <w:t>22 на заводе «Новое Сормово».</w:t>
      </w:r>
    </w:p>
    <w:p w14:paraId="018F6165" w14:textId="77777777" w:rsidR="00791A32" w:rsidRPr="00743EAE" w:rsidRDefault="00791A32"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Привет, </w:t>
      </w:r>
      <w:hyperlink r:id="rId204" w:history="1">
        <w:r w:rsidRPr="00743EAE">
          <w:rPr>
            <w:rStyle w:val="af0"/>
            <w:i w:val="0"/>
            <w:color w:val="000000" w:themeColor="text1"/>
            <w:sz w:val="16"/>
            <w:szCs w:val="16"/>
          </w:rPr>
          <w:t>Павлуновский</w:t>
        </w:r>
      </w:hyperlink>
    </w:p>
    <w:p w14:paraId="74980CA5" w14:textId="77777777" w:rsidR="00791A32" w:rsidRPr="00743EAE" w:rsidRDefault="00791A32" w:rsidP="00743EAE">
      <w:pPr>
        <w:pStyle w:val="ae"/>
        <w:spacing w:before="0" w:after="0"/>
        <w:jc w:val="both"/>
        <w:rPr>
          <w:color w:val="000000" w:themeColor="text1"/>
          <w:sz w:val="16"/>
          <w:szCs w:val="16"/>
        </w:rPr>
      </w:pPr>
      <w:r w:rsidRPr="00743EAE">
        <w:rPr>
          <w:color w:val="000000" w:themeColor="text1"/>
          <w:sz w:val="16"/>
          <w:szCs w:val="16"/>
        </w:rPr>
        <w:t>РГАСПИ. Ф. 85. Оп. 1. Д. 105. Л. 23—25 об. Подлинник. Рукопись.</w:t>
      </w:r>
    </w:p>
    <w:p w14:paraId="082A158D" w14:textId="77777777" w:rsidR="00791A32" w:rsidRPr="00743EAE" w:rsidRDefault="00791A3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РГАСПИ. Ф. 85. Оп. 1. Д. 105. Л. 23—25 об. Подлинник. Рукопись. </w:t>
      </w:r>
    </w:p>
    <w:p w14:paraId="518967C3" w14:textId="77777777" w:rsidR="00791A32" w:rsidRPr="00743EAE" w:rsidRDefault="00791A3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370 (12468).</w:t>
      </w:r>
    </w:p>
    <w:p w14:paraId="1F5E7DC2" w14:textId="77777777" w:rsidR="00791A32" w:rsidRPr="00743EAE" w:rsidRDefault="00791A32" w:rsidP="00743EAE">
      <w:pPr>
        <w:spacing w:after="0" w:line="240" w:lineRule="auto"/>
        <w:jc w:val="both"/>
        <w:rPr>
          <w:rFonts w:ascii="Times New Roman" w:hAnsi="Times New Roman"/>
          <w:color w:val="000000" w:themeColor="text1"/>
          <w:sz w:val="16"/>
          <w:szCs w:val="16"/>
        </w:rPr>
      </w:pPr>
    </w:p>
    <w:p w14:paraId="070B2DC2" w14:textId="058092BF"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 на базе мастерских старого Коксохимзавода для производства горно-шахтного оборудования был образован Механический завод (Завод № 606 НКБ, Кемеровский механический завод, п/я 95, ФГУП «Кемеровский механический завод» Росбоеприпаса /г. Кемерово п/я 95 «Рейд» (1943 г.)/ /650006</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Кемерово 1-я Стахановская ул., 1/). Выпускал болты, гайки, фланцы, затем- горное оборудование, опоры ЛЭП. До 1937 г. завод считался четвертым предприятием города. Затем механический завод НКУ передан в ведение НКБ и получил № 606 НКБ. В 12.1942-04.1943 г. - в ведении 5ГУ НКБ, в 08.1943-09.1944 г. - в ведении 8ГУ. Имел обозначение «п/я 95» (1943 г.).</w:t>
      </w:r>
    </w:p>
    <w:p w14:paraId="52E71A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11.1941 г. на площадку завода № 606 эвакуированы заводы НКБ: из Ногинска завод № 510 (производство 23- мм снарядов, 483 ед. оборудования, 650 чел.), к 30.12.1941 г. почти все оборудование прибыло (64 станка подлежали передаче на другие заводы), часть его смонтирована и введена в строй, первая продукция выпущена в 11.1941 г.; к 30.01.1942 г. восстановлено производство мощностью: гильзы 23-мм - 3 млн. шт. в год; патронирование 23-мм снарядов - 3 млн. шт.; корпуса 23-мм снарядов - 2 млн. шт.; часть завода № 187 НКБ (производство 23-мм снарядов, 34 ед. оборудования), к 30.12.1941 г. прибыло 10 ед.</w:t>
      </w:r>
      <w:r w:rsidRPr="00743EAE">
        <w:rPr>
          <w:rFonts w:ascii="Times New Roman" w:hAnsi="Times New Roman"/>
          <w:color w:val="000000" w:themeColor="text1"/>
          <w:sz w:val="16"/>
          <w:szCs w:val="16"/>
          <w:vertAlign w:val="superscript"/>
        </w:rPr>
        <w:t>Ь2</w:t>
      </w:r>
    </w:p>
    <w:p w14:paraId="06EBF0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07.1941 г. начато освоение выпуска чугунных специзделий. По решению ГКО в 1942 г. налажено производство снарядных гильз.</w:t>
      </w:r>
    </w:p>
    <w:p w14:paraId="246AC3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завода (1943 г.): основные корпуса: «А», «Б», сборочный; вспомогательные цехи: тарный, заготовительный, инструментальный. Количество оборудования- 401 ед.</w:t>
      </w:r>
    </w:p>
    <w:p w14:paraId="2ECC5A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войны было освоено производство сельхозтехники, затастей для нее, ТНП. Затем одним из первых завод освоил и внедрил в массовое производство сложных контрольно-измерительных приборов.</w:t>
      </w:r>
    </w:p>
    <w:p w14:paraId="70A56E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(1999 г.): боеприпасы бризантного действия для артиллерийских систем, гранатометов, минометов; патроны; гильзы к боеприпасам; запчасти для атомобилей и для машин животноводства и кормопроизводства; фильтры очистки масла.</w:t>
      </w:r>
    </w:p>
    <w:p w14:paraId="1588DB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3E5D84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(1943 г.): производственная- 8541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вспомогательная- 6180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w:t>
      </w:r>
    </w:p>
    <w:p w14:paraId="24B9AE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(12.1942 г.)- 3351 чел., (2002 г.)-1100 чел.</w:t>
      </w:r>
    </w:p>
    <w:p w14:paraId="027AC41B" w14:textId="46A38142"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(-04-11.1943 г.-)- Кисурин. Гендиректор (-2000-03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Г.М. Тузков.</w:t>
      </w:r>
    </w:p>
    <w:p w14:paraId="3AC1E9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ППО (04.1943 г.)- Шевченко.</w:t>
      </w:r>
    </w:p>
    <w:p w14:paraId="3C153A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снаряды, патроны, гильзы (1943) (1982).</w:t>
      </w:r>
    </w:p>
    <w:p w14:paraId="1581E22D" w14:textId="77777777" w:rsidR="0065509C" w:rsidRPr="00743EAE" w:rsidRDefault="0065509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CE908C" w14:textId="77777777" w:rsidR="000922FC" w:rsidRPr="00743EAE" w:rsidRDefault="000922FC" w:rsidP="00743EAE">
      <w:pPr>
        <w:pStyle w:val="ae"/>
        <w:shd w:val="clear" w:color="auto" w:fill="FFFFFF"/>
        <w:spacing w:before="0" w:after="0"/>
        <w:jc w:val="both"/>
        <w:rPr>
          <w:color w:val="000000" w:themeColor="text1"/>
          <w:sz w:val="16"/>
          <w:szCs w:val="16"/>
        </w:rPr>
      </w:pPr>
      <w:r w:rsidRPr="00743EAE">
        <w:rPr>
          <w:color w:val="000000" w:themeColor="text1"/>
          <w:sz w:val="16"/>
          <w:szCs w:val="16"/>
        </w:rPr>
        <w:t>По состоянию на 1 октября 1929 года один танк ФИАТ находился на Мотовилихинском машиностроительном заводе, где налаживалось производство Т-18. Ещё два FIAT 3000 находилось в составе Бронетанковых командных курсов. В дальнейшем след этих машин теряется (17727).</w:t>
      </w:r>
    </w:p>
    <w:p w14:paraId="398C072D" w14:textId="77777777" w:rsidR="000922FC" w:rsidRPr="00743EAE" w:rsidRDefault="000922FC" w:rsidP="00743EAE">
      <w:pPr>
        <w:spacing w:after="0" w:line="240" w:lineRule="auto"/>
        <w:jc w:val="both"/>
        <w:rPr>
          <w:rFonts w:ascii="Times New Roman" w:hAnsi="Times New Roman"/>
          <w:color w:val="000000" w:themeColor="text1"/>
          <w:sz w:val="16"/>
          <w:szCs w:val="16"/>
        </w:rPr>
      </w:pPr>
    </w:p>
    <w:p w14:paraId="4BFC2BA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4238B7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41FBCA4" w14:textId="77777777" w:rsidR="008368A6" w:rsidRPr="00743EAE" w:rsidRDefault="008368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1929 г. согласно «Выписке из сводной ведомости самолетного парка с 1.10.1928 г. по 1.01.1933 г.», приложенной к письму № МП/00105 врид начальника мобпланового сектора начальника вооружений ВВС Заикина от 07.2.33 г. в частях ВВС РККА было 14 самолетов И-3 (а также 22 Фоккер Д-VII из 50 приобретенных в Нидерландах в 1922 г., 115 Фоккер ФД-11, 53 Григорович И-2 и И-2бис, 4 Туполев И-4) (24887).</w:t>
      </w:r>
    </w:p>
    <w:p w14:paraId="50948A36" w14:textId="77777777" w:rsidR="008368A6" w:rsidRPr="00743EAE" w:rsidRDefault="008368A6" w:rsidP="00743EAE">
      <w:pPr>
        <w:spacing w:after="0" w:line="240" w:lineRule="auto"/>
        <w:jc w:val="both"/>
        <w:rPr>
          <w:rFonts w:ascii="Times New Roman" w:hAnsi="Times New Roman"/>
          <w:color w:val="000000" w:themeColor="text1"/>
          <w:sz w:val="16"/>
          <w:szCs w:val="16"/>
        </w:rPr>
      </w:pPr>
    </w:p>
    <w:p w14:paraId="02AB5B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состоянию на 1 октября 1929г. была подготовлена:</w:t>
      </w:r>
    </w:p>
    <w:p w14:paraId="02D6D2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ВЕДОМОСТЬ НАЛИЧИЯ ТАНКОВ В ЧАСТЯХ И СКЛАДАХ ПО СОСТОЯНИЮ НА 1 ОКТЯБРЯ 1929 ГОДА</w:t>
      </w:r>
    </w:p>
    <w:tbl>
      <w:tblPr>
        <w:tblW w:w="0" w:type="auto"/>
        <w:tblInd w:w="40" w:type="dxa"/>
        <w:tblLayout w:type="fixed"/>
        <w:tblCellMar>
          <w:left w:w="40" w:type="dxa"/>
          <w:right w:w="40" w:type="dxa"/>
        </w:tblCellMar>
        <w:tblLook w:val="0000" w:firstRow="0" w:lastRow="0" w:firstColumn="0" w:lastColumn="0" w:noHBand="0" w:noVBand="0"/>
      </w:tblPr>
      <w:tblGrid>
        <w:gridCol w:w="1690"/>
        <w:gridCol w:w="576"/>
        <w:gridCol w:w="576"/>
        <w:gridCol w:w="576"/>
        <w:gridCol w:w="586"/>
        <w:gridCol w:w="576"/>
        <w:gridCol w:w="576"/>
        <w:gridCol w:w="576"/>
        <w:gridCol w:w="576"/>
        <w:gridCol w:w="576"/>
        <w:gridCol w:w="816"/>
      </w:tblGrid>
      <w:tr w:rsidR="00A259BD" w:rsidRPr="00743EAE" w14:paraId="44D822E2" w14:textId="77777777">
        <w:trPr>
          <w:trHeight w:val="442"/>
        </w:trPr>
        <w:tc>
          <w:tcPr>
            <w:tcW w:w="1690" w:type="dxa"/>
            <w:tcBorders>
              <w:top w:val="single" w:sz="6" w:space="0" w:color="auto"/>
              <w:left w:val="single" w:sz="6" w:space="0" w:color="auto"/>
              <w:bottom w:val="nil"/>
              <w:right w:val="single" w:sz="6" w:space="0" w:color="auto"/>
            </w:tcBorders>
          </w:tcPr>
          <w:p w14:paraId="065469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w:t>
            </w:r>
          </w:p>
          <w:p w14:paraId="6F6367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nil"/>
              <w:right w:val="single" w:sz="6" w:space="0" w:color="auto"/>
            </w:tcBorders>
          </w:tcPr>
          <w:p w14:paraId="539493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Склад № 37</w:t>
            </w:r>
          </w:p>
        </w:tc>
        <w:tc>
          <w:tcPr>
            <w:tcW w:w="576" w:type="dxa"/>
            <w:tcBorders>
              <w:top w:val="single" w:sz="6" w:space="0" w:color="auto"/>
              <w:left w:val="single" w:sz="6" w:space="0" w:color="auto"/>
              <w:bottom w:val="nil"/>
              <w:right w:val="single" w:sz="6" w:space="0" w:color="auto"/>
            </w:tcBorders>
          </w:tcPr>
          <w:p w14:paraId="05F2CA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2-й Автозавод</w:t>
            </w:r>
          </w:p>
        </w:tc>
        <w:tc>
          <w:tcPr>
            <w:tcW w:w="576" w:type="dxa"/>
            <w:tcBorders>
              <w:top w:val="single" w:sz="6" w:space="0" w:color="auto"/>
              <w:left w:val="single" w:sz="6" w:space="0" w:color="auto"/>
              <w:bottom w:val="nil"/>
              <w:right w:val="single" w:sz="6" w:space="0" w:color="auto"/>
            </w:tcBorders>
          </w:tcPr>
          <w:p w14:paraId="4E52BB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“Боль</w:t>
            </w:r>
            <w:r w:rsidRPr="00743EAE">
              <w:rPr>
                <w:rFonts w:ascii="Times New Roman" w:hAnsi="Times New Roman"/>
                <w:color w:val="000000" w:themeColor="text1"/>
                <w:sz w:val="16"/>
                <w:szCs w:val="16"/>
              </w:rPr>
              <w:lastRenderedPageBreak/>
              <w:t>шевик”</w:t>
            </w:r>
          </w:p>
        </w:tc>
        <w:tc>
          <w:tcPr>
            <w:tcW w:w="586" w:type="dxa"/>
            <w:tcBorders>
              <w:top w:val="single" w:sz="6" w:space="0" w:color="auto"/>
              <w:left w:val="single" w:sz="6" w:space="0" w:color="auto"/>
              <w:bottom w:val="nil"/>
              <w:right w:val="single" w:sz="6" w:space="0" w:color="auto"/>
            </w:tcBorders>
          </w:tcPr>
          <w:p w14:paraId="56FB83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Мотов. Маши</w:t>
            </w:r>
            <w:r w:rsidRPr="00743EAE">
              <w:rPr>
                <w:rFonts w:ascii="Times New Roman" w:hAnsi="Times New Roman"/>
                <w:color w:val="000000" w:themeColor="text1"/>
                <w:sz w:val="16"/>
                <w:szCs w:val="16"/>
              </w:rPr>
              <w:lastRenderedPageBreak/>
              <w:t>н. завод</w:t>
            </w:r>
          </w:p>
          <w:p w14:paraId="09E1A8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nil"/>
              <w:right w:val="single" w:sz="6" w:space="0" w:color="auto"/>
            </w:tcBorders>
          </w:tcPr>
          <w:p w14:paraId="310F12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Научно-испыт. </w:t>
            </w:r>
            <w:r w:rsidRPr="00743EAE">
              <w:rPr>
                <w:rFonts w:ascii="Times New Roman" w:hAnsi="Times New Roman"/>
                <w:color w:val="000000" w:themeColor="text1"/>
                <w:sz w:val="16"/>
                <w:szCs w:val="16"/>
              </w:rPr>
              <w:lastRenderedPageBreak/>
              <w:t>Институт связи</w:t>
            </w:r>
          </w:p>
        </w:tc>
        <w:tc>
          <w:tcPr>
            <w:tcW w:w="576" w:type="dxa"/>
            <w:tcBorders>
              <w:top w:val="single" w:sz="6" w:space="0" w:color="auto"/>
              <w:left w:val="single" w:sz="6" w:space="0" w:color="auto"/>
              <w:bottom w:val="nil"/>
              <w:right w:val="single" w:sz="6" w:space="0" w:color="auto"/>
            </w:tcBorders>
          </w:tcPr>
          <w:p w14:paraId="2A34C7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3-й танков</w:t>
            </w:r>
            <w:r w:rsidRPr="00743EAE">
              <w:rPr>
                <w:rFonts w:ascii="Times New Roman" w:hAnsi="Times New Roman"/>
                <w:color w:val="000000" w:themeColor="text1"/>
                <w:sz w:val="16"/>
                <w:szCs w:val="16"/>
              </w:rPr>
              <w:lastRenderedPageBreak/>
              <w:t>ый полк</w:t>
            </w:r>
          </w:p>
        </w:tc>
        <w:tc>
          <w:tcPr>
            <w:tcW w:w="576" w:type="dxa"/>
            <w:tcBorders>
              <w:top w:val="single" w:sz="6" w:space="0" w:color="auto"/>
              <w:left w:val="single" w:sz="6" w:space="0" w:color="auto"/>
              <w:bottom w:val="nil"/>
              <w:right w:val="single" w:sz="6" w:space="0" w:color="auto"/>
            </w:tcBorders>
          </w:tcPr>
          <w:p w14:paraId="45C441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Бронекоменд</w:t>
            </w:r>
            <w:r w:rsidRPr="00743EAE">
              <w:rPr>
                <w:rFonts w:ascii="Times New Roman" w:hAnsi="Times New Roman"/>
                <w:color w:val="000000" w:themeColor="text1"/>
                <w:sz w:val="16"/>
                <w:szCs w:val="16"/>
              </w:rPr>
              <w:lastRenderedPageBreak/>
              <w:t>ные курсы</w:t>
            </w:r>
          </w:p>
        </w:tc>
        <w:tc>
          <w:tcPr>
            <w:tcW w:w="576" w:type="dxa"/>
            <w:tcBorders>
              <w:top w:val="single" w:sz="6" w:space="0" w:color="auto"/>
              <w:left w:val="single" w:sz="6" w:space="0" w:color="auto"/>
              <w:bottom w:val="nil"/>
              <w:right w:val="single" w:sz="6" w:space="0" w:color="auto"/>
            </w:tcBorders>
          </w:tcPr>
          <w:p w14:paraId="151FB1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Завод треста </w:t>
            </w:r>
            <w:r w:rsidRPr="00743EAE">
              <w:rPr>
                <w:rFonts w:ascii="Times New Roman" w:hAnsi="Times New Roman"/>
                <w:color w:val="000000" w:themeColor="text1"/>
                <w:sz w:val="16"/>
                <w:szCs w:val="16"/>
              </w:rPr>
              <w:lastRenderedPageBreak/>
              <w:t>слабых токов</w:t>
            </w:r>
          </w:p>
        </w:tc>
        <w:tc>
          <w:tcPr>
            <w:tcW w:w="576" w:type="dxa"/>
            <w:tcBorders>
              <w:top w:val="single" w:sz="6" w:space="0" w:color="auto"/>
              <w:left w:val="single" w:sz="6" w:space="0" w:color="auto"/>
              <w:bottom w:val="nil"/>
              <w:right w:val="single" w:sz="6" w:space="0" w:color="auto"/>
            </w:tcBorders>
          </w:tcPr>
          <w:p w14:paraId="7BF5AC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Военно-техн. </w:t>
            </w:r>
            <w:r w:rsidRPr="00743EAE">
              <w:rPr>
                <w:rFonts w:ascii="Times New Roman" w:hAnsi="Times New Roman"/>
                <w:color w:val="000000" w:themeColor="text1"/>
                <w:sz w:val="16"/>
                <w:szCs w:val="16"/>
              </w:rPr>
              <w:lastRenderedPageBreak/>
              <w:t>академия</w:t>
            </w:r>
          </w:p>
        </w:tc>
        <w:tc>
          <w:tcPr>
            <w:tcW w:w="816" w:type="dxa"/>
            <w:tcBorders>
              <w:top w:val="single" w:sz="6" w:space="0" w:color="auto"/>
              <w:left w:val="single" w:sz="6" w:space="0" w:color="auto"/>
              <w:bottom w:val="nil"/>
              <w:right w:val="single" w:sz="6" w:space="0" w:color="auto"/>
            </w:tcBorders>
          </w:tcPr>
          <w:p w14:paraId="1AF1AF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Итого</w:t>
            </w:r>
          </w:p>
        </w:tc>
      </w:tr>
      <w:tr w:rsidR="00A259BD" w:rsidRPr="00743EAE" w14:paraId="1CB51146"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32BF24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"Рикардо Б"</w:t>
            </w:r>
          </w:p>
          <w:p w14:paraId="69DA9C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2BE13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w:t>
            </w:r>
          </w:p>
          <w:p w14:paraId="50FFFE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7D65A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0/2</w:t>
            </w:r>
          </w:p>
          <w:p w14:paraId="454C26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56976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9F825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FD3B4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47B18D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18122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2139D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595A2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21/13</w:t>
            </w:r>
          </w:p>
          <w:p w14:paraId="688944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50852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p w14:paraId="5B55AD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0FCFC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47C84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806E9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p w14:paraId="7C3E87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5EC1B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25/20</w:t>
            </w:r>
          </w:p>
          <w:p w14:paraId="4DFA77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C9DF054" w14:textId="77777777">
        <w:trPr>
          <w:trHeight w:val="182"/>
        </w:trPr>
        <w:tc>
          <w:tcPr>
            <w:tcW w:w="1690" w:type="dxa"/>
            <w:tcBorders>
              <w:top w:val="single" w:sz="6" w:space="0" w:color="auto"/>
              <w:left w:val="single" w:sz="6" w:space="0" w:color="auto"/>
              <w:bottom w:val="single" w:sz="6" w:space="0" w:color="auto"/>
              <w:right w:val="single" w:sz="6" w:space="0" w:color="auto"/>
            </w:tcBorders>
          </w:tcPr>
          <w:p w14:paraId="69647A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"Тейлор С"</w:t>
            </w:r>
          </w:p>
          <w:p w14:paraId="4EAC2E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E7A16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p w14:paraId="6CCE1D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A49A3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0/6</w:t>
            </w:r>
          </w:p>
          <w:p w14:paraId="361F89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2F1CD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4172DE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ECB67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C51F8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FC86E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7349D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88C4C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953A8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9817D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7C1FE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8468C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57F1B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84B72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p w14:paraId="217ED1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934FE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w:t>
            </w:r>
          </w:p>
          <w:p w14:paraId="2118B9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36A4197"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621999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"Рено М" фр.</w:t>
            </w:r>
          </w:p>
          <w:p w14:paraId="0B12C1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98D83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p w14:paraId="750B11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4B33B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w:t>
            </w:r>
          </w:p>
          <w:p w14:paraId="2AF2E3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30D91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AA2B8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F7DF3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DF9DD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5BC3D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018B82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0087E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w:t>
            </w:r>
          </w:p>
          <w:p w14:paraId="40E0DF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DE0A8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EA4C7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29197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66750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48BEA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6B6DA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1FEFBA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w:t>
            </w:r>
          </w:p>
          <w:p w14:paraId="4AD834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6DED331"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7E632F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"Рено М" русск.</w:t>
            </w:r>
          </w:p>
          <w:p w14:paraId="3E1490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60609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p w14:paraId="20A6B1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5F101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w:t>
            </w:r>
          </w:p>
          <w:p w14:paraId="79CFBA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13AC0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5F1BC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5E972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7CBAE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BE701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83BA6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364D9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w:t>
            </w:r>
          </w:p>
          <w:p w14:paraId="7F01D2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4046D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38F0D2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9C1AE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p w14:paraId="66597A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1C7F0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E5967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6F5A9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w:t>
            </w:r>
          </w:p>
          <w:p w14:paraId="197FCC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052ED32" w14:textId="77777777">
        <w:trPr>
          <w:trHeight w:val="182"/>
        </w:trPr>
        <w:tc>
          <w:tcPr>
            <w:tcW w:w="1690" w:type="dxa"/>
            <w:tcBorders>
              <w:top w:val="single" w:sz="6" w:space="0" w:color="auto"/>
              <w:left w:val="single" w:sz="6" w:space="0" w:color="auto"/>
              <w:bottom w:val="single" w:sz="6" w:space="0" w:color="auto"/>
              <w:right w:val="single" w:sz="6" w:space="0" w:color="auto"/>
            </w:tcBorders>
          </w:tcPr>
          <w:p w14:paraId="3D58D8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танк"МС-1" Т-18</w:t>
            </w:r>
          </w:p>
          <w:p w14:paraId="14819C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B708D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7EE37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8C8D7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BF97A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CE2F0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p w14:paraId="7933E8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7732F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p w14:paraId="78E515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78163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9E59B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88E5F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p w14:paraId="18E7DB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1CD8D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p w14:paraId="15A70B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4821F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4F0604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4F0BF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12E1CB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7B403E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47/6</w:t>
            </w:r>
          </w:p>
          <w:p w14:paraId="6AB081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277BCEE"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586250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"Фиат ЗОООА"</w:t>
            </w:r>
          </w:p>
          <w:p w14:paraId="4EA81D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228C6D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057AF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EF8A4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3CC93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A306B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EA91F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92707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p w14:paraId="19639C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D737C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27827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686A6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69D3E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98019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125AEB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4FCA2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AEAF0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21E6B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40C99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62753F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p w14:paraId="471DEF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25C3854" w14:textId="77777777">
        <w:trPr>
          <w:trHeight w:val="192"/>
        </w:trPr>
        <w:tc>
          <w:tcPr>
            <w:tcW w:w="1690" w:type="dxa"/>
            <w:tcBorders>
              <w:top w:val="single" w:sz="6" w:space="0" w:color="auto"/>
              <w:left w:val="single" w:sz="6" w:space="0" w:color="auto"/>
              <w:bottom w:val="single" w:sz="6" w:space="0" w:color="auto"/>
              <w:right w:val="single" w:sz="6" w:space="0" w:color="auto"/>
            </w:tcBorders>
          </w:tcPr>
          <w:p w14:paraId="2697F2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"Шкода"</w:t>
            </w:r>
          </w:p>
          <w:p w14:paraId="2E3DB0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FAF90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D4651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DB3F8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C5D85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ADC36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0/2</w:t>
            </w:r>
          </w:p>
          <w:p w14:paraId="0D1DCB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4B10E4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2189B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5110A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9DE33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C7C78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E1C24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8BDAC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4F9D57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23592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C44C1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4C622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03875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00F663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0/2</w:t>
            </w:r>
          </w:p>
          <w:p w14:paraId="074B64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D219D11" w14:textId="77777777">
        <w:trPr>
          <w:trHeight w:val="202"/>
        </w:trPr>
        <w:tc>
          <w:tcPr>
            <w:tcW w:w="1690" w:type="dxa"/>
            <w:tcBorders>
              <w:top w:val="single" w:sz="6" w:space="0" w:color="auto"/>
              <w:left w:val="single" w:sz="6" w:space="0" w:color="auto"/>
              <w:bottom w:val="single" w:sz="6" w:space="0" w:color="auto"/>
              <w:right w:val="single" w:sz="6" w:space="0" w:color="auto"/>
            </w:tcBorders>
          </w:tcPr>
          <w:p w14:paraId="56E9D7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p w14:paraId="63ECF3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440C2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11/6</w:t>
            </w:r>
          </w:p>
          <w:p w14:paraId="137D02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3DC8F6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0/10</w:t>
            </w:r>
          </w:p>
          <w:p w14:paraId="61960C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45928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p w14:paraId="7B844D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D97C7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62C917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79A50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561C64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1A4D5F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58/22</w:t>
            </w:r>
          </w:p>
          <w:p w14:paraId="255500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903C9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p w14:paraId="316121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7655B4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p w14:paraId="510502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4837D1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p w14:paraId="207C15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6" w:space="0" w:color="auto"/>
              <w:left w:val="single" w:sz="6" w:space="0" w:color="auto"/>
              <w:bottom w:val="single" w:sz="6" w:space="0" w:color="auto"/>
              <w:right w:val="single" w:sz="6" w:space="0" w:color="auto"/>
            </w:tcBorders>
          </w:tcPr>
          <w:p w14:paraId="5353E0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97/46</w:t>
            </w:r>
          </w:p>
          <w:p w14:paraId="53E5AC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D9362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В числителе исправные, в знаменателе неисправные</w:t>
      </w:r>
    </w:p>
    <w:p w14:paraId="1A2574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1 отдела 2 управления УММ РККА</w:t>
      </w:r>
    </w:p>
    <w:p w14:paraId="29F31C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31811. Оп. 1. Д. 195. Л. 65. Подлинник (11210).</w:t>
      </w:r>
    </w:p>
    <w:p w14:paraId="6E8633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370A5D" w14:textId="77777777" w:rsidR="00F24753" w:rsidRPr="00142305" w:rsidRDefault="00F24753" w:rsidP="00F247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 октября 1929 г. по 1 мая 1930 г. на 1 аварию приходилось - 484 часа (2 357 полетов).</w:t>
      </w:r>
    </w:p>
    <w:p w14:paraId="44959536" w14:textId="77777777" w:rsidR="00F24753" w:rsidRPr="00142305" w:rsidRDefault="00F24753" w:rsidP="00F247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1927/28 г. на 1 аварию приходилось 331 час (1 576 полетов),</w:t>
      </w:r>
    </w:p>
    <w:p w14:paraId="398A032C" w14:textId="77777777" w:rsidR="00F24753" w:rsidRPr="00142305" w:rsidRDefault="00F24753" w:rsidP="00F247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1928/29 г. на 1 аварию приходилось 469 часов (2 341 полетов) (24967).</w:t>
      </w:r>
    </w:p>
    <w:p w14:paraId="7EA87E8E" w14:textId="77777777" w:rsidR="00F24753" w:rsidRPr="00142305" w:rsidRDefault="00F24753" w:rsidP="00F24753">
      <w:pPr>
        <w:spacing w:after="0" w:line="240" w:lineRule="auto"/>
        <w:jc w:val="both"/>
        <w:rPr>
          <w:rFonts w:ascii="Times New Roman" w:hAnsi="Times New Roman"/>
          <w:color w:val="0070C0"/>
          <w:sz w:val="16"/>
          <w:szCs w:val="16"/>
        </w:rPr>
      </w:pPr>
    </w:p>
    <w:p w14:paraId="2D716C0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349C5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1DFC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октября 1929-го приказами местных органов ОГПУ создаются Дальневосточный лагерь (ДАЛЬУЛОН) с центром в Хабаровске, Сибирский лагерь (СИБУЛОН) с центром в Новосибирске, Среднеазиатский (УСАЗЛОН) с дислокацией управленияв Ташкенте и Казахстанский (КАЗУЛОН) с дислокацией управления в Алма-Ате (7560).</w:t>
      </w:r>
    </w:p>
    <w:p w14:paraId="495F55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727B1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7E8F35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ECBAC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состоялся первый полет на специально сконструированном ракетном планере с пороховыми ракетами Ф.Опеля (2528).</w:t>
      </w:r>
    </w:p>
    <w:p w14:paraId="16A242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E24E49" w14:textId="77777777" w:rsidR="0065509C" w:rsidRPr="00743EAE" w:rsidRDefault="006550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 xml:space="preserve">1 октября </w:t>
      </w:r>
      <w:r w:rsidRPr="00743EAE">
        <w:rPr>
          <w:rFonts w:ascii="Times New Roman" w:hAnsi="Times New Roman"/>
          <w:color w:val="000000" w:themeColor="text1"/>
          <w:sz w:val="16"/>
          <w:szCs w:val="16"/>
        </w:rPr>
        <w:t>в 1929 году состоялся первый полет на специально сконструированном ракетном аэроплане с пороховыми ракетами конструкции немецкого инженера Ф.Опель (F.Opel), Германия (14786).</w:t>
      </w:r>
    </w:p>
    <w:p w14:paraId="29E22AC6" w14:textId="77777777" w:rsidR="0065509C" w:rsidRPr="00743EAE" w:rsidRDefault="0065509C" w:rsidP="00743EAE">
      <w:pPr>
        <w:spacing w:after="0" w:line="240" w:lineRule="auto"/>
        <w:jc w:val="both"/>
        <w:rPr>
          <w:rFonts w:ascii="Times New Roman" w:hAnsi="Times New Roman"/>
          <w:color w:val="000000" w:themeColor="text1"/>
          <w:sz w:val="16"/>
          <w:szCs w:val="16"/>
        </w:rPr>
      </w:pPr>
    </w:p>
    <w:p w14:paraId="648FC91E" w14:textId="77777777" w:rsidR="0065509C" w:rsidRPr="00743EAE" w:rsidRDefault="0065509C" w:rsidP="00743EAE">
      <w:pPr>
        <w:spacing w:after="0" w:line="240" w:lineRule="auto"/>
        <w:jc w:val="both"/>
        <w:rPr>
          <w:rStyle w:val="ucoz-forum-post"/>
          <w:rFonts w:ascii="Times New Roman" w:eastAsiaTheme="majorEastAsia"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1 октября 1929 года</w:t>
      </w:r>
      <w:r w:rsidRPr="00743EAE">
        <w:rPr>
          <w:rStyle w:val="ucoz-forum-post"/>
          <w:rFonts w:ascii="Times New Roman" w:eastAsiaTheme="majorEastAsia" w:hAnsi="Times New Roman"/>
          <w:color w:val="000000" w:themeColor="text1"/>
          <w:sz w:val="16"/>
          <w:szCs w:val="16"/>
        </w:rPr>
        <w:t xml:space="preserve"> Первый полет на ракетоплане с пороховыми ракетами, Ф. Опель, Германия (14786).</w:t>
      </w:r>
    </w:p>
    <w:p w14:paraId="7B235FE8" w14:textId="77777777" w:rsidR="0065509C" w:rsidRPr="00743EAE" w:rsidRDefault="0065509C" w:rsidP="00743EAE">
      <w:pPr>
        <w:spacing w:after="0" w:line="240" w:lineRule="auto"/>
        <w:jc w:val="both"/>
        <w:rPr>
          <w:rStyle w:val="ucoz-forum-post"/>
          <w:rFonts w:ascii="Times New Roman" w:eastAsiaTheme="majorEastAsia" w:hAnsi="Times New Roman"/>
          <w:color w:val="000000" w:themeColor="text1"/>
          <w:sz w:val="16"/>
          <w:szCs w:val="16"/>
        </w:rPr>
      </w:pPr>
    </w:p>
    <w:p w14:paraId="1723499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FCAAE2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88AE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октября 1929 начался перелет Ташкент-Дюшанбе-Гарм-Хорог на Памир (271,118), начало работы авиатрассы на Памире (6395).</w:t>
      </w:r>
    </w:p>
    <w:p w14:paraId="5F89B0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0486D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октября 1929 авиация начала боевые действия на КВЖД - бомбардировали и обстреливали (317,232). Воздушных боев не было из-за слабой активности вражеской авиации и в основном летали на разведку и бомбометание. Закончили разгром в ноябре. Сформировали особую ДВА с приданными6-м и 25-м дальневосточными авиаотрядами и 26 и 40 лбэ, переброшенными из Европейской части (438,603).</w:t>
      </w:r>
    </w:p>
    <w:p w14:paraId="359C5B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710A9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DAFF89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E028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октября 1929 состоялись разведпо-леты в районе ст. Маньчжурия - Далай</w:t>
      </w:r>
      <w:r w:rsidRPr="00743EAE">
        <w:rPr>
          <w:rFonts w:ascii="Times New Roman" w:hAnsi="Times New Roman"/>
          <w:color w:val="000000" w:themeColor="text1"/>
          <w:sz w:val="16"/>
          <w:szCs w:val="16"/>
        </w:rPr>
        <w:softHyphen/>
        <w:t>нор. Р-1, высланный в Нерчинский за</w:t>
      </w:r>
      <w:r w:rsidRPr="00743EAE">
        <w:rPr>
          <w:rFonts w:ascii="Times New Roman" w:hAnsi="Times New Roman"/>
          <w:color w:val="000000" w:themeColor="text1"/>
          <w:sz w:val="16"/>
          <w:szCs w:val="16"/>
        </w:rPr>
        <w:softHyphen/>
        <w:t>вод, из-за нехватки горючего удач но сел на вынужденную в 50 км северо-вос-точнее ст. Даурия (11216).</w:t>
      </w:r>
    </w:p>
    <w:p w14:paraId="3C851F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C1F44B" w14:textId="405BDB9A" w:rsidR="00AF21DF" w:rsidRPr="00743EAE" w:rsidRDefault="00AF21D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октября 1929 г. начались боевые действия советской авиации в Манчжурии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 связи с нападением китайских милитаристов на КВДЖ. Для отпора захватчикам была сформирована Особая Дальне-восточная армия с приданными ей 6 п 25 Дальневосточными авиаотрядами 2б и 40 легкобомбардировочными эскадрилиями, переброшенными из Европейской части СССР. Ввиду слабой активности вражеской авиации воздушных боев не было. Боевая деятельность авиации выражалась в основном в разведке и бомбардировке военных об"ектов противника. В ноябре вражеские войска были разгромлены, конфликт на КВЖД был ликвидирован.</w:t>
      </w:r>
    </w:p>
    <w:p w14:paraId="17C5C654" w14:textId="77777777" w:rsidR="00AF21DF" w:rsidRPr="00743EAE" w:rsidRDefault="00AF21D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материалам «Красной звезды» за октябрь-ноябрь 1929 г./ (23370).</w:t>
      </w:r>
    </w:p>
    <w:p w14:paraId="19563945" w14:textId="77777777" w:rsidR="00AF21DF" w:rsidRPr="00743EAE" w:rsidRDefault="00AF21DF" w:rsidP="00743EAE">
      <w:pPr>
        <w:spacing w:after="0" w:line="240" w:lineRule="auto"/>
        <w:jc w:val="both"/>
        <w:rPr>
          <w:rFonts w:ascii="Times New Roman" w:hAnsi="Times New Roman"/>
          <w:color w:val="000000" w:themeColor="text1"/>
          <w:sz w:val="16"/>
          <w:szCs w:val="16"/>
        </w:rPr>
      </w:pPr>
    </w:p>
    <w:p w14:paraId="0BF39B30" w14:textId="77777777" w:rsidR="00915426" w:rsidRPr="00743EAE" w:rsidRDefault="00915426"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B9539AF" w14:textId="77777777" w:rsidR="00915426" w:rsidRPr="00743EAE" w:rsidRDefault="0091542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9E5D8F5" w14:textId="77777777" w:rsidR="00915426" w:rsidRPr="00743EAE" w:rsidRDefault="009154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октября 1929 г. первый полет Acme Sportsman (20806).</w:t>
      </w:r>
    </w:p>
    <w:p w14:paraId="51C0D49E" w14:textId="77777777" w:rsidR="00915426" w:rsidRPr="00743EAE" w:rsidRDefault="00915426" w:rsidP="00743EAE">
      <w:pPr>
        <w:spacing w:after="0" w:line="240" w:lineRule="auto"/>
        <w:jc w:val="both"/>
        <w:rPr>
          <w:rFonts w:ascii="Times New Roman" w:hAnsi="Times New Roman"/>
          <w:color w:val="000000" w:themeColor="text1"/>
          <w:sz w:val="16"/>
          <w:szCs w:val="16"/>
        </w:rPr>
      </w:pPr>
    </w:p>
    <w:p w14:paraId="6DA99247" w14:textId="77777777" w:rsidR="00915426" w:rsidRPr="00743EAE" w:rsidRDefault="0091542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октября 1929 - Первый полет Acme Sportsman. Это двухместный спортивный самолет с крылом-парасоль, построенный в Соединенных Штатах в 1928 году компанией Acme Aircraft Corporation из Рокфорда, штат Иллинойс. Он был разработан Эдвардом Сталкером из Мичиганского университета (22349).</w:t>
      </w:r>
    </w:p>
    <w:p w14:paraId="1D5DA8AE" w14:textId="77777777" w:rsidR="00915426" w:rsidRPr="00743EAE" w:rsidRDefault="00915426" w:rsidP="00743EAE">
      <w:pPr>
        <w:spacing w:after="0" w:line="240" w:lineRule="auto"/>
        <w:jc w:val="both"/>
        <w:rPr>
          <w:rFonts w:ascii="Times New Roman" w:hAnsi="Times New Roman"/>
          <w:color w:val="000000" w:themeColor="text1"/>
          <w:sz w:val="16"/>
          <w:szCs w:val="16"/>
        </w:rPr>
      </w:pPr>
    </w:p>
    <w:p w14:paraId="5A0FD95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D11DA2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EB44E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октября 1930 года при поддержке отдела изобретений Техштаба НВ было назначено совещание инженеров НТК ВВС, которые пришли к решению, что идея производства десанта выдвинута Гроховским вполне своевременно и технически возможна, что этим должен заняться Штаб РККА (6769, 29-31).</w:t>
      </w:r>
    </w:p>
    <w:p w14:paraId="7CBEAB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B9E1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октября 1929 НТК УВВС письмом N 169/НИИ направил Зам. председателю РВС и в Авиатрест Пятилетний план опытного строительства ВВС на 1928/1929 - 1932/1933, подготовленный на основании постановления РВС от 22 мая 1929 (1025,2).</w:t>
      </w:r>
    </w:p>
    <w:p w14:paraId="2AFC55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Записка Нач. ВВС РККА Баранову Зам. председателя РВС. Копия - Авиатрест. НТК ВВС N 169cc от 3 октября 1929 (351).</w:t>
      </w:r>
    </w:p>
    <w:p w14:paraId="2D7ACA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AB44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октября 1929 Нач. УВВС Баранов направил Зам. Пред. РВС (копия: Авиатрест) письмо № 169сс/НИИ:</w:t>
      </w:r>
    </w:p>
    <w:p w14:paraId="777614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пятилетнем плане опытного строительства ВВС на 28/29-32/33 гг. </w:t>
      </w:r>
    </w:p>
    <w:p w14:paraId="07FF93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Настоящий пятилетний план опытного строительства ВВС на 1928/29 - 1932/33 год представляется на основании постановления РВС СССР от 22 мая 1922.</w:t>
      </w:r>
    </w:p>
    <w:p w14:paraId="72D908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охватывает разработку основных предметов снабже</w:t>
      </w:r>
      <w:r w:rsidRPr="00743EAE">
        <w:rPr>
          <w:rFonts w:ascii="Times New Roman" w:hAnsi="Times New Roman"/>
          <w:color w:val="000000" w:themeColor="text1"/>
          <w:sz w:val="16"/>
          <w:szCs w:val="16"/>
        </w:rPr>
        <w:softHyphen/>
        <w:t>ния ВВС, заготовляемых непосредственно Управлением военно-воздушных Сил РККА, а равно намечает работы, кото</w:t>
      </w:r>
      <w:r w:rsidRPr="00743EAE">
        <w:rPr>
          <w:rFonts w:ascii="Times New Roman" w:hAnsi="Times New Roman"/>
          <w:color w:val="000000" w:themeColor="text1"/>
          <w:sz w:val="16"/>
          <w:szCs w:val="16"/>
        </w:rPr>
        <w:softHyphen/>
        <w:t>рые должны быть поставлены для разработки распоряжением других довольствующих управлений, ведающих заготовкой этих предметов.</w:t>
      </w:r>
    </w:p>
    <w:p w14:paraId="0B1AFC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разработке 5-ти летнего плана в основу были положе</w:t>
      </w:r>
      <w:r w:rsidRPr="00743EAE">
        <w:rPr>
          <w:rFonts w:ascii="Times New Roman" w:hAnsi="Times New Roman"/>
          <w:color w:val="000000" w:themeColor="text1"/>
          <w:sz w:val="16"/>
          <w:szCs w:val="16"/>
        </w:rPr>
        <w:softHyphen/>
        <w:t>ны указания РВСР о необходимости иметь на вооружения предметы, технические качества которых обеспечивали бы обороноспособность страны и устраняли бы существующий разрыв /отставание/ нашей техники от заграничной.</w:t>
      </w:r>
    </w:p>
    <w:p w14:paraId="255706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Методика Составления плана.</w:t>
      </w:r>
    </w:p>
    <w:p w14:paraId="16A0A0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целью установления качества заграничных самолетов, име</w:t>
      </w:r>
      <w:r w:rsidRPr="00743EAE">
        <w:rPr>
          <w:rFonts w:ascii="Times New Roman" w:hAnsi="Times New Roman"/>
          <w:color w:val="000000" w:themeColor="text1"/>
          <w:sz w:val="16"/>
          <w:szCs w:val="16"/>
        </w:rPr>
        <w:softHyphen/>
        <w:t>ющихся в данный момент и возможных к выпуску в ближайшее время по состоянию современной техники, со стороны РВСР было проведано изучение 675 типов самолетов, выпущенных аа время с 1915 до 1УЗу г.г., т.е. за 14 лет.</w:t>
      </w:r>
    </w:p>
    <w:p w14:paraId="2B369C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этих 675 самолетов относились: к группе разведчиков 400 типов, к группе истребителей 150 типов и к группе бомбардировщиков - 125 типов. Для каждого типа был точ</w:t>
      </w:r>
      <w:r w:rsidRPr="00743EAE">
        <w:rPr>
          <w:rFonts w:ascii="Times New Roman" w:hAnsi="Times New Roman"/>
          <w:color w:val="000000" w:themeColor="text1"/>
          <w:sz w:val="16"/>
          <w:szCs w:val="16"/>
        </w:rPr>
        <w:softHyphen/>
        <w:t>но определен: год выпуска и характерные данные самолета, которые после анализа их дали возможность составить ха</w:t>
      </w:r>
      <w:r w:rsidRPr="00743EAE">
        <w:rPr>
          <w:rFonts w:ascii="Times New Roman" w:hAnsi="Times New Roman"/>
          <w:color w:val="000000" w:themeColor="text1"/>
          <w:sz w:val="16"/>
          <w:szCs w:val="16"/>
        </w:rPr>
        <w:softHyphen/>
        <w:t>рактеристику данных самолетов настоящего времени и уста</w:t>
      </w:r>
      <w:r w:rsidRPr="00743EAE">
        <w:rPr>
          <w:rFonts w:ascii="Times New Roman" w:hAnsi="Times New Roman"/>
          <w:color w:val="000000" w:themeColor="text1"/>
          <w:sz w:val="16"/>
          <w:szCs w:val="16"/>
        </w:rPr>
        <w:softHyphen/>
        <w:t>новить вероятный тип их развития на ближайшие годы.</w:t>
      </w:r>
    </w:p>
    <w:p w14:paraId="690DC2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Исходя из этого предположения были составлены основные тактико-технические требования к самолетам, которые дол</w:t>
      </w:r>
      <w:r w:rsidRPr="00743EAE">
        <w:rPr>
          <w:rFonts w:ascii="Times New Roman" w:hAnsi="Times New Roman"/>
          <w:color w:val="000000" w:themeColor="text1"/>
          <w:sz w:val="16"/>
          <w:szCs w:val="16"/>
        </w:rPr>
        <w:softHyphen/>
        <w:t>жны иметь наш ьоздушный флот. При этом принималось, что на каждый год своего развития наш воздушный флот должен иметь на вооружении самолеты, не уступающие по качеству средним данным самолетов возможных противников, опирающихся на передовую технику Западной Европы и Америки.</w:t>
      </w:r>
    </w:p>
    <w:p w14:paraId="4FFD5D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Путем технических подсчетов была выявлена конструктивная воз</w:t>
      </w:r>
      <w:r w:rsidRPr="00743EAE">
        <w:rPr>
          <w:rFonts w:ascii="Times New Roman" w:hAnsi="Times New Roman"/>
          <w:color w:val="000000" w:themeColor="text1"/>
          <w:sz w:val="16"/>
          <w:szCs w:val="16"/>
        </w:rPr>
        <w:softHyphen/>
        <w:t>можность осуществления подобных самолетов и установлены те тре</w:t>
      </w:r>
      <w:r w:rsidRPr="00743EAE">
        <w:rPr>
          <w:rFonts w:ascii="Times New Roman" w:hAnsi="Times New Roman"/>
          <w:color w:val="000000" w:themeColor="text1"/>
          <w:sz w:val="16"/>
          <w:szCs w:val="16"/>
        </w:rPr>
        <w:softHyphen/>
        <w:t>бования, которые должны быть предъявлены моторостроению и ма</w:t>
      </w:r>
      <w:r w:rsidRPr="00743EAE">
        <w:rPr>
          <w:rFonts w:ascii="Times New Roman" w:hAnsi="Times New Roman"/>
          <w:color w:val="000000" w:themeColor="text1"/>
          <w:sz w:val="16"/>
          <w:szCs w:val="16"/>
        </w:rPr>
        <w:softHyphen/>
        <w:t>териаловедению.</w:t>
      </w:r>
    </w:p>
    <w:p w14:paraId="45FB43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оказалось, что на ближайшие годы технические данные моторов /мощность, вес, расход горючего/ и материалов для по</w:t>
      </w:r>
      <w:r w:rsidRPr="00743EAE">
        <w:rPr>
          <w:rFonts w:ascii="Times New Roman" w:hAnsi="Times New Roman"/>
          <w:color w:val="000000" w:themeColor="text1"/>
          <w:sz w:val="16"/>
          <w:szCs w:val="16"/>
        </w:rPr>
        <w:softHyphen/>
        <w:t>стройки самолетов и моторов /крепость, удельный вес. и проч./ не потребуются свыше тех, что имеется уже осу ествленным за границей в серии или опытных образцах и перед нашей промышлен</w:t>
      </w:r>
      <w:r w:rsidRPr="00743EAE">
        <w:rPr>
          <w:rFonts w:ascii="Times New Roman" w:hAnsi="Times New Roman"/>
          <w:color w:val="000000" w:themeColor="text1"/>
          <w:sz w:val="16"/>
          <w:szCs w:val="16"/>
        </w:rPr>
        <w:softHyphen/>
        <w:t>ностью поэтому лишь ставится задачей быстрее освоить достиже</w:t>
      </w:r>
      <w:r w:rsidRPr="00743EAE">
        <w:rPr>
          <w:rFonts w:ascii="Times New Roman" w:hAnsi="Times New Roman"/>
          <w:color w:val="000000" w:themeColor="text1"/>
          <w:sz w:val="16"/>
          <w:szCs w:val="16"/>
        </w:rPr>
        <w:softHyphen/>
        <w:t>ния заграни чной техники.</w:t>
      </w:r>
    </w:p>
    <w:p w14:paraId="53542F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Вопросы вооружения и оборудования самолетов в 5-ти летнем пла</w:t>
      </w:r>
      <w:r w:rsidRPr="00743EAE">
        <w:rPr>
          <w:rFonts w:ascii="Times New Roman" w:hAnsi="Times New Roman"/>
          <w:color w:val="000000" w:themeColor="text1"/>
          <w:sz w:val="16"/>
          <w:szCs w:val="16"/>
        </w:rPr>
        <w:softHyphen/>
        <w:t>не разработаны на основе требований тактики к будущему оружию и с учетом необходимости оборудования вооружением, поставлен</w:t>
      </w:r>
      <w:r w:rsidRPr="00743EAE">
        <w:rPr>
          <w:rFonts w:ascii="Times New Roman" w:hAnsi="Times New Roman"/>
          <w:color w:val="000000" w:themeColor="text1"/>
          <w:sz w:val="16"/>
          <w:szCs w:val="16"/>
        </w:rPr>
        <w:softHyphen/>
        <w:t>ных в план самолетов.</w:t>
      </w:r>
    </w:p>
    <w:p w14:paraId="5FB911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Осуществление вопросов этой группы так же не требует разра</w:t>
      </w:r>
      <w:r w:rsidRPr="00743EAE">
        <w:rPr>
          <w:rFonts w:ascii="Times New Roman" w:hAnsi="Times New Roman"/>
          <w:color w:val="000000" w:themeColor="text1"/>
          <w:sz w:val="16"/>
          <w:szCs w:val="16"/>
        </w:rPr>
        <w:softHyphen/>
        <w:t>ботки каких либо новых принципов или специального оборудова</w:t>
      </w:r>
      <w:r w:rsidRPr="00743EAE">
        <w:rPr>
          <w:rFonts w:ascii="Times New Roman" w:hAnsi="Times New Roman"/>
          <w:color w:val="000000" w:themeColor="text1"/>
          <w:sz w:val="16"/>
          <w:szCs w:val="16"/>
        </w:rPr>
        <w:softHyphen/>
        <w:t>ния и производства нигде не осущестьлявмого. В этой области вопрос ставится так же в плоскость или освоения уже имеющих</w:t>
      </w:r>
      <w:r w:rsidRPr="00743EAE">
        <w:rPr>
          <w:rFonts w:ascii="Times New Roman" w:hAnsi="Times New Roman"/>
          <w:color w:val="000000" w:themeColor="text1"/>
          <w:sz w:val="16"/>
          <w:szCs w:val="16"/>
        </w:rPr>
        <w:softHyphen/>
        <w:t>ся заграничных достижений или же развития и улучшения имеюще</w:t>
      </w:r>
      <w:r w:rsidRPr="00743EAE">
        <w:rPr>
          <w:rFonts w:ascii="Times New Roman" w:hAnsi="Times New Roman"/>
          <w:color w:val="000000" w:themeColor="text1"/>
          <w:sz w:val="16"/>
          <w:szCs w:val="16"/>
        </w:rPr>
        <w:softHyphen/>
        <w:t>гося у нас производства.</w:t>
      </w:r>
    </w:p>
    <w:p w14:paraId="59E7D8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Об"ем работ</w:t>
      </w:r>
    </w:p>
    <w:p w14:paraId="2E6627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основой 5-ти летнего плана опытного строительства является изготовление опытных образцов, которые были бы переданы в серийное производство и, на основе которых, можно было бы базировать развитие воздушного флота. Для проработки этих вопросов придется провести конструкторские работы и лабораторно-изыскательские, но все эти работы такого характера, какие уже применяются промышленностью к научными институтами в настоящее время и вопытном строительстве. Перечень таких ра</w:t>
      </w:r>
      <w:r w:rsidRPr="00743EAE">
        <w:rPr>
          <w:rFonts w:ascii="Times New Roman" w:hAnsi="Times New Roman"/>
          <w:color w:val="000000" w:themeColor="text1"/>
          <w:sz w:val="16"/>
          <w:szCs w:val="16"/>
        </w:rPr>
        <w:softHyphen/>
        <w:t>бот не дается за невозможностью их предусмотреть, но в сред</w:t>
      </w:r>
      <w:r w:rsidRPr="00743EAE">
        <w:rPr>
          <w:rFonts w:ascii="Times New Roman" w:hAnsi="Times New Roman"/>
          <w:color w:val="000000" w:themeColor="text1"/>
          <w:sz w:val="16"/>
          <w:szCs w:val="16"/>
        </w:rPr>
        <w:softHyphen/>
        <w:t>ствах, отпускаемых на изготовление образца учитывалась необходимость проведения до постройки образца ряда экспериментальных работ.</w:t>
      </w:r>
    </w:p>
    <w:p w14:paraId="200D41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Другая группа работ, которая в перечне не во всем объеме отражена в плане опытного строительства, эта группа научно-исследователь</w:t>
      </w:r>
      <w:r w:rsidRPr="00743EAE">
        <w:rPr>
          <w:rFonts w:ascii="Times New Roman" w:hAnsi="Times New Roman"/>
          <w:color w:val="000000" w:themeColor="text1"/>
          <w:sz w:val="16"/>
          <w:szCs w:val="16"/>
        </w:rPr>
        <w:softHyphen/>
        <w:t>ских работ, которые должны быть поставлены для проработки ряда те</w:t>
      </w:r>
      <w:r w:rsidRPr="00743EAE">
        <w:rPr>
          <w:rFonts w:ascii="Times New Roman" w:hAnsi="Times New Roman"/>
          <w:color w:val="000000" w:themeColor="text1"/>
          <w:sz w:val="16"/>
          <w:szCs w:val="16"/>
        </w:rPr>
        <w:softHyphen/>
        <w:t>оретических вопросов и новых принципов, выдвигаемых авиационной техникой и непосредственно не связанных с изготовлением стоящих в плане опытного строительства образцов.</w:t>
      </w:r>
    </w:p>
    <w:p w14:paraId="37A474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группа вопросов предусмотрена главным образом в смысле обеспечения ее осуществления отпуском необходимых денежных средств. На</w:t>
      </w:r>
      <w:r w:rsidRPr="00743EAE">
        <w:rPr>
          <w:rFonts w:ascii="Times New Roman" w:hAnsi="Times New Roman"/>
          <w:color w:val="000000" w:themeColor="text1"/>
          <w:sz w:val="16"/>
          <w:szCs w:val="16"/>
        </w:rPr>
        <w:softHyphen/>
        <w:t>именования работ в этой группе указаны лишь те, которые в данный момент являются актуальными, ибо предвидеть все темы не представ</w:t>
      </w:r>
      <w:r w:rsidRPr="00743EAE">
        <w:rPr>
          <w:rFonts w:ascii="Times New Roman" w:hAnsi="Times New Roman"/>
          <w:color w:val="000000" w:themeColor="text1"/>
          <w:sz w:val="16"/>
          <w:szCs w:val="16"/>
        </w:rPr>
        <w:softHyphen/>
        <w:t>ляется возможным.</w:t>
      </w:r>
    </w:p>
    <w:p w14:paraId="3B0BD7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областей авиационной техники затронуты в настоящем плане ниже</w:t>
      </w:r>
      <w:r w:rsidRPr="00743EAE">
        <w:rPr>
          <w:rFonts w:ascii="Times New Roman" w:hAnsi="Times New Roman"/>
          <w:color w:val="000000" w:themeColor="text1"/>
          <w:sz w:val="16"/>
          <w:szCs w:val="16"/>
        </w:rPr>
        <w:softHyphen/>
        <w:t>следующие:</w:t>
      </w:r>
    </w:p>
    <w:p w14:paraId="5046AC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Самолетостроение.</w:t>
      </w:r>
    </w:p>
    <w:p w14:paraId="42679C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Авиационное моторостроение.</w:t>
      </w:r>
    </w:p>
    <w:p w14:paraId="1BE09A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Вооружение и оборудование самолетов.</w:t>
      </w:r>
    </w:p>
    <w:p w14:paraId="12A0C7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Авиационные материалы и стандартизация.</w:t>
      </w:r>
    </w:p>
    <w:p w14:paraId="3D1A14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Воздухоплавание /аэростат и дирижабли малого объема/.</w:t>
      </w:r>
    </w:p>
    <w:p w14:paraId="2C93BF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Какие работы предположено провести за 5 лет по отдельным областям подробно указывается в с оответствутощем разделе приложения, - ниже сего приводятся сводные данные по главнейшм работам.</w:t>
      </w:r>
    </w:p>
    <w:p w14:paraId="3B317C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Самолетрстроение. Основные типы самолетов, намеченные к выполне</w:t>
      </w:r>
      <w:r w:rsidRPr="00743EAE">
        <w:rPr>
          <w:rFonts w:ascii="Times New Roman" w:hAnsi="Times New Roman"/>
          <w:color w:val="000000" w:themeColor="text1"/>
          <w:sz w:val="16"/>
          <w:szCs w:val="16"/>
        </w:rPr>
        <w:softHyphen/>
        <w:t>нию в 5-ти летнем плане будут: истребители /одноместные и много</w:t>
      </w:r>
      <w:r w:rsidRPr="00743EAE">
        <w:rPr>
          <w:rFonts w:ascii="Times New Roman" w:hAnsi="Times New Roman"/>
          <w:color w:val="000000" w:themeColor="text1"/>
          <w:sz w:val="16"/>
          <w:szCs w:val="16"/>
        </w:rPr>
        <w:softHyphen/>
        <w:t>местные/, бомбардировщики и торпедоносцы, вспомогательные и спе</w:t>
      </w:r>
      <w:r w:rsidRPr="00743EAE">
        <w:rPr>
          <w:rFonts w:ascii="Times New Roman" w:hAnsi="Times New Roman"/>
          <w:color w:val="000000" w:themeColor="text1"/>
          <w:sz w:val="16"/>
          <w:szCs w:val="16"/>
        </w:rPr>
        <w:softHyphen/>
        <w:t>циального назначения.</w:t>
      </w:r>
    </w:p>
    <w:p w14:paraId="747A80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Намеченные типы будут строится под моторы водяного и воздушного охлаждения из дерева, дураля и стали в чистом виде и смешанной конструкции.</w:t>
      </w:r>
    </w:p>
    <w:p w14:paraId="1AA433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Необходимость постройки самолетов из разных материалов диктуется тем обстоятельством, что деревянные самолеты являются наиболее дешевыми в производстве и небольшие самолеты /разведчики, истре</w:t>
      </w:r>
      <w:r w:rsidRPr="00743EAE">
        <w:rPr>
          <w:rFonts w:ascii="Times New Roman" w:hAnsi="Times New Roman"/>
          <w:color w:val="000000" w:themeColor="text1"/>
          <w:sz w:val="16"/>
          <w:szCs w:val="16"/>
        </w:rPr>
        <w:softHyphen/>
        <w:t>бители/ могут быть осуществлены хорошего качества из дерева, С другой стороны, постройка больших самолетов /бомбардировщиков, торпедоносцев, морских/, хорошо может производиться лищь из металла /дураль, сталь/. Днревянные конструкции выходят тяжелее весом и хуже ведут себя в эксплоатации. Вместе с тем, необьходимо иметь ряд готовых конструкций из дерева и металла диктуется тем обстоятельством, что на случай затруднения со снабжением в лесе или металле /иностранный алюминий/ заставляет строить ряд конструк</w:t>
      </w:r>
      <w:r w:rsidRPr="00743EAE">
        <w:rPr>
          <w:rFonts w:ascii="Times New Roman" w:hAnsi="Times New Roman"/>
          <w:color w:val="000000" w:themeColor="text1"/>
          <w:sz w:val="16"/>
          <w:szCs w:val="16"/>
        </w:rPr>
        <w:softHyphen/>
        <w:t>ций смешанного типа с применением стали, кроме того эти конструк</w:t>
      </w:r>
      <w:r w:rsidRPr="00743EAE">
        <w:rPr>
          <w:rFonts w:ascii="Times New Roman" w:hAnsi="Times New Roman"/>
          <w:color w:val="000000" w:themeColor="text1"/>
          <w:sz w:val="16"/>
          <w:szCs w:val="16"/>
        </w:rPr>
        <w:softHyphen/>
        <w:t>ции /сварные трубчатые/ имеют преимущество перед другими в ремонте.</w:t>
      </w:r>
    </w:p>
    <w:p w14:paraId="284F8E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пятилетний период намечено построить 41 новых типов сухопутных и морских самолетов и приспособить из них под другое назначение /как вариант основного типа/ или произвести улучшение типа с пере</w:t>
      </w:r>
      <w:r w:rsidRPr="00743EAE">
        <w:rPr>
          <w:rFonts w:ascii="Times New Roman" w:hAnsi="Times New Roman"/>
          <w:color w:val="000000" w:themeColor="text1"/>
          <w:sz w:val="16"/>
          <w:szCs w:val="16"/>
        </w:rPr>
        <w:softHyphen/>
        <w:t>конструированием 21 типа. А всего новых и приспособленных'типов самолетов намечено осуществить на 6 лет 62 типа.</w:t>
      </w:r>
    </w:p>
    <w:p w14:paraId="0F27D7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типов самолетов, намеченное к постройке за:5 лет видно из нижеприведенной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3600"/>
        <w:gridCol w:w="1084"/>
        <w:gridCol w:w="1084"/>
        <w:gridCol w:w="1084"/>
        <w:gridCol w:w="1084"/>
        <w:gridCol w:w="1084"/>
      </w:tblGrid>
      <w:tr w:rsidR="00A259BD" w:rsidRPr="00743EAE" w14:paraId="30ACB194" w14:textId="77777777">
        <w:tc>
          <w:tcPr>
            <w:tcW w:w="558" w:type="dxa"/>
            <w:tcBorders>
              <w:top w:val="single" w:sz="12" w:space="0" w:color="auto"/>
            </w:tcBorders>
          </w:tcPr>
          <w:p w14:paraId="068F8D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п/п</w:t>
            </w:r>
          </w:p>
        </w:tc>
        <w:tc>
          <w:tcPr>
            <w:tcW w:w="3600" w:type="dxa"/>
            <w:tcBorders>
              <w:top w:val="single" w:sz="12" w:space="0" w:color="auto"/>
            </w:tcBorders>
          </w:tcPr>
          <w:p w14:paraId="4C4564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Класс самолета</w:t>
            </w:r>
          </w:p>
        </w:tc>
        <w:tc>
          <w:tcPr>
            <w:tcW w:w="2168" w:type="dxa"/>
            <w:gridSpan w:val="2"/>
            <w:tcBorders>
              <w:top w:val="single" w:sz="12" w:space="0" w:color="auto"/>
            </w:tcBorders>
          </w:tcPr>
          <w:p w14:paraId="1D1AC4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Сухопутных</w:t>
            </w:r>
          </w:p>
        </w:tc>
        <w:tc>
          <w:tcPr>
            <w:tcW w:w="2168" w:type="dxa"/>
            <w:gridSpan w:val="2"/>
            <w:tcBorders>
              <w:top w:val="single" w:sz="12" w:space="0" w:color="auto"/>
            </w:tcBorders>
          </w:tcPr>
          <w:p w14:paraId="27005E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Морских</w:t>
            </w:r>
          </w:p>
        </w:tc>
        <w:tc>
          <w:tcPr>
            <w:tcW w:w="1084" w:type="dxa"/>
            <w:tcBorders>
              <w:top w:val="single" w:sz="12" w:space="0" w:color="auto"/>
            </w:tcBorders>
          </w:tcPr>
          <w:p w14:paraId="542529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7490CC4B" w14:textId="77777777">
        <w:tc>
          <w:tcPr>
            <w:tcW w:w="558" w:type="dxa"/>
          </w:tcPr>
          <w:p w14:paraId="6C2544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CB32C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0BC69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w:t>
            </w:r>
          </w:p>
        </w:tc>
        <w:tc>
          <w:tcPr>
            <w:tcW w:w="1084" w:type="dxa"/>
          </w:tcPr>
          <w:p w14:paraId="4732CD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Мет./см.</w:t>
            </w:r>
          </w:p>
        </w:tc>
        <w:tc>
          <w:tcPr>
            <w:tcW w:w="1084" w:type="dxa"/>
          </w:tcPr>
          <w:p w14:paraId="030F5C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w:t>
            </w:r>
          </w:p>
        </w:tc>
        <w:tc>
          <w:tcPr>
            <w:tcW w:w="1084" w:type="dxa"/>
          </w:tcPr>
          <w:p w14:paraId="7F64A7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Мет./см.</w:t>
            </w:r>
          </w:p>
        </w:tc>
        <w:tc>
          <w:tcPr>
            <w:tcW w:w="1084" w:type="dxa"/>
          </w:tcPr>
          <w:p w14:paraId="537618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A8E1EAA" w14:textId="77777777">
        <w:tc>
          <w:tcPr>
            <w:tcW w:w="558" w:type="dxa"/>
          </w:tcPr>
          <w:p w14:paraId="71FA61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3600" w:type="dxa"/>
          </w:tcPr>
          <w:p w14:paraId="2D8574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Истребитель одномест.: </w:t>
            </w:r>
          </w:p>
        </w:tc>
        <w:tc>
          <w:tcPr>
            <w:tcW w:w="1084" w:type="dxa"/>
          </w:tcPr>
          <w:p w14:paraId="73C958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E624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C3106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FE5F9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4ABB6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1331F9A" w14:textId="77777777">
        <w:tc>
          <w:tcPr>
            <w:tcW w:w="558" w:type="dxa"/>
          </w:tcPr>
          <w:p w14:paraId="693B4D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32591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 самолетов</w:t>
            </w:r>
          </w:p>
        </w:tc>
        <w:tc>
          <w:tcPr>
            <w:tcW w:w="1084" w:type="dxa"/>
          </w:tcPr>
          <w:p w14:paraId="734569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084" w:type="dxa"/>
          </w:tcPr>
          <w:p w14:paraId="48EC7A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084" w:type="dxa"/>
          </w:tcPr>
          <w:p w14:paraId="331E09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225AF4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165475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r>
      <w:tr w:rsidR="00A259BD" w:rsidRPr="00743EAE" w14:paraId="741C661B" w14:textId="77777777">
        <w:tc>
          <w:tcPr>
            <w:tcW w:w="558" w:type="dxa"/>
          </w:tcPr>
          <w:p w14:paraId="615021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5A2D7A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вариантов и присп.</w:t>
            </w:r>
          </w:p>
        </w:tc>
        <w:tc>
          <w:tcPr>
            <w:tcW w:w="1084" w:type="dxa"/>
          </w:tcPr>
          <w:p w14:paraId="1DC385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70E78E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7E64BF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7A2675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3084DC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105A13E6" w14:textId="77777777">
        <w:tc>
          <w:tcPr>
            <w:tcW w:w="558" w:type="dxa"/>
          </w:tcPr>
          <w:p w14:paraId="00861D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3600" w:type="dxa"/>
          </w:tcPr>
          <w:p w14:paraId="341C51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Многоместн.истребит.:</w:t>
            </w:r>
          </w:p>
        </w:tc>
        <w:tc>
          <w:tcPr>
            <w:tcW w:w="1084" w:type="dxa"/>
          </w:tcPr>
          <w:p w14:paraId="3D69B9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BF56D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17CC9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B4F17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44B1B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204E78D" w14:textId="77777777">
        <w:tc>
          <w:tcPr>
            <w:tcW w:w="558" w:type="dxa"/>
          </w:tcPr>
          <w:p w14:paraId="6ABA25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02354D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51E4EB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561A59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4BF68C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4C6829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53132F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74402B8E" w14:textId="77777777">
        <w:tc>
          <w:tcPr>
            <w:tcW w:w="558" w:type="dxa"/>
          </w:tcPr>
          <w:p w14:paraId="3133D3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C5065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234112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1260C8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25F64B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74C3EC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1B5A5A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645378F0" w14:textId="77777777">
        <w:tc>
          <w:tcPr>
            <w:tcW w:w="558" w:type="dxa"/>
          </w:tcPr>
          <w:p w14:paraId="5CD3CD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3600" w:type="dxa"/>
          </w:tcPr>
          <w:p w14:paraId="4486B0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двухместные:</w:t>
            </w:r>
          </w:p>
        </w:tc>
        <w:tc>
          <w:tcPr>
            <w:tcW w:w="1084" w:type="dxa"/>
          </w:tcPr>
          <w:p w14:paraId="7E295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23F99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CF52B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48248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519A8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20503FD" w14:textId="77777777">
        <w:tc>
          <w:tcPr>
            <w:tcW w:w="558" w:type="dxa"/>
          </w:tcPr>
          <w:p w14:paraId="71537A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A91A4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3071F8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1F6210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1013BA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5FF07C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27E89E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r>
      <w:tr w:rsidR="00A259BD" w:rsidRPr="00743EAE" w14:paraId="5FA8FDEB" w14:textId="77777777">
        <w:tc>
          <w:tcPr>
            <w:tcW w:w="558" w:type="dxa"/>
          </w:tcPr>
          <w:p w14:paraId="3576C6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8AAAC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36A25F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0E28EA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52BCFF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37AEE8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4C07BB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r>
      <w:tr w:rsidR="00A259BD" w:rsidRPr="00743EAE" w14:paraId="1C92504D" w14:textId="77777777">
        <w:tc>
          <w:tcPr>
            <w:tcW w:w="558" w:type="dxa"/>
          </w:tcPr>
          <w:p w14:paraId="7121F9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3600" w:type="dxa"/>
          </w:tcPr>
          <w:p w14:paraId="3F777C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многоместн.:</w:t>
            </w:r>
          </w:p>
        </w:tc>
        <w:tc>
          <w:tcPr>
            <w:tcW w:w="1084" w:type="dxa"/>
          </w:tcPr>
          <w:p w14:paraId="65DF63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6096D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2B842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1DEAF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701D6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A26B889" w14:textId="77777777">
        <w:tc>
          <w:tcPr>
            <w:tcW w:w="558" w:type="dxa"/>
          </w:tcPr>
          <w:p w14:paraId="341F4D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FF685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1F7CEA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1645D7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106F2C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13FA28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7EE109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r>
      <w:tr w:rsidR="00A259BD" w:rsidRPr="00743EAE" w14:paraId="69B388BA" w14:textId="77777777">
        <w:tc>
          <w:tcPr>
            <w:tcW w:w="558" w:type="dxa"/>
          </w:tcPr>
          <w:p w14:paraId="5A8218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4C039F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42139C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0555A3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41644E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4017E7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700E25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5C644DF4" w14:textId="77777777">
        <w:tc>
          <w:tcPr>
            <w:tcW w:w="558" w:type="dxa"/>
          </w:tcPr>
          <w:p w14:paraId="27913F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3600" w:type="dxa"/>
          </w:tcPr>
          <w:p w14:paraId="0A44D6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Бомбардировщики и торпедоносцы:</w:t>
            </w:r>
          </w:p>
        </w:tc>
        <w:tc>
          <w:tcPr>
            <w:tcW w:w="1084" w:type="dxa"/>
          </w:tcPr>
          <w:p w14:paraId="0DE869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8167C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B5B5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30095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870D9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9B001FB" w14:textId="77777777">
        <w:tc>
          <w:tcPr>
            <w:tcW w:w="558" w:type="dxa"/>
          </w:tcPr>
          <w:p w14:paraId="0F0F7E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064A9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10C54E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7C667C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02D5AB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5A1229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05DAE5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r>
      <w:tr w:rsidR="00A259BD" w:rsidRPr="00743EAE" w14:paraId="06888325" w14:textId="77777777">
        <w:tc>
          <w:tcPr>
            <w:tcW w:w="558" w:type="dxa"/>
          </w:tcPr>
          <w:p w14:paraId="3048DF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76BB27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04EDFA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38B0EF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76DDEF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3B27D5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024405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1883C327" w14:textId="77777777">
        <w:tc>
          <w:tcPr>
            <w:tcW w:w="558" w:type="dxa"/>
          </w:tcPr>
          <w:p w14:paraId="3E1BE1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3600" w:type="dxa"/>
          </w:tcPr>
          <w:p w14:paraId="4EA52D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Вспомогательные само</w:t>
            </w:r>
            <w:r w:rsidRPr="00743EAE">
              <w:rPr>
                <w:rFonts w:ascii="Times New Roman" w:hAnsi="Times New Roman"/>
                <w:color w:val="000000" w:themeColor="text1"/>
                <w:sz w:val="16"/>
                <w:szCs w:val="16"/>
              </w:rPr>
              <w:softHyphen/>
              <w:t>леты /штурмовики и пр./</w:t>
            </w:r>
          </w:p>
        </w:tc>
        <w:tc>
          <w:tcPr>
            <w:tcW w:w="1084" w:type="dxa"/>
          </w:tcPr>
          <w:p w14:paraId="31C0D0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D185B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A814B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D4960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30597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5C52F8A" w14:textId="77777777">
        <w:tc>
          <w:tcPr>
            <w:tcW w:w="558" w:type="dxa"/>
          </w:tcPr>
          <w:p w14:paraId="11E273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378168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7A7F8A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09ECCF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5CD7E1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61052D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1EA407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44BD19A1" w14:textId="77777777">
        <w:tc>
          <w:tcPr>
            <w:tcW w:w="558" w:type="dxa"/>
          </w:tcPr>
          <w:p w14:paraId="48BD6D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615A3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271BBE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6E57AE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34D8D3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7D45DC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7C2F7C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7AEF13E9" w14:textId="77777777">
        <w:tc>
          <w:tcPr>
            <w:tcW w:w="558" w:type="dxa"/>
          </w:tcPr>
          <w:p w14:paraId="258D12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3600" w:type="dxa"/>
          </w:tcPr>
          <w:p w14:paraId="301055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специального назначения /химичес</w:t>
            </w:r>
            <w:r w:rsidRPr="00743EAE">
              <w:rPr>
                <w:rFonts w:ascii="Times New Roman" w:hAnsi="Times New Roman"/>
                <w:color w:val="000000" w:themeColor="text1"/>
                <w:sz w:val="16"/>
                <w:szCs w:val="16"/>
              </w:rPr>
              <w:softHyphen/>
              <w:t>кий, каваллерийский, амфибия/:</w:t>
            </w:r>
          </w:p>
        </w:tc>
        <w:tc>
          <w:tcPr>
            <w:tcW w:w="1084" w:type="dxa"/>
          </w:tcPr>
          <w:p w14:paraId="7DACCD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941F1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1CDA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8E055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42CE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4C4F5D9" w14:textId="77777777">
        <w:tc>
          <w:tcPr>
            <w:tcW w:w="558" w:type="dxa"/>
          </w:tcPr>
          <w:p w14:paraId="40DBC7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4A7BE1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0D7C28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6F2B1D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6417B7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084" w:type="dxa"/>
          </w:tcPr>
          <w:p w14:paraId="7CEC66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141F03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r>
      <w:tr w:rsidR="00A259BD" w:rsidRPr="00743EAE" w14:paraId="537A68A8" w14:textId="77777777">
        <w:tc>
          <w:tcPr>
            <w:tcW w:w="558" w:type="dxa"/>
          </w:tcPr>
          <w:p w14:paraId="13183D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3F976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343A9E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47EE4D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1C1826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658966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634119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413A2265" w14:textId="77777777">
        <w:tc>
          <w:tcPr>
            <w:tcW w:w="558" w:type="dxa"/>
            <w:tcBorders>
              <w:bottom w:val="single" w:sz="12" w:space="0" w:color="auto"/>
            </w:tcBorders>
          </w:tcPr>
          <w:p w14:paraId="1A0DD5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Borders>
              <w:bottom w:val="single" w:sz="12" w:space="0" w:color="auto"/>
            </w:tcBorders>
          </w:tcPr>
          <w:p w14:paraId="1FD726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084" w:type="dxa"/>
            <w:tcBorders>
              <w:bottom w:val="single" w:sz="12" w:space="0" w:color="auto"/>
            </w:tcBorders>
          </w:tcPr>
          <w:p w14:paraId="1BE8E8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c>
          <w:tcPr>
            <w:tcW w:w="1084" w:type="dxa"/>
            <w:tcBorders>
              <w:bottom w:val="single" w:sz="12" w:space="0" w:color="auto"/>
            </w:tcBorders>
          </w:tcPr>
          <w:p w14:paraId="512F41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w:t>
            </w:r>
          </w:p>
        </w:tc>
        <w:tc>
          <w:tcPr>
            <w:tcW w:w="1084" w:type="dxa"/>
            <w:tcBorders>
              <w:bottom w:val="single" w:sz="12" w:space="0" w:color="auto"/>
            </w:tcBorders>
          </w:tcPr>
          <w:p w14:paraId="1CE5D7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tc>
        <w:tc>
          <w:tcPr>
            <w:tcW w:w="1084" w:type="dxa"/>
            <w:tcBorders>
              <w:bottom w:val="single" w:sz="12" w:space="0" w:color="auto"/>
            </w:tcBorders>
          </w:tcPr>
          <w:p w14:paraId="389511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1084" w:type="dxa"/>
            <w:tcBorders>
              <w:bottom w:val="single" w:sz="12" w:space="0" w:color="auto"/>
            </w:tcBorders>
          </w:tcPr>
          <w:p w14:paraId="49CFBA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w:t>
            </w:r>
          </w:p>
        </w:tc>
      </w:tr>
    </w:tbl>
    <w:p w14:paraId="6E464D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виду того, что каждый новый тип самолета строится в 2 1/2 экземплярах /2 для полета и 1/2 для статических испытаний/, а приспособленные самолеты в двух экземплярах, то количество экземпляров сухопутных и морских самолетов предположенных к постройке за 5 лет будет исчисляться в 145 штук, что даст в среднем в год постройку около 30 штук самолетов разных типов.</w:t>
      </w:r>
    </w:p>
    <w:p w14:paraId="1A16A0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Краткая техническая характеристика приведенных типов самоле</w:t>
      </w:r>
      <w:r w:rsidRPr="00743EAE">
        <w:rPr>
          <w:rFonts w:ascii="Times New Roman" w:hAnsi="Times New Roman"/>
          <w:color w:val="000000" w:themeColor="text1"/>
          <w:sz w:val="16"/>
          <w:szCs w:val="16"/>
        </w:rPr>
        <w:softHyphen/>
        <w:t>тов дана в приложении.</w:t>
      </w:r>
    </w:p>
    <w:p w14:paraId="7120D8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Производственные возможности для выполнения намеченного плана у нас имеются, промышленность ь основном подготовлена.</w:t>
      </w:r>
    </w:p>
    <w:p w14:paraId="143023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только будет: шире развить вопросы применения сварки тонких стальных труб, увеличить численно состав кон</w:t>
      </w:r>
      <w:r w:rsidRPr="00743EAE">
        <w:rPr>
          <w:rFonts w:ascii="Times New Roman" w:hAnsi="Times New Roman"/>
          <w:color w:val="000000" w:themeColor="text1"/>
          <w:sz w:val="16"/>
          <w:szCs w:val="16"/>
        </w:rPr>
        <w:softHyphen/>
        <w:t>структорских бюро и опытных отделов Авиатреста и ЦАГИ, кото</w:t>
      </w:r>
      <w:r w:rsidRPr="00743EAE">
        <w:rPr>
          <w:rFonts w:ascii="Times New Roman" w:hAnsi="Times New Roman"/>
          <w:color w:val="000000" w:themeColor="text1"/>
          <w:sz w:val="16"/>
          <w:szCs w:val="16"/>
        </w:rPr>
        <w:softHyphen/>
        <w:t>рые явятся глав ными исполнителями плана, затем дооборудовать ЦАГИ и пустить в работу гидроканал ЦАГИ.</w:t>
      </w:r>
    </w:p>
    <w:p w14:paraId="15D249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Средства, потребные для выполнения 5-ти летнего плана по са</w:t>
      </w:r>
      <w:r w:rsidRPr="00743EAE">
        <w:rPr>
          <w:rFonts w:ascii="Times New Roman" w:hAnsi="Times New Roman"/>
          <w:color w:val="000000" w:themeColor="text1"/>
          <w:sz w:val="16"/>
          <w:szCs w:val="16"/>
        </w:rPr>
        <w:softHyphen/>
        <w:t>молетостроению исчислены в сумме 10.496.000 рублей.</w:t>
      </w:r>
    </w:p>
    <w:p w14:paraId="3F6CA1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эту сумму входят и работы экспериментально-исследователь</w:t>
      </w:r>
      <w:r w:rsidRPr="00743EAE">
        <w:rPr>
          <w:rFonts w:ascii="Times New Roman" w:hAnsi="Times New Roman"/>
          <w:color w:val="000000" w:themeColor="text1"/>
          <w:sz w:val="16"/>
          <w:szCs w:val="16"/>
        </w:rPr>
        <w:softHyphen/>
        <w:t>ского порядка /например, постройка геликоптера, применение разревных крыльев, работы по штопору, устойчивости, по нор</w:t>
      </w:r>
      <w:r w:rsidRPr="00743EAE">
        <w:rPr>
          <w:rFonts w:ascii="Times New Roman" w:hAnsi="Times New Roman"/>
          <w:color w:val="000000" w:themeColor="text1"/>
          <w:sz w:val="16"/>
          <w:szCs w:val="16"/>
        </w:rPr>
        <w:softHyphen/>
        <w:t>мам прочности и проч./.</w:t>
      </w:r>
    </w:p>
    <w:p w14:paraId="457A00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Моторо строение.</w:t>
      </w:r>
    </w:p>
    <w:p w14:paraId="7466C5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важнейшая отрасль авиационной промышленности является у нас до сих пор наиболее отстающей от потребностей и требует к себе исключителъного.внимания, так как прогресс развития самолетостроения находится в прямой и непосредственной зави</w:t>
      </w:r>
      <w:r w:rsidRPr="00743EAE">
        <w:rPr>
          <w:rFonts w:ascii="Times New Roman" w:hAnsi="Times New Roman"/>
          <w:color w:val="000000" w:themeColor="text1"/>
          <w:sz w:val="16"/>
          <w:szCs w:val="16"/>
        </w:rPr>
        <w:softHyphen/>
        <w:t>симости от состояния моторостроения.</w:t>
      </w:r>
    </w:p>
    <w:p w14:paraId="25BE12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Наша отсталось по моторостроению от запада может быть исчис</w:t>
      </w:r>
      <w:r w:rsidRPr="00743EAE">
        <w:rPr>
          <w:rFonts w:ascii="Times New Roman" w:hAnsi="Times New Roman"/>
          <w:color w:val="000000" w:themeColor="text1"/>
          <w:sz w:val="16"/>
          <w:szCs w:val="16"/>
        </w:rPr>
        <w:softHyphen/>
        <w:t>лена примерно на 4 года и нужны энергичные мероприятия для подъема моторостроения на высоту заграничной, намеченные к постройке моторы к концу пятилетнего плана по качеству будут только подходить к заграничным, но не превосходить их.</w:t>
      </w:r>
    </w:p>
    <w:p w14:paraId="07DB5C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план опытного моторостроения разбивается на три основные группы:</w:t>
      </w:r>
    </w:p>
    <w:p w14:paraId="057A94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Боевые моторы для серийного производства.</w:t>
      </w:r>
    </w:p>
    <w:p w14:paraId="4AA173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Экспериментальные моторы, строящиеся для поверки новых прин</w:t>
      </w:r>
      <w:r w:rsidRPr="00743EAE">
        <w:rPr>
          <w:rFonts w:ascii="Times New Roman" w:hAnsi="Times New Roman"/>
          <w:color w:val="000000" w:themeColor="text1"/>
          <w:sz w:val="16"/>
          <w:szCs w:val="16"/>
        </w:rPr>
        <w:softHyphen/>
        <w:t xml:space="preserve">ципов. </w:t>
      </w:r>
    </w:p>
    <w:p w14:paraId="2EEB5C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Моторы для гражданской, учебной и спортивной-авиации.</w:t>
      </w:r>
    </w:p>
    <w:p w14:paraId="1637E9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первой группе опытных моторов, поедназначенных для боевой авиации предположено построить следующее количество типов моторов:</w:t>
      </w:r>
    </w:p>
    <w:p w14:paraId="7A188B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Для истребительных - 4 типа моторов водяного охлаждения и 5 типов воздушного.</w:t>
      </w:r>
    </w:p>
    <w:p w14:paraId="1AB5C3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моторам этой группы не ставится больших требований в отношении экономичаоет! и длительности работы, но они должны обладать высо</w:t>
      </w:r>
      <w:r w:rsidRPr="00743EAE">
        <w:rPr>
          <w:rFonts w:ascii="Times New Roman" w:hAnsi="Times New Roman"/>
          <w:color w:val="000000" w:themeColor="text1"/>
          <w:sz w:val="16"/>
          <w:szCs w:val="16"/>
        </w:rPr>
        <w:softHyphen/>
        <w:t>кой мощностью, должны сохранять эту мощность до большой высоты и обладать возможно малым габаритом и весом.</w:t>
      </w:r>
    </w:p>
    <w:p w14:paraId="4A07B6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Для разведывательных самолетов: 2 типа моторов водяного охлаж</w:t>
      </w:r>
      <w:r w:rsidRPr="00743EAE">
        <w:rPr>
          <w:rFonts w:ascii="Times New Roman" w:hAnsi="Times New Roman"/>
          <w:color w:val="000000" w:themeColor="text1"/>
          <w:sz w:val="16"/>
          <w:szCs w:val="16"/>
        </w:rPr>
        <w:softHyphen/>
        <w:t>дения и 2 типа моторов воздушного охлаждения.</w:t>
      </w:r>
    </w:p>
    <w:p w14:paraId="24F675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моторы должны обладать большей экономичностью и большей, дли</w:t>
      </w:r>
      <w:r w:rsidRPr="00743EAE">
        <w:rPr>
          <w:rFonts w:ascii="Times New Roman" w:hAnsi="Times New Roman"/>
          <w:color w:val="000000" w:themeColor="text1"/>
          <w:sz w:val="16"/>
          <w:szCs w:val="16"/>
        </w:rPr>
        <w:softHyphen/>
        <w:t>тельностью срока службы, чем моторы первой группы. Моторы воздушно</w:t>
      </w:r>
      <w:r w:rsidRPr="00743EAE">
        <w:rPr>
          <w:rFonts w:ascii="Times New Roman" w:hAnsi="Times New Roman"/>
          <w:color w:val="000000" w:themeColor="text1"/>
          <w:sz w:val="16"/>
          <w:szCs w:val="16"/>
        </w:rPr>
        <w:softHyphen/>
        <w:t>го охлаждения этой группы могут быть применены и на бомбардировщи</w:t>
      </w:r>
      <w:r w:rsidRPr="00743EAE">
        <w:rPr>
          <w:rFonts w:ascii="Times New Roman" w:hAnsi="Times New Roman"/>
          <w:color w:val="000000" w:themeColor="text1"/>
          <w:sz w:val="16"/>
          <w:szCs w:val="16"/>
        </w:rPr>
        <w:softHyphen/>
        <w:t>ках.</w:t>
      </w:r>
    </w:p>
    <w:p w14:paraId="1E165E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Для бомбардировщиков и тяжелых самолагов предположено построить 3 типа моторов водяного охлаждения, для которых главным требованием является наличие возможно большей мощности в одном аггрегате.</w:t>
      </w:r>
    </w:p>
    <w:p w14:paraId="5B3A4C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этой группе будет построено 9 типов моторов водяного ох</w:t>
      </w:r>
      <w:r w:rsidRPr="00743EAE">
        <w:rPr>
          <w:rFonts w:ascii="Times New Roman" w:hAnsi="Times New Roman"/>
          <w:color w:val="000000" w:themeColor="text1"/>
          <w:sz w:val="16"/>
          <w:szCs w:val="16"/>
        </w:rPr>
        <w:softHyphen/>
        <w:t>лаждения и 7 типов воздушного, ввиду того, что каждый мотор будет строиться в 2-х экземплярах, все количество экземпляров будет равно 32 штук.</w:t>
      </w:r>
    </w:p>
    <w:p w14:paraId="668CA2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Моторы боевой группы строятся водяного и воздушного охлаждения по</w:t>
      </w:r>
      <w:r w:rsidRPr="00743EAE">
        <w:rPr>
          <w:rFonts w:ascii="Times New Roman" w:hAnsi="Times New Roman"/>
          <w:color w:val="000000" w:themeColor="text1"/>
          <w:sz w:val="16"/>
          <w:szCs w:val="16"/>
        </w:rPr>
        <w:softHyphen/>
        <w:t xml:space="preserve">тому, что современная техника не дает возможности остановиться на каком либо одном виде охлаждения, так как каждый вид охлаждения дает свои преимущества, то </w:t>
      </w:r>
      <w:r w:rsidRPr="00743EAE">
        <w:rPr>
          <w:rFonts w:ascii="Times New Roman" w:hAnsi="Times New Roman"/>
          <w:smallCaps/>
          <w:color w:val="000000" w:themeColor="text1"/>
          <w:sz w:val="16"/>
          <w:szCs w:val="16"/>
        </w:rPr>
        <w:t xml:space="preserve">б </w:t>
      </w:r>
      <w:r w:rsidRPr="00743EAE">
        <w:rPr>
          <w:rFonts w:ascii="Times New Roman" w:hAnsi="Times New Roman"/>
          <w:color w:val="000000" w:themeColor="text1"/>
          <w:sz w:val="16"/>
          <w:szCs w:val="16"/>
        </w:rPr>
        <w:t>плане поставлены миторы с обоими ви</w:t>
      </w:r>
      <w:r w:rsidRPr="00743EAE">
        <w:rPr>
          <w:rFonts w:ascii="Times New Roman" w:hAnsi="Times New Roman"/>
          <w:color w:val="000000" w:themeColor="text1"/>
          <w:sz w:val="16"/>
          <w:szCs w:val="16"/>
        </w:rPr>
        <w:softHyphen/>
        <w:t>дами охлаждения.</w:t>
      </w:r>
    </w:p>
    <w:p w14:paraId="3C42BB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Топливо, на котром должны работать моторы боевой группы, предназначенные для серийного производства, будет: бензино-бензольная, бензино-толуоловая смесь или же бензин с примесью антидетонаторов.</w:t>
      </w:r>
    </w:p>
    <w:p w14:paraId="671298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Выпуск моторов этой группы по годам распределится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8208"/>
      </w:tblGrid>
      <w:tr w:rsidR="00A259BD" w:rsidRPr="00743EAE" w14:paraId="4FC81ABD" w14:textId="77777777">
        <w:tc>
          <w:tcPr>
            <w:tcW w:w="1368" w:type="dxa"/>
            <w:tcBorders>
              <w:top w:val="single" w:sz="12" w:space="0" w:color="auto"/>
            </w:tcBorders>
            <w:shd w:val="clear" w:color="auto" w:fill="FFFFFF"/>
          </w:tcPr>
          <w:p w14:paraId="4F8129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 29 г.</w:t>
            </w:r>
          </w:p>
        </w:tc>
        <w:tc>
          <w:tcPr>
            <w:tcW w:w="8208" w:type="dxa"/>
            <w:tcBorders>
              <w:top w:val="single" w:sz="12" w:space="0" w:color="auto"/>
            </w:tcBorders>
            <w:shd w:val="clear" w:color="auto" w:fill="FFFFFF"/>
          </w:tcPr>
          <w:p w14:paraId="291CC5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- 0</w:t>
            </w:r>
          </w:p>
        </w:tc>
      </w:tr>
      <w:tr w:rsidR="00A259BD" w:rsidRPr="00743EAE" w14:paraId="30BF50C3" w14:textId="77777777">
        <w:tc>
          <w:tcPr>
            <w:tcW w:w="1368" w:type="dxa"/>
            <w:shd w:val="clear" w:color="auto" w:fill="FFFFFF"/>
          </w:tcPr>
          <w:p w14:paraId="4AB6B3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w:t>
            </w:r>
          </w:p>
        </w:tc>
        <w:tc>
          <w:tcPr>
            <w:tcW w:w="8208" w:type="dxa"/>
            <w:shd w:val="clear" w:color="auto" w:fill="FFFFFF"/>
          </w:tcPr>
          <w:p w14:paraId="5E1041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- 1 тип мотора водяного охлаждения мощностью в 550/600 л.с.</w:t>
            </w:r>
          </w:p>
        </w:tc>
      </w:tr>
      <w:tr w:rsidR="00A259BD" w:rsidRPr="00743EAE" w14:paraId="0FABDF50" w14:textId="77777777">
        <w:tc>
          <w:tcPr>
            <w:tcW w:w="1368" w:type="dxa"/>
            <w:shd w:val="clear" w:color="auto" w:fill="FFFFFF"/>
          </w:tcPr>
          <w:p w14:paraId="368A0C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w:t>
            </w:r>
          </w:p>
        </w:tc>
        <w:tc>
          <w:tcPr>
            <w:tcW w:w="8208" w:type="dxa"/>
            <w:shd w:val="clear" w:color="auto" w:fill="FFFFFF"/>
          </w:tcPr>
          <w:p w14:paraId="691CC4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- 2 типа моторов водявого охлаждения мощностью в 600/720 и 700/840 л.с.</w:t>
            </w:r>
          </w:p>
        </w:tc>
      </w:tr>
      <w:tr w:rsidR="00A259BD" w:rsidRPr="00743EAE" w14:paraId="40BBCA51" w14:textId="77777777">
        <w:tc>
          <w:tcPr>
            <w:tcW w:w="1368" w:type="dxa"/>
            <w:shd w:val="clear" w:color="auto" w:fill="FFFFFF"/>
          </w:tcPr>
          <w:p w14:paraId="4FA2AD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2EF9D0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тип мотора воздушного охлаждения мощностью в 500/600 л.с.</w:t>
            </w:r>
          </w:p>
        </w:tc>
      </w:tr>
      <w:tr w:rsidR="00A259BD" w:rsidRPr="00743EAE" w14:paraId="37122CC3" w14:textId="77777777">
        <w:tc>
          <w:tcPr>
            <w:tcW w:w="1368" w:type="dxa"/>
            <w:shd w:val="clear" w:color="auto" w:fill="FFFFFF"/>
          </w:tcPr>
          <w:p w14:paraId="7F4D5E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1931/32 г. </w:t>
            </w:r>
          </w:p>
        </w:tc>
        <w:tc>
          <w:tcPr>
            <w:tcW w:w="8208" w:type="dxa"/>
            <w:shd w:val="clear" w:color="auto" w:fill="FFFFFF"/>
          </w:tcPr>
          <w:p w14:paraId="562727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- 4 Типа моторов водяного охлаждения мощностью 600/720 л. с., 750/900 л. с., 750/1000 л. с., 1000/1200 л. с.</w:t>
            </w:r>
          </w:p>
        </w:tc>
      </w:tr>
      <w:tr w:rsidR="00A259BD" w:rsidRPr="00743EAE" w14:paraId="64460160" w14:textId="77777777">
        <w:tc>
          <w:tcPr>
            <w:tcW w:w="1368" w:type="dxa"/>
            <w:shd w:val="clear" w:color="auto" w:fill="FFFFFF"/>
          </w:tcPr>
          <w:p w14:paraId="4F4C05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326EEB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типа моторов воздушного охлаждения мощностью в 650/660 л.с., 700/840 л.с., 500/750 л. с.</w:t>
            </w:r>
          </w:p>
        </w:tc>
      </w:tr>
      <w:tr w:rsidR="00A259BD" w:rsidRPr="00743EAE" w14:paraId="5F1622F9" w14:textId="77777777">
        <w:tc>
          <w:tcPr>
            <w:tcW w:w="1368" w:type="dxa"/>
            <w:shd w:val="clear" w:color="auto" w:fill="FFFFFF"/>
          </w:tcPr>
          <w:p w14:paraId="6CAFAB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w:t>
            </w:r>
          </w:p>
        </w:tc>
        <w:tc>
          <w:tcPr>
            <w:tcW w:w="8208" w:type="dxa"/>
            <w:shd w:val="clear" w:color="auto" w:fill="FFFFFF"/>
          </w:tcPr>
          <w:p w14:paraId="2A4974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- 2 типа моторов водяного охлаждения мощностью в 1250/1500 л.с. и 2000 /2200 л.с.</w:t>
            </w:r>
          </w:p>
        </w:tc>
      </w:tr>
      <w:tr w:rsidR="00A259BD" w:rsidRPr="00743EAE" w14:paraId="0FAACF9C" w14:textId="77777777">
        <w:tc>
          <w:tcPr>
            <w:tcW w:w="1368" w:type="dxa"/>
            <w:tcBorders>
              <w:bottom w:val="single" w:sz="12" w:space="0" w:color="auto"/>
            </w:tcBorders>
            <w:shd w:val="clear" w:color="auto" w:fill="FFFFFF"/>
          </w:tcPr>
          <w:p w14:paraId="6F4883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tcBorders>
              <w:bottom w:val="single" w:sz="12" w:space="0" w:color="auto"/>
            </w:tcBorders>
            <w:shd w:val="clear" w:color="auto" w:fill="FFFFFF"/>
          </w:tcPr>
          <w:p w14:paraId="4BEE4A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типа моторов воздушного охлаждения мощностью 600/720 л. с., 750/900 л.с., 550/900 л.с.</w:t>
            </w:r>
          </w:p>
        </w:tc>
      </w:tr>
    </w:tbl>
    <w:p w14:paraId="26EB3F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производства моторов этом группы не требуется применения каких либо неизученных в технике принципов или материалов, но потребует</w:t>
      </w:r>
      <w:r w:rsidRPr="00743EAE">
        <w:rPr>
          <w:rFonts w:ascii="Times New Roman" w:hAnsi="Times New Roman"/>
          <w:color w:val="000000" w:themeColor="text1"/>
          <w:sz w:val="16"/>
          <w:szCs w:val="16"/>
        </w:rPr>
        <w:softHyphen/>
        <w:t>ся обычное при конструировании экспериментирование.</w:t>
      </w:r>
    </w:p>
    <w:p w14:paraId="29E1BC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Ваши производственные организации /Авиатрест/ и Научые Институты /НАМИ/ в настоящем виде не смогут справиться с поставленной прог</w:t>
      </w:r>
      <w:r w:rsidRPr="00743EAE">
        <w:rPr>
          <w:rFonts w:ascii="Times New Roman" w:hAnsi="Times New Roman"/>
          <w:color w:val="000000" w:themeColor="text1"/>
          <w:sz w:val="16"/>
          <w:szCs w:val="16"/>
        </w:rPr>
        <w:softHyphen/>
        <w:t>раммой потому, что Авиатрест, обладая производственными возможнос</w:t>
      </w:r>
      <w:r w:rsidRPr="00743EAE">
        <w:rPr>
          <w:rFonts w:ascii="Times New Roman" w:hAnsi="Times New Roman"/>
          <w:color w:val="000000" w:themeColor="text1"/>
          <w:sz w:val="16"/>
          <w:szCs w:val="16"/>
        </w:rPr>
        <w:softHyphen/>
        <w:t>тями, не имеет достаточного количественно по квалификации персона</w:t>
      </w:r>
      <w:r w:rsidRPr="00743EAE">
        <w:rPr>
          <w:rFonts w:ascii="Times New Roman" w:hAnsi="Times New Roman"/>
          <w:color w:val="000000" w:themeColor="text1"/>
          <w:sz w:val="16"/>
          <w:szCs w:val="16"/>
        </w:rPr>
        <w:softHyphen/>
        <w:t>ла, а НАМИ не имеет производственной базы.</w:t>
      </w:r>
    </w:p>
    <w:p w14:paraId="540235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выполнения намеченного по моторостроению плана требуется:</w:t>
      </w:r>
    </w:p>
    <w:p w14:paraId="73C7C9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Принять срочные меры для оргаииьации в Авиатресте опытного отдела по моторостроению и ускорения достройки и оборудования НАМИ.</w:t>
      </w:r>
    </w:p>
    <w:p w14:paraId="528FAA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Необходимо дооборудовать металлургические заводы для производ</w:t>
      </w:r>
      <w:r w:rsidRPr="00743EAE">
        <w:rPr>
          <w:rFonts w:ascii="Times New Roman" w:hAnsi="Times New Roman"/>
          <w:color w:val="000000" w:themeColor="text1"/>
          <w:sz w:val="16"/>
          <w:szCs w:val="16"/>
        </w:rPr>
        <w:softHyphen/>
        <w:t>ства: новых сортов стали, дур алюминиевых поковок и штамповок, уста</w:t>
      </w:r>
      <w:r w:rsidRPr="00743EAE">
        <w:rPr>
          <w:rFonts w:ascii="Times New Roman" w:hAnsi="Times New Roman"/>
          <w:color w:val="000000" w:themeColor="text1"/>
          <w:sz w:val="16"/>
          <w:szCs w:val="16"/>
        </w:rPr>
        <w:softHyphen/>
        <w:t>новки своего электронного литья.</w:t>
      </w:r>
    </w:p>
    <w:p w14:paraId="6C82C4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Моторы второй экспериментальной груиШ предположено построить в количестве 10 яипов, из них:</w:t>
      </w:r>
    </w:p>
    <w:p w14:paraId="6FAD8A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типов моторов для проверки новых принципов работ и конструкций • 3 типов авиационных моторов, работающих на нефти.</w:t>
      </w:r>
    </w:p>
    <w:p w14:paraId="6FA476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этой группы моторов часть будет строиться в 2-х экземплярах, а другие в одном и всего типов моторов будет построено в количестве 14 экземпляров.</w:t>
      </w:r>
    </w:p>
    <w:p w14:paraId="137246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осуществления этой группы моторов потребуется провести ряд специальных исследовательских работ, на. основании коих можно будет вести проектирование двигателя. Результат работ может быть и отрицателен я сами работы могут затянуться на неопредзлзнноэ' время, поэтому эта группа моторов не может быть положена в основу для серийного произ</w:t>
      </w:r>
      <w:r w:rsidRPr="00743EAE">
        <w:rPr>
          <w:rFonts w:ascii="Times New Roman" w:hAnsi="Times New Roman"/>
          <w:color w:val="000000" w:themeColor="text1"/>
          <w:sz w:val="16"/>
          <w:szCs w:val="16"/>
        </w:rPr>
        <w:softHyphen/>
        <w:t>водства.</w:t>
      </w:r>
    </w:p>
    <w:p w14:paraId="2211DF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Осуществление работ этой группы должно быть поручено главным обра</w:t>
      </w:r>
      <w:r w:rsidRPr="00743EAE">
        <w:rPr>
          <w:rFonts w:ascii="Times New Roman" w:hAnsi="Times New Roman"/>
          <w:color w:val="000000" w:themeColor="text1"/>
          <w:sz w:val="16"/>
          <w:szCs w:val="16"/>
        </w:rPr>
        <w:softHyphen/>
        <w:t>зом НАМ, каковой и может с ними справиться при условии скорейшего окончания своего оборудования и постройки.</w:t>
      </w:r>
    </w:p>
    <w:p w14:paraId="22A841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годам эта группа распределяется таким образом:</w:t>
      </w:r>
    </w:p>
    <w:p w14:paraId="2BF639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1928/28 г. - 0</w:t>
      </w:r>
    </w:p>
    <w:p w14:paraId="20116E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 - 2</w:t>
      </w:r>
    </w:p>
    <w:p w14:paraId="57C863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 - 2</w:t>
      </w:r>
    </w:p>
    <w:p w14:paraId="3DA52C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 - 2</w:t>
      </w:r>
    </w:p>
    <w:p w14:paraId="049DBB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ы 1933/33 г. - 4</w:t>
      </w:r>
    </w:p>
    <w:p w14:paraId="323C88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Третья группа моторов, предназначаемых длл удовлетворения нужд гражданской авиации, учебных и спортивных самолетов состоим из 6 типов моторов воздушного охлаждения.</w:t>
      </w:r>
    </w:p>
    <w:p w14:paraId="57588B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Водяного охлаждения моторов этой группы не предположено строить, так как поставленные требования моторам данного назначения вполне удовлетворяются моторами воядушного охлаждения.</w:t>
      </w:r>
    </w:p>
    <w:p w14:paraId="7ADDE0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годам постройка распределяется следующим образом:</w:t>
      </w:r>
    </w:p>
    <w:p w14:paraId="2D004F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1928/29 г. - 0</w:t>
      </w:r>
    </w:p>
    <w:p w14:paraId="0007B2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 - 2</w:t>
      </w:r>
    </w:p>
    <w:p w14:paraId="425142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 - 3</w:t>
      </w:r>
    </w:p>
    <w:p w14:paraId="426901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1931/33 г. - 1</w:t>
      </w:r>
    </w:p>
    <w:p w14:paraId="5176F2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 - 0</w:t>
      </w:r>
    </w:p>
    <w:p w14:paraId="5B48FB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Каждьй тип мотора будет строится в 2-х екземплярах, а всего будет построено 12 экземпляров моторов.</w:t>
      </w:r>
    </w:p>
    <w:p w14:paraId="19F51F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Исполнить данную программу может и Авиационный трест и НАМИ при условии принятия мер, указанных для выполнения моторов боевой группы, постройка может произведена на обычных материалах, применяющихся в союзном моторостроении.</w:t>
      </w:r>
    </w:p>
    <w:p w14:paraId="6BD081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по всему разделу моторостроения предположено построить 32 типа моторов в количестве 58 штук.</w:t>
      </w:r>
    </w:p>
    <w:p w14:paraId="38FCBA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работ по созданию самих моторов планом предусмотрены так же работы и по оборудованию моторов, как-то:</w:t>
      </w:r>
    </w:p>
    <w:p w14:paraId="529004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Винты металлические с переменным шагом.</w:t>
      </w:r>
    </w:p>
    <w:p w14:paraId="7A172E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Самопуски и арматура моторов.</w:t>
      </w:r>
    </w:p>
    <w:p w14:paraId="664CE4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Приборы зажигания /магнето и свечи/.</w:t>
      </w:r>
    </w:p>
    <w:p w14:paraId="2EE72A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производства всзх этих приборов у нас материальная база имеется, необходимо лишь создать организацию для их выполне</w:t>
      </w:r>
      <w:r w:rsidRPr="00743EAE">
        <w:rPr>
          <w:rFonts w:ascii="Times New Roman" w:hAnsi="Times New Roman"/>
          <w:color w:val="000000" w:themeColor="text1"/>
          <w:sz w:val="16"/>
          <w:szCs w:val="16"/>
        </w:rPr>
        <w:softHyphen/>
        <w:t>ния. лакими организациями будут:</w:t>
      </w:r>
    </w:p>
    <w:p w14:paraId="755E80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Винты, самопуски и арматура - опытный отдел по моторостроению Авиатреста.</w:t>
      </w:r>
    </w:p>
    <w:p w14:paraId="456171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Магнето и свечи- при опытном отделе Электрозавода ГЭТ.</w:t>
      </w:r>
    </w:p>
    <w:p w14:paraId="465835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выполнения этой программы потребуется 14.500.000 рублей и она может быть выполнена нашей промышленностью лишь при усло</w:t>
      </w:r>
      <w:r w:rsidRPr="00743EAE">
        <w:rPr>
          <w:rFonts w:ascii="Times New Roman" w:hAnsi="Times New Roman"/>
          <w:color w:val="000000" w:themeColor="text1"/>
          <w:sz w:val="16"/>
          <w:szCs w:val="16"/>
        </w:rPr>
        <w:softHyphen/>
        <w:t>вии принятия самых решительных мер, по расширению производст</w:t>
      </w:r>
      <w:r w:rsidRPr="00743EAE">
        <w:rPr>
          <w:rFonts w:ascii="Times New Roman" w:hAnsi="Times New Roman"/>
          <w:color w:val="000000" w:themeColor="text1"/>
          <w:sz w:val="16"/>
          <w:szCs w:val="16"/>
        </w:rPr>
        <w:softHyphen/>
        <w:t>венной базы путем организации специального опытного отдела по моторостроению, ускорению развития НШМ и постановки у нас производства изгтовляющихся заграницей специальных сталей и легких металлов высокой крепости.</w:t>
      </w:r>
    </w:p>
    <w:p w14:paraId="41080E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Воздухоплавание</w:t>
      </w:r>
    </w:p>
    <w:p w14:paraId="6D239F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Эта отрасль в 5-ти летнем плане охватываат главным образом привязное воздухоплавание и необходимую для него аппаратуру.</w:t>
      </w:r>
    </w:p>
    <w:p w14:paraId="0AADAE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Вопросы жесткого дирижаблестроения не затрагиваются, так как до сих пор не имеется определенного указания на развитие этой отрасли, требующей затраты значительных средств.</w:t>
      </w:r>
    </w:p>
    <w:p w14:paraId="440C7E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опытного строительства по воздухоплаванию разделяется на пять основных отделов:</w:t>
      </w:r>
    </w:p>
    <w:p w14:paraId="2E5CF2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Воздушные корабли и аэростаты. Намечено к постройке 12 опыт</w:t>
      </w:r>
      <w:r w:rsidRPr="00743EAE">
        <w:rPr>
          <w:rFonts w:ascii="Times New Roman" w:hAnsi="Times New Roman"/>
          <w:color w:val="000000" w:themeColor="text1"/>
          <w:sz w:val="16"/>
          <w:szCs w:val="16"/>
        </w:rPr>
        <w:softHyphen/>
        <w:t>ных аэростатов, из них 4 аэростата наблюдения, 3 аэростата заграждения с мотором и 2 управляемых аэростата полужесткой системы малого объема /до 10000 м3/.</w:t>
      </w:r>
    </w:p>
    <w:p w14:paraId="3ED2CC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Лебедки.</w:t>
      </w:r>
    </w:p>
    <w:p w14:paraId="37FF98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Намечено к постройке 5 опытных лебедок, Из них 2 для под”ема аэростатов наблюдения, обе на автомобильном ходу, и 3 для под"ема аэростатов заграждения - на колесном ходу, приспособленном к передвижению по грунтовым и шоссейным дорогам с помощью прицепки к автомобилю, трактору или конной тягой. Кроме того, временно, предусмотрено приспособление состоящей сейчас на снабжении воздухчастей с аэростатами наблюдения автомобильной лебедкой "Адсудза" для одновременного под”ема 3-х аэростатов заграждения.</w:t>
      </w:r>
    </w:p>
    <w:p w14:paraId="639858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Эллинги и причальные мачты.</w:t>
      </w:r>
    </w:p>
    <w:p w14:paraId="668B47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Предусмотрены постройкой по одному опытному экземпляру разборный металлический ангар для аэростатов наблюдения и перевозимая швартовная мачта для управляемых аэроста</w:t>
      </w:r>
      <w:r w:rsidRPr="00743EAE">
        <w:rPr>
          <w:rFonts w:ascii="Times New Roman" w:hAnsi="Times New Roman"/>
          <w:color w:val="000000" w:themeColor="text1"/>
          <w:sz w:val="16"/>
          <w:szCs w:val="16"/>
        </w:rPr>
        <w:softHyphen/>
        <w:t>тов малого объема.</w:t>
      </w:r>
    </w:p>
    <w:p w14:paraId="084152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Газодобывательные аппараты. Будут построены опытные образцы по</w:t>
      </w:r>
      <w:r w:rsidRPr="00743EAE">
        <w:rPr>
          <w:rFonts w:ascii="Times New Roman" w:hAnsi="Times New Roman"/>
          <w:color w:val="000000" w:themeColor="text1"/>
          <w:sz w:val="16"/>
          <w:szCs w:val="16"/>
        </w:rPr>
        <w:softHyphen/>
        <w:t>левого газодобывательного аппарата для быстрого получения водорода в небольших количествах, полевого коллектора облегченного образца и водородного завода - поезда с компрессорной установкой.</w:t>
      </w:r>
    </w:p>
    <w:p w14:paraId="4D1859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Научно-исследовательские и экспериментальные работы, исследование баллонных тканей и таккелажа аэростатов, испытание подсобной части воздухоплавательного дела, исследование и изучение метеорологичес</w:t>
      </w:r>
      <w:r w:rsidRPr="00743EAE">
        <w:rPr>
          <w:rFonts w:ascii="Times New Roman" w:hAnsi="Times New Roman"/>
          <w:color w:val="000000" w:themeColor="text1"/>
          <w:sz w:val="16"/>
          <w:szCs w:val="16"/>
        </w:rPr>
        <w:softHyphen/>
        <w:t>ких факторов, влияющих на работающие аэростаты и их материальную часть химико-технические анализы и исследования, работы по удешев</w:t>
      </w:r>
      <w:r w:rsidRPr="00743EAE">
        <w:rPr>
          <w:rFonts w:ascii="Times New Roman" w:hAnsi="Times New Roman"/>
          <w:color w:val="000000" w:themeColor="text1"/>
          <w:sz w:val="16"/>
          <w:szCs w:val="16"/>
        </w:rPr>
        <w:softHyphen/>
        <w:t>лению способов добывания водорода в полевой обстановке, отдельные вопросы по газам и применение их в воздухоплавании и океперименгаль-ныэ работы по аэродинамическим вопросам воздухоплавания.</w:t>
      </w:r>
    </w:p>
    <w:p w14:paraId="3A36C4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8"/>
        <w:gridCol w:w="4860"/>
        <w:gridCol w:w="1044"/>
      </w:tblGrid>
      <w:tr w:rsidR="00A259BD" w:rsidRPr="00743EAE" w14:paraId="7870C360" w14:textId="77777777">
        <w:tc>
          <w:tcPr>
            <w:tcW w:w="1278" w:type="dxa"/>
            <w:tcBorders>
              <w:top w:val="single" w:sz="12" w:space="0" w:color="auto"/>
            </w:tcBorders>
            <w:shd w:val="clear" w:color="auto" w:fill="FFFFFF"/>
          </w:tcPr>
          <w:p w14:paraId="620D24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1928/29 г.</w:t>
            </w:r>
          </w:p>
        </w:tc>
        <w:tc>
          <w:tcPr>
            <w:tcW w:w="4860" w:type="dxa"/>
            <w:tcBorders>
              <w:top w:val="single" w:sz="12" w:space="0" w:color="auto"/>
            </w:tcBorders>
            <w:shd w:val="clear" w:color="auto" w:fill="FFFFFF"/>
          </w:tcPr>
          <w:p w14:paraId="2D2F0E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аэростатов</w:t>
            </w:r>
          </w:p>
        </w:tc>
        <w:tc>
          <w:tcPr>
            <w:tcW w:w="1044" w:type="dxa"/>
            <w:tcBorders>
              <w:top w:val="single" w:sz="12" w:space="0" w:color="auto"/>
            </w:tcBorders>
            <w:shd w:val="clear" w:color="auto" w:fill="FFFFFF"/>
          </w:tcPr>
          <w:p w14:paraId="0156C2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26B5A82D" w14:textId="77777777">
        <w:tc>
          <w:tcPr>
            <w:tcW w:w="1278" w:type="dxa"/>
            <w:shd w:val="clear" w:color="auto" w:fill="FFFFFF"/>
          </w:tcPr>
          <w:p w14:paraId="190425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F0D32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полевой газодобыв. Аппарат</w:t>
            </w:r>
          </w:p>
        </w:tc>
        <w:tc>
          <w:tcPr>
            <w:tcW w:w="1044" w:type="dxa"/>
            <w:shd w:val="clear" w:color="auto" w:fill="FFFFFF"/>
          </w:tcPr>
          <w:p w14:paraId="48635B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tc>
      </w:tr>
      <w:tr w:rsidR="00A259BD" w:rsidRPr="00743EAE" w14:paraId="197BE572" w14:textId="77777777">
        <w:tc>
          <w:tcPr>
            <w:tcW w:w="1278" w:type="dxa"/>
            <w:shd w:val="clear" w:color="auto" w:fill="FFFFFF"/>
          </w:tcPr>
          <w:p w14:paraId="22019D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w:t>
            </w:r>
          </w:p>
        </w:tc>
        <w:tc>
          <w:tcPr>
            <w:tcW w:w="4860" w:type="dxa"/>
            <w:shd w:val="clear" w:color="auto" w:fill="FFFFFF"/>
          </w:tcPr>
          <w:p w14:paraId="330687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аэростатов</w:t>
            </w:r>
          </w:p>
        </w:tc>
        <w:tc>
          <w:tcPr>
            <w:tcW w:w="1044" w:type="dxa"/>
            <w:shd w:val="clear" w:color="auto" w:fill="FFFFFF"/>
          </w:tcPr>
          <w:p w14:paraId="1C8E48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295C7D09" w14:textId="77777777">
        <w:tc>
          <w:tcPr>
            <w:tcW w:w="1278" w:type="dxa"/>
            <w:shd w:val="clear" w:color="auto" w:fill="FFFFFF"/>
          </w:tcPr>
          <w:p w14:paraId="411DF3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35255B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лебедок</w:t>
            </w:r>
          </w:p>
        </w:tc>
        <w:tc>
          <w:tcPr>
            <w:tcW w:w="1044" w:type="dxa"/>
            <w:shd w:val="clear" w:color="auto" w:fill="FFFFFF"/>
          </w:tcPr>
          <w:p w14:paraId="753C67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40F8FC63" w14:textId="77777777">
        <w:tc>
          <w:tcPr>
            <w:tcW w:w="1278" w:type="dxa"/>
            <w:shd w:val="clear" w:color="auto" w:fill="FFFFFF"/>
          </w:tcPr>
          <w:p w14:paraId="5C3597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0F0BF7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полевой коллектор</w:t>
            </w:r>
          </w:p>
        </w:tc>
        <w:tc>
          <w:tcPr>
            <w:tcW w:w="1044" w:type="dxa"/>
            <w:shd w:val="clear" w:color="auto" w:fill="FFFFFF"/>
          </w:tcPr>
          <w:p w14:paraId="591CCD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tc>
      </w:tr>
      <w:tr w:rsidR="00A259BD" w:rsidRPr="00743EAE" w14:paraId="7DF57229" w14:textId="77777777">
        <w:tc>
          <w:tcPr>
            <w:tcW w:w="1278" w:type="dxa"/>
            <w:shd w:val="clear" w:color="auto" w:fill="FFFFFF"/>
          </w:tcPr>
          <w:p w14:paraId="2AF73A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w:t>
            </w:r>
          </w:p>
        </w:tc>
        <w:tc>
          <w:tcPr>
            <w:tcW w:w="4860" w:type="dxa"/>
            <w:shd w:val="clear" w:color="auto" w:fill="FFFFFF"/>
          </w:tcPr>
          <w:p w14:paraId="697EE2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-аэростатов</w:t>
            </w:r>
          </w:p>
        </w:tc>
        <w:tc>
          <w:tcPr>
            <w:tcW w:w="1044" w:type="dxa"/>
            <w:shd w:val="clear" w:color="auto" w:fill="FFFFFF"/>
          </w:tcPr>
          <w:p w14:paraId="43BE7E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r>
      <w:tr w:rsidR="00A259BD" w:rsidRPr="00743EAE" w14:paraId="0B9A34E4" w14:textId="77777777">
        <w:tc>
          <w:tcPr>
            <w:tcW w:w="1278" w:type="dxa"/>
            <w:shd w:val="clear" w:color="auto" w:fill="FFFFFF"/>
          </w:tcPr>
          <w:p w14:paraId="4C2981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6F63DA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лебедок</w:t>
            </w:r>
          </w:p>
        </w:tc>
        <w:tc>
          <w:tcPr>
            <w:tcW w:w="1044" w:type="dxa"/>
            <w:shd w:val="clear" w:color="auto" w:fill="FFFFFF"/>
          </w:tcPr>
          <w:p w14:paraId="64CF9B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4430254C" w14:textId="77777777">
        <w:tc>
          <w:tcPr>
            <w:tcW w:w="1278" w:type="dxa"/>
            <w:shd w:val="clear" w:color="auto" w:fill="FFFFFF"/>
          </w:tcPr>
          <w:p w14:paraId="35EBC1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30701D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Разборный ангар для аэро</w:t>
            </w:r>
            <w:r w:rsidRPr="00743EAE">
              <w:rPr>
                <w:rFonts w:ascii="Times New Roman" w:hAnsi="Times New Roman"/>
                <w:color w:val="000000" w:themeColor="text1"/>
                <w:sz w:val="16"/>
                <w:szCs w:val="16"/>
              </w:rPr>
              <w:softHyphen/>
              <w:t>статов наблюдения</w:t>
            </w:r>
          </w:p>
        </w:tc>
        <w:tc>
          <w:tcPr>
            <w:tcW w:w="1044" w:type="dxa"/>
            <w:shd w:val="clear" w:color="auto" w:fill="FFFFFF"/>
          </w:tcPr>
          <w:p w14:paraId="581BF9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08B01B80" w14:textId="77777777">
        <w:tc>
          <w:tcPr>
            <w:tcW w:w="1278" w:type="dxa"/>
            <w:shd w:val="clear" w:color="auto" w:fill="FFFFFF"/>
          </w:tcPr>
          <w:p w14:paraId="0613C0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w:t>
            </w:r>
          </w:p>
        </w:tc>
        <w:tc>
          <w:tcPr>
            <w:tcW w:w="4860" w:type="dxa"/>
            <w:shd w:val="clear" w:color="auto" w:fill="FFFFFF"/>
          </w:tcPr>
          <w:p w14:paraId="3EBBC5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аэростатов</w:t>
            </w:r>
          </w:p>
        </w:tc>
        <w:tc>
          <w:tcPr>
            <w:tcW w:w="1044" w:type="dxa"/>
            <w:shd w:val="clear" w:color="auto" w:fill="FFFFFF"/>
          </w:tcPr>
          <w:p w14:paraId="4483A0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7846B6C4" w14:textId="77777777">
        <w:tc>
          <w:tcPr>
            <w:tcW w:w="1278" w:type="dxa"/>
            <w:shd w:val="clear" w:color="auto" w:fill="FFFFFF"/>
          </w:tcPr>
          <w:p w14:paraId="671BB3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2CBA54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лебедок</w:t>
            </w:r>
          </w:p>
        </w:tc>
        <w:tc>
          <w:tcPr>
            <w:tcW w:w="1044" w:type="dxa"/>
            <w:shd w:val="clear" w:color="auto" w:fill="FFFFFF"/>
          </w:tcPr>
          <w:p w14:paraId="0347E5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25702EDB" w14:textId="77777777">
        <w:tc>
          <w:tcPr>
            <w:tcW w:w="1278" w:type="dxa"/>
            <w:shd w:val="clear" w:color="auto" w:fill="FFFFFF"/>
          </w:tcPr>
          <w:p w14:paraId="4BDE75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304495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швартовая мачта</w:t>
            </w:r>
          </w:p>
        </w:tc>
        <w:tc>
          <w:tcPr>
            <w:tcW w:w="1044" w:type="dxa"/>
            <w:shd w:val="clear" w:color="auto" w:fill="FFFFFF"/>
          </w:tcPr>
          <w:p w14:paraId="522D0D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372E1DE4" w14:textId="77777777">
        <w:tc>
          <w:tcPr>
            <w:tcW w:w="1278" w:type="dxa"/>
            <w:shd w:val="clear" w:color="auto" w:fill="FFFFFF"/>
          </w:tcPr>
          <w:p w14:paraId="5BC253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w:t>
            </w:r>
          </w:p>
        </w:tc>
        <w:tc>
          <w:tcPr>
            <w:tcW w:w="4860" w:type="dxa"/>
            <w:shd w:val="clear" w:color="auto" w:fill="FFFFFF"/>
          </w:tcPr>
          <w:p w14:paraId="49170F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аэростатов</w:t>
            </w:r>
          </w:p>
        </w:tc>
        <w:tc>
          <w:tcPr>
            <w:tcW w:w="1044" w:type="dxa"/>
            <w:shd w:val="clear" w:color="auto" w:fill="FFFFFF"/>
          </w:tcPr>
          <w:p w14:paraId="14AC75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53DE41A3" w14:textId="77777777">
        <w:tc>
          <w:tcPr>
            <w:tcW w:w="1278" w:type="dxa"/>
            <w:tcBorders>
              <w:bottom w:val="single" w:sz="12" w:space="0" w:color="auto"/>
            </w:tcBorders>
            <w:shd w:val="clear" w:color="auto" w:fill="FFFFFF"/>
          </w:tcPr>
          <w:p w14:paraId="7F3D97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tcBorders>
              <w:bottom w:val="single" w:sz="12" w:space="0" w:color="auto"/>
            </w:tcBorders>
            <w:shd w:val="clear" w:color="auto" w:fill="FFFFFF"/>
          </w:tcPr>
          <w:p w14:paraId="78DDBA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водородный завод-поезд</w:t>
            </w:r>
          </w:p>
        </w:tc>
        <w:tc>
          <w:tcPr>
            <w:tcW w:w="1044" w:type="dxa"/>
            <w:tcBorders>
              <w:bottom w:val="single" w:sz="12" w:space="0" w:color="auto"/>
            </w:tcBorders>
            <w:shd w:val="clear" w:color="auto" w:fill="FFFFFF"/>
          </w:tcPr>
          <w:p w14:paraId="6D438F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bl>
    <w:p w14:paraId="1088E6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Производственными возможностями в отношении оболочек аэростатов обеспечены Резинотрестом, но для над</w:t>
      </w:r>
      <w:r w:rsidRPr="00743EAE">
        <w:rPr>
          <w:rFonts w:ascii="Times New Roman" w:hAnsi="Times New Roman"/>
          <w:color w:val="000000" w:themeColor="text1"/>
          <w:sz w:val="16"/>
          <w:szCs w:val="16"/>
        </w:rPr>
        <w:softHyphen/>
        <w:t>лежащей производительиости работ необходимо создать зано</w:t>
      </w:r>
      <w:r w:rsidRPr="00743EAE">
        <w:rPr>
          <w:rFonts w:ascii="Times New Roman" w:hAnsi="Times New Roman"/>
          <w:color w:val="000000" w:themeColor="text1"/>
          <w:sz w:val="16"/>
          <w:szCs w:val="16"/>
        </w:rPr>
        <w:softHyphen/>
        <w:t>во при заводе Резинотреста № 2 "Каучук" раечетно-конструкторское бюро, на первое ремя из 2-х инженеров и 3-х чертежников-конструкторов. Хуже обстоит дело с изготовле</w:t>
      </w:r>
      <w:r w:rsidRPr="00743EAE">
        <w:rPr>
          <w:rFonts w:ascii="Times New Roman" w:hAnsi="Times New Roman"/>
          <w:color w:val="000000" w:themeColor="text1"/>
          <w:sz w:val="16"/>
          <w:szCs w:val="16"/>
        </w:rPr>
        <w:softHyphen/>
        <w:t>нием опытных лебедок. Несмотря на постановление совещания при отделе военных заказов ГВПУ об изготовлении проекта опытного обравца автолебедки на заводе Автотреста № 7, Автотрест из за отсутствия соответствующих конструкторс</w:t>
      </w:r>
      <w:r w:rsidRPr="00743EAE">
        <w:rPr>
          <w:rFonts w:ascii="Times New Roman" w:hAnsi="Times New Roman"/>
          <w:color w:val="000000" w:themeColor="text1"/>
          <w:sz w:val="16"/>
          <w:szCs w:val="16"/>
        </w:rPr>
        <w:softHyphen/>
        <w:t>ких сил откааывается от работы по лебедкам. Необходимо за</w:t>
      </w:r>
      <w:r w:rsidRPr="00743EAE">
        <w:rPr>
          <w:rFonts w:ascii="Times New Roman" w:hAnsi="Times New Roman"/>
          <w:color w:val="000000" w:themeColor="text1"/>
          <w:sz w:val="16"/>
          <w:szCs w:val="16"/>
        </w:rPr>
        <w:softHyphen/>
        <w:t>ново создать расчетно-конструкторское бюро по лебедкам при одном и 8 заводов Автотреста /2 инженера в 3 чертежни</w:t>
      </w:r>
      <w:r w:rsidRPr="00743EAE">
        <w:rPr>
          <w:rFonts w:ascii="Times New Roman" w:hAnsi="Times New Roman"/>
          <w:color w:val="000000" w:themeColor="text1"/>
          <w:sz w:val="16"/>
          <w:szCs w:val="16"/>
        </w:rPr>
        <w:softHyphen/>
        <w:t>ка-конструктора с назначением на первое время консультан</w:t>
      </w:r>
      <w:r w:rsidRPr="00743EAE">
        <w:rPr>
          <w:rFonts w:ascii="Times New Roman" w:hAnsi="Times New Roman"/>
          <w:color w:val="000000" w:themeColor="text1"/>
          <w:sz w:val="16"/>
          <w:szCs w:val="16"/>
        </w:rPr>
        <w:softHyphen/>
        <w:t>та специалиста от УВВС/, и передать Автотресту вопросы проектирования и постройки автолебедок для воздухчастей, о чем УВВС и возбуждает соответствующее ходатайство.</w:t>
      </w:r>
    </w:p>
    <w:p w14:paraId="6EEC7B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выполнения намеченных планом впервые осущест</w:t>
      </w:r>
      <w:r w:rsidRPr="00743EAE">
        <w:rPr>
          <w:rFonts w:ascii="Times New Roman" w:hAnsi="Times New Roman"/>
          <w:color w:val="000000" w:themeColor="text1"/>
          <w:sz w:val="16"/>
          <w:szCs w:val="16"/>
        </w:rPr>
        <w:softHyphen/>
        <w:t>вляемых в Союзе работ по наземному оборудованию, подсоб</w:t>
      </w:r>
      <w:r w:rsidRPr="00743EAE">
        <w:rPr>
          <w:rFonts w:ascii="Times New Roman" w:hAnsi="Times New Roman"/>
          <w:color w:val="000000" w:themeColor="text1"/>
          <w:sz w:val="16"/>
          <w:szCs w:val="16"/>
        </w:rPr>
        <w:softHyphen/>
        <w:t>ной материальной части воздухоплавательного дела, и т.д., то гаковое может быть поставлено перед промышленностью после принятия соответствующих проектов.</w:t>
      </w:r>
    </w:p>
    <w:p w14:paraId="0146B3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Потребные суммы на опытное строительство по воздухоплава</w:t>
      </w:r>
      <w:r w:rsidRPr="00743EAE">
        <w:rPr>
          <w:rFonts w:ascii="Times New Roman" w:hAnsi="Times New Roman"/>
          <w:color w:val="000000" w:themeColor="text1"/>
          <w:sz w:val="16"/>
          <w:szCs w:val="16"/>
        </w:rPr>
        <w:softHyphen/>
        <w:t>нию на пятилетие выражаются в 2.000.000 рублей.</w:t>
      </w:r>
    </w:p>
    <w:p w14:paraId="104EC5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 оборудован, и спец.сл.</w:t>
      </w:r>
    </w:p>
    <w:p w14:paraId="38F0DF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раздел плана охватывает как работы, выполняемые под непосредственным наблюдением и руководством ВВС, так и работы, которые ведутся по линии АУ, ВТУ и Вохиму, но для целей авиации.</w:t>
      </w:r>
    </w:p>
    <w:p w14:paraId="0BBE9E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Средства предусматриваются лишь по линии работ. УВВС, предполагая, что работы, ведущиеся под наблюдением дру</w:t>
      </w:r>
      <w:r w:rsidRPr="00743EAE">
        <w:rPr>
          <w:rFonts w:ascii="Times New Roman" w:hAnsi="Times New Roman"/>
          <w:color w:val="000000" w:themeColor="text1"/>
          <w:sz w:val="16"/>
          <w:szCs w:val="16"/>
        </w:rPr>
        <w:softHyphen/>
        <w:t>гих управлений будут итти по их линии.</w:t>
      </w:r>
    </w:p>
    <w:p w14:paraId="2AE3BE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опытного строительства по вооружению и специальным службам ВВС РККА предусматривает разработку следующих основных вопросов:</w:t>
      </w:r>
    </w:p>
    <w:p w14:paraId="7DFD8A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Стрелковое вооружение /пушки, пулеметы, прицелы для стрельбы, патроны и снаряды/.</w:t>
      </w:r>
    </w:p>
    <w:p w14:paraId="02A6E6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Бронирование самолетов.</w:t>
      </w:r>
    </w:p>
    <w:p w14:paraId="57F6CF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Бомбардировочное и торпедное вооружение самолетов /бомбы, взры</w:t>
      </w:r>
      <w:r w:rsidRPr="00743EAE">
        <w:rPr>
          <w:rFonts w:ascii="Times New Roman" w:hAnsi="Times New Roman"/>
          <w:color w:val="000000" w:themeColor="text1"/>
          <w:sz w:val="16"/>
          <w:szCs w:val="16"/>
        </w:rPr>
        <w:softHyphen/>
        <w:t>ватели, торпеды, мины, прицелы для бомбардирования и торпедометания/,</w:t>
      </w:r>
    </w:p>
    <w:p w14:paraId="32801F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Химическую службу ВВС /дымообразующие приборы, приборы типа ВАП, противогазы/.</w:t>
      </w:r>
    </w:p>
    <w:p w14:paraId="783ADF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Корректирование артиллерийской стрельбы /приборы для корректиро</w:t>
      </w:r>
      <w:r w:rsidRPr="00743EAE">
        <w:rPr>
          <w:rFonts w:ascii="Times New Roman" w:hAnsi="Times New Roman"/>
          <w:color w:val="000000" w:themeColor="text1"/>
          <w:sz w:val="16"/>
          <w:szCs w:val="16"/>
        </w:rPr>
        <w:softHyphen/>
        <w:t>вания/.</w:t>
      </w:r>
    </w:p>
    <w:p w14:paraId="0597F7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Военную пиротехнику /сигнальные и осветительные средства/.</w:t>
      </w:r>
    </w:p>
    <w:p w14:paraId="31F29E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Аэронавигацию /аэронавигационные и контрольные приборы/.</w:t>
      </w:r>
    </w:p>
    <w:p w14:paraId="43B428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Метеорологию /метеорологические приборы/.</w:t>
      </w:r>
    </w:p>
    <w:p w14:paraId="717997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Аэрофото службу /аэрофотоаппараты, фотопулеметы, фотолаборатории в их оборудование, фотоматериалы/.</w:t>
      </w:r>
    </w:p>
    <w:p w14:paraId="60C0E7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Радиодело /самолетные и земные радиостанции ВВС, аварийные ра</w:t>
      </w:r>
      <w:r w:rsidRPr="00743EAE">
        <w:rPr>
          <w:rFonts w:ascii="Times New Roman" w:hAnsi="Times New Roman"/>
          <w:color w:val="000000" w:themeColor="text1"/>
          <w:sz w:val="16"/>
          <w:szCs w:val="16"/>
        </w:rPr>
        <w:softHyphen/>
        <w:t>ции, самолетные источники электрической энергии/.</w:t>
      </w:r>
    </w:p>
    <w:p w14:paraId="636F2F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Службу электротехники и светотехники /проектирование установки для освещения места посадки, маяки и вспомогательное электрообору</w:t>
      </w:r>
      <w:r w:rsidRPr="00743EAE">
        <w:rPr>
          <w:rFonts w:ascii="Times New Roman" w:hAnsi="Times New Roman"/>
          <w:color w:val="000000" w:themeColor="text1"/>
          <w:sz w:val="16"/>
          <w:szCs w:val="16"/>
        </w:rPr>
        <w:softHyphen/>
        <w:t>дование аэродромов./</w:t>
      </w:r>
    </w:p>
    <w:p w14:paraId="3B789E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I2. Вспомогательное оборудование самолетов /парашюты, огнетушите</w:t>
      </w:r>
      <w:r w:rsidRPr="00743EAE">
        <w:rPr>
          <w:rFonts w:ascii="Times New Roman" w:hAnsi="Times New Roman"/>
          <w:color w:val="000000" w:themeColor="text1"/>
          <w:sz w:val="16"/>
          <w:szCs w:val="16"/>
        </w:rPr>
        <w:softHyphen/>
        <w:t>ли, кислородные приборы/.</w:t>
      </w:r>
    </w:p>
    <w:p w14:paraId="1D65C3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Учебные приборы /для обучения стрельбе и бомбардированию, воз</w:t>
      </w:r>
      <w:r w:rsidRPr="00743EAE">
        <w:rPr>
          <w:rFonts w:ascii="Times New Roman" w:hAnsi="Times New Roman"/>
          <w:color w:val="000000" w:themeColor="text1"/>
          <w:sz w:val="16"/>
          <w:szCs w:val="16"/>
        </w:rPr>
        <w:softHyphen/>
        <w:t>душные мишени/.</w:t>
      </w:r>
    </w:p>
    <w:p w14:paraId="63F6FF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Стрелковое, бомбардировочное и торпедное оборудование самоле</w:t>
      </w:r>
      <w:r w:rsidRPr="00743EAE">
        <w:rPr>
          <w:rFonts w:ascii="Times New Roman" w:hAnsi="Times New Roman"/>
          <w:color w:val="000000" w:themeColor="text1"/>
          <w:sz w:val="16"/>
          <w:szCs w:val="16"/>
        </w:rPr>
        <w:softHyphen/>
        <w:t>тов /неподвижные пулеметные установки, турели, специальные стрелко</w:t>
      </w:r>
      <w:r w:rsidRPr="00743EAE">
        <w:rPr>
          <w:rFonts w:ascii="Times New Roman" w:hAnsi="Times New Roman"/>
          <w:color w:val="000000" w:themeColor="text1"/>
          <w:sz w:val="16"/>
          <w:szCs w:val="16"/>
        </w:rPr>
        <w:softHyphen/>
        <w:t>вые установки, бомбодержатели, торпедодержатели и сбрасыватели/.</w:t>
      </w:r>
    </w:p>
    <w:p w14:paraId="15A6D2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Приспособление /монтировку/ предметов вооружения и сигнального оборудования на самолеты, стоящие в строю ВВС и предусмотренные к постройке пятилетний планом опытного самолетостроения.</w:t>
      </w:r>
    </w:p>
    <w:p w14:paraId="3BEB60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опытного строительства по вышеуказанным вопросам построен с одной стороны, на основе аналиаа современного состояния вооруже</w:t>
      </w:r>
      <w:r w:rsidRPr="00743EAE">
        <w:rPr>
          <w:rFonts w:ascii="Times New Roman" w:hAnsi="Times New Roman"/>
          <w:color w:val="000000" w:themeColor="text1"/>
          <w:sz w:val="16"/>
          <w:szCs w:val="16"/>
        </w:rPr>
        <w:softHyphen/>
        <w:t>ния самолагов и специальных служб и перспектив развития этих отрас</w:t>
      </w:r>
      <w:r w:rsidRPr="00743EAE">
        <w:rPr>
          <w:rFonts w:ascii="Times New Roman" w:hAnsi="Times New Roman"/>
          <w:color w:val="000000" w:themeColor="text1"/>
          <w:sz w:val="16"/>
          <w:szCs w:val="16"/>
        </w:rPr>
        <w:softHyphen/>
        <w:t>лей военной техники на ближайшее время, и с другой стороны, на основе тех тактико-технических требований, которые предъявляются вооружению и специальными службами ВВС развитием самолетостроения по пятилетнему плану.</w:t>
      </w:r>
    </w:p>
    <w:p w14:paraId="4FDF0B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Основной установкой плана является достижение таких тактичкских и технических данных отдельных образцов вооружения, оборудования в предметов специальных служб, которые позволили бы устранить нашу техническую осталость и, следовательно, зависимость от заграницы и сравняли бы состояние нашей военно-воздушной техники с иностранны</w:t>
      </w:r>
      <w:r w:rsidRPr="00743EAE">
        <w:rPr>
          <w:rFonts w:ascii="Times New Roman" w:hAnsi="Times New Roman"/>
          <w:color w:val="000000" w:themeColor="text1"/>
          <w:sz w:val="16"/>
          <w:szCs w:val="16"/>
        </w:rPr>
        <w:softHyphen/>
        <w:t>ми достижениями.</w:t>
      </w:r>
    </w:p>
    <w:p w14:paraId="3AD053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Техническая характеристика образцам дана подробно в пояснительных записках к каждому разделу и приложении, ниже дается лишь перечень основных работ.</w:t>
      </w:r>
    </w:p>
    <w:p w14:paraId="652CAD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работы плана по главнейшим вопросам сводятся к следующему:</w:t>
      </w:r>
    </w:p>
    <w:p w14:paraId="7E005E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Группа работ по стрелковому вооружению самолетов. Намечается усиление стрелкового вооружения самолетов путем внедре</w:t>
      </w:r>
      <w:r w:rsidRPr="00743EAE">
        <w:rPr>
          <w:rFonts w:ascii="Times New Roman" w:hAnsi="Times New Roman"/>
          <w:color w:val="000000" w:themeColor="text1"/>
          <w:sz w:val="16"/>
          <w:szCs w:val="16"/>
        </w:rPr>
        <w:softHyphen/>
        <w:t>ния пушек, крупнокалиберных пулеметов, ускорения темпа стрельбы обычных пулеметов “.и, что особенно важно, увеличение дальности стрельбы, путем создания прицелов, автоматически вводящих необхо</w:t>
      </w:r>
      <w:r w:rsidRPr="00743EAE">
        <w:rPr>
          <w:rFonts w:ascii="Times New Roman" w:hAnsi="Times New Roman"/>
          <w:color w:val="000000" w:themeColor="text1"/>
          <w:sz w:val="16"/>
          <w:szCs w:val="16"/>
        </w:rPr>
        <w:softHyphen/>
        <w:t>димые поправки.</w:t>
      </w:r>
    </w:p>
    <w:p w14:paraId="6F3BE8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предусматриваются значительное развитие работ по соз</w:t>
      </w:r>
      <w:r w:rsidRPr="00743EAE">
        <w:rPr>
          <w:rFonts w:ascii="Times New Roman" w:hAnsi="Times New Roman"/>
          <w:color w:val="000000" w:themeColor="text1"/>
          <w:sz w:val="16"/>
          <w:szCs w:val="16"/>
        </w:rPr>
        <w:softHyphen/>
        <w:t>данию пуль и снарядов специального назначения.</w:t>
      </w:r>
    </w:p>
    <w:p w14:paraId="685A6E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этой группе предусматривается постройка:</w:t>
      </w:r>
    </w:p>
    <w:p w14:paraId="704BE2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типов самолетных пушек со снарядами к ним</w:t>
      </w:r>
    </w:p>
    <w:p w14:paraId="2A3985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типов крупнокалиберных пулеметов</w:t>
      </w:r>
    </w:p>
    <w:p w14:paraId="7BB7D2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типов скорострельных пулеметов обычного калибра /три из них в постройке/</w:t>
      </w:r>
    </w:p>
    <w:p w14:paraId="560296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 специальными патронами к ним:</w:t>
      </w:r>
    </w:p>
    <w:p w14:paraId="3C47A7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образца прицелов для стрельбы из пулеметов калибра 7,62 мм. и 12,7 мм. и самолетных пушек.</w:t>
      </w:r>
    </w:p>
    <w:p w14:paraId="2400BF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 Группа работ по бронированию самолетов.</w:t>
      </w:r>
    </w:p>
    <w:p w14:paraId="4BBE89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Намечена разработка 6 образцов броней и два опытных бронирования отдельных частей самолетов /кроме работ по бронированию самолетов штурмовиков, отнесенных в план спытного самолетостроения/.</w:t>
      </w:r>
    </w:p>
    <w:p w14:paraId="67AE00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Группа работ по бомбардировочному и торпедному вооружению самолетов.</w:t>
      </w:r>
    </w:p>
    <w:p w14:paraId="19455C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Предположена разработка и введение на вооружение бомб, имеющих заменить бомбы старых образцов и разработка крупнокалиберных бомб, предназначенных для борьбы с флотом противника и для специальных целей. Значительное место отведено строительству химических аэро</w:t>
      </w:r>
      <w:r w:rsidRPr="00743EAE">
        <w:rPr>
          <w:rFonts w:ascii="Times New Roman" w:hAnsi="Times New Roman"/>
          <w:color w:val="000000" w:themeColor="text1"/>
          <w:sz w:val="16"/>
          <w:szCs w:val="16"/>
        </w:rPr>
        <w:softHyphen/>
        <w:t>бомб крупного калибра и развитие работ по торпедам для ВВС.</w:t>
      </w:r>
    </w:p>
    <w:p w14:paraId="150309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области строительства прицелов для бомбардирования и торпедометания намечен переход на автоматические прицелы и сбрасыватели и введение приспособлений для автоматического управления полетом на боевом курсе.</w:t>
      </w:r>
    </w:p>
    <w:p w14:paraId="30834F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этой группе работ намечено разработать: 56 типов аэробомб разного назначения /фугасных, осколочных, химических, дымовых, зажигательных/, светящих, азронавигационных, пристрелочных, практических, для сбраскванвя литературы и др./</w:t>
      </w:r>
    </w:p>
    <w:p w14:paraId="389080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образца взрывателей и трубок к аэробомбам.</w:t>
      </w:r>
    </w:p>
    <w:p w14:paraId="1A9FE2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образцов прицелов для бомбардирования для штурмовиков, легких и тяжелых бомбардировщиков.</w:t>
      </w:r>
    </w:p>
    <w:p w14:paraId="02B5EE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типа приборов для автоматического хождения самолетов при бомбардировании.</w:t>
      </w:r>
    </w:p>
    <w:p w14:paraId="18842B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типа торпед для низкого торпедометания,</w:t>
      </w:r>
    </w:p>
    <w:p w14:paraId="218505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тип для высокого торпедометания.</w:t>
      </w:r>
    </w:p>
    <w:p w14:paraId="072815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типа мин заграждения.</w:t>
      </w:r>
    </w:p>
    <w:p w14:paraId="27BAF1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образцов прицелов для топедометания.</w:t>
      </w:r>
    </w:p>
    <w:p w14:paraId="49E1CE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Химическая служба ВВС.</w:t>
      </w:r>
    </w:p>
    <w:p w14:paraId="76AE68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разработки химических бомб и бомб специального назначения значительное усиление разработок приборов для постановки дымовых завес и приборов типа ВАП.</w:t>
      </w:r>
    </w:p>
    <w:p w14:paraId="1BF8BC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имеется в виду разработать:</w:t>
      </w:r>
    </w:p>
    <w:p w14:paraId="3058BE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образцов дымообразующих приборов.</w:t>
      </w:r>
    </w:p>
    <w:p w14:paraId="5780DF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приборов для выливания ОВ /тип ВАП/</w:t>
      </w:r>
    </w:p>
    <w:p w14:paraId="05F900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различных станций для приборов ВАП.</w:t>
      </w:r>
    </w:p>
    <w:p w14:paraId="3C993E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противогазовых самолетных масок и шлемов.</w:t>
      </w:r>
    </w:p>
    <w:p w14:paraId="5DF35E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противогазовых летных костюмов.</w:t>
      </w:r>
    </w:p>
    <w:p w14:paraId="5C8D79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Новые средства борьбы с с земными об”ектами.</w:t>
      </w:r>
    </w:p>
    <w:p w14:paraId="3A7612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Намечена разработка и постройка 2-х образцов планирующей мины для борьбы с морским флотом противника и разрушения особо ценных и прочных земных объектов и разработка 2-х образцов ротативной мины с парашютом для разрушения железнодорожных мостов.</w:t>
      </w:r>
    </w:p>
    <w:p w14:paraId="5EA101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Корректирование артиллерийской стрельбы. Впервые ставится разработка специальных приборов облегчающих, ускоряющих и уточняющих корректирование артиллерийского огня. Уклон в разработках дан на корректирование стрельбы судовой и бе</w:t>
      </w:r>
      <w:r w:rsidRPr="00743EAE">
        <w:rPr>
          <w:rFonts w:ascii="Times New Roman" w:hAnsi="Times New Roman"/>
          <w:color w:val="000000" w:themeColor="text1"/>
          <w:sz w:val="16"/>
          <w:szCs w:val="16"/>
        </w:rPr>
        <w:softHyphen/>
        <w:t>реговой артиллерии.</w:t>
      </w:r>
    </w:p>
    <w:p w14:paraId="61CC22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Предполагается разработать 5 образцов этих приборов. Кроме того, к этой группе работ отнеезна разработка и постройка 2-х образцов зрительных труб для улучшения визуальной разведки.</w:t>
      </w:r>
    </w:p>
    <w:p w14:paraId="6F5BF6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Военная пиротехника,</w:t>
      </w:r>
    </w:p>
    <w:p w14:paraId="361080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области военной пиротехники ВВС, кроме разработок, имеющих целью улучшить существующие к вводимые на. вооружение образцы, намечены разработки новых, еще не существовавших до настоящего времени ава</w:t>
      </w:r>
      <w:r w:rsidRPr="00743EAE">
        <w:rPr>
          <w:rFonts w:ascii="Times New Roman" w:hAnsi="Times New Roman"/>
          <w:color w:val="000000" w:themeColor="text1"/>
          <w:sz w:val="16"/>
          <w:szCs w:val="16"/>
        </w:rPr>
        <w:softHyphen/>
        <w:t>рийных сигналов и подсобных осветительных и сигнальных средств, дневных и ночных /всего 17 различных образцов/.</w:t>
      </w:r>
    </w:p>
    <w:p w14:paraId="321A14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Аэронавигация и метеорология.</w:t>
      </w:r>
    </w:p>
    <w:p w14:paraId="2DA3B1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области аэронавигации и метеорологии предположена разработка аэронавигационных приборов высокой точности и установление стан</w:t>
      </w:r>
      <w:r w:rsidRPr="00743EAE">
        <w:rPr>
          <w:rFonts w:ascii="Times New Roman" w:hAnsi="Times New Roman"/>
          <w:color w:val="000000" w:themeColor="text1"/>
          <w:sz w:val="16"/>
          <w:szCs w:val="16"/>
        </w:rPr>
        <w:softHyphen/>
        <w:t>дартов для образцов, строющихся промышленностью Союза в течение ряда лет.</w:t>
      </w:r>
    </w:p>
    <w:p w14:paraId="7BE916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Намечена разработка и постройка:</w:t>
      </w:r>
    </w:p>
    <w:p w14:paraId="381AF2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образцов аэронавигационных и контрольных приборов.</w:t>
      </w:r>
    </w:p>
    <w:p w14:paraId="7CC409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образцов походных поверительных приборов и</w:t>
      </w:r>
    </w:p>
    <w:p w14:paraId="07BDAD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образцов метеорологических приборов /стандартных образцов/.</w:t>
      </w:r>
    </w:p>
    <w:p w14:paraId="12C730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Фото служба. Большое внимание уделено разработке и постройке автоматических и специального назначения фотоаппаратов, приборов для дешифрирования и фотооборудования, ускоряющего обработку аэроснимков.</w:t>
      </w:r>
    </w:p>
    <w:p w14:paraId="7E8938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этой группе работ предусматривается разработка и постройка.</w:t>
      </w:r>
    </w:p>
    <w:p w14:paraId="715BCB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образцов аэрофотоаппаратов с объективами к ним /аэрофотоаппарат с объективами к ним /аэрофотоаппаратов для ортогональной и перспективной съемки, фотопулеметы и камеры специального назначения/.</w:t>
      </w:r>
    </w:p>
    <w:p w14:paraId="69A930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аэрофотоустановок.</w:t>
      </w:r>
    </w:p>
    <w:p w14:paraId="1AB107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походных фотолабораторий.</w:t>
      </w:r>
    </w:p>
    <w:p w14:paraId="146B17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образцов предметов оборудования фотолаборатории.</w:t>
      </w:r>
    </w:p>
    <w:p w14:paraId="6B8321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Радиослужба ВВС</w:t>
      </w:r>
    </w:p>
    <w:p w14:paraId="209D33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Планом намечается разработка и постройка:</w:t>
      </w:r>
    </w:p>
    <w:p w14:paraId="49BCB3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образцов самолетных при ем но -пере дающих радиостанций по разным линиям связи.</w:t>
      </w:r>
    </w:p>
    <w:p w14:paraId="674966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приемников специального назначения.</w:t>
      </w:r>
    </w:p>
    <w:p w14:paraId="05FE94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передающих станций.</w:t>
      </w:r>
    </w:p>
    <w:p w14:paraId="1295A1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образца динамомашины.</w:t>
      </w:r>
    </w:p>
    <w:p w14:paraId="116BAD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образца аварийных самолетных раций.</w:t>
      </w:r>
    </w:p>
    <w:p w14:paraId="6ADAA5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образцов отдельных частей и раций и</w:t>
      </w:r>
    </w:p>
    <w:p w14:paraId="60FFF7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образцов приборов для управления самолетом по радио.</w:t>
      </w:r>
    </w:p>
    <w:p w14:paraId="56CBC9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Служба электротехники и светотехники</w:t>
      </w:r>
    </w:p>
    <w:p w14:paraId="630046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этой службе ВВС намечается значительное форсирование по созданию образцов прожекторных установок для освещения места посадки, разработка маяков и вспомогательного электроосветительного обору</w:t>
      </w:r>
      <w:r w:rsidRPr="00743EAE">
        <w:rPr>
          <w:rFonts w:ascii="Times New Roman" w:hAnsi="Times New Roman"/>
          <w:color w:val="000000" w:themeColor="text1"/>
          <w:sz w:val="16"/>
          <w:szCs w:val="16"/>
        </w:rPr>
        <w:softHyphen/>
        <w:t>дования аэродромов. Предположена разработка и постройка:</w:t>
      </w:r>
    </w:p>
    <w:p w14:paraId="1C949E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образцов прожекторных установок для освещения места посадки.</w:t>
      </w:r>
    </w:p>
    <w:p w14:paraId="0C89FC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предметов вспомогательного светотехнического оборудова</w:t>
      </w:r>
      <w:r w:rsidRPr="00743EAE">
        <w:rPr>
          <w:rFonts w:ascii="Times New Roman" w:hAnsi="Times New Roman"/>
          <w:color w:val="000000" w:themeColor="text1"/>
          <w:sz w:val="16"/>
          <w:szCs w:val="16"/>
        </w:rPr>
        <w:softHyphen/>
        <w:t>ния аэродромов.</w:t>
      </w:r>
    </w:p>
    <w:p w14:paraId="24BB49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образцов маяков и</w:t>
      </w:r>
    </w:p>
    <w:p w14:paraId="400F14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образцовых комплектов электрооборудования самолетов для ночных полетов.</w:t>
      </w:r>
    </w:p>
    <w:p w14:paraId="1D92A7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Вспомогательное оборудование самолетов.</w:t>
      </w:r>
    </w:p>
    <w:p w14:paraId="1E235A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группа работ предусматривает разработку советского типа пара</w:t>
      </w:r>
      <w:r w:rsidRPr="00743EAE">
        <w:rPr>
          <w:rFonts w:ascii="Times New Roman" w:hAnsi="Times New Roman"/>
          <w:color w:val="000000" w:themeColor="text1"/>
          <w:sz w:val="16"/>
          <w:szCs w:val="16"/>
        </w:rPr>
        <w:softHyphen/>
        <w:t>шютов, кислородных приборов, огнетушителей и приборов связи на самолете.</w:t>
      </w:r>
    </w:p>
    <w:p w14:paraId="4D550B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Имеется в виду разработать:</w:t>
      </w:r>
    </w:p>
    <w:p w14:paraId="52AD67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образцов парашютов.</w:t>
      </w:r>
    </w:p>
    <w:p w14:paraId="615745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приборов связи на самолете.</w:t>
      </w:r>
    </w:p>
    <w:p w14:paraId="6C2348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образца кислородных приборов.</w:t>
      </w:r>
    </w:p>
    <w:p w14:paraId="2093E7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огнетушителей.</w:t>
      </w:r>
    </w:p>
    <w:p w14:paraId="6535F8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непротекающих баков</w:t>
      </w:r>
    </w:p>
    <w:p w14:paraId="628801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Учебные приборы</w:t>
      </w:r>
    </w:p>
    <w:p w14:paraId="16C0BD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Слабая в некоторых случаях подготовленность в стрелково-бомбардировочном отношении частей ВВС, выдвигает необходимость созда</w:t>
      </w:r>
      <w:r w:rsidRPr="00743EAE">
        <w:rPr>
          <w:rFonts w:ascii="Times New Roman" w:hAnsi="Times New Roman"/>
          <w:color w:val="000000" w:themeColor="text1"/>
          <w:sz w:val="16"/>
          <w:szCs w:val="16"/>
        </w:rPr>
        <w:softHyphen/>
        <w:t>ния образцов приборов, дающих возможность в наиболее короткое время и с малыми затратами в значительной степени поднять боеспо собность. Поэтому, в этой области строительства намечено значи</w:t>
      </w:r>
      <w:r w:rsidRPr="00743EAE">
        <w:rPr>
          <w:rFonts w:ascii="Times New Roman" w:hAnsi="Times New Roman"/>
          <w:color w:val="000000" w:themeColor="text1"/>
          <w:sz w:val="16"/>
          <w:szCs w:val="16"/>
        </w:rPr>
        <w:softHyphen/>
        <w:t>тельное усиление работы.</w:t>
      </w:r>
    </w:p>
    <w:p w14:paraId="7B28E3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Предполагается разработать :</w:t>
      </w:r>
    </w:p>
    <w:p w14:paraId="6A9FB4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образцов приборов для обучения стрельбе и бомбардированию и</w:t>
      </w:r>
    </w:p>
    <w:p w14:paraId="0BE8D2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образцов воздушных мишеней.</w:t>
      </w:r>
    </w:p>
    <w:p w14:paraId="7DD2F1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Стрелковое, бомбардировочное и торпедное оборудование самолетов.</w:t>
      </w:r>
    </w:p>
    <w:p w14:paraId="207F9C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Эта группа работ предусматривает создание новых типов самолетных установок, связанных с появлением новых образцов вооружения ВВС Видное место в работах этой группы отведено вопросам автоматиза</w:t>
      </w:r>
      <w:r w:rsidRPr="00743EAE">
        <w:rPr>
          <w:rFonts w:ascii="Times New Roman" w:hAnsi="Times New Roman"/>
          <w:color w:val="000000" w:themeColor="text1"/>
          <w:sz w:val="16"/>
          <w:szCs w:val="16"/>
        </w:rPr>
        <w:softHyphen/>
        <w:t>ции установок бомбодержателей, торпедодержателей и сбрасывателей в устройствам для турелей вращающим турелям при помощи вспомога</w:t>
      </w:r>
      <w:r w:rsidRPr="00743EAE">
        <w:rPr>
          <w:rFonts w:ascii="Times New Roman" w:hAnsi="Times New Roman"/>
          <w:color w:val="000000" w:themeColor="text1"/>
          <w:sz w:val="16"/>
          <w:szCs w:val="16"/>
        </w:rPr>
        <w:softHyphen/>
        <w:t>тельных механизмов, а не усилиями стрелка. Предположена разработка:</w:t>
      </w:r>
    </w:p>
    <w:p w14:paraId="5AB2BE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образцов специальных пулеметных установок, синхронизаторов, турелей для разных образцов оружия и самолетов.</w:t>
      </w:r>
    </w:p>
    <w:p w14:paraId="1635CA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 образцов бомбодержателей для бомб разных калибров.</w:t>
      </w:r>
    </w:p>
    <w:p w14:paraId="28A6F6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образцов бомбосбрасывателей.</w:t>
      </w:r>
    </w:p>
    <w:p w14:paraId="2849AB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образцов торпедодержателе</w:t>
      </w:r>
    </w:p>
    <w:p w14:paraId="2D42C5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торпедосбрасывателей.</w:t>
      </w:r>
    </w:p>
    <w:p w14:paraId="75A822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образцов. предметов вспомогательного бомбардировочного аэродром ного оборудования.</w:t>
      </w:r>
    </w:p>
    <w:p w14:paraId="4E3F54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Приспособление /монтировка/ образцов вооружения и оборудова ния для него к самолетам, состоящим на вооружении Ь^С </w:t>
      </w:r>
      <w:r w:rsidRPr="00743EAE">
        <w:rPr>
          <w:rFonts w:ascii="Times New Roman" w:hAnsi="Times New Roman"/>
          <w:color w:val="000000" w:themeColor="text1"/>
          <w:sz w:val="16"/>
          <w:szCs w:val="16"/>
          <w:vertAlign w:val="subscript"/>
        </w:rPr>
        <w:t xml:space="preserve">и </w:t>
      </w:r>
      <w:r w:rsidRPr="00743EAE">
        <w:rPr>
          <w:rFonts w:ascii="Times New Roman" w:hAnsi="Times New Roman"/>
          <w:color w:val="000000" w:themeColor="text1"/>
          <w:sz w:val="16"/>
          <w:szCs w:val="16"/>
        </w:rPr>
        <w:t>предусмотренных к постройке пятилетним планом.</w:t>
      </w:r>
    </w:p>
    <w:p w14:paraId="6EA306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Группой работ предусматривается 192 приспособления /разра</w:t>
      </w:r>
      <w:r w:rsidRPr="00743EAE">
        <w:rPr>
          <w:rFonts w:ascii="Times New Roman" w:hAnsi="Times New Roman"/>
          <w:color w:val="000000" w:themeColor="text1"/>
          <w:sz w:val="16"/>
          <w:szCs w:val="16"/>
        </w:rPr>
        <w:softHyphen/>
        <w:t>ботка установок/.</w:t>
      </w:r>
    </w:p>
    <w:p w14:paraId="7F439B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разработки всех вышеперечисленных образцов, по всем отделам вооружения и специальных служб, намечены соответствующие научно исследовательские работы и предусмотрено улучшение существующей материальной части.</w:t>
      </w:r>
    </w:p>
    <w:p w14:paraId="5FAF4F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отметить, что для реального выполнения ранее намеченного плана по опытному строительству по вооружению и специальным службам, плана составленного с достаточным напряжением, кроме должного в своевременного финансирования, необходимо организовать ряд конструкторских бюро при заводах, соответствующих трестов и уси</w:t>
      </w:r>
      <w:r w:rsidRPr="00743EAE">
        <w:rPr>
          <w:rFonts w:ascii="Times New Roman" w:hAnsi="Times New Roman"/>
          <w:color w:val="000000" w:themeColor="text1"/>
          <w:sz w:val="16"/>
          <w:szCs w:val="16"/>
        </w:rPr>
        <w:softHyphen/>
        <w:t>лить существующие бюро. По этому вопросу необходимые представле</w:t>
      </w:r>
      <w:r w:rsidRPr="00743EAE">
        <w:rPr>
          <w:rFonts w:ascii="Times New Roman" w:hAnsi="Times New Roman"/>
          <w:color w:val="000000" w:themeColor="text1"/>
          <w:sz w:val="16"/>
          <w:szCs w:val="16"/>
        </w:rPr>
        <w:softHyphen/>
        <w:t>ния уже сделаны.</w:t>
      </w:r>
    </w:p>
    <w:p w14:paraId="638EF7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при разработке плана, предусматривалась необходимость по возможности равномерно по времени выполнения плана нагрузить конструкторские бюро.</w:t>
      </w:r>
    </w:p>
    <w:p w14:paraId="7EB441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плана подчеркнула совершенную необходимость создания конструкторского бюро при НТК УВВС, которое бы вело разработки вопросов, необходимых для рациональной постановки технических требований ВВС и разрабатывало бы, в помочь промышленности, образ</w:t>
      </w:r>
      <w:r w:rsidRPr="00743EAE">
        <w:rPr>
          <w:rFonts w:ascii="Times New Roman" w:hAnsi="Times New Roman"/>
          <w:color w:val="000000" w:themeColor="text1"/>
          <w:sz w:val="16"/>
          <w:szCs w:val="16"/>
        </w:rPr>
        <w:softHyphen/>
        <w:t>цы вооружения /главым образом, прицелы и бомбы/ в качестве вто</w:t>
      </w:r>
      <w:r w:rsidRPr="00743EAE">
        <w:rPr>
          <w:rFonts w:ascii="Times New Roman" w:hAnsi="Times New Roman"/>
          <w:color w:val="000000" w:themeColor="text1"/>
          <w:sz w:val="16"/>
          <w:szCs w:val="16"/>
        </w:rPr>
        <w:softHyphen/>
        <w:t>рых вариантов. Эта система дала бы возможность избежать срыва плана в случав неудач при испытании вариантов образцов вооруже</w:t>
      </w:r>
      <w:r w:rsidRPr="00743EAE">
        <w:rPr>
          <w:rFonts w:ascii="Times New Roman" w:hAnsi="Times New Roman"/>
          <w:color w:val="000000" w:themeColor="text1"/>
          <w:sz w:val="16"/>
          <w:szCs w:val="16"/>
        </w:rPr>
        <w:softHyphen/>
        <w:t>ния, созданных промышленностью.</w:t>
      </w:r>
    </w:p>
    <w:p w14:paraId="643E53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Ориентировочная смета на выполнение работ по пятилетнему плану по опытному строительству по вооружению и специальным службам исчис</w:t>
      </w:r>
      <w:r w:rsidRPr="00743EAE">
        <w:rPr>
          <w:rFonts w:ascii="Times New Roman" w:hAnsi="Times New Roman"/>
          <w:color w:val="000000" w:themeColor="text1"/>
          <w:sz w:val="16"/>
          <w:szCs w:val="16"/>
        </w:rPr>
        <w:softHyphen/>
        <w:t>лена в сумме 5.270.000 рублей.</w:t>
      </w:r>
    </w:p>
    <w:p w14:paraId="4621C6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Материаловедение и стандартизация</w:t>
      </w:r>
    </w:p>
    <w:p w14:paraId="18CEAC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Вопросы, затронутые в этом раздел- относятся главным образом к работам самой промышленности, которая получив требования на образцы вооружения для их изготовления сама должна ставить перед соответствующими поставщиками сырья свои требо</w:t>
      </w:r>
      <w:r w:rsidRPr="00743EAE">
        <w:rPr>
          <w:rFonts w:ascii="Times New Roman" w:hAnsi="Times New Roman"/>
          <w:color w:val="000000" w:themeColor="text1"/>
          <w:sz w:val="16"/>
          <w:szCs w:val="16"/>
        </w:rPr>
        <w:softHyphen/>
        <w:t>вания на материалы высшего качества. Считаясь же с необходимостью скорейшего введения достижений загранничной техники и создания своей базы для развития самолето и моторостроения, в пятилетнем плане намечен ряд работ выдвигаемых к разработке по инициативе УььС, но выполнение коих должно итти по линии промышленности.</w:t>
      </w:r>
    </w:p>
    <w:p w14:paraId="4BC4BD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Средства, предусмотренные планом охватывают главным образом лишь оплату самого выполнения данной оаботы, что же касается расходов по оборудованию заводов для проведения поставленных работ, то они планом не предусмотрены.</w:t>
      </w:r>
    </w:p>
    <w:p w14:paraId="559C1E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Главнейшее направление работ по этому разделу будет нижеследующим:</w:t>
      </w:r>
    </w:p>
    <w:p w14:paraId="614188B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Работы по авиационным материалам.</w:t>
      </w:r>
    </w:p>
    <w:p w14:paraId="2A25C9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Работы по стандартизации.</w:t>
      </w:r>
    </w:p>
    <w:p w14:paraId="06ACBC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Работы по разработке технических условий, требований и номен</w:t>
      </w:r>
      <w:r w:rsidRPr="00743EAE">
        <w:rPr>
          <w:rFonts w:ascii="Times New Roman" w:hAnsi="Times New Roman"/>
          <w:color w:val="000000" w:themeColor="text1"/>
          <w:sz w:val="16"/>
          <w:szCs w:val="16"/>
        </w:rPr>
        <w:softHyphen/>
        <w:t>клатур по авиатехнике.</w:t>
      </w:r>
    </w:p>
    <w:p w14:paraId="2BCA4D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Работы по суррогатиоованию.</w:t>
      </w:r>
    </w:p>
    <w:p w14:paraId="0B0397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авиационным материалам предположено поставить работы по метал</w:t>
      </w:r>
      <w:r w:rsidRPr="00743EAE">
        <w:rPr>
          <w:rFonts w:ascii="Times New Roman" w:hAnsi="Times New Roman"/>
          <w:color w:val="000000" w:themeColor="text1"/>
          <w:sz w:val="16"/>
          <w:szCs w:val="16"/>
        </w:rPr>
        <w:softHyphen/>
        <w:t>лам, дереву, текстилю, резине, клеям, лакам, применяемым в авиа</w:t>
      </w:r>
      <w:r w:rsidRPr="00743EAE">
        <w:rPr>
          <w:rFonts w:ascii="Times New Roman" w:hAnsi="Times New Roman"/>
          <w:color w:val="000000" w:themeColor="text1"/>
          <w:sz w:val="16"/>
          <w:szCs w:val="16"/>
        </w:rPr>
        <w:softHyphen/>
        <w:t xml:space="preserve">строении. Основными материалами являются высококачественные стали, легкие высокосортные алюминиевые сплавы и дерево. </w:t>
      </w:r>
    </w:p>
    <w:p w14:paraId="23E17D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Наличие сырья по всем этям материалам обеспечивает успешность раз</w:t>
      </w:r>
      <w:r w:rsidRPr="00743EAE">
        <w:rPr>
          <w:rFonts w:ascii="Times New Roman" w:hAnsi="Times New Roman"/>
          <w:color w:val="000000" w:themeColor="text1"/>
          <w:sz w:val="16"/>
          <w:szCs w:val="16"/>
        </w:rPr>
        <w:softHyphen/>
        <w:t>вития нужных для авиации производств, однако оборудование наших металлургических заводов настолько старо, изношено и недостаточно по мощности, что мы не имеем производства у нас нужных сортов ста</w:t>
      </w:r>
      <w:r w:rsidRPr="00743EAE">
        <w:rPr>
          <w:rFonts w:ascii="Times New Roman" w:hAnsi="Times New Roman"/>
          <w:color w:val="000000" w:themeColor="text1"/>
          <w:sz w:val="16"/>
          <w:szCs w:val="16"/>
        </w:rPr>
        <w:softHyphen/>
        <w:t>ли и до сих пор вынуждены заказывать за границей. Поэтому совершен</w:t>
      </w:r>
      <w:r w:rsidRPr="00743EAE">
        <w:rPr>
          <w:rFonts w:ascii="Times New Roman" w:hAnsi="Times New Roman"/>
          <w:color w:val="000000" w:themeColor="text1"/>
          <w:sz w:val="16"/>
          <w:szCs w:val="16"/>
        </w:rPr>
        <w:softHyphen/>
        <w:t>но необходимо в первую очередь обратить внимание на создание у нас своей металлургической базы, без каковой невозможен дальнейший прогресс авиационного строительства и 5-ти летний план опытного строительства не может бьть выполнен.</w:t>
      </w:r>
    </w:p>
    <w:p w14:paraId="1C931F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алюминиевой промышленности, то до завершения по</w:t>
      </w:r>
      <w:r w:rsidRPr="00743EAE">
        <w:rPr>
          <w:rFonts w:ascii="Times New Roman" w:hAnsi="Times New Roman"/>
          <w:color w:val="000000" w:themeColor="text1"/>
          <w:sz w:val="16"/>
          <w:szCs w:val="16"/>
        </w:rPr>
        <w:softHyphen/>
        <w:t>стройки Днепростроя и проектируемого при нем алюминиевого завода мы вынуждены базироваться на иностранном привозном аллюминии.</w:t>
      </w:r>
    </w:p>
    <w:p w14:paraId="533596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числа легких сплавов, имеющих будущее, большое значение для авиации имеет электрон, уже в настоящее время применяющийся в значительных размерах, работы по обработке и изготовлению этого металла предусмотрены планом.</w:t>
      </w:r>
    </w:p>
    <w:p w14:paraId="49D730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Затем, значительное внимание уделено вопросам создания некоррозирующих покрытий для легких сплавов, получение нержавеющей ста</w:t>
      </w:r>
      <w:r w:rsidRPr="00743EAE">
        <w:rPr>
          <w:rFonts w:ascii="Times New Roman" w:hAnsi="Times New Roman"/>
          <w:color w:val="000000" w:themeColor="text1"/>
          <w:sz w:val="16"/>
          <w:szCs w:val="16"/>
        </w:rPr>
        <w:softHyphen/>
        <w:t>ли и применение ее в авиастроении.</w:t>
      </w:r>
    </w:p>
    <w:p w14:paraId="5F5B45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дерева будут вестись работы по изысканию возможности применения новых пород и замене своими породами импортного крас</w:t>
      </w:r>
      <w:r w:rsidRPr="00743EAE">
        <w:rPr>
          <w:rFonts w:ascii="Times New Roman" w:hAnsi="Times New Roman"/>
          <w:color w:val="000000" w:themeColor="text1"/>
          <w:sz w:val="16"/>
          <w:szCs w:val="16"/>
        </w:rPr>
        <w:softHyphen/>
        <w:t>ного дерева, а кроме того обращено внимание на необходимость рационального ведения лесного хозяйства для бесперебойного снабжения промышленности сосновым лесом.</w:t>
      </w:r>
    </w:p>
    <w:p w14:paraId="4B8B02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клеев, лаков намечены работы по изысканию более прочных и стойких, а по лакам в добавок т негорючим.</w:t>
      </w:r>
    </w:p>
    <w:p w14:paraId="2EE576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остальным материалам работа будет вестись в направлении улуч</w:t>
      </w:r>
      <w:r w:rsidRPr="00743EAE">
        <w:rPr>
          <w:rFonts w:ascii="Times New Roman" w:hAnsi="Times New Roman"/>
          <w:color w:val="000000" w:themeColor="text1"/>
          <w:sz w:val="16"/>
          <w:szCs w:val="16"/>
        </w:rPr>
        <w:softHyphen/>
        <w:t>шения качества и удешевления производства их.</w:t>
      </w:r>
    </w:p>
    <w:p w14:paraId="3407D2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Главнейший перечень намеченных работ будет нижеследующий:</w:t>
      </w:r>
    </w:p>
    <w:p w14:paraId="2B347B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Получение стальных труб обыкновенных, углеродистых и высоко</w:t>
      </w:r>
      <w:r w:rsidRPr="00743EAE">
        <w:rPr>
          <w:rFonts w:ascii="Times New Roman" w:hAnsi="Times New Roman"/>
          <w:color w:val="000000" w:themeColor="text1"/>
          <w:sz w:val="16"/>
          <w:szCs w:val="16"/>
        </w:rPr>
        <w:softHyphen/>
        <w:t>сортных с большим сопротивлением /для самолетов/.</w:t>
      </w:r>
    </w:p>
    <w:p w14:paraId="178266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Получение нержавеющей стали высокой крепости 140-150 кг/мм*.</w:t>
      </w:r>
    </w:p>
    <w:p w14:paraId="008FC5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Кзготовление простой и нержавеющей профилированной стали для стального самолетостроения.</w:t>
      </w:r>
    </w:p>
    <w:p w14:paraId="268550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Изготовление специальной стали новых марок для целей моторо</w:t>
      </w:r>
      <w:r w:rsidRPr="00743EAE">
        <w:rPr>
          <w:rFonts w:ascii="Times New Roman" w:hAnsi="Times New Roman"/>
          <w:color w:val="000000" w:themeColor="text1"/>
          <w:sz w:val="16"/>
          <w:szCs w:val="16"/>
        </w:rPr>
        <w:softHyphen/>
        <w:t>строения и установка методов штамповки изделий из нее.</w:t>
      </w:r>
    </w:p>
    <w:p w14:paraId="637DF8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Изучение элементов конструкций стальных самолетов в зависи</w:t>
      </w:r>
      <w:r w:rsidRPr="00743EAE">
        <w:rPr>
          <w:rFonts w:ascii="Times New Roman" w:hAnsi="Times New Roman"/>
          <w:color w:val="000000" w:themeColor="text1"/>
          <w:sz w:val="16"/>
          <w:szCs w:val="16"/>
        </w:rPr>
        <w:softHyphen/>
        <w:t>мости от метода производства /сварка, клепка и пр./</w:t>
      </w:r>
    </w:p>
    <w:p w14:paraId="72B418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Установка производства электрона и алюминия.</w:t>
      </w:r>
    </w:p>
    <w:p w14:paraId="020A1F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Изучение электронных сплавов и установление метода обработки их.</w:t>
      </w:r>
    </w:p>
    <w:p w14:paraId="5973E1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изучение появления коррозии и свойств различных противокоррозийных покрытий и др. предохранительных мер.</w:t>
      </w:r>
    </w:p>
    <w:p w14:paraId="4DAC60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Установка производства штампованных изделий для самолетострое</w:t>
      </w:r>
      <w:r w:rsidRPr="00743EAE">
        <w:rPr>
          <w:rFonts w:ascii="Times New Roman" w:hAnsi="Times New Roman"/>
          <w:color w:val="000000" w:themeColor="text1"/>
          <w:sz w:val="16"/>
          <w:szCs w:val="16"/>
        </w:rPr>
        <w:softHyphen/>
        <w:t>ния имоторостроения из алюминиевых и электронных сплавов. 10. Изучение свойств новейших заграничных сталей, других металлов и легких сплавов высокой крепости.</w:t>
      </w:r>
    </w:p>
    <w:p w14:paraId="68F4A7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Изучение свойств различной древесины в зависимости от условий экеплоатации и производств.</w:t>
      </w:r>
    </w:p>
    <w:p w14:paraId="0CD735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изучение различных клеев к лаков, химических материалов и пр.</w:t>
      </w:r>
    </w:p>
    <w:p w14:paraId="371FCB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Изучение различных тканей для самолетов, аэростатов и парашютов,</w:t>
      </w:r>
    </w:p>
    <w:p w14:paraId="59DF0F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Изучение резины и прочих материалов, применяемых в авиации.</w:t>
      </w:r>
    </w:p>
    <w:p w14:paraId="5D4F4C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Организации, которые могут провести намеченные работр, имеются, необходимо лишь усилить металлургические заводы оборудованием и заново организовать производство аллюминия и электрона.</w:t>
      </w:r>
    </w:p>
    <w:p w14:paraId="464685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Стандартизация - должна за 5 лет охватить работу таким образом, чтобы обеспечить наибольшую взаимозаменяемость во всех образцах, изготовляемых промышленностью для ВВС и упорядочить различные элементы оборудования и конструкции самолетов, сведя их к наименьшему количеству и нормализуя принятые типы.</w:t>
      </w:r>
    </w:p>
    <w:p w14:paraId="1A8206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области стандартизации должна быть отнесена и разработка технических условий и различных производственных инструкций, являющихся чрезвычайно важными в мобилизационном отношении, а также разработка различных норм, терминов и обозначений.</w:t>
      </w:r>
    </w:p>
    <w:p w14:paraId="094304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Главнейшие работы этого отдела бупут нижеследующие:</w:t>
      </w:r>
    </w:p>
    <w:p w14:paraId="6AFD62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Разработка и издание единой номенклатуры ВВС.</w:t>
      </w:r>
    </w:p>
    <w:p w14:paraId="15BC3E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Разработка стандартов и техусловий на авиаматериалы, полуфабрикаты по самолетам и моторам.</w:t>
      </w:r>
    </w:p>
    <w:p w14:paraId="71C7F9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Разработка стандартов деталей самолетов /колеса, профи</w:t>
      </w:r>
      <w:r w:rsidRPr="00743EAE">
        <w:rPr>
          <w:rFonts w:ascii="Times New Roman" w:hAnsi="Times New Roman"/>
          <w:color w:val="000000" w:themeColor="text1"/>
          <w:sz w:val="16"/>
          <w:szCs w:val="16"/>
        </w:rPr>
        <w:softHyphen/>
        <w:t>ли, трубы, арматура, лыжи, поплавки и проч./</w:t>
      </w:r>
    </w:p>
    <w:p w14:paraId="1FBA60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Разработка, стандартных приборов для оборудования само</w:t>
      </w:r>
      <w:r w:rsidRPr="00743EAE">
        <w:rPr>
          <w:rFonts w:ascii="Times New Roman" w:hAnsi="Times New Roman"/>
          <w:color w:val="000000" w:themeColor="text1"/>
          <w:sz w:val="16"/>
          <w:szCs w:val="16"/>
        </w:rPr>
        <w:softHyphen/>
        <w:t>летов.</w:t>
      </w:r>
    </w:p>
    <w:p w14:paraId="4C21CF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Разработка стандартного оборудования кабины летчиков, наблюдателя, стрелка и проч.</w:t>
      </w:r>
    </w:p>
    <w:p w14:paraId="48215E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Разработка стандартных предметов аэродромного оборудо</w:t>
      </w:r>
      <w:r w:rsidRPr="00743EAE">
        <w:rPr>
          <w:rFonts w:ascii="Times New Roman" w:hAnsi="Times New Roman"/>
          <w:color w:val="000000" w:themeColor="text1"/>
          <w:sz w:val="16"/>
          <w:szCs w:val="16"/>
        </w:rPr>
        <w:softHyphen/>
        <w:t>вания для обслуживания самолетов.</w:t>
      </w:r>
    </w:p>
    <w:p w14:paraId="4322E8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Стандартизация складского оборудования, тар и пр.</w:t>
      </w:r>
    </w:p>
    <w:p w14:paraId="2D31E8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Выполнение всех этих работ будет вестись в непосредственной и ближайшей связи с комиссией по стандартизации автоавиа-материалов при комитета по стандартизации СТО.</w:t>
      </w:r>
    </w:p>
    <w:p w14:paraId="6EA035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Суррогатирование - эти работы будут вестись по двум линиям как в отношении изыскания новых материалов для замены де</w:t>
      </w:r>
      <w:r w:rsidRPr="00743EAE">
        <w:rPr>
          <w:rFonts w:ascii="Times New Roman" w:hAnsi="Times New Roman"/>
          <w:color w:val="000000" w:themeColor="text1"/>
          <w:sz w:val="16"/>
          <w:szCs w:val="16"/>
        </w:rPr>
        <w:softHyphen/>
        <w:t>фицитных, так и в отношении снижения техусловий на военное время. Однако, основным направлением этих работ будет та</w:t>
      </w:r>
      <w:r w:rsidRPr="00743EAE">
        <w:rPr>
          <w:rFonts w:ascii="Times New Roman" w:hAnsi="Times New Roman"/>
          <w:color w:val="000000" w:themeColor="text1"/>
          <w:sz w:val="16"/>
          <w:szCs w:val="16"/>
        </w:rPr>
        <w:softHyphen/>
        <w:t>ково, чтобы в военное время летно-тактические данные само</w:t>
      </w:r>
      <w:r w:rsidRPr="00743EAE">
        <w:rPr>
          <w:rFonts w:ascii="Times New Roman" w:hAnsi="Times New Roman"/>
          <w:color w:val="000000" w:themeColor="text1"/>
          <w:sz w:val="16"/>
          <w:szCs w:val="16"/>
        </w:rPr>
        <w:softHyphen/>
        <w:t>летов и др. основных видов вооружения ВВС не были снижены.</w:t>
      </w:r>
    </w:p>
    <w:p w14:paraId="133271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Суммы, необходимые для осуществления плана опытного строи</w:t>
      </w:r>
      <w:r w:rsidRPr="00743EAE">
        <w:rPr>
          <w:rFonts w:ascii="Times New Roman" w:hAnsi="Times New Roman"/>
          <w:color w:val="000000" w:themeColor="text1"/>
          <w:sz w:val="16"/>
          <w:szCs w:val="16"/>
        </w:rPr>
        <w:softHyphen/>
        <w:t>тельства по материаловедению и стандартввации исчислены на 5 лет в 5.600.000 рублей.</w:t>
      </w:r>
    </w:p>
    <w:p w14:paraId="112901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Аэродромное обору</w:t>
      </w:r>
      <w:r w:rsidRPr="00743EAE">
        <w:rPr>
          <w:rFonts w:ascii="Times New Roman" w:hAnsi="Times New Roman"/>
          <w:color w:val="000000" w:themeColor="text1"/>
          <w:sz w:val="16"/>
          <w:szCs w:val="16"/>
        </w:rPr>
        <w:softHyphen/>
        <w:t>дование.</w:t>
      </w:r>
    </w:p>
    <w:p w14:paraId="6D3DBB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Сюда относятся лишь работы, связанные непосредственно с обслуживанием самолета и не затрагивался работы аэродром</w:t>
      </w:r>
      <w:r w:rsidRPr="00743EAE">
        <w:rPr>
          <w:rFonts w:ascii="Times New Roman" w:hAnsi="Times New Roman"/>
          <w:color w:val="000000" w:themeColor="text1"/>
          <w:sz w:val="16"/>
          <w:szCs w:val="16"/>
        </w:rPr>
        <w:softHyphen/>
        <w:t>ного строительства /ангары, мастерские, служебные здания и оборудование их/.</w:t>
      </w:r>
    </w:p>
    <w:p w14:paraId="744A06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Перечень предметов аэродромного оборудования, подлежащих включению в пятилетний план опытного строительства НТК УВВС РККА делится па. три основных отдела:</w:t>
      </w:r>
    </w:p>
    <w:p w14:paraId="56E45D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Предметы обслуживания самолетов и аэродромов.</w:t>
      </w:r>
    </w:p>
    <w:p w14:paraId="11E8DC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этому отделу намечено к постройка:</w:t>
      </w:r>
    </w:p>
    <w:p w14:paraId="2D7152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аэродромных тележек специального назначения, из них: 2 для под</w:t>
      </w:r>
      <w:r w:rsidRPr="00743EAE">
        <w:rPr>
          <w:rFonts w:ascii="Times New Roman" w:hAnsi="Times New Roman"/>
          <w:color w:val="000000" w:themeColor="text1"/>
          <w:sz w:val="16"/>
          <w:szCs w:val="16"/>
        </w:rPr>
        <w:softHyphen/>
        <w:t>вешивания бомб и терпед сухопутным и морским самолетам, 1 для перевозки моторов, 1 для перзвоаки самолетов, 1 для заправки горючим самолетов, 1 для вывода гидросамолзта на берег и 1 для вывода само</w:t>
      </w:r>
      <w:r w:rsidRPr="00743EAE">
        <w:rPr>
          <w:rFonts w:ascii="Times New Roman" w:hAnsi="Times New Roman"/>
          <w:color w:val="000000" w:themeColor="text1"/>
          <w:sz w:val="16"/>
          <w:szCs w:val="16"/>
        </w:rPr>
        <w:softHyphen/>
        <w:t>лета из ангара на лыжах.</w:t>
      </w:r>
    </w:p>
    <w:p w14:paraId="6F8864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автомобиля, из них: 1 автомобиль - платформа для перевозки разоб</w:t>
      </w:r>
      <w:r w:rsidRPr="00743EAE">
        <w:rPr>
          <w:rFonts w:ascii="Times New Roman" w:hAnsi="Times New Roman"/>
          <w:color w:val="000000" w:themeColor="text1"/>
          <w:sz w:val="16"/>
          <w:szCs w:val="16"/>
        </w:rPr>
        <w:softHyphen/>
        <w:t>ранного самолет, 1 для аэродромного обслуживания /заправка, стар</w:t>
      </w:r>
      <w:r w:rsidRPr="00743EAE">
        <w:rPr>
          <w:rFonts w:ascii="Times New Roman" w:hAnsi="Times New Roman"/>
          <w:color w:val="000000" w:themeColor="text1"/>
          <w:sz w:val="16"/>
          <w:szCs w:val="16"/>
        </w:rPr>
        <w:softHyphen/>
        <w:t>тер, транспортировка, пожарное обслуживание/.</w:t>
      </w:r>
    </w:p>
    <w:p w14:paraId="5E81D1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стартера, из них: 1 для транспортировки легких самолетов, 1 для тяжелых самолетов.</w:t>
      </w:r>
    </w:p>
    <w:p w14:paraId="35524A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отеплителя, из них: 1 аэродромного типа для моторов с водяным охлаждением, 1 тоже аэродромного типа для моторов с воздушным охлаждением и 1 полевого типа.</w:t>
      </w:r>
    </w:p>
    <w:p w14:paraId="31059B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водомаелогрейка походного типа.</w:t>
      </w:r>
    </w:p>
    <w:p w14:paraId="3F2BE4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термос передвижной для горячей воды и масла.</w:t>
      </w:r>
    </w:p>
    <w:p w14:paraId="11D8C3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опреснителя воды для радиаторов.</w:t>
      </w:r>
    </w:p>
    <w:p w14:paraId="43CD29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аэросаней, изних: 1 санитарные, 1 для аэродромного обслуживания самолетов.</w:t>
      </w:r>
    </w:p>
    <w:p w14:paraId="30CB45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крана, из них: 1 неподвижьый для самолетов и моторов, I передвижной для работы в ангарах.</w:t>
      </w:r>
    </w:p>
    <w:p w14:paraId="01268C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баржи для питания гидросамолетов горючим исмазочным большая и малая.</w:t>
      </w:r>
    </w:p>
    <w:p w14:paraId="3EF086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оборудование для питания с берега гидросамолетов горючим и сма</w:t>
      </w:r>
      <w:r w:rsidRPr="00743EAE">
        <w:rPr>
          <w:rFonts w:ascii="Times New Roman" w:hAnsi="Times New Roman"/>
          <w:color w:val="000000" w:themeColor="text1"/>
          <w:sz w:val="16"/>
          <w:szCs w:val="16"/>
        </w:rPr>
        <w:softHyphen/>
        <w:t>зочным.</w:t>
      </w:r>
    </w:p>
    <w:p w14:paraId="2C71E1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плавучий док для гидросамолетов.</w:t>
      </w:r>
    </w:p>
    <w:p w14:paraId="27F0C9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катера для обслуживания гидросамолетов и гидросамолзтоь.</w:t>
      </w:r>
    </w:p>
    <w:p w14:paraId="5B72AE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типов якорзй для гидросамолетов.</w:t>
      </w:r>
    </w:p>
    <w:p w14:paraId="59A3F0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оборудования для переливания горючего в воздухе.</w:t>
      </w:r>
    </w:p>
    <w:p w14:paraId="014493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авиационная мастерская на автомобилях.</w:t>
      </w:r>
    </w:p>
    <w:p w14:paraId="3ECB39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Предметы обслуживания летного состава.</w:t>
      </w:r>
    </w:p>
    <w:p w14:paraId="155EA9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образцов полетных очков для летного и технического персонала с незапотевающими, небъющимися стеклами, а также со стеклами для Арктики и Туркестана.</w:t>
      </w:r>
    </w:p>
    <w:p w14:paraId="6B94CE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Усовершенствование полетной одежи летного состава.</w:t>
      </w:r>
    </w:p>
    <w:p w14:paraId="46C68D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образцов полетных касок,</w:t>
      </w:r>
    </w:p>
    <w:p w14:paraId="4A3665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спасательных поясов для летсостава.</w:t>
      </w:r>
    </w:p>
    <w:p w14:paraId="23D2E5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спасательных лодок</w:t>
      </w:r>
    </w:p>
    <w:p w14:paraId="6CBB4E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полетных зимних сапог.</w:t>
      </w:r>
    </w:p>
    <w:p w14:paraId="68ACEC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образцов аэродромных лыж для технического персонала.</w:t>
      </w:r>
    </w:p>
    <w:p w14:paraId="4CFCF72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индивидуального свертка летсостава /вещевой и пищевой/</w:t>
      </w:r>
    </w:p>
    <w:p w14:paraId="1FA28A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Усовершенствование привязных ремней для летсостава.</w:t>
      </w:r>
    </w:p>
    <w:p w14:paraId="399525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походная кухня для летсостава частей ВВС.</w:t>
      </w:r>
    </w:p>
    <w:p w14:paraId="29C6B1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утепленная палатка для летсостава ВВС.</w:t>
      </w:r>
    </w:p>
    <w:p w14:paraId="46862B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инструментальный ящик для техника.</w:t>
      </w:r>
    </w:p>
    <w:p w14:paraId="2430AF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 Аэродромное строительство.</w:t>
      </w:r>
    </w:p>
    <w:p w14:paraId="7ABB7C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и проектирование подвижных и неподвижных кра</w:t>
      </w:r>
      <w:r w:rsidRPr="00743EAE">
        <w:rPr>
          <w:rFonts w:ascii="Times New Roman" w:hAnsi="Times New Roman"/>
          <w:color w:val="000000" w:themeColor="text1"/>
          <w:sz w:val="16"/>
          <w:szCs w:val="16"/>
        </w:rPr>
        <w:softHyphen/>
        <w:t>нов для пид"ема и спуска гидросамолетов.</w:t>
      </w:r>
    </w:p>
    <w:p w14:paraId="05A9C9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методов более совершенной обработки поверхности летно</w:t>
      </w:r>
      <w:r w:rsidRPr="00743EAE">
        <w:rPr>
          <w:rFonts w:ascii="Times New Roman" w:hAnsi="Times New Roman"/>
          <w:color w:val="000000" w:themeColor="text1"/>
          <w:sz w:val="16"/>
          <w:szCs w:val="16"/>
        </w:rPr>
        <w:softHyphen/>
        <w:t>го поля.</w:t>
      </w:r>
    </w:p>
    <w:p w14:paraId="5D9925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более совершенных способов питания аэродромов бензином.</w:t>
      </w:r>
    </w:p>
    <w:p w14:paraId="574C66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о механизации вывода самолетов из ангар.</w:t>
      </w:r>
    </w:p>
    <w:p w14:paraId="2902DA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типа ангарных ворот, разработка вопроса о разборных ангарах. Проектирование и постройка палаток-ангар и палаток-чех</w:t>
      </w:r>
      <w:r w:rsidRPr="00743EAE">
        <w:rPr>
          <w:rFonts w:ascii="Times New Roman" w:hAnsi="Times New Roman"/>
          <w:color w:val="000000" w:themeColor="text1"/>
          <w:sz w:val="16"/>
          <w:szCs w:val="16"/>
        </w:rPr>
        <w:softHyphen/>
        <w:t>лов для легких и тяжелых самолетов.</w:t>
      </w:r>
    </w:p>
    <w:p w14:paraId="6D8A74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о сухом доке для больших гидросамолетов.</w:t>
      </w:r>
    </w:p>
    <w:p w14:paraId="739248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и проектирование мореходной и речной баржи-ангара.</w:t>
      </w:r>
    </w:p>
    <w:p w14:paraId="4DF138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об ограждении аэродромов.</w:t>
      </w:r>
    </w:p>
    <w:p w14:paraId="3A086B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4680"/>
        <w:gridCol w:w="1314"/>
      </w:tblGrid>
      <w:tr w:rsidR="00A259BD" w:rsidRPr="00743EAE" w14:paraId="009725DB" w14:textId="77777777">
        <w:tc>
          <w:tcPr>
            <w:tcW w:w="1188" w:type="dxa"/>
            <w:tcBorders>
              <w:top w:val="single" w:sz="12" w:space="0" w:color="auto"/>
            </w:tcBorders>
            <w:shd w:val="clear" w:color="auto" w:fill="FFFFFF"/>
          </w:tcPr>
          <w:p w14:paraId="7006B1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1928/29 г.</w:t>
            </w:r>
          </w:p>
        </w:tc>
        <w:tc>
          <w:tcPr>
            <w:tcW w:w="4680" w:type="dxa"/>
            <w:tcBorders>
              <w:top w:val="single" w:sz="12" w:space="0" w:color="auto"/>
            </w:tcBorders>
            <w:shd w:val="clear" w:color="auto" w:fill="FFFFFF"/>
          </w:tcPr>
          <w:p w14:paraId="4BC786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тракторов</w:t>
            </w:r>
          </w:p>
        </w:tc>
        <w:tc>
          <w:tcPr>
            <w:tcW w:w="1314" w:type="dxa"/>
            <w:tcBorders>
              <w:top w:val="single" w:sz="12" w:space="0" w:color="auto"/>
            </w:tcBorders>
            <w:shd w:val="clear" w:color="auto" w:fill="FFFFFF"/>
          </w:tcPr>
          <w:p w14:paraId="407917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- 1</w:t>
            </w:r>
          </w:p>
        </w:tc>
      </w:tr>
      <w:tr w:rsidR="00A259BD" w:rsidRPr="00743EAE" w14:paraId="6BFF3582" w14:textId="77777777">
        <w:tc>
          <w:tcPr>
            <w:tcW w:w="1188" w:type="dxa"/>
            <w:shd w:val="clear" w:color="auto" w:fill="FFFFFF"/>
          </w:tcPr>
          <w:p w14:paraId="4193FE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w:t>
            </w:r>
          </w:p>
        </w:tc>
        <w:tc>
          <w:tcPr>
            <w:tcW w:w="4680" w:type="dxa"/>
            <w:shd w:val="clear" w:color="auto" w:fill="FFFFFF"/>
          </w:tcPr>
          <w:p w14:paraId="659FF9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аэродромных специальных тележек</w:t>
            </w:r>
          </w:p>
        </w:tc>
        <w:tc>
          <w:tcPr>
            <w:tcW w:w="1314" w:type="dxa"/>
            <w:shd w:val="clear" w:color="auto" w:fill="FFFFFF"/>
          </w:tcPr>
          <w:p w14:paraId="454465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I</w:t>
            </w:r>
          </w:p>
        </w:tc>
      </w:tr>
      <w:tr w:rsidR="00A259BD" w:rsidRPr="00743EAE" w14:paraId="21B87AE9" w14:textId="77777777">
        <w:tc>
          <w:tcPr>
            <w:tcW w:w="1188" w:type="dxa"/>
            <w:shd w:val="clear" w:color="auto" w:fill="FFFFFF"/>
          </w:tcPr>
          <w:p w14:paraId="38B4AB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61597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отеплителей</w:t>
            </w:r>
          </w:p>
        </w:tc>
        <w:tc>
          <w:tcPr>
            <w:tcW w:w="1314" w:type="dxa"/>
            <w:shd w:val="clear" w:color="auto" w:fill="FFFFFF"/>
          </w:tcPr>
          <w:p w14:paraId="056228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60C48B31" w14:textId="77777777">
        <w:tc>
          <w:tcPr>
            <w:tcW w:w="1188" w:type="dxa"/>
            <w:shd w:val="clear" w:color="auto" w:fill="FFFFFF"/>
          </w:tcPr>
          <w:p w14:paraId="3D5010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38CCF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оборудования для передвижения горючего в воздухе</w:t>
            </w:r>
          </w:p>
        </w:tc>
        <w:tc>
          <w:tcPr>
            <w:tcW w:w="1314" w:type="dxa"/>
            <w:shd w:val="clear" w:color="auto" w:fill="FFFFFF"/>
          </w:tcPr>
          <w:p w14:paraId="0BFF6B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5C6018D4" w14:textId="77777777">
        <w:tc>
          <w:tcPr>
            <w:tcW w:w="1188" w:type="dxa"/>
            <w:shd w:val="clear" w:color="auto" w:fill="FFFFFF"/>
          </w:tcPr>
          <w:p w14:paraId="6F1CBA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C2424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полетных очков</w:t>
            </w:r>
          </w:p>
        </w:tc>
        <w:tc>
          <w:tcPr>
            <w:tcW w:w="1314" w:type="dxa"/>
            <w:shd w:val="clear" w:color="auto" w:fill="FFFFFF"/>
          </w:tcPr>
          <w:p w14:paraId="519BAD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r>
      <w:tr w:rsidR="00A259BD" w:rsidRPr="00743EAE" w14:paraId="0319ACED" w14:textId="77777777">
        <w:tc>
          <w:tcPr>
            <w:tcW w:w="1188" w:type="dxa"/>
            <w:shd w:val="clear" w:color="auto" w:fill="FFFFFF"/>
          </w:tcPr>
          <w:p w14:paraId="6DA571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EEFF3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Спасательных поясов</w:t>
            </w:r>
          </w:p>
        </w:tc>
        <w:tc>
          <w:tcPr>
            <w:tcW w:w="1314" w:type="dxa"/>
            <w:shd w:val="clear" w:color="auto" w:fill="FFFFFF"/>
          </w:tcPr>
          <w:p w14:paraId="566F33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084F411D" w14:textId="77777777">
        <w:tc>
          <w:tcPr>
            <w:tcW w:w="1188" w:type="dxa"/>
            <w:shd w:val="clear" w:color="auto" w:fill="FFFFFF"/>
          </w:tcPr>
          <w:p w14:paraId="0B0BA7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92614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Аэродромные лыжи</w:t>
            </w:r>
          </w:p>
        </w:tc>
        <w:tc>
          <w:tcPr>
            <w:tcW w:w="1314" w:type="dxa"/>
            <w:shd w:val="clear" w:color="auto" w:fill="FFFFFF"/>
          </w:tcPr>
          <w:p w14:paraId="24FC90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050DA800" w14:textId="77777777">
        <w:tc>
          <w:tcPr>
            <w:tcW w:w="1188" w:type="dxa"/>
            <w:shd w:val="clear" w:color="auto" w:fill="FFFFFF"/>
          </w:tcPr>
          <w:p w14:paraId="6381B7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w:t>
            </w:r>
          </w:p>
        </w:tc>
        <w:tc>
          <w:tcPr>
            <w:tcW w:w="4680" w:type="dxa"/>
            <w:shd w:val="clear" w:color="auto" w:fill="FFFFFF"/>
          </w:tcPr>
          <w:p w14:paraId="026B50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Специальных аэродромных тележек</w:t>
            </w:r>
          </w:p>
        </w:tc>
        <w:tc>
          <w:tcPr>
            <w:tcW w:w="1314" w:type="dxa"/>
            <w:shd w:val="clear" w:color="auto" w:fill="FFFFFF"/>
          </w:tcPr>
          <w:p w14:paraId="6A02B6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59A310DA" w14:textId="77777777">
        <w:tc>
          <w:tcPr>
            <w:tcW w:w="1188" w:type="dxa"/>
            <w:shd w:val="clear" w:color="auto" w:fill="FFFFFF"/>
          </w:tcPr>
          <w:p w14:paraId="77F2CB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87ECC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Автомобилей специальных</w:t>
            </w:r>
          </w:p>
        </w:tc>
        <w:tc>
          <w:tcPr>
            <w:tcW w:w="1314" w:type="dxa"/>
            <w:shd w:val="clear" w:color="auto" w:fill="FFFFFF"/>
          </w:tcPr>
          <w:p w14:paraId="738894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4EFCAC1D" w14:textId="77777777">
        <w:tc>
          <w:tcPr>
            <w:tcW w:w="1188" w:type="dxa"/>
            <w:shd w:val="clear" w:color="auto" w:fill="FFFFFF"/>
          </w:tcPr>
          <w:p w14:paraId="5FCA6C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3ADE3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Отеплителей</w:t>
            </w:r>
          </w:p>
        </w:tc>
        <w:tc>
          <w:tcPr>
            <w:tcW w:w="1314" w:type="dxa"/>
            <w:shd w:val="clear" w:color="auto" w:fill="FFFFFF"/>
          </w:tcPr>
          <w:p w14:paraId="710103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204ED5BA" w14:textId="77777777">
        <w:tc>
          <w:tcPr>
            <w:tcW w:w="1188" w:type="dxa"/>
            <w:shd w:val="clear" w:color="auto" w:fill="FFFFFF"/>
          </w:tcPr>
          <w:p w14:paraId="4E63B5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2281E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Опреснителей</w:t>
            </w:r>
          </w:p>
        </w:tc>
        <w:tc>
          <w:tcPr>
            <w:tcW w:w="1314" w:type="dxa"/>
            <w:shd w:val="clear" w:color="auto" w:fill="FFFFFF"/>
          </w:tcPr>
          <w:p w14:paraId="383690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7E6FE66E" w14:textId="77777777">
        <w:tc>
          <w:tcPr>
            <w:tcW w:w="1188" w:type="dxa"/>
            <w:shd w:val="clear" w:color="auto" w:fill="FFFFFF"/>
          </w:tcPr>
          <w:p w14:paraId="0B6A02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CE669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Питание с берега горючим</w:t>
            </w:r>
          </w:p>
        </w:tc>
        <w:tc>
          <w:tcPr>
            <w:tcW w:w="1314" w:type="dxa"/>
            <w:shd w:val="clear" w:color="auto" w:fill="FFFFFF"/>
          </w:tcPr>
          <w:p w14:paraId="2E689D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06C0E8EF" w14:textId="77777777">
        <w:tc>
          <w:tcPr>
            <w:tcW w:w="1188" w:type="dxa"/>
            <w:shd w:val="clear" w:color="auto" w:fill="FFFFFF"/>
          </w:tcPr>
          <w:p w14:paraId="25E818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3FFC6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Якоря для гидросамолетов</w:t>
            </w:r>
          </w:p>
        </w:tc>
        <w:tc>
          <w:tcPr>
            <w:tcW w:w="1314" w:type="dxa"/>
            <w:shd w:val="clear" w:color="auto" w:fill="FFFFFF"/>
          </w:tcPr>
          <w:p w14:paraId="166A4A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56F77D79" w14:textId="77777777">
        <w:tc>
          <w:tcPr>
            <w:tcW w:w="1188" w:type="dxa"/>
            <w:shd w:val="clear" w:color="auto" w:fill="FFFFFF"/>
          </w:tcPr>
          <w:p w14:paraId="31B4D0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0BDCF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Оборудование для пере</w:t>
            </w:r>
            <w:r w:rsidRPr="00743EAE">
              <w:rPr>
                <w:rFonts w:ascii="Times New Roman" w:hAnsi="Times New Roman"/>
                <w:color w:val="000000" w:themeColor="text1"/>
                <w:sz w:val="16"/>
                <w:szCs w:val="16"/>
              </w:rPr>
              <w:softHyphen/>
              <w:t>ливания горючего в воздухе</w:t>
            </w:r>
          </w:p>
        </w:tc>
        <w:tc>
          <w:tcPr>
            <w:tcW w:w="1314" w:type="dxa"/>
            <w:shd w:val="clear" w:color="auto" w:fill="FFFFFF"/>
          </w:tcPr>
          <w:p w14:paraId="0CD809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A3188F4" w14:textId="77777777">
        <w:tc>
          <w:tcPr>
            <w:tcW w:w="1188" w:type="dxa"/>
            <w:shd w:val="clear" w:color="auto" w:fill="FFFFFF"/>
          </w:tcPr>
          <w:p w14:paraId="6F9571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332D1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Спасательные лодки</w:t>
            </w:r>
          </w:p>
        </w:tc>
        <w:tc>
          <w:tcPr>
            <w:tcW w:w="1314" w:type="dxa"/>
            <w:shd w:val="clear" w:color="auto" w:fill="FFFFFF"/>
          </w:tcPr>
          <w:p w14:paraId="5FA363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r>
      <w:tr w:rsidR="00A259BD" w:rsidRPr="00743EAE" w14:paraId="3E7F3744" w14:textId="77777777">
        <w:tc>
          <w:tcPr>
            <w:tcW w:w="1188" w:type="dxa"/>
            <w:shd w:val="clear" w:color="auto" w:fill="FFFFFF"/>
          </w:tcPr>
          <w:p w14:paraId="795FC9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w:t>
            </w:r>
          </w:p>
        </w:tc>
        <w:tc>
          <w:tcPr>
            <w:tcW w:w="4680" w:type="dxa"/>
            <w:shd w:val="clear" w:color="auto" w:fill="FFFFFF"/>
          </w:tcPr>
          <w:p w14:paraId="6ABBDA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Специальных тележек аэродромных</w:t>
            </w:r>
          </w:p>
        </w:tc>
        <w:tc>
          <w:tcPr>
            <w:tcW w:w="1314" w:type="dxa"/>
            <w:shd w:val="clear" w:color="auto" w:fill="FFFFFF"/>
          </w:tcPr>
          <w:p w14:paraId="43AC27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0BC7FDE1" w14:textId="77777777">
        <w:tc>
          <w:tcPr>
            <w:tcW w:w="1188" w:type="dxa"/>
            <w:shd w:val="clear" w:color="auto" w:fill="FFFFFF"/>
          </w:tcPr>
          <w:p w14:paraId="3177FF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38242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Автомобилей специальных</w:t>
            </w:r>
          </w:p>
        </w:tc>
        <w:tc>
          <w:tcPr>
            <w:tcW w:w="1314" w:type="dxa"/>
            <w:shd w:val="clear" w:color="auto" w:fill="FFFFFF"/>
          </w:tcPr>
          <w:p w14:paraId="1735F3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43BA6F6C" w14:textId="77777777">
        <w:tc>
          <w:tcPr>
            <w:tcW w:w="1188" w:type="dxa"/>
            <w:shd w:val="clear" w:color="auto" w:fill="FFFFFF"/>
          </w:tcPr>
          <w:p w14:paraId="126368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AAAB0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Стартер</w:t>
            </w:r>
          </w:p>
        </w:tc>
        <w:tc>
          <w:tcPr>
            <w:tcW w:w="1314" w:type="dxa"/>
            <w:shd w:val="clear" w:color="auto" w:fill="FFFFFF"/>
          </w:tcPr>
          <w:p w14:paraId="514AF5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181B7029" w14:textId="77777777">
        <w:tc>
          <w:tcPr>
            <w:tcW w:w="1188" w:type="dxa"/>
            <w:shd w:val="clear" w:color="auto" w:fill="FFFFFF"/>
          </w:tcPr>
          <w:p w14:paraId="625156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565E0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Аэросани</w:t>
            </w:r>
          </w:p>
        </w:tc>
        <w:tc>
          <w:tcPr>
            <w:tcW w:w="1314" w:type="dxa"/>
            <w:shd w:val="clear" w:color="auto" w:fill="FFFFFF"/>
          </w:tcPr>
          <w:p w14:paraId="10689B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3BBFE80A" w14:textId="77777777">
        <w:tc>
          <w:tcPr>
            <w:tcW w:w="1188" w:type="dxa"/>
            <w:shd w:val="clear" w:color="auto" w:fill="FFFFFF"/>
          </w:tcPr>
          <w:p w14:paraId="6FAA80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B0DC3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Краны</w:t>
            </w:r>
          </w:p>
        </w:tc>
        <w:tc>
          <w:tcPr>
            <w:tcW w:w="1314" w:type="dxa"/>
            <w:shd w:val="clear" w:color="auto" w:fill="FFFFFF"/>
          </w:tcPr>
          <w:p w14:paraId="5A20EA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7BA5EBB7" w14:textId="77777777">
        <w:tc>
          <w:tcPr>
            <w:tcW w:w="1188" w:type="dxa"/>
            <w:shd w:val="clear" w:color="auto" w:fill="FFFFFF"/>
          </w:tcPr>
          <w:p w14:paraId="4C3590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DE2AE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Плавучий док</w:t>
            </w:r>
          </w:p>
        </w:tc>
        <w:tc>
          <w:tcPr>
            <w:tcW w:w="1314" w:type="dxa"/>
            <w:shd w:val="clear" w:color="auto" w:fill="FFFFFF"/>
          </w:tcPr>
          <w:p w14:paraId="3C5749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4FF33407" w14:textId="77777777">
        <w:tc>
          <w:tcPr>
            <w:tcW w:w="1188" w:type="dxa"/>
            <w:shd w:val="clear" w:color="auto" w:fill="FFFFFF"/>
          </w:tcPr>
          <w:p w14:paraId="2750CC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1C268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Баржи доя питания гидро</w:t>
            </w:r>
            <w:r w:rsidRPr="00743EAE">
              <w:rPr>
                <w:rFonts w:ascii="Times New Roman" w:hAnsi="Times New Roman"/>
                <w:color w:val="000000" w:themeColor="text1"/>
                <w:sz w:val="16"/>
                <w:szCs w:val="16"/>
              </w:rPr>
              <w:softHyphen/>
              <w:t>самолетов</w:t>
            </w:r>
          </w:p>
        </w:tc>
        <w:tc>
          <w:tcPr>
            <w:tcW w:w="1314" w:type="dxa"/>
            <w:shd w:val="clear" w:color="auto" w:fill="FFFFFF"/>
          </w:tcPr>
          <w:p w14:paraId="7A41F8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140E226E" w14:textId="77777777">
        <w:tc>
          <w:tcPr>
            <w:tcW w:w="1188" w:type="dxa"/>
            <w:shd w:val="clear" w:color="auto" w:fill="FFFFFF"/>
          </w:tcPr>
          <w:p w14:paraId="401FE3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25878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Утепленная палатка</w:t>
            </w:r>
          </w:p>
        </w:tc>
        <w:tc>
          <w:tcPr>
            <w:tcW w:w="1314" w:type="dxa"/>
            <w:shd w:val="clear" w:color="auto" w:fill="FFFFFF"/>
          </w:tcPr>
          <w:p w14:paraId="37174D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1134EE12" w14:textId="77777777">
        <w:tc>
          <w:tcPr>
            <w:tcW w:w="1188" w:type="dxa"/>
            <w:shd w:val="clear" w:color="auto" w:fill="FFFFFF"/>
          </w:tcPr>
          <w:p w14:paraId="7D4B96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w:t>
            </w:r>
          </w:p>
        </w:tc>
        <w:tc>
          <w:tcPr>
            <w:tcW w:w="4680" w:type="dxa"/>
            <w:shd w:val="clear" w:color="auto" w:fill="FFFFFF"/>
          </w:tcPr>
          <w:p w14:paraId="57D888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Тракторов</w:t>
            </w:r>
          </w:p>
        </w:tc>
        <w:tc>
          <w:tcPr>
            <w:tcW w:w="1314" w:type="dxa"/>
            <w:shd w:val="clear" w:color="auto" w:fill="FFFFFF"/>
          </w:tcPr>
          <w:p w14:paraId="29071E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1D338C37" w14:textId="77777777">
        <w:tc>
          <w:tcPr>
            <w:tcW w:w="1188" w:type="dxa"/>
            <w:shd w:val="clear" w:color="auto" w:fill="FFFFFF"/>
          </w:tcPr>
          <w:p w14:paraId="369DF5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4D9EB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Тележек специальных аэродромных</w:t>
            </w:r>
          </w:p>
        </w:tc>
        <w:tc>
          <w:tcPr>
            <w:tcW w:w="1314" w:type="dxa"/>
            <w:shd w:val="clear" w:color="auto" w:fill="FFFFFF"/>
          </w:tcPr>
          <w:p w14:paraId="17290F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4C7AC5BE" w14:textId="77777777">
        <w:tc>
          <w:tcPr>
            <w:tcW w:w="1188" w:type="dxa"/>
            <w:shd w:val="clear" w:color="auto" w:fill="FFFFFF"/>
          </w:tcPr>
          <w:p w14:paraId="5D96E4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0CFEB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Водомаслогрейка</w:t>
            </w:r>
          </w:p>
        </w:tc>
        <w:tc>
          <w:tcPr>
            <w:tcW w:w="1314" w:type="dxa"/>
            <w:shd w:val="clear" w:color="auto" w:fill="FFFFFF"/>
          </w:tcPr>
          <w:p w14:paraId="437A78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65CD7830" w14:textId="77777777">
        <w:tc>
          <w:tcPr>
            <w:tcW w:w="1188" w:type="dxa"/>
            <w:shd w:val="clear" w:color="auto" w:fill="FFFFFF"/>
          </w:tcPr>
          <w:p w14:paraId="1D00F6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8ECE7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Краны</w:t>
            </w:r>
          </w:p>
        </w:tc>
        <w:tc>
          <w:tcPr>
            <w:tcW w:w="1314" w:type="dxa"/>
            <w:shd w:val="clear" w:color="auto" w:fill="FFFFFF"/>
          </w:tcPr>
          <w:p w14:paraId="437B21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14B535DA" w14:textId="77777777">
        <w:tc>
          <w:tcPr>
            <w:tcW w:w="1188" w:type="dxa"/>
            <w:shd w:val="clear" w:color="auto" w:fill="FFFFFF"/>
          </w:tcPr>
          <w:p w14:paraId="1688AF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14CCB6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Катера</w:t>
            </w:r>
          </w:p>
        </w:tc>
        <w:tc>
          <w:tcPr>
            <w:tcW w:w="1314" w:type="dxa"/>
            <w:shd w:val="clear" w:color="auto" w:fill="FFFFFF"/>
          </w:tcPr>
          <w:p w14:paraId="0C903E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57424963" w14:textId="77777777">
        <w:tc>
          <w:tcPr>
            <w:tcW w:w="1188" w:type="dxa"/>
            <w:shd w:val="clear" w:color="auto" w:fill="FFFFFF"/>
          </w:tcPr>
          <w:p w14:paraId="06DFAB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DBAE7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Авиационная мастерская на автомобилях</w:t>
            </w:r>
          </w:p>
        </w:tc>
        <w:tc>
          <w:tcPr>
            <w:tcW w:w="1314" w:type="dxa"/>
            <w:shd w:val="clear" w:color="auto" w:fill="FFFFFF"/>
          </w:tcPr>
          <w:p w14:paraId="164103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410C0D99" w14:textId="77777777">
        <w:tc>
          <w:tcPr>
            <w:tcW w:w="1188" w:type="dxa"/>
            <w:tcBorders>
              <w:bottom w:val="single" w:sz="12" w:space="0" w:color="auto"/>
            </w:tcBorders>
            <w:shd w:val="clear" w:color="auto" w:fill="FFFFFF"/>
          </w:tcPr>
          <w:p w14:paraId="250644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tcBorders>
              <w:bottom w:val="single" w:sz="12" w:space="0" w:color="auto"/>
            </w:tcBorders>
            <w:shd w:val="clear" w:color="auto" w:fill="FFFFFF"/>
          </w:tcPr>
          <w:p w14:paraId="7C7799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Походная кухня для летсостава</w:t>
            </w:r>
          </w:p>
        </w:tc>
        <w:tc>
          <w:tcPr>
            <w:tcW w:w="1314" w:type="dxa"/>
            <w:tcBorders>
              <w:bottom w:val="single" w:sz="12" w:space="0" w:color="auto"/>
            </w:tcBorders>
            <w:shd w:val="clear" w:color="auto" w:fill="FFFFFF"/>
          </w:tcPr>
          <w:p w14:paraId="1351B7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bl>
    <w:p w14:paraId="067272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производственных возможностей осуществление намеченных опытных образцов не должно встретить особых затруднении, во всяком случае в отношении главнейших пред</w:t>
      </w:r>
      <w:r w:rsidRPr="00743EAE">
        <w:rPr>
          <w:rFonts w:ascii="Times New Roman" w:hAnsi="Times New Roman"/>
          <w:color w:val="000000" w:themeColor="text1"/>
          <w:sz w:val="16"/>
          <w:szCs w:val="16"/>
        </w:rPr>
        <w:softHyphen/>
        <w:t>метов, как специальные автомобили, трактора, аэросани, насколько возможно предусмотреть затруднения без наличия разработанных проектов.</w:t>
      </w:r>
    </w:p>
    <w:p w14:paraId="6F9639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Потребные суммы на опытное строительство по аэродромному оборудованию выпажаются ы 1.200.000 рублей.</w:t>
      </w:r>
    </w:p>
    <w:p w14:paraId="7122F0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Издан. и мелкие работы НТК</w:t>
      </w:r>
    </w:p>
    <w:p w14:paraId="646AE7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Здесь предусматривается издание НТК для текущего и не инструктирования НТК частей ВВС и издание научных трудов, как результат исследиваний, проведенных НТК и имеющих практическое значение.</w:t>
      </w:r>
    </w:p>
    <w:p w14:paraId="743B9A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здесь же предусмотрены различные расходы на оплату экспертов и консультантов, а так же выполнение ряда мелких ра</w:t>
      </w:r>
      <w:r w:rsidRPr="00743EAE">
        <w:rPr>
          <w:rFonts w:ascii="Times New Roman" w:hAnsi="Times New Roman"/>
          <w:color w:val="000000" w:themeColor="text1"/>
          <w:sz w:val="16"/>
          <w:szCs w:val="16"/>
        </w:rPr>
        <w:softHyphen/>
        <w:t>бот не входящих в ведение секций.</w:t>
      </w:r>
    </w:p>
    <w:p w14:paraId="2D97A3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на эти работы предусмотрена на 5 лет сумма в 510.000 руб.</w:t>
      </w:r>
    </w:p>
    <w:p w14:paraId="2D69DF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уже указывалось при исчисление необходимых средств по опытному строительству на 5 лет учитывались лишь расходы:</w:t>
      </w:r>
    </w:p>
    <w:p w14:paraId="51B56F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На проектирование, постройку и испытание опытных конструк</w:t>
      </w:r>
      <w:r w:rsidRPr="00743EAE">
        <w:rPr>
          <w:rFonts w:ascii="Times New Roman" w:hAnsi="Times New Roman"/>
          <w:color w:val="000000" w:themeColor="text1"/>
          <w:sz w:val="16"/>
          <w:szCs w:val="16"/>
        </w:rPr>
        <w:softHyphen/>
        <w:t>ций.</w:t>
      </w:r>
    </w:p>
    <w:p w14:paraId="388CAB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 xml:space="preserve">2. </w:t>
      </w:r>
      <w:r w:rsidRPr="00743EAE">
        <w:rPr>
          <w:rFonts w:ascii="Times New Roman" w:hAnsi="Times New Roman"/>
          <w:color w:val="000000" w:themeColor="text1"/>
          <w:sz w:val="16"/>
          <w:szCs w:val="16"/>
        </w:rPr>
        <w:t>Теоретическую в экспериментальную проработку вопросов, свя</w:t>
      </w:r>
      <w:r w:rsidRPr="00743EAE">
        <w:rPr>
          <w:rFonts w:ascii="Times New Roman" w:hAnsi="Times New Roman"/>
          <w:color w:val="000000" w:themeColor="text1"/>
          <w:sz w:val="16"/>
          <w:szCs w:val="16"/>
        </w:rPr>
        <w:softHyphen/>
        <w:t>занных с изготовлением опытных образцов и для решэния новых проблем.</w:t>
      </w:r>
    </w:p>
    <w:p w14:paraId="07A416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Специальное оборудование и инструмент, требуемый для дан</w:t>
      </w:r>
      <w:r w:rsidRPr="00743EAE">
        <w:rPr>
          <w:rFonts w:ascii="Times New Roman" w:hAnsi="Times New Roman"/>
          <w:color w:val="000000" w:themeColor="text1"/>
          <w:sz w:val="16"/>
          <w:szCs w:val="16"/>
        </w:rPr>
        <w:softHyphen/>
        <w:t>ной работы.</w:t>
      </w:r>
    </w:p>
    <w:p w14:paraId="3D0E33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расходов, связапных с установкой необходимого общего оборудования в мастерских и лабораториях, организации опытных отделов, дооборудованием и развитием Научных Институ</w:t>
      </w:r>
      <w:r w:rsidRPr="00743EAE">
        <w:rPr>
          <w:rFonts w:ascii="Times New Roman" w:hAnsi="Times New Roman"/>
          <w:color w:val="000000" w:themeColor="text1"/>
          <w:sz w:val="16"/>
          <w:szCs w:val="16"/>
        </w:rPr>
        <w:softHyphen/>
        <w:t>тов ВСНХ /НАМИ, ЦАГМ и др./ или УВВС /НИИ/, то эти средства планом не учтены.</w:t>
      </w:r>
    </w:p>
    <w:p w14:paraId="64E890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вошли также в план расходы, связанные с частью работ, указанных ниже.</w:t>
      </w:r>
    </w:p>
    <w:p w14:paraId="490541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планом не учитываются работы на нижеслэдующее:</w:t>
      </w:r>
    </w:p>
    <w:p w14:paraId="69BE31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Расходы на развитие и оборудование:</w:t>
      </w:r>
    </w:p>
    <w:p w14:paraId="407656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научных институтов ВСНХ и УВВС.</w:t>
      </w:r>
    </w:p>
    <w:p w14:paraId="16EFAB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опытных мастерских и заводов: Авиатреста, Орудийно-Арсенального треста и др. организаций, на которых возлагается осуществланиз плана опытного строительства.</w:t>
      </w:r>
    </w:p>
    <w:p w14:paraId="039490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Оборудование металлургических заводов для производства новых сортов стали, или установки новых методов обработки /штамповки/.</w:t>
      </w:r>
    </w:p>
    <w:p w14:paraId="757DD6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Постройка и оборудование новых заводов для производства аллюминия, электрона и др. материалов, необходимых для осуществления плана.</w:t>
      </w:r>
    </w:p>
    <w:p w14:paraId="77A137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Не предусмотрены работы по дирижаблестроению, оцениваемые примерно в первой очереди около 20.000.000 рублей,</w:t>
      </w:r>
    </w:p>
    <w:p w14:paraId="7EECAA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Не предусмотрены средства на работы по стрелковому и химическому вооружению, как идущие по линий АУ и ВОХИМУ.</w:t>
      </w:r>
    </w:p>
    <w:p w14:paraId="5846FA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Частично предусмотрена средства на радио и электротехническое оборудование, так как основная сумма лабораторных работ общих для всех видов радио и элекхротехники должна быть пред усмотрена ВТУ.</w:t>
      </w:r>
    </w:p>
    <w:p w14:paraId="3616CD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предусмотрены средства по аэродромному строитель</w:t>
      </w:r>
      <w:r w:rsidRPr="00743EAE">
        <w:rPr>
          <w:rFonts w:ascii="Times New Roman" w:hAnsi="Times New Roman"/>
          <w:color w:val="000000" w:themeColor="text1"/>
          <w:sz w:val="16"/>
          <w:szCs w:val="16"/>
        </w:rPr>
        <w:softHyphen/>
        <w:t>ству и защиты аэродромов как работ, не ведущихся по линии УВВС.</w:t>
      </w:r>
    </w:p>
    <w:p w14:paraId="23CC92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Распределение средств на работы, предусмотренные 5-ти летним планом будет нижеследующее: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259BD" w:rsidRPr="00743EAE" w14:paraId="158A8905" w14:textId="77777777">
        <w:tc>
          <w:tcPr>
            <w:tcW w:w="4788" w:type="dxa"/>
            <w:tcBorders>
              <w:top w:val="single" w:sz="12" w:space="0" w:color="auto"/>
            </w:tcBorders>
            <w:shd w:val="clear" w:color="auto" w:fill="FFFFFF"/>
          </w:tcPr>
          <w:p w14:paraId="7A1CFD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Самолетостроение</w:t>
            </w:r>
          </w:p>
        </w:tc>
        <w:tc>
          <w:tcPr>
            <w:tcW w:w="4788" w:type="dxa"/>
            <w:tcBorders>
              <w:top w:val="single" w:sz="12" w:space="0" w:color="auto"/>
            </w:tcBorders>
            <w:shd w:val="clear" w:color="auto" w:fill="FFFFFF"/>
          </w:tcPr>
          <w:p w14:paraId="452AC9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10.495.000</w:t>
            </w:r>
          </w:p>
        </w:tc>
      </w:tr>
      <w:tr w:rsidR="00A259BD" w:rsidRPr="00743EAE" w14:paraId="113A2002" w14:textId="77777777">
        <w:tc>
          <w:tcPr>
            <w:tcW w:w="4788" w:type="dxa"/>
            <w:shd w:val="clear" w:color="auto" w:fill="FFFFFF"/>
          </w:tcPr>
          <w:p w14:paraId="7EB736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Воздухоплавание</w:t>
            </w:r>
          </w:p>
        </w:tc>
        <w:tc>
          <w:tcPr>
            <w:tcW w:w="4788" w:type="dxa"/>
            <w:shd w:val="clear" w:color="auto" w:fill="FFFFFF"/>
          </w:tcPr>
          <w:p w14:paraId="55A40A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2.000.000</w:t>
            </w:r>
          </w:p>
        </w:tc>
      </w:tr>
      <w:tr w:rsidR="00A259BD" w:rsidRPr="00743EAE" w14:paraId="5802E26E" w14:textId="77777777">
        <w:tc>
          <w:tcPr>
            <w:tcW w:w="4788" w:type="dxa"/>
            <w:shd w:val="clear" w:color="auto" w:fill="FFFFFF"/>
          </w:tcPr>
          <w:p w14:paraId="7DEAB7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Моторостроение</w:t>
            </w:r>
          </w:p>
        </w:tc>
        <w:tc>
          <w:tcPr>
            <w:tcW w:w="4788" w:type="dxa"/>
            <w:shd w:val="clear" w:color="auto" w:fill="FFFFFF"/>
          </w:tcPr>
          <w:p w14:paraId="307D75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14.500.000</w:t>
            </w:r>
          </w:p>
        </w:tc>
      </w:tr>
      <w:tr w:rsidR="00A259BD" w:rsidRPr="00743EAE" w14:paraId="19B27BD1" w14:textId="77777777">
        <w:tc>
          <w:tcPr>
            <w:tcW w:w="4788" w:type="dxa"/>
            <w:shd w:val="clear" w:color="auto" w:fill="FFFFFF"/>
          </w:tcPr>
          <w:p w14:paraId="01B56A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Вооружение и оборудование</w:t>
            </w:r>
          </w:p>
        </w:tc>
        <w:tc>
          <w:tcPr>
            <w:tcW w:w="4788" w:type="dxa"/>
            <w:shd w:val="clear" w:color="auto" w:fill="FFFFFF"/>
          </w:tcPr>
          <w:p w14:paraId="27BD06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5.270.000</w:t>
            </w:r>
          </w:p>
        </w:tc>
      </w:tr>
      <w:tr w:rsidR="00A259BD" w:rsidRPr="00743EAE" w14:paraId="540CEA21" w14:textId="77777777">
        <w:tc>
          <w:tcPr>
            <w:tcW w:w="4788" w:type="dxa"/>
            <w:shd w:val="clear" w:color="auto" w:fill="FFFFFF"/>
          </w:tcPr>
          <w:p w14:paraId="6F44CA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Материаловедение и стандартизация</w:t>
            </w:r>
          </w:p>
        </w:tc>
        <w:tc>
          <w:tcPr>
            <w:tcW w:w="4788" w:type="dxa"/>
            <w:shd w:val="clear" w:color="auto" w:fill="FFFFFF"/>
          </w:tcPr>
          <w:p w14:paraId="3D251E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5.600.000</w:t>
            </w:r>
          </w:p>
        </w:tc>
      </w:tr>
      <w:tr w:rsidR="00A259BD" w:rsidRPr="00743EAE" w14:paraId="2C311197" w14:textId="77777777">
        <w:tc>
          <w:tcPr>
            <w:tcW w:w="4788" w:type="dxa"/>
            <w:shd w:val="clear" w:color="auto" w:fill="FFFFFF"/>
          </w:tcPr>
          <w:p w14:paraId="0E7EC6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Аэродромное оборудование</w:t>
            </w:r>
          </w:p>
        </w:tc>
        <w:tc>
          <w:tcPr>
            <w:tcW w:w="4788" w:type="dxa"/>
            <w:shd w:val="clear" w:color="auto" w:fill="FFFFFF"/>
          </w:tcPr>
          <w:p w14:paraId="3082F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1.200.000</w:t>
            </w:r>
          </w:p>
        </w:tc>
      </w:tr>
      <w:tr w:rsidR="00A259BD" w:rsidRPr="00743EAE" w14:paraId="00DB46E9" w14:textId="77777777">
        <w:tc>
          <w:tcPr>
            <w:tcW w:w="4788" w:type="dxa"/>
            <w:shd w:val="clear" w:color="auto" w:fill="FFFFFF"/>
          </w:tcPr>
          <w:p w14:paraId="717C9B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Издания НТК и разные мелкие работы</w:t>
            </w:r>
          </w:p>
        </w:tc>
        <w:tc>
          <w:tcPr>
            <w:tcW w:w="4788" w:type="dxa"/>
            <w:shd w:val="clear" w:color="auto" w:fill="FFFFFF"/>
          </w:tcPr>
          <w:p w14:paraId="5473FD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510.000</w:t>
            </w:r>
          </w:p>
        </w:tc>
      </w:tr>
      <w:tr w:rsidR="00A259BD" w:rsidRPr="00743EAE" w14:paraId="76C8AD30" w14:textId="77777777">
        <w:tc>
          <w:tcPr>
            <w:tcW w:w="4788" w:type="dxa"/>
            <w:tcBorders>
              <w:bottom w:val="single" w:sz="12" w:space="0" w:color="auto"/>
            </w:tcBorders>
            <w:shd w:val="clear" w:color="auto" w:fill="FFFFFF"/>
          </w:tcPr>
          <w:p w14:paraId="773C12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 е г о:</w:t>
            </w:r>
          </w:p>
        </w:tc>
        <w:tc>
          <w:tcPr>
            <w:tcW w:w="4788" w:type="dxa"/>
            <w:tcBorders>
              <w:bottom w:val="single" w:sz="12" w:space="0" w:color="auto"/>
            </w:tcBorders>
            <w:shd w:val="clear" w:color="auto" w:fill="FFFFFF"/>
          </w:tcPr>
          <w:p w14:paraId="568CE8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39.750.000</w:t>
            </w:r>
          </w:p>
        </w:tc>
      </w:tr>
    </w:tbl>
    <w:p w14:paraId="0BA8FC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Потребность же в средствах по годам выразится таким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259BD" w:rsidRPr="00743EAE" w14:paraId="75FAED99" w14:textId="77777777">
        <w:tc>
          <w:tcPr>
            <w:tcW w:w="4788" w:type="dxa"/>
            <w:tcBorders>
              <w:top w:val="single" w:sz="12" w:space="0" w:color="auto"/>
            </w:tcBorders>
            <w:shd w:val="clear" w:color="auto" w:fill="FFFFFF"/>
          </w:tcPr>
          <w:p w14:paraId="6CDF4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w:t>
            </w:r>
          </w:p>
        </w:tc>
        <w:tc>
          <w:tcPr>
            <w:tcW w:w="4788" w:type="dxa"/>
            <w:tcBorders>
              <w:top w:val="single" w:sz="12" w:space="0" w:color="auto"/>
            </w:tcBorders>
            <w:shd w:val="clear" w:color="auto" w:fill="FFFFFF"/>
          </w:tcPr>
          <w:p w14:paraId="4BB4E6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3.770.000 руб.</w:t>
            </w:r>
          </w:p>
        </w:tc>
      </w:tr>
      <w:tr w:rsidR="00A259BD" w:rsidRPr="00743EAE" w14:paraId="2BF45A6A" w14:textId="77777777">
        <w:tc>
          <w:tcPr>
            <w:tcW w:w="4788" w:type="dxa"/>
            <w:shd w:val="clear" w:color="auto" w:fill="FFFFFF"/>
          </w:tcPr>
          <w:p w14:paraId="3679FC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w:t>
            </w:r>
          </w:p>
        </w:tc>
        <w:tc>
          <w:tcPr>
            <w:tcW w:w="4788" w:type="dxa"/>
            <w:shd w:val="clear" w:color="auto" w:fill="FFFFFF"/>
          </w:tcPr>
          <w:p w14:paraId="00D950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8.230.000</w:t>
            </w:r>
          </w:p>
        </w:tc>
      </w:tr>
      <w:tr w:rsidR="00A259BD" w:rsidRPr="00743EAE" w14:paraId="5F2EF5C0" w14:textId="77777777">
        <w:tc>
          <w:tcPr>
            <w:tcW w:w="4788" w:type="dxa"/>
            <w:shd w:val="clear" w:color="auto" w:fill="FFFFFF"/>
          </w:tcPr>
          <w:p w14:paraId="583D4D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w:t>
            </w:r>
          </w:p>
        </w:tc>
        <w:tc>
          <w:tcPr>
            <w:tcW w:w="4788" w:type="dxa"/>
            <w:shd w:val="clear" w:color="auto" w:fill="FFFFFF"/>
          </w:tcPr>
          <w:p w14:paraId="42D422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9.025.000</w:t>
            </w:r>
          </w:p>
        </w:tc>
      </w:tr>
      <w:tr w:rsidR="00A259BD" w:rsidRPr="00743EAE" w14:paraId="1D96FB6C" w14:textId="77777777">
        <w:tc>
          <w:tcPr>
            <w:tcW w:w="4788" w:type="dxa"/>
            <w:shd w:val="clear" w:color="auto" w:fill="FFFFFF"/>
          </w:tcPr>
          <w:p w14:paraId="2796C0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1931/32 г. </w:t>
            </w:r>
          </w:p>
        </w:tc>
        <w:tc>
          <w:tcPr>
            <w:tcW w:w="4788" w:type="dxa"/>
            <w:shd w:val="clear" w:color="auto" w:fill="FFFFFF"/>
          </w:tcPr>
          <w:p w14:paraId="5D6F9A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9.050.000</w:t>
            </w:r>
          </w:p>
        </w:tc>
      </w:tr>
      <w:tr w:rsidR="00A259BD" w:rsidRPr="00743EAE" w14:paraId="3B23E691" w14:textId="77777777">
        <w:tc>
          <w:tcPr>
            <w:tcW w:w="4788" w:type="dxa"/>
            <w:shd w:val="clear" w:color="auto" w:fill="FFFFFF"/>
          </w:tcPr>
          <w:p w14:paraId="44380D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1932/ЗЗ г.</w:t>
            </w:r>
          </w:p>
        </w:tc>
        <w:tc>
          <w:tcPr>
            <w:tcW w:w="4788" w:type="dxa"/>
            <w:shd w:val="clear" w:color="auto" w:fill="FFFFFF"/>
          </w:tcPr>
          <w:p w14:paraId="3573EB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9.500.000</w:t>
            </w:r>
          </w:p>
        </w:tc>
      </w:tr>
      <w:tr w:rsidR="00A259BD" w:rsidRPr="00743EAE" w14:paraId="74CE289A" w14:textId="77777777">
        <w:tc>
          <w:tcPr>
            <w:tcW w:w="4788" w:type="dxa"/>
            <w:tcBorders>
              <w:bottom w:val="single" w:sz="12" w:space="0" w:color="auto"/>
            </w:tcBorders>
            <w:shd w:val="clear" w:color="auto" w:fill="FFFFFF"/>
          </w:tcPr>
          <w:p w14:paraId="6B5129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 е г о: </w:t>
            </w:r>
          </w:p>
        </w:tc>
        <w:tc>
          <w:tcPr>
            <w:tcW w:w="4788" w:type="dxa"/>
            <w:tcBorders>
              <w:bottom w:val="single" w:sz="12" w:space="0" w:color="auto"/>
            </w:tcBorders>
            <w:shd w:val="clear" w:color="auto" w:fill="FFFFFF"/>
          </w:tcPr>
          <w:p w14:paraId="23AE67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39.750.000 руб.</w:t>
            </w:r>
          </w:p>
        </w:tc>
      </w:tr>
    </w:tbl>
    <w:p w14:paraId="23F89A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Более подробно распределение средств по объектам расходов указано в приложении.</w:t>
      </w:r>
    </w:p>
    <w:p w14:paraId="134ED2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заключение следует указать, что примерная стоимость работ была взята на основании опыта предыдущих лет и пожтому должна считаться ориентировочной, подлежащей уточнению в сметах каждого года.</w:t>
      </w:r>
    </w:p>
    <w:p w14:paraId="51E844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необходимо отметить, что хотя средства, указанные в настоящем плана охватывают всю стоимость работ, но кредито</w:t>
      </w:r>
      <w:r w:rsidRPr="00743EAE">
        <w:rPr>
          <w:rFonts w:ascii="Times New Roman" w:hAnsi="Times New Roman"/>
          <w:color w:val="000000" w:themeColor="text1"/>
          <w:sz w:val="16"/>
          <w:szCs w:val="16"/>
        </w:rPr>
        <w:softHyphen/>
        <w:t>вание поставленных в плане работ будет иттичастью по линии УВВС, а частью по линий промышленности, согласно существующе</w:t>
      </w:r>
      <w:r w:rsidRPr="00743EAE">
        <w:rPr>
          <w:rFonts w:ascii="Times New Roman" w:hAnsi="Times New Roman"/>
          <w:color w:val="000000" w:themeColor="text1"/>
          <w:sz w:val="16"/>
          <w:szCs w:val="16"/>
        </w:rPr>
        <w:softHyphen/>
        <w:t>го распорядка.</w:t>
      </w:r>
    </w:p>
    <w:p w14:paraId="56A237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Предложение</w:t>
      </w:r>
    </w:p>
    <w:p w14:paraId="284609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ваключение прошу представленный 5-ти летний план опытного строительства ВВС утвердить как ориентировочный, вместе с приставляемой сметой в сумме 39.750.000 руб.</w:t>
      </w:r>
    </w:p>
    <w:p w14:paraId="21E29D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ВВСу обсудить совместно с Мобупр ВСНХ порядок пе</w:t>
      </w:r>
      <w:r w:rsidRPr="00743EAE">
        <w:rPr>
          <w:rFonts w:ascii="Times New Roman" w:hAnsi="Times New Roman"/>
          <w:color w:val="000000" w:themeColor="text1"/>
          <w:sz w:val="16"/>
          <w:szCs w:val="16"/>
        </w:rPr>
        <w:softHyphen/>
        <w:t>редачи задания на осуществление плана соответствующим промыш</w:t>
      </w:r>
      <w:r w:rsidRPr="00743EAE">
        <w:rPr>
          <w:rFonts w:ascii="Times New Roman" w:hAnsi="Times New Roman"/>
          <w:color w:val="000000" w:themeColor="text1"/>
          <w:sz w:val="16"/>
          <w:szCs w:val="16"/>
        </w:rPr>
        <w:softHyphen/>
        <w:t>ленным и научным организациям ВСНХ, организовав где это тре</w:t>
      </w:r>
      <w:r w:rsidRPr="00743EAE">
        <w:rPr>
          <w:rFonts w:ascii="Times New Roman" w:hAnsi="Times New Roman"/>
          <w:color w:val="000000" w:themeColor="text1"/>
          <w:sz w:val="16"/>
          <w:szCs w:val="16"/>
        </w:rPr>
        <w:softHyphen/>
        <w:t>буется конструкторские бюро и отделы опытного строительства,</w:t>
      </w:r>
    </w:p>
    <w:p w14:paraId="0DCFEA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Примерный перечень таких организаций, которым по мнению ВВС может быть передано исполнение работ плана указано в перечне, приложенном к настоящему докладу.</w:t>
      </w:r>
    </w:p>
    <w:p w14:paraId="7C6507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виду того, что своевременно постановлениями Р^СР от 5.2 и 22.5.29 г. были указаны подробно мероприятия для обеспечения интересов опытного строительства ВВС, но важнейшие из них /как например организация недостающих конструкторских бюро при заводах/ до сих пор не проведены в жизнь, то я прошу РВСР дать поручение на обследование выполнения этих постанов</w:t>
      </w:r>
      <w:r w:rsidRPr="00743EAE">
        <w:rPr>
          <w:rFonts w:ascii="Times New Roman" w:hAnsi="Times New Roman"/>
          <w:color w:val="000000" w:themeColor="text1"/>
          <w:sz w:val="16"/>
          <w:szCs w:val="16"/>
        </w:rPr>
        <w:softHyphen/>
        <w:t>лений.</w:t>
      </w:r>
    </w:p>
    <w:p w14:paraId="4ADB88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работ не включенных в план работ ВВС, то про</w:t>
      </w:r>
      <w:r w:rsidRPr="00743EAE">
        <w:rPr>
          <w:rFonts w:ascii="Times New Roman" w:hAnsi="Times New Roman"/>
          <w:color w:val="000000" w:themeColor="text1"/>
          <w:sz w:val="16"/>
          <w:szCs w:val="16"/>
        </w:rPr>
        <w:softHyphen/>
        <w:t>шу таковую включить в план соответствующих управлений, а вопросы жесткого дирижаблестроения обсудить дополнительно по получении доклада</w:t>
      </w:r>
    </w:p>
    <w:p w14:paraId="630D28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Сводная смета и пятилетний план опытного строи</w:t>
      </w:r>
      <w:r w:rsidRPr="00743EAE">
        <w:rPr>
          <w:rFonts w:ascii="Times New Roman" w:hAnsi="Times New Roman"/>
          <w:color w:val="000000" w:themeColor="text1"/>
          <w:sz w:val="16"/>
          <w:szCs w:val="16"/>
        </w:rPr>
        <w:softHyphen/>
        <w:t>тельства ВВС на " " листах.</w:t>
      </w:r>
    </w:p>
    <w:p w14:paraId="0AE4B4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ВВС РККА / Баранов/ (351).</w:t>
      </w:r>
    </w:p>
    <w:p w14:paraId="02E39D3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11245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октября 1929 через 40 минут после старта АНТ-4 Страна Советов дублер из Ситки внезапно упало давление масла все того же левого двигателя. В результате пришлось повер</w:t>
      </w:r>
      <w:r w:rsidRPr="00743EAE">
        <w:rPr>
          <w:rFonts w:ascii="Times New Roman" w:hAnsi="Times New Roman"/>
          <w:color w:val="000000" w:themeColor="text1"/>
          <w:sz w:val="16"/>
          <w:szCs w:val="16"/>
        </w:rPr>
        <w:softHyphen/>
        <w:t>нуть к берегу, и Болотов с ходу совершил посадку у крутого берега, покрытого испо</w:t>
      </w:r>
      <w:r w:rsidRPr="00743EAE">
        <w:rPr>
          <w:rFonts w:ascii="Times New Roman" w:hAnsi="Times New Roman"/>
          <w:color w:val="000000" w:themeColor="text1"/>
          <w:sz w:val="16"/>
          <w:szCs w:val="16"/>
        </w:rPr>
        <w:softHyphen/>
        <w:t>линскими соснами. Вынужденная посадка произошла в 240 км от места старта. Нашли людей, затем по радио передали о своих трудностях. Через 5 дней сторожевой катер “Сайган” доставил запасной двигатель. Ра</w:t>
      </w:r>
      <w:r w:rsidRPr="00743EAE">
        <w:rPr>
          <w:rFonts w:ascii="Times New Roman" w:hAnsi="Times New Roman"/>
          <w:color w:val="000000" w:themeColor="text1"/>
          <w:sz w:val="16"/>
          <w:szCs w:val="16"/>
        </w:rPr>
        <w:softHyphen/>
        <w:t>ботая на плаву, смогли вчетвером за 2 дня установить его взамен аварийного (11286).</w:t>
      </w:r>
    </w:p>
    <w:p w14:paraId="650144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DBCC9"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3030668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D923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октября 1929 дип. отношения СССР с Великобританией были восстановлены (1348,242).</w:t>
      </w:r>
    </w:p>
    <w:p w14:paraId="6434C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171EF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D0AC6F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809D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октября 1929 королевство Сербии, Хорватии и Словении сменило имя на Королевство Югославия (2100).</w:t>
      </w:r>
    </w:p>
    <w:p w14:paraId="0E2D87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A401E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5EABE0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8835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октября 1929 г. Правление Авиатреста утвер</w:t>
      </w:r>
      <w:r w:rsidRPr="00743EAE">
        <w:rPr>
          <w:rFonts w:ascii="Times New Roman" w:hAnsi="Times New Roman"/>
          <w:color w:val="000000" w:themeColor="text1"/>
          <w:sz w:val="16"/>
          <w:szCs w:val="16"/>
        </w:rPr>
        <w:softHyphen/>
        <w:t>дило срок выпуска МУ-2 на испытания - 1 декабря 1929 г. Отстранение Поликарпова от конструктор</w:t>
      </w:r>
      <w:r w:rsidRPr="00743EAE">
        <w:rPr>
          <w:rFonts w:ascii="Times New Roman" w:hAnsi="Times New Roman"/>
          <w:color w:val="000000" w:themeColor="text1"/>
          <w:sz w:val="16"/>
          <w:szCs w:val="16"/>
        </w:rPr>
        <w:softHyphen/>
        <w:t>ской деятельности в октябре 1929 г. прервало постройку самолета. Она возобновилась только с декабря и прово</w:t>
      </w:r>
      <w:r w:rsidRPr="00743EAE">
        <w:rPr>
          <w:rFonts w:ascii="Times New Roman" w:hAnsi="Times New Roman"/>
          <w:color w:val="000000" w:themeColor="text1"/>
          <w:sz w:val="16"/>
          <w:szCs w:val="16"/>
        </w:rPr>
        <w:softHyphen/>
        <w:t>дилась уже под руководством нового главного конст</w:t>
      </w:r>
      <w:r w:rsidRPr="00743EAE">
        <w:rPr>
          <w:rFonts w:ascii="Times New Roman" w:hAnsi="Times New Roman"/>
          <w:color w:val="000000" w:themeColor="text1"/>
          <w:sz w:val="16"/>
          <w:szCs w:val="16"/>
        </w:rPr>
        <w:softHyphen/>
        <w:t>руктора завода С.А.Кочеригина. К лету 1930 г. самолет был готов, но испытания задержались из-за того, что Управление морской авиации вовремя не откомандиро</w:t>
      </w:r>
      <w:r w:rsidRPr="00743EAE">
        <w:rPr>
          <w:rFonts w:ascii="Times New Roman" w:hAnsi="Times New Roman"/>
          <w:color w:val="000000" w:themeColor="text1"/>
          <w:sz w:val="16"/>
          <w:szCs w:val="16"/>
        </w:rPr>
        <w:softHyphen/>
        <w:t xml:space="preserve">вало для их </w:t>
      </w:r>
      <w:r w:rsidRPr="00743EAE">
        <w:rPr>
          <w:rFonts w:ascii="Times New Roman" w:hAnsi="Times New Roman"/>
          <w:color w:val="000000" w:themeColor="text1"/>
          <w:sz w:val="16"/>
          <w:szCs w:val="16"/>
        </w:rPr>
        <w:lastRenderedPageBreak/>
        <w:t>проведения летчиков. В июле 1930 г. завод № 25 был закрыт. Осенью 1930 г. все построенные само</w:t>
      </w:r>
      <w:r w:rsidRPr="00743EAE">
        <w:rPr>
          <w:rFonts w:ascii="Times New Roman" w:hAnsi="Times New Roman"/>
          <w:color w:val="000000" w:themeColor="text1"/>
          <w:sz w:val="16"/>
          <w:szCs w:val="16"/>
        </w:rPr>
        <w:softHyphen/>
        <w:t>леты завода № 25 передавали для продолжения работ над ними заводу № 39. Из-за плохой погоды летные ис</w:t>
      </w:r>
      <w:r w:rsidRPr="00743EAE">
        <w:rPr>
          <w:rFonts w:ascii="Times New Roman" w:hAnsi="Times New Roman"/>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743EAE">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743EAE">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743EAE">
        <w:rPr>
          <w:rFonts w:ascii="Times New Roman" w:hAnsi="Times New Roman"/>
          <w:color w:val="000000" w:themeColor="text1"/>
          <w:sz w:val="16"/>
          <w:szCs w:val="16"/>
        </w:rPr>
        <w:softHyphen/>
        <w:t>просов зачастую выливалось в неразрешимую про</w:t>
      </w:r>
      <w:r w:rsidRPr="00743EAE">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743EAE">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743EAE">
        <w:rPr>
          <w:rFonts w:ascii="Times New Roman" w:hAnsi="Times New Roman"/>
          <w:color w:val="000000" w:themeColor="text1"/>
          <w:sz w:val="16"/>
          <w:szCs w:val="16"/>
        </w:rPr>
        <w:softHyphen/>
        <w:t>бири и Дальнем Востоке в 1940 г. В.Б.Шавров спроекти</w:t>
      </w:r>
      <w:r w:rsidRPr="00743EAE">
        <w:rPr>
          <w:rFonts w:ascii="Times New Roman" w:hAnsi="Times New Roman"/>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597B78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314A1C" w14:textId="77777777" w:rsidR="00F24753" w:rsidRPr="00142305" w:rsidRDefault="00F24753" w:rsidP="00F247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4 октября 1929 г. Правление Авиатреста в протоколе заседаний № 2 утвердил срок выпуска МУ-2 на испытания 1 декабря 1929 г. Отстранение Поликарпова от конструкторской деятельности в связи с арестом в октябре 1929 г. прервало постройку самолета. Она возобновилась только с декабря и проводилась уже под руководством нового главного конструктора завода № 25 С. А. Кочеригина (25035). </w:t>
      </w:r>
    </w:p>
    <w:p w14:paraId="72F507EF" w14:textId="77777777" w:rsidR="00F24753" w:rsidRPr="00142305" w:rsidRDefault="00F24753" w:rsidP="00F24753">
      <w:pPr>
        <w:spacing w:after="0" w:line="240" w:lineRule="auto"/>
        <w:jc w:val="both"/>
        <w:rPr>
          <w:rFonts w:ascii="Times New Roman" w:hAnsi="Times New Roman"/>
          <w:color w:val="0070C0"/>
          <w:sz w:val="16"/>
          <w:szCs w:val="16"/>
        </w:rPr>
      </w:pPr>
    </w:p>
    <w:p w14:paraId="6CEF571D" w14:textId="7C724897" w:rsidR="00AF21DF" w:rsidRPr="00743EAE" w:rsidRDefault="00AF21D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октября 1</w:t>
      </w:r>
      <w:r w:rsidR="00E8628D" w:rsidRPr="00743EAE">
        <w:rPr>
          <w:rFonts w:ascii="Times New Roman" w:hAnsi="Times New Roman"/>
          <w:color w:val="000000" w:themeColor="text1"/>
          <w:sz w:val="16"/>
          <w:szCs w:val="16"/>
        </w:rPr>
        <w:t>9</w:t>
      </w:r>
      <w:r w:rsidRPr="00743EAE">
        <w:rPr>
          <w:rFonts w:ascii="Times New Roman" w:hAnsi="Times New Roman"/>
          <w:color w:val="000000" w:themeColor="text1"/>
          <w:sz w:val="16"/>
          <w:szCs w:val="16"/>
        </w:rPr>
        <w:t xml:space="preserve">29 г. приказом РВС СССР принят на вооружение ВВС истребитель с мотором Юпитер-У1 480 л.с. - "И4-ЮПУ1". Самолет начал испытания в 1927 году, три года шла доводка и все же он был хуже немецкого </w:t>
      </w:r>
      <w:r w:rsidR="008827BD" w:rsidRPr="00743EAE">
        <w:rPr>
          <w:rFonts w:ascii="Times New Roman" w:hAnsi="Times New Roman"/>
          <w:color w:val="000000" w:themeColor="text1"/>
          <w:sz w:val="16"/>
          <w:szCs w:val="16"/>
        </w:rPr>
        <w:t xml:space="preserve">Хейнкеля </w:t>
      </w:r>
      <w:r w:rsidRPr="00743EAE">
        <w:rPr>
          <w:rFonts w:ascii="Times New Roman" w:hAnsi="Times New Roman"/>
          <w:color w:val="000000" w:themeColor="text1"/>
          <w:sz w:val="16"/>
          <w:szCs w:val="16"/>
        </w:rPr>
        <w:t>НД-87.</w:t>
      </w:r>
    </w:p>
    <w:p w14:paraId="34EDF564" w14:textId="77777777" w:rsidR="00AF21DF" w:rsidRPr="00743EAE" w:rsidRDefault="00AF21D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 2, д. 266, лл. 7 и 16/ (23370).</w:t>
      </w:r>
    </w:p>
    <w:p w14:paraId="27EBBF7E" w14:textId="77777777" w:rsidR="00AF21DF" w:rsidRPr="00743EAE" w:rsidRDefault="00AF21DF" w:rsidP="00743EAE">
      <w:pPr>
        <w:spacing w:after="0" w:line="240" w:lineRule="auto"/>
        <w:jc w:val="both"/>
        <w:rPr>
          <w:rFonts w:ascii="Times New Roman" w:hAnsi="Times New Roman"/>
          <w:color w:val="000000" w:themeColor="text1"/>
          <w:sz w:val="16"/>
          <w:szCs w:val="16"/>
        </w:rPr>
      </w:pPr>
    </w:p>
    <w:p w14:paraId="70D73A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октября 1929 около 8:00 на ЦА состоялся второй полет вертолета КАСКР-1 “Красный инженер” после ремонта из-за аварии 27 сентября 1929. После раскрутки несущего винта и небольшого разбега вертолет оторвался от земли и на высоте 1.5 м прошел 100 м, а затем - плавно опустился (8320,18).</w:t>
      </w:r>
    </w:p>
    <w:p w14:paraId="0BEFFA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E9A8D5" w14:textId="77777777" w:rsidR="00770DA7" w:rsidRPr="00743EAE" w:rsidRDefault="00770DA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октября 1929 состоялся еще один небольшой полет КАСКР. Через восемь дней, 12 октября при попытке выполнения полета по кругу авто</w:t>
      </w:r>
      <w:r w:rsidRPr="00743EAE">
        <w:rPr>
          <w:rFonts w:ascii="Times New Roman" w:hAnsi="Times New Roman"/>
          <w:color w:val="000000" w:themeColor="text1"/>
          <w:sz w:val="16"/>
          <w:szCs w:val="16"/>
        </w:rPr>
        <w:softHyphen/>
        <w:t>жир перевернулся в воздухе и врезался в землю. Летчик Михеев и пассажир Камов чудом остались живы, но аппа</w:t>
      </w:r>
      <w:r w:rsidRPr="00743EAE">
        <w:rPr>
          <w:rFonts w:ascii="Times New Roman" w:hAnsi="Times New Roman"/>
          <w:color w:val="000000" w:themeColor="text1"/>
          <w:sz w:val="16"/>
          <w:szCs w:val="16"/>
        </w:rPr>
        <w:softHyphen/>
        <w:t>рат был сильно поврежден (20361).</w:t>
      </w:r>
    </w:p>
    <w:p w14:paraId="60FEB8C3" w14:textId="77777777" w:rsidR="00770DA7" w:rsidRPr="00743EAE" w:rsidRDefault="00770DA7" w:rsidP="00743EAE">
      <w:pPr>
        <w:spacing w:after="0" w:line="240" w:lineRule="auto"/>
        <w:jc w:val="both"/>
        <w:rPr>
          <w:rFonts w:ascii="Times New Roman" w:hAnsi="Times New Roman"/>
          <w:color w:val="000000" w:themeColor="text1"/>
          <w:sz w:val="16"/>
          <w:szCs w:val="16"/>
        </w:rPr>
      </w:pPr>
    </w:p>
    <w:p w14:paraId="1073FC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октября 1929 года врид начальника НИИ Стоман и начальник 2 отдела Волковойнов писали письмо № 340с/833с начальнику ВВС</w:t>
      </w:r>
    </w:p>
    <w:p w14:paraId="4CA510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Настоящим доношу о прохождении испытаний самолета Р5 БМВVI. Самолет принят в НИИ для испытаний 10 июля 1929 года и время по 3 октября распределилось следующим образом:</w:t>
      </w:r>
    </w:p>
    <w:p w14:paraId="736444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Техиспытания самолета – 8 дней.</w:t>
      </w:r>
    </w:p>
    <w:p w14:paraId="68B5A3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Задержки в испытаниях вследствие неисправности мотора и радиатора – 15 дней.</w:t>
      </w:r>
    </w:p>
    <w:p w14:paraId="1B3DDB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Задержки из-за неисправности костыля самолета – 4 дня.</w:t>
      </w:r>
    </w:p>
    <w:p w14:paraId="2F1508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испытания – 13 дней.</w:t>
      </w:r>
    </w:p>
    <w:p w14:paraId="54F4EE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Перелеты самолета – 11 дней.</w:t>
      </w:r>
    </w:p>
    <w:p w14:paraId="535D15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50A0D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настоящему дню самолет полностью испытан с нормальной нагрузкой разведчика и бомбардировщика и подготовлен для испытаний с максимальной бомбардировочной нагрузкой (6999, 219).</w:t>
      </w:r>
    </w:p>
    <w:p w14:paraId="5DC6B3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EF1E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октября 1929 закончились войсковые испытания самолета Р5 № 1 с мотором БМВ 6 № 16237 в 84 авиаотряде 6 авиабригады, которые проходили с 2 сентября 1929.</w:t>
      </w:r>
    </w:p>
    <w:p w14:paraId="32644A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Дневник тактико-эксплуатационных испытаний самолета Р5 № 1 с мотором БМВ 6 № 16237 84 авиаотряда 6 авиабригады</w:t>
      </w:r>
    </w:p>
    <w:p w14:paraId="4C94BB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Начат 2 сентября 1929 года</w:t>
      </w:r>
    </w:p>
    <w:p w14:paraId="00F2EB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Окончен 4 октября 1929 года</w:t>
      </w:r>
    </w:p>
    <w:p w14:paraId="0234C2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ведет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5802"/>
      </w:tblGrid>
      <w:tr w:rsidR="00A259BD" w:rsidRPr="00743EAE" w14:paraId="3558C661" w14:textId="77777777">
        <w:tc>
          <w:tcPr>
            <w:tcW w:w="1985" w:type="dxa"/>
          </w:tcPr>
          <w:p w14:paraId="3D19D8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Дата</w:t>
            </w:r>
          </w:p>
        </w:tc>
        <w:tc>
          <w:tcPr>
            <w:tcW w:w="5802" w:type="dxa"/>
          </w:tcPr>
          <w:p w14:paraId="23A2BD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Какая работа производилась</w:t>
            </w:r>
          </w:p>
        </w:tc>
      </w:tr>
      <w:tr w:rsidR="00A259BD" w:rsidRPr="00743EAE" w14:paraId="5CE59A81" w14:textId="77777777">
        <w:tc>
          <w:tcPr>
            <w:tcW w:w="1985" w:type="dxa"/>
          </w:tcPr>
          <w:p w14:paraId="29BF4D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сентября 1929</w:t>
            </w:r>
          </w:p>
        </w:tc>
        <w:tc>
          <w:tcPr>
            <w:tcW w:w="5802" w:type="dxa"/>
          </w:tcPr>
          <w:p w14:paraId="2B14E3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Вывозной полет на Московском аэродроме.</w:t>
            </w:r>
          </w:p>
          <w:p w14:paraId="5B725C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4D5357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Громов</w:t>
            </w:r>
          </w:p>
          <w:p w14:paraId="115EB0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400 м</w:t>
            </w:r>
          </w:p>
          <w:p w14:paraId="78A2F1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1 мин.</w:t>
            </w:r>
          </w:p>
          <w:p w14:paraId="1E206C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3 полета с целью с целью вывозки для самостоятельного вылета.</w:t>
            </w:r>
          </w:p>
        </w:tc>
      </w:tr>
      <w:tr w:rsidR="00A259BD" w:rsidRPr="00743EAE" w14:paraId="48EEACEF" w14:textId="77777777">
        <w:tc>
          <w:tcPr>
            <w:tcW w:w="1985" w:type="dxa"/>
          </w:tcPr>
          <w:p w14:paraId="6F653D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сентября 1929</w:t>
            </w:r>
          </w:p>
        </w:tc>
        <w:tc>
          <w:tcPr>
            <w:tcW w:w="5802" w:type="dxa"/>
          </w:tcPr>
          <w:p w14:paraId="19E5DA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Московского аэродрома.</w:t>
            </w:r>
          </w:p>
          <w:p w14:paraId="21EAE2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B0D1B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Пальмбах</w:t>
            </w:r>
          </w:p>
          <w:p w14:paraId="50F1B0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700 м</w:t>
            </w:r>
          </w:p>
          <w:p w14:paraId="6308C9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27 мин.</w:t>
            </w:r>
          </w:p>
          <w:p w14:paraId="6322CB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фигур – 1 петля</w:t>
            </w:r>
          </w:p>
        </w:tc>
      </w:tr>
      <w:tr w:rsidR="00A259BD" w:rsidRPr="00743EAE" w14:paraId="3A85F48C" w14:textId="77777777">
        <w:tc>
          <w:tcPr>
            <w:tcW w:w="1985" w:type="dxa"/>
          </w:tcPr>
          <w:p w14:paraId="076D2B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сентября 1929</w:t>
            </w:r>
          </w:p>
        </w:tc>
        <w:tc>
          <w:tcPr>
            <w:tcW w:w="5802" w:type="dxa"/>
          </w:tcPr>
          <w:p w14:paraId="021D91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Перелет Москва-Смоленск</w:t>
            </w:r>
          </w:p>
          <w:p w14:paraId="436A3B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5D8499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Пальмбах</w:t>
            </w:r>
          </w:p>
          <w:p w14:paraId="42F1D6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150-800 м</w:t>
            </w:r>
          </w:p>
          <w:p w14:paraId="52C3BF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10 мин.</w:t>
            </w:r>
          </w:p>
        </w:tc>
      </w:tr>
      <w:tr w:rsidR="00A259BD" w:rsidRPr="00743EAE" w14:paraId="70855B0E" w14:textId="77777777">
        <w:tc>
          <w:tcPr>
            <w:tcW w:w="1985" w:type="dxa"/>
          </w:tcPr>
          <w:p w14:paraId="400384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сентября 1929</w:t>
            </w:r>
          </w:p>
        </w:tc>
        <w:tc>
          <w:tcPr>
            <w:tcW w:w="5802" w:type="dxa"/>
          </w:tcPr>
          <w:p w14:paraId="6211A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5A534E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48F6D0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Гельфер</w:t>
            </w:r>
          </w:p>
          <w:p w14:paraId="3FA3D6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500 м</w:t>
            </w:r>
          </w:p>
          <w:p w14:paraId="0B6303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15 мин.</w:t>
            </w:r>
          </w:p>
        </w:tc>
      </w:tr>
      <w:tr w:rsidR="00A259BD" w:rsidRPr="00743EAE" w14:paraId="6CE17440" w14:textId="77777777">
        <w:tc>
          <w:tcPr>
            <w:tcW w:w="1985" w:type="dxa"/>
          </w:tcPr>
          <w:p w14:paraId="470318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w:t>
            </w:r>
          </w:p>
        </w:tc>
        <w:tc>
          <w:tcPr>
            <w:tcW w:w="5802" w:type="dxa"/>
          </w:tcPr>
          <w:p w14:paraId="5CCEEB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093A8A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25CEBA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300 м</w:t>
            </w:r>
          </w:p>
          <w:p w14:paraId="06CC76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8 мин.</w:t>
            </w:r>
          </w:p>
        </w:tc>
      </w:tr>
      <w:tr w:rsidR="00A259BD" w:rsidRPr="00743EAE" w14:paraId="097F52F8" w14:textId="77777777">
        <w:tc>
          <w:tcPr>
            <w:tcW w:w="1985" w:type="dxa"/>
          </w:tcPr>
          <w:p w14:paraId="2035B6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w:t>
            </w:r>
          </w:p>
        </w:tc>
        <w:tc>
          <w:tcPr>
            <w:tcW w:w="5802" w:type="dxa"/>
          </w:tcPr>
          <w:p w14:paraId="47B5CA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2433E3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75A63C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800 м</w:t>
            </w:r>
          </w:p>
          <w:p w14:paraId="056353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25 мин.</w:t>
            </w:r>
          </w:p>
          <w:p w14:paraId="4E7F6C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9 фигур</w:t>
            </w:r>
          </w:p>
        </w:tc>
      </w:tr>
      <w:tr w:rsidR="00A259BD" w:rsidRPr="00743EAE" w14:paraId="15C44EF9" w14:textId="77777777">
        <w:tc>
          <w:tcPr>
            <w:tcW w:w="1985" w:type="dxa"/>
          </w:tcPr>
          <w:p w14:paraId="749EA5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сентября 1929</w:t>
            </w:r>
          </w:p>
        </w:tc>
        <w:tc>
          <w:tcPr>
            <w:tcW w:w="5802" w:type="dxa"/>
          </w:tcPr>
          <w:p w14:paraId="055020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6DFDCE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3CF7AC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800 м</w:t>
            </w:r>
          </w:p>
          <w:p w14:paraId="04B458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20 мин.</w:t>
            </w:r>
          </w:p>
        </w:tc>
      </w:tr>
      <w:tr w:rsidR="00A259BD" w:rsidRPr="00743EAE" w14:paraId="00F89E53" w14:textId="77777777">
        <w:tc>
          <w:tcPr>
            <w:tcW w:w="1985" w:type="dxa"/>
          </w:tcPr>
          <w:p w14:paraId="271655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w:t>
            </w:r>
          </w:p>
        </w:tc>
        <w:tc>
          <w:tcPr>
            <w:tcW w:w="5802" w:type="dxa"/>
          </w:tcPr>
          <w:p w14:paraId="1EE9BE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Пробный полет</w:t>
            </w:r>
          </w:p>
          <w:p w14:paraId="083D46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31C3CA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300 м</w:t>
            </w:r>
          </w:p>
          <w:p w14:paraId="3F3575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6 мин.</w:t>
            </w:r>
          </w:p>
        </w:tc>
      </w:tr>
      <w:tr w:rsidR="00A259BD" w:rsidRPr="00743EAE" w14:paraId="339F5D8F" w14:textId="77777777">
        <w:tc>
          <w:tcPr>
            <w:tcW w:w="1985" w:type="dxa"/>
          </w:tcPr>
          <w:p w14:paraId="5CDE78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сентября 1929</w:t>
            </w:r>
          </w:p>
        </w:tc>
        <w:tc>
          <w:tcPr>
            <w:tcW w:w="5802" w:type="dxa"/>
          </w:tcPr>
          <w:p w14:paraId="5DB7D5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и продолжительность.</w:t>
            </w:r>
          </w:p>
          <w:p w14:paraId="70798E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24DD0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1500 м</w:t>
            </w:r>
          </w:p>
          <w:p w14:paraId="7E548D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Продолжительность – 2 часа 31 мин.</w:t>
            </w:r>
          </w:p>
          <w:p w14:paraId="0CD3C7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2458D572" w14:textId="77777777">
        <w:tc>
          <w:tcPr>
            <w:tcW w:w="1985" w:type="dxa"/>
          </w:tcPr>
          <w:p w14:paraId="03D515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15 сентября 1929</w:t>
            </w:r>
          </w:p>
        </w:tc>
        <w:tc>
          <w:tcPr>
            <w:tcW w:w="5802" w:type="dxa"/>
          </w:tcPr>
          <w:p w14:paraId="20A6FE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в районе Смоленского аэродрома.</w:t>
            </w:r>
          </w:p>
          <w:p w14:paraId="418DE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7CBA1C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2200 м</w:t>
            </w:r>
          </w:p>
          <w:p w14:paraId="0ADD49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4 часа 10 мин.</w:t>
            </w:r>
          </w:p>
          <w:p w14:paraId="66674F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4C0A697B" w14:textId="77777777">
        <w:tc>
          <w:tcPr>
            <w:tcW w:w="1985" w:type="dxa"/>
          </w:tcPr>
          <w:p w14:paraId="7F0145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сентября 1929</w:t>
            </w:r>
          </w:p>
        </w:tc>
        <w:tc>
          <w:tcPr>
            <w:tcW w:w="5802" w:type="dxa"/>
          </w:tcPr>
          <w:p w14:paraId="6EE3F1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39A678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25658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2100 м</w:t>
            </w:r>
          </w:p>
          <w:p w14:paraId="059FC1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20 мин.</w:t>
            </w:r>
          </w:p>
          <w:p w14:paraId="5CD755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123A82DB" w14:textId="77777777">
        <w:tc>
          <w:tcPr>
            <w:tcW w:w="1985" w:type="dxa"/>
          </w:tcPr>
          <w:p w14:paraId="467D71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сентября 1929</w:t>
            </w:r>
          </w:p>
        </w:tc>
        <w:tc>
          <w:tcPr>
            <w:tcW w:w="5802" w:type="dxa"/>
          </w:tcPr>
          <w:p w14:paraId="558078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в районе Смоленского аэродрома.</w:t>
            </w:r>
          </w:p>
          <w:p w14:paraId="3C8CA2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7A549A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2300 м</w:t>
            </w:r>
          </w:p>
          <w:p w14:paraId="1ABABF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35 мин.</w:t>
            </w:r>
          </w:p>
          <w:p w14:paraId="095B64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260F9B38" w14:textId="77777777">
        <w:tc>
          <w:tcPr>
            <w:tcW w:w="1985" w:type="dxa"/>
          </w:tcPr>
          <w:p w14:paraId="69BAC0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w:t>
            </w:r>
          </w:p>
        </w:tc>
        <w:tc>
          <w:tcPr>
            <w:tcW w:w="5802" w:type="dxa"/>
          </w:tcPr>
          <w:p w14:paraId="3C8A4A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и на высоту.</w:t>
            </w:r>
          </w:p>
          <w:p w14:paraId="205BF1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23D24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4000 м</w:t>
            </w:r>
          </w:p>
          <w:p w14:paraId="7E9CC3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50 мин.</w:t>
            </w:r>
          </w:p>
          <w:p w14:paraId="5F0A37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5AF37E0" w14:textId="77777777">
        <w:tc>
          <w:tcPr>
            <w:tcW w:w="1985" w:type="dxa"/>
          </w:tcPr>
          <w:p w14:paraId="3FC288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сентября 1929</w:t>
            </w:r>
          </w:p>
        </w:tc>
        <w:tc>
          <w:tcPr>
            <w:tcW w:w="5802" w:type="dxa"/>
          </w:tcPr>
          <w:p w14:paraId="24F43E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и на высоту.</w:t>
            </w:r>
          </w:p>
          <w:p w14:paraId="490136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EA358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4400 м</w:t>
            </w:r>
          </w:p>
          <w:p w14:paraId="6B80CC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10 мин.</w:t>
            </w:r>
          </w:p>
          <w:p w14:paraId="472230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27C81ACE" w14:textId="77777777">
        <w:tc>
          <w:tcPr>
            <w:tcW w:w="1985" w:type="dxa"/>
          </w:tcPr>
          <w:p w14:paraId="2DFF3B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w:t>
            </w:r>
          </w:p>
        </w:tc>
        <w:tc>
          <w:tcPr>
            <w:tcW w:w="5802" w:type="dxa"/>
          </w:tcPr>
          <w:p w14:paraId="338C48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высший пилотаж.</w:t>
            </w:r>
          </w:p>
          <w:p w14:paraId="27B391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2EF20E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3200 м</w:t>
            </w:r>
          </w:p>
          <w:p w14:paraId="171325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15 мин.</w:t>
            </w:r>
          </w:p>
          <w:p w14:paraId="548FB2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5B383188" w14:textId="77777777">
        <w:tc>
          <w:tcPr>
            <w:tcW w:w="1985" w:type="dxa"/>
          </w:tcPr>
          <w:p w14:paraId="42B922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сентября 1929</w:t>
            </w:r>
          </w:p>
        </w:tc>
        <w:tc>
          <w:tcPr>
            <w:tcW w:w="5802" w:type="dxa"/>
          </w:tcPr>
          <w:p w14:paraId="535F4F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0A70A0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1DBD81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3200 м</w:t>
            </w:r>
          </w:p>
          <w:p w14:paraId="0A2BD8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20 мин.</w:t>
            </w:r>
          </w:p>
          <w:p w14:paraId="4F2BB7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4D5E5512" w14:textId="77777777">
        <w:tc>
          <w:tcPr>
            <w:tcW w:w="1985" w:type="dxa"/>
          </w:tcPr>
          <w:p w14:paraId="15D10F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сентября 1929</w:t>
            </w:r>
          </w:p>
        </w:tc>
        <w:tc>
          <w:tcPr>
            <w:tcW w:w="5802" w:type="dxa"/>
          </w:tcPr>
          <w:p w14:paraId="10473E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 и продолжительность.</w:t>
            </w:r>
          </w:p>
          <w:p w14:paraId="182CD4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AF260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3200 м</w:t>
            </w:r>
          </w:p>
          <w:p w14:paraId="0F5D4F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4 часа 10 мин.</w:t>
            </w:r>
          </w:p>
          <w:p w14:paraId="09B3AF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18769B1C" w14:textId="77777777">
        <w:tc>
          <w:tcPr>
            <w:tcW w:w="1985" w:type="dxa"/>
          </w:tcPr>
          <w:p w14:paraId="36F277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сентября 1929</w:t>
            </w:r>
          </w:p>
        </w:tc>
        <w:tc>
          <w:tcPr>
            <w:tcW w:w="5802" w:type="dxa"/>
          </w:tcPr>
          <w:p w14:paraId="0ED662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519AA4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34A981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1200 м</w:t>
            </w:r>
          </w:p>
          <w:p w14:paraId="65D0AE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20 мин.</w:t>
            </w:r>
          </w:p>
          <w:p w14:paraId="11C6F3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84BF93E" w14:textId="77777777">
        <w:tc>
          <w:tcPr>
            <w:tcW w:w="1985" w:type="dxa"/>
          </w:tcPr>
          <w:p w14:paraId="19293F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сентября 1929</w:t>
            </w:r>
          </w:p>
        </w:tc>
        <w:tc>
          <w:tcPr>
            <w:tcW w:w="5802" w:type="dxa"/>
          </w:tcPr>
          <w:p w14:paraId="5E6AE3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45AFC3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2F71F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2100 м</w:t>
            </w:r>
          </w:p>
          <w:p w14:paraId="5D7DB3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19 мин.</w:t>
            </w:r>
          </w:p>
          <w:p w14:paraId="3A5274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2C9BFBFD" w14:textId="77777777">
        <w:tc>
          <w:tcPr>
            <w:tcW w:w="1985" w:type="dxa"/>
          </w:tcPr>
          <w:p w14:paraId="65A56F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сентября 1929</w:t>
            </w:r>
          </w:p>
        </w:tc>
        <w:tc>
          <w:tcPr>
            <w:tcW w:w="5802" w:type="dxa"/>
          </w:tcPr>
          <w:p w14:paraId="16B27E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58B567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23DC1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2400 м</w:t>
            </w:r>
          </w:p>
          <w:p w14:paraId="5624A7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15 мин.</w:t>
            </w:r>
          </w:p>
          <w:p w14:paraId="573523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269F6068" w14:textId="77777777">
        <w:tc>
          <w:tcPr>
            <w:tcW w:w="1985" w:type="dxa"/>
          </w:tcPr>
          <w:p w14:paraId="771EDD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сентября 1929</w:t>
            </w:r>
          </w:p>
        </w:tc>
        <w:tc>
          <w:tcPr>
            <w:tcW w:w="5802" w:type="dxa"/>
          </w:tcPr>
          <w:p w14:paraId="7611E6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27D4F1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2F3B1E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2500 м</w:t>
            </w:r>
          </w:p>
          <w:p w14:paraId="0A12A4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4 часа 15 мин.</w:t>
            </w:r>
          </w:p>
          <w:p w14:paraId="08364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3268F4E4" w14:textId="77777777">
        <w:tc>
          <w:tcPr>
            <w:tcW w:w="1985" w:type="dxa"/>
          </w:tcPr>
          <w:p w14:paraId="4B424A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сентября 1929</w:t>
            </w:r>
          </w:p>
        </w:tc>
        <w:tc>
          <w:tcPr>
            <w:tcW w:w="5802" w:type="dxa"/>
          </w:tcPr>
          <w:p w14:paraId="493D60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52B3FA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5DA5F4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1500 м</w:t>
            </w:r>
          </w:p>
          <w:p w14:paraId="42AA70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23 мин.</w:t>
            </w:r>
          </w:p>
          <w:p w14:paraId="1FB9B5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47E3CBEC" w14:textId="77777777">
        <w:tc>
          <w:tcPr>
            <w:tcW w:w="1985" w:type="dxa"/>
          </w:tcPr>
          <w:p w14:paraId="7F878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сентября 1929</w:t>
            </w:r>
          </w:p>
        </w:tc>
        <w:tc>
          <w:tcPr>
            <w:tcW w:w="5802" w:type="dxa"/>
          </w:tcPr>
          <w:p w14:paraId="0DFA8C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5FE77E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EFE7F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2000 м</w:t>
            </w:r>
          </w:p>
          <w:p w14:paraId="146F47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 часа 31 мин.</w:t>
            </w:r>
          </w:p>
          <w:p w14:paraId="0C26CF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4D8DBBC4" w14:textId="77777777">
        <w:tc>
          <w:tcPr>
            <w:tcW w:w="1985" w:type="dxa"/>
          </w:tcPr>
          <w:p w14:paraId="0912EE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сентября 1929</w:t>
            </w:r>
          </w:p>
        </w:tc>
        <w:tc>
          <w:tcPr>
            <w:tcW w:w="5802" w:type="dxa"/>
          </w:tcPr>
          <w:p w14:paraId="3650E5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на фигурные полеты.</w:t>
            </w:r>
          </w:p>
          <w:p w14:paraId="587497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0BD9BE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2100 м</w:t>
            </w:r>
          </w:p>
          <w:p w14:paraId="3B690E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25 мин.</w:t>
            </w:r>
          </w:p>
          <w:p w14:paraId="485DB2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34CDD8AC" w14:textId="77777777">
        <w:tc>
          <w:tcPr>
            <w:tcW w:w="1985" w:type="dxa"/>
          </w:tcPr>
          <w:p w14:paraId="516923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сентября 1929</w:t>
            </w:r>
          </w:p>
        </w:tc>
        <w:tc>
          <w:tcPr>
            <w:tcW w:w="5802" w:type="dxa"/>
          </w:tcPr>
          <w:p w14:paraId="499106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5BC2F2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60E310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2000 м</w:t>
            </w:r>
          </w:p>
          <w:p w14:paraId="01FB50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35 мин.</w:t>
            </w:r>
          </w:p>
          <w:p w14:paraId="213978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6154E553" w14:textId="77777777">
        <w:tc>
          <w:tcPr>
            <w:tcW w:w="1985" w:type="dxa"/>
          </w:tcPr>
          <w:p w14:paraId="57FE1E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сентября 1929</w:t>
            </w:r>
          </w:p>
        </w:tc>
        <w:tc>
          <w:tcPr>
            <w:tcW w:w="5802" w:type="dxa"/>
          </w:tcPr>
          <w:p w14:paraId="4AE96E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7852AB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Летчик Цыкин</w:t>
            </w:r>
          </w:p>
          <w:p w14:paraId="1697D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2300 м</w:t>
            </w:r>
          </w:p>
          <w:p w14:paraId="5B363A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 часа 30 мин.</w:t>
            </w:r>
          </w:p>
          <w:p w14:paraId="4A6D61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60BB434C" w14:textId="77777777">
        <w:tc>
          <w:tcPr>
            <w:tcW w:w="1985" w:type="dxa"/>
          </w:tcPr>
          <w:p w14:paraId="10EE86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25 сентября 1929</w:t>
            </w:r>
          </w:p>
        </w:tc>
        <w:tc>
          <w:tcPr>
            <w:tcW w:w="5802" w:type="dxa"/>
          </w:tcPr>
          <w:p w14:paraId="29B47F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0C9195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481342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2100 м</w:t>
            </w:r>
          </w:p>
          <w:p w14:paraId="25E6FF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25 мин.</w:t>
            </w:r>
          </w:p>
          <w:p w14:paraId="29D162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1297FF1D" w14:textId="77777777">
        <w:tc>
          <w:tcPr>
            <w:tcW w:w="1985" w:type="dxa"/>
          </w:tcPr>
          <w:p w14:paraId="0B11B3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сентября 1929</w:t>
            </w:r>
          </w:p>
        </w:tc>
        <w:tc>
          <w:tcPr>
            <w:tcW w:w="5802" w:type="dxa"/>
          </w:tcPr>
          <w:p w14:paraId="41135C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1ECD99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50806C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300 м</w:t>
            </w:r>
          </w:p>
          <w:p w14:paraId="69E1B2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–7 мин.</w:t>
            </w:r>
          </w:p>
        </w:tc>
      </w:tr>
      <w:tr w:rsidR="00A259BD" w:rsidRPr="00743EAE" w14:paraId="47A74E57" w14:textId="77777777">
        <w:tc>
          <w:tcPr>
            <w:tcW w:w="1985" w:type="dxa"/>
          </w:tcPr>
          <w:p w14:paraId="6C22B6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сентября 1929</w:t>
            </w:r>
          </w:p>
        </w:tc>
        <w:tc>
          <w:tcPr>
            <w:tcW w:w="5802" w:type="dxa"/>
          </w:tcPr>
          <w:p w14:paraId="0ACBCA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471D32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46145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600 м</w:t>
            </w:r>
          </w:p>
          <w:p w14:paraId="14D3B7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35 мин.</w:t>
            </w:r>
          </w:p>
          <w:p w14:paraId="192BFD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3 полета).</w:t>
            </w:r>
          </w:p>
        </w:tc>
      </w:tr>
      <w:tr w:rsidR="00A259BD" w:rsidRPr="00743EAE" w14:paraId="5FFD5FEB" w14:textId="77777777">
        <w:tc>
          <w:tcPr>
            <w:tcW w:w="1985" w:type="dxa"/>
          </w:tcPr>
          <w:p w14:paraId="78753B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сентября 1929</w:t>
            </w:r>
          </w:p>
        </w:tc>
        <w:tc>
          <w:tcPr>
            <w:tcW w:w="5802" w:type="dxa"/>
          </w:tcPr>
          <w:p w14:paraId="447738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2CC2FC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4F5DC0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300-700 м</w:t>
            </w:r>
          </w:p>
          <w:p w14:paraId="5AA233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–34 мин.</w:t>
            </w:r>
          </w:p>
          <w:p w14:paraId="1BA33A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(Сделано 4 полета).</w:t>
            </w:r>
          </w:p>
        </w:tc>
      </w:tr>
      <w:tr w:rsidR="00A259BD" w:rsidRPr="00743EAE" w14:paraId="1D6ABC85" w14:textId="77777777">
        <w:tc>
          <w:tcPr>
            <w:tcW w:w="1985" w:type="dxa"/>
          </w:tcPr>
          <w:p w14:paraId="165591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сентября 1929</w:t>
            </w:r>
          </w:p>
        </w:tc>
        <w:tc>
          <w:tcPr>
            <w:tcW w:w="5802" w:type="dxa"/>
          </w:tcPr>
          <w:p w14:paraId="6BBF11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1C1B4F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5EB659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2000 м</w:t>
            </w:r>
          </w:p>
          <w:p w14:paraId="149C56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13 мин.</w:t>
            </w:r>
          </w:p>
          <w:p w14:paraId="4CB381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3B403444" w14:textId="77777777">
        <w:tc>
          <w:tcPr>
            <w:tcW w:w="1985" w:type="dxa"/>
          </w:tcPr>
          <w:p w14:paraId="22CF0A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сентября 1929</w:t>
            </w:r>
          </w:p>
        </w:tc>
        <w:tc>
          <w:tcPr>
            <w:tcW w:w="5802" w:type="dxa"/>
          </w:tcPr>
          <w:p w14:paraId="7BC9A5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01D64E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159685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1000 м</w:t>
            </w:r>
          </w:p>
          <w:p w14:paraId="4A93AE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19 мин.</w:t>
            </w:r>
          </w:p>
          <w:p w14:paraId="1E9AFF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03963C71" w14:textId="77777777">
        <w:tc>
          <w:tcPr>
            <w:tcW w:w="1985" w:type="dxa"/>
          </w:tcPr>
          <w:p w14:paraId="2921D6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123425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758C83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2AAC8B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2200 м</w:t>
            </w:r>
          </w:p>
          <w:p w14:paraId="38759C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55 мин.</w:t>
            </w:r>
          </w:p>
          <w:p w14:paraId="130360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230CD73C" w14:textId="77777777">
        <w:tc>
          <w:tcPr>
            <w:tcW w:w="1985" w:type="dxa"/>
          </w:tcPr>
          <w:p w14:paraId="35997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5BD88F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1E0DCD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129CEA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1000 м</w:t>
            </w:r>
          </w:p>
          <w:p w14:paraId="28CB87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27 мин.</w:t>
            </w:r>
          </w:p>
        </w:tc>
      </w:tr>
      <w:tr w:rsidR="00A259BD" w:rsidRPr="00743EAE" w14:paraId="1ABDB7A9" w14:textId="77777777">
        <w:tc>
          <w:tcPr>
            <w:tcW w:w="1985" w:type="dxa"/>
          </w:tcPr>
          <w:p w14:paraId="3EA9DA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152233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 и провозной полет.</w:t>
            </w:r>
          </w:p>
          <w:p w14:paraId="5C1223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Пристром</w:t>
            </w:r>
          </w:p>
          <w:p w14:paraId="3EECDE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900 м</w:t>
            </w:r>
          </w:p>
          <w:p w14:paraId="201FE1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35 мин.</w:t>
            </w:r>
          </w:p>
          <w:p w14:paraId="020BD3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142A76A8" w14:textId="77777777">
        <w:tc>
          <w:tcPr>
            <w:tcW w:w="1985" w:type="dxa"/>
          </w:tcPr>
          <w:p w14:paraId="7B3B7F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34A774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171BDF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Пристром</w:t>
            </w:r>
          </w:p>
          <w:p w14:paraId="234DB3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800 м</w:t>
            </w:r>
          </w:p>
          <w:p w14:paraId="76FEC7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55 мин.</w:t>
            </w:r>
          </w:p>
          <w:p w14:paraId="2730BF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25AA968F" w14:textId="77777777">
        <w:tc>
          <w:tcPr>
            <w:tcW w:w="1985" w:type="dxa"/>
          </w:tcPr>
          <w:p w14:paraId="3C16C8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510462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Тренировочный полет в районе Смоленского аэродрома.</w:t>
            </w:r>
          </w:p>
          <w:p w14:paraId="3042A3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Кушаков</w:t>
            </w:r>
          </w:p>
          <w:p w14:paraId="07764D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900 м</w:t>
            </w:r>
          </w:p>
          <w:p w14:paraId="6096FC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18 мин.</w:t>
            </w:r>
          </w:p>
          <w:p w14:paraId="1B68FC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6931A731" w14:textId="77777777">
        <w:tc>
          <w:tcPr>
            <w:tcW w:w="1985" w:type="dxa"/>
          </w:tcPr>
          <w:p w14:paraId="1C5EB5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сентября 1929</w:t>
            </w:r>
          </w:p>
        </w:tc>
        <w:tc>
          <w:tcPr>
            <w:tcW w:w="5802" w:type="dxa"/>
          </w:tcPr>
          <w:p w14:paraId="785E44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5376FA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1675FC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1000 м</w:t>
            </w:r>
          </w:p>
          <w:p w14:paraId="4751D9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28 мин.</w:t>
            </w:r>
          </w:p>
          <w:p w14:paraId="2A0A5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4FE78F44" w14:textId="77777777">
        <w:tc>
          <w:tcPr>
            <w:tcW w:w="1985" w:type="dxa"/>
          </w:tcPr>
          <w:p w14:paraId="30E7F9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года</w:t>
            </w:r>
          </w:p>
        </w:tc>
        <w:tc>
          <w:tcPr>
            <w:tcW w:w="5802" w:type="dxa"/>
          </w:tcPr>
          <w:p w14:paraId="4E525F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4933DF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Цыкин</w:t>
            </w:r>
          </w:p>
          <w:p w14:paraId="662058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1200 м</w:t>
            </w:r>
          </w:p>
          <w:p w14:paraId="01E6CB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25 мин.</w:t>
            </w:r>
          </w:p>
          <w:p w14:paraId="0E1B7F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r w:rsidR="00A259BD" w:rsidRPr="00743EAE" w14:paraId="6D369DED" w14:textId="77777777">
        <w:tc>
          <w:tcPr>
            <w:tcW w:w="1985" w:type="dxa"/>
          </w:tcPr>
          <w:p w14:paraId="017002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октября 1929 года</w:t>
            </w:r>
          </w:p>
        </w:tc>
        <w:tc>
          <w:tcPr>
            <w:tcW w:w="5802" w:type="dxa"/>
          </w:tcPr>
          <w:p w14:paraId="411C46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в воздухе на фигурные полеты.</w:t>
            </w:r>
          </w:p>
          <w:p w14:paraId="74CE8A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 Пристром</w:t>
            </w:r>
          </w:p>
          <w:p w14:paraId="32AF80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полета 1000 м</w:t>
            </w:r>
          </w:p>
          <w:p w14:paraId="11D48C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 1 час 10 мин.</w:t>
            </w:r>
          </w:p>
          <w:p w14:paraId="222B2B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Сделаны фигуры.</w:t>
            </w:r>
          </w:p>
        </w:tc>
      </w:tr>
    </w:tbl>
    <w:p w14:paraId="63557B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(6999, 158-160).</w:t>
      </w:r>
    </w:p>
    <w:p w14:paraId="616B93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7087B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октября 1929 состоялось заседание правления Авиатреста (протокол 2) и обсуждали вопросы о плане работ на 29/30 по опытному сухопутному самолетостроению, об испытаниях морских машин и снабжении завода 26 (2367,6):</w:t>
      </w:r>
    </w:p>
    <w:p w14:paraId="1B7545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7CFD94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1) Установить, что программа работ 25 завода на 29/30 в первую очередь д. заключаться в окончании тех конструкций, которые остались с прошлого года неоконченными.</w:t>
      </w:r>
    </w:p>
    <w:p w14:paraId="2734BA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Принять к сведению категорическое заявление завода о сроках окончания вышеуказанных конструкций, а именно:</w:t>
      </w:r>
    </w:p>
    <w:p w14:paraId="2CE469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ТБ-2 - окончательный срок готовности, вывоз на аэродром и первый полет - 1 декабря 1929</w:t>
      </w:r>
    </w:p>
    <w:p w14:paraId="51B967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декабря срок и для Д-2</w:t>
      </w:r>
    </w:p>
    <w:p w14:paraId="50BCE7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Считать согласованным, что выпуск первого И-3 - 20 января 1930</w:t>
      </w:r>
    </w:p>
    <w:p w14:paraId="7A0B68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по И-6, ввиду неопределенности с мотором ЮП-7 немедленно запросить УВВС, когда будут даны моторы.</w:t>
      </w:r>
    </w:p>
    <w:p w14:paraId="22B6FE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Один И-6 строить под ЮП-7, если таковой будет гарантирован УВВС доставкой, второй - под ЮП-6 или М-15</w:t>
      </w:r>
    </w:p>
    <w:p w14:paraId="613F28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По новым объектам программу установить на 29/30 следующую:</w:t>
      </w:r>
    </w:p>
    <w:p w14:paraId="4F0756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И-7 деревянной конструкции - 1-й - 1 июля 1930, 2-й - 1-го августа 1930</w:t>
      </w:r>
    </w:p>
    <w:p w14:paraId="6780D4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ТО и заводу принять меры к своевременному получению от НТК ТТ на самолет</w:t>
      </w:r>
    </w:p>
    <w:p w14:paraId="54683D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Р-5 М-17 (сварной конструкции) под поплавки и разрезные крылья</w:t>
      </w:r>
    </w:p>
    <w:p w14:paraId="3E1514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Принимая во внимание недостаток мощных моторов БМВ по литеру С, считать возможным и даже необходимым приступить к переконструированию Р-5 со всеми изменениями 4 образца под мотор Дубль В</w:t>
      </w:r>
    </w:p>
    <w:p w14:paraId="49BED1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Вопрос о включении в программу завода проектирования и постройки почтовой машины оставить пока открытым, поручив ТО выяснить окончательные требования к конструкции со стороны ГА и предложить заводу 25 просчитать техвозможности для проектирования этой машины.</w:t>
      </w:r>
    </w:p>
    <w:p w14:paraId="387525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ТО ускорить согласование с УВВС точного плана 5 летней потребности в новых самолетах и моторах и поставить этот вопрос на ближайшем мобсовещании Правления (2367,6).</w:t>
      </w:r>
    </w:p>
    <w:p w14:paraId="0123F7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CB5FE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42B41B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A84E7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октября 1929 в Ленинграде, где предполагалось собрать всех участников, должен был состояться официальный старт “Первого Всесоюзного испытательного пробега советских мотоциклов” - такое название этому мероприятию дали в журнале “За рулем”. И Ленинград, и Псков П.В. Можарову понравились. В те счастливые для него дни он не мог себе представить, что спустя четыре месяца будет жить в Питере и не пройдет и года, как отправится в пробег по тому же маршруту на новых мотоциклах. В Москве всем прибывшим с маршрута предоставили отдых. Их мотоциклы отмыли до блеска и выставили для широкого обозрения под застекленными сводами Центрального пассажа, ныне здания ГУМа. Перед посетителями этой импровизированной выставки выступали участники пробега. Наибольшей популярностью пользовался П.В. Можаров. Он рассказывал о мотоциклостроении за рубежом, особых требованиях к отечественным мотоциклам, разработке экспериментальных ижевских машин, о том, что их создали всего за 8 месяцев, отправили в пробег прямо из цехов завода, без предварительной регулировки и обкатки (кроме ИЖ-3). Всего выставку посетило более 200 тысяч человек. Публике особенно понравился ИЖ-1. Внешний вид этой машины, а на современном языке – дизайн, произвел сильное впечатление. Видимо, поэтому некоторые зарубежные наблюдатели передали на родину тревожные сообщения. Так, японский атташе утверждал, что в СССР создали новый грозный военный мотоцикл. А вот эксперты техкомиссии уделили гораздо более внимания малютке ИЖ-4. В пробеге эта машина получила наименьшее количество штрафных очков, и в ней оказалось немало интересных технических решений. Видимо, поэтому ее рекомендовали к скорейшему освоению в производстве. Вместе с тем, комиссия обратилась в правительственные органы с предложением скорейшей постройки мотоциклетного завода в Ижевске. Во время проведения выставки пресса писала о триумфальном успехе ижевских мотоциклов во Всесоюзном мотопробеге и называла автора этой творческой победы. Им, вполне заслуженно, считался П.В. Можаров. Правительство выделило необходимые на первое время средства для создания в Ленинграде первого в стране мотоциклетного завода, но потребовало не собирать, а изготавливать мотоцикл полностью из отечественных материалов и комплектующих изделий. Чтобы справиться с этим, трест ТРЕМАСС создал специальную комиссию, включив в нее П.В. Можарова. Члены комиссии ездили в Англию, Францию и Германию. Пётр Владимирович посетил фирмы Германии, в которых бывал раньше. Так, на фирме BMW он был во время проектирования модели R-16 и выявил недоработки в конструкции. П.В. Можаров сделал немецким коллегам ряд замечаний, которые, в основном, касались коляски. Они внимательно изучили его предложения, выбрали 18 наиболее существенных с их точки зрения, и внесли в конструкторскую документацию. Заводы “Промет” и “Красный Октябрь”, занятые изготовлением плановой продукции, не были готовы к изготовлению мотоциклов. П.В. Можарову пришлось самостоятельно проектировать первый ленинградский мотоцикл. Из-за дефицита времени он лично вычерчивал эскизы, а по ним изготавливали необходимые детали (11398).</w:t>
      </w:r>
    </w:p>
    <w:p w14:paraId="47A42B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33AA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октября 1929 официально стартовал Первый Всесоюзный пробег со</w:t>
      </w:r>
      <w:r w:rsidRPr="00743EAE">
        <w:rPr>
          <w:rFonts w:ascii="Times New Roman" w:hAnsi="Times New Roman"/>
          <w:color w:val="000000" w:themeColor="text1"/>
          <w:sz w:val="16"/>
          <w:szCs w:val="16"/>
        </w:rPr>
        <w:softHyphen/>
        <w:t>ветских мотоциклов. К 9 часам вечера все участники прибыли в Псков [3.85]. 8 октября они были уже в Брянске, где им устроили тёплую встречу, а следующим утром отправились в Курск. Там их встречали местные автодоровцы, и предстоял двухдневный от</w:t>
      </w:r>
      <w:r w:rsidRPr="00743EAE">
        <w:rPr>
          <w:rFonts w:ascii="Times New Roman" w:hAnsi="Times New Roman"/>
          <w:color w:val="000000" w:themeColor="text1"/>
          <w:sz w:val="16"/>
          <w:szCs w:val="16"/>
        </w:rPr>
        <w:softHyphen/>
        <w:t>дых [3.86]. Необычным оказался приём в Харькове, в то время столице Украины. Все улицы, по которым двигалась колона мо</w:t>
      </w:r>
      <w:r w:rsidRPr="00743EAE">
        <w:rPr>
          <w:rFonts w:ascii="Times New Roman" w:hAnsi="Times New Roman"/>
          <w:color w:val="000000" w:themeColor="text1"/>
          <w:sz w:val="16"/>
          <w:szCs w:val="16"/>
        </w:rPr>
        <w:softHyphen/>
        <w:t>топробега, заполнили восторженные люди. В центре города орга</w:t>
      </w:r>
      <w:r w:rsidRPr="00743EAE">
        <w:rPr>
          <w:rFonts w:ascii="Times New Roman" w:hAnsi="Times New Roman"/>
          <w:color w:val="000000" w:themeColor="text1"/>
          <w:sz w:val="16"/>
          <w:szCs w:val="16"/>
        </w:rPr>
        <w:softHyphen/>
        <w:t>низовали выставку прибывших мотоциклов, которую посетили около 100 тыс. человек [3.87]. На обратном пути в Туле провели технический финиш мотопробега. Контрольная комиссия изуча</w:t>
      </w:r>
      <w:r w:rsidRPr="00743EAE">
        <w:rPr>
          <w:rFonts w:ascii="Times New Roman" w:hAnsi="Times New Roman"/>
          <w:color w:val="000000" w:themeColor="text1"/>
          <w:sz w:val="16"/>
          <w:szCs w:val="16"/>
        </w:rPr>
        <w:softHyphen/>
        <w:t>ла состояние мотоциклов. К тому моменту успех мотопробега был очевиден, и некоторым членам АВТОДОРа из больших го</w:t>
      </w:r>
      <w:r w:rsidRPr="00743EAE">
        <w:rPr>
          <w:rFonts w:ascii="Times New Roman" w:hAnsi="Times New Roman"/>
          <w:color w:val="000000" w:themeColor="text1"/>
          <w:sz w:val="16"/>
          <w:szCs w:val="16"/>
        </w:rPr>
        <w:softHyphen/>
        <w:t>родов казалось несправедливым, что вели мотоциклы не мото</w:t>
      </w:r>
      <w:r w:rsidRPr="00743EAE">
        <w:rPr>
          <w:rFonts w:ascii="Times New Roman" w:hAnsi="Times New Roman"/>
          <w:color w:val="000000" w:themeColor="text1"/>
          <w:sz w:val="16"/>
          <w:szCs w:val="16"/>
        </w:rPr>
        <w:softHyphen/>
        <w:t>спортсмены, а рабочие и инженеры ИОЗа, то есть те самые лю</w:t>
      </w:r>
      <w:r w:rsidRPr="00743EAE">
        <w:rPr>
          <w:rFonts w:ascii="Times New Roman" w:hAnsi="Times New Roman"/>
          <w:color w:val="000000" w:themeColor="text1"/>
          <w:sz w:val="16"/>
          <w:szCs w:val="16"/>
        </w:rPr>
        <w:softHyphen/>
        <w:t>ди, которые непосредственно участвовали в создании экспери</w:t>
      </w:r>
      <w:r w:rsidRPr="00743EAE">
        <w:rPr>
          <w:rFonts w:ascii="Times New Roman" w:hAnsi="Times New Roman"/>
          <w:color w:val="000000" w:themeColor="text1"/>
          <w:sz w:val="16"/>
          <w:szCs w:val="16"/>
        </w:rPr>
        <w:softHyphen/>
        <w:t>ментальных ижевских мотоциклов. Однако на ИОЗе считали, что самой высокой наградой для создателей новых мотоциклов будет участия в мотопробеге на своей продукции [3.88]. Этот принцип использовался и в дальнейшем, как оправдавший себя в коллек</w:t>
      </w:r>
      <w:r w:rsidRPr="00743EAE">
        <w:rPr>
          <w:rFonts w:ascii="Times New Roman" w:hAnsi="Times New Roman"/>
          <w:color w:val="000000" w:themeColor="text1"/>
          <w:sz w:val="16"/>
          <w:szCs w:val="16"/>
        </w:rPr>
        <w:softHyphen/>
        <w:t>тиве ИОЗа (11429).</w:t>
      </w:r>
    </w:p>
    <w:p w14:paraId="5927B6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01481B" w14:textId="2993F005" w:rsidR="00F24753" w:rsidRPr="00743EAE" w:rsidRDefault="00F24753" w:rsidP="00F2475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743EAE">
        <w:rPr>
          <w:rFonts w:ascii="Times New Roman" w:hAnsi="Times New Roman"/>
          <w:i/>
          <w:iCs/>
          <w:color w:val="000000" w:themeColor="text1"/>
          <w:sz w:val="16"/>
          <w:szCs w:val="16"/>
        </w:rPr>
        <w:t>:</w:t>
      </w:r>
    </w:p>
    <w:p w14:paraId="32380721" w14:textId="77777777" w:rsidR="00F24753" w:rsidRPr="00743EAE" w:rsidRDefault="00F24753" w:rsidP="00F24753">
      <w:pPr>
        <w:autoSpaceDE w:val="0"/>
        <w:autoSpaceDN w:val="0"/>
        <w:adjustRightInd w:val="0"/>
        <w:spacing w:after="0" w:line="240" w:lineRule="auto"/>
        <w:jc w:val="both"/>
        <w:rPr>
          <w:rFonts w:ascii="Times New Roman" w:hAnsi="Times New Roman"/>
          <w:iCs/>
          <w:color w:val="000000" w:themeColor="text1"/>
          <w:sz w:val="16"/>
          <w:szCs w:val="16"/>
        </w:rPr>
      </w:pPr>
    </w:p>
    <w:p w14:paraId="19D54972" w14:textId="77777777" w:rsidR="00F24753" w:rsidRPr="00142305" w:rsidRDefault="00F24753" w:rsidP="00F247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ок</w:t>
      </w:r>
      <w:r w:rsidRPr="00142305">
        <w:rPr>
          <w:rFonts w:ascii="Times New Roman" w:hAnsi="Times New Roman"/>
          <w:color w:val="0070C0"/>
          <w:sz w:val="16"/>
          <w:szCs w:val="16"/>
        </w:rPr>
        <w:softHyphen/>
        <w:t xml:space="preserve">тября 1929 г. на маневрах флота самолет № 57 порывом штормового ветра сбросило с высоты 150 м и ударило о воду в Финском заливе. И после этого летчикам Конкину и Острецову удалось запустить моторы и благополучно дорулить до берега! </w:t>
      </w:r>
    </w:p>
    <w:p w14:paraId="266F4773" w14:textId="77777777" w:rsidR="00F24753" w:rsidRPr="00142305" w:rsidRDefault="00F24753" w:rsidP="00F247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Машина № 57 за 1929 г. четырежды попадала в аварии, но ни разу не получила непоправимых пов</w:t>
      </w:r>
      <w:r w:rsidRPr="00142305">
        <w:rPr>
          <w:rFonts w:ascii="Times New Roman" w:hAnsi="Times New Roman"/>
          <w:color w:val="0070C0"/>
          <w:sz w:val="16"/>
          <w:szCs w:val="16"/>
        </w:rPr>
        <w:softHyphen/>
        <w:t>реждений (24950).</w:t>
      </w:r>
    </w:p>
    <w:p w14:paraId="1614C0A0" w14:textId="77777777" w:rsidR="00F24753" w:rsidRPr="00142305" w:rsidRDefault="00F24753" w:rsidP="00F24753">
      <w:pPr>
        <w:spacing w:after="0" w:line="240" w:lineRule="auto"/>
        <w:jc w:val="both"/>
        <w:rPr>
          <w:rFonts w:ascii="Times New Roman" w:hAnsi="Times New Roman"/>
          <w:color w:val="0070C0"/>
          <w:sz w:val="16"/>
          <w:szCs w:val="16"/>
        </w:rPr>
      </w:pPr>
    </w:p>
    <w:p w14:paraId="6392CA76" w14:textId="77777777" w:rsidR="0065509C"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16E0289" w14:textId="77777777" w:rsidR="0065509C" w:rsidRPr="00743EAE" w:rsidRDefault="0065509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4640A4D" w14:textId="77777777" w:rsidR="0065509C" w:rsidRPr="00743EAE" w:rsidRDefault="0065509C"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 xml:space="preserve">Вечером 4 октября 1929, под моросящий мелкий дождичек, R101 в колеблющемся свете прожекторов, прорезавших сумерки, отстыковался от причальной мачты в Кардингтоне и направился в полёт на город Карачи, ныне пакистанский, а тогда входивший в состав Британской Индии. В пути предстояла остановка для дозаправки в Исмаилии, на северо-востоке Египта. На борту были: воздушный министр лорд Томсон собственной персоной, с личным камердинером; директор гражданской авиации Британии С. Брэнкер; группа ведущих сотрудников Королевских дирижаблестроительных верфей во главе с директором по дирижаблестроению Р. Колмором, включая главного конструктора дирижабля В. Ричмонда. Другими словами, R101 нёс в своём чреве весь цвет британского дирижаблестроения, его сердце и голову. В довершение всего, в полёте принимали участие представители руководства авиационных ведомств Австралии и Индии. Спустя семь с половиной часов, миновав Лондон и Ла-Манш и углубившись в воздушное пространство Франции, R101 вышел к небольшому городку Бове (Beauvais) в Пикардии, примерно в 80 км к северу от Парижа. Ровно в два часа пополуночи сменилась вахта. Все остальные обитатели корабля крепко спали после превосходного приветственного (или прощального?) ужина. Буквально через несколько минут дирижабль, идя на небольшой высоте (около 300 метров над поверхностью земли), по неизвестной причине вдруг получил сильный крен в 25–30° на нос и круто пошёл вниз. Командир хоть и с трудом, но сумел парировать крен и снижение рулями высоты и тут же отдал команду сбросить аварийный носовой балласт для облегчения носовой части. Сделать это уже не удалось: через минуту дирижабль вновь опустил нос, устремился вниз и ударился о склон холма к югу от Бове. Тут же возник сильнейший пожар, охвативший весь корабль и уничтоживший его за несколько десятков секунд. Катастрофа унесла жизни 48 человек и 54 бывших на борту. Погибли все чиновники и дирижаблестроители, чудом удалось выжить лишь инженеру Гарри Личу (A. H. Leech), начальнику цеха Королевских верфей. В газетах, в обывательских и профессиональных кругах обсуждались самые разные версии происшедшего, но точная картина так и не была установлена. Комиссия по расследованию отвергла такие варианты как потеря подъёмной силы из-за постепенной утечки газа и попадание корабля в сильный нисходящий поток воздуха. «Внезапная катастрофическая неисправность» – единственное объяснение, по мнению комиссии. Но что за неисправность? Комиссия отмела возможность внезапного разрушения какого-либо элемента конструкции дирижабля: те немногочисленные структурные повреждения, что были выявлены при осмотре места катастрофы, скорее всего, были вызваны воздействием высокой температуры при пожаре. Окончательный вывод комиссии: вероятно, имело место повреждение оболочки корабля в её передней части, что, в свою очередь, привело к разрушению одного или нескольких носовых газовых резервуаров с фатальной потерей подъёмной силы. Непосредственная причина таких повреждений осталась неизвестной. Гибель R101 поставила крест на британской дирижаблестроительной программе. Произведённый эффект был настолько силён, что Британия после катастрофы у Бове больше не строила не только больших жёстких, но вообще никаких дирижаблей. Прекращены были всякие работы по дирижаблям R102 и R103, находившимся в стадии проектирования. Больше того: после года раздумий был отправлен в утиль дирижабль R100, несмотря на то, что с ноября 1929 года он вполне успешно летал, в том числе через Атлантику в Канаду. Многотонную металлическую конструкцию расплющили паровыми катками и продали как лом за 600 фунтов (при стоимости постройки около полумиллиона). Инспектор воздухоплавания Главной инспекции гражданского воздушного флота Г. В. Тарапкин (впоследствии директор Научно-исследовательского института строительства и эксплуатации дирижаблей (НИИСЭД)) заявил в интервью газете «Известия»: </w:t>
      </w:r>
      <w:r w:rsidRPr="00743EAE">
        <w:rPr>
          <w:rFonts w:ascii="Times New Roman" w:hAnsi="Times New Roman"/>
          <w:iCs/>
          <w:color w:val="000000" w:themeColor="text1"/>
          <w:sz w:val="16"/>
          <w:szCs w:val="16"/>
        </w:rPr>
        <w:t>Гибель «Р.101″ не должна расцениваться нашей общественностью, как обстоятельство, указывающее на невозможность развития дирижаблестроения в нашей стране в широких размерах. Одна из несомненных причин гибели «Р.101″ – отсутствие у англичан опыта в эксплуатации дирижаблей. Немцы, несмотря на противодействие Антанты, построили после мировой войны четыре дирижабля, достраивают сейчас пятый, и за всё время не имели ни одной катастрофы, несмотря на непрерывную эксплуатацию дирижаблей («ЛЦ 127″ совершил ряд крупнейших мировых перелётов вполне благополучно) (15126).</w:t>
      </w:r>
    </w:p>
    <w:p w14:paraId="4CEBFF38" w14:textId="77777777" w:rsidR="0065509C" w:rsidRPr="00743EAE" w:rsidRDefault="0065509C" w:rsidP="00743EAE">
      <w:pPr>
        <w:spacing w:after="0" w:line="240" w:lineRule="auto"/>
        <w:jc w:val="both"/>
        <w:rPr>
          <w:rFonts w:ascii="Times New Roman" w:hAnsi="Times New Roman"/>
          <w:color w:val="000000" w:themeColor="text1"/>
          <w:sz w:val="16"/>
          <w:szCs w:val="16"/>
        </w:rPr>
      </w:pPr>
    </w:p>
    <w:p w14:paraId="14AAD99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96B46C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8846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года Дыренков обратился в РВС СССР с проектом сконструированного им оригинального колесно-гусеничного танка (10291).</w:t>
      </w:r>
    </w:p>
    <w:p w14:paraId="3E11B5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5B16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года Дыренков направил в реввоенсовет СССР письмо с предложением построить средний колесно-гусеничный танк собственной конструк</w:t>
      </w:r>
      <w:r w:rsidRPr="00743EAE">
        <w:rPr>
          <w:rFonts w:ascii="Times New Roman" w:hAnsi="Times New Roman"/>
          <w:color w:val="000000" w:themeColor="text1"/>
          <w:sz w:val="16"/>
          <w:szCs w:val="16"/>
        </w:rPr>
        <w:softHyphen/>
        <w:t>ции и 18 ноября сделал доклад на эту тему представителям РВС СССР и только что созданного управления моториза</w:t>
      </w:r>
      <w:r w:rsidRPr="00743EAE">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 Работы по постройке танка начались в декабре, причем в документах того времени Дыренков именовал себя “упол</w:t>
      </w:r>
      <w:r w:rsidRPr="00743EAE">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743EAE">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743EAE">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743EAE">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69868B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B4663C" w14:textId="77777777" w:rsidR="00B03138" w:rsidRPr="00743EAE" w:rsidRDefault="00B031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года Дыренков направил в Революционно-военный совет (РВС) СССР письмо «По вопросу танкостроения», в котором предлагал ряд своих изобретений, в том числе и проект колесно-гусеничного танка. Среди прочих предложений в письме было следующее: </w:t>
      </w:r>
    </w:p>
    <w:p w14:paraId="48C2EE07" w14:textId="77777777" w:rsidR="00B03138" w:rsidRPr="00743EAE" w:rsidRDefault="00B031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«Система передачи от двигателя к ведущей оси разработана мною, и уже построена в 1928 году для санитарного железнодорожного авто-вагона. Причем, будучи изготовленной, из отечественных материалов обычного торгового качества передача эта после 6500 км пробега в самых тяжелых условиях не обнаружила никаких заметных следов износа. Сейчас предполагается организация серийного производства авто-вагонов с этой передачей». К сожалению, пока не удалось найти никакой подробной информации об упоминаемом санитарном вагоне и других автомотрисах конструкции Дыренкова (18626).</w:t>
      </w:r>
    </w:p>
    <w:p w14:paraId="79326166" w14:textId="77777777" w:rsidR="00B03138" w:rsidRPr="00743EAE" w:rsidRDefault="00B03138" w:rsidP="00743EAE">
      <w:pPr>
        <w:spacing w:after="0" w:line="240" w:lineRule="auto"/>
        <w:jc w:val="both"/>
        <w:rPr>
          <w:rFonts w:ascii="Times New Roman" w:hAnsi="Times New Roman"/>
          <w:color w:val="000000" w:themeColor="text1"/>
          <w:sz w:val="16"/>
          <w:szCs w:val="16"/>
        </w:rPr>
      </w:pPr>
    </w:p>
    <w:p w14:paraId="1CCF849C" w14:textId="77777777" w:rsidR="0065509C" w:rsidRPr="00743EAE" w:rsidRDefault="006550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октября 1929 года Дыренков направил в Революционно-военный совет (РВС) СССР письмо «По вопросу </w:t>
      </w:r>
      <w:hyperlink r:id="rId20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остроения», в котором предлагал ряд своих изобретений, в том числе и проект колесно-гусеничного </w:t>
      </w:r>
      <w:hyperlink r:id="rId20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Среди прочих предложений в письме было следующее</w:t>
      </w:r>
    </w:p>
    <w:p w14:paraId="601F2691" w14:textId="77777777" w:rsidR="0065509C" w:rsidRPr="00743EAE" w:rsidRDefault="006550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«Система передачи от двигателя к ведущей оси разработана мною, и уже построена в 1928 году для санитарного железнодорожного авто-вагона. Причем, будучи изготовленной, из отечественных материалов обычного торгового качества передача эта после 6500 км пробега в самых тяжелых условиях не обнаружила никаких заметных следов износа. Сейчас предполагается организация серийного производства авто-вагонов с этой передачей».</w:t>
      </w:r>
    </w:p>
    <w:p w14:paraId="261776F9" w14:textId="77777777" w:rsidR="0065509C" w:rsidRPr="00743EAE" w:rsidRDefault="006550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сожалению, пока не удалось найти никакой подробной информации об упоминаемом санитарном вагоне и других автомотрисах конструкции Дыренкова. Единственный документ на эту тему - это письмо народного комиссара по военным и морским делам СССР председателю СНКУССР от 6 февраля 1930 года, в котором говорится следующее</w:t>
      </w:r>
    </w:p>
    <w:p w14:paraId="6D3BF051" w14:textId="77777777" w:rsidR="0065509C" w:rsidRPr="00743EAE" w:rsidRDefault="006550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заказу Наркомздрава УССР инженером Дыренковым был спроектирован и построен самоходный вагон с двигателем внутреннего сгорания. 31.12.29 г. этот вагон испытан на Московско-Курской дороге. Вагон этот до сих пор находится в распоряжении Наркомздрава УССР. Так как подобные вагоны крайне необходимы Военному Ведомству, то прошу Ваших распоряжений о предоставлении вагона в распоряжение Военведа на срок 1 месяц с подачей его в Брянский узел, склад № 60 для производства специспытаний» (15624).</w:t>
      </w:r>
    </w:p>
    <w:p w14:paraId="2F7F46AB" w14:textId="77777777" w:rsidR="0065509C" w:rsidRPr="00743EAE" w:rsidRDefault="0065509C" w:rsidP="00743EAE">
      <w:pPr>
        <w:spacing w:after="0" w:line="240" w:lineRule="auto"/>
        <w:jc w:val="both"/>
        <w:rPr>
          <w:rFonts w:ascii="Times New Roman" w:hAnsi="Times New Roman"/>
          <w:color w:val="000000" w:themeColor="text1"/>
          <w:sz w:val="16"/>
          <w:szCs w:val="16"/>
        </w:rPr>
      </w:pPr>
    </w:p>
    <w:p w14:paraId="1D6BD8EE"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октября 1929 года Дыренков обратился в РВС СССР с проектом скон</w:t>
      </w:r>
      <w:r w:rsidRPr="00142305">
        <w:rPr>
          <w:rFonts w:ascii="Times New Roman" w:hAnsi="Times New Roman"/>
          <w:color w:val="0070C0"/>
          <w:sz w:val="16"/>
          <w:szCs w:val="16"/>
        </w:rPr>
        <w:softHyphen/>
        <w:t>струированного им оригинального ко</w:t>
      </w:r>
      <w:r w:rsidRPr="00142305">
        <w:rPr>
          <w:rFonts w:ascii="Times New Roman" w:hAnsi="Times New Roman"/>
          <w:color w:val="0070C0"/>
          <w:sz w:val="16"/>
          <w:szCs w:val="16"/>
        </w:rPr>
        <w:softHyphen/>
        <w:t>лесно-гусеничного танка. В сопроводи</w:t>
      </w:r>
      <w:r w:rsidRPr="00142305">
        <w:rPr>
          <w:rFonts w:ascii="Times New Roman" w:hAnsi="Times New Roman"/>
          <w:color w:val="0070C0"/>
          <w:sz w:val="16"/>
          <w:szCs w:val="16"/>
        </w:rPr>
        <w:softHyphen/>
        <w:t>тельной записке к проекту автор писал:</w:t>
      </w:r>
    </w:p>
    <w:p w14:paraId="4D6DD6FD"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«Получив возможность ознакомить</w:t>
      </w:r>
      <w:r w:rsidRPr="00142305">
        <w:rPr>
          <w:rFonts w:ascii="Times New Roman" w:hAnsi="Times New Roman"/>
          <w:color w:val="0070C0"/>
          <w:sz w:val="16"/>
          <w:szCs w:val="16"/>
        </w:rPr>
        <w:softHyphen/>
        <w:t>ся с постройкой танков сопровождения для Красной Армии, я обнаружил в них ряд крупных дефектов, почему и вно</w:t>
      </w:r>
      <w:r w:rsidRPr="00142305">
        <w:rPr>
          <w:rFonts w:ascii="Times New Roman" w:hAnsi="Times New Roman"/>
          <w:color w:val="0070C0"/>
          <w:sz w:val="16"/>
          <w:szCs w:val="16"/>
        </w:rPr>
        <w:softHyphen/>
        <w:t>шу предложение об улучшении их ка</w:t>
      </w:r>
      <w:r w:rsidRPr="00142305">
        <w:rPr>
          <w:rFonts w:ascii="Times New Roman" w:hAnsi="Times New Roman"/>
          <w:color w:val="0070C0"/>
          <w:sz w:val="16"/>
          <w:szCs w:val="16"/>
        </w:rPr>
        <w:softHyphen/>
        <w:t>чества...</w:t>
      </w:r>
    </w:p>
    <w:p w14:paraId="09DD738E"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Недостатки танков следующие:</w:t>
      </w:r>
    </w:p>
    <w:p w14:paraId="0FA6BCE5" w14:textId="77777777" w:rsidR="00C4495E" w:rsidRPr="00142305" w:rsidRDefault="00C4495E" w:rsidP="00C4495E">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Слабая легкая броня, легко пробива</w:t>
      </w:r>
      <w:r w:rsidRPr="00142305">
        <w:rPr>
          <w:rFonts w:ascii="Times New Roman" w:hAnsi="Times New Roman"/>
          <w:color w:val="0070C0"/>
          <w:sz w:val="16"/>
          <w:szCs w:val="16"/>
        </w:rPr>
        <w:softHyphen/>
        <w:t>емая с коротких дистанций.</w:t>
      </w:r>
    </w:p>
    <w:p w14:paraId="0AA95A69" w14:textId="77777777" w:rsidR="00C4495E" w:rsidRPr="00142305" w:rsidRDefault="00C4495E" w:rsidP="00C4495E">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Малый полезный внутренний объ</w:t>
      </w:r>
      <w:r w:rsidRPr="00142305">
        <w:rPr>
          <w:rFonts w:ascii="Times New Roman" w:hAnsi="Times New Roman"/>
          <w:color w:val="0070C0"/>
          <w:sz w:val="16"/>
          <w:szCs w:val="16"/>
        </w:rPr>
        <w:softHyphen/>
        <w:t>ем и следовательно слабое вооружение и малый запас снарядов.</w:t>
      </w:r>
    </w:p>
    <w:p w14:paraId="1DFE30FC" w14:textId="77777777" w:rsidR="00C4495E" w:rsidRPr="00142305" w:rsidRDefault="00C4495E" w:rsidP="00C4495E">
      <w:pPr>
        <w:widowControl w:val="0"/>
        <w:tabs>
          <w:tab w:val="left" w:pos="46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Малая скорость передвижения и ма</w:t>
      </w:r>
      <w:r w:rsidRPr="00142305">
        <w:rPr>
          <w:rFonts w:ascii="Times New Roman" w:hAnsi="Times New Roman"/>
          <w:color w:val="0070C0"/>
          <w:sz w:val="16"/>
          <w:szCs w:val="16"/>
        </w:rPr>
        <w:softHyphen/>
        <w:t>лый радиус действия на своем ходу.</w:t>
      </w:r>
    </w:p>
    <w:p w14:paraId="3BA9E7EC" w14:textId="77777777" w:rsidR="00C4495E" w:rsidRPr="00142305" w:rsidRDefault="00C4495E" w:rsidP="00C4495E">
      <w:pPr>
        <w:widowControl w:val="0"/>
        <w:tabs>
          <w:tab w:val="left" w:pos="474"/>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Хрупкая, сложная конструкция.</w:t>
      </w:r>
    </w:p>
    <w:p w14:paraId="0033214E"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Улучшение всех без исключения бо</w:t>
      </w:r>
      <w:r w:rsidRPr="00142305">
        <w:rPr>
          <w:rFonts w:ascii="Times New Roman" w:hAnsi="Times New Roman"/>
          <w:color w:val="0070C0"/>
          <w:sz w:val="16"/>
          <w:szCs w:val="16"/>
        </w:rPr>
        <w:softHyphen/>
        <w:t>евых качеств нашего танка упирает</w:t>
      </w:r>
      <w:r w:rsidRPr="00142305">
        <w:rPr>
          <w:rFonts w:ascii="Times New Roman" w:hAnsi="Times New Roman"/>
          <w:color w:val="0070C0"/>
          <w:sz w:val="16"/>
          <w:szCs w:val="16"/>
        </w:rPr>
        <w:softHyphen/>
        <w:t>ся в конструкцию гусеницы, и отчасти в конструкцию передачи.</w:t>
      </w:r>
    </w:p>
    <w:p w14:paraId="44915546"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Руководствуясь этими соображения</w:t>
      </w:r>
      <w:r w:rsidRPr="00142305">
        <w:rPr>
          <w:rFonts w:ascii="Times New Roman" w:hAnsi="Times New Roman"/>
          <w:color w:val="0070C0"/>
          <w:sz w:val="16"/>
          <w:szCs w:val="16"/>
        </w:rPr>
        <w:softHyphen/>
        <w:t>ми, мною разработана система гусени</w:t>
      </w:r>
      <w:r w:rsidRPr="00142305">
        <w:rPr>
          <w:rFonts w:ascii="Times New Roman" w:hAnsi="Times New Roman"/>
          <w:color w:val="0070C0"/>
          <w:sz w:val="16"/>
          <w:szCs w:val="16"/>
        </w:rPr>
        <w:softHyphen/>
        <w:t>цы, в которой поддерживающие танк катки установлены большего диаметра, чем ведущий и направляющий барабаны (диаметр их подгоняется под нормаль</w:t>
      </w:r>
      <w:r w:rsidRPr="00142305">
        <w:rPr>
          <w:rFonts w:ascii="Times New Roman" w:hAnsi="Times New Roman"/>
          <w:color w:val="0070C0"/>
          <w:sz w:val="16"/>
          <w:szCs w:val="16"/>
        </w:rPr>
        <w:softHyphen/>
        <w:t>ную грузошину автомобиля). Из при</w:t>
      </w:r>
      <w:r w:rsidRPr="00142305">
        <w:rPr>
          <w:rFonts w:ascii="Times New Roman" w:hAnsi="Times New Roman"/>
          <w:color w:val="0070C0"/>
          <w:sz w:val="16"/>
          <w:szCs w:val="16"/>
        </w:rPr>
        <w:softHyphen/>
        <w:t>веденного эскиза видно, что благода</w:t>
      </w:r>
      <w:r w:rsidRPr="00142305">
        <w:rPr>
          <w:rFonts w:ascii="Times New Roman" w:hAnsi="Times New Roman"/>
          <w:color w:val="0070C0"/>
          <w:sz w:val="16"/>
          <w:szCs w:val="16"/>
        </w:rPr>
        <w:softHyphen/>
        <w:t>ря большому диаметру поддерживаю</w:t>
      </w:r>
      <w:r w:rsidRPr="00142305">
        <w:rPr>
          <w:rFonts w:ascii="Times New Roman" w:hAnsi="Times New Roman"/>
          <w:color w:val="0070C0"/>
          <w:sz w:val="16"/>
          <w:szCs w:val="16"/>
        </w:rPr>
        <w:softHyphen/>
        <w:t>щих танк катков не только уменьшается число их, но также полностью отпада</w:t>
      </w:r>
      <w:r w:rsidRPr="00142305">
        <w:rPr>
          <w:rFonts w:ascii="Times New Roman" w:hAnsi="Times New Roman"/>
          <w:color w:val="0070C0"/>
          <w:sz w:val="16"/>
          <w:szCs w:val="16"/>
        </w:rPr>
        <w:softHyphen/>
        <w:t>ет необходимость в роликах, поддержи</w:t>
      </w:r>
      <w:r w:rsidRPr="00142305">
        <w:rPr>
          <w:rFonts w:ascii="Times New Roman" w:hAnsi="Times New Roman"/>
          <w:color w:val="0070C0"/>
          <w:sz w:val="16"/>
          <w:szCs w:val="16"/>
        </w:rPr>
        <w:softHyphen/>
        <w:t>вающих гусеницу, так как гусеница под</w:t>
      </w:r>
      <w:r w:rsidRPr="00142305">
        <w:rPr>
          <w:rFonts w:ascii="Times New Roman" w:hAnsi="Times New Roman"/>
          <w:color w:val="0070C0"/>
          <w:sz w:val="16"/>
          <w:szCs w:val="16"/>
        </w:rPr>
        <w:softHyphen/>
        <w:t>держивается верхним краем крупных катков.</w:t>
      </w:r>
    </w:p>
    <w:p w14:paraId="16813128"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Конструктивное выполнение гусени</w:t>
      </w:r>
      <w:r w:rsidRPr="00142305">
        <w:rPr>
          <w:rFonts w:ascii="Times New Roman" w:hAnsi="Times New Roman"/>
          <w:color w:val="0070C0"/>
          <w:sz w:val="16"/>
          <w:szCs w:val="16"/>
        </w:rPr>
        <w:softHyphen/>
        <w:t>цы мыслится в следующем виде. Оси ве</w:t>
      </w:r>
      <w:r w:rsidRPr="00142305">
        <w:rPr>
          <w:rFonts w:ascii="Times New Roman" w:hAnsi="Times New Roman"/>
          <w:color w:val="0070C0"/>
          <w:sz w:val="16"/>
          <w:szCs w:val="16"/>
        </w:rPr>
        <w:softHyphen/>
        <w:t>дущего и направляющего барабанов свя</w:t>
      </w:r>
      <w:r w:rsidRPr="00142305">
        <w:rPr>
          <w:rFonts w:ascii="Times New Roman" w:hAnsi="Times New Roman"/>
          <w:color w:val="0070C0"/>
          <w:sz w:val="16"/>
          <w:szCs w:val="16"/>
        </w:rPr>
        <w:softHyphen/>
        <w:t>заны между собой клепаным остовом гусеницы (4). Внутри остова между осями устраивается рамка (2), внутри которой помещается клепаная коробка (6), име</w:t>
      </w:r>
      <w:r w:rsidRPr="00142305">
        <w:rPr>
          <w:rFonts w:ascii="Times New Roman" w:hAnsi="Times New Roman"/>
          <w:color w:val="0070C0"/>
          <w:sz w:val="16"/>
          <w:szCs w:val="16"/>
        </w:rPr>
        <w:softHyphen/>
        <w:t>ющая в своих стенках челюсти, в ко</w:t>
      </w:r>
      <w:r w:rsidRPr="00142305">
        <w:rPr>
          <w:rFonts w:ascii="Times New Roman" w:hAnsi="Times New Roman"/>
          <w:color w:val="0070C0"/>
          <w:sz w:val="16"/>
          <w:szCs w:val="16"/>
        </w:rPr>
        <w:softHyphen/>
        <w:t>торых скользят подшипники (5) боль</w:t>
      </w:r>
      <w:r w:rsidRPr="00142305">
        <w:rPr>
          <w:rFonts w:ascii="Times New Roman" w:hAnsi="Times New Roman"/>
          <w:color w:val="0070C0"/>
          <w:sz w:val="16"/>
          <w:szCs w:val="16"/>
        </w:rPr>
        <w:softHyphen/>
        <w:t>ших катков (3). Поддерживающие тан</w:t>
      </w:r>
      <w:r w:rsidRPr="00142305">
        <w:rPr>
          <w:rFonts w:ascii="Times New Roman" w:hAnsi="Times New Roman"/>
          <w:color w:val="0070C0"/>
          <w:sz w:val="16"/>
          <w:szCs w:val="16"/>
        </w:rPr>
        <w:softHyphen/>
        <w:t>ковые рессоры (7) крепятся подвесками к этой коробке. При помощи домкратов (8) с приводом от мотора, коробка (6) может перемещаться внутри рамки вверх и вниз вместе с катками, подшипника</w:t>
      </w:r>
      <w:r w:rsidRPr="00142305">
        <w:rPr>
          <w:rFonts w:ascii="Times New Roman" w:hAnsi="Times New Roman"/>
          <w:color w:val="0070C0"/>
          <w:sz w:val="16"/>
          <w:szCs w:val="16"/>
        </w:rPr>
        <w:softHyphen/>
        <w:t>ми и рессорами. В верхнем положении коробка изображена на эскизе № 4 (за</w:t>
      </w:r>
      <w:r w:rsidRPr="00142305">
        <w:rPr>
          <w:rFonts w:ascii="Times New Roman" w:hAnsi="Times New Roman"/>
          <w:color w:val="0070C0"/>
          <w:sz w:val="16"/>
          <w:szCs w:val="16"/>
        </w:rPr>
        <w:softHyphen/>
        <w:t>штриховано).</w:t>
      </w:r>
    </w:p>
    <w:p w14:paraId="75477B68"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Если гусеницу этой системы снабдить кроме ведущего и направляющего бара</w:t>
      </w:r>
      <w:r w:rsidRPr="00142305">
        <w:rPr>
          <w:rFonts w:ascii="Times New Roman" w:hAnsi="Times New Roman"/>
          <w:color w:val="0070C0"/>
          <w:sz w:val="16"/>
          <w:szCs w:val="16"/>
        </w:rPr>
        <w:softHyphen/>
        <w:t>банов колесами (9) такого же диаметра, как и поддерживающие танк катки, то при подъеме коробки (6) танк окажет</w:t>
      </w:r>
      <w:r w:rsidRPr="00142305">
        <w:rPr>
          <w:rFonts w:ascii="Times New Roman" w:hAnsi="Times New Roman"/>
          <w:color w:val="0070C0"/>
          <w:sz w:val="16"/>
          <w:szCs w:val="16"/>
        </w:rPr>
        <w:softHyphen/>
        <w:t>ся поставленным на колеса, а гусеницы будут подняты над поверхностью почвы. (см. эскиз № 4), а при опускании короб</w:t>
      </w:r>
      <w:r w:rsidRPr="00142305">
        <w:rPr>
          <w:rFonts w:ascii="Times New Roman" w:hAnsi="Times New Roman"/>
          <w:color w:val="0070C0"/>
          <w:sz w:val="16"/>
          <w:szCs w:val="16"/>
        </w:rPr>
        <w:softHyphen/>
        <w:t>ки (6) — наоборот, колеса будут подня</w:t>
      </w:r>
      <w:r w:rsidRPr="00142305">
        <w:rPr>
          <w:rFonts w:ascii="Times New Roman" w:hAnsi="Times New Roman"/>
          <w:color w:val="0070C0"/>
          <w:sz w:val="16"/>
          <w:szCs w:val="16"/>
        </w:rPr>
        <w:softHyphen/>
        <w:t>ты над поверхностью, и танк перейдет на гусеничный ход (см. эскиз № 3).</w:t>
      </w:r>
    </w:p>
    <w:p w14:paraId="5256479B"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легких танков сопровождения ко</w:t>
      </w:r>
      <w:r w:rsidRPr="00142305">
        <w:rPr>
          <w:rFonts w:ascii="Times New Roman" w:hAnsi="Times New Roman"/>
          <w:color w:val="0070C0"/>
          <w:sz w:val="16"/>
          <w:szCs w:val="16"/>
        </w:rPr>
        <w:softHyphen/>
        <w:t>леса следует ставить с массивными грузошинами для передвижения по шос</w:t>
      </w:r>
      <w:r w:rsidRPr="00142305">
        <w:rPr>
          <w:rFonts w:ascii="Times New Roman" w:hAnsi="Times New Roman"/>
          <w:color w:val="0070C0"/>
          <w:sz w:val="16"/>
          <w:szCs w:val="16"/>
        </w:rPr>
        <w:softHyphen/>
        <w:t>сейным дорогам, укрепляя на передней части основа гусеницы поворотные ку</w:t>
      </w:r>
      <w:r w:rsidRPr="00142305">
        <w:rPr>
          <w:rFonts w:ascii="Times New Roman" w:hAnsi="Times New Roman"/>
          <w:color w:val="0070C0"/>
          <w:sz w:val="16"/>
          <w:szCs w:val="16"/>
        </w:rPr>
        <w:softHyphen/>
        <w:t>лаки автомобильного типа с нормаль</w:t>
      </w:r>
      <w:r w:rsidRPr="00142305">
        <w:rPr>
          <w:rFonts w:ascii="Times New Roman" w:hAnsi="Times New Roman"/>
          <w:color w:val="0070C0"/>
          <w:sz w:val="16"/>
          <w:szCs w:val="16"/>
        </w:rPr>
        <w:softHyphen/>
        <w:t>ным рулевым управлением, на которые и должны одеваться передние колеса. Это устройство повысит скорости пере</w:t>
      </w:r>
      <w:r w:rsidRPr="00142305">
        <w:rPr>
          <w:rFonts w:ascii="Times New Roman" w:hAnsi="Times New Roman"/>
          <w:color w:val="0070C0"/>
          <w:sz w:val="16"/>
          <w:szCs w:val="16"/>
        </w:rPr>
        <w:softHyphen/>
        <w:t>движения легких танков на гусеницах по местности до 25—30 км/ч, а на коле</w:t>
      </w:r>
      <w:r w:rsidRPr="00142305">
        <w:rPr>
          <w:rFonts w:ascii="Times New Roman" w:hAnsi="Times New Roman"/>
          <w:color w:val="0070C0"/>
          <w:sz w:val="16"/>
          <w:szCs w:val="16"/>
        </w:rPr>
        <w:softHyphen/>
        <w:t>сах по дорогам — до 50—60 км/ч.</w:t>
      </w:r>
    </w:p>
    <w:p w14:paraId="5305E4D7"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тяжелых танков колеса следует устанавливать с нормальным железно</w:t>
      </w:r>
      <w:r w:rsidRPr="00142305">
        <w:rPr>
          <w:rFonts w:ascii="Times New Roman" w:hAnsi="Times New Roman"/>
          <w:color w:val="0070C0"/>
          <w:sz w:val="16"/>
          <w:szCs w:val="16"/>
        </w:rPr>
        <w:softHyphen/>
        <w:t>дорожным бандажом для переброски их по железным дорогам.</w:t>
      </w:r>
    </w:p>
    <w:p w14:paraId="2428FCA6"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Система передачи от двигателя к веду</w:t>
      </w:r>
      <w:r w:rsidRPr="00142305">
        <w:rPr>
          <w:rFonts w:ascii="Times New Roman" w:hAnsi="Times New Roman"/>
          <w:color w:val="0070C0"/>
          <w:sz w:val="16"/>
          <w:szCs w:val="16"/>
        </w:rPr>
        <w:softHyphen/>
        <w:t>щей оси разработана мною в 1928 году для санитарного железнодорожного ав</w:t>
      </w:r>
      <w:r w:rsidRPr="00142305">
        <w:rPr>
          <w:rFonts w:ascii="Times New Roman" w:hAnsi="Times New Roman"/>
          <w:color w:val="0070C0"/>
          <w:sz w:val="16"/>
          <w:szCs w:val="16"/>
        </w:rPr>
        <w:softHyphen/>
        <w:t>то-вагона, причем будучи изготовлен</w:t>
      </w:r>
      <w:r w:rsidRPr="00142305">
        <w:rPr>
          <w:rFonts w:ascii="Times New Roman" w:hAnsi="Times New Roman"/>
          <w:color w:val="0070C0"/>
          <w:sz w:val="16"/>
          <w:szCs w:val="16"/>
        </w:rPr>
        <w:softHyphen/>
        <w:t>ным из отечественных материалов обыч</w:t>
      </w:r>
      <w:r w:rsidRPr="00142305">
        <w:rPr>
          <w:rFonts w:ascii="Times New Roman" w:hAnsi="Times New Roman"/>
          <w:color w:val="0070C0"/>
          <w:sz w:val="16"/>
          <w:szCs w:val="16"/>
        </w:rPr>
        <w:softHyphen/>
        <w:t>ного торгового качества передача эта по</w:t>
      </w:r>
      <w:r w:rsidRPr="00142305">
        <w:rPr>
          <w:rFonts w:ascii="Times New Roman" w:hAnsi="Times New Roman"/>
          <w:color w:val="0070C0"/>
          <w:sz w:val="16"/>
          <w:szCs w:val="16"/>
        </w:rPr>
        <w:softHyphen/>
        <w:t>сле 6500 км пробега в самых тяжелых условиях не обнаружила никаких замет</w:t>
      </w:r>
      <w:r w:rsidRPr="00142305">
        <w:rPr>
          <w:rFonts w:ascii="Times New Roman" w:hAnsi="Times New Roman"/>
          <w:color w:val="0070C0"/>
          <w:sz w:val="16"/>
          <w:szCs w:val="16"/>
        </w:rPr>
        <w:softHyphen/>
        <w:t>ных следов износа (сейчас предполага</w:t>
      </w:r>
      <w:r w:rsidRPr="00142305">
        <w:rPr>
          <w:rFonts w:ascii="Times New Roman" w:hAnsi="Times New Roman"/>
          <w:color w:val="0070C0"/>
          <w:sz w:val="16"/>
          <w:szCs w:val="16"/>
        </w:rPr>
        <w:softHyphen/>
        <w:t>ется организация серийного производ</w:t>
      </w:r>
      <w:r w:rsidRPr="00142305">
        <w:rPr>
          <w:rFonts w:ascii="Times New Roman" w:hAnsi="Times New Roman"/>
          <w:color w:val="0070C0"/>
          <w:sz w:val="16"/>
          <w:szCs w:val="16"/>
        </w:rPr>
        <w:softHyphen/>
        <w:t>ства локо-моторов и авто-вагонов с этой передачей).</w:t>
      </w:r>
    </w:p>
    <w:p w14:paraId="53713F66"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Обращаясь к Вам с запиской, про</w:t>
      </w:r>
      <w:r w:rsidRPr="00142305">
        <w:rPr>
          <w:rFonts w:ascii="Times New Roman" w:hAnsi="Times New Roman"/>
          <w:color w:val="0070C0"/>
          <w:sz w:val="16"/>
          <w:szCs w:val="16"/>
        </w:rPr>
        <w:softHyphen/>
        <w:t>шу распоряжения о предоставлении мне возможности разработки детальных чер</w:t>
      </w:r>
      <w:r w:rsidRPr="00142305">
        <w:rPr>
          <w:rFonts w:ascii="Times New Roman" w:hAnsi="Times New Roman"/>
          <w:color w:val="0070C0"/>
          <w:sz w:val="16"/>
          <w:szCs w:val="16"/>
        </w:rPr>
        <w:softHyphen/>
        <w:t>тежей предлагаемой мной конструкции танка и гусеницы, на что потребуется от 1 месяца до 6 недель».</w:t>
      </w:r>
    </w:p>
    <w:p w14:paraId="3A9A16C1"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Предложение Дыренкова вызвало ин</w:t>
      </w:r>
      <w:r w:rsidRPr="00142305">
        <w:rPr>
          <w:rFonts w:ascii="Times New Roman" w:hAnsi="Times New Roman"/>
          <w:color w:val="0070C0"/>
          <w:sz w:val="16"/>
          <w:szCs w:val="16"/>
        </w:rPr>
        <w:softHyphen/>
        <w:t>терес (25010).</w:t>
      </w:r>
    </w:p>
    <w:p w14:paraId="4467B6C4" w14:textId="77777777" w:rsidR="00C4495E" w:rsidRPr="00142305" w:rsidRDefault="00C4495E" w:rsidP="00C4495E">
      <w:pPr>
        <w:spacing w:after="0" w:line="240" w:lineRule="auto"/>
        <w:jc w:val="both"/>
        <w:rPr>
          <w:rFonts w:ascii="Times New Roman" w:hAnsi="Times New Roman"/>
          <w:color w:val="0070C0"/>
          <w:sz w:val="16"/>
          <w:szCs w:val="16"/>
        </w:rPr>
      </w:pPr>
    </w:p>
    <w:p w14:paraId="40C6CF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года Президиум ВСНХ СССР утвердил задание на строительство фитингового завода мощностью 12 тыс. тонн фитингов в год (сейчас Государственное предприятие Машиностроительный завод "Молния"). В 1934 году завод выпустил первые девять тонн фитингов и в 1937 году вышел на проектную мощность. Война с 1941 года помешала дальнейшему мирному развитию предприятия. Продукцией завода становятся: корпуса мин, зажигательных бомб, ручных гранат, головок ракетных снарядов для "Катюш". В 1943 году завод переведен в ведение Наркомата танковой промышленности и занимался ремонтом танков. Осенью 1943 года завод получил новое название - Государственный союзный завод №48 и был подчинен Наркомату боеприпасов, а к 1944 году освоил выпуск корпусов авиационных бомб, для чего из нижнего Тагила на завод был переведен цех по их изготовлению.</w:t>
      </w:r>
    </w:p>
    <w:p w14:paraId="261A43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Сотни тысяч мин, реактивных снарядов и авиабомб заводчане давали фронту.</w:t>
      </w:r>
    </w:p>
    <w:p w14:paraId="58AD46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Окончилась война. С 1945 года после принятия Государственным Комитетом по Обороне решений по развертыванию работ в области ядерного оружия предприятие вошло в систему Первого Главного управления при Совете Министров СССР. Это явилось началом пути завода №48 в атомной промышленности. Завод начинает выпускать геологоразведочное и химико-технологическое оборубование для среднеазиатского комбината, на котором была организована добыча отечественного урана. С 1948 года завод разворачивает работы по изготовлению баллистических корпусов ядерных авиабомб. Сложные изделия потребовали технического перевооружения завода, постройки новых цехов, освоения прогрессивных технологий. В пятидесятые годы осваивается изготовление дозиметров, срочных заказов для атомных электростанций и атомного ледокола "Ленин", блоков автоматики, стендовой аппаратуры. Завод становится многопрофильным предприятием. 1954 год можно считать началом приборного производства. Выпуск блоков автоматики потребовал поднятия культуры производства. Создавались технические подразделения и службы: приборный цех, бюро внешней приемки, лаборатории типовых испытаний, опытный цех, отдел по проектированию нестандартного оборудования, служба КИПиА, серийно-конструкторское бюро. С 1961 года завод переходит к выпуску радиотехнических приборов. Осваиваются антенно-фидерные устройства, техника СВЧ, импульсная техника, линейно-полупроводниковые схемы. В настоящее время на заводе свыше 200 единиц оборудования с ЧПУ отечественного и зарубежного производства.</w:t>
      </w:r>
    </w:p>
    <w:p w14:paraId="0A7471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Инженерный, технический, технологический уровень завода, а также квалификация рабочих, позволяют заводу в 70х годах освоить выпуск средств регистрации сверхкоротких физических процессов типа регистраторов-осциллографов, фиксирующих однократные импульсы наносекундного диапазона, приборов радиометрического контроля для пограничных и таможенных постов. В 1974 году в содружестве с институтом Атомной энергии им. И.В.Курчатова и НПО ГАЗ </w:t>
      </w:r>
      <w:r w:rsidRPr="00743EAE">
        <w:rPr>
          <w:rFonts w:ascii="Times New Roman" w:hAnsi="Times New Roman"/>
          <w:color w:val="000000" w:themeColor="text1"/>
          <w:sz w:val="16"/>
          <w:szCs w:val="16"/>
        </w:rPr>
        <w:lastRenderedPageBreak/>
        <w:t>разработана и запущена в серийное производство препаративная медикобиологическая ультрацентрифуга, отвечающая уровню мировых стандартов. С 1975 года произошло расширение номенклатуры приборного профиля за счет различных видов технических средств охраны (ТСО).</w:t>
      </w:r>
    </w:p>
    <w:p w14:paraId="303B14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Совместно с институтом Атомной энергии им И.В.Курчатова был осуществлен серийный выпуск установки ионной имплантации "Вита", которая была предназначена для создания заданных свойств в поверхностных слоях деталей. Данные установки нашли применение для упрочнения лопаток турбин авиадвигателей.</w:t>
      </w:r>
    </w:p>
    <w:p w14:paraId="65A0AE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 разработан (в содружестве с СКПБ ПО "Вектор") и освоен ряд турбомолекулярных вакуумных насосов на газовых опорах, нашедших применение в радиопромышленности и ускорительной технике. В 1982 году вводится в строй цех микроэлектроники, микроплат, микросборок. В 1989 году было образовано Производственное объединение Машиностроительный завод "Молния", в состав которого влились Плавский машиностроительный завод "Смычка", Махачкалинский машиностроительный завод сепараторов и переданный на НПО "Мир" отдел, занимающийся разработкой и модернизацией сепараторов.</w:t>
      </w:r>
    </w:p>
    <w:p w14:paraId="60425D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Почтовый адрес: 109391, Москва, Рязанский проспект 6А</w:t>
      </w:r>
    </w:p>
    <w:p w14:paraId="6CFF43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Генеральный директор: Николаичев Владимир Иванович (9703).</w:t>
      </w:r>
    </w:p>
    <w:p w14:paraId="17CD5F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CDADDD6" w14:textId="0C7B8271"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г. было утверждено задание ВСНХ на строительство фитингового завода (ГС Завод № 48 НКБ, МСХМ, ПГУ, МСМ, п/я А-3283, ФГУП «ПО «Машиностроительный завод «Молния» /109428</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Москва Рязанский пр., 6А/). В 1934 г. была выпущена первая продукция, и в 1937 г. завод вышел на проектную мощность.</w:t>
      </w:r>
    </w:p>
    <w:p w14:paraId="337D2A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1941 г. после начала войны завод начал выпуск корпусов мин, зажигательных бомб, ручных гранат, головок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xml:space="preserve"> М-8 и М-13. В 1943 г. завод передан в ведение НКТП, начат ремонт танков. В 09.1943 г. завод передан в ведение 4ГУ НКБ (и на 09.1944г.) и получил наименование ГС завод № 48. 21.09.1943г. вышло постановление ГКО № 4169 о мерах по строительству на заводе цеха сборки ФАБ-100. К 1944г. освоен выпуск корпусов авиабомб, для чего сюда переведен цех по их изготовлению из Нижнего Тагила. Распоряжениями ГКО № 4448 от 28.10.1943г. и № 6317 от 5.08.1944г. заводу переданы помещения для расселения рабочих. В 1945г. завод передан в ведение ПТУ. Начато производство горнорудного, геологоразведочного и химико-технологического оборудования для уранодобывающих предприятий.</w:t>
      </w:r>
      <w:r w:rsidRPr="00743EAE">
        <w:rPr>
          <w:rFonts w:ascii="Times New Roman" w:hAnsi="Times New Roman"/>
          <w:color w:val="000000" w:themeColor="text1"/>
          <w:sz w:val="16"/>
          <w:szCs w:val="16"/>
          <w:vertAlign w:val="superscript"/>
        </w:rPr>
        <w:t>3</w:t>
      </w:r>
      <w:r w:rsidRPr="00743EAE">
        <w:rPr>
          <w:rFonts w:ascii="Times New Roman" w:hAnsi="Times New Roman"/>
          <w:color w:val="000000" w:themeColor="text1"/>
          <w:sz w:val="16"/>
          <w:szCs w:val="16"/>
        </w:rPr>
        <w:t xml:space="preserve"> В 1948г. здесь был изготовлен корпус первой атомной бомбы и, затем, последующих ядерных боеприпасов. В связи с перепрофилированием предприятие было реконструировано, построены новые цеха, освоены новые технологии. В 1950-е г. освоен выпуск дозиметров, блоков автоматики и стендовой аппаратуры для АЭС, для ледокола «Ленин». С 1954г. начато приборное производство, организованы новые подразделения: приборный цех, бюро внешней приемки, лаборатория типовых испытаний, опытный цех, отдел по проектированию нестандартного оборудования, служба КИПиА, СКВ.</w:t>
      </w:r>
    </w:p>
    <w:p w14:paraId="63D8BB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1961г. начато освоене выпуска радиотехнических приборов, антенно-фидерных устройств, техники СВЧ, импульсной техники. В 1970-е г. освоен выпуск регистраторов-осциллографов, приборов радиометрического контроля. В 1974г. совместно с ИАЭ и ГАЗом разработана и внедрена в производство препаративная медико- биологическая ультрацентрифуга. Для музея изобразительных искусств им. А.С. Пушкина разработана специальная камера для размещения картины Леонардо-да-Винчи «Мона Лиза». С 1975г. начат выпуск технических средств охраны (ТСО). Совместно с ИАЭ освоено производство установки ионной имплантации «Вита» для упрочнения поверхностного слоя деталей. Совместно с СКПБ ПО «Вектор» были разработаны и внедрены в производство турбомолекулярные вакуумные насосы на газовых опорах. В 1982г. введен в строй цех микроэлектроники.</w:t>
      </w:r>
    </w:p>
    <w:p w14:paraId="0C8AD3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1989г. на базе завода было образовано ПО «Машиностроительный завод «Молния», в состав которого вошли также Плавский машиностроительный завод «Смычка», Махачкалинский машиностроительный завод сепараторов и переданный в НПО «Мир» отдел, занимающийся разработкой и модернизацией сепараторов.</w:t>
      </w:r>
    </w:p>
    <w:p w14:paraId="44DCFF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1990-е г. разработаны приемники (6 модификаций) и передатчик для системы «ТВ-информ». Для «Газпрома» было налажено изготовление арматуры трубопроводов, клапанов и насосов. Совместно с ИФВЭ в 1998-2003г. был изготовлен торцевой андронный калорифер для установки «Атлас» Европейского центра ядерных исследований (ДЕРН). Совместно с ВНИИЭФ и ВЭИ разработан элегазовый баковый выключатель на ИОкВ.</w:t>
      </w:r>
    </w:p>
    <w:p w14:paraId="6D444B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(2000-е г.): военная техника (системы регистрации факторов ядерного взрыва для РВСН; ТСО собственной разработки); высоковольтная техника; оборудование для переработки продукции агропрома (сепараторы; мини-молокозаводы, детские молочные кухни); расходомеры тепла и жидкости.</w:t>
      </w:r>
    </w:p>
    <w:p w14:paraId="70084C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2008г. велась процедура банкротства предприятия, 11.09.2008г. банкротство прекращено.</w:t>
      </w:r>
    </w:p>
    <w:p w14:paraId="096766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Гендиректор (2000г.)- В.И. Николаичев.</w:t>
      </w:r>
    </w:p>
    <w:p w14:paraId="5ECD81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турбомолекулярные вакуумные насосы КОВ-100, КОВ-1000; установка ионной имплантации «Вита»; элегазовый измерительный трансформатор напряжения ЗНОГ-110 (11982).</w:t>
      </w:r>
    </w:p>
    <w:p w14:paraId="0CF974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01F84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B9F34B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B5C6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через Харбин на западную линию КВЖД проследовали два авиаотряда в составе: до 175 солдат, трех грузовых автомобилей, двух брезентовых анга</w:t>
      </w:r>
      <w:r w:rsidRPr="00743EAE">
        <w:rPr>
          <w:rFonts w:ascii="Times New Roman" w:hAnsi="Times New Roman"/>
          <w:color w:val="000000" w:themeColor="text1"/>
          <w:sz w:val="16"/>
          <w:szCs w:val="16"/>
        </w:rPr>
        <w:softHyphen/>
        <w:t>ров и двух зенитных орудий (тип и ко</w:t>
      </w:r>
      <w:r w:rsidRPr="00743EAE">
        <w:rPr>
          <w:rFonts w:ascii="Times New Roman" w:hAnsi="Times New Roman"/>
          <w:color w:val="000000" w:themeColor="text1"/>
          <w:sz w:val="16"/>
          <w:szCs w:val="16"/>
        </w:rPr>
        <w:softHyphen/>
        <w:t>личество самолетов разведчики не смогли установить) (11216).</w:t>
      </w:r>
    </w:p>
    <w:p w14:paraId="099EC8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8FD6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года был подготовлен:</w:t>
      </w:r>
    </w:p>
    <w:p w14:paraId="481AB2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"АКТ, г. Карачев.</w:t>
      </w:r>
    </w:p>
    <w:p w14:paraId="43384E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 нижеподписавшиеся комиссия в составе... составила настоящий акт по результатам осмотра химснарядов, хранящихся при вышеуказанном складе № 28 и установила следующее...</w:t>
      </w:r>
    </w:p>
    <w:p w14:paraId="6222CC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снаряды размещены... в 5 хранилищах, ни одно из которых не удовлетворяет целиком правилам на хранение химснарядов: отсутствие вентиляционных приспособлений, соответствующих окон, дверей... Кроме того, хранилища за №№ 59 и 62, в которых размещены 76 мм снаряды,.. расположены в низовьях протекающей здесь же реки, которая во время половодья затопляет эти хранилища и, несмотря на принимаемые меры, частично заливает снаряды, что приводит к неоправданной затрате средств для приведения снарядов в исправный вид... Хранилища № 60 и 61 с 76 мм и 152 мм снарядами снаряжения 16-17 г., находившиеся ранее в тех же условиях, как и № 59 и 62, в настоящее время перенесены в другое место...</w:t>
      </w:r>
    </w:p>
    <w:p w14:paraId="6C1E7D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потекших отравляющим веществом снарядов, которые до настоящего времени не разряжались и закопаны в землю, указано в таблице...</w:t>
      </w:r>
    </w:p>
    <w:p w14:paraId="68BF44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Складу необходимо озаботиться о приобретении всех средств по производству разрядки химснарядов всех категорий (ключей, тисков, спецодежды и пр.), что необходимо для разрядки потекших ОВ снарядов..." (9065).</w:t>
      </w:r>
    </w:p>
    <w:p w14:paraId="0CA44A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C0501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DCC4A1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143D4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образована Таджикская ССР (3960, 389).</w:t>
      </w:r>
    </w:p>
    <w:p w14:paraId="524BC6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FFB12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на Невском проспекте, в доме 72, открыт первый в стране звуковой кинотеатр (после войны носил название "Знание"), оснащенный аппаратурой системы А.Ф. Шорина. Появление звука со временем преобразило кинематограф, но первый показ в новом кинотеатре отличался довольно стандартной программой. Показ состоял из экранизированного концерта, киножурнала о праздновании юношеского дня и сюжета о работе лаборатории Шорина (10739).</w:t>
      </w:r>
    </w:p>
    <w:p w14:paraId="1E1225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EDCBA9" w14:textId="77777777" w:rsidR="00414665" w:rsidRPr="00743EAE" w:rsidRDefault="0041466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г. в Ленинграде открылся первый в стране звуковой кинотеатр (ныне кинотеатр "Знание"), оснащенный аппаратурой системы Александра Федоровича Шорина.</w:t>
      </w:r>
    </w:p>
    <w:p w14:paraId="28AB0FAD" w14:textId="77777777" w:rsidR="00414665" w:rsidRPr="00743EAE" w:rsidRDefault="0041466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 году появляются первые художественные звуковые фильмы: игровые - «Путевка в жизнь», «Златые горы», «Одна» и мультипликационные - «Блоха», «Гопак», «Летун» (для фильма «Путевка в жизнь» звук был записан на аппаратуре инженера П.Тагера)...</w:t>
      </w:r>
    </w:p>
    <w:p w14:paraId="45852E4C" w14:textId="77777777" w:rsidR="00414665" w:rsidRPr="00743EAE" w:rsidRDefault="0041466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следующем, 1932 году выпуск звуковых художественных фильмов достигает двадцати названий...</w:t>
      </w:r>
    </w:p>
    <w:p w14:paraId="214DFA45" w14:textId="77777777" w:rsidR="00414665" w:rsidRPr="00743EAE" w:rsidRDefault="0041466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1934—1935 годах создаются такие крупнейшие произведения звукового киноискусства, как «Чапаев», «Юность Максима», «Петербургская ночь», «Гроза», «Аэроград», а в 1935 году общий выпуск звуковых художественных фильмов превосходит выпуск немых (21168).</w:t>
      </w:r>
    </w:p>
    <w:p w14:paraId="4786E8AE" w14:textId="77777777" w:rsidR="00414665" w:rsidRPr="00743EAE" w:rsidRDefault="00414665" w:rsidP="00743EAE">
      <w:pPr>
        <w:spacing w:after="0" w:line="240" w:lineRule="auto"/>
        <w:jc w:val="both"/>
        <w:rPr>
          <w:rFonts w:ascii="Times New Roman" w:hAnsi="Times New Roman"/>
          <w:color w:val="000000" w:themeColor="text1"/>
          <w:sz w:val="16"/>
          <w:szCs w:val="16"/>
        </w:rPr>
      </w:pPr>
    </w:p>
    <w:p w14:paraId="3939696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A8E445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C1013E" w14:textId="77777777" w:rsidR="00F658D1" w:rsidRPr="00743EAE" w:rsidRDefault="00F658D1" w:rsidP="00743EAE">
      <w:pPr>
        <w:spacing w:after="0" w:line="240" w:lineRule="auto"/>
        <w:jc w:val="both"/>
        <w:rPr>
          <w:rFonts w:ascii="Times New Roman" w:hAnsi="Times New Roman"/>
          <w:color w:val="000000" w:themeColor="text1"/>
          <w:sz w:val="16"/>
          <w:szCs w:val="16"/>
        </w:rPr>
      </w:pPr>
      <w:bookmarkStart w:id="69" w:name="_Hlk79480960"/>
      <w:r w:rsidRPr="00743EAE">
        <w:rPr>
          <w:rFonts w:ascii="Times New Roman" w:hAnsi="Times New Roman"/>
          <w:color w:val="000000" w:themeColor="text1"/>
          <w:sz w:val="16"/>
          <w:szCs w:val="16"/>
        </w:rPr>
        <w:t>5 октября 1929 – Boeing Model 40 B-4 совершает свой первый полёт. Это первый самолёт в серии Model 40, использующий приёмо-передающий радиоприемник, разработанный Торпом Хискоком, шурином Уильяма Боинга. Кроме того, был установлен более мощный двигатель "Хорнет" 525 л.с. (22346).</w:t>
      </w:r>
    </w:p>
    <w:p w14:paraId="23597B5F" w14:textId="77777777" w:rsidR="00F658D1" w:rsidRPr="00743EAE" w:rsidRDefault="00F658D1" w:rsidP="00743EAE">
      <w:pPr>
        <w:spacing w:after="0" w:line="240" w:lineRule="auto"/>
        <w:jc w:val="both"/>
        <w:rPr>
          <w:rFonts w:ascii="Times New Roman" w:hAnsi="Times New Roman"/>
          <w:color w:val="000000" w:themeColor="text1"/>
          <w:sz w:val="16"/>
          <w:szCs w:val="16"/>
        </w:rPr>
      </w:pPr>
    </w:p>
    <w:bookmarkEnd w:id="69"/>
    <w:p w14:paraId="6EE01A2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во Франции разбился английский дирижабль, в результате чего погибло 47 человек, в том числе министр британских воздушных сил лорд Томсон (4962).</w:t>
      </w:r>
    </w:p>
    <w:p w14:paraId="26589A5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25065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октября 1929 в результате урагана в Доминиканской республике погибло 2 тысячи человек (4962).</w:t>
      </w:r>
    </w:p>
    <w:p w14:paraId="17712D8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ED039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Авиапромышленность:</w:t>
      </w:r>
    </w:p>
    <w:p w14:paraId="7EAF866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C31E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г. в служебной записке Председатель Научно технического комитета УВВС П.С.Дубенский обращается к А.Н.Туполеву, где сообщает: "Думаю что для ЦАГИ, в особенности для Вас, не является тайной, что самолеты предназначаются для перевозки боевых средств (танки, пушки и т.п.), и что вы имеете об этом представление..." (12025).</w:t>
      </w:r>
    </w:p>
    <w:p w14:paraId="0E83E6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23B5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октября 1929 года окончено эксплуатационное испытание опытной партии самолетов И-3 БМВ-VI в 15 авиабригаде</w:t>
      </w:r>
    </w:p>
    <w:p w14:paraId="75F040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в части 15 авиабригады для испытаний получено 9 самолетов И-3 БМВ-VI.</w:t>
      </w:r>
    </w:p>
    <w:p w14:paraId="1CDB68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окончено 6 октября 1929 года.</w:t>
      </w:r>
    </w:p>
    <w:p w14:paraId="283942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время испытаний не было получено ни одной запчасти к самолетам и моторам. ……… поэтому часть самолетов пришлось сразу снять с испытаний и пустить на запчасти для остальных.</w:t>
      </w:r>
    </w:p>
    <w:p w14:paraId="37BD9C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последней причине самолеты №№ 3833 и 3823 почти сразу вышли из эксплуатации и число испытываемых машин снизилось до 7 (7494, 49-52).</w:t>
      </w:r>
    </w:p>
    <w:p w14:paraId="002184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D7614D" w14:textId="77777777" w:rsidR="0065509C" w:rsidRPr="00743EAE" w:rsidRDefault="0065509C"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6 октября </w:t>
      </w:r>
      <w:r w:rsidRPr="00743EAE">
        <w:rPr>
          <w:rFonts w:ascii="Times New Roman" w:hAnsi="Times New Roman"/>
          <w:color w:val="000000" w:themeColor="text1"/>
          <w:sz w:val="16"/>
          <w:szCs w:val="16"/>
        </w:rPr>
        <w:t>в 1929 году основано Севастопольское авиационное предприятие (сначала как авиационные мастерские по мелкому ремонту французских гидросамолётов) (14791).</w:t>
      </w:r>
    </w:p>
    <w:p w14:paraId="01BC82FF" w14:textId="77777777" w:rsidR="0065509C" w:rsidRPr="00743EAE" w:rsidRDefault="0065509C" w:rsidP="00743EAE">
      <w:pPr>
        <w:spacing w:after="0" w:line="240" w:lineRule="auto"/>
        <w:jc w:val="both"/>
        <w:rPr>
          <w:rFonts w:ascii="Times New Roman" w:hAnsi="Times New Roman"/>
          <w:color w:val="000000" w:themeColor="text1"/>
          <w:sz w:val="16"/>
          <w:szCs w:val="16"/>
        </w:rPr>
      </w:pPr>
    </w:p>
    <w:p w14:paraId="37FA1F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6 по 23 октября 1929 состоялись Шестые Всероссийские планерные состязания (237,158).</w:t>
      </w:r>
    </w:p>
    <w:p w14:paraId="1187A6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7CC3F7" w14:textId="77777777" w:rsidR="008827BD" w:rsidRPr="00743EAE" w:rsidRDefault="008827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6-23 октября 1929 г. в Крыму состоялись У1 всесоюзные планерные состязания. Было представлено 22 планера, из коих летало только 14. Состав участников - небольшой: летало всего 8 пилотов. Было совершено 588 полетов общей продолжительности 99 ч. 19 минут. Наилучшие достижения:</w:t>
      </w:r>
    </w:p>
    <w:p w14:paraId="3E76AA01" w14:textId="77777777" w:rsidR="008827BD" w:rsidRPr="00743EAE" w:rsidRDefault="008827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Продолжительность полета 10 ч. 22 минуты, установленная 16 октября В.А.Степанченком на планере Г-7 конструкции В.К.Грибовского.</w:t>
      </w:r>
    </w:p>
    <w:p w14:paraId="6964C8F2" w14:textId="77777777" w:rsidR="008827BD" w:rsidRPr="00743EAE" w:rsidRDefault="008827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Дальность полета по прямой 34 км, установленная 22 октября Д.А.Кошицем на планере "Гриф" киевских конструкторов.</w:t>
      </w:r>
    </w:p>
    <w:p w14:paraId="5A7DCAEC" w14:textId="77777777" w:rsidR="008827BD" w:rsidRPr="00743EAE" w:rsidRDefault="008827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Высота полета 1520 м, установленная Д.А.Кошицем тогда же.</w:t>
      </w:r>
    </w:p>
    <w:p w14:paraId="26DEA5DD" w14:textId="77777777" w:rsidR="008827BD" w:rsidRPr="00743EAE" w:rsidRDefault="008827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Дальность полета с возвращением на старт 32 км, впервые усте</w:t>
      </w:r>
      <w:r w:rsidRPr="00743EAE">
        <w:rPr>
          <w:rFonts w:ascii="Times New Roman" w:hAnsi="Times New Roman"/>
          <w:color w:val="000000" w:themeColor="text1"/>
          <w:sz w:val="16"/>
          <w:szCs w:val="16"/>
        </w:rPr>
        <w:softHyphen/>
        <w:t>ленная К.М.Веиславом на планере "Жар-птица” конструкции Тихонова, Вахмистрова и Дубровина.</w:t>
      </w:r>
    </w:p>
    <w:p w14:paraId="468DD8DD" w14:textId="77777777" w:rsidR="008827BD" w:rsidRPr="00743EAE" w:rsidRDefault="008827B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/«Авиация я химия», 1929, № 12; «Самолет», 1930 № 1/ (23370).</w:t>
      </w:r>
    </w:p>
    <w:p w14:paraId="4AC57E5C" w14:textId="77777777" w:rsidR="008827BD" w:rsidRPr="00743EAE" w:rsidRDefault="008827BD" w:rsidP="00743EAE">
      <w:pPr>
        <w:spacing w:after="0" w:line="240" w:lineRule="auto"/>
        <w:jc w:val="both"/>
        <w:rPr>
          <w:rFonts w:ascii="Times New Roman" w:hAnsi="Times New Roman"/>
          <w:color w:val="000000" w:themeColor="text1"/>
          <w:sz w:val="16"/>
          <w:szCs w:val="16"/>
        </w:rPr>
      </w:pPr>
    </w:p>
    <w:p w14:paraId="1C19B0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октября 1929 на Шестых Всесоюзных планерных состязаниях были установлены новые всесоюзные рекорда - продолжительности - 10:22 (В.Степанчонок) и высоты - 1520 м (А.Юмашев) (271,118).</w:t>
      </w:r>
    </w:p>
    <w:p w14:paraId="20A71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48C14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6 по 23 октября 1929 г. проходили 6-е Всесоюзные планерные соревнования. Одним из лучших по конструкции аппаратом стал одноместный рекордный “Гриф”, сконструированный Томашевич совместно с Н.А.Жемчужиным (впоследствии заместитель Н.Н.Поликарпова) и А.М.Сорочинским. По схеме “Гриф” представлял собой свободнонесущий моноплан-парасоль с крылом эллиптической формы. Фюзеляж овального сечения в носовой части плавно переходил к круглому сечению в хвостовой. Для обеспечения удобного подхода к основным узлам планера носовой и хвостовой обтекатели сделали съемными. Горизонтальное оперение было цельноповоротным. Вертикальный киль, как и другие органы управления, имел эллипсовидную форму. Испытания планера проводил летчик-испытатель завода Л.А.Юнгмейстер. На 6-х Всесоюзных планерных соревнованиях пилот Д.А.Кошиц установил на “Грифе” два всесоюзных рекорда: на дальность-34,6 км и высоту полета-1520 метров. Неплохо “Гриф” летал и на 7-х Всесоюзных планерных состязаниях (9536,3).</w:t>
      </w:r>
    </w:p>
    <w:p w14:paraId="4CEB5B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C1D1B02" w14:textId="77777777" w:rsidR="00B03138" w:rsidRPr="00743EAE" w:rsidRDefault="00B031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6 по 23 октября 1929 г. на 6-х Всесоюзных планерных соревнованиях одноместный рекордный «Гриф» стал одним из лучших по конструкции аппаратом.</w:t>
      </w:r>
    </w:p>
    <w:p w14:paraId="03A21138" w14:textId="77777777" w:rsidR="00B03138" w:rsidRPr="00743EAE" w:rsidRDefault="00B031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Томашевич проектировал планер-паритель «Гриф» совместно с Н.А.Жемчужиным (впоследствии заместитель Н.Н.Поликарпова) и А.М.Сорочинским нового. Его постройку удалось завершить в 1929 г. на заводе № 43.</w:t>
      </w:r>
    </w:p>
    <w:p w14:paraId="7B7B3DA0" w14:textId="77777777" w:rsidR="00B03138" w:rsidRPr="00743EAE" w:rsidRDefault="00B0313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схеме «Гриф» представлял собой свободнонесущий моноплан-парасоль с крылом эллиптической формы. Фюзеляж овального сечения в носовой части плавно переходил к круглому сечению в хвостовой. Для обеспечения удобного подхода к основным узлам планера носовой и хвостовой обтекатели сделали съемными. Горизонтальное оперение было цельноповоротным. Вертикальный киль, как и другие органы управления, имел эллипсовидную форму. Испытания планера проводил летчик-испытатель завода Л.А.Юнгмейстер. На 6-х Всесоюзных планерных соревнованиях пилот Д.А.Кошиц установил на «Грифе» два всесоюзных рекорда: на дальность-34,6 км и высоту полета- 1520 метров. Неплохо «Гриф» летал и на 7-х Всесоюзных планерных состязаниях. (18254)</w:t>
      </w:r>
    </w:p>
    <w:p w14:paraId="41F80A60" w14:textId="77777777" w:rsidR="00B03138" w:rsidRPr="00743EAE" w:rsidRDefault="00B03138" w:rsidP="00743EAE">
      <w:pPr>
        <w:spacing w:after="0" w:line="240" w:lineRule="auto"/>
        <w:jc w:val="both"/>
        <w:rPr>
          <w:rFonts w:ascii="Times New Roman" w:hAnsi="Times New Roman"/>
          <w:color w:val="000000" w:themeColor="text1"/>
          <w:sz w:val="16"/>
          <w:szCs w:val="16"/>
        </w:rPr>
      </w:pPr>
    </w:p>
    <w:p w14:paraId="63B2EA67" w14:textId="77777777" w:rsidR="00CA48A0" w:rsidRPr="00743EAE" w:rsidRDefault="00CA48A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6 по 11 октября 1929 г. аппарат БИЧ-9 был представлен на 6-е планерные состя</w:t>
      </w:r>
      <w:r w:rsidRPr="00743EAE">
        <w:rPr>
          <w:rFonts w:ascii="Times New Roman" w:hAnsi="Times New Roman"/>
          <w:color w:val="000000" w:themeColor="text1"/>
          <w:sz w:val="16"/>
          <w:szCs w:val="16"/>
        </w:rPr>
        <w:softHyphen/>
        <w:t>зания в Коктебеле. Летчик В.А. Степан- чонок выполнил на нем 3 полета общей продолжительностью 17 мин. Макси</w:t>
      </w:r>
      <w:r w:rsidRPr="00743EAE">
        <w:rPr>
          <w:rFonts w:ascii="Times New Roman" w:hAnsi="Times New Roman"/>
          <w:color w:val="000000" w:themeColor="text1"/>
          <w:sz w:val="16"/>
          <w:szCs w:val="16"/>
        </w:rPr>
        <w:softHyphen/>
        <w:t>мальная достигнутая высота составила 100 м. Отмечалась неудачная центровка и недостаточная эффективность элеро</w:t>
      </w:r>
      <w:r w:rsidRPr="00743EAE">
        <w:rPr>
          <w:rFonts w:ascii="Times New Roman" w:hAnsi="Times New Roman"/>
          <w:color w:val="000000" w:themeColor="text1"/>
          <w:sz w:val="16"/>
          <w:szCs w:val="16"/>
        </w:rPr>
        <w:softHyphen/>
        <w:t>нов. Утверждалось, что после устране</w:t>
      </w:r>
      <w:r w:rsidRPr="00743EAE">
        <w:rPr>
          <w:rFonts w:ascii="Times New Roman" w:hAnsi="Times New Roman"/>
          <w:color w:val="000000" w:themeColor="text1"/>
          <w:sz w:val="16"/>
          <w:szCs w:val="16"/>
        </w:rPr>
        <w:softHyphen/>
        <w:t>ния этих недостатков «Гном» покажет неплохие результаты.</w:t>
      </w:r>
    </w:p>
    <w:p w14:paraId="61D74FFA" w14:textId="77777777" w:rsidR="00CA48A0" w:rsidRPr="00743EAE" w:rsidRDefault="00CA48A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планер, выполненный по нор</w:t>
      </w:r>
      <w:r w:rsidRPr="00743EAE">
        <w:rPr>
          <w:rFonts w:ascii="Times New Roman" w:hAnsi="Times New Roman"/>
          <w:color w:val="000000" w:themeColor="text1"/>
          <w:sz w:val="16"/>
          <w:szCs w:val="16"/>
        </w:rPr>
        <w:softHyphen/>
        <w:t>мальной схеме, в некотором смысле повторил более ранние АВФ-12 образ</w:t>
      </w:r>
      <w:r w:rsidRPr="00743EAE">
        <w:rPr>
          <w:rFonts w:ascii="Times New Roman" w:hAnsi="Times New Roman"/>
          <w:color w:val="000000" w:themeColor="text1"/>
          <w:sz w:val="16"/>
          <w:szCs w:val="16"/>
        </w:rPr>
        <w:softHyphen/>
        <w:t>ца 1924 г. и БИЧ-6 образца 1927 г. От</w:t>
      </w:r>
      <w:r w:rsidRPr="00743EAE">
        <w:rPr>
          <w:rFonts w:ascii="Times New Roman" w:hAnsi="Times New Roman"/>
          <w:color w:val="000000" w:themeColor="text1"/>
          <w:sz w:val="16"/>
          <w:szCs w:val="16"/>
        </w:rPr>
        <w:softHyphen/>
        <w:t>личался малыми размерами, отсюда и его название - «Гном». БИЧ-9, который построили в 1929 г. на средства мос</w:t>
      </w:r>
      <w:r w:rsidRPr="00743EAE">
        <w:rPr>
          <w:rFonts w:ascii="Times New Roman" w:hAnsi="Times New Roman"/>
          <w:color w:val="000000" w:themeColor="text1"/>
          <w:sz w:val="16"/>
          <w:szCs w:val="16"/>
        </w:rPr>
        <w:softHyphen/>
        <w:t>ковского Осоавиахима, предполагался как рекордный паритель.</w:t>
      </w:r>
    </w:p>
    <w:p w14:paraId="1C240C81" w14:textId="77777777" w:rsidR="00CA48A0" w:rsidRPr="00743EAE" w:rsidRDefault="00CA48A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планера «Гном» име</w:t>
      </w:r>
      <w:r w:rsidRPr="00743EAE">
        <w:rPr>
          <w:rFonts w:ascii="Times New Roman" w:hAnsi="Times New Roman"/>
          <w:color w:val="000000" w:themeColor="text1"/>
          <w:sz w:val="16"/>
          <w:szCs w:val="16"/>
        </w:rPr>
        <w:softHyphen/>
        <w:t>ет смысл упомянуть его оригинальную окраску в виде небольших многоуголь</w:t>
      </w:r>
      <w:r w:rsidRPr="00743EAE">
        <w:rPr>
          <w:rFonts w:ascii="Times New Roman" w:hAnsi="Times New Roman"/>
          <w:color w:val="000000" w:themeColor="text1"/>
          <w:sz w:val="16"/>
          <w:szCs w:val="16"/>
        </w:rPr>
        <w:softHyphen/>
        <w:t xml:space="preserve">ников неправильной формы, которая </w:t>
      </w:r>
      <w:r w:rsidRPr="00743EAE">
        <w:rPr>
          <w:rStyle w:val="135pt70"/>
          <w:rFonts w:ascii="Times New Roman" w:hAnsi="Times New Roman" w:cs="Times New Roman"/>
          <w:b w:val="0"/>
          <w:color w:val="000000" w:themeColor="text1"/>
          <w:w w:val="100"/>
          <w:sz w:val="16"/>
          <w:szCs w:val="16"/>
        </w:rPr>
        <w:t>напоминала немецкий камуфляж вре</w:t>
      </w:r>
      <w:r w:rsidRPr="00743EAE">
        <w:rPr>
          <w:rStyle w:val="135pt70"/>
          <w:rFonts w:ascii="Times New Roman" w:hAnsi="Times New Roman" w:cs="Times New Roman"/>
          <w:b w:val="0"/>
          <w:color w:val="000000" w:themeColor="text1"/>
          <w:w w:val="100"/>
          <w:sz w:val="16"/>
          <w:szCs w:val="16"/>
        </w:rPr>
        <w:softHyphen/>
      </w:r>
      <w:r w:rsidRPr="00743EAE">
        <w:rPr>
          <w:rFonts w:ascii="Times New Roman" w:hAnsi="Times New Roman"/>
          <w:color w:val="000000" w:themeColor="text1"/>
          <w:sz w:val="16"/>
          <w:szCs w:val="16"/>
        </w:rPr>
        <w:t xml:space="preserve">мен Первой мировой войны. Подобным </w:t>
      </w:r>
      <w:bookmarkStart w:id="70" w:name="bookmark11"/>
      <w:r w:rsidRPr="00743EAE">
        <w:rPr>
          <w:rFonts w:ascii="Times New Roman" w:hAnsi="Times New Roman"/>
          <w:color w:val="000000" w:themeColor="text1"/>
          <w:sz w:val="16"/>
          <w:szCs w:val="16"/>
        </w:rPr>
        <w:t>образом был также окрашен самолет</w:t>
      </w:r>
      <w:bookmarkEnd w:id="70"/>
      <w:r w:rsidRPr="00743EAE">
        <w:rPr>
          <w:rFonts w:ascii="Times New Roman" w:hAnsi="Times New Roman"/>
          <w:color w:val="000000" w:themeColor="text1"/>
          <w:sz w:val="16"/>
          <w:szCs w:val="16"/>
        </w:rPr>
        <w:t xml:space="preserve"> БИЧ-7 (17473).</w:t>
      </w:r>
    </w:p>
    <w:p w14:paraId="2E006CCF" w14:textId="77777777" w:rsidR="00CA48A0" w:rsidRPr="00743EAE" w:rsidRDefault="00CA48A0" w:rsidP="00743EAE">
      <w:pPr>
        <w:spacing w:after="0" w:line="240" w:lineRule="auto"/>
        <w:jc w:val="both"/>
        <w:rPr>
          <w:rFonts w:ascii="Times New Roman" w:hAnsi="Times New Roman"/>
          <w:color w:val="000000" w:themeColor="text1"/>
          <w:sz w:val="16"/>
          <w:szCs w:val="16"/>
        </w:rPr>
      </w:pPr>
    </w:p>
    <w:p w14:paraId="615B00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 октября 1929 состоялись первые в СССР опытные полеты по уничтожению личинок малярийного комара порошкообразными ядами путем опыления водоемов. Организовали Осоавиахим и Наркомздрав с Наркомземом. Летал л Добролета Н.К.Турицын на Коньке-Горбунке над торфяными болотами в районе ст. Храпунова Московско-Нижегородской ж/д. (438,602).</w:t>
      </w:r>
    </w:p>
    <w:p w14:paraId="7B354D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F79036" w14:textId="77777777" w:rsidR="003D3BC7"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2644B80"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B125D8" w14:textId="77777777" w:rsidR="003D3BC7" w:rsidRPr="00743EAE" w:rsidRDefault="003D3B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октября 1929 в Ленинграде открыт первый в стране звуковой кинотеатр на 300 зрителей. И слушателей (12629).</w:t>
      </w:r>
    </w:p>
    <w:p w14:paraId="3305C016"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D332ED" w14:textId="77777777" w:rsidR="00F658D1" w:rsidRPr="00743EAE" w:rsidRDefault="00F658D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A559BDF" w14:textId="77777777" w:rsidR="00F658D1" w:rsidRPr="00743EAE" w:rsidRDefault="00F658D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7CB5A31" w14:textId="77777777" w:rsidR="00F658D1" w:rsidRPr="00743EAE" w:rsidRDefault="00F658D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октября 1929 Inter-Island Airways - будущая компания Hawaiian Airlines - начинает свою деятельность (20806).</w:t>
      </w:r>
    </w:p>
    <w:p w14:paraId="7F50091A" w14:textId="77777777" w:rsidR="00F658D1" w:rsidRPr="00743EAE" w:rsidRDefault="00F658D1" w:rsidP="00743EAE">
      <w:pPr>
        <w:spacing w:after="0" w:line="240" w:lineRule="auto"/>
        <w:jc w:val="both"/>
        <w:rPr>
          <w:rFonts w:ascii="Times New Roman" w:hAnsi="Times New Roman"/>
          <w:color w:val="000000" w:themeColor="text1"/>
          <w:sz w:val="16"/>
          <w:szCs w:val="16"/>
        </w:rPr>
      </w:pPr>
    </w:p>
    <w:p w14:paraId="7EA6E62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3D76D8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91E9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октября 1929 года командир 15 авиабригады ст. Военный летчик Лопатин писал письмо № 2275с начальнику ВВС, начальнику НИИ УВВС, начальнику УСС УВВС, начальнику ВВС БВО.</w:t>
      </w:r>
    </w:p>
    <w:p w14:paraId="2AC421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результатах эксплуатационных испытаний в частях авиабригады опытной партии самолетов И-3 БМВ-VI.</w:t>
      </w:r>
    </w:p>
    <w:p w14:paraId="413ED5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в части 15 авиабригады для испытаний получено 9 самолетов И-3 БМВ-VI.</w:t>
      </w:r>
    </w:p>
    <w:p w14:paraId="229ED3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окончено 6 октября 1929 года.</w:t>
      </w:r>
    </w:p>
    <w:p w14:paraId="421A39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время испытаний не было получено ни одной запчасти к самолетам и моторам. ……… поэтому часть самолетов пришлось сразу снять с испытаний и пустить на запчасти для остальных.</w:t>
      </w:r>
    </w:p>
    <w:p w14:paraId="0318FC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последней причине самолеты №№ 3833 и 3823 почти сразу вышли из эксплуатации и число испытываемых машин снизилось до 7 (7494, 49-52).</w:t>
      </w:r>
    </w:p>
    <w:p w14:paraId="70971E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17D7716" w14:textId="77777777" w:rsidR="00680785" w:rsidRPr="00743EAE" w:rsidRDefault="006807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октября 1929 г. командир 15-й авиабригады ст. военный летчик Лопатин письмом №2275с доложил о результатах войсковых испытаний 12 И-3 начальнику ВВС, начальнику НИИ УВВС, начальнику УСС УВВС и начальнику ВВС БВО, обратив внимание на выход из строя двух самолетов.</w:t>
      </w:r>
    </w:p>
    <w:p w14:paraId="654E47CE" w14:textId="77777777" w:rsidR="00680785" w:rsidRPr="00743EAE" w:rsidRDefault="006807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октября 1929 г. результаты войсковых испытаний И-3 обсуждены на заседании правления Авиатреста (протокол №4) (24887).</w:t>
      </w:r>
    </w:p>
    <w:p w14:paraId="07258840" w14:textId="77777777" w:rsidR="00680785" w:rsidRPr="00743EAE" w:rsidRDefault="00680785" w:rsidP="00743EAE">
      <w:pPr>
        <w:spacing w:after="0" w:line="240" w:lineRule="auto"/>
        <w:jc w:val="both"/>
        <w:rPr>
          <w:rFonts w:ascii="Times New Roman" w:hAnsi="Times New Roman"/>
          <w:color w:val="000000" w:themeColor="text1"/>
          <w:sz w:val="16"/>
          <w:szCs w:val="16"/>
        </w:rPr>
      </w:pPr>
    </w:p>
    <w:p w14:paraId="7088916D" w14:textId="77777777" w:rsidR="0065509C" w:rsidRPr="00743EAE" w:rsidRDefault="0065509C" w:rsidP="00743EAE">
      <w:pPr>
        <w:spacing w:after="0" w:line="240" w:lineRule="auto"/>
        <w:jc w:val="both"/>
        <w:rPr>
          <w:rStyle w:val="ucoz-forum-post"/>
          <w:rFonts w:ascii="Times New Roman" w:eastAsiaTheme="majorEastAsia"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7 октября 1929 года</w:t>
      </w:r>
      <w:r w:rsidRPr="00743EAE">
        <w:rPr>
          <w:rStyle w:val="ucoz-forum-post"/>
          <w:rFonts w:ascii="Times New Roman" w:eastAsiaTheme="majorEastAsia" w:hAnsi="Times New Roman"/>
          <w:color w:val="000000" w:themeColor="text1"/>
          <w:sz w:val="16"/>
          <w:szCs w:val="16"/>
        </w:rPr>
        <w:t xml:space="preserve"> Основано Севастопольское авиационное предприятие (сначала как авиационные мастерские по мелкому ремонту французских гидросамолетов) (14792).</w:t>
      </w:r>
    </w:p>
    <w:p w14:paraId="424004E6" w14:textId="77777777" w:rsidR="0065509C" w:rsidRPr="00743EAE" w:rsidRDefault="0065509C" w:rsidP="00743EAE">
      <w:pPr>
        <w:spacing w:after="0" w:line="240" w:lineRule="auto"/>
        <w:jc w:val="both"/>
        <w:rPr>
          <w:rStyle w:val="ucoz-forum-post"/>
          <w:rFonts w:ascii="Times New Roman" w:eastAsiaTheme="majorEastAsia" w:hAnsi="Times New Roman"/>
          <w:color w:val="000000" w:themeColor="text1"/>
          <w:sz w:val="16"/>
          <w:szCs w:val="16"/>
        </w:rPr>
      </w:pPr>
    </w:p>
    <w:p w14:paraId="2D08C09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3D18DA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33A1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октября 1929 года Евдокимов докладывает Сталину о вредительской контрреволюционной организации в Грозненской нефтепромышленности. Чуть позже Ягода сообщает Сталину, Орджоникидзе, Ворошилову о том, что арестованный профессор горной Академии бывший старший директор нефтяного директората ВСНХ СССР и Председатель научно-технического совета нефтяной промышленности Струков Иван Николаевич, арестованный 1 июня 1929 года по обвинению во вредительстве сознался 5 февраля 1930 года в руководстве контрреволюционной организации в нефтяной промышленности. Человеку понадобилось восемь месяцев, чтобы вспомнить о якобы совершенных им преступлениях (11248).</w:t>
      </w:r>
    </w:p>
    <w:p w14:paraId="2CBAF1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D3418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586257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65955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 8 октября 1929 в ходе конфликта на КВДЖ МР-1 выполнили несколько разведывательных полетов (6594, 16).</w:t>
      </w:r>
    </w:p>
    <w:p w14:paraId="5C274E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AFFAD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октября 1929 г. начальник штаба ОДВА Лапин, который прилетел в Михайло-Семёновское из Хабаровска на МР-1, через некоторое время лично осуществил разведку и рекогносцировку района проведения будущей операции. В тот же день для выполнения аналогичной задачи поднялся в воздух еще один самолет МР-1, на борту которого находился командующий Амурской флотилией Озолин.</w:t>
      </w:r>
    </w:p>
    <w:p w14:paraId="6DBE90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 8 октября 1929 самолеты 68-го авиационного отряда произвели разведку устья Сунгари, выполнили маршрутную и перспективную аэрофотосъемку (9978).</w:t>
      </w:r>
    </w:p>
    <w:p w14:paraId="42BCE0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48B1BE" w14:textId="77777777" w:rsidR="00F658D1" w:rsidRPr="00743EAE" w:rsidRDefault="00F658D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4D77F46" w14:textId="77777777" w:rsidR="00F658D1" w:rsidRPr="00743EAE" w:rsidRDefault="00F658D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26E231E" w14:textId="77777777" w:rsidR="00F658D1" w:rsidRPr="00743EAE" w:rsidRDefault="00F658D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октября 1929 авиаперевозчик Aeroput Королевства Югославии выполняет свой первый международный рейс, полет Potez 29/2 из Белграда, Югославии, в Вену, Австрия, через Загреб, Югославия, с пятью пассажирами на борту (20806).</w:t>
      </w:r>
    </w:p>
    <w:p w14:paraId="7645F1FD" w14:textId="77777777" w:rsidR="00F658D1" w:rsidRPr="00743EAE" w:rsidRDefault="00F658D1" w:rsidP="00743EAE">
      <w:pPr>
        <w:spacing w:after="0" w:line="240" w:lineRule="auto"/>
        <w:jc w:val="both"/>
        <w:rPr>
          <w:rFonts w:ascii="Times New Roman" w:hAnsi="Times New Roman"/>
          <w:color w:val="000000" w:themeColor="text1"/>
          <w:sz w:val="16"/>
          <w:szCs w:val="16"/>
        </w:rPr>
      </w:pPr>
    </w:p>
    <w:p w14:paraId="62EAF57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AD77AF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7946F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октября 1929 состоялось заседание правления Авиатреста (протокол 4) и обсуждали вопросы об испытании И-3 (Н.Н.П.), о доп. заказе на Р-1 и о программе по Р-5 на текущий год (хотели дать заказ только после войсковых испытаний 15 машин) (2367,2).</w:t>
      </w:r>
    </w:p>
    <w:p w14:paraId="4495D0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61532F" w14:textId="77777777" w:rsidR="00680785" w:rsidRPr="00743EAE" w:rsidRDefault="006807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октября 1929 г. результаты войсковых испытаний 12 И-3 обсуждены на заседании правления Авиатреста (протокол №4) (24887).</w:t>
      </w:r>
    </w:p>
    <w:p w14:paraId="73C0F428" w14:textId="77777777" w:rsidR="00680785" w:rsidRPr="00743EAE" w:rsidRDefault="00680785" w:rsidP="00743EAE">
      <w:pPr>
        <w:spacing w:after="0" w:line="240" w:lineRule="auto"/>
        <w:jc w:val="both"/>
        <w:rPr>
          <w:rFonts w:ascii="Times New Roman" w:hAnsi="Times New Roman"/>
          <w:color w:val="000000" w:themeColor="text1"/>
          <w:sz w:val="16"/>
          <w:szCs w:val="16"/>
        </w:rPr>
      </w:pPr>
    </w:p>
    <w:p w14:paraId="42707C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октября 1929 г. военные заказали серию из 15 самолетов Р-5 для войсковых испытаний, а 11 октября приняли решение о массовом производстве Р-5. 17 ноября последовал другой заказ на такое же количество машин. Первый предстояло выполнить к 1 апреля 1930 г., второй - к 1 июня. Производство развертывали на заводе № 1 в Москве (11936).</w:t>
      </w:r>
    </w:p>
    <w:p w14:paraId="70543CAA" w14:textId="77777777" w:rsidR="002F1B1C" w:rsidRPr="00743EAE" w:rsidRDefault="002F1B1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B6CC649"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октября 1929 военные заказали серию из 15 самолетов Р-5 для войсковых испы</w:t>
      </w:r>
      <w:r w:rsidRPr="00142305">
        <w:rPr>
          <w:rFonts w:ascii="Times New Roman" w:hAnsi="Times New Roman"/>
          <w:color w:val="0070C0"/>
          <w:sz w:val="16"/>
          <w:szCs w:val="16"/>
        </w:rPr>
        <w:softHyphen/>
        <w:t>таний. 17 ноября последовал другой заказ на такое же ко</w:t>
      </w:r>
      <w:r w:rsidRPr="00142305">
        <w:rPr>
          <w:rFonts w:ascii="Times New Roman" w:hAnsi="Times New Roman"/>
          <w:color w:val="0070C0"/>
          <w:sz w:val="16"/>
          <w:szCs w:val="16"/>
        </w:rPr>
        <w:softHyphen/>
        <w:t>личество машин. Первый заказ должен был быть выпол</w:t>
      </w:r>
      <w:r w:rsidRPr="00142305">
        <w:rPr>
          <w:rFonts w:ascii="Times New Roman" w:hAnsi="Times New Roman"/>
          <w:color w:val="0070C0"/>
          <w:sz w:val="16"/>
          <w:szCs w:val="16"/>
        </w:rPr>
        <w:softHyphen/>
        <w:t>нен к 1 апреля 1930 г., второй — к 1 июня (24990).</w:t>
      </w:r>
    </w:p>
    <w:p w14:paraId="76FFC64B" w14:textId="77777777" w:rsidR="00C4495E" w:rsidRPr="00142305" w:rsidRDefault="00C4495E" w:rsidP="00C4495E">
      <w:pPr>
        <w:spacing w:after="0" w:line="240" w:lineRule="auto"/>
        <w:jc w:val="both"/>
        <w:rPr>
          <w:rFonts w:ascii="Times New Roman" w:hAnsi="Times New Roman"/>
          <w:color w:val="0070C0"/>
          <w:sz w:val="16"/>
          <w:szCs w:val="16"/>
        </w:rPr>
      </w:pPr>
    </w:p>
    <w:p w14:paraId="6AA83134" w14:textId="77777777" w:rsidR="002F1B1C"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1748403" w14:textId="77777777" w:rsidR="002F1B1C" w:rsidRPr="00743EAE" w:rsidRDefault="002F1B1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F9450C" w14:textId="77777777" w:rsidR="002F1B1C" w:rsidRPr="00743EAE" w:rsidRDefault="002F1B1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октября 1929 г. Выписка из протокола заседания Президиума ВСНХ СССР о создании Комиссии по проверке импортных заявок ГВПУ и МПУ (РГАЭ. Ф. 3429. Оп. 6. Д. 193. Л. 1). (РГАЭ. Ф. 3429. Оп. 1. Д. 5162. Л. 168) (12417).</w:t>
      </w:r>
    </w:p>
    <w:p w14:paraId="5EDAD505" w14:textId="77777777" w:rsidR="002F1B1C" w:rsidRPr="00743EAE" w:rsidRDefault="002F1B1C" w:rsidP="00743EAE">
      <w:pPr>
        <w:spacing w:after="0" w:line="240" w:lineRule="auto"/>
        <w:jc w:val="both"/>
        <w:rPr>
          <w:rFonts w:ascii="Times New Roman" w:hAnsi="Times New Roman"/>
          <w:color w:val="000000" w:themeColor="text1"/>
          <w:sz w:val="16"/>
          <w:szCs w:val="16"/>
        </w:rPr>
      </w:pPr>
    </w:p>
    <w:p w14:paraId="0C2AFDCE" w14:textId="77777777" w:rsidR="00850ACF" w:rsidRPr="00743EAE" w:rsidRDefault="00850ACF"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 xml:space="preserve">8 октября 1929 года, состоялась торжественная закладка </w:t>
      </w:r>
      <w:r w:rsidRPr="00743EAE">
        <w:rPr>
          <w:rFonts w:ascii="Times New Roman" w:hAnsi="Times New Roman"/>
          <w:color w:val="000000" w:themeColor="text1"/>
          <w:sz w:val="16"/>
          <w:szCs w:val="16"/>
        </w:rPr>
        <w:t>и началось строительство Новокраматорского машиностроительного завода (НКМЗ). А семьдесят пять лет назад.</w:t>
      </w:r>
    </w:p>
    <w:p w14:paraId="68578B45" w14:textId="77777777" w:rsidR="00850ACF" w:rsidRPr="00743EAE" w:rsidRDefault="00850ACF"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10 февраля 1931 года - запущен цех металлоконструкций. </w:t>
      </w:r>
    </w:p>
    <w:p w14:paraId="0186C231" w14:textId="77777777" w:rsidR="00850ACF" w:rsidRPr="00743EAE" w:rsidRDefault="00850ACF"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июле 1932 года - вступили в строй инструментальный и ремонтно-механический цехи. </w:t>
      </w:r>
    </w:p>
    <w:p w14:paraId="29D48966" w14:textId="77777777" w:rsidR="00850ACF" w:rsidRPr="00743EAE" w:rsidRDefault="00850ACF"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Затем были построены крупнейшие в Европе чугунолитейный и модельный цехи. Сдана в эксплуатации кислородная станция. В декабре 1932 года - сдан в эксплуатацию механический цех «Б», введена в работу центральная распределительная подстанция. </w:t>
      </w:r>
    </w:p>
    <w:p w14:paraId="59A7DF5A" w14:textId="77777777" w:rsidR="00850ACF" w:rsidRPr="00743EAE" w:rsidRDefault="00850ACF"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1933 году построены сталелитейный (мартеновский), фасоннолитейный и транспортный цехи, газогенераторная станция, запущен в эксплуатацию кузнечный цех №1, вступил в строй механосборочный цех «А». </w:t>
      </w:r>
    </w:p>
    <w:p w14:paraId="1830681C" w14:textId="77777777" w:rsidR="00850ACF" w:rsidRPr="00743EAE" w:rsidRDefault="00850ACF"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1416C541" w14:textId="77777777" w:rsidR="00850ACF" w:rsidRPr="00743EAE" w:rsidRDefault="00850ACF"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28 сентября 1934 года, состоялся официальный пуск завода. </w:t>
      </w:r>
    </w:p>
    <w:p w14:paraId="489A023D" w14:textId="77777777" w:rsidR="00850ACF" w:rsidRPr="00743EAE" w:rsidRDefault="00850ACF" w:rsidP="00743EAE">
      <w:pPr>
        <w:spacing w:after="0" w:line="240" w:lineRule="auto"/>
        <w:jc w:val="both"/>
        <w:rPr>
          <w:rFonts w:ascii="Times New Roman" w:hAnsi="Times New Roman"/>
          <w:iCs/>
          <w:color w:val="000000" w:themeColor="text1"/>
          <w:sz w:val="16"/>
          <w:szCs w:val="16"/>
        </w:rPr>
      </w:pPr>
      <w:r w:rsidRPr="00743EAE">
        <w:rPr>
          <w:rFonts w:ascii="Times New Roman" w:eastAsia="Times New Roman" w:hAnsi="Times New Roman"/>
          <w:color w:val="000000" w:themeColor="text1"/>
          <w:sz w:val="16"/>
          <w:szCs w:val="16"/>
          <w:lang w:eastAsia="ru-RU"/>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w:t>
      </w:r>
      <w:r w:rsidRPr="00743EAE">
        <w:rPr>
          <w:rFonts w:ascii="Times New Roman" w:hAnsi="Times New Roman"/>
          <w:color w:val="000000" w:themeColor="text1"/>
          <w:sz w:val="16"/>
          <w:szCs w:val="16"/>
        </w:rPr>
        <w:t xml:space="preserve"> (17228).</w:t>
      </w:r>
    </w:p>
    <w:p w14:paraId="5754BDC4" w14:textId="77777777" w:rsidR="00850ACF" w:rsidRPr="00743EAE" w:rsidRDefault="00850AC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900FFB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65EDE7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088F3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октября 1929 войска Мухаммеда Надир-Шаха взяли Кабул (3481).</w:t>
      </w:r>
    </w:p>
    <w:p w14:paraId="00E74E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4AC6CC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5D6CC2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C6253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октября 1929 состоялось совещание представителей Авиатреста, УВВС, завода 22, 39 по вопросу организации на заводах Авиатреста ремонта металлических самолетов, чертежах и спецификациях заграничных самолетов и др. (2367,21).</w:t>
      </w:r>
    </w:p>
    <w:p w14:paraId="233B67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EDF6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октября 1929 состоялось заседание правления Авиатреста (протокол 5) и обсуждали вопросы о выполнении программы за 28/29, о поездке за границу, о выполнении постановлений Правления и т.п. (2367,16).</w:t>
      </w:r>
    </w:p>
    <w:p w14:paraId="1C1877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A6D83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8C2664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4DA0A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октября 1929 на минном заградителе “Сильный” были лоставлены штабные работники Сунгарийской группировки. По заданию штаба флотилии с МР-1 проводились: разведка расположения противника в городе Лахасусу и его окрестностях; наблюдение за окопными работами в районе Ханшинный завод - Могонхо-Чичиха и в протоках, соединяющих Сунгари с Амуром. Аэрофотосъёмка подтверждала визуальные наблюдения, ярко иллюстрируя ход работ по укреплению с китайской стороны вышеуказанного района (9978).</w:t>
      </w:r>
    </w:p>
    <w:p w14:paraId="7BE135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D628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9 октября 1929 г. 40-я эскадрилья и 68-й отдельный авиационный отряд находились в полной боевой готовности. Операцию решено было проводить при наличии подходящей погоды для полетов (9978).</w:t>
      </w:r>
    </w:p>
    <w:p w14:paraId="77EC49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ECC07E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4579AC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D8D1A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10 октября по 19 ноября 1929 года в НИИ ВВС был испытан самолет И4 ЮVI</w:t>
      </w:r>
    </w:p>
    <w:p w14:paraId="5BEFD0F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1A2FFFF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(6936).</w:t>
      </w:r>
    </w:p>
    <w:p w14:paraId="3E7AE8E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4638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 10 октября по 26 ноября 1929 в НИИ ВВС проходили гос. испытания головного серийного И-4 N 1513. Приняли несмотря на вес, возросший на 44 кг (1060,51). Летали В.Писаренко и К.Попов (4338,17).</w:t>
      </w:r>
    </w:p>
    <w:p w14:paraId="7CF116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10 октября 1929 И-4 был возвращен из НИИ ВВС на завод 22 для устранения тряски мотора и до 22 октября, пока не прибыла новая машина, испытаний не было (2371).</w:t>
      </w:r>
    </w:p>
    <w:p w14:paraId="4804B4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77C410B" w14:textId="77777777" w:rsidR="009B6A7B" w:rsidRPr="00743EAE" w:rsidRDefault="009B6A7B"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С 10 октября по 26 ноября 1929 г. головной истребитель И-4 № 1513 завода № 22 испытывали в НИИ ВВС По сравнению с «дублером» он оказался тяжелее на 44 кг. Завод попытался «свалить» рост веса на краску (опытные машины не красились), но военная приемка быстро доказала абсурдность этого утверждения. Утяжеление машины привело к существенному ухудшению летных данных, особенно пострадали скороподъемность и потолок. Максимальная скорость у земли составляла 249,5 км/ч, практический потолок равнялся 7120 м. Часть выявленных ранее на опытных образцах дефектов так и осталась неустраненной. Сминались слишком тонкие обтекатели на колесах, непрочны оказались крепления колес, текли маслобаки. Тем не менее, в НИИ ВВС сделали заключение: «Самолеты И-4ЮМ первой серии постройки завода № 22 могут быть приняты на снабжение ВВС» (19100).</w:t>
      </w:r>
    </w:p>
    <w:p w14:paraId="74D83988" w14:textId="77777777" w:rsidR="009B6A7B" w:rsidRPr="00743EAE" w:rsidRDefault="009B6A7B" w:rsidP="00743EAE">
      <w:pPr>
        <w:pStyle w:val="a8"/>
        <w:jc w:val="both"/>
        <w:rPr>
          <w:rFonts w:ascii="Times New Roman" w:hAnsi="Times New Roman" w:cs="Times New Roman"/>
          <w:color w:val="000000" w:themeColor="text1"/>
        </w:rPr>
      </w:pPr>
    </w:p>
    <w:p w14:paraId="2623FE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1929 в НИИ ВВС был передан третий экз. Р-5 БМВ-6. недостатки остались (1028,83).</w:t>
      </w:r>
    </w:p>
    <w:p w14:paraId="4DD55A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0AAD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1929 состоялось совместное совещание у Нач. ВВС по переделкам И-3 (2367,21).</w:t>
      </w:r>
    </w:p>
    <w:p w14:paraId="6D9F34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017C32" w14:textId="77777777" w:rsidR="00680785" w:rsidRPr="00743EAE" w:rsidRDefault="006807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1929 г. на совместном совещании с участием руководства Авиатреста и Начальника ВВС вновь поставлен вопрос о выполнении доработок на серийных самолетах И-3, которые все еще не были внедрены в производство (24887).</w:t>
      </w:r>
    </w:p>
    <w:p w14:paraId="240642F6" w14:textId="77777777" w:rsidR="00680785" w:rsidRPr="00743EAE" w:rsidRDefault="00680785" w:rsidP="00743EAE">
      <w:pPr>
        <w:spacing w:after="0" w:line="240" w:lineRule="auto"/>
        <w:jc w:val="both"/>
        <w:rPr>
          <w:rFonts w:ascii="Times New Roman" w:hAnsi="Times New Roman"/>
          <w:color w:val="000000" w:themeColor="text1"/>
          <w:sz w:val="16"/>
          <w:szCs w:val="16"/>
        </w:rPr>
      </w:pPr>
    </w:p>
    <w:p w14:paraId="0F9BE7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1929 состоялось совещание при НТО - ВКУ - ВСПУ СССР по вопросу "О разработке военными трестами основных проблем и объектов НИР на основе пятилетних планов развития промышленности по приказу ВСНХ СССР N 1063 от 20 сентября 1929. Представитель Авиатреста - не явился, т.к. сначала хотел рассмотреть вопрос на Правлении (2339,346).</w:t>
      </w:r>
    </w:p>
    <w:p w14:paraId="6B0291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940D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1929 В.А.Зарзар написал Председателю совета по ГА Нач. ВВС П.И.Баранову и Зам. нач. Я.И.Алкснису, а т. Пред. НТК УВВС П.С.Дубенскому Соображения по вопросу о конструировании гражданских самолетов в 1929/1930 гг. (351).</w:t>
      </w:r>
    </w:p>
    <w:p w14:paraId="36DF5D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1929-30 год намечены следующие работы в области конструирования в опытного строительства гражданскнх самолетов и отчасти моторов с ассиг</w:t>
      </w:r>
      <w:r w:rsidRPr="00743EAE">
        <w:rPr>
          <w:rFonts w:ascii="Times New Roman" w:hAnsi="Times New Roman"/>
          <w:color w:val="000000" w:themeColor="text1"/>
          <w:sz w:val="16"/>
          <w:szCs w:val="16"/>
        </w:rPr>
        <w:softHyphen/>
        <w:t>нованием соответствующих сумм, которые целиком обеспечиваются даже нынешним уменьшенным бюджетом гражданского воздушного флота в общей сумме 20402000 руб.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3960"/>
        <w:gridCol w:w="1260"/>
        <w:gridCol w:w="1260"/>
      </w:tblGrid>
      <w:tr w:rsidR="00A259BD" w:rsidRPr="00743EAE" w14:paraId="0800C395" w14:textId="77777777">
        <w:tc>
          <w:tcPr>
            <w:tcW w:w="2898" w:type="dxa"/>
          </w:tcPr>
          <w:p w14:paraId="321B9B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Название</w:t>
            </w:r>
          </w:p>
        </w:tc>
        <w:tc>
          <w:tcPr>
            <w:tcW w:w="3960" w:type="dxa"/>
          </w:tcPr>
          <w:p w14:paraId="6829BC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Необходимая работа</w:t>
            </w:r>
          </w:p>
        </w:tc>
        <w:tc>
          <w:tcPr>
            <w:tcW w:w="2520" w:type="dxa"/>
            <w:gridSpan w:val="2"/>
          </w:tcPr>
          <w:p w14:paraId="243107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Суммы</w:t>
            </w:r>
          </w:p>
        </w:tc>
      </w:tr>
      <w:tr w:rsidR="00A259BD" w:rsidRPr="00743EAE" w14:paraId="32739043" w14:textId="77777777">
        <w:tc>
          <w:tcPr>
            <w:tcW w:w="6858" w:type="dxa"/>
            <w:gridSpan w:val="2"/>
          </w:tcPr>
          <w:p w14:paraId="205BDA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7EC859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сов. валюте</w:t>
            </w:r>
          </w:p>
        </w:tc>
        <w:tc>
          <w:tcPr>
            <w:tcW w:w="1260" w:type="dxa"/>
          </w:tcPr>
          <w:p w14:paraId="672C88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ин. валюте</w:t>
            </w:r>
          </w:p>
        </w:tc>
      </w:tr>
      <w:tr w:rsidR="00A259BD" w:rsidRPr="00743EAE" w14:paraId="2664CA3D" w14:textId="77777777">
        <w:tc>
          <w:tcPr>
            <w:tcW w:w="2898" w:type="dxa"/>
          </w:tcPr>
          <w:p w14:paraId="167216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З-х моторный самолет АНТ-9</w:t>
            </w:r>
          </w:p>
        </w:tc>
        <w:tc>
          <w:tcPr>
            <w:tcW w:w="3960" w:type="dxa"/>
          </w:tcPr>
          <w:p w14:paraId="31DEED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Усовершенствование, установка моторов по 300 НР, увеличение пассажирских мест и др. мелкие переделки для 2-й серии</w:t>
            </w:r>
          </w:p>
        </w:tc>
        <w:tc>
          <w:tcPr>
            <w:tcW w:w="1260" w:type="dxa"/>
          </w:tcPr>
          <w:p w14:paraId="503EEB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1260" w:type="dxa"/>
          </w:tcPr>
          <w:p w14:paraId="18EF10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w:t>
            </w:r>
          </w:p>
        </w:tc>
      </w:tr>
      <w:tr w:rsidR="00A259BD" w:rsidRPr="00743EAE" w14:paraId="04ED182D" w14:textId="77777777">
        <w:tc>
          <w:tcPr>
            <w:tcW w:w="2898" w:type="dxa"/>
          </w:tcPr>
          <w:p w14:paraId="03AF55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3-х моторный пассажирский самолет для морских сообщений</w:t>
            </w:r>
          </w:p>
        </w:tc>
        <w:tc>
          <w:tcPr>
            <w:tcW w:w="3960" w:type="dxa"/>
          </w:tcPr>
          <w:p w14:paraId="786A84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Конструирование в ЦАГИ, постройка опытного экземпляра. Моторы по 425 НР</w:t>
            </w:r>
          </w:p>
        </w:tc>
        <w:tc>
          <w:tcPr>
            <w:tcW w:w="1260" w:type="dxa"/>
          </w:tcPr>
          <w:p w14:paraId="295830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320000</w:t>
            </w:r>
          </w:p>
        </w:tc>
        <w:tc>
          <w:tcPr>
            <w:tcW w:w="1260" w:type="dxa"/>
          </w:tcPr>
          <w:p w14:paraId="37459E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80000</w:t>
            </w:r>
          </w:p>
        </w:tc>
      </w:tr>
      <w:tr w:rsidR="00A259BD" w:rsidRPr="00743EAE" w14:paraId="52E98952" w14:textId="77777777">
        <w:tc>
          <w:tcPr>
            <w:tcW w:w="2898" w:type="dxa"/>
          </w:tcPr>
          <w:p w14:paraId="16C522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2-х моторный аэрофотосъемочный самолет</w:t>
            </w:r>
          </w:p>
        </w:tc>
        <w:tc>
          <w:tcPr>
            <w:tcW w:w="3960" w:type="dxa"/>
          </w:tcPr>
          <w:p w14:paraId="23BD2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Конструирование Авиатрестом, постройка опытного экземпляра. Моторы по 200-230 НР</w:t>
            </w:r>
          </w:p>
        </w:tc>
        <w:tc>
          <w:tcPr>
            <w:tcW w:w="1260" w:type="dxa"/>
          </w:tcPr>
          <w:p w14:paraId="29E1F9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1260" w:type="dxa"/>
          </w:tcPr>
          <w:p w14:paraId="5D34F0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r>
      <w:tr w:rsidR="00A259BD" w:rsidRPr="00743EAE" w14:paraId="38FC4FF4" w14:textId="77777777">
        <w:tc>
          <w:tcPr>
            <w:tcW w:w="2898" w:type="dxa"/>
          </w:tcPr>
          <w:p w14:paraId="6445F8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Почтовый самолет скоростной</w:t>
            </w:r>
          </w:p>
        </w:tc>
        <w:tc>
          <w:tcPr>
            <w:tcW w:w="3960" w:type="dxa"/>
          </w:tcPr>
          <w:p w14:paraId="6B69FE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Конструирование Авиатрестом, постройка опытного экземпляра. Мотор в 480 НР</w:t>
            </w:r>
          </w:p>
        </w:tc>
        <w:tc>
          <w:tcPr>
            <w:tcW w:w="1260" w:type="dxa"/>
          </w:tcPr>
          <w:p w14:paraId="5C45D2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1260" w:type="dxa"/>
          </w:tcPr>
          <w:p w14:paraId="7DAB8A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r>
      <w:tr w:rsidR="00A259BD" w:rsidRPr="00743EAE" w14:paraId="5FC70580" w14:textId="77777777">
        <w:tc>
          <w:tcPr>
            <w:tcW w:w="2898" w:type="dxa"/>
          </w:tcPr>
          <w:p w14:paraId="429418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С/х самолет У2 с М11</w:t>
            </w:r>
          </w:p>
        </w:tc>
        <w:tc>
          <w:tcPr>
            <w:tcW w:w="3960" w:type="dxa"/>
          </w:tcPr>
          <w:p w14:paraId="4683D1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Усовершенствование для специальной серии</w:t>
            </w:r>
          </w:p>
        </w:tc>
        <w:tc>
          <w:tcPr>
            <w:tcW w:w="1260" w:type="dxa"/>
          </w:tcPr>
          <w:p w14:paraId="4A0E08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w:t>
            </w:r>
          </w:p>
        </w:tc>
        <w:tc>
          <w:tcPr>
            <w:tcW w:w="1260" w:type="dxa"/>
          </w:tcPr>
          <w:p w14:paraId="1766DA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CCE0D33" w14:textId="77777777">
        <w:tc>
          <w:tcPr>
            <w:tcW w:w="2898" w:type="dxa"/>
          </w:tcPr>
          <w:p w14:paraId="712AD9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пассажирский К-5</w:t>
            </w:r>
          </w:p>
        </w:tc>
        <w:tc>
          <w:tcPr>
            <w:tcW w:w="3960" w:type="dxa"/>
          </w:tcPr>
          <w:p w14:paraId="13F4CF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Усовершенствование для 2-й серии</w:t>
            </w:r>
          </w:p>
        </w:tc>
        <w:tc>
          <w:tcPr>
            <w:tcW w:w="1260" w:type="dxa"/>
          </w:tcPr>
          <w:p w14:paraId="31C452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35000</w:t>
            </w:r>
          </w:p>
        </w:tc>
        <w:tc>
          <w:tcPr>
            <w:tcW w:w="1260" w:type="dxa"/>
          </w:tcPr>
          <w:p w14:paraId="539D83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r>
      <w:tr w:rsidR="00A259BD" w:rsidRPr="00743EAE" w14:paraId="5E256068" w14:textId="77777777">
        <w:tc>
          <w:tcPr>
            <w:tcW w:w="2898" w:type="dxa"/>
          </w:tcPr>
          <w:p w14:paraId="67DD33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почтовый К-6</w:t>
            </w:r>
          </w:p>
        </w:tc>
        <w:tc>
          <w:tcPr>
            <w:tcW w:w="3960" w:type="dxa"/>
          </w:tcPr>
          <w:p w14:paraId="2BFE0A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Усовершенствование для 2-й серии</w:t>
            </w:r>
          </w:p>
        </w:tc>
        <w:tc>
          <w:tcPr>
            <w:tcW w:w="1260" w:type="dxa"/>
          </w:tcPr>
          <w:p w14:paraId="4BD9D7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w:t>
            </w:r>
          </w:p>
        </w:tc>
        <w:tc>
          <w:tcPr>
            <w:tcW w:w="1260" w:type="dxa"/>
          </w:tcPr>
          <w:p w14:paraId="7F3CE4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w:t>
            </w:r>
          </w:p>
        </w:tc>
      </w:tr>
      <w:tr w:rsidR="00A259BD" w:rsidRPr="00743EAE" w14:paraId="24DD5537" w14:textId="77777777">
        <w:tc>
          <w:tcPr>
            <w:tcW w:w="2898" w:type="dxa"/>
          </w:tcPr>
          <w:p w14:paraId="5AF059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Одномоторный металлический самолет</w:t>
            </w:r>
          </w:p>
        </w:tc>
        <w:tc>
          <w:tcPr>
            <w:tcW w:w="3960" w:type="dxa"/>
          </w:tcPr>
          <w:p w14:paraId="51A6C7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Конструирование ЦАГИ, постройка опытного экземпляра. Мотор М6 360 НР или М5 400 НР</w:t>
            </w:r>
          </w:p>
        </w:tc>
        <w:tc>
          <w:tcPr>
            <w:tcW w:w="1260" w:type="dxa"/>
          </w:tcPr>
          <w:p w14:paraId="063B0D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w:t>
            </w:r>
          </w:p>
        </w:tc>
        <w:tc>
          <w:tcPr>
            <w:tcW w:w="1260" w:type="dxa"/>
          </w:tcPr>
          <w:p w14:paraId="22795C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4C260C24" w14:textId="77777777">
        <w:tc>
          <w:tcPr>
            <w:tcW w:w="2898" w:type="dxa"/>
          </w:tcPr>
          <w:p w14:paraId="5A1AEE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3-х моторный самолет К-7</w:t>
            </w:r>
          </w:p>
        </w:tc>
        <w:tc>
          <w:tcPr>
            <w:tcW w:w="3960" w:type="dxa"/>
          </w:tcPr>
          <w:p w14:paraId="564A13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Конструирование ГРОС, постройка опытного экземпляра. Моторы 500 НР</w:t>
            </w:r>
          </w:p>
        </w:tc>
        <w:tc>
          <w:tcPr>
            <w:tcW w:w="1260" w:type="dxa"/>
          </w:tcPr>
          <w:p w14:paraId="72CDF0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250000</w:t>
            </w:r>
          </w:p>
        </w:tc>
        <w:tc>
          <w:tcPr>
            <w:tcW w:w="1260" w:type="dxa"/>
          </w:tcPr>
          <w:p w14:paraId="61887C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w:t>
            </w:r>
          </w:p>
        </w:tc>
      </w:tr>
      <w:tr w:rsidR="00A259BD" w:rsidRPr="00743EAE" w14:paraId="68C18AE4" w14:textId="77777777">
        <w:tc>
          <w:tcPr>
            <w:tcW w:w="2898" w:type="dxa"/>
          </w:tcPr>
          <w:p w14:paraId="6AACA4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Легкие самолеты ЦАГИ под М-П и Осоавиахима под советский мотор 65 НР</w:t>
            </w:r>
          </w:p>
        </w:tc>
        <w:tc>
          <w:tcPr>
            <w:tcW w:w="3960" w:type="dxa"/>
          </w:tcPr>
          <w:p w14:paraId="7C388A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Конструирование, постройка опытных экземпляров</w:t>
            </w:r>
          </w:p>
        </w:tc>
        <w:tc>
          <w:tcPr>
            <w:tcW w:w="1260" w:type="dxa"/>
          </w:tcPr>
          <w:p w14:paraId="2016DE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75000</w:t>
            </w:r>
          </w:p>
        </w:tc>
        <w:tc>
          <w:tcPr>
            <w:tcW w:w="1260" w:type="dxa"/>
          </w:tcPr>
          <w:p w14:paraId="2851E4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453423B3" w14:textId="77777777">
        <w:tc>
          <w:tcPr>
            <w:tcW w:w="2898" w:type="dxa"/>
          </w:tcPr>
          <w:p w14:paraId="63FA31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960" w:type="dxa"/>
          </w:tcPr>
          <w:p w14:paraId="10426D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по конструированию и опытному строительству легкого самолета с разрезными крыльями, учебной амфибии, комбинированных колесно-лыжных шасси и воздушного тормоза</w:t>
            </w:r>
          </w:p>
        </w:tc>
        <w:tc>
          <w:tcPr>
            <w:tcW w:w="1260" w:type="dxa"/>
          </w:tcPr>
          <w:p w14:paraId="5F6CE4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70000</w:t>
            </w:r>
          </w:p>
        </w:tc>
        <w:tc>
          <w:tcPr>
            <w:tcW w:w="1260" w:type="dxa"/>
          </w:tcPr>
          <w:p w14:paraId="6F8B11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D5E010D" w14:textId="77777777">
        <w:tc>
          <w:tcPr>
            <w:tcW w:w="2898" w:type="dxa"/>
          </w:tcPr>
          <w:p w14:paraId="7C4A72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960" w:type="dxa"/>
          </w:tcPr>
          <w:p w14:paraId="4F0834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08DC73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1320000</w:t>
            </w:r>
          </w:p>
        </w:tc>
        <w:tc>
          <w:tcPr>
            <w:tcW w:w="1260" w:type="dxa"/>
          </w:tcPr>
          <w:p w14:paraId="0C4425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235000 (351)</w:t>
            </w:r>
          </w:p>
        </w:tc>
      </w:tr>
    </w:tbl>
    <w:p w14:paraId="0A5B19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Поскольку конструировешие и опытное строительство гражданских самолетов имеет крупнейшее значение для нашей Авиации в целом и предопределяет политику в этом вопросе на ряд лег, необходимо теперь же предусмотреть следующие обстоятельства:</w:t>
      </w:r>
    </w:p>
    <w:p w14:paraId="63F7C6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Соответствие вновь конструируемых типов гражданских самолетов с одной стороны, специфическим эксплуатационным требованиям, предъявляемым к этим машинам, и с другой, общей политике в нашем авиацион</w:t>
      </w:r>
      <w:r w:rsidRPr="00743EAE">
        <w:rPr>
          <w:rFonts w:ascii="Times New Roman" w:hAnsi="Times New Roman"/>
          <w:color w:val="000000" w:themeColor="text1"/>
          <w:sz w:val="16"/>
          <w:szCs w:val="16"/>
        </w:rPr>
        <w:softHyphen/>
        <w:t>ном конструировании в целях обеспечения безболбзненного серийного строительства этих машин самым быстрым темпом.</w:t>
      </w:r>
    </w:p>
    <w:p w14:paraId="337E38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Выбор таких моторов, которые или производятся или будут производиться нашей промышленностью.</w:t>
      </w:r>
    </w:p>
    <w:p w14:paraId="0C3770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Такие методы и темпы конструирования, которые могут обеспечитьбыстрое выполнение стоящей перед нашей Гражданской Авиацией задачи по ее перевооружению советской продукцией, в частности, своевременную увязку конструирования, опытного строител ьства и изготовления чертежей для серийной продукции.</w:t>
      </w:r>
    </w:p>
    <w:p w14:paraId="45E8AA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Выбор сортамента материала при опытном строительстве в соответствии с продукцией нашей промышленности.</w:t>
      </w:r>
    </w:p>
    <w:p w14:paraId="09DE0A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Выбор конструирующей организации в соответствии с вышеуказанными положениями.</w:t>
      </w:r>
    </w:p>
    <w:p w14:paraId="2634B6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Помещенная выше таблица содержит ориентировочные стоимости намечаемых типов самолетов на общую сумму 1.555.000 рублей, из них в инвалюте 235.000 рублей. При детальной проработке намечаемых конструк</w:t>
      </w:r>
      <w:r w:rsidRPr="00743EAE">
        <w:rPr>
          <w:rFonts w:ascii="Times New Roman" w:hAnsi="Times New Roman"/>
          <w:color w:val="000000" w:themeColor="text1"/>
          <w:sz w:val="16"/>
          <w:szCs w:val="16"/>
        </w:rPr>
        <w:softHyphen/>
        <w:t>ций и рассмотрении смет необходимо будет добиваться максимального удешевления опытного строительства, так как даже, в настоящее время резко выделяется чрезмерная дороговизна работ ЦАГИ по сравнению работами Авиатреста и группы тов. Калинина. Общую сумму на конструиро</w:t>
      </w:r>
      <w:r w:rsidRPr="00743EAE">
        <w:rPr>
          <w:rFonts w:ascii="Times New Roman" w:hAnsi="Times New Roman"/>
          <w:color w:val="000000" w:themeColor="text1"/>
          <w:sz w:val="16"/>
          <w:szCs w:val="16"/>
        </w:rPr>
        <w:softHyphen/>
        <w:t>вание можно увеличить в сов. валюте еще примерно на 45-100.000 рублей.</w:t>
      </w:r>
    </w:p>
    <w:p w14:paraId="4F527F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Совет по Гражданской Авиации постановил из"ять Фонд на конструирование самолетов и моторов из рук обществ воздушных сообщений и скон</w:t>
      </w:r>
      <w:r w:rsidRPr="00743EAE">
        <w:rPr>
          <w:rFonts w:ascii="Times New Roman" w:hAnsi="Times New Roman"/>
          <w:color w:val="000000" w:themeColor="text1"/>
          <w:sz w:val="16"/>
          <w:szCs w:val="16"/>
        </w:rPr>
        <w:softHyphen/>
        <w:t>центрировать его у себя, что должно обеспечить наилучшее выполнение этих работ, и неповторение тех явлений, которые имели место с самолетамиК-5 и К-6, которые запаздывают на очень большой срок.</w:t>
      </w:r>
    </w:p>
    <w:p w14:paraId="2AF000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Поэтому представляется совершенно необходимым образовать при Совете Гражданской Авиации постоянную комиссию, которой должно быть пору</w:t>
      </w:r>
      <w:r w:rsidRPr="00743EAE">
        <w:rPr>
          <w:rFonts w:ascii="Times New Roman" w:hAnsi="Times New Roman"/>
          <w:color w:val="000000" w:themeColor="text1"/>
          <w:sz w:val="16"/>
          <w:szCs w:val="16"/>
        </w:rPr>
        <w:softHyphen/>
        <w:t>чено руководство всеми работами по конструированию и опытному строи</w:t>
      </w:r>
      <w:r w:rsidRPr="00743EAE">
        <w:rPr>
          <w:rFonts w:ascii="Times New Roman" w:hAnsi="Times New Roman"/>
          <w:color w:val="000000" w:themeColor="text1"/>
          <w:sz w:val="16"/>
          <w:szCs w:val="16"/>
        </w:rPr>
        <w:softHyphen/>
        <w:t>тельству гражданских самолетов и моторов. В состав комиссии целесооб</w:t>
      </w:r>
      <w:r w:rsidRPr="00743EAE">
        <w:rPr>
          <w:rFonts w:ascii="Times New Roman" w:hAnsi="Times New Roman"/>
          <w:color w:val="000000" w:themeColor="text1"/>
          <w:sz w:val="16"/>
          <w:szCs w:val="16"/>
        </w:rPr>
        <w:softHyphen/>
        <w:t>разно ввести:</w:t>
      </w:r>
    </w:p>
    <w:p w14:paraId="545597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АЛКСНИСА Я.И. - Пред. Комиссии</w:t>
      </w:r>
    </w:p>
    <w:p w14:paraId="72A8AA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ДУБЕНСКОГО С.П. - Зам. Пред. Комиссии</w:t>
      </w:r>
    </w:p>
    <w:p w14:paraId="4BA5BF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Членов комнссии по одному от Инспекции Гражданского Воздушного Флота, от ЦАГИ, Авиатреста, Добролета и Укрвоздухпуги /если последняя организация сохранит свое самостоятельное существование/</w:t>
      </w:r>
    </w:p>
    <w:p w14:paraId="30A5A9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Данная комиссия должна работать на основе того положительного опыта, которых достигнут комиссией тов. АЛКСНИСА в деле конструирования самолета "АНТ-9”.</w:t>
      </w:r>
    </w:p>
    <w:p w14:paraId="5E560C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Данный вопрос является крайне спешным и нужно поэтому максимально ускорить все директивные работы принципиального порядка, связанные с </w:t>
      </w:r>
      <w:r w:rsidRPr="00743EAE">
        <w:rPr>
          <w:rFonts w:ascii="Times New Roman" w:hAnsi="Times New Roman"/>
          <w:iCs/>
          <w:color w:val="000000" w:themeColor="text1"/>
          <w:sz w:val="16"/>
          <w:szCs w:val="16"/>
          <w:vertAlign w:val="subscript"/>
        </w:rPr>
        <w:t xml:space="preserve">г </w:t>
      </w:r>
      <w:r w:rsidRPr="00743EAE">
        <w:rPr>
          <w:rFonts w:ascii="Times New Roman" w:hAnsi="Times New Roman"/>
          <w:color w:val="000000" w:themeColor="text1"/>
          <w:sz w:val="16"/>
          <w:szCs w:val="16"/>
        </w:rPr>
        <w:t>данным вопросом.</w:t>
      </w:r>
    </w:p>
    <w:p w14:paraId="2618A6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и. Главный Инспектор Гражданского Воздушного флота (Зарзар) (351).</w:t>
      </w:r>
    </w:p>
    <w:p w14:paraId="1AAC4F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октября 1929 состоялось совещание по вопросу об опытном строительстве самолетов и моторов для ГА. Были Я.И.Алкснис и С.В.И., а также А.Н.Т. Слушали доклад В.А.Зарзара. Решили делать аэрофотосъемочный металлический на основе Р-6, усовершенствовать АНТ-2 и переделать его в 4-х местный с мотором от АНТ-9, конструировать трехмоторный пассажирский для морских сообщений (351). В ЦАГИ получено 31 октября 1929 и N 1084 (351).</w:t>
      </w:r>
    </w:p>
    <w:p w14:paraId="5F5FFC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ВЫПИСКА ИЗ ПРОТОКОЛА</w:t>
      </w:r>
    </w:p>
    <w:p w14:paraId="005A65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СОВЕЩАНИЙ ПО ВОПРОСУ ОБ ОПЫТНОМ СТРОИТЕЛЬСТВЕ САМОЛЕТОВ И МОТОРОВ ДЛЯ ГРАЖДАНСКОЙ АВИАЦИИ</w:t>
      </w:r>
    </w:p>
    <w:p w14:paraId="26F886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26 октября 1929 года</w:t>
      </w:r>
    </w:p>
    <w:p w14:paraId="274181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Аэрофотосъемочный двухмоторный металлический самолет.</w:t>
      </w:r>
    </w:p>
    <w:p w14:paraId="1702FF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Призвать машину необходимой, выявить возможность приспособле</w:t>
      </w:r>
      <w:r w:rsidRPr="00743EAE">
        <w:rPr>
          <w:rFonts w:ascii="Times New Roman" w:hAnsi="Times New Roman"/>
          <w:color w:val="000000" w:themeColor="text1"/>
          <w:sz w:val="16"/>
          <w:szCs w:val="16"/>
        </w:rPr>
        <w:softHyphen/>
        <w:t>ния самолета “Р-6” с условием возможности удовлетворения всех хо</w:t>
      </w:r>
      <w:r w:rsidRPr="00743EAE">
        <w:rPr>
          <w:rFonts w:ascii="Times New Roman" w:hAnsi="Times New Roman"/>
          <w:color w:val="000000" w:themeColor="text1"/>
          <w:sz w:val="16"/>
          <w:szCs w:val="16"/>
        </w:rPr>
        <w:softHyphen/>
        <w:t>зяйственных требований, предъявляемых к аэросъемочному самолету. Произвести эти работы в текущем году, в случав невозможности при</w:t>
      </w:r>
      <w:r w:rsidRPr="00743EAE">
        <w:rPr>
          <w:rFonts w:ascii="Times New Roman" w:hAnsi="Times New Roman"/>
          <w:color w:val="000000" w:themeColor="text1"/>
          <w:sz w:val="16"/>
          <w:szCs w:val="16"/>
        </w:rPr>
        <w:softHyphen/>
        <w:t>способления самолета “Р-6” отлоиить конструирование на следующий год.</w:t>
      </w:r>
    </w:p>
    <w:p w14:paraId="692182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ЦАГИ.</w:t>
      </w:r>
    </w:p>
    <w:p w14:paraId="458C49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Конструирование одномоторного металлического самолета.</w:t>
      </w:r>
    </w:p>
    <w:p w14:paraId="31F6FE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Внести в план текущего хозяйственного года. Принять следующие условия:</w:t>
      </w:r>
    </w:p>
    <w:p w14:paraId="6B962E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самолет должен явиться усовершенствованием самолета “АНТ-2" на 4 пассажира;</w:t>
      </w:r>
    </w:p>
    <w:p w14:paraId="7B71DA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сконструировать под тот та мотор, который будет установлен на «АНТ-9",</w:t>
      </w:r>
    </w:p>
    <w:p w14:paraId="59CAE8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ЦАГИ</w:t>
      </w:r>
    </w:p>
    <w:p w14:paraId="5851EA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Трехмоторный пассажирский самолет для морских сообщений лодочного типа.</w:t>
      </w:r>
    </w:p>
    <w:p w14:paraId="599265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Ввести в план конструирование этой машины в текущем году.</w:t>
      </w:r>
    </w:p>
    <w:p w14:paraId="6045B6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задания ЦАГН*</w:t>
      </w:r>
    </w:p>
    <w:p w14:paraId="6D776A26" w14:textId="77777777" w:rsidR="00F547C5" w:rsidRPr="00743EAE" w:rsidRDefault="00F547C5" w:rsidP="00743EAE">
      <w:pPr>
        <w:autoSpaceDE w:val="0"/>
        <w:autoSpaceDN w:val="0"/>
        <w:adjustRightInd w:val="0"/>
        <w:spacing w:after="0" w:line="240" w:lineRule="auto"/>
        <w:jc w:val="both"/>
        <w:rPr>
          <w:rFonts w:ascii="Times New Roman" w:hAnsi="Times New Roman"/>
          <w:smallCaps/>
          <w:color w:val="000000" w:themeColor="text1"/>
          <w:sz w:val="16"/>
          <w:szCs w:val="16"/>
        </w:rPr>
      </w:pPr>
      <w:r w:rsidRPr="00743EAE">
        <w:rPr>
          <w:rFonts w:ascii="Times New Roman" w:hAnsi="Times New Roman"/>
          <w:color w:val="000000" w:themeColor="text1"/>
          <w:sz w:val="16"/>
          <w:szCs w:val="16"/>
        </w:rPr>
        <w:t xml:space="preserve">П.п. ПРЕДСЕДАТЕЛЬ: (подпись) (Я.И. </w:t>
      </w:r>
      <w:r w:rsidRPr="00743EAE">
        <w:rPr>
          <w:rFonts w:ascii="Times New Roman" w:hAnsi="Times New Roman"/>
          <w:smallCaps/>
          <w:color w:val="000000" w:themeColor="text1"/>
          <w:sz w:val="16"/>
          <w:szCs w:val="16"/>
        </w:rPr>
        <w:t>алкснис)</w:t>
      </w:r>
    </w:p>
    <w:p w14:paraId="193014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П.п. СЕКРЕТАРЬ: (подпись) (Г.И.Силин) (351,53).</w:t>
      </w:r>
    </w:p>
    <w:p w14:paraId="648539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F8BD27"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октября 1929 года Приказом Реввоенсовета СС("Р № 557 Р. Бартини переводят в Москву, в Научно-технический комитет Управления ВВС РККА на должность инженера высшего оклада (25168).</w:t>
      </w:r>
    </w:p>
    <w:p w14:paraId="337D76F5" w14:textId="77777777" w:rsidR="00C4495E" w:rsidRPr="00142305" w:rsidRDefault="00C4495E" w:rsidP="00C4495E">
      <w:pPr>
        <w:spacing w:after="0" w:line="240" w:lineRule="auto"/>
        <w:jc w:val="both"/>
        <w:rPr>
          <w:rFonts w:ascii="Times New Roman" w:hAnsi="Times New Roman"/>
          <w:color w:val="0070C0"/>
          <w:sz w:val="16"/>
          <w:szCs w:val="16"/>
        </w:rPr>
      </w:pPr>
    </w:p>
    <w:p w14:paraId="65F45AA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A47638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C32E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1929 г. по приказу командарма Н.Н. Блюхера к устью Сунгари перебрасывалась из города Спасска 40-я бомбардировочная эскадрилья им. В.И. Ленина. В ее составе насчитывалось 15 самолётов Р-1, командиром был старший летнаб Карклин. Эскадрилья незадолго до этих событий передислоцировалась в Спасск из западных районов страны. По пути сделали посадку на аэродроме в Хабаровске. В служебном донесении Карклин писал: “Плохо обстояло дело с питанием и транспортированием лётного состава. Питались где попало и чем попало, так как жалование у всех было на исходе, а другими видами довольствия на пути следования обеспечены не были”. На всех Р-1 сороковой эскадрильи стояли бомбардировочные оптические прицелы Герца. В Хабаровске сухопутные летчики, не имевшие опыта в поражении морских целей, тренировались в бомбометании по неподвижному кораблю - старому списанному монитору “Смерч”. Пять самолетов (из 15) бросали бомбы с высоты 600-800 метров. Из пятнадцати сброшенных прицелоч-ных и десяти боевых фугасных бомб АФ-32 (весом по 32 кг) ни одна не попала в цель. Разрыв бомб в 2-3 метрах от корабля не оказал никакого влияния на его корпус. Когда 10 октября 1929 г. эскадрилья перелетала в Михайло-Семеновское, маршрут для скрытности проложили в стороне от границы. Сухопутный аэродром был небольшим, что позволяло производить взлет и посадку самолетов только с одного направления. До начала операции его срочно расширили, и стала возможной посадка с двух направлений (9978).</w:t>
      </w:r>
    </w:p>
    <w:p w14:paraId="0DCB99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DBBD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1929 бомбардиры 40-й эскадрильи изучили с воздуха район боевых действий, включая рейд Лахасусу, внешний вид и дислокацию целей. Для скрытности облеты Амура производились не на Р-1, а на МР-1, к полетам которых китайцы привыкли уже с середины 1929 г. Начало операции планировалось на утро 11 октября. Но затем его пришлось перенести на утро 12-го, поскольку возникли трудности с переброской 2-й стрелковой дивизии к месту сосредоточения десанта. Появившийся резерв времени использовали для дополнительной подготовки. На самолете МР-1 еще раз поднялись в воздух командиры 5-го и 6-го стрелковых полков -для рекогносцировки района Лахасусу-Чичиха -Могонха. Общая задача Сунгарийской группировки и Амурской флотилии состояла в блокировании, а затем и уничтожении флотилии противника, а также в проведении десантной операции в устье Сунгари. После этого, развивая успех, предполагалось разгромить сухопутные части, занять расположенный близ устья город Лахасусу, и далее проводить наступление вдоль Сунгари. Штаб допускал, что у китайцев есть самолеты (предположительно, два разведчика-бомбардировщика французской постройки), поэтому 68-й отдельный авиационный отряд (ОАО) должен был выделить два самолета для патрулирования, прикрытия базы флотилии в Хабаровске, моста через Амур и для связи. Остальные самолеты 68-го ОАО и 40-я бомбардировочная эскадрилья (БЭ) должны вылетать 12 октября в 5 часов 45 минут из селения Михайло-Семёновское для бомбёжки кораблей противника и береговых батарей. Сигналом к вылету является переданная с флагманского корабля радиограмма: “Завтра собраться на совещание в школе”. Этот сигнал дублируется двумя белыми ракетами, запускаемыми с самолета командира объединенной авиагруппы. Бомбометание должно производиться с высоты 700 метров - для нанесения наибольшего ущерба кораблям как на рейде Лаха-сусу, так и при попытках их прорыва вверх по Сунгари (преследовать преполагалось до самого Фугдина). После выполнения основной задачи самолеты должны оказывать содействие сухопутным частям, поддерживая их бомбами, пулеметным огнем, производить в их интересах разведку, осуществлять связь. Повторное бомбометание производить, не дожидаясь получения соответствующих приказов из штаба (9978).</w:t>
      </w:r>
    </w:p>
    <w:p w14:paraId="470F68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223C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октября 1929 советская Амурская флотилия вошла в устье реки Сунгари. Бомбовым ударом 40-й эскадрильи и огнем кораблей были выведены из строя канонерская лодка, три вооруженных парохода (причем один - только авиацией) и баржа-плавбатарея, захваченная позже нашим десантом. Высадку войск на берег у Лахасусу поддерживал 68-й отряд на МР-1, базировавшийся на плавбазе «Амур». Он подавил китайскую батарею у деревни Чичиха.</w:t>
      </w:r>
    </w:p>
    <w:p w14:paraId="7D7125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«Амур» сопровождал флотилию при движении вверх по реке. Его гидропланы вели разведку и наносили удары по кораблям и береговым позициям китайцев. В частности, 30 октября они пресекли попытку загородить фарватер затоплением барж с камнем. Летчики потопили один пароход и баржу, а остальные отогнали вверх по реке. При этом также значительные повреждения получила канонерка «Кианг-Хын», которая позже затонула на рейде Фугдина (Фуцзиня). Через оставшийся свободным проход корабли Амурской флотилии с десантом на борту поднялись вверх по реке и при поддержке самолетов взяли Фугдин.</w:t>
      </w:r>
    </w:p>
    <w:p w14:paraId="78C6E7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запада на восток по трассе КВЖД наносила удар Забайкальская группа войск; в нее входила одна эскадрилья и два авиаотряда (всего 31 Р-1), располагавшиеся на аэродроме Даурия. 17 ноября после налета авиации танки перерезали железную дорогу на участке Манчжурия-Джайланор. Кавалерия начала развивать прорыв, авиация бомбила скопления китайцев. В одном случае произошел конфуз: вместо пехоты и кавалерии под бомбы попали стада скота, которые гнали по дороге кочевники-монголы. Оправдываясь, летчики объясняли, что с высоты овцы очень похожи на пехоту в серых шинелях, а коровы и верблюды — на кавалерию.</w:t>
      </w:r>
    </w:p>
    <w:p w14:paraId="01AD08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 Джайланором впервые имело место взаимодействие авиации и мотопехоты. Пресекая попытку китайцев вырваться из окружения, летчики сработали как загонщики. Они пулеметным огнем погнали врага на цепь грузовиков АМО с пулеметами, которые окончательно добили противника.</w:t>
      </w:r>
    </w:p>
    <w:p w14:paraId="662344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с запада вновь начала наступать Приморская группа войск; она шла на Мишаньфу. Очень эффективно работала авиация по переправам через реку Мурень, по которым отходили китайские войска. Плотные скопления солдат представляли собой отличную цель и для пулеметного огня, и для мелких осколочных бомб. Последние рвались, поражая по пять-восемь человек одновременно.</w:t>
      </w:r>
    </w:p>
    <w:p w14:paraId="720282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Наступление холодов существенно осложнило работу авиации. Уже при 15 градусах мороза приборы на Р-1 начинали «врать», воздушные пузырьки делали невидимой стрелку компаса. При 25 градусах останавливались часы на приборной доске, переставала перематываться пленка в фотоаппарате. Еще раньше замерзала резиновая груша, при помощи которой летнаб спускал затвор фотокамеры; ее для отогрева попросту засовывали в штаны...</w:t>
      </w:r>
    </w:p>
    <w:p w14:paraId="656662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Увеличилось время подготовки самолетов к вылету. На группу из 12-14 машин уходило до двух часов. Воду и масло грели в «гончарках» (обогревателях Гончарова) или полевых кухнях.</w:t>
      </w:r>
    </w:p>
    <w:p w14:paraId="23E226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бомбили вражеские аэродромы, склады, казармы, железнодорожные станции. После капитуляции гарнизона станции Манчжурия летчики искали в степи разбегающихся вражеских солдат и наводили на них красноармейцев.</w:t>
      </w:r>
    </w:p>
    <w:p w14:paraId="35D9EA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период боевых действий китайская авиация не проявляла большой активности; не было зафиксировано ни одного воздушного боя. Зенитной артиллерии у противника почти не имелось, от атакующих самолетов китайские солдаты отбивались только огнем винтовок и пулеметов.</w:t>
      </w:r>
    </w:p>
    <w:p w14:paraId="040827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Боевые действия шли до 6 декабря и кончились полной капитуляцией врага. Советская авиация потеряла четыре Р-1 и два МР-1; ни один из них не был сбит китайцами. Три Р-1 сожгли сами экипажи после вынужденных посадок (из них два - по ошибке, на своей территории), один разбился в тренировочном полете. Два МР-1 тоже совершили вынужденные посадки (причем один на поплавках - на суше!). Один из них сожгли сами, второй разбил бронированным бортом монитор «Ленин», снимавший с самолета экипаж.</w:t>
      </w:r>
    </w:p>
    <w:p w14:paraId="47EA96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Имелись потери среди летного состава, один экипаж попал в плен к китайцам; его дальнейшая судьба осталась неизвестной.</w:t>
      </w:r>
    </w:p>
    <w:p w14:paraId="0DA6D4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Хотя Р-1 состояли на вооружении еще около пяти лет, воевать в рядах ВВС РККА им более не довелось (11923).</w:t>
      </w:r>
    </w:p>
    <w:p w14:paraId="542440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CAE11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B29F57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3BB96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11 октября 1929 ЦАГИ, в ответ на сентябрьское письмо УВВС о желании получить часть серийных ТБ-1 в морском варианте и о рекомендуемом типе поплавков, предлагал использовать в качестве образца поплавки, поставляемые фирмой "Юнкере" для самолета ЮГ-1, с некоторой переделкой передней части. От проектирования новых поплавков институт отказался. 30 октября в УВВС решили заказать морское шасси в Англии, у известной фирмы "Шорт".</w:t>
      </w:r>
    </w:p>
    <w:p w14:paraId="5E96E5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тут срочно потребовались поплавки для перелета в Америку. Скопировав немецкую конструкцию, их изготовили по чертежам ЦАГИ на заводе № 22. В Таганроге поплавки смонтировали на "дублере" и успешно испытали. Там самолет потерпел аварию - разрушилась лопасть винта, но машину быстро отремонтировали. Впоследствии на этих поплавках "Страна Советов" благополучно проделала значительную часть своего маршрута.</w:t>
      </w:r>
    </w:p>
    <w:p w14:paraId="5DFE14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временем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775BAC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12F473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470F25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2B2195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427511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C2BAB7" w14:textId="77777777" w:rsidR="00F658D1" w:rsidRPr="00743EAE" w:rsidRDefault="00F658D1"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11 октября 1929 ЦАГИ предлагал использовать в качестве об</w:t>
      </w:r>
      <w:r w:rsidRPr="00743EAE">
        <w:rPr>
          <w:rFonts w:ascii="Times New Roman" w:hAnsi="Times New Roman"/>
          <w:color w:val="000000" w:themeColor="text1"/>
          <w:sz w:val="16"/>
          <w:szCs w:val="16"/>
          <w:lang w:eastAsia="ru-RU" w:bidi="ru-RU"/>
        </w:rPr>
        <w:softHyphen/>
        <w:t>разца для ТБ-1 поплавки, поставляемые фирмой «Юнкерс» для са</w:t>
      </w:r>
      <w:r w:rsidRPr="00743EAE">
        <w:rPr>
          <w:rFonts w:ascii="Times New Roman" w:hAnsi="Times New Roman"/>
          <w:color w:val="000000" w:themeColor="text1"/>
          <w:sz w:val="16"/>
          <w:szCs w:val="16"/>
          <w:lang w:eastAsia="ru-RU" w:bidi="ru-RU"/>
        </w:rPr>
        <w:softHyphen/>
        <w:t>молета ЮГ-1, с некоторой переделкой передней части. От проектирования новых поплавков институт отказался. 30 ок</w:t>
      </w:r>
      <w:r w:rsidRPr="00743EAE">
        <w:rPr>
          <w:rFonts w:ascii="Times New Roman" w:hAnsi="Times New Roman"/>
          <w:color w:val="000000" w:themeColor="text1"/>
          <w:sz w:val="16"/>
          <w:szCs w:val="16"/>
          <w:lang w:eastAsia="ru-RU" w:bidi="ru-RU"/>
        </w:rPr>
        <w:softHyphen/>
        <w:t>тября в УВВС решили заказать поплавковое шасси в Англии, у известной фирмы «Шорт». Тем временем «Шорт» продала Советскому Союзу пару поплавков подходящей грузоподъемности. Они были не</w:t>
      </w:r>
      <w:r w:rsidRPr="00743EAE">
        <w:rPr>
          <w:rFonts w:ascii="Times New Roman" w:hAnsi="Times New Roman"/>
          <w:color w:val="000000" w:themeColor="text1"/>
          <w:sz w:val="16"/>
          <w:szCs w:val="16"/>
          <w:lang w:eastAsia="ru-RU" w:bidi="ru-RU"/>
        </w:rPr>
        <w:softHyphen/>
        <w:t>много больше использованных ранее и имели более «пол</w:t>
      </w:r>
      <w:r w:rsidRPr="00743EAE">
        <w:rPr>
          <w:rFonts w:ascii="Times New Roman" w:hAnsi="Times New Roman"/>
          <w:color w:val="000000" w:themeColor="text1"/>
          <w:sz w:val="16"/>
          <w:szCs w:val="16"/>
          <w:lang w:eastAsia="ru-RU" w:bidi="ru-RU"/>
        </w:rPr>
        <w:softHyphen/>
        <w:t>ные» очертания (20325).</w:t>
      </w:r>
    </w:p>
    <w:p w14:paraId="4481C79C" w14:textId="77777777" w:rsidR="00F658D1" w:rsidRPr="00743EAE" w:rsidRDefault="00F658D1" w:rsidP="00743EAE">
      <w:pPr>
        <w:spacing w:after="0" w:line="240" w:lineRule="auto"/>
        <w:jc w:val="both"/>
        <w:rPr>
          <w:rFonts w:ascii="Times New Roman" w:hAnsi="Times New Roman"/>
          <w:color w:val="000000" w:themeColor="text1"/>
          <w:sz w:val="16"/>
          <w:szCs w:val="16"/>
          <w:lang w:eastAsia="ru-RU" w:bidi="ru-RU"/>
        </w:rPr>
      </w:pPr>
    </w:p>
    <w:p w14:paraId="3593CD96"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октября 1929 г. ЦАГИ, в ответ на просьбу УВВС об установке на поплавки части серийных ТБ-1 2BMBVI, предназначенных для снабжения морс</w:t>
      </w:r>
      <w:r w:rsidRPr="00142305">
        <w:rPr>
          <w:rFonts w:ascii="Times New Roman" w:hAnsi="Times New Roman"/>
          <w:color w:val="0070C0"/>
          <w:sz w:val="16"/>
          <w:szCs w:val="16"/>
        </w:rPr>
        <w:softHyphen/>
        <w:t>кой авиации, предложил ис</w:t>
      </w:r>
      <w:r w:rsidRPr="00142305">
        <w:rPr>
          <w:rFonts w:ascii="Times New Roman" w:hAnsi="Times New Roman"/>
          <w:color w:val="0070C0"/>
          <w:sz w:val="16"/>
          <w:szCs w:val="16"/>
        </w:rPr>
        <w:softHyphen/>
        <w:t>пользовать в качестве образца поплавки, поставляемые фирмой «Юнкере» для самолета ЮГ-1, с некоторой пе</w:t>
      </w:r>
      <w:r w:rsidRPr="00142305">
        <w:rPr>
          <w:rFonts w:ascii="Times New Roman" w:hAnsi="Times New Roman"/>
          <w:color w:val="0070C0"/>
          <w:sz w:val="16"/>
          <w:szCs w:val="16"/>
        </w:rPr>
        <w:softHyphen/>
        <w:t>ределкой передней части. От проектирования новых поплавков институт ввиду занятости отказался. 30 ок</w:t>
      </w:r>
      <w:r w:rsidRPr="00142305">
        <w:rPr>
          <w:rFonts w:ascii="Times New Roman" w:hAnsi="Times New Roman"/>
          <w:color w:val="0070C0"/>
          <w:sz w:val="16"/>
          <w:szCs w:val="16"/>
        </w:rPr>
        <w:softHyphen/>
        <w:t>тября в УВВС решили заказать морское шасси в Анг</w:t>
      </w:r>
      <w:r w:rsidRPr="00142305">
        <w:rPr>
          <w:rFonts w:ascii="Times New Roman" w:hAnsi="Times New Roman"/>
          <w:color w:val="0070C0"/>
          <w:sz w:val="16"/>
          <w:szCs w:val="16"/>
        </w:rPr>
        <w:softHyphen/>
        <w:t>лии, у известной фирмы «Шорт» (25004).</w:t>
      </w:r>
    </w:p>
    <w:p w14:paraId="0242D55A" w14:textId="77777777" w:rsidR="00C4495E" w:rsidRPr="00142305" w:rsidRDefault="00C4495E" w:rsidP="00C4495E">
      <w:pPr>
        <w:spacing w:after="0" w:line="240" w:lineRule="auto"/>
        <w:jc w:val="both"/>
        <w:rPr>
          <w:rFonts w:ascii="Times New Roman" w:hAnsi="Times New Roman"/>
          <w:color w:val="0070C0"/>
          <w:sz w:val="16"/>
          <w:szCs w:val="16"/>
        </w:rPr>
      </w:pPr>
    </w:p>
    <w:p w14:paraId="203DC1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октября 1929 г. приняли решение о массовом производстве Р-5. За три дня до этого военные уже заказали серию из 15 самолетов для войсковых испытаний. 17 ноября последовал другой заказ на такое же количество машин. Первый предстояло выполнить к 1 апреля 1930 г., второй - к 1 июня. Производство развертывали на заводе № 1 в Москве (11936).</w:t>
      </w:r>
    </w:p>
    <w:p w14:paraId="7C2BED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C33B6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октября 1929 г. состоялось совместное заседание руководства УВВС и Авиатреста, принявшее решение о массовом производстве Р-5. За три дня до этого военными уже была заказана серия из 15 самолетов для войсковых испытаний. 17 ноября последовал другой заказ на такое же количество машин. Первый заказ должен был быть выполнен к 1 апреля 1930 г., второй - к I июня.</w:t>
      </w:r>
    </w:p>
    <w:p w14:paraId="26DB95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Серийное производство развертывалось на московском заводе № 1, тогда самом крупном в стране. Р-5 должен был стать основным самолетом ВВС РККА, массовой многоцелевой машиной (12034).</w:t>
      </w:r>
    </w:p>
    <w:p w14:paraId="5100FA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E2C4B5"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октября 1929 г. состоялось совместное заседание руко</w:t>
      </w:r>
      <w:r w:rsidRPr="00142305">
        <w:rPr>
          <w:rFonts w:ascii="Times New Roman" w:hAnsi="Times New Roman"/>
          <w:color w:val="0070C0"/>
          <w:sz w:val="16"/>
          <w:szCs w:val="16"/>
        </w:rPr>
        <w:softHyphen/>
        <w:t>водства УВВС и Авиатреста, принявшее решение о массо</w:t>
      </w:r>
      <w:r w:rsidRPr="00142305">
        <w:rPr>
          <w:rFonts w:ascii="Times New Roman" w:hAnsi="Times New Roman"/>
          <w:color w:val="0070C0"/>
          <w:sz w:val="16"/>
          <w:szCs w:val="16"/>
        </w:rPr>
        <w:softHyphen/>
        <w:t>вом производстве Р-5. За три дня до этого военными уже была заказана серия из 15 самолетов для войсковых испы</w:t>
      </w:r>
      <w:r w:rsidRPr="00142305">
        <w:rPr>
          <w:rFonts w:ascii="Times New Roman" w:hAnsi="Times New Roman"/>
          <w:color w:val="0070C0"/>
          <w:sz w:val="16"/>
          <w:szCs w:val="16"/>
        </w:rPr>
        <w:softHyphen/>
        <w:t>таний. 17 ноября последовал другой заказ на такое же ко</w:t>
      </w:r>
      <w:r w:rsidRPr="00142305">
        <w:rPr>
          <w:rFonts w:ascii="Times New Roman" w:hAnsi="Times New Roman"/>
          <w:color w:val="0070C0"/>
          <w:sz w:val="16"/>
          <w:szCs w:val="16"/>
        </w:rPr>
        <w:softHyphen/>
        <w:t>личество машин. Первый заказ должен был быть выпол</w:t>
      </w:r>
      <w:r w:rsidRPr="00142305">
        <w:rPr>
          <w:rFonts w:ascii="Times New Roman" w:hAnsi="Times New Roman"/>
          <w:color w:val="0070C0"/>
          <w:sz w:val="16"/>
          <w:szCs w:val="16"/>
        </w:rPr>
        <w:softHyphen/>
        <w:t>нен к 1 апреля 1930 г., второй — к 1 июня.</w:t>
      </w:r>
    </w:p>
    <w:p w14:paraId="23A1498B"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Серийное производство развертывалось на московском заводе № 1, тогда самом крупном в стране. Р-5 должен был стать основным самолетом ВВС РККА, массовой много</w:t>
      </w:r>
      <w:r w:rsidRPr="00142305">
        <w:rPr>
          <w:rFonts w:ascii="Times New Roman" w:hAnsi="Times New Roman"/>
          <w:color w:val="0070C0"/>
          <w:sz w:val="16"/>
          <w:szCs w:val="16"/>
        </w:rPr>
        <w:softHyphen/>
        <w:t>целевой машиной (24990).</w:t>
      </w:r>
    </w:p>
    <w:p w14:paraId="7D8F21A6" w14:textId="77777777" w:rsidR="00C4495E" w:rsidRPr="00142305" w:rsidRDefault="00C4495E" w:rsidP="00C4495E">
      <w:pPr>
        <w:spacing w:after="0" w:line="240" w:lineRule="auto"/>
        <w:jc w:val="both"/>
        <w:rPr>
          <w:rFonts w:ascii="Times New Roman" w:hAnsi="Times New Roman"/>
          <w:color w:val="0070C0"/>
          <w:sz w:val="16"/>
          <w:szCs w:val="16"/>
        </w:rPr>
      </w:pPr>
    </w:p>
    <w:p w14:paraId="2DA624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октября 1929 был подписан дополнительный контракт с Хейнкелем на 20 машин HD.55. Наши приемщики во главе с В.Н.Гануличем терроризировали маломощный заводик проверяя все очень тщательно (1083,6).</w:t>
      </w:r>
    </w:p>
    <w:p w14:paraId="59C56A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830B16" w14:textId="77777777" w:rsidR="009B6A7B" w:rsidRPr="00743EAE" w:rsidRDefault="009B6A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октября 1929 года был подписан дополнительный контракт с Хейнкель еще на 14 летающих лодок HD-55 (сначала по результатам испытаний фирме был сделан заказ на 20 экземпляров этого самолета). Сам Хейнкель позднее написал в своих воспоминаниях, что именно этот советский заказ помог его фирме пережить сложный период начала Великой депрессии, во время которого в Германиии разорилось множество авиазаводов.</w:t>
      </w:r>
    </w:p>
    <w:p w14:paraId="0F4CF69B" w14:textId="77777777" w:rsidR="009B6A7B" w:rsidRPr="00743EAE" w:rsidRDefault="009B6A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Мы — из торгового представительства СССР в Берлине, — сказал мне старший посетитель через переводчика. — Я приехал с предложением построить летающую лодку и катапульту к ней. Скажите только, нет или да, больше мне ничего не надо. Условия мы вам вышлем. Вы должны сделать проект, если он вам понравится, мы сделаем заказ.</w:t>
      </w:r>
    </w:p>
    <w:p w14:paraId="169D40D9" w14:textId="77777777" w:rsidR="009B6A7B" w:rsidRPr="00743EAE" w:rsidRDefault="009B6A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еще ни от одного человека не слышал, чтобы русские нарушали договор или оказались неплатежеспособными. К тому же после события с гидросамолетом Хебмне нечего было раздумывать. Преодолевая неприязнь к этим странным посетителям, я произнес: «Да».</w:t>
      </w:r>
    </w:p>
    <w:p w14:paraId="29CD8293" w14:textId="77777777" w:rsidR="009B6A7B" w:rsidRPr="00743EAE" w:rsidRDefault="009B6A7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HD-55 прибыл в СССР к началу 1930 года. На него установили отечественный двигатель М-22 мощностью 480 л.с. и приступили к повторным испытаниям в Гребном порту Ленинграда. Самолет был принят на вооружение под индексом КР-1 («Корабельный разведчик»-1). Машина представляла собой летающую лодку-биплан с деревянной, обтянутой полотном конструкцией. При необходимости крылья, для уменьшения объема, могли складываться назад. Взлетный вес КР-1 составлял 2200 кг, скорость (max)-194 км/ч, запаса топлива хватало на 5,5 ч полета. Самолет был вооружен неподвижным пулеметом в передней части, и еще одна турель со спаренными пулеметами устанавливалась в заднюю кабину. В комплекте с самолетом поставлялась 19-тонная катапульта К-3 , разгонявшая КР-1 при старте до скорости 90-120 км/ч. В 1932 году катапульту установили на линкоре «Парижская коммуна», где она сломалась уже после третьего старта. Остальные КР-1 взлетали исключительно с воды. Всего по состоянию на 1931 год на вооружении ВМФ СССР состояло 19 разведчиков КР-1, из которых 12 находились в составе Балтфлота, 6 — на Черноморском флоте и один был передан в НИИ ВВС. В 1938 году КР-1 были сняты с вооружения как устаревшие (18263).</w:t>
      </w:r>
    </w:p>
    <w:p w14:paraId="4C170EA7" w14:textId="77777777" w:rsidR="009B6A7B" w:rsidRPr="00743EAE" w:rsidRDefault="009B6A7B" w:rsidP="00743EAE">
      <w:pPr>
        <w:spacing w:after="0" w:line="240" w:lineRule="auto"/>
        <w:jc w:val="both"/>
        <w:rPr>
          <w:rFonts w:ascii="Times New Roman" w:hAnsi="Times New Roman"/>
          <w:color w:val="000000" w:themeColor="text1"/>
          <w:sz w:val="16"/>
          <w:szCs w:val="16"/>
        </w:rPr>
      </w:pPr>
    </w:p>
    <w:p w14:paraId="2B9A00E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E2238E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EE91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11-12 октября 1929 прошла Лахасусунская операция кораблей дальневосточной военной флотилии и войск ОДА под руководством В.К.Блюхера с целью разгрома белокитайцев во время советско-китайского конфликта. Вслед за ударом авиации высадили десант, захватили Лахасусу (Тунцзян) и в тот же день вернулись в СССР (2438,356).</w:t>
      </w:r>
    </w:p>
    <w:p w14:paraId="085A28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C9CD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Вечером 11 октября 1929 в Михайло-Семёновском состоялось совещание начсостава авиагруппы, на котором были распределены цели и указан способ действия. Бомбить китайскую флотилию поручили 40-й эскадрилье, самолеты которой могли поднимать бомбы более крупного калибра. На случай бегства кораблей противника до начала боя, ставилась задача бомбить запасную цель-деревню Чичиха. В первую очередь было решено поражать канонерские лодки, во вторую - вооружённые пароходы. 68-й ОАО должен был бомбить и обстреливать минную станцию у деревни Чичиха и осуществлять разведку поля боя вплоть до Фукдина. При этом два самолёта из состава отряда выделялись для оперативной связи в распоряжение командующего группой Лапина и командира 2-й стрелковой дивизии. До операции комиссары политотдела проводили разъяснительную работу, объясняя советским бойцам, что нужно уважительно относиться к простому китайскому народу (9978).</w:t>
      </w:r>
    </w:p>
    <w:p w14:paraId="29CEF7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F4106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526686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D7F42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12 октября 1929 на ЦА состоялся третий полет вертолета КАСКР-1 “Красный инженер” Из-за ремонта аэродрома старт взяли под углом 30-40 гр. К направлению ветра. Перед отрываом возник левый крем, правое колеср шло в воздухе, а левое - поземле. Вертолет опрокинуло на левый борт. Н.И.Камов получил ушибы, а л.Михеев остался невредим. За полтора месяца испытаний летали 5 дней - остальные ремонтировались. Испытания прервались на 10 месяцев (8320,18).</w:t>
      </w:r>
    </w:p>
    <w:p w14:paraId="4616E8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7D820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из-за недостаточной устойчивости КАСКРа во время взлета случилась авария и автожир перевернулся. Пилоты отделались лишь ушибами, и после ремонта и доработок испытания продолжались. Н. И. Камову удалось заручиться согласием руководства НИИ ВВС о выделении ему двух инженеров по испытаниям, а также откомандировании на полеты летчика-испытателя Д.А.Кошица. Однажды, 2 сентября 1930 г., на полет «Красного инженера» приехал посмотреть начальник ВВС РККА П. И. Баранов, и машина не подвела. КАСКР выполнил на высоте 12 - 15 м три полета продолжительностью секунд по тридцать каждый. Показательный полет не прошел напрасно. Командующий Красным воздушным флотом помог достать для автожира новый двигатель «Титан» (235 л.с), поскольку мощность старого «Рона» (120 л.с.) была явно недостаточной. С новым мотором автожир стал называться КАСКР-2 и впервые поднялся в воздух 11 января 1931 г. 21 мая 1931 г. на Центральном аэродроме в Тушино автожир Камова и Скрижинского участвовал в показе новейшей авиационной техники руководству страны. Сталин, Ворошилов и Молотов обходили длинную шеренгу истребителей и бомбардировщиков, а замыкал «парад» необычный винтокрылый аппарат. Камов сам доложил Сталину о машине, и «лучший друг советских авиаторов» очень заинтересовался КАСКРом. Поддержал конструктора эффектным полетом и Кошиц. Сделав три круга над аэродромом, летчик красиво спланировал и посадил КАСКР-2 вблизи трибуны с членами правительства, совершив пробег на посадке всего в несколько метров. Позже Баранов рассказывал, что автожир очень понравился высокому руководству и, в первую очередь, Сталину (11860).</w:t>
      </w:r>
    </w:p>
    <w:p w14:paraId="3953C1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2436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уполномоченный от СССР в Варшаве подписал конвенцию по унификации правил международных воздушных перевозок (442,301).</w:t>
      </w:r>
    </w:p>
    <w:p w14:paraId="514013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BCD9F9" w14:textId="737EBF3D" w:rsidR="00C4495E" w:rsidRPr="00743EAE" w:rsidRDefault="00C4495E" w:rsidP="00C4495E">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743EAE">
        <w:rPr>
          <w:rFonts w:ascii="Times New Roman" w:hAnsi="Times New Roman"/>
          <w:i/>
          <w:iCs/>
          <w:color w:val="000000" w:themeColor="text1"/>
          <w:sz w:val="16"/>
          <w:szCs w:val="16"/>
        </w:rPr>
        <w:t>:</w:t>
      </w:r>
    </w:p>
    <w:p w14:paraId="31030644" w14:textId="77777777" w:rsidR="00C4495E" w:rsidRPr="00743EAE" w:rsidRDefault="00C4495E" w:rsidP="00C4495E">
      <w:pPr>
        <w:autoSpaceDE w:val="0"/>
        <w:autoSpaceDN w:val="0"/>
        <w:adjustRightInd w:val="0"/>
        <w:spacing w:after="0" w:line="240" w:lineRule="auto"/>
        <w:jc w:val="both"/>
        <w:rPr>
          <w:rFonts w:ascii="Times New Roman" w:hAnsi="Times New Roman"/>
          <w:iCs/>
          <w:color w:val="000000" w:themeColor="text1"/>
          <w:sz w:val="16"/>
          <w:szCs w:val="16"/>
        </w:rPr>
      </w:pPr>
    </w:p>
    <w:p w14:paraId="6BBC55A3"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октября 1929 г. в Китае крепости Лахасусу было захвачено 13 китайских 81,4 мм миномётов.</w:t>
      </w:r>
    </w:p>
    <w:p w14:paraId="332E4C8C"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 декабре 1929 г. трофейные миномёты были отправлены в Москву и Ленинград для изучения.</w:t>
      </w:r>
    </w:p>
    <w:p w14:paraId="123B53EE"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Китайские миномёты первым делом попали в группу «Д». При первом же знакомстве с ними Н. А. Доровлёв оценил гениальную простоту изделия. Не раздумывая, он отказался от глухой схемы, хотя работы по таким системам ещё велись некоторое время по инерции. В течение нескольких месяцев группа «Д» разработала по схеме мнимого треугольника (а точнее, скопировала китайский миномёт) систему из трёх миномётов калибра 82, 107 и 120 мм.</w:t>
      </w:r>
    </w:p>
    <w:p w14:paraId="090F865D"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Рабочие чертежи 82-мм миномёта были отправлены Доровлёвым в Артиллерийское управление 29 ноября 1931 г.</w:t>
      </w:r>
    </w:p>
    <w:p w14:paraId="33A25A67"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Почему у миномётов группы «Д» калибр был 82 мм, а не 81,4 мм, как у миномётов Стокса – Брандта в остальных государствах мира? Доровлёв обосновывал разницу в калибрах так: мины батальонных миномётов иностранных армий могли быть использованы нашими миномётчиками при стрельбе из наших миномётов, в то время как наши мины не были пригодны для стрельбы из иностранных миномётов (25184).</w:t>
      </w:r>
    </w:p>
    <w:p w14:paraId="7672F93B" w14:textId="77777777" w:rsidR="00C4495E" w:rsidRPr="00142305" w:rsidRDefault="00C4495E" w:rsidP="00C4495E">
      <w:pPr>
        <w:spacing w:after="0" w:line="240" w:lineRule="auto"/>
        <w:jc w:val="both"/>
        <w:rPr>
          <w:rFonts w:ascii="Times New Roman" w:hAnsi="Times New Roman"/>
          <w:color w:val="0070C0"/>
          <w:sz w:val="16"/>
          <w:szCs w:val="16"/>
        </w:rPr>
      </w:pPr>
    </w:p>
    <w:p w14:paraId="2225C3F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DDC845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CE10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крупные соединения советских войск (Особая Краснознаменная ДВА В.К.Блюхера) форсировали Амур и закрепились на манчжурском берегу южнее Хабаровска. К этому времени китайцы под командованием м Чжан Цзо-линя захватили часть советской территории. С этого плацдарма КА начала наступление на Фукдин. Авиация бомбила передний край и Фукдин (1493,27). Операция шла до декабря 1929 (3398,358).</w:t>
      </w:r>
    </w:p>
    <w:p w14:paraId="0F4C20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8094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начались полеты с авиаматки Амур, переоборудованной из канонерки Вихрь и несшей 4 МР-1 в ангарах. Открывающаяся задняя стенка ангара превращалась в гидроспуск. В день начала боевых действий МР-1 перелетели к устью Сунгари, хотя авиаматка пришла 3 днями позже (99,210).</w:t>
      </w:r>
    </w:p>
    <w:p w14:paraId="3DD65A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34C13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в 6:10 советская авиация совершила первый налет на позиции противника. Сунгарийская флотилия китайцев потеряла 4 корабля и через 2 часа прекратила сопротивление. К 15:00 капитулировал сухопутный гарнизон. Китайские войска в целом не придали поражению значения и советская эскадра двинулась к Фугдину (6594, 16).</w:t>
      </w:r>
    </w:p>
    <w:p w14:paraId="789DB6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7B2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г. в бою у Лахасусу, действуя в сложных условиях (низкий уровень воды) и не наблюдая корпусов кораблей против</w:t>
      </w:r>
      <w:r w:rsidRPr="00743EAE">
        <w:rPr>
          <w:rFonts w:ascii="Times New Roman" w:hAnsi="Times New Roman"/>
          <w:color w:val="000000" w:themeColor="text1"/>
          <w:sz w:val="16"/>
          <w:szCs w:val="16"/>
        </w:rPr>
        <w:softHyphen/>
        <w:t>ника (на выбранных дистанциях боя были видны только мачты и трубы), мониторы потопили три китайские канонерские лодки и два парохода. "Сун-Ят-Сен" при этом получил три попадания сна</w:t>
      </w:r>
      <w:r w:rsidRPr="00743EAE">
        <w:rPr>
          <w:rFonts w:ascii="Times New Roman" w:hAnsi="Times New Roman"/>
          <w:color w:val="000000" w:themeColor="text1"/>
          <w:sz w:val="16"/>
          <w:szCs w:val="16"/>
        </w:rPr>
        <w:softHyphen/>
        <w:t>рядами, но без серьезных повреждений (3898).</w:t>
      </w:r>
    </w:p>
    <w:p w14:paraId="7099B1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42F226" w14:textId="77777777" w:rsidR="0065509C" w:rsidRPr="00743EAE" w:rsidRDefault="0065509C"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12 октября </w:t>
      </w:r>
      <w:r w:rsidRPr="00743EAE">
        <w:rPr>
          <w:rFonts w:ascii="Times New Roman" w:hAnsi="Times New Roman"/>
          <w:color w:val="000000" w:themeColor="text1"/>
          <w:sz w:val="16"/>
          <w:szCs w:val="16"/>
        </w:rPr>
        <w:t>в 1929 году войска Особой Краснознаменной Дальневосточной армии (В.К.Блюхер) начали боевые действия против войск китайских милитаристов, захвативших принадлежащую СССР КВЖД. Операции советских войск продолжались с перерывами до декабря 1929 г., когда китайская сторона была вынуждена подписать договор о восстановлении прежнего режима КВЖД (14797).</w:t>
      </w:r>
    </w:p>
    <w:p w14:paraId="4A5078A4" w14:textId="77777777" w:rsidR="0065509C" w:rsidRPr="00743EAE" w:rsidRDefault="0065509C" w:rsidP="00743EAE">
      <w:pPr>
        <w:spacing w:after="0" w:line="240" w:lineRule="auto"/>
        <w:jc w:val="both"/>
        <w:rPr>
          <w:rFonts w:ascii="Times New Roman" w:hAnsi="Times New Roman"/>
          <w:color w:val="000000" w:themeColor="text1"/>
          <w:sz w:val="16"/>
          <w:szCs w:val="16"/>
        </w:rPr>
      </w:pPr>
    </w:p>
    <w:p w14:paraId="2D477650" w14:textId="77777777" w:rsidR="00236BD1" w:rsidRPr="00743EAE" w:rsidRDefault="00236BD1"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С 12 октября 1929 года боевые действия на КВЖД вошли в активную фазу. Конфликт на КВЖД оказался крайне специфичным: мало того, что официальный Нанкин был как бы не при делах, так еще и цель ОДВА заключалась не в захвате территории, а разгроме противника. В общей сложности на Дальний Восток отправилось 9 танков, которые свели в отдельную танковую роту.</w:t>
      </w:r>
    </w:p>
    <w:p w14:paraId="299297FB" w14:textId="77777777" w:rsidR="00236BD1" w:rsidRPr="00743EAE" w:rsidRDefault="00236BD1" w:rsidP="00743EAE">
      <w:pPr>
        <w:shd w:val="clear" w:color="auto" w:fill="FFFFFF"/>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Бардак творился по обе стороны фронта. Начиная с того, что один танк уронили при разгрузке, участие в боях он не принимал. Но у Чжан Сюэляна дела были еще хуже: танки у него имелись (Renault FT), но в бой они так и не пошли. Боевой дебют Т-18 был веселым: часть машин просто потеряло ориентировку в пути и заблудилось, до вражеских позиций доехало 6, обнаружив тут противотанковые рвы. Советские машины колесили вдоль китайских позиций, не в силах их проехать, а китайские артиллеристы не могли в них попасть. Тем не менее, Т-18 всё же оказались полезными. Даже странный дебют 17 ноября 1929 года скорее стал успешным, поскольку машины всё же поддержали свою пехоту. В последующие два дня 8 танков вполне успешно поддерживали атаки пехоты. Далее конфликт пошел на убыль, поскольку Чжан Сюэлян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 (22380).</w:t>
      </w:r>
    </w:p>
    <w:p w14:paraId="77DD4582" w14:textId="77777777" w:rsidR="00236BD1" w:rsidRPr="00743EAE" w:rsidRDefault="00236BD1" w:rsidP="00743EAE">
      <w:pPr>
        <w:shd w:val="clear" w:color="auto" w:fill="FFFFFF"/>
        <w:spacing w:after="0" w:line="240" w:lineRule="auto"/>
        <w:jc w:val="both"/>
        <w:rPr>
          <w:rFonts w:ascii="Times New Roman" w:hAnsi="Times New Roman"/>
          <w:color w:val="000000" w:themeColor="text1"/>
          <w:sz w:val="16"/>
          <w:szCs w:val="16"/>
        </w:rPr>
      </w:pPr>
    </w:p>
    <w:p w14:paraId="0C310772" w14:textId="77777777" w:rsidR="0065509C" w:rsidRPr="00743EAE" w:rsidRDefault="0065509C" w:rsidP="00743EAE">
      <w:pPr>
        <w:pStyle w:val="a3"/>
        <w:rPr>
          <w:color w:val="000000" w:themeColor="text1"/>
          <w:lang w:val="ru-RU"/>
        </w:rPr>
      </w:pPr>
      <w:r w:rsidRPr="00743EAE">
        <w:rPr>
          <w:color w:val="000000" w:themeColor="text1"/>
          <w:lang w:val="ru-RU"/>
        </w:rPr>
        <w:t>12 октября 1929 авиация атаковала ки</w:t>
      </w:r>
      <w:r w:rsidRPr="00743EAE">
        <w:rPr>
          <w:color w:val="000000" w:themeColor="text1"/>
          <w:lang w:val="ru-RU"/>
        </w:rPr>
        <w:softHyphen/>
        <w:t>тайские корабли. 40-я эскадрилья, имевшая 15 боеспособных машин, вылетела с аэродрома «Нижнее-Ми хайлово-Семеновское». Удар нано</w:t>
      </w:r>
      <w:r w:rsidRPr="00743EAE">
        <w:rPr>
          <w:color w:val="000000" w:themeColor="text1"/>
          <w:lang w:val="ru-RU"/>
        </w:rPr>
        <w:softHyphen/>
        <w:t>сился последовательно тремя отря</w:t>
      </w:r>
      <w:r w:rsidRPr="00743EAE">
        <w:rPr>
          <w:color w:val="000000" w:themeColor="text1"/>
          <w:lang w:val="ru-RU"/>
        </w:rPr>
        <w:softHyphen/>
        <w:t>дами. Самолёты загрузили бомбами АФ-82, АФ-32 и АФ-16, их сброси</w:t>
      </w:r>
      <w:r w:rsidRPr="00743EAE">
        <w:rPr>
          <w:color w:val="000000" w:themeColor="text1"/>
          <w:lang w:val="ru-RU"/>
        </w:rPr>
        <w:softHyphen/>
        <w:t>ли с высоты 1000—2000 м. Букваль</w:t>
      </w:r>
      <w:r w:rsidRPr="00743EAE">
        <w:rPr>
          <w:color w:val="000000" w:themeColor="text1"/>
          <w:lang w:val="ru-RU"/>
        </w:rPr>
        <w:softHyphen/>
        <w:t>но через несколько минут после первых взрывов бомб по Лахасусу открыли огонь мониторы и канонер</w:t>
      </w:r>
      <w:r w:rsidRPr="00743EAE">
        <w:rPr>
          <w:color w:val="000000" w:themeColor="text1"/>
          <w:lang w:val="ru-RU"/>
        </w:rPr>
        <w:softHyphen/>
        <w:t>ские лодки Амурской флотилии. Со</w:t>
      </w:r>
      <w:r w:rsidRPr="00743EAE">
        <w:rPr>
          <w:color w:val="000000" w:themeColor="text1"/>
          <w:lang w:val="ru-RU"/>
        </w:rPr>
        <w:softHyphen/>
        <w:t>вместными усилиями вывели из строя канонерскую лодку, три воору</w:t>
      </w:r>
      <w:r w:rsidRPr="00743EAE">
        <w:rPr>
          <w:color w:val="000000" w:themeColor="text1"/>
          <w:lang w:val="ru-RU"/>
        </w:rPr>
        <w:softHyphen/>
        <w:t>женных парохода (в том числе один — только авиацией) и баржу-плавба- тарею «Дун-И», которую впоследст</w:t>
      </w:r>
      <w:r w:rsidRPr="00743EAE">
        <w:rPr>
          <w:color w:val="000000" w:themeColor="text1"/>
          <w:lang w:val="ru-RU"/>
        </w:rPr>
        <w:softHyphen/>
        <w:t>вии захватили наши десантники.</w:t>
      </w:r>
    </w:p>
    <w:p w14:paraId="4FF7480D" w14:textId="77777777" w:rsidR="0065509C" w:rsidRPr="00743EAE" w:rsidRDefault="0065509C" w:rsidP="00743EAE">
      <w:pPr>
        <w:pStyle w:val="a3"/>
        <w:rPr>
          <w:color w:val="000000" w:themeColor="text1"/>
          <w:lang w:val="ru-RU"/>
        </w:rPr>
      </w:pPr>
      <w:r w:rsidRPr="00743EAE">
        <w:rPr>
          <w:color w:val="000000" w:themeColor="text1"/>
          <w:lang w:val="ru-RU"/>
        </w:rPr>
        <w:t>Пока моряки расстреливали вра</w:t>
      </w:r>
      <w:r w:rsidRPr="00743EAE">
        <w:rPr>
          <w:color w:val="000000" w:themeColor="text1"/>
          <w:lang w:val="ru-RU"/>
        </w:rPr>
        <w:softHyphen/>
        <w:t>жеские корабли в порту и береговые батареи, самолёты отправили пре</w:t>
      </w:r>
      <w:r w:rsidRPr="00743EAE">
        <w:rPr>
          <w:color w:val="000000" w:themeColor="text1"/>
          <w:lang w:val="ru-RU"/>
        </w:rPr>
        <w:softHyphen/>
        <w:t>следовать суда, уходившие вверх по реке. Один отряд 40-й эскадрильи нашел и атаковал канонерскую лод</w:t>
      </w:r>
      <w:r w:rsidRPr="00743EAE">
        <w:rPr>
          <w:color w:val="000000" w:themeColor="text1"/>
          <w:lang w:val="ru-RU"/>
        </w:rPr>
        <w:softHyphen/>
        <w:t>ку «Кианг-Хын» (она же «Кианг-Хенг» или «Хиан-Хын», в документах того времени её именовали «речным крейсером»), но не нанёс ей серьёзных повреждений. Другие машины бомбили ещё одну канонерскую лодку и два парохода. Один из них по</w:t>
      </w:r>
      <w:r w:rsidRPr="00743EAE">
        <w:rPr>
          <w:color w:val="000000" w:themeColor="text1"/>
          <w:lang w:val="ru-RU"/>
        </w:rPr>
        <w:softHyphen/>
        <w:t>том обстреляли из пулемётов с высоты 50 м, из-за чего охваченная страхом команда вы</w:t>
      </w:r>
      <w:r w:rsidRPr="00743EAE">
        <w:rPr>
          <w:color w:val="000000" w:themeColor="text1"/>
          <w:lang w:val="ru-RU"/>
        </w:rPr>
        <w:softHyphen/>
        <w:t>бросила судно на берег.</w:t>
      </w:r>
    </w:p>
    <w:p w14:paraId="5C93F7EF" w14:textId="77777777" w:rsidR="0065509C" w:rsidRPr="00743EAE" w:rsidRDefault="0065509C" w:rsidP="00743EAE">
      <w:pPr>
        <w:pStyle w:val="a3"/>
        <w:rPr>
          <w:color w:val="000000" w:themeColor="text1"/>
          <w:lang w:val="ru-RU"/>
        </w:rPr>
      </w:pPr>
      <w:r w:rsidRPr="00743EAE">
        <w:rPr>
          <w:color w:val="000000" w:themeColor="text1"/>
          <w:lang w:val="ru-RU"/>
        </w:rPr>
        <w:t>Гидропланы МР-1 не могли нести крупных бомб, да и прицеливаться с помощью при</w:t>
      </w:r>
      <w:r w:rsidRPr="00743EAE">
        <w:rPr>
          <w:color w:val="000000" w:themeColor="text1"/>
          <w:lang w:val="ru-RU"/>
        </w:rPr>
        <w:softHyphen/>
        <w:t>митивного прицела АП-2, стоявшего на борту кабины летнаба снаружи, было неудоб</w:t>
      </w:r>
      <w:r w:rsidRPr="00743EAE">
        <w:rPr>
          <w:color w:val="000000" w:themeColor="text1"/>
          <w:lang w:val="ru-RU"/>
        </w:rPr>
        <w:softHyphen/>
      </w:r>
      <w:r w:rsidRPr="00743EAE">
        <w:rPr>
          <w:rStyle w:val="1pt3"/>
          <w:rFonts w:ascii="Times New Roman" w:hAnsi="Times New Roman" w:cs="Times New Roman"/>
          <w:color w:val="000000" w:themeColor="text1"/>
          <w:spacing w:val="0"/>
          <w:sz w:val="16"/>
          <w:szCs w:val="16"/>
          <w:lang w:val="ru-RU"/>
        </w:rPr>
        <w:t>но—</w:t>
      </w:r>
      <w:r w:rsidRPr="00743EAE">
        <w:rPr>
          <w:color w:val="000000" w:themeColor="text1"/>
          <w:lang w:val="ru-RU"/>
        </w:rPr>
        <w:t xml:space="preserve"> мешали поплавки. Поэтому им поручили нанести удар по артиллерийской батарее </w:t>
      </w:r>
      <w:r w:rsidRPr="00743EAE">
        <w:rPr>
          <w:rStyle w:val="68"/>
          <w:rFonts w:ascii="Times New Roman" w:hAnsi="Times New Roman" w:cs="Times New Roman"/>
          <w:b w:val="0"/>
          <w:color w:val="000000" w:themeColor="text1"/>
          <w:sz w:val="16"/>
          <w:szCs w:val="16"/>
          <w:lang w:val="ru-RU"/>
        </w:rPr>
        <w:t>у</w:t>
      </w:r>
      <w:r w:rsidRPr="00743EAE">
        <w:rPr>
          <w:color w:val="000000" w:themeColor="text1"/>
          <w:lang w:val="ru-RU"/>
        </w:rPr>
        <w:t xml:space="preserve"> деревни Чичиха. Четыре самолёта 68-го отряда заставили китайские орудия замол</w:t>
      </w:r>
      <w:r w:rsidRPr="00743EAE">
        <w:rPr>
          <w:color w:val="000000" w:themeColor="text1"/>
          <w:lang w:val="ru-RU"/>
        </w:rPr>
        <w:softHyphen/>
        <w:t>чать. Это облегчило работу тральщиков, убиравших китайские мины, и высадку десан</w:t>
      </w:r>
      <w:r w:rsidRPr="00743EAE">
        <w:rPr>
          <w:color w:val="000000" w:themeColor="text1"/>
          <w:lang w:val="ru-RU"/>
        </w:rPr>
        <w:softHyphen/>
        <w:t>та, захватившего деревню.</w:t>
      </w:r>
    </w:p>
    <w:p w14:paraId="339B642A" w14:textId="77777777" w:rsidR="0065509C" w:rsidRPr="00743EAE" w:rsidRDefault="0065509C" w:rsidP="00743EAE">
      <w:pPr>
        <w:pStyle w:val="a3"/>
        <w:rPr>
          <w:color w:val="000000" w:themeColor="text1"/>
          <w:lang w:val="ru-RU"/>
        </w:rPr>
      </w:pPr>
      <w:r w:rsidRPr="00743EAE">
        <w:rPr>
          <w:color w:val="000000" w:themeColor="text1"/>
          <w:lang w:val="ru-RU"/>
        </w:rPr>
        <w:t>Во второй половине дня отряд опять подняли в воздух: командование флотилии тре</w:t>
      </w:r>
      <w:r w:rsidRPr="00743EAE">
        <w:rPr>
          <w:color w:val="000000" w:themeColor="text1"/>
          <w:lang w:val="ru-RU"/>
        </w:rPr>
        <w:softHyphen/>
        <w:t>бовало настичь и добить суда, отходившие к Фугдину. Задачу лётчики выполнили. Глав</w:t>
      </w:r>
      <w:r w:rsidRPr="00743EAE">
        <w:rPr>
          <w:color w:val="000000" w:themeColor="text1"/>
          <w:lang w:val="ru-RU"/>
        </w:rPr>
        <w:softHyphen/>
        <w:t>ной целью стала канонерская лодка «Кианг-Хын». Несмотря на зенитный огонь, авиато</w:t>
      </w:r>
      <w:r w:rsidRPr="00743EAE">
        <w:rPr>
          <w:color w:val="000000" w:themeColor="text1"/>
          <w:lang w:val="ru-RU"/>
        </w:rPr>
        <w:softHyphen/>
        <w:t>рам удалось «положить* несколько бомб вплотную к её бортам. «На прощание» гидропла</w:t>
      </w:r>
      <w:r w:rsidRPr="00743EAE">
        <w:rPr>
          <w:color w:val="000000" w:themeColor="text1"/>
          <w:lang w:val="ru-RU"/>
        </w:rPr>
        <w:softHyphen/>
        <w:t>ны обстреляли корабль из пулемётов.</w:t>
      </w:r>
    </w:p>
    <w:p w14:paraId="6B5E7F04" w14:textId="77777777" w:rsidR="0065509C" w:rsidRPr="00743EAE" w:rsidRDefault="0065509C" w:rsidP="00743EAE">
      <w:pPr>
        <w:pStyle w:val="a3"/>
        <w:rPr>
          <w:color w:val="000000" w:themeColor="text1"/>
          <w:lang w:val="ru-RU"/>
        </w:rPr>
      </w:pPr>
      <w:r w:rsidRPr="00743EAE">
        <w:rPr>
          <w:color w:val="000000" w:themeColor="text1"/>
          <w:lang w:val="ru-RU"/>
        </w:rPr>
        <w:t>Кроме бомбометания, и сухопутные, и поплавковые самолеты занимались разведкой (в т.ч., с фотографирова</w:t>
      </w:r>
      <w:r w:rsidRPr="00743EAE">
        <w:rPr>
          <w:color w:val="000000" w:themeColor="text1"/>
          <w:lang w:val="ru-RU"/>
        </w:rPr>
        <w:softHyphen/>
        <w:t>нием) и обеспечивали связь, перевозя доку</w:t>
      </w:r>
      <w:r w:rsidRPr="00743EAE">
        <w:rPr>
          <w:color w:val="000000" w:themeColor="text1"/>
          <w:lang w:val="ru-RU"/>
        </w:rPr>
        <w:softHyphen/>
        <w:t>менты и командиров.</w:t>
      </w:r>
    </w:p>
    <w:p w14:paraId="233B9B8A" w14:textId="77777777" w:rsidR="0065509C" w:rsidRPr="00743EAE" w:rsidRDefault="0065509C" w:rsidP="00743EAE">
      <w:pPr>
        <w:pStyle w:val="a3"/>
        <w:rPr>
          <w:color w:val="000000" w:themeColor="text1"/>
          <w:lang w:val="ru-RU"/>
        </w:rPr>
      </w:pPr>
      <w:r w:rsidRPr="00743EAE">
        <w:rPr>
          <w:color w:val="000000" w:themeColor="text1"/>
          <w:lang w:val="ru-RU"/>
        </w:rPr>
        <w:t>Лахасусу захватили моряки и высаженные флотилией части 2-й Приамурской стрелко</w:t>
      </w:r>
      <w:r w:rsidRPr="00743EAE">
        <w:rPr>
          <w:color w:val="000000" w:themeColor="text1"/>
          <w:lang w:val="ru-RU"/>
        </w:rPr>
        <w:softHyphen/>
        <w:t>вой дивизии. Комен</w:t>
      </w:r>
      <w:r w:rsidRPr="00743EAE">
        <w:rPr>
          <w:color w:val="000000" w:themeColor="text1"/>
          <w:lang w:val="ru-RU"/>
        </w:rPr>
        <w:softHyphen/>
        <w:t>дант гарнизона и до сотни его подчиненных сдались в плен. Крас</w:t>
      </w:r>
      <w:r w:rsidRPr="00743EAE">
        <w:rPr>
          <w:color w:val="000000" w:themeColor="text1"/>
          <w:lang w:val="ru-RU"/>
        </w:rPr>
        <w:softHyphen/>
        <w:t xml:space="preserve">ноармейцы захватили </w:t>
      </w:r>
      <w:r w:rsidRPr="00743EAE">
        <w:rPr>
          <w:rStyle w:val="5c"/>
          <w:rFonts w:ascii="Times New Roman" w:hAnsi="Times New Roman" w:cs="Times New Roman"/>
          <w:b w:val="0"/>
          <w:color w:val="000000" w:themeColor="text1"/>
          <w:sz w:val="16"/>
          <w:szCs w:val="16"/>
          <w:lang w:val="ru-RU"/>
        </w:rPr>
        <w:t>12</w:t>
      </w:r>
      <w:r w:rsidRPr="00743EAE">
        <w:rPr>
          <w:color w:val="000000" w:themeColor="text1"/>
          <w:lang w:val="ru-RU"/>
        </w:rPr>
        <w:t xml:space="preserve"> орудий и 15 пулемё</w:t>
      </w:r>
      <w:r w:rsidRPr="00743EAE">
        <w:rPr>
          <w:rStyle w:val="1b"/>
          <w:rFonts w:ascii="Times New Roman" w:hAnsi="Times New Roman" w:cs="Times New Roman"/>
          <w:bCs/>
          <w:color w:val="000000" w:themeColor="text1"/>
          <w:sz w:val="16"/>
          <w:szCs w:val="16"/>
          <w:lang w:val="ru-RU"/>
        </w:rPr>
        <w:t>тов. Морякам достались четыре баржи и два катера. Потерь в этой операции советская авиация не имела, только на трёх самолетах 40-й аэ и одном МР-1 68-го оао нашли пулевые пробоины.</w:t>
      </w:r>
    </w:p>
    <w:p w14:paraId="40CAC3F1" w14:textId="77777777" w:rsidR="0065509C" w:rsidRPr="00743EAE" w:rsidRDefault="0065509C" w:rsidP="00743EAE">
      <w:pPr>
        <w:pStyle w:val="a3"/>
        <w:rPr>
          <w:color w:val="000000" w:themeColor="text1"/>
          <w:lang w:val="ru-RU"/>
        </w:rPr>
      </w:pPr>
      <w:r w:rsidRPr="00743EAE">
        <w:rPr>
          <w:color w:val="000000" w:themeColor="text1"/>
          <w:lang w:val="ru-RU"/>
        </w:rPr>
        <w:t>Потеряв Лахасусу, китайцы попытались перекрыть Сунгари в 7-8 км от Фугдина (ны</w:t>
      </w:r>
      <w:r w:rsidRPr="00743EAE">
        <w:rPr>
          <w:color w:val="000000" w:themeColor="text1"/>
          <w:lang w:val="ru-RU"/>
        </w:rPr>
        <w:softHyphen/>
        <w:t>не Фуцзинь). Они начали подгонять баржи, гружённые камнем и топить их в фарвате</w:t>
      </w:r>
      <w:r w:rsidRPr="00743EAE">
        <w:rPr>
          <w:color w:val="000000" w:themeColor="text1"/>
          <w:lang w:val="ru-RU"/>
        </w:rPr>
        <w:softHyphen/>
        <w:t>ре. Авиации поставили задачу не дать закончить эту работу (15819).</w:t>
      </w:r>
    </w:p>
    <w:p w14:paraId="3DCBC0FA" w14:textId="77777777" w:rsidR="0065509C" w:rsidRPr="00743EAE" w:rsidRDefault="0065509C" w:rsidP="00743EAE">
      <w:pPr>
        <w:pStyle w:val="a3"/>
        <w:rPr>
          <w:color w:val="000000" w:themeColor="text1"/>
          <w:lang w:val="ru-RU"/>
        </w:rPr>
      </w:pPr>
    </w:p>
    <w:p w14:paraId="4CB71B26" w14:textId="77777777" w:rsidR="0065509C" w:rsidRPr="00743EAE" w:rsidRDefault="0065509C" w:rsidP="00743EAE">
      <w:pPr>
        <w:pStyle w:val="a3"/>
        <w:rPr>
          <w:color w:val="000000" w:themeColor="text1"/>
          <w:lang w:val="ru-RU"/>
        </w:rPr>
      </w:pPr>
      <w:r w:rsidRPr="00743EAE">
        <w:rPr>
          <w:color w:val="000000" w:themeColor="text1"/>
          <w:lang w:val="ru-RU"/>
        </w:rPr>
        <w:lastRenderedPageBreak/>
        <w:t>12 октября 1929 начались активные боевые действия в районе Лахасусу против китайской военной флотилии в устье Сунгари. Р-1 из 40-й аэ и МР-1 из 68-го оао наносили бомбовые удары по вражеским укреплениям, кораблям и огневым точкам. Авиация во многом содействовала захвату Лахасусу.</w:t>
      </w:r>
    </w:p>
    <w:p w14:paraId="279962F6" w14:textId="77777777" w:rsidR="0065509C" w:rsidRPr="00743EAE" w:rsidRDefault="0065509C" w:rsidP="00743EAE">
      <w:pPr>
        <w:pStyle w:val="a3"/>
        <w:rPr>
          <w:color w:val="000000" w:themeColor="text1"/>
          <w:lang w:val="ru-RU"/>
        </w:rPr>
      </w:pPr>
      <w:r w:rsidRPr="00743EAE">
        <w:rPr>
          <w:color w:val="000000" w:themeColor="text1"/>
          <w:lang w:val="ru-RU"/>
        </w:rPr>
        <w:t>Сунгарийская операция успешно завершилась 16 октября. В срочном политдонесении в Москву указано, что три самолёта получили пулевые пробоины, но остались в строю.</w:t>
      </w:r>
    </w:p>
    <w:p w14:paraId="42764F42" w14:textId="77777777" w:rsidR="0065509C" w:rsidRPr="00743EAE" w:rsidRDefault="0065509C" w:rsidP="00743EAE">
      <w:pPr>
        <w:pStyle w:val="a3"/>
        <w:rPr>
          <w:color w:val="000000" w:themeColor="text1"/>
          <w:lang w:val="ru-RU"/>
        </w:rPr>
      </w:pPr>
      <w:r w:rsidRPr="00743EAE">
        <w:rPr>
          <w:color w:val="000000" w:themeColor="text1"/>
          <w:lang w:val="ru-RU"/>
        </w:rPr>
        <w:t>17 октября в Шанхайской прессе сообщили о поражении китайской военной флоти</w:t>
      </w:r>
      <w:r w:rsidRPr="00743EAE">
        <w:rPr>
          <w:color w:val="000000" w:themeColor="text1"/>
          <w:lang w:val="ru-RU"/>
        </w:rPr>
        <w:softHyphen/>
        <w:t>лии на Сунгари. Среди трёх потопленных и четырёх повреждённых канлодок, а также 1000 убитых матросов почему-то упомянули и два уничтоженных китайских аэроплана (15820).</w:t>
      </w:r>
    </w:p>
    <w:p w14:paraId="4FCB734A" w14:textId="77777777" w:rsidR="0065509C" w:rsidRPr="00743EAE" w:rsidRDefault="0065509C" w:rsidP="00743EAE">
      <w:pPr>
        <w:pStyle w:val="a3"/>
        <w:rPr>
          <w:color w:val="000000" w:themeColor="text1"/>
          <w:lang w:val="ru-RU"/>
        </w:rPr>
      </w:pPr>
    </w:p>
    <w:p w14:paraId="4B12AF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около шести утра 40-я эскадрилья выстроилась на старте, готовая к вылету. Самолеты сгруппировали в три отряда по пять машин. Первый отряд (в состав которого были включены лучшие летчики, тренировавшиеся в Хабаровске по морским целям) должен был бомбить ближайший к себе корабль на боевом курсе. Второй, учтя результат работы первого отряда, должен бомбить либо ту же цель, либо следующую ближайшую. Третьему ставилась та же самая задача, а если военные корабли будут уже потоплены, то бомбить ближайший вооружённый пароход. Предусматривался одновременный сброс бомб самолетами каждого отряда. На случай отклонения курса разрешалось идти на второй заход, но при этом бомбить не пароходы, а обязательно военные корабли. Возможные направления ветра на разных высотах внимательно изучались накануне дня операции. Летчикам указали наземные ориентиры, облегчающие привязку к целям. Отряды должны были вылетать с интервалом в 3 минуты. Для обеспечения большей свободы действий им определили разные боевые высоты: первому- 1000 метров, второму- 1200, третьему- 1000. Пристрелочную бомбу было приказано сбросить при выходе на боевой курс - независимо от того, на чьей территории она упадёт. Вылет отрядов назначили с интервалом в три минуты, чтобы предоставить им большую свободу маневрирования при выходе на боевой курс, а также для уменьшения вероятности поражения зенитным огнем. Под самолёты командиров отрядов подвешивалось по две фугасные авиабомбы АФ-82 (82 кг) и по одной АФ-16 (16 кг) для пристрелки, под остальные-две АФ-82 и две осколочные бомбы АО-8 (8 кг). Они использовались для поражения судовых команд, которые работали на верхней палубе, у зенитных орудий и пулемётов. Бомб АФ-82 оказалось мало (23 штук), на все самолеты не хватило, поэтому вместо них подвеши-валисьАФ-32. Самолеты МР-1 из 68-го ОАО оснащались бомбами АФ-32 и АО-8. Наконец, с флагманского корабля был получен кодовый сигнал и с самолета командира 40-й эскадрильи выпущены две белые ракеты. Машины стали подниматься в воздух.</w:t>
      </w:r>
    </w:p>
    <w:p w14:paraId="26DD14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6 часов 07 минут над десантной флотилией пролетело три самолета, что означало начало операции. В 6 часов 12 минут самолёты были в воздухе над устьем Сунгари. В 6 часов 13 минут монитор “Ленин” произвел залп по противнику. Затем открыли огонь все корабли Амурской флотилии. Канонерские лодки “Бурят”, “Красное Знамя” направились к берегу для высадки десанта. Корабли противника, снявшись с якоря и маневрируя, вначале пытались противодействовать, но безуспешно.</w:t>
      </w:r>
    </w:p>
    <w:p w14:paraId="0A630E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отряд, выйдя в точку бомбометания, сбросил бомбы на двухтрубную канонерскую лодку “Ли-Дзе”. Второй отряд из-за слабого освещения не смог найти другую канонерскую лодку, поэтому бомбил вооружённый колёсный пароход. Третий отряд сбросил бомбы на еще один вооружённый пароход и плавбатарею “Дун-И”.</w:t>
      </w:r>
    </w:p>
    <w:p w14:paraId="152B43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6 часов 15 минут самолеты 68-го ОАО бомбили китайские укрепления в районе деревни Чичиха. Стрелявшие по нашим кораблям батареи противника замолчали. Китайцам пришлось обстреливать самолеты из пулемётов и винтовок.</w:t>
      </w:r>
    </w:p>
    <w:p w14:paraId="37C982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Тральщики, зная расположение минных полей, освобожцали проход на рецц мелкосидящим канонерским лодкам. Одновременно с началом траления с бронекатера “Пика” высадили разведывательно-десантную группу. Когда она закрепилась, на минном заградителе “Сильный” был переброшен десант, который, сломив сопротивление противника, занял минную станцию и батарею.</w:t>
      </w:r>
    </w:p>
    <w:p w14:paraId="489CA1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Канонерская лодка “Ли-Дзе”, получив попадание от монитора “Красный Восток”, потеряла способность двигаться. Но продолжала стрельбу, как и другие корабли противника. Три трехдюймовых снаряда попали в наш монитор “Сунь-Ят-Сен”, один снаряд -в канонерскую лодку “Пролетарий”.</w:t>
      </w:r>
    </w:p>
    <w:p w14:paraId="3BF638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начала боя канонерская лодка “Беднота” через проток Саксе-на пыталась выйти в тыл противника, но ей помешала мель.</w:t>
      </w:r>
    </w:p>
    <w:p w14:paraId="6FCFAF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Десант, высаженный с канонерских лодок “Бурят” и “Красное Знамя” в 6 часов 30 минут, закрепился на берегу. В течение часа под огнем противника были переброшены главные силы. В результате короткого боя китайцев выбили из укрепленных пунктов и обратили в бегство.</w:t>
      </w:r>
    </w:p>
    <w:p w14:paraId="0D80DE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заправки и пополнения боезапаса в 7 часов 35 минут два самолета 68-го ОАО бомбили канонерскую лодку и плавучую батарею “Дун-И” на рейде Лахасусу. Атаки батареи имели успех, потому что она была прикрыта берегом от снарядов с наших кораблей. Удачно сброшенная бомба пробила палубу и днище “Дун-И”. Батарея прекратила огонь, и экипаж огромными усилиями пытался сохранить ее на плаву. Интенсивность артиллерийского огня со стороны китайцев заметно снизилась.</w:t>
      </w:r>
    </w:p>
    <w:p w14:paraId="23E16C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Канонерская лодка “Ли-Суй”, в которую попали снаряды с монитора “Ленин”, дала крен и отошла на километр вверх по Сунгари, попыталась исправить повреждения. Затем стала быстро уходить вверх по Сунгари. Залпы с монитора “Свердлов” накрыли ее, после чего “Ли-Суй” начала сильно парить, однако направления не изменила и сумела выйти из боя. Снизившись, два самолёта 68-го ОАО атаковали её и идущий за ней колёсный пароход, обстреливая их из пулеметов.</w:t>
      </w:r>
    </w:p>
    <w:p w14:paraId="1A192F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Другие два самолёта в это время вели разведку поля боя, попутно сбрасывая осколочные бомбы и обстреливая противника из пулемётов.</w:t>
      </w:r>
    </w:p>
    <w:p w14:paraId="534F62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Ревущие над головой самолеты Р-1 и МР-1, рвущиеся бомбы, обстрел с воздуха из пулеметов вызвали растерянность и панику среди китайцев. Это облегчало выполнение боевой задачи сухопутными войсками и кораблями Амурской флотилии. Метким огнем с монитора “Красный Восток” на рейде Лахасусу были потоплены канонерские лодки “Дзян-Пин” и “Ли-Дзе”.</w:t>
      </w:r>
    </w:p>
    <w:p w14:paraId="27808B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Десант, действуя с нескольких сторон, занял город Лахасусу. Китайские корабли, еще сохранившие способность двигаться, стали покидать рейд и уходить вверх по реке.</w:t>
      </w:r>
    </w:p>
    <w:p w14:paraId="097D30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 40-й эскадрильей поставили новые задачи. Первому отряду приказали бомбить “речной крейсер” (“Киен-Хен”) на рейде Фугдина. Второй и третий отряды должны были атаковать пароходы и канонерскую лодку “Ли-Суй”, уходящие вверх по Сунгари. Вылет был намечен с интервалом 10-15 минут.</w:t>
      </w:r>
    </w:p>
    <w:p w14:paraId="22A7F4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Уже на старте первый отряд получил дополнительную задачу:</w:t>
      </w:r>
    </w:p>
    <w:p w14:paraId="205408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сбросить пристрелочную бомбу по одному из пароходов.</w:t>
      </w:r>
    </w:p>
    <w:p w14:paraId="52D946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Вылет состоялся в 8 часов 40 минут. Пристрелочная бомба “досталась” канонерской лодке. Остальные два захода сделали по “крейсеру” на рейде Фугдина, но они не принесли ощутимого результата.</w:t>
      </w:r>
    </w:p>
    <w:p w14:paraId="748362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Звенья второго и третьего отрядов поочерёдно бомбардировали ускользнувшую из Лахасусу канонерскую лодку “Ли-Суй”, причем пристрелочные бомбы сбрасывали на идущие сзади нее два парохода. По результатам своих визуальных наблюдений экипаж одного из самолётов ошибочно рапортовал о том, что канонерская лодка затонула.</w:t>
      </w:r>
    </w:p>
    <w:p w14:paraId="6F5704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Вернувшись на аэродром, все машины получили задание на третий вылет. Его основной целью было бомбометание по “Ли-Суй”, уходящей вверх по Сунгари, и вооружённым пароходам, плывущим вслед за ней. Пассажирский пароход (транспорт) “Ли-Чуань”, шедший впереди канонерской лодки, решили не трогать.</w:t>
      </w:r>
    </w:p>
    <w:p w14:paraId="785BC9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Наконец, третьему отряду удалось накрыть канонерскую лодку несколькими попаданиями. Первый отряд бомбил пароход “Дзян-Най”, шедший за канонерской лодкой. Второй атаковал с низкой высоты последний пароход (“Дзян-Тай”), который затем с высоты 50 метров еще и обстреляли из пулемётов. Здесь прямых попаданий бомб не было, но вследствие действий авиации пароходам пришлось маневрировать, теряя скорость.</w:t>
      </w:r>
    </w:p>
    <w:p w14:paraId="74484D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Мониторы “Свердлов”, “Сун-Ят-Сен” нагнали их. Снаряды с монитора “Свердлов” попали в машинный и котельный кожух парохода “Дзян-Тай”, начался пожар, но он смог уйти. “Сен-Ят-Сен” вывел из строя сначала вооруженный пароход “Дзян-Най” (он затонул около 7 часов утра в 3 км от Лахасусу), затем “Дзян-Пай” (совместными усилиями с авиацией). На этом операция у Лахасусу фактически закончилась, поставленные задачи были решены (9978).</w:t>
      </w:r>
    </w:p>
    <w:p w14:paraId="14D000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ABCAC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г. в 6 часов 7 минут началась боевые действия. Самолеты 40-й эскадрильи бомбили корабли неприятеля. В своих донесениях летчики указывали, что все корабли были накрыты бомбами, но позже выясни</w:t>
      </w:r>
      <w:r w:rsidRPr="00743EAE">
        <w:rPr>
          <w:rFonts w:ascii="Times New Roman" w:hAnsi="Times New Roman"/>
          <w:color w:val="000000" w:themeColor="text1"/>
          <w:sz w:val="16"/>
          <w:szCs w:val="16"/>
        </w:rPr>
        <w:softHyphen/>
        <w:t>лось, что ни одна бомба 40-й эскадрильи не попала в цель. 68-й отряд действовал более успешно, потопив плавучую батарею “Дун-И” на рейде у Лахасусу. Ревущие над головой самолеты Р-1 и МР-1, рвущие</w:t>
      </w:r>
      <w:r w:rsidRPr="00743EAE">
        <w:rPr>
          <w:rFonts w:ascii="Times New Roman" w:hAnsi="Times New Roman"/>
          <w:color w:val="000000" w:themeColor="text1"/>
          <w:sz w:val="16"/>
          <w:szCs w:val="16"/>
        </w:rPr>
        <w:softHyphen/>
        <w:t>ся бомбы, обстрел с воздуха из пулеметов вносили в ря</w:t>
      </w:r>
      <w:r w:rsidRPr="00743EAE">
        <w:rPr>
          <w:rFonts w:ascii="Times New Roman" w:hAnsi="Times New Roman"/>
          <w:color w:val="000000" w:themeColor="text1"/>
          <w:sz w:val="16"/>
          <w:szCs w:val="16"/>
        </w:rPr>
        <w:softHyphen/>
        <w:t>ды личного состава противника растерянность и панику. Этим облегчалось выполнение боевой задачи сухопутными войсками и кораблями Амурской флоти</w:t>
      </w:r>
      <w:r w:rsidRPr="00743EAE">
        <w:rPr>
          <w:rFonts w:ascii="Times New Roman" w:hAnsi="Times New Roman"/>
          <w:color w:val="000000" w:themeColor="text1"/>
          <w:sz w:val="16"/>
          <w:szCs w:val="16"/>
        </w:rPr>
        <w:softHyphen/>
        <w:t>лии. Метким огнем с монитора “Красный Восток” на рейде Лахасусу были потоплены канонерские лодки “Дзян-Пин” и “Ли-Дзе”. Десант с нескольких сторон занял г. Лахасусу. Китай</w:t>
      </w:r>
      <w:r w:rsidRPr="00743EAE">
        <w:rPr>
          <w:rFonts w:ascii="Times New Roman" w:hAnsi="Times New Roman"/>
          <w:color w:val="000000" w:themeColor="text1"/>
          <w:sz w:val="16"/>
          <w:szCs w:val="16"/>
        </w:rPr>
        <w:softHyphen/>
        <w:t>ские корабли, еще сохранившие способность двигаться, стали покидать рейд и уходить вверх по реке. После операции под Лахасусу боевые действия про</w:t>
      </w:r>
      <w:r w:rsidRPr="00743EAE">
        <w:rPr>
          <w:rFonts w:ascii="Times New Roman" w:hAnsi="Times New Roman"/>
          <w:color w:val="000000" w:themeColor="text1"/>
          <w:sz w:val="16"/>
          <w:szCs w:val="16"/>
        </w:rPr>
        <w:softHyphen/>
        <w:t>должались. Китайцы пытались перенести их на нашу территорию. После 12 октября произошли налёты на ряд населенных пунктов вблизи Амура, особенно пострадали Опочи и Нерчинский завод, погибло мирное население. Китайцы укрепились в Фугдине (выше по течению Сунгари), Сан-Сине. Из Мукдена прибыли подкрепле</w:t>
      </w:r>
      <w:r w:rsidRPr="00743EAE">
        <w:rPr>
          <w:rFonts w:ascii="Times New Roman" w:hAnsi="Times New Roman"/>
          <w:color w:val="000000" w:themeColor="text1"/>
          <w:sz w:val="16"/>
          <w:szCs w:val="16"/>
        </w:rPr>
        <w:softHyphen/>
        <w:t>ния. На рейде г. Фугдина сосредоточились остатки Сун-гарийской флотилии в составе канонерской лодки “Киан-Хен”, трех вооруженных пароходов и одного во</w:t>
      </w:r>
      <w:r w:rsidRPr="00743EAE">
        <w:rPr>
          <w:rFonts w:ascii="Times New Roman" w:hAnsi="Times New Roman"/>
          <w:color w:val="000000" w:themeColor="text1"/>
          <w:sz w:val="16"/>
          <w:szCs w:val="16"/>
        </w:rPr>
        <w:softHyphen/>
        <w:t>оруженного транспорта. Активные боевые действия на территории нашей страны китайское командование планировало начать после ледостава на Амуре, когда без труда можно было бы преодолеть водную преграду. Обстановка, сложившаяся на Даль</w:t>
      </w:r>
      <w:r w:rsidRPr="00743EAE">
        <w:rPr>
          <w:rFonts w:ascii="Times New Roman" w:hAnsi="Times New Roman"/>
          <w:color w:val="000000" w:themeColor="text1"/>
          <w:sz w:val="16"/>
          <w:szCs w:val="16"/>
        </w:rPr>
        <w:softHyphen/>
        <w:t>невосточном театре военных действий к концу октября, с полной очевидностью говорила о том, что необходи</w:t>
      </w:r>
      <w:r w:rsidRPr="00743EAE">
        <w:rPr>
          <w:rFonts w:ascii="Times New Roman" w:hAnsi="Times New Roman"/>
          <w:color w:val="000000" w:themeColor="text1"/>
          <w:sz w:val="16"/>
          <w:szCs w:val="16"/>
        </w:rPr>
        <w:softHyphen/>
        <w:t>мо проведение еще одной операции на Сунгарийском направлении - Фугдинской. В ней участвовал 68-й авиа</w:t>
      </w:r>
      <w:r w:rsidRPr="00743EAE">
        <w:rPr>
          <w:rFonts w:ascii="Times New Roman" w:hAnsi="Times New Roman"/>
          <w:color w:val="000000" w:themeColor="text1"/>
          <w:sz w:val="16"/>
          <w:szCs w:val="16"/>
        </w:rPr>
        <w:softHyphen/>
        <w:t>отряд (10667).</w:t>
      </w:r>
    </w:p>
    <w:p w14:paraId="034370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FB9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начались активные боевые действия в райо</w:t>
      </w:r>
      <w:r w:rsidRPr="00743EAE">
        <w:rPr>
          <w:rFonts w:ascii="Times New Roman" w:hAnsi="Times New Roman"/>
          <w:color w:val="000000" w:themeColor="text1"/>
          <w:sz w:val="16"/>
          <w:szCs w:val="16"/>
        </w:rPr>
        <w:softHyphen/>
        <w:t>не Лахасусу против китайской военной флотилии в устье Сунгари. Р-1 из 40-й аэ и МР-1 из 68-го оаро наносили бомбовые удары по вражеским укреплениям, кораблям и огневым точкам. Авиация во многом со</w:t>
      </w:r>
      <w:r w:rsidRPr="00743EAE">
        <w:rPr>
          <w:rFonts w:ascii="Times New Roman" w:hAnsi="Times New Roman"/>
          <w:color w:val="000000" w:themeColor="text1"/>
          <w:sz w:val="16"/>
          <w:szCs w:val="16"/>
        </w:rPr>
        <w:softHyphen/>
        <w:t>действовала захвату Лахасусу.</w:t>
      </w:r>
    </w:p>
    <w:p w14:paraId="068354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Сунгарийская опера</w:t>
      </w:r>
      <w:r w:rsidRPr="00743EAE">
        <w:rPr>
          <w:rFonts w:ascii="Times New Roman" w:hAnsi="Times New Roman"/>
          <w:color w:val="000000" w:themeColor="text1"/>
          <w:sz w:val="16"/>
          <w:szCs w:val="16"/>
        </w:rPr>
        <w:softHyphen/>
        <w:t>ция успешно завершилась 16 октября. В срочном по-литдонесении в Москву указано, что три самолета получили пулевые пробо</w:t>
      </w:r>
      <w:r w:rsidRPr="00743EAE">
        <w:rPr>
          <w:rFonts w:ascii="Times New Roman" w:hAnsi="Times New Roman"/>
          <w:color w:val="000000" w:themeColor="text1"/>
          <w:sz w:val="16"/>
          <w:szCs w:val="16"/>
        </w:rPr>
        <w:softHyphen/>
        <w:t>ины, но остались в строю. 17 октября в Шанхайс</w:t>
      </w:r>
      <w:r w:rsidRPr="00743EAE">
        <w:rPr>
          <w:rFonts w:ascii="Times New Roman" w:hAnsi="Times New Roman"/>
          <w:color w:val="000000" w:themeColor="text1"/>
          <w:sz w:val="16"/>
          <w:szCs w:val="16"/>
        </w:rPr>
        <w:softHyphen/>
        <w:t>кой прессе появилось со</w:t>
      </w:r>
      <w:r w:rsidRPr="00743EAE">
        <w:rPr>
          <w:rFonts w:ascii="Times New Roman" w:hAnsi="Times New Roman"/>
          <w:color w:val="000000" w:themeColor="text1"/>
          <w:sz w:val="16"/>
          <w:szCs w:val="16"/>
        </w:rPr>
        <w:softHyphen/>
        <w:t>общение о поражении ки</w:t>
      </w:r>
      <w:r w:rsidRPr="00743EAE">
        <w:rPr>
          <w:rFonts w:ascii="Times New Roman" w:hAnsi="Times New Roman"/>
          <w:color w:val="000000" w:themeColor="text1"/>
          <w:sz w:val="16"/>
          <w:szCs w:val="16"/>
        </w:rPr>
        <w:softHyphen/>
        <w:t>тайской военной флоти</w:t>
      </w:r>
      <w:r w:rsidRPr="00743EAE">
        <w:rPr>
          <w:rFonts w:ascii="Times New Roman" w:hAnsi="Times New Roman"/>
          <w:color w:val="000000" w:themeColor="text1"/>
          <w:sz w:val="16"/>
          <w:szCs w:val="16"/>
        </w:rPr>
        <w:softHyphen/>
        <w:t>лии на р. Сунгари. Среди трех потопленных и четы</w:t>
      </w:r>
      <w:r w:rsidRPr="00743EAE">
        <w:rPr>
          <w:rFonts w:ascii="Times New Roman" w:hAnsi="Times New Roman"/>
          <w:color w:val="000000" w:themeColor="text1"/>
          <w:sz w:val="16"/>
          <w:szCs w:val="16"/>
        </w:rPr>
        <w:softHyphen/>
        <w:t xml:space="preserve">рех </w:t>
      </w:r>
      <w:r w:rsidRPr="00743EAE">
        <w:rPr>
          <w:rFonts w:ascii="Times New Roman" w:hAnsi="Times New Roman"/>
          <w:color w:val="000000" w:themeColor="text1"/>
          <w:sz w:val="16"/>
          <w:szCs w:val="16"/>
        </w:rPr>
        <w:lastRenderedPageBreak/>
        <w:t>поврежденных канло-док, а также 1000 убитых матросов почему-то упо</w:t>
      </w:r>
      <w:r w:rsidRPr="00743EAE">
        <w:rPr>
          <w:rFonts w:ascii="Times New Roman" w:hAnsi="Times New Roman"/>
          <w:color w:val="000000" w:themeColor="text1"/>
          <w:sz w:val="16"/>
          <w:szCs w:val="16"/>
        </w:rPr>
        <w:softHyphen/>
        <w:t>мянули и два уничтожен</w:t>
      </w:r>
      <w:r w:rsidRPr="00743EAE">
        <w:rPr>
          <w:rFonts w:ascii="Times New Roman" w:hAnsi="Times New Roman"/>
          <w:color w:val="000000" w:themeColor="text1"/>
          <w:sz w:val="16"/>
          <w:szCs w:val="16"/>
        </w:rPr>
        <w:softHyphen/>
        <w:t>ных китайских аэроплана. 17 октября разведс</w:t>
      </w:r>
      <w:r w:rsidRPr="00743EAE">
        <w:rPr>
          <w:rFonts w:ascii="Times New Roman" w:hAnsi="Times New Roman"/>
          <w:color w:val="000000" w:themeColor="text1"/>
          <w:sz w:val="16"/>
          <w:szCs w:val="16"/>
        </w:rPr>
        <w:softHyphen/>
        <w:t>водкой донесли, что из Харбина в Цицикар и Хай-лар отправили 12 двухме</w:t>
      </w:r>
      <w:r w:rsidRPr="00743EAE">
        <w:rPr>
          <w:rFonts w:ascii="Times New Roman" w:hAnsi="Times New Roman"/>
          <w:color w:val="000000" w:themeColor="text1"/>
          <w:sz w:val="16"/>
          <w:szCs w:val="16"/>
        </w:rPr>
        <w:softHyphen/>
        <w:t>стных бомбардировщиков “Бреге” и “Потез”, личный состав от</w:t>
      </w:r>
      <w:r w:rsidRPr="00743EAE">
        <w:rPr>
          <w:rFonts w:ascii="Times New Roman" w:hAnsi="Times New Roman"/>
          <w:color w:val="000000" w:themeColor="text1"/>
          <w:sz w:val="16"/>
          <w:szCs w:val="16"/>
        </w:rPr>
        <w:softHyphen/>
        <w:t>ряда исключительно китайский. Одно</w:t>
      </w:r>
      <w:r w:rsidRPr="00743EAE">
        <w:rPr>
          <w:rFonts w:ascii="Times New Roman" w:hAnsi="Times New Roman"/>
          <w:color w:val="000000" w:themeColor="text1"/>
          <w:sz w:val="16"/>
          <w:szCs w:val="16"/>
        </w:rPr>
        <w:softHyphen/>
        <w:t>временно сообщили, что на ст. Маньч</w:t>
      </w:r>
      <w:r w:rsidRPr="00743EAE">
        <w:rPr>
          <w:rFonts w:ascii="Times New Roman" w:hAnsi="Times New Roman"/>
          <w:color w:val="000000" w:themeColor="text1"/>
          <w:sz w:val="16"/>
          <w:szCs w:val="16"/>
        </w:rPr>
        <w:softHyphen/>
        <w:t>журия прибыл двухместный “Потез” “старой конструкции с малым радиу</w:t>
      </w:r>
      <w:r w:rsidRPr="00743EAE">
        <w:rPr>
          <w:rFonts w:ascii="Times New Roman" w:hAnsi="Times New Roman"/>
          <w:color w:val="000000" w:themeColor="text1"/>
          <w:sz w:val="16"/>
          <w:szCs w:val="16"/>
        </w:rPr>
        <w:softHyphen/>
        <w:t>сом действия, летчик и механик рус</w:t>
      </w:r>
      <w:r w:rsidRPr="00743EAE">
        <w:rPr>
          <w:rFonts w:ascii="Times New Roman" w:hAnsi="Times New Roman"/>
          <w:color w:val="000000" w:themeColor="text1"/>
          <w:sz w:val="16"/>
          <w:szCs w:val="16"/>
        </w:rPr>
        <w:softHyphen/>
        <w:t>ские” (11216).</w:t>
      </w:r>
    </w:p>
    <w:p w14:paraId="773A5C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F38303"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12 октября 1929 г. начались боевые действия на Дальнем Востоке, а 17 ноября начала наступление советская Забайкальская группировка. Бои прекратились полным поражением китайских милитаристов в конце ноября. Все авиачасти ак</w:t>
      </w:r>
      <w:r w:rsidRPr="00142305">
        <w:rPr>
          <w:rFonts w:ascii="Times New Roman" w:hAnsi="Times New Roman"/>
          <w:color w:val="0070C0"/>
          <w:sz w:val="16"/>
          <w:szCs w:val="16"/>
        </w:rPr>
        <w:softHyphen/>
        <w:t>тивно содействовали успехам наземных войск воздушной разведкой и бомбо</w:t>
      </w:r>
      <w:r w:rsidRPr="00142305">
        <w:rPr>
          <w:rFonts w:ascii="Times New Roman" w:hAnsi="Times New Roman"/>
          <w:color w:val="0070C0"/>
          <w:sz w:val="16"/>
          <w:szCs w:val="16"/>
        </w:rPr>
        <w:softHyphen/>
        <w:t>выми ударами. Забайкальская авиагруппа бомбила в составе 20 самолетов пози</w:t>
      </w:r>
      <w:r w:rsidRPr="00142305">
        <w:rPr>
          <w:rFonts w:ascii="Times New Roman" w:hAnsi="Times New Roman"/>
          <w:color w:val="0070C0"/>
          <w:sz w:val="16"/>
          <w:szCs w:val="16"/>
        </w:rPr>
        <w:softHyphen/>
        <w:t>ции противника. Активно участвовала в боях эскадрилья, носившая имя В. И. Ленина (Шумихин В. С. Советск, воен, авиация (1917-1941). - М., 1986. - 287 с. - С. 198-199). Дальневосточная авиагруппа бомбила неприятельские позиции и огневые точки, что способствовало взятию советскими войсками г. Лахасусу. Кроме того, самолеты МР-1 потопили флагманский корабль противника - кано</w:t>
      </w:r>
      <w:r w:rsidRPr="00142305">
        <w:rPr>
          <w:rFonts w:ascii="Times New Roman" w:hAnsi="Times New Roman"/>
          <w:color w:val="0070C0"/>
          <w:sz w:val="16"/>
          <w:szCs w:val="16"/>
        </w:rPr>
        <w:softHyphen/>
        <w:t>нерскую лодку «Кианг-Хенг» и несколько судов с военными грузами (24968).</w:t>
      </w:r>
    </w:p>
    <w:p w14:paraId="77F5E8B9" w14:textId="77777777" w:rsidR="00C4495E" w:rsidRPr="00142305" w:rsidRDefault="00C4495E" w:rsidP="00C4495E">
      <w:pPr>
        <w:spacing w:after="0" w:line="240" w:lineRule="auto"/>
        <w:jc w:val="both"/>
        <w:rPr>
          <w:rFonts w:ascii="Times New Roman" w:hAnsi="Times New Roman"/>
          <w:color w:val="0070C0"/>
          <w:sz w:val="16"/>
          <w:szCs w:val="16"/>
        </w:rPr>
      </w:pPr>
    </w:p>
    <w:p w14:paraId="1509747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6C5952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4F8D6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12 и 18 октября 1929. Из протокола заседания Политбюро N 102, особая папка, 1929 г.</w:t>
      </w:r>
    </w:p>
    <w:p w14:paraId="5937E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Вопрос т. Менжинского </w:t>
      </w:r>
    </w:p>
    <w:p w14:paraId="508BA3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Утвердить смету ОГПУ на 1929-1930 гг. в размере 57,5 миллионов рублей (11652).</w:t>
      </w:r>
    </w:p>
    <w:p w14:paraId="180AF7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7C9B3F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009456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DEF79EF" w14:textId="77777777" w:rsidR="006908FF" w:rsidRPr="00743EAE" w:rsidRDefault="006908F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октября 1929 года — первый полёт опытного самолёта Curtiss Model 54 Tanager. /США/</w:t>
      </w:r>
    </w:p>
    <w:p w14:paraId="4725C08F" w14:textId="77777777" w:rsidR="006908FF" w:rsidRPr="00743EAE" w:rsidRDefault="006908F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 году бизнесмен и авиационный меценат Даниэль Гуггенхайм объявил конкурс на создание безопасного самолёта с главным призом 100 тысяч долларов. Главные требования — скорость сваливания не выше 56 км/ч и максимальная скорость не менее 177 км/ч. Для участия в конкурсе компания Curtiss разработала Model 54 Tanager.</w:t>
      </w:r>
    </w:p>
    <w:p w14:paraId="0E58F5A9" w14:textId="77777777" w:rsidR="006908FF" w:rsidRPr="00743EAE" w:rsidRDefault="006908F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Tanager представлял собой биплан с развитой механизацией крыла — установлены закрылки, автоматические предкрылки, плавающие элероны. В закрытой кабине размещались лётчик и 2 пассажира. Двигатель Curtiss Challenger позволял достичь скорости 180 км/ч. Дальность полёта — 861 км.</w:t>
      </w:r>
    </w:p>
    <w:p w14:paraId="05D5015B" w14:textId="77777777" w:rsidR="006908FF" w:rsidRPr="00743EAE" w:rsidRDefault="006908F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результатам испытаний Model 54 Tanager признали победителем конкурса. Но развития проект не имел — слишком дорогим оказался самолёт. Да ещё и второй участник конкурса — компания Handley Page — подала в суд на Curtiss за нарушение патентов. Единственный Tanager был уничтожен пожаром в 1930 году (22300).</w:t>
      </w:r>
    </w:p>
    <w:p w14:paraId="57A1B2EF" w14:textId="77777777" w:rsidR="006908FF" w:rsidRPr="00743EAE" w:rsidRDefault="006908FF" w:rsidP="00743EAE">
      <w:pPr>
        <w:spacing w:after="0" w:line="240" w:lineRule="auto"/>
        <w:jc w:val="both"/>
        <w:rPr>
          <w:rFonts w:ascii="Times New Roman" w:hAnsi="Times New Roman"/>
          <w:color w:val="000000" w:themeColor="text1"/>
          <w:sz w:val="16"/>
          <w:szCs w:val="16"/>
        </w:rPr>
      </w:pPr>
    </w:p>
    <w:p w14:paraId="4EB919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12 октября 1929 года завершилось строительство английского гиганта R.101. На 4 октября 1930 года был назначен первый торжественный [301] полет в Индию: так планировалось открыть британские воздухоплавательные пассажирские перевозки. В Кардингтоне собрались все сливки британского высшего общества, чтобы стать свидетелями столь знаменательного события. На борту R.101 находилась команда в составе 42 человек и 12 пассажиров, среди них — министр воздушного флота Томпсон и другие высшие чины министерства (11324). </w:t>
      </w:r>
    </w:p>
    <w:p w14:paraId="2E131D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Основные характеристики R.101 (до его переделки) и R. 100 </w:t>
      </w:r>
      <w:r w:rsidRPr="00743EAE">
        <w:rPr>
          <w:rFonts w:ascii="Times New Roman" w:hAnsi="Times New Roman"/>
          <w:iCs/>
          <w:color w:val="000000" w:themeColor="text1"/>
          <w:sz w:val="16"/>
          <w:szCs w:val="16"/>
        </w:rPr>
        <w:t>(стр. 295)</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448"/>
        <w:gridCol w:w="4344"/>
        <w:gridCol w:w="3566"/>
      </w:tblGrid>
      <w:tr w:rsidR="00A259BD" w:rsidRPr="00743EAE" w14:paraId="7696F557" w14:textId="77777777">
        <w:tc>
          <w:tcPr>
            <w:tcW w:w="1448" w:type="dxa"/>
            <w:tcBorders>
              <w:top w:val="single" w:sz="12" w:space="0" w:color="000000"/>
            </w:tcBorders>
          </w:tcPr>
          <w:p w14:paraId="2E63B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344" w:type="dxa"/>
            <w:tcBorders>
              <w:top w:val="single" w:sz="12" w:space="0" w:color="000000"/>
            </w:tcBorders>
          </w:tcPr>
          <w:p w14:paraId="437014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R.100 </w:t>
            </w:r>
          </w:p>
        </w:tc>
        <w:tc>
          <w:tcPr>
            <w:tcW w:w="3566" w:type="dxa"/>
            <w:tcBorders>
              <w:top w:val="single" w:sz="12" w:space="0" w:color="000000"/>
            </w:tcBorders>
          </w:tcPr>
          <w:p w14:paraId="3DC982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R.101 </w:t>
            </w:r>
          </w:p>
        </w:tc>
      </w:tr>
      <w:tr w:rsidR="00A259BD" w:rsidRPr="00743EAE" w14:paraId="3D745E0A" w14:textId="77777777">
        <w:tc>
          <w:tcPr>
            <w:tcW w:w="1448" w:type="dxa"/>
          </w:tcPr>
          <w:p w14:paraId="184F02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Объем, куб. м </w:t>
            </w:r>
          </w:p>
        </w:tc>
        <w:tc>
          <w:tcPr>
            <w:tcW w:w="4344" w:type="dxa"/>
          </w:tcPr>
          <w:p w14:paraId="2A2DC6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140 000 </w:t>
            </w:r>
          </w:p>
        </w:tc>
        <w:tc>
          <w:tcPr>
            <w:tcW w:w="3566" w:type="dxa"/>
          </w:tcPr>
          <w:p w14:paraId="392AE3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141 600 </w:t>
            </w:r>
          </w:p>
        </w:tc>
      </w:tr>
      <w:tr w:rsidR="00A259BD" w:rsidRPr="00743EAE" w14:paraId="31D917B1" w14:textId="77777777">
        <w:tc>
          <w:tcPr>
            <w:tcW w:w="1448" w:type="dxa"/>
          </w:tcPr>
          <w:p w14:paraId="34488D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Длина, м </w:t>
            </w:r>
          </w:p>
        </w:tc>
        <w:tc>
          <w:tcPr>
            <w:tcW w:w="4344" w:type="dxa"/>
          </w:tcPr>
          <w:p w14:paraId="5E741D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216,5 </w:t>
            </w:r>
          </w:p>
        </w:tc>
        <w:tc>
          <w:tcPr>
            <w:tcW w:w="3566" w:type="dxa"/>
          </w:tcPr>
          <w:p w14:paraId="27ACF8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219,6 </w:t>
            </w:r>
          </w:p>
        </w:tc>
      </w:tr>
      <w:tr w:rsidR="00A259BD" w:rsidRPr="00743EAE" w14:paraId="216DDD84" w14:textId="77777777">
        <w:tc>
          <w:tcPr>
            <w:tcW w:w="1448" w:type="dxa"/>
          </w:tcPr>
          <w:p w14:paraId="706EBE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Высота, м </w:t>
            </w:r>
          </w:p>
        </w:tc>
        <w:tc>
          <w:tcPr>
            <w:tcW w:w="4344" w:type="dxa"/>
          </w:tcPr>
          <w:p w14:paraId="63A0BF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41,15 </w:t>
            </w:r>
          </w:p>
        </w:tc>
        <w:tc>
          <w:tcPr>
            <w:tcW w:w="3566" w:type="dxa"/>
          </w:tcPr>
          <w:p w14:paraId="28D228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41,0 </w:t>
            </w:r>
          </w:p>
        </w:tc>
      </w:tr>
      <w:tr w:rsidR="00A259BD" w:rsidRPr="00743EAE" w14:paraId="514B5958" w14:textId="77777777">
        <w:tc>
          <w:tcPr>
            <w:tcW w:w="1448" w:type="dxa"/>
          </w:tcPr>
          <w:p w14:paraId="0ED7E4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Максимальный диаметр, м </w:t>
            </w:r>
          </w:p>
        </w:tc>
        <w:tc>
          <w:tcPr>
            <w:tcW w:w="4344" w:type="dxa"/>
          </w:tcPr>
          <w:p w14:paraId="0B7149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40,6 </w:t>
            </w:r>
          </w:p>
        </w:tc>
        <w:tc>
          <w:tcPr>
            <w:tcW w:w="3566" w:type="dxa"/>
          </w:tcPr>
          <w:p w14:paraId="1427AE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40,0 </w:t>
            </w:r>
          </w:p>
        </w:tc>
      </w:tr>
      <w:tr w:rsidR="00A259BD" w:rsidRPr="00743EAE" w14:paraId="26B50B36" w14:textId="77777777">
        <w:tc>
          <w:tcPr>
            <w:tcW w:w="1448" w:type="dxa"/>
          </w:tcPr>
          <w:p w14:paraId="52AF5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Относительное удлинение </w:t>
            </w:r>
          </w:p>
        </w:tc>
        <w:tc>
          <w:tcPr>
            <w:tcW w:w="4344" w:type="dxa"/>
          </w:tcPr>
          <w:p w14:paraId="2CB27E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6,33 </w:t>
            </w:r>
          </w:p>
        </w:tc>
        <w:tc>
          <w:tcPr>
            <w:tcW w:w="3566" w:type="dxa"/>
          </w:tcPr>
          <w:p w14:paraId="56A8D9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6,5 </w:t>
            </w:r>
          </w:p>
        </w:tc>
      </w:tr>
      <w:tr w:rsidR="00A259BD" w:rsidRPr="00743EAE" w14:paraId="4A58BA4F" w14:textId="77777777">
        <w:tc>
          <w:tcPr>
            <w:tcW w:w="1448" w:type="dxa"/>
          </w:tcPr>
          <w:p w14:paraId="0A7BE6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Количество шпангоутов </w:t>
            </w:r>
          </w:p>
        </w:tc>
        <w:tc>
          <w:tcPr>
            <w:tcW w:w="4344" w:type="dxa"/>
          </w:tcPr>
          <w:p w14:paraId="4E3D9B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15 </w:t>
            </w:r>
          </w:p>
        </w:tc>
        <w:tc>
          <w:tcPr>
            <w:tcW w:w="3566" w:type="dxa"/>
          </w:tcPr>
          <w:p w14:paraId="2C8D78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w:t>
            </w:r>
          </w:p>
        </w:tc>
      </w:tr>
      <w:tr w:rsidR="00A259BD" w:rsidRPr="00743EAE" w14:paraId="0C7B2477" w14:textId="77777777">
        <w:tc>
          <w:tcPr>
            <w:tcW w:w="1448" w:type="dxa"/>
          </w:tcPr>
          <w:p w14:paraId="48F047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Количество газовых баллонов </w:t>
            </w:r>
          </w:p>
        </w:tc>
        <w:tc>
          <w:tcPr>
            <w:tcW w:w="4344" w:type="dxa"/>
          </w:tcPr>
          <w:p w14:paraId="44E1F2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15 </w:t>
            </w:r>
          </w:p>
        </w:tc>
        <w:tc>
          <w:tcPr>
            <w:tcW w:w="3566" w:type="dxa"/>
          </w:tcPr>
          <w:p w14:paraId="2B0F7E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w:t>
            </w:r>
          </w:p>
        </w:tc>
      </w:tr>
      <w:tr w:rsidR="00A259BD" w:rsidRPr="00743EAE" w14:paraId="70E07FDA" w14:textId="77777777">
        <w:tc>
          <w:tcPr>
            <w:tcW w:w="1448" w:type="dxa"/>
          </w:tcPr>
          <w:p w14:paraId="6B32A1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Стабилизаторы и рули </w:t>
            </w:r>
          </w:p>
        </w:tc>
        <w:tc>
          <w:tcPr>
            <w:tcW w:w="4344" w:type="dxa"/>
          </w:tcPr>
          <w:p w14:paraId="106A95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(288 кв. м) и 1 нижний (233 кв. м); рули направления неуравновешены, рули высоты — уравновешены </w:t>
            </w:r>
          </w:p>
        </w:tc>
        <w:tc>
          <w:tcPr>
            <w:tcW w:w="3566" w:type="dxa"/>
          </w:tcPr>
          <w:p w14:paraId="63E8B1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(по 195 кв. м); все рули уравновешены </w:t>
            </w:r>
          </w:p>
        </w:tc>
      </w:tr>
      <w:tr w:rsidR="00A259BD" w:rsidRPr="00743EAE" w14:paraId="5DF3EDE8" w14:textId="77777777">
        <w:tc>
          <w:tcPr>
            <w:tcW w:w="1448" w:type="dxa"/>
          </w:tcPr>
          <w:p w14:paraId="6F95BC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Основные элементы каркаса </w:t>
            </w:r>
          </w:p>
        </w:tc>
        <w:tc>
          <w:tcPr>
            <w:tcW w:w="4344" w:type="dxa"/>
          </w:tcPr>
          <w:p w14:paraId="5E7B4F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Трубы из дюралюминиевой ленты, намотанной спиралью и склепанной </w:t>
            </w:r>
          </w:p>
        </w:tc>
        <w:tc>
          <w:tcPr>
            <w:tcW w:w="3566" w:type="dxa"/>
          </w:tcPr>
          <w:p w14:paraId="3B94FE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Стальные трубы, соединенные решетками из дюралюминия или же поперечными трубами </w:t>
            </w:r>
          </w:p>
        </w:tc>
      </w:tr>
      <w:tr w:rsidR="00A259BD" w:rsidRPr="00743EAE" w14:paraId="6C184891" w14:textId="77777777">
        <w:tc>
          <w:tcPr>
            <w:tcW w:w="1448" w:type="dxa"/>
          </w:tcPr>
          <w:p w14:paraId="71FAB7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Шпангоуты </w:t>
            </w:r>
          </w:p>
        </w:tc>
        <w:tc>
          <w:tcPr>
            <w:tcW w:w="4344" w:type="dxa"/>
          </w:tcPr>
          <w:p w14:paraId="3A66F0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Толщина шпангоута 0,73 м. Шпангоуты с радиальными расчалками, закрепленными на осевой балке </w:t>
            </w:r>
          </w:p>
        </w:tc>
        <w:tc>
          <w:tcPr>
            <w:tcW w:w="3566" w:type="dxa"/>
          </w:tcPr>
          <w:p w14:paraId="1A3486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Толщина шпангоута 3,15 м. Шпангоуты жесткие, без расчалок </w:t>
            </w:r>
          </w:p>
        </w:tc>
      </w:tr>
      <w:tr w:rsidR="00A259BD" w:rsidRPr="00743EAE" w14:paraId="7016FAE8" w14:textId="77777777">
        <w:tc>
          <w:tcPr>
            <w:tcW w:w="1448" w:type="dxa"/>
          </w:tcPr>
          <w:p w14:paraId="7AA4D6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Закрепление газовых баллонов </w:t>
            </w:r>
          </w:p>
        </w:tc>
        <w:tc>
          <w:tcPr>
            <w:tcW w:w="4344" w:type="dxa"/>
          </w:tcPr>
          <w:p w14:paraId="20CEF8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Сетчатые диафрагмы </w:t>
            </w:r>
          </w:p>
        </w:tc>
        <w:tc>
          <w:tcPr>
            <w:tcW w:w="3566" w:type="dxa"/>
          </w:tcPr>
          <w:p w14:paraId="3F1DAA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“Парашютная” система </w:t>
            </w:r>
          </w:p>
        </w:tc>
      </w:tr>
      <w:tr w:rsidR="00A259BD" w:rsidRPr="00743EAE" w14:paraId="76D03845" w14:textId="77777777">
        <w:tc>
          <w:tcPr>
            <w:tcW w:w="1448" w:type="dxa"/>
          </w:tcPr>
          <w:p w14:paraId="3CA47F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Моторные гондолы </w:t>
            </w:r>
          </w:p>
        </w:tc>
        <w:tc>
          <w:tcPr>
            <w:tcW w:w="4344" w:type="dxa"/>
          </w:tcPr>
          <w:p w14:paraId="0DC40C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гондолы, каждая с двумя двигателями, из которых один с толкающим, а другой с тянущим винтом </w:t>
            </w:r>
          </w:p>
        </w:tc>
        <w:tc>
          <w:tcPr>
            <w:tcW w:w="3566" w:type="dxa"/>
          </w:tcPr>
          <w:p w14:paraId="351161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гондол с одним двигателем в каждой </w:t>
            </w:r>
          </w:p>
        </w:tc>
      </w:tr>
      <w:tr w:rsidR="00A259BD" w:rsidRPr="00743EAE" w14:paraId="1058311D" w14:textId="77777777">
        <w:tc>
          <w:tcPr>
            <w:tcW w:w="1448" w:type="dxa"/>
          </w:tcPr>
          <w:p w14:paraId="2D0B9D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Двигатели </w:t>
            </w:r>
          </w:p>
        </w:tc>
        <w:tc>
          <w:tcPr>
            <w:tcW w:w="4344" w:type="dxa"/>
          </w:tcPr>
          <w:p w14:paraId="31B7B9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бензиновых двигателей Роллс-Ройс “Кондор III” по 660 л. с. каждый </w:t>
            </w:r>
          </w:p>
        </w:tc>
        <w:tc>
          <w:tcPr>
            <w:tcW w:w="3566" w:type="dxa"/>
          </w:tcPr>
          <w:p w14:paraId="70588E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дизельных двигателей “Бердмор” по 686 л. с. каждый </w:t>
            </w:r>
          </w:p>
        </w:tc>
      </w:tr>
      <w:tr w:rsidR="00A259BD" w:rsidRPr="00743EAE" w14:paraId="1EA3201C" w14:textId="77777777">
        <w:tc>
          <w:tcPr>
            <w:tcW w:w="1448" w:type="dxa"/>
          </w:tcPr>
          <w:p w14:paraId="2260D2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Каюты для пассажиров и экипажа </w:t>
            </w:r>
          </w:p>
        </w:tc>
        <w:tc>
          <w:tcPr>
            <w:tcW w:w="4344" w:type="dxa"/>
          </w:tcPr>
          <w:p w14:paraId="778664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Расположены на трех палубах между 5-м и 6-м шпангоутами </w:t>
            </w:r>
          </w:p>
        </w:tc>
        <w:tc>
          <w:tcPr>
            <w:tcW w:w="3566" w:type="dxa"/>
          </w:tcPr>
          <w:p w14:paraId="79C53C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Расположены на двух палубах между 6-м и 8-м шпангоутами </w:t>
            </w:r>
          </w:p>
        </w:tc>
      </w:tr>
      <w:tr w:rsidR="00A259BD" w:rsidRPr="00743EAE" w14:paraId="0A476B46" w14:textId="77777777">
        <w:tc>
          <w:tcPr>
            <w:tcW w:w="1448" w:type="dxa"/>
          </w:tcPr>
          <w:p w14:paraId="731392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Общая подъемная сила, т </w:t>
            </w:r>
          </w:p>
        </w:tc>
        <w:tc>
          <w:tcPr>
            <w:tcW w:w="4344" w:type="dxa"/>
          </w:tcPr>
          <w:p w14:paraId="50F4EC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156 </w:t>
            </w:r>
          </w:p>
        </w:tc>
        <w:tc>
          <w:tcPr>
            <w:tcW w:w="3566" w:type="dxa"/>
          </w:tcPr>
          <w:p w14:paraId="5F16D7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150 </w:t>
            </w:r>
          </w:p>
        </w:tc>
      </w:tr>
      <w:tr w:rsidR="00A259BD" w:rsidRPr="00743EAE" w14:paraId="655BC64D" w14:textId="77777777">
        <w:tc>
          <w:tcPr>
            <w:tcW w:w="1448" w:type="dxa"/>
          </w:tcPr>
          <w:p w14:paraId="70EB19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Вес конструкции, т </w:t>
            </w:r>
          </w:p>
        </w:tc>
        <w:tc>
          <w:tcPr>
            <w:tcW w:w="4344" w:type="dxa"/>
          </w:tcPr>
          <w:p w14:paraId="064F37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92 </w:t>
            </w:r>
          </w:p>
        </w:tc>
        <w:tc>
          <w:tcPr>
            <w:tcW w:w="3566" w:type="dxa"/>
          </w:tcPr>
          <w:p w14:paraId="2815BF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103 </w:t>
            </w:r>
          </w:p>
        </w:tc>
      </w:tr>
      <w:tr w:rsidR="00A259BD" w:rsidRPr="00743EAE" w14:paraId="0D559723" w14:textId="77777777">
        <w:tc>
          <w:tcPr>
            <w:tcW w:w="1448" w:type="dxa"/>
          </w:tcPr>
          <w:p w14:paraId="0CD35E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Вес двигателей, т </w:t>
            </w:r>
          </w:p>
        </w:tc>
        <w:tc>
          <w:tcPr>
            <w:tcW w:w="4344" w:type="dxa"/>
          </w:tcPr>
          <w:p w14:paraId="23DF14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w:t>
            </w:r>
          </w:p>
        </w:tc>
        <w:tc>
          <w:tcPr>
            <w:tcW w:w="3566" w:type="dxa"/>
          </w:tcPr>
          <w:p w14:paraId="4018AA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21 </w:t>
            </w:r>
          </w:p>
        </w:tc>
      </w:tr>
      <w:tr w:rsidR="00A259BD" w:rsidRPr="00743EAE" w14:paraId="2DEDE879" w14:textId="77777777">
        <w:tc>
          <w:tcPr>
            <w:tcW w:w="1448" w:type="dxa"/>
          </w:tcPr>
          <w:p w14:paraId="2793CE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Нормальный платный груз </w:t>
            </w:r>
          </w:p>
        </w:tc>
        <w:tc>
          <w:tcPr>
            <w:tcW w:w="4344" w:type="dxa"/>
          </w:tcPr>
          <w:p w14:paraId="6C5BE0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100 пассажиров и 10 т груза </w:t>
            </w:r>
          </w:p>
        </w:tc>
        <w:tc>
          <w:tcPr>
            <w:tcW w:w="3566" w:type="dxa"/>
          </w:tcPr>
          <w:p w14:paraId="1BC69F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50 пассажиров и 7 т груза </w:t>
            </w:r>
          </w:p>
        </w:tc>
      </w:tr>
      <w:tr w:rsidR="00A259BD" w:rsidRPr="00743EAE" w14:paraId="485E6DB8" w14:textId="77777777">
        <w:tc>
          <w:tcPr>
            <w:tcW w:w="1448" w:type="dxa"/>
          </w:tcPr>
          <w:p w14:paraId="1AFC31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Наибольшая скорость, км/ч </w:t>
            </w:r>
          </w:p>
        </w:tc>
        <w:tc>
          <w:tcPr>
            <w:tcW w:w="4344" w:type="dxa"/>
          </w:tcPr>
          <w:p w14:paraId="580CF9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132 </w:t>
            </w:r>
          </w:p>
        </w:tc>
        <w:tc>
          <w:tcPr>
            <w:tcW w:w="3566" w:type="dxa"/>
          </w:tcPr>
          <w:p w14:paraId="04DDB4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113 </w:t>
            </w:r>
          </w:p>
        </w:tc>
      </w:tr>
      <w:tr w:rsidR="00A259BD" w:rsidRPr="00743EAE" w14:paraId="51CBE6AC" w14:textId="77777777">
        <w:tc>
          <w:tcPr>
            <w:tcW w:w="1448" w:type="dxa"/>
            <w:tcBorders>
              <w:bottom w:val="single" w:sz="12" w:space="0" w:color="000000"/>
            </w:tcBorders>
          </w:tcPr>
          <w:p w14:paraId="69A3FC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Дальность полета, км </w:t>
            </w:r>
          </w:p>
        </w:tc>
        <w:tc>
          <w:tcPr>
            <w:tcW w:w="4344" w:type="dxa"/>
            <w:tcBorders>
              <w:bottom w:val="single" w:sz="12" w:space="0" w:color="000000"/>
            </w:tcBorders>
          </w:tcPr>
          <w:p w14:paraId="53138C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6000 </w:t>
            </w:r>
          </w:p>
        </w:tc>
        <w:tc>
          <w:tcPr>
            <w:tcW w:w="3566" w:type="dxa"/>
            <w:tcBorders>
              <w:bottom w:val="single" w:sz="12" w:space="0" w:color="000000"/>
            </w:tcBorders>
          </w:tcPr>
          <w:p w14:paraId="2FFE81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3000 </w:t>
            </w:r>
          </w:p>
        </w:tc>
      </w:tr>
    </w:tbl>
    <w:p w14:paraId="165D32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(11324).</w:t>
      </w:r>
    </w:p>
    <w:p w14:paraId="106510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18.36 дирижабль отправился в сверхдальний перелет. Метеорологические условия были неблагоприятными. Дирижабль летел на высоте 500 м под нижней кромкой облаков. Шел сильный дождь. В 19.35 R.101 снизился до 300 м и продолжал полет на этой высоте. В 2 часа ночи 5 октября дирижабль находился над северной частью Франции в районе Бове. Дул сильный юго-восточный практически [302] встречный ветер со скоростью 60 км/ч, при порывах — до 80 км/ч, который уменьшал путевую скорость дирижабля почти до 30 км/ч. Продолжал идти сильный дождь. Порывы ветра вызывали сильные продольные колебания и боковую качку корабля, что приводило к потере газа через газовые клапаны (следует отметить, что R.101 ранее никогда не летал в таких сложных погодных условиях). </w:t>
      </w:r>
    </w:p>
    <w:p w14:paraId="103EF3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2.05 вследствие разрыва переднего газового баллона R.101 резко опустил нос и в течение 30 секунд быстро снижался. Отрицательный дифферент усугубился перемещением газовых баллонов к корме, а также перетеканием водорода, выходившего из разрушенного баллона, в хвостовую часть дирижабля. R.101 плохо слушался рулей, тем не менее путем отклонения руля высоты удалось восстановить его горизонтальное положение. Была отдана команда на уменьшение режима работы двигателей и сброс балласта. Но практически одновременно с ней R.101 вторично опустил нос, в результате чего столкнулся с лесистым холмом. Удар был несильным вследствие невысокой скорости полета. Однако от искры, возникшей, видимо, в поврежденной электросистеме, воспламенился водород. Последовавший за этим взрыв уничтожил дирижабль. Погибло 48 человек (11324).</w:t>
      </w:r>
    </w:p>
    <w:p w14:paraId="59FE36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78CA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12 октября 1929 на парламентских выборах в Англии победили лейбористы (3481).</w:t>
      </w:r>
    </w:p>
    <w:p w14:paraId="1D072B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2446D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5BEBDF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18B4D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октября 1929 состоялось заседание правления Авиатреста (протокол 6) и обсуждали вопросы о состоянии работ на 29 (64 М6 и 10 М22) и 31 заводах (2367,23).</w:t>
      </w:r>
    </w:p>
    <w:p w14:paraId="582929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E2433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октября 1929 летчики стартовали на АНТ-4 Страна Советов дублер и пошли на Сиэтл, к которому приблизились через 10 ч. Здесь “Страну Советов” встретила группа американских самолетов, буксиро</w:t>
      </w:r>
      <w:r w:rsidRPr="00743EAE">
        <w:rPr>
          <w:rFonts w:ascii="Times New Roman" w:hAnsi="Times New Roman"/>
          <w:color w:val="000000" w:themeColor="text1"/>
          <w:sz w:val="16"/>
          <w:szCs w:val="16"/>
        </w:rPr>
        <w:softHyphen/>
        <w:t>вавших полотнище с надписью “Привет со</w:t>
      </w:r>
      <w:r w:rsidRPr="00743EAE">
        <w:rPr>
          <w:rFonts w:ascii="Times New Roman" w:hAnsi="Times New Roman"/>
          <w:color w:val="000000" w:themeColor="text1"/>
          <w:sz w:val="16"/>
          <w:szCs w:val="16"/>
        </w:rPr>
        <w:softHyphen/>
        <w:t>ветским летчикам”. Посадку совершили на озеро в окрестностях города. Подрулив к берегу, экипаж был поражен многотысячной толпой встречающих. Кроме американцев, здесь находились В.М. Петляков и инженер-двигателист М.М. Егоров. За 3 дня под их руководством на самолете сменили двига</w:t>
      </w:r>
      <w:r w:rsidRPr="00743EAE">
        <w:rPr>
          <w:rFonts w:ascii="Times New Roman" w:hAnsi="Times New Roman"/>
          <w:color w:val="000000" w:themeColor="text1"/>
          <w:sz w:val="16"/>
          <w:szCs w:val="16"/>
        </w:rPr>
        <w:softHyphen/>
        <w:t>тели и вновь установили колесное шасси. Дальше маршрут совпадал с благоуст</w:t>
      </w:r>
      <w:r w:rsidRPr="00743EAE">
        <w:rPr>
          <w:rFonts w:ascii="Times New Roman" w:hAnsi="Times New Roman"/>
          <w:color w:val="000000" w:themeColor="text1"/>
          <w:sz w:val="16"/>
          <w:szCs w:val="16"/>
        </w:rPr>
        <w:softHyphen/>
        <w:t>роенной воздушной трассой. Для решения проблем политического характера к экспе</w:t>
      </w:r>
      <w:r w:rsidRPr="00743EAE">
        <w:rPr>
          <w:rFonts w:ascii="Times New Roman" w:hAnsi="Times New Roman"/>
          <w:color w:val="000000" w:themeColor="text1"/>
          <w:sz w:val="16"/>
          <w:szCs w:val="16"/>
        </w:rPr>
        <w:softHyphen/>
        <w:t>диции прикомандировали сотрудника Амторга Л.Г. Гершевича, который стал и пере</w:t>
      </w:r>
      <w:r w:rsidRPr="00743EAE">
        <w:rPr>
          <w:rFonts w:ascii="Times New Roman" w:hAnsi="Times New Roman"/>
          <w:color w:val="000000" w:themeColor="text1"/>
          <w:sz w:val="16"/>
          <w:szCs w:val="16"/>
        </w:rPr>
        <w:softHyphen/>
        <w:t>водчиком (по-английски никто из экипажа не говорил). На специально нанятом само</w:t>
      </w:r>
      <w:r w:rsidRPr="00743EAE">
        <w:rPr>
          <w:rFonts w:ascii="Times New Roman" w:hAnsi="Times New Roman"/>
          <w:color w:val="000000" w:themeColor="text1"/>
          <w:sz w:val="16"/>
          <w:szCs w:val="16"/>
        </w:rPr>
        <w:softHyphen/>
        <w:t>лете “Кертисс” с американским летчиком Ливермуром Гершевич сопровождал “Стра</w:t>
      </w:r>
      <w:r w:rsidRPr="00743EAE">
        <w:rPr>
          <w:rFonts w:ascii="Times New Roman" w:hAnsi="Times New Roman"/>
          <w:color w:val="000000" w:themeColor="text1"/>
          <w:sz w:val="16"/>
          <w:szCs w:val="16"/>
        </w:rPr>
        <w:softHyphen/>
        <w:t>ну Советов” до конечного пункта перелета (11286).</w:t>
      </w:r>
    </w:p>
    <w:p w14:paraId="0DCDC2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A252CB" w14:textId="77777777" w:rsidR="0065509C" w:rsidRPr="00743EAE" w:rsidRDefault="0065509C"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13 октября </w:t>
      </w:r>
      <w:r w:rsidRPr="00743EAE">
        <w:rPr>
          <w:rFonts w:ascii="Times New Roman" w:hAnsi="Times New Roman"/>
          <w:color w:val="000000" w:themeColor="text1"/>
          <w:sz w:val="16"/>
          <w:szCs w:val="16"/>
        </w:rPr>
        <w:t>в 1929 году впервые в истории советский самолёт появился в небе над Америкой. Советский экипаж на самолёте «АНТ-4» “Страна Советов” в составе С.А.Шестакова, Ф.Е.Болотова, Б.В.Стерлигова, Д.В.Фуфаева совершая перелёт по маршруту Москва-Нью-Йорк, долетел до Сиэтла (14798).</w:t>
      </w:r>
    </w:p>
    <w:p w14:paraId="534EF00A" w14:textId="77777777" w:rsidR="0065509C" w:rsidRPr="00743EAE" w:rsidRDefault="0065509C" w:rsidP="00743EAE">
      <w:pPr>
        <w:spacing w:after="0" w:line="240" w:lineRule="auto"/>
        <w:jc w:val="both"/>
        <w:rPr>
          <w:rFonts w:ascii="Times New Roman" w:hAnsi="Times New Roman"/>
          <w:color w:val="000000" w:themeColor="text1"/>
          <w:sz w:val="16"/>
          <w:szCs w:val="16"/>
        </w:rPr>
      </w:pPr>
    </w:p>
    <w:p w14:paraId="165B959D" w14:textId="77777777" w:rsidR="002F1B1C"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28763AD" w14:textId="77777777" w:rsidR="002F1B1C" w:rsidRPr="00743EAE" w:rsidRDefault="002F1B1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F07D42B" w14:textId="77777777" w:rsidR="002F1B1C" w:rsidRPr="00743EAE" w:rsidRDefault="002F1B1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октября 1929 г. вышло постановление распорядительного заседания Совета труда и обороны (СТО) СССР, в соответствии с котрым, параллельно с постройкой опытного образца ХПЗ должен был вести организацию серийного производства новых танков и в 1929/1930 гг. изготовить 30 Т-12. Всего по плану на 1929/30— 1932/33 гг., утвержденному этим постановлением, для удовлетворения потребностей Народного комиссариата по военным и морским делам СССР предполагалось изготовить 1395 танков Т-12 (в 1929/30 30,1930/31 150,1931/32 — 500,1932/33 720 машин). Помимо ХПЗ, к выпуску Т-12 планировалось подключить брянский завод «Красный Профинтерн» (из общего количества запланированных танков на нем предполагалось изготовить 505 машин). Производство двигателей должно было осуществляться на заводе №29 Авиатреста (г. Запорожье).</w:t>
      </w:r>
    </w:p>
    <w:p w14:paraId="5A6333CF" w14:textId="77777777" w:rsidR="002F1B1C" w:rsidRPr="00743EAE" w:rsidRDefault="002F1B1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план заказов на 1930/31— 1932/33 гг. был скорректирован в сторону увеличения (письмо начальника УММ РККА начальнику МПУ ВСНХ СССР №900217 от 22 декабря1929 г.). Так, в частности, средних (маневренных) танков планировалось изготовить: в 1930/31 300,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январе 1930 г. с завода «Красный Профинтерн» сняли заказ на Т-12. Поэтому Машинообъединение,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2AC78343" w14:textId="77777777" w:rsidR="002F1B1C" w:rsidRPr="00743EAE" w:rsidRDefault="002F1B1C" w:rsidP="00743EAE">
      <w:pPr>
        <w:spacing w:after="0" w:line="240" w:lineRule="auto"/>
        <w:jc w:val="both"/>
        <w:rPr>
          <w:rFonts w:ascii="Times New Roman" w:hAnsi="Times New Roman"/>
          <w:color w:val="000000" w:themeColor="text1"/>
          <w:sz w:val="16"/>
          <w:szCs w:val="16"/>
        </w:rPr>
      </w:pPr>
    </w:p>
    <w:p w14:paraId="43036CDE" w14:textId="77777777" w:rsidR="002F1B1C" w:rsidRPr="00743EAE" w:rsidRDefault="002F1B1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октября 1929 г. — Выписка из протокола № 40 РЗ СТО СССР. — Программа танкостроения на 1929/30 г.</w:t>
      </w:r>
    </w:p>
    <w:p w14:paraId="75745E15" w14:textId="77777777" w:rsidR="002F1B1C" w:rsidRPr="00743EAE" w:rsidRDefault="002F1B1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протокола № 40 РЗ СТО СССР. — Программа танкостроения на 1929/30 г.</w:t>
      </w:r>
    </w:p>
    <w:p w14:paraId="0C4A38E1" w14:textId="77777777" w:rsidR="002F1B1C" w:rsidRPr="00743EAE" w:rsidRDefault="002F1B1C"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13 октября 1929 г.</w:t>
      </w:r>
    </w:p>
    <w:p w14:paraId="1674BCEC" w14:textId="77777777" w:rsidR="002F1B1C" w:rsidRPr="00743EAE" w:rsidRDefault="002F1B1C"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17807185" w14:textId="77777777" w:rsidR="002F1B1C" w:rsidRPr="00743EAE" w:rsidRDefault="002F1B1C" w:rsidP="00743EAE">
      <w:pPr>
        <w:pStyle w:val="rtejustify"/>
        <w:spacing w:before="0" w:after="0"/>
        <w:rPr>
          <w:color w:val="000000" w:themeColor="text1"/>
          <w:sz w:val="16"/>
          <w:szCs w:val="16"/>
        </w:rPr>
      </w:pPr>
      <w:r w:rsidRPr="00743EAE">
        <w:rPr>
          <w:rStyle w:val="af0"/>
          <w:i w:val="0"/>
          <w:color w:val="000000" w:themeColor="text1"/>
          <w:sz w:val="16"/>
          <w:szCs w:val="16"/>
        </w:rPr>
        <w:t>Слушали:</w:t>
      </w:r>
      <w:r w:rsidRPr="00743EAE">
        <w:rPr>
          <w:color w:val="000000" w:themeColor="text1"/>
          <w:sz w:val="16"/>
          <w:szCs w:val="16"/>
        </w:rPr>
        <w:t xml:space="preserve"> 1. Программа танкостроения на 1929/30 г. Докл[адчик] т. Урываев. Присутствовали: т. Мартинович, Шпекторов.</w:t>
      </w:r>
    </w:p>
    <w:p w14:paraId="358FAF3E" w14:textId="77777777" w:rsidR="002F1B1C" w:rsidRPr="00743EAE" w:rsidRDefault="002F1B1C" w:rsidP="00743EAE">
      <w:pPr>
        <w:pStyle w:val="rtejustify"/>
        <w:spacing w:before="0" w:after="0"/>
        <w:rPr>
          <w:color w:val="000000" w:themeColor="text1"/>
          <w:sz w:val="16"/>
          <w:szCs w:val="16"/>
        </w:rPr>
      </w:pPr>
      <w:r w:rsidRPr="00743EAE">
        <w:rPr>
          <w:rStyle w:val="af0"/>
          <w:i w:val="0"/>
          <w:color w:val="000000" w:themeColor="text1"/>
          <w:sz w:val="16"/>
          <w:szCs w:val="16"/>
        </w:rPr>
        <w:t>Постановили</w:t>
      </w:r>
      <w:r w:rsidRPr="00743EAE">
        <w:rPr>
          <w:color w:val="000000" w:themeColor="text1"/>
          <w:sz w:val="16"/>
          <w:szCs w:val="16"/>
        </w:rPr>
        <w:t>: I. 1. Утвердить программу танкостроения на 1929/30 г. в размере: Т</w:t>
      </w:r>
      <w:r w:rsidRPr="00743EAE">
        <w:rPr>
          <w:color w:val="000000" w:themeColor="text1"/>
          <w:sz w:val="16"/>
          <w:szCs w:val="16"/>
        </w:rPr>
        <w:noBreakHyphen/>
        <w:t>18 — 300 шт. (без недодела 1928/29 г.); Т</w:t>
      </w:r>
      <w:r w:rsidRPr="00743EAE">
        <w:rPr>
          <w:color w:val="000000" w:themeColor="text1"/>
          <w:sz w:val="16"/>
          <w:szCs w:val="16"/>
        </w:rPr>
        <w:noBreakHyphen/>
        <w:t>12 — 30 шт.; танкеток — 10 шт. Предложить ВСНХ СССР принять все меры к максимальному расширению танкостроения в 1930/31 г. с тем, чтобы полученное на пятилетие задание выполнить по возможности в большей его части в течение первой половины этого пятилетия.</w:t>
      </w:r>
    </w:p>
    <w:p w14:paraId="6442B2A4" w14:textId="77777777" w:rsidR="002F1B1C" w:rsidRPr="00743EAE" w:rsidRDefault="002F1B1C" w:rsidP="00743EAE">
      <w:pPr>
        <w:pStyle w:val="rtejustify"/>
        <w:spacing w:before="0" w:after="0"/>
        <w:rPr>
          <w:color w:val="000000" w:themeColor="text1"/>
          <w:sz w:val="16"/>
          <w:szCs w:val="16"/>
        </w:rPr>
      </w:pPr>
      <w:r w:rsidRPr="00743EAE">
        <w:rPr>
          <w:color w:val="000000" w:themeColor="text1"/>
          <w:sz w:val="16"/>
          <w:szCs w:val="16"/>
        </w:rPr>
        <w:t>При расширении заводов танкостроения иметь в виду необходимость загрузки их в конце пятилетия — в случае сокращения программы заказов НКВМ — заказами на продукцию мирного времени.</w:t>
      </w:r>
    </w:p>
    <w:p w14:paraId="6DCC249A" w14:textId="77777777" w:rsidR="002F1B1C" w:rsidRPr="00743EAE" w:rsidRDefault="002F1B1C" w:rsidP="00743EAE">
      <w:pPr>
        <w:pStyle w:val="rtejustify"/>
        <w:spacing w:before="0" w:after="0"/>
        <w:rPr>
          <w:color w:val="000000" w:themeColor="text1"/>
          <w:sz w:val="16"/>
          <w:szCs w:val="16"/>
        </w:rPr>
      </w:pPr>
      <w:r w:rsidRPr="00743EAE">
        <w:rPr>
          <w:color w:val="000000" w:themeColor="text1"/>
          <w:sz w:val="16"/>
          <w:szCs w:val="16"/>
        </w:rPr>
        <w:t>2</w:t>
      </w:r>
      <w:r w:rsidRPr="00743EAE">
        <w:rPr>
          <w:rStyle w:val="af0"/>
          <w:i w:val="0"/>
          <w:color w:val="000000" w:themeColor="text1"/>
          <w:sz w:val="16"/>
          <w:szCs w:val="16"/>
        </w:rPr>
        <w:t>.</w:t>
      </w:r>
      <w:r w:rsidRPr="00743EAE">
        <w:rPr>
          <w:color w:val="000000" w:themeColor="text1"/>
          <w:sz w:val="16"/>
          <w:szCs w:val="16"/>
        </w:rPr>
        <w:t xml:space="preserve"> Предложить ВСНХ СССР и НКВМ усилить конструкторские и опытно-изыскательные работы, имея в виду, по возможности, уже в текущем 1929/30 г. сконструировать образцы танков, не уступающие по своим качествам лучшим образцам иностранных армий, с тем, чтобы уже в 1931/32 г. приступить к их серийному производству.</w:t>
      </w:r>
    </w:p>
    <w:p w14:paraId="4BA51EC8" w14:textId="77777777" w:rsidR="002F1B1C" w:rsidRPr="00743EAE" w:rsidRDefault="002F1B1C" w:rsidP="00743EAE">
      <w:pPr>
        <w:pStyle w:val="rtejustify"/>
        <w:spacing w:before="0" w:after="0"/>
        <w:rPr>
          <w:color w:val="000000" w:themeColor="text1"/>
          <w:sz w:val="16"/>
          <w:szCs w:val="16"/>
        </w:rPr>
      </w:pPr>
      <w:r w:rsidRPr="00743EAE">
        <w:rPr>
          <w:color w:val="000000" w:themeColor="text1"/>
          <w:sz w:val="16"/>
          <w:szCs w:val="16"/>
        </w:rPr>
        <w:t>ВСНХ СССР и НКВМ принять все меры к наиболее широкому использованию заграничной технической помощи¹*.</w:t>
      </w:r>
    </w:p>
    <w:p w14:paraId="189ABBCB" w14:textId="77777777" w:rsidR="002F1B1C" w:rsidRPr="00743EAE" w:rsidRDefault="002F1B1C"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Секретарь РЗ СТО </w:t>
      </w:r>
      <w:hyperlink r:id="rId207" w:history="1">
        <w:r w:rsidRPr="00743EAE">
          <w:rPr>
            <w:rStyle w:val="af0"/>
            <w:i w:val="0"/>
            <w:color w:val="000000" w:themeColor="text1"/>
            <w:sz w:val="16"/>
            <w:szCs w:val="16"/>
          </w:rPr>
          <w:t>Аппога</w:t>
        </w:r>
      </w:hyperlink>
    </w:p>
    <w:p w14:paraId="03232C1F" w14:textId="77777777" w:rsidR="002F1B1C" w:rsidRPr="00743EAE" w:rsidRDefault="002F1B1C"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w:t>
      </w:r>
    </w:p>
    <w:p w14:paraId="77605EC6" w14:textId="77777777" w:rsidR="002F1B1C" w:rsidRPr="00743EAE" w:rsidRDefault="002F1B1C"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xml:space="preserve">* В постановлении РВС СССР от 21 марта 1930 г. констатировалось, что на 1 октября 1929 г. </w:t>
      </w:r>
      <w:r w:rsidRPr="00743EAE">
        <w:rPr>
          <w:rStyle w:val="af0"/>
          <w:i w:val="0"/>
          <w:color w:val="000000" w:themeColor="text1"/>
          <w:sz w:val="16"/>
          <w:szCs w:val="16"/>
        </w:rPr>
        <w:t>программа танкостроения</w:t>
      </w:r>
      <w:r w:rsidRPr="00743EAE">
        <w:rPr>
          <w:color w:val="000000" w:themeColor="text1"/>
          <w:sz w:val="16"/>
          <w:szCs w:val="16"/>
        </w:rPr>
        <w:t xml:space="preserve"> 1928/29 г. была выполнена только на 20</w:t>
      </w:r>
      <w:r w:rsidRPr="00743EAE">
        <w:rPr>
          <w:rStyle w:val="af0"/>
          <w:i w:val="0"/>
          <w:color w:val="000000" w:themeColor="text1"/>
          <w:sz w:val="16"/>
          <w:szCs w:val="16"/>
        </w:rPr>
        <w:t xml:space="preserve">%. </w:t>
      </w:r>
      <w:r w:rsidRPr="00743EAE">
        <w:rPr>
          <w:color w:val="000000" w:themeColor="text1"/>
          <w:sz w:val="16"/>
          <w:szCs w:val="16"/>
        </w:rPr>
        <w:t>Только на 20 марта 1930 г. программа была выполнена на 65%, а по запасным частям не выполнена вовсе. Соответственно по исполнению плана 1929/30 г. положение сложилось еще более катастрофическое, т. к. к середине марта 1930 г. не было сдано ни одного танка. Тем не менее Реввоенсовет считал, что материально-технические возможности промышленности позволяли ей выполнить программы и предложил для этого ряд мер. (РГВА. Ф. 4. Оп. 18. Д. 19. Л. 87</w:t>
      </w:r>
      <w:r w:rsidRPr="00743EAE">
        <w:rPr>
          <w:color w:val="000000" w:themeColor="text1"/>
          <w:sz w:val="16"/>
          <w:szCs w:val="16"/>
        </w:rPr>
        <w:noBreakHyphen/>
        <w:t>89).</w:t>
      </w:r>
    </w:p>
    <w:p w14:paraId="4720D701" w14:textId="77777777" w:rsidR="002F1B1C" w:rsidRPr="00743EAE" w:rsidRDefault="002F1B1C" w:rsidP="00743EAE">
      <w:pPr>
        <w:pStyle w:val="ae"/>
        <w:spacing w:before="0" w:after="0"/>
        <w:jc w:val="both"/>
        <w:rPr>
          <w:color w:val="000000" w:themeColor="text1"/>
          <w:sz w:val="16"/>
          <w:szCs w:val="16"/>
        </w:rPr>
      </w:pPr>
      <w:r w:rsidRPr="00743EAE">
        <w:rPr>
          <w:color w:val="000000" w:themeColor="text1"/>
          <w:sz w:val="16"/>
          <w:szCs w:val="16"/>
        </w:rPr>
        <w:t>РГАЭ. Ф. 4372. Оп. 91. Д. 384. Л. 41-41об. Подлинник.</w:t>
      </w:r>
    </w:p>
    <w:p w14:paraId="51E522B2" w14:textId="77777777" w:rsidR="002F1B1C" w:rsidRPr="00743EAE" w:rsidRDefault="002F1B1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384. Л. 41-41об. Подлинник. </w:t>
      </w:r>
    </w:p>
    <w:p w14:paraId="5E70DEA1" w14:textId="77777777" w:rsidR="002F1B1C" w:rsidRPr="00743EAE" w:rsidRDefault="002F1B1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370-371 (12469).</w:t>
      </w:r>
    </w:p>
    <w:p w14:paraId="2B19A9C5" w14:textId="77777777" w:rsidR="002F1B1C" w:rsidRPr="00743EAE" w:rsidRDefault="002F1B1C" w:rsidP="00743EAE">
      <w:pPr>
        <w:spacing w:after="0" w:line="240" w:lineRule="auto"/>
        <w:jc w:val="both"/>
        <w:rPr>
          <w:rFonts w:ascii="Times New Roman" w:hAnsi="Times New Roman"/>
          <w:color w:val="000000" w:themeColor="text1"/>
          <w:sz w:val="16"/>
          <w:szCs w:val="16"/>
        </w:rPr>
      </w:pPr>
    </w:p>
    <w:p w14:paraId="01585A1D" w14:textId="77777777" w:rsidR="0020132F" w:rsidRPr="00743EAE" w:rsidRDefault="0020132F"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71" w:name="_Hlk91401337"/>
      <w:r w:rsidRPr="00743EAE">
        <w:rPr>
          <w:rFonts w:ascii="Times New Roman" w:eastAsia="Times New Roman" w:hAnsi="Times New Roman"/>
          <w:color w:val="000000" w:themeColor="text1"/>
          <w:sz w:val="16"/>
          <w:szCs w:val="16"/>
          <w:lang w:eastAsia="ru-RU"/>
        </w:rPr>
        <w:t>13 октября 1929 г. Распорядительное заседание СТО по докладу члена Президиума ВСНХ СССР Урываева утвердило программу танкостроения на начавшийся хозяйственный год в размере 300 малых танков (Т-18), 30 средних танков (Т-12) и 10 танкеток. РЗ СТО указало ВСНХ СССР "принять все меры к максимальному расширению танкостроения в 1930/31 г. с тем, чтобы полученное на пятилетие задание выполнить, по возможности, в большей его части в течение первой половины пятилетия". Предусмотрительно отмечалось: "При расширении заводов танкостроения иметь в виду необходимость загрузки их в конце пятилетия в случае сокращения программы заказов НКВМ заказами па продукцию мирного времени" (Выписка из протокола № 40 РЗ СТО от 13.10.1929 // Там же. Д. 384. Л. 41).</w:t>
      </w:r>
    </w:p>
    <w:p w14:paraId="3585B2EC" w14:textId="77777777" w:rsidR="0020132F" w:rsidRPr="00743EAE" w:rsidRDefault="0020132F"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Через несколько недель стало ясно, что решению РЗ СТО суждена участь благого пожелания, и Ворошилов счел необходимым официально обратиться к высшей инстанции - Генеральному секретарю ЦК ВКП(б). На заседании Политбюро 15 июля "представители промышленности в лице т. Толоконцева заверяли, что эта танковая программа "легко выполнима для промышленности, что промышленность чуть ли не сейчас уже готова к выполнению десятитысячной танковой программы", напоминал Ворошилов Сталину (Согласно пересказу выступления Ворошилова на заседании РВС СССР, предложение о десятитысячной программе исходило от "правительства", под которым, надо думать, имелся в виду скорее Сталин, нежели Рыков. Напоминание об этих спорах было поэтому прямым упреком старому товарищу). "Состояние танкостроения в данный момент не только противоречит этому хвастливому заявлению, по внушает громадные опасения в выполнении всей программы в целом, а по некоторым танкам прямой срыв", - писал он (Письмо Ворошилова в Политбюро ЦК ВКП(б) Сталину, 23-11.1929 // РГВА Ф. 4. Оп. 19 Д Ю. Л 1. Наркомвоенмор предлагал Политбюро обсудить "катастрофическое положение с танкостроением в текущем [1929-30 хозяйственном] году" (Там же). 5 декабря Политбюро приняло постановление "О выполнении танковой программы" (изложено в: МУХИН М. Ю. Амторг: Американские танки дня РККА // ОИ. 2001. № 3. С. 58)). Почти столь же пессимистично Ворошилов оценивал и возможность выполнения программы самолетостроения: "...авиапромышленность в данное время находится в таком состоянии, что ставит под угрозу выполнение директивы Политбюро. Авиастроительство переживает тяжелый кризис, преодоление которого требует авторитетных решений, особого напряжения и чрезвычайных мер" (Письмо Ворошилова в Политбюро ЦК ВКП(б) Сталину, 11.12.1929 (РГВА. Ф. 4. Оп. 19-Д. 10. Л. 4 Вероятно, обращение Ворошилова в Политбюро подтолкнуло РЗ СТО к принятию 14 января 1930 г. обширного постановления "О мероприятиях по развитию авиапромышленности" (Там же. Ф. 40442. Оп. 1.Д. 107. Л. 7-9).) (22725).</w:t>
      </w:r>
    </w:p>
    <w:bookmarkEnd w:id="71"/>
    <w:p w14:paraId="652DDDE7" w14:textId="77777777" w:rsidR="0020132F" w:rsidRPr="00743EAE" w:rsidRDefault="0020132F" w:rsidP="00743EAE">
      <w:pPr>
        <w:spacing w:after="0" w:line="240" w:lineRule="auto"/>
        <w:jc w:val="both"/>
        <w:rPr>
          <w:rFonts w:ascii="Times New Roman" w:hAnsi="Times New Roman"/>
          <w:color w:val="000000" w:themeColor="text1"/>
          <w:sz w:val="16"/>
          <w:szCs w:val="16"/>
        </w:rPr>
      </w:pPr>
    </w:p>
    <w:p w14:paraId="75A7CBEA"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октября 1929 г. вышло постановление распорядительного заседания Совета труда и обороны (СТО) СССР, согласно которому параллельно с постройкой опытного образца ХПЗ должен был вести организацию серийного производства новых танков и в 1929/1930 гг. изготовить 30 Т-12. Всего по плану на 1929/30— 1932/33 гг., утвержденному этим постановлением, для удовлетворения потребностей Народного комиссариата по военным и морским делам СССР предполагалось изготовить 1395 танков Т-12 (в 1929/30 -30,1930/31 —150,1931/32 — 500,1932/33 — 720 машин). Помимо ХПЗ, к выпуску Т-12 планировалось подключить брянский завод «Красный Профинтерн» (из общего количества запланированных </w:t>
      </w:r>
      <w:hyperlink r:id="rId208"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ов на нем предполагалось изготовить 505 машин). Производство двигателей должно было осуществляться на заводе №29 Авиатреста (г. Запорожье) (26479).</w:t>
      </w:r>
    </w:p>
    <w:p w14:paraId="4146D7DA" w14:textId="77777777" w:rsidR="00C4495E" w:rsidRPr="00142305" w:rsidRDefault="00C4495E" w:rsidP="00C4495E">
      <w:pPr>
        <w:spacing w:after="0" w:line="240" w:lineRule="auto"/>
        <w:jc w:val="both"/>
        <w:rPr>
          <w:rFonts w:ascii="Times New Roman" w:hAnsi="Times New Roman"/>
          <w:color w:val="0070C0"/>
          <w:sz w:val="16"/>
          <w:szCs w:val="16"/>
        </w:rPr>
      </w:pPr>
    </w:p>
    <w:p w14:paraId="1292B7E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Армия:</w:t>
      </w:r>
    </w:p>
    <w:p w14:paraId="21A5910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7BA76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13 по 15 октября 1929 самолеты 40-й эскадрильи и 68-го ОАО проводили воздушную разведку отступающего противника вплоть до города Фугдин, аэрофотосъёмку района боя у Лахасусу и укреплённого района Чичиха. Существовало опасение, что Япония может втянуться в вооруженный конфликт, поэтому по приказу Блюхера 40-я эскадрилья срочно перебрасывалась через Хабаровск в Спасск (9978).</w:t>
      </w:r>
    </w:p>
    <w:p w14:paraId="776BFF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4000F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37283E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B3B5C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октября 1929 состоялось заседание правления Авиатреста (протокол 7) и обсуждали вопрос о переделках И-3 (докладывал Косткин). Предупредили УВВС о возможности увеличения веса (2367,23).</w:t>
      </w:r>
    </w:p>
    <w:p w14:paraId="0F5C93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4C70FF" w14:textId="77777777" w:rsidR="00F00059" w:rsidRPr="00743EAE" w:rsidRDefault="00F0005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октября 1929 г. на заседании правления Авиатреста (протокол №7) было обсуждено внедрение требуемых доработок на серийных самолетах И-3, и докладывавший по этому вопросу зам директора завода №1 И.М. Косткин предупредил УВВС о возможности увеличения веса при этом. Однако его оценка ситуации оказалась не верной (24887).</w:t>
      </w:r>
    </w:p>
    <w:p w14:paraId="2197B05E" w14:textId="77777777" w:rsidR="00F00059" w:rsidRPr="00743EAE" w:rsidRDefault="00F00059" w:rsidP="00743EAE">
      <w:pPr>
        <w:spacing w:after="0" w:line="240" w:lineRule="auto"/>
        <w:jc w:val="both"/>
        <w:rPr>
          <w:rFonts w:ascii="Times New Roman" w:hAnsi="Times New Roman"/>
          <w:color w:val="000000" w:themeColor="text1"/>
          <w:sz w:val="16"/>
          <w:szCs w:val="16"/>
        </w:rPr>
      </w:pPr>
    </w:p>
    <w:p w14:paraId="72C5E0AD" w14:textId="77777777" w:rsidR="00EF283E" w:rsidRPr="00743EAE" w:rsidRDefault="00EF283E"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C493F57" w14:textId="77777777" w:rsidR="00EF283E" w:rsidRPr="00743EAE" w:rsidRDefault="00EF283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EBF5F1F" w14:textId="77777777" w:rsidR="00EF283E" w:rsidRPr="00743EAE" w:rsidRDefault="00EF283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октября 1929 британский дирижабль R101 совершает первый полет. Он вылетает из Кардингтона, Бедфордшир, и пролетает над Лондоном (20806).</w:t>
      </w:r>
    </w:p>
    <w:p w14:paraId="5EB0D4C5" w14:textId="77777777" w:rsidR="00EF283E" w:rsidRPr="00743EAE" w:rsidRDefault="00EF283E" w:rsidP="00743EAE">
      <w:pPr>
        <w:spacing w:after="0" w:line="240" w:lineRule="auto"/>
        <w:jc w:val="both"/>
        <w:rPr>
          <w:rFonts w:ascii="Times New Roman" w:hAnsi="Times New Roman"/>
          <w:color w:val="000000" w:themeColor="text1"/>
          <w:sz w:val="16"/>
          <w:szCs w:val="16"/>
        </w:rPr>
      </w:pPr>
    </w:p>
    <w:p w14:paraId="40DF5F5C" w14:textId="77777777" w:rsidR="00EF283E" w:rsidRPr="00743EAE" w:rsidRDefault="00EF283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октября 1929 г. первый полет Дирижабля R101 (20806).</w:t>
      </w:r>
    </w:p>
    <w:p w14:paraId="545A2570" w14:textId="77777777" w:rsidR="00EF283E" w:rsidRPr="00743EAE" w:rsidRDefault="00EF283E" w:rsidP="00743EAE">
      <w:pPr>
        <w:spacing w:after="0" w:line="240" w:lineRule="auto"/>
        <w:jc w:val="both"/>
        <w:rPr>
          <w:rFonts w:ascii="Times New Roman" w:hAnsi="Times New Roman"/>
          <w:color w:val="000000" w:themeColor="text1"/>
          <w:sz w:val="16"/>
          <w:szCs w:val="16"/>
        </w:rPr>
      </w:pPr>
    </w:p>
    <w:p w14:paraId="0E539055"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октября 1929 года совершившего свой первый полет английский дирижабль R-101 (G-FAAW). Для дирижабля после долгих колебаний и споров были использованы однорядные восьмицилиндровые дизельные двигатели Beardmore Tornado мощностью по 430 кВт (577 л.с.) каждый. Однако поскольку первоначально запланированные металлические винты изменяемого шага отсутствовали, то пришлось установить деревянные фиксированные винты. Из-за этого одним двигателем пришлось пожертвовать и использовать его только для маневрирования и движения задним ходом, в результате чего и без того в целом более низкие характеристики дирижабля R-101 снизились еще больше. Это было только начало. Тем временем по всему миру распространилась новость о новом рекордном времени пересечения Атлантики немецким роскошным лайнером «Бремен» всего за 4 дня 14 часов 30 минут. Это было время, когда только самолеты могли эффективно противостоять кораблям в трансатлантических перелетах с востока на запад была авиация. В конце 1929 года премьер-министр Канады Кинг объявил, что «деловые круги решительно выступили против использования дирижаблей в воздушных перевозках, поскольку они не верят в их надежность.»</w:t>
      </w:r>
    </w:p>
    <w:p w14:paraId="36D4D855"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Среди тех, кто считал новые дирижабли нежелательными конкурентами, были многие авиастроительные компании, продукция которых входила в парк авиакомпании Imperial Airways. Хотя руководство авиакомпании Imperial Airways изначально планировало использовать дирижабли для планируемого трансатлантического воздушного сообщения с Канадой под давлением оно было вынуждено заключить соглашение с канадской авиакомпанией Canadian Airways, согласно которому только летательные аппараты тяжелее воздуха должны были летать по маршруту Британские острова – Канада с промежуточными посадками на Фарерских островах, Исландии и Гренландии.</w:t>
      </w:r>
    </w:p>
    <w:p w14:paraId="1E7C0B59"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100-процентной загрузке и при приобретении билетов на все места компания-эксплуатант должна была заработать 528 тысяч фунтов стерлингов за 24 полета.</w:t>
      </w:r>
    </w:p>
    <w:p w14:paraId="17CC2057"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Еще один удар по британской программе создания дирижаблей нанес сам концерн Vickers, руководство которого подало в суд на дирижабль R-100. Создание воздушного корабля обошлось в 440 тысяч фунтов (не считая 190 тысяч фунтов на предварительные опытно-конструкторские работы), но, как выяснилось, компания получила всего 300 тысяч. Разразившийся скандал пролил свет на еще одну неприятную историю в создании дирижаблей. В ходе обсуждения проблемы в парламенте стало известно, что по сравнению с R-100 концерна Vickers созданный государственной компанией R-101 был существенно дороже. Но даже это меркло перед тем, что более дешевый R-100 оказался еще и более лучшего качества. Этого было слишком даже для чопорных англичан. Пресса лорда Ротермера во главе с легендарной «Дейли Мейл» начала критиковать британскую авиацию, а сам лорд Ротермер, он же Гарольд Сидни Хармсворт, по примеру своего брата лорда Нортклиффа объявил новый заманчивый приз в 2000 фунтов за пересечение Атлантики на летательном аппарате тяжелее воздуха. Небольшая добавка гласила, что приз предназначен «тому венгерскому летчику, который первым перелетит из Америки в Будапешт!»</w:t>
      </w:r>
    </w:p>
    <w:p w14:paraId="0D015644"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 совпало, что большая часть критики обрушилась на главу нового лейбористского правительства премьер-министра Макдональда, который вступил в должность только в июне 1929 года и поэтому мог лишь контролировать ведение доводочных работ на обоих дирижаблях. Однако и правительству Макдональда не удалось избежать дополнительных расходов. Только с той лишь разницей, что на этот раз на перестройку дирижабля R-101 ушли десятки тысяч фунтов. Дирижабль был удлинен с 221 метра до 244 метров, а его общий объем увеличился до 160000 куб. метров. Весной 1930 года общие затраты на его изготовление, содержание, перестройку достигли головокружительной суммы в 603500 фунтов и перспектив их возврата «по-прежнему не было» (25710).</w:t>
      </w:r>
    </w:p>
    <w:p w14:paraId="07572C13" w14:textId="77777777" w:rsidR="00C4495E" w:rsidRPr="00142305" w:rsidRDefault="00C4495E" w:rsidP="00C4495E">
      <w:pPr>
        <w:spacing w:after="0" w:line="240" w:lineRule="auto"/>
        <w:jc w:val="both"/>
        <w:rPr>
          <w:rFonts w:ascii="Times New Roman" w:hAnsi="Times New Roman"/>
          <w:color w:val="0070C0"/>
          <w:sz w:val="16"/>
          <w:szCs w:val="16"/>
        </w:rPr>
      </w:pPr>
    </w:p>
    <w:p w14:paraId="6D9E219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67B981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8581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октября 1929 на испытания в НИИ ВВС поступил первый серийный АНТ-5, сделанный на 22 заводе (N 1513). К.Попов и В.Писаренко вел испытания до 26 ноября. Сдача серийных И-4 была начата с июня, но до октября сдали только 2 (346,21).</w:t>
      </w:r>
    </w:p>
    <w:p w14:paraId="52C782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- 15 октября 1928.</w:t>
      </w:r>
    </w:p>
    <w:p w14:paraId="4ADD63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октября по 26 ноября 1929 в НИИ ВВС проходили испытания серийного самолета И-4 № 1513 (первый серийный самолет постройки завода № 22).</w:t>
      </w:r>
    </w:p>
    <w:p w14:paraId="2A4164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серийного самолета И-4 № 1513 (первый серийный самолет постройки завода № 22).</w:t>
      </w:r>
    </w:p>
    <w:p w14:paraId="29BE3B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мотором ЮVI</w:t>
      </w:r>
    </w:p>
    <w:p w14:paraId="0206DE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металлической конструкции полутораплан с V-образной стойкой, одноместный. Идентичен ранее испытанному в НИИ самолету И-4 Ю-VI ЦАГИ.</w:t>
      </w:r>
    </w:p>
    <w:p w14:paraId="5C897B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2164B0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(6997).</w:t>
      </w:r>
    </w:p>
    <w:p w14:paraId="2EE580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2B953E7" w14:textId="77777777" w:rsidR="00F00059" w:rsidRPr="00743EAE" w:rsidRDefault="00F0005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октября 1929 г. головная се</w:t>
      </w:r>
      <w:r w:rsidRPr="00743EAE">
        <w:rPr>
          <w:rFonts w:ascii="Times New Roman" w:hAnsi="Times New Roman"/>
          <w:color w:val="000000" w:themeColor="text1"/>
          <w:sz w:val="16"/>
          <w:szCs w:val="16"/>
        </w:rPr>
        <w:softHyphen/>
        <w:t>рийная машина И-4 № 1513 поступила на ис</w:t>
      </w:r>
      <w:r w:rsidRPr="00743EAE">
        <w:rPr>
          <w:rFonts w:ascii="Times New Roman" w:hAnsi="Times New Roman"/>
          <w:color w:val="000000" w:themeColor="text1"/>
          <w:sz w:val="16"/>
          <w:szCs w:val="16"/>
        </w:rPr>
        <w:softHyphen/>
        <w:t>пытания в НИИ ВВС. До 26 ноября того же года самолет испытывали К. Попов и В. Писаренко (23474).</w:t>
      </w:r>
    </w:p>
    <w:p w14:paraId="0AD48582" w14:textId="77777777" w:rsidR="00F00059" w:rsidRPr="00743EAE" w:rsidRDefault="00F00059" w:rsidP="00743EAE">
      <w:pPr>
        <w:spacing w:after="0" w:line="240" w:lineRule="auto"/>
        <w:jc w:val="both"/>
        <w:rPr>
          <w:rFonts w:ascii="Times New Roman" w:hAnsi="Times New Roman"/>
          <w:color w:val="000000" w:themeColor="text1"/>
          <w:sz w:val="16"/>
          <w:szCs w:val="16"/>
        </w:rPr>
      </w:pPr>
    </w:p>
    <w:p w14:paraId="3589D045" w14:textId="77777777" w:rsidR="00DC0163" w:rsidRPr="00743EAE" w:rsidRDefault="00DC01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октября 1929 г. Протокол ПБ № 102 п.21: О Кертисе (Куйбышев, Ворошилов, Баранов, Урываев, Гуревич, Каменев) – ОП. Решено поручить комиссии в составе Каменева, Баранова, Урываева и Гуревича вести переговоры с фирмой Кертиса об организации смешанного общества для строительства самолето- и моторостроительного завода и эксплуатации воздушной линии; предложения внести на утверждение Политбюро (15892).</w:t>
      </w:r>
    </w:p>
    <w:p w14:paraId="0307C495" w14:textId="77777777" w:rsidR="00DC0163" w:rsidRPr="00743EAE" w:rsidRDefault="00DC0163" w:rsidP="00743EAE">
      <w:pPr>
        <w:spacing w:after="0" w:line="240" w:lineRule="auto"/>
        <w:jc w:val="both"/>
        <w:rPr>
          <w:rFonts w:ascii="Times New Roman" w:hAnsi="Times New Roman"/>
          <w:color w:val="000000" w:themeColor="text1"/>
          <w:sz w:val="16"/>
          <w:szCs w:val="16"/>
        </w:rPr>
      </w:pPr>
    </w:p>
    <w:p w14:paraId="1343ECAD" w14:textId="77777777" w:rsidR="00EF283E" w:rsidRPr="00743EAE" w:rsidRDefault="00EF283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октября 1929 состоялось заседание ПБ (Протокол № 102. Особый № 100)</w:t>
      </w:r>
    </w:p>
    <w:p w14:paraId="2FDB60E5" w14:textId="77777777" w:rsidR="00EF283E" w:rsidRPr="00743EAE" w:rsidRDefault="00EF283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 Кертисе.</w:t>
      </w:r>
    </w:p>
    <w:p w14:paraId="0E2105F0" w14:textId="77777777" w:rsidR="00EF283E" w:rsidRPr="00743EAE" w:rsidRDefault="00EF283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(т.т. Куйбышев, Ворошилов, Баранов, Урываев, Гуревич, Ка</w:t>
      </w:r>
      <w:r w:rsidRPr="00743EAE">
        <w:rPr>
          <w:rFonts w:ascii="Times New Roman" w:hAnsi="Times New Roman"/>
          <w:color w:val="000000" w:themeColor="text1"/>
          <w:sz w:val="16"/>
          <w:szCs w:val="16"/>
        </w:rPr>
        <w:softHyphen/>
        <w:t>менев ).</w:t>
      </w:r>
    </w:p>
    <w:p w14:paraId="23ED8C60" w14:textId="77777777" w:rsidR="00EF283E" w:rsidRPr="00743EAE" w:rsidRDefault="00EF283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комиссии в составе т.т. Каменева, Баранова, Урываева и Гуревича вести переговоры с фирмой Кертиса об организации смешанного общества для постройки самолете и моторо-строительного завода и эксплоатации воздушной ли</w:t>
      </w:r>
      <w:r w:rsidRPr="00743EAE">
        <w:rPr>
          <w:rFonts w:ascii="Times New Roman" w:hAnsi="Times New Roman"/>
          <w:color w:val="000000" w:themeColor="text1"/>
          <w:sz w:val="16"/>
          <w:szCs w:val="16"/>
        </w:rPr>
        <w:softHyphen/>
        <w:t>нии.</w:t>
      </w:r>
    </w:p>
    <w:p w14:paraId="6B2EFD96" w14:textId="77777777" w:rsidR="00EF283E" w:rsidRPr="00743EAE" w:rsidRDefault="00EF283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комиссии внести свои предложения на утверждение Политбюро.</w:t>
      </w:r>
    </w:p>
    <w:p w14:paraId="04C364F9" w14:textId="77777777" w:rsidR="00EF283E" w:rsidRPr="00743EAE" w:rsidRDefault="00EF283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 Каменеву; т. Баранову; т .Урываеву; т. Гуревичу; т. Куйбышеву (23085).</w:t>
      </w:r>
    </w:p>
    <w:p w14:paraId="57055323" w14:textId="77777777" w:rsidR="00EF283E" w:rsidRPr="00743EAE" w:rsidRDefault="00EF283E" w:rsidP="00743EAE">
      <w:pPr>
        <w:spacing w:after="0" w:line="240" w:lineRule="auto"/>
        <w:jc w:val="both"/>
        <w:rPr>
          <w:rFonts w:ascii="Times New Roman" w:hAnsi="Times New Roman"/>
          <w:color w:val="000000" w:themeColor="text1"/>
          <w:sz w:val="16"/>
          <w:szCs w:val="16"/>
        </w:rPr>
      </w:pPr>
    </w:p>
    <w:p w14:paraId="5C0D2F9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0E88FA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DCB111" w14:textId="77777777" w:rsidR="0065509C" w:rsidRPr="00743EAE" w:rsidRDefault="0065509C"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15 октября 1929 г.</w:t>
      </w:r>
      <w:r w:rsidRPr="00743EAE">
        <w:rPr>
          <w:rFonts w:ascii="Times New Roman" w:hAnsi="Times New Roman"/>
          <w:color w:val="000000" w:themeColor="text1"/>
          <w:sz w:val="16"/>
          <w:szCs w:val="16"/>
        </w:rPr>
        <w:t xml:space="preserve"> Один из серьезных толчков навстречу более тесному содружеству «химии» и авиации — совещание у начальника ВОХИМУ: представители военно-химических сил встречались с делегацией управления ВВС РККА. Круг достигнутых договоренностей включал различные организационные и технические проблемы. В тот день была достигнута договоренность об установлении контакта ВОХИМУ и его подразделений с ЦАГИ и Воздушной Академией, с тем чтобы они привлекались ко всем необходимым авиахимическим работам. Было решено проработать вопрос о проектировании ВАПа для самолетов с более высокой грузоподъемностью, имея в виду серьезное увеличение его емкости (немецкий опыт был скромнее). Соответственно, было решено приспособить большие самолеты для применения имеющихся фугасных авиационных бомб больших калибров (250 и 500 кг) в осколочно-химическом снаряжении. Тогда же договорились и о получении от ВВС самолетов с большой грузоподъемностью для постоянных работ на военно-химических полигонах — под Москвой в Кузьминках и на Волге </w:t>
      </w:r>
      <w:r w:rsidRPr="00743EAE">
        <w:rPr>
          <w:rFonts w:ascii="Times New Roman" w:hAnsi="Times New Roman"/>
          <w:color w:val="000000" w:themeColor="text1"/>
          <w:sz w:val="16"/>
          <w:szCs w:val="16"/>
        </w:rPr>
        <w:lastRenderedPageBreak/>
        <w:t>в Шиханах. Была обсуждена и новаторская по тем временам идея выливания из ВАПов нестойких ОВ с небольших высот в зимнее время, а не только иприта или же смеси иприта с фосгеном (17133).</w:t>
      </w:r>
    </w:p>
    <w:p w14:paraId="5181D57B" w14:textId="77777777" w:rsidR="0065509C" w:rsidRPr="00743EAE" w:rsidRDefault="0065509C" w:rsidP="00743EAE">
      <w:pPr>
        <w:shd w:val="clear" w:color="auto" w:fill="FFFFFF"/>
        <w:spacing w:after="0" w:line="240" w:lineRule="auto"/>
        <w:jc w:val="both"/>
        <w:rPr>
          <w:rFonts w:ascii="Times New Roman" w:hAnsi="Times New Roman"/>
          <w:color w:val="000000" w:themeColor="text1"/>
          <w:sz w:val="16"/>
          <w:szCs w:val="16"/>
        </w:rPr>
      </w:pPr>
    </w:p>
    <w:p w14:paraId="7CE7C2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октября 1929 г. была завершена сборка танка Т-12, но его дообору-дование и переделки продлились до зимы. Опытный обра</w:t>
      </w:r>
      <w:r w:rsidRPr="00743EAE">
        <w:rPr>
          <w:rFonts w:ascii="Times New Roman" w:hAnsi="Times New Roman"/>
          <w:color w:val="000000" w:themeColor="text1"/>
          <w:sz w:val="16"/>
          <w:szCs w:val="16"/>
        </w:rPr>
        <w:softHyphen/>
        <w:t>зец был окончательно принят в феврале 1930 г., но лишь в начале апреля начались его заводские испытания.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(10733,86).</w:t>
      </w:r>
    </w:p>
    <w:p w14:paraId="6213E0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9F15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октября 1929 года на ГХПЗ были собраны бронированный корпус, башня и ходовая часть танка Т-12 (10710).</w:t>
      </w:r>
    </w:p>
    <w:p w14:paraId="04F59E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C03EDD" w14:textId="77777777" w:rsidR="00E320BE" w:rsidRPr="00743EAE" w:rsidRDefault="00E320BE"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15 октября 1929 г. на ХПЗ закончилось изготовления Т-12, но его дооборудование продлилось до зимы, и лишь к началу апреля он начал совершать пробежки по заводскому двору. Корпус танка для удешевления опытной машины и ускорения ее создания был изготовлен из простой стали. Но собранный танк сильно отличался от проекта. Он стал длиннее и нес измененную ходовую часть. Из найденных в РГВА отчетов по испытаниям Т-12 самый ранний датируется 2 апреля 1930 года. В отчете указано, что танк прошел своим ходом 2 км по мягкому грунту, после чего остановился по причине поломки в трансмиссии. Время работы двигателя составило 33 минуты, время чистого движения - 21 минута. Далее в документах прослеживается, как танк одолевал все более дальние расстояния. Вообще же отмечалось, что танк по мягкому грунту движется легко и плавно, но перегревается коробка передач, кипит вода и отказывает в работе 2-я скорость (для предотвращения чего на коробке был поставлен дополнительный стопор). Кроме того, столкнулись с неприятным явлением соскакивания правой гусеницы при поворотах на мягком грунте. ? июля на испытания прибыли Наркомвоенмор тов. Ворошилов, Начальник УММ тов. Халепский и начальник Технического управления УММ тов. Бокис. От ХПЗ на испытаниях присутствовали тов. Махонин и тов. Владимиров. Несмотря на присутствие титулованных гостей, танк вел себя хорошо. Отмечалось, что легко достигалась скорость по твердому грунту 26 км/ч и более (при краткосрочном повышении оборотов двигателя до 2000 об/мин скорость превысила 30 км/ч). Легко преодолевались окопы шириной 2 м даже на песчаном грунте. На мягком грунте танк осилил подъем 35-36 градусов на первой передаче. Кроме того, на эти испытания танк впервые вышел с пулеметом. Поскольку пулемет ДТ подан вовремя не был, для танка приспособили станковый пулемет Кольта в шаровой установке Шпагина. При стрельбе из данного пулемета отмечалась хорошая меткость (даже на ходу в цель попало более 60% пуль). Но были и недостатки: вновь слетала гусеница от налипания грунта на ленивец, после 20 переключений коробка передач сбрасывала скорости, а также после расходования 90 литров бензина он прекращал поступать к двигателю по непонятным причинам (хотя в баке еще находилось около 130 литров). Но в целом танк был признан соответствующим требованиям и рекомендован для принятия на вооружение с учетом исправления замеченных недостатков. Вопреки высказываниям некоторых авторов, что орудие для маневренного танка было готово только к 1932 году, следует отметить, что 45-мм пушка Соколова была подана уже в июне 1930 года и установлена на Т-12, на котором ее опробование проходило 12 июля 1930 г. (19553).</w:t>
      </w:r>
    </w:p>
    <w:p w14:paraId="33388D30" w14:textId="77777777" w:rsidR="00E320BE" w:rsidRPr="00743EAE" w:rsidRDefault="00E320BE" w:rsidP="00743EAE">
      <w:pPr>
        <w:spacing w:after="0" w:line="240" w:lineRule="auto"/>
        <w:jc w:val="both"/>
        <w:rPr>
          <w:rFonts w:ascii="Times New Roman" w:hAnsi="Times New Roman"/>
          <w:color w:val="000000" w:themeColor="text1"/>
          <w:sz w:val="16"/>
          <w:szCs w:val="16"/>
          <w:shd w:val="clear" w:color="auto" w:fill="FFFFFF"/>
        </w:rPr>
      </w:pPr>
    </w:p>
    <w:p w14:paraId="1B8D294E"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176580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41BAA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октября 1929 была создана Таджикская ССР (2955).</w:t>
      </w:r>
    </w:p>
    <w:p w14:paraId="347B3F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752C0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октября 1929 на волне 1000 метров ленинградский городской радиоцентр начал транслировать передачи утренней гимнастики (10739).</w:t>
      </w:r>
    </w:p>
    <w:p w14:paraId="3CBC38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CD2BB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91343A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31749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октября 1929 в Афганистане вновь свергли эмира и им стал Надир-хан (2443,405).</w:t>
      </w:r>
    </w:p>
    <w:p w14:paraId="0F70E8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998357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F48B23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2E985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состоялось совещание в УВВС по вопросу результатов испытаний И-3 и принятия его на вооружение (1028,76).</w:t>
      </w:r>
    </w:p>
    <w:p w14:paraId="53AACF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E88F7BB" w14:textId="77777777" w:rsidR="00F00059" w:rsidRPr="00743EAE" w:rsidRDefault="00F0005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 состоялось совещание в УВВС по вопросу результатов испытаний И-3 и принятия его на вооружение, на котором была подтверждена необходимость внедрения доработок (24887).</w:t>
      </w:r>
    </w:p>
    <w:p w14:paraId="37947BD4" w14:textId="77777777" w:rsidR="00F00059" w:rsidRPr="00743EAE" w:rsidRDefault="00F00059" w:rsidP="00743EAE">
      <w:pPr>
        <w:spacing w:after="0" w:line="240" w:lineRule="auto"/>
        <w:jc w:val="both"/>
        <w:rPr>
          <w:rFonts w:ascii="Times New Roman" w:hAnsi="Times New Roman"/>
          <w:color w:val="000000" w:themeColor="text1"/>
          <w:sz w:val="16"/>
          <w:szCs w:val="16"/>
        </w:rPr>
      </w:pPr>
    </w:p>
    <w:p w14:paraId="038465D0" w14:textId="77777777" w:rsidR="009715DF" w:rsidRPr="00743EAE" w:rsidRDefault="009715D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 в рапорте Начальника ВВС Украинского военного окру</w:t>
      </w:r>
      <w:r w:rsidRPr="00743EAE">
        <w:rPr>
          <w:rFonts w:ascii="Times New Roman" w:hAnsi="Times New Roman"/>
          <w:color w:val="000000" w:themeColor="text1"/>
          <w:sz w:val="16"/>
          <w:szCs w:val="16"/>
        </w:rPr>
        <w:softHyphen/>
        <w:t>га (УвО) Ф.А.Инганиуса на имя Начальника ВВС РККА предлагалось вооружить самолеты Р-1 двумя дополнительными крыльевыми пулеметами.</w:t>
      </w:r>
    </w:p>
    <w:p w14:paraId="094286D3" w14:textId="77777777" w:rsidR="009715DF" w:rsidRPr="00743EAE" w:rsidRDefault="009715D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Р-1 имея сравнительно большой запас мощ</w:t>
      </w:r>
      <w:r w:rsidRPr="00743EAE">
        <w:rPr>
          <w:rFonts w:ascii="Times New Roman" w:hAnsi="Times New Roman"/>
          <w:color w:val="000000" w:themeColor="text1"/>
          <w:sz w:val="16"/>
          <w:szCs w:val="16"/>
        </w:rPr>
        <w:softHyphen/>
        <w:t>ности в полете, будет лучше маневрировать при подходе к цели, чем тяжелый боевик, защищенный броней. Следо</w:t>
      </w:r>
      <w:r w:rsidRPr="00743EAE">
        <w:rPr>
          <w:rFonts w:ascii="Times New Roman" w:hAnsi="Times New Roman"/>
          <w:color w:val="000000" w:themeColor="text1"/>
          <w:sz w:val="16"/>
          <w:szCs w:val="16"/>
        </w:rPr>
        <w:softHyphen/>
        <w:t>вательно, использование в наших условиях самолета Р-1 как боевика вполне возможно. Весь вопрос сводится к уве</w:t>
      </w:r>
      <w:r w:rsidRPr="00743EAE">
        <w:rPr>
          <w:rFonts w:ascii="Times New Roman" w:hAnsi="Times New Roman"/>
          <w:color w:val="000000" w:themeColor="text1"/>
          <w:sz w:val="16"/>
          <w:szCs w:val="16"/>
        </w:rPr>
        <w:softHyphen/>
        <w:t>личению вооружения. Оно дает возможность значительно повысить мощь эскадрильи боевиков».</w:t>
      </w:r>
    </w:p>
    <w:p w14:paraId="583B1136" w14:textId="77777777" w:rsidR="009715DF" w:rsidRPr="00743EAE" w:rsidRDefault="009715DF"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Установку дополнительного вооружения на Р-1 Ингани- ус предлагал произвести на 6-м авиаремзаводе в Киеве. Был получен ответ, что сначала надо произвести конструк</w:t>
      </w:r>
      <w:r w:rsidRPr="00743EAE">
        <w:rPr>
          <w:rFonts w:ascii="Times New Roman" w:hAnsi="Times New Roman"/>
          <w:color w:val="000000" w:themeColor="text1"/>
          <w:sz w:val="16"/>
          <w:szCs w:val="16"/>
        </w:rPr>
        <w:softHyphen/>
        <w:t>тивную разработку предлагаемого вооружения. Далее следы об установке такого дополнительного вооружения где-то теряются (20362).</w:t>
      </w:r>
    </w:p>
    <w:p w14:paraId="6D10262C" w14:textId="77777777" w:rsidR="009715DF" w:rsidRPr="00743EAE" w:rsidRDefault="009715DF" w:rsidP="00743EAE">
      <w:pPr>
        <w:shd w:val="clear" w:color="auto" w:fill="FFFFFF"/>
        <w:spacing w:after="0" w:line="240" w:lineRule="auto"/>
        <w:jc w:val="both"/>
        <w:rPr>
          <w:rFonts w:ascii="Times New Roman" w:hAnsi="Times New Roman"/>
          <w:color w:val="000000" w:themeColor="text1"/>
          <w:sz w:val="16"/>
          <w:szCs w:val="16"/>
        </w:rPr>
      </w:pPr>
    </w:p>
    <w:p w14:paraId="4913EB6B" w14:textId="77777777" w:rsidR="00F00059" w:rsidRPr="00743EAE" w:rsidRDefault="00F0005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на заводе № 25 состоялось совещание «по вопросу о размещении осветительного оборудования на самолете ТБ2-2М17». При этом даже в начале марта три</w:t>
      </w:r>
      <w:r w:rsidRPr="00743EAE">
        <w:rPr>
          <w:rFonts w:ascii="Times New Roman" w:hAnsi="Times New Roman"/>
          <w:color w:val="000000" w:themeColor="text1"/>
          <w:sz w:val="16"/>
          <w:szCs w:val="16"/>
        </w:rPr>
        <w:softHyphen/>
        <w:t>дцатого года военные не могли определиться, какую из двух предложенных заводом № 25 схем электрооборудования выбрать (23344).</w:t>
      </w:r>
    </w:p>
    <w:p w14:paraId="1C3B3533" w14:textId="77777777" w:rsidR="00F00059" w:rsidRPr="00743EAE" w:rsidRDefault="00F00059" w:rsidP="00743EAE">
      <w:pPr>
        <w:spacing w:after="0" w:line="240" w:lineRule="auto"/>
        <w:jc w:val="both"/>
        <w:rPr>
          <w:rFonts w:ascii="Times New Roman" w:hAnsi="Times New Roman"/>
          <w:color w:val="000000" w:themeColor="text1"/>
          <w:sz w:val="16"/>
          <w:szCs w:val="16"/>
        </w:rPr>
      </w:pPr>
    </w:p>
    <w:p w14:paraId="5AE58D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вышло постановление РЗ СТО по 5 летнему плану развития авиапромышленности (2367) прот. N 41 (3863).</w:t>
      </w:r>
    </w:p>
    <w:p w14:paraId="336307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931BF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был рассмотрен и утвержден "оптимальный" вариант пятилетнего плана для авиапромышленности - достаточно высокие темпы. Сначала хотели освоить 115 млн. КВ, затем увеличили до 159, затем - до 642. реально удалось - 426 к 1 января 1933 (80,419).</w:t>
      </w:r>
    </w:p>
    <w:p w14:paraId="04846C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 РЗ СТО (1026,26).</w:t>
      </w:r>
    </w:p>
    <w:p w14:paraId="674147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583DEB" w14:textId="77777777" w:rsidR="00E6155B" w:rsidRPr="00743EAE" w:rsidRDefault="00E6155B"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16 октября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 мероприятиях по развитию авиапромышленности в течение 1929/30?1932/33 гг. (ГА РФ. Ф. Р?8418. Оп. 28; РГАЭ. Ф. 4372. Оп. 91. Д. 385. Л. 9?7) (12415).</w:t>
      </w:r>
    </w:p>
    <w:p w14:paraId="2A4C3305" w14:textId="77777777" w:rsidR="00E6155B" w:rsidRPr="00743EAE" w:rsidRDefault="00E6155B" w:rsidP="00743EAE">
      <w:pPr>
        <w:spacing w:after="0" w:line="240" w:lineRule="auto"/>
        <w:jc w:val="both"/>
        <w:rPr>
          <w:rFonts w:ascii="Times New Roman" w:hAnsi="Times New Roman"/>
          <w:color w:val="000000" w:themeColor="text1"/>
          <w:sz w:val="16"/>
          <w:szCs w:val="16"/>
          <w:u w:color="002060"/>
        </w:rPr>
      </w:pPr>
    </w:p>
    <w:p w14:paraId="484E07B4" w14:textId="77777777" w:rsidR="004744A5" w:rsidRPr="00743EAE" w:rsidRDefault="004744A5" w:rsidP="00743EAE">
      <w:pPr>
        <w:pStyle w:val="rtejustify"/>
        <w:spacing w:before="0" w:after="0"/>
        <w:rPr>
          <w:color w:val="000000" w:themeColor="text1"/>
          <w:sz w:val="16"/>
          <w:szCs w:val="16"/>
        </w:rPr>
      </w:pPr>
      <w:r w:rsidRPr="00743EAE">
        <w:rPr>
          <w:rStyle w:val="af0"/>
          <w:i w:val="0"/>
          <w:color w:val="000000" w:themeColor="text1"/>
          <w:sz w:val="16"/>
          <w:szCs w:val="16"/>
        </w:rPr>
        <w:t>16 октября 1929 г.Постановление РЗ СТО СССР «О мероприятиях по развитию авиапромышленности в течение 1929/30</w:t>
      </w:r>
      <w:r w:rsidRPr="00743EAE">
        <w:rPr>
          <w:rStyle w:val="af0"/>
          <w:i w:val="0"/>
          <w:color w:val="000000" w:themeColor="text1"/>
          <w:sz w:val="16"/>
          <w:szCs w:val="16"/>
        </w:rPr>
        <w:noBreakHyphen/>
        <w:t xml:space="preserve">1932/33 г.» </w:t>
      </w:r>
      <w:r w:rsidRPr="00743EAE">
        <w:rPr>
          <w:color w:val="000000" w:themeColor="text1"/>
          <w:sz w:val="16"/>
          <w:szCs w:val="16"/>
        </w:rPr>
        <w:t xml:space="preserve">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w:t>
      </w:r>
      <w:r w:rsidRPr="00743EAE">
        <w:rPr>
          <w:rStyle w:val="af0"/>
          <w:i w:val="0"/>
          <w:color w:val="000000" w:themeColor="text1"/>
          <w:sz w:val="16"/>
          <w:szCs w:val="16"/>
        </w:rPr>
        <w:t>«А» —</w:t>
      </w:r>
      <w:r w:rsidRPr="00743EAE">
        <w:rPr>
          <w:color w:val="000000" w:themeColor="text1"/>
          <w:sz w:val="16"/>
          <w:szCs w:val="16"/>
        </w:rPr>
        <w:t xml:space="preserve">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 (12489).</w:t>
      </w:r>
    </w:p>
    <w:p w14:paraId="748A69C4" w14:textId="77777777" w:rsidR="00DC0163" w:rsidRPr="00743EAE" w:rsidRDefault="00DC0163" w:rsidP="00743EAE">
      <w:pPr>
        <w:pStyle w:val="rtejustify"/>
        <w:spacing w:before="0" w:after="0"/>
        <w:rPr>
          <w:rStyle w:val="af0"/>
          <w:i w:val="0"/>
          <w:color w:val="000000" w:themeColor="text1"/>
          <w:sz w:val="16"/>
          <w:szCs w:val="16"/>
        </w:rPr>
      </w:pPr>
    </w:p>
    <w:p w14:paraId="7D087B30" w14:textId="77777777" w:rsidR="004744A5" w:rsidRPr="00743EAE" w:rsidRDefault="004744A5" w:rsidP="00743EAE">
      <w:pPr>
        <w:pStyle w:val="rtejustify"/>
        <w:spacing w:before="0" w:after="0"/>
        <w:rPr>
          <w:color w:val="000000" w:themeColor="text1"/>
          <w:sz w:val="16"/>
          <w:szCs w:val="16"/>
        </w:rPr>
      </w:pPr>
      <w:r w:rsidRPr="00743EAE">
        <w:rPr>
          <w:rStyle w:val="af0"/>
          <w:i w:val="0"/>
          <w:color w:val="000000" w:themeColor="text1"/>
          <w:sz w:val="16"/>
          <w:szCs w:val="16"/>
        </w:rPr>
        <w:t xml:space="preserve">16 октября 1929 г.Постановление РЗ СТО СССР «О мероприятиях по развитию авиапромышленности в течение 1929/30 г.-1932/33 г.» </w:t>
      </w:r>
      <w:r w:rsidRPr="00743EAE">
        <w:rPr>
          <w:color w:val="000000" w:themeColor="text1"/>
          <w:sz w:val="16"/>
          <w:szCs w:val="16"/>
        </w:rPr>
        <w:t>предусматривало увеличение мощности существующих самолетов до норм, полностью обеспечивающих потребности воздушного флота СССР. К 1931/32 г. также предполагалось сосредоточить производство вспомогательных механизмов и деталей моторов на новом заводе, выделив производство моторов из серийных заводов.</w:t>
      </w:r>
    </w:p>
    <w:p w14:paraId="496ACB5C" w14:textId="77777777" w:rsidR="004744A5" w:rsidRPr="00743EAE" w:rsidRDefault="004744A5" w:rsidP="00743EAE">
      <w:pPr>
        <w:pStyle w:val="rtejustify"/>
        <w:spacing w:before="0" w:after="0"/>
        <w:rPr>
          <w:color w:val="000000" w:themeColor="text1"/>
          <w:sz w:val="16"/>
          <w:szCs w:val="16"/>
        </w:rPr>
      </w:pPr>
      <w:r w:rsidRPr="00743EAE">
        <w:rPr>
          <w:rStyle w:val="af0"/>
          <w:i w:val="0"/>
          <w:color w:val="000000" w:themeColor="text1"/>
          <w:sz w:val="16"/>
          <w:szCs w:val="16"/>
        </w:rPr>
        <w:t>Постановление РЗ СТО СССР «О мероприятиях по развитию авиапромышленности в течение 1929/30-1932/33 г.» от 16 октября 1929 г.</w:t>
      </w:r>
      <w:r w:rsidRPr="00743EAE">
        <w:rPr>
          <w:color w:val="000000" w:themeColor="text1"/>
          <w:sz w:val="16"/>
          <w:szCs w:val="16"/>
        </w:rPr>
        <w:t xml:space="preserve"> 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w:t>
      </w:r>
      <w:r w:rsidRPr="00743EAE">
        <w:rPr>
          <w:rStyle w:val="af0"/>
          <w:i w:val="0"/>
          <w:color w:val="000000" w:themeColor="text1"/>
          <w:sz w:val="16"/>
          <w:szCs w:val="16"/>
        </w:rPr>
        <w:t>«А» —</w:t>
      </w:r>
      <w:r w:rsidRPr="00743EAE">
        <w:rPr>
          <w:color w:val="000000" w:themeColor="text1"/>
          <w:sz w:val="16"/>
          <w:szCs w:val="16"/>
        </w:rPr>
        <w:t xml:space="preserve">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w:t>
      </w:r>
      <w:r w:rsidRPr="00743EAE">
        <w:rPr>
          <w:color w:val="000000" w:themeColor="text1"/>
          <w:sz w:val="16"/>
          <w:szCs w:val="16"/>
        </w:rPr>
        <w:lastRenderedPageBreak/>
        <w:t>предполагалось в количестве 4106, в 1930/31 — 4489, в 1931/32 г. — 4892, в 1932/33 г. — 7098; моторов в 1929/30 г. — 4663, 1930/31 г. — 5330, в 1931/32 г. — 6224, в 1932/33 г. — 9297 (12496).</w:t>
      </w:r>
    </w:p>
    <w:p w14:paraId="21086A0E" w14:textId="77777777" w:rsidR="004744A5" w:rsidRPr="00743EAE" w:rsidRDefault="004744A5" w:rsidP="00743EAE">
      <w:pPr>
        <w:pStyle w:val="rtejustify"/>
        <w:spacing w:before="0" w:after="0"/>
        <w:rPr>
          <w:color w:val="000000" w:themeColor="text1"/>
          <w:sz w:val="16"/>
          <w:szCs w:val="16"/>
        </w:rPr>
      </w:pPr>
    </w:p>
    <w:p w14:paraId="5AD968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года за N 415 вышло Постановление распорядительного заседания (Пр. РЗ СТО № 41) СТО О мероприятиях по развитию авиапромышленности в течении 1929-30 г.г.</w:t>
      </w:r>
    </w:p>
    <w:p w14:paraId="618D2F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 постановляет:</w:t>
      </w:r>
    </w:p>
    <w:p w14:paraId="0055140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Минимальную потребность воздушного флота СССР в самолетах и моторах на год ведения войны установить в размере:</w:t>
      </w:r>
    </w:p>
    <w:p w14:paraId="5AECFA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A259BD" w:rsidRPr="00743EAE" w14:paraId="2A364FC5" w14:textId="77777777">
        <w:trPr>
          <w:cantSplit/>
        </w:trPr>
        <w:tc>
          <w:tcPr>
            <w:tcW w:w="1809" w:type="dxa"/>
          </w:tcPr>
          <w:p w14:paraId="505D4F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6B82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w:t>
            </w:r>
          </w:p>
        </w:tc>
        <w:tc>
          <w:tcPr>
            <w:tcW w:w="2126" w:type="dxa"/>
          </w:tcPr>
          <w:p w14:paraId="02F911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Гражданская авиация</w:t>
            </w:r>
          </w:p>
        </w:tc>
        <w:tc>
          <w:tcPr>
            <w:tcW w:w="1843" w:type="dxa"/>
          </w:tcPr>
          <w:p w14:paraId="2810DE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344A31B2" w14:textId="77777777">
        <w:trPr>
          <w:cantSplit/>
        </w:trPr>
        <w:tc>
          <w:tcPr>
            <w:tcW w:w="1809" w:type="dxa"/>
          </w:tcPr>
          <w:p w14:paraId="009EF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843" w:type="dxa"/>
          </w:tcPr>
          <w:p w14:paraId="6D957F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3980</w:t>
            </w:r>
          </w:p>
        </w:tc>
        <w:tc>
          <w:tcPr>
            <w:tcW w:w="2126" w:type="dxa"/>
          </w:tcPr>
          <w:p w14:paraId="1B43F1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w:t>
            </w:r>
          </w:p>
        </w:tc>
        <w:tc>
          <w:tcPr>
            <w:tcW w:w="1843" w:type="dxa"/>
          </w:tcPr>
          <w:p w14:paraId="188EAB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4106</w:t>
            </w:r>
          </w:p>
        </w:tc>
      </w:tr>
      <w:tr w:rsidR="00A259BD" w:rsidRPr="00743EAE" w14:paraId="7FDF1C78" w14:textId="77777777">
        <w:trPr>
          <w:cantSplit/>
        </w:trPr>
        <w:tc>
          <w:tcPr>
            <w:tcW w:w="1809" w:type="dxa"/>
          </w:tcPr>
          <w:p w14:paraId="1D614A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843" w:type="dxa"/>
          </w:tcPr>
          <w:p w14:paraId="387A1C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4350</w:t>
            </w:r>
          </w:p>
        </w:tc>
        <w:tc>
          <w:tcPr>
            <w:tcW w:w="2126" w:type="dxa"/>
          </w:tcPr>
          <w:p w14:paraId="3FAF8B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w:t>
            </w:r>
          </w:p>
        </w:tc>
        <w:tc>
          <w:tcPr>
            <w:tcW w:w="1843" w:type="dxa"/>
          </w:tcPr>
          <w:p w14:paraId="4C76A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4489</w:t>
            </w:r>
          </w:p>
        </w:tc>
      </w:tr>
      <w:tr w:rsidR="00A259BD" w:rsidRPr="00743EAE" w14:paraId="39337291" w14:textId="77777777">
        <w:trPr>
          <w:cantSplit/>
        </w:trPr>
        <w:tc>
          <w:tcPr>
            <w:tcW w:w="1809" w:type="dxa"/>
          </w:tcPr>
          <w:p w14:paraId="2D5428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843" w:type="dxa"/>
          </w:tcPr>
          <w:p w14:paraId="10A16D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4710</w:t>
            </w:r>
          </w:p>
        </w:tc>
        <w:tc>
          <w:tcPr>
            <w:tcW w:w="2126" w:type="dxa"/>
          </w:tcPr>
          <w:p w14:paraId="1BF721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w:t>
            </w:r>
          </w:p>
        </w:tc>
        <w:tc>
          <w:tcPr>
            <w:tcW w:w="1843" w:type="dxa"/>
          </w:tcPr>
          <w:p w14:paraId="72BC34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4892</w:t>
            </w:r>
          </w:p>
        </w:tc>
      </w:tr>
      <w:tr w:rsidR="00A259BD" w:rsidRPr="00743EAE" w14:paraId="05551391" w14:textId="77777777">
        <w:trPr>
          <w:cantSplit/>
        </w:trPr>
        <w:tc>
          <w:tcPr>
            <w:tcW w:w="1809" w:type="dxa"/>
          </w:tcPr>
          <w:p w14:paraId="05BEF7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c>
          <w:tcPr>
            <w:tcW w:w="1843" w:type="dxa"/>
          </w:tcPr>
          <w:p w14:paraId="0A176C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c>
          <w:tcPr>
            <w:tcW w:w="2126" w:type="dxa"/>
          </w:tcPr>
          <w:p w14:paraId="3FAC79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w:t>
            </w:r>
          </w:p>
        </w:tc>
        <w:tc>
          <w:tcPr>
            <w:tcW w:w="1843" w:type="dxa"/>
          </w:tcPr>
          <w:p w14:paraId="56BBFF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bl>
    <w:p w14:paraId="2BDC62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843"/>
        <w:gridCol w:w="2126"/>
        <w:gridCol w:w="1843"/>
      </w:tblGrid>
      <w:tr w:rsidR="00A259BD" w:rsidRPr="00743EAE" w14:paraId="2DE2365D" w14:textId="77777777">
        <w:trPr>
          <w:cantSplit/>
        </w:trPr>
        <w:tc>
          <w:tcPr>
            <w:tcW w:w="1809" w:type="dxa"/>
          </w:tcPr>
          <w:p w14:paraId="40BE13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7063D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w:t>
            </w:r>
          </w:p>
        </w:tc>
        <w:tc>
          <w:tcPr>
            <w:tcW w:w="2126" w:type="dxa"/>
          </w:tcPr>
          <w:p w14:paraId="258271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Гражданская авиация</w:t>
            </w:r>
          </w:p>
        </w:tc>
        <w:tc>
          <w:tcPr>
            <w:tcW w:w="1843" w:type="dxa"/>
          </w:tcPr>
          <w:p w14:paraId="184F1B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57E578EE" w14:textId="77777777">
        <w:trPr>
          <w:cantSplit/>
        </w:trPr>
        <w:tc>
          <w:tcPr>
            <w:tcW w:w="1809" w:type="dxa"/>
          </w:tcPr>
          <w:p w14:paraId="5A4C64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год</w:t>
            </w:r>
          </w:p>
        </w:tc>
        <w:tc>
          <w:tcPr>
            <w:tcW w:w="1843" w:type="dxa"/>
          </w:tcPr>
          <w:p w14:paraId="3FC01B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4297</w:t>
            </w:r>
          </w:p>
        </w:tc>
        <w:tc>
          <w:tcPr>
            <w:tcW w:w="2126" w:type="dxa"/>
          </w:tcPr>
          <w:p w14:paraId="47F8E7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366</w:t>
            </w:r>
          </w:p>
        </w:tc>
        <w:tc>
          <w:tcPr>
            <w:tcW w:w="1843" w:type="dxa"/>
          </w:tcPr>
          <w:p w14:paraId="32E009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4663</w:t>
            </w:r>
          </w:p>
        </w:tc>
      </w:tr>
      <w:tr w:rsidR="00A259BD" w:rsidRPr="00743EAE" w14:paraId="7857C742" w14:textId="77777777">
        <w:trPr>
          <w:cantSplit/>
        </w:trPr>
        <w:tc>
          <w:tcPr>
            <w:tcW w:w="1809" w:type="dxa"/>
          </w:tcPr>
          <w:p w14:paraId="195D32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год</w:t>
            </w:r>
          </w:p>
        </w:tc>
        <w:tc>
          <w:tcPr>
            <w:tcW w:w="1843" w:type="dxa"/>
          </w:tcPr>
          <w:p w14:paraId="2771E0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c>
          <w:tcPr>
            <w:tcW w:w="2126" w:type="dxa"/>
          </w:tcPr>
          <w:p w14:paraId="56CBB5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482</w:t>
            </w:r>
          </w:p>
        </w:tc>
        <w:tc>
          <w:tcPr>
            <w:tcW w:w="1843" w:type="dxa"/>
          </w:tcPr>
          <w:p w14:paraId="5FFFED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5330</w:t>
            </w:r>
          </w:p>
        </w:tc>
      </w:tr>
      <w:tr w:rsidR="00A259BD" w:rsidRPr="00743EAE" w14:paraId="7B9E1D4C" w14:textId="77777777">
        <w:trPr>
          <w:cantSplit/>
        </w:trPr>
        <w:tc>
          <w:tcPr>
            <w:tcW w:w="1809" w:type="dxa"/>
          </w:tcPr>
          <w:p w14:paraId="5A841C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год</w:t>
            </w:r>
          </w:p>
        </w:tc>
        <w:tc>
          <w:tcPr>
            <w:tcW w:w="1843" w:type="dxa"/>
          </w:tcPr>
          <w:p w14:paraId="193B8A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w:t>
            </w:r>
          </w:p>
        </w:tc>
        <w:tc>
          <w:tcPr>
            <w:tcW w:w="2126" w:type="dxa"/>
          </w:tcPr>
          <w:p w14:paraId="1C33A7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724</w:t>
            </w:r>
          </w:p>
        </w:tc>
        <w:tc>
          <w:tcPr>
            <w:tcW w:w="1843" w:type="dxa"/>
          </w:tcPr>
          <w:p w14:paraId="04A9A7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6224</w:t>
            </w:r>
          </w:p>
        </w:tc>
      </w:tr>
      <w:tr w:rsidR="00A259BD" w:rsidRPr="00743EAE" w14:paraId="363A2B03" w14:textId="77777777">
        <w:trPr>
          <w:cantSplit/>
        </w:trPr>
        <w:tc>
          <w:tcPr>
            <w:tcW w:w="1809" w:type="dxa"/>
          </w:tcPr>
          <w:p w14:paraId="7BD6F9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год</w:t>
            </w:r>
          </w:p>
        </w:tc>
        <w:tc>
          <w:tcPr>
            <w:tcW w:w="1843" w:type="dxa"/>
          </w:tcPr>
          <w:p w14:paraId="0141A2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8010</w:t>
            </w:r>
          </w:p>
        </w:tc>
        <w:tc>
          <w:tcPr>
            <w:tcW w:w="2126" w:type="dxa"/>
          </w:tcPr>
          <w:p w14:paraId="4E05B8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1287</w:t>
            </w:r>
          </w:p>
        </w:tc>
        <w:tc>
          <w:tcPr>
            <w:tcW w:w="1843" w:type="dxa"/>
          </w:tcPr>
          <w:p w14:paraId="4C92C9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9297</w:t>
            </w:r>
          </w:p>
        </w:tc>
      </w:tr>
    </w:tbl>
    <w:p w14:paraId="7090E4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Типы и конструкции подлежащих изготовлению на заводах СССР самолетов и моторов в пределах указанных выше цифр, устанавливаются НКВМ по соглашению с ВСНХ, причем НКВМ предоставляется право принимать окончательные решения по этому вопросу.</w:t>
      </w:r>
    </w:p>
    <w:p w14:paraId="01A9A74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Для покрытия указанной минимальной потребности воздушного флота, признать необходимым провести следующие мероприятия:</w:t>
      </w:r>
    </w:p>
    <w:p w14:paraId="64839F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самолетостроения:</w:t>
      </w:r>
    </w:p>
    <w:p w14:paraId="287854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приступить в 1929-30 году к постройке следующих новых предприятий: завода "А" – по производству разведывательных и истребительных аппаратов деревянной и смешанной конструкции, завода "Б" – по производству легких и тяжелых бомбардировщиков и штурмовиков металлической конструкции; мощность указанных предприятий к началу 1931-32 года должна быть доведена: по заводу "А" – до 860 и по заводу "Б" – до 196 самолетов в год;</w:t>
      </w:r>
    </w:p>
    <w:p w14:paraId="2B42A4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увеличить мощность существующих заводов путем их расширения до норм (при работе в две смены), полностью обеспечивающих, вместе с продукцией новых заводов "А" и "Б", начиная с 1932-33 года указанные в п. 1-м настоящего постановления потребности воздушного флота СССР; это усиление производственных мощностей существующих заводов по отдельным годам должно дать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A259BD" w:rsidRPr="00743EAE" w14:paraId="79E32281" w14:textId="77777777">
        <w:tc>
          <w:tcPr>
            <w:tcW w:w="1668" w:type="dxa"/>
          </w:tcPr>
          <w:p w14:paraId="36B863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01" w:type="dxa"/>
          </w:tcPr>
          <w:p w14:paraId="5AC82D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1701" w:type="dxa"/>
          </w:tcPr>
          <w:p w14:paraId="4C7C6A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1842" w:type="dxa"/>
          </w:tcPr>
          <w:p w14:paraId="5C024B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1985" w:type="dxa"/>
          </w:tcPr>
          <w:p w14:paraId="5F19BF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r>
      <w:tr w:rsidR="00A259BD" w:rsidRPr="00743EAE" w14:paraId="39ED00B2" w14:textId="77777777">
        <w:tc>
          <w:tcPr>
            <w:tcW w:w="1668" w:type="dxa"/>
          </w:tcPr>
          <w:p w14:paraId="19AFB4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w:t>
            </w:r>
          </w:p>
        </w:tc>
        <w:tc>
          <w:tcPr>
            <w:tcW w:w="1701" w:type="dxa"/>
          </w:tcPr>
          <w:p w14:paraId="049F68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910</w:t>
            </w:r>
          </w:p>
        </w:tc>
        <w:tc>
          <w:tcPr>
            <w:tcW w:w="1701" w:type="dxa"/>
          </w:tcPr>
          <w:p w14:paraId="726A8E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1610</w:t>
            </w:r>
          </w:p>
        </w:tc>
        <w:tc>
          <w:tcPr>
            <w:tcW w:w="1842" w:type="dxa"/>
          </w:tcPr>
          <w:p w14:paraId="7CEFA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2047</w:t>
            </w:r>
          </w:p>
        </w:tc>
        <w:tc>
          <w:tcPr>
            <w:tcW w:w="1985" w:type="dxa"/>
          </w:tcPr>
          <w:p w14:paraId="10D797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2300</w:t>
            </w:r>
          </w:p>
        </w:tc>
      </w:tr>
      <w:tr w:rsidR="00A259BD" w:rsidRPr="00743EAE" w14:paraId="5CF0B377" w14:textId="77777777">
        <w:tc>
          <w:tcPr>
            <w:tcW w:w="1668" w:type="dxa"/>
          </w:tcPr>
          <w:p w14:paraId="544088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22</w:t>
            </w:r>
          </w:p>
        </w:tc>
        <w:tc>
          <w:tcPr>
            <w:tcW w:w="1701" w:type="dxa"/>
          </w:tcPr>
          <w:p w14:paraId="4AB131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329</w:t>
            </w:r>
          </w:p>
        </w:tc>
        <w:tc>
          <w:tcPr>
            <w:tcW w:w="1701" w:type="dxa"/>
          </w:tcPr>
          <w:p w14:paraId="0AD114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c>
          <w:tcPr>
            <w:tcW w:w="1842" w:type="dxa"/>
          </w:tcPr>
          <w:p w14:paraId="121A38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w:t>
            </w:r>
          </w:p>
        </w:tc>
        <w:tc>
          <w:tcPr>
            <w:tcW w:w="1985" w:type="dxa"/>
          </w:tcPr>
          <w:p w14:paraId="12F1AF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w:t>
            </w:r>
          </w:p>
        </w:tc>
      </w:tr>
      <w:tr w:rsidR="00A259BD" w:rsidRPr="00743EAE" w14:paraId="7840B2CE" w14:textId="77777777">
        <w:tc>
          <w:tcPr>
            <w:tcW w:w="1668" w:type="dxa"/>
          </w:tcPr>
          <w:p w14:paraId="1921BE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23</w:t>
            </w:r>
          </w:p>
        </w:tc>
        <w:tc>
          <w:tcPr>
            <w:tcW w:w="1701" w:type="dxa"/>
          </w:tcPr>
          <w:p w14:paraId="3E8634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437</w:t>
            </w:r>
          </w:p>
        </w:tc>
        <w:tc>
          <w:tcPr>
            <w:tcW w:w="1701" w:type="dxa"/>
          </w:tcPr>
          <w:p w14:paraId="3D940D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573</w:t>
            </w:r>
          </w:p>
        </w:tc>
        <w:tc>
          <w:tcPr>
            <w:tcW w:w="1842" w:type="dxa"/>
          </w:tcPr>
          <w:p w14:paraId="73CF5F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574</w:t>
            </w:r>
          </w:p>
        </w:tc>
        <w:tc>
          <w:tcPr>
            <w:tcW w:w="1985" w:type="dxa"/>
          </w:tcPr>
          <w:p w14:paraId="759535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586</w:t>
            </w:r>
          </w:p>
        </w:tc>
      </w:tr>
      <w:tr w:rsidR="00A259BD" w:rsidRPr="00743EAE" w14:paraId="3D598544" w14:textId="77777777">
        <w:tc>
          <w:tcPr>
            <w:tcW w:w="1668" w:type="dxa"/>
          </w:tcPr>
          <w:p w14:paraId="651880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31</w:t>
            </w:r>
          </w:p>
        </w:tc>
        <w:tc>
          <w:tcPr>
            <w:tcW w:w="1701" w:type="dxa"/>
          </w:tcPr>
          <w:p w14:paraId="7800A5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710</w:t>
            </w:r>
          </w:p>
        </w:tc>
        <w:tc>
          <w:tcPr>
            <w:tcW w:w="1701" w:type="dxa"/>
          </w:tcPr>
          <w:p w14:paraId="4BD56C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246</w:t>
            </w:r>
          </w:p>
        </w:tc>
        <w:tc>
          <w:tcPr>
            <w:tcW w:w="1842" w:type="dxa"/>
          </w:tcPr>
          <w:p w14:paraId="55A7CB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356</w:t>
            </w:r>
          </w:p>
        </w:tc>
        <w:tc>
          <w:tcPr>
            <w:tcW w:w="1985" w:type="dxa"/>
          </w:tcPr>
          <w:p w14:paraId="212FAF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w:t>
            </w:r>
          </w:p>
        </w:tc>
      </w:tr>
      <w:tr w:rsidR="00A259BD" w:rsidRPr="00743EAE" w14:paraId="6E1D0B98" w14:textId="77777777">
        <w:tc>
          <w:tcPr>
            <w:tcW w:w="1668" w:type="dxa"/>
          </w:tcPr>
          <w:p w14:paraId="2E5A5B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Укрвоздухпуть</w:t>
            </w:r>
          </w:p>
        </w:tc>
        <w:tc>
          <w:tcPr>
            <w:tcW w:w="1701" w:type="dxa"/>
          </w:tcPr>
          <w:p w14:paraId="5B7995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w:t>
            </w:r>
          </w:p>
        </w:tc>
        <w:tc>
          <w:tcPr>
            <w:tcW w:w="1701" w:type="dxa"/>
          </w:tcPr>
          <w:p w14:paraId="625775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124</w:t>
            </w:r>
          </w:p>
        </w:tc>
        <w:tc>
          <w:tcPr>
            <w:tcW w:w="1842" w:type="dxa"/>
          </w:tcPr>
          <w:p w14:paraId="5052ED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c>
          <w:tcPr>
            <w:tcW w:w="1985" w:type="dxa"/>
          </w:tcPr>
          <w:p w14:paraId="186ECF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w:t>
            </w:r>
          </w:p>
        </w:tc>
      </w:tr>
      <w:tr w:rsidR="00A259BD" w:rsidRPr="00743EAE" w14:paraId="37AE3FB3" w14:textId="77777777">
        <w:tc>
          <w:tcPr>
            <w:tcW w:w="1668" w:type="dxa"/>
          </w:tcPr>
          <w:p w14:paraId="6B52A8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1701" w:type="dxa"/>
          </w:tcPr>
          <w:p w14:paraId="5D2941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01" w:type="dxa"/>
          </w:tcPr>
          <w:p w14:paraId="12D144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2" w:type="dxa"/>
          </w:tcPr>
          <w:p w14:paraId="013C0F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860</w:t>
            </w:r>
          </w:p>
        </w:tc>
        <w:tc>
          <w:tcPr>
            <w:tcW w:w="1985" w:type="dxa"/>
          </w:tcPr>
          <w:p w14:paraId="78322B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2142</w:t>
            </w:r>
          </w:p>
        </w:tc>
      </w:tr>
      <w:tr w:rsidR="00A259BD" w:rsidRPr="00743EAE" w14:paraId="697F6D5A" w14:textId="77777777">
        <w:tc>
          <w:tcPr>
            <w:tcW w:w="1668" w:type="dxa"/>
          </w:tcPr>
          <w:p w14:paraId="32CE94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c>
          <w:tcPr>
            <w:tcW w:w="1701" w:type="dxa"/>
          </w:tcPr>
          <w:p w14:paraId="3A2FC0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01" w:type="dxa"/>
          </w:tcPr>
          <w:p w14:paraId="5503B4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2" w:type="dxa"/>
          </w:tcPr>
          <w:p w14:paraId="0A4228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196</w:t>
            </w:r>
          </w:p>
        </w:tc>
        <w:tc>
          <w:tcPr>
            <w:tcW w:w="1985" w:type="dxa"/>
          </w:tcPr>
          <w:p w14:paraId="27119B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579</w:t>
            </w:r>
          </w:p>
        </w:tc>
      </w:tr>
      <w:tr w:rsidR="00A259BD" w:rsidRPr="00743EAE" w14:paraId="3080AF61" w14:textId="77777777">
        <w:tc>
          <w:tcPr>
            <w:tcW w:w="1668" w:type="dxa"/>
          </w:tcPr>
          <w:p w14:paraId="5892FF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701" w:type="dxa"/>
          </w:tcPr>
          <w:p w14:paraId="1A5211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2473</w:t>
            </w:r>
          </w:p>
        </w:tc>
        <w:tc>
          <w:tcPr>
            <w:tcW w:w="1701" w:type="dxa"/>
          </w:tcPr>
          <w:p w14:paraId="5977CD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3003</w:t>
            </w:r>
          </w:p>
        </w:tc>
        <w:tc>
          <w:tcPr>
            <w:tcW w:w="1842" w:type="dxa"/>
          </w:tcPr>
          <w:p w14:paraId="641B1B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4875</w:t>
            </w:r>
          </w:p>
        </w:tc>
        <w:tc>
          <w:tcPr>
            <w:tcW w:w="1985" w:type="dxa"/>
          </w:tcPr>
          <w:p w14:paraId="7EF8F9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bl>
    <w:p w14:paraId="53D4DC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передать завод Укрвоздухпуть Авиатресту с сохранением конструкторской группы инженера Калинина в виде самостоятельного конструкторского бюро Авиатреста по смешанным конструкциям;</w:t>
      </w:r>
    </w:p>
    <w:p w14:paraId="282B5A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освободить к 1931/32 году завод № 1 от производства установок авиационного вооружения (турелей, синхронизаторов и проч.), сосредоточив это производство на отдельном новом заводе, подлежащем постройке и оборудованию, исходя из расчета удовлетворить полностью потребности воздушного флота в этом отношении.</w:t>
      </w:r>
    </w:p>
    <w:p w14:paraId="22378B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заводе должно быть создано специальное конструкторское бюро и цех опытного производства по названным установкам.</w:t>
      </w:r>
    </w:p>
    <w:p w14:paraId="47E865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моторостроения:</w:t>
      </w:r>
    </w:p>
    <w:p w14:paraId="399895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проч.) из основных серийных заводов и сосредоточить это производство на отдельном новом заводе, подлежащем постройке и оборудованию, с расчетом удовлетворить полностью потребности воздушного флота в этих предметах;</w:t>
      </w:r>
    </w:p>
    <w:p w14:paraId="2D9AA4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0B71C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развернуть существующие заводы и построить один новый завод с целью довести производство авиамоторов до следующих норм (при работе их в две смены):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A259BD" w:rsidRPr="00743EAE" w14:paraId="209F8FBC" w14:textId="77777777">
        <w:tc>
          <w:tcPr>
            <w:tcW w:w="1668" w:type="dxa"/>
          </w:tcPr>
          <w:p w14:paraId="2BC592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01" w:type="dxa"/>
          </w:tcPr>
          <w:p w14:paraId="55A0CA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1701" w:type="dxa"/>
          </w:tcPr>
          <w:p w14:paraId="1495FC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1842" w:type="dxa"/>
          </w:tcPr>
          <w:p w14:paraId="590C62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1985" w:type="dxa"/>
          </w:tcPr>
          <w:p w14:paraId="4B3DE5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r>
      <w:tr w:rsidR="00A259BD" w:rsidRPr="00743EAE" w14:paraId="61D45292" w14:textId="77777777">
        <w:tc>
          <w:tcPr>
            <w:tcW w:w="1668" w:type="dxa"/>
          </w:tcPr>
          <w:p w14:paraId="2459D9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24</w:t>
            </w:r>
          </w:p>
        </w:tc>
        <w:tc>
          <w:tcPr>
            <w:tcW w:w="1701" w:type="dxa"/>
          </w:tcPr>
          <w:p w14:paraId="2608DB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1915</w:t>
            </w:r>
          </w:p>
        </w:tc>
        <w:tc>
          <w:tcPr>
            <w:tcW w:w="1701" w:type="dxa"/>
          </w:tcPr>
          <w:p w14:paraId="3CD283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2080</w:t>
            </w:r>
          </w:p>
        </w:tc>
        <w:tc>
          <w:tcPr>
            <w:tcW w:w="1842" w:type="dxa"/>
          </w:tcPr>
          <w:p w14:paraId="731CCC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1850</w:t>
            </w:r>
          </w:p>
        </w:tc>
        <w:tc>
          <w:tcPr>
            <w:tcW w:w="1985" w:type="dxa"/>
          </w:tcPr>
          <w:p w14:paraId="32E6F8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2385</w:t>
            </w:r>
          </w:p>
        </w:tc>
      </w:tr>
      <w:tr w:rsidR="00A259BD" w:rsidRPr="00743EAE" w14:paraId="2BFD096B" w14:textId="77777777">
        <w:tc>
          <w:tcPr>
            <w:tcW w:w="1668" w:type="dxa"/>
          </w:tcPr>
          <w:p w14:paraId="29708B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26</w:t>
            </w:r>
          </w:p>
        </w:tc>
        <w:tc>
          <w:tcPr>
            <w:tcW w:w="1701" w:type="dxa"/>
          </w:tcPr>
          <w:p w14:paraId="5DB791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701" w:type="dxa"/>
          </w:tcPr>
          <w:p w14:paraId="66474A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875</w:t>
            </w:r>
          </w:p>
        </w:tc>
        <w:tc>
          <w:tcPr>
            <w:tcW w:w="1842" w:type="dxa"/>
          </w:tcPr>
          <w:p w14:paraId="57F45F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2300</w:t>
            </w:r>
          </w:p>
        </w:tc>
        <w:tc>
          <w:tcPr>
            <w:tcW w:w="1985" w:type="dxa"/>
          </w:tcPr>
          <w:p w14:paraId="54F73D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3350</w:t>
            </w:r>
          </w:p>
        </w:tc>
      </w:tr>
      <w:tr w:rsidR="00A259BD" w:rsidRPr="00743EAE" w14:paraId="4EF79803" w14:textId="77777777">
        <w:tc>
          <w:tcPr>
            <w:tcW w:w="1668" w:type="dxa"/>
          </w:tcPr>
          <w:p w14:paraId="255F20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29</w:t>
            </w:r>
          </w:p>
        </w:tc>
        <w:tc>
          <w:tcPr>
            <w:tcW w:w="1701" w:type="dxa"/>
          </w:tcPr>
          <w:p w14:paraId="4D7DAE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360</w:t>
            </w:r>
          </w:p>
        </w:tc>
        <w:tc>
          <w:tcPr>
            <w:tcW w:w="1701" w:type="dxa"/>
          </w:tcPr>
          <w:p w14:paraId="699E74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1842" w:type="dxa"/>
          </w:tcPr>
          <w:p w14:paraId="7EF0AF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1210</w:t>
            </w:r>
          </w:p>
        </w:tc>
        <w:tc>
          <w:tcPr>
            <w:tcW w:w="1985" w:type="dxa"/>
          </w:tcPr>
          <w:p w14:paraId="729165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1725</w:t>
            </w:r>
          </w:p>
        </w:tc>
      </w:tr>
      <w:tr w:rsidR="00A259BD" w:rsidRPr="00743EAE" w14:paraId="69E24DB0" w14:textId="77777777">
        <w:tc>
          <w:tcPr>
            <w:tcW w:w="1668" w:type="dxa"/>
          </w:tcPr>
          <w:p w14:paraId="0B8F7B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Новый</w:t>
            </w:r>
          </w:p>
        </w:tc>
        <w:tc>
          <w:tcPr>
            <w:tcW w:w="1701" w:type="dxa"/>
          </w:tcPr>
          <w:p w14:paraId="1A7001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01" w:type="dxa"/>
          </w:tcPr>
          <w:p w14:paraId="55EB08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2" w:type="dxa"/>
          </w:tcPr>
          <w:p w14:paraId="34A569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1985" w:type="dxa"/>
          </w:tcPr>
          <w:p w14:paraId="48CC8A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w:t>
            </w:r>
          </w:p>
        </w:tc>
      </w:tr>
      <w:tr w:rsidR="00A259BD" w:rsidRPr="00743EAE" w14:paraId="274B4FE9" w14:textId="77777777">
        <w:tc>
          <w:tcPr>
            <w:tcW w:w="1668" w:type="dxa"/>
          </w:tcPr>
          <w:p w14:paraId="29CB4F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701" w:type="dxa"/>
          </w:tcPr>
          <w:p w14:paraId="77A65D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2775</w:t>
            </w:r>
          </w:p>
        </w:tc>
        <w:tc>
          <w:tcPr>
            <w:tcW w:w="1701" w:type="dxa"/>
          </w:tcPr>
          <w:p w14:paraId="444DB0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3655</w:t>
            </w:r>
          </w:p>
        </w:tc>
        <w:tc>
          <w:tcPr>
            <w:tcW w:w="1842" w:type="dxa"/>
          </w:tcPr>
          <w:p w14:paraId="73841E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5660</w:t>
            </w:r>
          </w:p>
        </w:tc>
        <w:tc>
          <w:tcPr>
            <w:tcW w:w="1985" w:type="dxa"/>
          </w:tcPr>
          <w:p w14:paraId="2E87B5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9460</w:t>
            </w:r>
          </w:p>
        </w:tc>
      </w:tr>
    </w:tbl>
    <w:p w14:paraId="0F45780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Обязать ВСНХ усилить темп проектирования, строительства и оборудования новых заводов авиапромышленности, всемерно упрощая порядок прохождения и утверждения проектов, планов и смет.</w:t>
      </w:r>
    </w:p>
    <w:p w14:paraId="7719C0C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Принять к сведению согласованную ВСНХ с НКВМ стоимость программы развертывания авиапромышленности по годам (в миллионах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560"/>
        <w:gridCol w:w="1701"/>
        <w:gridCol w:w="1842"/>
        <w:gridCol w:w="1985"/>
        <w:gridCol w:w="1843"/>
      </w:tblGrid>
      <w:tr w:rsidR="00A259BD" w:rsidRPr="00743EAE" w14:paraId="5E31D1FE" w14:textId="77777777">
        <w:tc>
          <w:tcPr>
            <w:tcW w:w="1809" w:type="dxa"/>
          </w:tcPr>
          <w:p w14:paraId="3206CE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4A2BA2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1701" w:type="dxa"/>
          </w:tcPr>
          <w:p w14:paraId="0703A2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1842" w:type="dxa"/>
          </w:tcPr>
          <w:p w14:paraId="317E7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1985" w:type="dxa"/>
          </w:tcPr>
          <w:p w14:paraId="5BADB4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c>
          <w:tcPr>
            <w:tcW w:w="1843" w:type="dxa"/>
          </w:tcPr>
          <w:p w14:paraId="31EFF9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581E33B7" w14:textId="77777777">
        <w:tc>
          <w:tcPr>
            <w:tcW w:w="1809" w:type="dxa"/>
          </w:tcPr>
          <w:p w14:paraId="3851E3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 сумма затрат</w:t>
            </w:r>
          </w:p>
        </w:tc>
        <w:tc>
          <w:tcPr>
            <w:tcW w:w="1560" w:type="dxa"/>
          </w:tcPr>
          <w:p w14:paraId="38936F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34,2</w:t>
            </w:r>
          </w:p>
        </w:tc>
        <w:tc>
          <w:tcPr>
            <w:tcW w:w="1701" w:type="dxa"/>
          </w:tcPr>
          <w:p w14:paraId="0B3285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w:t>
            </w:r>
          </w:p>
        </w:tc>
        <w:tc>
          <w:tcPr>
            <w:tcW w:w="1842" w:type="dxa"/>
          </w:tcPr>
          <w:p w14:paraId="2C3818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c>
          <w:tcPr>
            <w:tcW w:w="1985" w:type="dxa"/>
          </w:tcPr>
          <w:p w14:paraId="7F1D3F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c>
          <w:tcPr>
            <w:tcW w:w="1843" w:type="dxa"/>
          </w:tcPr>
          <w:p w14:paraId="201EC9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105,7</w:t>
            </w:r>
          </w:p>
        </w:tc>
      </w:tr>
      <w:tr w:rsidR="00A259BD" w:rsidRPr="00743EAE" w14:paraId="61832A4E" w14:textId="77777777">
        <w:tc>
          <w:tcPr>
            <w:tcW w:w="1809" w:type="dxa"/>
          </w:tcPr>
          <w:p w14:paraId="19B2E7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импорт.</w:t>
            </w:r>
          </w:p>
        </w:tc>
        <w:tc>
          <w:tcPr>
            <w:tcW w:w="1560" w:type="dxa"/>
          </w:tcPr>
          <w:p w14:paraId="7F5588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w:t>
            </w:r>
          </w:p>
        </w:tc>
        <w:tc>
          <w:tcPr>
            <w:tcW w:w="1701" w:type="dxa"/>
          </w:tcPr>
          <w:p w14:paraId="0F532C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1842" w:type="dxa"/>
          </w:tcPr>
          <w:p w14:paraId="04E8C3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w:t>
            </w:r>
          </w:p>
        </w:tc>
        <w:tc>
          <w:tcPr>
            <w:tcW w:w="1985" w:type="dxa"/>
          </w:tcPr>
          <w:p w14:paraId="70AA7C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w:t>
            </w:r>
          </w:p>
        </w:tc>
        <w:tc>
          <w:tcPr>
            <w:tcW w:w="1843" w:type="dxa"/>
          </w:tcPr>
          <w:p w14:paraId="576BE6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w:t>
            </w:r>
          </w:p>
        </w:tc>
      </w:tr>
    </w:tbl>
    <w:p w14:paraId="7FFAE3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Окончательное установление размеров ассигнований ВСНХ производить при ежегодном прохождении бюджета, на основе разработанных генеральных планов, проектов и смет расширения существующих и постройки новых заводов, с учетом снижения цен на строительство и оборудование, однако, без ущерба для темпа и размеров развертывания авиапромышленности, определенных настоящим постановлением.</w:t>
      </w:r>
    </w:p>
    <w:p w14:paraId="56FB638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Обязать ВСНХ предусмотреть в своих ежегодных сметах необходимые на жилищное строительство для рабочих и на увеличение оборотных средств авиапромышленности.</w:t>
      </w:r>
    </w:p>
    <w:p w14:paraId="05268D1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Обязать ВСНХ и НКТруда немедленно приступить к подготовке кадров высшего и среднего технического персонала, а также квалифицированной рабочей силы для полного обеспечения ими потребности развивающейся авиапромышленности, предусмотрев в ежегодных сметах необходимые средства для этой цели.</w:t>
      </w:r>
    </w:p>
    <w:p w14:paraId="32FE4FD1"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Подтверждая ранее принятые РЗ СТО постановления о необходимости широкого использования достигнутых за границей успехов в области рационализации производства самолетов и моторов …………………..</w:t>
      </w:r>
    </w:p>
    <w:p w14:paraId="6148D6D2"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Предложить ВСНХ не позднее 1 декабря 1929 года по согласованию с НКВМ, утвердить окончательную дислокацию намеченных к постройке новых заводов авиапромышленности.</w:t>
      </w:r>
    </w:p>
    <w:p w14:paraId="4266249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Обязать ВСНХ к 1 января 1930 года представить в РЗ СТО план загрузки в мирное время существующих и вновь строящихся заводов авиапромышленности заказами на продукцию мирного времени.</w:t>
      </w:r>
    </w:p>
    <w:p w14:paraId="6396505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В целях обеспечения возможности осуществления намеченной п. 1-м настоящего постановления программы авиастроительства в случае, если производство авиамоторов не даст предполагаемых результатов, признать необходимым предусматривать в ежегодных импортных планах закупку авиамоторов за границей, бронируя для этой цели лицензионные контингенты и инвалюту по отдельным годам, ориентировочно, в следующих размерах (в миллионах американских долларов).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410"/>
        <w:gridCol w:w="2268"/>
      </w:tblGrid>
      <w:tr w:rsidR="00A259BD" w:rsidRPr="00743EAE" w14:paraId="032B55A4" w14:textId="77777777">
        <w:tc>
          <w:tcPr>
            <w:tcW w:w="2093" w:type="dxa"/>
          </w:tcPr>
          <w:p w14:paraId="18957F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A59DB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ВВС</w:t>
            </w:r>
          </w:p>
        </w:tc>
        <w:tc>
          <w:tcPr>
            <w:tcW w:w="2410" w:type="dxa"/>
          </w:tcPr>
          <w:p w14:paraId="244A6C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гражданской авиации</w:t>
            </w:r>
          </w:p>
        </w:tc>
        <w:tc>
          <w:tcPr>
            <w:tcW w:w="2268" w:type="dxa"/>
          </w:tcPr>
          <w:p w14:paraId="562C79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6E167F2A" w14:textId="77777777">
        <w:tc>
          <w:tcPr>
            <w:tcW w:w="2093" w:type="dxa"/>
          </w:tcPr>
          <w:p w14:paraId="308117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году</w:t>
            </w:r>
          </w:p>
        </w:tc>
        <w:tc>
          <w:tcPr>
            <w:tcW w:w="2268" w:type="dxa"/>
          </w:tcPr>
          <w:p w14:paraId="6360CF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w:t>
            </w:r>
          </w:p>
        </w:tc>
        <w:tc>
          <w:tcPr>
            <w:tcW w:w="2410" w:type="dxa"/>
          </w:tcPr>
          <w:p w14:paraId="1417F1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2268" w:type="dxa"/>
          </w:tcPr>
          <w:p w14:paraId="759B9E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16,2</w:t>
            </w:r>
          </w:p>
        </w:tc>
      </w:tr>
      <w:tr w:rsidR="00A259BD" w:rsidRPr="00743EAE" w14:paraId="3B65C98E" w14:textId="77777777">
        <w:tc>
          <w:tcPr>
            <w:tcW w:w="2093" w:type="dxa"/>
          </w:tcPr>
          <w:p w14:paraId="70196F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году</w:t>
            </w:r>
          </w:p>
        </w:tc>
        <w:tc>
          <w:tcPr>
            <w:tcW w:w="2268" w:type="dxa"/>
          </w:tcPr>
          <w:p w14:paraId="1AD1F5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w:t>
            </w:r>
          </w:p>
        </w:tc>
        <w:tc>
          <w:tcPr>
            <w:tcW w:w="2410" w:type="dxa"/>
          </w:tcPr>
          <w:p w14:paraId="03B33C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2268" w:type="dxa"/>
          </w:tcPr>
          <w:p w14:paraId="0E17A0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w:t>
            </w:r>
          </w:p>
        </w:tc>
      </w:tr>
      <w:tr w:rsidR="00A259BD" w:rsidRPr="00743EAE" w14:paraId="736B7CB7" w14:textId="77777777">
        <w:tc>
          <w:tcPr>
            <w:tcW w:w="2093" w:type="dxa"/>
          </w:tcPr>
          <w:p w14:paraId="4AF22A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году</w:t>
            </w:r>
          </w:p>
        </w:tc>
        <w:tc>
          <w:tcPr>
            <w:tcW w:w="2268" w:type="dxa"/>
          </w:tcPr>
          <w:p w14:paraId="475CCD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0" w:type="dxa"/>
          </w:tcPr>
          <w:p w14:paraId="4E53C5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c>
          <w:tcPr>
            <w:tcW w:w="2268" w:type="dxa"/>
          </w:tcPr>
          <w:p w14:paraId="7EC1FF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r>
      <w:tr w:rsidR="00A259BD" w:rsidRPr="00743EAE" w14:paraId="3820F0F6" w14:textId="77777777">
        <w:tc>
          <w:tcPr>
            <w:tcW w:w="2093" w:type="dxa"/>
          </w:tcPr>
          <w:p w14:paraId="7D9C79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году</w:t>
            </w:r>
          </w:p>
        </w:tc>
        <w:tc>
          <w:tcPr>
            <w:tcW w:w="2268" w:type="dxa"/>
          </w:tcPr>
          <w:p w14:paraId="76F121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0" w:type="dxa"/>
          </w:tcPr>
          <w:p w14:paraId="1BA957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c>
          <w:tcPr>
            <w:tcW w:w="2268" w:type="dxa"/>
          </w:tcPr>
          <w:p w14:paraId="4A9E5B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r>
    </w:tbl>
    <w:p w14:paraId="62C8E7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Точные размеры бронируемых таким образом контингентов ввоза и необходимых для этого денежных средств (в инвалюте) должны устанавливаться при утверждении ежегодного импортно-валютного плана. Закупка моторов в счет этой брони производится по разрешению РЗ СТО, на основе специальных ходатайств НКВМ.</w:t>
      </w:r>
    </w:p>
    <w:p w14:paraId="50606DA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Обязать ВСНХ через каждые шесть месяцев, начиная с 1 октября 1929 года, представлять в РЗ СТО доклады о ходе исполнения настоящего постановления.</w:t>
      </w:r>
    </w:p>
    <w:p w14:paraId="1E5C0A4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Предложить Комиссии тов. Уншлихта, образованной постановлением РЗ СТО от 29 июля 1929 г. (пр. № 39, п. 2), рассмотреть и представить не позднее 1 декабря на утверждение РЗ СТО конкретные предложения по следующим вопросам:</w:t>
      </w:r>
    </w:p>
    <w:p w14:paraId="4C02C80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об усилении опытного строительства и конструкторских работ по самолетам, моторам, авиационному вооружению и оборудованию;</w:t>
      </w:r>
    </w:p>
    <w:p w14:paraId="21C112B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 мероприятиях по обеспечению авиапромышленности сырьем и полуфабрикатами на время войны</w:t>
      </w:r>
    </w:p>
    <w:p w14:paraId="06F772E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 мероприятиях по кооперированиюи ассимоляции авиапромышленности в авто- и тракторопромышленностью</w:t>
      </w:r>
    </w:p>
    <w:p w14:paraId="5DFF2CB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 СТО А.И.Рыков</w:t>
      </w:r>
    </w:p>
    <w:p w14:paraId="2163D99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УД СНК и СТО А.Кактынь</w:t>
      </w:r>
    </w:p>
    <w:p w14:paraId="0E9FB05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Секретарь РЗ СТО Аппога (3770,1-3).</w:t>
      </w:r>
    </w:p>
    <w:p w14:paraId="1F3D4A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6020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года вышло постановление РЗ СТО от "О мероприятиях по развитию авиапромышленности в течении 1929-30 – 1932-33 г.г." (3545)</w:t>
      </w:r>
    </w:p>
    <w:p w14:paraId="3BCEFF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323F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года за N 415 вышло Постановление распорядительного заседания СТО О мероприятиях по развитию авиапромышленности в течении 1929-30 г.г.</w:t>
      </w:r>
    </w:p>
    <w:p w14:paraId="15A89A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 постановляет:</w:t>
      </w:r>
    </w:p>
    <w:p w14:paraId="002CB7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Минимальную потребность воздушного флота в самолетах и моторах на год ведения войны установить в размере: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928"/>
        <w:gridCol w:w="1765"/>
        <w:gridCol w:w="5104"/>
      </w:tblGrid>
      <w:tr w:rsidR="00A259BD" w:rsidRPr="00743EAE" w14:paraId="79821C6F" w14:textId="77777777">
        <w:tc>
          <w:tcPr>
            <w:tcW w:w="2802" w:type="dxa"/>
          </w:tcPr>
          <w:p w14:paraId="4E9703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 самолетам:</w:t>
            </w:r>
          </w:p>
        </w:tc>
        <w:tc>
          <w:tcPr>
            <w:tcW w:w="928" w:type="dxa"/>
          </w:tcPr>
          <w:p w14:paraId="127A0A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65" w:type="dxa"/>
          </w:tcPr>
          <w:p w14:paraId="6EF45A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104" w:type="dxa"/>
          </w:tcPr>
          <w:p w14:paraId="2F3759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1FF79DD" w14:textId="77777777">
        <w:tc>
          <w:tcPr>
            <w:tcW w:w="2802" w:type="dxa"/>
          </w:tcPr>
          <w:p w14:paraId="0F89BC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28" w:type="dxa"/>
          </w:tcPr>
          <w:p w14:paraId="321BA1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w:t>
            </w:r>
          </w:p>
        </w:tc>
        <w:tc>
          <w:tcPr>
            <w:tcW w:w="1765" w:type="dxa"/>
          </w:tcPr>
          <w:p w14:paraId="691017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 авиация</w:t>
            </w:r>
          </w:p>
        </w:tc>
        <w:tc>
          <w:tcPr>
            <w:tcW w:w="5104" w:type="dxa"/>
          </w:tcPr>
          <w:p w14:paraId="29634F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6952D384" w14:textId="77777777">
        <w:tc>
          <w:tcPr>
            <w:tcW w:w="2802" w:type="dxa"/>
          </w:tcPr>
          <w:p w14:paraId="20F309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1929/30 г.г.</w:t>
            </w:r>
          </w:p>
        </w:tc>
        <w:tc>
          <w:tcPr>
            <w:tcW w:w="928" w:type="dxa"/>
          </w:tcPr>
          <w:p w14:paraId="26CF84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3980</w:t>
            </w:r>
          </w:p>
        </w:tc>
        <w:tc>
          <w:tcPr>
            <w:tcW w:w="1765" w:type="dxa"/>
          </w:tcPr>
          <w:p w14:paraId="022031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w:t>
            </w:r>
          </w:p>
        </w:tc>
        <w:tc>
          <w:tcPr>
            <w:tcW w:w="5104" w:type="dxa"/>
          </w:tcPr>
          <w:p w14:paraId="28052B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4106</w:t>
            </w:r>
          </w:p>
        </w:tc>
      </w:tr>
      <w:tr w:rsidR="00A259BD" w:rsidRPr="00743EAE" w14:paraId="667C1A23" w14:textId="77777777">
        <w:tc>
          <w:tcPr>
            <w:tcW w:w="2802" w:type="dxa"/>
          </w:tcPr>
          <w:p w14:paraId="29896E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г.г.</w:t>
            </w:r>
          </w:p>
        </w:tc>
        <w:tc>
          <w:tcPr>
            <w:tcW w:w="928" w:type="dxa"/>
          </w:tcPr>
          <w:p w14:paraId="1868E3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4350</w:t>
            </w:r>
          </w:p>
        </w:tc>
        <w:tc>
          <w:tcPr>
            <w:tcW w:w="1765" w:type="dxa"/>
          </w:tcPr>
          <w:p w14:paraId="0AFED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w:t>
            </w:r>
          </w:p>
        </w:tc>
        <w:tc>
          <w:tcPr>
            <w:tcW w:w="5104" w:type="dxa"/>
          </w:tcPr>
          <w:p w14:paraId="6EE1C6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4489</w:t>
            </w:r>
          </w:p>
        </w:tc>
      </w:tr>
      <w:tr w:rsidR="00A259BD" w:rsidRPr="00743EAE" w14:paraId="4C6B67B9" w14:textId="77777777">
        <w:tc>
          <w:tcPr>
            <w:tcW w:w="2802" w:type="dxa"/>
          </w:tcPr>
          <w:p w14:paraId="4203AB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г.г.</w:t>
            </w:r>
          </w:p>
        </w:tc>
        <w:tc>
          <w:tcPr>
            <w:tcW w:w="928" w:type="dxa"/>
          </w:tcPr>
          <w:p w14:paraId="21DDC2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4710</w:t>
            </w:r>
          </w:p>
        </w:tc>
        <w:tc>
          <w:tcPr>
            <w:tcW w:w="1765" w:type="dxa"/>
          </w:tcPr>
          <w:p w14:paraId="536C00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w:t>
            </w:r>
          </w:p>
        </w:tc>
        <w:tc>
          <w:tcPr>
            <w:tcW w:w="5104" w:type="dxa"/>
          </w:tcPr>
          <w:p w14:paraId="714A59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4892</w:t>
            </w:r>
          </w:p>
        </w:tc>
      </w:tr>
      <w:tr w:rsidR="00A259BD" w:rsidRPr="00743EAE" w14:paraId="70D72D82" w14:textId="77777777">
        <w:tc>
          <w:tcPr>
            <w:tcW w:w="2802" w:type="dxa"/>
          </w:tcPr>
          <w:p w14:paraId="4F7707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г.г.</w:t>
            </w:r>
          </w:p>
        </w:tc>
        <w:tc>
          <w:tcPr>
            <w:tcW w:w="928" w:type="dxa"/>
          </w:tcPr>
          <w:p w14:paraId="245B94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c>
          <w:tcPr>
            <w:tcW w:w="1765" w:type="dxa"/>
          </w:tcPr>
          <w:p w14:paraId="685356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w:t>
            </w:r>
          </w:p>
        </w:tc>
        <w:tc>
          <w:tcPr>
            <w:tcW w:w="5104" w:type="dxa"/>
          </w:tcPr>
          <w:p w14:paraId="603BCA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r w:rsidR="00A259BD" w:rsidRPr="00743EAE" w14:paraId="5852F289" w14:textId="77777777">
        <w:tc>
          <w:tcPr>
            <w:tcW w:w="2802" w:type="dxa"/>
          </w:tcPr>
          <w:p w14:paraId="09F9D8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моторам</w:t>
            </w:r>
          </w:p>
        </w:tc>
        <w:tc>
          <w:tcPr>
            <w:tcW w:w="928" w:type="dxa"/>
          </w:tcPr>
          <w:p w14:paraId="50FB2A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65" w:type="dxa"/>
          </w:tcPr>
          <w:p w14:paraId="4E9121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104" w:type="dxa"/>
          </w:tcPr>
          <w:p w14:paraId="30AC2D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2202198" w14:textId="77777777">
        <w:tc>
          <w:tcPr>
            <w:tcW w:w="2802" w:type="dxa"/>
          </w:tcPr>
          <w:p w14:paraId="012F4C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1929/30 г.г.</w:t>
            </w:r>
          </w:p>
        </w:tc>
        <w:tc>
          <w:tcPr>
            <w:tcW w:w="928" w:type="dxa"/>
          </w:tcPr>
          <w:p w14:paraId="0E96EF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4297</w:t>
            </w:r>
          </w:p>
        </w:tc>
        <w:tc>
          <w:tcPr>
            <w:tcW w:w="1765" w:type="dxa"/>
          </w:tcPr>
          <w:p w14:paraId="4F7A0D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366</w:t>
            </w:r>
          </w:p>
        </w:tc>
        <w:tc>
          <w:tcPr>
            <w:tcW w:w="5104" w:type="dxa"/>
          </w:tcPr>
          <w:p w14:paraId="185363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4663</w:t>
            </w:r>
          </w:p>
        </w:tc>
      </w:tr>
      <w:tr w:rsidR="00A259BD" w:rsidRPr="00743EAE" w14:paraId="5EDA8BCF" w14:textId="77777777">
        <w:tc>
          <w:tcPr>
            <w:tcW w:w="2802" w:type="dxa"/>
          </w:tcPr>
          <w:p w14:paraId="35B5B5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г.г.</w:t>
            </w:r>
          </w:p>
        </w:tc>
        <w:tc>
          <w:tcPr>
            <w:tcW w:w="928" w:type="dxa"/>
          </w:tcPr>
          <w:p w14:paraId="17040E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c>
          <w:tcPr>
            <w:tcW w:w="1765" w:type="dxa"/>
          </w:tcPr>
          <w:p w14:paraId="11AD9B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482</w:t>
            </w:r>
          </w:p>
        </w:tc>
        <w:tc>
          <w:tcPr>
            <w:tcW w:w="5104" w:type="dxa"/>
          </w:tcPr>
          <w:p w14:paraId="4C2C69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5330</w:t>
            </w:r>
          </w:p>
        </w:tc>
      </w:tr>
      <w:tr w:rsidR="00A259BD" w:rsidRPr="00743EAE" w14:paraId="67DC4575" w14:textId="77777777">
        <w:tc>
          <w:tcPr>
            <w:tcW w:w="2802" w:type="dxa"/>
          </w:tcPr>
          <w:p w14:paraId="01325D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 г.г.</w:t>
            </w:r>
          </w:p>
        </w:tc>
        <w:tc>
          <w:tcPr>
            <w:tcW w:w="928" w:type="dxa"/>
          </w:tcPr>
          <w:p w14:paraId="043A58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w:t>
            </w:r>
          </w:p>
        </w:tc>
        <w:tc>
          <w:tcPr>
            <w:tcW w:w="1765" w:type="dxa"/>
          </w:tcPr>
          <w:p w14:paraId="4D56DF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724</w:t>
            </w:r>
          </w:p>
        </w:tc>
        <w:tc>
          <w:tcPr>
            <w:tcW w:w="5104" w:type="dxa"/>
          </w:tcPr>
          <w:p w14:paraId="18C8BB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6224</w:t>
            </w:r>
          </w:p>
        </w:tc>
      </w:tr>
      <w:tr w:rsidR="00A259BD" w:rsidRPr="00743EAE" w14:paraId="485778D7" w14:textId="77777777">
        <w:tc>
          <w:tcPr>
            <w:tcW w:w="2802" w:type="dxa"/>
          </w:tcPr>
          <w:p w14:paraId="086185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г.г.</w:t>
            </w:r>
          </w:p>
        </w:tc>
        <w:tc>
          <w:tcPr>
            <w:tcW w:w="928" w:type="dxa"/>
          </w:tcPr>
          <w:p w14:paraId="204A69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8010</w:t>
            </w:r>
          </w:p>
        </w:tc>
        <w:tc>
          <w:tcPr>
            <w:tcW w:w="1765" w:type="dxa"/>
          </w:tcPr>
          <w:p w14:paraId="61B82E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1287</w:t>
            </w:r>
          </w:p>
        </w:tc>
        <w:tc>
          <w:tcPr>
            <w:tcW w:w="5104" w:type="dxa"/>
          </w:tcPr>
          <w:p w14:paraId="71DD0D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9297</w:t>
            </w:r>
          </w:p>
        </w:tc>
      </w:tr>
    </w:tbl>
    <w:p w14:paraId="5EC39C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Типы и конструкции подлежащих изготовлению на заводах самолетов и моторов, в пределах указанных выше цифр устанавливаются НКВМ по соглашению с ВСНХ, при чем НКВМ предоставляется право принимать окончательные решения по этому вопросу.</w:t>
      </w:r>
    </w:p>
    <w:p w14:paraId="116751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Для покрытия указанной минимальной потребности ВФ признать необходимым провести следующие мероприятия:</w:t>
      </w:r>
    </w:p>
    <w:p w14:paraId="439EAC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самолетостроения</w:t>
      </w:r>
    </w:p>
    <w:p w14:paraId="395C1A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приступить в 1929-30 г.г. к постройке следующих новых предприятий: завода "А" -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металлических конструкций; мощность указанных предприятий к началу 1931-32 г.г. должна быть доведена: по завода "А" до 860 и заводу "Б" до 196 самолетов в год.</w:t>
      </w:r>
    </w:p>
    <w:p w14:paraId="1D6009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Увеличить мощность существующих заводов...(3545,1-3).</w:t>
      </w:r>
    </w:p>
    <w:p w14:paraId="084888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33088C"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 Совет Труда и Обороны постановил</w:t>
      </w:r>
    </w:p>
    <w:p w14:paraId="29DBE59C"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Установить минимальную потребность на год по самолетам</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337"/>
        <w:gridCol w:w="1206"/>
        <w:gridCol w:w="2478"/>
        <w:gridCol w:w="1407"/>
      </w:tblGrid>
      <w:tr w:rsidR="00252267" w:rsidRPr="00743EAE" w14:paraId="21C2A502" w14:textId="77777777" w:rsidTr="00917A8C">
        <w:trPr>
          <w:trHeight w:val="367"/>
        </w:trPr>
        <w:tc>
          <w:tcPr>
            <w:tcW w:w="1337" w:type="dxa"/>
            <w:vAlign w:val="bottom"/>
          </w:tcPr>
          <w:p w14:paraId="74046A29"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w:t>
            </w:r>
          </w:p>
        </w:tc>
        <w:tc>
          <w:tcPr>
            <w:tcW w:w="1206" w:type="dxa"/>
            <w:vAlign w:val="bottom"/>
          </w:tcPr>
          <w:p w14:paraId="68699496"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w:t>
            </w:r>
          </w:p>
        </w:tc>
        <w:tc>
          <w:tcPr>
            <w:tcW w:w="2478" w:type="dxa"/>
            <w:vAlign w:val="bottom"/>
          </w:tcPr>
          <w:p w14:paraId="35763BB3"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 авиация</w:t>
            </w:r>
          </w:p>
        </w:tc>
        <w:tc>
          <w:tcPr>
            <w:tcW w:w="1407" w:type="dxa"/>
            <w:vAlign w:val="bottom"/>
          </w:tcPr>
          <w:p w14:paraId="13DD0983"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917A8C" w:rsidRPr="00743EAE" w14:paraId="0240120E" w14:textId="77777777" w:rsidTr="00917A8C">
        <w:trPr>
          <w:trHeight w:val="367"/>
        </w:trPr>
        <w:tc>
          <w:tcPr>
            <w:tcW w:w="1337" w:type="dxa"/>
            <w:vAlign w:val="bottom"/>
          </w:tcPr>
          <w:p w14:paraId="458C8E53" w14:textId="77777777" w:rsidR="00917A8C" w:rsidRPr="00743EAE" w:rsidRDefault="00917A8C" w:rsidP="00743EAE">
            <w:pPr>
              <w:spacing w:after="0" w:line="240" w:lineRule="auto"/>
              <w:jc w:val="both"/>
              <w:rPr>
                <w:rFonts w:ascii="Times New Roman" w:hAnsi="Times New Roman"/>
                <w:color w:val="000000" w:themeColor="text1"/>
                <w:sz w:val="16"/>
                <w:szCs w:val="16"/>
              </w:rPr>
            </w:pPr>
          </w:p>
        </w:tc>
        <w:tc>
          <w:tcPr>
            <w:tcW w:w="1206" w:type="dxa"/>
            <w:vAlign w:val="bottom"/>
          </w:tcPr>
          <w:p w14:paraId="3C3CE264" w14:textId="77777777" w:rsidR="00917A8C" w:rsidRPr="00743EAE" w:rsidRDefault="00917A8C" w:rsidP="00743EAE">
            <w:pPr>
              <w:spacing w:after="0" w:line="240" w:lineRule="auto"/>
              <w:jc w:val="both"/>
              <w:rPr>
                <w:rFonts w:ascii="Times New Roman" w:hAnsi="Times New Roman"/>
                <w:color w:val="000000" w:themeColor="text1"/>
                <w:sz w:val="16"/>
                <w:szCs w:val="16"/>
              </w:rPr>
            </w:pPr>
          </w:p>
        </w:tc>
        <w:tc>
          <w:tcPr>
            <w:tcW w:w="2478" w:type="dxa"/>
            <w:vAlign w:val="bottom"/>
          </w:tcPr>
          <w:p w14:paraId="06C5E0D0" w14:textId="1FA2382A" w:rsidR="00917A8C" w:rsidRPr="00743EAE" w:rsidRDefault="00917A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w:t>
            </w:r>
          </w:p>
        </w:tc>
        <w:tc>
          <w:tcPr>
            <w:tcW w:w="1407" w:type="dxa"/>
            <w:vAlign w:val="bottom"/>
          </w:tcPr>
          <w:p w14:paraId="704E2DCD" w14:textId="6B54B8AB" w:rsidR="00917A8C" w:rsidRPr="00743EAE" w:rsidRDefault="00917A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самолетам</w:t>
            </w:r>
          </w:p>
        </w:tc>
      </w:tr>
      <w:tr w:rsidR="00252267" w:rsidRPr="00743EAE" w14:paraId="5A893B15" w14:textId="77777777" w:rsidTr="00917A8C">
        <w:trPr>
          <w:trHeight w:val="367"/>
        </w:trPr>
        <w:tc>
          <w:tcPr>
            <w:tcW w:w="1337" w:type="dxa"/>
            <w:vAlign w:val="bottom"/>
          </w:tcPr>
          <w:p w14:paraId="4340FCF7"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19’9/30</w:t>
            </w:r>
          </w:p>
        </w:tc>
        <w:tc>
          <w:tcPr>
            <w:tcW w:w="1206" w:type="dxa"/>
            <w:vAlign w:val="bottom"/>
          </w:tcPr>
          <w:p w14:paraId="2F357542"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3980</w:t>
            </w:r>
          </w:p>
        </w:tc>
        <w:tc>
          <w:tcPr>
            <w:tcW w:w="2478" w:type="dxa"/>
            <w:vAlign w:val="bottom"/>
          </w:tcPr>
          <w:p w14:paraId="30E0438A"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w:t>
            </w:r>
          </w:p>
        </w:tc>
        <w:tc>
          <w:tcPr>
            <w:tcW w:w="1407" w:type="dxa"/>
            <w:vAlign w:val="bottom"/>
          </w:tcPr>
          <w:p w14:paraId="268BC174"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4106</w:t>
            </w:r>
          </w:p>
        </w:tc>
      </w:tr>
      <w:tr w:rsidR="00252267" w:rsidRPr="00743EAE" w14:paraId="6A1361B4" w14:textId="77777777" w:rsidTr="00917A8C">
        <w:trPr>
          <w:trHeight w:val="367"/>
        </w:trPr>
        <w:tc>
          <w:tcPr>
            <w:tcW w:w="1337" w:type="dxa"/>
            <w:vAlign w:val="bottom"/>
          </w:tcPr>
          <w:p w14:paraId="5DAC7A74"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11930/31</w:t>
            </w:r>
          </w:p>
        </w:tc>
        <w:tc>
          <w:tcPr>
            <w:tcW w:w="1206" w:type="dxa"/>
            <w:vAlign w:val="bottom"/>
          </w:tcPr>
          <w:p w14:paraId="3CE2AE93"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4350</w:t>
            </w:r>
          </w:p>
        </w:tc>
        <w:tc>
          <w:tcPr>
            <w:tcW w:w="2478" w:type="dxa"/>
            <w:vAlign w:val="bottom"/>
          </w:tcPr>
          <w:p w14:paraId="5F500F99"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132</w:t>
            </w:r>
          </w:p>
        </w:tc>
        <w:tc>
          <w:tcPr>
            <w:tcW w:w="1407" w:type="dxa"/>
            <w:vAlign w:val="bottom"/>
          </w:tcPr>
          <w:p w14:paraId="1D734464"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4489</w:t>
            </w:r>
          </w:p>
        </w:tc>
      </w:tr>
      <w:tr w:rsidR="00252267" w:rsidRPr="00743EAE" w14:paraId="076F5157" w14:textId="77777777" w:rsidTr="00917A8C">
        <w:trPr>
          <w:trHeight w:val="367"/>
        </w:trPr>
        <w:tc>
          <w:tcPr>
            <w:tcW w:w="1337" w:type="dxa"/>
            <w:vAlign w:val="bottom"/>
          </w:tcPr>
          <w:p w14:paraId="04982B22"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1206" w:type="dxa"/>
            <w:vAlign w:val="bottom"/>
          </w:tcPr>
          <w:p w14:paraId="5CBB6AAD"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4710</w:t>
            </w:r>
          </w:p>
        </w:tc>
        <w:tc>
          <w:tcPr>
            <w:tcW w:w="2478" w:type="dxa"/>
            <w:vAlign w:val="bottom"/>
          </w:tcPr>
          <w:p w14:paraId="1CF858F3"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w:t>
            </w:r>
          </w:p>
        </w:tc>
        <w:tc>
          <w:tcPr>
            <w:tcW w:w="1407" w:type="dxa"/>
            <w:vAlign w:val="bottom"/>
          </w:tcPr>
          <w:p w14:paraId="7E791D8B"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4892</w:t>
            </w:r>
          </w:p>
        </w:tc>
      </w:tr>
      <w:tr w:rsidR="00252267" w:rsidRPr="00743EAE" w14:paraId="0E47B6E6" w14:textId="77777777" w:rsidTr="00917A8C">
        <w:trPr>
          <w:trHeight w:val="367"/>
        </w:trPr>
        <w:tc>
          <w:tcPr>
            <w:tcW w:w="1337" w:type="dxa"/>
            <w:vAlign w:val="bottom"/>
          </w:tcPr>
          <w:p w14:paraId="54902330"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c>
          <w:tcPr>
            <w:tcW w:w="1206" w:type="dxa"/>
            <w:vAlign w:val="bottom"/>
          </w:tcPr>
          <w:p w14:paraId="38A2C533"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c>
          <w:tcPr>
            <w:tcW w:w="2478" w:type="dxa"/>
            <w:vAlign w:val="bottom"/>
          </w:tcPr>
          <w:p w14:paraId="57740A6C"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w:t>
            </w:r>
          </w:p>
        </w:tc>
        <w:tc>
          <w:tcPr>
            <w:tcW w:w="1407" w:type="dxa"/>
            <w:vAlign w:val="bottom"/>
          </w:tcPr>
          <w:p w14:paraId="19C0A35C"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r w:rsidR="00252267" w:rsidRPr="00743EAE" w14:paraId="5C1BD35A" w14:textId="77777777" w:rsidTr="00917A8C">
        <w:trPr>
          <w:trHeight w:val="367"/>
        </w:trPr>
        <w:tc>
          <w:tcPr>
            <w:tcW w:w="1337" w:type="dxa"/>
            <w:vAlign w:val="bottom"/>
          </w:tcPr>
          <w:p w14:paraId="1C55DC0F" w14:textId="77777777" w:rsidR="00252267" w:rsidRPr="00743EAE" w:rsidRDefault="00252267" w:rsidP="00743EAE">
            <w:pPr>
              <w:spacing w:after="0" w:line="240" w:lineRule="auto"/>
              <w:jc w:val="both"/>
              <w:rPr>
                <w:rFonts w:ascii="Times New Roman" w:hAnsi="Times New Roman"/>
                <w:color w:val="000000" w:themeColor="text1"/>
                <w:sz w:val="16"/>
                <w:szCs w:val="16"/>
              </w:rPr>
            </w:pPr>
          </w:p>
        </w:tc>
        <w:tc>
          <w:tcPr>
            <w:tcW w:w="1206" w:type="dxa"/>
            <w:vAlign w:val="bottom"/>
          </w:tcPr>
          <w:p w14:paraId="24E7DAE1" w14:textId="77777777" w:rsidR="00252267" w:rsidRPr="00743EAE" w:rsidRDefault="00252267" w:rsidP="00743EAE">
            <w:pPr>
              <w:spacing w:after="0" w:line="240" w:lineRule="auto"/>
              <w:jc w:val="both"/>
              <w:rPr>
                <w:rFonts w:ascii="Times New Roman" w:hAnsi="Times New Roman"/>
                <w:color w:val="000000" w:themeColor="text1"/>
                <w:sz w:val="16"/>
                <w:szCs w:val="16"/>
              </w:rPr>
            </w:pPr>
          </w:p>
        </w:tc>
        <w:tc>
          <w:tcPr>
            <w:tcW w:w="2478" w:type="dxa"/>
            <w:vAlign w:val="bottom"/>
          </w:tcPr>
          <w:p w14:paraId="6DC4C2C0" w14:textId="3C240EFB" w:rsidR="00252267" w:rsidRPr="00743EAE" w:rsidRDefault="00917A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w:t>
            </w:r>
          </w:p>
        </w:tc>
        <w:tc>
          <w:tcPr>
            <w:tcW w:w="1407" w:type="dxa"/>
            <w:vAlign w:val="bottom"/>
          </w:tcPr>
          <w:p w14:paraId="307037DD" w14:textId="063C599A" w:rsidR="00252267" w:rsidRPr="00743EAE" w:rsidRDefault="00917A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моторам</w:t>
            </w:r>
          </w:p>
        </w:tc>
      </w:tr>
      <w:tr w:rsidR="00252267" w:rsidRPr="00743EAE" w14:paraId="33B615C5" w14:textId="77777777" w:rsidTr="00917A8C">
        <w:trPr>
          <w:trHeight w:val="367"/>
        </w:trPr>
        <w:tc>
          <w:tcPr>
            <w:tcW w:w="1337" w:type="dxa"/>
            <w:vAlign w:val="bottom"/>
          </w:tcPr>
          <w:p w14:paraId="70404B0D"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11929/30</w:t>
            </w:r>
          </w:p>
        </w:tc>
        <w:tc>
          <w:tcPr>
            <w:tcW w:w="1206" w:type="dxa"/>
            <w:vAlign w:val="bottom"/>
          </w:tcPr>
          <w:p w14:paraId="6D8C2615"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4227</w:t>
            </w:r>
          </w:p>
        </w:tc>
        <w:tc>
          <w:tcPr>
            <w:tcW w:w="2478" w:type="dxa"/>
            <w:vAlign w:val="bottom"/>
          </w:tcPr>
          <w:p w14:paraId="2B243E2E"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356</w:t>
            </w:r>
          </w:p>
        </w:tc>
        <w:tc>
          <w:tcPr>
            <w:tcW w:w="1407" w:type="dxa"/>
            <w:vAlign w:val="bottom"/>
          </w:tcPr>
          <w:p w14:paraId="3E4D39FB"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4663</w:t>
            </w:r>
          </w:p>
        </w:tc>
      </w:tr>
      <w:tr w:rsidR="00252267" w:rsidRPr="00743EAE" w14:paraId="78CA5F37" w14:textId="77777777" w:rsidTr="00917A8C">
        <w:trPr>
          <w:trHeight w:val="367"/>
        </w:trPr>
        <w:tc>
          <w:tcPr>
            <w:tcW w:w="1337" w:type="dxa"/>
            <w:vAlign w:val="bottom"/>
          </w:tcPr>
          <w:p w14:paraId="6B6DFA42"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11930/81</w:t>
            </w:r>
          </w:p>
        </w:tc>
        <w:tc>
          <w:tcPr>
            <w:tcW w:w="1206" w:type="dxa"/>
            <w:vAlign w:val="bottom"/>
          </w:tcPr>
          <w:p w14:paraId="7526B20E"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c>
          <w:tcPr>
            <w:tcW w:w="2478" w:type="dxa"/>
            <w:vAlign w:val="bottom"/>
          </w:tcPr>
          <w:p w14:paraId="6889BB7E"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482</w:t>
            </w:r>
          </w:p>
        </w:tc>
        <w:tc>
          <w:tcPr>
            <w:tcW w:w="1407" w:type="dxa"/>
            <w:vAlign w:val="bottom"/>
          </w:tcPr>
          <w:p w14:paraId="06EACD15"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5330</w:t>
            </w:r>
          </w:p>
        </w:tc>
      </w:tr>
      <w:tr w:rsidR="00252267" w:rsidRPr="00743EAE" w14:paraId="6F83D8E7" w14:textId="77777777" w:rsidTr="00917A8C">
        <w:trPr>
          <w:trHeight w:val="367"/>
        </w:trPr>
        <w:tc>
          <w:tcPr>
            <w:tcW w:w="1337" w:type="dxa"/>
            <w:vAlign w:val="bottom"/>
          </w:tcPr>
          <w:p w14:paraId="06B3B0DA"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1206" w:type="dxa"/>
            <w:vAlign w:val="bottom"/>
          </w:tcPr>
          <w:p w14:paraId="36945604"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w:t>
            </w:r>
          </w:p>
        </w:tc>
        <w:tc>
          <w:tcPr>
            <w:tcW w:w="2478" w:type="dxa"/>
            <w:vAlign w:val="bottom"/>
          </w:tcPr>
          <w:p w14:paraId="73B4A17B"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724</w:t>
            </w:r>
          </w:p>
        </w:tc>
        <w:tc>
          <w:tcPr>
            <w:tcW w:w="1407" w:type="dxa"/>
            <w:vAlign w:val="bottom"/>
          </w:tcPr>
          <w:p w14:paraId="73A3D734"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6224</w:t>
            </w:r>
          </w:p>
        </w:tc>
      </w:tr>
      <w:tr w:rsidR="00252267" w:rsidRPr="00743EAE" w14:paraId="3760C156" w14:textId="77777777" w:rsidTr="00917A8C">
        <w:trPr>
          <w:trHeight w:val="367"/>
        </w:trPr>
        <w:tc>
          <w:tcPr>
            <w:tcW w:w="1337" w:type="dxa"/>
            <w:vAlign w:val="bottom"/>
          </w:tcPr>
          <w:p w14:paraId="30250F3A"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c>
          <w:tcPr>
            <w:tcW w:w="1206" w:type="dxa"/>
            <w:vAlign w:val="bottom"/>
          </w:tcPr>
          <w:p w14:paraId="18C600E9"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8010</w:t>
            </w:r>
          </w:p>
        </w:tc>
        <w:tc>
          <w:tcPr>
            <w:tcW w:w="2478" w:type="dxa"/>
            <w:vAlign w:val="bottom"/>
          </w:tcPr>
          <w:p w14:paraId="7F1DA024"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1287</w:t>
            </w:r>
          </w:p>
        </w:tc>
        <w:tc>
          <w:tcPr>
            <w:tcW w:w="1407" w:type="dxa"/>
            <w:vAlign w:val="bottom"/>
          </w:tcPr>
          <w:p w14:paraId="2E957971"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9297.</w:t>
            </w:r>
          </w:p>
        </w:tc>
      </w:tr>
    </w:tbl>
    <w:p w14:paraId="15E5DF8E"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Приступить в 29/30 г. к постройке новых предприятий: завода «А» по производству разведывательных и истребительных аппаратов деревянной и смеяанной конструкций;завода «Б» по производству легких и тяжелых бомбардировщиков и птурмовиков металлической констрцукции</w:t>
      </w:r>
    </w:p>
    <w:p w14:paraId="2EBDFFDD"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Мошность их должна быть доведена:</w:t>
      </w:r>
    </w:p>
    <w:p w14:paraId="4A0D7A61"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"А" до 860 шт.</w:t>
      </w:r>
    </w:p>
    <w:p w14:paraId="021CC4D1"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"Б" до 196 самолетов в год.</w:t>
      </w:r>
    </w:p>
    <w:p w14:paraId="24B736C8"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Построить новый завод моторостроения с доведением его мощности в 1931/32 г. до 300 моторов, В 32/33 г. до 2000 моторов.</w:t>
      </w:r>
    </w:p>
    <w:p w14:paraId="23BD5A9F" w14:textId="77777777" w:rsidR="00252267" w:rsidRPr="00743EAE" w:rsidRDefault="002522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 1, д. 941, лл. 69-70/ (23370).</w:t>
      </w:r>
    </w:p>
    <w:p w14:paraId="194167AD" w14:textId="77777777" w:rsidR="00252267" w:rsidRPr="00743EAE" w:rsidRDefault="00252267" w:rsidP="00743EAE">
      <w:pPr>
        <w:spacing w:after="0" w:line="240" w:lineRule="auto"/>
        <w:jc w:val="both"/>
        <w:rPr>
          <w:rFonts w:ascii="Times New Roman" w:hAnsi="Times New Roman"/>
          <w:color w:val="000000" w:themeColor="text1"/>
          <w:sz w:val="16"/>
          <w:szCs w:val="16"/>
        </w:rPr>
      </w:pPr>
    </w:p>
    <w:p w14:paraId="6AB45ABD" w14:textId="41BD6110"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w:t>
      </w:r>
    </w:p>
    <w:p w14:paraId="2409F342"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 СОВЕЩАНИЯ ПРИ ГЛАВНОМ КОНЦЕССИОННОМ КОМИТЕТЕ ПРИ СНК СССР ПО ВОПРОСАМ ПЕРЕГОВОРОВ С АМЕРИКАНСКОЙ ФИРМОЙ «КЕРТИС» О СОТРУДНИЧЕСТВЕ В ОБЛАСТИ САМОЛЕТОСТРОЕНИЯ</w:t>
      </w:r>
    </w:p>
    <w:p w14:paraId="2CC5E25A"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w:t>
      </w:r>
    </w:p>
    <w:p w14:paraId="3E895317"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Сое. секретно</w:t>
      </w:r>
    </w:p>
    <w:p w14:paraId="35455C44"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Присутствовали: от ГКК — Лебедев, Днепров, Гуревич.</w:t>
      </w:r>
    </w:p>
    <w:p w14:paraId="40F17E69"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УВВС2 — Зарзар’</w:t>
      </w:r>
    </w:p>
    <w:p w14:paraId="0B8B5698"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НКИД - Каган</w:t>
      </w:r>
    </w:p>
    <w:p w14:paraId="7B85AD87"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Лебедев.</w:t>
      </w:r>
    </w:p>
    <w:p w14:paraId="525F099B"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Сообщение т. Зарзара.</w:t>
      </w:r>
    </w:p>
    <w:p w14:paraId="23005900"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 заставляет пойти на концессию следующее:</w:t>
      </w:r>
    </w:p>
    <w:p w14:paraId="5F6318BC"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Мы достигли больших успехов в деле авиастроения, но мы имеем большую задержку в темпах экстренного выпуска, масштаб выпуска у нас недостаточный. </w:t>
      </w:r>
    </w:p>
    <w:p w14:paraId="77B8C5ED"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 части моторов мы находимся в затруднительном положении. У нас еще нет целого ряда типов моторов и нам приходится их импортировать. Что касается самолетов, то здесь также имеются кое-какие бреши: например, у нас нет целого ряда специальных типов самолетов. Нет самолетов для дальневосточных, камчатских линий и т.п. Нам нужно иметь по несколько десятков самолетов (я не говорю уже о сотнях) немедленно, у нас это дело не получается.</w:t>
      </w:r>
    </w:p>
    <w:p w14:paraId="068E08F1"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Благодаря недостатку импортных материалов мы более медленным темпом разворачиваем это дело, недостаток средств затрудняет быстрое строительство заводов. Также нехватка кадров и опыта.</w:t>
      </w:r>
    </w:p>
    <w:p w14:paraId="11F9B223"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Америки, то в части моторов, несомненно, они Европу обогнали. Можно назвать целую гамму их моторов всех нужных мощностей, которые обогнали Европу, не считая английских моторов. Они имеют конвейеры, а во Франции их вовсе нет.</w:t>
      </w:r>
    </w:p>
    <w:p w14:paraId="33339F1D"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Мы нуждаемся в том, чтобы помимо того строительства, которое в основе удовлетворяет военное ведомство и которое дает то, что нужно для военного ведомства, иметь и производство самолетов для коммерческой авиации и для авиации широкого пользования и попутно несколько типов военных самолетов.</w:t>
      </w:r>
    </w:p>
    <w:p w14:paraId="5E6BF06D"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линии, то тут нужно будет организовать это дело по последнему слову техники. Американцы в части воздушных сообщений: радиосвязи, электрификации и т.д. стоят, несомненно, на первом месте.</w:t>
      </w:r>
    </w:p>
    <w:p w14:paraId="6DF37E14"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Конечно, мы эту дальневосточную линию поднимаем сами, и начали уже, но медленнее, чем можно было бы это сделать. Мы не собирались сдавать эту линию в концессию и можем сдать лишь в том случае, если будем иметь дело с богатейшей организацией.</w:t>
      </w:r>
    </w:p>
    <w:p w14:paraId="3138C877"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 интересно и в военном отношении иметь великолепно оборудованные улицы, по которым мы могли бы маневрировать как хотим. Это для нас является весьма существенной задачей.</w:t>
      </w:r>
    </w:p>
    <w:p w14:paraId="6A6F592A"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Комиссия постановила:</w:t>
      </w:r>
    </w:p>
    <w:p w14:paraId="4CBC9B97"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 форме сотрудничества.</w:t>
      </w:r>
    </w:p>
    <w:p w14:paraId="7AA9C8F1"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Заключение особого концессионного договора на сдачу американской фирме постройки и эксплуатации завода самолетов и моторов считать нежелательным. </w:t>
      </w:r>
    </w:p>
    <w:p w14:paraId="5E8EC4A1"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непосредственно организовать смешанное русско-американское общество, оформленное по советским законам с резиденцией в гор. Москве.</w:t>
      </w:r>
    </w:p>
    <w:p w14:paraId="261A30BA"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Основной капитал подлежит проработке в ВСНХ в абсолютных цифрах в зависимости от производственной программы и тех задач, которые будут возложены на смешанное общество. Разработку этого вопроса поручить Авиатресту и ВСНХ.</w:t>
      </w:r>
    </w:p>
    <w:p w14:paraId="55CC1A0C"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 один из существующих заводов авиастроения смешанному обществу не передается. В задачи этого общества входит постройка новых заводов.</w:t>
      </w:r>
    </w:p>
    <w:p w14:paraId="12102D55"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Американская сторона вносит в основной капитал соответствующее имущество (машинное оборудование для заводов, самолеты и моторы на первые годы работы общества до развертывания работ, указанных в п. «в» п. 2, необходимые материалы по электро, радио и техоборудованию воздушных путей и заводов) и соответствующий капитал в американских долларах.</w:t>
      </w:r>
    </w:p>
    <w:p w14:paraId="11A7C9BC"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Советская сторона вносит наличные деньги с правом внесения в общество тех или иных материалов натурой.</w:t>
      </w:r>
    </w:p>
    <w:p w14:paraId="6CF2D915"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 акций принадлежит советской стороне, 49% американской.</w:t>
      </w:r>
    </w:p>
    <w:p w14:paraId="3B7EE5C7"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Выдвинуть три варианта распределения акций в смешанном обществе.</w:t>
      </w:r>
    </w:p>
    <w:p w14:paraId="0E41D38B"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вариант: американцы вносят 100%, из которых 51% передают советской стороне при условии погашения их из прибылей концессии в течение срока договора.</w:t>
      </w:r>
    </w:p>
    <w:p w14:paraId="0E5D4395"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2-й вариант: 26% предоставляется советской стороне не бесплатно, а выплачиваются в течение срока концессии из прибылей.</w:t>
      </w:r>
    </w:p>
    <w:p w14:paraId="2AF65491"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3-й вариант: американцы вносят 75%, русская сторона 25%. Американцы предоставляют советской стороне 26% бесплатно.</w:t>
      </w:r>
    </w:p>
    <w:p w14:paraId="4717034F"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существования общества ни одна из сторон не имеет права передавать свои акции в другие руки.</w:t>
      </w:r>
    </w:p>
    <w:p w14:paraId="58E6D639"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существования общества по самолетостроению определить ориентировочно в 10 лет.</w:t>
      </w:r>
    </w:p>
    <w:p w14:paraId="2AB53175"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Правление общества организуется на паритетных началах с назначением председателя правления и директора-распорядителя общества советской стороной.</w:t>
      </w:r>
    </w:p>
    <w:p w14:paraId="04372CCD"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договоре должен быть предусмотрен вопрос о привлечении достаточного количества американских специалистов, а также вопрос о привлечении советских специалистов в таком же количестве.</w:t>
      </w:r>
    </w:p>
    <w:p w14:paraId="53BE5909"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договоре предусмотреть вопрос о патентах, которые будут во время договора, и о патентах, которые фирма закупит за это время у третьих лиц.</w:t>
      </w:r>
    </w:p>
    <w:p w14:paraId="486AA0AF"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остального персонала и рабочих фирмы, то руководствоваться обычными нормами концессионных договоров.</w:t>
      </w:r>
    </w:p>
    <w:p w14:paraId="3DA3416D"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Часть своей продукции (за исключением военных самолетов) общество имеет право экспортировать за границу, согласно особому соглашению на каждый год. Что касается остальной продукции, которую оно не экспортирует, то советская сторона должна принять на себя обязательство приобретения его.</w:t>
      </w:r>
    </w:p>
    <w:p w14:paraId="3B11C2FF"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Цены должны быть установлены общеевропейские.</w:t>
      </w:r>
    </w:p>
    <w:p w14:paraId="337286A8"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Прибыль делится соответственно участию в обществе.</w:t>
      </w:r>
    </w:p>
    <w:p w14:paraId="4BA4A296"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Смешанное общество приравнивается к государственным предприятиям в отношении налогов, сборов, доходов, снабжения материалами и др.</w:t>
      </w:r>
    </w:p>
    <w:p w14:paraId="05FE403E"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должен начать работу в полном объеме с 1 января 1931 года.</w:t>
      </w:r>
    </w:p>
    <w:p w14:paraId="05F345A5" w14:textId="55EF4CB0"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почве данного соглашения должен быть выработан устав смешанного общества, который утверждается правительством. Кроме договора об организации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общества, заключается договор о смешанном обществе по эксплуатации воздушной линии Европа-Дальний Восток (Япония - Китай).</w:t>
      </w:r>
    </w:p>
    <w:p w14:paraId="60C38A7B"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Формы сотрудничества должны быть такие же, как и в договоре на строительство самолетов.</w:t>
      </w:r>
    </w:p>
    <w:p w14:paraId="48A46BB9"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Субъектом договора по воздушной линии является Добролет.</w:t>
      </w:r>
    </w:p>
    <w:p w14:paraId="66C56648"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менее 75% летчиков и механиков должны быть из советских граждан, остальные 25% — из иностранцев.</w:t>
      </w:r>
    </w:p>
    <w:p w14:paraId="3DF1BC56"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желательно установить максимум 15 лет.</w:t>
      </w:r>
    </w:p>
    <w:p w14:paraId="7DD30375"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Считать необходимым получить от американской стороны ее предложение.</w:t>
      </w:r>
    </w:p>
    <w:p w14:paraId="2338A601"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Совету гражданской авиации разработать технические и экономические основания договора по магистрали и основному капиталу.</w:t>
      </w:r>
    </w:p>
    <w:p w14:paraId="4F4529A3"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для представления материалов согласовать с председателем ГКК.</w:t>
      </w:r>
    </w:p>
    <w:p w14:paraId="2B5B31AD"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ЛЕБЕДЕВ</w:t>
      </w:r>
    </w:p>
    <w:p w14:paraId="648D7D0E" w14:textId="77777777" w:rsidR="00E3073C" w:rsidRPr="00743EAE" w:rsidRDefault="00E3073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АВП РФ. Ф. 0129. On. 12. П. 125. Д. 309. Л. 7—8. Заверенная копия (20607).</w:t>
      </w:r>
    </w:p>
    <w:p w14:paraId="23037FAB" w14:textId="77777777" w:rsidR="00E3073C" w:rsidRPr="00743EAE" w:rsidRDefault="00E3073C" w:rsidP="00743EAE">
      <w:pPr>
        <w:spacing w:after="0" w:line="240" w:lineRule="auto"/>
        <w:jc w:val="both"/>
        <w:rPr>
          <w:rFonts w:ascii="Times New Roman" w:hAnsi="Times New Roman"/>
          <w:color w:val="000000" w:themeColor="text1"/>
          <w:sz w:val="16"/>
          <w:szCs w:val="16"/>
        </w:rPr>
      </w:pPr>
    </w:p>
    <w:p w14:paraId="61A2A6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Вышло постановление СТО СССР о создании на базе ОТОС АО “Укрвоздухпуть” нового предприятия - “Авиаза</w:t>
      </w:r>
      <w:r w:rsidRPr="00743EAE">
        <w:rPr>
          <w:rFonts w:ascii="Times New Roman" w:hAnsi="Times New Roman"/>
          <w:color w:val="000000" w:themeColor="text1"/>
          <w:sz w:val="16"/>
          <w:szCs w:val="16"/>
        </w:rPr>
        <w:softHyphen/>
        <w:t>вода ГРОСС (Гражданское опытное самолетостроение)” и передаче его в ведение Авиатреста ВСНХ СССР. Директором и главным конструктором ГРОСС назначен К. А. Калинин, одновременно исполняющий обязанности главного конструктора "Авиазавода АО “Укрвоздухпуть” (10674).</w:t>
      </w:r>
    </w:p>
    <w:p w14:paraId="37C743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27AA4CB" w14:textId="511B1FB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 в соответствии с пост. СТО и пр. Авиатреста № 21 от 6.11.1929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Харьков, Белгородское шоссе п/я 231 «Экран (1938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Молотов/ /61023 Украина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Харьков ул. Сумская, 134 тел. 43-19-85, 707-08-00/ /Московское представительство:</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Королев Московской обл. тел. 512-24-12/). В 1935 г. завод вновь перепрофилирован в серийный. В 12.1936 г. передан в 1ГУ НКОП. В 01.1939 г. передан в НКАП.</w:t>
      </w:r>
    </w:p>
    <w:p w14:paraId="661105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35FE36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Производственная программа завода на 1937 г.: 200 АИР-10.</w:t>
      </w:r>
    </w:p>
    <w:p w14:paraId="746B74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5952B1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546A15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04CC45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завода цехи (1938 г.): № 1- механический, № 2- слесарно-сварочный, № 3- дюралевый, № 5- сборочный.</w:t>
      </w:r>
    </w:p>
    <w:p w14:paraId="2B8EAB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1B5715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743EAE">
        <w:rPr>
          <w:rFonts w:ascii="Times New Roman" w:hAnsi="Times New Roman"/>
          <w:color w:val="000000" w:themeColor="text1"/>
          <w:sz w:val="16"/>
          <w:szCs w:val="16"/>
          <w:vertAlign w:val="superscript"/>
        </w:rPr>
        <w:t>144</w:t>
      </w:r>
    </w:p>
    <w:p w14:paraId="76D68B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1940-41 г.- на заводе работало КБ П.Д. Грушина.</w:t>
      </w:r>
    </w:p>
    <w:p w14:paraId="1FB8F6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войны (~в 1940 г.) заводу № 135 был передан завод № 3 НКВД.</w:t>
      </w:r>
    </w:p>
    <w:p w14:paraId="15C3AC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626с от 5.07.1941 г. завод № 450 НКАП преобразован в филиал завода № 135.</w:t>
      </w:r>
    </w:p>
    <w:p w14:paraId="0EAD82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316C10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19C1BA25" w14:textId="5EAADED8"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743EAE">
        <w:rPr>
          <w:rFonts w:ascii="Times New Roman" w:hAnsi="Times New Roman"/>
          <w:color w:val="000000" w:themeColor="text1"/>
          <w:sz w:val="16"/>
          <w:szCs w:val="16"/>
          <w:lang w:val="en-US"/>
        </w:rPr>
        <w:t>JIa</w:t>
      </w:r>
      <w:r w:rsidRPr="00743EAE">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380EE7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2ECFF2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7A8D2B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14CDE5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39D7CE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27105A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18.07.1958 г. вышло Постановление СМ СССР о серийном производстве Ту-124.</w:t>
      </w:r>
    </w:p>
    <w:p w14:paraId="396C8D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147E7A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5332BB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5C527E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63BA5A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7F1E11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3F920E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613E5F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19.06.1986 г. вступил в строй механический цех № 54.</w:t>
      </w:r>
    </w:p>
    <w:p w14:paraId="30E671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13ACBE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651EB4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743EAE">
        <w:rPr>
          <w:rFonts w:ascii="Times New Roman" w:hAnsi="Times New Roman"/>
          <w:color w:val="000000" w:themeColor="text1"/>
          <w:sz w:val="16"/>
          <w:szCs w:val="16"/>
          <w:lang w:val="en-US"/>
        </w:rPr>
        <w:t>WEB</w:t>
      </w:r>
      <w:r w:rsidRPr="00743EAE">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743EAE">
        <w:rPr>
          <w:rFonts w:ascii="Times New Roman" w:hAnsi="Times New Roman"/>
          <w:color w:val="000000" w:themeColor="text1"/>
          <w:sz w:val="16"/>
          <w:szCs w:val="16"/>
          <w:lang w:val="en-US"/>
        </w:rPr>
        <w:t>PR</w:t>
      </w:r>
      <w:r w:rsidRPr="00743EAE">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65EE2A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7CE3E0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оборудования: (11.1940 г.)- 502 металлорежущих станков.</w:t>
      </w:r>
    </w:p>
    <w:p w14:paraId="4D21E6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289B9E45" w14:textId="4CEA0E1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Кладченко, (07.2002-07 г.)- П.О. Науменко; и.о. гендиректора (05.2007 г.-)- С. Задорожный.</w:t>
      </w:r>
    </w:p>
    <w:p w14:paraId="75137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06BA2BB2" w14:textId="1E93EB8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(28.10.1928-10.1929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Кладченко, (20.04-7.10.1996 г.)- В.П. Михнич, (10.1996-2003 г.-&gt; В.И. Заяц.</w:t>
      </w:r>
    </w:p>
    <w:p w14:paraId="2F2B0A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инженера по Ан-74- С.М. Федак.</w:t>
      </w:r>
    </w:p>
    <w:p w14:paraId="213446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6D85AB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конструктора (-12.1937 г.)- Арсон.</w:t>
      </w:r>
    </w:p>
    <w:p w14:paraId="3C22B5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Сивокозов.</w:t>
      </w:r>
    </w:p>
    <w:p w14:paraId="1A9299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Зам. гл. технолога- В.И. Заяц.</w:t>
      </w:r>
    </w:p>
    <w:p w14:paraId="051F4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коммерческого департамента (2007 г.)- С. Задорожный.</w:t>
      </w:r>
    </w:p>
    <w:p w14:paraId="1C0649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Гендиректор московского представительства (2002 г.)- И.Н. Платоненко.</w:t>
      </w:r>
    </w:p>
    <w:p w14:paraId="38432F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049474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4E387F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снабжения (11.1930 г.-)- И.И. Чуркин.</w:t>
      </w:r>
    </w:p>
    <w:p w14:paraId="688491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Руководители бригад: по приспособлениям (-1938 г.)- Гринченко.</w:t>
      </w:r>
    </w:p>
    <w:p w14:paraId="40CF22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743EAE">
        <w:rPr>
          <w:rFonts w:ascii="Times New Roman" w:hAnsi="Times New Roman"/>
          <w:color w:val="000000" w:themeColor="text1"/>
          <w:sz w:val="16"/>
          <w:szCs w:val="16"/>
          <w:lang w:val="en-US"/>
        </w:rPr>
        <w:t>Z</w:t>
      </w:r>
      <w:r w:rsidRPr="00743EAE">
        <w:rPr>
          <w:rFonts w:ascii="Times New Roman" w:hAnsi="Times New Roman"/>
          <w:color w:val="000000" w:themeColor="text1"/>
          <w:sz w:val="16"/>
          <w:szCs w:val="16"/>
        </w:rPr>
        <w:t xml:space="preserve"> (1934-35)- 50, ИП-1 (1936-38)- 200 (по [</w:t>
      </w:r>
      <w:r w:rsidRPr="00743EAE">
        <w:rPr>
          <w:rFonts w:ascii="Times New Roman" w:hAnsi="Times New Roman"/>
          <w:color w:val="000000" w:themeColor="text1"/>
          <w:sz w:val="16"/>
          <w:szCs w:val="16"/>
          <w:lang w:val="en-US"/>
        </w:rPr>
        <w:t>www</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ksamc</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com</w:t>
      </w:r>
      <w:r w:rsidRPr="00743EAE">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656BBF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743EAE">
        <w:rPr>
          <w:rFonts w:ascii="Times New Roman" w:hAnsi="Times New Roman"/>
          <w:color w:val="000000" w:themeColor="text1"/>
          <w:sz w:val="16"/>
          <w:szCs w:val="16"/>
          <w:vertAlign w:val="superscript"/>
          <w:lang w:val="en-US"/>
        </w:rPr>
        <w:t>wwwksamc</w:t>
      </w:r>
      <w:r w:rsidRPr="00743EAE">
        <w:rPr>
          <w:rFonts w:ascii="Times New Roman" w:hAnsi="Times New Roman"/>
          <w:color w:val="000000" w:themeColor="text1"/>
          <w:sz w:val="16"/>
          <w:szCs w:val="16"/>
          <w:vertAlign w:val="superscript"/>
        </w:rPr>
        <w:t xml:space="preserve"> сот</w:t>
      </w:r>
    </w:p>
    <w:p w14:paraId="71ABD3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Заводские №: 13534 - И-</w:t>
      </w:r>
      <w:r w:rsidRPr="00743EAE">
        <w:rPr>
          <w:rFonts w:ascii="Times New Roman" w:hAnsi="Times New Roman"/>
          <w:color w:val="000000" w:themeColor="text1"/>
          <w:sz w:val="16"/>
          <w:szCs w:val="16"/>
          <w:lang w:val="en-US"/>
        </w:rPr>
        <w:t>Z</w:t>
      </w:r>
      <w:r w:rsidRPr="00743EAE">
        <w:rPr>
          <w:rFonts w:ascii="Times New Roman" w:hAnsi="Times New Roman"/>
          <w:color w:val="000000" w:themeColor="text1"/>
          <w:sz w:val="16"/>
          <w:szCs w:val="16"/>
        </w:rPr>
        <w:t xml:space="preserve"> (11982).</w:t>
      </w:r>
    </w:p>
    <w:p w14:paraId="67EC35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D61C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октября 1929 г. в соответствии с пост. СТО от на базе ОТОС создан «Авиазавод ГРОСС» (Гражданское опытное самолетостроение) в ведении Авиатреста ВСНХ. С 1930 г. - в ведении </w:t>
      </w:r>
      <w:r w:rsidRPr="00743EAE">
        <w:rPr>
          <w:rFonts w:ascii="Times New Roman" w:hAnsi="Times New Roman"/>
          <w:color w:val="000000" w:themeColor="text1"/>
          <w:sz w:val="16"/>
          <w:szCs w:val="16"/>
          <w:lang w:val="en-US"/>
        </w:rPr>
        <w:t>BOA</w:t>
      </w:r>
      <w:r w:rsidRPr="00743EAE">
        <w:rPr>
          <w:rFonts w:ascii="Times New Roman" w:hAnsi="Times New Roman"/>
          <w:color w:val="000000" w:themeColor="text1"/>
          <w:sz w:val="16"/>
          <w:szCs w:val="16"/>
        </w:rPr>
        <w:t xml:space="preserve"> ВСНХ, с 1932 г. - в ГУАП НКТП. В 05.1933 г. Авиазавод ГРОСС переименован в ХАЗОСС (Харьковский завод опытного самолетостроения) и передан в подчинение вновь образованного ВАО. 21.05.1932 г. ХАЗОСС объединён с серийным ХАЗом в единый опытный ХАЗ, директором/ гл. конструктором которого стал К.А. Калинин.</w:t>
      </w:r>
    </w:p>
    <w:p w14:paraId="100D65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07.1934 г. ОКБ Калинина переведено в Воронеж на завод № 18.</w:t>
      </w:r>
    </w:p>
    <w:p w14:paraId="6CEC78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1926-35 г. в КБ работал А.Я. Щербаков, возглавивший затем ОСК на заводе № 1.</w:t>
      </w:r>
    </w:p>
    <w:p w14:paraId="46DE63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1934-35 г. спроектированы истребители И-</w:t>
      </w:r>
      <w:r w:rsidRPr="00743EAE">
        <w:rPr>
          <w:rFonts w:ascii="Times New Roman" w:hAnsi="Times New Roman"/>
          <w:color w:val="000000" w:themeColor="text1"/>
          <w:sz w:val="16"/>
          <w:szCs w:val="16"/>
          <w:lang w:val="en-US"/>
        </w:rPr>
        <w:t>Z</w:t>
      </w:r>
      <w:r w:rsidRPr="00743EAE">
        <w:rPr>
          <w:rFonts w:ascii="Times New Roman" w:hAnsi="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5CA3EF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(16.10.1929-21.05.32 г.)- К.А. Калинин.</w:t>
      </w:r>
    </w:p>
    <w:p w14:paraId="18184B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771466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конструктора (1933 г.)- А.Т. Руденко.</w:t>
      </w:r>
    </w:p>
    <w:p w14:paraId="64A96A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52680F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24179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CAA03F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684F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 в Таджикистане была провозглашена Таджикская Советская Социалистическая Республика (3871).</w:t>
      </w:r>
    </w:p>
    <w:p w14:paraId="29BE40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AA5F2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5D11072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14C2E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Сунгарийская опера</w:t>
      </w:r>
      <w:r w:rsidRPr="00743EAE">
        <w:rPr>
          <w:rFonts w:ascii="Times New Roman" w:hAnsi="Times New Roman"/>
          <w:color w:val="000000" w:themeColor="text1"/>
          <w:sz w:val="16"/>
          <w:szCs w:val="16"/>
        </w:rPr>
        <w:softHyphen/>
        <w:t>ция успешно завершилась. В срочном политдонесении в Москву указано, что три самолета получили пулевые пробо</w:t>
      </w:r>
      <w:r w:rsidRPr="00743EAE">
        <w:rPr>
          <w:rFonts w:ascii="Times New Roman" w:hAnsi="Times New Roman"/>
          <w:color w:val="000000" w:themeColor="text1"/>
          <w:sz w:val="16"/>
          <w:szCs w:val="16"/>
        </w:rPr>
        <w:softHyphen/>
        <w:t>ины, но остались в строю. 17 октября в Шанхайс</w:t>
      </w:r>
      <w:r w:rsidRPr="00743EAE">
        <w:rPr>
          <w:rFonts w:ascii="Times New Roman" w:hAnsi="Times New Roman"/>
          <w:color w:val="000000" w:themeColor="text1"/>
          <w:sz w:val="16"/>
          <w:szCs w:val="16"/>
        </w:rPr>
        <w:softHyphen/>
        <w:t>кой прессе появилось со</w:t>
      </w:r>
      <w:r w:rsidRPr="00743EAE">
        <w:rPr>
          <w:rFonts w:ascii="Times New Roman" w:hAnsi="Times New Roman"/>
          <w:color w:val="000000" w:themeColor="text1"/>
          <w:sz w:val="16"/>
          <w:szCs w:val="16"/>
        </w:rPr>
        <w:softHyphen/>
        <w:t>общение о поражении ки</w:t>
      </w:r>
      <w:r w:rsidRPr="00743EAE">
        <w:rPr>
          <w:rFonts w:ascii="Times New Roman" w:hAnsi="Times New Roman"/>
          <w:color w:val="000000" w:themeColor="text1"/>
          <w:sz w:val="16"/>
          <w:szCs w:val="16"/>
        </w:rPr>
        <w:softHyphen/>
        <w:t>тайской военной флоти</w:t>
      </w:r>
      <w:r w:rsidRPr="00743EAE">
        <w:rPr>
          <w:rFonts w:ascii="Times New Roman" w:hAnsi="Times New Roman"/>
          <w:color w:val="000000" w:themeColor="text1"/>
          <w:sz w:val="16"/>
          <w:szCs w:val="16"/>
        </w:rPr>
        <w:softHyphen/>
        <w:t>лии на р. Сунгари. Среди трех потопленных и четы</w:t>
      </w:r>
      <w:r w:rsidRPr="00743EAE">
        <w:rPr>
          <w:rFonts w:ascii="Times New Roman" w:hAnsi="Times New Roman"/>
          <w:color w:val="000000" w:themeColor="text1"/>
          <w:sz w:val="16"/>
          <w:szCs w:val="16"/>
        </w:rPr>
        <w:softHyphen/>
        <w:t>рех поврежденных канло-док, а также 1000 убитых матросов почему-то упо</w:t>
      </w:r>
      <w:r w:rsidRPr="00743EAE">
        <w:rPr>
          <w:rFonts w:ascii="Times New Roman" w:hAnsi="Times New Roman"/>
          <w:color w:val="000000" w:themeColor="text1"/>
          <w:sz w:val="16"/>
          <w:szCs w:val="16"/>
        </w:rPr>
        <w:softHyphen/>
        <w:t>мянули и два уничтожен</w:t>
      </w:r>
      <w:r w:rsidRPr="00743EAE">
        <w:rPr>
          <w:rFonts w:ascii="Times New Roman" w:hAnsi="Times New Roman"/>
          <w:color w:val="000000" w:themeColor="text1"/>
          <w:sz w:val="16"/>
          <w:szCs w:val="16"/>
        </w:rPr>
        <w:softHyphen/>
        <w:t>ных китайских аэроплана. 17 октября разведс</w:t>
      </w:r>
      <w:r w:rsidRPr="00743EAE">
        <w:rPr>
          <w:rFonts w:ascii="Times New Roman" w:hAnsi="Times New Roman"/>
          <w:color w:val="000000" w:themeColor="text1"/>
          <w:sz w:val="16"/>
          <w:szCs w:val="16"/>
        </w:rPr>
        <w:softHyphen/>
        <w:t>водкой донесли, что из Харбина в Цицикар и Хай-лар отправили 12 двухме</w:t>
      </w:r>
      <w:r w:rsidRPr="00743EAE">
        <w:rPr>
          <w:rFonts w:ascii="Times New Roman" w:hAnsi="Times New Roman"/>
          <w:color w:val="000000" w:themeColor="text1"/>
          <w:sz w:val="16"/>
          <w:szCs w:val="16"/>
        </w:rPr>
        <w:softHyphen/>
        <w:t>стных бомбардировщиков “Бреге” и “Потез”, личный состав от</w:t>
      </w:r>
      <w:r w:rsidRPr="00743EAE">
        <w:rPr>
          <w:rFonts w:ascii="Times New Roman" w:hAnsi="Times New Roman"/>
          <w:color w:val="000000" w:themeColor="text1"/>
          <w:sz w:val="16"/>
          <w:szCs w:val="16"/>
        </w:rPr>
        <w:softHyphen/>
        <w:t>ряда исключительно китайский. Одно</w:t>
      </w:r>
      <w:r w:rsidRPr="00743EAE">
        <w:rPr>
          <w:rFonts w:ascii="Times New Roman" w:hAnsi="Times New Roman"/>
          <w:color w:val="000000" w:themeColor="text1"/>
          <w:sz w:val="16"/>
          <w:szCs w:val="16"/>
        </w:rPr>
        <w:softHyphen/>
        <w:t>временно сообщили, что на ст. Маньч</w:t>
      </w:r>
      <w:r w:rsidRPr="00743EAE">
        <w:rPr>
          <w:rFonts w:ascii="Times New Roman" w:hAnsi="Times New Roman"/>
          <w:color w:val="000000" w:themeColor="text1"/>
          <w:sz w:val="16"/>
          <w:szCs w:val="16"/>
        </w:rPr>
        <w:softHyphen/>
        <w:t>журия прибыл двухместный “Потез” “старой конструкции с малым радиу</w:t>
      </w:r>
      <w:r w:rsidRPr="00743EAE">
        <w:rPr>
          <w:rFonts w:ascii="Times New Roman" w:hAnsi="Times New Roman"/>
          <w:color w:val="000000" w:themeColor="text1"/>
          <w:sz w:val="16"/>
          <w:szCs w:val="16"/>
        </w:rPr>
        <w:softHyphen/>
        <w:t>сом действия, летчик и механик рус</w:t>
      </w:r>
      <w:r w:rsidRPr="00743EAE">
        <w:rPr>
          <w:rFonts w:ascii="Times New Roman" w:hAnsi="Times New Roman"/>
          <w:color w:val="000000" w:themeColor="text1"/>
          <w:sz w:val="16"/>
          <w:szCs w:val="16"/>
        </w:rPr>
        <w:softHyphen/>
        <w:t>ские” (11216).</w:t>
      </w:r>
    </w:p>
    <w:p w14:paraId="12A297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9590D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EE281F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9FBB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октября 1929 года была подготовлена копия или проект постановления Распорядительного заседания СТО</w:t>
      </w:r>
    </w:p>
    <w:p w14:paraId="14E3D4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мероприятиях по развитию авиапромышленности в течении 1929-30-1932-33 г.г.</w:t>
      </w:r>
    </w:p>
    <w:p w14:paraId="035074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 постановляет:</w:t>
      </w:r>
    </w:p>
    <w:p w14:paraId="4086DA4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Минимальную потребность воздушного флота СССР в самолетах и моторах на год войны установить в размере:</w:t>
      </w:r>
    </w:p>
    <w:p w14:paraId="107021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126"/>
        <w:gridCol w:w="2268"/>
        <w:gridCol w:w="2126"/>
      </w:tblGrid>
      <w:tr w:rsidR="00A259BD" w:rsidRPr="00743EAE" w14:paraId="3D157CEF" w14:textId="77777777">
        <w:tc>
          <w:tcPr>
            <w:tcW w:w="2093" w:type="dxa"/>
          </w:tcPr>
          <w:p w14:paraId="38BC18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F607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ВВС</w:t>
            </w:r>
          </w:p>
        </w:tc>
        <w:tc>
          <w:tcPr>
            <w:tcW w:w="2268" w:type="dxa"/>
          </w:tcPr>
          <w:p w14:paraId="537745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Гражданская авиация</w:t>
            </w:r>
          </w:p>
        </w:tc>
        <w:tc>
          <w:tcPr>
            <w:tcW w:w="2126" w:type="dxa"/>
          </w:tcPr>
          <w:p w14:paraId="21A474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5E731191" w14:textId="77777777">
        <w:tc>
          <w:tcPr>
            <w:tcW w:w="2093" w:type="dxa"/>
          </w:tcPr>
          <w:p w14:paraId="7C66A6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1929/30 года</w:t>
            </w:r>
          </w:p>
        </w:tc>
        <w:tc>
          <w:tcPr>
            <w:tcW w:w="2126" w:type="dxa"/>
          </w:tcPr>
          <w:p w14:paraId="08FC46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3980</w:t>
            </w:r>
          </w:p>
        </w:tc>
        <w:tc>
          <w:tcPr>
            <w:tcW w:w="2268" w:type="dxa"/>
          </w:tcPr>
          <w:p w14:paraId="511BA6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w:t>
            </w:r>
          </w:p>
        </w:tc>
        <w:tc>
          <w:tcPr>
            <w:tcW w:w="2126" w:type="dxa"/>
          </w:tcPr>
          <w:p w14:paraId="2CD40F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4106</w:t>
            </w:r>
          </w:p>
        </w:tc>
      </w:tr>
      <w:tr w:rsidR="00A259BD" w:rsidRPr="00743EAE" w14:paraId="71338E08" w14:textId="77777777">
        <w:tc>
          <w:tcPr>
            <w:tcW w:w="2093" w:type="dxa"/>
          </w:tcPr>
          <w:p w14:paraId="7F75E3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1930/31 года</w:t>
            </w:r>
          </w:p>
        </w:tc>
        <w:tc>
          <w:tcPr>
            <w:tcW w:w="2126" w:type="dxa"/>
          </w:tcPr>
          <w:p w14:paraId="68985C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4350</w:t>
            </w:r>
          </w:p>
        </w:tc>
        <w:tc>
          <w:tcPr>
            <w:tcW w:w="2268" w:type="dxa"/>
          </w:tcPr>
          <w:p w14:paraId="3823AA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w:t>
            </w:r>
          </w:p>
        </w:tc>
        <w:tc>
          <w:tcPr>
            <w:tcW w:w="2126" w:type="dxa"/>
          </w:tcPr>
          <w:p w14:paraId="4B50AE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4489</w:t>
            </w:r>
          </w:p>
        </w:tc>
      </w:tr>
      <w:tr w:rsidR="00A259BD" w:rsidRPr="00743EAE" w14:paraId="5CC74054" w14:textId="77777777">
        <w:tc>
          <w:tcPr>
            <w:tcW w:w="2093" w:type="dxa"/>
          </w:tcPr>
          <w:p w14:paraId="61DCB5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1931/32 года</w:t>
            </w:r>
          </w:p>
        </w:tc>
        <w:tc>
          <w:tcPr>
            <w:tcW w:w="2126" w:type="dxa"/>
          </w:tcPr>
          <w:p w14:paraId="6B280A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4710</w:t>
            </w:r>
          </w:p>
        </w:tc>
        <w:tc>
          <w:tcPr>
            <w:tcW w:w="2268" w:type="dxa"/>
          </w:tcPr>
          <w:p w14:paraId="7A355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w:t>
            </w:r>
          </w:p>
        </w:tc>
        <w:tc>
          <w:tcPr>
            <w:tcW w:w="2126" w:type="dxa"/>
          </w:tcPr>
          <w:p w14:paraId="6B48A3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4892</w:t>
            </w:r>
          </w:p>
        </w:tc>
      </w:tr>
      <w:tr w:rsidR="00A259BD" w:rsidRPr="00743EAE" w14:paraId="31ED90D9" w14:textId="77777777">
        <w:tc>
          <w:tcPr>
            <w:tcW w:w="2093" w:type="dxa"/>
          </w:tcPr>
          <w:p w14:paraId="62FBAB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1932/33 года</w:t>
            </w:r>
          </w:p>
        </w:tc>
        <w:tc>
          <w:tcPr>
            <w:tcW w:w="2126" w:type="dxa"/>
          </w:tcPr>
          <w:p w14:paraId="6BE5ED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6865</w:t>
            </w:r>
          </w:p>
        </w:tc>
        <w:tc>
          <w:tcPr>
            <w:tcW w:w="2268" w:type="dxa"/>
          </w:tcPr>
          <w:p w14:paraId="6ED612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233</w:t>
            </w:r>
          </w:p>
        </w:tc>
        <w:tc>
          <w:tcPr>
            <w:tcW w:w="2126" w:type="dxa"/>
          </w:tcPr>
          <w:p w14:paraId="259A77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bl>
    <w:p w14:paraId="01DA91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126"/>
        <w:gridCol w:w="2268"/>
        <w:gridCol w:w="2126"/>
      </w:tblGrid>
      <w:tr w:rsidR="00A259BD" w:rsidRPr="00743EAE" w14:paraId="3C3EC641" w14:textId="77777777">
        <w:tc>
          <w:tcPr>
            <w:tcW w:w="2093" w:type="dxa"/>
          </w:tcPr>
          <w:p w14:paraId="3907E0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1929/30 года</w:t>
            </w:r>
          </w:p>
        </w:tc>
        <w:tc>
          <w:tcPr>
            <w:tcW w:w="2126" w:type="dxa"/>
          </w:tcPr>
          <w:p w14:paraId="7E44F2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4297</w:t>
            </w:r>
          </w:p>
        </w:tc>
        <w:tc>
          <w:tcPr>
            <w:tcW w:w="2268" w:type="dxa"/>
          </w:tcPr>
          <w:p w14:paraId="361E9C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366</w:t>
            </w:r>
          </w:p>
        </w:tc>
        <w:tc>
          <w:tcPr>
            <w:tcW w:w="2126" w:type="dxa"/>
          </w:tcPr>
          <w:p w14:paraId="4F6DA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4663</w:t>
            </w:r>
          </w:p>
        </w:tc>
      </w:tr>
      <w:tr w:rsidR="00A259BD" w:rsidRPr="00743EAE" w14:paraId="01A1A161" w14:textId="77777777">
        <w:tc>
          <w:tcPr>
            <w:tcW w:w="2093" w:type="dxa"/>
          </w:tcPr>
          <w:p w14:paraId="4F4888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1930/31 года</w:t>
            </w:r>
          </w:p>
        </w:tc>
        <w:tc>
          <w:tcPr>
            <w:tcW w:w="2126" w:type="dxa"/>
          </w:tcPr>
          <w:p w14:paraId="2CB8BE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4848</w:t>
            </w:r>
          </w:p>
        </w:tc>
        <w:tc>
          <w:tcPr>
            <w:tcW w:w="2268" w:type="dxa"/>
          </w:tcPr>
          <w:p w14:paraId="467EFF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482</w:t>
            </w:r>
          </w:p>
        </w:tc>
        <w:tc>
          <w:tcPr>
            <w:tcW w:w="2126" w:type="dxa"/>
          </w:tcPr>
          <w:p w14:paraId="112CE0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5330</w:t>
            </w:r>
          </w:p>
        </w:tc>
      </w:tr>
      <w:tr w:rsidR="00A259BD" w:rsidRPr="00743EAE" w14:paraId="2B762A78" w14:textId="77777777">
        <w:tc>
          <w:tcPr>
            <w:tcW w:w="2093" w:type="dxa"/>
          </w:tcPr>
          <w:p w14:paraId="30B8B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1931/32 года</w:t>
            </w:r>
          </w:p>
        </w:tc>
        <w:tc>
          <w:tcPr>
            <w:tcW w:w="2126" w:type="dxa"/>
          </w:tcPr>
          <w:p w14:paraId="3954D7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w:t>
            </w:r>
          </w:p>
        </w:tc>
        <w:tc>
          <w:tcPr>
            <w:tcW w:w="2268" w:type="dxa"/>
          </w:tcPr>
          <w:p w14:paraId="06E309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724</w:t>
            </w:r>
          </w:p>
        </w:tc>
        <w:tc>
          <w:tcPr>
            <w:tcW w:w="2126" w:type="dxa"/>
          </w:tcPr>
          <w:p w14:paraId="4EFF19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6224</w:t>
            </w:r>
          </w:p>
        </w:tc>
      </w:tr>
      <w:tr w:rsidR="00A259BD" w:rsidRPr="00743EAE" w14:paraId="3547EFE7" w14:textId="77777777">
        <w:tc>
          <w:tcPr>
            <w:tcW w:w="2093" w:type="dxa"/>
          </w:tcPr>
          <w:p w14:paraId="6F4803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1932/33 года</w:t>
            </w:r>
          </w:p>
        </w:tc>
        <w:tc>
          <w:tcPr>
            <w:tcW w:w="2126" w:type="dxa"/>
          </w:tcPr>
          <w:p w14:paraId="38C990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8010</w:t>
            </w:r>
          </w:p>
        </w:tc>
        <w:tc>
          <w:tcPr>
            <w:tcW w:w="2268" w:type="dxa"/>
          </w:tcPr>
          <w:p w14:paraId="27C2F0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1287</w:t>
            </w:r>
          </w:p>
        </w:tc>
        <w:tc>
          <w:tcPr>
            <w:tcW w:w="2126" w:type="dxa"/>
          </w:tcPr>
          <w:p w14:paraId="7C9683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9297</w:t>
            </w:r>
          </w:p>
        </w:tc>
      </w:tr>
    </w:tbl>
    <w:p w14:paraId="23CB44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Типы и конструкции подлежащих изготовлению на заводах СССР самолетов и моторов в пределах указанных выше цифр, устанавливаются НКВМ по соглашению с ВСНХ, причем НКВМ предоставляется право принимать окончательные решения по этому вопросу.</w:t>
      </w:r>
    </w:p>
    <w:p w14:paraId="480E510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покрытия указанной минимальной потребности воздушного флота, признать необходимым провести следующие мероприятия:</w:t>
      </w:r>
    </w:p>
    <w:p w14:paraId="6846BA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самолетостроения:</w:t>
      </w:r>
    </w:p>
    <w:p w14:paraId="7C68F0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приступить в 1929-30 году к постройке следующих новых предприятий: завода "А" – по производству разведывательных и истребительных аппаратов деревянной и смешанной конструкции, завода "Б" – по производству легких и тяжелых бомбардировщиков и штурмовиков металлической конструкции; мощность указанных предприятий к началу 1931-32 года должна быть доведена: по заводу "А" – до 860 и по заводу "Б" – до 196 самолетов в год;</w:t>
      </w:r>
    </w:p>
    <w:p w14:paraId="60D9BA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увеличить мощность существующих заводов путем их расширения до норм (при работе в две смены), полностью обеспечивающих, вместе с продукцией новых заводов "А" и "Б", начиная с 1932-33 года указанные в п. 1-м настоящего постановления потребности воздушного флота СССР; это усиление производственных мощностей существующих заводов по отдельным годам должно дать следующие результаты: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A259BD" w:rsidRPr="00743EAE" w14:paraId="7FB828DE" w14:textId="77777777">
        <w:tc>
          <w:tcPr>
            <w:tcW w:w="1668" w:type="dxa"/>
          </w:tcPr>
          <w:p w14:paraId="1BC4AE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01" w:type="dxa"/>
          </w:tcPr>
          <w:p w14:paraId="6368C8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1701" w:type="dxa"/>
          </w:tcPr>
          <w:p w14:paraId="45D0D9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1842" w:type="dxa"/>
          </w:tcPr>
          <w:p w14:paraId="783B61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1985" w:type="dxa"/>
          </w:tcPr>
          <w:p w14:paraId="191CC4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r>
      <w:tr w:rsidR="00A259BD" w:rsidRPr="00743EAE" w14:paraId="6ABBC377" w14:textId="77777777">
        <w:tc>
          <w:tcPr>
            <w:tcW w:w="1668" w:type="dxa"/>
          </w:tcPr>
          <w:p w14:paraId="5704D8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w:t>
            </w:r>
          </w:p>
        </w:tc>
        <w:tc>
          <w:tcPr>
            <w:tcW w:w="1701" w:type="dxa"/>
          </w:tcPr>
          <w:p w14:paraId="6FFCA4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910</w:t>
            </w:r>
          </w:p>
        </w:tc>
        <w:tc>
          <w:tcPr>
            <w:tcW w:w="1701" w:type="dxa"/>
          </w:tcPr>
          <w:p w14:paraId="4A3DDA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1610</w:t>
            </w:r>
          </w:p>
        </w:tc>
        <w:tc>
          <w:tcPr>
            <w:tcW w:w="1842" w:type="dxa"/>
          </w:tcPr>
          <w:p w14:paraId="41F030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2047</w:t>
            </w:r>
          </w:p>
        </w:tc>
        <w:tc>
          <w:tcPr>
            <w:tcW w:w="1985" w:type="dxa"/>
          </w:tcPr>
          <w:p w14:paraId="366F66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2300</w:t>
            </w:r>
          </w:p>
        </w:tc>
      </w:tr>
      <w:tr w:rsidR="00A259BD" w:rsidRPr="00743EAE" w14:paraId="76718FD7" w14:textId="77777777">
        <w:tc>
          <w:tcPr>
            <w:tcW w:w="1668" w:type="dxa"/>
          </w:tcPr>
          <w:p w14:paraId="4046A8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22</w:t>
            </w:r>
          </w:p>
        </w:tc>
        <w:tc>
          <w:tcPr>
            <w:tcW w:w="1701" w:type="dxa"/>
          </w:tcPr>
          <w:p w14:paraId="71B3D7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329</w:t>
            </w:r>
          </w:p>
        </w:tc>
        <w:tc>
          <w:tcPr>
            <w:tcW w:w="1701" w:type="dxa"/>
          </w:tcPr>
          <w:p w14:paraId="1B5023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c>
          <w:tcPr>
            <w:tcW w:w="1842" w:type="dxa"/>
          </w:tcPr>
          <w:p w14:paraId="6C5D16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w:t>
            </w:r>
          </w:p>
        </w:tc>
        <w:tc>
          <w:tcPr>
            <w:tcW w:w="1985" w:type="dxa"/>
          </w:tcPr>
          <w:p w14:paraId="4A3F38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w:t>
            </w:r>
          </w:p>
        </w:tc>
      </w:tr>
      <w:tr w:rsidR="00A259BD" w:rsidRPr="00743EAE" w14:paraId="00BC1ECB" w14:textId="77777777">
        <w:tc>
          <w:tcPr>
            <w:tcW w:w="1668" w:type="dxa"/>
          </w:tcPr>
          <w:p w14:paraId="7DA826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23</w:t>
            </w:r>
          </w:p>
        </w:tc>
        <w:tc>
          <w:tcPr>
            <w:tcW w:w="1701" w:type="dxa"/>
          </w:tcPr>
          <w:p w14:paraId="36E2EF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437</w:t>
            </w:r>
          </w:p>
        </w:tc>
        <w:tc>
          <w:tcPr>
            <w:tcW w:w="1701" w:type="dxa"/>
          </w:tcPr>
          <w:p w14:paraId="3B0765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573</w:t>
            </w:r>
          </w:p>
        </w:tc>
        <w:tc>
          <w:tcPr>
            <w:tcW w:w="1842" w:type="dxa"/>
          </w:tcPr>
          <w:p w14:paraId="25C963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574</w:t>
            </w:r>
          </w:p>
        </w:tc>
        <w:tc>
          <w:tcPr>
            <w:tcW w:w="1985" w:type="dxa"/>
          </w:tcPr>
          <w:p w14:paraId="39F82B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586</w:t>
            </w:r>
          </w:p>
        </w:tc>
      </w:tr>
      <w:tr w:rsidR="00A259BD" w:rsidRPr="00743EAE" w14:paraId="024BCFEE" w14:textId="77777777">
        <w:tc>
          <w:tcPr>
            <w:tcW w:w="1668" w:type="dxa"/>
          </w:tcPr>
          <w:p w14:paraId="4BF606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31</w:t>
            </w:r>
          </w:p>
        </w:tc>
        <w:tc>
          <w:tcPr>
            <w:tcW w:w="1701" w:type="dxa"/>
          </w:tcPr>
          <w:p w14:paraId="386CAA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710</w:t>
            </w:r>
          </w:p>
        </w:tc>
        <w:tc>
          <w:tcPr>
            <w:tcW w:w="1701" w:type="dxa"/>
          </w:tcPr>
          <w:p w14:paraId="3BE10C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246</w:t>
            </w:r>
          </w:p>
        </w:tc>
        <w:tc>
          <w:tcPr>
            <w:tcW w:w="1842" w:type="dxa"/>
          </w:tcPr>
          <w:p w14:paraId="43B8ED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356</w:t>
            </w:r>
          </w:p>
        </w:tc>
        <w:tc>
          <w:tcPr>
            <w:tcW w:w="1985" w:type="dxa"/>
          </w:tcPr>
          <w:p w14:paraId="288E9D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w:t>
            </w:r>
          </w:p>
        </w:tc>
      </w:tr>
      <w:tr w:rsidR="00A259BD" w:rsidRPr="00743EAE" w14:paraId="57F1BCA9" w14:textId="77777777">
        <w:tc>
          <w:tcPr>
            <w:tcW w:w="1668" w:type="dxa"/>
          </w:tcPr>
          <w:p w14:paraId="317495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Укрвоздухпуть</w:t>
            </w:r>
          </w:p>
        </w:tc>
        <w:tc>
          <w:tcPr>
            <w:tcW w:w="1701" w:type="dxa"/>
          </w:tcPr>
          <w:p w14:paraId="6092B1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w:t>
            </w:r>
          </w:p>
        </w:tc>
        <w:tc>
          <w:tcPr>
            <w:tcW w:w="1701" w:type="dxa"/>
          </w:tcPr>
          <w:p w14:paraId="76A607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124</w:t>
            </w:r>
          </w:p>
        </w:tc>
        <w:tc>
          <w:tcPr>
            <w:tcW w:w="1842" w:type="dxa"/>
          </w:tcPr>
          <w:p w14:paraId="5A8884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c>
          <w:tcPr>
            <w:tcW w:w="1985" w:type="dxa"/>
          </w:tcPr>
          <w:p w14:paraId="4251D1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232</w:t>
            </w:r>
          </w:p>
        </w:tc>
      </w:tr>
      <w:tr w:rsidR="00A259BD" w:rsidRPr="00743EAE" w14:paraId="55F30D72" w14:textId="77777777">
        <w:tc>
          <w:tcPr>
            <w:tcW w:w="1668" w:type="dxa"/>
          </w:tcPr>
          <w:p w14:paraId="6FDF92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w:t>
            </w:r>
          </w:p>
        </w:tc>
        <w:tc>
          <w:tcPr>
            <w:tcW w:w="1701" w:type="dxa"/>
          </w:tcPr>
          <w:p w14:paraId="6F11D8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01" w:type="dxa"/>
          </w:tcPr>
          <w:p w14:paraId="1AA17F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2" w:type="dxa"/>
          </w:tcPr>
          <w:p w14:paraId="40A89F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860</w:t>
            </w:r>
          </w:p>
        </w:tc>
        <w:tc>
          <w:tcPr>
            <w:tcW w:w="1985" w:type="dxa"/>
          </w:tcPr>
          <w:p w14:paraId="1FF004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2142</w:t>
            </w:r>
          </w:p>
        </w:tc>
      </w:tr>
      <w:tr w:rsidR="00A259BD" w:rsidRPr="00743EAE" w14:paraId="25481554" w14:textId="77777777">
        <w:tc>
          <w:tcPr>
            <w:tcW w:w="1668" w:type="dxa"/>
          </w:tcPr>
          <w:p w14:paraId="6857A4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w:t>
            </w:r>
          </w:p>
        </w:tc>
        <w:tc>
          <w:tcPr>
            <w:tcW w:w="1701" w:type="dxa"/>
          </w:tcPr>
          <w:p w14:paraId="05407E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01" w:type="dxa"/>
          </w:tcPr>
          <w:p w14:paraId="163DE4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2" w:type="dxa"/>
          </w:tcPr>
          <w:p w14:paraId="5F8411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196</w:t>
            </w:r>
          </w:p>
        </w:tc>
        <w:tc>
          <w:tcPr>
            <w:tcW w:w="1985" w:type="dxa"/>
          </w:tcPr>
          <w:p w14:paraId="68A88D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579</w:t>
            </w:r>
          </w:p>
        </w:tc>
      </w:tr>
      <w:tr w:rsidR="00A259BD" w:rsidRPr="00743EAE" w14:paraId="0AB6AF4D" w14:textId="77777777">
        <w:tc>
          <w:tcPr>
            <w:tcW w:w="1668" w:type="dxa"/>
          </w:tcPr>
          <w:p w14:paraId="5966FE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701" w:type="dxa"/>
          </w:tcPr>
          <w:p w14:paraId="5F2EE2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2473</w:t>
            </w:r>
          </w:p>
        </w:tc>
        <w:tc>
          <w:tcPr>
            <w:tcW w:w="1701" w:type="dxa"/>
          </w:tcPr>
          <w:p w14:paraId="24C60E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3003</w:t>
            </w:r>
          </w:p>
        </w:tc>
        <w:tc>
          <w:tcPr>
            <w:tcW w:w="1842" w:type="dxa"/>
          </w:tcPr>
          <w:p w14:paraId="5D2426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4875</w:t>
            </w:r>
          </w:p>
        </w:tc>
        <w:tc>
          <w:tcPr>
            <w:tcW w:w="1985" w:type="dxa"/>
          </w:tcPr>
          <w:p w14:paraId="4EDCE1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7098</w:t>
            </w:r>
          </w:p>
        </w:tc>
      </w:tr>
    </w:tbl>
    <w:p w14:paraId="1D6FC2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передать завод Укрвоздухпуть Авиатресту с сохранением конструкторской группы инженера Калинина в виде самостоятельного конструкторского бюро Авиатреста по смешанным конструкциям;</w:t>
      </w:r>
    </w:p>
    <w:p w14:paraId="638315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освободить к 1931/32 году завод № 1 от производства установок авиационного вооружения (турелей, синхронизаторов и проч.), сосредоточив это производство на отдельном новом заводе, подлежащем постройке и оборудованию, исходя из расчета удовлетворить полностью потребности воздушного флота в этом отношении.</w:t>
      </w:r>
    </w:p>
    <w:p w14:paraId="36E1C4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заводе должно быть создано специальное конструкторское бюро и цех опытного производства по названным установкам.</w:t>
      </w:r>
    </w:p>
    <w:p w14:paraId="0E408F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моторостроения:</w:t>
      </w:r>
    </w:p>
    <w:p w14:paraId="5DDE6F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закончить к 1931/32 году выделение производства вспомогательных механизмов и деталей моторов (карбюраторов, помп всех видов и назначений, поршневых колец, пружин, болтов и проч.) из основных серийных заводов и сосредоточить это производство на отдельном новом заводе, подлежащем постройке и оборудованию, с расчетом удовлетворить полностью потребности воздушного флота в этих предметах;</w:t>
      </w:r>
    </w:p>
    <w:p w14:paraId="396B83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развернуть существующие заводы и построить один новый завод с целью довести производство авиамоторов до следующих норм (при работе их в две смены):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842"/>
        <w:gridCol w:w="1985"/>
      </w:tblGrid>
      <w:tr w:rsidR="00A259BD" w:rsidRPr="00743EAE" w14:paraId="7F7E76D8" w14:textId="77777777">
        <w:tc>
          <w:tcPr>
            <w:tcW w:w="1668" w:type="dxa"/>
          </w:tcPr>
          <w:p w14:paraId="6CB276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701" w:type="dxa"/>
          </w:tcPr>
          <w:p w14:paraId="157C73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1701" w:type="dxa"/>
          </w:tcPr>
          <w:p w14:paraId="625D08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1842" w:type="dxa"/>
          </w:tcPr>
          <w:p w14:paraId="2620E7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1985" w:type="dxa"/>
          </w:tcPr>
          <w:p w14:paraId="576958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r>
      <w:tr w:rsidR="00A259BD" w:rsidRPr="00743EAE" w14:paraId="7C0259DC" w14:textId="77777777">
        <w:tc>
          <w:tcPr>
            <w:tcW w:w="1668" w:type="dxa"/>
          </w:tcPr>
          <w:p w14:paraId="31A226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24</w:t>
            </w:r>
          </w:p>
        </w:tc>
        <w:tc>
          <w:tcPr>
            <w:tcW w:w="1701" w:type="dxa"/>
          </w:tcPr>
          <w:p w14:paraId="349A4B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1915</w:t>
            </w:r>
          </w:p>
        </w:tc>
        <w:tc>
          <w:tcPr>
            <w:tcW w:w="1701" w:type="dxa"/>
          </w:tcPr>
          <w:p w14:paraId="1E4720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2080</w:t>
            </w:r>
          </w:p>
        </w:tc>
        <w:tc>
          <w:tcPr>
            <w:tcW w:w="1842" w:type="dxa"/>
          </w:tcPr>
          <w:p w14:paraId="29C297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1850</w:t>
            </w:r>
          </w:p>
        </w:tc>
        <w:tc>
          <w:tcPr>
            <w:tcW w:w="1985" w:type="dxa"/>
          </w:tcPr>
          <w:p w14:paraId="293F49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2385</w:t>
            </w:r>
          </w:p>
        </w:tc>
      </w:tr>
      <w:tr w:rsidR="00A259BD" w:rsidRPr="00743EAE" w14:paraId="4C22DC49" w14:textId="77777777">
        <w:tc>
          <w:tcPr>
            <w:tcW w:w="1668" w:type="dxa"/>
          </w:tcPr>
          <w:p w14:paraId="013E49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26</w:t>
            </w:r>
          </w:p>
        </w:tc>
        <w:tc>
          <w:tcPr>
            <w:tcW w:w="1701" w:type="dxa"/>
          </w:tcPr>
          <w:p w14:paraId="4D8EFC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701" w:type="dxa"/>
          </w:tcPr>
          <w:p w14:paraId="0188A2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875</w:t>
            </w:r>
          </w:p>
        </w:tc>
        <w:tc>
          <w:tcPr>
            <w:tcW w:w="1842" w:type="dxa"/>
          </w:tcPr>
          <w:p w14:paraId="71D1CE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2300</w:t>
            </w:r>
          </w:p>
        </w:tc>
        <w:tc>
          <w:tcPr>
            <w:tcW w:w="1985" w:type="dxa"/>
          </w:tcPr>
          <w:p w14:paraId="18E60A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3350</w:t>
            </w:r>
          </w:p>
        </w:tc>
      </w:tr>
      <w:tr w:rsidR="00A259BD" w:rsidRPr="00743EAE" w14:paraId="60E16514" w14:textId="77777777">
        <w:tc>
          <w:tcPr>
            <w:tcW w:w="1668" w:type="dxa"/>
          </w:tcPr>
          <w:p w14:paraId="7069C3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29</w:t>
            </w:r>
          </w:p>
        </w:tc>
        <w:tc>
          <w:tcPr>
            <w:tcW w:w="1701" w:type="dxa"/>
          </w:tcPr>
          <w:p w14:paraId="247CC2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360</w:t>
            </w:r>
          </w:p>
        </w:tc>
        <w:tc>
          <w:tcPr>
            <w:tcW w:w="1701" w:type="dxa"/>
          </w:tcPr>
          <w:p w14:paraId="613D0A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w:t>
            </w:r>
          </w:p>
        </w:tc>
        <w:tc>
          <w:tcPr>
            <w:tcW w:w="1842" w:type="dxa"/>
          </w:tcPr>
          <w:p w14:paraId="7DB75E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1210</w:t>
            </w:r>
          </w:p>
        </w:tc>
        <w:tc>
          <w:tcPr>
            <w:tcW w:w="1985" w:type="dxa"/>
          </w:tcPr>
          <w:p w14:paraId="7EBAD7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1725</w:t>
            </w:r>
          </w:p>
        </w:tc>
      </w:tr>
      <w:tr w:rsidR="00A259BD" w:rsidRPr="00743EAE" w14:paraId="52AA68B4" w14:textId="77777777">
        <w:tc>
          <w:tcPr>
            <w:tcW w:w="1668" w:type="dxa"/>
          </w:tcPr>
          <w:p w14:paraId="41EFA9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Новый</w:t>
            </w:r>
          </w:p>
        </w:tc>
        <w:tc>
          <w:tcPr>
            <w:tcW w:w="1701" w:type="dxa"/>
          </w:tcPr>
          <w:p w14:paraId="224949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01" w:type="dxa"/>
          </w:tcPr>
          <w:p w14:paraId="7088A5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842" w:type="dxa"/>
          </w:tcPr>
          <w:p w14:paraId="45349B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1985" w:type="dxa"/>
          </w:tcPr>
          <w:p w14:paraId="0E3642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w:t>
            </w:r>
          </w:p>
        </w:tc>
      </w:tr>
      <w:tr w:rsidR="00A259BD" w:rsidRPr="00743EAE" w14:paraId="7A008394" w14:textId="77777777">
        <w:tc>
          <w:tcPr>
            <w:tcW w:w="1668" w:type="dxa"/>
          </w:tcPr>
          <w:p w14:paraId="6E7FB5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701" w:type="dxa"/>
          </w:tcPr>
          <w:p w14:paraId="346C8A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2775</w:t>
            </w:r>
          </w:p>
        </w:tc>
        <w:tc>
          <w:tcPr>
            <w:tcW w:w="1701" w:type="dxa"/>
          </w:tcPr>
          <w:p w14:paraId="43036A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3655</w:t>
            </w:r>
          </w:p>
        </w:tc>
        <w:tc>
          <w:tcPr>
            <w:tcW w:w="1842" w:type="dxa"/>
          </w:tcPr>
          <w:p w14:paraId="751943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5660</w:t>
            </w:r>
          </w:p>
        </w:tc>
        <w:tc>
          <w:tcPr>
            <w:tcW w:w="1985" w:type="dxa"/>
          </w:tcPr>
          <w:p w14:paraId="65409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9460</w:t>
            </w:r>
          </w:p>
        </w:tc>
      </w:tr>
    </w:tbl>
    <w:p w14:paraId="00C4B78F"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усилить темп проектирования, строительства и оборудования новых заводов авиапромышленности, всемерно упрощая порядок прохождения и утверждения проектов, планов и смет.</w:t>
      </w:r>
    </w:p>
    <w:p w14:paraId="15C2A6EB"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Принять к сведению согласованную ВСНХ с НКВМ стоимость программы развертывания авиапромышленности по годам (в миллионах рублей):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560"/>
        <w:gridCol w:w="1701"/>
        <w:gridCol w:w="1842"/>
        <w:gridCol w:w="1985"/>
        <w:gridCol w:w="1843"/>
      </w:tblGrid>
      <w:tr w:rsidR="00A259BD" w:rsidRPr="00743EAE" w14:paraId="55E68038" w14:textId="77777777">
        <w:tc>
          <w:tcPr>
            <w:tcW w:w="1809" w:type="dxa"/>
          </w:tcPr>
          <w:p w14:paraId="678A41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560" w:type="dxa"/>
          </w:tcPr>
          <w:p w14:paraId="3DF2CB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w:t>
            </w:r>
          </w:p>
        </w:tc>
        <w:tc>
          <w:tcPr>
            <w:tcW w:w="1701" w:type="dxa"/>
          </w:tcPr>
          <w:p w14:paraId="267B8A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w:t>
            </w:r>
          </w:p>
        </w:tc>
        <w:tc>
          <w:tcPr>
            <w:tcW w:w="1842" w:type="dxa"/>
          </w:tcPr>
          <w:p w14:paraId="6C7594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1931/32</w:t>
            </w:r>
          </w:p>
        </w:tc>
        <w:tc>
          <w:tcPr>
            <w:tcW w:w="1985" w:type="dxa"/>
          </w:tcPr>
          <w:p w14:paraId="75CEB4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w:t>
            </w:r>
          </w:p>
        </w:tc>
        <w:tc>
          <w:tcPr>
            <w:tcW w:w="1843" w:type="dxa"/>
          </w:tcPr>
          <w:p w14:paraId="15FE3F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09753AE0" w14:textId="77777777">
        <w:tc>
          <w:tcPr>
            <w:tcW w:w="1809" w:type="dxa"/>
          </w:tcPr>
          <w:p w14:paraId="06D1D5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 сумма затрат</w:t>
            </w:r>
          </w:p>
        </w:tc>
        <w:tc>
          <w:tcPr>
            <w:tcW w:w="1560" w:type="dxa"/>
          </w:tcPr>
          <w:p w14:paraId="3AF7DA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34,2</w:t>
            </w:r>
          </w:p>
        </w:tc>
        <w:tc>
          <w:tcPr>
            <w:tcW w:w="1701" w:type="dxa"/>
          </w:tcPr>
          <w:p w14:paraId="518736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48,9</w:t>
            </w:r>
          </w:p>
        </w:tc>
        <w:tc>
          <w:tcPr>
            <w:tcW w:w="1842" w:type="dxa"/>
          </w:tcPr>
          <w:p w14:paraId="4B4D19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w:t>
            </w:r>
          </w:p>
        </w:tc>
        <w:tc>
          <w:tcPr>
            <w:tcW w:w="1985" w:type="dxa"/>
          </w:tcPr>
          <w:p w14:paraId="67DB1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c>
          <w:tcPr>
            <w:tcW w:w="1843" w:type="dxa"/>
          </w:tcPr>
          <w:p w14:paraId="5C60D2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105,7</w:t>
            </w:r>
          </w:p>
        </w:tc>
      </w:tr>
      <w:tr w:rsidR="00A259BD" w:rsidRPr="00743EAE" w14:paraId="422D5B8A" w14:textId="77777777">
        <w:tc>
          <w:tcPr>
            <w:tcW w:w="1809" w:type="dxa"/>
          </w:tcPr>
          <w:p w14:paraId="71605B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импорт.</w:t>
            </w:r>
          </w:p>
        </w:tc>
        <w:tc>
          <w:tcPr>
            <w:tcW w:w="1560" w:type="dxa"/>
          </w:tcPr>
          <w:p w14:paraId="189D33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w:t>
            </w:r>
          </w:p>
        </w:tc>
        <w:tc>
          <w:tcPr>
            <w:tcW w:w="1701" w:type="dxa"/>
          </w:tcPr>
          <w:p w14:paraId="61BE81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w:t>
            </w:r>
          </w:p>
        </w:tc>
        <w:tc>
          <w:tcPr>
            <w:tcW w:w="1842" w:type="dxa"/>
          </w:tcPr>
          <w:p w14:paraId="647FC9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w:t>
            </w:r>
          </w:p>
        </w:tc>
        <w:tc>
          <w:tcPr>
            <w:tcW w:w="1985" w:type="dxa"/>
          </w:tcPr>
          <w:p w14:paraId="156C3A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0,1</w:t>
            </w:r>
          </w:p>
        </w:tc>
        <w:tc>
          <w:tcPr>
            <w:tcW w:w="1843" w:type="dxa"/>
          </w:tcPr>
          <w:p w14:paraId="7410C3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w:t>
            </w:r>
          </w:p>
        </w:tc>
      </w:tr>
    </w:tbl>
    <w:p w14:paraId="611DA0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Окончательное установление размеров ассигнований ВСНХ производить при ежегодном прохождении бюджета, на основе разработанных генеральных планов, проектов и смет расширения существующих и постройки новых заводов, с учетом снижения цен на строительство и оборудование, однако, без ущерба для темпа и размеров развертывания авиапромышленности, определенных настоящим постановлением.</w:t>
      </w:r>
    </w:p>
    <w:p w14:paraId="48A58F9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предусмотреть в своих ежегодных сметах необходимые на жилищное строительство для рабочих и на увеличение оборотных средств авиапромышленности.</w:t>
      </w:r>
    </w:p>
    <w:p w14:paraId="1281DD6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и НКТруда немедленно приступить к подготовке кадров высшего и среднего технического персонала, а также квалифицированной рабочей силы для полного обеспечения ими потребности развивающейся авиапромышленности, предусмотрев в ежегодных сметах необходимые средства для этой цели.</w:t>
      </w:r>
    </w:p>
    <w:p w14:paraId="1B16D06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Подтверждая ранее принятые РЗ СТО постановления о необходимости широкого использования достигнутых за границей успехов в области рационализации производства самолетов и моторов …………………..</w:t>
      </w:r>
    </w:p>
    <w:p w14:paraId="55466E37"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ВСНХ не позднее 1 декабря 1929 года по согласованию с НКВМ, утвердить окончательную дислокацию намеченных к постройке новых заводов авиапромышленности.</w:t>
      </w:r>
    </w:p>
    <w:p w14:paraId="09FF098D"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к 1 января 1930 года представить в РЗ СТО план загрузки в мирное время существующих и вновь строящихся заводов авиапромышленности заказами на продукцию мирного времени.</w:t>
      </w:r>
    </w:p>
    <w:p w14:paraId="181E2A56"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целях обеспечения возможности осуществления намеченной п. 1-м настоящего постановления программы авиастроительства в случае, если производство авиамоторов не даст предполагаемых результатов, признать необходимым предусматривать в ежегодных импортных планах закупку авиамоторов за границей, бронируя для этой цели лицензионные контингенты и инвалюту по отдельным годам, ориентировочно, в следующих размерах (в миллионах американских долларов).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410"/>
        <w:gridCol w:w="2268"/>
      </w:tblGrid>
      <w:tr w:rsidR="00A259BD" w:rsidRPr="00743EAE" w14:paraId="7F7138F2" w14:textId="77777777">
        <w:tc>
          <w:tcPr>
            <w:tcW w:w="2093" w:type="dxa"/>
          </w:tcPr>
          <w:p w14:paraId="584ADC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B0CB5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ВВС</w:t>
            </w:r>
          </w:p>
        </w:tc>
        <w:tc>
          <w:tcPr>
            <w:tcW w:w="2410" w:type="dxa"/>
          </w:tcPr>
          <w:p w14:paraId="418E21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гражданской авиации</w:t>
            </w:r>
          </w:p>
        </w:tc>
        <w:tc>
          <w:tcPr>
            <w:tcW w:w="2268" w:type="dxa"/>
          </w:tcPr>
          <w:p w14:paraId="049912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0C7C3DD3" w14:textId="77777777">
        <w:tc>
          <w:tcPr>
            <w:tcW w:w="2093" w:type="dxa"/>
          </w:tcPr>
          <w:p w14:paraId="35A29D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году</w:t>
            </w:r>
          </w:p>
        </w:tc>
        <w:tc>
          <w:tcPr>
            <w:tcW w:w="2268" w:type="dxa"/>
          </w:tcPr>
          <w:p w14:paraId="3A6E7B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w:t>
            </w:r>
          </w:p>
        </w:tc>
        <w:tc>
          <w:tcPr>
            <w:tcW w:w="2410" w:type="dxa"/>
          </w:tcPr>
          <w:p w14:paraId="3B751C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2268" w:type="dxa"/>
          </w:tcPr>
          <w:p w14:paraId="16E5E4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16,2</w:t>
            </w:r>
          </w:p>
        </w:tc>
      </w:tr>
      <w:tr w:rsidR="00A259BD" w:rsidRPr="00743EAE" w14:paraId="2BAADAD4" w14:textId="77777777">
        <w:tc>
          <w:tcPr>
            <w:tcW w:w="2093" w:type="dxa"/>
          </w:tcPr>
          <w:p w14:paraId="155C7F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году</w:t>
            </w:r>
          </w:p>
        </w:tc>
        <w:tc>
          <w:tcPr>
            <w:tcW w:w="2268" w:type="dxa"/>
          </w:tcPr>
          <w:p w14:paraId="1881EB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w:t>
            </w:r>
          </w:p>
        </w:tc>
        <w:tc>
          <w:tcPr>
            <w:tcW w:w="2410" w:type="dxa"/>
          </w:tcPr>
          <w:p w14:paraId="4B4519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2268" w:type="dxa"/>
          </w:tcPr>
          <w:p w14:paraId="34E0B5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w:t>
            </w:r>
          </w:p>
        </w:tc>
      </w:tr>
      <w:tr w:rsidR="00A259BD" w:rsidRPr="00743EAE" w14:paraId="4A329483" w14:textId="77777777">
        <w:tc>
          <w:tcPr>
            <w:tcW w:w="2093" w:type="dxa"/>
          </w:tcPr>
          <w:p w14:paraId="5499C5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году</w:t>
            </w:r>
          </w:p>
        </w:tc>
        <w:tc>
          <w:tcPr>
            <w:tcW w:w="2268" w:type="dxa"/>
          </w:tcPr>
          <w:p w14:paraId="2A41E6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0" w:type="dxa"/>
          </w:tcPr>
          <w:p w14:paraId="3D3496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c>
          <w:tcPr>
            <w:tcW w:w="2268" w:type="dxa"/>
          </w:tcPr>
          <w:p w14:paraId="256FB9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r>
      <w:tr w:rsidR="00A259BD" w:rsidRPr="00743EAE" w14:paraId="52F654C6" w14:textId="77777777">
        <w:tc>
          <w:tcPr>
            <w:tcW w:w="2093" w:type="dxa"/>
          </w:tcPr>
          <w:p w14:paraId="117832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году</w:t>
            </w:r>
          </w:p>
        </w:tc>
        <w:tc>
          <w:tcPr>
            <w:tcW w:w="2268" w:type="dxa"/>
          </w:tcPr>
          <w:p w14:paraId="4B3D86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0" w:type="dxa"/>
          </w:tcPr>
          <w:p w14:paraId="12623E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c>
          <w:tcPr>
            <w:tcW w:w="2268" w:type="dxa"/>
          </w:tcPr>
          <w:p w14:paraId="5E1126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r>
    </w:tbl>
    <w:p w14:paraId="4F1F07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Точные размеры бронируемых таким образом контингентов ввоза и необходимых для этого денежных средств (в инвалюте) должны устанавливаться при утверждении ежегодного импортно-валютного плана. Закупка моторов в счет этой брони производится по разрешению РЗ СТО, на основе специальных ходатайств НКВМ.</w:t>
      </w:r>
    </w:p>
    <w:p w14:paraId="7478FFBA"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через каждые шесть месяцев, начиная с 1 октября 1929 года, представлять в РЗ СТО доклады о ходе исполнения настоящего постановления.</w:t>
      </w:r>
    </w:p>
    <w:p w14:paraId="60F77E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……………………………(3545, 1-3).</w:t>
      </w:r>
    </w:p>
    <w:p w14:paraId="11BCDF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CBD3E7C" w14:textId="77777777" w:rsidR="0099138C" w:rsidRPr="00743EAE" w:rsidRDefault="0099138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октября 1929 г. вышло Постановление РЗ СТО СССР «О мероприятиях по развитию авиапромышленности в течение 1929/30</w:t>
      </w:r>
      <w:r w:rsidRPr="00743EAE">
        <w:rPr>
          <w:rFonts w:ascii="Times New Roman" w:hAnsi="Times New Roman"/>
          <w:color w:val="000000" w:themeColor="text1"/>
          <w:sz w:val="16"/>
          <w:szCs w:val="16"/>
        </w:rPr>
        <w:noBreakHyphen/>
        <w:t>1932/33 г.», которое установило минимальную потребность воздушного флота СССР в самолетах и моторах на год ведения войны (для ВВС РККА и гражданской авиации). Решено было приступить в 1929/30 г. к постройке: завода «А» по производству разведывательных и истребительных аппаратов деревянной и смешанной конструкции, завода «Б» по производству легких и тяжелых бомбардировщиков и штурмовиков металлической конструкции. Мощность указанных предприятий к началу 1931/32 г. должна была достигнуть по заводу «А» — до 860 и по заводу «Б» — до 196 самолетов в год. Мощность существующих самолетов планировалось увеличить до норм, полностью обеспечивающих потребности воздушного флота СССР, завод «Укрвоздухпуть» решено было передать Авиатресту. В отношении моторостроения решено сосредоточить производство вспомогательных механизмов и деталей моторов к 1931/32 г. на новом заводе, выделив их производство из серийных заводов. Производство самолетов в 1929/30 г. предполагалось в количестве 4106, в 1930/31 — 4489, в 1931/32 г. — 4892, в 1932/33 г. — 7098; моторов в 1929/30 г. — 4663, 1930/31 г. — 5330, в 1931/32 г. — 6224, в 1932/33 г. — 9297.</w:t>
      </w:r>
    </w:p>
    <w:p w14:paraId="031302FA" w14:textId="77777777" w:rsidR="0099138C" w:rsidRPr="00743EAE" w:rsidRDefault="0099138C"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развитие данного постановления 14 января 1930 г. вышло еще одно Постановление РЗ СТО СССР «О мероприятиях по развитию авиапромышленности» (12489).</w:t>
      </w:r>
    </w:p>
    <w:p w14:paraId="0B65E1E7" w14:textId="77777777" w:rsidR="0099138C" w:rsidRPr="00743EAE" w:rsidRDefault="0099138C" w:rsidP="00743EAE">
      <w:pPr>
        <w:spacing w:after="0" w:line="240" w:lineRule="auto"/>
        <w:jc w:val="both"/>
        <w:rPr>
          <w:rFonts w:ascii="Times New Roman" w:hAnsi="Times New Roman"/>
          <w:color w:val="000000" w:themeColor="text1"/>
          <w:sz w:val="16"/>
          <w:szCs w:val="16"/>
        </w:rPr>
      </w:pPr>
    </w:p>
    <w:p w14:paraId="15C89450" w14:textId="77777777" w:rsidR="00A83ADF" w:rsidRPr="00743EAE" w:rsidRDefault="00A83ADF"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16 октября 1929 года решением Совета Труда и Обороны СССР был утвержден план строительства в Воронеже авиазавода «Б» (17288).</w:t>
      </w:r>
    </w:p>
    <w:p w14:paraId="4AEE71B1" w14:textId="77777777" w:rsidR="00A83ADF" w:rsidRPr="00743EAE" w:rsidRDefault="00A83AD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88C68B8" w14:textId="77777777" w:rsidR="00195D7F" w:rsidRPr="00743EAE" w:rsidRDefault="00195D7F" w:rsidP="00743EAE">
      <w:pPr>
        <w:pStyle w:val="affc"/>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16 октября 1929 года решением Совета Труда и Обороны СССР был утвержден план строительства в Воронеже авиазавода «Б» (19822).</w:t>
      </w:r>
    </w:p>
    <w:p w14:paraId="7D9A3760" w14:textId="77777777" w:rsidR="00195D7F" w:rsidRPr="00743EAE" w:rsidRDefault="00195D7F" w:rsidP="00743EAE">
      <w:pPr>
        <w:pStyle w:val="affc"/>
        <w:shd w:val="clear" w:color="auto" w:fill="FFFFFF"/>
        <w:spacing w:before="0" w:beforeAutospacing="0" w:after="0" w:afterAutospacing="0"/>
        <w:jc w:val="both"/>
        <w:rPr>
          <w:color w:val="000000" w:themeColor="text1"/>
          <w:sz w:val="16"/>
          <w:szCs w:val="16"/>
        </w:rPr>
      </w:pPr>
    </w:p>
    <w:p w14:paraId="272407E2" w14:textId="77777777" w:rsidR="009715DF" w:rsidRPr="00743EAE" w:rsidRDefault="009715DF"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17 октября 1929 специально подготовленный «Юнкерс» F-13 вылетел из Ташкента в Сталинабад (ныне Душанбе). На рассвете следующего дня самолет под управлением летчика Н. Баранова и бортмеханика А. Вельмер, имея на борту летчика В. Прохорова, вылетел из Сталинабада в Гарм. 20-го погода ухудшилась, пошел дождь, в горах выпал снег, стояла низкая плотная облачность.</w:t>
      </w:r>
    </w:p>
    <w:p w14:paraId="2C4F298B" w14:textId="77777777" w:rsidR="009715DF" w:rsidRPr="00743EAE" w:rsidRDefault="009715DF"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21-го наступило незначительное улучшение. Баранов решил воспользоваться им, хотя бы для того, чтобы произвести разведку. Поднялись с аэродрома Гарма, набрали высоту четыре с половиной тысячи метров, пошли над тучами. Ориентируясь по компасу, пересекли перевалы Хабу-Рабад-Мепт, Забурей и Капай-Хумб, которые преодолели на высоте пять с</w:t>
      </w:r>
    </w:p>
    <w:p w14:paraId="73F97510" w14:textId="77777777" w:rsidR="009715DF" w:rsidRPr="00743EAE" w:rsidRDefault="009715DF"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половиной тысяч метров. Приняли решение продолжить полет до Хорога. Недостаточная высотность двигателя не позволяла преодолеть перевалы высотой более 6000 метров, пришлось использовать ущелья, пролетая буквально между каменными стенами.</w:t>
      </w:r>
    </w:p>
    <w:p w14:paraId="440CD029" w14:textId="77777777" w:rsidR="009715DF" w:rsidRPr="00743EAE" w:rsidRDefault="009715DF" w:rsidP="00743EA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Посадка в Хороге удалась блестяще благодаря предварительной подготовке аэродрома, выполненной под руководством начальника летной экспедиции Мошкова. Он пробыл на Памире три месяца, верхом обследовал местность, подготовил аэродромы. Так впервые самолет преодолел хребты Памира.</w:t>
      </w:r>
    </w:p>
    <w:p w14:paraId="3A9A9DB8" w14:textId="77777777" w:rsidR="009715DF" w:rsidRPr="00743EAE" w:rsidRDefault="009715DF"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24 октября Баранов, Вельмер, Прохоров и Мошков вылетели из Хорога и без промежуточных посадок за два с половиной часа достигли Сталинабада. Они привезли с собой в столицу Таджикистана почту – первые 100 писем дехкан. Правительство Таджикистана представило участников перелета через Памир к ордену «Красного Знамени» (21249).</w:t>
      </w:r>
    </w:p>
    <w:p w14:paraId="58A17A1A" w14:textId="77777777" w:rsidR="009715DF" w:rsidRPr="00743EAE" w:rsidRDefault="009715DF" w:rsidP="00743EAE">
      <w:pPr>
        <w:shd w:val="clear" w:color="auto" w:fill="FFFFFF"/>
        <w:spacing w:after="0" w:line="240" w:lineRule="auto"/>
        <w:jc w:val="both"/>
        <w:rPr>
          <w:rFonts w:ascii="Times New Roman" w:hAnsi="Times New Roman"/>
          <w:color w:val="000000" w:themeColor="text1"/>
          <w:sz w:val="16"/>
          <w:szCs w:val="16"/>
        </w:rPr>
      </w:pPr>
    </w:p>
    <w:p w14:paraId="204B6A9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845017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5702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17 октября по 19 ноября 1929 прошли испытания Т-18 на преодоление новых типов противотанковых препятствий. Испытания показали, что серьезным препятствием м.б. трапециидальный ров шириной более 2 м и глубиной б. 1.2 м. Оборудовали вторым хвостом в передней части, но ухудшился обзор водителя и решили делать направляющей стрелы с колесами - колесного удлинителя М.Василькова (4243,9).</w:t>
      </w:r>
    </w:p>
    <w:p w14:paraId="56F6D7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BB48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 17 октября - 19 ноября 1929 Т-18 принял участие в тестировании новых типов противотанковых препятствий. Он действительно показал лучшие результаты. Главным препятствием для него стал трапецеидальный ров шириной более 2 м и глубиной более 1,2 м, из которого танк не мог выбраться самостоятельно (даже назад). Для улучшения проходимости рвов по пред</w:t>
      </w:r>
      <w:r w:rsidRPr="00743EAE">
        <w:rPr>
          <w:rFonts w:ascii="Times New Roman" w:hAnsi="Times New Roman"/>
          <w:color w:val="000000" w:themeColor="text1"/>
          <w:sz w:val="16"/>
          <w:szCs w:val="16"/>
        </w:rPr>
        <w:softHyphen/>
        <w:t>ложению изобретателя М. Василькова и по распоряжению начальника бронесил Ленинградского округа С. Коханского в мастерских курсов мехтяги танк был оборудован вто</w:t>
      </w:r>
      <w:r w:rsidRPr="00743EAE">
        <w:rPr>
          <w:rFonts w:ascii="Times New Roman" w:hAnsi="Times New Roman"/>
          <w:color w:val="000000" w:themeColor="text1"/>
          <w:sz w:val="16"/>
          <w:szCs w:val="16"/>
        </w:rPr>
        <w:softHyphen/>
        <w:t>рым “хвостом” в передней части (снятым с другого танка) и тут же получил прозвище “носорог”, или “тяни-толкай”. Его проходимость действительно улучшилась, но обзор с места механика-водителя стал никуда не годным. В письме комкора Коханского руководству РККА отмечается “жела</w:t>
      </w:r>
      <w:r w:rsidRPr="00743EAE">
        <w:rPr>
          <w:rFonts w:ascii="Times New Roman" w:hAnsi="Times New Roman"/>
          <w:color w:val="000000" w:themeColor="text1"/>
          <w:sz w:val="16"/>
          <w:szCs w:val="16"/>
        </w:rPr>
        <w:softHyphen/>
        <w:t>тельность предусмотрения для танков МС-1 возможности крепления направляющей стрелы с колесами для... подмятия проволочных заграждений и улучшения проходимости рвов”. Проект такого “носового колесного удлинителя” для Т-18 был сделан М. Васильковым, но неизвестно, был ли он из</w:t>
      </w:r>
      <w:r w:rsidRPr="00743EAE">
        <w:rPr>
          <w:rFonts w:ascii="Times New Roman" w:hAnsi="Times New Roman"/>
          <w:color w:val="000000" w:themeColor="text1"/>
          <w:sz w:val="16"/>
          <w:szCs w:val="16"/>
        </w:rPr>
        <w:softHyphen/>
        <w:t>готовлен “в металле” (10733,83).</w:t>
      </w:r>
    </w:p>
    <w:p w14:paraId="69C811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5957CE" w14:textId="77777777" w:rsidR="00E6155B" w:rsidRPr="00743EAE" w:rsidRDefault="00E6155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октября 1929 г. Выписка из протокола заседания Президиума ВСНХ СССР о состоянии работ по переходу на сжигание парафинистых мазутов на заводах военной промышленности (РГАЭ. Ф. 3429. Оп. 6. Д. 198. Л. 53?53 об.) (12417).</w:t>
      </w:r>
    </w:p>
    <w:p w14:paraId="6D8A5F83" w14:textId="77777777" w:rsidR="00E6155B" w:rsidRPr="00743EAE" w:rsidRDefault="00E6155B" w:rsidP="00743EAE">
      <w:pPr>
        <w:spacing w:after="0" w:line="240" w:lineRule="auto"/>
        <w:jc w:val="both"/>
        <w:rPr>
          <w:rFonts w:ascii="Times New Roman" w:hAnsi="Times New Roman"/>
          <w:color w:val="000000" w:themeColor="text1"/>
          <w:sz w:val="16"/>
          <w:szCs w:val="16"/>
        </w:rPr>
      </w:pPr>
    </w:p>
    <w:p w14:paraId="707F1115" w14:textId="77777777" w:rsidR="00E6155B" w:rsidRPr="00743EAE" w:rsidRDefault="00E6155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октября 1929 г. — Докладная записка начальника Технического управления ВМС РККА Н. И. Власьева начальнику ВМС РККА Р. А. Муклевичу о состоянии работ по строительству подводной лодки 550 т</w:t>
      </w:r>
    </w:p>
    <w:p w14:paraId="55BF536E" w14:textId="77777777" w:rsidR="00E6155B" w:rsidRPr="00743EAE" w:rsidRDefault="00E6155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Докладная записка начальника Технического управления ВМС РККА Н. И. Власьева начальнику ВМС РККА Р. А. Муклевичу о состоянии работ по строительству подводной лодки 550 т</w:t>
      </w:r>
    </w:p>
    <w:p w14:paraId="27F08618" w14:textId="77777777" w:rsidR="00E6155B" w:rsidRPr="00743EAE" w:rsidRDefault="00E6155B"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17 октября 1929 г.</w:t>
      </w:r>
    </w:p>
    <w:p w14:paraId="5155061B" w14:textId="77777777" w:rsidR="00E6155B" w:rsidRPr="00743EAE" w:rsidRDefault="00E6155B"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Секретно.</w:t>
      </w:r>
    </w:p>
    <w:p w14:paraId="45D82D46"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rPr>
        <w:t>Докладываю: состояние работ по разработке общего проекта подлодки 550 т, разрабатываемого на Балтийском заводе, и поставки материалов на завод позволяют произвести закладку подлодок 550 т на Балтийском заводе 25 октября с. г. Для выполнения постройки этих подлодок в настоящее время выданы заказы — Техническим управлением: ВМСу — на сталь 2</w:t>
      </w:r>
      <w:r w:rsidRPr="00743EAE">
        <w:rPr>
          <w:color w:val="000000" w:themeColor="text1"/>
          <w:sz w:val="16"/>
          <w:szCs w:val="16"/>
        </w:rPr>
        <w:noBreakHyphen/>
        <w:t>й категории, Гомзы — на двигатели Дизеля, Ленмаштресту — на электрокомпрессоры ВД и ТОМПу — на перископы; Судотрестом (Балтводом): ГЭТу — на главные электромоторы и за границу — на электролампы Рато, шарикоподшипники и измерительные приборы.</w:t>
      </w:r>
    </w:p>
    <w:p w14:paraId="114DACC0"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rPr>
        <w:t>Для изготовления закладных досок необходимо сообщить Балтводу название лодок и текст надписей на закладных досках. На основании Вашего приказания Управлению наметить для этих подлодок названия рыб. Техническими управлениями намечены следующие названия: «Щука», «Ерш», «Окунь» — для трех лодок, строящихся на Балтводе, и «Судак» — для подлодки, строящейся на заводе «Красное Сормово»¹*.</w:t>
      </w:r>
    </w:p>
    <w:p w14:paraId="6BE8FED0"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rPr>
        <w:t>На основании вышеизложенного прошу:</w:t>
      </w:r>
    </w:p>
    <w:p w14:paraId="64847330"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rPr>
        <w:t>1. Назначить закладку подлодок на Балтийском заводе на 25 октября с. г.; уточнение окончательное — будет предпринято немедленно²*.</w:t>
      </w:r>
    </w:p>
    <w:p w14:paraId="4843DB91"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rPr>
        <w:t>2. Утвердить название подлодок: «Щука», «Ерш», «Окунь», «Судак»³*.</w:t>
      </w:r>
    </w:p>
    <w:p w14:paraId="6E4B2F6D"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rPr>
        <w:t>3. Указать текст надписей, которые надлежит выгравировать на закладных досках.</w:t>
      </w:r>
    </w:p>
    <w:p w14:paraId="55675C10" w14:textId="77777777" w:rsidR="00E6155B" w:rsidRPr="00743EAE" w:rsidRDefault="00E6155B"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Намортехупр </w:t>
      </w:r>
      <w:hyperlink r:id="rId209" w:history="1">
        <w:r w:rsidRPr="00743EAE">
          <w:rPr>
            <w:rStyle w:val="af0"/>
            <w:i w:val="0"/>
            <w:color w:val="000000" w:themeColor="text1"/>
            <w:sz w:val="16"/>
            <w:szCs w:val="16"/>
          </w:rPr>
          <w:t>Власьев</w:t>
        </w:r>
      </w:hyperlink>
    </w:p>
    <w:p w14:paraId="7943A834" w14:textId="77777777" w:rsidR="00E6155B" w:rsidRPr="00743EAE" w:rsidRDefault="00E6155B"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3398BD4A"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w:t>
      </w:r>
      <w:r w:rsidRPr="00743EAE">
        <w:rPr>
          <w:rStyle w:val="af0"/>
          <w:i w:val="0"/>
          <w:color w:val="000000" w:themeColor="text1"/>
          <w:sz w:val="16"/>
          <w:szCs w:val="16"/>
        </w:rPr>
        <w:t>Подводные лодки</w:t>
      </w:r>
      <w:r w:rsidRPr="00743EAE">
        <w:rPr>
          <w:color w:val="000000" w:themeColor="text1"/>
          <w:sz w:val="16"/>
          <w:szCs w:val="16"/>
        </w:rPr>
        <w:t xml:space="preserve"> типа </w:t>
      </w:r>
      <w:r w:rsidRPr="00743EAE">
        <w:rPr>
          <w:rStyle w:val="af0"/>
          <w:i w:val="0"/>
          <w:color w:val="000000" w:themeColor="text1"/>
          <w:sz w:val="16"/>
          <w:szCs w:val="16"/>
        </w:rPr>
        <w:t>«Щука»</w:t>
      </w:r>
      <w:r w:rsidRPr="00743EAE">
        <w:rPr>
          <w:color w:val="000000" w:themeColor="text1"/>
          <w:sz w:val="16"/>
          <w:szCs w:val="16"/>
        </w:rPr>
        <w:t xml:space="preserve"> разрабатывались в Научно-техническом комитете под руководством А. Н. Гарсоева и Б. М. Малинина с 1928 г. Последний вариант проекта был утвержден Реввоенсоветом 23 января 1930 г. накануне закладки корабля. Головная лодка «Щука», давшая наименование всей серии, была отнесена к средним подводным лодкам. Она была спущена на воду 1 декабря 1930 г. и вступила в строй в октябре 1933 г. Почти одновременно были окончены постройкой лодки </w:t>
      </w:r>
      <w:r w:rsidRPr="00743EAE">
        <w:rPr>
          <w:rStyle w:val="af0"/>
          <w:i w:val="0"/>
          <w:color w:val="000000" w:themeColor="text1"/>
          <w:sz w:val="16"/>
          <w:szCs w:val="16"/>
        </w:rPr>
        <w:t>«Окунь» и «Ерш».</w:t>
      </w:r>
      <w:r w:rsidRPr="00743EAE">
        <w:rPr>
          <w:color w:val="000000" w:themeColor="text1"/>
          <w:sz w:val="16"/>
          <w:szCs w:val="16"/>
        </w:rPr>
        <w:t xml:space="preserve"> Четвертая лодка серии, заложенная 23 февраля 1930 г. на заводе «Красное Сормово», получила название «Комсомолец».</w:t>
      </w:r>
    </w:p>
    <w:p w14:paraId="05A29707"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После точки с занятой слова написаны от руки.</w:t>
      </w:r>
    </w:p>
    <w:p w14:paraId="4988A489" w14:textId="77777777" w:rsidR="00E6155B" w:rsidRPr="00743EAE" w:rsidRDefault="00E6155B"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Слово «Судак» зачеркнуто и вместо него от руки вписано: «Язь».</w:t>
      </w:r>
    </w:p>
    <w:p w14:paraId="1A1CF011" w14:textId="77777777" w:rsidR="00E6155B" w:rsidRPr="00743EAE" w:rsidRDefault="00E6155B" w:rsidP="00743EAE">
      <w:pPr>
        <w:pStyle w:val="ae"/>
        <w:spacing w:before="0" w:after="0"/>
        <w:jc w:val="both"/>
        <w:rPr>
          <w:color w:val="000000" w:themeColor="text1"/>
          <w:sz w:val="16"/>
          <w:szCs w:val="16"/>
        </w:rPr>
      </w:pPr>
      <w:r w:rsidRPr="00743EAE">
        <w:rPr>
          <w:color w:val="000000" w:themeColor="text1"/>
          <w:sz w:val="16"/>
          <w:szCs w:val="16"/>
        </w:rPr>
        <w:t>РГАВМФ. Ф. р-360. Оп. 2. Д. 690. Л. 79—79 об. Подлинник.</w:t>
      </w:r>
    </w:p>
    <w:p w14:paraId="63327CE9" w14:textId="77777777" w:rsidR="00E6155B" w:rsidRPr="00743EAE" w:rsidRDefault="00E6155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РГАВМФ. Ф. р-360. Оп. 2. Д. 690. Л. 79—79 об. Подлинник. </w:t>
      </w:r>
    </w:p>
    <w:p w14:paraId="22EEF474" w14:textId="77777777" w:rsidR="00E6155B" w:rsidRPr="00743EAE" w:rsidRDefault="00E6155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371 (12470).</w:t>
      </w:r>
    </w:p>
    <w:p w14:paraId="4424B8A4" w14:textId="77777777" w:rsidR="00E6155B" w:rsidRPr="00743EAE" w:rsidRDefault="00E6155B" w:rsidP="00743EAE">
      <w:pPr>
        <w:spacing w:after="0" w:line="240" w:lineRule="auto"/>
        <w:jc w:val="both"/>
        <w:rPr>
          <w:rFonts w:ascii="Times New Roman" w:hAnsi="Times New Roman"/>
          <w:color w:val="000000" w:themeColor="text1"/>
          <w:sz w:val="16"/>
          <w:szCs w:val="16"/>
        </w:rPr>
      </w:pPr>
    </w:p>
    <w:p w14:paraId="4FCC55C0" w14:textId="77777777" w:rsidR="00DC0163"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D028F59" w14:textId="77777777" w:rsidR="00DC0163" w:rsidRPr="00743EAE" w:rsidRDefault="00DC0163"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EF06E56" w14:textId="77777777" w:rsidR="009715DF" w:rsidRPr="00743EAE" w:rsidRDefault="009715DF"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72" w:name="_Hlk91403030"/>
      <w:r w:rsidRPr="00743EAE">
        <w:rPr>
          <w:rFonts w:ascii="Times New Roman" w:eastAsia="Times New Roman" w:hAnsi="Times New Roman"/>
          <w:color w:val="000000" w:themeColor="text1"/>
          <w:sz w:val="16"/>
          <w:szCs w:val="16"/>
          <w:lang w:eastAsia="ru-RU"/>
        </w:rPr>
        <w:t>17 октября 1929 г. Тухачевский направил наркомвоенмору первый из серии меморандумов но реконструкции вооруженных сил (Два других документа, датированные августом 1929 г., были посвящены проблеме развития воздушных сообщений: Записка Командующего войсками ЛВО Тухачевского Наркому по Военным и Морским Делам Ворошилову и копии Начальнику Штаба РККА, Начальнику ВВС РККА), 17.08.1929 (заверенная копия) // РГА СПИ. Ф. 558. On. 11. Д. 446. Л. 26-29: Письмо Командующего войсками ЛВО Тухачевского Наркому почт и телеграфов Антонову. 2308.1929 (заверенная копия) //Там же. Л. 30-31об.). В записке высказывались соображения по улучшению системы военных сообщений, что очевидным образом увязывалось с практическими усилиями комвойсками ЛВО по повышению подвижности поиск (преимущественно ради темпов наступательной операции). Вслед за этим Реввоенсовет округа (т. е. сам Тухачевский, член РВС Сааков и приглашенные на заседание помкомвойск Федько и начштаба Фельдман) поставил перед высшим военным руководством вопросы о дополнительном дорожном строительстве и реконстоукции железнодорожных полков, а затем и другие "вопросы оперативной и мобилизационной подготовки ЛВО", требующие, в частности, "организационных изменений" (Постановление РВС ЛВО "О готовности дорог округа к войне", 15.11.1929 // 1ТВА.Ф.4.0П. 1.Д. 1083. Л. 134-138; Постановление № 42 РВС СССР, 'Н. 12.1929//Там же. Оп. 18. Д. 15. Л. 303.).</w:t>
      </w:r>
    </w:p>
    <w:p w14:paraId="18C5D780" w14:textId="77777777" w:rsidR="009715DF" w:rsidRPr="00743EAE" w:rsidRDefault="009715DF"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Т.о., осенью 1929 г. командующий войсками Ленинградского военного округа М. Н. Тухачевский открыл кампанию за переход к реконструкции РККА и превращению ее к концу пятилетки в "новую армию" (22725).</w:t>
      </w:r>
    </w:p>
    <w:p w14:paraId="78E8FF85" w14:textId="77777777" w:rsidR="009715DF" w:rsidRPr="00743EAE" w:rsidRDefault="009715DF" w:rsidP="00743EAE">
      <w:pPr>
        <w:shd w:val="clear" w:color="auto" w:fill="FFFFFF"/>
        <w:spacing w:after="0" w:line="240" w:lineRule="auto"/>
        <w:jc w:val="both"/>
        <w:rPr>
          <w:rFonts w:ascii="Times New Roman" w:hAnsi="Times New Roman"/>
          <w:color w:val="000000" w:themeColor="text1"/>
          <w:sz w:val="16"/>
          <w:szCs w:val="16"/>
        </w:rPr>
      </w:pPr>
    </w:p>
    <w:bookmarkEnd w:id="72"/>
    <w:p w14:paraId="1642390E" w14:textId="77777777" w:rsidR="00DC0163" w:rsidRPr="00743EAE" w:rsidRDefault="00DC0163" w:rsidP="00743EAE">
      <w:pPr>
        <w:pStyle w:val="a3"/>
        <w:rPr>
          <w:color w:val="000000" w:themeColor="text1"/>
          <w:lang w:val="ru-RU"/>
        </w:rPr>
      </w:pPr>
      <w:r w:rsidRPr="00743EAE">
        <w:rPr>
          <w:color w:val="000000" w:themeColor="text1"/>
          <w:lang w:val="ru-RU"/>
        </w:rPr>
        <w:t>17 октября 1929 разведсводка донесла, что из Харбина в Цицикар и Хайлар отправили 12 двухместных бомбардировщиков «Бреге» и «Потез», личный состав отряда исключи</w:t>
      </w:r>
      <w:r w:rsidRPr="00743EAE">
        <w:rPr>
          <w:color w:val="000000" w:themeColor="text1"/>
          <w:lang w:val="ru-RU"/>
        </w:rPr>
        <w:softHyphen/>
        <w:t>тельно китайский. Одновременно сообщили, что на ст. Маньчжурия прибыл двухместный «Потез» «старой конструкции с малым радиусом действия, лётчик и механик русские» (15820).</w:t>
      </w:r>
    </w:p>
    <w:p w14:paraId="05937AF9" w14:textId="77777777" w:rsidR="00DC0163" w:rsidRPr="00743EAE" w:rsidRDefault="00DC0163" w:rsidP="00743EAE">
      <w:pPr>
        <w:spacing w:after="0" w:line="240" w:lineRule="auto"/>
        <w:jc w:val="both"/>
        <w:rPr>
          <w:rFonts w:ascii="Times New Roman" w:hAnsi="Times New Roman"/>
          <w:color w:val="000000" w:themeColor="text1"/>
          <w:sz w:val="16"/>
          <w:szCs w:val="16"/>
        </w:rPr>
      </w:pPr>
    </w:p>
    <w:p w14:paraId="05E14E5E"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2F88308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6BBB1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октября 1929 разведс</w:t>
      </w:r>
      <w:r w:rsidRPr="00743EAE">
        <w:rPr>
          <w:rFonts w:ascii="Times New Roman" w:hAnsi="Times New Roman"/>
          <w:color w:val="000000" w:themeColor="text1"/>
          <w:sz w:val="16"/>
          <w:szCs w:val="16"/>
        </w:rPr>
        <w:softHyphen/>
        <w:t>водкой донесли, что из Харбина в Цицикар и Хай-лар отправили 12 двухме</w:t>
      </w:r>
      <w:r w:rsidRPr="00743EAE">
        <w:rPr>
          <w:rFonts w:ascii="Times New Roman" w:hAnsi="Times New Roman"/>
          <w:color w:val="000000" w:themeColor="text1"/>
          <w:sz w:val="16"/>
          <w:szCs w:val="16"/>
        </w:rPr>
        <w:softHyphen/>
        <w:t>стных бомбардировщиков “Бреге” и “Потез”, личный состав от</w:t>
      </w:r>
      <w:r w:rsidRPr="00743EAE">
        <w:rPr>
          <w:rFonts w:ascii="Times New Roman" w:hAnsi="Times New Roman"/>
          <w:color w:val="000000" w:themeColor="text1"/>
          <w:sz w:val="16"/>
          <w:szCs w:val="16"/>
        </w:rPr>
        <w:softHyphen/>
        <w:t>ряда исключительно китайский. Одно</w:t>
      </w:r>
      <w:r w:rsidRPr="00743EAE">
        <w:rPr>
          <w:rFonts w:ascii="Times New Roman" w:hAnsi="Times New Roman"/>
          <w:color w:val="000000" w:themeColor="text1"/>
          <w:sz w:val="16"/>
          <w:szCs w:val="16"/>
        </w:rPr>
        <w:softHyphen/>
        <w:t>временно сообщили, что на ст. Маньч</w:t>
      </w:r>
      <w:r w:rsidRPr="00743EAE">
        <w:rPr>
          <w:rFonts w:ascii="Times New Roman" w:hAnsi="Times New Roman"/>
          <w:color w:val="000000" w:themeColor="text1"/>
          <w:sz w:val="16"/>
          <w:szCs w:val="16"/>
        </w:rPr>
        <w:softHyphen/>
        <w:t>журия прибыл двухместный “Потез” “старой конструкции с малым радиу</w:t>
      </w:r>
      <w:r w:rsidRPr="00743EAE">
        <w:rPr>
          <w:rFonts w:ascii="Times New Roman" w:hAnsi="Times New Roman"/>
          <w:color w:val="000000" w:themeColor="text1"/>
          <w:sz w:val="16"/>
          <w:szCs w:val="16"/>
        </w:rPr>
        <w:softHyphen/>
        <w:t>сом действия, летчик и механик рус</w:t>
      </w:r>
      <w:r w:rsidRPr="00743EAE">
        <w:rPr>
          <w:rFonts w:ascii="Times New Roman" w:hAnsi="Times New Roman"/>
          <w:color w:val="000000" w:themeColor="text1"/>
          <w:sz w:val="16"/>
          <w:szCs w:val="16"/>
        </w:rPr>
        <w:softHyphen/>
        <w:t>ские” (11216).</w:t>
      </w:r>
    </w:p>
    <w:p w14:paraId="3997FC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41E48C" w14:textId="77777777" w:rsidR="008D01F0" w:rsidRPr="00743EAE" w:rsidRDefault="008D01F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0E9DDD3" w14:textId="77777777" w:rsidR="008D01F0" w:rsidRPr="00743EAE" w:rsidRDefault="008D01F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A33224E" w14:textId="77777777" w:rsidR="008D01F0" w:rsidRPr="00743EAE" w:rsidRDefault="008D01F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октября 1929 в Денвере, штат Колорадо, открывается муниципальный аэропорт Денвера - будущий международный аэропорт Стэплтона. Он будет служить основным аэропортом Денвера до закрытия в феврале 1995 года (20806).</w:t>
      </w:r>
    </w:p>
    <w:p w14:paraId="06B7CB14" w14:textId="77777777" w:rsidR="008D01F0" w:rsidRPr="00743EAE" w:rsidRDefault="008D01F0" w:rsidP="00743EAE">
      <w:pPr>
        <w:spacing w:after="0" w:line="240" w:lineRule="auto"/>
        <w:jc w:val="both"/>
        <w:rPr>
          <w:rFonts w:ascii="Times New Roman" w:hAnsi="Times New Roman"/>
          <w:color w:val="000000" w:themeColor="text1"/>
          <w:sz w:val="16"/>
          <w:szCs w:val="16"/>
        </w:rPr>
      </w:pPr>
    </w:p>
    <w:p w14:paraId="16C9A78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12DA1B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EA1CC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октября 1929 состоялся первый полет самолета К.А.Калинина К-5 (274).</w:t>
      </w:r>
    </w:p>
    <w:p w14:paraId="0041C1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B3CE2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октября 1929 г. был выполнен первый полет пассажирского самолета К-5 К.А.Калинина (6395).</w:t>
      </w:r>
    </w:p>
    <w:p w14:paraId="0DF8865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4757B5" w14:textId="77777777" w:rsidR="00DC0163" w:rsidRPr="00743EAE" w:rsidRDefault="00DC0163"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18 октября </w:t>
      </w:r>
      <w:r w:rsidRPr="00743EAE">
        <w:rPr>
          <w:rFonts w:ascii="Times New Roman" w:hAnsi="Times New Roman"/>
          <w:color w:val="000000" w:themeColor="text1"/>
          <w:sz w:val="16"/>
          <w:szCs w:val="16"/>
        </w:rPr>
        <w:t>в 1929 году первый полет пассажирского самолета «К-5» К.А.Калинина с «М-22», М.А.Снегирев. «К-5» стал первым отечественным пассажирским самолетом, который строился большой серией. Всего было построено 258 самолетов этого типа (14803).</w:t>
      </w:r>
    </w:p>
    <w:p w14:paraId="55FC7DE3" w14:textId="77777777" w:rsidR="00DC0163" w:rsidRPr="00743EAE" w:rsidRDefault="00DC0163" w:rsidP="00743EAE">
      <w:pPr>
        <w:spacing w:after="0" w:line="240" w:lineRule="auto"/>
        <w:jc w:val="both"/>
        <w:rPr>
          <w:rFonts w:ascii="Times New Roman" w:hAnsi="Times New Roman"/>
          <w:color w:val="000000" w:themeColor="text1"/>
          <w:sz w:val="16"/>
          <w:szCs w:val="16"/>
        </w:rPr>
      </w:pPr>
    </w:p>
    <w:p w14:paraId="386C7EDC" w14:textId="77777777" w:rsidR="008D01F0" w:rsidRPr="00743EAE" w:rsidRDefault="008D01F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18 октября 1929 г. десятиместный К-5 начал летные испытания В 1931 г. в Харькове началось серийное производство таких самолетов, продолжав</w:t>
      </w:r>
      <w:r w:rsidRPr="00743EAE">
        <w:rPr>
          <w:rFonts w:ascii="Times New Roman" w:hAnsi="Times New Roman"/>
          <w:color w:val="000000" w:themeColor="text1"/>
          <w:sz w:val="16"/>
          <w:szCs w:val="16"/>
          <w:lang w:eastAsia="ru-RU" w:bidi="ru-RU"/>
        </w:rPr>
        <w:softHyphen/>
        <w:t>шееся до 1934 г. В общей сложности изготовили 258 К-5. Таким образом, машина Калинина стала самым массовым советским довоенным пассажир</w:t>
      </w:r>
      <w:r w:rsidRPr="00743EAE">
        <w:rPr>
          <w:rFonts w:ascii="Times New Roman" w:hAnsi="Times New Roman"/>
          <w:color w:val="000000" w:themeColor="text1"/>
          <w:sz w:val="16"/>
          <w:szCs w:val="16"/>
          <w:lang w:eastAsia="ru-RU" w:bidi="ru-RU"/>
        </w:rPr>
        <w:softHyphen/>
        <w:t>ским лайнером (главный конкурент К-5 — туполевский АНТ-9 — был растиражирован в 79 экземплярах) (23180).</w:t>
      </w:r>
    </w:p>
    <w:p w14:paraId="354B8674" w14:textId="77777777" w:rsidR="008D01F0" w:rsidRPr="00743EAE" w:rsidRDefault="008D01F0" w:rsidP="00743EAE">
      <w:pPr>
        <w:spacing w:after="0" w:line="240" w:lineRule="auto"/>
        <w:jc w:val="both"/>
        <w:rPr>
          <w:rFonts w:ascii="Times New Roman" w:hAnsi="Times New Roman"/>
          <w:color w:val="000000" w:themeColor="text1"/>
          <w:sz w:val="16"/>
          <w:szCs w:val="16"/>
        </w:rPr>
      </w:pPr>
    </w:p>
    <w:p w14:paraId="527664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октября 1929 на завод 28 с завода 25 поступили чертежи радио и фотооборудования для ТОМ-1 и заводу пришлось самому изготавливать макеты (2363).</w:t>
      </w:r>
    </w:p>
    <w:p w14:paraId="22EA1B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A27F5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18 октября по 10 декабря 1929 в НИИ ВВС проходили испытания самолета МР-5</w:t>
      </w:r>
    </w:p>
    <w:p w14:paraId="39F3DD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изготовлен ОПО-3 при заводе № 22</w:t>
      </w:r>
    </w:p>
    <w:p w14:paraId="5B97F5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 самолета – базовый разведчик</w:t>
      </w:r>
    </w:p>
    <w:p w14:paraId="6FA19C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МР-5 – морской лодочный биплан с поплавками на нижнем крыле, установленными под стойками коробки крыльев.</w:t>
      </w:r>
    </w:p>
    <w:p w14:paraId="25F59A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выполнен весь из кольчугаллюминия за исключением крыльев и поплавков при этом хвостовое оперение обтянуто полотном.</w:t>
      </w:r>
    </w:p>
    <w:p w14:paraId="5A287B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Крылья деревянные.</w:t>
      </w:r>
    </w:p>
    <w:p w14:paraId="5E10FE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МВ-6 расположен между лодкой и центропланом.</w:t>
      </w:r>
    </w:p>
    <w:p w14:paraId="4D0896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5D7766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Благодаря весьма плохим обводам лодки, весьма затруднительного ухода за моторами, незначительной маневренности на боевой высоте (3000 м), комиссия данный самолет не рекомендует на снабжение ВВС (6991).</w:t>
      </w:r>
    </w:p>
    <w:p w14:paraId="489FDC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E763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октября 1929 вылетели на АНТ-4 Страна Советов дублер из Сиэтла и спустя 6 часов приземлились в Сан-Франциско. Здесь экипаж ожидал еще более радушный прием. Русская колония, насчитывавшая более 30 тысяч человек, устроила в честь соотечественников торжественное чаепи</w:t>
      </w:r>
      <w:r w:rsidRPr="00743EAE">
        <w:rPr>
          <w:rFonts w:ascii="Times New Roman" w:hAnsi="Times New Roman"/>
          <w:color w:val="000000" w:themeColor="text1"/>
          <w:sz w:val="16"/>
          <w:szCs w:val="16"/>
        </w:rPr>
        <w:softHyphen/>
        <w:t>тие. 22 октября “Страна Советов” отправи</w:t>
      </w:r>
      <w:r w:rsidRPr="00743EAE">
        <w:rPr>
          <w:rFonts w:ascii="Times New Roman" w:hAnsi="Times New Roman"/>
          <w:color w:val="000000" w:themeColor="text1"/>
          <w:sz w:val="16"/>
          <w:szCs w:val="16"/>
        </w:rPr>
        <w:softHyphen/>
        <w:t>лась дальше на восток. На ее борту нахо</w:t>
      </w:r>
      <w:r w:rsidRPr="00743EAE">
        <w:rPr>
          <w:rFonts w:ascii="Times New Roman" w:hAnsi="Times New Roman"/>
          <w:color w:val="000000" w:themeColor="text1"/>
          <w:sz w:val="16"/>
          <w:szCs w:val="16"/>
        </w:rPr>
        <w:softHyphen/>
        <w:t>дился представитель Амторга А.В. Петров. На высоте 3000 м перевалили Скалистые горы, затем приземлились в Солк-Лейк-Си-ти. И здесь было много русских, которые встречали летчиков как своих земляков (11286).</w:t>
      </w:r>
    </w:p>
    <w:p w14:paraId="42F2E8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C8949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8F870A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0628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октября 1929 года КБ завода закончило рабочие чертежи системы, полученной путем наложения ствола 102/60-мм корабельной пушки на лафет 152-мм пушки обр. 1910 г. Данных о дальнейшей судьбе 102/60-мм пушки на лафете обр. 1910 г. не найдено. Во всяком случае до полигонных испытаний система не дошла. 152-мм пушка большой мощности БЛ-7 (ОБМ-43) (3861).</w:t>
      </w:r>
    </w:p>
    <w:p w14:paraId="5D3B91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3D615C" w14:textId="77777777" w:rsidR="00DC0163" w:rsidRPr="00743EAE" w:rsidRDefault="00DC01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18 ноября 1929 года на заседании комиссии РВС был заслушан доклад Дыренкова о "конструктивно-технических данных, боевых и тактических свойствах разработанной им системы - проект среднего маневренного </w:t>
      </w:r>
      <w:hyperlink r:id="rId21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По результатам доклада было принято постановление следующего содержания:</w:t>
      </w:r>
    </w:p>
    <w:p w14:paraId="3ACCE37C" w14:textId="77777777" w:rsidR="00DC0163" w:rsidRPr="00743EAE" w:rsidRDefault="00DC016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"Признать целесообразным подвергнуть испытанию </w:t>
      </w:r>
      <w:hyperlink r:id="rId21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 системы Д с каковой целью дать срочный заказ Ижорскому заводу на 6 опытных экземпляров </w:t>
      </w:r>
      <w:hyperlink r:id="rId21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со сроком сдачи первого </w:t>
      </w:r>
      <w:hyperlink r:id="rId21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не позднее 1 апреля 1930 года" (15618).</w:t>
      </w:r>
    </w:p>
    <w:p w14:paraId="613FD673" w14:textId="77777777" w:rsidR="00DC0163" w:rsidRPr="00743EAE" w:rsidRDefault="00DC0163" w:rsidP="00743EAE">
      <w:pPr>
        <w:spacing w:after="0" w:line="240" w:lineRule="auto"/>
        <w:jc w:val="both"/>
        <w:rPr>
          <w:rFonts w:ascii="Times New Roman" w:hAnsi="Times New Roman"/>
          <w:color w:val="000000" w:themeColor="text1"/>
          <w:sz w:val="16"/>
          <w:szCs w:val="16"/>
        </w:rPr>
      </w:pPr>
    </w:p>
    <w:p w14:paraId="6912E1C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46C6DA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EB6874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октября 1929 Британский Частный Совет признал канадских женщин “персонами”, отменив решение канадского Верховного Суда, запретившего женщинам занимать публичные должности (4962).</w:t>
      </w:r>
    </w:p>
    <w:p w14:paraId="5B70040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56A56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E154B9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01E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октября 1929 завершились гос. испытания предсерийного АНТ-4, которые велись с 1 августа 1929 (92,348).</w:t>
      </w:r>
    </w:p>
    <w:p w14:paraId="4F5ED5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Завершили испытания двумя полетами Москва - Подольск - Москва и Москва - Бронницы - Москва для определения крейсерской скорости и она составила 156 км/ч (346,16).</w:t>
      </w:r>
    </w:p>
    <w:p w14:paraId="04393C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D77E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августа 1929 закончились госиспытания первого серийного ТБ-1 № 602, которые шли с 1 августа.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 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402171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1D6F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октября 1929 состоялось заседание правления Авиатреста (протокол 10) и обсуждали вопрос о выполнении производственной программы на 28/29, план опытного морского самолетостроения, план опытного моторостроения, опытного вооружения, 5-летнего плана развития опытного строительства (2367,55).</w:t>
      </w:r>
    </w:p>
    <w:p w14:paraId="2A49E9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плану опытного морского строения:</w:t>
      </w:r>
    </w:p>
    <w:p w14:paraId="7083E9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Установить, что программа для работ МОСа на 29/30 в первую очередь д. заключаться в окончании конструкций, которые остались от прошлого года в неоконченном виде.</w:t>
      </w:r>
    </w:p>
    <w:p w14:paraId="0F9423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изложенного в первую очередь окончить постройку ТОМ-2 с установлением срока готовности 1 августа 1930 (т.е. передачи на испытания в Севастополь).</w:t>
      </w:r>
    </w:p>
    <w:p w14:paraId="411B52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Программу для работ МОСа на 29/30 по новым объектам установить следующую:</w:t>
      </w:r>
    </w:p>
    <w:p w14:paraId="5040CE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РОМ-3 - с незначительными модификациями РОМ-2, как результат изучения недостатков существующей конструкции РОМ-2. Срок готовности - 1 августа 1930</w:t>
      </w:r>
    </w:p>
    <w:p w14:paraId="6148BC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МР-7 - модификация МР-5 с незначительными изменениями. Срок готовности - 1 сентября 1930</w:t>
      </w:r>
    </w:p>
    <w:p w14:paraId="3E78F8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ТО срочно выяснить в НТК УВВС вопрос о желательных изменениях типа МР-5</w:t>
      </w:r>
    </w:p>
    <w:p w14:paraId="41F27B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МР-9 - развитие МР-7 - конструкция лодки - деревянная. Начало постройки - 1 июня 1930. Конец проектирования - 1 октября 1930. Работа переходит на 30/31</w:t>
      </w:r>
    </w:p>
    <w:p w14:paraId="0E837F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РОМ-4 моноплан - развитие РОМ-2 на основании результатов испытаний Сдаточной Комиссии. Начало проектирования - 1 мая 1930, начало постройки - 1 августа 1930, Работа переходит на 30/31</w:t>
      </w:r>
    </w:p>
    <w:p w14:paraId="65C999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МР-6 - конец проектирования - 1 августа, начало постройки - 1 марта 1930.</w:t>
      </w:r>
    </w:p>
    <w:p w14:paraId="021D79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Поручить ТО совместно с МОС установить в дальнейшем такой порядок, по которому проектирование и постройку моторов и самолетов выходила в весенний период года.</w:t>
      </w:r>
    </w:p>
    <w:p w14:paraId="3FBBC6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программы на 29/30 принять меры к выпуску в более ранние сроки против указанных.</w:t>
      </w:r>
    </w:p>
    <w:p w14:paraId="21B7C6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Предложить ТО доложить Правлению окончательно уточненный план МОС, как по типам, так и по срокам, после окончания испытаний РОМ и МР-5 в Севастополе.</w:t>
      </w:r>
    </w:p>
    <w:p w14:paraId="22562F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 озаботится своевременной подготовкой завода 31 для принятия возможной программы по РОМ и МР-5 на 30/31</w:t>
      </w:r>
    </w:p>
    <w:p w14:paraId="5F7212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плану опытного моторостроения</w:t>
      </w:r>
    </w:p>
    <w:p w14:paraId="363871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Подтвердили постановление Правления о том, что в 29/30 в первую очередь должны заканчиваться конструкции, которые остались в неоконченном виде от прошлого года</w:t>
      </w:r>
    </w:p>
    <w:p w14:paraId="2E54E6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Приняли к сведение заявление Зав. КО Бессонова о сроках окончания испытаний и готовности конструкций:</w:t>
      </w:r>
    </w:p>
    <w:p w14:paraId="0A0FDF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М19, 2 М15 и М26 - не позже декабря</w:t>
      </w:r>
    </w:p>
    <w:p w14:paraId="1DEC32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М27 - второй кв. 1930</w:t>
      </w:r>
    </w:p>
    <w:p w14:paraId="094968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М19 - конец 3 кв. 1930</w:t>
      </w:r>
    </w:p>
    <w:p w14:paraId="60475E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М29 - сентябрь 1930 (2367,55).</w:t>
      </w:r>
    </w:p>
    <w:p w14:paraId="2D0B3F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8451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октября 1929 года секретарь РЗ СТО писал письмо в СНК Чубарю</w:t>
      </w:r>
    </w:p>
    <w:p w14:paraId="263C7F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Препровождая постановление РЗ СТО от 16 октября 1929 года "О мероприятиях по развитию авиапромышленности в течении 1929-30 – 1932-33 г.г.", прошу по ознакомлении вернуть его в Секретариат РЗ СТО, не передавая в аппарат Управления делами СНК УССР.</w:t>
      </w:r>
    </w:p>
    <w:p w14:paraId="7A0688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данного постановления в отношении передачи завода Укрвоздухпуть Авиатресту прилагается отдельно.</w:t>
      </w:r>
    </w:p>
    <w:p w14:paraId="67B4C7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постановление и выписка на 4-х листах (3545, 73).</w:t>
      </w:r>
    </w:p>
    <w:p w14:paraId="1D63F3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71FE6B" w14:textId="77777777" w:rsidR="0046615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63A1DC6" w14:textId="77777777" w:rsidR="00466152" w:rsidRPr="00743EAE" w:rsidRDefault="0046615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94F2A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октября 1929 г. — Справка РЗ СТО СССР «Об ассигнованиях на оборону в 1929/30 г.»</w:t>
      </w:r>
    </w:p>
    <w:p w14:paraId="432E7DB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Справка РЗ СТО СССР «Об ассигнованиях на оборону в 1929/30 г.»¹*</w:t>
      </w:r>
    </w:p>
    <w:p w14:paraId="699A798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19 октября 1929 г.</w:t>
      </w:r>
    </w:p>
    <w:p w14:paraId="6635F169"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lastRenderedPageBreak/>
        <w:t>Совершенно секретно.</w:t>
      </w:r>
    </w:p>
    <w:p w14:paraId="3E7B2528" w14:textId="77777777" w:rsidR="00466152" w:rsidRPr="00743EAE" w:rsidRDefault="00466152" w:rsidP="00743EAE">
      <w:pPr>
        <w:pStyle w:val="ae"/>
        <w:spacing w:before="0" w:after="0"/>
        <w:jc w:val="both"/>
        <w:rPr>
          <w:color w:val="000000" w:themeColor="text1"/>
          <w:sz w:val="16"/>
          <w:szCs w:val="16"/>
        </w:rPr>
      </w:pPr>
      <w:r w:rsidRPr="00743EAE">
        <w:rPr>
          <w:color w:val="000000" w:themeColor="text1"/>
          <w:sz w:val="16"/>
          <w:szCs w:val="16"/>
        </w:rPr>
        <w:t>(в тыс.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4"/>
        <w:gridCol w:w="1398"/>
        <w:gridCol w:w="1398"/>
        <w:gridCol w:w="1367"/>
        <w:gridCol w:w="2835"/>
        <w:gridCol w:w="1880"/>
      </w:tblGrid>
      <w:tr w:rsidR="00A259BD" w:rsidRPr="00743EAE" w14:paraId="7D68D6EF"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154D4B79"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Ведомства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50F90"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Ассигнования в 1927/28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2E06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Ассигнования в 1928/29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A82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Заявка ведомств на 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9FC9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пятилетке Госплана</w:t>
            </w:r>
          </w:p>
          <w:p w14:paraId="408BF769"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(числитель — Госплан, знаменатель — Сектор обороны Госплана)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F46B8"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Принято правительством на 1929/30 г.</w:t>
            </w:r>
          </w:p>
        </w:tc>
      </w:tr>
      <w:tr w:rsidR="00A259BD" w:rsidRPr="00743EAE" w14:paraId="06E85396"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3A0A83B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НКВМ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BC4BE"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742 385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78EE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850 700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1301E"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1 180 000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FDBB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900 000</w:t>
            </w:r>
          </w:p>
          <w:p w14:paraId="239C172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978 000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104B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985 000²*</w:t>
            </w:r>
          </w:p>
          <w:p w14:paraId="118DC5C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995 000</w:t>
            </w:r>
          </w:p>
        </w:tc>
      </w:tr>
      <w:tr w:rsidR="00A259BD" w:rsidRPr="00743EAE" w14:paraId="4E06EEF9"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19DB4623"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Войска ОГПУ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E5960"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7753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99C4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73 245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2DE21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80 000³*</w:t>
            </w:r>
          </w:p>
          <w:p w14:paraId="1947FF20"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335E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66 000</w:t>
            </w:r>
          </w:p>
        </w:tc>
      </w:tr>
      <w:tr w:rsidR="00A259BD" w:rsidRPr="00743EAE" w14:paraId="59A8243B"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7B0AB89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Военно-санитарное управление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7AB6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68945"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CFE85"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41 860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A1D283A" w14:textId="77777777" w:rsidR="00466152" w:rsidRPr="00743EAE" w:rsidRDefault="00466152" w:rsidP="00743EA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9D393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29 800</w:t>
            </w:r>
          </w:p>
        </w:tc>
      </w:tr>
      <w:tr w:rsidR="00A259BD" w:rsidRPr="00743EAE" w14:paraId="4A36C757"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2282C905"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Военная промышленность (дотация)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699A3"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0CD5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3701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0974D"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90 000</w:t>
            </w:r>
          </w:p>
          <w:p w14:paraId="58D9102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CB3C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155 000⁴*</w:t>
            </w:r>
          </w:p>
          <w:p w14:paraId="0B9ABC4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124 000</w:t>
            </w:r>
          </w:p>
        </w:tc>
      </w:tr>
      <w:tr w:rsidR="00A259BD" w:rsidRPr="00743EAE" w14:paraId="7D4A617D"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328A27A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F08DA"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38A55"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EB18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D48EE"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100 000</w:t>
            </w:r>
          </w:p>
          <w:p w14:paraId="4513B7D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083B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93 000</w:t>
            </w:r>
          </w:p>
        </w:tc>
      </w:tr>
      <w:tr w:rsidR="00A259BD" w:rsidRPr="00743EAE" w14:paraId="455368E0"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298B0055"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НКПиТ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88389"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B039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6D756"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FB95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w:t>
            </w:r>
          </w:p>
          <w:p w14:paraId="67B6E45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21F30"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5300</w:t>
            </w:r>
          </w:p>
        </w:tc>
      </w:tr>
      <w:tr w:rsidR="00A259BD" w:rsidRPr="00743EAE" w14:paraId="51A01E71"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2BEB3DB5"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НКТорг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B048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A46C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91024"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CE72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BC3B8"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w:t>
            </w:r>
          </w:p>
        </w:tc>
      </w:tr>
      <w:tr w:rsidR="00A259BD" w:rsidRPr="00743EAE" w14:paraId="260A04FC"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06BCC286"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Укрепление западной приграничной полосы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F509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4913E"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4DB2E"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93D85"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9C793"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6000⁵*</w:t>
            </w:r>
          </w:p>
        </w:tc>
      </w:tr>
      <w:tr w:rsidR="00A259BD" w:rsidRPr="00743EAE" w14:paraId="7C34083B"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696DF2F4"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Остехбюро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E6D2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EE9C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B6B5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269C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0204D"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4500⁶*</w:t>
            </w:r>
          </w:p>
        </w:tc>
      </w:tr>
    </w:tbl>
    <w:p w14:paraId="732CAC9A" w14:textId="77777777" w:rsidR="00466152" w:rsidRPr="00743EAE" w:rsidRDefault="00466152"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13E682D0"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Направлена в Сектор обороны Госплана СССР.</w:t>
      </w:r>
    </w:p>
    <w:p w14:paraId="0D352A93"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985 млн. руб. — сумма не окончательная, она увеличится на: а) прибавку содержания начальствующему составу — около 4 млн. руб.; б) мероприятия по соцстраху — около 3 млн. руб., относятся по смете ВСУ; в) увеличение танкостроения — около 5,7 млн. руб.; г) новые формирования (вопрос передан на решение ПБ) по заявлению НКВМ и НКФ — около 28</w:t>
      </w:r>
      <w:r w:rsidRPr="00743EAE">
        <w:rPr>
          <w:color w:val="000000" w:themeColor="text1"/>
          <w:sz w:val="16"/>
          <w:szCs w:val="16"/>
        </w:rPr>
        <w:noBreakHyphen/>
        <w:t xml:space="preserve">29 млн. руб. и по смете ВСУ — около 2,2 млн. руб. </w:t>
      </w:r>
      <w:r w:rsidRPr="00743EAE">
        <w:rPr>
          <w:rStyle w:val="af0"/>
          <w:i w:val="0"/>
          <w:color w:val="000000" w:themeColor="text1"/>
          <w:sz w:val="16"/>
          <w:szCs w:val="16"/>
        </w:rPr>
        <w:t>(Прим. док.).</w:t>
      </w:r>
    </w:p>
    <w:p w14:paraId="4BAF080B"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xml:space="preserve">* Отдельной разбивки по ВСУ и ОГПУ нет </w:t>
      </w:r>
      <w:r w:rsidRPr="00743EAE">
        <w:rPr>
          <w:rStyle w:val="af0"/>
          <w:i w:val="0"/>
          <w:color w:val="000000" w:themeColor="text1"/>
          <w:sz w:val="16"/>
          <w:szCs w:val="16"/>
        </w:rPr>
        <w:t>(Прим. док.).</w:t>
      </w:r>
    </w:p>
    <w:p w14:paraId="14D46225"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vertAlign w:val="superscript"/>
        </w:rPr>
        <w:t>4</w:t>
      </w:r>
      <w:r w:rsidRPr="00743EAE">
        <w:rPr>
          <w:color w:val="000000" w:themeColor="text1"/>
          <w:sz w:val="16"/>
          <w:szCs w:val="16"/>
        </w:rPr>
        <w:t xml:space="preserve">* Принято решение по военной промышленности план капитального строительства считать пятиквартальным, в связи с чем сумма 155 млн. на 1929/30 г. уменьшится ориентировочно до 124 млн. руб. Если окажется возможным вложиться строительством в 4 квартала, то сумма в 155 млн. отпускается полностью за счет резерва СНК и ВСНХ СССР или путем перегруппировки по капитальному строительству </w:t>
      </w:r>
      <w:r w:rsidRPr="00743EAE">
        <w:rPr>
          <w:rStyle w:val="af0"/>
          <w:i w:val="0"/>
          <w:color w:val="000000" w:themeColor="text1"/>
          <w:sz w:val="16"/>
          <w:szCs w:val="16"/>
        </w:rPr>
        <w:t>(Прим. док.).</w:t>
      </w:r>
    </w:p>
    <w:p w14:paraId="32C5D83E"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vertAlign w:val="superscript"/>
        </w:rPr>
        <w:t>5</w:t>
      </w:r>
      <w:r w:rsidRPr="00743EAE">
        <w:rPr>
          <w:color w:val="000000" w:themeColor="text1"/>
          <w:sz w:val="16"/>
          <w:szCs w:val="16"/>
        </w:rPr>
        <w:t xml:space="preserve">* Забронировано в общей сумме резерва СНК СССР </w:t>
      </w:r>
      <w:r w:rsidRPr="00743EAE">
        <w:rPr>
          <w:rStyle w:val="af0"/>
          <w:i w:val="0"/>
          <w:color w:val="000000" w:themeColor="text1"/>
          <w:sz w:val="16"/>
          <w:szCs w:val="16"/>
        </w:rPr>
        <w:t>(Прим. док.).</w:t>
      </w:r>
    </w:p>
    <w:p w14:paraId="6B05A234"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vertAlign w:val="superscript"/>
        </w:rPr>
        <w:t>6</w:t>
      </w:r>
      <w:r w:rsidRPr="00743EAE">
        <w:rPr>
          <w:color w:val="000000" w:themeColor="text1"/>
          <w:sz w:val="16"/>
          <w:szCs w:val="16"/>
        </w:rPr>
        <w:t xml:space="preserve">* Правительственная комиссия приняла 5281 тыс. руб. </w:t>
      </w:r>
      <w:r w:rsidRPr="00743EAE">
        <w:rPr>
          <w:rStyle w:val="af0"/>
          <w:i w:val="0"/>
          <w:color w:val="000000" w:themeColor="text1"/>
          <w:sz w:val="16"/>
          <w:szCs w:val="16"/>
        </w:rPr>
        <w:t>(Прим. док.).</w:t>
      </w:r>
    </w:p>
    <w:p w14:paraId="522CA35E" w14:textId="77777777" w:rsidR="00466152" w:rsidRPr="00743EAE" w:rsidRDefault="00466152"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Секретарь РЗ СТО </w:t>
      </w:r>
      <w:hyperlink r:id="rId214" w:history="1">
        <w:r w:rsidRPr="00743EAE">
          <w:rPr>
            <w:rStyle w:val="af0"/>
            <w:i w:val="0"/>
            <w:color w:val="000000" w:themeColor="text1"/>
            <w:sz w:val="16"/>
            <w:szCs w:val="16"/>
          </w:rPr>
          <w:t>Аппога</w:t>
        </w:r>
      </w:hyperlink>
    </w:p>
    <w:p w14:paraId="15843E5E" w14:textId="77777777" w:rsidR="00466152" w:rsidRPr="00743EAE" w:rsidRDefault="00466152" w:rsidP="00743EAE">
      <w:pPr>
        <w:pStyle w:val="ae"/>
        <w:spacing w:before="0" w:after="0"/>
        <w:jc w:val="both"/>
        <w:rPr>
          <w:color w:val="000000" w:themeColor="text1"/>
          <w:sz w:val="16"/>
          <w:szCs w:val="16"/>
        </w:rPr>
      </w:pPr>
      <w:r w:rsidRPr="00743EAE">
        <w:rPr>
          <w:color w:val="000000" w:themeColor="text1"/>
          <w:sz w:val="16"/>
          <w:szCs w:val="16"/>
        </w:rPr>
        <w:t>РГАЭ. Ф. 4372. Оп. 91. Д. 446. Л. 176. Подлинник.</w:t>
      </w:r>
    </w:p>
    <w:p w14:paraId="0D59613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446. Л. 176. Подлинник. </w:t>
      </w:r>
    </w:p>
    <w:p w14:paraId="38F40068"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372 (12471).</w:t>
      </w:r>
    </w:p>
    <w:p w14:paraId="03C065CF" w14:textId="77777777" w:rsidR="00466152" w:rsidRPr="00743EAE" w:rsidRDefault="00466152" w:rsidP="00743EAE">
      <w:pPr>
        <w:spacing w:after="0" w:line="240" w:lineRule="auto"/>
        <w:jc w:val="both"/>
        <w:rPr>
          <w:rFonts w:ascii="Times New Roman" w:hAnsi="Times New Roman"/>
          <w:color w:val="000000" w:themeColor="text1"/>
          <w:sz w:val="16"/>
          <w:szCs w:val="16"/>
        </w:rPr>
      </w:pPr>
    </w:p>
    <w:p w14:paraId="070E696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EED640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4239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19 октября 1929 года был назначен старт будущей ракеты – для этой цели был выбран небольшой остров Грейфсвальдер-ойе в Балтийском море.</w:t>
      </w:r>
    </w:p>
    <w:p w14:paraId="646A33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Вилли Лей, молодой писатель и один из активнейших членов “Общества межпланетных сообщений” предложил “УФА” поручить Оберту не только научные консультации, но и дать ему возможность построить и запустить (до появления фильма на экранах кинотеатров) небольшую ракету. Эта идея понравилась не только Фрицу Лангу, но и что более важно, отделу рекламы кинокомпании. По этому вопросу было принято положительное решение, и из бюджета фильма Оберту выделили 10000 марок для экспериментальных работ над ракетой.</w:t>
      </w:r>
    </w:p>
    <w:p w14:paraId="5939D2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Оберт от нового предложения и от денег не отказался, хотя и понимал, что взялся за непосильную задачу. Ведь до запланированной премьеры фильма оставалось три месяца, а ему надо было спроектировать, отработать и запустить жидкостную ракету на высоту 50 км. Рекламные заявления кинокомпании о готовящемся пуске уже появились в прессе, и отступиться не было возможности.</w:t>
      </w:r>
    </w:p>
    <w:p w14:paraId="1A4BCA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Сроки требовали ускорения всех работ, а следовательно, Оберт нуждался в толковых помощников. Первым таким помощником Оберта стал русский эмигрант Александр Борисович Шершевский, живший тогда в Берлине.</w:t>
      </w:r>
    </w:p>
    <w:p w14:paraId="68A5E9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Шершевский опубликовал несколько статей о ракетах в различных журналах и издал в 1929 году научно-популярную книгу “Ракета для езды и полета” (“Die Rakete fur Fahrt und Flug”). Те, кто лично знал Шершевского, позднее давали ему весьма нелестную характеристику. Мол, ленив и очень неумен. Тем не менее этот человек выдвинул несколько довольно оригинальных идей в области ракетостроения (ему, например, приписывают изобретение самого слова “ракетоплан”) и вошел в историю как посредник в переписке между двумя “столпами” космонавтики – Обертом и Циолковским. Но во время “штурмовщины” в мастерских кинокомпании “УФА”, когда Оберту приходилось делать несколько дел одновременно, Шершевский оказался обузой и был с позором изгнан. Позднее его пригласили поработать в СССР, и он вернулся на родину.</w:t>
      </w:r>
    </w:p>
    <w:p w14:paraId="3FFC87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качестве второго помощника к Оберту устроился Рудольф Небель. Среди многочисленных претендентов профессор выбрал именно его, потому что Небель служил когда-то летчиком и гордо сообщил на собеседовании, будто бы сбил в боях одиннадцать самолетов противника. А Оберту был нужен энергичный помощник, имевший опыт работы в авиации.</w:t>
      </w:r>
    </w:p>
    <w:p w14:paraId="55F69B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Рекламный отдел кинокомпании хотел, чтобы эта ракета была “гигантской” – высотой как минимум в 13 м. Оберт и Небель понимали нелепость такого требования. В конце концов руководство кинокомпании согласилось на ракету в 2 м с запасом топлива (бензин и жидкий кислород) в 16 литров. По расчетам, Оберта это высококалорийное топливо могло поднять ракету до высоты в 40 км. Рекламный отдел превратил их в 70 км и дал об этом сообщение в печать.</w:t>
      </w:r>
    </w:p>
    <w:p w14:paraId="70A674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рекламного отдела возымела эффект. О ракете Оберта и о предстоящем запуске начала усиленно писать пресса, и Вилли Лей, вспоминая об этом через много лет, говорил, что ему приходилось почти ежедневно отсылать одну-две статьи по этому поводу для различных периодических изданий.</w:t>
      </w:r>
    </w:p>
    <w:p w14:paraId="3CC675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Хуже обстояло дело с самой ракетой. Герман Оберт проявил определенную смелость, выбрав столь калорийное топливо. В то время считалось, что смешение жидкого кислорода с бензином тут же приведет к взрыву. Чтобы переломить эту точку зрения и добиться устойчивого горения, Оберт принял решение начать опыты не с какой-либо моделью двигателя, а в “академической” постановке. Он изучал поведение тончайшей струйки бензина, направленной на сосуд с жидким кислородом. На каком-то из этапов серии экспериментов Оберта решил произвести проверку одного из своих теоретических предположений, для чего надо было налить слой бензина на поверхность жидкого кислорода. Горение бензина в кислороде почти мгновенно перешло во взрыв. Ударной волной экспериментатора швырнуло через всю лабораторию. У Оберта лопнула барабанная перепонка и был поврежден левый глаз. Врачи обещали спасти глаз, но потребовали абсолютного покоя. Но профессор не внял этим рекомендациям, продолжив работу.</w:t>
      </w:r>
    </w:p>
    <w:p w14:paraId="24A0DB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Проведя целый цикл экспериментов с каплями горящего топлива, ученый разработал основы теории рабочего процесса в камере сгорания и за шесть недель создал опытную камеру сгорания. Сегодня ее внешний вид кажется необычным. Топливо подавалось в камеру не в дальней от сопла части (в “головке”), а впрыскивалось со стороны сопла навстречу продуктам сгорания. Сама же камера сгорания была не цилиндрической или шарообразной, как это принято сегодня, а сужалась по мере удаления от сопла. Эта необычная форма дала возможность автору назвать двигатель “Kegelduse” (“Кегельдюзе”) – слово “кегель” означает “конус” и поэтому это название можно перевести как “двигатель с конической камерой сгорания”. (Что касается слова “дюза”, то сегодня его понимают как “сопло”, но в 1920 годы так нередко называли весь двигатель.)</w:t>
      </w:r>
    </w:p>
    <w:p w14:paraId="4A0490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Невзирая на многочисленные опасения, камера сгорания показала стабильную работу. И в последующих экспериментах она ни разу не подвела профессора. По сути, это был первый в Европе работоспособный жидкостной ракетный двигатель. И именно он, невзирая на малые размеры, открывал человечеству дорогу в космос.</w:t>
      </w:r>
    </w:p>
    <w:p w14:paraId="2C2892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тем премьера фильма “Женщина на Луне” приближалась, а рекламная ракета была далека от завершения. Герман Оберт, Рудольф Небель и член “Общества межпланетных сообщений” Клаус Ридель (заменивший уволенного за бездеятельность эмигранта Шершевского) работали в мастерских киностудии день и ночь. Предстояло сделать полноразмерный двигатель для ракеты, ведь “Kegelduse” была лишь уменьшенной моделью будущего агрегата.</w:t>
      </w:r>
    </w:p>
    <w:p w14:paraId="2B7CEF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Возникли и проблемы другого рода. Ракета должна была подниматься в воздухе, а потому ее аэродинамические свойства тоже требовалось проверить экспериментально. Обычно это делается путем продувки в аэродинамической трубе, но такой эксперимент для был очень дорогим и требовал много времени. Оберт решил, что качественное представление может дать опыт, сводящийся к наблюдению характера падения модели ракеты с большой высоты. Была найдена соответствующая фабричная труба, и с нее сброшена деревянная модель ракеты – Небелю даже удалось сфотографировать ее в момент падения. Рекламный отдел </w:t>
      </w:r>
      <w:r w:rsidRPr="00743EAE">
        <w:rPr>
          <w:rFonts w:ascii="Times New Roman" w:hAnsi="Times New Roman"/>
          <w:color w:val="000000" w:themeColor="text1"/>
          <w:sz w:val="16"/>
          <w:szCs w:val="16"/>
        </w:rPr>
        <w:lastRenderedPageBreak/>
        <w:t>киностудии и тут оказался на высоте: перевернув фотографию и сделав падающую ракету “взлетающей”, его сотрудники опубликовали снимок в прессе, сообщив о “первом экспериментальном старте ракеты Оберта”. Попытки дать в газетах опровержение этой “утки” ни к чему не привели.</w:t>
      </w:r>
    </w:p>
    <w:p w14:paraId="72FA77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“рекламщики” не могли дать одного – времени, и Оберт судорожно пытался найти решение, создав более простой вариант ракеты.</w:t>
      </w:r>
    </w:p>
    <w:p w14:paraId="0DD1C9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Сегодня уже очевидно, что этот “упрощенный вариант” был вовсе не проще исходного. Новая ракета представляла собой длинную алюминиевую трубу, в центре которой помещалось несколько окруженных жидким кислородом узких цилиндрических шашек из вещества, богатого углеродом. Эти углеродные шашки должны были гореть сверху вниз. Газы выбрасывались через систему сопел в верхней части ракеты. Такая конструкция, известная под названием “ракеты с носовой тягой”, на первый взгляд давала много преимуществ. Ракету не нужно было делать особо прочной, и за счет этого значительно уменьшался ее сухой вес. Идея тяги ракеты (а не толкания), казалось, позволяла обойтись без механизма управления. Однако в действительности никаких выгод “носовая тяга” не давала. Оберт провел несколько подготовительных экспериментов, но не смог подобрать подходящее углеродосодержащее вещество, обеспечивающее надлежащую скорость горения.</w:t>
      </w:r>
    </w:p>
    <w:p w14:paraId="4438E7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Важно, что премьере фильма “Женщина на Луне” был обеспечен успех и без пуска ракет Оберта. Рекламный отдел нашел причины изменить сроки запуска: оказывается, осенние месяцы и связанная с ними непогода заставляют перенести все эксперименты на более позднее время. Кроме того, в результате взрыва профессор Оберт испытал нервный шок и нуждается в длительном отдыхе.</w:t>
      </w:r>
    </w:p>
    <w:p w14:paraId="561965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того, как фильм Ланга вышел на экраны, работа Оберта на кинокомпанию потеряла всякий смысл. Однако члены “Общества межпланетных сообщений” попытались изыскать средства для продолжения работ, но безуспешно. Когда кончились 10000 марок, киностудия отпустила небольшую сумму на продолжение работ, но и они быстро иссякли. “УФА” еще раз подтвердила свое намерение некоторое время поддерживать работы. Оберт на основании этого обещания продолжал размещать заказы, но когда его долг достиг 30000 марок, выяснилось, что студия ничего платить не будет. Оберт был вынужден оплачивать долги с помощью полученной из Франции премии в 10000 франков, но большего сделать не может. До конца своих дней профессор возмущался тем, что кинокомпания, заработавшая на фильме 8 миллионов марок, пыталась заставить расплатиться с долгами учителя гимназии, доход которого не превышал 200 марок.</w:t>
      </w:r>
    </w:p>
    <w:p w14:paraId="2750CF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Герман Оберт был вынужден бросить все дела и уехать домой, в Румынию. Перед отъездом он оставил Рудольфу Небелю доверенность на ведение всех дел, связанных с экспериментальной ракетой.</w:t>
      </w:r>
    </w:p>
    <w:p w14:paraId="6247BE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концов “Общество межпланетных сообщений” выкупило у кинокомпании незаконченную ракету, двигатель “Kegelduse”, пусковую установку и другие изделия, связанные с этой работой.</w:t>
      </w:r>
    </w:p>
    <w:p w14:paraId="7557B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Подытоживая, нужно сказать, что итоги работы Оберта в мастерских кинокомпании “УФА” не ограничиваются лишь шумихой в прессе. Привлечение внимания широкой общественности к проблемам ракетной техники было, конечно же, очень важным результатом, но далеко не единственным. И не главным. Главным было то, что впервые энтузиасты космонавтики от слов перешли к делу (11688).</w:t>
      </w:r>
    </w:p>
    <w:p w14:paraId="4116BE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8A846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D06959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A5E6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20-28 октября 1929 проходили гос. испытания Ш-1 (92,381).</w:t>
      </w:r>
    </w:p>
    <w:p w14:paraId="777C0C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D063C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1929 состоялось заседание правления Авиатреста (протокол 11) и обсуждали вопрос о переделках И-3, о состоянии обеспечения ТБ-1 ДЕР-9, о лыжах для ТБ-1, об ангарах для испытания ТБ-1 и ТБ-2 (2367,21).</w:t>
      </w:r>
    </w:p>
    <w:p w14:paraId="235835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A30C7C8"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и 29 октября 1929 г. вышли Постановления Совнаркома СССР о программе выпуска самолетов И-3, которая была сокращена в сравнении с первоначально определенной на заседании Правления Авиатреста 14 августа 1929 г. (23887).</w:t>
      </w:r>
    </w:p>
    <w:p w14:paraId="7C6D1480" w14:textId="77777777" w:rsidR="00646789" w:rsidRPr="00743EAE" w:rsidRDefault="00646789" w:rsidP="00743EAE">
      <w:pPr>
        <w:spacing w:after="0" w:line="240" w:lineRule="auto"/>
        <w:jc w:val="both"/>
        <w:rPr>
          <w:rFonts w:ascii="Times New Roman" w:hAnsi="Times New Roman"/>
          <w:color w:val="000000" w:themeColor="text1"/>
          <w:sz w:val="16"/>
          <w:szCs w:val="16"/>
        </w:rPr>
      </w:pPr>
    </w:p>
    <w:p w14:paraId="7FB87253"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1929 г. на заседании Правления Авиатреста (протокол №11) вопрос о внедрении доработок на серийном самолете И-3 наряду с другими и были намечены практические мероприятия, часть из которых ОСС и заводом №1 уже осуществлялись. В частности, серийный И-3 с улучшенным хвостовым оперением уже проходил испытания. В то же время сделано это было с большим опозданием, а должно было быть осуществлено уже на первом серийном самолете и этому ничего не препятствовало. Правительством, контролирующими органами, Управлением ВВС и руководством Авиатреста отмечались постоянные срывы плановых сроков программы разработки, испытаний, доводки и серийного выпуска самолета И-3 с самого начала ее выполнения. Отдел опытного самолетостроения ЦКБ (ОСС) и его заведующий Н.Н. Поликарпов, несмотря на предоставление ему по возможности достаточных средств и при наличии достаточных собственных сил в ОСС ЦКБ и на неоднократные обращения и предупреждения об ответственности за взятые обязательства мер к изменению положения не предпринял и направлял работу своей организации не на те задания, которые были главными в плане Авиатреста, а на более выгодные по оплате – на новые опытные работы, вместо доводки серийных изделий. Также допускались постоянные отклонения от принятых процедур выпуска и утверждения конструкторской, технологической и испытательной документации, что препятствовало контролю за качеством сдаваемых опытных и серийных самолетов. В результате абсолютное большинство выпущенных и сданных ВВС в 1928…1929 г. истребителей И-3 оказались лишь ограниченно боеспособны.</w:t>
      </w:r>
    </w:p>
    <w:p w14:paraId="6206D5DB"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о работе ОСС ЦКБ, заводов №№1 и 25 уже в 1928 г. был передан в компетенцию ОГПУ и по обвинениям в саботаже и вредительстве был арестован ряд руководящих работников и технических специалистов этих предприятий, в отношении которых были возбуждены уголовные дела:</w:t>
      </w:r>
    </w:p>
    <w:p w14:paraId="3B472E91"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директор завода №25 Б.Ф. Гончаров;</w:t>
      </w:r>
    </w:p>
    <w:p w14:paraId="34D23BC1"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зам директора завода №1 И.М. Косткин;</w:t>
      </w:r>
    </w:p>
    <w:p w14:paraId="004B351B"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начальник бригады статических испытаний ЦКБ (завода №25) П.М. Крейсон;</w:t>
      </w:r>
    </w:p>
    <w:p w14:paraId="6041060D"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начальник чертежного бюро ЦКБ Н.Г. Михельсон;</w:t>
      </w:r>
    </w:p>
    <w:p w14:paraId="3992183C"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работник ОСС Е.И. Майоранов;</w:t>
      </w:r>
    </w:p>
    <w:p w14:paraId="34B89329"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инж. А.В. Надашкевич;</w:t>
      </w:r>
    </w:p>
    <w:p w14:paraId="27F24BCF"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инж. ЦКБ В.М. Ольховский;</w:t>
      </w:r>
    </w:p>
    <w:p w14:paraId="15531BB8" w14:textId="77777777" w:rsidR="00646789" w:rsidRPr="00743EAE" w:rsidRDefault="006467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работник ОСС В.А. Тисов и др. (24887)</w:t>
      </w:r>
    </w:p>
    <w:p w14:paraId="305B1B51" w14:textId="77777777" w:rsidR="00646789" w:rsidRPr="00743EAE" w:rsidRDefault="00646789" w:rsidP="00743EAE">
      <w:pPr>
        <w:spacing w:after="0" w:line="240" w:lineRule="auto"/>
        <w:jc w:val="both"/>
        <w:rPr>
          <w:rFonts w:ascii="Times New Roman" w:hAnsi="Times New Roman"/>
          <w:color w:val="000000" w:themeColor="text1"/>
          <w:sz w:val="16"/>
          <w:szCs w:val="16"/>
        </w:rPr>
      </w:pPr>
    </w:p>
    <w:p w14:paraId="09F842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1929 УВВС направило в РЗ СТО свои предложения "О пятилетнем плане опытного строительства ВВС на 1928/29-1932/33. В записке говорилось, что УВВС провело изучение 675 типов самолетов зарубежных конструкций, в т.ч. 62 были отобраны в качестве образцов для освоения в серии. По моторам определили отставание на 4 года (1566,77).</w:t>
      </w:r>
    </w:p>
    <w:p w14:paraId="140F04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записке, в частности, отмечалось, что специалистами Управления было проведено изучение 675 типов самолетов зарубежных конструкций, из которых 62 типа (истребители, бомбардировщики, педоносцы, учебные, транспортные и т.д.) отобраны в качест-образцов для освоения в опытном производстве. По авиамоторостроению Управление определяло отставание СССР от Запада не менее чем на 4 года. УВВС РККА просило ассигновать на организацию изучения заграничного опыта и оказание необходи</w:t>
      </w:r>
      <w:r w:rsidRPr="00743EAE">
        <w:rPr>
          <w:rFonts w:ascii="Times New Roman" w:hAnsi="Times New Roman"/>
          <w:color w:val="000000" w:themeColor="text1"/>
          <w:sz w:val="16"/>
          <w:szCs w:val="16"/>
        </w:rPr>
        <w:softHyphen/>
        <w:t>мой поддержки Центральному Аэро-гидродинамическому инсти</w:t>
      </w:r>
      <w:r w:rsidRPr="00743EAE">
        <w:rPr>
          <w:rFonts w:ascii="Times New Roman" w:hAnsi="Times New Roman"/>
          <w:color w:val="000000" w:themeColor="text1"/>
          <w:sz w:val="16"/>
          <w:szCs w:val="16"/>
        </w:rPr>
        <w:softHyphen/>
        <w:t>туту (ЦАГИ) и Научному Авто-моторному институту (НАМИ) не менее 50 млн. рублей (РГАЭ ф. 2097, оп. 1, д. 1096, л. 58) (1566).</w:t>
      </w:r>
    </w:p>
    <w:p w14:paraId="1F20E2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8A59D4"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октября 1929 года Управление военно-воздушных сил направило в СТО свои предложения «О пятилетием плане опытного строительства ВВС на 1928/1929 — 1932/1933 гг.» В документе отмечалось, что специалистами Управления проведено изучение 675 типов самолетов зарубежных конструкций, из которых 62 типа отобраны в качестве образцов в опытном производстве. Военные просили дополнительных ассигнований на изучение заграничного опыта и оказания финансовой поддержки ЦАГИ и НАМИ (25028).</w:t>
      </w:r>
    </w:p>
    <w:p w14:paraId="2CA4FD39" w14:textId="77777777" w:rsidR="00C4495E" w:rsidRPr="00142305" w:rsidRDefault="00C4495E" w:rsidP="00C4495E">
      <w:pPr>
        <w:spacing w:after="0" w:line="240" w:lineRule="auto"/>
        <w:jc w:val="both"/>
        <w:rPr>
          <w:rFonts w:ascii="Times New Roman" w:hAnsi="Times New Roman"/>
          <w:color w:val="0070C0"/>
          <w:sz w:val="16"/>
          <w:szCs w:val="16"/>
        </w:rPr>
      </w:pPr>
    </w:p>
    <w:p w14:paraId="4B91EDC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1929 г. — Из отчета Авиатреста в ГВПУ о состоянии договоров с заграничными фирмами по оказанию технического содействия в постройке авиационных моторов</w:t>
      </w:r>
    </w:p>
    <w:p w14:paraId="385AE64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Секретно.</w:t>
      </w:r>
    </w:p>
    <w:p w14:paraId="1241BBA4"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p w14:paraId="7EC847B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Правлением Авиатреста заключено два договора с иностранными фирмами по оказанию технического содействия и приобретены лицензии на постройку авиационных моторов.</w:t>
      </w:r>
    </w:p>
    <w:p w14:paraId="6474EA3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Первый договор заключен с фирмой Баварских моторостроительных заводов «БМВ» (Германия, Мюнхен) на право постройки мотора «БМВ</w:t>
      </w:r>
      <w:r w:rsidRPr="00743EAE">
        <w:rPr>
          <w:rFonts w:ascii="Times New Roman" w:hAnsi="Times New Roman"/>
          <w:color w:val="000000" w:themeColor="text1"/>
          <w:sz w:val="16"/>
          <w:szCs w:val="16"/>
        </w:rPr>
        <w:noBreakHyphen/>
        <w:t>VI», 600 НР и последующих типов развитии этого мотора.</w:t>
      </w:r>
    </w:p>
    <w:p w14:paraId="744AF236"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Второй договор заключен с фирмой «Гном и Рон» (Франция, Париж) на право постройки мотора «Юпитер</w:t>
      </w:r>
      <w:r w:rsidRPr="00743EAE">
        <w:rPr>
          <w:rFonts w:ascii="Times New Roman" w:hAnsi="Times New Roman"/>
          <w:color w:val="000000" w:themeColor="text1"/>
          <w:sz w:val="16"/>
          <w:szCs w:val="16"/>
        </w:rPr>
        <w:noBreakHyphen/>
        <w:t>VI», 480 НР и последующего развития этого типа мотора.</w:t>
      </w:r>
    </w:p>
    <w:p w14:paraId="7A3AE97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Мотор «БМВ</w:t>
      </w:r>
      <w:r w:rsidRPr="00743EAE">
        <w:rPr>
          <w:rFonts w:ascii="Times New Roman" w:hAnsi="Times New Roman"/>
          <w:color w:val="000000" w:themeColor="text1"/>
          <w:sz w:val="16"/>
          <w:szCs w:val="16"/>
        </w:rPr>
        <w:noBreakHyphen/>
        <w:t>VI» — с водяным охлаждением и мотор «Юпитер</w:t>
      </w:r>
      <w:r w:rsidRPr="00743EAE">
        <w:rPr>
          <w:rFonts w:ascii="Times New Roman" w:hAnsi="Times New Roman"/>
          <w:color w:val="000000" w:themeColor="text1"/>
          <w:sz w:val="16"/>
          <w:szCs w:val="16"/>
        </w:rPr>
        <w:noBreakHyphen/>
        <w:t>VI1» — с воздушным охлаждением. Оба мотора принадлежат к современным мощным моторам, принятым на вооружение и снабжение воздушного флота тех стран, где они изготовлены, и тех стран, которым проданы лицензы на техпомощь. По мотору «БМВ» лиценз продан Японии, а по мотору «Юпитер» лиценз продан, кроме СССР, еще 8 странам в Европе и Японии, всего 9 странам.</w:t>
      </w:r>
    </w:p>
    <w:p w14:paraId="411B7124"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5. Договор с фирмой «БМВ» выполняется на заводе № 26 в Рыбинске, где и будет поставлено производство этого мотора во всех его изменениях и усовершенствованиях. Завод впервые приступил к производству авиационных моторов. Завод новый, еще не закончен оборудованием на запроектированную пропускную способность. План выпуска заводом моторов в 1928/29 г. предусматривал выполнить и предъявить 40 моторов; сдать 25 моторов.</w:t>
      </w:r>
    </w:p>
    <w:p w14:paraId="54D0561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Реальное выполнение на 1 октября выразилось: собрано и поставлено на станок 5 моторов, из них один прошел 65</w:t>
      </w:r>
      <w:r w:rsidRPr="00743EAE">
        <w:rPr>
          <w:rFonts w:ascii="Times New Roman" w:hAnsi="Times New Roman"/>
          <w:color w:val="000000" w:themeColor="text1"/>
          <w:sz w:val="16"/>
          <w:szCs w:val="16"/>
        </w:rPr>
        <w:noBreakHyphen/>
        <w:t>часовое заводское испытание — 15 часов приработок и 50 часов на режиме. В деталях, по которым завод был обеспечен поковками, материалами и инструментом, выполнение достигло заданного количества и выше. Собрать моторы было невозможно по причине отсутствия некоторых деталей на такое количество моторов (головки цилиндра) и запозданием в сборке первого мотора по первоначальному плану.</w:t>
      </w:r>
    </w:p>
    <w:p w14:paraId="57843674"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Договор с фирмой «Гном и Рон» выполняется на заводе № 29, который в мае получил все материалы от фирмы и приступил к переводу их с французского языка на русский.</w:t>
      </w:r>
    </w:p>
    <w:p w14:paraId="0629E885"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плану, намеченному правлением для завода и принятому заводом к исполнению, первый мотор поступит в сборку в июне 1930 г. Для успешного выполнения этого плана правлением Авиатреста у фирмы «Гном и Рон» заказаны: а) основные модели мотора (для литья); б) готовое литье на 10 моторов; в) поковки на 50 моторов и г) режущий и мерительный нарезной инструмент.</w:t>
      </w:r>
    </w:p>
    <w:p w14:paraId="10C9EAC5"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Литье уже получено на заводе № 29. Модели 6 октября выходят пароходом из Марселя в Ленинград. Поковки — первая партия уже принята и на днях будет отправлена пароходом в Ленинград. По расчетам Авиатреста, все заказанные материалы, кроме инструмента, на который своевременно не были выданы кредиты, будут на заводе № 29 не позже конца первой половины октября.</w:t>
      </w:r>
    </w:p>
    <w:p w14:paraId="2D4040BD"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Наблюдающими органами за выполнением договоров являются: 1) Главное управление военной промышленности и 2) Авиатрест в лице председателя правления и члена правления, ведающего технической частью²*.</w:t>
      </w:r>
    </w:p>
    <w:p w14:paraId="15005CD8"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Итоги и выводы о работах по договорам за истекшее время</w:t>
      </w:r>
    </w:p>
    <w:p w14:paraId="49F67733"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Причины, побудившие приобрести вышеназванные договора на техпомощь, изложены в прежних докладах. Сейчас только можно проверить правильность необходимости и своевременности их заключения.</w:t>
      </w:r>
    </w:p>
    <w:p w14:paraId="0F47CA3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 мотору с водяным охлаждением, который уже поставлен на станок, заканчивает заводские испытания и подготовляется к официальному испытанию по плану, намеченному началом и окончанием в октябре с. г. Договор заключен своевременно, так как собственные конструкции такой же мощности до сего времени еще не закончили своих опытных испытаний и не пущены еще в серийное производство.</w:t>
      </w:r>
    </w:p>
    <w:p w14:paraId="5025DFB9"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этого, договор имеет большой плюс в том, что на новом заводе, начавшем производство этих моторов без каких бы то ни было ресурсов как по подготовленности завода, так и, особенно, личного состава, через 19 месяцев после получения чертежей мотора мотор поставлен на станок и благодаря тому, что техническая помощь была использована правильно, материалы, а равно и само производство на заводе фирмы было в основных чертах изучено достаточно, первый мотор, имея в своих деталях лишь коленчатый вал и карбюратор заграничного изготовления, прошел 65 часов, из которых 15 часов — приработок и 50 часов — на режиме, что доказывает, что к производству моторов этого типа приступлено правильно.</w:t>
      </w:r>
    </w:p>
    <w:p w14:paraId="58048F14"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 мотору с воздушным охлаждением по тем работам, которые на заводе № 29 до настоящего времени сделаны, можно сказать, что договор используется правильно, а своевременность его заключения подтверждается тем, что своя конструкция такого типа мотора до сего времени еще не испытана окончательно, а имеющиеся заграничные образцы «Хорнет» постройки фирмы «БМВ» и «Сименс», которые способны конкурировать с мотором «Юпитер», до сего времени еще в таком состоянии, что на них лиценз приобрести еще нет возможности.</w:t>
      </w:r>
    </w:p>
    <w:p w14:paraId="41F1C80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этого, при приемке материалов у фирмы они так были изучены, что до получения их на завод производственным отделом Авиатреста и заводом составлен план разработки материалов и начала производства, который выполняется без всяких отступлений и нарушений. Количество и качество материалов дает уверенность, что намеченный план производства мотора и начала сборки моторов головной серии будет выдержан точно.</w:t>
      </w:r>
    </w:p>
    <w:p w14:paraId="7394C076"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Помощь обеих фирм в деле наладки производства по купленным лицензам, а равно и для существующего на заводах производства, дала положительные результаты, так как многие методы производства перенесены на наши заводы и дали положительные результаты:</w:t>
      </w:r>
    </w:p>
    <w:p w14:paraId="2CA866F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первая группа инженеров завода № 26, изучавшая производство у фирмы «БМВ», настолько изучила его в основном, что сразу производство на заводе было поставлено правильно и дало в конечном итоге (при испытании мотора) удовлетворительные результаты.</w:t>
      </w:r>
    </w:p>
    <w:p w14:paraId="5383654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изучавший производство у фирмы «Гном и Рон» заведующий литейным цехом завода № 29 перенес на свой завод методы литья завода «Гном и Рон» и получил положительные результаты, а именно:</w:t>
      </w:r>
    </w:p>
    <w:p w14:paraId="72D03FA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способ расстановки выпоров и литников по методу фирмы «Гном и Рон», примененный на заводе № 29 при отливке блоков и картеров мотора М</w:t>
      </w:r>
      <w:r w:rsidRPr="00743EAE">
        <w:rPr>
          <w:rFonts w:ascii="Times New Roman" w:hAnsi="Times New Roman"/>
          <w:color w:val="000000" w:themeColor="text1"/>
          <w:sz w:val="16"/>
          <w:szCs w:val="16"/>
        </w:rPr>
        <w:noBreakHyphen/>
        <w:t>6, дал возможность уменьшить величину выпоров и значительно снизить расход металла на отливку;</w:t>
      </w:r>
    </w:p>
    <w:p w14:paraId="3A280AF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пользование сетками при заливке металла в формы по методу фирмы дало чистую отливку тех же деталей и значительно уменьшило брак отливки;</w:t>
      </w:r>
    </w:p>
    <w:p w14:paraId="2D38AED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применение каркасов при изготовлении стержней по методу фирмы дало очень хорошие результаты при снижении брака по всем отливкам мотора М</w:t>
      </w:r>
      <w:r w:rsidRPr="00743EAE">
        <w:rPr>
          <w:rFonts w:ascii="Times New Roman" w:hAnsi="Times New Roman"/>
          <w:color w:val="000000" w:themeColor="text1"/>
          <w:sz w:val="16"/>
          <w:szCs w:val="16"/>
        </w:rPr>
        <w:noBreakHyphen/>
        <w:t>6, М</w:t>
      </w:r>
      <w:r w:rsidRPr="00743EAE">
        <w:rPr>
          <w:rFonts w:ascii="Times New Roman" w:hAnsi="Times New Roman"/>
          <w:color w:val="000000" w:themeColor="text1"/>
          <w:sz w:val="16"/>
          <w:szCs w:val="16"/>
        </w:rPr>
        <w:noBreakHyphen/>
        <w:t>11 и др.</w:t>
      </w:r>
    </w:p>
    <w:p w14:paraId="72977E03"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Опыт, приобретаемый командируемыми на заводы обеих фирм, становится достоянием не только тех заводов, которые посылают своих специалистов, а всего Авиатреста. По принятому правлением треста методу использования заграничной техпомощи все возвращающиеся из командировки обязаны делать доклады на расширенном собрании специалистов всех заводов. Такие совещания устраиваются сейчас же по прибытии из-за границы командируемого через несколько дней, по мере прибытия специалистов всех заводов для заслушания докладов. Доклады подвергаются полному обсуждению и имеют своей целью, с одной стороны, прощупать командируемого, насколько серьезно он изучил производство и выполнил данную ему программу, а с другой — дают материал для составления заданий вновь командируемым.</w:t>
      </w:r>
    </w:p>
    <w:p w14:paraId="38CA1D1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Насколько серьезно отношение к командировкам, видно из следующего: находившиеся в последнее время 4 специалиста на заводе «БМВ» и изучавшие производство электрона в результате изучения получили от фирмы право самостоятельно сделать отливку электронного картера. Такое разрешение было фирмой дано, и они проделали самостоятельно все процедуры от приготовления земли, формовки, составления шихты, плавки вплоть до отливки и обрубки картера. Фирма выдала подтверждение, что работа эта выполнена самостоятельно, без какой бы то ни было посторонней помощи, и в результате отливка получилась вполне годная для обработки в механической мастерской.</w:t>
      </w:r>
    </w:p>
    <w:p w14:paraId="3CCBF49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 плане командировок в истекшем году в основу было положено изучение литейного дела у обеих фирм и постановки его на других заводах Германии и Франции. Командировки были главным образом металлургов.</w:t>
      </w:r>
    </w:p>
    <w:p w14:paraId="777440BD"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отметить, что этот план, хотя и выполнен не полностью (по финансовым соображениям), но в той мере, в которой он выполнен, он дал вполне положительные результаты, которые частью уже сказались на наших заводах, а в дальнейшем они еще больше скажутся, так как тому основанием служит проделанная работа наших специалистов на заводах фирм.</w:t>
      </w:r>
    </w:p>
    <w:p w14:paraId="41E48FB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IV. План дальнейшего использования техпомощи у фирм, с которыми заключены договоры</w:t>
      </w:r>
    </w:p>
    <w:p w14:paraId="786A3F76"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Оба договора, кроме приобретенных типов моторов, предусматривают усовершенствование этих моторов фирмами и получение права на их приобретение Авиатрестом, а также всех других типов моторов, которые фирмы будут строить у себя. В плане дальнейшего использования помощи фирм стоит вопрос о своевременном получении от них всего того, что для Авиатреста может составлять интерес. Для этой цели установлен полный контакт с обеими фирмами и с председателями приемочных комиссий УВВС на заводах фирм.</w:t>
      </w:r>
    </w:p>
    <w:p w14:paraId="1F1185DC"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У фирмы «БМВ» Авиатрест следит за продвижением постройки и испытания мотора типа «БМВ</w:t>
      </w:r>
      <w:r w:rsidRPr="00743EAE">
        <w:rPr>
          <w:color w:val="000000" w:themeColor="text1"/>
          <w:sz w:val="16"/>
          <w:szCs w:val="16"/>
        </w:rPr>
        <w:noBreakHyphen/>
        <w:t>VIII» </w:t>
      </w:r>
      <w:r w:rsidRPr="00743EAE">
        <w:rPr>
          <w:color w:val="000000" w:themeColor="text1"/>
          <w:sz w:val="16"/>
          <w:szCs w:val="16"/>
        </w:rPr>
        <w:noBreakHyphen/>
        <w:t xml:space="preserve"> 1000 НР. Этот мотор построен в один ряд, в 6 цилиндров и при испытании дал мощность 450 НР Сейчас фирма строит его сдвоенным, т. е. 12 цилиндров и с компрессором. Мощность его будет 1000</w:t>
      </w:r>
      <w:r w:rsidRPr="00743EAE">
        <w:rPr>
          <w:color w:val="000000" w:themeColor="text1"/>
          <w:sz w:val="16"/>
          <w:szCs w:val="16"/>
        </w:rPr>
        <w:noBreakHyphen/>
        <w:t>1200 НР. Этот мотор для Авиатреста представляет интерес, но фирма неохотно говорит о нем, желая в первую очередь продать Авиатресту тип VII, но он для нас интереса не представляет. Ориентация Авиатреста — на тип VIII. В плане развития производства на заводе № 26 этот тип предусмотрен.</w:t>
      </w:r>
    </w:p>
    <w:p w14:paraId="7E49034A"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У фирмы «Гном и Рон» дальнейшее развитие мотора «Юпитер» — это тип VI. Этот мотор Авиатрест получает от фирмы бесплатно благодаря тому, что фирма до 15 июля не выполнила своих обязательств по мотору типа VI. Этот мотор получен бесплатно как штраф за невыполненные обязательства по п. 1 основного договора.</w:t>
      </w:r>
    </w:p>
    <w:p w14:paraId="52101AD4"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В смысле использования техпомощи путем изучения производства намечено два пути: 1) командировка наших специалистов на заграничные заводы; 2) приглашение специалистов от фирмы. В плане командировок наступившего года еще основную роль будет играть командировка металлургов, но много уделено внимания изучению методов механической обработки, контролю, а главное — изучение использования за границей оборудования механических мастерских и изучение инструментального дела.</w:t>
      </w:r>
    </w:p>
    <w:p w14:paraId="4EE2150D"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Имеющаяся тенденция у конструкторов — введение алюминиевой конструкции мотора и достижения минимального удельного веса — диктует необходимость изучения алюминиевого литья, которое у нас еще страдает многими отрицательными сторонами. Командировка наших металлургов с определенными конкретными заданиями по литью составляет основу плана использования заграничной техпомощи. Кроме фирм, у которых куплены лицензы, в плане предусмотрены американские фирмы, где наши металлурги — инженеры и рабочие высокой квалификации — смогут получить то, чего нам не хватает при производстве современных конструкций моторов. В плане командировок специалистов по механической обработке, контролю и инструментальному делу имеется:</w:t>
      </w:r>
    </w:p>
    <w:p w14:paraId="524E6BFD"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1) кроме изучения методов механической обработки, изучение оборудования и проверка его использования за границей и у нас;</w:t>
      </w:r>
    </w:p>
    <w:p w14:paraId="2591A1B4"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2) изучение контроля и получаемого от этого высокого качества продукции;</w:t>
      </w:r>
    </w:p>
    <w:p w14:paraId="5EF5333B"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3) изучение инструментального дела, которое у нас далеко не на высоте требований как техники, так и экономики.</w:t>
      </w:r>
    </w:p>
    <w:p w14:paraId="7FBB4B27"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lastRenderedPageBreak/>
        <w:t>В плане привлечения иностранных специалистов, по опыту со специалистами, приглашенными от фирмы «БМВ» для завода № 26, которые дали вполне положительные результаты своей работы и оправдали свой приезд, стоит вопрос о полном использовании этой помощи, дающей пример работы заграничного специалиста в массе наших рабочих и техников. Этому вопросу в плане уделено особое внимание, и командируемые наши специалисты в числе своих узких заданий имеют задание по изучению и выбору тех специалистов у фирм, которые могут быть выписаны Авиатрестом и которые дадут заводу максимум пользы, особенно при наладке производства.</w:t>
      </w:r>
    </w:p>
    <w:p w14:paraId="4F3F0683"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В заключение необходимо подчеркнуть, что из-за валютных соображений, возможно, весь намеченный Авиатрестом план выполнен не будет, что явится тормозом при выполнении планов развития производства лицензионных моторов на заводах № 26 и 29.</w:t>
      </w:r>
    </w:p>
    <w:p w14:paraId="3FE9A66F" w14:textId="77777777" w:rsidR="00466152" w:rsidRPr="00743EAE" w:rsidRDefault="00466152"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Врид председателя правления </w:t>
      </w:r>
      <w:hyperlink r:id="rId215" w:history="1">
        <w:r w:rsidRPr="00743EAE">
          <w:rPr>
            <w:rStyle w:val="af0"/>
            <w:i w:val="0"/>
            <w:color w:val="000000" w:themeColor="text1"/>
            <w:sz w:val="16"/>
            <w:szCs w:val="16"/>
          </w:rPr>
          <w:t>Северов-Одоевский</w:t>
        </w:r>
      </w:hyperlink>
    </w:p>
    <w:p w14:paraId="01A2B7CF" w14:textId="77777777" w:rsidR="00466152" w:rsidRPr="00743EAE" w:rsidRDefault="00466152" w:rsidP="00743EAE">
      <w:pPr>
        <w:pStyle w:val="ae"/>
        <w:spacing w:before="0" w:after="0"/>
        <w:jc w:val="both"/>
        <w:rPr>
          <w:color w:val="000000" w:themeColor="text1"/>
          <w:sz w:val="16"/>
          <w:szCs w:val="16"/>
        </w:rPr>
      </w:pPr>
      <w:r w:rsidRPr="00743EAE">
        <w:rPr>
          <w:rStyle w:val="af0"/>
          <w:i w:val="0"/>
          <w:color w:val="000000" w:themeColor="text1"/>
          <w:sz w:val="16"/>
          <w:szCs w:val="16"/>
        </w:rPr>
        <w:t>Главный инженер по моторостроению Макарук</w:t>
      </w:r>
    </w:p>
    <w:p w14:paraId="5A723E9D" w14:textId="77777777" w:rsidR="00466152" w:rsidRPr="00743EAE" w:rsidRDefault="00466152"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6BD8F2A3" w14:textId="77777777" w:rsidR="00466152" w:rsidRPr="00743EAE" w:rsidRDefault="00466152"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Датируется по сопроводительному письму.</w:t>
      </w:r>
    </w:p>
    <w:p w14:paraId="7CE14834"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Опущен раздел II о количестве материалов, полученных от фирм, и количестве обучающихся за границей специалистов.</w:t>
      </w:r>
    </w:p>
    <w:p w14:paraId="699BEFCB" w14:textId="77777777" w:rsidR="00466152" w:rsidRPr="00743EAE" w:rsidRDefault="00466152" w:rsidP="00743EAE">
      <w:pPr>
        <w:pStyle w:val="ae"/>
        <w:spacing w:before="0" w:after="0"/>
        <w:jc w:val="both"/>
        <w:rPr>
          <w:color w:val="000000" w:themeColor="text1"/>
          <w:sz w:val="16"/>
          <w:szCs w:val="16"/>
        </w:rPr>
      </w:pPr>
      <w:r w:rsidRPr="00743EAE">
        <w:rPr>
          <w:color w:val="000000" w:themeColor="text1"/>
          <w:sz w:val="16"/>
          <w:szCs w:val="16"/>
        </w:rPr>
        <w:t>РГАЭ. Ф. 2097. Оп. 1. Д. 933. Л. 4—4 об., З об.—1. Подлинник.</w:t>
      </w:r>
    </w:p>
    <w:p w14:paraId="1E4B3729"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933. Л. 4—4 об., 3 об.—1. Подлинник. </w:t>
      </w:r>
    </w:p>
    <w:p w14:paraId="468FCF66"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373-377 (12472).</w:t>
      </w:r>
    </w:p>
    <w:p w14:paraId="16145C0A" w14:textId="77777777" w:rsidR="00466152" w:rsidRPr="00743EAE" w:rsidRDefault="00466152" w:rsidP="00743EAE">
      <w:pPr>
        <w:spacing w:after="0" w:line="240" w:lineRule="auto"/>
        <w:jc w:val="both"/>
        <w:rPr>
          <w:rFonts w:ascii="Times New Roman" w:hAnsi="Times New Roman"/>
          <w:color w:val="000000" w:themeColor="text1"/>
          <w:sz w:val="16"/>
          <w:szCs w:val="16"/>
        </w:rPr>
      </w:pPr>
    </w:p>
    <w:p w14:paraId="261BB943" w14:textId="77777777" w:rsidR="00F547C5" w:rsidRPr="00743EAE" w:rsidRDefault="002E2A19"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09EF9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DDE81B3"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20 октября 1929 </w:t>
      </w:r>
      <w:r w:rsidRPr="00743EAE">
        <w:rPr>
          <w:rFonts w:ascii="Times New Roman" w:hAnsi="Times New Roman"/>
          <w:color w:val="000000" w:themeColor="text1"/>
          <w:sz w:val="16"/>
          <w:szCs w:val="16"/>
        </w:rPr>
        <w:t>Политбюро ЦКВКП (б) одобрило в основном проект директив СНК по контрольным цифрам на 1929/30 г., установив размер снижения себестоимости продукции промышленности на 11%; сочло тезисы А. И. Рыкова по контрольным цифрам на 1929/30 г. неудовлетворительными из-за отсутствия политической характеристики правого уклона и назначило докладчиками на Пленум ЦК ВКП (б) Г. М. Кржижановского и В. В. Куйбышева (12265).</w:t>
      </w:r>
    </w:p>
    <w:p w14:paraId="1C228DEA"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 принял постановление «О сверхлимитном строительстве холодильных предприятий» (12265).</w:t>
      </w:r>
    </w:p>
    <w:p w14:paraId="74AB1455" w14:textId="77777777" w:rsidR="00466152" w:rsidRPr="00743EAE" w:rsidRDefault="00466152" w:rsidP="00743EAE">
      <w:pPr>
        <w:spacing w:after="0" w:line="240" w:lineRule="auto"/>
        <w:jc w:val="both"/>
        <w:rPr>
          <w:rFonts w:ascii="Times New Roman" w:hAnsi="Times New Roman"/>
          <w:color w:val="000000" w:themeColor="text1"/>
          <w:sz w:val="16"/>
          <w:szCs w:val="16"/>
        </w:rPr>
      </w:pPr>
    </w:p>
    <w:p w14:paraId="623808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[3.89] 1929 в Москве финишировал Первый Всесоюзный пробег советских мото</w:t>
      </w:r>
      <w:r w:rsidRPr="00743EAE">
        <w:rPr>
          <w:rFonts w:ascii="Times New Roman" w:hAnsi="Times New Roman"/>
          <w:color w:val="000000" w:themeColor="text1"/>
          <w:sz w:val="16"/>
          <w:szCs w:val="16"/>
        </w:rPr>
        <w:softHyphen/>
        <w:t>циклов. Происходило это под дож</w:t>
      </w:r>
      <w:r w:rsidRPr="00743EAE">
        <w:rPr>
          <w:rFonts w:ascii="Times New Roman" w:hAnsi="Times New Roman"/>
          <w:color w:val="000000" w:themeColor="text1"/>
          <w:sz w:val="16"/>
          <w:szCs w:val="16"/>
        </w:rPr>
        <w:softHyphen/>
        <w:t>дём. Грязные, вымокшие, но радостные участники выстроили свои мотоциклы на Советской площади (ныне Тверская) на том самом месте, где теперь стоит памятник Юрию Долгорукому. Здесь и состоялся митинг. Мотоциклистов приветствовали пред</w:t>
      </w:r>
      <w:r w:rsidRPr="00743EAE">
        <w:rPr>
          <w:rFonts w:ascii="Times New Roman" w:hAnsi="Times New Roman"/>
          <w:color w:val="000000" w:themeColor="text1"/>
          <w:sz w:val="16"/>
          <w:szCs w:val="16"/>
        </w:rPr>
        <w:softHyphen/>
        <w:t>ставители различных организаций, в том числе Моссовета и МК ВКП(б). От имени ИОЗа выступил рабочий Петров, заверив</w:t>
      </w:r>
      <w:r w:rsidRPr="00743EAE">
        <w:rPr>
          <w:rFonts w:ascii="Times New Roman" w:hAnsi="Times New Roman"/>
          <w:color w:val="000000" w:themeColor="text1"/>
          <w:sz w:val="16"/>
          <w:szCs w:val="16"/>
        </w:rPr>
        <w:softHyphen/>
        <w:t>ший, что новые ижевские мотоциклы будут ещё лучше. Все вер</w:t>
      </w:r>
      <w:r w:rsidRPr="00743EAE">
        <w:rPr>
          <w:rFonts w:ascii="Times New Roman" w:hAnsi="Times New Roman"/>
          <w:color w:val="000000" w:themeColor="text1"/>
          <w:sz w:val="16"/>
          <w:szCs w:val="16"/>
        </w:rPr>
        <w:softHyphen/>
        <w:t>нувшиеся из пробега мотоциклы вымыли до блеска и выставили для широкого обозрения под застеклёнными сводами Централь</w:t>
      </w:r>
      <w:r w:rsidRPr="00743EAE">
        <w:rPr>
          <w:rFonts w:ascii="Times New Roman" w:hAnsi="Times New Roman"/>
          <w:color w:val="000000" w:themeColor="text1"/>
          <w:sz w:val="16"/>
          <w:szCs w:val="16"/>
        </w:rPr>
        <w:softHyphen/>
        <w:t>ного пассажа (ныне здание ГУМа). Перед посетителями этой импровизированной выставки неоднократно выступал П.В. Мо-жаров. Он рассказывал о мотоциклостроении за рубежом, раз</w:t>
      </w:r>
      <w:r w:rsidRPr="00743EAE">
        <w:rPr>
          <w:rFonts w:ascii="Times New Roman" w:hAnsi="Times New Roman"/>
          <w:color w:val="000000" w:themeColor="text1"/>
          <w:sz w:val="16"/>
          <w:szCs w:val="16"/>
        </w:rPr>
        <w:softHyphen/>
        <w:t>работке экспериментальных ижевских мотоциклов, сроках и особенностях их создания. Выставку посетило более 200 тыс. че</w:t>
      </w:r>
      <w:r w:rsidRPr="00743EAE">
        <w:rPr>
          <w:rFonts w:ascii="Times New Roman" w:hAnsi="Times New Roman"/>
          <w:color w:val="000000" w:themeColor="text1"/>
          <w:sz w:val="16"/>
          <w:szCs w:val="16"/>
        </w:rPr>
        <w:softHyphen/>
        <w:t>ловек [3.90]. Посетители и иностранные атташе осматривали уникальную выставку и восторгались самой красивой машиной - ИЖ-1, ди</w:t>
      </w:r>
      <w:r w:rsidRPr="00743EAE">
        <w:rPr>
          <w:rFonts w:ascii="Times New Roman" w:hAnsi="Times New Roman"/>
          <w:color w:val="000000" w:themeColor="text1"/>
          <w:sz w:val="16"/>
          <w:szCs w:val="16"/>
        </w:rPr>
        <w:softHyphen/>
        <w:t>зайн которой произвёл особенно сильное впечатление на зару</w:t>
      </w:r>
      <w:r w:rsidRPr="00743EAE">
        <w:rPr>
          <w:rFonts w:ascii="Times New Roman" w:hAnsi="Times New Roman"/>
          <w:color w:val="000000" w:themeColor="text1"/>
          <w:sz w:val="16"/>
          <w:szCs w:val="16"/>
        </w:rPr>
        <w:softHyphen/>
        <w:t>бежных наблюдателей. Некоторые из них, например японский атташе, считал, что в СССР создали новый грозный армейский мотоцикл. А экспертная комиссия уделила наибольшее внимание малютке ИЖ-4. В пробеге эта машина получила наименьшее ко</w:t>
      </w:r>
      <w:r w:rsidRPr="00743EAE">
        <w:rPr>
          <w:rFonts w:ascii="Times New Roman" w:hAnsi="Times New Roman"/>
          <w:color w:val="000000" w:themeColor="text1"/>
          <w:sz w:val="16"/>
          <w:szCs w:val="16"/>
        </w:rPr>
        <w:softHyphen/>
        <w:t>личество штрафных баллов, в силу этого её признали лучшей и рекомендовали к освоению в серийном производстве на заводах Ижевска [3.91]. В целом впечатление от Ижевских мотоциклов было самое наилучшее. Руководство АВТОДОРа и некоторых наркоматов официально признало, что Первый Всесоюзный пробег совет</w:t>
      </w:r>
      <w:r w:rsidRPr="00743EAE">
        <w:rPr>
          <w:rFonts w:ascii="Times New Roman" w:hAnsi="Times New Roman"/>
          <w:color w:val="000000" w:themeColor="text1"/>
          <w:sz w:val="16"/>
          <w:szCs w:val="16"/>
        </w:rPr>
        <w:softHyphen/>
        <w:t>ских мотоциклов прошёл успешно (11429).</w:t>
      </w:r>
    </w:p>
    <w:p w14:paraId="1AA247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AF7CBC"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1929 г. состоялось первое заседание комитета содействия аэросанному строительству при Совете общества «Автодор». Комитетом был поднят вопрос об организации аэросанных транспортных линий. В числе первых, по инициативе руководства автономной республики, была организована линия в Чувашии. Для изучения вопроса об организации аэросанного сообщения в Чувашию осенью 1929 г. был командирован представитель «Автодора» A.B. Кузнецов (18640).</w:t>
      </w:r>
    </w:p>
    <w:p w14:paraId="0D51265F" w14:textId="77777777" w:rsidR="00F87646" w:rsidRPr="00743EAE" w:rsidRDefault="00F87646" w:rsidP="00743EAE">
      <w:pPr>
        <w:spacing w:after="0" w:line="240" w:lineRule="auto"/>
        <w:jc w:val="both"/>
        <w:rPr>
          <w:rFonts w:ascii="Times New Roman" w:hAnsi="Times New Roman"/>
          <w:color w:val="000000" w:themeColor="text1"/>
          <w:sz w:val="16"/>
          <w:szCs w:val="16"/>
        </w:rPr>
      </w:pPr>
    </w:p>
    <w:p w14:paraId="7D39B77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A404FD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43851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1929 ЦК ВКП(б) официально провозгласил сплошную коллективизацию (4962).</w:t>
      </w:r>
    </w:p>
    <w:p w14:paraId="395637C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A66E0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AD845F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00970D" w14:textId="77777777" w:rsidR="00FF3387" w:rsidRPr="00743EAE" w:rsidRDefault="00FF3387"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20 октября </w:t>
      </w:r>
      <w:r w:rsidRPr="00743EAE">
        <w:rPr>
          <w:rFonts w:ascii="Times New Roman" w:hAnsi="Times New Roman"/>
          <w:color w:val="000000" w:themeColor="text1"/>
          <w:sz w:val="16"/>
          <w:szCs w:val="16"/>
        </w:rPr>
        <w:t>в 1929 году в Германии над Баденским озером совершил испытательный полет гигантский гидросамолет, летающая лодка "Дорнье D-X" с 169-ю пассажирами на борту. Уникальная машина конструкции Клода Дорнье имела 12 двигателей мощностью по 450 л.с. Самолет длинною 40 метров и размахом крыла 47.9 метров имел 3 этажа при массе 55880 кг. Максимальная скорость составляла 215 км/ч. За всю истории авиации это вторая по размерам летающая лодка, более крупная машина "Геркулес" была построена в США и совершила первый полет в 1947 году (14805).</w:t>
      </w:r>
    </w:p>
    <w:p w14:paraId="6FAFBFD6" w14:textId="77777777" w:rsidR="00FF3387" w:rsidRPr="00743EAE" w:rsidRDefault="00FF3387" w:rsidP="00743EAE">
      <w:pPr>
        <w:spacing w:after="0" w:line="240" w:lineRule="auto"/>
        <w:jc w:val="both"/>
        <w:rPr>
          <w:rFonts w:ascii="Times New Roman" w:hAnsi="Times New Roman"/>
          <w:color w:val="000000" w:themeColor="text1"/>
          <w:sz w:val="16"/>
          <w:szCs w:val="16"/>
        </w:rPr>
      </w:pPr>
    </w:p>
    <w:p w14:paraId="445F6715" w14:textId="77777777" w:rsidR="00FF3387" w:rsidRPr="00743EAE" w:rsidRDefault="00FF3387" w:rsidP="00743EAE">
      <w:pPr>
        <w:spacing w:after="0" w:line="240" w:lineRule="auto"/>
        <w:jc w:val="both"/>
        <w:rPr>
          <w:rStyle w:val="ucoz-forum-post"/>
          <w:rFonts w:ascii="Times New Roman" w:eastAsiaTheme="majorEastAsia"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20 октября 1929 года</w:t>
      </w:r>
      <w:r w:rsidRPr="00743EAE">
        <w:rPr>
          <w:rStyle w:val="ucoz-forum-post"/>
          <w:rFonts w:ascii="Times New Roman" w:eastAsiaTheme="majorEastAsia" w:hAnsi="Times New Roman"/>
          <w:color w:val="000000" w:themeColor="text1"/>
          <w:sz w:val="16"/>
          <w:szCs w:val="16"/>
        </w:rPr>
        <w:t xml:space="preserve"> Первый полет двенадцатимоторной летающей лодки «Дорнье-Х» над озером Боден-зее со 169 пассажирами на борту (14805) (14805).</w:t>
      </w:r>
    </w:p>
    <w:p w14:paraId="1B0271AA" w14:textId="77777777" w:rsidR="00FF3387" w:rsidRPr="00743EAE" w:rsidRDefault="00FF3387" w:rsidP="00743EAE">
      <w:pPr>
        <w:spacing w:after="0" w:line="240" w:lineRule="auto"/>
        <w:jc w:val="both"/>
        <w:rPr>
          <w:rStyle w:val="ucoz-forum-post"/>
          <w:rFonts w:ascii="Times New Roman" w:eastAsiaTheme="majorEastAsia" w:hAnsi="Times New Roman"/>
          <w:color w:val="000000" w:themeColor="text1"/>
          <w:sz w:val="16"/>
          <w:szCs w:val="16"/>
        </w:rPr>
      </w:pPr>
    </w:p>
    <w:p w14:paraId="47CF42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1929 состоялся часовой полет Do-X над Баденским озером со 169 чел. на борту (223,48).</w:t>
      </w:r>
    </w:p>
    <w:p w14:paraId="754472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21A9766" w14:textId="77777777" w:rsidR="001333D7" w:rsidRPr="00743EAE" w:rsidRDefault="001333D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октября 1929 начал работать аэродром военно-морской авиабазы Гленвью, расположенный в Гленвью, штат Иллинойс, а его ангар считается самым большим в мире (20806).</w:t>
      </w:r>
    </w:p>
    <w:p w14:paraId="412EEFA8" w14:textId="77777777" w:rsidR="001333D7" w:rsidRPr="00743EAE" w:rsidRDefault="001333D7" w:rsidP="00743EAE">
      <w:pPr>
        <w:spacing w:after="0" w:line="240" w:lineRule="auto"/>
        <w:jc w:val="both"/>
        <w:rPr>
          <w:rFonts w:ascii="Times New Roman" w:hAnsi="Times New Roman"/>
          <w:color w:val="000000" w:themeColor="text1"/>
          <w:sz w:val="16"/>
          <w:szCs w:val="16"/>
        </w:rPr>
      </w:pPr>
    </w:p>
    <w:p w14:paraId="5DED236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D74461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B1BD1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года была подготовлена Выписка из журнала Технической секции НТК:</w:t>
      </w:r>
    </w:p>
    <w:p w14:paraId="5DB0FCF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предварительном проекте Р7-БМВVIZ</w:t>
      </w:r>
    </w:p>
    <w:p w14:paraId="69E4899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представляет собой одномоторный полутораплан. Самолет находится в стадии окончания постройки и строился по утвержденным НТК техническим требованиям как армейский разведчик, но может быть приспособлен как легкий бомбардировщик (6951, 1-5).</w:t>
      </w:r>
    </w:p>
    <w:p w14:paraId="7F7FFA4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B0DF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ЦАГИ ответил письмом N 597с на письмо УВВС, отправленное 4 сентября 1929 за N 168с:</w:t>
      </w:r>
    </w:p>
    <w:p w14:paraId="7B73ED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 при сем препровождает Вам увязанный им с производственными возможностями пятилетний план опытного самолетостроения и к нему ориентировочную смету стоимости указанных в плане работ." Подписал Зам директора Института Петренко, Зав. Отделом АГОС А.Н.Т. (351).</w:t>
      </w:r>
    </w:p>
    <w:p w14:paraId="2966A3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8999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состоялось заседание подкомиссии правительственной комиссии т. Уншлихта "Об усилении опытного строительства и конструкторских работ по самолетам, моторам, авиационному вооружению и оборудованию". От УВВС были Я.И.Алкснис, Н.М.Харламов, С.В.Ильюшин, Агокас, Соколоверов. От ЦАГИ - А.Н.Т. и Петренко. От НАМИ - Гроза и А.Д.Чаромский (351).</w:t>
      </w:r>
    </w:p>
    <w:p w14:paraId="76DCB3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E29B53" w14:textId="506B24B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г. в соответствии с пост. СТО начато строительство заводов авиационного вооружения «В» и подсобного моторостроения «П» (есть упоминание, что строительство начато на базе плугостроительного завода, основанного 2.08.1904 г.</w:t>
      </w:r>
      <w:r w:rsidRPr="00743EAE">
        <w:rPr>
          <w:rFonts w:ascii="Times New Roman" w:hAnsi="Times New Roman"/>
          <w:color w:val="000000" w:themeColor="text1"/>
          <w:sz w:val="16"/>
          <w:szCs w:val="16"/>
          <w:vertAlign w:val="superscript"/>
        </w:rPr>
        <w:t>143</w:t>
      </w:r>
      <w:r w:rsidRPr="00743EAE">
        <w:rPr>
          <w:rFonts w:ascii="Times New Roman" w:hAnsi="Times New Roman"/>
          <w:color w:val="000000" w:themeColor="text1"/>
          <w:sz w:val="16"/>
          <w:szCs w:val="16"/>
        </w:rPr>
        <w:t>) (Завод № 20 ВСНХ, НКТП, НКОП, НКАП, Омский агрегатный завод им. В.В. Куйбышева МАП, Омское НПО «Агрегат», АООТ, ОАО «Омский агрегатный завод», ОАО «Акционерная компания (АК) «Омскагрегат» / г. Москва Старопетровский пр., 41;</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Омск/ /644007</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Омск ул. Герцена, 48 тел. 25-05-88,25-12-97/). На основании пр. ВСНХ/НКВМ/ОГПУ № 73сс от 9.07.1927 г. приказом Авиатреста № 23 от 10.11.1929 г. объединенным новостройкам присвоено наименование «завод № 20». В конце 1930 г., еще до сдачи в эксплуатацию заводу был установлен новый профиль - моторные и самолетные нормали, моторные насосы, для чего завод был перепроектирован. С 1930 г. - в ведении ВАО ВСНХ, с 1932 г. - в моторном тресте ГУАП НКТП. В 02.1937 г. - в ведении 1 ГУ НКОП, по пр. № ЗЗсс от 1/3.02.1938 г. передан в ведение созданного ГУ авиационного моторостроения, в 12.1938 г. - в ведении 18ГУ.</w:t>
      </w:r>
    </w:p>
    <w:p w14:paraId="0F6D6F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1931 г. пущена первая очередь завода, с 09.1931 г. - производство нормалей и водяных насосов для М- 17, бензонасосов «Хорнет». С 04.1932 г. вступил в строй литейный цех, с 1934 г.- цех по производству клапанов, с 1935 г. начат выпуск поршневых колец. По пр. № 00276 от 20.12.1937 г. заводу поручено организовать производство агрегатов для М-62 (масляная и бензиновая помпа, маслофильтр, поршневые кольца, выпускные клапаны). С 1938 г. ликвидировано производство нормалей, и основной продукцией в предвоеннй период стали агрегаты: водяные насосы ВНМ-17, ВНШ-2, ВНАМ-35; маслонасосы МШ-2, МШ-8, МНМ-11, МНАМ-</w:t>
      </w:r>
      <w:r w:rsidRPr="00743EAE">
        <w:rPr>
          <w:rFonts w:ascii="Times New Roman" w:hAnsi="Times New Roman"/>
          <w:color w:val="000000" w:themeColor="text1"/>
          <w:sz w:val="16"/>
          <w:szCs w:val="16"/>
        </w:rPr>
        <w:lastRenderedPageBreak/>
        <w:t>35, МК-1; бензонасосы БНК-10, БНК-12А, БК-1; помпы «88р»; маслофильтры МФМ-25; регуляторы оборотов в/винта Р-2, Р-7; клапаны и поршневые кольца для авиационных двигателей. Поршневые кольца изготовлялись по технологии американской фирмы "</w:t>
      </w:r>
      <w:r w:rsidRPr="00743EAE">
        <w:rPr>
          <w:rFonts w:ascii="Times New Roman" w:hAnsi="Times New Roman"/>
          <w:color w:val="000000" w:themeColor="text1"/>
          <w:sz w:val="16"/>
          <w:szCs w:val="16"/>
          <w:lang w:val="en-US"/>
        </w:rPr>
        <w:t>Wright</w:t>
      </w:r>
      <w:r w:rsidRPr="00743EAE">
        <w:rPr>
          <w:rFonts w:ascii="Times New Roman" w:hAnsi="Times New Roman"/>
          <w:color w:val="000000" w:themeColor="text1"/>
          <w:sz w:val="16"/>
          <w:szCs w:val="16"/>
        </w:rPr>
        <w:t>". По пр. № 329с от 8/17.08.1938 г. для обеспечения выпуска поршневых колец заводу было выделено 25 единиц оборудования, еще 1 станок был передан с завода № 24; на завод направлено 8 инженеров. Этим же приказом ГПИ-1 поручено разработать проект испытательной станции завода с готовностью ее к монтажу к концу года.</w:t>
      </w:r>
    </w:p>
    <w:p w14:paraId="744F22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ADC63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КО от 2.10.1939 г. в 1940 г. должна была быть завершена реконструкция завода.</w:t>
      </w:r>
    </w:p>
    <w:p w14:paraId="13DAD7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 войной в распоряжение завода переданы помещения расположенного рядом лесотарного завода НКПП (Старопетровский пр., 3).</w:t>
      </w:r>
    </w:p>
    <w:p w14:paraId="4D89D809" w14:textId="26CD6234"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Постановлению ГКО № 741с от 8.10.1941 г. и приказам № 660сс от 9.07.1941 г. и № 1053сс от 9.10.1941 г. завод эвакуирован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Омск на площадку своего филиала, складов Сибирского военного округа № 25 и площадку завода № 495 НКАП. Здесь приказом № 1093с от 4.11.1941 г. объединен с заводом № 495 НКАП в единый завод № 20 НКАП. Часть завода планировалось перевести на площадку завода № 283 НКАП в Ульяновск. Производство клапанов было эвакуировано на моторные заводы (в т.ч. на завод № 24).</w:t>
      </w:r>
    </w:p>
    <w:p w14:paraId="3C31B4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годы ВОВ производство: бензонасосов БНК-6, БНК-10, БНК-12; маслонасосов МШ-3, МШ-5, МШ-8, МНМ- 11; регуляторов оборотов Р-2, Р-7, Р-10.</w:t>
      </w:r>
    </w:p>
    <w:p w14:paraId="59DCD3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В 04.1942 г. на их базе организован новый агрегатный завод № 451 НКАП при 4ГУ, переведенный позже на площадку бывшего завода № 132 НКАП. По приказу № 424с от 7.06.1942 г. на площадку завода № 20 со всем оборудованием, материалами и личным составом был переведен завод № 41 НКАП. Одновременно помещения лесотарного завода (Старопетровский пр., 3) переданы обратно в НКПП для налаживания производства корпусов авиабомб.</w:t>
      </w:r>
    </w:p>
    <w:p w14:paraId="079A08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03.1946 г. начато освоение производства насосов непосредственного впрыска НВ-21.</w:t>
      </w:r>
    </w:p>
    <w:p w14:paraId="3B45AB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1953 г. завод переведен из 4ГУ во 2ГУ, с 1.05.1956 г.- в ЗГУ. В соответствии с пост. СМ СССР № 713-342 от 26.06.1957 г. передан в ведение управления агрегатостроения Западно-Сибирского СНХ РСФСР (и в 1962 г.).</w:t>
      </w:r>
    </w:p>
    <w:p w14:paraId="7ADFE792" w14:textId="353E046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1980-м</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 завод стал крупнейшим в стране по изготовлению топливной автоматики для авиадвигателей и гидросистем </w:t>
      </w:r>
      <w:r w:rsidRPr="00743EAE">
        <w:rPr>
          <w:rFonts w:ascii="Times New Roman" w:hAnsi="Times New Roman"/>
          <w:color w:val="000000" w:themeColor="text1"/>
          <w:sz w:val="16"/>
          <w:szCs w:val="16"/>
          <w:lang w:val="en-US"/>
        </w:rPr>
        <w:t>JIA</w:t>
      </w:r>
      <w:r w:rsidRPr="00743EAE">
        <w:rPr>
          <w:rFonts w:ascii="Times New Roman" w:hAnsi="Times New Roman"/>
          <w:color w:val="000000" w:themeColor="text1"/>
          <w:sz w:val="16"/>
          <w:szCs w:val="16"/>
        </w:rPr>
        <w:t>.</w:t>
      </w:r>
    </w:p>
    <w:p w14:paraId="7AC3D0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52310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(2004 г.): топливных многофункциональных регуляторов, насосов шестеренчатых, плунжерных, центробежных, коловратных, гидроусилителей, дозаторов, различных клапанов; компрессоров к холодильникам; насосов для гидросистем тракторов, дорожных и подъемных машин, грузовых автомобилей и автобусов, гидроаппаратуры к зерновым комбайнам, для пищевой промышленности.</w:t>
      </w:r>
    </w:p>
    <w:p w14:paraId="6D4943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(1964 г.)- 7025 чел., (1.01.2001 г.)- 5500 чел.</w:t>
      </w:r>
    </w:p>
    <w:p w14:paraId="2EAB643E" w14:textId="3B14906C"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(1930 г.)- Бжезинский, (-06.1937-15.06.1938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Г.З. Алмазов (снят за выпуск брака), (15.06- 12.1938 г.-)- Д.М. Соколов, (20.01.1939-41 г.)- И.Т. Борисов, (-06.1942-07.1943 г.-)- </w:t>
      </w:r>
      <w:r w:rsidRPr="00743EAE">
        <w:rPr>
          <w:rFonts w:ascii="Times New Roman" w:hAnsi="Times New Roman"/>
          <w:color w:val="000000" w:themeColor="text1"/>
          <w:sz w:val="16"/>
          <w:szCs w:val="16"/>
          <w:lang w:val="en-US"/>
        </w:rPr>
        <w:t>A</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M</w:t>
      </w:r>
      <w:r w:rsidRPr="00743EAE">
        <w:rPr>
          <w:rFonts w:ascii="Times New Roman" w:hAnsi="Times New Roman"/>
          <w:color w:val="000000" w:themeColor="text1"/>
          <w:sz w:val="16"/>
          <w:szCs w:val="16"/>
        </w:rPr>
        <w:t>. Ивайкин, (09.1943 г.)- Ермоленко, (-12.1943-02.1944 г.-)- Н.Н. Кругленин, (1946 г.)- Сибиркин, (1979 г.)- Иванов. Гендиректор (1988-90 г.)- А.А. Кульков, (-1992-2002 г.-)- Е. Г. Руденко, (-10.2004-06 г.-&gt; С.А. Морев.</w:t>
      </w:r>
    </w:p>
    <w:p w14:paraId="00315D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Помощник директора: по техчасти (1930 г.)- Е.Н. Дмитревский; по найму и увольнению (-06.1937-7.12.1938 г.)- А.П. Гусев, (7.12.1938 г.-)- И.А. Уваров.</w:t>
      </w:r>
    </w:p>
    <w:p w14:paraId="00D888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(10.1940-46 г.-)- П.Н. Тарасов, (1988-90 г.)- А.А. Кульков.</w:t>
      </w:r>
    </w:p>
    <w:p w14:paraId="0DE6C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конструктора (-10.1940 г.)- А.Н. Мельников (затем- нач. КО завода № 456), (11.1941 г.-)- Н. Г. Гладченко (бывший и.о. директора завода №495, с 12.1942 г.- гл. конструктор ОКБ-315).</w:t>
      </w:r>
    </w:p>
    <w:p w14:paraId="6A8382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(12.1937 г.)- Боцковский, (1941 г.)- Ф.С. Деменюк.</w:t>
      </w:r>
    </w:p>
    <w:p w14:paraId="523D897A" w14:textId="4663F432"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директора (1941 г.)- Ф.С. Деменюк; по МФВ (1941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Г.С. Телегин. Зам. гендиректора по производству (1990-е)- В.Ф. Беляев, М.А. Пыхаев; (2006 г.)- С.К. Малиновский.</w:t>
      </w:r>
    </w:p>
    <w:p w14:paraId="1DCFDE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производства (1941 г.)- Н.Н. Кругленин. Исполнительный директор (2002 г.)- С. А. Морев.</w:t>
      </w:r>
      <w:r w:rsidRPr="00743EAE">
        <w:rPr>
          <w:rFonts w:ascii="Times New Roman" w:hAnsi="Times New Roman"/>
          <w:color w:val="000000" w:themeColor="text1"/>
          <w:sz w:val="16"/>
          <w:szCs w:val="16"/>
          <w:vertAlign w:val="superscript"/>
        </w:rPr>
        <w:t>69</w:t>
      </w:r>
    </w:p>
    <w:p w14:paraId="4A8811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инструментального (-07.1938 г.)- М.И. Горячев; перспективного развития (10.2004 г.)- Н.А. Раат.</w:t>
      </w:r>
    </w:p>
    <w:p w14:paraId="610944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Производство: детали для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xml:space="preserve"> М-13 (1942) (11982).</w:t>
      </w:r>
    </w:p>
    <w:p w14:paraId="3B8DDE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CABBA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года Совет Труда и Обороны СССР принял постановление о строительстве в Нижнем Новгороде авиационного завода, получившего номер 21. Избрание Нижнего Новгорода местом строительства крупнейшего авиационного предприятия было обусловлено стратегическими выгодами его географического положения, а также возможностями относительно быстрого обеспечения нового завода кадрами.</w:t>
      </w:r>
    </w:p>
    <w:p w14:paraId="731F72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Строительство завода официально началось 2 мая 1930 гола пол руководством А. М. Муратова. Строительство протекало в сложнейших условиях, работы были до предела форсированы в связи с принятием Государственного мобилизационного плана “С-30”, обязывавшего слать предприятие в строй действующих к 1 июля 1931 года. Ускоренное строительство потребовало колоссальных усилий. Но задача была решена.</w:t>
      </w:r>
    </w:p>
    <w:p w14:paraId="187018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дальнейшем опыт создания завода № 21 использовали при строительстве других предприятий авиационной промышленности страны.</w:t>
      </w:r>
    </w:p>
    <w:p w14:paraId="1F6B0F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проектировался на головой выпуск двух тысяч самолетов в условиях мирного времени. Предлагаемые к постройке самолеты: одноместный истребитель И-3, разведчик Р-5 и пассажирский К-5 имели смешанную конструкцию с преобладанием в ней дерева, частичным применением стали и алюминия. Согласно календарному плану строительства и финансирования завела первостепенной задачей было возведение всех заготовительных и подготовительных цехов. Ко второй очереди относились сборочные цеха, аэродромные сооружения, вспомогательные и обслу­живающие здания (11651).</w:t>
      </w:r>
    </w:p>
    <w:p w14:paraId="692E1F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EDD4EA"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21 октября 1929 года в соответствии с Постановлением Совета Труда и Обороны от в Нижнем Новгороде началось строительство авиационного завода. Он должен был стать самым значительным из всех существующих в СССР авиазаводов и войти в один ряд с крупнейшими заграничными заводами.</w:t>
      </w:r>
    </w:p>
    <w:p w14:paraId="620E1C1A"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Помимо удобных транспортных коммуникаций, немалое значение при выборе места под будущую строительную площадку авиастроительного завода имело наличие ровной площадки под строительство аэродрома. Не случайно этому Постановлению СТО предшествовала большая подготовительная работа (21100).</w:t>
      </w:r>
    </w:p>
    <w:p w14:paraId="5258FE77" w14:textId="77777777" w:rsidR="008D7B97" w:rsidRPr="00743EAE" w:rsidRDefault="008D7B97" w:rsidP="00743EAE">
      <w:pPr>
        <w:spacing w:after="0" w:line="240" w:lineRule="auto"/>
        <w:jc w:val="both"/>
        <w:rPr>
          <w:rFonts w:ascii="Times New Roman" w:hAnsi="Times New Roman"/>
          <w:color w:val="000000" w:themeColor="text1"/>
          <w:sz w:val="16"/>
          <w:szCs w:val="16"/>
          <w:lang w:eastAsia="ru-RU" w:bidi="ru-RU"/>
        </w:rPr>
      </w:pPr>
    </w:p>
    <w:p w14:paraId="2981E62C" w14:textId="7C70CA45"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г. вышло пост. СТО о строительстве самолетостроительного завода «А»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Горьком для производства И-5 (Завод № 21 ИМ. Енукидзе ВСНХ, НКТП, Орденоносный завод № 21 им. С. Орджоникидзе НКОП, НКАП, МАП, Горьковский авиационный завод им. С. Орджоникидзе, Горьковское авиационное ПО (ГАПО) им. С. Орджоникидзе, Р-6719, Нижегородское АПО, Нижегородский государственный авиационный завод (НГАЗ) «Сокол», ОАО «НАЗ «Сокол» / г. Нижний Новгород, 1 п/я 6 «Сила» (1929-ЗО г.); Канавино п/я 9 «Сила» (1930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Горький, 35 Сталинский р-н ул. Советская (1937 г.)/ /603035</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Нижний Новгород ул. Чаадаева, 1 тел. 46-75-01/). На основании пр. ВСНХ/НКВМ/ОГПУ № 73сс от 9.07.1927 г. приказом Авиатреста № 23 от 10.11.1929 г. новостройке присвоено наименование «завод № 21», пр. № 43 от 9.12.1929 г. установлены условные адреса: п/я 6 «Сила». Пр. № 90 от 16.03.1930 г. заводу установлен новый почтовый адрес - Канавино п/я 9, а пр. № 105 от 12.04.1930 г. - телеграфный адрес «Канавино Сила». Введен в строй 1.02.1932 г. А уже в 08.1932 г. был построен первый самолет - И-5. С 1930 г. - в ведении ВАО ВСНХ, с 1932 г. - в самолетном тресте ГУАП НКТП. В 1936 г. присвоено имя С. Орджоникидзе. В 02.1937 г. Орденоносный завод № 21 - в ведении 1ГУ НКОП (и на 12.1938 г.).</w:t>
      </w:r>
    </w:p>
    <w:p w14:paraId="7767F3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1934 г. началось освоение производства И-16. В 1936 г. на заводе, одном из первых в отрасли, был внедрен поточный метод окончательной сборки самолетов.</w:t>
      </w:r>
    </w:p>
    <w:p w14:paraId="6A0507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Н.Н. Поликарпов возглавлял бригаду № 2 ЦКБ, которая переведена на завод № 21 после 01.1933 г. и затем преобразована в ОКБ. После перевода ОКБ в 1937 г. на завод № 156 на заводе № 21 велась подготовка к серийному выпуску самолета И-180, представителем ОКБ на заводе был М.К. Янгель.</w:t>
      </w:r>
    </w:p>
    <w:p w14:paraId="5E0C6C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А. Боровков (с 1933 г.) и И.Ф. Флоров (с 1931 г.) работали на заводе конструкторами. В 1934 г. под руководством Б.В. Куприянова был построен УТИ-1. В 1937 г. построили самолет № 7211. Весной 1938 г. им выделили опытный цех для постройки следующих трех машин. Осенью 1938 г. им предоставили собственную производственную базу - завод № 207.</w:t>
      </w:r>
    </w:p>
    <w:p w14:paraId="1D9822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заводе работали также КБ М.М. Пашинина, С.А. Лавочкина, А.А. Смолина, С.М. Алексеева.</w:t>
      </w:r>
    </w:p>
    <w:p w14:paraId="706AB5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НКОП № 02сс от 10.01.1937 г. заводу поручен выпуск 93 протектированных топливных баков для И-16; приказом № 00109. от 19.05.1937 г. требовалось к 10.07.1937 г. изготовить 5 бронесидений для СБ, к 20.07 - 5 сидений для И-16. Приказом № 00129 от 10.06.1937 г. заводу поручено провести заводские испытания И-16 с радиостанциями: РСИ-1 - к 15.08.1937 г., РСИ-2 - к 1.01.1938 г.</w:t>
      </w:r>
    </w:p>
    <w:p w14:paraId="48B581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Производственная программа завода на 1937 г.: 1800 И-16, 200 УТИ. Приказом № 00266 от 13.12.1937 г. она была скорректирована: И-16 М-25: с пулеметами - 1300 шт., пушечных- 350; УТИ-4 - 350. В то же время, «в связи с выполнением заводом особого задания правительства», заводу было разрешено сдать в 1937 г. 1620 пулеметных И-16, 50 пушечных и 200 УТИ-4.</w:t>
      </w:r>
    </w:p>
    <w:p w14:paraId="7632F2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 0259 от 3.12.1937 г., в связи с освоением на заводе «Саркомбайн» выпуска Р-10, туда переведено 5 рабочих и 3 инженера.</w:t>
      </w:r>
    </w:p>
    <w:p w14:paraId="1B9422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 исполнение решения правительства № 182сс приказом № 00266 от 13.12.1937 г. заводу было предписано: построить и провести в 1938 г. госиспытания истребителей: четырех И-16 М-62 с воздушным самопуском: один с 4х ШКАС, другой с 2х ШВАК и 2х ШКАС, третий- с 2х ШКАС, 4-й с 2 синхронными пулеметами 12,7-мм и 2х ШКАС; И-16 М-25В в варианте сопроводителя с 2х ШКАС; три И-16 М-25 А со сверхскорострельными пулеметами Савина-Норова «СН» и три - с пулеметами УльтраШКАС. Организовать на заводе: ремонтный отдел на 25-30 самолетов в год; весовую группу при ОТК для постоянного контроля веса серийных самолетов. Построить в 1938-39 г. помещения: для ОКО, для летной станции с теплым ангаром, расширить производственный цех ОКО. Приказом № 29сс от 1.02.1938 </w:t>
      </w:r>
      <w:r w:rsidRPr="00743EAE">
        <w:rPr>
          <w:rFonts w:ascii="Times New Roman" w:hAnsi="Times New Roman"/>
          <w:color w:val="000000" w:themeColor="text1"/>
          <w:sz w:val="16"/>
          <w:szCs w:val="16"/>
        </w:rPr>
        <w:lastRenderedPageBreak/>
        <w:t>г. заводу предписано немедленно развернуть производство И-16 М-25 с 2 синхронными пулеметами в фюзеляже и двумя - в крыле по эталону № 5210436. Пр. № 390сс от 4.10.1938 г. заводу установлена до конца 1938 г. программа по выпуску И-16 М-25 в 700 машин (500 с пулеметами, 200 - в пушечном варианте).</w:t>
      </w:r>
    </w:p>
    <w:p w14:paraId="1D09B6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1.01.1938 г. заводу передан в качестве филиала бывший Нижегородский государственный завод «Славянин» (возможно, в то время назывался «Красный цинковалыцик»). Приказом № 00266 ему поручено организовать производство заготовительных штампов для завода № 21. В 1945 г. в состав филиала влита часть расформированного завода № 305 НКАП из Куйбышева (вероятно, производство нормалей). С 3.04.1947 г. филиал выделен в самостоятельный завод № 167 МАП.</w:t>
      </w:r>
    </w:p>
    <w:p w14:paraId="18ADF3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 129сс от 11/13.04.1938 г. на заводе организован ОТК с весовой группой в его составе. По пр. № 246сс от 13.07.1938 г. на заводе требовалось к 15.08.1938 г. организовать сварочную лабораторию; выделить в самостоятельный цех отдел термообработки цеха 100. Этим же приказом для усиления кадров на завод направлено 15 инженеров из МАИ, 10 - с завода № 1,20 выпускников МАИ.</w:t>
      </w:r>
    </w:p>
    <w:p w14:paraId="646DF2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1938 г. велась реконструкция завода. Приказом № 300с требовалось закончить техпроект завода к 15.08.1938 г. (ГПИ-1).</w:t>
      </w:r>
    </w:p>
    <w:p w14:paraId="690F71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1939 г. проектная мощность завода составляла 5000 И-180 в год, годовой план составлял 1810 самолетов. План производства на 1941 г.: 2000 ЛаПГ-З и 250 УШ-4.</w:t>
      </w:r>
    </w:p>
    <w:p w14:paraId="1079B8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12.1941 г. с завода № 153 переведено КБ М.И. Гудкова для внедрения в серию самолетов Гу-37 (К-37) и Гу-82.</w:t>
      </w:r>
    </w:p>
    <w:p w14:paraId="28B2EA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заводе действовали филиалы по производству корпусов снарядов и РГД-33. Корпус завода «Гудок Октября» передан в 1940 г. из НКОМ заводу № 21 НКАП как один из филиалов. В 04.1941 г. для расширения площадей по выпуску ЛаГТ-3 заводу переданы площади Завода им. Воробьева НКОМ (завода «Гудок Октября») в качестве филиала № 1 завода № 21. Начальник филиала № 1 (07.1942 г.)- Сухарев.</w:t>
      </w:r>
    </w:p>
    <w:p w14:paraId="72E8CC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1072сс от 15.10.1941 г. в Горький эвакуирован завод № 119 НКАП. Он базировался на территории филиала № 1 и на площадке Авиатехникума с конца 1941 г. По приказу № 1121с от 15.11.1941 г. завод № 119 подчинен заводу № 21 на правах филиала. Директор филиала- А.Ф. Попов. По приказу № 26с от 11.01.1942 г. филиал вновь получил статус самостоятельного завода № 119 НКАП в системе 2ГУ. В его распоряжение передана площадка филиала № 1 завода № 21 НКАП. По приказу № 19с от 25.01.1946 г. площадка бывшего завод им. Воробьева (филиала № 1 завода № 21) освобождена заводом № 119 и передана НКМВ.</w:t>
      </w:r>
    </w:p>
    <w:p w14:paraId="68027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 ГКО № 1376сс от 3.03.1942 г. заводу утвержден суточный план на 03.1942 г. по выпуску ЛаГГ-3: с 1 по 15 марта - 50 машин, с 16 по 20 - 60 и с 21 по 31 марта - 73 машины. По постановлению ГКО № 1786 от 19.05.1942 г. заводу необходимо было немедленно приступить к выпуску ЛаГТ-З с М-82.</w:t>
      </w:r>
    </w:p>
    <w:p w14:paraId="429BE6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пост.ениями ГКО № 1388 от 4.03.1942 г. и № 1438 от 13.03.1942 г. на заводе начато освоение производства самолета Як-7. В соответствии с пост. ГКО № 1789 от 19.05.1942 г. на заводе начато производство ЛаГГ-3 и Як-7 с мотором М-105ПФ. 26.10.1943 г. вышло постановление ГКО № 4431сс о производстве на заводе Ла-5 с М-82ФН с металлическими лонжеронами и увеличенной дальностью. 29.12.1944 г. вышло постановление ГКО № 7231 о выпуске на заводе самолетов Ла-7 с тремя 20-мм пушками УБ.</w:t>
      </w:r>
    </w:p>
    <w:p w14:paraId="71DD43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годы войны завод выпустил 17.691 самолет.</w:t>
      </w:r>
    </w:p>
    <w:p w14:paraId="506D91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1943 г. существовал филиал № 2. С 1952 г. на заводе- филиал ОКБ-155 МАП.</w:t>
      </w:r>
    </w:p>
    <w:p w14:paraId="1668A3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СМ СССР № 713-342 от 26.06.1957 г. завод передан в ведение СНХ РСФСР.</w:t>
      </w:r>
    </w:p>
    <w:p w14:paraId="475177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1970 г. завод имел обозначение п/я Р-6719. 22.09.1994 г. завод акционирован и преобразован в ОАО «НАЗ «Сокол». По решению правительства № 22-р от 9.01.2004 г. и Указу Президента РФ № 1009 от 4.08.2004 г. вошло в число стратегических оборонных предприятий.</w:t>
      </w:r>
    </w:p>
    <w:p w14:paraId="1B67A4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1996 г. совместно с ОКБ Яковлева велись работы по Як-130.</w:t>
      </w:r>
    </w:p>
    <w:p w14:paraId="721F69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04.2001 г. вместе с ЭМЗ им. Мясшцева и компанией «Каскол» НАЗ объединился в авиастроительную компанию «НоРС» (Новые региональные самолеты). По Указу Президента РФ от 20.02.2006 г. она вошла в ОАО </w:t>
      </w:r>
      <w:r w:rsidRPr="00743EAE">
        <w:rPr>
          <w:rFonts w:ascii="Times New Roman" w:hAnsi="Times New Roman"/>
          <w:color w:val="000000" w:themeColor="text1"/>
          <w:sz w:val="16"/>
          <w:szCs w:val="16"/>
          <w:lang w:val="en-US"/>
        </w:rPr>
        <w:t>OAK</w:t>
      </w:r>
      <w:r w:rsidRPr="00743EAE">
        <w:rPr>
          <w:rFonts w:ascii="Times New Roman" w:hAnsi="Times New Roman"/>
          <w:color w:val="000000" w:themeColor="text1"/>
          <w:sz w:val="16"/>
          <w:szCs w:val="16"/>
        </w:rPr>
        <w:t>.</w:t>
      </w:r>
    </w:p>
    <w:p w14:paraId="3A1645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2002 г. на заводе построено 43.557 самолетов.</w:t>
      </w:r>
    </w:p>
    <w:p w14:paraId="0377D3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(2004 г.): освоение производства Як-130, самолета-амфибии «Аккорд», «Динго», Ту-334.</w:t>
      </w:r>
    </w:p>
    <w:p w14:paraId="26EEFB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2005 г. в производстве находится 6 машин «Динго». В 02.2005 г. подписан контракт с ООО «Воздушные транспортные системы» на поставку 45 М-101Т (первые 8 машин- осенью 2005 г.). В 2005 г. завершена подготовка производства Як-130, подписан контракт на поставку МО 12 машин в 2005-07 г., в 2006 г.- контракт на поставку 16 машин в Алжир.</w:t>
      </w:r>
    </w:p>
    <w:p w14:paraId="393C46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Имелись производства (2005 г.): механообрабатывакяцее, штампово-заготовительное, кузнечное, литейное, инструментальное, агрегатно-сборочное, гальваническое и лакокрасочное; изготовление оборудования и запчастей; ЛИК.</w:t>
      </w:r>
    </w:p>
    <w:p w14:paraId="5875B2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оборудования: (11.1940 г.)- 919 металлорежущих станков.</w:t>
      </w:r>
    </w:p>
    <w:p w14:paraId="365BBA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(1.04.2002 г.)- 7953 чел.</w:t>
      </w:r>
    </w:p>
    <w:p w14:paraId="78108D22" w14:textId="17B3CEAF"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(-1934-5.03.1938 г.)- Е.И. Мирошников (арестован из-за катастрофы «7211»), (22.02-29.07.1938 г.)- А.С. Сухарев (снят за необеспечение руководства заводом), (29.07.1938 г.-)- П.Н. Голубков, (1940-05.1941 г.-)- В.П. Воронин, (-05.1942 г.-)- Гостинцев, (1944-52 г.-)- С.И. Агаджанов, (1947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Г.М. Григорьев, (-1966-67 г.-)- А.И. Ярошенко, (1970 г.)- И.С. Силаев, (1985 г.-)- В.М. Помолов. Гендиректор (-1999 г.)- В.М. Помолов, (1999- 11.2002 г.)- В.Х. Панков; и.о. гендиректора (11.2002 г.-)- М.Е. Шибаев; (-2003-02.2009 г.)- М.Е. Шибаев, (02.2009 г.- )- А. Карезин.</w:t>
      </w:r>
    </w:p>
    <w:p w14:paraId="2E035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Гендиректора (2002 г.)- В.Ф. Верховодов. Зам. директора: (1930 г.)- Мельник, (-06.1937-38 г.)- П.П. Успасский (репрессирован), (9.05.1938 г.-)- В.К. Григорьев; по общим вопросам (26.11.1938 г.-)- Н.С. Борисов; по капстроительству (26.01.1937 г.-)- А. Г. Герасимов. Зам. Гендиректора: по производству (-02.2009 г.)- А. Карезин; по ВЭС и маркетингу (2002 г.)- В.Е. Андрюнин; по МТС (2006 г.)- Е. Бодиков. Помощник директора по найму и увольнению (-13.06.1937 г.)- М.А. Фуре (снят), (29.11.1937 г.-)- А.А. Малыгин.</w:t>
      </w:r>
    </w:p>
    <w:p w14:paraId="502E88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исполнительный- В.И. Нунгезер, (-2004-06 г.-)- В. Г. Дробышевский; технический (11.2002 г.)- М.Е. Шибаев; коммерческий (2004 г.)- А.И. Илларионов, (-2006-07 г.-)- С.Б. Залин; по военно-техническому сотрудничеству (2004 г.)- В.Е. Андрюнин; по ВЭД (2004 г.)- О.А. Федоров; по экономике и финансам (2007 г.)- С.Н. Мамаев.</w:t>
      </w:r>
    </w:p>
    <w:p w14:paraId="2433AC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(-06.1937-21.11.1938 г.)- П.П. Успасский (снят), (1941-42 г.-)- П.Д. Грушин, (-1966-67 г.-&gt; Т.Ф. Сейфи.</w:t>
      </w:r>
    </w:p>
    <w:p w14:paraId="6D802A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(05(7).1936-04.1938 г.-)- Н.Н. Поликарпов (одновременно- гл. конструктор завода № 84), (9.05.1938-; 13.07-08.1938 г.-)- М.М. Пашинин, (11.1940-12.1945 г.)- С.А. Лавочкин, (06.1964 г.-)- С.М. Алексеев.</w:t>
      </w:r>
    </w:p>
    <w:p w14:paraId="68D8DF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технолог (9.05.1938-; 13.07.1938 г.-)- В.К. Григорьев. Гл. металлург (9.05.1938-; 13.07.1938 г.-)- Л.А. Петров.</w:t>
      </w:r>
    </w:p>
    <w:p w14:paraId="631366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ОКБ (1936 г.-)- И.Ф. Флоров.</w:t>
      </w:r>
    </w:p>
    <w:p w14:paraId="7A499F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цехов: окончательной сборки (1936 г.)- Б.В. Куприянов; № 26 (2006 г.)- А. Жильцов.</w:t>
      </w:r>
    </w:p>
    <w:p w14:paraId="757AA1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ОТК (13.07.1938 г.-)- Окороков; рекламы (2006 г.)- Б.А. Воронов; (2006 г.)- А. Жильцов.</w:t>
      </w:r>
    </w:p>
    <w:p w14:paraId="7C902E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лабораторий: центральной (9.05.1938-; 13.07.1938 г.-)- Ф.И. Коновалов.</w:t>
      </w:r>
    </w:p>
    <w:p w14:paraId="426675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Шеф-пилот (1934-38 г.)- В.П. Чкалов.</w:t>
      </w:r>
    </w:p>
    <w:p w14:paraId="6FA90E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самолеты: ХАИ-1, И-5 (1932-34)- 661, УТИ-1 (~1935)~ 20, И-14, И-16 (1935-41)- 8495, «самолет № 7211» (1937)-1, И-180 (1940)- 1, ЛаГГ-3 (1941-42)- 3583, Як-7 (1942)- 5, Ла-5 (1942-44)- 9229, И-211 (1943)- 8, Ла-7 (1944-45)- 4357, Ла-7УТИ (1945-47), Ла-9 (1946-48)- 1599, Ла-11 (1947-51)-1182, Ла-150 (1946), Ла- 15 (1949-52)- 189, МиГ-15бис (1950-52)- 2148, МиГ-17 (1952-54), МиГ-17ПФ (1954-55), МиГ-19 (1954-57), МиГ- 19П (1956-58), МиГ-19ПМ (1955-60), СМ-50 - 5, Е-2А (1956)- 5, Е-50 (1957)- 1, МиГ-23 (1957)- 5, СМ-12П (1958)- 5, МиГ-21 (1960-75), МиГ-25 (1969-85)- 1112, МиГ-29УБ (1984-2006-), МиГ-31 (1979-94)- 400, Як-130 (2004-06-), МиГ-АТ (2004), М-101Т «Гжель» (-2004-06-), «Эскалибур» (2004), экраноплан «Волга-2» (-2004-06-), легкий самолет-амфибия «Аккорд-201» (1998-2004-)- 4, «Динго» (1999)- 1; планеры ППО-1, ППО-2 (2004); мишень Ла-17 (1956-58)- 250; комплектующие для ОК «Буран»; антенны РС-10, РС-11 РЛС системы ПРО «А» (1950-е), Т-10 РЛС РКЦ-35 системы ПРО А-35 (1966); прогулочный катер «Сокол», СВП «Север-4П» (2004); модернизация: МиГ-21 бис в МиГ-21-93 (-2002-06-), МиГ-29УБ в МИГ-29УБТ (2006), Миг-31 в МиГ-31Э (-2007-09-); ремонт МиГ-21,-25,-29.</w:t>
      </w:r>
    </w:p>
    <w:p w14:paraId="439624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Заводской №: 6211 УТИ-1: (6- тип, 21- № завода, 1- № машины); № 31213109 (11982).</w:t>
      </w:r>
    </w:p>
    <w:p w14:paraId="720D65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E9474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E6086A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E4EA82"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опросом членов ПБ</w:t>
      </w:r>
    </w:p>
    <w:p w14:paraId="59054DC6"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О вредительской организации в военной промышленности.</w:t>
      </w:r>
    </w:p>
    <w:p w14:paraId="3B8588E2" w14:textId="5E397406"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Ягода).</w:t>
      </w:r>
    </w:p>
    <w:p w14:paraId="0CE12BC8"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Согласиться с предложением ОГПУ о расстреле Михайлова и др. и принять проект сообщения для печати (см.приложение № 3).</w:t>
      </w:r>
    </w:p>
    <w:p w14:paraId="35595DCA"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3</w:t>
      </w:r>
    </w:p>
    <w:p w14:paraId="406FE8D2"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22 (о .п.) пр. ПБ № 105.</w:t>
      </w:r>
    </w:p>
    <w:p w14:paraId="2043A359"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СООБЩЕНИЕ ДЛЯ ПЕЧАТИ.</w:t>
      </w:r>
    </w:p>
    <w:p w14:paraId="5DDE45C0"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(Принято ПБ ЦК ВКП(б) 21.X.29 г.).</w:t>
      </w:r>
    </w:p>
    <w:p w14:paraId="3326CE56"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Органами ОГПУ раскрыта и ликвидирована контр-револю</w:t>
      </w:r>
      <w:r w:rsidRPr="00743EAE">
        <w:rPr>
          <w:rFonts w:ascii="Times New Roman" w:hAnsi="Times New Roman"/>
          <w:color w:val="000000" w:themeColor="text1"/>
          <w:sz w:val="16"/>
          <w:szCs w:val="16"/>
        </w:rPr>
        <w:softHyphen/>
        <w:t>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и содействие иностранным интервентам.</w:t>
      </w:r>
    </w:p>
    <w:p w14:paraId="72C68F2F"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Личный состав ее состоял в подавляющем большинстве из бывших высших чинов царской армии - бывш. генералов и полковников. В связи с этим, Коллегией ОГПУ приговорепн к расстрелу: Михайлов В.С. - бывш. генерал, дворянин; Высочанский Н.Г. - бывш. генерал, дворянин; Дымман В. Л.-бывш. генерал, дворянин; Деханов В.И. - бывш. генерал, дворянин; Шульга И.В. - бывш. генерал-порученец при бывш. великом кня</w:t>
      </w:r>
      <w:r w:rsidRPr="00743EAE">
        <w:rPr>
          <w:rFonts w:ascii="Times New Roman" w:hAnsi="Times New Roman"/>
          <w:color w:val="000000" w:themeColor="text1"/>
          <w:sz w:val="16"/>
          <w:szCs w:val="16"/>
        </w:rPr>
        <w:softHyphen/>
        <w:t>зе Сергее Михайловиче.</w:t>
      </w:r>
    </w:p>
    <w:p w14:paraId="466FE507"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Приговор приведен в исполнение.</w:t>
      </w:r>
    </w:p>
    <w:p w14:paraId="4DB20732"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остальные обвиняемые по указанному делу пригово</w:t>
      </w:r>
      <w:r w:rsidRPr="00743EAE">
        <w:rPr>
          <w:rFonts w:ascii="Times New Roman" w:hAnsi="Times New Roman"/>
          <w:color w:val="000000" w:themeColor="text1"/>
          <w:sz w:val="16"/>
          <w:szCs w:val="16"/>
        </w:rPr>
        <w:softHyphen/>
        <w:t>рены на разные сроки заключения в концентрационные лагеря.</w:t>
      </w:r>
    </w:p>
    <w:p w14:paraId="41CAF835"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Ягоде</w:t>
      </w:r>
    </w:p>
    <w:p w14:paraId="22A0EA70" w14:textId="77777777" w:rsidR="008D7B97" w:rsidRPr="00743EAE" w:rsidRDefault="008D7B9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октября 1929 состоялось заседание ПБ (Протокол № 105. Особый № 103) (23086).</w:t>
      </w:r>
    </w:p>
    <w:p w14:paraId="124E94B8" w14:textId="77777777" w:rsidR="008D7B97" w:rsidRPr="00743EAE" w:rsidRDefault="008D7B97" w:rsidP="00743EAE">
      <w:pPr>
        <w:spacing w:after="0" w:line="240" w:lineRule="auto"/>
        <w:jc w:val="both"/>
        <w:rPr>
          <w:rFonts w:ascii="Times New Roman" w:hAnsi="Times New Roman"/>
          <w:color w:val="000000" w:themeColor="text1"/>
          <w:sz w:val="16"/>
          <w:szCs w:val="16"/>
        </w:rPr>
      </w:pPr>
    </w:p>
    <w:p w14:paraId="181B55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21 октября 1929 года Политбюро соглашаясь с предложением ОГПУ о расстреле Михайлова и др. и принимает проект сообщения для печати. В котором говорилось, что органами ОГПУ раскрыта и ликвидирована контрреволюционная вредительская и шпионская организация в военной промышленности СССР, которая ставила перед собой задачу путем вредительства и шпионажа ослабление обороноспособности страны, содействие иностранным интервентам. </w:t>
      </w:r>
    </w:p>
    <w:p w14:paraId="6BA9AB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Личный состав ее состоял в подавляющем большинстве из бывших высших чинов царской армии - бывших генералов и полковников. </w:t>
      </w:r>
    </w:p>
    <w:p w14:paraId="67269E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связи с этим Коллегией ОГПУ приговорены к расстрелу: </w:t>
      </w:r>
    </w:p>
    <w:p w14:paraId="4FA15E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Михайлов В.С. - бывший генерал, дворянин; </w:t>
      </w:r>
    </w:p>
    <w:p w14:paraId="7CB291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Высочанский Н.Г. - бывший генерал, дворянин; </w:t>
      </w:r>
    </w:p>
    <w:p w14:paraId="69853F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Дымман В.О. - бывший генерал, дворянин; </w:t>
      </w:r>
    </w:p>
    <w:p w14:paraId="37F36D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Дежанов В.Н. - бывший генерал, дворянин; </w:t>
      </w:r>
    </w:p>
    <w:p w14:paraId="10AD42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Шульга Н.В. - бывш. генерал порученец при бывшем великом князе Сергее Михайловиче</w:t>
      </w:r>
    </w:p>
    <w:p w14:paraId="61E7BF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Приговор приведен в исполнение. </w:t>
      </w:r>
    </w:p>
    <w:p w14:paraId="12A30C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остальные по указанному делу были приговорены на разные сроки заключения в концентрационные лагеря (11248).</w:t>
      </w:r>
    </w:p>
    <w:p w14:paraId="142612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AD4E6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AA54A6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258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г. по положению, объявленному приказом РВС СССР No.200/40, функции Управления ВВС СССР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65541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65CE02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2B335F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CE9A3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2F35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60277C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65E9D9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575BE1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положению об НКО СССР от 22 ноября 1934 г. переименовано в Химическое управление РККА.</w:t>
      </w:r>
    </w:p>
    <w:p w14:paraId="7AE5CB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CC67B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456BE7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579B5A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9627FE"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октября 1929 г. Приказом РВС СССР № 200/40 было введено в дей</w:t>
      </w:r>
      <w:r w:rsidRPr="00142305">
        <w:rPr>
          <w:rFonts w:ascii="Times New Roman" w:hAnsi="Times New Roman"/>
          <w:color w:val="0070C0"/>
          <w:sz w:val="16"/>
          <w:szCs w:val="16"/>
        </w:rPr>
        <w:softHyphen/>
        <w:t>ствие Положение о центральном аппарате Наркомата по военным и морским делам, в состав которого входило Управление Военных Воздушных сил РККА. В том же приказе было указано, что с 1 июля 1929 г. следует считать вступив</w:t>
      </w:r>
      <w:r w:rsidRPr="00142305">
        <w:rPr>
          <w:rFonts w:ascii="Times New Roman" w:hAnsi="Times New Roman"/>
          <w:color w:val="0070C0"/>
          <w:sz w:val="16"/>
          <w:szCs w:val="16"/>
        </w:rPr>
        <w:softHyphen/>
        <w:t>шим в действие и новое Положение об Управлении ВВС РККА, в соответствии с которым с 1 января 1930 г. вводился новый штат У ВВС РККА (РГВА. Ф. 29. Оп. 76. Д. 484. Л. 63 66).</w:t>
      </w:r>
    </w:p>
    <w:p w14:paraId="50890A06" w14:textId="77777777" w:rsidR="00C4495E" w:rsidRPr="00142305" w:rsidRDefault="00C4495E" w:rsidP="00C4495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Положению об Управлении ВВС РККА функции его расшири</w:t>
      </w:r>
      <w:r w:rsidRPr="00142305">
        <w:rPr>
          <w:rFonts w:ascii="Times New Roman" w:hAnsi="Times New Roman"/>
          <w:color w:val="0070C0"/>
          <w:sz w:val="16"/>
          <w:szCs w:val="16"/>
        </w:rPr>
        <w:softHyphen/>
        <w:t>лись и теперь включали: руководство организацией, развитием, комплектова</w:t>
      </w:r>
      <w:r w:rsidRPr="00142305">
        <w:rPr>
          <w:rFonts w:ascii="Times New Roman" w:hAnsi="Times New Roman"/>
          <w:color w:val="0070C0"/>
          <w:sz w:val="16"/>
          <w:szCs w:val="16"/>
        </w:rPr>
        <w:softHyphen/>
        <w:t>нием, мобилизацией, боевой и технической подготовкой ВВС, обучением и воспитанием личного состава, устройством и службой снабжения частей авиа</w:t>
      </w:r>
      <w:r w:rsidRPr="00142305">
        <w:rPr>
          <w:rFonts w:ascii="Times New Roman" w:hAnsi="Times New Roman"/>
          <w:color w:val="0070C0"/>
          <w:sz w:val="16"/>
          <w:szCs w:val="16"/>
        </w:rPr>
        <w:softHyphen/>
        <w:t>имуществом, развитием систем вооружения. Начальник ВВС, возглавлявший Управление, подчинялся непосредственно Наркому по военным и морским де</w:t>
      </w:r>
      <w:r w:rsidRPr="00142305">
        <w:rPr>
          <w:rFonts w:ascii="Times New Roman" w:hAnsi="Times New Roman"/>
          <w:color w:val="0070C0"/>
          <w:sz w:val="16"/>
          <w:szCs w:val="16"/>
        </w:rPr>
        <w:softHyphen/>
        <w:t>лам. У Начальника ВВС находились в подчинении все строевые части, учре</w:t>
      </w:r>
      <w:r w:rsidRPr="00142305">
        <w:rPr>
          <w:rFonts w:ascii="Times New Roman" w:hAnsi="Times New Roman"/>
          <w:color w:val="0070C0"/>
          <w:sz w:val="16"/>
          <w:szCs w:val="16"/>
        </w:rPr>
        <w:softHyphen/>
        <w:t>ждения и заведения ВВС в специальном и техническом отношениях (РГВА. Ф. 29. Оп. 76. Д. 484. Л. 63-66) (24967).</w:t>
      </w:r>
    </w:p>
    <w:p w14:paraId="34525E59" w14:textId="77777777" w:rsidR="00C4495E" w:rsidRPr="00142305" w:rsidRDefault="00C4495E" w:rsidP="00C4495E">
      <w:pPr>
        <w:spacing w:after="0" w:line="240" w:lineRule="auto"/>
        <w:jc w:val="both"/>
        <w:rPr>
          <w:rFonts w:ascii="Times New Roman" w:hAnsi="Times New Roman"/>
          <w:color w:val="0070C0"/>
          <w:sz w:val="16"/>
          <w:szCs w:val="16"/>
        </w:rPr>
      </w:pPr>
    </w:p>
    <w:p w14:paraId="56FA51D3" w14:textId="77777777" w:rsidR="00C4495E" w:rsidRPr="00142305" w:rsidRDefault="00C4495E" w:rsidP="00C4495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21 октября 1929 г. Приказом РВС СССР № 200/40 от вводилось положение о центральном аппарате Наркомата по военным и морским делам, в состав которого входило и Управ</w:t>
      </w:r>
      <w:r w:rsidRPr="00142305">
        <w:rPr>
          <w:rStyle w:val="aff"/>
          <w:rFonts w:ascii="Times New Roman" w:hAnsi="Times New Roman" w:cs="Times New Roman"/>
          <w:color w:val="0070C0"/>
          <w:spacing w:val="0"/>
          <w:sz w:val="16"/>
          <w:szCs w:val="16"/>
        </w:rPr>
        <w:softHyphen/>
        <w:t>ление Военно-Воздушных Сил РККА. Начальники главных управлений подчинялись непосредственно наркому по военным и морским делам, были доклад</w:t>
      </w:r>
      <w:r w:rsidRPr="00142305">
        <w:rPr>
          <w:rStyle w:val="aff"/>
          <w:rFonts w:ascii="Times New Roman" w:hAnsi="Times New Roman" w:cs="Times New Roman"/>
          <w:color w:val="0070C0"/>
          <w:spacing w:val="0"/>
          <w:sz w:val="16"/>
          <w:szCs w:val="16"/>
        </w:rPr>
        <w:softHyphen/>
        <w:t>чиками по вопросам деятельности своего управления. Положение уточняло ме</w:t>
      </w:r>
      <w:r w:rsidRPr="00142305">
        <w:rPr>
          <w:rStyle w:val="aff"/>
          <w:rFonts w:ascii="Times New Roman" w:hAnsi="Times New Roman" w:cs="Times New Roman"/>
          <w:color w:val="0070C0"/>
          <w:spacing w:val="0"/>
          <w:sz w:val="16"/>
          <w:szCs w:val="16"/>
        </w:rPr>
        <w:softHyphen/>
        <w:t>сто в системе центрального аппарата, функции и структуру каждого централь</w:t>
      </w:r>
      <w:r w:rsidRPr="00142305">
        <w:rPr>
          <w:rStyle w:val="aff"/>
          <w:rFonts w:ascii="Times New Roman" w:hAnsi="Times New Roman" w:cs="Times New Roman"/>
          <w:color w:val="0070C0"/>
          <w:spacing w:val="0"/>
          <w:sz w:val="16"/>
          <w:szCs w:val="16"/>
        </w:rPr>
        <w:softHyphen/>
        <w:t>ного управления. Оно подчеркивало ведущую роль Штаба РККА в системе во</w:t>
      </w:r>
      <w:r w:rsidRPr="00142305">
        <w:rPr>
          <w:rStyle w:val="aff"/>
          <w:rFonts w:ascii="Times New Roman" w:hAnsi="Times New Roman" w:cs="Times New Roman"/>
          <w:color w:val="0070C0"/>
          <w:spacing w:val="0"/>
          <w:sz w:val="16"/>
          <w:szCs w:val="16"/>
        </w:rPr>
        <w:softHyphen/>
        <w:t>енного управления. Штаб объединял разработку мероприятий по подготовке обороны страны; ему предоставлялось право, на основе планов и директив РВС СССР, давать указания всем центральным и окружным органам Наркомвоенмора по вопросам подготовки обороны страны. На Военный научно</w:t>
      </w:r>
      <w:r w:rsidRPr="00142305">
        <w:rPr>
          <w:rStyle w:val="aff"/>
          <w:rFonts w:ascii="Times New Roman" w:hAnsi="Times New Roman" w:cs="Times New Roman"/>
          <w:color w:val="0070C0"/>
          <w:spacing w:val="0"/>
          <w:sz w:val="16"/>
          <w:szCs w:val="16"/>
        </w:rPr>
        <w:softHyphen/>
        <w:t>исследовательский комитет при РВС СССР и научно-технические комитеты при управлениях видов Вооруженных Сил и родов войск и при Управлении снабжений, созданные в 1928 г., возлагалось объединение, научно-техническое руководство и ведение научно-исследовательской работы в области военной техники и вооружения (</w:t>
      </w:r>
      <w:r w:rsidRPr="00C4495E">
        <w:rPr>
          <w:rStyle w:val="aff3"/>
          <w:rFonts w:ascii="Times New Roman" w:hAnsi="Times New Roman" w:cs="Times New Roman"/>
          <w:i w:val="0"/>
          <w:iCs w:val="0"/>
          <w:color w:val="0070C0"/>
          <w:sz w:val="16"/>
          <w:szCs w:val="16"/>
          <w:lang w:val="ru-RU"/>
        </w:rPr>
        <w:t xml:space="preserve">Центральный Государственный Архив Советской Армии. Путеводитель. Т.1 / Отв. сост. Т. Ф. Каряева, </w:t>
      </w:r>
      <w:r w:rsidRPr="00142305">
        <w:rPr>
          <w:rStyle w:val="aff3"/>
          <w:rFonts w:ascii="Times New Roman" w:hAnsi="Times New Roman" w:cs="Times New Roman"/>
          <w:i w:val="0"/>
          <w:iCs w:val="0"/>
          <w:color w:val="0070C0"/>
          <w:sz w:val="16"/>
          <w:szCs w:val="16"/>
        </w:rPr>
        <w:t>Minnesota</w:t>
      </w:r>
      <w:r w:rsidRPr="00C4495E">
        <w:rPr>
          <w:rStyle w:val="aff3"/>
          <w:rFonts w:ascii="Times New Roman" w:hAnsi="Times New Roman" w:cs="Times New Roman"/>
          <w:i w:val="0"/>
          <w:iCs w:val="0"/>
          <w:color w:val="0070C0"/>
          <w:sz w:val="16"/>
          <w:szCs w:val="16"/>
          <w:lang w:val="ru-RU"/>
        </w:rPr>
        <w:t>, 1991. С. 24.</w:t>
      </w:r>
      <w:r w:rsidRPr="00142305">
        <w:rPr>
          <w:rStyle w:val="aff"/>
          <w:rFonts w:ascii="Times New Roman" w:hAnsi="Times New Roman" w:cs="Times New Roman"/>
          <w:color w:val="0070C0"/>
          <w:spacing w:val="0"/>
          <w:sz w:val="16"/>
          <w:szCs w:val="16"/>
        </w:rPr>
        <w:t>) (25647).</w:t>
      </w:r>
    </w:p>
    <w:p w14:paraId="5C21EF28" w14:textId="77777777" w:rsidR="00C4495E" w:rsidRPr="00142305" w:rsidRDefault="00C4495E" w:rsidP="00C4495E">
      <w:pPr>
        <w:spacing w:after="0" w:line="240" w:lineRule="auto"/>
        <w:jc w:val="both"/>
        <w:rPr>
          <w:rStyle w:val="aff"/>
          <w:rFonts w:ascii="Times New Roman" w:hAnsi="Times New Roman" w:cs="Times New Roman"/>
          <w:color w:val="0070C0"/>
          <w:spacing w:val="0"/>
          <w:sz w:val="16"/>
          <w:szCs w:val="16"/>
        </w:rPr>
      </w:pPr>
    </w:p>
    <w:p w14:paraId="1CE0B3C4" w14:textId="77777777" w:rsidR="00C4495E" w:rsidRPr="00142305" w:rsidRDefault="00C4495E" w:rsidP="00C4495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21 октября 1929 г. по положению, объявленному приказом РВС СССР № 200/40, функции Управления ВВС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w:t>
      </w:r>
      <w:r w:rsidRPr="00142305">
        <w:rPr>
          <w:rStyle w:val="aff"/>
          <w:rFonts w:ascii="Times New Roman" w:hAnsi="Times New Roman" w:cs="Times New Roman"/>
          <w:color w:val="0070C0"/>
          <w:spacing w:val="0"/>
          <w:sz w:val="16"/>
          <w:szCs w:val="16"/>
        </w:rPr>
        <w:softHyphen/>
        <w:t>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w:t>
      </w:r>
      <w:r w:rsidRPr="00142305">
        <w:rPr>
          <w:rStyle w:val="aff"/>
          <w:rFonts w:ascii="Times New Roman" w:hAnsi="Times New Roman" w:cs="Times New Roman"/>
          <w:color w:val="0070C0"/>
          <w:spacing w:val="0"/>
          <w:sz w:val="16"/>
          <w:szCs w:val="16"/>
        </w:rPr>
        <w:softHyphen/>
        <w:t>ношениях (</w:t>
      </w:r>
      <w:r w:rsidRPr="00C4495E">
        <w:rPr>
          <w:rStyle w:val="aff3"/>
          <w:rFonts w:ascii="Times New Roman" w:hAnsi="Times New Roman" w:cs="Times New Roman"/>
          <w:i w:val="0"/>
          <w:iCs w:val="0"/>
          <w:color w:val="0070C0"/>
          <w:sz w:val="16"/>
          <w:szCs w:val="16"/>
          <w:lang w:val="ru-RU"/>
        </w:rPr>
        <w:t xml:space="preserve">РГВА. Ф. 29. </w:t>
      </w:r>
      <w:r w:rsidRPr="00142305">
        <w:rPr>
          <w:rStyle w:val="aff3"/>
          <w:rFonts w:ascii="Times New Roman" w:hAnsi="Times New Roman" w:cs="Times New Roman"/>
          <w:i w:val="0"/>
          <w:iCs w:val="0"/>
          <w:color w:val="0070C0"/>
          <w:sz w:val="16"/>
          <w:szCs w:val="16"/>
        </w:rPr>
        <w:t>Предисловие. Л. 2; Воздушная мощь Родины. М., 1988. С. 52.</w:t>
      </w:r>
      <w:r w:rsidRPr="00142305">
        <w:rPr>
          <w:rStyle w:val="aff"/>
          <w:rFonts w:ascii="Times New Roman" w:hAnsi="Times New Roman" w:cs="Times New Roman"/>
          <w:color w:val="0070C0"/>
          <w:spacing w:val="0"/>
          <w:sz w:val="16"/>
          <w:szCs w:val="16"/>
        </w:rPr>
        <w:t>) (25647).</w:t>
      </w:r>
    </w:p>
    <w:p w14:paraId="735D1EB2" w14:textId="77777777" w:rsidR="00C4495E" w:rsidRPr="00142305" w:rsidRDefault="00C4495E" w:rsidP="00C4495E">
      <w:pPr>
        <w:spacing w:after="0" w:line="240" w:lineRule="auto"/>
        <w:jc w:val="both"/>
        <w:rPr>
          <w:rStyle w:val="aff"/>
          <w:rFonts w:ascii="Times New Roman" w:hAnsi="Times New Roman" w:cs="Times New Roman"/>
          <w:color w:val="0070C0"/>
          <w:spacing w:val="0"/>
          <w:sz w:val="16"/>
          <w:szCs w:val="16"/>
        </w:rPr>
      </w:pPr>
    </w:p>
    <w:p w14:paraId="7DF5837D" w14:textId="77777777" w:rsidR="00F87646" w:rsidRPr="00743EAE" w:rsidRDefault="00F87646"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Армия:</w:t>
      </w:r>
    </w:p>
    <w:p w14:paraId="4EC24965" w14:textId="77777777" w:rsidR="00F87646" w:rsidRPr="00743EAE" w:rsidRDefault="00F87646"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0E86929E"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г. Приказом РВС СССР № 200/40 было введено в действие Положение о центральном аппарате Наркомата по военным и морским делам, в состав которого входило Управление Военных Воздушных сил РККА. В том же приказе было указано, что с 1 июля 1929 г. следует считать вступившим в действие и новое Положение об Управлении ВВС РККА, в соответствии с которым с 1 января вводился новый штат Управления ВВС РККА (19566).</w:t>
      </w:r>
    </w:p>
    <w:p w14:paraId="5BB37297" w14:textId="77777777" w:rsidR="00F87646" w:rsidRPr="00743EAE" w:rsidRDefault="00F87646" w:rsidP="00743EAE">
      <w:pPr>
        <w:spacing w:after="0" w:line="240" w:lineRule="auto"/>
        <w:jc w:val="both"/>
        <w:rPr>
          <w:rFonts w:ascii="Times New Roman" w:hAnsi="Times New Roman"/>
          <w:color w:val="000000" w:themeColor="text1"/>
          <w:sz w:val="16"/>
          <w:szCs w:val="16"/>
        </w:rPr>
      </w:pPr>
    </w:p>
    <w:p w14:paraId="0E3FF7BB" w14:textId="77777777" w:rsidR="003D7E85" w:rsidRPr="00743EAE" w:rsidRDefault="003D7E85"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Жизнь и внутреняя политика:</w:t>
      </w:r>
    </w:p>
    <w:p w14:paraId="470F717D" w14:textId="77777777" w:rsidR="003D7E85" w:rsidRPr="00743EAE" w:rsidRDefault="003D7E85"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368196DC"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21 октября 1929 г. Ю.П.Фигатнер и С.М.Киров в телеграмме И.В.Сталину сообщили, что в Библиотеке Академии наук в нешифрованном фонде находятся подлинники отречения Николая II, акта об отказе великого князя Михаила Александровича от принятия престола, 66 томов личного дневника великого князя Константина Константиновича, документы канцелярии Николая II, Военного министерства, ЦК кадетов и др., а в Археографической комиссии - личный архив великого князя Михаила Николаевича, в Пушкинском доме - личные архивы великого князя Константина Константиновича и бывшего шефа жандармов В.Ф.Джунковского. Правительственная Комиссия по проверке состава аппарата Академии наук («Комиссия Ю.П.Фигатнера») по доносу коммунистов Центроархива установила криминальный, по ее мнению, факт негласного хранения в научных учреждениях Ленинграда историко-политических документов. Хотя большинство документов поступили в эти учреждения на хранение до октября 1917 г., их использовали как повод для возбуждения «Академического дела». 5 ноября 1929 г. Политбюро ЦК ВКЩб) приняло решение об уголовном преследовании сотрудников Академии наук, причастных к этой истории с документами. Среди репрессированных ученых были академики С.Ф.Платонов, Н.П.Лихачев, Е.В.Тарле и др. (см.: Академическое дело 1929-1931 гг. Документы и материалы следственного дела, сфабрикованного ОГПУ. Вып. 1. Дело по обвинению академика С.Ф.Платонова. СПб., 1993) (12214).</w:t>
      </w:r>
    </w:p>
    <w:p w14:paraId="24855695" w14:textId="77777777" w:rsidR="003D7E85" w:rsidRPr="00743EAE" w:rsidRDefault="003D7E85" w:rsidP="00743EAE">
      <w:pPr>
        <w:spacing w:after="0" w:line="240" w:lineRule="auto"/>
        <w:jc w:val="both"/>
        <w:rPr>
          <w:rFonts w:ascii="Times New Roman" w:hAnsi="Times New Roman"/>
          <w:color w:val="000000" w:themeColor="text1"/>
          <w:sz w:val="16"/>
          <w:szCs w:val="16"/>
        </w:rPr>
      </w:pPr>
    </w:p>
    <w:p w14:paraId="2A5751B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2E7C80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0F1A4DC" w14:textId="77777777" w:rsidR="00FF3387" w:rsidRPr="00743EAE" w:rsidRDefault="00FF3387"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21 октября </w:t>
      </w:r>
      <w:r w:rsidRPr="00743EAE">
        <w:rPr>
          <w:rFonts w:ascii="Times New Roman" w:hAnsi="Times New Roman"/>
          <w:color w:val="000000" w:themeColor="text1"/>
          <w:sz w:val="16"/>
          <w:szCs w:val="16"/>
        </w:rPr>
        <w:t>в 1929 году «Dо-Х», пилотируемый экипажем из 10 человек, взял на борт 159 пассажиров (из них 9 — безбилетники). Первый полет прототип cамой большой летающей лодкой, построенной в период между двумя мировыми войнами –«Дорнье» «Dо-Х». совершил 25 июля 1929 года. На то время это был самый большой самолет в мире, оснащенный двенадцатью двигателями (первоначально 525-сильными Сименс «Юпитер», затем 600-сильными Кертисс «Конкерор») смонтированными тандемными парами на 48 -метровом крыле-моноплане. Всего были построены три летающие лодки «Dо-Х». Самым из</w:t>
      </w:r>
      <w:r w:rsidRPr="00743EAE">
        <w:rPr>
          <w:rFonts w:ascii="Times New Roman" w:hAnsi="Times New Roman"/>
          <w:color w:val="000000" w:themeColor="text1"/>
          <w:sz w:val="16"/>
          <w:szCs w:val="16"/>
        </w:rPr>
        <w:softHyphen/>
        <w:t>вестным полетом самолета этого типа считается перелет из Германии в Нью-Йорк, растянувшийся со 2 ноября 1930 г. по 27 августа 1931 г. из-за поломок фюзеляжа и крыла, многочисленных продолжительных остановок в самых разных местах, включая Амстердам, Калшот, Лиссабон, Канарские острова, Португальскую Гвинею и Рио-де-Жанейро. С коммерческой точки зрения Dо-Х был абсолютно бесполезной и бесперспективной машиной, и два образца, проданные итальянской авиакомпании, так никогда ею и не эксплуатировались. «Dо-Х» имел довольно приличную на то время скорость — 216 км/ч, практический потолок — 500 метров и с полной нагрузкой весил 56000 килограммов (14806).</w:t>
      </w:r>
    </w:p>
    <w:p w14:paraId="114E708E" w14:textId="77777777" w:rsidR="00FF3387" w:rsidRPr="00743EAE" w:rsidRDefault="00FF3387" w:rsidP="00743EAE">
      <w:pPr>
        <w:spacing w:after="0" w:line="240" w:lineRule="auto"/>
        <w:jc w:val="both"/>
        <w:rPr>
          <w:rFonts w:ascii="Times New Roman" w:hAnsi="Times New Roman"/>
          <w:color w:val="000000" w:themeColor="text1"/>
          <w:sz w:val="16"/>
          <w:szCs w:val="16"/>
        </w:rPr>
      </w:pPr>
    </w:p>
    <w:p w14:paraId="0940A8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парламентские выборы в Египте принесли победу партии Вадф (3907,157).</w:t>
      </w:r>
    </w:p>
    <w:p w14:paraId="109BFA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DBAD9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89FFD0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CBB01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октября 1929 в НИИ ВВС для испытаний И-4 А.Н.Т., который был 10 октября направлен обратно на завод из-за тряски мотора, поступил новый И-4. испытания шли до ноября и 21 ноября были результаты (2371).</w:t>
      </w:r>
    </w:p>
    <w:p w14:paraId="0D247E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C16F8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октября 1929 г. представители НТК УВВС С.В.Ильюшин и инженер А.А.Горяинов приехали на завод № 25 и ознакомились с ходом работ по строительству опытного самолета ТБ-2. Особое внимание гостей привлекла коробка крыльев самолета. При ее осмотре Горяинов толкнул рукой верхнее крыло близ крепления верхних концов главных подкосов, и, к удивлению присутствующих, крыло заколебалось в плоскости хорд. Проверка расчетов коробки крыльев на прочность показала их принципиальную правильность.</w:t>
      </w:r>
    </w:p>
    <w:p w14:paraId="28418E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Было принято решение уничтожить люфты в креплениях "кабанов" - стоек, связывающих крыло с фюзеляжем, а в плоскости главных подкосов установить дополнительную расчалку с двумя крестами лент. Ильюшин предложил также уменьшить высоту коробки крыльев на 300 мм, если принятые меры не дадут должного эффекта (3407).</w:t>
      </w:r>
    </w:p>
    <w:p w14:paraId="7615D1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E0D31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октября 1929 состоялось заседание правления Авиатреста (протокол 12) и обсуждали вопрос положении на заводе 1 (2367).</w:t>
      </w:r>
    </w:p>
    <w:p w14:paraId="1B388F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3DE26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октября 1929 было отправлено письмо N 151/498 Авиатреста в ЦАГИ, подписанное Зав. тех. отд. Окромешко и ст. И Пастушенко (вход. № 14-126 от 23 октября) в сопровождение проекта УВВС по пятилетнему плану опытного строительства. "Прошу Вас на основании постановления Правления на заседании 19 октября 1930 не позднее 26 октября представить Ваше заключение о приемлемости для Авиатреста указанных в плане работ, а также соображения по намеченному УВВС темпу развития опытного строительства в соответствии с суждениями, высказанными на упомянутом заседании Правления." Приложение - на 87 листах, в т.ч. (351):</w:t>
      </w:r>
    </w:p>
    <w:p w14:paraId="5C716E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Пояснительная записка к пятилетнему плану опытного моторостроения - от 1929</w:t>
      </w:r>
    </w:p>
    <w:p w14:paraId="06B8A6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b/>
        <w:t>Моторы экспериментального типа - от 1929</w:t>
      </w:r>
    </w:p>
    <w:p w14:paraId="74E8BA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b/>
        <w:t>Моторы для серийного производства - от 1929</w:t>
      </w:r>
    </w:p>
    <w:p w14:paraId="1F468E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Объяснительная записка к пятилетнему плану по вооружению и оборудованию опытных самолетов предметами стрелкового, бомбардировочного и торпедного вооружения - от 1929</w:t>
      </w:r>
    </w:p>
    <w:p w14:paraId="70DFFB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ab/>
        <w:t>Оборудование и вооружение самолетов, предусмотренных пятилетним планом УВВС - от 1929</w:t>
      </w:r>
    </w:p>
    <w:p w14:paraId="5BB0DE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Пятилетний план развития опытного самолетостроения УВВС (62 машины, упоминаются завод 25, ЦАГИ, Авиатрест, Хейнкель) от августа 1929</w:t>
      </w:r>
    </w:p>
    <w:p w14:paraId="2B5973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Ориентировочная смета на выполнение работ по вооружению и специальным службам ВВС, предусмотренных пятилетним планом опытного строительства (по 3-й секции НТК УВВС) - от 1929</w:t>
      </w:r>
    </w:p>
    <w:p w14:paraId="21ABD5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Специальные установки, пулеметные приводы и турели - от 1929 (351).</w:t>
      </w:r>
    </w:p>
    <w:p w14:paraId="583544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ПОЯСНИТЕЛЬНАЯ ЗАПИСКА К ПЯТИЛЕТНЕМУ ПЛАНУ ОПЫТНОГО МОТОРОСТРОЕНИЯ</w:t>
      </w:r>
    </w:p>
    <w:p w14:paraId="0E8F03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опытного строительства по авиамоторам построен на основании анализа современного состояния и перспектив развития в ближайшие годы.авиамоторной техеики заграницей с одной стороны, и на основании требований, пред"являемых к авиамоторам пятилетним планом опытного самолетостроения - с другой.</w:t>
      </w:r>
    </w:p>
    <w:p w14:paraId="1F8939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Основной установкой пятилетнего плана является достижения таких технические данных, которые позволили бы сократить нашу техническу отсталость и приблизили бы состояние авиамоторного парка серийного производства к.заграничному уровню. Однако, если к настоящее время это отставание оецнивается, примерно в 4-5 лет, то даже при усло</w:t>
      </w:r>
      <w:r w:rsidRPr="00743EAE">
        <w:rPr>
          <w:rFonts w:ascii="Times New Roman" w:hAnsi="Times New Roman"/>
          <w:color w:val="000000" w:themeColor="text1"/>
          <w:sz w:val="16"/>
          <w:szCs w:val="16"/>
        </w:rPr>
        <w:softHyphen/>
        <w:t>вии форсированного темпа опытного строительства, к концу пятилетки все же технические данные наших авиамоторов серийного производства будут отставать. примерно, на 1- 1 1/2 года, от технических дан</w:t>
      </w:r>
      <w:r w:rsidRPr="00743EAE">
        <w:rPr>
          <w:rFonts w:ascii="Times New Roman" w:hAnsi="Times New Roman"/>
          <w:color w:val="000000" w:themeColor="text1"/>
          <w:sz w:val="16"/>
          <w:szCs w:val="16"/>
        </w:rPr>
        <w:softHyphen/>
        <w:t>ных серийных заграничных моторов, могущих появиться к тому времени.</w:t>
      </w:r>
    </w:p>
    <w:p w14:paraId="6E7E42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Осуществление технических данных авиамоторов, указанных в пятилет</w:t>
      </w:r>
      <w:r w:rsidRPr="00743EAE">
        <w:rPr>
          <w:rFonts w:ascii="Times New Roman" w:hAnsi="Times New Roman"/>
          <w:color w:val="000000" w:themeColor="text1"/>
          <w:sz w:val="16"/>
          <w:szCs w:val="16"/>
        </w:rPr>
        <w:softHyphen/>
        <w:t>нем плане, потребует весьма напряженной работы, как от конструктора, так и от промышленности, при чем следует отметить, что требования, выдвигаемые планом в области металлургии, технологии и методов производства не выходят за пределы того, что уже в настоящее время имеется в Западной Европе и Америке, например: штамповка деталей из дюраля, применение ультра-легких сплавов и т.д. Основные данные авиамоторов, указанных в пятилетнем плане не являются чрезмерными, так как уже в ностоящее кремя заграницей появляются отдельные опытные образцы двигателей, обладающих почти теми же данными, которые требуются к осуществлению лишь в 1931/32 году /см.прилагаемую таблицу/.</w:t>
      </w:r>
    </w:p>
    <w:p w14:paraId="7CD993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моторы, подлежащие выполнению в порядке опытного строительства разбиваются на три группы:</w:t>
      </w:r>
    </w:p>
    <w:p w14:paraId="4206F6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первой относятся такие моторы, которые строятся по общепринятым схемам, работают по общеизвестным принципам и для своего осуществления не требуют специальных теоретических или научно-исследовательских работ.</w:t>
      </w:r>
    </w:p>
    <w:p w14:paraId="202BC2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 второй греппе относятся моторы, в которых осуществляются новые схемы работы двигателя, новые конструктивные принципы или исполь</w:t>
      </w:r>
      <w:r w:rsidRPr="00743EAE">
        <w:rPr>
          <w:rFonts w:ascii="Times New Roman" w:hAnsi="Times New Roman"/>
          <w:color w:val="000000" w:themeColor="text1"/>
          <w:sz w:val="16"/>
          <w:szCs w:val="16"/>
        </w:rPr>
        <w:softHyphen/>
        <w:t>зуются новые виды горючего еще не применяемого сейчас в сколько нибудь широких размерах. Опытные образцы этих моторов делжны дать такие технические данные, которыми современные моторы еще не обладают, но которые подсказываются общим направлением разви</w:t>
      </w:r>
      <w:r w:rsidRPr="00743EAE">
        <w:rPr>
          <w:rFonts w:ascii="Times New Roman" w:hAnsi="Times New Roman"/>
          <w:color w:val="000000" w:themeColor="text1"/>
          <w:sz w:val="16"/>
          <w:szCs w:val="16"/>
        </w:rPr>
        <w:softHyphen/>
        <w:t>тия авиамоторной техники. В отдельных случаях, до своего заготовления, двигатели второй группы могут потребовать производст</w:t>
      </w:r>
      <w:r w:rsidRPr="00743EAE">
        <w:rPr>
          <w:rFonts w:ascii="Times New Roman" w:hAnsi="Times New Roman"/>
          <w:color w:val="000000" w:themeColor="text1"/>
          <w:sz w:val="16"/>
          <w:szCs w:val="16"/>
        </w:rPr>
        <w:softHyphen/>
        <w:t>ва теоретических и экспериментальных работ, а после изготовления должны будут пройти довольно длительный ряд экспериментальных исследований.</w:t>
      </w:r>
    </w:p>
    <w:p w14:paraId="49D18A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Наконец, к третьей группе отнесены моторые, которые главным об</w:t>
      </w:r>
      <w:r w:rsidRPr="00743EAE">
        <w:rPr>
          <w:rFonts w:ascii="Times New Roman" w:hAnsi="Times New Roman"/>
          <w:color w:val="000000" w:themeColor="text1"/>
          <w:sz w:val="16"/>
          <w:szCs w:val="16"/>
        </w:rPr>
        <w:softHyphen/>
        <w:t>разом, долж-ны удовлетворить нужды гражданской авиации и лишь в отдельных своих типах могут быть использованы для авиации воен</w:t>
      </w:r>
      <w:r w:rsidRPr="00743EAE">
        <w:rPr>
          <w:rFonts w:ascii="Times New Roman" w:hAnsi="Times New Roman"/>
          <w:color w:val="000000" w:themeColor="text1"/>
          <w:sz w:val="16"/>
          <w:szCs w:val="16"/>
        </w:rPr>
        <w:softHyphen/>
        <w:t>ной.</w:t>
      </w:r>
    </w:p>
    <w:p w14:paraId="06AFE7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графиках пятилетнего плена под цифрой 1 подразумевается разра</w:t>
      </w:r>
      <w:r w:rsidRPr="00743EAE">
        <w:rPr>
          <w:rFonts w:ascii="Times New Roman" w:hAnsi="Times New Roman"/>
          <w:color w:val="000000" w:themeColor="text1"/>
          <w:sz w:val="16"/>
          <w:szCs w:val="16"/>
        </w:rPr>
        <w:softHyphen/>
        <w:t>ботка компановочннх чертежей и чертежей главнейших деталей двига</w:t>
      </w:r>
      <w:r w:rsidRPr="00743EAE">
        <w:rPr>
          <w:rFonts w:ascii="Times New Roman" w:hAnsi="Times New Roman"/>
          <w:color w:val="000000" w:themeColor="text1"/>
          <w:sz w:val="16"/>
          <w:szCs w:val="16"/>
        </w:rPr>
        <w:softHyphen/>
        <w:t>телей для моторов основных типов и подбор материалов и переработ</w:t>
      </w:r>
      <w:r w:rsidRPr="00743EAE">
        <w:rPr>
          <w:rFonts w:ascii="Times New Roman" w:hAnsi="Times New Roman"/>
          <w:color w:val="000000" w:themeColor="text1"/>
          <w:sz w:val="16"/>
          <w:szCs w:val="16"/>
        </w:rPr>
        <w:softHyphen/>
        <w:t>ка конструкций отдельных деталей для двигателей, являющихся развитием основного типа. Под цифрой 2 подразумевается постройка опытных образцов с одновременным изготовлением детальных рабо</w:t>
      </w:r>
      <w:r w:rsidRPr="00743EAE">
        <w:rPr>
          <w:rFonts w:ascii="Times New Roman" w:hAnsi="Times New Roman"/>
          <w:color w:val="000000" w:themeColor="text1"/>
          <w:sz w:val="16"/>
          <w:szCs w:val="16"/>
        </w:rPr>
        <w:softHyphen/>
        <w:t>чих чертежей, причем к концу времени, отнесенному к этой графе мотор должен быть полностью собран и приготовлен к испытанию на станке.</w:t>
      </w:r>
    </w:p>
    <w:p w14:paraId="25588C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 цифрой 3 подразумевается проведение первых заводских испыта</w:t>
      </w:r>
      <w:r w:rsidRPr="00743EAE">
        <w:rPr>
          <w:rFonts w:ascii="Times New Roman" w:hAnsi="Times New Roman"/>
          <w:color w:val="000000" w:themeColor="text1"/>
          <w:sz w:val="16"/>
          <w:szCs w:val="16"/>
        </w:rPr>
        <w:softHyphen/>
        <w:t>ний опытных образцов и введение всех тех переделок, которые будут признаны необходимыми в результате первых испытаний моторов.</w:t>
      </w:r>
    </w:p>
    <w:p w14:paraId="511AA4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 цифрой 4 подразумевается официальные типовые испытания опытных образцов, проводимые согласно технических условий.</w:t>
      </w:r>
    </w:p>
    <w:p w14:paraId="06290E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 окончании этих испытаний должно быть дано окончательное заключение о пригодности этого мотора для внедрения его в серийное производство. Приблизительно через 6-7 месяцев после окончательного заключения, во время которых должны быть произведены все подготовиетльные работы по внедрению серийного производства моторов и произведена постройка основных деталей опытннх моторов должно быть начато серийное изготовление первых партий моторов.</w:t>
      </w:r>
    </w:p>
    <w:p w14:paraId="701CF4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детальных технических требований для каждого типа мото</w:t>
      </w:r>
      <w:r w:rsidRPr="00743EAE">
        <w:rPr>
          <w:rFonts w:ascii="Times New Roman" w:hAnsi="Times New Roman"/>
          <w:color w:val="000000" w:themeColor="text1"/>
          <w:sz w:val="16"/>
          <w:szCs w:val="16"/>
        </w:rPr>
        <w:softHyphen/>
        <w:t>ра выполняется не позднее, чем за один месяц до начала работ по проектированию опытных образцов.</w:t>
      </w:r>
    </w:p>
    <w:p w14:paraId="21E542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ОПЫТНЫЕ МОТОРЫ ДЛЯ СЕРИЙНОГО ПРОИЗВОДСТВА</w:t>
      </w:r>
    </w:p>
    <w:p w14:paraId="7346A4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/Группа / прил. № 1. </w:t>
      </w:r>
    </w:p>
    <w:p w14:paraId="782625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этой группе моторов относятся шесть основных типов машин, ко</w:t>
      </w:r>
      <w:r w:rsidRPr="00743EAE">
        <w:rPr>
          <w:rFonts w:ascii="Times New Roman" w:hAnsi="Times New Roman"/>
          <w:color w:val="000000" w:themeColor="text1"/>
          <w:sz w:val="16"/>
          <w:szCs w:val="16"/>
        </w:rPr>
        <w:softHyphen/>
        <w:t>торые, имея в первые годы технические данные соответствующие лучшим современным авиамоторам, к юнцу пятилетки. уже находясь в серийном производстве, должны эти данные поднять настолько, что</w:t>
      </w:r>
      <w:r w:rsidRPr="00743EAE">
        <w:rPr>
          <w:rFonts w:ascii="Times New Roman" w:hAnsi="Times New Roman"/>
          <w:color w:val="000000" w:themeColor="text1"/>
          <w:sz w:val="16"/>
          <w:szCs w:val="16"/>
        </w:rPr>
        <w:softHyphen/>
        <w:t>бы быть на уровне тех зиграничных моторов, которые могут появить</w:t>
      </w:r>
      <w:r w:rsidRPr="00743EAE">
        <w:rPr>
          <w:rFonts w:ascii="Times New Roman" w:hAnsi="Times New Roman"/>
          <w:color w:val="000000" w:themeColor="text1"/>
          <w:sz w:val="16"/>
          <w:szCs w:val="16"/>
        </w:rPr>
        <w:softHyphen/>
        <w:t>ся к тому времени. Всего предположено построить 16 типов опытных образцов таких моторов.</w:t>
      </w:r>
    </w:p>
    <w:p w14:paraId="6A7F53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Характеристика опытных моторов, предназначаемых для серийного произ</w:t>
      </w:r>
      <w:r w:rsidRPr="00743EAE">
        <w:rPr>
          <w:rFonts w:ascii="Times New Roman" w:hAnsi="Times New Roman"/>
          <w:color w:val="000000" w:themeColor="text1"/>
          <w:sz w:val="16"/>
          <w:szCs w:val="16"/>
        </w:rPr>
        <w:softHyphen/>
        <w:t>водства такова:</w:t>
      </w:r>
    </w:p>
    <w:p w14:paraId="31A037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М30 - является основной машиной водяного охлаждения, пред</w:t>
      </w:r>
      <w:r w:rsidRPr="00743EAE">
        <w:rPr>
          <w:rFonts w:ascii="Times New Roman" w:hAnsi="Times New Roman"/>
          <w:color w:val="000000" w:themeColor="text1"/>
          <w:sz w:val="16"/>
          <w:szCs w:val="16"/>
        </w:rPr>
        <w:softHyphen/>
        <w:t>назначаемой для истребителя. Номинальная мощность мотора 500 НР должна сохраняться до высоты 3000 метров; на короткое время у земли, примерно, на 5 минут, мотор должен допускать перегрузку до 660 НР. При этом вес мотора со всеми агрегатами, но без втулки винта, без масла и без воды не должен превышать 400 кгр.</w:t>
      </w:r>
    </w:p>
    <w:p w14:paraId="6A79AB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Изготовлении этого мотора базируется на тех материалах, которыеимеются в Союзе в данное время. Опытный образец мотора, обладаю</w:t>
      </w:r>
      <w:r w:rsidRPr="00743EAE">
        <w:rPr>
          <w:rFonts w:ascii="Times New Roman" w:hAnsi="Times New Roman"/>
          <w:color w:val="000000" w:themeColor="text1"/>
          <w:sz w:val="16"/>
          <w:szCs w:val="16"/>
        </w:rPr>
        <w:softHyphen/>
        <w:t>щего указанными данными, должен закончить стадии своих испнтаний во втором квартале 1929/30 г. с тем, чтобы с начала 1930/31 г. встать на серийное производство.</w:t>
      </w:r>
    </w:p>
    <w:p w14:paraId="58BA11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М31 - является дальнейшим развитием предыдущего. В этом моторе должно быть осуществлена увеличение номинальной мощности до 600 НР, максимальной мощности до 720 НР и снижение веса до 370 кгр. Достижение указанных данных представляется возможным, путем более тщательной праработки конструкций отдельных деталей, применение более совершенных методов производства и более совершенных материалов. Опытный экземпляр М31 к первому кварталу 1930/31 должен встать на испытание с тем, чтобы через 6 ме</w:t>
      </w:r>
      <w:r w:rsidRPr="00743EAE">
        <w:rPr>
          <w:rFonts w:ascii="Times New Roman" w:hAnsi="Times New Roman"/>
          <w:color w:val="000000" w:themeColor="text1"/>
          <w:sz w:val="16"/>
          <w:szCs w:val="16"/>
        </w:rPr>
        <w:softHyphen/>
        <w:t>сяцев, закончив испытательные работы, заменить собой в сериийном производстве мотор М30.</w:t>
      </w:r>
    </w:p>
    <w:p w14:paraId="752E4B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М32 / М32Р/ - является следящей стадией развития мотора М30. Номинальная мощность у мотора М32 остается равной 600 НР. Максимальная мощность -720 НР. Но высотность мотора должна быть увеличена до 5000 метров, при чем вес мотора должен быть снижен до 360 кгр. у мотора без редуктора / М32/ и до 380 кг. у мотора с редуктором / М32Р/.</w:t>
      </w:r>
    </w:p>
    <w:p w14:paraId="0C0FF3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Опытные экземпляры мотора М32 должны закончить свои испытания не позднее второго квартала 1933/32 г. Достижение указаниях данных потребует изготовления пробной партии тех материалов, которых в данное время у нас еще не имеется, как например, штампованный дюраль, электрон, особо прочные специальные ста</w:t>
      </w:r>
      <w:r w:rsidRPr="00743EAE">
        <w:rPr>
          <w:rFonts w:ascii="Times New Roman" w:hAnsi="Times New Roman"/>
          <w:color w:val="000000" w:themeColor="text1"/>
          <w:sz w:val="16"/>
          <w:szCs w:val="16"/>
        </w:rPr>
        <w:softHyphen/>
        <w:t>ли и т.д. Уменьшение веса мотора предполагается за счет замены части стальных деталей, деталями не более легких металлов.</w:t>
      </w:r>
    </w:p>
    <w:p w14:paraId="5B0AE4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отбразом, эти три типа моторов водяного охлаждения составляют первую основную группу и дальнейшее увеличение мощности этих моторов без коренного изменения в конструкции уже не представляется возможным.</w:t>
      </w:r>
    </w:p>
    <w:p w14:paraId="4BDA1D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моторам этой первой группы не ставятся больших требований в отношении экономичности и длительности работы, так как моторы главным обравом должны обладать высокой мощностью, способностью сохранять свою мощность до большэй высоты и обладать возможно малым габаритом и весом .</w:t>
      </w:r>
    </w:p>
    <w:p w14:paraId="09ACC1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основной группой являются моторы водяного охлаждения, предназначенные для разведчиков и т.п. самолетов. К ним отно</w:t>
      </w:r>
      <w:r w:rsidRPr="00743EAE">
        <w:rPr>
          <w:rFonts w:ascii="Times New Roman" w:hAnsi="Times New Roman"/>
          <w:color w:val="000000" w:themeColor="text1"/>
          <w:sz w:val="16"/>
          <w:szCs w:val="16"/>
        </w:rPr>
        <w:softHyphen/>
        <w:t>сятся:</w:t>
      </w:r>
    </w:p>
    <w:p w14:paraId="439980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МЗЗ - водяного охлаждения с номиняльною мощностью 700 НР при максимальной мощности на 6 минут на земле 840 НР, с весом не свыше 4'80 кгр. и с высотностью в 3000 метров. Стадию испытаний мотор должен закончить в середине 1930/31 г. с тем, чтобы с начала 1931,32 встать на серийное производство.</w:t>
      </w:r>
    </w:p>
    <w:p w14:paraId="72E9B7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М34 /М34Р/ является дальнейшим усовершенствованием конструкции мотора М33. Данные мотора М33 повышаются так, что мотор М34 должен давать максимальную мощность 900 НР, сохраняя свою номинальную мощность до высоты 5000 мтр и иметь вес около 450 кгр.</w:t>
      </w:r>
    </w:p>
    <w:p w14:paraId="0B2317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Опытный экземпляр одного из моторов изготовляется с редукто</w:t>
      </w:r>
      <w:r w:rsidRPr="00743EAE">
        <w:rPr>
          <w:rFonts w:ascii="Times New Roman" w:hAnsi="Times New Roman"/>
          <w:color w:val="000000" w:themeColor="text1"/>
          <w:sz w:val="16"/>
          <w:szCs w:val="16"/>
        </w:rPr>
        <w:softHyphen/>
        <w:t>рам / М34Р/. Добавочный вес которого должен быть равен при</w:t>
      </w:r>
      <w:r w:rsidRPr="00743EAE">
        <w:rPr>
          <w:rFonts w:ascii="Times New Roman" w:hAnsi="Times New Roman"/>
          <w:color w:val="000000" w:themeColor="text1"/>
          <w:sz w:val="16"/>
          <w:szCs w:val="16"/>
        </w:rPr>
        <w:softHyphen/>
        <w:t>мерно, 30 кгр.,. Достижение указанных данных представляется воаможным за счет более тщательной проработки конструщии и применения балее соверше нных материалов. Испытания опытного образца должны быть закончены в 3 квартале 1931/32 г.</w:t>
      </w:r>
    </w:p>
    <w:p w14:paraId="5C4576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Моторы этой группы, по сравнению о первой, должны обладать большой экономичностью и большей надежностью вработе. К этой г'руппе может быть отнесен МОТОР М43, охлаждаемый специальной смесью. Мотор должен иметь номинальную мощность в 750 НР, но допускать перегруз на земле до 50%, т.е. раввивать мощность на короткое время /5 минут / у земли в 1000 НР. Свою номинальную мощность мотор должен сохранять до 4000 метров и иметь вес около 320 кгр. Опытный экземпляр мотора должен встать на испытания в начале 1931/32 г. В настоящее время моторов, обладающих подобными техническими данными, еще не имеется, но появление их пред ляется весьма вероятным, так как отдельные экопериментальные работы по созданию таких двигателей ведутся к изготовлению, он будет вполне пригоден для истребительных и разведывательных самолетов, но вопрос о дальнейшем развитии этого мотарв быть решен после испнтаний опытного образца.</w:t>
      </w:r>
    </w:p>
    <w:p w14:paraId="6FE798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Третью основную группу составляют моторы М28, М35 и М44, назначенные для самолетов типа б'омбардировщика.</w:t>
      </w:r>
    </w:p>
    <w:p w14:paraId="22C9C1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М28 представляет собой мотор водяного охлаждения с номинальной мощностью в 1000 НР, при максимальной мощности 5 мин. у земли - 1200 НР с высотностью в 3000 метров и с весом до 630 кгг. В последнем квартале 1930/31 г. этот мотор закончит свои испытания, а в следующем году, более тщательной конструктивной проработки отдельных деталей путем применения более совершенных матпаиалов, мотор должен превратиться в МОТОР М35, у которого номинальная мощность возрастает до 1250 НР и максимальная - до 1500 НР, а вес уменьшается до 600 кгр. Испытание опытного образца этого мотора должно быть закончено к началу 1932/ЗЗг. Два последних мотора должны обладать особой экономичностью, связан</w:t>
      </w:r>
      <w:r w:rsidRPr="00743EAE">
        <w:rPr>
          <w:rFonts w:ascii="Times New Roman" w:hAnsi="Times New Roman"/>
          <w:color w:val="000000" w:themeColor="text1"/>
          <w:sz w:val="16"/>
          <w:szCs w:val="16"/>
        </w:rPr>
        <w:softHyphen/>
        <w:t>ной с длительностью полетов и повышенной высотностью в работе. Особых требований к весовым и габаритным данным тих моторов не представляется. К этой же группе должен быть отнесен мотор М44</w:t>
      </w:r>
      <w:r w:rsidRPr="00743EAE">
        <w:rPr>
          <w:rFonts w:ascii="Times New Roman" w:hAnsi="Times New Roman"/>
          <w:iCs/>
          <w:color w:val="000000" w:themeColor="text1"/>
          <w:sz w:val="16"/>
          <w:szCs w:val="16"/>
        </w:rPr>
        <w:t>.</w:t>
      </w:r>
    </w:p>
    <w:p w14:paraId="310485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М44 - предположено построить к концу пятилетки, предназ</w:t>
      </w:r>
      <w:r w:rsidRPr="00743EAE">
        <w:rPr>
          <w:rFonts w:ascii="Times New Roman" w:hAnsi="Times New Roman"/>
          <w:color w:val="000000" w:themeColor="text1"/>
          <w:sz w:val="16"/>
          <w:szCs w:val="16"/>
        </w:rPr>
        <w:softHyphen/>
        <w:t>начая его для особо мощных бомбардировщиков, являясь 12-ти цилиндровым мотором водяного охлаждения с цилиндррами большого диаметра, он должен давать мощность в 2000-2200 НР и иметь вес около 900 кгр. Этот мотор может быть сконструирован на основании опытов ЦАГИ над цилиндрами с большим диаметром.</w:t>
      </w:r>
    </w:p>
    <w:p w14:paraId="1589561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Четвертой основной группой являются моторы с воздушным охлаж</w:t>
      </w:r>
      <w:r w:rsidRPr="00743EAE">
        <w:rPr>
          <w:rFonts w:ascii="Times New Roman" w:hAnsi="Times New Roman"/>
          <w:color w:val="000000" w:themeColor="text1"/>
          <w:sz w:val="16"/>
          <w:szCs w:val="16"/>
        </w:rPr>
        <w:softHyphen/>
        <w:t>дением для истребительных машин.</w:t>
      </w:r>
    </w:p>
    <w:p w14:paraId="50B900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МЗб - являясь основным типом мотора воздушного охлаждения в четвертой группе должен иметь номинальную мощность в 500 НР и максимальную на 5 минут на земле в 600 НР, имея вес не свыше 350 кгр. Испытания опытного образца должны быть закончены в 1930/31 г. с тем, чтобы с начала 1931/32 гада можно было по</w:t>
      </w:r>
      <w:r w:rsidRPr="00743EAE">
        <w:rPr>
          <w:rFonts w:ascii="Times New Roman" w:hAnsi="Times New Roman"/>
          <w:color w:val="000000" w:themeColor="text1"/>
          <w:sz w:val="16"/>
          <w:szCs w:val="16"/>
        </w:rPr>
        <w:softHyphen/>
        <w:t>ставить эти моторы на серийное производство.</w:t>
      </w:r>
    </w:p>
    <w:p w14:paraId="6463A4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МОТОРЫ М37 / М37Р/ сохраняя по существу конструкцию предыдуще</w:t>
      </w:r>
      <w:r w:rsidRPr="00743EAE">
        <w:rPr>
          <w:rFonts w:ascii="Times New Roman" w:hAnsi="Times New Roman"/>
          <w:color w:val="000000" w:themeColor="text1"/>
          <w:sz w:val="16"/>
          <w:szCs w:val="16"/>
        </w:rPr>
        <w:softHyphen/>
        <w:t>го мотора должны обладать несколько повышенными данными, а именно: номинальная мощность 550 НР, максимальная 660 НР, высотность 4000 метров, вес 350 кгр. у моторп без редуктора и 360 кгр. умоторе с редуктором .</w:t>
      </w:r>
    </w:p>
    <w:p w14:paraId="5DBD2A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М38 / 138Р / являться конечным этапом развития мотора М36 в начале 1932/33 года эти моторн должны закончить стадию испытаний, имея следущие данные: номинальную мощность 600 НР, максимадьную мощность на земле 720 НР, высотность 5000 метров, вес без редуктор 320 кгр. и вес с редуктором - 350 кгр. Главное назначение этих моторов вводится к применению их на истребителях, благодаря чему моторы должны обладать возможно малым весом и габаритами.</w:t>
      </w:r>
    </w:p>
    <w:p w14:paraId="3D253F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Пятой основной группой являются моторы воздушного охлаждения, которые должны обслуживать разведывательные оамолеты.</w:t>
      </w:r>
    </w:p>
    <w:p w14:paraId="590BD8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М39 /М39Р/. Номинальной мощностью не уенее 700 НР при мак</w:t>
      </w:r>
      <w:r w:rsidRPr="00743EAE">
        <w:rPr>
          <w:rFonts w:ascii="Times New Roman" w:hAnsi="Times New Roman"/>
          <w:color w:val="000000" w:themeColor="text1"/>
          <w:sz w:val="16"/>
          <w:szCs w:val="16"/>
        </w:rPr>
        <w:softHyphen/>
        <w:t>симальной мощности в 840 НIР при вес не свыше 420 кгр. у мотора без редуктора / 39/ и 445 кгр. у мотора с редуктором /М39Р/ мотор должен сохранять свою номинальную мощность до высоты в 4000 метров. К концу 1930/31 г. должны быть закончены основные испытания мотора с тем, чтобы в 1932/33 г. было начато серийное проианодство этих машин.</w:t>
      </w:r>
    </w:p>
    <w:p w14:paraId="366A99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М40 /М40Р/ получается путем улучшения материалов, более тщательной канструктивной проработки и применения более совершен</w:t>
      </w:r>
      <w:r w:rsidRPr="00743EAE">
        <w:rPr>
          <w:rFonts w:ascii="Times New Roman" w:hAnsi="Times New Roman"/>
          <w:color w:val="000000" w:themeColor="text1"/>
          <w:sz w:val="16"/>
          <w:szCs w:val="16"/>
        </w:rPr>
        <w:softHyphen/>
        <w:t>ных методов изготовления из мотора М39. В 1931/32 году должны быть закончены испытания опытных образцов со следующими данными: номинальная мощность 750 НР, максимальная мощность, допускаемая на земле на 5 минут - 900 НР, высотность 5000 метров и вес 380 кгр. у мотора беа редуктора / 40/ и 410 кгр. у мотора с редуктором / М40Р/.</w:t>
      </w:r>
    </w:p>
    <w:p w14:paraId="32801B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6-я основная группа состоит из следующих моторов:</w:t>
      </w:r>
    </w:p>
    <w:p w14:paraId="77B6E7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М41. является мотором воздушного охлаждения с номинальной мощностью в 500 НР. На короткое время на земле мотор должен допускать перегрувку до 50%, развивая мощность 750 НР. Номиналь</w:t>
      </w:r>
      <w:r w:rsidRPr="00743EAE">
        <w:rPr>
          <w:rFonts w:ascii="Times New Roman" w:hAnsi="Times New Roman"/>
          <w:color w:val="000000" w:themeColor="text1"/>
          <w:sz w:val="16"/>
          <w:szCs w:val="16"/>
        </w:rPr>
        <w:softHyphen/>
        <w:t>ная мощность мотора должна сохраняться до высоты 5000 метров, вес машины должен быть около 320 кгр. В начале 1931/32 г. этот мотор должен аакончить стадию своих испытаний.</w:t>
      </w:r>
    </w:p>
    <w:p w14:paraId="3EE3BD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М42 - предстйвляет собой дальнейшее развитие мотора М41 в 1932/33 г. должен встать на испытания со следующими основными данными: номинальная мощность 550 НР, максимальная мощность 900 НР, высотность5000 метров и вес 290 кгр.</w:t>
      </w:r>
    </w:p>
    <w:p w14:paraId="41EEB0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группа моторов должна обслуживать, главным образом истре</w:t>
      </w:r>
      <w:r w:rsidRPr="00743EAE">
        <w:rPr>
          <w:rFonts w:ascii="Times New Roman" w:hAnsi="Times New Roman"/>
          <w:color w:val="000000" w:themeColor="text1"/>
          <w:sz w:val="16"/>
          <w:szCs w:val="16"/>
        </w:rPr>
        <w:softHyphen/>
        <w:t>бительные самоле ты, так как современные моторы укаванными выше данными не обладают, то при осуществелнии моторов этой группы могут потребовать и некоторые экспериментальные исследования, поэтому вопрос о серийном производстве этих моторов может быть решен лищь по окончанию испытания.</w:t>
      </w:r>
    </w:p>
    <w:p w14:paraId="7CEB08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ЭКСПЕРИМЕНТАЛЬНЫЕ КОНСТРУКЦИИ ДВИГАТЕЛЕЙ</w:t>
      </w:r>
    </w:p>
    <w:p w14:paraId="5FC2F3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/2-ая группа /. Прилонение № 2. </w:t>
      </w:r>
    </w:p>
    <w:p w14:paraId="54F1EF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этой категории моторов отнесены проектирующиеся или уже строящееся моторы, в которых осуществляются новые конструк</w:t>
      </w:r>
      <w:r w:rsidRPr="00743EAE">
        <w:rPr>
          <w:rFonts w:ascii="Times New Roman" w:hAnsi="Times New Roman"/>
          <w:color w:val="000000" w:themeColor="text1"/>
          <w:sz w:val="16"/>
          <w:szCs w:val="16"/>
        </w:rPr>
        <w:softHyphen/>
        <w:t>тивные принципы или новые схемы работы двигателя. К таким моторам относятся:</w:t>
      </w:r>
    </w:p>
    <w:p w14:paraId="607205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КИРЕЕВА. Номинальной мощностью 800-1000 НР с весом около 560 кгр. В данноее время заканчивается постройка на заводе Боль</w:t>
      </w:r>
      <w:r w:rsidRPr="00743EAE">
        <w:rPr>
          <w:rFonts w:ascii="Times New Roman" w:hAnsi="Times New Roman"/>
          <w:color w:val="000000" w:themeColor="text1"/>
          <w:sz w:val="16"/>
          <w:szCs w:val="16"/>
        </w:rPr>
        <w:softHyphen/>
        <w:t>шевик в Ленинграде.</w:t>
      </w:r>
    </w:p>
    <w:p w14:paraId="114E37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МОТОР КУРНЕВИЧА Двигатель коловратного типа, разработка проекта для которого производится в данное время в НАМИ.</w:t>
      </w:r>
    </w:p>
    <w:p w14:paraId="00B6A6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АГАТОВА, работящий по двухтактному циклу с противоположно движущимися поршнями, предполагается построить в не полном виде. для проверки принципов и процессов положеннных авто</w:t>
      </w:r>
      <w:r w:rsidRPr="00743EAE">
        <w:rPr>
          <w:rFonts w:ascii="Times New Roman" w:hAnsi="Times New Roman"/>
          <w:color w:val="000000" w:themeColor="text1"/>
          <w:sz w:val="16"/>
          <w:szCs w:val="16"/>
        </w:rPr>
        <w:softHyphen/>
        <w:t>ром в основу конструкции мотора.</w:t>
      </w:r>
    </w:p>
    <w:p w14:paraId="7A1385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этой же категории двигателей отнесены задачи создания соб</w:t>
      </w:r>
      <w:r w:rsidRPr="00743EAE">
        <w:rPr>
          <w:rFonts w:ascii="Times New Roman" w:hAnsi="Times New Roman"/>
          <w:color w:val="000000" w:themeColor="text1"/>
          <w:sz w:val="16"/>
          <w:szCs w:val="16"/>
        </w:rPr>
        <w:softHyphen/>
        <w:t>ственной конструкции двигателя, работающего на нефти. В пятилетний план включены следующие нефтяные двигатели:</w:t>
      </w:r>
    </w:p>
    <w:p w14:paraId="59F304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600 НР воэдушого охлаждения /ЭН1/ с весом около 600 кгр. с расходом нефти около 130 гр./л.с./час.</w:t>
      </w:r>
    </w:p>
    <w:p w14:paraId="5AFC22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800 НР водяного охлаждения /ЭН2/, мощностью 600 НР с весом в 700 кгр. и с расходом горючего 180 гр/л.с./час.</w:t>
      </w:r>
    </w:p>
    <w:p w14:paraId="15B72A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МЛОР 1000 НР водяного охлаждения /ЭН3/ с весом около 800 кгр. и расходом горючего 160 гр/л.с./час.</w:t>
      </w:r>
    </w:p>
    <w:p w14:paraId="2EE0A6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Наконец, к категории экспериментальных машин отнесенн те двнга тели, которые были построены в виде опытных образцов, но нуждаются в экспериментальной проверке и в переработке и дви</w:t>
      </w:r>
      <w:r w:rsidRPr="00743EAE">
        <w:rPr>
          <w:rFonts w:ascii="Times New Roman" w:hAnsi="Times New Roman"/>
          <w:color w:val="000000" w:themeColor="text1"/>
          <w:sz w:val="16"/>
          <w:szCs w:val="16"/>
        </w:rPr>
        <w:softHyphen/>
        <w:t>гатели, по которнм имеются более или менее конкретное предло-жение, но которые в настоящее время еще не осуществлены, таковыми являются:</w:t>
      </w:r>
    </w:p>
    <w:p w14:paraId="7B4DFA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НРБ - работающий по принципу двойного сжатия и двойного расширения, мощностью 100 НР был построен на заводе № 24 и в настоящее время поступил на испытания. После проверки правильности принципов, заложенных в конструкцию мотора, выполнения всех переделок, которые могут потребоваться, в в связи с предстоящими испытаниями, должен быть решен вопрос о возможности применения означенного принципа к авиационным двигателям.</w:t>
      </w:r>
    </w:p>
    <w:p w14:paraId="7982E9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ГАЗОВАЯ ТУРБИНА /Т1/ работа над которой ведется в МВТУ под руководством проф. Бриллинга, в случае удачного завершения экспериментальных исследований по осуществлению предложенного принципа должна быть построена в виде экспериментльного образца с тем, чтобы в следующем пятилетии можно было бы приступить к созданию реального двигателя, работающего в качестве турбины</w:t>
      </w:r>
    </w:p>
    <w:p w14:paraId="2E4EA2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РЕАКТИВНЫЙ ДВИГАТЕЛЬ /РД1/ предполагаемый к постройке в 1931 г. должен явиться реализацией тех экспериментальных исследований, которые ужв в течение нескольких лет велись в ЦАГИ и которые дают основание предполагать возможность применения реактивного принципе для авиационных двигателей.</w:t>
      </w:r>
    </w:p>
    <w:p w14:paraId="19CA43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ТУРБОКОМПРЕССОР / ТК1/ для моторов 1000 НР должен быть построю в 1930 г. Работа над турбокомпрессором является особенно необхо</w:t>
      </w:r>
      <w:r w:rsidRPr="00743EAE">
        <w:rPr>
          <w:rFonts w:ascii="Times New Roman" w:hAnsi="Times New Roman"/>
          <w:color w:val="000000" w:themeColor="text1"/>
          <w:sz w:val="16"/>
          <w:szCs w:val="16"/>
        </w:rPr>
        <w:softHyphen/>
        <w:t>димой, в связи с требованиями, выставленными пятилетним пла</w:t>
      </w:r>
      <w:r w:rsidRPr="00743EAE">
        <w:rPr>
          <w:rFonts w:ascii="Times New Roman" w:hAnsi="Times New Roman"/>
          <w:color w:val="000000" w:themeColor="text1"/>
          <w:sz w:val="16"/>
          <w:szCs w:val="16"/>
        </w:rPr>
        <w:softHyphen/>
        <w:t>ном в отношении высотности даигателей. Испытания, проводимые в настоящее время в ЦАГИ над опытной конструкцией такого турбо</w:t>
      </w:r>
      <w:r w:rsidRPr="00743EAE">
        <w:rPr>
          <w:rFonts w:ascii="Times New Roman" w:hAnsi="Times New Roman"/>
          <w:color w:val="000000" w:themeColor="text1"/>
          <w:sz w:val="16"/>
          <w:szCs w:val="16"/>
        </w:rPr>
        <w:softHyphen/>
        <w:t>компрессора должны послужить основанием для разработки проекта турбокомпрессора, пригодного к установке на моторы различных типов.</w:t>
      </w:r>
    </w:p>
    <w:p w14:paraId="7F9C1C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 С ПЕРЕМЕННЫМ ШАГОМ является необходимым условием для рациональной эксплоатации высотных моторов. Поэтому проектирование и постройка опытных образцов винтов для высотных мото</w:t>
      </w:r>
      <w:r w:rsidRPr="00743EAE">
        <w:rPr>
          <w:rFonts w:ascii="Times New Roman" w:hAnsi="Times New Roman"/>
          <w:color w:val="000000" w:themeColor="text1"/>
          <w:sz w:val="16"/>
          <w:szCs w:val="16"/>
        </w:rPr>
        <w:softHyphen/>
        <w:t>ров включено в пятилетний план.</w:t>
      </w:r>
    </w:p>
    <w:p w14:paraId="230813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МАЛОМОЩНЫЕ МОТОРЫ И МОТОРЫ ДЛЯ ГРАЖДАНСКОЙ АВИАЦИИ</w:t>
      </w:r>
    </w:p>
    <w:p w14:paraId="07E1B5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удовлетворения нужд гражданской авиации и потребностей военнной авиации в учебных и переходных машинах в пятилетний план включены:</w:t>
      </w:r>
    </w:p>
    <w:p w14:paraId="78FAD8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М2б воздушного охлаждения, мощностью 300-350 НР с весом 300 ктр. Должен закончить свои испытания в начале 1930/31 г.</w:t>
      </w:r>
    </w:p>
    <w:p w14:paraId="4A4A5A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М45 являясь дальнейшим развитием мотора М26 должен обладать следующими основными данными: мощностью в 300 НР и весом около 80 кг.</w:t>
      </w:r>
    </w:p>
    <w:p w14:paraId="216F38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машинам этой группы предъявляются требования достаточной надежности в работе и экономичности в расходе горючего.</w:t>
      </w:r>
    </w:p>
    <w:p w14:paraId="42D6F1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М11а является мотором воздушного охлаждения, предназначаемого для учебных целей, с номинальной мощностью 100 -120 НР и весом около 120 кг</w:t>
      </w:r>
    </w:p>
    <w:p w14:paraId="4AF0DB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М23 мощность”- 65-75 НР воздушного охлаждения предназ</w:t>
      </w:r>
      <w:r w:rsidRPr="00743EAE">
        <w:rPr>
          <w:rFonts w:ascii="Times New Roman" w:hAnsi="Times New Roman"/>
          <w:color w:val="000000" w:themeColor="text1"/>
          <w:sz w:val="16"/>
          <w:szCs w:val="16"/>
        </w:rPr>
        <w:softHyphen/>
        <w:t>начается для установки на авиетки и самолеты типа "амфибия"</w:t>
      </w:r>
    </w:p>
    <w:p w14:paraId="1511005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этой группе относятся моторы: М45 мощностью 40 НР и мотор М47 мощностью 20 НР, предназначаемые для установки на авиетки.</w:t>
      </w:r>
    </w:p>
    <w:p w14:paraId="484678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ИСПОЛНИТЕЛИ ПЛАНА. </w:t>
      </w:r>
    </w:p>
    <w:p w14:paraId="528D56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ни опытный отделАвиатреста, ни отдел Конст</w:t>
      </w:r>
      <w:r w:rsidRPr="00743EAE">
        <w:rPr>
          <w:rFonts w:ascii="Times New Roman" w:hAnsi="Times New Roman"/>
          <w:color w:val="000000" w:themeColor="text1"/>
          <w:sz w:val="16"/>
          <w:szCs w:val="16"/>
        </w:rPr>
        <w:softHyphen/>
        <w:t>руктивных разработок НАМИ не обладают достаточными кадрами инженерно-технического персонала для осуществления конструктивной разработки всех перечисленных в пятилетнем плане моторов. По самому скромному подсчету разработка проектов опытных образцов машин, непрерывное наблюдение за их постройкой и непрерывная работа по усоверше нотвованию констукции отдельных деталей, потребует не менее 60 человек инженеров, достаточно высокой квалификации.</w:t>
      </w:r>
    </w:p>
    <w:p w14:paraId="133C73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Органиаация при Авиатресте мощного опытного отдела, который мог бы в первую очередь справиться с проектированием и наблю</w:t>
      </w:r>
      <w:r w:rsidRPr="00743EAE">
        <w:rPr>
          <w:rFonts w:ascii="Times New Roman" w:hAnsi="Times New Roman"/>
          <w:color w:val="000000" w:themeColor="text1"/>
          <w:sz w:val="16"/>
          <w:szCs w:val="16"/>
        </w:rPr>
        <w:softHyphen/>
        <w:t>дением аа производством хотя бы моторов, предназначенннх к серийному производству, представляется совершенно необходимым. Разработка проектов опытных машин экспериментального типа и проведение необходимнх экспериментгльных исследований выдвигает задачи создания при НАМИ центрального конструктор</w:t>
      </w:r>
      <w:r w:rsidRPr="00743EAE">
        <w:rPr>
          <w:rFonts w:ascii="Times New Roman" w:hAnsi="Times New Roman"/>
          <w:color w:val="000000" w:themeColor="text1"/>
          <w:sz w:val="16"/>
          <w:szCs w:val="16"/>
        </w:rPr>
        <w:softHyphen/>
        <w:t>ского аппарата, с достаточном количеством квалифицированных инженеров.</w:t>
      </w:r>
    </w:p>
    <w:p w14:paraId="111FFB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обеспечения опытного строительства производственной базой, приходится констатировать, что лишь моторы первой груп</w:t>
      </w:r>
      <w:r w:rsidRPr="00743EAE">
        <w:rPr>
          <w:rFonts w:ascii="Times New Roman" w:hAnsi="Times New Roman"/>
          <w:color w:val="000000" w:themeColor="text1"/>
          <w:sz w:val="16"/>
          <w:szCs w:val="16"/>
        </w:rPr>
        <w:softHyphen/>
        <w:t>пы и немногие из моторов второй, могут быть осуществлены на заводах Авиатреста и на строящемся заводе НАМИ. Значительная часть моторов второй группы и двигателей экспериментального типа, точно также как и двигателей для гражданской авиаций без создания специального опытного завода при Авиатресте осуществлены быть не смогут.</w:t>
      </w:r>
    </w:p>
    <w:p w14:paraId="130730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ФИНАНСОВЫЙ ПЛАН</w:t>
      </w:r>
    </w:p>
    <w:p w14:paraId="15DF8C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 стоимость опытного строительства моторов может быть с достаточной точностью установлена на ближайшие три года, на которые представляется возможным расчитать как количество, так и типы, подлежащих выполнению машин. В зависимости от дальней</w:t>
      </w:r>
      <w:r w:rsidRPr="00743EAE">
        <w:rPr>
          <w:rFonts w:ascii="Times New Roman" w:hAnsi="Times New Roman"/>
          <w:color w:val="000000" w:themeColor="text1"/>
          <w:sz w:val="16"/>
          <w:szCs w:val="16"/>
        </w:rPr>
        <w:softHyphen/>
        <w:t>шего развития авиационной техники, может потребоваться включение в пятилетний план целого ряда новых машин, обладающих та</w:t>
      </w:r>
      <w:r w:rsidRPr="00743EAE">
        <w:rPr>
          <w:rFonts w:ascii="Times New Roman" w:hAnsi="Times New Roman"/>
          <w:color w:val="000000" w:themeColor="text1"/>
          <w:sz w:val="16"/>
          <w:szCs w:val="16"/>
        </w:rPr>
        <w:softHyphen/>
        <w:t>кими свойствами и такими конструктивными данными, предположить которые в настоящее время еще не представляетвя возможным, поэ</w:t>
      </w:r>
      <w:r w:rsidRPr="00743EAE">
        <w:rPr>
          <w:rFonts w:ascii="Times New Roman" w:hAnsi="Times New Roman"/>
          <w:color w:val="000000" w:themeColor="text1"/>
          <w:sz w:val="16"/>
          <w:szCs w:val="16"/>
        </w:rPr>
        <w:softHyphen/>
        <w:t>тому примерная стоимость моторов по годам намечается в следую</w:t>
      </w:r>
      <w:r w:rsidRPr="00743EAE">
        <w:rPr>
          <w:rFonts w:ascii="Times New Roman" w:hAnsi="Times New Roman"/>
          <w:color w:val="000000" w:themeColor="text1"/>
          <w:sz w:val="16"/>
          <w:szCs w:val="16"/>
        </w:rPr>
        <w:softHyphen/>
        <w:t>щем виде:</w:t>
      </w:r>
    </w:p>
    <w:p w14:paraId="3C2F82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 для осуществления перечисленных в плане моторов потребуется около 2.750.000</w:t>
      </w:r>
    </w:p>
    <w:p w14:paraId="059FC7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 - 2.850.000</w:t>
      </w:r>
    </w:p>
    <w:p w14:paraId="5DB1F3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 вероятная цифра расходов составит примерно 2.500.000</w:t>
      </w:r>
    </w:p>
    <w:p w14:paraId="0ED415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 - 2.500.000</w:t>
      </w:r>
    </w:p>
    <w:p w14:paraId="7945FF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10.600.000</w:t>
      </w:r>
    </w:p>
    <w:p w14:paraId="0D7492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Распределение этой суммы по различным категориям моторов опыт</w:t>
      </w:r>
      <w:r w:rsidRPr="00743EAE">
        <w:rPr>
          <w:rFonts w:ascii="Times New Roman" w:hAnsi="Times New Roman"/>
          <w:color w:val="000000" w:themeColor="text1"/>
          <w:sz w:val="16"/>
          <w:szCs w:val="16"/>
        </w:rPr>
        <w:softHyphen/>
        <w:t>ного строительства может быть установлено в следующем виде:</w:t>
      </w:r>
    </w:p>
    <w:p w14:paraId="4C2155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моторы для серийного производства потребуется около 4.000.000</w:t>
      </w:r>
    </w:p>
    <w:p w14:paraId="35D459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моторы экспериментального типа потребуется около 4.600.000</w:t>
      </w:r>
    </w:p>
    <w:p w14:paraId="2E683A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моторы для гражданской авиации -около 2.000.000</w:t>
      </w:r>
    </w:p>
    <w:p w14:paraId="6F9E31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(351).</w:t>
      </w:r>
    </w:p>
    <w:p w14:paraId="22E063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ОБЪЯСНИТЕЛЬНАЯ ЗАПИСКА К ПЯТИЛЕТНЕМУ ПЛАНУ ПО ВООРУЖЕНИЮ И ОБОРУДОВАНИЮ ОПЫТНЫХ САМОЛЕТОВ ПРЕДМЕТАМИ СТРЕЛКОГОГО, БОМБМРДИРОВОЧНОГО И ТОРПЕДНОГО ВООРУЖЕНИЯ</w:t>
      </w:r>
    </w:p>
    <w:p w14:paraId="1565D2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СРОКИ ПОСТРОЙКИ САМОЛЕТОВ, ЗАДАННЫ 1 СЕКЦИЕЙ</w:t>
      </w:r>
    </w:p>
    <w:p w14:paraId="7E4BAD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данном случав вооружение и оборудование для опытынх самолетов дол</w:t>
      </w:r>
      <w:r w:rsidRPr="00743EAE">
        <w:rPr>
          <w:rFonts w:ascii="Times New Roman" w:hAnsi="Times New Roman"/>
          <w:color w:val="000000" w:themeColor="text1"/>
          <w:sz w:val="16"/>
          <w:szCs w:val="16"/>
        </w:rPr>
        <w:softHyphen/>
        <w:t>жны быть закончены в постройке и земном испытании за 2-8 месяца до указанного 1-й секцией срока испытания опытного самолета. Характер вооружения и оборудования определяется планом развития составленным 1У секцией /Применения/.</w:t>
      </w:r>
    </w:p>
    <w:p w14:paraId="385AB3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 ели.</w:t>
      </w:r>
    </w:p>
    <w:p w14:paraId="0AA743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истребителей предусматривает некоторое усиление вооружения, доведенное, как ниже будет указано, в некоторых случаях до 6 пуле</w:t>
      </w:r>
      <w:r w:rsidRPr="00743EAE">
        <w:rPr>
          <w:rFonts w:ascii="Times New Roman" w:hAnsi="Times New Roman"/>
          <w:color w:val="000000" w:themeColor="text1"/>
          <w:sz w:val="16"/>
          <w:szCs w:val="16"/>
        </w:rPr>
        <w:softHyphen/>
        <w:t>метов и пушки, причем предметы вооружения и оборудования, пред “аз-наченные для установки на самолет, будут взяты в новейших образцах, изготовляемые по общему пятилетнему плану и заканчиваемые к сроку готовности опытного самолета.</w:t>
      </w:r>
    </w:p>
    <w:p w14:paraId="4DD740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 постройкой своей закончен, ныне передан в серию, имеет вооруже</w:t>
      </w:r>
      <w:r w:rsidRPr="00743EAE">
        <w:rPr>
          <w:rFonts w:ascii="Times New Roman" w:hAnsi="Times New Roman"/>
          <w:color w:val="000000" w:themeColor="text1"/>
          <w:sz w:val="16"/>
          <w:szCs w:val="16"/>
        </w:rPr>
        <w:softHyphen/>
        <w:t>ние и оборудование нормального истребителя. Количество пулеметов - 2. Пунктом № 865 плана предусматривается к концу 1930 года иметь на дан</w:t>
      </w:r>
      <w:r w:rsidRPr="00743EAE">
        <w:rPr>
          <w:rFonts w:ascii="Times New Roman" w:hAnsi="Times New Roman"/>
          <w:color w:val="000000" w:themeColor="text1"/>
          <w:sz w:val="16"/>
          <w:szCs w:val="16"/>
        </w:rPr>
        <w:softHyphen/>
        <w:t>ном самолете с"емную пулеметную установку на крыльях, которая может быть снимаема в течение 20-30 минут и устанавливаема в течение 3-х часов</w:t>
      </w:r>
      <w:r w:rsidRPr="00743EAE">
        <w:rPr>
          <w:rFonts w:ascii="Times New Roman" w:hAnsi="Times New Roman"/>
          <w:smallCaps/>
          <w:color w:val="000000" w:themeColor="text1"/>
          <w:sz w:val="16"/>
          <w:szCs w:val="16"/>
        </w:rPr>
        <w:t>.</w:t>
      </w:r>
    </w:p>
    <w:p w14:paraId="55D07F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 тот же, что и И4, но в виде варианта предположена установка 4-х пулеметов на фюзеляже для стрельбы через винт, из коих 2 пулемета съемные. В этом случае установка на крыльях не монтируется.</w:t>
      </w:r>
    </w:p>
    <w:p w14:paraId="3AC697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Иб, И7, И8 - те же, что и И4, но будет предусмотрена возможность уси</w:t>
      </w:r>
      <w:r w:rsidRPr="00743EAE">
        <w:rPr>
          <w:rFonts w:ascii="Times New Roman" w:hAnsi="Times New Roman"/>
          <w:color w:val="000000" w:themeColor="text1"/>
          <w:sz w:val="16"/>
          <w:szCs w:val="16"/>
        </w:rPr>
        <w:softHyphen/>
        <w:t>ления вооружения за счет установки пулеметов на крыльях.</w:t>
      </w:r>
    </w:p>
    <w:p w14:paraId="6FA0B6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И9, И10, И11, И12 те же, что у И4, но пулеметная установка для стральбы через винт на 4 пулемета, из коих 2 пулемета будут схемными. В 1929 г. на И3 будет установлена экспериментальная пушка типа ДРП калибра 76,2 мм.</w:t>
      </w:r>
    </w:p>
    <w:p w14:paraId="037D0A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 г. на И3 и И4 магазинная безоткатная пушка калибром 76.2 мм.</w:t>
      </w:r>
    </w:p>
    <w:p w14:paraId="6EF742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упомянутых пушек на эти самолеты даст материал для суж</w:t>
      </w:r>
      <w:r w:rsidRPr="00743EAE">
        <w:rPr>
          <w:rFonts w:ascii="Times New Roman" w:hAnsi="Times New Roman"/>
          <w:color w:val="000000" w:themeColor="text1"/>
          <w:sz w:val="16"/>
          <w:szCs w:val="16"/>
        </w:rPr>
        <w:softHyphen/>
        <w:t>дение о способе установки и типах самолетов, коих целесообразно вооружать пушками.</w:t>
      </w:r>
    </w:p>
    <w:p w14:paraId="1ECAA7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2-х местные истребители</w:t>
      </w:r>
    </w:p>
    <w:p w14:paraId="5F891B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данного типа самолета предусмотрена установка для стрельбы через винт на 2 пулемета, для стрельбы с турелей так же на 2 пу</w:t>
      </w:r>
      <w:r w:rsidRPr="00743EAE">
        <w:rPr>
          <w:rFonts w:ascii="Times New Roman" w:hAnsi="Times New Roman"/>
          <w:color w:val="000000" w:themeColor="text1"/>
          <w:sz w:val="16"/>
          <w:szCs w:val="16"/>
        </w:rPr>
        <w:softHyphen/>
        <w:t>лемета. Нормальное аэронавигационное и вспомогательное оборудова</w:t>
      </w:r>
      <w:r w:rsidRPr="00743EAE">
        <w:rPr>
          <w:rFonts w:ascii="Times New Roman" w:hAnsi="Times New Roman"/>
          <w:color w:val="000000" w:themeColor="text1"/>
          <w:sz w:val="16"/>
          <w:szCs w:val="16"/>
        </w:rPr>
        <w:softHyphen/>
        <w:t>ние, Фото-радио и легкос"емное электрооборудование. Для ночного истребителя предусмотрена установка подкрыльных факелов и светя</w:t>
      </w:r>
      <w:r w:rsidRPr="00743EAE">
        <w:rPr>
          <w:rFonts w:ascii="Times New Roman" w:hAnsi="Times New Roman"/>
          <w:color w:val="000000" w:themeColor="text1"/>
          <w:sz w:val="16"/>
          <w:szCs w:val="16"/>
        </w:rPr>
        <w:softHyphen/>
        <w:t>щих аэробомб.</w:t>
      </w:r>
    </w:p>
    <w:p w14:paraId="2A01AD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Крейсерские истребители будут вооружены 2-мя - 4-мя пулеметами для стрельбы с турели; пулеметной установкой для стрельбы под хвост, бомбардировочным оборудованием для дистанционных бомб и установкой для подкрыльных факелов и светящих аэробомб. Остальное оборудование то же, что у двухместных истребителей, но увеличено в соответствии с увеличением экипажа и характером заданий обусловленными назначе</w:t>
      </w:r>
      <w:r w:rsidRPr="00743EAE">
        <w:rPr>
          <w:rFonts w:ascii="Times New Roman" w:hAnsi="Times New Roman"/>
          <w:color w:val="000000" w:themeColor="text1"/>
          <w:sz w:val="16"/>
          <w:szCs w:val="16"/>
        </w:rPr>
        <w:softHyphen/>
        <w:t>нием самолета.</w:t>
      </w:r>
    </w:p>
    <w:p w14:paraId="1D7306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1933 г. на ИК1, ИК2 и Р6 будут установлены безоткатные пушки ка</w:t>
      </w:r>
      <w:r w:rsidRPr="00743EAE">
        <w:rPr>
          <w:rFonts w:ascii="Times New Roman" w:hAnsi="Times New Roman"/>
          <w:color w:val="000000" w:themeColor="text1"/>
          <w:sz w:val="16"/>
          <w:szCs w:val="16"/>
        </w:rPr>
        <w:softHyphen/>
        <w:t>либра 100 мм.</w:t>
      </w:r>
    </w:p>
    <w:p w14:paraId="60CF0F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w:t>
      </w:r>
    </w:p>
    <w:p w14:paraId="028D28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всех самолетов разведывательного типа предусматривается нормаль</w:t>
      </w:r>
      <w:r w:rsidRPr="00743EAE">
        <w:rPr>
          <w:rFonts w:ascii="Times New Roman" w:hAnsi="Times New Roman"/>
          <w:color w:val="000000" w:themeColor="text1"/>
          <w:sz w:val="16"/>
          <w:szCs w:val="16"/>
        </w:rPr>
        <w:softHyphen/>
        <w:t>ное вооружение и оборудование, указанное в перечне пятилетнего плана, причем, как и выше было сказано, устанавливаются предметы последних образцов, изготовленных по 5-ти летнему плану.</w:t>
      </w:r>
    </w:p>
    <w:p w14:paraId="7C64B9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специального назначения</w:t>
      </w:r>
    </w:p>
    <w:p w14:paraId="3F3E13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ХБ - пулеметная установка для стрельбы через винт на один пуле</w:t>
      </w:r>
      <w:r w:rsidRPr="00743EAE">
        <w:rPr>
          <w:rFonts w:ascii="Times New Roman" w:hAnsi="Times New Roman"/>
          <w:color w:val="000000" w:themeColor="text1"/>
          <w:sz w:val="16"/>
          <w:szCs w:val="16"/>
        </w:rPr>
        <w:softHyphen/>
        <w:t>мет, турели на 2 пулемета, бомбодержатели для химических бомб. остановка для приборов ШЩ и приборов специального назначения.</w:t>
      </w:r>
    </w:p>
    <w:p w14:paraId="4B79CC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проектировании данных самолетов будут вести исследования по созданию герметических кабин и в случае положительных результатов данный самолет будет иметь герметические кабины. К концу плана возможно легкое бронирование самолета.</w:t>
      </w:r>
    </w:p>
    <w:p w14:paraId="1A9B8C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ШЛ. Данный самолет предназначается в качестве легкого штурмовика и будет вооружен пулеметами, количество коих будет доведено до 8 шт. Кроме того будут установлены бомбадержатели и кассеты для мелкокалиберных бомб.</w:t>
      </w:r>
    </w:p>
    <w:p w14:paraId="5C5E92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 Данный теп самолета, предназначен в качества тяжелого штурмовика. Основное вооружение: мелкокалиберные бомбы, вес коих будет доведен до 1000 кгр., что в переводе на количество бомб даст 500 шт. 2-х килограммовых бомб. Пулеметные установки предусмотрены следующие: пулеметная башня в носовой части самолета. 2 пулемета для стрельбы с турели и установка для стрельбы под хвост, в силу особых условий работы данного самолета, предусматривается бронированна основных деталей мотора, сидения я кассет..</w:t>
      </w:r>
    </w:p>
    <w:p w14:paraId="331DF9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Бомбардировщи ки. </w:t>
      </w:r>
    </w:p>
    <w:p w14:paraId="1FF379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 предусматривает бомбардировочное оборудование для средних и тя</w:t>
      </w:r>
      <w:r w:rsidRPr="00743EAE">
        <w:rPr>
          <w:rFonts w:ascii="Times New Roman" w:hAnsi="Times New Roman"/>
          <w:color w:val="000000" w:themeColor="text1"/>
          <w:sz w:val="16"/>
          <w:szCs w:val="16"/>
        </w:rPr>
        <w:softHyphen/>
        <w:t>желых бомб в соответствии с теми техническими требованиями, соглас</w:t>
      </w:r>
      <w:r w:rsidRPr="00743EAE">
        <w:rPr>
          <w:rFonts w:ascii="Times New Roman" w:hAnsi="Times New Roman"/>
          <w:color w:val="000000" w:themeColor="text1"/>
          <w:sz w:val="16"/>
          <w:szCs w:val="16"/>
        </w:rPr>
        <w:softHyphen/>
        <w:t>но коих он строится, и к I сентября выпускается для испытания.</w:t>
      </w:r>
    </w:p>
    <w:p w14:paraId="5A7A26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ТБ3 является развитием ТБ2, но металлическим, в данном случае добав</w:t>
      </w:r>
      <w:r w:rsidRPr="00743EAE">
        <w:rPr>
          <w:rFonts w:ascii="Times New Roman" w:hAnsi="Times New Roman"/>
          <w:color w:val="000000" w:themeColor="text1"/>
          <w:sz w:val="16"/>
          <w:szCs w:val="16"/>
        </w:rPr>
        <w:softHyphen/>
        <w:t>ляется для него оборудование для возки специальных грузов Остехбюро.</w:t>
      </w:r>
    </w:p>
    <w:p w14:paraId="1B2B80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ТБ4 - деревянный, сбрасываемый груз увеличен до 3000 кг и в основном идентичен нагрузке ТБ3.</w:t>
      </w:r>
    </w:p>
    <w:p w14:paraId="6EF59E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увеличен до</w:t>
      </w:r>
    </w:p>
    <w:p w14:paraId="5FC42E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ТБ5, сбрасываемый груз увеличен в 5000 кгр. 6омбодержатели устанав</w:t>
      </w:r>
      <w:r w:rsidRPr="00743EAE">
        <w:rPr>
          <w:rFonts w:ascii="Times New Roman" w:hAnsi="Times New Roman"/>
          <w:color w:val="000000" w:themeColor="text1"/>
          <w:sz w:val="16"/>
          <w:szCs w:val="16"/>
        </w:rPr>
        <w:softHyphen/>
        <w:t>ливаются для тяжелых бомб, огневая мощь усилена за счет увеличения количества пулеметов и наличием 2-х прицепных кабин.</w:t>
      </w:r>
    </w:p>
    <w:p w14:paraId="043E81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Морские самолеты</w:t>
      </w:r>
    </w:p>
    <w:p w14:paraId="6D076E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Истребители поплавковые /ИП/. Так как в данном случае сухопутные истребители будут установлены на подлавках и таким образом будут отнесены к разряду мирских истребителей, вооружение и оборудование остается на них то же, что имелось на сухопутных самолетах.</w:t>
      </w:r>
    </w:p>
    <w:p w14:paraId="512A89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 и оборудование остальных типовморских самолетов будет отличаться от вооружения сухопутных самолетов наличием морского обо</w:t>
      </w:r>
      <w:r w:rsidRPr="00743EAE">
        <w:rPr>
          <w:rFonts w:ascii="Times New Roman" w:hAnsi="Times New Roman"/>
          <w:color w:val="000000" w:themeColor="text1"/>
          <w:sz w:val="16"/>
          <w:szCs w:val="16"/>
        </w:rPr>
        <w:softHyphen/>
        <w:t>рудования, а для разведчиков бомбардировочных оборудованием для средних бомб.</w:t>
      </w:r>
    </w:p>
    <w:p w14:paraId="67DB44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перечень вооружения и оборудования самолетов (351).</w:t>
      </w:r>
    </w:p>
    <w:p w14:paraId="61D62A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ПЕРЕЧЕНЬ вооружения и основного оборудования самолетов, строящихся по пятилетнему плану опытного строительства</w:t>
      </w:r>
    </w:p>
    <w:p w14:paraId="70370B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пятилетнему плану оштшго строительства.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1440"/>
        <w:gridCol w:w="7560"/>
      </w:tblGrid>
      <w:tr w:rsidR="00A259BD" w:rsidRPr="00743EAE" w14:paraId="63CA22DF" w14:textId="77777777">
        <w:tc>
          <w:tcPr>
            <w:tcW w:w="378" w:type="dxa"/>
            <w:tcBorders>
              <w:top w:val="single" w:sz="12" w:space="0" w:color="auto"/>
            </w:tcBorders>
            <w:shd w:val="clear" w:color="auto" w:fill="FFFFFF"/>
          </w:tcPr>
          <w:p w14:paraId="0AB080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п/п</w:t>
            </w:r>
          </w:p>
        </w:tc>
        <w:tc>
          <w:tcPr>
            <w:tcW w:w="1440" w:type="dxa"/>
            <w:tcBorders>
              <w:top w:val="single" w:sz="12" w:space="0" w:color="auto"/>
            </w:tcBorders>
            <w:shd w:val="clear" w:color="auto" w:fill="FFFFFF"/>
          </w:tcPr>
          <w:p w14:paraId="303F0C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самолета</w:t>
            </w:r>
          </w:p>
        </w:tc>
        <w:tc>
          <w:tcPr>
            <w:tcW w:w="7560" w:type="dxa"/>
            <w:tcBorders>
              <w:top w:val="single" w:sz="12" w:space="0" w:color="auto"/>
            </w:tcBorders>
            <w:shd w:val="clear" w:color="auto" w:fill="FFFFFF"/>
          </w:tcPr>
          <w:p w14:paraId="7DDB5E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Перечень</w:t>
            </w:r>
          </w:p>
        </w:tc>
      </w:tr>
      <w:tr w:rsidR="00A259BD" w:rsidRPr="00743EAE" w14:paraId="64836A06" w14:textId="77777777">
        <w:tc>
          <w:tcPr>
            <w:tcW w:w="378" w:type="dxa"/>
            <w:shd w:val="clear" w:color="auto" w:fill="FFFFFF"/>
          </w:tcPr>
          <w:p w14:paraId="5CA8C3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440" w:type="dxa"/>
            <w:shd w:val="clear" w:color="auto" w:fill="FFFFFF"/>
          </w:tcPr>
          <w:p w14:paraId="516EE2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И6-Юп УП.</w:t>
            </w:r>
          </w:p>
        </w:tc>
        <w:tc>
          <w:tcPr>
            <w:tcW w:w="7560" w:type="dxa"/>
            <w:shd w:val="clear" w:color="auto" w:fill="FFFFFF"/>
          </w:tcPr>
          <w:p w14:paraId="26068E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2 пулемета. Схемная пулеметная установка на крыльях. Аэронавигационное оборудование, вспомогательное оборудова</w:t>
            </w:r>
            <w:r w:rsidRPr="00743EAE">
              <w:rPr>
                <w:rFonts w:ascii="Times New Roman" w:hAnsi="Times New Roman"/>
                <w:color w:val="000000" w:themeColor="text1"/>
                <w:sz w:val="16"/>
                <w:szCs w:val="16"/>
              </w:rPr>
              <w:softHyphen/>
              <w:t>ние, Фотоустановка. Радиоустановка, С"емное электрооборудование.</w:t>
            </w:r>
          </w:p>
        </w:tc>
      </w:tr>
      <w:tr w:rsidR="00A259BD" w:rsidRPr="00743EAE" w14:paraId="2C0A2B4E" w14:textId="77777777">
        <w:tc>
          <w:tcPr>
            <w:tcW w:w="378" w:type="dxa"/>
            <w:shd w:val="clear" w:color="auto" w:fill="FFFFFF"/>
          </w:tcPr>
          <w:p w14:paraId="20874C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440" w:type="dxa"/>
            <w:shd w:val="clear" w:color="auto" w:fill="FFFFFF"/>
          </w:tcPr>
          <w:p w14:paraId="01A038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И4-Юп УП.</w:t>
            </w:r>
          </w:p>
        </w:tc>
        <w:tc>
          <w:tcPr>
            <w:tcW w:w="7560" w:type="dxa"/>
            <w:shd w:val="clear" w:color="auto" w:fill="FFFFFF"/>
          </w:tcPr>
          <w:p w14:paraId="7AA877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1 /И6-Юп УП/</w:t>
            </w:r>
          </w:p>
        </w:tc>
      </w:tr>
      <w:tr w:rsidR="00A259BD" w:rsidRPr="00743EAE" w14:paraId="5CC100D0" w14:textId="77777777">
        <w:tc>
          <w:tcPr>
            <w:tcW w:w="378" w:type="dxa"/>
            <w:shd w:val="clear" w:color="auto" w:fill="FFFFFF"/>
          </w:tcPr>
          <w:p w14:paraId="1D2C17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440" w:type="dxa"/>
            <w:shd w:val="clear" w:color="auto" w:fill="FFFFFF"/>
          </w:tcPr>
          <w:p w14:paraId="3F8294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И5- Юп УП.</w:t>
            </w:r>
          </w:p>
        </w:tc>
        <w:tc>
          <w:tcPr>
            <w:tcW w:w="7560" w:type="dxa"/>
            <w:shd w:val="clear" w:color="auto" w:fill="FFFFFF"/>
          </w:tcPr>
          <w:p w14:paraId="0F76D4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Второй вариант: четыре пулемета для стреальбы через винт, из коих 2 пулемета съемные. Для этого варианта установки на крыльях не делается.</w:t>
            </w:r>
          </w:p>
        </w:tc>
      </w:tr>
      <w:tr w:rsidR="00A259BD" w:rsidRPr="00743EAE" w14:paraId="4C18134B" w14:textId="77777777">
        <w:tc>
          <w:tcPr>
            <w:tcW w:w="378" w:type="dxa"/>
            <w:shd w:val="clear" w:color="auto" w:fill="FFFFFF"/>
          </w:tcPr>
          <w:p w14:paraId="73491E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440" w:type="dxa"/>
            <w:shd w:val="clear" w:color="auto" w:fill="FFFFFF"/>
          </w:tcPr>
          <w:p w14:paraId="573266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И8-Юп УП.</w:t>
            </w:r>
          </w:p>
        </w:tc>
        <w:tc>
          <w:tcPr>
            <w:tcW w:w="7560" w:type="dxa"/>
            <w:shd w:val="clear" w:color="auto" w:fill="FFFFFF"/>
          </w:tcPr>
          <w:p w14:paraId="438478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что в п. 3 /И4-Юп УII/.</w:t>
            </w:r>
          </w:p>
        </w:tc>
      </w:tr>
      <w:tr w:rsidR="00A259BD" w:rsidRPr="00743EAE" w14:paraId="4BB69786" w14:textId="77777777">
        <w:tc>
          <w:tcPr>
            <w:tcW w:w="378" w:type="dxa"/>
            <w:shd w:val="clear" w:color="auto" w:fill="FFFFFF"/>
          </w:tcPr>
          <w:p w14:paraId="52A906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1440" w:type="dxa"/>
            <w:shd w:val="clear" w:color="auto" w:fill="FFFFFF"/>
          </w:tcPr>
          <w:p w14:paraId="395915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И10-М37</w:t>
            </w:r>
          </w:p>
        </w:tc>
        <w:tc>
          <w:tcPr>
            <w:tcW w:w="7560" w:type="dxa"/>
            <w:shd w:val="clear" w:color="auto" w:fill="FFFFFF"/>
          </w:tcPr>
          <w:p w14:paraId="29AC22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3 /И5-Юп УП/.</w:t>
            </w:r>
          </w:p>
        </w:tc>
      </w:tr>
      <w:tr w:rsidR="00A259BD" w:rsidRPr="00743EAE" w14:paraId="6DB3690F" w14:textId="77777777">
        <w:tc>
          <w:tcPr>
            <w:tcW w:w="378" w:type="dxa"/>
            <w:shd w:val="clear" w:color="auto" w:fill="FFFFFF"/>
          </w:tcPr>
          <w:p w14:paraId="36DFC5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1440" w:type="dxa"/>
            <w:shd w:val="clear" w:color="auto" w:fill="FFFFFF"/>
          </w:tcPr>
          <w:p w14:paraId="41B30B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И11-М37</w:t>
            </w:r>
          </w:p>
        </w:tc>
        <w:tc>
          <w:tcPr>
            <w:tcW w:w="7560" w:type="dxa"/>
            <w:shd w:val="clear" w:color="auto" w:fill="FFFFFF"/>
          </w:tcPr>
          <w:p w14:paraId="0CCB48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п.З /И5-Юп УП/, добавляется бомбардировочное оборудование для дистан</w:t>
            </w:r>
            <w:r w:rsidRPr="00743EAE">
              <w:rPr>
                <w:rFonts w:ascii="Times New Roman" w:hAnsi="Times New Roman"/>
                <w:color w:val="000000" w:themeColor="text1"/>
                <w:sz w:val="16"/>
                <w:szCs w:val="16"/>
              </w:rPr>
              <w:softHyphen/>
              <w:t>ционных бомб.</w:t>
            </w:r>
          </w:p>
        </w:tc>
      </w:tr>
      <w:tr w:rsidR="00A259BD" w:rsidRPr="00743EAE" w14:paraId="3E32640D" w14:textId="77777777">
        <w:tc>
          <w:tcPr>
            <w:tcW w:w="378" w:type="dxa"/>
            <w:shd w:val="clear" w:color="auto" w:fill="FFFFFF"/>
          </w:tcPr>
          <w:p w14:paraId="16D246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1440" w:type="dxa"/>
            <w:shd w:val="clear" w:color="auto" w:fill="FFFFFF"/>
          </w:tcPr>
          <w:p w14:paraId="1BF41F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И7-БМВУ1</w:t>
            </w:r>
          </w:p>
        </w:tc>
        <w:tc>
          <w:tcPr>
            <w:tcW w:w="7560" w:type="dxa"/>
            <w:shd w:val="clear" w:color="auto" w:fill="FFFFFF"/>
          </w:tcPr>
          <w:p w14:paraId="7F781E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1 /И6-Юп УП/</w:t>
            </w:r>
          </w:p>
        </w:tc>
      </w:tr>
      <w:tr w:rsidR="00A259BD" w:rsidRPr="00743EAE" w14:paraId="04C43112" w14:textId="77777777">
        <w:tc>
          <w:tcPr>
            <w:tcW w:w="378" w:type="dxa"/>
            <w:shd w:val="clear" w:color="auto" w:fill="FFFFFF"/>
          </w:tcPr>
          <w:p w14:paraId="2E3527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1440" w:type="dxa"/>
            <w:shd w:val="clear" w:color="auto" w:fill="FFFFFF"/>
          </w:tcPr>
          <w:p w14:paraId="48377A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И7-М30</w:t>
            </w:r>
          </w:p>
        </w:tc>
        <w:tc>
          <w:tcPr>
            <w:tcW w:w="7560" w:type="dxa"/>
            <w:shd w:val="clear" w:color="auto" w:fill="FFFFFF"/>
          </w:tcPr>
          <w:p w14:paraId="13537B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п.1 /И6-ЮпУП/.</w:t>
            </w:r>
          </w:p>
        </w:tc>
      </w:tr>
      <w:tr w:rsidR="00A259BD" w:rsidRPr="00743EAE" w14:paraId="5B002DE2" w14:textId="77777777">
        <w:tc>
          <w:tcPr>
            <w:tcW w:w="378" w:type="dxa"/>
            <w:shd w:val="clear" w:color="auto" w:fill="FFFFFF"/>
          </w:tcPr>
          <w:p w14:paraId="759B3A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tc>
        <w:tc>
          <w:tcPr>
            <w:tcW w:w="1440" w:type="dxa"/>
            <w:shd w:val="clear" w:color="auto" w:fill="FFFFFF"/>
          </w:tcPr>
          <w:p w14:paraId="5F14E5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И9-М32</w:t>
            </w:r>
          </w:p>
        </w:tc>
        <w:tc>
          <w:tcPr>
            <w:tcW w:w="7560" w:type="dxa"/>
            <w:shd w:val="clear" w:color="auto" w:fill="FFFFFF"/>
          </w:tcPr>
          <w:p w14:paraId="3FBD44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1 /И5-Юп УП/</w:t>
            </w:r>
          </w:p>
        </w:tc>
      </w:tr>
      <w:tr w:rsidR="00A259BD" w:rsidRPr="00743EAE" w14:paraId="4116F72A" w14:textId="77777777">
        <w:tc>
          <w:tcPr>
            <w:tcW w:w="378" w:type="dxa"/>
            <w:shd w:val="clear" w:color="auto" w:fill="FFFFFF"/>
          </w:tcPr>
          <w:p w14:paraId="30ED28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1440" w:type="dxa"/>
            <w:shd w:val="clear" w:color="auto" w:fill="FFFFFF"/>
          </w:tcPr>
          <w:p w14:paraId="152AD7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И12-М34</w:t>
            </w:r>
          </w:p>
        </w:tc>
        <w:tc>
          <w:tcPr>
            <w:tcW w:w="7560" w:type="dxa"/>
            <w:shd w:val="clear" w:color="auto" w:fill="FFFFFF"/>
          </w:tcPr>
          <w:p w14:paraId="278C01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п.1 /И5-ЮпУП/.</w:t>
            </w:r>
          </w:p>
        </w:tc>
      </w:tr>
      <w:tr w:rsidR="00A259BD" w:rsidRPr="00743EAE" w14:paraId="7C185656" w14:textId="77777777">
        <w:tc>
          <w:tcPr>
            <w:tcW w:w="378" w:type="dxa"/>
            <w:shd w:val="clear" w:color="auto" w:fill="FFFFFF"/>
          </w:tcPr>
          <w:p w14:paraId="2914E6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w:t>
            </w:r>
          </w:p>
        </w:tc>
        <w:tc>
          <w:tcPr>
            <w:tcW w:w="1440" w:type="dxa"/>
            <w:shd w:val="clear" w:color="auto" w:fill="FFFFFF"/>
          </w:tcPr>
          <w:p w14:paraId="21E8A5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Д2-БМВУ1</w:t>
            </w:r>
          </w:p>
        </w:tc>
        <w:tc>
          <w:tcPr>
            <w:tcW w:w="7560" w:type="dxa"/>
            <w:shd w:val="clear" w:color="auto" w:fill="FFFFFF"/>
          </w:tcPr>
          <w:p w14:paraId="75132F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черва винт на два пулемета, одна пулеметная турельная установка, аэронавигационное оборудование, вспомогательное оборудова</w:t>
            </w:r>
            <w:r w:rsidRPr="00743EAE">
              <w:rPr>
                <w:rFonts w:ascii="Times New Roman" w:hAnsi="Times New Roman"/>
                <w:color w:val="000000" w:themeColor="text1"/>
                <w:sz w:val="16"/>
                <w:szCs w:val="16"/>
              </w:rPr>
              <w:softHyphen/>
              <w:t>ние, фотоусташовка, радиоустановка,с"емное электрооборудование.</w:t>
            </w:r>
          </w:p>
        </w:tc>
      </w:tr>
      <w:tr w:rsidR="00A259BD" w:rsidRPr="00743EAE" w14:paraId="0FB01BD6" w14:textId="77777777">
        <w:tc>
          <w:tcPr>
            <w:tcW w:w="378" w:type="dxa"/>
            <w:shd w:val="clear" w:color="auto" w:fill="FFFFFF"/>
          </w:tcPr>
          <w:p w14:paraId="4CB509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c>
          <w:tcPr>
            <w:tcW w:w="1440" w:type="dxa"/>
            <w:shd w:val="clear" w:color="auto" w:fill="FFFFFF"/>
          </w:tcPr>
          <w:p w14:paraId="58390D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НД2-БМВУ1</w:t>
            </w:r>
          </w:p>
        </w:tc>
        <w:tc>
          <w:tcPr>
            <w:tcW w:w="7560" w:type="dxa"/>
            <w:shd w:val="clear" w:color="auto" w:fill="FFFFFF"/>
          </w:tcPr>
          <w:p w14:paraId="1FC97C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11 /Д2-БМВУ1/, но электро</w:t>
            </w:r>
            <w:r w:rsidRPr="00743EAE">
              <w:rPr>
                <w:rFonts w:ascii="Times New Roman" w:hAnsi="Times New Roman"/>
                <w:color w:val="000000" w:themeColor="text1"/>
                <w:sz w:val="16"/>
                <w:szCs w:val="16"/>
              </w:rPr>
              <w:softHyphen/>
              <w:t>оборудование несъемное и дополнительно установка для подкрыльных факелов и светящих бомб</w:t>
            </w:r>
          </w:p>
        </w:tc>
      </w:tr>
      <w:tr w:rsidR="00A259BD" w:rsidRPr="00743EAE" w14:paraId="2C9D9264" w14:textId="77777777">
        <w:tc>
          <w:tcPr>
            <w:tcW w:w="378" w:type="dxa"/>
            <w:shd w:val="clear" w:color="auto" w:fill="FFFFFF"/>
          </w:tcPr>
          <w:p w14:paraId="722894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w:t>
            </w:r>
          </w:p>
        </w:tc>
        <w:tc>
          <w:tcPr>
            <w:tcW w:w="1440" w:type="dxa"/>
            <w:shd w:val="clear" w:color="auto" w:fill="FFFFFF"/>
          </w:tcPr>
          <w:p w14:paraId="19E4D8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Д3-М32</w:t>
            </w:r>
          </w:p>
        </w:tc>
        <w:tc>
          <w:tcPr>
            <w:tcW w:w="7560" w:type="dxa"/>
            <w:shd w:val="clear" w:color="auto" w:fill="FFFFFF"/>
          </w:tcPr>
          <w:p w14:paraId="7B5FFD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11 /Д2-БМВУ1/</w:t>
            </w:r>
          </w:p>
        </w:tc>
      </w:tr>
      <w:tr w:rsidR="00A259BD" w:rsidRPr="00743EAE" w14:paraId="438D959F" w14:textId="77777777">
        <w:tc>
          <w:tcPr>
            <w:tcW w:w="378" w:type="dxa"/>
            <w:shd w:val="clear" w:color="auto" w:fill="FFFFFF"/>
          </w:tcPr>
          <w:p w14:paraId="3405D4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c>
          <w:tcPr>
            <w:tcW w:w="1440" w:type="dxa"/>
            <w:shd w:val="clear" w:color="auto" w:fill="FFFFFF"/>
          </w:tcPr>
          <w:p w14:paraId="5EC0B6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ИК1-2БМВУ1</w:t>
            </w:r>
          </w:p>
        </w:tc>
        <w:tc>
          <w:tcPr>
            <w:tcW w:w="7560" w:type="dxa"/>
            <w:shd w:val="clear" w:color="auto" w:fill="FFFFFF"/>
          </w:tcPr>
          <w:p w14:paraId="22376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турелькая установка, пулеметная установка для стрельбы под хвост, бомбардировочное оборудование для дистанционных бомб, установка для подкрыльных факелов и светящих бомб, аэрояавигационное оборудование, вспомогательное оборудоваиие, фотоустановка, радиоустановка и с"емкое электрооборудование.</w:t>
            </w:r>
          </w:p>
        </w:tc>
      </w:tr>
      <w:tr w:rsidR="00A259BD" w:rsidRPr="00743EAE" w14:paraId="55CA299F" w14:textId="77777777">
        <w:tc>
          <w:tcPr>
            <w:tcW w:w="378" w:type="dxa"/>
            <w:shd w:val="clear" w:color="auto" w:fill="FFFFFF"/>
          </w:tcPr>
          <w:p w14:paraId="29B1BE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c>
          <w:tcPr>
            <w:tcW w:w="1440" w:type="dxa"/>
            <w:shd w:val="clear" w:color="auto" w:fill="FFFFFF"/>
          </w:tcPr>
          <w:p w14:paraId="22EE57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ИК-2М34</w:t>
            </w:r>
          </w:p>
        </w:tc>
        <w:tc>
          <w:tcPr>
            <w:tcW w:w="7560" w:type="dxa"/>
            <w:shd w:val="clear" w:color="auto" w:fill="FFFFFF"/>
          </w:tcPr>
          <w:p w14:paraId="2C8DC4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14</w:t>
            </w:r>
          </w:p>
        </w:tc>
      </w:tr>
      <w:tr w:rsidR="00A259BD" w:rsidRPr="00743EAE" w14:paraId="724C7257" w14:textId="77777777">
        <w:tc>
          <w:tcPr>
            <w:tcW w:w="378" w:type="dxa"/>
            <w:shd w:val="clear" w:color="auto" w:fill="FFFFFF"/>
          </w:tcPr>
          <w:p w14:paraId="47AB96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c>
          <w:tcPr>
            <w:tcW w:w="1440" w:type="dxa"/>
            <w:shd w:val="clear" w:color="auto" w:fill="FFFFFF"/>
          </w:tcPr>
          <w:p w14:paraId="1CADE9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Р5-БМВУ1</w:t>
            </w:r>
          </w:p>
        </w:tc>
        <w:tc>
          <w:tcPr>
            <w:tcW w:w="7560" w:type="dxa"/>
            <w:shd w:val="clear" w:color="auto" w:fill="FFFFFF"/>
          </w:tcPr>
          <w:p w14:paraId="56E034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стрелъбы через винт на один пулемет, одна пулеметная турельная установка, бомбардировочное оборудование для средних бомб, установка для подкрыльньх факелов и светящих бомб, аэронавигационное оборудование, вспомогательное оборудование, фотоустановка, радиоустановка, с"емное электрооборудование.</w:t>
            </w:r>
          </w:p>
        </w:tc>
      </w:tr>
      <w:tr w:rsidR="00A259BD" w:rsidRPr="00743EAE" w14:paraId="257A701C" w14:textId="77777777">
        <w:tc>
          <w:tcPr>
            <w:tcW w:w="378" w:type="dxa"/>
            <w:shd w:val="clear" w:color="auto" w:fill="FFFFFF"/>
          </w:tcPr>
          <w:p w14:paraId="79CB56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c>
          <w:tcPr>
            <w:tcW w:w="1440" w:type="dxa"/>
            <w:shd w:val="clear" w:color="auto" w:fill="FFFFFF"/>
          </w:tcPr>
          <w:p w14:paraId="08B451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Р7-БМВУ1</w:t>
            </w:r>
          </w:p>
        </w:tc>
        <w:tc>
          <w:tcPr>
            <w:tcW w:w="7560" w:type="dxa"/>
            <w:shd w:val="clear" w:color="auto" w:fill="FFFFFF"/>
          </w:tcPr>
          <w:p w14:paraId="089A60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2 пулемета, одна пулеметная турельная установка, бом</w:t>
            </w:r>
            <w:r w:rsidRPr="00743EAE">
              <w:rPr>
                <w:rFonts w:ascii="Times New Roman" w:hAnsi="Times New Roman"/>
                <w:color w:val="000000" w:themeColor="text1"/>
                <w:sz w:val="16"/>
                <w:szCs w:val="16"/>
              </w:rPr>
              <w:softHyphen/>
              <w:t>бардировочное оборудование для средних бомб, уста</w:t>
            </w:r>
            <w:r w:rsidRPr="00743EAE">
              <w:rPr>
                <w:rFonts w:ascii="Times New Roman" w:hAnsi="Times New Roman"/>
                <w:color w:val="000000" w:themeColor="text1"/>
                <w:sz w:val="16"/>
                <w:szCs w:val="16"/>
              </w:rPr>
              <w:softHyphen/>
              <w:t>новка для подкркльных факелов и светящих бомб, аэронавигационное оборудование, вспомогательное оборудованне, фотоустановка, радиоустановка, съемное электрооборудование</w:t>
            </w:r>
          </w:p>
        </w:tc>
      </w:tr>
      <w:tr w:rsidR="00A259BD" w:rsidRPr="00743EAE" w14:paraId="561913E6" w14:textId="77777777">
        <w:tc>
          <w:tcPr>
            <w:tcW w:w="378" w:type="dxa"/>
            <w:shd w:val="clear" w:color="auto" w:fill="FFFFFF"/>
          </w:tcPr>
          <w:p w14:paraId="652BB7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tc>
        <w:tc>
          <w:tcPr>
            <w:tcW w:w="1440" w:type="dxa"/>
            <w:shd w:val="clear" w:color="auto" w:fill="FFFFFF"/>
          </w:tcPr>
          <w:p w14:paraId="5931D8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Р7-М30</w:t>
            </w:r>
          </w:p>
        </w:tc>
        <w:tc>
          <w:tcPr>
            <w:tcW w:w="7560" w:type="dxa"/>
            <w:shd w:val="clear" w:color="auto" w:fill="FFFFFF"/>
          </w:tcPr>
          <w:p w14:paraId="684264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17 /Р7-ВМВУ1/.</w:t>
            </w:r>
          </w:p>
        </w:tc>
      </w:tr>
      <w:tr w:rsidR="00A259BD" w:rsidRPr="00743EAE" w14:paraId="207E591D" w14:textId="77777777">
        <w:tc>
          <w:tcPr>
            <w:tcW w:w="378" w:type="dxa"/>
            <w:shd w:val="clear" w:color="auto" w:fill="FFFFFF"/>
          </w:tcPr>
          <w:p w14:paraId="1B1D36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w:t>
            </w:r>
          </w:p>
        </w:tc>
        <w:tc>
          <w:tcPr>
            <w:tcW w:w="1440" w:type="dxa"/>
            <w:shd w:val="clear" w:color="auto" w:fill="FFFFFF"/>
          </w:tcPr>
          <w:p w14:paraId="4ACA0F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Р8-М33</w:t>
            </w:r>
          </w:p>
        </w:tc>
        <w:tc>
          <w:tcPr>
            <w:tcW w:w="7560" w:type="dxa"/>
            <w:shd w:val="clear" w:color="auto" w:fill="FFFFFF"/>
          </w:tcPr>
          <w:p w14:paraId="44B64B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черве винт на 2 пулемета, одна пулеметная турельная установка, уста</w:t>
            </w:r>
            <w:r w:rsidRPr="00743EAE">
              <w:rPr>
                <w:rFonts w:ascii="Times New Roman" w:hAnsi="Times New Roman"/>
                <w:color w:val="000000" w:themeColor="text1"/>
                <w:sz w:val="16"/>
                <w:szCs w:val="16"/>
              </w:rPr>
              <w:softHyphen/>
              <w:t>новка для подкрыльных факелов и светящих бомб, аэронавигационное оборудование, вспомогательное обору</w:t>
            </w:r>
            <w:r w:rsidRPr="00743EAE">
              <w:rPr>
                <w:rFonts w:ascii="Times New Roman" w:hAnsi="Times New Roman"/>
                <w:color w:val="000000" w:themeColor="text1"/>
                <w:sz w:val="16"/>
                <w:szCs w:val="16"/>
              </w:rPr>
              <w:softHyphen/>
              <w:t>дование, фотоустановка, радиоустановка, с"емное электрооборудование.</w:t>
            </w:r>
          </w:p>
        </w:tc>
      </w:tr>
      <w:tr w:rsidR="00A259BD" w:rsidRPr="00743EAE" w14:paraId="03E41C63" w14:textId="77777777">
        <w:tc>
          <w:tcPr>
            <w:tcW w:w="378" w:type="dxa"/>
            <w:shd w:val="clear" w:color="auto" w:fill="FFFFFF"/>
          </w:tcPr>
          <w:p w14:paraId="2A2D7A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1440" w:type="dxa"/>
            <w:shd w:val="clear" w:color="auto" w:fill="FFFFFF"/>
          </w:tcPr>
          <w:p w14:paraId="2DAF96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Р9-И33</w:t>
            </w:r>
          </w:p>
        </w:tc>
        <w:tc>
          <w:tcPr>
            <w:tcW w:w="7560" w:type="dxa"/>
            <w:shd w:val="clear" w:color="auto" w:fill="FFFFFF"/>
          </w:tcPr>
          <w:p w14:paraId="443016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19 /Р8-М33/.</w:t>
            </w:r>
          </w:p>
        </w:tc>
      </w:tr>
      <w:tr w:rsidR="00A259BD" w:rsidRPr="00743EAE" w14:paraId="3B8CABF8" w14:textId="77777777">
        <w:tc>
          <w:tcPr>
            <w:tcW w:w="378" w:type="dxa"/>
            <w:shd w:val="clear" w:color="auto" w:fill="FFFFFF"/>
          </w:tcPr>
          <w:p w14:paraId="6121B4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w:t>
            </w:r>
          </w:p>
        </w:tc>
        <w:tc>
          <w:tcPr>
            <w:tcW w:w="1440" w:type="dxa"/>
            <w:shd w:val="clear" w:color="auto" w:fill="FFFFFF"/>
          </w:tcPr>
          <w:p w14:paraId="651243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НР-М30</w:t>
            </w:r>
          </w:p>
        </w:tc>
        <w:tc>
          <w:tcPr>
            <w:tcW w:w="7560" w:type="dxa"/>
            <w:shd w:val="clear" w:color="auto" w:fill="FFFFFF"/>
          </w:tcPr>
          <w:p w14:paraId="08B5A5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п.19 /РВ-М33/, но электрооборудование нес"емное, установка для подкрыльных факелов и светящих бомб.</w:t>
            </w:r>
          </w:p>
        </w:tc>
      </w:tr>
      <w:tr w:rsidR="00A259BD" w:rsidRPr="00743EAE" w14:paraId="6F5679C0" w14:textId="77777777">
        <w:tc>
          <w:tcPr>
            <w:tcW w:w="378" w:type="dxa"/>
            <w:shd w:val="clear" w:color="auto" w:fill="FFFFFF"/>
          </w:tcPr>
          <w:p w14:paraId="1EAE1F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w:t>
            </w:r>
          </w:p>
        </w:tc>
        <w:tc>
          <w:tcPr>
            <w:tcW w:w="1440" w:type="dxa"/>
            <w:shd w:val="clear" w:color="auto" w:fill="FFFFFF"/>
          </w:tcPr>
          <w:p w14:paraId="190641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Р6-2БМВУ1</w:t>
            </w:r>
          </w:p>
        </w:tc>
        <w:tc>
          <w:tcPr>
            <w:tcW w:w="7560" w:type="dxa"/>
            <w:shd w:val="clear" w:color="auto" w:fill="FFFFFF"/>
          </w:tcPr>
          <w:p w14:paraId="201C0E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турельная установка, пулеметная установка для стрельбы под хвост, бомбардировочное оборудование для дистанционных бомб, установка для. подкрыльных факелов и светящих бомб, аэронавигационное оборудование, вспомогательное оборудование,фотоустановка, радиоустановка, с”емное электрооборудование</w:t>
            </w:r>
          </w:p>
        </w:tc>
      </w:tr>
      <w:tr w:rsidR="00A259BD" w:rsidRPr="00743EAE" w14:paraId="7734D721" w14:textId="77777777">
        <w:tc>
          <w:tcPr>
            <w:tcW w:w="378" w:type="dxa"/>
            <w:shd w:val="clear" w:color="auto" w:fill="FFFFFF"/>
          </w:tcPr>
          <w:p w14:paraId="6389A7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1440" w:type="dxa"/>
            <w:shd w:val="clear" w:color="auto" w:fill="FFFFFF"/>
          </w:tcPr>
          <w:p w14:paraId="32E4D6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Р6-2М30</w:t>
            </w:r>
          </w:p>
        </w:tc>
        <w:tc>
          <w:tcPr>
            <w:tcW w:w="7560" w:type="dxa"/>
            <w:shd w:val="clear" w:color="auto" w:fill="FFFFFF"/>
          </w:tcPr>
          <w:p w14:paraId="0FFCFA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22 /Р6-2БМВУ1/.</w:t>
            </w:r>
          </w:p>
        </w:tc>
      </w:tr>
      <w:tr w:rsidR="00A259BD" w:rsidRPr="00743EAE" w14:paraId="18846982" w14:textId="77777777">
        <w:tc>
          <w:tcPr>
            <w:tcW w:w="378" w:type="dxa"/>
            <w:shd w:val="clear" w:color="auto" w:fill="FFFFFF"/>
          </w:tcPr>
          <w:p w14:paraId="412E01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w:t>
            </w:r>
          </w:p>
        </w:tc>
        <w:tc>
          <w:tcPr>
            <w:tcW w:w="1440" w:type="dxa"/>
            <w:shd w:val="clear" w:color="auto" w:fill="FFFFFF"/>
          </w:tcPr>
          <w:p w14:paraId="1CF996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Р6-М34 </w:t>
            </w:r>
          </w:p>
        </w:tc>
        <w:tc>
          <w:tcPr>
            <w:tcW w:w="7560" w:type="dxa"/>
            <w:shd w:val="clear" w:color="auto" w:fill="FFFFFF"/>
          </w:tcPr>
          <w:p w14:paraId="2E1FE4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22 /Р6-2БМВУ1/.</w:t>
            </w:r>
          </w:p>
        </w:tc>
      </w:tr>
      <w:tr w:rsidR="00A259BD" w:rsidRPr="00743EAE" w14:paraId="47D5D4CF" w14:textId="77777777">
        <w:tc>
          <w:tcPr>
            <w:tcW w:w="378" w:type="dxa"/>
            <w:shd w:val="clear" w:color="auto" w:fill="FFFFFF"/>
          </w:tcPr>
          <w:p w14:paraId="2AD056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25</w:t>
            </w:r>
          </w:p>
        </w:tc>
        <w:tc>
          <w:tcPr>
            <w:tcW w:w="1440" w:type="dxa"/>
            <w:shd w:val="clear" w:color="auto" w:fill="FFFFFF"/>
          </w:tcPr>
          <w:p w14:paraId="1586CD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КРК1-2М26</w:t>
            </w:r>
          </w:p>
        </w:tc>
        <w:tc>
          <w:tcPr>
            <w:tcW w:w="7560" w:type="dxa"/>
            <w:shd w:val="clear" w:color="auto" w:fill="FFFFFF"/>
          </w:tcPr>
          <w:p w14:paraId="6F91CF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пулеметные турельные установки, пулеметная установка для етрельбь под хвост, бомбардиро</w:t>
            </w:r>
            <w:r w:rsidRPr="00743EAE">
              <w:rPr>
                <w:rFonts w:ascii="Times New Roman" w:hAnsi="Times New Roman"/>
                <w:color w:val="000000" w:themeColor="text1"/>
                <w:sz w:val="16"/>
                <w:szCs w:val="16"/>
              </w:rPr>
              <w:softHyphen/>
              <w:t>вочное оборудование для средних бомб, уставовка для пристрелочных бомб, установка для подкрыльных факелов и светящих бомб, аэронавига</w:t>
            </w:r>
            <w:r w:rsidRPr="00743EAE">
              <w:rPr>
                <w:rFonts w:ascii="Times New Roman" w:hAnsi="Times New Roman"/>
                <w:color w:val="000000" w:themeColor="text1"/>
                <w:sz w:val="16"/>
                <w:szCs w:val="16"/>
              </w:rPr>
              <w:softHyphen/>
              <w:t>ционное оборудование, вспомогательное оборудо</w:t>
            </w:r>
            <w:r w:rsidRPr="00743EAE">
              <w:rPr>
                <w:rFonts w:ascii="Times New Roman" w:hAnsi="Times New Roman"/>
                <w:color w:val="000000" w:themeColor="text1"/>
                <w:sz w:val="16"/>
                <w:szCs w:val="16"/>
              </w:rPr>
              <w:softHyphen/>
              <w:t>вание, фотоустановка, радиоустановка, съемное электрооборудование.</w:t>
            </w:r>
          </w:p>
        </w:tc>
      </w:tr>
      <w:tr w:rsidR="00A259BD" w:rsidRPr="00743EAE" w14:paraId="052D31EA" w14:textId="77777777">
        <w:tc>
          <w:tcPr>
            <w:tcW w:w="378" w:type="dxa"/>
            <w:shd w:val="clear" w:color="auto" w:fill="FFFFFF"/>
          </w:tcPr>
          <w:p w14:paraId="7151D3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1440" w:type="dxa"/>
            <w:shd w:val="clear" w:color="auto" w:fill="FFFFFF"/>
          </w:tcPr>
          <w:p w14:paraId="6B3B22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ХБ-М30</w:t>
            </w:r>
          </w:p>
        </w:tc>
        <w:tc>
          <w:tcPr>
            <w:tcW w:w="7560" w:type="dxa"/>
            <w:shd w:val="clear" w:color="auto" w:fill="FFFFFF"/>
          </w:tcPr>
          <w:p w14:paraId="56A4A3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1 пулемет, одна. пулеметная турельвая уста</w:t>
            </w:r>
            <w:r w:rsidRPr="00743EAE">
              <w:rPr>
                <w:rFonts w:ascii="Times New Roman" w:hAnsi="Times New Roman"/>
                <w:color w:val="000000" w:themeColor="text1"/>
                <w:sz w:val="16"/>
                <w:szCs w:val="16"/>
              </w:rPr>
              <w:softHyphen/>
              <w:t>новка, бомбодержатели для химических бомб, уста</w:t>
            </w:r>
            <w:r w:rsidRPr="00743EAE">
              <w:rPr>
                <w:rFonts w:ascii="Times New Roman" w:hAnsi="Times New Roman"/>
                <w:color w:val="000000" w:themeColor="text1"/>
                <w:sz w:val="16"/>
                <w:szCs w:val="16"/>
              </w:rPr>
              <w:softHyphen/>
              <w:t>новки для приборов ВАП и приборов специально</w:t>
            </w:r>
            <w:r w:rsidRPr="00743EAE">
              <w:rPr>
                <w:rFonts w:ascii="Times New Roman" w:hAnsi="Times New Roman"/>
                <w:color w:val="000000" w:themeColor="text1"/>
                <w:sz w:val="16"/>
                <w:szCs w:val="16"/>
              </w:rPr>
              <w:softHyphen/>
              <w:t>го назначения, аэронавигационное оборудование, вспомогательное оборудование, фотоустановка, радиоустановка, с"емное электрооборудование, легкая броня и герметическая кабина.</w:t>
            </w:r>
          </w:p>
        </w:tc>
      </w:tr>
      <w:tr w:rsidR="00A259BD" w:rsidRPr="00743EAE" w14:paraId="55FA4821" w14:textId="77777777">
        <w:tc>
          <w:tcPr>
            <w:tcW w:w="378" w:type="dxa"/>
            <w:shd w:val="clear" w:color="auto" w:fill="FFFFFF"/>
          </w:tcPr>
          <w:p w14:paraId="31E09F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w:t>
            </w:r>
          </w:p>
        </w:tc>
        <w:tc>
          <w:tcPr>
            <w:tcW w:w="1440" w:type="dxa"/>
            <w:shd w:val="clear" w:color="auto" w:fill="FFFFFF"/>
          </w:tcPr>
          <w:p w14:paraId="11481C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КС1-65/80 НР</w:t>
            </w:r>
          </w:p>
        </w:tc>
        <w:tc>
          <w:tcPr>
            <w:tcW w:w="7560" w:type="dxa"/>
            <w:shd w:val="clear" w:color="auto" w:fill="FFFFFF"/>
          </w:tcPr>
          <w:p w14:paraId="166905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установка для стрельбы через винт на один пулемет, аэронавигационное обору</w:t>
            </w:r>
            <w:r w:rsidRPr="00743EAE">
              <w:rPr>
                <w:rFonts w:ascii="Times New Roman" w:hAnsi="Times New Roman"/>
                <w:color w:val="000000" w:themeColor="text1"/>
                <w:sz w:val="16"/>
                <w:szCs w:val="16"/>
              </w:rPr>
              <w:softHyphen/>
              <w:t>дование, вспомогательное оборудование, прибор для сбрасывания и подхватыватэля пакетов до 3-х кг.</w:t>
            </w:r>
          </w:p>
        </w:tc>
      </w:tr>
      <w:tr w:rsidR="00A259BD" w:rsidRPr="00743EAE" w14:paraId="0078DD61" w14:textId="77777777">
        <w:tc>
          <w:tcPr>
            <w:tcW w:w="378" w:type="dxa"/>
            <w:shd w:val="clear" w:color="auto" w:fill="FFFFFF"/>
          </w:tcPr>
          <w:p w14:paraId="7DADED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w:t>
            </w:r>
          </w:p>
        </w:tc>
        <w:tc>
          <w:tcPr>
            <w:tcW w:w="1440" w:type="dxa"/>
            <w:shd w:val="clear" w:color="auto" w:fill="FFFFFF"/>
          </w:tcPr>
          <w:p w14:paraId="147B88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ТБ2-2БМВУ1</w:t>
            </w:r>
          </w:p>
        </w:tc>
        <w:tc>
          <w:tcPr>
            <w:tcW w:w="7560" w:type="dxa"/>
            <w:shd w:val="clear" w:color="auto" w:fill="FFFFFF"/>
          </w:tcPr>
          <w:p w14:paraId="623759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пулеметные турельние установки, прицепные кабины для обстрела задней полусферы, бомбар</w:t>
            </w:r>
            <w:r w:rsidRPr="00743EAE">
              <w:rPr>
                <w:rFonts w:ascii="Times New Roman" w:hAnsi="Times New Roman"/>
                <w:color w:val="000000" w:themeColor="text1"/>
                <w:sz w:val="16"/>
                <w:szCs w:val="16"/>
              </w:rPr>
              <w:softHyphen/>
              <w:t>дировочное оборудование для средних бомб, бом</w:t>
            </w:r>
            <w:r w:rsidRPr="00743EAE">
              <w:rPr>
                <w:rFonts w:ascii="Times New Roman" w:hAnsi="Times New Roman"/>
                <w:color w:val="000000" w:themeColor="text1"/>
                <w:sz w:val="16"/>
                <w:szCs w:val="16"/>
              </w:rPr>
              <w:softHyphen/>
              <w:t>бардировочное оборудование для тяжелых бомб, установка для пристрелочных бомб, установка для подкрыльных факелов и светящих бомб, аэро</w:t>
            </w:r>
            <w:r w:rsidRPr="00743EAE">
              <w:rPr>
                <w:rFonts w:ascii="Times New Roman" w:hAnsi="Times New Roman"/>
                <w:color w:val="000000" w:themeColor="text1"/>
                <w:sz w:val="16"/>
                <w:szCs w:val="16"/>
              </w:rPr>
              <w:softHyphen/>
              <w:t>навигационное оборудование, вспомогательное оборудование, фотоустановка, радиоустановка, с"емное электрооборудование.</w:t>
            </w:r>
          </w:p>
        </w:tc>
      </w:tr>
      <w:tr w:rsidR="00A259BD" w:rsidRPr="00743EAE" w14:paraId="135D3E9B" w14:textId="77777777">
        <w:tc>
          <w:tcPr>
            <w:tcW w:w="378" w:type="dxa"/>
            <w:shd w:val="clear" w:color="auto" w:fill="FFFFFF"/>
          </w:tcPr>
          <w:p w14:paraId="37D192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c>
          <w:tcPr>
            <w:tcW w:w="1440" w:type="dxa"/>
            <w:shd w:val="clear" w:color="auto" w:fill="FFFFFF"/>
          </w:tcPr>
          <w:p w14:paraId="7DE679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ТБ3 2000/2400</w:t>
            </w:r>
          </w:p>
        </w:tc>
        <w:tc>
          <w:tcPr>
            <w:tcW w:w="7560" w:type="dxa"/>
            <w:shd w:val="clear" w:color="auto" w:fill="FFFFFF"/>
          </w:tcPr>
          <w:p w14:paraId="0DCD2D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28 /ТБ2-2БМВУ1,, добавляется оборудование для возки специальных грузов Остехбюро.</w:t>
            </w:r>
          </w:p>
        </w:tc>
      </w:tr>
      <w:tr w:rsidR="00A259BD" w:rsidRPr="00743EAE" w14:paraId="558FA4CB" w14:textId="77777777">
        <w:tc>
          <w:tcPr>
            <w:tcW w:w="378" w:type="dxa"/>
            <w:shd w:val="clear" w:color="auto" w:fill="FFFFFF"/>
          </w:tcPr>
          <w:p w14:paraId="7B3779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1440" w:type="dxa"/>
            <w:shd w:val="clear" w:color="auto" w:fill="FFFFFF"/>
          </w:tcPr>
          <w:p w14:paraId="1A2DCE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ТВ4-4М39</w:t>
            </w:r>
          </w:p>
        </w:tc>
        <w:tc>
          <w:tcPr>
            <w:tcW w:w="7560" w:type="dxa"/>
            <w:shd w:val="clear" w:color="auto" w:fill="FFFFFF"/>
          </w:tcPr>
          <w:p w14:paraId="6A5839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п.29 /ТБ3 2000/2400/, но добавляется одна пулеметная турельная установка за счет прицепных кабин.</w:t>
            </w:r>
          </w:p>
        </w:tc>
      </w:tr>
      <w:tr w:rsidR="00A259BD" w:rsidRPr="00743EAE" w14:paraId="41770358" w14:textId="77777777">
        <w:tc>
          <w:tcPr>
            <w:tcW w:w="378" w:type="dxa"/>
            <w:shd w:val="clear" w:color="auto" w:fill="FFFFFF"/>
          </w:tcPr>
          <w:p w14:paraId="02B1D9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w:t>
            </w:r>
          </w:p>
        </w:tc>
        <w:tc>
          <w:tcPr>
            <w:tcW w:w="1440" w:type="dxa"/>
            <w:shd w:val="clear" w:color="auto" w:fill="FFFFFF"/>
          </w:tcPr>
          <w:p w14:paraId="7C00A0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ТБ5-4М35</w:t>
            </w:r>
          </w:p>
        </w:tc>
        <w:tc>
          <w:tcPr>
            <w:tcW w:w="7560" w:type="dxa"/>
            <w:shd w:val="clear" w:color="auto" w:fill="FFFFFF"/>
          </w:tcPr>
          <w:p w14:paraId="3F1FC9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4CD4AAF" w14:textId="77777777">
        <w:tc>
          <w:tcPr>
            <w:tcW w:w="378" w:type="dxa"/>
            <w:shd w:val="clear" w:color="auto" w:fill="FFFFFF"/>
          </w:tcPr>
          <w:p w14:paraId="0DC821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w:t>
            </w:r>
          </w:p>
        </w:tc>
        <w:tc>
          <w:tcPr>
            <w:tcW w:w="1440" w:type="dxa"/>
            <w:shd w:val="clear" w:color="auto" w:fill="FFFFFF"/>
          </w:tcPr>
          <w:p w14:paraId="51CA94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Т-БМВУ1</w:t>
            </w:r>
          </w:p>
        </w:tc>
        <w:tc>
          <w:tcPr>
            <w:tcW w:w="7560" w:type="dxa"/>
            <w:shd w:val="clear" w:color="auto" w:fill="FFFFFF"/>
          </w:tcPr>
          <w:p w14:paraId="63C056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черва винт на 2 пулемета, одна пулеметная турельная уста</w:t>
            </w:r>
            <w:r w:rsidRPr="00743EAE">
              <w:rPr>
                <w:rFonts w:ascii="Times New Roman" w:hAnsi="Times New Roman"/>
                <w:color w:val="000000" w:themeColor="text1"/>
                <w:sz w:val="16"/>
                <w:szCs w:val="16"/>
              </w:rPr>
              <w:softHyphen/>
              <w:t>новка, бомбардировочное оборудование для тяже</w:t>
            </w:r>
            <w:r w:rsidRPr="00743EAE">
              <w:rPr>
                <w:rFonts w:ascii="Times New Roman" w:hAnsi="Times New Roman"/>
                <w:color w:val="000000" w:themeColor="text1"/>
                <w:sz w:val="16"/>
                <w:szCs w:val="16"/>
              </w:rPr>
              <w:softHyphen/>
              <w:t>лых бомб, установка для пристрелочных бомб, установка для подкрыльных факелов и светящих оомб, оборудование для специальных грузов Остехбюро, аэронавигационное оборудование, вспомогательное оборудование, с”емное электрооборудование</w:t>
            </w:r>
          </w:p>
        </w:tc>
      </w:tr>
      <w:tr w:rsidR="00A259BD" w:rsidRPr="00743EAE" w14:paraId="31E5E13C" w14:textId="77777777">
        <w:tc>
          <w:tcPr>
            <w:tcW w:w="378" w:type="dxa"/>
            <w:shd w:val="clear" w:color="auto" w:fill="FFFFFF"/>
          </w:tcPr>
          <w:p w14:paraId="32B6FF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w:t>
            </w:r>
          </w:p>
        </w:tc>
        <w:tc>
          <w:tcPr>
            <w:tcW w:w="1440" w:type="dxa"/>
            <w:shd w:val="clear" w:color="auto" w:fill="FFFFFF"/>
          </w:tcPr>
          <w:p w14:paraId="316A44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ШЛ-400/600</w:t>
            </w:r>
          </w:p>
        </w:tc>
        <w:tc>
          <w:tcPr>
            <w:tcW w:w="7560" w:type="dxa"/>
            <w:shd w:val="clear" w:color="auto" w:fill="FFFFFF"/>
          </w:tcPr>
          <w:p w14:paraId="54C8AE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черва винт на 2 пулемета. С"емная пулеметная установка на крыльях самолета на 4 пулемета, одна пулеметная турельная установка, бомбодержатели и кассеты для мелкокалиберных бомб, установка для подкрыльных факелов в светящих бомб, аэронавигационное обо</w:t>
            </w:r>
            <w:r w:rsidRPr="00743EAE">
              <w:rPr>
                <w:rFonts w:ascii="Times New Roman" w:hAnsi="Times New Roman"/>
                <w:color w:val="000000" w:themeColor="text1"/>
                <w:sz w:val="16"/>
                <w:szCs w:val="16"/>
              </w:rPr>
              <w:softHyphen/>
              <w:t>рудование, вспомогательное оборудование, радио-установка, с"емное электрооборудование.</w:t>
            </w:r>
          </w:p>
        </w:tc>
      </w:tr>
      <w:tr w:rsidR="00A259BD" w:rsidRPr="00743EAE" w14:paraId="10B38208" w14:textId="77777777">
        <w:tc>
          <w:tcPr>
            <w:tcW w:w="378" w:type="dxa"/>
            <w:shd w:val="clear" w:color="auto" w:fill="FFFFFF"/>
          </w:tcPr>
          <w:p w14:paraId="5AFE85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c>
          <w:tcPr>
            <w:tcW w:w="1440" w:type="dxa"/>
            <w:shd w:val="clear" w:color="auto" w:fill="FFFFFF"/>
          </w:tcPr>
          <w:p w14:paraId="71573C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ШТ-2БМВУ1</w:t>
            </w:r>
          </w:p>
        </w:tc>
        <w:tc>
          <w:tcPr>
            <w:tcW w:w="7560" w:type="dxa"/>
            <w:shd w:val="clear" w:color="auto" w:fill="FFFFFF"/>
          </w:tcPr>
          <w:p w14:paraId="3AC773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турелььая установка, с"емная пулеметная установка на крыльях самолета, бомбо-держатели и кассеты для большого количества мелкокалиберных бомб, установка для подкрыльных факелов, аэронавигационное оборудование, вспомо-гательыое оборудование, фотоустановка, радио</w:t>
            </w:r>
            <w:r w:rsidRPr="00743EAE">
              <w:rPr>
                <w:rFonts w:ascii="Times New Roman" w:hAnsi="Times New Roman"/>
                <w:color w:val="000000" w:themeColor="text1"/>
                <w:sz w:val="16"/>
                <w:szCs w:val="16"/>
              </w:rPr>
              <w:softHyphen/>
              <w:t>установка, схемное злектрооборудование.</w:t>
            </w:r>
          </w:p>
        </w:tc>
      </w:tr>
      <w:tr w:rsidR="00A259BD" w:rsidRPr="00743EAE" w14:paraId="5DE1E63B" w14:textId="77777777">
        <w:tc>
          <w:tcPr>
            <w:tcW w:w="378" w:type="dxa"/>
            <w:shd w:val="clear" w:color="auto" w:fill="FFFFFF"/>
          </w:tcPr>
          <w:p w14:paraId="519023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w:t>
            </w:r>
          </w:p>
        </w:tc>
        <w:tc>
          <w:tcPr>
            <w:tcW w:w="1440" w:type="dxa"/>
            <w:shd w:val="clear" w:color="auto" w:fill="FFFFFF"/>
          </w:tcPr>
          <w:p w14:paraId="21B2BB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РОМ2-2БМВУ1</w:t>
            </w:r>
          </w:p>
        </w:tc>
        <w:tc>
          <w:tcPr>
            <w:tcW w:w="7560" w:type="dxa"/>
            <w:shd w:val="clear" w:color="auto" w:fill="FFFFFF"/>
          </w:tcPr>
          <w:p w14:paraId="60D81D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пулеметные турельные установки, бомбардиро</w:t>
            </w:r>
            <w:r w:rsidRPr="00743EAE">
              <w:rPr>
                <w:rFonts w:ascii="Times New Roman" w:hAnsi="Times New Roman"/>
                <w:color w:val="000000" w:themeColor="text1"/>
                <w:sz w:val="16"/>
                <w:szCs w:val="16"/>
              </w:rPr>
              <w:softHyphen/>
              <w:t>вочное оборудование для средних бомб, бомбарди</w:t>
            </w:r>
            <w:r w:rsidRPr="00743EAE">
              <w:rPr>
                <w:rFonts w:ascii="Times New Roman" w:hAnsi="Times New Roman"/>
                <w:color w:val="000000" w:themeColor="text1"/>
                <w:sz w:val="16"/>
                <w:szCs w:val="16"/>
              </w:rPr>
              <w:softHyphen/>
              <w:t>ровочное оборудование для тяжелых бомб, установ</w:t>
            </w:r>
            <w:r w:rsidRPr="00743EAE">
              <w:rPr>
                <w:rFonts w:ascii="Times New Roman" w:hAnsi="Times New Roman"/>
                <w:color w:val="000000" w:themeColor="text1"/>
                <w:sz w:val="16"/>
                <w:szCs w:val="16"/>
              </w:rPr>
              <w:softHyphen/>
              <w:t>ка для пристрелочных бомб, установка для под-крьшьных факелов и светящих бомб, аэронавига</w:t>
            </w:r>
            <w:r w:rsidRPr="00743EAE">
              <w:rPr>
                <w:rFonts w:ascii="Times New Roman" w:hAnsi="Times New Roman"/>
                <w:color w:val="000000" w:themeColor="text1"/>
                <w:sz w:val="16"/>
                <w:szCs w:val="16"/>
              </w:rPr>
              <w:softHyphen/>
              <w:t>ционное оборудование, вспомогательное оборудова</w:t>
            </w:r>
            <w:r w:rsidRPr="00743EAE">
              <w:rPr>
                <w:rFonts w:ascii="Times New Roman" w:hAnsi="Times New Roman"/>
                <w:color w:val="000000" w:themeColor="text1"/>
                <w:sz w:val="16"/>
                <w:szCs w:val="16"/>
              </w:rPr>
              <w:softHyphen/>
              <w:t>ние, фотооборудование, радиоустановка, с”емное йлэктрооборудование, морское оборудование.</w:t>
            </w:r>
          </w:p>
        </w:tc>
      </w:tr>
      <w:tr w:rsidR="00A259BD" w:rsidRPr="00743EAE" w14:paraId="03631F24" w14:textId="77777777">
        <w:tc>
          <w:tcPr>
            <w:tcW w:w="378" w:type="dxa"/>
            <w:shd w:val="clear" w:color="auto" w:fill="FFFFFF"/>
          </w:tcPr>
          <w:p w14:paraId="3E4A59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w:t>
            </w:r>
          </w:p>
        </w:tc>
        <w:tc>
          <w:tcPr>
            <w:tcW w:w="1440" w:type="dxa"/>
            <w:shd w:val="clear" w:color="auto" w:fill="FFFFFF"/>
          </w:tcPr>
          <w:p w14:paraId="455B24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МР5-БМВУ1.</w:t>
            </w:r>
          </w:p>
        </w:tc>
        <w:tc>
          <w:tcPr>
            <w:tcW w:w="7560" w:type="dxa"/>
            <w:shd w:val="clear" w:color="auto" w:fill="FFFFFF"/>
          </w:tcPr>
          <w:p w14:paraId="549C18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пулеметнкх турельных установки, бомбардиро</w:t>
            </w:r>
            <w:r w:rsidRPr="00743EAE">
              <w:rPr>
                <w:rFonts w:ascii="Times New Roman" w:hAnsi="Times New Roman"/>
                <w:color w:val="000000" w:themeColor="text1"/>
                <w:sz w:val="16"/>
                <w:szCs w:val="16"/>
              </w:rPr>
              <w:softHyphen/>
              <w:t>вочное оборудование для средних бомб, аэронави</w:t>
            </w:r>
            <w:r w:rsidRPr="00743EAE">
              <w:rPr>
                <w:rFonts w:ascii="Times New Roman" w:hAnsi="Times New Roman"/>
                <w:color w:val="000000" w:themeColor="text1"/>
                <w:sz w:val="16"/>
                <w:szCs w:val="16"/>
              </w:rPr>
              <w:softHyphen/>
              <w:t>гационное оборудование, вспомогательное обору</w:t>
            </w:r>
            <w:r w:rsidRPr="00743EAE">
              <w:rPr>
                <w:rFonts w:ascii="Times New Roman" w:hAnsi="Times New Roman"/>
                <w:color w:val="000000" w:themeColor="text1"/>
                <w:sz w:val="16"/>
                <w:szCs w:val="16"/>
              </w:rPr>
              <w:softHyphen/>
              <w:t>дование, фотоустановка, радиоустановка, с”емное электрооборудование, морское оборудование.</w:t>
            </w:r>
          </w:p>
        </w:tc>
      </w:tr>
      <w:tr w:rsidR="00A259BD" w:rsidRPr="00743EAE" w14:paraId="230C1029" w14:textId="77777777">
        <w:tc>
          <w:tcPr>
            <w:tcW w:w="378" w:type="dxa"/>
            <w:shd w:val="clear" w:color="auto" w:fill="FFFFFF"/>
          </w:tcPr>
          <w:p w14:paraId="0CAE6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w:t>
            </w:r>
          </w:p>
        </w:tc>
        <w:tc>
          <w:tcPr>
            <w:tcW w:w="1440" w:type="dxa"/>
            <w:shd w:val="clear" w:color="auto" w:fill="FFFFFF"/>
          </w:tcPr>
          <w:p w14:paraId="1A59AC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МР6-БМВУ1</w:t>
            </w:r>
          </w:p>
        </w:tc>
        <w:tc>
          <w:tcPr>
            <w:tcW w:w="7560" w:type="dxa"/>
            <w:shd w:val="clear" w:color="auto" w:fill="FFFFFF"/>
          </w:tcPr>
          <w:p w14:paraId="7D4D8C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п. 36 /МР5-БМВУ1/</w:t>
            </w:r>
          </w:p>
        </w:tc>
      </w:tr>
      <w:tr w:rsidR="00A259BD" w:rsidRPr="00743EAE" w14:paraId="18B65909" w14:textId="77777777">
        <w:tc>
          <w:tcPr>
            <w:tcW w:w="378" w:type="dxa"/>
            <w:shd w:val="clear" w:color="auto" w:fill="FFFFFF"/>
          </w:tcPr>
          <w:p w14:paraId="20D4B2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w:t>
            </w:r>
          </w:p>
        </w:tc>
        <w:tc>
          <w:tcPr>
            <w:tcW w:w="1440" w:type="dxa"/>
            <w:shd w:val="clear" w:color="auto" w:fill="FFFFFF"/>
          </w:tcPr>
          <w:p w14:paraId="1AD304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ТОМ2-2БМВУ1</w:t>
            </w:r>
          </w:p>
        </w:tc>
        <w:tc>
          <w:tcPr>
            <w:tcW w:w="7560" w:type="dxa"/>
            <w:shd w:val="clear" w:color="auto" w:fill="FFFFFF"/>
          </w:tcPr>
          <w:p w14:paraId="2C6423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пулеметные турельные установки, пулеметная установка для стрельбы под хвост, бомбардировоч</w:t>
            </w:r>
            <w:r w:rsidRPr="00743EAE">
              <w:rPr>
                <w:rFonts w:ascii="Times New Roman" w:hAnsi="Times New Roman"/>
                <w:color w:val="000000" w:themeColor="text1"/>
                <w:sz w:val="16"/>
                <w:szCs w:val="16"/>
              </w:rPr>
              <w:softHyphen/>
              <w:t>ное оборудование для тяжелых бомб, установка для пристрелочных бомб, установка для подкрыльных факелов и светящих бомб, оборудование для спе</w:t>
            </w:r>
            <w:r w:rsidRPr="00743EAE">
              <w:rPr>
                <w:rFonts w:ascii="Times New Roman" w:hAnsi="Times New Roman"/>
                <w:color w:val="000000" w:themeColor="text1"/>
                <w:sz w:val="16"/>
                <w:szCs w:val="16"/>
              </w:rPr>
              <w:softHyphen/>
              <w:t>циальных грузов Сстехбюро, аэронавигационное оборудование, вспомогательное оборудование,фото* установка, радиоустановка, схемное электрообору</w:t>
            </w:r>
            <w:r w:rsidRPr="00743EAE">
              <w:rPr>
                <w:rFonts w:ascii="Times New Roman" w:hAnsi="Times New Roman"/>
                <w:color w:val="000000" w:themeColor="text1"/>
                <w:sz w:val="16"/>
                <w:szCs w:val="16"/>
              </w:rPr>
              <w:softHyphen/>
              <w:t>дование, морское оборудование, аварийное прис</w:t>
            </w:r>
            <w:r w:rsidRPr="00743EAE">
              <w:rPr>
                <w:rFonts w:ascii="Times New Roman" w:hAnsi="Times New Roman"/>
                <w:color w:val="000000" w:themeColor="text1"/>
                <w:sz w:val="16"/>
                <w:szCs w:val="16"/>
              </w:rPr>
              <w:softHyphen/>
              <w:t>пособление.</w:t>
            </w:r>
          </w:p>
        </w:tc>
      </w:tr>
      <w:tr w:rsidR="00A259BD" w:rsidRPr="00743EAE" w14:paraId="722B2BD0" w14:textId="77777777">
        <w:tc>
          <w:tcPr>
            <w:tcW w:w="378" w:type="dxa"/>
            <w:shd w:val="clear" w:color="auto" w:fill="FFFFFF"/>
          </w:tcPr>
          <w:p w14:paraId="268267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w:t>
            </w:r>
          </w:p>
        </w:tc>
        <w:tc>
          <w:tcPr>
            <w:tcW w:w="1440" w:type="dxa"/>
            <w:shd w:val="clear" w:color="auto" w:fill="FFFFFF"/>
          </w:tcPr>
          <w:p w14:paraId="73C724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ТО3-БМВУ1</w:t>
            </w:r>
          </w:p>
        </w:tc>
        <w:tc>
          <w:tcPr>
            <w:tcW w:w="7560" w:type="dxa"/>
            <w:shd w:val="clear" w:color="auto" w:fill="FFFFFF"/>
          </w:tcPr>
          <w:p w14:paraId="39C5BE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турельная установка, бомбардиро</w:t>
            </w:r>
            <w:r w:rsidRPr="00743EAE">
              <w:rPr>
                <w:rFonts w:ascii="Times New Roman" w:hAnsi="Times New Roman"/>
                <w:color w:val="000000" w:themeColor="text1"/>
                <w:sz w:val="16"/>
                <w:szCs w:val="16"/>
              </w:rPr>
              <w:softHyphen/>
              <w:t>вочное оборудование для тяжелых бомб, установка для пристрелочных бомб, установка для подкрыль</w:t>
            </w:r>
            <w:r w:rsidRPr="00743EAE">
              <w:rPr>
                <w:rFonts w:ascii="Times New Roman" w:hAnsi="Times New Roman"/>
                <w:color w:val="000000" w:themeColor="text1"/>
                <w:sz w:val="16"/>
                <w:szCs w:val="16"/>
              </w:rPr>
              <w:softHyphen/>
              <w:t>ных факелов и светяарх бомб, оборудование для специальных грудов Остехбюро, аэоонавигационное оборудование , вспомогательное оборудование,фото* установка, радиоустановка, схемное электрообору</w:t>
            </w:r>
            <w:r w:rsidRPr="00743EAE">
              <w:rPr>
                <w:rFonts w:ascii="Times New Roman" w:hAnsi="Times New Roman"/>
                <w:color w:val="000000" w:themeColor="text1"/>
                <w:sz w:val="16"/>
                <w:szCs w:val="16"/>
              </w:rPr>
              <w:softHyphen/>
              <w:t>дование, морское оборудование, аварийное прис</w:t>
            </w:r>
            <w:r w:rsidRPr="00743EAE">
              <w:rPr>
                <w:rFonts w:ascii="Times New Roman" w:hAnsi="Times New Roman"/>
                <w:color w:val="000000" w:themeColor="text1"/>
                <w:sz w:val="16"/>
                <w:szCs w:val="16"/>
              </w:rPr>
              <w:softHyphen/>
              <w:t>пособление.</w:t>
            </w:r>
          </w:p>
        </w:tc>
      </w:tr>
      <w:tr w:rsidR="00A259BD" w:rsidRPr="00743EAE" w14:paraId="04973079" w14:textId="77777777">
        <w:tc>
          <w:tcPr>
            <w:tcW w:w="378" w:type="dxa"/>
            <w:shd w:val="clear" w:color="auto" w:fill="FFFFFF"/>
          </w:tcPr>
          <w:p w14:paraId="7D3CC4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w:t>
            </w:r>
          </w:p>
        </w:tc>
        <w:tc>
          <w:tcPr>
            <w:tcW w:w="1440" w:type="dxa"/>
            <w:shd w:val="clear" w:color="auto" w:fill="FFFFFF"/>
          </w:tcPr>
          <w:p w14:paraId="1F4CFD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КР1-Юп У1</w:t>
            </w:r>
          </w:p>
        </w:tc>
        <w:tc>
          <w:tcPr>
            <w:tcW w:w="7560" w:type="dxa"/>
            <w:shd w:val="clear" w:color="auto" w:fill="FFFFFF"/>
          </w:tcPr>
          <w:p w14:paraId="67AA1F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Пулеметаая установка для стрельбы через винт на два пулемета, пулеметная турельная установ</w:t>
            </w:r>
            <w:r w:rsidRPr="00743EAE">
              <w:rPr>
                <w:rFonts w:ascii="Times New Roman" w:hAnsi="Times New Roman"/>
                <w:color w:val="000000" w:themeColor="text1"/>
                <w:sz w:val="16"/>
                <w:szCs w:val="16"/>
              </w:rPr>
              <w:softHyphen/>
              <w:t>ка, аэронавигационное оборудование, вспомо</w:t>
            </w:r>
            <w:r w:rsidRPr="00743EAE">
              <w:rPr>
                <w:rFonts w:ascii="Times New Roman" w:hAnsi="Times New Roman"/>
                <w:color w:val="000000" w:themeColor="text1"/>
                <w:sz w:val="16"/>
                <w:szCs w:val="16"/>
              </w:rPr>
              <w:softHyphen/>
              <w:t>гательное оборудование, радиоустановка, с"емное электрооборудование, морское оборудование.</w:t>
            </w:r>
          </w:p>
        </w:tc>
      </w:tr>
      <w:tr w:rsidR="00A259BD" w:rsidRPr="00743EAE" w14:paraId="1AD07DC7" w14:textId="77777777">
        <w:tc>
          <w:tcPr>
            <w:tcW w:w="378" w:type="dxa"/>
            <w:shd w:val="clear" w:color="auto" w:fill="FFFFFF"/>
          </w:tcPr>
          <w:p w14:paraId="372B4A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c>
          <w:tcPr>
            <w:tcW w:w="1440" w:type="dxa"/>
            <w:shd w:val="clear" w:color="auto" w:fill="FFFFFF"/>
          </w:tcPr>
          <w:p w14:paraId="12E83B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МУ2-М11</w:t>
            </w:r>
          </w:p>
        </w:tc>
        <w:tc>
          <w:tcPr>
            <w:tcW w:w="7560" w:type="dxa"/>
            <w:shd w:val="clear" w:color="auto" w:fill="FFFFFF"/>
          </w:tcPr>
          <w:p w14:paraId="723C9F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Нормальное оборудование учебного самолета.</w:t>
            </w:r>
          </w:p>
        </w:tc>
      </w:tr>
      <w:tr w:rsidR="00A259BD" w:rsidRPr="00743EAE" w14:paraId="728ABD39" w14:textId="77777777">
        <w:tc>
          <w:tcPr>
            <w:tcW w:w="378" w:type="dxa"/>
            <w:shd w:val="clear" w:color="auto" w:fill="FFFFFF"/>
          </w:tcPr>
          <w:p w14:paraId="4B75E8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w:t>
            </w:r>
          </w:p>
        </w:tc>
        <w:tc>
          <w:tcPr>
            <w:tcW w:w="1440" w:type="dxa"/>
            <w:shd w:val="clear" w:color="auto" w:fill="FFFFFF"/>
          </w:tcPr>
          <w:p w14:paraId="056FD7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МУ3</w:t>
            </w:r>
          </w:p>
        </w:tc>
        <w:tc>
          <w:tcPr>
            <w:tcW w:w="7560" w:type="dxa"/>
            <w:shd w:val="clear" w:color="auto" w:fill="FFFFFF"/>
          </w:tcPr>
          <w:p w14:paraId="2EAE5F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w:t>
            </w:r>
          </w:p>
        </w:tc>
      </w:tr>
      <w:tr w:rsidR="00A259BD" w:rsidRPr="00743EAE" w14:paraId="582BEE9B" w14:textId="77777777">
        <w:tc>
          <w:tcPr>
            <w:tcW w:w="378" w:type="dxa"/>
            <w:shd w:val="clear" w:color="auto" w:fill="FFFFFF"/>
          </w:tcPr>
          <w:p w14:paraId="4F8A33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c>
          <w:tcPr>
            <w:tcW w:w="1440" w:type="dxa"/>
            <w:shd w:val="clear" w:color="auto" w:fill="FFFFFF"/>
          </w:tcPr>
          <w:p w14:paraId="03D3C4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ЭР1-2БМВУ1</w:t>
            </w:r>
          </w:p>
        </w:tc>
        <w:tc>
          <w:tcPr>
            <w:tcW w:w="7560" w:type="dxa"/>
            <w:shd w:val="clear" w:color="auto" w:fill="FFFFFF"/>
          </w:tcPr>
          <w:p w14:paraId="6E373C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35 /РОМЗ-2БМВУ1/.</w:t>
            </w:r>
          </w:p>
        </w:tc>
      </w:tr>
      <w:tr w:rsidR="00A259BD" w:rsidRPr="00743EAE" w14:paraId="45704BCD" w14:textId="77777777">
        <w:tc>
          <w:tcPr>
            <w:tcW w:w="378" w:type="dxa"/>
            <w:shd w:val="clear" w:color="auto" w:fill="FFFFFF"/>
          </w:tcPr>
          <w:p w14:paraId="286DA6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w:t>
            </w:r>
          </w:p>
        </w:tc>
        <w:tc>
          <w:tcPr>
            <w:tcW w:w="1440" w:type="dxa"/>
            <w:shd w:val="clear" w:color="auto" w:fill="FFFFFF"/>
          </w:tcPr>
          <w:p w14:paraId="11A3B4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ТБОМ1-3М33</w:t>
            </w:r>
          </w:p>
        </w:tc>
        <w:tc>
          <w:tcPr>
            <w:tcW w:w="7560" w:type="dxa"/>
            <w:shd w:val="clear" w:color="auto" w:fill="FFFFFF"/>
          </w:tcPr>
          <w:p w14:paraId="504014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43 /ЭР1-2БМВУ1/• добавляются прицепные кабины для обстрела задней полусферы, оборудование для специальных грузов Остехбюро.</w:t>
            </w:r>
          </w:p>
        </w:tc>
      </w:tr>
      <w:tr w:rsidR="00A259BD" w:rsidRPr="00743EAE" w14:paraId="22F252CA" w14:textId="77777777">
        <w:tc>
          <w:tcPr>
            <w:tcW w:w="378" w:type="dxa"/>
            <w:shd w:val="clear" w:color="auto" w:fill="FFFFFF"/>
          </w:tcPr>
          <w:p w14:paraId="0018C0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tc>
        <w:tc>
          <w:tcPr>
            <w:tcW w:w="1440" w:type="dxa"/>
            <w:shd w:val="clear" w:color="auto" w:fill="FFFFFF"/>
          </w:tcPr>
          <w:p w14:paraId="50A498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РОМЗ-2БМВУ1</w:t>
            </w:r>
          </w:p>
        </w:tc>
        <w:tc>
          <w:tcPr>
            <w:tcW w:w="7560" w:type="dxa"/>
            <w:shd w:val="clear" w:color="auto" w:fill="FFFFFF"/>
          </w:tcPr>
          <w:p w14:paraId="557920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п.35 /РОМ2-2БМВУ1/</w:t>
            </w:r>
          </w:p>
        </w:tc>
      </w:tr>
      <w:tr w:rsidR="00A259BD" w:rsidRPr="00743EAE" w14:paraId="1B523133" w14:textId="77777777">
        <w:tc>
          <w:tcPr>
            <w:tcW w:w="378" w:type="dxa"/>
            <w:shd w:val="clear" w:color="auto" w:fill="FFFFFF"/>
          </w:tcPr>
          <w:p w14:paraId="455EC5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w:t>
            </w:r>
          </w:p>
        </w:tc>
        <w:tc>
          <w:tcPr>
            <w:tcW w:w="1440" w:type="dxa"/>
            <w:shd w:val="clear" w:color="auto" w:fill="FFFFFF"/>
          </w:tcPr>
          <w:p w14:paraId="5FCDBE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РОМ4-3М34</w:t>
            </w:r>
          </w:p>
        </w:tc>
        <w:tc>
          <w:tcPr>
            <w:tcW w:w="7560" w:type="dxa"/>
            <w:shd w:val="clear" w:color="auto" w:fill="FFFFFF"/>
          </w:tcPr>
          <w:p w14:paraId="7322DB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п.35 /РОМ2-2БМВУ1/</w:t>
            </w:r>
          </w:p>
        </w:tc>
      </w:tr>
      <w:tr w:rsidR="00A259BD" w:rsidRPr="00743EAE" w14:paraId="010C5EB0" w14:textId="77777777">
        <w:tc>
          <w:tcPr>
            <w:tcW w:w="378" w:type="dxa"/>
            <w:shd w:val="clear" w:color="auto" w:fill="FFFFFF"/>
          </w:tcPr>
          <w:p w14:paraId="3B3631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w:t>
            </w:r>
          </w:p>
        </w:tc>
        <w:tc>
          <w:tcPr>
            <w:tcW w:w="1440" w:type="dxa"/>
            <w:shd w:val="clear" w:color="auto" w:fill="FFFFFF"/>
          </w:tcPr>
          <w:p w14:paraId="291953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МР7-БМВУ1</w:t>
            </w:r>
          </w:p>
        </w:tc>
        <w:tc>
          <w:tcPr>
            <w:tcW w:w="7560" w:type="dxa"/>
            <w:shd w:val="clear" w:color="auto" w:fill="FFFFFF"/>
          </w:tcPr>
          <w:p w14:paraId="4B9DD5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п.35 /РОМ2-2БМВУ1/</w:t>
            </w:r>
          </w:p>
        </w:tc>
      </w:tr>
      <w:tr w:rsidR="00A259BD" w:rsidRPr="00743EAE" w14:paraId="584DCCC8" w14:textId="77777777">
        <w:tc>
          <w:tcPr>
            <w:tcW w:w="378" w:type="dxa"/>
            <w:shd w:val="clear" w:color="auto" w:fill="FFFFFF"/>
          </w:tcPr>
          <w:p w14:paraId="529941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w:t>
            </w:r>
          </w:p>
        </w:tc>
        <w:tc>
          <w:tcPr>
            <w:tcW w:w="1440" w:type="dxa"/>
            <w:shd w:val="clear" w:color="auto" w:fill="FFFFFF"/>
          </w:tcPr>
          <w:p w14:paraId="5C72DB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КР2-М38</w:t>
            </w:r>
          </w:p>
        </w:tc>
        <w:tc>
          <w:tcPr>
            <w:tcW w:w="7560" w:type="dxa"/>
            <w:shd w:val="clear" w:color="auto" w:fill="FFFFFF"/>
          </w:tcPr>
          <w:p w14:paraId="3D509A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Пулеметная установка для стрельбы через винт на 2 пулемета, пулеметная турельная установ</w:t>
            </w:r>
            <w:r w:rsidRPr="00743EAE">
              <w:rPr>
                <w:rFonts w:ascii="Times New Roman" w:hAnsi="Times New Roman"/>
                <w:color w:val="000000" w:themeColor="text1"/>
                <w:sz w:val="16"/>
                <w:szCs w:val="16"/>
              </w:rPr>
              <w:softHyphen/>
              <w:t>ка, аэронавигационное оборудование, вспомога</w:t>
            </w:r>
            <w:r w:rsidRPr="00743EAE">
              <w:rPr>
                <w:rFonts w:ascii="Times New Roman" w:hAnsi="Times New Roman"/>
                <w:color w:val="000000" w:themeColor="text1"/>
                <w:sz w:val="16"/>
                <w:szCs w:val="16"/>
              </w:rPr>
              <w:softHyphen/>
              <w:t>тельное оборудование, фотоустановка, радио</w:t>
            </w:r>
            <w:r w:rsidRPr="00743EAE">
              <w:rPr>
                <w:rFonts w:ascii="Times New Roman" w:hAnsi="Times New Roman"/>
                <w:color w:val="000000" w:themeColor="text1"/>
                <w:sz w:val="16"/>
                <w:szCs w:val="16"/>
              </w:rPr>
              <w:softHyphen/>
              <w:t>установка, морское оборудование.</w:t>
            </w:r>
          </w:p>
        </w:tc>
      </w:tr>
      <w:tr w:rsidR="00A259BD" w:rsidRPr="00743EAE" w14:paraId="07F4897C" w14:textId="77777777">
        <w:tc>
          <w:tcPr>
            <w:tcW w:w="378" w:type="dxa"/>
            <w:shd w:val="clear" w:color="auto" w:fill="FFFFFF"/>
          </w:tcPr>
          <w:p w14:paraId="3BB5F9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w:t>
            </w:r>
          </w:p>
        </w:tc>
        <w:tc>
          <w:tcPr>
            <w:tcW w:w="1440" w:type="dxa"/>
            <w:shd w:val="clear" w:color="auto" w:fill="FFFFFF"/>
          </w:tcPr>
          <w:p w14:paraId="4F2C1D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АЛ-М37</w:t>
            </w:r>
          </w:p>
        </w:tc>
        <w:tc>
          <w:tcPr>
            <w:tcW w:w="7560" w:type="dxa"/>
            <w:shd w:val="clear" w:color="auto" w:fill="FFFFFF"/>
          </w:tcPr>
          <w:p w14:paraId="6A638B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 пулеметная турольная установка, аэрона</w:t>
            </w:r>
            <w:r w:rsidRPr="00743EAE">
              <w:rPr>
                <w:rFonts w:ascii="Times New Roman" w:hAnsi="Times New Roman"/>
                <w:color w:val="000000" w:themeColor="text1"/>
                <w:sz w:val="16"/>
                <w:szCs w:val="16"/>
              </w:rPr>
              <w:softHyphen/>
              <w:t>вигационное оборудование, вспомогательное оборудование, фотоустановка, радиоустановка, с”емное электрооборудование, речное оборудо</w:t>
            </w:r>
            <w:r w:rsidRPr="00743EAE">
              <w:rPr>
                <w:rFonts w:ascii="Times New Roman" w:hAnsi="Times New Roman"/>
                <w:color w:val="000000" w:themeColor="text1"/>
                <w:sz w:val="16"/>
                <w:szCs w:val="16"/>
              </w:rPr>
              <w:softHyphen/>
              <w:t>вание.</w:t>
            </w:r>
          </w:p>
        </w:tc>
      </w:tr>
      <w:tr w:rsidR="00A259BD" w:rsidRPr="00743EAE" w14:paraId="7ED6E0AC" w14:textId="77777777">
        <w:tc>
          <w:tcPr>
            <w:tcW w:w="378" w:type="dxa"/>
            <w:shd w:val="clear" w:color="auto" w:fill="FFFFFF"/>
          </w:tcPr>
          <w:p w14:paraId="4B4B19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1440" w:type="dxa"/>
            <w:shd w:val="clear" w:color="auto" w:fill="FFFFFF"/>
          </w:tcPr>
          <w:p w14:paraId="1B2CEA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АТ-2М34</w:t>
            </w:r>
          </w:p>
        </w:tc>
        <w:tc>
          <w:tcPr>
            <w:tcW w:w="7560" w:type="dxa"/>
            <w:shd w:val="clear" w:color="auto" w:fill="FFFFFF"/>
          </w:tcPr>
          <w:p w14:paraId="251A59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что в п. 49 /АЛ-М37/, но две пулеметных турельньх установки, морское оборудование.</w:t>
            </w:r>
          </w:p>
        </w:tc>
      </w:tr>
      <w:tr w:rsidR="00A259BD" w:rsidRPr="00743EAE" w14:paraId="4A5F17B6" w14:textId="77777777">
        <w:tc>
          <w:tcPr>
            <w:tcW w:w="378" w:type="dxa"/>
            <w:shd w:val="clear" w:color="auto" w:fill="FFFFFF"/>
          </w:tcPr>
          <w:p w14:paraId="147612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w:t>
            </w:r>
          </w:p>
        </w:tc>
        <w:tc>
          <w:tcPr>
            <w:tcW w:w="1440" w:type="dxa"/>
            <w:shd w:val="clear" w:color="auto" w:fill="FFFFFF"/>
          </w:tcPr>
          <w:p w14:paraId="10C301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МК1-3М33</w:t>
            </w:r>
          </w:p>
        </w:tc>
        <w:tc>
          <w:tcPr>
            <w:tcW w:w="7560" w:type="dxa"/>
            <w:shd w:val="clear" w:color="auto" w:fill="FFFFFF"/>
          </w:tcPr>
          <w:p w14:paraId="242213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Две пулеметных турельные установки, прицеп</w:t>
            </w:r>
            <w:r w:rsidRPr="00743EAE">
              <w:rPr>
                <w:rFonts w:ascii="Times New Roman" w:hAnsi="Times New Roman"/>
                <w:color w:val="000000" w:themeColor="text1"/>
                <w:sz w:val="16"/>
                <w:szCs w:val="16"/>
              </w:rPr>
              <w:softHyphen/>
              <w:t>ные кабинк для обстрела задней полусферы, бомбардировочное оборудование для тяжелых бомб, установка для подкрыльных факелов и с тясрх бомб, аэронавигационное оборудование, вспомогательное оборудование, фотоустановка, радиоустановка, с"емное электрооборудование, морскоэ оборудование, аварийное приспособление</w:t>
            </w:r>
          </w:p>
        </w:tc>
      </w:tr>
      <w:tr w:rsidR="00A259BD" w:rsidRPr="00743EAE" w14:paraId="68770311" w14:textId="77777777">
        <w:tc>
          <w:tcPr>
            <w:tcW w:w="378" w:type="dxa"/>
            <w:shd w:val="clear" w:color="auto" w:fill="FFFFFF"/>
          </w:tcPr>
          <w:p w14:paraId="3D1D72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w:t>
            </w:r>
          </w:p>
        </w:tc>
        <w:tc>
          <w:tcPr>
            <w:tcW w:w="1440" w:type="dxa"/>
            <w:shd w:val="clear" w:color="auto" w:fill="FFFFFF"/>
          </w:tcPr>
          <w:p w14:paraId="2DB849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w:t>
            </w:r>
          </w:p>
        </w:tc>
        <w:tc>
          <w:tcPr>
            <w:tcW w:w="7560" w:type="dxa"/>
            <w:shd w:val="clear" w:color="auto" w:fill="FFFFFF"/>
          </w:tcPr>
          <w:p w14:paraId="11EA66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БМВУ1</w:t>
            </w:r>
          </w:p>
        </w:tc>
      </w:tr>
      <w:tr w:rsidR="00A259BD" w:rsidRPr="00743EAE" w14:paraId="75C23058" w14:textId="77777777">
        <w:tc>
          <w:tcPr>
            <w:tcW w:w="378" w:type="dxa"/>
            <w:shd w:val="clear" w:color="auto" w:fill="FFFFFF"/>
          </w:tcPr>
          <w:p w14:paraId="38BD84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w:t>
            </w:r>
          </w:p>
        </w:tc>
        <w:tc>
          <w:tcPr>
            <w:tcW w:w="1440" w:type="dxa"/>
            <w:shd w:val="clear" w:color="auto" w:fill="FFFFFF"/>
          </w:tcPr>
          <w:p w14:paraId="5988A7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МК2-2М35</w:t>
            </w:r>
          </w:p>
        </w:tc>
        <w:tc>
          <w:tcPr>
            <w:tcW w:w="7560" w:type="dxa"/>
            <w:shd w:val="clear" w:color="auto" w:fill="FFFFFF"/>
          </w:tcPr>
          <w:p w14:paraId="6A91C8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что в п.51 /МК1-3М33/.</w:t>
            </w:r>
          </w:p>
        </w:tc>
      </w:tr>
      <w:tr w:rsidR="00A259BD" w:rsidRPr="00743EAE" w14:paraId="1200306E" w14:textId="77777777">
        <w:tc>
          <w:tcPr>
            <w:tcW w:w="378" w:type="dxa"/>
            <w:shd w:val="clear" w:color="auto" w:fill="FFFFFF"/>
          </w:tcPr>
          <w:p w14:paraId="35C595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w:t>
            </w:r>
          </w:p>
        </w:tc>
        <w:tc>
          <w:tcPr>
            <w:tcW w:w="1440" w:type="dxa"/>
            <w:shd w:val="clear" w:color="auto" w:fill="FFFFFF"/>
          </w:tcPr>
          <w:p w14:paraId="780EFB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ПР7-ВМВУ1</w:t>
            </w:r>
          </w:p>
        </w:tc>
        <w:tc>
          <w:tcPr>
            <w:tcW w:w="7560" w:type="dxa"/>
            <w:shd w:val="clear" w:color="auto" w:fill="FFFFFF"/>
          </w:tcPr>
          <w:p w14:paraId="71D84C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что в п.17 /Р7-БМВУ1/.</w:t>
            </w:r>
          </w:p>
        </w:tc>
      </w:tr>
      <w:tr w:rsidR="00A259BD" w:rsidRPr="00743EAE" w14:paraId="309EFFA5" w14:textId="77777777">
        <w:tc>
          <w:tcPr>
            <w:tcW w:w="378" w:type="dxa"/>
            <w:shd w:val="clear" w:color="auto" w:fill="FFFFFF"/>
          </w:tcPr>
          <w:p w14:paraId="2C4E96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w:t>
            </w:r>
          </w:p>
        </w:tc>
        <w:tc>
          <w:tcPr>
            <w:tcW w:w="1440" w:type="dxa"/>
            <w:shd w:val="clear" w:color="auto" w:fill="FFFFFF"/>
          </w:tcPr>
          <w:p w14:paraId="5DE2ED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ПИ3-БМВУ1</w:t>
            </w:r>
          </w:p>
        </w:tc>
        <w:tc>
          <w:tcPr>
            <w:tcW w:w="7560" w:type="dxa"/>
            <w:shd w:val="clear" w:color="auto" w:fill="FFFFFF"/>
          </w:tcPr>
          <w:p w14:paraId="65BA21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что в п.1 /И6-Юп У1/.</w:t>
            </w:r>
          </w:p>
        </w:tc>
      </w:tr>
      <w:tr w:rsidR="00A259BD" w:rsidRPr="00743EAE" w14:paraId="0BFF0F22" w14:textId="77777777">
        <w:tc>
          <w:tcPr>
            <w:tcW w:w="378" w:type="dxa"/>
            <w:tcBorders>
              <w:bottom w:val="single" w:sz="12" w:space="0" w:color="auto"/>
            </w:tcBorders>
            <w:shd w:val="clear" w:color="auto" w:fill="FFFFFF"/>
          </w:tcPr>
          <w:p w14:paraId="5EC237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w:t>
            </w:r>
          </w:p>
        </w:tc>
        <w:tc>
          <w:tcPr>
            <w:tcW w:w="1440" w:type="dxa"/>
            <w:tcBorders>
              <w:bottom w:val="single" w:sz="12" w:space="0" w:color="auto"/>
            </w:tcBorders>
            <w:shd w:val="clear" w:color="auto" w:fill="FFFFFF"/>
          </w:tcPr>
          <w:p w14:paraId="5BD367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ПИ4-Юп У1</w:t>
            </w:r>
          </w:p>
        </w:tc>
        <w:tc>
          <w:tcPr>
            <w:tcW w:w="7560" w:type="dxa"/>
            <w:tcBorders>
              <w:bottom w:val="single" w:sz="12" w:space="0" w:color="auto"/>
            </w:tcBorders>
            <w:shd w:val="clear" w:color="auto" w:fill="FFFFFF"/>
          </w:tcPr>
          <w:p w14:paraId="582E87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что в п.2 /И4-Юп У1/ (351).</w:t>
            </w:r>
          </w:p>
        </w:tc>
      </w:tr>
    </w:tbl>
    <w:p w14:paraId="52F43A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ОБЪЯСНИТЕЛЬНАЯ ЗАПИСКА К ПЕРЕЧНЮ ПРЕДМЕТОВ ВООРУЖЕНИЯ, ВЫПОЛНЯЕМЫХ В ТЕЧЕНИЕ ПЯТИЛЕТИЯ И ПРЕДНАЗНАЧЕННЫХ К МОНТИРОВКЕ НА САМОЛЕТЫ НЫНЕ НАХОДЯЩТЕСЯ В СТРОЮ И НЕ ВОШЕДШИХ В ПЯТИЛЕТНИЙ ПЛАН ОПЫТНОГО СТРОИТЕЛЬСТВА ПО САМОЛЕТОСТРОЕНИЮ</w:t>
      </w:r>
    </w:p>
    <w:p w14:paraId="7E85A3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пулеметов для стрельбы. через винт 861-862</w:t>
      </w:r>
    </w:p>
    <w:p w14:paraId="67DAE3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 истребители устанавливаются пулеметы ПВ1, введенные на воооужение в 1928 году, но которые” в силу перегруженности п/отдеда вооружения завода № 25 не могли быть ранее установлены на упомянутые типысамолете. Кроме того, в целях улучшеия эксплоатации, пулеметы устанавливаются с разными приемниками (правым и левым).</w:t>
      </w:r>
    </w:p>
    <w:p w14:paraId="5343CB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б) Ввиду необходимости использования гражданских самолетов для военных целей, на последние предусмотривается установка пулеметов для стрельбы через винт. В данном случае; предположено отправить два гражданских самелота К5 и К6 на заводы Авиатреста для монтировки на них по одному пулемету для стрельбу через винт. Сообщнные самолетостроительному эаводу чертежи установки обеспечат, в случае необходимост, получение этих гражданских самолетов, могуцих быть использованными в качестве легких бомбардировщиков, с установленным вооружением и как дальше будет видно и с соответствущим бомбардировочным оборудованием</w:t>
      </w:r>
    </w:p>
    <w:p w14:paraId="6ADA06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Вооружение самолета Хейнкеля вызывается обстоятельствами получения этого типа самолетов из-за границы в невооруженном состоянии.</w:t>
      </w:r>
    </w:p>
    <w:p w14:paraId="4936A2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пулеметов на крыльях самолета - 863-870</w:t>
      </w:r>
    </w:p>
    <w:p w14:paraId="4FF2B3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эта вызывается необходимостью иметь истребителей иразведчиков, могущих выполнять роль штурмовиков.</w:t>
      </w:r>
    </w:p>
    <w:p w14:paraId="2CD158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турелей 871-880</w:t>
      </w:r>
    </w:p>
    <w:p w14:paraId="762B27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Турели устанавливаются на самолеты, кои до сихг пор не имели, а также на самолеты, на которых были установлены турели старых образцов.</w:t>
      </w:r>
    </w:p>
    <w:p w14:paraId="708669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На гражданские самолеты в силу высказанных ранее соображений.</w:t>
      </w:r>
    </w:p>
    <w:p w14:paraId="6F96BB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ДЕР 9 - 881-901</w:t>
      </w:r>
    </w:p>
    <w:p w14:paraId="04AE08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Кассетный держатель для средних бомб - Дер.9 принят на вооружение в 1929 и устанавливается на те самолеты, которые им должны быть вооружены и на опытные и гражданские самолеты в силу ранее изложенных соображений.</w:t>
      </w:r>
    </w:p>
    <w:p w14:paraId="238036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Монтировка Дер 9 в начале 1930 г. об”ясняется:</w:t>
      </w:r>
    </w:p>
    <w:p w14:paraId="08BA9A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неокончаниеи испытаний</w:t>
      </w:r>
    </w:p>
    <w:p w14:paraId="79CF2F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перегруженностью завода № 25 и</w:t>
      </w:r>
    </w:p>
    <w:p w14:paraId="1C6708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 необходимостью модифицировать его применительно к типу самолета.</w:t>
      </w:r>
    </w:p>
    <w:p w14:paraId="37BB22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бомбодержателей для 250 кг бомб 902-908</w:t>
      </w:r>
    </w:p>
    <w:p w14:paraId="211CE2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Бомбодержатель для 250 кг. бомб введен на вооружение в 1929 г. и те же соображения, приведенные предыдущем пункте, заставляют их устанавливать на самолета лишь в начале 1930 года.</w:t>
      </w:r>
    </w:p>
    <w:p w14:paraId="6C3334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бомбодержателей для 500 кг бомб, 1000 кг и 2000 кг бомб 909-919</w:t>
      </w:r>
    </w:p>
    <w:p w14:paraId="03614D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Будут установлены но самолети ЮГ1, ТБ-1 и ТБ2, на которое это оборудо</w:t>
      </w:r>
      <w:r w:rsidRPr="00743EAE">
        <w:rPr>
          <w:rFonts w:ascii="Times New Roman" w:hAnsi="Times New Roman"/>
          <w:color w:val="000000" w:themeColor="text1"/>
          <w:sz w:val="16"/>
          <w:szCs w:val="16"/>
        </w:rPr>
        <w:softHyphen/>
        <w:t>вание ранее не будет установлено.</w:t>
      </w:r>
    </w:p>
    <w:p w14:paraId="46F9A6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Монтировка на самолеты будет производиться после предварительных испытаний на земле в соответствии со сроками, указанными в плане</w:t>
      </w:r>
    </w:p>
    <w:p w14:paraId="726C8A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Устновка бомбодержателей для 2 кг и 8-10 кг бомб 920-931</w:t>
      </w:r>
      <w:r w:rsidRPr="00743EAE">
        <w:rPr>
          <w:rFonts w:ascii="Times New Roman" w:hAnsi="Times New Roman"/>
          <w:smallCaps/>
          <w:color w:val="000000" w:themeColor="text1"/>
          <w:sz w:val="16"/>
          <w:szCs w:val="16"/>
        </w:rPr>
        <w:t>.</w:t>
      </w:r>
    </w:p>
    <w:p w14:paraId="48FF68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Предназначаются дня установки на истребители и разведчики и воспомогательные самолеты. Устанавливается на самолето по</w:t>
      </w:r>
      <w:r w:rsidRPr="00743EAE">
        <w:rPr>
          <w:rFonts w:ascii="Times New Roman" w:hAnsi="Times New Roman"/>
          <w:color w:val="000000" w:themeColor="text1"/>
          <w:sz w:val="16"/>
          <w:szCs w:val="16"/>
        </w:rPr>
        <w:softHyphen/>
        <w:t>сле испытанияопытного образца держателя и бомбы. Держатель предназначается для большого количества бомб для действия по живим целям.</w:t>
      </w:r>
    </w:p>
    <w:p w14:paraId="0955EE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подкрыльного держателя Дер 5 932-937</w:t>
      </w:r>
    </w:p>
    <w:p w14:paraId="40AF24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что и в предыдущем пункте, но только для военных самолетов.</w:t>
      </w:r>
    </w:p>
    <w:p w14:paraId="1A1CB4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держателей для пристрелочных бомб</w:t>
      </w:r>
    </w:p>
    <w:p w14:paraId="5A4D98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Устанавливается на все самолеты, имеющие бомбардировочное обору</w:t>
      </w:r>
      <w:r w:rsidRPr="00743EAE">
        <w:rPr>
          <w:rFonts w:ascii="Times New Roman" w:hAnsi="Times New Roman"/>
          <w:color w:val="000000" w:themeColor="text1"/>
          <w:sz w:val="16"/>
          <w:szCs w:val="16"/>
        </w:rPr>
        <w:softHyphen/>
        <w:t>дование для средних и тяжелых бомб.</w:t>
      </w:r>
    </w:p>
    <w:p w14:paraId="6DEE1B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подкрыльных держателей Дер 6 и Дер 7 982-985</w:t>
      </w:r>
    </w:p>
    <w:p w14:paraId="62A570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Устанавливаются на все самолеты, на которых может быть возложено выполнение ночных полетов.</w:t>
      </w:r>
    </w:p>
    <w:p w14:paraId="7FE29F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держателей для аэронавигационных бомб 986-1000</w:t>
      </w:r>
    </w:p>
    <w:p w14:paraId="341F54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Устанавливаются на самолетах, находящихся в строю. 'ВВС и не имеющие до сих пор этого бомбардировочного оборудовании (Дорнье Валь, Хейнкель т т.д.)</w:t>
      </w:r>
    </w:p>
    <w:p w14:paraId="30FFF5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держателей для аэронавигационных бомб 986-1000</w:t>
      </w:r>
    </w:p>
    <w:p w14:paraId="668826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Устанавливаются для улучшения аэронавигационного оборудования самолето,” назначенных для больших рейдов и полетов над морем.</w:t>
      </w:r>
    </w:p>
    <w:p w14:paraId="1026E4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Установка держателей для дистанционных бомб 1001-1002</w:t>
      </w:r>
    </w:p>
    <w:p w14:paraId="3F258B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Устанавливается на самолеты, предназначенные для борьбы с воздушным противником при помощи дистанционных бомб.</w:t>
      </w:r>
    </w:p>
    <w:p w14:paraId="1E65C2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Монтировка специальных установок СП2-СП10 1003-1020</w:t>
      </w:r>
    </w:p>
    <w:p w14:paraId="40EA7F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Устанавливаются да все перечисленные в плане самолеты для испытания их в летных условиях на данных типах самолета.</w:t>
      </w:r>
    </w:p>
    <w:p w14:paraId="7F37A4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Монтировка пулеметных установок Пул 10 - Пул 13 1021-1029</w:t>
      </w:r>
    </w:p>
    <w:p w14:paraId="14B1F8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Тоже </w:t>
      </w:r>
    </w:p>
    <w:p w14:paraId="0AA619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Монтировка турельных установок Т7-Т15 1030-1059</w:t>
      </w:r>
    </w:p>
    <w:p w14:paraId="213F22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w:t>
      </w:r>
    </w:p>
    <w:p w14:paraId="0E196A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Монтировка оборудования для торпедометания и ВОМИЗ 1060-1070 (351).</w:t>
      </w:r>
    </w:p>
    <w:p w14:paraId="00071B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r w:rsidRPr="00743EAE">
        <w:rPr>
          <w:rFonts w:ascii="Times New Roman" w:hAnsi="Times New Roman"/>
          <w:smallCaps/>
          <w:color w:val="000000" w:themeColor="text1"/>
          <w:sz w:val="16"/>
          <w:szCs w:val="16"/>
        </w:rPr>
        <w:t>ТУРЕЛИ</w:t>
      </w:r>
    </w:p>
    <w:p w14:paraId="2BBC3A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Необходимость проектирования различных типов турелей вызывается с од</w:t>
      </w:r>
      <w:r w:rsidRPr="00743EAE">
        <w:rPr>
          <w:rFonts w:ascii="Times New Roman" w:hAnsi="Times New Roman"/>
          <w:color w:val="000000" w:themeColor="text1"/>
          <w:sz w:val="16"/>
          <w:szCs w:val="16"/>
        </w:rPr>
        <w:softHyphen/>
        <w:t>ной стороны опециальным назначением их, зависящим от места установки турели или от нагрузки на нее, а с другой стороны, необходимостью по</w:t>
      </w:r>
      <w:r w:rsidRPr="00743EAE">
        <w:rPr>
          <w:rFonts w:ascii="Times New Roman" w:hAnsi="Times New Roman"/>
          <w:color w:val="000000" w:themeColor="text1"/>
          <w:sz w:val="16"/>
          <w:szCs w:val="16"/>
        </w:rPr>
        <w:softHyphen/>
        <w:t>лучить механическую турель, вращающуюся посредством вспомогательной установки.</w:t>
      </w:r>
    </w:p>
    <w:p w14:paraId="6F0AAA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745. Турель Т7 уменьшенного диаметра с облегчающим механиз</w:t>
      </w:r>
      <w:r w:rsidRPr="00743EAE">
        <w:rPr>
          <w:rFonts w:ascii="Times New Roman" w:hAnsi="Times New Roman"/>
          <w:color w:val="000000" w:themeColor="text1"/>
          <w:sz w:val="16"/>
          <w:szCs w:val="16"/>
        </w:rPr>
        <w:softHyphen/>
        <w:t>мом предполагается к установке в прицепных кабинках, устанавливаемых на самолетах Д2. ИТБ2 и дающих возможность обстрела нижней полусферы,</w:t>
      </w:r>
    </w:p>
    <w:p w14:paraId="0742CD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746. Турель Т8 увеличенного диаметра (метровая) с облегчаю</w:t>
      </w:r>
      <w:r w:rsidRPr="00743EAE">
        <w:rPr>
          <w:rFonts w:ascii="Times New Roman" w:hAnsi="Times New Roman"/>
          <w:color w:val="000000" w:themeColor="text1"/>
          <w:sz w:val="16"/>
          <w:szCs w:val="16"/>
        </w:rPr>
        <w:softHyphen/>
        <w:t>щим механизмом предполагается к установке на самолете Р6,</w:t>
      </w:r>
    </w:p>
    <w:p w14:paraId="28C023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747. Турель Т9 системы Виневидова и Гаврилова с новым вариан</w:t>
      </w:r>
      <w:r w:rsidRPr="00743EAE">
        <w:rPr>
          <w:rFonts w:ascii="Times New Roman" w:hAnsi="Times New Roman"/>
          <w:color w:val="000000" w:themeColor="text1"/>
          <w:sz w:val="16"/>
          <w:szCs w:val="16"/>
        </w:rPr>
        <w:softHyphen/>
        <w:t>том облегчающе го механизма является опытной работой. Проектирование этой турели уже закончено и в настоящее время турель заканчивается из</w:t>
      </w:r>
      <w:r w:rsidRPr="00743EAE">
        <w:rPr>
          <w:rFonts w:ascii="Times New Roman" w:hAnsi="Times New Roman"/>
          <w:color w:val="000000" w:themeColor="text1"/>
          <w:sz w:val="16"/>
          <w:szCs w:val="16"/>
        </w:rPr>
        <w:softHyphen/>
        <w:t>готовлением.</w:t>
      </w:r>
    </w:p>
    <w:p w14:paraId="6E27EB3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748 и 749. Неподвижная турель Т10 о облегчающе меха нил ном предполагается для установки на нее пулеметов калибром 7,62 мм. и круп но-калиберных, что даст возможность иметь одну турель для двух типов пулеметов.</w:t>
      </w:r>
    </w:p>
    <w:p w14:paraId="0C7789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750. Турель Т11 устанавливается на скоростных самолетах для возможности обстрела задней полусферы.</w:t>
      </w:r>
    </w:p>
    <w:p w14:paraId="60F047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751. Турель Т12 с облегчающим механизмом предназначается для установки безоткатной пушки.</w:t>
      </w:r>
    </w:p>
    <w:p w14:paraId="7CE7D1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752 Турель Т10П того же типа, что и Т10, но только перекаты</w:t>
      </w:r>
      <w:r w:rsidRPr="00743EAE">
        <w:rPr>
          <w:rFonts w:ascii="Times New Roman" w:hAnsi="Times New Roman"/>
          <w:color w:val="000000" w:themeColor="text1"/>
          <w:sz w:val="16"/>
          <w:szCs w:val="16"/>
        </w:rPr>
        <w:softHyphen/>
        <w:t>вающаяся с борта на борт.</w:t>
      </w:r>
    </w:p>
    <w:p w14:paraId="646A9B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753 и. 754. Турель Т13 механическая, вращающаяся посредством вспомогательной установки.</w:t>
      </w:r>
    </w:p>
    <w:p w14:paraId="68CCCE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турель отличается от находящихся на вооружении турелей тем, что она значительно облегчает работу летнаба, посредством особого до</w:t>
      </w:r>
      <w:r w:rsidRPr="00743EAE">
        <w:rPr>
          <w:rFonts w:ascii="Times New Roman" w:hAnsi="Times New Roman"/>
          <w:color w:val="000000" w:themeColor="text1"/>
          <w:sz w:val="16"/>
          <w:szCs w:val="16"/>
        </w:rPr>
        <w:softHyphen/>
        <w:t>полнительного механизма; в существующих же турелях летнабу приходится затрачивать довольно большое количество энергии на проворачивание ту</w:t>
      </w:r>
      <w:r w:rsidRPr="00743EAE">
        <w:rPr>
          <w:rFonts w:ascii="Times New Roman" w:hAnsi="Times New Roman"/>
          <w:color w:val="000000" w:themeColor="text1"/>
          <w:sz w:val="16"/>
          <w:szCs w:val="16"/>
        </w:rPr>
        <w:softHyphen/>
        <w:t>рели и другие движения.</w:t>
      </w:r>
    </w:p>
    <w:p w14:paraId="140D46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п.п. 755 и 756. Турель Т13П того же типа, что и Т13, но перекатывающаяся с борта на борт.</w:t>
      </w:r>
    </w:p>
    <w:p w14:paraId="5C6596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п.п. 757 и 758. Трели Т14 и Т15 того же типа, что и Т13, только первая предназначается для установки безоткатной пушки, а вторая для установки автоматической пушки калибром 25-35 мм.</w:t>
      </w:r>
    </w:p>
    <w:p w14:paraId="40565D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и постройка образцов производится из кредитов Авиатреста. В указанную в плане стоимость разработки и постройки образцов включены и суммы, необходимый для монтировки образцов на самолете при испытании в воздухе и суммы, необходимые для сбора материалаю</w:t>
      </w:r>
    </w:p>
    <w:p w14:paraId="4C4C33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Турели проектируются в 2-х образцах. Изготовление второго образца идет уступам в один месяц по отношению к первому (351).</w:t>
      </w:r>
    </w:p>
    <w:p w14:paraId="225E12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ПУЛЕМЕТНЫЕ ПРИВОДЫ ДЛЯ НЕПОДВИЖНЫХ ПУЛЕМЕТНЫХ УСТАНОВОЕ ДЛЯ СТРЕЛЬБЫ ЧЕРЕЗ ВИНТ</w:t>
      </w:r>
    </w:p>
    <w:p w14:paraId="0DFF39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740. Разработка нового механического пулеметного привода Пул 10 начнется после того, как накопится материал по эксплоатации находящегося на вооружении пулеметного привода типа Пул 9. Новый привод будет представлять усовершенствование пулеметного привода Пул 9</w:t>
      </w:r>
    </w:p>
    <w:p w14:paraId="1340AA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741. Разработка газового пулеметного привода необходима, тка как предполагался, что в случае благоприятных результатов испытаний газовый пулеметный привод можно будет легко почти без переделки устанавливать на люобом самолете в любым мотром, что явится большим преимуществом по сравнению с находящимся на вооружении пулеметным приводом Пул 9, при установке которого приходится на каждой мотор конструировать новый синхронизатор.</w:t>
      </w:r>
    </w:p>
    <w:p w14:paraId="32CEF5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742. Проработка пулеметного привода Пул. 12 для четырех пулеметов, стреляющих через винт, дают возможность увеличить количество этих пулеметов, а тем самым увеличить и действительность стрельбы. Подобные установки в иностранных воздушных флотах имеются.</w:t>
      </w:r>
    </w:p>
    <w:p w14:paraId="48A8EF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743. Подвижная пулеметная установка Пул 13 для стрельбы через винт даст возможность летчику производить стрельбу в различных напрвлениях, не изменяя положения самолета.</w:t>
      </w:r>
    </w:p>
    <w:p w14:paraId="13F3D4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Пулеметные приводы изготовляются в двух образцах, причем второй изготовляетсл с уступом по отношению к первому;- в один иесяц.</w:t>
      </w:r>
    </w:p>
    <w:p w14:paraId="0C2CD7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и постройка образцов производится из кредитов Авиатреста. В указанную в плане стоимость разработки и постройки образцов включеня и суммы, необходимее для монтировки образцов на самолете при испытании в воздухе, и суммы, необходимое для сбора материала (315).</w:t>
      </w:r>
    </w:p>
    <w:p w14:paraId="2F4D38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октября 1929 Нач. УВВС Баранов направил Зам. Пред. РВС (копия: Авиатрест) письмо № 169сс/НИИ:</w:t>
      </w:r>
    </w:p>
    <w:p w14:paraId="408E01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пятилетнем плане опытного строительства ВВС на 28/29-32/33 гг. </w:t>
      </w:r>
    </w:p>
    <w:p w14:paraId="22EF26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Настоящий пятилетний план опытного строительства ВВС на 1928/29 - 1932/33 год представляется на основании постановления РВС СССР от 22 мая 1922.</w:t>
      </w:r>
    </w:p>
    <w:p w14:paraId="4BA86D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План охватывает разработку основных предметов снабже</w:t>
      </w:r>
      <w:r w:rsidRPr="00743EAE">
        <w:rPr>
          <w:rFonts w:ascii="Times New Roman" w:hAnsi="Times New Roman"/>
          <w:color w:val="000000" w:themeColor="text1"/>
          <w:sz w:val="16"/>
          <w:szCs w:val="16"/>
        </w:rPr>
        <w:softHyphen/>
        <w:t>ния ВВС, заготовляемых непосредственно Управлением военно-воздушных Сил РККА, а равно намечает работы, кото</w:t>
      </w:r>
      <w:r w:rsidRPr="00743EAE">
        <w:rPr>
          <w:rFonts w:ascii="Times New Roman" w:hAnsi="Times New Roman"/>
          <w:color w:val="000000" w:themeColor="text1"/>
          <w:sz w:val="16"/>
          <w:szCs w:val="16"/>
        </w:rPr>
        <w:softHyphen/>
        <w:t>рые должны быть поставлены для разработки распоряжением других довольствующих управлений, ведающих заготовкой этих предметов.</w:t>
      </w:r>
    </w:p>
    <w:p w14:paraId="177747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разработке 5-ти летнего плана в основу были положе</w:t>
      </w:r>
      <w:r w:rsidRPr="00743EAE">
        <w:rPr>
          <w:rFonts w:ascii="Times New Roman" w:hAnsi="Times New Roman"/>
          <w:color w:val="000000" w:themeColor="text1"/>
          <w:sz w:val="16"/>
          <w:szCs w:val="16"/>
        </w:rPr>
        <w:softHyphen/>
        <w:t>ны указания РВСР о необходимости иметь на вооружения предметы, технические качества которых обеспечивали бы обороноспособность страны и устраняли бы существующий разрыв /отставание/ нашей техники от заграничной.</w:t>
      </w:r>
    </w:p>
    <w:p w14:paraId="55EF4F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Методика Составления плана.</w:t>
      </w:r>
    </w:p>
    <w:p w14:paraId="58BCEA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целью установления качества заграничных самолетов, име</w:t>
      </w:r>
      <w:r w:rsidRPr="00743EAE">
        <w:rPr>
          <w:rFonts w:ascii="Times New Roman" w:hAnsi="Times New Roman"/>
          <w:color w:val="000000" w:themeColor="text1"/>
          <w:sz w:val="16"/>
          <w:szCs w:val="16"/>
        </w:rPr>
        <w:softHyphen/>
        <w:t>ющихся в данный момент и возможных к выпуску в ближайшее время по состоянию современной техники, со стороны РВСР было проведано изучение 675 типов самолетов, выпущенных аа время с 1915 до 1УЗу г.г., т.е. за 14 лет.</w:t>
      </w:r>
    </w:p>
    <w:p w14:paraId="6272A97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этих 675 самолетов относились: к группе разведчиков 400 типов, к группе истребителей 150 типов и к группе бомбардировщиков - 125 типов. Для каждого типа был точ</w:t>
      </w:r>
      <w:r w:rsidRPr="00743EAE">
        <w:rPr>
          <w:rFonts w:ascii="Times New Roman" w:hAnsi="Times New Roman"/>
          <w:color w:val="000000" w:themeColor="text1"/>
          <w:sz w:val="16"/>
          <w:szCs w:val="16"/>
        </w:rPr>
        <w:softHyphen/>
        <w:t>но определен: год выпуска и характерные данные самолета, которые после анализа их дали возможность составить ха</w:t>
      </w:r>
      <w:r w:rsidRPr="00743EAE">
        <w:rPr>
          <w:rFonts w:ascii="Times New Roman" w:hAnsi="Times New Roman"/>
          <w:color w:val="000000" w:themeColor="text1"/>
          <w:sz w:val="16"/>
          <w:szCs w:val="16"/>
        </w:rPr>
        <w:softHyphen/>
        <w:t>рактеристику данных самолетов настоящего времени и уста</w:t>
      </w:r>
      <w:r w:rsidRPr="00743EAE">
        <w:rPr>
          <w:rFonts w:ascii="Times New Roman" w:hAnsi="Times New Roman"/>
          <w:color w:val="000000" w:themeColor="text1"/>
          <w:sz w:val="16"/>
          <w:szCs w:val="16"/>
        </w:rPr>
        <w:softHyphen/>
        <w:t>новить вероятный тип их развития на ближайшие годы.</w:t>
      </w:r>
    </w:p>
    <w:p w14:paraId="63DBC7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Исходя из этого предположения были составлены основные тактико-технические требования к самолетам, которые дол</w:t>
      </w:r>
      <w:r w:rsidRPr="00743EAE">
        <w:rPr>
          <w:rFonts w:ascii="Times New Roman" w:hAnsi="Times New Roman"/>
          <w:color w:val="000000" w:themeColor="text1"/>
          <w:sz w:val="16"/>
          <w:szCs w:val="16"/>
        </w:rPr>
        <w:softHyphen/>
        <w:t>жны иметь наш ьоздушный флот. При этом принималось, что на каждый год своего развития наш воздушный флот должен иметь на вооружении самолеты, не уступающие по качеству средним данным самолетов возможных противников, опирающихся на передовую технику Западной Европы и Америки.</w:t>
      </w:r>
    </w:p>
    <w:p w14:paraId="016FCD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Путем технических подсчетов была выявлена конструктивная воз</w:t>
      </w:r>
      <w:r w:rsidRPr="00743EAE">
        <w:rPr>
          <w:rFonts w:ascii="Times New Roman" w:hAnsi="Times New Roman"/>
          <w:color w:val="000000" w:themeColor="text1"/>
          <w:sz w:val="16"/>
          <w:szCs w:val="16"/>
        </w:rPr>
        <w:softHyphen/>
        <w:t>можность осуществления подобных самолетов и установлены те тре</w:t>
      </w:r>
      <w:r w:rsidRPr="00743EAE">
        <w:rPr>
          <w:rFonts w:ascii="Times New Roman" w:hAnsi="Times New Roman"/>
          <w:color w:val="000000" w:themeColor="text1"/>
          <w:sz w:val="16"/>
          <w:szCs w:val="16"/>
        </w:rPr>
        <w:softHyphen/>
        <w:t>бования, которые должны быть предъявлены моторостроению и ма</w:t>
      </w:r>
      <w:r w:rsidRPr="00743EAE">
        <w:rPr>
          <w:rFonts w:ascii="Times New Roman" w:hAnsi="Times New Roman"/>
          <w:color w:val="000000" w:themeColor="text1"/>
          <w:sz w:val="16"/>
          <w:szCs w:val="16"/>
        </w:rPr>
        <w:softHyphen/>
        <w:t>териаловедению.</w:t>
      </w:r>
    </w:p>
    <w:p w14:paraId="391E61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оказалось, что на ближайшие годы технические данные моторов /мощность, вес, расход горючего/ и материалов для по</w:t>
      </w:r>
      <w:r w:rsidRPr="00743EAE">
        <w:rPr>
          <w:rFonts w:ascii="Times New Roman" w:hAnsi="Times New Roman"/>
          <w:color w:val="000000" w:themeColor="text1"/>
          <w:sz w:val="16"/>
          <w:szCs w:val="16"/>
        </w:rPr>
        <w:softHyphen/>
        <w:t>стройки самолетов и моторов /крепость, удельный вес. и проч./ не потребуются свыше тех, что имеется уже осу ествленным за границей в серии или опытных образцах и перед нашей промышлен</w:t>
      </w:r>
      <w:r w:rsidRPr="00743EAE">
        <w:rPr>
          <w:rFonts w:ascii="Times New Roman" w:hAnsi="Times New Roman"/>
          <w:color w:val="000000" w:themeColor="text1"/>
          <w:sz w:val="16"/>
          <w:szCs w:val="16"/>
        </w:rPr>
        <w:softHyphen/>
        <w:t>ностью поэтому лишь ставится задачей быстрее освоить достиже</w:t>
      </w:r>
      <w:r w:rsidRPr="00743EAE">
        <w:rPr>
          <w:rFonts w:ascii="Times New Roman" w:hAnsi="Times New Roman"/>
          <w:color w:val="000000" w:themeColor="text1"/>
          <w:sz w:val="16"/>
          <w:szCs w:val="16"/>
        </w:rPr>
        <w:softHyphen/>
        <w:t>ния заграни чной техники.</w:t>
      </w:r>
    </w:p>
    <w:p w14:paraId="5D8B9F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Вопросы вооружения и оборудования самолетов в 5-ти летнем пла</w:t>
      </w:r>
      <w:r w:rsidRPr="00743EAE">
        <w:rPr>
          <w:rFonts w:ascii="Times New Roman" w:hAnsi="Times New Roman"/>
          <w:color w:val="000000" w:themeColor="text1"/>
          <w:sz w:val="16"/>
          <w:szCs w:val="16"/>
        </w:rPr>
        <w:softHyphen/>
        <w:t>не разработаны на основе требований тактики к будущему оружию и с учетом необходимости оборудования вооружением, поставлен</w:t>
      </w:r>
      <w:r w:rsidRPr="00743EAE">
        <w:rPr>
          <w:rFonts w:ascii="Times New Roman" w:hAnsi="Times New Roman"/>
          <w:color w:val="000000" w:themeColor="text1"/>
          <w:sz w:val="16"/>
          <w:szCs w:val="16"/>
        </w:rPr>
        <w:softHyphen/>
        <w:t>ных в план самолетов.</w:t>
      </w:r>
    </w:p>
    <w:p w14:paraId="507323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Осуществление вопросов этой группы так же не требует разра</w:t>
      </w:r>
      <w:r w:rsidRPr="00743EAE">
        <w:rPr>
          <w:rFonts w:ascii="Times New Roman" w:hAnsi="Times New Roman"/>
          <w:color w:val="000000" w:themeColor="text1"/>
          <w:sz w:val="16"/>
          <w:szCs w:val="16"/>
        </w:rPr>
        <w:softHyphen/>
        <w:t>ботки каких либо новых принципов или специального оборудова</w:t>
      </w:r>
      <w:r w:rsidRPr="00743EAE">
        <w:rPr>
          <w:rFonts w:ascii="Times New Roman" w:hAnsi="Times New Roman"/>
          <w:color w:val="000000" w:themeColor="text1"/>
          <w:sz w:val="16"/>
          <w:szCs w:val="16"/>
        </w:rPr>
        <w:softHyphen/>
        <w:t>ния и производства нигде не осущестьлявмого. В этой области вопрос ставится так же в плоскость или освоения уже имеющих</w:t>
      </w:r>
      <w:r w:rsidRPr="00743EAE">
        <w:rPr>
          <w:rFonts w:ascii="Times New Roman" w:hAnsi="Times New Roman"/>
          <w:color w:val="000000" w:themeColor="text1"/>
          <w:sz w:val="16"/>
          <w:szCs w:val="16"/>
        </w:rPr>
        <w:softHyphen/>
        <w:t>ся заграничных достижений или же развития и улучшения имеюще</w:t>
      </w:r>
      <w:r w:rsidRPr="00743EAE">
        <w:rPr>
          <w:rFonts w:ascii="Times New Roman" w:hAnsi="Times New Roman"/>
          <w:color w:val="000000" w:themeColor="text1"/>
          <w:sz w:val="16"/>
          <w:szCs w:val="16"/>
        </w:rPr>
        <w:softHyphen/>
        <w:t>гося у нас производства.</w:t>
      </w:r>
    </w:p>
    <w:p w14:paraId="6C26E2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Об"ем работ</w:t>
      </w:r>
    </w:p>
    <w:p w14:paraId="2ABB48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основой 5-ти летнего плана опытного строительства является изготовление опытных образцов, которые были бы переданы в серийное производство и, на основе которых, можно было бы базировать развитие воздушного флота. Для проработки этих вопросов придется провести конструкторские работы и лабораторно-изыскательские, но все эти работы такого характера, какие уже применяются промышленностью к научными институтами в настоящее время и вопытном строительстве. Перечень таких ра</w:t>
      </w:r>
      <w:r w:rsidRPr="00743EAE">
        <w:rPr>
          <w:rFonts w:ascii="Times New Roman" w:hAnsi="Times New Roman"/>
          <w:color w:val="000000" w:themeColor="text1"/>
          <w:sz w:val="16"/>
          <w:szCs w:val="16"/>
        </w:rPr>
        <w:softHyphen/>
        <w:t>бот не дается за невозможностью их предусмотреть, но в сред</w:t>
      </w:r>
      <w:r w:rsidRPr="00743EAE">
        <w:rPr>
          <w:rFonts w:ascii="Times New Roman" w:hAnsi="Times New Roman"/>
          <w:color w:val="000000" w:themeColor="text1"/>
          <w:sz w:val="16"/>
          <w:szCs w:val="16"/>
        </w:rPr>
        <w:softHyphen/>
        <w:t>ствах, отпускаемых на изготовление образца учитывалась необходимость проведения до постройки образца ряда экспериментальных работ.</w:t>
      </w:r>
    </w:p>
    <w:p w14:paraId="6DD8EB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Другая группа работ, которая в перечне не во всем объеме отражена в плане опытного строительства, эта группа научно-исследователь</w:t>
      </w:r>
      <w:r w:rsidRPr="00743EAE">
        <w:rPr>
          <w:rFonts w:ascii="Times New Roman" w:hAnsi="Times New Roman"/>
          <w:color w:val="000000" w:themeColor="text1"/>
          <w:sz w:val="16"/>
          <w:szCs w:val="16"/>
        </w:rPr>
        <w:softHyphen/>
        <w:t>ских работ, которые должны быть поставлены для проработки ряда те</w:t>
      </w:r>
      <w:r w:rsidRPr="00743EAE">
        <w:rPr>
          <w:rFonts w:ascii="Times New Roman" w:hAnsi="Times New Roman"/>
          <w:color w:val="000000" w:themeColor="text1"/>
          <w:sz w:val="16"/>
          <w:szCs w:val="16"/>
        </w:rPr>
        <w:softHyphen/>
        <w:t>оретических вопросов и новых принципов, выдвигаемых авиационной техникой и непосредственно не связанных с изготовлением стоящих в плане опытного строительства образцов.</w:t>
      </w:r>
    </w:p>
    <w:p w14:paraId="35C042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группа вопросов предусмотрена главным образом в смысле обеспечения ее осуществления отпуском необходимых денежных средств. На</w:t>
      </w:r>
      <w:r w:rsidRPr="00743EAE">
        <w:rPr>
          <w:rFonts w:ascii="Times New Roman" w:hAnsi="Times New Roman"/>
          <w:color w:val="000000" w:themeColor="text1"/>
          <w:sz w:val="16"/>
          <w:szCs w:val="16"/>
        </w:rPr>
        <w:softHyphen/>
        <w:t>именования работ в этой группе указаны лишь те, которые в данный момент являются актуальными, ибо предвидеть все темы не представ</w:t>
      </w:r>
      <w:r w:rsidRPr="00743EAE">
        <w:rPr>
          <w:rFonts w:ascii="Times New Roman" w:hAnsi="Times New Roman"/>
          <w:color w:val="000000" w:themeColor="text1"/>
          <w:sz w:val="16"/>
          <w:szCs w:val="16"/>
        </w:rPr>
        <w:softHyphen/>
        <w:t>ляется возможным.</w:t>
      </w:r>
    </w:p>
    <w:p w14:paraId="2BCE89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областей авиационной техники затронуты в настоящем плане ниже</w:t>
      </w:r>
      <w:r w:rsidRPr="00743EAE">
        <w:rPr>
          <w:rFonts w:ascii="Times New Roman" w:hAnsi="Times New Roman"/>
          <w:color w:val="000000" w:themeColor="text1"/>
          <w:sz w:val="16"/>
          <w:szCs w:val="16"/>
        </w:rPr>
        <w:softHyphen/>
        <w:t>следующие:</w:t>
      </w:r>
    </w:p>
    <w:p w14:paraId="2D7869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Самолетостроение.</w:t>
      </w:r>
    </w:p>
    <w:p w14:paraId="7F7B41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Авиационное моторостроение.</w:t>
      </w:r>
    </w:p>
    <w:p w14:paraId="368EBC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Вооружение и оборудование самолетов.</w:t>
      </w:r>
    </w:p>
    <w:p w14:paraId="1CDE90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Авиационные материалы и стандартизация.</w:t>
      </w:r>
    </w:p>
    <w:p w14:paraId="21645E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Воздухоплавание /аэростат и дирижабли малого объема/.</w:t>
      </w:r>
    </w:p>
    <w:p w14:paraId="2286A6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Какие работы предположено провести за 5 лет по отдельным областям подробно указывается в с оответствутощем разделе приложения, - ниже сего приводятся сводные данные по главнейшм работам.</w:t>
      </w:r>
    </w:p>
    <w:p w14:paraId="22A4E9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Самолетрстроение. Основные типы самолетов, намеченные к выполне</w:t>
      </w:r>
      <w:r w:rsidRPr="00743EAE">
        <w:rPr>
          <w:rFonts w:ascii="Times New Roman" w:hAnsi="Times New Roman"/>
          <w:color w:val="000000" w:themeColor="text1"/>
          <w:sz w:val="16"/>
          <w:szCs w:val="16"/>
        </w:rPr>
        <w:softHyphen/>
        <w:t>нию в 5-ти летнем плане будут: истребители /одноместные и много</w:t>
      </w:r>
      <w:r w:rsidRPr="00743EAE">
        <w:rPr>
          <w:rFonts w:ascii="Times New Roman" w:hAnsi="Times New Roman"/>
          <w:color w:val="000000" w:themeColor="text1"/>
          <w:sz w:val="16"/>
          <w:szCs w:val="16"/>
        </w:rPr>
        <w:softHyphen/>
        <w:t>местные/, бомбардировщики и торпедоносцы, вспомогательные и спе</w:t>
      </w:r>
      <w:r w:rsidRPr="00743EAE">
        <w:rPr>
          <w:rFonts w:ascii="Times New Roman" w:hAnsi="Times New Roman"/>
          <w:color w:val="000000" w:themeColor="text1"/>
          <w:sz w:val="16"/>
          <w:szCs w:val="16"/>
        </w:rPr>
        <w:softHyphen/>
        <w:t>циального назначения.</w:t>
      </w:r>
    </w:p>
    <w:p w14:paraId="2BA73D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Намеченные типы будут строится под моторы водяного и воздушного охлаждения из дерева, дураля и стали в чистом виде и смешанной конструкции.</w:t>
      </w:r>
    </w:p>
    <w:p w14:paraId="49ECEC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Необходимость постройки самолетов из разных материалов диктуется тем обстоятельством, что деревянные самолеты являются наиболее дешевыми в производстве и небольшие самолеты /разведчики, истре</w:t>
      </w:r>
      <w:r w:rsidRPr="00743EAE">
        <w:rPr>
          <w:rFonts w:ascii="Times New Roman" w:hAnsi="Times New Roman"/>
          <w:color w:val="000000" w:themeColor="text1"/>
          <w:sz w:val="16"/>
          <w:szCs w:val="16"/>
        </w:rPr>
        <w:softHyphen/>
        <w:t>бители/ могут быть осуществлены хорошего качества из дерева, С другой стороны, постройка больших самолетов /бомбардировщиков, торпедоносцев, морских/, хорошо может производиться лищь из металла /дураль, сталь/. Днревянные конструкции выходят тяжелее весом и хуже ведут себя в эксплоатации. Вместе с тем, необьходимо иметь ряд готовых конструкций из дерева и металла диктуется тем обстоятельством, что на случай затруднения со снабжением в лесе или металле /иностранный алюминий/ заставляет строить ряд конструк</w:t>
      </w:r>
      <w:r w:rsidRPr="00743EAE">
        <w:rPr>
          <w:rFonts w:ascii="Times New Roman" w:hAnsi="Times New Roman"/>
          <w:color w:val="000000" w:themeColor="text1"/>
          <w:sz w:val="16"/>
          <w:szCs w:val="16"/>
        </w:rPr>
        <w:softHyphen/>
        <w:t>ций смешанного типа с применением стали, кроме того эти конструк</w:t>
      </w:r>
      <w:r w:rsidRPr="00743EAE">
        <w:rPr>
          <w:rFonts w:ascii="Times New Roman" w:hAnsi="Times New Roman"/>
          <w:color w:val="000000" w:themeColor="text1"/>
          <w:sz w:val="16"/>
          <w:szCs w:val="16"/>
        </w:rPr>
        <w:softHyphen/>
        <w:t>ции /сварные трубчатые/ имеют преимущество перед другими в ремонте.</w:t>
      </w:r>
    </w:p>
    <w:p w14:paraId="214232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пятилетний период намечено построить 41 новых типов сухопутных и морских самолетов и приспособить из них под другое назначение /как вариант основного типа/ или произвести улучшение типа с пере</w:t>
      </w:r>
      <w:r w:rsidRPr="00743EAE">
        <w:rPr>
          <w:rFonts w:ascii="Times New Roman" w:hAnsi="Times New Roman"/>
          <w:color w:val="000000" w:themeColor="text1"/>
          <w:sz w:val="16"/>
          <w:szCs w:val="16"/>
        </w:rPr>
        <w:softHyphen/>
        <w:t>конструированием 21 типа. А всего новых и приспособленных'типов самолетов намечено осуществить на 6 лет 62 типа.</w:t>
      </w:r>
    </w:p>
    <w:p w14:paraId="039542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типов самолетов, намеченное к постройке за:5 лет видно из нижеприведенной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8"/>
        <w:gridCol w:w="3600"/>
        <w:gridCol w:w="1084"/>
        <w:gridCol w:w="1084"/>
        <w:gridCol w:w="1084"/>
        <w:gridCol w:w="1084"/>
        <w:gridCol w:w="1084"/>
      </w:tblGrid>
      <w:tr w:rsidR="00A259BD" w:rsidRPr="00743EAE" w14:paraId="7B6154C3" w14:textId="77777777">
        <w:tc>
          <w:tcPr>
            <w:tcW w:w="558" w:type="dxa"/>
            <w:tcBorders>
              <w:top w:val="single" w:sz="12" w:space="0" w:color="auto"/>
            </w:tcBorders>
          </w:tcPr>
          <w:p w14:paraId="102277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п/п</w:t>
            </w:r>
          </w:p>
        </w:tc>
        <w:tc>
          <w:tcPr>
            <w:tcW w:w="3600" w:type="dxa"/>
            <w:tcBorders>
              <w:top w:val="single" w:sz="12" w:space="0" w:color="auto"/>
            </w:tcBorders>
          </w:tcPr>
          <w:p w14:paraId="153E79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Класс самолета</w:t>
            </w:r>
          </w:p>
        </w:tc>
        <w:tc>
          <w:tcPr>
            <w:tcW w:w="2168" w:type="dxa"/>
            <w:gridSpan w:val="2"/>
            <w:tcBorders>
              <w:top w:val="single" w:sz="12" w:space="0" w:color="auto"/>
            </w:tcBorders>
          </w:tcPr>
          <w:p w14:paraId="18C34C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Сухопутных</w:t>
            </w:r>
          </w:p>
        </w:tc>
        <w:tc>
          <w:tcPr>
            <w:tcW w:w="2168" w:type="dxa"/>
            <w:gridSpan w:val="2"/>
            <w:tcBorders>
              <w:top w:val="single" w:sz="12" w:space="0" w:color="auto"/>
            </w:tcBorders>
          </w:tcPr>
          <w:p w14:paraId="175C1C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Морских</w:t>
            </w:r>
          </w:p>
        </w:tc>
        <w:tc>
          <w:tcPr>
            <w:tcW w:w="1084" w:type="dxa"/>
            <w:tcBorders>
              <w:top w:val="single" w:sz="12" w:space="0" w:color="auto"/>
            </w:tcBorders>
          </w:tcPr>
          <w:p w14:paraId="43CBC5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34BE6FBE" w14:textId="77777777">
        <w:tc>
          <w:tcPr>
            <w:tcW w:w="558" w:type="dxa"/>
          </w:tcPr>
          <w:p w14:paraId="5FFDB4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2F6F0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6622A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w:t>
            </w:r>
          </w:p>
        </w:tc>
        <w:tc>
          <w:tcPr>
            <w:tcW w:w="1084" w:type="dxa"/>
          </w:tcPr>
          <w:p w14:paraId="2EFCF6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Мет./см.</w:t>
            </w:r>
          </w:p>
        </w:tc>
        <w:tc>
          <w:tcPr>
            <w:tcW w:w="1084" w:type="dxa"/>
          </w:tcPr>
          <w:p w14:paraId="39941C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w:t>
            </w:r>
          </w:p>
        </w:tc>
        <w:tc>
          <w:tcPr>
            <w:tcW w:w="1084" w:type="dxa"/>
          </w:tcPr>
          <w:p w14:paraId="0212EC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Мет./см.</w:t>
            </w:r>
          </w:p>
        </w:tc>
        <w:tc>
          <w:tcPr>
            <w:tcW w:w="1084" w:type="dxa"/>
          </w:tcPr>
          <w:p w14:paraId="2B0688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FE9E146" w14:textId="77777777">
        <w:tc>
          <w:tcPr>
            <w:tcW w:w="558" w:type="dxa"/>
          </w:tcPr>
          <w:p w14:paraId="08D19F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3600" w:type="dxa"/>
          </w:tcPr>
          <w:p w14:paraId="6CE08B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Истребитель одномест.: </w:t>
            </w:r>
          </w:p>
        </w:tc>
        <w:tc>
          <w:tcPr>
            <w:tcW w:w="1084" w:type="dxa"/>
          </w:tcPr>
          <w:p w14:paraId="7D65C7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4AA7F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BF120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C8577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74367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56B734C" w14:textId="77777777">
        <w:tc>
          <w:tcPr>
            <w:tcW w:w="558" w:type="dxa"/>
          </w:tcPr>
          <w:p w14:paraId="3A7416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12A1E8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 самолетов</w:t>
            </w:r>
          </w:p>
        </w:tc>
        <w:tc>
          <w:tcPr>
            <w:tcW w:w="1084" w:type="dxa"/>
          </w:tcPr>
          <w:p w14:paraId="68514C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084" w:type="dxa"/>
          </w:tcPr>
          <w:p w14:paraId="11E1D0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084" w:type="dxa"/>
          </w:tcPr>
          <w:p w14:paraId="1EFEE7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33FCCD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046518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r>
      <w:tr w:rsidR="00A259BD" w:rsidRPr="00743EAE" w14:paraId="18AEEB3E" w14:textId="77777777">
        <w:tc>
          <w:tcPr>
            <w:tcW w:w="558" w:type="dxa"/>
          </w:tcPr>
          <w:p w14:paraId="76330C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1F74F3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вариантов и присп.</w:t>
            </w:r>
          </w:p>
        </w:tc>
        <w:tc>
          <w:tcPr>
            <w:tcW w:w="1084" w:type="dxa"/>
          </w:tcPr>
          <w:p w14:paraId="64AD9E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73A6B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5F0CE5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0CC261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183086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03209F06" w14:textId="77777777">
        <w:tc>
          <w:tcPr>
            <w:tcW w:w="558" w:type="dxa"/>
          </w:tcPr>
          <w:p w14:paraId="09835B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3600" w:type="dxa"/>
          </w:tcPr>
          <w:p w14:paraId="0F573D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Многоместн.истребит.:</w:t>
            </w:r>
          </w:p>
        </w:tc>
        <w:tc>
          <w:tcPr>
            <w:tcW w:w="1084" w:type="dxa"/>
          </w:tcPr>
          <w:p w14:paraId="20DAE2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82378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3CC90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9E190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D835A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6A91167" w14:textId="77777777">
        <w:tc>
          <w:tcPr>
            <w:tcW w:w="558" w:type="dxa"/>
          </w:tcPr>
          <w:p w14:paraId="158167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072F7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759539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78D3D0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710533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6F9C75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6061E5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363C73D7" w14:textId="77777777">
        <w:tc>
          <w:tcPr>
            <w:tcW w:w="558" w:type="dxa"/>
          </w:tcPr>
          <w:p w14:paraId="3F0D76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028733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17C65E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301F0B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320905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1F2C29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7C3271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23B82EAF" w14:textId="77777777">
        <w:tc>
          <w:tcPr>
            <w:tcW w:w="558" w:type="dxa"/>
          </w:tcPr>
          <w:p w14:paraId="4834CB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3600" w:type="dxa"/>
          </w:tcPr>
          <w:p w14:paraId="2C79A4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двухместные:</w:t>
            </w:r>
          </w:p>
        </w:tc>
        <w:tc>
          <w:tcPr>
            <w:tcW w:w="1084" w:type="dxa"/>
          </w:tcPr>
          <w:p w14:paraId="51A2C0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BB164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F6EB9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5C885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8B99C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58DC05A" w14:textId="77777777">
        <w:tc>
          <w:tcPr>
            <w:tcW w:w="558" w:type="dxa"/>
          </w:tcPr>
          <w:p w14:paraId="6BE3B8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1A2636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47070D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74B0BC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3B3CD5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27D240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480727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r>
      <w:tr w:rsidR="00A259BD" w:rsidRPr="00743EAE" w14:paraId="6444DE44" w14:textId="77777777">
        <w:tc>
          <w:tcPr>
            <w:tcW w:w="558" w:type="dxa"/>
          </w:tcPr>
          <w:p w14:paraId="3A192C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72C6D1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506BC1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50EFDF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1D55A3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797E7B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0458F8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r>
      <w:tr w:rsidR="00A259BD" w:rsidRPr="00743EAE" w14:paraId="175BE950" w14:textId="77777777">
        <w:tc>
          <w:tcPr>
            <w:tcW w:w="558" w:type="dxa"/>
          </w:tcPr>
          <w:p w14:paraId="410FBF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3600" w:type="dxa"/>
          </w:tcPr>
          <w:p w14:paraId="143C1B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Разведчики многоместн.:</w:t>
            </w:r>
          </w:p>
        </w:tc>
        <w:tc>
          <w:tcPr>
            <w:tcW w:w="1084" w:type="dxa"/>
          </w:tcPr>
          <w:p w14:paraId="6107C0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7CDF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E9625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11987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B77A0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7F76472" w14:textId="77777777">
        <w:tc>
          <w:tcPr>
            <w:tcW w:w="558" w:type="dxa"/>
          </w:tcPr>
          <w:p w14:paraId="3C125B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73D17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6DB134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4229E6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5C74EB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0C8794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485BE1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r>
      <w:tr w:rsidR="00A259BD" w:rsidRPr="00743EAE" w14:paraId="3899CD08" w14:textId="77777777">
        <w:tc>
          <w:tcPr>
            <w:tcW w:w="558" w:type="dxa"/>
          </w:tcPr>
          <w:p w14:paraId="38D51B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29FAA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224B99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494129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63E688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1E0C01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4D9718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3051FBA5" w14:textId="77777777">
        <w:tc>
          <w:tcPr>
            <w:tcW w:w="558" w:type="dxa"/>
          </w:tcPr>
          <w:p w14:paraId="7F5B8A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3600" w:type="dxa"/>
          </w:tcPr>
          <w:p w14:paraId="75D33A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Бомбардировщики и торпедоносцы:</w:t>
            </w:r>
          </w:p>
        </w:tc>
        <w:tc>
          <w:tcPr>
            <w:tcW w:w="1084" w:type="dxa"/>
          </w:tcPr>
          <w:p w14:paraId="437064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9C99C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567E86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4EF7C3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121450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69821A7" w14:textId="77777777">
        <w:tc>
          <w:tcPr>
            <w:tcW w:w="558" w:type="dxa"/>
          </w:tcPr>
          <w:p w14:paraId="542FA8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43651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175BC8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3716F2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066B30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5924F1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795D97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r>
      <w:tr w:rsidR="00A259BD" w:rsidRPr="00743EAE" w14:paraId="0B25F49A" w14:textId="77777777">
        <w:tc>
          <w:tcPr>
            <w:tcW w:w="558" w:type="dxa"/>
          </w:tcPr>
          <w:p w14:paraId="654FBC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3F0C4E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562419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41F786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4FF8A6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11298B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01CC06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137795FA" w14:textId="77777777">
        <w:tc>
          <w:tcPr>
            <w:tcW w:w="558" w:type="dxa"/>
          </w:tcPr>
          <w:p w14:paraId="4A2563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3600" w:type="dxa"/>
          </w:tcPr>
          <w:p w14:paraId="176084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Вспомогательные само</w:t>
            </w:r>
            <w:r w:rsidRPr="00743EAE">
              <w:rPr>
                <w:rFonts w:ascii="Times New Roman" w:hAnsi="Times New Roman"/>
                <w:color w:val="000000" w:themeColor="text1"/>
                <w:sz w:val="16"/>
                <w:szCs w:val="16"/>
              </w:rPr>
              <w:softHyphen/>
              <w:t>леты /штурмовики и пр./</w:t>
            </w:r>
          </w:p>
        </w:tc>
        <w:tc>
          <w:tcPr>
            <w:tcW w:w="1084" w:type="dxa"/>
          </w:tcPr>
          <w:p w14:paraId="6CD610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B4DFA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97ED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01FBEB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387FA2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C3AAF96" w14:textId="77777777">
        <w:tc>
          <w:tcPr>
            <w:tcW w:w="558" w:type="dxa"/>
          </w:tcPr>
          <w:p w14:paraId="6DC161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2EC54E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624E37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6DAD8F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367434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084" w:type="dxa"/>
          </w:tcPr>
          <w:p w14:paraId="231877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7C9FDE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79058EAC" w14:textId="77777777">
        <w:tc>
          <w:tcPr>
            <w:tcW w:w="558" w:type="dxa"/>
          </w:tcPr>
          <w:p w14:paraId="126EC3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3E60B6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1F49B3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696D48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208547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084" w:type="dxa"/>
          </w:tcPr>
          <w:p w14:paraId="34252E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118366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782A1CE9" w14:textId="77777777">
        <w:tc>
          <w:tcPr>
            <w:tcW w:w="558" w:type="dxa"/>
          </w:tcPr>
          <w:p w14:paraId="653F48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w:t>
            </w:r>
          </w:p>
        </w:tc>
        <w:tc>
          <w:tcPr>
            <w:tcW w:w="3600" w:type="dxa"/>
          </w:tcPr>
          <w:p w14:paraId="47C5C0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специального назначения /химичес</w:t>
            </w:r>
            <w:r w:rsidRPr="00743EAE">
              <w:rPr>
                <w:rFonts w:ascii="Times New Roman" w:hAnsi="Times New Roman"/>
                <w:color w:val="000000" w:themeColor="text1"/>
                <w:sz w:val="16"/>
                <w:szCs w:val="16"/>
              </w:rPr>
              <w:softHyphen/>
              <w:t>кий, каваллерийский, амфибия/:</w:t>
            </w:r>
          </w:p>
        </w:tc>
        <w:tc>
          <w:tcPr>
            <w:tcW w:w="1084" w:type="dxa"/>
          </w:tcPr>
          <w:p w14:paraId="0884A0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314BD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2DC146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6AAFC4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84" w:type="dxa"/>
          </w:tcPr>
          <w:p w14:paraId="741C2E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D7B1BDC" w14:textId="77777777">
        <w:tc>
          <w:tcPr>
            <w:tcW w:w="558" w:type="dxa"/>
          </w:tcPr>
          <w:p w14:paraId="02A413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6B7D9B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новых</w:t>
            </w:r>
          </w:p>
        </w:tc>
        <w:tc>
          <w:tcPr>
            <w:tcW w:w="1084" w:type="dxa"/>
          </w:tcPr>
          <w:p w14:paraId="4CB1E3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5F750C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084" w:type="dxa"/>
          </w:tcPr>
          <w:p w14:paraId="2873DC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1084" w:type="dxa"/>
          </w:tcPr>
          <w:p w14:paraId="7FE9A4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414FCD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r>
      <w:tr w:rsidR="00A259BD" w:rsidRPr="00743EAE" w14:paraId="70F175B7" w14:textId="77777777">
        <w:tc>
          <w:tcPr>
            <w:tcW w:w="558" w:type="dxa"/>
          </w:tcPr>
          <w:p w14:paraId="66E885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Pr>
          <w:p w14:paraId="01477A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приспособленных</w:t>
            </w:r>
          </w:p>
        </w:tc>
        <w:tc>
          <w:tcPr>
            <w:tcW w:w="1084" w:type="dxa"/>
          </w:tcPr>
          <w:p w14:paraId="2E291B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7A0A1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70F79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66A4C9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84" w:type="dxa"/>
          </w:tcPr>
          <w:p w14:paraId="5AC920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1F16EBF1" w14:textId="77777777">
        <w:tc>
          <w:tcPr>
            <w:tcW w:w="558" w:type="dxa"/>
            <w:tcBorders>
              <w:bottom w:val="single" w:sz="12" w:space="0" w:color="auto"/>
            </w:tcBorders>
          </w:tcPr>
          <w:p w14:paraId="7A3DE0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3600" w:type="dxa"/>
            <w:tcBorders>
              <w:bottom w:val="single" w:sz="12" w:space="0" w:color="auto"/>
            </w:tcBorders>
          </w:tcPr>
          <w:p w14:paraId="32E5BA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084" w:type="dxa"/>
            <w:tcBorders>
              <w:bottom w:val="single" w:sz="12" w:space="0" w:color="auto"/>
            </w:tcBorders>
          </w:tcPr>
          <w:p w14:paraId="323319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w:t>
            </w:r>
          </w:p>
        </w:tc>
        <w:tc>
          <w:tcPr>
            <w:tcW w:w="1084" w:type="dxa"/>
            <w:tcBorders>
              <w:bottom w:val="single" w:sz="12" w:space="0" w:color="auto"/>
            </w:tcBorders>
          </w:tcPr>
          <w:p w14:paraId="6D53FE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w:t>
            </w:r>
          </w:p>
        </w:tc>
        <w:tc>
          <w:tcPr>
            <w:tcW w:w="1084" w:type="dxa"/>
            <w:tcBorders>
              <w:bottom w:val="single" w:sz="12" w:space="0" w:color="auto"/>
            </w:tcBorders>
          </w:tcPr>
          <w:p w14:paraId="4A66CA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w:t>
            </w:r>
          </w:p>
        </w:tc>
        <w:tc>
          <w:tcPr>
            <w:tcW w:w="1084" w:type="dxa"/>
            <w:tcBorders>
              <w:bottom w:val="single" w:sz="12" w:space="0" w:color="auto"/>
            </w:tcBorders>
          </w:tcPr>
          <w:p w14:paraId="6467B7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1084" w:type="dxa"/>
            <w:tcBorders>
              <w:bottom w:val="single" w:sz="12" w:space="0" w:color="auto"/>
            </w:tcBorders>
          </w:tcPr>
          <w:p w14:paraId="7A014D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w:t>
            </w:r>
          </w:p>
        </w:tc>
      </w:tr>
    </w:tbl>
    <w:p w14:paraId="4D663F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виду того, что каждый новый тип самолета строится в 2 1/2 экземплярах /2 для полета и 1/2 для статических испытаний/, а приспособленные самолеты в двух экземплярах, то количество экземпляров сухопутных и морских самолетов предположенных к постройке за 5 лет будет исчисляться в 145 штук, что даст в среднем в год постройку около 30 штук самолетов разных типов.</w:t>
      </w:r>
    </w:p>
    <w:p w14:paraId="66A333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Краткая техническая характеристика приведенных типов самоле</w:t>
      </w:r>
      <w:r w:rsidRPr="00743EAE">
        <w:rPr>
          <w:rFonts w:ascii="Times New Roman" w:hAnsi="Times New Roman"/>
          <w:color w:val="000000" w:themeColor="text1"/>
          <w:sz w:val="16"/>
          <w:szCs w:val="16"/>
        </w:rPr>
        <w:softHyphen/>
        <w:t>тов дана в приложении.</w:t>
      </w:r>
    </w:p>
    <w:p w14:paraId="1DF476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Производственные возможности для выполнения намеченного плана у нас имеются, промышленность ь основном подготовлена.</w:t>
      </w:r>
    </w:p>
    <w:p w14:paraId="4677CD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только будет: шире развить вопросы применения сварки тонких стальных труб, увеличить численно состав кон</w:t>
      </w:r>
      <w:r w:rsidRPr="00743EAE">
        <w:rPr>
          <w:rFonts w:ascii="Times New Roman" w:hAnsi="Times New Roman"/>
          <w:color w:val="000000" w:themeColor="text1"/>
          <w:sz w:val="16"/>
          <w:szCs w:val="16"/>
        </w:rPr>
        <w:softHyphen/>
        <w:t>структорских бюро и опытных отделов Авиатреста и ЦАГИ, кото</w:t>
      </w:r>
      <w:r w:rsidRPr="00743EAE">
        <w:rPr>
          <w:rFonts w:ascii="Times New Roman" w:hAnsi="Times New Roman"/>
          <w:color w:val="000000" w:themeColor="text1"/>
          <w:sz w:val="16"/>
          <w:szCs w:val="16"/>
        </w:rPr>
        <w:softHyphen/>
        <w:t>рые явятся глав ными исполнителями плана, затем дооборудовать ЦАГИ и пустить в работу гидроканал ЦАГИ.</w:t>
      </w:r>
    </w:p>
    <w:p w14:paraId="7D2352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Средства, потребные для выполнения 5-ти летнего плана по са</w:t>
      </w:r>
      <w:r w:rsidRPr="00743EAE">
        <w:rPr>
          <w:rFonts w:ascii="Times New Roman" w:hAnsi="Times New Roman"/>
          <w:color w:val="000000" w:themeColor="text1"/>
          <w:sz w:val="16"/>
          <w:szCs w:val="16"/>
        </w:rPr>
        <w:softHyphen/>
        <w:t>молетостроению исчислены в сумме 10.496.000 рублей.</w:t>
      </w:r>
    </w:p>
    <w:p w14:paraId="4F13EC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эту сумму входят и работы экспериментально-исследователь</w:t>
      </w:r>
      <w:r w:rsidRPr="00743EAE">
        <w:rPr>
          <w:rFonts w:ascii="Times New Roman" w:hAnsi="Times New Roman"/>
          <w:color w:val="000000" w:themeColor="text1"/>
          <w:sz w:val="16"/>
          <w:szCs w:val="16"/>
        </w:rPr>
        <w:softHyphen/>
        <w:t>ского порядка /например, постройка геликоптера, применение разревных крыльев, работы по штопору, устойчивости, по нор</w:t>
      </w:r>
      <w:r w:rsidRPr="00743EAE">
        <w:rPr>
          <w:rFonts w:ascii="Times New Roman" w:hAnsi="Times New Roman"/>
          <w:color w:val="000000" w:themeColor="text1"/>
          <w:sz w:val="16"/>
          <w:szCs w:val="16"/>
        </w:rPr>
        <w:softHyphen/>
        <w:t>мам прочности и проч./.</w:t>
      </w:r>
    </w:p>
    <w:p w14:paraId="4A5289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Моторо строение.</w:t>
      </w:r>
    </w:p>
    <w:p w14:paraId="5B6686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важнейшая отрасль авиационной промышленности является у нас до сих пор наиболее отстающей от потребностей и требует к себе исключителъного.внимания, так как прогресс развития самолетостроения находится в прямой и непосредственной зави</w:t>
      </w:r>
      <w:r w:rsidRPr="00743EAE">
        <w:rPr>
          <w:rFonts w:ascii="Times New Roman" w:hAnsi="Times New Roman"/>
          <w:color w:val="000000" w:themeColor="text1"/>
          <w:sz w:val="16"/>
          <w:szCs w:val="16"/>
        </w:rPr>
        <w:softHyphen/>
        <w:t>симости от состояния моторостроения.</w:t>
      </w:r>
    </w:p>
    <w:p w14:paraId="074B6A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Наша отсталось по моторостроению от запада может быть исчис</w:t>
      </w:r>
      <w:r w:rsidRPr="00743EAE">
        <w:rPr>
          <w:rFonts w:ascii="Times New Roman" w:hAnsi="Times New Roman"/>
          <w:color w:val="000000" w:themeColor="text1"/>
          <w:sz w:val="16"/>
          <w:szCs w:val="16"/>
        </w:rPr>
        <w:softHyphen/>
        <w:t>лена примерно на 4 года и нужны энергичные мероприятия для подъема моторостроения на высоту заграничной, намеченные к постройке моторы к концу пятилетнего плана по качеству будут только подходить к заграничным, но не превосходить их.</w:t>
      </w:r>
    </w:p>
    <w:p w14:paraId="7343B3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план опытного моторостроения разбивается на три основные группы:</w:t>
      </w:r>
    </w:p>
    <w:p w14:paraId="0745A2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Боевые моторы для серийного производства.</w:t>
      </w:r>
    </w:p>
    <w:p w14:paraId="158071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Экспериментальные моторы, строящиеся для поверки новых прин</w:t>
      </w:r>
      <w:r w:rsidRPr="00743EAE">
        <w:rPr>
          <w:rFonts w:ascii="Times New Roman" w:hAnsi="Times New Roman"/>
          <w:color w:val="000000" w:themeColor="text1"/>
          <w:sz w:val="16"/>
          <w:szCs w:val="16"/>
        </w:rPr>
        <w:softHyphen/>
        <w:t xml:space="preserve">ципов. </w:t>
      </w:r>
    </w:p>
    <w:p w14:paraId="7B852F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Моторы для гражданской, учебной и спортивной-авиации.</w:t>
      </w:r>
    </w:p>
    <w:p w14:paraId="3F8731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первой группе опытных моторов, поедназначенных для боевой авиации предположено построить следующее количество типов моторов:</w:t>
      </w:r>
    </w:p>
    <w:p w14:paraId="407648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Для истребительных - 4 типа моторов водяного охлаждения и 5 типов воздушного.</w:t>
      </w:r>
    </w:p>
    <w:p w14:paraId="14BF260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моторам этой группы не ставится больших требований в отношении экономичаоет! и длительности работы, но они должны обладать высо</w:t>
      </w:r>
      <w:r w:rsidRPr="00743EAE">
        <w:rPr>
          <w:rFonts w:ascii="Times New Roman" w:hAnsi="Times New Roman"/>
          <w:color w:val="000000" w:themeColor="text1"/>
          <w:sz w:val="16"/>
          <w:szCs w:val="16"/>
        </w:rPr>
        <w:softHyphen/>
        <w:t>кой мощностью, должны сохранять эту мощность до большой высоты и обладать возможно малым габаритом и весом.</w:t>
      </w:r>
    </w:p>
    <w:p w14:paraId="0422C5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Для разведывательных самолетов: 2 типа моторов водяного охлаж</w:t>
      </w:r>
      <w:r w:rsidRPr="00743EAE">
        <w:rPr>
          <w:rFonts w:ascii="Times New Roman" w:hAnsi="Times New Roman"/>
          <w:color w:val="000000" w:themeColor="text1"/>
          <w:sz w:val="16"/>
          <w:szCs w:val="16"/>
        </w:rPr>
        <w:softHyphen/>
        <w:t>дения и 2 типа моторов воздушного охлаждения.</w:t>
      </w:r>
    </w:p>
    <w:p w14:paraId="4509C7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моторы должны обладать большей экономичностью и большей, дли</w:t>
      </w:r>
      <w:r w:rsidRPr="00743EAE">
        <w:rPr>
          <w:rFonts w:ascii="Times New Roman" w:hAnsi="Times New Roman"/>
          <w:color w:val="000000" w:themeColor="text1"/>
          <w:sz w:val="16"/>
          <w:szCs w:val="16"/>
        </w:rPr>
        <w:softHyphen/>
        <w:t>тельностью срока службы, чем моторы первой группы. Моторы воздушно</w:t>
      </w:r>
      <w:r w:rsidRPr="00743EAE">
        <w:rPr>
          <w:rFonts w:ascii="Times New Roman" w:hAnsi="Times New Roman"/>
          <w:color w:val="000000" w:themeColor="text1"/>
          <w:sz w:val="16"/>
          <w:szCs w:val="16"/>
        </w:rPr>
        <w:softHyphen/>
        <w:t>го охлаждения этой группы могут быть применены и на бомбардировщи</w:t>
      </w:r>
      <w:r w:rsidRPr="00743EAE">
        <w:rPr>
          <w:rFonts w:ascii="Times New Roman" w:hAnsi="Times New Roman"/>
          <w:color w:val="000000" w:themeColor="text1"/>
          <w:sz w:val="16"/>
          <w:szCs w:val="16"/>
        </w:rPr>
        <w:softHyphen/>
        <w:t>ках.</w:t>
      </w:r>
    </w:p>
    <w:p w14:paraId="232E7E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Для бомбардировщиков и тяжелых самолагов предположено построить 3 типа моторов водяного охлаждения, для которых главным требованием является наличие возможно большей мощности в одном аггрегате.</w:t>
      </w:r>
    </w:p>
    <w:p w14:paraId="49B600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по этой группе будет построено 9 типов моторов водяного ох</w:t>
      </w:r>
      <w:r w:rsidRPr="00743EAE">
        <w:rPr>
          <w:rFonts w:ascii="Times New Roman" w:hAnsi="Times New Roman"/>
          <w:color w:val="000000" w:themeColor="text1"/>
          <w:sz w:val="16"/>
          <w:szCs w:val="16"/>
        </w:rPr>
        <w:softHyphen/>
        <w:t>лаждения и 7 типов воздушного, ввиду того, что каждый мотор будет строиться в 2-х экземплярах, все количество экземпляров будет равно 32 штук.</w:t>
      </w:r>
    </w:p>
    <w:p w14:paraId="66402E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Моторы боевой группы строятся водяного и воздушного охлаждения по</w:t>
      </w:r>
      <w:r w:rsidRPr="00743EAE">
        <w:rPr>
          <w:rFonts w:ascii="Times New Roman" w:hAnsi="Times New Roman"/>
          <w:color w:val="000000" w:themeColor="text1"/>
          <w:sz w:val="16"/>
          <w:szCs w:val="16"/>
        </w:rPr>
        <w:softHyphen/>
        <w:t xml:space="preserve">тому, что современная техника не дает возможности остановиться на каком либо одном виде охлаждения, так как каждый вид охлаждения дает свои преимущества, то </w:t>
      </w:r>
      <w:r w:rsidRPr="00743EAE">
        <w:rPr>
          <w:rFonts w:ascii="Times New Roman" w:hAnsi="Times New Roman"/>
          <w:smallCaps/>
          <w:color w:val="000000" w:themeColor="text1"/>
          <w:sz w:val="16"/>
          <w:szCs w:val="16"/>
        </w:rPr>
        <w:t xml:space="preserve">б </w:t>
      </w:r>
      <w:r w:rsidRPr="00743EAE">
        <w:rPr>
          <w:rFonts w:ascii="Times New Roman" w:hAnsi="Times New Roman"/>
          <w:color w:val="000000" w:themeColor="text1"/>
          <w:sz w:val="16"/>
          <w:szCs w:val="16"/>
        </w:rPr>
        <w:t>плане поставлены миторы с обоими ви</w:t>
      </w:r>
      <w:r w:rsidRPr="00743EAE">
        <w:rPr>
          <w:rFonts w:ascii="Times New Roman" w:hAnsi="Times New Roman"/>
          <w:color w:val="000000" w:themeColor="text1"/>
          <w:sz w:val="16"/>
          <w:szCs w:val="16"/>
        </w:rPr>
        <w:softHyphen/>
        <w:t>дами охлаждения.</w:t>
      </w:r>
    </w:p>
    <w:p w14:paraId="473D8E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Топливо, на котром должны работать моторы боевой группы, предназначенные для серийного производства, будет: бензино-бензольная, бензино-толуоловая смесь или же бензин с примесью антидетонаторов.</w:t>
      </w:r>
    </w:p>
    <w:p w14:paraId="1F7E69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Выпуск моторов этой группы по годам распределится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8208"/>
      </w:tblGrid>
      <w:tr w:rsidR="00A259BD" w:rsidRPr="00743EAE" w14:paraId="2911E6D3" w14:textId="77777777">
        <w:tc>
          <w:tcPr>
            <w:tcW w:w="1368" w:type="dxa"/>
            <w:tcBorders>
              <w:top w:val="single" w:sz="12" w:space="0" w:color="auto"/>
            </w:tcBorders>
            <w:shd w:val="clear" w:color="auto" w:fill="FFFFFF"/>
          </w:tcPr>
          <w:p w14:paraId="4FA7ED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 29 г.</w:t>
            </w:r>
          </w:p>
        </w:tc>
        <w:tc>
          <w:tcPr>
            <w:tcW w:w="8208" w:type="dxa"/>
            <w:tcBorders>
              <w:top w:val="single" w:sz="12" w:space="0" w:color="auto"/>
            </w:tcBorders>
            <w:shd w:val="clear" w:color="auto" w:fill="FFFFFF"/>
          </w:tcPr>
          <w:p w14:paraId="78532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- 0</w:t>
            </w:r>
          </w:p>
        </w:tc>
      </w:tr>
      <w:tr w:rsidR="00A259BD" w:rsidRPr="00743EAE" w14:paraId="656FFAFB" w14:textId="77777777">
        <w:tc>
          <w:tcPr>
            <w:tcW w:w="1368" w:type="dxa"/>
            <w:shd w:val="clear" w:color="auto" w:fill="FFFFFF"/>
          </w:tcPr>
          <w:p w14:paraId="2ED0F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w:t>
            </w:r>
          </w:p>
        </w:tc>
        <w:tc>
          <w:tcPr>
            <w:tcW w:w="8208" w:type="dxa"/>
            <w:shd w:val="clear" w:color="auto" w:fill="FFFFFF"/>
          </w:tcPr>
          <w:p w14:paraId="21917C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- 1 тип мотора водяного охлаждения мощностью в 550/600 л.с.</w:t>
            </w:r>
          </w:p>
        </w:tc>
      </w:tr>
      <w:tr w:rsidR="00A259BD" w:rsidRPr="00743EAE" w14:paraId="2898177D" w14:textId="77777777">
        <w:tc>
          <w:tcPr>
            <w:tcW w:w="1368" w:type="dxa"/>
            <w:shd w:val="clear" w:color="auto" w:fill="FFFFFF"/>
          </w:tcPr>
          <w:p w14:paraId="13FC61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w:t>
            </w:r>
          </w:p>
        </w:tc>
        <w:tc>
          <w:tcPr>
            <w:tcW w:w="8208" w:type="dxa"/>
            <w:shd w:val="clear" w:color="auto" w:fill="FFFFFF"/>
          </w:tcPr>
          <w:p w14:paraId="5424F3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- 2 типа моторов водявого охлаждения мощностью в 600/720 и 700/840 л.с.</w:t>
            </w:r>
          </w:p>
        </w:tc>
      </w:tr>
      <w:tr w:rsidR="00A259BD" w:rsidRPr="00743EAE" w14:paraId="13D9DC88" w14:textId="77777777">
        <w:tc>
          <w:tcPr>
            <w:tcW w:w="1368" w:type="dxa"/>
            <w:shd w:val="clear" w:color="auto" w:fill="FFFFFF"/>
          </w:tcPr>
          <w:p w14:paraId="6DC9E9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761B64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тип мотора воздушного охлаждения мощностью в 500/600 л.с.</w:t>
            </w:r>
          </w:p>
        </w:tc>
      </w:tr>
      <w:tr w:rsidR="00A259BD" w:rsidRPr="00743EAE" w14:paraId="752A5030" w14:textId="77777777">
        <w:tc>
          <w:tcPr>
            <w:tcW w:w="1368" w:type="dxa"/>
            <w:shd w:val="clear" w:color="auto" w:fill="FFFFFF"/>
          </w:tcPr>
          <w:p w14:paraId="27EDFB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1931/32 г. </w:t>
            </w:r>
          </w:p>
        </w:tc>
        <w:tc>
          <w:tcPr>
            <w:tcW w:w="8208" w:type="dxa"/>
            <w:shd w:val="clear" w:color="auto" w:fill="FFFFFF"/>
          </w:tcPr>
          <w:p w14:paraId="6FD5B9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- 4 Типа моторов водяного охлаждения мощностью 600/720 л. с., 750/900 л. с., 750/1000 л. с., 1000/1200 л. с.</w:t>
            </w:r>
          </w:p>
        </w:tc>
      </w:tr>
      <w:tr w:rsidR="00A259BD" w:rsidRPr="00743EAE" w14:paraId="2A7B36CE" w14:textId="77777777">
        <w:tc>
          <w:tcPr>
            <w:tcW w:w="1368" w:type="dxa"/>
            <w:shd w:val="clear" w:color="auto" w:fill="FFFFFF"/>
          </w:tcPr>
          <w:p w14:paraId="735341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shd w:val="clear" w:color="auto" w:fill="FFFFFF"/>
          </w:tcPr>
          <w:p w14:paraId="5C0442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типа моторов воздушного охлаждения мощностью в 650/660 л.с., 700/840 л.с., 500/750 л. с.</w:t>
            </w:r>
          </w:p>
        </w:tc>
      </w:tr>
      <w:tr w:rsidR="00A259BD" w:rsidRPr="00743EAE" w14:paraId="003CCB99" w14:textId="77777777">
        <w:tc>
          <w:tcPr>
            <w:tcW w:w="1368" w:type="dxa"/>
            <w:shd w:val="clear" w:color="auto" w:fill="FFFFFF"/>
          </w:tcPr>
          <w:p w14:paraId="53F24D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1932/33 г.</w:t>
            </w:r>
          </w:p>
        </w:tc>
        <w:tc>
          <w:tcPr>
            <w:tcW w:w="8208" w:type="dxa"/>
            <w:shd w:val="clear" w:color="auto" w:fill="FFFFFF"/>
          </w:tcPr>
          <w:p w14:paraId="1186EC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- 2 типа моторов водяного охлаждения мощностью в 1250/1500 л.с. и 2000 /2200 л.с.</w:t>
            </w:r>
          </w:p>
        </w:tc>
      </w:tr>
      <w:tr w:rsidR="00A259BD" w:rsidRPr="00743EAE" w14:paraId="78381C6E" w14:textId="77777777">
        <w:tc>
          <w:tcPr>
            <w:tcW w:w="1368" w:type="dxa"/>
            <w:tcBorders>
              <w:bottom w:val="single" w:sz="12" w:space="0" w:color="auto"/>
            </w:tcBorders>
            <w:shd w:val="clear" w:color="auto" w:fill="FFFFFF"/>
          </w:tcPr>
          <w:p w14:paraId="375B4B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08" w:type="dxa"/>
            <w:tcBorders>
              <w:bottom w:val="single" w:sz="12" w:space="0" w:color="auto"/>
            </w:tcBorders>
            <w:shd w:val="clear" w:color="auto" w:fill="FFFFFF"/>
          </w:tcPr>
          <w:p w14:paraId="4461D5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типа моторов воздушного охлаждения мощностью 600/720 л. с., 750/900 л.с., 550/900 л.с.</w:t>
            </w:r>
          </w:p>
        </w:tc>
      </w:tr>
    </w:tbl>
    <w:p w14:paraId="1BA7A2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производства моторов этом группы не требуется применения каких либо неизученных в технике принципов или материалов, но потребует</w:t>
      </w:r>
      <w:r w:rsidRPr="00743EAE">
        <w:rPr>
          <w:rFonts w:ascii="Times New Roman" w:hAnsi="Times New Roman"/>
          <w:color w:val="000000" w:themeColor="text1"/>
          <w:sz w:val="16"/>
          <w:szCs w:val="16"/>
        </w:rPr>
        <w:softHyphen/>
        <w:t>ся обычное при конструировании экспериментирование.</w:t>
      </w:r>
    </w:p>
    <w:p w14:paraId="09194E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Ваши производственные организации /Авиатрест/ и Научые Институты /НАМИ/ в настоящем виде не смогут справиться с поставленной прог</w:t>
      </w:r>
      <w:r w:rsidRPr="00743EAE">
        <w:rPr>
          <w:rFonts w:ascii="Times New Roman" w:hAnsi="Times New Roman"/>
          <w:color w:val="000000" w:themeColor="text1"/>
          <w:sz w:val="16"/>
          <w:szCs w:val="16"/>
        </w:rPr>
        <w:softHyphen/>
        <w:t>раммой потому, что Авиатрест, обладая производственными возможнос</w:t>
      </w:r>
      <w:r w:rsidRPr="00743EAE">
        <w:rPr>
          <w:rFonts w:ascii="Times New Roman" w:hAnsi="Times New Roman"/>
          <w:color w:val="000000" w:themeColor="text1"/>
          <w:sz w:val="16"/>
          <w:szCs w:val="16"/>
        </w:rPr>
        <w:softHyphen/>
        <w:t>тями, не имеет достаточного количественно по квалификации персона</w:t>
      </w:r>
      <w:r w:rsidRPr="00743EAE">
        <w:rPr>
          <w:rFonts w:ascii="Times New Roman" w:hAnsi="Times New Roman"/>
          <w:color w:val="000000" w:themeColor="text1"/>
          <w:sz w:val="16"/>
          <w:szCs w:val="16"/>
        </w:rPr>
        <w:softHyphen/>
        <w:t>ла, а НАМИ не имеет производственной базы.</w:t>
      </w:r>
    </w:p>
    <w:p w14:paraId="2AE625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выполнения намеченного по моторостроению плана требуется:</w:t>
      </w:r>
    </w:p>
    <w:p w14:paraId="5A3C49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Принять срочные меры для оргаииьации в Авиатресте опытного отдела по моторостроению и ускорения достройки и оборудования НАМИ.</w:t>
      </w:r>
    </w:p>
    <w:p w14:paraId="55D8B5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Необходимо дооборудовать металлургические заводы для производ</w:t>
      </w:r>
      <w:r w:rsidRPr="00743EAE">
        <w:rPr>
          <w:rFonts w:ascii="Times New Roman" w:hAnsi="Times New Roman"/>
          <w:color w:val="000000" w:themeColor="text1"/>
          <w:sz w:val="16"/>
          <w:szCs w:val="16"/>
        </w:rPr>
        <w:softHyphen/>
        <w:t>ства: новых сортов стали, дур алюминиевых поковок и штамповок, уста</w:t>
      </w:r>
      <w:r w:rsidRPr="00743EAE">
        <w:rPr>
          <w:rFonts w:ascii="Times New Roman" w:hAnsi="Times New Roman"/>
          <w:color w:val="000000" w:themeColor="text1"/>
          <w:sz w:val="16"/>
          <w:szCs w:val="16"/>
        </w:rPr>
        <w:softHyphen/>
        <w:t>новки своего электронного литья.</w:t>
      </w:r>
    </w:p>
    <w:p w14:paraId="75B616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Моторы второй экспериментальной груиШ предположено построить в количестве 10 яипов, из них:</w:t>
      </w:r>
    </w:p>
    <w:p w14:paraId="65884E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типов моторов для проверки новых принципов работ и конструкций • 3 типов авиационных моторов, работающих на нефти.</w:t>
      </w:r>
    </w:p>
    <w:p w14:paraId="39471F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этой группы моторов часть будет строиться в 2-х экземплярах, а другие в одном и всего типов моторов будет построено в количестве 14 экземпляров.</w:t>
      </w:r>
    </w:p>
    <w:p w14:paraId="78A089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осуществления этой группы моторов потребуется провести ряд специальных исследовательских работ, на. основании коих можно будет вести проектирование двигателя. Результат работ может быть и отрицателен я сами работы могут затянуться на неопредзлзнноэ' время, поэтому эта группа моторов не может быть положена в основу для серийного произ</w:t>
      </w:r>
      <w:r w:rsidRPr="00743EAE">
        <w:rPr>
          <w:rFonts w:ascii="Times New Roman" w:hAnsi="Times New Roman"/>
          <w:color w:val="000000" w:themeColor="text1"/>
          <w:sz w:val="16"/>
          <w:szCs w:val="16"/>
        </w:rPr>
        <w:softHyphen/>
        <w:t>водства.</w:t>
      </w:r>
    </w:p>
    <w:p w14:paraId="41BBB1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Осуществление работ этой группы должно быть поручено главным обра</w:t>
      </w:r>
      <w:r w:rsidRPr="00743EAE">
        <w:rPr>
          <w:rFonts w:ascii="Times New Roman" w:hAnsi="Times New Roman"/>
          <w:color w:val="000000" w:themeColor="text1"/>
          <w:sz w:val="16"/>
          <w:szCs w:val="16"/>
        </w:rPr>
        <w:softHyphen/>
        <w:t>зом НАМ, каковой* и может с ними справиться при условии скорейшего окончания своего оборудования и постройки.</w:t>
      </w:r>
    </w:p>
    <w:p w14:paraId="58A2FA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годам эта группа распределяется таким образом:</w:t>
      </w:r>
    </w:p>
    <w:p w14:paraId="7F5F6F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1928/28 г. - 0</w:t>
      </w:r>
    </w:p>
    <w:p w14:paraId="0B53FC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 - 2</w:t>
      </w:r>
    </w:p>
    <w:p w14:paraId="300CAA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 - 2</w:t>
      </w:r>
    </w:p>
    <w:p w14:paraId="70E785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 - 2</w:t>
      </w:r>
    </w:p>
    <w:p w14:paraId="7D0AFD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ы 1933/33 г. - 4</w:t>
      </w:r>
    </w:p>
    <w:p w14:paraId="29A2FD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Третья группа моторов, предназначаемых длл удовлетворения нужд гражданской авиации, учебных и спортивных самолетов состоим из 6 типов моторов воздушного охлаждения.</w:t>
      </w:r>
    </w:p>
    <w:p w14:paraId="6CF29B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Водяного охлаждения моторов этой группы не предположено строить, так как поставленные требования моторам данного назначения вполне удовлетворяются моторами воядушного охлаждения.</w:t>
      </w:r>
    </w:p>
    <w:p w14:paraId="324058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годам постройка распределяется следующим образом:</w:t>
      </w:r>
    </w:p>
    <w:p w14:paraId="699B3B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1928/29 г. - 0</w:t>
      </w:r>
    </w:p>
    <w:p w14:paraId="033A79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 - 2</w:t>
      </w:r>
    </w:p>
    <w:p w14:paraId="754C69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 - 3</w:t>
      </w:r>
    </w:p>
    <w:p w14:paraId="0F6A99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1931/33 г. - 1</w:t>
      </w:r>
    </w:p>
    <w:p w14:paraId="077E1B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 - 0</w:t>
      </w:r>
    </w:p>
    <w:p w14:paraId="0BEF1C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Каждьй тип мотора будет строится в 2-х екземплярах, а всего будет построено 12 экземпляров моторов.</w:t>
      </w:r>
    </w:p>
    <w:p w14:paraId="6F134D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Исполнить данную программу может и Авиационный трест и НАМИ при условии принятия мер, указанных для выполнения моторов боевой группы, постройка может произведена на обычных материалах, применяющихся в союзном моторостроении.</w:t>
      </w:r>
    </w:p>
    <w:p w14:paraId="528865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по всему разделу моторостроения предположено построить 32 типа моторов в количестве 58 штук.</w:t>
      </w:r>
    </w:p>
    <w:p w14:paraId="55AF73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работ по созданию самих моторов планом предусмотрены так же работы и по оборудованию моторов, как-то:</w:t>
      </w:r>
    </w:p>
    <w:p w14:paraId="46FD66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Винты металлические с переменным шагом.</w:t>
      </w:r>
    </w:p>
    <w:p w14:paraId="0260FE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Самопуски и арматура моторов.</w:t>
      </w:r>
    </w:p>
    <w:p w14:paraId="5E195E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Приборы зажигания /магнето и свечи/.</w:t>
      </w:r>
    </w:p>
    <w:p w14:paraId="0E3F6D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производства всзх этих приборов у нас материальная база имеется, необходимо лишь создать организацию для их выполне</w:t>
      </w:r>
      <w:r w:rsidRPr="00743EAE">
        <w:rPr>
          <w:rFonts w:ascii="Times New Roman" w:hAnsi="Times New Roman"/>
          <w:color w:val="000000" w:themeColor="text1"/>
          <w:sz w:val="16"/>
          <w:szCs w:val="16"/>
        </w:rPr>
        <w:softHyphen/>
        <w:t>ния. лакими организациями будут:</w:t>
      </w:r>
    </w:p>
    <w:p w14:paraId="324DF2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Винты, самопуски и арматура - опытный отдел по моторостроению Авиатреста.</w:t>
      </w:r>
    </w:p>
    <w:p w14:paraId="734A09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Магнето и свечи- при опытном отделе Электрозавода ГЭТ.</w:t>
      </w:r>
    </w:p>
    <w:p w14:paraId="7A5948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Для выполнения этой программы потребуется 14.500.000 рублей и она может быть выполнена нашей промышленностью лишь при усло</w:t>
      </w:r>
      <w:r w:rsidRPr="00743EAE">
        <w:rPr>
          <w:rFonts w:ascii="Times New Roman" w:hAnsi="Times New Roman"/>
          <w:color w:val="000000" w:themeColor="text1"/>
          <w:sz w:val="16"/>
          <w:szCs w:val="16"/>
        </w:rPr>
        <w:softHyphen/>
        <w:t>вии принятия самых решительных мер, по расширению производст</w:t>
      </w:r>
      <w:r w:rsidRPr="00743EAE">
        <w:rPr>
          <w:rFonts w:ascii="Times New Roman" w:hAnsi="Times New Roman"/>
          <w:color w:val="000000" w:themeColor="text1"/>
          <w:sz w:val="16"/>
          <w:szCs w:val="16"/>
        </w:rPr>
        <w:softHyphen/>
        <w:t>венной базы путем организации специального опытного отдела по моторостроению, ускорению развития НШМ и постановки у нас производства изгтовляющихся заграницей специальных сталей и легких металлов высокой крепости.</w:t>
      </w:r>
    </w:p>
    <w:p w14:paraId="4E4450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Воздухоплавание</w:t>
      </w:r>
    </w:p>
    <w:p w14:paraId="2DC4F3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отрасль в 5-ти летнем плане охватываат главным образом привязное воздухоплавание и необходимую для него аппаратуру.</w:t>
      </w:r>
    </w:p>
    <w:p w14:paraId="77AF89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Вопросы жесткого дирижаблестроения не затрагиваются, так как до сих пор не имеется определенного указания на развитие этой отрасли, требующей затраты значительных средств.</w:t>
      </w:r>
    </w:p>
    <w:p w14:paraId="2445AD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опытного строительства по воздухоплаванию разделяется на пять основных отделов:</w:t>
      </w:r>
    </w:p>
    <w:p w14:paraId="20134F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Воздушные корабли и аэростаты. Намечено к постройке 12 опыт</w:t>
      </w:r>
      <w:r w:rsidRPr="00743EAE">
        <w:rPr>
          <w:rFonts w:ascii="Times New Roman" w:hAnsi="Times New Roman"/>
          <w:color w:val="000000" w:themeColor="text1"/>
          <w:sz w:val="16"/>
          <w:szCs w:val="16"/>
        </w:rPr>
        <w:softHyphen/>
        <w:t>ных аэростатов, из них 4 аэростата наблюдения, 3 аэростата заграждения с мотором и 2 управляемых аэростата полужесткой системы малого объема /до 10000 м3/.</w:t>
      </w:r>
    </w:p>
    <w:p w14:paraId="1FD916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Лебедки.</w:t>
      </w:r>
    </w:p>
    <w:p w14:paraId="664AAD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Намечено к постройке 5 опытных лебедок, Из них 2 для под”ема аэростатов наблюдения, обе на автомобильном ходу, и 3 для под"ема аэростатов заграждения - на колесном ходу, приспособленном к передвижению по грунтовым и шоссейным дорогам с помощью прицепки к автомобилю, трактору или конной тягой. Кроме того, временно, предусмотрено приспособление состоящей сейчас на снабжении воздухчастей с аэростатами наблюдения автомобильной лебедкой "Адсудза" для одновременного под”ема 3-х аэростатов заграждения.</w:t>
      </w:r>
    </w:p>
    <w:p w14:paraId="59F95F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Эллинги и причальные мачты.</w:t>
      </w:r>
    </w:p>
    <w:p w14:paraId="4ED51B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Предусмотрены постройкой по одному опытному экземпляру разборный металлический ангар для аэростатов наблюдения и перевозимая швартовная мачта для управляемых аэроста</w:t>
      </w:r>
      <w:r w:rsidRPr="00743EAE">
        <w:rPr>
          <w:rFonts w:ascii="Times New Roman" w:hAnsi="Times New Roman"/>
          <w:color w:val="000000" w:themeColor="text1"/>
          <w:sz w:val="16"/>
          <w:szCs w:val="16"/>
        </w:rPr>
        <w:softHyphen/>
        <w:t>тов малого объема.</w:t>
      </w:r>
    </w:p>
    <w:p w14:paraId="6098F3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Газодобывательные аппараты. Будут построены опытные образцы по</w:t>
      </w:r>
      <w:r w:rsidRPr="00743EAE">
        <w:rPr>
          <w:rFonts w:ascii="Times New Roman" w:hAnsi="Times New Roman"/>
          <w:color w:val="000000" w:themeColor="text1"/>
          <w:sz w:val="16"/>
          <w:szCs w:val="16"/>
        </w:rPr>
        <w:softHyphen/>
        <w:t>левого газодобывательного аппарата для быстрого получения водорода в небольших количествах, полевого коллектора облегченного образца и водородного завода - поезда с компрессорной установкой.</w:t>
      </w:r>
    </w:p>
    <w:p w14:paraId="66BC6F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Научно-исследовательские и экспериментальные работы, исследование баллонных тканей и таккелажа аэростатов, испытание подсобной части воздухоплавательного дела, исследование и изучение метеорологичес</w:t>
      </w:r>
      <w:r w:rsidRPr="00743EAE">
        <w:rPr>
          <w:rFonts w:ascii="Times New Roman" w:hAnsi="Times New Roman"/>
          <w:color w:val="000000" w:themeColor="text1"/>
          <w:sz w:val="16"/>
          <w:szCs w:val="16"/>
        </w:rPr>
        <w:softHyphen/>
        <w:t>ких факторов, влияющих на работающие аэростаты и их материальную часть химико-технические анализы и исследования, работы по удешев</w:t>
      </w:r>
      <w:r w:rsidRPr="00743EAE">
        <w:rPr>
          <w:rFonts w:ascii="Times New Roman" w:hAnsi="Times New Roman"/>
          <w:color w:val="000000" w:themeColor="text1"/>
          <w:sz w:val="16"/>
          <w:szCs w:val="16"/>
        </w:rPr>
        <w:softHyphen/>
        <w:t>лению способов добывания водорода в полевой обстановке, отдельные вопросы по газам и применение их в воздухоплавании и океперименгаль-ныэ работы по аэродинамическим вопросам воздухоплавания.</w:t>
      </w:r>
    </w:p>
    <w:p w14:paraId="661531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78"/>
        <w:gridCol w:w="4860"/>
        <w:gridCol w:w="1044"/>
      </w:tblGrid>
      <w:tr w:rsidR="00A259BD" w:rsidRPr="00743EAE" w14:paraId="45507618" w14:textId="77777777">
        <w:tc>
          <w:tcPr>
            <w:tcW w:w="1278" w:type="dxa"/>
            <w:tcBorders>
              <w:top w:val="single" w:sz="12" w:space="0" w:color="auto"/>
            </w:tcBorders>
            <w:shd w:val="clear" w:color="auto" w:fill="FFFFFF"/>
          </w:tcPr>
          <w:p w14:paraId="561C3D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1928/29 г.</w:t>
            </w:r>
          </w:p>
        </w:tc>
        <w:tc>
          <w:tcPr>
            <w:tcW w:w="4860" w:type="dxa"/>
            <w:tcBorders>
              <w:top w:val="single" w:sz="12" w:space="0" w:color="auto"/>
            </w:tcBorders>
            <w:shd w:val="clear" w:color="auto" w:fill="FFFFFF"/>
          </w:tcPr>
          <w:p w14:paraId="146A9B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аэростатов</w:t>
            </w:r>
          </w:p>
        </w:tc>
        <w:tc>
          <w:tcPr>
            <w:tcW w:w="1044" w:type="dxa"/>
            <w:tcBorders>
              <w:top w:val="single" w:sz="12" w:space="0" w:color="auto"/>
            </w:tcBorders>
            <w:shd w:val="clear" w:color="auto" w:fill="FFFFFF"/>
          </w:tcPr>
          <w:p w14:paraId="58D02C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08EEC59F" w14:textId="77777777">
        <w:tc>
          <w:tcPr>
            <w:tcW w:w="1278" w:type="dxa"/>
            <w:shd w:val="clear" w:color="auto" w:fill="FFFFFF"/>
          </w:tcPr>
          <w:p w14:paraId="3ACF5C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00CFB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полевой газодобыв. Аппарат</w:t>
            </w:r>
          </w:p>
        </w:tc>
        <w:tc>
          <w:tcPr>
            <w:tcW w:w="1044" w:type="dxa"/>
            <w:shd w:val="clear" w:color="auto" w:fill="FFFFFF"/>
          </w:tcPr>
          <w:p w14:paraId="4D2113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tc>
      </w:tr>
      <w:tr w:rsidR="00A259BD" w:rsidRPr="00743EAE" w14:paraId="7CBBF04A" w14:textId="77777777">
        <w:tc>
          <w:tcPr>
            <w:tcW w:w="1278" w:type="dxa"/>
            <w:shd w:val="clear" w:color="auto" w:fill="FFFFFF"/>
          </w:tcPr>
          <w:p w14:paraId="4B202B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w:t>
            </w:r>
          </w:p>
        </w:tc>
        <w:tc>
          <w:tcPr>
            <w:tcW w:w="4860" w:type="dxa"/>
            <w:shd w:val="clear" w:color="auto" w:fill="FFFFFF"/>
          </w:tcPr>
          <w:p w14:paraId="2C28CC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аэростатов</w:t>
            </w:r>
          </w:p>
        </w:tc>
        <w:tc>
          <w:tcPr>
            <w:tcW w:w="1044" w:type="dxa"/>
            <w:shd w:val="clear" w:color="auto" w:fill="FFFFFF"/>
          </w:tcPr>
          <w:p w14:paraId="344CAD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3660F9C5" w14:textId="77777777">
        <w:tc>
          <w:tcPr>
            <w:tcW w:w="1278" w:type="dxa"/>
            <w:shd w:val="clear" w:color="auto" w:fill="FFFFFF"/>
          </w:tcPr>
          <w:p w14:paraId="50FE53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7CB93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лебедок</w:t>
            </w:r>
          </w:p>
        </w:tc>
        <w:tc>
          <w:tcPr>
            <w:tcW w:w="1044" w:type="dxa"/>
            <w:shd w:val="clear" w:color="auto" w:fill="FFFFFF"/>
          </w:tcPr>
          <w:p w14:paraId="67F17D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02BBF9E9" w14:textId="77777777">
        <w:tc>
          <w:tcPr>
            <w:tcW w:w="1278" w:type="dxa"/>
            <w:shd w:val="clear" w:color="auto" w:fill="FFFFFF"/>
          </w:tcPr>
          <w:p w14:paraId="415ACB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53431A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полевой коллектор</w:t>
            </w:r>
          </w:p>
        </w:tc>
        <w:tc>
          <w:tcPr>
            <w:tcW w:w="1044" w:type="dxa"/>
            <w:shd w:val="clear" w:color="auto" w:fill="FFFFFF"/>
          </w:tcPr>
          <w:p w14:paraId="505FB5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w:t>
            </w:r>
          </w:p>
        </w:tc>
      </w:tr>
      <w:tr w:rsidR="00A259BD" w:rsidRPr="00743EAE" w14:paraId="4F37E8C3" w14:textId="77777777">
        <w:tc>
          <w:tcPr>
            <w:tcW w:w="1278" w:type="dxa"/>
            <w:shd w:val="clear" w:color="auto" w:fill="FFFFFF"/>
          </w:tcPr>
          <w:p w14:paraId="006F21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w:t>
            </w:r>
          </w:p>
        </w:tc>
        <w:tc>
          <w:tcPr>
            <w:tcW w:w="4860" w:type="dxa"/>
            <w:shd w:val="clear" w:color="auto" w:fill="FFFFFF"/>
          </w:tcPr>
          <w:p w14:paraId="426265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-аэростатов</w:t>
            </w:r>
          </w:p>
        </w:tc>
        <w:tc>
          <w:tcPr>
            <w:tcW w:w="1044" w:type="dxa"/>
            <w:shd w:val="clear" w:color="auto" w:fill="FFFFFF"/>
          </w:tcPr>
          <w:p w14:paraId="53D28B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r>
      <w:tr w:rsidR="00A259BD" w:rsidRPr="00743EAE" w14:paraId="27E24C85" w14:textId="77777777">
        <w:tc>
          <w:tcPr>
            <w:tcW w:w="1278" w:type="dxa"/>
            <w:shd w:val="clear" w:color="auto" w:fill="FFFFFF"/>
          </w:tcPr>
          <w:p w14:paraId="2EE953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482643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лебедок</w:t>
            </w:r>
          </w:p>
        </w:tc>
        <w:tc>
          <w:tcPr>
            <w:tcW w:w="1044" w:type="dxa"/>
            <w:shd w:val="clear" w:color="auto" w:fill="FFFFFF"/>
          </w:tcPr>
          <w:p w14:paraId="7F096E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512D66A6" w14:textId="77777777">
        <w:tc>
          <w:tcPr>
            <w:tcW w:w="1278" w:type="dxa"/>
            <w:shd w:val="clear" w:color="auto" w:fill="FFFFFF"/>
          </w:tcPr>
          <w:p w14:paraId="2F9E60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69EB2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Разборный ангар для аэро</w:t>
            </w:r>
            <w:r w:rsidRPr="00743EAE">
              <w:rPr>
                <w:rFonts w:ascii="Times New Roman" w:hAnsi="Times New Roman"/>
                <w:color w:val="000000" w:themeColor="text1"/>
                <w:sz w:val="16"/>
                <w:szCs w:val="16"/>
              </w:rPr>
              <w:softHyphen/>
              <w:t>статов наблюдения</w:t>
            </w:r>
          </w:p>
        </w:tc>
        <w:tc>
          <w:tcPr>
            <w:tcW w:w="1044" w:type="dxa"/>
            <w:shd w:val="clear" w:color="auto" w:fill="FFFFFF"/>
          </w:tcPr>
          <w:p w14:paraId="7DC6DD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0BE65075" w14:textId="77777777">
        <w:tc>
          <w:tcPr>
            <w:tcW w:w="1278" w:type="dxa"/>
            <w:shd w:val="clear" w:color="auto" w:fill="FFFFFF"/>
          </w:tcPr>
          <w:p w14:paraId="55C7C9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w:t>
            </w:r>
          </w:p>
        </w:tc>
        <w:tc>
          <w:tcPr>
            <w:tcW w:w="4860" w:type="dxa"/>
            <w:shd w:val="clear" w:color="auto" w:fill="FFFFFF"/>
          </w:tcPr>
          <w:p w14:paraId="6C8F82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аэростатов</w:t>
            </w:r>
          </w:p>
        </w:tc>
        <w:tc>
          <w:tcPr>
            <w:tcW w:w="1044" w:type="dxa"/>
            <w:shd w:val="clear" w:color="auto" w:fill="FFFFFF"/>
          </w:tcPr>
          <w:p w14:paraId="588F48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6D715D46" w14:textId="77777777">
        <w:tc>
          <w:tcPr>
            <w:tcW w:w="1278" w:type="dxa"/>
            <w:shd w:val="clear" w:color="auto" w:fill="FFFFFF"/>
          </w:tcPr>
          <w:p w14:paraId="1DA94B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02B50F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лебедок</w:t>
            </w:r>
          </w:p>
        </w:tc>
        <w:tc>
          <w:tcPr>
            <w:tcW w:w="1044" w:type="dxa"/>
            <w:shd w:val="clear" w:color="auto" w:fill="FFFFFF"/>
          </w:tcPr>
          <w:p w14:paraId="7717F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60E40821" w14:textId="77777777">
        <w:tc>
          <w:tcPr>
            <w:tcW w:w="1278" w:type="dxa"/>
            <w:shd w:val="clear" w:color="auto" w:fill="FFFFFF"/>
          </w:tcPr>
          <w:p w14:paraId="311429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shd w:val="clear" w:color="auto" w:fill="FFFFFF"/>
          </w:tcPr>
          <w:p w14:paraId="6D8B38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швартовая мачта</w:t>
            </w:r>
          </w:p>
        </w:tc>
        <w:tc>
          <w:tcPr>
            <w:tcW w:w="1044" w:type="dxa"/>
            <w:shd w:val="clear" w:color="auto" w:fill="FFFFFF"/>
          </w:tcPr>
          <w:p w14:paraId="110DFE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29FA4F6D" w14:textId="77777777">
        <w:tc>
          <w:tcPr>
            <w:tcW w:w="1278" w:type="dxa"/>
            <w:shd w:val="clear" w:color="auto" w:fill="FFFFFF"/>
          </w:tcPr>
          <w:p w14:paraId="2718CB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w:t>
            </w:r>
          </w:p>
        </w:tc>
        <w:tc>
          <w:tcPr>
            <w:tcW w:w="4860" w:type="dxa"/>
            <w:shd w:val="clear" w:color="auto" w:fill="FFFFFF"/>
          </w:tcPr>
          <w:p w14:paraId="7D4C94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аэростатов</w:t>
            </w:r>
          </w:p>
        </w:tc>
        <w:tc>
          <w:tcPr>
            <w:tcW w:w="1044" w:type="dxa"/>
            <w:shd w:val="clear" w:color="auto" w:fill="FFFFFF"/>
          </w:tcPr>
          <w:p w14:paraId="7DE735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184A3B7A" w14:textId="77777777">
        <w:tc>
          <w:tcPr>
            <w:tcW w:w="1278" w:type="dxa"/>
            <w:tcBorders>
              <w:bottom w:val="single" w:sz="12" w:space="0" w:color="auto"/>
            </w:tcBorders>
            <w:shd w:val="clear" w:color="auto" w:fill="FFFFFF"/>
          </w:tcPr>
          <w:p w14:paraId="02C5C9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860" w:type="dxa"/>
            <w:tcBorders>
              <w:bottom w:val="single" w:sz="12" w:space="0" w:color="auto"/>
            </w:tcBorders>
            <w:shd w:val="clear" w:color="auto" w:fill="FFFFFF"/>
          </w:tcPr>
          <w:p w14:paraId="78D25F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водородный завод-поезд</w:t>
            </w:r>
          </w:p>
        </w:tc>
        <w:tc>
          <w:tcPr>
            <w:tcW w:w="1044" w:type="dxa"/>
            <w:tcBorders>
              <w:bottom w:val="single" w:sz="12" w:space="0" w:color="auto"/>
            </w:tcBorders>
            <w:shd w:val="clear" w:color="auto" w:fill="FFFFFF"/>
          </w:tcPr>
          <w:p w14:paraId="399EB3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bl>
    <w:p w14:paraId="72D865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Производственными возможностями в отношении оболочек аэростатов обеспечены Резинотрестом, но для над</w:t>
      </w:r>
      <w:r w:rsidRPr="00743EAE">
        <w:rPr>
          <w:rFonts w:ascii="Times New Roman" w:hAnsi="Times New Roman"/>
          <w:color w:val="000000" w:themeColor="text1"/>
          <w:sz w:val="16"/>
          <w:szCs w:val="16"/>
        </w:rPr>
        <w:softHyphen/>
        <w:t>лежащей производительиости работ необходимо создать зано</w:t>
      </w:r>
      <w:r w:rsidRPr="00743EAE">
        <w:rPr>
          <w:rFonts w:ascii="Times New Roman" w:hAnsi="Times New Roman"/>
          <w:color w:val="000000" w:themeColor="text1"/>
          <w:sz w:val="16"/>
          <w:szCs w:val="16"/>
        </w:rPr>
        <w:softHyphen/>
        <w:t>во при заводе Резинотреста № 2 "Каучук" раечетно-конструкторское бюро, на первое ремя из 2-х инженеров и 3-х чертежников-конструкторов. Хуже обстоит дело с изготовле</w:t>
      </w:r>
      <w:r w:rsidRPr="00743EAE">
        <w:rPr>
          <w:rFonts w:ascii="Times New Roman" w:hAnsi="Times New Roman"/>
          <w:color w:val="000000" w:themeColor="text1"/>
          <w:sz w:val="16"/>
          <w:szCs w:val="16"/>
        </w:rPr>
        <w:softHyphen/>
        <w:t>нием опытных лебедок. Несмотря на постановление совещания при отделе военных заказов ГВПУ об изготовлении проекта опытного обравца автолебедки на заводе Автотреста № 7, Автотрест из за отсутствия соответствующих конструкторс</w:t>
      </w:r>
      <w:r w:rsidRPr="00743EAE">
        <w:rPr>
          <w:rFonts w:ascii="Times New Roman" w:hAnsi="Times New Roman"/>
          <w:color w:val="000000" w:themeColor="text1"/>
          <w:sz w:val="16"/>
          <w:szCs w:val="16"/>
        </w:rPr>
        <w:softHyphen/>
        <w:t>ких сил откааывается от работы по лебедкам. Необходимо за</w:t>
      </w:r>
      <w:r w:rsidRPr="00743EAE">
        <w:rPr>
          <w:rFonts w:ascii="Times New Roman" w:hAnsi="Times New Roman"/>
          <w:color w:val="000000" w:themeColor="text1"/>
          <w:sz w:val="16"/>
          <w:szCs w:val="16"/>
        </w:rPr>
        <w:softHyphen/>
        <w:t>ново создать расчетно-конструкторское бюро по лебедкам при одном и 8 заводов Автотреста /2 инженера в 3 чертежни</w:t>
      </w:r>
      <w:r w:rsidRPr="00743EAE">
        <w:rPr>
          <w:rFonts w:ascii="Times New Roman" w:hAnsi="Times New Roman"/>
          <w:color w:val="000000" w:themeColor="text1"/>
          <w:sz w:val="16"/>
          <w:szCs w:val="16"/>
        </w:rPr>
        <w:softHyphen/>
        <w:t>ка-конструктора с назначением на первое время консультан</w:t>
      </w:r>
      <w:r w:rsidRPr="00743EAE">
        <w:rPr>
          <w:rFonts w:ascii="Times New Roman" w:hAnsi="Times New Roman"/>
          <w:color w:val="000000" w:themeColor="text1"/>
          <w:sz w:val="16"/>
          <w:szCs w:val="16"/>
        </w:rPr>
        <w:softHyphen/>
        <w:t>та специалиста от УВВС/, и передать Автотресту вопросы проектирования и постройки автолебедок для воздухчастей, о чем УВВС и возбуждает соответствующее ходатайство.</w:t>
      </w:r>
    </w:p>
    <w:p w14:paraId="72CB0E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выполнения намеченных планом впервые осущест</w:t>
      </w:r>
      <w:r w:rsidRPr="00743EAE">
        <w:rPr>
          <w:rFonts w:ascii="Times New Roman" w:hAnsi="Times New Roman"/>
          <w:color w:val="000000" w:themeColor="text1"/>
          <w:sz w:val="16"/>
          <w:szCs w:val="16"/>
        </w:rPr>
        <w:softHyphen/>
        <w:t>вляемых в Союзе работ по наземному оборудованию, подсоб</w:t>
      </w:r>
      <w:r w:rsidRPr="00743EAE">
        <w:rPr>
          <w:rFonts w:ascii="Times New Roman" w:hAnsi="Times New Roman"/>
          <w:color w:val="000000" w:themeColor="text1"/>
          <w:sz w:val="16"/>
          <w:szCs w:val="16"/>
        </w:rPr>
        <w:softHyphen/>
        <w:t>ной материальной части воздухоплавательного дела, и т.д., то гаковое может быть поставлено перед промышленностью после принятия соответствующих проектов.</w:t>
      </w:r>
    </w:p>
    <w:p w14:paraId="72EC20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Потребные суммы на опытное строительство по воздухоплава</w:t>
      </w:r>
      <w:r w:rsidRPr="00743EAE">
        <w:rPr>
          <w:rFonts w:ascii="Times New Roman" w:hAnsi="Times New Roman"/>
          <w:color w:val="000000" w:themeColor="text1"/>
          <w:sz w:val="16"/>
          <w:szCs w:val="16"/>
        </w:rPr>
        <w:softHyphen/>
        <w:t>нию на пятилетие выражаются в 2.000.000 рублей.</w:t>
      </w:r>
    </w:p>
    <w:p w14:paraId="679D34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 оборудован, и спец.сл.</w:t>
      </w:r>
    </w:p>
    <w:p w14:paraId="14EE2E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раздел плана охватывает как работы, выполняемые под непосредственным наблюдением и руководством ВВС, так и работы, которые ведутся по линии АУ, ВТУ и Вохиму, но для целей авиации.</w:t>
      </w:r>
    </w:p>
    <w:p w14:paraId="106B40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Средства предусматриваются лишь по линии работ. УВВС, предполагая, что работы, ведущиеся под наблюдением дру</w:t>
      </w:r>
      <w:r w:rsidRPr="00743EAE">
        <w:rPr>
          <w:rFonts w:ascii="Times New Roman" w:hAnsi="Times New Roman"/>
          <w:color w:val="000000" w:themeColor="text1"/>
          <w:sz w:val="16"/>
          <w:szCs w:val="16"/>
        </w:rPr>
        <w:softHyphen/>
        <w:t>гих управлений будут итти по их линии.</w:t>
      </w:r>
    </w:p>
    <w:p w14:paraId="7DA5FD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опытного строительства по вооружению и специальным службам ВВС РККА предусматривает разработку следующих основных вопросов:</w:t>
      </w:r>
    </w:p>
    <w:p w14:paraId="63FE66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Стрелковое вооружение /пушки, пулеметы, прицелы для стрельбы, патроны и снаряды/.</w:t>
      </w:r>
    </w:p>
    <w:p w14:paraId="31B390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Бронирование самолетов.</w:t>
      </w:r>
    </w:p>
    <w:p w14:paraId="50B91F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Бомбардировочное и торпедное вооружение самолетов /бомбы, взры</w:t>
      </w:r>
      <w:r w:rsidRPr="00743EAE">
        <w:rPr>
          <w:rFonts w:ascii="Times New Roman" w:hAnsi="Times New Roman"/>
          <w:color w:val="000000" w:themeColor="text1"/>
          <w:sz w:val="16"/>
          <w:szCs w:val="16"/>
        </w:rPr>
        <w:softHyphen/>
        <w:t>ватели, торпеды, мины, прицелы для бомбардирования и торпедометания/,</w:t>
      </w:r>
    </w:p>
    <w:p w14:paraId="68EB49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Химическую службу ВВС /дымообразующие приборы, приборы типа ВАП, противогазы/.</w:t>
      </w:r>
    </w:p>
    <w:p w14:paraId="2579C0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Корректирование артиллерийской стрельбы /приборы для корректиро</w:t>
      </w:r>
      <w:r w:rsidRPr="00743EAE">
        <w:rPr>
          <w:rFonts w:ascii="Times New Roman" w:hAnsi="Times New Roman"/>
          <w:color w:val="000000" w:themeColor="text1"/>
          <w:sz w:val="16"/>
          <w:szCs w:val="16"/>
        </w:rPr>
        <w:softHyphen/>
        <w:t>вания/.</w:t>
      </w:r>
    </w:p>
    <w:p w14:paraId="4AE6D8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Военную пиротехнику /сигнальные и осветительные средства/.</w:t>
      </w:r>
    </w:p>
    <w:p w14:paraId="151B30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Аэронавигацию /аэронавигационные и контрольные приборы/.</w:t>
      </w:r>
    </w:p>
    <w:p w14:paraId="4F1F21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Метеорологию /метеорологические приборы/.</w:t>
      </w:r>
    </w:p>
    <w:p w14:paraId="784E03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Аэрофото службу /аэрофотоаппараты, фотопулеметы, фотолаборатории в их оборудование, фотоматериалы/.</w:t>
      </w:r>
    </w:p>
    <w:p w14:paraId="63E2A4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Радиодело /самолетные и земные радиостанции ВВС, аварийные ра</w:t>
      </w:r>
      <w:r w:rsidRPr="00743EAE">
        <w:rPr>
          <w:rFonts w:ascii="Times New Roman" w:hAnsi="Times New Roman"/>
          <w:color w:val="000000" w:themeColor="text1"/>
          <w:sz w:val="16"/>
          <w:szCs w:val="16"/>
        </w:rPr>
        <w:softHyphen/>
        <w:t>ции, самолетные источники электрической энергии/.</w:t>
      </w:r>
    </w:p>
    <w:p w14:paraId="08D64D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Службу электротехники и светотехники /проектирование установки для освещения места посадки, маяки и вспомогательное электрообору</w:t>
      </w:r>
      <w:r w:rsidRPr="00743EAE">
        <w:rPr>
          <w:rFonts w:ascii="Times New Roman" w:hAnsi="Times New Roman"/>
          <w:color w:val="000000" w:themeColor="text1"/>
          <w:sz w:val="16"/>
          <w:szCs w:val="16"/>
        </w:rPr>
        <w:softHyphen/>
        <w:t>дование аэродромов./</w:t>
      </w:r>
    </w:p>
    <w:p w14:paraId="205907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I2. Вспомогательное оборудование самолетов /парашюты, огнетушите</w:t>
      </w:r>
      <w:r w:rsidRPr="00743EAE">
        <w:rPr>
          <w:rFonts w:ascii="Times New Roman" w:hAnsi="Times New Roman"/>
          <w:color w:val="000000" w:themeColor="text1"/>
          <w:sz w:val="16"/>
          <w:szCs w:val="16"/>
        </w:rPr>
        <w:softHyphen/>
        <w:t>ли, кислородные приборы/.</w:t>
      </w:r>
    </w:p>
    <w:p w14:paraId="127B31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Учебные приборы /для обучения стрельбе и бомбардированию, воз</w:t>
      </w:r>
      <w:r w:rsidRPr="00743EAE">
        <w:rPr>
          <w:rFonts w:ascii="Times New Roman" w:hAnsi="Times New Roman"/>
          <w:color w:val="000000" w:themeColor="text1"/>
          <w:sz w:val="16"/>
          <w:szCs w:val="16"/>
        </w:rPr>
        <w:softHyphen/>
        <w:t>душные мишени/.</w:t>
      </w:r>
    </w:p>
    <w:p w14:paraId="1B3085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Стрелковое, бомбардировочное и торпедное оборудование самоле</w:t>
      </w:r>
      <w:r w:rsidRPr="00743EAE">
        <w:rPr>
          <w:rFonts w:ascii="Times New Roman" w:hAnsi="Times New Roman"/>
          <w:color w:val="000000" w:themeColor="text1"/>
          <w:sz w:val="16"/>
          <w:szCs w:val="16"/>
        </w:rPr>
        <w:softHyphen/>
        <w:t>тов /неподвижные пулеметные установки, турели, специальные стрелко</w:t>
      </w:r>
      <w:r w:rsidRPr="00743EAE">
        <w:rPr>
          <w:rFonts w:ascii="Times New Roman" w:hAnsi="Times New Roman"/>
          <w:color w:val="000000" w:themeColor="text1"/>
          <w:sz w:val="16"/>
          <w:szCs w:val="16"/>
        </w:rPr>
        <w:softHyphen/>
        <w:t>вые установки, бомбодержатели, торпедодержатели и сбрасыватели/.</w:t>
      </w:r>
    </w:p>
    <w:p w14:paraId="2F8B62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Приспособление /монтировку/ предметов вооружения и сигнального оборудования на самолеты, стоящие в строю ВВС и предусмотренные к постройке пятилетний планом опытного самолетостроения.</w:t>
      </w:r>
    </w:p>
    <w:p w14:paraId="115FAF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опытного строительства по вышеуказанным вопросам построен с одной стороны, на основе аналиаа современного состояния вооруже</w:t>
      </w:r>
      <w:r w:rsidRPr="00743EAE">
        <w:rPr>
          <w:rFonts w:ascii="Times New Roman" w:hAnsi="Times New Roman"/>
          <w:color w:val="000000" w:themeColor="text1"/>
          <w:sz w:val="16"/>
          <w:szCs w:val="16"/>
        </w:rPr>
        <w:softHyphen/>
        <w:t>ния самолагов и специальных служб и перспектив развития этих отрас</w:t>
      </w:r>
      <w:r w:rsidRPr="00743EAE">
        <w:rPr>
          <w:rFonts w:ascii="Times New Roman" w:hAnsi="Times New Roman"/>
          <w:color w:val="000000" w:themeColor="text1"/>
          <w:sz w:val="16"/>
          <w:szCs w:val="16"/>
        </w:rPr>
        <w:softHyphen/>
        <w:t>лей военной техники на ближайшее время, и с другой стороны, на основе тех тактико-технических требований, которые предъявляются вооружению и специальными службами ВВС развитием самолетостроения по пятилетнему плану.</w:t>
      </w:r>
    </w:p>
    <w:p w14:paraId="1EDFE6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Основной установкой плана является достижение таких тактичкских и технических данных отдельных образцов вооружения, оборудования в предметов специальных служб, которые позволили бы устранить нашу техническую осталость и, следовательно, зависимость от заграницы и сравняли бы состояние нашей военно-воздушной техники с иностранны</w:t>
      </w:r>
      <w:r w:rsidRPr="00743EAE">
        <w:rPr>
          <w:rFonts w:ascii="Times New Roman" w:hAnsi="Times New Roman"/>
          <w:color w:val="000000" w:themeColor="text1"/>
          <w:sz w:val="16"/>
          <w:szCs w:val="16"/>
        </w:rPr>
        <w:softHyphen/>
        <w:t>ми достижениями.</w:t>
      </w:r>
    </w:p>
    <w:p w14:paraId="0EA93A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Техническая характеристика образцам дана подробно в пояснительных записках к каждому разделу и приложении, ниже дается лишь перечень основных работ.</w:t>
      </w:r>
    </w:p>
    <w:p w14:paraId="0D2F74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работы плана по главнейшим вопросам сводятся к следующему:</w:t>
      </w:r>
    </w:p>
    <w:p w14:paraId="708C47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Группа работ по стрелковому вооружению самолетов. Намечается усиление стрелкового вооружения самолетов путем внедре</w:t>
      </w:r>
      <w:r w:rsidRPr="00743EAE">
        <w:rPr>
          <w:rFonts w:ascii="Times New Roman" w:hAnsi="Times New Roman"/>
          <w:color w:val="000000" w:themeColor="text1"/>
          <w:sz w:val="16"/>
          <w:szCs w:val="16"/>
        </w:rPr>
        <w:softHyphen/>
        <w:t>ния пушек, крупнокалиберных пулеметов, ускорения темпа стрельбы обычных пулеметов “.и, что особенно важно, увеличение дальности стрельбы, путем создания прицелов, автоматически вводящих необхо</w:t>
      </w:r>
      <w:r w:rsidRPr="00743EAE">
        <w:rPr>
          <w:rFonts w:ascii="Times New Roman" w:hAnsi="Times New Roman"/>
          <w:color w:val="000000" w:themeColor="text1"/>
          <w:sz w:val="16"/>
          <w:szCs w:val="16"/>
        </w:rPr>
        <w:softHyphen/>
        <w:t>димые поправки.</w:t>
      </w:r>
    </w:p>
    <w:p w14:paraId="508E51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предусматриваются значительное развитие работ по соз</w:t>
      </w:r>
      <w:r w:rsidRPr="00743EAE">
        <w:rPr>
          <w:rFonts w:ascii="Times New Roman" w:hAnsi="Times New Roman"/>
          <w:color w:val="000000" w:themeColor="text1"/>
          <w:sz w:val="16"/>
          <w:szCs w:val="16"/>
        </w:rPr>
        <w:softHyphen/>
        <w:t>данию пуль и снарядов специального назначения.</w:t>
      </w:r>
    </w:p>
    <w:p w14:paraId="7EE7F9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этой группе предусматривается постройка:</w:t>
      </w:r>
    </w:p>
    <w:p w14:paraId="24550E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типов самолетных пушек со снарядами к ним</w:t>
      </w:r>
    </w:p>
    <w:p w14:paraId="6E19BE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8 типов крупнокалиберных пулеметов</w:t>
      </w:r>
    </w:p>
    <w:p w14:paraId="6CB6E6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типов скорострельных пулеметов обычного калибра /три из них в постройке/</w:t>
      </w:r>
    </w:p>
    <w:p w14:paraId="3FADCD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 специальными патронами к ним:</w:t>
      </w:r>
    </w:p>
    <w:p w14:paraId="09BEC8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образца прицелов для стрельбы из пулеметов калибра 7,62 мм. и 12,7 мм. и самолетных пушек.</w:t>
      </w:r>
    </w:p>
    <w:p w14:paraId="771A4D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Группа работ по бронированию самолетов.</w:t>
      </w:r>
    </w:p>
    <w:p w14:paraId="471D7D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Намечена разработка 6 образцов броней и два опытных бронирования отдельных частей самолетов /кроме работ по бронированию самолетов штурмовиков, отнесенных в план спытного самолетостроения/.</w:t>
      </w:r>
    </w:p>
    <w:p w14:paraId="5159E8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Группа работ по бомбардировочному и торпедному вооружению самолетов.</w:t>
      </w:r>
    </w:p>
    <w:p w14:paraId="013FD6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Предположена разработка и введение на вооружение бомб, имеющих заменить бомбы старых образцов и разработка крупнокалиберных бомб, предназначенных для борьбы с флотом противника и для специальных целей. Значительное место отведено строительству химических аэро</w:t>
      </w:r>
      <w:r w:rsidRPr="00743EAE">
        <w:rPr>
          <w:rFonts w:ascii="Times New Roman" w:hAnsi="Times New Roman"/>
          <w:color w:val="000000" w:themeColor="text1"/>
          <w:sz w:val="16"/>
          <w:szCs w:val="16"/>
        </w:rPr>
        <w:softHyphen/>
        <w:t>бомб крупного калибра и развитие работ по торпедам для ВВС.</w:t>
      </w:r>
    </w:p>
    <w:p w14:paraId="091D08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области строительства прицелов для бомбардирования и торпедометания намечен переход на автоматические прицелы и сбрасыватели и введение приспособлений для автоматического управления полетом на боевом курсе.</w:t>
      </w:r>
    </w:p>
    <w:p w14:paraId="39D108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этой группе работ намечено разработать: 56 типов аэробомб разного назначения /фугасных, осколочных, химических, дымовых, зажигательных/, светящих, азронавигационных, пристрелочных, практических, для сбраскванвя литературы и др./</w:t>
      </w:r>
    </w:p>
    <w:p w14:paraId="234909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образца взрывателей и трубок к аэробомбам.</w:t>
      </w:r>
    </w:p>
    <w:p w14:paraId="43EDE7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образцов прицелов для бомбардирования для штурмовиков, легких и тяжелых бомбардировщиков.</w:t>
      </w:r>
    </w:p>
    <w:p w14:paraId="18E780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типа приборов для автоматического хождения самолетов при бомбардировании.</w:t>
      </w:r>
    </w:p>
    <w:p w14:paraId="044C10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типа торпед для низкого торпедометания,</w:t>
      </w:r>
    </w:p>
    <w:p w14:paraId="751367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тип для высокого торпедометания.</w:t>
      </w:r>
    </w:p>
    <w:p w14:paraId="04777F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типа мин заграждения.</w:t>
      </w:r>
    </w:p>
    <w:p w14:paraId="7774B2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образцов прицелов для топедометания.</w:t>
      </w:r>
    </w:p>
    <w:p w14:paraId="52F6393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Химическая служба ВВС.</w:t>
      </w:r>
    </w:p>
    <w:p w14:paraId="4AFD9B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разработки химических бомб и бомб специального назначения значительное усиление разработок приборов для постановки дымовых завес и приборов типа ВАП.</w:t>
      </w:r>
    </w:p>
    <w:p w14:paraId="7E3E3B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имеется в виду разработать:</w:t>
      </w:r>
    </w:p>
    <w:p w14:paraId="347667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образцов дымообразующих приборов.</w:t>
      </w:r>
    </w:p>
    <w:p w14:paraId="3D7D85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приборов для выливания ОВ /тип ВАП/</w:t>
      </w:r>
    </w:p>
    <w:p w14:paraId="1388A4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различных станций для приборов ВАП.</w:t>
      </w:r>
    </w:p>
    <w:p w14:paraId="7C1AB7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противогазовых самолетных масок и шлемов.</w:t>
      </w:r>
    </w:p>
    <w:p w14:paraId="27ED93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противогазовых летных костюмов.</w:t>
      </w:r>
    </w:p>
    <w:p w14:paraId="602DCE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Новые средства борьбы с с земными об”ектами.</w:t>
      </w:r>
    </w:p>
    <w:p w14:paraId="586754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Намечена разработка и постройка 2-х образцов планирующей мины для борьбы с морским флотом противника и разрушения особо ценных и прочных земных объектов и разработка 2-х образцов ротативной мины с парашютом для разрушения железнодорожных мостов.</w:t>
      </w:r>
    </w:p>
    <w:p w14:paraId="0F2471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Корректирование артиллерийской стрельбы. Впервые ставится разработка специальных приборов облегчающих, ускоряющих и уточняющих корректирование артиллерийского огня. Уклон в разработках дан на корректирование стрельбы судовой и бе</w:t>
      </w:r>
      <w:r w:rsidRPr="00743EAE">
        <w:rPr>
          <w:rFonts w:ascii="Times New Roman" w:hAnsi="Times New Roman"/>
          <w:color w:val="000000" w:themeColor="text1"/>
          <w:sz w:val="16"/>
          <w:szCs w:val="16"/>
        </w:rPr>
        <w:softHyphen/>
        <w:t>реговой артиллерии.</w:t>
      </w:r>
    </w:p>
    <w:p w14:paraId="041E78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Предполагается разработать 5 образцов этих приборов. Кроме того, к этой группе работ отнеезна разработка и постройка 2-х образцов зрительных труб для улучшения визуальной разведки.</w:t>
      </w:r>
    </w:p>
    <w:p w14:paraId="1FF7D2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Военная пиротехника,</w:t>
      </w:r>
    </w:p>
    <w:p w14:paraId="016066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области военной пиротехники ВВС, кроме разработок, имеющих целью улучшить существующие к вводимые на. вооружение образцы, намечены разработки новых, еще не существовавших до настоящего времени ава</w:t>
      </w:r>
      <w:r w:rsidRPr="00743EAE">
        <w:rPr>
          <w:rFonts w:ascii="Times New Roman" w:hAnsi="Times New Roman"/>
          <w:color w:val="000000" w:themeColor="text1"/>
          <w:sz w:val="16"/>
          <w:szCs w:val="16"/>
        </w:rPr>
        <w:softHyphen/>
        <w:t>рийных сигналов и подсобных осветительных и сигнальных средств, дневных и ночных /всего 17 различных образцов/.</w:t>
      </w:r>
    </w:p>
    <w:p w14:paraId="6A4F32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Аэронавигация и метеорология.</w:t>
      </w:r>
    </w:p>
    <w:p w14:paraId="7B418E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области аэронавигации и метеорологии предположена разработка аэронавигационных приборов высокой точности и установление стан</w:t>
      </w:r>
      <w:r w:rsidRPr="00743EAE">
        <w:rPr>
          <w:rFonts w:ascii="Times New Roman" w:hAnsi="Times New Roman"/>
          <w:color w:val="000000" w:themeColor="text1"/>
          <w:sz w:val="16"/>
          <w:szCs w:val="16"/>
        </w:rPr>
        <w:softHyphen/>
        <w:t>дартов для образцов, строющихся промышленностью Союза в течение ряда лет.</w:t>
      </w:r>
    </w:p>
    <w:p w14:paraId="1CFAEF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Намечена разработка и постройка:</w:t>
      </w:r>
    </w:p>
    <w:p w14:paraId="61CDD7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образцов аэронавигационных и контрольных приборов.</w:t>
      </w:r>
    </w:p>
    <w:p w14:paraId="30C774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образцов походных поверительных приборов и</w:t>
      </w:r>
    </w:p>
    <w:p w14:paraId="6EDDE7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образцов метеорологических приборов /стандартных образцов/.</w:t>
      </w:r>
    </w:p>
    <w:p w14:paraId="5219B5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Фото служба. Большое внимание уделено разработке и постройке автоматических и специального назначения фотоаппаратов, приборов для дешифрирования и фотооборудования, ускоряющего обработку аэроснимков.</w:t>
      </w:r>
    </w:p>
    <w:p w14:paraId="3F5D216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этой группе работ предусматривается разработка и постройка.</w:t>
      </w:r>
    </w:p>
    <w:p w14:paraId="72D6F9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образцов аэрофотоаппаратов с объективами к ним /аэрофотоаппарат с объективами к ним /аэрофотоаппаратов для ортогональной и перспективной съемки, фотопулеметы и камеры специального назначения/.</w:t>
      </w:r>
    </w:p>
    <w:p w14:paraId="3C2CC8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аэрофотоустановок.</w:t>
      </w:r>
    </w:p>
    <w:p w14:paraId="1D0976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походных фотолабораторий.</w:t>
      </w:r>
    </w:p>
    <w:p w14:paraId="0F20EA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образцов предметов оборудования фотолаборатории.</w:t>
      </w:r>
    </w:p>
    <w:p w14:paraId="7CE151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Радиослужба ВВС</w:t>
      </w:r>
    </w:p>
    <w:p w14:paraId="6AF6E5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Планом намечается разработка и постройка:</w:t>
      </w:r>
    </w:p>
    <w:p w14:paraId="1CC3FD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образцов самолетных при ем но -пере дающих радиостанций по разным линиям связи.</w:t>
      </w:r>
    </w:p>
    <w:p w14:paraId="25EFF3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приемников специального назначения.</w:t>
      </w:r>
    </w:p>
    <w:p w14:paraId="015800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передающих станций.</w:t>
      </w:r>
    </w:p>
    <w:p w14:paraId="2829D6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образца динамомашины.</w:t>
      </w:r>
    </w:p>
    <w:p w14:paraId="682347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образца аварийных самолетных раций.</w:t>
      </w:r>
    </w:p>
    <w:p w14:paraId="2C751F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образцов отдельных частей и раций и</w:t>
      </w:r>
    </w:p>
    <w:p w14:paraId="2453A9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образцов приборов для управления самолетом по радио.</w:t>
      </w:r>
    </w:p>
    <w:p w14:paraId="389627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Служба электротехники и светотехники</w:t>
      </w:r>
    </w:p>
    <w:p w14:paraId="738313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этой службе ВВС намечается значительное форсирование по созданию образцов прожекторных установок для освещения места посадки, разработка маяков и вспомогательного электроосветительного обору</w:t>
      </w:r>
      <w:r w:rsidRPr="00743EAE">
        <w:rPr>
          <w:rFonts w:ascii="Times New Roman" w:hAnsi="Times New Roman"/>
          <w:color w:val="000000" w:themeColor="text1"/>
          <w:sz w:val="16"/>
          <w:szCs w:val="16"/>
        </w:rPr>
        <w:softHyphen/>
        <w:t>дования аэродромов. Предположена разработка и постройка:</w:t>
      </w:r>
    </w:p>
    <w:p w14:paraId="069608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образцов прожекторных установок для освещения места посадки.</w:t>
      </w:r>
    </w:p>
    <w:p w14:paraId="44DE27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предметов вспомогательного светотехнического оборудова</w:t>
      </w:r>
      <w:r w:rsidRPr="00743EAE">
        <w:rPr>
          <w:rFonts w:ascii="Times New Roman" w:hAnsi="Times New Roman"/>
          <w:color w:val="000000" w:themeColor="text1"/>
          <w:sz w:val="16"/>
          <w:szCs w:val="16"/>
        </w:rPr>
        <w:softHyphen/>
        <w:t>ния аэродромов.</w:t>
      </w:r>
    </w:p>
    <w:p w14:paraId="1992BC7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образцов маяков и</w:t>
      </w:r>
    </w:p>
    <w:p w14:paraId="2D554B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образцовых комплектов электрооборудования самолетов для ночных полетов.</w:t>
      </w:r>
    </w:p>
    <w:p w14:paraId="3C4B67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Вспомогательное оборудование самолетов.</w:t>
      </w:r>
    </w:p>
    <w:p w14:paraId="33D9DE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группа работ предусматривает разработку советского типа пара</w:t>
      </w:r>
      <w:r w:rsidRPr="00743EAE">
        <w:rPr>
          <w:rFonts w:ascii="Times New Roman" w:hAnsi="Times New Roman"/>
          <w:color w:val="000000" w:themeColor="text1"/>
          <w:sz w:val="16"/>
          <w:szCs w:val="16"/>
        </w:rPr>
        <w:softHyphen/>
        <w:t>шютов, кислородных приборов, огнетушителей и приборов связи на самолете.</w:t>
      </w:r>
    </w:p>
    <w:p w14:paraId="482BED8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Имеется в виду разработать:</w:t>
      </w:r>
    </w:p>
    <w:p w14:paraId="58446E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образцов парашютов.</w:t>
      </w:r>
    </w:p>
    <w:p w14:paraId="544359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приборов связи на самолете.</w:t>
      </w:r>
    </w:p>
    <w:p w14:paraId="36D953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образца кислородных приборов.</w:t>
      </w:r>
    </w:p>
    <w:p w14:paraId="4A657E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огнетушителей.</w:t>
      </w:r>
    </w:p>
    <w:p w14:paraId="32C584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непротекающих баков</w:t>
      </w:r>
    </w:p>
    <w:p w14:paraId="5E84A4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Учебные приборы</w:t>
      </w:r>
    </w:p>
    <w:p w14:paraId="21B927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Слабая в некоторых случаях подготовленность в стрелково-бомбардировочном отношении частей ВВС, выдвигает необходимость созда</w:t>
      </w:r>
      <w:r w:rsidRPr="00743EAE">
        <w:rPr>
          <w:rFonts w:ascii="Times New Roman" w:hAnsi="Times New Roman"/>
          <w:color w:val="000000" w:themeColor="text1"/>
          <w:sz w:val="16"/>
          <w:szCs w:val="16"/>
        </w:rPr>
        <w:softHyphen/>
        <w:t>ния образцов приборов, дающих возможность в наиболее короткое время и с малыми затратами в значительной степени поднять боеспо собность. Поэтому, в этой области строительства намечено значи</w:t>
      </w:r>
      <w:r w:rsidRPr="00743EAE">
        <w:rPr>
          <w:rFonts w:ascii="Times New Roman" w:hAnsi="Times New Roman"/>
          <w:color w:val="000000" w:themeColor="text1"/>
          <w:sz w:val="16"/>
          <w:szCs w:val="16"/>
        </w:rPr>
        <w:softHyphen/>
        <w:t>тельное усиление работы.</w:t>
      </w:r>
    </w:p>
    <w:p w14:paraId="573A3E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Предполагается разработать :</w:t>
      </w:r>
    </w:p>
    <w:p w14:paraId="708E7E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образцов приборов для обучения стрельбе и бомбардированию и</w:t>
      </w:r>
    </w:p>
    <w:p w14:paraId="25883B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образцов воздушных мишеней.</w:t>
      </w:r>
    </w:p>
    <w:p w14:paraId="766FF1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Стрелковое, бомбардировочное и торпедное оборудование самолетов.</w:t>
      </w:r>
    </w:p>
    <w:p w14:paraId="3F9C25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группа работ предусматривает создание новых типов самолетных установок, связанных с появлением новых образцов вооружения ВВС Видное место в работах этой группы отведено вопросам автоматиза</w:t>
      </w:r>
      <w:r w:rsidRPr="00743EAE">
        <w:rPr>
          <w:rFonts w:ascii="Times New Roman" w:hAnsi="Times New Roman"/>
          <w:color w:val="000000" w:themeColor="text1"/>
          <w:sz w:val="16"/>
          <w:szCs w:val="16"/>
        </w:rPr>
        <w:softHyphen/>
        <w:t>ции установок бомбодержателей, торпедодержателей и сбрасывателей в устройствам для турелей вращающим турелям при помощи вспомога</w:t>
      </w:r>
      <w:r w:rsidRPr="00743EAE">
        <w:rPr>
          <w:rFonts w:ascii="Times New Roman" w:hAnsi="Times New Roman"/>
          <w:color w:val="000000" w:themeColor="text1"/>
          <w:sz w:val="16"/>
          <w:szCs w:val="16"/>
        </w:rPr>
        <w:softHyphen/>
        <w:t>тельных механизмов, а не усилиями стрелка. Предположена разработка:</w:t>
      </w:r>
    </w:p>
    <w:p w14:paraId="644D27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образцов специальных пулеметных установок, синхронизаторов, турелей для разных образцов оружия и самолетов.</w:t>
      </w:r>
    </w:p>
    <w:p w14:paraId="7EF79F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 образцов бомбодержателей для бомб разных калибров.</w:t>
      </w:r>
    </w:p>
    <w:p w14:paraId="7CB9EB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образцов бомбосбрасывателей.</w:t>
      </w:r>
    </w:p>
    <w:p w14:paraId="039E25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образцов торпедодержателе</w:t>
      </w:r>
    </w:p>
    <w:p w14:paraId="6516E6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торпедосбрасывателей.</w:t>
      </w:r>
    </w:p>
    <w:p w14:paraId="3A9032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образцов. предметов вспомогательного бомбардировочного аэродром ного оборудования.</w:t>
      </w:r>
    </w:p>
    <w:p w14:paraId="48FB06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16. Приспособление /монтировка/ образцов вооружения и оборудова ния для него к самолетам, состоящим на вооружении Ь^С </w:t>
      </w:r>
      <w:r w:rsidRPr="00743EAE">
        <w:rPr>
          <w:rFonts w:ascii="Times New Roman" w:hAnsi="Times New Roman"/>
          <w:color w:val="000000" w:themeColor="text1"/>
          <w:sz w:val="16"/>
          <w:szCs w:val="16"/>
          <w:vertAlign w:val="subscript"/>
        </w:rPr>
        <w:t xml:space="preserve">и </w:t>
      </w:r>
      <w:r w:rsidRPr="00743EAE">
        <w:rPr>
          <w:rFonts w:ascii="Times New Roman" w:hAnsi="Times New Roman"/>
          <w:color w:val="000000" w:themeColor="text1"/>
          <w:sz w:val="16"/>
          <w:szCs w:val="16"/>
        </w:rPr>
        <w:t>предусмотренных к постройке пятилетним планом.</w:t>
      </w:r>
    </w:p>
    <w:p w14:paraId="612D61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Группой работ предусматривается 192 приспособления /разра</w:t>
      </w:r>
      <w:r w:rsidRPr="00743EAE">
        <w:rPr>
          <w:rFonts w:ascii="Times New Roman" w:hAnsi="Times New Roman"/>
          <w:color w:val="000000" w:themeColor="text1"/>
          <w:sz w:val="16"/>
          <w:szCs w:val="16"/>
        </w:rPr>
        <w:softHyphen/>
        <w:t>ботка установок/.</w:t>
      </w:r>
    </w:p>
    <w:p w14:paraId="24F61E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разработки всех вышеперечисленных образцов, по всем отделам вооружения и специальных служб, намечены соответствующие научно исследовательские работы и предусмотрено улучшение существующей материальной части.</w:t>
      </w:r>
    </w:p>
    <w:p w14:paraId="10F026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отметить, что для реального выполнения ранее намеченного плана по опытному строительству по вооружению и специальным службам, плана составленного с достаточным напряжением, кроме должного в своевременного финансирования, необходимо организовать ряд конструкторских бюро при заводах, соответствующих трестов и уси</w:t>
      </w:r>
      <w:r w:rsidRPr="00743EAE">
        <w:rPr>
          <w:rFonts w:ascii="Times New Roman" w:hAnsi="Times New Roman"/>
          <w:color w:val="000000" w:themeColor="text1"/>
          <w:sz w:val="16"/>
          <w:szCs w:val="16"/>
        </w:rPr>
        <w:softHyphen/>
        <w:t>лить существующие бюро. По этому вопросу необходимые представле</w:t>
      </w:r>
      <w:r w:rsidRPr="00743EAE">
        <w:rPr>
          <w:rFonts w:ascii="Times New Roman" w:hAnsi="Times New Roman"/>
          <w:color w:val="000000" w:themeColor="text1"/>
          <w:sz w:val="16"/>
          <w:szCs w:val="16"/>
        </w:rPr>
        <w:softHyphen/>
        <w:t>ния уже сделаны.</w:t>
      </w:r>
    </w:p>
    <w:p w14:paraId="67F441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при разработке плана, предусматривалась необходимость по возможности равномерно по времени выполнения плана нагрузить конструкторские бюро.</w:t>
      </w:r>
    </w:p>
    <w:p w14:paraId="20710B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плана подчеркнула совершенную необходимость создания конструкторского бюро при НТК УВВС, которое бы вело разработки вопросов, необходимых для рациональной постановки технических требований ВВС и разрабатывало бы, в помочь промышленности, образ</w:t>
      </w:r>
      <w:r w:rsidRPr="00743EAE">
        <w:rPr>
          <w:rFonts w:ascii="Times New Roman" w:hAnsi="Times New Roman"/>
          <w:color w:val="000000" w:themeColor="text1"/>
          <w:sz w:val="16"/>
          <w:szCs w:val="16"/>
        </w:rPr>
        <w:softHyphen/>
        <w:t>цы вооружения /главым образом, прицелы и бомбы/ в качестве вто</w:t>
      </w:r>
      <w:r w:rsidRPr="00743EAE">
        <w:rPr>
          <w:rFonts w:ascii="Times New Roman" w:hAnsi="Times New Roman"/>
          <w:color w:val="000000" w:themeColor="text1"/>
          <w:sz w:val="16"/>
          <w:szCs w:val="16"/>
        </w:rPr>
        <w:softHyphen/>
        <w:t>рых вариантов. Эта система дала бы возможность избежать срыва плана в случав неудач при испытании вариантов образцов вооруже</w:t>
      </w:r>
      <w:r w:rsidRPr="00743EAE">
        <w:rPr>
          <w:rFonts w:ascii="Times New Roman" w:hAnsi="Times New Roman"/>
          <w:color w:val="000000" w:themeColor="text1"/>
          <w:sz w:val="16"/>
          <w:szCs w:val="16"/>
        </w:rPr>
        <w:softHyphen/>
        <w:t>ния, созданных промышленностью.</w:t>
      </w:r>
    </w:p>
    <w:p w14:paraId="2BC114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Ориентировочная смета на выполнение работ по пятилетнему плану по опытному строительству по вооружению и специальным службам исчис</w:t>
      </w:r>
      <w:r w:rsidRPr="00743EAE">
        <w:rPr>
          <w:rFonts w:ascii="Times New Roman" w:hAnsi="Times New Roman"/>
          <w:color w:val="000000" w:themeColor="text1"/>
          <w:sz w:val="16"/>
          <w:szCs w:val="16"/>
        </w:rPr>
        <w:softHyphen/>
        <w:t>лена в сумме 5.270.000 рублей.</w:t>
      </w:r>
    </w:p>
    <w:p w14:paraId="293421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Материаловедение и стандартизация</w:t>
      </w:r>
    </w:p>
    <w:p w14:paraId="4FEEF0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Вопросы, затронутые в этом раздел- относятся главным образом к работам самой промышленности, которая получив требования на образцы вооружения для их изготовления сама должна ставить перед соответствующими поставщиками сырья свои требо</w:t>
      </w:r>
      <w:r w:rsidRPr="00743EAE">
        <w:rPr>
          <w:rFonts w:ascii="Times New Roman" w:hAnsi="Times New Roman"/>
          <w:color w:val="000000" w:themeColor="text1"/>
          <w:sz w:val="16"/>
          <w:szCs w:val="16"/>
        </w:rPr>
        <w:softHyphen/>
        <w:t>вания на материалы высшего качества. Считаясь же с необходимостью скорейшего введения достижений загранничной техники и создания своей базы для развития самолето и моторостроения, в пятилетнем плане намечен ряд работ выдвигаемых к разработке по инициативе УььС, но выполнение коих должно итти по линии промышленности.</w:t>
      </w:r>
    </w:p>
    <w:p w14:paraId="1C8865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Средства, предусмотренные планом охватывают главным образом лишь оплату самого выполнения данной оаботы, что же касается расходов по оборудованию заводов для проведения поставленных работ, то они планом не предусмотрены.</w:t>
      </w:r>
    </w:p>
    <w:p w14:paraId="37A8A6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Главнейшее направление работ по этому разделу будет нижеследующим:</w:t>
      </w:r>
    </w:p>
    <w:p w14:paraId="5C0FE4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Работы по авиационным материалам.</w:t>
      </w:r>
    </w:p>
    <w:p w14:paraId="68B0EF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Работы по стандартизации.</w:t>
      </w:r>
    </w:p>
    <w:p w14:paraId="66E116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Работы по разработке технических условий, требований и номен</w:t>
      </w:r>
      <w:r w:rsidRPr="00743EAE">
        <w:rPr>
          <w:rFonts w:ascii="Times New Roman" w:hAnsi="Times New Roman"/>
          <w:color w:val="000000" w:themeColor="text1"/>
          <w:sz w:val="16"/>
          <w:szCs w:val="16"/>
        </w:rPr>
        <w:softHyphen/>
        <w:t>клатур по авиатехнике.</w:t>
      </w:r>
    </w:p>
    <w:p w14:paraId="6421A4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Работы по суррогатиоованию.</w:t>
      </w:r>
    </w:p>
    <w:p w14:paraId="79B087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авиационным материалам предположено поставить работы по метал</w:t>
      </w:r>
      <w:r w:rsidRPr="00743EAE">
        <w:rPr>
          <w:rFonts w:ascii="Times New Roman" w:hAnsi="Times New Roman"/>
          <w:color w:val="000000" w:themeColor="text1"/>
          <w:sz w:val="16"/>
          <w:szCs w:val="16"/>
        </w:rPr>
        <w:softHyphen/>
        <w:t>лам, дереву, текстилю, резине, клеям, лакам, применяемым в авиа</w:t>
      </w:r>
      <w:r w:rsidRPr="00743EAE">
        <w:rPr>
          <w:rFonts w:ascii="Times New Roman" w:hAnsi="Times New Roman"/>
          <w:color w:val="000000" w:themeColor="text1"/>
          <w:sz w:val="16"/>
          <w:szCs w:val="16"/>
        </w:rPr>
        <w:softHyphen/>
        <w:t xml:space="preserve">строении. Основными материалами являются высококачественные стали, легкие высокосортные алюминиевые сплавы и дерево. </w:t>
      </w:r>
    </w:p>
    <w:p w14:paraId="043D0B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Наличие сырья по всем этям материалам обеспечивает успешность раз</w:t>
      </w:r>
      <w:r w:rsidRPr="00743EAE">
        <w:rPr>
          <w:rFonts w:ascii="Times New Roman" w:hAnsi="Times New Roman"/>
          <w:color w:val="000000" w:themeColor="text1"/>
          <w:sz w:val="16"/>
          <w:szCs w:val="16"/>
        </w:rPr>
        <w:softHyphen/>
        <w:t>вития нужных для авиации производств, однако оборудование наших металлургических заводов настолько старо, изношено и недостаточно по мощности, что мы не имеем производства у нас нужных сортов ста</w:t>
      </w:r>
      <w:r w:rsidRPr="00743EAE">
        <w:rPr>
          <w:rFonts w:ascii="Times New Roman" w:hAnsi="Times New Roman"/>
          <w:color w:val="000000" w:themeColor="text1"/>
          <w:sz w:val="16"/>
          <w:szCs w:val="16"/>
        </w:rPr>
        <w:softHyphen/>
        <w:t>ли и до сих пор вынуждены заказывать за границей. Поэтому совершен</w:t>
      </w:r>
      <w:r w:rsidRPr="00743EAE">
        <w:rPr>
          <w:rFonts w:ascii="Times New Roman" w:hAnsi="Times New Roman"/>
          <w:color w:val="000000" w:themeColor="text1"/>
          <w:sz w:val="16"/>
          <w:szCs w:val="16"/>
        </w:rPr>
        <w:softHyphen/>
        <w:t>но необходимо в первую очередь обратить внимание на создание у нас своей металлургической базы, без каковой невозможен дальнейший прогресс авиационного строительства и 5-ти летний план опытного строительства не может бьть выполнен.</w:t>
      </w:r>
    </w:p>
    <w:p w14:paraId="34FD79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алюминиевой промышленности, то до завершения по</w:t>
      </w:r>
      <w:r w:rsidRPr="00743EAE">
        <w:rPr>
          <w:rFonts w:ascii="Times New Roman" w:hAnsi="Times New Roman"/>
          <w:color w:val="000000" w:themeColor="text1"/>
          <w:sz w:val="16"/>
          <w:szCs w:val="16"/>
        </w:rPr>
        <w:softHyphen/>
        <w:t>стройки Днепростроя и проектируемого при нем алюминиевого завода мы вынуждены базироваться на иностранном привозном аллюминии.</w:t>
      </w:r>
    </w:p>
    <w:p w14:paraId="7B1F77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числа легких сплавов, имеющих будущее, большое значение для авиации имеет электрон, уже в настоящее время применяющийся в значительных размерах, работы по обработке и изготовлению этого металла предусмотрены планом.</w:t>
      </w:r>
    </w:p>
    <w:p w14:paraId="0143473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Затем, значительное внимание уделено вопросам создания некоррозирующих покрытий для легких сплавов, получение нержавеющей ста</w:t>
      </w:r>
      <w:r w:rsidRPr="00743EAE">
        <w:rPr>
          <w:rFonts w:ascii="Times New Roman" w:hAnsi="Times New Roman"/>
          <w:color w:val="000000" w:themeColor="text1"/>
          <w:sz w:val="16"/>
          <w:szCs w:val="16"/>
        </w:rPr>
        <w:softHyphen/>
        <w:t>ли и применение ее в авиастроении.</w:t>
      </w:r>
    </w:p>
    <w:p w14:paraId="0D0EEF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дерева будут вестись работы по изысканию возможности применения новых пород и замене своими породами импортного крас</w:t>
      </w:r>
      <w:r w:rsidRPr="00743EAE">
        <w:rPr>
          <w:rFonts w:ascii="Times New Roman" w:hAnsi="Times New Roman"/>
          <w:color w:val="000000" w:themeColor="text1"/>
          <w:sz w:val="16"/>
          <w:szCs w:val="16"/>
        </w:rPr>
        <w:softHyphen/>
        <w:t>ного дерева, а кроме того обращено внимание на необходимость рационального ведения лесного хозяйства для бесперебойного снабжения промышленности сосновым лесом.</w:t>
      </w:r>
    </w:p>
    <w:p w14:paraId="10FF48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клеев, лаков намечены работы по изысканию более прочных и стойких, а по лакам в добавок т негорючим.</w:t>
      </w:r>
    </w:p>
    <w:p w14:paraId="2C8468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остальным материалам работа будет вестись в направлении улуч</w:t>
      </w:r>
      <w:r w:rsidRPr="00743EAE">
        <w:rPr>
          <w:rFonts w:ascii="Times New Roman" w:hAnsi="Times New Roman"/>
          <w:color w:val="000000" w:themeColor="text1"/>
          <w:sz w:val="16"/>
          <w:szCs w:val="16"/>
        </w:rPr>
        <w:softHyphen/>
        <w:t>шения качества и удешевления производства их.</w:t>
      </w:r>
    </w:p>
    <w:p w14:paraId="6EADC2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Главнейший перечень намеченных работ будет нижеследующий:</w:t>
      </w:r>
    </w:p>
    <w:p w14:paraId="1B194B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Получение стальных труб обыкновенных, углеродистых и высоко</w:t>
      </w:r>
      <w:r w:rsidRPr="00743EAE">
        <w:rPr>
          <w:rFonts w:ascii="Times New Roman" w:hAnsi="Times New Roman"/>
          <w:color w:val="000000" w:themeColor="text1"/>
          <w:sz w:val="16"/>
          <w:szCs w:val="16"/>
        </w:rPr>
        <w:softHyphen/>
        <w:t>сортных с большим сопротивлением /для самолетов/.</w:t>
      </w:r>
    </w:p>
    <w:p w14:paraId="3463DA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Получение нержавеющей стали высокой крепости 140-150 кг/мм*.</w:t>
      </w:r>
    </w:p>
    <w:p w14:paraId="75CACB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Кзготовление простой и нержавеющей профилированной стали для стального самолетостроения.</w:t>
      </w:r>
    </w:p>
    <w:p w14:paraId="7FF603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Изготовление специальной стали новых марок для целей моторо</w:t>
      </w:r>
      <w:r w:rsidRPr="00743EAE">
        <w:rPr>
          <w:rFonts w:ascii="Times New Roman" w:hAnsi="Times New Roman"/>
          <w:color w:val="000000" w:themeColor="text1"/>
          <w:sz w:val="16"/>
          <w:szCs w:val="16"/>
        </w:rPr>
        <w:softHyphen/>
        <w:t>строения и установка методов штамповки изделий из нее.</w:t>
      </w:r>
    </w:p>
    <w:p w14:paraId="1BF1EF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Изучение элементов конструкций стальных самолетов в зависи</w:t>
      </w:r>
      <w:r w:rsidRPr="00743EAE">
        <w:rPr>
          <w:rFonts w:ascii="Times New Roman" w:hAnsi="Times New Roman"/>
          <w:color w:val="000000" w:themeColor="text1"/>
          <w:sz w:val="16"/>
          <w:szCs w:val="16"/>
        </w:rPr>
        <w:softHyphen/>
        <w:t>мости от метода производства /сварка, клепка и пр./</w:t>
      </w:r>
    </w:p>
    <w:p w14:paraId="2B8336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Установка производства электрона и алюминия.</w:t>
      </w:r>
    </w:p>
    <w:p w14:paraId="63DB2B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Изучение электронных сплавов и установление метода обработки их.</w:t>
      </w:r>
    </w:p>
    <w:p w14:paraId="6A112DE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изучение появления коррозии и свойств различных противокоррозийных покрытий и др. предохранительных мер.</w:t>
      </w:r>
    </w:p>
    <w:p w14:paraId="3019FB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Установка производства штампованных изделий для самолетострое</w:t>
      </w:r>
      <w:r w:rsidRPr="00743EAE">
        <w:rPr>
          <w:rFonts w:ascii="Times New Roman" w:hAnsi="Times New Roman"/>
          <w:color w:val="000000" w:themeColor="text1"/>
          <w:sz w:val="16"/>
          <w:szCs w:val="16"/>
        </w:rPr>
        <w:softHyphen/>
        <w:t>ния имоторостроения из алюминиевых и электронных сплавов. 10. Изучение свойств новейших заграничных сталей, других металлов и легких сплавов высокой крепости.</w:t>
      </w:r>
    </w:p>
    <w:p w14:paraId="6FDB43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Изучение свойств различной древесины в зависимости от условий экеплоатации и производств.</w:t>
      </w:r>
    </w:p>
    <w:p w14:paraId="49C5B8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изучение различных клеев к лаков, химических материалов и пр.</w:t>
      </w:r>
    </w:p>
    <w:p w14:paraId="41322F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Изучение различных тканей для самолетов, аэростатов и парашютов,</w:t>
      </w:r>
    </w:p>
    <w:p w14:paraId="3D44C4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Изучение резины и прочих материалов, применяемых в авиации.</w:t>
      </w:r>
    </w:p>
    <w:p w14:paraId="123D7D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Организации, которые могут провести намеченные работр, имеются, необходимо лишь усилить металлургические заводы оборудованием и заново организовать производство аллюминия и электрона.</w:t>
      </w:r>
    </w:p>
    <w:p w14:paraId="5BFFB4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Стандартизация - должна за 5 лет охватить работу таким образом, чтобы обеспечить наибольшую взаимозаменяемость во всех образцах, изготовляемых промышленностью для ВВС и упорядочить различные элементы оборудования и конструкции самолетов, сведя их к наименьшему количеству и нормализуя принятые типы.</w:t>
      </w:r>
    </w:p>
    <w:p w14:paraId="7BBB75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области стандартизации должна быть отнесена и разработка технических условий и различных производственных инструкций, являющихся чрезвычайно важными в мобилизационном отношении, а также разработка различных норм, терминов и обозначений.</w:t>
      </w:r>
    </w:p>
    <w:p w14:paraId="619E41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Главнейшие работы этого отдела бупут нижеследующие:</w:t>
      </w:r>
    </w:p>
    <w:p w14:paraId="0F3128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Разработка и издание единой номенклатуры ВВС.</w:t>
      </w:r>
    </w:p>
    <w:p w14:paraId="6BE2B5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Разработка стандартов и техусловий на авиаматериалы, полуфабрикаты по самолетам и моторам.</w:t>
      </w:r>
    </w:p>
    <w:p w14:paraId="735B13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Разработка стандартов деталей самолетов /колеса, профи</w:t>
      </w:r>
      <w:r w:rsidRPr="00743EAE">
        <w:rPr>
          <w:rFonts w:ascii="Times New Roman" w:hAnsi="Times New Roman"/>
          <w:color w:val="000000" w:themeColor="text1"/>
          <w:sz w:val="16"/>
          <w:szCs w:val="16"/>
        </w:rPr>
        <w:softHyphen/>
        <w:t>ли, трубы, арматура, лыжи, поплавки и проч./</w:t>
      </w:r>
    </w:p>
    <w:p w14:paraId="081266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Разработка, стандартных приборов для оборудования само</w:t>
      </w:r>
      <w:r w:rsidRPr="00743EAE">
        <w:rPr>
          <w:rFonts w:ascii="Times New Roman" w:hAnsi="Times New Roman"/>
          <w:color w:val="000000" w:themeColor="text1"/>
          <w:sz w:val="16"/>
          <w:szCs w:val="16"/>
        </w:rPr>
        <w:softHyphen/>
        <w:t>летов.</w:t>
      </w:r>
    </w:p>
    <w:p w14:paraId="44E0DE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Разработка стандартного оборудования кабины летчиков, наблюдателя, стрелка и проч.</w:t>
      </w:r>
    </w:p>
    <w:p w14:paraId="01D60A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Разработка стандартных предметов аэродромного оборудо</w:t>
      </w:r>
      <w:r w:rsidRPr="00743EAE">
        <w:rPr>
          <w:rFonts w:ascii="Times New Roman" w:hAnsi="Times New Roman"/>
          <w:color w:val="000000" w:themeColor="text1"/>
          <w:sz w:val="16"/>
          <w:szCs w:val="16"/>
        </w:rPr>
        <w:softHyphen/>
        <w:t>вания для обслуживания самолетов.</w:t>
      </w:r>
    </w:p>
    <w:p w14:paraId="0B547B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7. Стандартизация складского оборудования, тар и пр.</w:t>
      </w:r>
    </w:p>
    <w:p w14:paraId="4302F7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Выполнение всех этих работ будет вестись в непосредственной и ближайшей связи с комиссией по стандартизации автоавиа-материалов при комитета по стандартизации СТО.</w:t>
      </w:r>
    </w:p>
    <w:p w14:paraId="63DEBC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Суррогатирование - эти работы будут вестись по двум линиям как в отношении изыскания новых материалов для замены де</w:t>
      </w:r>
      <w:r w:rsidRPr="00743EAE">
        <w:rPr>
          <w:rFonts w:ascii="Times New Roman" w:hAnsi="Times New Roman"/>
          <w:color w:val="000000" w:themeColor="text1"/>
          <w:sz w:val="16"/>
          <w:szCs w:val="16"/>
        </w:rPr>
        <w:softHyphen/>
        <w:t>фицитных, так и в отношении снижения техусловий на военное время. Однако, основным направлением этих работ будет та</w:t>
      </w:r>
      <w:r w:rsidRPr="00743EAE">
        <w:rPr>
          <w:rFonts w:ascii="Times New Roman" w:hAnsi="Times New Roman"/>
          <w:color w:val="000000" w:themeColor="text1"/>
          <w:sz w:val="16"/>
          <w:szCs w:val="16"/>
        </w:rPr>
        <w:softHyphen/>
        <w:t>ково, чтобы в военное время летно-тактические данные само</w:t>
      </w:r>
      <w:r w:rsidRPr="00743EAE">
        <w:rPr>
          <w:rFonts w:ascii="Times New Roman" w:hAnsi="Times New Roman"/>
          <w:color w:val="000000" w:themeColor="text1"/>
          <w:sz w:val="16"/>
          <w:szCs w:val="16"/>
        </w:rPr>
        <w:softHyphen/>
        <w:t>летов и др. основных видов вооружения ВВС не были снижены.</w:t>
      </w:r>
    </w:p>
    <w:p w14:paraId="72E588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Суммы, необходимые для осуществления плана опытного строи</w:t>
      </w:r>
      <w:r w:rsidRPr="00743EAE">
        <w:rPr>
          <w:rFonts w:ascii="Times New Roman" w:hAnsi="Times New Roman"/>
          <w:color w:val="000000" w:themeColor="text1"/>
          <w:sz w:val="16"/>
          <w:szCs w:val="16"/>
        </w:rPr>
        <w:softHyphen/>
        <w:t>тельства по материаловедению и стандартввации исчислены на 5 лет в 5.600.000 рублей.</w:t>
      </w:r>
    </w:p>
    <w:p w14:paraId="6ABCF4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Аэродромное обору</w:t>
      </w:r>
      <w:r w:rsidRPr="00743EAE">
        <w:rPr>
          <w:rFonts w:ascii="Times New Roman" w:hAnsi="Times New Roman"/>
          <w:color w:val="000000" w:themeColor="text1"/>
          <w:sz w:val="16"/>
          <w:szCs w:val="16"/>
        </w:rPr>
        <w:softHyphen/>
        <w:t>дование.</w:t>
      </w:r>
    </w:p>
    <w:p w14:paraId="6E0B84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Сюда относятся лишь работы, связанные непосредственно с обслуживанием самолета и не затрагивался работы аэродром</w:t>
      </w:r>
      <w:r w:rsidRPr="00743EAE">
        <w:rPr>
          <w:rFonts w:ascii="Times New Roman" w:hAnsi="Times New Roman"/>
          <w:color w:val="000000" w:themeColor="text1"/>
          <w:sz w:val="16"/>
          <w:szCs w:val="16"/>
        </w:rPr>
        <w:softHyphen/>
        <w:t>ного строительства /ангары, мастерские, служебные здания и оборудование их/.</w:t>
      </w:r>
    </w:p>
    <w:p w14:paraId="4AD7B8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Перечень предметов аэродромного оборудования, подлежащих включению в пятилетний план опытного строительства НТК УВВС РККА делится па. три основных отдела:</w:t>
      </w:r>
    </w:p>
    <w:p w14:paraId="50DD5F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Предметы обслуживания самолетов и аэродромов.</w:t>
      </w:r>
    </w:p>
    <w:p w14:paraId="57AAFB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этому отделу намечено к постройка:</w:t>
      </w:r>
    </w:p>
    <w:p w14:paraId="558817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аэродромных тележек специального назначения, из них: 2 для под</w:t>
      </w:r>
      <w:r w:rsidRPr="00743EAE">
        <w:rPr>
          <w:rFonts w:ascii="Times New Roman" w:hAnsi="Times New Roman"/>
          <w:color w:val="000000" w:themeColor="text1"/>
          <w:sz w:val="16"/>
          <w:szCs w:val="16"/>
        </w:rPr>
        <w:softHyphen/>
        <w:t>вешивания бомб и терпед сухопутным и морским самолетам, 1 для перевозки моторов, 1 для перзвоаки самолетов, 1 для заправки горючим самолетов, 1 для вывода гидросамолзта на берег и 1 для вывода само</w:t>
      </w:r>
      <w:r w:rsidRPr="00743EAE">
        <w:rPr>
          <w:rFonts w:ascii="Times New Roman" w:hAnsi="Times New Roman"/>
          <w:color w:val="000000" w:themeColor="text1"/>
          <w:sz w:val="16"/>
          <w:szCs w:val="16"/>
        </w:rPr>
        <w:softHyphen/>
        <w:t>лета из ангара на лыжах.</w:t>
      </w:r>
    </w:p>
    <w:p w14:paraId="60E7C5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автомобиля, из них: 1 автомобиль - платформа для перевозки разоб</w:t>
      </w:r>
      <w:r w:rsidRPr="00743EAE">
        <w:rPr>
          <w:rFonts w:ascii="Times New Roman" w:hAnsi="Times New Roman"/>
          <w:color w:val="000000" w:themeColor="text1"/>
          <w:sz w:val="16"/>
          <w:szCs w:val="16"/>
        </w:rPr>
        <w:softHyphen/>
        <w:t>ранного самолет, 1 для аэродромного обслуживания /заправка, стар</w:t>
      </w:r>
      <w:r w:rsidRPr="00743EAE">
        <w:rPr>
          <w:rFonts w:ascii="Times New Roman" w:hAnsi="Times New Roman"/>
          <w:color w:val="000000" w:themeColor="text1"/>
          <w:sz w:val="16"/>
          <w:szCs w:val="16"/>
        </w:rPr>
        <w:softHyphen/>
        <w:t>тер, транспортировка, пожарное обслуживание/.</w:t>
      </w:r>
    </w:p>
    <w:p w14:paraId="368BD4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стартера, из них: 1 для транспортировки легких самолетов, 1 для тяжелых самолетов.</w:t>
      </w:r>
    </w:p>
    <w:p w14:paraId="2D5CAB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отеплителя, из них: 1 аэродромного типа для моторов с водяным охлаждением, 1 тоже аэродромного типа для моторов с воздушным охлаждением и 1 полевого типа.</w:t>
      </w:r>
    </w:p>
    <w:p w14:paraId="573692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водомаелогрейка походного типа.</w:t>
      </w:r>
    </w:p>
    <w:p w14:paraId="63AFCA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термос передвижной для горячей воды и масла.</w:t>
      </w:r>
    </w:p>
    <w:p w14:paraId="69E5EA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опреснителя воды для радиаторов.</w:t>
      </w:r>
    </w:p>
    <w:p w14:paraId="3464CB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аэросаней, изних: 1 санитарные, 1 для аэродромного обслуживания самолетов.</w:t>
      </w:r>
    </w:p>
    <w:p w14:paraId="19D3DC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крана, из них: 1 неподвижьый для самолетов и моторов, I передвижной для работы в ангарах.</w:t>
      </w:r>
    </w:p>
    <w:p w14:paraId="6FC6F7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баржи для питания гидросамолетов горючим исмазочным большая и малая.</w:t>
      </w:r>
    </w:p>
    <w:p w14:paraId="3F178A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оборудование для питания с берега гидросамолетов горючим и сма</w:t>
      </w:r>
      <w:r w:rsidRPr="00743EAE">
        <w:rPr>
          <w:rFonts w:ascii="Times New Roman" w:hAnsi="Times New Roman"/>
          <w:color w:val="000000" w:themeColor="text1"/>
          <w:sz w:val="16"/>
          <w:szCs w:val="16"/>
        </w:rPr>
        <w:softHyphen/>
        <w:t>зочным.</w:t>
      </w:r>
    </w:p>
    <w:p w14:paraId="0531B8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плавучий док для гидросамолетов.</w:t>
      </w:r>
    </w:p>
    <w:p w14:paraId="5F90D84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катера для обслуживания гидросамолетов и гидросамолзтоь.</w:t>
      </w:r>
    </w:p>
    <w:p w14:paraId="52C711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типов якорзй для гидросамолетов.</w:t>
      </w:r>
    </w:p>
    <w:p w14:paraId="39FB6F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оборудования для переливания горючего в воздухе.</w:t>
      </w:r>
    </w:p>
    <w:p w14:paraId="7DECB0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авиационная мастерская на автомобилях.</w:t>
      </w:r>
    </w:p>
    <w:p w14:paraId="7C42F8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Предметы обслуживания летного состава.</w:t>
      </w:r>
    </w:p>
    <w:p w14:paraId="303A7E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образцов полетных очков для летного и технического персонала с незапотевающими, небъющимися стеклами, а также со стеклами для Арктики и Туркестана.</w:t>
      </w:r>
    </w:p>
    <w:p w14:paraId="4F179B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Усовершенствование полетной одежи летного состава.</w:t>
      </w:r>
    </w:p>
    <w:p w14:paraId="57AA22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образцов полетных касок,</w:t>
      </w:r>
    </w:p>
    <w:p w14:paraId="34EB6E8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спасательных поясов для летсостава.</w:t>
      </w:r>
    </w:p>
    <w:p w14:paraId="46FD04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образца спасательных лодок</w:t>
      </w:r>
    </w:p>
    <w:p w14:paraId="739003C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образцов полетных зимних сапог.</w:t>
      </w:r>
    </w:p>
    <w:p w14:paraId="76ED48C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образцов аэродромных лыж для технического персонала.</w:t>
      </w:r>
    </w:p>
    <w:p w14:paraId="080DB4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образца индивидуального свертка летсостава /вещевой и пищевой/</w:t>
      </w:r>
    </w:p>
    <w:p w14:paraId="10CD24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Усовершенствование привязных ремней для летсостава.</w:t>
      </w:r>
    </w:p>
    <w:p w14:paraId="290EB3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походная кухня для летсостава частей ВВС.</w:t>
      </w:r>
    </w:p>
    <w:p w14:paraId="341484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утепленная палатка для летсостава ВВС.</w:t>
      </w:r>
    </w:p>
    <w:p w14:paraId="121FC8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инструментальный ящик для техника.</w:t>
      </w:r>
    </w:p>
    <w:p w14:paraId="685057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 Аэродромное строительство.</w:t>
      </w:r>
    </w:p>
    <w:p w14:paraId="6D3A60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и проектирование подвижных и неподвижных кра</w:t>
      </w:r>
      <w:r w:rsidRPr="00743EAE">
        <w:rPr>
          <w:rFonts w:ascii="Times New Roman" w:hAnsi="Times New Roman"/>
          <w:color w:val="000000" w:themeColor="text1"/>
          <w:sz w:val="16"/>
          <w:szCs w:val="16"/>
        </w:rPr>
        <w:softHyphen/>
        <w:t>нов для пид"ема и спуска гидросамолетов.</w:t>
      </w:r>
    </w:p>
    <w:p w14:paraId="73A76A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методов более совершенной обработки поверхности летно</w:t>
      </w:r>
      <w:r w:rsidRPr="00743EAE">
        <w:rPr>
          <w:rFonts w:ascii="Times New Roman" w:hAnsi="Times New Roman"/>
          <w:color w:val="000000" w:themeColor="text1"/>
          <w:sz w:val="16"/>
          <w:szCs w:val="16"/>
        </w:rPr>
        <w:softHyphen/>
        <w:t>го поля.</w:t>
      </w:r>
    </w:p>
    <w:p w14:paraId="78BEF0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более совершенных способов питания аэродромов бензином.</w:t>
      </w:r>
    </w:p>
    <w:p w14:paraId="501E357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о механизации вывода самолетов из ангар.</w:t>
      </w:r>
    </w:p>
    <w:p w14:paraId="31F53E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типа ангарных ворот, разработка вопроса о разборных ангарах. Проектирование и постройка палаток-ангар и палаток-чех</w:t>
      </w:r>
      <w:r w:rsidRPr="00743EAE">
        <w:rPr>
          <w:rFonts w:ascii="Times New Roman" w:hAnsi="Times New Roman"/>
          <w:color w:val="000000" w:themeColor="text1"/>
          <w:sz w:val="16"/>
          <w:szCs w:val="16"/>
        </w:rPr>
        <w:softHyphen/>
        <w:t>лов для легких и тяжелых самолетов.</w:t>
      </w:r>
    </w:p>
    <w:p w14:paraId="286B26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о сухом доке для больших гидросамолетов.</w:t>
      </w:r>
    </w:p>
    <w:p w14:paraId="31B904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и проектирование мореходной и речной баржи-ангара.</w:t>
      </w:r>
    </w:p>
    <w:p w14:paraId="21E07B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вопроса об ограждении аэродромов.</w:t>
      </w:r>
    </w:p>
    <w:p w14:paraId="3BEAB2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годам изготовление опытных образцов распределяется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8"/>
        <w:gridCol w:w="4680"/>
        <w:gridCol w:w="1314"/>
      </w:tblGrid>
      <w:tr w:rsidR="00A259BD" w:rsidRPr="00743EAE" w14:paraId="7480830A" w14:textId="77777777">
        <w:tc>
          <w:tcPr>
            <w:tcW w:w="1188" w:type="dxa"/>
            <w:tcBorders>
              <w:top w:val="single" w:sz="12" w:space="0" w:color="auto"/>
            </w:tcBorders>
            <w:shd w:val="clear" w:color="auto" w:fill="FFFFFF"/>
          </w:tcPr>
          <w:p w14:paraId="35DD05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1928/29 г.</w:t>
            </w:r>
          </w:p>
        </w:tc>
        <w:tc>
          <w:tcPr>
            <w:tcW w:w="4680" w:type="dxa"/>
            <w:tcBorders>
              <w:top w:val="single" w:sz="12" w:space="0" w:color="auto"/>
            </w:tcBorders>
            <w:shd w:val="clear" w:color="auto" w:fill="FFFFFF"/>
          </w:tcPr>
          <w:p w14:paraId="7B252B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тракторов</w:t>
            </w:r>
          </w:p>
        </w:tc>
        <w:tc>
          <w:tcPr>
            <w:tcW w:w="1314" w:type="dxa"/>
            <w:tcBorders>
              <w:top w:val="single" w:sz="12" w:space="0" w:color="auto"/>
            </w:tcBorders>
            <w:shd w:val="clear" w:color="auto" w:fill="FFFFFF"/>
          </w:tcPr>
          <w:p w14:paraId="5C1389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- 1</w:t>
            </w:r>
          </w:p>
        </w:tc>
      </w:tr>
      <w:tr w:rsidR="00A259BD" w:rsidRPr="00743EAE" w14:paraId="7501EB29" w14:textId="77777777">
        <w:tc>
          <w:tcPr>
            <w:tcW w:w="1188" w:type="dxa"/>
            <w:shd w:val="clear" w:color="auto" w:fill="FFFFFF"/>
          </w:tcPr>
          <w:p w14:paraId="012FFE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w:t>
            </w:r>
          </w:p>
        </w:tc>
        <w:tc>
          <w:tcPr>
            <w:tcW w:w="4680" w:type="dxa"/>
            <w:shd w:val="clear" w:color="auto" w:fill="FFFFFF"/>
          </w:tcPr>
          <w:p w14:paraId="2942AB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аэродромных специальных тележек</w:t>
            </w:r>
          </w:p>
        </w:tc>
        <w:tc>
          <w:tcPr>
            <w:tcW w:w="1314" w:type="dxa"/>
            <w:shd w:val="clear" w:color="auto" w:fill="FFFFFF"/>
          </w:tcPr>
          <w:p w14:paraId="7DBDCA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I</w:t>
            </w:r>
          </w:p>
        </w:tc>
      </w:tr>
      <w:tr w:rsidR="00A259BD" w:rsidRPr="00743EAE" w14:paraId="52DB1498" w14:textId="77777777">
        <w:tc>
          <w:tcPr>
            <w:tcW w:w="1188" w:type="dxa"/>
            <w:shd w:val="clear" w:color="auto" w:fill="FFFFFF"/>
          </w:tcPr>
          <w:p w14:paraId="65A77F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5C5CD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отеплителей</w:t>
            </w:r>
          </w:p>
        </w:tc>
        <w:tc>
          <w:tcPr>
            <w:tcW w:w="1314" w:type="dxa"/>
            <w:shd w:val="clear" w:color="auto" w:fill="FFFFFF"/>
          </w:tcPr>
          <w:p w14:paraId="70644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144835F8" w14:textId="77777777">
        <w:tc>
          <w:tcPr>
            <w:tcW w:w="1188" w:type="dxa"/>
            <w:shd w:val="clear" w:color="auto" w:fill="FFFFFF"/>
          </w:tcPr>
          <w:p w14:paraId="39B200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CB813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оборудования для передвижения горючего в воздухе</w:t>
            </w:r>
          </w:p>
        </w:tc>
        <w:tc>
          <w:tcPr>
            <w:tcW w:w="1314" w:type="dxa"/>
            <w:shd w:val="clear" w:color="auto" w:fill="FFFFFF"/>
          </w:tcPr>
          <w:p w14:paraId="3CD361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7E639C52" w14:textId="77777777">
        <w:tc>
          <w:tcPr>
            <w:tcW w:w="1188" w:type="dxa"/>
            <w:shd w:val="clear" w:color="auto" w:fill="FFFFFF"/>
          </w:tcPr>
          <w:p w14:paraId="314B15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88A8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полетных очков</w:t>
            </w:r>
          </w:p>
        </w:tc>
        <w:tc>
          <w:tcPr>
            <w:tcW w:w="1314" w:type="dxa"/>
            <w:shd w:val="clear" w:color="auto" w:fill="FFFFFF"/>
          </w:tcPr>
          <w:p w14:paraId="65941E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r>
      <w:tr w:rsidR="00A259BD" w:rsidRPr="00743EAE" w14:paraId="5A3F5B88" w14:textId="77777777">
        <w:tc>
          <w:tcPr>
            <w:tcW w:w="1188" w:type="dxa"/>
            <w:shd w:val="clear" w:color="auto" w:fill="FFFFFF"/>
          </w:tcPr>
          <w:p w14:paraId="4E70E4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C0D60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Спасательных поясов</w:t>
            </w:r>
          </w:p>
        </w:tc>
        <w:tc>
          <w:tcPr>
            <w:tcW w:w="1314" w:type="dxa"/>
            <w:shd w:val="clear" w:color="auto" w:fill="FFFFFF"/>
          </w:tcPr>
          <w:p w14:paraId="083452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433767D9" w14:textId="77777777">
        <w:tc>
          <w:tcPr>
            <w:tcW w:w="1188" w:type="dxa"/>
            <w:shd w:val="clear" w:color="auto" w:fill="FFFFFF"/>
          </w:tcPr>
          <w:p w14:paraId="4BA75C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E8CE5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Аэродромные лыжи</w:t>
            </w:r>
          </w:p>
        </w:tc>
        <w:tc>
          <w:tcPr>
            <w:tcW w:w="1314" w:type="dxa"/>
            <w:shd w:val="clear" w:color="auto" w:fill="FFFFFF"/>
          </w:tcPr>
          <w:p w14:paraId="2E490A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1C162EC8" w14:textId="77777777">
        <w:tc>
          <w:tcPr>
            <w:tcW w:w="1188" w:type="dxa"/>
            <w:shd w:val="clear" w:color="auto" w:fill="FFFFFF"/>
          </w:tcPr>
          <w:p w14:paraId="3F97C4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1930/31 г.</w:t>
            </w:r>
          </w:p>
        </w:tc>
        <w:tc>
          <w:tcPr>
            <w:tcW w:w="4680" w:type="dxa"/>
            <w:shd w:val="clear" w:color="auto" w:fill="FFFFFF"/>
          </w:tcPr>
          <w:p w14:paraId="3C65C5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Специальных аэродромных тележек</w:t>
            </w:r>
          </w:p>
        </w:tc>
        <w:tc>
          <w:tcPr>
            <w:tcW w:w="1314" w:type="dxa"/>
            <w:shd w:val="clear" w:color="auto" w:fill="FFFFFF"/>
          </w:tcPr>
          <w:p w14:paraId="2758FE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3BA4E484" w14:textId="77777777">
        <w:tc>
          <w:tcPr>
            <w:tcW w:w="1188" w:type="dxa"/>
            <w:shd w:val="clear" w:color="auto" w:fill="FFFFFF"/>
          </w:tcPr>
          <w:p w14:paraId="1A0D79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11ECFC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Автомобилей специальных</w:t>
            </w:r>
          </w:p>
        </w:tc>
        <w:tc>
          <w:tcPr>
            <w:tcW w:w="1314" w:type="dxa"/>
            <w:shd w:val="clear" w:color="auto" w:fill="FFFFFF"/>
          </w:tcPr>
          <w:p w14:paraId="4B98B0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251E1797" w14:textId="77777777">
        <w:tc>
          <w:tcPr>
            <w:tcW w:w="1188" w:type="dxa"/>
            <w:shd w:val="clear" w:color="auto" w:fill="FFFFFF"/>
          </w:tcPr>
          <w:p w14:paraId="3FDF60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78F02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Отеплителей</w:t>
            </w:r>
          </w:p>
        </w:tc>
        <w:tc>
          <w:tcPr>
            <w:tcW w:w="1314" w:type="dxa"/>
            <w:shd w:val="clear" w:color="auto" w:fill="FFFFFF"/>
          </w:tcPr>
          <w:p w14:paraId="4469AC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10E9ACAB" w14:textId="77777777">
        <w:tc>
          <w:tcPr>
            <w:tcW w:w="1188" w:type="dxa"/>
            <w:shd w:val="clear" w:color="auto" w:fill="FFFFFF"/>
          </w:tcPr>
          <w:p w14:paraId="0E7BBF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C77A5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Опреснителей</w:t>
            </w:r>
          </w:p>
        </w:tc>
        <w:tc>
          <w:tcPr>
            <w:tcW w:w="1314" w:type="dxa"/>
            <w:shd w:val="clear" w:color="auto" w:fill="FFFFFF"/>
          </w:tcPr>
          <w:p w14:paraId="550A8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331C9869" w14:textId="77777777">
        <w:tc>
          <w:tcPr>
            <w:tcW w:w="1188" w:type="dxa"/>
            <w:shd w:val="clear" w:color="auto" w:fill="FFFFFF"/>
          </w:tcPr>
          <w:p w14:paraId="6F91E3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AE0EF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Питание с берега горючим</w:t>
            </w:r>
          </w:p>
        </w:tc>
        <w:tc>
          <w:tcPr>
            <w:tcW w:w="1314" w:type="dxa"/>
            <w:shd w:val="clear" w:color="auto" w:fill="FFFFFF"/>
          </w:tcPr>
          <w:p w14:paraId="324599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0B7A7CC5" w14:textId="77777777">
        <w:tc>
          <w:tcPr>
            <w:tcW w:w="1188" w:type="dxa"/>
            <w:shd w:val="clear" w:color="auto" w:fill="FFFFFF"/>
          </w:tcPr>
          <w:p w14:paraId="6B0FC0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658A5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Якоря для гидросамолетов</w:t>
            </w:r>
          </w:p>
        </w:tc>
        <w:tc>
          <w:tcPr>
            <w:tcW w:w="1314" w:type="dxa"/>
            <w:shd w:val="clear" w:color="auto" w:fill="FFFFFF"/>
          </w:tcPr>
          <w:p w14:paraId="21D1DF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2693C6BC" w14:textId="77777777">
        <w:tc>
          <w:tcPr>
            <w:tcW w:w="1188" w:type="dxa"/>
            <w:shd w:val="clear" w:color="auto" w:fill="FFFFFF"/>
          </w:tcPr>
          <w:p w14:paraId="751142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23C4C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Оборудование для пере</w:t>
            </w:r>
            <w:r w:rsidRPr="00743EAE">
              <w:rPr>
                <w:rFonts w:ascii="Times New Roman" w:hAnsi="Times New Roman"/>
                <w:color w:val="000000" w:themeColor="text1"/>
                <w:sz w:val="16"/>
                <w:szCs w:val="16"/>
              </w:rPr>
              <w:softHyphen/>
              <w:t>ливания горючего в воздухе</w:t>
            </w:r>
          </w:p>
        </w:tc>
        <w:tc>
          <w:tcPr>
            <w:tcW w:w="1314" w:type="dxa"/>
            <w:shd w:val="clear" w:color="auto" w:fill="FFFFFF"/>
          </w:tcPr>
          <w:p w14:paraId="4E5178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552F89D" w14:textId="77777777">
        <w:tc>
          <w:tcPr>
            <w:tcW w:w="1188" w:type="dxa"/>
            <w:shd w:val="clear" w:color="auto" w:fill="FFFFFF"/>
          </w:tcPr>
          <w:p w14:paraId="0E3BDC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98B1C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Спасательные лодки</w:t>
            </w:r>
          </w:p>
        </w:tc>
        <w:tc>
          <w:tcPr>
            <w:tcW w:w="1314" w:type="dxa"/>
            <w:shd w:val="clear" w:color="auto" w:fill="FFFFFF"/>
          </w:tcPr>
          <w:p w14:paraId="58E431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r>
      <w:tr w:rsidR="00A259BD" w:rsidRPr="00743EAE" w14:paraId="2077E76D" w14:textId="77777777">
        <w:tc>
          <w:tcPr>
            <w:tcW w:w="1188" w:type="dxa"/>
            <w:shd w:val="clear" w:color="auto" w:fill="FFFFFF"/>
          </w:tcPr>
          <w:p w14:paraId="1B188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1931/32 г.</w:t>
            </w:r>
          </w:p>
        </w:tc>
        <w:tc>
          <w:tcPr>
            <w:tcW w:w="4680" w:type="dxa"/>
            <w:shd w:val="clear" w:color="auto" w:fill="FFFFFF"/>
          </w:tcPr>
          <w:p w14:paraId="17829C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Специальных тележек аэродромных</w:t>
            </w:r>
          </w:p>
        </w:tc>
        <w:tc>
          <w:tcPr>
            <w:tcW w:w="1314" w:type="dxa"/>
            <w:shd w:val="clear" w:color="auto" w:fill="FFFFFF"/>
          </w:tcPr>
          <w:p w14:paraId="08C59F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0C9347CA" w14:textId="77777777">
        <w:tc>
          <w:tcPr>
            <w:tcW w:w="1188" w:type="dxa"/>
            <w:shd w:val="clear" w:color="auto" w:fill="FFFFFF"/>
          </w:tcPr>
          <w:p w14:paraId="32F5F9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18184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Автомобилей специальных</w:t>
            </w:r>
          </w:p>
        </w:tc>
        <w:tc>
          <w:tcPr>
            <w:tcW w:w="1314" w:type="dxa"/>
            <w:shd w:val="clear" w:color="auto" w:fill="FFFFFF"/>
          </w:tcPr>
          <w:p w14:paraId="00C47A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00EE3E4D" w14:textId="77777777">
        <w:tc>
          <w:tcPr>
            <w:tcW w:w="1188" w:type="dxa"/>
            <w:shd w:val="clear" w:color="auto" w:fill="FFFFFF"/>
          </w:tcPr>
          <w:p w14:paraId="0935D5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715F4C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Стартер</w:t>
            </w:r>
          </w:p>
        </w:tc>
        <w:tc>
          <w:tcPr>
            <w:tcW w:w="1314" w:type="dxa"/>
            <w:shd w:val="clear" w:color="auto" w:fill="FFFFFF"/>
          </w:tcPr>
          <w:p w14:paraId="701216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2D823106" w14:textId="77777777">
        <w:tc>
          <w:tcPr>
            <w:tcW w:w="1188" w:type="dxa"/>
            <w:shd w:val="clear" w:color="auto" w:fill="FFFFFF"/>
          </w:tcPr>
          <w:p w14:paraId="4ED8B7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B08B8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Аэросани</w:t>
            </w:r>
          </w:p>
        </w:tc>
        <w:tc>
          <w:tcPr>
            <w:tcW w:w="1314" w:type="dxa"/>
            <w:shd w:val="clear" w:color="auto" w:fill="FFFFFF"/>
          </w:tcPr>
          <w:p w14:paraId="48A99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4BFCD58B" w14:textId="77777777">
        <w:tc>
          <w:tcPr>
            <w:tcW w:w="1188" w:type="dxa"/>
            <w:shd w:val="clear" w:color="auto" w:fill="FFFFFF"/>
          </w:tcPr>
          <w:p w14:paraId="769F81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039FE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Краны</w:t>
            </w:r>
          </w:p>
        </w:tc>
        <w:tc>
          <w:tcPr>
            <w:tcW w:w="1314" w:type="dxa"/>
            <w:shd w:val="clear" w:color="auto" w:fill="FFFFFF"/>
          </w:tcPr>
          <w:p w14:paraId="2BDCAD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0D13337E" w14:textId="77777777">
        <w:tc>
          <w:tcPr>
            <w:tcW w:w="1188" w:type="dxa"/>
            <w:shd w:val="clear" w:color="auto" w:fill="FFFFFF"/>
          </w:tcPr>
          <w:p w14:paraId="3D9925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373582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Плавучий док</w:t>
            </w:r>
          </w:p>
        </w:tc>
        <w:tc>
          <w:tcPr>
            <w:tcW w:w="1314" w:type="dxa"/>
            <w:shd w:val="clear" w:color="auto" w:fill="FFFFFF"/>
          </w:tcPr>
          <w:p w14:paraId="1ACEDD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321B3702" w14:textId="77777777">
        <w:tc>
          <w:tcPr>
            <w:tcW w:w="1188" w:type="dxa"/>
            <w:shd w:val="clear" w:color="auto" w:fill="FFFFFF"/>
          </w:tcPr>
          <w:p w14:paraId="34AB15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226AA0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Баржи доя питания гидро</w:t>
            </w:r>
            <w:r w:rsidRPr="00743EAE">
              <w:rPr>
                <w:rFonts w:ascii="Times New Roman" w:hAnsi="Times New Roman"/>
                <w:color w:val="000000" w:themeColor="text1"/>
                <w:sz w:val="16"/>
                <w:szCs w:val="16"/>
              </w:rPr>
              <w:softHyphen/>
              <w:t>самолетов</w:t>
            </w:r>
          </w:p>
        </w:tc>
        <w:tc>
          <w:tcPr>
            <w:tcW w:w="1314" w:type="dxa"/>
            <w:shd w:val="clear" w:color="auto" w:fill="FFFFFF"/>
          </w:tcPr>
          <w:p w14:paraId="6F9494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r>
      <w:tr w:rsidR="00A259BD" w:rsidRPr="00743EAE" w14:paraId="0C4DCD6D" w14:textId="77777777">
        <w:tc>
          <w:tcPr>
            <w:tcW w:w="1188" w:type="dxa"/>
            <w:shd w:val="clear" w:color="auto" w:fill="FFFFFF"/>
          </w:tcPr>
          <w:p w14:paraId="591A16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8DD1C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Утепленная палатка</w:t>
            </w:r>
          </w:p>
        </w:tc>
        <w:tc>
          <w:tcPr>
            <w:tcW w:w="1314" w:type="dxa"/>
            <w:shd w:val="clear" w:color="auto" w:fill="FFFFFF"/>
          </w:tcPr>
          <w:p w14:paraId="359ABC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55E0B4AE" w14:textId="77777777">
        <w:tc>
          <w:tcPr>
            <w:tcW w:w="1188" w:type="dxa"/>
            <w:shd w:val="clear" w:color="auto" w:fill="FFFFFF"/>
          </w:tcPr>
          <w:p w14:paraId="1FCE8A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1932/33 г.</w:t>
            </w:r>
          </w:p>
        </w:tc>
        <w:tc>
          <w:tcPr>
            <w:tcW w:w="4680" w:type="dxa"/>
            <w:shd w:val="clear" w:color="auto" w:fill="FFFFFF"/>
          </w:tcPr>
          <w:p w14:paraId="51A2D6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Тракторов</w:t>
            </w:r>
          </w:p>
        </w:tc>
        <w:tc>
          <w:tcPr>
            <w:tcW w:w="1314" w:type="dxa"/>
            <w:shd w:val="clear" w:color="auto" w:fill="FFFFFF"/>
          </w:tcPr>
          <w:p w14:paraId="6EFC08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1B605D5B" w14:textId="77777777">
        <w:tc>
          <w:tcPr>
            <w:tcW w:w="1188" w:type="dxa"/>
            <w:shd w:val="clear" w:color="auto" w:fill="FFFFFF"/>
          </w:tcPr>
          <w:p w14:paraId="28805E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5FB79A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Тележек специальных аэродромных</w:t>
            </w:r>
          </w:p>
        </w:tc>
        <w:tc>
          <w:tcPr>
            <w:tcW w:w="1314" w:type="dxa"/>
            <w:shd w:val="clear" w:color="auto" w:fill="FFFFFF"/>
          </w:tcPr>
          <w:p w14:paraId="21A03D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27FF6CA2" w14:textId="77777777">
        <w:tc>
          <w:tcPr>
            <w:tcW w:w="1188" w:type="dxa"/>
            <w:shd w:val="clear" w:color="auto" w:fill="FFFFFF"/>
          </w:tcPr>
          <w:p w14:paraId="5AEA23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36995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Водомаслогрейка</w:t>
            </w:r>
          </w:p>
        </w:tc>
        <w:tc>
          <w:tcPr>
            <w:tcW w:w="1314" w:type="dxa"/>
            <w:shd w:val="clear" w:color="auto" w:fill="FFFFFF"/>
          </w:tcPr>
          <w:p w14:paraId="648D9E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2FCDDE57" w14:textId="77777777">
        <w:tc>
          <w:tcPr>
            <w:tcW w:w="1188" w:type="dxa"/>
            <w:shd w:val="clear" w:color="auto" w:fill="FFFFFF"/>
          </w:tcPr>
          <w:p w14:paraId="0CF749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05C065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Краны</w:t>
            </w:r>
          </w:p>
        </w:tc>
        <w:tc>
          <w:tcPr>
            <w:tcW w:w="1314" w:type="dxa"/>
            <w:shd w:val="clear" w:color="auto" w:fill="FFFFFF"/>
          </w:tcPr>
          <w:p w14:paraId="410675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3569C6FF" w14:textId="77777777">
        <w:tc>
          <w:tcPr>
            <w:tcW w:w="1188" w:type="dxa"/>
            <w:shd w:val="clear" w:color="auto" w:fill="FFFFFF"/>
          </w:tcPr>
          <w:p w14:paraId="07D776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6FE0C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Катера</w:t>
            </w:r>
          </w:p>
        </w:tc>
        <w:tc>
          <w:tcPr>
            <w:tcW w:w="1314" w:type="dxa"/>
            <w:shd w:val="clear" w:color="auto" w:fill="FFFFFF"/>
          </w:tcPr>
          <w:p w14:paraId="1E2CBD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r>
      <w:tr w:rsidR="00A259BD" w:rsidRPr="00743EAE" w14:paraId="73FC8CCF" w14:textId="77777777">
        <w:tc>
          <w:tcPr>
            <w:tcW w:w="1188" w:type="dxa"/>
            <w:shd w:val="clear" w:color="auto" w:fill="FFFFFF"/>
          </w:tcPr>
          <w:p w14:paraId="3603E4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shd w:val="clear" w:color="auto" w:fill="FFFFFF"/>
          </w:tcPr>
          <w:p w14:paraId="4E556D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Авиационная мастерская на автомобилях</w:t>
            </w:r>
          </w:p>
        </w:tc>
        <w:tc>
          <w:tcPr>
            <w:tcW w:w="1314" w:type="dxa"/>
            <w:shd w:val="clear" w:color="auto" w:fill="FFFFFF"/>
          </w:tcPr>
          <w:p w14:paraId="3E523D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r>
      <w:tr w:rsidR="00A259BD" w:rsidRPr="00743EAE" w14:paraId="604D9B8D" w14:textId="77777777">
        <w:tc>
          <w:tcPr>
            <w:tcW w:w="1188" w:type="dxa"/>
            <w:tcBorders>
              <w:bottom w:val="single" w:sz="12" w:space="0" w:color="auto"/>
            </w:tcBorders>
            <w:shd w:val="clear" w:color="auto" w:fill="FFFFFF"/>
          </w:tcPr>
          <w:p w14:paraId="3AB2DB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680" w:type="dxa"/>
            <w:tcBorders>
              <w:bottom w:val="single" w:sz="12" w:space="0" w:color="auto"/>
            </w:tcBorders>
            <w:shd w:val="clear" w:color="auto" w:fill="FFFFFF"/>
          </w:tcPr>
          <w:p w14:paraId="7AA667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Походная кухня для летсостава</w:t>
            </w:r>
          </w:p>
        </w:tc>
        <w:tc>
          <w:tcPr>
            <w:tcW w:w="1314" w:type="dxa"/>
            <w:tcBorders>
              <w:bottom w:val="single" w:sz="12" w:space="0" w:color="auto"/>
            </w:tcBorders>
            <w:shd w:val="clear" w:color="auto" w:fill="FFFFFF"/>
          </w:tcPr>
          <w:p w14:paraId="5CE88B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bl>
    <w:p w14:paraId="1C556B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производственных возможностей осуществление намеченных опытных образцов не должно встретить особых затруднении, во всяком случае в отношении главнейших пред</w:t>
      </w:r>
      <w:r w:rsidRPr="00743EAE">
        <w:rPr>
          <w:rFonts w:ascii="Times New Roman" w:hAnsi="Times New Roman"/>
          <w:color w:val="000000" w:themeColor="text1"/>
          <w:sz w:val="16"/>
          <w:szCs w:val="16"/>
        </w:rPr>
        <w:softHyphen/>
        <w:t>метов, как специальные автомобили, трактора, аэросани, насколько возможно предусмотреть затруднения без наличия разработанных проектов.</w:t>
      </w:r>
    </w:p>
    <w:p w14:paraId="14177F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Потребные суммы на опытное строительство по аэродромному оборудованию выпажаются ы 1.200.000 рублей.</w:t>
      </w:r>
    </w:p>
    <w:p w14:paraId="647610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Издан. и мелкие работы НТК</w:t>
      </w:r>
    </w:p>
    <w:p w14:paraId="205579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Здесь предусматривается издание НТК для текущего и не инструктирования НТК частей ВВС и издание научных трудов, как результат исследиваний, проведенных НТК и имеющих практическое значение.</w:t>
      </w:r>
    </w:p>
    <w:p w14:paraId="0A1DA12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здесь же предусмотрены различные расходы на оплату экспертов и консультантов, а так же выполнение ряда мелких ра</w:t>
      </w:r>
      <w:r w:rsidRPr="00743EAE">
        <w:rPr>
          <w:rFonts w:ascii="Times New Roman" w:hAnsi="Times New Roman"/>
          <w:color w:val="000000" w:themeColor="text1"/>
          <w:sz w:val="16"/>
          <w:szCs w:val="16"/>
        </w:rPr>
        <w:softHyphen/>
        <w:t>бот не входящих в ведение секций.</w:t>
      </w:r>
    </w:p>
    <w:p w14:paraId="2DBD24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на эти работы предусмотрена на 5 лет сумма в 510.000 руб.</w:t>
      </w:r>
    </w:p>
    <w:p w14:paraId="4C32C9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уже указывалось при исчисление необходимых средств по опытному строительству на 5 лет учитывались лишь расходы:</w:t>
      </w:r>
    </w:p>
    <w:p w14:paraId="5367D5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На проектирование, постройку и испытание опытных конструк</w:t>
      </w:r>
      <w:r w:rsidRPr="00743EAE">
        <w:rPr>
          <w:rFonts w:ascii="Times New Roman" w:hAnsi="Times New Roman"/>
          <w:color w:val="000000" w:themeColor="text1"/>
          <w:sz w:val="16"/>
          <w:szCs w:val="16"/>
        </w:rPr>
        <w:softHyphen/>
        <w:t>ций.</w:t>
      </w:r>
    </w:p>
    <w:p w14:paraId="5164AF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 xml:space="preserve">2. </w:t>
      </w:r>
      <w:r w:rsidRPr="00743EAE">
        <w:rPr>
          <w:rFonts w:ascii="Times New Roman" w:hAnsi="Times New Roman"/>
          <w:color w:val="000000" w:themeColor="text1"/>
          <w:sz w:val="16"/>
          <w:szCs w:val="16"/>
        </w:rPr>
        <w:t>Теоретическую в экспериментальную проработку вопросов, свя</w:t>
      </w:r>
      <w:r w:rsidRPr="00743EAE">
        <w:rPr>
          <w:rFonts w:ascii="Times New Roman" w:hAnsi="Times New Roman"/>
          <w:color w:val="000000" w:themeColor="text1"/>
          <w:sz w:val="16"/>
          <w:szCs w:val="16"/>
        </w:rPr>
        <w:softHyphen/>
        <w:t>занных с изготовлением опытных образцов и для решэния новых проблем.</w:t>
      </w:r>
    </w:p>
    <w:p w14:paraId="1EA638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Специальное оборудование и инструмент, требуемый для дан</w:t>
      </w:r>
      <w:r w:rsidRPr="00743EAE">
        <w:rPr>
          <w:rFonts w:ascii="Times New Roman" w:hAnsi="Times New Roman"/>
          <w:color w:val="000000" w:themeColor="text1"/>
          <w:sz w:val="16"/>
          <w:szCs w:val="16"/>
        </w:rPr>
        <w:softHyphen/>
        <w:t>ной работы.</w:t>
      </w:r>
    </w:p>
    <w:p w14:paraId="69E1A9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расходов, связапных с установкой необходимого общего оборудования в мастерских и лабораториях, организации опытных отделов, дооборудованием и развитием Научных Институ</w:t>
      </w:r>
      <w:r w:rsidRPr="00743EAE">
        <w:rPr>
          <w:rFonts w:ascii="Times New Roman" w:hAnsi="Times New Roman"/>
          <w:color w:val="000000" w:themeColor="text1"/>
          <w:sz w:val="16"/>
          <w:szCs w:val="16"/>
        </w:rPr>
        <w:softHyphen/>
        <w:t>тов ВСНХ /НАМИ, ЦАГМ и др./ или УВВС /НИИ/, то эти средства планом не учтены.</w:t>
      </w:r>
    </w:p>
    <w:p w14:paraId="1123B9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вошли также в план расходы, связанные с частью работ, указанных ниже.</w:t>
      </w:r>
    </w:p>
    <w:p w14:paraId="2299E0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планом не учитываются работы на нижеслэдующее:</w:t>
      </w:r>
    </w:p>
    <w:p w14:paraId="044681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Расходы на развитие и оборудование:</w:t>
      </w:r>
    </w:p>
    <w:p w14:paraId="1FF4B7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научных институтов ВСНХ и УВВС.</w:t>
      </w:r>
    </w:p>
    <w:p w14:paraId="0A1F2A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опытных мастерских и заводов: Авиатреста, Орудийно-Арсенального треста и др. организаций, на которых возлагается осуществланиз плана опытного строительства.</w:t>
      </w:r>
    </w:p>
    <w:p w14:paraId="68B962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Оборудование металлургических заводов для производства новых сортов стали, или установки новых методов обработки /штамповки/.</w:t>
      </w:r>
    </w:p>
    <w:p w14:paraId="2B0A36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Постройка и оборудование новых заводов для производства аллюминия, электрона и др. материалов, необходимых для осуществления плана.</w:t>
      </w:r>
    </w:p>
    <w:p w14:paraId="41E9D3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Не предусмотрены работы по дирижаблестроению, оцениваемые примерно в первой очереди около 20.000.000 рублей,</w:t>
      </w:r>
    </w:p>
    <w:p w14:paraId="42659D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Не предусмотрены средства на работы по стрелковому и химическому вооружению, как идущие по линий АУ и ВОХИМУ.</w:t>
      </w:r>
    </w:p>
    <w:p w14:paraId="4F5A99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Частично предусмотрена средства на радио и электротехническое оборудование, так как основная сумма лабораторных работ общих для всех видов радио и элекхротехники должна быть пред усмотрена ВТУ.</w:t>
      </w:r>
    </w:p>
    <w:p w14:paraId="61B5C9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предусмотрены средства по аэродромному строитель</w:t>
      </w:r>
      <w:r w:rsidRPr="00743EAE">
        <w:rPr>
          <w:rFonts w:ascii="Times New Roman" w:hAnsi="Times New Roman"/>
          <w:color w:val="000000" w:themeColor="text1"/>
          <w:sz w:val="16"/>
          <w:szCs w:val="16"/>
        </w:rPr>
        <w:softHyphen/>
        <w:t>ству и защиты аэродромов как работ, не ведущихся по линии УВВС.</w:t>
      </w:r>
    </w:p>
    <w:p w14:paraId="161319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Распределение средств на работы, предусмотренные 5-ти летним планом будет нижеследующее: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259BD" w:rsidRPr="00743EAE" w14:paraId="54DFD2B1" w14:textId="77777777">
        <w:tc>
          <w:tcPr>
            <w:tcW w:w="4788" w:type="dxa"/>
            <w:tcBorders>
              <w:top w:val="single" w:sz="12" w:space="0" w:color="auto"/>
            </w:tcBorders>
            <w:shd w:val="clear" w:color="auto" w:fill="FFFFFF"/>
          </w:tcPr>
          <w:p w14:paraId="75CF93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Самолетостроение</w:t>
            </w:r>
          </w:p>
        </w:tc>
        <w:tc>
          <w:tcPr>
            <w:tcW w:w="4788" w:type="dxa"/>
            <w:tcBorders>
              <w:top w:val="single" w:sz="12" w:space="0" w:color="auto"/>
            </w:tcBorders>
            <w:shd w:val="clear" w:color="auto" w:fill="FFFFFF"/>
          </w:tcPr>
          <w:p w14:paraId="375F0F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10.495.000</w:t>
            </w:r>
          </w:p>
        </w:tc>
      </w:tr>
      <w:tr w:rsidR="00A259BD" w:rsidRPr="00743EAE" w14:paraId="23BCAA5F" w14:textId="77777777">
        <w:tc>
          <w:tcPr>
            <w:tcW w:w="4788" w:type="dxa"/>
            <w:shd w:val="clear" w:color="auto" w:fill="FFFFFF"/>
          </w:tcPr>
          <w:p w14:paraId="29A2A1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Воздухоплавание</w:t>
            </w:r>
          </w:p>
        </w:tc>
        <w:tc>
          <w:tcPr>
            <w:tcW w:w="4788" w:type="dxa"/>
            <w:shd w:val="clear" w:color="auto" w:fill="FFFFFF"/>
          </w:tcPr>
          <w:p w14:paraId="5F0A28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2.000.000</w:t>
            </w:r>
          </w:p>
        </w:tc>
      </w:tr>
      <w:tr w:rsidR="00A259BD" w:rsidRPr="00743EAE" w14:paraId="6E0848A7" w14:textId="77777777">
        <w:tc>
          <w:tcPr>
            <w:tcW w:w="4788" w:type="dxa"/>
            <w:shd w:val="clear" w:color="auto" w:fill="FFFFFF"/>
          </w:tcPr>
          <w:p w14:paraId="17E0C5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Моторостроение</w:t>
            </w:r>
          </w:p>
        </w:tc>
        <w:tc>
          <w:tcPr>
            <w:tcW w:w="4788" w:type="dxa"/>
            <w:shd w:val="clear" w:color="auto" w:fill="FFFFFF"/>
          </w:tcPr>
          <w:p w14:paraId="250FE6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14.500.000</w:t>
            </w:r>
          </w:p>
        </w:tc>
      </w:tr>
      <w:tr w:rsidR="00A259BD" w:rsidRPr="00743EAE" w14:paraId="5B818787" w14:textId="77777777">
        <w:tc>
          <w:tcPr>
            <w:tcW w:w="4788" w:type="dxa"/>
            <w:shd w:val="clear" w:color="auto" w:fill="FFFFFF"/>
          </w:tcPr>
          <w:p w14:paraId="4ED813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Вооружение и оборудование</w:t>
            </w:r>
          </w:p>
        </w:tc>
        <w:tc>
          <w:tcPr>
            <w:tcW w:w="4788" w:type="dxa"/>
            <w:shd w:val="clear" w:color="auto" w:fill="FFFFFF"/>
          </w:tcPr>
          <w:p w14:paraId="526082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5.270.000</w:t>
            </w:r>
          </w:p>
        </w:tc>
      </w:tr>
      <w:tr w:rsidR="00A259BD" w:rsidRPr="00743EAE" w14:paraId="2C4A272A" w14:textId="77777777">
        <w:tc>
          <w:tcPr>
            <w:tcW w:w="4788" w:type="dxa"/>
            <w:shd w:val="clear" w:color="auto" w:fill="FFFFFF"/>
          </w:tcPr>
          <w:p w14:paraId="133922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Материаловедение и стандартизация</w:t>
            </w:r>
          </w:p>
        </w:tc>
        <w:tc>
          <w:tcPr>
            <w:tcW w:w="4788" w:type="dxa"/>
            <w:shd w:val="clear" w:color="auto" w:fill="FFFFFF"/>
          </w:tcPr>
          <w:p w14:paraId="11F62D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5.600.000</w:t>
            </w:r>
          </w:p>
        </w:tc>
      </w:tr>
      <w:tr w:rsidR="00A259BD" w:rsidRPr="00743EAE" w14:paraId="69725FAC" w14:textId="77777777">
        <w:tc>
          <w:tcPr>
            <w:tcW w:w="4788" w:type="dxa"/>
            <w:shd w:val="clear" w:color="auto" w:fill="FFFFFF"/>
          </w:tcPr>
          <w:p w14:paraId="33CD52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Аэродромное оборудование</w:t>
            </w:r>
          </w:p>
        </w:tc>
        <w:tc>
          <w:tcPr>
            <w:tcW w:w="4788" w:type="dxa"/>
            <w:shd w:val="clear" w:color="auto" w:fill="FFFFFF"/>
          </w:tcPr>
          <w:p w14:paraId="66EB3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1.200.000</w:t>
            </w:r>
          </w:p>
        </w:tc>
      </w:tr>
      <w:tr w:rsidR="00A259BD" w:rsidRPr="00743EAE" w14:paraId="493A9DE0" w14:textId="77777777">
        <w:tc>
          <w:tcPr>
            <w:tcW w:w="4788" w:type="dxa"/>
            <w:shd w:val="clear" w:color="auto" w:fill="FFFFFF"/>
          </w:tcPr>
          <w:p w14:paraId="63CD4B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Издания НТК и разные мелкие работы</w:t>
            </w:r>
          </w:p>
        </w:tc>
        <w:tc>
          <w:tcPr>
            <w:tcW w:w="4788" w:type="dxa"/>
            <w:shd w:val="clear" w:color="auto" w:fill="FFFFFF"/>
          </w:tcPr>
          <w:p w14:paraId="55CA34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510.000</w:t>
            </w:r>
          </w:p>
        </w:tc>
      </w:tr>
      <w:tr w:rsidR="00A259BD" w:rsidRPr="00743EAE" w14:paraId="7223A711" w14:textId="77777777">
        <w:tc>
          <w:tcPr>
            <w:tcW w:w="4788" w:type="dxa"/>
            <w:tcBorders>
              <w:bottom w:val="single" w:sz="12" w:space="0" w:color="auto"/>
            </w:tcBorders>
            <w:shd w:val="clear" w:color="auto" w:fill="FFFFFF"/>
          </w:tcPr>
          <w:p w14:paraId="68C770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 е г о:</w:t>
            </w:r>
          </w:p>
        </w:tc>
        <w:tc>
          <w:tcPr>
            <w:tcW w:w="4788" w:type="dxa"/>
            <w:tcBorders>
              <w:bottom w:val="single" w:sz="12" w:space="0" w:color="auto"/>
            </w:tcBorders>
            <w:shd w:val="clear" w:color="auto" w:fill="FFFFFF"/>
          </w:tcPr>
          <w:p w14:paraId="46241A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39.750.000</w:t>
            </w:r>
          </w:p>
        </w:tc>
      </w:tr>
    </w:tbl>
    <w:p w14:paraId="5CCD3D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Потребность же в средствах по годам выразится таким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A259BD" w:rsidRPr="00743EAE" w14:paraId="271E3304" w14:textId="77777777">
        <w:tc>
          <w:tcPr>
            <w:tcW w:w="4788" w:type="dxa"/>
            <w:tcBorders>
              <w:top w:val="single" w:sz="12" w:space="0" w:color="auto"/>
            </w:tcBorders>
            <w:shd w:val="clear" w:color="auto" w:fill="FFFFFF"/>
          </w:tcPr>
          <w:p w14:paraId="48BE0B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 г.</w:t>
            </w:r>
          </w:p>
        </w:tc>
        <w:tc>
          <w:tcPr>
            <w:tcW w:w="4788" w:type="dxa"/>
            <w:tcBorders>
              <w:top w:val="single" w:sz="12" w:space="0" w:color="auto"/>
            </w:tcBorders>
            <w:shd w:val="clear" w:color="auto" w:fill="FFFFFF"/>
          </w:tcPr>
          <w:p w14:paraId="3DC76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3.770.000 руб.</w:t>
            </w:r>
          </w:p>
        </w:tc>
      </w:tr>
      <w:tr w:rsidR="00A259BD" w:rsidRPr="00743EAE" w14:paraId="3F4D104A" w14:textId="77777777">
        <w:tc>
          <w:tcPr>
            <w:tcW w:w="4788" w:type="dxa"/>
            <w:shd w:val="clear" w:color="auto" w:fill="FFFFFF"/>
          </w:tcPr>
          <w:p w14:paraId="4C97D8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1929/30 г.</w:t>
            </w:r>
          </w:p>
        </w:tc>
        <w:tc>
          <w:tcPr>
            <w:tcW w:w="4788" w:type="dxa"/>
            <w:shd w:val="clear" w:color="auto" w:fill="FFFFFF"/>
          </w:tcPr>
          <w:p w14:paraId="7853BB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8.230.000</w:t>
            </w:r>
          </w:p>
        </w:tc>
      </w:tr>
      <w:tr w:rsidR="00A259BD" w:rsidRPr="00743EAE" w14:paraId="6EE35BD1" w14:textId="77777777">
        <w:tc>
          <w:tcPr>
            <w:tcW w:w="4788" w:type="dxa"/>
            <w:shd w:val="clear" w:color="auto" w:fill="FFFFFF"/>
          </w:tcPr>
          <w:p w14:paraId="0A76CB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1930/31 г.</w:t>
            </w:r>
          </w:p>
        </w:tc>
        <w:tc>
          <w:tcPr>
            <w:tcW w:w="4788" w:type="dxa"/>
            <w:shd w:val="clear" w:color="auto" w:fill="FFFFFF"/>
          </w:tcPr>
          <w:p w14:paraId="0A5EB8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9.025.000</w:t>
            </w:r>
          </w:p>
        </w:tc>
      </w:tr>
      <w:tr w:rsidR="00A259BD" w:rsidRPr="00743EAE" w14:paraId="517ED32D" w14:textId="77777777">
        <w:tc>
          <w:tcPr>
            <w:tcW w:w="4788" w:type="dxa"/>
            <w:shd w:val="clear" w:color="auto" w:fill="FFFFFF"/>
          </w:tcPr>
          <w:p w14:paraId="234663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1931/32 г. </w:t>
            </w:r>
          </w:p>
        </w:tc>
        <w:tc>
          <w:tcPr>
            <w:tcW w:w="4788" w:type="dxa"/>
            <w:shd w:val="clear" w:color="auto" w:fill="FFFFFF"/>
          </w:tcPr>
          <w:p w14:paraId="5E67DC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9.050.000</w:t>
            </w:r>
          </w:p>
        </w:tc>
      </w:tr>
      <w:tr w:rsidR="00A259BD" w:rsidRPr="00743EAE" w14:paraId="6F74BC77" w14:textId="77777777">
        <w:tc>
          <w:tcPr>
            <w:tcW w:w="4788" w:type="dxa"/>
            <w:shd w:val="clear" w:color="auto" w:fill="FFFFFF"/>
          </w:tcPr>
          <w:p w14:paraId="09783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1932/ЗЗ г.</w:t>
            </w:r>
          </w:p>
        </w:tc>
        <w:tc>
          <w:tcPr>
            <w:tcW w:w="4788" w:type="dxa"/>
            <w:shd w:val="clear" w:color="auto" w:fill="FFFFFF"/>
          </w:tcPr>
          <w:p w14:paraId="6539A4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9.500.000</w:t>
            </w:r>
          </w:p>
        </w:tc>
      </w:tr>
      <w:tr w:rsidR="00A259BD" w:rsidRPr="00743EAE" w14:paraId="66BA1152" w14:textId="77777777">
        <w:tc>
          <w:tcPr>
            <w:tcW w:w="4788" w:type="dxa"/>
            <w:tcBorders>
              <w:bottom w:val="single" w:sz="12" w:space="0" w:color="auto"/>
            </w:tcBorders>
            <w:shd w:val="clear" w:color="auto" w:fill="FFFFFF"/>
          </w:tcPr>
          <w:p w14:paraId="6C6F19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 е г о: </w:t>
            </w:r>
          </w:p>
        </w:tc>
        <w:tc>
          <w:tcPr>
            <w:tcW w:w="4788" w:type="dxa"/>
            <w:tcBorders>
              <w:bottom w:val="single" w:sz="12" w:space="0" w:color="auto"/>
            </w:tcBorders>
            <w:shd w:val="clear" w:color="auto" w:fill="FFFFFF"/>
          </w:tcPr>
          <w:p w14:paraId="7D349E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39.750.000 руб.</w:t>
            </w:r>
          </w:p>
        </w:tc>
      </w:tr>
    </w:tbl>
    <w:p w14:paraId="0B3769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Более подробно распределение средств по объектам расходов указано в приложении.</w:t>
      </w:r>
    </w:p>
    <w:p w14:paraId="67CBD7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заключение следует указать, что примерная стоимость работ была взята на основании опыта предыдущих лет и пожтому должна считаться ориентировочной, подлежащей уточнению в сметах каждого года.</w:t>
      </w:r>
    </w:p>
    <w:p w14:paraId="122064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необходимо отметить, что хотя средства, указанные в настоящем плана охватывают всю стоимость работ, но кредито</w:t>
      </w:r>
      <w:r w:rsidRPr="00743EAE">
        <w:rPr>
          <w:rFonts w:ascii="Times New Roman" w:hAnsi="Times New Roman"/>
          <w:color w:val="000000" w:themeColor="text1"/>
          <w:sz w:val="16"/>
          <w:szCs w:val="16"/>
        </w:rPr>
        <w:softHyphen/>
        <w:t>вание поставленных в плане работ будет иттичастью по линии УВВС, а частью по линий промышленности, согласно существующе</w:t>
      </w:r>
      <w:r w:rsidRPr="00743EAE">
        <w:rPr>
          <w:rFonts w:ascii="Times New Roman" w:hAnsi="Times New Roman"/>
          <w:color w:val="000000" w:themeColor="text1"/>
          <w:sz w:val="16"/>
          <w:szCs w:val="16"/>
        </w:rPr>
        <w:softHyphen/>
        <w:t>го распорядка.</w:t>
      </w:r>
    </w:p>
    <w:p w14:paraId="7FB959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Предложение</w:t>
      </w:r>
    </w:p>
    <w:p w14:paraId="04A1DA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ваключение прошу представленный 5-ти летний план опытного строительства ВВС утвердить как ориентировочный, вместе с приставляемой сметой в сумме 39.750.000 руб.</w:t>
      </w:r>
    </w:p>
    <w:p w14:paraId="503B8F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ВВСу обсудить совместно с Мобупр ВСНХ порядок пе</w:t>
      </w:r>
      <w:r w:rsidRPr="00743EAE">
        <w:rPr>
          <w:rFonts w:ascii="Times New Roman" w:hAnsi="Times New Roman"/>
          <w:color w:val="000000" w:themeColor="text1"/>
          <w:sz w:val="16"/>
          <w:szCs w:val="16"/>
        </w:rPr>
        <w:softHyphen/>
        <w:t>редачи задания на осуществление плана соответствующим промыш</w:t>
      </w:r>
      <w:r w:rsidRPr="00743EAE">
        <w:rPr>
          <w:rFonts w:ascii="Times New Roman" w:hAnsi="Times New Roman"/>
          <w:color w:val="000000" w:themeColor="text1"/>
          <w:sz w:val="16"/>
          <w:szCs w:val="16"/>
        </w:rPr>
        <w:softHyphen/>
        <w:t>ленным и научным организациям ВСНХ, организовав где это тре</w:t>
      </w:r>
      <w:r w:rsidRPr="00743EAE">
        <w:rPr>
          <w:rFonts w:ascii="Times New Roman" w:hAnsi="Times New Roman"/>
          <w:color w:val="000000" w:themeColor="text1"/>
          <w:sz w:val="16"/>
          <w:szCs w:val="16"/>
        </w:rPr>
        <w:softHyphen/>
        <w:t>буется конструкторские бюро и отделы опытного строительства,</w:t>
      </w:r>
    </w:p>
    <w:p w14:paraId="17FACA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Примерный перечень таких организаций, которым по мнению ВВС может быть передано исполнение работ плана указано в перечне, приложенном к настоящему докладу.</w:t>
      </w:r>
    </w:p>
    <w:p w14:paraId="0B3772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виду того, что своевременно постановлениями Р^СР от 5.2 и 22.5.29 г. были указаны подробно мероприятия для обеспечения интересов опытного строительства ВВС, но важнейшие из них /как например организация недостающих конструкторских бюро при заводах/ до сих пор не проведены в жизнь, то я прошу РВСР дать поручение на обследование выполнения этих постанов</w:t>
      </w:r>
      <w:r w:rsidRPr="00743EAE">
        <w:rPr>
          <w:rFonts w:ascii="Times New Roman" w:hAnsi="Times New Roman"/>
          <w:color w:val="000000" w:themeColor="text1"/>
          <w:sz w:val="16"/>
          <w:szCs w:val="16"/>
        </w:rPr>
        <w:softHyphen/>
        <w:t>лений.</w:t>
      </w:r>
    </w:p>
    <w:p w14:paraId="69280F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же касается работ не включенных в план работ ВВС, то про</w:t>
      </w:r>
      <w:r w:rsidRPr="00743EAE">
        <w:rPr>
          <w:rFonts w:ascii="Times New Roman" w:hAnsi="Times New Roman"/>
          <w:color w:val="000000" w:themeColor="text1"/>
          <w:sz w:val="16"/>
          <w:szCs w:val="16"/>
        </w:rPr>
        <w:softHyphen/>
        <w:t>шу таковую включить в план соответствующих управлений, а вопросы жесткого дирижаблестроения обсудить дополнительно по получении доклада</w:t>
      </w:r>
    </w:p>
    <w:p w14:paraId="40EA1E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Сводная смета и пятилетний план опытного строи</w:t>
      </w:r>
      <w:r w:rsidRPr="00743EAE">
        <w:rPr>
          <w:rFonts w:ascii="Times New Roman" w:hAnsi="Times New Roman"/>
          <w:color w:val="000000" w:themeColor="text1"/>
          <w:sz w:val="16"/>
          <w:szCs w:val="16"/>
        </w:rPr>
        <w:softHyphen/>
        <w:t>тельства ВВС на " " листах.</w:t>
      </w:r>
    </w:p>
    <w:p w14:paraId="70A47C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ВВС РККА / Баранов/ (351).</w:t>
      </w:r>
    </w:p>
    <w:p w14:paraId="71544D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3AFF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октября 1929 ВСНХ писал письмо N 526с Пред. правления Авиатреста Михайлову:</w:t>
      </w:r>
    </w:p>
    <w:p w14:paraId="54708B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приказа ВСНХ, НКВМ и ОГПУ от 9 июля 1930 N 73 вновь строящимся заводам, заканчивающимся в настоящее время под литерами А (самолетостроительный завод в р-не Сормово - Н.Новгород), В и П (объединенные в р-не Москвы) присваиваются номера А - 21, В и П -20 (2352,132).</w:t>
      </w:r>
    </w:p>
    <w:p w14:paraId="7C93A32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октября 1930 года при поддержке отдела изобретений Техштаба НВ было назначено совещание инженеров НТК ВВС, которые пришли к решению, что идея производства десанта выдвинута Гроховским вполне своевременно и технически возможна, что этим должен заняться Штаб РККА (6769, 29-31).</w:t>
      </w:r>
    </w:p>
    <w:p w14:paraId="46E6ED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3DBB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октября 1929 “Страна Советов” отправи</w:t>
      </w:r>
      <w:r w:rsidRPr="00743EAE">
        <w:rPr>
          <w:rFonts w:ascii="Times New Roman" w:hAnsi="Times New Roman"/>
          <w:color w:val="000000" w:themeColor="text1"/>
          <w:sz w:val="16"/>
          <w:szCs w:val="16"/>
        </w:rPr>
        <w:softHyphen/>
        <w:t>лась из Сан-Франциско дальше на восток. На ее борту нахо</w:t>
      </w:r>
      <w:r w:rsidRPr="00743EAE">
        <w:rPr>
          <w:rFonts w:ascii="Times New Roman" w:hAnsi="Times New Roman"/>
          <w:color w:val="000000" w:themeColor="text1"/>
          <w:sz w:val="16"/>
          <w:szCs w:val="16"/>
        </w:rPr>
        <w:softHyphen/>
        <w:t>дился представитель Амторга А.В. Петров. На высоте 3000 м перевалили Скалистые горы, затем приземлились в Солк-Лейк-Сити. И здесь было много русских, которые встречали летчиков как своих земляков (11286).</w:t>
      </w:r>
    </w:p>
    <w:p w14:paraId="6F4352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9CF8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75A7F3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CF95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октября 1929 начала работать первая трансконтинентальная линия Нью Йорк - Лос Анжелос SeeAir Mail (2100).</w:t>
      </w:r>
    </w:p>
    <w:p w14:paraId="579820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1534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октября 1929 начался крах на Нью Йоркской бирже (2241,2).</w:t>
      </w:r>
    </w:p>
    <w:p w14:paraId="0278F6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8391C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Авиапромышленность:</w:t>
      </w:r>
    </w:p>
    <w:p w14:paraId="537CA6A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0132B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состоялось заседание правления Авиатреста (протокол 12) и обсуждали вопрос о состоянии снабжения по Р-5, об обеспечении Р-5 лыжами, о состоянии снабжения АНТ-9, о состоянии работ по П-2, о состоянии работ по ДЕР-19, ДЕР-13 для ТБ-1, о поковках по М2, о расширении завода 36 и др. (2367).</w:t>
      </w:r>
    </w:p>
    <w:p w14:paraId="2A718E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1929 Н.Н.Поликарпов, похоже, был отстранен от должности ГК опытного завода и технического директора и посажен (67,68).</w:t>
      </w:r>
    </w:p>
    <w:p w14:paraId="6176A6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CCC0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вечером Н.Н.П. был арестован на своей московской квартире на Якиманке (7383, 2).</w:t>
      </w:r>
    </w:p>
    <w:p w14:paraId="0CF913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1924-1929 коллектив ОО-ООС Н.Н.П. разработало 40 проектов самолетов (228,71).</w:t>
      </w:r>
    </w:p>
    <w:p w14:paraId="4A7A49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В.П.Яценко он, придя на 1 завод в ОПО-1 к Н.Н.П. в октябре 1929 был переведен на 39 завод (158,13).</w:t>
      </w:r>
    </w:p>
    <w:p w14:paraId="5069BC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видимому, перешел не один, а вместе с осиротевшим ОПО-1.</w:t>
      </w:r>
    </w:p>
    <w:p w14:paraId="03612E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2465E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Н.Н.Поликарпов был арестован органами ГПУ, неожиданно предъявившими ему обвинение в контрреволюционной деятельности. Этот арест стал одним из многих подобных, ведущихся уже с 1928 г. Хватали опытных старых специалистов, в основном ведущих работников, всех тех, на кого власти решили свалить просчеты в экономической политике и невозможность достичь социалистического рая в кратчайшие сроки. В 1928-29 гг, арестовали и поместили в Бутырскую тюрьму Д.П. Григоровича, В.М. Ольховского, И.М. Косткина, А.В. Надашкевича, Н.Г. Михельсона и многих других. Поликарпова обвиняли в авариях и катастрофах, произошедших с разработанными им самолетами, в связях с антигосударственной, вредительской организацией. Не смотря на то, что конструктор виновным себя не признал, спустя короткое время после ареста его безовсякого суда приговорили к расстрелу. Как тогда говорилось: “К высшей мере социальной справедливости” (6593).</w:t>
      </w:r>
    </w:p>
    <w:p w14:paraId="209326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2CD6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г. Н.Н.П арестовали как "вредителя", и даже после освобождения к работе над Р-5 он не возвращался. Задуманная Поликарповым модернизация самолета с переходом на смешанную конструкцию и подвеской бомб калибром до 500 кг так и не была осуществлена.</w:t>
      </w:r>
    </w:p>
    <w:p w14:paraId="7B3C4E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не смог выполнить первый заказ в срок. Причинами стали постоянные изменения в чертежах, нехватка материалов и оборудования. Во Франции заказали 15 комплектов колес, но в срок прибыли только 10. Две недели потеряли потому, что завод, уверенный в преимуществе шасси по типу четвертого экземпляра, заготовил их на всю 1-ю серию, а НТК 9 января 1930 г. утвердил шасси по образцу третьего самолета.</w:t>
      </w:r>
    </w:p>
    <w:p w14:paraId="53A054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 ручной стартер, ни освещение в кабине на 1-й серии установить не смогли - слишком много получалось переделок. 7 апреля Алкснис разрешил принять первые семь Р-5 без электрооборудования. Часть изменений, отработанных на опытных машинах, просто проигнорировали. Не было храповиков на винтах, козырьков кабин летна- бов, обтекатели колес остались полотняные. Усиление крыла под бомбодержатели не производилось (11936).</w:t>
      </w:r>
    </w:p>
    <w:p w14:paraId="48C7EB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A536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г. он был арестован ОГПУ по обвинению во вредительстве и вместе с другими инженерами- "вредителями" попал сначала в тюрьму, а затем в "шарагу" (тюремное конструкторское бюро) ОГПУ на заводе № 39. После успеха созданного там истребителя И-5 его выпустили, но без снятия судимости. К работе над Р-5 конструктор более не возвращался. Задуманная Поликарповым существенная модернизация Р-5 с переходом на смешанную конструкцию (фюзеляж с каркасом, сваренным из стальных труб, и подобное же оперение) и усилением бомбового вооружения (с подвеской бомб калибром до 500 кг) так и не была осуществлена.</w:t>
      </w:r>
    </w:p>
    <w:p w14:paraId="35314C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Надо сказать, что Р-5 крупно не повезло с тем, что отсутствовал конструкторский коллектив, считавший его "своим" и последовательно занимавшийся совершенствованием машины. Почти все руководство ОСС одновременно с Поликарповым записали в число "вредителей" и посадили. Сам отдел неоднократно реорганизовывали, сливали и разъединяли. Кто только не занимался впоследствии доработками этого биплана: завод № 1, ЦАГИ, НИИ ВВС, Центральное конструкторское бюро (ЦКБ) на заводе № 39. Иногда одну и ту же работу даже делили на части, поручая разным организациям. Разумеется, ничего хорошего из этого не получалось, а если и получалось, то с длительными проволочками, увязками и утрясками, постоянными попытками спихнуть ответственность другому. Отдельные работы, проводившиеся в разных местах небольшими группами или даже конструкторами-одиноч- ками, не увязывались в общую систему.</w:t>
      </w:r>
    </w:p>
    <w:p w14:paraId="3F553B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 был в модернизации не заинтересован. Надо было хотя бы выполнить уже заключенные договоры. Целый ряд обстоятельств помешал заводу № 1 сдать первый заказ в срок. Причинами стали постоянные изменения в чертежах, нехватка материалов и оборудования. Во Франции заказали 15 комплектов колес "Палладиум" с резиной, но в срок прибыли только десять. Две недели потеряли потому, что завод, уверенный в преимуществе шасси по типу четвертого опытного экземпляра, заготовил их на всю 1-ю серию, а НТК УВВС 9 января 1930 г. утвердило шасси по образцу третьего самолета (старое).</w:t>
      </w:r>
    </w:p>
    <w:p w14:paraId="43D623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 ручной стартер, ни электроосвещение в кабине, которые требовало УВВС. на 1-й серии поставить было нельзя - слишком много получалось переделок. 7 апреля Алкснис разрешил принять первые семь Р-5 без электрооборудования. Часть необходимых изменений, внесенных на опытных машинах, просто проигнорировали. Не было храповиков на винтах, козырьков кабин летнабов, обтекатели колес - полотняные. Усиление крыла над бомбодержателями не проводилось (12034).</w:t>
      </w:r>
    </w:p>
    <w:p w14:paraId="090BDB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E50023"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или 25 октября 1929 г. арестован по обвинению в участии в контрреволюционной вредительской организации, саботаже и срыве опытных работ начальник ОСС Н.Н. Поликарпов. Он помещен в Бутырскую тюрьму в Москве и находился под следствием более года.</w:t>
      </w:r>
    </w:p>
    <w:p w14:paraId="1443296A"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Деятельность ОСС и других подразделений ЦКБ после этого не остановилась, но еще более замедлилась. При этом не отмечается значительного числа арестованных среди рядовых работников.</w:t>
      </w:r>
    </w:p>
    <w:p w14:paraId="6F989428"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Поликарпов в работе над самолетом И-3 не участвовал, а 18 марта 1931 г. коллегия ОГПУ по несколько отличавшемуся от первоначального обвинению – в шпионаже в пользу французской разведки, контрреволюционной деятельности и подрыве промышленности приговорила Поликарпова к 10 годам заключения в исправительном лагере с поражением в правах, конфискацией имущества. Но никакие из указанных мер пресечения, за исключением собственно тюремного заключения, к нему применены в указанном виде не были – имущество было оставлено семье, с которой разрешали поддерживать связь, в лагеря не отправили, а поскольку в то время никаких выборов не проводилось, то и поражение в правах оказалось чисто формальным. К тому времени уже началось освобождение других арестованных руководителей и конструкторов ЦКБ авиапромышленности – например, 14 марта 1931 г. вышел Д.П. Григорович, арестованный 1 сентября 1928 г.</w:t>
      </w:r>
    </w:p>
    <w:p w14:paraId="4B78BBC4"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ареста Поликарпова обязанности главного конструктора по И-3 возложены на С.А. Кочеригина, который приступил к осуществлению мер по улучшению конструкции самолета – они были намечены еще Поликарповым, но внедрение их затягивалось.</w:t>
      </w:r>
    </w:p>
    <w:p w14:paraId="71C82425"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 же время с учетом отсутствия в ЦКБ, на заводах №№ 25 и 1 подтвержденных фактов вредительства, что в др. отраслях промышленности приобрело широкий размах и выражалось в порче оборудования и продукции и даже в диверсиях, а обвиняемые были замечены лишь в превышении служебных (прежде всего, финансовых) полномочий и в недобросовестном отношении к своим обязанностям, им было предложено пересмотреть свое отношение к делу и работать по специальности, но под надзором ОГПУ – до полного своего исправления.</w:t>
      </w:r>
    </w:p>
    <w:p w14:paraId="261F8665"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Поликарпову и другим осужденным и согласившимся с этим конструкторам были поручены новые работы, не связанные с доводкой и серийным выпуском самолета И-3, важнейшим заданием для них становилось создание нового истребителя И-5 (24887).</w:t>
      </w:r>
    </w:p>
    <w:p w14:paraId="22739A59" w14:textId="77777777" w:rsidR="001057E9" w:rsidRPr="00743EAE" w:rsidRDefault="001057E9" w:rsidP="00743EAE">
      <w:pPr>
        <w:spacing w:after="0" w:line="240" w:lineRule="auto"/>
        <w:jc w:val="both"/>
        <w:rPr>
          <w:rFonts w:ascii="Times New Roman" w:hAnsi="Times New Roman"/>
          <w:color w:val="000000" w:themeColor="text1"/>
          <w:sz w:val="16"/>
          <w:szCs w:val="16"/>
        </w:rPr>
      </w:pPr>
    </w:p>
    <w:p w14:paraId="47F51103"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г. ночью Н.Н. Поликарпов был арестован у себя дома. Он проживал тогда на Якиманке (Первый Бабьегородский переулок, дом №12). Перед уходом Николай Николаевич подошел к кро</w:t>
      </w:r>
      <w:r w:rsidRPr="00743EAE">
        <w:rPr>
          <w:rFonts w:ascii="Times New Roman" w:hAnsi="Times New Roman"/>
          <w:color w:val="000000" w:themeColor="text1"/>
          <w:sz w:val="16"/>
          <w:szCs w:val="16"/>
        </w:rPr>
        <w:softHyphen/>
        <w:t>ватке дочери и попрощался с ней.</w:t>
      </w:r>
    </w:p>
    <w:p w14:paraId="1F9A8146"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Нельзя сказать, что арест был совершен случайно, «по ошибке». Тучи над головой Поликарпова сгущались давно. Ему многое припомнили: даже то, что он был верующим человеком, ходил в цер</w:t>
      </w:r>
      <w:r w:rsidRPr="00743EAE">
        <w:rPr>
          <w:rFonts w:ascii="Times New Roman" w:hAnsi="Times New Roman"/>
          <w:color w:val="000000" w:themeColor="text1"/>
          <w:sz w:val="16"/>
          <w:szCs w:val="16"/>
        </w:rPr>
        <w:softHyphen/>
        <w:t>ковь и носил крест. Завистливые и бездарные коллеги еще с начала двадцатых годов писали о Поликар</w:t>
      </w:r>
      <w:r w:rsidRPr="00743EAE">
        <w:rPr>
          <w:rFonts w:ascii="Times New Roman" w:hAnsi="Times New Roman"/>
          <w:color w:val="000000" w:themeColor="text1"/>
          <w:sz w:val="16"/>
          <w:szCs w:val="16"/>
        </w:rPr>
        <w:softHyphen/>
        <w:t>пове докладные записки в разные инстанции. Многим не нравился его характер, а многим - самостоятель</w:t>
      </w:r>
      <w:r w:rsidRPr="00743EAE">
        <w:rPr>
          <w:rFonts w:ascii="Times New Roman" w:hAnsi="Times New Roman"/>
          <w:color w:val="000000" w:themeColor="text1"/>
          <w:sz w:val="16"/>
          <w:szCs w:val="16"/>
        </w:rPr>
        <w:softHyphen/>
        <w:t>ная, независимая позиция в вопро</w:t>
      </w:r>
      <w:r w:rsidRPr="00743EAE">
        <w:rPr>
          <w:rFonts w:ascii="Times New Roman" w:hAnsi="Times New Roman"/>
          <w:color w:val="000000" w:themeColor="text1"/>
          <w:sz w:val="16"/>
          <w:szCs w:val="16"/>
        </w:rPr>
        <w:softHyphen/>
        <w:t>сах проектирования самолетов. А тут еще в 1929 г. разбился один из первых серийных истребителей И-3. Тогда арестовали инженера завода №1 В.В. Калинина, а Поликарпова обвинили в передаче в серийное производство недоведенных само</w:t>
      </w:r>
      <w:r w:rsidRPr="00743EAE">
        <w:rPr>
          <w:rFonts w:ascii="Times New Roman" w:hAnsi="Times New Roman"/>
          <w:color w:val="000000" w:themeColor="text1"/>
          <w:sz w:val="16"/>
          <w:szCs w:val="16"/>
        </w:rPr>
        <w:softHyphen/>
        <w:t>летов. Такое же обвинение после</w:t>
      </w:r>
      <w:r w:rsidRPr="00743EAE">
        <w:rPr>
          <w:rFonts w:ascii="Times New Roman" w:hAnsi="Times New Roman"/>
          <w:color w:val="000000" w:themeColor="text1"/>
          <w:sz w:val="16"/>
          <w:szCs w:val="16"/>
        </w:rPr>
        <w:softHyphen/>
        <w:t>довало и после аварии переходной машины П-2. После начала волны репрессий Николай Николаевич, чтобы обезопасить себя,старался не предпринимать никаких шагов, способных спровоцировать его арест. По стране тогда катились громкие процессы «Шахтинского дела», дела Промпартии...</w:t>
      </w:r>
    </w:p>
    <w:p w14:paraId="055E2476"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вот, после обыска, Поликарпова доставили на Лубянку во внутреннюю тюрьму. Ему предъявили обвинение в саботаже решений правительства, в участии в контрреволюционной вре</w:t>
      </w:r>
      <w:r w:rsidRPr="00743EAE">
        <w:rPr>
          <w:rFonts w:ascii="Times New Roman" w:hAnsi="Times New Roman"/>
          <w:color w:val="000000" w:themeColor="text1"/>
          <w:sz w:val="16"/>
          <w:szCs w:val="16"/>
        </w:rPr>
        <w:softHyphen/>
        <w:t>дительской организации.</w:t>
      </w:r>
    </w:p>
    <w:p w14:paraId="07A98808"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Поясним здесь суть этого обви</w:t>
      </w:r>
      <w:r w:rsidRPr="00743EAE">
        <w:rPr>
          <w:rFonts w:ascii="Times New Roman" w:hAnsi="Times New Roman"/>
          <w:color w:val="000000" w:themeColor="text1"/>
          <w:sz w:val="16"/>
          <w:szCs w:val="16"/>
        </w:rPr>
        <w:softHyphen/>
        <w:t>нения. Ранее Поликарпову выдали задание на проектирование «самолёта для обслуживания конницы». Конечно, такой самолёт был нужен коннице для ведения разведки по глубоким тылам противника, для связи, для штурмовки вражеских позиций. И сопровождать</w:t>
      </w:r>
    </w:p>
    <w:p w14:paraId="0DD44120"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кавалерийские части самолёт должен в воздухе, приземляясь на полянки и дороги для дозаправки горючим.</w:t>
      </w:r>
    </w:p>
    <w:p w14:paraId="22D30E2B"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в технических требованиях, санкционированных К.Е. Ворошиловым и С.А. Буденным, значилось и нечто дру</w:t>
      </w:r>
      <w:r w:rsidRPr="00743EAE">
        <w:rPr>
          <w:rFonts w:ascii="Times New Roman" w:hAnsi="Times New Roman"/>
          <w:color w:val="000000" w:themeColor="text1"/>
          <w:sz w:val="16"/>
          <w:szCs w:val="16"/>
        </w:rPr>
        <w:softHyphen/>
        <w:t>гое: во время марша конницы самолет должен был лихо скакать по неровно</w:t>
      </w:r>
      <w:r w:rsidRPr="00743EAE">
        <w:rPr>
          <w:rFonts w:ascii="Times New Roman" w:hAnsi="Times New Roman"/>
          <w:color w:val="000000" w:themeColor="text1"/>
          <w:sz w:val="16"/>
          <w:szCs w:val="16"/>
        </w:rPr>
        <w:softHyphen/>
        <w:t>стям и колдобинам, будучи привязанным за хвост к тачанке в течение нескольких суток. Понятно, во что превратилась бы лёгкая и хрупкая конструкция.</w:t>
      </w:r>
    </w:p>
    <w:p w14:paraId="15D33B2D"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Поликарпов, понимая нелепость требования, пытался добиться от</w:t>
      </w:r>
      <w:r w:rsidRPr="00743EAE">
        <w:rPr>
          <w:rFonts w:ascii="Times New Roman" w:hAnsi="Times New Roman"/>
          <w:color w:val="000000" w:themeColor="text1"/>
          <w:sz w:val="16"/>
          <w:szCs w:val="16"/>
        </w:rPr>
        <w:softHyphen/>
        <w:t>мены этих пунктов задания, но по</w:t>
      </w:r>
      <w:r w:rsidRPr="00743EAE">
        <w:rPr>
          <w:rFonts w:ascii="Times New Roman" w:hAnsi="Times New Roman"/>
          <w:color w:val="000000" w:themeColor="text1"/>
          <w:sz w:val="16"/>
          <w:szCs w:val="16"/>
        </w:rPr>
        <w:softHyphen/>
        <w:t xml:space="preserve">лучал отказ. Тогда он действительно стал саботировать работы, сначала ссылаясь на отсутствие моторов мощностью 65 - 120 лошадиных сил, которыми должны оснащаться машины, потом на нехватку лёгких сплавов, приборов и </w:t>
      </w:r>
      <w:r w:rsidRPr="00743EAE">
        <w:rPr>
          <w:rFonts w:ascii="Times New Roman" w:hAnsi="Times New Roman"/>
          <w:color w:val="000000" w:themeColor="text1"/>
          <w:sz w:val="16"/>
          <w:szCs w:val="16"/>
        </w:rPr>
        <w:lastRenderedPageBreak/>
        <w:t>т.д. (отметим, что в итоге задание на разработку «самолёта для обслуживания кон</w:t>
      </w:r>
      <w:r w:rsidRPr="00743EAE">
        <w:rPr>
          <w:rFonts w:ascii="Times New Roman" w:hAnsi="Times New Roman"/>
          <w:color w:val="000000" w:themeColor="text1"/>
          <w:sz w:val="16"/>
          <w:szCs w:val="16"/>
        </w:rPr>
        <w:softHyphen/>
        <w:t>ницы» было передано А.С. Яков</w:t>
      </w:r>
      <w:r w:rsidRPr="00743EAE">
        <w:rPr>
          <w:rFonts w:ascii="Times New Roman" w:hAnsi="Times New Roman"/>
          <w:color w:val="000000" w:themeColor="text1"/>
          <w:sz w:val="16"/>
          <w:szCs w:val="16"/>
        </w:rPr>
        <w:softHyphen/>
        <w:t>леву, для чего его группа была развёрнута в КБ. Так появился этот впоследствии всемирно известный коллектив).</w:t>
      </w:r>
    </w:p>
    <w:p w14:paraId="6391DF9F"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Поликарпова также обвиняли:</w:t>
      </w:r>
    </w:p>
    <w:p w14:paraId="6E3CD264"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передаче на завод №1 для серий</w:t>
      </w:r>
      <w:r w:rsidRPr="00743EAE">
        <w:rPr>
          <w:rFonts w:ascii="Times New Roman" w:hAnsi="Times New Roman"/>
          <w:color w:val="000000" w:themeColor="text1"/>
          <w:sz w:val="16"/>
          <w:szCs w:val="16"/>
        </w:rPr>
        <w:softHyphen/>
        <w:t>ного производства недоведенного и до конца не испытанного истре</w:t>
      </w:r>
      <w:r w:rsidRPr="00743EAE">
        <w:rPr>
          <w:rFonts w:ascii="Times New Roman" w:hAnsi="Times New Roman"/>
          <w:color w:val="000000" w:themeColor="text1"/>
          <w:sz w:val="16"/>
          <w:szCs w:val="16"/>
        </w:rPr>
        <w:softHyphen/>
        <w:t>бителя И-3, в том числе элеронов новой конструкции, никем не ут</w:t>
      </w:r>
      <w:r w:rsidRPr="00743EAE">
        <w:rPr>
          <w:rFonts w:ascii="Times New Roman" w:hAnsi="Times New Roman"/>
          <w:color w:val="000000" w:themeColor="text1"/>
          <w:sz w:val="16"/>
          <w:szCs w:val="16"/>
        </w:rPr>
        <w:softHyphen/>
        <w:t>вержденной;</w:t>
      </w:r>
    </w:p>
    <w:p w14:paraId="2E603B4B"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разработке непригодной для экс</w:t>
      </w:r>
      <w:r w:rsidRPr="00743EAE">
        <w:rPr>
          <w:rFonts w:ascii="Times New Roman" w:hAnsi="Times New Roman"/>
          <w:color w:val="000000" w:themeColor="text1"/>
          <w:sz w:val="16"/>
          <w:szCs w:val="16"/>
        </w:rPr>
        <w:softHyphen/>
        <w:t>плуатации конструкции управления И-3 из-за образования люфтов после 10-15 полетов;</w:t>
      </w:r>
    </w:p>
    <w:p w14:paraId="3CCF748D"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использовании на опытном эк</w:t>
      </w:r>
      <w:r w:rsidRPr="00743EAE">
        <w:rPr>
          <w:rFonts w:ascii="Times New Roman" w:hAnsi="Times New Roman"/>
          <w:color w:val="000000" w:themeColor="text1"/>
          <w:sz w:val="16"/>
          <w:szCs w:val="16"/>
        </w:rPr>
        <w:softHyphen/>
        <w:t>земпляре И-3 многих элементов кон</w:t>
      </w:r>
      <w:r w:rsidRPr="00743EAE">
        <w:rPr>
          <w:rFonts w:ascii="Times New Roman" w:hAnsi="Times New Roman"/>
          <w:color w:val="000000" w:themeColor="text1"/>
          <w:sz w:val="16"/>
          <w:szCs w:val="16"/>
        </w:rPr>
        <w:softHyphen/>
        <w:t>струкции, снижающих полетный вес машины, но еще не освоенных серий</w:t>
      </w:r>
      <w:r w:rsidRPr="00743EAE">
        <w:rPr>
          <w:rFonts w:ascii="Times New Roman" w:hAnsi="Times New Roman"/>
          <w:color w:val="000000" w:themeColor="text1"/>
          <w:sz w:val="16"/>
          <w:szCs w:val="16"/>
        </w:rPr>
        <w:softHyphen/>
        <w:t>ным заводом, что затрудняло внедре</w:t>
      </w:r>
      <w:r w:rsidRPr="00743EAE">
        <w:rPr>
          <w:rFonts w:ascii="Times New Roman" w:hAnsi="Times New Roman"/>
          <w:color w:val="000000" w:themeColor="text1"/>
          <w:sz w:val="16"/>
          <w:szCs w:val="16"/>
        </w:rPr>
        <w:softHyphen/>
        <w:t>ние в серию и затягивало сроки;</w:t>
      </w:r>
    </w:p>
    <w:p w14:paraId="7DB729EC"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создании непригодного для ВВС истребителя И-1, предназначенного, прежде всего, для побития рекорда скорости, а также в протаскивании через своих сторонников решения о продолжении работы над этим самолетом якобы с тем, чтобы еще больше нанести материальный ущерб государству;</w:t>
      </w:r>
    </w:p>
    <w:p w14:paraId="76D047BB"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использовании на И-1 схемы мо</w:t>
      </w:r>
      <w:r w:rsidRPr="00743EAE">
        <w:rPr>
          <w:rFonts w:ascii="Times New Roman" w:hAnsi="Times New Roman"/>
          <w:color w:val="000000" w:themeColor="text1"/>
          <w:sz w:val="16"/>
          <w:szCs w:val="16"/>
        </w:rPr>
        <w:softHyphen/>
        <w:t>ноплана, которая не обеспечивает обзор вниз, а при капотировании во время посадки создает опас</w:t>
      </w:r>
      <w:r w:rsidRPr="00743EAE">
        <w:rPr>
          <w:rFonts w:ascii="Times New Roman" w:hAnsi="Times New Roman"/>
          <w:color w:val="000000" w:themeColor="text1"/>
          <w:sz w:val="16"/>
          <w:szCs w:val="16"/>
        </w:rPr>
        <w:softHyphen/>
        <w:t>ность для головы летчика;</w:t>
      </w:r>
    </w:p>
    <w:p w14:paraId="2F5CBAA9"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прекращении работы над бомбар</w:t>
      </w:r>
      <w:r w:rsidRPr="00743EAE">
        <w:rPr>
          <w:rFonts w:ascii="Times New Roman" w:hAnsi="Times New Roman"/>
          <w:color w:val="000000" w:themeColor="text1"/>
          <w:sz w:val="16"/>
          <w:szCs w:val="16"/>
        </w:rPr>
        <w:softHyphen/>
        <w:t>дировщиком Б-1 (2БЛ-1) Колпакова- Мирошниченко;</w:t>
      </w:r>
    </w:p>
    <w:p w14:paraId="1371A443"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предъявлении на государствен</w:t>
      </w:r>
      <w:r w:rsidRPr="00743EAE">
        <w:rPr>
          <w:rFonts w:ascii="Times New Roman" w:hAnsi="Times New Roman"/>
          <w:color w:val="000000" w:themeColor="text1"/>
          <w:sz w:val="16"/>
          <w:szCs w:val="16"/>
        </w:rPr>
        <w:softHyphen/>
        <w:t>ные испытания разведчика Р-5 с дефектами для затягивания сроков испытаний нужной для ВВС машины;</w:t>
      </w:r>
    </w:p>
    <w:p w14:paraId="09B76108"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передаче для серийного производ</w:t>
      </w:r>
      <w:r w:rsidRPr="00743EAE">
        <w:rPr>
          <w:rFonts w:ascii="Times New Roman" w:hAnsi="Times New Roman"/>
          <w:color w:val="000000" w:themeColor="text1"/>
          <w:sz w:val="16"/>
          <w:szCs w:val="16"/>
        </w:rPr>
        <w:softHyphen/>
        <w:t>ства недоведенного Р-5 и т.д., и т.п.</w:t>
      </w:r>
    </w:p>
    <w:p w14:paraId="5B121658" w14:textId="77777777" w:rsidR="001057E9" w:rsidRPr="00743EAE" w:rsidRDefault="001057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Виновным себя Поликарпов не признал. Тем не менее, после не</w:t>
      </w:r>
      <w:r w:rsidRPr="00743EAE">
        <w:rPr>
          <w:rFonts w:ascii="Times New Roman" w:hAnsi="Times New Roman"/>
          <w:color w:val="000000" w:themeColor="text1"/>
          <w:sz w:val="16"/>
          <w:szCs w:val="16"/>
        </w:rPr>
        <w:softHyphen/>
        <w:t>долгого следствия его перевели в Бутырскую тюрьму и вскоре без суда приговорили к расстрелу «как соци</w:t>
      </w:r>
      <w:r w:rsidRPr="00743EAE">
        <w:rPr>
          <w:rFonts w:ascii="Times New Roman" w:hAnsi="Times New Roman"/>
          <w:color w:val="000000" w:themeColor="text1"/>
          <w:sz w:val="16"/>
          <w:szCs w:val="16"/>
        </w:rPr>
        <w:softHyphen/>
        <w:t>ально чуждого элемента» (23406).</w:t>
      </w:r>
    </w:p>
    <w:p w14:paraId="5FF00EC6" w14:textId="77777777" w:rsidR="001057E9" w:rsidRPr="00743EAE" w:rsidRDefault="001057E9" w:rsidP="00743EAE">
      <w:pPr>
        <w:spacing w:after="0" w:line="240" w:lineRule="auto"/>
        <w:jc w:val="both"/>
        <w:rPr>
          <w:rFonts w:ascii="Times New Roman" w:hAnsi="Times New Roman"/>
          <w:color w:val="000000" w:themeColor="text1"/>
          <w:sz w:val="16"/>
          <w:szCs w:val="16"/>
        </w:rPr>
      </w:pPr>
    </w:p>
    <w:p w14:paraId="3DFD15FD" w14:textId="77777777" w:rsidR="005A793D" w:rsidRPr="00142305" w:rsidRDefault="005A793D" w:rsidP="005A79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октября 1929 года Н. Поликарпов был арестован по обвинению в контрреволюционной деятельности и вредительстве. В вину конструктору вменили ряд неудач, имевших место в работе над новыми проектами, в том числе катастрофу, произошедшую с опытным самолетом И-3. Припомнили Поликарпову и «непролетарское происхождение», и работу под началом «белоэмигранта» Сикорского, и конфликты с руководством Научно-технического комитета (НТК) ВВС по поводу необоснованности выдвигаемых к новым самолетам требований (24973).</w:t>
      </w:r>
    </w:p>
    <w:p w14:paraId="31415C5C" w14:textId="77777777" w:rsidR="005A793D" w:rsidRPr="00142305" w:rsidRDefault="005A793D" w:rsidP="005A793D">
      <w:pPr>
        <w:spacing w:after="0" w:line="240" w:lineRule="auto"/>
        <w:jc w:val="both"/>
        <w:rPr>
          <w:rFonts w:ascii="Times New Roman" w:hAnsi="Times New Roman"/>
          <w:color w:val="0070C0"/>
          <w:sz w:val="16"/>
          <w:szCs w:val="16"/>
        </w:rPr>
      </w:pPr>
    </w:p>
    <w:p w14:paraId="3380F9E8" w14:textId="77777777" w:rsidR="005A793D" w:rsidRPr="00142305" w:rsidRDefault="005A793D" w:rsidP="005A79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октября 1929 г. Н.Н.П. был арестован ОГПУ по обви</w:t>
      </w:r>
      <w:r w:rsidRPr="00142305">
        <w:rPr>
          <w:rFonts w:ascii="Times New Roman" w:hAnsi="Times New Roman"/>
          <w:color w:val="0070C0"/>
          <w:sz w:val="16"/>
          <w:szCs w:val="16"/>
        </w:rPr>
        <w:softHyphen/>
        <w:t>нению во вредительстве и вместе с другими инженерами- «вредителями» попал сначала в тюрьму, а затем в «шарагу» (тюремное конструкторское бюро) ОГПУ на заводе № 39. После успеха созданного там истребителя И-5 его выпус</w:t>
      </w:r>
      <w:r w:rsidRPr="00142305">
        <w:rPr>
          <w:rFonts w:ascii="Times New Roman" w:hAnsi="Times New Roman"/>
          <w:color w:val="0070C0"/>
          <w:sz w:val="16"/>
          <w:szCs w:val="16"/>
        </w:rPr>
        <w:softHyphen/>
        <w:t>тили, но без снятия судимости. К работе над Р-5 конструк</w:t>
      </w:r>
      <w:r w:rsidRPr="00142305">
        <w:rPr>
          <w:rFonts w:ascii="Times New Roman" w:hAnsi="Times New Roman"/>
          <w:color w:val="0070C0"/>
          <w:sz w:val="16"/>
          <w:szCs w:val="16"/>
        </w:rPr>
        <w:softHyphen/>
        <w:t>тор более не возвращался. Задуманная Поликарповым су</w:t>
      </w:r>
      <w:r w:rsidRPr="00142305">
        <w:rPr>
          <w:rFonts w:ascii="Times New Roman" w:hAnsi="Times New Roman"/>
          <w:color w:val="0070C0"/>
          <w:sz w:val="16"/>
          <w:szCs w:val="16"/>
        </w:rPr>
        <w:softHyphen/>
        <w:t>щественная модернизация Р-5 с переходом на смешанную конструкцию (фюзеляж с каркасом, сваренным из сталь</w:t>
      </w:r>
      <w:r w:rsidRPr="00142305">
        <w:rPr>
          <w:rFonts w:ascii="Times New Roman" w:hAnsi="Times New Roman"/>
          <w:color w:val="0070C0"/>
          <w:sz w:val="16"/>
          <w:szCs w:val="16"/>
        </w:rPr>
        <w:softHyphen/>
        <w:t>ных труб, и подобное же оперение) и усилением бомбово</w:t>
      </w:r>
      <w:r w:rsidRPr="00142305">
        <w:rPr>
          <w:rFonts w:ascii="Times New Roman" w:hAnsi="Times New Roman"/>
          <w:color w:val="0070C0"/>
          <w:sz w:val="16"/>
          <w:szCs w:val="16"/>
        </w:rPr>
        <w:softHyphen/>
        <w:t>го вооружения (с подвеской бомб калибром до 500 кг) так и не была осуществлена (24990).</w:t>
      </w:r>
    </w:p>
    <w:p w14:paraId="760013DE" w14:textId="77777777" w:rsidR="005A793D" w:rsidRPr="00142305" w:rsidRDefault="005A793D" w:rsidP="005A793D">
      <w:pPr>
        <w:spacing w:after="0" w:line="240" w:lineRule="auto"/>
        <w:jc w:val="both"/>
        <w:rPr>
          <w:rFonts w:ascii="Times New Roman" w:hAnsi="Times New Roman"/>
          <w:color w:val="0070C0"/>
          <w:sz w:val="16"/>
          <w:szCs w:val="16"/>
        </w:rPr>
      </w:pPr>
    </w:p>
    <w:p w14:paraId="7C071CA3" w14:textId="77777777" w:rsidR="005A793D" w:rsidRPr="00142305" w:rsidRDefault="005A793D" w:rsidP="005A79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октября 1929 г. ночью Н. Н. Поликарпов был арестован у себя дома. Он проживал тогда на Якиманке (1-й Бабьегородский пер., дом 12). Перед уходом Николай Николаевич подошел к кроватке дочери и попрощался с ней.</w:t>
      </w:r>
    </w:p>
    <w:p w14:paraId="37E2961F" w14:textId="77777777" w:rsidR="005A793D" w:rsidRPr="00142305" w:rsidRDefault="005A793D" w:rsidP="005A79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обыска Поликарпова доставили на Лубянку во внутреннюю тюрьму. Ему предъявили обвинение в участии в контрреволюционной вредительской организации. Его также обвиняли: 1) в передаче на завод № 1 для серийного производства недоведенного и до конца не испытанного истребителя И-3; 2) в использовании на нем элеронов новой конструкции, не утвержденной ВВС; 3) в разработке непригодной для эксплуатации конструкции управления И-3, в которой после 10–15 полетов образуются люфты; 4) в использовании на опытном экземпляре И-3 многих элементов конструкции, снижающих полетный вес машины, но еще не освоенных серийным заводом, для того, чтобы затруднить внедрение в серию и затянуть сроки; 5) в создании непригодного для ВВС истребителя И-1, предназначенного прежде всего для побития рекорда скорости; 6) в протаскивании через своих сторонников решения о продолжении работы над И-1, чтобы еще больше нанести материальный ущерб государству; 7) в использовании на И-1 схемы моноплана, которая не обеспечивает обзор вниз, а при капотировании во время посадки создает опасность для головы летчика; 8) в прекращении работы над бомбардировщиком Б-1 (2БЛ-1) Колпакова-Мирошниченко; 9) в предъявлении на государственные испытания разведчика Р-5 с дефектами для затягивания сроков испытаний нужной для ВВС машины; 10) в передаче для серийного производства недоведенного Р-5 и т. д. и т. п.</w:t>
      </w:r>
    </w:p>
    <w:p w14:paraId="0AA5F550" w14:textId="77777777" w:rsidR="005A793D" w:rsidRPr="00142305" w:rsidRDefault="005A793D" w:rsidP="005A79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Виновным себя Поликарпов не признал. Тем не менее после недолгого следствия его перевели в Бутырскую тюрьму и вскоре без суда приговорили к расстрелу «как социально чуждого элемента». С исполнением приговора, однако, не спешили. Медленно тянулся день за днем. Дочь конструктора, Марианна Николаевна, вспоминала: «Мама носила ему передачи и после первого свидания пришла домой сама не своя: когда его вывели к ней, он все время озирался и прятал голову в плечи: видимо, его били». (25035).</w:t>
      </w:r>
    </w:p>
    <w:p w14:paraId="1BC0AD92" w14:textId="77777777" w:rsidR="005A793D" w:rsidRPr="00142305" w:rsidRDefault="005A793D" w:rsidP="005A793D">
      <w:pPr>
        <w:spacing w:after="0" w:line="240" w:lineRule="auto"/>
        <w:jc w:val="both"/>
        <w:rPr>
          <w:rFonts w:ascii="Times New Roman" w:hAnsi="Times New Roman"/>
          <w:color w:val="0070C0"/>
          <w:sz w:val="16"/>
          <w:szCs w:val="16"/>
        </w:rPr>
      </w:pPr>
    </w:p>
    <w:p w14:paraId="26EEC5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г. советское торговое представительство в Германии заклю</w:t>
      </w:r>
      <w:r w:rsidRPr="00743EAE">
        <w:rPr>
          <w:rFonts w:ascii="Times New Roman" w:hAnsi="Times New Roman"/>
          <w:color w:val="000000" w:themeColor="text1"/>
          <w:sz w:val="16"/>
          <w:szCs w:val="16"/>
        </w:rPr>
        <w:softHyphen/>
        <w:t>чило с Хейнкелем дополнительный контракт на поставку 14 летающих лодок НD.55 по цене 52 тыс. марок (общая стоимость дополнительного контракта 728 тыс. марок). В это дополнительное соглашение вошли поставка завод</w:t>
      </w:r>
      <w:r w:rsidRPr="00743EAE">
        <w:rPr>
          <w:rFonts w:ascii="Times New Roman" w:hAnsi="Times New Roman"/>
          <w:color w:val="000000" w:themeColor="text1"/>
          <w:sz w:val="16"/>
          <w:szCs w:val="16"/>
        </w:rPr>
        <w:softHyphen/>
        <w:t>ских чертежей, установка пилотажных приборов, обору</w:t>
      </w:r>
      <w:r w:rsidRPr="00743EAE">
        <w:rPr>
          <w:rFonts w:ascii="Times New Roman" w:hAnsi="Times New Roman"/>
          <w:color w:val="000000" w:themeColor="text1"/>
          <w:sz w:val="16"/>
          <w:szCs w:val="16"/>
        </w:rPr>
        <w:softHyphen/>
        <w:t>дования и инструментов, комплектация каждого самоле</w:t>
      </w:r>
      <w:r w:rsidRPr="00743EAE">
        <w:rPr>
          <w:rFonts w:ascii="Times New Roman" w:hAnsi="Times New Roman"/>
          <w:color w:val="000000" w:themeColor="text1"/>
          <w:sz w:val="16"/>
          <w:szCs w:val="16"/>
        </w:rPr>
        <w:softHyphen/>
        <w:t>та двумя парашютами и спасательными поясами (11107).</w:t>
      </w:r>
    </w:p>
    <w:p w14:paraId="31135A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8ACB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стартовали из Солт-Лейк-Сити на Чикаго, куда после совершения промежуточной посадки в Шайенне прибыли 25 октября. Оттуда путь лежал в Нью-Йорк, однако неожиданно при</w:t>
      </w:r>
      <w:r w:rsidRPr="00743EAE">
        <w:rPr>
          <w:rFonts w:ascii="Times New Roman" w:hAnsi="Times New Roman"/>
          <w:color w:val="000000" w:themeColor="text1"/>
          <w:sz w:val="16"/>
          <w:szCs w:val="16"/>
        </w:rPr>
        <w:softHyphen/>
        <w:t>была делегаций от Генри Форда с предложением посетить Детройт, автомобильную ходил через о. Мичиган. Над во</w:t>
      </w:r>
      <w:r w:rsidRPr="00743EAE">
        <w:rPr>
          <w:rFonts w:ascii="Times New Roman" w:hAnsi="Times New Roman"/>
          <w:color w:val="000000" w:themeColor="text1"/>
          <w:sz w:val="16"/>
          <w:szCs w:val="16"/>
        </w:rPr>
        <w:softHyphen/>
        <w:t>дой пришлось пройти 180 км, но что они были после преодоления 8000 км над океанскими просто</w:t>
      </w:r>
      <w:r w:rsidRPr="00743EAE">
        <w:rPr>
          <w:rFonts w:ascii="Times New Roman" w:hAnsi="Times New Roman"/>
          <w:color w:val="000000" w:themeColor="text1"/>
          <w:sz w:val="16"/>
          <w:szCs w:val="16"/>
        </w:rPr>
        <w:softHyphen/>
        <w:t>рами! (11286).</w:t>
      </w:r>
    </w:p>
    <w:p w14:paraId="3DA47B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131292" w14:textId="77777777" w:rsidR="009556D0"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8BC567C" w14:textId="77777777" w:rsidR="009556D0" w:rsidRPr="00743EAE" w:rsidRDefault="009556D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C4EBF04" w14:textId="77777777" w:rsidR="009556D0" w:rsidRPr="00743EAE" w:rsidRDefault="009556D0" w:rsidP="00743EAE">
      <w:pPr>
        <w:pStyle w:val="a3"/>
        <w:rPr>
          <w:color w:val="000000" w:themeColor="text1"/>
          <w:lang w:val="ru-RU"/>
        </w:rPr>
      </w:pPr>
      <w:r w:rsidRPr="00743EAE">
        <w:rPr>
          <w:color w:val="000000" w:themeColor="text1"/>
          <w:lang w:val="ru-RU"/>
        </w:rPr>
        <w:t>24 октября 1929 в агентурных данных наконец-то появились достоверные и наиболее пол</w:t>
      </w:r>
      <w:r w:rsidRPr="00743EAE">
        <w:rPr>
          <w:color w:val="000000" w:themeColor="text1"/>
          <w:lang w:val="ru-RU"/>
        </w:rPr>
        <w:softHyphen/>
        <w:t>ные сведения о состоянии и дислокации китайских авиачастей. Выяснилось, что 20 октя</w:t>
      </w:r>
      <w:r w:rsidRPr="00743EAE">
        <w:rPr>
          <w:color w:val="000000" w:themeColor="text1"/>
          <w:lang w:val="ru-RU"/>
        </w:rPr>
        <w:softHyphen/>
        <w:t>бря из Харбина в Хайлар вылетел авиаотряд № 3 в составе пяти самолётов — три «бомбера» «Бреге» и два разведчика «Потез». «Бомбовозы» вооружались шестью бомба</w:t>
      </w:r>
      <w:r w:rsidRPr="00743EAE">
        <w:rPr>
          <w:color w:val="000000" w:themeColor="text1"/>
          <w:lang w:val="ru-RU"/>
        </w:rPr>
        <w:softHyphen/>
        <w:t>ми по 1 пуду 5 фунтов (ок. 20 кг), разведчики — одним пулемётом «Кольт», всего отряд имел 60 бомб. Авиаотряд № 2 (пять самолётов) придали 1-й Мукденской армии и вре</w:t>
      </w:r>
      <w:r w:rsidRPr="00743EAE">
        <w:rPr>
          <w:color w:val="000000" w:themeColor="text1"/>
          <w:lang w:val="ru-RU"/>
        </w:rPr>
        <w:softHyphen/>
        <w:t>менно оставили в Харбине (один самолёт при перелете из Мукдена из-за неисправности совершил вынужденную посадку в Чаньчуне и требовал ремонта). Отряд предназначался для боевых действий в устье Сунгари. Летчики в нем китайские, выпускники Мукденской авиашколы, техническое состояние самолетов плохое. При этом агент особо обратил вни</w:t>
      </w:r>
      <w:r w:rsidRPr="00743EAE">
        <w:rPr>
          <w:color w:val="000000" w:themeColor="text1"/>
          <w:lang w:val="ru-RU"/>
        </w:rPr>
        <w:softHyphen/>
        <w:t>мание, что «Мукден предложил местному командованию воздержаться от посылки само</w:t>
      </w:r>
      <w:r w:rsidRPr="00743EAE">
        <w:rPr>
          <w:color w:val="000000" w:themeColor="text1"/>
          <w:lang w:val="ru-RU"/>
        </w:rPr>
        <w:softHyphen/>
        <w:t>лётов [на ст.] Пограничную и Маньчжурию ввиду превосходства нашей авиации». Позднее разведчики уточнили, что авиаотряд № 2 утром 3 ноября отправили из-под Цицикара в Саньсинь, и подтвердили наличие в Хайларе авиаотряда № 3 (пять самолётов).</w:t>
      </w:r>
    </w:p>
    <w:p w14:paraId="2402F2EB" w14:textId="77777777" w:rsidR="009556D0" w:rsidRPr="00743EAE" w:rsidRDefault="009556D0" w:rsidP="00743EAE">
      <w:pPr>
        <w:pStyle w:val="a3"/>
        <w:rPr>
          <w:color w:val="000000" w:themeColor="text1"/>
          <w:lang w:val="ru-RU"/>
        </w:rPr>
      </w:pPr>
      <w:r w:rsidRPr="00743EAE">
        <w:rPr>
          <w:color w:val="000000" w:themeColor="text1"/>
          <w:lang w:val="ru-RU"/>
        </w:rPr>
        <w:t>Разведсводки оказались единственными документами, где изредка упоминались ки</w:t>
      </w:r>
      <w:r w:rsidRPr="00743EAE">
        <w:rPr>
          <w:color w:val="000000" w:themeColor="text1"/>
          <w:lang w:val="ru-RU"/>
        </w:rPr>
        <w:softHyphen/>
        <w:t>тайские самолёты, в ежеднев</w:t>
      </w:r>
      <w:r w:rsidRPr="00743EAE">
        <w:rPr>
          <w:color w:val="000000" w:themeColor="text1"/>
          <w:lang w:val="ru-RU"/>
        </w:rPr>
        <w:softHyphen/>
        <w:t>ных оперсводках их вообще ни разу и не отметили, поскольку ни одного боевого вылета по понятным теперь причинам лётчики Чжан Сюэляна так и не сделали. Лишь в одном из политдонесений ОКДВА в По</w:t>
      </w:r>
      <w:r w:rsidRPr="00743EAE">
        <w:rPr>
          <w:color w:val="000000" w:themeColor="text1"/>
          <w:lang w:val="ru-RU"/>
        </w:rPr>
        <w:softHyphen/>
        <w:t>литуправление РККА упомяну</w:t>
      </w:r>
      <w:r w:rsidRPr="00743EAE">
        <w:rPr>
          <w:color w:val="000000" w:themeColor="text1"/>
          <w:lang w:val="ru-RU"/>
        </w:rPr>
        <w:softHyphen/>
        <w:t>ли появление на одном участ</w:t>
      </w:r>
      <w:r w:rsidRPr="00743EAE">
        <w:rPr>
          <w:color w:val="000000" w:themeColor="text1"/>
          <w:lang w:val="ru-RU"/>
        </w:rPr>
        <w:softHyphen/>
        <w:t>ке фронта двух «Бреге», быст</w:t>
      </w:r>
      <w:r w:rsidRPr="00743EAE">
        <w:rPr>
          <w:color w:val="000000" w:themeColor="text1"/>
          <w:lang w:val="ru-RU"/>
        </w:rPr>
        <w:softHyphen/>
        <w:t>ро скрывшихся при приближе</w:t>
      </w:r>
      <w:r w:rsidRPr="00743EAE">
        <w:rPr>
          <w:color w:val="000000" w:themeColor="text1"/>
          <w:lang w:val="ru-RU"/>
        </w:rPr>
        <w:softHyphen/>
        <w:t>нии наших самолётов.</w:t>
      </w:r>
    </w:p>
    <w:p w14:paraId="202DDB98" w14:textId="77777777" w:rsidR="009556D0" w:rsidRPr="00743EAE" w:rsidRDefault="009556D0" w:rsidP="00743EAE">
      <w:pPr>
        <w:pStyle w:val="a3"/>
        <w:rPr>
          <w:color w:val="000000" w:themeColor="text1"/>
          <w:lang w:val="ru-RU"/>
        </w:rPr>
      </w:pPr>
      <w:r w:rsidRPr="00743EAE">
        <w:rPr>
          <w:color w:val="000000" w:themeColor="text1"/>
          <w:lang w:val="ru-RU"/>
        </w:rPr>
        <w:t>Сейчас китайские источники подтверждают абсолютную достоверность и точность со</w:t>
      </w:r>
      <w:r w:rsidRPr="00743EAE">
        <w:rPr>
          <w:color w:val="000000" w:themeColor="text1"/>
          <w:lang w:val="ru-RU"/>
        </w:rPr>
        <w:softHyphen/>
        <w:t>ветских разведсводок. Действительно, маньчжурские войска не спешили вводить в бой свои авиачасти, понимая, что советская авиация сильнее. Лишь регулярные и очень серь</w:t>
      </w:r>
      <w:r w:rsidRPr="00743EAE">
        <w:rPr>
          <w:color w:val="000000" w:themeColor="text1"/>
          <w:lang w:val="ru-RU"/>
        </w:rPr>
        <w:softHyphen/>
        <w:t>ёзные удары по наземным войскам вынудили командование просить у Чжан Сюэляна авиационной поддержки. К фронту отправили два авиаотряда. 26 октября 3-й авиаотряд (пять «Потезов», командир Ван Цзюй'йоу), усиленный одним зенитным орудием, расквар</w:t>
      </w:r>
      <w:r w:rsidRPr="00743EAE">
        <w:rPr>
          <w:color w:val="000000" w:themeColor="text1"/>
          <w:lang w:val="ru-RU"/>
        </w:rPr>
        <w:softHyphen/>
        <w:t>тировали в Анси, оперативно подчинив его Западной армии (15820).</w:t>
      </w:r>
    </w:p>
    <w:p w14:paraId="1A4E0EDE" w14:textId="77777777" w:rsidR="009556D0" w:rsidRPr="00743EAE" w:rsidRDefault="009556D0" w:rsidP="00743EAE">
      <w:pPr>
        <w:spacing w:after="0" w:line="240" w:lineRule="auto"/>
        <w:jc w:val="both"/>
        <w:rPr>
          <w:rFonts w:ascii="Times New Roman" w:hAnsi="Times New Roman"/>
          <w:color w:val="000000" w:themeColor="text1"/>
          <w:sz w:val="16"/>
          <w:szCs w:val="16"/>
        </w:rPr>
      </w:pPr>
    </w:p>
    <w:p w14:paraId="3F9D1A6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90B1E1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8E1A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проходит заседание Особой комиссии Наркомата РКИ СССР, которое положит начало “делу Академии наук”, или “делу Платонова”. Академия наук СССР вовлечена в процесс так называемой “перестройки”, включающей требования утилитарности научных исследований, перехода на марксистско-ленинскую методологию, “социализации” науки и “пролетаризации” кадров. Дело началось так: 19 октября несколько сотрудников Академии заявили, что в Библиотеке АН СССР – в Пушкинском доме – они “нашли” материалы “большого политического значения” - акты отречения Николая II и Михаила Романовых, материалы Департамента полиции и обвинили руководство Академии в “умышленном сокрытии”, “утаивании” политически важных документов. Власть уверена, что архивы имеют, прежде всего, политическое, а не научное значение и обвиняет ряд сотрудников Академии в “контрреволюционном заговоре”. Около 100 человек (пятая часть сотрудников) будут объявлены “социально чуждыми, бесполезными для социалистического строительства” и уволены по первой категории, что означает потерю не только научного статуса, но и гражданских прав (могут вышвырнуть из квартиры, исключается обслуживание в лечебных учреждениях и т.д.). Арестуют, а потом сошлют академиков: 66-летнего востоковеда Сергея Ольденбурга, 69-летнего историка Сергея Платонова, 53-летнего историка Евгения Тарле и многих других. Всего же пострадает две трети общего состава Академии. В ведущие научные центра Академии и в ее архивы будут посланы специальные комиссии для изъятия крамольных материалов; будут разорены архивные фонды, уничтожены целые коллекции (10739).</w:t>
      </w:r>
    </w:p>
    <w:p w14:paraId="088AE3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45AF5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3364654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D8E82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w:t>
      </w:r>
      <w:r w:rsidRPr="00743EAE">
        <w:rPr>
          <w:rFonts w:ascii="Times New Roman" w:hAnsi="Times New Roman"/>
          <w:color w:val="000000" w:themeColor="text1"/>
          <w:sz w:val="16"/>
          <w:szCs w:val="16"/>
        </w:rPr>
        <w:softHyphen/>
        <w:t>ря 1929 в агентурных данных от наконец-то появились достоверные и наиболее полные сведения о состо</w:t>
      </w:r>
      <w:r w:rsidRPr="00743EAE">
        <w:rPr>
          <w:rFonts w:ascii="Times New Roman" w:hAnsi="Times New Roman"/>
          <w:color w:val="000000" w:themeColor="text1"/>
          <w:sz w:val="16"/>
          <w:szCs w:val="16"/>
        </w:rPr>
        <w:softHyphen/>
        <w:t>янии и дислокации китайских авиача</w:t>
      </w:r>
      <w:r w:rsidRPr="00743EAE">
        <w:rPr>
          <w:rFonts w:ascii="Times New Roman" w:hAnsi="Times New Roman"/>
          <w:color w:val="000000" w:themeColor="text1"/>
          <w:sz w:val="16"/>
          <w:szCs w:val="16"/>
        </w:rPr>
        <w:softHyphen/>
        <w:t>стей. Выяснилось, что 20 октября из Харбина в Хайлар вылетел авиаотряд № 3 в составе пяти самолетов - три бомбардировщика “Бреге” и два раз</w:t>
      </w:r>
      <w:r w:rsidRPr="00743EAE">
        <w:rPr>
          <w:rFonts w:ascii="Times New Roman" w:hAnsi="Times New Roman"/>
          <w:color w:val="000000" w:themeColor="text1"/>
          <w:sz w:val="16"/>
          <w:szCs w:val="16"/>
        </w:rPr>
        <w:softHyphen/>
        <w:t>ведчика “Потез”. “Бомбовозы” воору</w:t>
      </w:r>
      <w:r w:rsidRPr="00743EAE">
        <w:rPr>
          <w:rFonts w:ascii="Times New Roman" w:hAnsi="Times New Roman"/>
          <w:color w:val="000000" w:themeColor="text1"/>
          <w:sz w:val="16"/>
          <w:szCs w:val="16"/>
        </w:rPr>
        <w:softHyphen/>
        <w:t>жались шестью бомбами по 1 пуду 5 фунтов (ок. 20 кг), разведчики - од</w:t>
      </w:r>
      <w:r w:rsidRPr="00743EAE">
        <w:rPr>
          <w:rFonts w:ascii="Times New Roman" w:hAnsi="Times New Roman"/>
          <w:color w:val="000000" w:themeColor="text1"/>
          <w:sz w:val="16"/>
          <w:szCs w:val="16"/>
        </w:rPr>
        <w:softHyphen/>
        <w:t>ним пулеметом “Кольт”, всего отряд имел 60 бомб. Авиаотряд № 2 (пять самолетов) придали 1-й Мукденской армии и временно оставили в Харбине (один самолет во время перелета из Мукдена из-за неисправности совер</w:t>
      </w:r>
      <w:r w:rsidRPr="00743EAE">
        <w:rPr>
          <w:rFonts w:ascii="Times New Roman" w:hAnsi="Times New Roman"/>
          <w:color w:val="000000" w:themeColor="text1"/>
          <w:sz w:val="16"/>
          <w:szCs w:val="16"/>
        </w:rPr>
        <w:softHyphen/>
        <w:t>шил вынужденную посадку в Чаньчу-не и требовал ремонта). Отряд пред</w:t>
      </w:r>
      <w:r w:rsidRPr="00743EAE">
        <w:rPr>
          <w:rFonts w:ascii="Times New Roman" w:hAnsi="Times New Roman"/>
          <w:color w:val="000000" w:themeColor="text1"/>
          <w:sz w:val="16"/>
          <w:szCs w:val="16"/>
        </w:rPr>
        <w:softHyphen/>
        <w:t>назначен для боевых действий в устье Сунгари. Летчики в нем китайские, вы</w:t>
      </w:r>
      <w:r w:rsidRPr="00743EAE">
        <w:rPr>
          <w:rFonts w:ascii="Times New Roman" w:hAnsi="Times New Roman"/>
          <w:color w:val="000000" w:themeColor="text1"/>
          <w:sz w:val="16"/>
          <w:szCs w:val="16"/>
        </w:rPr>
        <w:softHyphen/>
        <w:t>пускники Мукденской авиашколы,тех</w:t>
      </w:r>
      <w:r w:rsidRPr="00743EAE">
        <w:rPr>
          <w:rFonts w:ascii="Times New Roman" w:hAnsi="Times New Roman"/>
          <w:color w:val="000000" w:themeColor="text1"/>
          <w:sz w:val="16"/>
          <w:szCs w:val="16"/>
        </w:rPr>
        <w:softHyphen/>
        <w:t>ническое состояние самолетов пло</w:t>
      </w:r>
      <w:r w:rsidRPr="00743EAE">
        <w:rPr>
          <w:rFonts w:ascii="Times New Roman" w:hAnsi="Times New Roman"/>
          <w:color w:val="000000" w:themeColor="text1"/>
          <w:sz w:val="16"/>
          <w:szCs w:val="16"/>
        </w:rPr>
        <w:softHyphen/>
        <w:t>хое. При этом агент особо обратил внимание, что “...Мукден предложил местному командованию воздержать</w:t>
      </w:r>
      <w:r w:rsidRPr="00743EAE">
        <w:rPr>
          <w:rFonts w:ascii="Times New Roman" w:hAnsi="Times New Roman"/>
          <w:color w:val="000000" w:themeColor="text1"/>
          <w:sz w:val="16"/>
          <w:szCs w:val="16"/>
        </w:rPr>
        <w:softHyphen/>
        <w:t>ся от посылки самолетов [на ст.] По</w:t>
      </w:r>
      <w:r w:rsidRPr="00743EAE">
        <w:rPr>
          <w:rFonts w:ascii="Times New Roman" w:hAnsi="Times New Roman"/>
          <w:color w:val="000000" w:themeColor="text1"/>
          <w:sz w:val="16"/>
          <w:szCs w:val="16"/>
        </w:rPr>
        <w:softHyphen/>
        <w:t>граничную и Маньчжурию ввиду пре</w:t>
      </w:r>
      <w:r w:rsidRPr="00743EAE">
        <w:rPr>
          <w:rFonts w:ascii="Times New Roman" w:hAnsi="Times New Roman"/>
          <w:color w:val="000000" w:themeColor="text1"/>
          <w:sz w:val="16"/>
          <w:szCs w:val="16"/>
        </w:rPr>
        <w:softHyphen/>
        <w:t>восходства нашей авиации”. Позднее разведчики уточнили, что авиаотряд № 2 утром 3 ноября отправили из-под Цицикара в Саньсинь, и подтвердили наличие в Хайларе авиаотряда № 3 в составе пяти самолетов .</w:t>
      </w:r>
    </w:p>
    <w:p w14:paraId="4F38FD6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Разведсводки оказались единствен</w:t>
      </w:r>
      <w:r w:rsidRPr="00743EAE">
        <w:rPr>
          <w:rFonts w:ascii="Times New Roman" w:hAnsi="Times New Roman"/>
          <w:color w:val="000000" w:themeColor="text1"/>
          <w:sz w:val="16"/>
          <w:szCs w:val="16"/>
        </w:rPr>
        <w:softHyphen/>
        <w:t>ными документами, в которых изредка упоминались китайские самолеты, в ежедневных оперсводках их вообще ни разу и не отметили, поскольку ни одно</w:t>
      </w:r>
      <w:r w:rsidRPr="00743EAE">
        <w:rPr>
          <w:rFonts w:ascii="Times New Roman" w:hAnsi="Times New Roman"/>
          <w:color w:val="000000" w:themeColor="text1"/>
          <w:sz w:val="16"/>
          <w:szCs w:val="16"/>
        </w:rPr>
        <w:softHyphen/>
        <w:t>го боевого вылета по понятным теперь причинам летчики Чжан Сюэляна так и не сделали. Лишь в одном из политдо-несений ОКДВА в Политуправление РККА упомянули появление на одном из участков вблизи фронта двух “Бре</w:t>
      </w:r>
      <w:r w:rsidRPr="00743EAE">
        <w:rPr>
          <w:rFonts w:ascii="Times New Roman" w:hAnsi="Times New Roman"/>
          <w:color w:val="000000" w:themeColor="text1"/>
          <w:sz w:val="16"/>
          <w:szCs w:val="16"/>
        </w:rPr>
        <w:softHyphen/>
        <w:t>ге”, быстро скрывшихся при прибли</w:t>
      </w:r>
      <w:r w:rsidRPr="00743EAE">
        <w:rPr>
          <w:rFonts w:ascii="Times New Roman" w:hAnsi="Times New Roman"/>
          <w:color w:val="000000" w:themeColor="text1"/>
          <w:sz w:val="16"/>
          <w:szCs w:val="16"/>
        </w:rPr>
        <w:softHyphen/>
        <w:t>жении советских самолетов.</w:t>
      </w:r>
    </w:p>
    <w:p w14:paraId="585EDD6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Сейчас китайские источники под</w:t>
      </w:r>
      <w:r w:rsidRPr="00743EAE">
        <w:rPr>
          <w:rFonts w:ascii="Times New Roman" w:hAnsi="Times New Roman"/>
          <w:color w:val="000000" w:themeColor="text1"/>
          <w:sz w:val="16"/>
          <w:szCs w:val="16"/>
        </w:rPr>
        <w:softHyphen/>
        <w:t>тверждают абсолютную достовер</w:t>
      </w:r>
      <w:r w:rsidRPr="00743EAE">
        <w:rPr>
          <w:rFonts w:ascii="Times New Roman" w:hAnsi="Times New Roman"/>
          <w:color w:val="000000" w:themeColor="text1"/>
          <w:sz w:val="16"/>
          <w:szCs w:val="16"/>
        </w:rPr>
        <w:softHyphen/>
        <w:t>ность и точность советских разведс</w:t>
      </w:r>
      <w:r w:rsidRPr="00743EAE">
        <w:rPr>
          <w:rFonts w:ascii="Times New Roman" w:hAnsi="Times New Roman"/>
          <w:color w:val="000000" w:themeColor="text1"/>
          <w:sz w:val="16"/>
          <w:szCs w:val="16"/>
        </w:rPr>
        <w:softHyphen/>
        <w:t>водок. Действительно, маньчжурские войска не спешили вводить в бой свои авиачасти, понимая, что советская авиация сильнее. Лишь регулярные и очень серьезные удары по наземным войскам вынудили командование про</w:t>
      </w:r>
      <w:r w:rsidRPr="00743EAE">
        <w:rPr>
          <w:rFonts w:ascii="Times New Roman" w:hAnsi="Times New Roman"/>
          <w:color w:val="000000" w:themeColor="text1"/>
          <w:sz w:val="16"/>
          <w:szCs w:val="16"/>
        </w:rPr>
        <w:softHyphen/>
        <w:t>сить у Чжан Сюэляна авиационной поддержки. К фронту отправили два авиаотряда. 26 октября 3-й авиаотряд (пять “Потезов”, командир Ван Цзюй-'йоу),усиленный одним зенитным ору</w:t>
      </w:r>
      <w:r w:rsidRPr="00743EAE">
        <w:rPr>
          <w:rFonts w:ascii="Times New Roman" w:hAnsi="Times New Roman"/>
          <w:color w:val="000000" w:themeColor="text1"/>
          <w:sz w:val="16"/>
          <w:szCs w:val="16"/>
        </w:rPr>
        <w:softHyphen/>
        <w:t>дием, расквартировали в Анси, опера</w:t>
      </w:r>
      <w:r w:rsidRPr="00743EAE">
        <w:rPr>
          <w:rFonts w:ascii="Times New Roman" w:hAnsi="Times New Roman"/>
          <w:color w:val="000000" w:themeColor="text1"/>
          <w:sz w:val="16"/>
          <w:szCs w:val="16"/>
        </w:rPr>
        <w:softHyphen/>
        <w:t>тивно подчинив его Западной армии (11216).</w:t>
      </w:r>
    </w:p>
    <w:p w14:paraId="4A6038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5B7AF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889560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7B563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октября 1929 был Черный Четверг - крах на бирже, с которого началась великая депрессия (2100). Биржу закрыли, но 28 октября 1929 падение продолжилось в черный понедельник и черный вторник (3907,157).</w:t>
      </w:r>
    </w:p>
    <w:p w14:paraId="34B1E2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47F17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E07773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744A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октября 1929 г. завод № 25 отправил письмо в Тех</w:t>
      </w:r>
      <w:r w:rsidRPr="00743EAE">
        <w:rPr>
          <w:rFonts w:ascii="Times New Roman" w:hAnsi="Times New Roman"/>
          <w:color w:val="000000" w:themeColor="text1"/>
          <w:sz w:val="16"/>
          <w:szCs w:val="16"/>
        </w:rPr>
        <w:softHyphen/>
        <w:t>нический отдел Авиатреста с информацией, что полу</w:t>
      </w:r>
      <w:r w:rsidRPr="00743EAE">
        <w:rPr>
          <w:rFonts w:ascii="Times New Roman" w:hAnsi="Times New Roman"/>
          <w:color w:val="000000" w:themeColor="text1"/>
          <w:sz w:val="16"/>
          <w:szCs w:val="16"/>
        </w:rPr>
        <w:softHyphen/>
        <w:t>ченные новые технические требования к И-7 достаточны исчерпывающие и приемлемы заводом. “...Проектирование ведется. Большая часть требований будет удовлетворена. Дополнительные пулеметы можноразместить под крыльями....Гарантировать выполнение требований о фигурах завод не может вследствие отсут</w:t>
      </w:r>
      <w:r w:rsidRPr="00743EAE">
        <w:rPr>
          <w:rFonts w:ascii="Times New Roman" w:hAnsi="Times New Roman"/>
          <w:color w:val="000000" w:themeColor="text1"/>
          <w:sz w:val="16"/>
          <w:szCs w:val="16"/>
        </w:rPr>
        <w:softHyphen/>
        <w:t>ствия проверенных методов расчета..., но к максималь</w:t>
      </w:r>
      <w:r w:rsidRPr="00743EAE">
        <w:rPr>
          <w:rFonts w:ascii="Times New Roman" w:hAnsi="Times New Roman"/>
          <w:color w:val="000000" w:themeColor="text1"/>
          <w:sz w:val="16"/>
          <w:szCs w:val="16"/>
        </w:rPr>
        <w:softHyphen/>
        <w:t>но возможному приближению в этом отношении к рекомендуемым НТК образцам И4 и НД37 все меры за</w:t>
      </w:r>
      <w:r w:rsidRPr="00743EAE">
        <w:rPr>
          <w:rFonts w:ascii="Times New Roman" w:hAnsi="Times New Roman"/>
          <w:color w:val="000000" w:themeColor="text1"/>
          <w:sz w:val="16"/>
          <w:szCs w:val="16"/>
        </w:rPr>
        <w:softHyphen/>
        <w:t>водом будут приняты”. На письме стоит подпись директора завода № 25 Гор</w:t>
      </w:r>
      <w:r w:rsidRPr="00743EAE">
        <w:rPr>
          <w:rFonts w:ascii="Times New Roman" w:hAnsi="Times New Roman"/>
          <w:color w:val="000000" w:themeColor="text1"/>
          <w:sz w:val="16"/>
          <w:szCs w:val="16"/>
        </w:rPr>
        <w:softHyphen/>
        <w:t>шкова и напечатана фамилия Поликарпова, но вместо него подписано оно исполняющим обязанности по</w:t>
      </w:r>
      <w:r w:rsidRPr="00743EAE">
        <w:rPr>
          <w:rFonts w:ascii="Times New Roman" w:hAnsi="Times New Roman"/>
          <w:color w:val="000000" w:themeColor="text1"/>
          <w:sz w:val="16"/>
          <w:szCs w:val="16"/>
        </w:rPr>
        <w:softHyphen/>
        <w:t>мощника директора по техчасти С.А.Кочеригиным. По-видимому, еще жила надежда на скорый выход Николая Николаевича из тюрьмы (10667).</w:t>
      </w:r>
    </w:p>
    <w:p w14:paraId="3B4E5C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D88BCE" w14:textId="4CFCB763"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октября 1929 г. завод № 25 направил письмо в Технический отдел Авиатреста (копию НТК ВВС) за № 90/с, в котором отмечалось, что полученные новые технические требования к И-7 достаточно исчерпывающие и приемлемы заводом. «…Проектирование ведется. Большая часть требований будет удовлетворена. Дополнительные пулеметы можно разместить под крыльями»</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и т. д. Далее в нем говорилось, что:</w:t>
      </w:r>
    </w:p>
    <w:p w14:paraId="2D78167C"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«...Гарантировать выполнение требований о фигурах завод не может вследствие отсутствия проверенных методов расчета…, но к максимально возможному приближению в этом отношении к рекомендуемым НТК образцам И-4 и НД37 все меры заводом будут приняты». </w:t>
      </w:r>
    </w:p>
    <w:p w14:paraId="730352CF"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письме стоит подпись директора завода № 25 Горшкова и напечатана фамилия Поликарпова, но вместо него подписано оно исполняющим обязанности помощника директора по техчасти С. А. Кочеригиным. По-видимому, еще жила надежда на скорый выход Николая Николаевича из тюрьмы. Запланированные работы продолжались под руководством Кочеригина (25035).</w:t>
      </w:r>
    </w:p>
    <w:p w14:paraId="618CBF24" w14:textId="77777777" w:rsidR="00F33623" w:rsidRPr="00142305" w:rsidRDefault="00F33623" w:rsidP="00F33623">
      <w:pPr>
        <w:spacing w:after="0" w:line="240" w:lineRule="auto"/>
        <w:jc w:val="both"/>
        <w:rPr>
          <w:rFonts w:ascii="Times New Roman" w:hAnsi="Times New Roman"/>
          <w:color w:val="0070C0"/>
          <w:sz w:val="16"/>
          <w:szCs w:val="16"/>
        </w:rPr>
      </w:pPr>
    </w:p>
    <w:p w14:paraId="4848A7EF" w14:textId="77777777" w:rsidR="00454A21" w:rsidRPr="00743EAE" w:rsidRDefault="00454A2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октября 1929 г. Протокол ПБ № 105 п.15: О Кертисе (Каменев, Куйбышев, Баранов, Урываев, Гуревич; ПБ от 15-10-1929, протокол № 102, п.21) – ОП. Приняты решения: а) Считать возможным начать переговоры с фирмой Кертис на базе предложений комиссии Политбюро. б) Вопрос о постройке завода не связывать с вопросом об организации восточной линии, рассматривая эти вопросы, как два самостоятельных вопроса. в) По вопросу об организации восточной линии переговоров не вести; в случае постановки этого вопроса Кертисом – запросить Москву. г) Для ведения переговоров командировать Баранова. д) По вопросу о мощности завода исходить из необходимости выпуска одного многомоторного самолета в сутки при одной смене (размеры завода Форда). е) Считать допустимым закупку у фирмы Кертис готовых самолетов и моторов в пределах 4 миллионов долларов в течение двух лет при условии 5-летнего кредита. ж) Поручить Главконцесскому телеграфно сообщить Кертису, что председатель Совета гражданской авиации Баранов выезжает в Америку и ему поручено также и ведение переговоров с Кертис (15888).</w:t>
      </w:r>
    </w:p>
    <w:p w14:paraId="265F5D88" w14:textId="77777777" w:rsidR="00454A21" w:rsidRPr="00743EAE" w:rsidRDefault="00454A21" w:rsidP="00743EAE">
      <w:pPr>
        <w:spacing w:after="0" w:line="240" w:lineRule="auto"/>
        <w:jc w:val="both"/>
        <w:rPr>
          <w:rFonts w:ascii="Times New Roman" w:hAnsi="Times New Roman"/>
          <w:color w:val="000000" w:themeColor="text1"/>
          <w:sz w:val="16"/>
          <w:szCs w:val="16"/>
        </w:rPr>
      </w:pPr>
    </w:p>
    <w:p w14:paraId="00CF64DF"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октября 1929 состоялось заседание ПБ (Протокол № 105. Особый № 103)</w:t>
      </w:r>
    </w:p>
    <w:p w14:paraId="2F5D764F"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15.-О Кертисе.</w:t>
      </w:r>
    </w:p>
    <w:p w14:paraId="2F90907D"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(ПБ от 10.Х.29 г., пр. № 102, п. 41) .</w:t>
      </w:r>
    </w:p>
    <w:p w14:paraId="5803DDF1"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(т.т. Каменев, Куйбышев, Баранов, Урываев, Гуревич).</w:t>
      </w:r>
    </w:p>
    <w:p w14:paraId="27665688"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Считать Возможным начать переговоры с фирмой Кер</w:t>
      </w:r>
      <w:r w:rsidRPr="00743EAE">
        <w:rPr>
          <w:rFonts w:ascii="Times New Roman" w:hAnsi="Times New Roman"/>
          <w:color w:val="000000" w:themeColor="text1"/>
          <w:sz w:val="16"/>
          <w:szCs w:val="16"/>
        </w:rPr>
        <w:softHyphen/>
        <w:t>тис на базе, изложенной в предложениях комиссии политбюро.</w:t>
      </w:r>
    </w:p>
    <w:p w14:paraId="1C1277D3"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Вопрос о постройке завода не связывать с вопросом об организации восточной линии, рассматривая их</w:t>
      </w:r>
    </w:p>
    <w:p w14:paraId="0B8B9A05"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как два самостоятельных вопроса.</w:t>
      </w:r>
    </w:p>
    <w:p w14:paraId="05A0666C"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 вопросу об организации восточной линии перего</w:t>
      </w:r>
      <w:r w:rsidRPr="00743EAE">
        <w:rPr>
          <w:rFonts w:ascii="Times New Roman" w:hAnsi="Times New Roman"/>
          <w:color w:val="000000" w:themeColor="text1"/>
          <w:sz w:val="16"/>
          <w:szCs w:val="16"/>
        </w:rPr>
        <w:softHyphen/>
        <w:t>воров не вести. В случае постановки этого вопроса Кертисом - запросить Москву.</w:t>
      </w:r>
    </w:p>
    <w:p w14:paraId="7585DDFA"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Для ведения переговоров командировать т. Баранова</w:t>
      </w:r>
    </w:p>
    <w:p w14:paraId="2BA1A81F"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По вопросу о мощности завода исходить из необходимости выпуска одного многомоторного самолета в сутки при од</w:t>
      </w:r>
      <w:r w:rsidRPr="00743EAE">
        <w:rPr>
          <w:rFonts w:ascii="Times New Roman" w:hAnsi="Times New Roman"/>
          <w:color w:val="000000" w:themeColor="text1"/>
          <w:sz w:val="16"/>
          <w:szCs w:val="16"/>
        </w:rPr>
        <w:softHyphen/>
        <w:t>ной смене (размеры завода Горда).</w:t>
      </w:r>
    </w:p>
    <w:p w14:paraId="73BB811B"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Считать допустимым закупку у фирмы Кертис готовых самолетов и моторов в пределах до 4 миллионов долларов в те</w:t>
      </w:r>
      <w:r w:rsidRPr="00743EAE">
        <w:rPr>
          <w:rFonts w:ascii="Times New Roman" w:hAnsi="Times New Roman"/>
          <w:color w:val="000000" w:themeColor="text1"/>
          <w:sz w:val="16"/>
          <w:szCs w:val="16"/>
        </w:rPr>
        <w:softHyphen/>
        <w:t>чение двух лет при условии 5-тилетнего кредита.</w:t>
      </w:r>
    </w:p>
    <w:p w14:paraId="7B54CC76"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Поручить Главконцесскому телеграфно сообщить Керти</w:t>
      </w:r>
      <w:r w:rsidRPr="00743EAE">
        <w:rPr>
          <w:rFonts w:ascii="Times New Roman" w:hAnsi="Times New Roman"/>
          <w:color w:val="000000" w:themeColor="text1"/>
          <w:sz w:val="16"/>
          <w:szCs w:val="16"/>
        </w:rPr>
        <w:softHyphen/>
        <w:t>су, что председатель Совета гражданской авиации т. Баранов выезжает в Америку и ему поручено также и ведение перегово</w:t>
      </w:r>
      <w:r w:rsidRPr="00743EAE">
        <w:rPr>
          <w:rFonts w:ascii="Times New Roman" w:hAnsi="Times New Roman"/>
          <w:color w:val="000000" w:themeColor="text1"/>
          <w:sz w:val="16"/>
          <w:szCs w:val="16"/>
        </w:rPr>
        <w:softHyphen/>
        <w:t>ров с Кертис.</w:t>
      </w:r>
    </w:p>
    <w:p w14:paraId="7F34BB2E"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Каменеву; т. Баранову; т. Урываеву; т. Куйбышеву.</w:t>
      </w:r>
    </w:p>
    <w:p w14:paraId="24FDDEB4"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октября 1929 опросом членов ПБ</w:t>
      </w:r>
    </w:p>
    <w:p w14:paraId="3A557722"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О вредительской организации в военной промышленности.</w:t>
      </w:r>
    </w:p>
    <w:p w14:paraId="7BC821B9" w14:textId="6D693913"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Ягода).</w:t>
      </w:r>
    </w:p>
    <w:p w14:paraId="47C2B642"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Согласиться с предложением ОГПУ о расстреле Михайлова и др. и принять проект сообщения для печати (см.приложение № 3).</w:t>
      </w:r>
    </w:p>
    <w:p w14:paraId="13D6EC27"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3</w:t>
      </w:r>
    </w:p>
    <w:p w14:paraId="372E5668"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п. 22 (о .п.) пр. ПБ № 105.</w:t>
      </w:r>
    </w:p>
    <w:p w14:paraId="07B59D24"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СООБЩЕНИЕ ДЛЯ ПЕЧАТИ.</w:t>
      </w:r>
    </w:p>
    <w:p w14:paraId="5D5A1AE2"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(Принято ПБ ЦК ВКП(б) 21.X.29 г.).</w:t>
      </w:r>
    </w:p>
    <w:p w14:paraId="64C641C4"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Органами ОГПУ раскрыта и ликвидирована контр-револю</w:t>
      </w:r>
      <w:r w:rsidRPr="00743EAE">
        <w:rPr>
          <w:rFonts w:ascii="Times New Roman" w:hAnsi="Times New Roman"/>
          <w:color w:val="000000" w:themeColor="text1"/>
          <w:sz w:val="16"/>
          <w:szCs w:val="16"/>
        </w:rPr>
        <w:softHyphen/>
        <w:t>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и содействие иностранным интервентам.</w:t>
      </w:r>
    </w:p>
    <w:p w14:paraId="24D5EB19"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Личный состав ее состоял в подавляющем большинстве из бывших высших чинов царской армии - бывш. генералов и полковников. В связи с этим, Коллегией ОГПУ приговорепн к расстрелу: Михайлов В.С. - бывш. генерал, дворянин; Высочанский Н.Г. - бывш. генерал, дворянин; Дымман В. Л.-бывш. генерал, дворянин; Деханов В.И. - бывш. генерал, дворянин; Шульга И.В. - бывш. генерал-порученец при бывш. великом кня</w:t>
      </w:r>
      <w:r w:rsidRPr="00743EAE">
        <w:rPr>
          <w:rFonts w:ascii="Times New Roman" w:hAnsi="Times New Roman"/>
          <w:color w:val="000000" w:themeColor="text1"/>
          <w:sz w:val="16"/>
          <w:szCs w:val="16"/>
        </w:rPr>
        <w:softHyphen/>
        <w:t>зе Сергее Михайловиче.</w:t>
      </w:r>
    </w:p>
    <w:p w14:paraId="3DA8F154"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Приговор приведен в исполнение.</w:t>
      </w:r>
    </w:p>
    <w:p w14:paraId="153EF5CA"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остальные обвиняемые по указанному делу пригово</w:t>
      </w:r>
      <w:r w:rsidRPr="00743EAE">
        <w:rPr>
          <w:rFonts w:ascii="Times New Roman" w:hAnsi="Times New Roman"/>
          <w:color w:val="000000" w:themeColor="text1"/>
          <w:sz w:val="16"/>
          <w:szCs w:val="16"/>
        </w:rPr>
        <w:softHyphen/>
        <w:t>рены на разные сроки заключения в концентрационные лагеря.</w:t>
      </w:r>
    </w:p>
    <w:p w14:paraId="2B680ACB"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Ягоде (23086).</w:t>
      </w:r>
    </w:p>
    <w:p w14:paraId="3F3CA1E6"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Поручить комиссии в составе т.т. Каменева, Баранова, Урываева и Гуревича вести переговоры с фирмой Кертиса об организации смешанного общества для постройки самолете и моторо-строительного завода и эксплоатации воздушной ли</w:t>
      </w:r>
      <w:r w:rsidRPr="00743EAE">
        <w:rPr>
          <w:rFonts w:ascii="Times New Roman" w:hAnsi="Times New Roman"/>
          <w:color w:val="000000" w:themeColor="text1"/>
          <w:sz w:val="16"/>
          <w:szCs w:val="16"/>
        </w:rPr>
        <w:softHyphen/>
        <w:t>нии.</w:t>
      </w:r>
    </w:p>
    <w:p w14:paraId="141BCABA"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Предложить комиссии внести свои предложения на утверждение Политбюро.</w:t>
      </w:r>
    </w:p>
    <w:p w14:paraId="093CF0B4" w14:textId="77777777" w:rsidR="009C4A19" w:rsidRPr="00743EAE" w:rsidRDefault="009C4A1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 Каменеву; т. Баранову; т .Урываеву; т. Гуревичу; т. Куйбышеву (23085).</w:t>
      </w:r>
    </w:p>
    <w:p w14:paraId="01EAE689" w14:textId="77777777" w:rsidR="009C4A19" w:rsidRPr="00743EAE" w:rsidRDefault="009C4A19" w:rsidP="00743EAE">
      <w:pPr>
        <w:spacing w:after="0" w:line="240" w:lineRule="auto"/>
        <w:jc w:val="both"/>
        <w:rPr>
          <w:rFonts w:ascii="Times New Roman" w:hAnsi="Times New Roman"/>
          <w:color w:val="000000" w:themeColor="text1"/>
          <w:sz w:val="16"/>
          <w:szCs w:val="16"/>
        </w:rPr>
      </w:pPr>
    </w:p>
    <w:p w14:paraId="3393FE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октября 1929 Н.Н.П. по обвинению во вредительстве был арестован (80,416).</w:t>
      </w:r>
    </w:p>
    <w:p w14:paraId="4FA4BF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E619D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октября 1929 ЦАГИ направил в НТК УВВС письмом N 616с Ориентировочный план работ ЦАГИ, связанных с опытным строительством на пятилетку (351). Потом был отменен письмом, направленным 18 ноября 1929.</w:t>
      </w:r>
    </w:p>
    <w:p w14:paraId="01D8FA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ОРИЕНТИРОВОЧНЫЙ ПЛАН работ ЦАГИ, связанных с опытным строительством на послед...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701"/>
        <w:gridCol w:w="1134"/>
        <w:gridCol w:w="992"/>
        <w:gridCol w:w="850"/>
        <w:gridCol w:w="851"/>
        <w:gridCol w:w="1134"/>
        <w:gridCol w:w="1696"/>
      </w:tblGrid>
      <w:tr w:rsidR="00A259BD" w:rsidRPr="00743EAE" w14:paraId="3AF0E1F4" w14:textId="77777777">
        <w:tc>
          <w:tcPr>
            <w:tcW w:w="2235" w:type="dxa"/>
          </w:tcPr>
          <w:p w14:paraId="7C048C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Наименования объектов постройки</w:t>
            </w:r>
          </w:p>
        </w:tc>
        <w:tc>
          <w:tcPr>
            <w:tcW w:w="1701" w:type="dxa"/>
          </w:tcPr>
          <w:p w14:paraId="559156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39FAE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w:t>
            </w:r>
          </w:p>
        </w:tc>
        <w:tc>
          <w:tcPr>
            <w:tcW w:w="992" w:type="dxa"/>
          </w:tcPr>
          <w:p w14:paraId="5FF0AD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345C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1929/30</w:t>
            </w:r>
          </w:p>
        </w:tc>
        <w:tc>
          <w:tcPr>
            <w:tcW w:w="851" w:type="dxa"/>
          </w:tcPr>
          <w:p w14:paraId="06DDCB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5DAEA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1930/1931</w:t>
            </w:r>
          </w:p>
        </w:tc>
        <w:tc>
          <w:tcPr>
            <w:tcW w:w="1696" w:type="dxa"/>
          </w:tcPr>
          <w:p w14:paraId="3A71CD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97887C0" w14:textId="77777777">
        <w:tc>
          <w:tcPr>
            <w:tcW w:w="2235" w:type="dxa"/>
          </w:tcPr>
          <w:p w14:paraId="461915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B4C2B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1C04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стоимость</w:t>
            </w:r>
          </w:p>
        </w:tc>
        <w:tc>
          <w:tcPr>
            <w:tcW w:w="992" w:type="dxa"/>
          </w:tcPr>
          <w:p w14:paraId="01DB57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6B1E9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5FCD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6704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7B2159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3AA1CC6" w14:textId="77777777">
        <w:tc>
          <w:tcPr>
            <w:tcW w:w="2235" w:type="dxa"/>
          </w:tcPr>
          <w:p w14:paraId="2FFC99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8A551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93450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115B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E1E2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7B43B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8681E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7D60BF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9BD0C8C" w14:textId="77777777">
        <w:tc>
          <w:tcPr>
            <w:tcW w:w="2235" w:type="dxa"/>
          </w:tcPr>
          <w:p w14:paraId="301E85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DF6B0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DF86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руб.</w:t>
            </w:r>
          </w:p>
        </w:tc>
        <w:tc>
          <w:tcPr>
            <w:tcW w:w="992" w:type="dxa"/>
          </w:tcPr>
          <w:p w14:paraId="6926C4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валюта</w:t>
            </w:r>
          </w:p>
        </w:tc>
        <w:tc>
          <w:tcPr>
            <w:tcW w:w="850" w:type="dxa"/>
          </w:tcPr>
          <w:p w14:paraId="0F5957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руб.</w:t>
            </w:r>
          </w:p>
        </w:tc>
        <w:tc>
          <w:tcPr>
            <w:tcW w:w="851" w:type="dxa"/>
          </w:tcPr>
          <w:p w14:paraId="718B01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валюта</w:t>
            </w:r>
          </w:p>
        </w:tc>
        <w:tc>
          <w:tcPr>
            <w:tcW w:w="1134" w:type="dxa"/>
          </w:tcPr>
          <w:p w14:paraId="7CC899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руб.</w:t>
            </w:r>
          </w:p>
        </w:tc>
        <w:tc>
          <w:tcPr>
            <w:tcW w:w="1696" w:type="dxa"/>
          </w:tcPr>
          <w:p w14:paraId="36B005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валюта</w:t>
            </w:r>
          </w:p>
        </w:tc>
      </w:tr>
      <w:tr w:rsidR="00A259BD" w:rsidRPr="00743EAE" w14:paraId="4A64D66D" w14:textId="77777777">
        <w:tc>
          <w:tcPr>
            <w:tcW w:w="2235" w:type="dxa"/>
          </w:tcPr>
          <w:p w14:paraId="049723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Самолетостроение</w:t>
            </w:r>
          </w:p>
        </w:tc>
        <w:tc>
          <w:tcPr>
            <w:tcW w:w="1701" w:type="dxa"/>
          </w:tcPr>
          <w:p w14:paraId="352BCC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C4212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DC152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82D0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7710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FC1C7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81576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571B138" w14:textId="77777777">
        <w:tc>
          <w:tcPr>
            <w:tcW w:w="2235" w:type="dxa"/>
          </w:tcPr>
          <w:p w14:paraId="1982E1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Опытное строительство</w:t>
            </w:r>
          </w:p>
        </w:tc>
        <w:tc>
          <w:tcPr>
            <w:tcW w:w="1701" w:type="dxa"/>
          </w:tcPr>
          <w:p w14:paraId="4D0448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860D3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5A7FD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B63E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8D29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6EFE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92EDA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2801723" w14:textId="77777777">
        <w:tc>
          <w:tcPr>
            <w:tcW w:w="2235" w:type="dxa"/>
          </w:tcPr>
          <w:p w14:paraId="25A89D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Эксперимент. морск. лодка</w:t>
            </w:r>
          </w:p>
        </w:tc>
        <w:tc>
          <w:tcPr>
            <w:tcW w:w="1701" w:type="dxa"/>
          </w:tcPr>
          <w:p w14:paraId="50B93B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D35FC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400000</w:t>
            </w:r>
          </w:p>
        </w:tc>
        <w:tc>
          <w:tcPr>
            <w:tcW w:w="992" w:type="dxa"/>
          </w:tcPr>
          <w:p w14:paraId="4B25C7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6ACC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41DB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090A2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47C7AE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3FAC411" w14:textId="77777777">
        <w:tc>
          <w:tcPr>
            <w:tcW w:w="2235" w:type="dxa"/>
          </w:tcPr>
          <w:p w14:paraId="17047C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23090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вычетом аванса</w:t>
            </w:r>
          </w:p>
        </w:tc>
        <w:tc>
          <w:tcPr>
            <w:tcW w:w="1134" w:type="dxa"/>
          </w:tcPr>
          <w:p w14:paraId="3C2394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992" w:type="dxa"/>
          </w:tcPr>
          <w:p w14:paraId="3BF2A6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850" w:type="dxa"/>
          </w:tcPr>
          <w:p w14:paraId="66DB6A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200000</w:t>
            </w:r>
          </w:p>
        </w:tc>
        <w:tc>
          <w:tcPr>
            <w:tcW w:w="851" w:type="dxa"/>
          </w:tcPr>
          <w:p w14:paraId="0A971A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1134" w:type="dxa"/>
          </w:tcPr>
          <w:p w14:paraId="61CF43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1696" w:type="dxa"/>
          </w:tcPr>
          <w:p w14:paraId="676EE2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E9B6D03" w14:textId="77777777">
        <w:tc>
          <w:tcPr>
            <w:tcW w:w="2235" w:type="dxa"/>
          </w:tcPr>
          <w:p w14:paraId="664083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3EEE4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0ECD71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992" w:type="dxa"/>
          </w:tcPr>
          <w:p w14:paraId="7A8B2F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8A761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5B3E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F76E3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1696" w:type="dxa"/>
          </w:tcPr>
          <w:p w14:paraId="4EF7AC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B04F49B" w14:textId="77777777">
        <w:tc>
          <w:tcPr>
            <w:tcW w:w="2235" w:type="dxa"/>
          </w:tcPr>
          <w:p w14:paraId="7BB1B2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Р7-БМВ6</w:t>
            </w:r>
          </w:p>
        </w:tc>
        <w:tc>
          <w:tcPr>
            <w:tcW w:w="1701" w:type="dxa"/>
          </w:tcPr>
          <w:p w14:paraId="6B2085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испытан.</w:t>
            </w:r>
          </w:p>
        </w:tc>
        <w:tc>
          <w:tcPr>
            <w:tcW w:w="1134" w:type="dxa"/>
          </w:tcPr>
          <w:p w14:paraId="59B1DD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992" w:type="dxa"/>
          </w:tcPr>
          <w:p w14:paraId="17921E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BA40B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1" w:type="dxa"/>
          </w:tcPr>
          <w:p w14:paraId="3F50E0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CC671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407D1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FCFDA00" w14:textId="77777777">
        <w:tc>
          <w:tcPr>
            <w:tcW w:w="2235" w:type="dxa"/>
          </w:tcPr>
          <w:p w14:paraId="4828AE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BC32B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97312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992" w:type="dxa"/>
          </w:tcPr>
          <w:p w14:paraId="7E990A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850" w:type="dxa"/>
          </w:tcPr>
          <w:p w14:paraId="503FEF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851" w:type="dxa"/>
          </w:tcPr>
          <w:p w14:paraId="3FC96A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CF630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1696" w:type="dxa"/>
          </w:tcPr>
          <w:p w14:paraId="7BAA50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r>
      <w:tr w:rsidR="00A259BD" w:rsidRPr="00743EAE" w14:paraId="58376735" w14:textId="77777777">
        <w:tc>
          <w:tcPr>
            <w:tcW w:w="2235" w:type="dxa"/>
          </w:tcPr>
          <w:p w14:paraId="73EB02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И4-Юп7</w:t>
            </w:r>
          </w:p>
        </w:tc>
        <w:tc>
          <w:tcPr>
            <w:tcW w:w="1701" w:type="dxa"/>
          </w:tcPr>
          <w:p w14:paraId="19D918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3885F0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992" w:type="dxa"/>
          </w:tcPr>
          <w:p w14:paraId="057996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48459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851" w:type="dxa"/>
          </w:tcPr>
          <w:p w14:paraId="047312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DA07C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20D2F6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AB557D6" w14:textId="77777777">
        <w:tc>
          <w:tcPr>
            <w:tcW w:w="2235" w:type="dxa"/>
          </w:tcPr>
          <w:p w14:paraId="607F45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Р6-2М30</w:t>
            </w:r>
          </w:p>
        </w:tc>
        <w:tc>
          <w:tcPr>
            <w:tcW w:w="1701" w:type="dxa"/>
          </w:tcPr>
          <w:p w14:paraId="0D984D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26F089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110000</w:t>
            </w:r>
          </w:p>
        </w:tc>
        <w:tc>
          <w:tcPr>
            <w:tcW w:w="992" w:type="dxa"/>
          </w:tcPr>
          <w:p w14:paraId="74D043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850" w:type="dxa"/>
          </w:tcPr>
          <w:p w14:paraId="74BF96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110000</w:t>
            </w:r>
          </w:p>
        </w:tc>
        <w:tc>
          <w:tcPr>
            <w:tcW w:w="851" w:type="dxa"/>
          </w:tcPr>
          <w:p w14:paraId="750E3D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1134" w:type="dxa"/>
          </w:tcPr>
          <w:p w14:paraId="3E48B0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5A15E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081D903" w14:textId="77777777">
        <w:tc>
          <w:tcPr>
            <w:tcW w:w="2235" w:type="dxa"/>
          </w:tcPr>
          <w:p w14:paraId="39F775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Р6-2М34</w:t>
            </w:r>
          </w:p>
        </w:tc>
        <w:tc>
          <w:tcPr>
            <w:tcW w:w="1701" w:type="dxa"/>
          </w:tcPr>
          <w:p w14:paraId="6574B0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48A465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w:t>
            </w:r>
          </w:p>
        </w:tc>
        <w:tc>
          <w:tcPr>
            <w:tcW w:w="992" w:type="dxa"/>
          </w:tcPr>
          <w:p w14:paraId="65C8B7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850" w:type="dxa"/>
          </w:tcPr>
          <w:p w14:paraId="60345D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3F0F3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DC29A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DAE3D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9DF8816" w14:textId="77777777">
        <w:tc>
          <w:tcPr>
            <w:tcW w:w="2235" w:type="dxa"/>
          </w:tcPr>
          <w:p w14:paraId="406F31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4D9BD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304B01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w:t>
            </w:r>
          </w:p>
        </w:tc>
        <w:tc>
          <w:tcPr>
            <w:tcW w:w="992" w:type="dxa"/>
          </w:tcPr>
          <w:p w14:paraId="488390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A48F5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02D1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32899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1696" w:type="dxa"/>
          </w:tcPr>
          <w:p w14:paraId="779428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01DCFE7" w14:textId="77777777">
        <w:tc>
          <w:tcPr>
            <w:tcW w:w="2235" w:type="dxa"/>
          </w:tcPr>
          <w:p w14:paraId="5F7467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Р8-М33</w:t>
            </w:r>
          </w:p>
        </w:tc>
        <w:tc>
          <w:tcPr>
            <w:tcW w:w="1701" w:type="dxa"/>
          </w:tcPr>
          <w:p w14:paraId="0FA6B8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0A0BBA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220000</w:t>
            </w:r>
          </w:p>
        </w:tc>
        <w:tc>
          <w:tcPr>
            <w:tcW w:w="992" w:type="dxa"/>
          </w:tcPr>
          <w:p w14:paraId="7EFFC0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0" w:type="dxa"/>
          </w:tcPr>
          <w:p w14:paraId="347AB2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12D3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74A82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07268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D01039B" w14:textId="77777777">
        <w:tc>
          <w:tcPr>
            <w:tcW w:w="2235" w:type="dxa"/>
          </w:tcPr>
          <w:p w14:paraId="22BDBF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47181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7192AA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992" w:type="dxa"/>
          </w:tcPr>
          <w:p w14:paraId="22A6DA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0C54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0EB0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89280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475BEF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7214601" w14:textId="77777777">
        <w:tc>
          <w:tcPr>
            <w:tcW w:w="2235" w:type="dxa"/>
          </w:tcPr>
          <w:p w14:paraId="1AF42A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ШЛ-400/600 НР</w:t>
            </w:r>
          </w:p>
        </w:tc>
        <w:tc>
          <w:tcPr>
            <w:tcW w:w="1701" w:type="dxa"/>
          </w:tcPr>
          <w:p w14:paraId="241F82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67EC3E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220000</w:t>
            </w:r>
          </w:p>
        </w:tc>
        <w:tc>
          <w:tcPr>
            <w:tcW w:w="992" w:type="dxa"/>
          </w:tcPr>
          <w:p w14:paraId="6D14D2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0" w:type="dxa"/>
          </w:tcPr>
          <w:p w14:paraId="52E54C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B906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239DE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31196A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B0D1845" w14:textId="77777777">
        <w:tc>
          <w:tcPr>
            <w:tcW w:w="2235" w:type="dxa"/>
          </w:tcPr>
          <w:p w14:paraId="128770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И3-Юп8</w:t>
            </w:r>
          </w:p>
        </w:tc>
        <w:tc>
          <w:tcPr>
            <w:tcW w:w="1701" w:type="dxa"/>
          </w:tcPr>
          <w:p w14:paraId="70FA6E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смешанная</w:t>
            </w:r>
          </w:p>
        </w:tc>
        <w:tc>
          <w:tcPr>
            <w:tcW w:w="1134" w:type="dxa"/>
          </w:tcPr>
          <w:p w14:paraId="52661E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140000</w:t>
            </w:r>
          </w:p>
        </w:tc>
        <w:tc>
          <w:tcPr>
            <w:tcW w:w="992" w:type="dxa"/>
          </w:tcPr>
          <w:p w14:paraId="329D59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850" w:type="dxa"/>
          </w:tcPr>
          <w:p w14:paraId="597DB6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6BE9E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9E070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140000</w:t>
            </w:r>
          </w:p>
        </w:tc>
        <w:tc>
          <w:tcPr>
            <w:tcW w:w="1696" w:type="dxa"/>
          </w:tcPr>
          <w:p w14:paraId="52553C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A5F1230" w14:textId="77777777">
        <w:tc>
          <w:tcPr>
            <w:tcW w:w="2235" w:type="dxa"/>
          </w:tcPr>
          <w:p w14:paraId="3068E0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268AD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44C9E3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992" w:type="dxa"/>
          </w:tcPr>
          <w:p w14:paraId="103A10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E8C86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131C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845B4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1696" w:type="dxa"/>
          </w:tcPr>
          <w:p w14:paraId="35312B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C1C703F" w14:textId="77777777">
        <w:tc>
          <w:tcPr>
            <w:tcW w:w="2235" w:type="dxa"/>
          </w:tcPr>
          <w:p w14:paraId="6C498D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И8-Юп7</w:t>
            </w:r>
          </w:p>
        </w:tc>
        <w:tc>
          <w:tcPr>
            <w:tcW w:w="1701" w:type="dxa"/>
          </w:tcPr>
          <w:p w14:paraId="5CD403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моноплан</w:t>
            </w:r>
          </w:p>
        </w:tc>
        <w:tc>
          <w:tcPr>
            <w:tcW w:w="1134" w:type="dxa"/>
          </w:tcPr>
          <w:p w14:paraId="4C8E39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992" w:type="dxa"/>
          </w:tcPr>
          <w:p w14:paraId="074179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850" w:type="dxa"/>
          </w:tcPr>
          <w:p w14:paraId="75E9DF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1DBC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7C9D4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1696" w:type="dxa"/>
          </w:tcPr>
          <w:p w14:paraId="34E0B8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0044108" w14:textId="77777777">
        <w:tc>
          <w:tcPr>
            <w:tcW w:w="2235" w:type="dxa"/>
          </w:tcPr>
          <w:p w14:paraId="5A0AFA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22D64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5267D5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992" w:type="dxa"/>
          </w:tcPr>
          <w:p w14:paraId="747D3F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40BB2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D3AA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4BC3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1696" w:type="dxa"/>
          </w:tcPr>
          <w:p w14:paraId="2396EC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18E6DE9" w14:textId="77777777">
        <w:tc>
          <w:tcPr>
            <w:tcW w:w="2235" w:type="dxa"/>
          </w:tcPr>
          <w:p w14:paraId="6E3FC9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И11-М32</w:t>
            </w:r>
          </w:p>
        </w:tc>
        <w:tc>
          <w:tcPr>
            <w:tcW w:w="1701" w:type="dxa"/>
          </w:tcPr>
          <w:p w14:paraId="20171F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322C70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992" w:type="dxa"/>
          </w:tcPr>
          <w:p w14:paraId="6DF2A3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850" w:type="dxa"/>
          </w:tcPr>
          <w:p w14:paraId="106DCD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F794B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B4606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8842B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20FA300" w14:textId="77777777">
        <w:tc>
          <w:tcPr>
            <w:tcW w:w="2235" w:type="dxa"/>
          </w:tcPr>
          <w:p w14:paraId="301B80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A2532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701FE7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c>
          <w:tcPr>
            <w:tcW w:w="992" w:type="dxa"/>
          </w:tcPr>
          <w:p w14:paraId="130E2E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213EC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6526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08585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2D6836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6D740DC" w14:textId="77777777">
        <w:tc>
          <w:tcPr>
            <w:tcW w:w="2235" w:type="dxa"/>
          </w:tcPr>
          <w:p w14:paraId="7CECF1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И12-М37</w:t>
            </w:r>
          </w:p>
        </w:tc>
        <w:tc>
          <w:tcPr>
            <w:tcW w:w="1701" w:type="dxa"/>
          </w:tcPr>
          <w:p w14:paraId="28F490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4948C6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992" w:type="dxa"/>
          </w:tcPr>
          <w:p w14:paraId="07FDB2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w:t>
            </w:r>
          </w:p>
        </w:tc>
        <w:tc>
          <w:tcPr>
            <w:tcW w:w="850" w:type="dxa"/>
          </w:tcPr>
          <w:p w14:paraId="2AB10C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5274B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F91CB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729BA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E36EDD7" w14:textId="77777777">
        <w:tc>
          <w:tcPr>
            <w:tcW w:w="2235" w:type="dxa"/>
          </w:tcPr>
          <w:p w14:paraId="6AE017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1FF0D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20A3F7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c>
          <w:tcPr>
            <w:tcW w:w="992" w:type="dxa"/>
          </w:tcPr>
          <w:p w14:paraId="4D4F2C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172D2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0916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0A3D8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68A8C9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F7F8BB2" w14:textId="77777777">
        <w:tc>
          <w:tcPr>
            <w:tcW w:w="2235" w:type="dxa"/>
          </w:tcPr>
          <w:p w14:paraId="0C4F28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ТБ4-4М39</w:t>
            </w:r>
          </w:p>
        </w:tc>
        <w:tc>
          <w:tcPr>
            <w:tcW w:w="1701" w:type="dxa"/>
          </w:tcPr>
          <w:p w14:paraId="53CABC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39F74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700000</w:t>
            </w:r>
          </w:p>
        </w:tc>
        <w:tc>
          <w:tcPr>
            <w:tcW w:w="992" w:type="dxa"/>
          </w:tcPr>
          <w:p w14:paraId="374D2B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50000</w:t>
            </w:r>
          </w:p>
        </w:tc>
        <w:tc>
          <w:tcPr>
            <w:tcW w:w="850" w:type="dxa"/>
          </w:tcPr>
          <w:p w14:paraId="26804A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B149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65694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720000</w:t>
            </w:r>
          </w:p>
        </w:tc>
        <w:tc>
          <w:tcPr>
            <w:tcW w:w="1696" w:type="dxa"/>
          </w:tcPr>
          <w:p w14:paraId="428ABC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F1B6347" w14:textId="77777777">
        <w:tc>
          <w:tcPr>
            <w:tcW w:w="2235" w:type="dxa"/>
          </w:tcPr>
          <w:p w14:paraId="3B1F08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08A7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4A6600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992" w:type="dxa"/>
          </w:tcPr>
          <w:p w14:paraId="462366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71CFD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2E32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D4367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1696" w:type="dxa"/>
          </w:tcPr>
          <w:p w14:paraId="3DE2C1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29D05F9" w14:textId="77777777">
        <w:tc>
          <w:tcPr>
            <w:tcW w:w="2235" w:type="dxa"/>
          </w:tcPr>
          <w:p w14:paraId="18BC5D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ТБ5-4М35</w:t>
            </w:r>
          </w:p>
        </w:tc>
        <w:tc>
          <w:tcPr>
            <w:tcW w:w="1701" w:type="dxa"/>
          </w:tcPr>
          <w:p w14:paraId="0D6683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E191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1350000</w:t>
            </w:r>
          </w:p>
        </w:tc>
        <w:tc>
          <w:tcPr>
            <w:tcW w:w="992" w:type="dxa"/>
          </w:tcPr>
          <w:p w14:paraId="589484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850" w:type="dxa"/>
          </w:tcPr>
          <w:p w14:paraId="54BC1D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C130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6F1C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5EB6B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325AB2B" w14:textId="77777777">
        <w:tc>
          <w:tcPr>
            <w:tcW w:w="2235" w:type="dxa"/>
          </w:tcPr>
          <w:p w14:paraId="7CFADA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EA7DC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48BF72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c>
          <w:tcPr>
            <w:tcW w:w="992" w:type="dxa"/>
          </w:tcPr>
          <w:p w14:paraId="73AB8C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729ED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8CFD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1D46F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0DC67F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58851B8" w14:textId="77777777">
        <w:tc>
          <w:tcPr>
            <w:tcW w:w="2235" w:type="dxa"/>
          </w:tcPr>
          <w:p w14:paraId="272459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ТБОМ</w:t>
            </w:r>
          </w:p>
        </w:tc>
        <w:tc>
          <w:tcPr>
            <w:tcW w:w="1701" w:type="dxa"/>
          </w:tcPr>
          <w:p w14:paraId="3896DF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EFF6D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1000000</w:t>
            </w:r>
          </w:p>
        </w:tc>
        <w:tc>
          <w:tcPr>
            <w:tcW w:w="992" w:type="dxa"/>
          </w:tcPr>
          <w:p w14:paraId="7823F2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850" w:type="dxa"/>
          </w:tcPr>
          <w:p w14:paraId="1629EF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1C727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0338B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250000</w:t>
            </w:r>
          </w:p>
        </w:tc>
        <w:tc>
          <w:tcPr>
            <w:tcW w:w="1696" w:type="dxa"/>
          </w:tcPr>
          <w:p w14:paraId="4475C8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DF602D9" w14:textId="77777777">
        <w:tc>
          <w:tcPr>
            <w:tcW w:w="2235" w:type="dxa"/>
          </w:tcPr>
          <w:p w14:paraId="09B3E6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5900A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w:t>
            </w:r>
          </w:p>
        </w:tc>
        <w:tc>
          <w:tcPr>
            <w:tcW w:w="1134" w:type="dxa"/>
          </w:tcPr>
          <w:p w14:paraId="11FD34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c>
          <w:tcPr>
            <w:tcW w:w="992" w:type="dxa"/>
          </w:tcPr>
          <w:p w14:paraId="39C09F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DB667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99B39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30756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696" w:type="dxa"/>
          </w:tcPr>
          <w:p w14:paraId="2B9CEB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DB4F713" w14:textId="77777777">
        <w:tc>
          <w:tcPr>
            <w:tcW w:w="2235" w:type="dxa"/>
          </w:tcPr>
          <w:p w14:paraId="21D803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Внепл. раб.</w:t>
            </w:r>
          </w:p>
        </w:tc>
        <w:tc>
          <w:tcPr>
            <w:tcW w:w="1701" w:type="dxa"/>
          </w:tcPr>
          <w:p w14:paraId="771834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693EA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1200000</w:t>
            </w:r>
          </w:p>
        </w:tc>
        <w:tc>
          <w:tcPr>
            <w:tcW w:w="992" w:type="dxa"/>
          </w:tcPr>
          <w:p w14:paraId="2390FE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86A6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851" w:type="dxa"/>
          </w:tcPr>
          <w:p w14:paraId="24ADBE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85F40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1696" w:type="dxa"/>
          </w:tcPr>
          <w:p w14:paraId="392EA6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056B06F" w14:textId="77777777">
        <w:tc>
          <w:tcPr>
            <w:tcW w:w="2235" w:type="dxa"/>
          </w:tcPr>
          <w:p w14:paraId="327777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Контрактация студентов</w:t>
            </w:r>
          </w:p>
        </w:tc>
        <w:tc>
          <w:tcPr>
            <w:tcW w:w="1701" w:type="dxa"/>
          </w:tcPr>
          <w:p w14:paraId="2C3272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6692C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162000</w:t>
            </w:r>
          </w:p>
        </w:tc>
        <w:tc>
          <w:tcPr>
            <w:tcW w:w="992" w:type="dxa"/>
          </w:tcPr>
          <w:p w14:paraId="2BE5DA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C0A8E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36000</w:t>
            </w:r>
          </w:p>
        </w:tc>
        <w:tc>
          <w:tcPr>
            <w:tcW w:w="851" w:type="dxa"/>
          </w:tcPr>
          <w:p w14:paraId="2BFC52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9FB74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45000</w:t>
            </w:r>
          </w:p>
        </w:tc>
        <w:tc>
          <w:tcPr>
            <w:tcW w:w="1696" w:type="dxa"/>
          </w:tcPr>
          <w:p w14:paraId="0E9F4C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68BB5C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(351).</w:t>
      </w:r>
    </w:p>
    <w:p w14:paraId="76E133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A0EE28" w14:textId="77777777" w:rsidR="00127373" w:rsidRPr="00743EAE" w:rsidRDefault="0012737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октября 1929 г. ЦАГИ письмом №616с направил в НТК УВВС «Ориентировочный план работ ЦАГИ, связанных с опытным строительством на пятилетку», в разделе «А» которого («Самолетостроение. Опытное строительство») пунктом 8 предложена разработка модификации самолета И-3 под 9-цилиндровый звездообразный двигатель воздушного охлаждения Бристоль «Юпитер» Mk.VIII – модификация без наддува, взлетная мощность 430 или 440 л.с., длительная 475 или 485 л.с. на 1219 м. Предлагалось на 1929…1930 г. выделить 140000 руб. на постройку самолета, 15000 руб. в валюте на закупку двигателей и 20000 руб. на испытания.</w:t>
      </w:r>
    </w:p>
    <w:p w14:paraId="09DD25B0" w14:textId="77777777" w:rsidR="00127373" w:rsidRPr="00743EAE" w:rsidRDefault="0012737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Письмом от 18 ноября 1929 г. ЦАГИ свое предложение отменил (24887).</w:t>
      </w:r>
    </w:p>
    <w:p w14:paraId="03FB8A69" w14:textId="77777777" w:rsidR="00127373" w:rsidRPr="00743EAE" w:rsidRDefault="00127373" w:rsidP="00743EAE">
      <w:pPr>
        <w:spacing w:after="0" w:line="240" w:lineRule="auto"/>
        <w:jc w:val="both"/>
        <w:rPr>
          <w:rFonts w:ascii="Times New Roman" w:hAnsi="Times New Roman"/>
          <w:color w:val="000000" w:themeColor="text1"/>
          <w:sz w:val="16"/>
          <w:szCs w:val="16"/>
        </w:rPr>
      </w:pPr>
    </w:p>
    <w:p w14:paraId="38844660" w14:textId="77777777" w:rsidR="0046615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58C9EBA" w14:textId="77777777" w:rsidR="00466152" w:rsidRPr="00743EAE" w:rsidRDefault="0046615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EB214D8" w14:textId="77777777" w:rsidR="00466152" w:rsidRPr="00743EAE" w:rsidRDefault="00466152"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25 октября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105. Опросом членов ПБ от 21 октября 1929 г. 22. О вредительской организации в военной промышленности (Ягода). — ОП. Постановили: согласиться с предложением ОГПУ о расстреле Михайлова и др. и принять проект сообщения для печати. (Политбюро... Т. 1. С. 736; РГАСПИ. Ф. 17. Оп. 162. Д. 7. Л. 188) (12416).</w:t>
      </w:r>
    </w:p>
    <w:p w14:paraId="50D6830D" w14:textId="77777777" w:rsidR="00466152" w:rsidRPr="00743EAE" w:rsidRDefault="00466152" w:rsidP="00743EAE">
      <w:pPr>
        <w:spacing w:after="0" w:line="240" w:lineRule="auto"/>
        <w:jc w:val="both"/>
        <w:rPr>
          <w:rFonts w:ascii="Times New Roman" w:hAnsi="Times New Roman"/>
          <w:color w:val="000000" w:themeColor="text1"/>
          <w:sz w:val="16"/>
          <w:szCs w:val="16"/>
          <w:u w:color="002060"/>
        </w:rPr>
      </w:pPr>
    </w:p>
    <w:p w14:paraId="506E68BB" w14:textId="77777777" w:rsidR="00454A21" w:rsidRPr="00743EAE" w:rsidRDefault="00454A21" w:rsidP="00743EAE">
      <w:pPr>
        <w:pStyle w:val="rtejustify"/>
        <w:spacing w:before="0" w:after="0"/>
        <w:rPr>
          <w:color w:val="000000" w:themeColor="text1"/>
          <w:sz w:val="16"/>
          <w:szCs w:val="16"/>
        </w:rPr>
      </w:pPr>
      <w:r w:rsidRPr="00743EAE">
        <w:rPr>
          <w:bCs/>
          <w:color w:val="000000" w:themeColor="text1"/>
          <w:sz w:val="16"/>
          <w:szCs w:val="16"/>
        </w:rPr>
        <w:t>25 октября 1929 г. — Сообщение Политбюро ЦК ВКП(б) для печати «О вредительской организации в военной промышленности»</w:t>
      </w:r>
    </w:p>
    <w:p w14:paraId="36B4B410"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Органами ОГПУ раскрыта и ликвидирована контрреволюционная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страны и содействие иностранным интервентам.</w:t>
      </w:r>
    </w:p>
    <w:p w14:paraId="4D6C9364"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Личный состав ее состоял в подавляющем большинстве из бывших высших чинов царской армии — быв. генералов и полковников. В связи с этим коллегией ОГПУ приговорены к расстрелу: Михайлов В. С. — быв. генерал, дворянин; Высочанский Н. Г. — быв. генерал, дворянин; Дымман В. Л. — быв. генерал, дворянин; Деханов В. Н. — быв. генерал, дворянин; Шульга Н. В. — быв. генерал-порученец при быв. великом князе Сергее Михайловиче.</w:t>
      </w:r>
    </w:p>
    <w:p w14:paraId="595F4B67"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Приговор приведен в исполнение.</w:t>
      </w:r>
    </w:p>
    <w:p w14:paraId="37DC93B9"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rPr>
        <w:t>Все остальные обвиняемые по указанному делу приговорены на разные сроки заключения в концентрационные лагеря.</w:t>
      </w:r>
    </w:p>
    <w:p w14:paraId="241BE9DD" w14:textId="77777777" w:rsidR="00466152" w:rsidRPr="00743EAE" w:rsidRDefault="00466152" w:rsidP="00743EAE">
      <w:pPr>
        <w:pStyle w:val="rtejustify"/>
        <w:spacing w:before="0" w:after="0"/>
        <w:rPr>
          <w:color w:val="000000" w:themeColor="text1"/>
          <w:sz w:val="16"/>
          <w:szCs w:val="16"/>
        </w:rPr>
      </w:pPr>
      <w:r w:rsidRPr="00743EAE">
        <w:rPr>
          <w:rStyle w:val="af0"/>
          <w:i w:val="0"/>
          <w:color w:val="000000" w:themeColor="text1"/>
          <w:sz w:val="16"/>
          <w:szCs w:val="16"/>
        </w:rPr>
        <w:t>Примечание:</w:t>
      </w:r>
    </w:p>
    <w:p w14:paraId="5DE78BF7" w14:textId="77777777" w:rsidR="00466152" w:rsidRPr="00743EAE" w:rsidRDefault="00466152"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Дата утверждения Политбюро ЦК ВКП(б). Принято опросом членов Политбюро ЦК ВКП(б) от 21 октября 1929 г.</w:t>
      </w:r>
    </w:p>
    <w:p w14:paraId="16F163EA" w14:textId="77777777" w:rsidR="00466152" w:rsidRPr="00743EAE" w:rsidRDefault="00466152" w:rsidP="00743EAE">
      <w:pPr>
        <w:pStyle w:val="ae"/>
        <w:spacing w:before="0" w:after="0"/>
        <w:jc w:val="both"/>
        <w:rPr>
          <w:color w:val="000000" w:themeColor="text1"/>
          <w:sz w:val="16"/>
          <w:szCs w:val="16"/>
        </w:rPr>
      </w:pPr>
      <w:r w:rsidRPr="00743EAE">
        <w:rPr>
          <w:color w:val="000000" w:themeColor="text1"/>
          <w:sz w:val="16"/>
          <w:szCs w:val="16"/>
        </w:rPr>
        <w:t>РГАСПИ. Ф. 17. Оп. 162. Д. 7. Л. 192. Копия.</w:t>
      </w:r>
    </w:p>
    <w:p w14:paraId="4592D209"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РГАСПИ. Ф. 17. Оп. 162. Д. 7. Л. 192. Копия. </w:t>
      </w:r>
    </w:p>
    <w:p w14:paraId="2C908ECB"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377 (12473).</w:t>
      </w:r>
    </w:p>
    <w:p w14:paraId="40C2CE53" w14:textId="77777777" w:rsidR="00466152" w:rsidRPr="00743EAE" w:rsidRDefault="00466152" w:rsidP="00743EAE">
      <w:pPr>
        <w:spacing w:after="0" w:line="240" w:lineRule="auto"/>
        <w:jc w:val="both"/>
        <w:rPr>
          <w:rFonts w:ascii="Times New Roman" w:hAnsi="Times New Roman"/>
          <w:color w:val="000000" w:themeColor="text1"/>
          <w:sz w:val="16"/>
          <w:szCs w:val="16"/>
        </w:rPr>
      </w:pPr>
    </w:p>
    <w:p w14:paraId="0C72120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0F2B7D0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6741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октября 1929 была черная пятница на Нью-Йоркской фондовой бирже (3186).</w:t>
      </w:r>
    </w:p>
    <w:p w14:paraId="1E4E05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243246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октября 1929 в США произошел биржевой крах (“черная пятница”), начало всемирного кризиса 1929-1933 гг. (4962).</w:t>
      </w:r>
    </w:p>
    <w:p w14:paraId="54D97E8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D8EB5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AC88B8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A9E3C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октября 1929 состоялось совещание по вопросу об опытном строительстве самолетов и моторов для ГА. Были Я.И.Алкснис и С.В.И., а также А.Н.Т. Слушали доклад В.А.Зарзара. Решили делать аэрофотосъемочный металлический на основе Р-6, усовершенствовать АНТ-2 и переделать его в 4-х местный с мотором от АНТ-9, конструировать трехмоторный пассажирский для морских сообщений (351). В ЦАГИ получено 31 октября 1929 и N 1084 (351).</w:t>
      </w:r>
    </w:p>
    <w:p w14:paraId="638E33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ПРОТОКОЛА</w:t>
      </w:r>
    </w:p>
    <w:p w14:paraId="6151D8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СОВЕЩАНИЙ ПО ВОПРОСУ ОБ ОПЫТНОМ СТРОИТЕЛЬСТВЕ САМОЛЕТОВ И МОТОРОВ ДЛЯ ГРАЖДАНСКОЙ АВИАЦИИ</w:t>
      </w:r>
    </w:p>
    <w:p w14:paraId="1BF9D8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26 октября 1929 года</w:t>
      </w:r>
    </w:p>
    <w:p w14:paraId="5AE239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Аэрофотосъемочный двухмоторный металлический самолет.</w:t>
      </w:r>
    </w:p>
    <w:p w14:paraId="33D4EC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Призвать машину необходимой, выявить возможность приспособле</w:t>
      </w:r>
      <w:r w:rsidRPr="00743EAE">
        <w:rPr>
          <w:rFonts w:ascii="Times New Roman" w:hAnsi="Times New Roman"/>
          <w:color w:val="000000" w:themeColor="text1"/>
          <w:sz w:val="16"/>
          <w:szCs w:val="16"/>
        </w:rPr>
        <w:softHyphen/>
        <w:t>ния самолета “Р-6” с условием возможности удовлетворения всех хо</w:t>
      </w:r>
      <w:r w:rsidRPr="00743EAE">
        <w:rPr>
          <w:rFonts w:ascii="Times New Roman" w:hAnsi="Times New Roman"/>
          <w:color w:val="000000" w:themeColor="text1"/>
          <w:sz w:val="16"/>
          <w:szCs w:val="16"/>
        </w:rPr>
        <w:softHyphen/>
        <w:t>зяйственных требований, предъявляемых к аэросъемочному самолету. Произвести эти работы в текущем году, в случав невозможности при</w:t>
      </w:r>
      <w:r w:rsidRPr="00743EAE">
        <w:rPr>
          <w:rFonts w:ascii="Times New Roman" w:hAnsi="Times New Roman"/>
          <w:color w:val="000000" w:themeColor="text1"/>
          <w:sz w:val="16"/>
          <w:szCs w:val="16"/>
        </w:rPr>
        <w:softHyphen/>
        <w:t>способления самолета “Р-6” отлоиить конструирование на следующий год.</w:t>
      </w:r>
    </w:p>
    <w:p w14:paraId="0A7BF5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ЦАГИ.</w:t>
      </w:r>
    </w:p>
    <w:p w14:paraId="508495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Конструирование одномоторного металлического самолета.</w:t>
      </w:r>
    </w:p>
    <w:p w14:paraId="096CC1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Внести в план текущего хозяйственного года. Принять следующие условия:</w:t>
      </w:r>
    </w:p>
    <w:p w14:paraId="2C5611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самолет должен явиться усовершенствованием самолета “АНТ-2" на 4 пассажира;</w:t>
      </w:r>
    </w:p>
    <w:p w14:paraId="7CEE24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сконструировать под тот та мотор, который будет установлен на «АНТ-9",</w:t>
      </w:r>
    </w:p>
    <w:p w14:paraId="56F652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ЦАГИ</w:t>
      </w:r>
    </w:p>
    <w:p w14:paraId="42B9EB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Трехмоторный пассажирский самолет для морских сообщений лодочного типа.</w:t>
      </w:r>
    </w:p>
    <w:p w14:paraId="7199A3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Ввести в план конструирование этой машины в текущем году.</w:t>
      </w:r>
    </w:p>
    <w:p w14:paraId="2E178E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задания ЦАГИ</w:t>
      </w:r>
    </w:p>
    <w:p w14:paraId="58CE7197" w14:textId="77777777" w:rsidR="00F547C5" w:rsidRPr="00743EAE" w:rsidRDefault="00F547C5" w:rsidP="00743EAE">
      <w:pPr>
        <w:autoSpaceDE w:val="0"/>
        <w:autoSpaceDN w:val="0"/>
        <w:adjustRightInd w:val="0"/>
        <w:spacing w:after="0" w:line="240" w:lineRule="auto"/>
        <w:jc w:val="both"/>
        <w:rPr>
          <w:rFonts w:ascii="Times New Roman" w:hAnsi="Times New Roman"/>
          <w:smallCaps/>
          <w:color w:val="000000" w:themeColor="text1"/>
          <w:sz w:val="16"/>
          <w:szCs w:val="16"/>
        </w:rPr>
      </w:pPr>
      <w:r w:rsidRPr="00743EAE">
        <w:rPr>
          <w:rFonts w:ascii="Times New Roman" w:hAnsi="Times New Roman"/>
          <w:color w:val="000000" w:themeColor="text1"/>
          <w:sz w:val="16"/>
          <w:szCs w:val="16"/>
        </w:rPr>
        <w:t xml:space="preserve">П.п. ПРЕДСЕДАТЕЛЬ: (подпись) (Я.И. </w:t>
      </w:r>
      <w:r w:rsidRPr="00743EAE">
        <w:rPr>
          <w:rFonts w:ascii="Times New Roman" w:hAnsi="Times New Roman"/>
          <w:smallCaps/>
          <w:color w:val="000000" w:themeColor="text1"/>
          <w:sz w:val="16"/>
          <w:szCs w:val="16"/>
        </w:rPr>
        <w:t>алкснис)</w:t>
      </w:r>
    </w:p>
    <w:p w14:paraId="02E898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П.п. СЕКРЕТАРЬ: (подпись) (Г.И.Силин) (351,53).</w:t>
      </w:r>
    </w:p>
    <w:p w14:paraId="3025CC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2CEB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октября 1929 из-за поломки закончились заводские испытания автожира КАСКР-1, которые шли с 1 сентября (438,600).</w:t>
      </w:r>
    </w:p>
    <w:p w14:paraId="175245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40E5136" w14:textId="77777777" w:rsidR="002414BC" w:rsidRPr="00743EAE" w:rsidRDefault="002414B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октября 1929 Сергей Александрович Кочеригин, хотя, видимо, и не был официальным заме</w:t>
      </w:r>
      <w:r w:rsidRPr="00743EAE">
        <w:rPr>
          <w:rFonts w:ascii="Times New Roman" w:hAnsi="Times New Roman"/>
          <w:color w:val="000000" w:themeColor="text1"/>
          <w:sz w:val="16"/>
          <w:szCs w:val="16"/>
        </w:rPr>
        <w:softHyphen/>
        <w:t>стителем (вряд ли на заводе № 25 была офи</w:t>
      </w:r>
      <w:r w:rsidRPr="00743EAE">
        <w:rPr>
          <w:rFonts w:ascii="Times New Roman" w:hAnsi="Times New Roman"/>
          <w:color w:val="000000" w:themeColor="text1"/>
          <w:sz w:val="16"/>
          <w:szCs w:val="16"/>
        </w:rPr>
        <w:softHyphen/>
        <w:t>циальная должность «пом. пом. Директора по техчасти» - в служебной переписке Николай Николаевич Поликарпов ставил свою подпись после словосочетания «пом. дир. по техчасти»), приступил к исполнению обязанностей руководителя КБ. Право занимать такую серьезную пози</w:t>
      </w:r>
      <w:r w:rsidRPr="00743EAE">
        <w:rPr>
          <w:rFonts w:ascii="Times New Roman" w:hAnsi="Times New Roman"/>
          <w:color w:val="000000" w:themeColor="text1"/>
          <w:sz w:val="16"/>
          <w:szCs w:val="16"/>
        </w:rPr>
        <w:softHyphen/>
        <w:t>цию он в дальнейшем доказал на практике, создав ряд оригинальных машин. Наверное, именно ему можно было бы присвоить титул «короля двухместных истребителей». Только самолет ДИ-6, созданный под руководством Сергея Александровича, дошел до стадии се</w:t>
      </w:r>
      <w:r w:rsidRPr="00743EAE">
        <w:rPr>
          <w:rFonts w:ascii="Times New Roman" w:hAnsi="Times New Roman"/>
          <w:color w:val="000000" w:themeColor="text1"/>
          <w:sz w:val="16"/>
          <w:szCs w:val="16"/>
        </w:rPr>
        <w:softHyphen/>
        <w:t>рийного производства. В этом он даже пре</w:t>
      </w:r>
      <w:r w:rsidRPr="00743EAE">
        <w:rPr>
          <w:rFonts w:ascii="Times New Roman" w:hAnsi="Times New Roman"/>
          <w:color w:val="000000" w:themeColor="text1"/>
          <w:sz w:val="16"/>
          <w:szCs w:val="16"/>
        </w:rPr>
        <w:softHyphen/>
        <w:t>взошел своего учителя. Три попытки Поли</w:t>
      </w:r>
      <w:r w:rsidRPr="00743EAE">
        <w:rPr>
          <w:rFonts w:ascii="Times New Roman" w:hAnsi="Times New Roman"/>
          <w:color w:val="000000" w:themeColor="text1"/>
          <w:sz w:val="16"/>
          <w:szCs w:val="16"/>
        </w:rPr>
        <w:softHyphen/>
        <w:t>карпова не привели к успеху.</w:t>
      </w:r>
    </w:p>
    <w:p w14:paraId="744E5C0E" w14:textId="77777777" w:rsidR="002414BC" w:rsidRPr="00743EAE" w:rsidRDefault="002414B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сожалению, в феврале 1931 С.А. Кочеригина сменил Семен Иосифович Зоншайн - сотрудник ОСС ЦКБ, единственным явным преимуществом которого перед Кочеригиным был больший на год стаж работы в КБ Н.Н. Поликарпова. Что привело его на этот пост - личные амбиции, внутренние интриги Авиатреста или «пожелания» ОГПУ - пока не известно. Под руководством Зоншайна вначале была свернута основная масса пер</w:t>
      </w:r>
      <w:r w:rsidRPr="00743EAE">
        <w:rPr>
          <w:rFonts w:ascii="Times New Roman" w:hAnsi="Times New Roman"/>
          <w:color w:val="000000" w:themeColor="text1"/>
          <w:sz w:val="16"/>
          <w:szCs w:val="16"/>
        </w:rPr>
        <w:softHyphen/>
        <w:t>спективных тем КБ, а затем подготовлена ликвидация авиазавода № 25 и ОСС ЦКБ. 1 июля 1930 года он фактически сложил с себя полномочия технического директора и к концу года «перешел на преподавательскую работу». Хотя в дальнейшем Семен Иосифо</w:t>
      </w:r>
      <w:r w:rsidRPr="00743EAE">
        <w:rPr>
          <w:rFonts w:ascii="Times New Roman" w:hAnsi="Times New Roman"/>
          <w:color w:val="000000" w:themeColor="text1"/>
          <w:sz w:val="16"/>
          <w:szCs w:val="16"/>
        </w:rPr>
        <w:softHyphen/>
        <w:t>вич Зоншайн сыграл известную роль в ста</w:t>
      </w:r>
      <w:r w:rsidRPr="00743EAE">
        <w:rPr>
          <w:rFonts w:ascii="Times New Roman" w:hAnsi="Times New Roman"/>
          <w:color w:val="000000" w:themeColor="text1"/>
          <w:sz w:val="16"/>
          <w:szCs w:val="16"/>
        </w:rPr>
        <w:softHyphen/>
        <w:t>новлении ведущих авиационных вузов СССР МАИ и МАТИ, но в области практического са</w:t>
      </w:r>
      <w:r w:rsidRPr="00743EAE">
        <w:rPr>
          <w:rFonts w:ascii="Times New Roman" w:hAnsi="Times New Roman"/>
          <w:color w:val="000000" w:themeColor="text1"/>
          <w:sz w:val="16"/>
          <w:szCs w:val="16"/>
        </w:rPr>
        <w:softHyphen/>
        <w:t>молетостроения он стал могильщиком КБ По</w:t>
      </w:r>
      <w:r w:rsidRPr="00743EAE">
        <w:rPr>
          <w:rFonts w:ascii="Times New Roman" w:hAnsi="Times New Roman"/>
          <w:color w:val="000000" w:themeColor="text1"/>
          <w:sz w:val="16"/>
          <w:szCs w:val="16"/>
        </w:rPr>
        <w:softHyphen/>
        <w:t>ликарпова (23344).</w:t>
      </w:r>
    </w:p>
    <w:p w14:paraId="7D2E8450" w14:textId="77777777" w:rsidR="002414BC" w:rsidRPr="00743EAE" w:rsidRDefault="002414BC" w:rsidP="00743EAE">
      <w:pPr>
        <w:spacing w:after="0" w:line="240" w:lineRule="auto"/>
        <w:jc w:val="both"/>
        <w:rPr>
          <w:rFonts w:ascii="Times New Roman" w:hAnsi="Times New Roman"/>
          <w:color w:val="000000" w:themeColor="text1"/>
          <w:sz w:val="16"/>
          <w:szCs w:val="16"/>
        </w:rPr>
      </w:pPr>
    </w:p>
    <w:p w14:paraId="4A5019DD" w14:textId="77777777" w:rsidR="00F547C5" w:rsidRPr="00743EAE" w:rsidRDefault="002E2A19" w:rsidP="00743EAE">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DFD0B8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6FB0F9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26 октября и 1 ноября 1929 г. Из протокола заседания Политбюро N 105, особая папка, 1929 г.</w:t>
      </w:r>
    </w:p>
    <w:p w14:paraId="734DC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вредительской организации в военной промышленности </w:t>
      </w:r>
    </w:p>
    <w:p w14:paraId="0A7FC8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Согласиться с предложением ОГПУ о расстреле Михайлова и др. и принять проект сообщения для печати: </w:t>
      </w:r>
    </w:p>
    <w:p w14:paraId="634B84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Органами ОГПУ раскрыта и ликвидирована контрреволюционная вредительская и шпионская организация в военной промышленности СССР. Организация ставила перед собой задачи — путем вредительства и шпионажа ослабление обороноспособности страны и содействие иностранным интервентам. Личный состав ее состоял в подавляющем большинстве из бывших высших чинов царской армии — бывш. генералов и полковников. В связи с этим Коллегией ОГПУ приговорены к расстрелу: Михайлов В. С.— бывш. генерал, дворянин; Высочанский Н. Г.— бывш. генерал, дворянин; Дымман В. Л.— бывш. генерал, дворянин; Деханов В. Н.— бывш. генерал, дворянин; Шульга Н. В.— бывш. генерал, порученец при бывш. великом князе Сергее Михайловиче. Приговор приведен в исполнение. Все остальные обвиняемые по указанному делу приговорены на разные сроки заключения в концентрационные лагеря. </w:t>
      </w:r>
    </w:p>
    <w:p w14:paraId="6336B8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531E9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0C95C2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7E006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Между 26 октября и 1 ноября 1929 г. Из протокола заседания Политбюро N 106, особая папка, 1929 г. </w:t>
      </w:r>
    </w:p>
    <w:p w14:paraId="185BA7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 </w:t>
      </w:r>
    </w:p>
    <w:p w14:paraId="0F2E12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Поставить на вид ОГПУ, что оно не сумело в свое время открыть и ликвидировать изменническую антисоветскую работу Блюмкина (резидент ОГПУ, арестован как троцкист). </w:t>
      </w:r>
    </w:p>
    <w:p w14:paraId="75908C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Блюмкина расстрелять. </w:t>
      </w:r>
    </w:p>
    <w:p w14:paraId="456B40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Поручить ОГПУ установить точно характер поведения Горской (агент ОГПУ, жена Блюмкина) (11652).</w:t>
      </w:r>
    </w:p>
    <w:p w14:paraId="3E9650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92B5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Между 26 октября и 1 ноября 1929 г. Из протокола заседания Политбюро N 106, особая папка, 1929 г. </w:t>
      </w:r>
    </w:p>
    <w:p w14:paraId="424C6C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хоперском деле </w:t>
      </w:r>
    </w:p>
    <w:p w14:paraId="08EED2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Расстрелять из 164 арестованных в районе Хопра 60 человек (из них 40 офицеров), остальных — на 10 лет в концлагерь (11652).</w:t>
      </w:r>
    </w:p>
    <w:p w14:paraId="4D198B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1685A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311591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53F4D30" w14:textId="77777777" w:rsidR="00D95088" w:rsidRPr="00743EAE" w:rsidRDefault="00D95088" w:rsidP="00743EAE">
      <w:pPr>
        <w:spacing w:after="0" w:line="240" w:lineRule="auto"/>
        <w:jc w:val="both"/>
        <w:rPr>
          <w:rFonts w:ascii="Times New Roman" w:hAnsi="Times New Roman"/>
          <w:color w:val="000000" w:themeColor="text1"/>
          <w:sz w:val="16"/>
          <w:szCs w:val="16"/>
        </w:rPr>
      </w:pPr>
      <w:bookmarkStart w:id="73" w:name="_Hlk56762059"/>
      <w:r w:rsidRPr="00743EAE">
        <w:rPr>
          <w:rFonts w:ascii="Times New Roman" w:hAnsi="Times New Roman"/>
          <w:color w:val="000000" w:themeColor="text1"/>
          <w:sz w:val="16"/>
          <w:szCs w:val="16"/>
        </w:rPr>
        <w:t>26 октября 1929 во время регулярного пассажирского рейса из международного аэропорта Неаполя в Неаполе, Италия, в аэропорт Генуи имени Христофора Колумба за пределами Генуи, Италия, летающая лодка Imperial Airways Short S.8 / 1 Calcutta City of Rome (регистрация G-AADN) совершает вынужденную посадку при сильном ветре и плохой погоде в Лигурийском море у Ла-Специя, Италия. Она тонет во время попытки отбуксировать ее к берегу, в результате чего погибли все семь человек на борту (20806).</w:t>
      </w:r>
    </w:p>
    <w:p w14:paraId="788117FB" w14:textId="77777777" w:rsidR="00D95088" w:rsidRPr="00743EAE" w:rsidRDefault="00D95088" w:rsidP="00743EAE">
      <w:pPr>
        <w:spacing w:after="0" w:line="240" w:lineRule="auto"/>
        <w:jc w:val="both"/>
        <w:rPr>
          <w:rFonts w:ascii="Times New Roman" w:hAnsi="Times New Roman"/>
          <w:color w:val="000000" w:themeColor="text1"/>
          <w:sz w:val="16"/>
          <w:szCs w:val="16"/>
        </w:rPr>
      </w:pPr>
    </w:p>
    <w:bookmarkEnd w:id="73"/>
    <w:p w14:paraId="0B948F6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октября 1929 американка Т. Эванс стала первым человеком, родившимся на борту самолета (4962).</w:t>
      </w:r>
    </w:p>
    <w:p w14:paraId="5D4DD1B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72F98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EDC662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84878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октября 1929 после закрытия состязаний АИР-3, который перелетел в Севастополь, отправился в обратный путь К этому времени погода испортилась, шли дожди и стояли туманы на всем пути. Вскоре после вылета из Севастополя Кошиц и Подлесный попали в густой туман и потеряли ориентировку. Когда наконец машина вынырнула из тумана над самой землей, решили лететь до какой-нибудь железной дороги в надежде по ней дойти до Харькова. Вскоре добрались до какого-то города и, спустившись очень низко, прочли название станции: "Кременчуг". Сообразив, что попали значительно западнее Харькова и не имея карты этого района, летчики решили не садиться, а продолжать полет над железной дорогой. Погода становилась все хуже, пришлось лететь на высоте 10-15 м над землей. Туман был так густ, что летели буквально по телеграфным столбам, да притом в таких условиях, когда уже четвертый столб впереди не был виден. Так, без карты, в тумане, читая названия станций и восстанавливая в памяти карту, проплутали ровно десять часов и все-таки прибыли в Харьков. Там самолет задержался для агитационной работы в связи с проходившим Всеукраинским совещанием Осоавиахима. Было сделано около 20 полетов. Во время одной из посадок водопроводная труба, поставленная в Крыму, наконец сломалась, но тут же на заводе "Укрвоздухпуть" было сделано новое шасси (11981).</w:t>
      </w:r>
    </w:p>
    <w:p w14:paraId="4F45BF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16FEB8" w14:textId="77777777" w:rsidR="00F77C44" w:rsidRPr="00743EAE" w:rsidRDefault="00F77C4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октября 1929 года «Фоккер» C.IV СССР-150 серийный № 2347 с почтой в 03:25 МСК (07:25 местного времени) вылетел из Новосибирска в Красноярск. Перед вылетом из Новосибирска пилот получил от начальника воздушной станции Новосибирск удовлетворительные сведения о погоде, кроме Болотной, где давалась видимость 200 метров, то есть, туман. Через час после вылета в самом Новосибирске появился туман значительной густоты. Самолет на перегоне Тутальская – Литвиново Томской железной дороги попал в густой туман, пошел на посадку и под углом врезался в землю в 200-250 м севернее железной дороги на 183-м километре от Новосибирска. Пилот погиб. Хотя катастрофу списали на наличие алкоголя в организме летчика, основной причиной, видимо, была работа системы «выпихнизма» – рейс должен быть выполнен вовремя (21125).</w:t>
      </w:r>
    </w:p>
    <w:p w14:paraId="0E36E03E" w14:textId="77777777" w:rsidR="00F77C44" w:rsidRPr="00743EAE" w:rsidRDefault="00F77C44" w:rsidP="00743EAE">
      <w:pPr>
        <w:spacing w:after="0" w:line="240" w:lineRule="auto"/>
        <w:jc w:val="both"/>
        <w:rPr>
          <w:rFonts w:ascii="Times New Roman" w:hAnsi="Times New Roman"/>
          <w:color w:val="000000" w:themeColor="text1"/>
          <w:sz w:val="16"/>
          <w:szCs w:val="16"/>
        </w:rPr>
      </w:pPr>
    </w:p>
    <w:p w14:paraId="41DE912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2732F0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7E0F4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27-29 октября 1929 г. французы Кост и Беллонт на одном из лучших "супербидонов" совершили перелет из Парижа в Цицикар (Китай) дальностью 7905 км. Французские пилоты при достижении первых рекордов дальности летали в основном на бипланах Бреге-XIX, оборудованных дополнительными фюзеляжными топливными баками и поэтому называемых "Superbidon" ("сверхбидон"). В 1930 г. итальянский SM-64 с летчиками Маддалена и Чеккони увеличил прежнее достижение до 8189 км за 67 часов 15 минут. 19 марта 1931 г. самолет, пилотируемый летчиками Маддалена и Чеккони, развалился в воздухе и погиб (11941).</w:t>
      </w:r>
    </w:p>
    <w:p w14:paraId="3C03E5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C8524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октября 1929 Х.Калиновски сообщал, что и Зандер добился значительных успехов в создании ЖРД и в ходе экспериментов его двигатель работал до 45 мин. Использовал кислородно-углеводородную смесь с неназванным окислителем, дающим теплотворную способность в 2400 к (3814).</w:t>
      </w:r>
    </w:p>
    <w:p w14:paraId="1AE441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1A51DC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6756C7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CEB1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октября 1929 закончились гос. испытания Ш-1, которые проходили с 20 октября 1929 (92,381).</w:t>
      </w:r>
    </w:p>
    <w:p w14:paraId="418306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976F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октября 1929 П.И.Б. выступил на заседании РВС о состоянии ВФ (1027,35).</w:t>
      </w:r>
    </w:p>
    <w:p w14:paraId="7EA251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1E59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октября 1929 был подготовлен Ориентировочный план работ ЦАГИ, связанных с опытным строительством на последние 4 года пятилетки (351).</w:t>
      </w:r>
    </w:p>
    <w:p w14:paraId="0B6D71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B5A9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октября 1929 после обыска Поликарпова доставили на Лубянку во внутреннюю тюрьму. Ему предъявили обвинение в уча</w:t>
      </w:r>
      <w:r w:rsidRPr="00743EAE">
        <w:rPr>
          <w:rFonts w:ascii="Times New Roman" w:hAnsi="Times New Roman"/>
          <w:color w:val="000000" w:themeColor="text1"/>
          <w:sz w:val="16"/>
          <w:szCs w:val="16"/>
        </w:rPr>
        <w:softHyphen/>
        <w:t>стии в контрреволюционной вредительской организа</w:t>
      </w:r>
      <w:r w:rsidRPr="00743EAE">
        <w:rPr>
          <w:rFonts w:ascii="Times New Roman" w:hAnsi="Times New Roman"/>
          <w:color w:val="000000" w:themeColor="text1"/>
          <w:sz w:val="16"/>
          <w:szCs w:val="16"/>
        </w:rPr>
        <w:softHyphen/>
        <w:t>ции. Его также обвиняли: 1) в передаче на завод № 1 для серийного производства недоведенного и до конца не испытанного истребителя И-3, в том числе элеронов но</w:t>
      </w:r>
      <w:r w:rsidRPr="00743EAE">
        <w:rPr>
          <w:rFonts w:ascii="Times New Roman" w:hAnsi="Times New Roman"/>
          <w:color w:val="000000" w:themeColor="text1"/>
          <w:sz w:val="16"/>
          <w:szCs w:val="16"/>
        </w:rPr>
        <w:softHyphen/>
        <w:t>вой конструкции, никем не утвержденной; 2) в разра</w:t>
      </w:r>
      <w:r w:rsidRPr="00743EAE">
        <w:rPr>
          <w:rFonts w:ascii="Times New Roman" w:hAnsi="Times New Roman"/>
          <w:color w:val="000000" w:themeColor="text1"/>
          <w:sz w:val="16"/>
          <w:szCs w:val="16"/>
        </w:rPr>
        <w:softHyphen/>
        <w:t>ботке непригодной для эксплуатации конструкции управления И-3 из-за образования люфтов после 10-15 полетов; 3) в использовании на опытном экземпляре И-3 многих элементов конструкции, снижающих по</w:t>
      </w:r>
      <w:r w:rsidRPr="00743EAE">
        <w:rPr>
          <w:rFonts w:ascii="Times New Roman" w:hAnsi="Times New Roman"/>
          <w:color w:val="000000" w:themeColor="text1"/>
          <w:sz w:val="16"/>
          <w:szCs w:val="16"/>
        </w:rPr>
        <w:softHyphen/>
        <w:t>летный вес машины, но еще не освоенных серийным за</w:t>
      </w:r>
      <w:r w:rsidRPr="00743EAE">
        <w:rPr>
          <w:rFonts w:ascii="Times New Roman" w:hAnsi="Times New Roman"/>
          <w:color w:val="000000" w:themeColor="text1"/>
          <w:sz w:val="16"/>
          <w:szCs w:val="16"/>
        </w:rPr>
        <w:softHyphen/>
        <w:t>водом, с целью затруднить внедрение в серию и затянуть сроки; 4) в создании непригодного для ВВС ис</w:t>
      </w:r>
      <w:r w:rsidRPr="00743EAE">
        <w:rPr>
          <w:rFonts w:ascii="Times New Roman" w:hAnsi="Times New Roman"/>
          <w:color w:val="000000" w:themeColor="text1"/>
          <w:sz w:val="16"/>
          <w:szCs w:val="16"/>
        </w:rPr>
        <w:softHyphen/>
        <w:t>требителя И-1, предназначенного прежде всего для по</w:t>
      </w:r>
      <w:r w:rsidRPr="00743EAE">
        <w:rPr>
          <w:rFonts w:ascii="Times New Roman" w:hAnsi="Times New Roman"/>
          <w:color w:val="000000" w:themeColor="text1"/>
          <w:sz w:val="16"/>
          <w:szCs w:val="16"/>
        </w:rPr>
        <w:softHyphen/>
        <w:t>бития рекорда скорости, в протаскивании через своих сторонников решения о продолжении работы над ним, чтобы еще больше нанести материальный ущерб госу</w:t>
      </w:r>
      <w:r w:rsidRPr="00743EAE">
        <w:rPr>
          <w:rFonts w:ascii="Times New Roman" w:hAnsi="Times New Roman"/>
          <w:color w:val="000000" w:themeColor="text1"/>
          <w:sz w:val="16"/>
          <w:szCs w:val="16"/>
        </w:rPr>
        <w:softHyphen/>
        <w:t>дарству; 5) в использовании на И-1 схемы моноплана, которая не обеспечивает обзор вниз, а при капотирова</w:t>
      </w:r>
      <w:r w:rsidRPr="00743EAE">
        <w:rPr>
          <w:rFonts w:ascii="Times New Roman" w:hAnsi="Times New Roman"/>
          <w:color w:val="000000" w:themeColor="text1"/>
          <w:sz w:val="16"/>
          <w:szCs w:val="16"/>
        </w:rPr>
        <w:softHyphen/>
        <w:t>нии во время посадки создает опасность для головы лет</w:t>
      </w:r>
      <w:r w:rsidRPr="00743EAE">
        <w:rPr>
          <w:rFonts w:ascii="Times New Roman" w:hAnsi="Times New Roman"/>
          <w:color w:val="000000" w:themeColor="text1"/>
          <w:sz w:val="16"/>
          <w:szCs w:val="16"/>
        </w:rPr>
        <w:softHyphen/>
        <w:t>чика; 6) в прекращении работы над бомбардировщиком Б-1 (2БЛ-1) Колпакова-Мирошниченко; 7) в предъявле</w:t>
      </w:r>
      <w:r w:rsidRPr="00743EAE">
        <w:rPr>
          <w:rFonts w:ascii="Times New Roman" w:hAnsi="Times New Roman"/>
          <w:color w:val="000000" w:themeColor="text1"/>
          <w:sz w:val="16"/>
          <w:szCs w:val="16"/>
        </w:rPr>
        <w:softHyphen/>
        <w:t>нии на государственные испытания разведчика Р-5 с де</w:t>
      </w:r>
      <w:r w:rsidRPr="00743EAE">
        <w:rPr>
          <w:rFonts w:ascii="Times New Roman" w:hAnsi="Times New Roman"/>
          <w:color w:val="000000" w:themeColor="text1"/>
          <w:sz w:val="16"/>
          <w:szCs w:val="16"/>
        </w:rPr>
        <w:softHyphen/>
        <w:t>фектами для затягивания сроков испытаний нужной для ВВС машины и т.д., и т.п. (10667).</w:t>
      </w:r>
    </w:p>
    <w:p w14:paraId="542E2C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A767EF1" w14:textId="77777777" w:rsidR="00454A21" w:rsidRPr="00743EAE" w:rsidRDefault="00454A21"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28 октября </w:t>
      </w:r>
      <w:r w:rsidRPr="00743EAE">
        <w:rPr>
          <w:rFonts w:ascii="Times New Roman" w:hAnsi="Times New Roman"/>
          <w:color w:val="000000" w:themeColor="text1"/>
          <w:sz w:val="16"/>
          <w:szCs w:val="16"/>
        </w:rPr>
        <w:t>в 1929 году В.Степанченок впервые в мире совершил на планере «петлю Нестерова» (14813).</w:t>
      </w:r>
    </w:p>
    <w:p w14:paraId="7EF0984C" w14:textId="77777777" w:rsidR="00454A21" w:rsidRPr="00743EAE" w:rsidRDefault="00454A21" w:rsidP="00743EAE">
      <w:pPr>
        <w:spacing w:after="0" w:line="240" w:lineRule="auto"/>
        <w:jc w:val="both"/>
        <w:rPr>
          <w:rFonts w:ascii="Times New Roman" w:hAnsi="Times New Roman"/>
          <w:color w:val="000000" w:themeColor="text1"/>
          <w:sz w:val="16"/>
          <w:szCs w:val="16"/>
        </w:rPr>
      </w:pPr>
    </w:p>
    <w:p w14:paraId="6F0F970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421549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DB6DA21" w14:textId="77777777" w:rsidR="00454A21" w:rsidRPr="00743EAE" w:rsidRDefault="00454A21"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28 октября </w:t>
      </w:r>
      <w:r w:rsidRPr="00743EAE">
        <w:rPr>
          <w:rFonts w:ascii="Times New Roman" w:hAnsi="Times New Roman"/>
          <w:color w:val="000000" w:themeColor="text1"/>
          <w:sz w:val="16"/>
          <w:szCs w:val="16"/>
        </w:rPr>
        <w:t>в 1929 году первый ребенок рождается на борту самолета (дочь у супругов Эванс над Майами) (14813).</w:t>
      </w:r>
    </w:p>
    <w:p w14:paraId="7ADB0372" w14:textId="77777777" w:rsidR="00454A21" w:rsidRPr="00743EAE" w:rsidRDefault="00454A21" w:rsidP="00743EAE">
      <w:pPr>
        <w:spacing w:after="0" w:line="240" w:lineRule="auto"/>
        <w:jc w:val="both"/>
        <w:rPr>
          <w:rFonts w:ascii="Times New Roman" w:hAnsi="Times New Roman"/>
          <w:color w:val="000000" w:themeColor="text1"/>
          <w:sz w:val="16"/>
          <w:szCs w:val="16"/>
        </w:rPr>
      </w:pPr>
    </w:p>
    <w:p w14:paraId="3F2015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октября 1929 на Нью-Йоркской фондовой бирже был черный понедельник (3907,157).</w:t>
      </w:r>
    </w:p>
    <w:p w14:paraId="4CF862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DC2FD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D23575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FDA8C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г. на заседании Правления Авиатре</w:t>
      </w:r>
      <w:r w:rsidRPr="00743EAE">
        <w:rPr>
          <w:rFonts w:ascii="Times New Roman" w:hAnsi="Times New Roman"/>
          <w:color w:val="000000" w:themeColor="text1"/>
          <w:sz w:val="16"/>
          <w:szCs w:val="16"/>
        </w:rPr>
        <w:softHyphen/>
        <w:t>ста была скорректирована производственная программа на 1929/30 операционный год: заводу № 1 предписыва</w:t>
      </w:r>
      <w:r w:rsidRPr="00743EAE">
        <w:rPr>
          <w:rFonts w:ascii="Times New Roman" w:hAnsi="Times New Roman"/>
          <w:color w:val="000000" w:themeColor="text1"/>
          <w:sz w:val="16"/>
          <w:szCs w:val="16"/>
        </w:rPr>
        <w:softHyphen/>
        <w:t>лось выпустить 15 штук Р-5 “по типу IV образца этой машины” (10667).</w:t>
      </w:r>
    </w:p>
    <w:p w14:paraId="7E4E14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82A1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состоялось заседание правления Авиатреста (протокол 13) и обсуждали вопросы о программе производства и КС на текущий год (2367).</w:t>
      </w:r>
    </w:p>
    <w:p w14:paraId="7284F3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219856"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29 октября 1929 г. на заседании Правления Авиатреста (протокол № 13) корректировалась производственная программа на 1929/30 операционный год. Рекомендовано заводу № 1 выпустить 15 штук Р-5 «по типу IV образца этой машины» (четвертый опытный экземпляр строился с учетом всех сделанных замечаний и доработок. Поэтому его предложили считать эталоном для серии). </w:t>
      </w:r>
    </w:p>
    <w:p w14:paraId="0BDDC7D4"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Наблюдающим от Авиатреста за внедрением в серию Р-5 был назначен Д. Л. Томашевич, ставший впоследствии заместителем Н. Н. Поликарпова. Дмитрий Людвигович так отзывался о машине:</w:t>
      </w:r>
    </w:p>
    <w:p w14:paraId="5647C66A"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Р-5… отличался большой продуманностью размещения аэронавигационного и боевого оборудования, простотой пилотирования и надежностью конструкции, чего нельзя было сказать о разведчике Р-3 конструкции А. Н. Туполева, построенном примерно в то же время» (25035).</w:t>
      </w:r>
    </w:p>
    <w:p w14:paraId="1A93A567" w14:textId="77777777" w:rsidR="00F33623" w:rsidRPr="00142305" w:rsidRDefault="00F33623" w:rsidP="00F33623">
      <w:pPr>
        <w:spacing w:after="0" w:line="240" w:lineRule="auto"/>
        <w:jc w:val="both"/>
        <w:rPr>
          <w:rFonts w:ascii="Times New Roman" w:hAnsi="Times New Roman"/>
          <w:color w:val="0070C0"/>
          <w:sz w:val="16"/>
          <w:szCs w:val="16"/>
        </w:rPr>
      </w:pPr>
    </w:p>
    <w:p w14:paraId="71892B1A" w14:textId="77777777" w:rsidR="00195D7F" w:rsidRPr="00743EAE" w:rsidRDefault="00195D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года Советом Труда и Обороны (СТО) было принято решение о постройке в Воронеже Авиазавода вблизи ст. Придача Юго-Восточной ж/д на левом берегу реки Воронеж (19829).</w:t>
      </w:r>
    </w:p>
    <w:p w14:paraId="36477091" w14:textId="77777777" w:rsidR="00195D7F" w:rsidRPr="00743EAE" w:rsidRDefault="00195D7F" w:rsidP="00743EAE">
      <w:pPr>
        <w:pStyle w:val="ae"/>
        <w:shd w:val="clear" w:color="auto" w:fill="FFFFFF"/>
        <w:spacing w:before="0" w:after="0"/>
        <w:jc w:val="both"/>
        <w:rPr>
          <w:color w:val="000000" w:themeColor="text1"/>
          <w:sz w:val="16"/>
          <w:szCs w:val="16"/>
        </w:rPr>
      </w:pPr>
    </w:p>
    <w:p w14:paraId="6DB648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года СТО было принято решение о постройке Авиазавода вблизи ст. Придача Юго-Восточной ж/д г. Воронежа на левом берегу реки Воронеж. В апреле 1932 года был готов первый производственный корпус. С апреля 1932 года начали делать первые детали для самолета ТБ-3.</w:t>
      </w:r>
    </w:p>
    <w:p w14:paraId="051046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Первая очередь гл. производственного корпуса достраивалась еще в зиму 1932-34 гг. Но сборка первых самолетов в нем уже производилась. В 1934 году выпустили первые 5 самолетов ТБ-3. С этого времени начался выпуск самолетов по заданной программе заводу. В первых числах октября 1941 года было принято решение об эвакуации завода в Куйбышевскую область на ст. Безымянка.</w:t>
      </w:r>
    </w:p>
    <w:p w14:paraId="5C68F6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Новая площадка завода на Безымянке представляла из себя необорудованные, незаконченные строительством производственные и служебные корпуса, начатые строительством УОСа НКВД задолго до начала войны.</w:t>
      </w:r>
    </w:p>
    <w:p w14:paraId="41C6FD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Первоначально УОСом НКВД намечалось строительство крупнейшего авиационного комбината на ст. Безымянке. Во второй половине декабря 1941 года завод на новой площадке начал выпускать самолеты ИЛ-2.</w:t>
      </w:r>
    </w:p>
    <w:p w14:paraId="09EF4A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эвакуации завода на новую площадку в Воронеже на старой площадке завода остался небольшой коллектив работников завода и завод работал как ремонтная база для удовлетворения нужд Воронежского фронта в ремонте боевых самолетов. Позже на этой территории был организован и работает завод № 64.</w:t>
      </w:r>
    </w:p>
    <w:p w14:paraId="3C1996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Выпуск самолетов заводом: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5"/>
        <w:gridCol w:w="659"/>
        <w:gridCol w:w="559"/>
        <w:gridCol w:w="717"/>
        <w:gridCol w:w="709"/>
        <w:gridCol w:w="567"/>
        <w:gridCol w:w="567"/>
        <w:gridCol w:w="708"/>
        <w:gridCol w:w="709"/>
        <w:gridCol w:w="709"/>
        <w:gridCol w:w="709"/>
        <w:gridCol w:w="708"/>
        <w:gridCol w:w="709"/>
        <w:gridCol w:w="709"/>
        <w:gridCol w:w="709"/>
        <w:gridCol w:w="708"/>
      </w:tblGrid>
      <w:tr w:rsidR="00A259BD" w:rsidRPr="00743EAE" w14:paraId="344FD06E" w14:textId="77777777">
        <w:tc>
          <w:tcPr>
            <w:tcW w:w="725" w:type="dxa"/>
          </w:tcPr>
          <w:p w14:paraId="3CAAB0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Годы</w:t>
            </w:r>
          </w:p>
        </w:tc>
        <w:tc>
          <w:tcPr>
            <w:tcW w:w="659" w:type="dxa"/>
          </w:tcPr>
          <w:p w14:paraId="7B42E1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ТБ-3</w:t>
            </w:r>
          </w:p>
        </w:tc>
        <w:tc>
          <w:tcPr>
            <w:tcW w:w="559" w:type="dxa"/>
          </w:tcPr>
          <w:p w14:paraId="4FDB00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РД</w:t>
            </w:r>
          </w:p>
        </w:tc>
        <w:tc>
          <w:tcPr>
            <w:tcW w:w="717" w:type="dxa"/>
          </w:tcPr>
          <w:p w14:paraId="1FAC3D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ДБ3А</w:t>
            </w:r>
          </w:p>
        </w:tc>
        <w:tc>
          <w:tcPr>
            <w:tcW w:w="709" w:type="dxa"/>
          </w:tcPr>
          <w:p w14:paraId="2DC6D4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ДБ3Ф</w:t>
            </w:r>
          </w:p>
        </w:tc>
        <w:tc>
          <w:tcPr>
            <w:tcW w:w="567" w:type="dxa"/>
          </w:tcPr>
          <w:p w14:paraId="3FDE13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ЕР-2</w:t>
            </w:r>
          </w:p>
        </w:tc>
        <w:tc>
          <w:tcPr>
            <w:tcW w:w="567" w:type="dxa"/>
          </w:tcPr>
          <w:p w14:paraId="458D2F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ИЛ-2</w:t>
            </w:r>
          </w:p>
        </w:tc>
        <w:tc>
          <w:tcPr>
            <w:tcW w:w="708" w:type="dxa"/>
          </w:tcPr>
          <w:p w14:paraId="545CF1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ИЛ-10</w:t>
            </w:r>
          </w:p>
        </w:tc>
        <w:tc>
          <w:tcPr>
            <w:tcW w:w="709" w:type="dxa"/>
          </w:tcPr>
          <w:p w14:paraId="0C9FC7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ТУ-4</w:t>
            </w:r>
          </w:p>
        </w:tc>
        <w:tc>
          <w:tcPr>
            <w:tcW w:w="709" w:type="dxa"/>
          </w:tcPr>
          <w:p w14:paraId="68C547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ИЛ-28</w:t>
            </w:r>
          </w:p>
        </w:tc>
        <w:tc>
          <w:tcPr>
            <w:tcW w:w="709" w:type="dxa"/>
          </w:tcPr>
          <w:p w14:paraId="7355F8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ТУ-95</w:t>
            </w:r>
          </w:p>
        </w:tc>
        <w:tc>
          <w:tcPr>
            <w:tcW w:w="708" w:type="dxa"/>
          </w:tcPr>
          <w:p w14:paraId="443DA7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ТУ-116</w:t>
            </w:r>
          </w:p>
        </w:tc>
        <w:tc>
          <w:tcPr>
            <w:tcW w:w="709" w:type="dxa"/>
          </w:tcPr>
          <w:p w14:paraId="0C4DC0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ТУ-95М</w:t>
            </w:r>
          </w:p>
        </w:tc>
        <w:tc>
          <w:tcPr>
            <w:tcW w:w="709" w:type="dxa"/>
          </w:tcPr>
          <w:p w14:paraId="1DE8FE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ТУ-95К</w:t>
            </w:r>
          </w:p>
        </w:tc>
        <w:tc>
          <w:tcPr>
            <w:tcW w:w="709" w:type="dxa"/>
          </w:tcPr>
          <w:p w14:paraId="0E8442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ТУ-114</w:t>
            </w:r>
          </w:p>
        </w:tc>
        <w:tc>
          <w:tcPr>
            <w:tcW w:w="708" w:type="dxa"/>
          </w:tcPr>
          <w:p w14:paraId="03000F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r>
      <w:tr w:rsidR="00A259BD" w:rsidRPr="00743EAE" w14:paraId="0E018845" w14:textId="77777777">
        <w:tc>
          <w:tcPr>
            <w:tcW w:w="725" w:type="dxa"/>
          </w:tcPr>
          <w:p w14:paraId="74FBD5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w:t>
            </w:r>
          </w:p>
        </w:tc>
        <w:tc>
          <w:tcPr>
            <w:tcW w:w="659" w:type="dxa"/>
          </w:tcPr>
          <w:p w14:paraId="7C2ACE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1538E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94BF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E88AC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C5548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C0E2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8AC74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B1038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42D1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67349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FC516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0AF2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F8A2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717F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7406F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47BF7DFF" w14:textId="77777777">
        <w:tc>
          <w:tcPr>
            <w:tcW w:w="725" w:type="dxa"/>
          </w:tcPr>
          <w:p w14:paraId="6BD576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659" w:type="dxa"/>
          </w:tcPr>
          <w:p w14:paraId="773349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58B71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7EFB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F7D0C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679A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0A000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3AC9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3ED1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404AC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5B69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7FB43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4711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6AB6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EB0D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6B26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F31F5A4" w14:textId="77777777">
        <w:tc>
          <w:tcPr>
            <w:tcW w:w="725" w:type="dxa"/>
          </w:tcPr>
          <w:p w14:paraId="18518D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659" w:type="dxa"/>
          </w:tcPr>
          <w:p w14:paraId="0BBECB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198EB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9B72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7E3D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5F85C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FDEF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FD332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47E8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B6F6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2777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00E56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0E03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199B9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775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97D18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75C00A33" w14:textId="77777777">
        <w:tc>
          <w:tcPr>
            <w:tcW w:w="725" w:type="dxa"/>
          </w:tcPr>
          <w:p w14:paraId="1AA981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1934</w:t>
            </w:r>
          </w:p>
        </w:tc>
        <w:tc>
          <w:tcPr>
            <w:tcW w:w="659" w:type="dxa"/>
          </w:tcPr>
          <w:p w14:paraId="73DDAF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559" w:type="dxa"/>
          </w:tcPr>
          <w:p w14:paraId="1AA021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412F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BCEBF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59114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9B938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1B704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428C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2300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E1D4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49740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9F19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91C4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E359A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831B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6DF508FA" w14:textId="77777777">
        <w:tc>
          <w:tcPr>
            <w:tcW w:w="725" w:type="dxa"/>
          </w:tcPr>
          <w:p w14:paraId="63542C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1935</w:t>
            </w:r>
          </w:p>
        </w:tc>
        <w:tc>
          <w:tcPr>
            <w:tcW w:w="659" w:type="dxa"/>
          </w:tcPr>
          <w:p w14:paraId="2F2AF3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DD4C3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C96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181B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CD890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37EC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B75F7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79C24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4172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5D3D4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A9881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AA76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1A09E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F0C7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2029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02BC8264" w14:textId="77777777">
        <w:tc>
          <w:tcPr>
            <w:tcW w:w="725" w:type="dxa"/>
          </w:tcPr>
          <w:p w14:paraId="6C6656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1936</w:t>
            </w:r>
          </w:p>
        </w:tc>
        <w:tc>
          <w:tcPr>
            <w:tcW w:w="659" w:type="dxa"/>
          </w:tcPr>
          <w:p w14:paraId="2D21C8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424CA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c>
          <w:tcPr>
            <w:tcW w:w="717" w:type="dxa"/>
          </w:tcPr>
          <w:p w14:paraId="12733A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99B2A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0C743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76B39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86E2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A31D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8B546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4DCF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D0DB7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4BAB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BF4D2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A375B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8BD56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r>
      <w:tr w:rsidR="00A259BD" w:rsidRPr="00743EAE" w14:paraId="292CE678" w14:textId="77777777">
        <w:tc>
          <w:tcPr>
            <w:tcW w:w="725" w:type="dxa"/>
          </w:tcPr>
          <w:p w14:paraId="14E2E3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1937</w:t>
            </w:r>
          </w:p>
        </w:tc>
        <w:tc>
          <w:tcPr>
            <w:tcW w:w="659" w:type="dxa"/>
          </w:tcPr>
          <w:p w14:paraId="5F501F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FD909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40C5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c>
          <w:tcPr>
            <w:tcW w:w="709" w:type="dxa"/>
          </w:tcPr>
          <w:p w14:paraId="23D66F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4817C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688F7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F8F79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E3DC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77B4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5490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12559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EFBC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1171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04B16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A0F6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w:t>
            </w:r>
          </w:p>
        </w:tc>
      </w:tr>
      <w:tr w:rsidR="00A259BD" w:rsidRPr="00743EAE" w14:paraId="7455BA94" w14:textId="77777777">
        <w:tc>
          <w:tcPr>
            <w:tcW w:w="725" w:type="dxa"/>
          </w:tcPr>
          <w:p w14:paraId="3A9248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1938</w:t>
            </w:r>
          </w:p>
        </w:tc>
        <w:tc>
          <w:tcPr>
            <w:tcW w:w="659" w:type="dxa"/>
          </w:tcPr>
          <w:p w14:paraId="18ECD9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16CD5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4B7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w:t>
            </w:r>
          </w:p>
        </w:tc>
        <w:tc>
          <w:tcPr>
            <w:tcW w:w="709" w:type="dxa"/>
          </w:tcPr>
          <w:p w14:paraId="05C899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BEEA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63C36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EF710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3DE2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1F0F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A8E4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04CD9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50A6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41405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13FE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D07EE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w:t>
            </w:r>
          </w:p>
        </w:tc>
      </w:tr>
      <w:tr w:rsidR="00A259BD" w:rsidRPr="00743EAE" w14:paraId="57AAD3BD" w14:textId="77777777">
        <w:tc>
          <w:tcPr>
            <w:tcW w:w="725" w:type="dxa"/>
          </w:tcPr>
          <w:p w14:paraId="17E3B9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1939</w:t>
            </w:r>
          </w:p>
        </w:tc>
        <w:tc>
          <w:tcPr>
            <w:tcW w:w="659" w:type="dxa"/>
          </w:tcPr>
          <w:p w14:paraId="16488A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7F34E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06AD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555</w:t>
            </w:r>
          </w:p>
        </w:tc>
        <w:tc>
          <w:tcPr>
            <w:tcW w:w="709" w:type="dxa"/>
          </w:tcPr>
          <w:p w14:paraId="372E90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7619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DBE69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CDF27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EC0C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5AC48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77D7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98453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49342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6329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74500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D224B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555</w:t>
            </w:r>
          </w:p>
        </w:tc>
      </w:tr>
      <w:tr w:rsidR="00A259BD" w:rsidRPr="00743EAE" w14:paraId="78BA47A7" w14:textId="77777777">
        <w:tc>
          <w:tcPr>
            <w:tcW w:w="725" w:type="dxa"/>
          </w:tcPr>
          <w:p w14:paraId="4F89E4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1940</w:t>
            </w:r>
          </w:p>
        </w:tc>
        <w:tc>
          <w:tcPr>
            <w:tcW w:w="659" w:type="dxa"/>
          </w:tcPr>
          <w:p w14:paraId="7801CA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7C0F0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C7EA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701E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808</w:t>
            </w:r>
          </w:p>
        </w:tc>
        <w:tc>
          <w:tcPr>
            <w:tcW w:w="567" w:type="dxa"/>
          </w:tcPr>
          <w:p w14:paraId="2F3E11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B320C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A0DE3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CFFD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334E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67A9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D6A2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E1D27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892C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789F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A8984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808</w:t>
            </w:r>
          </w:p>
        </w:tc>
      </w:tr>
      <w:tr w:rsidR="00A259BD" w:rsidRPr="00743EAE" w14:paraId="26926EE8" w14:textId="77777777">
        <w:tc>
          <w:tcPr>
            <w:tcW w:w="725" w:type="dxa"/>
          </w:tcPr>
          <w:p w14:paraId="1D5BD5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1941</w:t>
            </w:r>
          </w:p>
        </w:tc>
        <w:tc>
          <w:tcPr>
            <w:tcW w:w="659" w:type="dxa"/>
          </w:tcPr>
          <w:p w14:paraId="670DA4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15C0B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1FBF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40CB3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329</w:t>
            </w:r>
          </w:p>
        </w:tc>
        <w:tc>
          <w:tcPr>
            <w:tcW w:w="567" w:type="dxa"/>
          </w:tcPr>
          <w:p w14:paraId="36435B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w:t>
            </w:r>
          </w:p>
        </w:tc>
        <w:tc>
          <w:tcPr>
            <w:tcW w:w="567" w:type="dxa"/>
          </w:tcPr>
          <w:p w14:paraId="512200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1510*</w:t>
            </w:r>
          </w:p>
        </w:tc>
        <w:tc>
          <w:tcPr>
            <w:tcW w:w="708" w:type="dxa"/>
          </w:tcPr>
          <w:p w14:paraId="2082AE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06C15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8941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59A25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8C18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968E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F6BC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0B695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78439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1909</w:t>
            </w:r>
          </w:p>
        </w:tc>
      </w:tr>
      <w:tr w:rsidR="00A259BD" w:rsidRPr="00743EAE" w14:paraId="6828A34A" w14:textId="77777777">
        <w:tc>
          <w:tcPr>
            <w:tcW w:w="725" w:type="dxa"/>
          </w:tcPr>
          <w:p w14:paraId="5AB58D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1942</w:t>
            </w:r>
          </w:p>
        </w:tc>
        <w:tc>
          <w:tcPr>
            <w:tcW w:w="659" w:type="dxa"/>
          </w:tcPr>
          <w:p w14:paraId="02034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52AD55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EC2C6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140C3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C9A52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7519E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3837</w:t>
            </w:r>
          </w:p>
        </w:tc>
        <w:tc>
          <w:tcPr>
            <w:tcW w:w="708" w:type="dxa"/>
          </w:tcPr>
          <w:p w14:paraId="012E81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37C5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6AF52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FB32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C6F3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C706D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01AE9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38118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82D4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3837</w:t>
            </w:r>
          </w:p>
        </w:tc>
      </w:tr>
      <w:tr w:rsidR="00A259BD" w:rsidRPr="00743EAE" w14:paraId="4D776917" w14:textId="77777777">
        <w:tc>
          <w:tcPr>
            <w:tcW w:w="725" w:type="dxa"/>
          </w:tcPr>
          <w:p w14:paraId="7A0D2A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1943</w:t>
            </w:r>
          </w:p>
        </w:tc>
        <w:tc>
          <w:tcPr>
            <w:tcW w:w="659" w:type="dxa"/>
          </w:tcPr>
          <w:p w14:paraId="6612D1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7B0A24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3320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6DAA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52201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4A355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4764</w:t>
            </w:r>
          </w:p>
        </w:tc>
        <w:tc>
          <w:tcPr>
            <w:tcW w:w="708" w:type="dxa"/>
          </w:tcPr>
          <w:p w14:paraId="491879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B073F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019A2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26B8C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2F7A7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1D98C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1EA94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4B9A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7494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4764</w:t>
            </w:r>
          </w:p>
        </w:tc>
      </w:tr>
      <w:tr w:rsidR="00A259BD" w:rsidRPr="00743EAE" w14:paraId="5FADD34F" w14:textId="77777777">
        <w:tc>
          <w:tcPr>
            <w:tcW w:w="725" w:type="dxa"/>
          </w:tcPr>
          <w:p w14:paraId="790767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1944</w:t>
            </w:r>
          </w:p>
        </w:tc>
        <w:tc>
          <w:tcPr>
            <w:tcW w:w="659" w:type="dxa"/>
          </w:tcPr>
          <w:p w14:paraId="2C18C4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D3D0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AAA3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25010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49D14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93935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3971</w:t>
            </w:r>
          </w:p>
        </w:tc>
        <w:tc>
          <w:tcPr>
            <w:tcW w:w="708" w:type="dxa"/>
          </w:tcPr>
          <w:p w14:paraId="72CDC6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w:t>
            </w:r>
          </w:p>
        </w:tc>
        <w:tc>
          <w:tcPr>
            <w:tcW w:w="709" w:type="dxa"/>
          </w:tcPr>
          <w:p w14:paraId="5B5192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75B5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B5F7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0D7ED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6C259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8EF69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BB88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C73C0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4014</w:t>
            </w:r>
          </w:p>
        </w:tc>
      </w:tr>
      <w:tr w:rsidR="00A259BD" w:rsidRPr="00743EAE" w14:paraId="28F0F52E" w14:textId="77777777">
        <w:tc>
          <w:tcPr>
            <w:tcW w:w="725" w:type="dxa"/>
          </w:tcPr>
          <w:p w14:paraId="2A9056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1945</w:t>
            </w:r>
          </w:p>
        </w:tc>
        <w:tc>
          <w:tcPr>
            <w:tcW w:w="659" w:type="dxa"/>
          </w:tcPr>
          <w:p w14:paraId="7E52DC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4BE65F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F45E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DB65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7C118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5E782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943</w:t>
            </w:r>
          </w:p>
        </w:tc>
        <w:tc>
          <w:tcPr>
            <w:tcW w:w="708" w:type="dxa"/>
          </w:tcPr>
          <w:p w14:paraId="2D9054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1315</w:t>
            </w:r>
          </w:p>
        </w:tc>
        <w:tc>
          <w:tcPr>
            <w:tcW w:w="709" w:type="dxa"/>
          </w:tcPr>
          <w:p w14:paraId="14F9F3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41094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1FFF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910B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78DC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FB8F4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8FB5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54591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2258</w:t>
            </w:r>
          </w:p>
        </w:tc>
      </w:tr>
      <w:tr w:rsidR="00A259BD" w:rsidRPr="00743EAE" w14:paraId="3E31416C" w14:textId="77777777">
        <w:tc>
          <w:tcPr>
            <w:tcW w:w="725" w:type="dxa"/>
          </w:tcPr>
          <w:p w14:paraId="3EFAAC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1946</w:t>
            </w:r>
          </w:p>
        </w:tc>
        <w:tc>
          <w:tcPr>
            <w:tcW w:w="659" w:type="dxa"/>
          </w:tcPr>
          <w:p w14:paraId="31C4B6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28FA2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69CE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52A19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237F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EFA6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3CF88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1018</w:t>
            </w:r>
          </w:p>
        </w:tc>
        <w:tc>
          <w:tcPr>
            <w:tcW w:w="709" w:type="dxa"/>
          </w:tcPr>
          <w:p w14:paraId="7BA8CA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72E5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E4A7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5EA8A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C3A7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EAB6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5D48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1B52A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1018</w:t>
            </w:r>
          </w:p>
        </w:tc>
      </w:tr>
      <w:tr w:rsidR="00A259BD" w:rsidRPr="00743EAE" w14:paraId="11069BD8" w14:textId="77777777">
        <w:tc>
          <w:tcPr>
            <w:tcW w:w="725" w:type="dxa"/>
          </w:tcPr>
          <w:p w14:paraId="02A7AB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1947</w:t>
            </w:r>
          </w:p>
        </w:tc>
        <w:tc>
          <w:tcPr>
            <w:tcW w:w="659" w:type="dxa"/>
          </w:tcPr>
          <w:p w14:paraId="75670F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DC657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05A7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F59C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5849D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B9279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D4CBD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861</w:t>
            </w:r>
          </w:p>
        </w:tc>
        <w:tc>
          <w:tcPr>
            <w:tcW w:w="709" w:type="dxa"/>
          </w:tcPr>
          <w:p w14:paraId="740179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9399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46C2D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518B4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FC9BC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5F9B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D17B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6694E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861</w:t>
            </w:r>
          </w:p>
        </w:tc>
      </w:tr>
      <w:tr w:rsidR="00A259BD" w:rsidRPr="00743EAE" w14:paraId="258B859A" w14:textId="77777777">
        <w:tc>
          <w:tcPr>
            <w:tcW w:w="725" w:type="dxa"/>
          </w:tcPr>
          <w:p w14:paraId="45955F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1948</w:t>
            </w:r>
          </w:p>
        </w:tc>
        <w:tc>
          <w:tcPr>
            <w:tcW w:w="659" w:type="dxa"/>
          </w:tcPr>
          <w:p w14:paraId="0E8137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E4AE2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ED8C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3AAD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B23B8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729D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C01A6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662C4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09" w:type="dxa"/>
          </w:tcPr>
          <w:p w14:paraId="160FFA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E0181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AE474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5AA3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548A1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72AB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031E7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7256B71E" w14:textId="77777777">
        <w:tc>
          <w:tcPr>
            <w:tcW w:w="725" w:type="dxa"/>
          </w:tcPr>
          <w:p w14:paraId="749125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1949</w:t>
            </w:r>
          </w:p>
        </w:tc>
        <w:tc>
          <w:tcPr>
            <w:tcW w:w="659" w:type="dxa"/>
          </w:tcPr>
          <w:p w14:paraId="7F6541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A9880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77A09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FDC93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C1A63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B61AE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7D5D85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7E7B0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c>
          <w:tcPr>
            <w:tcW w:w="709" w:type="dxa"/>
          </w:tcPr>
          <w:p w14:paraId="5E7C9B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6702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C86F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6C08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A7EC6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8951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B0AA4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r>
      <w:tr w:rsidR="00A259BD" w:rsidRPr="00743EAE" w14:paraId="4771E32C" w14:textId="77777777">
        <w:tc>
          <w:tcPr>
            <w:tcW w:w="725" w:type="dxa"/>
          </w:tcPr>
          <w:p w14:paraId="03BBDF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1950</w:t>
            </w:r>
          </w:p>
        </w:tc>
        <w:tc>
          <w:tcPr>
            <w:tcW w:w="659" w:type="dxa"/>
          </w:tcPr>
          <w:p w14:paraId="596E97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2B89E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A6F5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1DEE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E51DA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54175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B459E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8E2FB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108</w:t>
            </w:r>
          </w:p>
        </w:tc>
        <w:tc>
          <w:tcPr>
            <w:tcW w:w="709" w:type="dxa"/>
          </w:tcPr>
          <w:p w14:paraId="46D916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32DB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72A5C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F2C37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E6C4D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BEA20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FF57A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108</w:t>
            </w:r>
          </w:p>
        </w:tc>
      </w:tr>
      <w:tr w:rsidR="00A259BD" w:rsidRPr="00743EAE" w14:paraId="0553693F" w14:textId="77777777">
        <w:tc>
          <w:tcPr>
            <w:tcW w:w="725" w:type="dxa"/>
          </w:tcPr>
          <w:p w14:paraId="7724F2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1951</w:t>
            </w:r>
          </w:p>
        </w:tc>
        <w:tc>
          <w:tcPr>
            <w:tcW w:w="659" w:type="dxa"/>
          </w:tcPr>
          <w:p w14:paraId="5F6EE8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3CC83F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4319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E2D48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A4162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96EC8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A0780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C753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709" w:type="dxa"/>
          </w:tcPr>
          <w:p w14:paraId="05E6AF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E1B5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6ECD8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74C83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4F45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51A04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21972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r>
      <w:tr w:rsidR="00A259BD" w:rsidRPr="00743EAE" w14:paraId="72B7FBE3" w14:textId="77777777">
        <w:tc>
          <w:tcPr>
            <w:tcW w:w="725" w:type="dxa"/>
          </w:tcPr>
          <w:p w14:paraId="6BF94C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1952</w:t>
            </w:r>
          </w:p>
        </w:tc>
        <w:tc>
          <w:tcPr>
            <w:tcW w:w="659" w:type="dxa"/>
          </w:tcPr>
          <w:p w14:paraId="55F061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1D5F1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A66A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644D7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A1BC4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53FC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EF90B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2E03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166</w:t>
            </w:r>
          </w:p>
        </w:tc>
        <w:tc>
          <w:tcPr>
            <w:tcW w:w="709" w:type="dxa"/>
          </w:tcPr>
          <w:p w14:paraId="274C1C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DFCD4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78280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478B7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6364E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C781B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6C9B1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166</w:t>
            </w:r>
          </w:p>
        </w:tc>
      </w:tr>
      <w:tr w:rsidR="00A259BD" w:rsidRPr="00743EAE" w14:paraId="378AD552" w14:textId="77777777">
        <w:tc>
          <w:tcPr>
            <w:tcW w:w="725" w:type="dxa"/>
          </w:tcPr>
          <w:p w14:paraId="174726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1953</w:t>
            </w:r>
          </w:p>
        </w:tc>
        <w:tc>
          <w:tcPr>
            <w:tcW w:w="659" w:type="dxa"/>
          </w:tcPr>
          <w:p w14:paraId="1F9EEF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2F53FA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B502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22C10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F8AA1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469A8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481F9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5C74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w:t>
            </w:r>
          </w:p>
        </w:tc>
        <w:tc>
          <w:tcPr>
            <w:tcW w:w="709" w:type="dxa"/>
          </w:tcPr>
          <w:p w14:paraId="5AE84F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709" w:type="dxa"/>
          </w:tcPr>
          <w:p w14:paraId="1D50F4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5CFF5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60BB5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2F9D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FCB8E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F38F7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w:t>
            </w:r>
          </w:p>
        </w:tc>
      </w:tr>
      <w:tr w:rsidR="00A259BD" w:rsidRPr="00743EAE" w14:paraId="22112C04" w14:textId="77777777">
        <w:tc>
          <w:tcPr>
            <w:tcW w:w="725" w:type="dxa"/>
          </w:tcPr>
          <w:p w14:paraId="64268F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1954</w:t>
            </w:r>
          </w:p>
        </w:tc>
        <w:tc>
          <w:tcPr>
            <w:tcW w:w="659" w:type="dxa"/>
          </w:tcPr>
          <w:p w14:paraId="3658D3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08B81C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2BB7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3C82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E5E9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A9E2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65802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6648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3FAB3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3CE94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72D9F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4562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CDEE4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DE8D7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8989E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5EC3A350" w14:textId="77777777">
        <w:tc>
          <w:tcPr>
            <w:tcW w:w="725" w:type="dxa"/>
          </w:tcPr>
          <w:p w14:paraId="07D24D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1955</w:t>
            </w:r>
          </w:p>
        </w:tc>
        <w:tc>
          <w:tcPr>
            <w:tcW w:w="659" w:type="dxa"/>
          </w:tcPr>
          <w:p w14:paraId="29F3FC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020C1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9BB4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76CEC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8BA32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A3550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6DC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1B433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32F9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A953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708" w:type="dxa"/>
          </w:tcPr>
          <w:p w14:paraId="4201C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96670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9F3DD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B8200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56780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r>
      <w:tr w:rsidR="00A259BD" w:rsidRPr="00743EAE" w14:paraId="4726EC45" w14:textId="77777777">
        <w:tc>
          <w:tcPr>
            <w:tcW w:w="725" w:type="dxa"/>
          </w:tcPr>
          <w:p w14:paraId="125D12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1956</w:t>
            </w:r>
          </w:p>
        </w:tc>
        <w:tc>
          <w:tcPr>
            <w:tcW w:w="659" w:type="dxa"/>
          </w:tcPr>
          <w:p w14:paraId="178F01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642E96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3DD4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1148D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C7E5D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6D6DC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3BDA1B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94F54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379A1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C2FB5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708" w:type="dxa"/>
          </w:tcPr>
          <w:p w14:paraId="2D4C94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6DEC16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2823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FE916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C20F3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r>
      <w:tr w:rsidR="00A259BD" w:rsidRPr="00743EAE" w14:paraId="0293EFCB" w14:textId="77777777">
        <w:tc>
          <w:tcPr>
            <w:tcW w:w="725" w:type="dxa"/>
          </w:tcPr>
          <w:p w14:paraId="3B42E6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1957</w:t>
            </w:r>
          </w:p>
        </w:tc>
        <w:tc>
          <w:tcPr>
            <w:tcW w:w="659" w:type="dxa"/>
          </w:tcPr>
          <w:p w14:paraId="10A15C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95EB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F00B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E05C2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2E06BF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3E49E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4A32A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2A5B2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9BDDB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3AADD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c>
          <w:tcPr>
            <w:tcW w:w="708" w:type="dxa"/>
          </w:tcPr>
          <w:p w14:paraId="7D0076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709" w:type="dxa"/>
          </w:tcPr>
          <w:p w14:paraId="15CF08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27AAE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9478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5E4B8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r>
      <w:tr w:rsidR="00A259BD" w:rsidRPr="00743EAE" w14:paraId="1DA199E6" w14:textId="77777777">
        <w:tc>
          <w:tcPr>
            <w:tcW w:w="725" w:type="dxa"/>
          </w:tcPr>
          <w:p w14:paraId="0062F0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1958</w:t>
            </w:r>
          </w:p>
        </w:tc>
        <w:tc>
          <w:tcPr>
            <w:tcW w:w="659" w:type="dxa"/>
          </w:tcPr>
          <w:p w14:paraId="6EB129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59" w:type="dxa"/>
          </w:tcPr>
          <w:p w14:paraId="1D8C6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EA8B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A04DF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47F384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64353F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9C3B8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497FB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592C2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A4340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11E11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098784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709" w:type="dxa"/>
          </w:tcPr>
          <w:p w14:paraId="2EFBEF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709" w:type="dxa"/>
          </w:tcPr>
          <w:p w14:paraId="122574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708" w:type="dxa"/>
          </w:tcPr>
          <w:p w14:paraId="41F2E0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w:t>
            </w:r>
          </w:p>
        </w:tc>
      </w:tr>
      <w:tr w:rsidR="00A259BD" w:rsidRPr="00743EAE" w14:paraId="0C42F99E" w14:textId="77777777">
        <w:tc>
          <w:tcPr>
            <w:tcW w:w="725" w:type="dxa"/>
          </w:tcPr>
          <w:p w14:paraId="5B99D2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c>
          <w:tcPr>
            <w:tcW w:w="659" w:type="dxa"/>
          </w:tcPr>
          <w:p w14:paraId="3731A4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559" w:type="dxa"/>
          </w:tcPr>
          <w:p w14:paraId="0680D0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c>
          <w:tcPr>
            <w:tcW w:w="717" w:type="dxa"/>
          </w:tcPr>
          <w:p w14:paraId="16B9EE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771</w:t>
            </w:r>
          </w:p>
        </w:tc>
        <w:tc>
          <w:tcPr>
            <w:tcW w:w="709" w:type="dxa"/>
          </w:tcPr>
          <w:p w14:paraId="75EDF0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1137</w:t>
            </w:r>
          </w:p>
        </w:tc>
        <w:tc>
          <w:tcPr>
            <w:tcW w:w="567" w:type="dxa"/>
          </w:tcPr>
          <w:p w14:paraId="44396D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w:t>
            </w:r>
          </w:p>
        </w:tc>
        <w:tc>
          <w:tcPr>
            <w:tcW w:w="567" w:type="dxa"/>
          </w:tcPr>
          <w:p w14:paraId="6A1F6F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15025</w:t>
            </w:r>
          </w:p>
        </w:tc>
        <w:tc>
          <w:tcPr>
            <w:tcW w:w="708" w:type="dxa"/>
          </w:tcPr>
          <w:p w14:paraId="5304AA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3237</w:t>
            </w:r>
          </w:p>
        </w:tc>
        <w:tc>
          <w:tcPr>
            <w:tcW w:w="709" w:type="dxa"/>
          </w:tcPr>
          <w:p w14:paraId="7516BB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709" w:type="dxa"/>
          </w:tcPr>
          <w:p w14:paraId="04148E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w:t>
            </w:r>
          </w:p>
        </w:tc>
        <w:tc>
          <w:tcPr>
            <w:tcW w:w="709" w:type="dxa"/>
          </w:tcPr>
          <w:p w14:paraId="23BA8E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c>
          <w:tcPr>
            <w:tcW w:w="708" w:type="dxa"/>
          </w:tcPr>
          <w:p w14:paraId="46F4F9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709" w:type="dxa"/>
          </w:tcPr>
          <w:p w14:paraId="3F0166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709" w:type="dxa"/>
          </w:tcPr>
          <w:p w14:paraId="33B577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709" w:type="dxa"/>
          </w:tcPr>
          <w:p w14:paraId="53BD68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708" w:type="dxa"/>
          </w:tcPr>
          <w:p w14:paraId="2469DC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20845</w:t>
            </w:r>
          </w:p>
        </w:tc>
      </w:tr>
    </w:tbl>
    <w:p w14:paraId="006EDB0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71 машины одна машина во время испытания (лето 1941 года) была подбита в воздухе и сгорела.</w:t>
      </w:r>
    </w:p>
    <w:p w14:paraId="37D61B2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данным ППО выпуск самолетов числится 1510 (9730).</w:t>
      </w:r>
    </w:p>
    <w:p w14:paraId="2BDB643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AA0126F" w14:textId="77777777" w:rsidR="00454A21" w:rsidRPr="00743EAE" w:rsidRDefault="00454A21" w:rsidP="00743EAE">
      <w:pPr>
        <w:spacing w:after="0" w:line="240" w:lineRule="auto"/>
        <w:jc w:val="both"/>
        <w:rPr>
          <w:rStyle w:val="ucoz-forum-post"/>
          <w:rFonts w:ascii="Times New Roman" w:eastAsiaTheme="majorEastAsia"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29 октября 1929 года</w:t>
      </w:r>
      <w:r w:rsidRPr="00743EAE">
        <w:rPr>
          <w:rStyle w:val="ucoz-forum-post"/>
          <w:rFonts w:ascii="Times New Roman" w:eastAsiaTheme="majorEastAsia" w:hAnsi="Times New Roman"/>
          <w:color w:val="000000" w:themeColor="text1"/>
          <w:sz w:val="16"/>
          <w:szCs w:val="16"/>
        </w:rPr>
        <w:t xml:space="preserve"> Опубликованы работы: К.Э.Циолковского "Космические ракетные поезда" и Ю.В.Кондратюка "Завоевание межпланетных пространств" (14814).</w:t>
      </w:r>
    </w:p>
    <w:p w14:paraId="09EFE340" w14:textId="77777777" w:rsidR="00454A21" w:rsidRPr="00743EAE" w:rsidRDefault="00454A21" w:rsidP="00743EAE">
      <w:pPr>
        <w:spacing w:after="0" w:line="240" w:lineRule="auto"/>
        <w:jc w:val="both"/>
        <w:rPr>
          <w:rStyle w:val="ucoz-forum-post"/>
          <w:rFonts w:ascii="Times New Roman" w:eastAsiaTheme="majorEastAsia" w:hAnsi="Times New Roman"/>
          <w:color w:val="000000" w:themeColor="text1"/>
          <w:sz w:val="16"/>
          <w:szCs w:val="16"/>
        </w:rPr>
      </w:pPr>
    </w:p>
    <w:p w14:paraId="52EDC732" w14:textId="77777777" w:rsidR="00F547C5" w:rsidRPr="00743EAE" w:rsidRDefault="002E2A19" w:rsidP="00743EAE">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6FFA4CE"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18622BEF"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г. Выписка из протокола заседания Президиума ВСНХ СССР об изъятии из ведения Орудартреста оптико-механических производственных предприятий и передаче их ВСНХ РСФСР и УССР для соответственного объединения с оптико-механическими предприятиями Московской, Ленинградской областей и УССР (РГАЭ. Ф. 3429. Оп. 6. Д. 193. Л. 13?13 об.) (12417).</w:t>
      </w:r>
    </w:p>
    <w:p w14:paraId="093C330A" w14:textId="77777777" w:rsidR="00466152" w:rsidRPr="00743EAE" w:rsidRDefault="00466152" w:rsidP="00743EAE">
      <w:pPr>
        <w:spacing w:after="0" w:line="240" w:lineRule="auto"/>
        <w:jc w:val="both"/>
        <w:rPr>
          <w:rFonts w:ascii="Times New Roman" w:hAnsi="Times New Roman"/>
          <w:color w:val="000000" w:themeColor="text1"/>
          <w:sz w:val="16"/>
          <w:szCs w:val="16"/>
        </w:rPr>
      </w:pPr>
    </w:p>
    <w:p w14:paraId="657EB7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29 октября 1929 года строительная площадка КМК получила связь по железной дороге с Транссибом – пришел первый состав с лесом. К зиме началось жилищное строительство. На Верхней колонии, недалеко от строительной площадки, строились дома для технического персонала. Возводились бараки и землянки для участников строительства. Помимо производственных зданий закладывались столовые, хлебопекарня, овощехранилище, мясохранилище, ларьки, амбулатория, строилась баня. </w:t>
      </w:r>
    </w:p>
    <w:p w14:paraId="4951FA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стройке процветали различные формы ударничества и постановки “трудовых рекордов” (интересно, что строители КМК “соревновались” со строителями Магнитки). Так, бригада землекопов А.С. Филиппова на обратной засыпке траншеи главного водовода, идущего от водозабора на реке Томь до завода, установила мировой рекорд по перемещению земляного грунта вручную. Примечательно, что лопата бригадира затем стала одним из экспонатов Музея Октябрьской революции в Москве.</w:t>
      </w:r>
    </w:p>
    <w:p w14:paraId="68FEDE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Постепенно наращивались темпы промышленного строительства. Укладывались железнодорожные пути, и велось устройство веток к песчано-галечному и каменному карьеру. К январю 1930 года закончилось сооружение временной системы водоснабжения и были закончены гидрогеологические исследования. Тяжелый труд в кошмарных бытовых условиях стал источником вдохновения для советских писателей и поэтов. Как вспоминал Илья Эренбург, “люди строили завод в неслыханно трудных условиях, кажется, никто нигде так не строил, да и не будет строить”. </w:t>
      </w:r>
    </w:p>
    <w:p w14:paraId="14B1C7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 1929 год на стройке была проведена планировка площадки, уложены подъездные пути, возведены кирпичный завод, технологический склад, 18 бараков и несколько каменных домов. Открылись столовая, школа, магазин. В 1930 году “Кузнецкстрой” вступил в новый период: завершалось строительство подсобных цехов, развернулось сооружение двух доменных печей, мартеновского и прокатного цехов, коксохимического завода и электростанции. </w:t>
      </w:r>
    </w:p>
    <w:p w14:paraId="032E11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Одновременно прокладывались шоссейные дороги, строились кирпичные заводы, и даже реконструкция Гурьевского металлургического завода, снабжавшего стройку металлоизделиями, огнеупорами и фасонным литьем тоже шла по единому графику. Тем не менее, определенное отставание от сроков все же произошло. В мае 1930 года руководителем “Кузнецкстроя” была назначен партиец с дореволюционнам стажем, выпускник Политехнического института в Гренобле С.М. Франкфурт, любивший в печати, кстати, разоблачать “вредителей” и классовых врагов. Впрочем, его судьба не отличилась от истории Колгушкина. В 1936 году Франкфурта обвинили в измене Родине, шпионаже и терроризме, после чего он был расстрелян. </w:t>
      </w:r>
    </w:p>
    <w:p w14:paraId="1967AB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Заказы на изготовление крупных металлургических агрегатов были размещены в Германии, Англии, отчасти США и Франции. Земляные работы шли круглогодично. В 1931 году число рабочих “Кузнецкстроя” выросло до 50 тысяч. Еще около 30 тысяч человек были на строительстве железных дорог и рудников. Естественно, что собрать такое количество людей одним только оргнабором было невозможно. По данным исследователя-краеведа Л.И. Фойгт, до 62% строителей Кузнецкого комбината были раскулаченными крестьянами и заключенными (Л.И. Фойгт. Сталинск в годы репрессий. Новокузнецк. 1993-1995)</w:t>
      </w:r>
    </w:p>
    <w:p w14:paraId="391FAF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1931 году стройка освоила планово до 150 млн. рублей (в 1930 году – только 50 млн. рублей). К концу года в строй были введены вспомогательные цеха - литейный и шамото-динасовый. В феврале 1932 года заработала коксовая батарея и ТЭЦ. Первая доменная печь была запущена в конце марта 1932 года (первый чугун – 3 апреля). Советское руководство оценило высоко эти достижения (11539). </w:t>
      </w:r>
    </w:p>
    <w:p w14:paraId="0F9F88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407D67"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- 5 ноября 1929 г.</w:t>
      </w:r>
    </w:p>
    <w:p w14:paraId="2317DC25"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С. А. Хренникова о «деятельности контрреволюционной организации в металлопромышленности», данные им в период с 29 октября по 5 ноября 1929 г.</w:t>
      </w:r>
    </w:p>
    <w:p w14:paraId="65653781"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770F3550"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к докладной записке Г. Г. Ягоды и Г. Е. Прокофьева</w:t>
      </w:r>
    </w:p>
    <w:p w14:paraId="1D7D3C05"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6 ноября 1929 г.</w:t>
      </w:r>
    </w:p>
    <w:p w14:paraId="68744C54"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Секретно]</w:t>
      </w:r>
    </w:p>
    <w:p w14:paraId="50A11B6A"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С. А. ХРЕННИКОВА.</w:t>
      </w:r>
    </w:p>
    <w:p w14:paraId="4FA596BC"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развитие показания от 28 октября с. г. признаю, что в металлической промышленности, в частности в Техсовете Главметалла, примерно в 1922 году создалась контр-революционная группа, объединенная общими взглядами на нашу промышленность и ставящая себе задачу вынуждать Советское Правительство прибегнуть к помощи иностранного капитала для восстановления промышленности. В этой группе были ГАРТВАН, БЕЛОНОЖКИН, КУТЛЕР, ЖДАНОВ, КУТСКИЙ, НЕЙМАЕР, МИЛЮКОВ, я и др. Наездами бывал в Главметалле и СВИЦЫН, который тоже присутствовал во время разговоров наших о концессиях и бывших владельцах, и тоже вполне разделял наши взгляды.</w:t>
      </w:r>
    </w:p>
    <w:p w14:paraId="1E949359"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Образовалась эта группа в Главметалле еще до моего вступления в члены Техсовета, куда я был приглашен, насколько помню, в 1922 году. Контр-революционная группа вела свою работу по директивам, исходящим из заграницы от бывших владельцев. Основными директивами было на первое время сохранение предприятий для концессий, в частности я передавал инженерам, участвующим в заседаниях Техсовета, директивы МЕЩЕРСКОГО о сохранении предприятий и его намерении взять в концессию их. То же самое говорилось и о намерениях ГЛАССА. Говорили и другие инженеры насчет концессии и о необходимости содействия им. Например, о приезде УРКВАРТА говорил ГАРТВАН, о приезде ЖИВОТОВСКОГО говорил ЖДАНОВ. Говорилось и о том, что надо содействовать концессиям. Свои вредительские планы группа пыталась осуществить путем, например, составления умышленно широкого списка концессий, влияни[я] на ответственных работников и партийных и внушения им необходимости концессий. В [19]23—24 г. Техсоветом Главметалла была утверждена явно преуменьшенная программа трехлетнего плана работ металлургических заводов. Это было сделано с вредительской целью. В этой трехлетке отразились наиболее ярко все пессимистические настроения контр-революционной группы.</w:t>
      </w:r>
    </w:p>
    <w:p w14:paraId="44E58A22"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С. ХРЕННИКОВ.</w:t>
      </w:r>
    </w:p>
    <w:p w14:paraId="34F11B29"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29/Х-29 г.</w:t>
      </w:r>
    </w:p>
    <w:p w14:paraId="20ABC173"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С А. ХРЕННИКОВА.</w:t>
      </w:r>
    </w:p>
    <w:p w14:paraId="78290C2D"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Контр-революционная вредительская организация в Металлопромышленности в центральных аппаратах получила наибольшее оформление около [19]25/26 года, когда, как я уже указывал, наступил наиболее подходящий момент для проведения вредительства. Ядром этой организации явился в Главметалле ВСНХ - бывший Техсовет в лице меня, ЖДАНОВА, БЕЛОНОЖКИНА, ГАРТВАНА, ТАУБЕ, СВИЦЫНА, позднее вошли МИЛЮКОВ, КУТСКИЙ, ЕМЕЛЬЯНОВ. Наиболее сильное влияние на развитие и деятельность этой организации шло с юга, но не отрицаю и своего большого влияния, благодаря отчасти своему прежнему положению, отчасти благодаря тому, что имел связи со старыми хозяевами, с которыми один из первых, входящих в организацию инженеров, я связался и начал получать от них директивы, которые я передавал остальным инженерам.</w:t>
      </w:r>
    </w:p>
    <w:p w14:paraId="59C50B6A"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Записано мной собственноручно. С. ХРЕННИКОВ.</w:t>
      </w:r>
    </w:p>
    <w:p w14:paraId="7753BF17"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1/XI-29 г.</w:t>
      </w:r>
    </w:p>
    <w:p w14:paraId="62D6D089"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С. А. ХРЕННИКОВА.</w:t>
      </w:r>
    </w:p>
    <w:p w14:paraId="660B0949"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разговоры о концессиях, ведшиеся до [19]25 года, ни к каким результатам не повели; в это время приезжали еще концессионеры, насколько помню ЖИВОТОВСКИЙ, ОЛОН[СЬЕ]Н, представители бывших владельцев, которые при свиданиях — с разными инженерами, например, помню, ЖИВОТОВСКИЙ со ЖДАНОВЫМ обсуждали вопрос о необходимости создания соответствующей обстановки для принуждения правительства прибегнуть к концессиям. Основной директивой бывших владельцев в период [19]25 года было доведение Правительства до финансового кризиса в отношении доказывания необходимости больших затрат на восстановление и расширение металлургии. Одна из таких директив была передана через ЖДАНОВА ЖИВОТОВСКИМ всей нашей группе инженеров в Главметалле, а также самим ЖИВОТОВСКИМ СВИЦЫНУ и ОЛОН[СЬЕ]НОМ СВИЦЫНУ. На основе этого, контрреволюционная группа в металлопромышленности постепенно перешла к активным действиям, и эта группа приняла более организованный вид. К этому времени входили кроме меня в к.-р. организацию ЖДАНОВ, БЕЛОНОЖКИН, КУТСКИЙ, ГАРТВАН, ТАУБЕ, МИЛЮКОВ, СВИЦЫН и др., подробнее о всех должен знать ЖДАНОВ. БЕЛОНОЖКИН проводил вредительство, главным образом, в Ленинграде, проводя умышленно преувеличенные проекты в Гипромезе, например, односменная работа в Ростовском, Тагильском и др. заводах, которые, впоследствии, правда были изменены[,] и во время консультации по разным вопросам по реконструкции заводов Ленинмаштреста. ЖДАНОВА вредительская работа сосредотачивалась главным образом на Юге. ГАРТВАН и ТАУБЕ проводили вредительство в Госплане, при рассмотрении программ не находили возможным удовлетворять нужды металлопромышленности, находя их нереальными и невыполнимыми, как по финансовым, так и по другим причинам, как, например, объясняли недостатком технического персонала, квалифицированных рабочих, невозможность выполнения при наших условиях в срок капитальных сооружений и т. д., и тем самым задерживали умышленно развитие металлопромышленности. СВИЦЫН проводил вредительство на Юге, встречался сам непосредственно с представителями бывших владельцев, выполнял их директивы[,] и делился также с нами иногда о своих действиях, рассказывая нам об умышленных затяжках капитальных работ, распылял средства по многим сооружениям, преуменьшая искусственно сметы, как, например, Фаркуаровское предложение переоборудовать Макеевк&lt;у,&gt; строительство Керченского завода и т. п. Все это соответствовало директивам быв. владельцев и в центре нами поддерживалось. Непосредственно вредительство в металлопромышленности контр-революционная организация начала проводить с 1925 года, затем оно развилось в период [19]26/27 г.г., особенно в 1926 г., когда появился германский кредит и представилась возможность к проведению директив о подготовке предприятия для концессии, кроме того явилась возможность ряду инженеров бывать заграницей и видеться с их бывшими хозяевами.</w:t>
      </w:r>
    </w:p>
    <w:p w14:paraId="5070167A"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Связь отдельных членов организации с заграницей.</w:t>
      </w:r>
    </w:p>
    <w:p w14:paraId="771B21CE"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Моя связь с МЕЩЕРСКИМ и с ГЛАССОМ. С МЕЩЕРСКИМ свидания в [19]26 г. и в [19]28 г.[,] с ГЛАССОМ свидания в Москве в [19]21 и в [19]23 г.г. и свидания заграницей в [19]26 г. в Берлине и в [19]28 г. в Париже. Мои встречи в Париже в [19]26 г. с ДЕЛЮАЗИ и в том же году на заводе в Бельгии с ЭФРОНОМ.</w:t>
      </w:r>
    </w:p>
    <w:p w14:paraId="66ECD3B8"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СВИЦЫН виделся с ГЛАССОМ в БЕРЛИНЕ и во время приезда в СССР. ЖДАНОВ виделся с ЭФРОНОМ в [19]28 г. в Бельгии[,] с ГЛАССОМ в [19]28 г. в Париже и с ЖИВОТОВСКИМ не помню в каком году в Москве. ТАУБЕ имел связь с ЦЕЙДЛЕРОМ. БЕЛОНОЖКИН виделся со старыми хозяевами, но с кем именно, не помню.</w:t>
      </w:r>
    </w:p>
    <w:p w14:paraId="26832BA9"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директивах, получаемых к.-р. организацией из заграницы.</w:t>
      </w:r>
    </w:p>
    <w:p w14:paraId="112EC8DD"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1921 г. от ГЛАССА я получил директиву о сохранении заводов для концессии. В [19]23 году от ГЛАССА тоже самое. В те же годы от МЕЩЕРСКОГО через ГЛАССА в отношении подготовки для концессий заводов ГОМЗЫ. В [19]24 г. и в [19]25 г. ЖДАНОВ и СВИЦЫН — от ЖИВОТОВСКОГО И ОЛОН[СЬЕ]НА уже директивы относительно проведения нажима на правительство с целью вынудить его к концессиям.</w:t>
      </w:r>
    </w:p>
    <w:p w14:paraId="4ADC914A"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[19]26 г. от МЕЩЕРСКОГО и ГЛАССА я имел непосредственно директивы о дальнейшем нажиме на правительство с целью ослабить финансовую мощь путем вложения больших затрат на переоборудование в капитальное строительство. В это же время МЕЩЕРСКИЙ в Париже мне сообщил, что его и других бывших владельцев поддерживают банки и у них большие надежды на окончание переговоров с Францией о признании Советским Правительством долгов и получении предприятий в компенсацию обратно.</w:t>
      </w:r>
    </w:p>
    <w:p w14:paraId="0ABE96E8"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задачах к.-р. организации.</w:t>
      </w:r>
    </w:p>
    <w:p w14:paraId="4CAFFFA6"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основе нашей контрреволюционности и директив из-за границы контр-революционная организация в металлопромышленности ставила основной своей задачей вынудить Советское Правительство прибегнуть к помощи иностранного капитала. Достигалось это проведением ряда вредительских действий, главным образом, сводившихся к затратам[,] не дававшим быстрого и должного эффекта, но в конце концов полезных для концессионеров и бывших владельцев, на приход которых надеялись. В связи с этим особенно задерживалось умышленно развитие южной металлургии, которое усилило диспропорцию между металлургией и металлообработкой. Путем торможения развития металлопромышленности организация замедлила развитие социалистического хозяйства и тем нанесла вред советской власти.</w:t>
      </w:r>
    </w:p>
    <w:p w14:paraId="16EF5415"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 ХРЕННИКОВ.</w:t>
      </w:r>
    </w:p>
    <w:p w14:paraId="767955C2"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/XI—29 г.</w:t>
      </w:r>
    </w:p>
    <w:p w14:paraId="27DBF328"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С. А. ХРЕННИКОВА.</w:t>
      </w:r>
    </w:p>
    <w:p w14:paraId="3C0C0CCA"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Методы работы к.-р. организации.</w:t>
      </w:r>
    </w:p>
    <w:p w14:paraId="35537142"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директив, полученных из заграницы от бывших владельцев в [19]24-25 г.г., намечен был между членами этой организации следующий план вредительства: производить на заводах затраты на переоборудование и расширение с тем, чтобы эти затраты не дали быстрых результатов, а пригодились потом концессионерам. Что осуществлялось путем представления трестами в Главметалл вредительских программ, после сговора с соответствующими участниками составления и рассмотрения этих программ, или без сговора, взаимно понимая и затем, после утверждения, проводились в жизнь. Для того, чтобы не было разнобоя между отдельными членами организации, иногда собирались по несколько человек и заранее уговаривались, как проводить тот или иной вопрос. Собирались обыкновенно в Главметалле у кого-нибудь из членов в кабинете, у меня, у ЖДАНОВА. Некоторые примеры проведенного вредительства: постройка одновременно четырех батарей коксовых печей в Югостали, причем все батареи из-за недостатка ассигнований строят медленно; вместо этого надо было бы строить быстро, по очереди и вводить их в работу. Умышленная затяжка постройки доменной печи в Макеевке, из-за недостаточных ассигнований, которые умышленно распылялись на другие работы, затягивая их окончание. Преуменьшенная смета Керченского строительства. Закупка излишнего в данный момент оборудования, например, три воздуходувки, четвертая батарея коксовых печей для Югостали. Умышленная затяжка приспособления и переустройства вагонных мастерских Брянского завода, путем постепенного увеличения программы производства и т. п. Проведение всех этих вредительств по Югостали ложится на членов к.-р. организации СВИЦЫНА и ЖДАНОВА, а по заводам ГОМЗЫ — на КУТСКОГО из Главметалла.</w:t>
      </w:r>
    </w:p>
    <w:p w14:paraId="5D2CBC94"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/XI —29г.</w:t>
      </w:r>
    </w:p>
    <w:p w14:paraId="184B5E2C"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С. Хренников.</w:t>
      </w:r>
    </w:p>
    <w:p w14:paraId="1E6880BF"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С. А. ХРЕННИКОВА.</w:t>
      </w:r>
    </w:p>
    <w:p w14:paraId="2A1FF329"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Кто являлся вдохновителем и руководителем контрреволюционной организации в металлической промышленности СССР?</w:t>
      </w:r>
    </w:p>
    <w:p w14:paraId="26C02238"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Вдохновителем контрреволюционной организации был я.</w:t>
      </w:r>
    </w:p>
    <w:p w14:paraId="33ED8C45"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Когда фактически возникла к-p организация в металлопромышленности?</w:t>
      </w:r>
    </w:p>
    <w:p w14:paraId="3B2B094F"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Начало организации я считаю с 1921 года. Ядром организации был вначале Технический Совет при Главметалле, в который входили ГАРТВАН, БЕЛОНОЖКИН, ЖДАНОВ, КУТЛЕР и кто еще не знаю. Потом в 1922 году вступил я, КУТСКИЙ, НЕЙМАЕР, СТАРИЦКИЙ и др., которых не помню. Одновременно в ГОМЗЫ тоже создалась к-p группа со мною во главе. В нее входили, кроме меня, НЕЙМАЕР, МАЛАХОВСКИЙ, ТИЛЕ, МАНУИЛОВ, ТИХОМИРОВ, ПОЛУБОЯРИНОВ.</w:t>
      </w:r>
    </w:p>
    <w:p w14:paraId="7D10F828"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Когда получила наибольшее развитие к-p и вредительская деятельность организации?</w:t>
      </w:r>
    </w:p>
    <w:p w14:paraId="0F0D1C48"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Я считаю, наибольшим развитием были 1924 и 1925 годы. Затем продолжалось в [19]26 и 27 годах.</w:t>
      </w:r>
    </w:p>
    <w:p w14:paraId="0502B27A"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Кто являлся кроме Вас наиболее активными членами к-р организации в Тех. Совете Главметалла до 1924 года?</w:t>
      </w:r>
    </w:p>
    <w:p w14:paraId="5385AE43"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БЕЛОНОЖКИН, ЖДАНОВ, ГАРТВАН.</w:t>
      </w:r>
    </w:p>
    <w:p w14:paraId="4A7B262B"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Кто являлся инициатором создания к-p ядра в Техсовете?</w:t>
      </w:r>
    </w:p>
    <w:p w14:paraId="717413B0"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Насколько мне известно[,] были БЕЛОНОЖКИН, ГАРТВАН и ЖДАНОВ.</w:t>
      </w:r>
    </w:p>
    <w:p w14:paraId="0D243F80"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Назовите состав к-p организации после 1924 года.</w:t>
      </w:r>
    </w:p>
    <w:p w14:paraId="42A4CF04"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Я являлся главою, кроме меня в Главметалле были: ЖДАНОВ, КУТСКИЙ, МИЛЮКОВ, ЕМЕЛЬЯНОВ, пассивное участие в организации принимали также из цветной металлургии ИВАНОВ, судостроения — ШВЕЦОВ, проводя самостоятельно вредительство, первый — по цветной металлургии, в чем меня убеждало следующее: предоставление преуменьшенных смет на заводы Алтайполиметалла; а второй — по судостроению — постоянное раздувание программ и наоборот, постоянные кризисы с финансами из-за недостатка средств. Кроме того, они состояли в Метплане и тоже разделяли наши взгляды и проводили все вопросы с нами вместе, в том числе и вредительского порядка. Пассивно относился к работе и ДОБРОВОЛЬСКИЙ — помощник МИЛЮКОВА, ведавший планово-финансовыми вопросами.</w:t>
      </w:r>
    </w:p>
    <w:p w14:paraId="47A6AB2A"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Кто был наиболее активным членом к-p организации из стоящих под Вами и проводивших вредительство?</w:t>
      </w:r>
    </w:p>
    <w:p w14:paraId="60013483"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ОТВЕТ: ЖДАНОВ являлся наиболее активным вредителем и осуществлял больше других вредительство благодаря тому, что имел не только поддержку, но и постоянное стремление к вредительству со стороны СВИЦЫНА из Югостали. Кроме того ЖДАНОВ получал непосредственно и сам директивы от бывших владельцев, как, например, от ЖИВОТОВСКОГО.</w:t>
      </w:r>
    </w:p>
    <w:p w14:paraId="29485FA8"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Укажите наиболее конкретные известные Вам акты вредительства ЖДАНОВА?</w:t>
      </w:r>
    </w:p>
    <w:p w14:paraId="588A703E"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ЖДАНОВЫМ до 1925 года умышленно задерживался, совместно со СВИЦЫНЫМ, пуск стоявших заводов на консервации, притом одних из лучших, как например, Макеевский, Днепровский, Енакиевский и др. Это было сделано в интересах быв. владельцев и во вред Советской власти. Насколько помню в [19]25 или [19]26 году была проведена ЖДАНОВЫМ во вредительских целях преуменьшенная смета Керченского завода, без проекта и достаточных материалов. В результате получилось, что вначале намечалось около 20 млн., а вышло свыше 40 млн. руб. Неправильно составлена опись оборудования, подлежащего заказу заграницей по Югостали. ЖДАНОВЫМ же вместе со мною проводились через Метплан и дальше до Госплана включительно умышленно сокращенные программы производства.</w:t>
      </w:r>
    </w:p>
    <w:p w14:paraId="5200EDEA"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Кто был наиболее активным членом к-p организации или проводившим вредительство, кроме ЖДАНОВА?</w:t>
      </w:r>
    </w:p>
    <w:p w14:paraId="08B3F95C"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Проведение вредительства в машиностроении лежало на зав. отделом Машиностроения КУТСКОМ, который работал в Главметалле, насколько помню, до 1928 года. КУТСКИЙ получал директивы от меня непосредственно.</w:t>
      </w:r>
    </w:p>
    <w:p w14:paraId="7B71FF9B"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С кем, кроме меня, согласовывал свою работу по вредительству КУТСКИЙ?</w:t>
      </w:r>
    </w:p>
    <w:p w14:paraId="5F67DE8F"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С БЕЛОНОЖКИНЫМ, жившим в Ленинграде, который во время приездов в Москву с ним беседовал.</w:t>
      </w:r>
    </w:p>
    <w:p w14:paraId="2ED1FA87"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Какие вредительства проведены КУТСКИМ в машиностроении?</w:t>
      </w:r>
    </w:p>
    <w:p w14:paraId="4884DA12"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Например, помню постановку тракторостроения на заводе Красный Путиловец, которая потом потребовала значительных средств, непредусмотренных ранее. Развитие вагонного дела на Брянском заводе, которое затянулось из-за изменений программы и потребовал[о] тоже больших, чем предусмотрено средств. По ЮМТу помню при постройке болтового Торецкого завода умышленно не была предусмотрена электрическая станция. Прочие вредительские акты, проводимые КУТСКИМ, кроме указанных мною в предыдущих показаниях, сейчас не помню.</w:t>
      </w:r>
    </w:p>
    <w:p w14:paraId="2BAEB3E4"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С. ХРЕННИКОВ.</w:t>
      </w:r>
    </w:p>
    <w:p w14:paraId="6837F303" w14:textId="77777777" w:rsidR="00F87646" w:rsidRPr="00743EAE" w:rsidRDefault="00F876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3/XI-29 г. (18339).</w:t>
      </w:r>
    </w:p>
    <w:p w14:paraId="4572BB57" w14:textId="77777777" w:rsidR="00F87646" w:rsidRPr="00743EAE" w:rsidRDefault="00F87646" w:rsidP="00743EAE">
      <w:pPr>
        <w:spacing w:after="0" w:line="240" w:lineRule="auto"/>
        <w:jc w:val="both"/>
        <w:rPr>
          <w:rFonts w:ascii="Times New Roman" w:hAnsi="Times New Roman"/>
          <w:color w:val="000000" w:themeColor="text1"/>
          <w:sz w:val="16"/>
          <w:szCs w:val="16"/>
        </w:rPr>
      </w:pPr>
    </w:p>
    <w:p w14:paraId="5D89DF1B" w14:textId="77777777" w:rsidR="00170B72" w:rsidRPr="00743EAE" w:rsidRDefault="00170B72"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Жизнь и внутрен</w:t>
      </w:r>
      <w:r w:rsidR="00F87646" w:rsidRPr="00743EAE">
        <w:rPr>
          <w:rFonts w:ascii="Times New Roman" w:hAnsi="Times New Roman"/>
          <w:i/>
          <w:iCs/>
          <w:color w:val="000000" w:themeColor="text1"/>
          <w:sz w:val="16"/>
          <w:szCs w:val="16"/>
        </w:rPr>
        <w:t>н</w:t>
      </w:r>
      <w:r w:rsidRPr="00743EAE">
        <w:rPr>
          <w:rFonts w:ascii="Times New Roman" w:hAnsi="Times New Roman"/>
          <w:i/>
          <w:iCs/>
          <w:color w:val="000000" w:themeColor="text1"/>
          <w:sz w:val="16"/>
          <w:szCs w:val="16"/>
        </w:rPr>
        <w:t>яя политика:</w:t>
      </w:r>
    </w:p>
    <w:p w14:paraId="0D40FB3C" w14:textId="77777777" w:rsidR="00170B72" w:rsidRPr="00743EAE" w:rsidRDefault="00170B72"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10F2D9E8"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29 октября </w:t>
      </w:r>
      <w:r w:rsidRPr="00743EAE">
        <w:rPr>
          <w:rFonts w:ascii="Times New Roman" w:hAnsi="Times New Roman"/>
          <w:color w:val="000000" w:themeColor="text1"/>
          <w:sz w:val="16"/>
          <w:szCs w:val="16"/>
        </w:rPr>
        <w:t>в 1929 году начались передачи московского радио на зарубежные страны (российское иновещание). Ныне Российская государственная радиовещательная компания "Голос России"</w:t>
      </w:r>
    </w:p>
    <w:p w14:paraId="4F9E5A18" w14:textId="77777777" w:rsidR="00170B72" w:rsidRPr="00743EAE" w:rsidRDefault="00170B72" w:rsidP="00743EAE">
      <w:pPr>
        <w:spacing w:after="0" w:line="240" w:lineRule="auto"/>
        <w:jc w:val="both"/>
        <w:rPr>
          <w:rFonts w:ascii="Times New Roman" w:hAnsi="Times New Roman"/>
          <w:color w:val="000000" w:themeColor="text1"/>
          <w:sz w:val="16"/>
          <w:szCs w:val="16"/>
        </w:rPr>
      </w:pPr>
    </w:p>
    <w:p w14:paraId="08F32922"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г. МГЖД постановило завершить работу над проектом метро к 1 апреля 1930 г.{258}В июле 1930 г., во время проведения чистки, план был оформлен. До конца года еще решали вопрос о сдаче материалов в печать{259}.В это время значительная часть проектировщиков была арестована как вредители. За ходом печати следил молодой инженер И. Е. Катцен, член партии, который пришел в подотдел после окончания учебы в 1929 г., и потому его не тронули{260}. 31 декабря 1930 г. руководство МГЖД издало распоряжение о закрытии подотдела с 1 января 1931 г. в связи с выполнением поставленных задач. Сохранение рабочих материалов было поручено технику Бедрицкому{261}.Он должен был передать проект в архив на случай, если тот когда-то понадобится. Рабочие материалы включали 16 томов с почти тысячью рисунков{262}.За несколько месяцев до своего ареста инженеры Мышенков и Мошков в одном журнале опубликовали для обсуждения почти оформленный проект, подчеркнув, что он нуждается в срочной реализации. Они обвиняли в затяжке дела бюрократию, которая годами не принимала решения, тогда как в зарубежных крупных городах с населением свыше 3 млн. чел. не возникало сомнения в необходимости метрополитена. Сотрудники МГЖД, участвовавшие в разработке проекта, были предоставлены самим себе и вынуждены в одиночку решать принципиальные вопросы, тогда как широкая общественная критика могла бы облегчить принятие сложных решений{263}.</w:t>
      </w:r>
    </w:p>
    <w:p w14:paraId="737DABBB"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МГЖД во многом совпадал с планом Московской городской думы 1912 г. и различался лишь в том, что не предусматривал соединения метро с железнодорожными путями инамечал четвертую диаметральную линию (см. рис. 14). В первую очередь предстояло пробить линии от центра к Сокольникам и Смоленскому рынку (1), а также к Белорусскому вокзалу (2). Метро планировали проложить на небольшой глубине по парижскому способу. Профиль тоннелей намечался несколько меньше, чем на железной дороге. Движение железнодорожных составов по подземным путям, таким образом, исключалось. Общая протяженность линий составляла около 50 км{264} (18299).</w:t>
      </w:r>
    </w:p>
    <w:p w14:paraId="37320F7C" w14:textId="77777777" w:rsidR="00A96F46" w:rsidRPr="00743EAE" w:rsidRDefault="00A96F46" w:rsidP="00743EAE">
      <w:pPr>
        <w:spacing w:after="0" w:line="240" w:lineRule="auto"/>
        <w:jc w:val="both"/>
        <w:rPr>
          <w:rFonts w:ascii="Times New Roman" w:hAnsi="Times New Roman"/>
          <w:color w:val="000000" w:themeColor="text1"/>
          <w:sz w:val="16"/>
          <w:szCs w:val="16"/>
        </w:rPr>
      </w:pPr>
    </w:p>
    <w:p w14:paraId="1688C6E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lang w:val="en-US"/>
        </w:rPr>
      </w:pPr>
      <w:r w:rsidRPr="00743EAE">
        <w:rPr>
          <w:rFonts w:ascii="Times New Roman" w:hAnsi="Times New Roman"/>
          <w:i/>
          <w:iCs/>
          <w:color w:val="000000" w:themeColor="text1"/>
          <w:sz w:val="16"/>
          <w:szCs w:val="16"/>
        </w:rPr>
        <w:t>За</w:t>
      </w:r>
      <w:r w:rsidRPr="00743EAE">
        <w:rPr>
          <w:rFonts w:ascii="Times New Roman" w:hAnsi="Times New Roman"/>
          <w:i/>
          <w:iCs/>
          <w:color w:val="000000" w:themeColor="text1"/>
          <w:sz w:val="16"/>
          <w:szCs w:val="16"/>
          <w:lang w:val="en-US"/>
        </w:rPr>
        <w:t xml:space="preserve"> </w:t>
      </w:r>
      <w:r w:rsidRPr="00743EAE">
        <w:rPr>
          <w:rFonts w:ascii="Times New Roman" w:hAnsi="Times New Roman"/>
          <w:i/>
          <w:iCs/>
          <w:color w:val="000000" w:themeColor="text1"/>
          <w:sz w:val="16"/>
          <w:szCs w:val="16"/>
        </w:rPr>
        <w:t>рубежом</w:t>
      </w:r>
      <w:r w:rsidRPr="00743EAE">
        <w:rPr>
          <w:rFonts w:ascii="Times New Roman" w:hAnsi="Times New Roman"/>
          <w:i/>
          <w:iCs/>
          <w:color w:val="000000" w:themeColor="text1"/>
          <w:sz w:val="16"/>
          <w:szCs w:val="16"/>
          <w:lang w:val="en-US"/>
        </w:rPr>
        <w:t>:</w:t>
      </w:r>
    </w:p>
    <w:p w14:paraId="1843C1B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lang w:val="en-US"/>
        </w:rPr>
      </w:pPr>
    </w:p>
    <w:p w14:paraId="7A6A96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r w:rsidRPr="00743EAE">
        <w:rPr>
          <w:rFonts w:ascii="Times New Roman" w:hAnsi="Times New Roman"/>
          <w:color w:val="000000" w:themeColor="text1"/>
          <w:sz w:val="16"/>
          <w:szCs w:val="16"/>
          <w:lang w:val="en-US"/>
        </w:rPr>
        <w:t>October 29 1929 Stock Market on Wall Street Crashes (1050).</w:t>
      </w:r>
    </w:p>
    <w:p w14:paraId="661B34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p>
    <w:p w14:paraId="3CA831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 начало великой депрессии (1796). К середине ноября 1929 пропало 30 из 80 млрд. цены акций (2100) - черные вторник (3907,157).</w:t>
      </w:r>
    </w:p>
    <w:p w14:paraId="1B73B1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07A4FC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на биржах мира произошел крах (“черный вторник”), с которого началась Великая депрессия (4962).</w:t>
      </w:r>
    </w:p>
    <w:p w14:paraId="2F5495B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0034F7" w14:textId="77777777" w:rsidR="00454A21" w:rsidRPr="00743EAE" w:rsidRDefault="00454A21"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29 октября </w:t>
      </w:r>
      <w:r w:rsidRPr="00743EAE">
        <w:rPr>
          <w:rFonts w:ascii="Times New Roman" w:hAnsi="Times New Roman"/>
          <w:color w:val="000000" w:themeColor="text1"/>
          <w:sz w:val="16"/>
          <w:szCs w:val="16"/>
        </w:rPr>
        <w:t>в 1929 году "черный вторник" на Уолл-Стрите, ознаменовавшийся катастрофическим падением индекса "Доу-Джонс", падением, приведшим американскую и мировую экономику к великой депрессии, не последней причине прихода нацистов к власти в Германии. Падение акций нчалось 24 октября 1929 года в "Черный четверг" и в общем продолжалось до 2 июля 1932 года. В итоге Доу Джонс упал почти на 90%. Утром, как только открылись торги, брокеры, отчаявшись, принялись распродавать акции десятками тысяч, стремясь вернуть хоть какие-то деньги. То же самое начали делать инвесторы и банкиры. К концу дня были проданы 16 410 030 акций (рекорд, перекрытый только в апреле 1968 года), и индекс Доу-Джонса упал на 12,5%. Авуары многих тысяч крупных, средних и мелких акционеров в результате краха биржи обратились в прах. По стране прокатилась волна самоубийств. «Черный вторник» потряс экономику США и стал «спусковым крючком» Великой депрессии, преодоленной американцами только к 1933 году. Он же «способствовал» тяжелейшему экономическому кризису в Западной Европе (14814).</w:t>
      </w:r>
    </w:p>
    <w:p w14:paraId="31FCDD5E" w14:textId="77777777" w:rsidR="00454A21" w:rsidRPr="00743EAE" w:rsidRDefault="00454A21" w:rsidP="00743EAE">
      <w:pPr>
        <w:spacing w:after="0" w:line="240" w:lineRule="auto"/>
        <w:jc w:val="both"/>
        <w:rPr>
          <w:rFonts w:ascii="Times New Roman" w:hAnsi="Times New Roman"/>
          <w:color w:val="000000" w:themeColor="text1"/>
          <w:sz w:val="16"/>
          <w:szCs w:val="16"/>
        </w:rPr>
      </w:pPr>
    </w:p>
    <w:p w14:paraId="48DCB209"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октября 1929 года банкротилась Нью</w:t>
      </w:r>
      <w:r w:rsidRPr="00142305">
        <w:rPr>
          <w:rFonts w:ascii="Times New Roman" w:hAnsi="Times New Roman"/>
          <w:color w:val="0070C0"/>
          <w:sz w:val="16"/>
          <w:szCs w:val="16"/>
        </w:rPr>
        <w:noBreakHyphen/>
        <w:t xml:space="preserve"> йоркская Фондовая биржа, погрузив Америку в глубокую экономическую депрессию. На улицы было выброшено около пятнадцати миллионов безработных. Не многим лучше была экономическая ситуация и в других западных странах, только Советский Союз был исключением, что подтверждало высказывания Сталина о неминуемом крахе капиталистического мира.</w:t>
      </w:r>
    </w:p>
    <w:p w14:paraId="55A6DDB5"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в Советском Союзе, по</w:t>
      </w:r>
      <w:r w:rsidRPr="00142305">
        <w:rPr>
          <w:rFonts w:ascii="Times New Roman" w:hAnsi="Times New Roman"/>
          <w:color w:val="0070C0"/>
          <w:sz w:val="16"/>
          <w:szCs w:val="16"/>
        </w:rPr>
        <w:noBreakHyphen/>
        <w:t>прежнему, не хватало специалистов, и он нуждался в западных технологиях, чтобы еще улучшить свои и без того высокие промышленные показатели. В свою очередь, депрессия ослабила экономику Соединенных Штатов и Европы. В результате, множество американских компаний видело в Советском Союзе перспективный экспортный рынок и искало коммерческие связи с СССР (25069).</w:t>
      </w:r>
    </w:p>
    <w:p w14:paraId="7D944BCE" w14:textId="77777777" w:rsidR="00F33623" w:rsidRPr="00142305" w:rsidRDefault="00F33623" w:rsidP="00F33623">
      <w:pPr>
        <w:spacing w:after="0" w:line="240" w:lineRule="auto"/>
        <w:jc w:val="both"/>
        <w:rPr>
          <w:rFonts w:ascii="Times New Roman" w:hAnsi="Times New Roman"/>
          <w:color w:val="0070C0"/>
          <w:sz w:val="16"/>
          <w:szCs w:val="16"/>
        </w:rPr>
      </w:pPr>
    </w:p>
    <w:p w14:paraId="4CC53F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на борту самолета впервые родился ребенок (над Майами) (3263,609).</w:t>
      </w:r>
    </w:p>
    <w:p w14:paraId="462AC7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2454EA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7E832C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F157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в УВВС решили заказать морское шасси для ТБ-1 в Англии, у известной фирмы "Шорт".</w:t>
      </w:r>
    </w:p>
    <w:p w14:paraId="32BAC8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тут срочно потребовались поплавки для перелета в Америку. Скопировав немецкую конструкцию, их изготовили по чертежам ЦАГИ на заводе № 22. В Таганроге поплавки смонтировали на "дублере" и успешно испытали. Там самолет потерпел аварию - разрушилась лопасть винта, но машину быстро отремонтировали. Впоследствии на этих поплавках "Страна Советов" благополучно проделала значительную часть своего маршрута.</w:t>
      </w:r>
    </w:p>
    <w:p w14:paraId="42AC8A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временем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В апреле 1931 г. в Таганрог перегнали один из серийных ТБ-1. Три месяца заняли его сборка и установка на поплавки. 15 июня машину передали морскому отделу НИИ ВВС для госиспытаний. Их проводили в Севастополе до конца августа. Поплавковый вариант в АГОС назвали ТБ-1 а ("а" - от "аква" - "вода").</w:t>
      </w:r>
    </w:p>
    <w:p w14:paraId="704F58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Увеличение веса пустого самолета и дополнительное аэродинамическое сопротивление от поплавков, разумеется, снизили данные машины. Максимальная скорость не превышала 185 км/ч, потолок - 3620 м. Существенно ухудшились маневренность и скороподъемность. Тем не менее, результаты признали удовлетворительными. По сравнению с имевшимися в морских эскадрильях поплавковыми ЮГ-1 и летающими лодками "Валь", ТБ-1а выгодно отличался возможностью несения боеприпасов крупных калибров, необходимых для поражения боевых кораблей. Машину приняли на вооружение ВВС РККА.</w:t>
      </w:r>
    </w:p>
    <w:p w14:paraId="2F088C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Начали готовиться к серийному производству поплавков. Английский образец обмерили и выполнили чертежи. Серию хотели поручить заводу № 22, но он был перегружен другими заказами. В результате документацию и поплавок-образец перевезли в Таганрог. Там их стали производить под названием "тип Ж" и устанавливать на самолеты, прибывавшие из Москвы.</w:t>
      </w:r>
    </w:p>
    <w:p w14:paraId="75F2C8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Монтаж поплавков велся уже после прекращения производства ТБ-1. Всего доработке подверглись 66 самолетов. Серийные поплавковые бомбардировщики именовали ТБ-1П или иногда МТБ-1.</w:t>
      </w:r>
    </w:p>
    <w:p w14:paraId="7E117C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Принятие на вооружение ТБ-1П сделало ненужным серийное производство другой машины, ТОМ-1. Этот самолет разрабатывался с августа 1928 г. в конструкторском бюро при заводе № 28 под руководством приглашенного из Франции конструктора П. Ришара. По схеме он был близок к ТБ-1П, но получился больше, тяжелее и имел гладкую, а не гофрированную обшивку. Опытный образец ТОМ-1 изготовили в декабре 1931 г. Хотя эта машина значительно превосходила ТБ-1 а по летным данным, от ее запуска в серию отказались из-за технологической сложности и дороговизны конструкции (12001).</w:t>
      </w:r>
    </w:p>
    <w:p w14:paraId="7FDBE1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D896AC5"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ок</w:t>
      </w:r>
      <w:r w:rsidRPr="00142305">
        <w:rPr>
          <w:rFonts w:ascii="Times New Roman" w:hAnsi="Times New Roman"/>
          <w:color w:val="0070C0"/>
          <w:sz w:val="16"/>
          <w:szCs w:val="16"/>
        </w:rPr>
        <w:softHyphen/>
        <w:t>тября 1929 г. в УВВС решили заказать морское шасси для ТБ-1 в Анг</w:t>
      </w:r>
      <w:r w:rsidRPr="00142305">
        <w:rPr>
          <w:rFonts w:ascii="Times New Roman" w:hAnsi="Times New Roman"/>
          <w:color w:val="0070C0"/>
          <w:sz w:val="16"/>
          <w:szCs w:val="16"/>
        </w:rPr>
        <w:softHyphen/>
        <w:t>лии, у известной фирмы «Шорт». «Шорт» продала Советскому Союзу пару поплавков подходящей грузоподъемности. Они были немного больше использованных ранее и имели более «полные» очертания (25004).</w:t>
      </w:r>
    </w:p>
    <w:p w14:paraId="3BD1D318" w14:textId="77777777" w:rsidR="00F33623" w:rsidRPr="00142305" w:rsidRDefault="00F33623" w:rsidP="00F33623">
      <w:pPr>
        <w:spacing w:after="0" w:line="240" w:lineRule="auto"/>
        <w:jc w:val="both"/>
        <w:rPr>
          <w:rFonts w:ascii="Times New Roman" w:hAnsi="Times New Roman"/>
          <w:color w:val="0070C0"/>
          <w:sz w:val="16"/>
          <w:szCs w:val="16"/>
        </w:rPr>
      </w:pPr>
    </w:p>
    <w:p w14:paraId="5926912C" w14:textId="77777777" w:rsidR="0011196A" w:rsidRPr="00743EAE" w:rsidRDefault="0011196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модернизированный «Фоккер» ДХI № 4743 с установками Пул-9 к пулемету ПВ-1, с изменениями в синхронизаторе под мотор «Испано» поступил с завода № 25 на испытания в НИИ ВВС и его облетали и отстреляли А.Б. Юмашев и В.И. Чекарев. Ими был выдвинут ряд замечаний по работе установки, которые устранялись уже под руководством С.А. Кочеригина (23030).</w:t>
      </w:r>
    </w:p>
    <w:p w14:paraId="379C2B43" w14:textId="77777777" w:rsidR="0011196A" w:rsidRPr="00743EAE" w:rsidRDefault="0011196A" w:rsidP="00743EAE">
      <w:pPr>
        <w:spacing w:after="0" w:line="240" w:lineRule="auto"/>
        <w:jc w:val="both"/>
        <w:rPr>
          <w:rFonts w:ascii="Times New Roman" w:hAnsi="Times New Roman"/>
          <w:color w:val="000000" w:themeColor="text1"/>
          <w:sz w:val="16"/>
          <w:szCs w:val="16"/>
        </w:rPr>
      </w:pPr>
    </w:p>
    <w:p w14:paraId="316152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вышло постановление РЗ СТО (прот. 14) "О мероприятиях по развитию авиапромышленности в течение 1929-33 г. (1028,88).</w:t>
      </w:r>
    </w:p>
    <w:p w14:paraId="7DA5D3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октября 1929 года секретарь РЗ СТО писал письмо в СНК Чубарю</w:t>
      </w:r>
    </w:p>
    <w:p w14:paraId="5DBE5C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Препровождая постановление РЗ СТО от 16 октября 1929 года "О мероприятиях по развитию авиапромышленности в течении 1929-30 – 1932-33 г.г.", прошу по ознакомлении вернуть его в Секретариат РЗ СТО, не передавая в аппарат Управления делами СНК УССР.</w:t>
      </w:r>
    </w:p>
    <w:p w14:paraId="6AEE39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из данного постановления в отношении передачи завода Укрвоздухпуть Авиатресту прилагается отдельно.</w:t>
      </w:r>
    </w:p>
    <w:p w14:paraId="50261E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постановление и выписка на 4-х листах (3545, 73).</w:t>
      </w:r>
    </w:p>
    <w:p w14:paraId="616ADB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75656C"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eastAsiaTheme="majorEastAsia" w:hAnsi="Times New Roman"/>
          <w:bCs/>
          <w:color w:val="000000" w:themeColor="text1"/>
          <w:sz w:val="16"/>
          <w:szCs w:val="16"/>
        </w:rPr>
        <w:t xml:space="preserve">30 октября </w:t>
      </w:r>
      <w:r w:rsidRPr="00743EAE">
        <w:rPr>
          <w:rFonts w:ascii="Times New Roman" w:hAnsi="Times New Roman"/>
          <w:color w:val="000000" w:themeColor="text1"/>
          <w:sz w:val="16"/>
          <w:szCs w:val="16"/>
        </w:rPr>
        <w:t>в 1929 году окончание межконтинентального перелета Москва - Нью-Йорк, экипаж С.А.Шестакова на «АНТ-4» «Страна Советов». Особое место среди многомоторных тяжелых бомбардировщиков занимал «АНТ-4» («ТБ-1») с двумя двигателями «М-17». Созданный в КБ Туполева самолет явился первым советским цельнометаллическим бомбардировщиком конструкции "свободнонесущий моноплан" с низкорасположенным крылом, гофрированной обшивкой и двумя размещенными на передней кромке крыла двигателями.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 Этот самолет находил применение не только в боевых операциях, но и в гражданской авиации, на нем совершались экспедиции на Северный полюс (14815).</w:t>
      </w:r>
    </w:p>
    <w:p w14:paraId="41C0B8BA" w14:textId="77777777" w:rsidR="00170B72" w:rsidRPr="00743EAE" w:rsidRDefault="00170B72" w:rsidP="00743EAE">
      <w:pPr>
        <w:spacing w:after="0" w:line="240" w:lineRule="auto"/>
        <w:jc w:val="both"/>
        <w:rPr>
          <w:rFonts w:ascii="Times New Roman" w:hAnsi="Times New Roman"/>
          <w:color w:val="000000" w:themeColor="text1"/>
          <w:sz w:val="16"/>
          <w:szCs w:val="16"/>
        </w:rPr>
      </w:pPr>
    </w:p>
    <w:p w14:paraId="2B6236D0" w14:textId="77777777" w:rsidR="003F4613" w:rsidRPr="00743EAE" w:rsidRDefault="003F4613" w:rsidP="00743EAE">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bookmarkStart w:id="74" w:name="_Hlk91572466"/>
      <w:r w:rsidRPr="00743EAE">
        <w:rPr>
          <w:rFonts w:ascii="Times New Roman" w:hAnsi="Times New Roman"/>
          <w:i/>
          <w:iCs/>
          <w:color w:val="000000" w:themeColor="text1"/>
          <w:sz w:val="16"/>
          <w:szCs w:val="16"/>
        </w:rPr>
        <w:t>Другие оборонные отрасли:</w:t>
      </w:r>
    </w:p>
    <w:p w14:paraId="71DD8EA5" w14:textId="77777777" w:rsidR="003F4613" w:rsidRPr="00743EAE" w:rsidRDefault="003F4613" w:rsidP="00743EAE">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2FF71360" w14:textId="77777777" w:rsidR="003F4613" w:rsidRPr="00743EAE" w:rsidRDefault="003F4613"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30 октября 1929 г. РЗ СТО наметило рассмотреть всю совокупность "оборонных мероприятий по пятилетнему плану", включая финансирование, в марте следующего года. От НКВМ требовалось не позднее 25 марта 1930 г. представить в РЗ СТО исходный "материал о мероприятиях по осуществлению оборонного плана на оставшиеся три года пятилетки и контрольные цифры ассигнований на их проведение" (Директива Председателя СТО Рыкова наркому по Военным и Морским Делам Ворошилову, 26.02.1930 // РГВА. Ф. 4. On. 1. Д. 1230. Л. 4-5). У Штаба РККА почти не оставалось времени для проработки этих тем с центральными довольствующими управлениями НКВМ. Развертывать работу Шапошников считал невозможным, пока нарком не утвердит основные плановые предположения (В середине марта Шапошников официально напомнил наркому о требованиях РЗ СТО и обосновал просьбу о "скорейшем решении по представленному Штабом варианту" (Доклад Начальника Штаба РККА Шапошникова Наркому но Военным и Морским Делам Ворошилову, 13-03.1930 //Там же. Л. 11).) (22725).</w:t>
      </w:r>
    </w:p>
    <w:bookmarkEnd w:id="74"/>
    <w:p w14:paraId="34AF1388" w14:textId="77777777" w:rsidR="003F4613" w:rsidRPr="00743EAE" w:rsidRDefault="003F4613" w:rsidP="00743EAE">
      <w:pPr>
        <w:spacing w:after="0" w:line="240" w:lineRule="auto"/>
        <w:jc w:val="both"/>
        <w:rPr>
          <w:rFonts w:ascii="Times New Roman" w:hAnsi="Times New Roman"/>
          <w:color w:val="000000" w:themeColor="text1"/>
          <w:sz w:val="16"/>
          <w:szCs w:val="16"/>
        </w:rPr>
      </w:pPr>
    </w:p>
    <w:p w14:paraId="197B7EE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1C03AC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69B12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в 5:00 корабли ДВВФ с десантом двинулись вверх по Сунгари. 8 МР-1 68 отряда несмотря на мороз -11 с ветром успешно вели воздушную разведку. Совершили 17 вылетов (6594, 16).</w:t>
      </w:r>
    </w:p>
    <w:p w14:paraId="761AB8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2778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советская фло</w:t>
      </w:r>
      <w:r w:rsidRPr="00743EAE">
        <w:rPr>
          <w:rFonts w:ascii="Times New Roman" w:hAnsi="Times New Roman"/>
          <w:color w:val="000000" w:themeColor="text1"/>
          <w:sz w:val="16"/>
          <w:szCs w:val="16"/>
        </w:rPr>
        <w:softHyphen/>
        <w:t>тилия двинулась вверх по Сунгари, ставя задачей разгро</w:t>
      </w:r>
      <w:r w:rsidRPr="00743EAE">
        <w:rPr>
          <w:rFonts w:ascii="Times New Roman" w:hAnsi="Times New Roman"/>
          <w:color w:val="000000" w:themeColor="text1"/>
          <w:sz w:val="16"/>
          <w:szCs w:val="16"/>
        </w:rPr>
        <w:softHyphen/>
        <w:t>мить противника в районе Фугдина. МР-1 68-го отряда ве</w:t>
      </w:r>
      <w:r w:rsidRPr="00743EAE">
        <w:rPr>
          <w:rFonts w:ascii="Times New Roman" w:hAnsi="Times New Roman"/>
          <w:color w:val="000000" w:themeColor="text1"/>
          <w:sz w:val="16"/>
          <w:szCs w:val="16"/>
        </w:rPr>
        <w:softHyphen/>
        <w:t>ли воздушную разведку и охрану своей флотилии с десан</w:t>
      </w:r>
      <w:r w:rsidRPr="00743EAE">
        <w:rPr>
          <w:rFonts w:ascii="Times New Roman" w:hAnsi="Times New Roman"/>
          <w:color w:val="000000" w:themeColor="text1"/>
          <w:sz w:val="16"/>
          <w:szCs w:val="16"/>
        </w:rPr>
        <w:softHyphen/>
        <w:t>том. В первый день было совершено 17 вылетов на разведку. 31 октября командир отряда Лухт в паре с лет</w:t>
      </w:r>
      <w:r w:rsidRPr="00743EAE">
        <w:rPr>
          <w:rFonts w:ascii="Times New Roman" w:hAnsi="Times New Roman"/>
          <w:color w:val="000000" w:themeColor="text1"/>
          <w:sz w:val="16"/>
          <w:szCs w:val="16"/>
        </w:rPr>
        <w:softHyphen/>
        <w:t>чиком Д.И.Боровиковым вылетели на бомбардировку вражеских укреплений и кораблей. Несмотря на ожесто</w:t>
      </w:r>
      <w:r w:rsidRPr="00743EAE">
        <w:rPr>
          <w:rFonts w:ascii="Times New Roman" w:hAnsi="Times New Roman"/>
          <w:color w:val="000000" w:themeColor="text1"/>
          <w:sz w:val="16"/>
          <w:szCs w:val="16"/>
        </w:rPr>
        <w:softHyphen/>
        <w:t>ченный огонь с земли, два МР-1 прицельно отбомбились по китайской канонерской лодке “Цзян Хэн” (“Кианг-Хенг”). Впоследствии Э.М.Лухт докладывал: “Летчиками от</w:t>
      </w:r>
      <w:r w:rsidRPr="00743EAE">
        <w:rPr>
          <w:rFonts w:ascii="Times New Roman" w:hAnsi="Times New Roman"/>
          <w:color w:val="000000" w:themeColor="text1"/>
          <w:sz w:val="16"/>
          <w:szCs w:val="16"/>
        </w:rPr>
        <w:softHyphen/>
        <w:t>ряда уничтожены канонерка “Кианг-Хенг”, вооруженный пароход, баржа... Подавлены вражеская артиллерия и пу</w:t>
      </w:r>
      <w:r w:rsidRPr="00743EAE">
        <w:rPr>
          <w:rFonts w:ascii="Times New Roman" w:hAnsi="Times New Roman"/>
          <w:color w:val="000000" w:themeColor="text1"/>
          <w:sz w:val="16"/>
          <w:szCs w:val="16"/>
        </w:rPr>
        <w:softHyphen/>
        <w:t>леметные точки. Рассеяна белокитайская конница, чем оказана помощь десанту” (11107).</w:t>
      </w:r>
    </w:p>
    <w:p w14:paraId="573E21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91256D" w14:textId="77777777" w:rsidR="00170B72" w:rsidRPr="00743EAE" w:rsidRDefault="00170B72" w:rsidP="00743EAE">
      <w:pPr>
        <w:pStyle w:val="a3"/>
        <w:rPr>
          <w:color w:val="000000" w:themeColor="text1"/>
          <w:lang w:val="ru-RU"/>
        </w:rPr>
      </w:pPr>
      <w:r w:rsidRPr="00743EAE">
        <w:rPr>
          <w:color w:val="000000" w:themeColor="text1"/>
          <w:lang w:val="ru-RU"/>
        </w:rPr>
        <w:t>30 октяб</w:t>
      </w:r>
      <w:r w:rsidRPr="00743EAE">
        <w:rPr>
          <w:color w:val="000000" w:themeColor="text1"/>
          <w:lang w:val="ru-RU"/>
        </w:rPr>
        <w:softHyphen/>
        <w:t>ря 1929 советская военная флотилия двинулась вверх по Сунгари, ей поставили задачу разгромить вражескую группировку в районе Фугдина (Фуцзинь). Гидросамолеты 68-го оао вели воздушную разведку, прикрывали с воздуха корабли с десантом. В первый день операции МР-1 выполнили 17 разведполётов. На следующий день командир отряда Э.М. Лухт и лётчик Д.И. Боровиков парой бомбили вражеские корабли и укрепления. По са</w:t>
      </w:r>
      <w:r w:rsidRPr="00743EAE">
        <w:rPr>
          <w:color w:val="000000" w:themeColor="text1"/>
          <w:lang w:val="ru-RU"/>
        </w:rPr>
        <w:softHyphen/>
        <w:t>молётам открыли массирован</w:t>
      </w:r>
      <w:r w:rsidRPr="00743EAE">
        <w:rPr>
          <w:color w:val="000000" w:themeColor="text1"/>
          <w:lang w:val="ru-RU"/>
        </w:rPr>
        <w:softHyphen/>
        <w:t>ный прицельный огонь с зем</w:t>
      </w:r>
      <w:r w:rsidRPr="00743EAE">
        <w:rPr>
          <w:color w:val="000000" w:themeColor="text1"/>
          <w:lang w:val="ru-RU"/>
        </w:rPr>
        <w:softHyphen/>
        <w:t>ли. Прицельно отбомбившись по китайской канонерской лодке, позже Лухт доклады</w:t>
      </w:r>
      <w:r w:rsidRPr="00743EAE">
        <w:rPr>
          <w:color w:val="000000" w:themeColor="text1"/>
          <w:lang w:val="ru-RU"/>
        </w:rPr>
        <w:softHyphen/>
        <w:t>вал: «Лётчиками отряда уничтожены канонерка... вооружённый пароход, баржа... Подавлены вражеская артиллерия и пулемётные точки. Рассеяна белокитайская конница, чем оказана помощь десанту».</w:t>
      </w:r>
    </w:p>
    <w:p w14:paraId="2C5589E3" w14:textId="77777777" w:rsidR="00170B72" w:rsidRPr="00743EAE" w:rsidRDefault="00170B72" w:rsidP="00743EAE">
      <w:pPr>
        <w:pStyle w:val="a3"/>
        <w:rPr>
          <w:color w:val="000000" w:themeColor="text1"/>
          <w:lang w:val="ru-RU"/>
        </w:rPr>
      </w:pPr>
      <w:r w:rsidRPr="00743EAE">
        <w:rPr>
          <w:color w:val="000000" w:themeColor="text1"/>
          <w:lang w:val="ru-RU"/>
        </w:rPr>
        <w:t>В авторитетных европейских изданиях, таких как «Дейли Телеграф», «Тайме», «Пари Матч» и пр., сразу же отметили, что всего у китайцев на Сунгари имелось семь канлодок и вооружённый пароход. Журналисты, получив сведения, что во время боя и пос</w:t>
      </w:r>
      <w:r w:rsidRPr="00743EAE">
        <w:rPr>
          <w:color w:val="000000" w:themeColor="text1"/>
          <w:lang w:val="ru-RU"/>
        </w:rPr>
        <w:softHyphen/>
        <w:t>ле него были уничтожены шесть пароходов, а наиболее сильная канлодка из боя вышла сильно повреждённой и, прийдя в Фугдин, затонула, сделали вывод, что «если так, то в настоящее время на Сунгари китайской военной флотилии нет».</w:t>
      </w:r>
    </w:p>
    <w:p w14:paraId="68978149" w14:textId="77777777" w:rsidR="00170B72" w:rsidRPr="00743EAE" w:rsidRDefault="00170B72" w:rsidP="00743EAE">
      <w:pPr>
        <w:pStyle w:val="a3"/>
        <w:rPr>
          <w:color w:val="000000" w:themeColor="text1"/>
          <w:lang w:val="ru-RU"/>
        </w:rPr>
      </w:pPr>
      <w:r w:rsidRPr="00743EAE">
        <w:rPr>
          <w:color w:val="000000" w:themeColor="text1"/>
          <w:lang w:val="ru-RU"/>
        </w:rPr>
        <w:t>О контактах с «белокитайской» авиацией упоминается лишь в воспоминаниях летнаба В. Толстого, начальника штаба 19-го ао «Дальневосточный Ультиматум»:</w:t>
      </w:r>
    </w:p>
    <w:p w14:paraId="1747B3B9" w14:textId="77777777" w:rsidR="00170B72" w:rsidRPr="00743EAE" w:rsidRDefault="00170B72" w:rsidP="00743EAE">
      <w:pPr>
        <w:pStyle w:val="a3"/>
        <w:rPr>
          <w:color w:val="000000" w:themeColor="text1"/>
          <w:lang w:val="ru-RU"/>
        </w:rPr>
      </w:pPr>
      <w:r w:rsidRPr="00743EAE">
        <w:rPr>
          <w:color w:val="000000" w:themeColor="text1"/>
          <w:lang w:val="ru-RU"/>
        </w:rPr>
        <w:t>«В один из ноябрьских дней внезапно весь отряд «Дальневосточный Ультиматум» был поднят на ноги воздушной тревогой. Так же как и перед бомбометанием все дру</w:t>
      </w:r>
      <w:r w:rsidRPr="00743EAE">
        <w:rPr>
          <w:color w:val="000000" w:themeColor="text1"/>
          <w:lang w:val="ru-RU"/>
        </w:rPr>
        <w:softHyphen/>
        <w:t>жно с сознанием исключительной ответственности заняли свои места. С редкой быст</w:t>
      </w:r>
      <w:r w:rsidRPr="00743EAE">
        <w:rPr>
          <w:color w:val="000000" w:themeColor="text1"/>
          <w:lang w:val="ru-RU"/>
        </w:rPr>
        <w:softHyphen/>
        <w:t>ротой готовились самолёты к вылету. Бинокли выискивали на горизонте воздушного противника, противовоздушная оборона была наготове, посты наблюдения доносили: «Пять китайских самолётов летят в нашу сторону!». — Неужели сбудется воздушный бой? — переговаривались лётчики. Не довелось «Ультиматуму» в этот день померяться силами с самолетами про</w:t>
      </w:r>
      <w:r w:rsidRPr="00743EAE">
        <w:rPr>
          <w:color w:val="000000" w:themeColor="text1"/>
          <w:lang w:val="ru-RU"/>
        </w:rPr>
        <w:softHyphen/>
        <w:t>тивника, они долетели до границы и вер</w:t>
      </w:r>
      <w:r w:rsidRPr="00743EAE">
        <w:rPr>
          <w:color w:val="000000" w:themeColor="text1"/>
          <w:lang w:val="ru-RU"/>
        </w:rPr>
        <w:softHyphen/>
        <w:t>нулись на свой аэродром. Это был день 11 ноября, когда из Харбина прилетели на фронт китайские самолёты. С этого дня отравлено было настроение наших лётчи</w:t>
      </w:r>
      <w:r w:rsidRPr="00743EAE">
        <w:rPr>
          <w:color w:val="000000" w:themeColor="text1"/>
          <w:lang w:val="ru-RU"/>
        </w:rPr>
        <w:softHyphen/>
        <w:t>ков. Они спали и видели воздушный бой, а днем они мучили командование расспро</w:t>
      </w:r>
      <w:r w:rsidRPr="00743EAE">
        <w:rPr>
          <w:color w:val="000000" w:themeColor="text1"/>
          <w:lang w:val="ru-RU"/>
        </w:rPr>
        <w:softHyphen/>
        <w:t xml:space="preserve">сами: «когда же?», «когда же разрешат?». У них уже у каждого были проекты боя, они до тонкости рассчитали маршрут и время, </w:t>
      </w:r>
      <w:r w:rsidRPr="00743EAE">
        <w:rPr>
          <w:rStyle w:val="2f0"/>
          <w:rFonts w:ascii="Times New Roman" w:hAnsi="Times New Roman" w:cs="Times New Roman"/>
          <w:b w:val="0"/>
          <w:color w:val="000000" w:themeColor="text1"/>
          <w:sz w:val="16"/>
          <w:szCs w:val="16"/>
          <w:lang w:val="ru-RU"/>
        </w:rPr>
        <w:t>и</w:t>
      </w:r>
      <w:r w:rsidRPr="00743EAE">
        <w:rPr>
          <w:color w:val="000000" w:themeColor="text1"/>
          <w:lang w:val="ru-RU"/>
        </w:rPr>
        <w:t xml:space="preserve"> количество бомб, но... командование не разрешало. «До тех пор, пока не будет уг</w:t>
      </w:r>
      <w:r w:rsidRPr="00743EAE">
        <w:rPr>
          <w:color w:val="000000" w:themeColor="text1"/>
          <w:lang w:val="ru-RU"/>
        </w:rPr>
        <w:softHyphen/>
        <w:t>розы со стороны китайских самолётов, не трогать!».</w:t>
      </w:r>
    </w:p>
    <w:p w14:paraId="34C690C2" w14:textId="77777777" w:rsidR="00170B72" w:rsidRPr="00743EAE" w:rsidRDefault="00170B72" w:rsidP="00743EAE">
      <w:pPr>
        <w:pStyle w:val="a3"/>
        <w:rPr>
          <w:color w:val="000000" w:themeColor="text1"/>
          <w:lang w:val="ru-RU"/>
        </w:rPr>
      </w:pPr>
      <w:r w:rsidRPr="00743EAE">
        <w:rPr>
          <w:color w:val="000000" w:themeColor="text1"/>
          <w:lang w:val="ru-RU"/>
        </w:rPr>
        <w:t>Трудно передать настроение лётчиков. Они готовили пулеметы, проверяли машины, выискивали в небе противника, готовы были каждого пролетающего дикого гуся при</w:t>
      </w:r>
      <w:r w:rsidRPr="00743EAE">
        <w:rPr>
          <w:color w:val="000000" w:themeColor="text1"/>
          <w:lang w:val="ru-RU"/>
        </w:rPr>
        <w:softHyphen/>
        <w:t>нять за китайский самолёт, гадали: «будет или не будет?».</w:t>
      </w:r>
    </w:p>
    <w:p w14:paraId="40AC2011" w14:textId="77777777" w:rsidR="00170B72" w:rsidRPr="00743EAE" w:rsidRDefault="00170B72" w:rsidP="00743EAE">
      <w:pPr>
        <w:pStyle w:val="a3"/>
        <w:widowControl/>
        <w:numPr>
          <w:ilvl w:val="0"/>
          <w:numId w:val="1"/>
        </w:numPr>
        <w:tabs>
          <w:tab w:val="left" w:pos="305"/>
        </w:tabs>
        <w:autoSpaceDE/>
        <w:autoSpaceDN/>
        <w:adjustRightInd/>
        <w:rPr>
          <w:color w:val="000000" w:themeColor="text1"/>
        </w:rPr>
      </w:pPr>
      <w:r w:rsidRPr="00743EAE">
        <w:rPr>
          <w:color w:val="000000" w:themeColor="text1"/>
        </w:rPr>
        <w:t>Будет, — говорит лётчик Соколов.</w:t>
      </w:r>
    </w:p>
    <w:p w14:paraId="265711DB" w14:textId="77777777" w:rsidR="00170B72" w:rsidRPr="00743EAE" w:rsidRDefault="00170B72" w:rsidP="00743EAE">
      <w:pPr>
        <w:pStyle w:val="a3"/>
        <w:widowControl/>
        <w:numPr>
          <w:ilvl w:val="0"/>
          <w:numId w:val="1"/>
        </w:numPr>
        <w:tabs>
          <w:tab w:val="left" w:pos="430"/>
        </w:tabs>
        <w:autoSpaceDE/>
        <w:autoSpaceDN/>
        <w:adjustRightInd/>
        <w:rPr>
          <w:color w:val="000000" w:themeColor="text1"/>
        </w:rPr>
      </w:pPr>
      <w:r w:rsidRPr="00743EAE">
        <w:rPr>
          <w:color w:val="000000" w:themeColor="text1"/>
          <w:lang w:val="ru-RU"/>
        </w:rPr>
        <w:t>А откуда ты знаешь? — спрашивают его. — По пулемёту сужу, он у меня пророк. В мир</w:t>
      </w:r>
      <w:r w:rsidRPr="00743EAE">
        <w:rPr>
          <w:color w:val="000000" w:themeColor="text1"/>
          <w:lang w:val="ru-RU"/>
        </w:rPr>
        <w:softHyphen/>
        <w:t xml:space="preserve">ное время работает с перебоями, ничего не могу поделать, а как боевую работу почует, так безотказно. </w:t>
      </w:r>
      <w:r w:rsidRPr="00743EAE">
        <w:rPr>
          <w:color w:val="000000" w:themeColor="text1"/>
        </w:rPr>
        <w:t>Сегодня пробовал — ни одной задержки — значит, будет, — шутит он.</w:t>
      </w:r>
    </w:p>
    <w:p w14:paraId="7554C4B0" w14:textId="77777777" w:rsidR="00170B72" w:rsidRPr="00743EAE" w:rsidRDefault="00170B72" w:rsidP="00743EAE">
      <w:pPr>
        <w:pStyle w:val="a3"/>
        <w:rPr>
          <w:color w:val="000000" w:themeColor="text1"/>
          <w:lang w:val="ru-RU"/>
        </w:rPr>
      </w:pPr>
      <w:r w:rsidRPr="00743EAE">
        <w:rPr>
          <w:color w:val="000000" w:themeColor="text1"/>
          <w:lang w:val="ru-RU"/>
        </w:rPr>
        <w:t>17 ноября нависла угроза. Самолёты противника налетели на нашу территорию и вновь ушли к себе. Это совпало с началом маневров мукденской конницы в районе Ту</w:t>
      </w:r>
      <w:r w:rsidRPr="00743EAE">
        <w:rPr>
          <w:color w:val="000000" w:themeColor="text1"/>
          <w:lang w:val="ru-RU"/>
        </w:rPr>
        <w:softHyphen/>
        <w:t>рий Рог. «Ультиматум», нагрузившись бомбами, вылетел, имея своей задачей уничто</w:t>
      </w:r>
      <w:r w:rsidRPr="00743EAE">
        <w:rPr>
          <w:color w:val="000000" w:themeColor="text1"/>
          <w:lang w:val="ru-RU"/>
        </w:rPr>
        <w:softHyphen/>
        <w:t>жить китайский авиаотряд.</w:t>
      </w:r>
    </w:p>
    <w:p w14:paraId="500A94BD" w14:textId="77777777" w:rsidR="00170B72" w:rsidRPr="00743EAE" w:rsidRDefault="00170B72" w:rsidP="00743EAE">
      <w:pPr>
        <w:pStyle w:val="a3"/>
        <w:rPr>
          <w:color w:val="000000" w:themeColor="text1"/>
          <w:lang w:val="ru-RU"/>
        </w:rPr>
      </w:pPr>
      <w:r w:rsidRPr="00743EAE">
        <w:rPr>
          <w:color w:val="000000" w:themeColor="text1"/>
          <w:lang w:val="ru-RU"/>
        </w:rPr>
        <w:t>Большой и тяжелый путь. Мороз. Ветер. Снежная дымка. Но не это беспокоило лёт</w:t>
      </w:r>
      <w:r w:rsidRPr="00743EAE">
        <w:rPr>
          <w:color w:val="000000" w:themeColor="text1"/>
          <w:lang w:val="ru-RU"/>
        </w:rPr>
        <w:softHyphen/>
        <w:t>чиков. У экипажей на всех самолётах одна мысль: «А что, если опоздаем?».</w:t>
      </w:r>
    </w:p>
    <w:p w14:paraId="40F8F9CA" w14:textId="77777777" w:rsidR="00170B72" w:rsidRPr="00743EAE" w:rsidRDefault="00170B72" w:rsidP="00743EAE">
      <w:pPr>
        <w:pStyle w:val="a3"/>
        <w:rPr>
          <w:color w:val="000000" w:themeColor="text1"/>
          <w:lang w:val="ru-RU"/>
        </w:rPr>
      </w:pPr>
      <w:r w:rsidRPr="00743EAE">
        <w:rPr>
          <w:color w:val="000000" w:themeColor="text1"/>
          <w:lang w:val="ru-RU"/>
        </w:rPr>
        <w:t>Приближается цель, видимость плохая, но все глаза направлены к аэродрому, выиски</w:t>
      </w:r>
      <w:r w:rsidRPr="00743EAE">
        <w:rPr>
          <w:color w:val="000000" w:themeColor="text1"/>
          <w:lang w:val="ru-RU"/>
        </w:rPr>
        <w:softHyphen/>
        <w:t>вают самолеты, и возбуждение разом охватывает всех: противник застигнут на месте.</w:t>
      </w:r>
    </w:p>
    <w:p w14:paraId="2A93A023" w14:textId="77777777" w:rsidR="00170B72" w:rsidRPr="00743EAE" w:rsidRDefault="00170B72" w:rsidP="00743EAE">
      <w:pPr>
        <w:pStyle w:val="a3"/>
        <w:rPr>
          <w:color w:val="000000" w:themeColor="text1"/>
          <w:lang w:val="ru-RU"/>
        </w:rPr>
      </w:pPr>
      <w:r w:rsidRPr="00743EAE">
        <w:rPr>
          <w:color w:val="000000" w:themeColor="text1"/>
          <w:lang w:val="ru-RU"/>
        </w:rPr>
        <w:t>Первое звено пулемётным огнем атакует самолёты противника. «Ультиматовцы» за</w:t>
      </w:r>
      <w:r w:rsidRPr="00743EAE">
        <w:rPr>
          <w:color w:val="000000" w:themeColor="text1"/>
          <w:lang w:val="ru-RU"/>
        </w:rPr>
        <w:softHyphen/>
        <w:t>ходят на бомбометание. Пришедший в себя противник открывает интенсивный огонь из зенитных орудий и пулемётов. Розочки разрывов шрапнелей все ближе и ближе к нашим самолётам, вот они уже нащупали нашу высоту.</w:t>
      </w:r>
    </w:p>
    <w:p w14:paraId="7C732BD0" w14:textId="77777777" w:rsidR="00170B72" w:rsidRPr="00743EAE" w:rsidRDefault="00170B72" w:rsidP="00743EAE">
      <w:pPr>
        <w:pStyle w:val="a3"/>
        <w:rPr>
          <w:color w:val="000000" w:themeColor="text1"/>
          <w:lang w:val="ru-RU"/>
        </w:rPr>
      </w:pPr>
      <w:r w:rsidRPr="00743EAE">
        <w:rPr>
          <w:color w:val="000000" w:themeColor="text1"/>
          <w:lang w:val="ru-RU"/>
        </w:rPr>
        <w:t>Под нами на китайском аэродроме пять новеньких французских самолетов «Бреге-19». Заходим на первый залп. Прошло 25 минут. «Ультиматум», выполнив задание, возвра</w:t>
      </w:r>
      <w:r w:rsidRPr="00743EAE">
        <w:rPr>
          <w:color w:val="000000" w:themeColor="text1"/>
          <w:lang w:val="ru-RU"/>
        </w:rPr>
        <w:softHyphen/>
        <w:t>щался обратно. Самолёты противника были выведены из строя?» (15820).</w:t>
      </w:r>
    </w:p>
    <w:p w14:paraId="6964C73E" w14:textId="77777777" w:rsidR="00170B72" w:rsidRPr="00743EAE" w:rsidRDefault="00170B72" w:rsidP="00743EAE">
      <w:pPr>
        <w:pStyle w:val="a3"/>
        <w:rPr>
          <w:color w:val="000000" w:themeColor="text1"/>
          <w:lang w:val="ru-RU"/>
        </w:rPr>
      </w:pPr>
    </w:p>
    <w:p w14:paraId="029A1DE6" w14:textId="77777777" w:rsidR="00F33623" w:rsidRPr="00142305" w:rsidRDefault="00F33623" w:rsidP="00F33623">
      <w:pPr>
        <w:spacing w:after="0" w:line="240" w:lineRule="auto"/>
        <w:jc w:val="both"/>
        <w:rPr>
          <w:rFonts w:ascii="Times New Roman" w:hAnsi="Times New Roman"/>
          <w:color w:val="0070C0"/>
          <w:sz w:val="16"/>
          <w:szCs w:val="16"/>
        </w:rPr>
      </w:pPr>
      <w:bookmarkStart w:id="75" w:name="bookmark1646"/>
      <w:r w:rsidRPr="00142305">
        <w:rPr>
          <w:rFonts w:ascii="Times New Roman" w:hAnsi="Times New Roman"/>
          <w:color w:val="0070C0"/>
          <w:sz w:val="16"/>
          <w:szCs w:val="16"/>
        </w:rPr>
        <w:t>30 октября 1929 г. советская военная флотилия двинулась вверх по Сунгари, ей поставили задачу разгромить вражескую группировку в районе Фугдина (Фуцзинь). Гидросамолеты 68-го оао вели воздушную разведку, прикрывали с воздуха корабли с десантом. В первый день операции МР-1 выполнили 17 разведполетов. На следующий день командир отряда Э.М. Лухт и летчик Д.И. Боровиков парой бомбили вражеские корабли и укрепления, при</w:t>
      </w:r>
      <w:bookmarkEnd w:id="75"/>
      <w:r w:rsidRPr="00142305">
        <w:rPr>
          <w:rFonts w:ascii="Times New Roman" w:hAnsi="Times New Roman"/>
          <w:color w:val="0070C0"/>
          <w:sz w:val="16"/>
          <w:szCs w:val="16"/>
        </w:rPr>
        <w:t xml:space="preserve"> этом подверглись массированному огню </w:t>
      </w:r>
      <w:r w:rsidRPr="00142305">
        <w:rPr>
          <w:rFonts w:ascii="Times New Roman" w:hAnsi="Times New Roman"/>
          <w:color w:val="0070C0"/>
          <w:sz w:val="16"/>
          <w:szCs w:val="16"/>
        </w:rPr>
        <w:lastRenderedPageBreak/>
        <w:t>с земли. Тем не менее Лухт докладывал об этом вылете следующее: «Летчиками отряда уничтожены канонерка... вооруженный пароход, баржа... Подавлены вражеская артиллерия и пулеметные точки. Рассеяна белокитайская конница, чем оказана помощь десанту»(25029).</w:t>
      </w:r>
    </w:p>
    <w:p w14:paraId="6D79A771" w14:textId="77777777" w:rsidR="00F33623" w:rsidRPr="00142305" w:rsidRDefault="00F33623" w:rsidP="00F33623">
      <w:pPr>
        <w:spacing w:after="0" w:line="240" w:lineRule="auto"/>
        <w:jc w:val="both"/>
        <w:rPr>
          <w:rFonts w:ascii="Times New Roman" w:hAnsi="Times New Roman"/>
          <w:color w:val="0070C0"/>
          <w:sz w:val="16"/>
          <w:szCs w:val="16"/>
        </w:rPr>
      </w:pPr>
    </w:p>
    <w:p w14:paraId="5A3C78F4" w14:textId="77777777" w:rsidR="00170B72" w:rsidRPr="00743EAE" w:rsidRDefault="00170B72" w:rsidP="00743EAE">
      <w:pPr>
        <w:pStyle w:val="a3"/>
        <w:rPr>
          <w:color w:val="000000" w:themeColor="text1"/>
          <w:lang w:val="ru-RU"/>
        </w:rPr>
      </w:pPr>
      <w:r w:rsidRPr="00743EAE">
        <w:rPr>
          <w:color w:val="000000" w:themeColor="text1"/>
          <w:lang w:val="ru-RU"/>
        </w:rPr>
        <w:t>30 октября 1929 68-й отряд вылетел тремя звеньями, стартовавшими с интервалами в 30-45 минут. Вода была уже очень холодной, по ней плавало «сало» (куски льда вперемешку со снегом); поплавки самолетов обмерзали, усложняя пилотирование. Всего в налётах на суда приняли уча</w:t>
      </w:r>
      <w:r w:rsidRPr="00743EAE">
        <w:rPr>
          <w:color w:val="000000" w:themeColor="text1"/>
          <w:lang w:val="ru-RU"/>
        </w:rPr>
        <w:softHyphen/>
        <w:t>стие восемь МР-1.</w:t>
      </w:r>
    </w:p>
    <w:p w14:paraId="5CF903E7" w14:textId="77777777" w:rsidR="00170B72" w:rsidRPr="00743EAE" w:rsidRDefault="00170B72" w:rsidP="00743EAE">
      <w:pPr>
        <w:pStyle w:val="a3"/>
        <w:rPr>
          <w:color w:val="000000" w:themeColor="text1"/>
          <w:lang w:val="ru-RU"/>
        </w:rPr>
      </w:pPr>
      <w:r w:rsidRPr="00743EAE">
        <w:rPr>
          <w:color w:val="000000" w:themeColor="text1"/>
          <w:lang w:val="ru-RU"/>
        </w:rPr>
        <w:t>Гидропланы встретил сильный зенитный огонь — буксиры и баржи прикрывала все та же недобитая канлодка «Кианг-Хын». Стреляли и с берега. Советские лётчики нанесли первый удар по канонерке. Она получила прямое попадание в правый борт в средней ча</w:t>
      </w:r>
      <w:r w:rsidRPr="00743EAE">
        <w:rPr>
          <w:color w:val="000000" w:themeColor="text1"/>
          <w:lang w:val="ru-RU"/>
        </w:rPr>
        <w:softHyphen/>
        <w:t>сти корпуса. Предполагают, что этого успеха достиг экипаж Д.И. Боровикова. Канонерскую лодку также обстреляли из пулемётов. «Кианг-Хын» ушла в Фугдин и встала на рейде; позже там она и затонула от полученных повреждений. Затем самолёты 68-го оао бом</w:t>
      </w:r>
      <w:r w:rsidRPr="00743EAE">
        <w:rPr>
          <w:color w:val="000000" w:themeColor="text1"/>
          <w:lang w:val="ru-RU"/>
        </w:rPr>
        <w:softHyphen/>
        <w:t>бами и пулемётным огнём отогнали лишённые зенитного прикрытия китайские суда на 3 км вверх по реке. При этом потопили один пароход и одну баржу. Китайцы не заверши</w:t>
      </w:r>
      <w:r w:rsidRPr="00743EAE">
        <w:rPr>
          <w:color w:val="000000" w:themeColor="text1"/>
          <w:lang w:val="ru-RU"/>
        </w:rPr>
        <w:softHyphen/>
        <w:t>ли блокировку фарватера, у правого берега реки остался вполне достаточный проход.</w:t>
      </w:r>
    </w:p>
    <w:p w14:paraId="581797E6" w14:textId="77777777" w:rsidR="00170B72" w:rsidRPr="00743EAE" w:rsidRDefault="00170B72" w:rsidP="00743EAE">
      <w:pPr>
        <w:pStyle w:val="a3"/>
        <w:rPr>
          <w:color w:val="000000" w:themeColor="text1"/>
          <w:lang w:val="ru-RU"/>
        </w:rPr>
      </w:pPr>
      <w:r w:rsidRPr="00743EAE">
        <w:rPr>
          <w:color w:val="000000" w:themeColor="text1"/>
          <w:lang w:val="ru-RU"/>
        </w:rPr>
        <w:t>Через этот проход прошли корабли Амурской флотилии, принявшие на борт два пол</w:t>
      </w:r>
      <w:r w:rsidRPr="00743EAE">
        <w:rPr>
          <w:color w:val="000000" w:themeColor="text1"/>
          <w:lang w:val="ru-RU"/>
        </w:rPr>
        <w:softHyphen/>
        <w:t>ка пехоты. Утром 31 октября они появились у Фугдина. Высадку десанта предварили действия 68-го отряда, отправившего на цель восемь машин. Их должно было быть девять, но у одного самолёта не завелся мотор.</w:t>
      </w:r>
    </w:p>
    <w:p w14:paraId="1C2B2A60" w14:textId="77777777" w:rsidR="00170B72" w:rsidRPr="00743EAE" w:rsidRDefault="00170B72" w:rsidP="00743EAE">
      <w:pPr>
        <w:pStyle w:val="a3"/>
        <w:rPr>
          <w:color w:val="000000" w:themeColor="text1"/>
          <w:lang w:val="ru-RU"/>
        </w:rPr>
      </w:pPr>
      <w:r w:rsidRPr="00743EAE">
        <w:rPr>
          <w:color w:val="000000" w:themeColor="text1"/>
          <w:lang w:val="ru-RU"/>
        </w:rPr>
        <w:t>Первое звено из трех МР-1 сбросило бомбы на скопление китайской пехоты в юго- восточной части города. Солдаты в панике разбежались. От разрывов бомб загорелись склады, тюрьма и полицейское управление. Один экипаж обнаружил обоз из 20 пово</w:t>
      </w:r>
      <w:r w:rsidRPr="00743EAE">
        <w:rPr>
          <w:color w:val="000000" w:themeColor="text1"/>
          <w:lang w:val="ru-RU"/>
        </w:rPr>
        <w:softHyphen/>
        <w:t>зок и сбросил на него бомбы. Часть повозок была разбита. Другой экипаж атаковал от</w:t>
      </w:r>
      <w:r w:rsidRPr="00743EAE">
        <w:rPr>
          <w:color w:val="000000" w:themeColor="text1"/>
          <w:lang w:val="ru-RU"/>
        </w:rPr>
        <w:softHyphen/>
        <w:t>ходящий отряд кавалерии примерно в 300 сабель и разогнал его осколочными бомбами и пулеметным огнем. При штурмовке с малой высоты гидроплану тоже досталось — он получил 12 пробоин. В порту летчики потопили вооруженный пароход.</w:t>
      </w:r>
    </w:p>
    <w:p w14:paraId="3F0553DB" w14:textId="77777777" w:rsidR="00170B72" w:rsidRPr="00743EAE" w:rsidRDefault="00170B72" w:rsidP="00743EAE">
      <w:pPr>
        <w:pStyle w:val="a3"/>
        <w:rPr>
          <w:color w:val="000000" w:themeColor="text1"/>
          <w:lang w:val="ru-RU"/>
        </w:rPr>
      </w:pPr>
      <w:r w:rsidRPr="00743EAE">
        <w:rPr>
          <w:color w:val="000000" w:themeColor="text1"/>
          <w:lang w:val="ru-RU"/>
        </w:rPr>
        <w:t>В этот же день советские ВВС понесли первую потерю. Возвращаясь из Фугдина, пи</w:t>
      </w:r>
      <w:r w:rsidRPr="00743EAE">
        <w:rPr>
          <w:color w:val="000000" w:themeColor="text1"/>
          <w:lang w:val="ru-RU"/>
        </w:rPr>
        <w:softHyphen/>
        <w:t>лот И.И. Ветров обратил внимание на перегрев двигателя. Оказалось, что течёт радиа</w:t>
      </w:r>
      <w:r w:rsidRPr="00743EAE">
        <w:rPr>
          <w:color w:val="000000" w:themeColor="text1"/>
          <w:lang w:val="ru-RU"/>
        </w:rPr>
        <w:softHyphen/>
        <w:t>тор. Возможно, его пробила пуля. Пришлось садиться в гавани Лахасусу, не дотянув до плавбазы «Амур» примерно 40 км. Но поплавки попали на отмель, и самолёт скапотиро</w:t>
      </w:r>
      <w:r w:rsidRPr="00743EAE">
        <w:rPr>
          <w:color w:val="000000" w:themeColor="text1"/>
          <w:lang w:val="ru-RU"/>
        </w:rPr>
        <w:softHyphen/>
        <w:t>вал. Поблизости от места посадки находился монитор «Ленин». Лётчики стали кричать и махать руками, зовя на помощь. Монитор подошел и случайно ударом борта смял хво</w:t>
      </w:r>
      <w:r w:rsidRPr="00743EAE">
        <w:rPr>
          <w:color w:val="000000" w:themeColor="text1"/>
          <w:lang w:val="ru-RU"/>
        </w:rPr>
        <w:softHyphen/>
        <w:t>стовое оперение самолёта. Авиаторов взяли на борт, а для буксировки разбитого МР-1 прислали паровой катер. Но из-за сильных повреждений разведчик все же пришлось списать. Интересно, что в официальном отчёте ВВС ОДВА указано, что самолёт перевер</w:t>
      </w:r>
      <w:r w:rsidRPr="00743EAE">
        <w:rPr>
          <w:color w:val="000000" w:themeColor="text1"/>
          <w:lang w:val="ru-RU"/>
        </w:rPr>
        <w:softHyphen/>
        <w:t>нулся из-за сильного бокового ветра и был разрушен волнами (15819).</w:t>
      </w:r>
    </w:p>
    <w:p w14:paraId="4A6ECE20" w14:textId="77777777" w:rsidR="00170B72" w:rsidRPr="00743EAE" w:rsidRDefault="00170B72" w:rsidP="00743EAE">
      <w:pPr>
        <w:pStyle w:val="a3"/>
        <w:rPr>
          <w:color w:val="000000" w:themeColor="text1"/>
          <w:lang w:val="ru-RU"/>
        </w:rPr>
      </w:pPr>
    </w:p>
    <w:p w14:paraId="17E68C1A"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на втором этапе операции на Китайско-Восточной железной доро</w:t>
      </w:r>
      <w:r w:rsidRPr="00743EAE">
        <w:rPr>
          <w:rFonts w:ascii="Times New Roman" w:hAnsi="Times New Roman"/>
          <w:color w:val="000000" w:themeColor="text1"/>
          <w:sz w:val="16"/>
          <w:szCs w:val="16"/>
        </w:rPr>
        <w:softHyphen/>
        <w:t>ге (КВЖД) со</w:t>
      </w:r>
      <w:r w:rsidRPr="00743EAE">
        <w:rPr>
          <w:rFonts w:ascii="Times New Roman" w:hAnsi="Times New Roman"/>
          <w:color w:val="000000" w:themeColor="text1"/>
          <w:sz w:val="16"/>
          <w:szCs w:val="16"/>
        </w:rPr>
        <w:softHyphen/>
        <w:t>ветская флотилия двинулась вверх по Сунгари, ставя задачей разгромить противника в районе Фугдина. МР-1 68-го отряда вели воздушную разведку и охрану своей флотилии с десантом. В первый день было совершено 17 вылетов на разведку. 31 октября командир отряда Лухт в паре с летчиком Д.И.Боровиковым вылетел на бомбардировку вражеских укреплений и кора</w:t>
      </w:r>
      <w:r w:rsidRPr="00743EAE">
        <w:rPr>
          <w:rFonts w:ascii="Times New Roman" w:hAnsi="Times New Roman"/>
          <w:color w:val="000000" w:themeColor="text1"/>
          <w:sz w:val="16"/>
          <w:szCs w:val="16"/>
        </w:rPr>
        <w:softHyphen/>
        <w:t>блей. Несмотря на ожесточенный огонь с зем</w:t>
      </w:r>
      <w:r w:rsidRPr="00743EAE">
        <w:rPr>
          <w:rFonts w:ascii="Times New Roman" w:hAnsi="Times New Roman"/>
          <w:color w:val="000000" w:themeColor="text1"/>
          <w:sz w:val="16"/>
          <w:szCs w:val="16"/>
        </w:rPr>
        <w:softHyphen/>
        <w:t>ли, два МР-1 прицельно отбомбились по ки</w:t>
      </w:r>
      <w:r w:rsidRPr="00743EAE">
        <w:rPr>
          <w:rFonts w:ascii="Times New Roman" w:hAnsi="Times New Roman"/>
          <w:color w:val="000000" w:themeColor="text1"/>
          <w:sz w:val="16"/>
          <w:szCs w:val="16"/>
        </w:rPr>
        <w:softHyphen/>
        <w:t>тайской канонерской лодке «Цзян Хэн» («Ки- анг-Хенг»).</w:t>
      </w:r>
    </w:p>
    <w:p w14:paraId="0299793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Впоследствии Э.М.Лухт докладывал: «Лет</w:t>
      </w:r>
      <w:r w:rsidRPr="00743EAE">
        <w:rPr>
          <w:rFonts w:ascii="Times New Roman" w:hAnsi="Times New Roman"/>
          <w:color w:val="000000" w:themeColor="text1"/>
          <w:sz w:val="16"/>
          <w:szCs w:val="16"/>
        </w:rPr>
        <w:softHyphen/>
        <w:t>чиками отряда уничтожены канонерка «Кианг-Хенг», вооруженный пароход, баржа... Подавлены вражеская артиллерия и пулеметные точки. Рассеяна белокитайская кон</w:t>
      </w:r>
      <w:r w:rsidRPr="00743EAE">
        <w:rPr>
          <w:rFonts w:ascii="Times New Roman" w:hAnsi="Times New Roman"/>
          <w:color w:val="000000" w:themeColor="text1"/>
          <w:sz w:val="16"/>
          <w:szCs w:val="16"/>
        </w:rPr>
        <w:softHyphen/>
        <w:t>ница, чем оказана помощь десанту».</w:t>
      </w:r>
    </w:p>
    <w:p w14:paraId="54CB2C09"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Следует отметить, что в ходе всей кампа</w:t>
      </w:r>
      <w:r w:rsidRPr="00743EAE">
        <w:rPr>
          <w:rFonts w:ascii="Times New Roman" w:hAnsi="Times New Roman"/>
          <w:color w:val="000000" w:themeColor="text1"/>
          <w:sz w:val="16"/>
          <w:szCs w:val="16"/>
        </w:rPr>
        <w:softHyphen/>
        <w:t>нии гидросамолетами МР-1 было потопле</w:t>
      </w:r>
      <w:r w:rsidRPr="00743EAE">
        <w:rPr>
          <w:rFonts w:ascii="Times New Roman" w:hAnsi="Times New Roman"/>
          <w:color w:val="000000" w:themeColor="text1"/>
          <w:sz w:val="16"/>
          <w:szCs w:val="16"/>
        </w:rPr>
        <w:softHyphen/>
        <w:t>но несколько судов противника, в том числе вооруженные пароходы «Цзян Тун» и «Цзян Нань».То есть операции на КВЖД для совет</w:t>
      </w:r>
      <w:r w:rsidRPr="00743EAE">
        <w:rPr>
          <w:rFonts w:ascii="Times New Roman" w:hAnsi="Times New Roman"/>
          <w:color w:val="000000" w:themeColor="text1"/>
          <w:sz w:val="16"/>
          <w:szCs w:val="16"/>
        </w:rPr>
        <w:softHyphen/>
        <w:t>ской морской авиации можно расценивать как одни из наиболее успешных (12301).</w:t>
      </w:r>
    </w:p>
    <w:p w14:paraId="116529F2" w14:textId="77777777" w:rsidR="00466152" w:rsidRPr="00743EAE" w:rsidRDefault="00466152" w:rsidP="00743EAE">
      <w:pPr>
        <w:spacing w:after="0" w:line="240" w:lineRule="auto"/>
        <w:jc w:val="both"/>
        <w:rPr>
          <w:rFonts w:ascii="Times New Roman" w:hAnsi="Times New Roman"/>
          <w:color w:val="000000" w:themeColor="text1"/>
          <w:sz w:val="16"/>
          <w:szCs w:val="16"/>
        </w:rPr>
      </w:pPr>
    </w:p>
    <w:p w14:paraId="7106D6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полшестого утра 30 октября 1929 корабли ударной группы встали перед устьем Сунгари. Десантный отряд занял позицию в 7 часов. Головная и десантная части передвигались медленно.</w:t>
      </w:r>
    </w:p>
    <w:p w14:paraId="2E6A23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Разведка, произведённая в этот же день 68-м ОАО, установила, что в десяти верстах ниже Фугдина фарватер перегорожен двумя пароходами, тремя баржами и двумя затопленными баржами. У заграждения курсировали вооруженные пароходы и военные корабли китайцев. Монитор “Киан-Хен” находился у заграждения выше по течению.</w:t>
      </w:r>
    </w:p>
    <w:p w14:paraId="38E865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воздушная разведка с самолетов МР-1 выявила наличие в Фугдине пехотных, кавалерийских частей и артиллерии. По дороге от деревни Фанзятунь к селу Полынь было замечено движение пехотной китайской части, численностью до батальона.</w:t>
      </w:r>
    </w:p>
    <w:p w14:paraId="46910A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Выполняя приказ, в 11 часов 30 минут самолеты МР-1 бомбили “крейсер” “Киан-Хен”. Он получил попадания в правый борт которое привело к кренло вынужденно отступил к городу Фугдин и встал на якорь.</w:t>
      </w:r>
    </w:p>
    <w:p w14:paraId="4541C9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Десятью минутами позже МР-1 бомбили караван из девяти судов, находившийся в 15 км выше города Фугдин и двигающийся вверх по Сунгари. Один вооружённый пароход и баржу утопили. Колёсный пароход, брошенный под пулемётным огнём с самолётов своей командой, выкинулся на берег.</w:t>
      </w:r>
    </w:p>
    <w:p w14:paraId="07DE23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12 часов 40 минут бомбами потопили вооружённый пароход, находившийся у заграждения и не успевший уйти вверх по реке.</w:t>
      </w:r>
    </w:p>
    <w:p w14:paraId="701059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время полётов самолёты обстреливали из пулеметов части противника.</w:t>
      </w:r>
    </w:p>
    <w:p w14:paraId="3E51B7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Протралить и обнести буями проход не позволяла надвигающаяся темнота, и в полшестого вечера корабли встали на якорь на ночёвку.</w:t>
      </w:r>
    </w:p>
    <w:p w14:paraId="5FF12C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30 октября авиация совершила 17 полётов общей продолжительностью 32 часа и сбросила 972 кг бомб (9978).</w:t>
      </w:r>
    </w:p>
    <w:p w14:paraId="424FD6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E541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г. началась Фугдинская операция. МР-1 на рейде Фугдина атаковали главную цель - китайский корабль “Киан-Хен”. В него попали три бомбы и он затонул, как удалось позже выяснить по показаниям местных жите</w:t>
      </w:r>
      <w:r w:rsidRPr="00743EAE">
        <w:rPr>
          <w:rFonts w:ascii="Times New Roman" w:hAnsi="Times New Roman"/>
          <w:color w:val="000000" w:themeColor="text1"/>
          <w:sz w:val="16"/>
          <w:szCs w:val="16"/>
        </w:rPr>
        <w:softHyphen/>
        <w:t>лей и пленных, со своим экипажем, спастись удалось только четверым (10667).</w:t>
      </w:r>
    </w:p>
    <w:p w14:paraId="7520B3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201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советская военная флотилия двинулась вверх по Сунгари, ей поставили задачу разгромить вражескую группировку в рай</w:t>
      </w:r>
      <w:r w:rsidRPr="00743EAE">
        <w:rPr>
          <w:rFonts w:ascii="Times New Roman" w:hAnsi="Times New Roman"/>
          <w:color w:val="000000" w:themeColor="text1"/>
          <w:sz w:val="16"/>
          <w:szCs w:val="16"/>
        </w:rPr>
        <w:softHyphen/>
        <w:t>оне Фугдина (Фуцзинь). Гидро</w:t>
      </w:r>
      <w:r w:rsidRPr="00743EAE">
        <w:rPr>
          <w:rFonts w:ascii="Times New Roman" w:hAnsi="Times New Roman"/>
          <w:color w:val="000000" w:themeColor="text1"/>
          <w:sz w:val="16"/>
          <w:szCs w:val="16"/>
        </w:rPr>
        <w:softHyphen/>
        <w:t>самолеты 68-го оаро вели воз</w:t>
      </w:r>
      <w:r w:rsidRPr="00743EAE">
        <w:rPr>
          <w:rFonts w:ascii="Times New Roman" w:hAnsi="Times New Roman"/>
          <w:color w:val="000000" w:themeColor="text1"/>
          <w:sz w:val="16"/>
          <w:szCs w:val="16"/>
        </w:rPr>
        <w:softHyphen/>
        <w:t>душную разведку, прикрывали с воздуха корабли с десантом. В первый день операции МР-1 выполнили 17 разведполетов. На следующий день командир отряда Э.М. Лухт и летчик Д.И. Боровиков парой бомбили вражеские корабли и укрепле</w:t>
      </w:r>
      <w:r w:rsidRPr="00743EAE">
        <w:rPr>
          <w:rFonts w:ascii="Times New Roman" w:hAnsi="Times New Roman"/>
          <w:color w:val="000000" w:themeColor="text1"/>
          <w:sz w:val="16"/>
          <w:szCs w:val="16"/>
        </w:rPr>
        <w:softHyphen/>
        <w:t>ния. По самолетам открыли мас-сированный прицельный огонь с земли. Прицельно от</w:t>
      </w:r>
      <w:r w:rsidRPr="00743EAE">
        <w:rPr>
          <w:rFonts w:ascii="Times New Roman" w:hAnsi="Times New Roman"/>
          <w:color w:val="000000" w:themeColor="text1"/>
          <w:sz w:val="16"/>
          <w:szCs w:val="16"/>
        </w:rPr>
        <w:softHyphen/>
        <w:t>бомбившись по китайской ка</w:t>
      </w:r>
      <w:r w:rsidRPr="00743EAE">
        <w:rPr>
          <w:rFonts w:ascii="Times New Roman" w:hAnsi="Times New Roman"/>
          <w:color w:val="000000" w:themeColor="text1"/>
          <w:sz w:val="16"/>
          <w:szCs w:val="16"/>
        </w:rPr>
        <w:softHyphen/>
        <w:t>нонерской лодке, позже Лухт докладывал: “Летчиками отря</w:t>
      </w:r>
      <w:r w:rsidRPr="00743EAE">
        <w:rPr>
          <w:rFonts w:ascii="Times New Roman" w:hAnsi="Times New Roman"/>
          <w:color w:val="000000" w:themeColor="text1"/>
          <w:sz w:val="16"/>
          <w:szCs w:val="16"/>
        </w:rPr>
        <w:softHyphen/>
        <w:t>да уничтожены канонерка... вооруженный пароход, бар</w:t>
      </w:r>
      <w:r w:rsidRPr="00743EAE">
        <w:rPr>
          <w:rFonts w:ascii="Times New Roman" w:hAnsi="Times New Roman"/>
          <w:color w:val="000000" w:themeColor="text1"/>
          <w:sz w:val="16"/>
          <w:szCs w:val="16"/>
        </w:rPr>
        <w:softHyphen/>
        <w:t>жа... Подавлены вражеская артиллерия и пулеметные точки. Рас</w:t>
      </w:r>
      <w:r w:rsidRPr="00743EAE">
        <w:rPr>
          <w:rFonts w:ascii="Times New Roman" w:hAnsi="Times New Roman"/>
          <w:color w:val="000000" w:themeColor="text1"/>
          <w:sz w:val="16"/>
          <w:szCs w:val="16"/>
        </w:rPr>
        <w:softHyphen/>
        <w:t>сеяна белокитайская конница, чем оказана помощь десанту”.</w:t>
      </w:r>
    </w:p>
    <w:p w14:paraId="1C2B01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авторитетных европейских изда</w:t>
      </w:r>
      <w:r w:rsidRPr="00743EAE">
        <w:rPr>
          <w:rFonts w:ascii="Times New Roman" w:hAnsi="Times New Roman"/>
          <w:color w:val="000000" w:themeColor="text1"/>
          <w:sz w:val="16"/>
          <w:szCs w:val="16"/>
        </w:rPr>
        <w:softHyphen/>
        <w:t>ниях, таких как “Дейли Телеграф”, “Тайме”, “Пари Матч” и пр., сразу же отметили, что всего у китайцев на Сун</w:t>
      </w:r>
      <w:r w:rsidRPr="00743EAE">
        <w:rPr>
          <w:rFonts w:ascii="Times New Roman" w:hAnsi="Times New Roman"/>
          <w:color w:val="000000" w:themeColor="text1"/>
          <w:sz w:val="16"/>
          <w:szCs w:val="16"/>
        </w:rPr>
        <w:softHyphen/>
        <w:t>гари имелось семь канлодок и воору</w:t>
      </w:r>
      <w:r w:rsidRPr="00743EAE">
        <w:rPr>
          <w:rFonts w:ascii="Times New Roman" w:hAnsi="Times New Roman"/>
          <w:color w:val="000000" w:themeColor="text1"/>
          <w:sz w:val="16"/>
          <w:szCs w:val="16"/>
        </w:rPr>
        <w:softHyphen/>
        <w:t>женный пароход. Журналисты, полу</w:t>
      </w:r>
      <w:r w:rsidRPr="00743EAE">
        <w:rPr>
          <w:rFonts w:ascii="Times New Roman" w:hAnsi="Times New Roman"/>
          <w:color w:val="000000" w:themeColor="text1"/>
          <w:sz w:val="16"/>
          <w:szCs w:val="16"/>
        </w:rPr>
        <w:softHyphen/>
        <w:t>чив сведения, что во время боя и после него были уничтожены шесть парохо</w:t>
      </w:r>
      <w:r w:rsidRPr="00743EAE">
        <w:rPr>
          <w:rFonts w:ascii="Times New Roman" w:hAnsi="Times New Roman"/>
          <w:color w:val="000000" w:themeColor="text1"/>
          <w:sz w:val="16"/>
          <w:szCs w:val="16"/>
        </w:rPr>
        <w:softHyphen/>
        <w:t>дов, а наиболее сильная канлодка из боя вышла сильно поврежденной и, прийдя в Фугдин, затонула, сделали вывод, что “если так, то в настоящее время на Сунгари китайской военной флотилии нет” (11216).</w:t>
      </w:r>
    </w:p>
    <w:p w14:paraId="38F63B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5334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30 октября по 2 ноября 1929 была китайская интервенция на КВЖД. 30 октября дальневосточная флотилия вошла в устье Сунгари и 31 октября при содействии авиации полностью уничтожила остатки Сунгарийской военной флотилии китайцев (2443,247).</w:t>
      </w:r>
    </w:p>
    <w:p w14:paraId="68015E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E108FA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30—31 октября 1928 г.</w:t>
      </w:r>
    </w:p>
    <w:p w14:paraId="5C646CE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 секретно</w:t>
      </w:r>
    </w:p>
    <w:p w14:paraId="13B20B5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«Организационная структура РККА с выявлением изменений, происшедших за последние 1,5 года»</w:t>
      </w:r>
    </w:p>
    <w:p w14:paraId="30690DE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Нынешняя организационная структура Красной Армии в ее существенных чертах является результатом:</w:t>
      </w:r>
    </w:p>
    <w:p w14:paraId="49460FF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реорганизация 1924 года, в основу которой были положены развитие и укрепление терсистемы, усиление технических средств борьбы, выполнение программы национальныхформирований и обеспечение мобилизационной и боевой готовности армии;</w:t>
      </w:r>
    </w:p>
    <w:p w14:paraId="1FE0069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мероприятий осени 1926 г., имевших целью рационализацию органов вооруженными силами СССР и аппарата их обслуживания (сокращение тылов, уменьшение процента насыщенности армии начальствующим составом).</w:t>
      </w:r>
    </w:p>
    <w:p w14:paraId="7068E89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Публикуемый обзор (экз. №1) был направлен в РВС СССР; он состоит из докладов ряда управлений ГУ РККА, датированных 30 и 31 октября 1928 года. Некоторые доклады подписаны руководящими должностными лицами ГУ РККА.</w:t>
      </w:r>
    </w:p>
    <w:p w14:paraId="03AF51E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Мероприятия осени 1926 года коснулись почти всех подразделений Сухопутных, Воздушных и Морских сил, включали целый ряд новых формирований, но были в соответствии со сказанным о характере этой реорганизации рассчитаны и координированы таким образом, что штатная численность армии осталась почти без изменения, в пределах установленной правительством нормы (610 000 чел.). Летом 1927 года правительством был принят пятилетний план развития Вооруженных сил и для осуществления вытекающих из этого плана организационных мероприятий бюджетная норма Красной Армии была увеличена до 617 000 человек.</w:t>
      </w:r>
    </w:p>
    <w:p w14:paraId="77E6DB1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Первые мероприятия во исполнение пятилетнего плана были произведены осенью 1927 года, следующим этапом была осень 1928 года, главным образом в отношении Военно-воздушных сил. В результате первых 1,5 лет осуществления пятилетнего плана произошли изменения в соответствии между: а) войсками и органами обслуживания и управления, б) родами войск и в) отдельными группами личного состава армии. Цифровое выражение этих изменений представляется в следующем виде:</w:t>
      </w:r>
    </w:p>
    <w:p w14:paraId="6E710EE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1.Соотношение между войсками и органами обслуживания и управления (таблица №1)*.</w:t>
      </w:r>
    </w:p>
    <w:p w14:paraId="02566BD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617 000 чел. на 1/X.[19]28 г. приходилось:</w:t>
      </w:r>
    </w:p>
    <w:p w14:paraId="48741DE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войсковые части — 519 860 чел. или 84,26% от общ. численности,</w:t>
      </w:r>
    </w:p>
    <w:p w14:paraId="29ABF7F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 вузы — 53 648 чел. или 8,69% от общ. численности,</w:t>
      </w:r>
    </w:p>
    <w:p w14:paraId="4555AA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управления, учреждения и заведения — 43 492 чел. или 7,05% от общ. численности.</w:t>
      </w:r>
    </w:p>
    <w:p w14:paraId="0272724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1/IV.1927 г. войсковые части составляли 82,07%, вузы — 9,27%, аппарат управления и тыловые учреждения — 8,66%. Следовательно, за разбираемый период произошло повышение (на 2,19% от всей численности РККА) удельного веса численности войсковых частей за счет снижения удельного веса вузов и учреждений. Этот процесс можно иллюстрировать еще и таким примером: численность полевых войск (с воздушным и морским флотами) выросла с 461 894 чел. на 1/IV.1927 г. до 485 427 чел. на 1/X.1928 года, или на 23 546 чел.; в то же время штатная численность РККА поднялась с 605 843 чел. до 617 000 чел., т.е. лишь на 11 157 чел. Из этого примера видно, что все увеличение штатной численности РККА пошло исключительно на увеличение строевых частей и что для этого последнего были изысканы, помимо того, довольно значительные возможности внутри самой штатной численности армии.</w:t>
      </w:r>
    </w:p>
    <w:p w14:paraId="7B97241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армии Франции на долю войск падает 635 732 чел. или 92,32% на аппарат управления и тылы — 41 093 чел. или 5,95% общей численности. Отсюда можно сделать вывод о некоторой невыгодности сравнения для РККА, с той, однако, поправкой, что в численность французской армии не входит обслуживающий состав тыловых учреждений и вузов, который содержится на особо отпускаемые для этого средства, а в РККА перевод вольнонаемного состава на операционные кредиты осуществлен лишь частично.</w:t>
      </w:r>
    </w:p>
    <w:p w14:paraId="7050BB2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2.Соотношение между родами войск</w:t>
      </w:r>
    </w:p>
    <w:p w14:paraId="6428E9D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Соотношение между сухопутными, воздушными и морскими строевыми частями (без учреждений, вузов, войсковых штабов и тыловых — местных стрелковых, этапно-транспортных и штрафных частей) представляется в таком виде:</w:t>
      </w:r>
    </w:p>
    <w:p w14:paraId="109F9DC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Сухопутные войска:</w:t>
      </w:r>
    </w:p>
    <w:p w14:paraId="56745F0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апреля 1927 г. - 424 567 (91,93%);</w:t>
      </w:r>
    </w:p>
    <w:p w14:paraId="496EDF9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 г. - 439 100 (90,43%).</w:t>
      </w:r>
    </w:p>
    <w:p w14:paraId="3D859A3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Воздушный флот:</w:t>
      </w:r>
    </w:p>
    <w:p w14:paraId="49795C4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апреля 1927 г. - 11 765 (2,54%);</w:t>
      </w:r>
    </w:p>
    <w:p w14:paraId="4FD63A7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 г. - 19 501 (5,53%).</w:t>
      </w:r>
    </w:p>
    <w:p w14:paraId="688E51F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Морской флот:</w:t>
      </w:r>
    </w:p>
    <w:p w14:paraId="36EBE71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апреля 1927 г. - 25 562 (5,53%);</w:t>
      </w:r>
    </w:p>
    <w:p w14:paraId="130D668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 г. - 26 826 (4,04%).</w:t>
      </w:r>
    </w:p>
    <w:p w14:paraId="0423F91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p w14:paraId="7318380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апреля 1927 г. - 461 894;</w:t>
      </w:r>
    </w:p>
    <w:p w14:paraId="032A5FB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 г. - 485 427.</w:t>
      </w:r>
    </w:p>
    <w:p w14:paraId="0BA72DB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Таблица говорит, что:</w:t>
      </w:r>
    </w:p>
    <w:p w14:paraId="2791F32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удельный вес сухопутных войск дал снижение на 1,5% при росте абсолютной численности на 14 533 чел.;</w:t>
      </w:r>
    </w:p>
    <w:p w14:paraId="252A84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удельный вес воздушных сил вырос на 2,99%, при росте абсолютной численности на 7 736 чел.;</w:t>
      </w:r>
    </w:p>
    <w:p w14:paraId="6B33263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удельный вес морских сил дал снижение на 1,5%, при уменьшении абсолютной численности на 1 264 чел.</w:t>
      </w:r>
    </w:p>
    <w:p w14:paraId="244E86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сравнения — таблица по иностранным армиям:</w:t>
      </w:r>
    </w:p>
    <w:p w14:paraId="7382361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Сухопутные войска:</w:t>
      </w:r>
    </w:p>
    <w:p w14:paraId="6563256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- 439 100 (90,43%);</w:t>
      </w:r>
    </w:p>
    <w:p w14:paraId="279F51E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- 243 471 (93,09%);</w:t>
      </w:r>
    </w:p>
    <w:p w14:paraId="261641E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 - 27 245 (86,34%);</w:t>
      </w:r>
    </w:p>
    <w:p w14:paraId="3EEAB76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- 442 827 (82,5%).</w:t>
      </w:r>
    </w:p>
    <w:p w14:paraId="4D8A894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Воздушный флот:</w:t>
      </w:r>
    </w:p>
    <w:p w14:paraId="56C1AF6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- 19 501 (5,53%);</w:t>
      </w:r>
    </w:p>
    <w:p w14:paraId="5F73D6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- 14 872 (5,68%);</w:t>
      </w:r>
    </w:p>
    <w:p w14:paraId="7A02114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 - 1 082 (3,43%);</w:t>
      </w:r>
    </w:p>
    <w:p w14:paraId="3C5EFF2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- 22 608 (5,13%).</w:t>
      </w:r>
    </w:p>
    <w:p w14:paraId="23706EB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Морской флот:</w:t>
      </w:r>
    </w:p>
    <w:p w14:paraId="2B55192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- 26 826 (4,04%);</w:t>
      </w:r>
    </w:p>
    <w:p w14:paraId="7AB20A5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- 3 226 (1,23%);</w:t>
      </w:r>
    </w:p>
    <w:p w14:paraId="1B436F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 - 3 228 (10,23%);</w:t>
      </w:r>
    </w:p>
    <w:p w14:paraId="0507BEC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- 55 000 (12,37%).</w:t>
      </w:r>
    </w:p>
    <w:p w14:paraId="152DD01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p w14:paraId="19943A3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- 485 423 (100%);</w:t>
      </w:r>
    </w:p>
    <w:p w14:paraId="6689937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- 261 570 (100%);</w:t>
      </w:r>
    </w:p>
    <w:p w14:paraId="46EA128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 - 31 555 (100%);</w:t>
      </w:r>
    </w:p>
    <w:p w14:paraId="1CD5423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- 520 435 (100%).</w:t>
      </w:r>
    </w:p>
    <w:p w14:paraId="3C5955C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Примечание:Данные по Франции — без колоний и без оккупационных войск Рейнской области.</w:t>
      </w:r>
    </w:p>
    <w:p w14:paraId="4A3B7B9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таблицы следует, что: а) доля сухопутных войск в РККА ниже, чем в Польше, и выше чем во Франции и Финляндии; б) в отношении удельного веса воздушного флота (в процентном отношении от всей численности армии) РККА незначительно уступает Польше, но превосходит Францию и Финляндию. По абсолютной численности наш воздушный флот только немногим меньше французского; это сравнение не выгодно для нас в том смысле, что французский флот, при незначительно большей численности личного состава, значительно превосходит наш флот по числу действующих самолетов; в) удельный вес нашего морского флота выше, чем в Польше, но значительно ниже, чем в Финляндии и Франции; по абсолютной численности наш морской флот во много раз выше численности флотов Польши и Финляндии, но в два с лишним раза ниже численности французского флота.</w:t>
      </w:r>
    </w:p>
    <w:p w14:paraId="67005B3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Соотношение между различными родами войск в масштабе Сухопутных сил РККА представляется в следующем виде:</w:t>
      </w:r>
    </w:p>
    <w:p w14:paraId="13B747C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Пехота:</w:t>
      </w:r>
    </w:p>
    <w:p w14:paraId="7948B8F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апреля 1927 г. - 206 689 (48,91%);</w:t>
      </w:r>
    </w:p>
    <w:p w14:paraId="75ECAD4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 г. - 205 084 (46,66%).</w:t>
      </w:r>
    </w:p>
    <w:p w14:paraId="13BF621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Конница:</w:t>
      </w:r>
    </w:p>
    <w:p w14:paraId="3021FCB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апреля 1927 г. - 62 966 (14,85%);</w:t>
      </w:r>
    </w:p>
    <w:p w14:paraId="22E8F0D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 г. - 68 020 (15,50%).</w:t>
      </w:r>
    </w:p>
    <w:p w14:paraId="5D6B50D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Технические войска:</w:t>
      </w:r>
    </w:p>
    <w:p w14:paraId="790892C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апреля 1927 г. - 154 912 (36,24%);</w:t>
      </w:r>
    </w:p>
    <w:p w14:paraId="58F2E9B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 г. - 165 996 (37,84%).</w:t>
      </w:r>
    </w:p>
    <w:p w14:paraId="79FD68E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p w14:paraId="09AE21B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апреля 1927 г. - 424 567 (100%);</w:t>
      </w:r>
    </w:p>
    <w:p w14:paraId="78501B2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 октября 1928 г. - 439 100 (100%).</w:t>
      </w:r>
    </w:p>
    <w:p w14:paraId="342EB7C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за полтора года мы имеем понижение относительной численности пехоты и увеличение численности конницы (в абсолютных цифрах — 5 054 чел.) и технических войск (в абсолютных цифрах — на 11 084 чел.). Рост конницы падает на формирование национальных частей, усиление войсковой конницы тердивизий и на введение в высшие кавалерийские соединения химических ячеек.</w:t>
      </w:r>
    </w:p>
    <w:p w14:paraId="7F4D3D0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Дальнейшее развитие технических войск в составе РККА в пределах одной и той же штатной численности последней возможно или за счет изыскания средств внутри нормы РККА, или за счет переложения части функций по обслуживанию РККА на общегосударственные советские органы.</w:t>
      </w:r>
    </w:p>
    <w:p w14:paraId="512A6F4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Данные о численности технических войск по каждой специальности отдельно таковы:</w:t>
      </w:r>
    </w:p>
    <w:p w14:paraId="63FB28C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Артиллерия: 83 126 (на 1/IV-27 г.), 92 456 (на 1/X-28 г.), итого+9 330 (11,2%);</w:t>
      </w:r>
    </w:p>
    <w:p w14:paraId="3558CA3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Части связи: 32 265 (на 1/IV-27 г.), 32 828 (на 1/X-28 г.), итого+563 (1,4%);</w:t>
      </w:r>
    </w:p>
    <w:p w14:paraId="2A526AF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Инженерные: 21 777 (на 1/IV-27 г.), 20 053 (на 1/X-28 г.), итого-1 724 (-7,9%);</w:t>
      </w:r>
    </w:p>
    <w:p w14:paraId="36DF189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Железнодорожные: 13 712 (на 1/IV-27 г.), 14 129 (на 1/X-28 г.), итого+417 (3,0%);</w:t>
      </w:r>
    </w:p>
    <w:p w14:paraId="27BE566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Химические: 593 (на 1/IV-27 г.), 2 327 (на 1/X-28 г.), итого+1 734 (290,0%);</w:t>
      </w:r>
    </w:p>
    <w:p w14:paraId="4C05A48E" w14:textId="1CC3E924"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Броневые и танковые: 3 439</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(на 1/IV-27 г.), 4 203 (на 1/X-28 г.), итого+764 (22,2%);</w:t>
      </w:r>
    </w:p>
    <w:p w14:paraId="0F86AE16" w14:textId="34A22E24"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154 912</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(на 1/IV-27 г.), 165 996 (на 1/X-28 г.), итого+11 084 (7,2%).</w:t>
      </w:r>
    </w:p>
    <w:p w14:paraId="3CD134F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Наибольшее по абсолютной численности увеличение падает на артиллерию. Весьма ограниченный процент роста частей связи объясняется переводом некоторых частей на территориальное положение, что связано с уменьшением численности части. Уменьшение на 7,9% численности инженерных войск приходится на свертывание трех автомобильных полков в батальоны.</w:t>
      </w:r>
    </w:p>
    <w:p w14:paraId="40E8EF2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принять во внимание, что к увеличению численности и удельного веса численности войск по данной таблице нужно добавить рост абсолютной и относительной численности строевых частей военно-воздушных сил, то можно с полной определенностью констатировать, что один из основных принципов реформы 1924 г. — увеличение техники, и впервую очередь — воздушного флота, неуклонно проводится в жизнь. Дальнейшее расширение технических войск имеет свои пределы, о которых сказано несколько выше.</w:t>
      </w:r>
    </w:p>
    <w:p w14:paraId="432C3AD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Сравнительные данные, в смысле насыщенности техническими войсками, с иностранными армиями (западных соседей) таковы:</w:t>
      </w:r>
    </w:p>
    <w:p w14:paraId="12DAD58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Пехоты:</w:t>
      </w:r>
    </w:p>
    <w:p w14:paraId="703E5A1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- 205 084 (46,6%);</w:t>
      </w:r>
    </w:p>
    <w:p w14:paraId="2312C0C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- 137 625 (56,5%);</w:t>
      </w:r>
    </w:p>
    <w:p w14:paraId="21797FF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- 89 029 (64,7%);</w:t>
      </w:r>
    </w:p>
    <w:p w14:paraId="4D2EBDA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 - 20 036 (73,9%);</w:t>
      </w:r>
    </w:p>
    <w:p w14:paraId="152EC63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Латвия - 12 084 (74,6%).</w:t>
      </w:r>
    </w:p>
    <w:p w14:paraId="3E76692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Конница:</w:t>
      </w:r>
    </w:p>
    <w:p w14:paraId="5FAC896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- 68 020 (15,5%);</w:t>
      </w:r>
    </w:p>
    <w:p w14:paraId="791F3F6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- 37 780 (15,5%);</w:t>
      </w:r>
    </w:p>
    <w:p w14:paraId="3ECF50B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- 14 304 (10,5%);</w:t>
      </w:r>
    </w:p>
    <w:p w14:paraId="32586CA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 - 1 790 (6,5%);</w:t>
      </w:r>
    </w:p>
    <w:p w14:paraId="054CF2E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Латвия - 917 (5,0%).</w:t>
      </w:r>
    </w:p>
    <w:p w14:paraId="741020A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Технические войска:</w:t>
      </w:r>
    </w:p>
    <w:p w14:paraId="29C257A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- 165 996 (37,8%);</w:t>
      </w:r>
    </w:p>
    <w:p w14:paraId="1FA879C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- 68 066 (28,0%);</w:t>
      </w:r>
    </w:p>
    <w:p w14:paraId="1D53B8C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- 34 209 (24,8%);</w:t>
      </w:r>
    </w:p>
    <w:p w14:paraId="2FE4981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 - 5 419 (19,6%);</w:t>
      </w:r>
    </w:p>
    <w:p w14:paraId="6FAA7B9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Латвия - 3 194 (20,4%).</w:t>
      </w:r>
    </w:p>
    <w:p w14:paraId="7A556C7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p w14:paraId="3A2FB64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- 439 100;</w:t>
      </w:r>
    </w:p>
    <w:p w14:paraId="5370848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- 243 471;</w:t>
      </w:r>
    </w:p>
    <w:p w14:paraId="1E9A0F5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- 137 541;</w:t>
      </w:r>
    </w:p>
    <w:p w14:paraId="174BF2B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 - 27 245;</w:t>
      </w:r>
    </w:p>
    <w:p w14:paraId="57AC575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Латвия - 16 195.</w:t>
      </w:r>
    </w:p>
    <w:p w14:paraId="099E6E4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 технических войск в РККА выше, чем в польской и других взятых в таблице армиях. Дать сравнение в этом отношении с французской армией не представляется возможным, так как в имеющемся материале по последней пехота посчитана вместе с танковыми, а конница — с броневыми частями.</w:t>
      </w:r>
    </w:p>
    <w:p w14:paraId="1DFA82C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Процентное содержание (отдельно) артиллерии в сухопутных войсках РККА и в иностранных армиях таково:</w:t>
      </w:r>
    </w:p>
    <w:p w14:paraId="2E78AB7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РККА:Общая численность сухопутных войск - 439 100, в том числе артиллерия - 92 456 (21,2%);</w:t>
      </w:r>
    </w:p>
    <w:p w14:paraId="6657E36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Франция:Общая численность сухопутных войск - 442 827, в том числе артиллерия - 84 614 (19,1%);</w:t>
      </w:r>
    </w:p>
    <w:p w14:paraId="54BADB9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Польша:Общая численность сухопутных войск - 243 471, в том числе артиллерия - 48 525 (19,9%);</w:t>
      </w:r>
    </w:p>
    <w:p w14:paraId="1F86805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Румыния:Общая численность сухопутных войск - 137 541, в том числе артиллерия - 21 371 (15,4%);</w:t>
      </w:r>
    </w:p>
    <w:p w14:paraId="05F6D06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Финляндия:Общая численность сухопутных войск - 27 245, в том числе артиллерия - 4 279 (15,6%).</w:t>
      </w:r>
    </w:p>
    <w:p w14:paraId="68A562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процент насыщенности артиллерией для РККА, Польши и Франции примерно одинаков. Однако надо иметь в виду, что в отношении Франции не учтена артиллерия оккупационной Рейнской армии и артиллерия в колониях; если учесть эту артиллерию, то процент всей артиллерии во французской армии будет не ниже, а вероятно, выше, чем в РККА.</w:t>
      </w:r>
    </w:p>
    <w:p w14:paraId="2BAF386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произведенный анализ данных о соответствии численности РККА по родам войск с неоспоримостью свидетельствует о заметном росте технической мощи РККА. Однако этот рост еще не может быть признан достаточным (взять хотя бы броневые, танковые, химические части). Следовательно, нужно дальше изыскивать средства для развития этих войск. Никаких конкретных предположений на пути переложения части функций по обслуживанию РККА на общегосударственные органы в настоящее время указано быть не может. Остается второй путь — изыскания этих средств внутри общей нормы РККА. Делать это за счет сокращения численности основных родов войск нет возможности, так как тер. система, как то видно будет из последующего изложения, упирается в исчерпание районов комплектования. Единственно возможным и правильным представляется перевод лиц вольнонаемного состава за пределы штатной нормы численности РККА, с содержанием их за счет операционных кредитов. Перевод этот имел место, частично, в течение рассматриваемого 1,5-летнего периода. В будущем надо охватить им новые группы вольнонаемного состава. Такого рода мероприятие, вместе с тем, будет приближать РККА к тому положению (в смысле составных контингентов численности армии), в котором находится, например, французская армия, которая, как сказано выше, вольнонаемного состава в своей штатной норме не числит.</w:t>
      </w:r>
    </w:p>
    <w:p w14:paraId="7C13C3A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3.Соотношение между начальствующим, рядовым и остальным составами РККА</w:t>
      </w:r>
    </w:p>
    <w:p w14:paraId="1D45974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Соотношение между различными составами РККА дает сравнительная таблица численности РККА по составам (таблица №2)*. Из нее следует, что за последние полтора года произошли нижеследующие основные изменения в этом направлении:</w:t>
      </w:r>
    </w:p>
    <w:p w14:paraId="11C9BF9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удельный вес численности начсостава (от среднего и выше, включая слушателей) увеличился с 13,81% до 14,47% от всей численности РККА, а в абсолютных цифрах — на 5 610 человек; наибольшую роль в этом увеличении играло формирование новых частей Военно-воздушных сил, давшее увеличение на 3 980 человек;</w:t>
      </w:r>
    </w:p>
    <w:p w14:paraId="03C79ED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удельный вес численности младшего начсостава понизился с 17,70% до 16,64% от всей численности РККА, а в абсолютных цифрах — на 4 601 чел. Эта цифра является (в основном) алгебраической суммой таких изменений, как[-то]: сокращение числа стрелковых взводов в ротах стрелковых полков кадровых дивизий, формирование новых частей Военно-воздушных сил и развитие береговой обороны;</w:t>
      </w:r>
    </w:p>
    <w:p w14:paraId="1C2513D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удельный вес рядового состава вырос с 65,27% до 66,00% от всей численности РККА, а в абсолютных цифрах — на 11 788 чел., из которых 5 692 чел. падает на новые формирования Военно-воздушных сил, а 4 852 чел. — на Сухопутные силы, в последних — главным образом на развитие артиллерии, на усиление войсковой конницы тер. дивизий, на формирование химических взводов и национальных частей; увеличение численности рядового состава в Военно-морских силах падает в основном на передачу им некоторых частей местных стрелковых войск;</w:t>
      </w:r>
    </w:p>
    <w:p w14:paraId="5576FD5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численность вольнонаемных понизилась с 3,22% до 2,89% от всей численности РККА, а в абсолютных цифрах — на 1 640 чел., преимущественно за счет перевода их на операционные кредиты.</w:t>
      </w:r>
    </w:p>
    <w:p w14:paraId="50E2C5F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Изменения, происшедшие в младшем начальствующем, рядовом и вольнонаемном составе, совпадает с общей линией реформы 1924 г. и организационных мероприятий 1926 г. Что жекасается увеличения численности начальствующего состава (от среднего и выше), то это увеличение нельзя рассматривать как шаг назад от прежней линии, ибо технические войска, развитие которых отмечено было выше, насыщены этим начсоставом в значительно большем проценте, чем средний по армии (например, в строевых частях Военно-воздушных сил — 31,3%, в то время как во всей РККА — 14,5% от общей штатной численности). Последующее развитие технических войск будет связано и в дальнейшем с некоторым увеличением насыщенности армии начсоставом.</w:t>
      </w:r>
    </w:p>
    <w:p w14:paraId="26D1146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Приложение:Диаграммы на 3-х листах*.</w:t>
      </w:r>
    </w:p>
    <w:p w14:paraId="3E09A44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4.Сравнительный анализ построения войскового соединения стрелковой и кавалерийской дивизии— с пехотными и кавалерийскими дивизиями польской, румынской и французской армий (в отношении их численности, огневых средств, обозов т.п.) должен быть произведен по структуре военного времени с учетом в их составе всех штатных подразделений, так как в мирное время некоторые подразделения, по преимуществу специальных родов войск, в целях удобства подготовки в РККА сведены в более крупные единицы вне дивизии, а тыловые учреждения, как правило, вовсе отсутствуют.</w:t>
      </w:r>
    </w:p>
    <w:p w14:paraId="12F08D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1)Стрелковая (пехотная) дивизия*</w:t>
      </w:r>
    </w:p>
    <w:p w14:paraId="315F908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w:t>
      </w:r>
    </w:p>
    <w:p w14:paraId="3A3840F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Людей 12 292, лошадей 4 467, повозок 1 4411),автомоб. легковых 2, автомоб. грузовых 1;</w:t>
      </w:r>
    </w:p>
    <w:p w14:paraId="1B2221B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Людей 13 6522)/13 814,лошадей 5 1412)/5 303,повозок 1 6962)/1748,автомоб. легковых 142)/14;</w:t>
      </w:r>
    </w:p>
    <w:p w14:paraId="07747AB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Людей 15 231, лошадей 2 289;</w:t>
      </w:r>
    </w:p>
    <w:p w14:paraId="1A93B2E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Людей 17 120, лошадей 5 700, повозок 1 400, автомоб. легковых 34, автомоб. грузовых 120.</w:t>
      </w:r>
    </w:p>
    <w:p w14:paraId="2F429F7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1)В том числе 585 двуколок.</w:t>
      </w:r>
    </w:p>
    <w:p w14:paraId="29EC220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2)Числитель — при вооружении рот ручными пулеметами, знаменатель — при вооружении рот легкими пулеметами.</w:t>
      </w:r>
    </w:p>
    <w:p w14:paraId="62E2F85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Структура:</w:t>
      </w:r>
    </w:p>
    <w:p w14:paraId="385DA3C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Стрелковых полков:</w:t>
      </w:r>
    </w:p>
    <w:p w14:paraId="7B60ED6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- 3 (9 батальонов, 27 стрелковых и 9 пулеметных рот);</w:t>
      </w:r>
    </w:p>
    <w:p w14:paraId="50802F4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- 3 (9 батальонов, 27 стрелковых и 9 пулеметных рот);</w:t>
      </w:r>
    </w:p>
    <w:p w14:paraId="60A3A7A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- 3 (9 батальонов, 27 стрелковых и 9 пулеметных рот);</w:t>
      </w:r>
    </w:p>
    <w:p w14:paraId="016406E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- 3 (9 батальонов, 27 стрелковых и 9 пулеметных рот).</w:t>
      </w:r>
    </w:p>
    <w:p w14:paraId="756A16E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Артиллерийских полков:</w:t>
      </w:r>
    </w:p>
    <w:p w14:paraId="01FD51D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- 1 (3 дивизиона, 10 3-х орудйных батарей);</w:t>
      </w:r>
    </w:p>
    <w:p w14:paraId="6E3A8EA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- 1 (3 дивизиона, 9 4-х орудйных батарей);</w:t>
      </w:r>
    </w:p>
    <w:p w14:paraId="577EC6A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- 2 (5 дивизионов, 13 4-х орудйных батарей);</w:t>
      </w:r>
    </w:p>
    <w:p w14:paraId="3597D18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- 2 (5 дивизионов, 15 4-х орудйных батарей).</w:t>
      </w:r>
    </w:p>
    <w:p w14:paraId="1C4D1DB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Огневые средства:</w:t>
      </w:r>
    </w:p>
    <w:p w14:paraId="557A369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Пулеметы:</w:t>
      </w:r>
    </w:p>
    <w:p w14:paraId="4C8C5C4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станковые 162, ручные 148;</w:t>
      </w:r>
    </w:p>
    <w:p w14:paraId="3FBBDB9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станковые 128, ручные 334, легкие 172;</w:t>
      </w:r>
    </w:p>
    <w:p w14:paraId="24E40F9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станковые 224, ручные 324;</w:t>
      </w:r>
    </w:p>
    <w:p w14:paraId="5C37D91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станковые 172, ручные 340.</w:t>
      </w:r>
    </w:p>
    <w:p w14:paraId="659140F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75/76мм:</w:t>
      </w:r>
    </w:p>
    <w:p w14:paraId="10773C1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пушек 36, гаубиц 12, всего 48;</w:t>
      </w:r>
    </w:p>
    <w:p w14:paraId="49494D2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пушек 24, гаубиц 12, всего 36;</w:t>
      </w:r>
    </w:p>
    <w:p w14:paraId="1C224C6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пушек 36, гаубиц 16, всего 52х);</w:t>
      </w:r>
    </w:p>
    <w:p w14:paraId="6AD9E6D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пушек 36, гаубиц 24, всего 60.</w:t>
      </w:r>
    </w:p>
    <w:p w14:paraId="447943E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37м/м оруд.:</w:t>
      </w:r>
    </w:p>
    <w:p w14:paraId="7B2FF77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- 9;</w:t>
      </w:r>
    </w:p>
    <w:p w14:paraId="7A35BA0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- 18;</w:t>
      </w:r>
    </w:p>
    <w:p w14:paraId="7A2E1C5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- 18;</w:t>
      </w:r>
    </w:p>
    <w:p w14:paraId="5603382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- 9.</w:t>
      </w:r>
    </w:p>
    <w:p w14:paraId="548E5A0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Минометов:</w:t>
      </w:r>
    </w:p>
    <w:p w14:paraId="7420B64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- 9;</w:t>
      </w:r>
    </w:p>
    <w:p w14:paraId="25FDA5A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- 9;</w:t>
      </w:r>
    </w:p>
    <w:p w14:paraId="0EC9964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- 8;</w:t>
      </w:r>
    </w:p>
    <w:p w14:paraId="6696A64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w:t>
      </w:r>
    </w:p>
    <w:p w14:paraId="3C763AD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Х)Кроме того, 2 зенитных.</w:t>
      </w:r>
    </w:p>
    <w:p w14:paraId="1EBB979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орудий и станковых пулеметов,приходящихся на один батальон следующее:</w:t>
      </w:r>
    </w:p>
    <w:p w14:paraId="1DB3DED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5,3 орудий, 18,0 станковых пулеметов;</w:t>
      </w:r>
    </w:p>
    <w:p w14:paraId="1877B2A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4,0 Орудий,14,2 станковых пулеметов;</w:t>
      </w:r>
    </w:p>
    <w:p w14:paraId="430E338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5,8 Орудий, 24,9 станковых пулеметов;</w:t>
      </w:r>
    </w:p>
    <w:p w14:paraId="12DC4B2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6,6 Орудий, 19,1 станковых пулеметов.</w:t>
      </w:r>
    </w:p>
    <w:p w14:paraId="283B70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сравнении на основании приведенных данных стрелковой дивизии Красной Армии с пехотными дивизиями иностранных армий видно, что в смысле организационной структуры собственно пехоты, дивизии одинаковы, разница — в организации артиллерии дивизии (во Франции и Румынии по два артполка, у нас и в Польше — по одному). </w:t>
      </w:r>
    </w:p>
    <w:p w14:paraId="0B4F499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огневых средств наша стрелковая дивизия также может считаться вполне современной, только иностранные дивизии богаче ручными пулеметами, а французская и румынская, кроме того, и орудиями. В отношении прочей техники иностранные дивизии богаче средствами связи и инженерными (у нас роты, у них — батальоны).</w:t>
      </w:r>
    </w:p>
    <w:p w14:paraId="7BC6A1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маневренности и подвижности, то хотя стрелковая дивизия и меньше по численности других дивизий, но она тяжелее в смысле обоза, поскольку механическийтранспорт отсутствует и обоз фактически будет неформенный, что почти удвоит его количество против исчисляемого по штатам.</w:t>
      </w:r>
    </w:p>
    <w:p w14:paraId="0E26444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Тяжелее у нас также и система снабжения, поскольку нормально придется иметь дело с 3 звеньями подвоза (дивизионное, корпусное и армейское). Во Франции же, да и в Польше, нормальным считается базирование полков непосредственно на конечно-выгрузную станцию и лишь в крайности вставляется одно звено подвоза (армейские транспорты).Наша более тяжелая система, конечно, зависит исключительно от больших пространств наших будущих военных театров и бедности их путями сообщения, как железнодорожными, так и грунтовыми.</w:t>
      </w:r>
    </w:p>
    <w:p w14:paraId="6D168B8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2)Кавалерийская дивизия</w:t>
      </w:r>
    </w:p>
    <w:p w14:paraId="14F44A5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w:t>
      </w:r>
    </w:p>
    <w:p w14:paraId="7AD47C0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Людей 7 919, лошадей 8 494, повозок 1 030, автомоб. легковых 1;</w:t>
      </w:r>
    </w:p>
    <w:p w14:paraId="44A676D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Людей 9 250, лошадей 9 600, повозок 1 430;</w:t>
      </w:r>
    </w:p>
    <w:p w14:paraId="412960A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Людей 6 311, лошадей 6 430, повозок 218 (без тылов);</w:t>
      </w:r>
    </w:p>
    <w:p w14:paraId="6B6EDFD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Людей 9 770, лошадей 8 000, повозок 800, автомоб. легковых 50, автомоб.грузовых 150.</w:t>
      </w:r>
    </w:p>
    <w:p w14:paraId="178EBCF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Структура:</w:t>
      </w:r>
    </w:p>
    <w:p w14:paraId="59F2F7B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- 3 бригады (6 кавполков), 1 артдивизион (4 легких, 1 гаубичная 3-х орудийных батареи).</w:t>
      </w:r>
    </w:p>
    <w:p w14:paraId="5915E79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- 3 бригады (6 кавполков), 2 артдивизиона (6 легких 4-х орудийных батарей), автобронеэскадрон.</w:t>
      </w:r>
    </w:p>
    <w:p w14:paraId="386384D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- 3 бригады (6 кавполков), 1 артдивизион (3 легких 4-х орудийных батареи), самокатная рота, автопулеметный взвод.</w:t>
      </w:r>
    </w:p>
    <w:p w14:paraId="5CEB3FC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- 3 бригады (6 кавполков, 3 отд. эскадрона), 2 артдивизиона (6 легких 4-х орудийных батарей), самокатная рота.</w:t>
      </w:r>
    </w:p>
    <w:p w14:paraId="47F9DCA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Примечание:Кавалерийские полки по 4 сабельных и по 1 пулеметному эскадрону.</w:t>
      </w:r>
    </w:p>
    <w:p w14:paraId="5792D11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Огневые средства:</w:t>
      </w:r>
    </w:p>
    <w:p w14:paraId="366BC10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Пулеметы:</w:t>
      </w:r>
    </w:p>
    <w:p w14:paraId="5ED8544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станковые 96, ручные 96;</w:t>
      </w:r>
    </w:p>
    <w:p w14:paraId="2C25E68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станковые 72, ручные 96;</w:t>
      </w:r>
    </w:p>
    <w:p w14:paraId="4508E45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станковые 50, ручные 204 (автоматы);</w:t>
      </w:r>
    </w:p>
    <w:p w14:paraId="012CB2A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станковые 120, ручные 315.</w:t>
      </w:r>
    </w:p>
    <w:p w14:paraId="2ACE6A5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75/76мм:</w:t>
      </w:r>
    </w:p>
    <w:p w14:paraId="4BD3466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 пушек 12, гаубиц 3, всего 15;</w:t>
      </w:r>
    </w:p>
    <w:p w14:paraId="033FDF5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 пушек 24, гаубиц -, всего 24;</w:t>
      </w:r>
    </w:p>
    <w:p w14:paraId="4468554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 пушек 12, гаубиц -, всего 12;</w:t>
      </w:r>
    </w:p>
    <w:p w14:paraId="719BD5D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пушек 24, гаубиц -, всего 24.</w:t>
      </w:r>
    </w:p>
    <w:p w14:paraId="026681A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37м/м оруд.:</w:t>
      </w:r>
    </w:p>
    <w:p w14:paraId="3189A01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w:t>
      </w:r>
    </w:p>
    <w:p w14:paraId="07CF6ED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w:t>
      </w:r>
    </w:p>
    <w:p w14:paraId="3BDB3E5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w:t>
      </w:r>
    </w:p>
    <w:p w14:paraId="64F25C9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- 36.</w:t>
      </w:r>
    </w:p>
    <w:p w14:paraId="40D75C1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Минометов:</w:t>
      </w:r>
    </w:p>
    <w:p w14:paraId="20F561A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РККА --;</w:t>
      </w:r>
    </w:p>
    <w:p w14:paraId="00B1434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 --;</w:t>
      </w:r>
    </w:p>
    <w:p w14:paraId="2B6FBAD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 --;</w:t>
      </w:r>
    </w:p>
    <w:p w14:paraId="785E8F3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 - 3.</w:t>
      </w:r>
    </w:p>
    <w:p w14:paraId="5EA9D5B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Приведенными данными устанавливается: в организационном отношении собственно кавалерийских частей, дивизий сравниваемых армий одинаковы.</w:t>
      </w:r>
    </w:p>
    <w:p w14:paraId="34779DE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то же время, польская и французская дивизии богаче артиллерийскими частями — по два дивизиона против одного у нас и в Румынии; затем, в отличие от кавалерийской дивизии РККА, в польской имеется автобронеэск[адр]он (12 машин); в Румынии и во Франции — самокатные части, а во французской дивизии сверх того и 3 отдельных пулеметных эскадрона дивизии.</w:t>
      </w:r>
    </w:p>
    <w:p w14:paraId="6BF2508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огневых средств кавалерийская дивизия Красной Армии в целом слабее иностранных, уступая почти в два раза в числе орудий польской и французской дивизиям и еще больше уступая французской и румынской дивизиям по количеству ручных пулеметов; лишь в отношении станковых пулеметов кавалерийская дивизия Красной Армии несколько сильнее дивизии Польши и Румынии; но французская дивизия сильнее нашей и в этом отношении (120 пулеметов против 96).</w:t>
      </w:r>
    </w:p>
    <w:p w14:paraId="4A085D8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численностикавалерийская дивизия Красной Армии меньше французской и польской, т.е. легче; но в смысле маневренности им уступает благодаря отсутствию механического транспорта и в виду, как и в стрелковой дивизии, вынужденной замены для ближайшего времени форменных повозок обывательскими.</w:t>
      </w:r>
    </w:p>
    <w:p w14:paraId="3DF8E21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8диаграмм и 2 схемы*.</w:t>
      </w:r>
    </w:p>
    <w:p w14:paraId="1005F18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Сущность военной системы</w:t>
      </w:r>
    </w:p>
    <w:p w14:paraId="4F0FC73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Наша военная система исходит из необходимости охватить военной подготовкой всех трудящихся мужского пола, годных к военной службе.</w:t>
      </w:r>
    </w:p>
    <w:p w14:paraId="2B59AC5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Пример последней империалистической войны показывает, что требования современной войны на живую человеческую силу превышают все расчеты мирного времени и заставляют использовать не только всё физически годное мужское население, но и всю массу, которая в мирное время относится к категории ограниченно годных и даже признанных негодными в мирное время (привлечение во время войны безльготников).</w:t>
      </w:r>
    </w:p>
    <w:p w14:paraId="2A367ED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Бывшая царская армия перед войной в 1914 году имела в запасе военнообязанных до 45-летнего возраста, прошедшую военную подготовку, около 3 500 000 человек и за время войны вынуждена была призвать около 12 000 000 человек, совершенно не прошедших военную подготовку, пропуская их через запасные полки, и вливать в армию пополнение с весьма слабой военной подготовкой.</w:t>
      </w:r>
    </w:p>
    <w:p w14:paraId="07ADF9F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Наши учетные данные в настоящее время показывают, что в тех возрастах мужского населения, которые принимали участие в империалистической войне, в среднем 80% по каждому возрасту были привлечены на военную службу и только 20% падают на лиц, занятых в работе по обслуживанию фронта, оставшихся вне армии.</w:t>
      </w:r>
    </w:p>
    <w:p w14:paraId="385C5BF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обратиться к примерам современных иностранных армий, то мы увидим, что во всех армиях отмечается стремление к полному охвату военным обучением призывных контингентов путем сокращения сроков службы, призывом на поверочные сборы и т.д.</w:t>
      </w:r>
    </w:p>
    <w:p w14:paraId="4A40F2A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Прилагаемая таблица дает наглядное представление, в какой степени это стремление выполняется.</w:t>
      </w:r>
    </w:p>
    <w:p w14:paraId="38A9443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Франция:</w:t>
      </w:r>
    </w:p>
    <w:p w14:paraId="50AB96A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Призывной контингент 360 000, число годных 250 000, число зачисляемых в армию 250 000, остающиеся в излишке -;</w:t>
      </w:r>
    </w:p>
    <w:p w14:paraId="61BF4AE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Польша:</w:t>
      </w:r>
    </w:p>
    <w:p w14:paraId="02A854C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Призывной контингент 288 000, число годных 190 000, число зачисляемых в армию 140 000, остающиеся в излишке 50 000;</w:t>
      </w:r>
    </w:p>
    <w:p w14:paraId="0EC95B9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Финляндия:</w:t>
      </w:r>
    </w:p>
    <w:p w14:paraId="5DCB8F0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Призывной контингент 35 000, число годных 24 500, число зачисляемых в армию 22 500, остающиеся в излишке 2 000;</w:t>
      </w:r>
    </w:p>
    <w:p w14:paraId="653A712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Румыния:</w:t>
      </w:r>
    </w:p>
    <w:p w14:paraId="0E13EA2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Призывной контингент 180 000, число годных 140 000, число зачисляемых в армию 120 000, остающиеся в излишке 20 000.</w:t>
      </w:r>
    </w:p>
    <w:p w14:paraId="2D0B36E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приведенной таблицы видно, что незначительная часть призывников остается в излишке в Польше, Финляндии и Румынии, но этот излишек полностью проходит военную подготовку; в частности, в Польшу для этой цели ежегодно производят досрочное увольнение старослужащих солдат своей армии, на место которых на 6 месяцев призывают тотостаток, который остается в излишке после призыва.</w:t>
      </w:r>
    </w:p>
    <w:p w14:paraId="2246407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Нашим Законом об обязательной военной службе установлено обязательное прохождение действительной военной службы всеми трудящимися, физически годными к военной службе, но численность призывного контингента значительно превышает все имеющиеся возможности.</w:t>
      </w:r>
    </w:p>
    <w:p w14:paraId="7C23FB6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призывного контингента, за исключением национальностей, не привлекаемых ранее в армию, которые в настоящее время используются только для комплектования нацчастей, определяется в среднем 1 300 000 человек. Из указанного числа, число годных к военной службе составляет около 900 000 человек. Для того чтобы пропустить эточисло призывников через кадровую армию, пришлось бы Красную Армию довести при двухлетнем сроке службы до 1 000 000, а при одногодичном сроке службы — до 2 000 000 человек. Такой армии Советский Союз содержать не может.</w:t>
      </w:r>
    </w:p>
    <w:p w14:paraId="0B71A1E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существующей численности и организации Красной Армии охват военным обучением от всего призывного контингента выражается: в кадровый состав — 300 000 — 20%, переменный состав тервойск — 240 000 — 16%, а всего в среднем около 540 000 человек. Таким образом, ежегодно остается в излишке около 400 000 — 29% годных призывников, которые должны проходить военную службу так называемым «вневойсковым порядком».(Диаграмма охвата военным обучением ежегодных призывов №12).</w:t>
      </w:r>
    </w:p>
    <w:p w14:paraId="215BCC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Фактически прохождение вневойскового военного обучения оказалось возможным только в виде трехмесячных сборов на протяжении пятилетнего срока службы вместо 6-месячных сборов силами кадрового начсостава, причем существующая численность Красной Армии позволяет охватить даже таким сокращенным видом военного обучения только 7% излишков. Основная масса излишков, свыше 90%, остается совершенно не обученной военному делу. Указанное обстоятельство приводит к тому, что после достижения предельного возраста военнообязанным запаса, участвовавшим в империалистической и гражданской войне, среди которых имеющих военную подготовку насчитывается свыше 80%,Красная Армия будет иметь из общего числа запаса 13 900 000 человек только 7 710 000 человек обученных военному делу, т.е. около 40% запаса будут совершенно не подготовленных в военном отношении.(Диаграмма запаса военнообязанных №13).</w:t>
      </w:r>
    </w:p>
    <w:p w14:paraId="59AF884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Особенно характерен в этом отношении размер охвата военным обучением в кадровых войсках сравнительно с иностранными армиями. Из общего числа призывного контингента, годного к военной службе, проходят военную службу в кадровых войсках: Франция — 70%, Польша — 49%, Румыния — 67% и в СССР — только 30%.</w:t>
      </w:r>
    </w:p>
    <w:p w14:paraId="3E0BF42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Вывод:низкая пропускная способность Красной Армии и накопление в составе запаса большого количества совершенно не обученных военному делу требуют усиления военной подготовки через родственные общественные организации и, в первую очередь — через союз Осоавиахим с задачей охвата всех излишков, остающихся после призыва.</w:t>
      </w:r>
    </w:p>
    <w:p w14:paraId="6BA2F06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Территориальное распределение призывных контингентов и дислокация РККА</w:t>
      </w:r>
    </w:p>
    <w:p w14:paraId="64EEB1D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наличии чрезвычайно большой численности призывного контингента, в значительной степени превышающего потребность в комплектовании армии, территориальное распределение призывных контингентов находится в полном противоречии с дислокацией войсковых частей.</w:t>
      </w:r>
    </w:p>
    <w:p w14:paraId="342A0F2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Настоящая таблица является показателем расхождения между дислокацией войск и территориальным распределением всего военнообязанного запаса:</w:t>
      </w:r>
    </w:p>
    <w:p w14:paraId="4C950B6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Территориальное распределение призывного контингента по округам в %%:</w:t>
      </w:r>
    </w:p>
    <w:p w14:paraId="0CE3A1B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 МВО, 22,5 - УВО, 20,7 - ПриВО, 7,4 - СибВО, 6,9 - БВО, 6,2 - ЛВО, 5,7 - СКВО, 3,3 - ККА, 1,8 - К[азах]АССР, 0,5 - САВО.</w:t>
      </w:r>
    </w:p>
    <w:p w14:paraId="13C0033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Потребность в пополнении кадрового состава по округам [в %%]:</w:t>
      </w:r>
    </w:p>
    <w:p w14:paraId="4848E42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7,9 -МВО, 12,3 -УВО, 2,8 -ПриВО, 5,3 -СибВО, 8,1 -БВО, 7,4 -ЛВО, 3,7 -СКВО, 4,2 -ККА, 0,1 -К[азах]АССР, 3,1 -САВО.</w:t>
      </w:r>
    </w:p>
    <w:p w14:paraId="2F6546F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Потребность в пополнении кадрового и пер. состава [в %%]:</w:t>
      </w:r>
    </w:p>
    <w:p w14:paraId="5B61592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21 -МВО, 22,3 -УВО, 9,8 -ПриВО, 8,0 -СибВО, 11,5 -БВО, 11,7 -ЛВО, 7,0 -СКВО, 5,5 -ККА, 0,1 -К[азах]АССР, 3,1 -САВО.</w:t>
      </w:r>
    </w:p>
    <w:p w14:paraId="40A6606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представленной таблицы видно, что только по УВО совпадает количество призывного контингента, и потребность в пополнении, причем по отдельным районам, даже по Украине, имеется резкое расхождение. По другим округам повсюду имеется или большое насыщение войсками и недостаток контингента или, наоборот, много призываемых, но мало войск. Так, например, по МВО и ПриВО — явное преобладание призываемых, а по БВО и ЛBO — войсковых частей.</w:t>
      </w:r>
    </w:p>
    <w:p w14:paraId="49CCEF1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 обстоятельство заставляет, с одной стороны, прибегать к массовым перевозкам при очередных призывах и, с другой — в целях пополнения обученных резервов в районах развертывания большого количества войск брать из этих районов призывников больше, а в других округах, менее насыщенных войсками, меньше.</w:t>
      </w:r>
    </w:p>
    <w:p w14:paraId="55FDFF0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Качественная оценка призывных контингентов</w:t>
      </w:r>
    </w:p>
    <w:p w14:paraId="0C2CB08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качественном отношении призывной контингент характеризуется следующими данными:</w:t>
      </w:r>
    </w:p>
    <w:p w14:paraId="297D7C8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1.Из общего числа призываемых годные к военной службе составляют в среднем около 65%. По иностранным армиям число годных при призывах выражается: во Франции — 70%, Польше — 63%, Финляндии — 76% и Румынии — 75%.</w:t>
      </w:r>
    </w:p>
    <w:p w14:paraId="4E1FB53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Результаты призыва на протяжении последних трех лет показывают следующее:</w:t>
      </w:r>
    </w:p>
    <w:p w14:paraId="3178CFB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Результаты мед.освидетельствования -годных:</w:t>
      </w:r>
    </w:p>
    <w:p w14:paraId="02C537D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1925: 51,98%безусловно годных, 15,85% ограниченно годных,67,83%всего годных.</w:t>
      </w:r>
    </w:p>
    <w:p w14:paraId="62FBC17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 46,55%безусловно годных, 16,97% ограниченно годных,63,52%всего годных.</w:t>
      </w:r>
    </w:p>
    <w:p w14:paraId="6F3AD3D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 42,92%безусловно годных, 23,11% ограниченно годных,66,03%всего годных.</w:t>
      </w:r>
    </w:p>
    <w:p w14:paraId="3EDCEFF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Результаты мед.освидетельствования -негодных:</w:t>
      </w:r>
    </w:p>
    <w:p w14:paraId="3CEF888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1925: 17,58%получивших отсрочки, 0,57% освобожденных по разным причинам, 14,03% безусловно негодных.</w:t>
      </w:r>
    </w:p>
    <w:p w14:paraId="4C54EDF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 20,06%получивших отсрочки, 0,63% освобожденных по разным причинам, 15,79% безусловно негодных.</w:t>
      </w:r>
    </w:p>
    <w:p w14:paraId="713B126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 17,05%получивших отсрочки, 0,56% освобожденных по разным причинам, 16,36% безусловно негодных.</w:t>
      </w:r>
    </w:p>
    <w:p w14:paraId="023DA6D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Указанные результаты медицинского освидетельствования призывного контингента свидетельствуют о ежегодном повышении числа безусловно негодных и понижения безусловно годных. Это повышение объясняется не только понижением физического состояния призывников, а и повышением требований, предъявляемых </w:t>
      </w:r>
      <w:r w:rsidRPr="00743EAE">
        <w:rPr>
          <w:rFonts w:ascii="Times New Roman" w:hAnsi="Times New Roman"/>
          <w:color w:val="000000" w:themeColor="text1"/>
          <w:sz w:val="16"/>
          <w:szCs w:val="16"/>
        </w:rPr>
        <w:lastRenderedPageBreak/>
        <w:t>при призыве в Красную Армию. Особенно характерно в этом отношении то, что при незначительном понижении числа годных наблюдается резкое понижение, безусловно годных при одновременном повышении ограниченно годных, вызываемых исключительно высокими требованиями, предъявляемыми в войсковых частях.</w:t>
      </w:r>
    </w:p>
    <w:p w14:paraId="1235C97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2.По культурному уровню Красная Армия до сих пор получает пополнение далеко неудовлетворительное. В среднем число грамотных определяется в 89% с колебанием по отдельным родам войск от 80 до 98%, но среди грамотных имеющие образовательный ценз составляют 36%. Достаточно грамотных без образовательного ценза — 28% и малограмотных, в незначительной степени отличающихся от неграмотных — 26%.</w:t>
      </w:r>
    </w:p>
    <w:p w14:paraId="347F9C4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3.По социальному положению поступающее пополнение в Красную Армию содержит: в кадровых войсках — 17% рабочих, 4% батраков, 71% крестьян и 8% прочих, в переменном составе тервойск — 13% рабочих, 2% батраков, 80% крестьян и 5% прочих. Члены и кандидаты ВКП(б) в кадровых войсках составляют — 3,38%, в переменном составе — 1,7%, члены и кандидаты ВЛКСМ — в кадровых войсках — 11,2% и в переменном составе — 5,34%.</w:t>
      </w:r>
    </w:p>
    <w:p w14:paraId="1E9B0E6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4.При комплектовании Красной Армии чрезвычайно важное значение имеют профессиональные навыки призываемых. Использование этих навыков в специальных родах войск имеют решающее значение при подготовке отдельных войсковых частей, ибо двухгодичный срок службы не позволяет изучить целый ряд специальностей. Доказательством сказанному служит, например, то, что для подготовки в войсках кузнечно-слесарному и плотницкому делу отводится лишь 170 часов, а в школах фабзавуча полтора года и даже в ЦИТе (Центральный институт труда) — 450 часов.</w:t>
      </w:r>
    </w:p>
    <w:p w14:paraId="3D858C7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Содержание боеспособных специальных частей в указанных условиях в значительной степени зависит от использования в этих войсках такой категории призывников, которые получили должную квалификацию до военной службы. В этом отношении состояние призывного контингента явно неблагополучно. По профессиональным навыкам те ресурсы, которые подлежат призыву, состоят из основной массы — 73% работников сельского хозяйства, не имеющих никакой квалификации и с пониженным процентом грамотных. Наиболее ценные для армии специалисты составляют весьма низкую прослойку: металлисты — 5%, строители — 2%, шоферы и мотоциклисты — 0,16% и т.д.</w:t>
      </w:r>
    </w:p>
    <w:p w14:paraId="476AB0C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Сравнение с минимальной потребностью Красной Армии в отдельных специалистах представляется следующей таблицей:</w:t>
      </w:r>
    </w:p>
    <w:p w14:paraId="630BE22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Электротехники и электромеханики:Ежегодная потребность в специалистах - 3 000, ресурсы специалистов, которые могут быть обращены на комплектование кадрового состава войск - 2 700.</w:t>
      </w:r>
    </w:p>
    <w:p w14:paraId="59F0170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Токари:-"-потребность - 1 000,-"-ресурсы - 750.</w:t>
      </w:r>
    </w:p>
    <w:p w14:paraId="6AAF98F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Печники:-"-потребность - 370,-"-ресурсы - 250.</w:t>
      </w:r>
    </w:p>
    <w:p w14:paraId="6D8B40F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Телеграфисты:-"-потребность - 1 800,-"-ресурсы - 1 200.</w:t>
      </w:r>
    </w:p>
    <w:p w14:paraId="1249629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Шоферы и мотоциклисты:-"-потребность - 1 000,-"-ресурсы - 500.</w:t>
      </w:r>
    </w:p>
    <w:p w14:paraId="2458CAC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Радиотелеграфисты:-"-потребность - 800,-"-ресурсы - 30.</w:t>
      </w:r>
    </w:p>
    <w:p w14:paraId="7D67C81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Химики:-"-потребность - 400,-"-ресурсы - 120.</w:t>
      </w:r>
    </w:p>
    <w:p w14:paraId="117358F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Телефонисты:-"-потребность - 9 000,-"-ресурсы - 70.</w:t>
      </w:r>
    </w:p>
    <w:p w14:paraId="1127FFE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не только потребность в специалистах РККА в целом, а даже потребность только в одних инженерных войсках и связи по указанным ниже специальностям может быть покрыта за счет имеющихся ресурсов лишь: токари — 71%, плотники — 78%, каменщики и бетонщики — 81%, печники — 51%, электромонтеры и механики — 66%, телеграфисты — 55%, телефонисты и линейные надсмотрщики — 2,5%, радиотелеграфисты — 4%.</w:t>
      </w:r>
    </w:p>
    <w:p w14:paraId="4690048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Трудности комплектования</w:t>
      </w:r>
    </w:p>
    <w:p w14:paraId="1E0B565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Низкая культурность призывного контингента, несоответствие территориального распределения призывников с дислокацией частей и сравнительно большой процент негодных при высоком требовании в отношении физического состояния призывников создает несомненные трудности при комплектовании армии.</w:t>
      </w:r>
    </w:p>
    <w:p w14:paraId="33FBF52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трудности усугубляются еще тем, что материальное положение значительной части призываемых является тяжелым. При наличии большого количества призываемых, когда совершенно неизбежно оставление до 35 % годных вне армии и до 20 % зачислить в переменный состав тервойск, нашим законом по традиции, перешедшей от бывшей царской армии, установлены льготы по семейно-имущественному положению. Сущность наших льгот сводится в определении очередности назначения в кадровый и переменный состав при призыве в зависимости от их семейного положения. При наличии большой семьи, состоящей на иждивении призываемого, последний получает льготу, дающую ему право назначения в кадровый состав только в случае использования для этой цели всех безльготных.</w:t>
      </w:r>
    </w:p>
    <w:p w14:paraId="63F9108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имеющих право на льготу за последней период имеет тенденцию к повышению. Общее число получивших льготу по отношению к призывному контингенту составляло в 1924 году — 20,8%, в 1925 году — 29,6%, в 1926 году — 31,6% и в 1927 году — 34%.</w:t>
      </w:r>
    </w:p>
    <w:p w14:paraId="64FB83F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Причинами повышения льгот являются: [Первое] измельчание сельского хозяйства; наличие 25 миллионов отдельных хозяйств вместо 15 миллионов, существовавших в довоенное время, увеличило количество лиц, являвшихся единственными работниками в семье или в трудовом объединении.</w:t>
      </w:r>
    </w:p>
    <w:p w14:paraId="2003CAF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причиной увеличения количества льготников является высокий призывной возраст. По действующему закону к призыву привлекаются достигшие 21 года к 1 января года призыва. Но в виду того, что призыв производится в сентябре—октябре месяцах, получается, что в армию основная масса призывников попадает достигшая 22-х лет. Отсюда естественное наличие среди призывников большого количества женатых, имеющих самостоятельное хозяйство. По данным призыва прошлого года в числе призывников, направленных в войска, состояло 40,59% женатых.</w:t>
      </w:r>
    </w:p>
    <w:p w14:paraId="4C8F47B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Третьей причиной, влияющей на повышение льготников, является так же иное определение семьи по сравнению с довоенным временем. По нашим законам под семьей понимается не только родственное, а и трудовое объединение, что во всех случаях самостоятельного ведения хозяйства призывниками, независимо от наличия близких родственников, дает право на льготу.</w:t>
      </w:r>
    </w:p>
    <w:p w14:paraId="2FBE2DD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Увеличение льгот вызывает ряд затруднений в комплектовании армии:</w:t>
      </w:r>
    </w:p>
    <w:p w14:paraId="2DF1511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Во-первых, предоставление льгот сокращает количество контингента, подлежащего назначению в армию.</w:t>
      </w:r>
    </w:p>
    <w:p w14:paraId="1DC0E43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Во-вторых, представление льгот по имущественному положению формально остаются вне армии пролетарские и бедняцкие группы трудящихся, представляющие наиболее желательный состав для Красной Армии, затрудняя тем самым социальный отбор пополнения.</w:t>
      </w:r>
    </w:p>
    <w:p w14:paraId="0BFF7A9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В-третьих, желание со стороны призывников воспользоваться льготами ведет к распылению сельского хозяйства и тем самым создает затруднение для развития коллективных форм ведения хозяйства.</w:t>
      </w:r>
    </w:p>
    <w:p w14:paraId="630F4C5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трудности поднимают вопрос об отказе от льгот и государственном обеспечении семей, остающихся без работников.</w:t>
      </w:r>
    </w:p>
    <w:p w14:paraId="5CF1BDF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Тяготы населения по отбыванию военной службы</w:t>
      </w:r>
    </w:p>
    <w:p w14:paraId="4111845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Служба в Красной Армии есть не только почетное право трудящихся, но и их обязанность, и для значительной части населения связана с известными тяготами.</w:t>
      </w:r>
    </w:p>
    <w:p w14:paraId="580E249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Отрыв от производства и сельского хозяйства в продолжении двух лет, в особенности для лиц, имеющих на своем иждивении нетрудоспособных членов семьи, является тяжелым.</w:t>
      </w:r>
    </w:p>
    <w:p w14:paraId="319E96C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Существующие льготы по семейному положению хотя и освобождают большую часть призывников от службы в кадровом составе, но количество льготных в настоящее время достигло таких размеров, что известную часть их приходится назначать в кадровый состав и большую часть — в переменный состав. Только этим обстоятельством объясняется наличие льготных настроений, имеющих место в Красной Армии.</w:t>
      </w:r>
    </w:p>
    <w:p w14:paraId="2C0B865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того, чтобы избежать этих настроений и облегчить тяготы, связанные с прохождением военной службы, имеется единственный путь — обеспечить семьи призываемых отгосударства. Хотя постановление правительства об обеспечении семей льготников и имеется, но на местах оно проводится не полностью и в весьма ограниченных размерах.</w:t>
      </w:r>
    </w:p>
    <w:p w14:paraId="512EACD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Основную тяжесть военной службы в смысле отрыва от производства живой силы составляют сроки службы. Существующие сроки службы в Красной Армии рассчитаны главным образом на то, чтобы дать возможность трудящимся при современном их культурном уровне усвоить минимум военных навыков и знаний, необходимых бойцу. Эти сроки службы, слагающиеся из 2-х лет в кадровых войсках. 8-месячного обучения в тервойсках и 6-месячного обучения для вневойсковиков, далеко недостаточны. Однако, несмотря на это,РВС Союза считает возможным и ведет проработку возможного перехода в будущем на более сокращенные сроки службы и в первую очередь сокращения сроков службы пребывания в кадровых войсках — вместо 2-х лет до одного года.</w:t>
      </w:r>
    </w:p>
    <w:p w14:paraId="06A8EAF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смысле освобождения производственных сил такое сокращение не даст никаких преимуществ, ибо общее число отвлекаемых от производства остается без изменения, но сокращение срока службы, несомненно, облегчает общие условия прохождения службы и, самое главное — позволяет расширять накопление запаса военно-обученных резервовв стране.</w:t>
      </w:r>
    </w:p>
    <w:p w14:paraId="194B47D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осуществлении этой меры основная трудность состоит в низкой культурности призывного контингента. Поэтому переход на более сокращенные сроки службы теснейшим образом связан с повышением культурного уровня.</w:t>
      </w:r>
    </w:p>
    <w:p w14:paraId="781101B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в швейцарской армии при призыве на действительную военную службу от каждого призываемого требуется обязательный минимум, выражающийся в умении читать, писать, устно и письменно считать со знанием четырех правил арифметики, целых и дробных чисел, в умении производить простые вычисления, в знании географии страны и умении читать ее карту, в знании истории и конституции страны, то у нас есть еще призывники совершенно неграмотные — 11% и значительный процент малограмотных (26%).</w:t>
      </w:r>
    </w:p>
    <w:p w14:paraId="3F7AA84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Территориальное строительство и отношение кадровых и территориальных войск</w:t>
      </w:r>
    </w:p>
    <w:p w14:paraId="5F97C3C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Территориальное строительство за пять лет своего существования — 1923 — 1928 гг. достигло такого развития, что к настоящему времени стрелковые дивизии составляют: территориальные — 41, в то время как кадровые — только 26.(Диаграмма роста территориальных стрелковых дивизии №14).</w:t>
      </w:r>
    </w:p>
    <w:p w14:paraId="5C3E846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Если принять общую численность кадровых и территориальных войск за 100 %, то на долю кадровых падает 52,04%, а на территориальные — 47,96%. По отдельным же родам войск на территориальные войска падает: в пехоте — 60%, в артиллерии — 57% и в коннице — 26%. Это соотношение кадровых и территориальных войск наглядно видноиз диаграмм №15 и №16.</w:t>
      </w:r>
    </w:p>
    <w:p w14:paraId="656A5ED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отношению к общей площади территории Советского Союза районы, охваченные терстроительством, составляют менее 8%, но в отношении полезной площади Советского Союза тервойска охватывают 25%. По отдельным республикам тервойска охватывают полезную площадь РСФСР — 34%, УССР — 49%, БССР — 34% и ЗСФСР — 38%.(Диаграмма №17).</w:t>
      </w:r>
    </w:p>
    <w:p w14:paraId="3CC4A4B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общего числа жителей Советского Союза до 39% падает на проживающих в районах, охваченных терстроительством.(Диаграмма №18).</w:t>
      </w:r>
    </w:p>
    <w:p w14:paraId="5EEFAEB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указанные размеры охвата советской страны территориальными формированиями свидетельствуют, что важнейшие участки, удовлетворяющие требованиям территориальных войск, нами использованы почти полностью. Характерным в этом отношении является то, что требование, которое было установлено IX партсъездом о формировании территориальных войск в пролетарских центрах, на данной стадии их развития оказалось невыполнимым. Из всех имеющихся в данное времятерриториальных частей только 45% имеют в своих районах промышленные очаги, а все остальные части расположены и получают пополнение из чисто крестьянских районов с незначительным количеством рабочих и мелких предприятий. Поэтому возможность дальнейшего развития тервойск в данное время совершенно исключается и очередная задача состоит в укреплении существующих территориальных формирований.</w:t>
      </w:r>
    </w:p>
    <w:p w14:paraId="2C0E58B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Создание территориальных войск было вызвано тем резким несоответствием численности Красной Армии и мобилизационных задач, которое создалось после демобилизации к концу 1922 года. Доведенная в своей численности фактически до 562 000 человек Красная Армия естественно не могла обеспечить развертывание массовой армии во время войны. Это обстоятельство заставило искать новые пути в организации вооруженных сил, удовлетворяющие оперативные требования. Под знаком выполнения этих задач наша армия вылилась в стройную систему, состоящую в данное время из кадровых войск, представляющих армию прикрытия и обеспечения мобилизационного развертывания, и территориальных войск — армии военного времени.</w:t>
      </w:r>
    </w:p>
    <w:p w14:paraId="3D6EC4E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наших партийных кругах на первых порах к территориальным войскам существовало некоторое недоверчивое отношение, связанное с теми практическими трудностями, которые встречались на пути организации тервойск.</w:t>
      </w:r>
    </w:p>
    <w:p w14:paraId="5D84393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основные трудности организационного порядка преодолены и территориальные войска не раз демонстрировали на войсковых маневрах свою боевую готовность. Практика показывает, что наличие крепкого ядра комполитсостава, представляющего основную организационную силу этих частей, и при наличии пролетарского ядра в переменном составе, достигающую в среднем до 15%, позволяют полностью обеспечить руководство пролетариата и партии в тер-войсках в той же степени, как и в кадровых войсках. Это обстоятельство позволяет по данной ступени развития Красной Армии вопросы милиционно-территориального строительства не выделять особо, как это было в первые периоды территориального строительства, а рассматривать как неразрывно связанное с общим состоянием Красной Армии.</w:t>
      </w:r>
    </w:p>
    <w:p w14:paraId="3492E8E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этим причинам и в данном докладе все вопросы относятся в равной мере к кадровым и территориальным войскам.</w:t>
      </w:r>
    </w:p>
    <w:p w14:paraId="02FD2F6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Проблема подготовки младшего начальствующего состава для тервойск</w:t>
      </w:r>
    </w:p>
    <w:p w14:paraId="460F205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Особо для территориальных войск стоит вопрос о младшем комсоставе. Важность создания крепкого, политически устойчивого младшего комсостава определяется чрезвычайно большим значением последних в деле внутреннего устройства, поддержания дисциплины и политико-моральной устойчивости войсковых частей. Сложность данного вопроса для тервойск заключается, во-первых, в том, что из числа переменного состава за 8-месячный срок обучения подготовить младшего командира нельзя.</w:t>
      </w:r>
    </w:p>
    <w:p w14:paraId="4D5942E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 положение вынуждает готовить младший командный состав территориальных войск в кадровых войсковых школах этих частей. В течение первого года службы в кадровом составе младший командный состав проходит курс войсковой школы, а в течение второго года совершенствуется в практике командования.</w:t>
      </w:r>
    </w:p>
    <w:p w14:paraId="7467EAA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окончании непрерывной службы в кадрах, при увольнении в долгосрочный отпуск этот младший командный состав перечисляется в переменный состав тер-частей на должности младшего командного состава и продолжает проходить действительную военную службу в переменном составе. Естественно, такое положение вызывало и вызывает вполне справедливое недовольство со стороны младшего комсостава. В целях изжития этого недовольства в новый Закон об обязательной военной службе внесен [ряд] корректив в том смысле, что младшие командиры, перечисляемые в переменный состав, должны привлекаться не ранее как через год после увольнения в долгосрочный отпуск, и лишь на два сбора, с одной стороны. И с другой — время учебных сборов засчитывается им в прохождение долгосрочниками повторительных сборов. Но этого недостаточно, нужно установить особые льготы за время состояния в переменном составе.</w:t>
      </w:r>
    </w:p>
    <w:p w14:paraId="51A23A5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Территориальные войска требуют накопление младшего командного состава территориально из района своего расположения. Это положение заставляет войсковые школы тервойск пополнять из числа призывников, проживающих в районе комплектования этих войск.</w:t>
      </w:r>
    </w:p>
    <w:p w14:paraId="57A44F6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результате 5-летнего опыта существования территориальных частей к 1928 году выработались три способа комплектования войсковых школ территориальных частей:</w:t>
      </w:r>
    </w:p>
    <w:p w14:paraId="558706A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1)на узко-территориальных началах,путем назначения призывников в школы из районов комплектования своих частей;</w:t>
      </w:r>
    </w:p>
    <w:p w14:paraId="3817CFA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2)путем комплектования войсковых школодной части из районов другойсоответствующей части, входящих в состав одной дивизии;</w:t>
      </w:r>
    </w:p>
    <w:p w14:paraId="0486D58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3)путем комплектования войсковых школиз районов соответствующих частей других дивизий.</w:t>
      </w:r>
    </w:p>
    <w:p w14:paraId="43B9451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Наиболее простым является первый способ — узко-территориальный.</w:t>
      </w:r>
    </w:p>
    <w:p w14:paraId="359BBED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практике по ряду районов, и в особенности в районах чисто крестьянских, узко территориальный способ комплектования таит в себе ряд отрицательных моментов, связанных с близостью дома, которые иногда не покрывают положительных сторон этого способа комплектования. В то же время крестьянские районы не дают необходимой рабочей и партийной прослойки. Это обстоятельство вынуждает прибегать не только ко 2 и 3 способу, но частично (15—20%) комплектовать войсковые школы терчастей из районов кадровых войск.</w:t>
      </w:r>
    </w:p>
    <w:p w14:paraId="32F64A1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Учитывая, что комплектование войсковых школ, подготавливающих командиров, составляет одно из главнейших условий боевой подготовки и военно-политического воспитания территориальных частей, нормы рабочей прослойки повышены до 30%, а членов и кандидатов РКП(б) и ВЛКСМ — до 50% и батраков и бедняков — не менее 50%.</w:t>
      </w:r>
    </w:p>
    <w:p w14:paraId="2D85A02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мероприятия и повышение материального обеспечения младшего командного состава, с одной стороны, значительно укрепят классовую прослойку и, с другой, улучшат их общее материальное и бытовое положение.</w:t>
      </w:r>
    </w:p>
    <w:p w14:paraId="7A5E212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Национальные формирования и дальнейшая их программа</w:t>
      </w:r>
    </w:p>
    <w:p w14:paraId="0829DFD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Планомерное развертывание национального строительства в Красной Армии началось с 1924 года, когда РВС СССР была принята пятилетняя программа национальных формирований, охватывающая все союзные и значительную часть автономных республик. Уже к 1927 г. эта программа была полностью осуществлена по Украинской и Белорусской ССР и почти полностью по ЗСФСР. В мае 1927 года в остающуюся часть программы РВС СССР внес, по докладу Штаба РККА, некоторые изменения, основанные на опыте первых лет строительства (например, формирование горной стрелковой и кавалерийских бригад вместо стрелковой и кавалерийских дивизий в республиках Средней Азии, ограничение одним кавалерийским полком формирование в Казахстане). Эту измененную программу намечено было осуществить к 1931-33 гг., причем для этого требовалось увеличение общей численности РККА на 7 547 человек.</w:t>
      </w:r>
    </w:p>
    <w:p w14:paraId="497CB72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настоящему моменту вопрос о национальных формированиях обстоит следующим образом:</w:t>
      </w:r>
    </w:p>
    <w:p w14:paraId="508A7B8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Украинская ССР</w:t>
      </w:r>
    </w:p>
    <w:p w14:paraId="6BB0C9C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 6территориальных стрелковых дивизий — 12 942</w:t>
      </w:r>
    </w:p>
    <w:p w14:paraId="7839767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 4территориальных стрелковых дивизии — 8 628</w:t>
      </w:r>
    </w:p>
    <w:p w14:paraId="4F827C4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Белорусская ССР</w:t>
      </w:r>
    </w:p>
    <w:p w14:paraId="5BE6DA4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w:t>
      </w:r>
    </w:p>
    <w:p w14:paraId="424FD25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Смешанная стрелковая дивизия — 3 391</w:t>
      </w:r>
    </w:p>
    <w:p w14:paraId="0B46496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Территориальная стрелковая дивизия — 2 851</w:t>
      </w:r>
    </w:p>
    <w:p w14:paraId="227B95F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 2Белорусская стрелковая дивизия — 3 391</w:t>
      </w:r>
    </w:p>
    <w:p w14:paraId="7A3412F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ССР Грузии</w:t>
      </w:r>
    </w:p>
    <w:p w14:paraId="3AC98F5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w:t>
      </w:r>
    </w:p>
    <w:p w14:paraId="618BBF6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Кадровая горная стрелковая дивизия — 5 537</w:t>
      </w:r>
    </w:p>
    <w:p w14:paraId="493B06B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Территориальная горная стрелковая дивизия — 2 070</w:t>
      </w:r>
    </w:p>
    <w:p w14:paraId="787CB58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w:t>
      </w:r>
    </w:p>
    <w:p w14:paraId="634DC8B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1-я Грузинская стрелковая дивизия — 5 537</w:t>
      </w:r>
    </w:p>
    <w:p w14:paraId="3A1A4DA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2-я Грузинская стрелковая дивизия — 2 070</w:t>
      </w:r>
    </w:p>
    <w:p w14:paraId="1E20ECF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ССР Армении</w:t>
      </w:r>
    </w:p>
    <w:p w14:paraId="702F5A2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плану:Горная стрелковая дивизия (смешанная) — 4 755</w:t>
      </w:r>
    </w:p>
    <w:p w14:paraId="63A3751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время:Смешанная стрелковая дивизия — 4 755</w:t>
      </w:r>
    </w:p>
    <w:p w14:paraId="10D0FB0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Азербайджанская ССР</w:t>
      </w:r>
    </w:p>
    <w:p w14:paraId="3C3A3FE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плану:Горная стрелковая дивизия (смешанная) — 3 101</w:t>
      </w:r>
    </w:p>
    <w:p w14:paraId="21B2B2B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Что существует в настоящее время:Смешанная стрелковая дивизия — 3 101</w:t>
      </w:r>
    </w:p>
    <w:p w14:paraId="5F7F3E5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Узбекская ССР (с Таджикской и Киргизской АССР)</w:t>
      </w:r>
    </w:p>
    <w:p w14:paraId="2F86A4D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w:t>
      </w:r>
    </w:p>
    <w:p w14:paraId="5B6E5F7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Отдельная кадровая горная бригада — 3 000</w:t>
      </w:r>
    </w:p>
    <w:p w14:paraId="345020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Отдельная кадровая кавалерийская бригада — 2 500</w:t>
      </w:r>
    </w:p>
    <w:p w14:paraId="00F346C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w:t>
      </w:r>
    </w:p>
    <w:p w14:paraId="0FEEBA8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Отдельный Узбекский стрелковый батальон — 819</w:t>
      </w:r>
    </w:p>
    <w:p w14:paraId="547681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Отдельный Таджикский горный стрелковый батальон — 451</w:t>
      </w:r>
    </w:p>
    <w:p w14:paraId="61416A9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Управление сводной бригады — 33</w:t>
      </w:r>
    </w:p>
    <w:p w14:paraId="25A2C7B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Узбекский кавалерийский полк — 758</w:t>
      </w:r>
    </w:p>
    <w:p w14:paraId="70D4C5C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Киргизский кавалерийский полк — 361</w:t>
      </w:r>
    </w:p>
    <w:p w14:paraId="2DB3EDE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Узбекская вьючная конно-горная батарея — 128</w:t>
      </w:r>
    </w:p>
    <w:p w14:paraId="6ABBBBD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по Узбекской ССР — 2 550</w:t>
      </w:r>
    </w:p>
    <w:p w14:paraId="3F232FE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Туркменская ССР</w:t>
      </w:r>
    </w:p>
    <w:p w14:paraId="43F0AAB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плану:Отдельная кадровая кавалерийская бригада — 2 500</w:t>
      </w:r>
    </w:p>
    <w:p w14:paraId="02D248D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w:t>
      </w:r>
    </w:p>
    <w:p w14:paraId="5840F41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Управление бригады — 20</w:t>
      </w:r>
    </w:p>
    <w:p w14:paraId="4EE1C31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туркменский полк — 654</w:t>
      </w:r>
    </w:p>
    <w:p w14:paraId="46074AC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2-й туркменский полк — 634</w:t>
      </w:r>
    </w:p>
    <w:p w14:paraId="20CCE8A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Казахская АССР</w:t>
      </w:r>
    </w:p>
    <w:p w14:paraId="7005E3C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плану:Кадровый кавалерийский полк — 609</w:t>
      </w:r>
    </w:p>
    <w:p w14:paraId="2D00EB7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время:Отдельный Казахский кавалерийский дивизион — 346</w:t>
      </w:r>
    </w:p>
    <w:p w14:paraId="1757074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Карельская АССР</w:t>
      </w:r>
    </w:p>
    <w:p w14:paraId="00BF2C1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плану:Егерский батальон — 782</w:t>
      </w:r>
    </w:p>
    <w:p w14:paraId="410AA35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время:Отдельный Карельский егерский стрелковый батальон — 753</w:t>
      </w:r>
    </w:p>
    <w:p w14:paraId="5029945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Горские национальности Северного Кавказа</w:t>
      </w:r>
    </w:p>
    <w:p w14:paraId="662D322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плану:Территориальная кавалерийская дивизия — 2 241</w:t>
      </w:r>
    </w:p>
    <w:p w14:paraId="6EE942B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w:t>
      </w:r>
    </w:p>
    <w:p w14:paraId="05B0D30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Сводный кавалерийский полк в составе:</w:t>
      </w:r>
    </w:p>
    <w:p w14:paraId="6B9B782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Управления — 9</w:t>
      </w:r>
    </w:p>
    <w:p w14:paraId="465D18C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Отдельного Дагестанского кав. дивизиона — 363</w:t>
      </w:r>
    </w:p>
    <w:p w14:paraId="7C8C758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Шести отдельных кав. взводов — 228</w:t>
      </w:r>
    </w:p>
    <w:p w14:paraId="3385200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в сводном полку — 600</w:t>
      </w:r>
    </w:p>
    <w:p w14:paraId="152A3C5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Бурято-Монгольская</w:t>
      </w:r>
    </w:p>
    <w:p w14:paraId="105A2F0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плану:Отдельный кавалерийский дивизион — 346</w:t>
      </w:r>
    </w:p>
    <w:p w14:paraId="6ECBBDD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время:Отдельный Бурято-Монгольский кавалерийский дивизион — 346</w:t>
      </w:r>
    </w:p>
    <w:p w14:paraId="193EE32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Якутская АССР</w:t>
      </w:r>
    </w:p>
    <w:p w14:paraId="1C9E422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плану:Школа младшего комсостава — 87</w:t>
      </w:r>
    </w:p>
    <w:p w14:paraId="7E5C1E2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время:Школа младшего комсостава — 87</w:t>
      </w:r>
    </w:p>
    <w:p w14:paraId="2EFE2F3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Татарская АССР</w:t>
      </w:r>
    </w:p>
    <w:p w14:paraId="6866117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w:t>
      </w:r>
    </w:p>
    <w:p w14:paraId="2EB9F7A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Территориальный стрелковый полк — 507</w:t>
      </w:r>
    </w:p>
    <w:p w14:paraId="2F5F66B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Отдельный кавалерийский эскадрон — 75</w:t>
      </w:r>
    </w:p>
    <w:p w14:paraId="79F43D2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Башкирская АССР</w:t>
      </w:r>
    </w:p>
    <w:p w14:paraId="29DB676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w:t>
      </w:r>
    </w:p>
    <w:p w14:paraId="611B7B1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Территориальный стрелковый полк — 507</w:t>
      </w:r>
    </w:p>
    <w:p w14:paraId="764F026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Отдельный кавалерийский эскадрон — 75</w:t>
      </w:r>
    </w:p>
    <w:p w14:paraId="501C988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w:t>
      </w:r>
    </w:p>
    <w:p w14:paraId="7413CB1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100-й стрелковый полк — 507</w:t>
      </w:r>
    </w:p>
    <w:p w14:paraId="3663ABC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Отдельный кавалерийский эскадрон 34 стрелковой дивизии — 75</w:t>
      </w:r>
    </w:p>
    <w:p w14:paraId="28C159D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p w14:paraId="1CA06C9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намечено по плану: 47 876 чел.</w:t>
      </w:r>
    </w:p>
    <w:p w14:paraId="5171B9E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существует в настоящее время: 34 054 чел.</w:t>
      </w:r>
    </w:p>
    <w:p w14:paraId="12F510A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осуществления оставшейся части программы нужно (не считая татарских национальных частей, которые могут быть созданы из существующих уже частей РККА) 6 075 штатных единиц.</w:t>
      </w:r>
    </w:p>
    <w:p w14:paraId="5E8DCD8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Армия достигла в своем постоянном составе численности 617 000 чел., утвержденной правительством. Дальнейшее развитие программы национальных формирований возможно или путем увеличения общей численности РККА на 6 075 штатных единиц, или же за счет соответствующего сокращения общеармейских частей. Сократить общеармейские части в настоящих условиях немыслимо. Поэтому дальнейшее развитие программы национальных формирований находится в зависимости исключительно от того, будет ли или нет увеличена общая норма штатной численности РККА. Если эта норма увеличена не будет, то обстановка заставитограничить программу национальных формирований уже достигнутыми рамками,поставив перед существующими национальными частями задачу всемерного их укрепления (в смысле надлежащего укомплектования личным составом, лошадьми, улучшения условий расквартирования и т.п.)[65].</w:t>
      </w:r>
    </w:p>
    <w:p w14:paraId="0112D0F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Перспективы и предложения*</w:t>
      </w:r>
    </w:p>
    <w:p w14:paraId="49E6950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Милиционно-территориальные формирования на данной ступени развития организации вооруженных сил Советского Союза достигли предела своего развития.</w:t>
      </w:r>
    </w:p>
    <w:p w14:paraId="2DF0017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Дальнейшее расширение милиционно-территориального формирования упирается, с одной стороны, в невозможность сокращения кадровой армии как армии прикрытия и, с другой, в исчерпании соответствующих ресурсов и районов комплектования. Поэтому очередной задачей на ближайший период времени является укрепление терстроительстваи усиление боевой подготовки территориальных частей.</w:t>
      </w:r>
    </w:p>
    <w:p w14:paraId="6B7501F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 целях дальнейшего увеличения военно-обученных резервов и облегчения отбывания военной службы населением является необходимым пойти на дальнейшее сокращение сроков непрерывной службы в кадрах РККА. Однако это сокращение возможно лишь при условии создания необходимых условий, обеспечивающих подготовку красноармейцевв сокращенные сроки, и в первую очередь — повышение культурного уровня призываемых.</w:t>
      </w:r>
    </w:p>
    <w:p w14:paraId="02D8D1A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 целях улучшения комплектования и усиления социально-классовой прослойки РККА льготы по семейно-имущественному положению постепенно заменить государственным обеспечением семей призываемых, остающихся без заработка. В то же время в связи с тем, что существующая система льгот по семейно-имущественному положению вызывает дробление крестьянских хозяйств, произвести частичный пересмотр льгот и преимуществ военнослужащим под углом зрения развития колхозного строительства.</w:t>
      </w:r>
    </w:p>
    <w:p w14:paraId="52F079D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В связи с развитием технических войск и необходимостью укомплектования их квалифицированной силой Наркомвоенмору совместно с Наркомтрудом разработать вопросы: накопления среди допризывных возрастов необходимых специалистов, главным образом — по механической тяге и двигателям внутреннего сгорания, и обеспечения размещения в промышленности специалистов, получивших подготовку в рядах РККА.</w:t>
      </w:r>
    </w:p>
    <w:p w14:paraId="6E7F1C7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вопросу о частичном пересмотре льгот и преимуществ военнослужащих в отношении отбывающих службу по призыву под углом зрения развивающегося колхозного строительства</w:t>
      </w:r>
    </w:p>
    <w:p w14:paraId="1D73557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Производственное кооперирование крестьянства является основным путем социалистического преобразования сельского хозяйства. При этом наилучшим способом поднятия благосостояния отдельных хозяйств является переход от единоличных хозяйств к коллективным формам их (коммунам, артелям, товариществам).</w:t>
      </w:r>
    </w:p>
    <w:p w14:paraId="6CA2D9C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деле реконструкции сельского хозяйства на основе производственного кооперирования и коллективизации Рабоче-Крестьянская Красная Армия, на две трети состоящаяиз крестьянства, может и должна сыграть громадную роль. Как показывает опыт, красноармейские массы, расширив свой политический кругозор и приобретя технические навыки, идут навстречу колхозному строительству и проявляют к нему значительный интерес. Задача сводится, следовательно, к тому, чтобы создать условия, которые облегчили бы увольняемому в долгосрочный отпуск красноармейцу возможность войти в существующее уже коллективное хозяйство или вместе с товарищами-отпускниками образовать новое. Кроме того, необходимо, чтобы помимо сочувствия к коллективным хозяйствам красноармейцу бросилась в </w:t>
      </w:r>
      <w:r w:rsidRPr="00743EAE">
        <w:rPr>
          <w:rFonts w:ascii="Times New Roman" w:hAnsi="Times New Roman"/>
          <w:color w:val="000000" w:themeColor="text1"/>
          <w:sz w:val="16"/>
          <w:szCs w:val="16"/>
        </w:rPr>
        <w:lastRenderedPageBreak/>
        <w:t>глаза выгодность участия в этих хозяйствах по сравнению с единоличным хозяйством. Советское законодательство уже проводит ряд мероприятий (по наделению землей, землеустройству и т.д.), которые носят поощрительныйхарактер по отношению к колхозному строительству. Но для оканчивающих непрерывную службу в кадрах РККА военнослужащих в виду указанного значения в деле колхозного строительства красноармейской массы, надлежит создать ряд особых льгот, которые облегчили бы приобщение увольняемого в долгосрочный отпуск к колхозному строительству.</w:t>
      </w:r>
    </w:p>
    <w:p w14:paraId="3E8A54F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Такими льготами могли бы быть:</w:t>
      </w:r>
    </w:p>
    <w:p w14:paraId="5BE9F99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1.Установление льготного кредитования на членские вступительные взносы как для тех отпускников, которые пожелали бы вступить в уже существующие колхозы, так и во вновь образуемые отпускниками (долгосрочный кредит, уменьшенный процент).</w:t>
      </w:r>
    </w:p>
    <w:p w14:paraId="3A18233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2.Распространение на тот или иной срок (но свыше одного года) на колхозы, образуемые отпускниками, а возможно и на существующие колхозы, пополняемые более чем на половину отпускниками, льгот в области сельского хозяйства, предоставляемых Кодексом о льготах в течение года отдельным хозяйствам отпускников, а именно:</w:t>
      </w:r>
    </w:p>
    <w:p w14:paraId="4B0BD24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производство ссуды посевного материала в первую очередь и на льготных основаниях;</w:t>
      </w:r>
    </w:p>
    <w:p w14:paraId="1F8E5A0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производство кредитования в первую очередь и на льготных основаниях при покупке и продаже живого и мертвого с/х инвентаря;</w:t>
      </w:r>
    </w:p>
    <w:p w14:paraId="332000B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отпуск во временное пользование бесплатно или на льготных условиях с/х инвентаря с прокатных пунктов;</w:t>
      </w:r>
    </w:p>
    <w:p w14:paraId="6DC8BF0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отпуск леса с понижением установленной законом таксы;</w:t>
      </w:r>
    </w:p>
    <w:p w14:paraId="4955591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понижение платы за случку скота;</w:t>
      </w:r>
    </w:p>
    <w:p w14:paraId="6A48AB3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производство бесплатной ветеринарной лечебной помощи, производимой в первую очередь.</w:t>
      </w:r>
    </w:p>
    <w:p w14:paraId="00DC41B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3.Установление на льготных условиях снабжения с/х машинами, орудиями и минеральными удобрениями.</w:t>
      </w:r>
    </w:p>
    <w:p w14:paraId="1CD26EF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4.Разрешение пользоваться наемным трудом в случаях отвлечения членов колхозов для использования военных обязанностей.</w:t>
      </w:r>
    </w:p>
    <w:p w14:paraId="4FF8A16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5.Преимущественный перед отдельными хозяйствами отвод земель из госфонда в случае недостаточности земельных наделов, вливаемых в колхоз его участниками (право на получение земельного надела предоставляется кодексом отдельным хозяйствам).</w:t>
      </w:r>
    </w:p>
    <w:p w14:paraId="1054A1F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6.Преимущественное перед отдельными хозяйствами предоставление на льготных основаниях земель в порядке переселения (это право предоставляется кодексом и отдельным хозяйствам).</w:t>
      </w:r>
    </w:p>
    <w:p w14:paraId="19D5F25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7.Установление первоочередности в производстве землеустроительных работ за счет государства (по кодексу — лишь с понижением оплаты).</w:t>
      </w:r>
    </w:p>
    <w:p w14:paraId="3FBEF89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8.Расширение льготы, предоставленной уже по Положению о едином с/х налоге (сущность имеющейся льготы — колхозы, организуемые отпускниками, освобождаются на два года от уплаты с/х налога, если организованы не менее чем наполовину отпускниками, и притом — в течение первого года по увольнении).</w:t>
      </w:r>
    </w:p>
    <w:p w14:paraId="1C54159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вопросу об особых льготах для младшего начальствующего состава территориальных войск за время состояния в переменном составе</w:t>
      </w:r>
    </w:p>
    <w:p w14:paraId="60CD466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Младший переменный и начальствующий состав территориальных частей комплектуется исключительно из долгосрочноотпускного младшего начсостава. Вследствие этого он в течение года по увольнении с непрерывной службы пользуется уже льготами в области трудового землепользования и сельского хозяйства, а также труда и социального страхования, предоставленными кодексом уволенным[66].Однако то обстоятельство, что указанный начсостав, отбыв установленный срок непрерывной службы, в течение трех лет состояния в долгосрочном отпуску вновь ежегодно призывается к исполнению обязанностей службы, хотя бы лишь на учебные сборы, дает достаточные основания, чтобы предоставить ему за время состояния в долгосрочномотпуску:</w:t>
      </w:r>
    </w:p>
    <w:p w14:paraId="3E12C39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1.Установленные для состоящих на непрерывной службе льготы в области сельского хозяйства (льготные условия для ссуды посевного материала для кредитования на с/х нужды, отпуска леса, случки скота и т.д.), а равно льготы в области труда и социального страхования (посылка на работу наравне с застрахованными, право на бронирование должностей, на пособие по безработице относительно к стажу работы по найму и т.д.).</w:t>
      </w:r>
    </w:p>
    <w:p w14:paraId="70E77B4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2.Право на льготы по с/х налогу, установленные для состоящих на непрерывной службе (сущность льготы — если хозяйство имеет доходность, не превышающую 190 руб. на хозяйстве при числе едоков менее 4-х и 65 руб. на едока при числе едоков более 4-х, то оно освобождается от 3/4 налога, если же доходность превышает указанные суммы, то при отсутствии в хозяйстве трудоспособных мужчин, оно освобождается от половины налога, а при наличии трудоспособных мужчин — от 1/4 налога).</w:t>
      </w:r>
    </w:p>
    <w:p w14:paraId="7B7269A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войск в данный момент</w:t>
      </w:r>
    </w:p>
    <w:p w14:paraId="6F4C117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Материально-техническая база: лагеря, стрельбища, полигоны, учебные поля, учебные пособия, средства на подготовку.</w:t>
      </w:r>
    </w:p>
    <w:p w14:paraId="544809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Вооружение. Его состояние. Отпуск боеприпасов для обучения и состояние технического имущества.</w:t>
      </w:r>
    </w:p>
    <w:p w14:paraId="6A98E86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Боевой конский состав.</w:t>
      </w:r>
    </w:p>
    <w:p w14:paraId="0718515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Система боевого обучения войск (целеустановки, уставы, наставления).</w:t>
      </w:r>
    </w:p>
    <w:p w14:paraId="4AF570F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Достижения в подготовке родов войск.</w:t>
      </w:r>
    </w:p>
    <w:p w14:paraId="44FB7EF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Общевойсковая подготовка, взаимодействие и оценка уровня боевой подготовки на данной ступени.</w:t>
      </w:r>
    </w:p>
    <w:p w14:paraId="7F4264E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Основные недостатки: отставание в подготовке специалистов.</w:t>
      </w:r>
    </w:p>
    <w:p w14:paraId="3126D5D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Перегрузка кадров, проистекающая из необходимости обучения дополнительных контингентов: комсостава запаса, излишков призыва.</w:t>
      </w:r>
    </w:p>
    <w:p w14:paraId="39E5F81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Материально-техническая база: лагеря, стрельбища, полигоны, учебные поля, учебные пособия, средства на подготовку:</w:t>
      </w:r>
    </w:p>
    <w:p w14:paraId="466A53A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Материально-техническая база боевой подготовки войск в части обеспечения их надлежащими лагерными участками со всем необходимым для учебы оборудованием все еще является самым больным местом нашей учебы.</w:t>
      </w:r>
    </w:p>
    <w:p w14:paraId="78191A3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стратегическая конница почти совершенно (за исключением 4-го конного корпуса) не имеет лагерей, не имеет учебных полей и сколько-нибудь приличных стрельбищ. Имеющиеся лагери, полигоны, учебные поля, стрельбища, саперные и гимнастические городки оборудованы мало по причине недостаточного отпуска (не более 10% потребности) инеустановившейся дислокации лагерей.</w:t>
      </w:r>
    </w:p>
    <w:p w14:paraId="760EBDC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вопрос находится в тесной связи с системой отвода земельных участков под лагерное строительство. За Военведом в данное время числится 190 участков земель с площадью, далеко недостаточной для обеспечения нормальной учебы; из этого числа земель оформлено всего 25 % из-за отсутствия в распоряжении Военведа необходимых средств на их оплату.</w:t>
      </w:r>
    </w:p>
    <w:p w14:paraId="2E93CF1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текущий 1928/29 учебный год положительного разрешения земельного вопроса также не будет достигнуто, так как предположительные к отпуску средства (1 700 000 руб.) обеспечат только на 67% оплату земель, уже оформленных СТО, но еще не оплаченных.</w:t>
      </w:r>
    </w:p>
    <w:p w14:paraId="777D788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командованию округов предписано наметить необходимые для лагерей участки земли и войти с ходатайством перед местными советскими органами об ихотводе; но для обеспечения этого вопроса Военведу необходимо иметь ориентировочно до 6 миллионов рублей (предположено же к отпуску в 1928/29 гг. всего — 1,7 млн. рублей),не считая отвода артиллерийских полигонов (на отвод которых необходимо не менее 6 миллионов рублей).</w:t>
      </w:r>
    </w:p>
    <w:p w14:paraId="2386C47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Предлагаемый графический материал(схема №№ 1 и 2)показывает на то, что немногие округа обладают соответствующими земельными участками.</w:t>
      </w:r>
    </w:p>
    <w:p w14:paraId="042AE96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особо тяжелом положении находятся: БВО, МВО, СКВО и ККА.</w:t>
      </w:r>
    </w:p>
    <w:p w14:paraId="7D492A1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учебное оборудование всех лагерей РККА (без артиллерийских полигонов) необходимо около 9 миллионов рублей, а с артиллерийскими полигонами — до 15 миллионов рублей. Означенные цифры предусматривают лишь минимальное учебное оборудование.</w:t>
      </w:r>
    </w:p>
    <w:p w14:paraId="7AE1E45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настоящем учебном году (1928/29) полностью удастся оборудовать только учебные поля (отпускается 1 100 000 рублей).</w:t>
      </w:r>
    </w:p>
    <w:p w14:paraId="4700D76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Пятилетний план лагерно-полигонного строительства (в общей смете до 27 миллионов рублей) реального разрешения еще не получил.</w:t>
      </w:r>
    </w:p>
    <w:p w14:paraId="0654A4D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зимних квартирах вопрос со стрельбищами и тирами стоит также очень остро.</w:t>
      </w:r>
    </w:p>
    <w:p w14:paraId="7844DA2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Большинство имеющихся тиров старой постройки и требуют значительного ремонта; в ряде частей тиров нет вовсе. Имеющиеся тиры в большинстве построены на короткие дистанции (100 м), что не обеспечивает прохождение стрельб в зимнее время.</w:t>
      </w:r>
    </w:p>
    <w:p w14:paraId="04728C7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Отпуск кредитов на боевую подготовку частей РККА и проведение допризывной и вневойсковой подготовки в 1927/28 бюджетном году выражался в сумме 11 600 000 рублей, против 10191 000 рублей 1926/27 бюджетного года, т.е. общее увеличение по § 44 и 45 составляет около 12%.</w:t>
      </w:r>
    </w:p>
    <w:p w14:paraId="3982CFC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указанной выше суммы на войсковую подготовку и маневры отпущено 4 844 000 рублей, что превышает назначение кредита прошлого года на 28,7%.</w:t>
      </w:r>
    </w:p>
    <w:p w14:paraId="6A68C68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Повышение это падает не на основное назначение по обучению частей, а на новые мероприятия: на подготовку студентов гражданских ВУЗов вне лагерным порядком, на переподготовку рядового и младшего начальствующего состава запаса, на оборудование учебных полей и увеличение кредита на маневры.</w:t>
      </w:r>
    </w:p>
    <w:p w14:paraId="5094F15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Кредиты на прочие назначения остались почти на уровне 1926/27 года и нормы отпусков на обучение не возросли и составили в среднем 50—60% норм, установленных приказом РВС СССР.</w:t>
      </w:r>
    </w:p>
    <w:p w14:paraId="7CFBC80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Кредиты на проведение допризывной и вневойсковой подготовки и переподготовку начсостава запаса были отпущены в размере 7 640 000 рублей против 6 756 000 рублей 1926/27 года,что составляет увеличение на 14 %, которое и падает целиком на переподготовку начсостава запаса[67].</w:t>
      </w:r>
    </w:p>
    <w:p w14:paraId="6235DFE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Сметой 1928/29 года предусмотрено значительное увеличение кредитов на обучение и нормы отпусков — приближаются к 100 %, установленных приказом РВС СССР норм.</w:t>
      </w:r>
    </w:p>
    <w:p w14:paraId="47DB8AA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Вооружение. Его состояние. Отпуск боеприпасов для обучения и состояния технического имущества:</w:t>
      </w:r>
    </w:p>
    <w:p w14:paraId="4C629AB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Состояние и содержание оружия в целом удовлетворительное, но таковое находится не на должной высоте, главным образом — в отношении ручных пулеметов (Льюиса, Шоша):изношены, расшатаны и не имеют запасных частей.</w:t>
      </w:r>
    </w:p>
    <w:p w14:paraId="7DD6DA0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Начавшееся снабжение армии ручными пулеметами системы Максима—Токарева[68]и Дегтярева[69]значительно улучшит положение с ручными пулеметами, т.к. до настоящего последние годы армия стрельбы из ручных пулеметов не вела из-за плохой материальной части. Из винтовок в наихудшем состоянии находятся винтовки изготовления 1920—1923 гг. Неисправные ныне заменяются (пока в 3-х округах и ВУЗах) на винтовки 1925—1928 гг.</w:t>
      </w:r>
    </w:p>
    <w:p w14:paraId="36769C6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Отпуск боевых патронов для винтовок равен 56%, для ручных пулеметов — 98% и для станковых пулеметов — 75%, установленных уставом норм, что можно считать в общем удовлетворительным. Недостаточен пока отпуск малозарядных и холостых патронов, а также боевых гранат[70].</w:t>
      </w:r>
    </w:p>
    <w:p w14:paraId="7F59EF4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Снаряды для батальонной артиллерии (по 100 на взвод) давали возможность провести минимальный курс показных и боевых стрельб; для минометов (8 мин на миномет) отпуск не обеспечивал даже показных учений.</w:t>
      </w:r>
    </w:p>
    <w:p w14:paraId="383E7AC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артиллерии отпуск боевых припасов также недостаточен, несмотря на некоторое увеличение. Условия хранения и сбережения материальной части артиллерии не вполне удовлетворительны ввиду отсутствия в большинстве артиллерийских частей крытых помещений для хранения.</w:t>
      </w:r>
    </w:p>
    <w:p w14:paraId="4FF8C61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Боевых угломеров-квадратов для пулеметов, прицелов для воздушной стрельбы из пулеметов имеется минимальное число, не обеспечивающее нормальной работы войск. Биноклей, годных для работы в стрелковых частях, имеется крайне ограниченное количество, также не обеспечивающее нормальной работы войск. Дальномеров в пулеметных частях нет.</w:t>
      </w:r>
    </w:p>
    <w:p w14:paraId="15D410C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артиллерийских частях значительный некомплект приборов наблюдения и управления огнем (стереотрубы — ок. 30%, бинокли — ок. 50%, буссоли — 25%, дальномеры — 55%).</w:t>
      </w:r>
    </w:p>
    <w:p w14:paraId="0393C95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Техническим имуществом (связи и инженерным) войсковые части обеспечены в различной степени (от 25 до 100%); мастерским инструментом обеспечены на 50%.</w:t>
      </w:r>
    </w:p>
    <w:p w14:paraId="57A06A9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Маскировочного имущества в частях недостаточно (до 50—65%).</w:t>
      </w:r>
    </w:p>
    <w:p w14:paraId="40262E7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Учебное техническое имущество находится в большинстве в неудовлетворительном состоянии (изношенный кабель, отсутствие батарей для возможности работ в поле).</w:t>
      </w:r>
    </w:p>
    <w:p w14:paraId="13D0B47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Учебных пулеметов имеется всего 30% нормы.</w:t>
      </w:r>
    </w:p>
    <w:p w14:paraId="48A8060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Материальное обеспечение физической подготовки очень слабое: спортивный инвентарь почти отсутствует; снабжение лыжным имуществом совершенно недостаточно (имеется на 7—8% штатного состава частей); лыжи разнородного качества. Пулеметы, артиллерия и обоз санными и лыжными установками также не обеспечены.</w:t>
      </w:r>
    </w:p>
    <w:p w14:paraId="70FC41B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Боевой конский состав и боевой обоз:</w:t>
      </w:r>
    </w:p>
    <w:p w14:paraId="1871D70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Войсковые части пехоты, артиллерии, войсковой и стратегической конницы имеют значительный некомплект строевых лошадей (под седло) — от 23 до 59%, но зато имеют значительный сверхкомплект обозных лошадей (доходящий в стратегической коннице до 105% и в войсковой — до 409%), что в известной степени препятствует наладить полевую подготовку артиллерийских и кавалерийских частей и подготовить на должную высоту конное дело.</w:t>
      </w:r>
    </w:p>
    <w:p w14:paraId="625327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Чрезвычайно остро обстоит вопрос с боевым обозом для использования его в целях учебы (особенно в зимний период). Штаты обоза мирного времени не обеспечивают целей учебы, особенно в территориальных стрелковых дивизиях, где на период общих сборов приходится прибегать к вольнонаемным. Специальных тачанок для перевозки станковых пулеметов пехота не имеет.</w:t>
      </w:r>
    </w:p>
    <w:p w14:paraId="2B289C0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Система боевого обучения войск (целеустановки, уставы и наставления):</w:t>
      </w:r>
    </w:p>
    <w:p w14:paraId="4FF7C4D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Система боевого обучения родов войск в значительной степени зависит от системы обучения пехоты. Поставив рационально обучение пехоты, главного и самого многочисленного рода войск, можно легко соответственно организовать учебу остальных родов войск, оружия и служб.</w:t>
      </w:r>
    </w:p>
    <w:p w14:paraId="6F473A5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лета 1927 года боевая подготовка войск велась в значительной степени обособленно для каждого рода войск, отводя главное внимание подготовке по специальностям. Вопросам взаимодействия родов войск и общевойскового боя отводилось незначительное время. С лета 1927 года в боевую подготовку РККА была внесена значительная четкость (директива Наркомвоенмора от 21 февраля 1927 года) — с перенесением центра тяжести на: 1) усиление внимания к боевой подготовке крупных частей (батальона в пехоте, полка—бригады в коннице и т.д.); 2) упорядочение и оживление общевойсковой подготовки, в частности, обеспечение обучения батальона и полка совместно с артиллерией и другими техническими средствами и отрядных учений.</w:t>
      </w:r>
    </w:p>
    <w:p w14:paraId="1A959AA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Означенные задачи заставили сжать сроки подготовки мелких частей как в пехоте, так в коннице и артиллерии в зимний период, и увеличить до некоторой степени сроки общевойсковых сборов в летний период.</w:t>
      </w:r>
    </w:p>
    <w:p w14:paraId="785A04E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Общевойсковая подготовка в зимний период и в этом случае не получила должного разрешения. Обеспечить в зимнее время выходы частей—отрядов в поле с разнообразными задачами подготовки, несмотря на ясно сознаваемую необходимость в том, было нельзя, ибо учения частей—отрядов не были обеспечены ни соответствующей выучкой молодых бойцов, ни материальной базой (лыжи).</w:t>
      </w:r>
    </w:p>
    <w:p w14:paraId="307AF9C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Учет результатов обучения настоящего года и в особенности результаты маневров показали, что достижения в специальной подготовке отдельных родов войск имеются достаточные, но слаженности совместных действий родов войск в составе полка и высших соединений еще в достаточной мере не достигнуто; налицо резкие недочеты как в технике управления боем со стороны командования и штабов полков и соединений, так и в технике боевого использования родов общевойсковыми начальниками (постановка задач частям различных родов войск, тактическое объединение их действий).</w:t>
      </w:r>
    </w:p>
    <w:p w14:paraId="78CCCB1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вышеизложенным назрела настойчивая необходимость в фактической реализации совместного обучения родов войск на протяжении всего года (а не только в летний период) как в составе крупных соединений, так и мелких подразделений в период их слаживания и специального обучения.</w:t>
      </w:r>
    </w:p>
    <w:p w14:paraId="6398FB7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Переходя к оценке боевых и специальных уставов РККА, необходимо отметить, что некоторые из них уже не отвечают современным требованиям. В первую очередь в ближайшее время войскам будут даны основные новые уставы, как-то: дисциплинарный, внутренний и гарнизонной службы, полевой устав, боевой устав пехоты ч.1 (строевой) и др.[...]</w:t>
      </w:r>
    </w:p>
    <w:p w14:paraId="7EF4D03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Достижения в подготовке родов войск:</w:t>
      </w:r>
    </w:p>
    <w:p w14:paraId="10E5883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1)Пехота:</w:t>
      </w:r>
    </w:p>
    <w:p w14:paraId="50A811C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Задачи, поставленные РВС СССР в боевой подготовке пехоты, в основном получили достаточное разрешение*.Налицо определенный рост боевой подготовки пехоты, сопровождаемый ростом политической сознательности красноармейской массы и начсостава.</w:t>
      </w:r>
    </w:p>
    <w:p w14:paraId="5ABEF10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Строевая подготовкабойцов, подразделений и частей значительно поднялась. Командиры и бойцы держат себя уверенно.</w:t>
      </w:r>
    </w:p>
    <w:p w14:paraId="6A31B5C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Физическая подготовкаведется на верных установках и можно рассчитывать на успех при обеспечении спортинвентарем.</w:t>
      </w:r>
    </w:p>
    <w:p w14:paraId="101715B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Значительно повысилась маршевая втянутость войсковых частей.</w:t>
      </w:r>
    </w:p>
    <w:p w14:paraId="60A7F9F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Стрелковая подготовкапехоты продвигается вперед очень медленно. Материалы по стрелковым смотрам по 45 стрелковым дивизиям (64% всех стрелковых дивизий) показывают, что только 13 дивизий (29% осмотренных частей) достигли вполне удовлетворительных результатов по всем видам стрельб (как индивидуальным, так и боевым) Вполне хорошие результаты из последних дали только 3 дивизии. Остальные 32 дивизии дали слабые результаты по индивидуальным стрельбам и в большинстве удовлетворительные результаты по боевым стрельбам.</w:t>
      </w:r>
    </w:p>
    <w:p w14:paraId="272CA02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Инспектировавшие военные пехотные школы также дали незначительные достижения по стрельбе (из 8 осмотренных школ только 50% дали удовлетворительные результаты). Особенно слабы достижения (как в войсках, так и ВУЗах) в пулеметной стрельбе как из ручных, так и из станковых пулеметов. Подготовка отличных стрелков ощутительных результатов не дала; процент отличных стрелков в частях чрезвычайно мал.</w:t>
      </w:r>
    </w:p>
    <w:p w14:paraId="760950A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Стрельбы по воздушным целям находятся в зачаточном состоянии.</w:t>
      </w:r>
    </w:p>
    <w:p w14:paraId="5E674DD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Стрельбы из станковых пулеметов с угломером-квадрантом во многих частях велись только как показные.</w:t>
      </w:r>
    </w:p>
    <w:p w14:paraId="3C21F5A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организацией и методикой проведения боевых стрельб частями в истекшем году значительно улучшилось. По-прежнему причиной неполного осуществления этого вида стрельб являются недостатки в оборудованных стрельбищах.</w:t>
      </w:r>
    </w:p>
    <w:p w14:paraId="7DDA5C5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сравнению с результатами прошлого года, несмотря на повышение требований, большинство частей дает, однако, определенное (хотя и небольшое) повышение стрелковойподготовленности по всем видам оружия пехоты, особенно с точки зрения достаточно умелого тактического использования огневых средств. Причем подготовленность кадровой пехоты значительно выше территориальной (особенно по пулеметам, например: по БВО — кадровая пехота по винтовкам 71% и по пулеметам — 67%, а территориальная пехота по винтовкам — 47% и по пулеметам — 28 %.).</w:t>
      </w:r>
    </w:p>
    <w:p w14:paraId="3D1455E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Основная причина слабого темпа роста стрелковой подготовки лежит в неудовлетворительности методов подготовки и необеспеченности войск тирами и стрельбищами. Меры к улучшению методов принимаются; прежде всего, должно быть переработано «Наставление по стрелковому делу», к чему уже преступлено. Строительству тиров и стрельбищ мешает недостаточность кредитов на эту статью.</w:t>
      </w:r>
    </w:p>
    <w:p w14:paraId="503188D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время производства инспекторских стрельб почти во всех округах (нет данных из МВО и СКВО) были обнаружены случаи самого грубого очковтирательства, которые выражались в переодевании комсостава рядовыми красноармейцами, в составлении смен из хороших стрелков, гастролерства лучших стрелков из полка в полк и т.п. Случаи эти имели место в следующих дивизиях: 1, 3 и 7 кавалерийских, в 1 Тихоокеанской, 2 Белорусской, 2 Кавказской, 2 Туркестанской, 16, 24, 33, 44, 51 и 57 стрелковых дивизиях.</w:t>
      </w:r>
    </w:p>
    <w:p w14:paraId="175A8F5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ряде случаев старший комсостав сам натаскивал своих подчиненных на организованное очковтирательство (80% означенных командиров дивизий, полков — члены ВПК(б)). С этим недопустимым явлением РВС Союза повел самую решительную борьбу вплоть до отрешения виновных от должностей, независимо от их служебного положения и заслуг в прошлом. Общими усилиями центра, местного командования и парторганизаций очковтирательство будет уничтожено.</w:t>
      </w:r>
    </w:p>
    <w:p w14:paraId="0839FF8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Подготовка начсостава.В целом подготовка начсостава за истекший год дала положительные результаты. По категориям наибольшие достижения заметны у командиров батальонов; средние — у командиров рот и взводов и наименьшие — у младшего начсостава. Повысилось сознание ответственности за подготовку своих частей.</w:t>
      </w:r>
    </w:p>
    <w:p w14:paraId="340BDE3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крупных недочетов — недостаточные стрелковые знания у среднего и младшего начсостава (особенно в пулеметном деле); недостаточно четкий командный язык; недостаточная требовательность к подчиненным.</w:t>
      </w:r>
    </w:p>
    <w:p w14:paraId="4658C27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умения начсостава руководить обучением и обучать подразделения истекший год не дал значительных улучшений, за исключением командиров полков и батальонов, участие которых в руководстве боевой подготовкой значительно поднялось. Имеется определенный сдвиг в сторону большего участия штабов полков в руководстве обучением.</w:t>
      </w:r>
    </w:p>
    <w:p w14:paraId="56292AF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Младший начсостав (как общее правило) не овладел инструкторством; не умеет как следует показать и объяснить ошибки, особенно в стрелковом деле.</w:t>
      </w:r>
    </w:p>
    <w:p w14:paraId="046145F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в полковых школах.Занятия в школах велись интенсивно, продуманно и курсанты относились к занятиям внимательно и деловито. Программы в общем выполнены удовлетворительно.</w:t>
      </w:r>
    </w:p>
    <w:p w14:paraId="22C66D4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недочетам обучения необходимо отнести теоретический уклон обучения в ущерб привитию курсантам практических навыков и знаний; недостаточная инструкторская практика. Недочеты в отборе курсантов по социальному признаку.</w:t>
      </w:r>
    </w:p>
    <w:p w14:paraId="315AEE0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Намечено усиление инструкторской практики для курсантов в форме строевой учебной стажировки в ротах.</w:t>
      </w:r>
    </w:p>
    <w:p w14:paraId="086A1C9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льготников по образованию.Программы пройдены полностью; при стажировке на командирских должностях выделялись в положительную сторону среди остального младшего начсостава.</w:t>
      </w:r>
    </w:p>
    <w:p w14:paraId="69D8BB5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красноармейцев.Подготовку одиночного бойца, способного самостоятельно действовать в составе подразделений, можно считать вполне удовлетворительной. К общим недочетам надо отнести: неумение вести наблюдение за полем боя, слабо усвоены технические приемы окапывания и маскировки.</w:t>
      </w:r>
    </w:p>
    <w:p w14:paraId="3A976ED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Полевую подготовку отделения, взвода и роты надо признать вполне удовлетворительной.</w:t>
      </w:r>
    </w:p>
    <w:p w14:paraId="5E84FCF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батальона, отряда и полка не получила должной законченности (особенно в территориальных частях).</w:t>
      </w:r>
    </w:p>
    <w:p w14:paraId="2EE939B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подготовке отделения замечаются следующие недочеты: в движении отделений нет гибкости, движения в большинстве прямолинейны; применение к местности и маскировка примитивны; командиры отделений не вполне отчетливо ориентируются на местности; управление огнем ведется «на глазок», без решения стрелковой задачи, путем сознательного учета баллистических свойств своего оружия.</w:t>
      </w:r>
    </w:p>
    <w:p w14:paraId="44570A5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подготовке взводов недостаточно усвоены вопросы взаимодействия огня с движением и также отсутствует сознательный учет баллистических свойств оружия; стрелковым «расчетом» командиры взводов не владеют.</w:t>
      </w:r>
    </w:p>
    <w:p w14:paraId="5A34EA5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подготовке рот станково-пулеметные взводы используются неумело, основная причина этого кроется опять-таки в недостаточном умении решать тактико-стрелковые задачи на основе сознательного «расчета» в недостаточном понимании этой основы управления огнем. Средний комсостав (командиры рот и взводов) слабо знает технические и тактические свойства полковой артиллерии и вообще недостаточно ознакомлен со свойствами современной боевой техники. В постановке задач артиллерии нет еще достаточных практических навыков.</w:t>
      </w:r>
    </w:p>
    <w:p w14:paraId="3B1029E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подготовке батальонов и полков_также имеют место случаи отсутствия должного взаимодействия живой ударной силы с пулеметным и артиллерийским огнем; управление батальоном и полком осуществляется нормально до периода полного развертывания в боевой порядок; в дальнейшем же ходе боя это управление ослабевает и зачастую совершенно теряется. Причины этого: слабое регулирование боем по времени и местности, частая смена командных пунктов, при недочетах в комбинированном использовании средств связи.</w:t>
      </w:r>
    </w:p>
    <w:p w14:paraId="7623A81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Противовоздушная оборона частей как на походе, так и в бою осуществляется лишь в самых начальных формах.</w:t>
      </w:r>
    </w:p>
    <w:p w14:paraId="50F4E7F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Служба ВНОС — в таком же положении.</w:t>
      </w:r>
    </w:p>
    <w:p w14:paraId="5E7354E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Военно-химической службе не уделяется должного внимания из-за недостатка учебных средств и полного, в частности, отсутствия имитационных средств.</w:t>
      </w:r>
    </w:p>
    <w:p w14:paraId="098C226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Связь стремятся обосновать главным образом на проволоке. А служба связи в целом организуется и работает еще слабо.</w:t>
      </w:r>
    </w:p>
    <w:p w14:paraId="60102A5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с авиацией и танками была проведена не во всех частях; но там, где она была проведена, она дала определенные положительные результаты (БВО, МВО, УВО, ЛВО, СКВО).</w:t>
      </w:r>
    </w:p>
    <w:p w14:paraId="67347D6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работе со стратегической конницей стрелковые войска получили достаточную практику (УВО, БВО, СКВО, МВО).</w:t>
      </w:r>
    </w:p>
    <w:p w14:paraId="63BADA2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Политработа среди своих частей и местного населения во время полевой подготовки проводилась вполне удовлетворительно. Необходимо отметить активность комсостава в этой работе.</w:t>
      </w:r>
    </w:p>
    <w:p w14:paraId="125054A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общем рост боевой подготовки стрелковых частей нужно считать вполне удовлетворительным, а состояние их боевой подготовки — удовлетворительным.</w:t>
      </w:r>
    </w:p>
    <w:p w14:paraId="2ECB500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дальнейшей работы необходимо:</w:t>
      </w:r>
    </w:p>
    <w:p w14:paraId="48C9BE1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1.Уделить особое внимание практической тренировке командиров всех степеней в технике управления боем, особенно в составе общевойсковых единиц и соединений (от батальона и выше).</w:t>
      </w:r>
    </w:p>
    <w:p w14:paraId="7E8F206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2.Улучшить пулеметную подготовку командного состава и красноармейцев пулеметных подразделений.</w:t>
      </w:r>
    </w:p>
    <w:p w14:paraId="53DAB5E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3.Отнести особое внимание вопросам взаимодействия живой ударной силы с огневыми и техническими средствами полка и б[атальо]на.</w:t>
      </w:r>
    </w:p>
    <w:p w14:paraId="0882536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4.Ускорить снабжение всей пехоты современной батальонной артиллерией и ручными пулеметами, а также приборами для точной стрельбы и наблюдения.</w:t>
      </w:r>
    </w:p>
    <w:p w14:paraId="0AC5D45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5.Увеличить практику подготовки общевойсковых соединений в зимних условиях: выводы в поле в составе отрядов с использованием лыж. Повысить обеспеченность пехоты лыжами до степени тактической потребности в них.</w:t>
      </w:r>
    </w:p>
    <w:p w14:paraId="626F92C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6.Поднять у всего начсостава пехоты практические навыки по взаимодействию с артиллерией, танками и авиацией.</w:t>
      </w:r>
    </w:p>
    <w:p w14:paraId="6D5EA43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7.Обратить внимание на тщательную организацию и систематическое проведение боевых стрельб в составе роты, усиленной артиллерией и техническими средствами.</w:t>
      </w:r>
    </w:p>
    <w:p w14:paraId="62CF06E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8.Изменить и рационализировать подготовку младшего комсостава в полковых школах в сторону расширения его инструкторской практики.</w:t>
      </w:r>
    </w:p>
    <w:p w14:paraId="3B49CBC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9.Внести плановость в систему командной и инструкторской подготовки старшего и среднего начсостава и рационализировать его рабочее время.</w:t>
      </w:r>
    </w:p>
    <w:p w14:paraId="191B59A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10.Продолжать привлечение полковых штабов к практическому участию в проведении и живом контроле всей учебы части, особенно ее полевой подготовки.</w:t>
      </w:r>
    </w:p>
    <w:p w14:paraId="494C072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2)Бронечасти:</w:t>
      </w:r>
    </w:p>
    <w:p w14:paraId="04BB640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Материальная обеспеченность.</w:t>
      </w:r>
    </w:p>
    <w:p w14:paraId="23F9E40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истекший год боевая подготовка бронечастей протекала в условиях повысившейся по сравнению с прошлым годом материальной обеспеченности, что имело место главным образом в течение летнего периода:</w:t>
      </w:r>
    </w:p>
    <w:p w14:paraId="44AD6E7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увеличились, пока еще не вполне достаточно, нормы эксплуатации боевых машин и вспомогательного транспорта, а также горюче-смазочных материалов (в 2—3 раза по сравнению с прошлым годом);</w:t>
      </w:r>
    </w:p>
    <w:p w14:paraId="4C7436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увеличился отпуск огнеприпасов, позволяющий полностью пройти специальные программы пулеметных стрельб бронечастей. Недостаток ощущался в патронах к револьверу «Наган» и в гранатах;</w:t>
      </w:r>
    </w:p>
    <w:p w14:paraId="21533A9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усилился в некоторой степени отпуск средств на учебные пособия, в общем далеко еще недостаточный.</w:t>
      </w:r>
    </w:p>
    <w:p w14:paraId="10FB121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Неудовлетворительно обстояли вопросы обеспечения общебытовых условий (о чем свидетельствуют многочисленные жалобы красноармейцев при инспектированиях):</w:t>
      </w:r>
    </w:p>
    <w:p w14:paraId="0AF2ADE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довольствие недостаточно (спец. паек имеют танк. части и только на летний период);</w:t>
      </w:r>
    </w:p>
    <w:p w14:paraId="1B06B98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нет специального обмундирования (последнее имеют также только танк. части с пошивкой его из обыкновенного палаточного материала);</w:t>
      </w:r>
    </w:p>
    <w:p w14:paraId="6C077F5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 везде благополучно и с вопросом казарменного размещения (особенно в 8-м автобронедивизионе БВО — крайняя теснота и необорудованность жилых и др. помещений).</w:t>
      </w:r>
    </w:p>
    <w:p w14:paraId="76AD725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Специально-техническая подготовка.</w:t>
      </w:r>
    </w:p>
    <w:p w14:paraId="77085AE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Специально-техническая подготовка шоферов бронемашин и механиков-водителей значительно повысилась. Знание материальной части, уход и сбережение в общем на удовлетворительном уровне, а отдельными частями достигнуты и хорошие результаты.</w:t>
      </w:r>
    </w:p>
    <w:p w14:paraId="169548E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танковом полку из 46 танков, работавших в течение летнего периода на отрядных учениях и маневрах и сделавших каждый в среднем около 200 км, только два танка требуют заводского ремонта и то вследствие естественного износа ответственных частей.</w:t>
      </w:r>
    </w:p>
    <w:p w14:paraId="7819D9A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Мотоциклисты-разведчики и шоферы транспортных машин при удовлетворительном теоретическом знании своей машины овладели специальностью в части приобретения практических навыков в меньшей степени, чем указанные выше специалисты.</w:t>
      </w:r>
    </w:p>
    <w:p w14:paraId="12BF7D1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Значительным препятствием к успешной подготовке водителей танков и шоферов бронемашин в части овладения искусством вождения боевой машины, явилась крайняя изношенность таковых при недостаточно удовлетворительном еще качестве их капитального ремонта на заводах АУ. Отсутствие надлежаще оборудованных мастерских сказалось на успешности планомерной эксплуатации. Отсутствие теплого гаража в танк[овом] полку ограничивает возможности зимней учебы и полевой зимней практики.</w:t>
      </w:r>
    </w:p>
    <w:p w14:paraId="572E8F6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Стрелковая подготовка.</w:t>
      </w:r>
    </w:p>
    <w:p w14:paraId="3041520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истекший год можно констатировать значительный рост стрелковой подготовки бронечастей по сравнению с предыдущими годами, что видно из следующей сравнительной таблицы по годам (поданным осенних инспекторских стрельб из пулеметов):</w:t>
      </w:r>
    </w:p>
    <w:p w14:paraId="54F4423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Начсостав средний и старший</w:t>
      </w:r>
    </w:p>
    <w:p w14:paraId="399DEF6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[19]26г. - 21,0%;</w:t>
      </w:r>
    </w:p>
    <w:p w14:paraId="7AF5588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[19]27г. - 39,0%;</w:t>
      </w:r>
    </w:p>
    <w:p w14:paraId="3152B37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[19]28г. - 55,0%.</w:t>
      </w:r>
    </w:p>
    <w:p w14:paraId="4CBB0C6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Младший начсостав</w:t>
      </w:r>
    </w:p>
    <w:p w14:paraId="3ED8C70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[19]26г. - 33,3%</w:t>
      </w:r>
    </w:p>
    <w:p w14:paraId="1D57528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[19]27г. - 44 4%</w:t>
      </w:r>
    </w:p>
    <w:p w14:paraId="3A068EE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[19]28г. - 49,5%</w:t>
      </w:r>
    </w:p>
    <w:p w14:paraId="28A485F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Рядовой состав</w:t>
      </w:r>
    </w:p>
    <w:p w14:paraId="4AB5077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[19]26г. - 5,2%</w:t>
      </w:r>
    </w:p>
    <w:p w14:paraId="1DED125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[19]27г. - 18,1%</w:t>
      </w:r>
    </w:p>
    <w:p w14:paraId="2AE460F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[19]28г. - 50%</w:t>
      </w:r>
    </w:p>
    <w:p w14:paraId="16692F7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 оценка в % выполнении</w:t>
      </w:r>
    </w:p>
    <w:p w14:paraId="5C4E972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[19]26г. - 15,0%</w:t>
      </w:r>
    </w:p>
    <w:p w14:paraId="4E08E85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[19]27г. - 27,7%</w:t>
      </w:r>
    </w:p>
    <w:p w14:paraId="46C533A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[19]28г. - 54%</w:t>
      </w:r>
    </w:p>
    <w:p w14:paraId="165B91C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из состояния стрелковой немощи бронечасти близко подошли к удовлетворительному уровню состояния стрелковой подготовки.</w:t>
      </w:r>
    </w:p>
    <w:p w14:paraId="51F3EEF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Содержание, уход и сбережение оружия — удовлетворительные. Навыки по действиям при пулеметах и умение устранять задержки значительно повысились.</w:t>
      </w:r>
    </w:p>
    <w:p w14:paraId="162316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Достигнутый уровень стрелковой подготовки позволяет перейти к более совершенным и сложным методам подготовки, заостряя внимание на специальных стрельбах из движущейся бронемашины по неподвижным и подвижным целям.</w:t>
      </w:r>
    </w:p>
    <w:p w14:paraId="5B1A838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этой целью в начале 1929 года предполагается выпуск для бронечастей «Временного руководства по стрелковой подготовке бронечастей».</w:t>
      </w:r>
    </w:p>
    <w:p w14:paraId="233399F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Тактическая подготовка.</w:t>
      </w:r>
    </w:p>
    <w:p w14:paraId="0DA5A79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Достигнута удовлетворительная тактическая сколоченность основных подразделений — взвода танков и бронемашин. Техника боя этих подразделений усвоена, медлительность действий изживается, мобильность повысилась. Управление со стороны комсостава еще не на должной высоте: неумение в полной мере использовать средства связи и разведки, командный язык еще не привился как следствие в значительной мере недостатков самих уставов (части 1 — строи и порядки).</w:t>
      </w:r>
    </w:p>
    <w:p w14:paraId="271B1B0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Действия в составе роты легких (малых) танков по опыту киевских маневров и тяжелых танков по опыту их работы в БВО следует признать удовлетворительными. Техника боя и управления в общем усвоена. Недостатки командования те же, что и во взводе. Работа тыла (боевое питание и восстановление), проводимая опытным порядком по новой системе, еще не на должной высоте, хотя сама система и оправдала себя.</w:t>
      </w:r>
    </w:p>
    <w:p w14:paraId="55E9C1B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Тактическая сколоченность автоброневых дивизионов и батальонов танков фактически не была осуществлена вследствие отсутствия разрешения на вывод указанных частей в полном составе боевых и транспортных машин и отсутствия специальных машин (автокухонь и автомастерских).</w:t>
      </w:r>
    </w:p>
    <w:p w14:paraId="03B8D32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Только на киевских маневрах 11 и 12 автобронедивизионы действовали в составе 2-х взводов каждый и обнаружили удовлетворительную тактическую подготовку.</w:t>
      </w:r>
    </w:p>
    <w:p w14:paraId="64898B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части боевого использования бронечастей со стороны общевойскового командования обнаружилось почти полное неумение ставить задачи бронечастям, пренебрежение к техническим возможностям как следствие незнакомства с боевыми свойствами и т.п.; примеры: большие танки применялись с конницей, танки пере-подчинялись арт. начальникам, танки применялись в составе случайных соединений — 1 танк, 4 танка, 5 и т.д. и т.п.</w:t>
      </w:r>
    </w:p>
    <w:p w14:paraId="0BB13CA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Основы взаимодействия танков с пехотой и автобронечастей с конницей*усвоены в тех частях, где имелась возможность проводить совместные с бронечастями отрядные учения. Части же пехоты и конницы, действовавшие на маневрах впервые с бронечастями, характеризовались неумением увязывать свои действия с действиями бронечастей.</w:t>
      </w:r>
    </w:p>
    <w:p w14:paraId="296F761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отрядных учений (не включая маневров) подразделениями танкового полка, командированными в округа, проведено 26 показных и экспериментальных учений, 85 — совместных с пехотой; наглядно ознакомлено с танками около 1 700 чел. комполитсостава и 24,5 тыс. красноармейцев. Этим положено основание «танкизации» нашей армии.</w:t>
      </w:r>
    </w:p>
    <w:p w14:paraId="3411C0B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Выводы.</w:t>
      </w:r>
    </w:p>
    <w:p w14:paraId="281A47E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1За истекший год подготовка бронечастей имела значительный рост. Части боеспособны и находятся в процессе непрестанного роста после известного застоя предшествующих годов. Успехи текущего года объясняются главным образом благодаря повышению материальной обеспеченности обучения и большого внимания к таковому со стороны центра и окружного командования, а также своевременным выпуском программных руководств и наставления «по боевому применению танков».</w:t>
      </w:r>
    </w:p>
    <w:p w14:paraId="1346321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2.Командный состав за истекший год вырос: с подготовкой специалистов справляется, технику своего оружия знает, применять его в общем умеет. Навыки командования еще недостаточны, тактический кругозор в области взаимодействия с другими родами войск еще невелик, но вырос заметно.</w:t>
      </w:r>
    </w:p>
    <w:p w14:paraId="06FC011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3.Специалисты из числа младшего комсостава и рядовых выросли в еще большей степени, чем командный состав; технику своей специальности изучили, но практические навыки в части овладения искусством применения своей специальности в разнообразных условиях обстановки требуют еще значительной шлифовки</w:t>
      </w:r>
    </w:p>
    <w:p w14:paraId="0CC257F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4.В области боевого использования бронечастей со стороны общевойскового командования наблюдаются большие промахи как следствие слабого знакомства с бронечастями.</w:t>
      </w:r>
    </w:p>
    <w:p w14:paraId="16B5C10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Техническая основа взаимодействия бронечастей с основными родами войск усвоена, но в силу недостатков командования не получает еще гибкого и отчетливого выражения.</w:t>
      </w:r>
    </w:p>
    <w:p w14:paraId="55BAEDA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5.Политико-моральное состояние удовлетворительное, но при инспектировании автобронечастей (инспектировалось из 6—5 дивизионов) было много жалоб со стороны кр[асноармей]цев и мл. комсостава на: недостаток питания в летнее время, неудобства существующего обмундирования (длинная серая шинель мешает управлению машинами, затрудняет движение внутри боевых машин, быстро грязнится, обрывается и, вследствие этого, до срока изнашивается). В 8-м автоброневом дивизионе, вследствие плохого размещения красноармейцев, последние в массовом порядке заявляли жалобы на неудовлетворительное размещение, которое срывает нормальную подготовку и не дает возможности развернуться культурно-просветительной работе; недостаток белья и мыла и неудобство головного убора, не предохраняющего от ушибов головы команды, находящейся внутри боевых машин.</w:t>
      </w:r>
    </w:p>
    <w:p w14:paraId="7F3BFDC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6.Необходимо продолжить и расширить практику совместного обучения бронечастей (особенно танков) с другими родами войск. Провести такие учения во всех округах и в максимальном числе лагерей, обеспечив это мероприятие материально в полной мере.</w:t>
      </w:r>
    </w:p>
    <w:p w14:paraId="3B839A8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3)Конница:</w:t>
      </w:r>
    </w:p>
    <w:p w14:paraId="42CC01C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достижения. Оценка уровня боевой подготовки как специальной, так и совместно с другими родами войск:</w:t>
      </w:r>
    </w:p>
    <w:p w14:paraId="276D669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Кратко суммируя основные достижения подготовки конницы, необходимо отметить: а) здоровое политико-моральное состояние частей и достижение в области укрепления дисциплины и внутреннего порядка в частях; б) повышение одиночной подготовки бойца в области верховой езды и владения холодным оружием и в) несомненные успехи в делевыездки молодой лошади.</w:t>
      </w:r>
    </w:p>
    <w:p w14:paraId="2B04ADC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Оценивая боевую подготовку частей, нужно придти к выводу, что:</w:t>
      </w:r>
    </w:p>
    <w:p w14:paraId="6D8AA03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1.Одиночная подготовка кр[асноармей]ского состава (знание уставов, езда, владение холодным оружием, стрелковое дело и пр.) в общем удовлетворительна.</w:t>
      </w:r>
    </w:p>
    <w:p w14:paraId="7A31A61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недочетам следует отнести:а) недостаточное умение кр-цев применить свои теоретические знания на практической работе в поле, в особенности при действиях в пешем строю (перебежка, самоокапывание и др.) и б) слабую службу конных дозоров.</w:t>
      </w:r>
    </w:p>
    <w:p w14:paraId="5DBE86A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2.Подготовку среднего и старшего командного состава в общем надо признать удовлетворительной. В большинстве своем командный состав тактически вполне грамотен.</w:t>
      </w:r>
    </w:p>
    <w:p w14:paraId="714129C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недочетам следует отнести:а) недостаточное знание отдела разведки, особенно боевой; б) недостаточное умение анализировать и оценить все элементы, влияющие на успех боя; в) неумение кратко и четко отдавать приказания и г) нет навыка и умения полностью использовать в условиях боя придаваемые технические средства.</w:t>
      </w:r>
    </w:p>
    <w:p w14:paraId="6BEBD6E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3.Общую строевую подготовку по новому уставу следует признать удовлетворительной.</w:t>
      </w:r>
    </w:p>
    <w:p w14:paraId="51A1788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4.Стрелковая подготовка в сравнении с прошлыми годами повысилась не только в смысле меткости стрельбы, но и в смысле техники ведения огня и управления им, но все же вэтой области предстоит еще много работы.</w:t>
      </w:r>
    </w:p>
    <w:p w14:paraId="3A9A781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5.Техника совершения маршей усвоена; положение Боевого устава (части III) в этом отношении проработано основательно; части начинают привыкать к необходимости маскировки от воздушного противника, начинают считаться с его могучим воздействием на земные войска. Однако техника активной борьбы с воздушным противником при помощи имеющихся огневых средств еще не получила необходимого освоения и внедрения.</w:t>
      </w:r>
    </w:p>
    <w:p w14:paraId="52FDCD0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6.Техника разведывательной службы усвоена в полном соответствии с требованиями устава, однако само выполнение разведки отличается недостаточной активностью исполнительной Весьма слабо поставлена организация боевой разведки.</w:t>
      </w:r>
    </w:p>
    <w:p w14:paraId="6DAFEBC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7.В отношении техники боя мелкие подразделения и части конницы до полка усвоили основные положения проекта устава; успешно применяют новые боевые порядки, как для спешенных действий, так и для действий на коне, однако еще до сих пор не изжито неуважение к огню противника и увлечение конными атаками без необходимой огневой подготовки их.</w:t>
      </w:r>
    </w:p>
    <w:p w14:paraId="10F5D1E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8.Взаимодействие конницы со своей авиацией сдвинулось с мертвой точки, но еще не достигло надлежащей степени. Кавалерийские командиры еще не научились правильно ставить задачи авиации, в смысле их точности и конкретности. В этом отношении сказывается еще недостаточное знание свойств этого оружия как в целом, так и по отдельным видам (разведчики, истребители и др.).</w:t>
      </w:r>
    </w:p>
    <w:p w14:paraId="4182F1E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Выводы:</w:t>
      </w:r>
    </w:p>
    <w:p w14:paraId="5787C47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1.Расквартирование частей конницы — скученное. Помещения (людские и конские) содержатся в порядке.</w:t>
      </w:r>
    </w:p>
    <w:p w14:paraId="0E8A2D3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2.Недостаток в седлах (около 20%).</w:t>
      </w:r>
    </w:p>
    <w:p w14:paraId="65F5016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3.Состояние конского состава — удовлетворительное.</w:t>
      </w:r>
    </w:p>
    <w:p w14:paraId="03439A4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4.Судя по настроению бойцов и физическому их состоянию, а также и по состоянию конского состава, конница вполне подготовлена к серьезным, длительным и тяжелым переходам.</w:t>
      </w:r>
    </w:p>
    <w:p w14:paraId="5382185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5.Форсирование конницей речных преград требует детальной теоретической проработки и практической проверки. Основные положения уже теперь могут быть установлены по опыту маневров БВО. Выявлена необходимость в снабжении конницы такими переправочными средствами, как лодки «А2».</w:t>
      </w:r>
    </w:p>
    <w:p w14:paraId="40ECA23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6.Для достижения должного взаимодействия конницы с другими родами войск и придаваемыми ей техническими средствами необходимо, чтобы конница с ними действовала бы чаще, а не только раз в году — на маневрах.</w:t>
      </w:r>
    </w:p>
    <w:p w14:paraId="5117017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7.Подготовку частей конницы в целом следует считать удовлетворительной.</w:t>
      </w:r>
    </w:p>
    <w:p w14:paraId="7A9F75D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4)Артиллерия:</w:t>
      </w:r>
    </w:p>
    <w:p w14:paraId="5278838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достижения. Оценка уровня боевой подготовки войск на данной ступени обучения как специальной, так и совместно с другими родами войск:</w:t>
      </w:r>
    </w:p>
    <w:p w14:paraId="7459FA4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Результаты боевой подготовки артиллерии по округам не одинаковы. На первом месте следует поставить артиллерию ККА, далее идут САВО, БВО, ЛBO, УВО, СКВО, ПриВО, СибВО и МВО.</w:t>
      </w:r>
    </w:p>
    <w:p w14:paraId="3AE4414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Объективный анализ результатов боевой подготовки показывает, что в округах, пропустивших части артиллерии через окружные центры обучения (артполигоны), выше стоит не только стрелковая, но итактическаяподготовка артчастей, чем еще раз подчеркивается значение артиллерийских центров обучения.</w:t>
      </w:r>
    </w:p>
    <w:p w14:paraId="61A90A7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целом следует отметить: а) здоровое политико-моральное состояние частей артиллерии; б) большие достижения в области укрепления дисциплины и внутреннего порядка в частях; в) безусловное повышение строевой подготовки, выразившееся в основном в четкости отдачи приказаний, быстроте и четкости их выполнения и в хорошей строевой выучке батарей и дивизионов; г) повсеместное стремление углубить вопросы взаимодействия артиллерии с пехотой, что в основном выразилось в тщательном изучении боевого использования пехоты, в правильном использовании групп «ПП» и умелом применении отделения для связи с пехотой; д) повышении внимания к вопросам связи в целом и применение средств зрительной сигнализации в частности; е) несомненное повышение искусства стрельбы у большинства командиров батарей; ж) значительные успехи в области маскировки.</w:t>
      </w:r>
    </w:p>
    <w:p w14:paraId="2D02A67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Наряду с указанными достижениями имеются и существенные недочеты, из коих следует отметить:</w:t>
      </w:r>
    </w:p>
    <w:p w14:paraId="59B8B7A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недостаточную активность старших артначальников (командиров артполков) в вопросах боевого использования артиллерии. Обычно для большинства из них ожидание указаний со стороны общевойскового начальника вместо законного осуществления своего права предложения;</w:t>
      </w:r>
    </w:p>
    <w:p w14:paraId="1E6BA4F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малую контактность в работе артиллерийских штабов с общевойсковыми. Откуда не всегда полная взаимная ориентировка и не полное использование артиллерийских возможностей;</w:t>
      </w:r>
    </w:p>
    <w:p w14:paraId="22A4834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неудовлетворительная работа артштабов в области разведки, обработки ее данных и ориентирования частей;</w:t>
      </w:r>
    </w:p>
    <w:p w14:paraId="1C4C213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уклон артштабов в область канцелярской работы вместо живой активной работы.</w:t>
      </w:r>
    </w:p>
    <w:p w14:paraId="2FA220B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недостаточную еще маневренность артиллерии колесами;</w:t>
      </w:r>
    </w:p>
    <w:p w14:paraId="79CD734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недостаточную подготовленность артиллерии в совместной работе с авиацией;</w:t>
      </w:r>
    </w:p>
    <w:p w14:paraId="59CD4FF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все еще не изжитую стрелковую немощь некоторых командиров батарей (МВО).</w:t>
      </w:r>
    </w:p>
    <w:p w14:paraId="3481FF2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устранение недочетов, указанных в пп. «а, б, в, г» должно быть обращено особое внимание; пути для этого — соответствующее важности вопроса заострение его на КУВНАС, Выстрел, КУВК, АКУКС и ВАК, а также на военных играх, полевых поездках и выходках в поле при совместном обучении родов войск.</w:t>
      </w:r>
    </w:p>
    <w:p w14:paraId="7A26C3D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Изжить недочеты в области стрелковой подготовки некоторой (значительное меньшинство) части наших командиров батарей возможно лишь в процессе как зимней (подготовительные к стрельбе упражнения, изучение правил стрельбы), так и летней учебы, обеспечив последнюю соответствующим отпуском боеприпасов.</w:t>
      </w:r>
    </w:p>
    <w:p w14:paraId="3C33602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Практика последних лет показывает, что наши успехи в области совместной работы с авиацией не имеют характера постепенного накопления достижений, а носят случайный, эпизодический характер. Так, округа (САВО), имевшие в прошлом году значительные достижения, в этом — идут в хвосте, не выполняя плана работы вследствие позднего прибытия авиации (опер, задания). Большинство терчастей по условиям их дислокации вовсе не имеют практики в работе с авиацией. Артиллерийская подготовка летнабов слаба. Практики в работе с артиллерией в зимний период авиация почти не имеет. Работа авиасигнальных постов не выявляется вовсе, т.к. таковые положено иметь лишь по штатам военного времени.</w:t>
      </w:r>
    </w:p>
    <w:p w14:paraId="19FB89D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Недочеты в области совместной работы артиллерии с авиацией имеют органический характер, повторяясь из года в год. Необходимые мероприятия: создание штатных артиллерийских авиаотрядов в частях АРГК, большое использование корпусных авиаотрядов для совместной работы с артиллерией (в том числе и в зимний период), обязательное обеспечение спецартсборов авиачастями, привлечение начарткоров к руководству артподготовкой летнабов корпусных авиаотрядов, обеспечение особого отпуска боеприпасов на тренировку летнабов в корректировании стрельбы и др.</w:t>
      </w:r>
    </w:p>
    <w:p w14:paraId="61E2B06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Общий вывод и пожелания:</w:t>
      </w:r>
    </w:p>
    <w:p w14:paraId="50962FF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Результаты боевой подготовки артиллерии за истекший год показывают, что основные целеустановки были взяты правильно.</w:t>
      </w:r>
    </w:p>
    <w:p w14:paraId="2CBAFAB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Артиллерия за год выросла количественно и качественно. В центре внимания на предстоящий год по-прежнему должны стоять вопросы стрелковой подготовки артиллерии и вопросы взаимодействия ее с другими родами войск Решительного сдвига в этой области можно ожидать при ускорении материального обеспечения артиллерии по всем видам ее боевого снабжения и при твердом проведении в жизнь мероприятий, обеспечивающих целесообразное и правильное управление войсками со стороны общевойсковых начальников.</w:t>
      </w:r>
    </w:p>
    <w:p w14:paraId="1C2FF14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частности, признается настоятельно необходимым:</w:t>
      </w:r>
    </w:p>
    <w:p w14:paraId="764710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1.С целью освежения и доукомплектования конского состава усилить ремонтирование артиллерии лошадьми, особенно строевыми.</w:t>
      </w:r>
    </w:p>
    <w:p w14:paraId="1F5A49D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2.Ускорить материальное обеспечение частей зенитной артиллерии</w:t>
      </w:r>
    </w:p>
    <w:p w14:paraId="65CF06C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3.Увеличить нормы отпуска боеприпасов на практические стрельбы</w:t>
      </w:r>
    </w:p>
    <w:p w14:paraId="52440C6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4.Ускорить снабжение артиллерии новыми средствами связи, в первую очередь радиосвязью.</w:t>
      </w:r>
    </w:p>
    <w:p w14:paraId="179CE54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5.Провести ряд конкретных мероприятий (см. п.6) для решительного сдвига в области совместной работы артиллерии с авиацией.</w:t>
      </w:r>
    </w:p>
    <w:p w14:paraId="7913783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6.Настойчиво проводить в среду общевойсковых, пехотных и кавалерийских начальников взгляд на то, что взаимодействие родов войск с артиллерией есть дело не только артиллерийских начальников.</w:t>
      </w:r>
    </w:p>
    <w:p w14:paraId="7AF7465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7.Увеличить число совместных занятий родов войск как в пределах мелких подразделений, так и в соединениях, всемерно используя для этой цели также и зимний период обучения. Целью этих совместных занятий ставить как выработку техники взаимодействия родов войск, так и, что особенно важно, технику управления войсками.</w:t>
      </w:r>
    </w:p>
    <w:p w14:paraId="7B51932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5)Инженерные войска:</w:t>
      </w:r>
    </w:p>
    <w:p w14:paraId="03861CA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 инженерных войск входят: саперные, конно-саперные, понтонные, маскировочные, автомобильные, электротехнические, гидротехнические и железнодорожные части. Общее количество инженерных войск с железнодорожными составляет 33 950 человек кадра, что по отношению ко всей РККА вместе с железнодорожными составит 5,66%, без железнодорожных войск — 3,4%.</w:t>
      </w:r>
    </w:p>
    <w:p w14:paraId="4B05E7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основных инженерных войск — саперных, составляет 2,4% от общей численности войск РККА (в Германии — 3,36%, в Польше — 2,84%, во Франции — 2,41%)</w:t>
      </w:r>
    </w:p>
    <w:p w14:paraId="3C7D699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территориальных стрелковых дивизиях имеются тер. сапроты Переменный состав тер. сапрот составляет 12 336 человек. Для тердивизии соотношение между численностью дивизии и ее саперами составляет 3,1%.</w:t>
      </w:r>
    </w:p>
    <w:p w14:paraId="3247879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направление боевой подготовкии постановки основных задач в подготовке инжвойск указано в постановлении РВС СССР от 11 мая 1926 года и 8 февраля с.г. Главнейшими моментами этих постановлений являются:</w:t>
      </w:r>
    </w:p>
    <w:p w14:paraId="7D2A64C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1)уклон в практические работы саперных и железнодорожных частей;</w:t>
      </w:r>
    </w:p>
    <w:p w14:paraId="5E682E5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2)стажировка старшего начсостава инжчастей на строительных работах,</w:t>
      </w:r>
    </w:p>
    <w:p w14:paraId="5DC6543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3)вооружение инженерных частей современным техническим имуществом;</w:t>
      </w:r>
    </w:p>
    <w:p w14:paraId="1C99739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4)усиление переправочными средствами саперных частей;</w:t>
      </w:r>
    </w:p>
    <w:p w14:paraId="45F3FE6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5)уклон в саперных частях в «тяжелую технику».</w:t>
      </w:r>
    </w:p>
    <w:p w14:paraId="3C73CF7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Указанные основные пункты постановлений РВС СССР в большинстве проведены в жизнь. Инженерные войска уже в течение нескольких лет выходят на большие практические работы; осуществляется стажировка старшего комсостава инженерных войск на крупных строительных работах; при акционерном обществе «Установка» организованы военно-инженерные курсы, где третии год происходит инструкторская подготовка среднего комсостава инженерных войск по постановке обучения мастерствам в инженерных войсках по методам Центрального института труда.</w:t>
      </w:r>
    </w:p>
    <w:p w14:paraId="41EB19D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Саперные части снабжаются новым переправочным средством — лодка А2 (24лодки на стрелковую дивизию, что дает 120 пог. м. моста для грузов 3,2 т.).</w:t>
      </w:r>
    </w:p>
    <w:p w14:paraId="734A3DF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отметить, что фактическое снабжение инженерных частей современным инженерным имуществом происходит чрезвычайно медленно. К 1 сентября 1928 г. инжчасти почти полностью снабжены всеми основными специальными уставами, наставлениями и руководствами. Кроме того, для проведения практической учебы инжвойска имеют необходимые учебники, пособия и памятки.</w:t>
      </w:r>
    </w:p>
    <w:p w14:paraId="023915A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Состояние боевой подготовки инжвойскк осени 1928 года вполне удовлетворительно. Постройка в 1925 г. и 1927 г. железнодорожными и саперными частями двух новых железнодорожных линий — Орша—Лепель и Чернигов—Овруч общим протяжением 320 км, постройка в 1928 г. саперными частями стратегической переправы у Остер-Печки общим протяжением около 5 км, постройка в 1928 г. тяжелых железобетонных точек на Карельском участке и, наконец, ежегодное привлечение инженерных войск на большие постройки общегражданского значения — выявили хорошую специальную подготовку этих частей, умение производить все технические работы в указанный срок. Кроме того, произведенные работы и особенно тяжелые условия работы по оперативным заданиям показали высокое политико-моральное состояние этих частей и их вполне здоровое боевое воспитание. Проведенные в этом году маневры подтвердиливполне удовлетворительную боевую подготовку инженерных частей и их хорошее политико-моральное состояние.</w:t>
      </w:r>
    </w:p>
    <w:p w14:paraId="6300CCE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Основными недочетамидля успешного проведения боевой подготовки являются:</w:t>
      </w:r>
    </w:p>
    <w:p w14:paraId="30C0E7C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1)некомплект всех видов инженерного имущества и наиболее сказывающегося на обучении — мастерского; 2) недостаточный отпуск кредитов на специальное образование; 3) недостаток отпускаемых средств на летние практические занятия территориальных саперных частей.</w:t>
      </w:r>
    </w:p>
    <w:p w14:paraId="73896AF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Отдельно нужно отметить, что учет роли и работы инженерных войск в будущих войнах заставляет считать недочетом теперешнюю снабжённость инжвойск инженерным имуществом как по его состоянию, так и по качеству и количеству.</w:t>
      </w:r>
    </w:p>
    <w:p w14:paraId="79D8F76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Личный состав.Целями боевой подготовки инженерных войск является: в саперных, конно-саперных и маскировочных частях — выработка инструктора-специалиста, могущего руководить всеми видами полевых инженерных работ и умеющего организовать эти работы и выполнять самостоятельную постройку наиболее сложных сооружений. В остальных инженерных частях — выработка специалиста данной специальности, обладающего опытом и сноровками в ней.</w:t>
      </w:r>
    </w:p>
    <w:p w14:paraId="1398A98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основные задачи могут считаться выполненными, за исключением саперных, конно-саперных и маскировочных частей, где выработкаинструкторавстречает ряд затруднений (недостаточность инжимущества и кредитов на обучение).</w:t>
      </w:r>
    </w:p>
    <w:p w14:paraId="62AD4C6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Недочетами отработки соответствующего контингента запаса и затруднениями этой подготовки являются: 1) указанный уже недостаточный отпуск на специальное образование; 2) продолжающийся неудовлетворительный состав пополнения узкоспециальных частей (автомобильных, электротехнических, гидротехнических и маскировочных); 3) контингент одногодников (льготников по образованию) в инжвойсках в своем составе имеет 70 % без технического образования, что чрезвычайно затрудняет подготовку из нихкомандиров запаса инжвойск.</w:t>
      </w:r>
    </w:p>
    <w:p w14:paraId="2D59F95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Начальствующий состав.Младший комсостав подготовлен удовлетворительно. Командирские навыки недостаточно уверенны. Сверхсрочно служащий мл. комсостав по своей подготовке мало отличается от срочнослужащих младших командиров. Подготовка сверхсрочнослужащих является ближайшей очередной задачей.</w:t>
      </w:r>
    </w:p>
    <w:p w14:paraId="6FC06A1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Средний начсостав.Нормальные инженерные школы выпускают в данное время средний комсостав вполне удовлетворительно подготовленным. Средний начсостав с занимаемыми должностями справляется.</w:t>
      </w:r>
    </w:p>
    <w:p w14:paraId="43B286C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лиц старшего и среднего комсостава, окончивших нормальные инженерные школы, превышает уже 60%; процент не имеющих военного образования от 25%, бывших в 1924 г., снизился до 7% к 1928 году. Партийность — свыше 50%.</w:t>
      </w:r>
    </w:p>
    <w:p w14:paraId="32E9C13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Старший и высший начсостав.Работая в Красной Армии в большинстве своем 10 лет и больше, этот состав имеет большой опыт. Однако будучи подготовленным вполне удовлетворительно технически, как специалисты, этот состав, особенно лица инженерного руководства (дивизионные и корпусные инженеры), нуждается в усовершенствовании знаний в вопросах организации работ большого масштаба и в работе в роли начальников инженеров войсковых соединений.</w:t>
      </w:r>
    </w:p>
    <w:p w14:paraId="4CA6EA1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Технические вопросы.В течение двух лет инженерные войска производят ряд опытов как по вопросам полевой инженерной техники, так и по испытанию новых образцов технического имущества. Главнейшими задачами в отношении снабжения инженерных войск современным инженерным имуществом является:</w:t>
      </w:r>
    </w:p>
    <w:p w14:paraId="3A6E951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1)для саперных частей — снабжение их разборными мостами, дорожными машинами, лесопилками, механическими бурами, машинами по водоснабжению и т.д.;</w:t>
      </w:r>
    </w:p>
    <w:p w14:paraId="3F5BA54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2)для понтонных частей — механизация понтонного обоза (легкого и тяжелого парков), моторизация судовых средств;</w:t>
      </w:r>
    </w:p>
    <w:p w14:paraId="39E02E3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3)для гидротехнических частей — снабжение современным гидротехническим имуществом.</w:t>
      </w:r>
    </w:p>
    <w:p w14:paraId="6858FD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дополнить, что весь темп снабжения инженерных частей современным инженерным имуществом чрезвычайно медленен и, не учитывая и не принимая во внимание все исследования, опыты и т.д., фактически и реально к октябрю 1928 г. по сравнению с периодом до империалистической войны мы имеем: в саперных частях — введение на снабжение лодок типа А, и в электротехнических частях — введение новых прожекторов и звукоулавливателей.</w:t>
      </w:r>
    </w:p>
    <w:p w14:paraId="390B4A1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Темп фактического снабжения войск новыми образцами имущества несомненно должен быть ускорен.</w:t>
      </w:r>
    </w:p>
    <w:p w14:paraId="0126866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6)Войска связи:</w:t>
      </w:r>
    </w:p>
    <w:p w14:paraId="3DFE4D9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 войск связи входят: радио, телеграфно-телефонные и светосигнальные части, школы собаководства и голубеводства. Всего войск связи в РККА — 32 589 чел. (5,8% от общей численности армии). Если сравнить соотношение войск связи в иностранных армиях, то мы стоим на последнем месте. В обеспечении главнейшими средствами связи в нынешнем году мы имеемотносительное,против прошлого года, повышение на 1,4%. В общем, по количеству имущества связи в мирное и военное время мы значительно отстаем от всех заграничных армий.</w:t>
      </w:r>
    </w:p>
    <w:p w14:paraId="5FF4957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империалистической войны все западные армии уделяли особое внимание насыщению различными средствами связи в соединениях от полка и ниже (полк, батальон, рота, батарея). На это сделан упор. В этих соединениях широко применяются радио, голуби, светосигнальные лампы, свистки, флаги, собаки и пр. Здесь переплетается сложнейшая техника с простейшими средствами (как, например: радио, голуби и флаги). У нас же от полка и ниже в этом отношении совсем неблагополучно.</w:t>
      </w:r>
    </w:p>
    <w:p w14:paraId="4515FCB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Наша стрелковая рота ни дорогих, ни дешевых средств связи совершенно не имеет. Показанные на диаграмме обыкновенные флажки и те в роте имеются условно. Управлять боем без средств связи невозможно. По этой линии необходимо принять срочные и решительные меры. Нужно хотя бы простейшие средства связи (свисток, собака, фонарь) ввести в батальон, роту и батарею Радиостанции мы не имеем только до дивизий; в низших соединениях во всех родах войск (пехота, кавалерия и артиллерия), кроме единичных образцов, радиостанций не имеется.</w:t>
      </w:r>
    </w:p>
    <w:p w14:paraId="778C210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Учебное имущество, на котором приходится обучать красноармейцев (за исключением радио), в большинстве своем устарело и потрепано. В особенности плохи и многотипнытелефонные аппараты. Сейчас мы вынуждены обучать красноармейца одновременно на 60 типах телефонов.</w:t>
      </w:r>
    </w:p>
    <w:p w14:paraId="55DC577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Крайне плохо обстоит дело с техническим обозом. Обеспеченность его с каждым годом не повышается, а понижается, некомплект на 1928 г. достигает 34%. Обоз крайне изношен и нуждается в капитальном ремонте и замене. Потрепанность обоза затрудняет специальное обучение войск и также в свою очередь изнашивает имущество связи при перевозках.</w:t>
      </w:r>
    </w:p>
    <w:p w14:paraId="01138FF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войск связи крайне необходимо усилить темп обеспечения их новыми типами телеграфно-телефонного, радио и сигнального имущества с тем, чтобы к концу 1930 года мы смогли реально ввести эти средства связи в стрелковые, артиллерийские и кавалерийские части (полк, батальон, рота и батарея). Одновременно нужно увеличить заготовку и капитальный ремонт специального технического обоза, изъяв из частей неисправный.</w:t>
      </w:r>
    </w:p>
    <w:p w14:paraId="6686277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боевой подготовке связистов РВС Союза поставил задачу как в войсках, так и в школах усилить курс на специализацию и повысить качество обрабатываемого запаса. В настоящее время красноармеец-связист увольняется из армии как квалифицированный специалист (радист, телефонист, собаковед и пр.).</w:t>
      </w:r>
    </w:p>
    <w:p w14:paraId="43A4869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подготовке командного состава в нормальных школах связи мы ввели обязательное преподавание иностранных языков (польский, английский, немецкий) с задачей, чтобы командир-связист по окончании школы мог свободно изучать заграничную технику по иностранной литературе, а в военное время по характеру своей работы мог бы практически применять свои знания иностранных языков (подслушивание, служба на радиостанциях и пр.). Кроме того, уже второй год мы практикуем стажировку командиров-связистов на заводах нашей промышленности (трест слабых токов); там они изучают постановку производства и знакомятся с последними техническими достижениями.</w:t>
      </w:r>
    </w:p>
    <w:p w14:paraId="19CC91B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общем постановка боевой подготовки войск связивполне соответствует развитию техники связи и отвечает задачам обороны государства.</w:t>
      </w:r>
    </w:p>
    <w:p w14:paraId="5800110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войск связи за минувший год дала заметный рост. Войска связи работают четко и сноровисто и подготовлены вполне удовлетворительно. Их работа на постройке постоянной телеграфной линии Чернигов—Овруч отмечена как выдающаяся; производивший работу 9-й полк связи награжден орденом Красного Трудового Знамени.</w:t>
      </w:r>
    </w:p>
    <w:p w14:paraId="1599D55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Связисты пехоты, артиллерии и кавалерии подготовлены несколько ниже специальных войск связи.</w:t>
      </w:r>
    </w:p>
    <w:p w14:paraId="499A535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Младший комсостав связи подготовлен вполне удовлетворительно. Он фактически и является непосредственным командиром, обучающим красноармейца-специалиста.</w:t>
      </w:r>
    </w:p>
    <w:p w14:paraId="407CA15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Строевой, средний и старший комсостав (командиры рот, батальонов, полка) войск связи подготовлен также вполне удовлетворительно. Значительно слабее подготовлены начальники связи дивизий и корпусов. У последних еще нет четких навыков ворганизациислужбы связи. Это объясняется только тем, что по линии подготовки штабов службе связи мало уделялось внимания.</w:t>
      </w:r>
    </w:p>
    <w:p w14:paraId="0846C4A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Войска связи на маневрах нынешнего года работали весьма удовлетворительно и выявили себя как вполне слаженные соединения. Возлагаемые на них задачи выполнялись в подавляющем большинстве аккуратно и своевременно. Довольно сноровисто работали красноармейцы на новых образцах имущества связи, несмотря на то, что это имущество было получено от промышленности за несколько недель до начала маневров. Несмотря на хорошую подготовку войск связи, все же служба связи как таковая и на прошлогодних маневрах и в нынешнем году не дала нужного эффекта.</w:t>
      </w:r>
    </w:p>
    <w:p w14:paraId="1DF1FA2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Почти во всех военных округах на маневрах отмечено:</w:t>
      </w:r>
    </w:p>
    <w:p w14:paraId="6717783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неумение общевойсковых начальников и их начальников штабов правильно ставить задачи войскам связи, организованно и своевременно использовать технические средства связи;</w:t>
      </w:r>
    </w:p>
    <w:p w14:paraId="0A6B0CE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 большинстве случаев общевойсковые начальники всю систему управления строили без учета использования войск связи. Некоторые командиры дивизий игнорировали также и новейшие средства связи (радио). Все это в конечном счете неизбежно приводило к срыву управления, а следовательно, и к разрозненным, совершенно не поучительным действиям отдельных подразделений.</w:t>
      </w:r>
    </w:p>
    <w:p w14:paraId="47DBB61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Причины неумелого использования службы связи общевойсковыми начальниками следующие: а) отсутствие в войсках новых образцов имущества связи (мы вынуждены это имущество выдавать только на маневры); б) крайняя количественная ограниченность средств связи, об этом докладывалось, и в) в подготовке высшего начсостава недостаточно проводилось занятий по службе связи (это относится и к войскам всех родов войск и к высшим военно-учебным заведениям).</w:t>
      </w:r>
    </w:p>
    <w:p w14:paraId="52E6647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Общий вывод.Специальная подготовка войск и частей связивполне удовлетворительная,в то же время их боеспособность стоит под угрозой только потому, что у нас совершенно недостаточно средств связи (особенно от полка и ниже).</w:t>
      </w:r>
    </w:p>
    <w:p w14:paraId="6BA8A1E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7)Химические войска:</w:t>
      </w:r>
    </w:p>
    <w:p w14:paraId="3F5762F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Боевая подготовка частей химических войск характеризуется своим приближением к современным боевым требованиям и техническим достижениям военно-химического дела.. Доведение подготовки до указанного состояния в значительной степени обусловлено введением на вооружение химчастей новых вполне современных технических средств химического нападения (приборы М-1, М-2 и т.д.), а также благодаря переходу руководства специальной подготовкой химчастей к военно-химическому управлению.</w:t>
      </w:r>
    </w:p>
    <w:p w14:paraId="167BC3E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Обеспеченность химчастей специальным учебным имуществом (по существующим штатам) в течение прошедшего года доведена до 100%, за исключением газометной батареи, которая до настоящего времени работает только на опытных образцах своего вооружения. Значительным тормозом в подготовке химчастей являлась недостаточная обеспеченность военно-техническим имуществом (мотоциклы, самокаты, маскимущество), специальной одеждой, а также колесным боевым обозом, который к началу лета доведен до 100% только благодаря непосредственным распоряжениям РВС СССР; конским составом химчасти пополнены на 50% штата только к концу лагерного периода, что чрезвычайно затрудняло организацию полевых выходов в течение всего лагерного периода.</w:t>
      </w:r>
    </w:p>
    <w:p w14:paraId="2516E3D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Осенью прошлого года было произведено развертывание химчастей (отдельный учебно-опытный химический батальон развернулся в 1[-й] химический полк и заново сформирован 2[-й] отд. учебно-опытный хим. батальон), благодаря чему текущим летом мы имели возможность организовать большой полевой выход частей военно-химического лагсборав район г. Подольска с применением всех специальных подразделений химвойск (заражающие, баллонные, огнеметные, дымовые), а также принять участие во всесоюзных киевских маневрах, тоже всеми указанными подразделениями.</w:t>
      </w:r>
    </w:p>
    <w:p w14:paraId="7A2F52B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данных, полученных как во время специального военно-химического лагерного сбора, так и во время всесоюзных маневров, состояние подготовки химическихчастей рисуется в следующем виде:</w:t>
      </w:r>
    </w:p>
    <w:p w14:paraId="04845B3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1-й химический полк вел подготовку следующих своих подразделений: а) химические (газобаллонные) роты; б) огнеметная рота; в) школа подготовки младшего комсостава; г) рота подготовки химинструкторов; д) команда льготников-одногодичников; е) команда ВУЗистов, отбывающих лагсбор; ж) команда начсостава запаса химвойск, проходящего летом переподготовку.</w:t>
      </w:r>
    </w:p>
    <w:p w14:paraId="64AC443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всех указанных подразделений протекала достаточно планомерно, программы обучения закончены. Химическая и огнеметная роты вполне подготовлены к боевой работе, что видно из их четкой работы на всесоюзных маневрах, когда быстрота подготовки баллонных атак была доведена до 2,5—2,7 часов, а работа огнеметчиков позволила достигнуть наиболее полного взаимодействия огнеметов с пехотой и значительно усилить обороноспособность участков, требующих упорной обороны. Подготовка остальных подразделений полка протекала вполне нормально и дала нужные результаты.</w:t>
      </w:r>
    </w:p>
    <w:p w14:paraId="3FC0E54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отметить, что в течение текущего лета каждый химик имел возможность произвести выпуск реального газа из баллонов (на полигоне), а каждый огнеметчик — работать с боевым огнеметанием.</w:t>
      </w:r>
    </w:p>
    <w:p w14:paraId="662836E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2-й отдельный учебно-опытный химический батальон вел подготовку следующих своих подразделений: а) заражающие роты, б) дымовые роты, в) школа подготовки младшего комсостава, г) газометная батарея.</w:t>
      </w:r>
    </w:p>
    <w:p w14:paraId="2FCEDD3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учебной работы во 2 ОУОХБ были значительно хуже, чем в 1-м химполку, т.к. в силу совершенно новой организации батальон не имел никаких материальных запасов и,главное, не имел до конца лета конского состава, что не позволяло ему в течение всего лета проводить (из-за невозможности поднять боевой обоз) полевые тактические занятия в нужном масштабе.</w:t>
      </w:r>
    </w:p>
    <w:p w14:paraId="2E0846C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несмотря на указанные недостатки, заражающие и дымовые подразделения получили удовлетворительную подготовку и вполне справились с теми широкими боевыми задачами, которые ставились им на всесоюзных маневрах (заражение учебными ОВ площадей размером в сотни тысяч кв. метров, поднятие мощных дымзавес и т.п.). В течение лета все химики заражающих подразделений провели работы по заражению местности реальным стойким ОВ (ипритом) в условиях определенной тактической обстановки (на полигоне во время общелагерных тактических учений), а дымовики проводили поднятие ряда завес с помощью реальных дымовых средств.</w:t>
      </w:r>
    </w:p>
    <w:p w14:paraId="0E9090B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Личный состав газометной батареи в виду отсутствия принятой на вооружение материальной части в тактических занятиях по специальности не участвовал, но получил достаточные навыки по обращению с материальной частью при работах с опытными образцами газометов.</w:t>
      </w:r>
    </w:p>
    <w:p w14:paraId="5B0DAF4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Выводы:</w:t>
      </w:r>
    </w:p>
    <w:p w14:paraId="370AF47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1.Подготовка химчастей проведена на реальной технической базе и в соответствии с современными боевыми требованиями благодаря доведения снабжения специальными средствами до нужного уровня и объединению руководства специальной подготовкой в руках военно-химического управления.</w:t>
      </w:r>
    </w:p>
    <w:p w14:paraId="3A523F3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2.Необеспеченность в течение летнего периода боевым обозом вредно отразилась на боевой подготовке химчастей, не давая возможности довести полевую подготовку до должного размаха.</w:t>
      </w:r>
    </w:p>
    <w:p w14:paraId="0051139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3.Работа с реальным ОВ дала ценные результаты по выработке у химиков боевых навыков.</w:t>
      </w:r>
    </w:p>
    <w:p w14:paraId="4168D76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4.Примененные впервые на всесоюзных маневрах химчасти показали достаточно высокую подготовку и с возложенными на них боевыми задачами вполне справились.</w:t>
      </w:r>
    </w:p>
    <w:p w14:paraId="6E1B6A1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5.Для доведения кадра химических войск до необходимого масштаба и приближения их к войскам необходимо ускорить дальнейшее развертывание частей химвойск вообще, и в округах в частности.</w:t>
      </w:r>
    </w:p>
    <w:p w14:paraId="2CC127D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6.Для закрепления достигнутых результатов и дальнейшего развития подготовки химчастей последние нуждаются в добавочных ассигнованиях на обучение и снабжение.</w:t>
      </w:r>
    </w:p>
    <w:p w14:paraId="0922C50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15ECF6B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Общевойсковая подготовка, взаимодействие и оценка уровня боевой подготовки на данной ступени:</w:t>
      </w:r>
    </w:p>
    <w:p w14:paraId="3EC23A5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Задачи, указанные в постановлении РВС СССР от 8 февраля за №12 и данные войскам в директиве Наркомвоенмора от 29 февраля с.г. за №80614/с., были выполнены в основном полностью.</w:t>
      </w:r>
    </w:p>
    <w:p w14:paraId="3C446C8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Результаты учений показывают значительные успехи в деле взаимодействия родов войск, в первую очередь — пехоты и конницы с артиллерией.</w:t>
      </w:r>
    </w:p>
    <w:p w14:paraId="2805345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Тактические решения принимаются быстро и уверенно. Соразмерно с уставными требованиями и грубым учетом материальных ресурсов, но без достаточного анализа всей обстановки в целом.</w:t>
      </w:r>
    </w:p>
    <w:p w14:paraId="6AB6B72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между началом выполнения приказа и моментом его отдания значительно сократилось, что достигнуто очень короткими приказами, но не охватывающими всех необходимых мероприятий (обеспечение, разведка и устройство тыла).</w:t>
      </w:r>
    </w:p>
    <w:p w14:paraId="7E9CB45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Командный состав и войска все же медленно реагируют на получаемые боевые приказы и приказания. Начало действий войск часто опаздывало на 1—2 часа против назначенных сроков.</w:t>
      </w:r>
    </w:p>
    <w:p w14:paraId="5CC0879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Развертывание войск в боевой порядок значительно ускорялось и укладывается в установленные нормы, но скорость достигается за счет не объяснения боевой задачи, неустановления связи с соседями, пренебрежения к требованиям маскировки и неиспользования условий местности. Необходимость расчленения походной колонны при подходе к противнику и прохождении открытых мест еще не осознана войсками.</w:t>
      </w:r>
    </w:p>
    <w:p w14:paraId="611F697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Учет изменений обстановки в ходе боя и немедленное реагирование на последние в большинстве случаев отсутствует.</w:t>
      </w:r>
    </w:p>
    <w:p w14:paraId="0D1E463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Постановка задач подразделениями и частям слишком обща, особенно пулеметным частям и артиллерии, последние часто запаздывают [с] исполнением, почему иногда самые ответственные моменты боя — атаки — проходят без надлежащего обеспечения огнем станковых пулеметов и артиллерии.</w:t>
      </w:r>
    </w:p>
    <w:p w14:paraId="5D77633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Использование отдельной связи артиллерии с пехотой хорошо при стационарном действии, а при наступлении — нарушается.</w:t>
      </w:r>
    </w:p>
    <w:p w14:paraId="4827507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Местность и огонь противника учитываются недостаточно, благодаря чему боевой порядок подразделений часто не соответствует обстановке.</w:t>
      </w:r>
    </w:p>
    <w:p w14:paraId="274794C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Организовать и провести атаку надлежащим образом по-прежнему не удается; часто не назначается рубежа для атаки, переход в атаку не регулируется соответствующими распоряжениями; дружной атаки не выходило, темп ее недостаточно быстрый и решительный.</w:t>
      </w:r>
    </w:p>
    <w:p w14:paraId="0022F66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Резервы выделяются правильно. Вторые эшелоны как тыловые, не используются, отстают и действуют пассивно, как резервы: техника их применения не проработана, отчего при прохождении ими первого эшелона получается перемешивание. В ходе наступления дистанция между первым и вторым эшелонами велика, огневыми средствами вторые эшелоны почти не поддерживают первые эшелоны.</w:t>
      </w:r>
    </w:p>
    <w:p w14:paraId="58528C2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ведении боя внутри оборонительной полосы противника часто огневые средства отстают, управление расстраивается, связь пехоты с артиллерией обычно прерывается.</w:t>
      </w:r>
    </w:p>
    <w:p w14:paraId="71D8893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Артиллерийские начальники иногда без достаточных оснований избегают непосредственной живой связи с войсковыми начальниками и располагают свои наблюдательные пункты отдельно от пунктов командира, которого они поддерживают, в результате тактическая ориентировка артначальников часто неполна и несвоевременна.</w:t>
      </w:r>
    </w:p>
    <w:p w14:paraId="1B15F12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Переезд артиллерии вперед (сопровождение пехоты колесами) почти всегда запаздывает и связь на этот период боя теряется.</w:t>
      </w:r>
    </w:p>
    <w:p w14:paraId="33D1591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Противовоздушная оборона частей как на походе, так и в бою организуется еще недостаточно умело, да и средств (приспособлений) соответствующих ничтожно мало.</w:t>
      </w:r>
    </w:p>
    <w:p w14:paraId="0153546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Средства противохимической борьбы и защиты используются слабо.</w:t>
      </w:r>
    </w:p>
    <w:p w14:paraId="74D9716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Вопросу нормального обеспечения войск средствами комбинированной связи на походе и в бою штабами уделяется мало внимания. Не учёт средств и сил связи и возможности организации таковой по времени, плохая связь с соседями и тылами; неумение целесообразно использовать авиасигнальные средства.</w:t>
      </w:r>
    </w:p>
    <w:p w14:paraId="54E00D3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Инженерные работы по оборудованию позиций производятся недостаточно умело: часто наблюдается бесплановость работ, командование не всегда устанавливает степень оборудования позиций. Маскировка позиций производится недостаточно внимательно и умело. Инженерные работы по оборудованию огневых позиций и наблюдательных пунктов артиллерии проводятся не полно и часто неправильно.</w:t>
      </w:r>
    </w:p>
    <w:p w14:paraId="32675D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Взаимодействие пехоты с авиацией значительно улучшилось, но главным образом благодаря хорошей тактической подготовке авиации и большой активности летного состава; все же взаимное понимание между войсковой авиацией и земными войсками не достигнуто.</w:t>
      </w:r>
    </w:p>
    <w:p w14:paraId="4272616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Слаженность совместной работы артиллерии с авиацией недостаточна.</w:t>
      </w:r>
    </w:p>
    <w:p w14:paraId="390EB85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Взаимодействие конницы с армейской авиацией еще не достигло надлежащей степени Кавалерийские командиры еще не научились увязывать свою работу с авиацией.</w:t>
      </w:r>
    </w:p>
    <w:p w14:paraId="04C3470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Взаимодействие пехоты с танками в основном (в тех округах, куда были командированы танковые части — ЛBO, БВО, УВО, МВО) усвоена. Обеспечения артиллерией танковой атаки в период ее выполнения, почти не наблюдалось.</w:t>
      </w:r>
    </w:p>
    <w:p w14:paraId="5289052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Вопросы противотанковой обороны войсками усвоены еще слабо.</w:t>
      </w:r>
    </w:p>
    <w:p w14:paraId="6D977DA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Техническая подготовка специальных войск (инженерных и связи) значительно повысилась и вполне достаточна для взаимодействия с основными родами войск, но взаимодействие часто отсутствует по причинам неумелого использования войсковым командованием специальных войск.</w:t>
      </w:r>
    </w:p>
    <w:p w14:paraId="67BD9E9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аппаратов полевого управления оживилась, но не охватывает всех вопросов в целом: отсутствует надлежащее взаимодействие между штабами и начальниками специальных служб. Взаимодействие между высшими и низшими командными инстанциями значительно улучшилось.</w:t>
      </w:r>
    </w:p>
    <w:p w14:paraId="707985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Система предварительных распоряжений полностью вошла в практику управления войсками.</w:t>
      </w:r>
    </w:p>
    <w:p w14:paraId="00FAFC1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Совместная работа командования и политорганов удовлетворительна.</w:t>
      </w:r>
    </w:p>
    <w:p w14:paraId="37A6C02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политорганов в полевых условиях улучшилась (переход к живому руководству), но в работе допускается много условностей и не всегда умело обеспечиваются учебные цели.</w:t>
      </w:r>
    </w:p>
    <w:p w14:paraId="1327377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Начсоставом всех степеней уделяется мало внимания материальному обеспечению боя и санитарному и ветеринарному обслуживанию частей и подразделений.</w:t>
      </w:r>
    </w:p>
    <w:p w14:paraId="6286DF1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войскового тыла в основном неудовлетворительна: отсутствие обоза, недостаток штатов мирного времени, отсутствие практики у начсостава руководить хозяйственниками в маневренных условиях и отсутствие практики у хозяйственников.</w:t>
      </w:r>
    </w:p>
    <w:p w14:paraId="6B29448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работе посредников на общевойсковых занятиях отмечаются слабые навыки в оценке действий войск с учетом огня.</w:t>
      </w:r>
    </w:p>
    <w:p w14:paraId="2937D53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существенные недочеты общее состояние боевой подготовки всех родов войск следует признать удовлетворительным; войска усвоили методы ведения современного боя с применением наличной боевой и вспомогательной техники*.</w:t>
      </w:r>
    </w:p>
    <w:p w14:paraId="5DFAE8A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недостатки в боевой подготовке войск, отставание в подготовке специалистов</w:t>
      </w:r>
    </w:p>
    <w:p w14:paraId="7DBC5AC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Острота вопроса в подготовке специалистов относится главным образом к территориальным стрелковым и артиллерийским частям и отчасти к стратегической территориальной коннице.</w:t>
      </w:r>
    </w:p>
    <w:p w14:paraId="3DF39E1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Данные инспектирования истекшего года подтверждают факт отставания подготовки специалистов в пехоте и коннице, главным образом — станковых и ручных пулеметчиков, и в артиллерии — всех категорий специалистов (и главным образом орудийного расчета, разведчиков, телефонистов).</w:t>
      </w:r>
    </w:p>
    <w:p w14:paraId="4605E1A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стрелковых частях в новобранческий период едва укладывается подготовка их в стрельбе по земным целям с удовлетворительным результатом В период общих сборов при существующей прерывчатости обучения представляется возможным лишь закрепить полученные ранее знания путем тренировки и участия в совместных занятиях и стрельбах. Обучить переменный состав сложной стрельбе по воздушным целям и боевым стрельбам в должной мере не удается.</w:t>
      </w:r>
    </w:p>
    <w:p w14:paraId="6AAEAE1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подготовка пулеметчиков к действиям в современном бою остается не законченной; такое же положение в отношении подготовки основных категорий переменного состава в полковой и дивизионной артиллерии.</w:t>
      </w:r>
    </w:p>
    <w:p w14:paraId="4A58995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Изложенное полностью подтвердилось опытной мобилизацией, проведенной летом настоящего года в 48-й стрелковой дивизии.</w:t>
      </w:r>
    </w:p>
    <w:p w14:paraId="43FE9BC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Костяк современного боя — станковые пулеметные роты были мало боеспособны.</w:t>
      </w:r>
    </w:p>
    <w:p w14:paraId="19AB1BF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Единственным выходом из создавшегося положения надо считать увеличение кадра специалистов определенных категорий в пулеметных ротах (эскадронах) и батареях.</w:t>
      </w:r>
    </w:p>
    <w:p w14:paraId="545C206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Накопление запаса батальонных артиллеристов ничтожное. Территориальные войска имеют о батальонной артиллерии только теоретическое представление (по штату не положены).</w:t>
      </w:r>
    </w:p>
    <w:p w14:paraId="6D5300A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связистов в стрелковых полках поднялась до удовлетворительного уровня, за исключением постов «ВНОС»; дополнительные средства связи (собаки, оптические средства, радио) в войсках почти отсутствуют.</w:t>
      </w:r>
    </w:p>
    <w:p w14:paraId="244DEC1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гранатометчиков ввиду отсутствия материальной части и боевых припасов совершенно не ведется и войсковые части о действии их не имеют почти никакого представления.</w:t>
      </w:r>
    </w:p>
    <w:p w14:paraId="5C667F3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снайперов ввиду отсутствия материальной части (оптических прицелов) почти отсутствует.</w:t>
      </w:r>
    </w:p>
    <w:p w14:paraId="632BA43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Выводы конных разведчиков и отдельные кавалерийские эскадроны (войсковая конница) не могут вести нормального обучения ввиду некомплекта и плохого состояния конского состава.</w:t>
      </w:r>
    </w:p>
    <w:p w14:paraId="1C48C60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Штаты кадров спецчастей в тервойсках и вообще методы подготовки войсковых специалистов рядового состава нуждаются во внимательном пересмотре и рационализации.</w:t>
      </w:r>
    </w:p>
    <w:p w14:paraId="2EE0C1E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Перегрузка кадров, проистекающая из необходимости обучения дополнительных контингентов — комсостава запаса, излишков призыва</w:t>
      </w:r>
    </w:p>
    <w:p w14:paraId="7F7C3EF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Нагрузка на войсковые части помимо разрешения прямых задач, состоящих перед войсковыми частями в 1927—1928 уч. году, заключалась:</w:t>
      </w:r>
    </w:p>
    <w:p w14:paraId="5C89825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 переподготовке комсостава запаса (15 000 чел.);</w:t>
      </w:r>
    </w:p>
    <w:p w14:paraId="22595AE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 лагерных сборах вузистов (12 000 чел.);</w:t>
      </w:r>
    </w:p>
    <w:p w14:paraId="59023FD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 поверочных сборах запасных (младшего начсостава и рядовых — 48 000);</w:t>
      </w:r>
    </w:p>
    <w:p w14:paraId="4657093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 подготовке одногодичников (9 000 чел.);</w:t>
      </w:r>
    </w:p>
    <w:p w14:paraId="1409907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в подготовке призывников для топографических отрядов (3 000 чел .) и местных стрелковых войск (4 200 чел.);</w:t>
      </w:r>
    </w:p>
    <w:p w14:paraId="4DF73CD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 обучении призывников для войск ОГПУ (7 000 чел.).</w:t>
      </w:r>
    </w:p>
    <w:p w14:paraId="20E6766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Сверх того кадры территориальных и кадровых войск принимали участие в обучении допризывников и вневойсковиков в общем числе: допризывников 1906 г. — 613 000 человек; вневойсковиков 1904 г., 1905 г. и 1906 г. — 97 000 человек.</w:t>
      </w:r>
    </w:p>
    <w:p w14:paraId="4459F76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этого, в 17 территориальных стрелковых дивизиях в новобранческий период обучалось сверх штатной нормы 3 658 чел., по 7 000 человек новобранцев 1-го года службы. Всеэти наряды ложились в общем тяжелой нагрузкой на войска как в зимний, так и особенно в летний период, отнимая командный состав (средний и младший в особенности) от его прямых обязанностей. Подготовка комсостава запаса и одногодичников почти всей своей тяжестью ложилась на пехоту.</w:t>
      </w:r>
    </w:p>
    <w:p w14:paraId="4A75396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Отрыв кадра на переподготовку начсостава запаса частично сокращен по сформировании специальной школы (Саратовской).</w:t>
      </w:r>
    </w:p>
    <w:p w14:paraId="0E272DF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Отказаться от подготовки студентов вуз[ов] нельзя, т.к. это означало бы отказ от проблемы подготовки командных резервов для военного времени.</w:t>
      </w:r>
    </w:p>
    <w:p w14:paraId="101AE32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Поверочные сборы младшего начсостава запаса (38 000 ч.) и рядовых (10 000) велись исключительно в приграничных округах (ЛВО, БВО, УВО и СибВО) в течение августа—сентября сроком три недели. Невзирая на тяжесть их проведения, они не могут идти в счет дополнительной нагрузки, т.к. кадровые части здесь выполняют свою прямую работу по подготовке к мобилизации, с одной стороны, а с другой — в период маневров имеют возможность тренироваться в управлении частями по штатам военного времени.</w:t>
      </w:r>
    </w:p>
    <w:p w14:paraId="728A00A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одногодичников с нового учебного года не будет являться перегрузкой в связи с созданием роты одногодичников в счет одной из стрелковых рот.</w:t>
      </w:r>
    </w:p>
    <w:p w14:paraId="3347CF3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Отвлечение начсостава на допризывную подготовку также значительно сокращено, т.к. таковая оставлена лишь для тервойск (360 тыс.), в которой допр[изывная] подготовка является первой ступенью обучения. ДОПОЛНИТЕЛЬНАЯ НАГРУЗКА КАДРОВ ПЕХОТЫ ДОЛЖНА БЫТЬ СОКРАЩЕНА ДО МИНИМУМА*. Решение этого вопроса упирается в недостаток штатной нормы РККА и невозможность передать эту «нагрузку» специально для сего созданным кадрам.</w:t>
      </w:r>
    </w:p>
    <w:p w14:paraId="64E4AAC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проект постановления:</w:t>
      </w:r>
    </w:p>
    <w:p w14:paraId="3378403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Учитывая важнейшее значение практической подготовки войск на местности в условиях близких к боевой обстановке, провести в законодательном порядке указание органам местной власти о необходимости обеспечения отвода земельных участков под полигоны, стрельбища, учебные поля и авиаплощадки до проведения </w:t>
      </w:r>
      <w:r w:rsidRPr="00743EAE">
        <w:rPr>
          <w:rFonts w:ascii="Times New Roman" w:hAnsi="Times New Roman"/>
          <w:color w:val="000000" w:themeColor="text1"/>
          <w:sz w:val="16"/>
          <w:szCs w:val="16"/>
        </w:rPr>
        <w:lastRenderedPageBreak/>
        <w:t>оформления землепользования. Одновременно принять меры к разъяснению населению необходимости этих мероприятий и значение их в деле укрепления обороноспособности СССР.</w:t>
      </w:r>
    </w:p>
    <w:p w14:paraId="2743CF4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Расходы, связанные с отводом земель и оборудования их под вышеуказанное значение, провести по бюджету Наркомвоенмора в четырехлетний срок, отнеся частично расходна переселение, связанное с отводом земель по Госфонду на переселение.</w:t>
      </w:r>
    </w:p>
    <w:p w14:paraId="6F74909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Военно-учебное дело и подготовка командиров РККА</w:t>
      </w:r>
    </w:p>
    <w:p w14:paraId="65DBE5F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Сеть военно-учебных заведений состоит из: военных («нормальных») школ, выпускающих при сроке обучения 3—4 года командиров взводов всех родов войск; военно-политических курсов, которые в 9 месяцев готовят политруков для продвижения их как по командной, так и по политической линии; КУКС, которые в сроки от 2,5 до 9-ти месяцев совершенствуют и развивают знания и навыки у начсостава (среднего и старшего) соответствующего рода войск для дальнейшего продвижения его по службе;военных академий и военных отделений при гражданских высших учебных заведениях* (от 3 до 5 лет), из которых первые готовят командиров с высшим военным и военно-техническим образованием, а вторые — военных специалистов по геодезии, военным сообщениям, электротехнике.</w:t>
      </w:r>
    </w:p>
    <w:p w14:paraId="4012315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для подготовки среднего комсостава запаса организованы занятия повысшей допризывной военной подготовкев гражданских высших учебных заведениях, где готовятся командиры запаса по всем родам войск и специалисты тыла (180 час. за 4 года, 2 месяца лагсборов и 9 месяцев послеокончания вуз обязательной военной службы).</w:t>
      </w:r>
    </w:p>
    <w:p w14:paraId="14FB8CB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сети военно-учебных заведений имеютсякурсы военной доподготовки политруков (срок обучения 9 мес.) и курсы усовершенствования командиров запаса (шестинедельные), а также две подготовительные школы и подготовительное отделение со сроком обучения 3 года.</w:t>
      </w:r>
    </w:p>
    <w:p w14:paraId="1151B4C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I.1.Военные школыпомимо военного дают одновременно и общее образование, что необходимо ввиду того, что рабоче-крестьянский молодняк имеет слабую образовательную подготовку. Основная целеустановка — подготовка командира, боевого и политического руководителя, могущего сразу же после выпуска приступить к работе командира взвода, имея теоретическую подготовку до уровня командира роты.</w:t>
      </w:r>
    </w:p>
    <w:p w14:paraId="0690F28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Метод подготовки — лабораторный и практический, что видно из распределения времени: за весь курс пехотной школы из 4 814 часов — 2916 часов отведено практической подготовке. В теоретическом же курсе благодаря слабой подготовке курсантов, на чисто военный цикл отведено всего 885 часов, а остальные 464 часа отведены общеобразовательной подготовке и 549 часов общественно-политическому циклу. Таким образом, на строевую и практическую подготовку отводится почти 61%. Зато в теоретическом курсе на долю военных предметов, не включая политработы, выходит только 47%, с политработой же будет на долю военного цикла в теоретическом курсе — 50%.</w:t>
      </w:r>
    </w:p>
    <w:p w14:paraId="01B54D1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Многообразие военного дела требует школ разного типа. Школы можно разделить на группы: а) общевойсковые (пехотные, артиллерийские и кавалерийские), б) строевые-технические и в) специально-технические. Последние два типа готовят и командиров и техников своего дела.</w:t>
      </w:r>
    </w:p>
    <w:p w14:paraId="235BEEC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Курсантский состав по социальному положению в истекшем 1927/28 учебном году имел 36,6 % рабочих, 47,2% — крестьян, 9,2% — служащих и 7% — прочих. По партийному признаку: 31,6% членов и кандидатов ВКП(б), 46% — членов и кандидатов ВЛКСМ, 22,4% — беспартийных. По образованию: 82% с низшим образованием, т.е с образованием ниже семилетки, причем в большинстве своем курсанты имеют образование 4-летки и даже меньше</w:t>
      </w:r>
    </w:p>
    <w:p w14:paraId="18E35C2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предварительным данным от 32 школ из 37 прием этого года дал:</w:t>
      </w:r>
    </w:p>
    <w:p w14:paraId="6553F0B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соцсоставу</w:t>
      </w:r>
    </w:p>
    <w:p w14:paraId="604618B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 - 55,9%;</w:t>
      </w:r>
    </w:p>
    <w:p w14:paraId="7C2FBAF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Крестьян - 35,9%;</w:t>
      </w:r>
    </w:p>
    <w:p w14:paraId="4E255BD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Прочих - 8,2%.</w:t>
      </w:r>
    </w:p>
    <w:p w14:paraId="0A404DF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партсоставу</w:t>
      </w:r>
    </w:p>
    <w:p w14:paraId="5FFB21C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Членов и кандидатов ВКП(б) - 24,5%;</w:t>
      </w:r>
    </w:p>
    <w:p w14:paraId="404B48C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Членов и кандидатов ВЛКСМ - 52,3%;</w:t>
      </w:r>
    </w:p>
    <w:p w14:paraId="2333B55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Беспартийных - 23,2%.</w:t>
      </w:r>
    </w:p>
    <w:p w14:paraId="11C0832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правило, курсанты работают напряженно и с огромным интересом и достигают больших результатов. Но эти достижения, достаточно большие по сравнению с тем, что было до поступления в школу, еще недостаточно удовлетворяют требованиям, предъявляемым командиру — боевому и политическому руководителю. Во всех странах подготовка командира взвода требует в среднем 13—15 лет, в то время как у нас в среднем подготовка занимает от 8 до 9 лет. За границей подготовка слагается из 2—3 лет дошкольной подготовки, 9-ти лет обучения в средней школе, 1—2 лет пребывания в войсках и 2—3—4 лет — в военной школе. 82% наших курсантов имеют 4—5 лет обучения, затем перерыв и 3—4 года обучения в военной школе. При таких условиях достижения школ в смысле подготовки командиров можно считать хорошими. В дальнейшем необходимо идти, рационализируя работу в школах, к уменьшению сроков обучения.</w:t>
      </w:r>
    </w:p>
    <w:p w14:paraId="2175348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2.Военно-политические курсыкомплектуются средним командным составом, окончившим военную школу, членами ВКП(б), пробывшими в срою 2 года и аттестованными на продвижение. Соотношение циклов накурсах: военная подготовка — 35%, общеобразовательная — 14,5%, общественно-политическая — 35% и курс политработы — 15,5%. Соотношение между циклами показывает, что курсывместо совершенствования занимались и переподготовкой.</w:t>
      </w:r>
    </w:p>
    <w:p w14:paraId="286C2CE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Слушательский состав разбивается: (в процентах)</w:t>
      </w:r>
    </w:p>
    <w:p w14:paraId="590467C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социальному положению:</w:t>
      </w:r>
    </w:p>
    <w:p w14:paraId="190EE5F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 - 39,7%</w:t>
      </w:r>
    </w:p>
    <w:p w14:paraId="6B97E01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Крестьян - 49,4%</w:t>
      </w:r>
    </w:p>
    <w:p w14:paraId="3C7C72C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Служащих - 8,9%</w:t>
      </w:r>
    </w:p>
    <w:p w14:paraId="0D4CEEF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Прочих - 2,0%</w:t>
      </w:r>
    </w:p>
    <w:p w14:paraId="5B78B1C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партийному стажу:</w:t>
      </w:r>
    </w:p>
    <w:p w14:paraId="4048172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[19]18 г. - 0,45%</w:t>
      </w:r>
    </w:p>
    <w:p w14:paraId="28ACE51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[19]18—20 гг. - 20,0%</w:t>
      </w:r>
    </w:p>
    <w:p w14:paraId="0BDCBC5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[19]21—23 гг. - 15,6%</w:t>
      </w:r>
    </w:p>
    <w:p w14:paraId="2E31C5B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1924г. - 17,1%</w:t>
      </w:r>
    </w:p>
    <w:p w14:paraId="467B109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1925г. - 39,2%</w:t>
      </w:r>
    </w:p>
    <w:p w14:paraId="7A3753A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1926г. - 7,2%</w:t>
      </w:r>
    </w:p>
    <w:p w14:paraId="37912AB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1927г. - 0,45%</w:t>
      </w:r>
    </w:p>
    <w:p w14:paraId="5720DB3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общеобразовательной подготовке:</w:t>
      </w:r>
    </w:p>
    <w:p w14:paraId="2285B46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Самоуч. - 6,0%</w:t>
      </w:r>
    </w:p>
    <w:p w14:paraId="7E679A5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Низшее - 90,5%</w:t>
      </w:r>
    </w:p>
    <w:p w14:paraId="6798757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7-летка - 2,9%</w:t>
      </w:r>
    </w:p>
    <w:p w14:paraId="5EDF0DE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Рабфак и техник - 0,6%</w:t>
      </w:r>
    </w:p>
    <w:p w14:paraId="2E252F2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военно-политическому образованию:</w:t>
      </w:r>
    </w:p>
    <w:p w14:paraId="638FF6D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Нормальн[ые] школы — 99,8%</w:t>
      </w:r>
    </w:p>
    <w:p w14:paraId="24FE5F7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имеющ. воен[ного] образ[ования] — 0,2%</w:t>
      </w:r>
    </w:p>
    <w:p w14:paraId="4DA22B2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3.КУКСыдолжны усовершенствовать тактические и специальные знания и навыки командиров рот и им соответствующих и комбатов для занятия ими следующих должностей. Учебные планы КУКС страдали многопредметностью (по причине слабой и общеобразовательной подготовки слушателей). В настоящее время многопредметностью сокращена, главным образом, на КУКС основных родов войск элементы различных предметов концентрируются около небольших вопросов — тем, стержнем которых является специальность данного курса.</w:t>
      </w:r>
    </w:p>
    <w:p w14:paraId="615D805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Состав слушателей КУКС в 1927 году дает следующие цифры:</w:t>
      </w:r>
    </w:p>
    <w:p w14:paraId="5B11139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Социальный состав</w:t>
      </w:r>
    </w:p>
    <w:p w14:paraId="3928A7F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 - 28,6%</w:t>
      </w:r>
    </w:p>
    <w:p w14:paraId="67BFDBE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Крестьян - 49,1%</w:t>
      </w:r>
    </w:p>
    <w:p w14:paraId="466544A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Прочих - 22,3%</w:t>
      </w:r>
    </w:p>
    <w:p w14:paraId="36088D6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Партийный состав</w:t>
      </w:r>
    </w:p>
    <w:p w14:paraId="012623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Членов и кандидатов ВКП(б) - 61,4%</w:t>
      </w:r>
    </w:p>
    <w:p w14:paraId="2F2439B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Комсомольцев - 0,7%</w:t>
      </w:r>
    </w:p>
    <w:p w14:paraId="1BC773B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[Беспартийных] - 37,9%</w:t>
      </w:r>
    </w:p>
    <w:p w14:paraId="4DAFA62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Боевой стаж</w:t>
      </w:r>
    </w:p>
    <w:p w14:paraId="66855CB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Участвовало в империалистич[еской] и гражд[анской] войне - 51,4%</w:t>
      </w:r>
    </w:p>
    <w:p w14:paraId="2542283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Участв[овало] только в гражданской войне - 31,8%</w:t>
      </w:r>
    </w:p>
    <w:p w14:paraId="760E13C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Участв[овало] только в империалистической] войне - 6,6%</w:t>
      </w:r>
    </w:p>
    <w:p w14:paraId="151AC4C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Не участвовало - 10,2%</w:t>
      </w:r>
    </w:p>
    <w:p w14:paraId="3EFB61A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Общеобразовательная подготовка</w:t>
      </w:r>
    </w:p>
    <w:p w14:paraId="4CDE245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Высшее - 1,7%</w:t>
      </w:r>
    </w:p>
    <w:p w14:paraId="01246A2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Среднее - 22,0%</w:t>
      </w:r>
    </w:p>
    <w:p w14:paraId="6D0855F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Низшее - 76,3%</w:t>
      </w:r>
    </w:p>
    <w:p w14:paraId="73D7E19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Курсы усовершенствования проделывают большую работу, которая дает командирам, имеющим опыт Гражданской войны, серьезную теоретическую подготовку, выравнивает их политически и делает из них лиц, которые с успехом воспитывают и обучают командный состав и войска.</w:t>
      </w:r>
    </w:p>
    <w:p w14:paraId="3BF64E0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4.Военные академиии отделения имеют задачей подготовку командиров, умеющих управлять или содействовать командованию в управлении общевойсковыми соединениями, а также подготовку работников различных специальностей на обслуживание нужд армии, военной промышленности в военное и мирное время на ответственных должностях.</w:t>
      </w:r>
    </w:p>
    <w:p w14:paraId="731C12D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академиях около 80% партийцев и свыше 20% беспартийных. Если в этом отношении все обстоит благополучно, то в части соцсостава слушателей констатировать придется низкий удельный вес рабочих (27%) и преобладание группы крестьян (42%) и прочих (31%).</w:t>
      </w:r>
    </w:p>
    <w:p w14:paraId="170CD4E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целью усиления пролетарского ядра, в текущем году открывается подготовительная группа на 125 человек.</w:t>
      </w:r>
    </w:p>
    <w:p w14:paraId="6251286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5.Высшая допризывная подготовкапроводится в гражданских учебных заведениях с 1926—1927 учебного года и только в этом году будут первые выпуски окончивших ее. Ею охвачены 129 высших учебных заведенийи 19 техникумов с количеством около 135 тысяч студентов мужчин и женщин. Из этого контингента в 1928 году было проведено через двухмесячные лагерные сборы 12 000 и около 7 000 через трехнедельные выходы в поле из общего числа в 30 000 признанных годными к службе в строю.</w:t>
      </w:r>
    </w:p>
    <w:p w14:paraId="5E87692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Высшая допризывная подготовка состоит из 180 часов теоретического обучения во время пребывания студентов в вузах, двухмесячных лагерных сборов и из включения военных элементов в программы гражданских дисциплин ВУЗов. После окончания ВУЗов и 9-ти месяцев службы в войсках, студенты, прошедшие высшую допризывную подготовку, по сдаче соответствующего экзамена, получают звания командира взвода запаса. Высшая допризывная подготовка, вначале принятая несколько неприязненно, в настоящее время приобрела все права гражданства и встречает поддержку как со стороны органов Наркомпроса, правлений ВУЗов, профессуры, так и со стороны студенчества. Подготовкаведется по 17-ти уклонам по родам войск и специальностям и имеет целью накопление не только начсостава запаса, но и работников для тыловых учреждений, развертываемых при мобилизации армии и предприятий военной промышленности. В этом году на основании опыта истекших двух лет, переработаны заново программы по высшей допризывной подготовке, сокращено количество зачетов, приняты меры к ведению в обязательном порядке занятий по физкультуре во всех ВУЗах и комвузах; поставлен в порядок дня вопрос о сосредоточении курса высшей допризывной подготовки только на первых трех курсах ВУЗов и изучение вопроса о возможности сокращения срока службы в войсках после окончания вузов для прошедших высшую допризывную подготовку.</w:t>
      </w:r>
    </w:p>
    <w:p w14:paraId="0BDAF64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II.Трудность комплектования военных школ</w:t>
      </w:r>
    </w:p>
    <w:p w14:paraId="6A27099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Слабость подготовки поступающих контингентов и трудность подбора, несмотря на очень большой наплыв желающих поступить в военные школы (на 4 000 вакансий — 16 000 кандидатов, а если считать с теми, кто отсеян в частях и вербовочными комиссиями, то — около 25 000 кандидатов), объясняется крайней трудностью сочетать соответствующий классовый отбор с необходимой общеобразовательной подготовкой и физическими качествами. Среди поступающих в военные школы имели среднее образование: в 1925 г. — 8,65%,в 1926 г. — 26,03%, в 1927 г. — 17,73%. Прочие имели образование низшее. Надо отметить, что окончание школ II ступени не является еще полной гарантией достаточной подготовки и значительный процент этой группы не справляется со вступительными испытаниями.</w:t>
      </w:r>
    </w:p>
    <w:p w14:paraId="76A6B83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Подбор поступающих по классовому признаку затрудняется слабой тягой в военные школы рабочей молодежи из числа индустриальных рабочих и партийцев. Так, в приеме 1927 года (по данным 22 школ) рабочие составляли 39,8% от общего числа всех принятых, причем чисто индустриальных квалифицированных рабочих было 60,3% от общего числа всех рабочих и всего 24% от общего числа всех принятых.</w:t>
      </w:r>
    </w:p>
    <w:p w14:paraId="74F728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причины: слабая материальная обеспеченность комсостава (не главная причина) по сравнению с нормами зарплаты на производствах, отсутствие быстрого продвижения по службе и неограниченное служебное время при строгом служебном и неслужебном режиме.</w:t>
      </w:r>
    </w:p>
    <w:p w14:paraId="48C8223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Прием этого года дал, несмотря на слабую работу по вербовке профсоюзов и комсомола, 55,9% рабочих и детей рабочих. Это потому, что Военное ведомство перенесло работу ближе к фабрикам и заводам. Если бы и профсоюзы и комсомол работали более активно и среди масс, то рабочая прослойка могла быть выше.</w:t>
      </w:r>
    </w:p>
    <w:p w14:paraId="40D540F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не принятых по состоянию здоровья достигает 55,6%. При приемах последних трех лет брак достигает 50% явившихся на прием, причем особенно много бракуется рабочеймолодежи. Так, медицинскими комиссиями было забраковано: в 1926 году — 40% и в 1927 году — 42% от общего числа рабочих, прибывших для поступления в военную школу. Главными причинами браковки являются общее физическое недоразвитие, расстройство сердечных функций и неврастения.</w:t>
      </w:r>
    </w:p>
    <w:p w14:paraId="502A2B4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III.Накопление и переподготовка начсостава запаса</w:t>
      </w:r>
    </w:p>
    <w:p w14:paraId="7CCB440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Военные школы не могут дать, а кадры не могут вместить всего того числа командного состава, который потребуется в случае войны. Поэтому необходим целый ряд мер, обеспечивающих накопление командного состава запаса и его периодическую подготовку. Так как число командного состава запаса очень велико, то переподготовка его должна носить не эпизодический, а систематический и длительный характер и потому в значительной степени возложена на военные школы.</w:t>
      </w:r>
    </w:p>
    <w:p w14:paraId="1CFE408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как военные школы при своем размещении и работе исходят из определенного штата, рассчитанного исключительно на штатное же число курсантов, то естественно, чтопридача школам команд одногодичников и командиров запаса очень вредно влияет на работу школ. Обстоятельство это вызывается недостатком средств и потому легко может быть исправлено созданием особых учебных заведений. Для этой цели имеется школа в Саратове, которая пропускает около 4 500 в год. Недостаток средств не позволяет освободить военные школы от необходимости работать вне своего прямого назначения.</w:t>
      </w:r>
    </w:p>
    <w:p w14:paraId="60FD348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IV.Руководящий и преподавательский состав ВУЗ</w:t>
      </w:r>
    </w:p>
    <w:p w14:paraId="6CD6256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военно-учебных заведений.Руководящий состав ВУЗ характеризуется следующими цифрами:</w:t>
      </w:r>
    </w:p>
    <w:p w14:paraId="6E6661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Моложе 40 лет: на 1/XII-26 г. - 84%, на 1/XII-27 г. - 77%;</w:t>
      </w:r>
    </w:p>
    <w:p w14:paraId="68A5E7D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высшим военным образованием: на 1/XII-26 г. - 66%, на 1/XII-27 г. - 78%;</w:t>
      </w:r>
    </w:p>
    <w:p w14:paraId="3FBC254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Рабочие: на 1/XII-26 г. - 9%, на 1/XII-27 г. - 12%;</w:t>
      </w:r>
    </w:p>
    <w:p w14:paraId="2FEE1C0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Крестьяне: на 1/XII-26 г. - 23%, на 1/XII-27 г. - 26%;</w:t>
      </w:r>
    </w:p>
    <w:p w14:paraId="5CB55A0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Членов и кандидатов ВКП(б): на 1/XII-26 г. - 61%, на 1/XII-27 г. - 63%;</w:t>
      </w:r>
    </w:p>
    <w:p w14:paraId="344CC96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боевым стажем: на 1/XII-26 г. - 91%, на 1/XII-27 г. - 98%.</w:t>
      </w:r>
    </w:p>
    <w:p w14:paraId="00D7CAC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данные говорят о росте рабочей и партийной прослойки и об увеличении среди руководящего состава ВУЗов числа командиров с высшим военным образованием и боевымстажем.</w:t>
      </w:r>
    </w:p>
    <w:p w14:paraId="718B74B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Преподавательский состав военно-учебных заведений (кроме академий). В этом отношении Реввоенсоветом СССР была поставлена задача о создании крепкого кадра преподавателей, прошедших нашу советскую военную школу и в результате работы, проделанной за последние два года, мы имеем следующие данные об освежении состава преподавателей военных и специальных предметов.</w:t>
      </w:r>
    </w:p>
    <w:p w14:paraId="0E092EF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Моложе 40 лет: на 1/XII-26 г. - 59%, на 1/XII-27 г. - 70%;</w:t>
      </w:r>
    </w:p>
    <w:p w14:paraId="115C0F8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высшим военным образованием: на 1/XII-26 г. - 15%, на 1/XII-27 г. - 17%;</w:t>
      </w:r>
    </w:p>
    <w:p w14:paraId="13CB83C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 средним военным образованием: на 1/XII-26 г. - 67%, на 1/XII-27 г. - 80%;</w:t>
      </w:r>
    </w:p>
    <w:p w14:paraId="018C5BA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 на 1/XII-26 г. - 5%, на 1/XII-27 г. - 8%;</w:t>
      </w:r>
    </w:p>
    <w:p w14:paraId="00A55CD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Крестьян: на 1/XII-26 г. - 9%, на 1/XII-27 г. - 15%;</w:t>
      </w:r>
    </w:p>
    <w:p w14:paraId="62E7033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Чл[енов] и канд[идатов] ВКП(б): на 1/XII-26 г. - 14%, на 1/XII-27 г. - 23%;</w:t>
      </w:r>
    </w:p>
    <w:p w14:paraId="53731DE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боевым стажем: на 1/XII-26 г. - 50%, на 1/XII-27 г. - 66%;</w:t>
      </w:r>
    </w:p>
    <w:p w14:paraId="024FB62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Медленный рост числа преподавателей с высшим военным образованием объясняется тем, что идут два встречных процесса — приток окончивших красные академии и убыль по возрасту старых академиков</w:t>
      </w:r>
    </w:p>
    <w:p w14:paraId="470C0B0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больше половины всех преподавателей (не академиков) пропущено через курсы усовершенствования и Высшую военно-педагогическую школу.</w:t>
      </w:r>
    </w:p>
    <w:p w14:paraId="3410C87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можно отметить постепенный рост рабочей и партийной прослойки и увеличение числа преподавателей с академическим образованием и боевым стажем. Причем дальнейшая работа по освежению преподавательского состава продолжается и идет по линии замены контингента старых педагогов командным составом из войск, прошедших советскую военную школу и фронты Гражданской войны.</w:t>
      </w:r>
    </w:p>
    <w:p w14:paraId="02E8614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Военно-научные работники.Если благополучно идет подготовка своего комсостава (мы имеем 79,73% получивших военное образование в Красной Армии и 11,66% получивших это только в старой царской армии), относительно труднее идет замена преподавательского состава в школах и КУКС, то наиболее узким местом является подготовка молодых военно-научных работников в академиях. Здесь при общем количестве преподавателей в академиях 370 чел., из которых свыше 50 лет 130 чел. (35%), мы имеем по штату только 75 адъюнктов (23%), налицо 67 (18%).</w:t>
      </w:r>
    </w:p>
    <w:p w14:paraId="27E933B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всем академиям мы имеем 67 адъюнктов, из них членов и кандидатов ВКП(б) 42 чел. (62,8%), и беспартийных 25 чел. (37,2%); рабочих 7 (10,5%), крестьян 12 (17,9%) и прочих 48 (71,6%).</w:t>
      </w:r>
    </w:p>
    <w:p w14:paraId="3871D98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Необходимость в квалифицированных военных работниках в войсках и в различного рода технических комитетах, а также в военной промышленности не дает возможности быстро подготовлять научную смену, которую приходится отрывать на практическую работу. С этого года вопросу уделено серьезное внимание, и ряд </w:t>
      </w:r>
      <w:r w:rsidRPr="00743EAE">
        <w:rPr>
          <w:rFonts w:ascii="Times New Roman" w:hAnsi="Times New Roman"/>
          <w:color w:val="000000" w:themeColor="text1"/>
          <w:sz w:val="16"/>
          <w:szCs w:val="16"/>
        </w:rPr>
        <w:lastRenderedPageBreak/>
        <w:t>адъюнктов освобожден от совместительства и направлен исключительно для научно-преподавательской работы. Кроме того, наиболее способные и склонные к научной работе общевойсковые начальники направляются в академию для работы в качестве руководителей и преподавателей.</w:t>
      </w:r>
    </w:p>
    <w:p w14:paraId="02B3366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V.Удельный вес комсостава, подготовленного военными школами РККА</w:t>
      </w:r>
    </w:p>
    <w:p w14:paraId="303A30B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Военные школы начали выпускать курсантов с законченным военным образованием только с 1923 года.</w:t>
      </w:r>
    </w:p>
    <w:p w14:paraId="436C5BB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партийного и комсомольского состава выпуски из военных школ характеризуются следующими цифрами. В выпуске 1926 года было партийцев — 42,7%, комсомольцев — 36,5%, в выпуске 1927 года — партийцев — 50,4% и комсомольцев 30,5% и в последнем выпуске 1928 года — партийцев — 43,4% и комсомольцев — 38,7%, т.е. парткомсомольская прослойка среди нормальников равна по годам 79,2%, 80,9% и 82,1%. В то время, как в армии она 20%, а среди комсостава 57,2%. При этом если сравнивать партсостав выпусков с соответствующими годами приема, то можно отметить значительное увеличение партийной прослойки за время прохождения курса. Это говорит о той большой политико-просветительской работе,которая ведется в нашей военной школе.</w:t>
      </w:r>
    </w:p>
    <w:p w14:paraId="2F0653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 же самое и относительно соцсостава также имеются достижения За время учебы в школах рабочая прослойка не уменьшается. По годам выпуски дают в 1926 г. — 36,4% рабочих, [19]27 г. — 35,8% и в 1928 г. — 36,4% при общей прослойке рабочих в армии 18,68% и среди комсостава — 25,9%.</w:t>
      </w:r>
    </w:p>
    <w:p w14:paraId="20AC9A4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окончившие красные военные академии составляют среди старшего комсостава 7,27%, а среди высшего 21,18%, а по отношению ко всему комсоставу — 2,41%. Окончившие ВАК и КУВНАС — 2,70%, а окончившие КУКС — 7,34%. Среди командного состава окончившие нормальные военные школы составляют уже 49,59%.Если просмотреть по должностям, то нормальники среди комвзводов составляют 84,49%, помкомрот — 58,76%, комрот — 43,26 %, помкомбатов — 28,53 %, комбатов — 10,5%, помкомполков — 4,68%, комполков — 1,8% и в высшем комсоставе — 0,88%. Принимая во внимание, что командиры из нормальных школ стали поступать в войска с 1923 года, их продвижение идет быстро. В то время как в царской и буржуазных армиях до комрот надо было прослужить 10 и более лет. Наши нормальники служат так, что более 50% окончивших в 1923 году достигли этих должностей через 4 года. Больше того, почти 20,0% добрались до помкомбатов и 5,2% — до командиров батальонов.</w:t>
      </w:r>
    </w:p>
    <w:p w14:paraId="18A6472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командиров, получивших военно-политическое образование и воспитание в нормальных школах, КУКСах и академиях, в войсках все повышается. Этому надо приписать улучшение боевой и политической подготовки красноармейцев, подразделений и частей, крепкое политико-моральное состояние РККА и большевистскую выдержанность армейской партийной организации.</w:t>
      </w:r>
    </w:p>
    <w:p w14:paraId="3E040B4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Предложения:</w:t>
      </w:r>
    </w:p>
    <w:p w14:paraId="3C310BB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1.Наркомвоенмору разработать и внести в законодательные учреждения проект о сокращении срока действительной службы в войсках не ниже 6 месяцев для граждан, окончивших ВУЗы и прошедших высшую допризывную подготовку[71].</w:t>
      </w:r>
    </w:p>
    <w:p w14:paraId="409B476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2.Всем партийным, советским и в первую очередь комсомольским и профессиональным организациям принять самое активное участие в вербовочной кампании в военные школы. Причем: а) главнейшей задачей предстоящего набора оставляется задача орабочивания курсантского состава военных школ (приём не менее 50% рабочих от общего числа всего набора); б) вербовку проводить не в порядке ударной кампании, а в порядке систематической плановой работы, доводя вербовочную кампанию до самых низовых ячеек фабрик и заводов; в) особое внимание уделить организации особых курсов для подготовительных занятий с кандидатами, желающими поступить в военные школы с тем, чтобы весь контингент кандидатов из рабочей и батрацкой молодежи был охвачен этими курсами; г) вербовочным комиссиям теперь же приступить к работе с таким расчетом, чтобы подготовительные занятия были начаты не позднее января 1929 года и д) начиная с мая и до конца вербовочной кампании (до 15/IX) областным, губернским и окружным партийным комитетам и исполкомам ежемесячно ставить отчетные доклады вербовочных комиссий о ходе вербовки.</w:t>
      </w:r>
    </w:p>
    <w:p w14:paraId="200FA8D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I.Основы прохождения службы начсоставом РККА</w:t>
      </w:r>
    </w:p>
    <w:p w14:paraId="13CD193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годы Гражданской войны и в ближайшие к ним моменты строительства вооруженных сил страны комплектование комсостава РККА не могло быть уложено в рамки определенных требований и происходило с использованием тех источников, которые представлялось возможным изыскать в условиях указанного времени.</w:t>
      </w:r>
    </w:p>
    <w:p w14:paraId="3E4C6BE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Формирование Красной Армии, начатое с помощью офицерства старой армии, потребовало для кадров формируемых частей комсостава из среды рабочих и крестьян, ввиду чего создавалась краткосрочная подготовка командиров на командных курсах и допускалось замещение командных должностей лицами, имевшими лишь некоторый практический боевой стаж.</w:t>
      </w:r>
    </w:p>
    <w:p w14:paraId="14D372F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Только с переходом к обстановке мирного строительства и с поднятием уровня общего развития общей рабочей и крестьянской молодежи явилась возможность положить в основу подготовки комсостава прохождение им нормальных военных школ с 3-х и 4-летним курсом обучения, которые выпускают командиров РККА, вполне отвечающих своему назначению.</w:t>
      </w:r>
    </w:p>
    <w:p w14:paraId="0EEEAB4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Отмеченное выше разнообразие подготовки начсостава в эпоху Гражданской войны и сами условия военного времени не позволяли установить твердую систему прохождения службы начсоставом Продвижение его по должностям определялось, главным образом, требованиями момента и в общем совершалось со значительной быстротой.</w:t>
      </w:r>
    </w:p>
    <w:p w14:paraId="752E719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дальнейшем принимаются меры к урегулированию продвижения начсостава на определенных условиях, но обстановка демобилизации армии и неустановившаяся еще организационная структура последней не давали возможности поставить это дело на твердую базу. Как следствие сказанного, многие продвигались быстрее, чем это следует, другие безмерно засиживались в должностях без всяких служебных перспектив в будущем.</w:t>
      </w:r>
    </w:p>
    <w:p w14:paraId="11C814F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состояние армии позволило установить точные и систематизированные правила прохождения службы, обеспечивающие стабилизацию служебного положения начсостава и тем самым дающие ему определенные служебные перспективы.</w:t>
      </w:r>
    </w:p>
    <w:p w14:paraId="43D9AF5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этой целью издано «Положение о прохождении службы средним, старшим и высшим начсоставом РККА в мирное время»,</w:t>
      </w:r>
    </w:p>
    <w:p w14:paraId="11283B0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Первенствующее значение при продвижении по службе начсостава «Положением» придается соответствующему качественному отбору начсостава, главнейшим фактором которого является служебная и политическая аттестация.</w:t>
      </w:r>
    </w:p>
    <w:p w14:paraId="4F6D4BA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Аттестование как метод всестороннего выявления качеств начсостава имеет своей задачей охарактеризовать его не только со стороны служебного соответствия. Полнаяоценка военного работника складывается из его служебных данных, моральных качеств, политического облика и общественной активности.</w:t>
      </w:r>
    </w:p>
    <w:p w14:paraId="2EFBB31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 дает возможность производить соответствующий отбор начсостава для продвижения по служебному пути, с отсеиванием всего того, что не соответствует духу и задачам Красной Армии. Объективность и полнота аттестации обеспечивается, с одной стороны, ее коллегиальностью (аттестационные комиссии), а с другой — не секретностью ее для аттестуемых.</w:t>
      </w:r>
    </w:p>
    <w:p w14:paraId="09122B0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Правильность и равномерность продвижения лиц начсостава, признанных в аттестационном порядке заслуживающими повышения, достигается введением минимальных должностных сроков, т.е. сроков, необходимых для приобретения наиболее способными лицами начсостава навыков, знаний и опыта, без которых невозможно исполнение следующейвысшей должности.</w:t>
      </w:r>
    </w:p>
    <w:p w14:paraId="1909BC2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указанным срокам командир РККА достигает должностей: комроты — на 5 году службы, комбата — на 8-м году и комполка — на 12-м [году службы].</w:t>
      </w:r>
    </w:p>
    <w:p w14:paraId="258413B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сравнить эти сроки с такими же сроками в иностранных армиях, то в последних должностные сроки длиннее: до комроты там в среднем служат от 6 до 12 лет, до комбата — от 10 до 18 лет и до комполка — от 17 до 20 лет.</w:t>
      </w:r>
    </w:p>
    <w:p w14:paraId="56F5FEE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Приобретенная в том или ином этапе прохождения службы «служебная квалификация» закрепляется за комсоставом и служит основой для дальнейшего движения по службе иявляется критерием для определения его материального обеспечения.</w:t>
      </w:r>
    </w:p>
    <w:p w14:paraId="36406AB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усовершенствования знаний комсостава при занятии им более ответственных должностей установлено прохождение им курсов усовершенствования, причем комсостав проходит их два раза во время своего служебного пути, а именно, перед назначением на должности комбата и комполка.</w:t>
      </w:r>
    </w:p>
    <w:p w14:paraId="604B9C7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и требования военной службы связаны с наличием у военнослужащего соответствующего запаса сил, энергии, выносливости. Ввиду этого для комсостава РККА установлены предельные возраста, по достижении которых комсостав увольняется со службы в кадрах РККА.</w:t>
      </w:r>
    </w:p>
    <w:p w14:paraId="4FBD755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сроки дают возможность, с одной стороны, выдвижения более молодого контингента начсостава в армии, а с другой стороны, открывают дорогу для продвижения по службе следующей за ним смены.</w:t>
      </w:r>
    </w:p>
    <w:p w14:paraId="324B5FB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этих сроков такова: для среднего начсостава — 40 лет, для старшего — 45 и для высшего — 50 лет.</w:t>
      </w:r>
    </w:p>
    <w:p w14:paraId="10A4233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лица начсостава, отслужившие установленные сроки за полученное образование, могут увольняться со службы из кадров РККА «по желанию», но каждый раз с разрешения Наркомвоенмора.</w:t>
      </w:r>
    </w:p>
    <w:p w14:paraId="03E8854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Такая установка является новым шагом в вопросе подбора начсостава в смысле перехода на начала добровольной службы.</w:t>
      </w:r>
    </w:p>
    <w:p w14:paraId="0A4D850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II.Характеристика комсостава и удельный вес командиров, подготовленных школами РККА</w:t>
      </w:r>
    </w:p>
    <w:p w14:paraId="5AF62D8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Командный состав РККА по различным признакам характеризуется следующими данными.</w:t>
      </w:r>
    </w:p>
    <w:p w14:paraId="313D337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1.Партийность.</w:t>
      </w:r>
    </w:p>
    <w:p w14:paraId="13EB2DA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Имеющийся по данному вопросу статистический материал говорит о регулярном и довольно значительном росте партийной группы нашего командного состава.</w:t>
      </w:r>
    </w:p>
    <w:p w14:paraId="40430A9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Темп этого роста виден из нижеследующей таблицы (за 4 последних года) [в процентах].</w:t>
      </w:r>
    </w:p>
    <w:p w14:paraId="66FA92D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Чл[ены] ВКП(б) и кандидаты: 30,6 - 1924, 40,8 - 1925, 42,6 - 1926, 50,8 - 1927;</w:t>
      </w:r>
    </w:p>
    <w:p w14:paraId="35E0BE6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Чл[ены] ВЛКСМ: 1,2 - 1924, 2,4 - 1925, 4,8 - 1926, 6,2 - 1927;</w:t>
      </w:r>
    </w:p>
    <w:p w14:paraId="09F4CC3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Беспартийн[ые]: 68,2 - 1924, 56,8 - 1925, 52,6 - 1926, 43,0 - 1927.</w:t>
      </w:r>
    </w:p>
    <w:p w14:paraId="0F4AEAD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Темп роста партийной группы комсостава не всегда одинаков. Особенно сильное увеличение партийной прослойки наблюдается в годы, непосредственно следующие за крупными реорганизационными мероприятиями. Так, после реорганизации и пересмотра комсостава в 1924 г. и после увольнения в 1926 г. около 9 000 комсостава мы видим значительное усиление партийной группы в 1925 и 1927 годах.</w:t>
      </w:r>
    </w:p>
    <w:p w14:paraId="48200EE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Естественное же, нормальное увеличение кадров партийного комсостава происходит почти исключительно за счет притока из военных школ молодых командиров, среди которых процент партийных достигает 80. Помимо этого выпуски из военных школ сказываются также и на увеличении комсомольской группы комсостава.</w:t>
      </w:r>
    </w:p>
    <w:p w14:paraId="10E9654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2.Социальное происхождение.</w:t>
      </w:r>
    </w:p>
    <w:p w14:paraId="64DE293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социального происхождения мы имеем следующий материал [в процентах]:</w:t>
      </w:r>
    </w:p>
    <w:p w14:paraId="39DFB1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 16,0 - 1924, 14,4 - 1925, 16,0 - 1926, 24,0 - 1927;</w:t>
      </w:r>
    </w:p>
    <w:p w14:paraId="55B2978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Крестьян: 50,2 - 1924, 57,7 - 1925, 57,2 - 1926, 51,5 - 1927;</w:t>
      </w:r>
    </w:p>
    <w:p w14:paraId="3F6CA15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Прочих: 33,8 - 1924, 27,9 - 1925, 26,8 - 1926, 24,5 - 1927.</w:t>
      </w:r>
    </w:p>
    <w:p w14:paraId="4575508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Рабочая прослойка среди командного состава растет из года в год. Некоторый перерыв этого роста замечается в 1925 году, что вызвано было перечислением нескольких тысяч административных должностей в командный состав и, как следствие отсюда, общее понижение процента рабочих, так как процент их среди административного состава был невысок.</w:t>
      </w:r>
    </w:p>
    <w:p w14:paraId="409F3C6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Отдельно следует упомянуть о значительном приросте группы рабочих в 1927 г., что стоит в связи с реорганизацией армии, происходившей в конце 1926 года, когда было уволено до 9 000 чел. комсостава.</w:t>
      </w:r>
    </w:p>
    <w:p w14:paraId="37DD5B2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итоге мы имеем хотя и постепенное, но определенно выраженное уменьшение прослойки «прочих» и соответственный рост рабочей группы комсостава. Этот результат должен быть целиком отнесен за счет выпуска из наших военных школ классово подобранного комсостава, среди которого процент рабочих составляет 36—37 процентов (средние данные по 4-м последним выпускам).</w:t>
      </w:r>
    </w:p>
    <w:p w14:paraId="41FF3DF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3.Военное образование.</w:t>
      </w:r>
    </w:p>
    <w:p w14:paraId="77F9E3A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Военное образование комсостава является одной их тех областей строительства РККА, в которой за истекшее трехлетие можно отметить ряд существенных достижений. Непрерывный рост военно-образовательной подготовки командного состава достаточно ясно виден из ниже помещаемой таблицы:</w:t>
      </w:r>
    </w:p>
    <w:p w14:paraId="48A0831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1924</w:t>
      </w:r>
    </w:p>
    <w:p w14:paraId="50D122E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1,1%Акад. и КУВНАС, 5,2% курсы усов., 13,9% воен. шк. и повт. отд., 28,4% комкурсы.</w:t>
      </w:r>
    </w:p>
    <w:p w14:paraId="0235D2B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0,7%Академ., 5,2% воен. уч. мирн. врем., 17,2% воен. уч. воен. врем. и шк. прапор.</w:t>
      </w:r>
    </w:p>
    <w:p w14:paraId="65E075B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 команды в ст. армии и б/воен. образ.: 28,3%</w:t>
      </w:r>
    </w:p>
    <w:p w14:paraId="6F0FD34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43,3%с достат. военным образ[ованием], 56,7% без достат. воен. образов.</w:t>
      </w:r>
    </w:p>
    <w:p w14:paraId="4D2942A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1925</w:t>
      </w:r>
    </w:p>
    <w:p w14:paraId="42EFD8A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1,7%Акад. и КУВНАС, 9,6% курсы усов., 28,1% воен. шк. и повт. отд., 21,4% комкурсы.</w:t>
      </w:r>
    </w:p>
    <w:p w14:paraId="0657C83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1,3%Академ., 4,5% воен. уч. мирн. врем., 12,2% воен. уч. воен. врем. и шк. прапор.</w:t>
      </w:r>
    </w:p>
    <w:p w14:paraId="70A9241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 команды в ст. армии и б/воен. образ.: 21,2%</w:t>
      </w:r>
    </w:p>
    <w:p w14:paraId="23D9BFE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57,4%с достат. военным образ[ованием], 42,6% без достат. воен. образов.</w:t>
      </w:r>
    </w:p>
    <w:p w14:paraId="73A4A47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w:t>
      </w:r>
    </w:p>
    <w:p w14:paraId="0E463A0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1,8%Акад. и КУВНАС, 11,9% курсы усов., 38,3% воен. шк. и повт. отд., 15,7% комкурсы.</w:t>
      </w:r>
    </w:p>
    <w:p w14:paraId="372C0B0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1,1%Академ., 3,7% воен. уч. мирн. врем., 10,3% воен. уч. воен. врем. и шк. прапор.</w:t>
      </w:r>
    </w:p>
    <w:p w14:paraId="2FAF32F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 команды в ст. армии и б/воен. образ.: 17,2%</w:t>
      </w:r>
    </w:p>
    <w:p w14:paraId="6F43863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67,1%с достат. военным образ[ованием], 32,9% без достат. воен. образов.</w:t>
      </w:r>
    </w:p>
    <w:p w14:paraId="0C80232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w:t>
      </w:r>
    </w:p>
    <w:p w14:paraId="2AD153B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5,1%Акад. и КУВНАС, 16,0% курсы усов., 49,5% воен. шк. и повт. отд., 9,1% комкурсы.</w:t>
      </w:r>
    </w:p>
    <w:p w14:paraId="3B85E82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1,0%Академ., 3,0% воен. уч. мирн. врем., 7,7% воен. уч. воен. врем. и шк. прапор.</w:t>
      </w:r>
    </w:p>
    <w:p w14:paraId="1B27008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 команды в ст. армии и б/воен. образ.: 8,6%</w:t>
      </w:r>
    </w:p>
    <w:p w14:paraId="424ADF0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82,3%с достат. военным образ[ованием], 17,7% без достат. воен. образов.</w:t>
      </w:r>
    </w:p>
    <w:p w14:paraId="4D5BEA8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Здесь мы видим, прежде всего, рост комсостава с достаточной военной подготовкой в РККА, т.е. окончивших в ней ВУЗы не ниже нормальной военной школы. Процент этих лиц(три первые графы таблицы) возрос с 20,2% в 1924 году до 70,6% в 1927 г., т.е. в три с половиной раза.</w:t>
      </w:r>
    </w:p>
    <w:p w14:paraId="5A416A6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Что касается лиц с недостаточной военной подготовкой (окончившие в РККА краткосрочные комкурсы, окончившие в старой армии учебные команды и лица вовсе без военного образования), то окончательная их численность довольно быстро убывает и процент их с 56,7% в 1924 г. снизился до 17,7[%] в 1927 году.</w:t>
      </w:r>
    </w:p>
    <w:p w14:paraId="1A9CBD9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командиров, имеющих законченное военное образование в старой армии (академии и военные училища мирного времени), хотя и убывает в своей численности, но медленно и в силу лишь естественной убыли, так как это в большинстве своем опытные специалисты, служащие в Красной Армии сплошь и рядом с первых месяцев ее существования.</w:t>
      </w:r>
    </w:p>
    <w:p w14:paraId="0A21926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Несколько более быстрый темп уменьшения дает группа бывших офицеров военного времени. Уменьшение ее идет не только в силу естественной убыли, но также и за счет переобучения в ВУЗах Красной Армии. По статистическим данным на 1927 год 47,9% из их числа окончили ВУЗы в РККА (академии, КУВНС и курсы усовершенствования).</w:t>
      </w:r>
    </w:p>
    <w:p w14:paraId="44FA901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комсостава без всякого военного образования состоит в большей своей части из лиц, выдвинутых Гражданской войной и приобретших за годы войны в процессе дальнейшей мирной работы большой служебный опыт и знания, усовершенствованные самообразованием. Ценность этой группы подтверждает факт ее крайне медленного уменьшения вплоть до 1926 года, и лишь в результате реорганизации осенью 1926 года, когда установка отчасти делалась на отсев именно этой группы, она сразу уменьшилась с 12 до 7 процентов.</w:t>
      </w:r>
    </w:p>
    <w:p w14:paraId="5B76F3A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комсостава, окончившего нормальные военные школы, является в настоящее время (если учесть выпуск 1928 г., что еще не отражено в статистических материалах) абсолютно преобладающей группой, составляющей более 50% всего комсостава.</w:t>
      </w:r>
    </w:p>
    <w:p w14:paraId="7D6D84E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 же время ее значение не одинаково для различных групп комсостава (высшего, старшего и среднего). Естественно, что молодые командиры, выпускаемые из школ по должности командиров взводов, насыщают главным образом группу среднего командного состава, где они составляют 63,3%. Всё же и среди старшего командного состава по данным на 1/XII-1927 года было 6,4% окончивших военные школы, а среди высшего — 0,9%.</w:t>
      </w:r>
    </w:p>
    <w:p w14:paraId="6D90D08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Высший, старший и средний командный состав по своей военно-образовательной подготовке, вообще говоря, значительно отличаются друг от друга, что видно из ниже приводимой таблицы по статистическим материалам на 1 декабря 1927 года.</w:t>
      </w:r>
    </w:p>
    <w:p w14:paraId="679CF53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Высший комсостав</w:t>
      </w:r>
    </w:p>
    <w:p w14:paraId="0B77B93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21,2%Академия, 19,6% КУВНАС, 2,8% курсы усов., 0,9% воен. школы, 3,9% комкурсы и др. ВУЗы РККА.</w:t>
      </w:r>
    </w:p>
    <w:p w14:paraId="0B0926F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16,3%Академия, 12,5% воен. уч. мирн. врем., 11,7% воен. уч. воен. врем. и шк. прапор.</w:t>
      </w:r>
    </w:p>
    <w:p w14:paraId="7929474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 11,1%</w:t>
      </w:r>
    </w:p>
    <w:p w14:paraId="3FA004F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Старший комсостав</w:t>
      </w:r>
    </w:p>
    <w:p w14:paraId="78EB954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7,3%Академия, 5,3% КУВНАС, 18,4% курсы усов., 6,4% воен. школы, 15,3% комкурсы и др. ВУЗы РККА.</w:t>
      </w:r>
    </w:p>
    <w:p w14:paraId="00CBAAC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1,6%Академия, 9,5% воен. уч. мирн. врем., 21,2% воен. уч. воен. врем. и шк. прапор.</w:t>
      </w:r>
    </w:p>
    <w:p w14:paraId="20644FD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 15,6%</w:t>
      </w:r>
    </w:p>
    <w:p w14:paraId="4356DA7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Средний комсостав</w:t>
      </w:r>
    </w:p>
    <w:p w14:paraId="760909B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0,1% Академия, 1,0% КУВНАС, 4,8% курсы усов., 63,3% воен. школы, 19,3% комкурсы и др. ВУЗы РККА.</w:t>
      </w:r>
    </w:p>
    <w:p w14:paraId="53C7D12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армии:-Академия, 0,9% воен. уч. мирн. врем., 3,9% воен. уч. воен. врем. и шк. прапор.</w:t>
      </w:r>
    </w:p>
    <w:p w14:paraId="33B0C80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 6,7%</w:t>
      </w:r>
    </w:p>
    <w:p w14:paraId="1FF660C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комсостав</w:t>
      </w:r>
    </w:p>
    <w:p w14:paraId="49EA860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2,4% Академия, 2,7% КУВНАС, 7,3% курсы усов., 49,5% воен. школы, 17,8% комкурсы и др. ВУЗы РККА.</w:t>
      </w:r>
    </w:p>
    <w:p w14:paraId="4524CA6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1,0%Академия, 3,0% воен. уч. мирн. врем., 7,7% воен. уч. воен. врем. и шк. прапор.</w:t>
      </w:r>
    </w:p>
    <w:p w14:paraId="2F75C80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 8,6%</w:t>
      </w:r>
    </w:p>
    <w:p w14:paraId="5487A2F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видно из этой таблицы, среди высшего комсостава довольно значительна группа лиц, имеющих высшее военное образование, полученное в РККА (академии и КУВНАС). Таких лиц мы имеем здесь 40,8%. Следующей почти одинаковой по величине группой у высшего комсостава являются лица, получившие военное образование в старой армии, которыхнасчитывается 40,5%. Остальные 18,7% приходятся на лиц: без военного образования (11,1%) и окончивших в РККА курсы усовершенствования, военные школы и краткосрочные комкурсы (7,6%).</w:t>
      </w:r>
    </w:p>
    <w:p w14:paraId="728493B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 старшего командного состава преобладающей группой является комсостав с образованием в старой армии (бывшие офицеры мирного и военного времени), которых насчитывается 32,3%. Затем идут: группа окончивших курсы усовершенствования в РККА — 18,4%, академии и КУВНАС — 12,6%, комкурсы — 15,3% и комсостав </w:t>
      </w:r>
      <w:r w:rsidRPr="00743EAE">
        <w:rPr>
          <w:rFonts w:ascii="Times New Roman" w:hAnsi="Times New Roman"/>
          <w:color w:val="000000" w:themeColor="text1"/>
          <w:sz w:val="16"/>
          <w:szCs w:val="16"/>
        </w:rPr>
        <w:lastRenderedPageBreak/>
        <w:t>без военного образования — 15,0%. Группа лиц без военного образования у старшего комсостава относительно больше, чем у высшего и среднего, но она, как отмечалось выше, состоит из командиров, ценных своим боевым опытом и практическими знаниями, полученными в течение 8-летней мирной работы в армии.</w:t>
      </w:r>
    </w:p>
    <w:p w14:paraId="632371C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среднего командного состава в основной своей массе состоит из окончивших в РККА военные школы (63,3%) и краткосрочные комкурсы (19,3%). Группа бывших офицеров здесь уже незначительна — 4,8% и также мала группа комсостава без военного образования — 6,7%.</w:t>
      </w:r>
    </w:p>
    <w:p w14:paraId="61CFBB4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общем итоге по всему командному составу мы имеем:</w:t>
      </w:r>
    </w:p>
    <w:p w14:paraId="7950552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лиц с военным образованием в РККА — 79,7%,</w:t>
      </w:r>
    </w:p>
    <w:p w14:paraId="19E09D0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[лиц с военным образованием] только в ст. армии — 11,7%,</w:t>
      </w:r>
    </w:p>
    <w:p w14:paraId="58F3FA5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лиц без военного образования — 8,6%.</w:t>
      </w:r>
    </w:p>
    <w:p w14:paraId="22D8BB2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4.Общее образование.</w:t>
      </w:r>
    </w:p>
    <w:p w14:paraId="6F91445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общеобразовательному признаку комсостава мы имеем за последние три года следующие данные [в процентах]:</w:t>
      </w:r>
    </w:p>
    <w:p w14:paraId="32F8017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высшим образован.: 2,8 - 1924, 1,8 - 1925, 1,8 - 1926, 1,6 - 1927;</w:t>
      </w:r>
    </w:p>
    <w:p w14:paraId="6F5D2B3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 средним образован.: 35,5 - 1924, 26,0 - 1925, 24,0 - 1926, 21,7 - 1927;</w:t>
      </w:r>
    </w:p>
    <w:p w14:paraId="6450AA6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низшим образован.: 61,7 - 1924, 72,2 - 1925, 74,2 - 1926, 76,7 - 1927.</w:t>
      </w:r>
    </w:p>
    <w:p w14:paraId="05A663A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видно из этой таблицы общее образование нашего комсостава состоит не только на низком уровне (3/4 с низшим образованием), но кроме того, из года в год процент комсостава с общим образованием не ниже среднего уменьшается. Причина этому та, что в наши нормальные школы идет очень мало молодежи с законченным средним образованием. Правда, в процессе прохождения курса военной школы, они получают и общегражданское образование, но при трехлетием сроке обучения и максимально нагруженной военной и политической программе на долю общеобразовательной подготовки остается очень немного.</w:t>
      </w:r>
    </w:p>
    <w:p w14:paraId="5B4A9C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сторона дела (комплектование наших школ переменным составом) требует серьезного внимания, т.к. высокая боевая подготовка командных кадров немыслима без солидной общей подготовки, которая является основной базой всякого прогресса. Что было неизбежно и терпимо в период Гражданской войны и в первые годы ее окончания, то не может быть терпимо теперь, на 11 году существования Красной Армии, в условиях повышенных культурных требований красноармейца и его политического роста.</w:t>
      </w:r>
    </w:p>
    <w:p w14:paraId="585134A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Приведенный выше процент комсостава с низшим общим образованием (76,7% на 1927 г.) формально можно было бы уменьшить до 40%, так как распоряжением Наркомпроса окончившиевоенные школы приравниваются по общеобразовательному цензу к окончившим школы 2 ступени, но фактически это будет неверно. Результаты приемных экзаменов в академии полностью подтверждают это, так как среди поступивших отмечается значительное число лиц со слабой подготовкой именно по общеобразовательным предметам.</w:t>
      </w:r>
    </w:p>
    <w:p w14:paraId="3E5EB32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5.Служба в старой армии.</w:t>
      </w:r>
    </w:p>
    <w:p w14:paraId="520BC4F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признаку служебного положения (чина) в старой армии мы имеем следующий цифровой материал:</w:t>
      </w:r>
    </w:p>
    <w:p w14:paraId="28913EB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1924</w:t>
      </w:r>
    </w:p>
    <w:p w14:paraId="671F77F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Генералов - 0,3%</w:t>
      </w:r>
    </w:p>
    <w:p w14:paraId="3D49891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Штаб-офицеров - 2,2%</w:t>
      </w:r>
    </w:p>
    <w:p w14:paraId="491CC25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Обер-офицеров - 27,9%</w:t>
      </w:r>
    </w:p>
    <w:p w14:paraId="6F5984E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офицеров - 30,4%</w:t>
      </w:r>
    </w:p>
    <w:p w14:paraId="584BD22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Подпрапорщики, фельдф., и унтер-офиц. - 17,4%</w:t>
      </w:r>
    </w:p>
    <w:p w14:paraId="6FCA0C5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 чиновн. - 2,4%</w:t>
      </w:r>
    </w:p>
    <w:p w14:paraId="35484E3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Рядовых - 10,9%</w:t>
      </w:r>
    </w:p>
    <w:p w14:paraId="31ED109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служившие в старой армии - 38,9%</w:t>
      </w:r>
    </w:p>
    <w:p w14:paraId="6EA303D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1925</w:t>
      </w:r>
    </w:p>
    <w:p w14:paraId="7ED740C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Генералов - 0,4%</w:t>
      </w:r>
    </w:p>
    <w:p w14:paraId="22DCB48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Штаб-офицеров - 2.1%</w:t>
      </w:r>
    </w:p>
    <w:p w14:paraId="0806C61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Обер-офицеров - 21,9%</w:t>
      </w:r>
    </w:p>
    <w:p w14:paraId="06E9029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офицеров - 24,4%</w:t>
      </w:r>
    </w:p>
    <w:p w14:paraId="34145BB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Подпрапорщики, фельдф., и унтер-офиц. - 16,0%</w:t>
      </w:r>
    </w:p>
    <w:p w14:paraId="0C0ED8D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 чиновн. - 2,5%</w:t>
      </w:r>
    </w:p>
    <w:p w14:paraId="30A2734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Рядовых - 10,7%</w:t>
      </w:r>
    </w:p>
    <w:p w14:paraId="632D07D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служившие в старой армии - 46,4%</w:t>
      </w:r>
    </w:p>
    <w:p w14:paraId="5193956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1926</w:t>
      </w:r>
    </w:p>
    <w:p w14:paraId="25D794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Генералов - 0,4%</w:t>
      </w:r>
    </w:p>
    <w:p w14:paraId="5A720E5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Штаб-офицеров - 1,8%</w:t>
      </w:r>
    </w:p>
    <w:p w14:paraId="649C3CB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Обер-офицеров - 19,5%</w:t>
      </w:r>
    </w:p>
    <w:p w14:paraId="58D181D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офицеров - 21,7%</w:t>
      </w:r>
    </w:p>
    <w:p w14:paraId="786F9EC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Подпрапорщики, фельдф., и унтер-офиц. - 14,7%</w:t>
      </w:r>
    </w:p>
    <w:p w14:paraId="6D2BFC0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 чиновн. - 2,2%</w:t>
      </w:r>
    </w:p>
    <w:p w14:paraId="4B71A05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Рядовых - 9,6%</w:t>
      </w:r>
    </w:p>
    <w:p w14:paraId="6121222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служившие в старой армии - 51,8%</w:t>
      </w:r>
    </w:p>
    <w:p w14:paraId="4F28891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w:t>
      </w:r>
    </w:p>
    <w:p w14:paraId="611F028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Генералов - 0,4%</w:t>
      </w:r>
    </w:p>
    <w:p w14:paraId="7DB1CFF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Штаб-офицеров - 1,6%</w:t>
      </w:r>
    </w:p>
    <w:p w14:paraId="2983EA0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Обер-офицеров - 17,6%</w:t>
      </w:r>
    </w:p>
    <w:p w14:paraId="44B7054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офицеров - 19,6%</w:t>
      </w:r>
    </w:p>
    <w:p w14:paraId="3C519D9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Подпрапорщики, фельдф., и унтер-офиц. - 11,2%</w:t>
      </w:r>
    </w:p>
    <w:p w14:paraId="2217001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 чиновн. - 1,6%</w:t>
      </w:r>
    </w:p>
    <w:p w14:paraId="676C786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Рядовых - 10,0%</w:t>
      </w:r>
    </w:p>
    <w:p w14:paraId="475505A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служившие в старой армии - 57,6%</w:t>
      </w:r>
    </w:p>
    <w:p w14:paraId="23C5BA0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видно отсюда общее количество комсостава, не служившего в старой армии, к настоящему времени достигает почти двух третей (на 1927 г. — 57,6%). За счет естественного увеличения этой прослойки происходит соответствующее уменьшение всех других групп.</w:t>
      </w:r>
    </w:p>
    <w:p w14:paraId="737E250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6.Характеристика комсостава центрального и окружного аппаратов и войсковых штабов (корпусов, дивизий, полков).</w:t>
      </w:r>
    </w:p>
    <w:p w14:paraId="4960A91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Выше приведена была характеристика командного состава Красной Армии в целом. Что же касается комсостава управленческого аппарата, то он во многих отношениях разнится от строевого комсостава.</w:t>
      </w:r>
    </w:p>
    <w:p w14:paraId="1C43758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учреждения и управления, прежде всего, имеют значительно меньшую партийную и рабочую прослойку по сравнению не только со строевым, но даже и со всем комсоставом в целом. Так, по центральному аппарату мы имеем 69,6% беспартийного комсостава и у комсостава окружных и войсковых штабов — 68,1%, тогда как соответствующий процент для всего комсостава составляет 43,0%, а для строевого — 35,3%. Более подробно это видно из ниже помещаемой таблицы:</w:t>
      </w:r>
    </w:p>
    <w:p w14:paraId="630183C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партийности</w:t>
      </w:r>
    </w:p>
    <w:p w14:paraId="4C29562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 аппарат: 30,3% членов ВКП(б) и кандидатов, 0,1% члены ВЛКСМ, 69,6% б/п;</w:t>
      </w:r>
    </w:p>
    <w:p w14:paraId="68DB602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Окружной [аппарат]: 34,8% членов ВКП(б) и кандидатов, - члены ВЛКСМ, 65,2% б/п;</w:t>
      </w:r>
    </w:p>
    <w:p w14:paraId="43056CC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корпусов: 29,9% членов ВКП(б) и кандидатов, - члены ВЛКСМ, 70,1% б/п;</w:t>
      </w:r>
    </w:p>
    <w:p w14:paraId="422BAEC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дивизий: 30,8% членов ВКП(б) и кандидатов, - члены ВЛКСМ, 69,2% б/п;</w:t>
      </w:r>
    </w:p>
    <w:p w14:paraId="20DC7B2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полков: 31,0% членов ВКП(б) и кандидатов, 0,1% члены ВЛКСМ, 68,9% б/п;</w:t>
      </w:r>
    </w:p>
    <w:p w14:paraId="456E75B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 комсостав РККА: 56,8% членов ВКП(б) и кандидатов, 7,9% члены ВЛКСМ, 35,3% б/п.</w:t>
      </w:r>
    </w:p>
    <w:p w14:paraId="39A6DDC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социальному происхождению</w:t>
      </w:r>
    </w:p>
    <w:p w14:paraId="5197BFA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 аппарат: 9,7% из рабочих, 27,6% из крестьян, 62,7% из прочих;</w:t>
      </w:r>
    </w:p>
    <w:p w14:paraId="45A0AD7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Окружной [аппарат]: 10,0% из рабочих, 39,1% из крестьян, 50,9% из прочих;</w:t>
      </w:r>
    </w:p>
    <w:p w14:paraId="402B2D0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корпусов: 16,5% из рабочих, 21,7% из крестьян, 61,8% из прочих;</w:t>
      </w:r>
    </w:p>
    <w:p w14:paraId="536B695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дивизий: 14,5% из рабочих, 41,6% из крестьян, 43,9% из прочих;</w:t>
      </w:r>
    </w:p>
    <w:p w14:paraId="5AB51BD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полков: 15,0% из рабочих, 42,4% из крестьян, 42,6% из прочих;</w:t>
      </w:r>
    </w:p>
    <w:p w14:paraId="70FA4D9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 комсостав РККА: 25,1% из рабочих, 61,1% из крестьян, 13,8% из прочих.</w:t>
      </w:r>
    </w:p>
    <w:p w14:paraId="4D7F7A1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С другой стороны, комсостав штабов и управлений отличается от строевого комсостава и по своей военной подготовке. Здесь мы находим большое количество комсостава с высшим военным образованием, а также высокий процент бывш[их] офицеров, с другой же стороны, в центральном аппарате имеем 20,1% комсостава без военного образования. Это последнее обстоятельство не является показателем малой квалификации комсостава центрального аппарата, так как ряд командных должностей имеет здесь по существу административный характер и требует скорее большего общего служебного стажа, чем военной подготовки. Данные о военном преобразовании штабного комсостава таковы:</w:t>
      </w:r>
    </w:p>
    <w:p w14:paraId="2E7A9A5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Центр[альный] аппар[ат]</w:t>
      </w:r>
    </w:p>
    <w:p w14:paraId="307FF65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28,9% Академия и КУВНАС, 9,0% курсы усовершенствования, 1,2% военные школы, 0,8% комкурсы и др. ВУЗы.</w:t>
      </w:r>
    </w:p>
    <w:p w14:paraId="381A2F5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9,9%Академия, 12,7% воен. уч. мирн. врем., 14,1% воен. уч. воен. врем. и шк. прапор., 3,3% учебные команды.</w:t>
      </w:r>
    </w:p>
    <w:p w14:paraId="5F95E36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 20,1%</w:t>
      </w:r>
    </w:p>
    <w:p w14:paraId="1440FFD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Окружн[ой] [аппарат]</w:t>
      </w:r>
    </w:p>
    <w:p w14:paraId="1CA3C1C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17,4%Академия и КУВНАС, 17,9% курсы усовершенствования, 1,7% военные школы, 0,9% комкурсы и др. ВУЗы.</w:t>
      </w:r>
    </w:p>
    <w:p w14:paraId="514D037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3,7%Академия, 11,3% воен. уч. мирн. врем., 29,3% воен. уч. воен. врем. и шк. прапор., 1,9% учебные команды.</w:t>
      </w:r>
    </w:p>
    <w:p w14:paraId="128B043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 15,9%</w:t>
      </w:r>
    </w:p>
    <w:p w14:paraId="7A2C66F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корпус[ов]</w:t>
      </w:r>
    </w:p>
    <w:p w14:paraId="1478425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46,4%Академия и КУВНАС, 20,6% курсы усовершенствования, 2,1% военные школы, 1,0% комкурсы и др. ВУЗы.</w:t>
      </w:r>
    </w:p>
    <w:p w14:paraId="6496E23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1,0%Академия, 4,1% воен. уч. мирн. врем., 22,7% воен. уч. воен. врем. и шк. прапор., - учебные команды.</w:t>
      </w:r>
    </w:p>
    <w:p w14:paraId="0B706E0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 2,1%</w:t>
      </w:r>
    </w:p>
    <w:p w14:paraId="733A08E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дивиз[ий]</w:t>
      </w:r>
    </w:p>
    <w:p w14:paraId="1473E07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23,7%Академия и КУВНАС, 25,1% курсы усовершенствования, 3,2% военные школы, 1,5% комкурсы и др. ВУЗы.</w:t>
      </w:r>
    </w:p>
    <w:p w14:paraId="3C76A2E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 0,8%Академия, 4,9% воен. уч. мирн. врем., 32,2% воен. уч. воен. врем. и шк. прапор., 1,0% учебные команды.</w:t>
      </w:r>
    </w:p>
    <w:p w14:paraId="2E5331F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 7,6%</w:t>
      </w:r>
    </w:p>
    <w:p w14:paraId="48B061E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[Штабы] полков</w:t>
      </w:r>
    </w:p>
    <w:p w14:paraId="31A8322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4,5%Академия и КУВНАС, 34,4% курсы усовершенствования, 14,6% военные школы, 6,0% комкурсы и др. ВУЗы.</w:t>
      </w:r>
    </w:p>
    <w:p w14:paraId="1C99099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армии:-Академия, 4,7% воен. уч. мирн. врем., 29,2% воен. уч. воен. врем. и шк. прапор., 2,4% учебные команды.</w:t>
      </w:r>
    </w:p>
    <w:p w14:paraId="3610BBC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 4,2%</w:t>
      </w:r>
    </w:p>
    <w:p w14:paraId="3B0041F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 комс[остав] РККА</w:t>
      </w:r>
    </w:p>
    <w:p w14:paraId="13EF92E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РККА: 1,2%Академия и КУВНАС, 17,2% курсы усовершенствования, 63,1% военные школы, 11,2% комкурсы и др. ВУЗы.</w:t>
      </w:r>
    </w:p>
    <w:p w14:paraId="68E43AA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старой армии:-Академия, 0,9% воен. уч. мирн. врем., 3,5% воен. уч. воен. врем. и шк. прапор., 1,2% учебные команды.</w:t>
      </w:r>
    </w:p>
    <w:p w14:paraId="16AC01F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Без военного образования:Нет ксер</w:t>
      </w:r>
    </w:p>
    <w:p w14:paraId="5FD4825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этой таблицы ясно видна большая разница между строевым и штабным комсоставом. В то время, как строевой комсостав на четыре пятых укомплектован окончившими в РККА военные школы и курсы усовершенствования, в штабах преобладающими группами являются академики и окончившие курсы усовершенствования в РККА, а также лица с военным образованием старой армии. Это последняя группа (бывшие офицеры) находится почти исключительно в штабах, и верою процент их ничтожен (4,4).</w:t>
      </w:r>
    </w:p>
    <w:p w14:paraId="769988D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7.Выводы по характеристике комсостава.</w:t>
      </w:r>
    </w:p>
    <w:p w14:paraId="7B2296C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 отношении партийности необходимо констатировать твердый и определенный ежегодный прирост партийного ядра, что обеспечивается в первую очередь системой комплектования армии комсоставом через военные школы, выпускающими ежегодно значительный процент партийных командиров (выпуск 1928 года дал 82,1% партийных и 17,9 беспартийных молодых командиров).</w:t>
      </w:r>
    </w:p>
    <w:p w14:paraId="78FE92C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 отношении социального распределения комсостава, имеющаяся в настоящее время рабочая прослойка в 24% может считаться недостаточной, но это явление неизбежное, поскольку в настоящий момент в армии все еще имеются значительные кадры старых специалистов. Наши военные школы хотя и дают 37% рабочих из числа выпускаемых командиров, но для значительного изменения общеармейской рабочей прослойки этот процент все же мал, так как ко всему комсоставу он составляет лишь около 3% (ежегодное наслаивание).</w:t>
      </w:r>
    </w:p>
    <w:p w14:paraId="5951B15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Увеличение процента рабочей прослойки командного состава может идти только по линии военных школ, так как выпуск командиров из военных школ является основным источником пополнения командных кадров и основным регулятором качества комсостава. Формирование командира начинается в военной школе. В силу указанного, набор в школу приобретает совершенно исключительное значение.</w:t>
      </w:r>
    </w:p>
    <w:p w14:paraId="2E0D106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 тяжести подбора соответствующего комсостава перемещается в подбор курсантов для школ. Здесь следует отметить отсутствие достаточного стремления у рабочеймолодежи к поступлению в эти школы.</w:t>
      </w:r>
    </w:p>
    <w:p w14:paraId="463A0E7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Такое крайне нежелательное явление, замедляющее рост рабочей прослойки комсостава, объясняется, главным образом, рядом объективных причин, лежащих как в области бытовых, так и других условий жизни и службы командира.</w:t>
      </w:r>
    </w:p>
    <w:p w14:paraId="3C48B72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Наряду с недостаточным материальным положением командира, самые условия его службы по сравнению с условиями работы рабочих значительно тяжелее.</w:t>
      </w:r>
    </w:p>
    <w:p w14:paraId="4CA8270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Норма рабочего для командира колеблется от 12 до 16 часов в сутки (у партийца еще больше) и о 8-часовом рабочем дне он не может и мечтать.</w:t>
      </w:r>
    </w:p>
    <w:p w14:paraId="69EEA7D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Повышенная ответственность командира за служебные и другие воинские проступки создает и повышенное напряжение его моральных и физических сил, в связи с этим и более сильное утомление.</w:t>
      </w:r>
    </w:p>
    <w:p w14:paraId="03A9AA9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Командир не имеет достаточной свободы в своей личной жизни, так как жизнь его стоит в центре внимания не только своей части, а и всего населения. Командир знает, чтопо его поступкам судят о комсоставе всей Красной Армии.</w:t>
      </w:r>
    </w:p>
    <w:p w14:paraId="1F02214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Такая обстановка жизни и службы командира, ставящая его в более стеснительные условия по сравнению с остальными трудящимися, казалось, должна была бы быть компенсирована известным повышением материальных благ.</w:t>
      </w:r>
    </w:p>
    <w:p w14:paraId="2FC339A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самом же деле замечается обратное явление.</w:t>
      </w:r>
    </w:p>
    <w:p w14:paraId="6F883AA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Трех и четырехлетняя учеба командира, протекающая в условиях твердой дисциплины и других тягот военной службы, дает лишь скромный заработок командира взвода — несколько более 100 рублей. Подмастерье же в хлопчатобумажной промышленности, на подготовку которого требуется не более 3-х лет, получает до 125 рублей в месяц (в среднем около 100 рублей).</w:t>
      </w:r>
    </w:p>
    <w:p w14:paraId="583ED0D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дальнейшем с повышением квалификации разница между зарплатой командиров и промышленных рабочих не уменьшается, а становится еще более резкой, доходя до 30%. Отсюда проистекают трудности комплектования военных школ рабочей молодежью.</w:t>
      </w:r>
    </w:p>
    <w:p w14:paraId="7CDF911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Несмотря на несколько еще малый процент рабочих среди комсостава, еще общую социально-политическую устойчивость и соответствие нужно признать вполне удовлетворительными. После Гражданской войны комсостав неоднократно проверялся и отбирался и в массе своей вполне достоин того доверия, которое ему оказывается рабоче-крестьянским государством. Это тем более справедливо по отношению к тому комсоставу, в руках которого находится боевая подготовка, воспитание и вождение армии, а именно — к комсоставу строевому (от ком. войск до комвзвода). Данные о строевом комсоставе показывают, что среди этой основной группы мы имеем две трети партийного комсостава и только одну треть беспартийного. В то же время и рабочая прослойка достигает здесь 25%, а число «прочих» равняется всего лишь 13%.</w:t>
      </w:r>
    </w:p>
    <w:p w14:paraId="27CEF5C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в социально-политическом отношении комсостав уступает лишь политсоставу и стоит значительно выше остальных составов, что видно из ниже помещаемой таблицы:</w:t>
      </w:r>
    </w:p>
    <w:p w14:paraId="49B7B10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партийности</w:t>
      </w:r>
    </w:p>
    <w:p w14:paraId="270F3C4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Командный: 41,5% членов ВКП(б), 9,3% кандидатов, 6,2% член. ВЛКСМ, 43,0% б/п;</w:t>
      </w:r>
    </w:p>
    <w:p w14:paraId="0E8918E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Административный: 14,0% членов ВКП(б), 5,0% кандидатов, 4,5% член. ВЛКСМ, 76,5% б/п;</w:t>
      </w:r>
    </w:p>
    <w:p w14:paraId="3C8C77C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Политический: 92,0% членов ВКП(б), 3,2% кандидатов, 0,5% член. ВЛКСМ, 4,3% б/п;</w:t>
      </w:r>
    </w:p>
    <w:p w14:paraId="73DD14A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Медицинский: 4,7% членов ВКП(б), 2,7% кандидатов, 0,8% член. ВЛКСМ, 91.8% б/п;</w:t>
      </w:r>
    </w:p>
    <w:p w14:paraId="036DCC9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Ветеринарный: 5,9% членов ВКП(б), 2,7% кандидатов, 3,5% член. ВЛКСМ, 87,9% б/п.</w:t>
      </w:r>
    </w:p>
    <w:p w14:paraId="264F98C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социальному происхождению</w:t>
      </w:r>
    </w:p>
    <w:p w14:paraId="56A3BEF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Командный: 24,0% из рабочих, 51,5% из крестьян, 24,5% из прочих;</w:t>
      </w:r>
    </w:p>
    <w:p w14:paraId="62E0D81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Административный: 18,0% из рабочих, 44,9% из крестьян, 37,1% из прочих;</w:t>
      </w:r>
    </w:p>
    <w:p w14:paraId="66CE376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Политический: 33,1% из рабочих, 46,6% из крестьян, 20,3% из прочих;</w:t>
      </w:r>
    </w:p>
    <w:p w14:paraId="103056D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Медицинский: 8,0% из рабочих, 34,4% из крестьян, 57,6% из прочих;</w:t>
      </w:r>
    </w:p>
    <w:p w14:paraId="2980499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Ветеринарный: 8,5% из рабочих, 50,9% из крестьян, 40,6% из прочих.</w:t>
      </w:r>
    </w:p>
    <w:p w14:paraId="3993739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 военной своей подготовке командный состав стоит на достаточно высоком уровне и этот уровень все время повышается путем притока из военных школ и пропуска комсостава через различные курсы усовершенствования. Имеющаяся прослойка комсостава без военного образования находится главным образом в учреждениях и заведениях обслуживающего характера, в строевых же частях такого комсостава очень немного (один—два процента).</w:t>
      </w:r>
    </w:p>
    <w:p w14:paraId="68C5D32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Удельный вес командного состава, подготовленного ВУЗами РККА (академии, курсы усовершенствования и военные школы), все время интенсивно повышается. По последним статистическим данным общая величина этой группы среди строевого комсостава РККА составляла 81,5%. Если учесть происшедшие после этого выпуски из академий, курсов усовершенствования и военных школ, то удельный вес этой группы к настоящему времени можно определить не менее 90%, и в ближайший год—два ее величина достигнет почти 100%.</w:t>
      </w:r>
    </w:p>
    <w:p w14:paraId="08433A1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III.Увольнение комсостава и устройство начсостава на гражданскую службу</w:t>
      </w:r>
    </w:p>
    <w:p w14:paraId="16186EE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1.За 1927 год из армии было уволено 2 095 человек командного состава, которые по причинам увольнения распределяются следующим образом:</w:t>
      </w:r>
    </w:p>
    <w:p w14:paraId="426378F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болезни — 31,7% (665 чел.)</w:t>
      </w:r>
    </w:p>
    <w:p w14:paraId="7D25A9B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суду — 12,2% (255 чел.)</w:t>
      </w:r>
    </w:p>
    <w:p w14:paraId="28EDFFC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несоответствию — 0,8% (17 чел.)</w:t>
      </w:r>
    </w:p>
    <w:p w14:paraId="4D7AEEE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безвестному отсутствию — 0,1% (2 чел.)</w:t>
      </w:r>
    </w:p>
    <w:p w14:paraId="002B094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невозможностью соответствующего использования — 38,2% (801 чел.) по возрасту — 3,7% (78 чел.)</w:t>
      </w:r>
    </w:p>
    <w:p w14:paraId="0E10A77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выслугой должного срока — 0,7% (14 чел.)</w:t>
      </w:r>
    </w:p>
    <w:p w14:paraId="2FF5479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желанию — 11,5% (241 чел.)</w:t>
      </w:r>
    </w:p>
    <w:p w14:paraId="6FC7448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резерв РККА —1,1% (22 чел.)</w:t>
      </w:r>
    </w:p>
    <w:p w14:paraId="4A9C933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 100%</w:t>
      </w:r>
    </w:p>
    <w:p w14:paraId="73C9347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увольнении по таким причинам, как по болезни, несоответствию, по суду, не представляется возможности производить тот или иной отбор, так как увольнять приходится именно того командира, который по болезни уже не годен к службе в армии. Что же касается увольнений за невозможностью соответствующего использования, по возрасту, по желанию и за выслугой должностного срока, то в этих случаях проводится известный отбор из армии относительно наименее ценного элемента. Так, среди уволенных за 1927 год мы имеем 20,2% без военного образования и окончивших учебные команды в старой армии, тогда как среди всего комсостава РККА соответствующий процент равняется 8,6 %. Процент уволенного комсостава с военным образованием, полученным только в старой армии (в[оенные] училища и школы прапорщиков) — 18,5%, в то время как среди всего комсостава этот процент равняется 11,7%.</w:t>
      </w:r>
    </w:p>
    <w:p w14:paraId="08EDD67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партийности и социальному происхождению уволенных по сравнению со всем комсоставом РККА, мы имеем следующие цифры:</w:t>
      </w:r>
    </w:p>
    <w:p w14:paraId="2749D0E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партийности</w:t>
      </w:r>
    </w:p>
    <w:p w14:paraId="55DEF0F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Чл[ены] ВКП(б) и кандидаты: 50,8 - весь комсостав в РККА на 1927 г., 39,5 - уволенный за 1927 г. комсостав;</w:t>
      </w:r>
    </w:p>
    <w:p w14:paraId="64CE705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Чл[ены] ВЛКСМ: 6,2 - весь комсостав в РККА на 1927 г., 3,1 - уволенный за 1927 г. комсостав;</w:t>
      </w:r>
    </w:p>
    <w:p w14:paraId="5EB9BB0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Беспартийн[ые]: 43,0 - весь комсостав в РККА на 1927 г., 57,4 - уволенный за 1927 г. комсостав.</w:t>
      </w:r>
    </w:p>
    <w:p w14:paraId="16492FE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социальному происхождению</w:t>
      </w:r>
    </w:p>
    <w:p w14:paraId="10BF460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 24,0 - весь комсостав в РККА на 1927 г., 24,2 - уволенный за 1927 г. комсостав;</w:t>
      </w:r>
    </w:p>
    <w:p w14:paraId="14EF1C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Крестьян: 51,5 - весь комсостав в РККА на 1927 г., 48,2 - уволенный за 1927 г. комсостав;</w:t>
      </w:r>
    </w:p>
    <w:p w14:paraId="342E6B7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Прочих: 24,5 - весь комсостав в РККА на 1927 г., 27,6 - уволенный за 1927 г. комсостав.</w:t>
      </w:r>
    </w:p>
    <w:p w14:paraId="73DD377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2.Устройство уволенного начсостава на гражданскую службу, борьба с его безработицей, получили широкое развитие с осени 1926 года, когда было проведено большое сокращение начсостава. Ряд изданных Правительством СССР и союзных республик распоряжений регламентировали этот вопрос и в результате работы, проделанной на основании этих распоряжений, имеем около 32 000 чел. демобилизованного начсостава, устроенного на службу за время с осени 1926 г. по июль 1928 г. Число неустроенных к тому времени определялось около 3 000 человек, падавших большей частью на уволенных до 1926 г.</w:t>
      </w:r>
    </w:p>
    <w:p w14:paraId="08A52FB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выясняются последние данные*.</w:t>
      </w:r>
    </w:p>
    <w:p w14:paraId="4424398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начинается заключительный раздел обзора — по вопросу обеспеченности начсоставом запаса для ведения войны. После раздела имеются две подписи — И.И. Гарькавого и не установленного лица.</w:t>
      </w:r>
    </w:p>
    <w:p w14:paraId="3CC0A74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разрешении вопроса нашей обеспеченности начсоставом запаса для ведения войны одно из видных мест занимают работы о количественном накоплении и подготовке требующегося начальствующего состава запаса.</w:t>
      </w:r>
    </w:p>
    <w:p w14:paraId="45DED69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иностранных армиях на каждого кадрового офицера имеется до 9 запасных, у нас же на каждого кадрового офицера имеется всего лишь 2,4 запасных.</w:t>
      </w:r>
    </w:p>
    <w:p w14:paraId="10DC343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учесть то обстоятельство, что начсостав по опыту призыва на учсборы в течение ряда лет дает значительный процент отсева (до 20%) по состоянию здоровья, то картина обеспеченности изменится в худшую сторону.</w:t>
      </w:r>
    </w:p>
    <w:p w14:paraId="6ACC843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видим, запас начальствующего состава не удовлетворяет нашей потребности, по отдельным же специальностям комсостава недостатки выступают еще резче.</w:t>
      </w:r>
    </w:p>
    <w:p w14:paraId="42F80D9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целях изжития недостатков и количественного поддержания наличного запаса, проводится подготовка командиров запаса из лиц, имеющих высшее и среднее образование, обучающихся год в войсковых частях и школах. Благодаря этой мере мы получили до настоящего времени 16 500 командиров запаса, текущей осенью получим до 9 000 и в дальнейшем намечено ежегодное поступление до 10 000 командиров. Однако в качественном отношении (технич. и полит.) начсостав запаса не всегда полностью удовлетворяет своему назначению.</w:t>
      </w:r>
    </w:p>
    <w:p w14:paraId="412E1FE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Особой разнородностью отличается командный состав, уже находящийся в запасе. Состояние последнего можно охарактеризовать следующими данными [в процентах]:</w:t>
      </w:r>
    </w:p>
    <w:p w14:paraId="218B277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признаку партийности</w:t>
      </w:r>
    </w:p>
    <w:p w14:paraId="72765A7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Членов ВКП(б) - 13,8 средний, 19,9 старший;</w:t>
      </w:r>
    </w:p>
    <w:p w14:paraId="417A988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Кандидатов - 3,4 средний, 1,5 старший;</w:t>
      </w:r>
    </w:p>
    <w:p w14:paraId="173B079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Беспартийных - 82,8 средний, 78,6 старший.</w:t>
      </w:r>
    </w:p>
    <w:p w14:paraId="4E9F897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роду занятий</w:t>
      </w:r>
    </w:p>
    <w:p w14:paraId="596A8BD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Рабочие - 6,8 средний, 2,1 старший;</w:t>
      </w:r>
    </w:p>
    <w:p w14:paraId="6784054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Земледельцы - 12,0 средний, 2,4 старший;</w:t>
      </w:r>
    </w:p>
    <w:p w14:paraId="4ECC7C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Кустари и ремесленники - 2,1 средний, 0,7 старший;</w:t>
      </w:r>
    </w:p>
    <w:p w14:paraId="15DA651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Служащих - 79,1 средний, 94,8 старший.</w:t>
      </w:r>
    </w:p>
    <w:p w14:paraId="7664AB3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военному образованию</w:t>
      </w:r>
    </w:p>
    <w:p w14:paraId="0F09865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Высшее военное образование</w:t>
      </w:r>
    </w:p>
    <w:p w14:paraId="7B72BEB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Окончившие норм. воен. шк. Красной Армии - 6,2 средний, 7,6 старший;</w:t>
      </w:r>
    </w:p>
    <w:p w14:paraId="7C0C7FB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 воен. учил. ст. армии - 6,2 средний, 9,6 старший;</w:t>
      </w:r>
    </w:p>
    <w:p w14:paraId="068DC4FE"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 командные курсы воен. врем. Красной Армии - 25,0 средний, 16,2 старший;</w:t>
      </w:r>
    </w:p>
    <w:p w14:paraId="07CAE87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 школу прап. воен. врем. старой армии - 22,2 средний, 9,0 старший;</w:t>
      </w:r>
    </w:p>
    <w:p w14:paraId="0E44ECC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Курсы запаса из одногодичники - 13,7 средний, 32,4 старший;</w:t>
      </w:r>
    </w:p>
    <w:p w14:paraId="053D70E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имеет воен. образования - 26,7 средний, 25,2 старший.</w:t>
      </w:r>
    </w:p>
    <w:p w14:paraId="212228F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времени увольнения из Красной Армии</w:t>
      </w:r>
    </w:p>
    <w:p w14:paraId="368B332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Уволены в 1924 г. и позже (после реорганизации армии) - 33 средний, 41 старший;</w:t>
      </w:r>
    </w:p>
    <w:p w14:paraId="153700D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Уволены до 1924 г. - 58 средний, 54 старший;</w:t>
      </w:r>
    </w:p>
    <w:p w14:paraId="7A281A7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служили в Красной Армии - 9 средний, 5 старший.</w:t>
      </w:r>
    </w:p>
    <w:p w14:paraId="6F8CF3D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Отмеченная разнородность подготовки начальствующего состава (особенно командного) и необходимость дальнейшего его совершенствования заставляют обратить самое серьезное внимание на поднятие военных и военно-политических знаний запасного начсостава и притом в первую очередь повышение его теоретических познаний. С этой целью проводится периодическое привлечение запасных к обучению при войсковых частях и военных школах.</w:t>
      </w:r>
    </w:p>
    <w:p w14:paraId="0D73756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настоящего времени обучение запасного начсостава проводилось в следующих размерах:</w:t>
      </w:r>
    </w:p>
    <w:p w14:paraId="216C5C8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1925 г.</w:t>
      </w:r>
    </w:p>
    <w:p w14:paraId="55261B3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количество начсостава - 4 500</w:t>
      </w:r>
    </w:p>
    <w:p w14:paraId="31EE7F4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командного - 4 500</w:t>
      </w:r>
    </w:p>
    <w:p w14:paraId="25954AB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1926 г.</w:t>
      </w:r>
    </w:p>
    <w:p w14:paraId="6B5F2CD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количество начсостава - 11000</w:t>
      </w:r>
    </w:p>
    <w:p w14:paraId="3D48D57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командного - 9 200</w:t>
      </w:r>
    </w:p>
    <w:p w14:paraId="2E329658"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1927 г.</w:t>
      </w:r>
    </w:p>
    <w:p w14:paraId="65BE6C7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количество начсостава - 20 000</w:t>
      </w:r>
    </w:p>
    <w:p w14:paraId="5553B11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командного - 16 900</w:t>
      </w:r>
    </w:p>
    <w:p w14:paraId="06BD075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 г.</w:t>
      </w:r>
    </w:p>
    <w:p w14:paraId="1CCE40A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количество начсостава - 19 100</w:t>
      </w:r>
    </w:p>
    <w:p w14:paraId="2F92660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том числе командного - 15 400</w:t>
      </w:r>
    </w:p>
    <w:p w14:paraId="1E604ECB"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Намечено к призыву в 1929 г.</w:t>
      </w:r>
    </w:p>
    <w:p w14:paraId="6FBB831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количество начсостава - 18 300</w:t>
      </w:r>
    </w:p>
    <w:p w14:paraId="07A0A575"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командного - 15 800</w:t>
      </w:r>
    </w:p>
    <w:p w14:paraId="38F8317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сравнить количество ежегодно обучаемых с наличием запасного начсостава, то выходит, что к повторным вызовам на обучение мы сможем приступить через 9—10 лет. Для характеристики темпа подготовки можно указать, что мы ежегодно обучаем только 10—11% командного состава, тогда как САСШ — 18—20%, а Польша — 22—24% наличного запаса.</w:t>
      </w:r>
    </w:p>
    <w:p w14:paraId="248EE31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таким темпом обучения нельзя согласиться, большее же количество мы не можем призывать из-за материальных недостатков. Поэтому мы вынуждены выделить наиболее важные контингенты и на подготовке их сосредоточить всё внимание с таким расчетом, чтобы эти контингенты призывались 1—2 раза в каждые 4 года.</w:t>
      </w:r>
    </w:p>
    <w:p w14:paraId="18AAFE6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Остальной же начсостав запаса намечено привлекать к обучению по линии Осоавиахима; однако, поскольку обучение по линии Осоавиахима может проводиться исключительно в добровольном порядке и не может дать практики командования, не приходится строить широкие планы использования Осоавиахима.</w:t>
      </w:r>
    </w:p>
    <w:p w14:paraId="72EE00A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Попутно необходимо отметить, что не всегда наши гражданские организации идут навстречу мероприятиям по обучению начсостава запаса; наблюдаются отдельные случаи стремления освободиться от состоящего у них на службе начсостава, считая вызов его на обучение большим для себя ущербом. Между тем, хотя материальное положение начсостава запаса значительно улучшилось, но все же безработица среди него еще окончательно не изжита; наряду с этим наблюдается использование начсостава гражданскими органами на должностях самой низкой квалификации, вплоть до того, что бывшие командиры полков служат сторожами, моют бутылки и прочее.</w:t>
      </w:r>
    </w:p>
    <w:p w14:paraId="2F9C7EC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Подводя итоги состоянию начальствующего состава запаса и перспективам его улучшения, необходимо отметить следующие пожелания:</w:t>
      </w:r>
    </w:p>
    <w:p w14:paraId="21B79BD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1)усиление накопления и переподготовки начсостава запаса;</w:t>
      </w:r>
    </w:p>
    <w:p w14:paraId="1BE245E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2)обучение некоторой части начсостава по линии Осоавиахима облегчит положение, но не обеспечит полностью готовности РККА, поэтому является насущной необходимостью увеличение средств для обучения запасных и создание условий, благоприятствующих организации учебы начсостава (создание специальных школ);</w:t>
      </w:r>
    </w:p>
    <w:p w14:paraId="52A0444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3)принять суровые меры в отношении гражданских органов, стремящихся освободиться от начсостава запаса, особенно в период его обучения;</w:t>
      </w:r>
    </w:p>
    <w:p w14:paraId="6968025A"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4)принять меры к использованию начсостава на должностях более высокой квалификации, обеспечив тем его существование.</w:t>
      </w:r>
    </w:p>
    <w:p w14:paraId="562F1721"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УправленияВ.М. Смородинов*</w:t>
      </w:r>
    </w:p>
    <w:p w14:paraId="67971E0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2-го отделаКнязев</w:t>
      </w:r>
    </w:p>
    <w:p w14:paraId="2B6913D2"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4. On. 1. Д. 826. Л. 1—96 об. Подлинник (21355).</w:t>
      </w:r>
    </w:p>
    <w:p w14:paraId="792A281E" w14:textId="77777777" w:rsidR="00B32F5E" w:rsidRPr="00743EAE" w:rsidRDefault="00B32F5E" w:rsidP="00743EAE">
      <w:pPr>
        <w:spacing w:after="0" w:line="240" w:lineRule="auto"/>
        <w:jc w:val="both"/>
        <w:rPr>
          <w:rFonts w:ascii="Times New Roman" w:hAnsi="Times New Roman"/>
          <w:color w:val="000000" w:themeColor="text1"/>
          <w:sz w:val="16"/>
          <w:szCs w:val="16"/>
        </w:rPr>
      </w:pPr>
    </w:p>
    <w:p w14:paraId="6151F604" w14:textId="77777777" w:rsidR="00B32F5E" w:rsidRPr="00743EAE" w:rsidRDefault="00B32F5E"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30 октября 1929 г. состоялось заседание РЗ СТО</w:t>
      </w:r>
    </w:p>
    <w:p w14:paraId="2057DFAE" w14:textId="77777777" w:rsidR="00B32F5E" w:rsidRPr="00743EAE" w:rsidRDefault="00B32F5E"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Протокол № 41 от 30 октября 1929 г.:</w:t>
      </w:r>
    </w:p>
    <w:p w14:paraId="662CE316" w14:textId="77777777" w:rsidR="00B32F5E" w:rsidRPr="00743EAE" w:rsidRDefault="00B32F5E"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 мероприятиях по развитию авиапромышленности в течение 1929- 30 - 1932-33 года (постановление P3 СТО от 16.10.1929 г. к протоколу P3 СТО № 41 от 30.10.1929 г. по п. 12) (21567).</w:t>
      </w:r>
    </w:p>
    <w:p w14:paraId="6310AAC4" w14:textId="77777777" w:rsidR="00B32F5E" w:rsidRPr="00743EAE" w:rsidRDefault="00B32F5E" w:rsidP="00743EAE">
      <w:pPr>
        <w:spacing w:after="0" w:line="240" w:lineRule="auto"/>
        <w:jc w:val="both"/>
        <w:rPr>
          <w:rFonts w:ascii="Times New Roman" w:hAnsi="Times New Roman"/>
          <w:color w:val="000000" w:themeColor="text1"/>
          <w:sz w:val="16"/>
          <w:szCs w:val="16"/>
        </w:rPr>
      </w:pPr>
    </w:p>
    <w:p w14:paraId="11741100"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опросом членов ПБ</w:t>
      </w:r>
    </w:p>
    <w:p w14:paraId="2CBCE0C7"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Boпрос т. Ворошилова.</w:t>
      </w:r>
    </w:p>
    <w:p w14:paraId="6507F97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Переместить один дредноут и один крейсер из района Балтий</w:t>
      </w:r>
      <w:r w:rsidRPr="00743EAE">
        <w:rPr>
          <w:rFonts w:ascii="Times New Roman" w:hAnsi="Times New Roman"/>
          <w:color w:val="000000" w:themeColor="text1"/>
          <w:sz w:val="16"/>
          <w:szCs w:val="16"/>
        </w:rPr>
        <w:softHyphen/>
        <w:t>ского моря в Черное море.</w:t>
      </w:r>
    </w:p>
    <w:p w14:paraId="7DFA863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Ворошилову.</w:t>
      </w:r>
    </w:p>
    <w:p w14:paraId="0EFC2ECC"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 В.</w:t>
      </w:r>
    </w:p>
    <w:p w14:paraId="7B9C05C6"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Поставить на вид ОГПУ, что оно ни сумело в свое время открыть и ликвидировать изменническую антисоветскую работу Блюмкина.</w:t>
      </w:r>
    </w:p>
    <w:p w14:paraId="2B96699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Блюмкина расстрелять.</w:t>
      </w:r>
    </w:p>
    <w:p w14:paraId="445D14E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Поручить ОГПУ установить точно характер поведения Горской.</w:t>
      </w:r>
    </w:p>
    <w:p w14:paraId="41F8B0D9"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Ягоде.</w:t>
      </w:r>
    </w:p>
    <w:p w14:paraId="7CA54C1F"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 каучуке.</w:t>
      </w:r>
    </w:p>
    <w:p w14:paraId="6C66328D"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Поставить в Политбюро через месяц доклад ВСНХ о состоянии дел и перспективах советского каучука (хандрилла, киевский каучук, и мексиканская гуанола).</w:t>
      </w:r>
    </w:p>
    <w:p w14:paraId="27AE3DA4"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Куйбыщеву</w:t>
      </w:r>
    </w:p>
    <w:p w14:paraId="627F7E23" w14:textId="77777777" w:rsidR="00B32F5E" w:rsidRPr="00743EAE" w:rsidRDefault="00B32F5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1929 состоялось заседание ПБ (Протокол № 106. Особый № 104) (23087).</w:t>
      </w:r>
    </w:p>
    <w:p w14:paraId="50170272" w14:textId="77777777" w:rsidR="00B32F5E" w:rsidRPr="00743EAE" w:rsidRDefault="00B32F5E" w:rsidP="00743EAE">
      <w:pPr>
        <w:spacing w:after="0" w:line="240" w:lineRule="auto"/>
        <w:jc w:val="both"/>
        <w:rPr>
          <w:rFonts w:ascii="Times New Roman" w:hAnsi="Times New Roman"/>
          <w:color w:val="000000" w:themeColor="text1"/>
          <w:sz w:val="16"/>
          <w:szCs w:val="16"/>
        </w:rPr>
      </w:pPr>
    </w:p>
    <w:p w14:paraId="1783AA78" w14:textId="77777777" w:rsidR="00CE760C"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12F78B7" w14:textId="77777777" w:rsidR="00CE760C" w:rsidRPr="00743EAE" w:rsidRDefault="00CE760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36C406" w14:textId="77777777" w:rsidR="00CE760C" w:rsidRPr="00743EAE" w:rsidRDefault="00CE760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г. Секретариат ЦК ВКП (б) принял постановление «Об улучшении библиотечной работы», в котором говорилось о необходимости «провести просмотр книжного состава всех библиотек и очистить его от идеологически вредной, устаревшей и не подходящей к данному типу библиотек литературы». В подлинных протоколах Секретариата ЦК никаких подготовительных материалов к этому документу не сохранилось. Свет на происхождение этого постановления проливает Председатель Главполитпросвета при Наркомпросе РСФСР Н.К.Крупская в письме к своей заместительнице А.Г.Кравченко: «Под давлением культотделов [профсоюзов – М.З.] АППО ЦК (Отдел агитации, пропаганды и печати) в последнюю минуту в резолюцию о библиотечном деле вставил пункт о чистке. [...] Профсоюзы требуют, чтобы ГПП (Главполитпросвет – М.З.) дал им исчерпывающий список книг с мещанским уклоном». Действительно, за две недели до этого в официальном органе Всесоюзного центрального совета профессиональных союзов (ВЦСПС) газете «Труд» появился Циркуляр № 242 «Учесть уроки Днепропетровского вредительства», в котором прозвучал плохо скрываемый призыв к изъятию «вредной» литературы. Несмотря на противодействие Крупской, анонимный руководитель Наркомпроса принимает решение изъять до 80 % литературы из библиотек массового пользования. Летом 1932 г. эти чистки достигли пика. Из библиотек изымались книги не только классиков литературы, но и работы Маркса, Ленина, Сталина. Всё, что было после этого, мало известно в литературе</w:t>
      </w:r>
      <w:bookmarkStart w:id="76" w:name="_ftnref6"/>
      <w:r w:rsidRPr="00743EAE">
        <w:rPr>
          <w:rFonts w:ascii="Times New Roman" w:hAnsi="Times New Roman"/>
          <w:color w:val="000000" w:themeColor="text1"/>
          <w:sz w:val="16"/>
          <w:szCs w:val="16"/>
        </w:rPr>
        <w:t xml:space="preserve"> (17273)</w:t>
      </w:r>
      <w:bookmarkEnd w:id="76"/>
      <w:r w:rsidRPr="00743EAE">
        <w:rPr>
          <w:rFonts w:ascii="Times New Roman" w:hAnsi="Times New Roman"/>
          <w:color w:val="000000" w:themeColor="text1"/>
          <w:sz w:val="16"/>
          <w:szCs w:val="16"/>
        </w:rPr>
        <w:t>.</w:t>
      </w:r>
    </w:p>
    <w:p w14:paraId="210ACEDB" w14:textId="77777777" w:rsidR="00CE760C" w:rsidRPr="00743EAE" w:rsidRDefault="00CE760C" w:rsidP="00743EAE">
      <w:pPr>
        <w:spacing w:after="0" w:line="240" w:lineRule="auto"/>
        <w:jc w:val="both"/>
        <w:rPr>
          <w:rFonts w:ascii="Times New Roman" w:hAnsi="Times New Roman"/>
          <w:color w:val="000000" w:themeColor="text1"/>
          <w:sz w:val="16"/>
          <w:szCs w:val="16"/>
        </w:rPr>
      </w:pPr>
    </w:p>
    <w:p w14:paraId="36AE75A3" w14:textId="77777777" w:rsidR="000922FC" w:rsidRPr="00743EAE" w:rsidRDefault="000922FC"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5DE3AC07" w14:textId="77777777" w:rsidR="000922FC" w:rsidRPr="00743EAE" w:rsidRDefault="000922FC"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24B8321" w14:textId="77777777" w:rsidR="000922FC" w:rsidRPr="00743EAE" w:rsidRDefault="000922F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rPr>
        <w:t xml:space="preserve">30 октября 1929 в Казани из-за неправильных действий механика-водителя танк Rheinmetall при попытке преодолеть водоём при движении задним ходом утонул. С ним утонул и инженер компании Rheinmetal Керрес, который отвечал за работу танков. Машину вытащили из воды и отправили на ремонт. Это был первый и последний такой опыт. Даже без учёта неверных действий механика-водителя было ясно, что машины слишком перегружены для плавания. Танки Rheinmetall и Daimler-Benz имели боевую массу 16 тонн, а машина Krupp — 16,4 тонны. Даже без башен Gr.Tr.Rh. погружался в воду слишком глубоко, рискуя зачерпнуть воды. В дальнейшем гребные винты со всех танков демонтировали, хотя и ходили разговоры о том, чтобы испытать понтоны для придания плавучести танкам </w:t>
      </w:r>
      <w:r w:rsidRPr="00743EAE">
        <w:rPr>
          <w:rFonts w:ascii="Times New Roman" w:eastAsia="Times New Roman" w:hAnsi="Times New Roman"/>
          <w:color w:val="000000" w:themeColor="text1"/>
          <w:sz w:val="16"/>
          <w:szCs w:val="16"/>
          <w:lang w:eastAsia="ru-RU"/>
        </w:rPr>
        <w:t>(17713).</w:t>
      </w:r>
    </w:p>
    <w:p w14:paraId="25F242C3" w14:textId="77777777" w:rsidR="000922FC" w:rsidRPr="00743EAE" w:rsidRDefault="000922FC" w:rsidP="00743EAE">
      <w:pPr>
        <w:spacing w:after="0" w:line="240" w:lineRule="auto"/>
        <w:jc w:val="both"/>
        <w:rPr>
          <w:rFonts w:ascii="Times New Roman" w:eastAsia="Times New Roman" w:hAnsi="Times New Roman"/>
          <w:color w:val="000000" w:themeColor="text1"/>
          <w:sz w:val="16"/>
          <w:szCs w:val="16"/>
          <w:lang w:eastAsia="ru-RU"/>
        </w:rPr>
      </w:pPr>
    </w:p>
    <w:p w14:paraId="59F7E80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68DB72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5B72B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года референт с-та РЗ СТО писал письмо в ВСНХ Урываеву</w:t>
      </w:r>
    </w:p>
    <w:p w14:paraId="6F0334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поручению секретаря РЗ СТО возвращается альбом "Опытное самолетостроение 1927-28 г., завод № 25".</w:t>
      </w:r>
    </w:p>
    <w:p w14:paraId="68F975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Альбом на 26 страницах (3545, 75).</w:t>
      </w:r>
    </w:p>
    <w:p w14:paraId="451FF3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Данные самолетов, построенных (или строящихся) заводом № 25 в 1927/28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58"/>
        <w:gridCol w:w="1027"/>
        <w:gridCol w:w="1134"/>
        <w:gridCol w:w="1134"/>
        <w:gridCol w:w="1134"/>
        <w:gridCol w:w="1134"/>
        <w:gridCol w:w="992"/>
        <w:gridCol w:w="1134"/>
        <w:gridCol w:w="1276"/>
      </w:tblGrid>
      <w:tr w:rsidR="00A259BD" w:rsidRPr="00743EAE" w14:paraId="00B801AA" w14:textId="77777777">
        <w:trPr>
          <w:cantSplit/>
        </w:trPr>
        <w:tc>
          <w:tcPr>
            <w:tcW w:w="2058" w:type="dxa"/>
          </w:tcPr>
          <w:p w14:paraId="75C1B5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Наименования характеристик</w:t>
            </w:r>
          </w:p>
        </w:tc>
        <w:tc>
          <w:tcPr>
            <w:tcW w:w="1027" w:type="dxa"/>
          </w:tcPr>
          <w:p w14:paraId="236A73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Учебный самолет У2-М11 (по данным НИИ)</w:t>
            </w:r>
          </w:p>
        </w:tc>
        <w:tc>
          <w:tcPr>
            <w:tcW w:w="1134" w:type="dxa"/>
          </w:tcPr>
          <w:p w14:paraId="45E14A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переходного типа (разведчик) П2-М6 (по данным НИИ)</w:t>
            </w:r>
          </w:p>
        </w:tc>
        <w:tc>
          <w:tcPr>
            <w:tcW w:w="1134" w:type="dxa"/>
          </w:tcPr>
          <w:p w14:paraId="6EEF8C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Разведчик-бомбардир. Р5-БМВ6 (по аэр. расчетам) </w:t>
            </w:r>
          </w:p>
        </w:tc>
        <w:tc>
          <w:tcPr>
            <w:tcW w:w="1134" w:type="dxa"/>
          </w:tcPr>
          <w:p w14:paraId="76E786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Одноместный истребитель И3-БМВ6 (по данным НИИ)</w:t>
            </w:r>
          </w:p>
        </w:tc>
        <w:tc>
          <w:tcPr>
            <w:tcW w:w="1134" w:type="dxa"/>
          </w:tcPr>
          <w:p w14:paraId="2B30EB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Одноместный истребитель И3-БМВ6Z (по аэрод. расчетам) </w:t>
            </w:r>
          </w:p>
        </w:tc>
        <w:tc>
          <w:tcPr>
            <w:tcW w:w="992" w:type="dxa"/>
          </w:tcPr>
          <w:p w14:paraId="0ECE05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Двухместный истребитель Д2-БМВ6Z (по аэрод. расчетам) </w:t>
            </w:r>
          </w:p>
        </w:tc>
        <w:tc>
          <w:tcPr>
            <w:tcW w:w="1134" w:type="dxa"/>
          </w:tcPr>
          <w:p w14:paraId="10C019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 ТБ2-2БМВ6 (по аэрод. расчетам)</w:t>
            </w:r>
          </w:p>
        </w:tc>
        <w:tc>
          <w:tcPr>
            <w:tcW w:w="1276" w:type="dxa"/>
          </w:tcPr>
          <w:p w14:paraId="34A6DE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Переходный самолет Р1-БМВIV (по испытаниям в Таганроге)</w:t>
            </w:r>
          </w:p>
        </w:tc>
      </w:tr>
      <w:tr w:rsidR="00A259BD" w:rsidRPr="00743EAE" w14:paraId="1B2DDF47" w14:textId="77777777">
        <w:trPr>
          <w:cantSplit/>
        </w:trPr>
        <w:tc>
          <w:tcPr>
            <w:tcW w:w="2058" w:type="dxa"/>
          </w:tcPr>
          <w:p w14:paraId="2E2480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Название мотора и мощность в л.с.</w:t>
            </w:r>
          </w:p>
        </w:tc>
        <w:tc>
          <w:tcPr>
            <w:tcW w:w="1027" w:type="dxa"/>
          </w:tcPr>
          <w:p w14:paraId="4956C2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w:t>
            </w:r>
          </w:p>
          <w:p w14:paraId="207C00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1134" w:type="dxa"/>
          </w:tcPr>
          <w:p w14:paraId="501E0F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М-6</w:t>
            </w:r>
          </w:p>
          <w:p w14:paraId="2C5080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1134" w:type="dxa"/>
          </w:tcPr>
          <w:p w14:paraId="275A45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4D1BFE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1134" w:type="dxa"/>
          </w:tcPr>
          <w:p w14:paraId="46050E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4B0864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1134" w:type="dxa"/>
          </w:tcPr>
          <w:p w14:paraId="1C00FC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6CD1F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992" w:type="dxa"/>
          </w:tcPr>
          <w:p w14:paraId="4E98FF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5E8A2E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134" w:type="dxa"/>
          </w:tcPr>
          <w:p w14:paraId="762839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002373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1276" w:type="dxa"/>
          </w:tcPr>
          <w:p w14:paraId="6B1427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БМВIV</w:t>
            </w:r>
          </w:p>
          <w:p w14:paraId="7F3E7C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250-300</w:t>
            </w:r>
          </w:p>
        </w:tc>
      </w:tr>
      <w:tr w:rsidR="00A259BD" w:rsidRPr="00743EAE" w14:paraId="5B608A86" w14:textId="77777777">
        <w:trPr>
          <w:cantSplit/>
        </w:trPr>
        <w:tc>
          <w:tcPr>
            <w:tcW w:w="2058" w:type="dxa"/>
          </w:tcPr>
          <w:p w14:paraId="49DB6B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самолета без нагрузки</w:t>
            </w:r>
          </w:p>
        </w:tc>
        <w:tc>
          <w:tcPr>
            <w:tcW w:w="1027" w:type="dxa"/>
          </w:tcPr>
          <w:p w14:paraId="01A6BD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614</w:t>
            </w:r>
          </w:p>
        </w:tc>
        <w:tc>
          <w:tcPr>
            <w:tcW w:w="1134" w:type="dxa"/>
          </w:tcPr>
          <w:p w14:paraId="74CB05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1007</w:t>
            </w:r>
          </w:p>
        </w:tc>
        <w:tc>
          <w:tcPr>
            <w:tcW w:w="1134" w:type="dxa"/>
          </w:tcPr>
          <w:p w14:paraId="2BA114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1747</w:t>
            </w:r>
          </w:p>
        </w:tc>
        <w:tc>
          <w:tcPr>
            <w:tcW w:w="1134" w:type="dxa"/>
          </w:tcPr>
          <w:p w14:paraId="5D9742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1340</w:t>
            </w:r>
          </w:p>
        </w:tc>
        <w:tc>
          <w:tcPr>
            <w:tcW w:w="1134" w:type="dxa"/>
          </w:tcPr>
          <w:p w14:paraId="0ED46A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1335</w:t>
            </w:r>
          </w:p>
        </w:tc>
        <w:tc>
          <w:tcPr>
            <w:tcW w:w="992" w:type="dxa"/>
          </w:tcPr>
          <w:p w14:paraId="05F3BE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1426</w:t>
            </w:r>
          </w:p>
        </w:tc>
        <w:tc>
          <w:tcPr>
            <w:tcW w:w="1134" w:type="dxa"/>
          </w:tcPr>
          <w:p w14:paraId="72E96E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4118</w:t>
            </w:r>
          </w:p>
        </w:tc>
        <w:tc>
          <w:tcPr>
            <w:tcW w:w="1276" w:type="dxa"/>
          </w:tcPr>
          <w:p w14:paraId="003063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1307</w:t>
            </w:r>
          </w:p>
        </w:tc>
      </w:tr>
      <w:tr w:rsidR="00A259BD" w:rsidRPr="00743EAE" w14:paraId="24057F36" w14:textId="77777777">
        <w:trPr>
          <w:cantSplit/>
        </w:trPr>
        <w:tc>
          <w:tcPr>
            <w:tcW w:w="2058" w:type="dxa"/>
          </w:tcPr>
          <w:p w14:paraId="21AF29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Нагрузка в кг</w:t>
            </w:r>
          </w:p>
        </w:tc>
        <w:tc>
          <w:tcPr>
            <w:tcW w:w="1027" w:type="dxa"/>
          </w:tcPr>
          <w:p w14:paraId="57CB53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255</w:t>
            </w:r>
          </w:p>
        </w:tc>
        <w:tc>
          <w:tcPr>
            <w:tcW w:w="1134" w:type="dxa"/>
          </w:tcPr>
          <w:p w14:paraId="2E5BB3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c>
          <w:tcPr>
            <w:tcW w:w="1134" w:type="dxa"/>
          </w:tcPr>
          <w:p w14:paraId="0F01F3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860</w:t>
            </w:r>
          </w:p>
        </w:tc>
        <w:tc>
          <w:tcPr>
            <w:tcW w:w="1134" w:type="dxa"/>
          </w:tcPr>
          <w:p w14:paraId="58F73D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w:t>
            </w:r>
          </w:p>
        </w:tc>
        <w:tc>
          <w:tcPr>
            <w:tcW w:w="1134" w:type="dxa"/>
          </w:tcPr>
          <w:p w14:paraId="20036F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475</w:t>
            </w:r>
          </w:p>
        </w:tc>
        <w:tc>
          <w:tcPr>
            <w:tcW w:w="992" w:type="dxa"/>
          </w:tcPr>
          <w:p w14:paraId="3ECDD6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649</w:t>
            </w:r>
          </w:p>
        </w:tc>
        <w:tc>
          <w:tcPr>
            <w:tcW w:w="1134" w:type="dxa"/>
          </w:tcPr>
          <w:p w14:paraId="799AEC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2652</w:t>
            </w:r>
          </w:p>
        </w:tc>
        <w:tc>
          <w:tcPr>
            <w:tcW w:w="1276" w:type="dxa"/>
          </w:tcPr>
          <w:p w14:paraId="477664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r>
      <w:tr w:rsidR="00A259BD" w:rsidRPr="00743EAE" w14:paraId="22DD3E6E" w14:textId="77777777">
        <w:trPr>
          <w:cantSplit/>
        </w:trPr>
        <w:tc>
          <w:tcPr>
            <w:tcW w:w="2058" w:type="dxa"/>
          </w:tcPr>
          <w:p w14:paraId="01EE0E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Полный полетный вес </w:t>
            </w:r>
          </w:p>
        </w:tc>
        <w:tc>
          <w:tcPr>
            <w:tcW w:w="1027" w:type="dxa"/>
          </w:tcPr>
          <w:p w14:paraId="24B648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869</w:t>
            </w:r>
          </w:p>
        </w:tc>
        <w:tc>
          <w:tcPr>
            <w:tcW w:w="1134" w:type="dxa"/>
          </w:tcPr>
          <w:p w14:paraId="7FFA24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1457</w:t>
            </w:r>
          </w:p>
        </w:tc>
        <w:tc>
          <w:tcPr>
            <w:tcW w:w="1134" w:type="dxa"/>
          </w:tcPr>
          <w:p w14:paraId="3A4A01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2607*</w:t>
            </w:r>
          </w:p>
        </w:tc>
        <w:tc>
          <w:tcPr>
            <w:tcW w:w="1134" w:type="dxa"/>
          </w:tcPr>
          <w:p w14:paraId="441FC6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1788</w:t>
            </w:r>
          </w:p>
        </w:tc>
        <w:tc>
          <w:tcPr>
            <w:tcW w:w="1134" w:type="dxa"/>
          </w:tcPr>
          <w:p w14:paraId="12056D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1810*</w:t>
            </w:r>
          </w:p>
        </w:tc>
        <w:tc>
          <w:tcPr>
            <w:tcW w:w="992" w:type="dxa"/>
          </w:tcPr>
          <w:p w14:paraId="754E4D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2075</w:t>
            </w:r>
          </w:p>
        </w:tc>
        <w:tc>
          <w:tcPr>
            <w:tcW w:w="1134" w:type="dxa"/>
          </w:tcPr>
          <w:p w14:paraId="580BD9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6770</w:t>
            </w:r>
          </w:p>
        </w:tc>
        <w:tc>
          <w:tcPr>
            <w:tcW w:w="1276" w:type="dxa"/>
          </w:tcPr>
          <w:p w14:paraId="59A826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1757</w:t>
            </w:r>
          </w:p>
        </w:tc>
      </w:tr>
      <w:tr w:rsidR="00A259BD" w:rsidRPr="00743EAE" w14:paraId="610D6C6F" w14:textId="77777777">
        <w:trPr>
          <w:cantSplit/>
        </w:trPr>
        <w:tc>
          <w:tcPr>
            <w:tcW w:w="2058" w:type="dxa"/>
          </w:tcPr>
          <w:p w14:paraId="1CB0D8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Максим. горизонтальная скорость у земли</w:t>
            </w:r>
          </w:p>
        </w:tc>
        <w:tc>
          <w:tcPr>
            <w:tcW w:w="1027" w:type="dxa"/>
          </w:tcPr>
          <w:p w14:paraId="475D5F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155</w:t>
            </w:r>
          </w:p>
        </w:tc>
        <w:tc>
          <w:tcPr>
            <w:tcW w:w="1134" w:type="dxa"/>
          </w:tcPr>
          <w:p w14:paraId="6429CB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206</w:t>
            </w:r>
          </w:p>
        </w:tc>
        <w:tc>
          <w:tcPr>
            <w:tcW w:w="1134" w:type="dxa"/>
          </w:tcPr>
          <w:p w14:paraId="326904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205</w:t>
            </w:r>
          </w:p>
        </w:tc>
        <w:tc>
          <w:tcPr>
            <w:tcW w:w="1134" w:type="dxa"/>
          </w:tcPr>
          <w:p w14:paraId="01DD2B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258</w:t>
            </w:r>
          </w:p>
        </w:tc>
        <w:tc>
          <w:tcPr>
            <w:tcW w:w="1134" w:type="dxa"/>
          </w:tcPr>
          <w:p w14:paraId="1CDEEC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265/294</w:t>
            </w:r>
          </w:p>
        </w:tc>
        <w:tc>
          <w:tcPr>
            <w:tcW w:w="992" w:type="dxa"/>
          </w:tcPr>
          <w:p w14:paraId="2F2287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w:t>
            </w:r>
          </w:p>
        </w:tc>
        <w:tc>
          <w:tcPr>
            <w:tcW w:w="1134" w:type="dxa"/>
          </w:tcPr>
          <w:p w14:paraId="5AB6C9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w:t>
            </w:r>
          </w:p>
        </w:tc>
        <w:tc>
          <w:tcPr>
            <w:tcW w:w="1276" w:type="dxa"/>
          </w:tcPr>
          <w:p w14:paraId="314C8E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175/179</w:t>
            </w:r>
          </w:p>
        </w:tc>
      </w:tr>
      <w:tr w:rsidR="00A259BD" w:rsidRPr="00743EAE" w14:paraId="0E69FB24" w14:textId="77777777">
        <w:trPr>
          <w:cantSplit/>
        </w:trPr>
        <w:tc>
          <w:tcPr>
            <w:tcW w:w="2058" w:type="dxa"/>
          </w:tcPr>
          <w:p w14:paraId="5B05D4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 горизонтальная скорость на высоте 3000 м</w:t>
            </w:r>
          </w:p>
        </w:tc>
        <w:tc>
          <w:tcPr>
            <w:tcW w:w="1027" w:type="dxa"/>
          </w:tcPr>
          <w:p w14:paraId="09C3E3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3AF793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203</w:t>
            </w:r>
          </w:p>
        </w:tc>
        <w:tc>
          <w:tcPr>
            <w:tcW w:w="1134" w:type="dxa"/>
          </w:tcPr>
          <w:p w14:paraId="46F4A2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225</w:t>
            </w:r>
          </w:p>
        </w:tc>
        <w:tc>
          <w:tcPr>
            <w:tcW w:w="1134" w:type="dxa"/>
          </w:tcPr>
          <w:p w14:paraId="31FAC5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279,5</w:t>
            </w:r>
          </w:p>
        </w:tc>
        <w:tc>
          <w:tcPr>
            <w:tcW w:w="1134" w:type="dxa"/>
          </w:tcPr>
          <w:p w14:paraId="7C7065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294</w:t>
            </w:r>
          </w:p>
        </w:tc>
        <w:tc>
          <w:tcPr>
            <w:tcW w:w="992" w:type="dxa"/>
          </w:tcPr>
          <w:p w14:paraId="7EE19F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w:t>
            </w:r>
          </w:p>
        </w:tc>
        <w:tc>
          <w:tcPr>
            <w:tcW w:w="1134" w:type="dxa"/>
          </w:tcPr>
          <w:p w14:paraId="30B0F4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198</w:t>
            </w:r>
          </w:p>
        </w:tc>
        <w:tc>
          <w:tcPr>
            <w:tcW w:w="1276" w:type="dxa"/>
          </w:tcPr>
          <w:p w14:paraId="0F9CD3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166</w:t>
            </w:r>
          </w:p>
        </w:tc>
      </w:tr>
      <w:tr w:rsidR="00A259BD" w:rsidRPr="00743EAE" w14:paraId="0D2E5EE8" w14:textId="77777777">
        <w:trPr>
          <w:cantSplit/>
        </w:trPr>
        <w:tc>
          <w:tcPr>
            <w:tcW w:w="2058" w:type="dxa"/>
          </w:tcPr>
          <w:p w14:paraId="12D445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 горизонтальная скорость на высоте 5000 м</w:t>
            </w:r>
          </w:p>
        </w:tc>
        <w:tc>
          <w:tcPr>
            <w:tcW w:w="1027" w:type="dxa"/>
          </w:tcPr>
          <w:p w14:paraId="7473A8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140628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179</w:t>
            </w:r>
          </w:p>
        </w:tc>
        <w:tc>
          <w:tcPr>
            <w:tcW w:w="1134" w:type="dxa"/>
          </w:tcPr>
          <w:p w14:paraId="4B522B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215</w:t>
            </w:r>
          </w:p>
        </w:tc>
        <w:tc>
          <w:tcPr>
            <w:tcW w:w="1134" w:type="dxa"/>
          </w:tcPr>
          <w:p w14:paraId="2A567E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268,9</w:t>
            </w:r>
          </w:p>
        </w:tc>
        <w:tc>
          <w:tcPr>
            <w:tcW w:w="1134" w:type="dxa"/>
          </w:tcPr>
          <w:p w14:paraId="533D0E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284</w:t>
            </w:r>
          </w:p>
        </w:tc>
        <w:tc>
          <w:tcPr>
            <w:tcW w:w="992" w:type="dxa"/>
          </w:tcPr>
          <w:p w14:paraId="685530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w:t>
            </w:r>
          </w:p>
        </w:tc>
        <w:tc>
          <w:tcPr>
            <w:tcW w:w="1134" w:type="dxa"/>
          </w:tcPr>
          <w:p w14:paraId="273971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w:t>
            </w:r>
          </w:p>
        </w:tc>
        <w:tc>
          <w:tcPr>
            <w:tcW w:w="1276" w:type="dxa"/>
          </w:tcPr>
          <w:p w14:paraId="61CCE9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3934636" w14:textId="77777777">
        <w:trPr>
          <w:cantSplit/>
        </w:trPr>
        <w:tc>
          <w:tcPr>
            <w:tcW w:w="2058" w:type="dxa"/>
          </w:tcPr>
          <w:p w14:paraId="46FBAC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w:t>
            </w:r>
          </w:p>
        </w:tc>
        <w:tc>
          <w:tcPr>
            <w:tcW w:w="1027" w:type="dxa"/>
          </w:tcPr>
          <w:p w14:paraId="4021B3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61,5</w:t>
            </w:r>
          </w:p>
        </w:tc>
        <w:tc>
          <w:tcPr>
            <w:tcW w:w="1134" w:type="dxa"/>
          </w:tcPr>
          <w:p w14:paraId="67E2C8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w:t>
            </w:r>
          </w:p>
        </w:tc>
        <w:tc>
          <w:tcPr>
            <w:tcW w:w="1134" w:type="dxa"/>
          </w:tcPr>
          <w:p w14:paraId="0227D9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87,6</w:t>
            </w:r>
          </w:p>
        </w:tc>
        <w:tc>
          <w:tcPr>
            <w:tcW w:w="1134" w:type="dxa"/>
          </w:tcPr>
          <w:p w14:paraId="4DC241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w:t>
            </w:r>
          </w:p>
        </w:tc>
        <w:tc>
          <w:tcPr>
            <w:tcW w:w="1134" w:type="dxa"/>
          </w:tcPr>
          <w:p w14:paraId="304E01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101,2</w:t>
            </w:r>
          </w:p>
        </w:tc>
        <w:tc>
          <w:tcPr>
            <w:tcW w:w="992" w:type="dxa"/>
          </w:tcPr>
          <w:p w14:paraId="3BA806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1134" w:type="dxa"/>
          </w:tcPr>
          <w:p w14:paraId="38043A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88,6</w:t>
            </w:r>
          </w:p>
        </w:tc>
        <w:tc>
          <w:tcPr>
            <w:tcW w:w="1276" w:type="dxa"/>
          </w:tcPr>
          <w:p w14:paraId="153815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81,7</w:t>
            </w:r>
          </w:p>
        </w:tc>
      </w:tr>
      <w:tr w:rsidR="00A259BD" w:rsidRPr="00743EAE" w14:paraId="028241B8" w14:textId="77777777">
        <w:trPr>
          <w:cantSplit/>
        </w:trPr>
        <w:tc>
          <w:tcPr>
            <w:tcW w:w="2058" w:type="dxa"/>
          </w:tcPr>
          <w:p w14:paraId="63F94D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1000 м в минутах</w:t>
            </w:r>
          </w:p>
        </w:tc>
        <w:tc>
          <w:tcPr>
            <w:tcW w:w="1027" w:type="dxa"/>
          </w:tcPr>
          <w:p w14:paraId="6E2F3B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1134" w:type="dxa"/>
          </w:tcPr>
          <w:p w14:paraId="250816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3,33</w:t>
            </w:r>
          </w:p>
        </w:tc>
        <w:tc>
          <w:tcPr>
            <w:tcW w:w="1134" w:type="dxa"/>
          </w:tcPr>
          <w:p w14:paraId="424D31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3,68</w:t>
            </w:r>
          </w:p>
        </w:tc>
        <w:tc>
          <w:tcPr>
            <w:tcW w:w="1134" w:type="dxa"/>
          </w:tcPr>
          <w:p w14:paraId="267153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w:t>
            </w:r>
          </w:p>
        </w:tc>
        <w:tc>
          <w:tcPr>
            <w:tcW w:w="1134" w:type="dxa"/>
          </w:tcPr>
          <w:p w14:paraId="64A68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1,88</w:t>
            </w:r>
          </w:p>
        </w:tc>
        <w:tc>
          <w:tcPr>
            <w:tcW w:w="992" w:type="dxa"/>
          </w:tcPr>
          <w:p w14:paraId="62DA16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1134" w:type="dxa"/>
          </w:tcPr>
          <w:p w14:paraId="63A6E4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w:t>
            </w:r>
          </w:p>
        </w:tc>
        <w:tc>
          <w:tcPr>
            <w:tcW w:w="1276" w:type="dxa"/>
          </w:tcPr>
          <w:p w14:paraId="1493BB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7,12</w:t>
            </w:r>
          </w:p>
        </w:tc>
      </w:tr>
      <w:tr w:rsidR="00A259BD" w:rsidRPr="00743EAE" w14:paraId="5A951330" w14:textId="77777777">
        <w:trPr>
          <w:cantSplit/>
        </w:trPr>
        <w:tc>
          <w:tcPr>
            <w:tcW w:w="2058" w:type="dxa"/>
          </w:tcPr>
          <w:p w14:paraId="5A1FD2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2000 м в минутах</w:t>
            </w:r>
          </w:p>
        </w:tc>
        <w:tc>
          <w:tcPr>
            <w:tcW w:w="1027" w:type="dxa"/>
          </w:tcPr>
          <w:p w14:paraId="11D40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c>
          <w:tcPr>
            <w:tcW w:w="1134" w:type="dxa"/>
          </w:tcPr>
          <w:p w14:paraId="0F6FC4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7,70</w:t>
            </w:r>
          </w:p>
        </w:tc>
        <w:tc>
          <w:tcPr>
            <w:tcW w:w="1134" w:type="dxa"/>
          </w:tcPr>
          <w:p w14:paraId="4DC216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7,48</w:t>
            </w:r>
          </w:p>
        </w:tc>
        <w:tc>
          <w:tcPr>
            <w:tcW w:w="1134" w:type="dxa"/>
          </w:tcPr>
          <w:p w14:paraId="29E4E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w:t>
            </w:r>
          </w:p>
        </w:tc>
        <w:tc>
          <w:tcPr>
            <w:tcW w:w="1134" w:type="dxa"/>
          </w:tcPr>
          <w:p w14:paraId="4D647A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3,72</w:t>
            </w:r>
          </w:p>
        </w:tc>
        <w:tc>
          <w:tcPr>
            <w:tcW w:w="992" w:type="dxa"/>
          </w:tcPr>
          <w:p w14:paraId="22B8BE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w:t>
            </w:r>
          </w:p>
        </w:tc>
        <w:tc>
          <w:tcPr>
            <w:tcW w:w="1134" w:type="dxa"/>
          </w:tcPr>
          <w:p w14:paraId="247007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12,9</w:t>
            </w:r>
          </w:p>
        </w:tc>
        <w:tc>
          <w:tcPr>
            <w:tcW w:w="1276" w:type="dxa"/>
          </w:tcPr>
          <w:p w14:paraId="78EA96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14,98</w:t>
            </w:r>
          </w:p>
        </w:tc>
      </w:tr>
      <w:tr w:rsidR="00A259BD" w:rsidRPr="00743EAE" w14:paraId="38B87B0A" w14:textId="77777777">
        <w:trPr>
          <w:cantSplit/>
        </w:trPr>
        <w:tc>
          <w:tcPr>
            <w:tcW w:w="2058" w:type="dxa"/>
          </w:tcPr>
          <w:p w14:paraId="240E05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3000 м в минутах</w:t>
            </w:r>
          </w:p>
        </w:tc>
        <w:tc>
          <w:tcPr>
            <w:tcW w:w="1027" w:type="dxa"/>
          </w:tcPr>
          <w:p w14:paraId="48E8BE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23EF6E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12,67</w:t>
            </w:r>
          </w:p>
        </w:tc>
        <w:tc>
          <w:tcPr>
            <w:tcW w:w="1134" w:type="dxa"/>
          </w:tcPr>
          <w:p w14:paraId="335E62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w:t>
            </w:r>
          </w:p>
        </w:tc>
        <w:tc>
          <w:tcPr>
            <w:tcW w:w="1134" w:type="dxa"/>
          </w:tcPr>
          <w:p w14:paraId="46E5AC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w:t>
            </w:r>
          </w:p>
        </w:tc>
        <w:tc>
          <w:tcPr>
            <w:tcW w:w="1134" w:type="dxa"/>
          </w:tcPr>
          <w:p w14:paraId="741D41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5,52</w:t>
            </w:r>
          </w:p>
        </w:tc>
        <w:tc>
          <w:tcPr>
            <w:tcW w:w="992" w:type="dxa"/>
          </w:tcPr>
          <w:p w14:paraId="215988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1134" w:type="dxa"/>
          </w:tcPr>
          <w:p w14:paraId="02C72E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w:t>
            </w:r>
          </w:p>
        </w:tc>
        <w:tc>
          <w:tcPr>
            <w:tcW w:w="1276" w:type="dxa"/>
          </w:tcPr>
          <w:p w14:paraId="2E6020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24,64</w:t>
            </w:r>
          </w:p>
        </w:tc>
      </w:tr>
      <w:tr w:rsidR="00A259BD" w:rsidRPr="00743EAE" w14:paraId="38681F12" w14:textId="77777777">
        <w:trPr>
          <w:cantSplit/>
        </w:trPr>
        <w:tc>
          <w:tcPr>
            <w:tcW w:w="2058" w:type="dxa"/>
          </w:tcPr>
          <w:p w14:paraId="185513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5000 м в минутах</w:t>
            </w:r>
          </w:p>
        </w:tc>
        <w:tc>
          <w:tcPr>
            <w:tcW w:w="1027" w:type="dxa"/>
          </w:tcPr>
          <w:p w14:paraId="12E208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046294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32,3</w:t>
            </w:r>
          </w:p>
        </w:tc>
        <w:tc>
          <w:tcPr>
            <w:tcW w:w="1134" w:type="dxa"/>
          </w:tcPr>
          <w:p w14:paraId="54E6EC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21,8</w:t>
            </w:r>
          </w:p>
        </w:tc>
        <w:tc>
          <w:tcPr>
            <w:tcW w:w="1134" w:type="dxa"/>
          </w:tcPr>
          <w:p w14:paraId="3A0719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w:t>
            </w:r>
          </w:p>
        </w:tc>
        <w:tc>
          <w:tcPr>
            <w:tcW w:w="1134" w:type="dxa"/>
          </w:tcPr>
          <w:p w14:paraId="3D76DC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9,96</w:t>
            </w:r>
          </w:p>
        </w:tc>
        <w:tc>
          <w:tcPr>
            <w:tcW w:w="992" w:type="dxa"/>
          </w:tcPr>
          <w:p w14:paraId="1408C3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c>
          <w:tcPr>
            <w:tcW w:w="1134" w:type="dxa"/>
          </w:tcPr>
          <w:p w14:paraId="2F3688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w:t>
            </w:r>
          </w:p>
        </w:tc>
        <w:tc>
          <w:tcPr>
            <w:tcW w:w="1276" w:type="dxa"/>
          </w:tcPr>
          <w:p w14:paraId="5A2AD6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61,04</w:t>
            </w:r>
          </w:p>
        </w:tc>
      </w:tr>
      <w:tr w:rsidR="00A259BD" w:rsidRPr="00743EAE" w14:paraId="21ACF666" w14:textId="77777777">
        <w:trPr>
          <w:cantSplit/>
        </w:trPr>
        <w:tc>
          <w:tcPr>
            <w:tcW w:w="2058" w:type="dxa"/>
          </w:tcPr>
          <w:p w14:paraId="0D7CC6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Теоретический потолок в метрах</w:t>
            </w:r>
          </w:p>
        </w:tc>
        <w:tc>
          <w:tcPr>
            <w:tcW w:w="1027" w:type="dxa"/>
          </w:tcPr>
          <w:p w14:paraId="06D39D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w:t>
            </w:r>
          </w:p>
        </w:tc>
        <w:tc>
          <w:tcPr>
            <w:tcW w:w="1134" w:type="dxa"/>
          </w:tcPr>
          <w:p w14:paraId="7F4B5A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6350**</w:t>
            </w:r>
          </w:p>
        </w:tc>
        <w:tc>
          <w:tcPr>
            <w:tcW w:w="1134" w:type="dxa"/>
          </w:tcPr>
          <w:p w14:paraId="08CE78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7400</w:t>
            </w:r>
          </w:p>
        </w:tc>
        <w:tc>
          <w:tcPr>
            <w:tcW w:w="1134" w:type="dxa"/>
          </w:tcPr>
          <w:p w14:paraId="73E4AF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c>
          <w:tcPr>
            <w:tcW w:w="1134" w:type="dxa"/>
          </w:tcPr>
          <w:p w14:paraId="2731D1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c>
          <w:tcPr>
            <w:tcW w:w="992" w:type="dxa"/>
          </w:tcPr>
          <w:p w14:paraId="3D2D06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c>
          <w:tcPr>
            <w:tcW w:w="1134" w:type="dxa"/>
          </w:tcPr>
          <w:p w14:paraId="0358D0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5680</w:t>
            </w:r>
          </w:p>
        </w:tc>
        <w:tc>
          <w:tcPr>
            <w:tcW w:w="1276" w:type="dxa"/>
          </w:tcPr>
          <w:p w14:paraId="013D24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8C93C49" w14:textId="77777777">
        <w:trPr>
          <w:cantSplit/>
        </w:trPr>
        <w:tc>
          <w:tcPr>
            <w:tcW w:w="2058" w:type="dxa"/>
          </w:tcPr>
          <w:p w14:paraId="037562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в метрах</w:t>
            </w:r>
          </w:p>
        </w:tc>
        <w:tc>
          <w:tcPr>
            <w:tcW w:w="1027" w:type="dxa"/>
          </w:tcPr>
          <w:p w14:paraId="495562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6BB4F1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5660 (за 53 мин.)</w:t>
            </w:r>
          </w:p>
        </w:tc>
        <w:tc>
          <w:tcPr>
            <w:tcW w:w="1134" w:type="dxa"/>
          </w:tcPr>
          <w:p w14:paraId="17B494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05AE52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6860 (за 29 мин.)</w:t>
            </w:r>
          </w:p>
        </w:tc>
        <w:tc>
          <w:tcPr>
            <w:tcW w:w="1134" w:type="dxa"/>
          </w:tcPr>
          <w:p w14:paraId="0BAAF6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992" w:type="dxa"/>
          </w:tcPr>
          <w:p w14:paraId="38C48A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66F7CA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76" w:type="dxa"/>
          </w:tcPr>
          <w:p w14:paraId="4B0F66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5440 (за 85,44 мин.)</w:t>
            </w:r>
          </w:p>
        </w:tc>
      </w:tr>
      <w:tr w:rsidR="00A259BD" w:rsidRPr="00743EAE" w14:paraId="40E39C9C" w14:textId="77777777">
        <w:trPr>
          <w:cantSplit/>
        </w:trPr>
        <w:tc>
          <w:tcPr>
            <w:tcW w:w="2058" w:type="dxa"/>
          </w:tcPr>
          <w:p w14:paraId="4B1A83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Подъем в час, в метрах</w:t>
            </w:r>
          </w:p>
        </w:tc>
        <w:tc>
          <w:tcPr>
            <w:tcW w:w="1027" w:type="dxa"/>
          </w:tcPr>
          <w:p w14:paraId="53217A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4050</w:t>
            </w:r>
          </w:p>
        </w:tc>
        <w:tc>
          <w:tcPr>
            <w:tcW w:w="1134" w:type="dxa"/>
          </w:tcPr>
          <w:p w14:paraId="4663CF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5800</w:t>
            </w:r>
          </w:p>
        </w:tc>
        <w:tc>
          <w:tcPr>
            <w:tcW w:w="1134" w:type="dxa"/>
          </w:tcPr>
          <w:p w14:paraId="7E1537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7250</w:t>
            </w:r>
          </w:p>
        </w:tc>
        <w:tc>
          <w:tcPr>
            <w:tcW w:w="1134" w:type="dxa"/>
          </w:tcPr>
          <w:p w14:paraId="0EEF0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7700</w:t>
            </w:r>
          </w:p>
        </w:tc>
        <w:tc>
          <w:tcPr>
            <w:tcW w:w="1134" w:type="dxa"/>
          </w:tcPr>
          <w:p w14:paraId="02DD4A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7900</w:t>
            </w:r>
          </w:p>
        </w:tc>
        <w:tc>
          <w:tcPr>
            <w:tcW w:w="992" w:type="dxa"/>
          </w:tcPr>
          <w:p w14:paraId="7E7BAF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7500</w:t>
            </w:r>
          </w:p>
        </w:tc>
        <w:tc>
          <w:tcPr>
            <w:tcW w:w="1134" w:type="dxa"/>
          </w:tcPr>
          <w:p w14:paraId="69FF0A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5400</w:t>
            </w:r>
          </w:p>
        </w:tc>
        <w:tc>
          <w:tcPr>
            <w:tcW w:w="1276" w:type="dxa"/>
          </w:tcPr>
          <w:p w14:paraId="7849C3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1877DCD" w14:textId="77777777">
        <w:trPr>
          <w:cantSplit/>
        </w:trPr>
        <w:tc>
          <w:tcPr>
            <w:tcW w:w="2058" w:type="dxa"/>
          </w:tcPr>
          <w:p w14:paraId="76FBD6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65A1D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 на снабжение</w:t>
            </w:r>
          </w:p>
        </w:tc>
        <w:tc>
          <w:tcPr>
            <w:tcW w:w="1134" w:type="dxa"/>
          </w:tcPr>
          <w:p w14:paraId="3A1EE8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 на снабжение</w:t>
            </w:r>
          </w:p>
        </w:tc>
        <w:tc>
          <w:tcPr>
            <w:tcW w:w="1134" w:type="dxa"/>
          </w:tcPr>
          <w:p w14:paraId="4ECA28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испытании в НИИ</w:t>
            </w:r>
          </w:p>
        </w:tc>
        <w:tc>
          <w:tcPr>
            <w:tcW w:w="1134" w:type="dxa"/>
          </w:tcPr>
          <w:p w14:paraId="3C7150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 на снабжение</w:t>
            </w:r>
          </w:p>
        </w:tc>
        <w:tc>
          <w:tcPr>
            <w:tcW w:w="1134" w:type="dxa"/>
          </w:tcPr>
          <w:p w14:paraId="6232BC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испытании в НИИ</w:t>
            </w:r>
          </w:p>
        </w:tc>
        <w:tc>
          <w:tcPr>
            <w:tcW w:w="992" w:type="dxa"/>
          </w:tcPr>
          <w:p w14:paraId="4F8588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постройке</w:t>
            </w:r>
          </w:p>
        </w:tc>
        <w:tc>
          <w:tcPr>
            <w:tcW w:w="1134" w:type="dxa"/>
          </w:tcPr>
          <w:p w14:paraId="50CF21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постройке</w:t>
            </w:r>
          </w:p>
        </w:tc>
        <w:tc>
          <w:tcPr>
            <w:tcW w:w="1276" w:type="dxa"/>
          </w:tcPr>
          <w:p w14:paraId="3547E0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 на снабжение</w:t>
            </w:r>
          </w:p>
        </w:tc>
      </w:tr>
    </w:tbl>
    <w:p w14:paraId="65F1E1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 данные НИИ</w:t>
      </w:r>
    </w:p>
    <w:p w14:paraId="0B71A9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 данные расчета (3545).</w:t>
      </w:r>
    </w:p>
    <w:p w14:paraId="22884B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D31F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в 11 часов 5 минут Кошиц и Подлесный, несмотря на скверную погоду, вылетели в Москву. Низкие облака и тукан заставили лететь опять над самой землей, к тому же на участке Харьков - Курск - под сплошным дождем. Однако спустя 4 часа 20 минут благополучно сели на московском аэродроме, причем средняя скорость оказалась более 180 км/ч. АИР-3 на полчаса обогнал пассажирский самолет К-4, вылетевший одновременно с ним из Харькова. Всего в этом перелете было пройдено около 4000 км. АИР-3 блестяще выдержал еще один экзамен, обнаружив прекрасные эксплуатационные качества.</w:t>
      </w:r>
    </w:p>
    <w:p w14:paraId="7B61A1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короткий срок - 2 месяца - АИР-3 в полевых, внеаэродромных условиях налетал около 10 000 км и 70 часов, а в следующий месяц еще 2000 км, т. е. проделал работу, непосильную в то время даже для серийного, заводской постройки военного самолета. Поразительна выносливость этой маленькой, кустарного изготовления машины, которая и в 40-градусную жару, и в дождь и в холод с неизменным успехом выполняла все задания. Таким образом, АИР-3 по интенсивности эксплуатации и надежности не имел себе равных среди легких самолетов и вплотную поставил вопрос о практическом применении легкомоторной авиации.</w:t>
      </w:r>
    </w:p>
    <w:p w14:paraId="6B7F81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КРАТКОЕ ТЕХНИЧЕСКОЕ ОПИСАНИЕ АИР-3</w:t>
      </w:r>
    </w:p>
    <w:p w14:paraId="15A65E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АИР-3 представлял собой двухместный подкосный моноплан-парасоль цельнодеревянной конструкции.</w:t>
      </w:r>
    </w:p>
    <w:p w14:paraId="2A8B90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Фюзеляж деревянный, прямоугольный, из четырех лонжеронов, бока носовой части и хвост зашиты фанерой (соответственно 3 и 2 мм), а средняя часть расчалена рояльной проволокой 2 мм и обтянута полотном. Лонжероны фюзеляжа сосновые, 27*27 мм, к хвосту убывают до 20*20 мм. Борта задней кабины зашиты фанерой, борт передней кабины из алюминия, съемный, что позволяло устанавливать добавочный бак и облегчало установку и замену приборов.</w:t>
      </w:r>
    </w:p>
    <w:p w14:paraId="4743D2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Крыло толстого профиля "Прандтль" ("Геттинген") №387 неразъемное, состоит из двух лонжеронов и набора нервюр, присоединено к фюзеляжу четырьмя стойками и расчалками и двумя парами подкосов. Конструкция целиком деревянная, отличается незначительным количеством металлических деталей и большой жесткостью. Средняя часть крыла, между подкосами прямоугольная, постоянной толщины и хорды, консоли трапециевидные в плане, с убывающей толщиной и хордой, закругленные на концах.</w:t>
      </w:r>
    </w:p>
    <w:p w14:paraId="0FE103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Лонжероны крыла коробчатые, неразрезные. Полки лонжеронов в средней части крыла постоянного сечения и убывают на консолях. Между полками через одну нервюру вставлены для жесткости перегородки. Стенки лонжеронов из фанеры 2 мм, у консольного узла - 3 мм. В местах установки башмаков крепления крыла лонжерон укреплен фигурными клееными бобышками. Башмаки из стали, очень просты в производстве и легкие благодаря применению сварки.</w:t>
      </w:r>
    </w:p>
    <w:p w14:paraId="464C17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Нервюры I-образные, все они совершенно одинаковой конструкции, в средней части крыла - одной хорды и толщины и установлены через 300 мм, на консолях - через 245 мм и постепенно уменьшаются и по хорде, и по толщине. Изготовлены из липовых планок 6*6 мм и фанеры 1 мм, без облегчения, крепятся жестко к лонжеронам на клею при помощи сосновых уголков.</w:t>
      </w:r>
    </w:p>
    <w:p w14:paraId="702E73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Расчалки в крыле отсутствуют, вместо них крыло обшито фанерой 1,5 мм - вся верхняя часть крыла от заднего лонжерона через переднюю кромку до нижней части переднего лонжерона. Фанера вместе с лонжеронами и нервюрами составляет очень жесткую конструкцию и хорошо сопротивляется горизонтальным усилиям. Весь низ и задняя часть верха крыла обтянуты полотном. Для предохранения фанеры от коробления и для общей жесткости крыла вдоль лонжеронов нервюры соединены между собой продольными стрингерами из липы сечением 15*6 мм. Центральная часть крыла, в которой были установлены баки, зашита фанерой 2 мм только снизу.</w:t>
      </w:r>
    </w:p>
    <w:p w14:paraId="410736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Элероны с убывающей хордой также представляют собой очень жесткие фанерные коробки. Они крепятся к дополнительному лонжерону крыла на трех шарнирах.</w:t>
      </w:r>
    </w:p>
    <w:p w14:paraId="4CD078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Подкосы и стойки - из стальных обтекаемых труб. Все подкосы сварные, каплевидные, 64*32 мм, имеют на одном конце регулировочную вилку.</w:t>
      </w:r>
    </w:p>
    <w:p w14:paraId="749E4F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Хвостовое оперение деревянное, толстого профиля, снабжено расчалками. Каждый руль представляет собой фанерную коробку, очень легкую и жесткую. Рули обтянуты полотном только в хвостовой части, не зашитой фанерой. Все управление - на тросах и роликах с шариковыми подшипниками, благодаря чему достигается почти полное отсутствие люфгов, легкость и мягкость работы.</w:t>
      </w:r>
    </w:p>
    <w:p w14:paraId="784A97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Шасси из стальных труб с деревянными обтекателями. Колеса соединены осью из специальной трубы 44*41 мм. Костыль ясеневый, укрепленный на фюзеляже, со свободным ходом на 15 градусов вправо и влево. Амортизация резиновая шнуровая.</w:t>
      </w:r>
    </w:p>
    <w:p w14:paraId="60ABD9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Двигатель. На АИР-3 был установлен пятицилиндровый звездообразный двигатель воздушного охлаждения "Вальтер" NZ максимальной мощностью 60 л. с. На другом варианте устанавливался двигатель М-23 (НАМИ-65) максимальной мощностью 75 л. с.</w:t>
      </w:r>
    </w:p>
    <w:p w14:paraId="3BB81B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Моторная рама сварена из стальных труб 25 * 27 мм и крепится к фюзеляжу четырьмя болтами, допускает замену мотора другим типом и даст легкий доступ к мотору. Моторная рама и сам мотор закрыты алюминиевыми капотами, крепящимися к фюзеляжу и между собой шомполами из стальной проволоки. Нижняя часть фюзеляжа под обеими кабинами также закрывается капотами на шомполах.</w:t>
      </w:r>
    </w:p>
    <w:p w14:paraId="20F72F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оборудован двумя магнето. Запуск производится посредством пускового магнето.</w:t>
      </w:r>
    </w:p>
    <w:p w14:paraId="45F22D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Топливная система. Три бензобака из луженой жести вставлены в крыло между лонжеронами и привернуты шурупами прямо к лонжеронам. Между баком и лонжероном войлочные прокладки. Верхняя часть бака профилирована под крыло, и поэтому никаких капотов на бак сверху не надевается. Бензиновые трубки каждого бака соединяются при помощи краника в кабине пилота, и дальше бензин самотеком по одной трубке идет через фильтр в карбюратор. Масляный бак установлен в носовой части фюзеляжа перед приборной доской передней кабины, прямо на верхних лонжеронах.</w:t>
      </w:r>
    </w:p>
    <w:p w14:paraId="76CF54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Оборудование кабин. Обе кабины оборудованы комплектом приборов - счетчик оборотов, высотомер, указатель скорости, переговорный прибор, часы. Управление одинарное, только в задней кабине, поэтому там же установлены приборы контроля масла и бензина, креномер, управление мотором и пусковое магнето. В передней кабине, у летнаба - компас.</w:t>
      </w:r>
    </w:p>
    <w:p w14:paraId="0AE439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Центровка АИР-3: с запасом топлива на шесть часов - 28%, с запасом на 14 часов - 32%, нормальная центровка - 33,5%, предельно задняя - 37% (почти пустые баки, легкий пассажир и тяжелый летчик) (11981).</w:t>
      </w:r>
    </w:p>
    <w:p w14:paraId="708627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59D78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г. вышел приказ начальника ВВС ЛВО с требованием тщательного контроля качества смеси из 40% толуола и 60% краснодарского бензина, которая использовалась на самолетах (3224,14).</w:t>
      </w:r>
    </w:p>
    <w:p w14:paraId="6522D3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33CA7A" w14:textId="77777777" w:rsidR="003F4613" w:rsidRPr="00743EAE" w:rsidRDefault="003F461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31 октября 1929 года всех собрали в здании бывшей тюремной церкви, куда прибыл заместитель начальника ВВС РККА Алкснис. Он объявил, что искупить свою вину вредители смогут, лишь создав, причем в самое короткое время, истребитель, который бы превосходил самые лучшие западные образцы (21481). </w:t>
      </w:r>
    </w:p>
    <w:p w14:paraId="30EB99E4" w14:textId="77777777" w:rsidR="003F4613" w:rsidRPr="00743EAE" w:rsidRDefault="003F4613" w:rsidP="00743EAE">
      <w:pPr>
        <w:shd w:val="clear" w:color="auto" w:fill="FFFFFF"/>
        <w:spacing w:after="0" w:line="240" w:lineRule="auto"/>
        <w:jc w:val="both"/>
        <w:rPr>
          <w:rFonts w:ascii="Times New Roman" w:hAnsi="Times New Roman"/>
          <w:color w:val="000000" w:themeColor="text1"/>
          <w:sz w:val="16"/>
          <w:szCs w:val="16"/>
        </w:rPr>
      </w:pPr>
    </w:p>
    <w:p w14:paraId="597B8523" w14:textId="77777777" w:rsidR="003F4613" w:rsidRPr="00743EAE" w:rsidRDefault="003F461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31 октября 1929 работала линия Москва - Иркутск. За это время было выполнено более 80 рейсов. Кроме почты пилоты иногда брали на борт и пассажиров (21432).</w:t>
      </w:r>
    </w:p>
    <w:p w14:paraId="72AF6A3A" w14:textId="77777777" w:rsidR="003F4613" w:rsidRPr="00743EAE" w:rsidRDefault="003F4613" w:rsidP="00743EAE">
      <w:pPr>
        <w:pStyle w:val="ae"/>
        <w:shd w:val="clear" w:color="auto" w:fill="FFFFFF"/>
        <w:spacing w:before="0" w:after="0"/>
        <w:jc w:val="both"/>
        <w:textAlignment w:val="baseline"/>
        <w:rPr>
          <w:color w:val="000000" w:themeColor="text1"/>
          <w:sz w:val="16"/>
          <w:szCs w:val="16"/>
        </w:rPr>
      </w:pPr>
    </w:p>
    <w:p w14:paraId="041F966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Другие оборонные отрасли:</w:t>
      </w:r>
    </w:p>
    <w:p w14:paraId="4AD8A46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2736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w:t>
      </w:r>
      <w:r w:rsidRPr="00743EAE">
        <w:rPr>
          <w:rFonts w:ascii="Times New Roman" w:hAnsi="Times New Roman"/>
          <w:color w:val="000000" w:themeColor="text1"/>
          <w:sz w:val="16"/>
          <w:szCs w:val="16"/>
        </w:rPr>
        <w:softHyphen/>
        <w:t>тября 1929 г. проект большого лесовоза был утвержден заказчиком и вскоре одобрен Регистром СССР. По нему на</w:t>
      </w:r>
      <w:r w:rsidRPr="00743EAE">
        <w:rPr>
          <w:rFonts w:ascii="Times New Roman" w:hAnsi="Times New Roman"/>
          <w:color w:val="000000" w:themeColor="text1"/>
          <w:sz w:val="16"/>
          <w:szCs w:val="16"/>
        </w:rPr>
        <w:softHyphen/>
        <w:t>мечалось построить 28 судов, фактически в 1930—1934 гг. по</w:t>
      </w:r>
      <w:r w:rsidRPr="00743EAE">
        <w:rPr>
          <w:rFonts w:ascii="Times New Roman" w:hAnsi="Times New Roman"/>
          <w:color w:val="000000" w:themeColor="text1"/>
          <w:sz w:val="16"/>
          <w:szCs w:val="16"/>
        </w:rPr>
        <w:softHyphen/>
        <w:t>строили 10 судов. Головной лесовоз "Волголес", заложенный на ленинградском заводеим. А. Марта в 1930 г., был спущен на во</w:t>
      </w:r>
      <w:r w:rsidRPr="00743EAE">
        <w:rPr>
          <w:rFonts w:ascii="Times New Roman" w:hAnsi="Times New Roman"/>
          <w:color w:val="000000" w:themeColor="text1"/>
          <w:sz w:val="16"/>
          <w:szCs w:val="16"/>
        </w:rPr>
        <w:softHyphen/>
        <w:t>ду в июле 1931 г. и сдан в эксплуатацию в декабре следующего года. Заводом им. А. Марта построены также "Двинолес", "Комилес", "Севзаплес", "Экспортлес" (затем "Максим Горький"), "Северолес" (затем "Кузнец Лесов"), "Клара Цеткин" и "Лесбел" (затем "Вторая пятилетка"), т. е. всего восемь лесовозов, включая головной. Два судна — "Мурманлес" и "Старый большевик" — построила Северная верфь в Ленинграде. Кроме этого два однотипных судна — "Коллек</w:t>
      </w:r>
      <w:r w:rsidRPr="00743EAE">
        <w:rPr>
          <w:rFonts w:ascii="Times New Roman" w:hAnsi="Times New Roman"/>
          <w:color w:val="000000" w:themeColor="text1"/>
          <w:sz w:val="16"/>
          <w:szCs w:val="16"/>
        </w:rPr>
        <w:softHyphen/>
        <w:t>тивизация" и "Строительство" — построены в 1932—1939 гг. нико</w:t>
      </w:r>
      <w:r w:rsidRPr="00743EAE">
        <w:rPr>
          <w:rFonts w:ascii="Times New Roman" w:hAnsi="Times New Roman"/>
          <w:color w:val="000000" w:themeColor="text1"/>
          <w:sz w:val="16"/>
          <w:szCs w:val="16"/>
        </w:rPr>
        <w:softHyphen/>
        <w:t>лаевским заводом им. 61 Коммунара. В ходе постройки они были переоборудованы в рудовозы для линии Камыш-Бурун—Мариу</w:t>
      </w:r>
      <w:r w:rsidRPr="00743EAE">
        <w:rPr>
          <w:rFonts w:ascii="Times New Roman" w:hAnsi="Times New Roman"/>
          <w:color w:val="000000" w:themeColor="text1"/>
          <w:sz w:val="16"/>
          <w:szCs w:val="16"/>
        </w:rPr>
        <w:softHyphen/>
        <w:t>поль, а заодно получили новые названия — "Анатолий Серов" и "Полина Осипенко" соответственно.</w:t>
      </w:r>
    </w:p>
    <w:p w14:paraId="1F69FE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Суда типа "Волголес" были крупнее и значительно мореходнее средних лесовозов, имели близкую к ним архитектуру корпуса, но при этом шесть главных отсеков, три трюма с пятью люками. Кор</w:t>
      </w:r>
      <w:r w:rsidRPr="00743EAE">
        <w:rPr>
          <w:rFonts w:ascii="Times New Roman" w:hAnsi="Times New Roman"/>
          <w:color w:val="000000" w:themeColor="text1"/>
          <w:sz w:val="16"/>
          <w:szCs w:val="16"/>
        </w:rPr>
        <w:softHyphen/>
        <w:t>пус оставался клепаным, но при сборке надстроек применялась и сварка. Главное отличие заключалось в энергетической установке: вместо паровой машины был установлен двухтактный дизельный двигатель системы Зульцера производства завода "Русский дизель".</w:t>
      </w:r>
    </w:p>
    <w:p w14:paraId="40477C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целом большие лесовозы оказались хотя и тихоходными, но удобными для перевозок судами. Именно суда этого типа были во время войны избраны для перевозки особо крупногабаритных гру</w:t>
      </w:r>
      <w:r w:rsidRPr="00743EAE">
        <w:rPr>
          <w:rFonts w:ascii="Times New Roman" w:hAnsi="Times New Roman"/>
          <w:color w:val="000000" w:themeColor="text1"/>
          <w:sz w:val="16"/>
          <w:szCs w:val="16"/>
        </w:rPr>
        <w:softHyphen/>
        <w:t>зов-паровозов (3898)</w:t>
      </w:r>
    </w:p>
    <w:p w14:paraId="118C8B0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7BDBC3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4E9964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3783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рассветом 31 октября 1929 тральщики начали протраливать проходы. В результате воздушной разведки с МР-1 установили, что на северо-восточной окраине Фугдина присутствует кавалерия, а на юго-восточной - пехотные части.</w:t>
      </w:r>
    </w:p>
    <w:p w14:paraId="5CC45C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8 часов 10 минут самолеты МР-1 с высоты 50 метров штурмовали китайские кавалерийские части численностью около 300 сабель, находящиеся на южной окраине Фугдина. Кавалеристы ответили ружейно-пулемётным огнём, но, не выдержав атаки самолетов, рассеялись. Тем не менее, один из МР-1 получил 12 пробоин.</w:t>
      </w:r>
    </w:p>
    <w:p w14:paraId="7423E2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рейде Фугдина самолетыМР-1 устремились к главной цели -китайскому “крейсеру” “Киан-Хен”. В него попало три бомбы, и он затонул (как удалось позже выяснить по показаниям местных жителей и пленных) почти со всем своим экипажем. Спастись удалось только четверым.</w:t>
      </w:r>
    </w:p>
    <w:p w14:paraId="1FB5A5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этого, с самолетов бомбили военные обозы, уходившие из города, и склады.</w:t>
      </w:r>
    </w:p>
    <w:p w14:paraId="16ADB2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Противник с берега непрерывно вёл артиллерийско-пулемёт-ный огонь по тральщикам, мониторам и канонерским лодкам, стоящим у затопленного парохода. Наши корабли активно отвечали тем же.</w:t>
      </w:r>
    </w:p>
    <w:p w14:paraId="209480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10 часов 53 минуты был высажен 2-й батальон 4-го полка, который начал наступление. В 13 часов 15 минут высадился батальон 5-го полка, а в 15 часов 15 минут - остальные части 4-го и 5-го стрелковых полков. В 17 часов был доставлен кавалерийский эскадрон, и, таким образом, к этому времени на берегу оказался весь десант. Он пошел в наступление и к 18 часов окружил Фугдин. Канонерская лодка “Беднота” прошла за заграждение, осуществляя поддержку десанта.</w:t>
      </w:r>
    </w:p>
    <w:p w14:paraId="7C0253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в течение дня 31 октября 68-го ОАО совершил девять полётов с общим налетом 16 часов, на противника было сброшено 340 кг бомб (9978).</w:t>
      </w:r>
    </w:p>
    <w:p w14:paraId="004C7C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3FD6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КА начала штурм Фукдина (Китай) и через три дня он пал (1493,27).</w:t>
      </w:r>
    </w:p>
    <w:p w14:paraId="5907E2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7AB7C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на рассвете советские корабли подошли к Фугдину и тральщики проделали проходы в минных заграждениях. Китайские корабли и береговая артиллерия вели огонь и пара МР-1 - командир отряда Э.М.Лахта и начштаба Д.И.Боровиков - нанесли удар по канонерке Цзях Хен (Кианг-Хенг), который перевернулся и затонул. Затем атаковали кавалерийский отряд, который пытался сбросить десантников в реку. Действовали с50 м подвергаясь сильному обстрелу с земли. Всего отряд выполнил 9 вылетов, поразили вооруженный пароход и баржу, подавили артиллерию и пулеметы, рассеяли конницу. Потерь не было (6594, 16).</w:t>
      </w:r>
    </w:p>
    <w:p w14:paraId="64EA1F2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B9A8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г. было письмо врид. начальника ВВС Балтийского флота Столярского, из которого следует, что го</w:t>
      </w:r>
      <w:r w:rsidRPr="00743EAE">
        <w:rPr>
          <w:rFonts w:ascii="Times New Roman" w:hAnsi="Times New Roman"/>
          <w:color w:val="000000" w:themeColor="text1"/>
          <w:sz w:val="16"/>
          <w:szCs w:val="16"/>
        </w:rPr>
        <w:softHyphen/>
        <w:t>товность к отработке торпедного оружия весьма относительная: «62-я аэ имеет четыре ЮГ-1 (без мостов для крепления торпед и В ОМ ИЗ). Необходимо также шесть болванок торпед и восемь ВОМИЗ. Имеется только один торпедный прицел».</w:t>
      </w:r>
    </w:p>
    <w:p w14:paraId="619382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тем временем продолжались дискуссии о роли флота. Различные подходы к проблеме обозначились в выступлениях начальника штаба РККА М.Н. Тухачевского и началь</w:t>
      </w:r>
      <w:r w:rsidRPr="00743EAE">
        <w:rPr>
          <w:rFonts w:ascii="Times New Roman" w:hAnsi="Times New Roman"/>
          <w:color w:val="000000" w:themeColor="text1"/>
          <w:sz w:val="16"/>
          <w:szCs w:val="16"/>
        </w:rPr>
        <w:softHyphen/>
        <w:t>ника организационно-строевого управления УВМС РККА М.А. Пет</w:t>
      </w:r>
      <w:r w:rsidRPr="00743EAE">
        <w:rPr>
          <w:rFonts w:ascii="Times New Roman" w:hAnsi="Times New Roman"/>
          <w:color w:val="000000" w:themeColor="text1"/>
          <w:sz w:val="16"/>
          <w:szCs w:val="16"/>
        </w:rPr>
        <w:softHyphen/>
        <w:t>рова. Тухачевский с полным осно</w:t>
      </w:r>
      <w:r w:rsidRPr="00743EAE">
        <w:rPr>
          <w:rFonts w:ascii="Times New Roman" w:hAnsi="Times New Roman"/>
          <w:color w:val="000000" w:themeColor="text1"/>
          <w:sz w:val="16"/>
          <w:szCs w:val="16"/>
        </w:rPr>
        <w:softHyphen/>
        <w:t>ванием полагал, что в будущей войне наш флот не будет играть самостоятельной роли. Следова</w:t>
      </w:r>
      <w:r w:rsidRPr="00743EAE">
        <w:rPr>
          <w:rFonts w:ascii="Times New Roman" w:hAnsi="Times New Roman"/>
          <w:color w:val="000000" w:themeColor="text1"/>
          <w:sz w:val="16"/>
          <w:szCs w:val="16"/>
        </w:rPr>
        <w:softHyphen/>
        <w:t>тельно, трата значительных средств на строительство надводного фло</w:t>
      </w:r>
      <w:r w:rsidRPr="00743EAE">
        <w:rPr>
          <w:rFonts w:ascii="Times New Roman" w:hAnsi="Times New Roman"/>
          <w:color w:val="000000" w:themeColor="text1"/>
          <w:sz w:val="16"/>
          <w:szCs w:val="16"/>
        </w:rPr>
        <w:softHyphen/>
        <w:t>та нецелесообразна, а потому сле</w:t>
      </w:r>
      <w:r w:rsidRPr="00743EAE">
        <w:rPr>
          <w:rFonts w:ascii="Times New Roman" w:hAnsi="Times New Roman"/>
          <w:color w:val="000000" w:themeColor="text1"/>
          <w:sz w:val="16"/>
          <w:szCs w:val="16"/>
        </w:rPr>
        <w:softHyphen/>
        <w:t>дует обратить их на усиление под</w:t>
      </w:r>
      <w:r w:rsidRPr="00743EAE">
        <w:rPr>
          <w:rFonts w:ascii="Times New Roman" w:hAnsi="Times New Roman"/>
          <w:color w:val="000000" w:themeColor="text1"/>
          <w:sz w:val="16"/>
          <w:szCs w:val="16"/>
        </w:rPr>
        <w:softHyphen/>
        <w:t>водного флота и морской авиации. Флот должен будет наносить уда</w:t>
      </w:r>
      <w:r w:rsidRPr="00743EAE">
        <w:rPr>
          <w:rFonts w:ascii="Times New Roman" w:hAnsi="Times New Roman"/>
          <w:color w:val="000000" w:themeColor="text1"/>
          <w:sz w:val="16"/>
          <w:szCs w:val="16"/>
        </w:rPr>
        <w:softHyphen/>
        <w:t>ры по коммуникациям, чтобы нару</w:t>
      </w:r>
      <w:r w:rsidRPr="00743EAE">
        <w:rPr>
          <w:rFonts w:ascii="Times New Roman" w:hAnsi="Times New Roman"/>
          <w:color w:val="000000" w:themeColor="text1"/>
          <w:sz w:val="16"/>
          <w:szCs w:val="16"/>
        </w:rPr>
        <w:softHyphen/>
        <w:t>шить снабжение сухопутной армии. Необходимо также создать оборо</w:t>
      </w:r>
      <w:r w:rsidRPr="00743EAE">
        <w:rPr>
          <w:rFonts w:ascii="Times New Roman" w:hAnsi="Times New Roman"/>
          <w:color w:val="000000" w:themeColor="text1"/>
          <w:sz w:val="16"/>
          <w:szCs w:val="16"/>
        </w:rPr>
        <w:softHyphen/>
        <w:t>нительные минно-артиллерийские позиции, чтобы противодействовать попыткам уничтожения флота и вы</w:t>
      </w:r>
      <w:r w:rsidRPr="00743EAE">
        <w:rPr>
          <w:rFonts w:ascii="Times New Roman" w:hAnsi="Times New Roman"/>
          <w:color w:val="000000" w:themeColor="text1"/>
          <w:sz w:val="16"/>
          <w:szCs w:val="16"/>
        </w:rPr>
        <w:softHyphen/>
        <w:t>садки десантов на наше побере</w:t>
      </w:r>
      <w:r w:rsidRPr="00743EAE">
        <w:rPr>
          <w:rFonts w:ascii="Times New Roman" w:hAnsi="Times New Roman"/>
          <w:color w:val="000000" w:themeColor="text1"/>
          <w:sz w:val="16"/>
          <w:szCs w:val="16"/>
        </w:rPr>
        <w:softHyphen/>
        <w:t>жье. Точка зрения Петрова нашла свое выражение в разработанном при его участии "Боевом уставе Военно-морских сил РККА", введен</w:t>
      </w:r>
      <w:r w:rsidRPr="00743EAE">
        <w:rPr>
          <w:rFonts w:ascii="Times New Roman" w:hAnsi="Times New Roman"/>
          <w:color w:val="000000" w:themeColor="text1"/>
          <w:sz w:val="16"/>
          <w:szCs w:val="16"/>
        </w:rPr>
        <w:softHyphen/>
        <w:t>ном в действие в 1930 г. Он при</w:t>
      </w:r>
      <w:r w:rsidRPr="00743EAE">
        <w:rPr>
          <w:rFonts w:ascii="Times New Roman" w:hAnsi="Times New Roman"/>
          <w:color w:val="000000" w:themeColor="text1"/>
          <w:sz w:val="16"/>
          <w:szCs w:val="16"/>
        </w:rPr>
        <w:softHyphen/>
        <w:t>держивался мнения, что флот спо</w:t>
      </w:r>
      <w:r w:rsidRPr="00743EAE">
        <w:rPr>
          <w:rFonts w:ascii="Times New Roman" w:hAnsi="Times New Roman"/>
          <w:color w:val="000000" w:themeColor="text1"/>
          <w:sz w:val="16"/>
          <w:szCs w:val="16"/>
        </w:rPr>
        <w:softHyphen/>
        <w:t>собен вести самостоятельные опе</w:t>
      </w:r>
      <w:r w:rsidRPr="00743EAE">
        <w:rPr>
          <w:rFonts w:ascii="Times New Roman" w:hAnsi="Times New Roman"/>
          <w:color w:val="000000" w:themeColor="text1"/>
          <w:sz w:val="16"/>
          <w:szCs w:val="16"/>
        </w:rPr>
        <w:softHyphen/>
        <w:t>рации, направленные на разгром сил противника. Следовательно, главной ударной силой флота в бою должны быть корабли с мощной крупнокалиберной артиллерией (линкоры и крейсера). Торпедное оружие, учитывая короткие дистан</w:t>
      </w:r>
      <w:r w:rsidRPr="00743EAE">
        <w:rPr>
          <w:rFonts w:ascii="Times New Roman" w:hAnsi="Times New Roman"/>
          <w:color w:val="000000" w:themeColor="text1"/>
          <w:sz w:val="16"/>
          <w:szCs w:val="16"/>
        </w:rPr>
        <w:softHyphen/>
        <w:t>ции его применения подводными лодками и катерами, в первую оче</w:t>
      </w:r>
      <w:r w:rsidRPr="00743EAE">
        <w:rPr>
          <w:rFonts w:ascii="Times New Roman" w:hAnsi="Times New Roman"/>
          <w:color w:val="000000" w:themeColor="text1"/>
          <w:sz w:val="16"/>
          <w:szCs w:val="16"/>
        </w:rPr>
        <w:softHyphen/>
        <w:t>редь должно иметь большой бое</w:t>
      </w:r>
      <w:r w:rsidRPr="00743EAE">
        <w:rPr>
          <w:rFonts w:ascii="Times New Roman" w:hAnsi="Times New Roman"/>
          <w:color w:val="000000" w:themeColor="text1"/>
          <w:sz w:val="16"/>
          <w:szCs w:val="16"/>
        </w:rPr>
        <w:softHyphen/>
        <w:t>заряд (12084).</w:t>
      </w:r>
    </w:p>
    <w:p w14:paraId="73088E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4C96D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7433BE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5CD9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СНК заслушал сообщение о скандале в АН, когда в середине октября 1929 комиссия, проверяющая АН в библиотеке Пушкинского Дома и др. местах нашла документы большого политического значения - материалы департамента полиции, корпуса жандармов, охранки, контрразведки, ЦК партии эсеров, кадетов, подпольного съезда меньшевиков 1918 и списки охранников и агентов, оригиналы отречения Николая 2 и Михаила Романова и т.п. Посчитали, что скрыли и отстранили Ольденбурга (423,197).</w:t>
      </w:r>
    </w:p>
    <w:p w14:paraId="0A1822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F297D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газета “Правда” призвала к проведению “всеобщей коллективизации” (4962).</w:t>
      </w:r>
    </w:p>
    <w:p w14:paraId="27B7454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E8B30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628899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C32C6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нанкинским правительством Китая было заключено соглашение о возвращении Англией концессии в Чжэньцзяне (3878,3).</w:t>
      </w:r>
    </w:p>
    <w:p w14:paraId="62F752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2320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октября 1929 возобновилось действие египетской конституции (3907,157).</w:t>
      </w:r>
    </w:p>
    <w:p w14:paraId="6F9FF2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1B915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AA4093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02E6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октября 1929 г. предусматривался вывод самолета ТБ-2, но последовал арест Н.Н.Поликарпова по обвинению во "вредительстве". Работы по ТБ-2 возглавил его заместитель В.М.Ольховский, но отстранение Н.Н.Поликарпова самым негативным образом сказалось на самолете (3407).</w:t>
      </w:r>
    </w:p>
    <w:p w14:paraId="1455E8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EB724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октября 1929 г. ввиду отстранения Поликар</w:t>
      </w:r>
      <w:r w:rsidRPr="00743EAE">
        <w:rPr>
          <w:rFonts w:ascii="Times New Roman" w:hAnsi="Times New Roman"/>
          <w:color w:val="000000" w:themeColor="text1"/>
          <w:sz w:val="16"/>
          <w:szCs w:val="16"/>
        </w:rPr>
        <w:softHyphen/>
        <w:t>пова от конструкторской деятельности работы над И-6 приостановились, но с декабря возобновились вновь. Руководил ими уже С.А.Кочеригин, назначенный глав</w:t>
      </w:r>
      <w:r w:rsidRPr="00743EAE">
        <w:rPr>
          <w:rFonts w:ascii="Times New Roman" w:hAnsi="Times New Roman"/>
          <w:color w:val="000000" w:themeColor="text1"/>
          <w:sz w:val="16"/>
          <w:szCs w:val="16"/>
        </w:rPr>
        <w:softHyphen/>
        <w:t>ным конструктором завода № 25 (10667).</w:t>
      </w:r>
    </w:p>
    <w:p w14:paraId="130740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BF2BA8"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октября 1929 г. работы над И-6 замедлились ввиду отстранения Поликарпова от конструкторской деятельности, но с декабря возобновились вновь. Руководил ими уже С. А. Кочеригин, назначенный главным конструктором завода № 25.</w:t>
      </w:r>
    </w:p>
    <w:p w14:paraId="1AFA90E5"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базе И-6 предполагалось создать специализированный истребитель-перехватчик, так называемый «истребитель обороны» ИО-1 (другое обозначение И01 — ЮпVI/М 15) с мотором «Юпитер» VI или М-15, высокой по тем временам вертикальной и горизонтальной скоростью (25035).</w:t>
      </w:r>
    </w:p>
    <w:p w14:paraId="199551E6" w14:textId="77777777" w:rsidR="00F33623" w:rsidRPr="00142305" w:rsidRDefault="00F33623" w:rsidP="00F33623">
      <w:pPr>
        <w:spacing w:after="0" w:line="240" w:lineRule="auto"/>
        <w:jc w:val="both"/>
        <w:rPr>
          <w:rFonts w:ascii="Times New Roman" w:hAnsi="Times New Roman"/>
          <w:color w:val="0070C0"/>
          <w:sz w:val="16"/>
          <w:szCs w:val="16"/>
        </w:rPr>
      </w:pPr>
    </w:p>
    <w:p w14:paraId="1845B3BB"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октябре 1929 года за «срыв опытных работ» не избежал ареста и Н.Н. Поликарпов – широко известный конструктор истребителей И-1 и И-3, знаменитых учебных самолетов У-2 (По-2) и разведчиков Р-5, начинавший работу еще у И.И. Сикорского. На момент ареста Николай Николаевич работал помощником директора завода № 25 – главным конструктором.</w:t>
      </w:r>
    </w:p>
    <w:p w14:paraId="450CBC5D"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Поликарпова обвиняли:</w:t>
      </w:r>
    </w:p>
    <w:p w14:paraId="14A314CE"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 передаче на завод № 1 для серийного производства недоведенного и до конца не испытанного истребителя И-3;</w:t>
      </w:r>
    </w:p>
    <w:p w14:paraId="4F61CE38"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 использовании на нем элеронов новой конструкции, не утвержденной ВВС;</w:t>
      </w:r>
    </w:p>
    <w:p w14:paraId="76311AB3"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 в разработке непригодной для эксплуатации конструкции управления И-3, в которой после 10-15 полетов образуются люфты;</w:t>
      </w:r>
    </w:p>
    <w:p w14:paraId="54DA357E"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 использовании на опытном экземпляре И-3 многих элементов конструкции, но еще не освоенных серийным заводом, для того, чтобы затруднить внедрению в серию и затянуть сроки; ...</w:t>
      </w:r>
    </w:p>
    <w:p w14:paraId="52431557"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в предъявлении на государственные испытания разведчика Р-5 с дефектами для затягивания сроков испытаний нужной для ВВС машины;</w:t>
      </w:r>
    </w:p>
    <w:p w14:paraId="72967A07"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в передаче для серийного производства недовведенного Р-5 и т.д и т.п».</w:t>
      </w:r>
    </w:p>
    <w:p w14:paraId="11D44D11"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Наказание Н.Н.Поликарпова было суровым: судебной коллегией ОГПУ он был приговорен к высшей мере наказания – расстрелу. Однако с исполнением приговора не спешили и в декабре того же года поместили в Бутырскую тюрьму. Вместе с ним здесь оказались и его коллеги Е.И. Майоранов и В.А. Тисов, Б.Ф. Гончаров – бывший директор опытного завода № 25. В тюрьму так же попали известные авиаспециалисты из других организаций: П.М. Крейсон – инженер по статистическим испытаниям, И.М. Косткин – технический директор завода № 1, А.В. Надашкевич – конструктор по вооружению (создатель авиационного пулемета ПВ-1), инженеры Б.Н. Тарасович, В.С. Денисов и другие. Всего было арестовано свыше 30-ти специалистов по самолетам, двигателям и авиационному оборудованию (15223).</w:t>
      </w:r>
    </w:p>
    <w:p w14:paraId="189D35A8" w14:textId="77777777" w:rsidR="00170B72" w:rsidRPr="00743EAE" w:rsidRDefault="00170B72" w:rsidP="00743EAE">
      <w:pPr>
        <w:shd w:val="clear" w:color="auto" w:fill="FFFFFF"/>
        <w:spacing w:after="0" w:line="240" w:lineRule="auto"/>
        <w:jc w:val="both"/>
        <w:rPr>
          <w:rFonts w:ascii="Times New Roman" w:hAnsi="Times New Roman"/>
          <w:color w:val="000000" w:themeColor="text1"/>
          <w:sz w:val="16"/>
          <w:szCs w:val="16"/>
        </w:rPr>
      </w:pPr>
    </w:p>
    <w:p w14:paraId="62203583"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октября 1929 года за «срыв опытных работ» не избежал ареста и Н.Н. Поликарпов – широко известный конструктор истребителей И-1 и И-3, знаменитых учебных самолетов У-2 (По-2) и разведчиков Р-5, начинавший работу еще у И.И. Сикорского. На момент ареста Николай Николаевич работал помощником директора завода № 25 – главным конструктором.</w:t>
      </w:r>
    </w:p>
    <w:p w14:paraId="08B1C75F"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Поликарпова обвиняли:</w:t>
      </w:r>
    </w:p>
    <w:p w14:paraId="273A46C1"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 передаче на завод № 1 для серийного производства недоведенного и до конца не испытанного истребителя И-3;</w:t>
      </w:r>
    </w:p>
    <w:p w14:paraId="01B91948"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 использовании на нем элеронов новой конструкции, не утвержденной ВВС;</w:t>
      </w:r>
    </w:p>
    <w:p w14:paraId="350B975A"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в разработке непригодной для эксплуатации конструкции управления И-3, в которой после 10-15 полетов образуются люфты;</w:t>
      </w:r>
    </w:p>
    <w:p w14:paraId="18BA3A62"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 использовании на опытном экземпляре И-3 многих элементов конструкции, но еще не освоенных серийным заводом, для того, чтобы затруднить внедрению в серию и затянуть сроки; ...</w:t>
      </w:r>
    </w:p>
    <w:p w14:paraId="3B5E6E2F"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в предъявлении на государственные испытания разведчика Р-5 с дефектами для затягивания сроков испытаний нужной для ВВС машины;</w:t>
      </w:r>
    </w:p>
    <w:p w14:paraId="30B5DDD6"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в передаче для серийного производства недовведенного Р-5 и т.д и т.п».</w:t>
      </w:r>
    </w:p>
    <w:p w14:paraId="4C0C2FA3" w14:textId="77777777" w:rsidR="00A96F46" w:rsidRPr="00743EAE" w:rsidRDefault="00A96F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Наказание Н.Н.Поликарпова было суровым: судебной коллегией ОГПУ он был приговорен к высшей мере наказания – расстрелу. Однако с исполнением приговора не спешили и в декабре того же года поместили в Бутырскую тюрьму. Вместе с ним здесь оказались и его коллеги Е.И. Майоранов и В.А. Тисов, Б.Ф. Гончаров – бывший директор опытного завода № 25. В тюрьму так же попали известные авиаспециалисты из других организаций: П.М. Крейсон – инженер по статистическим испытаниям, И.М. Косткин – технический директор завода № 1, А.В. Надашкевич – конструктор по вооружению (создатель авиационного пулемета ПВ-1), инженеры Б.Н. Тарасович, В.С. Денисов и другие. Всего было арестовано свыше 30-ти специалистов по самолетам, двигателям и авиационному оборудованию (18293).</w:t>
      </w:r>
    </w:p>
    <w:p w14:paraId="0A8C5257" w14:textId="77777777" w:rsidR="00A96F46" w:rsidRPr="00743EAE" w:rsidRDefault="00A96F46" w:rsidP="00743EAE">
      <w:pPr>
        <w:spacing w:after="0" w:line="240" w:lineRule="auto"/>
        <w:jc w:val="both"/>
        <w:rPr>
          <w:rFonts w:ascii="Times New Roman" w:hAnsi="Times New Roman"/>
          <w:color w:val="000000" w:themeColor="text1"/>
          <w:sz w:val="16"/>
          <w:szCs w:val="16"/>
        </w:rPr>
      </w:pPr>
    </w:p>
    <w:p w14:paraId="443F8A1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4A0FD2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1BA8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октября 1929 г. участники ставшего знаменитым мо</w:t>
      </w:r>
      <w:r w:rsidRPr="00743EAE">
        <w:rPr>
          <w:rFonts w:ascii="Times New Roman" w:hAnsi="Times New Roman"/>
          <w:color w:val="000000" w:themeColor="text1"/>
          <w:sz w:val="16"/>
          <w:szCs w:val="16"/>
        </w:rPr>
        <w:softHyphen/>
        <w:t>топробега вернулись к своим прежним делам, а в канун праздни</w:t>
      </w:r>
      <w:r w:rsidRPr="00743EAE">
        <w:rPr>
          <w:rFonts w:ascii="Times New Roman" w:hAnsi="Times New Roman"/>
          <w:color w:val="000000" w:themeColor="text1"/>
          <w:sz w:val="16"/>
          <w:szCs w:val="16"/>
        </w:rPr>
        <w:softHyphen/>
        <w:t>ка 7 ноября на ИОЗ пришла телеграмма, в которой РУЖ уведом</w:t>
      </w:r>
      <w:r w:rsidRPr="00743EAE">
        <w:rPr>
          <w:rFonts w:ascii="Times New Roman" w:hAnsi="Times New Roman"/>
          <w:color w:val="000000" w:themeColor="text1"/>
          <w:sz w:val="16"/>
          <w:szCs w:val="16"/>
        </w:rPr>
        <w:softHyphen/>
        <w:t>лял о приезде на завод через две недели специальной комиссии ВСНХ для обсуждения целесообразности выпуска мотоциклов в Ижевске [3.92]. В ней же дирекции завода предлагали подгото</w:t>
      </w:r>
      <w:r w:rsidRPr="00743EAE">
        <w:rPr>
          <w:rFonts w:ascii="Times New Roman" w:hAnsi="Times New Roman"/>
          <w:color w:val="000000" w:themeColor="text1"/>
          <w:sz w:val="16"/>
          <w:szCs w:val="16"/>
        </w:rPr>
        <w:softHyphen/>
        <w:t>вить предложения о развертывании производства мотоциклов на освободившихся производственных площадях ИОЗа. Поскольку за оставшееся время заводчане не могли подготовить и разра</w:t>
      </w:r>
      <w:r w:rsidRPr="00743EAE">
        <w:rPr>
          <w:rFonts w:ascii="Times New Roman" w:hAnsi="Times New Roman"/>
          <w:color w:val="000000" w:themeColor="text1"/>
          <w:sz w:val="16"/>
          <w:szCs w:val="16"/>
        </w:rPr>
        <w:softHyphen/>
        <w:t>ботать проект такой реорганизации, то решили предложить строительство в Ижевске специализированного мотоциклетного завода [3.93] (11429).</w:t>
      </w:r>
    </w:p>
    <w:p w14:paraId="232ECF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CB09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89FE3B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ED2280"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октября 1929 г. в целом пятилетие с октября 1924 г. было очень плодотворным для Поликарпова. За это время под его руководством разработано свыше 100 проектов самолетов различного назначения. В их числе были построены и прошли летные испытания разведчики Р-1 (5 модификаций), МР-1, Р-4, Р-5, учебные и переходные самолеты 2УБ-3, П-1, П-2, У-2 (2 экземпляра), пассажирский самолет П-2 (ПМ-1), бомбардировщики Б-2, ТБ-2, истребители ИЛ-3, И-1, 2ИН-1, И-3, Д-2, И-6. Турельные установки нашли применение не только в отечественной авиации, но и на флоте. Пожалуй, ни одно КБ не работало столь эффективно. Накопив знания, опыт, конструкторское бюро под руководством Николая Николаевича было способно быстро и качественно проектировать самолеты различных типов и назначений, составляя серьезную конкуренцию другим конструкторским бюро (25035).</w:t>
      </w:r>
    </w:p>
    <w:p w14:paraId="53519284" w14:textId="77777777" w:rsidR="00F33623" w:rsidRPr="00142305" w:rsidRDefault="00F33623" w:rsidP="00F33623">
      <w:pPr>
        <w:spacing w:after="0" w:line="240" w:lineRule="auto"/>
        <w:jc w:val="both"/>
        <w:rPr>
          <w:rFonts w:ascii="Times New Roman" w:hAnsi="Times New Roman"/>
          <w:color w:val="0070C0"/>
          <w:sz w:val="16"/>
          <w:szCs w:val="16"/>
        </w:rPr>
      </w:pPr>
    </w:p>
    <w:p w14:paraId="18EF4F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октябрю 1931 г. КБ-2 завершило проект вооружение Р-ЗЛД немецкой 20-мм автоматической противотанковой пушкой РМ ("Рейнме- талл"). Она должна была стоять на месте пулемета на левом борту и стрелять через диск ометания винта. Однако опытный образец строить не стали, а в 1932 г. эту позицию из плана опытных работ изъяли (11985).</w:t>
      </w:r>
    </w:p>
    <w:p w14:paraId="2FC8C2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C958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началась постройка АНТ-13 (514).</w:t>
      </w:r>
    </w:p>
    <w:p w14:paraId="1E56B4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Интересно, за что конкретно. Важно, что Д.П.Григорович сидел с 1 сентября 1928.</w:t>
      </w:r>
    </w:p>
    <w:p w14:paraId="7F6889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774D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НТК УВВС и ЦАГИ обменялись мнениями по вопросу о возможности постройки тяжелых военных самолетов грузоподъемностью 10-25 т (7388, 7).</w:t>
      </w:r>
    </w:p>
    <w:p w14:paraId="43D4C2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442C1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УВВС приобрело у английской фирмы Шорт несколько пар однотипных поплавков разной величины. Изучили в гидроканале ЦАГИ. Образец под 7-8 т самолет (10.66 м, 1.15 м ширина и высота. Внедрили под маркой Ж с 1932 и изготовили 100 пар (92,350).</w:t>
      </w:r>
    </w:p>
    <w:p w14:paraId="201411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CEB84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НТК УВВС обратился в ЦАГИ за соображениями по бомбардировщикам на 10 и 25 т (80,315).</w:t>
      </w:r>
    </w:p>
    <w:p w14:paraId="325114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Ай да С.В.И.</w:t>
      </w:r>
    </w:p>
    <w:p w14:paraId="6B8AFB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72801E" w14:textId="77777777" w:rsidR="00A86A94" w:rsidRPr="00743EAE" w:rsidRDefault="00A86A94"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состоялся обмен мнениями между НТК УВВС и ЦАГИ о возможности постройки тяжелых бомбардировщиков грузоподъемностью 10-25 т и потом НТК разработал ТТТ, которые предъявил ЦАГИ в марте 1930 на новый ТБ с М-35 суммарной мощностью 5000 нр и массой полезной нагрузки 8820 кг, а сбрасываемого груза - 8000-10000 кг - АНТ-16 (ТБ-4) (2072,64).</w:t>
      </w:r>
    </w:p>
    <w:p w14:paraId="31A9D42B" w14:textId="77777777" w:rsidR="00A86A94" w:rsidRPr="00743EAE" w:rsidRDefault="00A86A94" w:rsidP="00743EAE">
      <w:pPr>
        <w:autoSpaceDE w:val="0"/>
        <w:autoSpaceDN w:val="0"/>
        <w:adjustRightInd w:val="0"/>
        <w:spacing w:after="0" w:line="240" w:lineRule="auto"/>
        <w:jc w:val="both"/>
        <w:rPr>
          <w:rFonts w:ascii="Times New Roman" w:hAnsi="Times New Roman"/>
          <w:color w:val="000000" w:themeColor="text1"/>
          <w:sz w:val="16"/>
          <w:szCs w:val="16"/>
        </w:rPr>
      </w:pPr>
    </w:p>
    <w:p w14:paraId="2AD7F953" w14:textId="77777777" w:rsidR="00A86A94" w:rsidRPr="00743EAE" w:rsidRDefault="00A86A9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НТК УВВС обратился в ЦАГИ с прось</w:t>
      </w:r>
      <w:r w:rsidRPr="00743EAE">
        <w:rPr>
          <w:rFonts w:ascii="Times New Roman" w:hAnsi="Times New Roman"/>
          <w:color w:val="000000" w:themeColor="text1"/>
          <w:sz w:val="16"/>
          <w:szCs w:val="16"/>
        </w:rPr>
        <w:softHyphen/>
        <w:t>бой рассмотреть возможность создания тяжелых бомбардировщиков с грузо</w:t>
      </w:r>
      <w:r w:rsidRPr="00743EAE">
        <w:rPr>
          <w:rFonts w:ascii="Times New Roman" w:hAnsi="Times New Roman"/>
          <w:color w:val="000000" w:themeColor="text1"/>
          <w:sz w:val="16"/>
          <w:szCs w:val="16"/>
        </w:rPr>
        <w:softHyphen/>
        <w:t>подъемностью 10 и 25 т. По расчету ЦАГИ, такие самолеты можно было построить, но для их серийного производства мощ</w:t>
      </w:r>
      <w:r w:rsidRPr="00743EAE">
        <w:rPr>
          <w:rFonts w:ascii="Times New Roman" w:hAnsi="Times New Roman"/>
          <w:color w:val="000000" w:themeColor="text1"/>
          <w:sz w:val="16"/>
          <w:szCs w:val="16"/>
        </w:rPr>
        <w:softHyphen/>
        <w:t>ности советской авиационной промыш</w:t>
      </w:r>
      <w:r w:rsidRPr="00743EAE">
        <w:rPr>
          <w:rFonts w:ascii="Times New Roman" w:hAnsi="Times New Roman"/>
          <w:color w:val="000000" w:themeColor="text1"/>
          <w:sz w:val="16"/>
          <w:szCs w:val="16"/>
        </w:rPr>
        <w:softHyphen/>
        <w:t>ленности еще не хватало. Тем не менее в марте 1930 г. УВВС заказало ЦАГИ про</w:t>
      </w:r>
      <w:r w:rsidRPr="00743EAE">
        <w:rPr>
          <w:rFonts w:ascii="Times New Roman" w:hAnsi="Times New Roman"/>
          <w:color w:val="000000" w:themeColor="text1"/>
          <w:sz w:val="16"/>
          <w:szCs w:val="16"/>
        </w:rPr>
        <w:softHyphen/>
        <w:t>ектирование и изготовление тяжелого бомбардировщика ТБ—4. В КБ он полу</w:t>
      </w:r>
      <w:r w:rsidRPr="00743EAE">
        <w:rPr>
          <w:rFonts w:ascii="Times New Roman" w:hAnsi="Times New Roman"/>
          <w:color w:val="000000" w:themeColor="text1"/>
          <w:sz w:val="16"/>
          <w:szCs w:val="16"/>
        </w:rPr>
        <w:softHyphen/>
        <w:t>чил обозначение АНТ—16 (23474).</w:t>
      </w:r>
    </w:p>
    <w:p w14:paraId="3A849E8C" w14:textId="77777777" w:rsidR="00A86A94" w:rsidRPr="00743EAE" w:rsidRDefault="00A86A94" w:rsidP="00743EAE">
      <w:pPr>
        <w:spacing w:after="0" w:line="240" w:lineRule="auto"/>
        <w:jc w:val="both"/>
        <w:rPr>
          <w:rFonts w:ascii="Times New Roman" w:hAnsi="Times New Roman"/>
          <w:color w:val="000000" w:themeColor="text1"/>
          <w:sz w:val="16"/>
          <w:szCs w:val="16"/>
        </w:rPr>
      </w:pPr>
    </w:p>
    <w:p w14:paraId="4DCF5D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испытывали И-4 серийный (80,117).</w:t>
      </w:r>
    </w:p>
    <w:p w14:paraId="273DF2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E8870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КБ А.Н.Т. приступило к постройке АНТ-6 (ТБ-3) (346,25).</w:t>
      </w:r>
    </w:p>
    <w:p w14:paraId="23516C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C1F947" w14:textId="77777777" w:rsidR="00A86A94" w:rsidRPr="00743EAE" w:rsidRDefault="00A86A9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КБ А.Н.Т. смогло приступить к постройке АНТ—6. Андрей Николаевич, как всегда, разрабатывал общую концепцию самолета. Ответствен</w:t>
      </w:r>
      <w:r w:rsidRPr="00743EAE">
        <w:rPr>
          <w:rFonts w:ascii="Times New Roman" w:hAnsi="Times New Roman"/>
          <w:color w:val="000000" w:themeColor="text1"/>
          <w:sz w:val="16"/>
          <w:szCs w:val="16"/>
        </w:rPr>
        <w:softHyphen/>
        <w:t>ными за проектирование отдельных агре</w:t>
      </w:r>
      <w:r w:rsidRPr="00743EAE">
        <w:rPr>
          <w:rFonts w:ascii="Times New Roman" w:hAnsi="Times New Roman"/>
          <w:color w:val="000000" w:themeColor="text1"/>
          <w:sz w:val="16"/>
          <w:szCs w:val="16"/>
        </w:rPr>
        <w:softHyphen/>
        <w:t>гатов были: В.М. Петляков — крыло, А.А. Архангельский — фюзеляж и управ</w:t>
      </w:r>
      <w:r w:rsidRPr="00743EAE">
        <w:rPr>
          <w:rFonts w:ascii="Times New Roman" w:hAnsi="Times New Roman"/>
          <w:color w:val="000000" w:themeColor="text1"/>
          <w:sz w:val="16"/>
          <w:szCs w:val="16"/>
        </w:rPr>
        <w:softHyphen/>
        <w:t>ление, Н.С. Некрасов — оперение, А.И. Путилов — шасси, И.И. Погосский — мотоустановки и рассчеты, Е.И. Погос</w:t>
      </w:r>
      <w:r w:rsidRPr="00743EAE">
        <w:rPr>
          <w:rFonts w:ascii="Times New Roman" w:hAnsi="Times New Roman"/>
          <w:color w:val="000000" w:themeColor="text1"/>
          <w:sz w:val="16"/>
          <w:szCs w:val="16"/>
        </w:rPr>
        <w:softHyphen/>
        <w:t>ский — мотооборудование.</w:t>
      </w:r>
    </w:p>
    <w:p w14:paraId="1785139A" w14:textId="77777777" w:rsidR="00A86A94" w:rsidRPr="00743EAE" w:rsidRDefault="00A86A9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когда облик самоле</w:t>
      </w:r>
      <w:r w:rsidRPr="00743EAE">
        <w:rPr>
          <w:rFonts w:ascii="Times New Roman" w:hAnsi="Times New Roman"/>
          <w:color w:val="000000" w:themeColor="text1"/>
          <w:sz w:val="16"/>
          <w:szCs w:val="16"/>
        </w:rPr>
        <w:softHyphen/>
        <w:t>та уже сформировался и началась его по</w:t>
      </w:r>
      <w:r w:rsidRPr="00743EAE">
        <w:rPr>
          <w:rFonts w:ascii="Times New Roman" w:hAnsi="Times New Roman"/>
          <w:color w:val="000000" w:themeColor="text1"/>
          <w:sz w:val="16"/>
          <w:szCs w:val="16"/>
        </w:rPr>
        <w:softHyphen/>
        <w:t>стройка, УВВС выдвинуло новые, более жесткие требования по дальности, высот</w:t>
      </w:r>
      <w:r w:rsidRPr="00743EAE">
        <w:rPr>
          <w:rFonts w:ascii="Times New Roman" w:hAnsi="Times New Roman"/>
          <w:color w:val="000000" w:themeColor="text1"/>
          <w:sz w:val="16"/>
          <w:szCs w:val="16"/>
        </w:rPr>
        <w:softHyphen/>
        <w:t>ности и грузоподъемности. Их пришлось учитывать уже «на ходу».</w:t>
      </w:r>
    </w:p>
    <w:p w14:paraId="674DC99E" w14:textId="77777777" w:rsidR="00A86A94" w:rsidRPr="00743EAE" w:rsidRDefault="00A86A9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Применение монопланной схемы со свободнонесущим крылом для больших самолетов было, с точки зрения аэроди</w:t>
      </w:r>
      <w:r w:rsidRPr="00743EAE">
        <w:rPr>
          <w:rFonts w:ascii="Times New Roman" w:hAnsi="Times New Roman"/>
          <w:color w:val="000000" w:themeColor="text1"/>
          <w:sz w:val="16"/>
          <w:szCs w:val="16"/>
        </w:rPr>
        <w:softHyphen/>
        <w:t>намики, наиболее выгодным. Но за это приходилось, платить перетяжелением конструкции из соображений прочности. Туполеву удалось найти изящное реше</w:t>
      </w:r>
      <w:r w:rsidRPr="00743EAE">
        <w:rPr>
          <w:rFonts w:ascii="Times New Roman" w:hAnsi="Times New Roman"/>
          <w:color w:val="000000" w:themeColor="text1"/>
          <w:sz w:val="16"/>
          <w:szCs w:val="16"/>
        </w:rPr>
        <w:softHyphen/>
        <w:t>ние, казалось бы, неразрешимой пробле</w:t>
      </w:r>
      <w:r w:rsidRPr="00743EAE">
        <w:rPr>
          <w:rFonts w:ascii="Times New Roman" w:hAnsi="Times New Roman"/>
          <w:color w:val="000000" w:themeColor="text1"/>
          <w:sz w:val="16"/>
          <w:szCs w:val="16"/>
        </w:rPr>
        <w:softHyphen/>
        <w:t>мы. Как он любил говорить, оно состояло в «революционной разгрузке крыла». Под этим термином понималось размещение в крыле больших масс — двигателей, го</w:t>
      </w:r>
      <w:r w:rsidRPr="00743EAE">
        <w:rPr>
          <w:rFonts w:ascii="Times New Roman" w:hAnsi="Times New Roman"/>
          <w:color w:val="000000" w:themeColor="text1"/>
          <w:sz w:val="16"/>
          <w:szCs w:val="16"/>
        </w:rPr>
        <w:softHyphen/>
        <w:t>рючего. Сочетание «разгрузки» с крылом, имеющим большую относительную тол</w:t>
      </w:r>
      <w:r w:rsidRPr="00743EAE">
        <w:rPr>
          <w:rFonts w:ascii="Times New Roman" w:hAnsi="Times New Roman"/>
          <w:color w:val="000000" w:themeColor="text1"/>
          <w:sz w:val="16"/>
          <w:szCs w:val="16"/>
        </w:rPr>
        <w:softHyphen/>
        <w:t>щину в корне, привело к блестящим ре</w:t>
      </w:r>
      <w:r w:rsidRPr="00743EAE">
        <w:rPr>
          <w:rFonts w:ascii="Times New Roman" w:hAnsi="Times New Roman"/>
          <w:color w:val="000000" w:themeColor="text1"/>
          <w:sz w:val="16"/>
          <w:szCs w:val="16"/>
        </w:rPr>
        <w:softHyphen/>
        <w:t>зультатам. После появления самолетов АНТ-4 и АНТ—6 их схема стала господ</w:t>
      </w:r>
      <w:r w:rsidRPr="00743EAE">
        <w:rPr>
          <w:rFonts w:ascii="Times New Roman" w:hAnsi="Times New Roman"/>
          <w:color w:val="000000" w:themeColor="text1"/>
          <w:sz w:val="16"/>
          <w:szCs w:val="16"/>
        </w:rPr>
        <w:softHyphen/>
        <w:t>ствующей на многие годы. Но все это вы</w:t>
      </w:r>
      <w:r w:rsidRPr="00743EAE">
        <w:rPr>
          <w:rFonts w:ascii="Times New Roman" w:hAnsi="Times New Roman"/>
          <w:color w:val="000000" w:themeColor="text1"/>
          <w:sz w:val="16"/>
          <w:szCs w:val="16"/>
        </w:rPr>
        <w:softHyphen/>
        <w:t>яснится в будущем. А пока развернулась большая, напряженная работа. Приходи</w:t>
      </w:r>
      <w:r w:rsidRPr="00743EAE">
        <w:rPr>
          <w:rFonts w:ascii="Times New Roman" w:hAnsi="Times New Roman"/>
          <w:color w:val="000000" w:themeColor="text1"/>
          <w:sz w:val="16"/>
          <w:szCs w:val="16"/>
        </w:rPr>
        <w:softHyphen/>
        <w:t>лось решать такие «вечные» проблемы как нехватка чертежников, инженеров, клепальщиков...</w:t>
      </w:r>
    </w:p>
    <w:p w14:paraId="2E3CA7F6" w14:textId="77777777" w:rsidR="00A86A94" w:rsidRPr="00743EAE" w:rsidRDefault="00A86A9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Необходимость выдерживать сроки привела к тому, что расчеты на прочность и проектирование велись одновременно. Из-за этого часто приходилось вносить изменения в уже готовые чертежи. Недо</w:t>
      </w:r>
      <w:r w:rsidRPr="00743EAE">
        <w:rPr>
          <w:rFonts w:ascii="Times New Roman" w:hAnsi="Times New Roman"/>
          <w:color w:val="000000" w:themeColor="text1"/>
          <w:sz w:val="16"/>
          <w:szCs w:val="16"/>
        </w:rPr>
        <w:softHyphen/>
        <w:t>ставало производственных площадей, иногда поставляли недоброкачественный прокат. Проблем было много (23474).</w:t>
      </w:r>
    </w:p>
    <w:p w14:paraId="680461FB" w14:textId="77777777" w:rsidR="00A86A94" w:rsidRPr="00743EAE" w:rsidRDefault="00A86A94" w:rsidP="00743EAE">
      <w:pPr>
        <w:spacing w:after="0" w:line="240" w:lineRule="auto"/>
        <w:jc w:val="both"/>
        <w:rPr>
          <w:rFonts w:ascii="Times New Roman" w:hAnsi="Times New Roman"/>
          <w:color w:val="000000" w:themeColor="text1"/>
          <w:sz w:val="16"/>
          <w:szCs w:val="16"/>
        </w:rPr>
      </w:pPr>
    </w:p>
    <w:p w14:paraId="6DF48457"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1929 г. в мастерских ЦАГИ начали сборку опытного самолета АНТ-6. Работы сдерживались нехваткой специалистов, дефицитом материалов и оборудования, а главное - общим отставанием советской промышленности, зачастую неспособной обеспечить самолетостроение необходи</w:t>
      </w:r>
      <w:r w:rsidRPr="00142305">
        <w:rPr>
          <w:rFonts w:ascii="Times New Roman" w:hAnsi="Times New Roman"/>
          <w:color w:val="0070C0"/>
          <w:sz w:val="16"/>
          <w:szCs w:val="16"/>
        </w:rPr>
        <w:softHyphen/>
        <w:t>мыми материалами, полуфабрикатами и готовыми изделиями. Кое-что пришлось покупать за границей, например, полуоси шасси. Ситуация осложнялась и тем, что в декабре 1929 г. УВВС вновь из</w:t>
      </w:r>
      <w:r w:rsidRPr="00142305">
        <w:rPr>
          <w:rFonts w:ascii="Times New Roman" w:hAnsi="Times New Roman"/>
          <w:color w:val="0070C0"/>
          <w:sz w:val="16"/>
          <w:szCs w:val="16"/>
        </w:rPr>
        <w:softHyphen/>
        <w:t>менило задание, подняв требования по грузоподъемности, дальности и потолку. Бомбардировщик должен был достигать максимальной скорости 190 км/ч на высоте 2000 м, набирать высоту 3000 м за 20 мин, иметь практический потолок 4000 - 4500 м и дальность 1500 км При этом посадочная скорость жестко ограничивалась 90 км/ч. (24937).</w:t>
      </w:r>
    </w:p>
    <w:p w14:paraId="5886006E" w14:textId="77777777" w:rsidR="00F33623" w:rsidRPr="00142305" w:rsidRDefault="00F33623" w:rsidP="00F33623">
      <w:pPr>
        <w:spacing w:after="0" w:line="240" w:lineRule="auto"/>
        <w:jc w:val="both"/>
        <w:rPr>
          <w:rFonts w:ascii="Times New Roman" w:hAnsi="Times New Roman"/>
          <w:color w:val="0070C0"/>
          <w:sz w:val="16"/>
          <w:szCs w:val="16"/>
        </w:rPr>
      </w:pPr>
    </w:p>
    <w:p w14:paraId="204C35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был подготовлен уточненный материал по ориентировочной стоимости выполнения ЦАГИ 5-ти летнего плана опытного самолетостроения по заданиям УВВС РККА (351).</w:t>
      </w:r>
    </w:p>
    <w:p w14:paraId="26AF9F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ОРИЕНТИРОВОЧНАЯ стоимость выполнения ЦАГИ 5-ти летнего плана опытного самолетостроения по заданиям УВВС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843"/>
        <w:gridCol w:w="1134"/>
        <w:gridCol w:w="992"/>
        <w:gridCol w:w="992"/>
        <w:gridCol w:w="1134"/>
        <w:gridCol w:w="2412"/>
      </w:tblGrid>
      <w:tr w:rsidR="00A259BD" w:rsidRPr="00743EAE" w14:paraId="6EF186CF" w14:textId="77777777">
        <w:tc>
          <w:tcPr>
            <w:tcW w:w="2093" w:type="dxa"/>
          </w:tcPr>
          <w:p w14:paraId="3A7DD8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Наименования объектов постройки</w:t>
            </w:r>
          </w:p>
        </w:tc>
        <w:tc>
          <w:tcPr>
            <w:tcW w:w="1843" w:type="dxa"/>
          </w:tcPr>
          <w:p w14:paraId="08DE2C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E64B4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w:t>
            </w:r>
          </w:p>
        </w:tc>
        <w:tc>
          <w:tcPr>
            <w:tcW w:w="992" w:type="dxa"/>
          </w:tcPr>
          <w:p w14:paraId="0868A4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Стоимость по годам</w:t>
            </w:r>
          </w:p>
        </w:tc>
        <w:tc>
          <w:tcPr>
            <w:tcW w:w="992" w:type="dxa"/>
          </w:tcPr>
          <w:p w14:paraId="317457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5EB2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66EB60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05DDEC8" w14:textId="77777777">
        <w:tc>
          <w:tcPr>
            <w:tcW w:w="2093" w:type="dxa"/>
          </w:tcPr>
          <w:p w14:paraId="42CDAD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79671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19401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стоимость</w:t>
            </w:r>
          </w:p>
        </w:tc>
        <w:tc>
          <w:tcPr>
            <w:tcW w:w="992" w:type="dxa"/>
          </w:tcPr>
          <w:p w14:paraId="760929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88D6D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A549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1411F7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ADABF68" w14:textId="77777777">
        <w:tc>
          <w:tcPr>
            <w:tcW w:w="2093" w:type="dxa"/>
          </w:tcPr>
          <w:p w14:paraId="7C3852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7CD92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87DC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B2917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29/30</w:t>
            </w:r>
          </w:p>
        </w:tc>
        <w:tc>
          <w:tcPr>
            <w:tcW w:w="992" w:type="dxa"/>
          </w:tcPr>
          <w:p w14:paraId="628906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30/31</w:t>
            </w:r>
          </w:p>
        </w:tc>
        <w:tc>
          <w:tcPr>
            <w:tcW w:w="1134" w:type="dxa"/>
          </w:tcPr>
          <w:p w14:paraId="3DD1A0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31/32</w:t>
            </w:r>
          </w:p>
        </w:tc>
        <w:tc>
          <w:tcPr>
            <w:tcW w:w="2412" w:type="dxa"/>
          </w:tcPr>
          <w:p w14:paraId="2E1446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32/33</w:t>
            </w:r>
          </w:p>
        </w:tc>
      </w:tr>
      <w:tr w:rsidR="00A259BD" w:rsidRPr="00743EAE" w14:paraId="4211A927" w14:textId="77777777">
        <w:tc>
          <w:tcPr>
            <w:tcW w:w="2093" w:type="dxa"/>
          </w:tcPr>
          <w:p w14:paraId="14EDF0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Эксперимент. </w:t>
            </w:r>
          </w:p>
        </w:tc>
        <w:tc>
          <w:tcPr>
            <w:tcW w:w="1843" w:type="dxa"/>
          </w:tcPr>
          <w:p w14:paraId="07227C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морск. лодка</w:t>
            </w:r>
          </w:p>
        </w:tc>
        <w:tc>
          <w:tcPr>
            <w:tcW w:w="1134" w:type="dxa"/>
          </w:tcPr>
          <w:p w14:paraId="510E47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400000</w:t>
            </w:r>
          </w:p>
        </w:tc>
        <w:tc>
          <w:tcPr>
            <w:tcW w:w="992" w:type="dxa"/>
          </w:tcPr>
          <w:p w14:paraId="2BDF00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526B2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8A9AF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00B886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A520C72" w14:textId="77777777">
        <w:tc>
          <w:tcPr>
            <w:tcW w:w="2093" w:type="dxa"/>
          </w:tcPr>
          <w:p w14:paraId="3A930E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36AA53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вычетом аванса</w:t>
            </w:r>
          </w:p>
        </w:tc>
        <w:tc>
          <w:tcPr>
            <w:tcW w:w="1134" w:type="dxa"/>
          </w:tcPr>
          <w:p w14:paraId="3F4263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992" w:type="dxa"/>
          </w:tcPr>
          <w:p w14:paraId="70F711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200000</w:t>
            </w:r>
          </w:p>
        </w:tc>
        <w:tc>
          <w:tcPr>
            <w:tcW w:w="992" w:type="dxa"/>
          </w:tcPr>
          <w:p w14:paraId="516B49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1134" w:type="dxa"/>
          </w:tcPr>
          <w:p w14:paraId="1BF9B1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552512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EE4417B" w14:textId="77777777">
        <w:tc>
          <w:tcPr>
            <w:tcW w:w="2093" w:type="dxa"/>
          </w:tcPr>
          <w:p w14:paraId="08B428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284EA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40181C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0B6D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992" w:type="dxa"/>
          </w:tcPr>
          <w:p w14:paraId="698778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36D2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2412" w:type="dxa"/>
          </w:tcPr>
          <w:p w14:paraId="0B4486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8A89D50" w14:textId="77777777">
        <w:tc>
          <w:tcPr>
            <w:tcW w:w="2093" w:type="dxa"/>
          </w:tcPr>
          <w:p w14:paraId="75B0EA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F1CEE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40794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C7A4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2F5B3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70627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3219F3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36C4B1C" w14:textId="77777777">
        <w:tc>
          <w:tcPr>
            <w:tcW w:w="2093" w:type="dxa"/>
          </w:tcPr>
          <w:p w14:paraId="67A7BF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ТБОИ</w:t>
            </w:r>
          </w:p>
        </w:tc>
        <w:tc>
          <w:tcPr>
            <w:tcW w:w="1843" w:type="dxa"/>
          </w:tcPr>
          <w:p w14:paraId="29578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w:t>
            </w:r>
          </w:p>
        </w:tc>
        <w:tc>
          <w:tcPr>
            <w:tcW w:w="1134" w:type="dxa"/>
          </w:tcPr>
          <w:p w14:paraId="1E8A4E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1000000</w:t>
            </w:r>
          </w:p>
        </w:tc>
        <w:tc>
          <w:tcPr>
            <w:tcW w:w="992" w:type="dxa"/>
          </w:tcPr>
          <w:p w14:paraId="3AE88A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606B8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250000</w:t>
            </w:r>
          </w:p>
        </w:tc>
        <w:tc>
          <w:tcPr>
            <w:tcW w:w="1134" w:type="dxa"/>
          </w:tcPr>
          <w:p w14:paraId="4AD925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750000</w:t>
            </w:r>
          </w:p>
        </w:tc>
        <w:tc>
          <w:tcPr>
            <w:tcW w:w="2412" w:type="dxa"/>
          </w:tcPr>
          <w:p w14:paraId="079112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A403FE0" w14:textId="77777777">
        <w:tc>
          <w:tcPr>
            <w:tcW w:w="2093" w:type="dxa"/>
          </w:tcPr>
          <w:p w14:paraId="4C8A6B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75492B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w:t>
            </w:r>
          </w:p>
        </w:tc>
        <w:tc>
          <w:tcPr>
            <w:tcW w:w="1134" w:type="dxa"/>
          </w:tcPr>
          <w:p w14:paraId="1320C3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c>
          <w:tcPr>
            <w:tcW w:w="992" w:type="dxa"/>
          </w:tcPr>
          <w:p w14:paraId="6B07B2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15BC7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90799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c>
          <w:tcPr>
            <w:tcW w:w="2412" w:type="dxa"/>
          </w:tcPr>
          <w:p w14:paraId="138D2E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EBCA46C" w14:textId="77777777">
        <w:tc>
          <w:tcPr>
            <w:tcW w:w="2093" w:type="dxa"/>
          </w:tcPr>
          <w:p w14:paraId="7DDF4D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Р7-БМВ6</w:t>
            </w:r>
          </w:p>
        </w:tc>
        <w:tc>
          <w:tcPr>
            <w:tcW w:w="1843" w:type="dxa"/>
          </w:tcPr>
          <w:p w14:paraId="7ABFC6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испытан.</w:t>
            </w:r>
          </w:p>
        </w:tc>
        <w:tc>
          <w:tcPr>
            <w:tcW w:w="1134" w:type="dxa"/>
          </w:tcPr>
          <w:p w14:paraId="2A1D53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992" w:type="dxa"/>
          </w:tcPr>
          <w:p w14:paraId="4217AA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992" w:type="dxa"/>
          </w:tcPr>
          <w:p w14:paraId="20E20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B49B3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757042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E2A16F9" w14:textId="77777777">
        <w:tc>
          <w:tcPr>
            <w:tcW w:w="2093" w:type="dxa"/>
          </w:tcPr>
          <w:p w14:paraId="55FCAE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9C915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123C65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992" w:type="dxa"/>
          </w:tcPr>
          <w:p w14:paraId="321C7E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360B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1134" w:type="dxa"/>
          </w:tcPr>
          <w:p w14:paraId="5663D8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4F8436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AEE52B6" w14:textId="77777777">
        <w:tc>
          <w:tcPr>
            <w:tcW w:w="2093" w:type="dxa"/>
          </w:tcPr>
          <w:p w14:paraId="4FC01A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Р6-2М30</w:t>
            </w:r>
          </w:p>
        </w:tc>
        <w:tc>
          <w:tcPr>
            <w:tcW w:w="1843" w:type="dxa"/>
          </w:tcPr>
          <w:p w14:paraId="17C8B4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09D29A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110000</w:t>
            </w:r>
          </w:p>
        </w:tc>
        <w:tc>
          <w:tcPr>
            <w:tcW w:w="992" w:type="dxa"/>
          </w:tcPr>
          <w:p w14:paraId="6F800F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EF1D4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110000</w:t>
            </w:r>
          </w:p>
        </w:tc>
        <w:tc>
          <w:tcPr>
            <w:tcW w:w="1134" w:type="dxa"/>
          </w:tcPr>
          <w:p w14:paraId="3E673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19FB5B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7C137A1" w14:textId="77777777">
        <w:tc>
          <w:tcPr>
            <w:tcW w:w="2093" w:type="dxa"/>
          </w:tcPr>
          <w:p w14:paraId="03E7F7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Р6-2М34</w:t>
            </w:r>
          </w:p>
        </w:tc>
        <w:tc>
          <w:tcPr>
            <w:tcW w:w="1843" w:type="dxa"/>
          </w:tcPr>
          <w:p w14:paraId="7503F6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341F55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w:t>
            </w:r>
          </w:p>
        </w:tc>
        <w:tc>
          <w:tcPr>
            <w:tcW w:w="992" w:type="dxa"/>
          </w:tcPr>
          <w:p w14:paraId="312EA9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268A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FA68F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63CA6C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w:t>
            </w:r>
          </w:p>
        </w:tc>
      </w:tr>
      <w:tr w:rsidR="00A259BD" w:rsidRPr="00743EAE" w14:paraId="77B20A68" w14:textId="77777777">
        <w:tc>
          <w:tcPr>
            <w:tcW w:w="2093" w:type="dxa"/>
          </w:tcPr>
          <w:p w14:paraId="7A8007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CADE9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56EDB3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w:t>
            </w:r>
          </w:p>
        </w:tc>
        <w:tc>
          <w:tcPr>
            <w:tcW w:w="992" w:type="dxa"/>
          </w:tcPr>
          <w:p w14:paraId="7805A7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BF33C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7196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59A05A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r>
      <w:tr w:rsidR="00A259BD" w:rsidRPr="00743EAE" w14:paraId="57F3A75F" w14:textId="77777777">
        <w:tc>
          <w:tcPr>
            <w:tcW w:w="2093" w:type="dxa"/>
          </w:tcPr>
          <w:p w14:paraId="04461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Р8-2</w:t>
            </w:r>
          </w:p>
        </w:tc>
        <w:tc>
          <w:tcPr>
            <w:tcW w:w="1843" w:type="dxa"/>
          </w:tcPr>
          <w:p w14:paraId="11329A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5D5E4B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440000</w:t>
            </w:r>
          </w:p>
        </w:tc>
        <w:tc>
          <w:tcPr>
            <w:tcW w:w="992" w:type="dxa"/>
          </w:tcPr>
          <w:p w14:paraId="0582C1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43B4D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22362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350000</w:t>
            </w:r>
          </w:p>
        </w:tc>
        <w:tc>
          <w:tcPr>
            <w:tcW w:w="2412" w:type="dxa"/>
          </w:tcPr>
          <w:p w14:paraId="5295CD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90000</w:t>
            </w:r>
          </w:p>
        </w:tc>
      </w:tr>
      <w:tr w:rsidR="00A259BD" w:rsidRPr="00743EAE" w14:paraId="309BBDF3" w14:textId="77777777">
        <w:tc>
          <w:tcPr>
            <w:tcW w:w="2093" w:type="dxa"/>
          </w:tcPr>
          <w:p w14:paraId="3968D1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543EF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1A3664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992" w:type="dxa"/>
          </w:tcPr>
          <w:p w14:paraId="33BDEE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87D9C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FC49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5AA96B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r>
      <w:tr w:rsidR="00A259BD" w:rsidRPr="00743EAE" w14:paraId="2DC2737B" w14:textId="77777777">
        <w:tc>
          <w:tcPr>
            <w:tcW w:w="2093" w:type="dxa"/>
          </w:tcPr>
          <w:p w14:paraId="61D2E3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И4-Юп7</w:t>
            </w:r>
          </w:p>
        </w:tc>
        <w:tc>
          <w:tcPr>
            <w:tcW w:w="1843" w:type="dxa"/>
          </w:tcPr>
          <w:p w14:paraId="727819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04802B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992" w:type="dxa"/>
          </w:tcPr>
          <w:p w14:paraId="440223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992" w:type="dxa"/>
          </w:tcPr>
          <w:p w14:paraId="2125CD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238D6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1988BC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329ECC7" w14:textId="77777777">
        <w:tc>
          <w:tcPr>
            <w:tcW w:w="2093" w:type="dxa"/>
          </w:tcPr>
          <w:p w14:paraId="17D4FF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И5-Юп7</w:t>
            </w:r>
          </w:p>
        </w:tc>
        <w:tc>
          <w:tcPr>
            <w:tcW w:w="1843" w:type="dxa"/>
          </w:tcPr>
          <w:p w14:paraId="615D14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смешанная</w:t>
            </w:r>
          </w:p>
        </w:tc>
        <w:tc>
          <w:tcPr>
            <w:tcW w:w="1134" w:type="dxa"/>
          </w:tcPr>
          <w:p w14:paraId="4AF790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140000</w:t>
            </w:r>
          </w:p>
        </w:tc>
        <w:tc>
          <w:tcPr>
            <w:tcW w:w="992" w:type="dxa"/>
          </w:tcPr>
          <w:p w14:paraId="166A7E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E71B3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140000</w:t>
            </w:r>
          </w:p>
        </w:tc>
        <w:tc>
          <w:tcPr>
            <w:tcW w:w="1134" w:type="dxa"/>
          </w:tcPr>
          <w:p w14:paraId="3B0010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0C988B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94AD0A8" w14:textId="77777777">
        <w:tc>
          <w:tcPr>
            <w:tcW w:w="2093" w:type="dxa"/>
          </w:tcPr>
          <w:p w14:paraId="0A6D64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21BF57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4499CC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992" w:type="dxa"/>
          </w:tcPr>
          <w:p w14:paraId="5B46BB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8624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1134" w:type="dxa"/>
          </w:tcPr>
          <w:p w14:paraId="0C4091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24220C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F1587EC" w14:textId="77777777">
        <w:tc>
          <w:tcPr>
            <w:tcW w:w="2093" w:type="dxa"/>
          </w:tcPr>
          <w:p w14:paraId="56338C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И8-Юп7</w:t>
            </w:r>
          </w:p>
        </w:tc>
        <w:tc>
          <w:tcPr>
            <w:tcW w:w="1843" w:type="dxa"/>
          </w:tcPr>
          <w:p w14:paraId="12B16B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моноплан</w:t>
            </w:r>
          </w:p>
        </w:tc>
        <w:tc>
          <w:tcPr>
            <w:tcW w:w="1134" w:type="dxa"/>
          </w:tcPr>
          <w:p w14:paraId="3B84A1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992" w:type="dxa"/>
          </w:tcPr>
          <w:p w14:paraId="6A34BA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3F64F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1134" w:type="dxa"/>
          </w:tcPr>
          <w:p w14:paraId="1B5BA2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25851F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F51AA82" w14:textId="77777777">
        <w:tc>
          <w:tcPr>
            <w:tcW w:w="2093" w:type="dxa"/>
          </w:tcPr>
          <w:p w14:paraId="780C6B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F872C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4FC25B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992" w:type="dxa"/>
          </w:tcPr>
          <w:p w14:paraId="6E3573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8B06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1134" w:type="dxa"/>
          </w:tcPr>
          <w:p w14:paraId="57927F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2A42CA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54D2657" w14:textId="77777777">
        <w:tc>
          <w:tcPr>
            <w:tcW w:w="2093" w:type="dxa"/>
          </w:tcPr>
          <w:p w14:paraId="5B0718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И11-М32</w:t>
            </w:r>
          </w:p>
        </w:tc>
        <w:tc>
          <w:tcPr>
            <w:tcW w:w="1843" w:type="dxa"/>
          </w:tcPr>
          <w:p w14:paraId="3A4356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445612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992" w:type="dxa"/>
          </w:tcPr>
          <w:p w14:paraId="3502EA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BF5F6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601C2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2412" w:type="dxa"/>
          </w:tcPr>
          <w:p w14:paraId="7CA15B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CF164E0" w14:textId="77777777">
        <w:tc>
          <w:tcPr>
            <w:tcW w:w="2093" w:type="dxa"/>
          </w:tcPr>
          <w:p w14:paraId="0BC4AC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314BC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1D9EE8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c>
          <w:tcPr>
            <w:tcW w:w="992" w:type="dxa"/>
          </w:tcPr>
          <w:p w14:paraId="745675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D4D5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7162D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c>
          <w:tcPr>
            <w:tcW w:w="2412" w:type="dxa"/>
          </w:tcPr>
          <w:p w14:paraId="78EED1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FE62390" w14:textId="77777777">
        <w:tc>
          <w:tcPr>
            <w:tcW w:w="2093" w:type="dxa"/>
          </w:tcPr>
          <w:p w14:paraId="53B7D3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И12-М37</w:t>
            </w:r>
          </w:p>
        </w:tc>
        <w:tc>
          <w:tcPr>
            <w:tcW w:w="1843" w:type="dxa"/>
          </w:tcPr>
          <w:p w14:paraId="4E2C10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0B7B30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992" w:type="dxa"/>
          </w:tcPr>
          <w:p w14:paraId="100DAF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812A3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E28BB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2412" w:type="dxa"/>
          </w:tcPr>
          <w:p w14:paraId="7BAA50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D4BF29B" w14:textId="77777777">
        <w:tc>
          <w:tcPr>
            <w:tcW w:w="2093" w:type="dxa"/>
          </w:tcPr>
          <w:p w14:paraId="4AEF2A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45150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4E93C6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c>
          <w:tcPr>
            <w:tcW w:w="992" w:type="dxa"/>
          </w:tcPr>
          <w:p w14:paraId="1644DD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AE5F3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2B460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c>
          <w:tcPr>
            <w:tcW w:w="2412" w:type="dxa"/>
          </w:tcPr>
          <w:p w14:paraId="2CF2E5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F8C5E6D" w14:textId="77777777">
        <w:tc>
          <w:tcPr>
            <w:tcW w:w="2093" w:type="dxa"/>
          </w:tcPr>
          <w:p w14:paraId="65A70E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ТБ4</w:t>
            </w:r>
          </w:p>
        </w:tc>
        <w:tc>
          <w:tcPr>
            <w:tcW w:w="1843" w:type="dxa"/>
          </w:tcPr>
          <w:p w14:paraId="54D7ED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ACD8B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700000</w:t>
            </w:r>
          </w:p>
        </w:tc>
        <w:tc>
          <w:tcPr>
            <w:tcW w:w="992" w:type="dxa"/>
          </w:tcPr>
          <w:p w14:paraId="3A6157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436B6E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B8CCB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2412" w:type="dxa"/>
          </w:tcPr>
          <w:p w14:paraId="33640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21281CB" w14:textId="77777777">
        <w:tc>
          <w:tcPr>
            <w:tcW w:w="2093" w:type="dxa"/>
          </w:tcPr>
          <w:p w14:paraId="670F47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03113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05CC8E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37E80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71AF5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0532B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71B043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9B42FE6" w14:textId="77777777">
        <w:tc>
          <w:tcPr>
            <w:tcW w:w="2093" w:type="dxa"/>
          </w:tcPr>
          <w:p w14:paraId="6B0A11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ТБ5</w:t>
            </w:r>
          </w:p>
        </w:tc>
        <w:tc>
          <w:tcPr>
            <w:tcW w:w="1843" w:type="dxa"/>
          </w:tcPr>
          <w:p w14:paraId="7C59C3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9FCB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1350000</w:t>
            </w:r>
          </w:p>
        </w:tc>
        <w:tc>
          <w:tcPr>
            <w:tcW w:w="992" w:type="dxa"/>
          </w:tcPr>
          <w:p w14:paraId="7F46AA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51826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A7CA1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3A43E4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1350000</w:t>
            </w:r>
          </w:p>
        </w:tc>
      </w:tr>
      <w:tr w:rsidR="00A259BD" w:rsidRPr="00743EAE" w14:paraId="0A20BD2F" w14:textId="77777777">
        <w:tc>
          <w:tcPr>
            <w:tcW w:w="2093" w:type="dxa"/>
          </w:tcPr>
          <w:p w14:paraId="709E65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7AF26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6557F9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c>
          <w:tcPr>
            <w:tcW w:w="992" w:type="dxa"/>
          </w:tcPr>
          <w:p w14:paraId="7B074C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21D9F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575D4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2" w:type="dxa"/>
          </w:tcPr>
          <w:p w14:paraId="345A5F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r>
      <w:tr w:rsidR="00A259BD" w:rsidRPr="00743EAE" w14:paraId="5BB70224" w14:textId="77777777">
        <w:tc>
          <w:tcPr>
            <w:tcW w:w="2093" w:type="dxa"/>
          </w:tcPr>
          <w:p w14:paraId="250672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Внепл. раб.</w:t>
            </w:r>
          </w:p>
        </w:tc>
        <w:tc>
          <w:tcPr>
            <w:tcW w:w="1843" w:type="dxa"/>
          </w:tcPr>
          <w:p w14:paraId="03716A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0A69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1200000</w:t>
            </w:r>
          </w:p>
        </w:tc>
        <w:tc>
          <w:tcPr>
            <w:tcW w:w="992" w:type="dxa"/>
          </w:tcPr>
          <w:p w14:paraId="776DB7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992" w:type="dxa"/>
          </w:tcPr>
          <w:p w14:paraId="47379C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1134" w:type="dxa"/>
          </w:tcPr>
          <w:p w14:paraId="3B7CD5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2412" w:type="dxa"/>
          </w:tcPr>
          <w:p w14:paraId="3F19CC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r>
    </w:tbl>
    <w:p w14:paraId="16DA07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(351).</w:t>
      </w:r>
    </w:p>
    <w:p w14:paraId="4570E7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5CA0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была подготовлена Справка:</w:t>
      </w:r>
    </w:p>
    <w:p w14:paraId="5782A8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Данные самолетов, построенных (или строящихся) заводом № 25 в 1927/28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58"/>
        <w:gridCol w:w="1027"/>
        <w:gridCol w:w="1134"/>
        <w:gridCol w:w="1134"/>
        <w:gridCol w:w="1134"/>
        <w:gridCol w:w="1134"/>
        <w:gridCol w:w="992"/>
        <w:gridCol w:w="1134"/>
        <w:gridCol w:w="1276"/>
      </w:tblGrid>
      <w:tr w:rsidR="00A259BD" w:rsidRPr="00743EAE" w14:paraId="60B7A420" w14:textId="77777777">
        <w:trPr>
          <w:cantSplit/>
        </w:trPr>
        <w:tc>
          <w:tcPr>
            <w:tcW w:w="2058" w:type="dxa"/>
          </w:tcPr>
          <w:p w14:paraId="4A982C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Наименования характеристик</w:t>
            </w:r>
          </w:p>
        </w:tc>
        <w:tc>
          <w:tcPr>
            <w:tcW w:w="1027" w:type="dxa"/>
          </w:tcPr>
          <w:p w14:paraId="4AF882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Учебный самолет У2-М11 (по данным НИИ)</w:t>
            </w:r>
          </w:p>
        </w:tc>
        <w:tc>
          <w:tcPr>
            <w:tcW w:w="1134" w:type="dxa"/>
          </w:tcPr>
          <w:p w14:paraId="3ABD26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переходного типа (разведчик) П2-М6 (по данным НИИ)</w:t>
            </w:r>
          </w:p>
        </w:tc>
        <w:tc>
          <w:tcPr>
            <w:tcW w:w="1134" w:type="dxa"/>
          </w:tcPr>
          <w:p w14:paraId="0570E3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Разведчик-бомбардир. Р5-БМВ6 (по аэр. расчетам) </w:t>
            </w:r>
          </w:p>
        </w:tc>
        <w:tc>
          <w:tcPr>
            <w:tcW w:w="1134" w:type="dxa"/>
          </w:tcPr>
          <w:p w14:paraId="56CA05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Одноместный истребитель И3-БМВ6 (по данным НИИ)</w:t>
            </w:r>
          </w:p>
        </w:tc>
        <w:tc>
          <w:tcPr>
            <w:tcW w:w="1134" w:type="dxa"/>
          </w:tcPr>
          <w:p w14:paraId="1F44F2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Одноместный истребитель И3-БМВ6Z (по аэрод. расчетам) </w:t>
            </w:r>
          </w:p>
        </w:tc>
        <w:tc>
          <w:tcPr>
            <w:tcW w:w="992" w:type="dxa"/>
          </w:tcPr>
          <w:p w14:paraId="332A56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Двухместный истребитель Д2-БМВ6Z (по аэрод. расчетам) </w:t>
            </w:r>
          </w:p>
        </w:tc>
        <w:tc>
          <w:tcPr>
            <w:tcW w:w="1134" w:type="dxa"/>
          </w:tcPr>
          <w:p w14:paraId="7A43A7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 ТБ2-2БМВ6 (по аэрод. расчетам)</w:t>
            </w:r>
          </w:p>
        </w:tc>
        <w:tc>
          <w:tcPr>
            <w:tcW w:w="1276" w:type="dxa"/>
          </w:tcPr>
          <w:p w14:paraId="106DD6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Переходный самолет Р1-БМВIV (по испытаниям в Таганроге)</w:t>
            </w:r>
          </w:p>
        </w:tc>
      </w:tr>
      <w:tr w:rsidR="00A259BD" w:rsidRPr="00743EAE" w14:paraId="3CD3BEF2" w14:textId="77777777">
        <w:trPr>
          <w:cantSplit/>
        </w:trPr>
        <w:tc>
          <w:tcPr>
            <w:tcW w:w="2058" w:type="dxa"/>
          </w:tcPr>
          <w:p w14:paraId="00204F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Название мотора и мощность в л.с.</w:t>
            </w:r>
          </w:p>
        </w:tc>
        <w:tc>
          <w:tcPr>
            <w:tcW w:w="1027" w:type="dxa"/>
          </w:tcPr>
          <w:p w14:paraId="729955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w:t>
            </w:r>
          </w:p>
          <w:p w14:paraId="7F7B8C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1134" w:type="dxa"/>
          </w:tcPr>
          <w:p w14:paraId="41B8CD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М-6</w:t>
            </w:r>
          </w:p>
          <w:p w14:paraId="69A22E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1134" w:type="dxa"/>
          </w:tcPr>
          <w:p w14:paraId="0DEFF0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48E853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1134" w:type="dxa"/>
          </w:tcPr>
          <w:p w14:paraId="13CEB8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7C8A24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1134" w:type="dxa"/>
          </w:tcPr>
          <w:p w14:paraId="5A950C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2310D4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992" w:type="dxa"/>
          </w:tcPr>
          <w:p w14:paraId="57A1C0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7375A4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w:t>
            </w:r>
          </w:p>
        </w:tc>
        <w:tc>
          <w:tcPr>
            <w:tcW w:w="1134" w:type="dxa"/>
          </w:tcPr>
          <w:p w14:paraId="033735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БМВ6</w:t>
            </w:r>
          </w:p>
          <w:p w14:paraId="7816EA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w:t>
            </w:r>
          </w:p>
        </w:tc>
        <w:tc>
          <w:tcPr>
            <w:tcW w:w="1276" w:type="dxa"/>
          </w:tcPr>
          <w:p w14:paraId="223807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БМВIV</w:t>
            </w:r>
          </w:p>
          <w:p w14:paraId="5A77B1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250-300</w:t>
            </w:r>
          </w:p>
        </w:tc>
      </w:tr>
      <w:tr w:rsidR="00A259BD" w:rsidRPr="00743EAE" w14:paraId="69DBB2A7" w14:textId="77777777">
        <w:trPr>
          <w:cantSplit/>
        </w:trPr>
        <w:tc>
          <w:tcPr>
            <w:tcW w:w="2058" w:type="dxa"/>
          </w:tcPr>
          <w:p w14:paraId="22510F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самолета без нагрузки</w:t>
            </w:r>
          </w:p>
        </w:tc>
        <w:tc>
          <w:tcPr>
            <w:tcW w:w="1027" w:type="dxa"/>
          </w:tcPr>
          <w:p w14:paraId="1ADE96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614</w:t>
            </w:r>
          </w:p>
        </w:tc>
        <w:tc>
          <w:tcPr>
            <w:tcW w:w="1134" w:type="dxa"/>
          </w:tcPr>
          <w:p w14:paraId="6850E9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1007</w:t>
            </w:r>
          </w:p>
        </w:tc>
        <w:tc>
          <w:tcPr>
            <w:tcW w:w="1134" w:type="dxa"/>
          </w:tcPr>
          <w:p w14:paraId="031200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1747</w:t>
            </w:r>
          </w:p>
        </w:tc>
        <w:tc>
          <w:tcPr>
            <w:tcW w:w="1134" w:type="dxa"/>
          </w:tcPr>
          <w:p w14:paraId="64B70C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1340</w:t>
            </w:r>
          </w:p>
        </w:tc>
        <w:tc>
          <w:tcPr>
            <w:tcW w:w="1134" w:type="dxa"/>
          </w:tcPr>
          <w:p w14:paraId="5D74CB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1335</w:t>
            </w:r>
          </w:p>
        </w:tc>
        <w:tc>
          <w:tcPr>
            <w:tcW w:w="992" w:type="dxa"/>
          </w:tcPr>
          <w:p w14:paraId="64AB44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1426</w:t>
            </w:r>
          </w:p>
        </w:tc>
        <w:tc>
          <w:tcPr>
            <w:tcW w:w="1134" w:type="dxa"/>
          </w:tcPr>
          <w:p w14:paraId="1968CF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4118</w:t>
            </w:r>
          </w:p>
        </w:tc>
        <w:tc>
          <w:tcPr>
            <w:tcW w:w="1276" w:type="dxa"/>
          </w:tcPr>
          <w:p w14:paraId="64FA1A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1307</w:t>
            </w:r>
          </w:p>
        </w:tc>
      </w:tr>
      <w:tr w:rsidR="00A259BD" w:rsidRPr="00743EAE" w14:paraId="4A44BC00" w14:textId="77777777">
        <w:trPr>
          <w:cantSplit/>
        </w:trPr>
        <w:tc>
          <w:tcPr>
            <w:tcW w:w="2058" w:type="dxa"/>
          </w:tcPr>
          <w:p w14:paraId="2C61A4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Нагрузка в кг</w:t>
            </w:r>
          </w:p>
        </w:tc>
        <w:tc>
          <w:tcPr>
            <w:tcW w:w="1027" w:type="dxa"/>
          </w:tcPr>
          <w:p w14:paraId="38F6A1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255</w:t>
            </w:r>
          </w:p>
        </w:tc>
        <w:tc>
          <w:tcPr>
            <w:tcW w:w="1134" w:type="dxa"/>
          </w:tcPr>
          <w:p w14:paraId="68A8A2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c>
          <w:tcPr>
            <w:tcW w:w="1134" w:type="dxa"/>
          </w:tcPr>
          <w:p w14:paraId="2879D6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860</w:t>
            </w:r>
          </w:p>
        </w:tc>
        <w:tc>
          <w:tcPr>
            <w:tcW w:w="1134" w:type="dxa"/>
          </w:tcPr>
          <w:p w14:paraId="65364C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w:t>
            </w:r>
          </w:p>
        </w:tc>
        <w:tc>
          <w:tcPr>
            <w:tcW w:w="1134" w:type="dxa"/>
          </w:tcPr>
          <w:p w14:paraId="6F25DD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475</w:t>
            </w:r>
          </w:p>
        </w:tc>
        <w:tc>
          <w:tcPr>
            <w:tcW w:w="992" w:type="dxa"/>
          </w:tcPr>
          <w:p w14:paraId="1AB724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649</w:t>
            </w:r>
          </w:p>
        </w:tc>
        <w:tc>
          <w:tcPr>
            <w:tcW w:w="1134" w:type="dxa"/>
          </w:tcPr>
          <w:p w14:paraId="7F0D66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2652</w:t>
            </w:r>
          </w:p>
        </w:tc>
        <w:tc>
          <w:tcPr>
            <w:tcW w:w="1276" w:type="dxa"/>
          </w:tcPr>
          <w:p w14:paraId="401D97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r>
      <w:tr w:rsidR="00A259BD" w:rsidRPr="00743EAE" w14:paraId="60A32A60" w14:textId="77777777">
        <w:trPr>
          <w:cantSplit/>
        </w:trPr>
        <w:tc>
          <w:tcPr>
            <w:tcW w:w="2058" w:type="dxa"/>
          </w:tcPr>
          <w:p w14:paraId="49ED37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Полный полетный вес </w:t>
            </w:r>
          </w:p>
        </w:tc>
        <w:tc>
          <w:tcPr>
            <w:tcW w:w="1027" w:type="dxa"/>
          </w:tcPr>
          <w:p w14:paraId="2C74FC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869</w:t>
            </w:r>
          </w:p>
        </w:tc>
        <w:tc>
          <w:tcPr>
            <w:tcW w:w="1134" w:type="dxa"/>
          </w:tcPr>
          <w:p w14:paraId="1F0331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1457</w:t>
            </w:r>
          </w:p>
        </w:tc>
        <w:tc>
          <w:tcPr>
            <w:tcW w:w="1134" w:type="dxa"/>
          </w:tcPr>
          <w:p w14:paraId="58A190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2607*</w:t>
            </w:r>
          </w:p>
        </w:tc>
        <w:tc>
          <w:tcPr>
            <w:tcW w:w="1134" w:type="dxa"/>
          </w:tcPr>
          <w:p w14:paraId="492F67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1788</w:t>
            </w:r>
          </w:p>
        </w:tc>
        <w:tc>
          <w:tcPr>
            <w:tcW w:w="1134" w:type="dxa"/>
          </w:tcPr>
          <w:p w14:paraId="3AB34C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1810*</w:t>
            </w:r>
          </w:p>
        </w:tc>
        <w:tc>
          <w:tcPr>
            <w:tcW w:w="992" w:type="dxa"/>
          </w:tcPr>
          <w:p w14:paraId="0B79CE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2075</w:t>
            </w:r>
          </w:p>
        </w:tc>
        <w:tc>
          <w:tcPr>
            <w:tcW w:w="1134" w:type="dxa"/>
          </w:tcPr>
          <w:p w14:paraId="5AF55D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6770</w:t>
            </w:r>
          </w:p>
        </w:tc>
        <w:tc>
          <w:tcPr>
            <w:tcW w:w="1276" w:type="dxa"/>
          </w:tcPr>
          <w:p w14:paraId="1222EB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1757</w:t>
            </w:r>
          </w:p>
        </w:tc>
      </w:tr>
      <w:tr w:rsidR="00A259BD" w:rsidRPr="00743EAE" w14:paraId="29391891" w14:textId="77777777">
        <w:trPr>
          <w:cantSplit/>
        </w:trPr>
        <w:tc>
          <w:tcPr>
            <w:tcW w:w="2058" w:type="dxa"/>
          </w:tcPr>
          <w:p w14:paraId="6E9D99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 горизонтальная скорость у земли</w:t>
            </w:r>
          </w:p>
        </w:tc>
        <w:tc>
          <w:tcPr>
            <w:tcW w:w="1027" w:type="dxa"/>
          </w:tcPr>
          <w:p w14:paraId="2F1535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155</w:t>
            </w:r>
          </w:p>
        </w:tc>
        <w:tc>
          <w:tcPr>
            <w:tcW w:w="1134" w:type="dxa"/>
          </w:tcPr>
          <w:p w14:paraId="5BC4D0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206</w:t>
            </w:r>
          </w:p>
        </w:tc>
        <w:tc>
          <w:tcPr>
            <w:tcW w:w="1134" w:type="dxa"/>
          </w:tcPr>
          <w:p w14:paraId="288365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205</w:t>
            </w:r>
          </w:p>
        </w:tc>
        <w:tc>
          <w:tcPr>
            <w:tcW w:w="1134" w:type="dxa"/>
          </w:tcPr>
          <w:p w14:paraId="53D723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258</w:t>
            </w:r>
          </w:p>
        </w:tc>
        <w:tc>
          <w:tcPr>
            <w:tcW w:w="1134" w:type="dxa"/>
          </w:tcPr>
          <w:p w14:paraId="7F8246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265/294</w:t>
            </w:r>
          </w:p>
        </w:tc>
        <w:tc>
          <w:tcPr>
            <w:tcW w:w="992" w:type="dxa"/>
          </w:tcPr>
          <w:p w14:paraId="43CCE6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w:t>
            </w:r>
          </w:p>
        </w:tc>
        <w:tc>
          <w:tcPr>
            <w:tcW w:w="1134" w:type="dxa"/>
          </w:tcPr>
          <w:p w14:paraId="26B873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w:t>
            </w:r>
          </w:p>
        </w:tc>
        <w:tc>
          <w:tcPr>
            <w:tcW w:w="1276" w:type="dxa"/>
          </w:tcPr>
          <w:p w14:paraId="0D44F3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175/179</w:t>
            </w:r>
          </w:p>
        </w:tc>
      </w:tr>
      <w:tr w:rsidR="00A259BD" w:rsidRPr="00743EAE" w14:paraId="6A15D71C" w14:textId="77777777">
        <w:trPr>
          <w:cantSplit/>
        </w:trPr>
        <w:tc>
          <w:tcPr>
            <w:tcW w:w="2058" w:type="dxa"/>
          </w:tcPr>
          <w:p w14:paraId="0E704E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 горизонтальная скорость на высоте 3000 м</w:t>
            </w:r>
          </w:p>
        </w:tc>
        <w:tc>
          <w:tcPr>
            <w:tcW w:w="1027" w:type="dxa"/>
          </w:tcPr>
          <w:p w14:paraId="057092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4AC0C4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203</w:t>
            </w:r>
          </w:p>
        </w:tc>
        <w:tc>
          <w:tcPr>
            <w:tcW w:w="1134" w:type="dxa"/>
          </w:tcPr>
          <w:p w14:paraId="60346E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225</w:t>
            </w:r>
          </w:p>
        </w:tc>
        <w:tc>
          <w:tcPr>
            <w:tcW w:w="1134" w:type="dxa"/>
          </w:tcPr>
          <w:p w14:paraId="567D8D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279,5</w:t>
            </w:r>
          </w:p>
        </w:tc>
        <w:tc>
          <w:tcPr>
            <w:tcW w:w="1134" w:type="dxa"/>
          </w:tcPr>
          <w:p w14:paraId="299F38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294</w:t>
            </w:r>
          </w:p>
        </w:tc>
        <w:tc>
          <w:tcPr>
            <w:tcW w:w="992" w:type="dxa"/>
          </w:tcPr>
          <w:p w14:paraId="5C3D84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w:t>
            </w:r>
          </w:p>
        </w:tc>
        <w:tc>
          <w:tcPr>
            <w:tcW w:w="1134" w:type="dxa"/>
          </w:tcPr>
          <w:p w14:paraId="3F0C5F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198</w:t>
            </w:r>
          </w:p>
        </w:tc>
        <w:tc>
          <w:tcPr>
            <w:tcW w:w="1276" w:type="dxa"/>
          </w:tcPr>
          <w:p w14:paraId="58BD1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166</w:t>
            </w:r>
          </w:p>
        </w:tc>
      </w:tr>
      <w:tr w:rsidR="00A259BD" w:rsidRPr="00743EAE" w14:paraId="409AF2A4" w14:textId="77777777">
        <w:trPr>
          <w:cantSplit/>
        </w:trPr>
        <w:tc>
          <w:tcPr>
            <w:tcW w:w="2058" w:type="dxa"/>
          </w:tcPr>
          <w:p w14:paraId="62EA46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 горизонтальная скорость на высоте 5000 м</w:t>
            </w:r>
          </w:p>
        </w:tc>
        <w:tc>
          <w:tcPr>
            <w:tcW w:w="1027" w:type="dxa"/>
          </w:tcPr>
          <w:p w14:paraId="50905A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4CDD0D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179</w:t>
            </w:r>
          </w:p>
        </w:tc>
        <w:tc>
          <w:tcPr>
            <w:tcW w:w="1134" w:type="dxa"/>
          </w:tcPr>
          <w:p w14:paraId="57695A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215</w:t>
            </w:r>
          </w:p>
        </w:tc>
        <w:tc>
          <w:tcPr>
            <w:tcW w:w="1134" w:type="dxa"/>
          </w:tcPr>
          <w:p w14:paraId="7FCD7F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268,9</w:t>
            </w:r>
          </w:p>
        </w:tc>
        <w:tc>
          <w:tcPr>
            <w:tcW w:w="1134" w:type="dxa"/>
          </w:tcPr>
          <w:p w14:paraId="0998BC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284</w:t>
            </w:r>
          </w:p>
        </w:tc>
        <w:tc>
          <w:tcPr>
            <w:tcW w:w="992" w:type="dxa"/>
          </w:tcPr>
          <w:p w14:paraId="4395C7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w:t>
            </w:r>
          </w:p>
        </w:tc>
        <w:tc>
          <w:tcPr>
            <w:tcW w:w="1134" w:type="dxa"/>
          </w:tcPr>
          <w:p w14:paraId="641B80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w:t>
            </w:r>
          </w:p>
        </w:tc>
        <w:tc>
          <w:tcPr>
            <w:tcW w:w="1276" w:type="dxa"/>
          </w:tcPr>
          <w:p w14:paraId="0E21C5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172F368C" w14:textId="77777777">
        <w:trPr>
          <w:cantSplit/>
        </w:trPr>
        <w:tc>
          <w:tcPr>
            <w:tcW w:w="2058" w:type="dxa"/>
          </w:tcPr>
          <w:p w14:paraId="135B44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w:t>
            </w:r>
          </w:p>
        </w:tc>
        <w:tc>
          <w:tcPr>
            <w:tcW w:w="1027" w:type="dxa"/>
          </w:tcPr>
          <w:p w14:paraId="2F7255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61,5</w:t>
            </w:r>
          </w:p>
        </w:tc>
        <w:tc>
          <w:tcPr>
            <w:tcW w:w="1134" w:type="dxa"/>
          </w:tcPr>
          <w:p w14:paraId="50416D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w:t>
            </w:r>
          </w:p>
        </w:tc>
        <w:tc>
          <w:tcPr>
            <w:tcW w:w="1134" w:type="dxa"/>
          </w:tcPr>
          <w:p w14:paraId="791D76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87,6</w:t>
            </w:r>
          </w:p>
        </w:tc>
        <w:tc>
          <w:tcPr>
            <w:tcW w:w="1134" w:type="dxa"/>
          </w:tcPr>
          <w:p w14:paraId="7A63C5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w:t>
            </w:r>
          </w:p>
        </w:tc>
        <w:tc>
          <w:tcPr>
            <w:tcW w:w="1134" w:type="dxa"/>
          </w:tcPr>
          <w:p w14:paraId="60942C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101,2</w:t>
            </w:r>
          </w:p>
        </w:tc>
        <w:tc>
          <w:tcPr>
            <w:tcW w:w="992" w:type="dxa"/>
          </w:tcPr>
          <w:p w14:paraId="2F6EBB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1134" w:type="dxa"/>
          </w:tcPr>
          <w:p w14:paraId="46217C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88,6</w:t>
            </w:r>
          </w:p>
        </w:tc>
        <w:tc>
          <w:tcPr>
            <w:tcW w:w="1276" w:type="dxa"/>
          </w:tcPr>
          <w:p w14:paraId="0DBFEE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81,7</w:t>
            </w:r>
          </w:p>
        </w:tc>
      </w:tr>
      <w:tr w:rsidR="00A259BD" w:rsidRPr="00743EAE" w14:paraId="4F8D9A70" w14:textId="77777777">
        <w:trPr>
          <w:cantSplit/>
        </w:trPr>
        <w:tc>
          <w:tcPr>
            <w:tcW w:w="2058" w:type="dxa"/>
          </w:tcPr>
          <w:p w14:paraId="094C49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1000 м в минутах</w:t>
            </w:r>
          </w:p>
        </w:tc>
        <w:tc>
          <w:tcPr>
            <w:tcW w:w="1027" w:type="dxa"/>
          </w:tcPr>
          <w:p w14:paraId="4EAC15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1134" w:type="dxa"/>
          </w:tcPr>
          <w:p w14:paraId="3ACE42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3,33</w:t>
            </w:r>
          </w:p>
        </w:tc>
        <w:tc>
          <w:tcPr>
            <w:tcW w:w="1134" w:type="dxa"/>
          </w:tcPr>
          <w:p w14:paraId="15DC01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3,68</w:t>
            </w:r>
          </w:p>
        </w:tc>
        <w:tc>
          <w:tcPr>
            <w:tcW w:w="1134" w:type="dxa"/>
          </w:tcPr>
          <w:p w14:paraId="343542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w:t>
            </w:r>
          </w:p>
        </w:tc>
        <w:tc>
          <w:tcPr>
            <w:tcW w:w="1134" w:type="dxa"/>
          </w:tcPr>
          <w:p w14:paraId="7A53DA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1,88</w:t>
            </w:r>
          </w:p>
        </w:tc>
        <w:tc>
          <w:tcPr>
            <w:tcW w:w="992" w:type="dxa"/>
          </w:tcPr>
          <w:p w14:paraId="7DE5D6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w:t>
            </w:r>
          </w:p>
        </w:tc>
        <w:tc>
          <w:tcPr>
            <w:tcW w:w="1134" w:type="dxa"/>
          </w:tcPr>
          <w:p w14:paraId="756D4F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w:t>
            </w:r>
          </w:p>
        </w:tc>
        <w:tc>
          <w:tcPr>
            <w:tcW w:w="1276" w:type="dxa"/>
          </w:tcPr>
          <w:p w14:paraId="7D8E1A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7,12</w:t>
            </w:r>
          </w:p>
        </w:tc>
      </w:tr>
      <w:tr w:rsidR="00A259BD" w:rsidRPr="00743EAE" w14:paraId="3F88423A" w14:textId="77777777">
        <w:trPr>
          <w:cantSplit/>
        </w:trPr>
        <w:tc>
          <w:tcPr>
            <w:tcW w:w="2058" w:type="dxa"/>
          </w:tcPr>
          <w:p w14:paraId="066A9F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2000 м в минутах</w:t>
            </w:r>
          </w:p>
        </w:tc>
        <w:tc>
          <w:tcPr>
            <w:tcW w:w="1027" w:type="dxa"/>
          </w:tcPr>
          <w:p w14:paraId="4385BD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c>
          <w:tcPr>
            <w:tcW w:w="1134" w:type="dxa"/>
          </w:tcPr>
          <w:p w14:paraId="7CB2B5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7,70</w:t>
            </w:r>
          </w:p>
        </w:tc>
        <w:tc>
          <w:tcPr>
            <w:tcW w:w="1134" w:type="dxa"/>
          </w:tcPr>
          <w:p w14:paraId="6EE039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7,48</w:t>
            </w:r>
          </w:p>
        </w:tc>
        <w:tc>
          <w:tcPr>
            <w:tcW w:w="1134" w:type="dxa"/>
          </w:tcPr>
          <w:p w14:paraId="2AF9C2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w:t>
            </w:r>
          </w:p>
        </w:tc>
        <w:tc>
          <w:tcPr>
            <w:tcW w:w="1134" w:type="dxa"/>
          </w:tcPr>
          <w:p w14:paraId="4A9453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3,72</w:t>
            </w:r>
          </w:p>
        </w:tc>
        <w:tc>
          <w:tcPr>
            <w:tcW w:w="992" w:type="dxa"/>
          </w:tcPr>
          <w:p w14:paraId="376130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w:t>
            </w:r>
          </w:p>
        </w:tc>
        <w:tc>
          <w:tcPr>
            <w:tcW w:w="1134" w:type="dxa"/>
          </w:tcPr>
          <w:p w14:paraId="26991B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12,9</w:t>
            </w:r>
          </w:p>
        </w:tc>
        <w:tc>
          <w:tcPr>
            <w:tcW w:w="1276" w:type="dxa"/>
          </w:tcPr>
          <w:p w14:paraId="5AC7D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14,98</w:t>
            </w:r>
          </w:p>
        </w:tc>
      </w:tr>
      <w:tr w:rsidR="00A259BD" w:rsidRPr="00743EAE" w14:paraId="6595AE5D" w14:textId="77777777">
        <w:trPr>
          <w:cantSplit/>
        </w:trPr>
        <w:tc>
          <w:tcPr>
            <w:tcW w:w="2058" w:type="dxa"/>
          </w:tcPr>
          <w:p w14:paraId="696177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3000 м в минутах</w:t>
            </w:r>
          </w:p>
        </w:tc>
        <w:tc>
          <w:tcPr>
            <w:tcW w:w="1027" w:type="dxa"/>
          </w:tcPr>
          <w:p w14:paraId="5B20E8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187A67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12,67</w:t>
            </w:r>
          </w:p>
        </w:tc>
        <w:tc>
          <w:tcPr>
            <w:tcW w:w="1134" w:type="dxa"/>
          </w:tcPr>
          <w:p w14:paraId="2ACFE6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w:t>
            </w:r>
          </w:p>
        </w:tc>
        <w:tc>
          <w:tcPr>
            <w:tcW w:w="1134" w:type="dxa"/>
          </w:tcPr>
          <w:p w14:paraId="04CFEC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w:t>
            </w:r>
          </w:p>
        </w:tc>
        <w:tc>
          <w:tcPr>
            <w:tcW w:w="1134" w:type="dxa"/>
          </w:tcPr>
          <w:p w14:paraId="37B6C3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5,52</w:t>
            </w:r>
          </w:p>
        </w:tc>
        <w:tc>
          <w:tcPr>
            <w:tcW w:w="992" w:type="dxa"/>
          </w:tcPr>
          <w:p w14:paraId="796476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1134" w:type="dxa"/>
          </w:tcPr>
          <w:p w14:paraId="1E2004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w:t>
            </w:r>
          </w:p>
        </w:tc>
        <w:tc>
          <w:tcPr>
            <w:tcW w:w="1276" w:type="dxa"/>
          </w:tcPr>
          <w:p w14:paraId="4D62E2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24,64</w:t>
            </w:r>
          </w:p>
        </w:tc>
      </w:tr>
      <w:tr w:rsidR="00A259BD" w:rsidRPr="00743EAE" w14:paraId="29410D0C" w14:textId="77777777">
        <w:trPr>
          <w:cantSplit/>
        </w:trPr>
        <w:tc>
          <w:tcPr>
            <w:tcW w:w="2058" w:type="dxa"/>
          </w:tcPr>
          <w:p w14:paraId="3A4F11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5000 м в минутах</w:t>
            </w:r>
          </w:p>
        </w:tc>
        <w:tc>
          <w:tcPr>
            <w:tcW w:w="1027" w:type="dxa"/>
          </w:tcPr>
          <w:p w14:paraId="065210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15512B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32,3</w:t>
            </w:r>
          </w:p>
        </w:tc>
        <w:tc>
          <w:tcPr>
            <w:tcW w:w="1134" w:type="dxa"/>
          </w:tcPr>
          <w:p w14:paraId="660E89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21,8</w:t>
            </w:r>
          </w:p>
        </w:tc>
        <w:tc>
          <w:tcPr>
            <w:tcW w:w="1134" w:type="dxa"/>
          </w:tcPr>
          <w:p w14:paraId="56B13C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w:t>
            </w:r>
          </w:p>
        </w:tc>
        <w:tc>
          <w:tcPr>
            <w:tcW w:w="1134" w:type="dxa"/>
          </w:tcPr>
          <w:p w14:paraId="687144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9,96</w:t>
            </w:r>
          </w:p>
        </w:tc>
        <w:tc>
          <w:tcPr>
            <w:tcW w:w="992" w:type="dxa"/>
          </w:tcPr>
          <w:p w14:paraId="5C53A3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c>
          <w:tcPr>
            <w:tcW w:w="1134" w:type="dxa"/>
          </w:tcPr>
          <w:p w14:paraId="0FA195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w:t>
            </w:r>
          </w:p>
        </w:tc>
        <w:tc>
          <w:tcPr>
            <w:tcW w:w="1276" w:type="dxa"/>
          </w:tcPr>
          <w:p w14:paraId="44F294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61,04</w:t>
            </w:r>
          </w:p>
        </w:tc>
      </w:tr>
      <w:tr w:rsidR="00A259BD" w:rsidRPr="00743EAE" w14:paraId="06297D2A" w14:textId="77777777">
        <w:trPr>
          <w:cantSplit/>
        </w:trPr>
        <w:tc>
          <w:tcPr>
            <w:tcW w:w="2058" w:type="dxa"/>
          </w:tcPr>
          <w:p w14:paraId="3F9E5E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Теоретический потолок в метрах</w:t>
            </w:r>
          </w:p>
        </w:tc>
        <w:tc>
          <w:tcPr>
            <w:tcW w:w="1027" w:type="dxa"/>
          </w:tcPr>
          <w:p w14:paraId="39AB7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w:t>
            </w:r>
          </w:p>
        </w:tc>
        <w:tc>
          <w:tcPr>
            <w:tcW w:w="1134" w:type="dxa"/>
          </w:tcPr>
          <w:p w14:paraId="02694B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6350**</w:t>
            </w:r>
          </w:p>
        </w:tc>
        <w:tc>
          <w:tcPr>
            <w:tcW w:w="1134" w:type="dxa"/>
          </w:tcPr>
          <w:p w14:paraId="1C7CAE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7400</w:t>
            </w:r>
          </w:p>
        </w:tc>
        <w:tc>
          <w:tcPr>
            <w:tcW w:w="1134" w:type="dxa"/>
          </w:tcPr>
          <w:p w14:paraId="764A2E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c>
          <w:tcPr>
            <w:tcW w:w="1134" w:type="dxa"/>
          </w:tcPr>
          <w:p w14:paraId="16F496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c>
          <w:tcPr>
            <w:tcW w:w="992" w:type="dxa"/>
          </w:tcPr>
          <w:p w14:paraId="40423B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c>
          <w:tcPr>
            <w:tcW w:w="1134" w:type="dxa"/>
          </w:tcPr>
          <w:p w14:paraId="4803E2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5680</w:t>
            </w:r>
          </w:p>
        </w:tc>
        <w:tc>
          <w:tcPr>
            <w:tcW w:w="1276" w:type="dxa"/>
          </w:tcPr>
          <w:p w14:paraId="5809AC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7BD3BC1B" w14:textId="77777777">
        <w:trPr>
          <w:cantSplit/>
        </w:trPr>
        <w:tc>
          <w:tcPr>
            <w:tcW w:w="2058" w:type="dxa"/>
          </w:tcPr>
          <w:p w14:paraId="00B36F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в метрах</w:t>
            </w:r>
          </w:p>
        </w:tc>
        <w:tc>
          <w:tcPr>
            <w:tcW w:w="1027" w:type="dxa"/>
          </w:tcPr>
          <w:p w14:paraId="7EC49B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5798FC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5660 (за 53 мин.)</w:t>
            </w:r>
          </w:p>
        </w:tc>
        <w:tc>
          <w:tcPr>
            <w:tcW w:w="1134" w:type="dxa"/>
          </w:tcPr>
          <w:p w14:paraId="231522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7CDBFE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6860 (за 29 мин.)</w:t>
            </w:r>
          </w:p>
        </w:tc>
        <w:tc>
          <w:tcPr>
            <w:tcW w:w="1134" w:type="dxa"/>
          </w:tcPr>
          <w:p w14:paraId="1EC9D3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992" w:type="dxa"/>
          </w:tcPr>
          <w:p w14:paraId="3FC608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134" w:type="dxa"/>
          </w:tcPr>
          <w:p w14:paraId="2B4EE0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276" w:type="dxa"/>
          </w:tcPr>
          <w:p w14:paraId="0BF61D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5440 (за 85,44 мин.)</w:t>
            </w:r>
          </w:p>
        </w:tc>
      </w:tr>
      <w:tr w:rsidR="00A259BD" w:rsidRPr="00743EAE" w14:paraId="26CA03A8" w14:textId="77777777">
        <w:trPr>
          <w:cantSplit/>
        </w:trPr>
        <w:tc>
          <w:tcPr>
            <w:tcW w:w="2058" w:type="dxa"/>
          </w:tcPr>
          <w:p w14:paraId="04E44C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Подъем в час, в метрах</w:t>
            </w:r>
          </w:p>
        </w:tc>
        <w:tc>
          <w:tcPr>
            <w:tcW w:w="1027" w:type="dxa"/>
          </w:tcPr>
          <w:p w14:paraId="454551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4050</w:t>
            </w:r>
          </w:p>
        </w:tc>
        <w:tc>
          <w:tcPr>
            <w:tcW w:w="1134" w:type="dxa"/>
          </w:tcPr>
          <w:p w14:paraId="0F558F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5800</w:t>
            </w:r>
          </w:p>
        </w:tc>
        <w:tc>
          <w:tcPr>
            <w:tcW w:w="1134" w:type="dxa"/>
          </w:tcPr>
          <w:p w14:paraId="607295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7250</w:t>
            </w:r>
          </w:p>
        </w:tc>
        <w:tc>
          <w:tcPr>
            <w:tcW w:w="1134" w:type="dxa"/>
          </w:tcPr>
          <w:p w14:paraId="26CF13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7700</w:t>
            </w:r>
          </w:p>
        </w:tc>
        <w:tc>
          <w:tcPr>
            <w:tcW w:w="1134" w:type="dxa"/>
          </w:tcPr>
          <w:p w14:paraId="7124AA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7900</w:t>
            </w:r>
          </w:p>
        </w:tc>
        <w:tc>
          <w:tcPr>
            <w:tcW w:w="992" w:type="dxa"/>
          </w:tcPr>
          <w:p w14:paraId="269F3A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7500</w:t>
            </w:r>
          </w:p>
        </w:tc>
        <w:tc>
          <w:tcPr>
            <w:tcW w:w="1134" w:type="dxa"/>
          </w:tcPr>
          <w:p w14:paraId="459CFF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5400</w:t>
            </w:r>
          </w:p>
        </w:tc>
        <w:tc>
          <w:tcPr>
            <w:tcW w:w="1276" w:type="dxa"/>
          </w:tcPr>
          <w:p w14:paraId="32F973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7E2CA8F7" w14:textId="77777777">
        <w:trPr>
          <w:cantSplit/>
        </w:trPr>
        <w:tc>
          <w:tcPr>
            <w:tcW w:w="2058" w:type="dxa"/>
          </w:tcPr>
          <w:p w14:paraId="2EFB08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F93C9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 на снабжение</w:t>
            </w:r>
          </w:p>
        </w:tc>
        <w:tc>
          <w:tcPr>
            <w:tcW w:w="1134" w:type="dxa"/>
          </w:tcPr>
          <w:p w14:paraId="13B03C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 на снабжение</w:t>
            </w:r>
          </w:p>
        </w:tc>
        <w:tc>
          <w:tcPr>
            <w:tcW w:w="1134" w:type="dxa"/>
          </w:tcPr>
          <w:p w14:paraId="6B0CA0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испытании в НИИ</w:t>
            </w:r>
          </w:p>
        </w:tc>
        <w:tc>
          <w:tcPr>
            <w:tcW w:w="1134" w:type="dxa"/>
          </w:tcPr>
          <w:p w14:paraId="5E7772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 на снабжение</w:t>
            </w:r>
          </w:p>
        </w:tc>
        <w:tc>
          <w:tcPr>
            <w:tcW w:w="1134" w:type="dxa"/>
          </w:tcPr>
          <w:p w14:paraId="277249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испытании в НИИ</w:t>
            </w:r>
          </w:p>
        </w:tc>
        <w:tc>
          <w:tcPr>
            <w:tcW w:w="992" w:type="dxa"/>
          </w:tcPr>
          <w:p w14:paraId="667A18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постройке</w:t>
            </w:r>
          </w:p>
        </w:tc>
        <w:tc>
          <w:tcPr>
            <w:tcW w:w="1134" w:type="dxa"/>
          </w:tcPr>
          <w:p w14:paraId="74FA7E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постройке</w:t>
            </w:r>
          </w:p>
        </w:tc>
        <w:tc>
          <w:tcPr>
            <w:tcW w:w="1276" w:type="dxa"/>
          </w:tcPr>
          <w:p w14:paraId="48DA6A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 на снабжение</w:t>
            </w:r>
          </w:p>
        </w:tc>
      </w:tr>
    </w:tbl>
    <w:p w14:paraId="125B17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 данные НИИ</w:t>
      </w:r>
    </w:p>
    <w:p w14:paraId="4B97A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 данные расчета (3545).</w:t>
      </w:r>
    </w:p>
    <w:p w14:paraId="14FF93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8ED4D1"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1929 г. окончательно оформившийся проект Ш-2 рассмотрели и одобрили в НТК ВВС как учебный гидросамолет. По срав</w:t>
      </w:r>
      <w:r w:rsidRPr="00142305">
        <w:rPr>
          <w:rFonts w:ascii="Times New Roman" w:hAnsi="Times New Roman"/>
          <w:color w:val="0070C0"/>
          <w:sz w:val="16"/>
          <w:szCs w:val="16"/>
        </w:rPr>
        <w:softHyphen/>
        <w:t>нению с Ш-1 самолет увеличился в размерах и был рассчитан на установку стосильного дви</w:t>
      </w:r>
      <w:r w:rsidRPr="00142305">
        <w:rPr>
          <w:rFonts w:ascii="Times New Roman" w:hAnsi="Times New Roman"/>
          <w:color w:val="0070C0"/>
          <w:sz w:val="16"/>
          <w:szCs w:val="16"/>
        </w:rPr>
        <w:softHyphen/>
        <w:t>гателя М-11. Все чертежи выполнял в каранда</w:t>
      </w:r>
      <w:r w:rsidRPr="00142305">
        <w:rPr>
          <w:rFonts w:ascii="Times New Roman" w:hAnsi="Times New Roman"/>
          <w:color w:val="0070C0"/>
          <w:sz w:val="16"/>
          <w:szCs w:val="16"/>
        </w:rPr>
        <w:softHyphen/>
        <w:t>ше лично Шавров, затем они отсылались в Ле</w:t>
      </w:r>
      <w:r w:rsidRPr="00142305">
        <w:rPr>
          <w:rFonts w:ascii="Times New Roman" w:hAnsi="Times New Roman"/>
          <w:color w:val="0070C0"/>
          <w:sz w:val="16"/>
          <w:szCs w:val="16"/>
        </w:rPr>
        <w:softHyphen/>
        <w:t>нинград на завод №23, где самолет начал стро</w:t>
      </w:r>
      <w:r w:rsidRPr="00142305">
        <w:rPr>
          <w:rFonts w:ascii="Times New Roman" w:hAnsi="Times New Roman"/>
          <w:color w:val="0070C0"/>
          <w:sz w:val="16"/>
          <w:szCs w:val="16"/>
        </w:rPr>
        <w:softHyphen/>
        <w:t>иться (25013).</w:t>
      </w:r>
    </w:p>
    <w:p w14:paraId="52872187" w14:textId="77777777" w:rsidR="00F33623" w:rsidRPr="00142305" w:rsidRDefault="00F33623" w:rsidP="00F33623">
      <w:pPr>
        <w:spacing w:after="0" w:line="240" w:lineRule="auto"/>
        <w:jc w:val="both"/>
        <w:rPr>
          <w:rFonts w:ascii="Times New Roman" w:hAnsi="Times New Roman"/>
          <w:color w:val="0070C0"/>
          <w:sz w:val="16"/>
          <w:szCs w:val="16"/>
        </w:rPr>
      </w:pPr>
    </w:p>
    <w:p w14:paraId="2BD451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был первый полет летающей лодки РОМ-2. Известно, что небольшой период испытаний сопровож</w:t>
      </w:r>
      <w:r w:rsidRPr="00743EAE">
        <w:rPr>
          <w:rFonts w:ascii="Times New Roman" w:hAnsi="Times New Roman"/>
          <w:color w:val="000000" w:themeColor="text1"/>
          <w:sz w:val="16"/>
          <w:szCs w:val="16"/>
        </w:rPr>
        <w:softHyphen/>
        <w:t>дался досадными поломками. Так, 6 ноября при вытаскивании самолета на берег помяли правое нижнее крыло и поплавок (11978).</w:t>
      </w:r>
    </w:p>
    <w:p w14:paraId="0B4DDE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6EAAE0" w14:textId="77777777" w:rsidR="00466152" w:rsidRPr="00743EAE" w:rsidRDefault="00466152"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на испытания предъявили РОМ2-2БМВ6 и они проходили на Черном Море (1028,84).</w:t>
      </w:r>
    </w:p>
    <w:p w14:paraId="419E3FB9" w14:textId="77777777" w:rsidR="00466152" w:rsidRPr="00743EAE" w:rsidRDefault="00466152" w:rsidP="00743EAE">
      <w:pPr>
        <w:autoSpaceDE w:val="0"/>
        <w:autoSpaceDN w:val="0"/>
        <w:adjustRightInd w:val="0"/>
        <w:spacing w:after="0" w:line="240" w:lineRule="auto"/>
        <w:jc w:val="both"/>
        <w:rPr>
          <w:rFonts w:ascii="Times New Roman" w:hAnsi="Times New Roman"/>
          <w:color w:val="000000" w:themeColor="text1"/>
          <w:sz w:val="16"/>
          <w:szCs w:val="16"/>
        </w:rPr>
      </w:pPr>
    </w:p>
    <w:p w14:paraId="6EFF68B5" w14:textId="77777777" w:rsidR="00466152" w:rsidRPr="00743EAE" w:rsidRDefault="00466152"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В октябре 1929 г. выполнили первый полет летающей лодки РОМ-2. Известно, что неболь</w:t>
      </w:r>
      <w:r w:rsidRPr="00743EAE">
        <w:rPr>
          <w:rFonts w:ascii="Times New Roman" w:cs="Times New Roman"/>
          <w:color w:val="000000" w:themeColor="text1"/>
          <w:sz w:val="16"/>
          <w:szCs w:val="16"/>
        </w:rPr>
        <w:softHyphen/>
        <w:t>шой период испытаний сопрово</w:t>
      </w:r>
      <w:r w:rsidRPr="00743EAE">
        <w:rPr>
          <w:rFonts w:ascii="Times New Roman" w:cs="Times New Roman"/>
          <w:color w:val="000000" w:themeColor="text1"/>
          <w:sz w:val="16"/>
          <w:szCs w:val="16"/>
        </w:rPr>
        <w:softHyphen/>
        <w:t>ждался досадными поломками. Так, 6 ноября при вытаскивании самолета на берег помяли правое нижнее кры</w:t>
      </w:r>
      <w:r w:rsidRPr="00743EAE">
        <w:rPr>
          <w:rFonts w:ascii="Times New Roman" w:cs="Times New Roman"/>
          <w:color w:val="000000" w:themeColor="text1"/>
          <w:sz w:val="16"/>
          <w:szCs w:val="16"/>
        </w:rPr>
        <w:softHyphen/>
        <w:t>ло и поплавок.</w:t>
      </w:r>
    </w:p>
    <w:p w14:paraId="5760D30D" w14:textId="77777777" w:rsidR="00466152" w:rsidRPr="00743EAE" w:rsidRDefault="00466152"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Еще одна авария произошла 29 ноября 1929 г. в Севастополе у Константиновской батареи. В этот день в 11.45 летчик Рыбальчук произ</w:t>
      </w:r>
      <w:r w:rsidRPr="00743EAE">
        <w:rPr>
          <w:rFonts w:ascii="Times New Roman" w:cs="Times New Roman"/>
          <w:color w:val="000000" w:themeColor="text1"/>
          <w:sz w:val="16"/>
          <w:szCs w:val="16"/>
        </w:rPr>
        <w:softHyphen/>
        <w:t>водил взлеты и посадки при сильном волнении моря. На третьей посадке самолет сильно зарылся в волну, в результате были повреждены неко</w:t>
      </w:r>
      <w:r w:rsidRPr="00743EAE">
        <w:rPr>
          <w:rFonts w:ascii="Times New Roman" w:cs="Times New Roman"/>
          <w:color w:val="000000" w:themeColor="text1"/>
          <w:sz w:val="16"/>
          <w:szCs w:val="16"/>
        </w:rPr>
        <w:softHyphen/>
        <w:t>торые конструктивные узлы. О про</w:t>
      </w:r>
      <w:r w:rsidRPr="00743EAE">
        <w:rPr>
          <w:rFonts w:ascii="Times New Roman" w:cs="Times New Roman"/>
          <w:color w:val="000000" w:themeColor="text1"/>
          <w:sz w:val="16"/>
          <w:szCs w:val="16"/>
        </w:rPr>
        <w:softHyphen/>
        <w:t>должении полетов этого экземпляра РОМ сведения не обнаружены.</w:t>
      </w:r>
    </w:p>
    <w:p w14:paraId="388D77C2" w14:textId="77777777" w:rsidR="00466152" w:rsidRPr="00743EAE" w:rsidRDefault="00466152"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В подготовленной оценке РОМ-2 отмечались удачные обводы лодки, просторная кабина, хороший взлет на волне. Одновременно схема боковых поплавков с низкорасположенными крыльями считалась неудачной, мест</w:t>
      </w:r>
      <w:r w:rsidRPr="00743EAE">
        <w:rPr>
          <w:rFonts w:ascii="Times New Roman" w:cs="Times New Roman"/>
          <w:color w:val="000000" w:themeColor="text1"/>
          <w:sz w:val="16"/>
          <w:szCs w:val="16"/>
        </w:rPr>
        <w:softHyphen/>
        <w:t>ную прочность отдельных элементов определили как недостаточную.</w:t>
      </w:r>
    </w:p>
    <w:p w14:paraId="263825BE" w14:textId="77777777" w:rsidR="00466152" w:rsidRPr="00743EAE" w:rsidRDefault="00466152"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Неудовлетворяющими опреде</w:t>
      </w:r>
      <w:r w:rsidRPr="00743EAE">
        <w:rPr>
          <w:rFonts w:ascii="Times New Roman" w:cs="Times New Roman"/>
          <w:color w:val="000000" w:themeColor="text1"/>
          <w:sz w:val="16"/>
          <w:szCs w:val="16"/>
        </w:rPr>
        <w:softHyphen/>
        <w:t>лили полетную скорость самолета, маневренность в воздухе и радиус действия 445 км (12609).</w:t>
      </w:r>
    </w:p>
    <w:p w14:paraId="530CC2D0" w14:textId="7071A5A7" w:rsidR="00466152" w:rsidRPr="00743EAE" w:rsidRDefault="00466152" w:rsidP="00743EAE">
      <w:pPr>
        <w:pStyle w:val="45"/>
        <w:shd w:val="clear" w:color="auto" w:fill="auto"/>
        <w:spacing w:before="0" w:line="240" w:lineRule="auto"/>
        <w:jc w:val="both"/>
        <w:rPr>
          <w:rFonts w:ascii="Times New Roman" w:cs="Times New Roman"/>
          <w:color w:val="000000" w:themeColor="text1"/>
          <w:sz w:val="16"/>
          <w:szCs w:val="16"/>
        </w:rPr>
      </w:pPr>
    </w:p>
    <w:p w14:paraId="7980D9AC" w14:textId="77777777" w:rsidR="003F4613" w:rsidRPr="00743EAE" w:rsidRDefault="003F4613"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В октябре 1929 МУ-2 был разобран и отправлен в Севастополь для продолжения ис</w:t>
      </w:r>
      <w:r w:rsidRPr="00743EAE">
        <w:rPr>
          <w:rFonts w:ascii="Times New Roman" w:hAnsi="Times New Roman"/>
          <w:color w:val="000000" w:themeColor="text1"/>
          <w:sz w:val="16"/>
          <w:szCs w:val="16"/>
          <w:lang w:eastAsia="ru-RU" w:bidi="ru-RU"/>
        </w:rPr>
        <w:softHyphen/>
        <w:t>пытаний. К сожалению, общий итог оказался неутешительным — ни один гидросамолет, испытывавшийся в Таганроге, в се</w:t>
      </w:r>
      <w:r w:rsidRPr="00743EAE">
        <w:rPr>
          <w:rFonts w:ascii="Times New Roman" w:hAnsi="Times New Roman"/>
          <w:color w:val="000000" w:themeColor="text1"/>
          <w:sz w:val="16"/>
          <w:szCs w:val="16"/>
          <w:lang w:eastAsia="ru-RU" w:bidi="ru-RU"/>
        </w:rPr>
        <w:softHyphen/>
        <w:t>рию не пошел. Поэтому была сделана попытка начать на заводе №31 строительство, выражаясь современным язы</w:t>
      </w:r>
      <w:r w:rsidRPr="00743EAE">
        <w:rPr>
          <w:rFonts w:ascii="Times New Roman" w:hAnsi="Times New Roman"/>
          <w:noProof/>
          <w:color w:val="000000" w:themeColor="text1"/>
          <w:sz w:val="16"/>
          <w:szCs w:val="16"/>
        </w:rPr>
        <mc:AlternateContent>
          <mc:Choice Requires="wps">
            <w:drawing>
              <wp:anchor distT="0" distB="0" distL="0" distR="0" simplePos="0" relativeHeight="251659264" behindDoc="0" locked="0" layoutInCell="1" allowOverlap="1" wp14:anchorId="2759A824" wp14:editId="359438C2">
                <wp:simplePos x="0" y="0"/>
                <wp:positionH relativeFrom="margin">
                  <wp:posOffset>-3404870</wp:posOffset>
                </wp:positionH>
                <wp:positionV relativeFrom="paragraph">
                  <wp:posOffset>1924050</wp:posOffset>
                </wp:positionV>
                <wp:extent cx="1325880" cy="149225"/>
                <wp:effectExtent l="0" t="0" r="0" b="0"/>
                <wp:wrapNone/>
                <wp:docPr id="166" name="Надпись 166"/>
                <wp:cNvGraphicFramePr/>
                <a:graphic xmlns:a="http://schemas.openxmlformats.org/drawingml/2006/main">
                  <a:graphicData uri="http://schemas.microsoft.com/office/word/2010/wordprocessingShape">
                    <wps:wsp>
                      <wps:cNvSpPr txBox="1"/>
                      <wps:spPr>
                        <a:xfrm>
                          <a:off x="0" y="0"/>
                          <a:ext cx="1325880" cy="149225"/>
                        </a:xfrm>
                        <a:prstGeom prst="rect">
                          <a:avLst/>
                        </a:prstGeom>
                        <a:noFill/>
                      </wps:spPr>
                      <wps:txbx>
                        <w:txbxContent>
                          <w:p w14:paraId="703A1FDD" w14:textId="77777777" w:rsidR="003F4613" w:rsidRDefault="003F4613" w:rsidP="003F4613">
                            <w:pPr>
                              <w:pStyle w:val="aff9"/>
                              <w:spacing w:line="240" w:lineRule="auto"/>
                            </w:pPr>
                            <w:r>
                              <w:rPr>
                                <w:color w:val="000000"/>
                                <w:lang w:eastAsia="ru-RU" w:bidi="ru-RU"/>
                              </w:rPr>
                              <w:t>ТБ-1П на заводе №31</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2759A824" id="_x0000_t202" coordsize="21600,21600" o:spt="202" path="m,l,21600r21600,l21600,xe">
                <v:stroke joinstyle="miter"/>
                <v:path gradientshapeok="t" o:connecttype="rect"/>
              </v:shapetype>
              <v:shape id="Надпись 166" o:spid="_x0000_s1026" type="#_x0000_t202" style="position:absolute;left:0;text-align:left;margin-left:-268.1pt;margin-top:151.5pt;width:104.4pt;height:11.75pt;z-index:25165926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" filled="f" stroked="f">
                <v:textbox inset="0,0,0,0">
                  <w:txbxContent>
                    <w:p w14:paraId="703A1FDD" w14:textId="77777777" w:rsidR="003F4613" w:rsidRDefault="003F4613" w:rsidP="003F4613">
                      <w:pPr>
                        <w:pStyle w:val="aff9"/>
                        <w:spacing w:line="240" w:lineRule="auto"/>
                      </w:pPr>
                      <w:r>
                        <w:rPr>
                          <w:color w:val="000000"/>
                          <w:lang w:eastAsia="ru-RU" w:bidi="ru-RU"/>
                        </w:rPr>
                        <w:t>ТБ-1П на заводе №31</w:t>
                      </w:r>
                    </w:p>
                  </w:txbxContent>
                </v:textbox>
                <w10:wrap anchorx="margin"/>
              </v:shape>
            </w:pict>
          </mc:Fallback>
        </mc:AlternateContent>
      </w:r>
      <w:r w:rsidRPr="00743EAE">
        <w:rPr>
          <w:rFonts w:ascii="Times New Roman" w:hAnsi="Times New Roman"/>
          <w:color w:val="000000" w:themeColor="text1"/>
          <w:sz w:val="16"/>
          <w:szCs w:val="16"/>
          <w:lang w:eastAsia="ru-RU" w:bidi="ru-RU"/>
        </w:rPr>
        <w:t>ком, «пиратской» (т.е. без покупки лицензии) копии лета</w:t>
      </w:r>
      <w:r w:rsidRPr="00743EAE">
        <w:rPr>
          <w:rFonts w:ascii="Times New Roman" w:hAnsi="Times New Roman"/>
          <w:color w:val="000000" w:themeColor="text1"/>
          <w:sz w:val="16"/>
          <w:szCs w:val="16"/>
          <w:lang w:eastAsia="ru-RU" w:bidi="ru-RU"/>
        </w:rPr>
        <w:softHyphen/>
        <w:t>ющей лодки «Дорнье Валь» (20325).</w:t>
      </w:r>
    </w:p>
    <w:p w14:paraId="52ECF938" w14:textId="77777777" w:rsidR="003F4613" w:rsidRPr="00743EAE" w:rsidRDefault="003F4613" w:rsidP="00743EAE">
      <w:pPr>
        <w:pStyle w:val="45"/>
        <w:shd w:val="clear" w:color="auto" w:fill="auto"/>
        <w:spacing w:before="0" w:line="240" w:lineRule="auto"/>
        <w:jc w:val="both"/>
        <w:rPr>
          <w:rFonts w:ascii="Times New Roman" w:cs="Times New Roman"/>
          <w:color w:val="000000" w:themeColor="text1"/>
          <w:sz w:val="16"/>
          <w:szCs w:val="16"/>
        </w:rPr>
      </w:pPr>
    </w:p>
    <w:p w14:paraId="2B9A88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1929-го испытания КАСКР продолжили. В ходе их произошло несколько поломок. Машину ремонтировали, попутно устраняя конструктивные недостатки. И когда в конце очередного полета КАСКР-1 опрокинулся и получил серьезные повреждения, пришли к выводу: испытания нужно поручать специалистам (9975).</w:t>
      </w:r>
    </w:p>
    <w:p w14:paraId="627DB3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6C54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последовала 2-я — тоже 10 двигателей М-11, в январе 1930 г. — 3-я (еще 10 М-11). Серийные моторы именовались М-11а (или М-11/А). Все эти серии являлись полуэкспери</w:t>
      </w:r>
      <w:r w:rsidRPr="00743EAE">
        <w:rPr>
          <w:rFonts w:ascii="Times New Roman" w:hAnsi="Times New Roman"/>
          <w:color w:val="000000" w:themeColor="text1"/>
          <w:sz w:val="16"/>
          <w:szCs w:val="16"/>
        </w:rPr>
        <w:softHyphen/>
        <w:t>ментальными. Например, на моторах 2-й серии встречались три типа кре</w:t>
      </w:r>
      <w:r w:rsidRPr="00743EAE">
        <w:rPr>
          <w:rFonts w:ascii="Times New Roman" w:hAnsi="Times New Roman"/>
          <w:color w:val="000000" w:themeColor="text1"/>
          <w:sz w:val="16"/>
          <w:szCs w:val="16"/>
        </w:rPr>
        <w:softHyphen/>
        <w:t>пления всасывающих патрубков, два типа коренных подшипников. Бывший завод «Мотор» (к тому времени вошедший в состав завода № 24) далее никакого отношения к совершенствованию М-11 не имел. Всю работу в этом направлении вели конструкторы завода № 29. В январе 1930 г. они разработали новую головку цилиндра с ребром жесткости вни</w:t>
      </w:r>
      <w:r w:rsidRPr="00743EAE">
        <w:rPr>
          <w:rFonts w:ascii="Times New Roman" w:hAnsi="Times New Roman"/>
          <w:color w:val="000000" w:themeColor="text1"/>
          <w:sz w:val="16"/>
          <w:szCs w:val="16"/>
        </w:rPr>
        <w:softHyphen/>
        <w:t>зу, фланец крепления цилиндра по образцу мотора «Юпитер» и главный шатун на подшипнике скольжения вместо роликового (11852).</w:t>
      </w:r>
    </w:p>
    <w:p w14:paraId="55E259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1EBE9"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октября 1929 г., после аре</w:t>
      </w:r>
      <w:r w:rsidRPr="00743EAE">
        <w:rPr>
          <w:rFonts w:ascii="Times New Roman" w:hAnsi="Times New Roman"/>
          <w:color w:val="000000" w:themeColor="text1"/>
          <w:sz w:val="16"/>
          <w:szCs w:val="16"/>
        </w:rPr>
        <w:softHyphen/>
        <w:t>ста Н.Н. Поликарпова работами по И-6 руководил С.А. Кочеригин, назначенный главным кон</w:t>
      </w:r>
      <w:r w:rsidRPr="00743EAE">
        <w:rPr>
          <w:rFonts w:ascii="Times New Roman" w:hAnsi="Times New Roman"/>
          <w:color w:val="000000" w:themeColor="text1"/>
          <w:sz w:val="16"/>
          <w:szCs w:val="16"/>
        </w:rPr>
        <w:softHyphen/>
        <w:t>структором авиазавода №25.</w:t>
      </w:r>
    </w:p>
    <w:p w14:paraId="49E436AA"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экземпляр И-6 имел уменьшен</w:t>
      </w:r>
      <w:r w:rsidRPr="00743EAE">
        <w:rPr>
          <w:rFonts w:ascii="Times New Roman" w:hAnsi="Times New Roman"/>
          <w:color w:val="000000" w:themeColor="text1"/>
          <w:sz w:val="16"/>
          <w:szCs w:val="16"/>
        </w:rPr>
        <w:softHyphen/>
        <w:t>ную площадь крыльев, т.е. строился по вто</w:t>
      </w:r>
      <w:r w:rsidRPr="00743EAE">
        <w:rPr>
          <w:rFonts w:ascii="Times New Roman" w:hAnsi="Times New Roman"/>
          <w:color w:val="000000" w:themeColor="text1"/>
          <w:sz w:val="16"/>
          <w:szCs w:val="16"/>
        </w:rPr>
        <w:softHyphen/>
        <w:t>рому варианту эскизного проекта. К допол</w:t>
      </w:r>
      <w:r w:rsidRPr="00743EAE">
        <w:rPr>
          <w:rFonts w:ascii="Times New Roman" w:hAnsi="Times New Roman"/>
          <w:color w:val="000000" w:themeColor="text1"/>
          <w:sz w:val="16"/>
          <w:szCs w:val="16"/>
        </w:rPr>
        <w:softHyphen/>
        <w:t>нительным отличиям следует отнести разме</w:t>
      </w:r>
      <w:r w:rsidRPr="00743EAE">
        <w:rPr>
          <w:rFonts w:ascii="Times New Roman" w:hAnsi="Times New Roman"/>
          <w:color w:val="000000" w:themeColor="text1"/>
          <w:sz w:val="16"/>
          <w:szCs w:val="16"/>
        </w:rPr>
        <w:softHyphen/>
        <w:t>щение горизонтального оперения в районе продольной оси хвостовой части фюзеляжа.</w:t>
      </w:r>
    </w:p>
    <w:p w14:paraId="5311FC9C"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И-6 представлял собой полутороплан сме</w:t>
      </w:r>
      <w:r w:rsidRPr="00743EAE">
        <w:rPr>
          <w:rFonts w:ascii="Times New Roman" w:hAnsi="Times New Roman"/>
          <w:color w:val="000000" w:themeColor="text1"/>
          <w:sz w:val="16"/>
          <w:szCs w:val="16"/>
        </w:rPr>
        <w:softHyphen/>
        <w:t>шанной конструкции. Фюзеляж — деревян</w:t>
      </w:r>
      <w:r w:rsidRPr="00743EAE">
        <w:rPr>
          <w:rFonts w:ascii="Times New Roman" w:hAnsi="Times New Roman"/>
          <w:color w:val="000000" w:themeColor="text1"/>
          <w:sz w:val="16"/>
          <w:szCs w:val="16"/>
        </w:rPr>
        <w:softHyphen/>
        <w:t>ный полумонокок, выклеенный из шпона на специальной форме и затем собранный на подготовленном каркасе (все как у И-3). Двигатель закрыт дюралюминиевым капо</w:t>
      </w:r>
      <w:r w:rsidRPr="00743EAE">
        <w:rPr>
          <w:rFonts w:ascii="Times New Roman" w:hAnsi="Times New Roman"/>
          <w:color w:val="000000" w:themeColor="text1"/>
          <w:sz w:val="16"/>
          <w:szCs w:val="16"/>
        </w:rPr>
        <w:softHyphen/>
        <w:t>том с индивидуальными обтекателями каж</w:t>
      </w:r>
      <w:r w:rsidRPr="00743EAE">
        <w:rPr>
          <w:rFonts w:ascii="Times New Roman" w:hAnsi="Times New Roman"/>
          <w:color w:val="000000" w:themeColor="text1"/>
          <w:sz w:val="16"/>
          <w:szCs w:val="16"/>
        </w:rPr>
        <w:softHyphen/>
        <w:t>дого цилиндра. В отношении такого реше</w:t>
      </w:r>
      <w:r w:rsidRPr="00743EAE">
        <w:rPr>
          <w:rFonts w:ascii="Times New Roman" w:hAnsi="Times New Roman"/>
          <w:color w:val="000000" w:themeColor="text1"/>
          <w:sz w:val="16"/>
          <w:szCs w:val="16"/>
        </w:rPr>
        <w:softHyphen/>
        <w:t>ния техническая команда высказывалась от</w:t>
      </w:r>
      <w:r w:rsidRPr="00743EAE">
        <w:rPr>
          <w:rFonts w:ascii="Times New Roman" w:hAnsi="Times New Roman"/>
          <w:color w:val="000000" w:themeColor="text1"/>
          <w:sz w:val="16"/>
          <w:szCs w:val="16"/>
        </w:rPr>
        <w:softHyphen/>
        <w:t>рицательно - очень сложная конструкция, которую приходилось долго снимать при об</w:t>
      </w:r>
      <w:r w:rsidRPr="00743EAE">
        <w:rPr>
          <w:rFonts w:ascii="Times New Roman" w:hAnsi="Times New Roman"/>
          <w:color w:val="000000" w:themeColor="text1"/>
          <w:sz w:val="16"/>
          <w:szCs w:val="16"/>
        </w:rPr>
        <w:softHyphen/>
        <w:t>служивании. Топливный бак на 210 кг бензи</w:t>
      </w:r>
      <w:r w:rsidRPr="00743EAE">
        <w:rPr>
          <w:rFonts w:ascii="Times New Roman" w:hAnsi="Times New Roman"/>
          <w:color w:val="000000" w:themeColor="text1"/>
          <w:sz w:val="16"/>
          <w:szCs w:val="16"/>
        </w:rPr>
        <w:softHyphen/>
        <w:t>на в фюзеляже за двигателем.</w:t>
      </w:r>
    </w:p>
    <w:p w14:paraId="7414D93D"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Крылья деревянные, двухлонжеронные, обтянуты полотном, с расположением элеро нов на верхней плоскости. Форма законцо- вок в плане эллиптическая. Центроплан дю</w:t>
      </w:r>
      <w:r w:rsidRPr="00743EAE">
        <w:rPr>
          <w:rFonts w:ascii="Times New Roman" w:hAnsi="Times New Roman"/>
          <w:color w:val="000000" w:themeColor="text1"/>
          <w:sz w:val="16"/>
          <w:szCs w:val="16"/>
        </w:rPr>
        <w:softHyphen/>
        <w:t>ралевый, обшит полотном. И-образные меж</w:t>
      </w:r>
      <w:r w:rsidRPr="00743EAE">
        <w:rPr>
          <w:rFonts w:ascii="Times New Roman" w:hAnsi="Times New Roman"/>
          <w:color w:val="000000" w:themeColor="text1"/>
          <w:sz w:val="16"/>
          <w:szCs w:val="16"/>
        </w:rPr>
        <w:softHyphen/>
        <w:t>крыльевые стойки дюралевые, расчалки лен</w:t>
      </w:r>
      <w:r w:rsidRPr="00743EAE">
        <w:rPr>
          <w:rFonts w:ascii="Times New Roman" w:hAnsi="Times New Roman"/>
          <w:color w:val="000000" w:themeColor="text1"/>
          <w:sz w:val="16"/>
          <w:szCs w:val="16"/>
        </w:rPr>
        <w:softHyphen/>
        <w:t>точные, стальные. Хвостовое оперение дю</w:t>
      </w:r>
      <w:r w:rsidRPr="00743EAE">
        <w:rPr>
          <w:rFonts w:ascii="Times New Roman" w:hAnsi="Times New Roman"/>
          <w:color w:val="000000" w:themeColor="text1"/>
          <w:sz w:val="16"/>
          <w:szCs w:val="16"/>
        </w:rPr>
        <w:softHyphen/>
        <w:t>ралевое, обшито полотном.</w:t>
      </w:r>
    </w:p>
    <w:p w14:paraId="5EDF00EE"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задуманную установку «Юпи</w:t>
      </w:r>
      <w:r w:rsidRPr="00743EAE">
        <w:rPr>
          <w:rFonts w:ascii="Times New Roman" w:hAnsi="Times New Roman"/>
          <w:color w:val="000000" w:themeColor="text1"/>
          <w:sz w:val="16"/>
          <w:szCs w:val="16"/>
        </w:rPr>
        <w:softHyphen/>
        <w:t>тера» 7-й серии, первый экземпляр И-6 был оснащен двигателем Гном-Рон «Юпитер»У1 мощностью 480 л.с. Вес пустого самолета со</w:t>
      </w:r>
      <w:r w:rsidRPr="00743EAE">
        <w:rPr>
          <w:rFonts w:ascii="Times New Roman" w:hAnsi="Times New Roman"/>
          <w:color w:val="000000" w:themeColor="text1"/>
          <w:sz w:val="16"/>
          <w:szCs w:val="16"/>
        </w:rPr>
        <w:softHyphen/>
        <w:t>ставил 1023 кг, полетный вес — 1418 кг. (12295).</w:t>
      </w:r>
    </w:p>
    <w:p w14:paraId="2C338966" w14:textId="77777777" w:rsidR="00466152" w:rsidRPr="00743EAE" w:rsidRDefault="00466152" w:rsidP="00743EAE">
      <w:pPr>
        <w:spacing w:after="0" w:line="240" w:lineRule="auto"/>
        <w:jc w:val="both"/>
        <w:rPr>
          <w:rFonts w:ascii="Times New Roman" w:hAnsi="Times New Roman"/>
          <w:color w:val="000000" w:themeColor="text1"/>
          <w:sz w:val="16"/>
          <w:szCs w:val="16"/>
        </w:rPr>
      </w:pPr>
    </w:p>
    <w:p w14:paraId="502AC6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В.П.Яценко стал ведущим конструктором ЦКБ завода 39 (3876,7).</w:t>
      </w:r>
    </w:p>
    <w:p w14:paraId="141B66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4746E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года был построен и прошел в общей сложности до 150 часов экспериментальных испытаний мотор ЭН1 экспериментальный нефтяной (мощность 10 л.с., срок предъявления на гос. испытания 1 апреля 1931 года) (6998, 9-14). Максимальная мощность, которую удалось снять до его аварии равна 14 л.с. при 1500 об/мин. при 4-х тактном процессе. Мотор был переделан из керосинового двигателя и поступил на экспериментальные испытания с рядом старых деталей. На 1 октября 1930 года мотор находится в ремонте после аварии, происшедшей из-за поломки картера и требует изготовления нового картера, поршней, ряда форсунок и насосов для продолжения экспериментов (6998, 9-14).</w:t>
      </w:r>
    </w:p>
    <w:p w14:paraId="1B7781A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2B5C2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при секретариате Московского обкома ВКП(б) состоялось совещание о положении на ГАЗ № 1, на ко</w:t>
      </w:r>
      <w:r w:rsidRPr="00743EAE">
        <w:rPr>
          <w:rFonts w:ascii="Times New Roman" w:hAnsi="Times New Roman"/>
          <w:color w:val="000000" w:themeColor="text1"/>
          <w:sz w:val="16"/>
          <w:szCs w:val="16"/>
        </w:rPr>
        <w:softHyphen/>
        <w:t>тором было решено: "Отмечая элемент несомненного вредитель</w:t>
      </w:r>
      <w:r w:rsidRPr="00743EAE">
        <w:rPr>
          <w:rFonts w:ascii="Times New Roman" w:hAnsi="Times New Roman"/>
          <w:color w:val="000000" w:themeColor="text1"/>
          <w:sz w:val="16"/>
          <w:szCs w:val="16"/>
        </w:rPr>
        <w:softHyphen/>
        <w:t>ства... считать необходимым, чтобы Авиатрест... установил кон</w:t>
      </w:r>
      <w:r w:rsidRPr="00743EAE">
        <w:rPr>
          <w:rFonts w:ascii="Times New Roman" w:hAnsi="Times New Roman"/>
          <w:color w:val="000000" w:themeColor="text1"/>
          <w:sz w:val="16"/>
          <w:szCs w:val="16"/>
        </w:rPr>
        <w:softHyphen/>
        <w:t>такты с ОГПУ". Именно к этому периоду относится создание первой авиационной "шарашки" - конструкторского бюро за ре</w:t>
      </w:r>
      <w:r w:rsidRPr="00743EAE">
        <w:rPr>
          <w:rFonts w:ascii="Times New Roman" w:hAnsi="Times New Roman"/>
          <w:color w:val="000000" w:themeColor="text1"/>
          <w:sz w:val="16"/>
          <w:szCs w:val="16"/>
        </w:rPr>
        <w:softHyphen/>
        <w:t>шеткой. В 1929 г. в Бутырской тюрьме было создано КБ ВТ -конструкторское бюро "Внутренняя тюрьма" (10788).</w:t>
      </w:r>
    </w:p>
    <w:p w14:paraId="21E06E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EE23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Ю.И.Пионтковский на АИР-4 выполнил перелет Москва-Киев-Одесса-Севастополь-Москва (316,137).</w:t>
      </w:r>
    </w:p>
    <w:p w14:paraId="7FD04B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4E5CD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на маневрах БФ Дорнье Валь N 57 порывом штормового ветра сбросило с высоты 150 м и ударило о воду в Финском заливе. После этого л Кончин и Острецов сумели запустить моторы и дорулить до бегега. Вообще это машина только за один 1929 4 раза попадала в аварию (2543,8).</w:t>
      </w:r>
    </w:p>
    <w:p w14:paraId="2F1B8C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F613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года по Постановлению правительства бюро по проектированию и изготовлению приборов теплотехнического контроля при Институте металлов Научно-технического управления ВСНХ (НТУ-СВНХ) было передано в состав треста “Главлаборснабжение”, позднее реорганизованное во Всесоюзное объединение точной индустрии “ВОТИ”.</w:t>
      </w:r>
    </w:p>
    <w:p w14:paraId="5149A8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Бюро переданное в состав Треста “Главлаборснабжение” было с 1 октября 1929 года реорганизовано в завод с присвоением наименования завод “Термоэлектроприбор”, впоследствии переименованный в завод “Пирометр”.</w:t>
      </w:r>
    </w:p>
    <w:p w14:paraId="11C739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организацией НКОП завод вошел в состав НКОП и ему был присвоен № 218.</w:t>
      </w:r>
    </w:p>
    <w:p w14:paraId="22E821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последствии с организацией НКАП завод был передан в НКАП. До второй половины 1932 года завод размещался на ул. Красной связи (бывш. Виленский пер.), д. 17а и занимал здание бывш. Офицерского собрания. В 1932 году в состав завода был передан национализированный частный завод “ПРЭН” (владелец инженер Паршин), производивший аналогичные приборы теплотехнического контроля и помещавшийся по Можайской ул., д. 47.</w:t>
      </w:r>
    </w:p>
    <w:p w14:paraId="3E5061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базе переданного завода “ПРЭН” было организовано производство лабораторных электропечей, впоследствии переданное на организованный завод № 278 НКОП (Ленинград, ул. Плеханова, д. 5). В 1932 году завод в полном составе переводится в предоставленные помещения на ул. скороходова, полностью освобождая здания по улю Красной связи, д. 17а, передав таковое в ведение и эксплуатацию Особого конструкторского бюро “ОСКОНБЮРО”. В течение 1929-1936 гг. завод производил указывающие пирометрические приборы, милливольтметры, термопары и лабораторные электропечи. В 1937 году по решению Правительства заводу было передано производство электроизмерительных приборов с Ленинградского завода “Электроприбор” (завод № 212). К началу 1940 года завод производил приборы: авиационные, морские, для танков, военной связи, теплотехнического контроля и электроизмерительные. В июле-августе 1941 года 30% личного состава и оборудования завода были эвакуированы в Казань на площадку фабрики “Кинопленка”, в 1942 году этой части завода был присвоен № 448, которая по окончании ВОВ была реэвакуирована в Ленинград на площадку бывш. завода № 47 (Корпусной проезд, д. 1).</w:t>
      </w:r>
    </w:p>
    <w:p w14:paraId="2CC4C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Оставшаяся в Ленинграде часть (70%) личного состава и оборудования в 1942 году была эвакуирована на площадку завода № 279 в Раменское Московской области. В октябре 1941 года завод № 279 из Раменского был эвакуирован в Ижевск и в 1945 году расформирован.</w:t>
      </w:r>
    </w:p>
    <w:p w14:paraId="154F21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 нахождению завода в Раменсокм ему был присвоен № 149. В этот период завод производил: авиационные, танковые и частично приборы теплотехнического контроля. Производство электроизмерительных приборов было передано на организованный завод 3 295. В апреле 1945 года по решению Правительства производство приборов теплотехнического контроля было реэвакуировано в Ленинград на старую площадку завода № 218.</w:t>
      </w:r>
    </w:p>
    <w:p w14:paraId="17D2F8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Адрес: Ленинград П-61, ул. Скороходова, д. 16</w:t>
      </w:r>
    </w:p>
    <w:p w14:paraId="139F77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Производственный профиль – приборостроение (агрегаты и приборы ракетной, авиационной, военной техники и гироскопические приборы) (9839).</w:t>
      </w:r>
    </w:p>
    <w:p w14:paraId="67C9E7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7C85F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года было принято решение СТО о постройке авиазавода в Воронеже вблизи ст. Придача ЮВж/д. Первый директор завода – Ляховский К.С. , он же начальник Особой строительной конторы – с 1930 года. В апреле 1931 года началась закладка первых крупных зданий и сооружений. В апреле 1932 года был сдан в эксплуатацию первый производственный корпус и начато производство первых деталей самолета ТБ-3 гл. конструктора Туполева. К концу 1934 года завод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6CF786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6EFF32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4F2FC0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w:t>
      </w:r>
    </w:p>
    <w:p w14:paraId="75E622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1943 году завод № 64 имел задачу восстановления и ремонта всех типов самолетов, как на заводе, так и в воинских частях, действующих на ближних фронтах. 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 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 В течение 1946 и 1947 гг. заводом освоены следующие агрегаты:</w:t>
      </w:r>
    </w:p>
    <w:p w14:paraId="18BB33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хвостовая часть фюзеляжа;</w:t>
      </w:r>
    </w:p>
    <w:p w14:paraId="60AFE2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оперение;</w:t>
      </w:r>
    </w:p>
    <w:p w14:paraId="569E25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шасси.</w:t>
      </w:r>
    </w:p>
    <w:p w14:paraId="0C145F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04A38F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11B886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6EFD0A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7C9824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w:t>
      </w:r>
    </w:p>
    <w:p w14:paraId="73D025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 Директор – Белявский</w:t>
      </w:r>
    </w:p>
    <w:p w14:paraId="1347EB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Производственный профиль – самолет Ан-10 конструкции Антонова</w:t>
      </w:r>
    </w:p>
    <w:p w14:paraId="492B94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Характеристика аэродрома завода</w:t>
      </w:r>
    </w:p>
    <w:p w14:paraId="27F22F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11110B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E12DD6" w14:textId="77777777" w:rsidR="00E46367" w:rsidRPr="00743EAE" w:rsidRDefault="00E463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года в Ленинграде был взят под стражу бывший сотрудник ОМОС </w:t>
      </w:r>
      <w:hyperlink r:id="rId216" w:tooltip="Михельсон, Николай Густавович" w:history="1">
        <w:r w:rsidRPr="00743EAE">
          <w:rPr>
            <w:rStyle w:val="a5"/>
            <w:rFonts w:ascii="Times New Roman" w:hAnsi="Times New Roman"/>
            <w:color w:val="000000" w:themeColor="text1"/>
            <w:sz w:val="16"/>
            <w:szCs w:val="16"/>
            <w:u w:val="none"/>
          </w:rPr>
          <w:t>Н. Г. Михельсон</w:t>
        </w:r>
      </w:hyperlink>
      <w:r w:rsidRPr="00743EAE">
        <w:rPr>
          <w:rFonts w:ascii="Times New Roman" w:hAnsi="Times New Roman"/>
          <w:color w:val="000000" w:themeColor="text1"/>
          <w:sz w:val="16"/>
          <w:szCs w:val="16"/>
        </w:rPr>
        <w:t>, который был соавтором первых летающих лодок Д. П. Григоровича, построенных на заводе «Гамаюн». В Москве взяли начальника ОСС </w:t>
      </w:r>
      <w:hyperlink r:id="rId217" w:tooltip="Поликарпов, Николай Николаевич" w:history="1">
        <w:r w:rsidRPr="00743EAE">
          <w:rPr>
            <w:rStyle w:val="a5"/>
            <w:rFonts w:ascii="Times New Roman" w:hAnsi="Times New Roman"/>
            <w:color w:val="000000" w:themeColor="text1"/>
            <w:sz w:val="16"/>
            <w:szCs w:val="16"/>
            <w:u w:val="none"/>
          </w:rPr>
          <w:t>Н. Н. Поликарпова</w:t>
        </w:r>
      </w:hyperlink>
      <w:r w:rsidRPr="00743EAE">
        <w:rPr>
          <w:rFonts w:ascii="Times New Roman" w:hAnsi="Times New Roman"/>
          <w:color w:val="000000" w:themeColor="text1"/>
          <w:sz w:val="16"/>
          <w:szCs w:val="16"/>
        </w:rPr>
        <w:t> и его сослуживцев — И. М. Косткина, В. А. Тисова, Е. И. Майоранова, В. Ф. Гончарова, П. М. Крейсона, В. В. Калинина. Несколько позже арестовали ведущего специалиста в СССР по самолетному вооружению А. В. Надашкевича. Доказательствами их вины следователи теперь себя не утруждали. Судебные заседания коллегии ОГПУ начались уже в ноябре, и к декабрю все было закончено. Приговоры были самые разнообразные, но в отличие от группы Григоровича, без какой-либо ясной мотивации. Так, Н. Н. Поликарпов, которому невозможно было предъявить и половины того, что было поставлено в вину Григоровичу, был тем не менее приговорен к расстрелу. Задача была простая. Тот процесс деморализации, которому фигуранты по делу Григоровича подвергались почти в течение года, новая партия заключенных должна была пройти ударными темпами за две — три недели. Когда подготовительный период был завершен и, с точки зрения «психологов» </w:t>
      </w:r>
      <w:hyperlink r:id="rId218" w:tooltip="ОГПУ при СНК СССР" w:history="1">
        <w:r w:rsidRPr="00743EAE">
          <w:rPr>
            <w:rStyle w:val="a5"/>
            <w:rFonts w:ascii="Times New Roman" w:hAnsi="Times New Roman"/>
            <w:color w:val="000000" w:themeColor="text1"/>
            <w:sz w:val="16"/>
            <w:szCs w:val="16"/>
            <w:u w:val="none"/>
          </w:rPr>
          <w:t>ОГПУ</w:t>
        </w:r>
      </w:hyperlink>
      <w:r w:rsidRPr="00743EAE">
        <w:rPr>
          <w:rFonts w:ascii="Times New Roman" w:hAnsi="Times New Roman"/>
          <w:color w:val="000000" w:themeColor="text1"/>
          <w:sz w:val="16"/>
          <w:szCs w:val="16"/>
        </w:rPr>
        <w:t>, коллектив (где все пока сидели по одиночным камерам и даже не догадывались, что они члены коллектива) был полностью готов к «творческим свершениям», в последний осенний день 1929 года произошло рождение первого отечественного Особого конструкторского бюро (ОКБ ОГПУ), или иначе — </w:t>
      </w:r>
      <w:hyperlink r:id="rId219" w:tooltip="Шарашка" w:history="1">
        <w:r w:rsidRPr="00743EAE">
          <w:rPr>
            <w:rStyle w:val="a5"/>
            <w:rFonts w:ascii="Times New Roman" w:hAnsi="Times New Roman"/>
            <w:color w:val="000000" w:themeColor="text1"/>
            <w:sz w:val="16"/>
            <w:szCs w:val="16"/>
            <w:u w:val="none"/>
          </w:rPr>
          <w:t>«шараги»</w:t>
        </w:r>
      </w:hyperlink>
      <w:r w:rsidRPr="00743EAE">
        <w:rPr>
          <w:rFonts w:ascii="Times New Roman" w:hAnsi="Times New Roman"/>
          <w:color w:val="000000" w:themeColor="text1"/>
          <w:sz w:val="16"/>
          <w:szCs w:val="16"/>
        </w:rPr>
        <w:t xml:space="preserve"> (18530).</w:t>
      </w:r>
    </w:p>
    <w:p w14:paraId="3AA85537" w14:textId="77777777" w:rsidR="00E46367" w:rsidRPr="00743EAE" w:rsidRDefault="00E46367" w:rsidP="00743EAE">
      <w:pPr>
        <w:spacing w:after="0" w:line="240" w:lineRule="auto"/>
        <w:jc w:val="both"/>
        <w:rPr>
          <w:rFonts w:ascii="Times New Roman" w:hAnsi="Times New Roman"/>
          <w:color w:val="000000" w:themeColor="text1"/>
          <w:sz w:val="16"/>
          <w:szCs w:val="16"/>
        </w:rPr>
      </w:pPr>
    </w:p>
    <w:p w14:paraId="6682126D" w14:textId="77777777" w:rsidR="002B5768" w:rsidRPr="00951B40" w:rsidRDefault="002B5768" w:rsidP="002B5768">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В октябре 1929 года документы с опи</w:t>
      </w:r>
      <w:r w:rsidRPr="00951B40">
        <w:rPr>
          <w:rStyle w:val="aff"/>
          <w:rFonts w:ascii="Times New Roman" w:hAnsi="Times New Roman" w:cs="Times New Roman"/>
          <w:color w:val="0070C0"/>
          <w:spacing w:val="0"/>
          <w:sz w:val="16"/>
          <w:szCs w:val="16"/>
        </w:rPr>
        <w:softHyphen/>
        <w:t>санием технологического процесса изготовления шашек-зарядов из заявки Тихомирова от 7 июля 1929 г. посту</w:t>
      </w:r>
      <w:r w:rsidRPr="00951B40">
        <w:rPr>
          <w:rStyle w:val="aff"/>
          <w:rFonts w:ascii="Times New Roman" w:hAnsi="Times New Roman" w:cs="Times New Roman"/>
          <w:color w:val="0070C0"/>
          <w:spacing w:val="0"/>
          <w:sz w:val="16"/>
          <w:szCs w:val="16"/>
        </w:rPr>
        <w:softHyphen/>
        <w:t>пили на экспертизу в IV секцию От</w:t>
      </w:r>
      <w:r w:rsidRPr="00951B40">
        <w:rPr>
          <w:rStyle w:val="aff"/>
          <w:rFonts w:ascii="Times New Roman" w:hAnsi="Times New Roman" w:cs="Times New Roman"/>
          <w:color w:val="0070C0"/>
          <w:spacing w:val="0"/>
          <w:sz w:val="16"/>
          <w:szCs w:val="16"/>
        </w:rPr>
        <w:softHyphen/>
        <w:t>дела военных изобретений.</w:t>
      </w:r>
    </w:p>
    <w:p w14:paraId="2709CAAC" w14:textId="77777777" w:rsidR="002B5768" w:rsidRPr="00951B40" w:rsidRDefault="002B5768" w:rsidP="002B5768">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Заключе</w:t>
      </w:r>
      <w:r w:rsidRPr="00951B40">
        <w:rPr>
          <w:rStyle w:val="aff"/>
          <w:rFonts w:ascii="Times New Roman" w:hAnsi="Times New Roman" w:cs="Times New Roman"/>
          <w:color w:val="0070C0"/>
          <w:spacing w:val="0"/>
          <w:sz w:val="16"/>
          <w:szCs w:val="16"/>
        </w:rPr>
        <w:softHyphen/>
        <w:t>ние эксперта А.А.Солонина в проекте по</w:t>
      </w:r>
      <w:r w:rsidRPr="00951B40">
        <w:rPr>
          <w:rStyle w:val="aff"/>
          <w:rFonts w:ascii="Times New Roman" w:hAnsi="Times New Roman" w:cs="Times New Roman"/>
          <w:color w:val="0070C0"/>
          <w:spacing w:val="0"/>
          <w:sz w:val="16"/>
          <w:szCs w:val="16"/>
        </w:rPr>
        <w:softHyphen/>
        <w:t>становления от 12 октября 1929 года: «IV Секция Комитета, принимая во внимание, что применение тротила, как твердого растворителя, уже дав</w:t>
      </w:r>
      <w:r w:rsidRPr="00951B40">
        <w:rPr>
          <w:rStyle w:val="aff"/>
          <w:rFonts w:ascii="Times New Roman" w:hAnsi="Times New Roman" w:cs="Times New Roman"/>
          <w:color w:val="0070C0"/>
          <w:spacing w:val="0"/>
          <w:sz w:val="16"/>
          <w:szCs w:val="16"/>
        </w:rPr>
        <w:softHyphen/>
        <w:t>но известно, а присадки небольшого количества примесей (себацинового эфира и мононитроанизола) не име</w:t>
      </w:r>
      <w:r w:rsidRPr="00951B40">
        <w:rPr>
          <w:rStyle w:val="aff"/>
          <w:rFonts w:ascii="Times New Roman" w:hAnsi="Times New Roman" w:cs="Times New Roman"/>
          <w:color w:val="0070C0"/>
          <w:spacing w:val="0"/>
          <w:sz w:val="16"/>
          <w:szCs w:val="16"/>
        </w:rPr>
        <w:softHyphen/>
        <w:t>ют существенного значения, полага</w:t>
      </w:r>
      <w:r w:rsidRPr="00951B40">
        <w:rPr>
          <w:rStyle w:val="aff"/>
          <w:rFonts w:ascii="Times New Roman" w:hAnsi="Times New Roman" w:cs="Times New Roman"/>
          <w:color w:val="0070C0"/>
          <w:spacing w:val="0"/>
          <w:sz w:val="16"/>
          <w:szCs w:val="16"/>
        </w:rPr>
        <w:softHyphen/>
        <w:t>ет в выдаче патента отказать».</w:t>
      </w:r>
    </w:p>
    <w:p w14:paraId="3DB0F19D" w14:textId="77777777" w:rsidR="002B5768" w:rsidRPr="00951B40" w:rsidRDefault="002B5768" w:rsidP="002B5768">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Затем кто-то перечеркнул это заключение и сбоку на полях напи</w:t>
      </w:r>
      <w:r w:rsidRPr="00951B40">
        <w:rPr>
          <w:rStyle w:val="aff"/>
          <w:rFonts w:ascii="Times New Roman" w:hAnsi="Times New Roman" w:cs="Times New Roman"/>
          <w:color w:val="0070C0"/>
          <w:spacing w:val="0"/>
          <w:sz w:val="16"/>
          <w:szCs w:val="16"/>
        </w:rPr>
        <w:softHyphen/>
        <w:t>сал: «Отзыв чересчур краток. О дета</w:t>
      </w:r>
      <w:r w:rsidRPr="00951B40">
        <w:rPr>
          <w:rStyle w:val="aff"/>
          <w:rFonts w:ascii="Times New Roman" w:hAnsi="Times New Roman" w:cs="Times New Roman"/>
          <w:color w:val="0070C0"/>
          <w:spacing w:val="0"/>
          <w:sz w:val="16"/>
          <w:szCs w:val="16"/>
        </w:rPr>
        <w:softHyphen/>
        <w:t>лях нет никаких указаний». Проект постановления был изменен. Через три с половиной месяца в журнале Комитета по делам изобретений по</w:t>
      </w:r>
      <w:r w:rsidRPr="00951B40">
        <w:rPr>
          <w:rStyle w:val="aff"/>
          <w:rFonts w:ascii="Times New Roman" w:hAnsi="Times New Roman" w:cs="Times New Roman"/>
          <w:color w:val="0070C0"/>
          <w:spacing w:val="0"/>
          <w:sz w:val="16"/>
          <w:szCs w:val="16"/>
        </w:rPr>
        <w:softHyphen/>
        <w:t>является такая запись: «Заседание IV Секции. 29 января 1930 г. (25777).</w:t>
      </w:r>
    </w:p>
    <w:p w14:paraId="4831F8AA" w14:textId="77777777" w:rsidR="002B5768" w:rsidRPr="00951B40" w:rsidRDefault="002B5768" w:rsidP="002B5768">
      <w:pPr>
        <w:spacing w:after="0" w:line="240" w:lineRule="auto"/>
        <w:jc w:val="both"/>
        <w:rPr>
          <w:rFonts w:ascii="Times New Roman" w:hAnsi="Times New Roman"/>
          <w:color w:val="0070C0"/>
          <w:sz w:val="16"/>
          <w:szCs w:val="16"/>
        </w:rPr>
      </w:pPr>
    </w:p>
    <w:p w14:paraId="3A0B4CC2"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1929 г. возникла идея гран</w:t>
      </w:r>
      <w:r w:rsidRPr="00142305">
        <w:rPr>
          <w:rFonts w:ascii="Times New Roman" w:hAnsi="Times New Roman"/>
          <w:color w:val="0070C0"/>
          <w:sz w:val="16"/>
          <w:szCs w:val="16"/>
        </w:rPr>
        <w:softHyphen/>
        <w:t>диозного перелета «вокруг Атлантики». АНТ-9 должен был проследовать из Моск</w:t>
      </w:r>
      <w:r w:rsidRPr="00142305">
        <w:rPr>
          <w:rFonts w:ascii="Times New Roman" w:hAnsi="Times New Roman"/>
          <w:color w:val="0070C0"/>
          <w:sz w:val="16"/>
          <w:szCs w:val="16"/>
        </w:rPr>
        <w:softHyphen/>
        <w:t>вы в Марсель, оттуда в Дакар в Сенегале, перелететь Южную Атлантику и призем</w:t>
      </w:r>
      <w:r w:rsidRPr="00142305">
        <w:rPr>
          <w:rFonts w:ascii="Times New Roman" w:hAnsi="Times New Roman"/>
          <w:color w:val="0070C0"/>
          <w:sz w:val="16"/>
          <w:szCs w:val="16"/>
        </w:rPr>
        <w:softHyphen/>
        <w:t xml:space="preserve">литься в Натале в Бразилии. А далее советский самолет совершал турне по всей Америке: Рио-де-Жанейро, Буэнос-Айрес. </w:t>
      </w:r>
      <w:r w:rsidRPr="00142305">
        <w:rPr>
          <w:rFonts w:ascii="Times New Roman" w:hAnsi="Times New Roman"/>
          <w:color w:val="0070C0"/>
          <w:sz w:val="16"/>
          <w:szCs w:val="16"/>
        </w:rPr>
        <w:lastRenderedPageBreak/>
        <w:t>Сантьяго, Ла-Пас, Лима, Гуаякиль, Гватемала. Новый Орлеан, Нью-Йорк. Оттуда - перелет на Сент-Джонс, потом через Северную Атлантику в Лондон и обратно в Москву. Проделать такое мож</w:t>
      </w:r>
      <w:r w:rsidRPr="00142305">
        <w:rPr>
          <w:rFonts w:ascii="Times New Roman" w:hAnsi="Times New Roman"/>
          <w:color w:val="0070C0"/>
          <w:sz w:val="16"/>
          <w:szCs w:val="16"/>
        </w:rPr>
        <w:softHyphen/>
        <w:t>но было лишь на сильно доработанной машине с большим запасом горючего и масла. Проект остался лишь мечтой (24949).</w:t>
      </w:r>
    </w:p>
    <w:p w14:paraId="5E8C6FD0" w14:textId="77777777" w:rsidR="00F33623" w:rsidRPr="00142305" w:rsidRDefault="00F33623" w:rsidP="00F33623">
      <w:pPr>
        <w:spacing w:after="0" w:line="240" w:lineRule="auto"/>
        <w:jc w:val="both"/>
        <w:rPr>
          <w:rFonts w:ascii="Times New Roman" w:hAnsi="Times New Roman"/>
          <w:color w:val="0070C0"/>
          <w:sz w:val="16"/>
          <w:szCs w:val="16"/>
        </w:rPr>
      </w:pPr>
    </w:p>
    <w:p w14:paraId="66D9FD1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3CF3A9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078786"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была подготовлена справка РЗ СТО об ассигнованиях на оборону на 1929/30 г., которая носит следы своеобразного компромисса.</w:t>
      </w:r>
    </w:p>
    <w:p w14:paraId="4BE70342"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Ассигнования на оборону в 1927/28-1929/30 гг. (тыс руб.)</w:t>
      </w:r>
    </w:p>
    <w:tbl>
      <w:tblPr>
        <w:tblW w:w="0" w:type="auto"/>
        <w:tblInd w:w="5" w:type="dxa"/>
        <w:shd w:val="clear" w:color="auto" w:fill="FFFFFF"/>
        <w:tblCellMar>
          <w:left w:w="0" w:type="dxa"/>
          <w:right w:w="0" w:type="dxa"/>
        </w:tblCellMar>
        <w:tblLook w:val="04A0" w:firstRow="1" w:lastRow="0" w:firstColumn="1" w:lastColumn="0" w:noHBand="0" w:noVBand="1"/>
      </w:tblPr>
      <w:tblGrid>
        <w:gridCol w:w="1570"/>
        <w:gridCol w:w="835"/>
        <w:gridCol w:w="840"/>
        <w:gridCol w:w="965"/>
        <w:gridCol w:w="1075"/>
        <w:gridCol w:w="1090"/>
      </w:tblGrid>
      <w:tr w:rsidR="00A259BD" w:rsidRPr="00743EAE" w14:paraId="0EF957B1" w14:textId="77777777" w:rsidTr="001C3F77">
        <w:trPr>
          <w:trHeight w:val="1085"/>
        </w:trPr>
        <w:tc>
          <w:tcPr>
            <w:tcW w:w="1570" w:type="dxa"/>
            <w:tcBorders>
              <w:top w:val="single" w:sz="8" w:space="0" w:color="auto"/>
              <w:left w:val="single" w:sz="8" w:space="0" w:color="auto"/>
              <w:bottom w:val="nil"/>
              <w:right w:val="nil"/>
            </w:tcBorders>
            <w:shd w:val="clear" w:color="auto" w:fill="FFFFFF"/>
            <w:hideMark/>
          </w:tcPr>
          <w:p w14:paraId="7874E42C"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835" w:type="dxa"/>
            <w:tcBorders>
              <w:top w:val="single" w:sz="8" w:space="0" w:color="auto"/>
              <w:left w:val="single" w:sz="8" w:space="0" w:color="auto"/>
              <w:bottom w:val="nil"/>
              <w:right w:val="nil"/>
            </w:tcBorders>
            <w:shd w:val="clear" w:color="auto" w:fill="FFFFFF"/>
            <w:vAlign w:val="center"/>
            <w:hideMark/>
          </w:tcPr>
          <w:p w14:paraId="37626D16"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1927/28</w:t>
            </w:r>
          </w:p>
        </w:tc>
        <w:tc>
          <w:tcPr>
            <w:tcW w:w="840" w:type="dxa"/>
            <w:tcBorders>
              <w:top w:val="single" w:sz="8" w:space="0" w:color="auto"/>
              <w:left w:val="single" w:sz="8" w:space="0" w:color="auto"/>
              <w:bottom w:val="nil"/>
              <w:right w:val="nil"/>
            </w:tcBorders>
            <w:shd w:val="clear" w:color="auto" w:fill="FFFFFF"/>
            <w:vAlign w:val="center"/>
            <w:hideMark/>
          </w:tcPr>
          <w:p w14:paraId="55FFBDA2"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1928/29</w:t>
            </w:r>
          </w:p>
        </w:tc>
        <w:tc>
          <w:tcPr>
            <w:tcW w:w="965" w:type="dxa"/>
            <w:tcBorders>
              <w:top w:val="single" w:sz="8" w:space="0" w:color="auto"/>
              <w:left w:val="single" w:sz="8" w:space="0" w:color="auto"/>
              <w:bottom w:val="nil"/>
              <w:right w:val="nil"/>
            </w:tcBorders>
            <w:shd w:val="clear" w:color="auto" w:fill="FFFFFF"/>
            <w:vAlign w:val="center"/>
            <w:hideMark/>
          </w:tcPr>
          <w:p w14:paraId="4F1AC51F"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Заявка ве</w:t>
            </w:r>
            <w:r w:rsidRPr="00743EAE">
              <w:rPr>
                <w:rFonts w:ascii="Times New Roman" w:hAnsi="Times New Roman"/>
                <w:color w:val="000000" w:themeColor="text1"/>
                <w:sz w:val="16"/>
                <w:szCs w:val="16"/>
              </w:rPr>
              <w:softHyphen/>
              <w:t>домств на 1929/30 г.</w:t>
            </w:r>
          </w:p>
        </w:tc>
        <w:tc>
          <w:tcPr>
            <w:tcW w:w="1075" w:type="dxa"/>
            <w:tcBorders>
              <w:top w:val="single" w:sz="8" w:space="0" w:color="auto"/>
              <w:left w:val="single" w:sz="8" w:space="0" w:color="auto"/>
              <w:bottom w:val="nil"/>
              <w:right w:val="nil"/>
            </w:tcBorders>
            <w:shd w:val="clear" w:color="auto" w:fill="FFFFFF"/>
            <w:vAlign w:val="center"/>
            <w:hideMark/>
          </w:tcPr>
          <w:p w14:paraId="510904DC"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пятилет</w:t>
            </w:r>
            <w:r w:rsidRPr="00743EAE">
              <w:rPr>
                <w:rFonts w:ascii="Times New Roman" w:hAnsi="Times New Roman"/>
                <w:color w:val="000000" w:themeColor="text1"/>
                <w:sz w:val="16"/>
                <w:szCs w:val="16"/>
              </w:rPr>
              <w:softHyphen/>
              <w:t>ке Госплана (закреплено за СО на 1929/30 г.)</w:t>
            </w:r>
          </w:p>
        </w:tc>
        <w:tc>
          <w:tcPr>
            <w:tcW w:w="1090" w:type="dxa"/>
            <w:tcBorders>
              <w:top w:val="single" w:sz="8" w:space="0" w:color="auto"/>
              <w:left w:val="single" w:sz="8" w:space="0" w:color="auto"/>
              <w:bottom w:val="nil"/>
              <w:right w:val="single" w:sz="8" w:space="0" w:color="auto"/>
            </w:tcBorders>
            <w:shd w:val="clear" w:color="auto" w:fill="FFFFFF"/>
            <w:vAlign w:val="center"/>
            <w:hideMark/>
          </w:tcPr>
          <w:p w14:paraId="620C5A84"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Принято правитель</w:t>
            </w:r>
            <w:r w:rsidRPr="00743EAE">
              <w:rPr>
                <w:rFonts w:ascii="Times New Roman" w:hAnsi="Times New Roman"/>
                <w:color w:val="000000" w:themeColor="text1"/>
                <w:sz w:val="16"/>
                <w:szCs w:val="16"/>
              </w:rPr>
              <w:softHyphen/>
              <w:t>ством на 1929/30 г.</w:t>
            </w:r>
          </w:p>
        </w:tc>
      </w:tr>
      <w:tr w:rsidR="00A259BD" w:rsidRPr="00743EAE" w14:paraId="2CEED210" w14:textId="77777777" w:rsidTr="001C3F77">
        <w:trPr>
          <w:trHeight w:val="946"/>
        </w:trPr>
        <w:tc>
          <w:tcPr>
            <w:tcW w:w="1570" w:type="dxa"/>
            <w:tcBorders>
              <w:top w:val="single" w:sz="8" w:space="0" w:color="auto"/>
              <w:left w:val="single" w:sz="8" w:space="0" w:color="auto"/>
              <w:bottom w:val="nil"/>
              <w:right w:val="nil"/>
            </w:tcBorders>
            <w:shd w:val="clear" w:color="auto" w:fill="FFFFFF"/>
            <w:vAlign w:val="center"/>
            <w:hideMark/>
          </w:tcPr>
          <w:p w14:paraId="0EA5DDB2"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НКВМ</w:t>
            </w:r>
          </w:p>
        </w:tc>
        <w:tc>
          <w:tcPr>
            <w:tcW w:w="835" w:type="dxa"/>
            <w:tcBorders>
              <w:top w:val="single" w:sz="8" w:space="0" w:color="auto"/>
              <w:left w:val="single" w:sz="8" w:space="0" w:color="auto"/>
              <w:bottom w:val="nil"/>
              <w:right w:val="nil"/>
            </w:tcBorders>
            <w:shd w:val="clear" w:color="auto" w:fill="FFFFFF"/>
            <w:vAlign w:val="center"/>
            <w:hideMark/>
          </w:tcPr>
          <w:p w14:paraId="0C36B894"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742 385</w:t>
            </w:r>
          </w:p>
        </w:tc>
        <w:tc>
          <w:tcPr>
            <w:tcW w:w="840" w:type="dxa"/>
            <w:tcBorders>
              <w:top w:val="single" w:sz="8" w:space="0" w:color="auto"/>
              <w:left w:val="single" w:sz="8" w:space="0" w:color="auto"/>
              <w:bottom w:val="nil"/>
              <w:right w:val="nil"/>
            </w:tcBorders>
            <w:shd w:val="clear" w:color="auto" w:fill="FFFFFF"/>
            <w:vAlign w:val="center"/>
            <w:hideMark/>
          </w:tcPr>
          <w:p w14:paraId="2A53C11C"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850 700</w:t>
            </w:r>
          </w:p>
        </w:tc>
        <w:tc>
          <w:tcPr>
            <w:tcW w:w="965" w:type="dxa"/>
            <w:tcBorders>
              <w:top w:val="single" w:sz="8" w:space="0" w:color="auto"/>
              <w:left w:val="single" w:sz="8" w:space="0" w:color="auto"/>
              <w:bottom w:val="nil"/>
              <w:right w:val="nil"/>
            </w:tcBorders>
            <w:shd w:val="clear" w:color="auto" w:fill="FFFFFF"/>
            <w:vAlign w:val="center"/>
            <w:hideMark/>
          </w:tcPr>
          <w:p w14:paraId="6A24239D"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1 180 000</w:t>
            </w:r>
          </w:p>
        </w:tc>
        <w:tc>
          <w:tcPr>
            <w:tcW w:w="1075" w:type="dxa"/>
            <w:tcBorders>
              <w:top w:val="single" w:sz="8" w:space="0" w:color="auto"/>
              <w:left w:val="single" w:sz="8" w:space="0" w:color="auto"/>
              <w:bottom w:val="nil"/>
              <w:right w:val="nil"/>
            </w:tcBorders>
            <w:shd w:val="clear" w:color="auto" w:fill="FFFFFF"/>
            <w:vAlign w:val="center"/>
            <w:hideMark/>
          </w:tcPr>
          <w:p w14:paraId="07773314"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900 000/ 978 000</w:t>
            </w:r>
          </w:p>
        </w:tc>
        <w:tc>
          <w:tcPr>
            <w:tcW w:w="1090" w:type="dxa"/>
            <w:tcBorders>
              <w:top w:val="single" w:sz="8" w:space="0" w:color="auto"/>
              <w:left w:val="single" w:sz="8" w:space="0" w:color="auto"/>
              <w:bottom w:val="nil"/>
              <w:right w:val="single" w:sz="8" w:space="0" w:color="auto"/>
            </w:tcBorders>
            <w:shd w:val="clear" w:color="auto" w:fill="FFFFFF"/>
            <w:vAlign w:val="center"/>
            <w:hideMark/>
          </w:tcPr>
          <w:p w14:paraId="02EF2F1B"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985 000/ 995 000 (не оконча</w:t>
            </w:r>
            <w:r w:rsidRPr="00743EAE">
              <w:rPr>
                <w:rFonts w:ascii="Times New Roman" w:hAnsi="Times New Roman"/>
                <w:color w:val="000000" w:themeColor="text1"/>
                <w:sz w:val="16"/>
                <w:szCs w:val="16"/>
              </w:rPr>
              <w:softHyphen/>
              <w:t>тельно)</w:t>
            </w:r>
          </w:p>
        </w:tc>
      </w:tr>
      <w:tr w:rsidR="00A259BD" w:rsidRPr="00743EAE" w14:paraId="06D1A234" w14:textId="77777777" w:rsidTr="001C3F77">
        <w:trPr>
          <w:trHeight w:val="470"/>
        </w:trPr>
        <w:tc>
          <w:tcPr>
            <w:tcW w:w="1570" w:type="dxa"/>
            <w:tcBorders>
              <w:top w:val="nil"/>
              <w:left w:val="single" w:sz="8" w:space="0" w:color="auto"/>
              <w:bottom w:val="nil"/>
              <w:right w:val="nil"/>
            </w:tcBorders>
            <w:shd w:val="clear" w:color="auto" w:fill="FFFFFF"/>
            <w:vAlign w:val="center"/>
            <w:hideMark/>
          </w:tcPr>
          <w:p w14:paraId="60FD6C94"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ОГПУ</w:t>
            </w:r>
          </w:p>
        </w:tc>
        <w:tc>
          <w:tcPr>
            <w:tcW w:w="835" w:type="dxa"/>
            <w:tcBorders>
              <w:top w:val="nil"/>
              <w:left w:val="single" w:sz="8" w:space="0" w:color="auto"/>
              <w:bottom w:val="nil"/>
              <w:right w:val="nil"/>
            </w:tcBorders>
            <w:shd w:val="clear" w:color="auto" w:fill="FFFFFF"/>
            <w:vAlign w:val="center"/>
            <w:hideMark/>
          </w:tcPr>
          <w:p w14:paraId="753B6685"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49 400</w:t>
            </w:r>
          </w:p>
        </w:tc>
        <w:tc>
          <w:tcPr>
            <w:tcW w:w="840" w:type="dxa"/>
            <w:tcBorders>
              <w:top w:val="nil"/>
              <w:left w:val="single" w:sz="8" w:space="0" w:color="auto"/>
              <w:bottom w:val="nil"/>
              <w:right w:val="nil"/>
            </w:tcBorders>
            <w:shd w:val="clear" w:color="auto" w:fill="FFFFFF"/>
            <w:vAlign w:val="center"/>
            <w:hideMark/>
          </w:tcPr>
          <w:p w14:paraId="02D8E6B8"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55 400</w:t>
            </w:r>
          </w:p>
        </w:tc>
        <w:tc>
          <w:tcPr>
            <w:tcW w:w="965" w:type="dxa"/>
            <w:tcBorders>
              <w:top w:val="nil"/>
              <w:left w:val="single" w:sz="8" w:space="0" w:color="auto"/>
              <w:bottom w:val="nil"/>
              <w:right w:val="nil"/>
            </w:tcBorders>
            <w:shd w:val="clear" w:color="auto" w:fill="FFFFFF"/>
            <w:vAlign w:val="center"/>
            <w:hideMark/>
          </w:tcPr>
          <w:p w14:paraId="5617D19F"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73 245</w:t>
            </w:r>
          </w:p>
        </w:tc>
        <w:tc>
          <w:tcPr>
            <w:tcW w:w="1075" w:type="dxa"/>
            <w:tcBorders>
              <w:top w:val="nil"/>
              <w:left w:val="single" w:sz="8" w:space="0" w:color="auto"/>
              <w:bottom w:val="nil"/>
              <w:right w:val="nil"/>
            </w:tcBorders>
            <w:shd w:val="clear" w:color="auto" w:fill="FFFFFF"/>
            <w:vAlign w:val="center"/>
            <w:hideMark/>
          </w:tcPr>
          <w:p w14:paraId="6AD1A41E"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80 000/ 90 000</w:t>
            </w:r>
          </w:p>
        </w:tc>
        <w:tc>
          <w:tcPr>
            <w:tcW w:w="1090" w:type="dxa"/>
            <w:tcBorders>
              <w:top w:val="nil"/>
              <w:left w:val="single" w:sz="8" w:space="0" w:color="auto"/>
              <w:bottom w:val="nil"/>
              <w:right w:val="single" w:sz="8" w:space="0" w:color="auto"/>
            </w:tcBorders>
            <w:shd w:val="clear" w:color="auto" w:fill="FFFFFF"/>
            <w:vAlign w:val="center"/>
            <w:hideMark/>
          </w:tcPr>
          <w:p w14:paraId="0791FE33"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66 000</w:t>
            </w:r>
          </w:p>
        </w:tc>
      </w:tr>
      <w:tr w:rsidR="00A259BD" w:rsidRPr="00743EAE" w14:paraId="2DD2462F" w14:textId="77777777" w:rsidTr="001C3F77">
        <w:trPr>
          <w:trHeight w:val="480"/>
        </w:trPr>
        <w:tc>
          <w:tcPr>
            <w:tcW w:w="1570" w:type="dxa"/>
            <w:tcBorders>
              <w:top w:val="nil"/>
              <w:left w:val="single" w:sz="8" w:space="0" w:color="auto"/>
              <w:bottom w:val="nil"/>
              <w:right w:val="nil"/>
            </w:tcBorders>
            <w:shd w:val="clear" w:color="auto" w:fill="FFFFFF"/>
            <w:vAlign w:val="center"/>
            <w:hideMark/>
          </w:tcPr>
          <w:p w14:paraId="334856CB"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ВСУ</w:t>
            </w:r>
          </w:p>
        </w:tc>
        <w:tc>
          <w:tcPr>
            <w:tcW w:w="835" w:type="dxa"/>
            <w:tcBorders>
              <w:top w:val="nil"/>
              <w:left w:val="single" w:sz="8" w:space="0" w:color="auto"/>
              <w:bottom w:val="nil"/>
              <w:right w:val="nil"/>
            </w:tcBorders>
            <w:shd w:val="clear" w:color="auto" w:fill="FFFFFF"/>
            <w:vAlign w:val="center"/>
            <w:hideMark/>
          </w:tcPr>
          <w:p w14:paraId="79368288"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21 300</w:t>
            </w:r>
          </w:p>
        </w:tc>
        <w:tc>
          <w:tcPr>
            <w:tcW w:w="840" w:type="dxa"/>
            <w:tcBorders>
              <w:top w:val="nil"/>
              <w:left w:val="single" w:sz="8" w:space="0" w:color="auto"/>
              <w:bottom w:val="nil"/>
              <w:right w:val="nil"/>
            </w:tcBorders>
            <w:shd w:val="clear" w:color="auto" w:fill="FFFFFF"/>
            <w:vAlign w:val="center"/>
            <w:hideMark/>
          </w:tcPr>
          <w:p w14:paraId="3B3AA4FA"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23 800</w:t>
            </w:r>
          </w:p>
        </w:tc>
        <w:tc>
          <w:tcPr>
            <w:tcW w:w="965" w:type="dxa"/>
            <w:tcBorders>
              <w:top w:val="nil"/>
              <w:left w:val="single" w:sz="8" w:space="0" w:color="auto"/>
              <w:bottom w:val="nil"/>
              <w:right w:val="nil"/>
            </w:tcBorders>
            <w:shd w:val="clear" w:color="auto" w:fill="FFFFFF"/>
            <w:vAlign w:val="center"/>
            <w:hideMark/>
          </w:tcPr>
          <w:p w14:paraId="53D7D12D"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41 860</w:t>
            </w:r>
          </w:p>
        </w:tc>
        <w:tc>
          <w:tcPr>
            <w:tcW w:w="1075" w:type="dxa"/>
            <w:tcBorders>
              <w:top w:val="nil"/>
              <w:left w:val="single" w:sz="8" w:space="0" w:color="auto"/>
              <w:bottom w:val="nil"/>
              <w:right w:val="nil"/>
            </w:tcBorders>
            <w:shd w:val="clear" w:color="auto" w:fill="FFFFFF"/>
            <w:vAlign w:val="center"/>
            <w:hideMark/>
          </w:tcPr>
          <w:p w14:paraId="19809AB2"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вместе с ОГПУ</w:t>
            </w:r>
          </w:p>
        </w:tc>
        <w:tc>
          <w:tcPr>
            <w:tcW w:w="1090" w:type="dxa"/>
            <w:tcBorders>
              <w:top w:val="nil"/>
              <w:left w:val="single" w:sz="8" w:space="0" w:color="auto"/>
              <w:bottom w:val="nil"/>
              <w:right w:val="single" w:sz="8" w:space="0" w:color="auto"/>
            </w:tcBorders>
            <w:shd w:val="clear" w:color="auto" w:fill="FFFFFF"/>
            <w:vAlign w:val="center"/>
            <w:hideMark/>
          </w:tcPr>
          <w:p w14:paraId="75BB4EFD"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29 800</w:t>
            </w:r>
          </w:p>
        </w:tc>
      </w:tr>
      <w:tr w:rsidR="00A259BD" w:rsidRPr="00743EAE" w14:paraId="7EAFC84A" w14:textId="77777777" w:rsidTr="001C3F77">
        <w:trPr>
          <w:trHeight w:val="494"/>
        </w:trPr>
        <w:tc>
          <w:tcPr>
            <w:tcW w:w="1570" w:type="dxa"/>
            <w:tcBorders>
              <w:top w:val="nil"/>
              <w:left w:val="single" w:sz="8" w:space="0" w:color="auto"/>
              <w:bottom w:val="nil"/>
              <w:right w:val="nil"/>
            </w:tcBorders>
            <w:shd w:val="clear" w:color="auto" w:fill="FFFFFF"/>
            <w:vAlign w:val="center"/>
            <w:hideMark/>
          </w:tcPr>
          <w:p w14:paraId="76DB3FBB"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ДотацииВоенпрому</w:t>
            </w:r>
          </w:p>
        </w:tc>
        <w:tc>
          <w:tcPr>
            <w:tcW w:w="835" w:type="dxa"/>
            <w:tcBorders>
              <w:top w:val="nil"/>
              <w:left w:val="single" w:sz="8" w:space="0" w:color="auto"/>
              <w:bottom w:val="nil"/>
              <w:right w:val="nil"/>
            </w:tcBorders>
            <w:shd w:val="clear" w:color="auto" w:fill="FFFFFF"/>
            <w:vAlign w:val="center"/>
            <w:hideMark/>
          </w:tcPr>
          <w:p w14:paraId="5428CDC9"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51 100</w:t>
            </w:r>
          </w:p>
        </w:tc>
        <w:tc>
          <w:tcPr>
            <w:tcW w:w="840" w:type="dxa"/>
            <w:tcBorders>
              <w:top w:val="nil"/>
              <w:left w:val="single" w:sz="8" w:space="0" w:color="auto"/>
              <w:bottom w:val="nil"/>
              <w:right w:val="nil"/>
            </w:tcBorders>
            <w:shd w:val="clear" w:color="auto" w:fill="FFFFFF"/>
            <w:vAlign w:val="center"/>
            <w:hideMark/>
          </w:tcPr>
          <w:p w14:paraId="3C6B84BE"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80 000?</w:t>
            </w:r>
          </w:p>
        </w:tc>
        <w:tc>
          <w:tcPr>
            <w:tcW w:w="965" w:type="dxa"/>
            <w:tcBorders>
              <w:top w:val="nil"/>
              <w:left w:val="single" w:sz="8" w:space="0" w:color="auto"/>
              <w:bottom w:val="nil"/>
              <w:right w:val="nil"/>
            </w:tcBorders>
            <w:shd w:val="clear" w:color="auto" w:fill="FFFFFF"/>
            <w:vAlign w:val="center"/>
            <w:hideMark/>
          </w:tcPr>
          <w:p w14:paraId="03D03602"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234 000</w:t>
            </w:r>
          </w:p>
        </w:tc>
        <w:tc>
          <w:tcPr>
            <w:tcW w:w="1075" w:type="dxa"/>
            <w:tcBorders>
              <w:top w:val="nil"/>
              <w:left w:val="single" w:sz="8" w:space="0" w:color="auto"/>
              <w:bottom w:val="nil"/>
              <w:right w:val="nil"/>
            </w:tcBorders>
            <w:shd w:val="clear" w:color="auto" w:fill="FFFFFF"/>
            <w:vAlign w:val="center"/>
            <w:hideMark/>
          </w:tcPr>
          <w:p w14:paraId="65B49B0E"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90 000/ 120 000</w:t>
            </w:r>
          </w:p>
        </w:tc>
        <w:tc>
          <w:tcPr>
            <w:tcW w:w="1090" w:type="dxa"/>
            <w:tcBorders>
              <w:top w:val="nil"/>
              <w:left w:val="single" w:sz="8" w:space="0" w:color="auto"/>
              <w:bottom w:val="nil"/>
              <w:right w:val="single" w:sz="8" w:space="0" w:color="auto"/>
            </w:tcBorders>
            <w:shd w:val="clear" w:color="auto" w:fill="FFFFFF"/>
            <w:vAlign w:val="center"/>
            <w:hideMark/>
          </w:tcPr>
          <w:p w14:paraId="5CAD47FE"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155 000/ 124 000</w:t>
            </w:r>
          </w:p>
        </w:tc>
      </w:tr>
      <w:tr w:rsidR="00A259BD" w:rsidRPr="00743EAE" w14:paraId="51D00E51" w14:textId="77777777" w:rsidTr="001C3F77">
        <w:trPr>
          <w:trHeight w:val="461"/>
        </w:trPr>
        <w:tc>
          <w:tcPr>
            <w:tcW w:w="1570" w:type="dxa"/>
            <w:tcBorders>
              <w:top w:val="nil"/>
              <w:left w:val="single" w:sz="8" w:space="0" w:color="auto"/>
              <w:bottom w:val="nil"/>
              <w:right w:val="nil"/>
            </w:tcBorders>
            <w:shd w:val="clear" w:color="auto" w:fill="FFFFFF"/>
            <w:vAlign w:val="center"/>
            <w:hideMark/>
          </w:tcPr>
          <w:p w14:paraId="38A3CA1A"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НКПС</w:t>
            </w:r>
          </w:p>
        </w:tc>
        <w:tc>
          <w:tcPr>
            <w:tcW w:w="835" w:type="dxa"/>
            <w:tcBorders>
              <w:top w:val="nil"/>
              <w:left w:val="single" w:sz="8" w:space="0" w:color="auto"/>
              <w:bottom w:val="nil"/>
              <w:right w:val="nil"/>
            </w:tcBorders>
            <w:shd w:val="clear" w:color="auto" w:fill="FFFFFF"/>
            <w:vAlign w:val="center"/>
            <w:hideMark/>
          </w:tcPr>
          <w:p w14:paraId="7E8D0DCD"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90 000</w:t>
            </w:r>
          </w:p>
        </w:tc>
        <w:tc>
          <w:tcPr>
            <w:tcW w:w="840" w:type="dxa"/>
            <w:tcBorders>
              <w:top w:val="nil"/>
              <w:left w:val="single" w:sz="8" w:space="0" w:color="auto"/>
              <w:bottom w:val="nil"/>
              <w:right w:val="nil"/>
            </w:tcBorders>
            <w:shd w:val="clear" w:color="auto" w:fill="FFFFFF"/>
            <w:vAlign w:val="center"/>
            <w:hideMark/>
          </w:tcPr>
          <w:p w14:paraId="045760D2"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70 000</w:t>
            </w:r>
          </w:p>
        </w:tc>
        <w:tc>
          <w:tcPr>
            <w:tcW w:w="965" w:type="dxa"/>
            <w:tcBorders>
              <w:top w:val="nil"/>
              <w:left w:val="single" w:sz="8" w:space="0" w:color="auto"/>
              <w:bottom w:val="nil"/>
              <w:right w:val="nil"/>
            </w:tcBorders>
            <w:shd w:val="clear" w:color="auto" w:fill="FFFFFF"/>
            <w:vAlign w:val="center"/>
            <w:hideMark/>
          </w:tcPr>
          <w:p w14:paraId="272A08C5"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139 000</w:t>
            </w:r>
          </w:p>
        </w:tc>
        <w:tc>
          <w:tcPr>
            <w:tcW w:w="1075" w:type="dxa"/>
            <w:tcBorders>
              <w:top w:val="nil"/>
              <w:left w:val="single" w:sz="8" w:space="0" w:color="auto"/>
              <w:bottom w:val="nil"/>
              <w:right w:val="nil"/>
            </w:tcBorders>
            <w:shd w:val="clear" w:color="auto" w:fill="FFFFFF"/>
            <w:vAlign w:val="center"/>
            <w:hideMark/>
          </w:tcPr>
          <w:p w14:paraId="129F350D"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100 000/ 120 000</w:t>
            </w:r>
          </w:p>
        </w:tc>
        <w:tc>
          <w:tcPr>
            <w:tcW w:w="1090" w:type="dxa"/>
            <w:tcBorders>
              <w:top w:val="nil"/>
              <w:left w:val="single" w:sz="8" w:space="0" w:color="auto"/>
              <w:bottom w:val="nil"/>
              <w:right w:val="single" w:sz="8" w:space="0" w:color="auto"/>
            </w:tcBorders>
            <w:shd w:val="clear" w:color="auto" w:fill="FFFFFF"/>
            <w:vAlign w:val="center"/>
            <w:hideMark/>
          </w:tcPr>
          <w:p w14:paraId="00C2F224"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93 000</w:t>
            </w:r>
          </w:p>
        </w:tc>
      </w:tr>
      <w:tr w:rsidR="00A259BD" w:rsidRPr="00743EAE" w14:paraId="1A239ED1" w14:textId="77777777" w:rsidTr="001C3F77">
        <w:trPr>
          <w:trHeight w:val="283"/>
        </w:trPr>
        <w:tc>
          <w:tcPr>
            <w:tcW w:w="1570" w:type="dxa"/>
            <w:tcBorders>
              <w:top w:val="nil"/>
              <w:left w:val="single" w:sz="8" w:space="0" w:color="auto"/>
              <w:bottom w:val="nil"/>
              <w:right w:val="nil"/>
            </w:tcBorders>
            <w:shd w:val="clear" w:color="auto" w:fill="FFFFFF"/>
            <w:vAlign w:val="center"/>
            <w:hideMark/>
          </w:tcPr>
          <w:p w14:paraId="35C21EF5"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НКПиТ</w:t>
            </w:r>
          </w:p>
        </w:tc>
        <w:tc>
          <w:tcPr>
            <w:tcW w:w="835" w:type="dxa"/>
            <w:tcBorders>
              <w:top w:val="nil"/>
              <w:left w:val="single" w:sz="8" w:space="0" w:color="auto"/>
              <w:bottom w:val="nil"/>
              <w:right w:val="nil"/>
            </w:tcBorders>
            <w:shd w:val="clear" w:color="auto" w:fill="FFFFFF"/>
            <w:vAlign w:val="center"/>
            <w:hideMark/>
          </w:tcPr>
          <w:p w14:paraId="732A60A9"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3950</w:t>
            </w:r>
          </w:p>
        </w:tc>
        <w:tc>
          <w:tcPr>
            <w:tcW w:w="840" w:type="dxa"/>
            <w:tcBorders>
              <w:top w:val="nil"/>
              <w:left w:val="single" w:sz="8" w:space="0" w:color="auto"/>
              <w:bottom w:val="nil"/>
              <w:right w:val="nil"/>
            </w:tcBorders>
            <w:shd w:val="clear" w:color="auto" w:fill="FFFFFF"/>
            <w:vAlign w:val="center"/>
            <w:hideMark/>
          </w:tcPr>
          <w:p w14:paraId="3BCB346C"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3400</w:t>
            </w:r>
          </w:p>
        </w:tc>
        <w:tc>
          <w:tcPr>
            <w:tcW w:w="965" w:type="dxa"/>
            <w:tcBorders>
              <w:top w:val="nil"/>
              <w:left w:val="single" w:sz="8" w:space="0" w:color="auto"/>
              <w:bottom w:val="nil"/>
              <w:right w:val="nil"/>
            </w:tcBorders>
            <w:shd w:val="clear" w:color="auto" w:fill="FFFFFF"/>
            <w:vAlign w:val="center"/>
            <w:hideMark/>
          </w:tcPr>
          <w:p w14:paraId="7DA6E4FA"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11000</w:t>
            </w:r>
          </w:p>
        </w:tc>
        <w:tc>
          <w:tcPr>
            <w:tcW w:w="1075" w:type="dxa"/>
            <w:tcBorders>
              <w:top w:val="nil"/>
              <w:left w:val="single" w:sz="8" w:space="0" w:color="auto"/>
              <w:bottom w:val="nil"/>
              <w:right w:val="nil"/>
            </w:tcBorders>
            <w:shd w:val="clear" w:color="auto" w:fill="FFFFFF"/>
            <w:vAlign w:val="center"/>
            <w:hideMark/>
          </w:tcPr>
          <w:p w14:paraId="06AB518C"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5000/7000</w:t>
            </w:r>
          </w:p>
        </w:tc>
        <w:tc>
          <w:tcPr>
            <w:tcW w:w="1090" w:type="dxa"/>
            <w:tcBorders>
              <w:top w:val="nil"/>
              <w:left w:val="single" w:sz="8" w:space="0" w:color="auto"/>
              <w:bottom w:val="nil"/>
              <w:right w:val="single" w:sz="8" w:space="0" w:color="auto"/>
            </w:tcBorders>
            <w:shd w:val="clear" w:color="auto" w:fill="FFFFFF"/>
            <w:vAlign w:val="center"/>
            <w:hideMark/>
          </w:tcPr>
          <w:p w14:paraId="75640BBF"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5300</w:t>
            </w:r>
          </w:p>
        </w:tc>
      </w:tr>
      <w:tr w:rsidR="00A259BD" w:rsidRPr="00743EAE" w14:paraId="4EA54FDF" w14:textId="77777777" w:rsidTr="001C3F77">
        <w:trPr>
          <w:trHeight w:val="288"/>
        </w:trPr>
        <w:tc>
          <w:tcPr>
            <w:tcW w:w="1570" w:type="dxa"/>
            <w:tcBorders>
              <w:top w:val="nil"/>
              <w:left w:val="single" w:sz="8" w:space="0" w:color="auto"/>
              <w:bottom w:val="nil"/>
              <w:right w:val="nil"/>
            </w:tcBorders>
            <w:shd w:val="clear" w:color="auto" w:fill="FFFFFF"/>
            <w:vAlign w:val="center"/>
            <w:hideMark/>
          </w:tcPr>
          <w:p w14:paraId="6390784A"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НКТорг</w:t>
            </w:r>
          </w:p>
        </w:tc>
        <w:tc>
          <w:tcPr>
            <w:tcW w:w="835" w:type="dxa"/>
            <w:tcBorders>
              <w:top w:val="nil"/>
              <w:left w:val="single" w:sz="8" w:space="0" w:color="auto"/>
              <w:bottom w:val="nil"/>
              <w:right w:val="nil"/>
            </w:tcBorders>
            <w:shd w:val="clear" w:color="auto" w:fill="FFFFFF"/>
            <w:vAlign w:val="center"/>
            <w:hideMark/>
          </w:tcPr>
          <w:p w14:paraId="386389D9"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486</w:t>
            </w:r>
          </w:p>
        </w:tc>
        <w:tc>
          <w:tcPr>
            <w:tcW w:w="840" w:type="dxa"/>
            <w:tcBorders>
              <w:top w:val="nil"/>
              <w:left w:val="single" w:sz="8" w:space="0" w:color="auto"/>
              <w:bottom w:val="nil"/>
              <w:right w:val="nil"/>
            </w:tcBorders>
            <w:shd w:val="clear" w:color="auto" w:fill="FFFFFF"/>
            <w:vAlign w:val="center"/>
            <w:hideMark/>
          </w:tcPr>
          <w:p w14:paraId="5DAC10F0"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6050</w:t>
            </w:r>
          </w:p>
        </w:tc>
        <w:tc>
          <w:tcPr>
            <w:tcW w:w="965" w:type="dxa"/>
            <w:tcBorders>
              <w:top w:val="nil"/>
              <w:left w:val="single" w:sz="8" w:space="0" w:color="auto"/>
              <w:bottom w:val="nil"/>
              <w:right w:val="nil"/>
            </w:tcBorders>
            <w:shd w:val="clear" w:color="auto" w:fill="FFFFFF"/>
            <w:vAlign w:val="center"/>
            <w:hideMark/>
          </w:tcPr>
          <w:p w14:paraId="2D12AF7D"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19 000</w:t>
            </w:r>
          </w:p>
        </w:tc>
        <w:tc>
          <w:tcPr>
            <w:tcW w:w="1075" w:type="dxa"/>
            <w:tcBorders>
              <w:top w:val="nil"/>
              <w:left w:val="single" w:sz="8" w:space="0" w:color="auto"/>
              <w:bottom w:val="nil"/>
              <w:right w:val="nil"/>
            </w:tcBorders>
            <w:shd w:val="clear" w:color="auto" w:fill="FFFFFF"/>
            <w:vAlign w:val="center"/>
            <w:hideMark/>
          </w:tcPr>
          <w:p w14:paraId="40E32241"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30 000</w:t>
            </w:r>
          </w:p>
        </w:tc>
        <w:tc>
          <w:tcPr>
            <w:tcW w:w="1090" w:type="dxa"/>
            <w:tcBorders>
              <w:top w:val="nil"/>
              <w:left w:val="single" w:sz="8" w:space="0" w:color="auto"/>
              <w:bottom w:val="nil"/>
              <w:right w:val="single" w:sz="8" w:space="0" w:color="auto"/>
            </w:tcBorders>
            <w:shd w:val="clear" w:color="auto" w:fill="FFFFFF"/>
            <w:vAlign w:val="center"/>
            <w:hideMark/>
          </w:tcPr>
          <w:p w14:paraId="64A5FB44"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5000</w:t>
            </w:r>
          </w:p>
        </w:tc>
      </w:tr>
      <w:tr w:rsidR="00A259BD" w:rsidRPr="00743EAE" w14:paraId="32FF15E5" w14:textId="77777777" w:rsidTr="001C3F77">
        <w:trPr>
          <w:trHeight w:val="672"/>
        </w:trPr>
        <w:tc>
          <w:tcPr>
            <w:tcW w:w="1570" w:type="dxa"/>
            <w:tcBorders>
              <w:top w:val="nil"/>
              <w:left w:val="single" w:sz="8" w:space="0" w:color="auto"/>
              <w:bottom w:val="nil"/>
              <w:right w:val="nil"/>
            </w:tcBorders>
            <w:shd w:val="clear" w:color="auto" w:fill="FFFFFF"/>
            <w:vAlign w:val="center"/>
            <w:hideMark/>
          </w:tcPr>
          <w:p w14:paraId="36F5F4A1"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Укрепление по</w:t>
            </w:r>
            <w:r w:rsidRPr="00743EAE">
              <w:rPr>
                <w:rFonts w:ascii="Times New Roman" w:hAnsi="Times New Roman"/>
                <w:color w:val="000000" w:themeColor="text1"/>
                <w:sz w:val="16"/>
                <w:szCs w:val="16"/>
              </w:rPr>
              <w:softHyphen/>
              <w:t>граничной поло</w:t>
            </w:r>
            <w:r w:rsidRPr="00743EAE">
              <w:rPr>
                <w:rFonts w:ascii="Times New Roman" w:hAnsi="Times New Roman"/>
                <w:color w:val="000000" w:themeColor="text1"/>
                <w:sz w:val="16"/>
                <w:szCs w:val="16"/>
              </w:rPr>
              <w:softHyphen/>
              <w:t>сы</w:t>
            </w:r>
          </w:p>
        </w:tc>
        <w:tc>
          <w:tcPr>
            <w:tcW w:w="835" w:type="dxa"/>
            <w:tcBorders>
              <w:top w:val="nil"/>
              <w:left w:val="single" w:sz="8" w:space="0" w:color="auto"/>
              <w:bottom w:val="nil"/>
              <w:right w:val="nil"/>
            </w:tcBorders>
            <w:shd w:val="clear" w:color="auto" w:fill="FFFFFF"/>
            <w:vAlign w:val="center"/>
            <w:hideMark/>
          </w:tcPr>
          <w:p w14:paraId="14B69D6E"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840" w:type="dxa"/>
            <w:tcBorders>
              <w:top w:val="nil"/>
              <w:left w:val="single" w:sz="8" w:space="0" w:color="auto"/>
              <w:bottom w:val="nil"/>
              <w:right w:val="nil"/>
            </w:tcBorders>
            <w:shd w:val="clear" w:color="auto" w:fill="FFFFFF"/>
            <w:vAlign w:val="center"/>
            <w:hideMark/>
          </w:tcPr>
          <w:p w14:paraId="3CC24FBD"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965" w:type="dxa"/>
            <w:tcBorders>
              <w:top w:val="nil"/>
              <w:left w:val="single" w:sz="8" w:space="0" w:color="auto"/>
              <w:bottom w:val="nil"/>
              <w:right w:val="nil"/>
            </w:tcBorders>
            <w:shd w:val="clear" w:color="auto" w:fill="FFFFFF"/>
            <w:vAlign w:val="center"/>
            <w:hideMark/>
          </w:tcPr>
          <w:p w14:paraId="0579EA25"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25 000</w:t>
            </w:r>
          </w:p>
        </w:tc>
        <w:tc>
          <w:tcPr>
            <w:tcW w:w="1075" w:type="dxa"/>
            <w:tcBorders>
              <w:top w:val="nil"/>
              <w:left w:val="single" w:sz="8" w:space="0" w:color="auto"/>
              <w:bottom w:val="nil"/>
              <w:right w:val="nil"/>
            </w:tcBorders>
            <w:shd w:val="clear" w:color="auto" w:fill="FFFFFF"/>
            <w:vAlign w:val="center"/>
            <w:hideMark/>
          </w:tcPr>
          <w:p w14:paraId="311830CF"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1090" w:type="dxa"/>
            <w:tcBorders>
              <w:top w:val="nil"/>
              <w:left w:val="single" w:sz="8" w:space="0" w:color="auto"/>
              <w:bottom w:val="nil"/>
              <w:right w:val="single" w:sz="8" w:space="0" w:color="auto"/>
            </w:tcBorders>
            <w:shd w:val="clear" w:color="auto" w:fill="FFFFFF"/>
            <w:vAlign w:val="center"/>
            <w:hideMark/>
          </w:tcPr>
          <w:p w14:paraId="081544DA"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w:t>
            </w:r>
          </w:p>
        </w:tc>
      </w:tr>
      <w:tr w:rsidR="00A259BD" w:rsidRPr="00743EAE" w14:paraId="5C7BC35C" w14:textId="77777777" w:rsidTr="001C3F77">
        <w:trPr>
          <w:trHeight w:val="370"/>
        </w:trPr>
        <w:tc>
          <w:tcPr>
            <w:tcW w:w="1570" w:type="dxa"/>
            <w:tcBorders>
              <w:top w:val="nil"/>
              <w:left w:val="single" w:sz="8" w:space="0" w:color="auto"/>
              <w:bottom w:val="single" w:sz="8" w:space="0" w:color="auto"/>
              <w:right w:val="nil"/>
            </w:tcBorders>
            <w:shd w:val="clear" w:color="auto" w:fill="FFFFFF"/>
            <w:vAlign w:val="center"/>
            <w:hideMark/>
          </w:tcPr>
          <w:p w14:paraId="7EF7BC97"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Остехбюро</w:t>
            </w:r>
          </w:p>
        </w:tc>
        <w:tc>
          <w:tcPr>
            <w:tcW w:w="835" w:type="dxa"/>
            <w:tcBorders>
              <w:top w:val="nil"/>
              <w:left w:val="single" w:sz="8" w:space="0" w:color="auto"/>
              <w:bottom w:val="single" w:sz="8" w:space="0" w:color="auto"/>
              <w:right w:val="nil"/>
            </w:tcBorders>
            <w:shd w:val="clear" w:color="auto" w:fill="FFFFFF"/>
            <w:vAlign w:val="center"/>
            <w:hideMark/>
          </w:tcPr>
          <w:p w14:paraId="010AFB39"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4790</w:t>
            </w:r>
          </w:p>
        </w:tc>
        <w:tc>
          <w:tcPr>
            <w:tcW w:w="840" w:type="dxa"/>
            <w:tcBorders>
              <w:top w:val="nil"/>
              <w:left w:val="single" w:sz="8" w:space="0" w:color="auto"/>
              <w:bottom w:val="single" w:sz="8" w:space="0" w:color="auto"/>
              <w:right w:val="nil"/>
            </w:tcBorders>
            <w:shd w:val="clear" w:color="auto" w:fill="FFFFFF"/>
            <w:vAlign w:val="center"/>
            <w:hideMark/>
          </w:tcPr>
          <w:p w14:paraId="1D5471AE"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4200</w:t>
            </w:r>
          </w:p>
        </w:tc>
        <w:tc>
          <w:tcPr>
            <w:tcW w:w="965" w:type="dxa"/>
            <w:tcBorders>
              <w:top w:val="nil"/>
              <w:left w:val="single" w:sz="8" w:space="0" w:color="auto"/>
              <w:bottom w:val="single" w:sz="8" w:space="0" w:color="auto"/>
              <w:right w:val="nil"/>
            </w:tcBorders>
            <w:shd w:val="clear" w:color="auto" w:fill="FFFFFF"/>
            <w:vAlign w:val="center"/>
            <w:hideMark/>
          </w:tcPr>
          <w:p w14:paraId="4B99EDFD"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6884</w:t>
            </w:r>
          </w:p>
        </w:tc>
        <w:tc>
          <w:tcPr>
            <w:tcW w:w="1075" w:type="dxa"/>
            <w:tcBorders>
              <w:top w:val="nil"/>
              <w:left w:val="single" w:sz="8" w:space="0" w:color="auto"/>
              <w:bottom w:val="single" w:sz="8" w:space="0" w:color="auto"/>
              <w:right w:val="nil"/>
            </w:tcBorders>
            <w:shd w:val="clear" w:color="auto" w:fill="FFFFFF"/>
            <w:vAlign w:val="center"/>
            <w:hideMark/>
          </w:tcPr>
          <w:p w14:paraId="6B4BD6B7"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090" w:type="dxa"/>
            <w:tcBorders>
              <w:top w:val="nil"/>
              <w:left w:val="single" w:sz="8" w:space="0" w:color="auto"/>
              <w:bottom w:val="single" w:sz="8" w:space="0" w:color="auto"/>
              <w:right w:val="single" w:sz="8" w:space="0" w:color="auto"/>
            </w:tcBorders>
            <w:shd w:val="clear" w:color="auto" w:fill="FFFFFF"/>
            <w:vAlign w:val="center"/>
            <w:hideMark/>
          </w:tcPr>
          <w:p w14:paraId="57791DDE"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w:t>
            </w:r>
          </w:p>
        </w:tc>
      </w:tr>
    </w:tbl>
    <w:p w14:paraId="130287FA"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(18393)</w:t>
      </w:r>
    </w:p>
    <w:p w14:paraId="63273658" w14:textId="77777777" w:rsidR="00435068" w:rsidRPr="00743EAE" w:rsidRDefault="00435068" w:rsidP="00743EAE">
      <w:pPr>
        <w:spacing w:after="0" w:line="240" w:lineRule="auto"/>
        <w:jc w:val="both"/>
        <w:rPr>
          <w:rFonts w:ascii="Times New Roman" w:hAnsi="Times New Roman"/>
          <w:color w:val="000000" w:themeColor="text1"/>
          <w:sz w:val="16"/>
          <w:szCs w:val="16"/>
        </w:rPr>
      </w:pPr>
    </w:p>
    <w:p w14:paraId="725CB4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на НИАПе закончились испытания модернизированной танковой пушки КТ-28 (Кировская танковая обр. 1927/32, созданная в 1928 на основе качающейся части 76.2 мм полковой пушки обр. 1927, которые проходили с июля 1929. Произошел срыв дульного тормоза (9527,24).</w:t>
      </w:r>
    </w:p>
    <w:p w14:paraId="69844C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650900"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на заводе № 7 был образован военно-опытный отдел с собственной производственной базой — военно-опытной мастерской [2, Д. 15. Л. 45; Д. 18. Л. 36; Д. 23. Л. 18, 19]. Ремонт материальной части артиллерии в организационном отношении осуществлялся следующем образом. Поступившее артиллерийское имущество записывалось в завозную книгу и передавалось для освидетельствования по внешнему виду, которое производили арттехники завода. Одновременно с этим материально-заготовительный отдел выписывал в технический отдел извещение о прибывшем артимуществе для оформления заказа с указанием необходимых работ, после чего оно поступало в слесарно-сборочной мастерскую. До выписки требования от слесарно-сборочной мастерской артимущество состояло на учете склада готовых изделий или склада полуфабрикатов. По окончании ремонта оно поступало на склад готовых изделий, где проходило освидетельствование приемщиками АУ РККА и после этого отправлялось по месту назначения [2, Д. 15. Д. 11. Л. 145]. Одной из основных проблем производства в данный период был высокий процент брака выпускаемых изделий. Конечный контроль над качеством выпускаемой продукции и прием военных изделий осуществляла, как было указано выше, артиллерийская приемка АУ, деятельность которой была построена на реализации комплексного подхода к приему изготовленной и отремонтированной материальной части артиллерии, включавшего в себя разработку необходимых технических условий на всю номенклатуру сдаваемой продукции и полигонные испытания (18628).</w:t>
      </w:r>
    </w:p>
    <w:p w14:paraId="26170CC9" w14:textId="77777777" w:rsidR="00435068" w:rsidRPr="00743EAE" w:rsidRDefault="00435068" w:rsidP="00743EAE">
      <w:pPr>
        <w:spacing w:after="0" w:line="240" w:lineRule="auto"/>
        <w:jc w:val="both"/>
        <w:rPr>
          <w:rFonts w:ascii="Times New Roman" w:hAnsi="Times New Roman"/>
          <w:color w:val="000000" w:themeColor="text1"/>
          <w:sz w:val="16"/>
          <w:szCs w:val="16"/>
        </w:rPr>
      </w:pPr>
    </w:p>
    <w:p w14:paraId="5D522EF2"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начальник УММ И. Халепский направил заместителю председателя реввоенсовета Уншлихту письмо следующего содержания:</w:t>
      </w:r>
    </w:p>
    <w:p w14:paraId="34DFCF09"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09164CF0"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ПРЕДСЕДАТЕЛЯ РЕВВОЕНСОВЕТА СССР Тов. УНШЛИХТУ</w:t>
      </w:r>
    </w:p>
    <w:p w14:paraId="37923D4C"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Как я уже сообщал Вам ранее, из имеющихся в настоящее время в Управлении ММ проэктов </w:t>
      </w:r>
      <w:hyperlink r:id="rId22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ов, предложенных в инициативном порядке на конкурсной основе, особого внимания заслуживает проэкт, предложенный тов. ДЫРЕНКОВЫМ.</w:t>
      </w:r>
    </w:p>
    <w:p w14:paraId="00466999"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 прочих проэктов указанный отличается не только мощным вооружением (2-3 пушки большого калибра и 3-4 пулемета), но и несет оригинальный комбинированный движитель, сочетающий возможность легкого перемещения своим ходом как по бездорожью (на гусеницах), так и по дорогам с твердым покрытием (на колесах) и железнодорожным путям (на специальных скатах). По мнение изобретателя такая схема позволит применять </w:t>
      </w:r>
      <w:hyperlink r:id="rId22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 во всех видах современного боя без использования специальных транспортных средств что значительно удешевляет его эксплоатацию.</w:t>
      </w:r>
    </w:p>
    <w:p w14:paraId="284DD605"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Личная беседа с изобретателем дает понять, что он рассматривает указанный тип </w:t>
      </w:r>
      <w:hyperlink r:id="rId22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как универсальное боевое средство взамен гусеничных </w:t>
      </w:r>
      <w:hyperlink r:id="rId22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ов, бронеавтомобилей и даже бронепоездов (в случае сцепки нескольких </w:t>
      </w:r>
      <w:hyperlink r:id="rId224"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ов в поезд).</w:t>
      </w:r>
    </w:p>
    <w:p w14:paraId="4D184393"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Считаю, что соображения автора проэкта разумны и должны быть проверены практикой.</w:t>
      </w:r>
    </w:p>
    <w:p w14:paraId="36E54AC0"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Жду Ваших указаний.</w:t>
      </w:r>
    </w:p>
    <w:p w14:paraId="15717441"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 УПРАВЛЕНИЯ ПО МОТОРИЗАЦИИ И МЕХАНИЗАЦИИ РККА /И.Халепский/" (15618).</w:t>
      </w:r>
    </w:p>
    <w:p w14:paraId="3C85A68C" w14:textId="77777777" w:rsidR="00170B72" w:rsidRPr="00743EAE" w:rsidRDefault="00170B72" w:rsidP="00743EAE">
      <w:pPr>
        <w:spacing w:after="0" w:line="240" w:lineRule="auto"/>
        <w:jc w:val="both"/>
        <w:rPr>
          <w:rFonts w:ascii="Times New Roman" w:hAnsi="Times New Roman"/>
          <w:color w:val="000000" w:themeColor="text1"/>
          <w:sz w:val="16"/>
          <w:szCs w:val="16"/>
        </w:rPr>
      </w:pPr>
    </w:p>
    <w:p w14:paraId="21A3A238" w14:textId="77777777" w:rsidR="00E100D5" w:rsidRPr="00743EAE" w:rsidRDefault="00E100D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В октябре 1929 г. на ХПЗ завершилась постройка опытного образца танка Т-12 и заняла ровно год — с октября 1928 г. Но ввиду необходимости дооборудования пришлось отложить начало испытаний до апреля 1930 г. Собственно, полноценной боевой машиной этот экземпляр еще не являлся — его корпус и башни были изготовлены из обычной, а не бронированной стали. Танк продемонстри</w:t>
      </w:r>
      <w:r w:rsidRPr="00743EAE">
        <w:rPr>
          <w:rFonts w:ascii="Times New Roman" w:hAnsi="Times New Roman"/>
          <w:color w:val="000000" w:themeColor="text1"/>
          <w:sz w:val="16"/>
          <w:szCs w:val="16"/>
          <w:lang w:eastAsia="ru-RU" w:bidi="ru-RU"/>
        </w:rPr>
        <w:softHyphen/>
        <w:t>ровал возможность передвигаться со скоростью до 30 км/ч и преодолевать окопы шириной 2 м. Вооружение поначалу отсутствовало, установили его уже в ходе испытаний. Вскрылись и недостатки машины: спадание гусенич</w:t>
      </w:r>
      <w:r w:rsidRPr="00743EAE">
        <w:rPr>
          <w:rFonts w:ascii="Times New Roman" w:hAnsi="Times New Roman"/>
          <w:color w:val="000000" w:themeColor="text1"/>
          <w:sz w:val="16"/>
          <w:szCs w:val="16"/>
          <w:lang w:eastAsia="ru-RU" w:bidi="ru-RU"/>
        </w:rPr>
        <w:softHyphen/>
        <w:t>ной ленты из-за налипания грунта, неудовлетворительная работа коробки передач и пр. И хотя по результатам испытаний Т-12 был рекомендован к внедрению в серийное производство, он так и остался в единственном экземпляре. Дело в том, что еще в 1929 г. в Харькове началось проектиро</w:t>
      </w:r>
      <w:r w:rsidRPr="00743EAE">
        <w:rPr>
          <w:rFonts w:ascii="Times New Roman" w:hAnsi="Times New Roman"/>
          <w:color w:val="000000" w:themeColor="text1"/>
          <w:sz w:val="16"/>
          <w:szCs w:val="16"/>
          <w:lang w:eastAsia="ru-RU" w:bidi="ru-RU"/>
        </w:rPr>
        <w:softHyphen/>
        <w:t>вание усовершенствованного маневренного танка Т-24 (23180).</w:t>
      </w:r>
    </w:p>
    <w:p w14:paraId="1D9313C4" w14:textId="77777777" w:rsidR="00E100D5" w:rsidRPr="00743EAE" w:rsidRDefault="00E100D5" w:rsidP="00743EAE">
      <w:pPr>
        <w:spacing w:after="0" w:line="240" w:lineRule="auto"/>
        <w:jc w:val="both"/>
        <w:rPr>
          <w:rFonts w:ascii="Times New Roman" w:hAnsi="Times New Roman"/>
          <w:color w:val="000000" w:themeColor="text1"/>
          <w:sz w:val="16"/>
          <w:szCs w:val="16"/>
        </w:rPr>
      </w:pPr>
    </w:p>
    <w:p w14:paraId="6E5326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один “Форд-А” с пулеметом Максима на установке конструкции НИОПа участвовал в учениях опытного механизированного полка, проходив</w:t>
      </w:r>
      <w:r w:rsidRPr="00743EAE">
        <w:rPr>
          <w:rFonts w:ascii="Times New Roman" w:hAnsi="Times New Roman"/>
          <w:color w:val="000000" w:themeColor="text1"/>
          <w:sz w:val="16"/>
          <w:szCs w:val="16"/>
        </w:rPr>
        <w:softHyphen/>
        <w:t>ших под Москвой (11284).</w:t>
      </w:r>
    </w:p>
    <w:p w14:paraId="0707F7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AD1C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октябре 1929 после первого Всесоюзного пробега советских мотоциклов мотоциклы Иж вернули в Ижевск, куда вскоре прибыла Государственная комиссия. Она приняла парадоксальное решение: прекратить работы с мотоциклами в Ижевске и передать все разработки в ленинградский Трест массового производства (ТРЕМАСС). П. В. Можарова и некоторых инженеров, в том числе А. М. Лутца и С. Н. Семашко, перевели в Ленинград. В ТРЕМАССе не знали, с чего начать, и, чтобы сделать окончательный выбор, Петра Владимировича вновь командировали в Германию. Поскольку речь шла о производстве легкого мотоцикла, на этот раз особое внимание Можаров уделил продукции компании DKW. Основой нового отечественного мотоцикла стала популярная модель Luхus-300. К работе приступили </w:t>
      </w:r>
      <w:r w:rsidRPr="00743EAE">
        <w:rPr>
          <w:rFonts w:ascii="Times New Roman" w:hAnsi="Times New Roman"/>
          <w:color w:val="000000" w:themeColor="text1"/>
          <w:sz w:val="16"/>
          <w:szCs w:val="16"/>
        </w:rPr>
        <w:lastRenderedPageBreak/>
        <w:t>в мае 1930 года, а через месяц изготовили промышленный образец, обозначенный "Тремасс-300". А серийное производство мотоциклов, которые назвали Л-300 (Ленинградские, с двигателем рабочим объёмом 300 смз), начали в январе 1931 г. на заводе "Красный Октябрь". На этом миссия Можарова в Ленинграде завершилась (11397).</w:t>
      </w:r>
    </w:p>
    <w:p w14:paraId="27290C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5B4F15" w14:textId="77777777" w:rsidR="00A86A94" w:rsidRPr="00743EAE" w:rsidRDefault="00A86A9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дело о «вредителях» в военпроме было закончено. Всего по нему проходил 91 человек. По мнению ОГПУ, «организация ставила перед собой задачи - путем вредительства и шпионажа ослабление обороноспособности страны и содействие иностранным интервентам». В подавляющем большинстве это были выходцы из дворянского сословия и имевшие инженерную специальность. Решение по этому делу выносило Политбюро ЦК ВКП(б). Пятеро из обвиняемых (все бывшие генералы) во главе с В.С. Михайловым были приговорены к высшей мере - расстрелу. Все остальные приговаривались «на разные сроки заключения в концентрационные лагеря»[47].</w:t>
      </w:r>
    </w:p>
    <w:p w14:paraId="6CF5D96E" w14:textId="77777777" w:rsidR="00A86A94" w:rsidRPr="00743EAE" w:rsidRDefault="00A86A9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с конца 1920-х годов борьба с «вредительством» стала одним из факторов развития отечественного военпрома на этапе первых пятилеток. Соблазн обвинить в неудачах военного строительства конкретных «стрелочников» был столь велик, что очень быстро «вредители» стали обнаруживаться повсеместно. В результативной части обвинительного дела о вредителях в военной промышленности было сказано: «Ввиду того, что в процессе следствия установлен, помимо привлеченных к ответственности и арестованных, еще ряд лиц, входящих в к[онтр].-революционную] организацию в военной промышленности, находящихся на свободе, материалы следственного производства в части таковых направлены к доследованию»[48].</w:t>
      </w:r>
    </w:p>
    <w:p w14:paraId="2EA33418" w14:textId="77777777" w:rsidR="00A86A94" w:rsidRPr="00743EAE" w:rsidRDefault="00A86A9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Дело инженеров-«вредителей» сильно повлияло не только на развитие советского военного производства. В результате активной деятельности И.П. Павлуновский резко изменил свою карьерную судьбу. Фактически именно он вместо А.Ф. Толоконцева стал управлять военпромом. С июля 1931 года И.П. Павлуновский находился в должности заместителя председателя ВСНХ (то есть был заместителем Г.К. Орджоникидзе) по военной промышленности. В 1932 г. ВСНХ и его управленческие структуры были расформированы. Управление военпромом было сосредоточено в Главном военно-мобилизационном управлении (ГВМУ) в рамках вновь созданного Наркомата тяжелой промышленности СССР под руководством Г.К. Орджоникидзе. Возглавил ГВМУ и стал фактически правой рукой наркома тяжпрома именно И.П. Павлуновский. А в 1934 г. он стал кандидатом в члены ЦК ВКП(б). Тогда как карьера А.Ф. Толоконцева стала медленно стремиться в противоположном направлении. В 1933 г. он из Управления машиностроения и металлообработки перешел на должность начальника Главточмаша Наркомата тяжпрома, а в 1934 г. был выведен из состава кандидатов в члены ЦК ВКП(б). Однако итог обоих оказался одинаковым: в 1937 г. они были арестованы и впоследствии расстреляны[49] (23536).</w:t>
      </w:r>
    </w:p>
    <w:p w14:paraId="46123C2F" w14:textId="77777777" w:rsidR="00A86A94" w:rsidRPr="00743EAE" w:rsidRDefault="00A86A94" w:rsidP="00743EAE">
      <w:pPr>
        <w:spacing w:after="0" w:line="240" w:lineRule="auto"/>
        <w:jc w:val="both"/>
        <w:rPr>
          <w:rFonts w:ascii="Times New Roman" w:hAnsi="Times New Roman"/>
          <w:color w:val="000000" w:themeColor="text1"/>
          <w:sz w:val="16"/>
          <w:szCs w:val="16"/>
        </w:rPr>
      </w:pPr>
    </w:p>
    <w:p w14:paraId="6CC598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на заводе им. А. Марти в Лениграде были за</w:t>
      </w:r>
      <w:r w:rsidRPr="00743EAE">
        <w:rPr>
          <w:rFonts w:ascii="Times New Roman" w:hAnsi="Times New Roman"/>
          <w:color w:val="000000" w:themeColor="text1"/>
          <w:sz w:val="16"/>
          <w:szCs w:val="16"/>
        </w:rPr>
        <w:softHyphen/>
        <w:t>ложены первые 200-сильные одновинтовые паровые буксиры "Мартиец", "Ударник", "Октябренок", "Производственник" и др. Они положили начало самой крупной серии в предвоенном буксирост-роении (94 единицы). Небольшие однопалубные одновинтовые су</w:t>
      </w:r>
      <w:r w:rsidRPr="00743EAE">
        <w:rPr>
          <w:rFonts w:ascii="Times New Roman" w:hAnsi="Times New Roman"/>
          <w:color w:val="000000" w:themeColor="text1"/>
          <w:sz w:val="16"/>
          <w:szCs w:val="16"/>
        </w:rPr>
        <w:softHyphen/>
        <w:t>да типа "Мартиец" проектировались для потребностей Мезенского порта. Механическая установка включала паровую машину тройно</w:t>
      </w:r>
      <w:r w:rsidRPr="00743EAE">
        <w:rPr>
          <w:rFonts w:ascii="Times New Roman" w:hAnsi="Times New Roman"/>
          <w:color w:val="000000" w:themeColor="text1"/>
          <w:sz w:val="16"/>
          <w:szCs w:val="16"/>
        </w:rPr>
        <w:softHyphen/>
        <w:t>го расширения и цилиндрический двухтопочный котел с рабочим давлением пара 13 кгс/см. Первые десять буксиров этого типа в 1929—1932 гг. построил завод им. А. Марти. С 1931 г. в их по</w:t>
      </w:r>
      <w:r w:rsidRPr="00743EAE">
        <w:rPr>
          <w:rFonts w:ascii="Times New Roman" w:hAnsi="Times New Roman"/>
          <w:color w:val="000000" w:themeColor="text1"/>
          <w:sz w:val="16"/>
          <w:szCs w:val="16"/>
        </w:rPr>
        <w:softHyphen/>
        <w:t>стройку включился Петрозавод, сдавший до 1940 г. 39 единиц в десяти сериях. Начиная со второй серии корпуса буксиров строи</w:t>
      </w:r>
      <w:r w:rsidRPr="00743EAE">
        <w:rPr>
          <w:rFonts w:ascii="Times New Roman" w:hAnsi="Times New Roman"/>
          <w:color w:val="000000" w:themeColor="text1"/>
          <w:sz w:val="16"/>
          <w:szCs w:val="16"/>
        </w:rPr>
        <w:softHyphen/>
        <w:t>лись полностью сварными, что позволило уменьшить массу корпу</w:t>
      </w:r>
      <w:r w:rsidRPr="00743EAE">
        <w:rPr>
          <w:rFonts w:ascii="Times New Roman" w:hAnsi="Times New Roman"/>
          <w:color w:val="000000" w:themeColor="text1"/>
          <w:sz w:val="16"/>
          <w:szCs w:val="16"/>
        </w:rPr>
        <w:softHyphen/>
        <w:t>са на 8 т (3898).</w:t>
      </w:r>
    </w:p>
    <w:p w14:paraId="736FCB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ED931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F319CA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5443DA"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МР-1 68-го отряда совместно с Р-1 40-й ар</w:t>
      </w:r>
      <w:r w:rsidRPr="00743EAE">
        <w:rPr>
          <w:rFonts w:ascii="Times New Roman" w:hAnsi="Times New Roman"/>
          <w:color w:val="000000" w:themeColor="text1"/>
          <w:sz w:val="16"/>
          <w:szCs w:val="16"/>
        </w:rPr>
        <w:softHyphen/>
        <w:t>мейской эскадрильи действовали в районе Лахасусу против китайской флотилии, сос</w:t>
      </w:r>
      <w:r w:rsidRPr="00743EAE">
        <w:rPr>
          <w:rFonts w:ascii="Times New Roman" w:hAnsi="Times New Roman"/>
          <w:color w:val="000000" w:themeColor="text1"/>
          <w:sz w:val="16"/>
          <w:szCs w:val="16"/>
        </w:rPr>
        <w:softHyphen/>
        <w:t>редоточенной в устье реки Сунгари. Само</w:t>
      </w:r>
      <w:r w:rsidRPr="00743EAE">
        <w:rPr>
          <w:rFonts w:ascii="Times New Roman" w:hAnsi="Times New Roman"/>
          <w:color w:val="000000" w:themeColor="text1"/>
          <w:sz w:val="16"/>
          <w:szCs w:val="16"/>
        </w:rPr>
        <w:softHyphen/>
        <w:t>леты 40-й эскадрильи и 68-го отряда бомби</w:t>
      </w:r>
      <w:r w:rsidRPr="00743EAE">
        <w:rPr>
          <w:rFonts w:ascii="Times New Roman" w:hAnsi="Times New Roman"/>
          <w:color w:val="000000" w:themeColor="text1"/>
          <w:sz w:val="16"/>
          <w:szCs w:val="16"/>
        </w:rPr>
        <w:softHyphen/>
        <w:t>ли вражеские укрепления, корабли, огневые точки и во многом способствовали успешно</w:t>
      </w:r>
      <w:r w:rsidRPr="00743EAE">
        <w:rPr>
          <w:rFonts w:ascii="Times New Roman" w:hAnsi="Times New Roman"/>
          <w:color w:val="000000" w:themeColor="text1"/>
          <w:sz w:val="16"/>
          <w:szCs w:val="16"/>
        </w:rPr>
        <w:softHyphen/>
        <w:t>му захвату Лахасусу.</w:t>
      </w:r>
    </w:p>
    <w:p w14:paraId="24BC0C71"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во время вооруженного конфлик</w:t>
      </w:r>
      <w:r w:rsidRPr="00743EAE">
        <w:rPr>
          <w:rFonts w:ascii="Times New Roman" w:hAnsi="Times New Roman"/>
          <w:color w:val="000000" w:themeColor="text1"/>
          <w:sz w:val="16"/>
          <w:szCs w:val="16"/>
        </w:rPr>
        <w:softHyphen/>
        <w:t>та на Китайско-Восточной железной доро</w:t>
      </w:r>
      <w:r w:rsidRPr="00743EAE">
        <w:rPr>
          <w:rFonts w:ascii="Times New Roman" w:hAnsi="Times New Roman"/>
          <w:color w:val="000000" w:themeColor="text1"/>
          <w:sz w:val="16"/>
          <w:szCs w:val="16"/>
        </w:rPr>
        <w:softHyphen/>
        <w:t>ге (КВЖД) ценный опыт речных флотилий использовали вполне успешно. В советскую авиационную группировку включили 68-й гидроотряд под командованием Э.М.Лухта, состоящий из 6-8 поплавковых гидросамо</w:t>
      </w:r>
      <w:r w:rsidRPr="00743EAE">
        <w:rPr>
          <w:rFonts w:ascii="Times New Roman" w:hAnsi="Times New Roman"/>
          <w:color w:val="000000" w:themeColor="text1"/>
          <w:sz w:val="16"/>
          <w:szCs w:val="16"/>
        </w:rPr>
        <w:softHyphen/>
        <w:t>летов МР-1. Отряд базировался на несамо</w:t>
      </w:r>
      <w:r w:rsidRPr="00743EAE">
        <w:rPr>
          <w:rFonts w:ascii="Times New Roman" w:hAnsi="Times New Roman"/>
          <w:color w:val="000000" w:themeColor="text1"/>
          <w:sz w:val="16"/>
          <w:szCs w:val="16"/>
        </w:rPr>
        <w:softHyphen/>
        <w:t>ходной авиаматке «Амур» (бывший монитор «Вихрь»), которая могла брать на борт однов</w:t>
      </w:r>
      <w:r w:rsidRPr="00743EAE">
        <w:rPr>
          <w:rFonts w:ascii="Times New Roman" w:hAnsi="Times New Roman"/>
          <w:color w:val="000000" w:themeColor="text1"/>
          <w:sz w:val="16"/>
          <w:szCs w:val="16"/>
        </w:rPr>
        <w:softHyphen/>
        <w:t>ременно 4 гидросамолета.</w:t>
      </w:r>
    </w:p>
    <w:p w14:paraId="5D360378"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втором этапе операции. 30 октября, со</w:t>
      </w:r>
      <w:r w:rsidRPr="00743EAE">
        <w:rPr>
          <w:rFonts w:ascii="Times New Roman" w:hAnsi="Times New Roman"/>
          <w:color w:val="000000" w:themeColor="text1"/>
          <w:sz w:val="16"/>
          <w:szCs w:val="16"/>
        </w:rPr>
        <w:softHyphen/>
        <w:t>ветская флотилия двинулась вверх по Сунгари, ставя задачей разгромить противника в районе Фугдина. МР-1 68-го отряда вели воздушную разведку и охрану своей флотилии с десантом. В первый день было совершено 17 вылетов на разведку. 31 октября командир отряда Лухт в паре с летчиком Д.И.Боровиковым вылетел на бомбардировку вражеских укреплений и кора</w:t>
      </w:r>
      <w:r w:rsidRPr="00743EAE">
        <w:rPr>
          <w:rFonts w:ascii="Times New Roman" w:hAnsi="Times New Roman"/>
          <w:color w:val="000000" w:themeColor="text1"/>
          <w:sz w:val="16"/>
          <w:szCs w:val="16"/>
        </w:rPr>
        <w:softHyphen/>
        <w:t>блей. Несмотря на ожесточенный огонь с зем</w:t>
      </w:r>
      <w:r w:rsidRPr="00743EAE">
        <w:rPr>
          <w:rFonts w:ascii="Times New Roman" w:hAnsi="Times New Roman"/>
          <w:color w:val="000000" w:themeColor="text1"/>
          <w:sz w:val="16"/>
          <w:szCs w:val="16"/>
        </w:rPr>
        <w:softHyphen/>
        <w:t>ли, два МР-1 прицельно отбомбились по ки</w:t>
      </w:r>
      <w:r w:rsidRPr="00743EAE">
        <w:rPr>
          <w:rFonts w:ascii="Times New Roman" w:hAnsi="Times New Roman"/>
          <w:color w:val="000000" w:themeColor="text1"/>
          <w:sz w:val="16"/>
          <w:szCs w:val="16"/>
        </w:rPr>
        <w:softHyphen/>
        <w:t>тайской канонерской лодке «Цзян Хэн» («Ки- анг-Хенг»).</w:t>
      </w:r>
    </w:p>
    <w:p w14:paraId="7C300A2D"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Впоследствии Э.М.Лухт докладывал: «Лет</w:t>
      </w:r>
      <w:r w:rsidRPr="00743EAE">
        <w:rPr>
          <w:rFonts w:ascii="Times New Roman" w:hAnsi="Times New Roman"/>
          <w:color w:val="000000" w:themeColor="text1"/>
          <w:sz w:val="16"/>
          <w:szCs w:val="16"/>
        </w:rPr>
        <w:softHyphen/>
        <w:t>чиками отряда уничтожены канонерка «Кианг-Хенг», вооруженный пароход, баржа... Подавлены вражеская артиллерия и пулеметные точки. Рассеяна белокитайская кон</w:t>
      </w:r>
      <w:r w:rsidRPr="00743EAE">
        <w:rPr>
          <w:rFonts w:ascii="Times New Roman" w:hAnsi="Times New Roman"/>
          <w:color w:val="000000" w:themeColor="text1"/>
          <w:sz w:val="16"/>
          <w:szCs w:val="16"/>
        </w:rPr>
        <w:softHyphen/>
        <w:t>ница, чем оказана помощь десанту».</w:t>
      </w:r>
    </w:p>
    <w:p w14:paraId="5A035CA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Следует отметить, что в ходе всей кампа</w:t>
      </w:r>
      <w:r w:rsidRPr="00743EAE">
        <w:rPr>
          <w:rFonts w:ascii="Times New Roman" w:hAnsi="Times New Roman"/>
          <w:color w:val="000000" w:themeColor="text1"/>
          <w:sz w:val="16"/>
          <w:szCs w:val="16"/>
        </w:rPr>
        <w:softHyphen/>
        <w:t>нии гидросамолетами МР-1 было потопле</w:t>
      </w:r>
      <w:r w:rsidRPr="00743EAE">
        <w:rPr>
          <w:rFonts w:ascii="Times New Roman" w:hAnsi="Times New Roman"/>
          <w:color w:val="000000" w:themeColor="text1"/>
          <w:sz w:val="16"/>
          <w:szCs w:val="16"/>
        </w:rPr>
        <w:softHyphen/>
        <w:t>но несколько судов противника, в том числе вооруженные пароходы «Цзян Тун» и «Цзян Нань».То есть операции на КВЖД для совет</w:t>
      </w:r>
      <w:r w:rsidRPr="00743EAE">
        <w:rPr>
          <w:rFonts w:ascii="Times New Roman" w:hAnsi="Times New Roman"/>
          <w:color w:val="000000" w:themeColor="text1"/>
          <w:sz w:val="16"/>
          <w:szCs w:val="16"/>
        </w:rPr>
        <w:softHyphen/>
        <w:t>ской морской авиации можно расценивать как одни из наиболее успешных (12301).</w:t>
      </w:r>
    </w:p>
    <w:p w14:paraId="4E0659B2" w14:textId="77777777" w:rsidR="00466152" w:rsidRPr="00743EAE" w:rsidRDefault="00466152" w:rsidP="00743EAE">
      <w:pPr>
        <w:spacing w:after="0" w:line="240" w:lineRule="auto"/>
        <w:jc w:val="both"/>
        <w:rPr>
          <w:rFonts w:ascii="Times New Roman" w:hAnsi="Times New Roman"/>
          <w:color w:val="000000" w:themeColor="text1"/>
          <w:sz w:val="16"/>
          <w:szCs w:val="16"/>
        </w:rPr>
      </w:pPr>
    </w:p>
    <w:p w14:paraId="64ABD223"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«Вестник воздушного флота»А.Н. Лапчинский писал о том, что «текущий год ознаменовался выходом ряда новых уставов и наставлений, которые должны будут предопределить нашу подготовку на ближайший период времени. (…) Как показывает практика, положения уставов иногда вызывают сомнение на местах. Редакция предлагает со всеми такими сомнениями обращаться к ней» Далее, говоря о новом Полевом Уставе (ПУ–29), он пишет, что «задачи авиации ПУ–29 формулирует следующим образом: авиация содействует сухопутным войскам в выполнении боевых задач, нападая с воздуха на живую силу противника и охраняя их от воздушных нападений борьбой с авиацией противника; препятствует воздушной разведке противника; обслуживает командование и войска разведкою, наблюдением за стрельбой артиллерии и несением службы связи; выполняет самостоятельные оперативные задачи». Там же А.Н. Лапчинский, комментируя Боевой устав истребительной авиации (БУИА–29), писал, что «структура авиационных уставов подверглась коренной переработке. (…) В приложении даны закрепленные окончательно строи троек и их боевые порядки. Будем надеяться, что и в других родах авиации мы не встретимся больше с «гусями» по 15 и 20 самолетов» (19566).</w:t>
      </w:r>
    </w:p>
    <w:p w14:paraId="2EA965B4" w14:textId="77777777" w:rsidR="00435068" w:rsidRPr="00743EAE" w:rsidRDefault="00435068" w:rsidP="00743EAE">
      <w:pPr>
        <w:spacing w:after="0" w:line="240" w:lineRule="auto"/>
        <w:jc w:val="both"/>
        <w:rPr>
          <w:rFonts w:ascii="Times New Roman" w:hAnsi="Times New Roman"/>
          <w:color w:val="000000" w:themeColor="text1"/>
          <w:sz w:val="16"/>
          <w:szCs w:val="16"/>
        </w:rPr>
      </w:pPr>
    </w:p>
    <w:p w14:paraId="33AF6DD4"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П. Семенов в статье в «Вестнике ВФ» «Работа штурмовой авиации» пишет: «штурмовики действуют группами, а потому необходимы части такого состава, чтобы они могли выполнять типичные свои задачи, не требуя сосредоточения нескольких частей. (…) Боевая единица штурмовиков – это звено 3 – 5 самолетов. Для атаки большой колонны, глубиной до 15 км, потребуются 5 – 6 звеньев, т. е. 15 – 18 самолетов. Считая, что это будет 50 % действующих самолетов, полное их количество должно быть 30 – 36 самолетов. 50 % запаса объясняется большими потерями и порчей материальной части. (…) Кроме того, в штурмовой части необходимы разведывательные самолеты, по одному на отряд. (…) В итоге вместе с командирским самолетом число машин должно быть до 40. (…) В вузах ВВС должны быть специальные отделы, подготовляющие личный состав штурмовиков» (19566).</w:t>
      </w:r>
    </w:p>
    <w:p w14:paraId="6C1523C6" w14:textId="77777777" w:rsidR="00435068" w:rsidRPr="00743EAE" w:rsidRDefault="00435068" w:rsidP="00743EAE">
      <w:pPr>
        <w:spacing w:after="0" w:line="240" w:lineRule="auto"/>
        <w:jc w:val="both"/>
        <w:rPr>
          <w:rFonts w:ascii="Times New Roman" w:hAnsi="Times New Roman"/>
          <w:color w:val="000000" w:themeColor="text1"/>
          <w:sz w:val="16"/>
          <w:szCs w:val="16"/>
        </w:rPr>
      </w:pPr>
    </w:p>
    <w:p w14:paraId="020A40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 октябрь 1929 г. приходится пик численности самолетов </w:t>
      </w:r>
      <w:r w:rsidR="00466152" w:rsidRPr="00743EAE">
        <w:rPr>
          <w:rFonts w:ascii="Times New Roman" w:hAnsi="Times New Roman"/>
          <w:color w:val="000000" w:themeColor="text1"/>
          <w:sz w:val="16"/>
          <w:szCs w:val="16"/>
        </w:rPr>
        <w:t xml:space="preserve">Р-3 </w:t>
      </w:r>
      <w:r w:rsidRPr="00743EAE">
        <w:rPr>
          <w:rFonts w:ascii="Times New Roman" w:hAnsi="Times New Roman"/>
          <w:color w:val="000000" w:themeColor="text1"/>
          <w:sz w:val="16"/>
          <w:szCs w:val="16"/>
        </w:rPr>
        <w:t>в ВВС РККА: 93 Р-ЗЛД и 19 Р-ЗМ5. Это соответствовало плановым показателям - на эту дату предполагалось иметь в общей сложности 112 Р-3. Но удельный вес разведчиков Туполева в ВВС был невелик - на ту же дату в строю числилось более 1300 Р-1. Р-ЗЛД чаще всего вели визуальную разведку. Донесения летнаб обычно писал карандашом на листочках из блокнота, которые потом сбрасывались в капсуле с вымпелом. Реже пользовались фотоаппаратом - штатным плановым или ручным. Самолеты осуществляли бомбометание и обстрел учебных целей, а также обеспечивали связь между частями и штабами на земле. Они доставляли донесения и карты. Ответные сообщения с земли нередко подбирали "кошкой" - крюком на тросе. Пакет подвешивали на веревке между двумя шестами или пирамидами из винтовок. Упражнение это было довольно опасным и выполнялось только при наличии большой ровной площадки (11985).</w:t>
      </w:r>
    </w:p>
    <w:p w14:paraId="5E683C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FDD344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года в строевых подразделениях значилось всего 4 экземпляра И-4. Первым из них на службу в 15-ю авиабригаду Белорусского во</w:t>
      </w:r>
      <w:r w:rsidRPr="00743EAE">
        <w:rPr>
          <w:rFonts w:ascii="Times New Roman" w:hAnsi="Times New Roman"/>
          <w:color w:val="000000" w:themeColor="text1"/>
          <w:sz w:val="16"/>
          <w:szCs w:val="16"/>
        </w:rPr>
        <w:softHyphen/>
        <w:t>енного округа (Брянск) еще в 1928 году по</w:t>
      </w:r>
      <w:r w:rsidRPr="00743EAE">
        <w:rPr>
          <w:rFonts w:ascii="Times New Roman" w:hAnsi="Times New Roman"/>
          <w:color w:val="000000" w:themeColor="text1"/>
          <w:sz w:val="16"/>
          <w:szCs w:val="16"/>
        </w:rPr>
        <w:softHyphen/>
        <w:t>пал опытный экземпляр АНТ-5. Судя по все</w:t>
      </w:r>
      <w:r w:rsidRPr="00743EAE">
        <w:rPr>
          <w:rFonts w:ascii="Times New Roman" w:hAnsi="Times New Roman"/>
          <w:color w:val="000000" w:themeColor="text1"/>
          <w:sz w:val="16"/>
          <w:szCs w:val="16"/>
        </w:rPr>
        <w:softHyphen/>
        <w:t>му именно этот самолет значился в 1933 году в 53-й каэ, базирующейся в Бобруйске. Дру</w:t>
      </w:r>
      <w:r w:rsidRPr="00743EAE">
        <w:rPr>
          <w:rFonts w:ascii="Times New Roman" w:hAnsi="Times New Roman"/>
          <w:color w:val="000000" w:themeColor="text1"/>
          <w:sz w:val="16"/>
          <w:szCs w:val="16"/>
        </w:rPr>
        <w:softHyphen/>
        <w:t>гих И-4 в Б ВО в этот период не отмечалось.</w:t>
      </w:r>
    </w:p>
    <w:p w14:paraId="442B7962"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Одним из первых, осенью 1929 года И-4 по</w:t>
      </w:r>
      <w:r w:rsidRPr="00743EAE">
        <w:rPr>
          <w:rFonts w:ascii="Times New Roman" w:hAnsi="Times New Roman"/>
          <w:color w:val="000000" w:themeColor="text1"/>
          <w:sz w:val="16"/>
          <w:szCs w:val="16"/>
        </w:rPr>
        <w:softHyphen/>
        <w:t>лучил дислоцирующийся в Петергофе 46-й авиаотряд ВВС Балтийского моря. Ранее в от</w:t>
      </w:r>
      <w:r w:rsidRPr="00743EAE">
        <w:rPr>
          <w:rFonts w:ascii="Times New Roman" w:hAnsi="Times New Roman"/>
          <w:color w:val="000000" w:themeColor="text1"/>
          <w:sz w:val="16"/>
          <w:szCs w:val="16"/>
        </w:rPr>
        <w:softHyphen/>
        <w:t>ряде летали на истребителях И-2, которые большей частью хранились в ангаре, вмещав</w:t>
      </w:r>
      <w:r w:rsidRPr="00743EAE">
        <w:rPr>
          <w:rFonts w:ascii="Times New Roman" w:hAnsi="Times New Roman"/>
          <w:color w:val="000000" w:themeColor="text1"/>
          <w:sz w:val="16"/>
          <w:szCs w:val="16"/>
        </w:rPr>
        <w:softHyphen/>
        <w:t>шем 7 самолетов. С получением пятерки но</w:t>
      </w:r>
      <w:r w:rsidRPr="00743EAE">
        <w:rPr>
          <w:rFonts w:ascii="Times New Roman" w:hAnsi="Times New Roman"/>
          <w:color w:val="000000" w:themeColor="text1"/>
          <w:sz w:val="16"/>
          <w:szCs w:val="16"/>
        </w:rPr>
        <w:softHyphen/>
        <w:t>вых истребителей (зав. № 1532, № 1518, № 1533, № 1535, № 1521, № 1559, № 1541) их на зиму по</w:t>
      </w:r>
      <w:r w:rsidRPr="00743EAE">
        <w:rPr>
          <w:rFonts w:ascii="Times New Roman" w:hAnsi="Times New Roman"/>
          <w:color w:val="000000" w:themeColor="text1"/>
          <w:sz w:val="16"/>
          <w:szCs w:val="16"/>
        </w:rPr>
        <w:softHyphen/>
        <w:t>местили в ангар, а два старых И-2 выкатили на улицу.</w:t>
      </w:r>
    </w:p>
    <w:p w14:paraId="52DC8C87" w14:textId="77777777" w:rsidR="00466152" w:rsidRPr="00743EAE" w:rsidRDefault="004661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 одновременно с 46-м ао при</w:t>
      </w:r>
      <w:r w:rsidRPr="00743EAE">
        <w:rPr>
          <w:rFonts w:ascii="Times New Roman" w:hAnsi="Times New Roman"/>
          <w:color w:val="000000" w:themeColor="text1"/>
          <w:sz w:val="16"/>
          <w:szCs w:val="16"/>
        </w:rPr>
        <w:softHyphen/>
        <w:t>ступили к освоению И-4 в 1-й Краснозна</w:t>
      </w:r>
      <w:r w:rsidRPr="00743EAE">
        <w:rPr>
          <w:rFonts w:ascii="Times New Roman" w:hAnsi="Times New Roman"/>
          <w:color w:val="000000" w:themeColor="text1"/>
          <w:sz w:val="16"/>
          <w:szCs w:val="16"/>
        </w:rPr>
        <w:softHyphen/>
        <w:t>менной эскадрилье Ленинградского воен</w:t>
      </w:r>
      <w:r w:rsidRPr="00743EAE">
        <w:rPr>
          <w:rFonts w:ascii="Times New Roman" w:hAnsi="Times New Roman"/>
          <w:color w:val="000000" w:themeColor="text1"/>
          <w:sz w:val="16"/>
          <w:szCs w:val="16"/>
        </w:rPr>
        <w:softHyphen/>
        <w:t>ного округа. 1-я эскадрилья базировалась в Красногвардейске и ранее также эксплуати</w:t>
      </w:r>
      <w:r w:rsidRPr="00743EAE">
        <w:rPr>
          <w:rFonts w:ascii="Times New Roman" w:hAnsi="Times New Roman"/>
          <w:color w:val="000000" w:themeColor="text1"/>
          <w:sz w:val="16"/>
          <w:szCs w:val="16"/>
        </w:rPr>
        <w:softHyphen/>
        <w:t>ровала И-2. Так как поначалу здесь получили только три истребителя И-4, то на них переу</w:t>
      </w:r>
      <w:r w:rsidRPr="00743EAE">
        <w:rPr>
          <w:rFonts w:ascii="Times New Roman" w:hAnsi="Times New Roman"/>
          <w:color w:val="000000" w:themeColor="text1"/>
          <w:sz w:val="16"/>
          <w:szCs w:val="16"/>
        </w:rPr>
        <w:softHyphen/>
        <w:t>чивался весь личный состав и 11-й авиаэска</w:t>
      </w:r>
      <w:r w:rsidRPr="00743EAE">
        <w:rPr>
          <w:rFonts w:ascii="Times New Roman" w:hAnsi="Times New Roman"/>
          <w:color w:val="000000" w:themeColor="text1"/>
          <w:sz w:val="16"/>
          <w:szCs w:val="16"/>
        </w:rPr>
        <w:softHyphen/>
        <w:t>дрильи ВВС Л ВО (ё12295).</w:t>
      </w:r>
    </w:p>
    <w:p w14:paraId="7207EE68" w14:textId="77777777" w:rsidR="00466152" w:rsidRPr="00743EAE" w:rsidRDefault="00466152" w:rsidP="00743EAE">
      <w:pPr>
        <w:spacing w:after="0" w:line="240" w:lineRule="auto"/>
        <w:jc w:val="both"/>
        <w:rPr>
          <w:rFonts w:ascii="Times New Roman" w:hAnsi="Times New Roman"/>
          <w:color w:val="000000" w:themeColor="text1"/>
          <w:sz w:val="16"/>
          <w:szCs w:val="16"/>
        </w:rPr>
      </w:pPr>
    </w:p>
    <w:p w14:paraId="0CCD5F70" w14:textId="77777777" w:rsidR="00B814DD" w:rsidRPr="00743EAE" w:rsidRDefault="00B814D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года в строевых подразделениях ВВС значилось всего 4 экземпляра И-4. Но летом 1930 года число истре</w:t>
      </w:r>
      <w:r w:rsidRPr="00743EAE">
        <w:rPr>
          <w:rFonts w:ascii="Times New Roman" w:hAnsi="Times New Roman"/>
          <w:color w:val="000000" w:themeColor="text1"/>
          <w:sz w:val="16"/>
          <w:szCs w:val="16"/>
        </w:rPr>
        <w:softHyphen/>
        <w:t>бителей И-4 в войсках было уже заметным и соста</w:t>
      </w:r>
      <w:r w:rsidRPr="00743EAE">
        <w:rPr>
          <w:rFonts w:ascii="Times New Roman" w:hAnsi="Times New Roman"/>
          <w:color w:val="000000" w:themeColor="text1"/>
          <w:sz w:val="16"/>
          <w:szCs w:val="16"/>
        </w:rPr>
        <w:softHyphen/>
        <w:t>вило порядка 60 самолетов. Из этого количества 11 И-4 числились в 29-й эскадрилье ВВС Черного моря в Евпатории, 12 — в 70-м отдельном авиаотряде Кав</w:t>
      </w:r>
      <w:r w:rsidRPr="00743EAE">
        <w:rPr>
          <w:rFonts w:ascii="Times New Roman" w:hAnsi="Times New Roman"/>
          <w:color w:val="000000" w:themeColor="text1"/>
          <w:sz w:val="16"/>
          <w:szCs w:val="16"/>
        </w:rPr>
        <w:softHyphen/>
        <w:t>казской Красной Армии в Баку, а также в 44-м авиа</w:t>
      </w:r>
      <w:r w:rsidRPr="00743EAE">
        <w:rPr>
          <w:rFonts w:ascii="Times New Roman" w:hAnsi="Times New Roman"/>
          <w:color w:val="000000" w:themeColor="text1"/>
          <w:sz w:val="16"/>
          <w:szCs w:val="16"/>
        </w:rPr>
        <w:softHyphen/>
        <w:t>отряде в Тифлисе, в 46-м авиаотряде, в 1-й и 11-й эс</w:t>
      </w:r>
      <w:r w:rsidRPr="00743EAE">
        <w:rPr>
          <w:rFonts w:ascii="Times New Roman" w:hAnsi="Times New Roman"/>
          <w:color w:val="000000" w:themeColor="text1"/>
          <w:sz w:val="16"/>
          <w:szCs w:val="16"/>
        </w:rPr>
        <w:softHyphen/>
        <w:t>кадрильях Московского военного округа. Далее их количество продолжало увеличиваться. По состоя</w:t>
      </w:r>
      <w:r w:rsidRPr="00743EAE">
        <w:rPr>
          <w:rFonts w:ascii="Times New Roman" w:hAnsi="Times New Roman"/>
          <w:color w:val="000000" w:themeColor="text1"/>
          <w:sz w:val="16"/>
          <w:szCs w:val="16"/>
        </w:rPr>
        <w:softHyphen/>
        <w:t>нию на 1 января 1931 г. в строю находилось 150 И-4 (23378).</w:t>
      </w:r>
    </w:p>
    <w:p w14:paraId="3DD2F99E" w14:textId="77777777" w:rsidR="00B814DD" w:rsidRPr="00743EAE" w:rsidRDefault="00B814DD" w:rsidP="00743EAE">
      <w:pPr>
        <w:spacing w:after="0" w:line="240" w:lineRule="auto"/>
        <w:jc w:val="both"/>
        <w:rPr>
          <w:rFonts w:ascii="Times New Roman" w:hAnsi="Times New Roman"/>
          <w:color w:val="000000" w:themeColor="text1"/>
          <w:sz w:val="16"/>
          <w:szCs w:val="16"/>
        </w:rPr>
      </w:pPr>
    </w:p>
    <w:p w14:paraId="355204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начальник штаба ВВС РККА Н.Ш.Меженинов направил в адрес начальника Во</w:t>
      </w:r>
      <w:r w:rsidRPr="00743EAE">
        <w:rPr>
          <w:rFonts w:ascii="Times New Roman" w:hAnsi="Times New Roman"/>
          <w:color w:val="000000" w:themeColor="text1"/>
          <w:sz w:val="16"/>
          <w:szCs w:val="16"/>
        </w:rPr>
        <w:softHyphen/>
        <w:t>енно-морских сил РККА информа</w:t>
      </w:r>
      <w:r w:rsidRPr="00743EAE">
        <w:rPr>
          <w:rFonts w:ascii="Times New Roman" w:hAnsi="Times New Roman"/>
          <w:color w:val="000000" w:themeColor="text1"/>
          <w:sz w:val="16"/>
          <w:szCs w:val="16"/>
        </w:rPr>
        <w:softHyphen/>
        <w:t>цию от заведующего Остехбюро Бекаури: «В текущем учебном году в ВВС Балтийского моря начина</w:t>
      </w:r>
      <w:r w:rsidRPr="00743EAE">
        <w:rPr>
          <w:rFonts w:ascii="Times New Roman" w:hAnsi="Times New Roman"/>
          <w:color w:val="000000" w:themeColor="text1"/>
          <w:sz w:val="16"/>
          <w:szCs w:val="16"/>
        </w:rPr>
        <w:softHyphen/>
        <w:t>ются систематические занятия по торпедометанию и постановке мин с помощью самолётов. В настоящее время при наличии вооружённой 52-й авиационной эскадрильи (самолё</w:t>
      </w:r>
      <w:r w:rsidRPr="00743EAE">
        <w:rPr>
          <w:rFonts w:ascii="Times New Roman" w:hAnsi="Times New Roman"/>
          <w:color w:val="000000" w:themeColor="text1"/>
          <w:sz w:val="16"/>
          <w:szCs w:val="16"/>
        </w:rPr>
        <w:softHyphen/>
        <w:t>ты ЮГ-1) можно считать вполне обеспеченным постановку минных заграждений, в части же торпедо- метания придется ограничиться по преимуществу подготовительными упражнениями.... Не исключаются также возможности по практичес</w:t>
      </w:r>
      <w:r w:rsidRPr="00743EAE">
        <w:rPr>
          <w:rFonts w:ascii="Times New Roman" w:hAnsi="Times New Roman"/>
          <w:color w:val="000000" w:themeColor="text1"/>
          <w:sz w:val="16"/>
          <w:szCs w:val="16"/>
        </w:rPr>
        <w:softHyphen/>
        <w:t>кому сбросу торпед самолетами ТБ, которые могут быть даны 62-й аэ по получении из-за границы зака</w:t>
      </w:r>
      <w:r w:rsidRPr="00743EAE">
        <w:rPr>
          <w:rFonts w:ascii="Times New Roman" w:hAnsi="Times New Roman"/>
          <w:color w:val="000000" w:themeColor="text1"/>
          <w:sz w:val="16"/>
          <w:szCs w:val="16"/>
        </w:rPr>
        <w:softHyphen/>
        <w:t>занных там поплавков, пока в чис</w:t>
      </w:r>
      <w:r w:rsidRPr="00743EAE">
        <w:rPr>
          <w:rFonts w:ascii="Times New Roman" w:hAnsi="Times New Roman"/>
          <w:color w:val="000000" w:themeColor="text1"/>
          <w:sz w:val="16"/>
          <w:szCs w:val="16"/>
        </w:rPr>
        <w:softHyphen/>
        <w:t>ле на две-три машины. В дальней</w:t>
      </w:r>
      <w:r w:rsidRPr="00743EAE">
        <w:rPr>
          <w:rFonts w:ascii="Times New Roman" w:hAnsi="Times New Roman"/>
          <w:color w:val="000000" w:themeColor="text1"/>
          <w:sz w:val="16"/>
          <w:szCs w:val="16"/>
        </w:rPr>
        <w:softHyphen/>
        <w:t>шем торпедометание должно полу</w:t>
      </w:r>
      <w:r w:rsidRPr="00743EAE">
        <w:rPr>
          <w:rFonts w:ascii="Times New Roman" w:hAnsi="Times New Roman"/>
          <w:color w:val="000000" w:themeColor="text1"/>
          <w:sz w:val="16"/>
          <w:szCs w:val="16"/>
        </w:rPr>
        <w:softHyphen/>
        <w:t>чить более широкое развитие, как на Балтийском, так и на Черномор</w:t>
      </w:r>
      <w:r w:rsidRPr="00743EAE">
        <w:rPr>
          <w:rFonts w:ascii="Times New Roman" w:hAnsi="Times New Roman"/>
          <w:color w:val="000000" w:themeColor="text1"/>
          <w:sz w:val="16"/>
          <w:szCs w:val="16"/>
        </w:rPr>
        <w:softHyphen/>
        <w:t>ском флоте».</w:t>
      </w:r>
    </w:p>
    <w:p w14:paraId="2671E2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на Балтике в Гребном порту сформировали 4-ю авиабри</w:t>
      </w:r>
      <w:r w:rsidRPr="00743EAE">
        <w:rPr>
          <w:rFonts w:ascii="Times New Roman" w:hAnsi="Times New Roman"/>
          <w:color w:val="000000" w:themeColor="text1"/>
          <w:sz w:val="16"/>
          <w:szCs w:val="16"/>
        </w:rPr>
        <w:softHyphen/>
        <w:t>гаду. В неё вошли: 62-я морская разведывательная авиационная эскадрилья (мраэ) на самолетах ЮГ-1; 62-й морской разведывательный авиационный отряд (мрао) на Авро- 504 и МР-1 (Р-1 на поплавках); 66-й мрао, имевший самолеты МР-1 (12084).</w:t>
      </w:r>
    </w:p>
    <w:p w14:paraId="79F809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35EB2F6"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1929 г. начался новый учебный год. В течение года планирова</w:t>
      </w:r>
      <w:r w:rsidRPr="00142305">
        <w:rPr>
          <w:rFonts w:ascii="Times New Roman" w:hAnsi="Times New Roman"/>
          <w:color w:val="0070C0"/>
          <w:sz w:val="16"/>
          <w:szCs w:val="16"/>
        </w:rPr>
        <w:softHyphen/>
        <w:t>лось ввести стандартизацию осмотра самолета по методике «ЦИТ», добиться улучшения стрельбы, вывести показатели бомбометания до уровня показателей стрельбы, шире внедрить в авиацию фото- и радиодело, эффективнее использо</w:t>
      </w:r>
      <w:r w:rsidRPr="00142305">
        <w:rPr>
          <w:rFonts w:ascii="Times New Roman" w:hAnsi="Times New Roman"/>
          <w:color w:val="0070C0"/>
          <w:sz w:val="16"/>
          <w:szCs w:val="16"/>
        </w:rPr>
        <w:softHyphen/>
        <w:t>вать службу погоды, улучшить аэронавигационную подготовку перелетов, учи</w:t>
      </w:r>
      <w:r w:rsidRPr="00142305">
        <w:rPr>
          <w:rFonts w:ascii="Times New Roman" w:hAnsi="Times New Roman"/>
          <w:color w:val="0070C0"/>
          <w:sz w:val="16"/>
          <w:szCs w:val="16"/>
        </w:rPr>
        <w:softHyphen/>
        <w:t>тывать при боевой подготовке возможное противодействие средств ПВО про</w:t>
      </w:r>
      <w:r w:rsidRPr="00142305">
        <w:rPr>
          <w:rFonts w:ascii="Times New Roman" w:hAnsi="Times New Roman"/>
          <w:color w:val="0070C0"/>
          <w:sz w:val="16"/>
          <w:szCs w:val="16"/>
        </w:rPr>
        <w:softHyphen/>
        <w:t>тивника, перейти в боевой подготовке на отработку каждым родом и видом авиации в основном тех задач, которые соответствовали предназначению дан</w:t>
      </w:r>
      <w:r w:rsidRPr="00142305">
        <w:rPr>
          <w:rFonts w:ascii="Times New Roman" w:hAnsi="Times New Roman"/>
          <w:color w:val="0070C0"/>
          <w:sz w:val="16"/>
          <w:szCs w:val="16"/>
        </w:rPr>
        <w:softHyphen/>
        <w:t>ного рода или вида авиации.</w:t>
      </w:r>
    </w:p>
    <w:p w14:paraId="130489BF"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Особое внимание руководство ВВС потребовало обратить в 1929/30 г. на отработку авиационными частями и соединениями массированного применения наличных воздушных сил, а также усиление взаимодействия авиации с назем</w:t>
      </w:r>
      <w:r w:rsidRPr="00142305">
        <w:rPr>
          <w:rFonts w:ascii="Times New Roman" w:hAnsi="Times New Roman"/>
          <w:color w:val="0070C0"/>
          <w:sz w:val="16"/>
          <w:szCs w:val="16"/>
        </w:rPr>
        <w:softHyphen/>
        <w:t>ными войсками. В связи с этим Я. И. Алкснис указывал, что «требование мас</w:t>
      </w:r>
      <w:r w:rsidRPr="00142305">
        <w:rPr>
          <w:rFonts w:ascii="Times New Roman" w:hAnsi="Times New Roman"/>
          <w:color w:val="0070C0"/>
          <w:sz w:val="16"/>
          <w:szCs w:val="16"/>
        </w:rPr>
        <w:softHyphen/>
        <w:t>сирования сил по немногим главнейшим целям на важнейшем участке в реши</w:t>
      </w:r>
      <w:r w:rsidRPr="00142305">
        <w:rPr>
          <w:rFonts w:ascii="Times New Roman" w:hAnsi="Times New Roman"/>
          <w:color w:val="0070C0"/>
          <w:sz w:val="16"/>
          <w:szCs w:val="16"/>
        </w:rPr>
        <w:softHyphen/>
        <w:t>тельный период операции и боя - это требование становится одним из основ</w:t>
      </w:r>
      <w:r w:rsidRPr="00142305">
        <w:rPr>
          <w:rFonts w:ascii="Times New Roman" w:hAnsi="Times New Roman"/>
          <w:color w:val="0070C0"/>
          <w:sz w:val="16"/>
          <w:szCs w:val="16"/>
        </w:rPr>
        <w:softHyphen/>
        <w:t>ных и для Воздушного флота».</w:t>
      </w:r>
    </w:p>
    <w:p w14:paraId="302519F6" w14:textId="77777777" w:rsidR="00F33623" w:rsidRPr="00142305" w:rsidRDefault="00F33623" w:rsidP="00F336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Относительно взаимодействия говорилось так: «Мы не везде добились такого положения, чтобы старший начальник ВВС лично и почаще бывал и находился у того общевойскового командования, в непосредственном опера</w:t>
      </w:r>
      <w:r w:rsidRPr="00142305">
        <w:rPr>
          <w:rFonts w:ascii="Times New Roman" w:hAnsi="Times New Roman"/>
          <w:color w:val="0070C0"/>
          <w:sz w:val="16"/>
          <w:szCs w:val="16"/>
        </w:rPr>
        <w:softHyphen/>
        <w:t>тивном подчинении коего он состоит, чтобы этот начальник ВВС явился бы правой рукой общевойскового командования по наилучшему использованию сил и возможностей и наилучшему содействию подчиненных частей Воздуш</w:t>
      </w:r>
      <w:r w:rsidRPr="00142305">
        <w:rPr>
          <w:rFonts w:ascii="Times New Roman" w:hAnsi="Times New Roman"/>
          <w:color w:val="0070C0"/>
          <w:sz w:val="16"/>
          <w:szCs w:val="16"/>
        </w:rPr>
        <w:softHyphen/>
        <w:t>ного флота земным войскам и морскому флоту, в соответствии с обстановкой на земле и в воздухе и с основной задачей операции и боя. (...) Задача на пред</w:t>
      </w:r>
      <w:r w:rsidRPr="00142305">
        <w:rPr>
          <w:rFonts w:ascii="Times New Roman" w:hAnsi="Times New Roman"/>
          <w:color w:val="0070C0"/>
          <w:sz w:val="16"/>
          <w:szCs w:val="16"/>
        </w:rPr>
        <w:softHyphen/>
        <w:t>стоящий год - добиться этого взаимодействия во что бы то ни стало» (Алкснис Я. И. Итоги и очередные задачи учебы ВВС / Яков Алкснис // Вестник воздушного флота. - 1929. - № 10 - 11. - С. 2-3) (24967).</w:t>
      </w:r>
    </w:p>
    <w:p w14:paraId="1A61C757" w14:textId="77777777" w:rsidR="00F33623" w:rsidRPr="00142305" w:rsidRDefault="00F33623" w:rsidP="00F33623">
      <w:pPr>
        <w:spacing w:after="0" w:line="240" w:lineRule="auto"/>
        <w:jc w:val="both"/>
        <w:rPr>
          <w:rFonts w:ascii="Times New Roman" w:hAnsi="Times New Roman"/>
          <w:color w:val="0070C0"/>
          <w:sz w:val="16"/>
          <w:szCs w:val="16"/>
        </w:rPr>
      </w:pPr>
    </w:p>
    <w:p w14:paraId="3B858BEC"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на КВЖД начался советско-китайский вооруженный конфликт. В ходе боев части Красной Армии захватили несколько десятков китайских 81-мм минометов Стокса — Брандта и сотни мин к ним. В ноябре — декабре 1929 г. трофейные минометы были отправлены в Москву и Ленинград для изучения.</w:t>
      </w:r>
    </w:p>
    <w:p w14:paraId="0D559E9A"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Лишь в 1924 г. французскому инженеру Брандту удалось впервые получить образец «правильно летящего оперенного снаряда» — прообраз современной мины.</w:t>
      </w:r>
    </w:p>
    <w:p w14:paraId="28B22076"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1927 г. фирма Брандта наладила производство первых в мире 81-мм минометов, созданных по схеме мнимого треугольника. Кинематическая схема мнимого треугольника — три шарнира и два звена. Третье звено — мнимое. Этим звеном является фунт, на который устанавливается миномет. По этой схеме изготавливалось большинство минометов сопровождения. В конструктивном оформлении она выглядит следующим образом: ствол шарнирно связан с двуногой, опирающейся в грунт, и плитой, также опирающейся в грунт. Двунога и плита друг с другом не связаны.</w:t>
      </w:r>
    </w:p>
    <w:p w14:paraId="54941047"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Минометы Брандта имели гладкий ствол и стреляли оперенными минами. Схема воспламенения заряда была разработана английским инженером Стоксом. Воспламенение и горение основного метательного заряда по этой схеме происходит в замкнутом объеме (в трубке стабилизатора мины) при давлении 900–1500 кг/см2. Пороховые газы прорывают оболочку гильзы и прорываются в пространство за миной. Само же воспламенение происходит путем самонакалывания мины, опущенной в ствол на жало ударника на дне канала (рис. 10.5).</w:t>
      </w:r>
    </w:p>
    <w:p w14:paraId="4F416396"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Поэтому такие минометы получили название системы Стокса — Брандта. За рубежом их часто именовали также мортирами сопровождения пехоты. Действительно, 81-мм минометы Стокса — Брандта легко и быстро разбирались на три части — ствол, треногу и опорную плиту.</w:t>
      </w:r>
    </w:p>
    <w:p w14:paraId="1A964BA2"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буквально пары лет 81-мм минометы Стокса — Брандта распространились почти по всему миру. Наше же артупровление РККА не сумело или не смогло закупить их во Франции.</w:t>
      </w:r>
    </w:p>
    <w:p w14:paraId="12E04D09"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Естественно, что китайские минометы первым делом попали в группу «Д». При первом же знакомстве с ними Н. А. Доровлев оценил гениальную простоту изделия. Не раздумывая, он отказался от глухой схемы, хотя работы по таким системам еще велись некоторое время по инерции. В течение нескольких месяцев группа «Д» разработала по схеме мнимого треугольника (а точнее, скопировала китайский миномет) систему из трех минометов калибров 82, 107 и 120 мм.</w:t>
      </w:r>
    </w:p>
    <w:p w14:paraId="41F81B2D"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82-мм батальонный миномет обр. 1937 г.</w:t>
      </w:r>
    </w:p>
    <w:p w14:paraId="66375D12"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120-мм полковой миномет обр. 1938 г.</w:t>
      </w:r>
    </w:p>
    <w:p w14:paraId="74FA5F91"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107-мм горно-вьючный полковой миномет обр. 1938 г.</w:t>
      </w:r>
    </w:p>
    <w:p w14:paraId="44312A52"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Упрошенный 120-мм полковой миномет обр. 1941 г.</w:t>
      </w:r>
    </w:p>
    <w:p w14:paraId="2D317451"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50-мм ротные минометы: а) обр: 1938 г.; б) обр. 1940 г.; в) обр. 1941 т.</w:t>
      </w:r>
    </w:p>
    <w:p w14:paraId="5D4809D0" w14:textId="77777777" w:rsidR="00CD77B7" w:rsidRPr="00743EAE" w:rsidRDefault="00CD77B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160-мм миномет обр. 1943 г. МТ-13 (12705).</w:t>
      </w:r>
    </w:p>
    <w:p w14:paraId="2FAD47DB" w14:textId="77777777" w:rsidR="00CD77B7" w:rsidRPr="00743EAE" w:rsidRDefault="00CD77B7" w:rsidP="00743EAE">
      <w:pPr>
        <w:spacing w:after="0" w:line="240" w:lineRule="auto"/>
        <w:jc w:val="both"/>
        <w:rPr>
          <w:rFonts w:ascii="Times New Roman" w:hAnsi="Times New Roman"/>
          <w:color w:val="000000" w:themeColor="text1"/>
          <w:sz w:val="16"/>
          <w:szCs w:val="16"/>
        </w:rPr>
      </w:pPr>
    </w:p>
    <w:p w14:paraId="25AA6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года со склада № 28 (Карачев, Брянская обл.) в Москву было доложено, что с несколькими сотнями 76 мм артхимснарядов, которые потекли в 1928-1929 годах, поступили просто - они "не разряжались и закопаны в землю" (9065).</w:t>
      </w:r>
    </w:p>
    <w:p w14:paraId="1550F2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7280B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CC0E33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E2BF5AD" w14:textId="77777777" w:rsidR="007373AB" w:rsidRPr="00743EAE" w:rsidRDefault="007373AB"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По октябрь 1929 г. за период с 1922 г. в Главконцесском поступило 2670 предложений на получение концессии. Интерес со стороны владельцев капитала был очевиден, хотя политические власти их стран занимали весьма сдержанную позицию. Советская сторона шла навстречу. Л.Уркарт (Англия) до революции представлял в России “Русско-Азиатское Объединенное общество”. Это общество вело разработки руд, каменного угля на Урале и в Западной Сибири. При заключении концессионного договора советское правительство согласилось предоставить Л.Уркарту субсидию (не выше 20 млн. рублей) в компенсацию за убытки, которые он понес в связи с национализацией этого общества. Со своей стороны Уркарт принял на себя обязательство при найме советских граждан (а их было бы около 40 тыс. человек) устанавливать зарплату, которая определялась бы Наркоматом Труда и профсоюзами (20213).</w:t>
      </w:r>
    </w:p>
    <w:p w14:paraId="477CA5D2" w14:textId="77777777" w:rsidR="007373AB" w:rsidRPr="00743EAE" w:rsidRDefault="007373AB" w:rsidP="00743EAE">
      <w:pPr>
        <w:spacing w:after="0" w:line="240" w:lineRule="auto"/>
        <w:jc w:val="both"/>
        <w:rPr>
          <w:rFonts w:ascii="Times New Roman" w:hAnsi="Times New Roman"/>
          <w:color w:val="000000" w:themeColor="text1"/>
          <w:sz w:val="16"/>
          <w:szCs w:val="16"/>
          <w:shd w:val="clear" w:color="auto" w:fill="FFFFFF"/>
        </w:rPr>
      </w:pPr>
    </w:p>
    <w:p w14:paraId="5EDA978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года было приказано снять церковные колокола: "Колокольный звон нарушает право широких атеистических масс городов и деревень на заслуженный отдых". Служители культа были приравнены к кулакам: задавленные налогами (налоги в 1928-1930 годах возросли в десять раз), лишенные всех гражданских прав, что означало в первую очередь лишение продовольственных карточек и бесплатного медицинского обслуживания, они стали также подвергаться арестам, высылке или депортации (6804).</w:t>
      </w:r>
    </w:p>
    <w:p w14:paraId="02F4770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881977" w14:textId="77777777" w:rsidR="00850ACF" w:rsidRPr="00743EAE" w:rsidRDefault="00850ACF" w:rsidP="00743EAE">
      <w:pPr>
        <w:pStyle w:val="Style23"/>
        <w:widowControl/>
        <w:jc w:val="both"/>
        <w:rPr>
          <w:rFonts w:ascii="Times New Roman" w:hAnsi="Times New Roman"/>
          <w:color w:val="000000" w:themeColor="text1"/>
          <w:sz w:val="16"/>
          <w:szCs w:val="16"/>
        </w:rPr>
      </w:pPr>
      <w:r w:rsidRPr="00743EAE">
        <w:rPr>
          <w:rStyle w:val="FontStyle197"/>
          <w:rFonts w:ascii="Times New Roman" w:hAnsi="Times New Roman" w:cs="Times New Roman"/>
          <w:color w:val="000000" w:themeColor="text1"/>
        </w:rPr>
        <w:t>В октябре 1929 г. карточная система распространилась на крупу, мясо, сельдь, сахар, масло, яйца, и в начале 1930 г. нормы снабжения были вновь сокращены.</w:t>
      </w:r>
      <w:r w:rsidRPr="00743EAE">
        <w:rPr>
          <w:rStyle w:val="FontStyle197"/>
          <w:rFonts w:ascii="Times New Roman" w:hAnsi="Times New Roman" w:cs="Times New Roman"/>
          <w:color w:val="000000" w:themeColor="text1"/>
          <w:vertAlign w:val="superscript"/>
        </w:rPr>
        <w:t>62</w:t>
      </w:r>
      <w:r w:rsidRPr="00743EAE">
        <w:rPr>
          <w:rStyle w:val="FontStyle197"/>
          <w:rFonts w:ascii="Times New Roman" w:hAnsi="Times New Roman" w:cs="Times New Roman"/>
          <w:color w:val="000000" w:themeColor="text1"/>
        </w:rPr>
        <w:t xml:space="preserve"> Закреплялось привилегированное положение Москвы и Ленинграда, а в них партийно-государственной номенклатуры по срав</w:t>
      </w:r>
      <w:r w:rsidRPr="00743EAE">
        <w:rPr>
          <w:rStyle w:val="FontStyle197"/>
          <w:rFonts w:ascii="Times New Roman" w:hAnsi="Times New Roman" w:cs="Times New Roman"/>
          <w:color w:val="000000" w:themeColor="text1"/>
        </w:rPr>
        <w:softHyphen/>
        <w:t>нению с рабочими и промышленных рабочих — с прочими трудящи</w:t>
      </w:r>
      <w:r w:rsidRPr="00743EAE">
        <w:rPr>
          <w:rStyle w:val="FontStyle197"/>
          <w:rFonts w:ascii="Times New Roman" w:hAnsi="Times New Roman" w:cs="Times New Roman"/>
          <w:color w:val="000000" w:themeColor="text1"/>
        </w:rPr>
        <w:softHyphen/>
        <w:t>мися. Даже в Ленинграде продаваемых по карточкам продуктов было не</w:t>
      </w:r>
      <w:r w:rsidRPr="00743EAE">
        <w:rPr>
          <w:rStyle w:val="FontStyle197"/>
          <w:rFonts w:ascii="Times New Roman" w:hAnsi="Times New Roman" w:cs="Times New Roman"/>
          <w:color w:val="000000" w:themeColor="text1"/>
        </w:rPr>
        <w:softHyphen/>
        <w:t>достаточно для скромного нормального питания, и рабочий вынужден был прикупать их по завышенным ценам. Этот новый виток карточ</w:t>
      </w:r>
      <w:r w:rsidRPr="00743EAE">
        <w:rPr>
          <w:rStyle w:val="FontStyle197"/>
          <w:rFonts w:ascii="Times New Roman" w:hAnsi="Times New Roman" w:cs="Times New Roman"/>
          <w:color w:val="000000" w:themeColor="text1"/>
        </w:rPr>
        <w:softHyphen/>
        <w:t>ной системы продолжался до 1935 г. (17231).</w:t>
      </w:r>
    </w:p>
    <w:p w14:paraId="3B45F214" w14:textId="77777777" w:rsidR="00850ACF" w:rsidRPr="00743EAE" w:rsidRDefault="00850ACF" w:rsidP="00743EAE">
      <w:pPr>
        <w:spacing w:after="0" w:line="240" w:lineRule="auto"/>
        <w:jc w:val="both"/>
        <w:rPr>
          <w:rFonts w:ascii="Times New Roman" w:hAnsi="Times New Roman"/>
          <w:color w:val="000000" w:themeColor="text1"/>
          <w:sz w:val="16"/>
          <w:szCs w:val="16"/>
        </w:rPr>
      </w:pPr>
    </w:p>
    <w:p w14:paraId="0564BFD0" w14:textId="77777777" w:rsidR="00435068" w:rsidRPr="00743EAE" w:rsidRDefault="00435068"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51F3A2D" w14:textId="77777777" w:rsidR="00435068" w:rsidRPr="00743EAE" w:rsidRDefault="00435068"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A0778E3" w14:textId="77777777" w:rsidR="00435068" w:rsidRPr="00743EAE" w:rsidRDefault="0043506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к моменту захвата власти Надир-шахом в Афганистане почти все самолеты, полученные в 1924 из СССР,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(18512).</w:t>
      </w:r>
    </w:p>
    <w:p w14:paraId="2BB55A35" w14:textId="77777777" w:rsidR="00435068" w:rsidRPr="00743EAE" w:rsidRDefault="00435068" w:rsidP="00743EAE">
      <w:pPr>
        <w:spacing w:after="0" w:line="240" w:lineRule="auto"/>
        <w:jc w:val="both"/>
        <w:rPr>
          <w:rFonts w:ascii="Times New Roman" w:hAnsi="Times New Roman"/>
          <w:color w:val="000000" w:themeColor="text1"/>
          <w:sz w:val="16"/>
          <w:szCs w:val="16"/>
        </w:rPr>
      </w:pPr>
    </w:p>
    <w:p w14:paraId="6752708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0B2E91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AF10663" w14:textId="77777777" w:rsidR="007373AB" w:rsidRPr="00743EAE" w:rsidRDefault="007373A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года на верфи фирмы Kawasaki в г. Кобе была заложена и вступила в строй в 1932 году первая японская авианесущая под</w:t>
      </w:r>
      <w:r w:rsidRPr="00743EAE">
        <w:rPr>
          <w:rFonts w:ascii="Times New Roman" w:hAnsi="Times New Roman"/>
          <w:color w:val="000000" w:themeColor="text1"/>
          <w:sz w:val="16"/>
          <w:szCs w:val="16"/>
        </w:rPr>
        <w:softHyphen/>
        <w:t>лодка специальной постройки 1- 5 (тип J1M). 1-5 предназначалась для ведения развед</w:t>
      </w:r>
      <w:r w:rsidRPr="00743EAE">
        <w:rPr>
          <w:rFonts w:ascii="Times New Roman" w:hAnsi="Times New Roman"/>
          <w:color w:val="000000" w:themeColor="text1"/>
          <w:sz w:val="16"/>
          <w:szCs w:val="16"/>
        </w:rPr>
        <w:softHyphen/>
        <w:t>ки и борьбы с судоходством против</w:t>
      </w:r>
      <w:r w:rsidRPr="00743EAE">
        <w:rPr>
          <w:rFonts w:ascii="Times New Roman" w:hAnsi="Times New Roman"/>
          <w:color w:val="000000" w:themeColor="text1"/>
          <w:sz w:val="16"/>
          <w:szCs w:val="16"/>
        </w:rPr>
        <w:softHyphen/>
        <w:t>ника на всей акватории Тихого океана и первоначально классифицировалась в случае установки на палубе тяжелого ангара большого поперечного сечения, для хранения разведывательного са</w:t>
      </w:r>
      <w:r w:rsidRPr="00743EAE">
        <w:rPr>
          <w:rFonts w:ascii="Times New Roman" w:hAnsi="Times New Roman"/>
          <w:color w:val="000000" w:themeColor="text1"/>
          <w:sz w:val="16"/>
          <w:szCs w:val="16"/>
        </w:rPr>
        <w:softHyphen/>
        <w:t>молета E6Y1 тип 91 на подлодке было устроено два небольших ангара, мак</w:t>
      </w:r>
      <w:r w:rsidRPr="00743EAE">
        <w:rPr>
          <w:rFonts w:ascii="Times New Roman" w:hAnsi="Times New Roman"/>
          <w:color w:val="000000" w:themeColor="text1"/>
          <w:sz w:val="16"/>
          <w:szCs w:val="16"/>
        </w:rPr>
        <w:softHyphen/>
        <w:t>симально утопленных в палубу. Са</w:t>
      </w:r>
      <w:r w:rsidRPr="00743EAE">
        <w:rPr>
          <w:rFonts w:ascii="Times New Roman" w:hAnsi="Times New Roman"/>
          <w:color w:val="000000" w:themeColor="text1"/>
          <w:sz w:val="16"/>
          <w:szCs w:val="16"/>
        </w:rPr>
        <w:softHyphen/>
        <w:t>молет хранился в них в разобранном состоянии: в правом размещался фю</w:t>
      </w:r>
      <w:r w:rsidRPr="00743EAE">
        <w:rPr>
          <w:rFonts w:ascii="Times New Roman" w:hAnsi="Times New Roman"/>
          <w:color w:val="000000" w:themeColor="text1"/>
          <w:sz w:val="16"/>
          <w:szCs w:val="16"/>
        </w:rPr>
        <w:softHyphen/>
        <w:t>зеляж самолета, а в левом его крылья и поплавки. Узлы самолета извлекались из ангаров при помощи специально</w:t>
      </w:r>
      <w:r w:rsidRPr="00743EAE">
        <w:rPr>
          <w:rFonts w:ascii="Times New Roman" w:hAnsi="Times New Roman"/>
          <w:color w:val="000000" w:themeColor="text1"/>
          <w:sz w:val="16"/>
          <w:szCs w:val="16"/>
        </w:rPr>
        <w:softHyphen/>
        <w:t>го крана (убирающегося в проем па</w:t>
      </w:r>
      <w:r w:rsidRPr="00743EAE">
        <w:rPr>
          <w:rFonts w:ascii="Times New Roman" w:hAnsi="Times New Roman"/>
          <w:color w:val="000000" w:themeColor="text1"/>
          <w:sz w:val="16"/>
          <w:szCs w:val="16"/>
        </w:rPr>
        <w:softHyphen/>
        <w:t>лубы), а затем собирались на верхней палубе. Сборка занимала 30-40 мин. Однако даже при незначительном вол</w:t>
      </w:r>
      <w:r w:rsidRPr="00743EAE">
        <w:rPr>
          <w:rFonts w:ascii="Times New Roman" w:hAnsi="Times New Roman"/>
          <w:color w:val="000000" w:themeColor="text1"/>
          <w:sz w:val="16"/>
          <w:szCs w:val="16"/>
        </w:rPr>
        <w:softHyphen/>
        <w:t>нении низкорасположенные ангары заливало водой, и извлечение самолета становилось практически невыполни</w:t>
      </w:r>
      <w:r w:rsidRPr="00743EAE">
        <w:rPr>
          <w:rFonts w:ascii="Times New Roman" w:hAnsi="Times New Roman"/>
          <w:color w:val="000000" w:themeColor="text1"/>
          <w:sz w:val="16"/>
          <w:szCs w:val="16"/>
        </w:rPr>
        <w:softHyphen/>
        <w:t>мой задачей. Согласно проекту E6Y1 должен был запускаться при помощи пневматической катапульты, располо</w:t>
      </w:r>
      <w:r w:rsidRPr="00743EAE">
        <w:rPr>
          <w:rFonts w:ascii="Times New Roman" w:hAnsi="Times New Roman"/>
          <w:color w:val="000000" w:themeColor="text1"/>
          <w:sz w:val="16"/>
          <w:szCs w:val="16"/>
        </w:rPr>
        <w:softHyphen/>
        <w:t xml:space="preserve">женной за ангарами в </w:t>
      </w:r>
      <w:r w:rsidRPr="00743EAE">
        <w:rPr>
          <w:rFonts w:ascii="Times New Roman" w:hAnsi="Times New Roman"/>
          <w:color w:val="000000" w:themeColor="text1"/>
          <w:sz w:val="16"/>
          <w:szCs w:val="16"/>
        </w:rPr>
        <w:lastRenderedPageBreak/>
        <w:t>кормовой части лодки. Разработка катапульты (Kure type 1, mod. 3, позволявшая запускать самолеты весом до 2 т) задержалась, и ее установили на лодке только в кон</w:t>
      </w:r>
      <w:r w:rsidRPr="00743EAE">
        <w:rPr>
          <w:rFonts w:ascii="Times New Roman" w:hAnsi="Times New Roman"/>
          <w:color w:val="000000" w:themeColor="text1"/>
          <w:sz w:val="16"/>
          <w:szCs w:val="16"/>
        </w:rPr>
        <w:softHyphen/>
        <w:t>це 1933 года, так, что до этого време</w:t>
      </w:r>
      <w:r w:rsidRPr="00743EAE">
        <w:rPr>
          <w:rFonts w:ascii="Times New Roman" w:hAnsi="Times New Roman"/>
          <w:color w:val="000000" w:themeColor="text1"/>
          <w:sz w:val="16"/>
          <w:szCs w:val="16"/>
        </w:rPr>
        <w:softHyphen/>
        <w:t>ни ее бортовой разведчик стартовал с воды (22804).</w:t>
      </w:r>
    </w:p>
    <w:p w14:paraId="4B8EE299" w14:textId="77777777" w:rsidR="007373AB" w:rsidRPr="00743EAE" w:rsidRDefault="007373AB" w:rsidP="00743EAE">
      <w:pPr>
        <w:spacing w:after="0" w:line="240" w:lineRule="auto"/>
        <w:jc w:val="both"/>
        <w:rPr>
          <w:rFonts w:ascii="Times New Roman" w:hAnsi="Times New Roman"/>
          <w:color w:val="000000" w:themeColor="text1"/>
          <w:sz w:val="16"/>
          <w:szCs w:val="16"/>
        </w:rPr>
      </w:pPr>
    </w:p>
    <w:p w14:paraId="25EEB3EA" w14:textId="77777777" w:rsidR="00E5435A" w:rsidRPr="00142305" w:rsidRDefault="00E5435A" w:rsidP="00E5435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октябре 1929 г. одновременно с созданием первого серийного самолёта для подводных лодок японцы приступили к строительству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-5, первого авианесущего подводного дальнего разведчика на верфи в Кобэ. Он всту</w:t>
      </w:r>
      <w:r w:rsidRPr="00142305">
        <w:rPr>
          <w:rStyle w:val="aff"/>
          <w:rFonts w:ascii="Times New Roman" w:hAnsi="Times New Roman" w:cs="Times New Roman"/>
          <w:color w:val="0070C0"/>
          <w:spacing w:val="0"/>
          <w:sz w:val="16"/>
          <w:szCs w:val="16"/>
        </w:rPr>
        <w:softHyphen/>
        <w:t>пил в строй в июле 1932 г. Водоизмещение 2243/2921 т; размеры 97,5 × 9,06 × 4,94 м; дальность плавания 24400 миль на 10 узлах (под водой — всего лишь 60 миль на 3 узлах).</w:t>
      </w:r>
    </w:p>
    <w:p w14:paraId="5178EF26" w14:textId="77777777" w:rsidR="00E5435A" w:rsidRPr="00142305" w:rsidRDefault="00E5435A" w:rsidP="00E5435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На этом корабле конструкторы отказались от ангара. Теперь гидроплан </w:t>
      </w:r>
      <w:r w:rsidRPr="00142305">
        <w:rPr>
          <w:rStyle w:val="aff"/>
          <w:rFonts w:ascii="Times New Roman" w:hAnsi="Times New Roman" w:cs="Times New Roman"/>
          <w:color w:val="0070C0"/>
          <w:spacing w:val="0"/>
          <w:sz w:val="16"/>
          <w:szCs w:val="16"/>
          <w:lang w:val="en-US"/>
        </w:rPr>
        <w:t>E</w:t>
      </w:r>
      <w:r w:rsidRPr="00142305">
        <w:rPr>
          <w:rStyle w:val="aff"/>
          <w:rFonts w:ascii="Times New Roman" w:hAnsi="Times New Roman" w:cs="Times New Roman"/>
          <w:color w:val="0070C0"/>
          <w:spacing w:val="0"/>
          <w:sz w:val="16"/>
          <w:szCs w:val="16"/>
        </w:rPr>
        <w:t>6</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хранился в разобранном виде в двух герметич</w:t>
      </w:r>
      <w:r w:rsidRPr="00142305">
        <w:rPr>
          <w:rStyle w:val="aff"/>
          <w:rFonts w:ascii="Times New Roman" w:hAnsi="Times New Roman" w:cs="Times New Roman"/>
          <w:color w:val="0070C0"/>
          <w:spacing w:val="0"/>
          <w:sz w:val="16"/>
          <w:szCs w:val="16"/>
        </w:rPr>
        <w:softHyphen/>
        <w:t>ных цилиндрических контейнерах на палубе за рубкой. Фюзе</w:t>
      </w:r>
      <w:r w:rsidRPr="00142305">
        <w:rPr>
          <w:rStyle w:val="aff"/>
          <w:rFonts w:ascii="Times New Roman" w:hAnsi="Times New Roman" w:cs="Times New Roman"/>
          <w:color w:val="0070C0"/>
          <w:spacing w:val="0"/>
          <w:sz w:val="16"/>
          <w:szCs w:val="16"/>
        </w:rPr>
        <w:softHyphen/>
        <w:t>ляж убирали в правый контейнер, крылья и поплавки — в левый. Части самолёта перед сборкой извлекали из ангаров деррик-кра</w:t>
      </w:r>
      <w:r w:rsidRPr="00142305">
        <w:rPr>
          <w:rStyle w:val="aff"/>
          <w:rFonts w:ascii="Times New Roman" w:hAnsi="Times New Roman" w:cs="Times New Roman"/>
          <w:color w:val="0070C0"/>
          <w:spacing w:val="0"/>
          <w:sz w:val="16"/>
          <w:szCs w:val="16"/>
        </w:rPr>
        <w:softHyphen/>
        <w:t>ном. Время сборки занимало от 30 до 40 минут. Но при волнении моря спуск гидроплана на воду превращался в трудный аттрак</w:t>
      </w:r>
      <w:r w:rsidRPr="00142305">
        <w:rPr>
          <w:rStyle w:val="aff"/>
          <w:rFonts w:ascii="Times New Roman" w:hAnsi="Times New Roman" w:cs="Times New Roman"/>
          <w:color w:val="0070C0"/>
          <w:spacing w:val="0"/>
          <w:sz w:val="16"/>
          <w:szCs w:val="16"/>
        </w:rPr>
        <w:softHyphen/>
        <w:t xml:space="preserve">цион. Нужна была катапульта. Пневматическую катапульту Тип </w:t>
      </w:r>
      <w:r w:rsidRPr="00142305">
        <w:rPr>
          <w:rStyle w:val="aff"/>
          <w:rFonts w:ascii="Times New Roman" w:hAnsi="Times New Roman" w:cs="Times New Roman"/>
          <w:color w:val="0070C0"/>
          <w:spacing w:val="0"/>
          <w:sz w:val="16"/>
          <w:szCs w:val="16"/>
          <w:lang w:val="en-US"/>
        </w:rPr>
        <w:t>N</w:t>
      </w:r>
      <w:r w:rsidRPr="00142305">
        <w:rPr>
          <w:rStyle w:val="aff"/>
          <w:rFonts w:ascii="Times New Roman" w:hAnsi="Times New Roman" w:cs="Times New Roman"/>
          <w:color w:val="0070C0"/>
          <w:spacing w:val="0"/>
          <w:sz w:val="16"/>
          <w:szCs w:val="16"/>
        </w:rPr>
        <w:t xml:space="preserve">1 модель 3 смонтировали в кормовой части лодки только в 1933 г. после испытаний на </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-52. Она обеспечивала за</w:t>
      </w:r>
      <w:r w:rsidRPr="00142305">
        <w:rPr>
          <w:rStyle w:val="aff"/>
          <w:rFonts w:ascii="Times New Roman" w:hAnsi="Times New Roman" w:cs="Times New Roman"/>
          <w:color w:val="0070C0"/>
          <w:spacing w:val="0"/>
          <w:sz w:val="16"/>
          <w:szCs w:val="16"/>
        </w:rPr>
        <w:softHyphen/>
        <w:t>пуск самолётов весом до 2 тонн (25079).</w:t>
      </w:r>
    </w:p>
    <w:p w14:paraId="277B6829" w14:textId="77777777" w:rsidR="00E5435A" w:rsidRPr="00142305" w:rsidRDefault="00E5435A" w:rsidP="00E5435A">
      <w:pPr>
        <w:spacing w:after="0" w:line="240" w:lineRule="auto"/>
        <w:jc w:val="both"/>
        <w:rPr>
          <w:rFonts w:ascii="Times New Roman" w:hAnsi="Times New Roman"/>
          <w:color w:val="0070C0"/>
          <w:sz w:val="16"/>
          <w:szCs w:val="16"/>
        </w:rPr>
      </w:pPr>
    </w:p>
    <w:p w14:paraId="4AA5FF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Надир-шах захватил Кабул. Ему достались остатки - всего несколько способных подняться в воздух машин. Возможно, что последние Р-1 прожили в Афганистане еще год-два (11923).</w:t>
      </w:r>
    </w:p>
    <w:p w14:paraId="5D37CB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1F9BF8" w14:textId="77777777" w:rsidR="00B814DD" w:rsidRPr="00743EAE" w:rsidRDefault="00B814D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 1929 г. к моменту захвата власти в Афганистане Надир-шахом почти все самолеты были неисправны, однако местным авиаторам удалось привести свою технику в боеспособное состояние и она эксплуатировалась еще несколько лет, применяясь для подавления мятежей непокорных племен (24334).</w:t>
      </w:r>
    </w:p>
    <w:p w14:paraId="58AF6A3C" w14:textId="77777777" w:rsidR="00B814DD" w:rsidRPr="00743EAE" w:rsidRDefault="00B814DD" w:rsidP="00743EAE">
      <w:pPr>
        <w:spacing w:after="0" w:line="240" w:lineRule="auto"/>
        <w:jc w:val="both"/>
        <w:rPr>
          <w:rFonts w:ascii="Times New Roman" w:hAnsi="Times New Roman"/>
          <w:color w:val="000000" w:themeColor="text1"/>
          <w:sz w:val="16"/>
          <w:szCs w:val="16"/>
        </w:rPr>
      </w:pPr>
    </w:p>
    <w:p w14:paraId="66D7587F" w14:textId="77777777" w:rsidR="00E5435A" w:rsidRPr="00743EAE" w:rsidRDefault="00E5435A" w:rsidP="00E5435A">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E6AF925" w14:textId="77777777" w:rsidR="00E5435A" w:rsidRPr="00743EAE" w:rsidRDefault="00E5435A" w:rsidP="00E5435A">
      <w:pPr>
        <w:autoSpaceDE w:val="0"/>
        <w:autoSpaceDN w:val="0"/>
        <w:adjustRightInd w:val="0"/>
        <w:spacing w:after="0" w:line="240" w:lineRule="auto"/>
        <w:jc w:val="both"/>
        <w:rPr>
          <w:rFonts w:ascii="Times New Roman" w:hAnsi="Times New Roman"/>
          <w:iCs/>
          <w:color w:val="000000" w:themeColor="text1"/>
          <w:sz w:val="16"/>
          <w:szCs w:val="16"/>
        </w:rPr>
      </w:pPr>
    </w:p>
    <w:p w14:paraId="35A4E193" w14:textId="77777777" w:rsidR="00E5435A" w:rsidRPr="00142305" w:rsidRDefault="00E5435A" w:rsidP="00E543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октября 1929 г. по май 1930 г. машины из первой серии У-2 (4 экз.) постройки завода № 23 с номерами 2258, 2260, 2261, 2262 проходили эксплуатационные испытания во 2-й авиационной школе. Летная оценка У-2 по результатам опытной эксплуатации была положительной. Основная часть выявленных дефектов связана с двигателем и моторамой (25035).</w:t>
      </w:r>
    </w:p>
    <w:p w14:paraId="116EA716" w14:textId="77777777" w:rsidR="00E5435A" w:rsidRPr="00142305" w:rsidRDefault="00E5435A" w:rsidP="00E5435A">
      <w:pPr>
        <w:spacing w:after="0" w:line="240" w:lineRule="auto"/>
        <w:jc w:val="both"/>
        <w:rPr>
          <w:rFonts w:ascii="Times New Roman" w:hAnsi="Times New Roman"/>
          <w:color w:val="0070C0"/>
          <w:sz w:val="16"/>
          <w:szCs w:val="16"/>
        </w:rPr>
      </w:pPr>
    </w:p>
    <w:p w14:paraId="4073C14D" w14:textId="77777777" w:rsidR="00170B7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3CB7BF1" w14:textId="77777777" w:rsidR="00170B72" w:rsidRPr="00743EAE" w:rsidRDefault="00170B7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5EA5A5"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октябре-ноябре 1929 было проведено сравнение двух проектов. Вариант Т-25, предложенный НАМИ отличалася ходовой частью с поднимаемыми и опускаемыми колёсами (наподобие шведского </w:t>
      </w:r>
      <w:hyperlink r:id="rId22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Landsverk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6A055D4A"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Колесно-гусеничная </w:t>
      </w:r>
      <w:hyperlink r:id="rId22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етка Симского по проекту представляла собой уменьшенный вид </w:t>
      </w:r>
      <w:hyperlink r:id="rId227"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228"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229"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етки запланировали на декабрь 1931 года и с этого момента программа развития Т-25 получила весьма ощутимую поддержку.</w:t>
      </w:r>
    </w:p>
    <w:p w14:paraId="6AD8E27B"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Из особенностей </w:t>
      </w:r>
      <w:hyperlink r:id="rId23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23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етку для проведения экспериментов по созданию «летающего» и «буксируемого» «</w:t>
      </w:r>
      <w:hyperlink r:id="rId23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а-планера». Из переписки С. Гинзбурга понятно, что эту </w:t>
      </w:r>
      <w:hyperlink r:id="rId23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етку предполагалось использовать также в качестве зенитного </w:t>
      </w:r>
      <w:hyperlink r:id="rId234"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вооруженного спаркой пулеметов типа ДТ, ДА или ДУ. Для этого планировалось разработать новую, открытую сверху, башню.</w:t>
      </w:r>
    </w:p>
    <w:p w14:paraId="1D757987"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23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ами Т-18 и Т-19. Изготовление опытного образца </w:t>
      </w:r>
      <w:hyperlink r:id="rId23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передали на ХПЗ, но там умышленно затормозили работы по нему, ожидая продолжения дальнейших работ по среднему </w:t>
      </w:r>
      <w:hyperlink r:id="rId237"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238"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у Т-24.</w:t>
      </w:r>
    </w:p>
    <w:p w14:paraId="3EC3F8CC" w14:textId="77777777" w:rsidR="00170B72" w:rsidRPr="00743EAE" w:rsidRDefault="00170B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Таким образом, проект колесно-гусеничной </w:t>
      </w:r>
      <w:hyperlink r:id="rId239"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Т-25 конструкции Гинзбурга – Симского был отложен исполнением на один год, а в 1932 г. совершенно закрыт. Основной причиной отказа от дальнейших работ по колесно-гусеничной </w:t>
      </w:r>
      <w:hyperlink r:id="rId24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послужила её чрезвычайно высокая стоимость, которая мало отличалась от стоимости легкого </w:t>
      </w:r>
      <w:hyperlink r:id="rId24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Т-26 образца 1931 г. Кроме того, изучив возможность серийной постройки </w:t>
      </w:r>
      <w:hyperlink r:id="rId24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ов иностранного производства в СССР начальник УММ РККА И.Халепский сделал вывод, что разумнее будет запустить в производство боевые машины конструкции У.Кристи, что и было выполнено в 1931 году. Таким образом, надобность в Т-25 отпала сама собой, а место обычных </w:t>
      </w:r>
      <w:hyperlink r:id="rId24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еток заняли более технологичные и менее дорогостоящие Т-27 (15618).</w:t>
      </w:r>
    </w:p>
    <w:p w14:paraId="7F2C9242" w14:textId="77777777" w:rsidR="00170B72" w:rsidRPr="00743EAE" w:rsidRDefault="00170B72" w:rsidP="00743EAE">
      <w:pPr>
        <w:spacing w:after="0" w:line="240" w:lineRule="auto"/>
        <w:jc w:val="both"/>
        <w:rPr>
          <w:rFonts w:ascii="Times New Roman" w:hAnsi="Times New Roman"/>
          <w:color w:val="000000" w:themeColor="text1"/>
          <w:sz w:val="16"/>
          <w:szCs w:val="16"/>
        </w:rPr>
      </w:pPr>
    </w:p>
    <w:p w14:paraId="1DE010B1" w14:textId="77777777" w:rsidR="007373AB" w:rsidRPr="00743EAE" w:rsidRDefault="007373AB"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В октябре-ноябре 1929 было проведено сравнение двух проектов. Вариант Т-25, предложенный НАМИ отличалася ходовой частью с поднимаемыми и опускаемыми колёсами (наподобие шведского </w:t>
      </w:r>
      <w:hyperlink r:id="rId244"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 Landsverk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37ED0EB9" w14:textId="77777777" w:rsidR="007373AB" w:rsidRPr="00743EAE" w:rsidRDefault="007373AB"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Колесно-гусеничная </w:t>
      </w:r>
      <w:hyperlink r:id="rId245"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етка Симского по проекту представляла собой уменьшенный вид </w:t>
      </w:r>
      <w:hyperlink r:id="rId246"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247"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248"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етки запланировали на декабрь 1931 года и с этого момента программа развития Т-25 получила весьма ощутимую поддержку (21513).</w:t>
      </w:r>
    </w:p>
    <w:p w14:paraId="1C5AA06F" w14:textId="77777777" w:rsidR="007373AB" w:rsidRPr="00743EAE" w:rsidRDefault="007373AB" w:rsidP="00743EAE">
      <w:pPr>
        <w:spacing w:after="0" w:line="240" w:lineRule="auto"/>
        <w:jc w:val="both"/>
        <w:rPr>
          <w:rFonts w:ascii="Times New Roman" w:hAnsi="Times New Roman"/>
          <w:color w:val="000000" w:themeColor="text1"/>
          <w:sz w:val="16"/>
          <w:szCs w:val="16"/>
          <w:bdr w:val="none" w:sz="0" w:space="0" w:color="auto" w:frame="1"/>
        </w:rPr>
      </w:pPr>
    </w:p>
    <w:p w14:paraId="5BC971E7" w14:textId="77777777" w:rsidR="007373AB" w:rsidRPr="00743EAE" w:rsidRDefault="007373AB" w:rsidP="00743EAE">
      <w:pPr>
        <w:shd w:val="clear" w:color="auto" w:fill="FFFFFF"/>
        <w:spacing w:after="0" w:line="240" w:lineRule="auto"/>
        <w:jc w:val="both"/>
        <w:textAlignment w:val="baseline"/>
        <w:rPr>
          <w:rFonts w:ascii="Times New Roman" w:hAnsi="Times New Roman"/>
          <w:color w:val="000000" w:themeColor="text1"/>
          <w:sz w:val="16"/>
          <w:szCs w:val="16"/>
          <w:bdr w:val="none" w:sz="0" w:space="0" w:color="auto" w:frame="1"/>
        </w:rPr>
      </w:pPr>
      <w:r w:rsidRPr="00743EAE">
        <w:rPr>
          <w:rFonts w:ascii="Times New Roman" w:hAnsi="Times New Roman"/>
          <w:color w:val="000000" w:themeColor="text1"/>
          <w:sz w:val="16"/>
          <w:szCs w:val="16"/>
          <w:bdr w:val="none" w:sz="0" w:space="0" w:color="auto" w:frame="1"/>
        </w:rPr>
        <w:t xml:space="preserve">В октябре-ноябре 1929 года, рассмотрев оба проекта </w:t>
      </w:r>
      <w:hyperlink r:id="rId249"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 от НАМИ и Большевика, УММ выбрало второй вариант, поскольку НАМИ не удалось вложиться в ТТЗ по массе и скорости. Постройку опытного образца </w:t>
      </w:r>
      <w:hyperlink r:id="rId250"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етки запланировали на декабрь 1931 года и с этого момента программа развития Т-25 получила весьма ощутимую поддержку.</w:t>
      </w:r>
    </w:p>
    <w:p w14:paraId="5A2391DE" w14:textId="77777777" w:rsidR="007373AB" w:rsidRPr="00743EAE" w:rsidRDefault="007373AB"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Из особенностей </w:t>
      </w:r>
      <w:hyperlink r:id="rId251"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252"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етку для проведения экспериментов по созданию «летающего» и «буксируемого» «</w:t>
      </w:r>
      <w:hyperlink r:id="rId253"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а-планера». Из переписки С. Гинзбурга понятно, что эту </w:t>
      </w:r>
      <w:hyperlink r:id="rId254"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етку предполагалось использовать также в качестве зенитного </w:t>
      </w:r>
      <w:hyperlink r:id="rId255"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 вооруженного спаркой пулеметов типа ДТ, ДА или ДУ. Для этого планировалось разработать новую, открытую сверху, башню.</w:t>
      </w:r>
    </w:p>
    <w:p w14:paraId="219FE185" w14:textId="77777777" w:rsidR="007373AB" w:rsidRPr="00743EAE" w:rsidRDefault="007373AB"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256"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ами Т-18 и Т-19. Изготовление опытного образца </w:t>
      </w:r>
      <w:hyperlink r:id="rId257"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етки передали на ХПЗ, но там умышленно затормозили работы по нему, ожидая продолжения дальнейших работ по среднему </w:t>
      </w:r>
      <w:hyperlink r:id="rId258"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259"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у Т-24.</w:t>
      </w:r>
    </w:p>
    <w:p w14:paraId="0D9B6610" w14:textId="78693B54" w:rsidR="007373AB" w:rsidRPr="00743EAE" w:rsidRDefault="007373AB"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Таким образом, проект колесно-гусеничной </w:t>
      </w:r>
      <w:hyperlink r:id="rId260"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етки Т-25 конструкции Гинзбурга – Симского был отложен исполнением на один год, а в 1932 г. совершенно закрыт. Основной причиной отказа от дальнейших работ по колесно-гусеничной </w:t>
      </w:r>
      <w:hyperlink r:id="rId261"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етки послужила её чрезвычайно высокая стоимость, которая мало отличалась от стоимости легкого </w:t>
      </w:r>
      <w:hyperlink r:id="rId262"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 Т-26 образца 1931 г. Кроме того, изучив возможность серийной постройки </w:t>
      </w:r>
      <w:hyperlink r:id="rId263"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ов иностранного производства в СССР начальник УММ РККА И.Халепский сделал вывод, что разумнее будет запустить в производство боевые машины конструкции У.Кристи, что и было выполнено в 1931 году. Таким образом, надобность в Т-25 отпала сама собой, а место обычных </w:t>
      </w:r>
      <w:hyperlink r:id="rId264"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еток заняли более технологичные и менее дорогостоящие Т-27</w:t>
      </w:r>
      <w:r w:rsidR="00336752">
        <w:rPr>
          <w:rFonts w:ascii="Times New Roman" w:hAnsi="Times New Roman"/>
          <w:color w:val="000000" w:themeColor="text1"/>
          <w:sz w:val="16"/>
          <w:szCs w:val="16"/>
          <w:bdr w:val="none" w:sz="0" w:space="0" w:color="auto" w:frame="1"/>
        </w:rPr>
        <w:t xml:space="preserve"> </w:t>
      </w:r>
      <w:r w:rsidRPr="00743EAE">
        <w:rPr>
          <w:rFonts w:ascii="Times New Roman" w:hAnsi="Times New Roman"/>
          <w:color w:val="000000" w:themeColor="text1"/>
          <w:sz w:val="16"/>
          <w:szCs w:val="16"/>
          <w:bdr w:val="none" w:sz="0" w:space="0" w:color="auto" w:frame="1"/>
        </w:rPr>
        <w:t>(21513).</w:t>
      </w:r>
    </w:p>
    <w:p w14:paraId="1DA736E0" w14:textId="77777777" w:rsidR="007373AB" w:rsidRPr="00743EAE" w:rsidRDefault="007373AB" w:rsidP="00743EAE">
      <w:pPr>
        <w:spacing w:after="0" w:line="240" w:lineRule="auto"/>
        <w:jc w:val="both"/>
        <w:rPr>
          <w:rFonts w:ascii="Times New Roman" w:hAnsi="Times New Roman"/>
          <w:color w:val="000000" w:themeColor="text1"/>
          <w:sz w:val="16"/>
          <w:szCs w:val="16"/>
          <w:bdr w:val="none" w:sz="0" w:space="0" w:color="auto" w:frame="1"/>
        </w:rPr>
      </w:pPr>
    </w:p>
    <w:p w14:paraId="46D31964" w14:textId="77777777" w:rsidR="00E5435A" w:rsidRPr="00142305" w:rsidRDefault="00E5435A" w:rsidP="00E543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октябре-ноябре 1929 г. было проведено сравнение двух проектов танкетки. Вариант Т-25, предложенный НАМИ отличался ходовой частью с поднимаемыми и опускаемыми колёсами (наподобие шведского танка Landsverk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2B81EFE4" w14:textId="77777777" w:rsidR="00E5435A" w:rsidRPr="00142305" w:rsidRDefault="00E5435A" w:rsidP="00E543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Колесно-гусеничная танкетка Симского по проекту представляла собой уменьшенный вид танка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танка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танкетки запланировали на декабрь 1931 года и с этого момента программа развития Т-25 получила весьма ощутимую поддержку.</w:t>
      </w:r>
    </w:p>
    <w:p w14:paraId="32DCBA26" w14:textId="77777777" w:rsidR="00E5435A" w:rsidRPr="00142305" w:rsidRDefault="00E5435A" w:rsidP="00E543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особенностей танкетки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танкетку для проведения экспериментов по созданию «летающего» и «буксируемого» «танка-планера». Из переписки С. Гинзбурга понятно, что эту танкетку предполагалось использовать также в качестве зенитного танка, вооруженного спаркой пулеметов типа ДТ, ДА или ДУ. Для этого планировалось разработать новую, открытую сверху, башню.</w:t>
      </w:r>
    </w:p>
    <w:p w14:paraId="58DDFFBF" w14:textId="77777777" w:rsidR="00E5435A" w:rsidRPr="00142305" w:rsidRDefault="00E5435A" w:rsidP="00E543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танками Т-18 и Т-19. Изготовление опытного образца танкетки передали на ХПЗ, но там умышленно затормозили работы по нему, ожидая продолжения дальнейших работ по среднему танку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танку Т-24.</w:t>
      </w:r>
    </w:p>
    <w:p w14:paraId="57A92837" w14:textId="77777777" w:rsidR="00E5435A" w:rsidRPr="00142305" w:rsidRDefault="00E5435A" w:rsidP="00E543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проект колесно-гусеничной танкетки Т-25 конструкции Гинзбурга – Симского был отложен исполнением на один год, а в 1932 г. совершенно закрыт.</w:t>
      </w:r>
    </w:p>
    <w:p w14:paraId="0F789A0E" w14:textId="77777777" w:rsidR="00E5435A" w:rsidRPr="00142305" w:rsidRDefault="00E5435A" w:rsidP="00E5435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Основной причиной отказа от дальнейших работ по колесно-гусеничной танкетки послужила её чрезвычайно высокая стоимость, которая мало отличалась от стоимости легкого танка Т-26 образца 1931 г. Кроме того, изучив возможность серийной постройки танков иностранного производства в СССР начальник УММ РККА И.Халепский сделал вывод, что разумнее будет запустить в производство боевые машины конструкции У.Кристи, что и было выполнено в 1931 году. Таким образом, надобность в Т-25 отпала сама собой, а место обычных танкеток заняли более технологичные и менее дорогостоящие Т-27 (25569).</w:t>
      </w:r>
    </w:p>
    <w:p w14:paraId="20BAB6EC" w14:textId="77777777" w:rsidR="00E5435A" w:rsidRPr="00142305" w:rsidRDefault="00E5435A" w:rsidP="00E5435A">
      <w:pPr>
        <w:spacing w:after="0" w:line="240" w:lineRule="auto"/>
        <w:jc w:val="both"/>
        <w:rPr>
          <w:rFonts w:ascii="Times New Roman" w:hAnsi="Times New Roman"/>
          <w:color w:val="0070C0"/>
          <w:sz w:val="16"/>
          <w:szCs w:val="16"/>
        </w:rPr>
      </w:pPr>
    </w:p>
    <w:p w14:paraId="6BF3DA3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5088ED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45D5E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октябре-ноябре 1929 был конфликт на КВЖД, в котором приняло участие 40 самолетов (66,198).</w:t>
      </w:r>
    </w:p>
    <w:p w14:paraId="7CECC6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он был летом 1929</w:t>
      </w:r>
    </w:p>
    <w:p w14:paraId="2281363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08E02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98AFBC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3EAA8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ноября 1929 поплавки двух МР-1 были повреждены льдом. Один самолет, № 672, при посадке на рейде Лаха</w:t>
      </w:r>
      <w:r w:rsidRPr="00743EAE">
        <w:rPr>
          <w:rFonts w:ascii="Times New Roman" w:hAnsi="Times New Roman"/>
          <w:color w:val="000000" w:themeColor="text1"/>
          <w:sz w:val="16"/>
          <w:szCs w:val="16"/>
        </w:rPr>
        <w:softHyphen/>
        <w:t>сусу сильной боковой волной и ветром перевернуло че</w:t>
      </w:r>
      <w:r w:rsidRPr="00743EAE">
        <w:rPr>
          <w:rFonts w:ascii="Times New Roman" w:hAnsi="Times New Roman"/>
          <w:color w:val="000000" w:themeColor="text1"/>
          <w:sz w:val="16"/>
          <w:szCs w:val="16"/>
        </w:rPr>
        <w:softHyphen/>
        <w:t>рез крыло. Экипаж спасся. Еще один МР-1 № 683, у которого обледенели поплавки, был вынужден сесть на сушу у китайской деревни Киндели в полукилометре от берега. Разбитый самолёт был сожжен; экипаж выбрал</w:t>
      </w:r>
      <w:r w:rsidRPr="00743EAE">
        <w:rPr>
          <w:rFonts w:ascii="Times New Roman" w:hAnsi="Times New Roman"/>
          <w:color w:val="000000" w:themeColor="text1"/>
          <w:sz w:val="16"/>
          <w:szCs w:val="16"/>
        </w:rPr>
        <w:softHyphen/>
        <w:t>ся с оружием на нашу территорию. В боях на Сунгари особо отличились командир от</w:t>
      </w:r>
      <w:r w:rsidRPr="00743EAE">
        <w:rPr>
          <w:rFonts w:ascii="Times New Roman" w:hAnsi="Times New Roman"/>
          <w:color w:val="000000" w:themeColor="text1"/>
          <w:sz w:val="16"/>
          <w:szCs w:val="16"/>
        </w:rPr>
        <w:softHyphen/>
        <w:t>ряда Э.М.Лухт, летчики Д.И.Боровиков, Б.Я.Козлов, И.Я.Сегедин, П.В.Соловьев, инженер отряда И.Т.Сухинин (10667).</w:t>
      </w:r>
    </w:p>
    <w:p w14:paraId="7C52566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C9E4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ноября 1929 “Страна Советов” вы</w:t>
      </w:r>
      <w:r w:rsidRPr="00743EAE">
        <w:rPr>
          <w:rFonts w:ascii="Times New Roman" w:hAnsi="Times New Roman"/>
          <w:color w:val="000000" w:themeColor="text1"/>
          <w:sz w:val="16"/>
          <w:szCs w:val="16"/>
        </w:rPr>
        <w:softHyphen/>
        <w:t>летела из Детройта в Нью-Йорк. На борту находились А.В. Петров и В.М. Петляков. При подходе к го</w:t>
      </w:r>
      <w:r w:rsidRPr="00743EAE">
        <w:rPr>
          <w:rFonts w:ascii="Times New Roman" w:hAnsi="Times New Roman"/>
          <w:color w:val="000000" w:themeColor="text1"/>
          <w:sz w:val="16"/>
          <w:szCs w:val="16"/>
        </w:rPr>
        <w:softHyphen/>
        <w:t>роду АНТ-4 сделал круг над ста</w:t>
      </w:r>
      <w:r w:rsidRPr="00743EAE">
        <w:rPr>
          <w:rFonts w:ascii="Times New Roman" w:hAnsi="Times New Roman"/>
          <w:color w:val="000000" w:themeColor="text1"/>
          <w:sz w:val="16"/>
          <w:szCs w:val="16"/>
        </w:rPr>
        <w:softHyphen/>
        <w:t>туей Свободы, затем к нему при</w:t>
      </w:r>
      <w:r w:rsidRPr="00743EAE">
        <w:rPr>
          <w:rFonts w:ascii="Times New Roman" w:hAnsi="Times New Roman"/>
          <w:color w:val="000000" w:themeColor="text1"/>
          <w:sz w:val="16"/>
          <w:szCs w:val="16"/>
        </w:rPr>
        <w:softHyphen/>
        <w:t>соединилась эскадрилья амери</w:t>
      </w:r>
      <w:r w:rsidRPr="00743EAE">
        <w:rPr>
          <w:rFonts w:ascii="Times New Roman" w:hAnsi="Times New Roman"/>
          <w:color w:val="000000" w:themeColor="text1"/>
          <w:sz w:val="16"/>
          <w:szCs w:val="16"/>
        </w:rPr>
        <w:softHyphen/>
        <w:t>канских самолетов, и они вместе зашли на аэродром Лонг-Айленд в 40 км от города. Там их встреча</w:t>
      </w:r>
      <w:r w:rsidRPr="00743EAE">
        <w:rPr>
          <w:rFonts w:ascii="Times New Roman" w:hAnsi="Times New Roman"/>
          <w:color w:val="000000" w:themeColor="text1"/>
          <w:sz w:val="16"/>
          <w:szCs w:val="16"/>
        </w:rPr>
        <w:softHyphen/>
        <w:t>ла 35-тысячная толпа, а за забо</w:t>
      </w:r>
      <w:r w:rsidRPr="00743EAE">
        <w:rPr>
          <w:rFonts w:ascii="Times New Roman" w:hAnsi="Times New Roman"/>
          <w:color w:val="000000" w:themeColor="text1"/>
          <w:sz w:val="16"/>
          <w:szCs w:val="16"/>
        </w:rPr>
        <w:softHyphen/>
        <w:t>ром оставалось еще около 70 ты</w:t>
      </w:r>
      <w:r w:rsidRPr="00743EAE">
        <w:rPr>
          <w:rFonts w:ascii="Times New Roman" w:hAnsi="Times New Roman"/>
          <w:color w:val="000000" w:themeColor="text1"/>
          <w:sz w:val="16"/>
          <w:szCs w:val="16"/>
        </w:rPr>
        <w:softHyphen/>
        <w:t>сяч человек. На этом воздушное путешествие за</w:t>
      </w:r>
      <w:r w:rsidRPr="00743EAE">
        <w:rPr>
          <w:rFonts w:ascii="Times New Roman" w:hAnsi="Times New Roman"/>
          <w:color w:val="000000" w:themeColor="text1"/>
          <w:sz w:val="16"/>
          <w:szCs w:val="16"/>
        </w:rPr>
        <w:softHyphen/>
        <w:t>кончилось. Всего в ходе перелета было выполнено 24 отдельных полета, пройде</w:t>
      </w:r>
      <w:r w:rsidRPr="00743EAE">
        <w:rPr>
          <w:rFonts w:ascii="Times New Roman" w:hAnsi="Times New Roman"/>
          <w:color w:val="000000" w:themeColor="text1"/>
          <w:sz w:val="16"/>
          <w:szCs w:val="16"/>
        </w:rPr>
        <w:softHyphen/>
        <w:t>но 20612 км за 141 ч 33 мин полетного времени. Средняя путевая скорость со</w:t>
      </w:r>
      <w:r w:rsidRPr="00743EAE">
        <w:rPr>
          <w:rFonts w:ascii="Times New Roman" w:hAnsi="Times New Roman"/>
          <w:color w:val="000000" w:themeColor="text1"/>
          <w:sz w:val="16"/>
          <w:szCs w:val="16"/>
        </w:rPr>
        <w:softHyphen/>
        <w:t>ставляла 146 км/ч. Средняя длина воз</w:t>
      </w:r>
      <w:r w:rsidRPr="00743EAE">
        <w:rPr>
          <w:rFonts w:ascii="Times New Roman" w:hAnsi="Times New Roman"/>
          <w:color w:val="000000" w:themeColor="text1"/>
          <w:sz w:val="16"/>
          <w:szCs w:val="16"/>
        </w:rPr>
        <w:softHyphen/>
        <w:t>душного этапа — 860 км. Протяженность наибольшего этапа Москва-Челябинск сос</w:t>
      </w:r>
      <w:r w:rsidRPr="00743EAE">
        <w:rPr>
          <w:rFonts w:ascii="Times New Roman" w:hAnsi="Times New Roman"/>
          <w:color w:val="000000" w:themeColor="text1"/>
          <w:sz w:val="16"/>
          <w:szCs w:val="16"/>
        </w:rPr>
        <w:softHyphen/>
        <w:t>тавила 1500 км. В общей сложности само</w:t>
      </w:r>
      <w:r w:rsidRPr="00743EAE">
        <w:rPr>
          <w:rFonts w:ascii="Times New Roman" w:hAnsi="Times New Roman"/>
          <w:color w:val="000000" w:themeColor="text1"/>
          <w:sz w:val="16"/>
          <w:szCs w:val="16"/>
        </w:rPr>
        <w:softHyphen/>
        <w:t>лет находился в пути 74 дня (с 23.08 по 1.11), из них летных — 24. Среди причин задержек выделялись замены моторов, на которые ушло 20 дней. Вместе с донесением о завершении за</w:t>
      </w:r>
      <w:r w:rsidRPr="00743EAE">
        <w:rPr>
          <w:rFonts w:ascii="Times New Roman" w:hAnsi="Times New Roman"/>
          <w:color w:val="000000" w:themeColor="text1"/>
          <w:sz w:val="16"/>
          <w:szCs w:val="16"/>
        </w:rPr>
        <w:softHyphen/>
        <w:t>дания экипаж направил предложение про</w:t>
      </w:r>
      <w:r w:rsidRPr="00743EAE">
        <w:rPr>
          <w:rFonts w:ascii="Times New Roman" w:hAnsi="Times New Roman"/>
          <w:color w:val="000000" w:themeColor="text1"/>
          <w:sz w:val="16"/>
          <w:szCs w:val="16"/>
        </w:rPr>
        <w:softHyphen/>
        <w:t>должить перелет на восток. Однако из-за плохой погоды и недостаточной надежно</w:t>
      </w:r>
      <w:r w:rsidRPr="00743EAE">
        <w:rPr>
          <w:rFonts w:ascii="Times New Roman" w:hAnsi="Times New Roman"/>
          <w:color w:val="000000" w:themeColor="text1"/>
          <w:sz w:val="16"/>
          <w:szCs w:val="16"/>
        </w:rPr>
        <w:softHyphen/>
        <w:t>сти двигателей продолжения не последова</w:t>
      </w:r>
      <w:r w:rsidRPr="00743EAE">
        <w:rPr>
          <w:rFonts w:ascii="Times New Roman" w:hAnsi="Times New Roman"/>
          <w:color w:val="000000" w:themeColor="text1"/>
          <w:sz w:val="16"/>
          <w:szCs w:val="16"/>
        </w:rPr>
        <w:softHyphen/>
        <w:t>ло. Экипаж вернулся в СССР пароходом, са</w:t>
      </w:r>
      <w:r w:rsidRPr="00743EAE">
        <w:rPr>
          <w:rFonts w:ascii="Times New Roman" w:hAnsi="Times New Roman"/>
          <w:color w:val="000000" w:themeColor="text1"/>
          <w:sz w:val="16"/>
          <w:szCs w:val="16"/>
        </w:rPr>
        <w:softHyphen/>
        <w:t>молет разобрали и чуть позже отправили тем же путем. В Москву участники эпопеи прибыли 24 декабря 1929 г. (11286)</w:t>
      </w:r>
    </w:p>
    <w:p w14:paraId="455A1F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2C4BEF" w14:textId="77777777" w:rsidR="00D16B0B" w:rsidRPr="00743EAE" w:rsidRDefault="00D16B0B" w:rsidP="00743EAE">
      <w:pPr>
        <w:spacing w:after="0" w:line="240" w:lineRule="auto"/>
        <w:jc w:val="both"/>
        <w:rPr>
          <w:rFonts w:ascii="Times New Roman" w:hAnsi="Times New Roman"/>
          <w:color w:val="000000" w:themeColor="text1"/>
          <w:sz w:val="16"/>
          <w:szCs w:val="16"/>
        </w:rPr>
      </w:pPr>
      <w:bookmarkStart w:id="77" w:name="_Hlk79424275"/>
      <w:r w:rsidRPr="00743EAE">
        <w:rPr>
          <w:rFonts w:ascii="Times New Roman" w:hAnsi="Times New Roman"/>
          <w:color w:val="000000" w:themeColor="text1"/>
          <w:sz w:val="16"/>
          <w:szCs w:val="16"/>
        </w:rPr>
        <w:t>1 ноября 1929 г. закончился самый большой в СССР перелет Москва-Сан Франциск-Нью-Йорк, начатый 23 августа экипажем С.А.Шестакова на самолете АНТ-4 "Страна Советов". В Хабаровске самолет был поставлен на поплавки и в таком виде доведен до Сиэтла /США/, где снова был поставлен на колеса .Весь маршрут протяжением 20.580 км был пройден за 136 ч.58 минут со средней скоростью 150 км/час. Над морем было пройдено 7950 км о одной вынужденной посадкой из-за отказа мотора. Полет проходил в тяжелых метеорологических условиях. В особенности над Алеутскими островами. Экипаж и самолет с честью выдержали испытание.</w:t>
      </w:r>
    </w:p>
    <w:p w14:paraId="6669E3D1" w14:textId="77777777" w:rsidR="00D16B0B" w:rsidRPr="00743EAE" w:rsidRDefault="00D16B0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"Страна советов" была первым советским самолетом, прилетеваим в США. Поэтому понятен был интерес американцев к самолету и его экипажу. Экипаж всюду встречал радушный прием и был принят президентом. Печать с интересом следила за ходом перелета и воздавала долг мужеству и героизму экипажа. Прилет АНТ-4 оказался полезным и для американских авиаконструкторов в смысле позаимствования конструктивных форм самолета.</w:t>
      </w:r>
    </w:p>
    <w:p w14:paraId="0755BA85" w14:textId="77777777" w:rsidR="00D16B0B" w:rsidRPr="00743EAE" w:rsidRDefault="00D16B0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2 ноября 1929; ВВФ, 1959 № 10 со ст. Стсрлигова/ (23370).</w:t>
      </w:r>
    </w:p>
    <w:p w14:paraId="7EE141E0" w14:textId="77777777" w:rsidR="00D16B0B" w:rsidRPr="00743EAE" w:rsidRDefault="00D16B0B" w:rsidP="00743EAE">
      <w:pPr>
        <w:spacing w:after="0" w:line="240" w:lineRule="auto"/>
        <w:jc w:val="both"/>
        <w:rPr>
          <w:rFonts w:ascii="Times New Roman" w:hAnsi="Times New Roman"/>
          <w:color w:val="000000" w:themeColor="text1"/>
          <w:sz w:val="16"/>
          <w:szCs w:val="16"/>
        </w:rPr>
      </w:pPr>
    </w:p>
    <w:p w14:paraId="641273B1" w14:textId="77777777" w:rsidR="00886357" w:rsidRPr="00743EAE" w:rsidRDefault="00886357" w:rsidP="00743EAE">
      <w:pPr>
        <w:pStyle w:val="ae"/>
        <w:shd w:val="clear" w:color="auto" w:fill="FFFFFF"/>
        <w:spacing w:before="0" w:after="0"/>
        <w:jc w:val="both"/>
        <w:textAlignment w:val="baseline"/>
        <w:rPr>
          <w:color w:val="000000" w:themeColor="text1"/>
          <w:sz w:val="16"/>
          <w:szCs w:val="16"/>
        </w:rPr>
      </w:pPr>
      <w:r w:rsidRPr="00743EAE">
        <w:rPr>
          <w:color w:val="000000" w:themeColor="text1"/>
          <w:sz w:val="16"/>
          <w:szCs w:val="16"/>
        </w:rPr>
        <w:t>С 1 ноября 1929г. вместо ликвидированного Совета по гражданской авиации была организована Главная инспекция ГВФ. Она перешла на самостоятельный общесоюзный бюджет. Ввиду нецелесообразности параллельного существования двух акционерных обществ «Добролет» и «Укрвоздухпуть» было решено с 1 ноября 1929г. Слить их в единое Всесоюзное общество гражданского флота «Добролет» (ВО ГВФ «Добролет»). Главная инспекция ГФВ СССР с 23 февраля 1930 года стала высшим государственным органом планирования развития ГВФ и руководила им (21420).</w:t>
      </w:r>
    </w:p>
    <w:p w14:paraId="32ED371A" w14:textId="77777777" w:rsidR="00886357" w:rsidRPr="00743EAE" w:rsidRDefault="00886357" w:rsidP="00743EAE">
      <w:pPr>
        <w:pStyle w:val="ae"/>
        <w:shd w:val="clear" w:color="auto" w:fill="FFFFFF"/>
        <w:spacing w:before="0" w:after="0"/>
        <w:jc w:val="both"/>
        <w:textAlignment w:val="baseline"/>
        <w:rPr>
          <w:color w:val="000000" w:themeColor="text1"/>
          <w:sz w:val="16"/>
          <w:szCs w:val="16"/>
        </w:rPr>
      </w:pPr>
    </w:p>
    <w:bookmarkEnd w:id="77"/>
    <w:p w14:paraId="2D709130" w14:textId="77777777" w:rsidR="00114349" w:rsidRPr="00743EAE" w:rsidRDefault="0011434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27EB6B4" w14:textId="77777777" w:rsidR="00114349" w:rsidRPr="00743EAE" w:rsidRDefault="0011434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33F02E"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по 5 ноября 1929</w:t>
      </w:r>
    </w:p>
    <w:p w14:paraId="7D91F7EA"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К. Ф. Неймаера о «контрреволюционной организации в металлопромышленности», данные им в период с 1 по 5 ноября 1929 г.</w:t>
      </w:r>
    </w:p>
    <w:p w14:paraId="63E0B8BA"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F1BA6FD"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к докладной записке Г. Г. Ягоды и Г. Е. Прокофьева</w:t>
      </w:r>
    </w:p>
    <w:p w14:paraId="22E21593"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6 ноября 1929 г.</w:t>
      </w:r>
    </w:p>
    <w:p w14:paraId="56625DD3"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Секретно]</w:t>
      </w:r>
    </w:p>
    <w:p w14:paraId="16B6550D"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НЕЙМАЕРА КАРЛА ФРАНЦЕВИЧА.</w:t>
      </w:r>
    </w:p>
    <w:p w14:paraId="6BE98EB0"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Привлеченный к делу вредительской контрреволюционной организации по тресту ГОМЗЫ я, шаг за шагом, разбирая всю свою работу с начала Октябрьской революции до настоящего времени, пришел к глубокому сознанию чистосердечно признаться в своей вредительской деятельности и выдать всех лиц, которые принесли тот или иной вред металлопромышленности.</w:t>
      </w:r>
    </w:p>
    <w:p w14:paraId="7A13F443"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Октябрьская революция сразу совершила крутой поворот в жизни заводов, мы — технический персонал заводов — лишились сразу всех материальных благ, которыми мы пользовались при капиталистическом строе. Естественно, что настроение технического персонала было враждебное к Советской власти и никто не верил в прочность нового строя и возможность его продолжительного существования. На Коломенском заводе в то время директором был инж. КРУЧКЕЛЬ. Я и ТИХОМИРОВ были помощниками. С такими настроениями мы приступили к национализации завода, работа шла на заводе плохо, завод был завален разными отбросами производства военного времени, требовал[ись] большие работы по его очистке и ремонту оборудования. Вся эта неблагоприятная производственная конъюнктура еще больше усиливала наше пессимистическое настроение.</w:t>
      </w:r>
    </w:p>
    <w:p w14:paraId="6A8EB821"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 время Правление Объединения Сормово-Коломна из Ленинграда перекочевало в Москву, хотя и не целиком.</w:t>
      </w:r>
    </w:p>
    <w:p w14:paraId="003ACBB2"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национализации заводов был и организован трест ГОМЗЫ, куда вошли Коломенский, Сормовский, Брянский заводы, ныне Красный Профинтерн, Мытищенский, Тверской, Приокский Горн[ый] Окр[уг] и Тишинский завод.</w:t>
      </w:r>
    </w:p>
    <w:p w14:paraId="6AA508E2"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Еще в 1918 году во время моих приездов с Коломенского завода в Москву, где уже тогда находилось правление Объединения Сормово-Коломна, директор-распорядитель А. П. МЕЩЕРСКИЙ говорил мне, что он ведет переговоры, по его выражению, с большевиками об оставлении заводов Объединения Сормово-Коломны в руках акционеров, причем половина акций должна была принадлежать государству и половина акционерам. Он надеялся уговорить Советскую власть пойти на эту сделку, так как был убежден, что без руководства капиталистов заводы работать не смогут. Он старался получить концессию и убедить весь руководящий технический персонал, как Правленческого аппарата ИВИЦКОГО, КОРЕЙВО, ЛЕНЧЕВСКОГО, так и приезжавших с заводов — меня, ТИХОМИРОВА, МАНУЙЛОВА, ХРЕННИКОВА, что единственным выходом из создавшегося положения является передача заводов в концессию и что все инженеры и служащие Объединения должны содействовать этому и сохранить заводы для этой цели.</w:t>
      </w:r>
    </w:p>
    <w:p w14:paraId="5852C029"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Вскоре МЕЩЕРСКИЙ был арестован и через небольшой промежуток времени был выпущен, после чего я его видел один раз, причем он рассказывал о своем аресте и жизни в тюрьме, о своем намерении выехать заграницу, о том, что заводы надо сохранить в полной мере, как здания, так и оборудование, что необходимо препятствовать переброске оборудования заводов Объединения на другие заводы вне этого Объединения.</w:t>
      </w:r>
    </w:p>
    <w:p w14:paraId="79A2C8FF"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Особенно он обращал внимание на ценность Коломенского завода и необходимость его сохранения в том виде, как он был в то время. В процессе разговоров он заметил, что всю работу по сохранению заводов и в целях получения их в концессию он будет вести из заграницы через ХРЕННИКОВА, давая ему соответствующие указания и просил, в случае обращения ХРЕННИКОВА ко мне с вопросом — оказывать ему содействие, против чего я не возражал.</w:t>
      </w:r>
    </w:p>
    <w:p w14:paraId="7505D240"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НЕЙМАЕР.</w:t>
      </w:r>
    </w:p>
    <w:p w14:paraId="7B5FC593"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I/XI-29 г. (18343).</w:t>
      </w:r>
    </w:p>
    <w:p w14:paraId="242BA100" w14:textId="77777777" w:rsidR="00114349" w:rsidRPr="00743EAE" w:rsidRDefault="00114349" w:rsidP="00743EAE">
      <w:pPr>
        <w:spacing w:after="0" w:line="240" w:lineRule="auto"/>
        <w:jc w:val="both"/>
        <w:rPr>
          <w:rFonts w:ascii="Times New Roman" w:hAnsi="Times New Roman"/>
          <w:color w:val="000000" w:themeColor="text1"/>
          <w:sz w:val="16"/>
          <w:szCs w:val="16"/>
        </w:rPr>
      </w:pPr>
    </w:p>
    <w:p w14:paraId="38CC3592" w14:textId="77777777" w:rsidR="0056601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D300134" w14:textId="77777777" w:rsidR="00566015" w:rsidRPr="00743EAE" w:rsidRDefault="0056601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AACF3B" w14:textId="77777777" w:rsidR="00566015" w:rsidRPr="00743EAE" w:rsidRDefault="00566015" w:rsidP="00743EAE">
      <w:pPr>
        <w:pStyle w:val="a3"/>
        <w:rPr>
          <w:color w:val="000000" w:themeColor="text1"/>
          <w:lang w:val="ru-RU"/>
        </w:rPr>
      </w:pPr>
      <w:r w:rsidRPr="00743EAE">
        <w:rPr>
          <w:color w:val="000000" w:themeColor="text1"/>
          <w:lang w:val="ru-RU"/>
        </w:rPr>
        <w:t>Утром 1 ноября 1929 самолёты 68-го гидроотряда отправили на разведку. Вернулись все машины, кроме одной. На долю ее экипажа выпало немало приключений.</w:t>
      </w:r>
    </w:p>
    <w:p w14:paraId="04DCCBC6" w14:textId="77777777" w:rsidR="00566015" w:rsidRPr="00743EAE" w:rsidRDefault="00566015" w:rsidP="00743EAE">
      <w:pPr>
        <w:pStyle w:val="a3"/>
        <w:rPr>
          <w:color w:val="000000" w:themeColor="text1"/>
          <w:lang w:val="ru-RU"/>
        </w:rPr>
      </w:pPr>
      <w:r w:rsidRPr="00743EAE">
        <w:rPr>
          <w:color w:val="000000" w:themeColor="text1"/>
          <w:lang w:val="ru-RU"/>
        </w:rPr>
        <w:t>Пилот Ф.Л. Пузанов получил задание сфотографировать полузатонувший «Кианг-Хын». Взлёт прошел тяжело — поплавки обледенели, вес возрос, и самолёт с трудом оторвал</w:t>
      </w:r>
      <w:r w:rsidRPr="00743EAE">
        <w:rPr>
          <w:color w:val="000000" w:themeColor="text1"/>
          <w:lang w:val="ru-RU"/>
        </w:rPr>
        <w:softHyphen/>
        <w:t>ся от воды. Пузанов решил спрямить дорогу и пошёл не по реке, а по кратчайшему пу</w:t>
      </w:r>
      <w:r w:rsidRPr="00743EAE">
        <w:rPr>
          <w:color w:val="000000" w:themeColor="text1"/>
          <w:lang w:val="ru-RU"/>
        </w:rPr>
        <w:softHyphen/>
        <w:t>ти, через сушу. Вдруг мотор начал перегреваться, но садиться было некуда — внизу лес.</w:t>
      </w:r>
    </w:p>
    <w:p w14:paraId="25822D65" w14:textId="77777777" w:rsidR="00566015" w:rsidRPr="00743EAE" w:rsidRDefault="00566015" w:rsidP="00743EAE">
      <w:pPr>
        <w:pStyle w:val="a3"/>
        <w:rPr>
          <w:color w:val="000000" w:themeColor="text1"/>
          <w:lang w:val="ru-RU"/>
        </w:rPr>
      </w:pPr>
      <w:r w:rsidRPr="00743EAE">
        <w:rPr>
          <w:color w:val="000000" w:themeColor="text1"/>
          <w:lang w:val="ru-RU"/>
        </w:rPr>
        <w:t>Дело закончилось тем, что самолёт приземлился (именно приземлился — на поплав</w:t>
      </w:r>
      <w:r w:rsidRPr="00743EAE">
        <w:rPr>
          <w:color w:val="000000" w:themeColor="text1"/>
          <w:lang w:val="ru-RU"/>
        </w:rPr>
        <w:softHyphen/>
        <w:t>ках!) в 2 км от реки и в 4 км — от ближайшей китайской деревни Киделя. Удивитель</w:t>
      </w:r>
      <w:r w:rsidRPr="00743EAE">
        <w:rPr>
          <w:color w:val="000000" w:themeColor="text1"/>
          <w:lang w:val="ru-RU"/>
        </w:rPr>
        <w:softHyphen/>
        <w:t>но, но никто серьёзно не пострадал, только летнаб Кобусов получил по голове диском от турельного пулемёта.</w:t>
      </w:r>
    </w:p>
    <w:p w14:paraId="0E143397" w14:textId="77777777" w:rsidR="00566015" w:rsidRPr="00743EAE" w:rsidRDefault="00566015" w:rsidP="00743EAE">
      <w:pPr>
        <w:pStyle w:val="a3"/>
        <w:rPr>
          <w:color w:val="000000" w:themeColor="text1"/>
          <w:lang w:val="ru-RU"/>
        </w:rPr>
      </w:pPr>
      <w:r w:rsidRPr="00743EAE">
        <w:rPr>
          <w:color w:val="000000" w:themeColor="text1"/>
          <w:lang w:val="ru-RU"/>
        </w:rPr>
        <w:t>Экипаж решил пешком идти к реке. Вскоре летчики наткнулись на группу китайцев. Не знаю, на каком языке они общались, но Пузанову удалось уговорить местных жите</w:t>
      </w:r>
      <w:r w:rsidRPr="00743EAE">
        <w:rPr>
          <w:color w:val="000000" w:themeColor="text1"/>
          <w:lang w:val="ru-RU"/>
        </w:rPr>
        <w:softHyphen/>
        <w:t>лей переправить лётчиков на другой берег в обмен на карманные часы. На другой сто</w:t>
      </w:r>
      <w:r w:rsidRPr="00743EAE">
        <w:rPr>
          <w:color w:val="000000" w:themeColor="text1"/>
          <w:lang w:val="ru-RU"/>
        </w:rPr>
        <w:softHyphen/>
        <w:t>роне зашли в китайскую деревню, но ничего там не добились. Вернулись к реке, развели в низинке костерок и стали ждать — не проплывет ли какое-либо советское судно. Ночью появился буксир, тащивший плавбазу «Амур». Обрадованный экипаж на</w:t>
      </w:r>
      <w:r w:rsidRPr="00743EAE">
        <w:rPr>
          <w:color w:val="000000" w:themeColor="text1"/>
          <w:lang w:val="ru-RU"/>
        </w:rPr>
        <w:softHyphen/>
        <w:t>чал палить из наганов и махать горящими головнями, но суда прошли мимо, не оста</w:t>
      </w:r>
      <w:r w:rsidRPr="00743EAE">
        <w:rPr>
          <w:color w:val="000000" w:themeColor="text1"/>
          <w:lang w:val="ru-RU"/>
        </w:rPr>
        <w:softHyphen/>
        <w:t>новившись. Лишь на следующий день неудачников подобрал буксир «Коммунист», перевозивший пограничников.</w:t>
      </w:r>
    </w:p>
    <w:p w14:paraId="380BEEAA" w14:textId="77777777" w:rsidR="00566015" w:rsidRPr="00743EAE" w:rsidRDefault="00566015" w:rsidP="00743EAE">
      <w:pPr>
        <w:pStyle w:val="a3"/>
        <w:rPr>
          <w:color w:val="000000" w:themeColor="text1"/>
          <w:lang w:val="ru-RU"/>
        </w:rPr>
      </w:pPr>
      <w:r w:rsidRPr="00743EAE">
        <w:rPr>
          <w:color w:val="000000" w:themeColor="text1"/>
          <w:lang w:val="ru-RU"/>
        </w:rPr>
        <w:t>Но на этом неприятности не кончились. На китайской территории бросили боевой са</w:t>
      </w:r>
      <w:r w:rsidRPr="00743EAE">
        <w:rPr>
          <w:color w:val="000000" w:themeColor="text1"/>
          <w:lang w:val="ru-RU"/>
        </w:rPr>
        <w:softHyphen/>
        <w:t>молёт! Экипажу пришлось вернуться к месту посадки; его сопровождали семь человек из команды буксира. Машину нашли, но оказалось, что кто-то уже «прихватизировал» курсовой пулемёт «Виккерс» (попросту вырубив топором деревянную опорную раму), а заодно выпил спирт из компаса. Почему-то турельный «Льюис» его не заинтересовал.</w:t>
      </w:r>
    </w:p>
    <w:p w14:paraId="3CCFBC2F" w14:textId="77777777" w:rsidR="00566015" w:rsidRPr="00743EAE" w:rsidRDefault="00566015" w:rsidP="00743EAE">
      <w:pPr>
        <w:pStyle w:val="a3"/>
        <w:rPr>
          <w:color w:val="000000" w:themeColor="text1"/>
          <w:lang w:val="ru-RU"/>
        </w:rPr>
      </w:pPr>
      <w:r w:rsidRPr="00743EAE">
        <w:rPr>
          <w:color w:val="000000" w:themeColor="text1"/>
          <w:lang w:val="ru-RU"/>
        </w:rPr>
        <w:t>Авиаторы забрали фотоаппарат, пулемёт с турели и диски к нему. Летнаб сфотографи</w:t>
      </w:r>
      <w:r w:rsidRPr="00743EAE">
        <w:rPr>
          <w:color w:val="000000" w:themeColor="text1"/>
          <w:lang w:val="ru-RU"/>
        </w:rPr>
        <w:softHyphen/>
        <w:t>ровал машину с трех сторон. Затем многострадальный гидроплан пришлось сжечь, по</w:t>
      </w:r>
      <w:r w:rsidRPr="00743EAE">
        <w:rPr>
          <w:color w:val="000000" w:themeColor="text1"/>
          <w:lang w:val="ru-RU"/>
        </w:rPr>
        <w:softHyphen/>
        <w:t>скольку тащить его до воды 2 км на руках было невозможно. Пузанов и Кобусов потом еще долго писали объяснительные, как же они утратили столь ценное казённое имущество... (15819).</w:t>
      </w:r>
    </w:p>
    <w:p w14:paraId="08733B68" w14:textId="77777777" w:rsidR="00566015" w:rsidRPr="00743EAE" w:rsidRDefault="00566015" w:rsidP="00743EAE">
      <w:pPr>
        <w:pStyle w:val="a3"/>
        <w:rPr>
          <w:color w:val="000000" w:themeColor="text1"/>
          <w:lang w:val="ru-RU"/>
        </w:rPr>
      </w:pPr>
    </w:p>
    <w:p w14:paraId="47BAC09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627A9F4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3DDC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ноября 1929 десант при поддержке авиации, мониторов и канонерских лодок занял Фугдин. Из-за последующего резкого падения температуры воздуха до 11 градусов мороза и усиления ветра до 8 баллов противника не преследовали. Во время полетов 1-2 ноября поплавки двух МР-1 были повреждены льдом. Один самолет, № 672, при посадке на рейде Лаха</w:t>
      </w:r>
      <w:r w:rsidRPr="00743EAE">
        <w:rPr>
          <w:rFonts w:ascii="Times New Roman" w:hAnsi="Times New Roman"/>
          <w:color w:val="000000" w:themeColor="text1"/>
          <w:sz w:val="16"/>
          <w:szCs w:val="16"/>
        </w:rPr>
        <w:softHyphen/>
        <w:t>сусу сильной боковой волной и ветром перевернуло че</w:t>
      </w:r>
      <w:r w:rsidRPr="00743EAE">
        <w:rPr>
          <w:rFonts w:ascii="Times New Roman" w:hAnsi="Times New Roman"/>
          <w:color w:val="000000" w:themeColor="text1"/>
          <w:sz w:val="16"/>
          <w:szCs w:val="16"/>
        </w:rPr>
        <w:softHyphen/>
        <w:t>рез крыло. Экипаж спасся. Еще один МР-1 № 683, у которого обледенели поплавки, был вынужден сесть на сушу у китайской деревни Киндели в полукилометре от берега. Разбитый самолёт был сожжен; экипаж выбрал</w:t>
      </w:r>
      <w:r w:rsidRPr="00743EAE">
        <w:rPr>
          <w:rFonts w:ascii="Times New Roman" w:hAnsi="Times New Roman"/>
          <w:color w:val="000000" w:themeColor="text1"/>
          <w:sz w:val="16"/>
          <w:szCs w:val="16"/>
        </w:rPr>
        <w:softHyphen/>
        <w:t>ся с оружием на нашу территорию. В боях на Сунгари особо отличились командир от</w:t>
      </w:r>
      <w:r w:rsidRPr="00743EAE">
        <w:rPr>
          <w:rFonts w:ascii="Times New Roman" w:hAnsi="Times New Roman"/>
          <w:color w:val="000000" w:themeColor="text1"/>
          <w:sz w:val="16"/>
          <w:szCs w:val="16"/>
        </w:rPr>
        <w:softHyphen/>
        <w:t>ряда Э.М.Лухт, летчики Д.И.Боровиков, Б.Я.Козлов, И.Я.Сегедин, П.В.Соловьев, инженер отряда И.Т.Сухинин (10667).</w:t>
      </w:r>
    </w:p>
    <w:p w14:paraId="01432B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E4AC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ночь на 1 ноября 1929 советские части вошли в Фугдин. Город покинула небольшая часть китайских бойцов, а остальные, переодевшись в гражданскую одежду, растворились среди мирных жителей. Вооружение - пять орудий, пулемёты, бомбомёты и винтовки - были утоплены самими китайцами у затонувшего монитора “Киан-Хен”. Наши противника не преследовали из-за тяжёлых погодных условий. Изучив ситуацию и предполагая, что поставленная перед Фугдинской группой задача выполнена, ее командир 1 ноября 1929 г. в 8 часов утра приказал всем частям до 14 часов выйти из города и, погрузившись на транспорты, возвращаться домой в Михайло-Семёновское. Мониторам поступил приказ идти на базу флотилии. Перед отходом с двух обнаруженных военных складов населению выдали 30000 пудов муки. Подорвали радиостанцию, телефонную станцию и телеграф.</w:t>
      </w:r>
    </w:p>
    <w:p w14:paraId="47BC04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Самолёты 68-го ОАО произвели 1 ноября четыре разведывательных полёта в район Фугдина. Самолёт № 683, у которого обледенели поплавки, 2 ноября был вынужден приземлиться у китайской деревни Киндели в полукилометре от берега. Машину, разбитую при посадке, экипаж сжег, а люди выбрались с оружием на свою территорию.</w:t>
      </w:r>
    </w:p>
    <w:p w14:paraId="130E03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тот же день мониторы “Ленин” и “Красный Восток” сели на мель. “Ленин” удалось снять, и он отправился вниз по Сунгари. “Красный Восток” застрял - к концу дня он вмерз в лед, и его пришлось оставить до весны.</w:t>
      </w:r>
    </w:p>
    <w:p w14:paraId="1BA2DF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результате операции под Фугдином были уничтожены монитор “Киан-Хен”, два вооружённых парохода, один буксирный пароход, три баржи, радиостанция, два войсковых склада с оружием и обмундированием, полицейское и военное управление, тюрьма.</w:t>
      </w:r>
    </w:p>
    <w:p w14:paraId="526107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Захвачены в качестве трофеев: две исправные баржи, четыре пушки, один прожектор, 60000 штук 3-линейных патронов, большое количество различных предметов вооружения, боезапасов и обмундирования.</w:t>
      </w:r>
    </w:p>
    <w:p w14:paraId="6F7407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советской стороны потери составили 3 человека убитыми, 11 раненых (из них один краснофлотец).</w:t>
      </w:r>
    </w:p>
    <w:p w14:paraId="515E16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Противник потерял 250 человек убитыми, 12 были захвачены в плен (среди них 2 офицера), количество раненых не установлено.</w:t>
      </w:r>
    </w:p>
    <w:p w14:paraId="2196EF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результате Фугдинской операции удалось нанести сильный и жестокий удар китайским вооружённым силам на Сунгари. Их флотилия перестала существовать как боевое соединение. Дисциплинированность, чёткость выполнения приказаний и чувство воинского долга способствовали успеху Красной Армии. И выводы, сделанные ее руководством по результатам операции, были правильные: без поддержки авиации боевые действия флота невозможны (9978).</w:t>
      </w:r>
    </w:p>
    <w:p w14:paraId="36740F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D778F8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EC95DB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E1D40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ноября 1929 СНК РСФСР объявил территорию Сибирского края "неблагополучной по бандитизму". Казахская ССР. Антисоветское восстание началось в Батпаккаринском районе. Возглавили повстанцев А.Бекежанов (начальник Наурзумской милиции), А.Смагулов (бывший первый председатель Тургайского ревкома), Оспанов (агитатор Тургайского райкома партии), С.Кадиев, О.Бармаков. Среди воссташих было 3 коммуниста, 12 комсомольцев, 5 членов аул-советов и 2 председателя местных союзов бедноты (10687).</w:t>
      </w:r>
    </w:p>
    <w:p w14:paraId="233F39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927688" w14:textId="77777777" w:rsidR="0056601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CDA1D37" w14:textId="77777777" w:rsidR="00566015" w:rsidRPr="00743EAE" w:rsidRDefault="0056601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69FB0B4" w14:textId="77777777" w:rsidR="00566015" w:rsidRPr="00743EAE" w:rsidRDefault="00566015"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hAnsi="Times New Roman"/>
          <w:bCs/>
          <w:color w:val="000000" w:themeColor="text1"/>
          <w:sz w:val="16"/>
          <w:szCs w:val="16"/>
        </w:rPr>
        <w:t xml:space="preserve">2 ноября </w:t>
      </w:r>
      <w:r w:rsidRPr="00743EAE">
        <w:rPr>
          <w:rFonts w:ascii="Times New Roman" w:hAnsi="Times New Roman"/>
          <w:color w:val="000000" w:themeColor="text1"/>
          <w:sz w:val="16"/>
          <w:szCs w:val="16"/>
        </w:rPr>
        <w:t>в 1929 году завершился перелет Москва - Нью-Йорк через Сибирь и Аляску, с посадками, на самолете «АНТ-4» «Страна Советов». Экипаж состоял из командира С.А.Шестакова (тогда личного пилота начальника УВВС), второго пилота Ф.Е. Болотова, штурмана Б.В.Стерлигова и бортмеханика Д.В.Фуфаева.</w:t>
      </w:r>
    </w:p>
    <w:p w14:paraId="174ACE8C" w14:textId="77777777" w:rsidR="00566015" w:rsidRPr="00743EAE" w:rsidRDefault="005660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Перелет стартовал 23 августа. «АНТ-4» пересек страну, взял курс к берегам Северной Америки, на подходе к ним попал в тайфун. За три сотни километров от материка вышел из строя один из двух моторов. Можно было попытаться совершить вынужденную посадку, но летчики отказались от этой идеи: в волны полетела часть груза, кое-что из вещей экипажа, слили запасной бензин. Пять с половиной часов тянул самолет на одном двигателе. Отремонтировав мотор, экипаж продолжил полет по маршруту Сан-Франциско-Чикаго-Детройт- Нью-Йорк. Это был настоящий триумф конструкторов машины и ее пилотов: 21 242 километра, преодоленные в сложнейших условиях незнакомой трассы, для тех дней казались фантастическими (14818).</w:t>
      </w:r>
    </w:p>
    <w:p w14:paraId="2BE28C94" w14:textId="77777777" w:rsidR="00566015" w:rsidRPr="00743EAE" w:rsidRDefault="00566015" w:rsidP="00743EAE">
      <w:pPr>
        <w:spacing w:after="0" w:line="240" w:lineRule="auto"/>
        <w:jc w:val="both"/>
        <w:rPr>
          <w:rFonts w:ascii="Times New Roman" w:hAnsi="Times New Roman"/>
          <w:color w:val="000000" w:themeColor="text1"/>
          <w:sz w:val="16"/>
          <w:szCs w:val="16"/>
        </w:rPr>
      </w:pPr>
    </w:p>
    <w:p w14:paraId="2D37DAB1" w14:textId="77777777" w:rsidR="00114349" w:rsidRPr="00743EAE" w:rsidRDefault="0011434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2CD725F" w14:textId="77777777" w:rsidR="00114349" w:rsidRPr="00743EAE" w:rsidRDefault="0011434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A97796"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ноября 1929</w:t>
      </w:r>
    </w:p>
    <w:p w14:paraId="365D7D80"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Неймаера Карла Францевича от 2/XI-29 г.</w:t>
      </w:r>
    </w:p>
    <w:p w14:paraId="3BA46055"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C1065A3"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Продолжая свои показания, данные мной 1-го ноября с. г. сообщаю следующее:</w:t>
      </w:r>
    </w:p>
    <w:p w14:paraId="0C17E001"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 организации Центрального Правления в 1919 г. «ГОМЗЫ», управление Техн. Отделом было поручено инж. П. Г. СТАРИЦКОМУ, при чем в Техн. Отдел вошли инж. быв. при Правлении Сормово-Коломна — т. ЛЕНЧЕВСКИЙ и Р. А. КОРЕЙВО и инженеры, бывшие на заводах главным образом «Сормово-Коломна» и </w:t>
      </w:r>
      <w:r w:rsidRPr="00743EAE">
        <w:rPr>
          <w:rFonts w:ascii="Times New Roman" w:hAnsi="Times New Roman"/>
          <w:color w:val="000000" w:themeColor="text1"/>
          <w:sz w:val="16"/>
          <w:szCs w:val="16"/>
        </w:rPr>
        <w:lastRenderedPageBreak/>
        <w:t>Приокского Горного Округа. Таким образом в Техническом Отделе собрался кружок инженеров — быв. служащих, находившегося под управлением МЕЩЕРСКОГО объединения, а именно: С. А. ХРЕННИКОВА, Н. Л. МАНУЙЛОВА, В. А. ТИХОМИРОВА, Б.С. МАЛАХОВСКОГО, меня и кроме быв. инженеров Мытищенского завода — А. С. ПОЛУБОЯРИНОВА. Инж. ТИЛЬДнаходился в то время в отд. Снабжения Правления. Лично я заведовал в то время п/отд. вспомогательных производств литейных и кузнечных.</w:t>
      </w:r>
    </w:p>
    <w:p w14:paraId="0AF94C46"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вышепоименованные инженеры были настроены антисоветски и не верили в возможность возрождения промышленности вообще и в частности заводов ГОМЗЫ без иностранного капитала. Эти скептические настроения и эти антисоветские усиливаются еще чрезвычайной разрухой хозяйства заводов и трудностями их восстановления. Все полагали, что скоро Советская власть начнет передавать заводы капиталистам. Исходя из этих представлений нами и строилась вся работа на заводах треста.</w:t>
      </w:r>
    </w:p>
    <w:p w14:paraId="18EFDEF7"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Надежды оживились после сообщения ХРЕННИКОВА в [19]21 г., полученного им в свою очередь от приехавшего из Англии ГЛАССА о том, что МЕЩЕРСКИЙ еще не потерял надежды на получение в концессию прежних его заводов, для чего ему якобы обеспечена помощь банков. Многие верили такой возможности, в том числе и я. Подобные сообщения, конечно, подогревали контр-революционное настроение всей группы, перечисленной выше, причем надо отметить, что инженеры КОРЕЙВО и ЛЕНЧЕВСКИЙ выбыли из состава Техн. отд. Центр. Правления[,] уехав заграницу.</w:t>
      </w:r>
    </w:p>
    <w:p w14:paraId="454972C9"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Правлении ГОМЗЫ заведывание Техн. отд. было поручено С. А. ХРЕННИКОВУ, который относился к делу весьма апатично, не проявлял никакой инициативы, в творческой работе, как Начальник Техн. отдела не давал твердого руководства и не давал себе труда углубляться в дело.</w:t>
      </w:r>
    </w:p>
    <w:p w14:paraId="2DC566AE"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приезда ГЛАССА в [19]21 г., который явился как бы посланцем МЕЩЕРСКОГО и посредником между последним и ХРЕННИКОВЫМ, ХРЕННИКОВ сообщал каждому о намерениях МЕЩЕРСКОГО и говорил, что надо содействовать передаче предприятий в концессию, путем создания соответствующей конъюнктуры состояния и работы заводов Объединения.</w:t>
      </w:r>
    </w:p>
    <w:p w14:paraId="0900FD00" w14:textId="00F46970"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после сообщения ХРЕННИКОВА и под его руководством создалась в ГОМЗЫ контр-революционная вредительская организация, состоящая из быв. служащих МЕЩЕРСКОГО, а именно: Зав. Техн. отд. С. А. ХРЕННИКОВА, Зав. Металл[ическим] п/отд. —</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 Л. МАНУЙЛОВА, Зав. Прокат[ным] п/отд. — В. А. ТИЛЛЕ, Зав. п/отд. механ[ического] оборудования] — В. А. ТИХОМИРОВА[,] меня и Зав. вагон[ным] п/отд. — А. С. ПОЛУБОЯРИНОВА.</w:t>
      </w:r>
    </w:p>
    <w:p w14:paraId="05F6B009"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 ХРЕННИКОВ, как Зав. Техн. отд., давал направление решению того или другого технического вопроса и его утверждал, таким образом[,] он являлся главным руководителем вредительской деятельности всего Техн. отдела и вышеназванной группы лиц, в частности.</w:t>
      </w:r>
    </w:p>
    <w:p w14:paraId="63CC043C"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Была тенденция давать большие средства на ремонт зданий, которые после долгих лет войны, оставаясь без ремонта, пришли в весьма плачевное состояние, требовался ремонт крыш, фонарей, стропил и т. п.</w:t>
      </w:r>
    </w:p>
    <w:p w14:paraId="24CB7021"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самое большие средства тратились на ремонт оборудования, сильно потрепанного во время войны, что отчасти входило в задачи нашей организации как восстановление имущества в интересах имевшего намерения получить их в концессию Мещерского, который, таким образом, получит готовые отремонтированные заводы и не будет вынужден вкладывать на их восстановление средств.</w:t>
      </w:r>
    </w:p>
    <w:p w14:paraId="2B995EE8"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Второй приезд ГЛАССА в Союз.</w:t>
      </w:r>
    </w:p>
    <w:p w14:paraId="35DAB79C"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1923 г. ГЛАСС вторично приезжал в Москву и имел свидание с ХРЕННИКОВЫМ. Последний сообщил нам, что МЕЩЕРСКИЙ, хотя и получил отказ в передаче заводов в концессию, но он все-таки надеется, что плохое состояние заводов и малая продуктивность их работы заставят Советское правительство сдать их в концессию, почему по его предложению следовало бы печальное положение заводов усугубить и тем скорее подвинуть вопрос о сдаче их в концессию.</w:t>
      </w:r>
    </w:p>
    <w:p w14:paraId="22C2A088"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К. Неймаер.</w:t>
      </w:r>
    </w:p>
    <w:p w14:paraId="1F95587A"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2/XI-29 г. (18344).</w:t>
      </w:r>
    </w:p>
    <w:p w14:paraId="3F6FF658" w14:textId="77777777" w:rsidR="00114349" w:rsidRPr="00743EAE" w:rsidRDefault="00114349" w:rsidP="00743EAE">
      <w:pPr>
        <w:spacing w:after="0" w:line="240" w:lineRule="auto"/>
        <w:jc w:val="both"/>
        <w:rPr>
          <w:rFonts w:ascii="Times New Roman" w:hAnsi="Times New Roman"/>
          <w:color w:val="000000" w:themeColor="text1"/>
          <w:sz w:val="16"/>
          <w:szCs w:val="16"/>
        </w:rPr>
      </w:pPr>
    </w:p>
    <w:p w14:paraId="454A6662" w14:textId="77777777" w:rsidR="0056601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246A454" w14:textId="77777777" w:rsidR="00566015" w:rsidRPr="00743EAE" w:rsidRDefault="0056601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1B057A" w14:textId="77777777" w:rsidR="00566015" w:rsidRPr="00743EAE" w:rsidRDefault="00566015"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hAnsi="Times New Roman"/>
          <w:bCs/>
          <w:color w:val="000000" w:themeColor="text1"/>
          <w:sz w:val="16"/>
          <w:szCs w:val="16"/>
        </w:rPr>
        <w:t xml:space="preserve">2 ноября </w:t>
      </w:r>
      <w:r w:rsidRPr="00743EAE">
        <w:rPr>
          <w:rFonts w:ascii="Times New Roman" w:hAnsi="Times New Roman"/>
          <w:color w:val="000000" w:themeColor="text1"/>
          <w:sz w:val="16"/>
          <w:szCs w:val="16"/>
        </w:rPr>
        <w:t>в 1929 году совершил первый полет прототип cамой большой летающей лодкой, построенной в период между двумя мировыми войнами –«Дорнье» «Dо-Х». На то время это был самый большой самолет в мире, оснащенный двенадцатью двигателями (первоначально 525-сильными Сименс «Юпитер», затем 600-сильными Кертисс «Конкерор») смонтированными тандемными парами на 48 -метровом крыле-моноплане. 21 октября 1929 г. «Dо-Х», пилотируемый экипажем из 10 человек, взял на борт 159 пассажиров (из них 9 — безбилетники). Всего были построены три летающие лодки «Dо-Х» (14818).</w:t>
      </w:r>
    </w:p>
    <w:p w14:paraId="56AE06CA" w14:textId="77777777" w:rsidR="00566015" w:rsidRPr="00743EAE" w:rsidRDefault="00566015" w:rsidP="00743EAE">
      <w:pPr>
        <w:spacing w:after="0" w:line="240" w:lineRule="auto"/>
        <w:jc w:val="both"/>
        <w:rPr>
          <w:rFonts w:ascii="Times New Roman" w:hAnsi="Times New Roman"/>
          <w:color w:val="000000" w:themeColor="text1"/>
          <w:sz w:val="16"/>
          <w:szCs w:val="16"/>
        </w:rPr>
      </w:pPr>
    </w:p>
    <w:p w14:paraId="6D475BC1" w14:textId="77777777" w:rsidR="00525942"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597FC4A" w14:textId="77777777" w:rsidR="00525942" w:rsidRPr="00743EAE" w:rsidRDefault="0052594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B6826B" w14:textId="77777777" w:rsidR="00525942" w:rsidRPr="00743EAE" w:rsidRDefault="00525942" w:rsidP="00743EAE">
      <w:pPr>
        <w:pStyle w:val="rtejustify"/>
        <w:spacing w:before="0" w:after="0"/>
        <w:rPr>
          <w:color w:val="000000" w:themeColor="text1"/>
          <w:sz w:val="16"/>
          <w:szCs w:val="16"/>
        </w:rPr>
      </w:pPr>
      <w:r w:rsidRPr="00743EAE">
        <w:rPr>
          <w:rStyle w:val="af0"/>
          <w:i w:val="0"/>
          <w:color w:val="000000" w:themeColor="text1"/>
          <w:sz w:val="16"/>
          <w:szCs w:val="16"/>
        </w:rPr>
        <w:t xml:space="preserve">3 ноября </w:t>
      </w:r>
      <w:r w:rsidRPr="00743EAE">
        <w:rPr>
          <w:color w:val="000000" w:themeColor="text1"/>
          <w:sz w:val="16"/>
          <w:szCs w:val="16"/>
        </w:rPr>
        <w:t>1929 г</w:t>
      </w:r>
      <w:r w:rsidRPr="00743EAE">
        <w:rPr>
          <w:rStyle w:val="af0"/>
          <w:i w:val="0"/>
          <w:color w:val="000000" w:themeColor="text1"/>
          <w:sz w:val="16"/>
          <w:szCs w:val="16"/>
        </w:rPr>
        <w:t xml:space="preserve">. Протокол Реввоенсовета № 35. </w:t>
      </w:r>
      <w:r w:rsidRPr="00743EAE">
        <w:rPr>
          <w:color w:val="000000" w:themeColor="text1"/>
          <w:sz w:val="16"/>
          <w:szCs w:val="16"/>
        </w:rPr>
        <w:t>2. О мероприятиях по бронетанковому делу в РККА. (Калиновский). 3. О задачах промышленности по проектируемому автостроению. (Халепский). 7. О выводе из строя подводных лодок за негодностью. (Муклевич). 9. О введении на вооружение моторов «Юпитер», «БМВ»</w:t>
      </w:r>
      <w:r w:rsidRPr="00743EAE">
        <w:rPr>
          <w:color w:val="000000" w:themeColor="text1"/>
          <w:sz w:val="16"/>
          <w:szCs w:val="16"/>
        </w:rPr>
        <w:noBreakHyphen/>
        <w:t>VI и учебного мотора М</w:t>
      </w:r>
      <w:r w:rsidRPr="00743EAE">
        <w:rPr>
          <w:color w:val="000000" w:themeColor="text1"/>
          <w:sz w:val="16"/>
          <w:szCs w:val="16"/>
        </w:rPr>
        <w:noBreakHyphen/>
        <w:t>11. (Баранов). 10. О введении на вооружение комплектов электрооборудования на самолете Р</w:t>
      </w:r>
      <w:r w:rsidRPr="00743EAE">
        <w:rPr>
          <w:color w:val="000000" w:themeColor="text1"/>
          <w:sz w:val="16"/>
          <w:szCs w:val="16"/>
        </w:rPr>
        <w:noBreakHyphen/>
        <w:t>1</w:t>
      </w:r>
      <w:r w:rsidRPr="00743EAE">
        <w:rPr>
          <w:color w:val="000000" w:themeColor="text1"/>
          <w:sz w:val="16"/>
          <w:szCs w:val="16"/>
        </w:rPr>
        <w:noBreakHyphen/>
        <w:t>М</w:t>
      </w:r>
      <w:r w:rsidRPr="00743EAE">
        <w:rPr>
          <w:color w:val="000000" w:themeColor="text1"/>
          <w:sz w:val="16"/>
          <w:szCs w:val="16"/>
        </w:rPr>
        <w:noBreakHyphen/>
        <w:t>5. (Баранов П. И.). 11. О введении на вооружение войсковых и зенитных дальномеров. (Кулик). 12. О боевой пулеметной тачанке для стрелковых частей. (Триандафилов). 13. О стандарте морских и сухопутных порохов. (Янсон). (РГВА. Ф. 4. Оп. 18. Д. 15. Л. 243</w:t>
      </w:r>
      <w:r w:rsidRPr="00743EAE">
        <w:rPr>
          <w:color w:val="000000" w:themeColor="text1"/>
          <w:sz w:val="16"/>
          <w:szCs w:val="16"/>
        </w:rPr>
        <w:noBreakHyphen/>
        <w:t>244, 245</w:t>
      </w:r>
      <w:r w:rsidRPr="00743EAE">
        <w:rPr>
          <w:color w:val="000000" w:themeColor="text1"/>
          <w:sz w:val="16"/>
          <w:szCs w:val="16"/>
        </w:rPr>
        <w:noBreakHyphen/>
        <w:t>246) (12342).</w:t>
      </w:r>
    </w:p>
    <w:p w14:paraId="7EB60D0C" w14:textId="77777777" w:rsidR="00525942" w:rsidRPr="00743EAE" w:rsidRDefault="00525942" w:rsidP="00743EAE">
      <w:pPr>
        <w:pStyle w:val="rtejustify"/>
        <w:spacing w:before="0" w:after="0"/>
        <w:rPr>
          <w:color w:val="000000" w:themeColor="text1"/>
          <w:sz w:val="16"/>
          <w:szCs w:val="16"/>
        </w:rPr>
      </w:pPr>
    </w:p>
    <w:p w14:paraId="2AC5D59F" w14:textId="77777777" w:rsidR="009E7C7E" w:rsidRPr="00743EAE" w:rsidRDefault="009E7C7E"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 ноября 1929 года было образовано Управление Механизации и Моторизации Красной Армии. Таким образом, танки вывели из подчинения артиллерии и сделали независимой структурой. Очень быстро УММ КА пополнилась массой ценных кадров, хорошо разбирающихся в вопросе и имевших рычаги давления на танкопром. Во-вторых, И.А. Халепский, возглавивший УММ КА, очень быстро поставил вопрос о закупке за рубежом образцов бронетанковой техники. Причем речь шла не об ознакомительных закупках, а о приобретении вместе с документацией и возможности получения технической помощи. Данная постановка вопроса подразумевала простую вещь: если своя промышленность не способна "родить" необходимый танк, то на производство встанет зарубежный. Некоторые данный подход осуждают, рассказывая, что подобным образом рушится своя техническая школа. Но вот ведь удивительно: когда своя техническая школа, в том числе танкостроительная, не была способна создать нормальный танк, в большинстве стран нисколько не гнушались либо купить лицензию, либо купить танки, либо банально своровать идеи у соседей. В этом смысле, кстати говоря, упомянутый Т-19 смотрится довольно забавно. Если Т-18 был машиной самобытной, то в случае с Т-19 отлично угадываются характерные элементы Renault NC и Renault D1. Самое интересное, что этот Renault NC находился в списке целей закупочной комиссии Халепского. Также на роль танка сопровождения рассматривался Light Tank T1E1, который вовсю рекламировался в американской прессе (20740).</w:t>
      </w:r>
    </w:p>
    <w:p w14:paraId="02A10D1B" w14:textId="77777777" w:rsidR="009E7C7E" w:rsidRPr="00743EAE" w:rsidRDefault="009E7C7E"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91F7ED2" w14:textId="77777777" w:rsidR="00525942" w:rsidRPr="00743EAE" w:rsidRDefault="005259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 ноября 1929 г. — Письмо заместителя председателя Реввоенсовета СССР С. С. Каменева председателю ВСНХ СССР В. В. Куйбышеву о недостатках при проектировании и строительстве малых подводных лодок</w:t>
      </w:r>
    </w:p>
    <w:p w14:paraId="385102B3" w14:textId="77777777" w:rsidR="00525942" w:rsidRPr="00743EAE" w:rsidRDefault="005259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 заместителя председателя Реввоенсовета СССР С. С. Каменева председателю ВСНХ СССР В. В. Куйбышеву о недостатках при проектировании и строительстве малых подводных лодок</w:t>
      </w:r>
    </w:p>
    <w:p w14:paraId="16E160A6" w14:textId="77777777" w:rsidR="00525942" w:rsidRPr="00743EAE" w:rsidRDefault="0052594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3—4 ноября 1929 г.</w:t>
      </w:r>
    </w:p>
    <w:p w14:paraId="5F458F0E" w14:textId="77777777" w:rsidR="00525942" w:rsidRPr="00743EAE" w:rsidRDefault="00525942"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0A8DE242"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РВС СССР считает необходимым обратить Ваше внимание на факты, имеющие место по строительству подводных лодок:</w:t>
      </w:r>
    </w:p>
    <w:p w14:paraId="002DAD1C"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1. Официальное начало работ по малым подлодкам оказалось отмененным Главмашиностроем, тогда как с Судотрестом и заводом была достигнута точная договоренность.</w:t>
      </w:r>
    </w:p>
    <w:p w14:paraId="7356C850"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Хотя Главмашинострой и дает заверения, что он успеет закончить постройку подлодок к конечным срокам, но этой уверенности у РВС СССР не имеется, так как все обещания Главмашиностроя насчет сроков по военному судостроению оставались не выполненными.</w:t>
      </w:r>
    </w:p>
    <w:p w14:paraId="634F874B"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2. Основной причиной в данном случае выставляется слабость проектировочного бюро по подводному плаванию, но эта же причина, имевшая место и в день согласования (30 августа) срока начала работ на стапелях, не помешала установить закладку на вторую половину октября, а теперь она переносится Главмашиностроем уже на январь 1930 г.</w:t>
      </w:r>
    </w:p>
    <w:p w14:paraId="7D063590"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3. Не только проектирование подлодок, но и печатание копий чертежей, необходимых для развертывания постройки больших подлодок на Юге, отнимает месяцы и затягивает на Никгосзаводах начало развертывания работ, что озабочивает РВС СССР, так как на Черном море большие подлодки особо необходимы.</w:t>
      </w:r>
    </w:p>
    <w:p w14:paraId="7241D609"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4. Кроме того, НК РКИ при обследовании Николаевских судостроительных заводов обратил внимание на неудовлетворительное качество чертежей Балтвода, требующих многочисленных исправлений.</w:t>
      </w:r>
    </w:p>
    <w:p w14:paraId="62BD19DE"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5. По предложению УВМС РККА Главмашинострою надлежало развернуть социалистическое соревнование по постройке подлодок между Южным и Северным заводами. Вследствие бумажного подхода к делу осуществление этого стимулирующего начала затянулось.</w:t>
      </w:r>
    </w:p>
    <w:p w14:paraId="0B964A92"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6. Начало развертывания важнейших заказов, по мнению контрагентов Судотреста, но подлодкам типа «Марксист» вызвало длительную и излишнюю переписку между УВМС и Балтийским заводом, стоящим на «формальной» почве, и заказы начали размещаться в надлежащем энергичном темпе лишь после раскрытия и ликвидации вредительской организации в Судотресте.</w:t>
      </w:r>
    </w:p>
    <w:p w14:paraId="1FB76C40"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7. Малые подлодки строятся взамен выходящих из строя за устарелостью и изношенностью многих наличных подлодок Балтморя, поэтому аккуратное выполнение конечных сроков готовности малых подлодок необходимо.</w:t>
      </w:r>
    </w:p>
    <w:p w14:paraId="5AC0A957"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lastRenderedPageBreak/>
        <w:t>Сроки заводской готовности подлодок к официальным ходовым испытаниям следующие: 1) подлодка «Ерш» — 15 октября 1931 г.; 2) подлодка «Язь» — 1 мая 1932 г.; 3) подлодка «Окунь» — 1 августа 1932 г.; 4) подлодка «Щука» — 1 сентября 1932 г.</w:t>
      </w:r>
    </w:p>
    <w:p w14:paraId="2C2D637F"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8. В целях подготовки развертывания постройки подлодок на случай войны внутри страны заказ на подлодку «Язь» помещен на Сормовской судоверфи Гомзы, который не только принял заказ, но и уже командировал двух своих конструкторов для усиления проектировочного бюро подводного плавания на Балтийском заводе.</w:t>
      </w:r>
    </w:p>
    <w:p w14:paraId="644EC066"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Однако опытом снабжения чертежами Никгосзаводов констатируется крайняя и медлительность, почему РВС СССР просит Вашего распоряжения Главмашинострою наладить дело с бесперебойным снабжением чертежами завода «Сормово».</w:t>
      </w:r>
    </w:p>
    <w:p w14:paraId="3C37EAE9" w14:textId="77777777" w:rsidR="00525942" w:rsidRPr="00743EAE" w:rsidRDefault="00525942" w:rsidP="00743EAE">
      <w:pPr>
        <w:pStyle w:val="rtejustify"/>
        <w:spacing w:before="0" w:after="0"/>
        <w:rPr>
          <w:color w:val="000000" w:themeColor="text1"/>
          <w:sz w:val="16"/>
          <w:szCs w:val="16"/>
        </w:rPr>
      </w:pPr>
      <w:r w:rsidRPr="00743EAE">
        <w:rPr>
          <w:color w:val="000000" w:themeColor="text1"/>
          <w:sz w:val="16"/>
          <w:szCs w:val="16"/>
        </w:rPr>
        <w:t>Сообщая о вышеизложенном, РВС СССР просит Вас не допустить, чтобы дело обеспечения морской обороны СССР постройкой подлодок вместо интенсификации давало практически потухающую кривую.</w:t>
      </w:r>
    </w:p>
    <w:p w14:paraId="483BCF06" w14:textId="77777777" w:rsidR="00525942" w:rsidRPr="00743EAE" w:rsidRDefault="00525942"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Зам. предреввоенсовета СССР </w:t>
      </w:r>
      <w:hyperlink r:id="rId265" w:history="1">
        <w:r w:rsidRPr="00743EAE">
          <w:rPr>
            <w:rStyle w:val="af0"/>
            <w:i w:val="0"/>
            <w:color w:val="000000" w:themeColor="text1"/>
            <w:sz w:val="16"/>
            <w:szCs w:val="16"/>
          </w:rPr>
          <w:t>Каменев</w:t>
        </w:r>
      </w:hyperlink>
    </w:p>
    <w:p w14:paraId="398205FA" w14:textId="77777777" w:rsidR="00525942" w:rsidRPr="00743EAE" w:rsidRDefault="00525942" w:rsidP="00743EAE">
      <w:pPr>
        <w:pStyle w:val="ae"/>
        <w:spacing w:before="0" w:after="0"/>
        <w:jc w:val="both"/>
        <w:rPr>
          <w:color w:val="000000" w:themeColor="text1"/>
          <w:sz w:val="16"/>
          <w:szCs w:val="16"/>
        </w:rPr>
      </w:pPr>
      <w:r w:rsidRPr="00743EAE">
        <w:rPr>
          <w:color w:val="000000" w:themeColor="text1"/>
          <w:sz w:val="16"/>
          <w:szCs w:val="16"/>
        </w:rPr>
        <w:t>РГАВМФ. Ф. р-360. Оп. 2. Д. 690. Л. 96—96 об. Копия.</w:t>
      </w:r>
    </w:p>
    <w:p w14:paraId="4C2C17C5" w14:textId="77777777" w:rsidR="00525942" w:rsidRPr="00743EAE" w:rsidRDefault="005259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РГАВМФ. Ф. р-360. Оп. 2. Д. 690. Л. 96—96 об. Копия. </w:t>
      </w:r>
    </w:p>
    <w:p w14:paraId="5298B323" w14:textId="77777777" w:rsidR="00525942" w:rsidRPr="00743EAE" w:rsidRDefault="005259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377-378 (12473).</w:t>
      </w:r>
    </w:p>
    <w:p w14:paraId="471D25FF" w14:textId="77777777" w:rsidR="00525942" w:rsidRPr="00743EAE" w:rsidRDefault="00525942" w:rsidP="00743EAE">
      <w:pPr>
        <w:spacing w:after="0" w:line="240" w:lineRule="auto"/>
        <w:jc w:val="both"/>
        <w:rPr>
          <w:rFonts w:ascii="Times New Roman" w:hAnsi="Times New Roman"/>
          <w:color w:val="000000" w:themeColor="text1"/>
          <w:sz w:val="16"/>
          <w:szCs w:val="16"/>
        </w:rPr>
      </w:pPr>
    </w:p>
    <w:p w14:paraId="44479123"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ноября 1929</w:t>
      </w:r>
    </w:p>
    <w:p w14:paraId="0897BBF7"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С. А. Хренникова от 3/ХI-1929 года</w:t>
      </w:r>
    </w:p>
    <w:p w14:paraId="4012BAD0"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29958D5D"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Какова роль в организации была МИЛЮКОВА?</w:t>
      </w:r>
    </w:p>
    <w:p w14:paraId="695CED6B"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Вначале он старался проводить в концессию Подольский завод, принадлежащий ранее ЗИНГЕРУ, у которого он служил. Умышленно затягивался переход этого завода на его коренное производство швейных машин. Зачем же, с [19]24 года, он занимался финансовыми вопросами и с согласия его проводились все неправильно составленные сметы. Его роль в организации была пассивная.</w:t>
      </w:r>
    </w:p>
    <w:p w14:paraId="2D0D0A66"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Какова роль в организации БЕЛОНОЖКИНА?</w:t>
      </w:r>
    </w:p>
    <w:p w14:paraId="6854AD70"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Он играл ту же роль, что и я, но в Ленинграде, являясь представителем интересов бывших владельцев, желающих получить свои предприятия в концессию. Из разговоров с БЕЛОНОЖКИНЫМ о нашей промышленности я убеждался постоянно в том, что БЕЛОНОЖКИН вполне разделял мои взгляды о к-p организации, считая необходимым, путем задержки развития советской промышленности, способствовать вынуждению Соввласти прибегнуть к помощи иностранного капитала. О директивах, получаемых мною из заграницы, я ему рассказывал, но он имел самостоятельную связь с представителями бывших владельцев. В этом я убедился при разговорах с БЕЛОНОЖКИНЫМ. От кого получал директивы, БЕЛОНОЖКИН не называл, но можно было понять, что свидание было со старыми хозяевами, в том числе МЕЩЕРСКИМ. По крайней мере, после приезда своего из заграницы в [19]25 году, БЕЛОНОЖКИН, встретившись со мной, сказал: «Виделся со всеми, все кланялись». Под всеми надо понимать наших общих знакомых, старых владельцев, как, напр[имер], МЕЩЕРСКИЙ, ГЛАСС.</w:t>
      </w:r>
    </w:p>
    <w:p w14:paraId="138E9F58"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Каким образом и от кого Вы получали вредительские директивы в [19]24-25 годах?</w:t>
      </w:r>
    </w:p>
    <w:p w14:paraId="6183BDE5"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Кроме разговора со ЖДАНОВЫМ о получении директив от ЖИВОТОВСКОГО, при свидании, я непосредственно получал от ГЛАССА через английскую миссию в Москве письма. Помню, в первом письме он прислал конъюнктуру СССР для того, чтобы я проверил. Эту конъюнктуру, вернее, письмо мне принес КОТОМИН и сказал: «Вот Вам письмо из миссии, полученное из Англии». Это было у меня на квартире. Конъюнктура, насколько я помню, рисовала положение советского хозяйства в отрицательном для Соввласти духе. В конце, помню, было сказано, что конъюнктура ухудшилась. Я посмотрел эту конъюнктуру, и в ней был ряд цифр, касающихся нашего хозяйства, относящихся не только к металлопромышленности. Я написал письмо ГЛАССУ, в котором сообщил, что от поверки конъюнктуры я отказываюсь и, между прочим, в письме сообщил ГЛАССУ, что с концессиями тянуть нельзя, так как положение складывается в пользу развития промышленности собственными средствами и чтобы они спешили ставить вопрос о концессиях. Письмо было направлено через миссию в адрес Гласса в Лондон, насколько помню, …………… Адрес этот был, но я его давно уничтожил, еще в 1928 году. Вскоре после этого, примерно в начале 1925 года, я получил письмо от ГЛАССА, через английскую миссию. Это письмо мне доставил на дом служащий миссии, фамилию не знаю. В этом письме было сказано, что надо нажимать и нам на правительство, чтобы его принудить к сдаче концессий; там же указывалось, как надо проводить вредительство, а именно: путем излишних затрат приводить правительство к финансовому ухудшению, не давать развития полного производства на заводах и т. п. О получении писем от ГЛАССА через миссию я говорил своим единомышленникам, членам организации — но кому, не помню.</w:t>
      </w:r>
    </w:p>
    <w:p w14:paraId="1618EC9C"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Не помните ли Вы других случаев получения писем или посылки их через английскую миссию и другие миссии?</w:t>
      </w:r>
    </w:p>
    <w:p w14:paraId="5539DE29"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Писем больше через миссии не получал и не отправлял. Что касается вообще моих взаимоотношений с английской миссией, то показываю следующее: еще в [19]21 году, когда здесь был ГЛАСС, он просил, нельзя ли через меня посылать посылки в Нижний Новгород от английского представителя в Москве ХОТЧСОНА его родственнице БЕЛАВИНОЙ. Я на это дал согласие и [в]последствии несколько раз приносили из миссии ко мне на квартиру разные посылки, содержащие разные вещи, как-то: платье, белье, шоколад и т. п. Приносили эти посылки из миссии разные лица, например, один раз КОТОМИН, а затем посыльные из миссии. Посылки эти в Н. Новгород отвозил, главным образом, МАЛАХОВСКИЙ и, возможно, инженер АППАК и там сообщали БЕЛАВИНОЙ по телефону, она и приезжала за посылками. В 1924 году я был приглашен своей знакомой В. С. СТЕЛЬНИЦКОЙ к ней на квартиру, в гости. Там я застал одного из секретарей миссии, фамилию не помню, но помню, что он бывш. берейто[р] или кучер в Детском селе царских конюшен. Через него я ничего не получал и не посылал, и сведений не давал, но при уходе, уже на улице, при прощании, помню, он мне предложил, в случае необходимости, посылать через него заграницу, что нужно. Я его поблагодарил.</w:t>
      </w:r>
    </w:p>
    <w:p w14:paraId="280C9B4B"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Когда и какие миссии Вами посещались?</w:t>
      </w:r>
    </w:p>
    <w:p w14:paraId="06AE6245"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В 1923 году я был приглашен ГЛАССОМ, который жил в это время в миссии, к нему на обед. Оказалось, что там я встретился с их английским представителем ХОТЧСОНОМ и с ним познакомился так же, как с другими служащими посольства. При разговоре с ХОТЧСОНОМ, он меня благодарил за то, что я передавал его посылки свояченице. Кроме того, он меня спрашивал, где я служу, какие заводы входят в ГОМЗЫ. Я объяснил ему на его вопросы, что такое ГОМЗЫ, пояснив, что туда входят паровозо- и вагоностроительные заводы главным образом. Спросил, давно ли я знаком с ГЛАССОМ, выразил удовольствие, что ГЛАСС, который намеревается иметь большие дела в СССР, имеет здесь старых знакомых. В конце 1925 года я был в германской миссии, так как мне сообщили, что для получения визы надо явиться лично в посольство к советнику посольства. Я был там у знакомого мне раньше советника ГИЛЬГЕРА, который жил раньше в Москве, будучи зятем владельца завода арматуры ГЕККЕНТАЛЯ. Он меня узнал. Я его спросил, как живет его тесть, а затем он меня спросил, для чего я еду в Германию. Я ему объяснил, что цель моей поездки — закупка машин для наших заводов. После этого он дал мне распоряжение о выдаче визы. Еще случаев посещения иностранных миссий с моей стороны не было.</w:t>
      </w:r>
    </w:p>
    <w:p w14:paraId="6AFC9242"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С. Хренников.</w:t>
      </w:r>
    </w:p>
    <w:p w14:paraId="7683D9B8" w14:textId="77777777" w:rsidR="00114349" w:rsidRPr="00743EAE" w:rsidRDefault="0011434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3/XI-29 г. (18340).</w:t>
      </w:r>
    </w:p>
    <w:p w14:paraId="3B446FD7" w14:textId="77777777" w:rsidR="00114349" w:rsidRPr="00743EAE" w:rsidRDefault="00114349" w:rsidP="00743EAE">
      <w:pPr>
        <w:spacing w:after="0" w:line="240" w:lineRule="auto"/>
        <w:jc w:val="both"/>
        <w:rPr>
          <w:rFonts w:ascii="Times New Roman" w:hAnsi="Times New Roman"/>
          <w:color w:val="000000" w:themeColor="text1"/>
          <w:sz w:val="16"/>
          <w:szCs w:val="16"/>
        </w:rPr>
      </w:pPr>
    </w:p>
    <w:p w14:paraId="4B8358A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8ECFEC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F7A2D1" w14:textId="77777777" w:rsidR="00566015" w:rsidRPr="00743EAE" w:rsidRDefault="00566015" w:rsidP="00743EAE">
      <w:pPr>
        <w:pStyle w:val="a3"/>
        <w:rPr>
          <w:color w:val="000000" w:themeColor="text1"/>
          <w:lang w:val="ru-RU"/>
        </w:rPr>
      </w:pPr>
      <w:r w:rsidRPr="00743EAE">
        <w:rPr>
          <w:color w:val="000000" w:themeColor="text1"/>
          <w:lang w:val="ru-RU"/>
        </w:rPr>
        <w:t>3 ноября 1929 пять самолётов из 2-го авиаотряда (группой командовал Цзян Синчэн) пе</w:t>
      </w:r>
      <w:r w:rsidRPr="00743EAE">
        <w:rPr>
          <w:color w:val="000000" w:themeColor="text1"/>
          <w:lang w:val="ru-RU"/>
        </w:rPr>
        <w:softHyphen/>
        <w:t>ребазировали в Илань в подчинение Восточной армии. В эти же дни еще один самолёт (тип неизвестен, китайцы называли его «Цзифэнхао», т.е. «резкий, сильный ветер») раз</w:t>
      </w:r>
      <w:r w:rsidRPr="00743EAE">
        <w:rPr>
          <w:color w:val="000000" w:themeColor="text1"/>
          <w:lang w:val="ru-RU"/>
        </w:rPr>
        <w:softHyphen/>
        <w:t>брасывал над Цицикаром антисоветские листовки.</w:t>
      </w:r>
    </w:p>
    <w:p w14:paraId="652DE312" w14:textId="77777777" w:rsidR="00566015" w:rsidRPr="00743EAE" w:rsidRDefault="00566015" w:rsidP="00743EAE">
      <w:pPr>
        <w:pStyle w:val="a3"/>
        <w:rPr>
          <w:color w:val="000000" w:themeColor="text1"/>
          <w:lang w:val="ru-RU"/>
        </w:rPr>
      </w:pPr>
      <w:r w:rsidRPr="00743EAE">
        <w:rPr>
          <w:color w:val="000000" w:themeColor="text1"/>
          <w:lang w:val="ru-RU"/>
        </w:rPr>
        <w:t>Историк из КНР Ма Юйфу подтверждает, что авиация Чжан Сюэляна практически не выполняла боевых вылетов из-за «очень холодной погоды». Самолёты не могли летать якобы «из-за обледения», их приходилось прятать в утеплённых землянках и выводить на аэродром лишь после длительного прогрева моторов — «из-за очень холодных дней» полётов фактически не было.</w:t>
      </w:r>
    </w:p>
    <w:p w14:paraId="2C6D1DC1" w14:textId="77777777" w:rsidR="00566015" w:rsidRPr="00743EAE" w:rsidRDefault="00566015" w:rsidP="00743EAE">
      <w:pPr>
        <w:pStyle w:val="a3"/>
        <w:rPr>
          <w:color w:val="000000" w:themeColor="text1"/>
          <w:lang w:val="ru-RU"/>
        </w:rPr>
      </w:pPr>
      <w:r w:rsidRPr="00743EAE">
        <w:rPr>
          <w:color w:val="000000" w:themeColor="text1"/>
          <w:lang w:val="ru-RU"/>
        </w:rPr>
        <w:t>В отличие от китайской, советская авиация в ноябре в «очень холодную погоду» про</w:t>
      </w:r>
      <w:r w:rsidRPr="00743EAE">
        <w:rPr>
          <w:color w:val="000000" w:themeColor="text1"/>
          <w:lang w:val="ru-RU"/>
        </w:rPr>
        <w:softHyphen/>
        <w:t>должала «в одиночку» действовать только против наземных войск противника (15820).</w:t>
      </w:r>
    </w:p>
    <w:p w14:paraId="711B4462" w14:textId="77777777" w:rsidR="00566015" w:rsidRPr="00743EAE" w:rsidRDefault="00566015" w:rsidP="00743EAE">
      <w:pPr>
        <w:pStyle w:val="a3"/>
        <w:rPr>
          <w:color w:val="000000" w:themeColor="text1"/>
          <w:lang w:val="ru-RU"/>
        </w:rPr>
      </w:pPr>
    </w:p>
    <w:p w14:paraId="3E1B6A8C" w14:textId="77777777" w:rsidR="00114349" w:rsidRPr="00743EAE" w:rsidRDefault="00114349"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ноября 1929 года образуется Управление Механизации и Моторизации (УММ), таким образом, танковые войска выделяются в независимую структуру (19634).</w:t>
      </w:r>
    </w:p>
    <w:p w14:paraId="3CD35BF2" w14:textId="77777777" w:rsidR="00114349" w:rsidRPr="00743EAE" w:rsidRDefault="00114349" w:rsidP="00743EAE">
      <w:pPr>
        <w:shd w:val="clear" w:color="auto" w:fill="FFFFFF"/>
        <w:spacing w:after="0" w:line="240" w:lineRule="auto"/>
        <w:jc w:val="both"/>
        <w:rPr>
          <w:rFonts w:ascii="Times New Roman" w:hAnsi="Times New Roman"/>
          <w:color w:val="000000" w:themeColor="text1"/>
          <w:sz w:val="16"/>
          <w:szCs w:val="16"/>
        </w:rPr>
      </w:pPr>
    </w:p>
    <w:p w14:paraId="137B19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ноября 1929 г. соответствия с постановлением РВС СССР было создано Управление по механизации и моторизации РККА. В его состав вошли автомобильный отдел и автомобильная секция Научно-технического комитета Военно-технического управления, отдел технической тяги и броневая секция Научно-технического комитета Артиллерийского управления, инспекция бронетанковых сил. Начальник управления являлся одновременно начальником механизированных войск РККА и подчинялся непосредственно наркому по военным и морским делам СССР (приказ РВС СССР No.615 от 18 ноября 1929 г.)</w:t>
      </w:r>
    </w:p>
    <w:p w14:paraId="7493BA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положению, объявленному приказом РВС СССР No.367/82 от 22 ноября 1929 г., на Управление,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No.045 от 13 июля 1930 г. руководство деятельностью Управления возлагалось на заместителя наркомвоенмора, одновременно являвшегося начальником вооружений РККА. Эта подчиненность Управления закреплена приказом РВС СССР No.067 от 22 ноября 1930 г.</w:t>
      </w:r>
    </w:p>
    <w:p w14:paraId="6270B3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 положению об НКО СССР от 22 ноября 1934 г.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No.Ol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189AFF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0D54B7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06204E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6970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ноября 1929 г.</w:t>
      </w:r>
    </w:p>
    <w:p w14:paraId="07FED7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 №35 ЗАСЕДАНИЯ РЕВОЛЮЦИОННОГО ВОЕННОГО СОВЕТА СОЮЗА ССР</w:t>
      </w:r>
    </w:p>
    <w:p w14:paraId="56A161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p w14:paraId="081999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ПОВЕСТКА №35 ЗАСЕДАНИЯ РВС СССР</w:t>
      </w:r>
    </w:p>
    <w:p w14:paraId="59358A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 мероприятиях по бронетанковому делу в РККА. Докладчик т. Калиновский</w:t>
      </w:r>
    </w:p>
    <w:p w14:paraId="760699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 задачах промышленности по проектируемому автостроению. Докладчик т. Халепский</w:t>
      </w:r>
    </w:p>
    <w:p w14:paraId="764C65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BD90D8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 № 35 ЗАСЕДАНИЯ РВС СССР</w:t>
      </w:r>
    </w:p>
    <w:p w14:paraId="00E8DA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Присутствуют: товарищи Ворошилов, Уншлихт, Каменев, Баранов, Муклевич, Буденный, Постников.</w:t>
      </w:r>
    </w:p>
    <w:p w14:paraId="000693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Приглашены: товарищи Триандофилов, Левандовский, Павлуновский, Гарф, Уборевич, Оль-ский, Ефимов, Калиновский, Урываев, Кулик, Янсон, Халепский, Иванов, Напернов, Лукин, Нау</w:t>
      </w:r>
      <w:r w:rsidRPr="00743EAE">
        <w:rPr>
          <w:rFonts w:ascii="Times New Roman" w:hAnsi="Times New Roman"/>
          <w:color w:val="000000" w:themeColor="text1"/>
          <w:sz w:val="16"/>
          <w:szCs w:val="16"/>
        </w:rPr>
        <w:softHyphen/>
        <w:t>мов, Никольский, Тихомиров, Булин, Ульрих, Ланда, Римский-Корсаков, Харламов.</w:t>
      </w:r>
    </w:p>
    <w:p w14:paraId="175AC3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 постановили:</w:t>
      </w:r>
    </w:p>
    <w:p w14:paraId="1001A7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2A89C23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 мероприятиях по бронетанковому делу РККА. Докладчик т. Калиновский.</w:t>
      </w:r>
    </w:p>
    <w:p w14:paraId="01ECE5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прениях выступили: тт. Янсон, Кулик, Ефимов, Баранов Н.И., Гарф, Халепский, Триандофи</w:t>
      </w:r>
      <w:r w:rsidRPr="00743EAE">
        <w:rPr>
          <w:rFonts w:ascii="Times New Roman" w:hAnsi="Times New Roman"/>
          <w:color w:val="000000" w:themeColor="text1"/>
          <w:sz w:val="16"/>
          <w:szCs w:val="16"/>
        </w:rPr>
        <w:softHyphen/>
        <w:t>лов, Ворошилов.</w:t>
      </w:r>
    </w:p>
    <w:p w14:paraId="782B9E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 целях обеспечения надлежащего руководства за развертыванием намеченного по пятилет</w:t>
      </w:r>
      <w:r w:rsidRPr="00743EAE">
        <w:rPr>
          <w:rFonts w:ascii="Times New Roman" w:hAnsi="Times New Roman"/>
          <w:color w:val="000000" w:themeColor="text1"/>
          <w:sz w:val="16"/>
          <w:szCs w:val="16"/>
        </w:rPr>
        <w:softHyphen/>
        <w:t>нему плану автотракторного и бронетанкового дела в РККА, считать необходимым:</w:t>
      </w:r>
    </w:p>
    <w:p w14:paraId="3C6F95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сформировать в составе центрального аппарата НКВМ самостоятельное управление по моториза</w:t>
      </w:r>
      <w:r w:rsidRPr="00743EAE">
        <w:rPr>
          <w:rFonts w:ascii="Times New Roman" w:hAnsi="Times New Roman"/>
          <w:color w:val="000000" w:themeColor="text1"/>
          <w:sz w:val="16"/>
          <w:szCs w:val="16"/>
        </w:rPr>
        <w:softHyphen/>
        <w:t>ции и механизации РККА, с непосредственным подчинением Революционному Военному Совету СССР.</w:t>
      </w:r>
    </w:p>
    <w:p w14:paraId="1FBD57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Управлению присвоить следующие функции:</w:t>
      </w:r>
    </w:p>
    <w:p w14:paraId="3DD832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боевой подготовки автомобильных, бронетанковых, моторизованных и механизированных войск;</w:t>
      </w:r>
    </w:p>
    <w:p w14:paraId="2A2599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инспектирования всех родов войск, применяющих механическую тягу;</w:t>
      </w:r>
    </w:p>
    <w:p w14:paraId="7F73AF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снабжения всеми видами транспорта и боевых машин на механической тяге;</w:t>
      </w:r>
    </w:p>
    <w:p w14:paraId="142FA0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научно-технической разработки, исследования и испытания всех видов транспорта и боевых машин на механической тяге;</w:t>
      </w:r>
    </w:p>
    <w:p w14:paraId="02333D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административные.</w:t>
      </w:r>
    </w:p>
    <w:p w14:paraId="02C563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указанные вопросы должны быть изъяты из ведения соответствующих управлений НКВМ и переданы Управлению по моторизации и механизации РККА. Начальнику ГУ РККА в недельный срок, с персональным привлечением т. Калиновского, Халепского и Кулика разработать штаты и по</w:t>
      </w:r>
      <w:r w:rsidRPr="00743EAE">
        <w:rPr>
          <w:rFonts w:ascii="Times New Roman" w:hAnsi="Times New Roman"/>
          <w:color w:val="000000" w:themeColor="text1"/>
          <w:sz w:val="16"/>
          <w:szCs w:val="16"/>
        </w:rPr>
        <w:softHyphen/>
        <w:t>ложения о данном управлении.</w:t>
      </w:r>
    </w:p>
    <w:p w14:paraId="6995CC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Управлению немедленно приступить к практической разработке мероприятий по реализации программы строительства, на основе принятой системы автотракторного и бронетанкового воору</w:t>
      </w:r>
      <w:r w:rsidRPr="00743EAE">
        <w:rPr>
          <w:rFonts w:ascii="Times New Roman" w:hAnsi="Times New Roman"/>
          <w:color w:val="000000" w:themeColor="text1"/>
          <w:sz w:val="16"/>
          <w:szCs w:val="16"/>
        </w:rPr>
        <w:softHyphen/>
        <w:t>жения РККА, и доложить РВСС на заседании 23 ноября.</w:t>
      </w:r>
    </w:p>
    <w:p w14:paraId="32C649C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 задачах промышленности по проектируемому автостроению. Докладчик т. Халепский.</w:t>
      </w:r>
    </w:p>
    <w:p w14:paraId="7C0970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прениях выступили: тт. Ворошилов, Постников, Урываев, Каменев С. С.</w:t>
      </w:r>
    </w:p>
    <w:p w14:paraId="113729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В основном предложения т. Халепского принять. Тов. Каменеву С. С., Постникову и Халепско-му окончательно отредактировать Постановление РВС по этому вопросу, стремясь формулировать требования военного ведомства только по принципиальным вопросам, не перегружая их техническими деталями. В постановление включить также требования военного ведомства к типам намечен</w:t>
      </w:r>
      <w:r w:rsidRPr="00743EAE">
        <w:rPr>
          <w:rFonts w:ascii="Times New Roman" w:hAnsi="Times New Roman"/>
          <w:color w:val="000000" w:themeColor="text1"/>
          <w:sz w:val="16"/>
          <w:szCs w:val="16"/>
        </w:rPr>
        <w:softHyphen/>
        <w:t>ных к производству тракторов. Срок работ - семидневный.</w:t>
      </w:r>
    </w:p>
    <w:p w14:paraId="0C3567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77DC9D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РВС СССР Ворошилов</w:t>
      </w:r>
    </w:p>
    <w:p w14:paraId="658AC3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Секретарь РВС СССР Литуновский</w:t>
      </w:r>
    </w:p>
    <w:p w14:paraId="177F9D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4. Оп. 18. Д. 15. Л. 242 - 246. Копия (11210).</w:t>
      </w:r>
    </w:p>
    <w:p w14:paraId="15C36E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83DBB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2E90858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95F26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ноября 1929 пять самолетов из 2-го авиаотряда (группой командовал Цзян Синчэн) перебазировали в Илань в подчинение Восточной армии. В эти же дни еще один самолет (тип неизве</w:t>
      </w:r>
      <w:r w:rsidRPr="00743EAE">
        <w:rPr>
          <w:rFonts w:ascii="Times New Roman" w:hAnsi="Times New Roman"/>
          <w:color w:val="000000" w:themeColor="text1"/>
          <w:sz w:val="16"/>
          <w:szCs w:val="16"/>
        </w:rPr>
        <w:softHyphen/>
        <w:t>стен, китайцы называли его “Цзифэн-хао”, т.е. “резкий, сильный ветер”) разбрасывал над Цицикаром антисо</w:t>
      </w:r>
      <w:r w:rsidRPr="00743EAE">
        <w:rPr>
          <w:rFonts w:ascii="Times New Roman" w:hAnsi="Times New Roman"/>
          <w:color w:val="000000" w:themeColor="text1"/>
          <w:sz w:val="16"/>
          <w:szCs w:val="16"/>
        </w:rPr>
        <w:softHyphen/>
        <w:t>ветские листовки.</w:t>
      </w:r>
    </w:p>
    <w:p w14:paraId="52490E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Историк из КНР Ма Юйфу в книге “Китайская военная авиация. 1909-1949” подтверждает, что авиация Чжан Сюэляна практически не выпол</w:t>
      </w:r>
      <w:r w:rsidRPr="00743EAE">
        <w:rPr>
          <w:rFonts w:ascii="Times New Roman" w:hAnsi="Times New Roman"/>
          <w:color w:val="000000" w:themeColor="text1"/>
          <w:sz w:val="16"/>
          <w:szCs w:val="16"/>
        </w:rPr>
        <w:softHyphen/>
        <w:t>няла боевых вылетов из-за “очень хо</w:t>
      </w:r>
      <w:r w:rsidRPr="00743EAE">
        <w:rPr>
          <w:rFonts w:ascii="Times New Roman" w:hAnsi="Times New Roman"/>
          <w:color w:val="000000" w:themeColor="text1"/>
          <w:sz w:val="16"/>
          <w:szCs w:val="16"/>
        </w:rPr>
        <w:softHyphen/>
        <w:t>лодной погоды”. Самолеты не могли ле</w:t>
      </w:r>
      <w:r w:rsidRPr="00743EAE">
        <w:rPr>
          <w:rFonts w:ascii="Times New Roman" w:hAnsi="Times New Roman"/>
          <w:color w:val="000000" w:themeColor="text1"/>
          <w:sz w:val="16"/>
          <w:szCs w:val="16"/>
        </w:rPr>
        <w:softHyphen/>
        <w:t>тать якобы “из-за обледенения”, их приходилось прятать в утепленных землянках и выводить на аэродром лишь после длительного прогрева мо</w:t>
      </w:r>
      <w:r w:rsidRPr="00743EAE">
        <w:rPr>
          <w:rFonts w:ascii="Times New Roman" w:hAnsi="Times New Roman"/>
          <w:color w:val="000000" w:themeColor="text1"/>
          <w:sz w:val="16"/>
          <w:szCs w:val="16"/>
        </w:rPr>
        <w:softHyphen/>
        <w:t>торов - “из-за очень холодных дней” полетов фактически не было.</w:t>
      </w:r>
    </w:p>
    <w:p w14:paraId="57C5CE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отличие от китайской, советская авиация в ноябре в “очень холодную погоду” продолжала “в одиночку” действовать только против наземных войск противника (11216).</w:t>
      </w:r>
    </w:p>
    <w:p w14:paraId="5A867C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69528E" w14:textId="77777777" w:rsidR="00F547C5" w:rsidRPr="00743EAE" w:rsidRDefault="00F547C5" w:rsidP="00743EAE">
      <w:pPr>
        <w:autoSpaceDE w:val="0"/>
        <w:autoSpaceDN w:val="0"/>
        <w:adjustRightInd w:val="0"/>
        <w:spacing w:after="0" w:line="240" w:lineRule="auto"/>
        <w:jc w:val="both"/>
        <w:rPr>
          <w:rFonts w:ascii="Times New Roman" w:hAnsi="Times New Roman"/>
          <w:i/>
          <w:iCs/>
          <w:color w:val="000000" w:themeColor="text1"/>
          <w:sz w:val="16"/>
          <w:szCs w:val="16"/>
        </w:rPr>
      </w:pPr>
      <w:r w:rsidRPr="00743EAE">
        <w:rPr>
          <w:rFonts w:ascii="Times New Roman" w:hAnsi="Times New Roman"/>
          <w:i/>
          <w:iCs/>
          <w:color w:val="000000" w:themeColor="text1"/>
          <w:sz w:val="16"/>
          <w:szCs w:val="16"/>
        </w:rPr>
        <w:t>Другие одоронные отрасли:</w:t>
      </w:r>
    </w:p>
    <w:p w14:paraId="079118C3" w14:textId="77777777" w:rsidR="00F547C5" w:rsidRPr="00743EAE" w:rsidRDefault="00F547C5"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646F98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ноября 1929 закончились испытание танка МС-1, которые проходили с 27 ноября по программе:</w:t>
      </w:r>
    </w:p>
    <w:p w14:paraId="28281E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целью установления средней скорости и выносливости танка.</w:t>
      </w:r>
    </w:p>
    <w:p w14:paraId="261F87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пробег по шоссе на 10 км.</w:t>
      </w:r>
    </w:p>
    <w:p w14:paraId="229A57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пробег по проселку на 87 км.</w:t>
      </w:r>
    </w:p>
    <w:p w14:paraId="162C13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пробег по грунтовым и шоссейным дорогам ночью на 56 км.</w:t>
      </w:r>
    </w:p>
    <w:p w14:paraId="33EDB3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преодоление искусственных и естественных препятствий.</w:t>
      </w:r>
    </w:p>
    <w:p w14:paraId="4105CA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пробег по пересеченной местности на 13 км с закрытыми люками, е) пробег на 1 км для определения наибольшей скорости движения, ж) стрельба из пулемета и орудия в движении и стоя.</w:t>
      </w:r>
    </w:p>
    <w:p w14:paraId="1642DF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(Подробное описание каждой работы см. приложение № 1).</w:t>
      </w:r>
    </w:p>
    <w:p w14:paraId="1E8B3C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указанных испытаний танка МС-1, Комиссия единогласно устанавливает:</w:t>
      </w:r>
    </w:p>
    <w:p w14:paraId="5E9DAA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В части технической</w:t>
      </w:r>
    </w:p>
    <w:p w14:paraId="61998E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мотору: Недостаточную надежность работы мотора, требующего слишком частого его осмо</w:t>
      </w:r>
      <w:r w:rsidRPr="00743EAE">
        <w:rPr>
          <w:rFonts w:ascii="Times New Roman" w:hAnsi="Times New Roman"/>
          <w:color w:val="000000" w:themeColor="text1"/>
          <w:sz w:val="16"/>
          <w:szCs w:val="16"/>
        </w:rPr>
        <w:softHyphen/>
        <w:t>тра и ремонта, как следствие постоянного расстройства его отдельных деталей и отказа в работе мас-лопроводной сети.</w:t>
      </w:r>
    </w:p>
    <w:p w14:paraId="5AEB6E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Наиболее отрицательным образом влияющим на надежность работы мотора являются в сущест</w:t>
      </w:r>
      <w:r w:rsidRPr="00743EAE">
        <w:rPr>
          <w:rFonts w:ascii="Times New Roman" w:hAnsi="Times New Roman"/>
          <w:color w:val="000000" w:themeColor="text1"/>
          <w:sz w:val="16"/>
          <w:szCs w:val="16"/>
        </w:rPr>
        <w:softHyphen/>
        <w:t>вующем типе:</w:t>
      </w:r>
    </w:p>
    <w:p w14:paraId="14E8CC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несовершенство конструкции верхнего маслопровода — (пучка), часто ломающегося от тря</w:t>
      </w:r>
      <w:r w:rsidRPr="00743EAE">
        <w:rPr>
          <w:rFonts w:ascii="Times New Roman" w:hAnsi="Times New Roman"/>
          <w:color w:val="000000" w:themeColor="text1"/>
          <w:sz w:val="16"/>
          <w:szCs w:val="16"/>
        </w:rPr>
        <w:softHyphen/>
        <w:t>ски в местах соединения;</w:t>
      </w:r>
    </w:p>
    <w:p w14:paraId="41EE89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пропуск (выбивание) масла из различных соединений - мотора, приводящий в особенности в условиях напряженной боевой обстановки при ослаблении внимания у водителя к наблюдению за давлением маслопроводной сети, - к расплавлению шатунных подшипников, т.е. выводу танка из строя.</w:t>
      </w:r>
    </w:p>
    <w:p w14:paraId="771297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трудный доступ к мотору для устранения даже самых незначительных неисправностей, благо</w:t>
      </w:r>
      <w:r w:rsidRPr="00743EAE">
        <w:rPr>
          <w:rFonts w:ascii="Times New Roman" w:hAnsi="Times New Roman"/>
          <w:color w:val="000000" w:themeColor="text1"/>
          <w:sz w:val="16"/>
          <w:szCs w:val="16"/>
        </w:rPr>
        <w:softHyphen/>
        <w:t>даря необходимости откидки задней стенки брони, требующей более 2 часов работы команды танка, тогда как само исправление заканчивается в 3 — 10 минут (замена пучка свечи, регулировка клапа</w:t>
      </w:r>
      <w:r w:rsidRPr="00743EAE">
        <w:rPr>
          <w:rFonts w:ascii="Times New Roman" w:hAnsi="Times New Roman"/>
          <w:color w:val="000000" w:themeColor="text1"/>
          <w:sz w:val="16"/>
          <w:szCs w:val="16"/>
        </w:rPr>
        <w:softHyphen/>
        <w:t>нов и т.п.);</w:t>
      </w:r>
    </w:p>
    <w:p w14:paraId="1F486D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недостаточная мощность мотора, обуславливающая малую эффективность работы танка в бо</w:t>
      </w:r>
      <w:r w:rsidRPr="00743EAE">
        <w:rPr>
          <w:rFonts w:ascii="Times New Roman" w:hAnsi="Times New Roman"/>
          <w:color w:val="000000" w:themeColor="text1"/>
          <w:sz w:val="16"/>
          <w:szCs w:val="16"/>
        </w:rPr>
        <w:softHyphen/>
        <w:t>евой обстановке - скорость движения на поле боя, поворотливость и т.п. (подробные дефекты см. приложение №12).</w:t>
      </w:r>
    </w:p>
    <w:p w14:paraId="38A5F1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w:t>
      </w:r>
    </w:p>
    <w:p w14:paraId="511B7F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немедленно устранить дефект с верхним маслопроводом;</w:t>
      </w:r>
    </w:p>
    <w:p w14:paraId="27080C7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произвести перестановку манометра из бокового (в отношении водителя) положения в переднее;</w:t>
      </w:r>
    </w:p>
    <w:p w14:paraId="7AD298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добиться вполне надежной работы мотора в течение 60 - 70 часов непрерывной работы, без не</w:t>
      </w:r>
      <w:r w:rsidRPr="00743EAE">
        <w:rPr>
          <w:rFonts w:ascii="Times New Roman" w:hAnsi="Times New Roman"/>
          <w:color w:val="000000" w:themeColor="text1"/>
          <w:sz w:val="16"/>
          <w:szCs w:val="16"/>
        </w:rPr>
        <w:softHyphen/>
        <w:t>обходимости его осмотра;</w:t>
      </w:r>
    </w:p>
    <w:p w14:paraId="7C2029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обеспечить более легкий и быстрый доступ к мотору;</w:t>
      </w:r>
    </w:p>
    <w:p w14:paraId="78ED99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д) поднять мощность мотора в максимально в'озможной степени в пределах тех же габаритов. 2. По движителю (ходовым частям): Недостаточную законченность конструкции движителя, (в • среднем живучесть движителя измеряется 1000 км пробегом), характеризующейся:</w:t>
      </w:r>
    </w:p>
    <w:p w14:paraId="4E367B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ненадежной защитой ходовых частей от грязи, что приводит к быстрому износу малой веду</w:t>
      </w:r>
      <w:r w:rsidRPr="00743EAE">
        <w:rPr>
          <w:rFonts w:ascii="Times New Roman" w:hAnsi="Times New Roman"/>
          <w:color w:val="000000" w:themeColor="text1"/>
          <w:sz w:val="16"/>
          <w:szCs w:val="16"/>
        </w:rPr>
        <w:softHyphen/>
        <w:t>щей шестерни, осей ведущих колес, осей нижних катков и втулок верхних катков;</w:t>
      </w:r>
    </w:p>
    <w:p w14:paraId="1B3280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быстрым износом малой ведущей шестерни и зубцов венчика ведущего колеса;</w:t>
      </w:r>
    </w:p>
    <w:p w14:paraId="7B84D9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малой обеспеченностью сцепления с почвой гусеницы старого типа;</w:t>
      </w:r>
    </w:p>
    <w:p w14:paraId="328F21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быстрым износом шарниров траков и самих траков;</w:t>
      </w:r>
    </w:p>
    <w:p w14:paraId="3800317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частым соскакиванием на поворотах гусеницы; (Ведомость дефектов см. приложение №12) Необходимо:</w:t>
      </w:r>
    </w:p>
    <w:p w14:paraId="7A76C1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довести живучесть движителя до 3000 км пробега;</w:t>
      </w:r>
    </w:p>
    <w:p w14:paraId="38E578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устранить в ближайшее время быстрый износ малой ведущей шестерни, требующей для своей замены при износе наибольшего количества времени и сил по сравнению с прочими частя</w:t>
      </w:r>
      <w:r w:rsidRPr="00743EAE">
        <w:rPr>
          <w:rFonts w:ascii="Times New Roman" w:hAnsi="Times New Roman"/>
          <w:color w:val="000000" w:themeColor="text1"/>
          <w:sz w:val="16"/>
          <w:szCs w:val="16"/>
        </w:rPr>
        <w:softHyphen/>
        <w:t>ми движителя;</w:t>
      </w:r>
    </w:p>
    <w:p w14:paraId="564FDD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переконструировать движитель, добившись лучшей защиты ходовых частей от грязи;</w:t>
      </w:r>
    </w:p>
    <w:p w14:paraId="510263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ускорить переход на новый тип гусеницы (“орлиный коготь”), произведя срочные дополни</w:t>
      </w:r>
      <w:r w:rsidRPr="00743EAE">
        <w:rPr>
          <w:rFonts w:ascii="Times New Roman" w:hAnsi="Times New Roman"/>
          <w:color w:val="000000" w:themeColor="text1"/>
          <w:sz w:val="16"/>
          <w:szCs w:val="16"/>
        </w:rPr>
        <w:softHyphen/>
        <w:t>тельные испытания в различных условиях погоды, грунта и рельефа.</w:t>
      </w:r>
    </w:p>
    <w:p w14:paraId="63AB71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 коробке скоростей: Существенных дефектов не обнаружено, но в прошлом наблюдался быстрый износ шестерни 2-й и 3-й скоростей и частые поломки вилок, каретки 2-й и 3-й скоростей.</w:t>
      </w:r>
    </w:p>
    <w:p w14:paraId="43321A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w:t>
      </w:r>
    </w:p>
    <w:p w14:paraId="7428EC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 целях повышения средней скорости движения танка, перейти на 4-х скоростную коробку передач, приняв меры к максимально возможному повышению скорости движения;</w:t>
      </w:r>
    </w:p>
    <w:p w14:paraId="60FBFD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устранить ненормальный износ шестерен и поломку вилок в коробке скоростей (дефекты производства).</w:t>
      </w:r>
    </w:p>
    <w:p w14:paraId="3E3F0F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По системе управления:</w:t>
      </w:r>
    </w:p>
    <w:p w14:paraId="1430D9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малую обеспеченность поворотливости танка (как правило, последний поворачивается на ме</w:t>
      </w:r>
      <w:r w:rsidRPr="00743EAE">
        <w:rPr>
          <w:rFonts w:ascii="Times New Roman" w:hAnsi="Times New Roman"/>
          <w:color w:val="000000" w:themeColor="text1"/>
          <w:sz w:val="16"/>
          <w:szCs w:val="16"/>
        </w:rPr>
        <w:softHyphen/>
        <w:t>стности с приостановкой и переходом на 1-ю скорость);</w:t>
      </w:r>
    </w:p>
    <w:p w14:paraId="312398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чрезмерный износ тормозных лент и их нагревание;</w:t>
      </w:r>
    </w:p>
    <w:p w14:paraId="3D9D77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некоторую затрудненность переключения скоростей. Необходимо:</w:t>
      </w:r>
    </w:p>
    <w:p w14:paraId="5CF6D6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добиться возможности маневрирования танком с поворотами любой кривизны и на любых скоростях;</w:t>
      </w:r>
    </w:p>
    <w:p w14:paraId="048683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 ближайшее время обеспечить плавность торможения, устранив ненормальный износ тор</w:t>
      </w:r>
      <w:r w:rsidRPr="00743EAE">
        <w:rPr>
          <w:rFonts w:ascii="Times New Roman" w:hAnsi="Times New Roman"/>
          <w:color w:val="000000" w:themeColor="text1"/>
          <w:sz w:val="16"/>
          <w:szCs w:val="16"/>
        </w:rPr>
        <w:softHyphen/>
        <w:t>мозных лент и их нагревание;</w:t>
      </w:r>
    </w:p>
    <w:p w14:paraId="3770E5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облегчить переключение скоростей;</w:t>
      </w:r>
    </w:p>
    <w:p w14:paraId="0118AB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проработать вопрос о возможности поднятия над днищем танка всех тяг управления для обес</w:t>
      </w:r>
      <w:r w:rsidRPr="00743EAE">
        <w:rPr>
          <w:rFonts w:ascii="Times New Roman" w:hAnsi="Times New Roman"/>
          <w:color w:val="000000" w:themeColor="text1"/>
          <w:sz w:val="16"/>
          <w:szCs w:val="16"/>
        </w:rPr>
        <w:softHyphen/>
        <w:t>печения их работы при ударах брюхом танка о препятствия.</w:t>
      </w:r>
    </w:p>
    <w:p w14:paraId="2A8033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По корпусу оборудования танка: общая компоновка корпуса и его обтекаемость удовлетвори</w:t>
      </w:r>
      <w:r w:rsidRPr="00743EAE">
        <w:rPr>
          <w:rFonts w:ascii="Times New Roman" w:hAnsi="Times New Roman"/>
          <w:color w:val="000000" w:themeColor="text1"/>
          <w:sz w:val="16"/>
          <w:szCs w:val="16"/>
        </w:rPr>
        <w:softHyphen/>
        <w:t>тельны, но необходимо:</w:t>
      </w:r>
    </w:p>
    <w:p w14:paraId="134722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проработать вопрос о повышении уровня водонепроницаемости танка (до щитка водителя);</w:t>
      </w:r>
    </w:p>
    <w:p w14:paraId="2AFD08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срочно изготовить различные образцы хвостов для проведения испытаний по определению наивыгоднейшего профиля хвоста;</w:t>
      </w:r>
    </w:p>
    <w:p w14:paraId="48367BB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переставить фары и гудок в целях лучшей защиты их при преодолении танком естественных и искусственных препятствий;</w:t>
      </w:r>
    </w:p>
    <w:p w14:paraId="6D34E5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упростить и улучшить крепление башни по-походному, устранив возможности ранения рук стрелка;</w:t>
      </w:r>
    </w:p>
    <w:p w14:paraId="216287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улучшить освещение башни, уничтожив длинные путающиеся провода;</w:t>
      </w:r>
    </w:p>
    <w:p w14:paraId="5BE9B9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срочно разработать более совершенный оптический прибор для танководителя, позволяю</w:t>
      </w:r>
      <w:r w:rsidRPr="00743EAE">
        <w:rPr>
          <w:rFonts w:ascii="Times New Roman" w:hAnsi="Times New Roman"/>
          <w:color w:val="000000" w:themeColor="text1"/>
          <w:sz w:val="16"/>
          <w:szCs w:val="16"/>
        </w:rPr>
        <w:softHyphen/>
        <w:t>щий производить наблюдение за местностью при любом положении танка, устранив возможности ушибов для танководителя;</w:t>
      </w:r>
    </w:p>
    <w:p w14:paraId="308E59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ускорить радиофикацию танка;</w:t>
      </w:r>
    </w:p>
    <w:p w14:paraId="5FF9D6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срочно разработать мягкое более удобное сидение для водителя.</w:t>
      </w:r>
    </w:p>
    <w:p w14:paraId="0EB35D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В части стрелковой</w:t>
      </w:r>
    </w:p>
    <w:p w14:paraId="12236D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(Описание стрельб - приложение №16): в общем, танк удовлетворяет минимальным стрелковым требованиям, могущим быть предъявленными к такому типу, и обладает сильной раскачкой во вре</w:t>
      </w:r>
      <w:r w:rsidRPr="00743EAE">
        <w:rPr>
          <w:rFonts w:ascii="Times New Roman" w:hAnsi="Times New Roman"/>
          <w:color w:val="000000" w:themeColor="text1"/>
          <w:sz w:val="16"/>
          <w:szCs w:val="16"/>
        </w:rPr>
        <w:softHyphen/>
        <w:t>мя движения, что крайне затрудняет ведение огня на ходу, понижает процент поражаемости и тре</w:t>
      </w:r>
      <w:r w:rsidRPr="00743EAE">
        <w:rPr>
          <w:rFonts w:ascii="Times New Roman" w:hAnsi="Times New Roman"/>
          <w:color w:val="000000" w:themeColor="text1"/>
          <w:sz w:val="16"/>
          <w:szCs w:val="16"/>
        </w:rPr>
        <w:softHyphen/>
        <w:t>бует исключительно высокой выучки и постоянной тренировки стрелка. Стрельба из танка, с места дает удовлетворительные результаты на дистанции для пулемета до 600 метров и для пушки до 500 метров (по крупным целям до 800 метров). Стрельба на ходу требует дальнейшего систематического изучения опытным порядком в различных условиях погоды и местности, из дефектов наблюдается:</w:t>
      </w:r>
    </w:p>
    <w:p w14:paraId="742E84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теснота в боевой башне, почему требуется сравнительно большое время, необходимое стрел</w:t>
      </w:r>
      <w:r w:rsidRPr="00743EAE">
        <w:rPr>
          <w:rFonts w:ascii="Times New Roman" w:hAnsi="Times New Roman"/>
          <w:color w:val="000000" w:themeColor="text1"/>
          <w:sz w:val="16"/>
          <w:szCs w:val="16"/>
        </w:rPr>
        <w:softHyphen/>
        <w:t>ку для подготовки оружия к бою;</w:t>
      </w:r>
    </w:p>
    <w:p w14:paraId="379A36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затрудненность и медленность перехода от одного оружия к другому (от пулемета к пушке и обратно);</w:t>
      </w:r>
    </w:p>
    <w:p w14:paraId="322A2A5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неудовлетворительность существующих прицелов вследствие плохой видимости через них целей;</w:t>
      </w:r>
    </w:p>
    <w:p w14:paraId="16A805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непрочность крепления пулеметных магазинов в гнездах танка и сложность работы с ними;</w:t>
      </w:r>
    </w:p>
    <w:p w14:paraId="46E435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непрочность крепления орудия по-походному;</w:t>
      </w:r>
    </w:p>
    <w:p w14:paraId="3BE678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ненадежность наблюдения за полем боя и вновь появляющимися целями при разъединенно-сти наблюдения - командирского и огневого;</w:t>
      </w:r>
    </w:p>
    <w:p w14:paraId="13AC74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затрудненность работы стрелка и водителя вследствие разброски стреляных гильз по полу (мешают перестановке рычагов управления и ногам стрелка). Необходимо:</w:t>
      </w:r>
    </w:p>
    <w:p w14:paraId="5A0D58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 целью постоянной, одновременной и быстрой готовности оружия танка к стрельбе в бли</w:t>
      </w:r>
      <w:r w:rsidRPr="00743EAE">
        <w:rPr>
          <w:rFonts w:ascii="Times New Roman" w:hAnsi="Times New Roman"/>
          <w:color w:val="000000" w:themeColor="text1"/>
          <w:sz w:val="16"/>
          <w:szCs w:val="16"/>
        </w:rPr>
        <w:softHyphen/>
        <w:t>жайшем будущем разработать и осуществить постановку пулемета и пушки в одной общей установ</w:t>
      </w:r>
      <w:r w:rsidRPr="00743EAE">
        <w:rPr>
          <w:rFonts w:ascii="Times New Roman" w:hAnsi="Times New Roman"/>
          <w:color w:val="000000" w:themeColor="text1"/>
          <w:sz w:val="16"/>
          <w:szCs w:val="16"/>
        </w:rPr>
        <w:softHyphen/>
        <w:t>ке (спарить);</w:t>
      </w:r>
    </w:p>
    <w:p w14:paraId="4D1086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иметь общий для пулемета и пушки оптический прицел, синхронно дающий необходимые для данной дистанции углы возвышения для пушки и пулемета;</w:t>
      </w:r>
    </w:p>
    <w:p w14:paraId="0E13DE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существующие прицелы орудия и пулемета заменить оптическими прицелами, имея целики прицельных приспособлений светящимися и вместо мушки у пушки щиток с двумя вертикальными и одним горизонтальным волосками;</w:t>
      </w:r>
    </w:p>
    <w:p w14:paraId="2B3A70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уничтожить магазинный ремень, как мешающий наводке пулемета и излишний для танкового оружия.</w:t>
      </w:r>
    </w:p>
    <w:p w14:paraId="7C0A92D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улучшить крепление пулеметных магазинов в гнездах танка, установив более точные допуски в размерах гнезд, согласовав с допусками в размерах магазина;</w:t>
      </w:r>
    </w:p>
    <w:p w14:paraId="3CAFB6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сделать приспособление для перевозки в танке принадлежности и запасных частей орудия и пулемёта, а равно гнезда для масленок со смазкой и керосином;</w:t>
      </w:r>
    </w:p>
    <w:p w14:paraId="3BF314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упрочнить крепление орудия по-походному;</w:t>
      </w:r>
    </w:p>
    <w:p w14:paraId="7754240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обеспечить более надежное наблюдение за полем боя непосредственно у орудия и пулемета;</w:t>
      </w:r>
    </w:p>
    <w:p w14:paraId="71F66E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разработать приспособление для улавливания выбрасываемых из пушки и пулемета стреля</w:t>
      </w:r>
      <w:r w:rsidRPr="00743EAE">
        <w:rPr>
          <w:rFonts w:ascii="Times New Roman" w:hAnsi="Times New Roman"/>
          <w:color w:val="000000" w:themeColor="text1"/>
          <w:sz w:val="16"/>
          <w:szCs w:val="16"/>
        </w:rPr>
        <w:softHyphen/>
        <w:t>ных гильз;</w:t>
      </w:r>
    </w:p>
    <w:p w14:paraId="15F105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улучшить связь стрелка с танководителем во время боя;</w:t>
      </w:r>
    </w:p>
    <w:p w14:paraId="5A60DE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ускорить установку на танке огнемета;</w:t>
      </w:r>
    </w:p>
    <w:p w14:paraId="513A1E1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устранить в существующей системе пушки утечку масла из компрессора во время похода и стрельбы, улучшив сальник и сделав возможность доливки масла, не вынимая орудия из танка.</w:t>
      </w:r>
    </w:p>
    <w:p w14:paraId="3DA1AC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В части тактической</w:t>
      </w:r>
    </w:p>
    <w:p w14:paraId="7E6E26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Максимальная скорость танка: на мерном километре без подъёмов танк показал прак</w:t>
      </w:r>
      <w:r w:rsidRPr="00743EAE">
        <w:rPr>
          <w:rFonts w:ascii="Times New Roman" w:hAnsi="Times New Roman"/>
          <w:color w:val="000000" w:themeColor="text1"/>
          <w:sz w:val="16"/>
          <w:szCs w:val="16"/>
        </w:rPr>
        <w:softHyphen/>
        <w:t>тическую наивысшую скорость 15.9 - 16 км/час, что нужно признать недостаточным. Необхо</w:t>
      </w:r>
      <w:r w:rsidRPr="00743EAE">
        <w:rPr>
          <w:rFonts w:ascii="Times New Roman" w:hAnsi="Times New Roman"/>
          <w:color w:val="000000" w:themeColor="text1"/>
          <w:sz w:val="16"/>
          <w:szCs w:val="16"/>
        </w:rPr>
        <w:softHyphen/>
        <w:t>димо при модернизации танка и в последующих типах требовать повышение скорости до 25-30 км/час.</w:t>
      </w:r>
    </w:p>
    <w:p w14:paraId="62BE954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Пределы оперативного использования танка характеризуются следующим: (см. приложение 1 - 9)</w:t>
      </w:r>
    </w:p>
    <w:p w14:paraId="4470D2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нормальный суточный переход в среднем: по шоссе — 90 - 110 км; по проселку — 60 - 80.</w:t>
      </w:r>
    </w:p>
    <w:p w14:paraId="37439F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форсированный переход при хорошей службе восстановления в подготовленном личном со</w:t>
      </w:r>
      <w:r w:rsidRPr="00743EAE">
        <w:rPr>
          <w:rFonts w:ascii="Times New Roman" w:hAnsi="Times New Roman"/>
          <w:color w:val="000000" w:themeColor="text1"/>
          <w:sz w:val="16"/>
          <w:szCs w:val="16"/>
        </w:rPr>
        <w:softHyphen/>
        <w:t>ставе может быть доведен до 150 км.</w:t>
      </w:r>
    </w:p>
    <w:p w14:paraId="383A22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запас хода при полной заправке в среднем: в километрах - в пределах 60 -110 км; в часах рабо</w:t>
      </w:r>
      <w:r w:rsidRPr="00743EAE">
        <w:rPr>
          <w:rFonts w:ascii="Times New Roman" w:hAnsi="Times New Roman"/>
          <w:color w:val="000000" w:themeColor="text1"/>
          <w:sz w:val="16"/>
          <w:szCs w:val="16"/>
        </w:rPr>
        <w:softHyphen/>
        <w:t>ты мотора 6 — 8 часов, в зависимости от состояния дорог.</w:t>
      </w:r>
    </w:p>
    <w:p w14:paraId="293BDC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после форсированного перехода или 2 нормальных суточных переходов необходима дневка • осмотр, ремонт и регулировка материальной части;</w:t>
      </w:r>
    </w:p>
    <w:p w14:paraId="7874A7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оперативная подвижность танка (средняя скорость движения по шоссе 10-14 км; по проселку I 6 - 10 км;</w:t>
      </w:r>
    </w:p>
    <w:p w14:paraId="2E3A560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процент выхода в ремонт по опыту механизированного полка - около 35% (на контрольно-по-1 верочных испытаниях из 3 танков, участвовавших в пробеге, 2 из них выбыло в первый же день, при</w:t>
      </w:r>
      <w:r w:rsidRPr="00743EAE">
        <w:rPr>
          <w:rFonts w:ascii="Times New Roman" w:hAnsi="Times New Roman"/>
          <w:color w:val="000000" w:themeColor="text1"/>
          <w:sz w:val="16"/>
          <w:szCs w:val="16"/>
        </w:rPr>
        <w:softHyphen/>
        <w:t>чем из последних один в капитальный ремонт по недосмотру обслуживающего персонала, а другой | был восстановлен к следующему дню испытаний).</w:t>
      </w:r>
    </w:p>
    <w:p w14:paraId="0F03010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w:t>
      </w:r>
    </w:p>
    <w:p w14:paraId="014AD25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переброску танков данного типа собственным ходом ограничить нормой в 100-150 км,</w:t>
      </w:r>
    </w:p>
    <w:p w14:paraId="2E733B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при модернизации и последующих типах необходимо добиться увеличения норм суточного ] перехода до 150 км и форсированию до 200 км при соответствующем запасе хода.</w:t>
      </w:r>
    </w:p>
    <w:p w14:paraId="15BBA1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количество непрерывных суточных переходов до необходимости дневки должно быть доведе</w:t>
      </w:r>
      <w:r w:rsidRPr="00743EAE">
        <w:rPr>
          <w:rFonts w:ascii="Times New Roman" w:hAnsi="Times New Roman"/>
          <w:color w:val="000000" w:themeColor="text1"/>
          <w:sz w:val="16"/>
          <w:szCs w:val="16"/>
        </w:rPr>
        <w:softHyphen/>
        <w:t>но до 4;</w:t>
      </w:r>
    </w:p>
    <w:p w14:paraId="5A3B66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оперативную подвижность повысить до 15-20 км/час;</w:t>
      </w:r>
    </w:p>
    <w:p w14:paraId="33C67C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д) процент простоя танков в ремонте должен быть восполнен наличием штатного технического резерва их в частях и уменьшением процента простоя усилением службы восстановления (запасные части, инструмент, мастерские, квалифицированная рабочая сила).</w:t>
      </w:r>
    </w:p>
    <w:p w14:paraId="60916B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Тактическая подвижность и боевые свойства танка характеризуются следующим:</w:t>
      </w:r>
    </w:p>
    <w:p w14:paraId="45C63A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боевая скорость (приложение №-10) 3,5 — 4,5 км, что крайне недостаточно для условий совре</w:t>
      </w:r>
      <w:r w:rsidRPr="00743EAE">
        <w:rPr>
          <w:rFonts w:ascii="Times New Roman" w:hAnsi="Times New Roman"/>
          <w:color w:val="000000" w:themeColor="text1"/>
          <w:sz w:val="16"/>
          <w:szCs w:val="16"/>
        </w:rPr>
        <w:softHyphen/>
        <w:t>менного боя (обилие огневых средств).</w:t>
      </w:r>
    </w:p>
    <w:p w14:paraId="60CF93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поворотливость весьма ограничена, что уменьшает шансы борьбы танка с противотанковыми пулеметами и пушками.</w:t>
      </w:r>
    </w:p>
    <w:p w14:paraId="16613E2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преодоление искусственных препятствий (приложение №13).</w:t>
      </w:r>
    </w:p>
    <w:p w14:paraId="2B9AEE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хорошо преодолевает малозаметные и все проволочные заграждения нормального типа, поставленные на полях, а также “ежи” высотою до 70 см, оставляя за собой облегченные проходы для пехоты, причем танк без посторонней помощи освобождается от свертков и мотков разрушен</w:t>
      </w:r>
      <w:r w:rsidRPr="00743EAE">
        <w:rPr>
          <w:rFonts w:ascii="Times New Roman" w:hAnsi="Times New Roman"/>
          <w:color w:val="000000" w:themeColor="text1"/>
          <w:sz w:val="16"/>
          <w:szCs w:val="16"/>
        </w:rPr>
        <w:softHyphen/>
        <w:t>ных им проволочных препятствий (удобообтекаемая форма корпуса и свойства двигателя).</w:t>
      </w:r>
    </w:p>
    <w:p w14:paraId="71AF5C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Преодоление заграждений типа рогаток, крепко связанных между собой и поставленных полосой зна</w:t>
      </w:r>
      <w:r w:rsidRPr="00743EAE">
        <w:rPr>
          <w:rFonts w:ascii="Times New Roman" w:hAnsi="Times New Roman"/>
          <w:color w:val="000000" w:themeColor="text1"/>
          <w:sz w:val="16"/>
          <w:szCs w:val="16"/>
        </w:rPr>
        <w:softHyphen/>
        <w:t>чительной ширины, глубины и высоты, представляет для танка наиболее трудно преодолимое препятствие.</w:t>
      </w:r>
    </w:p>
    <w:p w14:paraId="6F698C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Пороги (вертикальные препятствия) при известной высоте их свыше 0,7 м представляют серьез</w:t>
      </w:r>
      <w:r w:rsidRPr="00743EAE">
        <w:rPr>
          <w:rFonts w:ascii="Times New Roman" w:hAnsi="Times New Roman"/>
          <w:color w:val="000000" w:themeColor="text1"/>
          <w:sz w:val="16"/>
          <w:szCs w:val="16"/>
        </w:rPr>
        <w:softHyphen/>
        <w:t>нейший вид препятствия для танка в особенности при мягком или песочном грунте.</w:t>
      </w:r>
    </w:p>
    <w:p w14:paraId="3F4580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Удовлетворительно преодолеваются рвы, канавы, окопы, ходы сообщений при ширине не более 1,8 • 2,0 метра по верху в твердом грунте или с надежным креплением стенок.</w:t>
      </w:r>
    </w:p>
    <w:p w14:paraId="6862006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не преодолевает надолб (противотанковое препятствие) из бревен толщиной 20 - 23 см, врытых в шахматном порядке под углом в 45°.</w:t>
      </w:r>
    </w:p>
    <w:p w14:paraId="12B780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преодоление естественных препятствий (приложение № 14).</w:t>
      </w:r>
    </w:p>
    <w:p w14:paraId="24C141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старой гусенице при мерзлом снежном грунте танк берет подъемы до 10 - 12°, на новой гусе</w:t>
      </w:r>
      <w:r w:rsidRPr="00743EAE">
        <w:rPr>
          <w:rFonts w:ascii="Times New Roman" w:hAnsi="Times New Roman"/>
          <w:color w:val="000000" w:themeColor="text1"/>
          <w:sz w:val="16"/>
          <w:szCs w:val="16"/>
        </w:rPr>
        <w:softHyphen/>
        <w:t>нице (до 25 - 27°), что недостаточно.</w:t>
      </w:r>
    </w:p>
    <w:p w14:paraId="2506CB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Движение с креном (по косогору) возможно до 26°,</w:t>
      </w:r>
    </w:p>
    <w:p w14:paraId="10C6B3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Броды преодолеваются танком до I метра вполне надежно.</w:t>
      </w:r>
    </w:p>
    <w:p w14:paraId="31E3D8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преодолевает канавы с водой, с топким дном шириною по верху до 1,0 метра и берегами вы</w:t>
      </w:r>
      <w:r w:rsidRPr="00743EAE">
        <w:rPr>
          <w:rFonts w:ascii="Times New Roman" w:hAnsi="Times New Roman"/>
          <w:color w:val="000000" w:themeColor="text1"/>
          <w:sz w:val="16"/>
          <w:szCs w:val="16"/>
        </w:rPr>
        <w:softHyphen/>
        <w:t>сотою до 0,8 метров.</w:t>
      </w:r>
    </w:p>
    <w:p w14:paraId="0CED1FB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Движение по слабо-болотистому грунту возможно.</w:t>
      </w:r>
    </w:p>
    <w:p w14:paraId="7FE790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Кустарник и отдельные деревья до 10 см преодолеваются без затруднений.</w:t>
      </w:r>
    </w:p>
    <w:p w14:paraId="71AC79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Наблюдение из танка обычного типа (прорези) с крайне ограниченной видимостью.</w:t>
      </w:r>
    </w:p>
    <w:p w14:paraId="00C2A9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управление - внутри танка - обычное голосом и прикосновением рук, что явно неудовлетвори</w:t>
      </w:r>
      <w:r w:rsidRPr="00743EAE">
        <w:rPr>
          <w:rFonts w:ascii="Times New Roman" w:hAnsi="Times New Roman"/>
          <w:color w:val="000000" w:themeColor="text1"/>
          <w:sz w:val="16"/>
          <w:szCs w:val="16"/>
        </w:rPr>
        <w:softHyphen/>
        <w:t>тельно. Управление танком извне, в настоящее время, по существу ничем не обеспечено (трудно на</w:t>
      </w:r>
      <w:r w:rsidRPr="00743EAE">
        <w:rPr>
          <w:rFonts w:ascii="Times New Roman" w:hAnsi="Times New Roman"/>
          <w:color w:val="000000" w:themeColor="text1"/>
          <w:sz w:val="16"/>
          <w:szCs w:val="16"/>
        </w:rPr>
        <w:softHyphen/>
        <w:t>блюдаемая и ограниченная по содержанию флажковая сигнализация;</w:t>
      </w:r>
    </w:p>
    <w:p w14:paraId="46F8B3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слышимость танка (звуковая демаскировка) - звук мотора и лязг гусеницы обнаруживается звукоулавливателем, даже несовершенного типа (“БАРР и Струд” нашего изготовления) до 8 км в ле</w:t>
      </w:r>
      <w:r w:rsidRPr="00743EAE">
        <w:rPr>
          <w:rFonts w:ascii="Times New Roman" w:hAnsi="Times New Roman"/>
          <w:color w:val="000000" w:themeColor="text1"/>
          <w:sz w:val="16"/>
          <w:szCs w:val="16"/>
        </w:rPr>
        <w:softHyphen/>
        <w:t>су при неблагоприятных метеорологических условиях;</w:t>
      </w:r>
    </w:p>
    <w:p w14:paraId="4E027F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танк отличается хорошей, с точки зрения (маскировки, конфигураций);</w:t>
      </w:r>
    </w:p>
    <w:p w14:paraId="50D541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условия обслуживания танка, несмотря на некоторые улучшения в данном типе чрезвычайно трудны, что ограничивает возможность полезной боевой работы в танке для средне развитого физи</w:t>
      </w:r>
      <w:r w:rsidRPr="00743EAE">
        <w:rPr>
          <w:rFonts w:ascii="Times New Roman" w:hAnsi="Times New Roman"/>
          <w:color w:val="000000" w:themeColor="text1"/>
          <w:sz w:val="16"/>
          <w:szCs w:val="16"/>
        </w:rPr>
        <w:softHyphen/>
        <w:t>чески человека 2 - 3 часами работы (нахождение под огнем с закрытыми люками при работе мотора и в действии). (Приложение № 16 - 17).</w:t>
      </w:r>
    </w:p>
    <w:p w14:paraId="203BE4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w:t>
      </w:r>
    </w:p>
    <w:p w14:paraId="34B0CD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повысить боевую скорость движения до 10 — 12 км;</w:t>
      </w:r>
    </w:p>
    <w:p w14:paraId="7DBE4A0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улучшить поворотливость танка при любом курсовом угле движения без всякого замедления и приостановок, допуская крен до 30°;</w:t>
      </w:r>
    </w:p>
    <w:p w14:paraId="082B5A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провести систематические испытания по преодолению искусственных препятствий в услови</w:t>
      </w:r>
      <w:r w:rsidRPr="00743EAE">
        <w:rPr>
          <w:rFonts w:ascii="Times New Roman" w:hAnsi="Times New Roman"/>
          <w:color w:val="000000" w:themeColor="text1"/>
          <w:sz w:val="16"/>
          <w:szCs w:val="16"/>
        </w:rPr>
        <w:softHyphen/>
        <w:t>ях зимы, весны и лета, различных грунтов и атмосферных осадков, обратив особенное внимание на преодоление рогаток и порогов, надолб и др.; с целью повышения способности танка к преодолению препятствий и изыскания наилучших средств борьбы с танком;</w:t>
      </w:r>
    </w:p>
    <w:p w14:paraId="0232CD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увеличить способность танка брать подъемы до 45° и крен до 30";</w:t>
      </w:r>
    </w:p>
    <w:p w14:paraId="720754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проработать на ближайшее будущее вопрос о возможности танка во время преодоления проволоч</w:t>
      </w:r>
      <w:r w:rsidRPr="00743EAE">
        <w:rPr>
          <w:rFonts w:ascii="Times New Roman" w:hAnsi="Times New Roman"/>
          <w:color w:val="000000" w:themeColor="text1"/>
          <w:sz w:val="16"/>
          <w:szCs w:val="16"/>
        </w:rPr>
        <w:softHyphen/>
        <w:t>ных заграждений перерезать или рвать проволоку на ширину своего хода по всей высоте заграждений;</w:t>
      </w:r>
    </w:p>
    <w:p w14:paraId="1E4884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улучшить систему наблюдения из танка, разработав и испытав различные варианты оптиче</w:t>
      </w:r>
      <w:r w:rsidRPr="00743EAE">
        <w:rPr>
          <w:rFonts w:ascii="Times New Roman" w:hAnsi="Times New Roman"/>
          <w:color w:val="000000" w:themeColor="text1"/>
          <w:sz w:val="16"/>
          <w:szCs w:val="16"/>
        </w:rPr>
        <w:softHyphen/>
        <w:t>ских приборов;</w:t>
      </w:r>
    </w:p>
    <w:p w14:paraId="5F00078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обеспечить внутреннюю и внешнюю связь танка;</w:t>
      </w:r>
    </w:p>
    <w:p w14:paraId="1F2E719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принять меры к лучшей маскировке танка в области звуковой (бесшумное движение);</w:t>
      </w:r>
    </w:p>
    <w:p w14:paraId="53C928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принять меры к лучшей защите от ушибов внутри танка и более совершенному оборудованию его в целях уменьшения утомляемости экипажа.</w:t>
      </w:r>
    </w:p>
    <w:p w14:paraId="672EB3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IV. В части общеорганизационной</w:t>
      </w:r>
    </w:p>
    <w:p w14:paraId="05A0D2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отработка и быстрейшее совершенствование данного типа танка требует организации даль</w:t>
      </w:r>
      <w:r w:rsidRPr="00743EAE">
        <w:rPr>
          <w:rFonts w:ascii="Times New Roman" w:hAnsi="Times New Roman"/>
          <w:color w:val="000000" w:themeColor="text1"/>
          <w:sz w:val="16"/>
          <w:szCs w:val="16"/>
        </w:rPr>
        <w:softHyphen/>
        <w:t>нейших систематических испытаний в определенном режиме полигонного характера в частности: в ближайшее время необходимо провести испытание по определению динамики износа танка, под</w:t>
      </w:r>
      <w:r w:rsidRPr="00743EAE">
        <w:rPr>
          <w:rFonts w:ascii="Times New Roman" w:hAnsi="Times New Roman"/>
          <w:color w:val="000000" w:themeColor="text1"/>
          <w:sz w:val="16"/>
          <w:szCs w:val="16"/>
        </w:rPr>
        <w:softHyphen/>
        <w:t>вергнув его воздействию пулеметного, гранатного и артиллерийского огня. В дальнейшем организо</w:t>
      </w:r>
      <w:r w:rsidRPr="00743EAE">
        <w:rPr>
          <w:rFonts w:ascii="Times New Roman" w:hAnsi="Times New Roman"/>
          <w:color w:val="000000" w:themeColor="text1"/>
          <w:sz w:val="16"/>
          <w:szCs w:val="16"/>
        </w:rPr>
        <w:softHyphen/>
        <w:t>вать специальный испытательный полигон для проведения всякого рода испытаний с танками после каждого крупного конструктивного изменения или вновь выпускаемого типа танка;</w:t>
      </w:r>
    </w:p>
    <w:p w14:paraId="05BA86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немедленно пересмотреть норму запасных частей и инструменты в авторитетной комиссии и, как правило, установить, что без надлежащего комплекта запасных частей и инструмента танк не должен по</w:t>
      </w:r>
      <w:r w:rsidRPr="00743EAE">
        <w:rPr>
          <w:rFonts w:ascii="Times New Roman" w:hAnsi="Times New Roman"/>
          <w:color w:val="000000" w:themeColor="text1"/>
          <w:sz w:val="16"/>
          <w:szCs w:val="16"/>
        </w:rPr>
        <w:softHyphen/>
        <w:t>ступать в эксплуатацию войсковой части;</w:t>
      </w:r>
    </w:p>
    <w:p w14:paraId="5FB4785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наладить постоянную рабочую связь и обмен опытом между конструкторами, заводом и войско</w:t>
      </w:r>
      <w:r w:rsidRPr="00743EAE">
        <w:rPr>
          <w:rFonts w:ascii="Times New Roman" w:hAnsi="Times New Roman"/>
          <w:color w:val="000000" w:themeColor="text1"/>
          <w:sz w:val="16"/>
          <w:szCs w:val="16"/>
        </w:rPr>
        <w:softHyphen/>
        <w:t>выми частями, введя в систему прикомандирование командиров танковых частей к заводам и обратно;</w:t>
      </w:r>
    </w:p>
    <w:p w14:paraId="297A35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немедленно принять меры к улучшению работы приемочного аппарата НКВМ при заводах, повысив требования по добраковке ответственных деталей танка и его оборудования;</w:t>
      </w:r>
    </w:p>
    <w:p w14:paraId="5068B4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немедленно принять меры по улучшению службы восстановления и ремонта в танковых час</w:t>
      </w:r>
      <w:r w:rsidRPr="00743EAE">
        <w:rPr>
          <w:rFonts w:ascii="Times New Roman" w:hAnsi="Times New Roman"/>
          <w:color w:val="000000" w:themeColor="text1"/>
          <w:sz w:val="16"/>
          <w:szCs w:val="16"/>
        </w:rPr>
        <w:softHyphen/>
        <w:t>тях на базе лучшего обеспечения запасными частями, инструментом, стационарными и подвижны</w:t>
      </w:r>
      <w:r w:rsidRPr="00743EAE">
        <w:rPr>
          <w:rFonts w:ascii="Times New Roman" w:hAnsi="Times New Roman"/>
          <w:color w:val="000000" w:themeColor="text1"/>
          <w:sz w:val="16"/>
          <w:szCs w:val="16"/>
        </w:rPr>
        <w:softHyphen/>
        <w:t>ми (походными) мастерскими и повышения квалификации рабочей силы, в частности - наладить при содействии завода подготовку кадра регулировщиков танковых моторов;</w:t>
      </w:r>
    </w:p>
    <w:p w14:paraId="5BE985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Военхозупру</w:t>
      </w:r>
      <w:r w:rsidRPr="00743EAE">
        <w:rPr>
          <w:rFonts w:ascii="Times New Roman" w:hAnsi="Times New Roman"/>
          <w:color w:val="000000" w:themeColor="text1"/>
          <w:sz w:val="16"/>
          <w:szCs w:val="16"/>
          <w:vertAlign w:val="superscript"/>
        </w:rPr>
        <w:t>1</w:t>
      </w:r>
      <w:r w:rsidRPr="00743EAE">
        <w:rPr>
          <w:rFonts w:ascii="Times New Roman" w:hAnsi="Times New Roman"/>
          <w:color w:val="000000" w:themeColor="text1"/>
          <w:sz w:val="16"/>
          <w:szCs w:val="16"/>
        </w:rPr>
        <w:t xml:space="preserve"> срочно разработать образцы специального обмундирования для танкистов (го</w:t>
      </w:r>
      <w:r w:rsidRPr="00743EAE">
        <w:rPr>
          <w:rFonts w:ascii="Times New Roman" w:hAnsi="Times New Roman"/>
          <w:color w:val="000000" w:themeColor="text1"/>
          <w:sz w:val="16"/>
          <w:szCs w:val="16"/>
        </w:rPr>
        <w:softHyphen/>
        <w:t>ловной убор, рабочий костюм, шинель и др.);</w:t>
      </w:r>
    </w:p>
    <w:p w14:paraId="28BA3C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ходатайствовать перед РВС СССР об усилении пайка для танкистов (в первую очередь - води</w:t>
      </w:r>
      <w:r w:rsidRPr="00743EAE">
        <w:rPr>
          <w:rFonts w:ascii="Times New Roman" w:hAnsi="Times New Roman"/>
          <w:color w:val="000000" w:themeColor="text1"/>
          <w:sz w:val="16"/>
          <w:szCs w:val="16"/>
        </w:rPr>
        <w:softHyphen/>
        <w:t>телей, командиров танков и рабочих) и улучшения бытовых условий (отдых);</w:t>
      </w:r>
    </w:p>
    <w:p w14:paraId="0BB78C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с целью повышения стрелковой и специальной выучки танкистов увеличить отпуск огнеприпа</w:t>
      </w:r>
      <w:r w:rsidRPr="00743EAE">
        <w:rPr>
          <w:rFonts w:ascii="Times New Roman" w:hAnsi="Times New Roman"/>
          <w:color w:val="000000" w:themeColor="text1"/>
          <w:sz w:val="16"/>
          <w:szCs w:val="16"/>
        </w:rPr>
        <w:softHyphen/>
        <w:t>сов (годовая норма) и горючесмазочных материалов, ускорив разработку специальных руководств по стрелковой подготовке и вождению танков.</w:t>
      </w:r>
    </w:p>
    <w:p w14:paraId="1B9E6C0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заключение</w:t>
      </w:r>
    </w:p>
    <w:p w14:paraId="27A3F63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ряд существенных недостатков, данный тип танка все же можно охарактеризовать как боеспособную машину, могущую быть использованной с успехом в боевых условиях при соблю</w:t>
      </w:r>
      <w:r w:rsidRPr="00743EAE">
        <w:rPr>
          <w:rFonts w:ascii="Times New Roman" w:hAnsi="Times New Roman"/>
          <w:color w:val="000000" w:themeColor="text1"/>
          <w:sz w:val="16"/>
          <w:szCs w:val="16"/>
        </w:rPr>
        <w:softHyphen/>
        <w:t>дении определенных норм работы и обслуживания. Учитывая, однако, быстрый рост танковой техни</w:t>
      </w:r>
      <w:r w:rsidRPr="00743EAE">
        <w:rPr>
          <w:rFonts w:ascii="Times New Roman" w:hAnsi="Times New Roman"/>
          <w:color w:val="000000" w:themeColor="text1"/>
          <w:sz w:val="16"/>
          <w:szCs w:val="16"/>
        </w:rPr>
        <w:softHyphen/>
        <w:t>ки и уже утвержденную РВС СССР систему танкового вооружения РККА нужно признать этот тип переходным типом, нуждающимся в скорейшем приближении к уровню современных требований.</w:t>
      </w:r>
    </w:p>
    <w:p w14:paraId="58290D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комиссии: ном. комвойск МВО</w:t>
      </w:r>
    </w:p>
    <w:p w14:paraId="39FE3E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Члены:</w:t>
      </w:r>
    </w:p>
    <w:p w14:paraId="69B924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31811. Оп. 1. Д. 229. Л. 1 - 7. Копия (11210).</w:t>
      </w:r>
    </w:p>
    <w:p w14:paraId="7EC31E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839A3E"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4-го ноября 1929 года</w:t>
      </w:r>
    </w:p>
    <w:p w14:paraId="39C0F88B"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С. А. Хренникова от 4-го ноября 1929 года.</w:t>
      </w:r>
    </w:p>
    <w:p w14:paraId="3B0BB2EE"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ADC2469"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Когда Вы получали из английской миссии и от кого для проверки или для каких-либо других целей материалы конъюнктурного характера и что эти материалы из себя представляли?</w:t>
      </w:r>
    </w:p>
    <w:p w14:paraId="7A6DA2B6"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ОТВЕТ: Насколько я помню, материал, который я получал в [19]25 году из английской миссии, представлял из себя конъюнктуру СССР за год или полгода, точно не помню. Конъюнктура эта была напечатана на пишущей машинке, представляла из себя таблицу движения производства по разным видам промышленности, как, например, уголь, нефть, чугун и т. п. В конце, как заключение, было сказано, что конъюнктура ухудшается. Вместе с ней было получено письмо от ГЛАССА из Англии. Это было в одном конверте. В письме ГЛАСС просил проверить меня, соответствуют ли, действительно, эти данные этой конъюнктуре. Я посмотрел эту конъюнктуру и ответил письмом, что проверить этого, кроме металла, не берусь, а с металлом, насколько помню, сообщил, что верно. Одновременно я в этом же письме сообщил ГЛАССУ, что промышленность развивается и необходимо ускорить дело с концессиями. Через некоторое время, также в [19]25 году, я получил от ГЛАССА через английскую миссию — второе письмо, в котором он сообщает, что дело с концессиями они двигают, но что и мы должны действовать в СССР в пользу </w:t>
      </w:r>
      <w:r w:rsidRPr="00743EAE">
        <w:rPr>
          <w:rFonts w:ascii="Times New Roman" w:hAnsi="Times New Roman"/>
          <w:color w:val="000000" w:themeColor="text1"/>
          <w:sz w:val="16"/>
          <w:szCs w:val="16"/>
        </w:rPr>
        <w:lastRenderedPageBreak/>
        <w:t>концессии. Одновременно ГЛАСС указывал в этом письме, что именно надо делать, как-то: 1) замедлять развитие производства металлопромышленности; 2) увеличивать затраты на капитальные работы, которые не дадут немедленного эффекта, но пригодятся для концессионеров в будущем; 3) вести пропаганду о необходимости прибегнуть к помощи иностранного капитала для возможности развития нашего производства; 4) и вообще приводить всеми мерами правительство к финансовому кризису и тем самым вынуждать его к сдаче предприятий в концессию. Вместе с этим, была прислана конъюнктура вторично и указывалось, что данные конъюнктуры показывают, что кризис приближается, что еще больше должно нас убеждать в необходимости нажима с нашей стороны для еще большего обострения. Других случаев получения писем или других материалов через миссию не было.</w:t>
      </w:r>
    </w:p>
    <w:p w14:paraId="5B0826C3"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Кому и когда Вы говорили о получении этой конъюнктуры из Англии через миссию?</w:t>
      </w:r>
    </w:p>
    <w:p w14:paraId="62C3F069"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Помню, что о получении из Англии от ГЛАССА конъюнктуры упомянул в разговоре с МЕККОМ в НТК НКПСа, который являлся членом НТКа. Других лиц, с коими я говорил бы об этом — не помню.</w:t>
      </w:r>
    </w:p>
    <w:p w14:paraId="11EAE9BA"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Когда Вы говорили об этом МЕККУ и почему зашла речь с ним о конъюнктуре?</w:t>
      </w:r>
    </w:p>
    <w:p w14:paraId="7C154887"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МЕККУ я говорил об этом в НТК [19]25 году на одном из заседаний НТК, вернее, во время перерыва в кулуарах, наедине. Помню, МЕКК обратился ко мне с такой фразой: «Ну, что, дела идут все хуже и хуже?» Это надо понимать, что он говорит о хозяйственном положении СССР. На это я ему ответил, что полученным из заграницы сведениям, признается, что конъюнктура СССР действительно ухудшается. На это МЕКК спросил: «Откуда Вам это известно?» Я ему сказал, что от моего знакомого ГЛАССА из Англии я получил конъюнктуру, в которой говорится о том, что положение ухудшается.</w:t>
      </w:r>
    </w:p>
    <w:p w14:paraId="578C5994"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Почему Вы говорили об этом МЕККУ, а не кому-либо другому?</w:t>
      </w:r>
    </w:p>
    <w:p w14:paraId="3E556A64"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Во-первых, я считал МЕККА единомышленником и во-вторых — потому, что знал, что он является тоже вредителем. В разговоре со мной МЕКК заявил, что надо вести дело к дезорганизации промышленности, что все равно ничего не выйдет и что они ведут в НКПС такую линию. Я ему ответил, что у нас в Главметалле ведется та же линия. Это понималось им, что у нас в Главметалле имеется организация, а его я понимал, что в НКПС у них также имеется организация.</w:t>
      </w:r>
    </w:p>
    <w:p w14:paraId="6DDF602F"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С. Хренников.</w:t>
      </w:r>
    </w:p>
    <w:p w14:paraId="2D79CD75"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4/XI-29 г. (18341).</w:t>
      </w:r>
    </w:p>
    <w:p w14:paraId="34CBC803" w14:textId="77777777" w:rsidR="00AB6C52" w:rsidRPr="00743EAE" w:rsidRDefault="00AB6C52" w:rsidP="00743EAE">
      <w:pPr>
        <w:spacing w:after="0" w:line="240" w:lineRule="auto"/>
        <w:jc w:val="both"/>
        <w:rPr>
          <w:rFonts w:ascii="Times New Roman" w:hAnsi="Times New Roman"/>
          <w:color w:val="000000" w:themeColor="text1"/>
          <w:sz w:val="16"/>
          <w:szCs w:val="16"/>
        </w:rPr>
      </w:pPr>
    </w:p>
    <w:p w14:paraId="08C4F203"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ноября 1929</w:t>
      </w:r>
    </w:p>
    <w:p w14:paraId="0685052E"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Неймаера Карла Францевича. 4/XI-29 г.</w:t>
      </w:r>
    </w:p>
    <w:p w14:paraId="38247002"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8E9BC57"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Уже во время второго приезда ГЛАССА в 1923 г. всей организации было ясно, что при существующих условиях никаких надежд на сдачу заводов концессионерам не имеется и что Советская власть на этот шаг не пойдет, поэтому оставалось выполнить по возможности предложение ГЛАССА о постепенном приведении заводов в такое состояние производственного развала, которое принудило бы Правительство сдавать их в концессию. В этом направлении и должна была быть построена работа каждого из участников контр-революционной деятельности по своей специальности. С такой установкой и было преступлено к выполнению указаний ГЛАССА, данных им ХРЕННИКОВУ.</w:t>
      </w:r>
    </w:p>
    <w:p w14:paraId="69EB379C" w14:textId="5E09D504"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Вредительская работа членов контр-революционной организации была распределена следующим образом: Н. Л. МАНУЙЛОВ — по металлургической части, В. А. ТИЛЕ — по прокатному производству, В. А. ТИХОМИРОВ — по машиностроению, Ф. С. МАЛАХОВСКИЙ —</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по паровозостроению, инж. БУЙНЕВИЧ — по выплавке чугуна (теперь он находится заграницей) и я — по заготовительным вспомогательным производствам, ХРЕННИКОВ же возглавлял всю эту работу. В 1924 г. ХРЕННИКОВ заявил мне, что он продолжает поддерживать отношения с ГЛАССОМ через Английское Консульство, что он по тактическим соображениям переходит работать в Главметалл и оттуда будет руководить и направлять техническую работу по линии ГОМЗЫ и что там уже есть член контр-революционной организации — КУТСКИЙ. По существу дела группа ГОМЗЫ не могла по своей инициативе проводить то или иное вредительство без указания Главметалла, как по производственной линии, так и по линии капитальных ремонтов и строительства.</w:t>
      </w:r>
    </w:p>
    <w:p w14:paraId="7FC14BFC"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Одним из заданий вредительского характера, полученного ГОМЗОЙ, была организация тракторостроения на Коломенском заводе, паровозный отдел которого надлежало приспособить для этого дела.</w:t>
      </w:r>
    </w:p>
    <w:p w14:paraId="358D0D77"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Выбран был для постройки трактор [«]Коломенец[»], запроектированный в Техбюро, бывшем при Правлении в Москве, где одновременно проектировались и тепловозы. Трактор имел простой нефтяной двигатель в 300 с чем-то сил. Оборудование Паровозного отдела только частично подходило для обработки тракторных мелких деталей, поэтому все крупные станки были без работы. Кроме того, ввиду большого количества нарезных зубчатых колес в тракторах, явилась необходимость в приобретении на внутренних, так и на заграничных рынках зуборезных станков. Затрачено много работы и средств на изготовление моделей, шаблонов, кондукторов, болвано[к] для сборки, станков для испытания двигателя и самого трактора.</w:t>
      </w:r>
    </w:p>
    <w:p w14:paraId="7F4A5F13"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общем затраты выразились в солидной сумме 5 млн. руб. и все это для того, чтобы ликвидировать тракторостроение на Коломенском заводе через два года после его организации, так как трактор [«]Коломенец[»], как первый проект такового[,] был еще далеко не совершенен по своей конструкции, во-вторых, он получался очень дорогим, а в-третьих и самое главное — рост ж. д. транспорта вызвал усиленную потребность в паровозах, и Коломзавод[у] подлежало вновь перестраивать свое производство на паровозы. Для осуществления последнего вновь пришлось ломать фундаменты станков для испытания двигателей и тракторов, выбрасывать ненужные станки, все это связано с сравнительно значительными расходами.</w:t>
      </w:r>
    </w:p>
    <w:p w14:paraId="632E5BBA"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бы завод продолжал делать этот трактор, то в процессе работы он смог бы быть усовершенствован и удешевлен, при такой же спешной ликвидации производства осталось много неиспользованного полуфабриката и уже собранных двигателей и если последние можно было еще частично реализовать, то первые надо было бросать в мартеновскую печь.</w:t>
      </w:r>
    </w:p>
    <w:p w14:paraId="0481EA48"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были растрачены большие средства, не давшие никаких результатов и затраты остались потерянными. Всего за время производства было выпущено более 1.000 шт. тракторов, которые оказались совершенно негодными.</w:t>
      </w:r>
    </w:p>
    <w:p w14:paraId="07057B5D"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провала тракторостроения на Коломенском заводе и решения его ликвидировать, полуфабрикаты были переданы заводу «Красный Профинтерн», который должен был продолжать постройку тракторов, Для каковой цели начали приспосабливать машиносборочную мастерскую, но последние работы не были доведены до конца, [так] как ГОМЗЫ получила приказ совершенно прекратить тракторостроение.</w:t>
      </w:r>
    </w:p>
    <w:p w14:paraId="785A62E4"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Убытки от тракторостроения на обоих заводах весьма значительны и выражаются в сумме 6-1/2 млн руб.</w:t>
      </w:r>
    </w:p>
    <w:p w14:paraId="3E90C94D"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Преподанное ГОМЗЕ Главметаллом в лице металлообработки задание на тракторостроение на Коломенском и Брянском заводах является вредительским актом на техническом и экономическом фронтах.</w:t>
      </w:r>
    </w:p>
    <w:p w14:paraId="53876E35"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Виновными вредительского акта по тракторостроению со стороны Главметалла являются ХРЕННИКОВ, КУТСКИЙ, МИЛЮКОВ, а по линии ГОМЗЫ — Технический Отдел Центр. Правления в лице моем, ТИХОМИРОВА, а по Коломенскому заводу — Техн. Директор ПУГАВКО С. В.</w:t>
      </w:r>
    </w:p>
    <w:p w14:paraId="0D9BBBED"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К. НЕЙМАЕР.</w:t>
      </w:r>
    </w:p>
    <w:p w14:paraId="2A853051"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4/XI-29 г. (18345).</w:t>
      </w:r>
    </w:p>
    <w:p w14:paraId="529B5643" w14:textId="77777777" w:rsidR="00AB6C52" w:rsidRPr="00743EAE" w:rsidRDefault="00AB6C52" w:rsidP="00743EAE">
      <w:pPr>
        <w:spacing w:after="0" w:line="240" w:lineRule="auto"/>
        <w:jc w:val="both"/>
        <w:rPr>
          <w:rFonts w:ascii="Times New Roman" w:hAnsi="Times New Roman"/>
          <w:color w:val="000000" w:themeColor="text1"/>
          <w:sz w:val="16"/>
          <w:szCs w:val="16"/>
        </w:rPr>
      </w:pPr>
    </w:p>
    <w:p w14:paraId="2C49231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CD38ED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B1B4F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1929 состоялось совещание на заводе 26 им. В.Н.Павлова о состоянии оборудования и производства на заводе (2367,33).</w:t>
      </w:r>
    </w:p>
    <w:p w14:paraId="51CC98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13D0A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039847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9BC0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1929 вышло Решение ЦК ВКП(б) о строительстве Харьковского тракторного завода (ХТЗ) (10687).</w:t>
      </w:r>
    </w:p>
    <w:p w14:paraId="073848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9825DD" w14:textId="77777777" w:rsidR="00CA07BA" w:rsidRPr="00743EAE" w:rsidRDefault="00CA07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1929 Москва. Решение ЦК ВКП(б) о строительстве Харьковского тракторного завода (ХТЗ). Строительство ХТЗ им. Серго Орджоникидзе началось в 1930 году в 15 километрах к востоку от Харькова. Всего на постройку гиганта ушло 15 месяцев. Первый трактор покинул конвейер 1 октября 1931 года – это была заимствованная модель Сталинградского завода СХТЗ 15/30.</w:t>
      </w:r>
    </w:p>
    <w:p w14:paraId="36F147C8" w14:textId="77777777" w:rsidR="00CA07BA" w:rsidRPr="00743EAE" w:rsidRDefault="00CA07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модели ХЗТ советского периода:</w:t>
      </w:r>
    </w:p>
    <w:p w14:paraId="615B9BD8" w14:textId="77777777" w:rsidR="00CA07BA" w:rsidRPr="00743EAE" w:rsidRDefault="00CA07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СХТЗ 15/30 (колесный, 1930).</w:t>
      </w:r>
    </w:p>
    <w:p w14:paraId="1276A5A8" w14:textId="77777777" w:rsidR="00CA07BA" w:rsidRPr="00743EAE" w:rsidRDefault="00CA07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СХЗТ-НАТИ ИТА (гусеничный, 1937) (21168)</w:t>
      </w:r>
    </w:p>
    <w:p w14:paraId="6CBDDEFE" w14:textId="77777777" w:rsidR="00CA07BA" w:rsidRPr="00743EAE" w:rsidRDefault="00CA07BA" w:rsidP="00743EAE">
      <w:pPr>
        <w:spacing w:after="0" w:line="240" w:lineRule="auto"/>
        <w:jc w:val="both"/>
        <w:rPr>
          <w:rFonts w:ascii="Times New Roman" w:hAnsi="Times New Roman"/>
          <w:color w:val="000000" w:themeColor="text1"/>
          <w:sz w:val="16"/>
          <w:szCs w:val="16"/>
          <w:shd w:val="clear" w:color="auto" w:fill="FFFFFF"/>
        </w:rPr>
      </w:pPr>
    </w:p>
    <w:p w14:paraId="7E06BD85"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1929 состоялось заседание ПБ (Протокол № 106. Особый № 104) (23087).</w:t>
      </w:r>
    </w:p>
    <w:p w14:paraId="63A19B90"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 грузовых автомобилях.</w:t>
      </w:r>
    </w:p>
    <w:p w14:paraId="49D9D414"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Сталин).</w:t>
      </w:r>
    </w:p>
    <w:p w14:paraId="44A9EB44"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Считать необходимым срочный ввоз дополнительно 5 тысяч грузовыхх авто</w:t>
      </w:r>
      <w:r w:rsidRPr="00743EAE">
        <w:rPr>
          <w:rFonts w:ascii="Times New Roman" w:hAnsi="Times New Roman"/>
          <w:color w:val="000000" w:themeColor="text1"/>
          <w:sz w:val="16"/>
          <w:szCs w:val="16"/>
        </w:rPr>
        <w:softHyphen/>
        <w:t>мобилей.</w:t>
      </w:r>
    </w:p>
    <w:p w14:paraId="45B36E0A"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Поручить Комитету по содействию автомобилизации внести свои соображения на основе состоявшегося обмена мнений на сле</w:t>
      </w:r>
      <w:r w:rsidRPr="00743EAE">
        <w:rPr>
          <w:rFonts w:ascii="Times New Roman" w:hAnsi="Times New Roman"/>
          <w:color w:val="000000" w:themeColor="text1"/>
          <w:sz w:val="16"/>
          <w:szCs w:val="16"/>
        </w:rPr>
        <w:softHyphen/>
        <w:t>дующее заседание ПБ.</w:t>
      </w:r>
    </w:p>
    <w:p w14:paraId="0F914369"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Выписака послана: т. Рудзутаку.</w:t>
      </w:r>
    </w:p>
    <w:p w14:paraId="52D3DB73"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октября 1929 опросом членов ПБ</w:t>
      </w:r>
    </w:p>
    <w:p w14:paraId="2496AF7C"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Boпрос т. Ворошилова.</w:t>
      </w:r>
    </w:p>
    <w:p w14:paraId="43D6E051"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Переместить один дредноут и один крейсер из района Балтий</w:t>
      </w:r>
      <w:r w:rsidRPr="00743EAE">
        <w:rPr>
          <w:rFonts w:ascii="Times New Roman" w:hAnsi="Times New Roman"/>
          <w:color w:val="000000" w:themeColor="text1"/>
          <w:sz w:val="16"/>
          <w:szCs w:val="16"/>
        </w:rPr>
        <w:softHyphen/>
        <w:t>ского моря в Черное море.</w:t>
      </w:r>
    </w:p>
    <w:p w14:paraId="25686D14"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Ворошилову.</w:t>
      </w:r>
    </w:p>
    <w:p w14:paraId="322D5017"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О В.</w:t>
      </w:r>
    </w:p>
    <w:p w14:paraId="0F664233"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Поставить на вид ОГПУ, что оно ни сумело в свое время открыть и ликвидировать изменническую антисоветскую работу Блюмкина.</w:t>
      </w:r>
    </w:p>
    <w:p w14:paraId="610648B6"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Блюмкина расстрелять.</w:t>
      </w:r>
    </w:p>
    <w:p w14:paraId="49205212"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Поручить ОГПУ установить точно характер поведения Горской.</w:t>
      </w:r>
    </w:p>
    <w:p w14:paraId="77F96237"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Ягоде.</w:t>
      </w:r>
    </w:p>
    <w:p w14:paraId="3539C47A"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 каучуке.</w:t>
      </w:r>
    </w:p>
    <w:p w14:paraId="043356C3"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Поставить в Политбюро через месяц доклад ВСНХ о состоянии дел и перспективах советского каучука (хандрилла, киевский каучук, и мексиканская гуанола).</w:t>
      </w:r>
    </w:p>
    <w:p w14:paraId="40943388" w14:textId="77777777" w:rsidR="009E7C7E" w:rsidRPr="00743EAE" w:rsidRDefault="009E7C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Куйбыщеву (23087).</w:t>
      </w:r>
    </w:p>
    <w:p w14:paraId="1089C732" w14:textId="77777777" w:rsidR="009E7C7E" w:rsidRPr="00743EAE" w:rsidRDefault="009E7C7E" w:rsidP="00743EAE">
      <w:pPr>
        <w:spacing w:after="0" w:line="240" w:lineRule="auto"/>
        <w:jc w:val="both"/>
        <w:rPr>
          <w:rFonts w:ascii="Times New Roman" w:hAnsi="Times New Roman"/>
          <w:color w:val="000000" w:themeColor="text1"/>
          <w:sz w:val="16"/>
          <w:szCs w:val="16"/>
        </w:rPr>
      </w:pPr>
    </w:p>
    <w:p w14:paraId="1538D8EE"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5-го ноября 1929 г.</w:t>
      </w:r>
    </w:p>
    <w:p w14:paraId="40E6EAD8"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C.А. Хренникова от 5-го ноября 1929 г.</w:t>
      </w:r>
    </w:p>
    <w:p w14:paraId="75CC25C6"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33D21DCF"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Что Вам было известно и от кого о существовании вредительских организаций в других отраслях промышленности?</w:t>
      </w:r>
    </w:p>
    <w:p w14:paraId="1ECE51DD"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ОТВЕТ: Я знал от МЕККА, что в НКПС имеется к-p организация, насколько я его понял, во главе с ним. Это я узнал из разговора с ним в 1925 году, но подозрения об этом были и раньше. Подозрения были основаны на тех несуразных действиях НКПС в те времена, как требования на подвижной состав и запасные части постоянно менялись, некоторые запросы были или слишком преувеличены или слишком преуменьшены. МЕККУ я также сказал, что уже в Главметалле имеется такая организация. Далее, я понимал из разговоров с РАБИНОВИЧЕМ, что подобная к-p организация существует в каменно-угольной промышленности. РАБИНОВИЧ в разговорах со мной и в выступлениях в разные годы — в [19]23 г. в Клубе Горных Деятелей, на заседаниях Главконцесскома в [19]25—26 г.г. высказывался определенно, что необходимо вести к тому, чтобы заставить правительство прибегнуть к помощи иностранного капитала. От ГАРТВАНА я знал, что в Госплане существует поддержка нашим действиям с его стороны, со стороны ТАУБЕ. О подробностях работы каждой организация старался не расспрашивать, да и сам не рассказывал подробности, так как считал это вредным. Работа к-p организации в металлопромышленности направлялась директивами, исходившими из заграницы от объединения группы бывших владельцев и банков, получаемых мною от представителей такового объединения ГЛАССА и МЕЩЕРСКОГО, входивших в это объединение[,] и другими, как, напр., ЖДАНОВ от ЖИВОТОВСКОГО, СВИЦЫН от ГЛАССА.</w:t>
      </w:r>
    </w:p>
    <w:p w14:paraId="6C273F95"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Директивы из заграницы, как я уже показывал, получались мною от ГЛАССА и МЕЩЕРСКОГО, лично при свиданиях и в письменном виде, через английскую миссию. В основном, директивы сводились по периодам к следующему: до [19]23—24 года сохранять предприятия Для концессий и всячески содействовать созданию благоприятной обстановки для этого. С 1925 года уже было дано указание приступить к более активным действиям, в виде непосредственных вредительских актов, чтобы вызвать финансовые затруднения у правительства, с целью невозможности своими средствами удовлетворить потребности страны в металлоизделиях и тем самым была бы сорвана индустриализация страны.</w:t>
      </w:r>
    </w:p>
    <w:p w14:paraId="38BF2F17"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Хренников.</w:t>
      </w:r>
    </w:p>
    <w:p w14:paraId="197E57DB"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5/XI-29 года.</w:t>
      </w:r>
    </w:p>
    <w:p w14:paraId="1EFD1F83"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С. А. ХРЕННИКОВА.</w:t>
      </w:r>
    </w:p>
    <w:p w14:paraId="6FAEABD8"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вредительстве в ГИПРОМЕЗе.</w:t>
      </w:r>
    </w:p>
    <w:p w14:paraId="1B0373B5"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1926 году я назначен был председателем Технического Совета Гипромеза. С моим участием там были проведены следующие вредительские акты:</w:t>
      </w:r>
    </w:p>
    <w:p w14:paraId="6E7AB281" w14:textId="7233E556"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Утвержден был проект Нижне-Тагильского вагонного завода с преувеличением его мощности, благодаря излишним постройкам вспомогательных и заготовительных цехов, как, например, сталелитейной, которая могла быть соединена с сталелитейной Свердловского завода. Это было проведено по инициативе БЕЛОНОЖКИНА.</w:t>
      </w:r>
    </w:p>
    <w:p w14:paraId="741EF133" w14:textId="1F5ADE82"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Проведено задание на реконструкцию завода «Красный Путиловец», несоответствующ[ее] требованиям страны, невыгодное в экономическом отношении и неувязанное с другими заводами Ленинграда. Именно: а) дано задание на производство до 180 паровозов, что явно было преувеличено и, кроме того, развитие паровозостроения в Ленинграде экономически невыгодно; б) была преувеличена металлургическая программа и неувязана даже с заводами Ленинграда. По этому заданию был сделан предварительный проект, который, однако, был забракован. Провести это задание в Техсовете Гипромеза мне в начале удалось лишь благодаря тому, что вопрос этот был умышленно мною поставлен под самый конец сессии, когда много беспристрастных инженеров из провинции, которые бы могли воспрепятствовать проведению этого задания, уже разъехались. Фактически это задание было проведено наличием в сессии инженеров, причастных к вредительству, а с другой стороны, благодаря сочувствию ленинградских членов Совета из патриотизма.</w:t>
      </w:r>
    </w:p>
    <w:p w14:paraId="621838EC" w14:textId="14F8D766"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Умышленно была сначала проведена линия проектирования механических заводов (напр., Тагильского) на работу в одну смену, что должно было повлечь за собой сильно преувеличенную стоимость завода. Это делалось БЕЛОНОЖКИНЫМ, но впоследствии не прошло, т. к. большинство членов стало на сторону многосменной работы.</w:t>
      </w:r>
    </w:p>
    <w:p w14:paraId="564C9844" w14:textId="34B83818"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Проведены проекты кузницы и чугунно-литейной для тракторного производства на з-де «Красный Путиловец» без увязки с другими подобными мастерскими, как, напр., на заводе Карла Маркса.</w:t>
      </w:r>
    </w:p>
    <w:p w14:paraId="537A3D12"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С. Хренников.</w:t>
      </w:r>
    </w:p>
    <w:p w14:paraId="1385C99D"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5/XI-29 г.</w:t>
      </w:r>
    </w:p>
    <w:p w14:paraId="0E9438FF"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353. Л. 3-21. Машинописные копии того времени. На Л. 3,6, 7,10,11, 13, 17, 19, 21 вверху слева — делопроизводственные пометы машинисток.</w:t>
      </w:r>
    </w:p>
    <w:p w14:paraId="675B4183"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Л. 10, 16, 18,20 после машинописной подписи С. А. Хренникова напечатано «Верно:» (заверяющие подписи отсутствуют) (18342).</w:t>
      </w:r>
    </w:p>
    <w:p w14:paraId="32ED253E" w14:textId="77777777" w:rsidR="00AB6C52" w:rsidRPr="00743EAE" w:rsidRDefault="00AB6C52" w:rsidP="00743EAE">
      <w:pPr>
        <w:spacing w:after="0" w:line="240" w:lineRule="auto"/>
        <w:jc w:val="both"/>
        <w:rPr>
          <w:rFonts w:ascii="Times New Roman" w:hAnsi="Times New Roman"/>
          <w:color w:val="000000" w:themeColor="text1"/>
          <w:sz w:val="16"/>
          <w:szCs w:val="16"/>
        </w:rPr>
      </w:pPr>
    </w:p>
    <w:p w14:paraId="4EBA8F84"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5-го ноября 1929 г.</w:t>
      </w:r>
    </w:p>
    <w:p w14:paraId="6620AC8B"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Неймаера Карла Францевича от 5-го ноября 1929 г.</w:t>
      </w:r>
    </w:p>
    <w:p w14:paraId="0E88386D"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1AE95E9A"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Продолжаю свои показания от 4-го ноября с. г.: после ухода ХРЕННИКОВА из ГОМЗЫ в [19]24 году у нас было нелегальное совещание, на котором присутствовали ХРЕННИКОВ, я, МАНУЙЛОВ, ТИЛЕ, ТИХОМИРОВ, ПОЛУБОЯРИНОВ. Совещание по вопросу о вредительстве происходило в ГОМЗЕ в конце рабочего дня и являлось как бы продолжением делового совещания, при этом ХРЕННИКОВ заявил, что он переходит в Главметалл, что связь его с заграницей с Торгпромом через ГЛАССА и английское консульство сохраняется и что он будет давать директивы по вредительской линии из Главметалла совместно с КУТСКИМ; кроме того, он просил, чтобы работа велась сугубо осторожно и все действия были по возможности завуалированы. Все руководство работой в ГОМЗЕ возлагалось на меня, причем по рекомендации ХРЕННИКОВА, я занял его место — начальника Технического отдела.</w:t>
      </w:r>
    </w:p>
    <w:p w14:paraId="05DF0BD9"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перехожу [к] системе вредительства Главметалла на трест ГОМЗЫ. Главметалл, в лице металлообработк[и], являлся полным хозяином как по части даваемых ГОМЗЕ заданий по выполнению производственных программ на те или другие изделия, так и по части разрешения вопросов нового строительства, капитальных ремонтов, реконструкции заводов и отпускаемых на них средств. Производственные программы менялись очень часто до их окончательного утверждения; точно так же и суммы, ассигнованные на те или иные работы капитального ремонта и строительства. Все это разрешалось с большим опозданием и не давало тресту возможности заблаговременно, перед началом нового операционного года, делать подготовку материалов и других ресурсов производства, а отсюда, как последствие, — слабая нагрузка заводов в 1 и 2 кварталах операционного года, невыполнение заданных программ, а вследствие понижения темпа производства в начале операционного года и повышение себестоимости производства.</w:t>
      </w:r>
    </w:p>
    <w:p w14:paraId="58D62566"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Главметалл совершенно не увязывал машиностроения с металлургией и в то время, как программа неравносильно росла, последняя совершенно не обладала достаточными производственными ресурсами для удовлетворения первого. Из-за этого все, и особенно крупные машиностроительные заводы ГОМЗЫ, всегда терпели металлический голод, из-за чего ни одно производство не выполнялось нормальным темпом. Развитие металлургии шло слишком замедленным темпом и в некоторых случаях машиностроительные заводы вынуждены были требовать выписки черного металла из заграницы, на что, конечно, тратилась дорогая валюта. В частности, по тресту ГОМЗЫ было выписано котельное железо для паровозов и даже части железа для судостроения.</w:t>
      </w:r>
    </w:p>
    <w:p w14:paraId="2A65A248"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Все это получалось благодаря умышленно неправильному плану реконструкции металлопромышленности, проводимому Главметаллом, в силу которого реконструкция металлообрабатывающей промышленности шла значительно быстрее, нежели добывающей (рудники — уголь, руда) и металлургической. Но и реконструкция обрабатывающей промышленности шла без определенного плана и по некоторым производствам — спорадически. Трестами не давалось определенных указаний о направлении этой реконструкции заводов, какую они должны были получить; тресты не получали указаний о той специализации заводов, </w:t>
      </w:r>
      <w:r w:rsidRPr="00743EAE">
        <w:rPr>
          <w:rFonts w:ascii="Times New Roman" w:hAnsi="Times New Roman"/>
          <w:color w:val="000000" w:themeColor="text1"/>
          <w:sz w:val="16"/>
          <w:szCs w:val="16"/>
        </w:rPr>
        <w:lastRenderedPageBreak/>
        <w:t>которую они должны были бы иметь, не получали подробных проработанных производственных заданий, которые должны были бы быть положены в основу плана реконструкции заводов треста.</w:t>
      </w:r>
    </w:p>
    <w:p w14:paraId="180F7109" w14:textId="0D7133BB"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подобные установки работы Главметалла, в общем, и металлообработки[,] частности, кроме вреда ничего не приносили для дела; они затрудняли работы по переустройству проектных организаций и заводов по составлению проектов. Строго говоря, таковое положение создавалось в Главмашинстрое и в настоящее время и Мосгипромез никак не может получить требующиеся ему для проектировки реконструкции заводов ГОМЗЫ данные по основной производственной программе пяти-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 десятилетки, без чего вся проектная работа не двигается, проекты запаздывают, а в результате всего этого запаздывает и строительство, а, следовательно, и план выполнения пятилетки находится под ударом.</w:t>
      </w:r>
    </w:p>
    <w:p w14:paraId="237027AF"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Такие серьезные отрасли машиностроения, как дизелестроение, прорабатываются в Главметалле весьма слабо, не выясняется более точно и подробно потребность в этих двигателях, не прорабатывалось как следует, каким образом следовало осуществлять эту программу и, в результате, дизелестроение было осуществлено на многих крупных заводах: Сормово, Коломна, Русский Дизель, Харьков, завод б. Наваль в Николаеве, б. Фельзер в Нижнем, а также на московском заводе быв. Бромлей, последнее является полнейшим абсурдом и излишней тратой средств.</w:t>
      </w:r>
    </w:p>
    <w:p w14:paraId="20AF2E02"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в течение целого ряда [лет] Главметалл вел вредительскую работу по всем отраслям промышленности.</w:t>
      </w:r>
    </w:p>
    <w:p w14:paraId="7B84B680"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как директивы Главметалла являются обязательными для всех трестов и заводов металлопромышленности, то они и проводились в жизнь, осуществляя планы вредителей.</w:t>
      </w:r>
    </w:p>
    <w:p w14:paraId="2D5A3A0C"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Главными руководителями по линии Главметалла в течение целого ряда [лет] являются ХРЕННИКОВ, КУТСКИЙ, МОЛЧАНОВ и ЖДАНОВ; я же признаю себя виновным в том, что проводил сознательно вышеназванные мероприятия по ГОМЗЕ в жизнь.</w:t>
      </w:r>
    </w:p>
    <w:p w14:paraId="7971A769"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Неймаер.</w:t>
      </w:r>
    </w:p>
    <w:p w14:paraId="18306B2C"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353. Л. 35-44. Машинописные копии того времени. На Л. 35,37,39, 42 вверху слева — делопроизводственные пометы машинисток. На Л. 44 после машинописной подписи К. Ф. Неймаера напечатано: «Верно:» (заверяющая подпись отсутствует) (18346).</w:t>
      </w:r>
    </w:p>
    <w:p w14:paraId="148C2C90" w14:textId="77777777" w:rsidR="00AB6C52" w:rsidRPr="00743EAE" w:rsidRDefault="00AB6C52" w:rsidP="00743EAE">
      <w:pPr>
        <w:spacing w:after="0" w:line="240" w:lineRule="auto"/>
        <w:jc w:val="both"/>
        <w:rPr>
          <w:rFonts w:ascii="Times New Roman" w:hAnsi="Times New Roman"/>
          <w:color w:val="000000" w:themeColor="text1"/>
          <w:sz w:val="16"/>
          <w:szCs w:val="16"/>
        </w:rPr>
      </w:pPr>
    </w:p>
    <w:p w14:paraId="60963EE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EF8967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B105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1929 с Москве открылся планетарий - первый в СССР (3263,628).</w:t>
      </w:r>
    </w:p>
    <w:p w14:paraId="1F3001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B13DA1" w14:textId="77777777" w:rsidR="00566015" w:rsidRPr="00743EAE" w:rsidRDefault="005660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5 ноября</w:t>
      </w:r>
      <w:r w:rsidRPr="00743EAE">
        <w:rPr>
          <w:rFonts w:ascii="Times New Roman" w:hAnsi="Times New Roman"/>
          <w:color w:val="000000" w:themeColor="text1"/>
          <w:sz w:val="16"/>
          <w:szCs w:val="16"/>
        </w:rPr>
        <w:t xml:space="preserve"> в 1929 году в Москве открылся первый в СССР планетарий и была проведена первая лекция с демонстрацией искусственного звездного неба. Первым лектором стал директор планетария К.Н.Шистовский. Строительство планетария производилось по проекту архитекторов М.О.Барща и М.И.Синявского с 23 сентября 1928 года, когда в день осеннего равноденствия в фундамент был заложен первый кирпич. В прессе появились восторженные отклики. В журнале "Искра" появились статьи с описанием звездного театра, а на обложке "Огонька" было помещено изображение аппарата планетарий. В.В.Маяковский отозвался стихотворением: "Пролетарка, пролетарий, заходите в планетарий..." В самом начале деятельности планетария в нем читались всего три темы по астрономии: "Был ли сотворен мир в шесть дней?", "Земля - шар", "Строение Вселенной". К 1939 году в планетарии читалось около 40 различных тем. Было проведено 16 500 лекций. В первый год существования учреждения небольшим коллективом лекторов - изобретателей был создан прибор Восходящее Солнце, который работал вплоть до закрытия планетария в 1994 году. В 1930-е годы в Московском планетарии работал "Стратосферный комитет", сотрудники которого вели изучение верхних слоев атмосферы и занимались проблемами реактивного движения. Именно в Московском планетарии впервые в мире был разработан и внедрен способ исследования динамики стратосферы при помощи стратосферных зондов с дымовыми шашками. В 1934 году при планетарии был создан астрономический кружок, причем кружковцы не только занимались, но и работали демонстраторами на астрономических пунктах в парках Москвы. Перед Отечественной войной астропункты пропускали до 90 - 100 тысяч человек за сезон. Перед войной в планетарии существовал и специальный звездный театр, поставивший три пьесы: "Галилей", "Джордано Бруно" и "Коперник". С началом Великой Отечественной войны в планетарии проводились специальные лекции Военного цикла для разведчиков и военных летчиков. Помимо лекций в годы войны проводились и выездные лекции по астрономии. В первые же дни войны многие сотрудники планетария были мобилизованы и выехали на фронт. Почти все они погибли на полях сражений.... В 1946 году при планетарии началось строительство астрономической площадки, а с 7 сентября 1947 года по ней начались регулярные экскурсии, проводившиеся до 1988 года. На площадке были установлены оригинальные наглядные пособия и измерительные приборы. В 1954 году член союза писателей СССР, сотрудник планетария, фронтовик В.Н.Чухров создал творческий коллектив ПХУТЭМ (Планетарский художественный театр эстрадных миниатюр). В начале 1960-х годов в Звездном зале Московского планетария проводилась подготовка первых космонавтов по астронавигации, причем лекторам, обучавшим будущих космонавтов, сообщалось, что они готовят летчиков полярной авиации. В 1977 году планетарий был реконструирован. Вместо старого аппарата был установлен аппарат нового поколения с программным управлением фирмы Карла Цейса. В 1990 году при планетарии была открыта народная обсерватория, в которой был установлен самый большой телескоп в Москве, доступный для массовых наблюдений. С 1989 года действовал Фантастический театр, труппа которого поставила несколько спектаклей по произведениям знаменитых писателей-фантастов. 14 июля 1994 года Московский планетарий закрылся на ремонт... (14821).</w:t>
      </w:r>
    </w:p>
    <w:p w14:paraId="1D961219" w14:textId="77777777" w:rsidR="00566015" w:rsidRPr="00743EAE" w:rsidRDefault="00566015" w:rsidP="00743EAE">
      <w:pPr>
        <w:spacing w:after="0" w:line="240" w:lineRule="auto"/>
        <w:jc w:val="both"/>
        <w:rPr>
          <w:rFonts w:ascii="Times New Roman" w:hAnsi="Times New Roman"/>
          <w:color w:val="000000" w:themeColor="text1"/>
          <w:sz w:val="16"/>
          <w:szCs w:val="16"/>
        </w:rPr>
      </w:pPr>
    </w:p>
    <w:p w14:paraId="25DE4B1A" w14:textId="77777777" w:rsidR="00CA07BA" w:rsidRPr="00743EAE" w:rsidRDefault="00CA07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1929 года в Москве открылся первый в Советском Союзе планетарий. В мире Московский планетарий стал тринадцатым по счету. Десять планетариев находились в Германии, а за ее пределами – всего два. В день открытия планетария в Москве 5 ноября 1929 года в нем была проведена первая лекция с демонстрацией искусственного звездного неба. В прессе появились восторженные отклики, а В.Маяковский отозвался на событие стихотворением «Пролетарка, пролетарий, заходите в планетарий ...».</w:t>
      </w:r>
    </w:p>
    <w:p w14:paraId="5BF3F092" w14:textId="77777777" w:rsidR="00CA07BA" w:rsidRPr="00743EAE" w:rsidRDefault="00CA07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самом начале работы планетария в нем читались всего три лекции по астрономии: «Был ли сотворен мир в шесть дней?», «Земля – шар», «Строение Вселенной». В первый год существования учреждения небольшим коллективом лекторов-изобретателей был создан прибор Восходящее Солнце, который работал вплоть до закрытия планетария в 1994 году.</w:t>
      </w:r>
    </w:p>
    <w:p w14:paraId="3860FFDC" w14:textId="77777777" w:rsidR="00CA07BA" w:rsidRPr="00743EAE" w:rsidRDefault="00CA07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1930-е годы в Московском планетарии работал «Стратосферный комитет», сотрудники которого вели изучение верхних слоев атмосферы и занимались проблемами реактивного движения. Перед Великой Отечественной войной в планетарии существовал и специальный звездный театр, поставивший три пьесы: «Галилей», «Джордано Бруно» и «Коперник» (21168).</w:t>
      </w:r>
    </w:p>
    <w:p w14:paraId="7C446732" w14:textId="77777777" w:rsidR="00CA07BA" w:rsidRPr="00743EAE" w:rsidRDefault="00CA07BA" w:rsidP="00743EAE">
      <w:pPr>
        <w:spacing w:after="0" w:line="240" w:lineRule="auto"/>
        <w:jc w:val="both"/>
        <w:rPr>
          <w:rFonts w:ascii="Times New Roman" w:hAnsi="Times New Roman"/>
          <w:color w:val="000000" w:themeColor="text1"/>
          <w:sz w:val="16"/>
          <w:szCs w:val="16"/>
          <w:shd w:val="clear" w:color="auto" w:fill="FFFFFF"/>
        </w:rPr>
      </w:pPr>
    </w:p>
    <w:p w14:paraId="6737E5EB" w14:textId="77777777" w:rsidR="00CA07BA" w:rsidRPr="00743EAE" w:rsidRDefault="00CA07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ноября 1929 - В Москве открылся первый в СССР планетарий. В этот день в нём была проведена первая лекция с демонстрацией искусственного звездного неба. В прессе появились восторженные отклики, а В.Маяковский отозвался на событие стихотворением «Пролетарка, пролетарий, заходите в планетарий...».</w:t>
      </w:r>
    </w:p>
    <w:p w14:paraId="667C52D8" w14:textId="77777777" w:rsidR="00CA07BA" w:rsidRPr="00743EAE" w:rsidRDefault="00CA07B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самом начале работы планетария в нём читались всего три лекции по астрономии: «Был ли сотворен мир в шесть дней?», «Земля — шар», «Строение Вселенной». В первый год существования учреждения небольшим коллективом лекторов-изобретателей был создан прибор Восходящее Солнце, который работал вплоть до закрытия планетария в 1994 году.В 1930-е годы в Московском планетарии работал «Стратосферный комитет», сотрудники которого вели изучение верхних слоёв атмосферы и занимались проблемами реактивного движения (22312).</w:t>
      </w:r>
    </w:p>
    <w:p w14:paraId="4A830694" w14:textId="77777777" w:rsidR="00CA07BA" w:rsidRPr="00743EAE" w:rsidRDefault="00CA07BA" w:rsidP="00743EAE">
      <w:pPr>
        <w:spacing w:after="0" w:line="240" w:lineRule="auto"/>
        <w:jc w:val="both"/>
        <w:rPr>
          <w:rFonts w:ascii="Times New Roman" w:hAnsi="Times New Roman"/>
          <w:color w:val="000000" w:themeColor="text1"/>
          <w:sz w:val="16"/>
          <w:szCs w:val="16"/>
          <w:shd w:val="clear" w:color="auto" w:fill="FFFFFF"/>
        </w:rPr>
      </w:pPr>
    </w:p>
    <w:p w14:paraId="2140FCE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5342AF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D617D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Пред. НТК УВВС Дубенский напомнил А.Н.Т. о желательности получить помимо присланной сметы более подробных соображений по проектированию и постройке самолетов под нагрузку 10 и 25 т (7425, 19).</w:t>
      </w:r>
    </w:p>
    <w:p w14:paraId="301C73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843D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Первый полет пассажирского самолета К-5. Пилот М.А.Снигерев (10674).</w:t>
      </w:r>
    </w:p>
    <w:p w14:paraId="423017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12A2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К-5 первый был закончен и впервые взлетел (70,160). Сделали 260 (237,158).</w:t>
      </w:r>
    </w:p>
    <w:p w14:paraId="480366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89BF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года К-5 поднялся в воздух (10674).</w:t>
      </w:r>
    </w:p>
    <w:p w14:paraId="507E8C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1EF5B86" w14:textId="77777777" w:rsidR="00566015" w:rsidRPr="00743EAE" w:rsidRDefault="00566015" w:rsidP="00743EAE">
      <w:pPr>
        <w:spacing w:after="0" w:line="240" w:lineRule="auto"/>
        <w:jc w:val="both"/>
        <w:rPr>
          <w:rFonts w:ascii="Times New Roman" w:hAnsi="Times New Roman"/>
          <w:bCs/>
          <w:color w:val="000000" w:themeColor="text1"/>
          <w:sz w:val="16"/>
          <w:szCs w:val="16"/>
        </w:rPr>
      </w:pPr>
      <w:r w:rsidRPr="00743EAE">
        <w:rPr>
          <w:rFonts w:ascii="Times New Roman" w:hAnsi="Times New Roman"/>
          <w:bCs/>
          <w:color w:val="000000" w:themeColor="text1"/>
          <w:sz w:val="16"/>
          <w:szCs w:val="16"/>
        </w:rPr>
        <w:t>6 ноября</w:t>
      </w:r>
      <w:r w:rsidRPr="00743EAE">
        <w:rPr>
          <w:rFonts w:ascii="Times New Roman" w:hAnsi="Times New Roman"/>
          <w:color w:val="000000" w:themeColor="text1"/>
          <w:sz w:val="16"/>
          <w:szCs w:val="16"/>
        </w:rPr>
        <w:t xml:space="preserve"> в 1929 году в воздух впервые поднялся опытный одномоторный авиалайнер К-5 конструкции К.А.Калинина. Его судьба была более удачной - он стал первым советским крупносерийным транспортным самолётом. Был показан на воздушном параде в Харькове. Изготовленный из дешёвых материалов, экономичный в эксплуатации, К-5 был выпущен в 260 экземплярах с разными двигателями. Эта машина до 1940 г. обслуживала не только авиалинии Украины, но и линии Москва - Ленинград, Москва - Свердловск и многие другие. Находился в эксплуатации до 1940. По существу, это был первый советский крупносерийный пассажирский самолет</w:t>
      </w:r>
    </w:p>
    <w:p w14:paraId="7696D79A" w14:textId="77777777" w:rsidR="00566015" w:rsidRPr="00743EAE" w:rsidRDefault="00566015" w:rsidP="00743EAE">
      <w:pPr>
        <w:spacing w:after="0" w:line="240" w:lineRule="auto"/>
        <w:jc w:val="both"/>
        <w:rPr>
          <w:rFonts w:ascii="Times New Roman" w:hAnsi="Times New Roman"/>
          <w:color w:val="000000" w:themeColor="text1"/>
          <w:sz w:val="16"/>
          <w:szCs w:val="16"/>
        </w:rPr>
      </w:pPr>
    </w:p>
    <w:p w14:paraId="13DA2A6E" w14:textId="77777777" w:rsidR="00B3477E" w:rsidRPr="00743EAE" w:rsidRDefault="00B3477E"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6 ноября 1929 при вытаскивании самолета РОМ-2 на берег помяли правое нижнее кры</w:t>
      </w:r>
      <w:r w:rsidRPr="00743EAE">
        <w:rPr>
          <w:rFonts w:ascii="Times New Roman" w:cs="Times New Roman"/>
          <w:color w:val="000000" w:themeColor="text1"/>
          <w:sz w:val="16"/>
          <w:szCs w:val="16"/>
        </w:rPr>
        <w:softHyphen/>
        <w:t>ло и поплавок.</w:t>
      </w:r>
    </w:p>
    <w:p w14:paraId="339A7EA0" w14:textId="77777777" w:rsidR="00B3477E" w:rsidRPr="00743EAE" w:rsidRDefault="00B3477E"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Еще одна авария произошла 29 ноября 1929 г. в Севастополе у Константиновской батареи. В этот день в 11.45 летчик Рыбальчук произ</w:t>
      </w:r>
      <w:r w:rsidRPr="00743EAE">
        <w:rPr>
          <w:rFonts w:ascii="Times New Roman" w:cs="Times New Roman"/>
          <w:color w:val="000000" w:themeColor="text1"/>
          <w:sz w:val="16"/>
          <w:szCs w:val="16"/>
        </w:rPr>
        <w:softHyphen/>
        <w:t>водил взлеты и посадки при сильном волнении моря. На третьей посадке самолет сильно зарылся в волну, в результате были повреждены неко</w:t>
      </w:r>
      <w:r w:rsidRPr="00743EAE">
        <w:rPr>
          <w:rFonts w:ascii="Times New Roman" w:cs="Times New Roman"/>
          <w:color w:val="000000" w:themeColor="text1"/>
          <w:sz w:val="16"/>
          <w:szCs w:val="16"/>
        </w:rPr>
        <w:softHyphen/>
        <w:t>торые конструктивные узлы. О про</w:t>
      </w:r>
      <w:r w:rsidRPr="00743EAE">
        <w:rPr>
          <w:rFonts w:ascii="Times New Roman" w:cs="Times New Roman"/>
          <w:color w:val="000000" w:themeColor="text1"/>
          <w:sz w:val="16"/>
          <w:szCs w:val="16"/>
        </w:rPr>
        <w:softHyphen/>
        <w:t>должении полетов этого экземпляра РОМ сведения не обнаружены.</w:t>
      </w:r>
    </w:p>
    <w:p w14:paraId="48F89099" w14:textId="77777777" w:rsidR="00B3477E" w:rsidRPr="00743EAE" w:rsidRDefault="00B3477E"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lastRenderedPageBreak/>
        <w:t>В подготовленной оценке РОМ-2 отмечались удачные обводы лодки, просторная кабина, хороший взлет на волне. Одновременно схема боковых поплавков с низкорасположенными крыльями считалась неудачной, мест</w:t>
      </w:r>
      <w:r w:rsidRPr="00743EAE">
        <w:rPr>
          <w:rFonts w:ascii="Times New Roman" w:cs="Times New Roman"/>
          <w:color w:val="000000" w:themeColor="text1"/>
          <w:sz w:val="16"/>
          <w:szCs w:val="16"/>
        </w:rPr>
        <w:softHyphen/>
        <w:t>ную прочность отдельных элементов определили как недостаточную.</w:t>
      </w:r>
    </w:p>
    <w:p w14:paraId="02D01A92" w14:textId="77777777" w:rsidR="00B3477E" w:rsidRPr="00743EAE" w:rsidRDefault="00B3477E"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Неудовлетворяющими опреде</w:t>
      </w:r>
      <w:r w:rsidRPr="00743EAE">
        <w:rPr>
          <w:rFonts w:ascii="Times New Roman" w:cs="Times New Roman"/>
          <w:color w:val="000000" w:themeColor="text1"/>
          <w:sz w:val="16"/>
          <w:szCs w:val="16"/>
        </w:rPr>
        <w:softHyphen/>
        <w:t>лили полетную скорость самолета, маневренность в воздухе и радиус действия 445 км (12609).</w:t>
      </w:r>
    </w:p>
    <w:p w14:paraId="0498167A" w14:textId="77777777" w:rsidR="00B3477E" w:rsidRPr="00743EAE" w:rsidRDefault="00B3477E" w:rsidP="00743EAE">
      <w:pPr>
        <w:pStyle w:val="45"/>
        <w:shd w:val="clear" w:color="auto" w:fill="auto"/>
        <w:spacing w:before="0" w:line="240" w:lineRule="auto"/>
        <w:jc w:val="both"/>
        <w:rPr>
          <w:rFonts w:ascii="Times New Roman" w:cs="Times New Roman"/>
          <w:color w:val="000000" w:themeColor="text1"/>
          <w:sz w:val="16"/>
          <w:szCs w:val="16"/>
        </w:rPr>
      </w:pPr>
    </w:p>
    <w:p w14:paraId="59A30C14" w14:textId="6659D2D6"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г. пр. Авиатреста № 21 в соответствии с пост. СТО от 16 октября 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Харьков, Белгородское шоссе п/я 231 «Экран (1938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Молотов/ /61023 Украина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Харьков ул. Сумская, 134 тел. 43-19-85, 707-08-00/ /Московское представительство:</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Королев Московской обл. тел. 512-24-12/). В 1935 г. завод вновь перепрофилирован в серийный. В 12.1936 г. передан в 1ГУ НКОП. В 01.1939 г. передан в НКАП.</w:t>
      </w:r>
    </w:p>
    <w:p w14:paraId="5F1350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02F953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Производственная программа завода на 1937 г.: 200 АИР-10.</w:t>
      </w:r>
    </w:p>
    <w:p w14:paraId="320B09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6C70D4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3FA070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0901EE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завода цехи (1938 г.): № 1- механический, № 2- слесарно-сварочный, № 3- дюралевый, № 5- сборочный.</w:t>
      </w:r>
    </w:p>
    <w:p w14:paraId="2A1FEB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258BD4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743EAE">
        <w:rPr>
          <w:rFonts w:ascii="Times New Roman" w:hAnsi="Times New Roman"/>
          <w:color w:val="000000" w:themeColor="text1"/>
          <w:sz w:val="16"/>
          <w:szCs w:val="16"/>
          <w:vertAlign w:val="superscript"/>
        </w:rPr>
        <w:t>144</w:t>
      </w:r>
    </w:p>
    <w:p w14:paraId="005EAD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1940-41 г.- на заводе работало КБ П.Д. Грушина.</w:t>
      </w:r>
    </w:p>
    <w:p w14:paraId="4B435B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войны (~в 1940 г.) заводу № 135 был передан завод № 3 НКВД.</w:t>
      </w:r>
    </w:p>
    <w:p w14:paraId="721A27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626с от 5.07.1941 г. завод № 450 НКАП преобразован в филиал завода № 135.</w:t>
      </w:r>
    </w:p>
    <w:p w14:paraId="7073C8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24D998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4ABB8FA8" w14:textId="00482268"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743EAE">
        <w:rPr>
          <w:rFonts w:ascii="Times New Roman" w:hAnsi="Times New Roman"/>
          <w:color w:val="000000" w:themeColor="text1"/>
          <w:sz w:val="16"/>
          <w:szCs w:val="16"/>
          <w:lang w:val="en-US"/>
        </w:rPr>
        <w:t>JIa</w:t>
      </w:r>
      <w:r w:rsidRPr="00743EAE">
        <w:rPr>
          <w:rFonts w:ascii="Times New Roman" w:hAnsi="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18830C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7678F1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18E8B7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32C816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411EE3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5919E8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18.07.1958 г. вышло Постановление СМ СССР о серийном производстве Ту-124.</w:t>
      </w:r>
    </w:p>
    <w:p w14:paraId="51F225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правительства № 846-341 от 1.08.1960 г. началась подготовка к выпуску Ту-134.</w:t>
      </w:r>
    </w:p>
    <w:p w14:paraId="518CAA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1C7983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7CC7EF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1D35FC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3B2A6B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657A89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290A69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19.06.1986 г. вступил в строй механический цех № 54.</w:t>
      </w:r>
    </w:p>
    <w:p w14:paraId="0F8A68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4BD877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4A7BCA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743EAE">
        <w:rPr>
          <w:rFonts w:ascii="Times New Roman" w:hAnsi="Times New Roman"/>
          <w:color w:val="000000" w:themeColor="text1"/>
          <w:sz w:val="16"/>
          <w:szCs w:val="16"/>
          <w:lang w:val="en-US"/>
        </w:rPr>
        <w:t>WEB</w:t>
      </w:r>
      <w:r w:rsidRPr="00743EAE">
        <w:rPr>
          <w:rFonts w:ascii="Times New Roman" w:hAnsi="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w:t>
      </w:r>
      <w:r w:rsidRPr="00743EAE">
        <w:rPr>
          <w:rFonts w:ascii="Times New Roman" w:hAnsi="Times New Roman"/>
          <w:color w:val="000000" w:themeColor="text1"/>
          <w:sz w:val="16"/>
          <w:szCs w:val="16"/>
        </w:rPr>
        <w:lastRenderedPageBreak/>
        <w:t xml:space="preserve">безопасности); Департамент по реализации контракта № 2 (отдел 155); Департамент по связям с общественностью (отделы: аналитики и </w:t>
      </w:r>
      <w:r w:rsidRPr="00743EAE">
        <w:rPr>
          <w:rFonts w:ascii="Times New Roman" w:hAnsi="Times New Roman"/>
          <w:color w:val="000000" w:themeColor="text1"/>
          <w:sz w:val="16"/>
          <w:szCs w:val="16"/>
          <w:lang w:val="en-US"/>
        </w:rPr>
        <w:t>PR</w:t>
      </w:r>
      <w:r w:rsidRPr="00743EAE">
        <w:rPr>
          <w:rFonts w:ascii="Times New Roman" w:hAnsi="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0A053F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0669CA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оборудования: (11.1940 г.)- 502 металлорежущих станков.</w:t>
      </w:r>
    </w:p>
    <w:p w14:paraId="239183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(09.1924 г.)- 17 чел., (03.1925 г.)- 50 чел., (1927 г.)- 107 чел., (1983 г.)- 12.500 чел., (2002 г.)~ 9000 чел.</w:t>
      </w:r>
    </w:p>
    <w:p w14:paraId="207A1C5A" w14:textId="00DE5669"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Кладченко, (07.2002-07 г.)- П.О. Науменко; и.о. гендиректора (05.2007 г.-)- С. Задорожный.</w:t>
      </w:r>
    </w:p>
    <w:p w14:paraId="079E6A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63597D9A" w14:textId="2A5BC5F0"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(28.10.1928-10.1929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Кладченко, (20.04-7.10.1996 г.)- В.П. Михнич, (10.1996-2003 г.-&gt; В.И. Заяц.</w:t>
      </w:r>
    </w:p>
    <w:p w14:paraId="7B3457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инженера по Ан-74- С.М. Федак.</w:t>
      </w:r>
    </w:p>
    <w:p w14:paraId="21FDAE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1C0FBD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конструктора (-12.1937 г.)- Арсон.</w:t>
      </w:r>
    </w:p>
    <w:p w14:paraId="22E1F6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Сивокозов.</w:t>
      </w:r>
    </w:p>
    <w:p w14:paraId="51AA39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технолога- В.И. Заяц.</w:t>
      </w:r>
    </w:p>
    <w:p w14:paraId="0A5B95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коммерческого департамента (2007 г.)- С. Задорожный.</w:t>
      </w:r>
    </w:p>
    <w:p w14:paraId="767481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Гендиректор московского представительства (2002 г.)- И.Н. Платоненко.</w:t>
      </w:r>
    </w:p>
    <w:p w14:paraId="6E8E8C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6DAD08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222B58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снабжения (11.1930 г.-)- И.И. Чуркин.</w:t>
      </w:r>
    </w:p>
    <w:p w14:paraId="73EA91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Руководители бригад: по приспособлениям (-1938 г.)- Гринченко.</w:t>
      </w:r>
    </w:p>
    <w:p w14:paraId="08E181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самолеты: К-2 (1927), К-3 (1927), К-4 (1928-30)- 39, К-5 (1930-34)- 293(288), К-6 (1930), К-9 (1930), К-10 (1931), ХАИ-1 (1932)- 1, К-7 (1933)- 1, «Омега» (1933)- 1, И-</w:t>
      </w:r>
      <w:r w:rsidRPr="00743EAE">
        <w:rPr>
          <w:rFonts w:ascii="Times New Roman" w:hAnsi="Times New Roman"/>
          <w:color w:val="000000" w:themeColor="text1"/>
          <w:sz w:val="16"/>
          <w:szCs w:val="16"/>
          <w:lang w:val="en-US"/>
        </w:rPr>
        <w:t>Z</w:t>
      </w:r>
      <w:r w:rsidRPr="00743EAE">
        <w:rPr>
          <w:rFonts w:ascii="Times New Roman" w:hAnsi="Times New Roman"/>
          <w:color w:val="000000" w:themeColor="text1"/>
          <w:sz w:val="16"/>
          <w:szCs w:val="16"/>
        </w:rPr>
        <w:t xml:space="preserve"> (1934-35)- 50, ИП-1 (1936-38)- 200 (по [</w:t>
      </w:r>
      <w:r w:rsidRPr="00743EAE">
        <w:rPr>
          <w:rFonts w:ascii="Times New Roman" w:hAnsi="Times New Roman"/>
          <w:color w:val="000000" w:themeColor="text1"/>
          <w:sz w:val="16"/>
          <w:szCs w:val="16"/>
          <w:lang w:val="en-US"/>
        </w:rPr>
        <w:t>www</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ksamc</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com</w:t>
      </w:r>
      <w:r w:rsidRPr="00743EAE">
        <w:rPr>
          <w:rFonts w:ascii="Times New Roman" w:hAnsi="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4E3CF4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743EAE">
        <w:rPr>
          <w:rFonts w:ascii="Times New Roman" w:hAnsi="Times New Roman"/>
          <w:color w:val="000000" w:themeColor="text1"/>
          <w:sz w:val="16"/>
          <w:szCs w:val="16"/>
          <w:vertAlign w:val="superscript"/>
          <w:lang w:val="en-US"/>
        </w:rPr>
        <w:t>wwwksamc</w:t>
      </w:r>
      <w:r w:rsidRPr="00743EAE">
        <w:rPr>
          <w:rFonts w:ascii="Times New Roman" w:hAnsi="Times New Roman"/>
          <w:color w:val="000000" w:themeColor="text1"/>
          <w:sz w:val="16"/>
          <w:szCs w:val="16"/>
          <w:vertAlign w:val="superscript"/>
        </w:rPr>
        <w:t xml:space="preserve"> сот</w:t>
      </w:r>
    </w:p>
    <w:p w14:paraId="136E76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Заводские №: 13534 - И-</w:t>
      </w:r>
      <w:r w:rsidRPr="00743EAE">
        <w:rPr>
          <w:rFonts w:ascii="Times New Roman" w:hAnsi="Times New Roman"/>
          <w:color w:val="000000" w:themeColor="text1"/>
          <w:sz w:val="16"/>
          <w:szCs w:val="16"/>
          <w:lang w:val="en-US"/>
        </w:rPr>
        <w:t>Z</w:t>
      </w:r>
      <w:r w:rsidRPr="00743EAE">
        <w:rPr>
          <w:rFonts w:ascii="Times New Roman" w:hAnsi="Times New Roman"/>
          <w:color w:val="000000" w:themeColor="text1"/>
          <w:sz w:val="16"/>
          <w:szCs w:val="16"/>
        </w:rPr>
        <w:t xml:space="preserve"> (11982).</w:t>
      </w:r>
    </w:p>
    <w:p w14:paraId="0FBEFE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33DA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при вытаскивании самолета РОМ-2 на берег помяли правое нижнее крыло и поплавок (11978).</w:t>
      </w:r>
    </w:p>
    <w:p w14:paraId="395E4C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A517E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591E92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9A98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была подготовлена:</w:t>
      </w:r>
    </w:p>
    <w:p w14:paraId="66D869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ОБЪЯСНИТЕЛЬНАЯ ЗАПИСКА</w:t>
      </w:r>
    </w:p>
    <w:p w14:paraId="17667B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СВОДКЕ СТАТИСТИЧЕСКИХ ДАННЫХ ПО ВОЕННОЙ ПРОМЫШЛЕННОСТИ (45 заводов) ЗА 12 МЕСЯЦЕВ 1928/29 ОПЕРАЦИОННОГО ГОДА (6 ноября 1929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17"/>
        <w:gridCol w:w="2126"/>
        <w:gridCol w:w="1286"/>
        <w:gridCol w:w="1286"/>
        <w:gridCol w:w="1114"/>
        <w:gridCol w:w="1276"/>
        <w:gridCol w:w="992"/>
      </w:tblGrid>
      <w:tr w:rsidR="00A259BD" w:rsidRPr="00743EAE" w14:paraId="51A2FD27" w14:textId="77777777">
        <w:tc>
          <w:tcPr>
            <w:tcW w:w="817" w:type="dxa"/>
          </w:tcPr>
          <w:p w14:paraId="518B9C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74097B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Среднесписочное число рабочих и служащих</w:t>
            </w:r>
          </w:p>
        </w:tc>
        <w:tc>
          <w:tcPr>
            <w:tcW w:w="1286" w:type="dxa"/>
          </w:tcPr>
          <w:p w14:paraId="2ADB1E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Валовая продукция</w:t>
            </w:r>
          </w:p>
        </w:tc>
        <w:tc>
          <w:tcPr>
            <w:tcW w:w="1286" w:type="dxa"/>
          </w:tcPr>
          <w:p w14:paraId="332DE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Товарная продукция</w:t>
            </w:r>
          </w:p>
        </w:tc>
        <w:tc>
          <w:tcPr>
            <w:tcW w:w="1114" w:type="dxa"/>
          </w:tcPr>
          <w:p w14:paraId="043FCF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10E0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Среднемесячная зарплата</w:t>
            </w:r>
          </w:p>
        </w:tc>
        <w:tc>
          <w:tcPr>
            <w:tcW w:w="992" w:type="dxa"/>
          </w:tcPr>
          <w:p w14:paraId="658F9D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BDC649B" w14:textId="77777777">
        <w:tc>
          <w:tcPr>
            <w:tcW w:w="817" w:type="dxa"/>
          </w:tcPr>
          <w:p w14:paraId="74D6A2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Годы</w:t>
            </w:r>
          </w:p>
        </w:tc>
        <w:tc>
          <w:tcPr>
            <w:tcW w:w="2126" w:type="dxa"/>
          </w:tcPr>
          <w:p w14:paraId="692200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Pr>
          <w:p w14:paraId="587DAE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ценах 1926/27 г </w:t>
            </w:r>
          </w:p>
        </w:tc>
        <w:tc>
          <w:tcPr>
            <w:tcW w:w="1286" w:type="dxa"/>
          </w:tcPr>
          <w:p w14:paraId="68A3B6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14" w:type="dxa"/>
          </w:tcPr>
          <w:p w14:paraId="6BA05C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ценах 1926/27 г</w:t>
            </w:r>
          </w:p>
        </w:tc>
        <w:tc>
          <w:tcPr>
            <w:tcW w:w="1276" w:type="dxa"/>
          </w:tcPr>
          <w:p w14:paraId="02131D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служащих</w:t>
            </w:r>
          </w:p>
        </w:tc>
        <w:tc>
          <w:tcPr>
            <w:tcW w:w="992" w:type="dxa"/>
          </w:tcPr>
          <w:p w14:paraId="326AF2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рабочих</w:t>
            </w:r>
          </w:p>
        </w:tc>
      </w:tr>
      <w:tr w:rsidR="00A259BD" w:rsidRPr="00743EAE" w14:paraId="4F0504D0" w14:textId="77777777">
        <w:tc>
          <w:tcPr>
            <w:tcW w:w="817" w:type="dxa"/>
          </w:tcPr>
          <w:p w14:paraId="610C79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6A20D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Pr>
          <w:p w14:paraId="01E6C1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1286" w:type="dxa"/>
          </w:tcPr>
          <w:p w14:paraId="0C8FF3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1114" w:type="dxa"/>
          </w:tcPr>
          <w:p w14:paraId="0980A4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1276" w:type="dxa"/>
          </w:tcPr>
          <w:p w14:paraId="273B44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BB14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572FC8F" w14:textId="77777777">
        <w:tc>
          <w:tcPr>
            <w:tcW w:w="817" w:type="dxa"/>
          </w:tcPr>
          <w:p w14:paraId="0E967B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27-28 г.</w:t>
            </w:r>
          </w:p>
        </w:tc>
        <w:tc>
          <w:tcPr>
            <w:tcW w:w="2126" w:type="dxa"/>
          </w:tcPr>
          <w:p w14:paraId="3E09D2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14945</w:t>
            </w:r>
          </w:p>
        </w:tc>
        <w:tc>
          <w:tcPr>
            <w:tcW w:w="1286" w:type="dxa"/>
          </w:tcPr>
          <w:p w14:paraId="19E114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86686</w:t>
            </w:r>
          </w:p>
        </w:tc>
        <w:tc>
          <w:tcPr>
            <w:tcW w:w="1286" w:type="dxa"/>
          </w:tcPr>
          <w:p w14:paraId="6AE788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305987</w:t>
            </w:r>
          </w:p>
        </w:tc>
        <w:tc>
          <w:tcPr>
            <w:tcW w:w="1114" w:type="dxa"/>
          </w:tcPr>
          <w:p w14:paraId="4F5C93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256678</w:t>
            </w:r>
          </w:p>
        </w:tc>
        <w:tc>
          <w:tcPr>
            <w:tcW w:w="1276" w:type="dxa"/>
          </w:tcPr>
          <w:p w14:paraId="2D9D0B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123</w:t>
            </w:r>
          </w:p>
        </w:tc>
        <w:tc>
          <w:tcPr>
            <w:tcW w:w="992" w:type="dxa"/>
          </w:tcPr>
          <w:p w14:paraId="7CE197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w:t>
            </w:r>
          </w:p>
        </w:tc>
      </w:tr>
      <w:tr w:rsidR="00A259BD" w:rsidRPr="00743EAE" w14:paraId="4689C94A" w14:textId="77777777">
        <w:tc>
          <w:tcPr>
            <w:tcW w:w="817" w:type="dxa"/>
          </w:tcPr>
          <w:p w14:paraId="574FE3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28-29 г.</w:t>
            </w:r>
          </w:p>
        </w:tc>
        <w:tc>
          <w:tcPr>
            <w:tcW w:w="2126" w:type="dxa"/>
          </w:tcPr>
          <w:p w14:paraId="2ECCE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18153</w:t>
            </w:r>
          </w:p>
        </w:tc>
        <w:tc>
          <w:tcPr>
            <w:tcW w:w="1286" w:type="dxa"/>
          </w:tcPr>
          <w:p w14:paraId="05400D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101536</w:t>
            </w:r>
          </w:p>
        </w:tc>
        <w:tc>
          <w:tcPr>
            <w:tcW w:w="1286" w:type="dxa"/>
          </w:tcPr>
          <w:p w14:paraId="055F22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409411</w:t>
            </w:r>
          </w:p>
        </w:tc>
        <w:tc>
          <w:tcPr>
            <w:tcW w:w="1114" w:type="dxa"/>
          </w:tcPr>
          <w:p w14:paraId="2DB01A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202478</w:t>
            </w:r>
          </w:p>
        </w:tc>
        <w:tc>
          <w:tcPr>
            <w:tcW w:w="1276" w:type="dxa"/>
          </w:tcPr>
          <w:p w14:paraId="58020D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w:t>
            </w:r>
          </w:p>
        </w:tc>
        <w:tc>
          <w:tcPr>
            <w:tcW w:w="992" w:type="dxa"/>
          </w:tcPr>
          <w:p w14:paraId="61BDB9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w:t>
            </w:r>
          </w:p>
        </w:tc>
      </w:tr>
    </w:tbl>
    <w:p w14:paraId="2EFBFD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(8985,17)</w:t>
      </w:r>
    </w:p>
    <w:p w14:paraId="14421E0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87526E" w14:textId="77777777" w:rsidR="0056601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D7215E9" w14:textId="77777777" w:rsidR="00566015" w:rsidRPr="00743EAE" w:rsidRDefault="0056601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CBF5E38" w14:textId="77777777" w:rsidR="00566015" w:rsidRPr="00743EAE" w:rsidRDefault="00566015" w:rsidP="00743EAE">
      <w:pPr>
        <w:pStyle w:val="a3"/>
        <w:rPr>
          <w:color w:val="000000" w:themeColor="text1"/>
          <w:lang w:val="ru-RU"/>
        </w:rPr>
      </w:pPr>
      <w:r w:rsidRPr="00743EAE">
        <w:rPr>
          <w:color w:val="000000" w:themeColor="text1"/>
          <w:lang w:val="ru-RU"/>
        </w:rPr>
        <w:t>К 6 ноября 1929 Амурская флотилия вернулась на свою базу. Монитор «Красный Восток» сел на мель неподалеку от устья Сунгари и ему пришлось там зазимовать (15819).</w:t>
      </w:r>
    </w:p>
    <w:p w14:paraId="248E4444" w14:textId="77777777" w:rsidR="00566015" w:rsidRPr="00743EAE" w:rsidRDefault="00566015" w:rsidP="00743EAE">
      <w:pPr>
        <w:pStyle w:val="a3"/>
        <w:rPr>
          <w:color w:val="000000" w:themeColor="text1"/>
          <w:lang w:val="ru-RU"/>
        </w:rPr>
      </w:pPr>
    </w:p>
    <w:p w14:paraId="00DDA7D8"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г.</w:t>
      </w:r>
    </w:p>
    <w:p w14:paraId="527CB35A"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 А. И. Белоножкина о «контрреволюционной деятельности специалистов в металлопромышленности», данные им 7-16 июня 1929 г. Приложение к докладной записке Г. Г. Ягоды и Г. Е. Прокофьева от 6 ноября 1929 г.</w:t>
      </w:r>
    </w:p>
    <w:p w14:paraId="14F97225"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409CAA57"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Секретно]</w:t>
      </w:r>
    </w:p>
    <w:p w14:paraId="553FAE96"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w:t>
      </w:r>
    </w:p>
    <w:p w14:paraId="07198850"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БЕЛОНОЖКИНА Александра Ивановича 7/VI-29 г.</w:t>
      </w:r>
    </w:p>
    <w:p w14:paraId="798F140A"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Период моей работы в ВСНХ, в Главметалле, непосредственно сперва как члена Технического Совета при Главметалле, а потом как консультант[а], охватывает годы, примерно 1921-1925 включительно. Основная работа состояла: 1) в рассмотрении производственных программ развития отдельных отраслей промышленности; 2) в намечании объема и способа реконструкции существующих заводов; 3) в разрешении разных технических вопросов по введению новых производств; 4) рассмотрение проектов отдельных заводов, связанных с расширением их производств; 5) в составлении перспективных планов развития всей металлопромышленности в связи с общим развитием народного хозяйства и других отраслей промышленности.</w:t>
      </w:r>
    </w:p>
    <w:p w14:paraId="0100BF92"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Темп развития народного хозяйства, базой которого] является Металлопром, требовал глубокой проработки и изучения всех вопросов, связанных с реконструкцией или переустройством определенной отрасли промышленности для правильного направления ея в будущем. Нужны были ясное и широкое понимание, по какому пути следует идти в деле концентрации и специализации отдельных отраслей промышленности с целью достижения максимального эффекта и всякая недооценка этого в результате приводила к задержке в развитии и реконструкции отдельных заводов и производств. В особенности такое влияние могла оказать недостаточно глубокая проработка основных производственных вопросов, связанных с реконструкцией черной металлургии, на которой базируется вся остальная промышленность. Только быстрая и четкая разработка основных производственных программ, выявленных из перспективного плана развития всей нашей промышленности, могла способствовать устранению всякого опоздания в разрешении коренных задержек и надвигавшегося металлического голода, а также угрозу приостановки развития наших заводов.</w:t>
      </w:r>
    </w:p>
    <w:p w14:paraId="14C1E1F0"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Действительность показала, что значительная часть работы, проделанной за этот период в отделе Главметалла, далеко не соответствовала тем грандиозным задачам по реконструкции нашей металлопромышленности, котор[ые] сама жизнь ставила перед ними. Как следствие явился металлический голод, а темп развития всей металлообрабатывающей промышленности был задержан. Подробности создавшегося положения изложу в следующем показании.</w:t>
      </w:r>
    </w:p>
    <w:p w14:paraId="6D0579DF"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Основной же причиной создавшегося кризиса и металлического голода явилось то, что в некоторых отделах Главметалла на руководящих должностях состояли лица, настроенные крайне антисоветски. Так, напр., во главе отдела Машиностроения, состоял инженер С. А. ХРЕННИКОВ, работающий в Главметалле с 1926 года, Отдела Черной Металлургии В. И. ЖДАНОВ, в бывш. Техсовете Р. Я. ГАРТВАН, работавший в Главметалле в годы 1921-1924, а затем перешедший в Госплан, в Промсекцию. Всех этих лиц я знаю, как людей настроенных антисоветски, каким был и я, также работавший в Главметалле, принимая участие в общей работе разными докладами и участием в решающих заседаниях. Вся же наша деятельность в своей основной работе в Главметалле по реконструкции металлопромышленности базировалась на нашем антисоветском настроении. Я не только не отмежевываюсь от работы указанных лиц в Главметалле, но признаю себя виновным в том, что принимая участие в общей работе Главметалла, благодаря своему антисоветскому настроению совместно с другими вышеуказанными лицами, задержал темп развития черной металлургии, следствием чего явился металлический голод в стране.</w:t>
      </w:r>
    </w:p>
    <w:p w14:paraId="06214282"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подтверждение указанного можно отметить ряд примеров из реконструкции металлургических заводов, когда частичным расширением или пополнением оборудования надеялись добиться результатов, которые можно было получить только коренным переустройством данного завода. Наряду с этим неправильная оценка будущих производственных возможностей приводила к решению полностью прекратить существование определенного завода и к полному распылению и разорению его оборудования. Этой участи подверглись ряд заводов, которые теперь приходится возобновлять вновь. Непродуманность программы частичного возобновления и пополнения оборудования, повлекла за собой трату значительных народных средств и часто дорогое заграничное оборудование годами лежало неиспользованным. Все это привело к несвоевременному выполнению намеченных производственных программ и в результате наша металлопромышленность не получила нужного ей количества черного металла. Этот срыв повлек за собой срыв программы машиностроения, неудовлетворения с[ельского]/хозяйства необходимым количеством с/х орудий, поставила под удар развитие транспорта и удовлетворение нужд НКПС. Задержалось производство средств производства и вся программа индустриализации страны могла потерпеть крушение.</w:t>
      </w:r>
    </w:p>
    <w:p w14:paraId="4501330B"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 А. БЕЛОНОЖКИН.</w:t>
      </w:r>
    </w:p>
    <w:p w14:paraId="5A100137"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ПОКАЗАНИЯ</w:t>
      </w:r>
    </w:p>
    <w:p w14:paraId="330B7B1D"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БЕЛОНОЖКИНА Александра Ивановича.</w:t>
      </w:r>
    </w:p>
    <w:p w14:paraId="5A7EE319"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дополнение данных мною ранее показаний от 7/VI-1929 г. указываю, что основной причиной возникновения металлического голода являлось несоответствие программы машинообрабатывающих и металлообрабатывающих заводов с возможной производительностью наших металлургических заводов. Развертывать продукцию этих последних возможно было независимо от какого угодно и[х] переоборудования, только при условии современного обеспечения их сырьем-рудой и топливом. Поэтому начало реконструкции необходимо было начать с переоборудования и развертывания рудников и копей. Это не было сделано. Начать же реконструкцию металлургических заводов нельзя было вне увязки с работами по реконструкции рудников и копей с одной стороны и потребностей машиностроительных и металлообрабатывающих с другой. Нужен был общий план реконструкции, согласованный по всей линии. Такого плана не было. Без него руководящие Отделы Главметалла не могли начать частной реконструкции отдельных отраслей промышленности. На самом деле реконструкция машиностроительных и металлообрабатывающих отраслей была начата независимо от возможности получения потребного количества черных металлов. Фактом, подтверждающим это, может служить развертывание таких производств, как судостроение на Сормовском заводе и дизелестроение на нем и на Коломенском. К реконструкции и переоборудованию верфи на Сормовском заводе преступлено было раньше, чем составлена была общая программа по судостроению, основанная на потребностях Главконефти и НКПС.</w:t>
      </w:r>
    </w:p>
    <w:p w14:paraId="50DB0E92"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Тоже в отношении дизелестроения, программа которого не была достаточно продумана, а работа по реконструкции и переоборудованию Сормовского завода началась и приступлено было к постройке новой дизельной мастерской на Коломенском заводе. Точно также без общей плановой увязки шло частичное пополнение оборудования и реконструкция отдельных заводов наших крупных машиностроительных трестов. Наряду с этим недостаточно настойчиво и интенсивно расширялись производства таких важных отраслей, как станкостроение и инструментальное дело, являющиеся фундаментом для должного развития всего машиностроения. Без должного плана и увязки с производственными возможностями отдельных заводов заказывалось дорогое заграничное оборудование, которое не могло быть использовано в должной мере, а миллионы, затраченные на приобретение его, не дали никакого эффекта.</w:t>
      </w:r>
    </w:p>
    <w:p w14:paraId="7ECAE4BB"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Такие вредные директивы исходили из отдела Машиностроения Главметалла и привели к дезорганизации нашей машиностроительной промышленности и в тот тупик, в котором мы находимся с нашими заводами в настоящее время. На них затрачены громадные средства, произведена частично реконструкция, но общего плана специализации их производств в связи со всей потребностью страны - нет. Такая линия велась с целью вынудить Правительство прибегнуть к помощи иностранного капитала и сдать наиболее крупные заводы в концессию. Вдохновителем и руководителем этого был заведующий Отделом Машиностроения Сергей Александрович ХРЕННИКОВ, который благодаря своим контрреволюционным убеждениям, вел линию не на широкую индустриализацию страны, а все его действия сводились к отдельным и частичным попыткам как-нибудь удовлетворить настойчивые требования отдельных трестов и заводов. Согласно с этим составлялись планы, делались доклады, велись дебаты, в которых принимали участие я и Всеволод Иванович ЖДАНОВ и выносились решения об удовлетворении той или иной потребности заводов или о реконструкции их. Все мы проводили подобную линию, хотя и понимали, что она не в интересах государства, а являлась чисто вредительской, поскольку она не была основана на твердых, увязанных в государственном масштабе планах.</w:t>
      </w:r>
    </w:p>
    <w:p w14:paraId="48B5D723"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на характерные примеры неправильного выбора линии реконструкции, отмечаю планы реконструкции всех заводов объединения ГОМЗЫ. Планы составлялись не в увязке общесоюзной потребности, а по каждому заводу в отдельности, что было в корне неправильно.</w:t>
      </w:r>
    </w:p>
    <w:p w14:paraId="030B47A4"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путем неправильно было намечено развертывание дизелестроения на Сормовском и Коломенском заводах, постройка большегрузных вагонов на Тверском и Брянском, на нем же холодильное дело, устройство нового металлургического отдела и П[а]ровозного на Сормовском заводе и на нем же Судостроительного. Были произведены затраты значительных сумм (несколько миллионов) на сооружения, которые в дальнейшем пришлось аннулировать (эстакада на Сормовском заводе). При разработке этих планов, хотя мы и сознавали, что это путь ненормальный, тем не менее фиксировали их и стали приводить в исполнение, несмотря на то, что они носили вредительский характер.</w:t>
      </w:r>
    </w:p>
    <w:p w14:paraId="62C7FD99"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перехожу к нашей контр-революционной работе по черной металлургии.</w:t>
      </w:r>
    </w:p>
    <w:p w14:paraId="2D58B811"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назревшего металлического голода, явившегося отчасти следствием чрезмерно быстрого темпа развертывания металлообрабатывающей и других отраслей промышленности, а также хозяйства страны, потребляющих металлы и умышленно неучтенного руководителями черной металлургии при Главметалле, необходимо было все стремления направить на полное использование всех наличных ресурсов наших металлургических заводов и пуск бездействующих (консервированных) заводов. Заведующий отделом черных металлов при Главметалле Всеволод Иванович ЖДАНОВ и С. А. ХРЕННИКОВ выбрали путь как раз обратный. Они стали разбазаривать оборудование ряда консервированных заводов с целью частичного использования на других, что в конечном результате ни к чему не привело, а выбило ряд заводов, могущих работать, из строя.</w:t>
      </w:r>
    </w:p>
    <w:p w14:paraId="3F9A3AB8"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ими были разорены Донецко-Юрьевский завод, Дружковский и частью Сулинский, несмотря на то, что они могли успешно работать и особенно последний, который мог дать необходимое количество металла, строящемуся Ростовскому заводу с/хоз. машин.</w:t>
      </w:r>
    </w:p>
    <w:p w14:paraId="1ACB76D1"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Ими же были поставлены на консервацию наши лучшие заводы - Днепровский и Макеевский, а на других - Петровском, Сталинском, Мариупольском, Керченском и др. приступили к крупнейшим работам по реконструкции, выписывая для этого из-за границы все, что возможно было. Размах реконструкции ими был взят умышленно чрезмерный, благодаря чему дорогое заграничное оборудование не было использовано своевременно и громадные средства лежали втуне.</w:t>
      </w:r>
    </w:p>
    <w:p w14:paraId="0A99FED4"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отношении стоимости выполненных работ по реконструкции заводов отмечают, что в общем фактическая стоимость в несколько раз превышала сметную и, как пример колоссального расхождения представляет[ся] Керченский завод, для которого по смете было намечено 18 миллионов, а при более подробном пересчете вышло 66 миллионов. Все указанное было мне известно и никаких мер для вскрытия этого завуалированного вредительства я не принимал, в чем и признаю себя виновным.</w:t>
      </w:r>
    </w:p>
    <w:p w14:paraId="50D1C8C1"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Контр-революционная деятельность моя и Р. Я. ГАРТВАНА в Техническом Совете Главметалла.</w:t>
      </w:r>
    </w:p>
    <w:p w14:paraId="1B0F87BB"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Техническом Совете при Главметалле я принимал участие, примерно с 1921-1924, как член Совета, занимаясь по преимуществу вопросами машиностроительного характера и имеющими отношение к металлопромышленности вообще. Во главе Тех. Совета был инженер Р. Я. ГАРТ- ВАН. Наша работа состояла, главным образом, в критике основных планов, составленных разными Отделами Главметалла, в разрешении всякого рода вопросов, связанных с реконструкцией заводов, установлением новых производств, рассмотрением проектов новых заводов и составлением перспективных планов для металлопромышленности. Работу такого характера пришлось налаживать впервые, и она представляла громадные затруднения как по новизне вообще, так и по размеру ввиду необходимости оценить не узкую область данной </w:t>
      </w:r>
      <w:r w:rsidRPr="00743EAE">
        <w:rPr>
          <w:rFonts w:ascii="Times New Roman" w:hAnsi="Times New Roman"/>
          <w:color w:val="000000" w:themeColor="text1"/>
          <w:sz w:val="16"/>
          <w:szCs w:val="16"/>
        </w:rPr>
        <w:lastRenderedPageBreak/>
        <w:t>отрасли промышленности, а в государственном &lt;масштабе&gt;, его перспективе. Отрешиться сразу от прежнего, капиталистического подхода, было нам затруднительно и многое, что было намечено, носило явный отпечаток нашего антисоветского воззрения.</w:t>
      </w:r>
    </w:p>
    <w:p w14:paraId="3DD6CED3"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и Р. Я. ГАРТВАН считали в начале, что заводы следует вести по прежнему пути, по возможности сохраняя существующие разнообразные производства[,] и не задаваться широким объединением их, считая это преждевременным. Мы затрагивали вопросы и широкого масштаба, напр., об основном капитале промышленности, о потребности для страны на ближайшие годы на паровозы, вагоны, дизеля, тракторы, потребность в металле и вообще всем том, что сама жизнь ставила перед Главметаллом.</w:t>
      </w:r>
    </w:p>
    <w:p w14:paraId="74C94FD6"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Докладов по разным вопросам было мною составлено за этот период довольно много и одновременно разбирались разные вопросы на заседаниях. Теперь, за давностью, многое не припоминаю, но одно несомненно, что большинство суждений в своем основном имели антисоветскую подкладку. Установить конкретно нашу контр-революционную или вредительскую деятельность затрудняюсь. Но считаю нас виновными в том, что, занимаясь впервые составлением перспективного плана развития металлопромышленности и потребности в металле в стране, мы сознательно уменьшили темп развертывания его и тем дали неверный материал для планирующих органов. Руководствуясь им, они дали недостаточно[е] исходное основание для развития наших металлургических заводов и реконструкция их была задержана, что в конечном итоге привело к недостаче металла.</w:t>
      </w:r>
    </w:p>
    <w:p w14:paraId="6A08C71D"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технический орган при Главметалле, он должен был с исчерпывающей полнотой дать ответ на поставленные вопросы и для правильного направления их в будущем. В этом отношении работа в Совете была слабая, и основную вину должны мы принять на себя, Р. Я. ГАРТВАН, как председатель Тех. Совета, а я как один из заместителей.</w:t>
      </w:r>
    </w:p>
    <w:p w14:paraId="6DCBA5D5"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Записано собственноручно - проф. БЕЛОНОЖКИН (18337).</w:t>
      </w:r>
    </w:p>
    <w:p w14:paraId="38A5D7B6"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13/VI-29 г.</w:t>
      </w:r>
    </w:p>
    <w:p w14:paraId="4D513A5B" w14:textId="77777777" w:rsidR="00AB6C52" w:rsidRPr="00743EAE" w:rsidRDefault="00AB6C52" w:rsidP="00743EAE">
      <w:pPr>
        <w:spacing w:after="0" w:line="240" w:lineRule="auto"/>
        <w:jc w:val="both"/>
        <w:rPr>
          <w:rFonts w:ascii="Times New Roman" w:hAnsi="Times New Roman"/>
          <w:color w:val="000000" w:themeColor="text1"/>
          <w:sz w:val="16"/>
          <w:szCs w:val="16"/>
        </w:rPr>
      </w:pPr>
    </w:p>
    <w:p w14:paraId="40389BB6"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г.</w:t>
      </w:r>
    </w:p>
    <w:p w14:paraId="56BA691C"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 заместителя председателя ОГПУ Г. Г. Ягоды и начальника Экономического управления ОГПУ Г. Е. Прокофьева в ЦК ВКП(б) о результатах следствия о «деятельности контрреволюционной организации в металлопромышленности».</w:t>
      </w:r>
    </w:p>
    <w:p w14:paraId="485F48C3"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0A7748C5"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г.</w:t>
      </w:r>
    </w:p>
    <w:p w14:paraId="1D2F5E92"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Секретно</w:t>
      </w:r>
    </w:p>
    <w:p w14:paraId="3D4BD8F0"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Сталину</w:t>
      </w:r>
    </w:p>
    <w:p w14:paraId="21CE371F"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результате почти полугодового следствия по делу инженеров-металлистов ХРЕННИКОВА, БЕЛОНОЖКИНА, ЖДАНОВА и др., ОГПУ получено в последнее время ряд следственных материалов, характеризующих деятельность контр-революционной организации в металлопромышленности и машиностроении, а именно:</w:t>
      </w:r>
    </w:p>
    <w:p w14:paraId="7F25621F"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Контр-революционная вредительская организация в машиностроении возникла в 1921 году в тресте «ГОМЗЫ», под руководством ХРЕННИКОВА, в составе группы специалистов б. служащих Акционерного] О-ва «Сормово-Коломна». Организация возникла и проводила вредительство по директивам б. акционера МЕЩЕРСКОГО (члена Торгпрома), посылавшихся через некоего гражданина] ГЛАССА (тоже чл. Торгпрома) и через английскую Миссию лично ХРЕННИКОВУ, связанному с ГЛАССОМ и ХОДЖСОНОМ. Целью вредительства была подготовка концессионной базы для б. владельцев.</w:t>
      </w:r>
    </w:p>
    <w:p w14:paraId="58323280"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Гомзинская организация, в лице ХРЕННИКОВА, на периоде 1921-25 г. входила в к.-р. организацию, существовавшую в Главметалле и его Техническом Совете в составе инж[енеров] ГАРТВАНА, БЕЛОНОЖКИНА, ЖДАНОВА, СВИЦЫНА, ТАУБЕ и друг[их], чем устанавливалось единство действий и для других (не Гомзинских) ветвей организации.</w:t>
      </w:r>
    </w:p>
    <w:p w14:paraId="18C8406E"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В 1925 году ХРЕННИКОВ, уже состоя Председ[ателем] Метплана и членом Правления Главметалла, возглавил и окончательно оформил к-р. организацию, охватившую все отрасли деятельности Главметалла, распределив для каждого роли по руководству всеми ветвями к.-р. организации в металлопромышленности Юга, Урала, Москвы и Ленинграда (см. его схему).</w:t>
      </w:r>
    </w:p>
    <w:p w14:paraId="555C6CF7"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этого времени вся последующая вредительская деятельность организации сводилась по показаниям БЕЛОНОЖКИН А к созданию металического голода в стране, к срыву индустриализации, соответственно этому проводилось вредительство в подпольных ветвях организации (Гомзы, Югосталь, ЮРТ, Гипромез и т. д.).</w:t>
      </w:r>
    </w:p>
    <w:p w14:paraId="55CD11A0"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Организация действовала по директивам Торгпрома, с членами которого как отдельные члены организации (ЖДАНОВ, БЕЛОНОЖКИН, СВИЦЫН и др.), так и ХРЕННИКОВ были связаны лично. Кроме того, сам ХРЕННИКОВ был связан с агентами английской разведки.</w:t>
      </w:r>
    </w:p>
    <w:p w14:paraId="372A156C"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Организация имела связь с к.-р. организациями в НКПСе, Горнорудной промышленности и цветной металлургии.</w:t>
      </w:r>
    </w:p>
    <w:p w14:paraId="64849218"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иллюстрации изложенного, прилагаем копии собственноручно составленной ХРЕННИКОВЫМ схемы организации, а также копии протоколов допроса ХРЕННИКОВА, БЕЛОНОЖКИНА, НЕЙМАЙЕРА.</w:t>
      </w:r>
    </w:p>
    <w:p w14:paraId="4CE595F5"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ПРЕДСЕДАТЕЛЯ ОГПУ Г. Ягода</w:t>
      </w:r>
    </w:p>
    <w:p w14:paraId="1EB6BFC8"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 ЭКОНОМУПРа ОГПУ Г. Прокофьев</w:t>
      </w:r>
    </w:p>
    <w:p w14:paraId="63E82516"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353. Л. 2-2 об. Машинописный подлинник на бланке ОГПУ при СНК СССР, подписи - автографы. В угловой штамп бланка (Л. 2) вписаны от руки дата и номер документа (№ 44081); гриф секретности - машинописью вверху справа. На Л. 2 на полях слева рукописная помета: «Всем членам ЦК (и кандидатам) и президиуму (и кандидатам) ЦКК. Ст[алин]». Вверху Л. 2 - штампы делопроизводства Секретариата ЦК В КП (б) с данными о количестве размноженных (160) экземпляров документа (с приложениями), датой рассылки «11 —XI 1929 г.» и номером сопроводительного письма «№ 16691/с».</w:t>
      </w:r>
    </w:p>
    <w:p w14:paraId="5BE39721" w14:textId="77777777" w:rsidR="00AB6C52" w:rsidRPr="00743EAE" w:rsidRDefault="00AB6C5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деле (Л. 1) имеется машинописная копия того времени сопроводительного письма о рассылке записки Г. Г. Ягоды и Г. Е. Прокофьева членам и кандидатам ЦК и Президиума ЦКК В КП (б) за подписью помощника Секретаря ЦК (фамилия отсутствует): «По поручению тов. Сталина посылается Вам для сведения записка т. Ягоды от 6.XI. с. г. за № 44081 с приложением материала о вредительстве в металлопромышленности. Просьба, ввиду особой конспиративности, ознакомиться с материалом только лично и вернуть на мое имя. ПРИЛОЖЕНИЕ: экз. № на 26 листах». (Гриф «СТРОГО СЕКРЕТНО», номер документа «№ 16691/с», дата «11 ноября 1929 г.» машинописью) (18336).</w:t>
      </w:r>
    </w:p>
    <w:p w14:paraId="4529BA89" w14:textId="77777777" w:rsidR="00AB6C52" w:rsidRPr="00743EAE" w:rsidRDefault="00AB6C52" w:rsidP="00743EAE">
      <w:pPr>
        <w:spacing w:after="0" w:line="240" w:lineRule="auto"/>
        <w:jc w:val="both"/>
        <w:rPr>
          <w:rFonts w:ascii="Times New Roman" w:hAnsi="Times New Roman"/>
          <w:color w:val="000000" w:themeColor="text1"/>
          <w:sz w:val="16"/>
          <w:szCs w:val="16"/>
        </w:rPr>
      </w:pPr>
    </w:p>
    <w:p w14:paraId="6CE5E2A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A35D69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E7583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состоялся и первый полет Г-38 Юнкерса - первого в мире четырехмоторного моноплана. Спустя 4 дня его показали журналистам. В 1929 был сделан и итальянский гигант СА-90 (70,202). В 1931 - модернизировали, сделали двухпалубным и удвоили число пассажиров - с 19 до 38 (169,21). В мае 1941 погиб при бомбежке (2206,62).</w:t>
      </w:r>
    </w:p>
    <w:p w14:paraId="4D320F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95D3AB" w14:textId="77777777" w:rsidR="00566015" w:rsidRPr="00743EAE" w:rsidRDefault="005660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6 ноября</w:t>
      </w:r>
      <w:r w:rsidRPr="00743EAE">
        <w:rPr>
          <w:rFonts w:ascii="Times New Roman" w:hAnsi="Times New Roman"/>
          <w:color w:val="000000" w:themeColor="text1"/>
          <w:sz w:val="16"/>
          <w:szCs w:val="16"/>
        </w:rPr>
        <w:t xml:space="preserve"> в 1929 году состоялся первый полёт 4-х моторного «Junkers» «G-38». Он оказался крупнейшим сухопутным авиалайнером тех времён. Гуго Юнкерс имел большие виды на продажи авиалайнера, однако спроса самолёт гигант не нашёл. Было построено всего два экземпляра (14822).</w:t>
      </w:r>
    </w:p>
    <w:p w14:paraId="52E5FB92" w14:textId="77777777" w:rsidR="00566015" w:rsidRPr="00743EAE" w:rsidRDefault="00566015" w:rsidP="00743EAE">
      <w:pPr>
        <w:spacing w:after="0" w:line="240" w:lineRule="auto"/>
        <w:jc w:val="both"/>
        <w:rPr>
          <w:rFonts w:ascii="Times New Roman" w:hAnsi="Times New Roman"/>
          <w:color w:val="000000" w:themeColor="text1"/>
          <w:sz w:val="16"/>
          <w:szCs w:val="16"/>
        </w:rPr>
      </w:pPr>
    </w:p>
    <w:p w14:paraId="51D222BF" w14:textId="77777777" w:rsidR="00654DCD" w:rsidRPr="00743EAE" w:rsidRDefault="00654D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ноября 1929 г. первый полет Junkers G.38 (20806). </w:t>
      </w:r>
    </w:p>
    <w:p w14:paraId="058BCCDC" w14:textId="77777777" w:rsidR="00654DCD" w:rsidRPr="00743EAE" w:rsidRDefault="00654DCD" w:rsidP="00743EAE">
      <w:pPr>
        <w:spacing w:after="0" w:line="240" w:lineRule="auto"/>
        <w:jc w:val="both"/>
        <w:rPr>
          <w:rFonts w:ascii="Times New Roman" w:hAnsi="Times New Roman"/>
          <w:color w:val="000000" w:themeColor="text1"/>
          <w:sz w:val="16"/>
          <w:szCs w:val="16"/>
        </w:rPr>
      </w:pPr>
    </w:p>
    <w:p w14:paraId="5F3ED4BC" w14:textId="77777777" w:rsidR="00654DCD" w:rsidRPr="00743EAE" w:rsidRDefault="00654D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года — первый полёт транспортного самолёта Junkers G.38. /Германия/</w:t>
      </w:r>
    </w:p>
    <w:p w14:paraId="08740EB6" w14:textId="77777777" w:rsidR="00654DCD" w:rsidRPr="00743EAE" w:rsidRDefault="00654D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Ещё в 1909 году профессор Хуго Юнкерс задумался о создании аэроплана с крылом большой площади. Но на тот момент технологические возможности не позволяли осуществить задуманное. Лишь спустя 18 лет инженеры Junkers Flugzeug- und Motorenwerke AG под руководством самого Юнкерса приступили к проекту G 38.</w:t>
      </w:r>
    </w:p>
    <w:p w14:paraId="67650A7F" w14:textId="77777777" w:rsidR="00654DCD" w:rsidRPr="00743EAE" w:rsidRDefault="00654D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Самый большой сухопутный самолёт своего времени G 38 был цельнометаллическим среднепланом с неубирающимся шасси и бипланным хвостовым оперением. Оснащался 2 × двигателями Junkers L88 и 2 × Junkers L8a общей мощностью 2366 л.с. Брал на борт от 30 до 34 пассажиров и 7 членов экипажа. Крейсерская скорость — 175 км/ч, дальность полёта — 3460 км.</w:t>
      </w:r>
    </w:p>
    <w:p w14:paraId="2A5094B0" w14:textId="77777777" w:rsidR="00654DCD" w:rsidRPr="00743EAE" w:rsidRDefault="00654D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Построили всего 2 экземпляра Junkers G.38 с б/н D-2000 и D-2500. Оба авиалайнера эксплуатировала авиакомпания Deutsche Luft Hansa A.G., но летали они нечасто. В 1936 году разбился первый G.38, а в 1941 году будет уничтожен и второй самолёт, мобилизованный в Люфтваффе (22300).</w:t>
      </w:r>
    </w:p>
    <w:p w14:paraId="7064E2A6" w14:textId="77777777" w:rsidR="00654DCD" w:rsidRPr="00743EAE" w:rsidRDefault="00654DCD" w:rsidP="00743EAE">
      <w:pPr>
        <w:spacing w:after="0" w:line="240" w:lineRule="auto"/>
        <w:jc w:val="both"/>
        <w:rPr>
          <w:rFonts w:ascii="Times New Roman" w:hAnsi="Times New Roman"/>
          <w:color w:val="000000" w:themeColor="text1"/>
          <w:sz w:val="16"/>
          <w:szCs w:val="16"/>
        </w:rPr>
      </w:pPr>
    </w:p>
    <w:p w14:paraId="43853F16" w14:textId="77777777" w:rsidR="00654DCD" w:rsidRPr="00743EAE" w:rsidRDefault="00654D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ноября 1929 после взлета из аэропорта Кройдон в Лондоне, Англии, Deutsche Luft Hansa Junkers G 24bi Oberschlesien (регистрация D-903) с девятью людьми на борту для регулярных пассажирских рейса в Амстердам в Нидерландах, падает задев деревья на холме в Марден-парке, графство Суррей, при попытке вернуться в Кройдон в густом тумане. Трое из четырех членов экипажа и четверо из пяти пассажиров погибают (20806).</w:t>
      </w:r>
    </w:p>
    <w:p w14:paraId="69D203BC" w14:textId="77777777" w:rsidR="00654DCD" w:rsidRPr="00743EAE" w:rsidRDefault="00654DCD" w:rsidP="00743EAE">
      <w:pPr>
        <w:spacing w:after="0" w:line="240" w:lineRule="auto"/>
        <w:jc w:val="both"/>
        <w:rPr>
          <w:rFonts w:ascii="Times New Roman" w:hAnsi="Times New Roman"/>
          <w:color w:val="000000" w:themeColor="text1"/>
          <w:sz w:val="16"/>
          <w:szCs w:val="16"/>
        </w:rPr>
      </w:pPr>
    </w:p>
    <w:p w14:paraId="5BF0EF9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523A49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36DBB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ноября 1929 состоялся первый полет К-5 К.А.К. (333,29). Был показан на воздушном параде в Харькове (438,603).</w:t>
      </w:r>
    </w:p>
    <w:p w14:paraId="23B464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C76456" w14:textId="77777777" w:rsidR="00890B04" w:rsidRPr="00743EAE" w:rsidRDefault="00890B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7 ноября 1929 г. в Харькове на воздушном параде впервые был показан пассажирский самолет К-5 конструкции А.К.Калинина. построенный на Харьковским авиазаводом в октябре того хе года.</w:t>
      </w:r>
    </w:p>
    <w:p w14:paraId="3861393E" w14:textId="358B5808" w:rsidR="00890B04" w:rsidRPr="00743EAE" w:rsidRDefault="00890B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К-5 представляет собой дальнейшее развитие самолетов К-2, К-3 того же конструктора. Испытывался с иностранным мотором «Хорнет» в 450 л.с., серий но строился с моторами М-15, И-22, а с 1934 года - 4 с мором М-17 мощностью 500 л,с. Данные К-5 с мотором М-17: размах – 20,5 м; длина - 15,8 м; несущая площадь - 60 м'; вес конструкции -2,4 м; полетный вес - 4 тн; скорость максимальная - 190 км/час; скорость посадочная — 90 км/час; потолок — 4000 м; дальность полета 1620 км, пассажирских мест - 8. Самолет был весьма экономичным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эксплуатировался в ГВФ вплоть до второй мировой войны.</w:t>
      </w:r>
    </w:p>
    <w:p w14:paraId="04DDDF10" w14:textId="77777777" w:rsidR="00890B04" w:rsidRPr="00743EAE" w:rsidRDefault="00890B0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/«Известия ЦИК СССР за 11 ноября 1929; ТВФ, 1937 № 11-12/ (23370).</w:t>
      </w:r>
    </w:p>
    <w:p w14:paraId="4EC30CA1" w14:textId="77777777" w:rsidR="00890B04" w:rsidRPr="00743EAE" w:rsidRDefault="00890B04" w:rsidP="00743EAE">
      <w:pPr>
        <w:spacing w:after="0" w:line="240" w:lineRule="auto"/>
        <w:jc w:val="both"/>
        <w:rPr>
          <w:rFonts w:ascii="Times New Roman" w:hAnsi="Times New Roman"/>
          <w:color w:val="000000" w:themeColor="text1"/>
          <w:sz w:val="16"/>
          <w:szCs w:val="16"/>
        </w:rPr>
      </w:pPr>
    </w:p>
    <w:p w14:paraId="5A7CB66E" w14:textId="7E806337" w:rsidR="00566015" w:rsidRPr="00743EAE" w:rsidRDefault="005660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ноября 1929 г. первые 30 машин </w:t>
      </w:r>
      <w:r w:rsidR="00890B04" w:rsidRPr="00743EAE">
        <w:rPr>
          <w:rFonts w:ascii="Times New Roman" w:hAnsi="Times New Roman"/>
          <w:color w:val="000000" w:themeColor="text1"/>
          <w:sz w:val="16"/>
          <w:szCs w:val="16"/>
        </w:rPr>
        <w:t xml:space="preserve">Р-5 </w:t>
      </w:r>
      <w:r w:rsidRPr="00743EAE">
        <w:rPr>
          <w:rFonts w:ascii="Times New Roman" w:hAnsi="Times New Roman"/>
          <w:color w:val="000000" w:themeColor="text1"/>
          <w:sz w:val="16"/>
          <w:szCs w:val="16"/>
        </w:rPr>
        <w:t>приняли участие в парадах в Москве и Ленинграде в составе колонны под неофициальным названием «Наш ответ Чемберлену» (15132).</w:t>
      </w:r>
    </w:p>
    <w:p w14:paraId="7D6F9331" w14:textId="77777777" w:rsidR="00566015" w:rsidRPr="00743EAE" w:rsidRDefault="00566015" w:rsidP="00743EAE">
      <w:pPr>
        <w:spacing w:after="0" w:line="240" w:lineRule="auto"/>
        <w:jc w:val="both"/>
        <w:rPr>
          <w:rFonts w:ascii="Times New Roman" w:hAnsi="Times New Roman"/>
          <w:color w:val="000000" w:themeColor="text1"/>
          <w:sz w:val="16"/>
          <w:szCs w:val="16"/>
        </w:rPr>
      </w:pPr>
    </w:p>
    <w:p w14:paraId="3C6EBAF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F07221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B3CB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ноября 1929 в параде на КП в Москве и в Ленинграде приняли участие первые 30 танков Т-18, изготовленных на средства Осоавиахима под неофициальным названием Наш ответ Чемберлену (4243,9).</w:t>
      </w:r>
    </w:p>
    <w:p w14:paraId="3F903D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9687CB" w14:textId="77777777" w:rsidR="000922FC" w:rsidRPr="00743EAE" w:rsidRDefault="000922FC" w:rsidP="00743EAE">
      <w:pPr>
        <w:pStyle w:val="ae"/>
        <w:shd w:val="clear" w:color="auto" w:fill="FFFFFF"/>
        <w:spacing w:before="0" w:after="0"/>
        <w:jc w:val="both"/>
        <w:rPr>
          <w:color w:val="000000" w:themeColor="text1"/>
          <w:sz w:val="16"/>
          <w:szCs w:val="16"/>
        </w:rPr>
      </w:pPr>
      <w:r w:rsidRPr="00743EAE">
        <w:rPr>
          <w:color w:val="000000" w:themeColor="text1"/>
          <w:sz w:val="16"/>
          <w:szCs w:val="16"/>
        </w:rPr>
        <w:t>7-го ноября 1929 года Т-18 впервые показали широкой общественности на параде. Т-18 первой производственной серии были распределены в основном по учебным частям. Поэтому эти машины практически невозможно увидеть в хронике. Похожая судьба была и у 7 танков второй производственной серии, которые строились на средства ОСОАВИАХИМ (17724).</w:t>
      </w:r>
    </w:p>
    <w:p w14:paraId="78E43F59" w14:textId="77777777" w:rsidR="000922FC" w:rsidRPr="00743EAE" w:rsidRDefault="000922FC" w:rsidP="00743EAE">
      <w:pPr>
        <w:spacing w:after="0" w:line="240" w:lineRule="auto"/>
        <w:jc w:val="both"/>
        <w:rPr>
          <w:rFonts w:ascii="Times New Roman" w:eastAsia="Times New Roman" w:hAnsi="Times New Roman"/>
          <w:color w:val="000000" w:themeColor="text1"/>
          <w:sz w:val="16"/>
          <w:szCs w:val="16"/>
          <w:lang w:eastAsia="ru-RU"/>
        </w:rPr>
      </w:pPr>
    </w:p>
    <w:p w14:paraId="675F39E8"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ноября 1929 года благодаря настойчивости ВСНХ УССР было принято решение о создании Харьковского автосборочного завода. Создание Харьковского автосборочного завода совпало с началом строительства Ни-жегородского (Горьковского) автозавода. Пла-нировалось, что в Харькове будут собираться автомобили, которые Нижегородский автоза-вод будет изготавливать для Украины. Это имело большое народ-нохозяйственное значение, по-скольку себестоимость украинских автомобилей уменьшалась. Однако ВАТО (Всесоюзное ав-тотракторное объединение) еще длительное время препятствова-ло созданию завода.</w:t>
      </w:r>
    </w:p>
    <w:p w14:paraId="4B3D6DCB"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Первые месяцы завод размещался в гараже СНК. В конце 1929 года по постановлению Горсовета ему отдали помещение бывшего Ивановского сахарного завода. Прежние владельцы ос-тавили полуразрушенное здание - до .лучших времен и лучших хозяев.</w:t>
      </w:r>
    </w:p>
    <w:p w14:paraId="0EA9EFE6"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вот настали новые времена, и пришли новые хозяева. Решено было произвести капитальный ремонт, а параллельно, буквально по углам полуразру-шенного завода, начали организовывать мастерские по сборке автомобилей из фордовских де-талей, поступавших из Америки.</w:t>
      </w:r>
    </w:p>
    <w:p w14:paraId="2864F44B"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Первоначально на заводе работало всего около 50 человек. Большинство - молодежь, лишь несколько старых и опытных спе-циалистов.</w:t>
      </w:r>
    </w:p>
    <w:p w14:paraId="43FC9B64"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Инициатором создания за-вода был тогдашний глава УкрМЕТО (Государственное республиканское объединение металло-обрабатывающей промышленности) Водопьянов, а руководителем - директор завода Амиров.</w:t>
      </w:r>
    </w:p>
    <w:p w14:paraId="4CE2235E"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Вначале собирали американские автомобили "Форд", собирали хорошо и много, но на этом решили не останавливаться. Еще в 1929 году поднимал-ся вопрос о постройке на Украи-не завода грузовых автомашин. Называлась даже планируемая цифра - 10000 грузовиков в год.</w:t>
      </w:r>
    </w:p>
    <w:p w14:paraId="1A73B766"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Провести исследовательскую ра-боту по конструированию наиболее отвечающей нашим условиям автомашины и практическим возможностям изготовления ее из отечественных материалов - такое задание получил небольшой заводик, известный под названием автосборочного (11602).</w:t>
      </w:r>
    </w:p>
    <w:p w14:paraId="644F8D42"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EB08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ноября 1929 на ИОЗ пришла телеграмма, в которой РУЖ уведом</w:t>
      </w:r>
      <w:r w:rsidRPr="00743EAE">
        <w:rPr>
          <w:rFonts w:ascii="Times New Roman" w:hAnsi="Times New Roman"/>
          <w:color w:val="000000" w:themeColor="text1"/>
          <w:sz w:val="16"/>
          <w:szCs w:val="16"/>
        </w:rPr>
        <w:softHyphen/>
        <w:t>лял о приезде на завод через две недели специальной комиссии ВСНХ для обсуждения целесообразности выпуска мотоциклов в Ижевске [3.92]. В ней же дирекции завода предлагали подгото</w:t>
      </w:r>
      <w:r w:rsidRPr="00743EAE">
        <w:rPr>
          <w:rFonts w:ascii="Times New Roman" w:hAnsi="Times New Roman"/>
          <w:color w:val="000000" w:themeColor="text1"/>
          <w:sz w:val="16"/>
          <w:szCs w:val="16"/>
        </w:rPr>
        <w:softHyphen/>
        <w:t>вить предложения о развертывании производства мотоциклов на освободившихся производственных площадях ИОЗа. Поскольку за оставшееся время заводчане не могли подготовить и разра</w:t>
      </w:r>
      <w:r w:rsidRPr="00743EAE">
        <w:rPr>
          <w:rFonts w:ascii="Times New Roman" w:hAnsi="Times New Roman"/>
          <w:color w:val="000000" w:themeColor="text1"/>
          <w:sz w:val="16"/>
          <w:szCs w:val="16"/>
        </w:rPr>
        <w:softHyphen/>
        <w:t>ботать проект такой реорганизации, то решили предложить строительство в Ижевске специализированного мотоциклетного завода [3.93] (11429).</w:t>
      </w:r>
    </w:p>
    <w:p w14:paraId="05B4C2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A7AC10" w14:textId="140D8BDC"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ноября 1929 г. был построен и введен в строй Саратовский аккумуляторный завод № 4 (ГС завод № 236 НКОП, НКСП, НКЭП, Саратовской аккумуляторный завод № 4 ВСНХ, ГС Саратовский завод свинцовых аккумуляторов НКОП, ОАО «Электроисточник» /410071</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Саратов ул. Рабочая, 205/) в ведении ГАКТ ВСНХ на месте закрытого в 1920 г. завода «Жесть». Производство аккумуляторов для автомобилей, сельскохозяйственной техники. В соответствии с пост. СНК № 2139-425сс от 21.12.1936 г. и пр. № 59 от 14.02.1937 г. Саратовский завод свинцовых аккумуляторов передан из ВАКТ в ведение ГУ аккумуляторной промышленности НКОП, приказом № 76 от 3.03.1937 г. утвержден Устав завода. По пр. № 18с от 19.01.1938 г. переименован в завод № 236 19ГУ НКОП, приказом № 276 от 20.07.1938 г. утвержден новый Устав завод. В 02.1939 г. из 19ГУ передан в ведение НКСП. В 1941 г. - в ведении НКЭП.</w:t>
      </w:r>
    </w:p>
    <w:p w14:paraId="758095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1936 г. утвержден генплан реконструкции завода, в 1936-37 г. велись работы по реконструкции: гл. корпуса (цехи: свинцовый, заготовительный, намазочный, формационный, сборочный), малого сборочного цеха, цеха выщелачивания фанеры. Приказом № 0018 от 31.01/2.02.1937 г. заводу предписано создать к 1.01.1938 г. мощности по производству: морских батарей типа «Лебедь» - 40 тыс. шт. в год; аккумуляторов: танковых - 17 тыс. шт.; авиационных - 25 тыс. шт.; прожекторных - 7 тыс. шт.; мотоциклетных - 20 тыс. шт. В соответствии с решением СТО № 173сс от 9.11.1937 г. и пр. № 00249 г. реконструкцию необходимо было завершить к концу 1938 г.; в 3-м квартале 1938 г. построить новый опытный цех. Приказом № 199сс от 5.06.1938 г. требовалось: к 1.07.1938 г. оборудовать стенд для испытаний аккумуляторов; закончить строительство опытного цеха к 15.12.1938 г., реконструкцию завода - к 1.01.1939 г. Во исполнение решения правительства № 152сс приказом № 319сс от 10.08.1938 г. заводу поручено с 1.10.1938 г. обеспечить начало выпуска аккумуляторов 12-А, а к 1.01.1939 г. обеспечить их серийное производство.</w:t>
      </w:r>
    </w:p>
    <w:p w14:paraId="60FD48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годы войны оставался единственным действующим в стране заводом по производству аккумуляторов.</w:t>
      </w:r>
    </w:p>
    <w:p w14:paraId="6FDDF865" w14:textId="36928E80"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1950-е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освоен выпуск серебряно-цинковых аккумуляторов для РКТ, ими оснащались все РН и КА.</w:t>
      </w:r>
    </w:p>
    <w:p w14:paraId="318F2F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 вновь назывался Саратовский завод свинцовых аккумуляторов.</w:t>
      </w:r>
    </w:p>
    <w:p w14:paraId="5D1B68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(2000-е): аккумуляторы для военной и ракетно-космической техники, для автомобилей.</w:t>
      </w:r>
    </w:p>
    <w:p w14:paraId="7F9052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(1929 г.)-105 чел., (1939 г.)- около 1000 чел.</w:t>
      </w:r>
    </w:p>
    <w:p w14:paraId="5EAC2E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(1929 г.-)- Э. Абрамсон, (-3.08.1937 г.)- М.З. Фольк (снят), (16.09.1937-06.1938 г.-)- И.Т. Новиков.</w:t>
      </w:r>
    </w:p>
    <w:p w14:paraId="0E8D6F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 аккумуляторы:</w:t>
      </w:r>
      <w:r w:rsidRPr="00743EAE">
        <w:rPr>
          <w:rFonts w:ascii="Times New Roman" w:hAnsi="Times New Roman"/>
          <w:color w:val="000000" w:themeColor="text1"/>
          <w:sz w:val="16"/>
          <w:szCs w:val="16"/>
        </w:rPr>
        <w:t xml:space="preserve"> морские типа «П», «М», КСМ, МЛ (1937); 6АТИ-Ш (1938), 6</w:t>
      </w:r>
      <w:r w:rsidRPr="00743EAE">
        <w:rPr>
          <w:rFonts w:ascii="Times New Roman" w:hAnsi="Times New Roman"/>
          <w:color w:val="000000" w:themeColor="text1"/>
          <w:sz w:val="16"/>
          <w:szCs w:val="16"/>
          <w:lang w:val="en-US"/>
        </w:rPr>
        <w:t>AT</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IV</w:t>
      </w:r>
      <w:r w:rsidRPr="00743EAE">
        <w:rPr>
          <w:rFonts w:ascii="Times New Roman" w:hAnsi="Times New Roman"/>
          <w:color w:val="000000" w:themeColor="text1"/>
          <w:sz w:val="16"/>
          <w:szCs w:val="16"/>
        </w:rPr>
        <w:t>, 6А55, 12А (1938-), 12А-5, 12А-23,5 (1938), 12А-30, 12А-60 (11982).</w:t>
      </w:r>
    </w:p>
    <w:p w14:paraId="630238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4EF0AE"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5A74247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4A7E0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ноября 1929 в Правде была опубликована статья И.В.С. "О великом переломе" в жизни деревни (1348,199).</w:t>
      </w:r>
    </w:p>
    <w:p w14:paraId="275FE8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5DF8E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ноября 1929 “Правда” запустила в оборот фразу “Великий перелом” в отношении коллективизации (4962).</w:t>
      </w:r>
    </w:p>
    <w:p w14:paraId="21238AD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9245C6" w14:textId="77777777" w:rsidR="00566015" w:rsidRPr="00743EAE" w:rsidRDefault="005660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7 ноября</w:t>
      </w:r>
      <w:r w:rsidRPr="00743EAE">
        <w:rPr>
          <w:rFonts w:ascii="Times New Roman" w:hAnsi="Times New Roman"/>
          <w:color w:val="000000" w:themeColor="text1"/>
          <w:sz w:val="16"/>
          <w:szCs w:val="16"/>
        </w:rPr>
        <w:t xml:space="preserve"> в 1929 году в "Правде" публикуется статья И.В.Сталина "Год великого перелома", в которой генсек призывает к "решительному наступлению на кулака". Вот полный текст последнего раздела статьи, названного "Вывод": "Мы идем на всех парах по пути индустриализации - к социализму, оставляя позади нашу вековую "рассейскую" отсталость. Мы становимся страной металлической, страной автомобилизации, страной тракторизации. И когда посадим СССР на автомобиль, а мужика на трактор, - пусть попробуют догонять нас почтенные капиталисты, кичащиеся своей "цивилизацией". Мы еще посмотрим, какие из стран можно будет тогда "определить" в отсталые и какие в передовые". ("Правда", № 259, 7 ноября 1929 года) (14823).</w:t>
      </w:r>
    </w:p>
    <w:p w14:paraId="658BBDCE" w14:textId="77777777" w:rsidR="00566015" w:rsidRPr="00743EAE" w:rsidRDefault="00566015" w:rsidP="00743EAE">
      <w:pPr>
        <w:spacing w:after="0" w:line="240" w:lineRule="auto"/>
        <w:jc w:val="both"/>
        <w:rPr>
          <w:rFonts w:ascii="Times New Roman" w:hAnsi="Times New Roman"/>
          <w:color w:val="000000" w:themeColor="text1"/>
          <w:sz w:val="16"/>
          <w:szCs w:val="16"/>
        </w:rPr>
      </w:pPr>
    </w:p>
    <w:p w14:paraId="16F8E001" w14:textId="77777777" w:rsidR="00C16DE5" w:rsidRPr="00743EAE" w:rsidRDefault="00C16DE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ноября 1929 года в рамках деятельности ГОЭЛРО вступила в строй Сызранская ГЭС, первая станция гидроэнергетики Поволжья (21168).</w:t>
      </w:r>
    </w:p>
    <w:p w14:paraId="64B6363E" w14:textId="77777777" w:rsidR="00C16DE5" w:rsidRPr="00743EAE" w:rsidRDefault="00C16DE5" w:rsidP="00743EAE">
      <w:pPr>
        <w:spacing w:after="0" w:line="240" w:lineRule="auto"/>
        <w:jc w:val="both"/>
        <w:rPr>
          <w:rFonts w:ascii="Times New Roman" w:hAnsi="Times New Roman"/>
          <w:color w:val="000000" w:themeColor="text1"/>
          <w:sz w:val="16"/>
          <w:szCs w:val="16"/>
        </w:rPr>
      </w:pPr>
    </w:p>
    <w:p w14:paraId="1E603F89"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7 ноября 1929 г. ледорез «Литке» с самолётами на борту вышел из Влади</w:t>
      </w:r>
      <w:r w:rsidRPr="00142305">
        <w:rPr>
          <w:rStyle w:val="aff"/>
          <w:rFonts w:ascii="Times New Roman" w:hAnsi="Times New Roman" w:cs="Times New Roman"/>
          <w:color w:val="0070C0"/>
          <w:spacing w:val="0"/>
          <w:sz w:val="16"/>
          <w:szCs w:val="16"/>
        </w:rPr>
        <w:softHyphen/>
        <w:t>востока в рамках спасательной экспедиции парохода «Ставрополь», который возле проливе Дойга встретил труднопроходимые льды, был затёрт и остался на зимовку в шести километрах запад</w:t>
      </w:r>
      <w:r w:rsidRPr="00142305">
        <w:rPr>
          <w:rStyle w:val="aff"/>
          <w:rFonts w:ascii="Times New Roman" w:hAnsi="Times New Roman" w:cs="Times New Roman"/>
          <w:color w:val="0070C0"/>
          <w:spacing w:val="0"/>
          <w:sz w:val="16"/>
          <w:szCs w:val="16"/>
        </w:rPr>
        <w:softHyphen/>
        <w:t>нее мыса Северного. При этом тяжело заболел капитан судна А.Г. Миловзоров. На борту, кроме команды, ещё находилось 30 пассажиров.</w:t>
      </w:r>
    </w:p>
    <w:p w14:paraId="6D722E6D"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решению СНК СССР спасательную экспедицию па ледорезе «Литке» возглавил капитан К.А. Дублицкий, а начальником лётной части назначили М.Т. Слепнёва.</w:t>
      </w:r>
    </w:p>
    <w:p w14:paraId="506C0CA0" w14:textId="77777777" w:rsidR="00094E35" w:rsidRPr="00142305" w:rsidRDefault="00094E35" w:rsidP="00094E3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Через неделю Литке прибыл в бухту Провиде</w:t>
      </w:r>
      <w:r w:rsidRPr="00142305">
        <w:rPr>
          <w:rStyle w:val="article-statdate"/>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пня. На берегу было подобрано место для базы, где 25 чело</w:t>
      </w:r>
      <w:r w:rsidRPr="00142305">
        <w:rPr>
          <w:rStyle w:val="aff"/>
          <w:rFonts w:ascii="Times New Roman" w:hAnsi="Times New Roman" w:cs="Times New Roman"/>
          <w:color w:val="0070C0"/>
          <w:spacing w:val="0"/>
          <w:sz w:val="16"/>
          <w:szCs w:val="16"/>
        </w:rPr>
        <w:softHyphen/>
        <w:t>век должны были прожить семь месяцев.</w:t>
      </w:r>
    </w:p>
    <w:p w14:paraId="5C2D27DF"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9 декабря ледорез ушёл в родную базу, а участники воздушной экспедиции остались ждать появления солнца в середине января.</w:t>
      </w:r>
    </w:p>
    <w:p w14:paraId="4B5F765E" w14:textId="35D135E6" w:rsidR="00094E35" w:rsidRPr="00142305" w:rsidRDefault="00094E35" w:rsidP="00094E3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Только 27 января 1930 г. началась подготовка самолётов к вылету. С трёх часов утра грели воду, очищали обшивку от снега. К полудню моторы завелись, но на некачественном го</w:t>
      </w:r>
      <w:r w:rsidRPr="00142305">
        <w:rPr>
          <w:rStyle w:val="aff"/>
          <w:rFonts w:ascii="Times New Roman" w:hAnsi="Times New Roman" w:cs="Times New Roman"/>
          <w:color w:val="0070C0"/>
          <w:spacing w:val="0"/>
          <w:sz w:val="16"/>
          <w:szCs w:val="16"/>
        </w:rPr>
        <w:softHyphen/>
        <w:t>рючем они работали плохо. Летели с ночёвками в Пэнкегпэеи бухте Лаврентия, на</w:t>
      </w:r>
      <w:r w:rsidR="00336752">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rPr>
        <w:t xml:space="preserve">Уэлене, Сердце-Каменьи и о. Колючий, и неожиданно разошлись </w:t>
      </w:r>
      <w:r w:rsidRPr="00142305">
        <w:rPr>
          <w:rStyle w:val="aff"/>
          <w:rFonts w:ascii="Times New Roman" w:hAnsi="Times New Roman" w:cs="Times New Roman"/>
          <w:color w:val="0070C0"/>
          <w:spacing w:val="0"/>
          <w:sz w:val="16"/>
          <w:szCs w:val="16"/>
        </w:rPr>
        <w:lastRenderedPageBreak/>
        <w:t>с американским бипланом. У мыса Северного авиаторы увидели вмерзшие в лёд шхуну «Панук» и пароход «Ставрополь». Возле шхуны стояли три самолёта, дымился костёр, и сновали люди. Приземлившись, лётчики познакомились с С). Свенсоном п его дочерью Мэри, здесь же находился и капитан А.Г. Миловзоров.</w:t>
      </w:r>
    </w:p>
    <w:p w14:paraId="284CE49E"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Оказалось, что события на зимовке разворачивались не лучшим образом. Ещё 31 октября на мыс Северный на самолёте «Гамильтон» прилетали американский пилот Бен Эйельсоп с механиком Борландом. Загрузившись пушни</w:t>
      </w:r>
      <w:r w:rsidRPr="00142305">
        <w:rPr>
          <w:rStyle w:val="aff"/>
          <w:rFonts w:ascii="Times New Roman" w:hAnsi="Times New Roman" w:cs="Times New Roman"/>
          <w:color w:val="0070C0"/>
          <w:spacing w:val="0"/>
          <w:sz w:val="16"/>
          <w:szCs w:val="16"/>
        </w:rPr>
        <w:softHyphen/>
        <w:t>ной, они улетели на Аляску. 10 ноября самолёт вылетел из 11ома в повторный рейс и исчез в районе побережья Чукотки. В декабре с Аляски четыре раза вылетали па их поиски аме</w:t>
      </w:r>
      <w:r w:rsidRPr="00142305">
        <w:rPr>
          <w:rStyle w:val="aff"/>
          <w:rFonts w:ascii="Times New Roman" w:hAnsi="Times New Roman" w:cs="Times New Roman"/>
          <w:color w:val="0070C0"/>
          <w:spacing w:val="0"/>
          <w:sz w:val="16"/>
          <w:szCs w:val="16"/>
        </w:rPr>
        <w:softHyphen/>
        <w:t>риканские самолёт ы, но всё было безрезультатно. И только утром 26 декабря пилот Кроссон обнаружил в устье реки Амгуэмы торчащее из-под снега крыло самолёта, предпо</w:t>
      </w:r>
      <w:r w:rsidRPr="00142305">
        <w:rPr>
          <w:rStyle w:val="aff"/>
          <w:rFonts w:ascii="Times New Roman" w:hAnsi="Times New Roman" w:cs="Times New Roman"/>
          <w:color w:val="0070C0"/>
          <w:spacing w:val="0"/>
          <w:sz w:val="16"/>
          <w:szCs w:val="16"/>
        </w:rPr>
        <w:softHyphen/>
        <w:t>ложительно « Гамильтона» (25653).</w:t>
      </w:r>
    </w:p>
    <w:p w14:paraId="28EB4D87" w14:textId="77777777" w:rsidR="00094E35" w:rsidRPr="00142305" w:rsidRDefault="00094E35" w:rsidP="00094E35">
      <w:pPr>
        <w:spacing w:after="0" w:line="240" w:lineRule="auto"/>
        <w:jc w:val="both"/>
        <w:rPr>
          <w:rFonts w:ascii="Times New Roman" w:hAnsi="Times New Roman"/>
          <w:color w:val="0070C0"/>
          <w:sz w:val="16"/>
          <w:szCs w:val="16"/>
        </w:rPr>
      </w:pPr>
    </w:p>
    <w:p w14:paraId="3CFD71DC" w14:textId="77777777" w:rsidR="00F547C5" w:rsidRPr="00743EAE" w:rsidRDefault="00EA4835"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205DF9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165F4F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ноября 1929 года в Лейкхерсте (США), в только что построенном эллинге, адмирал Моффетт вбил первую золотую заклепку в основную переборку огромного нового дирижабля, получившего официальное обозначение ZRS-4. Его строительство сопровождалось техническими неувязками, политическими и финансовыми махинациями, множеством скандалов и шпионскими историями, которые расследовало ФБР. Пресса смаковала каждую мелочь и лепила из них сенсации (11324).</w:t>
      </w:r>
    </w:p>
    <w:p w14:paraId="6169F7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535FA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E88E1F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5143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ноября 1929 г. был создан Уральский научно-исследовательский институт по обогащению и механической обработке полезных ископаемых "Уралмеханобр". 1 апреля 1930 г. становится Уральским филиалом Всесоюзного научно-исследовательского и проектного института механической обработки полезных ископаемых "Механобр". В 1941 г. головной институт эвакуирован из г. Ленинграда в г. Свердловск и на время войны (1941 - 1945) на базе института и филиала создан Объединенный научно-исследовательский институт механической обработки полезных ископаемых "Механобр". На основании приказа Наркомата цветной металлургии СССР от 19 апреля 1945 г. возобновили свою деятельность в г. Ленинграде - институт Механобр, а в г. Свердловске - его Уральский филиал. Приказом Министерства цветной металлургии СССР от 5 января 1952 г. на базе филиала был создан Уралмеханобр (12102).</w:t>
      </w:r>
    </w:p>
    <w:p w14:paraId="6C977AFC" w14:textId="77777777" w:rsidR="00566015" w:rsidRPr="00743EAE" w:rsidRDefault="00566015" w:rsidP="00743EAE">
      <w:pPr>
        <w:spacing w:after="0" w:line="240" w:lineRule="auto"/>
        <w:jc w:val="both"/>
        <w:rPr>
          <w:rFonts w:ascii="Times New Roman" w:hAnsi="Times New Roman"/>
          <w:bCs/>
          <w:color w:val="000000" w:themeColor="text1"/>
          <w:sz w:val="16"/>
          <w:szCs w:val="16"/>
        </w:rPr>
      </w:pPr>
    </w:p>
    <w:p w14:paraId="0A560E8F" w14:textId="77777777" w:rsidR="00566015" w:rsidRPr="00743EAE" w:rsidRDefault="005660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8 ноября</w:t>
      </w:r>
      <w:r w:rsidRPr="00743EAE">
        <w:rPr>
          <w:rFonts w:ascii="Times New Roman" w:hAnsi="Times New Roman"/>
          <w:color w:val="000000" w:themeColor="text1"/>
          <w:sz w:val="16"/>
          <w:szCs w:val="16"/>
        </w:rPr>
        <w:t xml:space="preserve"> в 1929 году основан Уральский научно-исследовательский и проектный институт обогащения и механической обработки полезных ископаемых (ОАО "Уралмеханобр", город Екатеринбург). С 2000 г. в составе Уральской горно¬металлургической компании, является генеральным проектировщиком всех ее предприятий</w:t>
      </w:r>
    </w:p>
    <w:p w14:paraId="227944EA" w14:textId="77777777" w:rsidR="00566015" w:rsidRPr="00743EAE" w:rsidRDefault="00566015" w:rsidP="00743EAE">
      <w:pPr>
        <w:spacing w:after="0" w:line="240" w:lineRule="auto"/>
        <w:jc w:val="both"/>
        <w:rPr>
          <w:rFonts w:ascii="Times New Roman" w:hAnsi="Times New Roman"/>
          <w:color w:val="000000" w:themeColor="text1"/>
          <w:sz w:val="16"/>
          <w:szCs w:val="16"/>
        </w:rPr>
      </w:pPr>
    </w:p>
    <w:p w14:paraId="21558AF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9C1FEC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57DD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ноября 1929 И.С.Уншлихт запретил Стране Советов лететь через Атлантику из Америки. Р.Бартини отвечал за морскую часть перелета и получил грамоту ВЦИК (99,165).</w:t>
      </w:r>
    </w:p>
    <w:p w14:paraId="0FCED8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455C14" w14:textId="77777777" w:rsidR="0056601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8EA1DB1" w14:textId="77777777" w:rsidR="00566015" w:rsidRPr="00743EAE" w:rsidRDefault="0056601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881F282" w14:textId="77777777" w:rsidR="00566015" w:rsidRPr="00743EAE" w:rsidRDefault="00566015"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hAnsi="Times New Roman"/>
          <w:bCs/>
          <w:color w:val="000000" w:themeColor="text1"/>
          <w:sz w:val="16"/>
          <w:szCs w:val="16"/>
        </w:rPr>
        <w:t xml:space="preserve">9 ноября </w:t>
      </w:r>
      <w:r w:rsidRPr="00743EAE">
        <w:rPr>
          <w:rFonts w:ascii="Times New Roman" w:hAnsi="Times New Roman"/>
          <w:color w:val="000000" w:themeColor="text1"/>
          <w:sz w:val="16"/>
          <w:szCs w:val="16"/>
        </w:rPr>
        <w:t>в 1929 году организовано Ленинградское отделение "Оргаметалл", на базе которого 3 апреля 1964 г. был образован Всесоюзный проектно-технологический институт энергетического машиностроения (ВПТИ ЭМ). С этой даты ведет свою историю Научно-исследовательский технологический институт энергетического машиностроения (НИТИ "Энергомаш", город Санкт-Петербург) — головная организация по технологии турбостроения (14825).</w:t>
      </w:r>
    </w:p>
    <w:p w14:paraId="7C412B95" w14:textId="77777777" w:rsidR="00566015" w:rsidRPr="00743EAE" w:rsidRDefault="00566015" w:rsidP="00743EAE">
      <w:pPr>
        <w:spacing w:after="0" w:line="240" w:lineRule="auto"/>
        <w:jc w:val="both"/>
        <w:rPr>
          <w:rFonts w:ascii="Times New Roman" w:hAnsi="Times New Roman"/>
          <w:color w:val="000000" w:themeColor="text1"/>
          <w:sz w:val="16"/>
          <w:szCs w:val="16"/>
        </w:rPr>
      </w:pPr>
    </w:p>
    <w:p w14:paraId="0536AC5D" w14:textId="77777777" w:rsidR="00147C6E" w:rsidRPr="00743EAE" w:rsidRDefault="00147C6E"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D7F0D48" w14:textId="77777777" w:rsidR="00147C6E" w:rsidRPr="00743EAE" w:rsidRDefault="00147C6E"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61558B20" w14:textId="77777777" w:rsidR="00147C6E" w:rsidRPr="00743EAE" w:rsidRDefault="00147C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ноября 1929 пионер американской авиации Карл Бен Эйлсон и его механик Эрл Борланд погибают в результате крушения самолета в Сибири при попытке эвакуировать меха и персонал с «Нанука», грузового корабля, застрявшего во льдах на мысе Нордкап (ныне Мыс Шмидта ) (20806).</w:t>
      </w:r>
    </w:p>
    <w:p w14:paraId="29C7255D" w14:textId="77777777" w:rsidR="00147C6E" w:rsidRPr="00743EAE" w:rsidRDefault="00147C6E" w:rsidP="00743EAE">
      <w:pPr>
        <w:spacing w:after="0" w:line="240" w:lineRule="auto"/>
        <w:jc w:val="both"/>
        <w:rPr>
          <w:rFonts w:ascii="Times New Roman" w:hAnsi="Times New Roman"/>
          <w:color w:val="000000" w:themeColor="text1"/>
          <w:sz w:val="16"/>
          <w:szCs w:val="16"/>
        </w:rPr>
      </w:pPr>
    </w:p>
    <w:p w14:paraId="59B7D350" w14:textId="77777777" w:rsidR="00094E35" w:rsidRPr="00743EAE" w:rsidRDefault="00094E35" w:rsidP="00094E35">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C3278CE" w14:textId="77777777" w:rsidR="00094E35" w:rsidRPr="00743EAE" w:rsidRDefault="00094E35" w:rsidP="00094E35">
      <w:pPr>
        <w:autoSpaceDE w:val="0"/>
        <w:autoSpaceDN w:val="0"/>
        <w:adjustRightInd w:val="0"/>
        <w:spacing w:after="0" w:line="240" w:lineRule="auto"/>
        <w:jc w:val="both"/>
        <w:rPr>
          <w:rFonts w:ascii="Times New Roman" w:hAnsi="Times New Roman"/>
          <w:iCs/>
          <w:color w:val="000000" w:themeColor="text1"/>
          <w:sz w:val="16"/>
          <w:szCs w:val="16"/>
        </w:rPr>
      </w:pPr>
    </w:p>
    <w:p w14:paraId="7C32B5D7"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ноября 1929 г. из НИИ ВВС сообщали в НТК, что «на основании произведенных испытаний НИИ счита</w:t>
      </w:r>
      <w:r w:rsidRPr="00142305">
        <w:rPr>
          <w:rFonts w:ascii="Times New Roman" w:hAnsi="Times New Roman"/>
          <w:color w:val="0070C0"/>
          <w:sz w:val="16"/>
          <w:szCs w:val="16"/>
        </w:rPr>
        <w:softHyphen/>
        <w:t>ет, что самолет ТБ-1, при устранении отмеченных не</w:t>
      </w:r>
      <w:r w:rsidRPr="00142305">
        <w:rPr>
          <w:rFonts w:ascii="Times New Roman" w:hAnsi="Times New Roman"/>
          <w:color w:val="0070C0"/>
          <w:sz w:val="16"/>
          <w:szCs w:val="16"/>
        </w:rPr>
        <w:softHyphen/>
        <w:t>достатков, как имеющий большую грузоподъемность и достаточную скороподъемность, скорость и управ</w:t>
      </w:r>
      <w:r w:rsidRPr="00142305">
        <w:rPr>
          <w:rFonts w:ascii="Times New Roman" w:hAnsi="Times New Roman"/>
          <w:color w:val="0070C0"/>
          <w:sz w:val="16"/>
          <w:szCs w:val="16"/>
        </w:rPr>
        <w:softHyphen/>
        <w:t>ляемость - может быть допущен для эксплуатации в частях ВВС».</w:t>
      </w:r>
    </w:p>
    <w:p w14:paraId="40770346"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тем в официальном заключении НИИ ВВС по результатам госиспытаний отмечалось:</w:t>
      </w:r>
    </w:p>
    <w:p w14:paraId="30C56C2C"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Испытание самолета ТБ-1 не закончено, ввиду преждевременного изъятия самолета из НИИ.</w:t>
      </w:r>
    </w:p>
    <w:p w14:paraId="20D3A25D"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Несмотря на длительное пребывание самолета в НИИ полной оценки эксплутационных, тактических и технических данных не может быть представлено вследствие:</w:t>
      </w:r>
    </w:p>
    <w:p w14:paraId="72087D1C" w14:textId="77777777" w:rsidR="00094E35" w:rsidRPr="00142305" w:rsidRDefault="00094E35" w:rsidP="00094E35">
      <w:pPr>
        <w:tabs>
          <w:tab w:val="left" w:pos="663"/>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Недостаточного количества полетов;</w:t>
      </w:r>
    </w:p>
    <w:p w14:paraId="4AB48545"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Невозможности произвести испытание в воздухе радио, фото и ночного оборудования;</w:t>
      </w:r>
    </w:p>
    <w:p w14:paraId="0A6989B4" w14:textId="77777777" w:rsidR="00094E35" w:rsidRPr="00142305" w:rsidRDefault="00094E35" w:rsidP="00094E35">
      <w:pPr>
        <w:tabs>
          <w:tab w:val="left" w:pos="70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shd w:val="clear" w:color="auto" w:fill="FFFFFF"/>
        </w:rPr>
        <w:t xml:space="preserve">в) </w:t>
      </w:r>
      <w:r w:rsidRPr="00142305">
        <w:rPr>
          <w:rFonts w:ascii="Times New Roman" w:hAnsi="Times New Roman"/>
          <w:color w:val="0070C0"/>
          <w:sz w:val="16"/>
          <w:szCs w:val="16"/>
        </w:rPr>
        <w:t>Отсутствие бомбардировочного оборудования и оборудования связи экипажа.</w:t>
      </w:r>
    </w:p>
    <w:p w14:paraId="0DD46582"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этого заключения следует, что представители ВВС поняли, что машина удалась и необходимо начать ее се</w:t>
      </w:r>
      <w:r w:rsidRPr="00142305">
        <w:rPr>
          <w:rFonts w:ascii="Times New Roman" w:hAnsi="Times New Roman"/>
          <w:color w:val="0070C0"/>
          <w:sz w:val="16"/>
          <w:szCs w:val="16"/>
        </w:rPr>
        <w:softHyphen/>
        <w:t>рийное производство (25004).</w:t>
      </w:r>
    </w:p>
    <w:p w14:paraId="2846D8A9" w14:textId="77777777" w:rsidR="00094E35" w:rsidRPr="00142305" w:rsidRDefault="00094E35" w:rsidP="00094E35">
      <w:pPr>
        <w:spacing w:after="0" w:line="240" w:lineRule="auto"/>
        <w:jc w:val="both"/>
        <w:rPr>
          <w:rFonts w:ascii="Times New Roman" w:hAnsi="Times New Roman"/>
          <w:color w:val="0070C0"/>
          <w:sz w:val="16"/>
          <w:szCs w:val="16"/>
        </w:rPr>
      </w:pPr>
    </w:p>
    <w:p w14:paraId="6B31E27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3CA12C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A400A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10-17 ноября 1929 состоялся пленум ЦК ВКП(б), на котором приняли решение об ускорении темпов коллективизации и о создании Наркомзема (1348,199). Н.И.Бухарина вывели из Политбюро (1348,119) по обвинению в правом уклоне (3908,329). Постановили направить на работу в колхозы 25 тыс. рабочих (двадцатипятитысячники) и ускорить темпы индустриализации, чтобы перевыполнить задания пятилетнего плана (3908,330).</w:t>
      </w:r>
    </w:p>
    <w:p w14:paraId="75CD9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A7CA3C" w14:textId="77777777" w:rsidR="003D3BC7" w:rsidRPr="00743EAE" w:rsidRDefault="003D3BC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10 ноября 1929 на пленуме ЦК (проходил 10-17 ноября) Николай Бухарин вновь обвинён в «правом уклоне» вместе с двумя другими лидерами — Рыковым и Томским. Бухарина даже выдворили из Политбюро, как «застрельщика и руководителя правых капитулянтов». (26 ноября все трое публикуют заявление, в котором признают свои взгляды ошибочными). На пленуме был взят курс на ускоренное проведение коллективизации, принято решение о создании Наркомзема (образован в декабре). Первым наркомом стал Я.Яковлев (Эпштейн). После пленума Бухарин, Рыков и Томский связались через Каменева с Троцким (еще бы, ведь сестра Троцкого была женой Каменева). Лев Давидович провел кратенький инструктаж и ребята образовали "новую платформу" (12629). </w:t>
      </w:r>
    </w:p>
    <w:p w14:paraId="1F0641BB" w14:textId="77777777" w:rsidR="003D3BC7" w:rsidRPr="00743EAE" w:rsidRDefault="003D3BC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1465FE"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F99B0E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24F3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ноября 1929 М.Валье сообщал, что в мае 1929 тяга ЖРД Зандера составляла 200 кг в течение более четверти часа и в июле возросла до 300 кг в течение получаса (3814,27).</w:t>
      </w:r>
    </w:p>
    <w:p w14:paraId="12A11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04F60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B5FD6A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6BA38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ноября 1929 состоялось заседание правления Авиатреста (протокол 17) и обсуждали вопрос об организации мирных производств (для догрузки), о программе на текущий год, о программах заводов 36 и 28, о колесах АНТ-9 и испытании мотора М-11 (2367,58).</w:t>
      </w:r>
    </w:p>
    <w:p w14:paraId="112302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71FAD5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548C0F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320651B"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ноября 1929 г. — Докладная записка заместителя наркома по военным и морским делам СССР И. С. Уншлихта наркому К. Е. Ворошилову об организации конструкторских бюро в промышленности</w:t>
      </w:r>
    </w:p>
    <w:p w14:paraId="7CD38350"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Секретно.</w:t>
      </w:r>
    </w:p>
    <w:p w14:paraId="59619157" w14:textId="77777777" w:rsidR="00B3477E" w:rsidRPr="00743EAE" w:rsidRDefault="00B3477E" w:rsidP="00743EAE">
      <w:pPr>
        <w:pStyle w:val="rtejustify"/>
        <w:spacing w:before="0" w:after="0"/>
        <w:rPr>
          <w:color w:val="000000" w:themeColor="text1"/>
          <w:sz w:val="16"/>
          <w:szCs w:val="16"/>
        </w:rPr>
      </w:pPr>
      <w:r w:rsidRPr="00743EAE">
        <w:rPr>
          <w:color w:val="000000" w:themeColor="text1"/>
          <w:sz w:val="16"/>
          <w:szCs w:val="16"/>
        </w:rPr>
        <w:t>По вопросу организации конструкторского аппарата в промышленности докладываю:</w:t>
      </w:r>
    </w:p>
    <w:p w14:paraId="0F11AB6C" w14:textId="77777777" w:rsidR="00B3477E" w:rsidRPr="00743EAE" w:rsidRDefault="00B3477E" w:rsidP="00743EAE">
      <w:pPr>
        <w:pStyle w:val="rtejustify"/>
        <w:spacing w:before="0" w:after="0"/>
        <w:rPr>
          <w:color w:val="000000" w:themeColor="text1"/>
          <w:sz w:val="16"/>
          <w:szCs w:val="16"/>
        </w:rPr>
      </w:pPr>
      <w:r w:rsidRPr="00743EAE">
        <w:rPr>
          <w:color w:val="000000" w:themeColor="text1"/>
          <w:sz w:val="16"/>
          <w:szCs w:val="16"/>
        </w:rPr>
        <w:lastRenderedPageBreak/>
        <w:t>I. Выяснение вопроса, при каких производствах должны быть организованы конструкторские бюро. Этот вопрос сейчас проработан и имеет согласованность между органами промышленности и аппаратами Наркомвоенмора. Разработанная по этому вопросу схема может быть принята Реввоенсоветом за основу, так как в дальнейшем, несомненно, надо предвидеть необходимость внесения в нее и уточнений, и дополнений, которые сразу предвидеть ввиду новизны дела трудно.</w:t>
      </w:r>
    </w:p>
    <w:p w14:paraId="33EA0888" w14:textId="77777777" w:rsidR="00B3477E" w:rsidRPr="00743EAE" w:rsidRDefault="00B3477E" w:rsidP="00743EAE">
      <w:pPr>
        <w:pStyle w:val="rtejustify"/>
        <w:spacing w:before="0" w:after="0"/>
        <w:rPr>
          <w:color w:val="000000" w:themeColor="text1"/>
          <w:sz w:val="16"/>
          <w:szCs w:val="16"/>
        </w:rPr>
      </w:pPr>
      <w:r w:rsidRPr="00743EAE">
        <w:rPr>
          <w:color w:val="000000" w:themeColor="text1"/>
          <w:sz w:val="16"/>
          <w:szCs w:val="16"/>
        </w:rPr>
        <w:t>II. Вопрос о создании аппаратов, руководящих и регулирующих работу вновь создаваемых конструкторских бюро. Этот вопрос встречает принципиальные возражения со стороны центральных аппаратов Наркомвоенмора. Производственники предполагают такой центр, руководящий и регулирующий работу, создать при трестах. Работники центральных управлений Наркомвоенмора опасаются, что создание таких руководящих аппаратов в центре может создать параллелизм работы между этими вновь создающимися центральными аппаратами и научными комитетами наших довольствующих управлений. Тут необходимо получить указание со стороны Революционного военного совета. Думается, что таких руководящих центров в промышленных центральных организациях создавать не следует. Кроме того, не следует их создавать и потому, что нет работников в области конструкторской мысли, которые могли бы занять места в этих центральных управлениях. Все работники, мало-мальски годные для конструкторской работы, должны быть опущены до конструкторских бюро, и никто из них не должен застрять в центре.</w:t>
      </w:r>
    </w:p>
    <w:p w14:paraId="34560905" w14:textId="77777777" w:rsidR="00B3477E" w:rsidRPr="00743EAE" w:rsidRDefault="00B3477E" w:rsidP="00743EAE">
      <w:pPr>
        <w:pStyle w:val="rtejustify"/>
        <w:spacing w:before="0" w:after="0"/>
        <w:rPr>
          <w:color w:val="000000" w:themeColor="text1"/>
          <w:sz w:val="16"/>
          <w:szCs w:val="16"/>
        </w:rPr>
      </w:pPr>
      <w:r w:rsidRPr="00743EAE">
        <w:rPr>
          <w:color w:val="000000" w:themeColor="text1"/>
          <w:sz w:val="16"/>
          <w:szCs w:val="16"/>
        </w:rPr>
        <w:t>III. В настоящий момент наиболее ответственной работой во всем этом вопросе является срочное усиление уже существующих в промышленности конструкторских бюро. Вопрос в части усиления конструкторских бюро работниками обстоит так: была создана особая комиссия под председательством т. Берзина, которая просмотрела весь личный состав, могущий быть переданным из Красной армии в промышленность. Составленные списки этой комиссией были представлены на утверждение первому зампреду. Список этот получил утверждение т. </w:t>
      </w:r>
      <w:hyperlink r:id="rId266" w:history="1">
        <w:r w:rsidRPr="00743EAE">
          <w:rPr>
            <w:color w:val="000000" w:themeColor="text1"/>
            <w:sz w:val="16"/>
            <w:szCs w:val="16"/>
          </w:rPr>
          <w:t>Уншлихта</w:t>
        </w:r>
      </w:hyperlink>
      <w:r w:rsidRPr="00743EAE">
        <w:rPr>
          <w:color w:val="000000" w:themeColor="text1"/>
          <w:sz w:val="16"/>
          <w:szCs w:val="16"/>
        </w:rPr>
        <w:t xml:space="preserve"> и передан в командное управление для исполнения. Однако до настоящего времени это задание командным управлением не выполнено. Необходимо срочно осуществить намеченную переброску.</w:t>
      </w:r>
    </w:p>
    <w:p w14:paraId="63A4E6D2" w14:textId="77777777" w:rsidR="00B3477E" w:rsidRPr="00743EAE" w:rsidRDefault="00B3477E" w:rsidP="00743EAE">
      <w:pPr>
        <w:pStyle w:val="rtejustify"/>
        <w:spacing w:before="0" w:after="0"/>
        <w:rPr>
          <w:color w:val="000000" w:themeColor="text1"/>
          <w:sz w:val="16"/>
          <w:szCs w:val="16"/>
        </w:rPr>
      </w:pPr>
      <w:r w:rsidRPr="00743EAE">
        <w:rPr>
          <w:color w:val="000000" w:themeColor="text1"/>
          <w:sz w:val="16"/>
          <w:szCs w:val="16"/>
        </w:rPr>
        <w:t>IV. Для того чтобы развернулась практическая работа без всяких трений, какие обычно бывают при каждом новом построении, необходимо теперь же составить те положения, по которым будут работать органы Наркомвоенмора и промышленности в деле осуществления конструкторских работ. Наметка таких положений была разработана ГВПУ и МПУ. Однако при рассмотрении ВНИКом и довольствующими управлениями эта разработка признана неудовлетворительной, вследствие чего довольствующим управлениям было предложено ВНИКом представить свои конкретные предложения. Эта работа донельзя затянулась.</w:t>
      </w:r>
    </w:p>
    <w:p w14:paraId="4837F69B" w14:textId="77777777" w:rsidR="00B3477E" w:rsidRPr="00743EAE" w:rsidRDefault="00B3477E" w:rsidP="00743EAE">
      <w:pPr>
        <w:pStyle w:val="rtejustify"/>
        <w:spacing w:before="0" w:after="0"/>
        <w:rPr>
          <w:color w:val="000000" w:themeColor="text1"/>
          <w:sz w:val="16"/>
          <w:szCs w:val="16"/>
        </w:rPr>
      </w:pPr>
      <w:r w:rsidRPr="00743EAE">
        <w:rPr>
          <w:color w:val="000000" w:themeColor="text1"/>
          <w:sz w:val="16"/>
          <w:szCs w:val="16"/>
        </w:rPr>
        <w:t>Выводы. Необходимо отметить, что вопросы о создании конструкторских бюро в промышленности, несмотря на то, что они являются для нас совершенно необходимыми и нуждаются в срочном проведении в жизнь, продвигаются с исключительными трудностями и затяжкой. Необходимо Реввоенсовету дать категорическое указание всем управлениям Наркомвоенмора на ответственность и срочность этого вопроса с тем, чтобы к 1 января все мероприятия, которые должны и могут быть проведены, были бы проведены, о чем должно быть доложено Реввоенсовету. Разработанную схему организации конструкторского аппарата промышленности принять за основу.</w:t>
      </w:r>
    </w:p>
    <w:p w14:paraId="25FC7CDD" w14:textId="77777777" w:rsidR="00B3477E" w:rsidRPr="00743EAE" w:rsidRDefault="00B3477E" w:rsidP="00743EAE">
      <w:pPr>
        <w:pStyle w:val="ae"/>
        <w:spacing w:before="0" w:after="0"/>
        <w:jc w:val="both"/>
        <w:rPr>
          <w:color w:val="000000" w:themeColor="text1"/>
          <w:sz w:val="16"/>
          <w:szCs w:val="16"/>
        </w:rPr>
      </w:pPr>
      <w:r w:rsidRPr="00743EAE">
        <w:rPr>
          <w:rStyle w:val="af0"/>
          <w:i w:val="0"/>
          <w:color w:val="000000" w:themeColor="text1"/>
          <w:sz w:val="16"/>
          <w:szCs w:val="16"/>
        </w:rPr>
        <w:t>Зам. наркомвоенмора¹*</w:t>
      </w:r>
    </w:p>
    <w:p w14:paraId="624EFAFB" w14:textId="77777777" w:rsidR="00B3477E" w:rsidRPr="00743EAE" w:rsidRDefault="00B3477E"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w:t>
      </w:r>
    </w:p>
    <w:p w14:paraId="0AFF6114" w14:textId="77777777" w:rsidR="00B3477E" w:rsidRPr="00743EAE" w:rsidRDefault="00B3477E"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Документ поврежден.</w:t>
      </w:r>
    </w:p>
    <w:p w14:paraId="023BF358" w14:textId="77777777" w:rsidR="00B3477E" w:rsidRPr="00743EAE" w:rsidRDefault="00B3477E" w:rsidP="00743EAE">
      <w:pPr>
        <w:pStyle w:val="ae"/>
        <w:spacing w:before="0" w:after="0"/>
        <w:jc w:val="both"/>
        <w:rPr>
          <w:color w:val="000000" w:themeColor="text1"/>
          <w:sz w:val="16"/>
          <w:szCs w:val="16"/>
        </w:rPr>
      </w:pPr>
      <w:r w:rsidRPr="00743EAE">
        <w:rPr>
          <w:color w:val="000000" w:themeColor="text1"/>
          <w:sz w:val="16"/>
          <w:szCs w:val="16"/>
        </w:rPr>
        <w:t>РГАЭ. Ф. 2097. Оп. 1. Д. 993. Л. 65. Заверенная копия.</w:t>
      </w:r>
    </w:p>
    <w:p w14:paraId="50F3177D"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993. Л. 65. Заверенная копия. </w:t>
      </w:r>
    </w:p>
    <w:p w14:paraId="18D8E9CF"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378-379 (12474).</w:t>
      </w:r>
    </w:p>
    <w:p w14:paraId="548E7B0C" w14:textId="77777777" w:rsidR="00B3477E" w:rsidRPr="00743EAE" w:rsidRDefault="00B3477E" w:rsidP="00743EAE">
      <w:pPr>
        <w:spacing w:after="0" w:line="240" w:lineRule="auto"/>
        <w:jc w:val="both"/>
        <w:rPr>
          <w:rFonts w:ascii="Times New Roman" w:hAnsi="Times New Roman"/>
          <w:color w:val="000000" w:themeColor="text1"/>
          <w:sz w:val="16"/>
          <w:szCs w:val="16"/>
        </w:rPr>
      </w:pPr>
    </w:p>
    <w:p w14:paraId="791354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ноября 1929 года запиской Ягоды и Прокофьева (№ 44081 от 6.11.29 г.) в которой излагались материалы о вредительстве в металлопромышленности возникло дело “Промпартии” (11248).</w:t>
      </w:r>
    </w:p>
    <w:p w14:paraId="75A9F7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96078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AAC0C8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56977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ноября 1929 датирован общий вид легкого самолета АКНЕРЖ-12 С.П.К. и С.С.Кричевского (105,99).</w:t>
      </w:r>
    </w:p>
    <w:p w14:paraId="0A10B4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F431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ноября 1929 авторский коллектив с участием СПК завершил проектирование самолета АКНЕЖ-12 (см. Приложение 1) (АМЖ, ф. 5300, № 1) (10676).</w:t>
      </w:r>
    </w:p>
    <w:p w14:paraId="5C09A1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87BE79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46FA54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247B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ноября 1929 инспектор бронесил Красной Армии направил в Штаб РККА “заключение о легковом ав</w:t>
      </w:r>
      <w:r w:rsidRPr="00743EAE">
        <w:rPr>
          <w:rFonts w:ascii="Times New Roman" w:hAnsi="Times New Roman"/>
          <w:color w:val="000000" w:themeColor="text1"/>
          <w:sz w:val="16"/>
          <w:szCs w:val="16"/>
        </w:rPr>
        <w:softHyphen/>
        <w:t>томобиле “Форд-А” как о разведывательной машине”, в ко</w:t>
      </w:r>
      <w:r w:rsidRPr="00743EAE">
        <w:rPr>
          <w:rFonts w:ascii="Times New Roman" w:hAnsi="Times New Roman"/>
          <w:color w:val="000000" w:themeColor="text1"/>
          <w:sz w:val="16"/>
          <w:szCs w:val="16"/>
        </w:rPr>
        <w:softHyphen/>
        <w:t>тором говорилось:</w:t>
      </w:r>
    </w:p>
    <w:p w14:paraId="34A378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“Машина “Форд”, представленная в полку, помимо прочих выполняемых ей функций использовалась и в каче</w:t>
      </w:r>
      <w:r w:rsidRPr="00743EAE">
        <w:rPr>
          <w:rFonts w:ascii="Times New Roman" w:hAnsi="Times New Roman"/>
          <w:color w:val="000000" w:themeColor="text1"/>
          <w:sz w:val="16"/>
          <w:szCs w:val="16"/>
        </w:rPr>
        <w:softHyphen/>
        <w:t>стве разведывательной машины, для чего на ней имелось соответствующее оборудование для установки вооружения (пулемет). Таким образом, совместно с БА-27 она являлась основным средством несения службы обеспечения (развед</w:t>
      </w:r>
      <w:r w:rsidRPr="00743EAE">
        <w:rPr>
          <w:rFonts w:ascii="Times New Roman" w:hAnsi="Times New Roman"/>
          <w:color w:val="000000" w:themeColor="text1"/>
          <w:sz w:val="16"/>
          <w:szCs w:val="16"/>
        </w:rPr>
        <w:softHyphen/>
        <w:t>ка, охранение) в полку. В процессе учений и маневров лег</w:t>
      </w:r>
      <w:r w:rsidRPr="00743EAE">
        <w:rPr>
          <w:rFonts w:ascii="Times New Roman" w:hAnsi="Times New Roman"/>
          <w:color w:val="000000" w:themeColor="text1"/>
          <w:sz w:val="16"/>
          <w:szCs w:val="16"/>
        </w:rPr>
        <w:softHyphen/>
        <w:t>ковая машина “Форд” показала достаточную скорость движения, хорошую проходимость по грунтовым дорогам, до</w:t>
      </w:r>
      <w:r w:rsidRPr="00743EAE">
        <w:rPr>
          <w:rFonts w:ascii="Times New Roman" w:hAnsi="Times New Roman"/>
          <w:color w:val="000000" w:themeColor="text1"/>
          <w:sz w:val="16"/>
          <w:szCs w:val="16"/>
        </w:rPr>
        <w:softHyphen/>
        <w:t>статочную надежность и большой запас хода, что выдвига</w:t>
      </w:r>
      <w:r w:rsidRPr="00743EAE">
        <w:rPr>
          <w:rFonts w:ascii="Times New Roman" w:hAnsi="Times New Roman"/>
          <w:color w:val="000000" w:themeColor="text1"/>
          <w:sz w:val="16"/>
          <w:szCs w:val="16"/>
        </w:rPr>
        <w:softHyphen/>
        <w:t>ет ее в разряд лучших колесных машин, которые могут быть использованы для службы обеспечения.</w:t>
      </w:r>
    </w:p>
    <w:p w14:paraId="7E4A29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Основным и весьма важным недостатком машины яв</w:t>
      </w:r>
      <w:r w:rsidRPr="00743EAE">
        <w:rPr>
          <w:rFonts w:ascii="Times New Roman" w:hAnsi="Times New Roman"/>
          <w:color w:val="000000" w:themeColor="text1"/>
          <w:sz w:val="16"/>
          <w:szCs w:val="16"/>
        </w:rPr>
        <w:softHyphen/>
        <w:t>ляется ее уязвимость, как следствие отсутствия брони и на</w:t>
      </w:r>
      <w:r w:rsidRPr="00743EAE">
        <w:rPr>
          <w:rFonts w:ascii="Times New Roman" w:hAnsi="Times New Roman"/>
          <w:color w:val="000000" w:themeColor="text1"/>
          <w:sz w:val="16"/>
          <w:szCs w:val="16"/>
        </w:rPr>
        <w:softHyphen/>
        <w:t>личия колес на пневматиках. Представляется целесообраз</w:t>
      </w:r>
      <w:r w:rsidRPr="00743EAE">
        <w:rPr>
          <w:rFonts w:ascii="Times New Roman" w:hAnsi="Times New Roman"/>
          <w:color w:val="000000" w:themeColor="text1"/>
          <w:sz w:val="16"/>
          <w:szCs w:val="16"/>
        </w:rPr>
        <w:softHyphen/>
        <w:t>ным в течение ближайшей зимы осуществление целого ряда опытных образцов машин, с целью установления наиболее пригодного из .них. Желательны следующие варианты:</w:t>
      </w:r>
    </w:p>
    <w:p w14:paraId="7E1DD7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легкобронированный “Форд”;</w:t>
      </w:r>
    </w:p>
    <w:p w14:paraId="59E682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полубронированный “Форд”;</w:t>
      </w:r>
    </w:p>
    <w:p w14:paraId="7B264C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“Форд” с глухой бронировкой” (11284).</w:t>
      </w:r>
    </w:p>
    <w:p w14:paraId="076370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FD78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25B7D7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E996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ноября 1929 ЦАГИ в письме в НТК УВВС изложило взгляды на проектирование самолетов-гигантов под нагрузку 10 и 25 т:</w:t>
      </w:r>
    </w:p>
    <w:p w14:paraId="3E4721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тем, что постройка самолетов потребует новых материалов, не изготовляемых нашей промышленностью, ЦАГИ считает, что строительство не может базироваться на отечественных материалах и потребует производства больших заграничных заказов.” (7425, 19).</w:t>
      </w:r>
    </w:p>
    <w:p w14:paraId="49E2DF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9A56E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F05143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0E662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ноября 1929 года был создан трест "Апатит", проводивший работы по освоению месторождений полезных ископаемых Кольского полуострова. Благодаря первому директору треста - Василию Кондрикову были построены крупнейшие предприятия Кольского полуострова : комбинаты "Апатит" и "Североникель". На основе ещё не испытывающегося технологического процесса - флотационного обогащения - в феврале 1930 года было принято решение о строительстве обогатительной фабрики в хибинах. Огромный энтузиазм, высочайшего накала патриотизм советских людей позволили в чрезвычайно сложных условиях за очень короткий срок построить апатито - нефелиновую фабрику, первая очередь которой была введена в строй к 8 сентября 1931 года. Ввод новой советской фабрики позволил отказаться от ввода марокканских фосфоритов. Отсюда отправили первый эшелон отечественного апатитового концентрата. "Ещё совсем недавно само слово апатит было знакомо лишь минералогам,а сегодня оно волнует тысячи людей. Ради апатита вырастает в Хибинской тундре город..." писал А.Е.Ферсман (9702).</w:t>
      </w:r>
    </w:p>
    <w:p w14:paraId="214D14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1447F4" w14:textId="77777777" w:rsidR="00CD7BD7" w:rsidRPr="00743EAE" w:rsidRDefault="00CD7BD7"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hAnsi="Times New Roman"/>
          <w:bCs/>
          <w:color w:val="000000" w:themeColor="text1"/>
          <w:sz w:val="16"/>
          <w:szCs w:val="16"/>
        </w:rPr>
        <w:t xml:space="preserve">13 ноября </w:t>
      </w:r>
      <w:r w:rsidRPr="00743EAE">
        <w:rPr>
          <w:rFonts w:ascii="Times New Roman" w:hAnsi="Times New Roman"/>
          <w:color w:val="000000" w:themeColor="text1"/>
          <w:sz w:val="16"/>
          <w:szCs w:val="16"/>
        </w:rPr>
        <w:t>в 1929 году для разработки и эксплуатации хибиногорских месторождений апатитовых руд создан горно-химический трест "Апатит" (ныне ОАО, Мурманская область) — основной в стране поставщик сырья для производства минеральных удобрений; старейшее предприятие Кольского полуострова. Входит в число крупнейших мировых производителей фосфатного сырья. 30 марта 1965 г. Указом Президиума Верховного Совета СССР комбинат "Апатит" и трест "Апатитстрой" награждены орденами Ленина (14829).</w:t>
      </w:r>
    </w:p>
    <w:p w14:paraId="161911C7" w14:textId="77777777" w:rsidR="00CD7BD7" w:rsidRPr="00743EAE" w:rsidRDefault="00CD7BD7" w:rsidP="00743EAE">
      <w:pPr>
        <w:spacing w:after="0" w:line="240" w:lineRule="auto"/>
        <w:jc w:val="both"/>
        <w:rPr>
          <w:rFonts w:ascii="Times New Roman" w:hAnsi="Times New Roman"/>
          <w:color w:val="000000" w:themeColor="text1"/>
          <w:sz w:val="16"/>
          <w:szCs w:val="16"/>
        </w:rPr>
      </w:pPr>
    </w:p>
    <w:p w14:paraId="5ACBCEF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7D0408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B4916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ноября 1929 для приема германских репараций в соответствии с планом Янга в Базеле был учрежден банк международных расчетов (3481).</w:t>
      </w:r>
    </w:p>
    <w:p w14:paraId="6DEE05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F5E77F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62D8FB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CEEDD15" w14:textId="3F09DD25"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14 ноября 1929 года в семь часов утра заводской гудок оповестил округу о начале рабочей смены Ново-Сормовского завода. Это был символический праздник родившегося производственного объекта. Право дать первый гудок было предоставлено старшему кочегару Алексею Гаврилину. Учитывая развернувшееся </w:t>
      </w:r>
      <w:r w:rsidRPr="00743EAE">
        <w:rPr>
          <w:rFonts w:ascii="Times New Roman" w:hAnsi="Times New Roman"/>
          <w:color w:val="000000" w:themeColor="text1"/>
          <w:sz w:val="16"/>
          <w:szCs w:val="16"/>
        </w:rPr>
        <w:lastRenderedPageBreak/>
        <w:t>грандиозное строительство, паровозо-вагонно-дизельное объединение ВСНХ приняло решение с 1 октября 1930 года выделить завод «Новое Сормово» из состава завода «Красное Сормово» в самостоятельное предприятие с самостоятельным балансом. Директором завода назначили И.И. Шмырова. В августе 1931 года предприятие было передано в подчинение Всесоюзному орудийно-арсенальному объединению (ВОАО). С 1 января 1932 года завод «Новое Сормово» стал Союзным машиностроительным заводом Всесоюзного орудийно-арсенального объединения с подчинением Наркомату тяжелой промышленности. Этот день стал днем рождения самостоятельного предприятия. Первым директором был назначен Д.С. Лисянский. В 1931 году вышло постановление Высшего совета народного хозяйства (ВСНХ) об отнесении строительства завода «Новое Сормово» к ударным стройкам. Это постановление значительно активизировало строительство и производство. В 1933 году в связи с обострением международной обстановки решение о возведении завода-гиганта в соответствии с первоначальным большим генеральным планом было пересмотрено и принято новое решение о строительстве завода в соответствии с малым генеральным планом, по которому велось строительство вплоть до Великой Отечественной войны. Это положение объяснил Константин Васильевич Бородкин, который после окончания Ленинградского политехнического института (военно-механическое отделение) в 1931 году получил направление на завод «Н». Проектирование завода было начато в октябре 1931 г. и в основном закончено 1 февраля 1933 года. Тогда в пакет проектно-технической документации механосборочных и других цехов входил не только полный комплект организации цеха, но и чертежи трансформаторных подстанций, а также выдача строительных заданий. Заказ оборудования, главным образом импортного, производился немедленно после проведения расчетов и планирования его по технологическим линиям. Специальное оборудование – станки глубокого сверления и расточки, токарные станки для обработки длинных изделий и другие – станкостроительными заводами Союза до 1941 г. не изготовлялось. Поставка инофирмами заказного специального оборудования (главным образом из Германии) для Советского Союза в начале 1933 г. была прекращена по указанию пришедшего к власти Гитлера. Без возможности приобрести необходимое для завода оборудование, проект большого генерального плана не мог быть осуществлен в том виде и на ту мощность, на которую он был ориентирован проектным бюро ВОАО. В связи с этим было принято решение о перепроектировании цехов завода на мощность, которая могла бы обеспечить завезенное на заводскую площадку специальное металлообрабатывающее оборудование. Проектирование цехов завода на меньшую мощность, составляющую примерно половину мощности большого генерального плана, производилось с 2 марта 1933 г. непосредственно на заводе. Монтаж оборудования механосборочных цехов завода осуществлялся по мере готовности проектов цехов в течение 1933-34 гг., а в 1936 г. был закончен полный комплекс проектных и монтажных работ.</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С этого момента завод «Н» считается сданным в эксплуатацию (11818).</w:t>
      </w:r>
    </w:p>
    <w:p w14:paraId="52A44F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90E8DB" w14:textId="77777777" w:rsidR="00B3477E"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641C099" w14:textId="77777777" w:rsidR="00B3477E" w:rsidRPr="00743EAE" w:rsidRDefault="00B3477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3867968" w14:textId="77777777" w:rsidR="00B3477E" w:rsidRPr="00743EAE" w:rsidRDefault="00B3477E"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14 ноября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СТО СССР об отмене постановления Совета труда и обороны от 14 декабря 1923 г. о порядке производства фотографических и кинематографических съемок воинских частей и военных сооружений (СЗ. 1929. № 71. Ст. 681) (12415).</w:t>
      </w:r>
    </w:p>
    <w:p w14:paraId="38EC8417" w14:textId="77777777" w:rsidR="00B3477E" w:rsidRPr="00743EAE" w:rsidRDefault="00B3477E" w:rsidP="00743EAE">
      <w:pPr>
        <w:spacing w:after="0" w:line="240" w:lineRule="auto"/>
        <w:jc w:val="both"/>
        <w:rPr>
          <w:rFonts w:ascii="Times New Roman" w:hAnsi="Times New Roman"/>
          <w:color w:val="000000" w:themeColor="text1"/>
          <w:sz w:val="16"/>
          <w:szCs w:val="16"/>
          <w:u w:color="002060"/>
        </w:rPr>
      </w:pPr>
    </w:p>
    <w:p w14:paraId="6494431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26DFAAC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DA7FF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14 ноября 1929 Политбюро приняло следующее решение: </w:t>
      </w:r>
    </w:p>
    <w:p w14:paraId="610FC4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Поручить д-ру Левину написать т. Чичерину, что желателен его приезд в СССР в конце ноября. </w:t>
      </w:r>
    </w:p>
    <w:p w14:paraId="34F1A4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В качестве сопровождающего командировать к т. Чичерину д-ра Левина. </w:t>
      </w:r>
    </w:p>
    <w:p w14:paraId="35532C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Предложить т. Карахану в связи с болезнью т. Чичерина немедленно выехать в Берлин, отложив на некоторое время поездку в Турцию" (11652).</w:t>
      </w:r>
    </w:p>
    <w:p w14:paraId="52DF9D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9887B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19B2D5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27C6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но</w:t>
      </w:r>
      <w:r w:rsidRPr="00743EAE">
        <w:rPr>
          <w:rFonts w:ascii="Times New Roman" w:hAnsi="Times New Roman"/>
          <w:color w:val="000000" w:themeColor="text1"/>
          <w:sz w:val="16"/>
          <w:szCs w:val="16"/>
        </w:rPr>
        <w:softHyphen/>
        <w:t>ября 1929 г. по документации ЦАГИ начало про</w:t>
      </w:r>
      <w:r w:rsidRPr="00743EAE">
        <w:rPr>
          <w:rFonts w:ascii="Times New Roman" w:hAnsi="Times New Roman"/>
          <w:color w:val="000000" w:themeColor="text1"/>
          <w:sz w:val="16"/>
          <w:szCs w:val="16"/>
        </w:rPr>
        <w:softHyphen/>
        <w:t>ектирования самолета И-8 (АНТ-13). Среди лиц, наиболее актив</w:t>
      </w:r>
      <w:r w:rsidRPr="00743EAE">
        <w:rPr>
          <w:rFonts w:ascii="Times New Roman" w:hAnsi="Times New Roman"/>
          <w:color w:val="000000" w:themeColor="text1"/>
          <w:sz w:val="16"/>
          <w:szCs w:val="16"/>
        </w:rPr>
        <w:softHyphen/>
        <w:t>но участвующих в работе, следует отме</w:t>
      </w:r>
      <w:r w:rsidRPr="00743EAE">
        <w:rPr>
          <w:rFonts w:ascii="Times New Roman" w:hAnsi="Times New Roman"/>
          <w:color w:val="000000" w:themeColor="text1"/>
          <w:sz w:val="16"/>
          <w:szCs w:val="16"/>
        </w:rPr>
        <w:softHyphen/>
        <w:t>тить В.М.Родионова, И.П.Толстых, А.И.Путилова. По отношению к создава</w:t>
      </w:r>
      <w:r w:rsidRPr="00743EAE">
        <w:rPr>
          <w:rFonts w:ascii="Times New Roman" w:hAnsi="Times New Roman"/>
          <w:color w:val="000000" w:themeColor="text1"/>
          <w:sz w:val="16"/>
          <w:szCs w:val="16"/>
        </w:rPr>
        <w:softHyphen/>
        <w:t>емому истребителю использовали обо</w:t>
      </w:r>
      <w:r w:rsidRPr="00743EAE">
        <w:rPr>
          <w:rFonts w:ascii="Times New Roman" w:hAnsi="Times New Roman"/>
          <w:color w:val="000000" w:themeColor="text1"/>
          <w:sz w:val="16"/>
          <w:szCs w:val="16"/>
        </w:rPr>
        <w:softHyphen/>
        <w:t>значение АНТ-13 — как видим, никакого намека на склонность к суевериям и на страхи перед “чертовой дюжиной”. Так</w:t>
      </w:r>
      <w:r w:rsidRPr="00743EAE">
        <w:rPr>
          <w:rFonts w:ascii="Times New Roman" w:hAnsi="Times New Roman"/>
          <w:color w:val="000000" w:themeColor="text1"/>
          <w:sz w:val="16"/>
          <w:szCs w:val="16"/>
        </w:rPr>
        <w:softHyphen/>
        <w:t>же использовалось и определение “жо</w:t>
      </w:r>
      <w:r w:rsidRPr="00743EAE">
        <w:rPr>
          <w:rFonts w:ascii="Times New Roman" w:hAnsi="Times New Roman"/>
          <w:color w:val="000000" w:themeColor="text1"/>
          <w:sz w:val="16"/>
          <w:szCs w:val="16"/>
        </w:rPr>
        <w:softHyphen/>
        <w:t>кей-перехватчик” (10729).</w:t>
      </w:r>
    </w:p>
    <w:p w14:paraId="25F864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3D80E0"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ноября 1929 г. официально датируется начало разработки И-8 (АНТ-13). В план авиа</w:t>
      </w:r>
      <w:r w:rsidRPr="00743EAE">
        <w:rPr>
          <w:rFonts w:ascii="Times New Roman" w:hAnsi="Times New Roman"/>
          <w:color w:val="000000" w:themeColor="text1"/>
          <w:sz w:val="16"/>
          <w:szCs w:val="16"/>
        </w:rPr>
        <w:softHyphen/>
        <w:t>промышленности истребитель не включили. Среди активистов деятельности по его со</w:t>
      </w:r>
      <w:r w:rsidRPr="00743EAE">
        <w:rPr>
          <w:rFonts w:ascii="Times New Roman" w:hAnsi="Times New Roman"/>
          <w:color w:val="000000" w:themeColor="text1"/>
          <w:sz w:val="16"/>
          <w:szCs w:val="16"/>
        </w:rPr>
        <w:softHyphen/>
        <w:t>зданию упоминаются инженеры В.М. Роди</w:t>
      </w:r>
      <w:r w:rsidRPr="00743EAE">
        <w:rPr>
          <w:rFonts w:ascii="Times New Roman" w:hAnsi="Times New Roman"/>
          <w:color w:val="000000" w:themeColor="text1"/>
          <w:sz w:val="16"/>
          <w:szCs w:val="16"/>
        </w:rPr>
        <w:softHyphen/>
        <w:t>онов, И.П. Толстых, А.И. Путилов. В ЦАГИ по отношению к создаваемому истребителю использовали обозначение АНТ-13 - как ви</w:t>
      </w:r>
      <w:r w:rsidRPr="00743EAE">
        <w:rPr>
          <w:rFonts w:ascii="Times New Roman" w:hAnsi="Times New Roman"/>
          <w:color w:val="000000" w:themeColor="text1"/>
          <w:sz w:val="16"/>
          <w:szCs w:val="16"/>
        </w:rPr>
        <w:softHyphen/>
        <w:t>дим никакого намека на склонность к суеве</w:t>
      </w:r>
      <w:r w:rsidRPr="00743EAE">
        <w:rPr>
          <w:rFonts w:ascii="Times New Roman" w:hAnsi="Times New Roman"/>
          <w:color w:val="000000" w:themeColor="text1"/>
          <w:sz w:val="16"/>
          <w:szCs w:val="16"/>
        </w:rPr>
        <w:softHyphen/>
        <w:t>риям и на страхи перед «чертовой дюжиной».</w:t>
      </w:r>
    </w:p>
    <w:p w14:paraId="6385DF86"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Также использовалось определение «жокей- перехватчик», которое доходчиво поясняет П.М. Крейсон в своей книге «Самолеты за 20 лет» (Госмашметиздат, 1934 г., с. 12-13): «В процессе развития истребительной авиа</w:t>
      </w:r>
      <w:r w:rsidRPr="00743EAE">
        <w:rPr>
          <w:rFonts w:ascii="Times New Roman" w:hAnsi="Times New Roman"/>
          <w:color w:val="000000" w:themeColor="text1"/>
          <w:sz w:val="16"/>
          <w:szCs w:val="16"/>
        </w:rPr>
        <w:softHyphen/>
        <w:t>ции в период 1927-1929 гг. появился понача</w:t>
      </w:r>
      <w:r w:rsidRPr="00743EAE">
        <w:rPr>
          <w:rFonts w:ascii="Times New Roman" w:hAnsi="Times New Roman"/>
          <w:color w:val="000000" w:themeColor="text1"/>
          <w:sz w:val="16"/>
          <w:szCs w:val="16"/>
        </w:rPr>
        <w:softHyphen/>
        <w:t>лу во Франции (Моран, Девуатин, Бернар), затем в Англии (Виккерс) и в США (Кертисс) тип истребителя для обороны определенных пунктов или перехватчика — так называемый «жокей». Характерной его особенностью яв</w:t>
      </w:r>
      <w:r w:rsidRPr="00743EAE">
        <w:rPr>
          <w:rFonts w:ascii="Times New Roman" w:hAnsi="Times New Roman"/>
          <w:color w:val="000000" w:themeColor="text1"/>
          <w:sz w:val="16"/>
          <w:szCs w:val="16"/>
        </w:rPr>
        <w:softHyphen/>
        <w:t>лялся малый вес, достигаемый уменьшени</w:t>
      </w:r>
      <w:r w:rsidRPr="00743EAE">
        <w:rPr>
          <w:rFonts w:ascii="Times New Roman" w:hAnsi="Times New Roman"/>
          <w:color w:val="000000" w:themeColor="text1"/>
          <w:sz w:val="16"/>
          <w:szCs w:val="16"/>
        </w:rPr>
        <w:softHyphen/>
        <w:t>ем нагрузки до 300-350 кг (вместо обычной в 420-450 кг), снижением запаса горючего на 1,5-1,75 часа полета и уменьшенным коли</w:t>
      </w:r>
      <w:r w:rsidRPr="00743EAE">
        <w:rPr>
          <w:rFonts w:ascii="Times New Roman" w:hAnsi="Times New Roman"/>
          <w:color w:val="000000" w:themeColor="text1"/>
          <w:sz w:val="16"/>
          <w:szCs w:val="16"/>
        </w:rPr>
        <w:softHyphen/>
        <w:t>чеством патронов для двух пулеметов.</w:t>
      </w:r>
    </w:p>
    <w:p w14:paraId="21DD02D4"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Такие истребители имели весьма малые размеры при высоких горизонтальных ско</w:t>
      </w:r>
      <w:r w:rsidRPr="00743EAE">
        <w:rPr>
          <w:rFonts w:ascii="Times New Roman" w:hAnsi="Times New Roman"/>
          <w:color w:val="000000" w:themeColor="text1"/>
          <w:sz w:val="16"/>
          <w:szCs w:val="16"/>
        </w:rPr>
        <w:softHyphen/>
        <w:t>ростях, скороподъемности и маневренно</w:t>
      </w:r>
      <w:r w:rsidRPr="00743EAE">
        <w:rPr>
          <w:rFonts w:ascii="Times New Roman" w:hAnsi="Times New Roman"/>
          <w:color w:val="000000" w:themeColor="text1"/>
          <w:sz w:val="16"/>
          <w:szCs w:val="16"/>
        </w:rPr>
        <w:softHyphen/>
        <w:t>сти. Полетный вес таких истребителей даже при наличии на них моторов с водяным ох</w:t>
      </w:r>
      <w:r w:rsidRPr="00743EAE">
        <w:rPr>
          <w:rFonts w:ascii="Times New Roman" w:hAnsi="Times New Roman"/>
          <w:color w:val="000000" w:themeColor="text1"/>
          <w:sz w:val="16"/>
          <w:szCs w:val="16"/>
        </w:rPr>
        <w:softHyphen/>
        <w:t>лаждением не превышал 1300-1350 кг, тогда как обычные истребители с мотором водяно</w:t>
      </w:r>
      <w:r w:rsidRPr="00743EAE">
        <w:rPr>
          <w:rFonts w:ascii="Times New Roman" w:hAnsi="Times New Roman"/>
          <w:color w:val="000000" w:themeColor="text1"/>
          <w:sz w:val="16"/>
          <w:szCs w:val="16"/>
        </w:rPr>
        <w:softHyphen/>
        <w:t>го охлаждения имели полетный вес, доходя</w:t>
      </w:r>
      <w:r w:rsidRPr="00743EAE">
        <w:rPr>
          <w:rFonts w:ascii="Times New Roman" w:hAnsi="Times New Roman"/>
          <w:color w:val="000000" w:themeColor="text1"/>
          <w:sz w:val="16"/>
          <w:szCs w:val="16"/>
        </w:rPr>
        <w:softHyphen/>
        <w:t>щий до 1 600-1700 и даже 1800 кг.</w:t>
      </w:r>
    </w:p>
    <w:p w14:paraId="36C24F1D"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1930—1931 гг. в Англии построили истре- бители-перехватчики Глостер и 55-19 с вы</w:t>
      </w:r>
      <w:r w:rsidRPr="00743EAE">
        <w:rPr>
          <w:rFonts w:ascii="Times New Roman" w:hAnsi="Times New Roman"/>
          <w:color w:val="000000" w:themeColor="text1"/>
          <w:sz w:val="16"/>
          <w:szCs w:val="16"/>
        </w:rPr>
        <w:softHyphen/>
        <w:t>сотными моторами воздушного охлаждения и шестью пулеметами. При общем весе 1600 кг эти самолеты обладали скоростями на вы</w:t>
      </w:r>
      <w:r w:rsidRPr="00743EAE">
        <w:rPr>
          <w:rFonts w:ascii="Times New Roman" w:hAnsi="Times New Roman"/>
          <w:color w:val="000000" w:themeColor="text1"/>
          <w:sz w:val="16"/>
          <w:szCs w:val="16"/>
        </w:rPr>
        <w:softHyphen/>
        <w:t>сотах 320-350 км/ч, что значительно превы</w:t>
      </w:r>
      <w:r w:rsidRPr="00743EAE">
        <w:rPr>
          <w:rFonts w:ascii="Times New Roman" w:hAnsi="Times New Roman"/>
          <w:color w:val="000000" w:themeColor="text1"/>
          <w:sz w:val="16"/>
          <w:szCs w:val="16"/>
        </w:rPr>
        <w:softHyphen/>
        <w:t>шает прежние французские »жокеи»».</w:t>
      </w:r>
    </w:p>
    <w:p w14:paraId="5761EC0B"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Процитировав уважаемого инженера Крейсона, который в начале 1930-х годов являлся начальником 6-й весовой бригады ЦКБ, нельзя отказаться от небольшого до</w:t>
      </w:r>
      <w:r w:rsidRPr="00743EAE">
        <w:rPr>
          <w:rFonts w:ascii="Times New Roman" w:hAnsi="Times New Roman"/>
          <w:color w:val="000000" w:themeColor="text1"/>
          <w:sz w:val="16"/>
          <w:szCs w:val="16"/>
        </w:rPr>
        <w:softHyphen/>
        <w:t>полнения. Судя по всему, в конце 1920-х го</w:t>
      </w:r>
      <w:r w:rsidRPr="00743EAE">
        <w:rPr>
          <w:rFonts w:ascii="Times New Roman" w:hAnsi="Times New Roman"/>
          <w:color w:val="000000" w:themeColor="text1"/>
          <w:sz w:val="16"/>
          <w:szCs w:val="16"/>
        </w:rPr>
        <w:softHyphen/>
        <w:t>дов руководство ВВС Красной Армии осно</w:t>
      </w:r>
      <w:r w:rsidRPr="00743EAE">
        <w:rPr>
          <w:rFonts w:ascii="Times New Roman" w:hAnsi="Times New Roman"/>
          <w:color w:val="000000" w:themeColor="text1"/>
          <w:sz w:val="16"/>
          <w:szCs w:val="16"/>
        </w:rPr>
        <w:softHyphen/>
        <w:t>вательно увлеклось темой облегченных ис</w:t>
      </w:r>
      <w:r w:rsidRPr="00743EAE">
        <w:rPr>
          <w:rFonts w:ascii="Times New Roman" w:hAnsi="Times New Roman"/>
          <w:color w:val="000000" w:themeColor="text1"/>
          <w:sz w:val="16"/>
          <w:szCs w:val="16"/>
        </w:rPr>
        <w:softHyphen/>
        <w:t>требителей-перехватчиков. По крайней ме</w:t>
      </w:r>
      <w:r w:rsidRPr="00743EAE">
        <w:rPr>
          <w:rFonts w:ascii="Times New Roman" w:hAnsi="Times New Roman"/>
          <w:color w:val="000000" w:themeColor="text1"/>
          <w:sz w:val="16"/>
          <w:szCs w:val="16"/>
        </w:rPr>
        <w:softHyphen/>
        <w:t>ре, понятной становится одна из причин не</w:t>
      </w:r>
      <w:r w:rsidRPr="00743EAE">
        <w:rPr>
          <w:rFonts w:ascii="Times New Roman" w:hAnsi="Times New Roman"/>
          <w:color w:val="000000" w:themeColor="text1"/>
          <w:sz w:val="16"/>
          <w:szCs w:val="16"/>
        </w:rPr>
        <w:softHyphen/>
        <w:t>довольства поликарповским истребителем И-3 - его полетный вес превышал 1860 кг. (12295).</w:t>
      </w:r>
    </w:p>
    <w:p w14:paraId="62A93A09" w14:textId="77777777" w:rsidR="00B3477E" w:rsidRPr="00743EAE" w:rsidRDefault="00B3477E" w:rsidP="00743EAE">
      <w:pPr>
        <w:spacing w:after="0" w:line="240" w:lineRule="auto"/>
        <w:jc w:val="both"/>
        <w:rPr>
          <w:rFonts w:ascii="Times New Roman" w:hAnsi="Times New Roman"/>
          <w:color w:val="000000" w:themeColor="text1"/>
          <w:sz w:val="16"/>
          <w:szCs w:val="16"/>
        </w:rPr>
      </w:pPr>
    </w:p>
    <w:p w14:paraId="11245585" w14:textId="77777777" w:rsidR="00F709ED" w:rsidRPr="00743EAE" w:rsidRDefault="00F709ED"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9F19886" w14:textId="77777777" w:rsidR="00F709ED" w:rsidRPr="00743EAE" w:rsidRDefault="00F709E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47511EB"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color w:val="000000" w:themeColor="text1"/>
          <w:sz w:val="16"/>
          <w:szCs w:val="16"/>
        </w:rPr>
        <w:t>15 ноября 1929 года был заключен «Договор о проектировании и постройке опытного самолета типа истребитель под мотор «CURTISS» между объединенным Комитетом общественных организаций ЦАГИ, НТУ ВСНХ и УВВС РККА». Для полного восприятия обстановки того времени, ниже полностью приводится текст договора.</w:t>
      </w:r>
    </w:p>
    <w:p w14:paraId="1A3D118E"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«Захват Китайской – Восточной ж.д. и белобандитские налеты создали военную угрозу на восточной границе Союза. Уже гибнут отдельные бойцы, жертвуя своей жизнью для охраны границ Союза и обеспечения мирной созидательной работы внутри.</w:t>
      </w:r>
    </w:p>
    <w:p w14:paraId="33D73C5E"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такой момент, когда необходимо принять все меры к укреплению обороноспособности и усилению боевой мощи Союза, рабочие, сотрудники и инженерно-технический коллектив ЦАГИ решили в общественном порядке спроектировать и построить новый тип военного самолета, полагая, что выполнением именно этой работы они наиболее целесообразно выполнят свой долг перед Союзом.</w:t>
      </w:r>
    </w:p>
    <w:p w14:paraId="6333BC6F"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постройку этого самолета каждый член рабочего коллектива ЦАГИ внесет свой трудовой пай, причем выпуск этой машины явится превышением плана опытно-строительных работ ЦАГИ на текущий год.</w:t>
      </w:r>
    </w:p>
    <w:p w14:paraId="52D0E9CE"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исполнение этого решения, мы нижеподписавшиеся, Управление Военно-Воздушных Сил, именуемое в дальнейшем УВВС в лице начальника Военно-Воздушных Сил БАРАНОВА Петра Ионовича с одной стороны и рабочие, служащие и инженерно-технический состав Центрального – Аэро – Гидродинамического Института, именуемого в дальнейшем «Коллектив» в лице своего объединенного Комитета в составе: Петренко С. В., Туполева А. Н., Озерова Г. А., Погосского И. И., Стечкина Б. С., Мусиньянца Г. Н., Сухого П. О., Чернышева В. Н., Изаксона А. М., Родионова М. Н., Савышева С. И., Аронова С. М. и Конкина и трех лиц по уполномочию общего собрания Коллектива с другой стороны заключили между собой договор в следующем:</w:t>
      </w:r>
    </w:p>
    <w:p w14:paraId="33A66ADD"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1. Коллектив принимает на себя обязательство всем составом рабочих и сотрудников ЦАГИ, добровольно во внеурочное время спроектировать и построить по собственным чертежам и расчетам, опытный военный самолет типа «Истребитель» под мотор «Curtiss Concueror» и передать его бесплатно УВВС.</w:t>
      </w:r>
    </w:p>
    <w:p w14:paraId="125E70C3"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2. Коллектив обязуется спроектировать и построить данный самолет по техническим условиям, утвержденным УВВС в течение 10-ти месяцев (десяти) со дня подписания настоящего договора.</w:t>
      </w:r>
    </w:p>
    <w:p w14:paraId="4C189F76"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3. По окончании постройки самолета Коллектив обязуется представить УВВС письменный отчет о постройке самолета, его техническое описание и комплект конструктивных чертежей, по которым был изготовлен самолет.</w:t>
      </w:r>
    </w:p>
    <w:p w14:paraId="67AA5BAA"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Примечание: В обязанности Коллектива не входит переработка конструктивных чертежей для производства серии.</w:t>
      </w:r>
    </w:p>
    <w:p w14:paraId="0D8B74E2"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4. Со своей стороны УВВС для постановки на указанный в п.1 самолет представляет Коллективу бесплатно:</w:t>
      </w:r>
    </w:p>
    <w:p w14:paraId="3A0FB9B3"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а. Два мотора «Curtiss Concueror» с запасными частями.</w:t>
      </w:r>
    </w:p>
    <w:p w14:paraId="0853D954"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б. Полный Комплект необходимых для установки на самолет приборов.</w:t>
      </w:r>
    </w:p>
    <w:p w14:paraId="13C52211"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Две пары колес.</w:t>
      </w:r>
    </w:p>
    <w:p w14:paraId="0CB8A2A5"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lastRenderedPageBreak/>
        <w:t>г. Специальные материалы по спецификации, прилагаемой к настоящему договору.</w:t>
      </w:r>
    </w:p>
    <w:p w14:paraId="22445DD3"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д. Соответствующее оборудование и вооружение, необходимое на данный самолет.</w:t>
      </w:r>
    </w:p>
    <w:p w14:paraId="33D01EE0"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5. По окончании постройки самолета Коллективу предоставляется право провести всесторонние испытания его, на все время которых УВВС представляет Коллективу помещения в ангарах, горючие и смазочные материалы.</w:t>
      </w:r>
    </w:p>
    <w:p w14:paraId="523D4C31"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6. По окончании испытаний самолет поступает бесплатно в полную собственность УВВС, причем авторское право на самолет остается за его строителями.</w:t>
      </w:r>
    </w:p>
    <w:p w14:paraId="14A0E552"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7. Коллектив обязуется периодически информировать УВВС и советскую общественность о ходе работ по выполнению настоящего договора.</w:t>
      </w:r>
    </w:p>
    <w:p w14:paraId="7B8A3561"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8. В случае невыполнения принятых на себя обязательств по вине коллектива, последний предстает перед судом советской общественности как дезертир трудового фронта по обороне границ Советского Союза.</w:t>
      </w:r>
    </w:p>
    <w:p w14:paraId="002ECC18"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9. В случае нарушения договора по вине УВВС, последний обязуется перед лицом советской общественности публично снять с Коллектива принятые в настоящем договоре обязательства.</w:t>
      </w:r>
    </w:p>
    <w:p w14:paraId="1E585FF4"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10. Настоящий договор заключен в 2-х экз., один из них хранится в делах Коллектива, а другой в УВВС.</w:t>
      </w:r>
    </w:p>
    <w:p w14:paraId="3F65E610"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Признавая огромную важность, принятых на себя обязательств, мы даем революционное обещание выполнить целиком настоящий договор, способствующий поднятию боевой мощи Советского Союза.</w:t>
      </w:r>
    </w:p>
    <w:p w14:paraId="4337D48C" w14:textId="77777777" w:rsidR="00F709ED" w:rsidRPr="00743EAE" w:rsidRDefault="00F709ED"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Подписи» (19171).</w:t>
      </w:r>
    </w:p>
    <w:p w14:paraId="4FE1C571" w14:textId="77777777" w:rsidR="00F709ED" w:rsidRPr="00743EAE" w:rsidRDefault="00F709ED" w:rsidP="00743EAE">
      <w:pPr>
        <w:pStyle w:val="rtejustify"/>
        <w:shd w:val="clear" w:color="auto" w:fill="FFFFFF"/>
        <w:spacing w:before="0" w:after="0"/>
        <w:rPr>
          <w:color w:val="000000" w:themeColor="text1"/>
          <w:sz w:val="16"/>
          <w:szCs w:val="16"/>
        </w:rPr>
      </w:pPr>
    </w:p>
    <w:p w14:paraId="23605DF0" w14:textId="77777777" w:rsidR="00B3477E"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3008A84" w14:textId="77777777" w:rsidR="00B3477E" w:rsidRPr="00743EAE" w:rsidRDefault="00B3477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6CECAFD"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ноября по 18-е ноября 1929 г. в ходе поездки врид. председателя 1У-й секции НТК УММ т. Павловского на «Челябтракторстрой» были выяснены следующие данные о строительстве завода.</w:t>
      </w:r>
    </w:p>
    <w:p w14:paraId="464E0801"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Окончание строительства основного завода с производительностью 40.000 тракторов КАТЕРПИЛЛЯР 60 в год и пуск завода намечаются на 1-е ноября 1932 г.</w:t>
      </w:r>
    </w:p>
    <w:p w14:paraId="3A95DBC4"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Дабы избежать ошибок Сталинградского Тракторного завода и наладить планомерную подготовку кадров, строительством ЧТС в первую очередь построен Опытный завод с производительностью 120 тракторов в год при работе в 1 смену и до 200 тракторов при 2-х сменной работе.</w:t>
      </w:r>
    </w:p>
    <w:p w14:paraId="221CBA08"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закончены модельная и литейная мастерские и заканчиваются оборудованием кузнечная, механическо-сборочная и термическая.</w:t>
      </w:r>
    </w:p>
    <w:p w14:paraId="431997DA"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посещении мной ответственных работников завода и строительства, мне удалось договориться о постройке 2-х тракторов КАТЕРПИЛЛЯР 60 в духе требований УММ по проектам, выполненным НАМИ и утвержденным НТК УММ 16 октября с. г.</w:t>
      </w:r>
    </w:p>
    <w:p w14:paraId="47E362F5"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Данные 2 проекта (9 км и 12 км в час для третьей скорости) будут выполнены на одном из первых 2-х тракторов, выпускаемых заводом по плану 15 февраля 31 г., т.о. трактор делается с коробкой скоростей, имеющей 3-ю скорость в 12 км, к немуже делается набор шестерен для получения 3-й скорости в 9 км. Эти 2 варианта, выполненные для одного трактора, носят название: «Быстроходная коробка скоростей» и «Тихоходная коробка скоростей». Готовность 15 марта 1931 г.</w:t>
      </w:r>
    </w:p>
    <w:p w14:paraId="795825E5"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мне удалось доказать работникам опытного завода и заинтересовать их в преимуществе 4-х скоростной коробки перед 3-х скоростной. В результате наших собеседований завод согласился выполнить проект 4-х скоростной коробки скоростей с высшей скоростью в 12 км и изготовить трактор КАТЕРПИЛЛЯР 60 с указанной коробкой к 15 мая 1931 г.</w:t>
      </w:r>
    </w:p>
    <w:p w14:paraId="45B2BAAD"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Мнение иностранных специалистов о больших скоростях (9-12 км) для трактора КАТЕР-ПИЛЛЯР 60 сводится к тому, что такие скорости допустимы для конструкции трактора, но велики для подвижного состава в массе своей неподрессоренного, который применяется Зер- нотрестом. Это мнение высказал американец м-р ТОМ, инженер фирмы КАТЕРПИЛЛЯР, до сего времени работавший в Зернотресте.</w:t>
      </w:r>
    </w:p>
    <w:p w14:paraId="74B05BAE"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Подобное заявление иностранного специалиста подтверждает наши расчеты об увеличении скорости трактора КАТЕРПИЛЛЯР 60 и наши неоднократные заявления о необходимости подрессоривания прицепок для тракторов.</w:t>
      </w:r>
    </w:p>
    <w:p w14:paraId="2CBA2470"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когда вопрос о кадрах стоит чрезвычайно остро, в наши районные строительства тракторных гигантов могут попадать лица, враждебные нам по духу, которые своим участием будут приносить только вред, как прямой, так и косвенный, всей стройке.</w:t>
      </w:r>
    </w:p>
    <w:p w14:paraId="7C14AAD6"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Такой завод, как Челябинский, производящий мощные трактора, по моему мнению, еще в периоде строительства должен быть взят под опеку РККА в лице УММдля обеспечения планомерного строительства, предупреждения актов вредительства и внедрения требований В. В. в строительство и будущую продукцию завода.</w:t>
      </w:r>
    </w:p>
    <w:p w14:paraId="3FEABEE4"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обеспечения этого необходимо назначение на Челябтракторстрой (ЧТС) нашего ответственного военного представителя в кратчайший срок.</w:t>
      </w:r>
    </w:p>
    <w:p w14:paraId="2BAA0114"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Наличие опытного завода уже сейчас позволяет провести некоторые работы (пока завод не закончен) по подготовке танкового (Т-24) строительства на ЧТС и в смысле наших пожеланий к оборудованию цехов опытного завода.</w:t>
      </w:r>
    </w:p>
    <w:p w14:paraId="33F82459" w14:textId="77777777" w:rsidR="00B3477E" w:rsidRPr="00743EAE" w:rsidRDefault="00B3477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обеспечения бесперебойного выполнения наших (УММ) заказов необходимо теперь же оказать некоторую помощь заводу в получении с Пермского и Ижевского завода легированных сталей и некоторого инструмента» (12258).</w:t>
      </w:r>
    </w:p>
    <w:p w14:paraId="51973A21" w14:textId="77777777" w:rsidR="00B3477E" w:rsidRPr="00743EAE" w:rsidRDefault="00B3477E" w:rsidP="00743EAE">
      <w:pPr>
        <w:spacing w:after="0" w:line="240" w:lineRule="auto"/>
        <w:jc w:val="both"/>
        <w:rPr>
          <w:rFonts w:ascii="Times New Roman" w:hAnsi="Times New Roman"/>
          <w:color w:val="000000" w:themeColor="text1"/>
          <w:sz w:val="16"/>
          <w:szCs w:val="16"/>
        </w:rPr>
      </w:pPr>
    </w:p>
    <w:p w14:paraId="3EF7A7F1" w14:textId="77777777" w:rsidR="00147C6E" w:rsidRPr="00743EAE" w:rsidRDefault="00147C6E"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DF29B92" w14:textId="77777777" w:rsidR="00147C6E" w:rsidRPr="00743EAE" w:rsidRDefault="00147C6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4FE60DF" w14:textId="77777777" w:rsidR="00147C6E" w:rsidRPr="00743EAE" w:rsidRDefault="00147C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ноября 1929 года — первый полёт пассажирского самолёта Dyle et Bacalan DB-70 (иногда встречается название SAB DB-70). /Франция/</w:t>
      </w:r>
    </w:p>
    <w:p w14:paraId="7DD70D18" w14:textId="77777777" w:rsidR="00147C6E" w:rsidRPr="00743EAE" w:rsidRDefault="00147C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1920-х годов авиакомпании стали нуждаться в авиалайнерах на 30-50 человек. В Германии, например, так появился Junkers G.38. А одним из французских самолётов, подходивших под эти требования, стал проект DB-70 от компании Dyle et Bacalan. Руководили проектом инженер Густав Летанг (Gustave Létang) и конструктор Луи де Монж (Louis de Monge).</w:t>
      </w:r>
    </w:p>
    <w:p w14:paraId="3E1E59DD" w14:textId="77777777" w:rsidR="00147C6E" w:rsidRPr="00743EAE" w:rsidRDefault="00147C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DB-70 был цельнометаллическим высокопланом с подкосным крылом и двухбалочным хвостовым оперением. Установлены 3 × двигателя Hispano-Suiza 12Lbr мощностью 600 л.с. каждый. В толстом фюзеляже размещалось до 28 пассажиров в двух салонах. Круизная скорость — 180 км/ч, дальность полёта — 1000 км.</w:t>
      </w:r>
    </w:p>
    <w:p w14:paraId="2D6A4EC6" w14:textId="77777777" w:rsidR="00147C6E" w:rsidRPr="00743EAE" w:rsidRDefault="00147C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Самолёт выполнял демонстрационные полёты, участвовал в выставках и в военных учениях. Но ни авиакомпании, ни военные не заинтересовались покупкой DB-70. В 1933 году единственный построенный DB-70 передали в школу подготовки пилотов, а спустя какое-то время и вовсе списали (22300).</w:t>
      </w:r>
    </w:p>
    <w:p w14:paraId="625CD373" w14:textId="77777777" w:rsidR="00147C6E" w:rsidRPr="00743EAE" w:rsidRDefault="00147C6E" w:rsidP="00743EAE">
      <w:pPr>
        <w:spacing w:after="0" w:line="240" w:lineRule="auto"/>
        <w:jc w:val="both"/>
        <w:rPr>
          <w:rFonts w:ascii="Times New Roman" w:hAnsi="Times New Roman"/>
          <w:color w:val="000000" w:themeColor="text1"/>
          <w:sz w:val="16"/>
          <w:szCs w:val="16"/>
        </w:rPr>
      </w:pPr>
    </w:p>
    <w:p w14:paraId="319DEEFD" w14:textId="77777777" w:rsidR="00F709ED" w:rsidRPr="00743EAE" w:rsidRDefault="00F709ED"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2E62213" w14:textId="77777777" w:rsidR="00F709ED" w:rsidRPr="00743EAE" w:rsidRDefault="00F709E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B5F54A" w14:textId="77777777" w:rsidR="00F709ED" w:rsidRPr="00743EAE" w:rsidRDefault="00F709ED"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середине ноября 1929 построили ма</w:t>
      </w:r>
      <w:r w:rsidRPr="00743EAE">
        <w:rPr>
          <w:rFonts w:ascii="Times New Roman" w:hAnsi="Times New Roman"/>
          <w:color w:val="000000" w:themeColor="text1"/>
          <w:sz w:val="16"/>
          <w:szCs w:val="16"/>
        </w:rPr>
        <w:softHyphen/>
        <w:t>кеты И-7 с деревянным и металлическим фюзеляжами. В период с 16 ноября по 13 декабря 1929 г. состоялись не</w:t>
      </w:r>
      <w:r w:rsidRPr="00743EAE">
        <w:rPr>
          <w:rFonts w:ascii="Times New Roman" w:hAnsi="Times New Roman"/>
          <w:color w:val="000000" w:themeColor="text1"/>
          <w:sz w:val="16"/>
          <w:szCs w:val="16"/>
        </w:rPr>
        <w:softHyphen/>
        <w:t>сколько заседаний макетных комиссий, на которых ут</w:t>
      </w:r>
      <w:r w:rsidRPr="00743EAE">
        <w:rPr>
          <w:rFonts w:ascii="Times New Roman" w:hAnsi="Times New Roman"/>
          <w:color w:val="000000" w:themeColor="text1"/>
          <w:sz w:val="16"/>
          <w:szCs w:val="16"/>
        </w:rPr>
        <w:softHyphen/>
        <w:t>вердили компоновку самолета и размещение основного оборудования. По высказанным замечаниям и пожела</w:t>
      </w:r>
      <w:r w:rsidRPr="00743EAE">
        <w:rPr>
          <w:rFonts w:ascii="Times New Roman" w:hAnsi="Times New Roman"/>
          <w:color w:val="000000" w:themeColor="text1"/>
          <w:sz w:val="16"/>
          <w:szCs w:val="16"/>
        </w:rPr>
        <w:softHyphen/>
        <w:t>ниям в проекты оперативно вносились соответствую</w:t>
      </w:r>
      <w:r w:rsidRPr="00743EAE">
        <w:rPr>
          <w:rFonts w:ascii="Times New Roman" w:hAnsi="Times New Roman"/>
          <w:color w:val="000000" w:themeColor="text1"/>
          <w:sz w:val="16"/>
          <w:szCs w:val="16"/>
        </w:rPr>
        <w:softHyphen/>
        <w:t>щие изменения. В начале января 1930 г. завод № 25 направил на рассмотрение в технический отдел Авиатре</w:t>
      </w:r>
      <w:r w:rsidRPr="00743EAE">
        <w:rPr>
          <w:rFonts w:ascii="Times New Roman" w:hAnsi="Times New Roman"/>
          <w:color w:val="000000" w:themeColor="text1"/>
          <w:sz w:val="16"/>
          <w:szCs w:val="16"/>
        </w:rPr>
        <w:softHyphen/>
        <w:t>ста следующие варианты истребителя И-7: № 2 - полуто-раплан, № 3 - биплан с деревянным фюзеляжем, № 4 -биплан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и № 3 с деревянными фюзеляжами. После утверждения проектов Авиатрестом, их пере</w:t>
      </w:r>
      <w:r w:rsidRPr="00743EAE">
        <w:rPr>
          <w:rFonts w:ascii="Times New Roman" w:hAnsi="Times New Roman"/>
          <w:color w:val="000000" w:themeColor="text1"/>
          <w:sz w:val="16"/>
          <w:szCs w:val="16"/>
        </w:rPr>
        <w:softHyphen/>
        <w:t>слали в НТК ВВС (10667).</w:t>
      </w:r>
    </w:p>
    <w:p w14:paraId="5C8FEF2C" w14:textId="77777777" w:rsidR="00F709ED" w:rsidRPr="00743EAE" w:rsidRDefault="00F709ED"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AB9B10"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середине ноября 1929 г. были построены макеты И-7 в вариантах с деревянным и металлическим фюзеляжами (25035).</w:t>
      </w:r>
    </w:p>
    <w:p w14:paraId="4868A7FA" w14:textId="77777777" w:rsidR="00094E35" w:rsidRPr="00142305" w:rsidRDefault="00094E35" w:rsidP="00094E35">
      <w:pPr>
        <w:spacing w:after="0" w:line="240" w:lineRule="auto"/>
        <w:jc w:val="both"/>
        <w:rPr>
          <w:rFonts w:ascii="Times New Roman" w:hAnsi="Times New Roman"/>
          <w:color w:val="0070C0"/>
          <w:sz w:val="16"/>
          <w:szCs w:val="16"/>
        </w:rPr>
      </w:pPr>
    </w:p>
    <w:p w14:paraId="08D8BAA4" w14:textId="77777777" w:rsidR="00094E35" w:rsidRPr="00743EAE" w:rsidRDefault="00094E35" w:rsidP="00094E35">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D7CDE38" w14:textId="77777777" w:rsidR="00094E35" w:rsidRPr="00743EAE" w:rsidRDefault="00094E35" w:rsidP="00094E35">
      <w:pPr>
        <w:autoSpaceDE w:val="0"/>
        <w:autoSpaceDN w:val="0"/>
        <w:adjustRightInd w:val="0"/>
        <w:spacing w:after="0" w:line="240" w:lineRule="auto"/>
        <w:jc w:val="both"/>
        <w:rPr>
          <w:rFonts w:ascii="Times New Roman" w:hAnsi="Times New Roman"/>
          <w:iCs/>
          <w:color w:val="000000" w:themeColor="text1"/>
          <w:sz w:val="16"/>
          <w:szCs w:val="16"/>
        </w:rPr>
      </w:pPr>
    </w:p>
    <w:p w14:paraId="7429AFE6"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середине ноября 1929 года на ХПЗ был со</w:t>
      </w:r>
      <w:r w:rsidRPr="00142305">
        <w:rPr>
          <w:rFonts w:ascii="Times New Roman" w:hAnsi="Times New Roman"/>
          <w:color w:val="0070C0"/>
          <w:sz w:val="16"/>
          <w:szCs w:val="16"/>
        </w:rPr>
        <w:softHyphen/>
        <w:t>бран опытный образец танка Т-12. Сначала планировалось до конца года провести опробование машины на заво</w:t>
      </w:r>
      <w:r w:rsidRPr="00142305">
        <w:rPr>
          <w:rFonts w:ascii="Times New Roman" w:hAnsi="Times New Roman"/>
          <w:color w:val="0070C0"/>
          <w:sz w:val="16"/>
          <w:szCs w:val="16"/>
        </w:rPr>
        <w:softHyphen/>
        <w:t>де, а затем, после устранения недостат</w:t>
      </w:r>
      <w:r w:rsidRPr="00142305">
        <w:rPr>
          <w:rFonts w:ascii="Times New Roman" w:hAnsi="Times New Roman"/>
          <w:color w:val="0070C0"/>
          <w:sz w:val="16"/>
          <w:szCs w:val="16"/>
        </w:rPr>
        <w:softHyphen/>
        <w:t>ков, подать танк на генеральные испы</w:t>
      </w:r>
      <w:r w:rsidRPr="00142305">
        <w:rPr>
          <w:rFonts w:ascii="Times New Roman" w:hAnsi="Times New Roman"/>
          <w:color w:val="0070C0"/>
          <w:sz w:val="16"/>
          <w:szCs w:val="16"/>
        </w:rPr>
        <w:softHyphen/>
        <w:t>тания, которые планировалось прове</w:t>
      </w:r>
      <w:r w:rsidRPr="00142305">
        <w:rPr>
          <w:rFonts w:ascii="Times New Roman" w:hAnsi="Times New Roman"/>
          <w:color w:val="0070C0"/>
          <w:sz w:val="16"/>
          <w:szCs w:val="16"/>
        </w:rPr>
        <w:softHyphen/>
        <w:t>сти в начале 1930 года. Но потребовалось полтора месяца для того, чтобы подгото</w:t>
      </w:r>
      <w:r w:rsidRPr="00142305">
        <w:rPr>
          <w:rFonts w:ascii="Times New Roman" w:hAnsi="Times New Roman"/>
          <w:color w:val="0070C0"/>
          <w:sz w:val="16"/>
          <w:szCs w:val="16"/>
        </w:rPr>
        <w:softHyphen/>
        <w:t>вить опытный образец Т-12 только к за</w:t>
      </w:r>
      <w:r w:rsidRPr="00142305">
        <w:rPr>
          <w:rFonts w:ascii="Times New Roman" w:hAnsi="Times New Roman"/>
          <w:color w:val="0070C0"/>
          <w:sz w:val="16"/>
          <w:szCs w:val="16"/>
        </w:rPr>
        <w:softHyphen/>
        <w:t>водским пробегам.</w:t>
      </w:r>
    </w:p>
    <w:p w14:paraId="7E4DF45A" w14:textId="77777777" w:rsidR="00094E35" w:rsidRPr="00142305" w:rsidRDefault="00094E35" w:rsidP="00094E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Построенный образец сильно отличался от проекта. Его корпус стал длиннее, была изменена ходовая часть и силовая установка. Пер</w:t>
      </w:r>
      <w:r w:rsidRPr="00142305">
        <w:rPr>
          <w:rFonts w:ascii="Times New Roman" w:hAnsi="Times New Roman"/>
          <w:color w:val="0070C0"/>
          <w:sz w:val="16"/>
          <w:szCs w:val="16"/>
        </w:rPr>
        <w:softHyphen/>
        <w:t>воначально планировалось установить на Т-12 специальный двигатель мощно</w:t>
      </w:r>
      <w:r w:rsidRPr="00142305">
        <w:rPr>
          <w:rFonts w:ascii="Times New Roman" w:hAnsi="Times New Roman"/>
          <w:color w:val="0070C0"/>
          <w:sz w:val="16"/>
          <w:szCs w:val="16"/>
        </w:rPr>
        <w:softHyphen/>
        <w:t>стью 180 л.с., разработкой которого за</w:t>
      </w:r>
      <w:r w:rsidRPr="00142305">
        <w:rPr>
          <w:rFonts w:ascii="Times New Roman" w:hAnsi="Times New Roman"/>
          <w:color w:val="0070C0"/>
          <w:sz w:val="16"/>
          <w:szCs w:val="16"/>
        </w:rPr>
        <w:softHyphen/>
        <w:t>нимался ленинградский завод «Больше</w:t>
      </w:r>
      <w:r w:rsidRPr="00142305">
        <w:rPr>
          <w:rFonts w:ascii="Times New Roman" w:hAnsi="Times New Roman"/>
          <w:color w:val="0070C0"/>
          <w:sz w:val="16"/>
          <w:szCs w:val="16"/>
        </w:rPr>
        <w:softHyphen/>
        <w:t>вик». В качестве резервного варианта рассматривалась переделка авиационно</w:t>
      </w:r>
      <w:r w:rsidRPr="00142305">
        <w:rPr>
          <w:rFonts w:ascii="Times New Roman" w:hAnsi="Times New Roman"/>
          <w:color w:val="0070C0"/>
          <w:sz w:val="16"/>
          <w:szCs w:val="16"/>
        </w:rPr>
        <w:softHyphen/>
        <w:t>го двигателя М-6 «с понижением степе</w:t>
      </w:r>
      <w:r w:rsidRPr="00142305">
        <w:rPr>
          <w:rFonts w:ascii="Times New Roman" w:hAnsi="Times New Roman"/>
          <w:color w:val="0070C0"/>
          <w:sz w:val="16"/>
          <w:szCs w:val="16"/>
        </w:rPr>
        <w:softHyphen/>
        <w:t>ни сжатия для увеличения живучести». Этим мотором занималось ГКБ ОАТ при участии инженера НАМИ А. Микулина и инженеры ХПЗ (25010).</w:t>
      </w:r>
    </w:p>
    <w:p w14:paraId="0FA40CD2" w14:textId="77777777" w:rsidR="00094E35" w:rsidRPr="00142305" w:rsidRDefault="00094E35" w:rsidP="00094E35">
      <w:pPr>
        <w:spacing w:after="0" w:line="240" w:lineRule="auto"/>
        <w:jc w:val="both"/>
        <w:rPr>
          <w:rFonts w:ascii="Times New Roman" w:hAnsi="Times New Roman"/>
          <w:color w:val="0070C0"/>
          <w:sz w:val="16"/>
          <w:szCs w:val="16"/>
        </w:rPr>
      </w:pPr>
    </w:p>
    <w:p w14:paraId="18D75C47" w14:textId="77777777" w:rsidR="00F709ED" w:rsidRPr="00743EAE" w:rsidRDefault="00F709ED"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8FBDBD9" w14:textId="77777777" w:rsidR="00F709ED" w:rsidRPr="00743EAE" w:rsidRDefault="00F709E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2DD553" w14:textId="77777777" w:rsidR="00F709ED" w:rsidRPr="00743EAE" w:rsidRDefault="00F709ED"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середине ноября 1929 состоялся Пленум ЦК ВКП(б), который подвел итоги первого года пятилетки, отметил рост крупной промышленности на 25%, а тяжелой - на 31%. ПТ выросла на 13%, а также состоялся поворот крестьян к социализму (226,392).</w:t>
      </w:r>
    </w:p>
    <w:p w14:paraId="265D7B30" w14:textId="77777777" w:rsidR="00F709ED" w:rsidRPr="00743EAE" w:rsidRDefault="00F709ED"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мире начинался экономический кризис (226,394).</w:t>
      </w:r>
    </w:p>
    <w:p w14:paraId="6B4BB674" w14:textId="77777777" w:rsidR="00F709ED" w:rsidRPr="00743EAE" w:rsidRDefault="00F709ED" w:rsidP="00743EAE">
      <w:pPr>
        <w:autoSpaceDE w:val="0"/>
        <w:autoSpaceDN w:val="0"/>
        <w:adjustRightInd w:val="0"/>
        <w:spacing w:after="0" w:line="240" w:lineRule="auto"/>
        <w:jc w:val="both"/>
        <w:rPr>
          <w:rFonts w:ascii="Times New Roman" w:hAnsi="Times New Roman"/>
          <w:color w:val="000000" w:themeColor="text1"/>
          <w:sz w:val="16"/>
          <w:szCs w:val="16"/>
        </w:rPr>
      </w:pPr>
    </w:p>
    <w:p w14:paraId="3445620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4CE417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7B16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ноября 1929 на техническом совещании руководителей групп АГОС В.М.П. поручили сделать весовую сводку АНТ-6 (ТБ-3) (1077,120), а также сообщение о переделках АНТ-9 под моторы Райт (1102).</w:t>
      </w:r>
    </w:p>
    <w:p w14:paraId="4CD23F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E123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16 ноября по 13 декабря 1929 г. состоялись не</w:t>
      </w:r>
      <w:r w:rsidRPr="00743EAE">
        <w:rPr>
          <w:rFonts w:ascii="Times New Roman" w:hAnsi="Times New Roman"/>
          <w:color w:val="000000" w:themeColor="text1"/>
          <w:sz w:val="16"/>
          <w:szCs w:val="16"/>
        </w:rPr>
        <w:softHyphen/>
        <w:t>сколько заседаний макетных комиссий, на которых ут</w:t>
      </w:r>
      <w:r w:rsidRPr="00743EAE">
        <w:rPr>
          <w:rFonts w:ascii="Times New Roman" w:hAnsi="Times New Roman"/>
          <w:color w:val="000000" w:themeColor="text1"/>
          <w:sz w:val="16"/>
          <w:szCs w:val="16"/>
        </w:rPr>
        <w:softHyphen/>
        <w:t>вердили компоновку самолета И-7 и размещение основного оборудования. По высказанным замечаниям и пожела</w:t>
      </w:r>
      <w:r w:rsidRPr="00743EAE">
        <w:rPr>
          <w:rFonts w:ascii="Times New Roman" w:hAnsi="Times New Roman"/>
          <w:color w:val="000000" w:themeColor="text1"/>
          <w:sz w:val="16"/>
          <w:szCs w:val="16"/>
        </w:rPr>
        <w:softHyphen/>
        <w:t>ниям в проекты оперативно вносились соответствую</w:t>
      </w:r>
      <w:r w:rsidRPr="00743EAE">
        <w:rPr>
          <w:rFonts w:ascii="Times New Roman" w:hAnsi="Times New Roman"/>
          <w:color w:val="000000" w:themeColor="text1"/>
          <w:sz w:val="16"/>
          <w:szCs w:val="16"/>
        </w:rPr>
        <w:softHyphen/>
        <w:t>щие изменения. В начале января 1930 г. завод № 25 направил на рассмотрение в технический отдел Авиатре</w:t>
      </w:r>
      <w:r w:rsidRPr="00743EAE">
        <w:rPr>
          <w:rFonts w:ascii="Times New Roman" w:hAnsi="Times New Roman"/>
          <w:color w:val="000000" w:themeColor="text1"/>
          <w:sz w:val="16"/>
          <w:szCs w:val="16"/>
        </w:rPr>
        <w:softHyphen/>
        <w:t>ста следующие варианты истребителя И-7: № 2 - полутораплан, № 3 - биплан с деревянным фюзеляжем, № 4 -биплан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и № 3 с деревянными фюзеляжами. После утверждения проектов Авиатрестом, их пере</w:t>
      </w:r>
      <w:r w:rsidRPr="00743EAE">
        <w:rPr>
          <w:rFonts w:ascii="Times New Roman" w:hAnsi="Times New Roman"/>
          <w:color w:val="000000" w:themeColor="text1"/>
          <w:sz w:val="16"/>
          <w:szCs w:val="16"/>
        </w:rPr>
        <w:softHyphen/>
        <w:t>слали в НТК ВВС (10667).</w:t>
      </w:r>
    </w:p>
    <w:p w14:paraId="300FDE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B41193" w14:textId="77777777" w:rsidR="000575D5" w:rsidRPr="00142305" w:rsidRDefault="000575D5" w:rsidP="000575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 с 16 ноября по 13 декабря 1929 г. состоялись несколько заседаний макетных комиссий, на которых были утверждены компоновка самолета И-7 и размещение основного оборудования. По высказанным замечаниям и пожеланиям в эскизные проекты оперативно вносились соответствующие изменения. В начале января 1930 г. завод № 25 направил на рассмотрение в технический отдел Авиатреста следующие варианты истребителя И-7: № 2 — полутораплан и № 3 — биплан с деревянным фюзеляжем, № 4 — с металлическим сварным фюзеляжем. Вариант № 1, выполненный по предварительным техническим требованиям, остался в КБ. Так как технология сварки обшивки не была отработана, основными вариантами считались № 2 (максимальная скорость 290 км/ч на высоте 5000 м) и № 3 (скорость 282 км/ч на той же высоте) с деревянным фюзеляжем.</w:t>
      </w:r>
    </w:p>
    <w:p w14:paraId="071307F4" w14:textId="77777777" w:rsidR="000575D5" w:rsidRPr="00142305" w:rsidRDefault="000575D5" w:rsidP="000575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утверждения проектов Авиатрестом последний переслал их 16 января 1930 г. в НТК ВВС (25035).</w:t>
      </w:r>
    </w:p>
    <w:p w14:paraId="0024BD10" w14:textId="77777777" w:rsidR="000575D5" w:rsidRPr="00142305" w:rsidRDefault="000575D5" w:rsidP="000575D5">
      <w:pPr>
        <w:spacing w:after="0" w:line="240" w:lineRule="auto"/>
        <w:jc w:val="both"/>
        <w:rPr>
          <w:rFonts w:ascii="Times New Roman" w:hAnsi="Times New Roman"/>
          <w:color w:val="0070C0"/>
          <w:sz w:val="16"/>
          <w:szCs w:val="16"/>
        </w:rPr>
      </w:pPr>
    </w:p>
    <w:p w14:paraId="6BE13E5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B20B01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00F8C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ноября 1929 была подготовлена:</w:t>
      </w:r>
    </w:p>
    <w:p w14:paraId="1F7F0B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СПРАВКА ОСНОВНЫХ ПОКАЗАТЕЛЕЙ ПО ЗАВОДАМ ВОЕННОЙ ПРОМЫШЛЕННОСТИ ПО ПЛАНУ НА 1929/30 ОПЕРАЦИОННЫЙ ГОД ( 16 ноября 1929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1440"/>
        <w:gridCol w:w="1440"/>
        <w:gridCol w:w="1440"/>
        <w:gridCol w:w="2417"/>
      </w:tblGrid>
      <w:tr w:rsidR="00A259BD" w:rsidRPr="00743EAE" w14:paraId="1EF32A38" w14:textId="77777777">
        <w:tc>
          <w:tcPr>
            <w:tcW w:w="2160" w:type="dxa"/>
          </w:tcPr>
          <w:p w14:paraId="67F2AF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Новое и старое название завода</w:t>
            </w:r>
          </w:p>
        </w:tc>
        <w:tc>
          <w:tcPr>
            <w:tcW w:w="1440" w:type="dxa"/>
          </w:tcPr>
          <w:p w14:paraId="64333C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рабочих</w:t>
            </w:r>
          </w:p>
        </w:tc>
        <w:tc>
          <w:tcPr>
            <w:tcW w:w="1440" w:type="dxa"/>
          </w:tcPr>
          <w:p w14:paraId="1C948C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Товарная продукция (тыс. руб.)</w:t>
            </w:r>
          </w:p>
        </w:tc>
        <w:tc>
          <w:tcPr>
            <w:tcW w:w="1440" w:type="dxa"/>
          </w:tcPr>
          <w:p w14:paraId="09DA39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Мирная продукция (тыс. руб.)</w:t>
            </w:r>
          </w:p>
        </w:tc>
        <w:tc>
          <w:tcPr>
            <w:tcW w:w="2417" w:type="dxa"/>
          </w:tcPr>
          <w:p w14:paraId="13CF9E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Изготовляемые изделия</w:t>
            </w:r>
          </w:p>
        </w:tc>
      </w:tr>
      <w:tr w:rsidR="00A259BD" w:rsidRPr="00743EAE" w14:paraId="1ACE65FA" w14:textId="77777777">
        <w:tc>
          <w:tcPr>
            <w:tcW w:w="2160" w:type="dxa"/>
          </w:tcPr>
          <w:p w14:paraId="71A756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1440" w:type="dxa"/>
          </w:tcPr>
          <w:p w14:paraId="3BC063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440" w:type="dxa"/>
          </w:tcPr>
          <w:p w14:paraId="5EC464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1440" w:type="dxa"/>
          </w:tcPr>
          <w:p w14:paraId="2F6024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2417" w:type="dxa"/>
          </w:tcPr>
          <w:p w14:paraId="167829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r>
      <w:tr w:rsidR="00A259BD" w:rsidRPr="00743EAE" w14:paraId="4071530D" w14:textId="77777777">
        <w:tc>
          <w:tcPr>
            <w:tcW w:w="2160" w:type="dxa"/>
          </w:tcPr>
          <w:p w14:paraId="7B2AE7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ОРУДИЙНО-АРСЕНАЛЬНЫЙ ТРЕСТ</w:t>
            </w:r>
          </w:p>
        </w:tc>
        <w:tc>
          <w:tcPr>
            <w:tcW w:w="1440" w:type="dxa"/>
          </w:tcPr>
          <w:p w14:paraId="380EAE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4B55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31545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22715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9355F96" w14:textId="77777777">
        <w:tc>
          <w:tcPr>
            <w:tcW w:w="2160" w:type="dxa"/>
          </w:tcPr>
          <w:p w14:paraId="568BFB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Мотовилихинский Машиностроительный г. Мотовилиха</w:t>
            </w:r>
          </w:p>
        </w:tc>
        <w:tc>
          <w:tcPr>
            <w:tcW w:w="1440" w:type="dxa"/>
          </w:tcPr>
          <w:p w14:paraId="53369F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11778</w:t>
            </w:r>
          </w:p>
        </w:tc>
        <w:tc>
          <w:tcPr>
            <w:tcW w:w="1440" w:type="dxa"/>
          </w:tcPr>
          <w:p w14:paraId="71931D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23424,7</w:t>
            </w:r>
          </w:p>
        </w:tc>
        <w:tc>
          <w:tcPr>
            <w:tcW w:w="1440" w:type="dxa"/>
          </w:tcPr>
          <w:p w14:paraId="33E212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10260,7</w:t>
            </w:r>
          </w:p>
        </w:tc>
        <w:tc>
          <w:tcPr>
            <w:tcW w:w="2417" w:type="dxa"/>
          </w:tcPr>
          <w:p w14:paraId="02EC95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(пушки больших калибров, драги)</w:t>
            </w:r>
          </w:p>
        </w:tc>
      </w:tr>
      <w:tr w:rsidR="00A259BD" w:rsidRPr="00743EAE" w14:paraId="6924BA17" w14:textId="77777777">
        <w:tc>
          <w:tcPr>
            <w:tcW w:w="2160" w:type="dxa"/>
          </w:tcPr>
          <w:p w14:paraId="1FA0E1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"Большевик" (б. Обуховский) г. Ленинград</w:t>
            </w:r>
          </w:p>
        </w:tc>
        <w:tc>
          <w:tcPr>
            <w:tcW w:w="1440" w:type="dxa"/>
          </w:tcPr>
          <w:p w14:paraId="79F2EF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9025</w:t>
            </w:r>
          </w:p>
        </w:tc>
        <w:tc>
          <w:tcPr>
            <w:tcW w:w="1440" w:type="dxa"/>
          </w:tcPr>
          <w:p w14:paraId="77D045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31280,5</w:t>
            </w:r>
          </w:p>
        </w:tc>
        <w:tc>
          <w:tcPr>
            <w:tcW w:w="1440" w:type="dxa"/>
          </w:tcPr>
          <w:p w14:paraId="0BFDD0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4359,8</w:t>
            </w:r>
          </w:p>
        </w:tc>
        <w:tc>
          <w:tcPr>
            <w:tcW w:w="2417" w:type="dxa"/>
          </w:tcPr>
          <w:p w14:paraId="2321F7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(пушки, танки, литье, авиамоторы, оптика)</w:t>
            </w:r>
          </w:p>
        </w:tc>
      </w:tr>
      <w:tr w:rsidR="00A259BD" w:rsidRPr="00743EAE" w14:paraId="25B1378E" w14:textId="77777777">
        <w:tc>
          <w:tcPr>
            <w:tcW w:w="2160" w:type="dxa"/>
          </w:tcPr>
          <w:p w14:paraId="4103FA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Завод N 8 (б. Московский оруд.) г. Мытищи</w:t>
            </w:r>
          </w:p>
        </w:tc>
        <w:tc>
          <w:tcPr>
            <w:tcW w:w="1440" w:type="dxa"/>
          </w:tcPr>
          <w:p w14:paraId="50BA04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1605</w:t>
            </w:r>
          </w:p>
        </w:tc>
        <w:tc>
          <w:tcPr>
            <w:tcW w:w="1440" w:type="dxa"/>
          </w:tcPr>
          <w:p w14:paraId="0B48EE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5768,9</w:t>
            </w:r>
          </w:p>
        </w:tc>
        <w:tc>
          <w:tcPr>
            <w:tcW w:w="1440" w:type="dxa"/>
          </w:tcPr>
          <w:p w14:paraId="07ED50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718,5</w:t>
            </w:r>
          </w:p>
        </w:tc>
        <w:tc>
          <w:tcPr>
            <w:tcW w:w="2417" w:type="dxa"/>
          </w:tcPr>
          <w:p w14:paraId="362432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(пушки небольших калибров, прессовое оборудование)</w:t>
            </w:r>
          </w:p>
        </w:tc>
      </w:tr>
      <w:tr w:rsidR="00A259BD" w:rsidRPr="00743EAE" w14:paraId="5C4DC7AA" w14:textId="77777777">
        <w:tc>
          <w:tcPr>
            <w:tcW w:w="2160" w:type="dxa"/>
          </w:tcPr>
          <w:p w14:paraId="1AAD16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"Баррикады"</w:t>
            </w:r>
          </w:p>
        </w:tc>
        <w:tc>
          <w:tcPr>
            <w:tcW w:w="1440" w:type="dxa"/>
          </w:tcPr>
          <w:p w14:paraId="7D36DE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F498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90A0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D7493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(пушки больших</w:t>
            </w:r>
          </w:p>
        </w:tc>
      </w:tr>
      <w:tr w:rsidR="00A259BD" w:rsidRPr="00743EAE" w14:paraId="33486D41" w14:textId="77777777">
        <w:tc>
          <w:tcPr>
            <w:tcW w:w="2160" w:type="dxa"/>
          </w:tcPr>
          <w:p w14:paraId="2EF1A2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Сталинград</w:t>
            </w:r>
          </w:p>
        </w:tc>
        <w:tc>
          <w:tcPr>
            <w:tcW w:w="1440" w:type="dxa"/>
          </w:tcPr>
          <w:p w14:paraId="06E53F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2348</w:t>
            </w:r>
          </w:p>
        </w:tc>
        <w:tc>
          <w:tcPr>
            <w:tcW w:w="1440" w:type="dxa"/>
          </w:tcPr>
          <w:p w14:paraId="23B578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5389,0</w:t>
            </w:r>
          </w:p>
        </w:tc>
        <w:tc>
          <w:tcPr>
            <w:tcW w:w="1440" w:type="dxa"/>
          </w:tcPr>
          <w:p w14:paraId="03EA96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4457,2</w:t>
            </w:r>
          </w:p>
        </w:tc>
        <w:tc>
          <w:tcPr>
            <w:tcW w:w="2417" w:type="dxa"/>
          </w:tcPr>
          <w:p w14:paraId="598DE2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калибров, драги)</w:t>
            </w:r>
          </w:p>
        </w:tc>
      </w:tr>
      <w:tr w:rsidR="00A259BD" w:rsidRPr="00743EAE" w14:paraId="69A44864" w14:textId="77777777">
        <w:tc>
          <w:tcPr>
            <w:tcW w:w="2160" w:type="dxa"/>
          </w:tcPr>
          <w:p w14:paraId="7C941C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Завод N 7</w:t>
            </w:r>
          </w:p>
        </w:tc>
        <w:tc>
          <w:tcPr>
            <w:tcW w:w="1440" w:type="dxa"/>
          </w:tcPr>
          <w:p w14:paraId="591426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50FCB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9F407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1D453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01886E3" w14:textId="77777777">
        <w:tc>
          <w:tcPr>
            <w:tcW w:w="2160" w:type="dxa"/>
          </w:tcPr>
          <w:p w14:paraId="5E7A25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Лениградский</w:t>
            </w:r>
          </w:p>
        </w:tc>
        <w:tc>
          <w:tcPr>
            <w:tcW w:w="1440" w:type="dxa"/>
          </w:tcPr>
          <w:p w14:paraId="0EF7E5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73230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79A4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4A81A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(колеса, авиационные</w:t>
            </w:r>
          </w:p>
        </w:tc>
      </w:tr>
      <w:tr w:rsidR="00A259BD" w:rsidRPr="00743EAE" w14:paraId="01E5F668" w14:textId="77777777">
        <w:tc>
          <w:tcPr>
            <w:tcW w:w="2160" w:type="dxa"/>
          </w:tcPr>
          <w:p w14:paraId="47FB5B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арсенал)</w:t>
            </w:r>
          </w:p>
        </w:tc>
        <w:tc>
          <w:tcPr>
            <w:tcW w:w="1440" w:type="dxa"/>
          </w:tcPr>
          <w:p w14:paraId="10E792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EF46B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1C7DC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B6D79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бомбы, текстильные</w:t>
            </w:r>
          </w:p>
        </w:tc>
      </w:tr>
      <w:tr w:rsidR="00A259BD" w:rsidRPr="00743EAE" w14:paraId="41DE2C7A" w14:textId="77777777">
        <w:tc>
          <w:tcPr>
            <w:tcW w:w="2160" w:type="dxa"/>
          </w:tcPr>
          <w:p w14:paraId="6E2A93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Ленинград</w:t>
            </w:r>
          </w:p>
        </w:tc>
        <w:tc>
          <w:tcPr>
            <w:tcW w:w="1440" w:type="dxa"/>
          </w:tcPr>
          <w:p w14:paraId="7276E2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3944</w:t>
            </w:r>
          </w:p>
        </w:tc>
        <w:tc>
          <w:tcPr>
            <w:tcW w:w="1440" w:type="dxa"/>
          </w:tcPr>
          <w:p w14:paraId="55CE8F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14417,3</w:t>
            </w:r>
          </w:p>
        </w:tc>
        <w:tc>
          <w:tcPr>
            <w:tcW w:w="1440" w:type="dxa"/>
          </w:tcPr>
          <w:p w14:paraId="705163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7644,9</w:t>
            </w:r>
          </w:p>
        </w:tc>
        <w:tc>
          <w:tcPr>
            <w:tcW w:w="2417" w:type="dxa"/>
          </w:tcPr>
          <w:p w14:paraId="7D6C61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машины)</w:t>
            </w:r>
          </w:p>
        </w:tc>
      </w:tr>
      <w:tr w:rsidR="00A259BD" w:rsidRPr="00743EAE" w14:paraId="70AE365F" w14:textId="77777777">
        <w:tc>
          <w:tcPr>
            <w:tcW w:w="2160" w:type="dxa"/>
          </w:tcPr>
          <w:p w14:paraId="035D2C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Завод N 13</w:t>
            </w:r>
          </w:p>
        </w:tc>
        <w:tc>
          <w:tcPr>
            <w:tcW w:w="1440" w:type="dxa"/>
          </w:tcPr>
          <w:p w14:paraId="287744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28243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A64C0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63A96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(передки, лафеты</w:t>
            </w:r>
          </w:p>
        </w:tc>
      </w:tr>
      <w:tr w:rsidR="00A259BD" w:rsidRPr="00743EAE" w14:paraId="2E65D158" w14:textId="77777777">
        <w:tc>
          <w:tcPr>
            <w:tcW w:w="2160" w:type="dxa"/>
          </w:tcPr>
          <w:p w14:paraId="6668DF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Брянский арсенал)</w:t>
            </w:r>
          </w:p>
        </w:tc>
        <w:tc>
          <w:tcPr>
            <w:tcW w:w="1440" w:type="dxa"/>
          </w:tcPr>
          <w:p w14:paraId="605647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90B44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04DD6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5252E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повозки, текстильные</w:t>
            </w:r>
          </w:p>
        </w:tc>
      </w:tr>
      <w:tr w:rsidR="00A259BD" w:rsidRPr="00743EAE" w14:paraId="6118BD54" w14:textId="77777777">
        <w:tc>
          <w:tcPr>
            <w:tcW w:w="2160" w:type="dxa"/>
          </w:tcPr>
          <w:p w14:paraId="131CDE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Брянск</w:t>
            </w:r>
          </w:p>
        </w:tc>
        <w:tc>
          <w:tcPr>
            <w:tcW w:w="1440" w:type="dxa"/>
          </w:tcPr>
          <w:p w14:paraId="55865F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2388</w:t>
            </w:r>
          </w:p>
        </w:tc>
        <w:tc>
          <w:tcPr>
            <w:tcW w:w="1440" w:type="dxa"/>
          </w:tcPr>
          <w:p w14:paraId="1F027C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7345,8</w:t>
            </w:r>
          </w:p>
        </w:tc>
        <w:tc>
          <w:tcPr>
            <w:tcW w:w="1440" w:type="dxa"/>
          </w:tcPr>
          <w:p w14:paraId="3D6603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1298,1</w:t>
            </w:r>
          </w:p>
        </w:tc>
        <w:tc>
          <w:tcPr>
            <w:tcW w:w="2417" w:type="dxa"/>
          </w:tcPr>
          <w:p w14:paraId="0D9325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машины)</w:t>
            </w:r>
          </w:p>
        </w:tc>
      </w:tr>
      <w:tr w:rsidR="00A259BD" w:rsidRPr="00743EAE" w14:paraId="339ABC35" w14:textId="77777777">
        <w:tc>
          <w:tcPr>
            <w:tcW w:w="2160" w:type="dxa"/>
          </w:tcPr>
          <w:p w14:paraId="0D241F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Киевский Краснознаменный</w:t>
            </w:r>
          </w:p>
        </w:tc>
        <w:tc>
          <w:tcPr>
            <w:tcW w:w="1440" w:type="dxa"/>
          </w:tcPr>
          <w:p w14:paraId="3DE4BE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B7136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154C3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BE8F8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(передки, лафеты</w:t>
            </w:r>
          </w:p>
        </w:tc>
      </w:tr>
      <w:tr w:rsidR="00A259BD" w:rsidRPr="00743EAE" w14:paraId="67B35FDC" w14:textId="77777777">
        <w:tc>
          <w:tcPr>
            <w:tcW w:w="2160" w:type="dxa"/>
          </w:tcPr>
          <w:p w14:paraId="5232FF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Киевский Арсенал)</w:t>
            </w:r>
          </w:p>
        </w:tc>
        <w:tc>
          <w:tcPr>
            <w:tcW w:w="1440" w:type="dxa"/>
          </w:tcPr>
          <w:p w14:paraId="097D6E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BFBB1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1CC6E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CAF8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повозки, текстильные</w:t>
            </w:r>
          </w:p>
        </w:tc>
      </w:tr>
      <w:tr w:rsidR="00A259BD" w:rsidRPr="00743EAE" w14:paraId="7267D1B7" w14:textId="77777777">
        <w:tc>
          <w:tcPr>
            <w:tcW w:w="2160" w:type="dxa"/>
          </w:tcPr>
          <w:p w14:paraId="677178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Киев</w:t>
            </w:r>
          </w:p>
        </w:tc>
        <w:tc>
          <w:tcPr>
            <w:tcW w:w="1440" w:type="dxa"/>
          </w:tcPr>
          <w:p w14:paraId="072E70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3035</w:t>
            </w:r>
          </w:p>
        </w:tc>
        <w:tc>
          <w:tcPr>
            <w:tcW w:w="1440" w:type="dxa"/>
          </w:tcPr>
          <w:p w14:paraId="1BA132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8124,8</w:t>
            </w:r>
          </w:p>
        </w:tc>
        <w:tc>
          <w:tcPr>
            <w:tcW w:w="1440" w:type="dxa"/>
          </w:tcPr>
          <w:p w14:paraId="121F4C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3821,3</w:t>
            </w:r>
          </w:p>
        </w:tc>
        <w:tc>
          <w:tcPr>
            <w:tcW w:w="2417" w:type="dxa"/>
          </w:tcPr>
          <w:p w14:paraId="55C7F0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машины)</w:t>
            </w:r>
          </w:p>
        </w:tc>
      </w:tr>
      <w:tr w:rsidR="00A259BD" w:rsidRPr="00743EAE" w14:paraId="2B034382" w14:textId="77777777">
        <w:tc>
          <w:tcPr>
            <w:tcW w:w="2160" w:type="dxa"/>
          </w:tcPr>
          <w:p w14:paraId="13E549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Мостяжарт</w:t>
            </w:r>
          </w:p>
        </w:tc>
        <w:tc>
          <w:tcPr>
            <w:tcW w:w="1440" w:type="dxa"/>
          </w:tcPr>
          <w:p w14:paraId="5E38DC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67294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4AD17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F6FB1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(противогазы, котлы</w:t>
            </w:r>
          </w:p>
        </w:tc>
      </w:tr>
      <w:tr w:rsidR="00A259BD" w:rsidRPr="00743EAE" w14:paraId="7C36C924" w14:textId="77777777">
        <w:tc>
          <w:tcPr>
            <w:tcW w:w="2160" w:type="dxa"/>
          </w:tcPr>
          <w:p w14:paraId="374198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tc>
        <w:tc>
          <w:tcPr>
            <w:tcW w:w="1440" w:type="dxa"/>
          </w:tcPr>
          <w:p w14:paraId="6A877B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1705</w:t>
            </w:r>
          </w:p>
        </w:tc>
        <w:tc>
          <w:tcPr>
            <w:tcW w:w="1440" w:type="dxa"/>
          </w:tcPr>
          <w:p w14:paraId="6A98A7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7546,0</w:t>
            </w:r>
          </w:p>
        </w:tc>
        <w:tc>
          <w:tcPr>
            <w:tcW w:w="1440" w:type="dxa"/>
          </w:tcPr>
          <w:p w14:paraId="7D646B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5072,2</w:t>
            </w:r>
          </w:p>
        </w:tc>
        <w:tc>
          <w:tcPr>
            <w:tcW w:w="2417" w:type="dxa"/>
          </w:tcPr>
          <w:p w14:paraId="1071E3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авиабомбы, арматура)</w:t>
            </w:r>
          </w:p>
        </w:tc>
      </w:tr>
      <w:tr w:rsidR="00A259BD" w:rsidRPr="00743EAE" w14:paraId="621DBD35" w14:textId="77777777">
        <w:tc>
          <w:tcPr>
            <w:tcW w:w="2160" w:type="dxa"/>
          </w:tcPr>
          <w:p w14:paraId="5CCF5D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A4753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D67FF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9C670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CD77E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DE8AB18" w14:textId="77777777">
        <w:tc>
          <w:tcPr>
            <w:tcW w:w="2160" w:type="dxa"/>
          </w:tcPr>
          <w:p w14:paraId="29F094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ОРУЖЕЙНО-ПУЛЕМЕТНЫЙ ТРЕСТ</w:t>
            </w:r>
          </w:p>
        </w:tc>
        <w:tc>
          <w:tcPr>
            <w:tcW w:w="1440" w:type="dxa"/>
          </w:tcPr>
          <w:p w14:paraId="0D9075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9FD01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A37C9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92A11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CA230EB" w14:textId="77777777">
        <w:tc>
          <w:tcPr>
            <w:tcW w:w="2160" w:type="dxa"/>
          </w:tcPr>
          <w:p w14:paraId="11F8AC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ТОЗ (Тульские</w:t>
            </w:r>
          </w:p>
        </w:tc>
        <w:tc>
          <w:tcPr>
            <w:tcW w:w="1440" w:type="dxa"/>
          </w:tcPr>
          <w:p w14:paraId="0BF15E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D100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FCD7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7D6F5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(винтовки, пулеметы,</w:t>
            </w:r>
          </w:p>
        </w:tc>
      </w:tr>
      <w:tr w:rsidR="00A259BD" w:rsidRPr="00743EAE" w14:paraId="4731BFA9" w14:textId="77777777">
        <w:tc>
          <w:tcPr>
            <w:tcW w:w="2160" w:type="dxa"/>
          </w:tcPr>
          <w:p w14:paraId="353B6B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оружейные заводы)</w:t>
            </w:r>
          </w:p>
        </w:tc>
        <w:tc>
          <w:tcPr>
            <w:tcW w:w="1440" w:type="dxa"/>
          </w:tcPr>
          <w:p w14:paraId="43A58B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0D7FB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8D5A7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795C1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охотничьи ружья,</w:t>
            </w:r>
          </w:p>
        </w:tc>
      </w:tr>
      <w:tr w:rsidR="00A259BD" w:rsidRPr="00743EAE" w14:paraId="24DF9DA4" w14:textId="77777777">
        <w:tc>
          <w:tcPr>
            <w:tcW w:w="2160" w:type="dxa"/>
          </w:tcPr>
          <w:p w14:paraId="5A929A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Тула</w:t>
            </w:r>
          </w:p>
        </w:tc>
        <w:tc>
          <w:tcPr>
            <w:tcW w:w="1440" w:type="dxa"/>
          </w:tcPr>
          <w:p w14:paraId="4540CD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15800</w:t>
            </w:r>
          </w:p>
        </w:tc>
        <w:tc>
          <w:tcPr>
            <w:tcW w:w="1440" w:type="dxa"/>
          </w:tcPr>
          <w:p w14:paraId="621D2C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39689,5</w:t>
            </w:r>
          </w:p>
        </w:tc>
        <w:tc>
          <w:tcPr>
            <w:tcW w:w="1440" w:type="dxa"/>
          </w:tcPr>
          <w:p w14:paraId="145028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19890,4</w:t>
            </w:r>
          </w:p>
        </w:tc>
        <w:tc>
          <w:tcPr>
            <w:tcW w:w="2417" w:type="dxa"/>
          </w:tcPr>
          <w:p w14:paraId="62384C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станки, ватермашины)</w:t>
            </w:r>
          </w:p>
        </w:tc>
      </w:tr>
      <w:tr w:rsidR="00A259BD" w:rsidRPr="00743EAE" w14:paraId="0F82B5E2" w14:textId="77777777">
        <w:tc>
          <w:tcPr>
            <w:tcW w:w="2160" w:type="dxa"/>
          </w:tcPr>
          <w:p w14:paraId="31AF73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ИОЗ (Ижевские</w:t>
            </w:r>
          </w:p>
        </w:tc>
        <w:tc>
          <w:tcPr>
            <w:tcW w:w="1440" w:type="dxa"/>
          </w:tcPr>
          <w:p w14:paraId="32EBBD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8D9FA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629B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F762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(винтовки, обоймы,</w:t>
            </w:r>
          </w:p>
        </w:tc>
      </w:tr>
      <w:tr w:rsidR="00A259BD" w:rsidRPr="00743EAE" w14:paraId="2D163D48" w14:textId="77777777">
        <w:tc>
          <w:tcPr>
            <w:tcW w:w="2160" w:type="dxa"/>
          </w:tcPr>
          <w:p w14:paraId="248862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оружейные и сталелитейные</w:t>
            </w:r>
          </w:p>
        </w:tc>
        <w:tc>
          <w:tcPr>
            <w:tcW w:w="1440" w:type="dxa"/>
          </w:tcPr>
          <w:p w14:paraId="1F334E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49EE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3C9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FEAC8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охотничьи ружья,</w:t>
            </w:r>
          </w:p>
        </w:tc>
      </w:tr>
      <w:tr w:rsidR="00A259BD" w:rsidRPr="00743EAE" w14:paraId="4DAD44AF" w14:textId="77777777">
        <w:tc>
          <w:tcPr>
            <w:tcW w:w="2160" w:type="dxa"/>
          </w:tcPr>
          <w:p w14:paraId="4939B9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w:t>
            </w:r>
          </w:p>
        </w:tc>
        <w:tc>
          <w:tcPr>
            <w:tcW w:w="1440" w:type="dxa"/>
          </w:tcPr>
          <w:p w14:paraId="468626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378FA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33C0F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22201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инструмент, станки,</w:t>
            </w:r>
          </w:p>
        </w:tc>
      </w:tr>
      <w:tr w:rsidR="00A259BD" w:rsidRPr="00743EAE" w14:paraId="7DEA26C3" w14:textId="77777777">
        <w:tc>
          <w:tcPr>
            <w:tcW w:w="2160" w:type="dxa"/>
          </w:tcPr>
          <w:p w14:paraId="0B30D4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Ижевск</w:t>
            </w:r>
          </w:p>
        </w:tc>
        <w:tc>
          <w:tcPr>
            <w:tcW w:w="1440" w:type="dxa"/>
          </w:tcPr>
          <w:p w14:paraId="6B5608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18970</w:t>
            </w:r>
          </w:p>
        </w:tc>
        <w:tc>
          <w:tcPr>
            <w:tcW w:w="1440" w:type="dxa"/>
          </w:tcPr>
          <w:p w14:paraId="5E92C3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29104,4</w:t>
            </w:r>
          </w:p>
        </w:tc>
        <w:tc>
          <w:tcPr>
            <w:tcW w:w="1440" w:type="dxa"/>
          </w:tcPr>
          <w:p w14:paraId="3F74C4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22310,4</w:t>
            </w:r>
          </w:p>
        </w:tc>
        <w:tc>
          <w:tcPr>
            <w:tcW w:w="2417" w:type="dxa"/>
          </w:tcPr>
          <w:p w14:paraId="7D95FB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сталь, авиапоковки)</w:t>
            </w:r>
          </w:p>
        </w:tc>
      </w:tr>
      <w:tr w:rsidR="00A259BD" w:rsidRPr="00743EAE" w14:paraId="5E0F5478" w14:textId="77777777">
        <w:tc>
          <w:tcPr>
            <w:tcW w:w="2160" w:type="dxa"/>
          </w:tcPr>
          <w:p w14:paraId="1ADDFC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ИНЗ (Ковровский</w:t>
            </w:r>
          </w:p>
        </w:tc>
        <w:tc>
          <w:tcPr>
            <w:tcW w:w="1440" w:type="dxa"/>
          </w:tcPr>
          <w:p w14:paraId="513454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F9DFE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B3824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3E5B2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(пулеметы Дегтярева,</w:t>
            </w:r>
          </w:p>
        </w:tc>
      </w:tr>
      <w:tr w:rsidR="00A259BD" w:rsidRPr="00743EAE" w14:paraId="5B0FFC2A" w14:textId="77777777">
        <w:tc>
          <w:tcPr>
            <w:tcW w:w="2160" w:type="dxa"/>
          </w:tcPr>
          <w:p w14:paraId="0D2855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пулеметный завод)</w:t>
            </w:r>
          </w:p>
        </w:tc>
        <w:tc>
          <w:tcPr>
            <w:tcW w:w="1440" w:type="dxa"/>
          </w:tcPr>
          <w:p w14:paraId="5F74AF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A6D47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D4FF9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01970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авиационное и тан-</w:t>
            </w:r>
          </w:p>
        </w:tc>
      </w:tr>
      <w:tr w:rsidR="00A259BD" w:rsidRPr="00743EAE" w14:paraId="3BDC5F7C" w14:textId="77777777">
        <w:tc>
          <w:tcPr>
            <w:tcW w:w="2160" w:type="dxa"/>
          </w:tcPr>
          <w:p w14:paraId="0F49AC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Ковров</w:t>
            </w:r>
          </w:p>
        </w:tc>
        <w:tc>
          <w:tcPr>
            <w:tcW w:w="1440" w:type="dxa"/>
          </w:tcPr>
          <w:p w14:paraId="187805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4325</w:t>
            </w:r>
          </w:p>
        </w:tc>
        <w:tc>
          <w:tcPr>
            <w:tcW w:w="1440" w:type="dxa"/>
          </w:tcPr>
          <w:p w14:paraId="4F697A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17687,1</w:t>
            </w:r>
          </w:p>
        </w:tc>
        <w:tc>
          <w:tcPr>
            <w:tcW w:w="1440" w:type="dxa"/>
          </w:tcPr>
          <w:p w14:paraId="1C965D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4F8EFF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ковое вооружение)</w:t>
            </w:r>
          </w:p>
        </w:tc>
      </w:tr>
      <w:tr w:rsidR="00A259BD" w:rsidRPr="00743EAE" w14:paraId="7E415BE0" w14:textId="77777777">
        <w:tc>
          <w:tcPr>
            <w:tcW w:w="2160" w:type="dxa"/>
          </w:tcPr>
          <w:p w14:paraId="1047DA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СИЗ (Сестрорецкий</w:t>
            </w:r>
          </w:p>
        </w:tc>
        <w:tc>
          <w:tcPr>
            <w:tcW w:w="1440" w:type="dxa"/>
          </w:tcPr>
          <w:p w14:paraId="2FA4EA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4D212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A231E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060D7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(лекала, шаблоны, де-</w:t>
            </w:r>
          </w:p>
        </w:tc>
      </w:tr>
      <w:tr w:rsidR="00A259BD" w:rsidRPr="00743EAE" w14:paraId="0318DC80" w14:textId="77777777">
        <w:tc>
          <w:tcPr>
            <w:tcW w:w="2160" w:type="dxa"/>
          </w:tcPr>
          <w:p w14:paraId="2C6EA7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инструментальный завод)</w:t>
            </w:r>
          </w:p>
        </w:tc>
        <w:tc>
          <w:tcPr>
            <w:tcW w:w="1440" w:type="dxa"/>
          </w:tcPr>
          <w:p w14:paraId="2C2FB2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EA97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D5D6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C8CDD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тали, инструмент,</w:t>
            </w:r>
          </w:p>
        </w:tc>
      </w:tr>
      <w:tr w:rsidR="00A259BD" w:rsidRPr="00743EAE" w14:paraId="02E1973C" w14:textId="77777777">
        <w:tc>
          <w:tcPr>
            <w:tcW w:w="2160" w:type="dxa"/>
          </w:tcPr>
          <w:p w14:paraId="6BCFCB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Сестрорецк</w:t>
            </w:r>
          </w:p>
        </w:tc>
        <w:tc>
          <w:tcPr>
            <w:tcW w:w="1440" w:type="dxa"/>
          </w:tcPr>
          <w:p w14:paraId="1DCA65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3735</w:t>
            </w:r>
          </w:p>
        </w:tc>
        <w:tc>
          <w:tcPr>
            <w:tcW w:w="1440" w:type="dxa"/>
          </w:tcPr>
          <w:p w14:paraId="789AF0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11114,6</w:t>
            </w:r>
          </w:p>
        </w:tc>
        <w:tc>
          <w:tcPr>
            <w:tcW w:w="1440" w:type="dxa"/>
          </w:tcPr>
          <w:p w14:paraId="6B02F3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8754,6</w:t>
            </w:r>
          </w:p>
        </w:tc>
        <w:tc>
          <w:tcPr>
            <w:tcW w:w="2417" w:type="dxa"/>
          </w:tcPr>
          <w:p w14:paraId="6B53A4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челноки)</w:t>
            </w:r>
          </w:p>
        </w:tc>
      </w:tr>
      <w:tr w:rsidR="00A259BD" w:rsidRPr="00743EAE" w14:paraId="215CD164" w14:textId="77777777">
        <w:tc>
          <w:tcPr>
            <w:tcW w:w="2160" w:type="dxa"/>
          </w:tcPr>
          <w:p w14:paraId="23737B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ЛИЗ-Красногвардеец</w:t>
            </w:r>
          </w:p>
        </w:tc>
        <w:tc>
          <w:tcPr>
            <w:tcW w:w="1440" w:type="dxa"/>
          </w:tcPr>
          <w:p w14:paraId="2049C8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9A125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632B3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20B2A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9D4FE6E" w14:textId="77777777">
        <w:tc>
          <w:tcPr>
            <w:tcW w:w="2160" w:type="dxa"/>
          </w:tcPr>
          <w:p w14:paraId="00D9BE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(б.завод врачебных</w:t>
            </w:r>
          </w:p>
        </w:tc>
        <w:tc>
          <w:tcPr>
            <w:tcW w:w="1440" w:type="dxa"/>
          </w:tcPr>
          <w:p w14:paraId="3C6082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D8CD1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E5FB1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82260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(хирургический ин-</w:t>
            </w:r>
          </w:p>
        </w:tc>
      </w:tr>
      <w:tr w:rsidR="00A259BD" w:rsidRPr="00743EAE" w14:paraId="3EC09888" w14:textId="77777777">
        <w:tc>
          <w:tcPr>
            <w:tcW w:w="2160" w:type="dxa"/>
          </w:tcPr>
          <w:p w14:paraId="1B318B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изготовлений)</w:t>
            </w:r>
          </w:p>
        </w:tc>
        <w:tc>
          <w:tcPr>
            <w:tcW w:w="1440" w:type="dxa"/>
          </w:tcPr>
          <w:p w14:paraId="56D454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AB7F2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DEE53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B1279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примуса, паяльные</w:t>
            </w:r>
          </w:p>
        </w:tc>
      </w:tr>
      <w:tr w:rsidR="00A259BD" w:rsidRPr="00743EAE" w14:paraId="4963DC59" w14:textId="77777777">
        <w:tc>
          <w:tcPr>
            <w:tcW w:w="2160" w:type="dxa"/>
          </w:tcPr>
          <w:p w14:paraId="7DA86E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Ленинград</w:t>
            </w:r>
          </w:p>
        </w:tc>
        <w:tc>
          <w:tcPr>
            <w:tcW w:w="1440" w:type="dxa"/>
          </w:tcPr>
          <w:p w14:paraId="41AD91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2070</w:t>
            </w:r>
          </w:p>
        </w:tc>
        <w:tc>
          <w:tcPr>
            <w:tcW w:w="1440" w:type="dxa"/>
          </w:tcPr>
          <w:p w14:paraId="3AACBB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7663,4</w:t>
            </w:r>
          </w:p>
        </w:tc>
        <w:tc>
          <w:tcPr>
            <w:tcW w:w="1440" w:type="dxa"/>
          </w:tcPr>
          <w:p w14:paraId="0F90A7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7663,4</w:t>
            </w:r>
          </w:p>
        </w:tc>
        <w:tc>
          <w:tcPr>
            <w:tcW w:w="2417" w:type="dxa"/>
          </w:tcPr>
          <w:p w14:paraId="3B7317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лампы)</w:t>
            </w:r>
          </w:p>
        </w:tc>
      </w:tr>
      <w:tr w:rsidR="00A259BD" w:rsidRPr="00743EAE" w14:paraId="61C4C25E" w14:textId="77777777">
        <w:tc>
          <w:tcPr>
            <w:tcW w:w="2160" w:type="dxa"/>
          </w:tcPr>
          <w:p w14:paraId="17091E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3F211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8830B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5C6F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3384B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CE0D922" w14:textId="77777777">
        <w:tc>
          <w:tcPr>
            <w:tcW w:w="2160" w:type="dxa"/>
          </w:tcPr>
          <w:p w14:paraId="54618E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ПАТРОННО-ТРУБОЧНЫЙ ТРЕСТ</w:t>
            </w:r>
          </w:p>
        </w:tc>
        <w:tc>
          <w:tcPr>
            <w:tcW w:w="1440" w:type="dxa"/>
          </w:tcPr>
          <w:p w14:paraId="3D9562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E6EC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417F7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67621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57B573F" w14:textId="77777777">
        <w:tc>
          <w:tcPr>
            <w:tcW w:w="2160" w:type="dxa"/>
          </w:tcPr>
          <w:p w14:paraId="78F6BC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ТПЗ (Тульский</w:t>
            </w:r>
          </w:p>
        </w:tc>
        <w:tc>
          <w:tcPr>
            <w:tcW w:w="1440" w:type="dxa"/>
          </w:tcPr>
          <w:p w14:paraId="2CA687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B998F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D190A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4A553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 и револьв.</w:t>
            </w:r>
          </w:p>
        </w:tc>
      </w:tr>
      <w:tr w:rsidR="00A259BD" w:rsidRPr="00743EAE" w14:paraId="70A30BB2" w14:textId="77777777">
        <w:tc>
          <w:tcPr>
            <w:tcW w:w="2160" w:type="dxa"/>
          </w:tcPr>
          <w:p w14:paraId="57CEE4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патронный завод)</w:t>
            </w:r>
          </w:p>
        </w:tc>
        <w:tc>
          <w:tcPr>
            <w:tcW w:w="1440" w:type="dxa"/>
          </w:tcPr>
          <w:p w14:paraId="3721E4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A409F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C3A04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8DE3B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патроны, пушечные</w:t>
            </w:r>
          </w:p>
        </w:tc>
      </w:tr>
      <w:tr w:rsidR="00A259BD" w:rsidRPr="00743EAE" w14:paraId="2D2EF787" w14:textId="77777777">
        <w:tc>
          <w:tcPr>
            <w:tcW w:w="2160" w:type="dxa"/>
          </w:tcPr>
          <w:p w14:paraId="3A0494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Тула</w:t>
            </w:r>
          </w:p>
        </w:tc>
        <w:tc>
          <w:tcPr>
            <w:tcW w:w="1440" w:type="dxa"/>
          </w:tcPr>
          <w:p w14:paraId="5CD29C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7056</w:t>
            </w:r>
          </w:p>
        </w:tc>
        <w:tc>
          <w:tcPr>
            <w:tcW w:w="1440" w:type="dxa"/>
          </w:tcPr>
          <w:p w14:paraId="16DCB1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20762,0</w:t>
            </w:r>
          </w:p>
        </w:tc>
        <w:tc>
          <w:tcPr>
            <w:tcW w:w="1440" w:type="dxa"/>
          </w:tcPr>
          <w:p w14:paraId="2B9292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1347,0</w:t>
            </w:r>
          </w:p>
        </w:tc>
        <w:tc>
          <w:tcPr>
            <w:tcW w:w="2417" w:type="dxa"/>
          </w:tcPr>
          <w:p w14:paraId="3115D2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гильзы, самовары)</w:t>
            </w:r>
          </w:p>
        </w:tc>
      </w:tr>
      <w:tr w:rsidR="00A259BD" w:rsidRPr="00743EAE" w14:paraId="0E2F3A91" w14:textId="77777777">
        <w:tc>
          <w:tcPr>
            <w:tcW w:w="2160" w:type="dxa"/>
          </w:tcPr>
          <w:p w14:paraId="7DDAC4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Завод N 60</w:t>
            </w:r>
          </w:p>
        </w:tc>
        <w:tc>
          <w:tcPr>
            <w:tcW w:w="1440" w:type="dxa"/>
          </w:tcPr>
          <w:p w14:paraId="4CB3D6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A312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216C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C4355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4D99A95" w14:textId="77777777">
        <w:tc>
          <w:tcPr>
            <w:tcW w:w="2160" w:type="dxa"/>
          </w:tcPr>
          <w:p w14:paraId="44E675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Луганский патронный)</w:t>
            </w:r>
          </w:p>
        </w:tc>
        <w:tc>
          <w:tcPr>
            <w:tcW w:w="1440" w:type="dxa"/>
          </w:tcPr>
          <w:p w14:paraId="58313C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3E966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C0417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3F97A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(патроны, замки,</w:t>
            </w:r>
          </w:p>
        </w:tc>
      </w:tr>
      <w:tr w:rsidR="00A259BD" w:rsidRPr="00743EAE" w14:paraId="10C8104E" w14:textId="77777777">
        <w:tc>
          <w:tcPr>
            <w:tcW w:w="2160" w:type="dxa"/>
          </w:tcPr>
          <w:p w14:paraId="1B0C25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Луганск</w:t>
            </w:r>
          </w:p>
        </w:tc>
        <w:tc>
          <w:tcPr>
            <w:tcW w:w="1440" w:type="dxa"/>
          </w:tcPr>
          <w:p w14:paraId="3C1374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3199</w:t>
            </w:r>
          </w:p>
        </w:tc>
        <w:tc>
          <w:tcPr>
            <w:tcW w:w="1440" w:type="dxa"/>
          </w:tcPr>
          <w:p w14:paraId="517002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9100,7</w:t>
            </w:r>
          </w:p>
        </w:tc>
        <w:tc>
          <w:tcPr>
            <w:tcW w:w="1440" w:type="dxa"/>
          </w:tcPr>
          <w:p w14:paraId="510C0B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3102,6</w:t>
            </w:r>
          </w:p>
        </w:tc>
        <w:tc>
          <w:tcPr>
            <w:tcW w:w="2417" w:type="dxa"/>
          </w:tcPr>
          <w:p w14:paraId="5618CE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электроарматура)</w:t>
            </w:r>
          </w:p>
        </w:tc>
      </w:tr>
      <w:tr w:rsidR="00A259BD" w:rsidRPr="00743EAE" w14:paraId="628DA0F1" w14:textId="77777777">
        <w:tc>
          <w:tcPr>
            <w:tcW w:w="2160" w:type="dxa"/>
          </w:tcPr>
          <w:p w14:paraId="662633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Завод N 3</w:t>
            </w:r>
          </w:p>
        </w:tc>
        <w:tc>
          <w:tcPr>
            <w:tcW w:w="1440" w:type="dxa"/>
          </w:tcPr>
          <w:p w14:paraId="629304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D2A23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4A57D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BD9EE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8C57B25" w14:textId="77777777">
        <w:tc>
          <w:tcPr>
            <w:tcW w:w="2160" w:type="dxa"/>
          </w:tcPr>
          <w:p w14:paraId="6E6416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(б. Симбирский патронный)</w:t>
            </w:r>
          </w:p>
        </w:tc>
        <w:tc>
          <w:tcPr>
            <w:tcW w:w="1440" w:type="dxa"/>
          </w:tcPr>
          <w:p w14:paraId="10D0E9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9A543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409EF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C2F97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(патроны, радиоиз-</w:t>
            </w:r>
          </w:p>
        </w:tc>
      </w:tr>
      <w:tr w:rsidR="00A259BD" w:rsidRPr="00743EAE" w14:paraId="0E8EF8FA" w14:textId="77777777">
        <w:tc>
          <w:tcPr>
            <w:tcW w:w="2160" w:type="dxa"/>
          </w:tcPr>
          <w:p w14:paraId="3B1210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Ульяновск</w:t>
            </w:r>
          </w:p>
        </w:tc>
        <w:tc>
          <w:tcPr>
            <w:tcW w:w="1440" w:type="dxa"/>
          </w:tcPr>
          <w:p w14:paraId="3EFFE7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3075</w:t>
            </w:r>
          </w:p>
        </w:tc>
        <w:tc>
          <w:tcPr>
            <w:tcW w:w="1440" w:type="dxa"/>
          </w:tcPr>
          <w:p w14:paraId="7A5077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7333,7</w:t>
            </w:r>
          </w:p>
        </w:tc>
        <w:tc>
          <w:tcPr>
            <w:tcW w:w="1440" w:type="dxa"/>
          </w:tcPr>
          <w:p w14:paraId="7C0655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3789,9</w:t>
            </w:r>
          </w:p>
        </w:tc>
        <w:tc>
          <w:tcPr>
            <w:tcW w:w="2417" w:type="dxa"/>
          </w:tcPr>
          <w:p w14:paraId="1A10B8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делия, гильзы)</w:t>
            </w:r>
          </w:p>
        </w:tc>
      </w:tr>
      <w:tr w:rsidR="00A259BD" w:rsidRPr="00743EAE" w14:paraId="34019025" w14:textId="77777777">
        <w:tc>
          <w:tcPr>
            <w:tcW w:w="2160" w:type="dxa"/>
          </w:tcPr>
          <w:p w14:paraId="1DF25A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Завод N 17</w:t>
            </w:r>
          </w:p>
        </w:tc>
        <w:tc>
          <w:tcPr>
            <w:tcW w:w="1440" w:type="dxa"/>
          </w:tcPr>
          <w:p w14:paraId="7586A5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98851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DA118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838BE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F11E8B7" w14:textId="77777777">
        <w:tc>
          <w:tcPr>
            <w:tcW w:w="2160" w:type="dxa"/>
          </w:tcPr>
          <w:p w14:paraId="3B03B3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Подольский патронный)</w:t>
            </w:r>
          </w:p>
        </w:tc>
        <w:tc>
          <w:tcPr>
            <w:tcW w:w="1440" w:type="dxa"/>
          </w:tcPr>
          <w:p w14:paraId="180F1F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73EF0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4A921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778C4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D168959" w14:textId="77777777">
        <w:tc>
          <w:tcPr>
            <w:tcW w:w="2160" w:type="dxa"/>
          </w:tcPr>
          <w:p w14:paraId="6D19B8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Подольск</w:t>
            </w:r>
          </w:p>
        </w:tc>
        <w:tc>
          <w:tcPr>
            <w:tcW w:w="1440" w:type="dxa"/>
          </w:tcPr>
          <w:p w14:paraId="0ED668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1449</w:t>
            </w:r>
          </w:p>
        </w:tc>
        <w:tc>
          <w:tcPr>
            <w:tcW w:w="1440" w:type="dxa"/>
          </w:tcPr>
          <w:p w14:paraId="5263A7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4337,1</w:t>
            </w:r>
          </w:p>
        </w:tc>
        <w:tc>
          <w:tcPr>
            <w:tcW w:w="1440" w:type="dxa"/>
          </w:tcPr>
          <w:p w14:paraId="540E50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1766,6</w:t>
            </w:r>
          </w:p>
        </w:tc>
        <w:tc>
          <w:tcPr>
            <w:tcW w:w="2417" w:type="dxa"/>
          </w:tcPr>
          <w:p w14:paraId="442511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(патроны, электроды)</w:t>
            </w:r>
          </w:p>
        </w:tc>
      </w:tr>
      <w:tr w:rsidR="00A259BD" w:rsidRPr="00743EAE" w14:paraId="0884ECE5" w14:textId="77777777">
        <w:tc>
          <w:tcPr>
            <w:tcW w:w="2160" w:type="dxa"/>
          </w:tcPr>
          <w:p w14:paraId="44A000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МДЗ</w:t>
            </w:r>
          </w:p>
        </w:tc>
        <w:tc>
          <w:tcPr>
            <w:tcW w:w="1440" w:type="dxa"/>
          </w:tcPr>
          <w:p w14:paraId="4936D7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7F6C0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039C3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30CAE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B28C9AA" w14:textId="77777777">
        <w:tc>
          <w:tcPr>
            <w:tcW w:w="2160" w:type="dxa"/>
          </w:tcPr>
          <w:p w14:paraId="6E80D0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Московский дроболитейный)</w:t>
            </w:r>
          </w:p>
        </w:tc>
        <w:tc>
          <w:tcPr>
            <w:tcW w:w="1440" w:type="dxa"/>
          </w:tcPr>
          <w:p w14:paraId="5EC7D6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381EF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AC161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7C712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(дробь, картечь,</w:t>
            </w:r>
          </w:p>
        </w:tc>
      </w:tr>
      <w:tr w:rsidR="00A259BD" w:rsidRPr="00743EAE" w14:paraId="242D8CD8" w14:textId="77777777">
        <w:tc>
          <w:tcPr>
            <w:tcW w:w="2160" w:type="dxa"/>
          </w:tcPr>
          <w:p w14:paraId="66CD69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tc>
        <w:tc>
          <w:tcPr>
            <w:tcW w:w="1440" w:type="dxa"/>
          </w:tcPr>
          <w:p w14:paraId="71509A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614</w:t>
            </w:r>
          </w:p>
        </w:tc>
        <w:tc>
          <w:tcPr>
            <w:tcW w:w="1440" w:type="dxa"/>
          </w:tcPr>
          <w:p w14:paraId="3C3E99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8087,0</w:t>
            </w:r>
          </w:p>
        </w:tc>
        <w:tc>
          <w:tcPr>
            <w:tcW w:w="1440" w:type="dxa"/>
          </w:tcPr>
          <w:p w14:paraId="488F16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8050,7</w:t>
            </w:r>
          </w:p>
        </w:tc>
        <w:tc>
          <w:tcPr>
            <w:tcW w:w="2417" w:type="dxa"/>
          </w:tcPr>
          <w:p w14:paraId="344DB5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гильзы, радиодетали)</w:t>
            </w:r>
          </w:p>
        </w:tc>
      </w:tr>
      <w:tr w:rsidR="00A259BD" w:rsidRPr="00743EAE" w14:paraId="2BD1B492" w14:textId="77777777">
        <w:tc>
          <w:tcPr>
            <w:tcW w:w="2160" w:type="dxa"/>
          </w:tcPr>
          <w:p w14:paraId="028105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Завод N 4</w:t>
            </w:r>
          </w:p>
        </w:tc>
        <w:tc>
          <w:tcPr>
            <w:tcW w:w="1440" w:type="dxa"/>
          </w:tcPr>
          <w:p w14:paraId="2AAD66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946DA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E29D6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6295C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(взрыватели, трубки,</w:t>
            </w:r>
          </w:p>
        </w:tc>
      </w:tr>
      <w:tr w:rsidR="00A259BD" w:rsidRPr="00743EAE" w14:paraId="1CCF8E30" w14:textId="77777777">
        <w:tc>
          <w:tcPr>
            <w:tcW w:w="2160" w:type="dxa"/>
          </w:tcPr>
          <w:p w14:paraId="270903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Ленинградский трубочный)</w:t>
            </w:r>
          </w:p>
        </w:tc>
        <w:tc>
          <w:tcPr>
            <w:tcW w:w="1440" w:type="dxa"/>
          </w:tcPr>
          <w:p w14:paraId="1FC51F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85709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E0912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D1A16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гранаты, мясорубки,</w:t>
            </w:r>
          </w:p>
        </w:tc>
      </w:tr>
      <w:tr w:rsidR="00A259BD" w:rsidRPr="00743EAE" w14:paraId="2F1EC5E9" w14:textId="77777777">
        <w:tc>
          <w:tcPr>
            <w:tcW w:w="2160" w:type="dxa"/>
          </w:tcPr>
          <w:p w14:paraId="618E82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Ленинград</w:t>
            </w:r>
          </w:p>
        </w:tc>
        <w:tc>
          <w:tcPr>
            <w:tcW w:w="1440" w:type="dxa"/>
          </w:tcPr>
          <w:p w14:paraId="333927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4528</w:t>
            </w:r>
          </w:p>
        </w:tc>
        <w:tc>
          <w:tcPr>
            <w:tcW w:w="1440" w:type="dxa"/>
          </w:tcPr>
          <w:p w14:paraId="32A2D5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15277,2</w:t>
            </w:r>
          </w:p>
        </w:tc>
        <w:tc>
          <w:tcPr>
            <w:tcW w:w="1440" w:type="dxa"/>
          </w:tcPr>
          <w:p w14:paraId="2BDB07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8255,4</w:t>
            </w:r>
          </w:p>
        </w:tc>
        <w:tc>
          <w:tcPr>
            <w:tcW w:w="2417" w:type="dxa"/>
          </w:tcPr>
          <w:p w14:paraId="0CB24C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 и авиац. свечи)</w:t>
            </w:r>
          </w:p>
        </w:tc>
      </w:tr>
      <w:tr w:rsidR="00A259BD" w:rsidRPr="00743EAE" w14:paraId="31401DE9" w14:textId="77777777">
        <w:tc>
          <w:tcPr>
            <w:tcW w:w="2160" w:type="dxa"/>
          </w:tcPr>
          <w:p w14:paraId="4A9B39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Завод N 42</w:t>
            </w:r>
          </w:p>
        </w:tc>
        <w:tc>
          <w:tcPr>
            <w:tcW w:w="1440" w:type="dxa"/>
          </w:tcPr>
          <w:p w14:paraId="3FECB8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772DC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C845A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C8BFB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91D6A30" w14:textId="77777777">
        <w:tc>
          <w:tcPr>
            <w:tcW w:w="2160" w:type="dxa"/>
          </w:tcPr>
          <w:p w14:paraId="03C83A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Самарский трубочный)</w:t>
            </w:r>
          </w:p>
        </w:tc>
        <w:tc>
          <w:tcPr>
            <w:tcW w:w="1440" w:type="dxa"/>
          </w:tcPr>
          <w:p w14:paraId="3382C0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A0E86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A4D4C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27622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(трубки, запалы,</w:t>
            </w:r>
          </w:p>
        </w:tc>
      </w:tr>
      <w:tr w:rsidR="00A259BD" w:rsidRPr="00743EAE" w14:paraId="7C2E9107" w14:textId="77777777">
        <w:tc>
          <w:tcPr>
            <w:tcW w:w="2160" w:type="dxa"/>
          </w:tcPr>
          <w:p w14:paraId="287FB2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Самара</w:t>
            </w:r>
          </w:p>
        </w:tc>
        <w:tc>
          <w:tcPr>
            <w:tcW w:w="1440" w:type="dxa"/>
          </w:tcPr>
          <w:p w14:paraId="45F8ED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6922</w:t>
            </w:r>
          </w:p>
        </w:tc>
        <w:tc>
          <w:tcPr>
            <w:tcW w:w="1440" w:type="dxa"/>
          </w:tcPr>
          <w:p w14:paraId="79C7B5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20684,1</w:t>
            </w:r>
          </w:p>
        </w:tc>
        <w:tc>
          <w:tcPr>
            <w:tcW w:w="1440" w:type="dxa"/>
          </w:tcPr>
          <w:p w14:paraId="7D9C1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7450,4</w:t>
            </w:r>
          </w:p>
        </w:tc>
        <w:tc>
          <w:tcPr>
            <w:tcW w:w="2417" w:type="dxa"/>
          </w:tcPr>
          <w:p w14:paraId="68D2DB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электроарматура)</w:t>
            </w:r>
          </w:p>
        </w:tc>
      </w:tr>
      <w:tr w:rsidR="00A259BD" w:rsidRPr="00743EAE" w14:paraId="47065524" w14:textId="77777777">
        <w:tc>
          <w:tcPr>
            <w:tcW w:w="2160" w:type="dxa"/>
          </w:tcPr>
          <w:p w14:paraId="217EB1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Завод N 50</w:t>
            </w:r>
          </w:p>
        </w:tc>
        <w:tc>
          <w:tcPr>
            <w:tcW w:w="1440" w:type="dxa"/>
          </w:tcPr>
          <w:p w14:paraId="1463D4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4E868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30E81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E7F5C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4635610" w14:textId="77777777">
        <w:tc>
          <w:tcPr>
            <w:tcW w:w="2160" w:type="dxa"/>
          </w:tcPr>
          <w:p w14:paraId="58FD10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Пензенский трубочный)</w:t>
            </w:r>
          </w:p>
        </w:tc>
        <w:tc>
          <w:tcPr>
            <w:tcW w:w="1440" w:type="dxa"/>
          </w:tcPr>
          <w:p w14:paraId="7F6587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4FBA8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571F8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06316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C16FB16" w14:textId="77777777">
        <w:tc>
          <w:tcPr>
            <w:tcW w:w="2160" w:type="dxa"/>
          </w:tcPr>
          <w:p w14:paraId="51E97F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Пенза</w:t>
            </w:r>
          </w:p>
        </w:tc>
        <w:tc>
          <w:tcPr>
            <w:tcW w:w="1440" w:type="dxa"/>
          </w:tcPr>
          <w:p w14:paraId="05D3DD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3070</w:t>
            </w:r>
          </w:p>
        </w:tc>
        <w:tc>
          <w:tcPr>
            <w:tcW w:w="1440" w:type="dxa"/>
          </w:tcPr>
          <w:p w14:paraId="2BF2AB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8961,0</w:t>
            </w:r>
          </w:p>
        </w:tc>
        <w:tc>
          <w:tcPr>
            <w:tcW w:w="1440" w:type="dxa"/>
          </w:tcPr>
          <w:p w14:paraId="17989D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5167,2</w:t>
            </w:r>
          </w:p>
        </w:tc>
        <w:tc>
          <w:tcPr>
            <w:tcW w:w="2417" w:type="dxa"/>
          </w:tcPr>
          <w:p w14:paraId="54D8CC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(трубки, велосипеды)</w:t>
            </w:r>
          </w:p>
        </w:tc>
      </w:tr>
      <w:tr w:rsidR="00A259BD" w:rsidRPr="00743EAE" w14:paraId="463224ED" w14:textId="77777777">
        <w:tc>
          <w:tcPr>
            <w:tcW w:w="2160" w:type="dxa"/>
          </w:tcPr>
          <w:p w14:paraId="38AB41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D0542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DC2EE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A5768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63FBC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6B28228" w14:textId="77777777">
        <w:tc>
          <w:tcPr>
            <w:tcW w:w="2160" w:type="dxa"/>
          </w:tcPr>
          <w:p w14:paraId="0CBF63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АВИАТРЕСТ</w:t>
            </w:r>
          </w:p>
        </w:tc>
        <w:tc>
          <w:tcPr>
            <w:tcW w:w="1440" w:type="dxa"/>
          </w:tcPr>
          <w:p w14:paraId="255AEE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C83C7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681CE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CD65C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82F1E33" w14:textId="77777777">
        <w:tc>
          <w:tcPr>
            <w:tcW w:w="2160" w:type="dxa"/>
          </w:tcPr>
          <w:p w14:paraId="19380B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Завод N 1</w:t>
            </w:r>
          </w:p>
        </w:tc>
        <w:tc>
          <w:tcPr>
            <w:tcW w:w="1440" w:type="dxa"/>
          </w:tcPr>
          <w:p w14:paraId="160BE4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15793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7B61B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04D15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B1DB724" w14:textId="77777777">
        <w:tc>
          <w:tcPr>
            <w:tcW w:w="2160" w:type="dxa"/>
          </w:tcPr>
          <w:p w14:paraId="52A654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Дукс)</w:t>
            </w:r>
          </w:p>
        </w:tc>
        <w:tc>
          <w:tcPr>
            <w:tcW w:w="1440" w:type="dxa"/>
          </w:tcPr>
          <w:p w14:paraId="51FB37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D91D2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E3945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63931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3FB63BA" w14:textId="77777777">
        <w:tc>
          <w:tcPr>
            <w:tcW w:w="2160" w:type="dxa"/>
          </w:tcPr>
          <w:p w14:paraId="1E07D4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tc>
        <w:tc>
          <w:tcPr>
            <w:tcW w:w="1440" w:type="dxa"/>
          </w:tcPr>
          <w:p w14:paraId="2D6530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2515</w:t>
            </w:r>
          </w:p>
        </w:tc>
        <w:tc>
          <w:tcPr>
            <w:tcW w:w="1440" w:type="dxa"/>
          </w:tcPr>
          <w:p w14:paraId="1E0835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13370,0</w:t>
            </w:r>
          </w:p>
        </w:tc>
        <w:tc>
          <w:tcPr>
            <w:tcW w:w="1440" w:type="dxa"/>
          </w:tcPr>
          <w:p w14:paraId="3BE66C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11D7EF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(самолетостроение)</w:t>
            </w:r>
          </w:p>
        </w:tc>
      </w:tr>
      <w:tr w:rsidR="00A259BD" w:rsidRPr="00743EAE" w14:paraId="2C4301E2" w14:textId="77777777">
        <w:tc>
          <w:tcPr>
            <w:tcW w:w="2160" w:type="dxa"/>
          </w:tcPr>
          <w:p w14:paraId="7E2D96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Завод N 22</w:t>
            </w:r>
          </w:p>
        </w:tc>
        <w:tc>
          <w:tcPr>
            <w:tcW w:w="1440" w:type="dxa"/>
          </w:tcPr>
          <w:p w14:paraId="35F00A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4D70C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900DF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117E10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7B060EA" w14:textId="77777777">
        <w:tc>
          <w:tcPr>
            <w:tcW w:w="2160" w:type="dxa"/>
          </w:tcPr>
          <w:p w14:paraId="21ABF4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 Фили</w:t>
            </w:r>
          </w:p>
        </w:tc>
        <w:tc>
          <w:tcPr>
            <w:tcW w:w="1440" w:type="dxa"/>
          </w:tcPr>
          <w:p w14:paraId="5CC6EB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2886</w:t>
            </w:r>
          </w:p>
        </w:tc>
        <w:tc>
          <w:tcPr>
            <w:tcW w:w="1440" w:type="dxa"/>
          </w:tcPr>
          <w:p w14:paraId="564992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13100,0</w:t>
            </w:r>
          </w:p>
        </w:tc>
        <w:tc>
          <w:tcPr>
            <w:tcW w:w="1440" w:type="dxa"/>
          </w:tcPr>
          <w:p w14:paraId="5F9053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3EEF91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(самолетостроение)</w:t>
            </w:r>
          </w:p>
        </w:tc>
      </w:tr>
      <w:tr w:rsidR="00A259BD" w:rsidRPr="00743EAE" w14:paraId="3C1598E5" w14:textId="77777777">
        <w:tc>
          <w:tcPr>
            <w:tcW w:w="2160" w:type="dxa"/>
          </w:tcPr>
          <w:p w14:paraId="1482A0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Завод N 23</w:t>
            </w:r>
          </w:p>
        </w:tc>
        <w:tc>
          <w:tcPr>
            <w:tcW w:w="1440" w:type="dxa"/>
          </w:tcPr>
          <w:p w14:paraId="7251C1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80E8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5667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6BFED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669DB5F" w14:textId="77777777">
        <w:tc>
          <w:tcPr>
            <w:tcW w:w="2160" w:type="dxa"/>
          </w:tcPr>
          <w:p w14:paraId="239760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Ленинград</w:t>
            </w:r>
          </w:p>
        </w:tc>
        <w:tc>
          <w:tcPr>
            <w:tcW w:w="1440" w:type="dxa"/>
          </w:tcPr>
          <w:p w14:paraId="014C00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592</w:t>
            </w:r>
          </w:p>
        </w:tc>
        <w:tc>
          <w:tcPr>
            <w:tcW w:w="1440" w:type="dxa"/>
          </w:tcPr>
          <w:p w14:paraId="5BC5AA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3335,0</w:t>
            </w:r>
          </w:p>
        </w:tc>
        <w:tc>
          <w:tcPr>
            <w:tcW w:w="1440" w:type="dxa"/>
          </w:tcPr>
          <w:p w14:paraId="492BE2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33A2C4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(самолетостроение)</w:t>
            </w:r>
          </w:p>
        </w:tc>
      </w:tr>
      <w:tr w:rsidR="00A259BD" w:rsidRPr="00743EAE" w14:paraId="4FD4E033" w14:textId="77777777">
        <w:tc>
          <w:tcPr>
            <w:tcW w:w="2160" w:type="dxa"/>
          </w:tcPr>
          <w:p w14:paraId="261177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Завод N 31</w:t>
            </w:r>
          </w:p>
        </w:tc>
        <w:tc>
          <w:tcPr>
            <w:tcW w:w="1440" w:type="dxa"/>
          </w:tcPr>
          <w:p w14:paraId="0713AF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9339C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BF479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1CDC70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DB4EAC9" w14:textId="77777777">
        <w:tc>
          <w:tcPr>
            <w:tcW w:w="2160" w:type="dxa"/>
          </w:tcPr>
          <w:p w14:paraId="34A9EE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Таганрог</w:t>
            </w:r>
          </w:p>
        </w:tc>
        <w:tc>
          <w:tcPr>
            <w:tcW w:w="1440" w:type="dxa"/>
          </w:tcPr>
          <w:p w14:paraId="762E92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1091</w:t>
            </w:r>
          </w:p>
        </w:tc>
        <w:tc>
          <w:tcPr>
            <w:tcW w:w="1440" w:type="dxa"/>
          </w:tcPr>
          <w:p w14:paraId="73A479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6460,0</w:t>
            </w:r>
          </w:p>
        </w:tc>
        <w:tc>
          <w:tcPr>
            <w:tcW w:w="1440" w:type="dxa"/>
          </w:tcPr>
          <w:p w14:paraId="07C95F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534F8B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(самолетостроение)</w:t>
            </w:r>
          </w:p>
        </w:tc>
      </w:tr>
      <w:tr w:rsidR="00A259BD" w:rsidRPr="00743EAE" w14:paraId="7423C912" w14:textId="77777777">
        <w:tc>
          <w:tcPr>
            <w:tcW w:w="2160" w:type="dxa"/>
          </w:tcPr>
          <w:p w14:paraId="109FEA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Завод N 24</w:t>
            </w:r>
          </w:p>
        </w:tc>
        <w:tc>
          <w:tcPr>
            <w:tcW w:w="1440" w:type="dxa"/>
          </w:tcPr>
          <w:p w14:paraId="61F4F7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DD2C3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9A0B5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56739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D78A139" w14:textId="77777777">
        <w:tc>
          <w:tcPr>
            <w:tcW w:w="2160" w:type="dxa"/>
          </w:tcPr>
          <w:p w14:paraId="1BE5A6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Икар)</w:t>
            </w:r>
          </w:p>
        </w:tc>
        <w:tc>
          <w:tcPr>
            <w:tcW w:w="1440" w:type="dxa"/>
          </w:tcPr>
          <w:p w14:paraId="542064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9B458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6BCBC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19288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4F2AADF" w14:textId="77777777">
        <w:tc>
          <w:tcPr>
            <w:tcW w:w="2160" w:type="dxa"/>
          </w:tcPr>
          <w:p w14:paraId="27CDE2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tc>
        <w:tc>
          <w:tcPr>
            <w:tcW w:w="1440" w:type="dxa"/>
          </w:tcPr>
          <w:p w14:paraId="206988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1712</w:t>
            </w:r>
          </w:p>
        </w:tc>
        <w:tc>
          <w:tcPr>
            <w:tcW w:w="1440" w:type="dxa"/>
          </w:tcPr>
          <w:p w14:paraId="0BA64E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11380,0</w:t>
            </w:r>
          </w:p>
        </w:tc>
        <w:tc>
          <w:tcPr>
            <w:tcW w:w="1440" w:type="dxa"/>
          </w:tcPr>
          <w:p w14:paraId="062E84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41AF80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(моторостроение)</w:t>
            </w:r>
          </w:p>
        </w:tc>
      </w:tr>
      <w:tr w:rsidR="00A259BD" w:rsidRPr="00743EAE" w14:paraId="2C259B20" w14:textId="77777777">
        <w:tc>
          <w:tcPr>
            <w:tcW w:w="2160" w:type="dxa"/>
          </w:tcPr>
          <w:p w14:paraId="6C91D0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Завод N 26</w:t>
            </w:r>
          </w:p>
        </w:tc>
        <w:tc>
          <w:tcPr>
            <w:tcW w:w="1440" w:type="dxa"/>
          </w:tcPr>
          <w:p w14:paraId="30EB49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D66EB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072F9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5E779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B8BF9EF" w14:textId="77777777">
        <w:tc>
          <w:tcPr>
            <w:tcW w:w="2160" w:type="dxa"/>
          </w:tcPr>
          <w:p w14:paraId="39BCEE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Рыбинск</w:t>
            </w:r>
          </w:p>
        </w:tc>
        <w:tc>
          <w:tcPr>
            <w:tcW w:w="1440" w:type="dxa"/>
          </w:tcPr>
          <w:p w14:paraId="200CB5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1025</w:t>
            </w:r>
          </w:p>
        </w:tc>
        <w:tc>
          <w:tcPr>
            <w:tcW w:w="1440" w:type="dxa"/>
          </w:tcPr>
          <w:p w14:paraId="22A104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6170,0</w:t>
            </w:r>
          </w:p>
        </w:tc>
        <w:tc>
          <w:tcPr>
            <w:tcW w:w="1440" w:type="dxa"/>
          </w:tcPr>
          <w:p w14:paraId="1631F9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162DF1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(моторостроение)</w:t>
            </w:r>
          </w:p>
        </w:tc>
      </w:tr>
      <w:tr w:rsidR="00A259BD" w:rsidRPr="00743EAE" w14:paraId="64D11EF4" w14:textId="77777777">
        <w:tc>
          <w:tcPr>
            <w:tcW w:w="2160" w:type="dxa"/>
          </w:tcPr>
          <w:p w14:paraId="44004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Завод N 29</w:t>
            </w:r>
          </w:p>
        </w:tc>
        <w:tc>
          <w:tcPr>
            <w:tcW w:w="1440" w:type="dxa"/>
          </w:tcPr>
          <w:p w14:paraId="5A4BE3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C6B29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2EE3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FCB49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3FF048A" w14:textId="77777777">
        <w:tc>
          <w:tcPr>
            <w:tcW w:w="2160" w:type="dxa"/>
          </w:tcPr>
          <w:p w14:paraId="459D5F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Запорожье</w:t>
            </w:r>
          </w:p>
        </w:tc>
        <w:tc>
          <w:tcPr>
            <w:tcW w:w="1440" w:type="dxa"/>
          </w:tcPr>
          <w:p w14:paraId="4158B7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668</w:t>
            </w:r>
          </w:p>
        </w:tc>
        <w:tc>
          <w:tcPr>
            <w:tcW w:w="1440" w:type="dxa"/>
          </w:tcPr>
          <w:p w14:paraId="03719F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3500,0</w:t>
            </w:r>
          </w:p>
        </w:tc>
        <w:tc>
          <w:tcPr>
            <w:tcW w:w="1440" w:type="dxa"/>
          </w:tcPr>
          <w:p w14:paraId="38EE4D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292964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(моторостроение)</w:t>
            </w:r>
          </w:p>
        </w:tc>
      </w:tr>
      <w:tr w:rsidR="00A259BD" w:rsidRPr="00743EAE" w14:paraId="7857E80D" w14:textId="77777777">
        <w:tc>
          <w:tcPr>
            <w:tcW w:w="2160" w:type="dxa"/>
          </w:tcPr>
          <w:p w14:paraId="595DF2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Завод N 41</w:t>
            </w:r>
          </w:p>
        </w:tc>
        <w:tc>
          <w:tcPr>
            <w:tcW w:w="1440" w:type="dxa"/>
          </w:tcPr>
          <w:p w14:paraId="042E21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8C51A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8935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6E633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(распиловочный</w:t>
            </w:r>
          </w:p>
        </w:tc>
      </w:tr>
      <w:tr w:rsidR="00A259BD" w:rsidRPr="00743EAE" w14:paraId="65A55A64" w14:textId="77777777">
        <w:tc>
          <w:tcPr>
            <w:tcW w:w="2160" w:type="dxa"/>
          </w:tcPr>
          <w:p w14:paraId="5F6E34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tc>
        <w:tc>
          <w:tcPr>
            <w:tcW w:w="1440" w:type="dxa"/>
          </w:tcPr>
          <w:p w14:paraId="21CEF3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c>
          <w:tcPr>
            <w:tcW w:w="1440" w:type="dxa"/>
          </w:tcPr>
          <w:p w14:paraId="1B699B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430,0</w:t>
            </w:r>
          </w:p>
        </w:tc>
        <w:tc>
          <w:tcPr>
            <w:tcW w:w="1440" w:type="dxa"/>
          </w:tcPr>
          <w:p w14:paraId="3D8E21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10A6AF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лесоматериалов)</w:t>
            </w:r>
          </w:p>
        </w:tc>
      </w:tr>
      <w:tr w:rsidR="00A259BD" w:rsidRPr="00743EAE" w14:paraId="43773E92" w14:textId="77777777">
        <w:tc>
          <w:tcPr>
            <w:tcW w:w="2160" w:type="dxa"/>
          </w:tcPr>
          <w:p w14:paraId="13898E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Завод N 28</w:t>
            </w:r>
          </w:p>
        </w:tc>
        <w:tc>
          <w:tcPr>
            <w:tcW w:w="1440" w:type="dxa"/>
          </w:tcPr>
          <w:p w14:paraId="1F1CC1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D27E3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E3C3C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17E83C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D635AF0" w14:textId="77777777">
        <w:tc>
          <w:tcPr>
            <w:tcW w:w="2160" w:type="dxa"/>
          </w:tcPr>
          <w:p w14:paraId="50A850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tc>
        <w:tc>
          <w:tcPr>
            <w:tcW w:w="1440" w:type="dxa"/>
          </w:tcPr>
          <w:p w14:paraId="6420CE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w:t>
            </w:r>
          </w:p>
        </w:tc>
        <w:tc>
          <w:tcPr>
            <w:tcW w:w="1440" w:type="dxa"/>
          </w:tcPr>
          <w:p w14:paraId="59A439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1330,0</w:t>
            </w:r>
          </w:p>
        </w:tc>
        <w:tc>
          <w:tcPr>
            <w:tcW w:w="1440" w:type="dxa"/>
          </w:tcPr>
          <w:p w14:paraId="0C4E21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2C79F2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(пропеллеры, лыжи)</w:t>
            </w:r>
          </w:p>
        </w:tc>
      </w:tr>
      <w:tr w:rsidR="00A259BD" w:rsidRPr="00743EAE" w14:paraId="7A29578B" w14:textId="77777777">
        <w:tc>
          <w:tcPr>
            <w:tcW w:w="2160" w:type="dxa"/>
          </w:tcPr>
          <w:p w14:paraId="47A48E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Завод N 36</w:t>
            </w:r>
          </w:p>
        </w:tc>
        <w:tc>
          <w:tcPr>
            <w:tcW w:w="1440" w:type="dxa"/>
          </w:tcPr>
          <w:p w14:paraId="0EEFC1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EF03A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0F0F0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65872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55D40B2" w14:textId="77777777">
        <w:tc>
          <w:tcPr>
            <w:tcW w:w="2160" w:type="dxa"/>
          </w:tcPr>
          <w:p w14:paraId="1F1066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tc>
        <w:tc>
          <w:tcPr>
            <w:tcW w:w="1440" w:type="dxa"/>
          </w:tcPr>
          <w:p w14:paraId="533587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w:t>
            </w:r>
          </w:p>
        </w:tc>
        <w:tc>
          <w:tcPr>
            <w:tcW w:w="1440" w:type="dxa"/>
          </w:tcPr>
          <w:p w14:paraId="47A7FC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891,0</w:t>
            </w:r>
          </w:p>
        </w:tc>
        <w:tc>
          <w:tcPr>
            <w:tcW w:w="1440" w:type="dxa"/>
          </w:tcPr>
          <w:p w14:paraId="129BD2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7EF483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(аэролаки)</w:t>
            </w:r>
          </w:p>
        </w:tc>
      </w:tr>
      <w:tr w:rsidR="00A259BD" w:rsidRPr="00743EAE" w14:paraId="1EE749CC" w14:textId="77777777">
        <w:tc>
          <w:tcPr>
            <w:tcW w:w="2160" w:type="dxa"/>
          </w:tcPr>
          <w:p w14:paraId="658790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CC171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431D3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69A52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94D8B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FFD124D" w14:textId="77777777">
        <w:tc>
          <w:tcPr>
            <w:tcW w:w="2160" w:type="dxa"/>
          </w:tcPr>
          <w:p w14:paraId="2A06CB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ВОЕННО-ХИМИЧЕСКИЙ ТРЕСТ</w:t>
            </w:r>
          </w:p>
        </w:tc>
        <w:tc>
          <w:tcPr>
            <w:tcW w:w="1440" w:type="dxa"/>
          </w:tcPr>
          <w:p w14:paraId="61BEEC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47E25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662C3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5EDD4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80000AF" w14:textId="77777777">
        <w:tc>
          <w:tcPr>
            <w:tcW w:w="2160" w:type="dxa"/>
          </w:tcPr>
          <w:p w14:paraId="2AB406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Завод N 40 им. Ленина</w:t>
            </w:r>
          </w:p>
        </w:tc>
        <w:tc>
          <w:tcPr>
            <w:tcW w:w="1440" w:type="dxa"/>
          </w:tcPr>
          <w:p w14:paraId="57772B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1BDDC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C26E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D0D72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59EAFB5" w14:textId="77777777">
        <w:tc>
          <w:tcPr>
            <w:tcW w:w="2160" w:type="dxa"/>
          </w:tcPr>
          <w:p w14:paraId="332738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Казанский пороховой)</w:t>
            </w:r>
          </w:p>
        </w:tc>
        <w:tc>
          <w:tcPr>
            <w:tcW w:w="1440" w:type="dxa"/>
          </w:tcPr>
          <w:p w14:paraId="029E3B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B6E51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23E9F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57864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6499710" w14:textId="77777777">
        <w:tc>
          <w:tcPr>
            <w:tcW w:w="2160" w:type="dxa"/>
          </w:tcPr>
          <w:p w14:paraId="43C7A4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Казань</w:t>
            </w:r>
          </w:p>
        </w:tc>
        <w:tc>
          <w:tcPr>
            <w:tcW w:w="1440" w:type="dxa"/>
          </w:tcPr>
          <w:p w14:paraId="5CF8AB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2140</w:t>
            </w:r>
          </w:p>
        </w:tc>
        <w:tc>
          <w:tcPr>
            <w:tcW w:w="1440" w:type="dxa"/>
          </w:tcPr>
          <w:p w14:paraId="4AE747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8897,7</w:t>
            </w:r>
          </w:p>
        </w:tc>
        <w:tc>
          <w:tcPr>
            <w:tcW w:w="1440" w:type="dxa"/>
          </w:tcPr>
          <w:p w14:paraId="25B10A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2417" w:type="dxa"/>
          </w:tcPr>
          <w:p w14:paraId="13F9EE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порох)</w:t>
            </w:r>
          </w:p>
        </w:tc>
      </w:tr>
      <w:tr w:rsidR="00A259BD" w:rsidRPr="00743EAE" w14:paraId="18851623" w14:textId="77777777">
        <w:tc>
          <w:tcPr>
            <w:tcW w:w="2160" w:type="dxa"/>
          </w:tcPr>
          <w:p w14:paraId="003534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Завод им. Косякова</w:t>
            </w:r>
          </w:p>
        </w:tc>
        <w:tc>
          <w:tcPr>
            <w:tcW w:w="1440" w:type="dxa"/>
          </w:tcPr>
          <w:p w14:paraId="141ABE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110BD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A494F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98543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2BCCE04" w14:textId="77777777">
        <w:tc>
          <w:tcPr>
            <w:tcW w:w="2160" w:type="dxa"/>
          </w:tcPr>
          <w:p w14:paraId="44AEFA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Рошальский пороховой)</w:t>
            </w:r>
          </w:p>
        </w:tc>
        <w:tc>
          <w:tcPr>
            <w:tcW w:w="1440" w:type="dxa"/>
          </w:tcPr>
          <w:p w14:paraId="07BCC8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060E9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0FA8F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7592A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(порох, азотная</w:t>
            </w:r>
          </w:p>
        </w:tc>
      </w:tr>
      <w:tr w:rsidR="00A259BD" w:rsidRPr="00743EAE" w14:paraId="6A85E2AE" w14:textId="77777777">
        <w:tc>
          <w:tcPr>
            <w:tcW w:w="2160" w:type="dxa"/>
          </w:tcPr>
          <w:p w14:paraId="503861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Рошаль</w:t>
            </w:r>
          </w:p>
        </w:tc>
        <w:tc>
          <w:tcPr>
            <w:tcW w:w="1440" w:type="dxa"/>
          </w:tcPr>
          <w:p w14:paraId="1DFE2A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2120</w:t>
            </w:r>
          </w:p>
        </w:tc>
        <w:tc>
          <w:tcPr>
            <w:tcW w:w="1440" w:type="dxa"/>
          </w:tcPr>
          <w:p w14:paraId="3AAB88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14538,0</w:t>
            </w:r>
          </w:p>
        </w:tc>
        <w:tc>
          <w:tcPr>
            <w:tcW w:w="1440" w:type="dxa"/>
          </w:tcPr>
          <w:p w14:paraId="619D8D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8535,5</w:t>
            </w:r>
          </w:p>
        </w:tc>
        <w:tc>
          <w:tcPr>
            <w:tcW w:w="2417" w:type="dxa"/>
          </w:tcPr>
          <w:p w14:paraId="744086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кислота, краски)</w:t>
            </w:r>
          </w:p>
        </w:tc>
      </w:tr>
      <w:tr w:rsidR="00A259BD" w:rsidRPr="00743EAE" w14:paraId="56E9B043" w14:textId="77777777">
        <w:tc>
          <w:tcPr>
            <w:tcW w:w="2160" w:type="dxa"/>
          </w:tcPr>
          <w:p w14:paraId="2D5615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"Красный Боевик"</w:t>
            </w:r>
          </w:p>
        </w:tc>
        <w:tc>
          <w:tcPr>
            <w:tcW w:w="1440" w:type="dxa"/>
          </w:tcPr>
          <w:p w14:paraId="5A7B76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D8A46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CB80D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BE623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7EC14366" w14:textId="77777777">
        <w:tc>
          <w:tcPr>
            <w:tcW w:w="2160" w:type="dxa"/>
          </w:tcPr>
          <w:p w14:paraId="5E1BE5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Тамбовсий пороховой)</w:t>
            </w:r>
          </w:p>
        </w:tc>
        <w:tc>
          <w:tcPr>
            <w:tcW w:w="1440" w:type="dxa"/>
          </w:tcPr>
          <w:p w14:paraId="6F4E1B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28FB9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EC040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307475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(порох, серная</w:t>
            </w:r>
          </w:p>
        </w:tc>
      </w:tr>
      <w:tr w:rsidR="00A259BD" w:rsidRPr="00743EAE" w14:paraId="0AD9936A" w14:textId="77777777">
        <w:tc>
          <w:tcPr>
            <w:tcW w:w="2160" w:type="dxa"/>
          </w:tcPr>
          <w:p w14:paraId="574395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Тамбов</w:t>
            </w:r>
          </w:p>
        </w:tc>
        <w:tc>
          <w:tcPr>
            <w:tcW w:w="1440" w:type="dxa"/>
          </w:tcPr>
          <w:p w14:paraId="56C708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640</w:t>
            </w:r>
          </w:p>
        </w:tc>
        <w:tc>
          <w:tcPr>
            <w:tcW w:w="1440" w:type="dxa"/>
          </w:tcPr>
          <w:p w14:paraId="2C9FE0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695,0</w:t>
            </w:r>
          </w:p>
        </w:tc>
        <w:tc>
          <w:tcPr>
            <w:tcW w:w="1440" w:type="dxa"/>
          </w:tcPr>
          <w:p w14:paraId="0C6C5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175,0</w:t>
            </w:r>
          </w:p>
        </w:tc>
        <w:tc>
          <w:tcPr>
            <w:tcW w:w="2417" w:type="dxa"/>
          </w:tcPr>
          <w:p w14:paraId="32C356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кислота)</w:t>
            </w:r>
          </w:p>
        </w:tc>
      </w:tr>
      <w:tr w:rsidR="00A259BD" w:rsidRPr="00743EAE" w14:paraId="55ED25E6" w14:textId="77777777">
        <w:tc>
          <w:tcPr>
            <w:tcW w:w="2160" w:type="dxa"/>
          </w:tcPr>
          <w:p w14:paraId="57F8FE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Завод N 9</w:t>
            </w:r>
          </w:p>
        </w:tc>
        <w:tc>
          <w:tcPr>
            <w:tcW w:w="1440" w:type="dxa"/>
          </w:tcPr>
          <w:p w14:paraId="06393F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5D3D6F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8DBBF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150DA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1A1DB88" w14:textId="77777777">
        <w:tc>
          <w:tcPr>
            <w:tcW w:w="2160" w:type="dxa"/>
          </w:tcPr>
          <w:p w14:paraId="05D3BF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Шостинский пороховой)</w:t>
            </w:r>
          </w:p>
        </w:tc>
        <w:tc>
          <w:tcPr>
            <w:tcW w:w="1440" w:type="dxa"/>
          </w:tcPr>
          <w:p w14:paraId="2759D3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23F5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A9C76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6F8879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(порох, купорос,</w:t>
            </w:r>
          </w:p>
        </w:tc>
      </w:tr>
      <w:tr w:rsidR="00A259BD" w:rsidRPr="00743EAE" w14:paraId="580F3EF9" w14:textId="77777777">
        <w:tc>
          <w:tcPr>
            <w:tcW w:w="2160" w:type="dxa"/>
          </w:tcPr>
          <w:p w14:paraId="196FCD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Шостка</w:t>
            </w:r>
          </w:p>
        </w:tc>
        <w:tc>
          <w:tcPr>
            <w:tcW w:w="1440" w:type="dxa"/>
          </w:tcPr>
          <w:p w14:paraId="712D1E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2165</w:t>
            </w:r>
          </w:p>
        </w:tc>
        <w:tc>
          <w:tcPr>
            <w:tcW w:w="1440" w:type="dxa"/>
          </w:tcPr>
          <w:p w14:paraId="6B060E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16689,2</w:t>
            </w:r>
          </w:p>
        </w:tc>
        <w:tc>
          <w:tcPr>
            <w:tcW w:w="1440" w:type="dxa"/>
          </w:tcPr>
          <w:p w14:paraId="62682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15163,6</w:t>
            </w:r>
          </w:p>
        </w:tc>
        <w:tc>
          <w:tcPr>
            <w:tcW w:w="2417" w:type="dxa"/>
          </w:tcPr>
          <w:p w14:paraId="51FFA9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нитрокраски)</w:t>
            </w:r>
          </w:p>
        </w:tc>
      </w:tr>
      <w:tr w:rsidR="00A259BD" w:rsidRPr="00743EAE" w14:paraId="0F515824" w14:textId="77777777">
        <w:tc>
          <w:tcPr>
            <w:tcW w:w="2160" w:type="dxa"/>
          </w:tcPr>
          <w:p w14:paraId="5BEFB9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Ульяновский пороховой</w:t>
            </w:r>
          </w:p>
        </w:tc>
        <w:tc>
          <w:tcPr>
            <w:tcW w:w="1440" w:type="dxa"/>
          </w:tcPr>
          <w:p w14:paraId="16A415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FE3B7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E00A5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9D6C5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(порох, динамит,</w:t>
            </w:r>
          </w:p>
        </w:tc>
      </w:tr>
      <w:tr w:rsidR="00A259BD" w:rsidRPr="00743EAE" w14:paraId="7CE45067" w14:textId="77777777">
        <w:tc>
          <w:tcPr>
            <w:tcW w:w="2160" w:type="dxa"/>
          </w:tcPr>
          <w:p w14:paraId="3EAF12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Ленинград</w:t>
            </w:r>
          </w:p>
        </w:tc>
        <w:tc>
          <w:tcPr>
            <w:tcW w:w="1440" w:type="dxa"/>
          </w:tcPr>
          <w:p w14:paraId="5D5A26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961</w:t>
            </w:r>
          </w:p>
        </w:tc>
        <w:tc>
          <w:tcPr>
            <w:tcW w:w="1440" w:type="dxa"/>
          </w:tcPr>
          <w:p w14:paraId="66807B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4872,5</w:t>
            </w:r>
          </w:p>
        </w:tc>
        <w:tc>
          <w:tcPr>
            <w:tcW w:w="1440" w:type="dxa"/>
          </w:tcPr>
          <w:p w14:paraId="6A2062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4751,9</w:t>
            </w:r>
          </w:p>
        </w:tc>
        <w:tc>
          <w:tcPr>
            <w:tcW w:w="2417" w:type="dxa"/>
          </w:tcPr>
          <w:p w14:paraId="777C76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бикфордов шнур)</w:t>
            </w:r>
          </w:p>
        </w:tc>
      </w:tr>
      <w:tr w:rsidR="00A259BD" w:rsidRPr="00743EAE" w14:paraId="10EE0A28" w14:textId="77777777">
        <w:tc>
          <w:tcPr>
            <w:tcW w:w="2160" w:type="dxa"/>
          </w:tcPr>
          <w:p w14:paraId="5DED89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Завод им. Морозова</w:t>
            </w:r>
          </w:p>
        </w:tc>
        <w:tc>
          <w:tcPr>
            <w:tcW w:w="1440" w:type="dxa"/>
          </w:tcPr>
          <w:p w14:paraId="7CC137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1B789D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7D31B6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73395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A96F807" w14:textId="77777777">
        <w:tc>
          <w:tcPr>
            <w:tcW w:w="2160" w:type="dxa"/>
          </w:tcPr>
          <w:p w14:paraId="170866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Шлиссельбургский пороховой)</w:t>
            </w:r>
          </w:p>
        </w:tc>
        <w:tc>
          <w:tcPr>
            <w:tcW w:w="1440" w:type="dxa"/>
          </w:tcPr>
          <w:p w14:paraId="384902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3FEE9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55AE1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7AF8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(порох, динамит,</w:t>
            </w:r>
          </w:p>
        </w:tc>
      </w:tr>
      <w:tr w:rsidR="00A259BD" w:rsidRPr="00743EAE" w14:paraId="253D7F0E" w14:textId="77777777">
        <w:tc>
          <w:tcPr>
            <w:tcW w:w="2160" w:type="dxa"/>
          </w:tcPr>
          <w:p w14:paraId="3CB602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Шлиссельбург</w:t>
            </w:r>
          </w:p>
        </w:tc>
        <w:tc>
          <w:tcPr>
            <w:tcW w:w="1440" w:type="dxa"/>
          </w:tcPr>
          <w:p w14:paraId="2D7C80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1456</w:t>
            </w:r>
          </w:p>
        </w:tc>
        <w:tc>
          <w:tcPr>
            <w:tcW w:w="1440" w:type="dxa"/>
          </w:tcPr>
          <w:p w14:paraId="1C6650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7322,8</w:t>
            </w:r>
          </w:p>
        </w:tc>
        <w:tc>
          <w:tcPr>
            <w:tcW w:w="1440" w:type="dxa"/>
          </w:tcPr>
          <w:p w14:paraId="1C256D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7138,7</w:t>
            </w:r>
          </w:p>
        </w:tc>
        <w:tc>
          <w:tcPr>
            <w:tcW w:w="2417" w:type="dxa"/>
          </w:tcPr>
          <w:p w14:paraId="62EC7B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олеум)</w:t>
            </w:r>
          </w:p>
        </w:tc>
      </w:tr>
      <w:tr w:rsidR="00A259BD" w:rsidRPr="00743EAE" w14:paraId="772E1F73" w14:textId="77777777">
        <w:tc>
          <w:tcPr>
            <w:tcW w:w="2160" w:type="dxa"/>
          </w:tcPr>
          <w:p w14:paraId="434007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Завод N 80 им. Свердлова</w:t>
            </w:r>
          </w:p>
        </w:tc>
        <w:tc>
          <w:tcPr>
            <w:tcW w:w="1440" w:type="dxa"/>
          </w:tcPr>
          <w:p w14:paraId="0A6E0F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B5951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CA9AA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3F709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(тротил, аммонал,</w:t>
            </w:r>
          </w:p>
        </w:tc>
      </w:tr>
      <w:tr w:rsidR="00A259BD" w:rsidRPr="00743EAE" w14:paraId="06F33796" w14:textId="77777777">
        <w:tc>
          <w:tcPr>
            <w:tcW w:w="2160" w:type="dxa"/>
          </w:tcPr>
          <w:p w14:paraId="3F797E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Дзержинск</w:t>
            </w:r>
          </w:p>
        </w:tc>
        <w:tc>
          <w:tcPr>
            <w:tcW w:w="1440" w:type="dxa"/>
          </w:tcPr>
          <w:p w14:paraId="32FAD5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3485</w:t>
            </w:r>
          </w:p>
        </w:tc>
        <w:tc>
          <w:tcPr>
            <w:tcW w:w="1440" w:type="dxa"/>
          </w:tcPr>
          <w:p w14:paraId="5BE33D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20181,7</w:t>
            </w:r>
          </w:p>
        </w:tc>
        <w:tc>
          <w:tcPr>
            <w:tcW w:w="1440" w:type="dxa"/>
          </w:tcPr>
          <w:p w14:paraId="37B111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2760,0</w:t>
            </w:r>
          </w:p>
        </w:tc>
        <w:tc>
          <w:tcPr>
            <w:tcW w:w="2417" w:type="dxa"/>
          </w:tcPr>
          <w:p w14:paraId="1EF062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снарядный взрыв)</w:t>
            </w:r>
          </w:p>
        </w:tc>
      </w:tr>
      <w:tr w:rsidR="00A259BD" w:rsidRPr="00743EAE" w14:paraId="6320110E" w14:textId="77777777">
        <w:tc>
          <w:tcPr>
            <w:tcW w:w="2160" w:type="dxa"/>
          </w:tcPr>
          <w:p w14:paraId="3BA823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Завод N 15</w:t>
            </w:r>
          </w:p>
        </w:tc>
        <w:tc>
          <w:tcPr>
            <w:tcW w:w="1440" w:type="dxa"/>
          </w:tcPr>
          <w:p w14:paraId="3C722C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032945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614E2A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EBF7C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(тротил, тетрил,</w:t>
            </w:r>
          </w:p>
        </w:tc>
      </w:tr>
      <w:tr w:rsidR="00A259BD" w:rsidRPr="00743EAE" w14:paraId="75DDEBB8" w14:textId="77777777">
        <w:tc>
          <w:tcPr>
            <w:tcW w:w="2160" w:type="dxa"/>
          </w:tcPr>
          <w:p w14:paraId="603B36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Чапаевск</w:t>
            </w:r>
          </w:p>
        </w:tc>
        <w:tc>
          <w:tcPr>
            <w:tcW w:w="1440" w:type="dxa"/>
          </w:tcPr>
          <w:p w14:paraId="5A9772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2480</w:t>
            </w:r>
          </w:p>
        </w:tc>
        <w:tc>
          <w:tcPr>
            <w:tcW w:w="1440" w:type="dxa"/>
          </w:tcPr>
          <w:p w14:paraId="7F1006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12955,0</w:t>
            </w:r>
          </w:p>
        </w:tc>
        <w:tc>
          <w:tcPr>
            <w:tcW w:w="1440" w:type="dxa"/>
          </w:tcPr>
          <w:p w14:paraId="24D9BF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1920,0</w:t>
            </w:r>
          </w:p>
        </w:tc>
        <w:tc>
          <w:tcPr>
            <w:tcW w:w="2417" w:type="dxa"/>
          </w:tcPr>
          <w:p w14:paraId="508ABF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снарядный взрыв)</w:t>
            </w:r>
          </w:p>
        </w:tc>
      </w:tr>
      <w:tr w:rsidR="00A259BD" w:rsidRPr="00743EAE" w14:paraId="210114E3" w14:textId="77777777">
        <w:tc>
          <w:tcPr>
            <w:tcW w:w="2160" w:type="dxa"/>
          </w:tcPr>
          <w:p w14:paraId="5DA8E4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Завод N 12</w:t>
            </w:r>
          </w:p>
        </w:tc>
        <w:tc>
          <w:tcPr>
            <w:tcW w:w="1440" w:type="dxa"/>
          </w:tcPr>
          <w:p w14:paraId="3343E0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DFB64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04B7A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2A9494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(осветительные сре-</w:t>
            </w:r>
          </w:p>
        </w:tc>
      </w:tr>
      <w:tr w:rsidR="00A259BD" w:rsidRPr="00743EAE" w14:paraId="464BB714" w14:textId="77777777">
        <w:tc>
          <w:tcPr>
            <w:tcW w:w="2160" w:type="dxa"/>
          </w:tcPr>
          <w:p w14:paraId="418B11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Богородск</w:t>
            </w:r>
          </w:p>
        </w:tc>
        <w:tc>
          <w:tcPr>
            <w:tcW w:w="1440" w:type="dxa"/>
          </w:tcPr>
          <w:p w14:paraId="0F2ED8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1495</w:t>
            </w:r>
          </w:p>
        </w:tc>
        <w:tc>
          <w:tcPr>
            <w:tcW w:w="1440" w:type="dxa"/>
          </w:tcPr>
          <w:p w14:paraId="1341D4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9715,6</w:t>
            </w:r>
          </w:p>
        </w:tc>
        <w:tc>
          <w:tcPr>
            <w:tcW w:w="1440" w:type="dxa"/>
          </w:tcPr>
          <w:p w14:paraId="5F81F9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1303,0</w:t>
            </w:r>
          </w:p>
        </w:tc>
        <w:tc>
          <w:tcPr>
            <w:tcW w:w="2417" w:type="dxa"/>
          </w:tcPr>
          <w:p w14:paraId="185D1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дства, авиабомбы)</w:t>
            </w:r>
          </w:p>
        </w:tc>
      </w:tr>
      <w:tr w:rsidR="00A259BD" w:rsidRPr="00743EAE" w14:paraId="23381CE0" w14:textId="77777777">
        <w:tc>
          <w:tcPr>
            <w:tcW w:w="2160" w:type="dxa"/>
          </w:tcPr>
          <w:p w14:paraId="61BB5F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10.Завод N 11</w:t>
            </w:r>
          </w:p>
        </w:tc>
        <w:tc>
          <w:tcPr>
            <w:tcW w:w="1440" w:type="dxa"/>
          </w:tcPr>
          <w:p w14:paraId="6C486D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1AEFA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0CF46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AD9DE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(дымовые шашки,</w:t>
            </w:r>
          </w:p>
        </w:tc>
      </w:tr>
      <w:tr w:rsidR="00A259BD" w:rsidRPr="00743EAE" w14:paraId="55010329" w14:textId="77777777">
        <w:tc>
          <w:tcPr>
            <w:tcW w:w="2160" w:type="dxa"/>
          </w:tcPr>
          <w:p w14:paraId="3AB886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Сергиевск</w:t>
            </w:r>
          </w:p>
        </w:tc>
        <w:tc>
          <w:tcPr>
            <w:tcW w:w="1440" w:type="dxa"/>
          </w:tcPr>
          <w:p w14:paraId="540168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731</w:t>
            </w:r>
          </w:p>
        </w:tc>
        <w:tc>
          <w:tcPr>
            <w:tcW w:w="1440" w:type="dxa"/>
          </w:tcPr>
          <w:p w14:paraId="54FFFC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4555,8</w:t>
            </w:r>
          </w:p>
        </w:tc>
        <w:tc>
          <w:tcPr>
            <w:tcW w:w="1440" w:type="dxa"/>
          </w:tcPr>
          <w:p w14:paraId="7B9509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3673,6</w:t>
            </w:r>
          </w:p>
        </w:tc>
        <w:tc>
          <w:tcPr>
            <w:tcW w:w="2417" w:type="dxa"/>
          </w:tcPr>
          <w:p w14:paraId="1F9FEA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аммонал)</w:t>
            </w:r>
          </w:p>
        </w:tc>
      </w:tr>
      <w:tr w:rsidR="00A259BD" w:rsidRPr="00743EAE" w14:paraId="5BB47847" w14:textId="77777777">
        <w:tc>
          <w:tcPr>
            <w:tcW w:w="2160" w:type="dxa"/>
          </w:tcPr>
          <w:p w14:paraId="22E319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11.Краснознаменный</w:t>
            </w:r>
          </w:p>
        </w:tc>
        <w:tc>
          <w:tcPr>
            <w:tcW w:w="1440" w:type="dxa"/>
          </w:tcPr>
          <w:p w14:paraId="7D5838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C7781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FBF82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010299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(детонаторы, освети-</w:t>
            </w:r>
          </w:p>
        </w:tc>
      </w:tr>
      <w:tr w:rsidR="00A259BD" w:rsidRPr="00743EAE" w14:paraId="2E8AD629" w14:textId="77777777">
        <w:tc>
          <w:tcPr>
            <w:tcW w:w="2160" w:type="dxa"/>
          </w:tcPr>
          <w:p w14:paraId="35772F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Ленинград-Охта</w:t>
            </w:r>
          </w:p>
        </w:tc>
        <w:tc>
          <w:tcPr>
            <w:tcW w:w="1440" w:type="dxa"/>
          </w:tcPr>
          <w:p w14:paraId="386578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27C7A3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0DA96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4CDF53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тельные и сигналь-</w:t>
            </w:r>
          </w:p>
        </w:tc>
      </w:tr>
      <w:tr w:rsidR="00A259BD" w:rsidRPr="00743EAE" w14:paraId="38254C0E" w14:textId="77777777">
        <w:tc>
          <w:tcPr>
            <w:tcW w:w="2160" w:type="dxa"/>
          </w:tcPr>
          <w:p w14:paraId="1F46B7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Ленинград</w:t>
            </w:r>
          </w:p>
        </w:tc>
        <w:tc>
          <w:tcPr>
            <w:tcW w:w="1440" w:type="dxa"/>
          </w:tcPr>
          <w:p w14:paraId="76E8D3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1491</w:t>
            </w:r>
          </w:p>
        </w:tc>
        <w:tc>
          <w:tcPr>
            <w:tcW w:w="1440" w:type="dxa"/>
          </w:tcPr>
          <w:p w14:paraId="5D1218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5330,1</w:t>
            </w:r>
          </w:p>
        </w:tc>
        <w:tc>
          <w:tcPr>
            <w:tcW w:w="1440" w:type="dxa"/>
          </w:tcPr>
          <w:p w14:paraId="1A4DFB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3093,8</w:t>
            </w:r>
          </w:p>
        </w:tc>
        <w:tc>
          <w:tcPr>
            <w:tcW w:w="2417" w:type="dxa"/>
          </w:tcPr>
          <w:p w14:paraId="3CC6F8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ные средства)</w:t>
            </w:r>
          </w:p>
        </w:tc>
      </w:tr>
      <w:tr w:rsidR="00A259BD" w:rsidRPr="00743EAE" w14:paraId="02381036" w14:textId="77777777">
        <w:tc>
          <w:tcPr>
            <w:tcW w:w="2160" w:type="dxa"/>
          </w:tcPr>
          <w:p w14:paraId="09E37B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12."Взрывсельпром"</w:t>
            </w:r>
          </w:p>
        </w:tc>
        <w:tc>
          <w:tcPr>
            <w:tcW w:w="1440" w:type="dxa"/>
          </w:tcPr>
          <w:p w14:paraId="76F52E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36F420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Pr>
          <w:p w14:paraId="4EA028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417" w:type="dxa"/>
          </w:tcPr>
          <w:p w14:paraId="713E68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026446B0" w14:textId="77777777">
        <w:tc>
          <w:tcPr>
            <w:tcW w:w="2160" w:type="dxa"/>
          </w:tcPr>
          <w:p w14:paraId="3BD2A4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tc>
        <w:tc>
          <w:tcPr>
            <w:tcW w:w="1440" w:type="dxa"/>
          </w:tcPr>
          <w:p w14:paraId="1AFEE9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1080</w:t>
            </w:r>
          </w:p>
        </w:tc>
        <w:tc>
          <w:tcPr>
            <w:tcW w:w="1440" w:type="dxa"/>
          </w:tcPr>
          <w:p w14:paraId="40413F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1440" w:type="dxa"/>
          </w:tcPr>
          <w:p w14:paraId="223EF4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2417" w:type="dxa"/>
          </w:tcPr>
          <w:p w14:paraId="644692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(подрывные изделия)</w:t>
            </w:r>
          </w:p>
        </w:tc>
      </w:tr>
    </w:tbl>
    <w:p w14:paraId="5BF88755" w14:textId="77777777" w:rsidR="00F547C5" w:rsidRPr="00743EAE" w:rsidRDefault="00F547C5" w:rsidP="00743EAE">
      <w:pPr>
        <w:tabs>
          <w:tab w:val="right" w:pos="342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43 завода</w:t>
      </w:r>
    </w:p>
    <w:p w14:paraId="686CA6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Примечание: В таблицу не включены заводы Военно-Кислотного треста, а также заводы по производству военной оптики, военного судостроения, завод по производству радиоизделий (8985,17).</w:t>
      </w:r>
    </w:p>
    <w:p w14:paraId="2B4E2F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8103C6" w14:textId="77777777" w:rsidR="000575D5" w:rsidRPr="00743EAE" w:rsidRDefault="000575D5" w:rsidP="000575D5">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37A8672" w14:textId="77777777" w:rsidR="000575D5" w:rsidRPr="00743EAE" w:rsidRDefault="000575D5" w:rsidP="000575D5">
      <w:pPr>
        <w:autoSpaceDE w:val="0"/>
        <w:autoSpaceDN w:val="0"/>
        <w:adjustRightInd w:val="0"/>
        <w:spacing w:after="0" w:line="240" w:lineRule="auto"/>
        <w:jc w:val="both"/>
        <w:rPr>
          <w:rFonts w:ascii="Times New Roman" w:hAnsi="Times New Roman"/>
          <w:iCs/>
          <w:color w:val="000000" w:themeColor="text1"/>
          <w:sz w:val="16"/>
          <w:szCs w:val="16"/>
        </w:rPr>
      </w:pPr>
    </w:p>
    <w:p w14:paraId="0E8469C8" w14:textId="77777777" w:rsidR="000575D5" w:rsidRPr="00743EAE" w:rsidRDefault="000575D5" w:rsidP="000575D5">
      <w:pPr>
        <w:pStyle w:val="a3"/>
        <w:rPr>
          <w:color w:val="000000" w:themeColor="text1"/>
          <w:lang w:val="ru-RU"/>
        </w:rPr>
      </w:pPr>
      <w:r w:rsidRPr="00743EAE">
        <w:rPr>
          <w:color w:val="000000" w:themeColor="text1"/>
          <w:lang w:val="ru-RU"/>
        </w:rPr>
        <w:t>16 ноября 1929, за день до начала наступления Приморской группы, шесть самолётов 19-го отряда под прикрыти</w:t>
      </w:r>
      <w:r w:rsidRPr="00743EAE">
        <w:rPr>
          <w:color w:val="000000" w:themeColor="text1"/>
          <w:lang w:val="ru-RU"/>
        </w:rPr>
        <w:softHyphen/>
        <w:t>ем четырех истребителей получили приказ раз</w:t>
      </w:r>
      <w:r w:rsidRPr="00743EAE">
        <w:rPr>
          <w:color w:val="000000" w:themeColor="text1"/>
          <w:lang w:val="ru-RU"/>
        </w:rPr>
        <w:softHyphen/>
        <w:t>бомбить аэродром у станции Муданьцзян (Му- дацзянь). Несмотря на стрельбу китайских зе</w:t>
      </w:r>
      <w:r w:rsidRPr="00743EAE">
        <w:rPr>
          <w:color w:val="000000" w:themeColor="text1"/>
          <w:lang w:val="ru-RU"/>
        </w:rPr>
        <w:softHyphen/>
        <w:t>нитчиков, налёт оказался успешным. На следу</w:t>
      </w:r>
      <w:r w:rsidRPr="00743EAE">
        <w:rPr>
          <w:color w:val="000000" w:themeColor="text1"/>
          <w:lang w:val="ru-RU"/>
        </w:rPr>
        <w:softHyphen/>
        <w:t>ющий день его повторили в том же составе. Разрушили ангар и караульное помещение, уничтожили один и повредили два самолёта, вывели из строя одно зенитное орудие.</w:t>
      </w:r>
    </w:p>
    <w:p w14:paraId="08DAD123" w14:textId="77777777" w:rsidR="000575D5" w:rsidRPr="00743EAE" w:rsidRDefault="000575D5" w:rsidP="000575D5">
      <w:pPr>
        <w:pStyle w:val="a3"/>
        <w:rPr>
          <w:color w:val="000000" w:themeColor="text1"/>
          <w:lang w:val="ru-RU"/>
        </w:rPr>
      </w:pPr>
      <w:r w:rsidRPr="00743EAE">
        <w:rPr>
          <w:color w:val="000000" w:themeColor="text1"/>
          <w:lang w:val="ru-RU"/>
        </w:rPr>
        <w:t>В тот же день с утра четыре звена 40-й аэ одно за другим атаковали китайскую кавале</w:t>
      </w:r>
      <w:r w:rsidRPr="00743EAE">
        <w:rPr>
          <w:color w:val="000000" w:themeColor="text1"/>
          <w:lang w:val="ru-RU"/>
        </w:rPr>
        <w:softHyphen/>
        <w:t>рию на северной окраине города Мишаньфу. Сбрасывали серии по четыре бомбы с высоты около 1000 м.</w:t>
      </w:r>
    </w:p>
    <w:p w14:paraId="4D95D706" w14:textId="77777777" w:rsidR="000575D5" w:rsidRPr="00743EAE" w:rsidRDefault="000575D5" w:rsidP="000575D5">
      <w:pPr>
        <w:pStyle w:val="a3"/>
        <w:rPr>
          <w:color w:val="000000" w:themeColor="text1"/>
          <w:lang w:val="ru-RU"/>
        </w:rPr>
      </w:pPr>
      <w:r w:rsidRPr="00743EAE">
        <w:rPr>
          <w:color w:val="000000" w:themeColor="text1"/>
          <w:lang w:val="ru-RU"/>
        </w:rPr>
        <w:t>Через два часа лётчики совершили второй на</w:t>
      </w:r>
      <w:r w:rsidRPr="00743EAE">
        <w:rPr>
          <w:color w:val="000000" w:themeColor="text1"/>
          <w:lang w:val="ru-RU"/>
        </w:rPr>
        <w:softHyphen/>
        <w:t>лёт — на отходящие от Сядиэнну китайские ча</w:t>
      </w:r>
      <w:r w:rsidRPr="00743EAE">
        <w:rPr>
          <w:color w:val="000000" w:themeColor="text1"/>
          <w:lang w:val="ru-RU"/>
        </w:rPr>
        <w:softHyphen/>
        <w:t>сти. Последние сосредоточились на берегу реки Мурень и пытались через неё перепра</w:t>
      </w:r>
      <w:r w:rsidRPr="00743EAE">
        <w:rPr>
          <w:color w:val="000000" w:themeColor="text1"/>
          <w:lang w:val="ru-RU"/>
        </w:rPr>
        <w:softHyphen/>
        <w:t>виться. Советские войска</w:t>
      </w:r>
      <w:r w:rsidRPr="00743EAE">
        <w:rPr>
          <w:rStyle w:val="147"/>
          <w:rFonts w:ascii="Times New Roman" w:hAnsi="Times New Roman" w:cs="Times New Roman"/>
          <w:color w:val="000000" w:themeColor="text1"/>
          <w:sz w:val="16"/>
          <w:szCs w:val="16"/>
          <w:lang w:val="ru-RU"/>
        </w:rPr>
        <w:t xml:space="preserve"> преследовали</w:t>
      </w:r>
      <w:r w:rsidRPr="00743EAE">
        <w:rPr>
          <w:color w:val="000000" w:themeColor="text1"/>
          <w:lang w:val="ru-RU"/>
        </w:rPr>
        <w:t xml:space="preserve"> их. Семь истребителей 5-й эскадрильи отправили прикрывать 9-ю кавалерийскую бригаду. Ки</w:t>
      </w:r>
      <w:r w:rsidRPr="00743EAE">
        <w:rPr>
          <w:color w:val="000000" w:themeColor="text1"/>
          <w:lang w:val="ru-RU"/>
        </w:rPr>
        <w:softHyphen/>
        <w:t>тайские самолёты в воздухе не показывались.</w:t>
      </w:r>
    </w:p>
    <w:p w14:paraId="0866DA93" w14:textId="77777777" w:rsidR="000575D5" w:rsidRPr="00743EAE" w:rsidRDefault="000575D5" w:rsidP="000575D5">
      <w:pPr>
        <w:pStyle w:val="a3"/>
        <w:rPr>
          <w:color w:val="000000" w:themeColor="text1"/>
          <w:lang w:val="ru-RU"/>
        </w:rPr>
      </w:pPr>
      <w:r w:rsidRPr="00743EAE">
        <w:rPr>
          <w:color w:val="000000" w:themeColor="text1"/>
          <w:lang w:val="ru-RU"/>
        </w:rPr>
        <w:t>Наши лётчики заметили вражеский полк, намеревавшийся перейти в контратаку. Коман</w:t>
      </w:r>
      <w:r w:rsidRPr="00743EAE">
        <w:rPr>
          <w:color w:val="000000" w:themeColor="text1"/>
          <w:lang w:val="ru-RU"/>
        </w:rPr>
        <w:softHyphen/>
        <w:t>дир повёл отряд на штурмовку. В результате китайцам не только не дали пойти вперед, но и отогнали обратно к Мишаньфу. Затем истребители обстреляли батальон, перепра</w:t>
      </w:r>
      <w:r w:rsidRPr="00743EAE">
        <w:rPr>
          <w:color w:val="000000" w:themeColor="text1"/>
          <w:lang w:val="ru-RU"/>
        </w:rPr>
        <w:softHyphen/>
        <w:t>влявшийся через Мурень.</w:t>
      </w:r>
    </w:p>
    <w:p w14:paraId="6CDBE143" w14:textId="77777777" w:rsidR="000575D5" w:rsidRPr="00743EAE" w:rsidRDefault="000575D5" w:rsidP="000575D5">
      <w:pPr>
        <w:pStyle w:val="a3"/>
        <w:rPr>
          <w:color w:val="000000" w:themeColor="text1"/>
          <w:lang w:val="ru-RU"/>
        </w:rPr>
      </w:pPr>
      <w:r w:rsidRPr="00743EAE">
        <w:rPr>
          <w:color w:val="000000" w:themeColor="text1"/>
          <w:lang w:val="ru-RU"/>
        </w:rPr>
        <w:t>Немного позже Р-1 40-й эскадрильи и два «Фоккера» отправились выручать группу те</w:t>
      </w:r>
      <w:r w:rsidRPr="00743EAE">
        <w:rPr>
          <w:color w:val="000000" w:themeColor="text1"/>
          <w:lang w:val="ru-RU"/>
        </w:rPr>
        <w:softHyphen/>
        <w:t>лефонистов. Китайское подразделение перерезало линию полевого телефона, а затем попыталось захватить в плен красноармейцев, высланных на ее восстановление. Бомба</w:t>
      </w:r>
      <w:r w:rsidRPr="00743EAE">
        <w:rPr>
          <w:color w:val="000000" w:themeColor="text1"/>
          <w:lang w:val="ru-RU"/>
        </w:rPr>
        <w:softHyphen/>
        <w:t>ми и пулеметным огнем самолёты разогнали китайцев. Еще один Р-1 совершил два вы</w:t>
      </w:r>
      <w:r w:rsidRPr="00743EAE">
        <w:rPr>
          <w:color w:val="000000" w:themeColor="text1"/>
          <w:lang w:val="ru-RU"/>
        </w:rPr>
        <w:softHyphen/>
        <w:t>лета на поддержку 1-й стрелковой дивизии. Он бомбил и обстреливал окопы противника (15819).</w:t>
      </w:r>
    </w:p>
    <w:p w14:paraId="4A5DB975" w14:textId="77777777" w:rsidR="000575D5" w:rsidRPr="00743EAE" w:rsidRDefault="000575D5" w:rsidP="000575D5">
      <w:pPr>
        <w:spacing w:after="0" w:line="240" w:lineRule="auto"/>
        <w:jc w:val="both"/>
        <w:rPr>
          <w:rFonts w:ascii="Times New Roman" w:hAnsi="Times New Roman"/>
          <w:color w:val="000000" w:themeColor="text1"/>
          <w:sz w:val="16"/>
          <w:szCs w:val="16"/>
        </w:rPr>
      </w:pPr>
    </w:p>
    <w:p w14:paraId="717FCAF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4E9B0ED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D9470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ноября 1929 г. давая ориентир для беседы Ворошилова с на обеде с Рэдером 26 ноября, Крестинский в письме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написатьему «пару слов» относительно того, что ответить шефу «райхсмарине», если тот заговорит «о сотрудничестве и приезде наших моряков». Однако на обеде 26 ноября 1929 г. Рэдер данный вопрос не поднимал. (Там же, л. 63—64). Документы его были выправлены на имя Адамова. (John Erickson. Op. cit., p. 713).) (11784).</w:t>
      </w:r>
    </w:p>
    <w:p w14:paraId="329C3D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01843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83941B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79BC5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состоялось заседание правления Авиатреста (протокол 18) и обсуждали вопрос об уточнении программы завода 1. Во изменение постановлений Правительства от 20 и 29 октября и по результатам успешных испытаний И-3 с измененным хвостовым оперением программу по И-3 увеличили до 344 (2367,51).</w:t>
      </w:r>
    </w:p>
    <w:p w14:paraId="2DFE4B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825B39A" w14:textId="77777777" w:rsidR="00B814DD" w:rsidRPr="00743EAE" w:rsidRDefault="00B814D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г. на заседании Правления Авиатреста (протокол №18) обсудили вопрос об уточнении программы завода №1 и во изменение постановлений Правительства от 20 и 29 октября и по результатам успешных испытаний И-3 с измененным хвостовым оперением программу по И-3 увеличили вновь увеличили до 344 самолетов, включая выпущенные в 1928…1929 г. и готовый задел (24887).</w:t>
      </w:r>
    </w:p>
    <w:p w14:paraId="4967E07B" w14:textId="77777777" w:rsidR="00B814DD" w:rsidRPr="00743EAE" w:rsidRDefault="00B814DD" w:rsidP="00743EAE">
      <w:pPr>
        <w:spacing w:after="0" w:line="240" w:lineRule="auto"/>
        <w:jc w:val="both"/>
        <w:rPr>
          <w:rFonts w:ascii="Times New Roman" w:hAnsi="Times New Roman"/>
          <w:color w:val="000000" w:themeColor="text1"/>
          <w:sz w:val="16"/>
          <w:szCs w:val="16"/>
        </w:rPr>
      </w:pPr>
    </w:p>
    <w:p w14:paraId="0FA893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последовал другой заказ на 15 машин Р-5. Первый предстояло выполнить к 1 апреля 1930 г., второй - к 1 июня. Производство развертывали на заводе № 1 в Москве (11936).</w:t>
      </w:r>
    </w:p>
    <w:p w14:paraId="513C80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2C3FC0" w14:textId="5B08712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17 ноября </w:t>
      </w:r>
      <w:r w:rsidR="00BC46DB">
        <w:rPr>
          <w:rFonts w:ascii="Times New Roman" w:hAnsi="Times New Roman"/>
          <w:color w:val="000000" w:themeColor="text1"/>
          <w:sz w:val="16"/>
          <w:szCs w:val="16"/>
        </w:rPr>
        <w:t xml:space="preserve">1929 г. </w:t>
      </w:r>
      <w:r w:rsidRPr="00743EAE">
        <w:rPr>
          <w:rFonts w:ascii="Times New Roman" w:hAnsi="Times New Roman"/>
          <w:color w:val="000000" w:themeColor="text1"/>
          <w:sz w:val="16"/>
          <w:szCs w:val="16"/>
        </w:rPr>
        <w:t>последовал другой заказ на такое же количество машин - 15 машин Р-5. Первый заказ должен был быть выполнен к 1 апреля 1930 г., второй - к I июня. Серийное производство развертывалось на московском заводе № 1, тогда самом крупном в стране. Р-5 должен был стать основным самолетом ВВС РККА, массовой многоцелевой машиной (12034).</w:t>
      </w:r>
    </w:p>
    <w:p w14:paraId="51966F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B0B190" w14:textId="77777777" w:rsidR="00BC46DB" w:rsidRPr="00142305" w:rsidRDefault="00BC46DB" w:rsidP="00BC46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ноября 1929 г. последовал второй заказ на 15 Р-5 для войсковых испытаний. Первый заказ должен был быть выпол</w:t>
      </w:r>
      <w:r w:rsidRPr="00142305">
        <w:rPr>
          <w:rFonts w:ascii="Times New Roman" w:hAnsi="Times New Roman"/>
          <w:color w:val="0070C0"/>
          <w:sz w:val="16"/>
          <w:szCs w:val="16"/>
        </w:rPr>
        <w:softHyphen/>
        <w:t>нен к 1 апреля 1930 г., второй — к 1 июня (24990).</w:t>
      </w:r>
    </w:p>
    <w:p w14:paraId="2598CF02" w14:textId="77777777" w:rsidR="00BC46DB" w:rsidRPr="00142305" w:rsidRDefault="00BC46DB" w:rsidP="00BC46DB">
      <w:pPr>
        <w:spacing w:after="0" w:line="240" w:lineRule="auto"/>
        <w:jc w:val="both"/>
        <w:rPr>
          <w:rFonts w:ascii="Times New Roman" w:hAnsi="Times New Roman"/>
          <w:color w:val="0070C0"/>
          <w:sz w:val="16"/>
          <w:szCs w:val="16"/>
        </w:rPr>
      </w:pPr>
    </w:p>
    <w:p w14:paraId="13342E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г. правительственная комиссия под предсе</w:t>
      </w:r>
      <w:r w:rsidRPr="00743EAE">
        <w:rPr>
          <w:rFonts w:ascii="Times New Roman" w:hAnsi="Times New Roman"/>
          <w:color w:val="000000" w:themeColor="text1"/>
          <w:sz w:val="16"/>
          <w:szCs w:val="16"/>
        </w:rPr>
        <w:softHyphen/>
        <w:t>дательством В.С. Уншлихта предложила создать конструкторские бюро на всех моторных заводах «для сопровождения серийного производства и усовершенствования». В ноябре 1930 г. более-менее полноценное бюро имелось только на заводе № 24 — 38 человек; две небольшие группы находились на заводах № 26 (11 человек) и на заводе № 29 (шесть). В сочетании с амбициозными планами это приводило к систематиче</w:t>
      </w:r>
      <w:r w:rsidRPr="00743EAE">
        <w:rPr>
          <w:rFonts w:ascii="Times New Roman" w:hAnsi="Times New Roman"/>
          <w:color w:val="000000" w:themeColor="text1"/>
          <w:sz w:val="16"/>
          <w:szCs w:val="16"/>
        </w:rPr>
        <w:softHyphen/>
        <w:t>ским сверхурочным работам конструкторов. На создание новых типов авиационных двигателей СССР тратил в 10-15 раз меньше денег, чем правительства США и Великобритании. С учетом затрат частных фирм этих стран соотношение выглядело еще более удручающим. Соответ</w:t>
      </w:r>
      <w:r w:rsidRPr="00743EAE">
        <w:rPr>
          <w:rFonts w:ascii="Times New Roman" w:hAnsi="Times New Roman"/>
          <w:color w:val="000000" w:themeColor="text1"/>
          <w:sz w:val="16"/>
          <w:szCs w:val="16"/>
        </w:rPr>
        <w:softHyphen/>
        <w:t>ственными были и результаты работы (11852).</w:t>
      </w:r>
    </w:p>
    <w:p w14:paraId="53D66E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639C08"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г. письмом № 12/14 Наркомвнудел Чувашии тов. Степанов и старший инженер-инспектор Андроников уведомили Совет «Автодора», что по результатам переговоров с командированным представителем аэросанной подсекции по вопросу об установлении научно-эксплуатационных линий было принято решение об организации двух линий по маршруту Чебоксары – Канаш – Батырево протяжённостью в 135 км и Чебоксары – Нижний Новгород – в 320 км. Степанов и Андроников ходатайствовали перед Советом «Автодора» об установлении в ЧАССР линии между двумя этими пунктами и просили выделить двое аэросаней ЦАГИ. Степанов и Андроников отмечали: «Чебоксары после закрытия навигации оторваны ото всего мира на 5 – 6 месяцев, ведь до ближайшей железнодорожной станции Канаш -83 км. До Нижнего Новгорода (краевого центра) 3, а то и 4 дня пути. На аэросанях же этот путь займет 1 день (туда)».</w:t>
      </w:r>
    </w:p>
    <w:p w14:paraId="5C65C867"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НКВД Чувашии были выдвинуты условия организации линий:</w:t>
      </w:r>
    </w:p>
    <w:p w14:paraId="47C60E08"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Открыть линию 15 декабря 1929 г.</w:t>
      </w:r>
    </w:p>
    <w:p w14:paraId="141510FE"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ЦАГИ командирует двух опытных водителей.</w:t>
      </w:r>
    </w:p>
    <w:p w14:paraId="073989B6"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НКВД берёт на себя их содержание и выделяет сверх того 150 руб. командировочных в месяц на каждого.</w:t>
      </w:r>
    </w:p>
    <w:p w14:paraId="4564CFC0"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 их распоряжение НКВД даёт механика, которого водители в течение срока эксплуатации обязаны приучить к уходу за машиной и управлению ею.</w:t>
      </w:r>
    </w:p>
    <w:p w14:paraId="4782E146"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Техническое руководство обеспечивается ЦАГИ.</w:t>
      </w:r>
    </w:p>
    <w:p w14:paraId="0309232F"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Снабжение запасными частями обеспечивается ЦАГИ.</w:t>
      </w:r>
    </w:p>
    <w:p w14:paraId="10977301"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Расходы по текущему ремонту и горючему обеспечиваются за счёт НКВД.</w:t>
      </w:r>
    </w:p>
    <w:p w14:paraId="1D23B84C"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Машины НКВД эксплуатирует через Чувашавтодортранс на основании хозрасчёта. Желательно вхождение ЦАГИ пайщиком (стоимостью двух аэросаней).</w:t>
      </w:r>
    </w:p>
    <w:p w14:paraId="7E61F84C"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Зимой 1929/30 г. была принята в эксплуатацию опытная линия Чебоксары – Канаш. За январь и февраль</w:t>
      </w:r>
    </w:p>
    <w:p w14:paraId="0F7F80C3" w14:textId="77777777" w:rsidR="00F709ED" w:rsidRPr="00743EAE" w:rsidRDefault="00F709E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 г. на аэросанях ЦАГИ (АНТ)-IV с мотором «Люцифер» было пройдено 5260 км, перевезено 244 пассажира, доставлено 1132 кг грузов. Расстояние от Чебоксар до Канаша аэросани, выходя в рейс примерно раз в один-два дня, проходили за 2,5 часа вместо 10-12 часов, необходимых гужевому транспорту. По итогам первого зимнего сезона, линия была передана в регулярную эксплуатацию, а на заводе № 28 специально для Чувашавто-транса были изготовлены аэросани НАТИ-IХ (б) (18640).</w:t>
      </w:r>
    </w:p>
    <w:p w14:paraId="297B63C7" w14:textId="77777777" w:rsidR="00F709ED" w:rsidRPr="00743EAE" w:rsidRDefault="00F709ED" w:rsidP="00743EAE">
      <w:pPr>
        <w:spacing w:after="0" w:line="240" w:lineRule="auto"/>
        <w:jc w:val="both"/>
        <w:rPr>
          <w:rFonts w:ascii="Times New Roman" w:hAnsi="Times New Roman"/>
          <w:color w:val="000000" w:themeColor="text1"/>
          <w:sz w:val="16"/>
          <w:szCs w:val="16"/>
        </w:rPr>
      </w:pPr>
    </w:p>
    <w:p w14:paraId="7DAF7FD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0C83DE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148FC2" w14:textId="77777777" w:rsidR="00147C6E" w:rsidRPr="00743EAE" w:rsidRDefault="00147C6E" w:rsidP="00743EAE">
      <w:pPr>
        <w:shd w:val="clear" w:color="auto" w:fill="FFFFFF"/>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17 ноября 1929 года два Т-18 всё же поддержали свою пехоту. В последующие два дня 8 танков вполне успешно поддерживали атаки пехоты. Далее конфликт пошел на убыль, поскольку Чжан Сюэлян начал о чем-то догадываться и запросил переговоры. Таким образом, общий итог боевого применения Т-18 можно считать успешным. Особенно с учетом того, как вели боевые действия обе стороны.</w:t>
      </w:r>
    </w:p>
    <w:p w14:paraId="6DDBF318" w14:textId="77777777" w:rsidR="00147C6E" w:rsidRPr="00743EAE" w:rsidRDefault="00147C6E" w:rsidP="00743EAE">
      <w:pPr>
        <w:shd w:val="clear" w:color="auto" w:fill="FFFFFF"/>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Конфликт на КВЖД стал единственным случаем полноценного боевого применения Т-18. В дальнейшем танки второй производственной серии довольно быстро ушли на второй план. С учетом того, что общий объем первых двух производственных серий составлял менее восьмой части от общего выпуска Т-18, неудивительно. От них, понятное дело, избавлялись в первую очередь. Часть танков ранних выпусков отправили на Дальний Восток, где их далее использовали как долговременные огневые точки. В таком виде до наших дней дожило 2 танка ранних серий (22380).</w:t>
      </w:r>
    </w:p>
    <w:p w14:paraId="2A09D5F5" w14:textId="77777777" w:rsidR="00147C6E" w:rsidRPr="00743EAE" w:rsidRDefault="00147C6E" w:rsidP="00743EAE">
      <w:pPr>
        <w:spacing w:after="0" w:line="240" w:lineRule="auto"/>
        <w:jc w:val="both"/>
        <w:rPr>
          <w:rFonts w:ascii="Times New Roman" w:hAnsi="Times New Roman"/>
          <w:bCs/>
          <w:color w:val="000000" w:themeColor="text1"/>
          <w:sz w:val="16"/>
          <w:szCs w:val="16"/>
        </w:rPr>
      </w:pPr>
    </w:p>
    <w:p w14:paraId="2CFCEA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17 ноября 1929 г. М. Л. Сорокин, председатель Автотреста (аналог Минавтосельхозмаша), выступая в газете "Известия", утверждал, что НАМИ-1 представляет собой сочетание непроверенных и дорогостоящих в производстве конструктивных новшеств, не нашедших еще себе признания даже в заграничной автомобильной практике. </w:t>
      </w:r>
      <w:r w:rsidRPr="00743EAE">
        <w:rPr>
          <w:rFonts w:ascii="Times New Roman" w:hAnsi="Times New Roman"/>
          <w:color w:val="000000" w:themeColor="text1"/>
          <w:sz w:val="16"/>
          <w:szCs w:val="16"/>
        </w:rPr>
        <w:lastRenderedPageBreak/>
        <w:t>Не будучи техническим специалистом, Сорокин поддался эйфории, возникшей после подписания соглашения с Г. Фордом. Легковые машины ГАЗ-А, как тогда казалось, решат все проблемы. Судьба этих машин складывалась весьма не просто. Они выпускались в небольших количествах на технологически очень слабом заводе "Спартак". Качество выполнения оставляло желать много лучшего. Были в ней и недоработки конструкторского Характера, но концепция, общие решения и назначение автомобиля применительно к отечественным условиям эксплуатации не вызывали сомнений. Тем не менее реплика фордов-ского технического директора Ч. Соренсена "сырая идея" в адрес конструкции НАМИ-1 помогла сформировать отношение к ней некоторых тогдашних руководителей нашей автомобильной промышленности. Поэтому были отставлены планы выпуска (по 2 тыс. в год) НАМИ-1 на Ижорском заводе под Ленинградом, а производство этой модели на "Спартаке" ликвидировано. Правда, общественность ставила вопрос о постройке нового завода малолитражек, а институт НАТИ начал работу над усовершенствованием модели (руководитель проектирования К. А. Шарапов). Новая машина - она называлась НАТИ-2 - получила хорошо уравновешенный четырехци-линдровый двигатель (1211 см1, 22 л. с. при 2800 об/мин), воздушного охлаждения. Причем существовали как верхнеклапанный, так и нижнеклапанный (облегченный на 20 кг) его варианты. К. А. Шарапов модернизировал многие узлы: рулевую колонку перенес на левую сторону, использовал колеса и шины от ГАЗ-А, усовершенствовал кузов. Кроме того, он отказался от тормозов, расположенных у главной передачи, и установил их по традиционной схеме. Шарапов изменил прежнюю подвеску передних колес. Вместо двух четвертьэл ли пти чески х рессор, поддерживающих балку переднего моста, на машине НАТИ-2 использованы четыре такие же рессоры - по две одна над другой у каждого переднего колеса. Расположенные таким образом рессоры могут воспринимать тормозные реакции, и поэтому стало возможным снабдить тормозами и передние колеса. Несмотря на перечисленные нововведения, автомобиль сохранил первоначальные характерные особенности: хребтовую раму, независимую подвеску задних колес, главную передачу без дифференциала. Когда конструкция НАТИ-2 была готова, выпуск НАМИ-1 уже свернули (12098).</w:t>
      </w:r>
    </w:p>
    <w:p w14:paraId="7DAF4B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F5568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7062AD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A5C50F" w14:textId="77777777" w:rsidR="00CD7BD7" w:rsidRPr="00743EAE" w:rsidRDefault="00CD7BD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ночь на 17 ноября 1929 года три бронепоезда – №65, №66 и №67 двинулись вслед за подразделениями 21-й стрелковой дивизии, когда перешли границу Манчжурии, недалеко от разъезда 86. Несмотря на сопротивление китайских войск, уже 20 ноября был захвачен город Манчжурия. При этом советские войска захватили на железнодорожной станции два бронепоезда, принадлежавших до этого китайцам. Из Манчжурии путь бронепоездов лежал на другой китайский опорный пункт – город Хайлар, который был захвачен 27-го. Потеря этих городов, разгром основных армейских частей, заставили китайцев принять советские условия (15218).</w:t>
      </w:r>
    </w:p>
    <w:p w14:paraId="7C859335" w14:textId="77777777" w:rsidR="00CD7BD7" w:rsidRPr="00743EAE" w:rsidRDefault="00CD7BD7" w:rsidP="00743EAE">
      <w:pPr>
        <w:spacing w:after="0" w:line="240" w:lineRule="auto"/>
        <w:jc w:val="both"/>
        <w:rPr>
          <w:rFonts w:ascii="Times New Roman" w:hAnsi="Times New Roman"/>
          <w:color w:val="000000" w:themeColor="text1"/>
          <w:sz w:val="16"/>
          <w:szCs w:val="16"/>
        </w:rPr>
      </w:pPr>
    </w:p>
    <w:p w14:paraId="2B6D5263" w14:textId="77777777" w:rsidR="00CD7BD7" w:rsidRPr="00743EAE" w:rsidRDefault="00CD7BD7" w:rsidP="00743EAE">
      <w:pPr>
        <w:pStyle w:val="a3"/>
        <w:rPr>
          <w:color w:val="000000" w:themeColor="text1"/>
          <w:lang w:val="ru-RU"/>
        </w:rPr>
      </w:pPr>
      <w:r w:rsidRPr="00743EAE">
        <w:rPr>
          <w:color w:val="000000" w:themeColor="text1"/>
          <w:lang w:val="ru-RU"/>
        </w:rPr>
        <w:t>17 ноября 1929 Красная Армия начала наступление. Целями для бомбометания стали укре</w:t>
      </w:r>
      <w:r w:rsidRPr="00743EAE">
        <w:rPr>
          <w:color w:val="000000" w:themeColor="text1"/>
          <w:lang w:val="ru-RU"/>
        </w:rPr>
        <w:softHyphen/>
        <w:t>пления близ Чжапайнора, крепость Ливенсин (в других документах — Либенсян), военный городок и радиостанция в городе Маньчжурия. Одновременно вели разведку передвиже</w:t>
      </w:r>
      <w:r w:rsidRPr="00743EAE">
        <w:rPr>
          <w:color w:val="000000" w:themeColor="text1"/>
          <w:lang w:val="ru-RU"/>
        </w:rPr>
        <w:softHyphen/>
        <w:t>ния китайских войск. Сделали попытку провести корректировку огня батареи тяжёлой ар</w:t>
      </w:r>
      <w:r w:rsidRPr="00743EAE">
        <w:rPr>
          <w:color w:val="000000" w:themeColor="text1"/>
          <w:lang w:val="ru-RU"/>
        </w:rPr>
        <w:softHyphen/>
        <w:t>тиллерии по радио. Послали один из лучших экипажей — лётчика Пржелуского и летнаба Уруса, но его постигла неудача. Радио работало нормально, слышимость оказалась хо</w:t>
      </w:r>
      <w:r w:rsidRPr="00743EAE">
        <w:rPr>
          <w:color w:val="000000" w:themeColor="text1"/>
          <w:lang w:val="ru-RU"/>
        </w:rPr>
        <w:softHyphen/>
        <w:t>рошая, однако летнаб никак не мог выявить разрывы снарядов именно той батареи, ко</w:t>
      </w:r>
      <w:r w:rsidRPr="00743EAE">
        <w:rPr>
          <w:color w:val="000000" w:themeColor="text1"/>
          <w:lang w:val="ru-RU"/>
        </w:rPr>
        <w:softHyphen/>
        <w:t>торую он корректировал, поскольку одновременно стреляли еще несколько.</w:t>
      </w:r>
    </w:p>
    <w:p w14:paraId="1BFE7CCE" w14:textId="77777777" w:rsidR="00CD7BD7" w:rsidRPr="00743EAE" w:rsidRDefault="00CD7BD7" w:rsidP="00743EAE">
      <w:pPr>
        <w:pStyle w:val="a3"/>
        <w:rPr>
          <w:color w:val="000000" w:themeColor="text1"/>
          <w:lang w:val="ru-RU"/>
        </w:rPr>
      </w:pPr>
      <w:r w:rsidRPr="00743EAE">
        <w:rPr>
          <w:color w:val="000000" w:themeColor="text1"/>
          <w:lang w:val="ru-RU"/>
        </w:rPr>
        <w:t>После налёта авиации и артиллерийской подготовки части ОДВА пошли в атаку. Десять танков МС-1 прорвали оборону китайцев и ушли вперед, перерезав железную дорогу Мань</w:t>
      </w:r>
      <w:r w:rsidRPr="00743EAE">
        <w:rPr>
          <w:color w:val="000000" w:themeColor="text1"/>
          <w:lang w:val="ru-RU"/>
        </w:rPr>
        <w:softHyphen/>
        <w:t>чжурия-Чжалайнор. Там их догнала наша пехота. В другом месте к дороге вышла 5-я кавалерийская бригада, захватившая поезд. К утру следующего дня Маньчжурия и Чжалайнор фактически попали в окружение.</w:t>
      </w:r>
    </w:p>
    <w:p w14:paraId="0D06A057" w14:textId="77777777" w:rsidR="00CD7BD7" w:rsidRPr="00743EAE" w:rsidRDefault="00CD7BD7" w:rsidP="00743EAE">
      <w:pPr>
        <w:pStyle w:val="a3"/>
        <w:rPr>
          <w:color w:val="000000" w:themeColor="text1"/>
          <w:lang w:val="ru-RU"/>
        </w:rPr>
      </w:pPr>
      <w:r w:rsidRPr="00743EAE">
        <w:rPr>
          <w:color w:val="000000" w:themeColor="text1"/>
          <w:lang w:val="ru-RU"/>
        </w:rPr>
        <w:t>Забайкальская группа была намного мощнее Приморской. Она включала три стрелко</w:t>
      </w:r>
      <w:r w:rsidRPr="00743EAE">
        <w:rPr>
          <w:color w:val="000000" w:themeColor="text1"/>
          <w:lang w:val="ru-RU"/>
        </w:rPr>
        <w:softHyphen/>
        <w:t>вые дивизии, кавалерийскую бригаду, а также ряд других частей и подразделений. Но и силы китайцев, противостоящие ей, тоже были значительные. Возможно, именно мас</w:t>
      </w:r>
      <w:r w:rsidRPr="00743EAE">
        <w:rPr>
          <w:color w:val="000000" w:themeColor="text1"/>
          <w:lang w:val="ru-RU"/>
        </w:rPr>
        <w:softHyphen/>
        <w:t>штабы обусловили то, что операции на Забайкальском направлении начались на два месяца позже, чем на Приморском.</w:t>
      </w:r>
    </w:p>
    <w:p w14:paraId="5241D13E" w14:textId="77777777" w:rsidR="00CD7BD7" w:rsidRPr="00743EAE" w:rsidRDefault="00CD7BD7" w:rsidP="00743EAE">
      <w:pPr>
        <w:pStyle w:val="a3"/>
        <w:rPr>
          <w:color w:val="000000" w:themeColor="text1"/>
          <w:lang w:val="ru-RU"/>
        </w:rPr>
      </w:pPr>
      <w:r w:rsidRPr="00743EAE">
        <w:rPr>
          <w:color w:val="000000" w:themeColor="text1"/>
          <w:lang w:val="ru-RU"/>
        </w:rPr>
        <w:t>Подчиненные группе 26-ю эскадрилью, 25-й и 6-й авиаотряды (всего 31 самолёт) разместили на аэродроме «Даурия». Там уже стояла настоящая зима. Вылетевший из Читы 6-й отряд под командованием Маслюженко перед посадкой обнаружил, что вни</w:t>
      </w:r>
      <w:r w:rsidRPr="00743EAE">
        <w:rPr>
          <w:color w:val="000000" w:themeColor="text1"/>
          <w:lang w:val="ru-RU"/>
        </w:rPr>
        <w:softHyphen/>
        <w:t>зу толстый слой снега. Но машины-то взлетели на колесах! Положение спас командир стоявшей рядом кавалерийской бригады К.К. Рокоссовский, спешно выгнавший на лёт</w:t>
      </w:r>
      <w:r w:rsidRPr="00743EAE">
        <w:rPr>
          <w:color w:val="000000" w:themeColor="text1"/>
          <w:lang w:val="ru-RU"/>
        </w:rPr>
        <w:softHyphen/>
        <w:t>ное поле два полка всадников. Лошади копытами утоптали площадку и все шесть са</w:t>
      </w:r>
      <w:r w:rsidRPr="00743EAE">
        <w:rPr>
          <w:color w:val="000000" w:themeColor="text1"/>
          <w:lang w:val="ru-RU"/>
        </w:rPr>
        <w:softHyphen/>
        <w:t>молетов сели благополучно.</w:t>
      </w:r>
    </w:p>
    <w:p w14:paraId="420514BC" w14:textId="77777777" w:rsidR="00CD7BD7" w:rsidRPr="00743EAE" w:rsidRDefault="00CD7BD7" w:rsidP="00743EAE">
      <w:pPr>
        <w:pStyle w:val="a3"/>
        <w:rPr>
          <w:color w:val="000000" w:themeColor="text1"/>
          <w:lang w:val="ru-RU"/>
        </w:rPr>
      </w:pPr>
      <w:r w:rsidRPr="00743EAE">
        <w:rPr>
          <w:color w:val="000000" w:themeColor="text1"/>
          <w:lang w:val="ru-RU"/>
        </w:rPr>
        <w:t>Место оказалось «не то, чтобы очень как». Воду и даже дрова приходилось доставлять по железной дороге (местные жители использовали в качестве топлива сушёный навоз). Условия проживания личного состава тоже были, мягко говоря, спартанские. Горючее для самолётов завезли из расчёта на три дня, бомб и патронов — на всю операцию. Аэ</w:t>
      </w:r>
      <w:r w:rsidRPr="00743EAE">
        <w:rPr>
          <w:color w:val="000000" w:themeColor="text1"/>
          <w:lang w:val="ru-RU"/>
        </w:rPr>
        <w:softHyphen/>
        <w:t>родром находился в 75 км от штаба группы, с которым наладили телеграфную связь, и в 80 км от линии фронта.</w:t>
      </w:r>
    </w:p>
    <w:p w14:paraId="57F948A3" w14:textId="77777777" w:rsidR="00CD7BD7" w:rsidRPr="00743EAE" w:rsidRDefault="00CD7BD7" w:rsidP="00743EAE">
      <w:pPr>
        <w:pStyle w:val="a3"/>
        <w:rPr>
          <w:color w:val="000000" w:themeColor="text1"/>
          <w:lang w:val="ru-RU"/>
        </w:rPr>
      </w:pPr>
      <w:r w:rsidRPr="00743EAE">
        <w:rPr>
          <w:color w:val="000000" w:themeColor="text1"/>
          <w:lang w:val="ru-RU"/>
        </w:rPr>
        <w:t>21-й дивизии предстояло блокировать гарнизон железнодорожной станции Маньчжу</w:t>
      </w:r>
      <w:r w:rsidRPr="00743EAE">
        <w:rPr>
          <w:color w:val="000000" w:themeColor="text1"/>
          <w:lang w:val="ru-RU"/>
        </w:rPr>
        <w:softHyphen/>
        <w:t>рия. 36-я, поддержанная танковой ротой, наносила удар с севера между Маньчжурией и Чжалайнором (Далайнором), отсекая друг от друга две китайские бригады. 35-я дивизия шла на Чжалайнор, одновременно отрезая противнику пути отхода на Хайлар. Примор</w:t>
      </w:r>
      <w:r w:rsidRPr="00743EAE">
        <w:rPr>
          <w:color w:val="000000" w:themeColor="text1"/>
          <w:lang w:val="ru-RU"/>
        </w:rPr>
        <w:softHyphen/>
        <w:t>ская группа должна была возобновить наступление и взять город Мишаньфу.</w:t>
      </w:r>
    </w:p>
    <w:p w14:paraId="116474FA" w14:textId="77777777" w:rsidR="00CD7BD7" w:rsidRPr="00743EAE" w:rsidRDefault="00CD7BD7" w:rsidP="00743EAE">
      <w:pPr>
        <w:pStyle w:val="a3"/>
        <w:rPr>
          <w:color w:val="000000" w:themeColor="text1"/>
          <w:lang w:val="ru-RU"/>
        </w:rPr>
      </w:pPr>
      <w:r w:rsidRPr="00743EAE">
        <w:rPr>
          <w:color w:val="000000" w:themeColor="text1"/>
          <w:lang w:val="ru-RU"/>
        </w:rPr>
        <w:t>Перед началом операции советские самолёты провели интенсивную разведку рай</w:t>
      </w:r>
      <w:r w:rsidRPr="00743EAE">
        <w:rPr>
          <w:color w:val="000000" w:themeColor="text1"/>
          <w:lang w:val="ru-RU"/>
        </w:rPr>
        <w:softHyphen/>
        <w:t>она Маньчжурия-Чжалайнор. 15 ноября рекогносцировку с воздуха там произвел коман</w:t>
      </w:r>
      <w:r w:rsidRPr="00743EAE">
        <w:rPr>
          <w:color w:val="000000" w:themeColor="text1"/>
          <w:lang w:val="ru-RU"/>
        </w:rPr>
        <w:softHyphen/>
        <w:t>дир 63-го полка. Всю полосу обороны противника сфотографировали, это позволило впоследствии обойти и изолировать наиболее укреплённые места (15819).</w:t>
      </w:r>
    </w:p>
    <w:p w14:paraId="55E8538A" w14:textId="77777777" w:rsidR="00CD7BD7" w:rsidRPr="00743EAE" w:rsidRDefault="00CD7BD7" w:rsidP="00743EAE">
      <w:pPr>
        <w:pStyle w:val="a3"/>
        <w:rPr>
          <w:color w:val="000000" w:themeColor="text1"/>
          <w:lang w:val="ru-RU"/>
        </w:rPr>
      </w:pPr>
    </w:p>
    <w:p w14:paraId="4CD9C23A" w14:textId="77777777" w:rsidR="00CD7BD7" w:rsidRPr="00743EAE" w:rsidRDefault="00CD7BD7"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hAnsi="Times New Roman"/>
          <w:bCs/>
          <w:color w:val="000000" w:themeColor="text1"/>
          <w:sz w:val="16"/>
          <w:szCs w:val="16"/>
        </w:rPr>
        <w:t xml:space="preserve">17 ноября </w:t>
      </w:r>
      <w:r w:rsidRPr="00743EAE">
        <w:rPr>
          <w:rFonts w:ascii="Times New Roman" w:hAnsi="Times New Roman"/>
          <w:color w:val="000000" w:themeColor="text1"/>
          <w:sz w:val="16"/>
          <w:szCs w:val="16"/>
        </w:rPr>
        <w:t>в 1929 году в ходе советско-китайского конфликта на КВЖД войсками Забайкальской группы (С. С. Вострецов) Особой Краснознаменной Дальневосточной армии (В. К. Блюхер) началась Маньчжуро-Чжалайнорская наступательная операция. В ходе операции, завершившейся 20 ноября, взято в плен 8 тыс. китайцев, в том числе 250 офицеров. Наши потери составили 123 человека убитыми (14833).</w:t>
      </w:r>
    </w:p>
    <w:p w14:paraId="58FD16E4" w14:textId="77777777" w:rsidR="00CD7BD7" w:rsidRPr="00743EAE" w:rsidRDefault="00CD7BD7" w:rsidP="00743EAE">
      <w:pPr>
        <w:spacing w:after="0" w:line="240" w:lineRule="auto"/>
        <w:jc w:val="both"/>
        <w:rPr>
          <w:rFonts w:ascii="Times New Roman" w:hAnsi="Times New Roman"/>
          <w:color w:val="000000" w:themeColor="text1"/>
          <w:sz w:val="16"/>
          <w:szCs w:val="16"/>
        </w:rPr>
      </w:pPr>
    </w:p>
    <w:p w14:paraId="00641148" w14:textId="77777777" w:rsidR="00CD7BD7" w:rsidRPr="00743EAE" w:rsidRDefault="00CD7BD7" w:rsidP="00743EAE">
      <w:pPr>
        <w:pStyle w:val="a3"/>
        <w:rPr>
          <w:color w:val="000000" w:themeColor="text1"/>
          <w:lang w:val="ru-RU"/>
        </w:rPr>
      </w:pPr>
      <w:r w:rsidRPr="00743EAE">
        <w:rPr>
          <w:color w:val="000000" w:themeColor="text1"/>
          <w:lang w:val="ru-RU"/>
        </w:rPr>
        <w:t>17 ноября 1929 одновременно с Забайкальской группой ОДВА вновь начала наступление Приморская груп</w:t>
      </w:r>
      <w:r w:rsidRPr="00743EAE">
        <w:rPr>
          <w:color w:val="000000" w:themeColor="text1"/>
          <w:lang w:val="ru-RU"/>
        </w:rPr>
        <w:softHyphen/>
        <w:t>па. Ей ставилась задача овладеть городом Мишаньфу. С воздуха наши части поддержи</w:t>
      </w:r>
      <w:r w:rsidRPr="00743EAE">
        <w:rPr>
          <w:color w:val="000000" w:themeColor="text1"/>
          <w:lang w:val="ru-RU"/>
        </w:rPr>
        <w:softHyphen/>
        <w:t>вали 40-я эскадрилья (15 самолётов Р-1), один отряд 5-й истребительной эскадрильи (семь «Фоккеров») и 19-й отряд (восемь Р-1). Все самолёты сосредоточили на аэродро</w:t>
      </w:r>
      <w:r w:rsidRPr="00743EAE">
        <w:rPr>
          <w:color w:val="000000" w:themeColor="text1"/>
          <w:lang w:val="ru-RU"/>
        </w:rPr>
        <w:softHyphen/>
        <w:t>ме «Камень-Рыболов». Они должны были решать две основные задачи: разведку путей продвижения войск и их поддержку на поле боя; бомбить населённые пункты запрещалось (15819).</w:t>
      </w:r>
    </w:p>
    <w:p w14:paraId="19F7B294" w14:textId="77777777" w:rsidR="00CD7BD7" w:rsidRPr="00743EAE" w:rsidRDefault="00CD7BD7" w:rsidP="00743EAE">
      <w:pPr>
        <w:pStyle w:val="a3"/>
        <w:rPr>
          <w:color w:val="000000" w:themeColor="text1"/>
          <w:lang w:val="ru-RU"/>
        </w:rPr>
      </w:pPr>
    </w:p>
    <w:p w14:paraId="4E8A8CD1" w14:textId="77777777" w:rsidR="00CD7BD7" w:rsidRPr="00743EAE" w:rsidRDefault="00CD7BD7" w:rsidP="00743EAE">
      <w:pPr>
        <w:pStyle w:val="a3"/>
        <w:rPr>
          <w:color w:val="000000" w:themeColor="text1"/>
          <w:lang w:val="ru-RU"/>
        </w:rPr>
      </w:pPr>
      <w:r w:rsidRPr="00743EAE">
        <w:rPr>
          <w:color w:val="000000" w:themeColor="text1"/>
          <w:lang w:val="ru-RU"/>
        </w:rPr>
        <w:t>17-18 ноября 1929 Р-1 из 40-й аэ поддерживали наступление войск в работе города Мишань. При содействии авиации город был взят, противник понес серьёзные потери.</w:t>
      </w:r>
    </w:p>
    <w:p w14:paraId="344906D9" w14:textId="77777777" w:rsidR="00CD7BD7" w:rsidRPr="00743EAE" w:rsidRDefault="00CD7BD7" w:rsidP="00743EAE">
      <w:pPr>
        <w:pStyle w:val="a3"/>
        <w:rPr>
          <w:color w:val="000000" w:themeColor="text1"/>
          <w:lang w:val="ru-RU"/>
        </w:rPr>
      </w:pPr>
      <w:r w:rsidRPr="00743EAE">
        <w:rPr>
          <w:color w:val="000000" w:themeColor="text1"/>
          <w:lang w:val="ru-RU"/>
        </w:rPr>
        <w:t>17 ноября началась операция в районе Чжалайнора, 20 Р-1 бомбили укрепления юж</w:t>
      </w:r>
      <w:r w:rsidRPr="00743EAE">
        <w:rPr>
          <w:color w:val="000000" w:themeColor="text1"/>
          <w:lang w:val="ru-RU"/>
        </w:rPr>
        <w:softHyphen/>
        <w:t>ной линии обороны китайцев, которые наземные части затем захватили стремительной атакой 18 ноября самолёты 25-го ао атаковали китайские войска в районе ст. Маньчжу</w:t>
      </w:r>
      <w:r w:rsidRPr="00743EAE">
        <w:rPr>
          <w:color w:val="000000" w:themeColor="text1"/>
          <w:lang w:val="ru-RU"/>
        </w:rPr>
        <w:softHyphen/>
        <w:t>рия, Р-1 из 6-го авиаотряда и 26-й эскадрильи бомбо-штурмовыми ударами обраба</w:t>
      </w:r>
      <w:r w:rsidRPr="00743EAE">
        <w:rPr>
          <w:color w:val="000000" w:themeColor="text1"/>
          <w:lang w:val="ru-RU"/>
        </w:rPr>
        <w:softHyphen/>
        <w:t>тывали передний край обороны китайцев в районе Чжалайнора. 18 ноября советские войска штурмом овладели Чжалайнором, 20 ноября взяли станцию Маньчжурия.</w:t>
      </w:r>
    </w:p>
    <w:p w14:paraId="7098857A" w14:textId="77777777" w:rsidR="00CD7BD7" w:rsidRPr="00743EAE" w:rsidRDefault="00CD7BD7" w:rsidP="00743EAE">
      <w:pPr>
        <w:pStyle w:val="a3"/>
        <w:rPr>
          <w:color w:val="000000" w:themeColor="text1"/>
          <w:lang w:val="ru-RU"/>
        </w:rPr>
      </w:pPr>
      <w:r w:rsidRPr="00743EAE">
        <w:rPr>
          <w:color w:val="000000" w:themeColor="text1"/>
          <w:lang w:val="ru-RU"/>
        </w:rPr>
        <w:t>Далее наши самолёты перешли к бомбардировке китайских резервов в направлении на Хайлар. 29 ноября китайские части оставили город, часть советских самолётов пе</w:t>
      </w:r>
      <w:r w:rsidRPr="00743EAE">
        <w:rPr>
          <w:color w:val="000000" w:themeColor="text1"/>
          <w:lang w:val="ru-RU"/>
        </w:rPr>
        <w:softHyphen/>
        <w:t>ребазировалась на местный аэродром. Отсюда в течение нескольких дней лётчики вы</w:t>
      </w:r>
      <w:r w:rsidRPr="00743EAE">
        <w:rPr>
          <w:color w:val="000000" w:themeColor="text1"/>
          <w:lang w:val="ru-RU"/>
        </w:rPr>
        <w:softHyphen/>
        <w:t>полнили последние боевые вылеты, главным образом, разведывательные (15820).</w:t>
      </w:r>
    </w:p>
    <w:p w14:paraId="26458093" w14:textId="77777777" w:rsidR="00CD7BD7" w:rsidRPr="00743EAE" w:rsidRDefault="00CD7BD7" w:rsidP="00743EAE">
      <w:pPr>
        <w:pStyle w:val="a3"/>
        <w:rPr>
          <w:color w:val="000000" w:themeColor="text1"/>
          <w:lang w:val="ru-RU"/>
        </w:rPr>
      </w:pPr>
    </w:p>
    <w:p w14:paraId="536246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17-18 ноября 1929 состоялась Мишаньфуская операция по разгрому группировки китайских войск в районе Мишаня силами ДВА В.К.Блюхера. Группа А.Я.Лапина разбила китайцев (2438,409).</w:t>
      </w:r>
    </w:p>
    <w:p w14:paraId="7C3A07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346B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C 17 по 20 ноября 1929 состоялась Манчжурско-Чжалайонорская операция во время советско-китайского конфликта по поводу КВЖД. Группа С.С.Вострецова в 8 тыс. чел. прорвала пограничные укрепления, окружила и разбила китайские войска численностью 15 тыс. (2438,390).</w:t>
      </w:r>
    </w:p>
    <w:p w14:paraId="4B0C09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7DD04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три советские дивизии и одна кавалерийская бригада в составе 18 кавкорпуса начали движение в направлении Манчули - пункта, где сходятся советская, китайская и монгольская границы. Пересекли ж/д и захватили китайцев в клещи. Подтянули танки и артиллерию и разгромили. Р-1 выполняли бомбардировки (1493,27). Это была Маньжуро-Чжаланорская операция Забайкальской группы ОКЗДВ. Шла до 20 ноября и взяли в плен 8 тыс. белокитайцев, в т.ч. 250 офицеров, потеряв 123 чел. (3398,402).</w:t>
      </w:r>
    </w:p>
    <w:p w14:paraId="650EE2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7180085" w14:textId="77777777" w:rsidR="000922FC" w:rsidRPr="00743EAE" w:rsidRDefault="000922FC" w:rsidP="00743EAE">
      <w:pPr>
        <w:pStyle w:val="ae"/>
        <w:shd w:val="clear" w:color="auto" w:fill="FFFFFF"/>
        <w:spacing w:before="0" w:after="0"/>
        <w:jc w:val="both"/>
        <w:rPr>
          <w:color w:val="000000" w:themeColor="text1"/>
          <w:sz w:val="16"/>
          <w:szCs w:val="16"/>
        </w:rPr>
      </w:pPr>
      <w:r w:rsidRPr="00743EAE">
        <w:rPr>
          <w:color w:val="000000" w:themeColor="text1"/>
          <w:sz w:val="16"/>
          <w:szCs w:val="16"/>
        </w:rPr>
        <w:t>17 ноября 1929 года, во время Маньчжуро-Чжалайнорской операции рано утром состоялся боевой дебют советских танков. Танки оказали существенное влияние на ход боевых действий. Спустя считанные дни китайцы запросили перемирия, на этом конфликт на КВЖД был исчерпан. Больше Т-18 в боях не участвовали (по крайней мере как танки) (17724).</w:t>
      </w:r>
    </w:p>
    <w:p w14:paraId="3ED8A83D" w14:textId="77777777" w:rsidR="000922FC" w:rsidRPr="00743EAE" w:rsidRDefault="000922FC" w:rsidP="00743EAE">
      <w:pPr>
        <w:spacing w:after="0" w:line="240" w:lineRule="auto"/>
        <w:jc w:val="both"/>
        <w:rPr>
          <w:rFonts w:ascii="Times New Roman" w:eastAsia="Times New Roman" w:hAnsi="Times New Roman"/>
          <w:color w:val="000000" w:themeColor="text1"/>
          <w:sz w:val="16"/>
          <w:szCs w:val="16"/>
          <w:lang w:eastAsia="ru-RU"/>
        </w:rPr>
      </w:pPr>
    </w:p>
    <w:p w14:paraId="18BAEF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17-18 ноября 1929 Р-1 из 40-й аэ под</w:t>
      </w:r>
      <w:r w:rsidRPr="00743EAE">
        <w:rPr>
          <w:rFonts w:ascii="Times New Roman" w:hAnsi="Times New Roman"/>
          <w:color w:val="000000" w:themeColor="text1"/>
          <w:sz w:val="16"/>
          <w:szCs w:val="16"/>
        </w:rPr>
        <w:softHyphen/>
        <w:t>держивали наступление войск в рабо</w:t>
      </w:r>
      <w:r w:rsidRPr="00743EAE">
        <w:rPr>
          <w:rFonts w:ascii="Times New Roman" w:hAnsi="Times New Roman"/>
          <w:color w:val="000000" w:themeColor="text1"/>
          <w:sz w:val="16"/>
          <w:szCs w:val="16"/>
        </w:rPr>
        <w:softHyphen/>
        <w:t>те города Мишань. При содействии авиации город был взят, противник понес серьезные потери (11216).</w:t>
      </w:r>
    </w:p>
    <w:p w14:paraId="567B06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C2EE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17-19 ноября 1929 в ходе боев за КВЖД активно использовалась рота танком МС-1 из 9 машин для атак в целях изоляции гарнизонов станций Манчжурия и Чжалайнор (4332).</w:t>
      </w:r>
    </w:p>
    <w:p w14:paraId="79316C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80F4B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началась операция в районе Чжалайнора, 20 Р-1 бомбили укрепления южной линии обороны китайцев, которые наземные части за</w:t>
      </w:r>
      <w:r w:rsidRPr="00743EAE">
        <w:rPr>
          <w:rFonts w:ascii="Times New Roman" w:hAnsi="Times New Roman"/>
          <w:color w:val="000000" w:themeColor="text1"/>
          <w:sz w:val="16"/>
          <w:szCs w:val="16"/>
        </w:rPr>
        <w:softHyphen/>
        <w:t>тем захватили стремительной атакой 18 ноября самолеты 25-го авиаотряда атаковали китайские войска в районе ст. Маньчжурия, Р-1 из б-го авиаотря</w:t>
      </w:r>
      <w:r w:rsidRPr="00743EAE">
        <w:rPr>
          <w:rFonts w:ascii="Times New Roman" w:hAnsi="Times New Roman"/>
          <w:color w:val="000000" w:themeColor="text1"/>
          <w:sz w:val="16"/>
          <w:szCs w:val="16"/>
        </w:rPr>
        <w:softHyphen/>
        <w:t>да и 26-й эскадрильи бомбо-штурмо-выми ударами обрабатывали передний край обороны китайцев в районе Чжа</w:t>
      </w:r>
      <w:r w:rsidRPr="00743EAE">
        <w:rPr>
          <w:rFonts w:ascii="Times New Roman" w:hAnsi="Times New Roman"/>
          <w:color w:val="000000" w:themeColor="text1"/>
          <w:sz w:val="16"/>
          <w:szCs w:val="16"/>
        </w:rPr>
        <w:softHyphen/>
        <w:t>лайнора. 18 ноября советские войска штурмом овладели Чжалайнором, 20 ноября взяли станцию Маньчжурия.</w:t>
      </w:r>
    </w:p>
    <w:p w14:paraId="7DDF52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наши самолеты перешли к бомбардировке китайских резервов в направлении на Хайлар. 29 ноября китайские части оставили город, часть советских самолетов перебазирова</w:t>
      </w:r>
      <w:r w:rsidRPr="00743EAE">
        <w:rPr>
          <w:rFonts w:ascii="Times New Roman" w:hAnsi="Times New Roman"/>
          <w:color w:val="000000" w:themeColor="text1"/>
          <w:sz w:val="16"/>
          <w:szCs w:val="16"/>
        </w:rPr>
        <w:softHyphen/>
        <w:t>лась на местный аэродром. Отсюда в течение нескольких дней летчики вы</w:t>
      </w:r>
      <w:r w:rsidRPr="00743EAE">
        <w:rPr>
          <w:rFonts w:ascii="Times New Roman" w:hAnsi="Times New Roman"/>
          <w:color w:val="000000" w:themeColor="text1"/>
          <w:sz w:val="16"/>
          <w:szCs w:val="16"/>
        </w:rPr>
        <w:softHyphen/>
        <w:t>полнили последние боевые вылеты, главным образом, разведывательные (11216).</w:t>
      </w:r>
    </w:p>
    <w:p w14:paraId="7B672F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96DF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20 самолетов нанесли бомбовый удар по укрепленным позициям в районе Чжалайнор, штурмовали пехоту и кавалериюартиллерию (6594, 16).</w:t>
      </w:r>
    </w:p>
    <w:p w14:paraId="770ED7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F1BF219" w14:textId="77777777" w:rsidR="00BC46DB" w:rsidRPr="00142305" w:rsidRDefault="00BC46DB" w:rsidP="00BC46DB">
      <w:pPr>
        <w:spacing w:after="0" w:line="240" w:lineRule="auto"/>
        <w:jc w:val="both"/>
        <w:rPr>
          <w:rFonts w:ascii="Times New Roman" w:hAnsi="Times New Roman"/>
          <w:color w:val="0070C0"/>
          <w:sz w:val="16"/>
          <w:szCs w:val="16"/>
        </w:rPr>
      </w:pPr>
      <w:bookmarkStart w:id="78" w:name="bookmark1650"/>
      <w:bookmarkStart w:id="79" w:name="bookmark1651"/>
      <w:bookmarkStart w:id="80" w:name="bookmark1652"/>
      <w:r w:rsidRPr="00142305">
        <w:rPr>
          <w:rFonts w:ascii="Times New Roman" w:hAnsi="Times New Roman"/>
          <w:color w:val="0070C0"/>
          <w:sz w:val="16"/>
          <w:szCs w:val="16"/>
        </w:rPr>
        <w:t>17 ноября 1929 г. отметилось первым массированным налетом советской авиации. Произошло это во время операции в районе Чжалайнора, когда 20 Р-1 бомбили укрепления южной линии обороны китайцев. Не обошлось без поддержки авиации взятие как Чжалайнора (18 ноября), так и ст. Маньчжурия (20-го числа). Бомбово-штурмовыми ударами отметились Р-1 из 6-го и 25-го авиаотрядов и 26-й эскадрильи.</w:t>
      </w:r>
      <w:bookmarkEnd w:id="78"/>
      <w:bookmarkEnd w:id="79"/>
      <w:bookmarkEnd w:id="80"/>
    </w:p>
    <w:p w14:paraId="2E238864" w14:textId="77777777" w:rsidR="00BC46DB" w:rsidRPr="00142305" w:rsidRDefault="00BC46DB" w:rsidP="00BC46DB">
      <w:pPr>
        <w:spacing w:after="0" w:line="240" w:lineRule="auto"/>
        <w:jc w:val="both"/>
        <w:rPr>
          <w:rFonts w:ascii="Times New Roman" w:hAnsi="Times New Roman"/>
          <w:color w:val="0070C0"/>
          <w:sz w:val="16"/>
          <w:szCs w:val="16"/>
        </w:rPr>
      </w:pPr>
      <w:bookmarkStart w:id="81" w:name="bookmark1653"/>
      <w:bookmarkStart w:id="82" w:name="bookmark1654"/>
      <w:bookmarkStart w:id="83" w:name="bookmark1655"/>
      <w:r w:rsidRPr="00142305">
        <w:rPr>
          <w:rFonts w:ascii="Times New Roman" w:hAnsi="Times New Roman"/>
          <w:color w:val="0070C0"/>
          <w:sz w:val="16"/>
          <w:szCs w:val="16"/>
        </w:rPr>
        <w:t>После взятия приграничных пунктов фокус применения авиации был смещен на уничтожение китайских резервов в направлении на Хайлар (кстати, после взятия этого города сюда переместилась большая часть советских самолетов). Отсюда в течение нескольких дней летчики выполнили последние в этой кампании боевые вылеты, главным образом разведывательные.</w:t>
      </w:r>
      <w:bookmarkEnd w:id="81"/>
      <w:bookmarkEnd w:id="82"/>
      <w:bookmarkEnd w:id="83"/>
    </w:p>
    <w:p w14:paraId="24343FF8" w14:textId="77777777" w:rsidR="00BC46DB" w:rsidRPr="00142305" w:rsidRDefault="00BC46DB" w:rsidP="00BC46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ноября китайское правительство вынужденно запросило помощь у международных наблюдателей, но СССР твердо заявил, что переговоры возможны лишь напрямую. Представитель Маньчжурского провинциального правительства выехал на переговоры в Хабаровск, где 22 декабря стороны подписали мирное соглашение, и фактически конфликт был исчерпан (25029).</w:t>
      </w:r>
    </w:p>
    <w:p w14:paraId="0386C631" w14:textId="77777777" w:rsidR="00BC46DB" w:rsidRPr="00142305" w:rsidRDefault="00BC46DB" w:rsidP="00BC46DB">
      <w:pPr>
        <w:spacing w:after="0" w:line="240" w:lineRule="auto"/>
        <w:jc w:val="both"/>
        <w:rPr>
          <w:rFonts w:ascii="Times New Roman" w:hAnsi="Times New Roman"/>
          <w:color w:val="0070C0"/>
          <w:sz w:val="16"/>
          <w:szCs w:val="16"/>
        </w:rPr>
      </w:pPr>
    </w:p>
    <w:p w14:paraId="0F6ED898"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A77F99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7AEDC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Пленум ЦК ВКП(б) вывел из состава ПБ Н.Бухарина как застрельщика и руководителя правых капитулянтов (3481).</w:t>
      </w:r>
    </w:p>
    <w:p w14:paraId="6A4B92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42DBBB" w14:textId="77777777" w:rsidR="00CD7BD7" w:rsidRPr="00743EAE" w:rsidRDefault="00CD7BD7"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hAnsi="Times New Roman"/>
          <w:bCs/>
          <w:color w:val="000000" w:themeColor="text1"/>
          <w:sz w:val="16"/>
          <w:szCs w:val="16"/>
        </w:rPr>
        <w:t xml:space="preserve">17 ноября </w:t>
      </w:r>
      <w:r w:rsidRPr="00743EAE">
        <w:rPr>
          <w:rFonts w:ascii="Times New Roman" w:hAnsi="Times New Roman"/>
          <w:color w:val="000000" w:themeColor="text1"/>
          <w:sz w:val="16"/>
          <w:szCs w:val="16"/>
        </w:rPr>
        <w:t>в 1929 году пленум ЦК ВКП(б) выводит из состава Политбюро Николая Бухарина как “застрельщика и руководителя правых капитулянтов” (14833).</w:t>
      </w:r>
    </w:p>
    <w:p w14:paraId="4FF475F7" w14:textId="77777777" w:rsidR="00CD7BD7" w:rsidRPr="00743EAE" w:rsidRDefault="00CD7BD7" w:rsidP="00743EAE">
      <w:pPr>
        <w:spacing w:after="0" w:line="240" w:lineRule="auto"/>
        <w:jc w:val="both"/>
        <w:rPr>
          <w:rFonts w:ascii="Times New Roman" w:hAnsi="Times New Roman"/>
          <w:color w:val="000000" w:themeColor="text1"/>
          <w:sz w:val="16"/>
          <w:szCs w:val="16"/>
        </w:rPr>
      </w:pPr>
    </w:p>
    <w:p w14:paraId="705E67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r w:rsidRPr="00743EAE">
        <w:rPr>
          <w:rFonts w:ascii="Times New Roman" w:hAnsi="Times New Roman"/>
          <w:color w:val="000000" w:themeColor="text1"/>
          <w:sz w:val="16"/>
          <w:szCs w:val="16"/>
          <w:lang w:val="en-US"/>
        </w:rPr>
        <w:t>Central Committee Resolution of November 17, 1929, officiall launched collectivization (1065).</w:t>
      </w:r>
    </w:p>
    <w:p w14:paraId="70AC49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p>
    <w:p w14:paraId="1C9492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ноября 1929 специальным решением ЦК официально началась коллективизация (1065).</w:t>
      </w:r>
    </w:p>
    <w:p w14:paraId="0AD73B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E1D8C5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E9E159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AFF57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ноября 1929 года НИИ ВВС получил Задание НТК УВВС № 3268 на испытания самолета ФДХI – М6 с ленточными растяжками и N-образными стойками</w:t>
      </w:r>
    </w:p>
    <w:p w14:paraId="7667958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EDFBB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ноября 1929 ЦАГИ (Зам. директора ЦАГИ Петренко и Зав. отделом АГОС А.Н.Т. (за него подписал другой)) направил зам. НТК УВВС Н.М.Харламову письмо за N 666с с данными по ориентировочной стоимости выполнения ЦАГИ 5-ти летнего плана опытного самолетостроения по заданиям УВВС РККА с изменениями, сделанными по указанию комиссии под председательством А.И.Алксниса и отменившими письмо N 616с от 28 октября 1929. Н.М.Харламов получил 14 ноября 1929 (351).</w:t>
      </w:r>
    </w:p>
    <w:p w14:paraId="683843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в октябре 1929 был подготовлен уточненный и измененный материал по ориентировочной стоимости выполнения ЦАГИ 5-ти летнего плана опытного самолетостроения по заданиям УВВС РККА (351).</w:t>
      </w:r>
    </w:p>
    <w:p w14:paraId="517E2F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отмену представленных Вам при снишеннии № 616с от 28 октября 1929 сметных соображений по 5-летнему плану самолетостроения, при сем представляется измененные соображения, сделанные по указанию Комиссии под председательством т. Алксниса</w:t>
      </w:r>
    </w:p>
    <w:p w14:paraId="70E81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Ведомость в 2-х экз.</w:t>
      </w:r>
    </w:p>
    <w:p w14:paraId="130757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ОРИЕНТИРОВОЧНАЯ</w:t>
      </w:r>
    </w:p>
    <w:p w14:paraId="1BB77B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стоимость выполнения ЦАГИ 5-летнего плана опытного самолетостроения по заданиям УВВС РККА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701"/>
        <w:gridCol w:w="1134"/>
        <w:gridCol w:w="850"/>
        <w:gridCol w:w="851"/>
        <w:gridCol w:w="851"/>
        <w:gridCol w:w="851"/>
      </w:tblGrid>
      <w:tr w:rsidR="00A259BD" w:rsidRPr="00743EAE" w14:paraId="18FF62A5" w14:textId="77777777">
        <w:tc>
          <w:tcPr>
            <w:tcW w:w="2235" w:type="dxa"/>
          </w:tcPr>
          <w:p w14:paraId="68FDEA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Наименования объектов постройки</w:t>
            </w:r>
          </w:p>
        </w:tc>
        <w:tc>
          <w:tcPr>
            <w:tcW w:w="1701" w:type="dxa"/>
          </w:tcPr>
          <w:p w14:paraId="700715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AC0B5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Общая</w:t>
            </w:r>
          </w:p>
        </w:tc>
        <w:tc>
          <w:tcPr>
            <w:tcW w:w="850" w:type="dxa"/>
          </w:tcPr>
          <w:p w14:paraId="2E11E8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1929/30</w:t>
            </w:r>
          </w:p>
        </w:tc>
        <w:tc>
          <w:tcPr>
            <w:tcW w:w="851" w:type="dxa"/>
          </w:tcPr>
          <w:p w14:paraId="000999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1930/31</w:t>
            </w:r>
          </w:p>
        </w:tc>
        <w:tc>
          <w:tcPr>
            <w:tcW w:w="851" w:type="dxa"/>
          </w:tcPr>
          <w:p w14:paraId="0B50DB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1931/32</w:t>
            </w:r>
          </w:p>
        </w:tc>
        <w:tc>
          <w:tcPr>
            <w:tcW w:w="851" w:type="dxa"/>
          </w:tcPr>
          <w:p w14:paraId="3811AB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1932/33</w:t>
            </w:r>
          </w:p>
        </w:tc>
      </w:tr>
      <w:tr w:rsidR="00A259BD" w:rsidRPr="00743EAE" w14:paraId="39D6B32E" w14:textId="77777777">
        <w:tc>
          <w:tcPr>
            <w:tcW w:w="2235" w:type="dxa"/>
          </w:tcPr>
          <w:p w14:paraId="187806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F9EE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E1468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стоимость</w:t>
            </w:r>
          </w:p>
        </w:tc>
        <w:tc>
          <w:tcPr>
            <w:tcW w:w="850" w:type="dxa"/>
          </w:tcPr>
          <w:p w14:paraId="0FEE36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0A451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DC44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30AF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D9F5505" w14:textId="77777777">
        <w:tc>
          <w:tcPr>
            <w:tcW w:w="2235" w:type="dxa"/>
          </w:tcPr>
          <w:p w14:paraId="7CA4D1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9F62F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49B74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DA7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B36E0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354A4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2C5A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59EE358" w14:textId="77777777">
        <w:tc>
          <w:tcPr>
            <w:tcW w:w="2235" w:type="dxa"/>
          </w:tcPr>
          <w:p w14:paraId="448D87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4875B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BEF6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руб.</w:t>
            </w:r>
          </w:p>
        </w:tc>
        <w:tc>
          <w:tcPr>
            <w:tcW w:w="850" w:type="dxa"/>
          </w:tcPr>
          <w:p w14:paraId="540432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руб.</w:t>
            </w:r>
          </w:p>
        </w:tc>
        <w:tc>
          <w:tcPr>
            <w:tcW w:w="851" w:type="dxa"/>
          </w:tcPr>
          <w:p w14:paraId="401B88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руб.</w:t>
            </w:r>
          </w:p>
        </w:tc>
        <w:tc>
          <w:tcPr>
            <w:tcW w:w="851" w:type="dxa"/>
          </w:tcPr>
          <w:p w14:paraId="7B4F87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1DDC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FBB7278" w14:textId="77777777">
        <w:tc>
          <w:tcPr>
            <w:tcW w:w="2235" w:type="dxa"/>
          </w:tcPr>
          <w:p w14:paraId="4B8490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Самолетостроение</w:t>
            </w:r>
          </w:p>
        </w:tc>
        <w:tc>
          <w:tcPr>
            <w:tcW w:w="1701" w:type="dxa"/>
          </w:tcPr>
          <w:p w14:paraId="37A15C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4572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B751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2E6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C0152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BE2C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15A8E35" w14:textId="77777777">
        <w:tc>
          <w:tcPr>
            <w:tcW w:w="2235" w:type="dxa"/>
          </w:tcPr>
          <w:p w14:paraId="45233E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Опытное строительство</w:t>
            </w:r>
          </w:p>
        </w:tc>
        <w:tc>
          <w:tcPr>
            <w:tcW w:w="1701" w:type="dxa"/>
          </w:tcPr>
          <w:p w14:paraId="742B78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2AD95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83A5E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592F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6CD8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BEA8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AB36DA6" w14:textId="77777777">
        <w:tc>
          <w:tcPr>
            <w:tcW w:w="2235" w:type="dxa"/>
          </w:tcPr>
          <w:p w14:paraId="4A0E54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Эксперимент. Морск. Лодка - 2М</w:t>
            </w:r>
          </w:p>
        </w:tc>
        <w:tc>
          <w:tcPr>
            <w:tcW w:w="1701" w:type="dxa"/>
          </w:tcPr>
          <w:p w14:paraId="22BB7D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D987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400000</w:t>
            </w:r>
          </w:p>
        </w:tc>
        <w:tc>
          <w:tcPr>
            <w:tcW w:w="850" w:type="dxa"/>
          </w:tcPr>
          <w:p w14:paraId="6D395D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CFD9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C7F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7E48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2506A6E" w14:textId="77777777">
        <w:tc>
          <w:tcPr>
            <w:tcW w:w="2235" w:type="dxa"/>
          </w:tcPr>
          <w:p w14:paraId="408233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E10B9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вычетом аванса (100000)</w:t>
            </w:r>
          </w:p>
        </w:tc>
        <w:tc>
          <w:tcPr>
            <w:tcW w:w="1134" w:type="dxa"/>
          </w:tcPr>
          <w:p w14:paraId="42B913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850" w:type="dxa"/>
          </w:tcPr>
          <w:p w14:paraId="512A6E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200000</w:t>
            </w:r>
          </w:p>
        </w:tc>
        <w:tc>
          <w:tcPr>
            <w:tcW w:w="851" w:type="dxa"/>
          </w:tcPr>
          <w:p w14:paraId="63F019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851" w:type="dxa"/>
          </w:tcPr>
          <w:p w14:paraId="0D0B61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89BF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5690084" w14:textId="77777777">
        <w:tc>
          <w:tcPr>
            <w:tcW w:w="2235" w:type="dxa"/>
          </w:tcPr>
          <w:p w14:paraId="420FDA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5499F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248AE1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850" w:type="dxa"/>
          </w:tcPr>
          <w:p w14:paraId="7EF822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5B7E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851" w:type="dxa"/>
          </w:tcPr>
          <w:p w14:paraId="211827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6C101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9EF73BF" w14:textId="77777777">
        <w:tc>
          <w:tcPr>
            <w:tcW w:w="2235" w:type="dxa"/>
          </w:tcPr>
          <w:p w14:paraId="48459F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ТБОМ - Мот</w:t>
            </w:r>
          </w:p>
        </w:tc>
        <w:tc>
          <w:tcPr>
            <w:tcW w:w="1701" w:type="dxa"/>
          </w:tcPr>
          <w:p w14:paraId="31F81E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16C7FA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1000000</w:t>
            </w:r>
          </w:p>
        </w:tc>
        <w:tc>
          <w:tcPr>
            <w:tcW w:w="850" w:type="dxa"/>
          </w:tcPr>
          <w:p w14:paraId="10D205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51" w:type="dxa"/>
          </w:tcPr>
          <w:p w14:paraId="6428A0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250000</w:t>
            </w:r>
          </w:p>
        </w:tc>
        <w:tc>
          <w:tcPr>
            <w:tcW w:w="851" w:type="dxa"/>
          </w:tcPr>
          <w:p w14:paraId="05A2AC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750000</w:t>
            </w:r>
          </w:p>
        </w:tc>
        <w:tc>
          <w:tcPr>
            <w:tcW w:w="851" w:type="dxa"/>
          </w:tcPr>
          <w:p w14:paraId="4CB57F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FAF1BE3" w14:textId="77777777">
        <w:tc>
          <w:tcPr>
            <w:tcW w:w="2235" w:type="dxa"/>
          </w:tcPr>
          <w:p w14:paraId="223862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81AE8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6B492C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c>
          <w:tcPr>
            <w:tcW w:w="850" w:type="dxa"/>
          </w:tcPr>
          <w:p w14:paraId="714BB8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F52E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8FD47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c>
          <w:tcPr>
            <w:tcW w:w="851" w:type="dxa"/>
          </w:tcPr>
          <w:p w14:paraId="07A3BD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E6E4B74" w14:textId="77777777">
        <w:tc>
          <w:tcPr>
            <w:tcW w:w="2235" w:type="dxa"/>
          </w:tcPr>
          <w:p w14:paraId="6BCDAF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Р7-БМВ6</w:t>
            </w:r>
          </w:p>
        </w:tc>
        <w:tc>
          <w:tcPr>
            <w:tcW w:w="1701" w:type="dxa"/>
          </w:tcPr>
          <w:p w14:paraId="4CC357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испытан.</w:t>
            </w:r>
          </w:p>
        </w:tc>
        <w:tc>
          <w:tcPr>
            <w:tcW w:w="1134" w:type="dxa"/>
          </w:tcPr>
          <w:p w14:paraId="7D1022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0" w:type="dxa"/>
          </w:tcPr>
          <w:p w14:paraId="6F0DD2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1" w:type="dxa"/>
          </w:tcPr>
          <w:p w14:paraId="005A32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4354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501BA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D7854A6" w14:textId="77777777">
        <w:tc>
          <w:tcPr>
            <w:tcW w:w="2235" w:type="dxa"/>
          </w:tcPr>
          <w:p w14:paraId="485184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A4671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7B6CE1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850" w:type="dxa"/>
          </w:tcPr>
          <w:p w14:paraId="1B17F3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DE35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100000</w:t>
            </w:r>
          </w:p>
        </w:tc>
        <w:tc>
          <w:tcPr>
            <w:tcW w:w="851" w:type="dxa"/>
          </w:tcPr>
          <w:p w14:paraId="67BA4F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19147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242D2EB" w14:textId="77777777">
        <w:tc>
          <w:tcPr>
            <w:tcW w:w="2235" w:type="dxa"/>
          </w:tcPr>
          <w:p w14:paraId="3C544E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94807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B550D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EFCF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2FC47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33F6E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88CD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BCB5B76" w14:textId="77777777">
        <w:tc>
          <w:tcPr>
            <w:tcW w:w="2235" w:type="dxa"/>
          </w:tcPr>
          <w:p w14:paraId="38A277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Р6-2М30</w:t>
            </w:r>
          </w:p>
        </w:tc>
        <w:tc>
          <w:tcPr>
            <w:tcW w:w="1701" w:type="dxa"/>
          </w:tcPr>
          <w:p w14:paraId="4BDC06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53010A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110000</w:t>
            </w:r>
          </w:p>
        </w:tc>
        <w:tc>
          <w:tcPr>
            <w:tcW w:w="850" w:type="dxa"/>
          </w:tcPr>
          <w:p w14:paraId="69FCE1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54DE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110000</w:t>
            </w:r>
          </w:p>
        </w:tc>
        <w:tc>
          <w:tcPr>
            <w:tcW w:w="851" w:type="dxa"/>
          </w:tcPr>
          <w:p w14:paraId="43F1E4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CE8B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12C42847" w14:textId="77777777">
        <w:tc>
          <w:tcPr>
            <w:tcW w:w="2235" w:type="dxa"/>
          </w:tcPr>
          <w:p w14:paraId="238098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Р6-2М34</w:t>
            </w:r>
          </w:p>
        </w:tc>
        <w:tc>
          <w:tcPr>
            <w:tcW w:w="1701" w:type="dxa"/>
          </w:tcPr>
          <w:p w14:paraId="175A0B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747DC6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w:t>
            </w:r>
          </w:p>
        </w:tc>
        <w:tc>
          <w:tcPr>
            <w:tcW w:w="850" w:type="dxa"/>
          </w:tcPr>
          <w:p w14:paraId="182E7B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3F08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F42A4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AB73D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w:t>
            </w:r>
          </w:p>
        </w:tc>
      </w:tr>
      <w:tr w:rsidR="00A259BD" w:rsidRPr="00743EAE" w14:paraId="755B1AE8" w14:textId="77777777">
        <w:tc>
          <w:tcPr>
            <w:tcW w:w="2235" w:type="dxa"/>
          </w:tcPr>
          <w:p w14:paraId="0A49D6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4DBC9A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578439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40000</w:t>
            </w:r>
          </w:p>
        </w:tc>
        <w:tc>
          <w:tcPr>
            <w:tcW w:w="850" w:type="dxa"/>
          </w:tcPr>
          <w:p w14:paraId="06A378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85799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1" w:type="dxa"/>
          </w:tcPr>
          <w:p w14:paraId="63AC45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2F894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r>
      <w:tr w:rsidR="00A259BD" w:rsidRPr="00743EAE" w14:paraId="64825578" w14:textId="77777777">
        <w:tc>
          <w:tcPr>
            <w:tcW w:w="2235" w:type="dxa"/>
          </w:tcPr>
          <w:p w14:paraId="43242C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Р8-2М</w:t>
            </w:r>
          </w:p>
        </w:tc>
        <w:tc>
          <w:tcPr>
            <w:tcW w:w="1701" w:type="dxa"/>
          </w:tcPr>
          <w:p w14:paraId="5DBB76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7BC561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440000</w:t>
            </w:r>
          </w:p>
        </w:tc>
        <w:tc>
          <w:tcPr>
            <w:tcW w:w="850" w:type="dxa"/>
          </w:tcPr>
          <w:p w14:paraId="5E379F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FBBD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AA01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350000</w:t>
            </w:r>
          </w:p>
        </w:tc>
        <w:tc>
          <w:tcPr>
            <w:tcW w:w="851" w:type="dxa"/>
          </w:tcPr>
          <w:p w14:paraId="5F0F2E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90000</w:t>
            </w:r>
          </w:p>
        </w:tc>
      </w:tr>
      <w:tr w:rsidR="00A259BD" w:rsidRPr="00743EAE" w14:paraId="53EE1861" w14:textId="77777777">
        <w:tc>
          <w:tcPr>
            <w:tcW w:w="2235" w:type="dxa"/>
          </w:tcPr>
          <w:p w14:paraId="7715B9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788CC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7608C3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c>
          <w:tcPr>
            <w:tcW w:w="850" w:type="dxa"/>
          </w:tcPr>
          <w:p w14:paraId="4953ED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BB9B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4723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71E63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60000</w:t>
            </w:r>
          </w:p>
        </w:tc>
      </w:tr>
      <w:tr w:rsidR="00A259BD" w:rsidRPr="00743EAE" w14:paraId="2E882980" w14:textId="77777777">
        <w:tc>
          <w:tcPr>
            <w:tcW w:w="2235" w:type="dxa"/>
          </w:tcPr>
          <w:p w14:paraId="702A21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И4-Юп7</w:t>
            </w:r>
          </w:p>
        </w:tc>
        <w:tc>
          <w:tcPr>
            <w:tcW w:w="1701" w:type="dxa"/>
          </w:tcPr>
          <w:p w14:paraId="1B5A94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7D01FA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850" w:type="dxa"/>
          </w:tcPr>
          <w:p w14:paraId="4FE4B4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w:t>
            </w:r>
          </w:p>
        </w:tc>
        <w:tc>
          <w:tcPr>
            <w:tcW w:w="851" w:type="dxa"/>
          </w:tcPr>
          <w:p w14:paraId="13F052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9716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447D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3747739" w14:textId="77777777">
        <w:tc>
          <w:tcPr>
            <w:tcW w:w="2235" w:type="dxa"/>
          </w:tcPr>
          <w:p w14:paraId="38ACD9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И5-Ю7</w:t>
            </w:r>
          </w:p>
        </w:tc>
        <w:tc>
          <w:tcPr>
            <w:tcW w:w="1701" w:type="dxa"/>
          </w:tcPr>
          <w:p w14:paraId="5A1796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смешанная</w:t>
            </w:r>
          </w:p>
        </w:tc>
        <w:tc>
          <w:tcPr>
            <w:tcW w:w="1134" w:type="dxa"/>
          </w:tcPr>
          <w:p w14:paraId="560646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140000</w:t>
            </w:r>
          </w:p>
        </w:tc>
        <w:tc>
          <w:tcPr>
            <w:tcW w:w="850" w:type="dxa"/>
          </w:tcPr>
          <w:p w14:paraId="49CADF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6FE9C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140000</w:t>
            </w:r>
          </w:p>
        </w:tc>
        <w:tc>
          <w:tcPr>
            <w:tcW w:w="851" w:type="dxa"/>
          </w:tcPr>
          <w:p w14:paraId="70D387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06BC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4C1B41BB" w14:textId="77777777">
        <w:tc>
          <w:tcPr>
            <w:tcW w:w="2235" w:type="dxa"/>
          </w:tcPr>
          <w:p w14:paraId="060EBE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EA61A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w:t>
            </w:r>
          </w:p>
        </w:tc>
        <w:tc>
          <w:tcPr>
            <w:tcW w:w="1134" w:type="dxa"/>
          </w:tcPr>
          <w:p w14:paraId="4553C4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0" w:type="dxa"/>
          </w:tcPr>
          <w:p w14:paraId="39B82C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991B1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1" w:type="dxa"/>
          </w:tcPr>
          <w:p w14:paraId="15460B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266C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D161BA7" w14:textId="77777777">
        <w:tc>
          <w:tcPr>
            <w:tcW w:w="2235" w:type="dxa"/>
          </w:tcPr>
          <w:p w14:paraId="4CB58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И8-Юп7</w:t>
            </w:r>
          </w:p>
        </w:tc>
        <w:tc>
          <w:tcPr>
            <w:tcW w:w="1701" w:type="dxa"/>
          </w:tcPr>
          <w:p w14:paraId="6B1B97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моноплан</w:t>
            </w:r>
          </w:p>
        </w:tc>
        <w:tc>
          <w:tcPr>
            <w:tcW w:w="1134" w:type="dxa"/>
          </w:tcPr>
          <w:p w14:paraId="1C80D8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850" w:type="dxa"/>
          </w:tcPr>
          <w:p w14:paraId="160628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4B24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851" w:type="dxa"/>
          </w:tcPr>
          <w:p w14:paraId="2EB53F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A626D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63DC5D9" w14:textId="77777777">
        <w:tc>
          <w:tcPr>
            <w:tcW w:w="2235" w:type="dxa"/>
          </w:tcPr>
          <w:p w14:paraId="442FAA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9DE9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0C088B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0" w:type="dxa"/>
          </w:tcPr>
          <w:p w14:paraId="3EE8AA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E633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20000</w:t>
            </w:r>
          </w:p>
        </w:tc>
        <w:tc>
          <w:tcPr>
            <w:tcW w:w="851" w:type="dxa"/>
          </w:tcPr>
          <w:p w14:paraId="604480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1511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66BA5F38" w14:textId="77777777">
        <w:tc>
          <w:tcPr>
            <w:tcW w:w="2235" w:type="dxa"/>
          </w:tcPr>
          <w:p w14:paraId="2ADBE0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И11-М32</w:t>
            </w:r>
          </w:p>
        </w:tc>
        <w:tc>
          <w:tcPr>
            <w:tcW w:w="1701" w:type="dxa"/>
          </w:tcPr>
          <w:p w14:paraId="5041C5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063A29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850" w:type="dxa"/>
          </w:tcPr>
          <w:p w14:paraId="004401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73D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1325C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851" w:type="dxa"/>
          </w:tcPr>
          <w:p w14:paraId="04059F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DB8D216" w14:textId="77777777">
        <w:tc>
          <w:tcPr>
            <w:tcW w:w="2235" w:type="dxa"/>
          </w:tcPr>
          <w:p w14:paraId="16E3C2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ABA58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19EB25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c>
          <w:tcPr>
            <w:tcW w:w="850" w:type="dxa"/>
          </w:tcPr>
          <w:p w14:paraId="6D0C52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CC07F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FF555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c>
          <w:tcPr>
            <w:tcW w:w="851" w:type="dxa"/>
          </w:tcPr>
          <w:p w14:paraId="11CB42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3353F147" w14:textId="77777777">
        <w:tc>
          <w:tcPr>
            <w:tcW w:w="2235" w:type="dxa"/>
          </w:tcPr>
          <w:p w14:paraId="76606B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И12-М37</w:t>
            </w:r>
          </w:p>
        </w:tc>
        <w:tc>
          <w:tcPr>
            <w:tcW w:w="1701" w:type="dxa"/>
          </w:tcPr>
          <w:p w14:paraId="6BF9F8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модификация</w:t>
            </w:r>
          </w:p>
        </w:tc>
        <w:tc>
          <w:tcPr>
            <w:tcW w:w="1134" w:type="dxa"/>
          </w:tcPr>
          <w:p w14:paraId="6FB38D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c>
          <w:tcPr>
            <w:tcW w:w="850" w:type="dxa"/>
          </w:tcPr>
          <w:p w14:paraId="5637F5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BE298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F50C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9DC4B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160000</w:t>
            </w:r>
          </w:p>
        </w:tc>
      </w:tr>
      <w:tr w:rsidR="00A259BD" w:rsidRPr="00743EAE" w14:paraId="234E1E7B" w14:textId="77777777">
        <w:tc>
          <w:tcPr>
            <w:tcW w:w="2235" w:type="dxa"/>
          </w:tcPr>
          <w:p w14:paraId="365BFE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023C2F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59FB13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c>
          <w:tcPr>
            <w:tcW w:w="850" w:type="dxa"/>
          </w:tcPr>
          <w:p w14:paraId="1036EF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9720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ED2A3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D855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25000</w:t>
            </w:r>
          </w:p>
        </w:tc>
      </w:tr>
      <w:tr w:rsidR="00A259BD" w:rsidRPr="00743EAE" w14:paraId="6633F5AB" w14:textId="77777777">
        <w:tc>
          <w:tcPr>
            <w:tcW w:w="2235" w:type="dxa"/>
          </w:tcPr>
          <w:p w14:paraId="06F419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ТБ5-4М35</w:t>
            </w:r>
          </w:p>
        </w:tc>
        <w:tc>
          <w:tcPr>
            <w:tcW w:w="1701" w:type="dxa"/>
          </w:tcPr>
          <w:p w14:paraId="5D84C0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8DC30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1350000</w:t>
            </w:r>
          </w:p>
        </w:tc>
        <w:tc>
          <w:tcPr>
            <w:tcW w:w="850" w:type="dxa"/>
          </w:tcPr>
          <w:p w14:paraId="42451B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03AA4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D041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46448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1350000</w:t>
            </w:r>
          </w:p>
        </w:tc>
      </w:tr>
      <w:tr w:rsidR="00A259BD" w:rsidRPr="00743EAE" w14:paraId="08D7AED4" w14:textId="77777777">
        <w:tc>
          <w:tcPr>
            <w:tcW w:w="2235" w:type="dxa"/>
          </w:tcPr>
          <w:p w14:paraId="726493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76B97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w:t>
            </w:r>
          </w:p>
        </w:tc>
        <w:tc>
          <w:tcPr>
            <w:tcW w:w="1134" w:type="dxa"/>
          </w:tcPr>
          <w:p w14:paraId="159BE6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c>
          <w:tcPr>
            <w:tcW w:w="850" w:type="dxa"/>
          </w:tcPr>
          <w:p w14:paraId="18F2B3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1E490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8829A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5729C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150000</w:t>
            </w:r>
          </w:p>
        </w:tc>
      </w:tr>
      <w:tr w:rsidR="00A259BD" w:rsidRPr="00743EAE" w14:paraId="75C15C20" w14:textId="77777777">
        <w:tc>
          <w:tcPr>
            <w:tcW w:w="2235" w:type="dxa"/>
          </w:tcPr>
          <w:p w14:paraId="555AB4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14. Внепл. Задания, как то: подготовка к перелетам, мелкие усовершенствования и изменения в конструкции и пр.</w:t>
            </w:r>
          </w:p>
        </w:tc>
        <w:tc>
          <w:tcPr>
            <w:tcW w:w="1701" w:type="dxa"/>
          </w:tcPr>
          <w:p w14:paraId="13B99F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3372F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1200000</w:t>
            </w:r>
          </w:p>
        </w:tc>
        <w:tc>
          <w:tcPr>
            <w:tcW w:w="850" w:type="dxa"/>
          </w:tcPr>
          <w:p w14:paraId="072E43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851" w:type="dxa"/>
          </w:tcPr>
          <w:p w14:paraId="14CFB6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851" w:type="dxa"/>
          </w:tcPr>
          <w:p w14:paraId="7FA75E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c>
          <w:tcPr>
            <w:tcW w:w="851" w:type="dxa"/>
          </w:tcPr>
          <w:p w14:paraId="52E9FD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300000</w:t>
            </w:r>
          </w:p>
        </w:tc>
      </w:tr>
      <w:tr w:rsidR="00A259BD" w:rsidRPr="00743EAE" w14:paraId="485A5B39" w14:textId="77777777">
        <w:tc>
          <w:tcPr>
            <w:tcW w:w="2235" w:type="dxa"/>
          </w:tcPr>
          <w:p w14:paraId="15F81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Итого</w:t>
            </w:r>
          </w:p>
        </w:tc>
        <w:tc>
          <w:tcPr>
            <w:tcW w:w="1701" w:type="dxa"/>
          </w:tcPr>
          <w:p w14:paraId="6AB9DD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77040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6660000</w:t>
            </w:r>
          </w:p>
        </w:tc>
        <w:tc>
          <w:tcPr>
            <w:tcW w:w="850" w:type="dxa"/>
          </w:tcPr>
          <w:p w14:paraId="287732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550000</w:t>
            </w:r>
          </w:p>
        </w:tc>
        <w:tc>
          <w:tcPr>
            <w:tcW w:w="851" w:type="dxa"/>
          </w:tcPr>
          <w:p w14:paraId="7FCD4B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2100000</w:t>
            </w:r>
          </w:p>
        </w:tc>
        <w:tc>
          <w:tcPr>
            <w:tcW w:w="851" w:type="dxa"/>
          </w:tcPr>
          <w:p w14:paraId="01E5CF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1735000</w:t>
            </w:r>
          </w:p>
        </w:tc>
        <w:tc>
          <w:tcPr>
            <w:tcW w:w="851" w:type="dxa"/>
          </w:tcPr>
          <w:p w14:paraId="6852B7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2275000</w:t>
            </w:r>
          </w:p>
        </w:tc>
      </w:tr>
    </w:tbl>
    <w:p w14:paraId="4D6A87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(351).</w:t>
      </w:r>
    </w:p>
    <w:p w14:paraId="0ACDD1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F597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ноября 1929 состоялось заседание правления Авиатреста (протокол 18) и обсуждали вопрос о приемке стали и головок мотора М-17 (2367,55).</w:t>
      </w:r>
    </w:p>
    <w:p w14:paraId="2CB8A2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2358B4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B2DF43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FDF9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ноября 1929 года на заседании комиссии РВС был заслушан доклад Дыренкова о "конструктивно-технических данных, боевых и тактических свойствах разработанной им системы - проект среднего маневренного танка". По результатам доклада было принято постановление следующего содержания: "Признать целесообразным подвергнуть испытанию танк системы Д с каковой целью дать срочный заказ Ижорскому заводу на 6 опытных экземпляров танка со сроком сдачи первого танка не позднее 1 апреля 1930 года". Первоначальным вариантом предусматривалось размещение основного вооружения - трех 45-мм орудий Соколова - в трех башнях, но впоследствии число башен сократили до двух. (10291).</w:t>
      </w:r>
    </w:p>
    <w:p w14:paraId="464F28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FABF48" w14:textId="77777777" w:rsidR="00B0759B" w:rsidRPr="00743EAE" w:rsidRDefault="00B0759B"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18 ноября 1929 года на заседании комиссии РВС был заслушан доклад Дыренкова о "конструктивно-технических данных, боевых и тактических свойствах разработанной им системы — проект среднего маневренного </w:t>
      </w:r>
      <w:hyperlink r:id="rId267"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 По результатам доклада было принято постановление следующего содержания:</w:t>
      </w:r>
    </w:p>
    <w:p w14:paraId="3F890E0A" w14:textId="77777777" w:rsidR="00B0759B" w:rsidRPr="00743EAE" w:rsidRDefault="00B0759B"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"Признать целесообразным подвергнуть испытанию </w:t>
      </w:r>
      <w:hyperlink r:id="rId268"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 системы Д с каковой целью дать срочный заказ Ижорскому заводу на 6 опытных экземпляров </w:t>
      </w:r>
      <w:hyperlink r:id="rId269"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 со сроком сдачи первого </w:t>
      </w:r>
      <w:hyperlink r:id="rId270"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а не позднее 1 апреля 1930 года" (21513).</w:t>
      </w:r>
    </w:p>
    <w:p w14:paraId="07EC6A28" w14:textId="77777777" w:rsidR="00B0759B" w:rsidRPr="00743EAE" w:rsidRDefault="00B0759B" w:rsidP="00743EAE">
      <w:pPr>
        <w:spacing w:after="0" w:line="240" w:lineRule="auto"/>
        <w:jc w:val="both"/>
        <w:rPr>
          <w:rFonts w:ascii="Times New Roman" w:hAnsi="Times New Roman"/>
          <w:color w:val="000000" w:themeColor="text1"/>
          <w:sz w:val="16"/>
          <w:szCs w:val="16"/>
          <w:bdr w:val="none" w:sz="0" w:space="0" w:color="auto" w:frame="1"/>
        </w:rPr>
      </w:pPr>
    </w:p>
    <w:p w14:paraId="65DDD8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ноября 1929 Дыренков сделал доклад на тему постройки среднего колесно-гусеничного танка собственной конструк</w:t>
      </w:r>
      <w:r w:rsidRPr="00743EAE">
        <w:rPr>
          <w:rFonts w:ascii="Times New Roman" w:hAnsi="Times New Roman"/>
          <w:color w:val="000000" w:themeColor="text1"/>
          <w:sz w:val="16"/>
          <w:szCs w:val="16"/>
        </w:rPr>
        <w:softHyphen/>
        <w:t>ции представителям РВС СССР и только что созданного управления моториза</w:t>
      </w:r>
      <w:r w:rsidRPr="00743EAE">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 Работы по постройке танка начались в декабре, причем в документах того времени Дыренков именовал себя “упол</w:t>
      </w:r>
      <w:r w:rsidRPr="00743EAE">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743EAE">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743EAE">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743EAE">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0ACF58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76FED64"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ноября 1929 года на засе</w:t>
      </w:r>
      <w:r w:rsidRPr="00142305">
        <w:rPr>
          <w:rFonts w:ascii="Times New Roman" w:hAnsi="Times New Roman"/>
          <w:color w:val="0070C0"/>
          <w:sz w:val="16"/>
          <w:szCs w:val="16"/>
        </w:rPr>
        <w:softHyphen/>
        <w:t>дании комиссии РВС был заслушан доклад Дыренкова о «конструктивно-технических данных, боевых и тактических свойствах разработанной им системы — проект среднего маневренного танка». По ре</w:t>
      </w:r>
      <w:r w:rsidRPr="00142305">
        <w:rPr>
          <w:rFonts w:ascii="Times New Roman" w:hAnsi="Times New Roman"/>
          <w:color w:val="0070C0"/>
          <w:sz w:val="16"/>
          <w:szCs w:val="16"/>
        </w:rPr>
        <w:softHyphen/>
        <w:t>зультатам доклада было принято поста</w:t>
      </w:r>
      <w:r w:rsidRPr="00142305">
        <w:rPr>
          <w:rFonts w:ascii="Times New Roman" w:hAnsi="Times New Roman"/>
          <w:color w:val="0070C0"/>
          <w:sz w:val="16"/>
          <w:szCs w:val="16"/>
        </w:rPr>
        <w:softHyphen/>
        <w:t>новление следующего содержания:</w:t>
      </w:r>
    </w:p>
    <w:p w14:paraId="2BF2FF81"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«Признать целесообразным подвер</w:t>
      </w:r>
      <w:r w:rsidRPr="00142305">
        <w:rPr>
          <w:rFonts w:ascii="Times New Roman" w:hAnsi="Times New Roman"/>
          <w:color w:val="0070C0"/>
          <w:sz w:val="16"/>
          <w:szCs w:val="16"/>
        </w:rPr>
        <w:softHyphen/>
        <w:t>гнуть испытанию танк системы Д с ка</w:t>
      </w:r>
      <w:r w:rsidRPr="00142305">
        <w:rPr>
          <w:rFonts w:ascii="Times New Roman" w:hAnsi="Times New Roman"/>
          <w:color w:val="0070C0"/>
          <w:sz w:val="16"/>
          <w:szCs w:val="16"/>
        </w:rPr>
        <w:softHyphen/>
        <w:t>ковой целью дать срочный заказ Ижор</w:t>
      </w:r>
      <w:r w:rsidRPr="00142305">
        <w:rPr>
          <w:rFonts w:ascii="Times New Roman" w:hAnsi="Times New Roman"/>
          <w:color w:val="0070C0"/>
          <w:sz w:val="16"/>
          <w:szCs w:val="16"/>
        </w:rPr>
        <w:softHyphen/>
        <w:t>скому заводу на 6 опытных экземпля</w:t>
      </w:r>
      <w:r w:rsidRPr="00142305">
        <w:rPr>
          <w:rFonts w:ascii="Times New Roman" w:hAnsi="Times New Roman"/>
          <w:color w:val="0070C0"/>
          <w:sz w:val="16"/>
          <w:szCs w:val="16"/>
        </w:rPr>
        <w:softHyphen/>
        <w:t>ров танка со сроком сдачи первого танка не позднее 1 апреля 1930 года».</w:t>
      </w:r>
    </w:p>
    <w:p w14:paraId="2440BA1A"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Первоначальным вариантом предус</w:t>
      </w:r>
      <w:r w:rsidRPr="00142305">
        <w:rPr>
          <w:rFonts w:ascii="Times New Roman" w:hAnsi="Times New Roman"/>
          <w:color w:val="0070C0"/>
          <w:sz w:val="16"/>
          <w:szCs w:val="16"/>
        </w:rPr>
        <w:softHyphen/>
        <w:t>матривалось размещение основного во</w:t>
      </w:r>
      <w:r w:rsidRPr="00142305">
        <w:rPr>
          <w:rFonts w:ascii="Times New Roman" w:hAnsi="Times New Roman"/>
          <w:color w:val="0070C0"/>
          <w:sz w:val="16"/>
          <w:szCs w:val="16"/>
        </w:rPr>
        <w:softHyphen/>
        <w:t>оружения — трех 45-мм орудий Соко</w:t>
      </w:r>
      <w:r w:rsidRPr="00142305">
        <w:rPr>
          <w:rFonts w:ascii="Times New Roman" w:hAnsi="Times New Roman"/>
          <w:color w:val="0070C0"/>
          <w:sz w:val="16"/>
          <w:szCs w:val="16"/>
        </w:rPr>
        <w:softHyphen/>
        <w:t>лова — в трех башнях, но впоследствии число башен сократили до двух (25010).</w:t>
      </w:r>
    </w:p>
    <w:p w14:paraId="623040CC" w14:textId="77777777" w:rsidR="00E53053" w:rsidRPr="00142305" w:rsidRDefault="00E53053" w:rsidP="00E53053">
      <w:pPr>
        <w:spacing w:after="0" w:line="240" w:lineRule="auto"/>
        <w:jc w:val="both"/>
        <w:rPr>
          <w:rFonts w:ascii="Times New Roman" w:hAnsi="Times New Roman"/>
          <w:color w:val="0070C0"/>
          <w:sz w:val="16"/>
          <w:szCs w:val="16"/>
        </w:rPr>
      </w:pPr>
    </w:p>
    <w:p w14:paraId="4F7451D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C75526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BE6AEA0" w14:textId="77777777" w:rsidR="00CD7BD7" w:rsidRPr="00743EAE" w:rsidRDefault="00CD7BD7" w:rsidP="00743EAE">
      <w:pPr>
        <w:pStyle w:val="a3"/>
        <w:tabs>
          <w:tab w:val="left" w:pos="462"/>
        </w:tabs>
        <w:rPr>
          <w:color w:val="000000" w:themeColor="text1"/>
          <w:lang w:val="ru-RU"/>
        </w:rPr>
      </w:pPr>
      <w:r w:rsidRPr="00743EAE">
        <w:rPr>
          <w:color w:val="000000" w:themeColor="text1"/>
          <w:lang w:val="ru-RU"/>
        </w:rPr>
        <w:t>18 ноября 1929 авиация продолжила нанесение ударов по городам Маньчжурия, Чжалайнор и станции Цаган, у которой сосредотачивались резервы китайцев. Работу лётчиков ос</w:t>
      </w:r>
      <w:r w:rsidRPr="00743EAE">
        <w:rPr>
          <w:color w:val="000000" w:themeColor="text1"/>
          <w:lang w:val="ru-RU"/>
        </w:rPr>
        <w:softHyphen/>
        <w:t>ложняла погода: висела низкая облачность. Местами приходилось снижаться до 40-50 м. Один разведчик, возвращаясь на аэродром, чуть не столкнулся с самолётом, улетавшим бомбить Цаган.</w:t>
      </w:r>
    </w:p>
    <w:p w14:paraId="5BC62A55" w14:textId="77777777" w:rsidR="00CD7BD7" w:rsidRPr="00743EAE" w:rsidRDefault="00CD7BD7" w:rsidP="00743EAE">
      <w:pPr>
        <w:pStyle w:val="a3"/>
        <w:rPr>
          <w:color w:val="000000" w:themeColor="text1"/>
          <w:lang w:val="ru-RU"/>
        </w:rPr>
      </w:pPr>
      <w:r w:rsidRPr="00743EAE">
        <w:rPr>
          <w:color w:val="000000" w:themeColor="text1"/>
          <w:lang w:val="ru-RU"/>
        </w:rPr>
        <w:t>Один из вылетов бомбардировщиков кончился полным конфузом. Три экипажа, ле</w:t>
      </w:r>
      <w:r w:rsidRPr="00743EAE">
        <w:rPr>
          <w:color w:val="000000" w:themeColor="text1"/>
          <w:lang w:val="ru-RU"/>
        </w:rPr>
        <w:softHyphen/>
        <w:t>тавшие на разведку, сообщили, что видели у станции Ваньтунь колонну войск — пехоту и кавалерию численностью до двух дивизий. Срочно подняли в воздух весь 6-й отряд, шесть Р-1. Он нашел цель: внизу двигалась огромная серая лента. Отряд произвел бом</w:t>
      </w:r>
      <w:r w:rsidRPr="00743EAE">
        <w:rPr>
          <w:color w:val="000000" w:themeColor="text1"/>
          <w:lang w:val="ru-RU"/>
        </w:rPr>
        <w:softHyphen/>
        <w:t>бометание с высоты 1200 м и «добился хороших попаданий». Затем следовало про- штурмовать колонну пулеметами. Снизившись, лётчики обнаружили, что под ними вовсе не китайские солдаты, а стадо скота, которое монголы-кочевники угоняли из района во</w:t>
      </w:r>
      <w:r w:rsidRPr="00743EAE">
        <w:rPr>
          <w:color w:val="000000" w:themeColor="text1"/>
          <w:lang w:val="ru-RU"/>
        </w:rPr>
        <w:softHyphen/>
        <w:t>енных действий. Оправдываясь, экипажи потом говорили, что с высоты овцы очень по</w:t>
      </w:r>
      <w:r w:rsidRPr="00743EAE">
        <w:rPr>
          <w:color w:val="000000" w:themeColor="text1"/>
          <w:lang w:val="ru-RU"/>
        </w:rPr>
        <w:softHyphen/>
        <w:t>хожи на пехоту в серой защитной форме, а коровы и верблюды — на кавалерию.</w:t>
      </w:r>
    </w:p>
    <w:p w14:paraId="5C52E29B" w14:textId="77777777" w:rsidR="00CD7BD7" w:rsidRPr="00743EAE" w:rsidRDefault="00CD7BD7" w:rsidP="00743EAE">
      <w:pPr>
        <w:pStyle w:val="a3"/>
        <w:rPr>
          <w:color w:val="000000" w:themeColor="text1"/>
          <w:lang w:val="ru-RU"/>
        </w:rPr>
      </w:pPr>
      <w:r w:rsidRPr="00743EAE">
        <w:rPr>
          <w:color w:val="000000" w:themeColor="text1"/>
          <w:lang w:val="ru-RU"/>
        </w:rPr>
        <w:t>А вот настоящую опасность из-за погоды чуть не проворонили. Китайцы сосредоточи</w:t>
      </w:r>
      <w:r w:rsidRPr="00743EAE">
        <w:rPr>
          <w:color w:val="000000" w:themeColor="text1"/>
          <w:lang w:val="ru-RU"/>
        </w:rPr>
        <w:softHyphen/>
        <w:t>лись в южной и юго-восточной части укреплений под Чжалайнором, собираясь пойти на прорыв окружения. Наконец, их заметили, но всего несколько самолётов поднялись для преследования уходящей пехоты. Одна группа пыталась уйти в северо-восточном напра</w:t>
      </w:r>
      <w:r w:rsidRPr="00743EAE">
        <w:rPr>
          <w:color w:val="000000" w:themeColor="text1"/>
          <w:lang w:val="ru-RU"/>
        </w:rPr>
        <w:softHyphen/>
        <w:t>влении. Пилот Чайкин, возвращавшийся с разведки, обнаружил её и пулемётным огнем погнал обратно на цепь грузовиков с пулемётами. Эти моторизованные тачанки довер</w:t>
      </w:r>
      <w:r w:rsidRPr="00743EAE">
        <w:rPr>
          <w:color w:val="000000" w:themeColor="text1"/>
          <w:lang w:val="ru-RU"/>
        </w:rPr>
        <w:softHyphen/>
        <w:t>шили дело. Ответным огнем с земли на самолёте Чайкина перебило растяжку крыла, но лётчик благополучно вернулся на базу (15819).</w:t>
      </w:r>
    </w:p>
    <w:p w14:paraId="72CC4B71" w14:textId="77777777" w:rsidR="00CD7BD7" w:rsidRPr="00743EAE" w:rsidRDefault="00CD7BD7" w:rsidP="00743EAE">
      <w:pPr>
        <w:pStyle w:val="a3"/>
        <w:rPr>
          <w:color w:val="000000" w:themeColor="text1"/>
          <w:lang w:val="ru-RU"/>
        </w:rPr>
      </w:pPr>
    </w:p>
    <w:p w14:paraId="227726EA" w14:textId="77777777" w:rsidR="00CD7BD7" w:rsidRPr="00743EAE" w:rsidRDefault="00CD7BD7" w:rsidP="00743EAE">
      <w:pPr>
        <w:pStyle w:val="a3"/>
        <w:rPr>
          <w:color w:val="000000" w:themeColor="text1"/>
          <w:lang w:val="ru-RU"/>
        </w:rPr>
      </w:pPr>
      <w:r w:rsidRPr="00743EAE">
        <w:rPr>
          <w:color w:val="000000" w:themeColor="text1"/>
          <w:lang w:val="ru-RU"/>
        </w:rPr>
        <w:t>18 ноября 1929 рано утром самолёты вылетели на разведку. Одна из машин села у ко</w:t>
      </w:r>
      <w:r w:rsidRPr="00743EAE">
        <w:rPr>
          <w:color w:val="000000" w:themeColor="text1"/>
          <w:lang w:val="ru-RU"/>
        </w:rPr>
        <w:softHyphen/>
        <w:t>мандного пункта полка и оперативно передала данные о передвижениях китайцев. Про</w:t>
      </w:r>
      <w:r w:rsidRPr="00743EAE">
        <w:rPr>
          <w:color w:val="000000" w:themeColor="text1"/>
          <w:lang w:val="ru-RU"/>
        </w:rPr>
        <w:softHyphen/>
        <w:t>тивник продолжал отступление. Разведчики вели поиск рассыпавшихся больших и малых групп китайских солдат и иногда сами атаковали их. Так, звено 40-й эскадрильи нанесло бомбовый удар по скоплению примерно 1000 пехотинцев и 2000 всадников. Семь Р-1 и шесть истребите</w:t>
      </w:r>
      <w:r w:rsidRPr="00743EAE">
        <w:rPr>
          <w:color w:val="000000" w:themeColor="text1"/>
          <w:lang w:val="ru-RU"/>
        </w:rPr>
        <w:softHyphen/>
        <w:t>лей поддержали атаку красноармейцев в районе деревни Сионидза; противник в панике бежал за Мурень, понеся большие потери.</w:t>
      </w:r>
    </w:p>
    <w:p w14:paraId="501C9209" w14:textId="77777777" w:rsidR="00CD7BD7" w:rsidRPr="00743EAE" w:rsidRDefault="00CD7BD7" w:rsidP="00743EAE">
      <w:pPr>
        <w:pStyle w:val="a3"/>
        <w:rPr>
          <w:color w:val="000000" w:themeColor="text1"/>
          <w:lang w:val="ru-RU"/>
        </w:rPr>
      </w:pPr>
      <w:r w:rsidRPr="00743EAE">
        <w:rPr>
          <w:color w:val="000000" w:themeColor="text1"/>
          <w:lang w:val="ru-RU"/>
        </w:rPr>
        <w:t>Самолёты очень эффективно применили осколочные бомбы АО-8. Они рвались в плотных скоплениях людей, поражая по пять—восемь человек. При этом осколки разлетались низко: осмотр трупов погибших китайских солдат показал, что боль</w:t>
      </w:r>
      <w:r w:rsidRPr="00743EAE">
        <w:rPr>
          <w:color w:val="000000" w:themeColor="text1"/>
          <w:lang w:val="ru-RU"/>
        </w:rPr>
        <w:softHyphen/>
        <w:t>шинство из них получило тяжёлые ранения ног и нижней час</w:t>
      </w:r>
      <w:r w:rsidRPr="00743EAE">
        <w:rPr>
          <w:color w:val="000000" w:themeColor="text1"/>
          <w:lang w:val="ru-RU"/>
        </w:rPr>
        <w:softHyphen/>
        <w:t>ти живота. Один из разведчиков, возвращаясь назад, пулемёт</w:t>
      </w:r>
      <w:r w:rsidRPr="00743EAE">
        <w:rPr>
          <w:color w:val="000000" w:themeColor="text1"/>
          <w:lang w:val="ru-RU"/>
        </w:rPr>
        <w:softHyphen/>
        <w:t>ным огнем рассеял попавшийся по пути отряд китайцев.</w:t>
      </w:r>
    </w:p>
    <w:p w14:paraId="731B317E" w14:textId="77777777" w:rsidR="00CD7BD7" w:rsidRPr="00743EAE" w:rsidRDefault="00CD7BD7" w:rsidP="00743EAE">
      <w:pPr>
        <w:pStyle w:val="a3"/>
        <w:rPr>
          <w:color w:val="000000" w:themeColor="text1"/>
          <w:lang w:val="ru-RU"/>
        </w:rPr>
      </w:pPr>
      <w:r w:rsidRPr="00743EAE">
        <w:rPr>
          <w:color w:val="000000" w:themeColor="text1"/>
          <w:lang w:val="ru-RU"/>
        </w:rPr>
        <w:t>На этом активные действия авиации ОДВА закончились, а к 7 декабря вообще все полёты прекратились (15819).</w:t>
      </w:r>
    </w:p>
    <w:p w14:paraId="7546A0E3" w14:textId="77777777" w:rsidR="00CD7BD7" w:rsidRPr="00743EAE" w:rsidRDefault="00CD7BD7" w:rsidP="00743EAE">
      <w:pPr>
        <w:pStyle w:val="a3"/>
        <w:rPr>
          <w:color w:val="000000" w:themeColor="text1"/>
          <w:lang w:val="ru-RU"/>
        </w:rPr>
      </w:pPr>
    </w:p>
    <w:p w14:paraId="319716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ноября 1929 самолеты 6 отряда и 26 эскадрильи обрабатывали передний край и Чжайлор пал (6594, 16).</w:t>
      </w:r>
    </w:p>
    <w:p w14:paraId="0C559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8E5A20" w14:textId="77777777" w:rsidR="00382A41" w:rsidRPr="00743EAE" w:rsidRDefault="00382A41"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18 ноября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ЦИК и СНК СССР о мерах по упорядочению военного дела в СССР (СЗ. 1929. № 72. Ст. 692) (12415).</w:t>
      </w:r>
    </w:p>
    <w:p w14:paraId="2F244F86" w14:textId="77777777" w:rsidR="00382A41" w:rsidRPr="00743EAE" w:rsidRDefault="00382A41" w:rsidP="00743EAE">
      <w:pPr>
        <w:spacing w:after="0" w:line="240" w:lineRule="auto"/>
        <w:jc w:val="both"/>
        <w:rPr>
          <w:rFonts w:ascii="Times New Roman" w:hAnsi="Times New Roman"/>
          <w:color w:val="000000" w:themeColor="text1"/>
          <w:sz w:val="16"/>
          <w:szCs w:val="16"/>
          <w:u w:color="002060"/>
        </w:rPr>
      </w:pPr>
    </w:p>
    <w:p w14:paraId="1F0B8F9D" w14:textId="77777777" w:rsidR="00382A41" w:rsidRPr="00743EAE" w:rsidRDefault="00382A41" w:rsidP="00743EAE">
      <w:pPr>
        <w:pStyle w:val="rtejustify"/>
        <w:spacing w:before="0" w:after="0"/>
        <w:rPr>
          <w:color w:val="000000" w:themeColor="text1"/>
          <w:sz w:val="16"/>
          <w:szCs w:val="16"/>
        </w:rPr>
      </w:pPr>
      <w:r w:rsidRPr="00743EAE">
        <w:rPr>
          <w:rStyle w:val="af0"/>
          <w:i w:val="0"/>
          <w:color w:val="000000" w:themeColor="text1"/>
          <w:sz w:val="16"/>
          <w:szCs w:val="16"/>
        </w:rPr>
        <w:t xml:space="preserve">18 ноября </w:t>
      </w:r>
      <w:r w:rsidRPr="00743EAE">
        <w:rPr>
          <w:color w:val="000000" w:themeColor="text1"/>
          <w:sz w:val="16"/>
          <w:szCs w:val="16"/>
        </w:rPr>
        <w:t>1929 г</w:t>
      </w:r>
      <w:r w:rsidRPr="00743EAE">
        <w:rPr>
          <w:rStyle w:val="af0"/>
          <w:i w:val="0"/>
          <w:color w:val="000000" w:themeColor="text1"/>
          <w:sz w:val="16"/>
          <w:szCs w:val="16"/>
        </w:rPr>
        <w:t xml:space="preserve">. Протокол Реввоенсовета № 36. </w:t>
      </w:r>
      <w:r w:rsidRPr="00743EAE">
        <w:rPr>
          <w:color w:val="000000" w:themeColor="text1"/>
          <w:sz w:val="16"/>
          <w:szCs w:val="16"/>
        </w:rPr>
        <w:t>2. О расформировании Управления снабжений РККА и об утверждении должности начальника вооружений РККА. (Ворошилов, Корк). (РГВА. Ф. 4. Оп. 18. Д. 15. Л. 248) (12342).</w:t>
      </w:r>
    </w:p>
    <w:p w14:paraId="19913BE6" w14:textId="77777777" w:rsidR="00382A41" w:rsidRPr="00743EAE" w:rsidRDefault="00382A41" w:rsidP="00743EAE">
      <w:pPr>
        <w:pStyle w:val="rtejustify"/>
        <w:spacing w:before="0" w:after="0"/>
        <w:rPr>
          <w:color w:val="000000" w:themeColor="text1"/>
          <w:sz w:val="16"/>
          <w:szCs w:val="16"/>
        </w:rPr>
      </w:pPr>
    </w:p>
    <w:p w14:paraId="3D915B47" w14:textId="77777777" w:rsidR="0004177A" w:rsidRPr="00743EAE" w:rsidRDefault="0004177A"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4" w:name="_Hlk91526987"/>
      <w:r w:rsidRPr="00743EAE">
        <w:rPr>
          <w:rFonts w:ascii="Times New Roman" w:hAnsi="Times New Roman"/>
          <w:color w:val="000000" w:themeColor="text1"/>
          <w:sz w:val="16"/>
          <w:szCs w:val="16"/>
        </w:rPr>
        <w:t xml:space="preserve">18 ноября 1929 </w:t>
      </w:r>
      <w:r w:rsidRPr="00743EAE">
        <w:rPr>
          <w:rFonts w:ascii="Times New Roman" w:eastAsia="Times New Roman" w:hAnsi="Times New Roman"/>
          <w:color w:val="000000" w:themeColor="text1"/>
          <w:sz w:val="16"/>
          <w:szCs w:val="16"/>
          <w:lang w:eastAsia="ru-RU"/>
        </w:rPr>
        <w:t>предшественник Тухачевского на посту начальника Штаба РККА – помошник комвойсками УВО П. П. Лебедев двумя месяцами ранее Тухачевского представил проект неотложного увеличения ВВС. Исходной точкой рассуждений Лебедева также служил взятый нами темп индустриализации". Это обстоятельство он понимал прежде всего как фактор, способный спровоцировать соседние государства напасть на СССР, и потому просил адресата "не читать дальше его записки", если есть полная гарантия того, что н ближайшие 2-4 года войны не будет. Крупное увеличение авиационных сил Лебедев рассматривал как наиболее эффективное средство сдерживания. В случае предлагаемого удвоения авиации РККА вероятные противники "не рискнут на нас напасть, так как они превосходно знают, что при отсутствии господства в воздухе или по крайней мере равенства в авиационных силах удача для них немыслима". Поэтому автор проекта считал необходимым в 1930 г добавить 1000 боевых самолетов и 500 запасных, а к концу пятилетки довести ВВС до 5 тысяч машин. "...Доказано, - утверждал прекрасно осведомленный помощник комвойсками УВО, - что этого числа достаточно для того, чтобы мы имели более сильную авиацию, чем наши противники, даже в том случае, если на границу пожалуют регулярные авиационные силы больших буржуазных государств".</w:t>
      </w:r>
    </w:p>
    <w:p w14:paraId="0C6781C5" w14:textId="77777777" w:rsidR="0004177A" w:rsidRPr="00743EAE" w:rsidRDefault="0004177A" w:rsidP="00743EAE">
      <w:pPr>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Необходимые расходы в 150 млн рублей Лебедев рассматривал как "жертву" и "страховую премию", уплата которой позволит гарантировать "спокойное развитие индустриализации страны в течение ближайших лет". К своему меморандуму оп прилагал записку на 12 листах с обоснованием экономических расчетов и сроков осуществления предлагаемого плана с точки зрения международного положения и состояния авиации вероятных противников (Докладная записка Помощника Комвойсками УВО Лебедева Комвойсками УВО Якиру, 18.11.1929 // На службе в Красной Армии: Документы и материалы о деятельности П. П. Лебедева / Сост. В. И. Авдеев и др. Чебоксары, 1991. С. 264-266) (22725).</w:t>
      </w:r>
    </w:p>
    <w:p w14:paraId="79EA2746" w14:textId="77777777" w:rsidR="0004177A" w:rsidRPr="00743EAE" w:rsidRDefault="0004177A" w:rsidP="00743EAE">
      <w:pPr>
        <w:spacing w:after="0" w:line="240" w:lineRule="auto"/>
        <w:jc w:val="both"/>
        <w:rPr>
          <w:rFonts w:ascii="Times New Roman" w:hAnsi="Times New Roman"/>
          <w:color w:val="000000" w:themeColor="text1"/>
          <w:sz w:val="16"/>
          <w:szCs w:val="16"/>
        </w:rPr>
      </w:pPr>
    </w:p>
    <w:bookmarkEnd w:id="84"/>
    <w:p w14:paraId="73B3B36E"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FF76AB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1C69E2A" w14:textId="77777777" w:rsidR="009E1756" w:rsidRPr="00743EAE" w:rsidRDefault="009E1756"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lastRenderedPageBreak/>
        <w:t>18 ноября</w:t>
      </w:r>
      <w:r w:rsidRPr="00743EAE">
        <w:rPr>
          <w:rFonts w:ascii="Times New Roman" w:hAnsi="Times New Roman"/>
          <w:color w:val="000000" w:themeColor="text1"/>
          <w:sz w:val="16"/>
          <w:szCs w:val="16"/>
        </w:rPr>
        <w:t xml:space="preserve"> в 1929 году русский инженер и изобретатель 41-летний Владимир Зворыкин, эмигрировавший из России после революции, продемонстрировал в США первую трубку, передающую изображение. Позже его по справедливости назовут "отцом телевидения" (14834).</w:t>
      </w:r>
    </w:p>
    <w:p w14:paraId="1BAE925E" w14:textId="77777777" w:rsidR="009E1756" w:rsidRPr="00743EAE" w:rsidRDefault="009E1756" w:rsidP="00743EAE">
      <w:pPr>
        <w:spacing w:after="0" w:line="240" w:lineRule="auto"/>
        <w:jc w:val="both"/>
        <w:rPr>
          <w:rFonts w:ascii="Times New Roman" w:hAnsi="Times New Roman"/>
          <w:color w:val="000000" w:themeColor="text1"/>
          <w:sz w:val="16"/>
          <w:szCs w:val="16"/>
        </w:rPr>
      </w:pPr>
    </w:p>
    <w:p w14:paraId="0E183BE1" w14:textId="77777777" w:rsidR="00383DFC" w:rsidRPr="00743EAE" w:rsidRDefault="00383DF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ноября 1929 года во Франции был спущен на воду гигантский под</w:t>
      </w:r>
      <w:r w:rsidRPr="00743EAE">
        <w:rPr>
          <w:rFonts w:ascii="Times New Roman" w:hAnsi="Times New Roman"/>
          <w:color w:val="000000" w:themeColor="text1"/>
          <w:sz w:val="16"/>
          <w:szCs w:val="16"/>
        </w:rPr>
        <w:softHyphen/>
        <w:t>водный артиллерийский крейсер “Сюркуф” (“Surcouf”) водоизмещени</w:t>
      </w:r>
      <w:r w:rsidRPr="00743EAE">
        <w:rPr>
          <w:rFonts w:ascii="Times New Roman" w:hAnsi="Times New Roman"/>
          <w:color w:val="000000" w:themeColor="text1"/>
          <w:sz w:val="16"/>
          <w:szCs w:val="16"/>
        </w:rPr>
        <w:softHyphen/>
        <w:t>ем 4000 т, вооруженный двумя 203- мм орудиями и имеющий в кормовой части надстройки “тяжелый” ангар для разведывательного самолета МВ- 411 Petrel. Двухместный поплавковый гидроплан хранился в ангаре со сня</w:t>
      </w:r>
      <w:r w:rsidRPr="00743EAE">
        <w:rPr>
          <w:rFonts w:ascii="Times New Roman" w:hAnsi="Times New Roman"/>
          <w:color w:val="000000" w:themeColor="text1"/>
          <w:sz w:val="16"/>
          <w:szCs w:val="16"/>
        </w:rPr>
        <w:softHyphen/>
        <w:t>тыми крыльями и сложенными вместе фюзеляжем и поплавками. Взлет осу</w:t>
      </w:r>
      <w:r w:rsidRPr="00743EAE">
        <w:rPr>
          <w:rFonts w:ascii="Times New Roman" w:hAnsi="Times New Roman"/>
          <w:color w:val="000000" w:themeColor="text1"/>
          <w:sz w:val="16"/>
          <w:szCs w:val="16"/>
        </w:rPr>
        <w:softHyphen/>
        <w:t>ществлялся с воды, самолет спускался на воду и поднимался на борт специ</w:t>
      </w:r>
      <w:r w:rsidRPr="00743EAE">
        <w:rPr>
          <w:rFonts w:ascii="Times New Roman" w:hAnsi="Times New Roman"/>
          <w:color w:val="000000" w:themeColor="text1"/>
          <w:sz w:val="16"/>
          <w:szCs w:val="16"/>
        </w:rPr>
        <w:softHyphen/>
        <w:t>альным подъемным краном. Ангар соединялся с прочным корпусом спе</w:t>
      </w:r>
      <w:r w:rsidRPr="00743EAE">
        <w:rPr>
          <w:rFonts w:ascii="Times New Roman" w:hAnsi="Times New Roman"/>
          <w:color w:val="000000" w:themeColor="text1"/>
          <w:sz w:val="16"/>
          <w:szCs w:val="16"/>
        </w:rPr>
        <w:softHyphen/>
        <w:t>циальной шахтой, что позволяло на</w:t>
      </w:r>
      <w:r w:rsidRPr="00743EAE">
        <w:rPr>
          <w:rFonts w:ascii="Times New Roman" w:hAnsi="Times New Roman"/>
          <w:color w:val="000000" w:themeColor="text1"/>
          <w:sz w:val="16"/>
          <w:szCs w:val="16"/>
        </w:rPr>
        <w:softHyphen/>
        <w:t>чинать подготовку самолета к вылету еще под водой, как и на М-2. “Сюркуф” предназначался для крейсерских опе</w:t>
      </w:r>
      <w:r w:rsidRPr="00743EAE">
        <w:rPr>
          <w:rFonts w:ascii="Times New Roman" w:hAnsi="Times New Roman"/>
          <w:color w:val="000000" w:themeColor="text1"/>
          <w:sz w:val="16"/>
          <w:szCs w:val="16"/>
        </w:rPr>
        <w:softHyphen/>
        <w:t>раций на удаленных коммуникациях в океанах и защиты Французских ко</w:t>
      </w:r>
      <w:r w:rsidRPr="00743EAE">
        <w:rPr>
          <w:rFonts w:ascii="Times New Roman" w:hAnsi="Times New Roman"/>
          <w:color w:val="000000" w:themeColor="text1"/>
          <w:sz w:val="16"/>
          <w:szCs w:val="16"/>
        </w:rPr>
        <w:softHyphen/>
        <w:t>лоний от набегов одиночных боевых кораблей противника. Подводный крейсер обладал дальностью плавания (в надводном положении) до 12000 км и автономностью до 90 суток. “Сюркуф” был введен в строй в 1934 году, и ба</w:t>
      </w:r>
      <w:r w:rsidRPr="00743EAE">
        <w:rPr>
          <w:rFonts w:ascii="Times New Roman" w:hAnsi="Times New Roman"/>
          <w:color w:val="000000" w:themeColor="text1"/>
          <w:sz w:val="16"/>
          <w:szCs w:val="16"/>
        </w:rPr>
        <w:softHyphen/>
        <w:t>зировался в Бресте. После поражения и капитуляции Франции в 1940 году “Сюркуф” на одном дизеле (второй как раз был разобран для ремонта) успел выйти в море и 18 июня пришварто</w:t>
      </w:r>
      <w:r w:rsidRPr="00743EAE">
        <w:rPr>
          <w:rFonts w:ascii="Times New Roman" w:hAnsi="Times New Roman"/>
          <w:color w:val="000000" w:themeColor="text1"/>
          <w:sz w:val="16"/>
          <w:szCs w:val="16"/>
        </w:rPr>
        <w:softHyphen/>
        <w:t>вался в английском порту Плимута. После ремонта подводная лодка была отправлена в Канаду, где в течение 1941 года участвовала в обеспечении конвойных операций. В феврале 1942 года во время перебазирования в Ти</w:t>
      </w:r>
      <w:r w:rsidRPr="00743EAE">
        <w:rPr>
          <w:rFonts w:ascii="Times New Roman" w:hAnsi="Times New Roman"/>
          <w:color w:val="000000" w:themeColor="text1"/>
          <w:sz w:val="16"/>
          <w:szCs w:val="16"/>
        </w:rPr>
        <w:softHyphen/>
        <w:t>хий океан “Сюркуф” исчез в районе Панамского канала (возможно, потер</w:t>
      </w:r>
      <w:r w:rsidRPr="00743EAE">
        <w:rPr>
          <w:rFonts w:ascii="Times New Roman" w:hAnsi="Times New Roman"/>
          <w:color w:val="000000" w:themeColor="text1"/>
          <w:sz w:val="16"/>
          <w:szCs w:val="16"/>
        </w:rPr>
        <w:softHyphen/>
        <w:t>пев катастрофу в результате столкно</w:t>
      </w:r>
      <w:r w:rsidRPr="00743EAE">
        <w:rPr>
          <w:rFonts w:ascii="Times New Roman" w:hAnsi="Times New Roman"/>
          <w:color w:val="000000" w:themeColor="text1"/>
          <w:sz w:val="16"/>
          <w:szCs w:val="16"/>
        </w:rPr>
        <w:softHyphen/>
        <w:t>вения с американским военным транс</w:t>
      </w:r>
      <w:r w:rsidRPr="00743EAE">
        <w:rPr>
          <w:rFonts w:ascii="Times New Roman" w:hAnsi="Times New Roman"/>
          <w:color w:val="000000" w:themeColor="text1"/>
          <w:sz w:val="16"/>
          <w:szCs w:val="16"/>
        </w:rPr>
        <w:softHyphen/>
        <w:t>портом) (22804).</w:t>
      </w:r>
    </w:p>
    <w:p w14:paraId="52BDE501" w14:textId="77777777" w:rsidR="00383DFC" w:rsidRPr="00743EAE" w:rsidRDefault="00383DFC" w:rsidP="00743EAE">
      <w:pPr>
        <w:spacing w:after="0" w:line="240" w:lineRule="auto"/>
        <w:jc w:val="both"/>
        <w:rPr>
          <w:rFonts w:ascii="Times New Roman" w:hAnsi="Times New Roman"/>
          <w:color w:val="000000" w:themeColor="text1"/>
          <w:sz w:val="16"/>
          <w:szCs w:val="16"/>
        </w:rPr>
      </w:pPr>
    </w:p>
    <w:p w14:paraId="1331E336" w14:textId="77777777" w:rsidR="009E1756" w:rsidRPr="00743EAE" w:rsidRDefault="009E1756"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18 ноября</w:t>
      </w:r>
      <w:r w:rsidRPr="00743EAE">
        <w:rPr>
          <w:rFonts w:ascii="Times New Roman" w:hAnsi="Times New Roman"/>
          <w:color w:val="000000" w:themeColor="text1"/>
          <w:sz w:val="16"/>
          <w:szCs w:val="16"/>
        </w:rPr>
        <w:t xml:space="preserve"> в 1929 году один из руководителей партии германских нацистов Йозеф Геббельс записал в дневнике: "Убедительная победа на выборах, особенно в Берлине. С 39 000 в мае мы поднялись до 130 000. Особенный прирост у нас в пролетарских районах. Отняли у марксизма 50 000 голосов" (14834).</w:t>
      </w:r>
    </w:p>
    <w:p w14:paraId="7BE657E5" w14:textId="77777777" w:rsidR="009E1756" w:rsidRPr="00743EAE" w:rsidRDefault="009E1756" w:rsidP="00743EAE">
      <w:pPr>
        <w:spacing w:after="0" w:line="240" w:lineRule="auto"/>
        <w:jc w:val="both"/>
        <w:rPr>
          <w:rFonts w:ascii="Times New Roman" w:hAnsi="Times New Roman"/>
          <w:color w:val="000000" w:themeColor="text1"/>
          <w:sz w:val="16"/>
          <w:szCs w:val="16"/>
        </w:rPr>
      </w:pPr>
    </w:p>
    <w:p w14:paraId="4EC6DEC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ноября 1929 из-за цунами на острове Ньюфаундленд (Канада) погибли 27 человек (4962).</w:t>
      </w:r>
    </w:p>
    <w:p w14:paraId="3E5C87F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D950F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203268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DEB2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ноября 1929 года в НИИ ВВС закончились гос. испытания самолета ТБ-1 2 БМВ VI постройки завода № 22, которые проходили с 1 августа 1929.</w:t>
      </w:r>
    </w:p>
    <w:p w14:paraId="40B520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самолета ТБ-1 2 БМВ VI постройки завода № 22</w:t>
      </w:r>
    </w:p>
    <w:p w14:paraId="7FBA1E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ТБ-1 постройки завода № 22 в конструктивном отношении ничем не отличается от опытного самолета постройки ЦАГИ.</w:t>
      </w:r>
    </w:p>
    <w:p w14:paraId="223A26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данные и регулировка те же, что и у опытного самолета.</w:t>
      </w:r>
    </w:p>
    <w:p w14:paraId="2BEF87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1F256B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результатов испытания НИИ считает, что при устранении недочетов, перечисленных в перечне и подлежащих устранению устранинию в серии, самолет может быть принят на вооружение строевых частей (6995).</w:t>
      </w:r>
    </w:p>
    <w:p w14:paraId="799952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A0B869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ноября 1929 года в НИИ ВВС закончились испытания самолета И4 ЮVI, которые проходили с 10 октября 1929.</w:t>
      </w:r>
    </w:p>
    <w:p w14:paraId="773797E3"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2ACAC66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(6936).</w:t>
      </w:r>
    </w:p>
    <w:p w14:paraId="402AC08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28C3B9" w14:textId="77777777" w:rsidR="00D5612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DE97164" w14:textId="77777777" w:rsidR="00D56121" w:rsidRPr="00743EAE" w:rsidRDefault="00D5612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FAFD35B" w14:textId="77777777" w:rsidR="009E1756" w:rsidRPr="00743EAE" w:rsidRDefault="009E1756" w:rsidP="00743EAE">
      <w:pPr>
        <w:pStyle w:val="a3"/>
        <w:tabs>
          <w:tab w:val="left" w:pos="462"/>
        </w:tabs>
        <w:rPr>
          <w:color w:val="000000" w:themeColor="text1"/>
          <w:lang w:val="ru-RU"/>
        </w:rPr>
      </w:pPr>
      <w:r w:rsidRPr="00743EAE">
        <w:rPr>
          <w:color w:val="000000" w:themeColor="text1"/>
          <w:lang w:val="ru-RU"/>
        </w:rPr>
        <w:t>19 ноября 1929 погода ещё более ухудшилась. Лишь самые опытные экипажи летали на раз</w:t>
      </w:r>
      <w:r w:rsidRPr="00743EAE">
        <w:rPr>
          <w:color w:val="000000" w:themeColor="text1"/>
          <w:lang w:val="ru-RU"/>
        </w:rPr>
        <w:softHyphen/>
        <w:t>ведку. Зато над Чжалайнором впервые появился китайский самолёт. Он с высоты около 200 м сбросил вымпел с донесением, который упал на позиции красноармейцев. Рас</w:t>
      </w:r>
      <w:r w:rsidRPr="00743EAE">
        <w:rPr>
          <w:color w:val="000000" w:themeColor="text1"/>
          <w:lang w:val="ru-RU"/>
        </w:rPr>
        <w:softHyphen/>
        <w:t>шифровав иероглифы, в штабе прочитали сообщение: «Держитесь, к вам на помощь идут две бригады». Китайское командование ещё не знало, что командир чжалайнорского гар</w:t>
      </w:r>
      <w:r w:rsidRPr="00743EAE">
        <w:rPr>
          <w:color w:val="000000" w:themeColor="text1"/>
          <w:lang w:val="ru-RU"/>
        </w:rPr>
        <w:softHyphen/>
        <w:t>низона уже убит, а его подчинённые частично разбежались, частично сдались в плен.</w:t>
      </w:r>
    </w:p>
    <w:p w14:paraId="274C3595" w14:textId="77777777" w:rsidR="009E1756" w:rsidRPr="00743EAE" w:rsidRDefault="009E1756" w:rsidP="00743EAE">
      <w:pPr>
        <w:pStyle w:val="a3"/>
        <w:rPr>
          <w:color w:val="000000" w:themeColor="text1"/>
          <w:lang w:val="ru-RU"/>
        </w:rPr>
      </w:pPr>
      <w:r w:rsidRPr="00743EAE">
        <w:rPr>
          <w:color w:val="000000" w:themeColor="text1"/>
          <w:lang w:val="ru-RU"/>
        </w:rPr>
        <w:t>Наши авиаразведчики тоже с трудом отличали, где свои войска, а где — чужие, и вре</w:t>
      </w:r>
      <w:r w:rsidRPr="00743EAE">
        <w:rPr>
          <w:color w:val="000000" w:themeColor="text1"/>
          <w:lang w:val="ru-RU"/>
        </w:rPr>
        <w:softHyphen/>
        <w:t>менами сбрасывали вымпелы с разведданными противнику. В боевых порядках насту</w:t>
      </w:r>
      <w:r w:rsidRPr="00743EAE">
        <w:rPr>
          <w:color w:val="000000" w:themeColor="text1"/>
          <w:lang w:val="ru-RU"/>
        </w:rPr>
        <w:softHyphen/>
        <w:t>пающих частей должны были следовать сигнальные посты с так называемыми полотнищами Попхэма, которыми полагалось выкладывать на земле условные знаки для самолётов. Однако они нередко отставали от передовых подразделений. Кавалеристам для распознавания с воздуха выдали специальные белые попоны из расчёта по одной на четыре—пять лошадей, но они быстро испачкались и сверху их было видно плохо.</w:t>
      </w:r>
    </w:p>
    <w:p w14:paraId="31B061B5" w14:textId="77777777" w:rsidR="009E1756" w:rsidRPr="00743EAE" w:rsidRDefault="009E1756" w:rsidP="00743EAE">
      <w:pPr>
        <w:pStyle w:val="a3"/>
        <w:rPr>
          <w:color w:val="000000" w:themeColor="text1"/>
          <w:lang w:val="ru-RU"/>
        </w:rPr>
      </w:pPr>
      <w:r w:rsidRPr="00743EAE">
        <w:rPr>
          <w:color w:val="000000" w:themeColor="text1"/>
          <w:lang w:val="ru-RU"/>
        </w:rPr>
        <w:t>Радиосвязь с наземными частями отсутствовала. Радиостанций не хватало, например, на всю кавбрига- ду имелся всего один передатчик, да и тот неис</w:t>
      </w:r>
      <w:r w:rsidRPr="00743EAE">
        <w:rPr>
          <w:color w:val="000000" w:themeColor="text1"/>
          <w:lang w:val="ru-RU"/>
        </w:rPr>
        <w:softHyphen/>
        <w:t>правный.</w:t>
      </w:r>
    </w:p>
    <w:p w14:paraId="56A128A8" w14:textId="77777777" w:rsidR="009E1756" w:rsidRPr="00743EAE" w:rsidRDefault="009E1756" w:rsidP="00743EAE">
      <w:pPr>
        <w:pStyle w:val="a3"/>
        <w:rPr>
          <w:color w:val="000000" w:themeColor="text1"/>
          <w:lang w:val="ru-RU"/>
        </w:rPr>
      </w:pPr>
      <w:r w:rsidRPr="00743EAE">
        <w:rPr>
          <w:color w:val="000000" w:themeColor="text1"/>
          <w:lang w:val="ru-RU"/>
        </w:rPr>
        <w:t>К концу третье</w:t>
      </w:r>
      <w:r w:rsidRPr="00743EAE">
        <w:rPr>
          <w:color w:val="000000" w:themeColor="text1"/>
          <w:lang w:val="ru-RU"/>
        </w:rPr>
        <w:softHyphen/>
        <w:t>го дня операции в Даурии кончился бензин. Военным пришлось рекви</w:t>
      </w:r>
      <w:r w:rsidRPr="00743EAE">
        <w:rPr>
          <w:color w:val="000000" w:themeColor="text1"/>
          <w:lang w:val="ru-RU"/>
        </w:rPr>
        <w:softHyphen/>
        <w:t xml:space="preserve">зировать запасы </w:t>
      </w:r>
      <w:r w:rsidRPr="00743EAE">
        <w:rPr>
          <w:rStyle w:val="2pt1"/>
          <w:rFonts w:ascii="Times New Roman" w:hAnsi="Times New Roman" w:cs="Times New Roman"/>
          <w:color w:val="000000" w:themeColor="text1"/>
          <w:spacing w:val="0"/>
          <w:sz w:val="16"/>
          <w:szCs w:val="16"/>
          <w:lang w:val="ru-RU"/>
        </w:rPr>
        <w:t xml:space="preserve">гражданской </w:t>
      </w:r>
      <w:r w:rsidRPr="00743EAE">
        <w:rPr>
          <w:rStyle w:val="1pt2"/>
          <w:rFonts w:ascii="Times New Roman" w:hAnsi="Times New Roman" w:cs="Times New Roman"/>
          <w:color w:val="000000" w:themeColor="text1"/>
          <w:spacing w:val="0"/>
          <w:sz w:val="16"/>
          <w:szCs w:val="16"/>
          <w:lang w:val="ru-RU"/>
        </w:rPr>
        <w:t xml:space="preserve">авиакомпании </w:t>
      </w:r>
      <w:r w:rsidRPr="00743EAE">
        <w:rPr>
          <w:color w:val="000000" w:themeColor="text1"/>
          <w:lang w:val="ru-RU"/>
        </w:rPr>
        <w:t>«Добролёт». Рас</w:t>
      </w:r>
      <w:r w:rsidRPr="00743EAE">
        <w:rPr>
          <w:color w:val="000000" w:themeColor="text1"/>
          <w:lang w:val="ru-RU"/>
        </w:rPr>
        <w:softHyphen/>
        <w:t>ход бомб превы</w:t>
      </w:r>
      <w:r w:rsidRPr="00743EAE">
        <w:rPr>
          <w:color w:val="000000" w:themeColor="text1"/>
          <w:lang w:val="ru-RU"/>
        </w:rPr>
        <w:softHyphen/>
        <w:t>шал расчётный.</w:t>
      </w:r>
    </w:p>
    <w:p w14:paraId="7FA18EF1" w14:textId="77777777" w:rsidR="009E1756" w:rsidRPr="00743EAE" w:rsidRDefault="009E1756" w:rsidP="00743EAE">
      <w:pPr>
        <w:pStyle w:val="a3"/>
        <w:rPr>
          <w:color w:val="000000" w:themeColor="text1"/>
          <w:lang w:val="ru-RU"/>
        </w:rPr>
      </w:pPr>
      <w:r w:rsidRPr="00743EAE">
        <w:rPr>
          <w:color w:val="000000" w:themeColor="text1"/>
          <w:lang w:val="ru-RU"/>
        </w:rPr>
        <w:t>Не успевали подвозить продовольствие: на завтрак лётчикам давали только хлеб с мас</w:t>
      </w:r>
      <w:r w:rsidRPr="00743EAE">
        <w:rPr>
          <w:color w:val="000000" w:themeColor="text1"/>
          <w:lang w:val="ru-RU"/>
        </w:rPr>
        <w:softHyphen/>
        <w:t>лом и чай.</w:t>
      </w:r>
    </w:p>
    <w:p w14:paraId="73F5B28D" w14:textId="77777777" w:rsidR="009E1756" w:rsidRPr="00743EAE" w:rsidRDefault="009E1756" w:rsidP="00743EAE">
      <w:pPr>
        <w:pStyle w:val="a3"/>
        <w:rPr>
          <w:color w:val="000000" w:themeColor="text1"/>
          <w:lang w:val="ru-RU"/>
        </w:rPr>
      </w:pPr>
      <w:r w:rsidRPr="00743EAE">
        <w:rPr>
          <w:color w:val="000000" w:themeColor="text1"/>
          <w:lang w:val="ru-RU"/>
        </w:rPr>
        <w:t>Проблемы создавала зима. Хотя самолеты высоко не поднимались, и на средних высо</w:t>
      </w:r>
      <w:r w:rsidRPr="00743EAE">
        <w:rPr>
          <w:color w:val="000000" w:themeColor="text1"/>
          <w:lang w:val="ru-RU"/>
        </w:rPr>
        <w:softHyphen/>
        <w:t>тах в ноябре было отнюдь не жарко. При этом некоторые работы трудно было выполнять в перчатках. Например, готовить к сбросу вымпелы или наносить пометки в планшете.</w:t>
      </w:r>
    </w:p>
    <w:p w14:paraId="33CFC6EE" w14:textId="77777777" w:rsidR="009E1756" w:rsidRPr="00743EAE" w:rsidRDefault="009E1756" w:rsidP="00743EAE">
      <w:pPr>
        <w:pStyle w:val="a3"/>
        <w:rPr>
          <w:color w:val="000000" w:themeColor="text1"/>
          <w:lang w:val="ru-RU"/>
        </w:rPr>
      </w:pPr>
      <w:r w:rsidRPr="00743EAE">
        <w:rPr>
          <w:color w:val="000000" w:themeColor="text1"/>
          <w:lang w:val="ru-RU"/>
        </w:rPr>
        <w:t>Чтобы управление не заедало из-за загустевшего масла, всю смазку с тросов смыли керосином, а чтобы масло не замерзло в проводке к манометру, в трубопровод тоже добавляли керосин. Уже при 15 градусах мороза приборы на Р-1 начинали врать, уро</w:t>
      </w:r>
      <w:r w:rsidRPr="00743EAE">
        <w:rPr>
          <w:color w:val="000000" w:themeColor="text1"/>
          <w:lang w:val="ru-RU"/>
        </w:rPr>
        <w:softHyphen/>
        <w:t>вень спирта в компасах опускался, появлялись воздушные пузыри, делавшие стрелку невидимой. При 25 градусах замерзал хронометр на приборной доске (а наручные или карманные часы тогда были редкостью). При этой же температуре переставала рабо</w:t>
      </w:r>
      <w:r w:rsidRPr="00743EAE">
        <w:rPr>
          <w:color w:val="000000" w:themeColor="text1"/>
          <w:lang w:val="ru-RU"/>
        </w:rPr>
        <w:softHyphen/>
        <w:t>тать перемотка пленки в аэрофотоаппаратах «Поттэ». Ещё раньше замерзала резино</w:t>
      </w:r>
      <w:r w:rsidRPr="00743EAE">
        <w:rPr>
          <w:color w:val="000000" w:themeColor="text1"/>
          <w:lang w:val="ru-RU"/>
        </w:rPr>
        <w:softHyphen/>
        <w:t>вая «груша», при помощи которой летнаб приводил в действие пневмозатвор аппарата. Но этот вопрос решился просто: перед съёмкой летнаб для обогрева засовывал «клизму» себе в штаны.</w:t>
      </w:r>
    </w:p>
    <w:p w14:paraId="450F6E1B" w14:textId="77777777" w:rsidR="009E1756" w:rsidRPr="00743EAE" w:rsidRDefault="009E1756" w:rsidP="00743EAE">
      <w:pPr>
        <w:pStyle w:val="a3"/>
        <w:rPr>
          <w:color w:val="000000" w:themeColor="text1"/>
          <w:lang w:val="ru-RU"/>
        </w:rPr>
      </w:pPr>
      <w:r w:rsidRPr="00743EAE">
        <w:rPr>
          <w:color w:val="000000" w:themeColor="text1"/>
          <w:lang w:val="ru-RU"/>
        </w:rPr>
        <w:t>Из-за холодов много времени занимала подготовка самолётов к полётам. Воду и мас</w:t>
      </w:r>
      <w:r w:rsidRPr="00743EAE">
        <w:rPr>
          <w:color w:val="000000" w:themeColor="text1"/>
          <w:lang w:val="ru-RU"/>
        </w:rPr>
        <w:softHyphen/>
        <w:t>ло приходилось греть в «гончарках» (обогревателях Гончарова), но они работали плохо — шланги лопались, краны замерзали. Тогда в качестве водомаслогреек приспособили полевые кухни.</w:t>
      </w:r>
    </w:p>
    <w:p w14:paraId="7BFFCCE2" w14:textId="77777777" w:rsidR="009E1756" w:rsidRPr="00743EAE" w:rsidRDefault="009E1756" w:rsidP="00743EAE">
      <w:pPr>
        <w:pStyle w:val="a3"/>
        <w:rPr>
          <w:color w:val="000000" w:themeColor="text1"/>
          <w:lang w:val="ru-RU"/>
        </w:rPr>
      </w:pPr>
      <w:r w:rsidRPr="00743EAE">
        <w:rPr>
          <w:color w:val="000000" w:themeColor="text1"/>
          <w:lang w:val="ru-RU"/>
        </w:rPr>
        <w:t>При запуске двигателей винты дергали, выстраивая цепочки из 3-4 человек. Обмунди</w:t>
      </w:r>
      <w:r w:rsidRPr="00743EAE">
        <w:rPr>
          <w:color w:val="000000" w:themeColor="text1"/>
          <w:lang w:val="ru-RU"/>
        </w:rPr>
        <w:softHyphen/>
        <w:t>рование наземного состава было совершенно непригодно для проведения более—ме</w:t>
      </w:r>
      <w:r w:rsidRPr="00743EAE">
        <w:rPr>
          <w:color w:val="000000" w:themeColor="text1"/>
          <w:lang w:val="ru-RU"/>
        </w:rPr>
        <w:softHyphen/>
        <w:t>нее точных работ зимой. Из-за боязни обморозить оружейников иногда отказывались от замены уже подвешенных под самолёты боеприпасов на более подходящие: летали бом</w:t>
      </w:r>
      <w:r w:rsidRPr="00743EAE">
        <w:rPr>
          <w:color w:val="000000" w:themeColor="text1"/>
          <w:lang w:val="ru-RU"/>
        </w:rPr>
        <w:softHyphen/>
        <w:t>бить пехоту фугасками, а на Чжалайнор сбросили много мелких осколочных бомбочек АО-8, малоэффективных против городских построек и укреплений. На подготовку груп</w:t>
      </w:r>
      <w:r w:rsidRPr="00743EAE">
        <w:rPr>
          <w:color w:val="000000" w:themeColor="text1"/>
          <w:lang w:val="ru-RU"/>
        </w:rPr>
        <w:softHyphen/>
        <w:t>пы из 12-14 Р-1 уходило до двух часов. Для того чтобы сохранить готовность машин к вылету по приказу, приходилось запускать и прогревать моторы каждые 15-20 минут (15819).</w:t>
      </w:r>
    </w:p>
    <w:p w14:paraId="1F63FA75" w14:textId="77777777" w:rsidR="009E1756" w:rsidRPr="00743EAE" w:rsidRDefault="009E1756" w:rsidP="00743EAE">
      <w:pPr>
        <w:pStyle w:val="a3"/>
        <w:rPr>
          <w:color w:val="000000" w:themeColor="text1"/>
          <w:lang w:val="ru-RU"/>
        </w:rPr>
      </w:pPr>
    </w:p>
    <w:p w14:paraId="598C13D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DE15DC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9D7196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20 ноября 1929 года по 31 марта 1930 года самолет ТБ-1 № 602 в 51-ю эскадрилью (Воронеж) в ходе технических и эксплуатационных испытаний совершил 78 полетов продолжительностью 20 часов 07 минут. Общий налет самолета до начала войсковых испытательных полетов: 118 полетов продолжительностью 51 час 45 минут (6842).</w:t>
      </w:r>
    </w:p>
    <w:p w14:paraId="4BF7096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303457" w14:textId="77777777" w:rsidR="00F547C5" w:rsidRPr="00743EAE" w:rsidRDefault="002E2A19"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754E6D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0F59BFFD" w14:textId="77777777" w:rsidR="00F86546" w:rsidRPr="00743EAE" w:rsidRDefault="00F86546" w:rsidP="00743EAE">
      <w:pPr>
        <w:pStyle w:val="ae"/>
        <w:shd w:val="clear" w:color="auto" w:fill="FFFFFF"/>
        <w:spacing w:before="0" w:after="0"/>
        <w:jc w:val="both"/>
        <w:rPr>
          <w:color w:val="000000" w:themeColor="text1"/>
          <w:sz w:val="16"/>
          <w:szCs w:val="16"/>
        </w:rPr>
      </w:pPr>
      <w:r w:rsidRPr="00743EAE">
        <w:rPr>
          <w:color w:val="000000" w:themeColor="text1"/>
          <w:sz w:val="16"/>
          <w:szCs w:val="16"/>
        </w:rPr>
        <w:t>20 ноября 1929 г. приказом РВС СССР No.360/78 была учреждена должность начальника вооружений РККА. По положению, объявленному приказом РВС СССР No.372/84 от 28 ноября 1929 г., на него возлагались: разработка системы вооружения РККА, руководство усовершенствованием и введением новых образцов вооружения и военной техники, разработка перспективных планов обеспечения РККА вооружением, контроль за выполнением военных заказов промышленными предприятиями, наблюдение за работой Распорядительного заседания СТО, мобилизационно-планового сектора ВСНХ, за научной и конструкторской работой научно-исследовательских институтов и конструкторских бюро. Начальник вооружений подчинялся непосредственно наркому по военным и морским делам, а с июля 1930 г. стал заместителем наркома Ему подчинялись Артиллерийское, Военно-техническое, Военно-химическое управления, Управление механизации и моторизации РККА, Военно-техническая академия; рабочим аппаратом являлся технический штаб.</w:t>
      </w:r>
    </w:p>
    <w:p w14:paraId="012715AB" w14:textId="531C6F50" w:rsidR="00F86546" w:rsidRPr="00743EAE" w:rsidRDefault="00336752" w:rsidP="00743EAE">
      <w:pPr>
        <w:pStyle w:val="ae"/>
        <w:shd w:val="clear" w:color="auto" w:fill="FFFFFF"/>
        <w:spacing w:before="0" w:after="0"/>
        <w:jc w:val="both"/>
        <w:rPr>
          <w:color w:val="000000" w:themeColor="text1"/>
          <w:sz w:val="16"/>
          <w:szCs w:val="16"/>
        </w:rPr>
      </w:pPr>
      <w:r>
        <w:rPr>
          <w:color w:val="000000" w:themeColor="text1"/>
          <w:sz w:val="16"/>
          <w:szCs w:val="16"/>
        </w:rPr>
        <w:t xml:space="preserve"> </w:t>
      </w:r>
      <w:r w:rsidR="00F86546" w:rsidRPr="00743EAE">
        <w:rPr>
          <w:color w:val="000000" w:themeColor="text1"/>
          <w:sz w:val="16"/>
          <w:szCs w:val="16"/>
        </w:rPr>
        <w:t>В период с 1930 по 1933 г. последовал ряд организационно-функциональных изменений в аппарате управления начальника вооружений, которые были закреплены новым положением, введенным приказом РВС СССР No.037 от 3 августа 1933 г., и положением об НКО СССР от 22 ноября 1934 г. На начальника вооружений возлагалось руководство строительством всей системы вооружения РККА, наиболее эффективным размещением в военных конструкциях авиационного, бронетанкового, артиллерийского, химического и технического вооружения. Ему непосредственно подчинялись управления: Главное артиллерийское, Военно-химическое, Связи, Военных изобретений, отдел стандартов и суррогатирования, а по вопросам вооружения-центральные управления РККА и начальники родов войск. В ноябре 1934 г. было подчинено Управление телемеханики РККА,</w:t>
      </w:r>
    </w:p>
    <w:p w14:paraId="537702E8" w14:textId="36083485" w:rsidR="00F86546" w:rsidRPr="00743EAE" w:rsidRDefault="00336752" w:rsidP="00743EAE">
      <w:pPr>
        <w:pStyle w:val="ae"/>
        <w:shd w:val="clear" w:color="auto" w:fill="FFFFFF"/>
        <w:spacing w:before="0" w:after="0"/>
        <w:jc w:val="both"/>
        <w:rPr>
          <w:color w:val="000000" w:themeColor="text1"/>
          <w:sz w:val="16"/>
          <w:szCs w:val="16"/>
        </w:rPr>
      </w:pPr>
      <w:r>
        <w:rPr>
          <w:color w:val="000000" w:themeColor="text1"/>
          <w:sz w:val="16"/>
          <w:szCs w:val="16"/>
        </w:rPr>
        <w:t xml:space="preserve"> </w:t>
      </w:r>
      <w:r w:rsidR="00F86546" w:rsidRPr="00743EAE">
        <w:rPr>
          <w:color w:val="000000" w:themeColor="text1"/>
          <w:sz w:val="16"/>
          <w:szCs w:val="16"/>
        </w:rPr>
        <w:t xml:space="preserve">Приказом НКО No.055 от 9 апреля 1936 г. было образовано Главное управление вооружения и технического снабжения РККА, во главе его был поставлен начальник вооружений РККА, должность которого получила наименование начальника вооружения и технического снабжения РККА. Помимо прежних функций на него </w:t>
      </w:r>
      <w:r w:rsidR="00F86546" w:rsidRPr="00743EAE">
        <w:rPr>
          <w:color w:val="000000" w:themeColor="text1"/>
          <w:sz w:val="16"/>
          <w:szCs w:val="16"/>
        </w:rPr>
        <w:lastRenderedPageBreak/>
        <w:t>возлагалось планирование всего материально-технического снабжения армии. Он объединял и руководил деятельностью Артиллерийского, Автобронетанкового, Инженерного, Технического, Химического управлений, Управлений связи и Снабжения горючим РККА,</w:t>
      </w:r>
    </w:p>
    <w:p w14:paraId="17B76A8E" w14:textId="16C03767" w:rsidR="00F86546" w:rsidRPr="00743EAE" w:rsidRDefault="00336752" w:rsidP="00743EAE">
      <w:pPr>
        <w:pStyle w:val="ae"/>
        <w:shd w:val="clear" w:color="auto" w:fill="FFFFFF"/>
        <w:spacing w:before="0" w:after="0"/>
        <w:jc w:val="both"/>
        <w:rPr>
          <w:color w:val="000000" w:themeColor="text1"/>
          <w:sz w:val="16"/>
          <w:szCs w:val="16"/>
        </w:rPr>
      </w:pPr>
      <w:r>
        <w:rPr>
          <w:color w:val="000000" w:themeColor="text1"/>
          <w:sz w:val="16"/>
          <w:szCs w:val="16"/>
        </w:rPr>
        <w:t xml:space="preserve"> </w:t>
      </w:r>
      <w:r w:rsidR="00F86546" w:rsidRPr="00743EAE">
        <w:rPr>
          <w:color w:val="000000" w:themeColor="text1"/>
          <w:sz w:val="16"/>
          <w:szCs w:val="16"/>
        </w:rPr>
        <w:t>Приказом НКО No.0114 от 26 июля 1937 г. должность упразднена, аппарат управления реорганизован и передан ряду центральных управлений Красной Армии (20986).</w:t>
      </w:r>
    </w:p>
    <w:p w14:paraId="727F9A95" w14:textId="77777777" w:rsidR="00F86546" w:rsidRPr="00743EAE" w:rsidRDefault="00F86546" w:rsidP="00743EAE">
      <w:pPr>
        <w:spacing w:after="0" w:line="240" w:lineRule="auto"/>
        <w:jc w:val="both"/>
        <w:rPr>
          <w:rFonts w:ascii="Times New Roman" w:hAnsi="Times New Roman"/>
          <w:color w:val="000000" w:themeColor="text1"/>
          <w:sz w:val="16"/>
          <w:szCs w:val="16"/>
        </w:rPr>
      </w:pPr>
    </w:p>
    <w:p w14:paraId="6F289BE5" w14:textId="77777777" w:rsidR="00D56121" w:rsidRPr="00743EAE" w:rsidRDefault="00D56121"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20 ноября 1929 г. — Письмо начальника Управления по механизации и моторизации РККА И. А. Халепского председателю ВСНХ СССР В. В. Куйбышеву о развитии моторного производства и концентрации конструкторских и исследовательских сил</w:t>
      </w:r>
    </w:p>
    <w:p w14:paraId="03F19F93"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Секретно.</w:t>
      </w:r>
    </w:p>
    <w:p w14:paraId="678375C9"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Лично.</w:t>
      </w:r>
    </w:p>
    <w:p w14:paraId="394A8061"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Уважаемый товарищ.</w:t>
      </w:r>
    </w:p>
    <w:p w14:paraId="7A2BD357"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В настоящее время Революционным военным советом Союза разрабатывается вопрос промышленного задания по тракторному делу для промышленности. Практическим выполнителем этой задачи является вновь формируемое Управление по механизации и моторизации армии, мною возглавляемое. Приступая к проработке вышеуказанного вопроса, мною проанализирована и изучена программа тракторостроения и всех намечаемых типов тракторов к постройке на проектируемых тракторных заводах Союза. Не входя в обсуждение количества выпуска на том или ином тракторном заводе, ибо намечаемая программа такова, что открывает огромные перспективы развертывания моторизированных частей армии в существующую пятилетку, я считаю необходимым довести до Вашего личного сведения в отношении утверждения самих типов тракторов, которые намечает Главмашинстрой к производству.</w:t>
      </w:r>
    </w:p>
    <w:p w14:paraId="7E57A318"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Тов. </w:t>
      </w:r>
      <w:hyperlink r:id="rId271" w:history="1">
        <w:r w:rsidRPr="00743EAE">
          <w:rPr>
            <w:color w:val="000000" w:themeColor="text1"/>
            <w:sz w:val="16"/>
            <w:szCs w:val="16"/>
          </w:rPr>
          <w:t>Толоконцев</w:t>
        </w:r>
      </w:hyperlink>
      <w:r w:rsidRPr="00743EAE">
        <w:rPr>
          <w:color w:val="000000" w:themeColor="text1"/>
          <w:sz w:val="16"/>
          <w:szCs w:val="16"/>
        </w:rPr>
        <w:t>, как это мне известно, намечает следующую программу:</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5"/>
        <w:gridCol w:w="9450"/>
        <w:gridCol w:w="1427"/>
      </w:tblGrid>
      <w:tr w:rsidR="00A259BD" w:rsidRPr="00743EAE" w14:paraId="3BB99D43"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0318BE8B"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752807C"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7F268"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Тип трактора и завод, его изготовляющий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B7D10"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w:t>
            </w:r>
          </w:p>
        </w:tc>
      </w:tr>
      <w:tr w:rsidR="00A259BD" w:rsidRPr="00743EAE" w14:paraId="36A24FF4"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5AD2F3FF"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7639D"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 — колесный, завод «Красный Путиловец» в Ленинграде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5600A"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10-20</w:t>
            </w:r>
          </w:p>
        </w:tc>
      </w:tr>
      <w:tr w:rsidR="00A259BD" w:rsidRPr="00743EAE" w14:paraId="0B4D9C77"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0BE201E9"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FF8F2"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«Интернационал» — колесный, завод им. Дзержинского в Сталинграде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E49AE"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15-30</w:t>
            </w:r>
          </w:p>
        </w:tc>
      </w:tr>
      <w:tr w:rsidR="00A259BD" w:rsidRPr="00743EAE" w14:paraId="2E7A215E"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3B782546"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AB012"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«Катерпиллер» — гусеничный в Челябинске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15A82"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30-40</w:t>
            </w:r>
          </w:p>
        </w:tc>
      </w:tr>
      <w:tr w:rsidR="00A259BD" w:rsidRPr="00743EAE" w14:paraId="43F33518"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1E5EDB75"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5D5D8"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«Катерпиллер» — гусеничный в Челябинске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99E1B"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50-60</w:t>
            </w:r>
          </w:p>
        </w:tc>
      </w:tr>
      <w:tr w:rsidR="00A259BD" w:rsidRPr="00743EAE" w14:paraId="0A07A128"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6448B7E7"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3FF1F"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«Коммунар» — гусеничный в Харькове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F18CE"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50-60</w:t>
            </w:r>
          </w:p>
        </w:tc>
      </w:tr>
      <w:tr w:rsidR="00A259BD" w:rsidRPr="00743EAE" w14:paraId="39F5D715" w14:textId="77777777" w:rsidTr="003D3BC7">
        <w:tc>
          <w:tcPr>
            <w:tcW w:w="0" w:type="auto"/>
            <w:tcBorders>
              <w:top w:val="outset" w:sz="6" w:space="0" w:color="auto"/>
              <w:left w:val="outset" w:sz="6" w:space="0" w:color="auto"/>
              <w:bottom w:val="outset" w:sz="6" w:space="0" w:color="auto"/>
              <w:right w:val="outset" w:sz="6" w:space="0" w:color="auto"/>
            </w:tcBorders>
            <w:vAlign w:val="center"/>
            <w:hideMark/>
          </w:tcPr>
          <w:p w14:paraId="61BE3AFE"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A1CB4"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Тяжелый — гусеничный в Харькове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C1DF4"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100-120</w:t>
            </w:r>
          </w:p>
        </w:tc>
      </w:tr>
    </w:tbl>
    <w:p w14:paraId="2749185F"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Если проектируемые типы тракторов попытаться сочетать с программой производства танкостроения и самоходных установок принятой системы танко-тракторного вооружения РВС Союза и утвержденной директивными органами и РЗ СТО, мы явно обнаруживаем полное несоответствие той проектируемой материально-технической базы по тракторному строительству, на которой только и возможно осуществить все задачи, связанные с танко-тракторным вооружением армии.</w:t>
      </w:r>
    </w:p>
    <w:p w14:paraId="3A38C2E3"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Приведенная таблица, характеризуя собою мощности моторов и скорости движения тракторов, ни в какой мере не отвечает тактическим требованиям моторизированных частей, где трактор должен являться видом моторизированной повозки боевого сопровождения. Больше того, тракторостроение должно являться основной производственной базой танкостроения.</w:t>
      </w:r>
    </w:p>
    <w:p w14:paraId="2E995828"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В данном утверждении мы можем убедиться в анализе моторизации частей европейских армий и САСШ. В странах Европы и Америки так называемые коммерческие двигатели автотракторного производства нашли весьма широкое применение в своих конструкциях в пользовании их для моторизации армии.</w:t>
      </w:r>
    </w:p>
    <w:p w14:paraId="4BD7BA44"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А что делается у нас: тип трактора «Фордзон» с программой выпуска нескольких десятков тысяч в год по своим тяговым свойствам и колесной конструкции для армии не нужен и уже сейчас из всех мобилизационных планов вычеркнут. Тип трактора «Интернационал» в настоящее время подготавливается к 20</w:t>
      </w:r>
      <w:r w:rsidRPr="00743EAE">
        <w:rPr>
          <w:color w:val="000000" w:themeColor="text1"/>
          <w:sz w:val="16"/>
          <w:szCs w:val="16"/>
        </w:rPr>
        <w:noBreakHyphen/>
        <w:t>тысячной программе выпуска, также маломощный и благодаря только колесной конструкции отвечает армейским требованиям. Между прочим, если бы в начале проектирования Сталинградского завода предусмотреть требования к трактору и с точки зрения использования его для обороны, то мы бы избежали уже имевших место ошибок с «Фордзоном». Несмотря на это, мы все-таки продолжаем усугублять положение дела и с дальнейшим выбором типов тракторов по проектируемым тракторным заводам в Харькове и Челябинске, ибо для меня абсолютно непонятно даже с точки зрения сельскохозяйственной машинизации, зачем это нужно иметь тип «Катерпиллер» в 40 сил, если проектируется «Катерпиллер» в 60 сил. Во-первых, первый тип, совсем незначительно превышающий мощность «Интернационала» (мощнее на 10 сил); во-вторых, слабее только на 20 сил второго. Не правильнее ли было бы путем конструктивного видоизменения поднять мощность «Интернационала» до 45 сил, что технически, возможно, увеличит производственную программу, и «Интернационал» строить не только колесный, но и с гусеничным ходом.</w:t>
      </w:r>
    </w:p>
    <w:p w14:paraId="2E11A456"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Мое мнение, что в Челябинске вместо проектируемого производства двух типов «Катерпиллера» в 40 и 60 сил строить только 60</w:t>
      </w:r>
      <w:r w:rsidRPr="00743EAE">
        <w:rPr>
          <w:color w:val="000000" w:themeColor="text1"/>
          <w:sz w:val="16"/>
          <w:szCs w:val="16"/>
        </w:rPr>
        <w:noBreakHyphen/>
        <w:t>65 сил и вместо 40 сил строить 110</w:t>
      </w:r>
      <w:r w:rsidRPr="00743EAE">
        <w:rPr>
          <w:color w:val="000000" w:themeColor="text1"/>
          <w:sz w:val="16"/>
          <w:szCs w:val="16"/>
        </w:rPr>
        <w:noBreakHyphen/>
        <w:t>120 сил. На Харьковском заводе поставить производство 180</w:t>
      </w:r>
      <w:r w:rsidRPr="00743EAE">
        <w:rPr>
          <w:color w:val="000000" w:themeColor="text1"/>
          <w:sz w:val="16"/>
          <w:szCs w:val="16"/>
        </w:rPr>
        <w:noBreakHyphen/>
        <w:t>200 сил. Вот схема принципиальной установки мощности тяговых усилий, которая, с моей точки зрения, будет отвечать и интересам промышленно-сельскохозяйственным, и обороны страны.</w:t>
      </w:r>
    </w:p>
    <w:p w14:paraId="75DA44B7"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Кроме того, я полагаю, что Главмашинстрой в своей принципиальной установке (см. таблицу) проектирует свою программу весьма бесперспективно по тяговой мощности тракторных моторов. Их программа — сегодняшнего дня, ибо следующую пятилетку, несомненно, будут знаменовать собою десятки сотен весьма мощных, типа «Гигант», хозяйств и плюс к этому требования лесной и пр...³* промышленности — потребует, несомненно, мощного трактора, о чем совсем не говорят намеченные типы к постройке.</w:t>
      </w:r>
    </w:p>
    <w:p w14:paraId="518B19A4"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Кстати сказать, когда проектировались тракторы «Коммунар» и «Большевик», то военвед так же, как и сейчас, настаивал и настоял на производстве мощных типов в интересах обороны страны, доказывая вместе с тем, что эти типы с большим успехом будут использованы для машинизации сельскохозяйственных и промышленных целей. Наркомзем категорически протестовал и заявлял, что это будет грозить срывом машинизации сельского хозяйства и что такой тип, кроме военного ведомства, никому не нужен. Жизнь опровергла сомнения Наркомзема, и сейчас тракторы «Коммунар» и «Большевик» распределяются по разверстке правительства между хозяйственными органами и требованиями военведа. Мне думается, что данный неоспоримый факт должен быть весьма поучительным при существующих наметках по установлению типов.</w:t>
      </w:r>
    </w:p>
    <w:p w14:paraId="6063777A"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Из всего вышесказанного делаю следующие выводы:</w:t>
      </w:r>
    </w:p>
    <w:p w14:paraId="62EB676C"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1. Учитывая оборону Союза, при развертывании тракторного производства, дабы добиться наилучшей гибкости в моторо-тракторостроении, не меняя дислокации намеченных тракторных заводов, построить единый специальный завод моторов.</w:t>
      </w:r>
    </w:p>
    <w:p w14:paraId="7BEB8DD8"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В данном случае примером может служить Америка, где существуют десятки таких заводов, которые строят только моторы, как, например, «Геркулес», «Буда» и тот же «Клетрак», который мы покупаем.</w:t>
      </w:r>
    </w:p>
    <w:p w14:paraId="16ADA217"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Если такой завод будет построен, все споры отпадут сами по себе, ибо гибкость производства в повышении мощности моторов любых типов будет обеспечена, в чем я лично убедился, будучи в Америке на автозаводах. Больше того, мы такой системой страхуем себя от технической косности и морально-технической устарелости в типах тракторного производства.</w:t>
      </w:r>
    </w:p>
    <w:p w14:paraId="1E300155"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2. Нужно со всей категоричностью исходить в тяговых усилиях из предельных тяговых усилий современных тракторов, учитывая дальнейшее укрупнение совхозов и коллективных хозяйств и, главным образом, обороны страны, так как вне этого нельзя рассчитывать на успех моторизации армии. В этом мы убеждаемся на богатейшей капиталистической стране — Америке, которая проектировала свой последний танк Т</w:t>
      </w:r>
      <w:r w:rsidRPr="00743EAE">
        <w:rPr>
          <w:color w:val="000000" w:themeColor="text1"/>
          <w:sz w:val="16"/>
          <w:szCs w:val="16"/>
        </w:rPr>
        <w:noBreakHyphen/>
        <w:t>17 на коммерческом тракторном моторе, который дал скорость 28 миль в час.</w:t>
      </w:r>
    </w:p>
    <w:p w14:paraId="32AFDD77"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3. Если найдете возможным (о чем я убедительно прошу Вас как члена нашей партии) заслушать меня в комиссии по тракторостроению, которую Вы возглавляете, ибо в письме весьма трудно изложить исчерпывающе по всем выдвинутым мною вопросам.</w:t>
      </w:r>
    </w:p>
    <w:p w14:paraId="1FCFF1ED"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 xml:space="preserve">4. В заключение несколько слов о </w:t>
      </w:r>
      <w:hyperlink r:id="rId272" w:history="1">
        <w:r w:rsidRPr="00743EAE">
          <w:rPr>
            <w:color w:val="000000" w:themeColor="text1"/>
            <w:sz w:val="16"/>
            <w:szCs w:val="16"/>
          </w:rPr>
          <w:t>НАМИ</w:t>
        </w:r>
      </w:hyperlink>
      <w:r w:rsidRPr="00743EAE">
        <w:rPr>
          <w:color w:val="000000" w:themeColor="text1"/>
          <w:sz w:val="16"/>
          <w:szCs w:val="16"/>
        </w:rPr>
        <w:t>. Лично полагаю, что в недооценке возможности использования наших конструкторских научно-технических сил, хотя бы на основе уже получаемой технической помощи по авто-моторостроению, мы делаем огромную ошибку. Институт до сих пор не у дел. Все его начинания кроме иронии со стороны промышленности ничего не встречают. Развитие авто- и тракторостроения идет обособленно и никак не связано с институтом. Конструкторские силы распылены группами по трестам и работают так же обособленно без достаточного руководства.</w:t>
      </w:r>
    </w:p>
    <w:p w14:paraId="0780E6D2"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Учитывая нашу бедность в технических кадрах, необходимо концентрировать силы, и мне думается, что таким центром должен явиться НАМИ. Кроме этого, необходимо концентрировать и денежные средства на исследовательские и конструкторские работы; нужно положить конец со всей категоричностью кустарщине, которая имеет место до сих пор.</w:t>
      </w:r>
    </w:p>
    <w:p w14:paraId="7723B1F8"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Высказанная мною точка зрения по типам тракторов на днях будет доложена народному комиссару т. </w:t>
      </w:r>
      <w:hyperlink r:id="rId273" w:history="1">
        <w:r w:rsidRPr="00743EAE">
          <w:rPr>
            <w:color w:val="000000" w:themeColor="text1"/>
            <w:sz w:val="16"/>
            <w:szCs w:val="16"/>
          </w:rPr>
          <w:t>Ворошилову</w:t>
        </w:r>
      </w:hyperlink>
      <w:r w:rsidRPr="00743EAE">
        <w:rPr>
          <w:color w:val="000000" w:themeColor="text1"/>
          <w:sz w:val="16"/>
          <w:szCs w:val="16"/>
        </w:rPr>
        <w:t>, после чего, видимо, последует окончательное промышленности задание от Революционного военного совета Союза по тракторостроению в целях удовлетворения нужд обороны.</w:t>
      </w:r>
    </w:p>
    <w:p w14:paraId="2F6F7354" w14:textId="77777777" w:rsidR="00382A41" w:rsidRPr="00743EAE" w:rsidRDefault="00382A41" w:rsidP="00743EAE">
      <w:pPr>
        <w:pStyle w:val="ae"/>
        <w:spacing w:before="0" w:after="0"/>
        <w:jc w:val="both"/>
        <w:rPr>
          <w:color w:val="000000" w:themeColor="text1"/>
          <w:sz w:val="16"/>
          <w:szCs w:val="16"/>
        </w:rPr>
      </w:pPr>
      <w:hyperlink r:id="rId274" w:history="1">
        <w:r w:rsidRPr="00743EAE">
          <w:rPr>
            <w:rStyle w:val="af0"/>
            <w:i w:val="0"/>
            <w:color w:val="000000" w:themeColor="text1"/>
            <w:sz w:val="16"/>
            <w:szCs w:val="16"/>
          </w:rPr>
          <w:t>Халепский</w:t>
        </w:r>
      </w:hyperlink>
    </w:p>
    <w:p w14:paraId="61A81749" w14:textId="77777777" w:rsidR="00382A41" w:rsidRPr="00743EAE" w:rsidRDefault="00382A41"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08922716"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w:t>
      </w:r>
      <w:r w:rsidRPr="00743EAE">
        <w:rPr>
          <w:rStyle w:val="af0"/>
          <w:i w:val="0"/>
          <w:color w:val="000000" w:themeColor="text1"/>
          <w:sz w:val="16"/>
          <w:szCs w:val="16"/>
        </w:rPr>
        <w:t>Управление по механизации и моторизации армии</w:t>
      </w:r>
      <w:r w:rsidRPr="00743EAE">
        <w:rPr>
          <w:color w:val="000000" w:themeColor="text1"/>
          <w:sz w:val="16"/>
          <w:szCs w:val="16"/>
        </w:rPr>
        <w:t xml:space="preserve"> (УММ РККА) было создано в соответствии с постановлением РВС СССР от 3 ноября 1929 г. В его состав вошли автомобильный отдел и автомобильная секция Научно-технического комитета Военно-технического управления, отдел технической тяги и броневая секция Научно-технического комитета Артиллерийского управления, инспекция бронетанковых сил. Начальник управления являлся одновременно начальником механизированных </w:t>
      </w:r>
      <w:r w:rsidRPr="00743EAE">
        <w:rPr>
          <w:color w:val="000000" w:themeColor="text1"/>
          <w:sz w:val="16"/>
          <w:szCs w:val="16"/>
        </w:rPr>
        <w:lastRenderedPageBreak/>
        <w:t>войск РККА и подчинялся непосредственно наркому по военным и морским делам СССР (приказ РВС СССР от 18 ноября 1929 г.). По положению, объявленному приказом РВС СССР от 22 ноября 1929 г., на управление,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от 13 июля 1930 г. руководство деятельностью управления возлагалось на заместителя наркомвоенмора СССР, одновременно являвшегося начальником вооружений РККА. Эта подчиненность управления была закреплена приказом РВС СССР от 22 ноября 1930 г. По положению о Наркомате обороны СССР от 22 ноября 1934 г. УММ РККА переименовано в Автобронетанковое управление.</w:t>
      </w:r>
    </w:p>
    <w:p w14:paraId="69F2291E"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Копии направлены В. В. Межлауку, А. М. Постникову и М. Г. Урываеву.</w:t>
      </w:r>
    </w:p>
    <w:p w14:paraId="0A205199"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Текст поврежден.</w:t>
      </w:r>
    </w:p>
    <w:p w14:paraId="14E70B10" w14:textId="77777777" w:rsidR="00382A41" w:rsidRPr="00743EAE" w:rsidRDefault="00382A41" w:rsidP="00743EAE">
      <w:pPr>
        <w:pStyle w:val="ae"/>
        <w:spacing w:before="0" w:after="0"/>
        <w:jc w:val="both"/>
        <w:rPr>
          <w:color w:val="000000" w:themeColor="text1"/>
          <w:sz w:val="16"/>
          <w:szCs w:val="16"/>
        </w:rPr>
      </w:pPr>
      <w:r w:rsidRPr="00743EAE">
        <w:rPr>
          <w:color w:val="000000" w:themeColor="text1"/>
          <w:sz w:val="16"/>
          <w:szCs w:val="16"/>
        </w:rPr>
        <w:t>РГАЭ. Ф. 3429. Оп. 16. Д. 141. Л. 98—97. Подлинник.</w:t>
      </w:r>
    </w:p>
    <w:p w14:paraId="7EA02C4A"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3429. Оп. 16. Д. 141. Л. 98—97. Подлинник. </w:t>
      </w:r>
    </w:p>
    <w:p w14:paraId="61D01E06"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380-382 (12475).</w:t>
      </w:r>
    </w:p>
    <w:p w14:paraId="081CB1DC" w14:textId="77777777" w:rsidR="00382A41" w:rsidRPr="00743EAE" w:rsidRDefault="00382A41" w:rsidP="00743EAE">
      <w:pPr>
        <w:spacing w:after="0" w:line="240" w:lineRule="auto"/>
        <w:jc w:val="both"/>
        <w:rPr>
          <w:rFonts w:ascii="Times New Roman" w:hAnsi="Times New Roman"/>
          <w:color w:val="000000" w:themeColor="text1"/>
          <w:sz w:val="16"/>
          <w:szCs w:val="16"/>
        </w:rPr>
      </w:pPr>
    </w:p>
    <w:p w14:paraId="4FE00B0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114F28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08D948"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ноября 1929 г. в связи с учреждением приказом РВС СССР No.360/78 должности начальника вооружений РККА в его подчинение передавалось Военно-химическое управление РККА.</w:t>
      </w:r>
    </w:p>
    <w:p w14:paraId="5D84697C"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3BCF9B14"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положению об НКО СССР от 22 ноября 1934 г. переименовано в Химическое управление РККА.</w:t>
      </w:r>
    </w:p>
    <w:p w14:paraId="267D30B9"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2BC2F69C"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717B8A7F"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2B7D2372"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p>
    <w:p w14:paraId="7AC5A93F"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ноября 1929 г. в связи с ликвидацией УС РККА как самостоятельное управление АУ РККА приказом РВС СССР No.360/78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0BFAD81E"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31419EB0"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3D718AB9"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7E3AB4E"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p>
    <w:p w14:paraId="042FAFD9"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ноября 1929 г. была учреждена Должность начальника вооружений РККА приказом РВС СССР No.360/78. По положению, объявленному приказом РВС СССР No.372/84 от 28 ноября 1929 г., на него возлагались: разработка системы вооружения РККА, руководство усовершенствованием и введением новых образцов вооружения и военной техники, разработка перспективных планов обеспечения РККА вооружением, контроль за выполнением военных заказов промышленными предприятиями, наблюдение за работой Распорядительного заседания СТО, мобилизационно-планового сектора ВСНХ, за научной и конструкторской работой научно-исследовательских институтов и конструкторских бюро. Начальник вооружений подчинялся непосредственно наркому по военным и морским делам, а с июля 1930 г. стал заместителем наркома Ему подчинялись Артиллерийское, Военно-техническое, Военно-химическое управления, Управление механизации и моторизации РККА, Военно-техническая академия; рабочим аппаратом являлся технический штаб.</w:t>
      </w:r>
    </w:p>
    <w:p w14:paraId="3479C983"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период с 1930 по 1933 г. последовал ряд организационно-функциональных изменений в аппарате управления начальника вооружений, которые были закреплены новым положением, введенным приказом РВС СССР No.037 от 3 августа 1933 г., и положением об НКО СССР от 22 ноября 1934 г. На начальника вооружений возлагалось руководство строительством всей системы вооружения РККА, наиболее эффективным размещением в военных конструкциях авиационного, бронетанкового, артиллерийского, химического и технического вооружения. Ему непосредственно подчинялись управления: Главное артиллерийское, Военно-химическое, Связи, Военных изобретений, отдел стандартов и суррогатирования, а по вопросам вооружения - центральные управления РККА и начальники родов войск. В ноябре 1934 г. было подчинено Управление телемеханики РККА,</w:t>
      </w:r>
    </w:p>
    <w:p w14:paraId="3F346A7A"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No.055 от 9 апреля 1936 г. было образовано Главное управление вооружения и технического снабжения РККА, во главе его был поставлен начальник вооружений РККА, должность которого получила наименование начальника вооружения и технического снабжения РККА. Помимо прежних функций на него возлагалось планирование всего материально-технического снабжения армии. Он объединял и руководил деятельностью Артиллерийского, Автобронетанкового, Инженерного, Технического, Химического управлений, Управлений связи и Снабжения горючим РККА,</w:t>
      </w:r>
    </w:p>
    <w:p w14:paraId="58E59386"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No.0114 от 26 июля 1937 г. должность упразднена, аппарат управления реорганизован и передан ряду центральных управлений Красной Армии (11226).</w:t>
      </w:r>
    </w:p>
    <w:p w14:paraId="7A596746"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p>
    <w:p w14:paraId="52DBE256"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20 ноября 1929 г. Приказом РВС СССР № 360/78 вместо расформиро</w:t>
      </w:r>
      <w:r w:rsidRPr="00142305">
        <w:rPr>
          <w:rStyle w:val="aff"/>
          <w:rFonts w:ascii="Times New Roman" w:hAnsi="Times New Roman" w:cs="Times New Roman"/>
          <w:color w:val="0070C0"/>
          <w:spacing w:val="0"/>
          <w:sz w:val="16"/>
          <w:szCs w:val="16"/>
        </w:rPr>
        <w:softHyphen/>
        <w:t>ванного Управления снабжений РККА учреждалась должность начальника воо</w:t>
      </w:r>
      <w:r w:rsidRPr="00142305">
        <w:rPr>
          <w:rStyle w:val="aff"/>
          <w:rFonts w:ascii="Times New Roman" w:hAnsi="Times New Roman" w:cs="Times New Roman"/>
          <w:color w:val="0070C0"/>
          <w:spacing w:val="0"/>
          <w:sz w:val="16"/>
          <w:szCs w:val="16"/>
        </w:rPr>
        <w:softHyphen/>
        <w:t>ружений для руководства всеми вопросами вооружения РККА, в том числе - Военно-Воздушных Сил. Начальнику вооружений подчинялись управления, входившие в состав Управления снабжений. С июля 1930 г. начальник воору</w:t>
      </w:r>
      <w:r w:rsidRPr="00142305">
        <w:rPr>
          <w:rStyle w:val="aff"/>
          <w:rFonts w:ascii="Times New Roman" w:hAnsi="Times New Roman" w:cs="Times New Roman"/>
          <w:color w:val="0070C0"/>
          <w:spacing w:val="0"/>
          <w:sz w:val="16"/>
          <w:szCs w:val="16"/>
        </w:rPr>
        <w:softHyphen/>
        <w:t>жений являлся заместителем наркома по военным и морским делам. 26 июля 1937 г. должность и Управление начальника вооружений были упразднены, ру</w:t>
      </w:r>
      <w:r w:rsidRPr="00142305">
        <w:rPr>
          <w:rStyle w:val="aff"/>
          <w:rFonts w:ascii="Times New Roman" w:hAnsi="Times New Roman" w:cs="Times New Roman"/>
          <w:color w:val="0070C0"/>
          <w:spacing w:val="0"/>
          <w:sz w:val="16"/>
          <w:szCs w:val="16"/>
        </w:rPr>
        <w:softHyphen/>
        <w:t>ководимые им управления перешли в непосредственное подчинение заместите</w:t>
      </w:r>
      <w:r w:rsidRPr="00142305">
        <w:rPr>
          <w:rStyle w:val="aff"/>
          <w:rFonts w:ascii="Times New Roman" w:hAnsi="Times New Roman" w:cs="Times New Roman"/>
          <w:color w:val="0070C0"/>
          <w:spacing w:val="0"/>
          <w:sz w:val="16"/>
          <w:szCs w:val="16"/>
        </w:rPr>
        <w:softHyphen/>
        <w:t>ля наркома обороны (</w:t>
      </w:r>
      <w:r w:rsidRPr="00E53053">
        <w:rPr>
          <w:rStyle w:val="aff3"/>
          <w:rFonts w:ascii="Times New Roman" w:hAnsi="Times New Roman" w:cs="Times New Roman"/>
          <w:i w:val="0"/>
          <w:iCs w:val="0"/>
          <w:color w:val="0070C0"/>
          <w:sz w:val="16"/>
          <w:szCs w:val="16"/>
          <w:lang w:val="ru-RU"/>
        </w:rPr>
        <w:t xml:space="preserve">Центральный Государственный Архив Советской Армии. Путеводитель. Т.1., </w:t>
      </w:r>
      <w:r w:rsidRPr="00142305">
        <w:rPr>
          <w:rStyle w:val="aff3"/>
          <w:rFonts w:ascii="Times New Roman" w:hAnsi="Times New Roman" w:cs="Times New Roman"/>
          <w:i w:val="0"/>
          <w:iCs w:val="0"/>
          <w:color w:val="0070C0"/>
          <w:sz w:val="16"/>
          <w:szCs w:val="16"/>
        </w:rPr>
        <w:t>Minnesota</w:t>
      </w:r>
      <w:r w:rsidRPr="00E53053">
        <w:rPr>
          <w:rStyle w:val="aff3"/>
          <w:rFonts w:ascii="Times New Roman" w:hAnsi="Times New Roman" w:cs="Times New Roman"/>
          <w:i w:val="0"/>
          <w:iCs w:val="0"/>
          <w:color w:val="0070C0"/>
          <w:sz w:val="16"/>
          <w:szCs w:val="16"/>
          <w:lang w:val="ru-RU"/>
        </w:rPr>
        <w:t>, 1991. С. 27-28.</w:t>
      </w:r>
      <w:r w:rsidRPr="00142305">
        <w:rPr>
          <w:rStyle w:val="aff"/>
          <w:rFonts w:ascii="Times New Roman" w:hAnsi="Times New Roman" w:cs="Times New Roman"/>
          <w:color w:val="0070C0"/>
          <w:spacing w:val="0"/>
          <w:sz w:val="16"/>
          <w:szCs w:val="16"/>
        </w:rPr>
        <w:t>) (25647).</w:t>
      </w:r>
    </w:p>
    <w:p w14:paraId="5886EB76" w14:textId="77777777" w:rsidR="00E53053" w:rsidRPr="00142305" w:rsidRDefault="00E53053" w:rsidP="00E53053">
      <w:pPr>
        <w:spacing w:after="0" w:line="240" w:lineRule="auto"/>
        <w:jc w:val="both"/>
        <w:rPr>
          <w:rFonts w:ascii="Times New Roman" w:hAnsi="Times New Roman"/>
          <w:color w:val="0070C0"/>
          <w:sz w:val="16"/>
          <w:szCs w:val="16"/>
        </w:rPr>
      </w:pPr>
    </w:p>
    <w:p w14:paraId="7BA8E1BB" w14:textId="77777777" w:rsidR="00D56121" w:rsidRPr="00743EAE" w:rsidRDefault="00D56121" w:rsidP="00743EAE">
      <w:pPr>
        <w:pStyle w:val="a3"/>
        <w:rPr>
          <w:color w:val="000000" w:themeColor="text1"/>
          <w:lang w:val="ru-RU"/>
        </w:rPr>
      </w:pPr>
      <w:r w:rsidRPr="00743EAE">
        <w:rPr>
          <w:color w:val="000000" w:themeColor="text1"/>
          <w:lang w:val="ru-RU"/>
        </w:rPr>
        <w:t>20 ноября 1929 китайцы, окруженные в городе Маньчжурия, решились идти на прорыв. Самолёты с утра бомбили и обстреливали их позиции и саму станцию. По советским данным, были нанесены «чувствительные штурмовые удары». Китайцы сформировали три колонны, прорывавшиеся в разных направлениях. Авиация засекла их перемещение. Самолеты 25-го отряда выявили передвижение одной из колонн на юг. Один из разведчиков сбросил вымпел на передовой пост, откуда в штаб послали сообщение по телефону. Это позволило выиграть время, чтобы выставить заслон.</w:t>
      </w:r>
    </w:p>
    <w:p w14:paraId="18E8C815" w14:textId="77777777" w:rsidR="00D56121" w:rsidRPr="00743EAE" w:rsidRDefault="00D56121" w:rsidP="00743EAE">
      <w:pPr>
        <w:pStyle w:val="a3"/>
        <w:rPr>
          <w:color w:val="000000" w:themeColor="text1"/>
          <w:lang w:val="ru-RU"/>
        </w:rPr>
      </w:pPr>
      <w:r w:rsidRPr="00743EAE">
        <w:rPr>
          <w:color w:val="000000" w:themeColor="text1"/>
          <w:lang w:val="ru-RU"/>
        </w:rPr>
        <w:t>На аэродроме «Даурия» стояли три Р-1, из-за неисправностей не вылетевшие ранее. Их и отправили штурмовать китайцев. Согласно отчету ВВС ОДВА, после атаки этого звена противник, «понесший огромные потери», потерял управление войсками, а его солдаты либо разбежались, либо вернулись обратно в город.</w:t>
      </w:r>
    </w:p>
    <w:p w14:paraId="35509EED" w14:textId="77777777" w:rsidR="00D56121" w:rsidRPr="00743EAE" w:rsidRDefault="00D56121" w:rsidP="00743EAE">
      <w:pPr>
        <w:pStyle w:val="a3"/>
        <w:rPr>
          <w:color w:val="000000" w:themeColor="text1"/>
          <w:lang w:val="ru-RU"/>
        </w:rPr>
      </w:pPr>
      <w:r w:rsidRPr="00743EAE">
        <w:rPr>
          <w:color w:val="000000" w:themeColor="text1"/>
          <w:lang w:val="ru-RU"/>
        </w:rPr>
        <w:t>Поднявшиеся в воздух чуть раньше основные силы 26-й аэ и 6-го ао в это время ле</w:t>
      </w:r>
      <w:r w:rsidRPr="00743EAE">
        <w:rPr>
          <w:color w:val="000000" w:themeColor="text1"/>
          <w:lang w:val="ru-RU"/>
        </w:rPr>
        <w:softHyphen/>
        <w:t>тели бомбить Маньчжурию, уже захваченную красноармейцами. Сообщение о взятии города пришло на аэродром слишком поздно, а отсутствие радиосвязи не позволяло из</w:t>
      </w:r>
      <w:r w:rsidRPr="00743EAE">
        <w:rPr>
          <w:color w:val="000000" w:themeColor="text1"/>
          <w:lang w:val="ru-RU"/>
        </w:rPr>
        <w:softHyphen/>
        <w:t>вестить экипажи об отмене задания. Вслед за бомбардировщиками срочно послали са</w:t>
      </w:r>
      <w:r w:rsidRPr="00743EAE">
        <w:rPr>
          <w:color w:val="000000" w:themeColor="text1"/>
          <w:lang w:val="ru-RU"/>
        </w:rPr>
        <w:softHyphen/>
        <w:t>молёт, с которого собирались махать белым флагом, отменяя бомбометание. Но он не догнал далеко улетевшие машины, и бомбы все же упали на город. К счастью, никто из красноармейцев не погиб, хотя несколько человек получили ранения.</w:t>
      </w:r>
    </w:p>
    <w:p w14:paraId="70EDC702" w14:textId="77777777" w:rsidR="00D56121" w:rsidRPr="00743EAE" w:rsidRDefault="00D56121" w:rsidP="00743EAE">
      <w:pPr>
        <w:pStyle w:val="a3"/>
        <w:rPr>
          <w:color w:val="000000" w:themeColor="text1"/>
          <w:lang w:val="ru-RU"/>
        </w:rPr>
      </w:pPr>
      <w:r w:rsidRPr="00743EAE">
        <w:rPr>
          <w:color w:val="000000" w:themeColor="text1"/>
          <w:lang w:val="ru-RU"/>
        </w:rPr>
        <w:t xml:space="preserve">После капитуляции гарнизона Маньчжурии самолёты вели поиск разбегающихся групп вражеских солдат. Иногда удавалось обнаружить такие группы по 20-30 человек </w:t>
      </w:r>
      <w:r w:rsidRPr="00743EAE">
        <w:rPr>
          <w:rStyle w:val="4c"/>
          <w:rFonts w:ascii="Times New Roman" w:hAnsi="Times New Roman" w:cs="Times New Roman"/>
          <w:b w:val="0"/>
          <w:color w:val="000000" w:themeColor="text1"/>
          <w:sz w:val="16"/>
          <w:szCs w:val="16"/>
          <w:lang w:val="ru-RU"/>
        </w:rPr>
        <w:t>и</w:t>
      </w:r>
      <w:r w:rsidRPr="00743EAE">
        <w:rPr>
          <w:color w:val="000000" w:themeColor="text1"/>
          <w:lang w:val="ru-RU"/>
        </w:rPr>
        <w:t xml:space="preserve"> навести на них красноармейцев (15819).</w:t>
      </w:r>
    </w:p>
    <w:p w14:paraId="6CF87A8E" w14:textId="77777777" w:rsidR="00D56121" w:rsidRPr="00743EAE" w:rsidRDefault="00D56121" w:rsidP="00743EAE">
      <w:pPr>
        <w:pStyle w:val="a3"/>
        <w:rPr>
          <w:color w:val="000000" w:themeColor="text1"/>
          <w:lang w:val="ru-RU"/>
        </w:rPr>
      </w:pPr>
    </w:p>
    <w:p w14:paraId="138289E8" w14:textId="77777777" w:rsidR="00382A41" w:rsidRPr="00743EAE" w:rsidRDefault="00382A41"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ноября 1929 года 10 танков (рота) МС-1 впервые были применены в районе КВЖД. В ходе боевых действий 7 танков из 10 вышли из строя главным образом по раз</w:t>
      </w:r>
      <w:r w:rsidRPr="00743EAE">
        <w:rPr>
          <w:rFonts w:ascii="Times New Roman" w:hAnsi="Times New Roman"/>
          <w:color w:val="000000" w:themeColor="text1"/>
          <w:sz w:val="16"/>
          <w:szCs w:val="16"/>
        </w:rPr>
        <w:softHyphen/>
        <w:t>личного рода техническим причинам (ЦГАСА, ф 33879, оп.6, д.2,л.85) (11504).</w:t>
      </w:r>
    </w:p>
    <w:p w14:paraId="11F1478D" w14:textId="77777777" w:rsidR="00382A41" w:rsidRPr="00743EAE" w:rsidRDefault="00382A41"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D655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ноября 1929 авиация и бронепоезд разгромили 3 тыс. отряд китайцев, пытавшийся прорваться со станции Манчжурия (6594, 16).</w:t>
      </w:r>
    </w:p>
    <w:p w14:paraId="798EF1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BD1888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070062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09599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1929 результаты испытаний головного самолета ТБ-1 были рассмотрены на секции НТК. При обсуждении выявился ряд вопросов управляемости и маневренности машины, на которые испытатели не смогли дать ответа. Пришлось назначить дополнительные испытания, прошедшие в январе 1930 г. (12001).</w:t>
      </w:r>
    </w:p>
    <w:p w14:paraId="3629BD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6F82E36"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ноября 1929 г. результаты испытаний головного самоле</w:t>
      </w:r>
      <w:r w:rsidRPr="00142305">
        <w:rPr>
          <w:rFonts w:ascii="Times New Roman" w:hAnsi="Times New Roman"/>
          <w:color w:val="0070C0"/>
          <w:sz w:val="16"/>
          <w:szCs w:val="16"/>
        </w:rPr>
        <w:softHyphen/>
        <w:t>та ТБ-1 № 602 рассмотрели на секции НТК УВВС. При обсуждении возник ряд вопросов по управляемости и маневренности машины, на которые испытатели не смогли дать ответа. Пришлось назначить дополнительные испытания, про</w:t>
      </w:r>
      <w:r w:rsidRPr="00142305">
        <w:rPr>
          <w:rFonts w:ascii="Times New Roman" w:hAnsi="Times New Roman"/>
          <w:color w:val="0070C0"/>
          <w:sz w:val="16"/>
          <w:szCs w:val="16"/>
        </w:rPr>
        <w:softHyphen/>
        <w:t>шедшие в январе 1930 г.</w:t>
      </w:r>
    </w:p>
    <w:p w14:paraId="4A1195FF"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Только после этого военная приемка УВВС присту</w:t>
      </w:r>
      <w:r w:rsidRPr="00142305">
        <w:rPr>
          <w:rFonts w:ascii="Times New Roman" w:hAnsi="Times New Roman"/>
          <w:color w:val="0070C0"/>
          <w:sz w:val="16"/>
          <w:szCs w:val="16"/>
        </w:rPr>
        <w:softHyphen/>
        <w:t>пила к официальной приемке серийных самолетов ТБ-1 на заводе с последующей передачей их в воинские час</w:t>
      </w:r>
      <w:r w:rsidRPr="00142305">
        <w:rPr>
          <w:rFonts w:ascii="Times New Roman" w:hAnsi="Times New Roman"/>
          <w:color w:val="0070C0"/>
          <w:sz w:val="16"/>
          <w:szCs w:val="16"/>
        </w:rPr>
        <w:softHyphen/>
        <w:t>ти ВВС (25004).</w:t>
      </w:r>
    </w:p>
    <w:p w14:paraId="1FB44350" w14:textId="77777777" w:rsidR="00E53053" w:rsidRPr="00142305" w:rsidRDefault="00E53053" w:rsidP="00E53053">
      <w:pPr>
        <w:spacing w:after="0" w:line="240" w:lineRule="auto"/>
        <w:jc w:val="both"/>
        <w:rPr>
          <w:rFonts w:ascii="Times New Roman" w:hAnsi="Times New Roman"/>
          <w:color w:val="0070C0"/>
          <w:sz w:val="16"/>
          <w:szCs w:val="16"/>
        </w:rPr>
      </w:pPr>
    </w:p>
    <w:p w14:paraId="02C00644"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1929 НТК УВВС (журнал 42с) утвердил заключения по испытаниям И-4 и ТБ-1 А.Н.Т. (2371).</w:t>
      </w:r>
    </w:p>
    <w:p w14:paraId="1BBD1794" w14:textId="77777777" w:rsidR="00E53053" w:rsidRPr="00743EAE" w:rsidRDefault="00E53053" w:rsidP="00E53053">
      <w:pPr>
        <w:autoSpaceDE w:val="0"/>
        <w:autoSpaceDN w:val="0"/>
        <w:adjustRightInd w:val="0"/>
        <w:spacing w:after="0" w:line="240" w:lineRule="auto"/>
        <w:jc w:val="both"/>
        <w:rPr>
          <w:rFonts w:ascii="Times New Roman" w:hAnsi="Times New Roman"/>
          <w:color w:val="000000" w:themeColor="text1"/>
          <w:sz w:val="16"/>
          <w:szCs w:val="16"/>
        </w:rPr>
      </w:pPr>
    </w:p>
    <w:p w14:paraId="7A570E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1929 г. на заседании Правления Авиатреста при</w:t>
      </w:r>
      <w:r w:rsidRPr="00743EAE">
        <w:rPr>
          <w:rFonts w:ascii="Times New Roman" w:hAnsi="Times New Roman"/>
          <w:color w:val="000000" w:themeColor="text1"/>
          <w:sz w:val="16"/>
          <w:szCs w:val="16"/>
        </w:rPr>
        <w:softHyphen/>
        <w:t>няли следующее решение: “Ввиду заключения НТК о непригодности самолетов И-1 М-5 в частях УВВС (недо</w:t>
      </w:r>
      <w:r w:rsidRPr="00743EAE">
        <w:rPr>
          <w:rFonts w:ascii="Times New Roman" w:hAnsi="Times New Roman"/>
          <w:color w:val="000000" w:themeColor="text1"/>
          <w:sz w:val="16"/>
          <w:szCs w:val="16"/>
        </w:rPr>
        <w:softHyphen/>
        <w:t>статок прочности при искусственной нагрузке для пере</w:t>
      </w:r>
      <w:r w:rsidRPr="00743EAE">
        <w:rPr>
          <w:rFonts w:ascii="Times New Roman" w:hAnsi="Times New Roman"/>
          <w:color w:val="000000" w:themeColor="text1"/>
          <w:sz w:val="16"/>
          <w:szCs w:val="16"/>
        </w:rPr>
        <w:softHyphen/>
        <w:t>мещения центра тяжести) и понижения их прочности от долгого хранения, а также и загрузки ими производст</w:t>
      </w:r>
      <w:r w:rsidRPr="00743EAE">
        <w:rPr>
          <w:rFonts w:ascii="Times New Roman" w:hAnsi="Times New Roman"/>
          <w:color w:val="000000" w:themeColor="text1"/>
          <w:sz w:val="16"/>
          <w:szCs w:val="16"/>
        </w:rPr>
        <w:softHyphen/>
        <w:t>венных площадей завода № 1, войти с ходатайством в ГВПУ (Главное военно-промышленное управление ВСНХ) о передаче 12 машин И-1 как музейных в другие организации или же об их уничтожении”. Но это еще не последняя точка в истории И-1 (10667).</w:t>
      </w:r>
    </w:p>
    <w:p w14:paraId="78C681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6E3742"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ноября 1929 г. на заседании Правления Авиатреста было принято следующее решение:</w:t>
      </w:r>
    </w:p>
    <w:p w14:paraId="3F4A911B" w14:textId="6F3634A8"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«Ввиду заключения НТК о непригодности самолетов И-1 М-5 в частях УВВС (недостаток прочности при искусственной нагрузке для перемещения центра тяжести) и понижения их прочности от долгого хранения, а также и загрузки ими производственных площадей завода № 1, войти с ходатайством в ГВПУ</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[Главное военно-промышленное управление ВСНХ] о передаче 12 машин И-1 как музейных в другие организации или же об их уничтожении». Но это еще не последняя точка в истории И-1 (25035).</w:t>
      </w:r>
    </w:p>
    <w:p w14:paraId="2AAD8024" w14:textId="77777777" w:rsidR="00E53053" w:rsidRPr="00142305" w:rsidRDefault="00E53053" w:rsidP="00E53053">
      <w:pPr>
        <w:spacing w:after="0" w:line="240" w:lineRule="auto"/>
        <w:jc w:val="both"/>
        <w:rPr>
          <w:rFonts w:ascii="Times New Roman" w:hAnsi="Times New Roman"/>
          <w:color w:val="0070C0"/>
          <w:sz w:val="16"/>
          <w:szCs w:val="16"/>
        </w:rPr>
      </w:pPr>
    </w:p>
    <w:p w14:paraId="72741F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1929 состоялось заседание Правления Авиатреста по вопросу "О производственной программе на текущий год по заводам АП (протокол 19):</w:t>
      </w:r>
    </w:p>
    <w:p w14:paraId="6BE250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24</w:t>
      </w:r>
    </w:p>
    <w:p w14:paraId="6440A5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М-5 - 700</w:t>
      </w:r>
    </w:p>
    <w:p w14:paraId="1F2D16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М-2 - 250</w:t>
      </w:r>
    </w:p>
    <w:p w14:paraId="1FB7D3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М-19 - 5</w:t>
      </w:r>
    </w:p>
    <w:p w14:paraId="6A31F1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М-27 - 5</w:t>
      </w:r>
    </w:p>
    <w:p w14:paraId="190A0A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М-26 - 10</w:t>
      </w:r>
    </w:p>
    <w:p w14:paraId="3152CB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2М-15 - 5</w:t>
      </w:r>
    </w:p>
    <w:p w14:paraId="50480D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29</w:t>
      </w:r>
    </w:p>
    <w:p w14:paraId="772C77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М-6 - 64</w:t>
      </w:r>
    </w:p>
    <w:p w14:paraId="7FFC61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М-11 - 150 (включая недодел 28/29 + заказ для ГВФ).</w:t>
      </w:r>
    </w:p>
    <w:p w14:paraId="102962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М-22 - 10</w:t>
      </w:r>
    </w:p>
    <w:p w14:paraId="1EAEF0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26</w:t>
      </w:r>
    </w:p>
    <w:p w14:paraId="384E89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М-17 - 250 (включая недодел 28/29).</w:t>
      </w:r>
    </w:p>
    <w:p w14:paraId="37FB8D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1</w:t>
      </w:r>
    </w:p>
    <w:p w14:paraId="486DF6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Р-1 - 110</w:t>
      </w:r>
    </w:p>
    <w:p w14:paraId="3D8DCD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И-3 - 344 (включая недодел 28/29).</w:t>
      </w:r>
    </w:p>
    <w:p w14:paraId="04133F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Р-5 - 15</w:t>
      </w:r>
    </w:p>
    <w:p w14:paraId="7184D5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23</w:t>
      </w:r>
    </w:p>
    <w:p w14:paraId="10042F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У-1 - 75</w:t>
      </w:r>
    </w:p>
    <w:p w14:paraId="0BA4A2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У-2 - 100 (включая недодел 28/29 и 10 шт. для Добролета).</w:t>
      </w:r>
    </w:p>
    <w:p w14:paraId="45FE1F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МУ-1 - 16</w:t>
      </w:r>
    </w:p>
    <w:p w14:paraId="410DFE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включить в программу окончание 30 самолетов.</w:t>
      </w:r>
    </w:p>
    <w:p w14:paraId="50D732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П-2 по договору 28/29</w:t>
      </w:r>
    </w:p>
    <w:p w14:paraId="6AABD3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22</w:t>
      </w:r>
    </w:p>
    <w:p w14:paraId="5CD699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И-4 - 135 (включая недодел 28/29).</w:t>
      </w:r>
    </w:p>
    <w:p w14:paraId="2FC7C9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ТБ-1 - 48</w:t>
      </w:r>
    </w:p>
    <w:p w14:paraId="1E7BC0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Р-6 - 5</w:t>
      </w:r>
    </w:p>
    <w:p w14:paraId="0C8623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АНТ-9 - 10</w:t>
      </w:r>
    </w:p>
    <w:p w14:paraId="110DC9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31</w:t>
      </w:r>
    </w:p>
    <w:p w14:paraId="590012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Р-1 - 393</w:t>
      </w:r>
    </w:p>
    <w:p w14:paraId="72D37C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МР-5 - 3 (по особому заказу после утв. концепции).</w:t>
      </w:r>
    </w:p>
    <w:p w14:paraId="365BB1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 - 2</w:t>
      </w:r>
    </w:p>
    <w:p w14:paraId="76A74A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39</w:t>
      </w:r>
    </w:p>
    <w:p w14:paraId="0AE4F8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Ремонт, изготовление ремонтных комплектов (самолеты).</w:t>
      </w:r>
    </w:p>
    <w:p w14:paraId="0D2A36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35</w:t>
      </w:r>
    </w:p>
    <w:p w14:paraId="27881E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Ремонт моторов и самолетов, изготовление запчастей</w:t>
      </w:r>
    </w:p>
    <w:p w14:paraId="2BF850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43</w:t>
      </w:r>
    </w:p>
    <w:p w14:paraId="7037CB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Ремонт моторов и агрегатов</w:t>
      </w:r>
    </w:p>
    <w:p w14:paraId="2788CA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45</w:t>
      </w:r>
    </w:p>
    <w:p w14:paraId="45C3AD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Ремонт моторов и агрегатов</w:t>
      </w:r>
    </w:p>
    <w:p w14:paraId="7EE8AB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заводу 47</w:t>
      </w:r>
    </w:p>
    <w:p w14:paraId="3F0F73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Ремонт моторов и агрегатов (2367,78).</w:t>
      </w:r>
    </w:p>
    <w:p w14:paraId="4ED2AD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2AD106" w14:textId="77777777" w:rsidR="0019689C" w:rsidRPr="00743EAE" w:rsidRDefault="00196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1929 г. состоялось заседание Правления Авиатреста по вопросу «О производственной программе на текущий год по заводам авиапромышленности» (протокол №19), на котором план выпуска 344 самолетов И-3 подтвержден (24887).</w:t>
      </w:r>
    </w:p>
    <w:p w14:paraId="32A1877B" w14:textId="77777777" w:rsidR="0019689C" w:rsidRPr="00743EAE" w:rsidRDefault="0019689C" w:rsidP="00743EAE">
      <w:pPr>
        <w:spacing w:after="0" w:line="240" w:lineRule="auto"/>
        <w:jc w:val="both"/>
        <w:rPr>
          <w:rFonts w:ascii="Times New Roman" w:hAnsi="Times New Roman"/>
          <w:color w:val="000000" w:themeColor="text1"/>
          <w:sz w:val="16"/>
          <w:szCs w:val="16"/>
        </w:rPr>
      </w:pPr>
    </w:p>
    <w:p w14:paraId="79D74B47" w14:textId="77777777" w:rsidR="0019689C" w:rsidRPr="00743EAE" w:rsidRDefault="00196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1929 г. на заседании правления Авиатреста было решено просить Главное военно-промышленное управление ВСНХ СССР, на чьем балансе оказались 12 находившихся самолетов И-1 (11 из них – некомплектные) передать Осоавиахиму и др. военно-патриотическим организациям в качестве «музейных экспонатов» (а фактически нелетных учебных пособий). И видимо в отношении части самолетов так и было сделано – они оказались в аэроклубах без двигателей или с моторами нерабочими. Полетов на них не производилось.</w:t>
      </w:r>
    </w:p>
    <w:p w14:paraId="536FDB94" w14:textId="77777777" w:rsidR="0019689C" w:rsidRPr="00743EAE" w:rsidRDefault="00196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 г. один самолет из остававшихся на заводе № 1 был затребован ЦКБ-39 для наземной отработки убирающегося шасси экспериментального сверхскоростного истребителя ЭИ конструкции Р.Л. Бартини. К середине 1930 г. самолет был доставлен на завод № 39, но 18.07.30 г. было решено работу по самолету ЭИ из плана ЦКБ-39 исключить, и доработку этого самолета тоже прекратили. Он находился на заводе № 1 примерно до середины 1930 г., когда был утилизирован (23578).</w:t>
      </w:r>
    </w:p>
    <w:p w14:paraId="05478F1E" w14:textId="77777777" w:rsidR="0019689C" w:rsidRPr="00743EAE" w:rsidRDefault="0019689C" w:rsidP="00743EAE">
      <w:pPr>
        <w:spacing w:after="0" w:line="240" w:lineRule="auto"/>
        <w:jc w:val="both"/>
        <w:rPr>
          <w:rFonts w:ascii="Times New Roman" w:hAnsi="Times New Roman"/>
          <w:color w:val="000000" w:themeColor="text1"/>
          <w:sz w:val="16"/>
          <w:szCs w:val="16"/>
        </w:rPr>
      </w:pPr>
    </w:p>
    <w:p w14:paraId="036020DA" w14:textId="77777777" w:rsidR="00582146" w:rsidRPr="00743EAE" w:rsidRDefault="00582146"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21 ноября 1929 г. — Протокол совещания у председателя правления Авиатреста И. К. Михайлова об организации работ по стальному самолетостроению</w:t>
      </w:r>
    </w:p>
    <w:p w14:paraId="19D901F8"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Секретно.</w:t>
      </w:r>
    </w:p>
    <w:p w14:paraId="352D5878" w14:textId="77777777" w:rsidR="00382A41" w:rsidRPr="00743EAE" w:rsidRDefault="00382A41" w:rsidP="00743EAE">
      <w:pPr>
        <w:pStyle w:val="rtejustify"/>
        <w:spacing w:before="0" w:after="0"/>
        <w:rPr>
          <w:color w:val="000000" w:themeColor="text1"/>
          <w:sz w:val="16"/>
          <w:szCs w:val="16"/>
        </w:rPr>
      </w:pPr>
      <w:r w:rsidRPr="00743EAE">
        <w:rPr>
          <w:rStyle w:val="af0"/>
          <w:i w:val="0"/>
          <w:color w:val="000000" w:themeColor="text1"/>
          <w:sz w:val="16"/>
          <w:szCs w:val="16"/>
        </w:rPr>
        <w:t>Присутствовали</w:t>
      </w:r>
      <w:r w:rsidRPr="00743EAE">
        <w:rPr>
          <w:color w:val="000000" w:themeColor="text1"/>
          <w:sz w:val="16"/>
          <w:szCs w:val="16"/>
        </w:rPr>
        <w:t>: Михайлов, Друян, Окромешко, Рубенчик, Мельников, Инихов; от Военно-воздушной академии — Хорьков, Львов, Фролов; от завода № 22 — Артамонов, Самсонов; от Харьковского завода «Укрвоздухпуть» — Калинин.</w:t>
      </w:r>
    </w:p>
    <w:p w14:paraId="27A7B11D" w14:textId="77777777" w:rsidR="00382A41" w:rsidRPr="00743EAE" w:rsidRDefault="00382A41" w:rsidP="00743EAE">
      <w:pPr>
        <w:pStyle w:val="rtejustify"/>
        <w:spacing w:before="0" w:after="0"/>
        <w:rPr>
          <w:color w:val="000000" w:themeColor="text1"/>
          <w:sz w:val="16"/>
          <w:szCs w:val="16"/>
        </w:rPr>
      </w:pPr>
      <w:r w:rsidRPr="00743EAE">
        <w:rPr>
          <w:rStyle w:val="af0"/>
          <w:i w:val="0"/>
          <w:color w:val="000000" w:themeColor="text1"/>
          <w:sz w:val="16"/>
          <w:szCs w:val="16"/>
        </w:rPr>
        <w:t>Слушали:</w:t>
      </w:r>
      <w:r w:rsidRPr="00743EAE">
        <w:rPr>
          <w:color w:val="000000" w:themeColor="text1"/>
          <w:sz w:val="16"/>
          <w:szCs w:val="16"/>
        </w:rPr>
        <w:t xml:space="preserve"> 1. Об организации работ по стальному самолетостроению (Львов, Артамонов, Самсонов).</w:t>
      </w:r>
    </w:p>
    <w:p w14:paraId="67425DE1" w14:textId="77777777" w:rsidR="00382A41" w:rsidRPr="00743EAE" w:rsidRDefault="00382A41" w:rsidP="00743EAE">
      <w:pPr>
        <w:pStyle w:val="rtejustify"/>
        <w:spacing w:before="0" w:after="0"/>
        <w:rPr>
          <w:color w:val="000000" w:themeColor="text1"/>
          <w:sz w:val="16"/>
          <w:szCs w:val="16"/>
        </w:rPr>
      </w:pPr>
      <w:r w:rsidRPr="00743EAE">
        <w:rPr>
          <w:rStyle w:val="af0"/>
          <w:i w:val="0"/>
          <w:color w:val="000000" w:themeColor="text1"/>
          <w:sz w:val="16"/>
          <w:szCs w:val="16"/>
        </w:rPr>
        <w:t>Постановили:</w:t>
      </w:r>
      <w:r w:rsidRPr="00743EAE">
        <w:rPr>
          <w:color w:val="000000" w:themeColor="text1"/>
          <w:sz w:val="16"/>
          <w:szCs w:val="16"/>
        </w:rPr>
        <w:t xml:space="preserve"> 1. На основании обмена мнений на настоящем совещании и имеющихся материалов и заграничной практики считать возможным и необходимым приступить к разрешению задач по организации работ по стальному самолетостроению на заводах Авиатреста.</w:t>
      </w:r>
    </w:p>
    <w:p w14:paraId="7818715A"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2. Поручить ТО выявить номенклатуру, а КФО и ОСО срочно заказать их за границей по кредитам опытного строительства.</w:t>
      </w:r>
    </w:p>
    <w:p w14:paraId="5CC18A1F"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3. Предложить заводу № 25 совместно с Военно-воздушной академией приступить к переделке имеющегося самолета И</w:t>
      </w:r>
      <w:r w:rsidRPr="00743EAE">
        <w:rPr>
          <w:color w:val="000000" w:themeColor="text1"/>
          <w:sz w:val="16"/>
          <w:szCs w:val="16"/>
        </w:rPr>
        <w:noBreakHyphen/>
        <w:t>4 на стальную конструкцию, привлекая к этой работе также ЦАГИ.</w:t>
      </w:r>
    </w:p>
    <w:p w14:paraId="07DCADFE"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Поручить юрбюро совместно с ТО договориться с УВВС о возможности практического разрешения этого вопроса.</w:t>
      </w:r>
    </w:p>
    <w:p w14:paraId="380B9DE0"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4. Поручить ТО проработать вопрос о заключении договора с Военно-воздушной академией с соответствующим финансированием на продолжение научно-изыскательских работ по стальному самолетостроению и предусмотреть соответствующие кредиты.</w:t>
      </w:r>
    </w:p>
    <w:p w14:paraId="30B4617C"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lastRenderedPageBreak/>
        <w:t xml:space="preserve">5. Поручить </w:t>
      </w:r>
      <w:hyperlink r:id="rId275" w:history="1">
        <w:r w:rsidRPr="00743EAE">
          <w:rPr>
            <w:color w:val="000000" w:themeColor="text1"/>
            <w:sz w:val="16"/>
            <w:szCs w:val="16"/>
          </w:rPr>
          <w:t>конструктору Калинину</w:t>
        </w:r>
      </w:hyperlink>
      <w:r w:rsidRPr="00743EAE">
        <w:rPr>
          <w:color w:val="000000" w:themeColor="text1"/>
          <w:sz w:val="16"/>
          <w:szCs w:val="16"/>
        </w:rPr>
        <w:t xml:space="preserve"> включить в план работ своей группы в текущем году проектирование и постройку стальных крыльев одной из выстроенных гражданских машин по кредитам опытного гражданского самолетостроения.</w:t>
      </w:r>
    </w:p>
    <w:p w14:paraId="130C93FD"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6. Поручить КФО совместно с ТО войти с ходатайством в ГВПУ о подготовке баз для стального самолетостроения.</w:t>
      </w:r>
    </w:p>
    <w:p w14:paraId="6495FE64"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7. Поручить инж[енерам] Артамонову, Самсонову и Калинину в месячный срок представить все материалы по заграничной командировке в части изучения ими постановки работы по стальному самолетостроению на заграничных заводах.</w:t>
      </w:r>
    </w:p>
    <w:p w14:paraId="694D25FB"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8. Поручить ТО собрать по этому же вопросу в ЦАГИ соответствующий материал.</w:t>
      </w:r>
    </w:p>
    <w:p w14:paraId="4FB6FE5A"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9. Поручить ТО для проработки всех вопросов, связанных с организацией работ по стальному самолетостроению, создать бюро и производство опытных работ по осуществлению стального самолетостроения вести на заводе № 39.</w:t>
      </w:r>
    </w:p>
    <w:p w14:paraId="3A489950" w14:textId="77777777" w:rsidR="00382A41" w:rsidRPr="00743EAE" w:rsidRDefault="00382A41" w:rsidP="00743EAE">
      <w:pPr>
        <w:pStyle w:val="ae"/>
        <w:spacing w:before="0" w:after="0"/>
        <w:jc w:val="both"/>
        <w:rPr>
          <w:color w:val="000000" w:themeColor="text1"/>
          <w:sz w:val="16"/>
          <w:szCs w:val="16"/>
        </w:rPr>
      </w:pPr>
      <w:r w:rsidRPr="00743EAE">
        <w:rPr>
          <w:color w:val="000000" w:themeColor="text1"/>
          <w:sz w:val="16"/>
          <w:szCs w:val="16"/>
        </w:rPr>
        <w:t>РГАЭ. Ф. 8328. Оп. 1. Д. 5636. Л. 5—6. Заверенная копия.</w:t>
      </w:r>
    </w:p>
    <w:p w14:paraId="0E2E6B01"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8328. Оп. 1. Д. 5636. Л. 5—6. Заверенная копия. </w:t>
      </w:r>
    </w:p>
    <w:p w14:paraId="25CBD025"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382-383 (12476).</w:t>
      </w:r>
    </w:p>
    <w:p w14:paraId="16FCD98F" w14:textId="77777777" w:rsidR="00382A41" w:rsidRPr="00743EAE" w:rsidRDefault="00382A41" w:rsidP="00743EAE">
      <w:pPr>
        <w:spacing w:after="0" w:line="240" w:lineRule="auto"/>
        <w:jc w:val="both"/>
        <w:rPr>
          <w:rFonts w:ascii="Times New Roman" w:hAnsi="Times New Roman"/>
          <w:color w:val="000000" w:themeColor="text1"/>
          <w:sz w:val="16"/>
          <w:szCs w:val="16"/>
        </w:rPr>
      </w:pPr>
    </w:p>
    <w:p w14:paraId="3CE38C14" w14:textId="77777777" w:rsidR="00A54A92" w:rsidRPr="00743EAE" w:rsidRDefault="00A54A9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1929 на испытания в НИИ ВВС повторно был предъявлен модернизированный заводом № 25 «Фоккер» ДХI № 4743 с установками Пул-9 к пулемету ПВ-1, с изменениями в синхронизаторе под мотор «Испано», но и в этот раз без про блемне обошлось. Произошло 5 задержек из-за недохода замка и рамы по причине блокировки звеньеотводов из-за плохой подгонки рукавов. Кроме того, оказалось, что пружинки крышек приемных и отводных рукавов достаточно слабы, так что в полете было утеряно 457 стреляных звеньев. На некоторых режимах работы мотора отмечалась значительная вибрация кольца прицела, а на пикировании закрывалась крышечка «Альдиса», кроме того, в полете открывались новые лючки для подхода к синхронизаторам. Окончательно «Фоккер» ДХI № 4743 завод № 25 передал НИИ ВВС 4 декабря 1929 года. Выполненные доработки военные одобрили и новое вооружение истребителя было признано удовлетворительным. В отчете было сказано, что «произведенные изменения необходимо внести в построительные чертежи по оборудованию и перевооружению всей серии самолетов…», правда, пока свидетельств установки пулеметов ПВ-1 на строевые машины обнаружить не удалось (23030).</w:t>
      </w:r>
    </w:p>
    <w:p w14:paraId="0081A7C6" w14:textId="77777777" w:rsidR="00A54A92" w:rsidRPr="00743EAE" w:rsidRDefault="00A54A92" w:rsidP="00743EAE">
      <w:pPr>
        <w:spacing w:after="0" w:line="240" w:lineRule="auto"/>
        <w:jc w:val="both"/>
        <w:rPr>
          <w:rFonts w:ascii="Times New Roman" w:hAnsi="Times New Roman"/>
          <w:color w:val="000000" w:themeColor="text1"/>
          <w:sz w:val="16"/>
          <w:szCs w:val="16"/>
        </w:rPr>
      </w:pPr>
    </w:p>
    <w:p w14:paraId="7D330CA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A7A3ED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CA5B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21 ноября 1929 года сообщается о вскрытой контрреволюционной вредительской организации в бумажной промышленности. 25 декабря того же года доложено о вредительстве в авиапромышленности. 22 марта 1933 года о вредительстве фашистской контрреволюционной организации в химической промышленности среди НТР Угрешского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w:t>
      </w:r>
    </w:p>
    <w:p w14:paraId="24141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w:t>
      </w:r>
    </w:p>
    <w:p w14:paraId="33159F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велась в прессе большая пропагандистская кампания о вредительстве (11248).</w:t>
      </w:r>
    </w:p>
    <w:p w14:paraId="5F8813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5A6E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1929 вышло постановление ЦИК, которым граждане СССР, отказавшиеся вернуться из-за границы (невозвращенцы) объявлялись вне закона и в случае обнаружения расстреливались в 24 часа (3908,330).</w:t>
      </w:r>
    </w:p>
    <w:p w14:paraId="623FE8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C411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ноября 1929 Правда начала кампанию против гнилого либерализма и сочувствия врагам (3908,330).</w:t>
      </w:r>
    </w:p>
    <w:p w14:paraId="24D05D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88D757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5E0183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0EDD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письмом ЦАГИ N 668/с был отправлен Ориентировочный план работ ЦАГИ, связанных с опытным строительством на последние 4 года пятилетки (351).</w:t>
      </w:r>
    </w:p>
    <w:p w14:paraId="424E0BC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269B7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F27440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6A916C" w14:textId="77777777" w:rsidR="00582146" w:rsidRPr="00743EAE" w:rsidRDefault="00582146" w:rsidP="00743EAE">
      <w:pPr>
        <w:pStyle w:val="a3"/>
        <w:rPr>
          <w:color w:val="000000" w:themeColor="text1"/>
          <w:lang w:val="ru-RU"/>
        </w:rPr>
      </w:pPr>
      <w:r w:rsidRPr="00743EAE">
        <w:rPr>
          <w:color w:val="000000" w:themeColor="text1"/>
          <w:lang w:val="ru-RU"/>
        </w:rPr>
        <w:t>22 ноя</w:t>
      </w:r>
      <w:r w:rsidRPr="00743EAE">
        <w:rPr>
          <w:color w:val="000000" w:themeColor="text1"/>
          <w:lang w:val="ru-RU"/>
        </w:rPr>
        <w:softHyphen/>
        <w:t>бря 1929 г. в Ижевске собрался совет заводоуправления, на заседание которого прибыли представители руководства ВСНХ и военные, а так</w:t>
      </w:r>
      <w:r w:rsidRPr="00743EAE">
        <w:rPr>
          <w:color w:val="000000" w:themeColor="text1"/>
          <w:lang w:val="ru-RU"/>
        </w:rPr>
        <w:softHyphen/>
        <w:t>же райкома партии и профсоюза. После бурного обсуждения присутст</w:t>
      </w:r>
      <w:r w:rsidRPr="00743EAE">
        <w:rPr>
          <w:color w:val="000000" w:themeColor="text1"/>
          <w:lang w:val="ru-RU"/>
        </w:rPr>
        <w:softHyphen/>
        <w:t>вовавшие были уведомлены об уже принятом решении - прекратить ра</w:t>
      </w:r>
      <w:r w:rsidRPr="00743EAE">
        <w:rPr>
          <w:color w:val="000000" w:themeColor="text1"/>
          <w:lang w:val="ru-RU"/>
        </w:rPr>
        <w:softHyphen/>
        <w:t>боты по мотоциклам. Мотосекцию Ижстальзавода расформировали, все материалы по опытному мотоциклостроению передали в ленинградский трест массового производства (15753).</w:t>
      </w:r>
    </w:p>
    <w:p w14:paraId="6359A8E2" w14:textId="77777777" w:rsidR="00582146" w:rsidRPr="00743EAE" w:rsidRDefault="00582146" w:rsidP="00743EAE">
      <w:pPr>
        <w:pStyle w:val="a3"/>
        <w:rPr>
          <w:color w:val="000000" w:themeColor="text1"/>
          <w:lang w:val="ru-RU"/>
        </w:rPr>
      </w:pPr>
    </w:p>
    <w:p w14:paraId="01B0DF57" w14:textId="77777777" w:rsidR="00582146" w:rsidRPr="00743EAE" w:rsidRDefault="005821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 xml:space="preserve">22 ноября </w:t>
      </w:r>
      <w:r w:rsidRPr="00743EAE">
        <w:rPr>
          <w:rFonts w:ascii="Times New Roman" w:hAnsi="Times New Roman"/>
          <w:color w:val="000000" w:themeColor="text1"/>
          <w:sz w:val="16"/>
          <w:szCs w:val="16"/>
        </w:rPr>
        <w:t>в 1929 году образовано Главное автобронетанковое управление (ГАБТУ) Минобороны Российской Федерации</w:t>
      </w:r>
    </w:p>
    <w:p w14:paraId="7974BC08" w14:textId="77777777" w:rsidR="00582146" w:rsidRPr="00743EAE" w:rsidRDefault="00582146" w:rsidP="00743EAE">
      <w:pPr>
        <w:spacing w:after="0" w:line="240" w:lineRule="auto"/>
        <w:jc w:val="both"/>
        <w:rPr>
          <w:rFonts w:ascii="Times New Roman" w:hAnsi="Times New Roman"/>
          <w:color w:val="000000" w:themeColor="text1"/>
          <w:sz w:val="16"/>
          <w:szCs w:val="16"/>
        </w:rPr>
      </w:pPr>
    </w:p>
    <w:p w14:paraId="0E5E7E4A"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г. для решения задачи дальнейшего развития бронетанкового вооружения приказом Реввоенсовета СССР было создано Управление механизации и моторизации (УММ) РККА. Первым начальником УММ РККА назначили командарма 1 ранга И.А. Халепского. Управлением были разработаны и приняты к реализации перспективные планы оснащения Красной Армии бронетанковым вооружением и техникой. В результате в конце 1929 г ГКБ приступило к созданию усовершенствованного варианта маневренного танка.Весной 1930 г. в ГКБОАТ под руководством С.П. Шукапова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 Андрыхевич.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Оружобъединения Адамсу для рассмотрения и утверждения (12303).</w:t>
      </w:r>
    </w:p>
    <w:p w14:paraId="5A1F9F58" w14:textId="77777777" w:rsidR="00382A41" w:rsidRPr="00743EAE" w:rsidRDefault="00382A41" w:rsidP="00743EAE">
      <w:pPr>
        <w:spacing w:after="0" w:line="240" w:lineRule="auto"/>
        <w:jc w:val="both"/>
        <w:rPr>
          <w:rFonts w:ascii="Times New Roman" w:hAnsi="Times New Roman"/>
          <w:color w:val="000000" w:themeColor="text1"/>
          <w:sz w:val="16"/>
          <w:szCs w:val="16"/>
        </w:rPr>
      </w:pPr>
    </w:p>
    <w:p w14:paraId="743638E3"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ноября 1929 г. для решения задачи дальнейшего развития бронетанкового вооружения приказом Реввоенсовета СССР было создано Управление механизации и моторизации (УММ) РККА. Первым начальником УММ РККА назначили командарма 1 ранга И.А. Халепского. Управлением были разработаны и приняты к реализации перспективные планы оснащения Красной Армии бронетанковым вооружением и техникой. В результате в конце 1929 г. ГКБ приступило к созданию усовершенствованного варианта маневренного танка (25479).</w:t>
      </w:r>
    </w:p>
    <w:p w14:paraId="5F314C2E" w14:textId="77777777" w:rsidR="00E53053" w:rsidRPr="00142305" w:rsidRDefault="00E53053" w:rsidP="00E53053">
      <w:pPr>
        <w:spacing w:after="0" w:line="240" w:lineRule="auto"/>
        <w:jc w:val="both"/>
        <w:rPr>
          <w:rFonts w:ascii="Times New Roman" w:hAnsi="Times New Roman"/>
          <w:color w:val="0070C0"/>
          <w:sz w:val="16"/>
          <w:szCs w:val="16"/>
        </w:rPr>
      </w:pPr>
    </w:p>
    <w:p w14:paraId="0A30D13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г. на ИОЗе собрался совет заводоуправления, на заседание которого прибыли представители руководства ВСНХ и ГВТУ, а также делегаты от райкома ВКП(б) и завкома. Председательствовал член президиума Всесоюзной сельскохо</w:t>
      </w:r>
      <w:r w:rsidRPr="00743EAE">
        <w:rPr>
          <w:rFonts w:ascii="Times New Roman" w:hAnsi="Times New Roman"/>
          <w:color w:val="000000" w:themeColor="text1"/>
          <w:sz w:val="16"/>
          <w:szCs w:val="16"/>
        </w:rPr>
        <w:softHyphen/>
        <w:t>зяйственной выставки (ВСХВ) и начальник Главного военно-по</w:t>
      </w:r>
      <w:r w:rsidRPr="00743EAE">
        <w:rPr>
          <w:rFonts w:ascii="Times New Roman" w:hAnsi="Times New Roman"/>
          <w:color w:val="000000" w:themeColor="text1"/>
          <w:sz w:val="16"/>
          <w:szCs w:val="16"/>
        </w:rPr>
        <w:softHyphen/>
        <w:t>литического управления Урываев. Он сообщил, что цель визита правительственной делегации состоит в принятии решения о пре</w:t>
      </w:r>
      <w:r w:rsidRPr="00743EAE">
        <w:rPr>
          <w:rFonts w:ascii="Times New Roman" w:hAnsi="Times New Roman"/>
          <w:color w:val="000000" w:themeColor="text1"/>
          <w:sz w:val="16"/>
          <w:szCs w:val="16"/>
        </w:rPr>
        <w:softHyphen/>
        <w:t>кращении мотоциклостроения в Ижевске, и предоставил слово для доклада о подготовке мотоциклостроения на ИОЗе П.В. Можарову. Основное внимание докладчик уделил сущности предпо</w:t>
      </w:r>
      <w:r w:rsidRPr="00743EAE">
        <w:rPr>
          <w:rFonts w:ascii="Times New Roman" w:hAnsi="Times New Roman"/>
          <w:color w:val="000000" w:themeColor="text1"/>
          <w:sz w:val="16"/>
          <w:szCs w:val="16"/>
        </w:rPr>
        <w:softHyphen/>
        <w:t>лагаемой технической помощи зарубежных фирм. В завязавшей</w:t>
      </w:r>
      <w:r w:rsidRPr="00743EAE">
        <w:rPr>
          <w:rFonts w:ascii="Times New Roman" w:hAnsi="Times New Roman"/>
          <w:color w:val="000000" w:themeColor="text1"/>
          <w:sz w:val="16"/>
          <w:szCs w:val="16"/>
        </w:rPr>
        <w:softHyphen/>
        <w:t>ся дискуссии представители ВСНХ (Урываев, Н.И. Мирзаханов и др.) убеждали собравшихся в неподготовленности ИОЗа к выпус</w:t>
      </w:r>
      <w:r w:rsidRPr="00743EAE">
        <w:rPr>
          <w:rFonts w:ascii="Times New Roman" w:hAnsi="Times New Roman"/>
          <w:color w:val="000000" w:themeColor="text1"/>
          <w:sz w:val="16"/>
          <w:szCs w:val="16"/>
        </w:rPr>
        <w:softHyphen/>
        <w:t>ку мотоциклов (недостатке производственных площадей, специ</w:t>
      </w:r>
      <w:r w:rsidRPr="00743EAE">
        <w:rPr>
          <w:rFonts w:ascii="Times New Roman" w:hAnsi="Times New Roman"/>
          <w:color w:val="000000" w:themeColor="text1"/>
          <w:sz w:val="16"/>
          <w:szCs w:val="16"/>
        </w:rPr>
        <w:softHyphen/>
        <w:t>ального оборудования, специалистов), а представители Ижевска (директор ИОЗа М.И. Ершов, специалисты завода П.В. Можаров, П.В. Шеломов, Соколов, И.А. Козилов и др.) утверждали об</w:t>
      </w:r>
      <w:r w:rsidRPr="00743EAE">
        <w:rPr>
          <w:rFonts w:ascii="Times New Roman" w:hAnsi="Times New Roman"/>
          <w:color w:val="000000" w:themeColor="text1"/>
          <w:sz w:val="16"/>
          <w:szCs w:val="16"/>
        </w:rPr>
        <w:softHyphen/>
        <w:t>ратное. Так, Урываев заявил: “Вы идёте по линии развития тан</w:t>
      </w:r>
      <w:r w:rsidRPr="00743EAE">
        <w:rPr>
          <w:rFonts w:ascii="Times New Roman" w:hAnsi="Times New Roman"/>
          <w:color w:val="000000" w:themeColor="text1"/>
          <w:sz w:val="16"/>
          <w:szCs w:val="16"/>
        </w:rPr>
        <w:softHyphen/>
        <w:t>костроения, что требует довольно больших средств и сооруже</w:t>
      </w:r>
      <w:r w:rsidRPr="00743EAE">
        <w:rPr>
          <w:rFonts w:ascii="Times New Roman" w:hAnsi="Times New Roman"/>
          <w:color w:val="000000" w:themeColor="text1"/>
          <w:sz w:val="16"/>
          <w:szCs w:val="16"/>
        </w:rPr>
        <w:softHyphen/>
        <w:t>ний”, - и далее, - “Вы построили хорошие машины, но их с успе</w:t>
      </w:r>
      <w:r w:rsidRPr="00743EAE">
        <w:rPr>
          <w:rFonts w:ascii="Times New Roman" w:hAnsi="Times New Roman"/>
          <w:color w:val="000000" w:themeColor="text1"/>
          <w:sz w:val="16"/>
          <w:szCs w:val="16"/>
        </w:rPr>
        <w:softHyphen/>
        <w:t>хом можно сделать и на других заводах”, - а затем, - “Я не могу взять на себя задачу постройки в Ижевске мотоциклетного заво</w:t>
      </w:r>
      <w:r w:rsidRPr="00743EAE">
        <w:rPr>
          <w:rFonts w:ascii="Times New Roman" w:hAnsi="Times New Roman"/>
          <w:color w:val="000000" w:themeColor="text1"/>
          <w:sz w:val="16"/>
          <w:szCs w:val="16"/>
        </w:rPr>
        <w:softHyphen/>
        <w:t>да, так как был бы разбит на голову в СТО”. Мирзаханов сооб</w:t>
      </w:r>
      <w:r w:rsidRPr="00743EAE">
        <w:rPr>
          <w:rFonts w:ascii="Times New Roman" w:hAnsi="Times New Roman"/>
          <w:color w:val="000000" w:themeColor="text1"/>
          <w:sz w:val="16"/>
          <w:szCs w:val="16"/>
        </w:rPr>
        <w:softHyphen/>
        <w:t>щил следующее: “Сегодня, когда этот вопрос должен оконча</w:t>
      </w:r>
      <w:r w:rsidRPr="00743EAE">
        <w:rPr>
          <w:rFonts w:ascii="Times New Roman" w:hAnsi="Times New Roman"/>
          <w:color w:val="000000" w:themeColor="text1"/>
          <w:sz w:val="16"/>
          <w:szCs w:val="16"/>
        </w:rPr>
        <w:softHyphen/>
        <w:t>тельно разрешиться, я уполномочен заявить, что правление тре</w:t>
      </w:r>
      <w:r w:rsidRPr="00743EAE">
        <w:rPr>
          <w:rFonts w:ascii="Times New Roman" w:hAnsi="Times New Roman"/>
          <w:color w:val="000000" w:themeColor="text1"/>
          <w:sz w:val="16"/>
          <w:szCs w:val="16"/>
        </w:rPr>
        <w:softHyphen/>
        <w:t>ста против того, чтобы на Ижзаводе ставить вопрос о мотоцик-лостроении... над мотоциклами поставлен крест...”. Заводчанам оставалось лишь возражать. Ершов сказал: “Основная причина, почему мы настаиваем на мотоциклостроении - это незагружен</w:t>
      </w:r>
      <w:r w:rsidRPr="00743EAE">
        <w:rPr>
          <w:rFonts w:ascii="Times New Roman" w:hAnsi="Times New Roman"/>
          <w:color w:val="000000" w:themeColor="text1"/>
          <w:sz w:val="16"/>
          <w:szCs w:val="16"/>
        </w:rPr>
        <w:softHyphen/>
        <w:t>ность оружейных цехов при высокой квалификации рабочей си</w:t>
      </w:r>
      <w:r w:rsidRPr="00743EAE">
        <w:rPr>
          <w:rFonts w:ascii="Times New Roman" w:hAnsi="Times New Roman"/>
          <w:color w:val="000000" w:themeColor="text1"/>
          <w:sz w:val="16"/>
          <w:szCs w:val="16"/>
        </w:rPr>
        <w:softHyphen/>
        <w:t>лы”, Сомов спросил: “Меня интересует вопрос, почему в Ленин</w:t>
      </w:r>
      <w:r w:rsidRPr="00743EAE">
        <w:rPr>
          <w:rFonts w:ascii="Times New Roman" w:hAnsi="Times New Roman"/>
          <w:color w:val="000000" w:themeColor="text1"/>
          <w:sz w:val="16"/>
          <w:szCs w:val="16"/>
        </w:rPr>
        <w:softHyphen/>
        <w:t>граде может быть поставлено производство мотоциклов, а в Ижевске оно нерентабельно?”, Белоусов заявил: “Идея мотоци</w:t>
      </w:r>
      <w:r w:rsidRPr="00743EAE">
        <w:rPr>
          <w:rFonts w:ascii="Times New Roman" w:hAnsi="Times New Roman"/>
          <w:color w:val="000000" w:themeColor="text1"/>
          <w:sz w:val="16"/>
          <w:szCs w:val="16"/>
        </w:rPr>
        <w:softHyphen/>
        <w:t>клов на Ижзаводе заслуживает внимания. Это бесспорно”, - и да</w:t>
      </w:r>
      <w:r w:rsidRPr="00743EAE">
        <w:rPr>
          <w:rFonts w:ascii="Times New Roman" w:hAnsi="Times New Roman"/>
          <w:color w:val="000000" w:themeColor="text1"/>
          <w:sz w:val="16"/>
          <w:szCs w:val="16"/>
        </w:rPr>
        <w:softHyphen/>
        <w:t>лее, - “Когда нам оставался месяц до окончания работы с наши</w:t>
      </w:r>
      <w:r w:rsidRPr="00743EAE">
        <w:rPr>
          <w:rFonts w:ascii="Times New Roman" w:hAnsi="Times New Roman"/>
          <w:color w:val="000000" w:themeColor="text1"/>
          <w:sz w:val="16"/>
          <w:szCs w:val="16"/>
        </w:rPr>
        <w:softHyphen/>
        <w:t>ми мотоциклами и столько же до пробега, мы получили теле</w:t>
      </w:r>
      <w:r w:rsidRPr="00743EAE">
        <w:rPr>
          <w:rFonts w:ascii="Times New Roman" w:hAnsi="Times New Roman"/>
          <w:color w:val="000000" w:themeColor="text1"/>
          <w:sz w:val="16"/>
          <w:szCs w:val="16"/>
        </w:rPr>
        <w:softHyphen/>
        <w:t>грамму - снять мотоциклостроение”, - и, наконец, - “Со стороны треста мы имеем ни более, ни менее как трусость и нежелание за</w:t>
      </w:r>
      <w:r w:rsidRPr="00743EAE">
        <w:rPr>
          <w:rFonts w:ascii="Times New Roman" w:hAnsi="Times New Roman"/>
          <w:color w:val="000000" w:themeColor="text1"/>
          <w:sz w:val="16"/>
          <w:szCs w:val="16"/>
        </w:rPr>
        <w:softHyphen/>
        <w:t>ниматься таким серьёзным и большим делом” [3.94]. Обсуждение зашло в тупик, и предотвратить запрет мотоциклостроения на ИОЗе не удалось. Вслед за тем на заводе произвели серьёзные из</w:t>
      </w:r>
      <w:r w:rsidRPr="00743EAE">
        <w:rPr>
          <w:rFonts w:ascii="Times New Roman" w:hAnsi="Times New Roman"/>
          <w:color w:val="000000" w:themeColor="text1"/>
          <w:sz w:val="16"/>
          <w:szCs w:val="16"/>
        </w:rPr>
        <w:softHyphen/>
        <w:t>менения (11429).</w:t>
      </w:r>
    </w:p>
    <w:p w14:paraId="0DD78B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0595F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6E566F9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5046F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приказом РВС было создано УММ РККА, начальником которого стал командарм 1р И.А.Халепский (9527,13).</w:t>
      </w:r>
    </w:p>
    <w:p w14:paraId="163500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A5841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22 ноября 1929 г. ПРИКАЗОМ РЕВОЛЮЦИОННОГО ВОЕННОГО СОВЕТА СССР № 367/82 было введено в действие Положение об управлении по механизации и моторизации РККА:</w:t>
      </w:r>
    </w:p>
    <w:p w14:paraId="76CE89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Ввести в действие объявляемое Положение об управлении по механизации и моторизации РККА.</w:t>
      </w:r>
    </w:p>
    <w:p w14:paraId="6C82D1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Народный комиссар по военным и морским делам и Председатель РВС СССР Ворошилов</w:t>
      </w:r>
    </w:p>
    <w:p w14:paraId="719C0C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w:t>
      </w:r>
    </w:p>
    <w:p w14:paraId="0A99D1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w:t>
      </w:r>
    </w:p>
    <w:p w14:paraId="4A19B8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Народный комиссар по военным и морским делам и Председатель РВС СССР</w:t>
      </w:r>
    </w:p>
    <w:p w14:paraId="57BDFA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Ворошилов </w:t>
      </w:r>
    </w:p>
    <w:p w14:paraId="2E3F70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года</w:t>
      </w:r>
    </w:p>
    <w:p w14:paraId="52D303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Положение об Управлении по механизации и моторизации РККА</w:t>
      </w:r>
    </w:p>
    <w:p w14:paraId="043EFC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7F63B9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2. Управление по механизации и моторизации РККА состоит из:</w:t>
      </w:r>
    </w:p>
    <w:p w14:paraId="2FCC5A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Управления учебно-строевого,</w:t>
      </w:r>
    </w:p>
    <w:p w14:paraId="4DB679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Управления технического,</w:t>
      </w:r>
    </w:p>
    <w:p w14:paraId="6C6190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75FDEB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294E1E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3. На Управление по механизации и моторизации РККА возлагается:</w:t>
      </w:r>
    </w:p>
    <w:p w14:paraId="34F41A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139BBF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590F7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42A79D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руководство, на основе указаний начальника Штаба РККА и начальника ГУРККА, мобилизацией автомотовело- и тракторного имущества;</w:t>
      </w:r>
    </w:p>
    <w:p w14:paraId="33415F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6E0258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6B0A49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04AB9D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46C1CD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13FAA4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1187BA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1EFFDF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5940F1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2B7BFB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4E741F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4. Во главе Управления по механизации и моторизации РККА стоит Начальник механизирован¬ных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57E1B0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начальник Управления по механизации и моторизации РККА:</w:t>
      </w:r>
    </w:p>
    <w:p w14:paraId="084D59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участвует в разработке всех заявок по развитию автомотовело- и тракторной промышленности по техническим условиям и образцам;</w:t>
      </w:r>
    </w:p>
    <w:p w14:paraId="1A79ED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529649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6A7CC1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4F116B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6A66A7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7F313D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 технической службы и специального технического снабжения - моторизованные части РККА.</w:t>
      </w:r>
    </w:p>
    <w:p w14:paraId="1F015B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12311C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Главного управления РККА Левандовский</w:t>
      </w:r>
    </w:p>
    <w:p w14:paraId="0121D5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2</w:t>
      </w:r>
    </w:p>
    <w:p w14:paraId="0A10D5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w:t>
      </w:r>
    </w:p>
    <w:p w14:paraId="42C937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Народный Комиссар по военным и морским делам и Председатель РВС СССР Ворошилов </w:t>
      </w:r>
    </w:p>
    <w:p w14:paraId="3C65D3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года</w:t>
      </w:r>
    </w:p>
    <w:p w14:paraId="295EE8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Положение об Управлении по механизации и моторизации РККА</w:t>
      </w:r>
    </w:p>
    <w:p w14:paraId="38FA03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ГЛАВА 1 </w:t>
      </w:r>
    </w:p>
    <w:p w14:paraId="6A73CC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ОБЩИЕ ПОЛОЖЕНИЯ</w:t>
      </w:r>
    </w:p>
    <w:p w14:paraId="778928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63EBCA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2. Управление по механизации и моторизации РККА состоит из:</w:t>
      </w:r>
    </w:p>
    <w:p w14:paraId="67B318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Управления учебно-строевого,</w:t>
      </w:r>
    </w:p>
    <w:p w14:paraId="5CD241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Управления технического,</w:t>
      </w:r>
    </w:p>
    <w:p w14:paraId="091D4B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43E36A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0666F7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3. На Управление по механизации и моторизации РККА возлагается:</w:t>
      </w:r>
    </w:p>
    <w:p w14:paraId="37448B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5B9F67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0D5EE5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0C9207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руководство, на основе указаний Начальника Штаба РККА и Начальника ГУРККА, мобилизацией автомотовело- и тракторного имущества;</w:t>
      </w:r>
    </w:p>
    <w:p w14:paraId="592B88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760FF2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5CC8C2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1CE5A1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306A63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7C749B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208A97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7FE731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6352E4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7E1B5F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7B3109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4. Во главе Управления по механизации и моторизации РККА стоит Начальник механизирован¬ных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2346FF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Начальник Управления по механизации и моторизации РККА:</w:t>
      </w:r>
    </w:p>
    <w:p w14:paraId="75BFA1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участвует в разработке всех заявок по развитию автомотовело- и тракторной промышленности по техническим условиям и образцам;</w:t>
      </w:r>
    </w:p>
    <w:p w14:paraId="53932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503C82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3C5868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26AA17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665098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3CE5BE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специально-технической службы и специального технического снабжения - моторизованные части РККА.</w:t>
      </w:r>
    </w:p>
    <w:p w14:paraId="54D2D2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36E2EF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ГЛАВА 2 </w:t>
      </w:r>
    </w:p>
    <w:p w14:paraId="3B17D5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УПРАВЛЕНИЕ УЧЕБНО-СТРОЕВОЕ</w:t>
      </w:r>
    </w:p>
    <w:p w14:paraId="1C63E4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Ведению Управления подлежит:</w:t>
      </w:r>
    </w:p>
    <w:p w14:paraId="3F3C59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вопросы организационно-мобилизационные;</w:t>
      </w:r>
    </w:p>
    <w:p w14:paraId="0942EA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разработка системы вооружения механизированных и моторизованных сил РККА;</w:t>
      </w:r>
    </w:p>
    <w:p w14:paraId="672570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установление тактических требований к основным образцам средств механизации и моторизации РККА;</w:t>
      </w:r>
    </w:p>
    <w:p w14:paraId="226887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вопросы квартирного расписания ММС;</w:t>
      </w:r>
    </w:p>
    <w:p w14:paraId="1F1FA3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изучение вопросов оперативно-тактического использования ММС иностранных армий;</w:t>
      </w:r>
    </w:p>
    <w:p w14:paraId="1BDFD0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вопросы боевой и специальной подготовки, обучения и воспитания личного состава механизированных и моторизованных сил РККА;</w:t>
      </w:r>
    </w:p>
    <w:p w14:paraId="744220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боевьгх уставов ММС РККА;</w:t>
      </w:r>
    </w:p>
    <w:p w14:paraId="27E478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вопросы устройства и несения службы ММС;</w:t>
      </w:r>
    </w:p>
    <w:p w14:paraId="02ECEF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вопросы назначения и перемещения личного состава ММС.</w:t>
      </w:r>
    </w:p>
    <w:p w14:paraId="56BC1F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Учебно-строевое управление состоит из двух отделов:</w:t>
      </w:r>
    </w:p>
    <w:p w14:paraId="0A1230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 Боевой подготовки, 2- Организационно-мобилизационного.</w:t>
      </w:r>
    </w:p>
    <w:p w14:paraId="76E5E5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ОТДЕЛ - Боевой подготовки</w:t>
      </w:r>
    </w:p>
    <w:p w14:paraId="6C99F4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Ведению отдела подлежит:</w:t>
      </w:r>
    </w:p>
    <w:p w14:paraId="694CF5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системы вооружения ММС;</w:t>
      </w:r>
    </w:p>
    <w:p w14:paraId="487CC3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установление тактическо-технических требований к основным образцам специального снабжения по механизации и моторизации РККА;</w:t>
      </w:r>
    </w:p>
    <w:p w14:paraId="756AD6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изучение вопросов механизации и моторизации армий иностранных государств;</w:t>
      </w:r>
    </w:p>
    <w:p w14:paraId="1EA0B3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вопросы квартирного расписания ММС, учреждений и заведений УММ мирного времени;</w:t>
      </w:r>
    </w:p>
    <w:p w14:paraId="1609F5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вопросы использования ММС в мирное время;</w:t>
      </w:r>
    </w:p>
    <w:p w14:paraId="171CC3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разработка материалов и вопросов по учебно-боевой подготовке ММС и руководящих указаний и мероприятий по ним, а также наблюдение за прохождением учебно-боевой подготовки ММС;</w:t>
      </w:r>
    </w:p>
    <w:p w14:paraId="45863E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проектов уставов по боевому применению и по боевой деятельности механизированных войск РККА, а также специальных наставлений по применению специальных средств механической тяги моторизованных частей РККА;</w:t>
      </w:r>
    </w:p>
    <w:p w14:paraId="4A27FF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разработка учебных планов, программ и методических руководств для механизированных, самостоятельных, моторизованных и автомобильных частей;</w:t>
      </w:r>
    </w:p>
    <w:p w14:paraId="7B80EA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1BA487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11F5F5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вопросы финансирования боевой и специальной подготовки строевых частей и обеспечение учебными пособиями.</w:t>
      </w:r>
    </w:p>
    <w:p w14:paraId="23C6E1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ОТДЕЛ - Организационно-мобилизационный</w:t>
      </w:r>
    </w:p>
    <w:p w14:paraId="1FC85C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Ведению отдела подлежит:</w:t>
      </w:r>
    </w:p>
    <w:p w14:paraId="648FB3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участие в разработке вопросов организации ММС РККА;</w:t>
      </w:r>
    </w:p>
    <w:p w14:paraId="77EF65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участие в разработке вопросов развития ММС РККА;</w:t>
      </w:r>
    </w:p>
    <w:p w14:paraId="3617B0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участие в разработке вопросов мобилизационного развертывания ММС РККА;</w:t>
      </w:r>
    </w:p>
    <w:p w14:paraId="45E5CB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разработка вопросов обеспечения возможных театров военных действий ремонтными и эксплуатационными базами для ММС;</w:t>
      </w:r>
    </w:p>
    <w:p w14:paraId="1BBC44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разработка основных указаний, директив и инструкций по вопросам подготовки и проведения мобилизации автомотовело- и тракторного имущества, находящегося в промышленности, сельском хозяйстве, гражданских учреждениях и у населения;</w:t>
      </w:r>
    </w:p>
    <w:p w14:paraId="2094A8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разработка проектов положений и штатов частей и учреждений ММС;</w:t>
      </w:r>
    </w:p>
    <w:p w14:paraId="020FD8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исчисление потребности РККА в части ММС по мирному и военному времени в предметах специального снабжения;</w:t>
      </w:r>
    </w:p>
    <w:p w14:paraId="34EE25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составление для других Управлений данных для проработки и обеспечения ими строительных программ ММС в части вооружения и других видов снабжения;</w:t>
      </w:r>
    </w:p>
    <w:p w14:paraId="2F27A5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разработка вопросов разгрузки и эвакуации учреждений, непосредственно подчиненных УММ РККА;</w:t>
      </w:r>
    </w:p>
    <w:p w14:paraId="1EFF60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разработка планов накопления мобилизационных запасов имущества;</w:t>
      </w:r>
    </w:p>
    <w:p w14:paraId="4619D9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составление смет на расходы, связанные с проведением мобилизации, и на расходы, связанные с ведением войны в части специального снабжения;</w:t>
      </w:r>
    </w:p>
    <w:p w14:paraId="68C8F2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участие в назначении и перемещении личного состава механизированных войск РККА;</w:t>
      </w:r>
    </w:p>
    <w:p w14:paraId="000ABB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ГЛАВА 3 </w:t>
      </w:r>
    </w:p>
    <w:p w14:paraId="36DA9C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ТЕХНИЧЕСКОЕ УПРАВЛЕНИЕ</w:t>
      </w:r>
    </w:p>
    <w:p w14:paraId="7BC3C7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10.Ведению Управления подлежит:</w:t>
      </w:r>
    </w:p>
    <w:p w14:paraId="20B855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заготовление табельного специально-технического имущества на основе плана развития ММС РККА, его учет, распределение, эксплуатация, хранение и списание в расход;</w:t>
      </w:r>
    </w:p>
    <w:p w14:paraId="5AA4B6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обеспечение специальным снабжением мобилизационного развертывания моторизованных частей РККА;</w:t>
      </w:r>
    </w:p>
    <w:p w14:paraId="7C05F5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w:t>
      </w:r>
    </w:p>
    <w:p w14:paraId="0B9B67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г) наблюдение за выполнением гражданской и военной промышленностью и другими заготовительными органами заказов на специальное имущество;</w:t>
      </w:r>
    </w:p>
    <w:p w14:paraId="63ED2D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составление перспективных планов заказов промышленности на военное время, на основе плана развития и строительства ММС;</w:t>
      </w:r>
    </w:p>
    <w:p w14:paraId="1CEEF7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руководство развитием автотракторной промышленности Союза в части использования союзной продукции для военных целей;</w:t>
      </w:r>
    </w:p>
    <w:p w14:paraId="1694FE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обеспечение театров военных действий ремонтными и эксплуатационными базами для частей ММС;</w:t>
      </w:r>
    </w:p>
    <w:p w14:paraId="6CE16E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накопление мобилизационных и неприкосновенных запасов специального снабжения и эксплуатационных материалов и их централизованный учет;</w:t>
      </w:r>
    </w:p>
    <w:p w14:paraId="1F50E5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составление планов заказов, сметных соображений на кредиты, необходимые для их реализации и эксплуатационных расходов ММС;</w:t>
      </w:r>
    </w:p>
    <w:p w14:paraId="7D7C5B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распределение между частями, учреждениями и заведениями ММС специального имущества и кредитов на его заготовку;</w:t>
      </w:r>
    </w:p>
    <w:p w14:paraId="26C6B6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составление сметных предложений и расчетов по перечню денежных отпусков;</w:t>
      </w:r>
    </w:p>
    <w:p w14:paraId="30660B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руководство складским хозяйством, ремонтирующим и хранящим специальное имущество ММС;</w:t>
      </w:r>
    </w:p>
    <w:p w14:paraId="55D246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разработка норм эксплуатационного расхода и амортизации имущества;</w:t>
      </w:r>
    </w:p>
    <w:p w14:paraId="7EDF8D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участие в разработке и заключение коллективных договоров по содержанию рабочих и служащих всех специальностей частей и учреждений ММС;</w:t>
      </w:r>
    </w:p>
    <w:p w14:paraId="613DA0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составление положений, инструкций и руководств по ведению учета и отчетности, хранению, содержанию и технической эксплуатации имущества;</w:t>
      </w:r>
    </w:p>
    <w:p w14:paraId="1440C9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 руководство и объединение работ по составлению табелей и норм снабжения предметами, на¬ходящимися в введении УММ РККА по мирному и военному времени и проведение их уставленным порядком;</w:t>
      </w:r>
    </w:p>
    <w:p w14:paraId="14707B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разработка норм мобилизационных запасов специального технического имущества и эксплуатационных материалов;</w:t>
      </w:r>
    </w:p>
    <w:p w14:paraId="3A385A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руководство реализацией негодного имущества с соответствующим использованием вырученных средств;</w:t>
      </w:r>
    </w:p>
    <w:p w14:paraId="1EEB12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вопросы технического развития и усовершенствования средств механизации и моторизации РККА;</w:t>
      </w:r>
    </w:p>
    <w:p w14:paraId="3B2178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 изучение достижений иностранной техники в области конструирования средств механизации и моторизации армий.</w:t>
      </w:r>
    </w:p>
    <w:p w14:paraId="0E142F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Начальнику Технического управления УММ предоставляется [право] определять количество должностей инспекторов, приемщиков и контрольных мастеров и пр., подлежащих выделению в отдельные приемные аппараты, в пределах, установленных общей штатной численностью и отпускаемых по смете денежных средств.</w:t>
      </w:r>
    </w:p>
    <w:p w14:paraId="3778C5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Техническое управление состоит из 4 отделов:</w:t>
      </w:r>
    </w:p>
    <w:p w14:paraId="2F2B3C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Танкотракторного,</w:t>
      </w:r>
    </w:p>
    <w:p w14:paraId="28C501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Броневых и транспортных автомобилей и мотоциклов,</w:t>
      </w:r>
    </w:p>
    <w:p w14:paraId="28D8C2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Бронепоездов и бронедрезин,</w:t>
      </w:r>
    </w:p>
    <w:p w14:paraId="1EA7D1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Складов и мастерских,</w:t>
      </w:r>
    </w:p>
    <w:p w14:paraId="272679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Финансовой части.</w:t>
      </w:r>
    </w:p>
    <w:p w14:paraId="0A1ACE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Управлении состоит Старший инспектор приемок;</w:t>
      </w:r>
    </w:p>
    <w:p w14:paraId="418397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Ведению 1-3 отделов по принадлежности подлежит:</w:t>
      </w:r>
    </w:p>
    <w:p w14:paraId="70664F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годовых планов по заготовлению и ремонту специального имущества на заводах и мастерских;</w:t>
      </w:r>
    </w:p>
    <w:p w14:paraId="200AAD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заключение договоров на изготовление и ремонт предметов специального довольствия, наблюдение за выполнением заказов и вывоз с заводов и мастерских заготовленного и отремонтированного имущества;</w:t>
      </w:r>
    </w:p>
    <w:p w14:paraId="54A967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разработка плана распределения специального имущества и отпуск его;</w:t>
      </w:r>
    </w:p>
    <w:p w14:paraId="01EC0C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учет (количественный и по техническому состоянию) предметов специального довольствия в войсках, складах и производственных предприятиях;</w:t>
      </w:r>
    </w:p>
    <w:p w14:paraId="579DC3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разработка вопросов введения на вооружение РККА вновь устанавливаемых образцов и снятие с вооружения устаревших, использование и хранение последних;</w:t>
      </w:r>
    </w:p>
    <w:p w14:paraId="5A5248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наблюдение за постановкой дела специального снабжения и инструктирование войск и учреждений в этом отношении;</w:t>
      </w:r>
    </w:p>
    <w:p w14:paraId="21A63E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инструкций и руководств по предметам ведения Отделов;</w:t>
      </w:r>
    </w:p>
    <w:p w14:paraId="01A87D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разработка норм и табелей комплектов и расчетов по специальному техническому довольствию;</w:t>
      </w:r>
    </w:p>
    <w:p w14:paraId="37E46B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разрешение технических вопросов по укладке, хранению, содержанию и эксплуатации имущества;</w:t>
      </w:r>
    </w:p>
    <w:p w14:paraId="510F17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контроль над эксплуатацией средств механизации и моторизации частями и учреждениями РККА;</w:t>
      </w:r>
    </w:p>
    <w:p w14:paraId="4B0C6C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выяснение производственных возможностей промышленности по обеспечению РККА средствами механизации и моторизации;</w:t>
      </w:r>
    </w:p>
    <w:p w14:paraId="36BB2C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разработка вопросов, связанных с импортным заготовлением имущества;</w:t>
      </w:r>
    </w:p>
    <w:p w14:paraId="45B13A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участие в установлении типов, марок и стандартов средств механизации и моторизации с целью согласования их с потребностями РККА;</w:t>
      </w:r>
    </w:p>
    <w:p w14:paraId="3B15EF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организация испытаний всех новых образцов системы вооружения механизированных сил РККА и всех образцов для моторизации частей РККА.</w:t>
      </w:r>
    </w:p>
    <w:p w14:paraId="539645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Кроме общих вопросов, указанных в п. 13, ведению каждого Отдела по принадлежности подлежит учет: тракторов, тракторных прицепов, автомобилей, мотоциклов, самокатов и железнодорожных автодрезин, находящихся в промышленности, сельском хозяйстве, учреждениях и у гражданского населения, и согласование вопросов автомотовело- и тракторного производств промышленности с потребностями Наркомвоенмора с подлежащим представительством в Госорганах.</w:t>
      </w:r>
    </w:p>
    <w:p w14:paraId="4702CB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Ведению отдела складов и мастерских подлежит:</w:t>
      </w:r>
    </w:p>
    <w:p w14:paraId="5132ED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вопросов организации, устройства, оборудования и охраны (караульной, противопожарной и противовоздушной) складов автоброне-танкотракторного имущества. Учет их состояния и оборудования;</w:t>
      </w:r>
    </w:p>
    <w:p w14:paraId="29CE6F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разработка штатов складов и мастерских, положений о них, а также инструкций и руководств по вопросам деятельности складов и мастерских;</w:t>
      </w:r>
    </w:p>
    <w:p w14:paraId="6F9DB1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исчисление всех кредитов, потребных на содержание и функционирование складов, заявка потребности в них по соответствующим органам, распределение и наблюдение за их использованием;</w:t>
      </w:r>
    </w:p>
    <w:p w14:paraId="0FA134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составление перспективных и годовых планов работ складов и мастерских; учет и поверка их выполнения;</w:t>
      </w:r>
    </w:p>
    <w:p w14:paraId="36783E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учет и передача в реализацию негодного и ненужного имущества, хранящегося на складах;</w:t>
      </w:r>
    </w:p>
    <w:p w14:paraId="3DFC6C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разработка проектов правил и форм материального учета и отчетности на складах;</w:t>
      </w:r>
    </w:p>
    <w:p w14:paraId="17CAA7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вопросов постройки и эксплуатации подъездных железных дорог (широкой и узкой колеи) как к складам и полигонам, так и на их территории</w:t>
      </w:r>
    </w:p>
    <w:p w14:paraId="548AFB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разрешение вопросов транспортирования автобронетанкотракторного имущества по всем видам транспорта. Составление плана перевозок, истребование, распределение и учет перевозочных кредитов;</w:t>
      </w:r>
    </w:p>
    <w:p w14:paraId="72E151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заготовка и обеспечение мастерских материалами, оборудованием и приборами, учет оборудования мастерских;</w:t>
      </w:r>
    </w:p>
    <w:p w14:paraId="4910B4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руководство тарифно-нормировочной работой мастерских, проработка вопросов механизации и рационализации ремонтных работ;</w:t>
      </w:r>
    </w:p>
    <w:p w14:paraId="20F071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проработка и проведение вопросов об установлении норм оплаты личного состава складов, содержащегося на операционных кредитах.</w:t>
      </w:r>
    </w:p>
    <w:p w14:paraId="433BF9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Участие в заключении колдоговоров с Профсоюзами.</w:t>
      </w:r>
    </w:p>
    <w:p w14:paraId="6EE079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Ведению Финансовой части подлежит:</w:t>
      </w:r>
    </w:p>
    <w:p w14:paraId="34AF50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составление общих смет на имущество по механизации и моторизации РККА;</w:t>
      </w:r>
    </w:p>
    <w:p w14:paraId="44AE24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разработка вопросов обеспечения денежными средствами нужд снабжения специальным имуществом в мирное время;</w:t>
      </w:r>
    </w:p>
    <w:p w14:paraId="67C371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разработка планов общих по заготовлению предметов механизации и моторизации по полной обеспеченности РККА; годовых - по заготовлению тех же предметов; по использованию средств на специальное довольствие от учреждений и гражданских Наркоматов; годовых - по импортным заказам;</w:t>
      </w:r>
    </w:p>
    <w:p w14:paraId="4FEAC5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составление сметных предположений по договорам, расходам и специальным кредитам, относящимся к кругу ведения управления, а также составление соответствующих исчислений для сверхсметных ассигнований;</w:t>
      </w:r>
    </w:p>
    <w:p w14:paraId="7C9DA5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разассигнование, учет движения и расходования открываемых в распоряжение управления сметных и сверхсметных кредитов, а равно кредитов, передаваемых другими ведомствами и организациями; расчеты по платежным документам, предъявляемым к оплате;</w:t>
      </w:r>
    </w:p>
    <w:p w14:paraId="46D97E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проверка поступающих в управление: требований об отпуске кредитов, платежных документов, предъявляемых к оплате, технических смет и отчетов по заготовлению технического довольствия и по производству работ специального снабжения;</w:t>
      </w:r>
    </w:p>
    <w:p w14:paraId="20CDAD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рассмотрение калькуляций и определение цен на предметы специального довольствия.</w:t>
      </w:r>
    </w:p>
    <w:p w14:paraId="0D84F2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ГЛАВА 4 </w:t>
      </w:r>
    </w:p>
    <w:p w14:paraId="405F54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НАУЧНО-ТЕХНИЧЕСКИЙ КОМИТЕТ УММ РККА</w:t>
      </w:r>
    </w:p>
    <w:p w14:paraId="242D47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НТК УММ РККА ведает следующими отраслями военной техники в пределах, определенных Положением об НТК (приказ РВС СССР № 200 1929 г.): танковой, самоходными артиллерийскими установками, автомобильной, мотоциклетной и самокатной, прицепным транспортом механизированных частей РККА, а также бронедрезинами и бронепоездами (без железнодорожной артиллерии всех калибров);</w:t>
      </w:r>
    </w:p>
    <w:p w14:paraId="7819C4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НТК непосредственно подчинен Научно-испытательный технический Полигон, существующий на основании особого положения.</w:t>
      </w:r>
    </w:p>
    <w:p w14:paraId="0F93C9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НТК состоит из 6 секций;</w:t>
      </w:r>
    </w:p>
    <w:p w14:paraId="33A50D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Танков и самоходных установок.</w:t>
      </w:r>
    </w:p>
    <w:p w14:paraId="5E0ACD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Броневых и транспортных автомобилей, мотоциклов и самокатов.</w:t>
      </w:r>
    </w:p>
    <w:p w14:paraId="5F7BEE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Бронепоездов и бронедрезин.</w:t>
      </w:r>
    </w:p>
    <w:p w14:paraId="306F82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4. Тракторов и прицепных повозок.</w:t>
      </w:r>
    </w:p>
    <w:p w14:paraId="40ECBC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Боевого применения и специальных служб.</w:t>
      </w:r>
    </w:p>
    <w:p w14:paraId="551075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Организации производств и ремонта (10977).</w:t>
      </w:r>
    </w:p>
    <w:p w14:paraId="7382F6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24060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г. По положению, объявленному приказом РВС СССР No.367/82, на Управление по механизации и моторизации РККА,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No.045 от 13 июля 1930 г. руководство деятельностью Управления возлагалось на заместителя наркомвоенмора, одновременно являвшегося начальником вооружений РККА. Эта подчиненность Управления закреплена приказом РВС СССР No.067 от 22 ноября 1930 г.</w:t>
      </w:r>
    </w:p>
    <w:p w14:paraId="7AD2C9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положению об НКО СССР от 22 ноября 1934 г.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No.Ol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039A3A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4EB226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23814F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2D686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начался переход из Кронштадта в Севастополь линкора Парижская Коммуна и крейсера Профинтерн (3481).</w:t>
      </w:r>
    </w:p>
    <w:p w14:paraId="6AFC77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280433B" w14:textId="77777777" w:rsidR="00582146" w:rsidRPr="00743EAE" w:rsidRDefault="005821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 xml:space="preserve">22 ноября </w:t>
      </w:r>
      <w:r w:rsidRPr="00743EAE">
        <w:rPr>
          <w:rFonts w:ascii="Times New Roman" w:hAnsi="Times New Roman"/>
          <w:color w:val="000000" w:themeColor="text1"/>
          <w:sz w:val="16"/>
          <w:szCs w:val="16"/>
        </w:rPr>
        <w:t>в 1929 году начало героического перехода из Кронштадта в Севастополь линейного корабля «Парижская коммуна» и крейсера «Профинтерн» (14837).</w:t>
      </w:r>
    </w:p>
    <w:p w14:paraId="3DA02C63" w14:textId="77777777" w:rsidR="00582146" w:rsidRPr="00743EAE" w:rsidRDefault="00582146" w:rsidP="00743EAE">
      <w:pPr>
        <w:spacing w:after="0" w:line="240" w:lineRule="auto"/>
        <w:jc w:val="both"/>
        <w:rPr>
          <w:rFonts w:ascii="Times New Roman" w:hAnsi="Times New Roman"/>
          <w:color w:val="000000" w:themeColor="text1"/>
          <w:sz w:val="16"/>
          <w:szCs w:val="16"/>
        </w:rPr>
      </w:pPr>
    </w:p>
    <w:p w14:paraId="3063873C" w14:textId="77777777" w:rsidR="00D951E9" w:rsidRPr="00743EAE" w:rsidRDefault="00D951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года начало перехода из Кронштадта в Севастополь линейного корабля «Парижская коммуна» и крейсера «Профинтерн».</w:t>
      </w:r>
    </w:p>
    <w:p w14:paraId="7547D18D" w14:textId="77777777" w:rsidR="00D951E9" w:rsidRPr="00743EAE" w:rsidRDefault="00D951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чтобы продлить период обучения и дать экипажам хорошую морскую практику, было решено совершить длительное плавание в условиях зимних штормов. В поход шел отряд в составе линкора “Парижская коммуна” и крейсера “Профинтерн”. Командиром отряда был назначен опытный моряк Л. М. Галлер. Крейсером командовал А. А. Кузнецов. Отряд должен был пройти от Кронштадта через Атлантический океан и Средиземноеморе до Неаполя и обратно.</w:t>
      </w:r>
    </w:p>
    <w:p w14:paraId="5F3EF65F" w14:textId="77777777" w:rsidR="00D951E9" w:rsidRPr="00743EAE" w:rsidRDefault="00D951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Встретив в море наступивший 1930 год, отряд 1 января пришел в бухту Кальярнна Сардинии. Здесь уже ждали транспорты с топливом и водой. 6 января было получено разрешение на заход в гавань города Кальяри и увольнение команд на берег. Впервые за полтора месяца моряки могли почувствовать под ногами твердую землю. 8 января корабли покинули гостеприимный Кальяри, а на следующий день пришли в Неаполь - конечную цель похода.</w:t>
      </w:r>
    </w:p>
    <w:p w14:paraId="0D7E86F0" w14:textId="77777777" w:rsidR="00D951E9" w:rsidRPr="00743EAE" w:rsidRDefault="00D951E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Командование отряда понимало, что поврежденным кораблям с уставшими экипажами нелегко будет проделать обратный путь через штормовую Атлантику до Кольского полуострова. Галлер отправил в Москву телеграмму с просьбой разрешить идти в Черное море, где произвести основательный ремонт и весной вернуться в Кронштадт. Пройдены Средиземное и Эгейское моря, корабли вошли в Дарданеллы. В полдень 17 января отряд вышел в Черное море. Встреченные черноморскими эсминцами, “Парижская коммуна” и “Профинтерн” 18 января 1930 года вошли в Севастополь. Поход, показавший хорошую морскую выучку моряков молодого советского флота, завершился. За 57 суток корабли прошли 6269 миль (21168).</w:t>
      </w:r>
    </w:p>
    <w:p w14:paraId="4A0B524B" w14:textId="77777777" w:rsidR="00D951E9" w:rsidRPr="00743EAE" w:rsidRDefault="00D951E9" w:rsidP="00743EAE">
      <w:pPr>
        <w:spacing w:after="0" w:line="240" w:lineRule="auto"/>
        <w:jc w:val="both"/>
        <w:rPr>
          <w:rFonts w:ascii="Times New Roman" w:hAnsi="Times New Roman"/>
          <w:color w:val="000000" w:themeColor="text1"/>
          <w:sz w:val="16"/>
          <w:szCs w:val="16"/>
        </w:rPr>
      </w:pPr>
    </w:p>
    <w:p w14:paraId="44D3B8D7" w14:textId="77777777" w:rsidR="00582146"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966F902" w14:textId="77777777" w:rsidR="00582146" w:rsidRPr="00743EAE" w:rsidRDefault="0058214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6B8097" w14:textId="77777777" w:rsidR="00582146" w:rsidRPr="00743EAE" w:rsidRDefault="005821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 xml:space="preserve">22 ноября </w:t>
      </w:r>
      <w:r w:rsidRPr="00743EAE">
        <w:rPr>
          <w:rFonts w:ascii="Times New Roman" w:hAnsi="Times New Roman"/>
          <w:color w:val="000000" w:themeColor="text1"/>
          <w:sz w:val="16"/>
          <w:szCs w:val="16"/>
        </w:rPr>
        <w:t>в 1929 году в подмосковном Сергиевом Посаде - беда. Как написал в дневнике Михаил Пришвин: "22 ноября. В Лавре снимают колокола, и тот в 4000 пудов, единственный в мире, тоже пойдет в переплавку. Чистое злодейство, и заступиться нельзя никому и как-то неприлично: слишком много жизней губят ежедневно, чтобы можно было отстаивать колокол..."</w:t>
      </w:r>
    </w:p>
    <w:p w14:paraId="0D3109E9" w14:textId="77777777" w:rsidR="00582146" w:rsidRPr="00743EAE" w:rsidRDefault="00582146" w:rsidP="00743EAE">
      <w:pPr>
        <w:spacing w:after="0" w:line="240" w:lineRule="auto"/>
        <w:jc w:val="both"/>
        <w:rPr>
          <w:rFonts w:ascii="Times New Roman" w:hAnsi="Times New Roman"/>
          <w:color w:val="000000" w:themeColor="text1"/>
          <w:sz w:val="16"/>
          <w:szCs w:val="16"/>
        </w:rPr>
      </w:pPr>
    </w:p>
    <w:p w14:paraId="2D55D61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102C46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36CA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ноября 1929 состоялось заседание РВС (прот. 37) и в т.ч. обсудили "О заданиях промышленности на 1929/1930 гг." Отмечено, что АП отказывается выполнять задания (1028,75).</w:t>
      </w:r>
    </w:p>
    <w:p w14:paraId="3AF95F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E1D1F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14042B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94C9F2E" w14:textId="77777777" w:rsidR="00382A41" w:rsidRPr="00743EAE" w:rsidRDefault="00382A41" w:rsidP="00743EAE">
      <w:pPr>
        <w:pStyle w:val="rtejustify"/>
        <w:spacing w:before="0" w:after="0"/>
        <w:rPr>
          <w:color w:val="000000" w:themeColor="text1"/>
          <w:sz w:val="16"/>
          <w:szCs w:val="16"/>
        </w:rPr>
      </w:pPr>
      <w:r w:rsidRPr="00743EAE">
        <w:rPr>
          <w:rStyle w:val="af0"/>
          <w:i w:val="0"/>
          <w:color w:val="000000" w:themeColor="text1"/>
          <w:sz w:val="16"/>
          <w:szCs w:val="16"/>
        </w:rPr>
        <w:t xml:space="preserve">23 ноября </w:t>
      </w:r>
      <w:r w:rsidRPr="00743EAE">
        <w:rPr>
          <w:color w:val="000000" w:themeColor="text1"/>
          <w:sz w:val="16"/>
          <w:szCs w:val="16"/>
        </w:rPr>
        <w:t>1929 г</w:t>
      </w:r>
      <w:r w:rsidRPr="00743EAE">
        <w:rPr>
          <w:rStyle w:val="af0"/>
          <w:i w:val="0"/>
          <w:color w:val="000000" w:themeColor="text1"/>
          <w:sz w:val="16"/>
          <w:szCs w:val="16"/>
        </w:rPr>
        <w:t>. Протокол Реввоенсовета № 37.</w:t>
      </w:r>
      <w:r w:rsidRPr="00743EAE">
        <w:rPr>
          <w:color w:val="000000" w:themeColor="text1"/>
          <w:sz w:val="16"/>
          <w:szCs w:val="16"/>
        </w:rPr>
        <w:t xml:space="preserve"> 6. О снятии пики с вооружения конницы. (Буденный). 9. О заданиях авиапромышленности на 1929/30 г. (Постников). (РГВА. Ф. 4. Оп. 18. Д. 15. Л. 253, 254) (13242).</w:t>
      </w:r>
    </w:p>
    <w:p w14:paraId="1B8377D0" w14:textId="77777777" w:rsidR="00382A41" w:rsidRPr="00743EAE" w:rsidRDefault="00382A41" w:rsidP="00743EAE">
      <w:pPr>
        <w:pStyle w:val="rtejustify"/>
        <w:spacing w:before="0" w:after="0"/>
        <w:rPr>
          <w:color w:val="000000" w:themeColor="text1"/>
          <w:sz w:val="16"/>
          <w:szCs w:val="16"/>
        </w:rPr>
      </w:pPr>
    </w:p>
    <w:p w14:paraId="1D9820B6"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23 ноября 1929 </w:t>
      </w:r>
      <w:r w:rsidRPr="00743EAE">
        <w:rPr>
          <w:rFonts w:ascii="Times New Roman" w:hAnsi="Times New Roman"/>
          <w:color w:val="000000" w:themeColor="text1"/>
          <w:sz w:val="16"/>
          <w:szCs w:val="16"/>
        </w:rPr>
        <w:t>ЦИК и СНК приняли постановление «Об уголовной ответственности за выпуск недоброкачественной продукции и за несоблюдение стандартов» (12265).</w:t>
      </w:r>
    </w:p>
    <w:p w14:paraId="702B97CB"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536B30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ноября 1929 г. ЦИК и СНК приняли постановление об уголовной ответственности за выпуск недоброкачественной продукции и несоблюдение обязательных стандартов. Это постановление еще больше повышало авторитет стандартов. В 1930 г. Комитет по стандартизации стал называться Всесоюзным комитетом стандартизации (ВКС) при Совете Труда и Обороны. К этому времени относится первый опыт государственного планирования работ в области стандартизации: впервые был разработан Государственный план стандартизации (на 1930-1931 гг.). В 1940 г. был организован Всесоюзный комитет стандартов при Совете Народных Комиссаров СССР. С этого времени общесоюзные стандарты стали называться государственными стандартами и обозначаться индексом ГОСТ с добавлением порядкового номера и года утверждения, например ГОСТ 169-40 (11148).</w:t>
      </w:r>
    </w:p>
    <w:p w14:paraId="52436F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2C36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ноября 1929 г. намортехупром Н. И. Власьевым было сформулировано первое задание для "торпедоноски" или "лидера торпедных катеров". Назначение корабля — "производство достаточно мощных торпедных атак на военные корабли противника в откры</w:t>
      </w:r>
      <w:r w:rsidRPr="00743EAE">
        <w:rPr>
          <w:rFonts w:ascii="Times New Roman" w:hAnsi="Times New Roman"/>
          <w:color w:val="000000" w:themeColor="text1"/>
          <w:sz w:val="16"/>
          <w:szCs w:val="16"/>
        </w:rPr>
        <w:softHyphen/>
        <w:t>том море, в узкостях, шхерах... и пр., а также дозорная служба: про</w:t>
      </w:r>
      <w:r w:rsidRPr="00743EAE">
        <w:rPr>
          <w:rFonts w:ascii="Times New Roman" w:hAnsi="Times New Roman"/>
          <w:color w:val="000000" w:themeColor="text1"/>
          <w:sz w:val="16"/>
          <w:szCs w:val="16"/>
        </w:rPr>
        <w:softHyphen/>
        <w:t>тиволодочная борьба артиллерией и глубинными бомбами". Водо</w:t>
      </w:r>
      <w:r w:rsidRPr="00743EAE">
        <w:rPr>
          <w:rFonts w:ascii="Times New Roman" w:hAnsi="Times New Roman"/>
          <w:color w:val="000000" w:themeColor="text1"/>
          <w:sz w:val="16"/>
          <w:szCs w:val="16"/>
        </w:rPr>
        <w:softHyphen/>
        <w:t>измещение в пределах 60 т, мореходность 8 балл., скорость 43 уз, дальность плавания 600 миль, вооружение два торпедных аппарата с возможностью стрельбы на оба борта, один 37-мм автомат и два 12,7-мм пулемета.</w:t>
      </w:r>
    </w:p>
    <w:p w14:paraId="3B317E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"торпедоноски" велось бригадой глиссеров ЦАГИ под руководством В. С. Некрасова (3898).</w:t>
      </w:r>
    </w:p>
    <w:p w14:paraId="74D721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F745CA"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23 ноября 1929 года было утверждено тактическое задание на торпедный катер-лидер. Он предна</w:t>
      </w:r>
      <w:r w:rsidRPr="00142305">
        <w:rPr>
          <w:rStyle w:val="aff"/>
          <w:rFonts w:ascii="Times New Roman" w:hAnsi="Times New Roman" w:cs="Times New Roman"/>
          <w:color w:val="0070C0"/>
          <w:spacing w:val="0"/>
          <w:sz w:val="16"/>
          <w:szCs w:val="16"/>
        </w:rPr>
        <w:softHyphen/>
        <w:t>значался для выполнения торпедных атак в открытом море и прибрежных районах, несе</w:t>
      </w:r>
      <w:r w:rsidRPr="00142305">
        <w:rPr>
          <w:rStyle w:val="aff"/>
          <w:rFonts w:ascii="Times New Roman" w:hAnsi="Times New Roman" w:cs="Times New Roman"/>
          <w:color w:val="0070C0"/>
          <w:spacing w:val="0"/>
          <w:sz w:val="16"/>
          <w:szCs w:val="16"/>
        </w:rPr>
        <w:softHyphen/>
        <w:t>ния дозорной службы и борьбы с подлодками посредством артиллерии и глубинных бомб. Главное вооружение должны были составить два торпедных аппарата по три 21-дм торпеды в каждом с возможностью стрельбы на любой борт; артиллерийское - 37-мм пушка-автомат и два крупнокалиберных пулемета. Расчетная скорость - не менее 43 узлов с полным воору</w:t>
      </w:r>
      <w:r w:rsidRPr="00142305">
        <w:rPr>
          <w:rStyle w:val="aff"/>
          <w:rFonts w:ascii="Times New Roman" w:hAnsi="Times New Roman" w:cs="Times New Roman"/>
          <w:color w:val="0070C0"/>
          <w:spacing w:val="0"/>
          <w:sz w:val="16"/>
          <w:szCs w:val="16"/>
        </w:rPr>
        <w:softHyphen/>
        <w:t>жением, 600-мильная дальность плавания экономическим ходом и мореходность до 8 баллов. Корпус планировалось сделать смешанным - из стальных и алюминиевых деталей, при этом на изготовление обшивки должна была пойти нержавеющая сталь, уже приобретенная на за</w:t>
      </w:r>
      <w:r w:rsidRPr="00142305">
        <w:rPr>
          <w:rStyle w:val="aff"/>
          <w:rFonts w:ascii="Times New Roman" w:hAnsi="Times New Roman" w:cs="Times New Roman"/>
          <w:color w:val="0070C0"/>
          <w:spacing w:val="0"/>
          <w:sz w:val="16"/>
          <w:szCs w:val="16"/>
        </w:rPr>
        <w:softHyphen/>
        <w:t>воде Круппа. Первоначально водоизмещение катера ограничили 60 тоннами, но к 1932 году повысили до 70 тонн при условии достижения 48-узловой скорости.</w:t>
      </w:r>
    </w:p>
    <w:p w14:paraId="563D231C"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Особенностью, отличавшей Г-6 от всех пре</w:t>
      </w:r>
      <w:r w:rsidRPr="00142305">
        <w:rPr>
          <w:rStyle w:val="aff"/>
          <w:rFonts w:ascii="Times New Roman" w:hAnsi="Times New Roman" w:cs="Times New Roman"/>
          <w:color w:val="0070C0"/>
          <w:spacing w:val="0"/>
          <w:sz w:val="16"/>
          <w:szCs w:val="16"/>
        </w:rPr>
        <w:softHyphen/>
        <w:t>дыдущих советских торпедных катеров, стало создание жилых помещений для экипажа. На нем имелись отдельная каюта командира, ка</w:t>
      </w:r>
      <w:r w:rsidRPr="00142305">
        <w:rPr>
          <w:rStyle w:val="aff"/>
          <w:rFonts w:ascii="Times New Roman" w:hAnsi="Times New Roman" w:cs="Times New Roman"/>
          <w:color w:val="0070C0"/>
          <w:spacing w:val="0"/>
          <w:sz w:val="16"/>
          <w:szCs w:val="16"/>
        </w:rPr>
        <w:softHyphen/>
        <w:t>юты комсостава и команды, радиорубка, кают- компания, камбуз и даже гальюн.</w:t>
      </w:r>
    </w:p>
    <w:p w14:paraId="0278C304"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Проектирование лидера, начиная с эскиз</w:t>
      </w:r>
      <w:r w:rsidRPr="00142305">
        <w:rPr>
          <w:rStyle w:val="aff"/>
          <w:rFonts w:ascii="Times New Roman" w:hAnsi="Times New Roman" w:cs="Times New Roman"/>
          <w:color w:val="0070C0"/>
          <w:spacing w:val="0"/>
          <w:sz w:val="16"/>
          <w:szCs w:val="16"/>
        </w:rPr>
        <w:softHyphen/>
        <w:t>ного, осуществлял коллектив ЦАГИ под руко</w:t>
      </w:r>
      <w:r w:rsidRPr="00142305">
        <w:rPr>
          <w:rStyle w:val="aff"/>
          <w:rFonts w:ascii="Times New Roman" w:hAnsi="Times New Roman" w:cs="Times New Roman"/>
          <w:color w:val="0070C0"/>
          <w:spacing w:val="0"/>
          <w:sz w:val="16"/>
          <w:szCs w:val="16"/>
        </w:rPr>
        <w:softHyphen/>
        <w:t>водством Н.С. Некрасова (25697).</w:t>
      </w:r>
    </w:p>
    <w:p w14:paraId="6DDE1BC2" w14:textId="77777777" w:rsidR="00E53053" w:rsidRPr="00142305" w:rsidRDefault="00E53053" w:rsidP="00E53053">
      <w:pPr>
        <w:spacing w:after="0" w:line="240" w:lineRule="auto"/>
        <w:jc w:val="both"/>
        <w:rPr>
          <w:rFonts w:ascii="Times New Roman" w:hAnsi="Times New Roman"/>
          <w:color w:val="0070C0"/>
          <w:sz w:val="16"/>
          <w:szCs w:val="16"/>
        </w:rPr>
      </w:pPr>
    </w:p>
    <w:p w14:paraId="19432F19" w14:textId="77777777" w:rsidR="00731DE7" w:rsidRPr="00951B40" w:rsidRDefault="00731DE7" w:rsidP="00731DE7">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23 ноября 1929 г. было утверждено тактическое задание на катер-лидер. Он предназначался для производства мощных торпедных атак в открытом море и прибрежных районах, а также несения дозорной службы и борьбы с подлодками посредством артиллерии и глубинных бомб. Катер должен был выдерживать вол</w:t>
      </w:r>
      <w:r w:rsidRPr="00951B40">
        <w:rPr>
          <w:rStyle w:val="aff"/>
          <w:rFonts w:ascii="Times New Roman" w:hAnsi="Times New Roman" w:cs="Times New Roman"/>
          <w:color w:val="0070C0"/>
          <w:spacing w:val="0"/>
          <w:sz w:val="16"/>
          <w:szCs w:val="16"/>
        </w:rPr>
        <w:softHyphen/>
        <w:t>ну и ветер в 8 баллов и быть способным при этом самостоятельно следовать по на</w:t>
      </w:r>
      <w:r w:rsidRPr="00951B40">
        <w:rPr>
          <w:rStyle w:val="aff"/>
          <w:rFonts w:ascii="Times New Roman" w:hAnsi="Times New Roman" w:cs="Times New Roman"/>
          <w:color w:val="0070C0"/>
          <w:spacing w:val="0"/>
          <w:sz w:val="16"/>
          <w:szCs w:val="16"/>
        </w:rPr>
        <w:softHyphen/>
        <w:t>значению без повреждений материальной части. Главное вооружение должны были составить два торпедных аппарата по три 21-дм торпеды в каждом «в комбинации по выбору строителя», но с возможностью стрельбы на любой борт. Артиллерийское вооружение представлялось как 37-мм пушка-автомат и два крупнокалиберных пулемета. Катер должен был развивать не менее 43 узлов с полным вооружением, иметь 600-мильную дальность плавания экономическим ходом. Корпус планирова</w:t>
      </w:r>
      <w:r w:rsidRPr="00951B40">
        <w:rPr>
          <w:rStyle w:val="aff"/>
          <w:rFonts w:ascii="Times New Roman" w:hAnsi="Times New Roman" w:cs="Times New Roman"/>
          <w:color w:val="0070C0"/>
          <w:spacing w:val="0"/>
          <w:sz w:val="16"/>
          <w:szCs w:val="16"/>
        </w:rPr>
        <w:softHyphen/>
        <w:t>лось сделать смешанным - из стальных и кольчугалюминиевых деталей, при этом на изготовление обшивки должна была пойти нержавеющая сталь, уже приобретенная на заводе Круппа. Первоначально водоиз</w:t>
      </w:r>
      <w:r w:rsidRPr="00951B40">
        <w:rPr>
          <w:rStyle w:val="aff"/>
          <w:rFonts w:ascii="Times New Roman" w:hAnsi="Times New Roman" w:cs="Times New Roman"/>
          <w:color w:val="0070C0"/>
          <w:spacing w:val="0"/>
          <w:sz w:val="16"/>
          <w:szCs w:val="16"/>
        </w:rPr>
        <w:softHyphen/>
        <w:t>мещение катера ограничили 60 тоннами, но к 1932 г. повысили до 70 тонн при усло</w:t>
      </w:r>
      <w:r w:rsidRPr="00951B40">
        <w:rPr>
          <w:rStyle w:val="aff"/>
          <w:rFonts w:ascii="Times New Roman" w:hAnsi="Times New Roman" w:cs="Times New Roman"/>
          <w:color w:val="0070C0"/>
          <w:spacing w:val="0"/>
          <w:sz w:val="16"/>
          <w:szCs w:val="16"/>
        </w:rPr>
        <w:softHyphen/>
        <w:t>вии достижения 48-узловой скорости.</w:t>
      </w:r>
    </w:p>
    <w:p w14:paraId="4172A195" w14:textId="77777777" w:rsidR="00731DE7" w:rsidRPr="00951B40" w:rsidRDefault="00731DE7" w:rsidP="00731DE7">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lastRenderedPageBreak/>
        <w:t>Особенностью, отличавшей Г-6 от всех предыдущих советских торпедных катеров, стало создание жилых помещений для экипажа, которые на предыдущих проектах попросту отсутствовали. Считалось, что автономность катера не будет превышать пары часов, а экипажи будут отдыхать и удовлетворять свои потребности после возвращения из похода на берегу. Г-6 в этом вопросе выгодно отличался. На кате</w:t>
      </w:r>
      <w:r w:rsidRPr="00951B40">
        <w:rPr>
          <w:rStyle w:val="aff"/>
          <w:rFonts w:ascii="Times New Roman" w:hAnsi="Times New Roman" w:cs="Times New Roman"/>
          <w:color w:val="0070C0"/>
          <w:spacing w:val="0"/>
          <w:sz w:val="16"/>
          <w:szCs w:val="16"/>
        </w:rPr>
        <w:softHyphen/>
        <w:t>ре имелись отдельная каюта командира, 4-местные каюты комсостава, 4-местные каюты команды (общее число спальных мест - 16), радиорубка, кают-компания, камбуз и даже гальюн (25781).</w:t>
      </w:r>
    </w:p>
    <w:p w14:paraId="65ADA040" w14:textId="77777777" w:rsidR="00731DE7" w:rsidRPr="00951B40" w:rsidRDefault="00731DE7" w:rsidP="00731DE7">
      <w:pPr>
        <w:spacing w:after="0" w:line="240" w:lineRule="auto"/>
        <w:jc w:val="both"/>
        <w:rPr>
          <w:rFonts w:ascii="Times New Roman" w:hAnsi="Times New Roman"/>
          <w:color w:val="0070C0"/>
          <w:sz w:val="16"/>
          <w:szCs w:val="16"/>
        </w:rPr>
      </w:pPr>
    </w:p>
    <w:p w14:paraId="7C284181" w14:textId="77777777" w:rsidR="00582146"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F65E5C7" w14:textId="77777777" w:rsidR="00582146" w:rsidRPr="00743EAE" w:rsidRDefault="0058214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2CDD21" w14:textId="77777777" w:rsidR="00582146" w:rsidRPr="00743EAE" w:rsidRDefault="00582146" w:rsidP="00743EAE">
      <w:pPr>
        <w:pStyle w:val="a3"/>
        <w:rPr>
          <w:color w:val="000000" w:themeColor="text1"/>
          <w:lang w:val="ru-RU"/>
        </w:rPr>
      </w:pPr>
      <w:r w:rsidRPr="00743EAE">
        <w:rPr>
          <w:color w:val="000000" w:themeColor="text1"/>
          <w:lang w:val="ru-RU"/>
        </w:rPr>
        <w:t>23 ноября 1929 авиаторы получили приказ разбомбить железнодорожный мост неподалеку от города. Экипажи зашли на цель в плотном строю пеленгом с интервалом 5-7 м. Бомбы сбросили залпом по ведущему, но в мост не попали, все бомбы легли с перелётом. Командир отряда честно признал в своем рапорте: «Фактические результаты были плачевны».</w:t>
      </w:r>
    </w:p>
    <w:p w14:paraId="1B2C3307" w14:textId="77777777" w:rsidR="00582146" w:rsidRPr="00743EAE" w:rsidRDefault="00582146" w:rsidP="00743EAE">
      <w:pPr>
        <w:pStyle w:val="a3"/>
        <w:rPr>
          <w:color w:val="000000" w:themeColor="text1"/>
          <w:lang w:val="ru-RU"/>
        </w:rPr>
      </w:pPr>
      <w:r w:rsidRPr="00743EAE">
        <w:rPr>
          <w:color w:val="000000" w:themeColor="text1"/>
          <w:lang w:val="ru-RU"/>
        </w:rPr>
        <w:t>Успешнее оказался совершённый в тот же день налёт на аэродром близ Хайлара. Ту</w:t>
      </w:r>
      <w:r w:rsidRPr="00743EAE">
        <w:rPr>
          <w:color w:val="000000" w:themeColor="text1"/>
          <w:lang w:val="ru-RU"/>
        </w:rPr>
        <w:softHyphen/>
        <w:t>да летал всего один Р-1, но ему удалось вывести из строя два самолёта. В тот же день китайские лётчики покинули эту площадку и улетели вглубь страны. Это подтвердила сделанная два дня спустя фотосъёмка (15819).</w:t>
      </w:r>
    </w:p>
    <w:p w14:paraId="09AE46B9" w14:textId="77777777" w:rsidR="00582146" w:rsidRPr="00743EAE" w:rsidRDefault="00582146" w:rsidP="00743EAE">
      <w:pPr>
        <w:pStyle w:val="a3"/>
        <w:rPr>
          <w:color w:val="000000" w:themeColor="text1"/>
          <w:lang w:val="ru-RU"/>
        </w:rPr>
      </w:pPr>
    </w:p>
    <w:p w14:paraId="7DDBDD0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76BA593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FE45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23 и 30 ноября 1929. Из протокола заседания Политбюро N 108, особая папка, 1929 г.</w:t>
      </w:r>
    </w:p>
    <w:p w14:paraId="66CECF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порядке сношений с полпредом в Англии </w:t>
      </w:r>
    </w:p>
    <w:p w14:paraId="26F19E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Принять проект инструкции, предложенный т. Литвиновым, с добавлением из проекта т. Ягоды. </w:t>
      </w:r>
    </w:p>
    <w:p w14:paraId="1E64C1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Инструкция Лондонскому полпредству по обеспечению секретности документов и сношений (окончательная редакция) </w:t>
      </w:r>
    </w:p>
    <w:p w14:paraId="1A54FF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Передача сообщений по телеграфу шифром или кодом не должна считаться достаточной гарантией сохранения передаваемого содержания в секрете. Предлагается поэтому ни в коем случае не передавать по телеграфу шифром таких сообщений или сведений, расшифрование которых могло бы компрометировать совпра (советское правительство) или полпредство, хотя бы даже с буржуазной точки зрения, или же могло бы приносить государству вред. Строгое соблюдение этого правила остается на личной ответственности полпреда и руководителей НКИД. </w:t>
      </w:r>
    </w:p>
    <w:p w14:paraId="49E229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Соответственно п. 1-му рекомендуется сноситься по секретным делам преимущественно при помощи дипкурьерской связи, прибегая по таким вопросам к телеграфной переписке лишь в самых исключительных случаях срочности. Особо секретные сообщения необходимо зашифровывать даже при пересылке диппочтой. </w:t>
      </w:r>
    </w:p>
    <w:p w14:paraId="0464CB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В некоторых случаях срочности сообщений рекомендуется, вместо прямой отсылки телеграмм из Лондона, передавать сообщения с курьерами в Берлинское полпредство для телеграфирования оттуда в Москву. </w:t>
      </w:r>
    </w:p>
    <w:p w14:paraId="29D733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Обеспечить постоянную бдительную охрану секретных документов в полпредстве, возложив эту охрану на шифровальщиков. </w:t>
      </w:r>
    </w:p>
    <w:p w14:paraId="3FF073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Хранить в полпредстве лишь самое незначительное количество секретных документов, необходимых для текущей работы. Все остальное необходимо уничтожать или отсылать в архив НКИД. </w:t>
      </w:r>
    </w:p>
    <w:p w14:paraId="068CC6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За личной ответственностью полпреда и руководителей НКИД не должно быть допускаемо использование шифроаппарата НКИД и торгпредства, а также дипкурьерской связи для нужд ИККИ, Профинтерна, МОПРа и т. п. организаций. </w:t>
      </w:r>
    </w:p>
    <w:p w14:paraId="61B1A3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Запретить прием каких бы то ни было сотрудников на месте (не исключая должностей курьеров, дворников, швейцаров, уборщиц и личной прислуги). Исключение допускается лишь с предварительного разрешения Москвы. </w:t>
      </w:r>
    </w:p>
    <w:p w14:paraId="76D066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8. У всех несгораемых шкафов, бывших ранее в употреблении в Лондоне, должны быть переделаны замки и ключи, по возможности в Москве. Все помещения полпредства должны быть периодически обследуемы на предмет выявления микрофонов. </w:t>
      </w:r>
    </w:p>
    <w:p w14:paraId="33EBBD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9. Запретить вынесение на собрание ячейки или бюро ячейки дел, относящихся к оперативным и вообще секретной работе полпредства. </w:t>
      </w:r>
    </w:p>
    <w:p w14:paraId="75DE82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10. Считать недопустимым хранение секретных бумаг на личных квартирах полпреда и сотрудников даже в том случае, если эти квартиры находятся внутри экстерриториальных помещений. </w:t>
      </w:r>
    </w:p>
    <w:p w14:paraId="743989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11. Чаще практиковать вызов в Москву полпреда или секретаря посольства для дачи им личных директив. </w:t>
      </w:r>
    </w:p>
    <w:p w14:paraId="5E5749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Литвинову (11652).</w:t>
      </w:r>
    </w:p>
    <w:p w14:paraId="55B2D8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935FCF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736341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57874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ноября 1929 Линдберг устроил предоставление Годдарду 50 тыс. долл. от фонда Гугенхеймера на развитие работ в области ракетостроения (2273).</w:t>
      </w:r>
    </w:p>
    <w:p w14:paraId="6908E4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35AAA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6E18F6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484D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ноября 1929 А.С.Я. подписал чертеж АИР-2 с Вальтер 60 нр на поплавках (2483,9).</w:t>
      </w:r>
    </w:p>
    <w:p w14:paraId="2EE409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4299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ноября 1929 состоялось заседание правления Авиатреста (протокол 20) и обсуждали мероприятия по выполнению 5 летнего плана работы АП и работу завода 23 (2367).</w:t>
      </w:r>
    </w:p>
    <w:p w14:paraId="7EFF6D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81C45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24 ноября 1929 Укрвоздухпуть официально перешел в административное управление Авиатреста (1367).</w:t>
      </w:r>
    </w:p>
    <w:p w14:paraId="5FA6CF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D6AC8B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4A1BF0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C299C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ноября 1929 вышло предписание зам. председателя РВС СССР за № 906/с, которым была образован</w:t>
      </w:r>
      <w:r w:rsidRPr="00743EAE">
        <w:rPr>
          <w:rFonts w:ascii="Times New Roman" w:hAnsi="Times New Roman"/>
          <w:color w:val="000000" w:themeColor="text1"/>
          <w:sz w:val="16"/>
          <w:szCs w:val="16"/>
        </w:rPr>
        <w:softHyphen/>
        <w:t>на комиссия под председательством Халепского в составе членов: пом. начальника Управления по механи</w:t>
      </w:r>
      <w:r w:rsidRPr="00743EAE">
        <w:rPr>
          <w:rFonts w:ascii="Times New Roman" w:hAnsi="Times New Roman"/>
          <w:color w:val="000000" w:themeColor="text1"/>
          <w:sz w:val="16"/>
          <w:szCs w:val="16"/>
        </w:rPr>
        <w:softHyphen/>
        <w:t>зации и моторизации РККА - т. Калиновского, пом. начальника II управления Штаба РККА - т. Рыба</w:t>
      </w:r>
      <w:r w:rsidRPr="00743EAE">
        <w:rPr>
          <w:rFonts w:ascii="Times New Roman" w:hAnsi="Times New Roman"/>
          <w:color w:val="000000" w:themeColor="text1"/>
          <w:sz w:val="16"/>
          <w:szCs w:val="16"/>
        </w:rPr>
        <w:softHyphen/>
        <w:t>кова, постоянного члена Научно-технического комитета АУ - т. Цветковского, пом. начальника 4 от</w:t>
      </w:r>
      <w:r w:rsidRPr="00743EAE">
        <w:rPr>
          <w:rFonts w:ascii="Times New Roman" w:hAnsi="Times New Roman"/>
          <w:color w:val="000000" w:themeColor="text1"/>
          <w:sz w:val="16"/>
          <w:szCs w:val="16"/>
        </w:rPr>
        <w:softHyphen/>
        <w:t>дела II управления Штаба РККА - т. Маурер, пом. начальника 1 отдела ВНИК - т. Аловертова, начальника конструкторского бюро ОАТ - т. Шукалова, ст. инженера ГВПУ - т. Викмана, заведующего испытательной станцией МС-1 на заводе "Большевик" - т. Судоплатова, начальника военно-инженер</w:t>
      </w:r>
      <w:r w:rsidRPr="00743EAE">
        <w:rPr>
          <w:rFonts w:ascii="Times New Roman" w:hAnsi="Times New Roman"/>
          <w:color w:val="000000" w:themeColor="text1"/>
          <w:sz w:val="16"/>
          <w:szCs w:val="16"/>
        </w:rPr>
        <w:softHyphen/>
        <w:t>ного полигона ВТУ — т. Шатагина и пом. командира по технической части 3 танкового полка - т. Мо</w:t>
      </w:r>
      <w:r w:rsidRPr="00743EAE">
        <w:rPr>
          <w:rFonts w:ascii="Times New Roman" w:hAnsi="Times New Roman"/>
          <w:color w:val="000000" w:themeColor="text1"/>
          <w:sz w:val="16"/>
          <w:szCs w:val="16"/>
        </w:rPr>
        <w:softHyphen/>
        <w:t>розова для производства испытания танка МС-1 в период с 27 ноября по 4 декабря с.г. (11210)</w:t>
      </w:r>
    </w:p>
    <w:p w14:paraId="1377CFD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66DBE7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B3137D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3743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ноября 1929 открылся Пленум ЦК ВКП(б), принявший решение об отмене карточной системы, о списании задолженности колхозов и совхозов и упразднении политотделов МТС (3481).</w:t>
      </w:r>
    </w:p>
    <w:p w14:paraId="1526CD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C9E66A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3D4D52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7032E9D"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ноября 1929 в журнале Арткома от сообщается о заказе партии дистанционных зенитных прицелов. Он называется комбинированным т.к использованы элементы прицелов: ТРОЗ- заимствована переменная длина приццельной линии путем перемещения переднего визира у Сверчкова - кольцевой визир, у Пейкри - задний визир. И в декабре он (комбинированный прицел) принимается на вооружение (19739).</w:t>
      </w:r>
    </w:p>
    <w:p w14:paraId="201FFBE7" w14:textId="77777777" w:rsidR="006752AA" w:rsidRPr="00743EAE" w:rsidRDefault="006752AA" w:rsidP="00743EAE">
      <w:pPr>
        <w:spacing w:after="0" w:line="240" w:lineRule="auto"/>
        <w:jc w:val="both"/>
        <w:rPr>
          <w:rFonts w:ascii="Times New Roman" w:hAnsi="Times New Roman"/>
          <w:color w:val="000000" w:themeColor="text1"/>
          <w:sz w:val="16"/>
          <w:szCs w:val="16"/>
        </w:rPr>
      </w:pPr>
    </w:p>
    <w:p w14:paraId="060F8F9C" w14:textId="77777777" w:rsidR="00382A41" w:rsidRPr="00743EAE" w:rsidRDefault="00382A41"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25 ноября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107. 25. О танкостроении (Ворошилов). — ОП. (Политбюро... Т. 1. С. 740) (12416).</w:t>
      </w:r>
    </w:p>
    <w:p w14:paraId="1E04FA1D" w14:textId="77777777" w:rsidR="00382A41" w:rsidRPr="00743EAE" w:rsidRDefault="00382A41" w:rsidP="00743EAE">
      <w:pPr>
        <w:spacing w:after="0" w:line="240" w:lineRule="auto"/>
        <w:jc w:val="both"/>
        <w:rPr>
          <w:rFonts w:ascii="Times New Roman" w:hAnsi="Times New Roman"/>
          <w:color w:val="000000" w:themeColor="text1"/>
          <w:sz w:val="16"/>
          <w:szCs w:val="16"/>
          <w:u w:color="002060"/>
        </w:rPr>
      </w:pPr>
    </w:p>
    <w:p w14:paraId="3FFBE4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ноября 1929 г. была подготовлена:</w:t>
      </w:r>
    </w:p>
    <w:p w14:paraId="3D8C3E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СПРАВКА УММ В РВС О ХОДЕ ВЫПОЛНЕНИЯ ПРОМЫШЛЕННОСТЬЮ ЗАКАЗОВ ПО ПОСТРОЙКЕ ТАНКОВ</w:t>
      </w:r>
    </w:p>
    <w:p w14:paraId="484F8C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p w14:paraId="2EBD0C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типу малого танка</w:t>
      </w:r>
    </w:p>
    <w:p w14:paraId="259601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Проект малого танка выработан конструкторским бюро Орудийно-арсенального треста в 1926 г. Пер</w:t>
      </w:r>
      <w:r w:rsidRPr="00743EAE">
        <w:rPr>
          <w:rFonts w:ascii="Times New Roman" w:hAnsi="Times New Roman"/>
          <w:color w:val="000000" w:themeColor="text1"/>
          <w:sz w:val="16"/>
          <w:szCs w:val="16"/>
        </w:rPr>
        <w:softHyphen/>
        <w:t>вый его образец изготовлен заводом “Большевик” 6 апреля 1927 г.</w:t>
      </w:r>
    </w:p>
    <w:p w14:paraId="06C300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После испытания дан заказ 1 февраля 1928 г. на 108 шт. со сроком сдачи в 1927-1928 гг. и 78 шт. в 1928-1929 гг.</w:t>
      </w:r>
    </w:p>
    <w:p w14:paraId="01E6F4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Дополнительный заказ — апрель месяц 1928 г. еще 25 шт. со сроком сдачи 1 декабря 1929 г. Итого заказано: 133 штуки.</w:t>
      </w:r>
    </w:p>
    <w:p w14:paraId="144E22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4. Фактически сдано 96 шт.</w:t>
      </w:r>
    </w:p>
    <w:p w14:paraId="148E67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Недосдано 37 шт. по заказу 1928-1929 гг.</w:t>
      </w:r>
    </w:p>
    <w:p w14:paraId="3625E3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предстоящим заказам 1929-1930 гг. по типу малого танка</w:t>
      </w:r>
    </w:p>
    <w:p w14:paraId="669000E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 постановлению Рабочего Заседания Совета Труда и Обороны промышленность должна принять к исполнению 300 шт. танков без недоделанных 37 шт. по 1928-1929 гг.</w:t>
      </w:r>
    </w:p>
    <w:p w14:paraId="3D80B9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Из этой партии НКВМ авансировано уже в 1928-1929 гг. на 72 танка. В настоящее время пред</w:t>
      </w:r>
      <w:r w:rsidRPr="00743EAE">
        <w:rPr>
          <w:rFonts w:ascii="Times New Roman" w:hAnsi="Times New Roman"/>
          <w:color w:val="000000" w:themeColor="text1"/>
          <w:sz w:val="16"/>
          <w:szCs w:val="16"/>
        </w:rPr>
        <w:softHyphen/>
        <w:t>стоит заключить договор на 228 танков.</w:t>
      </w:r>
    </w:p>
    <w:p w14:paraId="0E61D3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Указанная выше партия должна выпускаться при соответствующей модернизации малого тан</w:t>
      </w:r>
      <w:r w:rsidRPr="00743EAE">
        <w:rPr>
          <w:rFonts w:ascii="Times New Roman" w:hAnsi="Times New Roman"/>
          <w:color w:val="000000" w:themeColor="text1"/>
          <w:sz w:val="16"/>
          <w:szCs w:val="16"/>
        </w:rPr>
        <w:softHyphen/>
        <w:t>ка, как-то: по повышению скорости танка: 1-я серия -16 километров в час, 2-я серия — 16 километ</w:t>
      </w:r>
      <w:r w:rsidRPr="00743EAE">
        <w:rPr>
          <w:rFonts w:ascii="Times New Roman" w:hAnsi="Times New Roman"/>
          <w:color w:val="000000" w:themeColor="text1"/>
          <w:sz w:val="16"/>
          <w:szCs w:val="16"/>
        </w:rPr>
        <w:softHyphen/>
        <w:t>ров, 3-я серия -18 километров и 4-я серия — до 25 километров в час. Эти обязательства промышлен</w:t>
      </w:r>
      <w:r w:rsidRPr="00743EAE">
        <w:rPr>
          <w:rFonts w:ascii="Times New Roman" w:hAnsi="Times New Roman"/>
          <w:color w:val="000000" w:themeColor="text1"/>
          <w:sz w:val="16"/>
          <w:szCs w:val="16"/>
        </w:rPr>
        <w:softHyphen/>
        <w:t>ностью приняты.</w:t>
      </w:r>
    </w:p>
    <w:p w14:paraId="59F932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НКВМ нет никакой уверенности в выполнении программы в 300 шт. целиком, не говоря уже о модернизации танков всей 3-й серии.</w:t>
      </w:r>
    </w:p>
    <w:p w14:paraId="480E59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до сих пор не приступил к конкретным мероприятиям по пересмотру производственных ) процессов, а Трест мало что сделал в отношении развертывания производственных программ и за</w:t>
      </w:r>
      <w:r w:rsidRPr="00743EAE">
        <w:rPr>
          <w:rFonts w:ascii="Times New Roman" w:hAnsi="Times New Roman"/>
          <w:color w:val="000000" w:themeColor="text1"/>
          <w:sz w:val="16"/>
          <w:szCs w:val="16"/>
        </w:rPr>
        <w:softHyphen/>
        <w:t>воза импортного оборудования.</w:t>
      </w:r>
    </w:p>
    <w:p w14:paraId="699322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типу среднего танка</w:t>
      </w:r>
    </w:p>
    <w:p w14:paraId="4CA554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Заказ дан 1 ноября 1928 г. на опытный образец Орудийно-арсенальному тресту. Изготавлива</w:t>
      </w:r>
      <w:r w:rsidRPr="00743EAE">
        <w:rPr>
          <w:rFonts w:ascii="Times New Roman" w:hAnsi="Times New Roman"/>
          <w:color w:val="000000" w:themeColor="text1"/>
          <w:sz w:val="16"/>
          <w:szCs w:val="16"/>
        </w:rPr>
        <w:softHyphen/>
        <w:t>ется танк на ХПЗ.</w:t>
      </w:r>
    </w:p>
    <w:p w14:paraId="7DAAB1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исполнения 1 декабря 1929 г., дабы танк был готов к полным войсковым испытаниям.</w:t>
      </w:r>
    </w:p>
    <w:p w14:paraId="187768E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Тов. Толоконцев сократил сроки НКВМ в изготовлении образца для вышеуказанных целей до 1 сентября 1929 г., то есть взял обязательство выполнить скорее установленного срока на четыре месяца.</w:t>
      </w:r>
    </w:p>
    <w:p w14:paraId="37FFF6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На основании этого РЗ СТО приняло программу строительства 30 штук средних танков со сроком сдачи 1 октября 1930 г.</w:t>
      </w:r>
    </w:p>
    <w:p w14:paraId="71AB05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Фактическая сторона дела не соответствует действительности, ибо на сегодняшний день впол</w:t>
      </w:r>
      <w:r w:rsidRPr="00743EAE">
        <w:rPr>
          <w:rFonts w:ascii="Times New Roman" w:hAnsi="Times New Roman"/>
          <w:color w:val="000000" w:themeColor="text1"/>
          <w:sz w:val="16"/>
          <w:szCs w:val="16"/>
        </w:rPr>
        <w:softHyphen/>
        <w:t>не законченного образца, по которому нужно строить серии, нет.</w:t>
      </w:r>
    </w:p>
    <w:p w14:paraId="48EFF4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Танк ожидается только для заводских испытаний в декабре - январе месяце (по заявлению за</w:t>
      </w:r>
      <w:r w:rsidRPr="00743EAE">
        <w:rPr>
          <w:rFonts w:ascii="Times New Roman" w:hAnsi="Times New Roman"/>
          <w:color w:val="000000" w:themeColor="text1"/>
          <w:sz w:val="16"/>
          <w:szCs w:val="16"/>
        </w:rPr>
        <w:softHyphen/>
        <w:t>вода и конструкторского бюро Орудийно-арсенального треста).</w:t>
      </w:r>
    </w:p>
    <w:p w14:paraId="388AE4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Что же касается войсковых испытаний, то танк предполагается предъявить как законченный I образец для войсковых испытаний в мае-июне месяце 1930 г., и только после этого можно говорить о сроках первой партии серийного производства. Таким образом, по самым оптимальным расчетам} на сегодняшний день мы имеем запоздание на девять-десять месяцев.</w:t>
      </w:r>
    </w:p>
    <w:p w14:paraId="437EE0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всего вышесказанного совершенно очевидно, что серийный заказ в 30 штук средних танков срывается.</w:t>
      </w:r>
    </w:p>
    <w:p w14:paraId="75794E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Танкетка</w:t>
      </w:r>
    </w:p>
    <w:p w14:paraId="49CA1BF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Разработка начата в 1927 г. на заводе “Большевик” и НАМИ.</w:t>
      </w:r>
    </w:p>
    <w:p w14:paraId="699F32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Приступлено к изготовлению в 1928 г. (февраль-март месяцы). Постройка подтверждена РВС Союза - январь 1929г. (как промежуточного типа).</w:t>
      </w:r>
    </w:p>
    <w:p w14:paraId="1B64814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Срок сдачи 1929 г., май месяц — для заводских и общевойсковых испытаний. До сих пор ни</w:t>
      </w:r>
      <w:r w:rsidRPr="00743EAE">
        <w:rPr>
          <w:rFonts w:ascii="Times New Roman" w:hAnsi="Times New Roman"/>
          <w:color w:val="000000" w:themeColor="text1"/>
          <w:sz w:val="16"/>
          <w:szCs w:val="16"/>
        </w:rPr>
        <w:softHyphen/>
        <w:t>чего не сделано. Орудийно-арсенальный трест обещает сдать в декабре месяце 1929 г. Тип танкетки не отвечает системе вооружения и пускать данную танкетку в опытно-серийное производство без капитальной реконструкции нецелесообразно.</w:t>
      </w:r>
    </w:p>
    <w:p w14:paraId="79BF6F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Для нового типа по тактико-техническим требованиям НКВМа законченного проекта нет. Проект разрабатывается, предполагают закончить к 1 января [1930 г.]</w:t>
      </w:r>
    </w:p>
    <w:p w14:paraId="4025A0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Данного типа танкетки требуется изготовить, по постановлению РЗ СТО 10 штук. Положение с за</w:t>
      </w:r>
      <w:r w:rsidRPr="00743EAE">
        <w:rPr>
          <w:rFonts w:ascii="Times New Roman" w:hAnsi="Times New Roman"/>
          <w:color w:val="000000" w:themeColor="text1"/>
          <w:sz w:val="16"/>
          <w:szCs w:val="16"/>
        </w:rPr>
        <w:softHyphen/>
        <w:t>казом чрезвычайно тяжелое, так как проект незакончен, завод не определен, где изготовлять данную опытную серию. Также не определено где вообще предполагается развернуть массовое производство.</w:t>
      </w:r>
    </w:p>
    <w:p w14:paraId="7E8553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прочим, данная опытная серия должна быть, во что бы то ни стало построенной в 1929-1930 гг., к 1 октября, в противном случае мы поставим под угрозу срыва организацию механизиро</w:t>
      </w:r>
      <w:r w:rsidRPr="00743EAE">
        <w:rPr>
          <w:rFonts w:ascii="Times New Roman" w:hAnsi="Times New Roman"/>
          <w:color w:val="000000" w:themeColor="text1"/>
          <w:sz w:val="16"/>
          <w:szCs w:val="16"/>
        </w:rPr>
        <w:softHyphen/>
        <w:t>ванных войсковых соединений.</w:t>
      </w:r>
    </w:p>
    <w:p w14:paraId="5BD474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УММ РККА Халепский</w:t>
      </w:r>
    </w:p>
    <w:p w14:paraId="0085873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танкотракторного отдела</w:t>
      </w:r>
    </w:p>
    <w:p w14:paraId="1DA074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Поляков</w:t>
      </w:r>
    </w:p>
    <w:p w14:paraId="2F9AF1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4. Оп. 2. Д. 504. Л. 47 - 48. Подлинник (11210).</w:t>
      </w:r>
    </w:p>
    <w:p w14:paraId="66229DE7" w14:textId="77777777" w:rsidR="00F547C5" w:rsidRPr="00743EAE" w:rsidRDefault="00F547C5" w:rsidP="00743EAE">
      <w:pPr>
        <w:spacing w:after="0" w:line="240" w:lineRule="auto"/>
        <w:jc w:val="both"/>
        <w:rPr>
          <w:rFonts w:ascii="Times New Roman" w:hAnsi="Times New Roman"/>
          <w:color w:val="000000" w:themeColor="text1"/>
          <w:sz w:val="16"/>
          <w:szCs w:val="16"/>
        </w:rPr>
      </w:pPr>
    </w:p>
    <w:p w14:paraId="59108D9B" w14:textId="77777777" w:rsidR="00502E84" w:rsidRPr="00743EAE" w:rsidRDefault="00502E8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25 ноября 1929 г. решением Политбюро были определены типы танков и организационная структура танковых частей в составе Красной Армии. Там же была сформулирована основная боевая задача танковых войск: действуя в тактической зоне боя, служить средством поддержки пехоты и кавалерии в наступательных операциях. Согласно танковой программе, СССР должен был иметь в мирное время 1500 танков, способных выдвинуться на передовую. Резерв первого периода войны был определён в 1500–2000 танков, и ещё столько же должны были дать дальнейшие поставки промышленности(17208). </w:t>
      </w:r>
    </w:p>
    <w:p w14:paraId="6B155E01" w14:textId="77777777" w:rsidR="00502E84" w:rsidRPr="00743EAE" w:rsidRDefault="00502E84" w:rsidP="00743EAE">
      <w:pPr>
        <w:spacing w:after="0" w:line="240" w:lineRule="auto"/>
        <w:jc w:val="both"/>
        <w:rPr>
          <w:rFonts w:ascii="Times New Roman" w:hAnsi="Times New Roman"/>
          <w:color w:val="000000" w:themeColor="text1"/>
          <w:sz w:val="16"/>
          <w:szCs w:val="16"/>
        </w:rPr>
      </w:pPr>
    </w:p>
    <w:p w14:paraId="6C9B553F"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ноября 1929 года недавно сфор</w:t>
      </w:r>
      <w:r w:rsidRPr="00142305">
        <w:rPr>
          <w:rFonts w:ascii="Times New Roman" w:hAnsi="Times New Roman"/>
          <w:color w:val="0070C0"/>
          <w:sz w:val="16"/>
          <w:szCs w:val="16"/>
        </w:rPr>
        <w:softHyphen/>
        <w:t>мированное Управление механизации и моторизации (УММ) РККА направи</w:t>
      </w:r>
      <w:r w:rsidRPr="00142305">
        <w:rPr>
          <w:rFonts w:ascii="Times New Roman" w:hAnsi="Times New Roman"/>
          <w:color w:val="0070C0"/>
          <w:sz w:val="16"/>
          <w:szCs w:val="16"/>
        </w:rPr>
        <w:softHyphen/>
        <w:t>ло в Реввоенсовет СССР справку о ходе работ по изготовлению танков. По пово</w:t>
      </w:r>
      <w:r w:rsidRPr="00142305">
        <w:rPr>
          <w:rFonts w:ascii="Times New Roman" w:hAnsi="Times New Roman"/>
          <w:color w:val="0070C0"/>
          <w:sz w:val="16"/>
          <w:szCs w:val="16"/>
        </w:rPr>
        <w:softHyphen/>
        <w:t>ду Т-12 там говорилось:</w:t>
      </w:r>
    </w:p>
    <w:p w14:paraId="1E224FFE"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Заказ дан 1 ноября 1928 г. на опыт</w:t>
      </w:r>
      <w:r w:rsidRPr="00142305">
        <w:rPr>
          <w:rFonts w:ascii="Times New Roman" w:hAnsi="Times New Roman"/>
          <w:color w:val="0070C0"/>
          <w:sz w:val="16"/>
          <w:szCs w:val="16"/>
        </w:rPr>
        <w:softHyphen/>
        <w:t>ный образец Орудийно-арсенальному тресту. Изготавливается танк на ХПЗ. Срок исполнения 1 декабря 1929 г., дабы танк был готов к полным войсковым ис</w:t>
      </w:r>
      <w:r w:rsidRPr="00142305">
        <w:rPr>
          <w:rFonts w:ascii="Times New Roman" w:hAnsi="Times New Roman"/>
          <w:color w:val="0070C0"/>
          <w:sz w:val="16"/>
          <w:szCs w:val="16"/>
        </w:rPr>
        <w:softHyphen/>
        <w:t>пытаниям.</w:t>
      </w:r>
    </w:p>
    <w:p w14:paraId="256391BA" w14:textId="77777777" w:rsidR="00E53053" w:rsidRPr="00142305" w:rsidRDefault="00E53053" w:rsidP="00E53053">
      <w:pPr>
        <w:widowControl w:val="0"/>
        <w:tabs>
          <w:tab w:val="left" w:pos="46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Тов. Толоконцев сократил сроки НКВМ в изготовлении образца для вы</w:t>
      </w:r>
      <w:r w:rsidRPr="00142305">
        <w:rPr>
          <w:rFonts w:ascii="Times New Roman" w:hAnsi="Times New Roman"/>
          <w:color w:val="0070C0"/>
          <w:sz w:val="16"/>
          <w:szCs w:val="16"/>
        </w:rPr>
        <w:softHyphen/>
        <w:t>шеуказанных целей до 1 сентября 1929 г., то есть взял обязательство выполнить скорее установленного срока на четы</w:t>
      </w:r>
      <w:r w:rsidRPr="00142305">
        <w:rPr>
          <w:rFonts w:ascii="Times New Roman" w:hAnsi="Times New Roman"/>
          <w:color w:val="0070C0"/>
          <w:sz w:val="16"/>
          <w:szCs w:val="16"/>
        </w:rPr>
        <w:softHyphen/>
        <w:t>ре месяца:</w:t>
      </w:r>
    </w:p>
    <w:p w14:paraId="77DA46DD" w14:textId="77777777" w:rsidR="00E53053" w:rsidRPr="00142305" w:rsidRDefault="00E53053" w:rsidP="00E53053">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На основании этого РЗ СТО при</w:t>
      </w:r>
      <w:r w:rsidRPr="00142305">
        <w:rPr>
          <w:rFonts w:ascii="Times New Roman" w:hAnsi="Times New Roman"/>
          <w:color w:val="0070C0"/>
          <w:sz w:val="16"/>
          <w:szCs w:val="16"/>
        </w:rPr>
        <w:softHyphen/>
        <w:t>няло программу строительства 30 штук средних танков со сроком сдачи 1 октяб</w:t>
      </w:r>
      <w:r w:rsidRPr="00142305">
        <w:rPr>
          <w:rFonts w:ascii="Times New Roman" w:hAnsi="Times New Roman"/>
          <w:color w:val="0070C0"/>
          <w:sz w:val="16"/>
          <w:szCs w:val="16"/>
        </w:rPr>
        <w:softHyphen/>
        <w:t>ря 1930 г.</w:t>
      </w:r>
    </w:p>
    <w:p w14:paraId="0BDD7244" w14:textId="77777777" w:rsidR="00E53053" w:rsidRPr="00142305" w:rsidRDefault="00E53053" w:rsidP="00E53053">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Фактическая сторона дела не соот</w:t>
      </w:r>
      <w:r w:rsidRPr="00142305">
        <w:rPr>
          <w:rFonts w:ascii="Times New Roman" w:hAnsi="Times New Roman"/>
          <w:color w:val="0070C0"/>
          <w:sz w:val="16"/>
          <w:szCs w:val="16"/>
        </w:rPr>
        <w:softHyphen/>
        <w:t>ветствует действительности, ибо на се</w:t>
      </w:r>
      <w:r w:rsidRPr="00142305">
        <w:rPr>
          <w:rFonts w:ascii="Times New Roman" w:hAnsi="Times New Roman"/>
          <w:color w:val="0070C0"/>
          <w:sz w:val="16"/>
          <w:szCs w:val="16"/>
        </w:rPr>
        <w:softHyphen/>
        <w:t>годняшний день вполне законченного образца, по которому нужно строить се</w:t>
      </w:r>
      <w:r w:rsidRPr="00142305">
        <w:rPr>
          <w:rFonts w:ascii="Times New Roman" w:hAnsi="Times New Roman"/>
          <w:color w:val="0070C0"/>
          <w:sz w:val="16"/>
          <w:szCs w:val="16"/>
        </w:rPr>
        <w:softHyphen/>
        <w:t>рию, нет.</w:t>
      </w:r>
    </w:p>
    <w:p w14:paraId="4975566C" w14:textId="77777777" w:rsidR="00E53053" w:rsidRPr="00142305" w:rsidRDefault="00E53053" w:rsidP="00E53053">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Танк ожидается только для заводских испытаний в декабре — январе месяце (по заявлению завода и конструкторско</w:t>
      </w:r>
      <w:r w:rsidRPr="00142305">
        <w:rPr>
          <w:rFonts w:ascii="Times New Roman" w:hAnsi="Times New Roman"/>
          <w:color w:val="0070C0"/>
          <w:sz w:val="16"/>
          <w:szCs w:val="16"/>
        </w:rPr>
        <w:softHyphen/>
        <w:t>го бюро Орудийно-арсенального треста).</w:t>
      </w:r>
    </w:p>
    <w:p w14:paraId="35813E28" w14:textId="77777777" w:rsidR="00E53053" w:rsidRPr="00142305" w:rsidRDefault="00E53053" w:rsidP="00E53053">
      <w:pPr>
        <w:widowControl w:val="0"/>
        <w:tabs>
          <w:tab w:val="left" w:pos="46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Что же касается войсковых испыта</w:t>
      </w:r>
      <w:r w:rsidRPr="00142305">
        <w:rPr>
          <w:rFonts w:ascii="Times New Roman" w:hAnsi="Times New Roman"/>
          <w:color w:val="0070C0"/>
          <w:sz w:val="16"/>
          <w:szCs w:val="16"/>
        </w:rPr>
        <w:softHyphen/>
        <w:t>ний, то танк предполагается предъявить как законченный образец для войсковых испытаний в мае-июне месяце 1930 г., и только после этого можно говорить о сроках первой партии серийного про</w:t>
      </w:r>
      <w:r w:rsidRPr="00142305">
        <w:rPr>
          <w:rFonts w:ascii="Times New Roman" w:hAnsi="Times New Roman"/>
          <w:color w:val="0070C0"/>
          <w:sz w:val="16"/>
          <w:szCs w:val="16"/>
        </w:rPr>
        <w:softHyphen/>
        <w:t>изводства. Таким образом, по самым оп</w:t>
      </w:r>
      <w:r w:rsidRPr="00142305">
        <w:rPr>
          <w:rFonts w:ascii="Times New Roman" w:hAnsi="Times New Roman"/>
          <w:color w:val="0070C0"/>
          <w:sz w:val="16"/>
          <w:szCs w:val="16"/>
        </w:rPr>
        <w:softHyphen/>
        <w:t>тимальным расчетам, на сегодняшний день мы имеем запоздание на девять-де</w:t>
      </w:r>
      <w:r w:rsidRPr="00142305">
        <w:rPr>
          <w:rFonts w:ascii="Times New Roman" w:hAnsi="Times New Roman"/>
          <w:color w:val="0070C0"/>
          <w:sz w:val="16"/>
          <w:szCs w:val="16"/>
        </w:rPr>
        <w:softHyphen/>
        <w:t>сять месяцев.</w:t>
      </w:r>
    </w:p>
    <w:p w14:paraId="3A3A64F7"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всего вышесказанного совершенно очевидно, что серийный заказ в 30 штук средних танков срывается».</w:t>
      </w:r>
    </w:p>
    <w:p w14:paraId="6D4028CD" w14:textId="77777777" w:rsidR="00E53053" w:rsidRPr="00142305" w:rsidRDefault="00E53053" w:rsidP="00E5305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видно из приведенного выше до</w:t>
      </w:r>
      <w:r w:rsidRPr="00142305">
        <w:rPr>
          <w:rFonts w:ascii="Times New Roman" w:hAnsi="Times New Roman"/>
          <w:color w:val="0070C0"/>
          <w:sz w:val="16"/>
          <w:szCs w:val="16"/>
        </w:rPr>
        <w:softHyphen/>
        <w:t>кумента, предполагалось запустить Т-12 в серийное производство, не дожидаясь завершения полного цикла испытаний новой машины (25010).</w:t>
      </w:r>
    </w:p>
    <w:p w14:paraId="516A2ED7" w14:textId="77777777" w:rsidR="00E53053" w:rsidRPr="00142305" w:rsidRDefault="00E53053" w:rsidP="00E53053">
      <w:pPr>
        <w:spacing w:after="0" w:line="240" w:lineRule="auto"/>
        <w:jc w:val="both"/>
        <w:rPr>
          <w:rFonts w:ascii="Times New Roman" w:hAnsi="Times New Roman"/>
          <w:color w:val="0070C0"/>
          <w:sz w:val="16"/>
          <w:szCs w:val="16"/>
        </w:rPr>
      </w:pPr>
    </w:p>
    <w:p w14:paraId="2DC43F6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25—30 ноября 1929 года на НИОПе “под председательст</w:t>
      </w:r>
      <w:r w:rsidRPr="00743EAE">
        <w:rPr>
          <w:rFonts w:ascii="Times New Roman" w:hAnsi="Times New Roman"/>
          <w:color w:val="000000" w:themeColor="text1"/>
          <w:sz w:val="16"/>
          <w:szCs w:val="16"/>
        </w:rPr>
        <w:softHyphen/>
        <w:t>вом т. Блюмберга” прошло испытание легковых машин и мо</w:t>
      </w:r>
      <w:r w:rsidRPr="00743EAE">
        <w:rPr>
          <w:rFonts w:ascii="Times New Roman" w:hAnsi="Times New Roman"/>
          <w:color w:val="000000" w:themeColor="text1"/>
          <w:sz w:val="16"/>
          <w:szCs w:val="16"/>
        </w:rPr>
        <w:softHyphen/>
        <w:t>тоциклов, вооруженных пулеметами в мастерских НИОПа и на заводе № 2. Всего испытывалось три приспособленных автомобиля и три мотоцикла, из них 1 “Форд-А”, 1 НАМИ-1 (малолитражка, изготовление которых вел московский завод “Спартак”) и 2 мотоцикла “Харлей-Дэвидсон” с оборудова</w:t>
      </w:r>
      <w:r w:rsidRPr="00743EAE">
        <w:rPr>
          <w:rFonts w:ascii="Times New Roman" w:hAnsi="Times New Roman"/>
          <w:color w:val="000000" w:themeColor="text1"/>
          <w:sz w:val="16"/>
          <w:szCs w:val="16"/>
        </w:rPr>
        <w:softHyphen/>
        <w:t>нием конструкции НИОПом, а 1 “Форд-А” и 1 мотоцикл -конструкции завода № 2. Все машины были осмотрены ко</w:t>
      </w:r>
      <w:r w:rsidRPr="00743EAE">
        <w:rPr>
          <w:rFonts w:ascii="Times New Roman" w:hAnsi="Times New Roman"/>
          <w:color w:val="000000" w:themeColor="text1"/>
          <w:sz w:val="16"/>
          <w:szCs w:val="16"/>
        </w:rPr>
        <w:softHyphen/>
        <w:t>миссией, которая отмечала следующее:</w:t>
      </w:r>
    </w:p>
    <w:p w14:paraId="5CC03F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“Автомобиль “Форд-А”, оборудованный НИОП - за</w:t>
      </w:r>
      <w:r w:rsidRPr="00743EAE">
        <w:rPr>
          <w:rFonts w:ascii="Times New Roman" w:hAnsi="Times New Roman"/>
          <w:color w:val="000000" w:themeColor="text1"/>
          <w:sz w:val="16"/>
          <w:szCs w:val="16"/>
        </w:rPr>
        <w:softHyphen/>
        <w:t>пас для пулемета Максим 2 катушки по 250 патронов и 3 па</w:t>
      </w:r>
      <w:r w:rsidRPr="00743EAE">
        <w:rPr>
          <w:rFonts w:ascii="Times New Roman" w:hAnsi="Times New Roman"/>
          <w:color w:val="000000" w:themeColor="text1"/>
          <w:sz w:val="16"/>
          <w:szCs w:val="16"/>
        </w:rPr>
        <w:softHyphen/>
        <w:t>тронных коробки, всего 1250 патрон, запас для пулемета ДП — 4 магазина. Общий вес оборудования с пулеметами и патронами — 197,65 кг. При условии изъятия одного пас</w:t>
      </w:r>
      <w:r w:rsidRPr="00743EAE">
        <w:rPr>
          <w:rFonts w:ascii="Times New Roman" w:hAnsi="Times New Roman"/>
          <w:color w:val="000000" w:themeColor="text1"/>
          <w:sz w:val="16"/>
          <w:szCs w:val="16"/>
        </w:rPr>
        <w:softHyphen/>
        <w:t>сажира перегрузка машины остается 120 кг.</w:t>
      </w:r>
    </w:p>
    <w:p w14:paraId="5644CA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Автомобиль НАМИ — запас к пулеметам такой же, вес оборудования и боеприпасов 175,7 кг. Перегрузка машины при условии изъятия одного седока - около 100 кг.</w:t>
      </w:r>
    </w:p>
    <w:p w14:paraId="282648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Автомобиль “Форд-А” ИНЗ № 2 — для Максима имеет</w:t>
      </w:r>
      <w:r w:rsidRPr="00743EAE">
        <w:rPr>
          <w:rFonts w:ascii="Times New Roman" w:hAnsi="Times New Roman"/>
          <w:color w:val="000000" w:themeColor="text1"/>
          <w:sz w:val="16"/>
          <w:szCs w:val="16"/>
        </w:rPr>
        <w:softHyphen/>
        <w:t>ся 8 коробок патронов, для ручного пулемета ДП 10 магази</w:t>
      </w:r>
      <w:r w:rsidRPr="00743EAE">
        <w:rPr>
          <w:rFonts w:ascii="Times New Roman" w:hAnsi="Times New Roman"/>
          <w:color w:val="000000" w:themeColor="text1"/>
          <w:sz w:val="16"/>
          <w:szCs w:val="16"/>
        </w:rPr>
        <w:softHyphen/>
        <w:t>нов. Общий вес оборудования и боеприпасов 250 кг. Пере</w:t>
      </w:r>
      <w:r w:rsidRPr="00743EAE">
        <w:rPr>
          <w:rFonts w:ascii="Times New Roman" w:hAnsi="Times New Roman"/>
          <w:color w:val="000000" w:themeColor="text1"/>
          <w:sz w:val="16"/>
          <w:szCs w:val="16"/>
        </w:rPr>
        <w:softHyphen/>
        <w:t>грузка при изъятии одного седока около 170 кг.</w:t>
      </w:r>
    </w:p>
    <w:p w14:paraId="5FBD675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конструктивном отношении крепление пулеметных станков рассчитано не только на наземную, но и на зенит</w:t>
      </w:r>
      <w:r w:rsidRPr="00743EAE">
        <w:rPr>
          <w:rFonts w:ascii="Times New Roman" w:hAnsi="Times New Roman"/>
          <w:color w:val="000000" w:themeColor="text1"/>
          <w:sz w:val="16"/>
          <w:szCs w:val="16"/>
        </w:rPr>
        <w:softHyphen/>
        <w:t>ную стрельбу, и крепление их более простое, чем на образ</w:t>
      </w:r>
      <w:r w:rsidRPr="00743EAE">
        <w:rPr>
          <w:rFonts w:ascii="Times New Roman" w:hAnsi="Times New Roman"/>
          <w:color w:val="000000" w:themeColor="text1"/>
          <w:sz w:val="16"/>
          <w:szCs w:val="16"/>
        </w:rPr>
        <w:softHyphen/>
        <w:t>цах НИОП”.</w:t>
      </w:r>
    </w:p>
    <w:p w14:paraId="00322B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Автомобили были испытаны пробегом на 200 км и стрельбой по мишеням, причем стрельба велась как с ме</w:t>
      </w:r>
      <w:r w:rsidRPr="00743EAE">
        <w:rPr>
          <w:rFonts w:ascii="Times New Roman" w:hAnsi="Times New Roman"/>
          <w:color w:val="000000" w:themeColor="text1"/>
          <w:sz w:val="16"/>
          <w:szCs w:val="16"/>
        </w:rPr>
        <w:softHyphen/>
        <w:t>ста, так и в движении. В своих выводах по итогам испыта</w:t>
      </w:r>
      <w:r w:rsidRPr="00743EAE">
        <w:rPr>
          <w:rFonts w:ascii="Times New Roman" w:hAnsi="Times New Roman"/>
          <w:color w:val="000000" w:themeColor="text1"/>
          <w:sz w:val="16"/>
          <w:szCs w:val="16"/>
        </w:rPr>
        <w:softHyphen/>
        <w:t>ний комиссия Блюмберга отмечала:</w:t>
      </w:r>
    </w:p>
    <w:p w14:paraId="1FAB7A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Идея вооружения мотоциклов и автомобилей пуле</w:t>
      </w:r>
      <w:r w:rsidRPr="00743EAE">
        <w:rPr>
          <w:rFonts w:ascii="Times New Roman" w:hAnsi="Times New Roman"/>
          <w:color w:val="000000" w:themeColor="text1"/>
          <w:sz w:val="16"/>
          <w:szCs w:val="16"/>
        </w:rPr>
        <w:softHyphen/>
        <w:t>метами заслуживает серьезного внимания. Такие автомоби</w:t>
      </w:r>
      <w:r w:rsidRPr="00743EAE">
        <w:rPr>
          <w:rFonts w:ascii="Times New Roman" w:hAnsi="Times New Roman"/>
          <w:color w:val="000000" w:themeColor="text1"/>
          <w:sz w:val="16"/>
          <w:szCs w:val="16"/>
        </w:rPr>
        <w:softHyphen/>
        <w:t>ли могут быть использованы не только для транспортирова</w:t>
      </w:r>
      <w:r w:rsidRPr="00743EAE">
        <w:rPr>
          <w:rFonts w:ascii="Times New Roman" w:hAnsi="Times New Roman"/>
          <w:color w:val="000000" w:themeColor="text1"/>
          <w:sz w:val="16"/>
          <w:szCs w:val="16"/>
        </w:rPr>
        <w:softHyphen/>
        <w:t>ния пулеметов, но и для боевых целей.</w:t>
      </w:r>
    </w:p>
    <w:p w14:paraId="107911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Признать, что ни одно из представленных пулемет</w:t>
      </w:r>
      <w:r w:rsidRPr="00743EAE">
        <w:rPr>
          <w:rFonts w:ascii="Times New Roman" w:hAnsi="Times New Roman"/>
          <w:color w:val="000000" w:themeColor="text1"/>
          <w:sz w:val="16"/>
          <w:szCs w:val="16"/>
        </w:rPr>
        <w:softHyphen/>
        <w:t>ных оборудовании не удовлетворяет требованиям РККА (перегрузка автомобиля, неудобство работы пулеметчиков и т.д.).</w:t>
      </w:r>
    </w:p>
    <w:p w14:paraId="0FB4028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 конструировании не учтена возможность забро-нирования машины” (11284).</w:t>
      </w:r>
    </w:p>
    <w:p w14:paraId="07D108C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8799F6"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ноября 1929 состоялось заседание ПБ (Протокол № 107. Особый № 105)</w:t>
      </w:r>
    </w:p>
    <w:p w14:paraId="3B2A2971"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О договоре о технической помощи с французской аллюминиевой компании</w:t>
      </w:r>
    </w:p>
    <w:p w14:paraId="5B849AEE"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(т.т. Рухимович, Гуревич, Каменев, Шлейфер, Хинчук).</w:t>
      </w:r>
    </w:p>
    <w:p w14:paraId="09389639"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Вопрос о договоре с французской аллюминиевой компанией о технической помощи передать на предварительное рассмотрение, на основе обмена мнений в Политбюро, комиссии в составе т.т. Розенгольца, Каменева, Серебровского, Гуревича и Шлейфера.</w:t>
      </w:r>
    </w:p>
    <w:p w14:paraId="5AE7C28D"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Созыв комиссии за т. Розенгольцем.</w:t>
      </w:r>
    </w:p>
    <w:p w14:paraId="081F7DC2"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б) Принять предложение т. Томского о назначении расследования по существу всего вопроса о договоре с "И.Г. ". Поручить HKPKИ на следующем заседании Политбюро доложить о результа</w:t>
      </w:r>
      <w:r w:rsidRPr="00743EAE">
        <w:rPr>
          <w:rFonts w:ascii="Times New Roman" w:hAnsi="Times New Roman"/>
          <w:color w:val="000000" w:themeColor="text1"/>
          <w:sz w:val="16"/>
          <w:szCs w:val="16"/>
        </w:rPr>
        <w:softHyphen/>
        <w:t>тах расследования.</w:t>
      </w:r>
    </w:p>
    <w:p w14:paraId="3B28297C"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т.Розенгольцу, т. Каменеву, т. Серебровскому, т. Гуревичу, т. Шлеиферу – п. "а"</w:t>
      </w:r>
    </w:p>
    <w:p w14:paraId="0ECC41C2"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Орджоникидзе - "б"</w:t>
      </w:r>
    </w:p>
    <w:p w14:paraId="4D035C6F"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О таикостроении.</w:t>
      </w:r>
    </w:p>
    <w:p w14:paraId="14FDE791"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Ворошилов).</w:t>
      </w:r>
    </w:p>
    <w:p w14:paraId="6BA965F6"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Передать вопрос в комиссию в следующем составе: т.т. Орд</w:t>
      </w:r>
      <w:r w:rsidRPr="00743EAE">
        <w:rPr>
          <w:rFonts w:ascii="Times New Roman" w:hAnsi="Times New Roman"/>
          <w:color w:val="000000" w:themeColor="text1"/>
          <w:sz w:val="16"/>
          <w:szCs w:val="16"/>
        </w:rPr>
        <w:softHyphen/>
        <w:t>жоникидзе (председатель), Ворошилов, Куйбышев, Павловский, Урываев, Толоконцев, Постников, Халепский.</w:t>
      </w:r>
    </w:p>
    <w:p w14:paraId="5CB988B9"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послаы: т. Орджоникидзе, т. Ворошилову, т. Куйбышеву, т. Павлуновскому, т. Урываеву, т. Толоконцеву, т .Постникову, т. Халепскому (23088).</w:t>
      </w:r>
    </w:p>
    <w:p w14:paraId="54BF12DF" w14:textId="77777777" w:rsidR="001B2291" w:rsidRPr="00743EAE" w:rsidRDefault="001B2291" w:rsidP="00743EAE">
      <w:pPr>
        <w:spacing w:after="0" w:line="240" w:lineRule="auto"/>
        <w:jc w:val="both"/>
        <w:rPr>
          <w:rFonts w:ascii="Times New Roman" w:hAnsi="Times New Roman"/>
          <w:color w:val="000000" w:themeColor="text1"/>
          <w:sz w:val="16"/>
          <w:szCs w:val="16"/>
        </w:rPr>
      </w:pPr>
    </w:p>
    <w:p w14:paraId="794A5BB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4AD2F6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007D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ноября 1929 решением ПБ были определены типы танков и оргструктура танковых частей в составе КА. Хотели в мирное время 1500 танков, а резерв первого периода войны - 1500-2000. Столько должна была поставить дополнительно промышленность. Сформулировали и основную боевую задачу танковых войск - действуя в тактической зоне боя служить средством поддержки пехоты и кавалерии в наступательных операциях. Создали УММ (9089,100).</w:t>
      </w:r>
    </w:p>
    <w:p w14:paraId="74EDA7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8C46EF" w14:textId="77777777" w:rsidR="001B2291" w:rsidRPr="00743EAE" w:rsidRDefault="001B229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C8A3AD4" w14:textId="77777777" w:rsidR="001B2291" w:rsidRPr="00743EAE" w:rsidRDefault="001B229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5B92350" w14:textId="77777777" w:rsidR="001B2291" w:rsidRPr="00743EAE" w:rsidRDefault="001B229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ноября 1929 испанская правительственная авиакомпания CLASSA официально начинает эксплуатацию всех линий, ранее принадлежавших авиакомпаниям, которые объединились в нее, включая Iberia (20806).</w:t>
      </w:r>
    </w:p>
    <w:p w14:paraId="6A8C9ED5" w14:textId="77777777" w:rsidR="001B2291" w:rsidRPr="00743EAE" w:rsidRDefault="001B2291" w:rsidP="00743EAE">
      <w:pPr>
        <w:spacing w:after="0" w:line="240" w:lineRule="auto"/>
        <w:jc w:val="both"/>
        <w:rPr>
          <w:rFonts w:ascii="Times New Roman" w:hAnsi="Times New Roman"/>
          <w:color w:val="000000" w:themeColor="text1"/>
          <w:sz w:val="16"/>
          <w:szCs w:val="16"/>
        </w:rPr>
      </w:pPr>
    </w:p>
    <w:p w14:paraId="5C3DD97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BCD943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8BBA2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ноября 1929 закончились гос. испытания АНТ-5, которые проходили с 15 октября 1929 (346,21).</w:t>
      </w:r>
    </w:p>
    <w:p w14:paraId="4155DB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E1C0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ноября 1929 в НИИ ВВС закончились испытания серийного самолета И-4 № 1513 (первый серийный самолет постройки завода № 22), которые проходили с 15 октября 1929</w:t>
      </w:r>
    </w:p>
    <w:p w14:paraId="109EEB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испытания серийного самолета И-4 № 1513 (первый серийный самолет постройки завода № 22).</w:t>
      </w:r>
    </w:p>
    <w:p w14:paraId="3BC0AD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мотором ЮVI</w:t>
      </w:r>
    </w:p>
    <w:p w14:paraId="69DABE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металлической конструкции полутораплан с V-образной стойкой, одноместный. Идентичен ранее испытанному в НИИ самолету И-4 Ю-VI ЦАГИ.</w:t>
      </w:r>
    </w:p>
    <w:p w14:paraId="07DDE9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675745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произведенных испытаний НИИ считает, что самолеты И-4 ЮVI первой серии постройки завода № 22 могут быть приняты на снабжение ВВС (6997).</w:t>
      </w:r>
    </w:p>
    <w:p w14:paraId="1A1080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1152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ноября 1929 состоялось заседание правления Авиатреста (протокол 21) и обсуждали вопрос о поездке на заводы (Укрвоздухпуть, 29, 45), об испытании опытных машин в Севастополе (2367).</w:t>
      </w:r>
    </w:p>
    <w:p w14:paraId="6197D0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81DCEF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A9ABDA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D6A0E7A" w14:textId="77777777" w:rsidR="00582146" w:rsidRPr="00743EAE" w:rsidRDefault="00582146" w:rsidP="00743EAE">
      <w:pPr>
        <w:pStyle w:val="a3"/>
        <w:rPr>
          <w:color w:val="000000" w:themeColor="text1"/>
          <w:lang w:val="ru-RU"/>
        </w:rPr>
      </w:pPr>
      <w:r w:rsidRPr="00743EAE">
        <w:rPr>
          <w:color w:val="000000" w:themeColor="text1"/>
          <w:lang w:val="ru-RU"/>
        </w:rPr>
        <w:t>26 ноября 1929 Китайское правительство вынужденно запросило помощь у международных наблюдателей, но СССР твердо заявил, что переговоры возможны лишь без каких-либо посредников. Представитель Маньчжурского провинциального правительства выехал на переговоры в Хабаровск, где 22 декабря подписали мирное соглашение, и конфликт был исчерпан; Все советские части ушли с территории Маньчжурии. Авиации Чжан Сю</w:t>
      </w:r>
      <w:r w:rsidRPr="00743EAE">
        <w:rPr>
          <w:color w:val="000000" w:themeColor="text1"/>
          <w:lang w:val="ru-RU"/>
        </w:rPr>
        <w:softHyphen/>
        <w:t>эляна оставалось существовать еще около двух лет, пока в сентябре 1931 г. Маньчжу</w:t>
      </w:r>
      <w:r w:rsidRPr="00743EAE">
        <w:rPr>
          <w:color w:val="000000" w:themeColor="text1"/>
          <w:lang w:val="ru-RU"/>
        </w:rPr>
        <w:softHyphen/>
        <w:t>рию не оккупировали японцы. Противодействия в воздухе им не было, все «соколы» и «тигры» Чжан Сюэляна благополучно разбежались с мукденского аэродрома (15820).</w:t>
      </w:r>
    </w:p>
    <w:p w14:paraId="58BA2640" w14:textId="77777777" w:rsidR="00582146" w:rsidRPr="00743EAE" w:rsidRDefault="00582146" w:rsidP="00743EAE">
      <w:pPr>
        <w:pStyle w:val="a3"/>
        <w:rPr>
          <w:color w:val="000000" w:themeColor="text1"/>
          <w:lang w:val="ru-RU"/>
        </w:rPr>
      </w:pPr>
    </w:p>
    <w:p w14:paraId="785A4D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ноября 1929 г. Халепский докладывал, что 22 ноября 1929 г. ПРИКАЗОМ РЕВОЛЮЦИОННОГО ВОЕННОГО СОВЕТА СССР № 367/82 было введено в действие Положение об управлении по механизации и моторизации РККА:</w:t>
      </w:r>
    </w:p>
    <w:p w14:paraId="3B5B0E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Ввести в действие объявляемое Положение об управлении по механизации и моторизации РККА.</w:t>
      </w:r>
    </w:p>
    <w:p w14:paraId="2F3C7C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Народный комиссар по военным и морским делам и Председатель РВС СССР Ворошилов</w:t>
      </w:r>
    </w:p>
    <w:p w14:paraId="3E7155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w:t>
      </w:r>
    </w:p>
    <w:p w14:paraId="1CF26C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w:t>
      </w:r>
    </w:p>
    <w:p w14:paraId="1B2A0F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Народный комиссар по военным и морским делам и Председатель РВС СССР</w:t>
      </w:r>
    </w:p>
    <w:p w14:paraId="37AAAD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Ворошилов </w:t>
      </w:r>
    </w:p>
    <w:p w14:paraId="29DDAA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года</w:t>
      </w:r>
    </w:p>
    <w:p w14:paraId="37DCB3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Положение об Управлении по механизации и моторизации РККА</w:t>
      </w:r>
    </w:p>
    <w:p w14:paraId="28DA80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616E8D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2. Управление по механизации и моторизации РККА состоит из:</w:t>
      </w:r>
    </w:p>
    <w:p w14:paraId="6925CC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Управления учебно-строевого,</w:t>
      </w:r>
    </w:p>
    <w:p w14:paraId="6A24B9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Управления технического,</w:t>
      </w:r>
    </w:p>
    <w:p w14:paraId="1DE974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20196D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0A7B91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3. На Управление по механизации и моторизации РККА возлагается:</w:t>
      </w:r>
    </w:p>
    <w:p w14:paraId="4187F7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182F5D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6C2D07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168EA7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руководство, на основе указаний начальника Штаба РККА и начальника ГУРККА, мобилизацией автомотовело- и тракторного имущества;</w:t>
      </w:r>
    </w:p>
    <w:p w14:paraId="79C9B6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4A656C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30122A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43FB2A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158FB9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45CF39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39E4BD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17346F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51B34A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664656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337EB3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4. Во главе Управления по механизации и моторизации РККА стоит Начальник механизирован¬ных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1EAB9D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начальник Управления по механизации и моторизации РККА:</w:t>
      </w:r>
    </w:p>
    <w:p w14:paraId="38C0A3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участвует в разработке всех заявок по развитию автомотовело- и тракторной промышленности по техническим условиям и образцам;</w:t>
      </w:r>
    </w:p>
    <w:p w14:paraId="513EA7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6BB7CD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055FB8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442943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7E1080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5A128B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 технической службы и специального технического снабжения - моторизованные части РККА.</w:t>
      </w:r>
    </w:p>
    <w:p w14:paraId="148733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21D9AD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Главного управления РККА Левандовский</w:t>
      </w:r>
    </w:p>
    <w:p w14:paraId="36EEB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2</w:t>
      </w:r>
    </w:p>
    <w:p w14:paraId="7EF2F1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Утверждено</w:t>
      </w:r>
    </w:p>
    <w:p w14:paraId="491772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Народный Комиссар по военным и морским делам и Председатель РВС СССР Ворошилов </w:t>
      </w:r>
    </w:p>
    <w:p w14:paraId="239216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ноября 1929 года</w:t>
      </w:r>
    </w:p>
    <w:p w14:paraId="366630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Положение об Управлении по механизации и моторизации РККА</w:t>
      </w:r>
    </w:p>
    <w:p w14:paraId="096ABD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ГЛАВА 1 </w:t>
      </w:r>
    </w:p>
    <w:p w14:paraId="5EFB7F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ОБЩИЕ ПОЛОЖЕНИЯ</w:t>
      </w:r>
    </w:p>
    <w:p w14:paraId="714B89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1. Управление по механизации и моторизации РККА является центральным органом НКВМ по руководству формированием, мобилизацией, боевой и технической подготовкой, специальным снабжением, обучением и службой механизированных войск РККА, а также ведает всеми вопросами моторизации частей и транспорта РККА, их специальным снабжением и специальной подготовкой их личного со¬става.</w:t>
      </w:r>
    </w:p>
    <w:p w14:paraId="79F3CD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2. Управление по механизации и моторизации РККА состоит из:</w:t>
      </w:r>
    </w:p>
    <w:p w14:paraId="191CC4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Управления учебно-строевого,</w:t>
      </w:r>
    </w:p>
    <w:p w14:paraId="7F9872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Управления технического,</w:t>
      </w:r>
    </w:p>
    <w:p w14:paraId="167A94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Научно-технического комитета, действующего на основании особого о нем Положения.</w:t>
      </w:r>
    </w:p>
    <w:p w14:paraId="779DBA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Управлении по механизации и моторизации РККА состоит Инспектор ММС, являющийся по должности заместителем начальника Управления по механизации и моторизации РККА и действующий, как таковой, на основе Положения об Инспекциях РККА.</w:t>
      </w:r>
    </w:p>
    <w:p w14:paraId="790689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3. На Управление по механизации и моторизации РККА возлагается:</w:t>
      </w:r>
    </w:p>
    <w:p w14:paraId="0AE3FD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учебных планов, программ и методических руководств для механизированных, самостоятельных моторизованных войск и автомобильных частей;</w:t>
      </w:r>
    </w:p>
    <w:p w14:paraId="67835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участие в разрабатываемых Штабом РККА перспективных планов развития и мобилизационного развертывания механизированных и моторизованных войск (частей) РККА;</w:t>
      </w:r>
    </w:p>
    <w:p w14:paraId="34B344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обеспечение специальным снабжением мобилизационного развертывания моторизованных частей РККА;</w:t>
      </w:r>
    </w:p>
    <w:p w14:paraId="5C64C5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руководство, на основе указаний Начальника Штаба РККА и Начальника ГУРККА, мобилизацией автомотовело- и тракторного имущества;</w:t>
      </w:r>
    </w:p>
    <w:p w14:paraId="20F967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разработка, на основе оперативно-тактических заданий Штаба РККА, системы вооружения механизированных войск, а также составление тактико-технических требований, ко всем предметам специального снабжения (механизированной тяги) по моторизации частей РККА;</w:t>
      </w:r>
    </w:p>
    <w:p w14:paraId="1AFF26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постановка испытаний всех новых образцов системы вооружений механизированных частей РККА и всех образцов механической тяги для моторизации частей РККА и ответственность во всех отношениях;</w:t>
      </w:r>
    </w:p>
    <w:p w14:paraId="497648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вопросов обеспечения возможных театров военных действий ремонтными и эксплуатационными базами для механизированных и моторизованных сил;</w:t>
      </w:r>
    </w:p>
    <w:p w14:paraId="59B93B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разработка проектов уставов по боевому применению и по боевой деятельности механизированных войск (частей) РККА, а также специальных наставлений по применению специальных средств механической тяги моторизованных частей РККА;</w:t>
      </w:r>
    </w:p>
    <w:p w14:paraId="321B5C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5EBC7B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участие в назначении и перемещении личного состава механизированных войск (частей) РККА, на основе Положения о прохождении службы начсоставом РККА и дача заключений по назначениям и перемещениям личного состава специальной технической службы моторизованных частей РККА;</w:t>
      </w:r>
    </w:p>
    <w:p w14:paraId="7FEC0A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определение, на основе существующих планов механизации и моторизации РККА, потребностей во всех видах материальной части, специального имущества и составление сметных исчислений потребности в кредитах;</w:t>
      </w:r>
    </w:p>
    <w:p w14:paraId="1D640E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 и по наблюдению за выполнением заказов и приемки готовых изделий;</w:t>
      </w:r>
    </w:p>
    <w:p w14:paraId="2299E1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045BFA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руководство приемкой, хранением и распределением всех видов эксплуатационных материалов для всех средств механической тяги и транспорта РККА.</w:t>
      </w:r>
    </w:p>
    <w:p w14:paraId="57B647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4. Во главе Управления по механизации и моторизации РККА стоит Начальник механизирован¬ных войск РККА, который подчиняется непосредственно Народному комиссару по военным и морским делам, руководит всей работой Управления и несет ответственность за нее во всех отношениях.</w:t>
      </w:r>
    </w:p>
    <w:p w14:paraId="06DAB3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Начальник Управления по механизации и моторизации РККА:</w:t>
      </w:r>
    </w:p>
    <w:p w14:paraId="0F256E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участвует в разработке всех заявок по развитию автомотовело- и тракторной промышленности по техническим условиям и образцам;</w:t>
      </w:r>
    </w:p>
    <w:p w14:paraId="2A016A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участвует в разработке всех вопросов по организации механизированных и моторизованных сил РККА;</w:t>
      </w:r>
    </w:p>
    <w:p w14:paraId="13617C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инспектирует строевые части, учреждения и заведения механизированных войск (частей) РККА во всех отношениях, а моторизованные части РККА в специально-техническом отношении;</w:t>
      </w:r>
    </w:p>
    <w:p w14:paraId="1DFC21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утверждает наставления, инструкции, руководства и правила по специальным и техническим службам механизированных войск РККА и по специально-технической службе моторизованных частей РККА;</w:t>
      </w:r>
    </w:p>
    <w:p w14:paraId="6C8AE6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утверждает договоры на поставку всех предметов специального снабжения и разрешает вопросы отнесения за счет государства убытков по хранению и эксплуатации этих предметов, в пределах предоставленных ему прав;</w:t>
      </w:r>
    </w:p>
    <w:p w14:paraId="27C7EC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наблюдает за выполнением промышленностью текущих военных заказов и инспектирует конструкторскую работу, ведущуюся в соответствующих научных учреждениях и конструкторских бюро.</w:t>
      </w:r>
    </w:p>
    <w:p w14:paraId="3BB97B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5. Начальнику Управления по механизации и моторизации РККА подчиняются в специальном и техническом отношении механизированные войска РККА, а также в части специально-технической службы и специального технического снабжения - моторизованные части РККА.</w:t>
      </w:r>
    </w:p>
    <w:p w14:paraId="55BB71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Соединения механизированных и моторизованных войск (частей) РККА, не входящие в состав военных округов, подчиняются непосредственно Начальнику Управления по механизации и моторизации РККА во всех отношениях.</w:t>
      </w:r>
    </w:p>
    <w:p w14:paraId="12F23E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ГЛАВА 2 </w:t>
      </w:r>
    </w:p>
    <w:p w14:paraId="7248AC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УПРАВЛЕНИЕ УЧЕБНО-СТРОЕВОЕ</w:t>
      </w:r>
    </w:p>
    <w:p w14:paraId="68FC54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Ведению Управления подлежит:</w:t>
      </w:r>
    </w:p>
    <w:p w14:paraId="333AB3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вопросы организационно-мобилизационные;</w:t>
      </w:r>
    </w:p>
    <w:p w14:paraId="6E0B42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разработка системы вооружения механизированных и моторизованных сил РККА;</w:t>
      </w:r>
    </w:p>
    <w:p w14:paraId="40F93B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установление тактических требований к основным образцам средств механизации и моторизации РККА;</w:t>
      </w:r>
    </w:p>
    <w:p w14:paraId="346435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вопросы квартирного расписания ММС;</w:t>
      </w:r>
    </w:p>
    <w:p w14:paraId="036996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изучение вопросов оперативно-тактического использования ММС иностранных армий;</w:t>
      </w:r>
    </w:p>
    <w:p w14:paraId="04C1D3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вопросы боевой и специальной подготовки, обучения и воспитания личного состава механизированных и моторизованных сил РККА;</w:t>
      </w:r>
    </w:p>
    <w:p w14:paraId="1ADE90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боевьгх уставов ММС РККА;</w:t>
      </w:r>
    </w:p>
    <w:p w14:paraId="675116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з) вопросы устройства и несения службы ММС;</w:t>
      </w:r>
    </w:p>
    <w:p w14:paraId="2CD38D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вопросы назначения и перемещения личного состава ММС.</w:t>
      </w:r>
    </w:p>
    <w:p w14:paraId="4AF5DA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Учебно-строевое управление состоит из двух отделов:</w:t>
      </w:r>
    </w:p>
    <w:p w14:paraId="54CC7F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 Боевой подготовки, 2- Организационно-мобилизационного.</w:t>
      </w:r>
    </w:p>
    <w:p w14:paraId="444F95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ОТДЕЛ - Боевой подготовки</w:t>
      </w:r>
    </w:p>
    <w:p w14:paraId="3C2306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Ведению отдела подлежит:</w:t>
      </w:r>
    </w:p>
    <w:p w14:paraId="26C9C3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системы вооружения ММС;</w:t>
      </w:r>
    </w:p>
    <w:p w14:paraId="2554CF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установление тактическо-технических требований к основным образцам специального снабжения по механизации и моторизации РККА;</w:t>
      </w:r>
    </w:p>
    <w:p w14:paraId="41B421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изучение вопросов механизации и моторизации армий иностранных государств;</w:t>
      </w:r>
    </w:p>
    <w:p w14:paraId="368239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вопросы квартирного расписания ММС, учреждений и заведений УММ мирного времени;</w:t>
      </w:r>
    </w:p>
    <w:p w14:paraId="3CF4FB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вопросы использования ММС в мирное время;</w:t>
      </w:r>
    </w:p>
    <w:p w14:paraId="1D57FB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разработка материалов и вопросов по учебно-боевой подготовке ММС и руководящих указаний и мероприятий по ним, а также наблюдение за прохождением учебно-боевой подготовки ММС;</w:t>
      </w:r>
    </w:p>
    <w:p w14:paraId="5360E5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проектов уставов по боевому применению и по боевой деятельности механизированных войск РККА, а также специальных наставлений по применению специальных средств механической тяги моторизованных частей РККА;</w:t>
      </w:r>
    </w:p>
    <w:p w14:paraId="475F1A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разработка учебных планов, программ и методических руководств для механизированных, самостоятельных, моторизованных и автомобильных частей;</w:t>
      </w:r>
    </w:p>
    <w:p w14:paraId="267D7C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участие в разработке планов и программ по соответствующей специальной подготовке переменного состава ВУЗов;</w:t>
      </w:r>
    </w:p>
    <w:p w14:paraId="370C26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наблюдение за усовершенствованием начсостава механизированных войск и в отношении специальной технической службы начсостава моторизованных частей РККА;</w:t>
      </w:r>
    </w:p>
    <w:p w14:paraId="6837B0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вопросы финансирования боевой и специальной подготовки строевых частей и обеспечение учебными пособиями.</w:t>
      </w:r>
    </w:p>
    <w:p w14:paraId="3B8957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ОТДЕЛ - Организационно-мобилизационный</w:t>
      </w:r>
    </w:p>
    <w:p w14:paraId="1EEA85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Ведению отдела подлежит:</w:t>
      </w:r>
    </w:p>
    <w:p w14:paraId="2606AD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участие в разработке вопросов организации ММС РККА;</w:t>
      </w:r>
    </w:p>
    <w:p w14:paraId="694001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участие в разработке вопросов развития ММС РККА;</w:t>
      </w:r>
    </w:p>
    <w:p w14:paraId="577FFF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участие в разработке вопросов мобилизационного развертывания ММС РККА;</w:t>
      </w:r>
    </w:p>
    <w:p w14:paraId="648476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разработка вопросов обеспечения возможных театров военных действий ремонтными и эксплуатационными базами для ММС;</w:t>
      </w:r>
    </w:p>
    <w:p w14:paraId="48CA58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разработка основных указаний, директив и инструкций по вопросам подготовки и проведения мобилизации автомотовело- и тракторного имущества, находящегося в промышленности, сельском хозяйстве, гражданских учреждениях и у населения;</w:t>
      </w:r>
    </w:p>
    <w:p w14:paraId="15BB2E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разработка проектов положений и штатов частей и учреждений ММС;</w:t>
      </w:r>
    </w:p>
    <w:p w14:paraId="4900C2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исчисление потребности РККА в части ММС по мирному и военному времени в предметах специального снабжения;</w:t>
      </w:r>
    </w:p>
    <w:p w14:paraId="3D2BCA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составление для других Управлений данных для проработки и обеспечения ими строительных программ ММС в части вооружения и других видов снабжения;</w:t>
      </w:r>
    </w:p>
    <w:p w14:paraId="53FC2E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разработка вопросов разгрузки и эвакуации учреждений, непосредственно подчиненных УММ РККА;</w:t>
      </w:r>
    </w:p>
    <w:p w14:paraId="0C80B4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разработка планов накопления мобилизационных запасов имущества;</w:t>
      </w:r>
    </w:p>
    <w:p w14:paraId="408AD0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составление смет на расходы, связанные с проведением мобилизации, и на расходы, связанные с ведением войны в части специального снабжения;</w:t>
      </w:r>
    </w:p>
    <w:p w14:paraId="28712E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участие в назначении и перемещении личного состава механизированных войск РККА;</w:t>
      </w:r>
    </w:p>
    <w:p w14:paraId="1900E3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ГЛАВА 3 </w:t>
      </w:r>
    </w:p>
    <w:p w14:paraId="521C99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ТЕХНИЧЕСКОЕ УПРАВЛЕНИЕ</w:t>
      </w:r>
    </w:p>
    <w:p w14:paraId="2E2760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10.Ведению Управления подлежит:</w:t>
      </w:r>
    </w:p>
    <w:p w14:paraId="37B8BE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заготовление табельного специально-технического имущества на основе плана развития ММС РККА, его учет, распределение, эксплуатация, хранение и списание в расход;</w:t>
      </w:r>
    </w:p>
    <w:p w14:paraId="4564EF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обеспечение специальным снабжением мобилизационного развертывания моторизованных частей РККА;</w:t>
      </w:r>
    </w:p>
    <w:p w14:paraId="4C49FC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дача заданий для промышленности по всем видам материального и специального снабжения, а также установление сроков выполнения этих заданий, технических условий и образцов технического имущества;</w:t>
      </w:r>
    </w:p>
    <w:p w14:paraId="4D69CF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наблюдение за выполнением гражданской и военной промышленностью и другими заготовительными органами заказов на специальное имущество;</w:t>
      </w:r>
    </w:p>
    <w:p w14:paraId="6F525E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составление перспективных планов заказов промышленности на военное время, на основе плана развития и строительства ММС;</w:t>
      </w:r>
    </w:p>
    <w:p w14:paraId="46113D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руководство развитием автотракторной промышленности Союза в части использования союзной продукции для военных целей;</w:t>
      </w:r>
    </w:p>
    <w:p w14:paraId="1E83BE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обеспечение театров военных действий ремонтными и эксплуатационными базами для частей ММС;</w:t>
      </w:r>
    </w:p>
    <w:p w14:paraId="3F3F22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накопление мобилизационных и неприкосновенных запасов специального снабжения и эксплуатационных материалов и их централизованный учет;</w:t>
      </w:r>
    </w:p>
    <w:p w14:paraId="741E0A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составление планов заказов, сметных соображений на кредиты, необходимые для их реализации и эксплуатационных расходов ММС;</w:t>
      </w:r>
    </w:p>
    <w:p w14:paraId="3F871F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распределение между частями, учреждениями и заведениями ММС специального имущества и кредитов на его заготовку;</w:t>
      </w:r>
    </w:p>
    <w:p w14:paraId="3DC6F9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составление сметных предложений и расчетов по перечню денежных отпусков;</w:t>
      </w:r>
    </w:p>
    <w:p w14:paraId="156330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руководство складским хозяйством, ремонтирующим и хранящим специальное имущество ММС;</w:t>
      </w:r>
    </w:p>
    <w:p w14:paraId="1935C8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разработка норм эксплуатационного расхода и амортизации имущества;</w:t>
      </w:r>
    </w:p>
    <w:p w14:paraId="3F5874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участие в разработке и заключение коллективных договоров по содержанию рабочих и служащих всех специальностей частей и учреждений ММС;</w:t>
      </w:r>
    </w:p>
    <w:p w14:paraId="3F6F4C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 составление положений, инструкций и руководств по ведению учета и отчетности, хранению, содержанию и технической эксплуатации имущества;</w:t>
      </w:r>
    </w:p>
    <w:p w14:paraId="2BE61B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 руководство и объединение работ по составлению табелей и норм снабжения предметами, на¬ходящимися в введении УММ РККА по мирному и военному времени и проведение их уставленным порядком;</w:t>
      </w:r>
    </w:p>
    <w:p w14:paraId="35B8DD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разработка норм мобилизационных запасов специального технического имущества и эксплуатационных материалов;</w:t>
      </w:r>
    </w:p>
    <w:p w14:paraId="1022E4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руководство реализацией негодного имущества с соответствующим использованием вырученных средств;</w:t>
      </w:r>
    </w:p>
    <w:p w14:paraId="25B573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вопросы технического развития и усовершенствования средств механизации и моторизации РККА;</w:t>
      </w:r>
    </w:p>
    <w:p w14:paraId="3D1425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 изучение достижений иностранной техники в области конструирования средств механизации и моторизации армий.</w:t>
      </w:r>
    </w:p>
    <w:p w14:paraId="48DFA2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Начальнику Технического управления УММ предоставляется [право] определять количество должностей инспекторов, приемщиков и контрольных мастеров и пр., подлежащих выделению в отдельные приемные аппараты, в пределах, установленных общей штатной численностью и отпускаемых по смете денежных средств.</w:t>
      </w:r>
    </w:p>
    <w:p w14:paraId="467BE6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Техническое управление состоит из 4 отделов:</w:t>
      </w:r>
    </w:p>
    <w:p w14:paraId="1A373D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Танкотракторного,</w:t>
      </w:r>
    </w:p>
    <w:p w14:paraId="543B56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Броневых и транспортных автомобилей и мотоциклов,</w:t>
      </w:r>
    </w:p>
    <w:p w14:paraId="03766F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Бронепоездов и бронедрезин,</w:t>
      </w:r>
    </w:p>
    <w:p w14:paraId="719B5B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Складов и мастерских,</w:t>
      </w:r>
    </w:p>
    <w:p w14:paraId="70006C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Финансовой части.</w:t>
      </w:r>
    </w:p>
    <w:p w14:paraId="5B3EB5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Управлении состоит Старший инспектор приемок;</w:t>
      </w:r>
    </w:p>
    <w:p w14:paraId="0FC5A3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Ведению 1-3 отделов по принадлежности подлежит:</w:t>
      </w:r>
    </w:p>
    <w:p w14:paraId="2C2121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годовых планов по заготовлению и ремонту специального имущества на заводах и мастерских;</w:t>
      </w:r>
    </w:p>
    <w:p w14:paraId="0E0D64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заключение договоров на изготовление и ремонт предметов специального довольствия, наблюдение за выполнением заказов и вывоз с заводов и мастерских заготовленного и отремонтированного имущества;</w:t>
      </w:r>
    </w:p>
    <w:p w14:paraId="32CD3C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разработка плана распределения специального имущества и отпуск его;</w:t>
      </w:r>
    </w:p>
    <w:p w14:paraId="0687AD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учет (количественный и по техническому состоянию) предметов специального довольствия в войсках, складах и производственных предприятиях;</w:t>
      </w:r>
    </w:p>
    <w:p w14:paraId="1E2185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разработка вопросов введения на вооружение РККА вновь устанавливаемых образцов и снятие с вооружения устаревших, использование и хранение последних;</w:t>
      </w:r>
    </w:p>
    <w:p w14:paraId="071313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наблюдение за постановкой дела специального снабжения и инструктирование войск и учреждений в этом отношении;</w:t>
      </w:r>
    </w:p>
    <w:p w14:paraId="01EF19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инструкций и руководств по предметам ведения Отделов;</w:t>
      </w:r>
    </w:p>
    <w:p w14:paraId="4CAA62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разработка норм и табелей комплектов и расчетов по специальному техническому довольствию;</w:t>
      </w:r>
    </w:p>
    <w:p w14:paraId="3F7FBC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разрешение технических вопросов по укладке, хранению, содержанию и эксплуатации имущества;</w:t>
      </w:r>
    </w:p>
    <w:p w14:paraId="227150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контроль над эксплуатацией средств механизации и моторизации частями и учреждениями РККА;</w:t>
      </w:r>
    </w:p>
    <w:p w14:paraId="702752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выяснение производственных возможностей промышленности по обеспечению РККА средствами механизации и моторизации;</w:t>
      </w:r>
    </w:p>
    <w:p w14:paraId="2F8DDC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разработка вопросов, связанных с импортным заготовлением имущества;</w:t>
      </w:r>
    </w:p>
    <w:p w14:paraId="705B48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 участие в установлении типов, марок и стандартов средств механизации и моторизации с целью согласования их с потребностями РККА;</w:t>
      </w:r>
    </w:p>
    <w:p w14:paraId="78F5AB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 организация испытаний всех новых образцов системы вооружения механизированных сил РККА и всех образцов для моторизации частей РККА.</w:t>
      </w:r>
    </w:p>
    <w:p w14:paraId="03C5FE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Кроме общих вопросов, указанных в п. 13, ведению каждого Отдела по принадлежности подлежит учет: тракторов, тракторных прицепов, автомобилей, мотоциклов, самокатов и железнодорожных автодрезин, находящихся в промышленности, сельском хозяйстве, учреждениях и у гражданского населения, и согласование вопросов автомотовело- и тракторного производств промышленности с потребностями Наркомвоенмора с подлежащим представительством в Госорганах.</w:t>
      </w:r>
    </w:p>
    <w:p w14:paraId="5DB02C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Ведению отдела складов и мастерских подлежит:</w:t>
      </w:r>
    </w:p>
    <w:p w14:paraId="4AA1C3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разработка вопросов организации, устройства, оборудования и охраны (караульной, противопожарной и противовоздушной) складов автоброне-танкотракторного имущества. Учет их состояния и оборудования;</w:t>
      </w:r>
    </w:p>
    <w:p w14:paraId="3AD5BA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разработка штатов складов и мастерских, положений о них, а также инструкций и руководств по вопросам деятельности складов и мастерских;</w:t>
      </w:r>
    </w:p>
    <w:p w14:paraId="3459DE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исчисление всех кредитов, потребных на содержание и функционирование складов, заявка потребности в них по соответствующим органам, распределение и наблюдение за их использованием;</w:t>
      </w:r>
    </w:p>
    <w:p w14:paraId="76ACC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составление перспективных и годовых планов работ складов и мастерских; учет и поверка их выполнения;</w:t>
      </w:r>
    </w:p>
    <w:p w14:paraId="5E48CC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учет и передача в реализацию негодного и ненужного имущества, хранящегося на складах;</w:t>
      </w:r>
    </w:p>
    <w:p w14:paraId="29CC0D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разработка проектов правил и форм материального учета и отчетности на складах;</w:t>
      </w:r>
    </w:p>
    <w:p w14:paraId="143240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разработка вопросов постройки и эксплуатации подъездных железных дорог (широкой и узкой колеи) как к складам и полигонам, так и на их территории</w:t>
      </w:r>
    </w:p>
    <w:p w14:paraId="66E18F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разрешение вопросов транспортирования автобронетанкотракторного имущества по всем видам транспорта. Составление плана перевозок, истребование, распределение и учет перевозочных кредитов;</w:t>
      </w:r>
    </w:p>
    <w:p w14:paraId="764048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заготовка и обеспечение мастерских материалами, оборудованием и приборами, учет оборудования мастерских;</w:t>
      </w:r>
    </w:p>
    <w:p w14:paraId="1B3AE0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руководство тарифно-нормировочной работой мастерских, проработка вопросов механизации и рационализации ремонтных работ;</w:t>
      </w:r>
    </w:p>
    <w:p w14:paraId="3CCCFD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проработка и проведение вопросов об установлении норм оплаты личного состава складов, содержащегося на операционных кредитах.</w:t>
      </w:r>
    </w:p>
    <w:p w14:paraId="1F1A19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Участие в заключении колдоговоров с Профсоюзами.</w:t>
      </w:r>
    </w:p>
    <w:p w14:paraId="475778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Ведению Финансовой части подлежит:</w:t>
      </w:r>
    </w:p>
    <w:p w14:paraId="01C72B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составление общих смет на имущество по механизации и моторизации РККА;</w:t>
      </w:r>
    </w:p>
    <w:p w14:paraId="50CBCE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разработка вопросов обеспечения денежными средствами нужд снабжения специальным имуществом в мирное время;</w:t>
      </w:r>
    </w:p>
    <w:p w14:paraId="35B11A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разработка планов общих по заготовлению предметов механизации и моторизации по полной обеспеченности РККА; годовых - по заготовлению тех же предметов; по использованию средств на специальное довольствие от учреждений и гражданских Наркоматов; годовых - по импортным заказам;</w:t>
      </w:r>
    </w:p>
    <w:p w14:paraId="665DC0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составление сметных предположений по договорам, расходам и специальным кредитам, относящимся к кругу ведения управления, а также составление соответствующих исчислений для сверхсметных ассигнований;</w:t>
      </w:r>
    </w:p>
    <w:p w14:paraId="359D98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разассигнование, учет движения и расходования открываемых в распоряжение управления сметных и сверхсметных кредитов, а равно кредитов, передаваемых другими ведомствами и организациями; расчеты по платежным документам, предъявляемым к оплате;</w:t>
      </w:r>
    </w:p>
    <w:p w14:paraId="79F22D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проверка поступающих в управление: требований об отпуске кредитов, платежных документов, предъявляемых к оплате, технических смет и отчетов по заготовлению технического довольствия и по производству работ специального снабжения;</w:t>
      </w:r>
    </w:p>
    <w:p w14:paraId="5AC068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рассмотрение калькуляций и определение цен на предметы специального довольствия.</w:t>
      </w:r>
    </w:p>
    <w:p w14:paraId="22739A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ГЛАВА 4 </w:t>
      </w:r>
    </w:p>
    <w:p w14:paraId="480B7B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НАУЧНО-ТЕХНИЧЕСКИЙ КОМИТЕТ УММ РККА</w:t>
      </w:r>
    </w:p>
    <w:p w14:paraId="7B8111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НТК УММ РККА ведает следующими отраслями военной техники в пределах, определенных Положением об НТК (приказ РВС СССР № 200 1929 г.): танковой, самоходными артиллерийскими установками, автомобильной, мотоциклетной и самокатной, прицепным транспортом механизированных частей РККА, а также бронедрезинами и бронепоездами (без железнодорожной артиллерии всех калибров);</w:t>
      </w:r>
    </w:p>
    <w:p w14:paraId="217F2B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НТК непосредственно подчинен Научно-испытательный технический Полигон, существующий на основании особого положения.</w:t>
      </w:r>
    </w:p>
    <w:p w14:paraId="26AA10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НТК состоит из 6 секций;</w:t>
      </w:r>
    </w:p>
    <w:p w14:paraId="65454D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Танков и самоходных установок.</w:t>
      </w:r>
    </w:p>
    <w:p w14:paraId="2EB2D6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Броневых и транспортных автомобилей, мотоциклов и самокатов.</w:t>
      </w:r>
    </w:p>
    <w:p w14:paraId="1DEE90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Бронепоездов и бронедрезин.</w:t>
      </w:r>
    </w:p>
    <w:p w14:paraId="641F3B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Тракторов и прицепных повозок.</w:t>
      </w:r>
    </w:p>
    <w:p w14:paraId="1D3901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Боевого применения и специальных служб.</w:t>
      </w:r>
    </w:p>
    <w:p w14:paraId="2EFC3B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Организации производств и ремонта (10977).</w:t>
      </w:r>
    </w:p>
    <w:p w14:paraId="1D82DA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00B84B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4EE91C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5C70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ноября 1929 Н.И.Бухарин, А.И.Рыков и Томский опубликовали заявление о признании ошибок (1348,119).</w:t>
      </w:r>
    </w:p>
    <w:p w14:paraId="384D9D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92D72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6055DCC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0362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ноября 1929 г. состоялась беседа Ворошилова с на обеде с Рэдером, для которой Крестинский в письме от 16 ноября 1929 г. напоминал наркомвоенмору о его положительном решении вопроса «о сотрудничестве с немецкими военными и по флотской линии», а также о намерении Ворошилова «переговорить на эту тему с тов. Сталиным». Крестинский просил написатьему «пару слов» относительно того, что ответить шефу «райхсмарине», если тот заговорит «о сотрудничестве и приезде наших моряков». Однако на обеде 26 ноября 1929 г. Рэдер данный вопрос не поднимал. (Там же, л. 63—64). Документы его были выправлены на имя Адамова. (John Erickson. Op. cit., p. 713).) (11784).</w:t>
      </w:r>
    </w:p>
    <w:p w14:paraId="71E03E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A72F02" w14:textId="77777777" w:rsidR="00095DA4" w:rsidRPr="00743EAE" w:rsidRDefault="00095DA4"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6C34302" w14:textId="77777777" w:rsidR="00095DA4" w:rsidRPr="00743EAE" w:rsidRDefault="00095DA4"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91C55B2" w14:textId="77777777" w:rsidR="00095DA4" w:rsidRPr="00743EAE" w:rsidRDefault="00095DA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ноября 1929 после взлета из Хэла Фар, Мальта, Fairey Flycatcher Королевских ВВС приземляется на борт британского авианосца HMS Courageous, совершив первую ночную посадку на авианосце истребителя флота (20806).</w:t>
      </w:r>
    </w:p>
    <w:p w14:paraId="0F1066E8" w14:textId="77777777" w:rsidR="00095DA4" w:rsidRPr="00743EAE" w:rsidRDefault="00095DA4" w:rsidP="00743EAE">
      <w:pPr>
        <w:spacing w:after="0" w:line="240" w:lineRule="auto"/>
        <w:jc w:val="both"/>
        <w:rPr>
          <w:rFonts w:ascii="Times New Roman" w:hAnsi="Times New Roman"/>
          <w:color w:val="000000" w:themeColor="text1"/>
          <w:sz w:val="16"/>
          <w:szCs w:val="16"/>
        </w:rPr>
      </w:pPr>
    </w:p>
    <w:p w14:paraId="03489293" w14:textId="77777777" w:rsidR="00095DA4" w:rsidRPr="00743EAE" w:rsidRDefault="00095DA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ноября 1929 г. первый полет Vickers Type 177 (20806).</w:t>
      </w:r>
    </w:p>
    <w:p w14:paraId="122BBF09" w14:textId="77777777" w:rsidR="00095DA4" w:rsidRPr="00743EAE" w:rsidRDefault="00095DA4" w:rsidP="00743EAE">
      <w:pPr>
        <w:spacing w:after="0" w:line="240" w:lineRule="auto"/>
        <w:jc w:val="both"/>
        <w:rPr>
          <w:rFonts w:ascii="Times New Roman" w:hAnsi="Times New Roman"/>
          <w:color w:val="000000" w:themeColor="text1"/>
          <w:sz w:val="16"/>
          <w:szCs w:val="16"/>
        </w:rPr>
      </w:pPr>
    </w:p>
    <w:p w14:paraId="334C8780" w14:textId="77777777" w:rsidR="00095DA4" w:rsidRPr="00743EAE" w:rsidRDefault="00095DA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ноября 1929 - Первый полет Vickers Type 143.</w:t>
      </w:r>
    </w:p>
    <w:p w14:paraId="19F71211" w14:textId="28407243" w:rsidR="00095DA4" w:rsidRPr="00743EAE" w:rsidRDefault="00095DA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провала у себя на родине с истребителями Type 123/141 Scout фирма Vickers попробовала поискать покупателя за рубежом. И в 1929 году пришел небольшой успех - Боливия заказала для своих ВВС шесть самолетов. Эти самолеты, в основном аналогичных истребителю Type 141, оснащенные звездообразным двигателем Bristol Jupiter VIA мощностью 450 л.с., с переделанным шасси и некоторыми другими небольшими модификациями, получили обозначение Vickers Type 143 Bolivian Scout. Два 7.7-мм пулемета Vickers установили по бокам</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фюзеляжа, для стрельбы между</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цилиндрами двигателя.</w:t>
      </w:r>
    </w:p>
    <w:p w14:paraId="367CE47A" w14:textId="2DE85552" w:rsidR="00095DA4" w:rsidRPr="00743EAE" w:rsidRDefault="00095DA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января 1930 года самолеты поставлялись в Боливию. Самолет высоко оценивались ВВС этой страны и стал первым боливийским истребителем сбившим противника в ходе боев в 1932 году между Боливией и Парагваем.</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 результате этих боевых действий было потеряно три самолета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Bolivian Scout (22480).</w:t>
      </w:r>
    </w:p>
    <w:p w14:paraId="7055EF0A" w14:textId="77777777" w:rsidR="00095DA4" w:rsidRPr="00743EAE" w:rsidRDefault="00095DA4" w:rsidP="00743EAE">
      <w:pPr>
        <w:spacing w:after="0" w:line="240" w:lineRule="auto"/>
        <w:jc w:val="both"/>
        <w:rPr>
          <w:rFonts w:ascii="Times New Roman" w:hAnsi="Times New Roman"/>
          <w:color w:val="000000" w:themeColor="text1"/>
          <w:sz w:val="16"/>
          <w:szCs w:val="16"/>
        </w:rPr>
      </w:pPr>
    </w:p>
    <w:p w14:paraId="42D91C1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E16D2C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CA005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ноября 1929 А.С.Я. подписал чертеж АИР-2 с Вальтер 60 нр (2483,9).</w:t>
      </w:r>
    </w:p>
    <w:p w14:paraId="51FB87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8BE4F2" w14:textId="77777777" w:rsidR="00582146" w:rsidRPr="00743EAE" w:rsidRDefault="00582146"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27 ноября 1929 г. — Докладная записка заместителя наркома по военным и морским делам и председателя РВС СССР И. С. Уншлихта в РЗ СТО СССР о мероприятиях по организации производства авиационных моторов</w:t>
      </w:r>
    </w:p>
    <w:p w14:paraId="46DADEA5"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559C4BC3"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После Гражданской войны, в период 1922/23 г., авиационная промышленность приступила к организации производства авиационных моторов по заграничным типам выпуска 1917</w:t>
      </w:r>
      <w:r w:rsidRPr="00743EAE">
        <w:rPr>
          <w:color w:val="000000" w:themeColor="text1"/>
          <w:sz w:val="16"/>
          <w:szCs w:val="16"/>
        </w:rPr>
        <w:noBreakHyphen/>
        <w:t>1918 гг. В 1924</w:t>
      </w:r>
      <w:r w:rsidRPr="00743EAE">
        <w:rPr>
          <w:color w:val="000000" w:themeColor="text1"/>
          <w:sz w:val="16"/>
          <w:szCs w:val="16"/>
        </w:rPr>
        <w:noBreakHyphen/>
        <w:t>1925 гг. заводы выпустили серии авиационных моторов с водяным охлаждением мощностью. М</w:t>
      </w:r>
      <w:r w:rsidRPr="00743EAE">
        <w:rPr>
          <w:color w:val="000000" w:themeColor="text1"/>
          <w:sz w:val="16"/>
          <w:szCs w:val="16"/>
        </w:rPr>
        <w:noBreakHyphen/>
        <w:t>5 — 400 НР, М</w:t>
      </w:r>
      <w:r w:rsidRPr="00743EAE">
        <w:rPr>
          <w:color w:val="000000" w:themeColor="text1"/>
          <w:sz w:val="16"/>
          <w:szCs w:val="16"/>
        </w:rPr>
        <w:noBreakHyphen/>
        <w:t>6 — 300 НР. Эти типы моторов. идущих на снабжение боевых самолетов строевых частей, остаются и на сегодняшний день главной массой продукции заводов Авиатреста.</w:t>
      </w:r>
    </w:p>
    <w:p w14:paraId="6813604A"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lastRenderedPageBreak/>
        <w:t>В марте месяце 1925 г. УВВС предъявило Авиатресту технические требования на разработку опытных моторов 600</w:t>
      </w:r>
      <w:r w:rsidRPr="00743EAE">
        <w:rPr>
          <w:color w:val="000000" w:themeColor="text1"/>
          <w:sz w:val="16"/>
          <w:szCs w:val="16"/>
        </w:rPr>
        <w:noBreakHyphen/>
        <w:t>700 НР, имея в виду, что устаревающие типы моторов массового производства М</w:t>
      </w:r>
      <w:r w:rsidRPr="00743EAE">
        <w:rPr>
          <w:color w:val="000000" w:themeColor="text1"/>
          <w:sz w:val="16"/>
          <w:szCs w:val="16"/>
        </w:rPr>
        <w:noBreakHyphen/>
        <w:t>5 и М</w:t>
      </w:r>
      <w:r w:rsidRPr="00743EAE">
        <w:rPr>
          <w:color w:val="000000" w:themeColor="text1"/>
          <w:sz w:val="16"/>
          <w:szCs w:val="16"/>
        </w:rPr>
        <w:noBreakHyphen/>
        <w:t>6 (образца 1917</w:t>
      </w:r>
      <w:r w:rsidRPr="00743EAE">
        <w:rPr>
          <w:color w:val="000000" w:themeColor="text1"/>
          <w:sz w:val="16"/>
          <w:szCs w:val="16"/>
        </w:rPr>
        <w:noBreakHyphen/>
        <w:t>1928²*) должны быть заменены моторами более современными по своей конструкции. Вместе с тем УВВС РККА поставило перед Авиатрестом вопрос о том, чтобы одновременно с проработкой своих конструкций закупить лицензии на заграничные образцы моторов современных конструкций.</w:t>
      </w:r>
    </w:p>
    <w:p w14:paraId="4A61D8AA"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Авиатрестом было приступлено к проработке 3 типов мощных моторов на опытном отделе завода № 24: У</w:t>
      </w:r>
      <w:r w:rsidRPr="00743EAE">
        <w:rPr>
          <w:color w:val="000000" w:themeColor="text1"/>
          <w:sz w:val="16"/>
          <w:szCs w:val="16"/>
        </w:rPr>
        <w:noBreakHyphen/>
        <w:t>12 — двухрядный мотор с 12</w:t>
      </w:r>
      <w:r w:rsidRPr="00743EAE">
        <w:rPr>
          <w:color w:val="000000" w:themeColor="text1"/>
          <w:sz w:val="16"/>
          <w:szCs w:val="16"/>
        </w:rPr>
        <w:noBreakHyphen/>
        <w:t>ю цилиндрами, номинальной мощностью 500 НР, с водяным охлаждением; мотор УУ</w:t>
      </w:r>
      <w:r w:rsidRPr="00743EAE">
        <w:rPr>
          <w:color w:val="000000" w:themeColor="text1"/>
          <w:sz w:val="16"/>
          <w:szCs w:val="16"/>
        </w:rPr>
        <w:noBreakHyphen/>
        <w:t>18 — трехрядный с 18</w:t>
      </w:r>
      <w:r w:rsidRPr="00743EAE">
        <w:rPr>
          <w:color w:val="000000" w:themeColor="text1"/>
          <w:sz w:val="16"/>
          <w:szCs w:val="16"/>
        </w:rPr>
        <w:noBreakHyphen/>
        <w:t>ю цилиндрами, номинальной мощностью 750 НР, с водяным охлаждением и мотор М</w:t>
      </w:r>
      <w:r w:rsidRPr="00743EAE">
        <w:rPr>
          <w:color w:val="000000" w:themeColor="text1"/>
          <w:sz w:val="16"/>
          <w:szCs w:val="16"/>
        </w:rPr>
        <w:noBreakHyphen/>
        <w:t>15 воздушного охлаждения, с номинальной мощностью 500 НР.</w:t>
      </w:r>
    </w:p>
    <w:p w14:paraId="26C1CD2C"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Заводская приработка и испытания мотора УУ</w:t>
      </w:r>
      <w:r w:rsidRPr="00743EAE">
        <w:rPr>
          <w:color w:val="000000" w:themeColor="text1"/>
          <w:sz w:val="16"/>
          <w:szCs w:val="16"/>
        </w:rPr>
        <w:noBreakHyphen/>
        <w:t>18 протекали с 19 мая 1928 г. по 2 октября 1929 г. Мотор, благодаря систематическим поломкам деталей и полной аварии при испытаниях (поломка картера и коленчатого вала) не мог быть предъявлен Авиатрестом на типовое испытание научно-испытательному институту ВВС. Заводские испытания двух других моторов У</w:t>
      </w:r>
      <w:r w:rsidRPr="00743EAE">
        <w:rPr>
          <w:color w:val="000000" w:themeColor="text1"/>
          <w:sz w:val="16"/>
          <w:szCs w:val="16"/>
        </w:rPr>
        <w:noBreakHyphen/>
        <w:t>12 и М</w:t>
      </w:r>
      <w:r w:rsidRPr="00743EAE">
        <w:rPr>
          <w:color w:val="000000" w:themeColor="text1"/>
          <w:sz w:val="16"/>
          <w:szCs w:val="16"/>
        </w:rPr>
        <w:noBreakHyphen/>
        <w:t>15 продолжались в период с 18 июля 1928 г. по 4 октября 1929 г. и также не дали положительных результатов и не могли быть предъявлены на типовое испытание. Таким образом, опытное моторостроение по мощным образцам за период 1925</w:t>
      </w:r>
      <w:r w:rsidRPr="00743EAE">
        <w:rPr>
          <w:color w:val="000000" w:themeColor="text1"/>
          <w:sz w:val="16"/>
          <w:szCs w:val="16"/>
        </w:rPr>
        <w:noBreakHyphen/>
        <w:t>1929 гг. не дало конструкций, признанных годными к введению на массовое производство.</w:t>
      </w:r>
    </w:p>
    <w:p w14:paraId="73E8DB89"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Заключенные за этот период времени договора на техническую помощь по постройке у нас немецкого мотора «БМВ</w:t>
      </w:r>
      <w:r w:rsidRPr="00743EAE">
        <w:rPr>
          <w:color w:val="000000" w:themeColor="text1"/>
          <w:sz w:val="16"/>
          <w:szCs w:val="16"/>
        </w:rPr>
        <w:noBreakHyphen/>
        <w:t>VI» номинальной мощности 450 НР с водяным охлаждением и договор с французской фирмой «Гном и Рон» на постройку у нас мотора «Юпитер» 420</w:t>
      </w:r>
      <w:r w:rsidRPr="00743EAE">
        <w:rPr>
          <w:color w:val="000000" w:themeColor="text1"/>
          <w:sz w:val="16"/>
          <w:szCs w:val="16"/>
        </w:rPr>
        <w:noBreakHyphen/>
        <w:t>480 НР с воздушным охлаждением полностью не реализованы.</w:t>
      </w:r>
    </w:p>
    <w:p w14:paraId="473B0CB5"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Мотор «БМВ», внедренный в производство на заводе № 26 в Рыбинске, выпущен в 1929 г. первой опытной партией в 10 шт., имея основную деталь — коленчатый вал — заграничной выработки. Производство мотора «Юпитер</w:t>
      </w:r>
      <w:r w:rsidRPr="00743EAE">
        <w:rPr>
          <w:color w:val="000000" w:themeColor="text1"/>
          <w:sz w:val="16"/>
          <w:szCs w:val="16"/>
        </w:rPr>
        <w:noBreakHyphen/>
        <w:t>VI» еще не налажено, и первый мотор с завода № 29, по заявлению Авиатреста, будет подан лишь в июне 1930 г. Подобные темпы приводят к тому, что самый мощный моторостроительный завод № 24 остается на устаревшем М</w:t>
      </w:r>
      <w:r w:rsidRPr="00743EAE">
        <w:rPr>
          <w:color w:val="000000" w:themeColor="text1"/>
          <w:sz w:val="16"/>
          <w:szCs w:val="16"/>
        </w:rPr>
        <w:noBreakHyphen/>
        <w:t>5 в 400 НР и М</w:t>
      </w:r>
      <w:r w:rsidRPr="00743EAE">
        <w:rPr>
          <w:color w:val="000000" w:themeColor="text1"/>
          <w:sz w:val="16"/>
          <w:szCs w:val="16"/>
        </w:rPr>
        <w:noBreakHyphen/>
        <w:t>2 в 120 НР, и благодаря неудаче в постройке опытных образцов, предусмотренных к внедрению в производство на этом заводе, Авиатрестом не может быть выдержан темп и сроки развертывания на мощных типах по этому заводу.</w:t>
      </w:r>
    </w:p>
    <w:p w14:paraId="3F6351FF"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В докладе Авиатреста в СТО по пятилетнему плану развития уже в 1928/29 г. завод должен был быть в состоянии изготовить опытную партию в 25 моторов типа У</w:t>
      </w:r>
      <w:r w:rsidRPr="00743EAE">
        <w:rPr>
          <w:color w:val="000000" w:themeColor="text1"/>
          <w:sz w:val="16"/>
          <w:szCs w:val="16"/>
        </w:rPr>
        <w:noBreakHyphen/>
        <w:t>12 или УУ</w:t>
      </w:r>
      <w:r w:rsidRPr="00743EAE">
        <w:rPr>
          <w:color w:val="000000" w:themeColor="text1"/>
          <w:sz w:val="16"/>
          <w:szCs w:val="16"/>
        </w:rPr>
        <w:noBreakHyphen/>
        <w:t>18, а в текущем 1929/30 г. завод уже должен был быть в состоянии дать по этим типам 460 ед. Вместе с тем по плану Авиатреста этот же завод № 24 должен в 1930/31 г. приступить к постройке серии мощных моторов с воздушным охлаждением типа 2 М</w:t>
      </w:r>
      <w:r w:rsidRPr="00743EAE">
        <w:rPr>
          <w:color w:val="000000" w:themeColor="text1"/>
          <w:sz w:val="16"/>
          <w:szCs w:val="16"/>
        </w:rPr>
        <w:noBreakHyphen/>
        <w:t>15 с тем, чтобы потом передать весь производственный опыт на вновь проектируемый к постройке моторостроительный завод. Уже в 1929/30 г. завод должен был быть в состоянии изготовить опытную серию в 50 моторов, а между тем тип мотора М</w:t>
      </w:r>
      <w:r w:rsidRPr="00743EAE">
        <w:rPr>
          <w:color w:val="000000" w:themeColor="text1"/>
          <w:sz w:val="16"/>
          <w:szCs w:val="16"/>
        </w:rPr>
        <w:noBreakHyphen/>
        <w:t>15 оказался к началу года не предъявленным к введению на снабжение ВВС. Это ставит под угрозу срок развертывания производства и на новом заводе. Подобное положение обязывает:</w:t>
      </w:r>
    </w:p>
    <w:p w14:paraId="604D8019"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1. Теперь же закупить лиценз или техпомощь на один из мощных современных моторов, который в ускоренном темпе ввести на производство на заводе № 24; на основе совещания с представителями промышленности таким типом мог бы быть один из авиационных американских моторов мощностью 600</w:t>
      </w:r>
      <w:r w:rsidRPr="00743EAE">
        <w:rPr>
          <w:color w:val="000000" w:themeColor="text1"/>
          <w:sz w:val="16"/>
          <w:szCs w:val="16"/>
        </w:rPr>
        <w:noBreakHyphen/>
        <w:t>800 НР.</w:t>
      </w:r>
    </w:p>
    <w:p w14:paraId="18381E78"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2. Обязать Авиатрест всемерно ускорить развертывание производства моторов «Юпитер</w:t>
      </w:r>
      <w:r w:rsidRPr="00743EAE">
        <w:rPr>
          <w:color w:val="000000" w:themeColor="text1"/>
          <w:sz w:val="16"/>
          <w:szCs w:val="16"/>
        </w:rPr>
        <w:noBreakHyphen/>
        <w:t>VI» на заводе № 29 с тем, чтобы обеспечить выпуск продукции в сроки и количествах, предусмотренных планом Авиатреста по докладу в СТО.</w:t>
      </w:r>
    </w:p>
    <w:p w14:paraId="3BF59DD6"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3. Обязать ВСНХ соблюсти сроки развертывания подсобной промышленности для обеспечения поковки и прочими материалами моторостроения.</w:t>
      </w:r>
    </w:p>
    <w:p w14:paraId="58B4F614"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4. Признать необходимым срочный ввоз из-за границы коленчатых валов к мотору «БМВ</w:t>
      </w:r>
      <w:r w:rsidRPr="00743EAE">
        <w:rPr>
          <w:color w:val="000000" w:themeColor="text1"/>
          <w:sz w:val="16"/>
          <w:szCs w:val="16"/>
        </w:rPr>
        <w:noBreakHyphen/>
        <w:t>VI» своей постройки в количестве, обеспечивающем мобилизационную потребность выпуска моторов по 1930/31 г., а также форсирование работ по подготовлению валов на заводе № 26 с использованием опыта и технической помощи «Круппа».</w:t>
      </w:r>
    </w:p>
    <w:p w14:paraId="31514737" w14:textId="77777777" w:rsidR="00382A41" w:rsidRPr="00743EAE" w:rsidRDefault="00382A41" w:rsidP="00743EAE">
      <w:pPr>
        <w:pStyle w:val="rtejustify"/>
        <w:spacing w:before="0" w:after="0"/>
        <w:rPr>
          <w:color w:val="000000" w:themeColor="text1"/>
          <w:sz w:val="16"/>
          <w:szCs w:val="16"/>
        </w:rPr>
      </w:pPr>
      <w:r w:rsidRPr="00743EAE">
        <w:rPr>
          <w:color w:val="000000" w:themeColor="text1"/>
          <w:sz w:val="16"/>
          <w:szCs w:val="16"/>
        </w:rPr>
        <w:t>5. Ввезти из-за границы приборы зажигания для устаревающих моторов М</w:t>
      </w:r>
      <w:r w:rsidRPr="00743EAE">
        <w:rPr>
          <w:color w:val="000000" w:themeColor="text1"/>
          <w:sz w:val="16"/>
          <w:szCs w:val="16"/>
        </w:rPr>
        <w:noBreakHyphen/>
        <w:t>5 для обеспечения мобилизационной потребности в них в количестве выпуска этих моторов по 1930/31 г. с прибавкой недовыпускаемых У</w:t>
      </w:r>
      <w:r w:rsidRPr="00743EAE">
        <w:rPr>
          <w:color w:val="000000" w:themeColor="text1"/>
          <w:sz w:val="16"/>
          <w:szCs w:val="16"/>
        </w:rPr>
        <w:noBreakHyphen/>
        <w:t>12 и УУ</w:t>
      </w:r>
      <w:r w:rsidRPr="00743EAE">
        <w:rPr>
          <w:color w:val="000000" w:themeColor="text1"/>
          <w:sz w:val="16"/>
          <w:szCs w:val="16"/>
        </w:rPr>
        <w:noBreakHyphen/>
        <w:t>18.</w:t>
      </w:r>
    </w:p>
    <w:p w14:paraId="1625DCAE" w14:textId="77777777" w:rsidR="00382A41" w:rsidRPr="00743EAE" w:rsidRDefault="00382A41" w:rsidP="00743EAE">
      <w:pPr>
        <w:pStyle w:val="rteright"/>
        <w:spacing w:before="0" w:after="0"/>
        <w:jc w:val="both"/>
        <w:rPr>
          <w:color w:val="000000" w:themeColor="text1"/>
          <w:sz w:val="16"/>
          <w:szCs w:val="16"/>
        </w:rPr>
      </w:pPr>
      <w:r w:rsidRPr="00743EAE">
        <w:rPr>
          <w:rStyle w:val="af0"/>
          <w:i w:val="0"/>
          <w:color w:val="000000" w:themeColor="text1"/>
          <w:sz w:val="16"/>
          <w:szCs w:val="16"/>
        </w:rPr>
        <w:t xml:space="preserve">Зам. наркомвоенмора и председателя РВС СССР </w:t>
      </w:r>
      <w:hyperlink r:id="rId276" w:history="1">
        <w:r w:rsidRPr="00743EAE">
          <w:rPr>
            <w:rStyle w:val="af0"/>
            <w:i w:val="0"/>
            <w:color w:val="000000" w:themeColor="text1"/>
            <w:sz w:val="16"/>
            <w:szCs w:val="16"/>
          </w:rPr>
          <w:t>Уншлихт</w:t>
        </w:r>
      </w:hyperlink>
    </w:p>
    <w:p w14:paraId="458FAE91" w14:textId="77777777" w:rsidR="00382A41" w:rsidRPr="00743EAE" w:rsidRDefault="00382A41"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3428C2B9" w14:textId="77777777" w:rsidR="00382A41" w:rsidRPr="00743EAE" w:rsidRDefault="00382A41"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Копии направлены: начальнику МПУ ВСНХ СССР А. М. Постникову и начальнику ГВПУ ВСНХ СССР М. Г. Урываеву.</w:t>
      </w:r>
    </w:p>
    <w:p w14:paraId="1AC30914" w14:textId="77777777" w:rsidR="00382A41" w:rsidRPr="00743EAE" w:rsidRDefault="00382A41" w:rsidP="00743EAE">
      <w:pPr>
        <w:pStyle w:val="ae"/>
        <w:spacing w:before="0" w:after="0"/>
        <w:jc w:val="both"/>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Так в тексте, правильно — 1918.</w:t>
      </w:r>
    </w:p>
    <w:p w14:paraId="473FFDE3" w14:textId="77777777" w:rsidR="00382A41" w:rsidRPr="00743EAE" w:rsidRDefault="00382A41" w:rsidP="00743EAE">
      <w:pPr>
        <w:pStyle w:val="ae"/>
        <w:spacing w:before="0" w:after="0"/>
        <w:jc w:val="both"/>
        <w:rPr>
          <w:color w:val="000000" w:themeColor="text1"/>
          <w:sz w:val="16"/>
          <w:szCs w:val="16"/>
        </w:rPr>
      </w:pPr>
      <w:r w:rsidRPr="00743EAE">
        <w:rPr>
          <w:color w:val="000000" w:themeColor="text1"/>
          <w:sz w:val="16"/>
          <w:szCs w:val="16"/>
        </w:rPr>
        <w:t>РГАЭ. Ф. 2097. Оп. 1. Д. 1001. Л. 28—27. Заверенная копия.</w:t>
      </w:r>
    </w:p>
    <w:p w14:paraId="7CFBBB16"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1001. Л. 28—27. Заверенная копия. </w:t>
      </w:r>
    </w:p>
    <w:p w14:paraId="60454216" w14:textId="77777777" w:rsidR="00382A41" w:rsidRPr="00743EAE" w:rsidRDefault="00382A4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383-385 (12477).</w:t>
      </w:r>
    </w:p>
    <w:p w14:paraId="5C053303" w14:textId="77777777" w:rsidR="00382A41" w:rsidRPr="00743EAE" w:rsidRDefault="00382A41" w:rsidP="00743EAE">
      <w:pPr>
        <w:spacing w:after="0" w:line="240" w:lineRule="auto"/>
        <w:jc w:val="both"/>
        <w:rPr>
          <w:rFonts w:ascii="Times New Roman" w:hAnsi="Times New Roman"/>
          <w:color w:val="000000" w:themeColor="text1"/>
          <w:sz w:val="16"/>
          <w:szCs w:val="16"/>
        </w:rPr>
      </w:pPr>
    </w:p>
    <w:p w14:paraId="7D4FEC26" w14:textId="77777777" w:rsidR="003A50FB" w:rsidRPr="00743EAE" w:rsidRDefault="003A50F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ноября 1829 г. Замнаркомвоенмор И.С.Уншлжхт в докладе распорядите</w:t>
      </w:r>
      <w:r w:rsidRPr="00743EAE">
        <w:rPr>
          <w:rFonts w:ascii="Times New Roman" w:hAnsi="Times New Roman"/>
          <w:color w:val="000000" w:themeColor="text1"/>
          <w:sz w:val="16"/>
          <w:szCs w:val="16"/>
        </w:rPr>
        <w:softHyphen/>
        <w:t>льному заседанию СТО предложил:</w:t>
      </w:r>
    </w:p>
    <w:p w14:paraId="7E236756" w14:textId="77777777" w:rsidR="003A50FB" w:rsidRPr="00743EAE" w:rsidRDefault="003A50F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теперь же закупить лицензию или техпомощь на один из мощных современных моторов, который в ускоренном темпе ввести на производство на заводе № 24;</w:t>
      </w:r>
    </w:p>
    <w:p w14:paraId="2F40400F" w14:textId="77777777" w:rsidR="003A50FB" w:rsidRPr="00743EAE" w:rsidRDefault="003A50F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ускорить производство мотора «юпитер-У1» на заводе № 26;</w:t>
      </w:r>
    </w:p>
    <w:p w14:paraId="4EE655FE" w14:textId="618C9D80" w:rsidR="003A50FB" w:rsidRPr="00743EAE" w:rsidRDefault="003A50F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признатьнеобходимым срочный ввоз из-за границы коленчатых валов к мотору БМВ-У1 своей постройки в количестве, обеспечивающим необходимую потребность выпуска моторов по 30-31 гг., а также форсировать работу по подготовке валов на заводе № 26 с использованием опыта и технической помощи Круппа;</w:t>
      </w:r>
    </w:p>
    <w:p w14:paraId="757DC33E" w14:textId="77777777" w:rsidR="003A50FB" w:rsidRPr="00743EAE" w:rsidRDefault="003A50F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ввезти из-за границы приборы зажигания для устаревающего мотора М-5"</w:t>
      </w:r>
    </w:p>
    <w:p w14:paraId="74B816C9" w14:textId="77777777" w:rsidR="003A50FB" w:rsidRPr="00743EAE" w:rsidRDefault="003A50F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/ЦГАСА, ф. 4, оп. 1, д. 941, л. 72/ (23370).</w:t>
      </w:r>
    </w:p>
    <w:p w14:paraId="554F0133" w14:textId="77777777" w:rsidR="003A50FB" w:rsidRPr="00743EAE" w:rsidRDefault="003A50FB" w:rsidP="00743EAE">
      <w:pPr>
        <w:spacing w:after="0" w:line="240" w:lineRule="auto"/>
        <w:jc w:val="both"/>
        <w:rPr>
          <w:rFonts w:ascii="Times New Roman" w:hAnsi="Times New Roman"/>
          <w:color w:val="000000" w:themeColor="text1"/>
          <w:sz w:val="16"/>
          <w:szCs w:val="16"/>
        </w:rPr>
      </w:pPr>
    </w:p>
    <w:p w14:paraId="4E82DEF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DAFB02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80476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ноября 1929 года были изданы два приказа по ВСНХ СССР за подписью его председателя Валериана Владимировича Куйбышева о максимальном содействии Челябтракторострою. Мощность завода составляла 40 тысяч тракторов в год. Гигантский завод приехали строить многие десятки тысяч человек. Вместе с быстро растущим персоналом будущего завода они составляли около 60 тысяч человек, что равнялось численности населения Челябинска в 1928-м. ЧТЗ и его рабочие поселки заняли большую территорию к востоку от Челябинска, на которой стала складываться своя система торговли, общественного питания, здравоохранения, бытового обслуживания, учреждений культуры. Тракторострой стал организующим центром всей новой формирующейся части Челябинска (11556).</w:t>
      </w:r>
    </w:p>
    <w:p w14:paraId="4E495D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F83C13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ноября 1929 г. был подготовлен АКТ ИСПЫТАНИЙ ТАНКА МС-1</w:t>
      </w:r>
    </w:p>
    <w:p w14:paraId="2C995B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предписания зам. председателя РВС СССР от 24 ноября с.г. за № 906/с, образован</w:t>
      </w:r>
      <w:r w:rsidRPr="00743EAE">
        <w:rPr>
          <w:rFonts w:ascii="Times New Roman" w:hAnsi="Times New Roman"/>
          <w:color w:val="000000" w:themeColor="text1"/>
          <w:sz w:val="16"/>
          <w:szCs w:val="16"/>
        </w:rPr>
        <w:softHyphen/>
        <w:t>ная комиссия под моим председательством в составе членов: пом. начальника Управления по механи</w:t>
      </w:r>
      <w:r w:rsidRPr="00743EAE">
        <w:rPr>
          <w:rFonts w:ascii="Times New Roman" w:hAnsi="Times New Roman"/>
          <w:color w:val="000000" w:themeColor="text1"/>
          <w:sz w:val="16"/>
          <w:szCs w:val="16"/>
        </w:rPr>
        <w:softHyphen/>
        <w:t>зации и моторизации РККА - т. Калиновского, пом. начальника II управления Штаба РККА - т. Рыба</w:t>
      </w:r>
      <w:r w:rsidRPr="00743EAE">
        <w:rPr>
          <w:rFonts w:ascii="Times New Roman" w:hAnsi="Times New Roman"/>
          <w:color w:val="000000" w:themeColor="text1"/>
          <w:sz w:val="16"/>
          <w:szCs w:val="16"/>
        </w:rPr>
        <w:softHyphen/>
        <w:t>кова, постоянного члена Научно-технического комитета АУ - т. Цветковского, пом. начальника 4 от</w:t>
      </w:r>
      <w:r w:rsidRPr="00743EAE">
        <w:rPr>
          <w:rFonts w:ascii="Times New Roman" w:hAnsi="Times New Roman"/>
          <w:color w:val="000000" w:themeColor="text1"/>
          <w:sz w:val="16"/>
          <w:szCs w:val="16"/>
        </w:rPr>
        <w:softHyphen/>
        <w:t>дела II управления Штаба РККА - т. Маурер, пом. начальника 1 отдела ВНИК - т. Аловертова, начальника конструкторского бюро ОАТ - т. Шукалова, ст. инженера ГВПУ - т. Викмана, заведующего испытательной станцией МС-1 на заводе "Большевик" - т. Судоплатова, начальника военно-инженер</w:t>
      </w:r>
      <w:r w:rsidRPr="00743EAE">
        <w:rPr>
          <w:rFonts w:ascii="Times New Roman" w:hAnsi="Times New Roman"/>
          <w:color w:val="000000" w:themeColor="text1"/>
          <w:sz w:val="16"/>
          <w:szCs w:val="16"/>
        </w:rPr>
        <w:softHyphen/>
        <w:t>ного полигона ВТУ — т. Шатагина и пом. командира по технической части 3 танкового полка - т. Мо</w:t>
      </w:r>
      <w:r w:rsidRPr="00743EAE">
        <w:rPr>
          <w:rFonts w:ascii="Times New Roman" w:hAnsi="Times New Roman"/>
          <w:color w:val="000000" w:themeColor="text1"/>
          <w:sz w:val="16"/>
          <w:szCs w:val="16"/>
        </w:rPr>
        <w:softHyphen/>
        <w:t>розова - произвела испытание танка МС-1 в период с 27 ноября по 4 декабря с.г. - по программе:</w:t>
      </w:r>
    </w:p>
    <w:p w14:paraId="125B71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целью установления средней скорости и выносливости танка.</w:t>
      </w:r>
    </w:p>
    <w:p w14:paraId="59152D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пробег по шоссе на 10 км.</w:t>
      </w:r>
    </w:p>
    <w:p w14:paraId="1C7F3B4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пробег по проселку на 87 км.</w:t>
      </w:r>
    </w:p>
    <w:p w14:paraId="5811D9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пробег по грунтовым и шоссейным дорогам ночью на 56 км.</w:t>
      </w:r>
    </w:p>
    <w:p w14:paraId="3FE414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преодоление искусственных и естественных препятствий.</w:t>
      </w:r>
    </w:p>
    <w:p w14:paraId="2BFBF3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пробег по пересеченной местности на 13 км с закрытыми люками, е) пробег на 1 км для определения наибольшей скорости движения, ж) стрельба из пулемета и орудия в движении и стоя.</w:t>
      </w:r>
    </w:p>
    <w:p w14:paraId="7BB168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(Подробное описание каждой работы см. приложение № 1).'</w:t>
      </w:r>
    </w:p>
    <w:p w14:paraId="5FFA32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указанных испытаний танка МС-1, Комиссия единогласно устанавливает:</w:t>
      </w:r>
    </w:p>
    <w:p w14:paraId="1C5FEB6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 В части технической</w:t>
      </w:r>
    </w:p>
    <w:p w14:paraId="26D79D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мотору: Недостаточную надежность работы мотора, требующего слишком частого его осмо</w:t>
      </w:r>
      <w:r w:rsidRPr="00743EAE">
        <w:rPr>
          <w:rFonts w:ascii="Times New Roman" w:hAnsi="Times New Roman"/>
          <w:color w:val="000000" w:themeColor="text1"/>
          <w:sz w:val="16"/>
          <w:szCs w:val="16"/>
        </w:rPr>
        <w:softHyphen/>
        <w:t>тра и ремонта, как следствие постоянного расстройства его отдельных деталей и отказа в работе мас-лопроводной сети.</w:t>
      </w:r>
    </w:p>
    <w:p w14:paraId="38BC36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Наиболее отрицательным образом влияющим на надежность работы мотора являются в сущест</w:t>
      </w:r>
      <w:r w:rsidRPr="00743EAE">
        <w:rPr>
          <w:rFonts w:ascii="Times New Roman" w:hAnsi="Times New Roman"/>
          <w:color w:val="000000" w:themeColor="text1"/>
          <w:sz w:val="16"/>
          <w:szCs w:val="16"/>
        </w:rPr>
        <w:softHyphen/>
        <w:t>вующем типе:</w:t>
      </w:r>
    </w:p>
    <w:p w14:paraId="278863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несовершенство конструкции верхнего маслопровода — (пучка), часто ломающегося от тря</w:t>
      </w:r>
      <w:r w:rsidRPr="00743EAE">
        <w:rPr>
          <w:rFonts w:ascii="Times New Roman" w:hAnsi="Times New Roman"/>
          <w:color w:val="000000" w:themeColor="text1"/>
          <w:sz w:val="16"/>
          <w:szCs w:val="16"/>
        </w:rPr>
        <w:softHyphen/>
        <w:t>ски в местах соединения;</w:t>
      </w:r>
    </w:p>
    <w:p w14:paraId="364CDC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пропуск (выбивание) масла из различных соединений - мотора, приводящий в особенности в условиях напряженной боевой обстановки при ослаблении внимания у водителя к наблюдению за давлением маслопроводной сети, - к расплавлению шатунных подшипников, т.е. выводу танка из строя.</w:t>
      </w:r>
    </w:p>
    <w:p w14:paraId="3DA612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трудный доступ к мотору для устранения даже самых незначительных неисправностей, благо</w:t>
      </w:r>
      <w:r w:rsidRPr="00743EAE">
        <w:rPr>
          <w:rFonts w:ascii="Times New Roman" w:hAnsi="Times New Roman"/>
          <w:color w:val="000000" w:themeColor="text1"/>
          <w:sz w:val="16"/>
          <w:szCs w:val="16"/>
        </w:rPr>
        <w:softHyphen/>
        <w:t>даря необходимости откидки задней стенки брони, требующей более 2 часов работы команды танка, тогда как само исправление заканчивается в 3 — 10 минут (замена пучка свечи, регулировка клапа</w:t>
      </w:r>
      <w:r w:rsidRPr="00743EAE">
        <w:rPr>
          <w:rFonts w:ascii="Times New Roman" w:hAnsi="Times New Roman"/>
          <w:color w:val="000000" w:themeColor="text1"/>
          <w:sz w:val="16"/>
          <w:szCs w:val="16"/>
        </w:rPr>
        <w:softHyphen/>
        <w:t>нов и т.п.);</w:t>
      </w:r>
    </w:p>
    <w:p w14:paraId="272315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г) недостаточная мощность мотора, обуславливающая малую эффективность работы танка в бо</w:t>
      </w:r>
      <w:r w:rsidRPr="00743EAE">
        <w:rPr>
          <w:rFonts w:ascii="Times New Roman" w:hAnsi="Times New Roman"/>
          <w:color w:val="000000" w:themeColor="text1"/>
          <w:sz w:val="16"/>
          <w:szCs w:val="16"/>
        </w:rPr>
        <w:softHyphen/>
        <w:t>евой обстановке - скорость движения на поле боя, поворотливость и т.п. (подробные дефекты см. приложение №12).</w:t>
      </w:r>
    </w:p>
    <w:p w14:paraId="07EC4F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w:t>
      </w:r>
    </w:p>
    <w:p w14:paraId="0FC2D8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немедленно устранить дефект с верхним маслопроводом;</w:t>
      </w:r>
    </w:p>
    <w:p w14:paraId="40F07AA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произвести перестановку манометра из бокового (в отношении водителя) положения в переднее;</w:t>
      </w:r>
    </w:p>
    <w:p w14:paraId="649D53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добиться вполне надежной работы мотора в течение 60 - 70 часов непрерывной работы, без не</w:t>
      </w:r>
      <w:r w:rsidRPr="00743EAE">
        <w:rPr>
          <w:rFonts w:ascii="Times New Roman" w:hAnsi="Times New Roman"/>
          <w:color w:val="000000" w:themeColor="text1"/>
          <w:sz w:val="16"/>
          <w:szCs w:val="16"/>
        </w:rPr>
        <w:softHyphen/>
        <w:t>обходимости его осмотра;</w:t>
      </w:r>
    </w:p>
    <w:p w14:paraId="02AB370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обеспечить более легкий и быстрый доступ к мотору;</w:t>
      </w:r>
    </w:p>
    <w:p w14:paraId="7D69AF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поднять мощность мотора в максимально в'озможной степени в пределах тех же габаритов. 2. По движителю (ходовым частям): Недостаточную законченность конструкции движителя, (в • среднем живучесть движителя измеряется 1000 км пробегом), характеризующейся:</w:t>
      </w:r>
    </w:p>
    <w:p w14:paraId="5A854D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ненадежной защитой ходовых частей от грязи, что приводит к быстрому износу малой веду</w:t>
      </w:r>
      <w:r w:rsidRPr="00743EAE">
        <w:rPr>
          <w:rFonts w:ascii="Times New Roman" w:hAnsi="Times New Roman"/>
          <w:color w:val="000000" w:themeColor="text1"/>
          <w:sz w:val="16"/>
          <w:szCs w:val="16"/>
        </w:rPr>
        <w:softHyphen/>
        <w:t>щей шестерни, осей ведущих колес, осей нижних катков и втулок верхних катков;</w:t>
      </w:r>
    </w:p>
    <w:p w14:paraId="470B51F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быстрым износом малой ведущей шестерни и зубцов венчика ведущего колеса;</w:t>
      </w:r>
    </w:p>
    <w:p w14:paraId="18554F6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малой обеспеченностью сцепления с почвой гусеницы старого типа;</w:t>
      </w:r>
    </w:p>
    <w:p w14:paraId="1BD3B2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быстрым износом шарниров траков и самих траков;</w:t>
      </w:r>
    </w:p>
    <w:p w14:paraId="2374C0E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частым соскакиванием на поворотах гусеницы; (Ведомость дефектов см. приложение №12) Необходимо:</w:t>
      </w:r>
    </w:p>
    <w:p w14:paraId="511952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довести живучесть движителя до 3000 км пробега;</w:t>
      </w:r>
    </w:p>
    <w:p w14:paraId="5376715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устранить в ближайшее время быстрый износ малой ведущей шестерни, требующей для своей замены при износе наибольшего количества времени и сил по сравнению с прочими частя</w:t>
      </w:r>
      <w:r w:rsidRPr="00743EAE">
        <w:rPr>
          <w:rFonts w:ascii="Times New Roman" w:hAnsi="Times New Roman"/>
          <w:color w:val="000000" w:themeColor="text1"/>
          <w:sz w:val="16"/>
          <w:szCs w:val="16"/>
        </w:rPr>
        <w:softHyphen/>
        <w:t>ми движителя;</w:t>
      </w:r>
    </w:p>
    <w:p w14:paraId="01E7FB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переконструировать движитель, добившись лучшей защиты ходовых частей от грязи;</w:t>
      </w:r>
    </w:p>
    <w:p w14:paraId="3BA7CA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ускорить переход на новый тип гусеницы (“орлиный коготь”), произведя срочные дополни</w:t>
      </w:r>
      <w:r w:rsidRPr="00743EAE">
        <w:rPr>
          <w:rFonts w:ascii="Times New Roman" w:hAnsi="Times New Roman"/>
          <w:color w:val="000000" w:themeColor="text1"/>
          <w:sz w:val="16"/>
          <w:szCs w:val="16"/>
        </w:rPr>
        <w:softHyphen/>
        <w:t>тельные испытания в различных условиях погоды, грунта и рельефа.</w:t>
      </w:r>
    </w:p>
    <w:p w14:paraId="2F03B2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 коробке скоростей: Существенных дефектов не обнаружено, но в прошлом наблюдался быстрый износ шестерни 2-й и 3-й скоростей и частые поломки вилок, каретки 2-й и 3-й скоростей.</w:t>
      </w:r>
    </w:p>
    <w:p w14:paraId="3BEBA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w:t>
      </w:r>
    </w:p>
    <w:p w14:paraId="5A85492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 целях повышения средней скорости движения танка, перейти на 4-х скоростную коробку передач, приняв меры к максимально возможному повышению скорости движения;</w:t>
      </w:r>
    </w:p>
    <w:p w14:paraId="4654B9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устранить ненормальный износ шестерен и поломку вилок в коробке скоростей (дефекты производства).</w:t>
      </w:r>
    </w:p>
    <w:p w14:paraId="3B5E78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По системе управления:</w:t>
      </w:r>
    </w:p>
    <w:p w14:paraId="3232C4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малую обеспеченность поворотливости танка (как правило, последний поворачивается на ме</w:t>
      </w:r>
      <w:r w:rsidRPr="00743EAE">
        <w:rPr>
          <w:rFonts w:ascii="Times New Roman" w:hAnsi="Times New Roman"/>
          <w:color w:val="000000" w:themeColor="text1"/>
          <w:sz w:val="16"/>
          <w:szCs w:val="16"/>
        </w:rPr>
        <w:softHyphen/>
        <w:t>стности с приостановкой и переходом на 1-ю скорость);</w:t>
      </w:r>
    </w:p>
    <w:p w14:paraId="60BB9F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чрезмерный износ тормозных лент и их нагревание;</w:t>
      </w:r>
    </w:p>
    <w:p w14:paraId="18F08A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некоторую затрудненность переключения скоростей. Необходимо:</w:t>
      </w:r>
    </w:p>
    <w:p w14:paraId="5EEFA0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добиться возможности маневрирования танком с поворотами любой кривизны и на любых скоростях;</w:t>
      </w:r>
    </w:p>
    <w:p w14:paraId="29FB94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 ближайшее время обеспечить плавность торможения, устранив ненормальный износ тор</w:t>
      </w:r>
      <w:r w:rsidRPr="00743EAE">
        <w:rPr>
          <w:rFonts w:ascii="Times New Roman" w:hAnsi="Times New Roman"/>
          <w:color w:val="000000" w:themeColor="text1"/>
          <w:sz w:val="16"/>
          <w:szCs w:val="16"/>
        </w:rPr>
        <w:softHyphen/>
        <w:t>мозных лент и их нагревание;</w:t>
      </w:r>
    </w:p>
    <w:p w14:paraId="337CFE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облегчить переключение скоростей;</w:t>
      </w:r>
    </w:p>
    <w:p w14:paraId="5D40C0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проработать вопрос о возможности поднятия над днищем танка всех тяг управления для обес</w:t>
      </w:r>
      <w:r w:rsidRPr="00743EAE">
        <w:rPr>
          <w:rFonts w:ascii="Times New Roman" w:hAnsi="Times New Roman"/>
          <w:color w:val="000000" w:themeColor="text1"/>
          <w:sz w:val="16"/>
          <w:szCs w:val="16"/>
        </w:rPr>
        <w:softHyphen/>
        <w:t>печения их работы при ударах брюхом танка о препятствия.</w:t>
      </w:r>
    </w:p>
    <w:p w14:paraId="1825C4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По корпусу оборудования танка: общая компоновка корпуса и его обтекаемость удовлетвори</w:t>
      </w:r>
      <w:r w:rsidRPr="00743EAE">
        <w:rPr>
          <w:rFonts w:ascii="Times New Roman" w:hAnsi="Times New Roman"/>
          <w:color w:val="000000" w:themeColor="text1"/>
          <w:sz w:val="16"/>
          <w:szCs w:val="16"/>
        </w:rPr>
        <w:softHyphen/>
        <w:t>тельны, но необходимо:</w:t>
      </w:r>
    </w:p>
    <w:p w14:paraId="7BFC69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проработать вопрос о повышении уровня водонепроницаемости танка (до щитка водителя);</w:t>
      </w:r>
    </w:p>
    <w:p w14:paraId="1D62A3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срочно изготовить различные образцы хвостов для проведения испытаний по определению наивыгоднейшего профиля хвоста;</w:t>
      </w:r>
    </w:p>
    <w:p w14:paraId="6C2063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переставить фары и гудок в целях лучшей защиты их при преодолении танком естественных и искусственных препятствий;</w:t>
      </w:r>
    </w:p>
    <w:p w14:paraId="31A6142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упростить и улучшить крепление башни по-походному, устранив возможности ранения рук стрелка;</w:t>
      </w:r>
    </w:p>
    <w:p w14:paraId="4B5EDC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улучшить освещение башни, уничтожив длинные путающиеся провода;</w:t>
      </w:r>
    </w:p>
    <w:p w14:paraId="114C61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срочно разработать более совершенный оптический прибор для танководителя, позволяю</w:t>
      </w:r>
      <w:r w:rsidRPr="00743EAE">
        <w:rPr>
          <w:rFonts w:ascii="Times New Roman" w:hAnsi="Times New Roman"/>
          <w:color w:val="000000" w:themeColor="text1"/>
          <w:sz w:val="16"/>
          <w:szCs w:val="16"/>
        </w:rPr>
        <w:softHyphen/>
        <w:t>щий производить наблюдение за местностью при любом положении танка, устранив возможности ушибов для танководителя;</w:t>
      </w:r>
    </w:p>
    <w:p w14:paraId="3A4A38A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ускорить радиофикацию танка;</w:t>
      </w:r>
    </w:p>
    <w:p w14:paraId="4C6D20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срочно разработать мягкое более удобное сидение для водителя.</w:t>
      </w:r>
    </w:p>
    <w:p w14:paraId="119273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В части стрелковой</w:t>
      </w:r>
    </w:p>
    <w:p w14:paraId="3A7393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(Описание стрельб - приложение №16): в общем, танк удовлетворяет минимальным стрелковым требованиям, могущим быть предъявленными к такому типу, и обладает сильной раскачкой во вре</w:t>
      </w:r>
      <w:r w:rsidRPr="00743EAE">
        <w:rPr>
          <w:rFonts w:ascii="Times New Roman" w:hAnsi="Times New Roman"/>
          <w:color w:val="000000" w:themeColor="text1"/>
          <w:sz w:val="16"/>
          <w:szCs w:val="16"/>
        </w:rPr>
        <w:softHyphen/>
        <w:t>мя движения, что крайне затрудняет ведение огня на ходу, понижает процент поражаемости и тре</w:t>
      </w:r>
      <w:r w:rsidRPr="00743EAE">
        <w:rPr>
          <w:rFonts w:ascii="Times New Roman" w:hAnsi="Times New Roman"/>
          <w:color w:val="000000" w:themeColor="text1"/>
          <w:sz w:val="16"/>
          <w:szCs w:val="16"/>
        </w:rPr>
        <w:softHyphen/>
        <w:t>бует исключительно высокой выучки и постоянной тренировки стрелка. Стрельба из танка, с места дает удовлетворительные результаты на дистанции для пулемета до 600 метров и для пушки до 500 метров (по крупным целям до 800 метров). Стрельба на ходу требует дальнейшего систематического изучения опытным порядком в различных условиях погоды и местности, из дефектов наблюдается:</w:t>
      </w:r>
    </w:p>
    <w:p w14:paraId="7EFD6A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теснота в боевой башне, почему требуется сравнительно большое время, необходимое стрел</w:t>
      </w:r>
      <w:r w:rsidRPr="00743EAE">
        <w:rPr>
          <w:rFonts w:ascii="Times New Roman" w:hAnsi="Times New Roman"/>
          <w:color w:val="000000" w:themeColor="text1"/>
          <w:sz w:val="16"/>
          <w:szCs w:val="16"/>
        </w:rPr>
        <w:softHyphen/>
        <w:t>ку для подготовки оружия к бою;</w:t>
      </w:r>
    </w:p>
    <w:p w14:paraId="5AFB92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затрудненность и медленность перехода от одного оружия к другому (от пулемета к пушке и обратно);</w:t>
      </w:r>
    </w:p>
    <w:p w14:paraId="002032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неудовлетворительность существующих прицелов вследствие плохой видимости через них целей;</w:t>
      </w:r>
    </w:p>
    <w:p w14:paraId="6E33CBE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непрочность крепления пулеметных магазинов в гнездах танка и сложность работы с ними;</w:t>
      </w:r>
    </w:p>
    <w:p w14:paraId="5422989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непрочность крепления орудия по-походному;</w:t>
      </w:r>
    </w:p>
    <w:p w14:paraId="4E45A7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ненадежность наблюдения за полем боя и вновь появляющимися целями при разъединенно-сти наблюдения - командирского и огневого;</w:t>
      </w:r>
    </w:p>
    <w:p w14:paraId="613FC17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затрудненность работы стрелка и водителя вследствие разброски стреляных гильз по полу (мешают перестановке рычагов управления и ногам стрелка). Необходимо:</w:t>
      </w:r>
    </w:p>
    <w:p w14:paraId="65ECDB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 целью постоянной, одновременной и быстрой готовности оружия танка к стрельбе в бли</w:t>
      </w:r>
      <w:r w:rsidRPr="00743EAE">
        <w:rPr>
          <w:rFonts w:ascii="Times New Roman" w:hAnsi="Times New Roman"/>
          <w:color w:val="000000" w:themeColor="text1"/>
          <w:sz w:val="16"/>
          <w:szCs w:val="16"/>
        </w:rPr>
        <w:softHyphen/>
        <w:t>жайшем будущем разработать и осуществить постановку пулемета и пушки в одной общей установ</w:t>
      </w:r>
      <w:r w:rsidRPr="00743EAE">
        <w:rPr>
          <w:rFonts w:ascii="Times New Roman" w:hAnsi="Times New Roman"/>
          <w:color w:val="000000" w:themeColor="text1"/>
          <w:sz w:val="16"/>
          <w:szCs w:val="16"/>
        </w:rPr>
        <w:softHyphen/>
        <w:t>ке (спарить);</w:t>
      </w:r>
    </w:p>
    <w:p w14:paraId="4A9E40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иметь общий для пулемета и пушки оптический прицел, синхронно дающий необходимые для данной дистанции углы возвышения для пушки и пулемета;</w:t>
      </w:r>
    </w:p>
    <w:p w14:paraId="340ED0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существующие прицелы орудия и пулемета заменить оптическими прицелами, имея целики прицельных приспособлений светящимися и вместо мушки у пушки щиток с двумя вертикальными и одним горизонтальным волосками;</w:t>
      </w:r>
    </w:p>
    <w:p w14:paraId="3766BBD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уничтожить магазинный ремень, как мешающий наводке пулемета и излишний для танкового оружия.</w:t>
      </w:r>
    </w:p>
    <w:p w14:paraId="7B4194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улучшить крепление пулеметных магазинов в гнездах танка, установив более точные допуски в размерах гнезд, согласовав с допусками в размерах магазина;</w:t>
      </w:r>
    </w:p>
    <w:p w14:paraId="1DF2968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сделать приспособление для перевозки в танке принадлежности и запасных частей орудия и пулемёта, а равно гнезда для масленок со смазкой и керосином;</w:t>
      </w:r>
    </w:p>
    <w:p w14:paraId="7E86A5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упрочнить крепление орудия по-походному;</w:t>
      </w:r>
    </w:p>
    <w:p w14:paraId="0E84DFE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обеспечить более надежное наблюдение за полем боя непосредственно у орудия и пулемета;</w:t>
      </w:r>
    </w:p>
    <w:p w14:paraId="1A8F49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разработать приспособление для улавливания выбрасываемых из пушки и пулемета стреля</w:t>
      </w:r>
      <w:r w:rsidRPr="00743EAE">
        <w:rPr>
          <w:rFonts w:ascii="Times New Roman" w:hAnsi="Times New Roman"/>
          <w:color w:val="000000" w:themeColor="text1"/>
          <w:sz w:val="16"/>
          <w:szCs w:val="16"/>
        </w:rPr>
        <w:softHyphen/>
        <w:t>ных гильз;</w:t>
      </w:r>
    </w:p>
    <w:p w14:paraId="061150B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улучшить связь стрелка с танководителем во время боя;</w:t>
      </w:r>
    </w:p>
    <w:p w14:paraId="615172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 ускорить установку на танке огнемета;</w:t>
      </w:r>
    </w:p>
    <w:p w14:paraId="0CB521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 устранить в существующей системе пушки утечку масла из компрессора во время похода и стрельбы, улучшив сальник и сделав возможность доливки масла, не вынимая орудия из танка.</w:t>
      </w:r>
    </w:p>
    <w:p w14:paraId="1BDFE4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В части тактической</w:t>
      </w:r>
    </w:p>
    <w:p w14:paraId="776074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Максимальная скорость танка: на мерном километре без подъёмов танк показал прак</w:t>
      </w:r>
      <w:r w:rsidRPr="00743EAE">
        <w:rPr>
          <w:rFonts w:ascii="Times New Roman" w:hAnsi="Times New Roman"/>
          <w:color w:val="000000" w:themeColor="text1"/>
          <w:sz w:val="16"/>
          <w:szCs w:val="16"/>
        </w:rPr>
        <w:softHyphen/>
        <w:t>тическую наивысшую скорость 15.9 - 16 км/час, что нужно признать недостаточным. Необхо</w:t>
      </w:r>
      <w:r w:rsidRPr="00743EAE">
        <w:rPr>
          <w:rFonts w:ascii="Times New Roman" w:hAnsi="Times New Roman"/>
          <w:color w:val="000000" w:themeColor="text1"/>
          <w:sz w:val="16"/>
          <w:szCs w:val="16"/>
        </w:rPr>
        <w:softHyphen/>
        <w:t>димо при модернизации танка и в последующих типах требовать повышение скорости до 25-30 км/час.</w:t>
      </w:r>
    </w:p>
    <w:p w14:paraId="4A4F50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Пределы оперативного использования танка характеризуются следующим: (см. приложение 1 - 9)</w:t>
      </w:r>
    </w:p>
    <w:p w14:paraId="5FC124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нормальный суточный переход в среднем: по шоссе — 90 - 110 км; по проселку — 60 - 80.</w:t>
      </w:r>
    </w:p>
    <w:p w14:paraId="0FAFA1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форсированный переход при хорошей службе восстановления в подготовленном личном со</w:t>
      </w:r>
      <w:r w:rsidRPr="00743EAE">
        <w:rPr>
          <w:rFonts w:ascii="Times New Roman" w:hAnsi="Times New Roman"/>
          <w:color w:val="000000" w:themeColor="text1"/>
          <w:sz w:val="16"/>
          <w:szCs w:val="16"/>
        </w:rPr>
        <w:softHyphen/>
        <w:t>ставе может быть доведен до 150 км.</w:t>
      </w:r>
    </w:p>
    <w:p w14:paraId="5FD391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запас хода при полной заправке в среднем: в километрах - в пределах 60 -110 км; в часах рабо</w:t>
      </w:r>
      <w:r w:rsidRPr="00743EAE">
        <w:rPr>
          <w:rFonts w:ascii="Times New Roman" w:hAnsi="Times New Roman"/>
          <w:color w:val="000000" w:themeColor="text1"/>
          <w:sz w:val="16"/>
          <w:szCs w:val="16"/>
        </w:rPr>
        <w:softHyphen/>
        <w:t>ты мотора 6 — 8 часов, в зависимости от состояния дорог.</w:t>
      </w:r>
    </w:p>
    <w:p w14:paraId="527B179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после форсированного перехода или 2 нормальных суточных переходов необходима дневка • осмотр, ремонт и регулировка материальной части;</w:t>
      </w:r>
    </w:p>
    <w:p w14:paraId="5744A7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оперативная подвижность танка (средняя скорость движения по шоссе 10-14 км; по проселку I 6 - 10 км;</w:t>
      </w:r>
    </w:p>
    <w:p w14:paraId="7FE1EEB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процент выхода в ремонт по опыту механизированного полка - около 35% (на контрольно-по-1 верочных испытаниях из 3 танков, участвовавших в пробеге, 2 из них выбыло в первый же день, при</w:t>
      </w:r>
      <w:r w:rsidRPr="00743EAE">
        <w:rPr>
          <w:rFonts w:ascii="Times New Roman" w:hAnsi="Times New Roman"/>
          <w:color w:val="000000" w:themeColor="text1"/>
          <w:sz w:val="16"/>
          <w:szCs w:val="16"/>
        </w:rPr>
        <w:softHyphen/>
        <w:t>чем из последних один в капитальный ремонт по недосмотру обслуживающего персонала, а другой | был восстановлен к следующему дню испытаний).</w:t>
      </w:r>
    </w:p>
    <w:p w14:paraId="1990C6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Необходимо:</w:t>
      </w:r>
    </w:p>
    <w:p w14:paraId="62261B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переброску танков данного типа собственным ходом ограничить нормой в 100-150 км,</w:t>
      </w:r>
    </w:p>
    <w:p w14:paraId="6AFFB65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при модернизации и последующих типах необходимо добиться увеличения норм суточного ] перехода до 150 км и форсированию до 200 км при соответствующем запасе хода.</w:t>
      </w:r>
    </w:p>
    <w:p w14:paraId="6F0274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количество непрерывных суточных переходов до необходимости дневки должно быть доведе</w:t>
      </w:r>
      <w:r w:rsidRPr="00743EAE">
        <w:rPr>
          <w:rFonts w:ascii="Times New Roman" w:hAnsi="Times New Roman"/>
          <w:color w:val="000000" w:themeColor="text1"/>
          <w:sz w:val="16"/>
          <w:szCs w:val="16"/>
        </w:rPr>
        <w:softHyphen/>
        <w:t>но до 4;</w:t>
      </w:r>
    </w:p>
    <w:p w14:paraId="4C2DF8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оперативную подвижность повысить до 15-20 км/час;</w:t>
      </w:r>
    </w:p>
    <w:p w14:paraId="1A929B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процент простоя танков в ремонте должен быть восполнен наличием штатного технического резерва их в частях и уменьшением процента простоя усилением службы восстановления (запасные части, инструмент, мастерские, квалифицированная рабочая сила).</w:t>
      </w:r>
    </w:p>
    <w:p w14:paraId="0565BE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Тактическая подвижность и боевые свойства танка характеризуются следующим:</w:t>
      </w:r>
    </w:p>
    <w:p w14:paraId="2B3D6A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боевая скорость (приложение №-10) 3,5 — 4,5 км, что крайне недостаточно для условий совре</w:t>
      </w:r>
      <w:r w:rsidRPr="00743EAE">
        <w:rPr>
          <w:rFonts w:ascii="Times New Roman" w:hAnsi="Times New Roman"/>
          <w:color w:val="000000" w:themeColor="text1"/>
          <w:sz w:val="16"/>
          <w:szCs w:val="16"/>
        </w:rPr>
        <w:softHyphen/>
        <w:t>менного боя (обилие огневых средств).</w:t>
      </w:r>
    </w:p>
    <w:p w14:paraId="6E3C41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поворотливость весьма ограничена, что уменьшает шансы борьбы танка с противотанковыми пулеметами и пушками.</w:t>
      </w:r>
    </w:p>
    <w:p w14:paraId="18AC435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преодоление искусственных препятствий (приложение №13).</w:t>
      </w:r>
    </w:p>
    <w:p w14:paraId="23A087E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хорошо преодолевает малозаметные и все проволочные заграждения нормального типа, поставленные на полях, а также “ежи” высотою до 70 см, оставляя за собой облегченные проходы для пехоты, причем танк без посторонней помощи освобождается от свертков и мотков разрушен</w:t>
      </w:r>
      <w:r w:rsidRPr="00743EAE">
        <w:rPr>
          <w:rFonts w:ascii="Times New Roman" w:hAnsi="Times New Roman"/>
          <w:color w:val="000000" w:themeColor="text1"/>
          <w:sz w:val="16"/>
          <w:szCs w:val="16"/>
        </w:rPr>
        <w:softHyphen/>
        <w:t>ных им проволочных препятствий (удобообтекаемая форма корпуса и свойства двигателя).</w:t>
      </w:r>
    </w:p>
    <w:p w14:paraId="608B33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Преодоление заграждений типа рогаток, крепко связанных между собой и поставленных полосой зна</w:t>
      </w:r>
      <w:r w:rsidRPr="00743EAE">
        <w:rPr>
          <w:rFonts w:ascii="Times New Roman" w:hAnsi="Times New Roman"/>
          <w:color w:val="000000" w:themeColor="text1"/>
          <w:sz w:val="16"/>
          <w:szCs w:val="16"/>
        </w:rPr>
        <w:softHyphen/>
        <w:t>чительной ширины, глубины и высоты, представляет для танка наиболее трудно преодолимое препятствие.</w:t>
      </w:r>
    </w:p>
    <w:p w14:paraId="573E4D5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Пороги (вертикальные препятствия) при известной высоте их свыше 0,7 м представляют серьез</w:t>
      </w:r>
      <w:r w:rsidRPr="00743EAE">
        <w:rPr>
          <w:rFonts w:ascii="Times New Roman" w:hAnsi="Times New Roman"/>
          <w:color w:val="000000" w:themeColor="text1"/>
          <w:sz w:val="16"/>
          <w:szCs w:val="16"/>
        </w:rPr>
        <w:softHyphen/>
        <w:t>нейший вид препятствия для танка в особенности при мягком или песочном грунте.</w:t>
      </w:r>
    </w:p>
    <w:p w14:paraId="0C2961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Удовлетворительно преодолеваются рвы, канавы, окопы, ходы сообщений при ширине не более 1,8 • 2,0 метра по верху в твердом грунте или с надежным креплением стенок.</w:t>
      </w:r>
    </w:p>
    <w:p w14:paraId="2A8DC75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не преодолевает надолб (противотанковое препятствие) из бревен толщиной 20 - 23 см, врытых в шахматном порядке под углом в 45°.</w:t>
      </w:r>
    </w:p>
    <w:p w14:paraId="1C2405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преодоление естественных препятствий (приложение № 14).</w:t>
      </w:r>
    </w:p>
    <w:p w14:paraId="2CFF7D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старой гусенице при мерзлом снежном грунте танк берет подъемы до 10 - 12°, на новой гусе</w:t>
      </w:r>
      <w:r w:rsidRPr="00743EAE">
        <w:rPr>
          <w:rFonts w:ascii="Times New Roman" w:hAnsi="Times New Roman"/>
          <w:color w:val="000000" w:themeColor="text1"/>
          <w:sz w:val="16"/>
          <w:szCs w:val="16"/>
        </w:rPr>
        <w:softHyphen/>
        <w:t>нице (до 25 - 27°), что недостаточно.</w:t>
      </w:r>
    </w:p>
    <w:p w14:paraId="606E99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Движение с креном (по косогору) возможно до 26°,</w:t>
      </w:r>
    </w:p>
    <w:p w14:paraId="0DF9E1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Броды преодолеваются танком до I метра вполне надежно.</w:t>
      </w:r>
    </w:p>
    <w:p w14:paraId="463C71E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 преодолевает канавы с водой, с топким дном шириною по верху до 1,0 метра и берегами вы</w:t>
      </w:r>
      <w:r w:rsidRPr="00743EAE">
        <w:rPr>
          <w:rFonts w:ascii="Times New Roman" w:hAnsi="Times New Roman"/>
          <w:color w:val="000000" w:themeColor="text1"/>
          <w:sz w:val="16"/>
          <w:szCs w:val="16"/>
        </w:rPr>
        <w:softHyphen/>
        <w:t>сотою до 0,8 метров.</w:t>
      </w:r>
    </w:p>
    <w:p w14:paraId="17EAF9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Движение по слабо-болотистому грунту возможно.</w:t>
      </w:r>
    </w:p>
    <w:p w14:paraId="2C838DE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Кустарник и отдельные деревья до 10 см преодолеваются без затруднений.</w:t>
      </w:r>
    </w:p>
    <w:p w14:paraId="4DE6F0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Наблюдение из танка обычного типа (прорези) с крайне ограниченной видимостью.</w:t>
      </w:r>
    </w:p>
    <w:p w14:paraId="2F9960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управление - внутри танка - обычное голосом и прикосновением рук, что явно неудовлетвори</w:t>
      </w:r>
      <w:r w:rsidRPr="00743EAE">
        <w:rPr>
          <w:rFonts w:ascii="Times New Roman" w:hAnsi="Times New Roman"/>
          <w:color w:val="000000" w:themeColor="text1"/>
          <w:sz w:val="16"/>
          <w:szCs w:val="16"/>
        </w:rPr>
        <w:softHyphen/>
        <w:t>тельно. Управление танком извне, в настоящее время, по существу ничем не обеспечено (трудно на</w:t>
      </w:r>
      <w:r w:rsidRPr="00743EAE">
        <w:rPr>
          <w:rFonts w:ascii="Times New Roman" w:hAnsi="Times New Roman"/>
          <w:color w:val="000000" w:themeColor="text1"/>
          <w:sz w:val="16"/>
          <w:szCs w:val="16"/>
        </w:rPr>
        <w:softHyphen/>
        <w:t>блюдаемая и ограниченная по содержанию флажковая сигнализация;</w:t>
      </w:r>
    </w:p>
    <w:p w14:paraId="2A1884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слышимость танка (звуковая демаскировка) - звук мотора и лязг гусеницы обнаруживается звукоулавливателем, даже несовершенного типа (“БАРР и Струд” нашего изготовления) до 8 км в ле</w:t>
      </w:r>
      <w:r w:rsidRPr="00743EAE">
        <w:rPr>
          <w:rFonts w:ascii="Times New Roman" w:hAnsi="Times New Roman"/>
          <w:color w:val="000000" w:themeColor="text1"/>
          <w:sz w:val="16"/>
          <w:szCs w:val="16"/>
        </w:rPr>
        <w:softHyphen/>
        <w:t>су при неблагоприятных метеорологических условиях;</w:t>
      </w:r>
    </w:p>
    <w:p w14:paraId="0994164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танк отличается хорошей, с точки зрения (маскировки, конфигураций);</w:t>
      </w:r>
    </w:p>
    <w:p w14:paraId="112790C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условия обслуживания танка, несмотря на некоторые улучшения в данном типе чрезвычайно трудны, что ограничивает возможность полезной боевой работы в танке для средне развитого физи</w:t>
      </w:r>
      <w:r w:rsidRPr="00743EAE">
        <w:rPr>
          <w:rFonts w:ascii="Times New Roman" w:hAnsi="Times New Roman"/>
          <w:color w:val="000000" w:themeColor="text1"/>
          <w:sz w:val="16"/>
          <w:szCs w:val="16"/>
        </w:rPr>
        <w:softHyphen/>
        <w:t>чески человека 2 - 3 часами работы (нахождение под огнем с закрытыми люками при работе мотора и в действии). (Приложение № 16 - 17).</w:t>
      </w:r>
    </w:p>
    <w:p w14:paraId="35E963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w:t>
      </w:r>
    </w:p>
    <w:p w14:paraId="5589DE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повысить боевую скорость движения до 10 — 12 км;</w:t>
      </w:r>
    </w:p>
    <w:p w14:paraId="251F8E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улучшить поворотливость танка при любом курсовом угле движения без всякого замедления и приостановок, допуская крен до 30°;</w:t>
      </w:r>
    </w:p>
    <w:p w14:paraId="46BBAA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провести систематические испытания по преодолению искусственных препятствий в услови</w:t>
      </w:r>
      <w:r w:rsidRPr="00743EAE">
        <w:rPr>
          <w:rFonts w:ascii="Times New Roman" w:hAnsi="Times New Roman"/>
          <w:color w:val="000000" w:themeColor="text1"/>
          <w:sz w:val="16"/>
          <w:szCs w:val="16"/>
        </w:rPr>
        <w:softHyphen/>
        <w:t>ях зимы, весны и лета, различных грунтов и атмосферных осадков, обратив особенное внимание на преодоление рогаток и порогов, надолб и др.; с целью повышения способности танка к преодолению препятствий и изыскания наилучших средств борьбы с танком;</w:t>
      </w:r>
    </w:p>
    <w:p w14:paraId="287615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увеличить способность танка брать подъемы до 45° и крен до 30";</w:t>
      </w:r>
    </w:p>
    <w:p w14:paraId="552766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проработать на ближайшее будущее вопрос о возможности танка во время преодоления проволоч</w:t>
      </w:r>
      <w:r w:rsidRPr="00743EAE">
        <w:rPr>
          <w:rFonts w:ascii="Times New Roman" w:hAnsi="Times New Roman"/>
          <w:color w:val="000000" w:themeColor="text1"/>
          <w:sz w:val="16"/>
          <w:szCs w:val="16"/>
        </w:rPr>
        <w:softHyphen/>
        <w:t>ных заграждений перерезать или рвать проволоку на ширину своего хода по всей высоте заграждений;</w:t>
      </w:r>
    </w:p>
    <w:p w14:paraId="6398CC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улучшить систему наблюдения из танка, разработав и испытав различные варианты оптиче</w:t>
      </w:r>
      <w:r w:rsidRPr="00743EAE">
        <w:rPr>
          <w:rFonts w:ascii="Times New Roman" w:hAnsi="Times New Roman"/>
          <w:color w:val="000000" w:themeColor="text1"/>
          <w:sz w:val="16"/>
          <w:szCs w:val="16"/>
        </w:rPr>
        <w:softHyphen/>
        <w:t>ских приборов;</w:t>
      </w:r>
    </w:p>
    <w:p w14:paraId="77D7584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обеспечить внутреннюю и внешнюю связь танка;</w:t>
      </w:r>
    </w:p>
    <w:p w14:paraId="1B6320D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принять меры к лучшей маскировке танка в области звуковой (бесшумное движение);</w:t>
      </w:r>
    </w:p>
    <w:p w14:paraId="44EFD20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принять меры к лучшей защите от ушибов внутри танка и более совершенному оборудованию его в целях уменьшения утомляемости экипажа.</w:t>
      </w:r>
    </w:p>
    <w:p w14:paraId="3F58AB3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IV. В части общеорганизационной</w:t>
      </w:r>
    </w:p>
    <w:p w14:paraId="47ADF7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отработка и быстрейшее совершенствование данного типа танка требует организации даль</w:t>
      </w:r>
      <w:r w:rsidRPr="00743EAE">
        <w:rPr>
          <w:rFonts w:ascii="Times New Roman" w:hAnsi="Times New Roman"/>
          <w:color w:val="000000" w:themeColor="text1"/>
          <w:sz w:val="16"/>
          <w:szCs w:val="16"/>
        </w:rPr>
        <w:softHyphen/>
        <w:t>нейших систематических испытаний в определенном режиме полигонного характера в частности: в ближайшее время необходимо провести испытание по определению динамики износа танка, под</w:t>
      </w:r>
      <w:r w:rsidRPr="00743EAE">
        <w:rPr>
          <w:rFonts w:ascii="Times New Roman" w:hAnsi="Times New Roman"/>
          <w:color w:val="000000" w:themeColor="text1"/>
          <w:sz w:val="16"/>
          <w:szCs w:val="16"/>
        </w:rPr>
        <w:softHyphen/>
        <w:t>вергнув его воздействию пулеметного, гранатного и артиллерийского огня. В дальнейшем организо</w:t>
      </w:r>
      <w:r w:rsidRPr="00743EAE">
        <w:rPr>
          <w:rFonts w:ascii="Times New Roman" w:hAnsi="Times New Roman"/>
          <w:color w:val="000000" w:themeColor="text1"/>
          <w:sz w:val="16"/>
          <w:szCs w:val="16"/>
        </w:rPr>
        <w:softHyphen/>
        <w:t>вать специальный испытательный полигон для проведения всякого рода испытаний с танками после каждого крупного конструктивного изменения или вновь выпускаемого типа танка;</w:t>
      </w:r>
    </w:p>
    <w:p w14:paraId="77ECDC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немедленно пересмотреть норму запасных частей и инструменты в авторитетной комиссии и, как правило, установить, что без надлежащего комплекта запасных частей и инструмента танк не должен по</w:t>
      </w:r>
      <w:r w:rsidRPr="00743EAE">
        <w:rPr>
          <w:rFonts w:ascii="Times New Roman" w:hAnsi="Times New Roman"/>
          <w:color w:val="000000" w:themeColor="text1"/>
          <w:sz w:val="16"/>
          <w:szCs w:val="16"/>
        </w:rPr>
        <w:softHyphen/>
        <w:t>ступать в эксплуатацию войсковой части;</w:t>
      </w:r>
    </w:p>
    <w:p w14:paraId="54C505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наладить постоянную рабочую связь и обмен опытом между конструкторами, заводом и войско</w:t>
      </w:r>
      <w:r w:rsidRPr="00743EAE">
        <w:rPr>
          <w:rFonts w:ascii="Times New Roman" w:hAnsi="Times New Roman"/>
          <w:color w:val="000000" w:themeColor="text1"/>
          <w:sz w:val="16"/>
          <w:szCs w:val="16"/>
        </w:rPr>
        <w:softHyphen/>
        <w:t>выми частями, введя в систему прикомандирование командиров танковых частей к заводам и обратно;</w:t>
      </w:r>
    </w:p>
    <w:p w14:paraId="256546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немедленно принять меры к улучшению работы приемочного аппарата НКВМ при заводах, повысив требования по добраковке ответственных деталей танка и его оборудования;</w:t>
      </w:r>
    </w:p>
    <w:p w14:paraId="393E2AD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немедленно принять меры по улучшению службы восстановления и ремонта в танковых час</w:t>
      </w:r>
      <w:r w:rsidRPr="00743EAE">
        <w:rPr>
          <w:rFonts w:ascii="Times New Roman" w:hAnsi="Times New Roman"/>
          <w:color w:val="000000" w:themeColor="text1"/>
          <w:sz w:val="16"/>
          <w:szCs w:val="16"/>
        </w:rPr>
        <w:softHyphen/>
        <w:t>тях на базе лучшего обеспечения запасными частями, инструментом, стационарными и подвижны</w:t>
      </w:r>
      <w:r w:rsidRPr="00743EAE">
        <w:rPr>
          <w:rFonts w:ascii="Times New Roman" w:hAnsi="Times New Roman"/>
          <w:color w:val="000000" w:themeColor="text1"/>
          <w:sz w:val="16"/>
          <w:szCs w:val="16"/>
        </w:rPr>
        <w:softHyphen/>
        <w:t>ми (походными) мастерскими и повышения квалификации рабочей силы, в частности - наладить при содействии завода подготовку кадра регулировщиков танковых моторов;</w:t>
      </w:r>
    </w:p>
    <w:p w14:paraId="20FEF93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Военхозупру</w:t>
      </w:r>
      <w:r w:rsidRPr="00743EAE">
        <w:rPr>
          <w:rFonts w:ascii="Times New Roman" w:hAnsi="Times New Roman"/>
          <w:color w:val="000000" w:themeColor="text1"/>
          <w:sz w:val="16"/>
          <w:szCs w:val="16"/>
          <w:vertAlign w:val="superscript"/>
        </w:rPr>
        <w:t>1</w:t>
      </w:r>
      <w:r w:rsidRPr="00743EAE">
        <w:rPr>
          <w:rFonts w:ascii="Times New Roman" w:hAnsi="Times New Roman"/>
          <w:color w:val="000000" w:themeColor="text1"/>
          <w:sz w:val="16"/>
          <w:szCs w:val="16"/>
        </w:rPr>
        <w:t xml:space="preserve"> срочно разработать образцы специального обмундирования для танкистов (го</w:t>
      </w:r>
      <w:r w:rsidRPr="00743EAE">
        <w:rPr>
          <w:rFonts w:ascii="Times New Roman" w:hAnsi="Times New Roman"/>
          <w:color w:val="000000" w:themeColor="text1"/>
          <w:sz w:val="16"/>
          <w:szCs w:val="16"/>
        </w:rPr>
        <w:softHyphen/>
        <w:t>ловной убор, рабочий костюм, шинель и др.);</w:t>
      </w:r>
    </w:p>
    <w:p w14:paraId="70AC5F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ходатайствовать перед РВС СССР об усилении пайка для танкистов (в первую очередь - води</w:t>
      </w:r>
      <w:r w:rsidRPr="00743EAE">
        <w:rPr>
          <w:rFonts w:ascii="Times New Roman" w:hAnsi="Times New Roman"/>
          <w:color w:val="000000" w:themeColor="text1"/>
          <w:sz w:val="16"/>
          <w:szCs w:val="16"/>
        </w:rPr>
        <w:softHyphen/>
        <w:t>телей, командиров танков и рабочих) и улучшения бытовых условий (отдых);</w:t>
      </w:r>
    </w:p>
    <w:p w14:paraId="1FD09A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с целью повышения стрелковой и специальной выучки танкистов увеличить отпуск огнеприпа</w:t>
      </w:r>
      <w:r w:rsidRPr="00743EAE">
        <w:rPr>
          <w:rFonts w:ascii="Times New Roman" w:hAnsi="Times New Roman"/>
          <w:color w:val="000000" w:themeColor="text1"/>
          <w:sz w:val="16"/>
          <w:szCs w:val="16"/>
        </w:rPr>
        <w:softHyphen/>
        <w:t>сов (годовая норма) и горючесмазочных материалов, ускорив разработку специальных руководств по стрелковой подготовке и вождению танков.</w:t>
      </w:r>
    </w:p>
    <w:p w14:paraId="20CB0EB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Общее заключение</w:t>
      </w:r>
    </w:p>
    <w:p w14:paraId="28FFF52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ряд существенных недостатков, данный тип танка все же можно охарактеризовать как боеспособную машину, могущую быть использованной с успехом в боевых условиях при соблю</w:t>
      </w:r>
      <w:r w:rsidRPr="00743EAE">
        <w:rPr>
          <w:rFonts w:ascii="Times New Roman" w:hAnsi="Times New Roman"/>
          <w:color w:val="000000" w:themeColor="text1"/>
          <w:sz w:val="16"/>
          <w:szCs w:val="16"/>
        </w:rPr>
        <w:softHyphen/>
        <w:t>дении определенных норм работы и обслуживания. Учитывая, однако, быстрый рост танковой техни</w:t>
      </w:r>
      <w:r w:rsidRPr="00743EAE">
        <w:rPr>
          <w:rFonts w:ascii="Times New Roman" w:hAnsi="Times New Roman"/>
          <w:color w:val="000000" w:themeColor="text1"/>
          <w:sz w:val="16"/>
          <w:szCs w:val="16"/>
        </w:rPr>
        <w:softHyphen/>
        <w:t>ки и уже утвержденную РВС СССР систему танкового вооружения РККА нужно признать этот тип переходным типом, нуждающимся в скорейшем приближении к уровню современных требований.</w:t>
      </w:r>
    </w:p>
    <w:p w14:paraId="7E6C598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комиссии: ном. комвойск МВО</w:t>
      </w:r>
    </w:p>
    <w:p w14:paraId="1DB3FFD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Члены:</w:t>
      </w:r>
    </w:p>
    <w:p w14:paraId="1D69B1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31811. Оп. 1. Д. 229. Л. 1 - 7. Копия (11210).</w:t>
      </w:r>
    </w:p>
    <w:p w14:paraId="7ADE38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5832D5" w14:textId="77777777" w:rsidR="00A96240" w:rsidRPr="00743EAE" w:rsidRDefault="00A962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период с 27 ноября по 4 декабря 1929 проходили контрольно-проверочные испытания трех танков МС-1. Целью испытаний было установление средней скорос</w:t>
      </w:r>
      <w:r w:rsidRPr="00743EAE">
        <w:rPr>
          <w:rFonts w:ascii="Times New Roman" w:hAnsi="Times New Roman"/>
          <w:color w:val="000000" w:themeColor="text1"/>
          <w:sz w:val="16"/>
          <w:szCs w:val="16"/>
        </w:rPr>
        <w:softHyphen/>
        <w:t>ти и выносливости танка. Испытания выявили недоста</w:t>
      </w:r>
      <w:r w:rsidRPr="00743EAE">
        <w:rPr>
          <w:rFonts w:ascii="Times New Roman" w:hAnsi="Times New Roman"/>
          <w:color w:val="000000" w:themeColor="text1"/>
          <w:sz w:val="16"/>
          <w:szCs w:val="16"/>
        </w:rPr>
        <w:softHyphen/>
        <w:t>точную надежность работы мотора, требующего слиш</w:t>
      </w:r>
      <w:r w:rsidRPr="00743EAE">
        <w:rPr>
          <w:rFonts w:ascii="Times New Roman" w:hAnsi="Times New Roman"/>
          <w:color w:val="000000" w:themeColor="text1"/>
          <w:sz w:val="16"/>
          <w:szCs w:val="16"/>
        </w:rPr>
        <w:softHyphen/>
        <w:t>ком частого осмотра и ремонта, как следствие постоян</w:t>
      </w:r>
      <w:r w:rsidRPr="00743EAE">
        <w:rPr>
          <w:rFonts w:ascii="Times New Roman" w:hAnsi="Times New Roman"/>
          <w:color w:val="000000" w:themeColor="text1"/>
          <w:sz w:val="16"/>
          <w:szCs w:val="16"/>
        </w:rPr>
        <w:softHyphen/>
        <w:t>ного расстройства его отдельных частей и отказов в работе маслопроводной сети (по терминологии того времени). Основные дефекты были связаны с несо</w:t>
      </w:r>
      <w:r w:rsidRPr="00743EAE">
        <w:rPr>
          <w:rFonts w:ascii="Times New Roman" w:hAnsi="Times New Roman"/>
          <w:color w:val="000000" w:themeColor="text1"/>
          <w:sz w:val="16"/>
          <w:szCs w:val="16"/>
        </w:rPr>
        <w:softHyphen/>
        <w:t>вершенством конструкции верхнего маслопровода, так называемого «пучка», часто ломающегося от тряски.</w:t>
      </w:r>
    </w:p>
    <w:p w14:paraId="2AA2E1A8" w14:textId="77777777" w:rsidR="00A96240" w:rsidRPr="00743EAE" w:rsidRDefault="00A962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Была выявлена недостаточная мощность мотора, обуславливающая малую эффективность работы тан</w:t>
      </w:r>
      <w:r w:rsidRPr="00743EAE">
        <w:rPr>
          <w:rFonts w:ascii="Times New Roman" w:hAnsi="Times New Roman"/>
          <w:color w:val="000000" w:themeColor="text1"/>
          <w:sz w:val="16"/>
          <w:szCs w:val="16"/>
        </w:rPr>
        <w:softHyphen/>
        <w:t>ка в боевой обстановке - скорость движения на поле боя, поворотливость и т.п. Танк показывал на мерном километре наивысшую скорость 15,9-16 км/ч. При этом отмечалась удовлетворительная проходимость танка (22518).</w:t>
      </w:r>
    </w:p>
    <w:p w14:paraId="45B7C06C" w14:textId="77777777" w:rsidR="00A96240" w:rsidRPr="00743EAE" w:rsidRDefault="00A96240" w:rsidP="00743EAE">
      <w:pPr>
        <w:spacing w:after="0" w:line="240" w:lineRule="auto"/>
        <w:jc w:val="both"/>
        <w:rPr>
          <w:rFonts w:ascii="Times New Roman" w:hAnsi="Times New Roman"/>
          <w:color w:val="000000" w:themeColor="text1"/>
          <w:sz w:val="16"/>
          <w:szCs w:val="16"/>
        </w:rPr>
      </w:pPr>
    </w:p>
    <w:p w14:paraId="3A2BC2C0" w14:textId="77777777" w:rsidR="00582146"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lastRenderedPageBreak/>
        <w:t>Армия:</w:t>
      </w:r>
    </w:p>
    <w:p w14:paraId="3BDB17A4" w14:textId="77777777" w:rsidR="00582146" w:rsidRPr="00743EAE" w:rsidRDefault="0058214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F26CAE3" w14:textId="77777777" w:rsidR="00582146" w:rsidRPr="00743EAE" w:rsidRDefault="00582146" w:rsidP="00743EAE">
      <w:pPr>
        <w:pStyle w:val="a3"/>
        <w:rPr>
          <w:color w:val="000000" w:themeColor="text1"/>
          <w:lang w:val="ru-RU"/>
        </w:rPr>
      </w:pPr>
      <w:r w:rsidRPr="00743EAE">
        <w:rPr>
          <w:color w:val="000000" w:themeColor="text1"/>
          <w:lang w:val="ru-RU"/>
        </w:rPr>
        <w:t>27 ноября 1929 на хайларский аэродром пере</w:t>
      </w:r>
      <w:r w:rsidRPr="00743EAE">
        <w:rPr>
          <w:color w:val="000000" w:themeColor="text1"/>
          <w:lang w:val="ru-RU"/>
        </w:rPr>
        <w:softHyphen/>
        <w:t>летел первый Р-1. Его экипаж должен был обеспечить посадку на новом месте всей 26-й аэ. На следующий день эскадрилья и 6-й отряд отправились вместе бомбить же</w:t>
      </w:r>
      <w:r w:rsidRPr="00743EAE">
        <w:rPr>
          <w:color w:val="000000" w:themeColor="text1"/>
          <w:lang w:val="ru-RU"/>
        </w:rPr>
        <w:softHyphen/>
        <w:t>лезнодорожную станцию Бухэду у хребта Большой Хинган. Это была первая операция, спланированная вернувшимся из Москвы Кишем. Посадка предполагалась в Хайларе.</w:t>
      </w:r>
    </w:p>
    <w:p w14:paraId="6E425E46" w14:textId="77777777" w:rsidR="00582146" w:rsidRPr="00743EAE" w:rsidRDefault="00582146" w:rsidP="00743EAE">
      <w:pPr>
        <w:pStyle w:val="a3"/>
        <w:rPr>
          <w:color w:val="000000" w:themeColor="text1"/>
          <w:lang w:val="ru-RU"/>
        </w:rPr>
      </w:pPr>
      <w:r w:rsidRPr="00743EAE">
        <w:rPr>
          <w:color w:val="000000" w:themeColor="text1"/>
          <w:lang w:val="ru-RU"/>
        </w:rPr>
        <w:t>До цели группа дошла благополучно и сбросила бомбы, но над станцией самолёт лет</w:t>
      </w:r>
      <w:r w:rsidRPr="00743EAE">
        <w:rPr>
          <w:color w:val="000000" w:themeColor="text1"/>
          <w:lang w:val="ru-RU"/>
        </w:rPr>
        <w:softHyphen/>
        <w:t>чика Портнова и летнаба Иванова получил пулю в мотор. Пилот совершил вынужденную посадку на вражеской территории у деревни Мяньдухэ. Экипаж успел сжечь машину, но затем попал в плен к китайским кавалеристам. Дальнейшая участь этих лётчиков неиз</w:t>
      </w:r>
      <w:r w:rsidRPr="00743EAE">
        <w:rPr>
          <w:color w:val="000000" w:themeColor="text1"/>
          <w:lang w:val="ru-RU"/>
        </w:rPr>
        <w:softHyphen/>
        <w:t>вестна, из плена они не вернулись.</w:t>
      </w:r>
    </w:p>
    <w:p w14:paraId="03278E48" w14:textId="77777777" w:rsidR="00582146" w:rsidRPr="00743EAE" w:rsidRDefault="00582146" w:rsidP="00743EAE">
      <w:pPr>
        <w:pStyle w:val="a3"/>
        <w:rPr>
          <w:color w:val="000000" w:themeColor="text1"/>
          <w:lang w:val="ru-RU"/>
        </w:rPr>
      </w:pPr>
      <w:r w:rsidRPr="00743EAE">
        <w:rPr>
          <w:color w:val="000000" w:themeColor="text1"/>
          <w:lang w:val="ru-RU"/>
        </w:rPr>
        <w:t>На обратном пути остальные машины попали в сплошную густую облачность и потеря</w:t>
      </w:r>
      <w:r w:rsidRPr="00743EAE">
        <w:rPr>
          <w:color w:val="000000" w:themeColor="text1"/>
          <w:lang w:val="ru-RU"/>
        </w:rPr>
        <w:softHyphen/>
        <w:t>ли друг друга. Самолёты возвращались звеньями, парами и поодиночке, но большая часть экипажей благополучно добралась до Хайлара. Лётчик Орлов заблудился, но потом увидел внизу железную дорогу и по ней пришел в Хайлар. Пилот Кабанов долетел до ре</w:t>
      </w:r>
      <w:r w:rsidRPr="00743EAE">
        <w:rPr>
          <w:color w:val="000000" w:themeColor="text1"/>
          <w:lang w:val="ru-RU"/>
        </w:rPr>
        <w:softHyphen/>
        <w:t>ки Аргунь и двигался вдоль нее. Он сел у поселка Старо-Цурухайтуевский и, восстано</w:t>
      </w:r>
      <w:r w:rsidRPr="00743EAE">
        <w:rPr>
          <w:color w:val="000000" w:themeColor="text1"/>
          <w:lang w:val="ru-RU"/>
        </w:rPr>
        <w:softHyphen/>
        <w:t>вив ориентировку, на следующий день вернулся в Даурию.</w:t>
      </w:r>
    </w:p>
    <w:p w14:paraId="1F8A1489" w14:textId="77777777" w:rsidR="00582146" w:rsidRPr="00743EAE" w:rsidRDefault="00582146" w:rsidP="00743EAE">
      <w:pPr>
        <w:pStyle w:val="a3"/>
        <w:rPr>
          <w:color w:val="000000" w:themeColor="text1"/>
          <w:lang w:val="ru-RU"/>
        </w:rPr>
      </w:pPr>
      <w:r w:rsidRPr="00743EAE">
        <w:rPr>
          <w:color w:val="000000" w:themeColor="text1"/>
          <w:lang w:val="ru-RU"/>
        </w:rPr>
        <w:t>К вечеру на наших аэродромах недосчитались трёх самолётов. О пленении Иванова и Портнова узнали из перехвата китайского радио, оставалась невыясненной судьба ещё двух экипажей (15819).</w:t>
      </w:r>
    </w:p>
    <w:p w14:paraId="0F427DFA" w14:textId="77777777" w:rsidR="00582146" w:rsidRPr="00743EAE" w:rsidRDefault="00582146" w:rsidP="00743EAE">
      <w:pPr>
        <w:pStyle w:val="a3"/>
        <w:rPr>
          <w:color w:val="000000" w:themeColor="text1"/>
          <w:lang w:val="ru-RU"/>
        </w:rPr>
      </w:pPr>
    </w:p>
    <w:p w14:paraId="04E79EC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4C2687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12F98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ноября 1929 И.Сталин объявил о переходе от "ограничения эксплуататорских тенденций кулаков" к "полной ликвидации кулачества как класса" (10687).</w:t>
      </w:r>
    </w:p>
    <w:p w14:paraId="4A066B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347DB4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26B3FEE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476C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ноября 1929 манчжурская группировка китайцев капитулировала, а 19 корпус в Мишане к северу от Владивостока разгромил другую часть китайской армии. Там тоже было два звена ВВС (1493,28).</w:t>
      </w:r>
    </w:p>
    <w:p w14:paraId="690E60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F07F29" w14:textId="77777777" w:rsidR="00A31A8B" w:rsidRPr="00743EAE" w:rsidRDefault="00A31A8B"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44B1A8A" w14:textId="77777777" w:rsidR="00A31A8B" w:rsidRPr="00743EAE" w:rsidRDefault="00A31A8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9F87FB6" w14:textId="77777777" w:rsidR="00A31A8B" w:rsidRPr="00743EAE" w:rsidRDefault="00A31A8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27–28 ноября 1929 Ричард Эвелин Берд и команда совершают первый полет над Южным полюсом на Ford Trimotor (20806).</w:t>
      </w:r>
    </w:p>
    <w:p w14:paraId="6D482894" w14:textId="77777777" w:rsidR="00A31A8B" w:rsidRPr="00743EAE" w:rsidRDefault="00A31A8B" w:rsidP="00743EAE">
      <w:pPr>
        <w:spacing w:after="0" w:line="240" w:lineRule="auto"/>
        <w:jc w:val="both"/>
        <w:rPr>
          <w:rFonts w:ascii="Times New Roman" w:hAnsi="Times New Roman"/>
          <w:color w:val="000000" w:themeColor="text1"/>
          <w:sz w:val="16"/>
          <w:szCs w:val="16"/>
        </w:rPr>
      </w:pPr>
    </w:p>
    <w:p w14:paraId="6788B5A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2ADD86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54CB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ноября 1929 состоялось первое организационное собрание Комитета по развитию воздухоплавания в СССР. Председателем избрали П.И.Б. и решили собирать деньги на фонд дирижаблестроения (438,604).</w:t>
      </w:r>
    </w:p>
    <w:p w14:paraId="6A0087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41865ED" w14:textId="5F1EC386" w:rsidR="003A50FB" w:rsidRPr="00743EAE" w:rsidRDefault="003A50F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ноября 1929 г. состоялось первое организационное собрание комитета по развитию воздухоплавания в СССР. Председателем комитета был избран начальник ВВС П.И. Баранов. Комитет решил приступить к сбору средств в фонд дирижаблестроения. Члены Комитета тут же внесли по 10 рублей каждый. Развитию дирижаблестроения был придан широкий размах с привлечением общественности.</w:t>
      </w:r>
    </w:p>
    <w:p w14:paraId="470B0918" w14:textId="77777777" w:rsidR="003A50FB" w:rsidRPr="00743EAE" w:rsidRDefault="003A50F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/"Красная звезда" за 1 декабря 1929 г./ (23370).</w:t>
      </w:r>
    </w:p>
    <w:p w14:paraId="0D68A8F3" w14:textId="77777777" w:rsidR="003A50FB" w:rsidRPr="00743EAE" w:rsidRDefault="003A50FB" w:rsidP="00743EAE">
      <w:pPr>
        <w:spacing w:after="0" w:line="240" w:lineRule="auto"/>
        <w:jc w:val="both"/>
        <w:rPr>
          <w:rFonts w:ascii="Times New Roman" w:hAnsi="Times New Roman"/>
          <w:color w:val="000000" w:themeColor="text1"/>
          <w:sz w:val="16"/>
          <w:szCs w:val="16"/>
        </w:rPr>
      </w:pPr>
    </w:p>
    <w:p w14:paraId="3166AEC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B4B999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E5081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ноября 1929 г. по положению, объявленному приказом РВС СССР No.372/84, на Начальника вооружений возлагались: разработка системы вооружения РККА, руководство усовершенствованием и введением новых образцов вооружения и военной техники, разработка перспективных планов обеспечения РККА вооружением, контроль за выполнением военных заказов промышленными предприятиями, наблюдение за работой Распорядительного заседания СТО, мобилизационно-планового сектора ВСНХ, за научной и конструкторской работой научно-исследовательских институтов и конструкторских бюро. Начальник вооружений подчинялся непосредственно наркому по военным и морским делам, а с июля 1930 г. стал заместителем наркома Ему подчинялись Артиллерийское, Военно-техническое, Военно-химическое управления, Управление механизации и моторизации РККА, Военно-техническая академия; рабочим аппаратом являлся технический штаб.</w:t>
      </w:r>
    </w:p>
    <w:p w14:paraId="6179CD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период с 1930 по 1933 г. последовал ряд организационно-функциональных изменений в аппарате управления начальника вооружений, которые были закреплены новым положением, введенным приказом РВС СССР No.037 от 3 августа 1933 г., и положением об НКО СССР от 22 ноября 1934 г. На начальника вооружений возлагалось руководство строительством всей системы вооружения РККА, наиболее эффективным размещением в военных конструкциях авиационного, бронетанкового, артиллерийского, химического и технического вооружения. Ему непосредственно подчинялись управления: Главное артиллерийское, Военно-химическое, Связи, Военных изобретений, отдел стандартов и суррогатирования, а по вопросам вооружения - центральные управления РККА и начальники родов войск. В ноябре 1934 г. было подчинено Управление телемеханики РККА,</w:t>
      </w:r>
    </w:p>
    <w:p w14:paraId="18C9F1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No.055 от 9 апреля 1936 г. было образовано Главное управление вооружения и технического снабжения РККА, во главе его был поставлен начальник вооружений РККА, должность которого получила наименование начальника вооружения и технического снабжения РККА. Помимо прежних функций на него возлагалось планирование всего материально-технического снабжения армии. Он объединял и руководил деятельностью Артиллерийского, Автобронетанкового, Инженерного, Технического, Химического управлений, Управлений связи и Снабжения горючим РККА,</w:t>
      </w:r>
    </w:p>
    <w:p w14:paraId="16553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 No.0114 от 26 июля 1937 г. должность упразднена, аппарат управления реорганизован и передан ряду центральных управлений Красной Армии (11226).</w:t>
      </w:r>
    </w:p>
    <w:p w14:paraId="5F1C49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2B280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1AC5AA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C1DBF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28-29 ноября американец Richard E. Byrd совершил первый полет над Южным полюсом на Форд-тримотор Флойд Беннет (237,158).</w:t>
      </w:r>
    </w:p>
    <w:p w14:paraId="4C48C3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70C2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r w:rsidRPr="00743EAE">
        <w:rPr>
          <w:rFonts w:ascii="Times New Roman" w:hAnsi="Times New Roman"/>
          <w:color w:val="000000" w:themeColor="text1"/>
          <w:sz w:val="16"/>
          <w:szCs w:val="16"/>
          <w:lang w:val="en-US"/>
        </w:rPr>
        <w:t>November 29, 1929 The first flight over the South Pole was made in a Ford trimotor named the Floyd Bennett. The flight was commanded by Commander R. E. Byrd who also did the navigating. Bernt Balchen was pilot, Harold June was co-pilot and radio operator and Captain Ashley McKinley, USA photographer. Take-off from Little America on McMurdo Sound was at 10:29 p.m. on the 28th, New York time, and the Pole was reached at 8:55 a.m. on the 29th. The round trip, including a fuel stop on the return flight, required almost 19 hours (1090).</w:t>
      </w:r>
    </w:p>
    <w:p w14:paraId="66F52C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lang w:val="en-US"/>
        </w:rPr>
      </w:pPr>
    </w:p>
    <w:p w14:paraId="66C7FD8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ноября 1929 г. был выполнен первый полет к Южному полюсу, Р.Бэрд (США) (6395).</w:t>
      </w:r>
    </w:p>
    <w:p w14:paraId="2155B73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62F2B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F06AE6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E5E51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ноября 1929 г. в Севастополе у Константиновской ба</w:t>
      </w:r>
      <w:r w:rsidRPr="00743EAE">
        <w:rPr>
          <w:rFonts w:ascii="Times New Roman" w:hAnsi="Times New Roman"/>
          <w:color w:val="000000" w:themeColor="text1"/>
          <w:sz w:val="16"/>
          <w:szCs w:val="16"/>
        </w:rPr>
        <w:softHyphen/>
        <w:t>тареи в 11.45 летчик Рыбальчук производил взлеты и посадки на РОМ-2 при сильном волнении моря. На третьей посадке самолет сильно зарылся в волну, в результате были по</w:t>
      </w:r>
      <w:r w:rsidRPr="00743EAE">
        <w:rPr>
          <w:rFonts w:ascii="Times New Roman" w:hAnsi="Times New Roman"/>
          <w:color w:val="000000" w:themeColor="text1"/>
          <w:sz w:val="16"/>
          <w:szCs w:val="16"/>
        </w:rPr>
        <w:softHyphen/>
        <w:t>вреждены некоторые конструктивные узлы. О продолжении полетов этого экземпляра РОМ сведения не обнаружены. В подготовленной оценке РОМ-2 отмеча лись удачные обводы лодки, просторная каби</w:t>
      </w:r>
      <w:r w:rsidRPr="00743EAE">
        <w:rPr>
          <w:rFonts w:ascii="Times New Roman" w:hAnsi="Times New Roman"/>
          <w:color w:val="000000" w:themeColor="text1"/>
          <w:sz w:val="16"/>
          <w:szCs w:val="16"/>
        </w:rPr>
        <w:softHyphen/>
        <w:t>на, хороший взлет на волне. Одновременно схема боковых поплавков с низко располо</w:t>
      </w:r>
      <w:r w:rsidRPr="00743EAE">
        <w:rPr>
          <w:rFonts w:ascii="Times New Roman" w:hAnsi="Times New Roman"/>
          <w:color w:val="000000" w:themeColor="text1"/>
          <w:sz w:val="16"/>
          <w:szCs w:val="16"/>
        </w:rPr>
        <w:softHyphen/>
        <w:t>женными крыльями считалась неудачной, местную прочность отдельных элементов определили как недостаточную. Неудовлетворительными определили по</w:t>
      </w:r>
      <w:r w:rsidRPr="00743EAE">
        <w:rPr>
          <w:rFonts w:ascii="Times New Roman" w:hAnsi="Times New Roman"/>
          <w:color w:val="000000" w:themeColor="text1"/>
          <w:sz w:val="16"/>
          <w:szCs w:val="16"/>
        </w:rPr>
        <w:softHyphen/>
        <w:t>летную скорость самолета, маневренность в воздухе и радиус действия 445 км (11978).</w:t>
      </w:r>
    </w:p>
    <w:p w14:paraId="637AEC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E256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ноября 1929 приговоренного к расстрелу Н.Н.П. в Бутырках перевели в другую камерую Он встретил там И.М.Косткина. Затем в тот же день подселили В.а.Тисова (7383, 2).</w:t>
      </w:r>
    </w:p>
    <w:p w14:paraId="6F1342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DA7332" w14:textId="293DDB53"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ноября 1929 г. Н.Н.Поликарпова взяли с вещами и перевели в другую камеру. К своему изумлению он уви</w:t>
      </w:r>
      <w:r w:rsidRPr="00743EAE">
        <w:rPr>
          <w:rFonts w:ascii="Times New Roman" w:hAnsi="Times New Roman"/>
          <w:color w:val="000000" w:themeColor="text1"/>
          <w:sz w:val="16"/>
          <w:szCs w:val="16"/>
        </w:rPr>
        <w:softHyphen/>
        <w:t>дел там Ивана Михайловича Косткина. Не успели они обменяться несколькими фразами, как в камеру ввели Василия Александровича Тисова. Затем внесли две кой</w:t>
      </w:r>
      <w:r w:rsidRPr="00743EAE">
        <w:rPr>
          <w:rFonts w:ascii="Times New Roman" w:hAnsi="Times New Roman"/>
          <w:color w:val="000000" w:themeColor="text1"/>
          <w:sz w:val="16"/>
          <w:szCs w:val="16"/>
        </w:rPr>
        <w:softHyphen/>
        <w:t>ки и предложили располагаться. Начались разговоры, которым не было конца. На следующее утро всем троим приказали надеть пальто. Вместе с сопровождающим охранником они вы</w:t>
      </w:r>
      <w:r w:rsidRPr="00743EAE">
        <w:rPr>
          <w:rFonts w:ascii="Times New Roman" w:hAnsi="Times New Roman"/>
          <w:color w:val="000000" w:themeColor="text1"/>
          <w:sz w:val="16"/>
          <w:szCs w:val="16"/>
        </w:rPr>
        <w:softHyphen/>
        <w:t>шли в тюремный двор, поднялись на второй этаж отдельно стоящего внутри Бутырской тюрьмы здания. Вид комнаты для тюрьмы был необычен: в удобном, просторном и светлом помещении в ряд стояли чертеж</w:t>
      </w:r>
      <w:r w:rsidRPr="00743EAE">
        <w:rPr>
          <w:rFonts w:ascii="Times New Roman" w:hAnsi="Times New Roman"/>
          <w:color w:val="000000" w:themeColor="text1"/>
          <w:sz w:val="16"/>
          <w:szCs w:val="16"/>
        </w:rPr>
        <w:softHyphen/>
        <w:t>ные доски, на столах лежали чертежные принадлежнос</w:t>
      </w:r>
      <w:r w:rsidRPr="00743EAE">
        <w:rPr>
          <w:rFonts w:ascii="Times New Roman" w:hAnsi="Times New Roman"/>
          <w:color w:val="000000" w:themeColor="text1"/>
          <w:sz w:val="16"/>
          <w:szCs w:val="16"/>
        </w:rPr>
        <w:softHyphen/>
        <w:t xml:space="preserve">ти, научно-техническая литература. Там постепенно собрались хорошо знакомые между собой </w:t>
      </w:r>
      <w:r w:rsidRPr="00743EAE">
        <w:rPr>
          <w:rFonts w:ascii="Times New Roman" w:hAnsi="Times New Roman"/>
          <w:color w:val="000000" w:themeColor="text1"/>
          <w:sz w:val="16"/>
          <w:szCs w:val="16"/>
        </w:rPr>
        <w:lastRenderedPageBreak/>
        <w:t>заключенные конструкторы и инженеры. Д.П.Григорович объявил, что ему поручено из числа арестованных скомплекто</w:t>
      </w:r>
      <w:r w:rsidRPr="00743EAE">
        <w:rPr>
          <w:rFonts w:ascii="Times New Roman" w:hAnsi="Times New Roman"/>
          <w:color w:val="000000" w:themeColor="text1"/>
          <w:sz w:val="16"/>
          <w:szCs w:val="16"/>
        </w:rPr>
        <w:softHyphen/>
        <w:t>вать конструкторскую группу для создания новой тех</w:t>
      </w:r>
      <w:r w:rsidRPr="00743EAE">
        <w:rPr>
          <w:rFonts w:ascii="Times New Roman" w:hAnsi="Times New Roman"/>
          <w:color w:val="000000" w:themeColor="text1"/>
          <w:sz w:val="16"/>
          <w:szCs w:val="16"/>
        </w:rPr>
        <w:softHyphen/>
        <w:t>ники. Тут же распределили обязанности каждого. Перед обедом всем предложили выйти на прогулку в примы</w:t>
      </w:r>
      <w:r w:rsidRPr="00743EAE">
        <w:rPr>
          <w:rFonts w:ascii="Times New Roman" w:hAnsi="Times New Roman"/>
          <w:color w:val="000000" w:themeColor="text1"/>
          <w:sz w:val="16"/>
          <w:szCs w:val="16"/>
        </w:rPr>
        <w:softHyphen/>
        <w:t>кающий к зданию садик. Обедали за рабочими столами, качество пищи было лучше, чем в камерах. Так началась работа Особого конструкторского бюро (ОКБ). Его начальником являлся представитель ОГПУ Горьянов. Другой представитель ОГПУ Змуда отвечал за организацию труда и быта. После обеда приехал заместитель начальника ВВС Я.И.Алкснис и выдал задание на проектирование ряда са</w:t>
      </w:r>
      <w:r w:rsidRPr="00743EAE">
        <w:rPr>
          <w:rFonts w:ascii="Times New Roman" w:hAnsi="Times New Roman"/>
          <w:color w:val="000000" w:themeColor="text1"/>
          <w:sz w:val="16"/>
          <w:szCs w:val="16"/>
        </w:rPr>
        <w:softHyphen/>
        <w:t>молетов, в том числе маневренного истребителя с двига</w:t>
      </w:r>
      <w:r w:rsidRPr="00743EAE">
        <w:rPr>
          <w:rFonts w:ascii="Times New Roman" w:hAnsi="Times New Roman"/>
          <w:color w:val="000000" w:themeColor="text1"/>
          <w:sz w:val="16"/>
          <w:szCs w:val="16"/>
        </w:rPr>
        <w:softHyphen/>
        <w:t>телем воздушного охлаждения. Оно повторяло задание на истребитель И-5, с которым конструкторское бюро ЦАГИ не справилось. Проект предстояло завершить к марту 1930 г. и тогда же представить на рассмотрение в НТК ВВС. Продувки моделей в аэродинамической трубе, как и проведение других исследований “на стороне”, не предусматривались. Поликарпов, истосковавшись по работе за время за</w:t>
      </w:r>
      <w:r w:rsidRPr="00743EAE">
        <w:rPr>
          <w:rFonts w:ascii="Times New Roman" w:hAnsi="Times New Roman"/>
          <w:color w:val="000000" w:themeColor="text1"/>
          <w:sz w:val="16"/>
          <w:szCs w:val="16"/>
        </w:rPr>
        <w:softHyphen/>
        <w:t>ключения, с головой ушел в эскизное проектирование. Работа отвлекала его от грустных мыслей. Параллельно эскизы истребителя набрасывали и другие конструкто</w:t>
      </w:r>
      <w:r w:rsidRPr="00743EAE">
        <w:rPr>
          <w:rFonts w:ascii="Times New Roman" w:hAnsi="Times New Roman"/>
          <w:color w:val="000000" w:themeColor="text1"/>
          <w:sz w:val="16"/>
          <w:szCs w:val="16"/>
        </w:rPr>
        <w:softHyphen/>
        <w:t>ры, в том числе Д.П.Григорович. После обсуждения про</w:t>
      </w:r>
      <w:r w:rsidRPr="00743EAE">
        <w:rPr>
          <w:rFonts w:ascii="Times New Roman" w:hAnsi="Times New Roman"/>
          <w:color w:val="000000" w:themeColor="text1"/>
          <w:sz w:val="16"/>
          <w:szCs w:val="16"/>
        </w:rPr>
        <w:softHyphen/>
        <w:t>ектов остановились на двух вариантах: Григоровича и Поликарпова. Наиболее существенно они расходились в хвостовой части фюзеляжа. Дмитрий Павлович предпо</w:t>
      </w:r>
      <w:r w:rsidRPr="00743EAE">
        <w:rPr>
          <w:rFonts w:ascii="Times New Roman" w:hAnsi="Times New Roman"/>
          <w:color w:val="000000" w:themeColor="text1"/>
          <w:sz w:val="16"/>
          <w:szCs w:val="16"/>
        </w:rPr>
        <w:softHyphen/>
        <w:t>лагал сделать ее конической, как позже это было им реа</w:t>
      </w:r>
      <w:r w:rsidRPr="00743EAE">
        <w:rPr>
          <w:rFonts w:ascii="Times New Roman" w:hAnsi="Times New Roman"/>
          <w:color w:val="000000" w:themeColor="text1"/>
          <w:sz w:val="16"/>
          <w:szCs w:val="16"/>
        </w:rPr>
        <w:softHyphen/>
        <w:t>лизовано в истребителях И-2, ИП-1. Надо отметить, что в отличие от других конструкторов, начинавших проек</w:t>
      </w:r>
      <w:r w:rsidRPr="00743EAE">
        <w:rPr>
          <w:rFonts w:ascii="Times New Roman" w:hAnsi="Times New Roman"/>
          <w:color w:val="000000" w:themeColor="text1"/>
          <w:sz w:val="16"/>
          <w:szCs w:val="16"/>
        </w:rPr>
        <w:softHyphen/>
        <w:t>тирование истребителя “с нуля”, у Николая Николаевича был за плечами опыт разработки близких по типу ма</w:t>
      </w:r>
      <w:r w:rsidRPr="00743EAE">
        <w:rPr>
          <w:rFonts w:ascii="Times New Roman" w:hAnsi="Times New Roman"/>
          <w:color w:val="000000" w:themeColor="text1"/>
          <w:sz w:val="16"/>
          <w:szCs w:val="16"/>
        </w:rPr>
        <w:softHyphen/>
        <w:t>шин: И-3, И-5 (1927 г.), И-6, И-7 (1929 г.). Это создавало известную гарантию успеха (немаловажную для нахо</w:t>
      </w:r>
      <w:r w:rsidRPr="00743EAE">
        <w:rPr>
          <w:rFonts w:ascii="Times New Roman" w:hAnsi="Times New Roman"/>
          <w:color w:val="000000" w:themeColor="text1"/>
          <w:sz w:val="16"/>
          <w:szCs w:val="16"/>
        </w:rPr>
        <w:softHyphen/>
        <w:t>дившихся в заключении инженеров), поэтому большин</w:t>
      </w:r>
      <w:r w:rsidRPr="00743EAE">
        <w:rPr>
          <w:rFonts w:ascii="Times New Roman" w:hAnsi="Times New Roman"/>
          <w:color w:val="000000" w:themeColor="text1"/>
          <w:sz w:val="16"/>
          <w:szCs w:val="16"/>
        </w:rPr>
        <w:softHyphen/>
        <w:t>ство высказалось в пользу проекта Поликарпова. Дмитрий Павлович Григорович, который был по на</w:t>
      </w:r>
      <w:r w:rsidRPr="00743EAE">
        <w:rPr>
          <w:rFonts w:ascii="Times New Roman" w:hAnsi="Times New Roman"/>
          <w:color w:val="000000" w:themeColor="text1"/>
          <w:sz w:val="16"/>
          <w:szCs w:val="16"/>
        </w:rPr>
        <w:softHyphen/>
        <w:t>туре человеком резким, защищая свой взгляд на проек</w:t>
      </w:r>
      <w:r w:rsidRPr="00743EAE">
        <w:rPr>
          <w:rFonts w:ascii="Times New Roman" w:hAnsi="Times New Roman"/>
          <w:color w:val="000000" w:themeColor="text1"/>
          <w:sz w:val="16"/>
          <w:szCs w:val="16"/>
        </w:rPr>
        <w:softHyphen/>
        <w:t>тирование, вспылил. В горячих спорах устранить разногласия не удалось. На следующий день Григоро</w:t>
      </w:r>
      <w:r w:rsidRPr="00743EAE">
        <w:rPr>
          <w:rFonts w:ascii="Times New Roman" w:hAnsi="Times New Roman"/>
          <w:color w:val="000000" w:themeColor="text1"/>
          <w:sz w:val="16"/>
          <w:szCs w:val="16"/>
        </w:rPr>
        <w:softHyphen/>
        <w:t>вич сказался больным и не вышел из камеры. Для того, чтобы сдвинуть дело с мертвой точки, по предложению И.М.Косткина к Дмитрию Павловичу для переговоров.; направили В.Л.Корвина. Он сумел убедить Григоровича в достоинствах проекта Поликарпова. Работа возобно- \ вилась. Дмитрий Павлович был отходчивым человеком” I через день он, как ни в чем ни бывало, приступил к ис-У полнению своих обязанностей и сам активно участво-1 вал в разработке машины. Основные расчеты вели! Б.Ф.Гончаров, В.В.Калинин при участии Н.Н.Поликар-1пова и Д.П.Григоровича. Проектируемые машины по</w:t>
      </w:r>
      <w:r w:rsidRPr="00743EAE">
        <w:rPr>
          <w:rFonts w:ascii="Times New Roman" w:hAnsi="Times New Roman"/>
          <w:color w:val="000000" w:themeColor="text1"/>
          <w:sz w:val="16"/>
          <w:szCs w:val="16"/>
        </w:rPr>
        <w:softHyphen/>
        <w:t>лучали обозначение ВТ, что означало “внутренняя тюрьма”, и соответствующий порядковый номер разра</w:t>
      </w:r>
      <w:r w:rsidRPr="00743EAE">
        <w:rPr>
          <w:rFonts w:ascii="Times New Roman" w:hAnsi="Times New Roman"/>
          <w:color w:val="000000" w:themeColor="text1"/>
          <w:sz w:val="16"/>
          <w:szCs w:val="16"/>
        </w:rPr>
        <w:softHyphen/>
        <w:t>ботки (10667).</w:t>
      </w:r>
    </w:p>
    <w:p w14:paraId="67822A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717403" w14:textId="77777777" w:rsidR="002E5791" w:rsidRPr="00142305" w:rsidRDefault="002E5791" w:rsidP="002E57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ноября 1929 г. Н. Н. Поликарпова взяли с вещами и перевели в другую камеру. К своему изумлению, он увидел там Ивана Михайловича Косткина. Не успели они обменяться несколькими фразами, как в камеру ввели Василия Александровича Тисова. Затем внесли две койки и предложили располагаться. Начались разговоры, которым не было конца.</w:t>
      </w:r>
    </w:p>
    <w:p w14:paraId="307C6817" w14:textId="77777777" w:rsidR="002E5791" w:rsidRPr="00142305" w:rsidRDefault="002E5791" w:rsidP="002E57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следующее утро всем троим приказали надеть пальто. Вместе с сопровождающим охранником они вышли в тюремный двор, поднялись на второй этаж отдельно стоящего внутри Бутырской тюрьмы здания. Вид комнаты для тюрьмы был необычен: в удобном, просторном и светлом помещении в ряд стояли чертежные доски, на столах лежали чертежные принадлежности, научно-техническая литература. Там постепенно собрались хорошо знакомые между собой заключенные конструкторы и инженеры. Д. П. Григорович объявил, что ему поручено из числа арестованных скомплектовать конструкторскую группу для создания новой техники. Тут же распределили обязанности каждого. Перед обедом всем предложили выйти на прогулку в примыкающий к зданию садик. Обедали за рабочими столами, но качество пищи было лучше, чем в камерах.</w:t>
      </w:r>
    </w:p>
    <w:p w14:paraId="2FB1FB65" w14:textId="77777777" w:rsidR="002E5791" w:rsidRPr="00142305" w:rsidRDefault="002E5791" w:rsidP="002E57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 началась работа Особого конструкторского бюро (ОКБ). Его начальником являлся представитель ОГПУ Горьянов. Другой представитель ОГПУ Змуда отвечал за организацию труда и быта.</w:t>
      </w:r>
    </w:p>
    <w:p w14:paraId="5A061EA4" w14:textId="77777777" w:rsidR="002E5791" w:rsidRPr="00142305" w:rsidRDefault="002E5791" w:rsidP="002E57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обеда приехал заместитель начальника ВВС Я. И. Алкснис и выдал задание на проектирование ряда самолетов, в том числе маневренного истребителя с двигателем воздушного охлаждения. Оно повторяло задание на истребитель И-5, с которым конструкторское бюро ЦАГИ не справилось. Проект предстояло завершить к марту 1930 г. и тогда же представить на рассмотрение в НТК ВВС. Продувки моделей в аэродинамической трубе, как и проведение других исследований «на стороне», не предусматривались. Это делалось, надо полагать, для того, чтобы никто не знал о творческой деятельности заключенных и не контактировал с ними.</w:t>
      </w:r>
    </w:p>
    <w:p w14:paraId="37D26853" w14:textId="77777777" w:rsidR="002E5791" w:rsidRPr="00142305" w:rsidRDefault="002E5791" w:rsidP="002E57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Поликарпов, истосковавшись по работе за время заключения, с головой ушел в эскизное проектирование. Работа отвлекала его от грустных мыслей. Параллельно эскизы истребителя набрасывали и другие конструкторы, в том числе Д. П. Григорович. После обсуждения проектов остановились на двух вариантах: Григоровича и Поликарпова. Наиболее существенно они расходились в хвостовой части фюзеляжа. Дмитрий Павлович предполагал сделать ее конической, как позже это было им реализовано в истребителях И-Z, ИП-1. Надо отметить, что в отличие от других конструкторов, начинавших проектирование истребителя «с нуля», у Николая Николаевича был за плечами опыт разработки близких по типу машин: И-3, И-5 (1927 г.), И-6, И-7 (1929 г.). Это создавало известную гарантию успеха (немаловажную для находившихся в заключении инженеров), поэтому большинство высказалось в пользу проекта Поликарпова.</w:t>
      </w:r>
    </w:p>
    <w:p w14:paraId="1DF8FD77" w14:textId="77777777" w:rsidR="002E5791" w:rsidRPr="00142305" w:rsidRDefault="002E5791" w:rsidP="002E57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Дмитрий Павлович Григорович, который был по натуре человеком резким, защищая свой взгляд на проектирование, вспылил. В горячих спорах устранить разногласие не удалось.</w:t>
      </w:r>
    </w:p>
    <w:p w14:paraId="74207261" w14:textId="77777777" w:rsidR="002E5791" w:rsidRPr="00142305" w:rsidRDefault="002E5791" w:rsidP="002E57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следующий день Григорович сказался больным и не вышел из камеры. Для того чтобы сдвинуть дело с мертвой точки, по предложению И. М. Косткина к Дмитрию Павловичу для переговоров направили В. Л. Корвина. Он сумел убедить Григоровича в достоинствах проекта Поликарпова. Работа возобновилась. Дмитрий Павлович был отходчивым человеком, через день он как ни в чем не бывало приступил к исполнению своих обязанностей и сам активно участвовал в разработке машины. Основные расчеты вели Б. Ф. Гончаров, В. В. Калинин, Н. Н. Поликарпов и Д. П. Григорович. Проектируемые машины получали обозначение ВТ, что означало «внутренняя тюрьма» и соответствующий порядковый номер разработки (25035).</w:t>
      </w:r>
    </w:p>
    <w:p w14:paraId="1BD0DD44" w14:textId="77777777" w:rsidR="002E5791" w:rsidRPr="00142305" w:rsidRDefault="002E5791" w:rsidP="002E5791">
      <w:pPr>
        <w:spacing w:after="0" w:line="240" w:lineRule="auto"/>
        <w:jc w:val="both"/>
        <w:rPr>
          <w:rFonts w:ascii="Times New Roman" w:hAnsi="Times New Roman"/>
          <w:color w:val="0070C0"/>
          <w:sz w:val="16"/>
          <w:szCs w:val="16"/>
        </w:rPr>
      </w:pPr>
    </w:p>
    <w:p w14:paraId="0795A7E6"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ноября 1929 г. юыд подготовлен доклад Главконцесскому и Авиатресту заместителя уполномоченного НКВМ при НКТ СССР Дубянского:</w:t>
      </w:r>
    </w:p>
    <w:p w14:paraId="1356D97B"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«Нашему уполномоченному в Берлине было дано задание провести переговоры с доктором Хейнкель о возможности его перехода со всем техническим и руководящим составом на работу к нам в Союз. Практически в настоящее время наш уполномоченный поставил перед Хейнкелем вопрос о переброске части Конструкторского отдела Хейнкеля в СССР. Фирма согласилась это предложение рассмотреть, на что потребовала 7-10-дневный срок.</w:t>
      </w:r>
    </w:p>
    <w:p w14:paraId="05E1FCA2"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Судя по первому впечателению, наше предложение фирме кажется щекотливым, и др Хейнкель не совсем ясно представляет себе организационную форму такой совместной работы…»</w:t>
      </w:r>
    </w:p>
    <w:p w14:paraId="49A58820"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Переписка Главконцесскома свидетельствует о том, что в правлении фирмы «Хейнкель» советское предложение рассматривали со всей серьезностью:</w:t>
      </w:r>
    </w:p>
    <w:p w14:paraId="6E641315"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«Дополнительно… ставлю вас в известность, что мною получено от нашего уполномоченного в Берлине сообщение о принципиальном согласии ф-мы Хейнкеля на совместную работу в СССР. Окончательное свое решение ф. Хейнкель даст по получении от нас полных данных о реальных формах сотрудничества и конкретных условиях, на которых желательно для нас привлечь фирму к сотрудничеству».</w:t>
      </w:r>
    </w:p>
    <w:p w14:paraId="103CF635"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Исходя из анализа имеющихся в распоряжении документов, можно предположить, что в процессе переговоров о «переезде Хейнкеля в СССР» постепенно был выработан вариант, напоминавший бегство Фоккера в Голландию. Сам Эрнст Хейнкель, скорее всего, согласился бы на любое советское предложение, поскольку германская экономика, привязанная к курсу доллара репарационным планом Дауэса, уже начинала ощущать на себе последствия Великой депрессии. Скорее всего, дальнейшее развитие проекта было заблокировано на более высоких административных уровнях в НКВМ или в Совнаркоме, где не желали повторения прежних ошибок, допущенных в «деле Юнкерса». Так или иначе, Хейнкель советским авиаконструктором не стал (18263).</w:t>
      </w:r>
    </w:p>
    <w:p w14:paraId="0DBE002F" w14:textId="77777777" w:rsidR="006752AA" w:rsidRPr="00743EAE" w:rsidRDefault="006752AA" w:rsidP="00743EAE">
      <w:pPr>
        <w:spacing w:after="0" w:line="240" w:lineRule="auto"/>
        <w:jc w:val="both"/>
        <w:rPr>
          <w:rFonts w:ascii="Times New Roman" w:hAnsi="Times New Roman"/>
          <w:color w:val="000000" w:themeColor="text1"/>
          <w:sz w:val="16"/>
          <w:szCs w:val="16"/>
        </w:rPr>
      </w:pPr>
    </w:p>
    <w:p w14:paraId="4D19D6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ноября 1929 согласно Технико-экономическому паспорту была организована Лаборатория двигателей внутреннего сгорания Украинского научно-исследовательского института промэнергетики, будущий Украинский научно-исследовательский авиадизельный институт (Харьковский филиал НИИ ГВФ)</w:t>
      </w:r>
    </w:p>
    <w:p w14:paraId="7333B0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организации:</w:t>
      </w:r>
    </w:p>
    <w:p w14:paraId="2103BA5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29 ноября 1929 года – Лаборатория двигателей внутреннего сгорания Украинского научно-исследовательского института промэнергетики.</w:t>
      </w:r>
    </w:p>
    <w:p w14:paraId="27112BF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мая 1931 года филиал Украинского научно-исследовательского института промэнергетики.</w:t>
      </w:r>
    </w:p>
    <w:p w14:paraId="58D0AD0C"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 января 1932 года Украинский научно-исследовательский институт двигателей внутреннего сгорания в системе ВСНХ УССР, затем Нарокмтяжпрома.</w:t>
      </w:r>
    </w:p>
    <w:p w14:paraId="588B8B09"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15 марта 1932 года Научно-исследовательский институт двигателей внутреннего сгорания (Харьковский филиал НИИ ГВФ).</w:t>
      </w:r>
    </w:p>
    <w:p w14:paraId="7C61C4C3"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3 августа 1932 года Украинский научно-исследовательский авиадизельный институт Харьковский филиал НИИ авиационных двигателей ГВФ "Аэрофлота".</w:t>
      </w:r>
    </w:p>
    <w:p w14:paraId="4DC66D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Адрес: Харьков, Черноглазовская, 21/23</w:t>
      </w:r>
    </w:p>
    <w:p w14:paraId="50690F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Цели и задачи института</w:t>
      </w:r>
    </w:p>
    <w:p w14:paraId="698C78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Изучение, исследование, проектирование и изготовление опытных конструкций, внедрение в производство и эксплуатацию дизелей для авиации и воздухоплавания (7726, 31-47).</w:t>
      </w:r>
    </w:p>
    <w:p w14:paraId="4CF7E0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65CCD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86FEAC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88FE27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ноября 1929 китайские части оставили город Хайлар, часть советских самолетов перебазирова</w:t>
      </w:r>
      <w:r w:rsidRPr="00743EAE">
        <w:rPr>
          <w:rFonts w:ascii="Times New Roman" w:hAnsi="Times New Roman"/>
          <w:color w:val="000000" w:themeColor="text1"/>
          <w:sz w:val="16"/>
          <w:szCs w:val="16"/>
        </w:rPr>
        <w:softHyphen/>
        <w:t>лась на местный аэродром. Отсюда в течение нескольких дней летчики вы</w:t>
      </w:r>
      <w:r w:rsidRPr="00743EAE">
        <w:rPr>
          <w:rFonts w:ascii="Times New Roman" w:hAnsi="Times New Roman"/>
          <w:color w:val="000000" w:themeColor="text1"/>
          <w:sz w:val="16"/>
          <w:szCs w:val="16"/>
        </w:rPr>
        <w:softHyphen/>
        <w:t>полнили последние боевые вылеты, главным образом, разведывательные (11216).</w:t>
      </w:r>
    </w:p>
    <w:p w14:paraId="12EFAB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A07BA7" w14:textId="77777777" w:rsidR="00516617" w:rsidRPr="00743EAE" w:rsidRDefault="00516617" w:rsidP="00743EAE">
      <w:pPr>
        <w:pStyle w:val="a3"/>
        <w:rPr>
          <w:color w:val="000000" w:themeColor="text1"/>
          <w:lang w:val="ru-RU"/>
        </w:rPr>
      </w:pPr>
      <w:r w:rsidRPr="00743EAE">
        <w:rPr>
          <w:color w:val="000000" w:themeColor="text1"/>
          <w:lang w:val="ru-RU"/>
        </w:rPr>
        <w:t>29 ноября 1929 группа Р-1, приземлившаяся в Хайларе, вновь загрузилась бомбами, нане</w:t>
      </w:r>
      <w:r w:rsidRPr="00743EAE">
        <w:rPr>
          <w:color w:val="000000" w:themeColor="text1"/>
          <w:lang w:val="ru-RU"/>
        </w:rPr>
        <w:softHyphen/>
        <w:t xml:space="preserve">сла повторный удар по Бухэду и вернулась в Даурию. О пропавших экипажах лётчиков Цатурова из 26-й эскадрильи и Мочалова из 6-го отряда по-прежнему ничего не было известно. На их розыск послали самолёты. 1 декабря оба </w:t>
      </w:r>
      <w:r w:rsidRPr="00743EAE">
        <w:rPr>
          <w:color w:val="000000" w:themeColor="text1"/>
          <w:lang w:val="ru-RU"/>
        </w:rPr>
        <w:lastRenderedPageBreak/>
        <w:t>бомбардировщика нашли сго</w:t>
      </w:r>
      <w:r w:rsidRPr="00743EAE">
        <w:rPr>
          <w:color w:val="000000" w:themeColor="text1"/>
          <w:lang w:val="ru-RU"/>
        </w:rPr>
        <w:softHyphen/>
        <w:t>ревшими у деревни Худугэундыр, в 45 км севернее Хайлара.; В тот же день Мочалов и его летнаб Алтайский пешком пришли в Далайнор. На следующий день туда же прибыл Цатуров. Его летнаба Дмитриева с обмороженными ногами красноармейцы подобрали у станции Цаган.</w:t>
      </w:r>
    </w:p>
    <w:p w14:paraId="1AB464A7" w14:textId="77777777" w:rsidR="00516617" w:rsidRPr="00743EAE" w:rsidRDefault="00516617" w:rsidP="00743EAE">
      <w:pPr>
        <w:pStyle w:val="a3"/>
        <w:rPr>
          <w:color w:val="000000" w:themeColor="text1"/>
          <w:lang w:val="ru-RU"/>
        </w:rPr>
      </w:pPr>
      <w:r w:rsidRPr="00743EAE">
        <w:rPr>
          <w:color w:val="000000" w:themeColor="text1"/>
          <w:lang w:val="ru-RU"/>
        </w:rPr>
        <w:t>Оказалось, что оба экипажа решили, будто они приземлились на вражеской террито</w:t>
      </w:r>
      <w:r w:rsidRPr="00743EAE">
        <w:rPr>
          <w:color w:val="000000" w:themeColor="text1"/>
          <w:lang w:val="ru-RU"/>
        </w:rPr>
        <w:softHyphen/>
        <w:t>рии, не зная, что находятся более чем в 70 км от фронта. Согласно инструкции, авиа</w:t>
      </w:r>
      <w:r w:rsidRPr="00743EAE">
        <w:rPr>
          <w:color w:val="000000" w:themeColor="text1"/>
          <w:lang w:val="ru-RU"/>
        </w:rPr>
        <w:softHyphen/>
        <w:t>торы сожгли машины и стали искать своих. Надо сказать, что ориентация в степях Забайкалья оказалась очень сложным делом. Населенных пунктов там почти нет, при</w:t>
      </w:r>
      <w:r w:rsidRPr="00743EAE">
        <w:rPr>
          <w:color w:val="000000" w:themeColor="text1"/>
          <w:lang w:val="ru-RU"/>
        </w:rPr>
        <w:softHyphen/>
        <w:t>родных ориентиров тоже негусто. А техникой «слепого» полёта в облаках с весьма при</w:t>
      </w:r>
      <w:r w:rsidRPr="00743EAE">
        <w:rPr>
          <w:color w:val="000000" w:themeColor="text1"/>
          <w:lang w:val="ru-RU"/>
        </w:rPr>
        <w:softHyphen/>
        <w:t>митивным приборным оснащением владели очень немногие. Так что, лётчиков нельзя винить за их ошибку (15819).</w:t>
      </w:r>
    </w:p>
    <w:p w14:paraId="158609E0" w14:textId="77777777" w:rsidR="00516617" w:rsidRPr="00743EAE" w:rsidRDefault="00516617" w:rsidP="00743EAE">
      <w:pPr>
        <w:pStyle w:val="a3"/>
        <w:rPr>
          <w:color w:val="000000" w:themeColor="text1"/>
          <w:lang w:val="ru-RU"/>
        </w:rPr>
      </w:pPr>
    </w:p>
    <w:p w14:paraId="52359A7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D74652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5598E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ноября 1929 Richard Byrd выполнил полет над Южным Полюсом (1090).</w:t>
      </w:r>
    </w:p>
    <w:p w14:paraId="77C6C9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3E337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D491B1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8A150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ноября 1929 состоялся сбор команды ВТ в Бутырках, выступление Я.И.Алксниса - международная обстановка сложная - прошу отдать разум и силы на создание в кратчайший срок истребителя, который превосходил бы машины вероятных врагов. ГК будет Д.П.Г., первым помошником - Н.Н.П. (79,118).</w:t>
      </w:r>
    </w:p>
    <w:p w14:paraId="6FA462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 Н.Н.П. посидел чуть больше месяца, а Д.П.Г. - четырнадцать. Сидели на втором этаже отдельно стоящего здания в Бутырках (7383, 2)</w:t>
      </w:r>
    </w:p>
    <w:p w14:paraId="105E90F6" w14:textId="77777777" w:rsidR="00516617" w:rsidRPr="00743EAE" w:rsidRDefault="00516617" w:rsidP="00743EAE">
      <w:pPr>
        <w:shd w:val="clear" w:color="auto" w:fill="FFFFFF"/>
        <w:spacing w:after="0" w:line="240" w:lineRule="auto"/>
        <w:jc w:val="both"/>
        <w:rPr>
          <w:rFonts w:ascii="Times New Roman" w:hAnsi="Times New Roman"/>
          <w:color w:val="000000" w:themeColor="text1"/>
          <w:sz w:val="16"/>
          <w:szCs w:val="16"/>
        </w:rPr>
      </w:pPr>
    </w:p>
    <w:p w14:paraId="16EBD48F" w14:textId="77777777" w:rsidR="00516617" w:rsidRPr="00743EAE" w:rsidRDefault="00516617"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30-го ноября 1929 года с заключенными авиаспециалистами в Бутырках встречался заместитель начальника Управления ВВС РККА Я.И. Алкснис. Заявив, «что международная обстановка сложная», Алкснис призвал их «отдать разум и силы на создание в кратчайший срок истребителя, который превосходил бы машины вероятных врагов». Был назван и срок создания истребителя – март 1930 года. В начале декабря 1929 года, из этой категории арестованных авиаспециалистов Экономическое управление ОГПУ организовало в Бутырской тюрьме «Особое конструкторское бюро», назначив неофициальным техническим руководителем Д.П. Григоровича, а Н.Н. Поликарпова – его заместителем. Административным руководителем ОКБ был поставлен функционер Экономического управления (ЭКУ) ОГПУ СССР А.Г. Горянов–Горный. За организацию труда и быта «сотрудников ОКБ» отвечал Змуда – также представитель ОГПУ. Для работы в тюрьме были выделены помещения, оборудованные чертежными досками и другими принадлежностями. Коллектив ОКБ отличался очень высокой квалификацией. Эскизным проектированием истребителя занимался Н.Н. Поликарпов: набрасывали эскизы и другие конструкторы, в том числе Д.П. Григорович. Они же вели и основные расчеты, с привлечением Б.Ф. Гончарова и В.В. Калинина. В начале 1930 года, когда на чертежах репрессированных конструкторов появились контуры будущей машины, и возникла необходимость в проведении опытных работ, ОКБ предоставили несколько охраняемых сотрудниками ОГПУ ангаров на территории завода № 39 им. Менжинского, получивших название «внутренняя тюрьма». Один из ангаров, именуемый «седьмым», был разделен на две половины: в одной находилось конструкторское бюро, в другой – жилая зона. Заместителем руководителя ОКБ стал директор завода № 39 Н.Е. Пауфлер. Тогда же ОКБ было переименовано в Центральное конструкторское бюро - ЦКБ-З9, и стало входить в состав Технического отделения ЭКУ ОГПУ, ведавшего использованием арестованных специалистов. Для ускорения работ ЦКБ-39 вскоре было расширено за счет привлечения вольнонаемных авиационных специалистов. Можно предположить, что тогда в его состав вошли и специалисты ЦКБ ВАО, образованного в марте 1930 года. Ядром новой организации явились конструкторы заводов № 22 и № 25, а также «группа из седьмого ангара» завода № 39. Образованный коллектив ЦКБ отличался очень высокой квалификацией. Поскольку заключенным конструкторам выход за охраняемую территорию был строго запрещен, связь с другими производственными подразделениями завода осуществлял вольнонаемный инженер С.М. Данскер. Летчиком-испытателем ЦКБ-39 был назначен Б.Л. Бухгольц. Так было образовано и начало работать печально–знаменитое ЦКБ-39 ОГПУ, первое в истории авиации (15223).</w:t>
      </w:r>
    </w:p>
    <w:p w14:paraId="70462559" w14:textId="77777777" w:rsidR="00516617" w:rsidRPr="00743EAE" w:rsidRDefault="00516617" w:rsidP="00743EAE">
      <w:pPr>
        <w:shd w:val="clear" w:color="auto" w:fill="FFFFFF"/>
        <w:spacing w:after="0" w:line="240" w:lineRule="auto"/>
        <w:jc w:val="both"/>
        <w:rPr>
          <w:rFonts w:ascii="Times New Roman" w:hAnsi="Times New Roman"/>
          <w:color w:val="000000" w:themeColor="text1"/>
          <w:sz w:val="16"/>
          <w:szCs w:val="16"/>
        </w:rPr>
      </w:pPr>
    </w:p>
    <w:p w14:paraId="4E13B866"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30-го ноября 1929 года с заключенными авиаспециалистами в Бутырках встречался заместитель начальника Управления ВВС РККА Я.И. Алкснис. Заявив, «что международная обстановка сложная», Алкснис призвал их «отдать разум и силы на создание в кратчайший срок истребителя, который превосходил бы машины вероятных врагов». Был назван и срок создания истребителя – март 1930 года (18293).</w:t>
      </w:r>
    </w:p>
    <w:p w14:paraId="6595FEA3" w14:textId="77777777" w:rsidR="006752AA" w:rsidRPr="00743EAE" w:rsidRDefault="006752AA" w:rsidP="00743EAE">
      <w:pPr>
        <w:spacing w:after="0" w:line="240" w:lineRule="auto"/>
        <w:jc w:val="both"/>
        <w:rPr>
          <w:rFonts w:ascii="Times New Roman" w:hAnsi="Times New Roman"/>
          <w:color w:val="000000" w:themeColor="text1"/>
          <w:sz w:val="16"/>
          <w:szCs w:val="16"/>
        </w:rPr>
      </w:pPr>
    </w:p>
    <w:p w14:paraId="4656AE66"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ноября 1929 в последний осенний день 1929 года произошло рождение первого отечественного Особого конструкторского бюро (ОКБ ОГПУ), или иначе — </w:t>
      </w:r>
      <w:hyperlink r:id="rId277" w:tooltip="Шарашка" w:history="1">
        <w:r w:rsidRPr="00743EAE">
          <w:rPr>
            <w:rStyle w:val="a5"/>
            <w:rFonts w:ascii="Times New Roman" w:hAnsi="Times New Roman"/>
            <w:color w:val="000000" w:themeColor="text1"/>
            <w:sz w:val="16"/>
            <w:szCs w:val="16"/>
            <w:u w:val="none"/>
          </w:rPr>
          <w:t>«шараги»</w:t>
        </w:r>
      </w:hyperlink>
      <w:r w:rsidRPr="00743EAE">
        <w:rPr>
          <w:rFonts w:ascii="Times New Roman" w:hAnsi="Times New Roman"/>
          <w:color w:val="000000" w:themeColor="text1"/>
          <w:sz w:val="16"/>
          <w:szCs w:val="16"/>
        </w:rPr>
        <w:t>. Сначала ОКБ ОГПУ располагалось в тюремной церкви Бутырок. В тот день всех заключенных конструкторов и инженеров прямо в </w:t>
      </w:r>
      <w:hyperlink r:id="rId278" w:tooltip="Бутырская тюрьма" w:history="1">
        <w:r w:rsidRPr="00743EAE">
          <w:rPr>
            <w:rStyle w:val="a5"/>
            <w:rFonts w:ascii="Times New Roman" w:hAnsi="Times New Roman"/>
            <w:color w:val="000000" w:themeColor="text1"/>
            <w:sz w:val="16"/>
            <w:szCs w:val="16"/>
            <w:u w:val="none"/>
          </w:rPr>
          <w:t>Бутырках</w:t>
        </w:r>
      </w:hyperlink>
      <w:r w:rsidRPr="00743EAE">
        <w:rPr>
          <w:rFonts w:ascii="Times New Roman" w:hAnsi="Times New Roman"/>
          <w:color w:val="000000" w:themeColor="text1"/>
          <w:sz w:val="16"/>
          <w:szCs w:val="16"/>
        </w:rPr>
        <w:t>, в помещении бывшей тюремной церкви впервые собрали вместе. В основном они были знакомы друг с другом, но даже не догадывались, что сидят в соседних камерах. Дальше, как вспоминал </w:t>
      </w:r>
      <w:hyperlink r:id="rId279" w:tooltip="Корвин-Кербер, Виктор Львович" w:history="1">
        <w:r w:rsidRPr="00743EAE">
          <w:rPr>
            <w:rStyle w:val="a5"/>
            <w:rFonts w:ascii="Times New Roman" w:hAnsi="Times New Roman"/>
            <w:color w:val="000000" w:themeColor="text1"/>
            <w:sz w:val="16"/>
            <w:szCs w:val="16"/>
            <w:u w:val="none"/>
          </w:rPr>
          <w:t>В. Л. Корвин-Кербер</w:t>
        </w:r>
      </w:hyperlink>
      <w:r w:rsidRPr="00743EAE">
        <w:rPr>
          <w:rFonts w:ascii="Times New Roman" w:hAnsi="Times New Roman"/>
          <w:color w:val="000000" w:themeColor="text1"/>
          <w:sz w:val="16"/>
          <w:szCs w:val="16"/>
        </w:rPr>
        <w:t>, произошло следующее:</w:t>
      </w:r>
    </w:p>
    <w:p w14:paraId="066D4A36"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«Днем появился заместитель начальника ВВС тов. </w:t>
      </w:r>
      <w:hyperlink r:id="rId280" w:tooltip="Алкснис, Яков Иванович" w:history="1">
        <w:r w:rsidRPr="00743EAE">
          <w:rPr>
            <w:rStyle w:val="a5"/>
            <w:rFonts w:ascii="Times New Roman" w:hAnsi="Times New Roman"/>
            <w:color w:val="000000" w:themeColor="text1"/>
            <w:sz w:val="16"/>
            <w:szCs w:val="16"/>
            <w:u w:val="none"/>
          </w:rPr>
          <w:t>Я. И. Алкснис</w:t>
        </w:r>
      </w:hyperlink>
      <w:r w:rsidRPr="00743EAE">
        <w:rPr>
          <w:rFonts w:ascii="Times New Roman" w:hAnsi="Times New Roman"/>
          <w:color w:val="000000" w:themeColor="text1"/>
          <w:sz w:val="16"/>
          <w:szCs w:val="16"/>
        </w:rPr>
        <w:t>. Он объявил задание: спроектировать, а затем построить истребитель под мотор „Юпитер“, но такой, который превзойдет любой из имеющихся на вооружении капиталистических стран, как по скорости, так по скороподъемности и вооружению. Нужны два пулемета, стреляющие через винт, и желательно предусмотреть ещё два, а также фотоустановку и бомбодержатели для четырёх бомб по 25 кг. Проект должен быть выполнен в рекордно короткий срок, и чертежи готовы для производства к концу марта. Тогда же должен быть представлен макет. На рассмотрение НТК проект передаваться не будет. Главным конструктором назначался Григорович, его заместителем — Поликарпов».</w:t>
      </w:r>
    </w:p>
    <w:p w14:paraId="29C4B436"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Непосредственно руководил ОКБ ОГПУ помощник начальника технического отделения Экономического отдела ОГПУ </w:t>
      </w:r>
      <w:hyperlink r:id="rId281" w:tooltip="Горянов-Горный, Анатолий Георгиевич" w:history="1">
        <w:r w:rsidRPr="00743EAE">
          <w:rPr>
            <w:rStyle w:val="a5"/>
            <w:rFonts w:ascii="Times New Roman" w:hAnsi="Times New Roman"/>
            <w:color w:val="000000" w:themeColor="text1"/>
            <w:sz w:val="16"/>
            <w:szCs w:val="16"/>
            <w:u w:val="none"/>
          </w:rPr>
          <w:t>А. Г. Горянов-Горный</w:t>
        </w:r>
      </w:hyperlink>
      <w:r w:rsidRPr="00743EAE">
        <w:rPr>
          <w:rFonts w:ascii="Times New Roman" w:hAnsi="Times New Roman"/>
          <w:color w:val="000000" w:themeColor="text1"/>
          <w:sz w:val="16"/>
          <w:szCs w:val="16"/>
        </w:rPr>
        <w:t> (Бенкович), а его полномочным представителем, неотлучно находившимся с заключенными, был С. М. Змуда. Заключенные авиаинженеры были переведены на усиленное питание, им разрешили прогулки и свидания с близкими. Работы над проектом истребителя начались прямо в тюремной церкви.</w:t>
      </w:r>
    </w:p>
    <w:p w14:paraId="7A42571A"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1930 г., по воспоминаниям В. Л. Корвин-Кербера:произошли события, которых никто не ожидал. Внезапно после ужина всем было предложено собрать свои вещи и приготовиться в камере для выхода. Нас погрузили в небольшой автобус и повезли по городу. Куда, зачем, никто не понимал. Наконец, двери автобуса открылись и все увидели деревянный </w:t>
      </w:r>
      <w:hyperlink r:id="rId282" w:tooltip="Московский авиационный завод № 39" w:history="1">
        <w:r w:rsidRPr="00743EAE">
          <w:rPr>
            <w:rStyle w:val="a5"/>
            <w:rFonts w:ascii="Times New Roman" w:hAnsi="Times New Roman"/>
            <w:color w:val="000000" w:themeColor="text1"/>
            <w:sz w:val="16"/>
            <w:szCs w:val="16"/>
            <w:u w:val="none"/>
          </w:rPr>
          <w:t>ангар-мастерскую завода № 39</w:t>
        </w:r>
      </w:hyperlink>
      <w:r w:rsidRPr="00743EAE">
        <w:rPr>
          <w:rFonts w:ascii="Times New Roman" w:hAnsi="Times New Roman"/>
          <w:color w:val="000000" w:themeColor="text1"/>
          <w:sz w:val="16"/>
          <w:szCs w:val="16"/>
        </w:rPr>
        <w:t xml:space="preserve"> (Ангар № 7 завода № 39, в котором ранее велась сборка триплан «КОМТА» в 1921 г.). Вошли внутрь ангара и в самом конце, войдя за дверь, оказались в просторном помещении. Вдоль стен стояли кровати, а посередине большой стол со стопками газет и журналов. Сопровождавший всех Змуда предложил размещаться по кроватям на своё усмотрение. Справа от входа разместились: Б. Ф. Гончаров, Н. Н. Поликарпов, В. А. Тисов, И. М. Косткин, А. Н. Седельников, я и Е. И. Майоранов. Слева — Д. П. Григорович, П. М. Крейсон, Н. Г. Михельсон и другие».</w:t>
      </w:r>
    </w:p>
    <w:p w14:paraId="5E147854"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Перевод на завод потребовался в связи с тем, что работы над истребителем подошли к стадии макетирования и создания опытного образца. Организовать производство в тюремных условиях было невозможно. Небольшой авиазавод (скорее мастерские), примыкавший к </w:t>
      </w:r>
      <w:hyperlink r:id="rId283" w:tooltip="Центральный аэродром имени М. В. Фрунзе" w:history="1">
        <w:r w:rsidRPr="00743EAE">
          <w:rPr>
            <w:rStyle w:val="a5"/>
            <w:rFonts w:ascii="Times New Roman" w:hAnsi="Times New Roman"/>
            <w:color w:val="000000" w:themeColor="text1"/>
            <w:sz w:val="16"/>
            <w:szCs w:val="16"/>
            <w:u w:val="none"/>
          </w:rPr>
          <w:t>Центральному аэродрому</w:t>
        </w:r>
      </w:hyperlink>
      <w:r w:rsidRPr="00743EAE">
        <w:rPr>
          <w:rFonts w:ascii="Times New Roman" w:hAnsi="Times New Roman"/>
          <w:color w:val="000000" w:themeColor="text1"/>
          <w:sz w:val="16"/>
          <w:szCs w:val="16"/>
        </w:rPr>
        <w:t> обнесли колючей проволокой, расставили охрану. Сюда и привезли заключенных. С этого момента «ОКБ ОГПУ» по номеру завода стало называться «ЦКБ-39 ОГПУ им. Менжинского».</w:t>
      </w:r>
    </w:p>
    <w:p w14:paraId="52592055"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Оценив проект и поняв, что «вредители» и «враги народа» успешно перевоспитываются, кураторы </w:t>
      </w:r>
      <w:hyperlink r:id="rId284" w:tooltip="ОГПУ при СНК СССР" w:history="1">
        <w:r w:rsidRPr="00743EAE">
          <w:rPr>
            <w:rStyle w:val="a5"/>
            <w:rFonts w:ascii="Times New Roman" w:hAnsi="Times New Roman"/>
            <w:color w:val="000000" w:themeColor="text1"/>
            <w:sz w:val="16"/>
            <w:szCs w:val="16"/>
            <w:u w:val="none"/>
          </w:rPr>
          <w:t>ОГПУ</w:t>
        </w:r>
      </w:hyperlink>
      <w:r w:rsidRPr="00743EAE">
        <w:rPr>
          <w:rFonts w:ascii="Times New Roman" w:hAnsi="Times New Roman"/>
          <w:color w:val="000000" w:themeColor="text1"/>
          <w:sz w:val="16"/>
          <w:szCs w:val="16"/>
        </w:rPr>
        <w:t> решили усложнить задачу. Корвин-Кербер писал:</w:t>
      </w:r>
    </w:p>
    <w:p w14:paraId="403A3359"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«Однажды вечером приехало большое начальство: А. Г. Горянов-Горный и </w:t>
      </w:r>
      <w:hyperlink r:id="rId285" w:tooltip="Гай, Марк Исаевич" w:history="1">
        <w:r w:rsidRPr="00743EAE">
          <w:rPr>
            <w:rStyle w:val="a5"/>
            <w:rFonts w:ascii="Times New Roman" w:hAnsi="Times New Roman"/>
            <w:color w:val="000000" w:themeColor="text1"/>
            <w:sz w:val="16"/>
            <w:szCs w:val="16"/>
            <w:u w:val="none"/>
          </w:rPr>
          <w:t>М. И. Гай</w:t>
        </w:r>
      </w:hyperlink>
      <w:r w:rsidRPr="00743EAE">
        <w:rPr>
          <w:rFonts w:ascii="Times New Roman" w:hAnsi="Times New Roman"/>
          <w:color w:val="000000" w:themeColor="text1"/>
          <w:sz w:val="16"/>
          <w:szCs w:val="16"/>
        </w:rPr>
        <w:t> (Штоклянд — начальник 8 и 9 отделений Экономического управления ОГПУ). Змуда с охранником внесли в помещение корзины и ящики. Тут же на столах появилось вино и в большом количестве закуска. Всех членов ЦКБ пригласили за стол. Все насторожились, мы не могли понять, какую цель преследует такой банкет. Слово взял Гай. Он похвалил присутствующих за успешную работу и добавил, что решением командования срок постройки самолета-истребителя с 1-го июня переносится на 1-е мая, причём уже 26 марта должен быть представлен макет. Оспаривать новые сроки было нельзя. Пришлось заверить начальство, что коллектив с задачей справится. А ведь кроме самолета к первому мая нужно будет построить все для стат. испытаний».</w:t>
      </w:r>
    </w:p>
    <w:p w14:paraId="13D0A857" w14:textId="77777777" w:rsidR="006752AA" w:rsidRPr="00743EAE" w:rsidRDefault="006752A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столь сжатые сроки было разработано полтора десятка вариантов проекта истребителя, из числа которых только три отобрали для строительства опытных образцов. Варианты отличались в деталях (проекты под разные двигатели, разное вооружение, наличие или отсутствие обтекателей двигателя и т. д.). К назначенной дате был готов первый опытный самолёт, первоначально получивший название </w:t>
      </w:r>
      <w:hyperlink r:id="rId286" w:tooltip="И-5" w:history="1">
        <w:r w:rsidRPr="00743EAE">
          <w:rPr>
            <w:rStyle w:val="a5"/>
            <w:rFonts w:ascii="Times New Roman" w:hAnsi="Times New Roman"/>
            <w:color w:val="000000" w:themeColor="text1"/>
            <w:sz w:val="16"/>
            <w:szCs w:val="16"/>
            <w:u w:val="none"/>
          </w:rPr>
          <w:t>ВТ-11</w:t>
        </w:r>
      </w:hyperlink>
      <w:r w:rsidRPr="00743EAE">
        <w:rPr>
          <w:rFonts w:ascii="Times New Roman" w:hAnsi="Times New Roman"/>
          <w:color w:val="000000" w:themeColor="text1"/>
          <w:sz w:val="16"/>
          <w:szCs w:val="16"/>
        </w:rPr>
        <w:t> («внутренняя тюрьма» — 11-й вариант). Он был испытан здесь же на Центральном аэродроме. Летчик </w:t>
      </w:r>
      <w:hyperlink r:id="rId287" w:tooltip="Бухольц, Бенедикт Леонович" w:history="1">
        <w:r w:rsidRPr="00743EAE">
          <w:rPr>
            <w:rStyle w:val="a5"/>
            <w:rFonts w:ascii="Times New Roman" w:hAnsi="Times New Roman"/>
            <w:color w:val="000000" w:themeColor="text1"/>
            <w:sz w:val="16"/>
            <w:szCs w:val="16"/>
            <w:u w:val="none"/>
          </w:rPr>
          <w:t>Б. Л. Бухгольц</w:t>
        </w:r>
      </w:hyperlink>
      <w:r w:rsidRPr="00743EAE">
        <w:rPr>
          <w:rFonts w:ascii="Times New Roman" w:hAnsi="Times New Roman"/>
          <w:color w:val="000000" w:themeColor="text1"/>
          <w:sz w:val="16"/>
          <w:szCs w:val="16"/>
        </w:rPr>
        <w:t> 28 апреля 1930 года уже в первом полете высоко оценил качества самолёта, а ОГПУ сделало вывод об эффективности подневольного умственного труда. Так был дан старт созданию научно-технических «шараг» практически во всех отраслях народного хозяйства и прежде всего в военной промышленности (18530).</w:t>
      </w:r>
    </w:p>
    <w:p w14:paraId="46D6BE43" w14:textId="77777777" w:rsidR="006752AA" w:rsidRPr="00743EAE" w:rsidRDefault="006752AA" w:rsidP="00743EAE">
      <w:pPr>
        <w:spacing w:after="0" w:line="240" w:lineRule="auto"/>
        <w:jc w:val="both"/>
        <w:rPr>
          <w:rFonts w:ascii="Times New Roman" w:hAnsi="Times New Roman"/>
          <w:color w:val="000000" w:themeColor="text1"/>
          <w:sz w:val="16"/>
          <w:szCs w:val="16"/>
        </w:rPr>
      </w:pPr>
    </w:p>
    <w:p w14:paraId="374DF4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ноября 1929 вышло постановление РЗ СТО (прот. 42) "О развертывании строительства авиамоторов" (1028,88).</w:t>
      </w:r>
    </w:p>
    <w:p w14:paraId="449927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285FA8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8EA194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33319A" w14:textId="77777777" w:rsidR="006B671E" w:rsidRPr="00743EAE" w:rsidRDefault="006B671E"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85" w:name="_Hlk91401866"/>
      <w:r w:rsidRPr="00743EAE">
        <w:rPr>
          <w:rFonts w:ascii="Times New Roman" w:eastAsia="Times New Roman" w:hAnsi="Times New Roman"/>
          <w:color w:val="000000" w:themeColor="text1"/>
          <w:sz w:val="16"/>
          <w:szCs w:val="16"/>
          <w:lang w:eastAsia="ru-RU"/>
        </w:rPr>
        <w:t xml:space="preserve">30 ноября 1929 по докладу начальника вооружений РККА Уборевича РЗ СТО рассмотрело "разногласия по заказам НКВМ промышленности" и обязало ВСНХ "выполнить полностью заказ НКВМ на 1929/30 год по материальной части артиллерии, огнеприпасам и другим видам боевого снабжения" (Выписка из протокола РЗ СТО № 42 от 30.11.1929 // Там же. Д. 64. Л. 187. О том, что Ворошилов не сгущал краски при оценке положения дел в военной промышленности на пороге 1930 г., свидетельствует "Доклад о выполнении оборонных мероприятий за I полугодие 1929/30 г.", который 28 мая 1930 г. председатель сектора обороны Госплана Мехоношин направил председателю РЗ СТО (РГАЭ. Ф. 4372. Оп. 91. Д 564. Л. 142-149). Ocновные выводы этого доклада отражены в проекте постановления РЗ СТО, который был подписан как Мехоношиным, так и председателем Госплана Кржижановским. Они предлагали "признать неудовлетворительным выполните </w:t>
      </w:r>
      <w:r w:rsidRPr="00743EAE">
        <w:rPr>
          <w:rFonts w:ascii="Times New Roman" w:eastAsia="Times New Roman" w:hAnsi="Times New Roman"/>
          <w:color w:val="000000" w:themeColor="text1"/>
          <w:sz w:val="16"/>
          <w:szCs w:val="16"/>
          <w:lang w:eastAsia="ru-RU"/>
        </w:rPr>
        <w:lastRenderedPageBreak/>
        <w:t>промышленностью оборонного плана как по линии капитального строительства, так и в части реализации заказов Наркомвоенмора" (То же. Л. 118). Еще показательнее проект постановления Политбюро, подготовленный председателем ВСНХ Куйбышевым о работе подведомственной ему отрасли: "...в основном решения Политбюро or 15/VП-29 г. не выполнены, темп, взятый на оздоровление и восстановление различных производств военной промышленности, оказался совершенно неудовлетворительным, и последняя по-прежнему не сумела подготовиться к выполнению возложенных на нее задач по обороне страны" (Проект постановления Политбюро ЦК ВКП(б) "О ходе ликвидации вредительства на предприятиях военной промышленности" //Лубянка: Сталин и ВЧК-1ТТУ-ОГПУ-НКВД Архив Статна: Документы высших органов партийной и государственной власти, Янв. 1922 - дек. 1936 / Сост. В. II Хаустов и др. М, 2003 С. 221 -222). О результатах обследования военной промышленности, проведенного управлением вооружений РККА в начале 1930 г., см.: STONE D. Hammer and Kifle. Lawrence (КС), P. 162-163. Уборевич официально определил последние месяцы 1929 г. как период, прошедший под знаком "вредительства" в военной промышленности (Ibid. Р. 166)) (22725).</w:t>
      </w:r>
    </w:p>
    <w:bookmarkEnd w:id="85"/>
    <w:p w14:paraId="1202B9E3" w14:textId="77777777" w:rsidR="006B671E" w:rsidRPr="00743EAE" w:rsidRDefault="006B671E" w:rsidP="00743EAE">
      <w:pPr>
        <w:spacing w:after="0" w:line="240" w:lineRule="auto"/>
        <w:jc w:val="both"/>
        <w:rPr>
          <w:rFonts w:ascii="Times New Roman" w:hAnsi="Times New Roman"/>
          <w:color w:val="000000" w:themeColor="text1"/>
          <w:sz w:val="16"/>
          <w:szCs w:val="16"/>
        </w:rPr>
      </w:pPr>
    </w:p>
    <w:p w14:paraId="37D80CF6" w14:textId="77777777" w:rsidR="00516617" w:rsidRPr="00743EAE" w:rsidRDefault="00516617"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Не позднее 30 ноября 1929 г. — Докладная записка ВСНХ СССР в РЗ СТО СССР о переговорах по привлечению иностранной технической помощи по военным производствам</w:t>
      </w:r>
    </w:p>
    <w:p w14:paraId="7676093D" w14:textId="77777777" w:rsidR="009640CD" w:rsidRPr="00743EAE" w:rsidRDefault="009640CD"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294D5B21"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ВСНХ докладывает, что согласно решению директивных органов о привлечении иностранной технической помощи по военным производствам был командирован зам. начальника ГВПУ т. Будневич для переговоров с рядом фирм.</w:t>
      </w:r>
    </w:p>
    <w:p w14:paraId="17ADBF1B"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1. «</w:t>
      </w:r>
      <w:r w:rsidRPr="00743EAE">
        <w:rPr>
          <w:rStyle w:val="af0"/>
          <w:i w:val="0"/>
          <w:color w:val="000000" w:themeColor="text1"/>
          <w:sz w:val="16"/>
          <w:szCs w:val="16"/>
        </w:rPr>
        <w:t>Крупп</w:t>
      </w:r>
      <w:r w:rsidRPr="00743EAE">
        <w:rPr>
          <w:color w:val="000000" w:themeColor="text1"/>
          <w:sz w:val="16"/>
          <w:szCs w:val="16"/>
        </w:rPr>
        <w:t>» сделал заявление, что по условиям Версальского договора³* они не имеют юридического права заключать с нами военный договор и что, таким образом, в настоящее время вопрос о прямом сотрудничестве «Круппа» с нами должен отпасть, однако, если бы мы желали, то такое сотрудничество «Крупп» предлагает организовать через рейхсвер. Разумеется, что как все переговоры, так и последнее предложение главная администрация «Круппа» согласовывала с рейхсвером, что т. Будневичу и было сказано.</w:t>
      </w:r>
    </w:p>
    <w:p w14:paraId="7F893889"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В ответ на это т. Будневич заявил фирме «Крупп», что такого рода предложение носит политический характер и что промышленность может вступать в отношения только с такой же промышленностью, ибо политические вопросы не входят в ее компетенцию. Желая во что бы то ни стало завязать с нами отношения по военному сотрудничеству (совершенно ясно, что это есть собственно желание рейхсвера), фирма «Крупп» предложила т. Будневичу начать сотрудничество с того, чтобы они командировали нам своих лучших инженеров-организаторов для рационализации наших артиллерийских заводов.</w:t>
      </w:r>
    </w:p>
    <w:p w14:paraId="4E4AD5C8"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2. </w:t>
      </w:r>
      <w:r w:rsidRPr="00743EAE">
        <w:rPr>
          <w:rStyle w:val="af0"/>
          <w:i w:val="0"/>
          <w:color w:val="000000" w:themeColor="text1"/>
          <w:sz w:val="16"/>
          <w:szCs w:val="16"/>
        </w:rPr>
        <w:t>«Рейнметалл» —</w:t>
      </w:r>
      <w:r w:rsidRPr="00743EAE">
        <w:rPr>
          <w:color w:val="000000" w:themeColor="text1"/>
          <w:sz w:val="16"/>
          <w:szCs w:val="16"/>
        </w:rPr>
        <w:t xml:space="preserve"> по существу абсолютно подконтрольное предприятие рейхсвера. Единственный в Германии артиллерийский завод, легально существующий по Версальскому договору. Был ряд переговоров между т. Будневичем и генеральным директором «Рейнметалла» Эльтце. Последний сделал заявление, что имеет прямое поручение от Хайе, командующего рейхсвером, найти практические формы для сотрудничества с нами. По этому вопросу Эльтце также был у Греннера (военного министра).</w:t>
      </w:r>
    </w:p>
    <w:p w14:paraId="27F836CB"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Предложения «Рейнметалла»: они берутся составлять нам любые проекты в своих конструкторских бюро (артиллерия, автоматика, военный обоз), предлагает вместе с чертежами и рабочий инструмент для того, чтобы мы имели возможность сразу же приступить к производству, предлагает взять на себя наблюдение за производством опытных экземпляров и за их испытанием, чтобы гарантировать успех оружия. «Рейнметалл» также желал бы оказать содействие в переоборудовании наших заводов по последнему слову техники. Предлагает передать опыт по применению порохов, взрывчатых веществ, все то, что им известно по взрывателям, трубкам и по оптике. Могут нам предоставить техпомощь по производству качественных сталей, по нитрированию стали и по автофретажу (на 3 последние производства договор с «Круппом» заключен). Могут организовать конструкторские бюро в Москве, укомплектованными их инженерами. Договор на 10 лет. Между прочим, осталось невыясненным, почему «Крупп» отказывается от официального договора, а «Рейнметалл» предлагает таковой. По-видимому, здесь какая-то тактика рейхсвера.</w:t>
      </w:r>
    </w:p>
    <w:p w14:paraId="785ADB1D"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При ознакомлении с «Рейнметаллом» было установлено, что «Рейнметалл» имеет сильное конструкторское бюро, возглавляемое известным в Германии конструктором Ромбергом и что «Рейнметалл» совершил перевооружение рейхсвера на основе синтезирования опыта мировой войны. Вся конструкторская мысль «Рейнметалла» проникнута идеей «дешевой войны». Здесь осуществлены задачи по нормализации, взаимозаменяемости, универсальности и упрощения как в системах вооружения, так равно и в методах их производства. Качественные стали заменяются, где это возможно, железом и т. д. В результате переговоров, в которых принимал участие генерал Ширмер, официальный представитель рейхсвера на этом заводе, т. Будневичу была доверительно вручена система вооружения германской армии, которая ныне изучается.</w:t>
      </w:r>
    </w:p>
    <w:p w14:paraId="5094F1C7"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Тов. Будневичем было обусловлено, что главная администрация «Рейнметалла» (Эльтце, Ромберг, Ширмер) в октябре месяце будут приглашены в Москву для конкретизации предложения.</w:t>
      </w:r>
    </w:p>
    <w:p w14:paraId="7D0C3E13"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Во время переговоров с фирмами «Крупп» и «Рейнметалл» через представителей этих фирм рейхсвер зондировал вопрос об унификации вооружения между армиями и т. д.</w:t>
      </w:r>
    </w:p>
    <w:p w14:paraId="59B6567D"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3. </w:t>
      </w:r>
      <w:r w:rsidRPr="00743EAE">
        <w:rPr>
          <w:rStyle w:val="af0"/>
          <w:i w:val="0"/>
          <w:color w:val="000000" w:themeColor="text1"/>
          <w:sz w:val="16"/>
          <w:szCs w:val="16"/>
        </w:rPr>
        <w:t>Австрийский Ротшильд. Главный директор Мандль.</w:t>
      </w:r>
      <w:r w:rsidRPr="00743EAE">
        <w:rPr>
          <w:color w:val="000000" w:themeColor="text1"/>
          <w:sz w:val="16"/>
          <w:szCs w:val="16"/>
        </w:rPr>
        <w:t xml:space="preserve"> В течение примерно года ГВПУ ведет переговоры о привлечении технической помощи по патронному производству. Тов. Будневич вместе с инженерами также осматривал эти заводы, где установлено, что все производимые в Европе патроны неизмеримо лучше наших. Так, прицельная дальность их нормального патрона равна 4,5 км против 2,3 км нашего патрона. Бронебойный — трассирующий патрон, фосфорно-зажигательный, измеряющий дистанции — все они по своим качествам превосходят все, что мы имеем. Это также касается меньшей изнашиваемости стволов (другая обтюрация). Организация производства находится на исключительной высоте как в области применения труда рабочих (одна работница обслуживает 10</w:t>
      </w:r>
      <w:r w:rsidRPr="00743EAE">
        <w:rPr>
          <w:color w:val="000000" w:themeColor="text1"/>
          <w:sz w:val="16"/>
          <w:szCs w:val="16"/>
        </w:rPr>
        <w:noBreakHyphen/>
        <w:t>12 станков, а у нас 4</w:t>
      </w:r>
      <w:r w:rsidRPr="00743EAE">
        <w:rPr>
          <w:color w:val="000000" w:themeColor="text1"/>
          <w:sz w:val="16"/>
          <w:szCs w:val="16"/>
        </w:rPr>
        <w:noBreakHyphen/>
        <w:t>5), так и в отношении расхода инструмента на единицу изделия. Достаточно упомянуть, что на одном из заводов, равном по своей мощности нашему Подольскому заводу, работает 15 инструментальщиков вместо 125 в Подольске.</w:t>
      </w:r>
    </w:p>
    <w:p w14:paraId="4320CF5A"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В настоящее время в Европе образовался патронно-ружейный картель под руководством Мандля. Сюда входят австрийские, голландские, польские, югославские патронные заводы, а также заканчивающийся оборудованием ружейно-пулеметный завод в Швейцарии, совладельцем которого состоит «Рейнметалл» (рейхсвер).</w:t>
      </w:r>
    </w:p>
    <w:p w14:paraId="5CBF96A5"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Во время переговоров о техпомощи было заявлено, что они отказываются от предоставления нам технической помощи в нашем понимании и что есть единственный путь для освоения достижений европейских патронных заводов — это выдача пятилетнего заказа на 100 млн. шт. патронов. На почве этого заказа могут обучаться наши инженеры, конструкторы и рабочие, так как наше обучение на заказах иностранных государств (заводы работают для Аргентины, Турции, Китая и др.) не может быть допущено.</w:t>
      </w:r>
    </w:p>
    <w:p w14:paraId="3D0327CF"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Первоначальное предложение Мандля заключалось в том, чтобы мы выдали заказ на 5 лет на специальные патроны в общей стоимости 10 млн. долларов. В дальнейшем, после ряда переговоров, Мандль сделал новое предложение, сводящееся к тому, чтобы мы выдали заказ в течение 5 лет на 7 млн. долларов. Тов. Будневичем было выдвинуто контрпредложение (переговоры велись без каких бы то ни было обязательств) о том, что на заказ, количество которого должно быть уменьшено, мы поставим свой порох, латунь, капсюли, бронебойную сталь (Мандль обязался передать секрет этого металлургического производства). Это предложение Мандлем было принято в качестве основы для дальнейших переговоров. Произведенные в Москве подсчеты дают ориентировочно нижеследующее: наши поставки по этому заказу оцениваются примерно в 4150 тыс. руб. Таким образом, чистые валютные платежи против 100 или 120 млн. патронов (количество патронов зависит от ассортимента) должны составить в течение 5 лет примерно сумму в 4550 тыс. долларов.</w:t>
      </w:r>
    </w:p>
    <w:p w14:paraId="3D1B114F"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Если договор будет заключен, то Мандль обязан также составлять нам проекты наших патронных заводов на началах себестоимости, а также передать нам все свои достижения, которые будут осуществлены в течение действия договора. Мандль также приглашен т. Будневичем в Москву для переговоров. ГВПУ, со своей стороны, полагает, что поскольку переговоры с группой Ротшильда не имеют никаких политических обязательств, надлежит предрешить вопрос об организации технической помощи в патронном производстве на принципах Мандля с тем, чтобы здесь, в Москве, добиться уменьшения размера заказа, т. е. валютных платежей в течение 5 лет. Заказы эти должны быть выданы РВСС по его бюджету, так как военная промышленность не может покупать патроны. ГВПУ полагает, что вопрос о заключении договора с Мандлем должен быть форсирован, дабы не утерять текущий 1929/30 г.</w:t>
      </w:r>
    </w:p>
    <w:p w14:paraId="5273C6C2"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4. </w:t>
      </w:r>
      <w:r w:rsidRPr="00743EAE">
        <w:rPr>
          <w:rStyle w:val="af0"/>
          <w:i w:val="0"/>
          <w:color w:val="000000" w:themeColor="text1"/>
          <w:sz w:val="16"/>
          <w:szCs w:val="16"/>
        </w:rPr>
        <w:t>«Цейс».</w:t>
      </w:r>
      <w:r w:rsidRPr="00743EAE">
        <w:rPr>
          <w:color w:val="000000" w:themeColor="text1"/>
          <w:sz w:val="16"/>
          <w:szCs w:val="16"/>
        </w:rPr>
        <w:t xml:space="preserve"> ВСНХ полагает, что по определенным объектам должен быть заключен договор [о] технической помощи с «Цейсом» После ряда переговоров фирма «Цейс» изъявила согласие на переговоры о технической помощи. Точно так же администрация «Цейс» т. Будневичем приглашена в Москву.</w:t>
      </w:r>
    </w:p>
    <w:p w14:paraId="3E9CF01F"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5. </w:t>
      </w:r>
      <w:r w:rsidRPr="00743EAE">
        <w:rPr>
          <w:rStyle w:val="af0"/>
          <w:i w:val="0"/>
          <w:color w:val="000000" w:themeColor="text1"/>
          <w:sz w:val="16"/>
          <w:szCs w:val="16"/>
        </w:rPr>
        <w:t>«Юнкерс».</w:t>
      </w:r>
      <w:r w:rsidRPr="00743EAE">
        <w:rPr>
          <w:color w:val="000000" w:themeColor="text1"/>
          <w:sz w:val="16"/>
          <w:szCs w:val="16"/>
        </w:rPr>
        <w:t xml:space="preserve"> Фирма «Юнкерс» пригласила т. Будневича осмотреть ее завод в Дессау. Был показан авиационный дизель, на котором «Юнкерс» уже летает. Этот дизель работал на станке 50 часов и в воздухе 15 часов. Юнкерс сообщил, что построив дизель, массовый выпуск которого начнется с весны 1930 г., фирма «Юнкерс» разрешила проблему безопасных полетов, так как мировые данные по авариям дают указания о том, что все воздушные аварии происходят от двух причин: от карбюрации и от зажигания. Как известно, дизель не имеет ни того, ни другого. Кроме того, эксплуатационные данные дизеля показывают, что он дает экономию против моторов на 70%.</w:t>
      </w:r>
    </w:p>
    <w:p w14:paraId="25B4A177"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Во время переговоров фирма «Юнкерс» поставила перед т. Будневичем вопрос о необходимости возобновления технического сотрудничества между «Юнкерсом» и нашей авиацией. Конкретных переговоров на эту тему т. Будневич не вел. Ввиду особого интереса, который представляет из себя сконструированный «Юнкерсом» дизель, ВСНХ полагает, что этому делу должно быть уделено как ГВПУ, так и РВСС пристальное внимание.</w:t>
      </w:r>
    </w:p>
    <w:p w14:paraId="1DA321A8"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6. </w:t>
      </w:r>
      <w:r w:rsidRPr="00743EAE">
        <w:rPr>
          <w:rStyle w:val="af0"/>
          <w:i w:val="0"/>
          <w:color w:val="000000" w:themeColor="text1"/>
          <w:sz w:val="16"/>
          <w:szCs w:val="16"/>
        </w:rPr>
        <w:t>Гау.</w:t>
      </w:r>
      <w:r w:rsidRPr="00743EAE">
        <w:rPr>
          <w:color w:val="000000" w:themeColor="text1"/>
          <w:sz w:val="16"/>
          <w:szCs w:val="16"/>
        </w:rPr>
        <w:t xml:space="preserve"> В течение текущего года ГВПУ вело переговоры с германским конструктором по металлическим пропеллерам Гау. Гау изобрел пропеллер с изменяющимся шагом как на земле, так и в воздухе. Это предложение представляет для нашей авиации серьезный интерес, и ГВПУ пригласило конструктора Гау для переговоров в Москву. За продажу этого патента конструктор Гау, после ряда переговоров, требует 75 тыс. долларов.</w:t>
      </w:r>
    </w:p>
    <w:p w14:paraId="164EF231"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 xml:space="preserve">7. Независимо от тех вопросов, которые уже освещены выше, т. Будневичем зондировалась возможность приглашения на работу в военную промышленность ряда крупных специалистов. Дальнейшие шаги в этой области осуществляются уполномоченным ГВПУ в Берлине и Париже. Этот вопрос форсируется, ибо без </w:t>
      </w:r>
      <w:r w:rsidRPr="00743EAE">
        <w:rPr>
          <w:color w:val="000000" w:themeColor="text1"/>
          <w:sz w:val="16"/>
          <w:szCs w:val="16"/>
        </w:rPr>
        <w:lastRenderedPageBreak/>
        <w:t>привлечения крупных специалистов (вместе с ними должны приехать и специалисты меньшего масштаба), особенно в связи с состоянием технических кадров военной промышленности, нельзя разрешить стоящих перед ней задач. Это дело имеет свои особые трудности, которые в каждом отдельном случае будут согласовываться ВСНХ с ОГПУ и 4</w:t>
      </w:r>
      <w:r w:rsidRPr="00743EAE">
        <w:rPr>
          <w:color w:val="000000" w:themeColor="text1"/>
          <w:sz w:val="16"/>
          <w:szCs w:val="16"/>
        </w:rPr>
        <w:noBreakHyphen/>
        <w:t>м управлением Штаба РККА. Изложенные выше мероприятия ГВПУ были освещены на специальной комиссии РВСС по технической помощи и получили свое одобрение.</w:t>
      </w:r>
    </w:p>
    <w:p w14:paraId="6DADF234"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ВСНХ СССР считает необходимым:</w:t>
      </w:r>
    </w:p>
    <w:p w14:paraId="45319BC4"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1) чтобы РЗ СТО санкционировало приглашение ГВПУ указанных выше фирм и лиц. Для подготовки этих переговоров и для участия в них должны быть совместным распоряжением ВСНХ и РВСС образованы полномочные комиссии;</w:t>
      </w:r>
    </w:p>
    <w:p w14:paraId="1B31972E"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rPr>
        <w:t>2) чтобы РЗ СТО был фиксирован размер валюты для заключения договоров техпомощи как по линии ВСНХ, так равно и РВСС. Этот размер валюты может быть определен во время переговоров в Москве и в каждом отдельном случае должен быть санкционирован РЗ СТО.</w:t>
      </w:r>
    </w:p>
    <w:p w14:paraId="5881858B" w14:textId="77777777" w:rsidR="009640CD" w:rsidRPr="00743EAE" w:rsidRDefault="009640CD"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r w:rsidRPr="00743EAE">
        <w:rPr>
          <w:color w:val="000000" w:themeColor="text1"/>
          <w:sz w:val="16"/>
          <w:szCs w:val="16"/>
        </w:rPr>
        <w:t>:</w:t>
      </w:r>
    </w:p>
    <w:p w14:paraId="7BED0A6C"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Подготовлена к заседанию РЗ СТО СССР 30 ноября 1929 г.</w:t>
      </w:r>
    </w:p>
    <w:p w14:paraId="4FB5C4C6"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Датируется по времени заседания РЗ СТО СССР.</w:t>
      </w:r>
    </w:p>
    <w:p w14:paraId="0B4ABD5E" w14:textId="77777777" w:rsidR="009640CD" w:rsidRPr="00743EAE" w:rsidRDefault="009640CD" w:rsidP="00743EAE">
      <w:pPr>
        <w:pStyle w:val="rtejustify"/>
        <w:spacing w:before="0" w:after="0"/>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w:t>
      </w:r>
      <w:r w:rsidRPr="00743EAE">
        <w:rPr>
          <w:rStyle w:val="af0"/>
          <w:i w:val="0"/>
          <w:color w:val="000000" w:themeColor="text1"/>
          <w:sz w:val="16"/>
          <w:szCs w:val="16"/>
        </w:rPr>
        <w:t>Версальский договор —</w:t>
      </w:r>
      <w:r w:rsidRPr="00743EAE">
        <w:rPr>
          <w:color w:val="000000" w:themeColor="text1"/>
          <w:sz w:val="16"/>
          <w:szCs w:val="16"/>
        </w:rPr>
        <w:t xml:space="preserve"> один из основных договоров, официально завершивших Первую мировую войну, был подписан в Версале 28 июня 1919 г. Специальная часть Версальского мирного договора была посвящена военным вопросам: ограничивались вооруженные силы Германии, отменялась всеобщая воинская повинность. Устанавливалось количество и виды вооружения для германской армии, запрещалось иметь тяжелую артиллерию, танки, военную и морскую авиацию. Производство оружия контролировалось союзниками. Версальский мирный договор начал подвергаться нарушению вскоре после его подписания. Сначала были нарушены постановления и договоры о репарациях, а в 1932 г. Германии удалось полностью освободиться от репарационных обязательств.</w:t>
      </w:r>
    </w:p>
    <w:p w14:paraId="4D4F8608" w14:textId="77777777" w:rsidR="009640CD" w:rsidRPr="00743EAE" w:rsidRDefault="009640CD" w:rsidP="00743EAE">
      <w:pPr>
        <w:pStyle w:val="ae"/>
        <w:spacing w:before="0" w:after="0"/>
        <w:jc w:val="both"/>
        <w:rPr>
          <w:color w:val="000000" w:themeColor="text1"/>
          <w:sz w:val="16"/>
          <w:szCs w:val="16"/>
        </w:rPr>
      </w:pPr>
      <w:r w:rsidRPr="00743EAE">
        <w:rPr>
          <w:color w:val="000000" w:themeColor="text1"/>
          <w:sz w:val="16"/>
          <w:szCs w:val="16"/>
        </w:rPr>
        <w:t>РГАЭ. Ф. 2097. Оп. 1. Д. 988. Л. 214—218. Копия.</w:t>
      </w:r>
    </w:p>
    <w:p w14:paraId="7ED5B44C" w14:textId="77777777" w:rsidR="009640CD" w:rsidRPr="00743EAE" w:rsidRDefault="009640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2097. Оп. 1. Д. 988. Л. 214—218. Копия. </w:t>
      </w:r>
    </w:p>
    <w:p w14:paraId="6772CE2E" w14:textId="77777777" w:rsidR="009640CD" w:rsidRPr="00743EAE" w:rsidRDefault="009640C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385-388 (12478).</w:t>
      </w:r>
    </w:p>
    <w:p w14:paraId="3A5C9D3E" w14:textId="77777777" w:rsidR="009640CD" w:rsidRPr="00743EAE" w:rsidRDefault="009640CD" w:rsidP="00743EAE">
      <w:pPr>
        <w:spacing w:after="0" w:line="240" w:lineRule="auto"/>
        <w:jc w:val="both"/>
        <w:rPr>
          <w:rFonts w:ascii="Times New Roman" w:hAnsi="Times New Roman"/>
          <w:color w:val="000000" w:themeColor="text1"/>
          <w:sz w:val="16"/>
          <w:szCs w:val="16"/>
        </w:rPr>
      </w:pPr>
    </w:p>
    <w:p w14:paraId="0E0927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25—30 ноября 1929 года на НИОПе “под председательст</w:t>
      </w:r>
      <w:r w:rsidRPr="00743EAE">
        <w:rPr>
          <w:rFonts w:ascii="Times New Roman" w:hAnsi="Times New Roman"/>
          <w:color w:val="000000" w:themeColor="text1"/>
          <w:sz w:val="16"/>
          <w:szCs w:val="16"/>
        </w:rPr>
        <w:softHyphen/>
        <w:t>вом т. Блюмберга” прошло испытание легковых машин и мо</w:t>
      </w:r>
      <w:r w:rsidRPr="00743EAE">
        <w:rPr>
          <w:rFonts w:ascii="Times New Roman" w:hAnsi="Times New Roman"/>
          <w:color w:val="000000" w:themeColor="text1"/>
          <w:sz w:val="16"/>
          <w:szCs w:val="16"/>
        </w:rPr>
        <w:softHyphen/>
        <w:t>тоциклов, вооруженных пулеметами в мастерских НИОПа и на заводе № 2. Всего испытывалось три приспособленных автомобиля и три мотоцикла, из них 1 “Форд-А”, 1 НАМИ-1 (малолитражка, изготовление которых вел московский завод “Спартак”) и 2 мотоцикла “Харлей-Дэвидсон” с оборудова</w:t>
      </w:r>
      <w:r w:rsidRPr="00743EAE">
        <w:rPr>
          <w:rFonts w:ascii="Times New Roman" w:hAnsi="Times New Roman"/>
          <w:color w:val="000000" w:themeColor="text1"/>
          <w:sz w:val="16"/>
          <w:szCs w:val="16"/>
        </w:rPr>
        <w:softHyphen/>
        <w:t>нием конструкции НИОПом, а 1 “Форд-А” и 1 мотоцикл -конструкции завода № 2. Все машины были осмотрены ко</w:t>
      </w:r>
      <w:r w:rsidRPr="00743EAE">
        <w:rPr>
          <w:rFonts w:ascii="Times New Roman" w:hAnsi="Times New Roman"/>
          <w:color w:val="000000" w:themeColor="text1"/>
          <w:sz w:val="16"/>
          <w:szCs w:val="16"/>
        </w:rPr>
        <w:softHyphen/>
        <w:t>миссией, которая отмечала следующее:</w:t>
      </w:r>
    </w:p>
    <w:p w14:paraId="104C43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“Автомобиль “Форд-А”, оборудованный НИОП - за</w:t>
      </w:r>
      <w:r w:rsidRPr="00743EAE">
        <w:rPr>
          <w:rFonts w:ascii="Times New Roman" w:hAnsi="Times New Roman"/>
          <w:color w:val="000000" w:themeColor="text1"/>
          <w:sz w:val="16"/>
          <w:szCs w:val="16"/>
        </w:rPr>
        <w:softHyphen/>
        <w:t>пас для пулемета Максим 2 катушки по 250 патронов и 3 па</w:t>
      </w:r>
      <w:r w:rsidRPr="00743EAE">
        <w:rPr>
          <w:rFonts w:ascii="Times New Roman" w:hAnsi="Times New Roman"/>
          <w:color w:val="000000" w:themeColor="text1"/>
          <w:sz w:val="16"/>
          <w:szCs w:val="16"/>
        </w:rPr>
        <w:softHyphen/>
        <w:t>тронных коробки, всего 1250 патрон, запас для пулемета ДП — 4 магазина. Общий вес оборудования с пулеметами и патронами — 197,65 кг. При условии изъятия одного пас</w:t>
      </w:r>
      <w:r w:rsidRPr="00743EAE">
        <w:rPr>
          <w:rFonts w:ascii="Times New Roman" w:hAnsi="Times New Roman"/>
          <w:color w:val="000000" w:themeColor="text1"/>
          <w:sz w:val="16"/>
          <w:szCs w:val="16"/>
        </w:rPr>
        <w:softHyphen/>
        <w:t>сажира перегрузка машины остается 120 кг.</w:t>
      </w:r>
    </w:p>
    <w:p w14:paraId="58D5A1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Автомобиль НАМИ — запас к пулеметам такой же, вес оборудования и боеприпасов 175,7 кг. Перегрузка машины при условии изъятия одного седока - около 100 кг.</w:t>
      </w:r>
    </w:p>
    <w:p w14:paraId="16AFE7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Автомобиль “Форд-А” ИНЗ № 2 — для Максима имеет</w:t>
      </w:r>
      <w:r w:rsidRPr="00743EAE">
        <w:rPr>
          <w:rFonts w:ascii="Times New Roman" w:hAnsi="Times New Roman"/>
          <w:color w:val="000000" w:themeColor="text1"/>
          <w:sz w:val="16"/>
          <w:szCs w:val="16"/>
        </w:rPr>
        <w:softHyphen/>
        <w:t>ся 8 коробок патронов, для ручного пулемета ДП 10 магази</w:t>
      </w:r>
      <w:r w:rsidRPr="00743EAE">
        <w:rPr>
          <w:rFonts w:ascii="Times New Roman" w:hAnsi="Times New Roman"/>
          <w:color w:val="000000" w:themeColor="text1"/>
          <w:sz w:val="16"/>
          <w:szCs w:val="16"/>
        </w:rPr>
        <w:softHyphen/>
        <w:t>нов. Общий вес оборудования и боеприпасов 250 кг. Пере</w:t>
      </w:r>
      <w:r w:rsidRPr="00743EAE">
        <w:rPr>
          <w:rFonts w:ascii="Times New Roman" w:hAnsi="Times New Roman"/>
          <w:color w:val="000000" w:themeColor="text1"/>
          <w:sz w:val="16"/>
          <w:szCs w:val="16"/>
        </w:rPr>
        <w:softHyphen/>
        <w:t>грузка при изъятии одного седока около 170 кг.</w:t>
      </w:r>
    </w:p>
    <w:p w14:paraId="755558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конструктивном отношении крепление пулеметных станков рассчитано не только на наземную, но и на зенит</w:t>
      </w:r>
      <w:r w:rsidRPr="00743EAE">
        <w:rPr>
          <w:rFonts w:ascii="Times New Roman" w:hAnsi="Times New Roman"/>
          <w:color w:val="000000" w:themeColor="text1"/>
          <w:sz w:val="16"/>
          <w:szCs w:val="16"/>
        </w:rPr>
        <w:softHyphen/>
        <w:t>ную стрельбу, и крепление их более простое, чем на образ</w:t>
      </w:r>
      <w:r w:rsidRPr="00743EAE">
        <w:rPr>
          <w:rFonts w:ascii="Times New Roman" w:hAnsi="Times New Roman"/>
          <w:color w:val="000000" w:themeColor="text1"/>
          <w:sz w:val="16"/>
          <w:szCs w:val="16"/>
        </w:rPr>
        <w:softHyphen/>
        <w:t>цах НИОП”.</w:t>
      </w:r>
    </w:p>
    <w:p w14:paraId="66382B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Автомобили были испытаны пробегом на 200 км и стрельбой по мишеням, причем стрельба велась как с ме</w:t>
      </w:r>
      <w:r w:rsidRPr="00743EAE">
        <w:rPr>
          <w:rFonts w:ascii="Times New Roman" w:hAnsi="Times New Roman"/>
          <w:color w:val="000000" w:themeColor="text1"/>
          <w:sz w:val="16"/>
          <w:szCs w:val="16"/>
        </w:rPr>
        <w:softHyphen/>
        <w:t>ста, так и в движении. В своих выводах по итогам испыта</w:t>
      </w:r>
      <w:r w:rsidRPr="00743EAE">
        <w:rPr>
          <w:rFonts w:ascii="Times New Roman" w:hAnsi="Times New Roman"/>
          <w:color w:val="000000" w:themeColor="text1"/>
          <w:sz w:val="16"/>
          <w:szCs w:val="16"/>
        </w:rPr>
        <w:softHyphen/>
        <w:t>ний комиссия Блюмберга отмечала:</w:t>
      </w:r>
    </w:p>
    <w:p w14:paraId="13FA3B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Идея вооружения мотоциклов и автомобилей пуле</w:t>
      </w:r>
      <w:r w:rsidRPr="00743EAE">
        <w:rPr>
          <w:rFonts w:ascii="Times New Roman" w:hAnsi="Times New Roman"/>
          <w:color w:val="000000" w:themeColor="text1"/>
          <w:sz w:val="16"/>
          <w:szCs w:val="16"/>
        </w:rPr>
        <w:softHyphen/>
        <w:t>метами заслуживает серьезного внимания. Такие автомоби</w:t>
      </w:r>
      <w:r w:rsidRPr="00743EAE">
        <w:rPr>
          <w:rFonts w:ascii="Times New Roman" w:hAnsi="Times New Roman"/>
          <w:color w:val="000000" w:themeColor="text1"/>
          <w:sz w:val="16"/>
          <w:szCs w:val="16"/>
        </w:rPr>
        <w:softHyphen/>
        <w:t>ли могут быть использованы не только для транспортирова</w:t>
      </w:r>
      <w:r w:rsidRPr="00743EAE">
        <w:rPr>
          <w:rFonts w:ascii="Times New Roman" w:hAnsi="Times New Roman"/>
          <w:color w:val="000000" w:themeColor="text1"/>
          <w:sz w:val="16"/>
          <w:szCs w:val="16"/>
        </w:rPr>
        <w:softHyphen/>
        <w:t>ния пулеметов, но и для боевых целей.</w:t>
      </w:r>
    </w:p>
    <w:p w14:paraId="01BB29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Признать, что ни одно из представленных пулемет</w:t>
      </w:r>
      <w:r w:rsidRPr="00743EAE">
        <w:rPr>
          <w:rFonts w:ascii="Times New Roman" w:hAnsi="Times New Roman"/>
          <w:color w:val="000000" w:themeColor="text1"/>
          <w:sz w:val="16"/>
          <w:szCs w:val="16"/>
        </w:rPr>
        <w:softHyphen/>
        <w:t>ных оборудовании не удовлетворяет требованиям РККА (перегрузка автомобиля, неудобство работы пулеметчиков и т.д.).</w:t>
      </w:r>
    </w:p>
    <w:p w14:paraId="0434A6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 конструировании не учтена возможность забро-нирования машины” (11284).</w:t>
      </w:r>
    </w:p>
    <w:p w14:paraId="72E6B49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AB9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ноября 1929 г. Приказом по ВСНХ СССР на базе ранее существовавших трестов было создано Всесо</w:t>
      </w:r>
      <w:r w:rsidRPr="00743EAE">
        <w:rPr>
          <w:rFonts w:ascii="Times New Roman" w:hAnsi="Times New Roman"/>
          <w:color w:val="000000" w:themeColor="text1"/>
          <w:sz w:val="16"/>
          <w:szCs w:val="16"/>
        </w:rPr>
        <w:softHyphen/>
        <w:t>юзное объединение морских заводов и верфей Союзверфь, куда вошли все заводы морского судостроения (первоначально ленинг</w:t>
      </w:r>
      <w:r w:rsidRPr="00743EAE">
        <w:rPr>
          <w:rFonts w:ascii="Times New Roman" w:hAnsi="Times New Roman"/>
          <w:color w:val="000000" w:themeColor="text1"/>
          <w:sz w:val="16"/>
          <w:szCs w:val="16"/>
        </w:rPr>
        <w:softHyphen/>
        <w:t>радские Балтийский, им. А. Марти, Северная верфь и "Красный су</w:t>
      </w:r>
      <w:r w:rsidRPr="00743EAE">
        <w:rPr>
          <w:rFonts w:ascii="Times New Roman" w:hAnsi="Times New Roman"/>
          <w:color w:val="000000" w:themeColor="text1"/>
          <w:sz w:val="16"/>
          <w:szCs w:val="16"/>
        </w:rPr>
        <w:softHyphen/>
        <w:t>достроитель", николаевские им. А. Марти и "Руссуд", в феврале 1930 г. переименованный в завод им. 61 Коммунара, Севморзавод, Дальзавод, который в то время носил название "Крестинтерн", т. е. "Крестьянский интернационал", и Волжская верфь железобетонного судостроения. Позднее к ним добавилось введенное в эксплуата</w:t>
      </w:r>
      <w:r w:rsidRPr="00743EAE">
        <w:rPr>
          <w:rFonts w:ascii="Times New Roman" w:hAnsi="Times New Roman"/>
          <w:color w:val="000000" w:themeColor="text1"/>
          <w:sz w:val="16"/>
          <w:szCs w:val="16"/>
        </w:rPr>
        <w:softHyphen/>
        <w:t>цию после консервации в 20-х гг. бывшее Новое Адмиралтейство, которое последние годы являлось частью Адмиралтейского завода, а с вводом в состав действующих стало самостоятельным предпри</w:t>
      </w:r>
      <w:r w:rsidRPr="00743EAE">
        <w:rPr>
          <w:rFonts w:ascii="Times New Roman" w:hAnsi="Times New Roman"/>
          <w:color w:val="000000" w:themeColor="text1"/>
          <w:sz w:val="16"/>
          <w:szCs w:val="16"/>
        </w:rPr>
        <w:softHyphen/>
        <w:t>ятием и получило название "Судомех". Кроме промышленных предприятий в состав Союзверфи вошли хозрасчетная контора по проектированию судов и судостроительных заводов "Судопроверфь" (создана на базе конторы по проектированию судов "Судопроект" — До 1928 г. — ЦБМС и проектного отдела Гипромаша), два кораблестроительных института (в Ленинграде и Николаеве), судострои</w:t>
      </w:r>
      <w:r w:rsidRPr="00743EAE">
        <w:rPr>
          <w:rFonts w:ascii="Times New Roman" w:hAnsi="Times New Roman"/>
          <w:color w:val="000000" w:themeColor="text1"/>
          <w:sz w:val="16"/>
          <w:szCs w:val="16"/>
        </w:rPr>
        <w:softHyphen/>
        <w:t>тельный техникум, школы фабрично-заводского ученичества, а также ряд строительных организаций (3898).</w:t>
      </w:r>
    </w:p>
    <w:p w14:paraId="0BAA67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6396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ноября 1929 г. на базе общесоюзных трестов нефтяной промышленности было организовано Всесоюзное объединение нефтяной промышленности “Союзнефть” (11522).</w:t>
      </w:r>
    </w:p>
    <w:p w14:paraId="3E9FB3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B891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ноября 1929 года Приказом ВСНХ СССР от на базе ранее существовавших трестов в Ленинграде было создано Всесоюзное объединение судостроительной про­мышленности (Союзверфь), куда вошли все заводы морского судостроения страны. Правление Союзверфи имело свои филиа­лы в Москве и Харькове. В январе 1932 года во Владивостоке было основано Объеди­нение дальневосточных судостроительных заводов (Востоксоюзверфь), заместителем управляющего которого по техническим во­просам был назначен известный корабель­ный инженер П.Г.Гойнкис. В апреле 1933 года в составе Нарко­мата тяжелой промышленности было созда­но Главное управление судостроительной промышленности (Главсудпром), в структу­ре которого находилось Главное управле­ние морского судостроения (Главморпром, начальник— Р.А.Муклевич) (11866).</w:t>
      </w:r>
    </w:p>
    <w:p w14:paraId="36A91A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4565ECD" w14:textId="77777777" w:rsidR="00CB23E1" w:rsidRPr="00743EAE" w:rsidRDefault="00CB23E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07FD29D" w14:textId="77777777" w:rsidR="00CB23E1" w:rsidRPr="00743EAE" w:rsidRDefault="00CB23E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8704B1D" w14:textId="77777777" w:rsidR="00CB23E1" w:rsidRPr="00743EAE" w:rsidRDefault="00CB2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ноября 1929 г. на первом рас</w:t>
      </w:r>
      <w:r w:rsidRPr="00743EAE">
        <w:rPr>
          <w:rFonts w:ascii="Times New Roman" w:hAnsi="Times New Roman"/>
          <w:color w:val="000000" w:themeColor="text1"/>
          <w:sz w:val="16"/>
          <w:szCs w:val="16"/>
        </w:rPr>
        <w:softHyphen/>
        <w:t>ширенном заседании комитета были заслушаны доклады А.Н. Туполева «О перспективах дири</w:t>
      </w:r>
      <w:r w:rsidRPr="00743EAE">
        <w:rPr>
          <w:rFonts w:ascii="Times New Roman" w:hAnsi="Times New Roman"/>
          <w:color w:val="000000" w:themeColor="text1"/>
          <w:sz w:val="16"/>
          <w:szCs w:val="16"/>
        </w:rPr>
        <w:softHyphen/>
        <w:t>жаблестроения в СССР» и Соколова «О разви</w:t>
      </w:r>
      <w:r w:rsidRPr="00743EAE">
        <w:rPr>
          <w:rFonts w:ascii="Times New Roman" w:hAnsi="Times New Roman"/>
          <w:color w:val="000000" w:themeColor="text1"/>
          <w:sz w:val="16"/>
          <w:szCs w:val="16"/>
        </w:rPr>
        <w:softHyphen/>
        <w:t>тии воздухоплавания за границей». Были также образованы комиссии, охватывавшие все обла</w:t>
      </w:r>
      <w:r w:rsidRPr="00743EAE">
        <w:rPr>
          <w:rFonts w:ascii="Times New Roman" w:hAnsi="Times New Roman"/>
          <w:color w:val="000000" w:themeColor="text1"/>
          <w:sz w:val="16"/>
          <w:szCs w:val="16"/>
        </w:rPr>
        <w:softHyphen/>
        <w:t>сти воздухоплавания: комиссия конструкций (председатель — А.Н. Туполев), комиссия мо</w:t>
      </w:r>
      <w:r w:rsidRPr="00743EAE">
        <w:rPr>
          <w:rFonts w:ascii="Times New Roman" w:hAnsi="Times New Roman"/>
          <w:color w:val="000000" w:themeColor="text1"/>
          <w:sz w:val="16"/>
          <w:szCs w:val="16"/>
        </w:rPr>
        <w:softHyphen/>
        <w:t>торов (Б.С. Стечкин), комиссия организации производства (Постников), комиссия примене</w:t>
      </w:r>
      <w:r w:rsidRPr="00743EAE">
        <w:rPr>
          <w:rFonts w:ascii="Times New Roman" w:hAnsi="Times New Roman"/>
          <w:color w:val="000000" w:themeColor="text1"/>
          <w:sz w:val="16"/>
          <w:szCs w:val="16"/>
        </w:rPr>
        <w:softHyphen/>
        <w:t>ния дирижаблей (С.А. Меженинов), комиссия наземного оборудования (П.С. Дубенский), ко</w:t>
      </w:r>
      <w:r w:rsidRPr="00743EAE">
        <w:rPr>
          <w:rFonts w:ascii="Times New Roman" w:hAnsi="Times New Roman"/>
          <w:color w:val="000000" w:themeColor="text1"/>
          <w:sz w:val="16"/>
          <w:szCs w:val="16"/>
        </w:rPr>
        <w:softHyphen/>
        <w:t>миссия агитации и пропаганды (К.А. Мехоно- шин), комиссия по подготовке специалистов (С.Г. Хорьков).</w:t>
      </w:r>
    </w:p>
    <w:p w14:paraId="16FE8635" w14:textId="77777777" w:rsidR="00CB23E1" w:rsidRPr="00743EAE" w:rsidRDefault="00CB23E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Тогда же газета «Правда» и ЦС Союза Осоави- ахим СССР начали кампанию по сбору средств на строительство дирижаблей под лозунгами: «За мощное развитие советского дирижабле</w:t>
      </w:r>
      <w:r w:rsidRPr="00743EAE">
        <w:rPr>
          <w:rFonts w:ascii="Times New Roman" w:hAnsi="Times New Roman"/>
          <w:color w:val="000000" w:themeColor="text1"/>
          <w:sz w:val="16"/>
          <w:szCs w:val="16"/>
        </w:rPr>
        <w:softHyphen/>
        <w:t>строения!», «Догнать и перегнать капиталисти</w:t>
      </w:r>
      <w:r w:rsidRPr="00743EAE">
        <w:rPr>
          <w:rFonts w:ascii="Times New Roman" w:hAnsi="Times New Roman"/>
          <w:color w:val="000000" w:themeColor="text1"/>
          <w:sz w:val="16"/>
          <w:szCs w:val="16"/>
        </w:rPr>
        <w:softHyphen/>
        <w:t>ческие государства и в области дирижаблестро</w:t>
      </w:r>
      <w:r w:rsidRPr="00743EAE">
        <w:rPr>
          <w:rFonts w:ascii="Times New Roman" w:hAnsi="Times New Roman"/>
          <w:color w:val="000000" w:themeColor="text1"/>
          <w:sz w:val="16"/>
          <w:szCs w:val="16"/>
        </w:rPr>
        <w:softHyphen/>
        <w:t>ения!» и «Над страной Советов должны и будут реять десятки мощных советских дирижаблей!». На этот раз кампания по сбору средств протекала успешно, отчисления от организаций достигали значительных сумм. Всего за три месяца было собрано два млн рублей (20120).</w:t>
      </w:r>
    </w:p>
    <w:p w14:paraId="3D6F5D98" w14:textId="77777777" w:rsidR="00CB23E1" w:rsidRPr="00743EAE" w:rsidRDefault="00CB23E1" w:rsidP="00743EAE">
      <w:pPr>
        <w:spacing w:after="0" w:line="240" w:lineRule="auto"/>
        <w:jc w:val="both"/>
        <w:rPr>
          <w:rFonts w:ascii="Times New Roman" w:hAnsi="Times New Roman"/>
          <w:color w:val="000000" w:themeColor="text1"/>
          <w:sz w:val="16"/>
          <w:szCs w:val="16"/>
        </w:rPr>
      </w:pPr>
    </w:p>
    <w:p w14:paraId="1064707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83C796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30A1F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ноября 1929 Пред. РВС К.Е.В. был сделан доклад в СТО об отставании отечественной военной промышленности (3879,3).</w:t>
      </w:r>
    </w:p>
    <w:p w14:paraId="767710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B462B7" w14:textId="77777777" w:rsidR="008A55E8" w:rsidRPr="00743EAE" w:rsidRDefault="008A55E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конце ноября 1929 г. Ворошилов сделал доклад «в директивном органе» (т. е., в Политбюро ЦК) «об отставании промышленности в разработке конструкций образцов всех типов танков». Комиссия Орджоникидзе по поручению Политбюро командировала за границу группу представителей НКО и военпрома для приобретения образцов танков, арттягачей и получения по их производству технической помощи. 30 декабря 1929 г. эта группа во главе с начальником УММ РККА Халепским отправилась в Германию. Группа Халепского побывала затем в Чехо-Словакии, Франции, Англии и США. В Германии ей были открыты двери фирм-производителей танков, автомобилей, моторов «Райнметалл», «Крупп», «Даймлер-Бенц», «Маффай», «Линке-Хофман». Она закупила несколько образцов (арттягачи у фирмы «Маффай», быстроходные тракторы у фирмы «Линке-Хофман» и др.). Всего инженерный отдел советского торгпредства в Германии закупил военного оборудования и снаряжения в 1929/30 хозяйственном году на 5,25 млн. м. </w:t>
      </w:r>
    </w:p>
    <w:p w14:paraId="333BF4B3" w14:textId="77777777" w:rsidR="008A55E8" w:rsidRPr="00743EAE" w:rsidRDefault="008A55E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Особенно удачным оказалось сотрудничество с конструктором-танкостроителем Э. Гротте («Райнметалл»), с которым был заключен контракт о работе в СССР. Разработанный им средний танк «Т-Г» (Танк Гротте) по своим боевым и техническим качествам превосходил находившийся на вооружении РККА средний танк «Т-</w:t>
      </w:r>
      <w:r w:rsidRPr="00743EAE">
        <w:rPr>
          <w:rFonts w:ascii="Times New Roman" w:hAnsi="Times New Roman"/>
          <w:color w:val="000000" w:themeColor="text1"/>
          <w:sz w:val="16"/>
          <w:szCs w:val="16"/>
        </w:rPr>
        <w:lastRenderedPageBreak/>
        <w:t>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w:t>
      </w:r>
      <w:hyperlink r:id="rId288" w:anchor="n_410" w:history="1">
        <w:r w:rsidRPr="00743EAE">
          <w:rPr>
            <w:rStyle w:val="a5"/>
            <w:rFonts w:ascii="Times New Roman" w:hAnsi="Times New Roman"/>
            <w:color w:val="000000" w:themeColor="text1"/>
            <w:sz w:val="16"/>
            <w:szCs w:val="16"/>
          </w:rPr>
          <w:t>[410]</w:t>
        </w:r>
      </w:hyperlink>
      <w:r w:rsidRPr="00743EAE">
        <w:rPr>
          <w:rFonts w:ascii="Times New Roman" w:hAnsi="Times New Roman"/>
          <w:color w:val="000000" w:themeColor="text1"/>
          <w:sz w:val="16"/>
          <w:szCs w:val="16"/>
        </w:rPr>
        <w:t> В сентябре 1931 г. Гротте выехал в Германию.</w:t>
      </w:r>
    </w:p>
    <w:p w14:paraId="1E275849" w14:textId="77777777" w:rsidR="008A55E8" w:rsidRPr="00743EAE" w:rsidRDefault="008A55E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1926–1934 гг.), с которым Сталин дружил, отправится к нему в Сочи 12 сентября и «о Гротте &lt;. &gt; расскажет &lt;…&gt; всё сам» (18265).</w:t>
      </w:r>
    </w:p>
    <w:p w14:paraId="6672B984" w14:textId="77777777" w:rsidR="008A55E8" w:rsidRPr="00743EAE" w:rsidRDefault="008A55E8" w:rsidP="00743EAE">
      <w:pPr>
        <w:spacing w:after="0" w:line="240" w:lineRule="auto"/>
        <w:jc w:val="both"/>
        <w:rPr>
          <w:rFonts w:ascii="Times New Roman" w:hAnsi="Times New Roman"/>
          <w:color w:val="000000" w:themeColor="text1"/>
          <w:sz w:val="16"/>
          <w:szCs w:val="16"/>
        </w:rPr>
      </w:pPr>
    </w:p>
    <w:p w14:paraId="5A43E4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ноября - начале декабря 1929 года харьковские танкостроители приступили к проектированию нового танка - Т-24, а уже в конце июля 1930 года были изготовлены первые три экземпляра нового танка. Один из первых танков Т-24 был срочно направлен в Кубинку для сравнительных испытаний с Т-12. Внешне новый танк существенно отличался от своего предшественника. Новый, более просторный корпус танка, имел развитые броневые ниши над надгусеничными полками. В них, подобно МС-1, были расположены дополнительные топливные баки. В связи с этим была уменьшена высота обвода гусеничных лент. В специальном выступе подбашенной коробки, слева от люка механика-водителя, была расположена шаровая установка лобового пулемета ДТ. Претерпела изменения конструкция люка механика-водителя и бортового люка для посадки экипажа. В связи с установкой нового двигателя и изменением конструкции отдельных элементов трансмиссии была изменена конструкция кормовой части корпуса танка (10710).</w:t>
      </w:r>
    </w:p>
    <w:p w14:paraId="799C44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AE9EF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ноября 1929 года, в связи с отставанием промышленности в разработке конструкции образцов всех типов танков, отвечающих принятой системе вооружения Реввоенсове</w:t>
      </w:r>
      <w:r w:rsidRPr="00743EAE">
        <w:rPr>
          <w:rFonts w:ascii="Times New Roman" w:hAnsi="Times New Roman"/>
          <w:color w:val="000000" w:themeColor="text1"/>
          <w:sz w:val="16"/>
          <w:szCs w:val="16"/>
        </w:rPr>
        <w:softHyphen/>
        <w:t>том Союза, Народным комиссаром и председателем Революционного Военного Совета Союза т. Во</w:t>
      </w:r>
      <w:r w:rsidRPr="00743EAE">
        <w:rPr>
          <w:rFonts w:ascii="Times New Roman" w:hAnsi="Times New Roman"/>
          <w:color w:val="000000" w:themeColor="text1"/>
          <w:sz w:val="16"/>
          <w:szCs w:val="16"/>
        </w:rPr>
        <w:softHyphen/>
        <w:t>рошиловым был сделан доклад в директивном органе.</w:t>
      </w:r>
    </w:p>
    <w:p w14:paraId="7B94BA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заседании последнего поручено комиссии т. Орджоникидзе разработать ряд конкретных ме</w:t>
      </w:r>
      <w:r w:rsidRPr="00743EAE">
        <w:rPr>
          <w:rFonts w:ascii="Times New Roman" w:hAnsi="Times New Roman"/>
          <w:color w:val="000000" w:themeColor="text1"/>
          <w:sz w:val="16"/>
          <w:szCs w:val="16"/>
        </w:rPr>
        <w:softHyphen/>
        <w:t>роприятий.</w:t>
      </w:r>
    </w:p>
    <w:p w14:paraId="13C05D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заседании 5 декабря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w:t>
      </w:r>
      <w:r w:rsidRPr="00743EAE">
        <w:rPr>
          <w:rFonts w:ascii="Times New Roman" w:hAnsi="Times New Roman"/>
          <w:color w:val="000000" w:themeColor="text1"/>
          <w:sz w:val="16"/>
          <w:szCs w:val="16"/>
        </w:rPr>
        <w:softHyphen/>
        <w:t>ков, арттягачей и получения технической помощи по вышеуказанным объектам (11210).</w:t>
      </w:r>
    </w:p>
    <w:p w14:paraId="55BDE4B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FCB8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ноября 1929 года в соответствии с распоряжением треста РУЖ все работы по мотоциклам на ИОЗе прекратили. Сот</w:t>
      </w:r>
      <w:r w:rsidRPr="00743EAE">
        <w:rPr>
          <w:rFonts w:ascii="Times New Roman" w:hAnsi="Times New Roman"/>
          <w:color w:val="000000" w:themeColor="text1"/>
          <w:sz w:val="16"/>
          <w:szCs w:val="16"/>
        </w:rPr>
        <w:softHyphen/>
        <w:t>рудников мотосекции трудоустроили в другие подразделения за</w:t>
      </w:r>
      <w:r w:rsidRPr="00743EAE">
        <w:rPr>
          <w:rFonts w:ascii="Times New Roman" w:hAnsi="Times New Roman"/>
          <w:color w:val="000000" w:themeColor="text1"/>
          <w:sz w:val="16"/>
          <w:szCs w:val="16"/>
        </w:rPr>
        <w:softHyphen/>
        <w:t>вода. Разгромив замечательно проявивший себя трудовой коллек</w:t>
      </w:r>
      <w:r w:rsidRPr="00743EAE">
        <w:rPr>
          <w:rFonts w:ascii="Times New Roman" w:hAnsi="Times New Roman"/>
          <w:color w:val="000000" w:themeColor="text1"/>
          <w:sz w:val="16"/>
          <w:szCs w:val="16"/>
        </w:rPr>
        <w:softHyphen/>
        <w:t>тив РУЖ распорядился передать все результаты опытного мото</w:t>
      </w:r>
      <w:r w:rsidRPr="00743EAE">
        <w:rPr>
          <w:rFonts w:ascii="Times New Roman" w:hAnsi="Times New Roman"/>
          <w:color w:val="000000" w:themeColor="text1"/>
          <w:sz w:val="16"/>
          <w:szCs w:val="16"/>
        </w:rPr>
        <w:softHyphen/>
        <w:t>циклостроения в ленинградский трест массового производства (ТРЕМАСС). На поверку оказалось, что самым ценным резуль</w:t>
      </w:r>
      <w:r w:rsidRPr="00743EAE">
        <w:rPr>
          <w:rFonts w:ascii="Times New Roman" w:hAnsi="Times New Roman"/>
          <w:color w:val="000000" w:themeColor="text1"/>
          <w:sz w:val="16"/>
          <w:szCs w:val="16"/>
        </w:rPr>
        <w:softHyphen/>
        <w:t>татом этой подвижнической деятельности стал практический опыт наиболее квалифицированных инженеров мотосекции. К ним относились П.В. Можаров, А.М. Лутц, С.Н. Семашко и не</w:t>
      </w:r>
      <w:r w:rsidRPr="00743EAE">
        <w:rPr>
          <w:rFonts w:ascii="Times New Roman" w:hAnsi="Times New Roman"/>
          <w:color w:val="000000" w:themeColor="text1"/>
          <w:sz w:val="16"/>
          <w:szCs w:val="16"/>
        </w:rPr>
        <w:softHyphen/>
        <w:t>которые другие. Поэтому ряд специалистов бывшей мотосекции откомандировали в распоряжение ТРЕМАСС для оказания тех</w:t>
      </w:r>
      <w:r w:rsidRPr="00743EAE">
        <w:rPr>
          <w:rFonts w:ascii="Times New Roman" w:hAnsi="Times New Roman"/>
          <w:color w:val="000000" w:themeColor="text1"/>
          <w:sz w:val="16"/>
          <w:szCs w:val="16"/>
        </w:rPr>
        <w:softHyphen/>
        <w:t>нической помощи при освоении выпуска мотоциклов в Ленингра</w:t>
      </w:r>
      <w:r w:rsidRPr="00743EAE">
        <w:rPr>
          <w:rFonts w:ascii="Times New Roman" w:hAnsi="Times New Roman"/>
          <w:color w:val="000000" w:themeColor="text1"/>
          <w:sz w:val="16"/>
          <w:szCs w:val="16"/>
        </w:rPr>
        <w:softHyphen/>
        <w:t>де. Лишив Ижевск финансирования для строительства мотоцик</w:t>
      </w:r>
      <w:r w:rsidRPr="00743EAE">
        <w:rPr>
          <w:rFonts w:ascii="Times New Roman" w:hAnsi="Times New Roman"/>
          <w:color w:val="000000" w:themeColor="text1"/>
          <w:sz w:val="16"/>
          <w:szCs w:val="16"/>
        </w:rPr>
        <w:softHyphen/>
        <w:t>летного завода и ведущих специалистов, создавших первые на ИОЗе мотоциклы, трест РУЖ и ВСНХ не смогли уничтожить са</w:t>
      </w:r>
      <w:r w:rsidRPr="00743EAE">
        <w:rPr>
          <w:rFonts w:ascii="Times New Roman" w:hAnsi="Times New Roman"/>
          <w:color w:val="000000" w:themeColor="text1"/>
          <w:sz w:val="16"/>
          <w:szCs w:val="16"/>
        </w:rPr>
        <w:softHyphen/>
        <w:t>му идею создания подобного предприятия в этом городе [3.95].</w:t>
      </w:r>
    </w:p>
    <w:p w14:paraId="2A331CF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Причина закрытия мотосекции на ИОЗе состояла в “подко</w:t>
      </w:r>
      <w:r w:rsidRPr="00743EAE">
        <w:rPr>
          <w:rFonts w:ascii="Times New Roman" w:hAnsi="Times New Roman"/>
          <w:color w:val="000000" w:themeColor="text1"/>
          <w:sz w:val="16"/>
          <w:szCs w:val="16"/>
        </w:rPr>
        <w:softHyphen/>
        <w:t>вёрной борьбе” внутри ВСНХ и стремлении некоторых регионов получить финансирование на освоение производства мотоциклов, что позволило бы им создать у себя новые рабочие места, разви</w:t>
      </w:r>
      <w:r w:rsidRPr="00743EAE">
        <w:rPr>
          <w:rFonts w:ascii="Times New Roman" w:hAnsi="Times New Roman"/>
          <w:color w:val="000000" w:themeColor="text1"/>
          <w:sz w:val="16"/>
          <w:szCs w:val="16"/>
        </w:rPr>
        <w:softHyphen/>
        <w:t>вать промышленную инфраструктуру, словом, улучшать качество жизни на их территории. В тот период даже расчётная потреб</w:t>
      </w:r>
      <w:r w:rsidRPr="00743EAE">
        <w:rPr>
          <w:rFonts w:ascii="Times New Roman" w:hAnsi="Times New Roman"/>
          <w:color w:val="000000" w:themeColor="text1"/>
          <w:sz w:val="16"/>
          <w:szCs w:val="16"/>
        </w:rPr>
        <w:softHyphen/>
        <w:t>ность в мотоциклах на ближайшие пять лет достигала 250 тыс. машин, а реальная предполагалась ещё большей [3.96]. А это тре</w:t>
      </w:r>
      <w:r w:rsidRPr="00743EAE">
        <w:rPr>
          <w:rFonts w:ascii="Times New Roman" w:hAnsi="Times New Roman"/>
          <w:color w:val="000000" w:themeColor="text1"/>
          <w:sz w:val="16"/>
          <w:szCs w:val="16"/>
        </w:rPr>
        <w:softHyphen/>
        <w:t>бовало больших капиталовложений из госбюджета, на что и рас</w:t>
      </w:r>
      <w:r w:rsidRPr="00743EAE">
        <w:rPr>
          <w:rFonts w:ascii="Times New Roman" w:hAnsi="Times New Roman"/>
          <w:color w:val="000000" w:themeColor="text1"/>
          <w:sz w:val="16"/>
          <w:szCs w:val="16"/>
        </w:rPr>
        <w:softHyphen/>
        <w:t>считывали руководители этих регионов. А между тем, зарубеж</w:t>
      </w:r>
      <w:r w:rsidRPr="00743EAE">
        <w:rPr>
          <w:rFonts w:ascii="Times New Roman" w:hAnsi="Times New Roman"/>
          <w:color w:val="000000" w:themeColor="text1"/>
          <w:sz w:val="16"/>
          <w:szCs w:val="16"/>
        </w:rPr>
        <w:softHyphen/>
        <w:t>ная практика свидетельствовала, что освоение мотоциклострое-ния требует относительно небольших дополнительных расходов, если оно осуществляется на оружейных заводах. Примером тому служили фирмы БСА, ФН, “Армстронг” и др. В этом, а также во многом свойственном только нашей стране и именно в тот пери</w:t>
      </w:r>
      <w:r w:rsidRPr="00743EAE">
        <w:rPr>
          <w:rFonts w:ascii="Times New Roman" w:hAnsi="Times New Roman"/>
          <w:color w:val="000000" w:themeColor="text1"/>
          <w:sz w:val="16"/>
          <w:szCs w:val="16"/>
        </w:rPr>
        <w:softHyphen/>
        <w:t>од, состояло преимущество Ижевска перед другими претендента</w:t>
      </w:r>
      <w:r w:rsidRPr="00743EAE">
        <w:rPr>
          <w:rFonts w:ascii="Times New Roman" w:hAnsi="Times New Roman"/>
          <w:color w:val="000000" w:themeColor="text1"/>
          <w:sz w:val="16"/>
          <w:szCs w:val="16"/>
        </w:rPr>
        <w:softHyphen/>
        <w:t>ми на финансирование создания первого в стране мотоциклетно</w:t>
      </w:r>
      <w:r w:rsidRPr="00743EAE">
        <w:rPr>
          <w:rFonts w:ascii="Times New Roman" w:hAnsi="Times New Roman"/>
          <w:color w:val="000000" w:themeColor="text1"/>
          <w:sz w:val="16"/>
          <w:szCs w:val="16"/>
        </w:rPr>
        <w:softHyphen/>
        <w:t>го завода [3.97]. На постройку такого предприятия претендовали Тула, Москва и Ленинград.</w:t>
      </w:r>
    </w:p>
    <w:p w14:paraId="05EB48F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Тульских оружейных заводах самодеятельные конструк</w:t>
      </w:r>
      <w:r w:rsidRPr="00743EAE">
        <w:rPr>
          <w:rFonts w:ascii="Times New Roman" w:hAnsi="Times New Roman"/>
          <w:color w:val="000000" w:themeColor="text1"/>
          <w:sz w:val="16"/>
          <w:szCs w:val="16"/>
        </w:rPr>
        <w:softHyphen/>
        <w:t>торы Константинов, Н. Токарев, Шитиков и др. экспериментиро</w:t>
      </w:r>
      <w:r w:rsidRPr="00743EAE">
        <w:rPr>
          <w:rFonts w:ascii="Times New Roman" w:hAnsi="Times New Roman"/>
          <w:color w:val="000000" w:themeColor="text1"/>
          <w:sz w:val="16"/>
          <w:szCs w:val="16"/>
        </w:rPr>
        <w:softHyphen/>
        <w:t>вали с изготовлением мотоциклов на основе иномарок, с доработ</w:t>
      </w:r>
      <w:r w:rsidRPr="00743EAE">
        <w:rPr>
          <w:rFonts w:ascii="Times New Roman" w:hAnsi="Times New Roman"/>
          <w:color w:val="000000" w:themeColor="text1"/>
          <w:sz w:val="16"/>
          <w:szCs w:val="16"/>
        </w:rPr>
        <w:softHyphen/>
        <w:t>кой отдельных узлов [3.98].</w:t>
      </w:r>
    </w:p>
    <w:p w14:paraId="2E5ACA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Москве предполагалось кооперировать производство мото</w:t>
      </w:r>
      <w:r w:rsidRPr="00743EAE">
        <w:rPr>
          <w:rFonts w:ascii="Times New Roman" w:hAnsi="Times New Roman"/>
          <w:color w:val="000000" w:themeColor="text1"/>
          <w:sz w:val="16"/>
          <w:szCs w:val="16"/>
        </w:rPr>
        <w:softHyphen/>
        <w:t>циклов с массовым выпуском велосипедов на одном и том же за</w:t>
      </w:r>
      <w:r w:rsidRPr="00743EAE">
        <w:rPr>
          <w:rFonts w:ascii="Times New Roman" w:hAnsi="Times New Roman"/>
          <w:color w:val="000000" w:themeColor="text1"/>
          <w:sz w:val="16"/>
          <w:szCs w:val="16"/>
        </w:rPr>
        <w:softHyphen/>
        <w:t>воде [3.27]. Ведь именно так в 1909-1915 гг. организовали выпуск мотоциклов на фирме “Дукс” [2.11]. Впрочем, известны примеры успешного освоения выпуска мотоциклов на фирмах другого профиля, например, оружейных: английской БСА и бельгийской ФН [3.99] (11429).</w:t>
      </w:r>
    </w:p>
    <w:p w14:paraId="6C0FCA0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C586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ноября 1929 г. Ворошилов сделал доклад «в директивном органе» (т. е., в Политбюро ЦК) «об отставании промышленности в разработке конструкций образцов всех типов танков». Комиссия Орджоникидзе по поручению Политбюро командировала за границу группу представителей НКО и военпрома для приобретения образцов танков, арттягачей и получения по их производству технической помощи. 30 декабря 1929 г. эта группа во главе с начальником УММ РККА Халепским отправилась в Германию. Группа Халепского побывала затем в Чехо-Словакии, Франции, Англии и США. В Германии ей были открыты двери фирм-производителей танков, автомобилей, моторов «Райнметалл», «Крупп», «Даймлер-Бенц», «Маффай», «Линке-Хофман». Она закупила несколько образцов (арттягачи у фирмы «Маффай», быстроходные тракторы у фирмы «Линке-Хофман» и др. ) (РГВА, ф. 31811, on. 1, д. 7, л. 35-37.). Всего инженерный отдел советского торгпредства в Германии закупил военного оборудования и снаряжения в 1929/30 хозяйственном году на 5,25 млн. м. (РГВА, ф. 31863, оп. 1, д. 2106, л. 3.). Особенно удачным оказалось сотрудничество с конструктором-танкостроителем Э. Гротте («Райнметалл»), с которым был заключен контракт о работе в СССР. Разработанный им средний танк «Т-Г» (Танк Гротте)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 (Захаров В. В. Указ. Соч. С. 92.). В сентябре 1931 г. Гротте выехал в Германию. 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 — 1934 гг. ), с которым Сталин дружил, отправится к нему в Сочи 12 сентября и «о Гротте &lt; . . &gt; расскажет &lt;...&gt; всё сам» (Иосиф Сталин в объятиях семьи: Из личного архива (Сборник документов). М., 1993, с. 35—36,42.). В условиях экономического кризиса 1929 — 1933гг.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53,2% и 65,7%, то ее экспорт в СССР, наоборот, возрос на 176% (Ахтамзян А. А. Указ. соч. С. 261.).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Переговоры о новом кредите были начаты беседой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12 апреля 1929 г.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18D897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2DE3C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3876DF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D9219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ноября 1929 г. боевые действия на КВЖД практически прекратились, а 22 декабря в Хабаровске состоялось под</w:t>
      </w:r>
      <w:r w:rsidRPr="00743EAE">
        <w:rPr>
          <w:rFonts w:ascii="Times New Roman" w:hAnsi="Times New Roman"/>
          <w:color w:val="000000" w:themeColor="text1"/>
          <w:sz w:val="16"/>
          <w:szCs w:val="16"/>
        </w:rPr>
        <w:softHyphen/>
        <w:t>писание соглашения между СССР и Китаем, предусматри</w:t>
      </w:r>
      <w:r w:rsidRPr="00743EAE">
        <w:rPr>
          <w:rFonts w:ascii="Times New Roman" w:hAnsi="Times New Roman"/>
          <w:color w:val="000000" w:themeColor="text1"/>
          <w:sz w:val="16"/>
          <w:szCs w:val="16"/>
        </w:rPr>
        <w:softHyphen/>
        <w:t>вающее ликвидацию конфликта и восстановление движе</w:t>
      </w:r>
      <w:r w:rsidRPr="00743EAE">
        <w:rPr>
          <w:rFonts w:ascii="Times New Roman" w:hAnsi="Times New Roman"/>
          <w:color w:val="000000" w:themeColor="text1"/>
          <w:sz w:val="16"/>
          <w:szCs w:val="16"/>
        </w:rPr>
        <w:softHyphen/>
        <w:t>ния на КВЖД. Советские войска после этого были выве</w:t>
      </w:r>
      <w:r w:rsidRPr="00743EAE">
        <w:rPr>
          <w:rFonts w:ascii="Times New Roman" w:hAnsi="Times New Roman"/>
          <w:color w:val="000000" w:themeColor="text1"/>
          <w:sz w:val="16"/>
          <w:szCs w:val="16"/>
        </w:rPr>
        <w:softHyphen/>
        <w:t>дены из Маньчжурии. 40-ю эскадрилью перевели к постоянному месту дислокации в Спасск-Дальний, а 68-й гидроотряд стал основой для формирования авиации Амурской речной флотилии (11107).</w:t>
      </w:r>
    </w:p>
    <w:p w14:paraId="08F210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80F0FA"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ноября 1929 г. боевые действия на Китайско-Восточной железной доро</w:t>
      </w:r>
      <w:r w:rsidRPr="00743EAE">
        <w:rPr>
          <w:rFonts w:ascii="Times New Roman" w:hAnsi="Times New Roman"/>
          <w:color w:val="000000" w:themeColor="text1"/>
          <w:sz w:val="16"/>
          <w:szCs w:val="16"/>
        </w:rPr>
        <w:softHyphen/>
        <w:t>ге (КВЖД) практически прекратились, а 22 декабря в Хабаровске состоялось подписание соглаше</w:t>
      </w:r>
      <w:r w:rsidRPr="00743EAE">
        <w:rPr>
          <w:rFonts w:ascii="Times New Roman" w:hAnsi="Times New Roman"/>
          <w:color w:val="000000" w:themeColor="text1"/>
          <w:sz w:val="16"/>
          <w:szCs w:val="16"/>
        </w:rPr>
        <w:softHyphen/>
        <w:t>ния между СССР и Китаем, предусматрива</w:t>
      </w:r>
      <w:r w:rsidRPr="00743EAE">
        <w:rPr>
          <w:rFonts w:ascii="Times New Roman" w:hAnsi="Times New Roman"/>
          <w:color w:val="000000" w:themeColor="text1"/>
          <w:sz w:val="16"/>
          <w:szCs w:val="16"/>
        </w:rPr>
        <w:softHyphen/>
        <w:t>ющее ликвидацию конфликта и восстанов</w:t>
      </w:r>
      <w:r w:rsidRPr="00743EAE">
        <w:rPr>
          <w:rFonts w:ascii="Times New Roman" w:hAnsi="Times New Roman"/>
          <w:color w:val="000000" w:themeColor="text1"/>
          <w:sz w:val="16"/>
          <w:szCs w:val="16"/>
        </w:rPr>
        <w:softHyphen/>
        <w:t>ление на КВЖД прежнего положения. Со</w:t>
      </w:r>
      <w:r w:rsidRPr="00743EAE">
        <w:rPr>
          <w:rFonts w:ascii="Times New Roman" w:hAnsi="Times New Roman"/>
          <w:color w:val="000000" w:themeColor="text1"/>
          <w:sz w:val="16"/>
          <w:szCs w:val="16"/>
        </w:rPr>
        <w:softHyphen/>
        <w:t>ветские войска после этого были выведены из Маньчжурии. 40-ю эскадрилью перевели постоянному месту дислокации в Спасск-Дальний, а 68-й гидроотряд стал основой для формирования авиации Амурской речной флотилии (12301).</w:t>
      </w:r>
    </w:p>
    <w:p w14:paraId="72A97139" w14:textId="77777777" w:rsidR="00DA14E0" w:rsidRPr="00743EAE" w:rsidRDefault="00DA14E0" w:rsidP="00743EAE">
      <w:pPr>
        <w:spacing w:after="0" w:line="240" w:lineRule="auto"/>
        <w:jc w:val="both"/>
        <w:rPr>
          <w:rFonts w:ascii="Times New Roman" w:hAnsi="Times New Roman"/>
          <w:color w:val="000000" w:themeColor="text1"/>
          <w:sz w:val="16"/>
          <w:szCs w:val="16"/>
        </w:rPr>
      </w:pPr>
    </w:p>
    <w:p w14:paraId="69697FB5" w14:textId="77777777" w:rsidR="00516617" w:rsidRPr="00743EAE" w:rsidRDefault="00516617" w:rsidP="00743EAE">
      <w:pPr>
        <w:pStyle w:val="a3"/>
        <w:rPr>
          <w:color w:val="000000" w:themeColor="text1"/>
          <w:lang w:val="ru-RU"/>
        </w:rPr>
      </w:pPr>
      <w:r w:rsidRPr="00743EAE">
        <w:rPr>
          <w:color w:val="000000" w:themeColor="text1"/>
          <w:lang w:val="ru-RU"/>
        </w:rPr>
        <w:t>В конце ноября 1929 китайские власти предприняли шаги к началу перего</w:t>
      </w:r>
      <w:r w:rsidRPr="00743EAE">
        <w:rPr>
          <w:color w:val="000000" w:themeColor="text1"/>
          <w:lang w:val="ru-RU"/>
        </w:rPr>
        <w:softHyphen/>
        <w:t>воров с советским командованием, а 3 декабря в Никольск-Уссурийске подписали предварительный протокол, подтверждавший соглашение 1924 г. (15819).</w:t>
      </w:r>
    </w:p>
    <w:p w14:paraId="0F552118" w14:textId="77777777" w:rsidR="00516617" w:rsidRPr="00743EAE" w:rsidRDefault="00516617" w:rsidP="00743EAE">
      <w:pPr>
        <w:pStyle w:val="a3"/>
        <w:rPr>
          <w:color w:val="000000" w:themeColor="text1"/>
          <w:lang w:val="ru-RU"/>
        </w:rPr>
      </w:pPr>
    </w:p>
    <w:p w14:paraId="4FE33D2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BAD09A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85856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УВВС заказало ЦАГИ тяжелый бомбардировщик ТБ-4 (АНТ-16).</w:t>
      </w:r>
    </w:p>
    <w:p w14:paraId="100448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6EBC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ноябре 1929 г. АГОС ЦАГИ военные официально заказали проектирование и постройку опытного образца тяжелого бомбардировщика под обозначением ТБ-4. в 1929 г. ОТБ заинтересовалось возможностью постройки самолета большой грузоподъемности - до 25 - 30 т. Сделанные в ЦАГИ прикидки показали, что в настоящее </w:t>
      </w:r>
      <w:r w:rsidRPr="00743EAE">
        <w:rPr>
          <w:rFonts w:ascii="Times New Roman" w:hAnsi="Times New Roman"/>
          <w:color w:val="000000" w:themeColor="text1"/>
          <w:sz w:val="16"/>
          <w:szCs w:val="16"/>
        </w:rPr>
        <w:lastRenderedPageBreak/>
        <w:t>время это нереально, но создать машину, способную поднять около 10 т, можно попробовать. В диалог ОТБ и ЦАГИ вмешалось Управление ВВС, решившее сделать из этого летающего гиганта супербомбовоз (12024).</w:t>
      </w:r>
    </w:p>
    <w:p w14:paraId="26335C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6AF5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АГОС ЦАГИ военные официально заказали проектирование и постройку опытного образца тяжелого бомбардировщика под обозначением ТБ-4. В 1929 г. ОТБ заинтересовалось возможностью постройки самолета большой грузоподъемности - до 25 - 30 т. Сделанные в ЦАГИ прикидки показали, что в настоящее время это нереально, но создать машину, способную поднять около 10 т, можно попробовать. В диалог ОТБ и ЦАГИ вмешалось УВВС, решившее сделать излетающего гиганта супербомбовоз (12036).</w:t>
      </w:r>
    </w:p>
    <w:p w14:paraId="714FDB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702454" w14:textId="77777777" w:rsidR="00774562" w:rsidRPr="00142305" w:rsidRDefault="00774562" w:rsidP="007745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1929 г. АГОС ЦАГИ военные официально заказали проек</w:t>
      </w:r>
      <w:r w:rsidRPr="00142305">
        <w:rPr>
          <w:rFonts w:ascii="Times New Roman" w:hAnsi="Times New Roman"/>
          <w:color w:val="0070C0"/>
          <w:sz w:val="16"/>
          <w:szCs w:val="16"/>
        </w:rPr>
        <w:softHyphen/>
        <w:t>тирование и постройку опытного образца тяжелого бомбар</w:t>
      </w:r>
      <w:r w:rsidRPr="00142305">
        <w:rPr>
          <w:rFonts w:ascii="Times New Roman" w:hAnsi="Times New Roman"/>
          <w:color w:val="0070C0"/>
          <w:sz w:val="16"/>
          <w:szCs w:val="16"/>
        </w:rPr>
        <w:softHyphen/>
        <w:t>дировщика под обозначением ТБ-4. Сначала речь шла о заказе ОТБ, которое заин</w:t>
      </w:r>
      <w:r w:rsidRPr="00142305">
        <w:rPr>
          <w:rFonts w:ascii="Times New Roman" w:hAnsi="Times New Roman"/>
          <w:color w:val="0070C0"/>
          <w:sz w:val="16"/>
          <w:szCs w:val="16"/>
        </w:rPr>
        <w:softHyphen/>
        <w:t>тересовалось возможностью постройки самолета большой грузоподъемности - до 25 - 30 т. Сделанные в ЦАГИ при</w:t>
      </w:r>
      <w:r w:rsidRPr="00142305">
        <w:rPr>
          <w:rFonts w:ascii="Times New Roman" w:hAnsi="Times New Roman"/>
          <w:color w:val="0070C0"/>
          <w:sz w:val="16"/>
          <w:szCs w:val="16"/>
        </w:rPr>
        <w:softHyphen/>
        <w:t>кидки показали, что в настоящее время, это нереально, но создать машину, способную поднять около 10 т, можно попpoбoвaть. В диалог ОТБ и ЦАГИ вмешалось УВВС, решив</w:t>
      </w:r>
      <w:r w:rsidRPr="00142305">
        <w:rPr>
          <w:rFonts w:ascii="Times New Roman" w:hAnsi="Times New Roman"/>
          <w:color w:val="0070C0"/>
          <w:sz w:val="16"/>
          <w:szCs w:val="16"/>
        </w:rPr>
        <w:softHyphen/>
        <w:t>шее сделать из летающего гиганта супербомбовоз (24977).</w:t>
      </w:r>
    </w:p>
    <w:p w14:paraId="6A2EB009" w14:textId="77777777" w:rsidR="00774562" w:rsidRPr="00142305" w:rsidRDefault="00774562" w:rsidP="00774562">
      <w:pPr>
        <w:spacing w:after="0" w:line="240" w:lineRule="auto"/>
        <w:jc w:val="both"/>
        <w:rPr>
          <w:rFonts w:ascii="Times New Roman" w:hAnsi="Times New Roman"/>
          <w:color w:val="0070C0"/>
          <w:sz w:val="16"/>
          <w:szCs w:val="16"/>
        </w:rPr>
      </w:pPr>
    </w:p>
    <w:p w14:paraId="1FB377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в воздух поднялся самолет ЛАКМ-1 М.В.Смирнова и Я.Л.Зархи и на нем летали В.П.Ч. и А.К.Иост (310).</w:t>
      </w:r>
    </w:p>
    <w:p w14:paraId="42F929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C18C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конструкторский отдел НИИ ВВС получил задание разработать для Р-1 систему дозаправки в воздухе. Ее применение позволило бы существенно увеличить радиус действия самолета. С середины декабря группа инженера А.К. Запанованного приступила к проектированию необходимой оснастки. Эскизный проект завершили к 5 апреля 1930 г. С 4 июня в мастерских НИИ началось изготовление оборудования. К 7 июля все было готово, но пришлось ждать прибытия двух серийных Р-1 для переделки.</w:t>
      </w:r>
    </w:p>
    <w:p w14:paraId="7B286D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Один самолет переоборудовали в танкер-заправщик, второй оснастили для дозаправки. На танкере 30 м шланга наматывалось на барабан, закрепленный на турели. Вращая турель, можно было выпускать или сматывать шланг. Пулеметы, конечно, при этом сняли. К шлангу был примотан тканью телефонный провод для выравнивания электрических потенциалов между обеими машинами. Этот провод имел на обоих концах вилки, которые присоединяли к розеткам на самолетах. Шланг выпускался наружу через окно в полу, предназначенное для бомбового прицела «Герц». Чтобы шланг в воздухе поменьше болтался, к нижнему концу его присоединили груз — гирю. На обоих самолетах в фюзеляже установили баки емкостью по 32 л, отсоединенные от бензосистемы.</w:t>
      </w:r>
    </w:p>
    <w:p w14:paraId="58F520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Сначала экипажи самолетов тренировались, выпуская и ловя веревку с грузом. Первый полет с дозаправкой совершили 29 августа. Сначала попробовали переливать воду, затем бензин. Расстояние между самолетами было около 12 м. Механик, сидевший в задней кабине заправляемого Р-1, руками ловил гирю и заправлял конец шланга в горловину бака. После окончания перелива он его вытаскивал, а автоматический клапан на шланге перекрывал магистраль. Обратно шланг втягивать побоялись - перед посадкой его просто сбрасывали. Всего до 1 декабря сделали 26 полетов. Пришли к выводу, что принятый метод опасен для заправляемого самолета и его экипажа. Болтающаяся гиря могла нанести серьезные повреждения. В одном случае она действительно пробила верхнюю плоскость, а затем шланг попал под винт, отрубивший от него трехметровый кусок.</w:t>
      </w:r>
    </w:p>
    <w:p w14:paraId="4EF345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Полученный опыт группа Запанованного использовала позже при разработке систем дозаправки других самолетов (11923).</w:t>
      </w:r>
    </w:p>
    <w:p w14:paraId="65B539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463A1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НИИ ВВС поручили проработать конструкцию устройств для дозаправки применительно к самолету Р-1. Этот деревянный биплан, советская модификация английского разведчика и легкого бомбардировщика Де Хе- вилленд DH.9a, тогда являлся самой массовой машиной в нашей авиации. К работе приступили во второй половине декабря. Группой конструкторов руководил военный инженер А.К. Запанованный. У нас идею с передачей емкостей с самолета на самолет отбросили сразу, перейдя к тому варианту, который и стал позднее основным, - переливанию топлива из баков одной машины в баки другой через шланг- трубопровод.</w:t>
      </w:r>
    </w:p>
    <w:p w14:paraId="2D4402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Эскизный проект был готов 5 апреля 1930 г. Его одобрили и с 4 июня в мастерских начали делать необходимые детали, узлы и агрегаты. На самолете-заправщике ("бензи- 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самолетами: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самотеком. На Р-1, в который собирались переливать горючее, кроме розетки монтировалась приемная горловина. Поскольку все рассматривалось только как эксперимент, на обоих самолетах использовались баки емкостью по 32 л, не подсоединенные к топливной системе.</w:t>
      </w:r>
    </w:p>
    <w:p w14:paraId="2524BD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31 июля 1930 г. все изготовили, но никак не могли получить самолеты для переделки. Лишь в августе стало возможно начать полеты. Сначала просто попробовали ловить веревку с грузом. Самолеты пристраивались друг над другом, уравнивали скорости и техник, сидевший в кабине летнаба на нижней машине, ловил "грузовую грушу". Это оказалось делом нелегким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D9875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самолета. При разъединении шланга клапан перекрыл дальнейшую подачу. Потом по такой же схеме стали переливать бензин.</w:t>
      </w:r>
    </w:p>
    <w:p w14:paraId="2CDD1E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одном из полетов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полетов.</w:t>
      </w:r>
    </w:p>
    <w:p w14:paraId="39E146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Р-1 считался уже устаревшей машиной, не имевшей перспектив. На вооружение ВВС РККА поступали новые боевые самолеты - разведчики и легкие бомбардировщики Р-5 и тяжелые бомбардировщики ТБ-1. На последние тогда возлагались стратегические функции, для них увеличение дальности было наиболее актуально. Приняли решение дозаправлять ТБ-1, а в качестве "бензиновоза" использовать Р-5. В январе 1932 г. закончили проработку проекта переделки обоих самолетов. В отличие от Р-1 на Р-5 шланг наматывался на барабан ручной лебедки в кабине летнаба. Лебедка монтировалась на месте фотоаппарата (12036).</w:t>
      </w:r>
    </w:p>
    <w:p w14:paraId="125C2E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5E4264" w14:textId="77777777" w:rsidR="0071589C" w:rsidRPr="00743EAE" w:rsidRDefault="0071589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ноябре 1929 г. НИИ ВВС поручили проработать конструкцию устройств для дозаправки применительно к самолёту Р-1. Этот деревянный биплан, советская модификация английского разведчика и лёгкого бомбардировщика Де Хевилленд DH.9a, тогда являлся самой массовой машиной в нашей авиации. К работе приступили во второй половине декабря. Группой конструкторов руководил военный инженер А.К. Запанованный.</w:t>
      </w:r>
    </w:p>
    <w:p w14:paraId="3C25E898" w14:textId="77777777" w:rsidR="0071589C" w:rsidRPr="00743EAE" w:rsidRDefault="0071589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…Эскизный проект был готов 5 апреля 1930 г. Его одобрили, и с 4 июня в мастерских начали делать необходимые детали, узлы и агрегаты. На самолёте-заправщике („бензиновозе“ или „бензиноносце“) пулеметная турель превращалась в барабан, на который наматывался 30-метровый шланг. Вращая турель, можно было его выпускать или втягивать через окно для бомбового прицела „Герц“. Шланг, обтянутый материей, заканчивался наконечником с автоматическим перекрывным клапаном и свинцовой гирей весом 3,5 кг. Внутри шланга шел телефонный провод для выравнивания потенциалов между самолётами: в противном случае мог произойти разряд статического электричества, опасный пожаром. С обоих концов провода имелись штепсели для подсоединения к розеткам на борту. Слив намеревались осуществлять самотёком. На Р-1, в который собирались переливать горючее, кроме розетки монтировалась приёмная горловина. Поскольку всё рассматривалось только как эксперимент, на обоих самолётах использовались баки ёмкостью по 32 л, не подсоединённые к топливной системе.</w:t>
      </w:r>
    </w:p>
    <w:p w14:paraId="1558E936" w14:textId="77777777" w:rsidR="0071589C" w:rsidRPr="00743EAE" w:rsidRDefault="0071589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 31 июля 1930 г. оборудование изготовили, но никак не могли получить самолёты для переделки. Лишь в августе стало возможно начать полёты. Сначала просто попробовали ловить верёвку с грузом. Самолёты пристраивались друг над другом, уравнивали скорости и техник, сидевший в кабине летнаба на нижней машине, ловил „грузовую грушу“. Это оказалось делом нелёгким и небезопасным. Можно было самому получить по голове или по рукам, можно было ранить пилота в передней кабине или повредить довольно хрупкую конструкцию из реечек и полотна. Наконец, веревка могла намотаться на винт!</w:t>
      </w:r>
    </w:p>
    <w:p w14:paraId="0EF775DE" w14:textId="77777777" w:rsidR="0071589C" w:rsidRPr="00743EAE" w:rsidRDefault="0071589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Но этот этап благополучно прошли. 29 августа впервые полетели с настоящим шлангом. Машины находились на расстоянии примерно 12 м друг от друга. Техник успешно поймал груз и засунул наконечник шланга в горловину. Вниз потекла вода из бака верхнего самолёта. При разъединении шланга клапан перекрыл дальнейшую подачу. Потом по такой же схеме стали переливать бензин.</w:t>
      </w:r>
    </w:p>
    <w:p w14:paraId="4671706F" w14:textId="77777777" w:rsidR="0071589C" w:rsidRPr="00743EAE" w:rsidRDefault="0071589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одном из полётов кто-то из пилотов зазевался, и гиря пробила полотно на верхней плоскости. В другом случае шланг попал в плоскость винта, и пропеллер отхватил три метра трубки вместе с клапаном. Всего к 1 декабря экспериментаторы совершили 26 полётов» </w:t>
      </w:r>
      <w:hyperlink r:id="rId289" w:history="1">
        <w:r w:rsidRPr="00743EAE">
          <w:rPr>
            <w:rFonts w:ascii="Times New Roman" w:eastAsia="Times New Roman" w:hAnsi="Times New Roman"/>
            <w:color w:val="000000" w:themeColor="text1"/>
            <w:sz w:val="16"/>
            <w:szCs w:val="16"/>
            <w:lang w:eastAsia="ru-RU"/>
          </w:rPr>
          <w:t>[55]</w:t>
        </w:r>
      </w:hyperlink>
      <w:r w:rsidRPr="00743EAE">
        <w:rPr>
          <w:rFonts w:ascii="Times New Roman" w:eastAsia="Times New Roman" w:hAnsi="Times New Roman"/>
          <w:color w:val="000000" w:themeColor="text1"/>
          <w:sz w:val="16"/>
          <w:szCs w:val="16"/>
          <w:lang w:eastAsia="ru-RU"/>
        </w:rPr>
        <w:t xml:space="preserve"> .</w:t>
      </w:r>
    </w:p>
    <w:p w14:paraId="08F3214D" w14:textId="77777777" w:rsidR="0071589C" w:rsidRPr="00743EAE" w:rsidRDefault="0071589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Эти эксперименты были не больше, чем повторением американских опытов 1923 г. Теперь на повестке дня стояла более серьёзная задача — отработать воздушную дозаправку бомбардировщиков ТБ-1. В случае успеха бомбардировщики с неполными баками могли взлетать с увеличенным запасом бомб, а затем, в полёте, пополнять запас горючего (17489).</w:t>
      </w:r>
    </w:p>
    <w:p w14:paraId="72514BAE" w14:textId="77777777" w:rsidR="0071589C" w:rsidRPr="00743EAE" w:rsidRDefault="0071589C" w:rsidP="00743EAE">
      <w:pPr>
        <w:spacing w:after="0" w:line="240" w:lineRule="auto"/>
        <w:jc w:val="both"/>
        <w:rPr>
          <w:rFonts w:ascii="Times New Roman" w:eastAsia="Times New Roman" w:hAnsi="Times New Roman"/>
          <w:color w:val="000000" w:themeColor="text1"/>
          <w:sz w:val="16"/>
          <w:szCs w:val="16"/>
          <w:lang w:eastAsia="ru-RU"/>
        </w:rPr>
      </w:pPr>
    </w:p>
    <w:p w14:paraId="4087A4C7" w14:textId="77777777" w:rsidR="00774562" w:rsidRPr="00142305" w:rsidRDefault="00774562" w:rsidP="00774562">
      <w:pPr>
        <w:spacing w:after="0" w:line="240" w:lineRule="auto"/>
        <w:jc w:val="both"/>
        <w:rPr>
          <w:rFonts w:ascii="Times New Roman" w:hAnsi="Times New Roman"/>
          <w:color w:val="0070C0"/>
          <w:sz w:val="16"/>
          <w:szCs w:val="16"/>
        </w:rPr>
      </w:pPr>
      <w:bookmarkStart w:id="86" w:name="_Hlk81243443"/>
      <w:r w:rsidRPr="00142305">
        <w:rPr>
          <w:rFonts w:ascii="Times New Roman" w:hAnsi="Times New Roman"/>
          <w:color w:val="0070C0"/>
          <w:sz w:val="16"/>
          <w:szCs w:val="16"/>
        </w:rPr>
        <w:t>В ноябре 1929 г. НИИ ВВС поручили проработать конс</w:t>
      </w:r>
      <w:r w:rsidRPr="00142305">
        <w:rPr>
          <w:rFonts w:ascii="Times New Roman" w:hAnsi="Times New Roman"/>
          <w:color w:val="0070C0"/>
          <w:sz w:val="16"/>
          <w:szCs w:val="16"/>
        </w:rPr>
        <w:softHyphen/>
        <w:t>трукцию устройств для дозаправки применительно к само</w:t>
      </w:r>
      <w:r w:rsidRPr="00142305">
        <w:rPr>
          <w:rFonts w:ascii="Times New Roman" w:hAnsi="Times New Roman"/>
          <w:color w:val="0070C0"/>
          <w:sz w:val="16"/>
          <w:szCs w:val="16"/>
        </w:rPr>
        <w:softHyphen/>
        <w:t>лету P-1. Этот деревянный биплан, советская модификация английского разведчика и легкого бомбардировщика Де Хе- вилленд ОН.9а, тогда являлся самой массовой машиной в нашей авиации. К работе приступили во второй половине декабря. Группой конструкторов руководил военный инже</w:t>
      </w:r>
      <w:r w:rsidRPr="00142305">
        <w:rPr>
          <w:rFonts w:ascii="Times New Roman" w:hAnsi="Times New Roman"/>
          <w:color w:val="0070C0"/>
          <w:sz w:val="16"/>
          <w:szCs w:val="16"/>
        </w:rPr>
        <w:softHyphen/>
        <w:t xml:space="preserve">нер А.К. Запанованный. У нас идею с передачей емкостей с самолета на </w:t>
      </w:r>
      <w:r w:rsidRPr="00142305">
        <w:rPr>
          <w:rFonts w:ascii="Times New Roman" w:hAnsi="Times New Roman"/>
          <w:color w:val="0070C0"/>
          <w:sz w:val="16"/>
          <w:szCs w:val="16"/>
        </w:rPr>
        <w:lastRenderedPageBreak/>
        <w:t>самолет отбросили сразу, перейдя к тому ва</w:t>
      </w:r>
      <w:r w:rsidRPr="00142305">
        <w:rPr>
          <w:rFonts w:ascii="Times New Roman" w:hAnsi="Times New Roman"/>
          <w:color w:val="0070C0"/>
          <w:sz w:val="16"/>
          <w:szCs w:val="16"/>
        </w:rPr>
        <w:softHyphen/>
        <w:t>рианту, который и стал позднее основным, - переливанию топлива из баков одной машины в баки другой через шланг- трубопровод.</w:t>
      </w:r>
    </w:p>
    <w:p w14:paraId="2EC934AC" w14:textId="77777777" w:rsidR="00774562" w:rsidRPr="00142305" w:rsidRDefault="00774562" w:rsidP="007745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Эскизный проект был готов 5 апреля 1930 г. Его одоб</w:t>
      </w:r>
      <w:r w:rsidRPr="00142305">
        <w:rPr>
          <w:rFonts w:ascii="Times New Roman" w:hAnsi="Times New Roman"/>
          <w:color w:val="0070C0"/>
          <w:sz w:val="16"/>
          <w:szCs w:val="16"/>
        </w:rPr>
        <w:softHyphen/>
        <w:t xml:space="preserve">рили и с 4 июня в мастерских начали делать необходимые детали, узлы и агрегаты (24977). </w:t>
      </w:r>
    </w:p>
    <w:p w14:paraId="77F66945" w14:textId="77777777" w:rsidR="00774562" w:rsidRPr="00142305" w:rsidRDefault="00774562" w:rsidP="00774562">
      <w:pPr>
        <w:spacing w:after="0" w:line="240" w:lineRule="auto"/>
        <w:jc w:val="both"/>
        <w:rPr>
          <w:rFonts w:ascii="Times New Roman" w:hAnsi="Times New Roman"/>
          <w:color w:val="0070C0"/>
          <w:sz w:val="16"/>
          <w:szCs w:val="16"/>
        </w:rPr>
      </w:pPr>
    </w:p>
    <w:p w14:paraId="009B469F" w14:textId="77777777" w:rsidR="00533D58" w:rsidRPr="00743EAE" w:rsidRDefault="00533D58" w:rsidP="00743EAE">
      <w:pPr>
        <w:spacing w:after="0" w:line="240" w:lineRule="auto"/>
        <w:jc w:val="both"/>
        <w:textAlignment w:val="baseline"/>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bdr w:val="none" w:sz="0" w:space="0" w:color="auto" w:frame="1"/>
          <w:lang w:eastAsia="ru-RU"/>
        </w:rPr>
        <w:t>В ноябре 1929 г. двигатель Кертис </w:t>
      </w:r>
      <w:r w:rsidRPr="00743EAE">
        <w:rPr>
          <w:rFonts w:ascii="Times New Roman" w:eastAsia="Times New Roman" w:hAnsi="Times New Roman"/>
          <w:color w:val="000000" w:themeColor="text1"/>
          <w:sz w:val="16"/>
          <w:szCs w:val="16"/>
          <w:bdr w:val="none" w:sz="0" w:space="0" w:color="auto" w:frame="1"/>
          <w:lang w:val="en-US" w:eastAsia="ru-RU"/>
        </w:rPr>
        <w:t>V</w:t>
      </w:r>
      <w:r w:rsidRPr="00743EAE">
        <w:rPr>
          <w:rFonts w:ascii="Times New Roman" w:eastAsia="Times New Roman" w:hAnsi="Times New Roman"/>
          <w:color w:val="000000" w:themeColor="text1"/>
          <w:sz w:val="16"/>
          <w:szCs w:val="16"/>
          <w:bdr w:val="none" w:sz="0" w:space="0" w:color="auto" w:frame="1"/>
          <w:lang w:eastAsia="ru-RU"/>
        </w:rPr>
        <w:t>-1650</w:t>
      </w:r>
      <w:r w:rsidRPr="00743EAE">
        <w:rPr>
          <w:rFonts w:ascii="Times New Roman" w:eastAsia="Times New Roman" w:hAnsi="Times New Roman"/>
          <w:color w:val="000000" w:themeColor="text1"/>
          <w:sz w:val="16"/>
          <w:szCs w:val="16"/>
          <w:bdr w:val="none" w:sz="0" w:space="0" w:color="auto" w:frame="1"/>
          <w:lang w:val="en-US" w:eastAsia="ru-RU"/>
        </w:rPr>
        <w:t> </w:t>
      </w:r>
      <w:r w:rsidRPr="00743EAE">
        <w:rPr>
          <w:rFonts w:ascii="Times New Roman" w:eastAsia="Times New Roman" w:hAnsi="Times New Roman"/>
          <w:color w:val="000000" w:themeColor="text1"/>
          <w:sz w:val="16"/>
          <w:szCs w:val="16"/>
          <w:bdr w:val="none" w:sz="0" w:space="0" w:color="auto" w:frame="1"/>
          <w:lang w:eastAsia="ru-RU"/>
        </w:rPr>
        <w:t>«Конкверор» был рекомендован НТК УВВС. С ним знакомился в США Б.С. Стечкин и дал о нем хороший отзыв. Советский Союз купил в США 12 «Конквероров». Их использовали на первом экземпляре ТБ-3 и некоторых опытных самолетах. В 1934 г. один из «Конквероров» на Заводе опытных конструкций (ЗОК) ЦАГИ доработали, введя привод вентилятора охлаждения и заменив редуктор. Его поставили на экспериментальном вертолете 11-ЭА. Этот вертолет испытывали и дорабатывали до весны 1941 г. (21511).</w:t>
      </w:r>
    </w:p>
    <w:bookmarkEnd w:id="86"/>
    <w:p w14:paraId="5FF0EDAB" w14:textId="77777777" w:rsidR="00533D58" w:rsidRPr="00743EAE" w:rsidRDefault="00533D58" w:rsidP="00743EAE">
      <w:pPr>
        <w:spacing w:after="0" w:line="240" w:lineRule="auto"/>
        <w:jc w:val="both"/>
        <w:rPr>
          <w:rFonts w:ascii="Times New Roman" w:hAnsi="Times New Roman"/>
          <w:color w:val="000000" w:themeColor="text1"/>
          <w:sz w:val="16"/>
          <w:szCs w:val="16"/>
        </w:rPr>
      </w:pPr>
    </w:p>
    <w:p w14:paraId="33D141B5"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года заводом 24 начал проектироваться и строиться мотор М-27. Прототипом этого мотора является W-18, который прошел 100 часов гос. испытаний при мощности номинальной 600 л.с., причем основным его дефектом была течь блоков после 50 часов работы мотора, так как мотор М-27 построен без импеллера (6998, 9-14).</w:t>
      </w:r>
    </w:p>
    <w:p w14:paraId="7DD27B04"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EC6467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были подготовлены Сведения о выполнении заданий Отдела применения НИИ за октябрь 1929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876"/>
        <w:gridCol w:w="2660"/>
        <w:gridCol w:w="2835"/>
      </w:tblGrid>
      <w:tr w:rsidR="00A259BD" w:rsidRPr="00743EAE" w14:paraId="0C24B2FE" w14:textId="77777777">
        <w:tc>
          <w:tcPr>
            <w:tcW w:w="3227" w:type="dxa"/>
          </w:tcPr>
          <w:p w14:paraId="678ACA9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 задания</w:t>
            </w:r>
          </w:p>
        </w:tc>
        <w:tc>
          <w:tcPr>
            <w:tcW w:w="1876" w:type="dxa"/>
          </w:tcPr>
          <w:p w14:paraId="528B61B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дано задание</w:t>
            </w:r>
          </w:p>
        </w:tc>
        <w:tc>
          <w:tcPr>
            <w:tcW w:w="2660" w:type="dxa"/>
          </w:tcPr>
          <w:p w14:paraId="482FA4C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 выполнения</w:t>
            </w:r>
          </w:p>
        </w:tc>
        <w:tc>
          <w:tcPr>
            <w:tcW w:w="2835" w:type="dxa"/>
          </w:tcPr>
          <w:p w14:paraId="66D1728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каком состоянии находится задание </w:t>
            </w:r>
          </w:p>
        </w:tc>
      </w:tr>
      <w:tr w:rsidR="00A259BD" w:rsidRPr="00743EAE" w14:paraId="23DE5D5B" w14:textId="77777777">
        <w:tc>
          <w:tcPr>
            <w:tcW w:w="3227" w:type="dxa"/>
          </w:tcPr>
          <w:p w14:paraId="76F361F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БРЕГЕ 19 В-2 Лоррен Дитрих</w:t>
            </w:r>
          </w:p>
        </w:tc>
        <w:tc>
          <w:tcPr>
            <w:tcW w:w="1876" w:type="dxa"/>
          </w:tcPr>
          <w:p w14:paraId="7202E4B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740D87D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испытания</w:t>
            </w:r>
          </w:p>
        </w:tc>
        <w:tc>
          <w:tcPr>
            <w:tcW w:w="2835" w:type="dxa"/>
          </w:tcPr>
          <w:p w14:paraId="4622107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r>
      <w:tr w:rsidR="00A259BD" w:rsidRPr="00743EAE" w14:paraId="242334C6" w14:textId="77777777">
        <w:tc>
          <w:tcPr>
            <w:tcW w:w="3227" w:type="dxa"/>
          </w:tcPr>
          <w:p w14:paraId="24B0216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Р-V БМВ VI 2-й экземпляр</w:t>
            </w:r>
          </w:p>
        </w:tc>
        <w:tc>
          <w:tcPr>
            <w:tcW w:w="1876" w:type="dxa"/>
          </w:tcPr>
          <w:p w14:paraId="13FE793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247CCBB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835" w:type="dxa"/>
          </w:tcPr>
          <w:p w14:paraId="629FB658"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r w:rsidR="00A259BD" w:rsidRPr="00743EAE" w14:paraId="0A80BE1C" w14:textId="77777777">
        <w:tc>
          <w:tcPr>
            <w:tcW w:w="3227" w:type="dxa"/>
          </w:tcPr>
          <w:p w14:paraId="75AC4B7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НД-43</w:t>
            </w:r>
          </w:p>
        </w:tc>
        <w:tc>
          <w:tcPr>
            <w:tcW w:w="1876" w:type="dxa"/>
          </w:tcPr>
          <w:p w14:paraId="6DD9307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4025EDD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процессе испытания</w:t>
            </w:r>
          </w:p>
        </w:tc>
        <w:tc>
          <w:tcPr>
            <w:tcW w:w="2835" w:type="dxa"/>
          </w:tcPr>
          <w:p w14:paraId="0A23625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w:t>
            </w:r>
          </w:p>
        </w:tc>
      </w:tr>
      <w:tr w:rsidR="00A259BD" w:rsidRPr="00743EAE" w14:paraId="38A772CE" w14:textId="77777777">
        <w:tc>
          <w:tcPr>
            <w:tcW w:w="3227" w:type="dxa"/>
          </w:tcPr>
          <w:p w14:paraId="080A007B"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Испытание самолета ТБ1</w:t>
            </w:r>
          </w:p>
        </w:tc>
        <w:tc>
          <w:tcPr>
            <w:tcW w:w="1876" w:type="dxa"/>
          </w:tcPr>
          <w:p w14:paraId="02C12D0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660" w:type="dxa"/>
          </w:tcPr>
          <w:p w14:paraId="47E91DD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Выполнено</w:t>
            </w:r>
          </w:p>
        </w:tc>
        <w:tc>
          <w:tcPr>
            <w:tcW w:w="2835" w:type="dxa"/>
          </w:tcPr>
          <w:p w14:paraId="55299E3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r>
    </w:tbl>
    <w:p w14:paraId="0AEC25F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(6953, 76-78).</w:t>
      </w:r>
    </w:p>
    <w:p w14:paraId="207992D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02B2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чертежи на мотор Юпитер 9А</w:t>
      </w:r>
      <w:r w:rsidRPr="00743EAE">
        <w:rPr>
          <w:rFonts w:ascii="Times New Roman" w:hAnsi="Times New Roman"/>
          <w:color w:val="000000" w:themeColor="text1"/>
          <w:sz w:val="16"/>
          <w:szCs w:val="16"/>
          <w:lang w:val="en-US"/>
        </w:rPr>
        <w:t>s</w:t>
      </w:r>
      <w:r w:rsidRPr="00743EAE">
        <w:rPr>
          <w:rFonts w:ascii="Times New Roman" w:hAnsi="Times New Roman"/>
          <w:color w:val="000000" w:themeColor="text1"/>
          <w:sz w:val="16"/>
          <w:szCs w:val="16"/>
        </w:rPr>
        <w:t xml:space="preserve"> приняли во Франции, в Советский Союз их доставили в начале следующего года (11852).</w:t>
      </w:r>
    </w:p>
    <w:p w14:paraId="4995D9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4F9D3D" w14:textId="77777777" w:rsidR="00843D2E" w:rsidRPr="00743EAE" w:rsidRDefault="00843D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во Франции представитель завода №29 принял чертежи двигателя и прочую документацию (24115).</w:t>
      </w:r>
    </w:p>
    <w:p w14:paraId="7650203F" w14:textId="77777777" w:rsidR="00843D2E" w:rsidRPr="00743EAE" w:rsidRDefault="00843D2E" w:rsidP="00743EAE">
      <w:pPr>
        <w:spacing w:after="0" w:line="240" w:lineRule="auto"/>
        <w:jc w:val="both"/>
        <w:rPr>
          <w:rFonts w:ascii="Times New Roman" w:hAnsi="Times New Roman"/>
          <w:color w:val="000000" w:themeColor="text1"/>
          <w:sz w:val="16"/>
          <w:szCs w:val="16"/>
        </w:rPr>
      </w:pPr>
    </w:p>
    <w:p w14:paraId="14D53D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года ВАО (в то время Авиатрест), на основании постановлений вышестоящих органов, предложило ГСМ (тогда еще ОСН Гипромеза) взять на себя разработку расширенного промышленного задания нового авиамоторного завода, долженствующий обеспечить выпуск следующих моторов:</w:t>
      </w:r>
    </w:p>
    <w:p w14:paraId="53989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М-22 или М-15 – 1000 штук</w:t>
      </w:r>
    </w:p>
    <w:p w14:paraId="208101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М-26 – 1000 штук</w:t>
      </w:r>
    </w:p>
    <w:p w14:paraId="103421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М-65 – 400 штук</w:t>
      </w:r>
    </w:p>
    <w:p w14:paraId="3AEB0A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Причем было указано место вероятной постройки завода – Уральская область, район Перми</w:t>
      </w:r>
    </w:p>
    <w:p w14:paraId="65F820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неполучения исходных материалов и других причин, к работе по составлению проекта было приступлено лишь 1 мая 1930 года и работа закончена 17 августа 1930 года.</w:t>
      </w:r>
    </w:p>
    <w:p w14:paraId="7AF30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августе 1930 года Технико-экономическое совещание при директоре Гипроспецмета в основном разработанное задание приняло и с указанным районом постройки (Пермь) согласилось. В сентябре 1930 года ВАО, на основании возросшей потребности ВВС и ВГФ, разработало новое задание для окончательного проекта Пермского авиамоторного завода, включающее задание указанное в первом варианте.</w:t>
      </w:r>
    </w:p>
    <w:p w14:paraId="5862D7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Закрепленная за заводом площадка расположена непосредственно вдоль ж/д ветки от разъезда № 51 по правую сторону Сибирского тракта, в 2-х км от Перми. В первом полугодии 1932 года к заводу проложена трамвайная линия и с июня 1932 года завод имеет трамвайное сообщение с гг. Пермь и Молотово.</w:t>
      </w:r>
    </w:p>
    <w:p w14:paraId="62EB04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первому варианту проекта завода, разработанному Гипроспецметом, под литер. С-47 по договору, заключенному им с ВАОЮ завод должен был превосходить по производительности все существовавшие в то время в СССР авиамоторные заводы и относился к крупнейшим заводам мира, так как по намеченному выпуску он уступал только ведущим американским заводам “РАЙТ” и “КЕРТИС”.</w:t>
      </w:r>
    </w:p>
    <w:p w14:paraId="6D17DC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Проектная мощность завода по этому варианту была рассчитана на выпуск в течении года:</w:t>
      </w:r>
    </w:p>
    <w:p w14:paraId="47739B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 штук моторов М-15 с компл. зап. частей</w:t>
      </w:r>
    </w:p>
    <w:p w14:paraId="39131F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3000 штук моторов М-26</w:t>
      </w:r>
    </w:p>
    <w:p w14:paraId="2DAB40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др.</w:t>
      </w:r>
    </w:p>
    <w:p w14:paraId="1DDCC6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разработанного Гипроспецметом проекта С-47 было приступлено с весны 1931 года к постройке завода, а равно после полного окончания проекта и получения в августе 1931 года всего проектного материала и на основании его, в сентябре того же года были составлены заявки на импортное и прочее оборудование. Однако, заявки были задержаны ВАО из-за лимитов. В октябре поступило распоряжение срочно пересоставить заявку на импорт в связи с тем, что объект производства завода меняется: вместо М-15 и М-26, снимаемых с производства, вводится М-22. В конце декабря на основании Постановления СТО, завод получил распоряжение от ВАО вновь вернуться к М-15 и М-26. В конце февраля 1932 года поступает распоряжение от только что организовавшегося моторного треста о новом изменении задания, а именно – снова М-22, причем мощность завода должна быть 6000 штук в год. В связи с этим возникла необходимость коренной перепроектировки завода. Дальнейшие работы по строительству приняли такое направление:</w:t>
      </w:r>
    </w:p>
    <w:p w14:paraId="39B9CE50"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Строительство должно без задержек продолжаться в основном согласно проектных материалов С-47.</w:t>
      </w:r>
    </w:p>
    <w:p w14:paraId="282CAAA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своим аппаратом должен развернуть подготовительные работы как в части разработки технологического процесса, используя материалы завода № 29, так и в части оборудования производственного и общезаводского, имея целью создать мощность первой очереди на 1 января 1933 года – 1000 моторов М-22.</w:t>
      </w:r>
    </w:p>
    <w:p w14:paraId="549BAF78" w14:textId="77777777" w:rsidR="00F547C5" w:rsidRPr="00743EAE" w:rsidRDefault="00F547C5" w:rsidP="00743EA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Перепроектировку завода на полную мощность – 6000 моторов поручено в марте вновь организованной при ГУАПе проектной организации Гипроавио ………..</w:t>
      </w:r>
    </w:p>
    <w:p w14:paraId="73A770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произведенным Гипроавио расчетам, производственные площади потребуют увеличения против С-47 в среднем 80-90%. Осуществление строительных работ по этому расширению завода переносится на 1933 год.</w:t>
      </w:r>
    </w:p>
    <w:p w14:paraId="7994AE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завода – Чубуков П.И. (9290).</w:t>
      </w:r>
    </w:p>
    <w:p w14:paraId="57E52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BD9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состоялось заседание коллегии Главметстроя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w:t>
      </w:r>
    </w:p>
    <w:p w14:paraId="3CCFC9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Первым начальником строительства и директором завода “Сибкомбайн” был А. И. Морин (9684).</w:t>
      </w:r>
    </w:p>
    <w:p w14:paraId="0A7E6B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007A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ноябре 1929 начал строиться будущий комбинат № 179. В начале 1930-х г. сначала как завод “Сибкомбайн”, затем “Сибметаллстрой”. Достроен в 1941 г. С началом войны сюда эвакуировано 15 предприятий НКБ, влитых в состав комбината. Позже из состава комбината выделились самостоятельные заводы: металлургический, завод № 556, № 677 и № 188. </w:t>
      </w:r>
    </w:p>
    <w:p w14:paraId="407050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1960-е г.- в ведении Управления точного машиностроения Западно-Сибирского совнархоза.</w:t>
      </w:r>
    </w:p>
    <w:p w14:paraId="2FC8CF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45D198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Директор (1942 г.)- А.В. Саханицкий, (1942-43 г.)- Г.И. Ивановский (зам. наркома боеприпасов). </w:t>
      </w:r>
    </w:p>
    <w:p w14:paraId="14C982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(ВОВ) снаряды- 125 млн., мины, взрыватели; ЗУР В-600П (С-125); авиационная противолодочная ракета АПР-1 “Кондор” (-1974 г.)- 263; задвижки, вентили, фланцы (2000-е).</w:t>
      </w:r>
    </w:p>
    <w:p w14:paraId="11A205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Комбинат № 179 НКБ, завод “Сибкомбайн”, “Сибметаллстрой”, завод “Сибсельмаш”, ПО, ГУП “Машзавод ПО “Сибсельмаш” Росбоеприпаса, ОАО “Новосибирское ПО “Сибсельмаш”</w:t>
      </w:r>
    </w:p>
    <w:p w14:paraId="0FB64A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630031 г. Новосибирск</w:t>
      </w:r>
    </w:p>
    <w:p w14:paraId="5F5DF3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Новосибирский металлургический завод им. Кузьмина (НМЗ)</w:t>
      </w:r>
    </w:p>
    <w:p w14:paraId="326583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Новосибирск</w:t>
      </w:r>
    </w:p>
    <w:p w14:paraId="7B8402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Выделился из состава комбината № 179.</w:t>
      </w:r>
    </w:p>
    <w:p w14:paraId="12509C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Входит в “Евразхолдинг” (2003 г.). До 10.2004 г. заводом руководила управляющая компания “Сибирско-Амурская сталь”, с 10.2004 г.- вновь гендиректор.</w:t>
      </w:r>
    </w:p>
    <w:p w14:paraId="3989D4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Гендиректор- О. Меркушев (затем- гендиректор ОАО “Амурметалл”), (10.2004 г.-)- В. Ожиганов (10776).</w:t>
      </w:r>
    </w:p>
    <w:p w14:paraId="77B29C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258FDA" w14:textId="5BF7E12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ноябре 1929 г. Электромоторному заводу (Завод № 266 ИМ. И.И. </w:t>
      </w:r>
      <w:r w:rsidRPr="00743EAE">
        <w:rPr>
          <w:rFonts w:ascii="Times New Roman" w:hAnsi="Times New Roman"/>
          <w:color w:val="000000" w:themeColor="text1"/>
          <w:sz w:val="16"/>
          <w:szCs w:val="16"/>
          <w:lang w:val="en-US"/>
        </w:rPr>
        <w:t>Jlence</w:t>
      </w:r>
      <w:r w:rsidRPr="00743EAE">
        <w:rPr>
          <w:rFonts w:ascii="Times New Roman" w:hAnsi="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Киров Филейское ш. (1942 г.)/ /610006</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Киров пр. Октябрьский, 24 тел. 23-74-47/ /Московское представительство: ул. Б. Садовая, 8/) присвоено имя И.И. Лепсе. В 1932 г. завод расширен. В 1937 г. завод им. Лепсе - в ведении Главэнергопрома НКТП. Далее передан в НКЭП.</w:t>
      </w:r>
    </w:p>
    <w:p w14:paraId="2E0C5F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1932 г. на завод перевели отдел с Московского электрозавода (завода АТЭ), занимавшийся разработкой радиомашин.</w:t>
      </w:r>
    </w:p>
    <w:p w14:paraId="2BBCAD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1930-32 г. было сформировано заводское КБ. Началась разработка и производство флюгерных и авиамоторных генераторов, радиоумформеров, текстильных электромоторов.</w:t>
      </w:r>
    </w:p>
    <w:p w14:paraId="004998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1935 по 1941 г. прошла реконструкция и расширение завода (в соответствии с пост. КО от 2.10.1939 г. реконструкция должна была быть завершена в 1940 г.).</w:t>
      </w:r>
    </w:p>
    <w:p w14:paraId="226F79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НКАП № 51с от 10.03.1939 г. завод передан из НКЭС во 2ГУ (далее- 4ГУ) НКАП с присвоением названия завод № 266 им. Лепсе. В 1939 г. для расширения завода ему передана соседняя территория, занимаемая бараками завода № 24, и территория банно-прачечного комбината. Кроме того, в 12.1940 г. заводу переданы сооружения и оборудование Центральных авторемонтных мастерских (ЦАРМ) и 4-го таксомоторного парка.</w:t>
      </w:r>
    </w:p>
    <w:p w14:paraId="299BAA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предвоенные годы завод был практически единственным в НКАП по разработке и производству электрооборудования для самолетов. К 1940 г. заводом было оснащено 322 типа самолетов. С конца 1939 г. началось освоение выпуска механизмов дистанционного управления. Создан автомат пикирования для Пе-2, автоматы управления аэродинамическими поверхностями. Для доводки и освоения серии агрегатов «ДУ» на завод перевели группу А.А. Енгибаряна с завода № 22 НКАП.</w:t>
      </w:r>
    </w:p>
    <w:p w14:paraId="53F28C39" w14:textId="7216E63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приказам № 660сс от 9.07.1941 г. и № 1057сс от 10.10.1941 г. завод № 266 4ГУ НКАП вместе с ОКБ и опытным цехом эвакуирован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Киров на площадку завода № 461 НКАП. По приказу № 1096с от 5.11.1941 г. в результате слияния заводов № 266, № 461 и № 476, также эвакуированного из Москвы, образован объединенный завод № 266 НКАП.</w:t>
      </w:r>
    </w:p>
    <w:p w14:paraId="1AFA45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 266. Далее по приказу № 459с от 22.06.1942 г. мастерские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w:t>
      </w:r>
    </w:p>
    <w:p w14:paraId="0E5A03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206сс от 21.03.1944 г. с завода № 266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2E3A5E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годы войны продолжено производство электрооборудования для Пе-2 и Ла-5, магнето БСМ-14. Кроме того, выпускались литые корпуса гранат, системы освещения «Заря» и запчасти к ним по заказам ГАУ и НКВМФ (с 09.1944 г. эти работы переданы на завод № 307 НКАП). По приказу № 280с от 7.05.1946 г. завод передан го 4ГУ во 2ГУ.</w:t>
      </w:r>
    </w:p>
    <w:p w14:paraId="10586C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1957 г. завод как серийный передан в ведение СНХ.</w:t>
      </w:r>
    </w:p>
    <w:p w14:paraId="2B57E7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заводе с 08.1955 г. действовал филиал ОКБ-476 по доводке электроагрегатов. Затем- это самостоятельное АО «Электропривод».</w:t>
      </w:r>
    </w:p>
    <w:p w14:paraId="665B57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20.04.1972 г. создан филиал завода в Кирово-Чепецке (затем- ВЭЛКОНТ).</w:t>
      </w:r>
    </w:p>
    <w:p w14:paraId="594721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1998-99 г. ЭМСЗ «Лепсе»- в ведении Департамента авиакосмической промышленности Минэкономики, в 2003 г.- в ведении РАКА. По решению правительства № 22-р от 9.01.2004 г. вошло в перечень стратегических предприятий.</w:t>
      </w:r>
    </w:p>
    <w:p w14:paraId="18CB4F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2002 г. выпускалось более 600 типов авиационных электроагрегатов.</w:t>
      </w:r>
    </w:p>
    <w:p w14:paraId="4AB01D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(2004 г.): авиационное электрическое (электродвигатели, генераторы, реле, электромеханизмы), электротепловое, электромагнитное оборудование, радиотехнические приборы; (2006 г.): программа освоения лицензионного производства Су-27СК в Китае и Су-ЗОМКИ в Индии.</w:t>
      </w:r>
    </w:p>
    <w:p w14:paraId="61787B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2005 г. входило в состав Научно-производственного холдинга «Аэроэлектромаш».</w:t>
      </w:r>
    </w:p>
    <w:p w14:paraId="661DB0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(2000-е)- около 8000 чел.</w:t>
      </w:r>
    </w:p>
    <w:p w14:paraId="1C10AA6E" w14:textId="46C6C460"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(-1940-45 г.-&gt; И.А. Дикарев, (10.1942 г.)- Доченко, (03.1946 г.)- Н.М. Клюкин, (1966 г.)- А.С. Болынев, Шабалин. Гендиректор (1997-2007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Г.А. Мамаев.</w:t>
      </w:r>
    </w:p>
    <w:p w14:paraId="46670A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директора (ВОВ)- Н.А. Головчинов. Зам. гендиректора (2007 г.)- С. Лаптев, (2007 г.)- Б. Карпман.</w:t>
      </w:r>
    </w:p>
    <w:p w14:paraId="7A1A7B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производства (ВОВ)- К.Т. Шармазанов. Директор по ВЭС и маркетингу (-2005-06 г.-)- В.А. Альгин.</w:t>
      </w:r>
    </w:p>
    <w:p w14:paraId="64FC70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(ВОВ)- Н.А. Головчинов.</w:t>
      </w:r>
    </w:p>
    <w:p w14:paraId="4379F7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(-03.1941 г.)- А.К. Голдобенков, (05.1941 г.-)- Ф.И. Голгофский (по умформерам, генераторам и морским радиомашинам), (11.1941 г.-)- А.А. Енгибарян.</w:t>
      </w:r>
    </w:p>
    <w:p w14:paraId="392464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Шеф-электрик (06.1937 г.)- А.К. Голдобенков. Гл. технолог (ВОВ)- М.Е. Едидович.</w:t>
      </w:r>
    </w:p>
    <w:p w14:paraId="442EFF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СКО (ВОВ)- В. Г. Могилевский; ОКО (ВОВ)- С.Л. Маневич.</w:t>
      </w:r>
    </w:p>
    <w:p w14:paraId="5A1720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динамо-машины ДСФ-500, -650, ДСФИ-1000 (1937); генераторы ГС-500, -850, -1500 (1937), ДОС-1, ДОС-2, ГС-10-350, -20-650, -30-1000, ДСФ-500 (1930-е), ГС-32-1000, ГТ-500 (ВОВ); электромоторы: для бензопомпы МП 24/225 (1937), МУ-30, -50, -100, -1000 (ВОВ); распределительная коробка РК-34 (1937); магнето БСМ-14 (ВОВ); радиоумформеры: РМ-2, -3, -5, -7, -8, РУН-10, РУК-300 (1930-е), РУ-11Б, РУ-45Б (ВОВ); механизмы дистанционного управления: АП-1, ГРШ-1, УН-1, УР-2, УС-1, УТ-1, УТ-3 (ВОВ); крановые электромеханизмы МПК-31А, МПК-34Б, МПК-40, МВД-4Е6К для Ил-114, Ил-96, Су-30МКИ; исполнительные электромеханизмы привода рулей ИМПР-80 для Су-80, МПР-172 (2005); электрооборудование для газовой и нефтедобывающей отраслей (2005); электростеклоподъемники для ВАЗ (2006); магнитофоны: «Электроника- 003С», «Олимп-ООЗС, -004С, МПК-004С, МПК-005С, -006С, -700, -701, -702, А-400»; усилитель «Олимп ДУ-005» (11982).</w:t>
      </w:r>
    </w:p>
    <w:p w14:paraId="44560C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369208" w14:textId="77777777" w:rsidR="009F3EBB" w:rsidRPr="00743EAE" w:rsidRDefault="009F3EB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Бутырской тюрьме было создано Особое конструкторское бюро (ОКБ). В январе следующего года ОКБ перевели на авиазавод No. 39, где начали создавать Центральное конструкторское бюро (ЦКБ). На территории завода имелся деревянный одноэтажный ангар No. 7, приспособленный под жилье для арестантов. В нем под охраной жили и работали 20 заключенных (18532).</w:t>
      </w:r>
    </w:p>
    <w:p w14:paraId="2C8D0A29" w14:textId="77777777" w:rsidR="009F3EBB" w:rsidRPr="00743EAE" w:rsidRDefault="009F3EBB" w:rsidP="00743EAE">
      <w:pPr>
        <w:spacing w:after="0" w:line="240" w:lineRule="auto"/>
        <w:jc w:val="both"/>
        <w:rPr>
          <w:rFonts w:ascii="Times New Roman" w:hAnsi="Times New Roman"/>
          <w:color w:val="000000" w:themeColor="text1"/>
          <w:sz w:val="16"/>
          <w:szCs w:val="16"/>
        </w:rPr>
      </w:pPr>
    </w:p>
    <w:p w14:paraId="55B2CF23" w14:textId="77777777" w:rsidR="00843D2E" w:rsidRPr="00743EAE" w:rsidRDefault="00843D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года Петропав</w:t>
      </w:r>
      <w:r w:rsidRPr="00743EAE">
        <w:rPr>
          <w:rFonts w:ascii="Times New Roman" w:hAnsi="Times New Roman"/>
          <w:color w:val="000000" w:themeColor="text1"/>
          <w:sz w:val="16"/>
          <w:szCs w:val="16"/>
        </w:rPr>
        <w:softHyphen/>
        <w:t>ловский провел первые опытные отстрелы турбореактивного снаряда, получившего индекс ТРС-82. Для запуска он использо</w:t>
      </w:r>
      <w:r w:rsidRPr="00743EAE">
        <w:rPr>
          <w:rFonts w:ascii="Times New Roman" w:hAnsi="Times New Roman"/>
          <w:color w:val="000000" w:themeColor="text1"/>
          <w:sz w:val="16"/>
          <w:szCs w:val="16"/>
        </w:rPr>
        <w:softHyphen/>
        <w:t>вал тонкостенную стальную трубу с продолговатыми прорезя</w:t>
      </w:r>
      <w:r w:rsidRPr="00743EAE">
        <w:rPr>
          <w:rFonts w:ascii="Times New Roman" w:hAnsi="Times New Roman"/>
          <w:color w:val="000000" w:themeColor="text1"/>
          <w:sz w:val="16"/>
          <w:szCs w:val="16"/>
        </w:rPr>
        <w:softHyphen/>
        <w:t>ми. Вращение снаряда вокруг продольной оси осуществлялось за счет частичного отвода пороховых газов через специальные отверстия в ракетной камере. Стабилизация снаряда в полете действительно помогла повысить точность, но на вращение затрачивалось около 25 процентов всей энергии пороховых газов, что привело к потере скорости и снижению дальности стрельбы.</w:t>
      </w:r>
    </w:p>
    <w:p w14:paraId="47C15D03" w14:textId="77777777" w:rsidR="00843D2E" w:rsidRPr="00743EAE" w:rsidRDefault="00843D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Решая проблему скорости и дальности, Петропавловский предложил смонтировать установку на самолете. Скорость са</w:t>
      </w:r>
      <w:r w:rsidRPr="00743EAE">
        <w:rPr>
          <w:rFonts w:ascii="Times New Roman" w:hAnsi="Times New Roman"/>
          <w:color w:val="000000" w:themeColor="text1"/>
          <w:sz w:val="16"/>
          <w:szCs w:val="16"/>
        </w:rPr>
        <w:softHyphen/>
        <w:t>молета позволит увеличить скорость схода снаряда, и требуе</w:t>
      </w:r>
      <w:r w:rsidRPr="00743EAE">
        <w:rPr>
          <w:rFonts w:ascii="Times New Roman" w:hAnsi="Times New Roman"/>
          <w:color w:val="000000" w:themeColor="text1"/>
          <w:sz w:val="16"/>
          <w:szCs w:val="16"/>
        </w:rPr>
        <w:softHyphen/>
        <w:t>мые характеристики будут достигнуты. Опыт подобной работы в ГДЛ отсутствовал. Экспериментальную установку с пакетом труб разместили на верхнем крыле учебного биплана У-1.</w:t>
      </w:r>
    </w:p>
    <w:p w14:paraId="601A1A20" w14:textId="77777777" w:rsidR="00843D2E" w:rsidRPr="00743EAE" w:rsidRDefault="00843D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Летчики заинтересовались реактивными снарядами ГДЛ, но до принятия решения о возможности их использования в авиации требовалось провести большой объем исследований и испытаний. Артиллерийское управление требовало отчета о работе, проделанной в соответствии с заданием. В соответ</w:t>
      </w:r>
      <w:r w:rsidRPr="00743EAE">
        <w:rPr>
          <w:rFonts w:ascii="Times New Roman" w:hAnsi="Times New Roman"/>
          <w:color w:val="000000" w:themeColor="text1"/>
          <w:sz w:val="16"/>
          <w:szCs w:val="16"/>
        </w:rPr>
        <w:softHyphen/>
        <w:t>ствии с заданием необходимо было создать оружие не для ави</w:t>
      </w:r>
      <w:r w:rsidRPr="00743EAE">
        <w:rPr>
          <w:rFonts w:ascii="Times New Roman" w:hAnsi="Times New Roman"/>
          <w:color w:val="000000" w:themeColor="text1"/>
          <w:sz w:val="16"/>
          <w:szCs w:val="16"/>
        </w:rPr>
        <w:softHyphen/>
        <w:t>ации, а для сухопутных войск.</w:t>
      </w:r>
    </w:p>
    <w:p w14:paraId="646915E3" w14:textId="77777777" w:rsidR="00843D2E" w:rsidRPr="00743EAE" w:rsidRDefault="00843D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Параллельно Петропавловский занялся разработкой тур</w:t>
      </w:r>
      <w:r w:rsidRPr="00743EAE">
        <w:rPr>
          <w:rFonts w:ascii="Times New Roman" w:hAnsi="Times New Roman"/>
          <w:color w:val="000000" w:themeColor="text1"/>
          <w:sz w:val="16"/>
          <w:szCs w:val="16"/>
        </w:rPr>
        <w:softHyphen/>
        <w:t>бореактивных противотанковых снарядов, а Артемьев - сна</w:t>
      </w:r>
      <w:r w:rsidRPr="00743EAE">
        <w:rPr>
          <w:rFonts w:ascii="Times New Roman" w:hAnsi="Times New Roman"/>
          <w:color w:val="000000" w:themeColor="text1"/>
          <w:sz w:val="16"/>
          <w:szCs w:val="16"/>
        </w:rPr>
        <w:softHyphen/>
        <w:t>рядов, стабилизируемых в полете штоком. Противотанковый снаряд мог получиться, так как не требовал большой дально</w:t>
      </w:r>
      <w:r w:rsidRPr="00743EAE">
        <w:rPr>
          <w:rFonts w:ascii="Times New Roman" w:hAnsi="Times New Roman"/>
          <w:color w:val="000000" w:themeColor="text1"/>
          <w:sz w:val="16"/>
          <w:szCs w:val="16"/>
        </w:rPr>
        <w:softHyphen/>
        <w:t>сти полета. Петропавловский выбрал для него калибр 65 мил</w:t>
      </w:r>
      <w:r w:rsidRPr="00743EAE">
        <w:rPr>
          <w:rFonts w:ascii="Times New Roman" w:hAnsi="Times New Roman"/>
          <w:color w:val="000000" w:themeColor="text1"/>
          <w:sz w:val="16"/>
          <w:szCs w:val="16"/>
        </w:rPr>
        <w:softHyphen/>
        <w:t>лиметров и оснастил бронебойной головной частью. Это был первый в мире проект противотанкового реактивного снаряда. Снаряды со штоком Артемьева опирались на известную с дав</w:t>
      </w:r>
      <w:r w:rsidRPr="00743EAE">
        <w:rPr>
          <w:rFonts w:ascii="Times New Roman" w:hAnsi="Times New Roman"/>
          <w:color w:val="000000" w:themeColor="text1"/>
          <w:sz w:val="16"/>
          <w:szCs w:val="16"/>
        </w:rPr>
        <w:softHyphen/>
        <w:t>них пор и хорошо отработанную конструкцию ракет с длинным хвостовым стабилизатором, но снаряжались зарядами из ново</w:t>
      </w:r>
      <w:r w:rsidRPr="00743EAE">
        <w:rPr>
          <w:rFonts w:ascii="Times New Roman" w:hAnsi="Times New Roman"/>
          <w:color w:val="000000" w:themeColor="text1"/>
          <w:sz w:val="16"/>
          <w:szCs w:val="16"/>
        </w:rPr>
        <w:softHyphen/>
        <w:t>го бездымного пороха. К сожалению, обе работы закончились неудачно. Малая скорость не позволяла реактивному снаря</w:t>
      </w:r>
      <w:r w:rsidRPr="00743EAE">
        <w:rPr>
          <w:rFonts w:ascii="Times New Roman" w:hAnsi="Times New Roman"/>
          <w:color w:val="000000" w:themeColor="text1"/>
          <w:sz w:val="16"/>
          <w:szCs w:val="16"/>
        </w:rPr>
        <w:softHyphen/>
        <w:t>ду Петропавловского пробить танковую броню. Отказавшись в конце 1930 года от идеи снаряда со штоком, Артемьев сделал следующую запись в своем дневнике: «Громоздкость ракетного станка, неудобство поджигания ракеты палительной или удар</w:t>
      </w:r>
      <w:r w:rsidRPr="00743EAE">
        <w:rPr>
          <w:rFonts w:ascii="Times New Roman" w:hAnsi="Times New Roman"/>
          <w:color w:val="000000" w:themeColor="text1"/>
          <w:sz w:val="16"/>
          <w:szCs w:val="16"/>
        </w:rPr>
        <w:softHyphen/>
        <w:t>ной свечой, укрепленной на длинной палке,... послужили при</w:t>
      </w:r>
      <w:r w:rsidRPr="00743EAE">
        <w:rPr>
          <w:rFonts w:ascii="Times New Roman" w:hAnsi="Times New Roman"/>
          <w:color w:val="000000" w:themeColor="text1"/>
          <w:sz w:val="16"/>
          <w:szCs w:val="16"/>
        </w:rPr>
        <w:softHyphen/>
        <w:t>чиной отрицательного заключения» (23510).</w:t>
      </w:r>
    </w:p>
    <w:p w14:paraId="2E79A49F" w14:textId="77777777" w:rsidR="00843D2E" w:rsidRPr="00743EAE" w:rsidRDefault="00843D2E" w:rsidP="00743EAE">
      <w:pPr>
        <w:spacing w:after="0" w:line="240" w:lineRule="auto"/>
        <w:jc w:val="both"/>
        <w:rPr>
          <w:rFonts w:ascii="Times New Roman" w:hAnsi="Times New Roman"/>
          <w:color w:val="000000" w:themeColor="text1"/>
          <w:sz w:val="16"/>
          <w:szCs w:val="16"/>
        </w:rPr>
      </w:pPr>
    </w:p>
    <w:p w14:paraId="39CB84C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FB1EE3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0C4343" w14:textId="77777777" w:rsidR="009F3EBB" w:rsidRPr="00743EAE" w:rsidRDefault="009F3EB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на Пленуме ЦК ВКП(б) В. В. Куйбышеву пришлось даже отметить, что иностранная техническая помощь "ввиду острого значения химии в деле обороноспособности страны, в деле конкуренции с мировыми концернами" дается нам с наибольшими трудностями и нет уверенности в том, что она достаточно доброкачественна 32 . В частности, предприятия искусственного волокна неоднократно страдали от того, что из-за границы поступало некомплектное, а порой устаревшее и некачественное оборудование. В ходе строительства иногда обнаруживалась несостоятельность иностранных проектов. С некоторыми зарубежными специалистами пришлось даже расторгнуть контракты и отказаться от их "услуг" (18301).</w:t>
      </w:r>
    </w:p>
    <w:p w14:paraId="097D63A5" w14:textId="77777777" w:rsidR="009F3EBB" w:rsidRPr="00743EAE" w:rsidRDefault="009F3EBB" w:rsidP="00743EAE">
      <w:pPr>
        <w:spacing w:after="0" w:line="240" w:lineRule="auto"/>
        <w:jc w:val="both"/>
        <w:rPr>
          <w:rFonts w:ascii="Times New Roman" w:hAnsi="Times New Roman"/>
          <w:color w:val="000000" w:themeColor="text1"/>
          <w:sz w:val="16"/>
          <w:szCs w:val="16"/>
        </w:rPr>
      </w:pPr>
    </w:p>
    <w:p w14:paraId="33B82E9C" w14:textId="77777777" w:rsidR="00484989" w:rsidRPr="00743EAE" w:rsidRDefault="00484989"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В ноябре 1929 г. коллектив НАМИ, где начали создавать эскизный проект колесно-гусеничного шасси с поднимаемыми и опускаемыми автомобильными колесами, расположенными вне гусеничных лент по типу </w:t>
      </w:r>
      <w:hyperlink r:id="rId290"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 xml:space="preserve">а Фольмера, вызвал на соцсоревнование своих коллег из КБ завода «Большевик». Завод и КБ лихорадило с </w:t>
      </w:r>
      <w:r w:rsidRPr="00743EAE">
        <w:rPr>
          <w:rFonts w:ascii="Times New Roman" w:hAnsi="Times New Roman"/>
          <w:color w:val="000000" w:themeColor="text1"/>
          <w:sz w:val="16"/>
          <w:szCs w:val="16"/>
          <w:bdr w:val="none" w:sz="0" w:space="0" w:color="auto" w:frame="1"/>
        </w:rPr>
        <w:lastRenderedPageBreak/>
        <w:t>производством и модернизацией </w:t>
      </w:r>
      <w:hyperlink r:id="rId291"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ов Т-18, а также разработкой новых образцов (Т-19 и Т-20) и потому для работы над эскизным проектом колесно-гусеничной </w:t>
      </w:r>
      <w:hyperlink r:id="rId292"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етки Т-25 весом не более 3000-3500 кг, оснащенной двигателем мощностью 40-60 л.с., вооруженной либо пулеметом во вращающейся башне, либо 37-мм пушкой в корпусе и обладающей скоростью движения не менее 40 км/ч на гусеницах и не менее 60 км/ч на колесах был выделен всего один человек – инженер-конструктор В. Симский. Общее руководство проектированием, а также оказание инженеру В. Симскому необходимой консультационной помощи было поручено С. Гинзбургу.</w:t>
      </w:r>
    </w:p>
    <w:p w14:paraId="3BE0E845" w14:textId="77777777" w:rsidR="00484989" w:rsidRPr="00743EAE" w:rsidRDefault="00484989" w:rsidP="00743EAE">
      <w:pPr>
        <w:shd w:val="clear" w:color="auto" w:fill="FFFFFF"/>
        <w:spacing w:after="0" w:line="240" w:lineRule="auto"/>
        <w:jc w:val="both"/>
        <w:textAlignment w:val="baseline"/>
        <w:rPr>
          <w:rFonts w:ascii="Times New Roman" w:hAnsi="Times New Roman"/>
          <w:color w:val="000000" w:themeColor="text1"/>
          <w:sz w:val="16"/>
          <w:szCs w:val="16"/>
        </w:rPr>
      </w:pPr>
      <w:r w:rsidRPr="00743EAE">
        <w:rPr>
          <w:rFonts w:ascii="Times New Roman" w:hAnsi="Times New Roman"/>
          <w:color w:val="000000" w:themeColor="text1"/>
          <w:sz w:val="16"/>
          <w:szCs w:val="16"/>
          <w:bdr w:val="none" w:sz="0" w:space="0" w:color="auto" w:frame="1"/>
        </w:rPr>
        <w:t>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Симскому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Симский взялся за изучение убогой документации по </w:t>
      </w:r>
      <w:hyperlink r:id="rId293" w:history="1">
        <w:r w:rsidRPr="00743EAE">
          <w:rPr>
            <w:rStyle w:val="a5"/>
            <w:rFonts w:ascii="Times New Roman" w:hAnsi="Times New Roman"/>
            <w:color w:val="000000" w:themeColor="text1"/>
            <w:sz w:val="16"/>
            <w:szCs w:val="16"/>
            <w:bdr w:val="none" w:sz="0" w:space="0" w:color="auto" w:frame="1"/>
          </w:rPr>
          <w:t>танк</w:t>
        </w:r>
      </w:hyperlink>
      <w:r w:rsidRPr="00743EAE">
        <w:rPr>
          <w:rFonts w:ascii="Times New Roman" w:hAnsi="Times New Roman"/>
          <w:color w:val="000000" w:themeColor="text1"/>
          <w:sz w:val="16"/>
          <w:szCs w:val="16"/>
          <w:bdr w:val="none" w:sz="0" w:space="0" w:color="auto" w:frame="1"/>
        </w:rPr>
        <w:t>у Christi M1928, привезённой заместителем начальника УММ И.Халепским из США. По сути, имеющиеся бумаги носили рекламно-ознакомительный характер и не давали полного представления о работе нового типа движителя. Тем не менее, Симскому удалось не только спроектировать собственный аналог, но и вложиться в требования технического задания (21513).</w:t>
      </w:r>
    </w:p>
    <w:p w14:paraId="3E3B717D" w14:textId="77777777" w:rsidR="00484989" w:rsidRPr="00743EAE" w:rsidRDefault="00484989" w:rsidP="00743EAE">
      <w:pPr>
        <w:spacing w:after="0" w:line="240" w:lineRule="auto"/>
        <w:jc w:val="both"/>
        <w:rPr>
          <w:rFonts w:ascii="Times New Roman" w:hAnsi="Times New Roman"/>
          <w:color w:val="000000" w:themeColor="text1"/>
          <w:sz w:val="16"/>
          <w:szCs w:val="16"/>
          <w:bdr w:val="none" w:sz="0" w:space="0" w:color="auto" w:frame="1"/>
        </w:rPr>
      </w:pPr>
    </w:p>
    <w:p w14:paraId="618643F8" w14:textId="77777777" w:rsidR="00F05B75" w:rsidRPr="00142305" w:rsidRDefault="00F05B75" w:rsidP="00F05B7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1929 года на заседании ЦК ВКП (б) был заслушан доклад народного комиссара по военным и морским делам К. Ворошилова о вопросах танкострое</w:t>
      </w:r>
      <w:r w:rsidRPr="00142305">
        <w:rPr>
          <w:rFonts w:ascii="Times New Roman" w:hAnsi="Times New Roman"/>
          <w:color w:val="0070C0"/>
          <w:sz w:val="16"/>
          <w:szCs w:val="16"/>
        </w:rPr>
        <w:softHyphen/>
        <w:t>ния в Советском Союзе. В докладе отме</w:t>
      </w:r>
      <w:r w:rsidRPr="00142305">
        <w:rPr>
          <w:rFonts w:ascii="Times New Roman" w:hAnsi="Times New Roman"/>
          <w:color w:val="0070C0"/>
          <w:sz w:val="16"/>
          <w:szCs w:val="16"/>
        </w:rPr>
        <w:softHyphen/>
        <w:t>чалось, что отечественная промышлен</w:t>
      </w:r>
      <w:r w:rsidRPr="00142305">
        <w:rPr>
          <w:rFonts w:ascii="Times New Roman" w:hAnsi="Times New Roman"/>
          <w:color w:val="0070C0"/>
          <w:sz w:val="16"/>
          <w:szCs w:val="16"/>
        </w:rPr>
        <w:softHyphen/>
        <w:t>ность отстает «в разработке конструкции образцов всех типов танков, отвечающих принятой системе вооружения». В ре</w:t>
      </w:r>
      <w:r w:rsidRPr="00142305">
        <w:rPr>
          <w:rFonts w:ascii="Times New Roman" w:hAnsi="Times New Roman"/>
          <w:color w:val="0070C0"/>
          <w:sz w:val="16"/>
          <w:szCs w:val="16"/>
        </w:rPr>
        <w:softHyphen/>
        <w:t>зультате было принято решение - поручить председателю Центральной кон</w:t>
      </w:r>
      <w:r w:rsidRPr="00142305">
        <w:rPr>
          <w:rFonts w:ascii="Times New Roman" w:hAnsi="Times New Roman"/>
          <w:color w:val="0070C0"/>
          <w:sz w:val="16"/>
          <w:szCs w:val="16"/>
        </w:rPr>
        <w:softHyphen/>
        <w:t>трольной комиссии ВКП (б) С. Орджо</w:t>
      </w:r>
      <w:r w:rsidRPr="00142305">
        <w:rPr>
          <w:rFonts w:ascii="Times New Roman" w:hAnsi="Times New Roman"/>
          <w:color w:val="0070C0"/>
          <w:sz w:val="16"/>
          <w:szCs w:val="16"/>
        </w:rPr>
        <w:softHyphen/>
        <w:t>никидзе подготовить и командировать за границу представителей РККА и во</w:t>
      </w:r>
      <w:r w:rsidRPr="00142305">
        <w:rPr>
          <w:rFonts w:ascii="Times New Roman" w:hAnsi="Times New Roman"/>
          <w:color w:val="0070C0"/>
          <w:sz w:val="16"/>
          <w:szCs w:val="16"/>
        </w:rPr>
        <w:softHyphen/>
        <w:t>енной промышленности для закупки там «образцов танков, арттягачей и по</w:t>
      </w:r>
      <w:r w:rsidRPr="00142305">
        <w:rPr>
          <w:rFonts w:ascii="Times New Roman" w:hAnsi="Times New Roman"/>
          <w:color w:val="0070C0"/>
          <w:sz w:val="16"/>
          <w:szCs w:val="16"/>
        </w:rPr>
        <w:softHyphen/>
        <w:t>лучения технической помощи по выше</w:t>
      </w:r>
      <w:r w:rsidRPr="00142305">
        <w:rPr>
          <w:rFonts w:ascii="Times New Roman" w:hAnsi="Times New Roman"/>
          <w:color w:val="0070C0"/>
          <w:sz w:val="16"/>
          <w:szCs w:val="16"/>
        </w:rPr>
        <w:softHyphen/>
        <w:t>указанным объектам» (25010).</w:t>
      </w:r>
    </w:p>
    <w:p w14:paraId="76EA6977" w14:textId="77777777" w:rsidR="00F05B75" w:rsidRPr="00142305" w:rsidRDefault="00F05B75" w:rsidP="00F05B75">
      <w:pPr>
        <w:spacing w:after="0" w:line="240" w:lineRule="auto"/>
        <w:jc w:val="both"/>
        <w:rPr>
          <w:rFonts w:ascii="Times New Roman" w:hAnsi="Times New Roman"/>
          <w:color w:val="0070C0"/>
          <w:sz w:val="16"/>
          <w:szCs w:val="16"/>
        </w:rPr>
      </w:pPr>
    </w:p>
    <w:p w14:paraId="2A645FA0" w14:textId="77777777" w:rsidR="009F3EBB" w:rsidRPr="00743EAE" w:rsidRDefault="009F3EBB"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Амторг заключил договор с Franc D. Chase на техническое и инженерное содействие в организации тракторного завода (3447).</w:t>
      </w:r>
    </w:p>
    <w:p w14:paraId="67B536D1" w14:textId="77777777" w:rsidR="009F3EBB" w:rsidRPr="00743EAE" w:rsidRDefault="009F3EBB" w:rsidP="00743EAE">
      <w:pPr>
        <w:autoSpaceDE w:val="0"/>
        <w:autoSpaceDN w:val="0"/>
        <w:adjustRightInd w:val="0"/>
        <w:spacing w:after="0" w:line="240" w:lineRule="auto"/>
        <w:jc w:val="both"/>
        <w:rPr>
          <w:rFonts w:ascii="Times New Roman" w:hAnsi="Times New Roman"/>
          <w:color w:val="000000" w:themeColor="text1"/>
          <w:sz w:val="16"/>
          <w:szCs w:val="16"/>
        </w:rPr>
      </w:pPr>
    </w:p>
    <w:p w14:paraId="2E04EAE2" w14:textId="261631D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Главметстроем ВСНХ было определено построить к 1.10.1932</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комбайновый завод мощностью 15 тыс. комбайнов в год с последующим увеличением до 25 тыс. В 12.1929 г. правительством приняло решение о подготовке к строительству комбайнового завода в Новосибирске. Завод «Сибкомбайн» (Комбинат № 179 НКОП, НКБ, п/я 155, завод «Сибкомбайн», «Сибтекстилыиашстрой», «Сибметаллстрой», завод «Сибсельмаш», ПО, ГУП «Машзавод ПО «Сибсельмаш» Росбоеприпаса, ОАО «Новосибирское ПО «Сибсельмаш» /630031</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Новосибирск/) начал строиться в 1930 г. В 07.1930 г. были построены временные мастерские, начато строительство заводоуправления, ремонтно- механического цеха и кузницы. Первый комбайн построен в 1931 г. В 11.1932 г. СТО принял решение реконструировать «Сибкомбайн» и поручить ему выпуск текстильных машин с одновременным выпуском 5000 комбайнов в год. Завод был переименован в «Сибтекстильмашстрой», а в 12.1933 г. - в «Сибметаллстрой». В 1932- 33</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введены в строй цеха: инструментальный, ремонтно-механический, деревообрабатывающий, литейный и транспортный.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В 1934-36 г. завод освоил выпуск запчастей к тракторам, автомобилям и текстильным машинам, оборудование для водного и железнодорожного транспорта, с 1937 г. начато освоение выпуска станков.</w:t>
      </w:r>
    </w:p>
    <w:p w14:paraId="0DB3BC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НКОП № Обсс от 30.12.1936 г. «Сибметаллстрой» переименован в завод № 179. В 02-08.1937 г. - в ведении 4ГУ, по пр. № 0180 от 15.08.1937 г. передан в новое 13ГУ. В 02.1939 г. комбинат № 179 13ГУ НКОП передан в ведение 13ГУ НКБ.</w:t>
      </w:r>
      <w:r w:rsidRPr="00743EAE">
        <w:rPr>
          <w:rFonts w:ascii="Times New Roman" w:hAnsi="Times New Roman"/>
          <w:color w:val="000000" w:themeColor="text1"/>
          <w:sz w:val="16"/>
          <w:szCs w:val="16"/>
          <w:vertAlign w:val="superscript"/>
        </w:rPr>
        <w:t>132</w:t>
      </w:r>
    </w:p>
    <w:p w14:paraId="435B7F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НКОП № 0025 от 4.02.1937 г. комбинату предписано к 1.01.1938 г. создать мощности по выпуску корпусов: 76-мм снарядов - 2,5 млн. шт. в год; взрывателей - 2,5 млн. шт.</w:t>
      </w:r>
    </w:p>
    <w:p w14:paraId="2834C6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 0222 от 28.09.1937 г. заводу была установлена программа по выпуску в 1938 г. 100 токарно- винторезных станков 161-А и спецмашин: для обжима оболочек ПЛ-25 - 100, для переобжима гильз - 40, для пробивки затравочных отверстий - 128, электроотжига - 12.</w:t>
      </w:r>
    </w:p>
    <w:p w14:paraId="0B9EBC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 00146 от 2.07.1937 г. требовалось к 1.01.1938 г.: закончить постройку: отделений холодной обработки и кузнечно-прессового корпуса «С» (снарядного); корпуса «В-1» (взрыватели); корпуса «П» (патронного); корпуса № 5 инструментального цеха; начать строительство гильзового и металлопрокатного цехов; на площадке № 2 начать строительство цехов первого производства с вводом мощностей по снаряжению 500 млн. патронов в 1 квартале 1938 г. «В связи с неудовлетворительными темпами работ» 13/20.01.1938 г. вышел приказ № Юс провести обследование строительства комбината.</w:t>
      </w:r>
    </w:p>
    <w:p w14:paraId="63BE34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комбината (1937 г.): корпус № 30 (термическое отделение и кузница), № 25 (ремонтно-механический цех); объекты: № 1- «С», 3- «П», 27- «В», 4- «Г», 2- литейный цех, 5- инструментальный, 30- кузнечно- термический, 21- лаборатория, 31- экспериментальный.</w:t>
      </w:r>
    </w:p>
    <w:p w14:paraId="12E1C0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 1 Юсс от 26.03.1938 г. комбинату выдано мобзадание по выпуску 12,7-мм патронов.</w:t>
      </w:r>
    </w:p>
    <w:p w14:paraId="79A8C6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 войной одновременно вводились в строй производства: № 1- снарядное (мощность- 11 млн. осколочно- фугасных снарядов 76-, 122- и 152-мм в год); № 2- взрывательное (16 млн. взрывателей типа ГВМЗ в год); № 3- патронное (1,5 млрд. 7,62-мм и 100 млн. 12,7-мм патронов в год); № 4а- второе снарядное (1939 г., полностью на оборудовании чешской фирмы "</w:t>
      </w:r>
      <w:r w:rsidRPr="00743EAE">
        <w:rPr>
          <w:rFonts w:ascii="Times New Roman" w:hAnsi="Times New Roman"/>
          <w:color w:val="000000" w:themeColor="text1"/>
          <w:sz w:val="16"/>
          <w:szCs w:val="16"/>
          <w:lang w:val="en-US"/>
        </w:rPr>
        <w:t>Skoda</w:t>
      </w:r>
      <w:r w:rsidRPr="00743EAE">
        <w:rPr>
          <w:rFonts w:ascii="Times New Roman" w:hAnsi="Times New Roman"/>
          <w:color w:val="000000" w:themeColor="text1"/>
          <w:sz w:val="16"/>
          <w:szCs w:val="16"/>
        </w:rPr>
        <w:t>", мощность- 2 млн. 122- и 152-мм снарядов в год); № 5- металлургическое (прокатное, заложено в 1939 г., мощностью 220 тыс. т биметаллической ленты в год). Кроме того, создавались производства: инструментальное, тарное, газогенераторное, компрессорное; ТЭЦ и др. объекты. Планировалось также создать собственные снаряжательное производство и испытательный полигон. Имел проектную мощность по выпуску 40-45% всей продукции НКБ, однако строительство шло тяжело, не хватало оборудования. 13.06.1940 г. Комитетом обороны принято решение о форсировании строительства комбината № 179 НКБ, по которому строительство должно быть закончено к 1.12.1941 г. Достроен комбинат в конце 1942 г. В 1940 г. начат выпуск снарядов, взрывателей и патронов. Пост. ГКО № 4779 от 15.12.1943 г. для работы на комбинате выделены военнослужащие, негодные к строевой службе.</w:t>
      </w:r>
    </w:p>
    <w:p w14:paraId="5AD3CB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 началом войны сюда эвакуировано 15 предприятий НКБ, влитых в состав комбината: в т.ч. по Постановлению ГКО № 99сс от 11.07.1941 г. завод № 77; основная часть завода № 187 (производство 20-, 57-, 76- и 152-мм орудийных гильз, 20- и 23-мм корпусов снарядов, всего 1670 ед. оборудования, 2300 чел.), к 30.12.1941 г. прибыло 1136 ед., часть его смонтирована и введена в строй, к 30.01.1942 г. восстановлено производство мощностью: орудийные гильзы: 20-мм - 18 млн. шт. в год, 57-мм - 1 млн. шт., 76-мм - 2 млн. шт.; часть завода № 65 (производство 45-мм, 57-мм и 122-м снарядов, всего 1529 ед. оборудования, 1890 чел.), к 30.12.1941 г. основное количество оборудования прибыло, часть его смонтирована и введена в строй, к 30.01.1942 г. восстановлено производство корпусов: 45-мм - 840 тыс. шт. в год, 76-мм - 400 тыс. шт., 122-мм - 1 млн. шт., затем оборудование перепрофилировано на выпуск 120-мм мин и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xml:space="preserve"> М-8; часть завода № 70 (производство 76-мм дистанционных гранат, 120 ед. оборудования), к 30.12.1941 г. прибыло лишь 14 ед. 22.09.1941 г. вышло постановление ГКО № 704 о комбинате № 179. Позже из состава комбината выделилось 5 самостоятельных заводов: № 188, № 556, № 677, металлургический № 702 на базе прокатного производства, вероятно, также завод № 325.</w:t>
      </w:r>
    </w:p>
    <w:p w14:paraId="0A2C43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12.1942-09.1944 г. - в ведении 4ГУ НКБ.</w:t>
      </w:r>
    </w:p>
    <w:p w14:paraId="5F29A4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03.1942 г. заводу поручено разработать осколочную гранату для «двухфунтовой английской пушки» танка «Валентайн». 25.10.1944 г. вышло распоряжение ГКО № 6774 о мерах по изготовлению 200 тыс. корпусов 76-мм снарядов на комбинате в 4-м квартале 1944 г.</w:t>
      </w:r>
    </w:p>
    <w:p w14:paraId="5BA498CD" w14:textId="03428081"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Имел наименование «п/я 155». В 1960-е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 ведении Управления точного машиностроения Западно- Сибирского совнархоза.</w:t>
      </w:r>
    </w:p>
    <w:p w14:paraId="5486D7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Указу Президента РФ № 1009 от 4.08.2004 г. ОАО вошло в число стратегических оборонных предприятий.</w:t>
      </w:r>
    </w:p>
    <w:p w14:paraId="53F7BA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(1940 г.)- 5310 чел., (1942 г.)- 20.500 чел., (12.1942 г.)- 17690 чел.</w:t>
      </w:r>
      <w:r w:rsidRPr="00743EAE">
        <w:rPr>
          <w:rFonts w:ascii="Times New Roman" w:hAnsi="Times New Roman"/>
          <w:color w:val="000000" w:themeColor="text1"/>
          <w:sz w:val="16"/>
          <w:szCs w:val="16"/>
          <w:vertAlign w:val="superscript"/>
        </w:rPr>
        <w:t>132</w:t>
      </w:r>
    </w:p>
    <w:p w14:paraId="61BF30FD" w14:textId="5F0ABE9F"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(1930 г.-)- А.И. Морин, (-04-14.07.1937 г.)- А.В. Белов (снят), (15.07-10.1937 г.-&gt; А.В. Захаров, (1942- 43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Г.И. Ивановский (зам. НКБ), (-11.1943-46 г.)- г-м А.В. Саханицкий.</w:t>
      </w:r>
    </w:p>
    <w:p w14:paraId="7EC741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строительства (-06-07.1937 г.)- А.В. Белов, (16.08.1937 г.-)- А.В. Захаров. Зам. директора (- 28.02.1937 г.)- Б.А. Мощицкий, (06.1937 г.)- А.А. Калинин.</w:t>
      </w:r>
    </w:p>
    <w:p w14:paraId="3D3586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строительства (15.06.1938 г.-)- С.К. Полухин.</w:t>
      </w:r>
    </w:p>
    <w:p w14:paraId="4966B2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(-28.02.1937 г.)- Б .А. Мощицкий, (06.1937 г.)- А.А. Калинин, (15.06.1938 г.-)- С.К. Полухин.</w:t>
      </w:r>
    </w:p>
    <w:p w14:paraId="03CFE4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(09.1938 г.)- Роганов.</w:t>
      </w:r>
      <w:r w:rsidRPr="00743EAE">
        <w:rPr>
          <w:rFonts w:ascii="Times New Roman" w:hAnsi="Times New Roman"/>
          <w:color w:val="000000" w:themeColor="text1"/>
          <w:sz w:val="16"/>
          <w:szCs w:val="16"/>
          <w:vertAlign w:val="superscript"/>
        </w:rPr>
        <w:t>139</w:t>
      </w:r>
    </w:p>
    <w:p w14:paraId="5972CB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Производство: станки: токарно-винторезный 161-А (1937-); спецмашины </w:t>
      </w:r>
      <w:r w:rsidRPr="00743EAE">
        <w:rPr>
          <w:rFonts w:ascii="Times New Roman" w:hAnsi="Times New Roman"/>
          <w:color w:val="000000" w:themeColor="text1"/>
          <w:sz w:val="16"/>
          <w:szCs w:val="16"/>
          <w:lang w:val="en-US"/>
        </w:rPr>
        <w:t>IIJI</w:t>
      </w:r>
      <w:r w:rsidRPr="00743EAE">
        <w:rPr>
          <w:rFonts w:ascii="Times New Roman" w:hAnsi="Times New Roman"/>
          <w:color w:val="000000" w:themeColor="text1"/>
          <w:sz w:val="16"/>
          <w:szCs w:val="16"/>
        </w:rPr>
        <w:t xml:space="preserve">-25 (1937-), П-30, ЭО (1940-); снаряды: 76-мм (1940-44-) всего (ВОВ)- 125 млн., подкалиберные бронебойные 45-мм, 85-мм (1942-43-); мины; взрыватели: КТМ-1, ГВМЗ (1940-); ЗУР В-600П (С-125) (ВОВ); авиационная противолодочная ракета </w:t>
      </w:r>
      <w:r w:rsidRPr="00743EAE">
        <w:rPr>
          <w:rFonts w:ascii="Times New Roman" w:hAnsi="Times New Roman"/>
          <w:color w:val="000000" w:themeColor="text1"/>
          <w:sz w:val="16"/>
          <w:szCs w:val="16"/>
          <w:lang w:val="en-US"/>
        </w:rPr>
        <w:t>AIIP</w:t>
      </w:r>
      <w:r w:rsidRPr="00743EAE">
        <w:rPr>
          <w:rFonts w:ascii="Times New Roman" w:hAnsi="Times New Roman"/>
          <w:color w:val="000000" w:themeColor="text1"/>
          <w:sz w:val="16"/>
          <w:szCs w:val="16"/>
        </w:rPr>
        <w:t>-1 «Кондор» (-1974)- 263; задвижки, вентили, фланцы (2000-е).</w:t>
      </w:r>
    </w:p>
    <w:p w14:paraId="23F9A0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СКБ-179 МОП /г. Новосибирск/</w:t>
      </w:r>
    </w:p>
    <w:p w14:paraId="3A91E1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бюро: (-1966 г.)- Е.К. Юровский (11982).</w:t>
      </w:r>
    </w:p>
    <w:p w14:paraId="098F2F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1E9279" w14:textId="77777777" w:rsidR="00516617" w:rsidRPr="00743EAE" w:rsidRDefault="00516617"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состоялось заседание коллегии Главметстроя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 (11591).</w:t>
      </w:r>
    </w:p>
    <w:p w14:paraId="10E61CA7" w14:textId="77777777" w:rsidR="00516617" w:rsidRPr="00743EAE" w:rsidRDefault="00516617"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E5ED56" w14:textId="722EAFA9" w:rsidR="00516617" w:rsidRPr="00743EAE" w:rsidRDefault="0051661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ноябре 1929 г. состоялось заседание коллегии Главметстроя ВСНХ СССР, на котором была принята программа — завершить строительство Новосибирского комбайнового завода к 1 октября 1932 г., создать производственные мощности для выпуска 15 тыс. комбайнов в год с последующим увеличением до 25 тыс. </w:t>
      </w:r>
      <w:r w:rsidRPr="00743EAE">
        <w:rPr>
          <w:rFonts w:ascii="Times New Roman" w:hAnsi="Times New Roman"/>
          <w:color w:val="000000" w:themeColor="text1"/>
          <w:sz w:val="16"/>
          <w:szCs w:val="16"/>
        </w:rPr>
        <w:lastRenderedPageBreak/>
        <w:t>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 Первым начальником строительства и директором</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завода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«Сибкомбайн» был А. И. Морин. 2 июля 1930 г. он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завода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работали 3 000 рабочих, 30 % из них были квалифицированными. Рабочие-каменщики выполняли нормы выработки только на 40–50 % (15733).</w:t>
      </w:r>
    </w:p>
    <w:p w14:paraId="1DCEDEB3" w14:textId="77777777" w:rsidR="00516617" w:rsidRPr="00743EAE" w:rsidRDefault="00516617" w:rsidP="00743EAE">
      <w:pPr>
        <w:spacing w:after="0" w:line="240" w:lineRule="auto"/>
        <w:jc w:val="both"/>
        <w:rPr>
          <w:rFonts w:ascii="Times New Roman" w:hAnsi="Times New Roman"/>
          <w:color w:val="000000" w:themeColor="text1"/>
          <w:sz w:val="16"/>
          <w:szCs w:val="16"/>
        </w:rPr>
      </w:pPr>
    </w:p>
    <w:p w14:paraId="244246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года НТК предоставил эскизный проект 130/45-мм пушки Б-13. Баллистические данные проекта совпадали с данными 130/55-мм пушки. Так, начальная скорость снаряда обр. 1911 г. (39,86 кг) должна была быть 823 м/с, но давление в канале ствола должно было возрасти с 2750 кг/см2 до 3150 кг/см2, благодаря чему длина ствола была уменьшена с 55 до 45 калибров. Проектом предусматривалось гильзовое заряжание; затвор горизонтальный клиновой с полуавтоматикой по типу Б-1-К. Досылатель гидропневматический броскового типа (близкий к Б-7). Досылка заряда в гильзе ручная (3861).</w:t>
      </w:r>
    </w:p>
    <w:p w14:paraId="1D94B5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D0ED9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6DB448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1935 г. сдали заказчику 134 пушки БПК.</w:t>
      </w:r>
    </w:p>
    <w:p w14:paraId="3845A0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623811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1C1299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A864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конструктор АНИИ К.М. Иванов по заказу Управления.механизации и моторизации (УММ) РККА выполнил проект самоходной 76,2-мм пушки со</w:t>
      </w:r>
      <w:r w:rsidRPr="00743EAE">
        <w:rPr>
          <w:rFonts w:ascii="Times New Roman" w:hAnsi="Times New Roman"/>
          <w:color w:val="000000" w:themeColor="text1"/>
          <w:sz w:val="16"/>
          <w:szCs w:val="16"/>
        </w:rPr>
        <w:softHyphen/>
        <w:t>провождения мехчастей на базе малого танка Т-18 и бро</w:t>
      </w:r>
      <w:r w:rsidRPr="00743EAE">
        <w:rPr>
          <w:rFonts w:ascii="Times New Roman" w:hAnsi="Times New Roman"/>
          <w:color w:val="000000" w:themeColor="text1"/>
          <w:sz w:val="16"/>
          <w:szCs w:val="16"/>
        </w:rPr>
        <w:softHyphen/>
        <w:t>нированного трактора-транспортера к ней. Машина представляла собой развитие идеи французского танка поддержки на шасси “Рено-ФТ” с учетом применения шасси и бронекорпуса Т-18. Подобно французскому про</w:t>
      </w:r>
      <w:r w:rsidRPr="00743EAE">
        <w:rPr>
          <w:rFonts w:ascii="Times New Roman" w:hAnsi="Times New Roman"/>
          <w:color w:val="000000" w:themeColor="text1"/>
          <w:sz w:val="16"/>
          <w:szCs w:val="16"/>
        </w:rPr>
        <w:softHyphen/>
        <w:t>тотипу на корпусе танка была размещена неподвижная клепаная боевая рубка с установленной в нем полковой 76,2-мм пушкой, для уменьшения отката дополненной щелевым дульным тормозом конструкции П.Н. Сячинтова. Кроме того, по инициативе АНИИ был выполнен эс</w:t>
      </w:r>
      <w:r w:rsidRPr="00743EAE">
        <w:rPr>
          <w:rFonts w:ascii="Times New Roman" w:hAnsi="Times New Roman"/>
          <w:color w:val="000000" w:themeColor="text1"/>
          <w:sz w:val="16"/>
          <w:szCs w:val="16"/>
        </w:rPr>
        <w:softHyphen/>
        <w:t>киз установки в рубку указанной САУ 37-мм противотан</w:t>
      </w:r>
      <w:r w:rsidRPr="00743EAE">
        <w:rPr>
          <w:rFonts w:ascii="Times New Roman" w:hAnsi="Times New Roman"/>
          <w:color w:val="000000" w:themeColor="text1"/>
          <w:sz w:val="16"/>
          <w:szCs w:val="16"/>
        </w:rPr>
        <w:softHyphen/>
        <w:t>ковой пушки большой мощности (ПС-2), или 45-мм тан</w:t>
      </w:r>
      <w:r w:rsidRPr="00743EAE">
        <w:rPr>
          <w:rFonts w:ascii="Times New Roman" w:hAnsi="Times New Roman"/>
          <w:color w:val="000000" w:themeColor="text1"/>
          <w:sz w:val="16"/>
          <w:szCs w:val="16"/>
        </w:rPr>
        <w:softHyphen/>
        <w:t>ковой пушки обр. 1930 г. (той самой, которая должна бы</w:t>
      </w:r>
      <w:r w:rsidRPr="00743EAE">
        <w:rPr>
          <w:rFonts w:ascii="Times New Roman" w:hAnsi="Times New Roman"/>
          <w:color w:val="000000" w:themeColor="text1"/>
          <w:sz w:val="16"/>
          <w:szCs w:val="16"/>
        </w:rPr>
        <w:softHyphen/>
        <w:t>ла пойти на Т-12/Т-24), которые предполагалось исполь</w:t>
      </w:r>
      <w:r w:rsidRPr="00743EAE">
        <w:rPr>
          <w:rFonts w:ascii="Times New Roman" w:hAnsi="Times New Roman"/>
          <w:color w:val="000000" w:themeColor="text1"/>
          <w:sz w:val="16"/>
          <w:szCs w:val="16"/>
        </w:rPr>
        <w:softHyphen/>
        <w:t>зовать для борьбы с вражескими танками. Так как возимый боекомплект указанных САУ был крайне ограничен, то для их снабжения предполагалось по</w:t>
      </w:r>
      <w:r w:rsidRPr="00743EAE">
        <w:rPr>
          <w:rFonts w:ascii="Times New Roman" w:hAnsi="Times New Roman"/>
          <w:color w:val="000000" w:themeColor="text1"/>
          <w:sz w:val="16"/>
          <w:szCs w:val="16"/>
        </w:rPr>
        <w:softHyphen/>
        <w:t>строить специальную машину снабжения из расчета одна машина на батарею. Поскольку экипаж машины снабжения состоял всего из одного человека (водителя), бензобаки уб</w:t>
      </w:r>
      <w:r w:rsidRPr="00743EAE">
        <w:rPr>
          <w:rFonts w:ascii="Times New Roman" w:hAnsi="Times New Roman"/>
          <w:color w:val="000000" w:themeColor="text1"/>
          <w:sz w:val="16"/>
          <w:szCs w:val="16"/>
        </w:rPr>
        <w:softHyphen/>
        <w:t>рали внутрь корпуса, а в подбашенную коробку был встроен бронеящик для перевозки 50 выстрелов калибра 76,2 мм, или 16 лотков с 37-мм или 45-мм снарядами (11417).</w:t>
      </w:r>
    </w:p>
    <w:p w14:paraId="272B2E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A561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Намишники вызвали на соцсорев</w:t>
      </w:r>
      <w:r w:rsidRPr="00743EAE">
        <w:rPr>
          <w:rFonts w:ascii="Times New Roman" w:hAnsi="Times New Roman"/>
          <w:color w:val="000000" w:themeColor="text1"/>
          <w:sz w:val="16"/>
          <w:szCs w:val="16"/>
        </w:rPr>
        <w:softHyphen/>
        <w:t>нование своих коллег из КБ завода “Большевик”. Завод и КБ лихорадило с производством и модернизацией танков Т-18, а также разработкой новых образцов (Т-19 и Т-20) и потому для работы над эскизным проектом был выделен всего один человек — инженер-конструктор В. Симский. Общее руководство проектированием, а также оказание инженеру В. Симскому необходимой консультационной помощи было поручено С. Гинзбургу. 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w:t>
      </w:r>
      <w:r w:rsidRPr="00743EAE">
        <w:rPr>
          <w:rFonts w:ascii="Times New Roman" w:hAnsi="Times New Roman"/>
          <w:color w:val="000000" w:themeColor="text1"/>
          <w:sz w:val="16"/>
          <w:szCs w:val="16"/>
        </w:rPr>
        <w:softHyphen/>
        <w:t>ния/опускания корпуса и колес. При разработке эскизного проекта Т-25 В. Симский добросовестно изучил ту убогую документацию (а скорее — материалы рекламного характе</w:t>
      </w:r>
      <w:r w:rsidRPr="00743EAE">
        <w:rPr>
          <w:rFonts w:ascii="Times New Roman" w:hAnsi="Times New Roman"/>
          <w:color w:val="000000" w:themeColor="text1"/>
          <w:sz w:val="16"/>
          <w:szCs w:val="16"/>
        </w:rPr>
        <w:softHyphen/>
        <w:t>ра), которые нач. УММ И. Халепский привез из своей ознакомительной поездки в Америку. В октябре-ноябре было проведено сравнение двух проектов, которое окончи</w:t>
      </w:r>
      <w:r w:rsidRPr="00743EAE">
        <w:rPr>
          <w:rFonts w:ascii="Times New Roman" w:hAnsi="Times New Roman"/>
          <w:color w:val="000000" w:themeColor="text1"/>
          <w:sz w:val="16"/>
          <w:szCs w:val="16"/>
        </w:rPr>
        <w:softHyphen/>
        <w:t>лось в пользу второго: ибо инженеры НАМИ не смогли уложиться в ТЗ (вес - более 4,5 т, скорость - 30-33 км/ч на гусеницах и не более 50 км/ч на колесах). Колесно-гусеничная танкетка Т-25 по проекту пред</w:t>
      </w:r>
      <w:r w:rsidRPr="00743EAE">
        <w:rPr>
          <w:rFonts w:ascii="Times New Roman" w:hAnsi="Times New Roman"/>
          <w:color w:val="000000" w:themeColor="text1"/>
          <w:sz w:val="16"/>
          <w:szCs w:val="16"/>
        </w:rPr>
        <w:softHyphen/>
        <w:t>ставляла собой уменьшенный вид танка “Кристи”, но при этом имела с ним большие различия.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w:t>
      </w:r>
      <w:r w:rsidRPr="00743EAE">
        <w:rPr>
          <w:rFonts w:ascii="Times New Roman" w:hAnsi="Times New Roman"/>
          <w:color w:val="000000" w:themeColor="text1"/>
          <w:sz w:val="16"/>
          <w:szCs w:val="16"/>
        </w:rPr>
        <w:softHyphen/>
        <w:t>сматривалось достижение скорости движения 45 км/ч на гусеницах и 65 км/ч на колесах при применении 60 л.с. дви</w:t>
      </w:r>
      <w:r w:rsidRPr="00743EAE">
        <w:rPr>
          <w:rFonts w:ascii="Times New Roman" w:hAnsi="Times New Roman"/>
          <w:color w:val="000000" w:themeColor="text1"/>
          <w:sz w:val="16"/>
          <w:szCs w:val="16"/>
        </w:rPr>
        <w:softHyphen/>
        <w:t>гателя от танка Т-20, или 52 км/ч и 75 км/ч соответственно с двигателем в 70 л.с. Изготовление первого опытного эк</w:t>
      </w:r>
      <w:r w:rsidRPr="00743EAE">
        <w:rPr>
          <w:rFonts w:ascii="Times New Roman" w:hAnsi="Times New Roman"/>
          <w:color w:val="000000" w:themeColor="text1"/>
          <w:sz w:val="16"/>
          <w:szCs w:val="16"/>
        </w:rPr>
        <w:softHyphen/>
        <w:t>земпляра предполагалось к декабрю 1931 г. Из особенностей Т-25 следует отметить также, во-первых, плавательное приспособление — съемный пустотелый фанерно-дюралевый “поплавок”, набитый пробкой или су</w:t>
      </w:r>
      <w:r w:rsidRPr="00743EAE">
        <w:rPr>
          <w:rFonts w:ascii="Times New Roman" w:hAnsi="Times New Roman"/>
          <w:color w:val="000000" w:themeColor="text1"/>
          <w:sz w:val="16"/>
          <w:szCs w:val="16"/>
        </w:rPr>
        <w:softHyphen/>
        <w:t>шеной морской травой. Планировалось использовать эту же танкетку для проведения экспериментов по созданию “лета</w:t>
      </w:r>
      <w:r w:rsidRPr="00743EAE">
        <w:rPr>
          <w:rFonts w:ascii="Times New Roman" w:hAnsi="Times New Roman"/>
          <w:color w:val="000000" w:themeColor="text1"/>
          <w:sz w:val="16"/>
          <w:szCs w:val="16"/>
        </w:rPr>
        <w:softHyphen/>
        <w:t>ющего” и “буксируемого” “танка-планера”. Из переписки С. Гинзбурга понятно, что эту танкетку предполагалось ис</w:t>
      </w:r>
      <w:r w:rsidRPr="00743EAE">
        <w:rPr>
          <w:rFonts w:ascii="Times New Roman" w:hAnsi="Times New Roman"/>
          <w:color w:val="000000" w:themeColor="text1"/>
          <w:sz w:val="16"/>
          <w:szCs w:val="16"/>
        </w:rPr>
        <w:softHyphen/>
        <w:t>пользовать также в качестве зенитного танка, вооруженного спаркой пулеметов типа ДТ, ДА или ДУ. Для этого планиро</w:t>
      </w:r>
      <w:r w:rsidRPr="00743EAE">
        <w:rPr>
          <w:rFonts w:ascii="Times New Roman" w:hAnsi="Times New Roman"/>
          <w:color w:val="000000" w:themeColor="text1"/>
          <w:sz w:val="16"/>
          <w:szCs w:val="16"/>
        </w:rPr>
        <w:softHyphen/>
        <w:t>валось разработать новую, открытую сверху, башню. Однако при проработке проекта Т-25 КБ “Большевика” столкнулось с большими трудностями, тем более что опыт</w:t>
      </w:r>
      <w:r w:rsidRPr="00743EAE">
        <w:rPr>
          <w:rFonts w:ascii="Times New Roman" w:hAnsi="Times New Roman"/>
          <w:color w:val="000000" w:themeColor="text1"/>
          <w:sz w:val="16"/>
          <w:szCs w:val="16"/>
        </w:rPr>
        <w:softHyphen/>
        <w:t>ный участок был занят танком Т-19. Доработку проекта и изготовление опытной машины планировалось передать КБ ХПЗ, который стоял без финансирования программы производства Т-24. Но Харьковский паровозостроительный завод попытались “спихнуть с себя” этот малоперспективный проект, ожидая продолжения работ по танку Т-24. Таким образом, проект колесно-гусеничной танкетки Т-25 конструкции Гинзбурга—Симского был отложен ис</w:t>
      </w:r>
      <w:r w:rsidRPr="00743EAE">
        <w:rPr>
          <w:rFonts w:ascii="Times New Roman" w:hAnsi="Times New Roman"/>
          <w:color w:val="000000" w:themeColor="text1"/>
          <w:sz w:val="16"/>
          <w:szCs w:val="16"/>
        </w:rPr>
        <w:softHyphen/>
        <w:t>полнением на один год, а в 1932 г. совершенно закрыт ввиду высокой стоимости боевой машины (10733,105).</w:t>
      </w:r>
    </w:p>
    <w:p w14:paraId="69940E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ED46C5" w14:textId="77777777" w:rsidR="00516617" w:rsidRPr="00743EAE" w:rsidRDefault="0051661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ноябре 1929 г. НАМИ вызвал на соцсоревнование своих коллег из КБ завода «Большевик». Завод и КБ лихорадило с производством и модернизацией </w:t>
      </w:r>
      <w:hyperlink r:id="rId294"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ов Т-18, а также разработкой новых образцов (Т-19 и Т-20) и потому для работы над эскизным проектом был выделен всего один человек – инженер-конструктор В. Симский. Общее руководство проектированием, а также оказание инженеру В. Симскому необходимой консультационной помощи было поручено С. Гинзбургу.</w:t>
      </w:r>
    </w:p>
    <w:p w14:paraId="7CC0D92A" w14:textId="77777777" w:rsidR="00516617" w:rsidRPr="00743EAE" w:rsidRDefault="0051661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отличие от своих соперников здесь выбрали иную схему перехода с колес на гусеницы – «переобуванием», что позволяло отказаться от сложных приводов поднимания/опускания корпуса и колес. При разработке эскизного проекта Т-25 В. Симскому предстояло решить самую сложную на тот момент задачу – как обеспечить переход с колёсного хода на гусеничного. Поскольку материалов по этой теме в СССР не было вообще Симский взялся за изучение убогой документации по </w:t>
      </w:r>
      <w:hyperlink r:id="rId29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у Christi M1928, привезённой заместителем начальника УММ И.Халепским из США. По сути, имеющиеся бумаги носили рекламно-ознакомительный характер и не давали полного представления о работе нового типа движителя. Тем не менее, Симскому удалось не только спроектировать собственный аналог, но и вложиться в требования технического задания.</w:t>
      </w:r>
    </w:p>
    <w:p w14:paraId="0D582C27" w14:textId="77777777" w:rsidR="00516617" w:rsidRPr="00743EAE" w:rsidRDefault="0051661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октябре-ноябре было проведено сравнение двух проектов. Вариант Т-25, предложенный НАМИ отличалася ходовой частью с поднимаемыми и опускаемыми колёсами (наподобие шведского </w:t>
      </w:r>
      <w:hyperlink r:id="rId29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Landsverk L-30 или чехословацкого Skoda KH50) установленных снаружи гусеничных цепей. Преимуществом такой схемы было отсутствие необходимости выхода экипажа наружу машины для смены хода. Однако инженеры НАМИ не смогли уложиться в ТЗ (вес – более 4,5 т, скорость – 30-33 км/ч на гусеницах и не более 50 км/ч на колесах).</w:t>
      </w:r>
    </w:p>
    <w:p w14:paraId="0AA28C71" w14:textId="77777777" w:rsidR="00516617" w:rsidRPr="00743EAE" w:rsidRDefault="0051661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Колесно-гусеничная </w:t>
      </w:r>
      <w:hyperlink r:id="rId297"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етка Симского по проекту представляла собой уменьшенный вид </w:t>
      </w:r>
      <w:hyperlink r:id="rId298"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«Кристи», но при этом имела с ним большие различия в размерах и ходовой части. Так, привод в Т-25 предполагалось осуществить синхронно на все колеса, а для улучшения маневренности предполагалось сделать управляемыми две передние оси и т.д. Проектом предусматривалось достижение скорости движения 45 км/ч на гусеницах и 65 км/ч на колесах при применении 60 л.с. двигателя от </w:t>
      </w:r>
      <w:hyperlink r:id="rId299"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Т-20, или 52 км/ч и 75 км/ч соответственно с двигателем в 70 л.с. Рассмотрев оба проекта в октябре-ноябре 1929 года УММ выбрало первый вариант, поскольку НАМИ не удалось вложиться в ТТЗ по массе и скорости. Постройку опытного образца </w:t>
      </w:r>
      <w:hyperlink r:id="rId30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етки запланировали на декабрь 1931 года и с этого момента программа развития Т-25 получила весьма ощутимую поддержку.</w:t>
      </w:r>
    </w:p>
    <w:p w14:paraId="18F28E57" w14:textId="77777777" w:rsidR="00516617" w:rsidRPr="00743EAE" w:rsidRDefault="0051661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Из особенностей </w:t>
      </w:r>
      <w:hyperlink r:id="rId30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Т-25 следует отметить также, во-первых, плавательное приспособление – съемный пустотелый фанерно-дюралевый «поплавок», набитый пробкой или сушеной морской травой. Планировалось использовать эту же </w:t>
      </w:r>
      <w:hyperlink r:id="rId30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етку для проведения экспериментов по созданию «летающего» и «буксируемого» «</w:t>
      </w:r>
      <w:hyperlink r:id="rId30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а-планера». Из переписки С. Гинзбурга понятно, что эту </w:t>
      </w:r>
      <w:hyperlink r:id="rId304"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етку предполагалось использовать также в качестве зенитного </w:t>
      </w:r>
      <w:hyperlink r:id="rId30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вооруженного спаркой пулеметов типа ДТ, ДА или ДУ. Для этого планировалось разработать новую, открытую сверху, башню.</w:t>
      </w:r>
    </w:p>
    <w:p w14:paraId="2C4B576E" w14:textId="77777777" w:rsidR="00516617" w:rsidRPr="00743EAE" w:rsidRDefault="0051661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Впрочем, когда дело дошло до воплощения проекта в металл, выявилось множество “подводных камней”, наиболее “острым” из которых стал тот самый колёсно-гусеничных ход. Никаких дополнительных усилий по доработке Т-25 не прилагалось, так как все инженерные и производственные мощности были заняты </w:t>
      </w:r>
      <w:hyperlink r:id="rId30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ами Т-18 и Т-19. Изготовление опытного образца </w:t>
      </w:r>
      <w:hyperlink r:id="rId307"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передали на ХПЗ, но там умышленно затормозили работы по нему, ожидая продолжения дальнейших работ по среднему </w:t>
      </w:r>
      <w:hyperlink r:id="rId308"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у Т-24, постройка которого также была временно приостановлена в виду отсутствия денежных средств. Харьковский паровозостроительный завод попытался «спихнуть с себя» этот малоперспективный проект, ожидая продолжения работ по </w:t>
      </w:r>
      <w:hyperlink r:id="rId309"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у Т-24.</w:t>
      </w:r>
    </w:p>
    <w:p w14:paraId="6165D6CC" w14:textId="77777777" w:rsidR="00516617" w:rsidRPr="00743EAE" w:rsidRDefault="0051661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Таким образом, проект колесно-гусеничной </w:t>
      </w:r>
      <w:hyperlink r:id="rId31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Т-25 конструкции Гинзбурга – Симского был отложен исполнением на один год, а в 1932 г. совершенно закрыт. Основной причиной отказа от дальнейших работ по колесно-гусеничной </w:t>
      </w:r>
      <w:hyperlink r:id="rId31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послужила её чрезвычайно высокая стоимость, которая мало отличалась от </w:t>
      </w:r>
      <w:r w:rsidRPr="00743EAE">
        <w:rPr>
          <w:rFonts w:ascii="Times New Roman" w:hAnsi="Times New Roman"/>
          <w:color w:val="000000" w:themeColor="text1"/>
          <w:sz w:val="16"/>
          <w:szCs w:val="16"/>
        </w:rPr>
        <w:lastRenderedPageBreak/>
        <w:t xml:space="preserve">стоимости легкого </w:t>
      </w:r>
      <w:hyperlink r:id="rId31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Т-26 образца 1931 г. Кроме того, изучив возможность серийной постройки </w:t>
      </w:r>
      <w:hyperlink r:id="rId31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ов иностранного производства в СССР начальник УММ РККА И.Халепский сделал вывод, что разумнее будет запустить в производство боевые машины конструкции У.Кристи, что и было выполнено в 1931 году. Таким образом, надобность в Т-25 отпала сама собой, а место обычных </w:t>
      </w:r>
      <w:hyperlink r:id="rId314"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еток заняли более технологичные и менее дорогостоящие Т-27 (15618).</w:t>
      </w:r>
    </w:p>
    <w:p w14:paraId="1AEE4706" w14:textId="77777777" w:rsidR="00516617" w:rsidRPr="00743EAE" w:rsidRDefault="00516617" w:rsidP="00743EAE">
      <w:pPr>
        <w:spacing w:after="0" w:line="240" w:lineRule="auto"/>
        <w:jc w:val="both"/>
        <w:rPr>
          <w:rFonts w:ascii="Times New Roman" w:hAnsi="Times New Roman"/>
          <w:color w:val="000000" w:themeColor="text1"/>
          <w:sz w:val="16"/>
          <w:szCs w:val="16"/>
        </w:rPr>
      </w:pPr>
    </w:p>
    <w:p w14:paraId="28A1D994" w14:textId="77777777" w:rsidR="00843D2E" w:rsidRPr="00743EAE" w:rsidRDefault="00843D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Начальник Управления моторизации и механизации (УММ) Рабоче-Крестьянской Красной армии (РККА) И.А. Халепский указывал на тот факт, что планируемая материально-техническая база тракторостроения полностью не соответствует задачам «танко-тракторного вооружения армии», поскольку «мощности моторов и скорости движения тракторов ни в какой мере не отвечают тактическим требованиям моторизированных частей». В качестве основной меры, позволявшей преодолеть эту проблему в будущем, начальник УММ предлагал, ссылаясь на опыт США, создавать специальные моторные заводы, помимо существующих тракторных. По его мнению, это позволяло успешно повышать мощность моторов. Именно такой подход он наблюдал во время своих командировок в Соединенные Штаты[37]. Кроме моторного производства, в стране фактически отсутствовала промышленная база по изготовлению шестерней, шарикоподшипников и электрооборудования, способная удовлетворить нужды танкостроения. Этот сектор индустрии только начинал свое развитие, и пока данные комплектующие советская промышленность была вынуждена в значительной степени импортировать[38] (23536).</w:t>
      </w:r>
    </w:p>
    <w:p w14:paraId="6424C992" w14:textId="77777777" w:rsidR="00843D2E" w:rsidRPr="00743EAE" w:rsidRDefault="00843D2E" w:rsidP="00743EAE">
      <w:pPr>
        <w:spacing w:after="0" w:line="240" w:lineRule="auto"/>
        <w:jc w:val="both"/>
        <w:rPr>
          <w:rFonts w:ascii="Times New Roman" w:hAnsi="Times New Roman"/>
          <w:color w:val="000000" w:themeColor="text1"/>
          <w:sz w:val="16"/>
          <w:szCs w:val="16"/>
        </w:rPr>
      </w:pPr>
    </w:p>
    <w:p w14:paraId="42276E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ноябре 1929 г. произошел окончательный выбор машины для ЧТЗ. Приказом ВСНХ СССР предлагалось начать проектирование производства гусеничного трактора типа американской фирмы "Катерпиллер" в 50–60 л.с. с выпуском 40 тыс. машин в год. По своей производственной мощности ЧТЗ должен был превосходить в полтора раза строившиеся Сталинградский, и Харьковский тракторные заводы, вместе взятые. </w:t>
      </w:r>
    </w:p>
    <w:p w14:paraId="7DD161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Челябинского тракторного завода было поручено специальной группе, созданной при Государственном институте по проектированию металлических заводов (ГИПРОМЕЗ) в Ленинграде. В неё вошли инженеры К.П.Ловин, назначенный начальником строительства, И.В.Иванов, Н.А.Межевич, А.Ю.Божко, Г.Г.Одобашьян, С.М.Лещенко и др. Несмотря на многочисленные трудности и отсутствие опыта проектирования подобных предприятий, эскизный проект был составлен за 50 дней. Он получил высокую оценку американских специалистов тракторостроительных фирм "Катерпиллер" и "Альберт Кан". При ЧТЗ предусматривалось сооружение небольшого опытного завода, своеобразной лаборатории по освоению процессов производства и кузницы кадров квалифицированных рабочих для основного предприятия. ЧТЗ должен был стать крупнейшим в стране заводом по производству тяжёлых гусеничных машин. Масштабы будущего производства многим казались невероятными: 40 тыс. машин в год, т.е. через каждые 6–7 минут – гусеничный трактор! Ни в Европе, ни в Америке не было подобного завода. Даже с конвейеров американской фирмы "Катерпиллер", тип трактора которой был взят за основу, сходило всего 5–6 тысяч таких машин в год!.</w:t>
      </w:r>
    </w:p>
    <w:p w14:paraId="648C74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Сооружение такого предприятия было возможно только при использовании передового опыта, накопленного в мировом тракторостроении. Поэтому разработку генерального плана ЧТЗ и проекта основных цехов решено было перенести в США. Однако отношения с иностранными фирмами складывались непросто: сказывалось влияние не только политических факторов, но и экономических, в частности, учитывалась и будущая конкуренция на мировом рынке (11557).</w:t>
      </w:r>
    </w:p>
    <w:p w14:paraId="7B4BBE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CEA6AC" w14:textId="56CC324C"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коллегией «Главмапшнстроя» принято решение о строительстве в Выксе завода по производству дробильного оборудования было принятов (Завод № 177 НКТП, Выксунский завод ДРО НКТП, НКОП, Выксунский завод «ДРА» НКСС, Выксунский завод дробильно-размольного оборудования (ДРО), ОАО «Дробмаш» /607061</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Выкса Горьковской обл. ул. Заводская/). В 04.1937 г. Выксунский завод ДРО - в ведении Главсредмаша НКТП, в 06.1937 г. - в ведении НКОП.</w:t>
      </w:r>
    </w:p>
    <w:p w14:paraId="49DCCD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30.03.1933 г. завод выпустил первую продукцию - дробилку Щ-3. Первоначально проектирование велось на базе зарубежного опыта. Но уже с 1937 г. завод самостоятельно проектирует и изготавливает дробильно- размольное, прессовое и другие виды оборудования.</w:t>
      </w:r>
    </w:p>
    <w:p w14:paraId="36B371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СНК от 15.12.1940 г. и приказом НКАП № 748 от 17.12.1940 г. на заводе организовано производство бронекорпусов для Ил-2.</w:t>
      </w:r>
      <w:r w:rsidRPr="00743EAE">
        <w:rPr>
          <w:rFonts w:ascii="Times New Roman" w:hAnsi="Times New Roman"/>
          <w:color w:val="000000" w:themeColor="text1"/>
          <w:sz w:val="16"/>
          <w:szCs w:val="16"/>
          <w:vertAlign w:val="superscript"/>
        </w:rPr>
        <w:t>96</w:t>
      </w:r>
      <w:r w:rsidRPr="00743EAE">
        <w:rPr>
          <w:rFonts w:ascii="Times New Roman" w:hAnsi="Times New Roman"/>
          <w:color w:val="000000" w:themeColor="text1"/>
          <w:sz w:val="16"/>
          <w:szCs w:val="16"/>
        </w:rPr>
        <w:t xml:space="preserve"> В соответствии с пост. ГКО № 1сс от 1.07.1941 г. Выксунскому заводу «ДРА» НКСС поручен выпуск комплектующих для танков Т-34 и авиамоторов М-17. В годы войны завод выпускал военную продукцию: корпуса легких танков, САУ, бронекорпуса Ил-2, корпуса мин и РСов. Работы по корабельной броне (1942 г.).</w:t>
      </w:r>
      <w:r w:rsidRPr="00743EAE">
        <w:rPr>
          <w:rFonts w:ascii="Times New Roman" w:hAnsi="Times New Roman"/>
          <w:color w:val="000000" w:themeColor="text1"/>
          <w:sz w:val="16"/>
          <w:szCs w:val="16"/>
          <w:vertAlign w:val="superscript"/>
        </w:rPr>
        <w:t>61</w:t>
      </w:r>
      <w:r w:rsidRPr="00743EAE">
        <w:rPr>
          <w:rFonts w:ascii="Times New Roman" w:hAnsi="Times New Roman"/>
          <w:color w:val="000000" w:themeColor="text1"/>
          <w:sz w:val="16"/>
          <w:szCs w:val="16"/>
        </w:rPr>
        <w:t xml:space="preserve"> 16.03.1944 г. вышло распоряжение ГКО № 5409 об обеспечении кооперированных поставок с завода № 177 бронекорпусов СУ-16 на завод № 40 НКТП.</w:t>
      </w:r>
    </w:p>
    <w:p w14:paraId="1D0C4B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1942 г. завод № 177 - в ведении НКТП.</w:t>
      </w:r>
    </w:p>
    <w:p w14:paraId="7BBCA131" w14:textId="423D0CAE"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войны завод возвращается к производству дробильно-сортировочного оборудования. К началу 2000-х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выпущено около 110 тысяч единиц оборудования, в т.ч. 31 тысяча дробилок и около 60 тысяч агрегатов.</w:t>
      </w:r>
    </w:p>
    <w:p w14:paraId="0E80BD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(2000-е): дробильно-сортировочное оборудование: щековые, конусные, роторные, молотковые дробилки; питатели, грохоты, конвейеры, передвижные и транспортируемые агрегаты.</w:t>
      </w:r>
    </w:p>
    <w:p w14:paraId="7BF781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2002 г. ОАО «Дробмаш» вошло в состав компании «Строительные машины и механизмы».</w:t>
      </w:r>
    </w:p>
    <w:p w14:paraId="612E59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(06.1937 г.)- Н.Б. Завадский.</w:t>
      </w:r>
    </w:p>
    <w:p w14:paraId="4A31D7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директора (06.1937 г.)- А.П. Петров.</w:t>
      </w:r>
      <w:r w:rsidRPr="00743EAE">
        <w:rPr>
          <w:rFonts w:ascii="Times New Roman" w:hAnsi="Times New Roman"/>
          <w:color w:val="000000" w:themeColor="text1"/>
          <w:sz w:val="16"/>
          <w:szCs w:val="16"/>
          <w:vertAlign w:val="superscript"/>
        </w:rPr>
        <w:t>139</w:t>
      </w:r>
    </w:p>
    <w:p w14:paraId="752130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Производство: бронекорпуса: для Ил-2 (1941-), для танков Т-60, Т-70 (ВОВ), для САУ-76 (ВОВ), АСУ-57 (1950-е); бронеавтомобиль БА-20 (ВОВ); погон для Т-34 (ВОВ); корпуса мин М-82 и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xml:space="preserve"> М-8, М-13 и М-30 (ВОВ); дробилка щековая Щ-3 (1933-) (11982).</w:t>
      </w:r>
    </w:p>
    <w:p w14:paraId="15480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B258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линейный корабль Парижская коммуна убыл на Черное море, где и вошел в состав Черноморского флота. Участвовал в Великой Отечественной войне и в 1945 г. был наг</w:t>
      </w:r>
      <w:r w:rsidRPr="00743EAE">
        <w:rPr>
          <w:rFonts w:ascii="Times New Roman" w:hAnsi="Times New Roman"/>
          <w:color w:val="000000" w:themeColor="text1"/>
          <w:sz w:val="16"/>
          <w:szCs w:val="16"/>
        </w:rPr>
        <w:softHyphen/>
        <w:t>ражден орденом Красного Знамени. После войны корабль выполнял функции учебного суд</w:t>
      </w:r>
      <w:r w:rsidRPr="00743EAE">
        <w:rPr>
          <w:rFonts w:ascii="Times New Roman" w:hAnsi="Times New Roman"/>
          <w:color w:val="000000" w:themeColor="text1"/>
          <w:sz w:val="16"/>
          <w:szCs w:val="16"/>
        </w:rPr>
        <w:softHyphen/>
        <w:t>на, а 1956 г. был исключен из списков ВМФ (10711,666).</w:t>
      </w:r>
    </w:p>
    <w:p w14:paraId="02FB84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0D1D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года, в обстановке крайней спешки НТКМ представил эскизный проект нового 130-мм палубного орудия с длиной ствола 45 калибров. Принятая концепция быстроходных небронированных лидеров ограниченного водоизмещения ис­ключала возможность применения башен­ных артустановок и вынуждала использо­вать на них щитовые палубные установки. За неимением в наличии новых, пригодных для лидеров, артустановок и при дефиците времени пришлось создавать артиллерию главного калибра «по прототипу». За осно­ву был принят проект 130-мм орудия образ­ца 1913 года Обуховского завода с длиной ствола 55 калибров для легких крейсеров типов «Светлана» и «Адмирал Нахимов». В проекте предусматривалась установ­ка доработанного 130-мм орудия на поворотное основание с обеспечением защиты его расчета противопульным щитом; сохра­нились также раздельно-гильзовое заряжа­ние и ручная досылка гильзы. В связи с умень­шением длины ствола до 45 калибров при­шлось пойти на увеличение давления в его канале, что предполагало достижение бал­листических данных прототипа. Разработка нового орудия велась сотрудниками конст­рукторского бюро завода «Большевик» под руководством Г.Н.Рафаловича. Однако его расчетная скорострельность не удовлетво­ряла моряков. На состоявшемся 23 января 1930 года совещании в УВМС было решено внести в проект некоторые конструктивные изменения, чтобы повысить скорострель­ность с 10 до 14 выстрелов в минуту за счет снабжения приводов вертикальной и горизонтальной наводки муфтами Дженни и за­мены гидропневматических полуавтомати­ки и досылателя на пружинные (11866).</w:t>
      </w:r>
    </w:p>
    <w:p w14:paraId="403B70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4A360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107084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5D64B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первый ТБ-1 прибыл в Воронеж, где создавалась бригада тяжелых бомбардировщиков - 11-я (включавшая 51, 53-ю и 59-ю эскадрильи). Пока не поступили ТБ-1, каждой из них передали по одному "Голиафу". Это позволило ознакомить с пилотированием двухмоторных машин молодых летчиков, обучавшихся ранее на бипланах Р-1. Это был головной серийный самолет № 602, за ним последовал только что собранный № 605. Последний пришел некомплектным - без бомбового вооружения. Машины предназначались для войсковых испытаний и были переданы 51-й эскадрилье, которой командовал комэск Добролеж. Он же и стал пилотом на № 602. На второй самолет назначили командира отряда Мелешкина.</w:t>
      </w:r>
    </w:p>
    <w:p w14:paraId="1918DC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Первый полет совершил Добролеж; на правом сиденье находился командир отряда Якобсон. Они поднялись, сделали круг и сели, затем повторили то же самое, выдав на посадке пару "козлов". Потом комэск летал с разными летчиками, которым в будущем предстояло стать командирами экипажей. Через неделю командиры отрядов Якобсон и Рябенко уже сами выступали в роли инструкторов. По отчету об испытаниях, летчик, освоивший Р-1, мог самостоятельно пилотировать ТБ-1 после 10 - 12 учебных полетов.</w:t>
      </w:r>
    </w:p>
    <w:p w14:paraId="69DE91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Подготовка периодически прерывалась поломками: то заело подшипник правого колеса, то заклинило червяк поворота стабилизатора; отказывали приборы, замасливались свечи, переставали работать жалюзи радиаторов. Выявились и просто ошибки конструкторов. Например, карманы для навигационных инструментов в носовой кабине не соответствовали габаритам самих инструментов. Но в целом самолеты проявили себя хорошо. Несмотря на то, что до трети посадок новички совершали с "козлами", шасси выдерживали.</w:t>
      </w:r>
    </w:p>
    <w:p w14:paraId="1A89A5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Научившись летать, перешли к отработке боевого применения по программе тактических испытаний. Стали летать строем пеленга с превышением или принижением ведомой машины. Приказы передавали флажками. Семафорил обычно штурман. Пробовали вывешивать цветные вымпелы, но уже с расстояния 400 м их начинали путать.</w:t>
      </w:r>
    </w:p>
    <w:p w14:paraId="2DA4AE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Внутри самолета с общением тоже было непросто. Даже сидевшие бок о бок пилоты переговаривались исключительно жестами. От командира к штурману приказания передавались по переговорной трубе - резиновому шлангу с двумя воронками. Для этого приходилось кричать изо всех сил. "В редких случаях удавалось понимать друг друга", - написали в отчете.</w:t>
      </w:r>
    </w:p>
    <w:p w14:paraId="21CD96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Особенно сильно недостаточная связь между членами экипажа проявилась, когда начались учебные бои с истребителями и бомбометание. Пилоты не могли ничего сообщить стрелкам и наоборот. На ТБ-1 одновременно заходило до трех истребителей с разных сторон. Стрелки усердно крутили турели. При этом необходимо было координировать положение двух задних установок - они просто сцеплялись между собой стволами пулеметов. Оказалось также, что из-за завихрений воздуха вращение одной турели сбивает наводку другой. Стрелки работали с большой опаской - стоя, они не пристегивались ремнями.</w:t>
      </w:r>
    </w:p>
    <w:p w14:paraId="6701AE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Много проблем выявилось и при учебном бомбометании, к которому приступили с 1 апреля 1930 г. Пилот цели не видел, его наводил штурман. У того тоже обзор был не очень хорош: низкокачественный целлулоид окон быстро помутнел. Поэтому штурман просто высовывался через бортик передней турели и рукой указывал пилоту направление. Точно выйти на курс таким способом было нелегко.</w:t>
      </w:r>
    </w:p>
    <w:p w14:paraId="469B34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Бомбили залпом и сериями. Даже четыре бомбы сразу сбросить оказалось трудно - слишком большие усилия на ручке Сбр-9. Пытались бомбить с двух самолетов одновременно.</w:t>
      </w:r>
    </w:p>
    <w:p w14:paraId="4B4775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июня Добролеж летал и ночью. Согласно программе, провели несколько вылетов с бомбометанием в темноте.</w:t>
      </w:r>
    </w:p>
    <w:p w14:paraId="0F69DA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Войсковые испытания завершились в августе того же года, когда в бригаду стали прибывать новые машины (12001).</w:t>
      </w:r>
    </w:p>
    <w:p w14:paraId="6AFE16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192FED" w14:textId="77777777" w:rsidR="00A13185" w:rsidRPr="00142305" w:rsidRDefault="00A13185" w:rsidP="00A131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1929 г. первый ТБ-1 (головной серийный самолет зав. № 602) прибыл в Воронеж, за ним последовал только что собранный № 605. Он пришел некомплектным - без бомбового вооружения. Машины предназначались для войсковых испытаний и были переданы 51-й эскадри</w:t>
      </w:r>
      <w:r w:rsidRPr="00142305">
        <w:rPr>
          <w:rFonts w:ascii="Times New Roman" w:hAnsi="Times New Roman"/>
          <w:color w:val="0070C0"/>
          <w:sz w:val="16"/>
          <w:szCs w:val="16"/>
        </w:rPr>
        <w:softHyphen/>
        <w:t>лье, которой командовал комэск Добролеж. Он же и стал пилотом на № 602. На второй самолет назначили коман</w:t>
      </w:r>
      <w:r w:rsidRPr="00142305">
        <w:rPr>
          <w:rFonts w:ascii="Times New Roman" w:hAnsi="Times New Roman"/>
          <w:color w:val="0070C0"/>
          <w:sz w:val="16"/>
          <w:szCs w:val="16"/>
        </w:rPr>
        <w:softHyphen/>
        <w:t>дира отряда Мелешкина.</w:t>
      </w:r>
    </w:p>
    <w:p w14:paraId="47504E66" w14:textId="77777777" w:rsidR="00A13185" w:rsidRPr="00142305" w:rsidRDefault="00A13185" w:rsidP="00A131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Первый полет совершил Добролеж, на правом сиденье находился командир отряда Якобсон. Они поднялись, сдела</w:t>
      </w:r>
      <w:r w:rsidRPr="00142305">
        <w:rPr>
          <w:rFonts w:ascii="Times New Roman" w:hAnsi="Times New Roman"/>
          <w:color w:val="0070C0"/>
          <w:sz w:val="16"/>
          <w:szCs w:val="16"/>
        </w:rPr>
        <w:softHyphen/>
        <w:t>ли круг и сели, затем повторили то же самое, выдав на посад</w:t>
      </w:r>
      <w:r w:rsidRPr="00142305">
        <w:rPr>
          <w:rFonts w:ascii="Times New Roman" w:hAnsi="Times New Roman"/>
          <w:color w:val="0070C0"/>
          <w:sz w:val="16"/>
          <w:szCs w:val="16"/>
        </w:rPr>
        <w:softHyphen/>
        <w:t>ке пару «козлов». Потом комэск летал с разными летчиками, которым в будущем предстояло стать командирами экипа</w:t>
      </w:r>
      <w:r w:rsidRPr="00142305">
        <w:rPr>
          <w:rFonts w:ascii="Times New Roman" w:hAnsi="Times New Roman"/>
          <w:color w:val="0070C0"/>
          <w:sz w:val="16"/>
          <w:szCs w:val="16"/>
        </w:rPr>
        <w:softHyphen/>
        <w:t>жей. Спустя неделю командиры отрядов Якобсон и Рябенко уже сами выступали в роли инструкторов. По отчету об ис</w:t>
      </w:r>
      <w:r w:rsidRPr="00142305">
        <w:rPr>
          <w:rFonts w:ascii="Times New Roman" w:hAnsi="Times New Roman"/>
          <w:color w:val="0070C0"/>
          <w:sz w:val="16"/>
          <w:szCs w:val="16"/>
        </w:rPr>
        <w:softHyphen/>
        <w:t>пытаниях, летчик, освоивший Р-1, мог самостоятельно пило</w:t>
      </w:r>
      <w:r w:rsidRPr="00142305">
        <w:rPr>
          <w:rFonts w:ascii="Times New Roman" w:hAnsi="Times New Roman"/>
          <w:color w:val="0070C0"/>
          <w:sz w:val="16"/>
          <w:szCs w:val="16"/>
        </w:rPr>
        <w:softHyphen/>
        <w:t>тировать ТБ-1 после 10-12 учебных полетов.</w:t>
      </w:r>
    </w:p>
    <w:p w14:paraId="6EDC6B7B" w14:textId="77777777" w:rsidR="00A13185" w:rsidRPr="00142305" w:rsidRDefault="00A13185" w:rsidP="00A131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Подготовка периодически прерывалась поломками: то заело подшипник правого колеса, то заклинило червяк поворота стабилизатора; отказывали приборы, замасли</w:t>
      </w:r>
      <w:r w:rsidRPr="00142305">
        <w:rPr>
          <w:rFonts w:ascii="Times New Roman" w:hAnsi="Times New Roman"/>
          <w:color w:val="0070C0"/>
          <w:sz w:val="16"/>
          <w:szCs w:val="16"/>
        </w:rPr>
        <w:softHyphen/>
        <w:t>вались свечи, переставали работать жалюзи радиаторов. Выявились и просто ошибки при конструировании. На</w:t>
      </w:r>
      <w:r w:rsidRPr="00142305">
        <w:rPr>
          <w:rFonts w:ascii="Times New Roman" w:hAnsi="Times New Roman"/>
          <w:color w:val="0070C0"/>
          <w:sz w:val="16"/>
          <w:szCs w:val="16"/>
        </w:rPr>
        <w:softHyphen/>
        <w:t>пример, карманы для навигационных инструментов в но</w:t>
      </w:r>
      <w:r w:rsidRPr="00142305">
        <w:rPr>
          <w:rFonts w:ascii="Times New Roman" w:hAnsi="Times New Roman"/>
          <w:color w:val="0070C0"/>
          <w:sz w:val="16"/>
          <w:szCs w:val="16"/>
        </w:rPr>
        <w:softHyphen/>
        <w:t>совой кабине не соответствовали габаритам самих инстру</w:t>
      </w:r>
      <w:r w:rsidRPr="00142305">
        <w:rPr>
          <w:rFonts w:ascii="Times New Roman" w:hAnsi="Times New Roman"/>
          <w:color w:val="0070C0"/>
          <w:sz w:val="16"/>
          <w:szCs w:val="16"/>
        </w:rPr>
        <w:softHyphen/>
        <w:t>ментов. Но в целом самолеты проявили себя хорошо. Не</w:t>
      </w:r>
      <w:r w:rsidRPr="00142305">
        <w:rPr>
          <w:rFonts w:ascii="Times New Roman" w:hAnsi="Times New Roman"/>
          <w:color w:val="0070C0"/>
          <w:sz w:val="16"/>
          <w:szCs w:val="16"/>
        </w:rPr>
        <w:softHyphen/>
        <w:t>смотря на то, что до трети посадок новички совершали с «козлами», шасси выдерживали (25004).</w:t>
      </w:r>
    </w:p>
    <w:p w14:paraId="19143204" w14:textId="77777777" w:rsidR="00A13185" w:rsidRPr="00142305" w:rsidRDefault="00A13185" w:rsidP="00A13185">
      <w:pPr>
        <w:spacing w:after="0" w:line="240" w:lineRule="auto"/>
        <w:jc w:val="both"/>
        <w:rPr>
          <w:rFonts w:ascii="Times New Roman" w:hAnsi="Times New Roman"/>
          <w:color w:val="0070C0"/>
          <w:sz w:val="16"/>
          <w:szCs w:val="16"/>
        </w:rPr>
      </w:pPr>
    </w:p>
    <w:p w14:paraId="30A361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УВВС собрало в частях, эксплуатировавших новый разведчик, отзывы о самолете. Они имели, в основном, вид длинных перечней конструктивных и технологических дефектов в 25 - 30 пунктов. В частности, отмечалось несовершенство крепления главных (фюзеляжных) бензобаков (они раскачивались на лентах, как на качелях) и радиатора, течи кранов и помп, теснота кабины лет- наба, слабость узлов крепления моторамы. В Средней Азии и Закавказье выявилась также недостаточная для условий юга мощность системы охлаждения: летом вода в радиаторе почти закипала. Существовала и специфика освоения Р-3 летным составом - самолет Туполева куда резче реагировал на движения рулей, чем инертный Р-1.</w:t>
      </w:r>
    </w:p>
    <w:p w14:paraId="06ECCF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Аварийность в частях, вооруженных Р-3, была довольно большой. С июня по сентябрь 1929 г. зафиксировали семь случаев, две машины пришлось из-за повреждений списать. Например, 30 июля 1929 г. командир звена Сталанский из 30-й аэ разбил Р-ЗЛД на посадке. Экипаж не пострадал, но машину сочли не подлежащей ремонту.</w:t>
      </w:r>
    </w:p>
    <w:p w14:paraId="45D847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октябрь 1929 г. приходится пик численности этих самолетов в ВВС РККА: 93 Р-ЗЛД и 19 Р-ЗМ5. Это соответствовало плановым показателям - на эту дату предполагалось иметь в общей сложности 112 Р-3. Но удельный вес разведчиков Туполева в ВВС был невелик - на ту же дату в строю числилось более 1300 Р-1.</w:t>
      </w:r>
    </w:p>
    <w:p w14:paraId="154D5D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Р-ЗЛД чаще всего вели визуальную разведку. Донесения летнаб обычно писал карандашом на листочках из блокнота, которые потом сбрасывались в капсуле с вымпелом. Реже пользовались фотоаппаратом - штатным плановым или ручным. Самолеты осуществляли бомбометание и обстрел учебных целей, а также обеспечивали связь между частями и штабами на земле. Они доставляли донесения и карты. Ответные сообщения с земли нередко подбирали "кошкой" - крюком на тросе. Пакет подвешивали на веревке между двумя шестами или пирамидами из винтовок. Упражнение это было довольно опасным и выполнялось только при наличии большой ровной площадки (11985).</w:t>
      </w:r>
    </w:p>
    <w:p w14:paraId="53FCFC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B7B93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РВС присвоил Я.И.Алкснису звание военного летчика РККА (66,158), а до этого второй по рангу руководитель ВВС летать не умел.</w:t>
      </w:r>
    </w:p>
    <w:p w14:paraId="3ED66A7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2BF56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года Постановлением РВС СССР было создано Управ</w:t>
      </w:r>
      <w:r w:rsidRPr="00743EAE">
        <w:rPr>
          <w:rFonts w:ascii="Times New Roman" w:hAnsi="Times New Roman"/>
          <w:color w:val="000000" w:themeColor="text1"/>
          <w:sz w:val="16"/>
          <w:szCs w:val="16"/>
        </w:rPr>
        <w:softHyphen/>
        <w:t>ление механизации и моторизации РККА (УММ), которое в конце 1934 года было переименовано в Автобронетанковое управление Красной Ар</w:t>
      </w:r>
      <w:r w:rsidRPr="00743EAE">
        <w:rPr>
          <w:rFonts w:ascii="Times New Roman" w:hAnsi="Times New Roman"/>
          <w:color w:val="000000" w:themeColor="text1"/>
          <w:sz w:val="16"/>
          <w:szCs w:val="16"/>
        </w:rPr>
        <w:softHyphen/>
        <w:t>мии (АБТУКА). Начальником управления был назначен И.А.Халепский, “видный во</w:t>
      </w:r>
      <w:r w:rsidRPr="00743EAE">
        <w:rPr>
          <w:rFonts w:ascii="Times New Roman" w:hAnsi="Times New Roman"/>
          <w:color w:val="000000" w:themeColor="text1"/>
          <w:sz w:val="16"/>
          <w:szCs w:val="16"/>
        </w:rPr>
        <w:softHyphen/>
        <w:t>еначальник и крупный специалист в области организации технического оснащения Красной Армии” (так было преподнесено это назначение во многих официальных источниках), а помощниками начальника У ММ были назначены Г.Г.Бокис и К.Б.Калиновский. В гражданскую войну Халепский был назначен начальником связи 3-й Армии Восточного фронта. С октября 1918 года Иннокентий Андреевич чрезвычайный комиссар связи всех фронтов, с марта 1919 года он нарком почт и телеграфов Украины, начальник связи Южного, Юго-Западного и Кавказского фронтов. С 1920 года Халепский помощник, а затем замес</w:t>
      </w:r>
      <w:r w:rsidRPr="00743EAE">
        <w:rPr>
          <w:rFonts w:ascii="Times New Roman" w:hAnsi="Times New Roman"/>
          <w:color w:val="000000" w:themeColor="text1"/>
          <w:sz w:val="16"/>
          <w:szCs w:val="16"/>
        </w:rPr>
        <w:softHyphen/>
        <w:t>титель начальника и начальник Управления связи РККА. С 1924 по 1929 год Иннокентий Андреевич Халепский работал на</w:t>
      </w:r>
      <w:r w:rsidRPr="00743EAE">
        <w:rPr>
          <w:rFonts w:ascii="Times New Roman" w:hAnsi="Times New Roman"/>
          <w:color w:val="000000" w:themeColor="text1"/>
          <w:sz w:val="16"/>
          <w:szCs w:val="16"/>
        </w:rPr>
        <w:softHyphen/>
        <w:t>чальником Военно-технического управления РККА и после этого был назначен начальником Управления моторизации и механизации РККА. (11405).</w:t>
      </w:r>
    </w:p>
    <w:p w14:paraId="416D504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AE03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утвердили должность начальника вооружений РККА и назначили И.П.Уборевича (1073,30).</w:t>
      </w:r>
    </w:p>
    <w:p w14:paraId="43BA86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5CFEF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было создано уже упоминавшееся Управление механизации и моторизации (УММ) РККА. Организация УММ была чрезвычайно важна, поскольку до 1929 г. в СССР не было танкового производства и необходимых кадров конструкторов-танкостроителей. Становлению этого направления способствовали энтузиасты танкового дела И. А. Халепский и К. Б. Калиновский. Халепский возглавлял УММ вплоть до 1934 г. Специальным постановлением РВС СССР было предусмотрено создание различных типов танков: танкетка, средний, большой (тяжелый) и мостовой танки, а также их тактико-технические характеристики. 23 января 1930 к РВС утвердил программу создания различных видов самолетов (в том числе гидросамолетов), аэростатов, аэрофотоаппаратов и приборов на первую 5-летку, причем главное внимание было уделено бомбардировочной и истребительной авиации (Советские Вооруженные Силы. История строительства. М., 1978, с. 182,185; КПСС —организатор защиты социалистического Отечества. М., 1977. С. 163-164.). Особое внимание было уделено увеличению численности инженерно-технических кадров старшего звена. Для этого на базе военной академии им. Фрунзе был создан ряд специализированных военных академий (Военно-техническая, Артиллерийская, Военно-химическая, Военно-инженерная и др. ). Это позволило увеличить число слушателей с 3200 в 1928 г. до 16,5 тыс. в 1932 г. В январе 1931 г. РВС уточнил план строительства РККА на 1931 — 1933 гг., завершив тем самым процесс разработки первого 5-летнего плана военного строительства. В 1933 г. была начата разработка второго 5-летнего плана строительства РККА на 1934 — 1938гг., направленного на завершение начавшегося технического перевооружения РККА. СТО принял тогда постановления «О программе военно-морского строительства на 1933 — 1938гг. », «О системе артиллерийского вооружения РККА на вторую пятилетку», позднее утвердил план развития ВВС на 1935-1937 гг. (Жуков Г. К. Воспоминания и размышления. В трех томах. М.,1990. Т. 1.С. 174-178.). Вся страна постепенно превращалась в военный лагерь. И безобидная на первый взгляд закупка за рубежом партии сукна защитного цвета и медикаментов превращалась в акцию по повышению обороноспособности и выживаемости советского строя в условиях капиталистического окружения. Параллельно схожие процессы происходили в Германии. Там в недрах военного министерства был подготовлен мобилизационный план на случай военных действий (т. наз. «А-план»), предусматривавший наличие 300-тысячного райхсвера (21-я дивизия). С учетом ограниченных средств военного бюджета вооружение райхсвера должно было проводиться в два этапа (1928 — 1932гг. и 1933 — 1938гг. ). Осенью 1928г. правительство одобрило первую программу вооружений, выделив на оснащение райхсвера 250 млн. м. Еще 80 млн. м. было выделено на развитие «райхсмарине». Главной целью программы было создание соответствующих прототипов современных самолетов и танков. Начатая в 1926 г. работа уже к 1929 — 1930гг. дала первые плоды: фирмы «Крупп», «Райнметалл», «Даймлер-Бенц» подготовили модели тяжелого и легкого танков. Вряд ли возможно до конца выявить все отдельные контракты и сделки, заключенные советскими внешнеторговыми организациями, специализированными объединениями и трестами с немецкими фирмами, а также их филиалами в третьих странах, равно как и выявить все несостоявшиеся контракты, несостоявшиеся в силу того, что фирмы, по совету представителей райхсвера, показывали и давали советским представителям сразу столько, что заключение контракта после этого становилось попросту ненужным. Опыт взаимодействия с небольшими предприятиями (теми же «Юнкерсом», «Штольценбергом» и др. ) оказался чрезвычайно полезным для советского военно-промышленного комплекса, переживавшего тогда стадию становления. Он показал, что с малыми и средними зарубежными предприятиями, — если умело составить договор (без упоминаний о третейском суде и арбитраже, гарантии инвестиций, получения прибылей и т. д. ) и использовать международную ситуацию, а то и открыто использовать такое действенное средство как политический шантаж руководителей почти союзной державы, — то можно было не только получить оборудование, обучить работников использовать его, но и, обвинив своих партнеров «в преступной халатности», «вредительстве» и прочих грехах, обобрать и разорить, вынудив их затем долгие годы восстанавливать свою репутацию (11784).</w:t>
      </w:r>
    </w:p>
    <w:p w14:paraId="7528CD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968408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F80D95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1F4F20" w14:textId="77777777" w:rsidR="009F3EBB" w:rsidRPr="00743EAE" w:rsidRDefault="009F3EB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ноябре 1929 Пленум ЦК ВКП(б) чётко определил главную задачу – «догнать и перегнать» передовые капиталистические страны – как практическое выражение государственной политики. В его решениях подчёркивалась необходимость обеспечить иностранной технической литературой все лаборатории вузов и втузов, организовать изучение студентами и молодыми специалистами иностранных языков (19546).</w:t>
      </w:r>
    </w:p>
    <w:p w14:paraId="752B5B29" w14:textId="77777777" w:rsidR="009F3EBB" w:rsidRPr="00743EAE" w:rsidRDefault="009F3EBB" w:rsidP="00743EAE">
      <w:pPr>
        <w:spacing w:after="0" w:line="240" w:lineRule="auto"/>
        <w:jc w:val="both"/>
        <w:rPr>
          <w:rFonts w:ascii="Times New Roman" w:hAnsi="Times New Roman"/>
          <w:color w:val="000000" w:themeColor="text1"/>
          <w:sz w:val="16"/>
          <w:szCs w:val="16"/>
        </w:rPr>
      </w:pPr>
    </w:p>
    <w:p w14:paraId="1B551A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пленум ЦК вывел из ЦК Н.И.Бухарина - как застрельщики и руководителя правых капитулянтов, а А.И.Рыкову и Томскому сделал предупреждение. После этого лидеры правых подали заявления о признании ошибок и правильности генеральной линии партии, но не вели активной борьбы за претворение ее в жизнь (226,387).</w:t>
      </w:r>
    </w:p>
    <w:p w14:paraId="2ADCC1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F8F4F6" w14:textId="77777777" w:rsidR="009F3EBB" w:rsidRPr="00743EAE" w:rsidRDefault="009F3EB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Ноябрь 1929. Начальник ударной группы по борьбе с бандитизмом Московского уголовного розыска Л. Д. Буль в рапорте начальнику оперативного отдела ОГПУ К. В. Паукеру писал: "Местами сборищ проституток являют ся центральные улицы города, по которым с наступления вечера невозможно пройти, не подвергаясь открытым приставаниям, сопровождающимся оскорблениями в виде площадной брани. Скопление проституток в определенных пунктах, в свою очередь, вызывает сборище хулиганов, большая часть которых является сутенерами и выступает в защиту своих "подруг" при столкновениях с прохожими. Это ненормальное явление вызывает нарекания рабочих на бездействие карательных органов". Буль предлагал, начиная с трех часов дня и до 12 ночи "изымать" проституток в районах Театрального проезда, Неглинной улицы, Петровки, Столешникова переулка, Тверской, Арбата, Садовой-Тримфальной и Цветного бульвара. Сотрудники милиции должны были играть роль клиентов и, пригласив проститутку в гостиницу, "дорогой сдавать ее в ближайшее отделение милиции" (18726).</w:t>
      </w:r>
    </w:p>
    <w:p w14:paraId="76DA85EA" w14:textId="77777777" w:rsidR="009F3EBB" w:rsidRPr="00743EAE" w:rsidRDefault="009F3EBB" w:rsidP="00743EAE">
      <w:pPr>
        <w:spacing w:after="0" w:line="240" w:lineRule="auto"/>
        <w:jc w:val="both"/>
        <w:rPr>
          <w:rFonts w:ascii="Times New Roman" w:hAnsi="Times New Roman"/>
          <w:color w:val="000000" w:themeColor="text1"/>
          <w:sz w:val="16"/>
          <w:szCs w:val="16"/>
        </w:rPr>
      </w:pPr>
    </w:p>
    <w:p w14:paraId="38504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Мос ковское радио начало вещание на иностранных языках для зарубежных слушателей. Первые передачи проводились на немецком языке, затем – на французском и английском языках (11223).</w:t>
      </w:r>
    </w:p>
    <w:p w14:paraId="7AF1F0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E9548F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01D5A6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12171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года строительство R.100 закончились и 16 декабря он впервые поднялся в небо. Каркас дирижабля R.100 был сделан целиком из дюраля и по принципам и методам конструирования цеппелиновского типа дирижаблей. Однако между конструкциями R.100 и обычного цеппелина имелись значительные отличия.</w:t>
      </w:r>
    </w:p>
    <w:p w14:paraId="2B04F2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Форма R. 100 мало отличалась от первоначальной формы R.101 (без цилиндрической вставки). Дирижабль R.100 предназначался для пассажирских сообщений. Помещения для пассажиров так же, как и в R.101, располагались внутри каркаса дирижабля; наружу выступала только находящаяся под пассажирским помещением сравнительно небольшая гондола управления и подвешенные к каркасу 3 моторные гондолы. Пассажирские помещения находились на трех этажах в передней части корабля, на значительном расстоянии от моторов, между 5-м и 6-м шпангоутами. Нижний этаж, расположенный непосредственно над гондолой, предназначался для размещения экипажа, два других этажа — для пассажиров. В среднем [293] этаже находилась большая столовая на 56 мест. С обеих сторон столовой шли палубы для прогулок. Такие же палубы для прогулок имелись и на верхнем этаже. Каюты для пассажиров помещались на обоих этажах. Всего имелось 32 каюты, предназначенные для 100 пассажиров. </w:t>
      </w:r>
    </w:p>
    <w:p w14:paraId="77E10D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 время стоянки корабля на причальной мачте пассажиры попадали в свои помещения внутри каркаса через люк с откидным мостиком в передней части дирижабля и далее по коридору, тянущемуся внизу внутри каркаса. </w:t>
      </w:r>
    </w:p>
    <w:p w14:paraId="0FBECE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Моторных гондол было всего 3; они находились за миделевым сечением, ближе к корме. В каждой из них были установлены по 2 мотора Роллс-Ройс “Кондор”, мощностью по 660 л. с. каждый. Моторы располагались: один в передней, другой в задней части гондолы. Соответственно были и винты — тянущий и толкающий. </w:t>
      </w:r>
    </w:p>
    <w:p w14:paraId="260399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 проектировании R.100 выяснялся вопрос, что именно является более выгодным: шесть отдельных гондол с одним мотором в каждой или три моторных гондолы с двумя моторами. В последнем случае коэффициент полезного действия заднего винта, работающего в струе переднего винта, меньше. В то же время увеличение веса при установке шести гондол вместо трех, а также необходимость иметь при этом лишних механиков в значительной мере компенсировали недостаток установки двух моторов в одной гондоле. Задние двигатели каждой гондолы снабжались механизмом реверса, позволявшим изменять направление вращения винта. </w:t>
      </w:r>
    </w:p>
    <w:p w14:paraId="731732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испытаниях R.100 достиг максимальной скорости 132 км/ч и показал себя в целом хорошо. Вершиной его карьеры стал двойной [294] перелет Атлантического океана из Кардингтона в Монреаль и обратно, совершенный в августе 1930 года. В том полете на его борту находилось 38 человек экипажа и 44 пассажира. На подходе к Монреалю дирижабль благополучно преодолел полосу сильных грозовых шквалов, причем в полете был произведен ремонт сорванной обтяжки руля высоты. Путешествие в Канаду длилось 78 часов, а обратный полет, благодаря сильному попутному ветру, сократился до 58 часов. Во время этого перелета были проверены технические качества корабля. Такие впечатляющие результаты еще больше укрепили мнение сторонников дирижаблей в счастливом будущем британского воздухоплавательного транспорта. Ускоренными темпами строились аэродромы и причальные вышки в Исмаилии (Египет), в Карачи (Индия), в Сент-Губерте (Канада) и в Гроутвилле и Дурбане (Южная Африка) (11324).</w:t>
      </w:r>
    </w:p>
    <w:p w14:paraId="5BFB2C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DEEDB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с крахом Нью-Йоркской фондовой биржи прекратилось кредитование европейских стран из США (3907,157).</w:t>
      </w:r>
    </w:p>
    <w:p w14:paraId="5F6287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E7D3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ноябре 1929 г. Амторгом был подписан контракт с Frank D. Chase на техническое и инженерное содействие в организации тракторного литейного завода (9366).</w:t>
      </w:r>
    </w:p>
    <w:p w14:paraId="15A920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D2F4BD" w14:textId="77777777" w:rsidR="00A13185" w:rsidRPr="00743EAE" w:rsidRDefault="00A13185" w:rsidP="00A13185">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C03CCD5" w14:textId="77777777" w:rsidR="00A13185" w:rsidRPr="00743EAE" w:rsidRDefault="00A13185" w:rsidP="00A13185">
      <w:pPr>
        <w:autoSpaceDE w:val="0"/>
        <w:autoSpaceDN w:val="0"/>
        <w:adjustRightInd w:val="0"/>
        <w:spacing w:after="0" w:line="240" w:lineRule="auto"/>
        <w:jc w:val="both"/>
        <w:rPr>
          <w:rFonts w:ascii="Times New Roman" w:hAnsi="Times New Roman"/>
          <w:iCs/>
          <w:color w:val="000000" w:themeColor="text1"/>
          <w:sz w:val="16"/>
          <w:szCs w:val="16"/>
        </w:rPr>
      </w:pPr>
    </w:p>
    <w:p w14:paraId="2DAE886F" w14:textId="77777777" w:rsidR="00A13185" w:rsidRPr="00142305" w:rsidRDefault="00A13185" w:rsidP="00A1318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ноябре — декабре 1929 г. трофейные 81-мм минометы Сток</w:t>
      </w:r>
      <w:r w:rsidRPr="00142305">
        <w:rPr>
          <w:rStyle w:val="aff"/>
          <w:rFonts w:ascii="Times New Roman" w:hAnsi="Times New Roman" w:cs="Times New Roman"/>
          <w:color w:val="0070C0"/>
          <w:spacing w:val="0"/>
          <w:sz w:val="16"/>
          <w:szCs w:val="16"/>
        </w:rPr>
        <w:softHyphen/>
        <w:t>са — Брандта (которые ранее наше Артупровление РККА не сумело или не смогло закупить во Франции) были отправлены из Китая в Москву и Ленинград для изучения.</w:t>
      </w:r>
    </w:p>
    <w:p w14:paraId="1BB4DF12" w14:textId="77777777" w:rsidR="00A13185" w:rsidRPr="00142305" w:rsidRDefault="00A13185" w:rsidP="00A1318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Естественно, что китайские минометы первым делом попали в группу «Д». При первом же знакомстве с ними Н.А. Доровлев оценил гениальную простоту изделия. Не раздумывая, он отказался от глухой схемы, хотя работы по таким системам еще велись некоторое время по инерции. В течение нескольких месяцев группа «Д» разработала по схеме мнимого треугольника (а точнее, скопировала китай</w:t>
      </w:r>
      <w:r w:rsidRPr="00142305">
        <w:rPr>
          <w:rStyle w:val="aff"/>
          <w:rFonts w:ascii="Times New Roman" w:hAnsi="Times New Roman" w:cs="Times New Roman"/>
          <w:color w:val="0070C0"/>
          <w:spacing w:val="0"/>
          <w:sz w:val="16"/>
          <w:szCs w:val="16"/>
        </w:rPr>
        <w:softHyphen/>
        <w:t>ский миномет) систему из трех минометов калибров 82,107 и 120 мм (25437).</w:t>
      </w:r>
    </w:p>
    <w:p w14:paraId="04DE79BA" w14:textId="77777777" w:rsidR="00A13185" w:rsidRPr="00142305" w:rsidRDefault="00A13185" w:rsidP="00A13185">
      <w:pPr>
        <w:spacing w:after="0" w:line="240" w:lineRule="auto"/>
        <w:jc w:val="both"/>
        <w:rPr>
          <w:rFonts w:ascii="Times New Roman" w:hAnsi="Times New Roman"/>
          <w:color w:val="0070C0"/>
          <w:sz w:val="16"/>
          <w:szCs w:val="16"/>
        </w:rPr>
      </w:pPr>
    </w:p>
    <w:p w14:paraId="6252F662" w14:textId="15C42050" w:rsidR="00A13185" w:rsidRPr="00743EAE" w:rsidRDefault="00A13185" w:rsidP="00A13185">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743EAE">
        <w:rPr>
          <w:rFonts w:ascii="Times New Roman" w:hAnsi="Times New Roman"/>
          <w:i/>
          <w:iCs/>
          <w:color w:val="000000" w:themeColor="text1"/>
          <w:sz w:val="16"/>
          <w:szCs w:val="16"/>
        </w:rPr>
        <w:t>:</w:t>
      </w:r>
    </w:p>
    <w:p w14:paraId="23C2FDC5" w14:textId="77777777" w:rsidR="00A13185" w:rsidRPr="00743EAE" w:rsidRDefault="00A13185" w:rsidP="00A13185">
      <w:pPr>
        <w:autoSpaceDE w:val="0"/>
        <w:autoSpaceDN w:val="0"/>
        <w:adjustRightInd w:val="0"/>
        <w:spacing w:after="0" w:line="240" w:lineRule="auto"/>
        <w:jc w:val="both"/>
        <w:rPr>
          <w:rFonts w:ascii="Times New Roman" w:hAnsi="Times New Roman"/>
          <w:iCs/>
          <w:color w:val="000000" w:themeColor="text1"/>
          <w:sz w:val="16"/>
          <w:szCs w:val="16"/>
        </w:rPr>
      </w:pPr>
    </w:p>
    <w:p w14:paraId="756F2D16" w14:textId="77777777" w:rsidR="00A13185" w:rsidRPr="00142305" w:rsidRDefault="00A13185" w:rsidP="00A131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Поздней осенью 1929 г. вооруженный конфликт на КВЖД в октябре-ноябре 1929 г., в котором принимали участие самолеты Н. Н. Поликарпова Р-1 и МР-1 — и причем действовали очень хорошо, побудили УВВС выдать заказ заводу № 25 на разработку морского поплавкового варианта Р-5 — МР-5. По планам эскизный проект должен быть готов к 20 декабря 1930 г., макет — к 10 декабря. С другой стороны, на 1929/30 операционный год заводу № 1 предписывалось резко увеличить производство и изготовить 480 Р-5. Реальные возможности завода были более скромными.</w:t>
      </w:r>
    </w:p>
    <w:p w14:paraId="45219D2D" w14:textId="77777777" w:rsidR="00A13185" w:rsidRPr="00142305" w:rsidRDefault="00A13185" w:rsidP="00A131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1929/30 операционный год завод № 1 построил 19 Р-5, из которых сдано заказчику 16. За 1930 г. он выпустил 30 самолетов. Но в это число был включен недодел предыдущего операционного года. Завод мог построить их немного больше — мешала проблема с двигателями. 25 декабря 1930 г. правление Авиатреста констатировало, что, ввиду непоставок моторов М-17, грозит срыв производства Р-5.</w:t>
      </w:r>
    </w:p>
    <w:p w14:paraId="3597AEAD" w14:textId="77777777" w:rsidR="00A13185" w:rsidRPr="00142305" w:rsidRDefault="00A13185" w:rsidP="00A131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год завод № 1 внес в конструкцию Р-5 около 3000 изменений, связанных в основном с упрощением технологии производства. Это позволило снизить стоимость самолета до 34 567 рублей и увеличить темпы выпуска (25035).</w:t>
      </w:r>
    </w:p>
    <w:p w14:paraId="1714E8D5" w14:textId="77777777" w:rsidR="00A13185" w:rsidRPr="00142305" w:rsidRDefault="00A13185" w:rsidP="00A13185">
      <w:pPr>
        <w:spacing w:after="0" w:line="240" w:lineRule="auto"/>
        <w:jc w:val="both"/>
        <w:rPr>
          <w:rFonts w:ascii="Times New Roman" w:hAnsi="Times New Roman"/>
          <w:color w:val="0070C0"/>
          <w:sz w:val="16"/>
          <w:szCs w:val="16"/>
        </w:rPr>
      </w:pPr>
    </w:p>
    <w:p w14:paraId="2E613B33" w14:textId="77777777" w:rsidR="00783840" w:rsidRPr="00743EAE" w:rsidRDefault="0078384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328D131" w14:textId="77777777" w:rsidR="00783840" w:rsidRPr="00743EAE" w:rsidRDefault="0078384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3216E8C" w14:textId="77777777" w:rsidR="00783840" w:rsidRPr="00743EAE" w:rsidRDefault="0078384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К концу осени 1929 г. был готов паровой дирижабль, разработанный в США под руководством Т. Слэйта. Сконстру</w:t>
      </w:r>
      <w:r w:rsidRPr="00743EAE">
        <w:rPr>
          <w:rFonts w:ascii="Times New Roman" w:hAnsi="Times New Roman"/>
          <w:color w:val="000000" w:themeColor="text1"/>
          <w:sz w:val="16"/>
          <w:szCs w:val="16"/>
          <w:lang w:eastAsia="ru-RU" w:bidi="ru-RU"/>
        </w:rPr>
        <w:softHyphen/>
        <w:t>ировали и изготовили цельноме</w:t>
      </w:r>
      <w:r w:rsidRPr="00743EAE">
        <w:rPr>
          <w:rFonts w:ascii="Times New Roman" w:hAnsi="Times New Roman"/>
          <w:color w:val="000000" w:themeColor="text1"/>
          <w:sz w:val="16"/>
          <w:szCs w:val="16"/>
          <w:lang w:eastAsia="ru-RU" w:bidi="ru-RU"/>
        </w:rPr>
        <w:softHyphen/>
        <w:t>таллический пассажирский аппарат легче воздуха, получивший назва</w:t>
      </w:r>
      <w:r w:rsidRPr="00743EAE">
        <w:rPr>
          <w:rFonts w:ascii="Times New Roman" w:hAnsi="Times New Roman"/>
          <w:color w:val="000000" w:themeColor="text1"/>
          <w:sz w:val="16"/>
          <w:szCs w:val="16"/>
          <w:lang w:eastAsia="ru-RU" w:bidi="ru-RU"/>
        </w:rPr>
        <w:softHyphen/>
        <w:t>ние «Сити оф Глендейл» (в честь го</w:t>
      </w:r>
      <w:r w:rsidRPr="00743EAE">
        <w:rPr>
          <w:rFonts w:ascii="Times New Roman" w:hAnsi="Times New Roman"/>
          <w:color w:val="000000" w:themeColor="text1"/>
          <w:sz w:val="16"/>
          <w:szCs w:val="16"/>
          <w:lang w:eastAsia="ru-RU" w:bidi="ru-RU"/>
        </w:rPr>
        <w:softHyphen/>
        <w:t>рода, где его собирали). Дирижабль с экипажем из пяти человек должен был перевозить 35 пассажиров.</w:t>
      </w:r>
    </w:p>
    <w:p w14:paraId="149AD2B8" w14:textId="77777777" w:rsidR="00783840" w:rsidRPr="00743EAE" w:rsidRDefault="00783840"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Он отличался очень оригиналь</w:t>
      </w:r>
      <w:r w:rsidRPr="00743EAE">
        <w:rPr>
          <w:rFonts w:ascii="Times New Roman" w:hAnsi="Times New Roman"/>
          <w:color w:val="000000" w:themeColor="text1"/>
          <w:sz w:val="16"/>
          <w:szCs w:val="16"/>
          <w:lang w:eastAsia="ru-RU" w:bidi="ru-RU"/>
        </w:rPr>
        <w:softHyphen/>
        <w:t>ной силовой установкой. Паровая турбина мощностью 600 л.с., смон</w:t>
      </w:r>
      <w:r w:rsidRPr="00743EAE">
        <w:rPr>
          <w:rFonts w:ascii="Times New Roman" w:hAnsi="Times New Roman"/>
          <w:color w:val="000000" w:themeColor="text1"/>
          <w:sz w:val="16"/>
          <w:szCs w:val="16"/>
          <w:lang w:eastAsia="ru-RU" w:bidi="ru-RU"/>
        </w:rPr>
        <w:softHyphen/>
        <w:t>тированная в самом носу баллона, напрямую вращала высокообо</w:t>
      </w:r>
      <w:r w:rsidRPr="00743EAE">
        <w:rPr>
          <w:rFonts w:ascii="Times New Roman" w:hAnsi="Times New Roman"/>
          <w:color w:val="000000" w:themeColor="text1"/>
          <w:sz w:val="16"/>
          <w:szCs w:val="16"/>
          <w:lang w:eastAsia="ru-RU" w:bidi="ru-RU"/>
        </w:rPr>
        <w:softHyphen/>
        <w:t>ротный вентилятор диаметром 1,47 м. Он крутился при 4000 - 6000 об/мин! Поток воздуха от вен</w:t>
      </w:r>
      <w:r w:rsidRPr="00743EAE">
        <w:rPr>
          <w:rFonts w:ascii="Times New Roman" w:hAnsi="Times New Roman"/>
          <w:color w:val="000000" w:themeColor="text1"/>
          <w:sz w:val="16"/>
          <w:szCs w:val="16"/>
          <w:lang w:eastAsia="ru-RU" w:bidi="ru-RU"/>
        </w:rPr>
        <w:softHyphen/>
        <w:t>тилятора омывал корпус. По бокам имелись еще четыре подобных двигателя поменьше: два по 40 л.с. и два по 10 л.с. Они имели устрой</w:t>
      </w:r>
      <w:r w:rsidRPr="00743EAE">
        <w:rPr>
          <w:rFonts w:ascii="Times New Roman" w:hAnsi="Times New Roman"/>
          <w:color w:val="000000" w:themeColor="text1"/>
          <w:sz w:val="16"/>
          <w:szCs w:val="16"/>
          <w:lang w:eastAsia="ru-RU" w:bidi="ru-RU"/>
        </w:rPr>
        <w:softHyphen/>
        <w:t>ство реверса и предназначались для маневрирования и медленного движения задним ходом. Еще две вспомогательных турбины крутили электрогенератор и насосы. Пар поступал из котла, размещенного в передней части гондолы. Исполь</w:t>
      </w:r>
      <w:r w:rsidRPr="00743EAE">
        <w:rPr>
          <w:rFonts w:ascii="Times New Roman" w:hAnsi="Times New Roman"/>
          <w:color w:val="000000" w:themeColor="text1"/>
          <w:sz w:val="16"/>
          <w:szCs w:val="16"/>
          <w:lang w:eastAsia="ru-RU" w:bidi="ru-RU"/>
        </w:rPr>
        <w:softHyphen/>
        <w:t>зовали два вида топлива: нефть и природный газ. Чередуя их, наме</w:t>
      </w:r>
      <w:r w:rsidRPr="00743EAE">
        <w:rPr>
          <w:rFonts w:ascii="Times New Roman" w:hAnsi="Times New Roman"/>
          <w:color w:val="000000" w:themeColor="text1"/>
          <w:sz w:val="16"/>
          <w:szCs w:val="16"/>
          <w:lang w:eastAsia="ru-RU" w:bidi="ru-RU"/>
        </w:rPr>
        <w:softHyphen/>
        <w:t>ревались добиться нужного баланса подъемной силы без применения балласта. Вся силовая установка ве</w:t>
      </w:r>
      <w:r w:rsidRPr="00743EAE">
        <w:rPr>
          <w:rFonts w:ascii="Times New Roman" w:hAnsi="Times New Roman"/>
          <w:color w:val="000000" w:themeColor="text1"/>
          <w:sz w:val="16"/>
          <w:szCs w:val="16"/>
          <w:lang w:eastAsia="ru-RU" w:bidi="ru-RU"/>
        </w:rPr>
        <w:softHyphen/>
        <w:t>сила примерно 800 кг. Конструктор считал, что его дирижабль сможет двигаться со скоростью до 130 км/ч.</w:t>
      </w:r>
    </w:p>
    <w:p w14:paraId="129298DD" w14:textId="77777777" w:rsidR="00783840" w:rsidRPr="00743EAE" w:rsidRDefault="00783840"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Две попытки вывести дири</w:t>
      </w:r>
      <w:r w:rsidRPr="00743EAE">
        <w:rPr>
          <w:rFonts w:ascii="Times New Roman" w:hAnsi="Times New Roman"/>
          <w:color w:val="000000" w:themeColor="text1"/>
          <w:sz w:val="16"/>
          <w:szCs w:val="16"/>
          <w:lang w:eastAsia="ru-RU" w:bidi="ru-RU"/>
        </w:rPr>
        <w:softHyphen/>
        <w:t>жабль на летное поле не удались из-за сильного ветра. Третий раз это попробовали сделать 19 декабря. Аппарат слишком долго вытаски</w:t>
      </w:r>
      <w:r w:rsidRPr="00743EAE">
        <w:rPr>
          <w:rFonts w:ascii="Times New Roman" w:hAnsi="Times New Roman"/>
          <w:color w:val="000000" w:themeColor="text1"/>
          <w:sz w:val="16"/>
          <w:szCs w:val="16"/>
          <w:lang w:eastAsia="ru-RU" w:bidi="ru-RU"/>
        </w:rPr>
        <w:softHyphen/>
        <w:t>вали из ангара, алюминиевая об</w:t>
      </w:r>
      <w:r w:rsidRPr="00743EAE">
        <w:rPr>
          <w:rFonts w:ascii="Times New Roman" w:hAnsi="Times New Roman"/>
          <w:color w:val="000000" w:themeColor="text1"/>
          <w:sz w:val="16"/>
          <w:szCs w:val="16"/>
          <w:lang w:eastAsia="ru-RU" w:bidi="ru-RU"/>
        </w:rPr>
        <w:softHyphen/>
        <w:t>шивка перегрелась. Давление водо</w:t>
      </w:r>
      <w:r w:rsidRPr="00743EAE">
        <w:rPr>
          <w:rFonts w:ascii="Times New Roman" w:hAnsi="Times New Roman"/>
          <w:color w:val="000000" w:themeColor="text1"/>
          <w:sz w:val="16"/>
          <w:szCs w:val="16"/>
          <w:lang w:eastAsia="ru-RU" w:bidi="ru-RU"/>
        </w:rPr>
        <w:softHyphen/>
        <w:t>рода в баллоне сильно поднялось, полетели заклепки. Из-за потери части газа дирижабль рухнул вниз и получил повреждения. Силовую установку даже толком не успели запустить. «Сити оф Глендейл» осел в ангаре, потом грянул кризис и его продали в металлолом (21347).</w:t>
      </w:r>
    </w:p>
    <w:p w14:paraId="1CFF1CB8" w14:textId="77777777" w:rsidR="00783840" w:rsidRPr="00743EAE" w:rsidRDefault="00783840"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lastRenderedPageBreak/>
        <w:t>14 августа 1934 г. на ПТ-1 утвердили официальные техниче</w:t>
      </w:r>
      <w:r w:rsidRPr="00743EAE">
        <w:rPr>
          <w:rFonts w:ascii="Times New Roman" w:hAnsi="Times New Roman"/>
          <w:color w:val="000000" w:themeColor="text1"/>
          <w:sz w:val="16"/>
          <w:szCs w:val="16"/>
          <w:lang w:eastAsia="ru-RU" w:bidi="ru-RU"/>
        </w:rPr>
        <w:softHyphen/>
        <w:t>ские требования. В них прямо написали, что предназна</w:t>
      </w:r>
      <w:r w:rsidRPr="00743EAE">
        <w:rPr>
          <w:rFonts w:ascii="Times New Roman" w:hAnsi="Times New Roman"/>
          <w:color w:val="000000" w:themeColor="text1"/>
          <w:sz w:val="16"/>
          <w:szCs w:val="16"/>
          <w:lang w:eastAsia="ru-RU" w:bidi="ru-RU"/>
        </w:rPr>
        <w:softHyphen/>
        <w:t>чается она для тяжелого бомбардировщика ТБ-3. Эскизный проект подготовили в 1931 г. В переписке 1932 г. встретилось упоминание, что уста</w:t>
      </w:r>
      <w:r w:rsidRPr="00743EAE">
        <w:rPr>
          <w:rFonts w:ascii="Times New Roman" w:hAnsi="Times New Roman"/>
          <w:color w:val="000000" w:themeColor="text1"/>
          <w:sz w:val="16"/>
          <w:szCs w:val="16"/>
          <w:lang w:eastAsia="ru-RU" w:bidi="ru-RU"/>
        </w:rPr>
        <w:softHyphen/>
        <w:t>новка состояла из двух турбин, котла и вспомогательных агрегатов; суммарная мощность - 3000 л.с.</w:t>
      </w:r>
    </w:p>
    <w:p w14:paraId="01FD8ECC" w14:textId="77777777" w:rsidR="00783840" w:rsidRPr="00743EAE" w:rsidRDefault="00783840"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Турбины с понижающими редукторами устанавли</w:t>
      </w:r>
      <w:r w:rsidRPr="00743EAE">
        <w:rPr>
          <w:rFonts w:ascii="Times New Roman" w:hAnsi="Times New Roman"/>
          <w:color w:val="000000" w:themeColor="text1"/>
          <w:sz w:val="16"/>
          <w:szCs w:val="16"/>
          <w:lang w:eastAsia="ru-RU" w:bidi="ru-RU"/>
        </w:rPr>
        <w:softHyphen/>
        <w:t>вались на подмоторных рамах на передней кромке крыла. Мощность каждой определялась в 1500 л.с. с возможностью форсирования на пять минут на 20% (то есть до 1800 л.с.). Парогенератор в виде многозаход- ного змеевика располагался в фюзеляже. Предусма</w:t>
      </w:r>
      <w:r w:rsidRPr="00743EAE">
        <w:rPr>
          <w:rFonts w:ascii="Times New Roman" w:hAnsi="Times New Roman"/>
          <w:color w:val="000000" w:themeColor="text1"/>
          <w:sz w:val="16"/>
          <w:szCs w:val="16"/>
          <w:lang w:eastAsia="ru-RU" w:bidi="ru-RU"/>
        </w:rPr>
        <w:softHyphen/>
        <w:t>тривался предварительный подогрев воды. Топливом для котла должен был быть мазут или нефть. Зажигание осуществлялось электрозапалом после нажатия кнопки на пульте борттехника. Задание требовало наличия системы автоматического регулирования давления пара, оборотов турбин и прочего. Пар после турбин подавался в конденсаторы в «щелях» крыла. Их было четыре секции на каждую турбину. Воздуходувка котла и насосы приводились в действие вспомогательными паровыми турбинами. Для запуска установки предусма</w:t>
      </w:r>
      <w:r w:rsidRPr="00743EAE">
        <w:rPr>
          <w:rFonts w:ascii="Times New Roman" w:hAnsi="Times New Roman"/>
          <w:color w:val="000000" w:themeColor="text1"/>
          <w:sz w:val="16"/>
          <w:szCs w:val="16"/>
          <w:lang w:eastAsia="ru-RU" w:bidi="ru-RU"/>
        </w:rPr>
        <w:softHyphen/>
        <w:t>тривались пусковой вентилятор и насосы, работавшие от небольшого бензинового мотора. Как и на обычном ТБ-3, обеспечивался доступ ко всем основным узлам силовой установки в полете. Общий вес определялся в 3000 кг, ресурс до первой переборки - 100 часов (21347).</w:t>
      </w:r>
    </w:p>
    <w:p w14:paraId="775BD450" w14:textId="77777777" w:rsidR="00783840" w:rsidRPr="00743EAE" w:rsidRDefault="00783840" w:rsidP="00743EAE">
      <w:pPr>
        <w:spacing w:after="0" w:line="240" w:lineRule="auto"/>
        <w:jc w:val="both"/>
        <w:rPr>
          <w:rFonts w:ascii="Times New Roman" w:hAnsi="Times New Roman"/>
          <w:color w:val="000000" w:themeColor="text1"/>
          <w:sz w:val="16"/>
          <w:szCs w:val="16"/>
        </w:rPr>
      </w:pPr>
    </w:p>
    <w:p w14:paraId="145484A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971797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14DCE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началу зимы 1929 Мастерские ВВА выпустили самолет БИЧ-7 Б.И.Ч. с - двухместное летающее крыло с элеронами обратного профиля с мотором Бристоль-Люцифер 100 л.с. Шасси одноколесное с тремя костылями (1076,848).</w:t>
      </w:r>
    </w:p>
    <w:p w14:paraId="00E5CF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614BC8" w14:textId="77777777" w:rsidR="00457F4F" w:rsidRPr="00743EAE" w:rsidRDefault="00457F4F"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EA4F181" w14:textId="77777777" w:rsidR="00457F4F" w:rsidRPr="00743EAE" w:rsidRDefault="00457F4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8D1A989"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зиме 1929/30 г. в Отделе зимнего транспорта НАМИ по штату числилось 9 человек: заведующий отделом, старший инженер, 2 инженера-конструктора, 2 чертёжника-конструктора и 3 механика. Для передачи на серийный завод была готова документация на аэросани НАМИ-IX, был выполнен проект аэросаней НАМИ-IХ (18640).</w:t>
      </w:r>
    </w:p>
    <w:p w14:paraId="6E61A96C" w14:textId="77777777" w:rsidR="00457F4F" w:rsidRPr="00743EAE" w:rsidRDefault="00457F4F" w:rsidP="00743EAE">
      <w:pPr>
        <w:spacing w:after="0" w:line="240" w:lineRule="auto"/>
        <w:jc w:val="both"/>
        <w:rPr>
          <w:rFonts w:ascii="Times New Roman" w:hAnsi="Times New Roman"/>
          <w:color w:val="000000" w:themeColor="text1"/>
          <w:sz w:val="16"/>
          <w:szCs w:val="16"/>
        </w:rPr>
      </w:pPr>
    </w:p>
    <w:p w14:paraId="33AD82B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27C8D0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3C457A" w14:textId="77777777" w:rsidR="00DA14E0" w:rsidRPr="00743EAE" w:rsidRDefault="00DA14E0"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1 декабря 1929 г. состоялась Комиссия по определению даль</w:t>
      </w:r>
      <w:r w:rsidRPr="00743EAE">
        <w:rPr>
          <w:rFonts w:ascii="Times New Roman" w:cs="Times New Roman"/>
          <w:color w:val="000000" w:themeColor="text1"/>
          <w:sz w:val="16"/>
          <w:szCs w:val="16"/>
        </w:rPr>
        <w:softHyphen/>
        <w:t>нейшей судьбы МР-5. В работе комиссии принимал участие, в том числе, и представитель НТК УВВС Бартини. Было сделано заключение, что МР-5 имеет неудачные обводы носовой части лодки, что ведет к значитель</w:t>
      </w:r>
      <w:r w:rsidRPr="00743EAE">
        <w:rPr>
          <w:rFonts w:ascii="Times New Roman" w:cs="Times New Roman"/>
          <w:color w:val="000000" w:themeColor="text1"/>
          <w:sz w:val="16"/>
          <w:szCs w:val="16"/>
        </w:rPr>
        <w:softHyphen/>
        <w:t>ному брызгообразованию на взлете, «летчиков в кабине заливает водой». По этой причине не стали проводить испытание его мореходности при ветровой волне и накате. Кроме того, пилоты отметили невысокие манев</w:t>
      </w:r>
      <w:r w:rsidRPr="00743EAE">
        <w:rPr>
          <w:rFonts w:ascii="Times New Roman" w:cs="Times New Roman"/>
          <w:color w:val="000000" w:themeColor="text1"/>
          <w:sz w:val="16"/>
          <w:szCs w:val="16"/>
        </w:rPr>
        <w:softHyphen/>
        <w:t>ренные свойства самолета на боевой высоте 3000 м. По совокупности всех эксплуатационных качеств комиссия не рекомендовала принимать МР-5 в представленном виде на снабжение ВВС РККА. Предлагалось произвести изменения обводов носовой части лодки, после чего все испытания по</w:t>
      </w:r>
      <w:r w:rsidRPr="00743EAE">
        <w:rPr>
          <w:rFonts w:ascii="Times New Roman" w:cs="Times New Roman"/>
          <w:color w:val="000000" w:themeColor="text1"/>
          <w:sz w:val="16"/>
          <w:szCs w:val="16"/>
        </w:rPr>
        <w:softHyphen/>
        <w:t>вторить.</w:t>
      </w:r>
    </w:p>
    <w:p w14:paraId="664228AB" w14:textId="77777777" w:rsidR="00DA14E0" w:rsidRPr="00743EAE" w:rsidRDefault="00DA14E0"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Для реализации задуманных переделок в начале 1930 г. МР-5 передали в конструкторское бюро Ришара, получившее наименование ОПО-4. Здесь работа значилась как плановая в течение года. Однако, судя по многочисленности заданий, возложенных на эту организацию, здесь было не до исправления само</w:t>
      </w:r>
      <w:r w:rsidRPr="00743EAE">
        <w:rPr>
          <w:rFonts w:ascii="Times New Roman" w:cs="Times New Roman"/>
          <w:color w:val="000000" w:themeColor="text1"/>
          <w:sz w:val="16"/>
          <w:szCs w:val="16"/>
        </w:rPr>
        <w:softHyphen/>
        <w:t>летов других конструкторов. Таким образом, работа по созданию МР-5 благополучно пережила ОМОС, ОПО-3, а с уходом Ришара и ОПО-4.</w:t>
      </w:r>
    </w:p>
    <w:p w14:paraId="131F0FAD" w14:textId="77777777" w:rsidR="00DA14E0" w:rsidRPr="00743EAE" w:rsidRDefault="00DA14E0"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В 1931 г. начальник морского отдела ЦКБ-ЦАГИ И.В. Четвериков добился разрешения довести много</w:t>
      </w:r>
      <w:r w:rsidRPr="00743EAE">
        <w:rPr>
          <w:rFonts w:ascii="Times New Roman" w:cs="Times New Roman"/>
          <w:color w:val="000000" w:themeColor="text1"/>
          <w:sz w:val="16"/>
          <w:szCs w:val="16"/>
        </w:rPr>
        <w:softHyphen/>
        <w:t>страдальный МР-5 до хороших пока</w:t>
      </w:r>
      <w:r w:rsidRPr="00743EAE">
        <w:rPr>
          <w:rFonts w:ascii="Times New Roman" w:cs="Times New Roman"/>
          <w:color w:val="000000" w:themeColor="text1"/>
          <w:sz w:val="16"/>
          <w:szCs w:val="16"/>
        </w:rPr>
        <w:softHyphen/>
        <w:t>зателей мореходности. Ему удалось построить новый деревянный ло</w:t>
      </w:r>
      <w:r w:rsidRPr="00743EAE">
        <w:rPr>
          <w:rFonts w:ascii="Times New Roman" w:cs="Times New Roman"/>
          <w:color w:val="000000" w:themeColor="text1"/>
          <w:sz w:val="16"/>
          <w:szCs w:val="16"/>
        </w:rPr>
        <w:softHyphen/>
        <w:t>дочный фюзеляж, с которым само</w:t>
      </w:r>
      <w:r w:rsidRPr="00743EAE">
        <w:rPr>
          <w:rFonts w:ascii="Times New Roman" w:cs="Times New Roman"/>
          <w:color w:val="000000" w:themeColor="text1"/>
          <w:sz w:val="16"/>
          <w:szCs w:val="16"/>
        </w:rPr>
        <w:softHyphen/>
        <w:t>лет обозначался как ЦКБ №10 или МР-5бис. В январе 1932 г. Четвериков докладывал, что начались испытания самолета N210. Очевидно, это были летные испытания на лыжах. Основ</w:t>
      </w:r>
      <w:r w:rsidRPr="00743EAE">
        <w:rPr>
          <w:rFonts w:ascii="Times New Roman" w:cs="Times New Roman"/>
          <w:color w:val="000000" w:themeColor="text1"/>
          <w:sz w:val="16"/>
          <w:szCs w:val="16"/>
        </w:rPr>
        <w:softHyphen/>
        <w:t>ные испытания провели летом 1932 г. на участке Москвы-реки, там, где сейчас находится Центральный парк культуры и отдыха (ЦПКО). Обводы модернизированной лодки теперь оценивались удачными, брызгообразование снизилось до приемлемых значений. Впрочем, вопрос о серии не возникал. В то время на авиазаво</w:t>
      </w:r>
      <w:r w:rsidRPr="00743EAE">
        <w:rPr>
          <w:rFonts w:ascii="Times New Roman" w:cs="Times New Roman"/>
          <w:color w:val="000000" w:themeColor="text1"/>
          <w:sz w:val="16"/>
          <w:szCs w:val="16"/>
        </w:rPr>
        <w:softHyphen/>
        <w:t>де в Таганроге уже серийно строили лицензионную летающую лодку ита</w:t>
      </w:r>
      <w:r w:rsidRPr="00743EAE">
        <w:rPr>
          <w:rFonts w:ascii="Times New Roman" w:cs="Times New Roman"/>
          <w:color w:val="000000" w:themeColor="text1"/>
          <w:sz w:val="16"/>
          <w:szCs w:val="16"/>
        </w:rPr>
        <w:softHyphen/>
        <w:t>льянской конструкции Савойя С-62, которая в ВВС РККА получила обо</w:t>
      </w:r>
      <w:r w:rsidRPr="00743EAE">
        <w:rPr>
          <w:rFonts w:ascii="Times New Roman" w:cs="Times New Roman"/>
          <w:color w:val="000000" w:themeColor="text1"/>
          <w:sz w:val="16"/>
          <w:szCs w:val="16"/>
        </w:rPr>
        <w:softHyphen/>
        <w:t>значение МР-4 (12609).</w:t>
      </w:r>
    </w:p>
    <w:p w14:paraId="29A91460" w14:textId="77777777" w:rsidR="00DA14E0" w:rsidRPr="00743EAE" w:rsidRDefault="00DA14E0" w:rsidP="00743EAE">
      <w:pPr>
        <w:pStyle w:val="45"/>
        <w:shd w:val="clear" w:color="auto" w:fill="auto"/>
        <w:spacing w:before="0" w:line="240" w:lineRule="auto"/>
        <w:jc w:val="both"/>
        <w:rPr>
          <w:rFonts w:ascii="Times New Roman" w:cs="Times New Roman"/>
          <w:color w:val="000000" w:themeColor="text1"/>
          <w:sz w:val="16"/>
          <w:szCs w:val="16"/>
        </w:rPr>
      </w:pPr>
    </w:p>
    <w:p w14:paraId="567F6703"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декабря 1929 г. Заключение НИИ ВВС по НО-43 гласило: «по сравнению с предше</w:t>
      </w:r>
      <w:r w:rsidRPr="00743EAE">
        <w:rPr>
          <w:rFonts w:ascii="Times New Roman" w:hAnsi="Times New Roman"/>
          <w:color w:val="000000" w:themeColor="text1"/>
          <w:sz w:val="16"/>
          <w:szCs w:val="16"/>
        </w:rPr>
        <w:softHyphen/>
        <w:t>ственником, его боевые свойства значитель</w:t>
      </w:r>
      <w:r w:rsidRPr="00743EAE">
        <w:rPr>
          <w:rFonts w:ascii="Times New Roman" w:hAnsi="Times New Roman"/>
          <w:color w:val="000000" w:themeColor="text1"/>
          <w:sz w:val="16"/>
          <w:szCs w:val="16"/>
        </w:rPr>
        <w:softHyphen/>
        <w:t>но ниже и он не может быть рекомендован на снабжение ВВС».</w:t>
      </w:r>
    </w:p>
    <w:p w14:paraId="709FCA82"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отрицательными результатами испытаний взоры вновь обратились к НО- 37. Строить в серии решили его, под него и приобрели лицензию на постройку. Дого</w:t>
      </w:r>
      <w:r w:rsidRPr="00743EAE">
        <w:rPr>
          <w:rFonts w:ascii="Times New Roman" w:hAnsi="Times New Roman"/>
          <w:color w:val="000000" w:themeColor="text1"/>
          <w:sz w:val="16"/>
          <w:szCs w:val="16"/>
        </w:rPr>
        <w:softHyphen/>
        <w:t>вор с фирмой Эрнста Хейнкеля и Государст</w:t>
      </w:r>
      <w:r w:rsidRPr="00743EAE">
        <w:rPr>
          <w:rFonts w:ascii="Times New Roman" w:hAnsi="Times New Roman"/>
          <w:color w:val="000000" w:themeColor="text1"/>
          <w:sz w:val="16"/>
          <w:szCs w:val="16"/>
        </w:rPr>
        <w:softHyphen/>
        <w:t>венным трестом авиапромышленности СССР (Авиатрестом) был заключен 26 мар</w:t>
      </w:r>
      <w:r w:rsidRPr="00743EAE">
        <w:rPr>
          <w:rFonts w:ascii="Times New Roman" w:hAnsi="Times New Roman"/>
          <w:color w:val="000000" w:themeColor="text1"/>
          <w:sz w:val="16"/>
          <w:szCs w:val="16"/>
        </w:rPr>
        <w:softHyphen/>
        <w:t>та 1930 года, за №599 он был завизирован в Полномочном Представительстве СССР в Германии 27 марта 1930 года. Советская сторона за 150 тысяч марок получала право на строительство НО-37 сроком на три года. При этом подразумевалась техническая по</w:t>
      </w:r>
      <w:r w:rsidRPr="00743EAE">
        <w:rPr>
          <w:rFonts w:ascii="Times New Roman" w:hAnsi="Times New Roman"/>
          <w:color w:val="000000" w:themeColor="text1"/>
          <w:sz w:val="16"/>
          <w:szCs w:val="16"/>
        </w:rPr>
        <w:softHyphen/>
        <w:t>мощь при освоении в производстве, в само</w:t>
      </w:r>
      <w:r w:rsidRPr="00743EAE">
        <w:rPr>
          <w:rFonts w:ascii="Times New Roman" w:hAnsi="Times New Roman"/>
          <w:color w:val="000000" w:themeColor="text1"/>
          <w:sz w:val="16"/>
          <w:szCs w:val="16"/>
        </w:rPr>
        <w:softHyphen/>
        <w:t>лет вносились также все положительные из</w:t>
      </w:r>
      <w:r w:rsidRPr="00743EAE">
        <w:rPr>
          <w:rFonts w:ascii="Times New Roman" w:hAnsi="Times New Roman"/>
          <w:color w:val="000000" w:themeColor="text1"/>
          <w:sz w:val="16"/>
          <w:szCs w:val="16"/>
        </w:rPr>
        <w:softHyphen/>
        <w:t>менения, реализованные на самолете НО-43 (12295).</w:t>
      </w:r>
    </w:p>
    <w:p w14:paraId="3D28D70F" w14:textId="77777777" w:rsidR="00DA14E0" w:rsidRPr="00743EAE" w:rsidRDefault="00DA14E0" w:rsidP="00743EAE">
      <w:pPr>
        <w:spacing w:after="0" w:line="240" w:lineRule="auto"/>
        <w:jc w:val="both"/>
        <w:rPr>
          <w:rFonts w:ascii="Times New Roman" w:hAnsi="Times New Roman"/>
          <w:color w:val="000000" w:themeColor="text1"/>
          <w:sz w:val="16"/>
          <w:szCs w:val="16"/>
        </w:rPr>
      </w:pPr>
    </w:p>
    <w:p w14:paraId="62CF41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декабря 1929 началась организации КБ ВТ (79,124).</w:t>
      </w:r>
    </w:p>
    <w:p w14:paraId="441B35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2D7B1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декабря 1929 состоялось заседание правления Авиатреста (протокол 23) и обсуждали состояние работ на заводе 29, состоянии работ по М-22 и др. (2367).</w:t>
      </w:r>
    </w:p>
    <w:p w14:paraId="07B975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3DE92A6" w14:textId="77777777" w:rsidR="00C11642" w:rsidRPr="00743EAE" w:rsidRDefault="00C1164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lang w:eastAsia="ru-RU" w:bidi="ru-RU"/>
        </w:rPr>
        <w:t>1 декабря 1929 организовали Главную Инспекцию Гражданского воздушного флота, да</w:t>
      </w:r>
      <w:r w:rsidRPr="00743EAE">
        <w:rPr>
          <w:rFonts w:ascii="Times New Roman" w:hAnsi="Times New Roman"/>
          <w:color w:val="000000" w:themeColor="text1"/>
          <w:sz w:val="16"/>
          <w:szCs w:val="16"/>
          <w:lang w:eastAsia="ru-RU" w:bidi="ru-RU"/>
        </w:rPr>
        <w:softHyphen/>
        <w:t>лее произошло слияние двух действующих в СССР авиа</w:t>
      </w:r>
      <w:r w:rsidRPr="00743EAE">
        <w:rPr>
          <w:rFonts w:ascii="Times New Roman" w:hAnsi="Times New Roman"/>
          <w:color w:val="000000" w:themeColor="text1"/>
          <w:sz w:val="16"/>
          <w:szCs w:val="16"/>
          <w:lang w:eastAsia="ru-RU" w:bidi="ru-RU"/>
        </w:rPr>
        <w:softHyphen/>
        <w:t>компаний: «Укрвоздухпути» и «Добролета». Новый «Добро</w:t>
      </w:r>
      <w:r w:rsidRPr="00743EAE">
        <w:rPr>
          <w:rFonts w:ascii="Times New Roman" w:hAnsi="Times New Roman"/>
          <w:color w:val="000000" w:themeColor="text1"/>
          <w:sz w:val="16"/>
          <w:szCs w:val="16"/>
          <w:lang w:eastAsia="ru-RU" w:bidi="ru-RU"/>
        </w:rPr>
        <w:softHyphen/>
        <w:t>лет» и «Главная инспекция» просуществовали недолго, в ок</w:t>
      </w:r>
      <w:r w:rsidRPr="00743EAE">
        <w:rPr>
          <w:rFonts w:ascii="Times New Roman" w:hAnsi="Times New Roman"/>
          <w:color w:val="000000" w:themeColor="text1"/>
          <w:sz w:val="16"/>
          <w:szCs w:val="16"/>
          <w:lang w:eastAsia="ru-RU" w:bidi="ru-RU"/>
        </w:rPr>
        <w:softHyphen/>
        <w:t>тябре 1930 года было организовано Всесоюзное объединение Гражданского воздушного флота (ВО ГВФ), на которое в числе прочего возложили опытное строитель</w:t>
      </w:r>
      <w:r w:rsidRPr="00743EAE">
        <w:rPr>
          <w:rFonts w:ascii="Times New Roman" w:hAnsi="Times New Roman"/>
          <w:color w:val="000000" w:themeColor="text1"/>
          <w:sz w:val="16"/>
          <w:szCs w:val="16"/>
          <w:lang w:eastAsia="ru-RU" w:bidi="ru-RU"/>
        </w:rPr>
        <w:softHyphen/>
        <w:t>ство всех летательных аппаратов, их испытание и внедре</w:t>
      </w:r>
      <w:r w:rsidRPr="00743EAE">
        <w:rPr>
          <w:rFonts w:ascii="Times New Roman" w:hAnsi="Times New Roman"/>
          <w:color w:val="000000" w:themeColor="text1"/>
          <w:sz w:val="16"/>
          <w:szCs w:val="16"/>
          <w:lang w:eastAsia="ru-RU" w:bidi="ru-RU"/>
        </w:rPr>
        <w:softHyphen/>
        <w:t>ние в эксплуатацию на воздушных линиях. Кроме того, в том же месяце был образован Научно-исследовательский</w:t>
      </w:r>
      <w:r w:rsidRPr="00743EAE">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lang w:eastAsia="ru-RU" w:bidi="ru-RU"/>
        </w:rPr>
        <w:t>институт гражданского воздушного флота (НИИ ГВФ), ко</w:t>
      </w:r>
      <w:r w:rsidRPr="00743EAE">
        <w:rPr>
          <w:rFonts w:ascii="Times New Roman" w:hAnsi="Times New Roman"/>
          <w:color w:val="000000" w:themeColor="text1"/>
          <w:sz w:val="16"/>
          <w:szCs w:val="16"/>
          <w:lang w:eastAsia="ru-RU" w:bidi="ru-RU"/>
        </w:rPr>
        <w:softHyphen/>
        <w:t>торый официально начал функционировать с января 1931 года. Вот именно в этом институте, на базе мастерских «Добролета» продолжила действовать небольшая группы Путилова по стальному самолетостроению. В ноябре 1930 г. ООС переехал из ВВА в помещение бывших ремонтных мастерских «Добролета». Здесь образовалось КБ числен</w:t>
      </w:r>
      <w:r w:rsidRPr="00743EAE">
        <w:rPr>
          <w:rFonts w:ascii="Times New Roman" w:hAnsi="Times New Roman"/>
          <w:color w:val="000000" w:themeColor="text1"/>
          <w:sz w:val="16"/>
          <w:szCs w:val="16"/>
          <w:lang w:eastAsia="ru-RU" w:bidi="ru-RU"/>
        </w:rPr>
        <w:softHyphen/>
        <w:t>ностью около 30 человек. Начальниками бригад были: П. И. Эберзин, Н. Г. Нуров, И. Ф. Мохов, Б. К. Мальцев, И. В. Остославский и другие, по технологии сварки рабо</w:t>
      </w:r>
      <w:r w:rsidRPr="00743EAE">
        <w:rPr>
          <w:rFonts w:ascii="Times New Roman" w:hAnsi="Times New Roman"/>
          <w:color w:val="000000" w:themeColor="text1"/>
          <w:sz w:val="16"/>
          <w:szCs w:val="16"/>
          <w:lang w:eastAsia="ru-RU" w:bidi="ru-RU"/>
        </w:rPr>
        <w:softHyphen/>
        <w:t>тали П. Н. Львов, А. П. Кононов, С. М. Попов (20365).</w:t>
      </w:r>
    </w:p>
    <w:p w14:paraId="6CACE064" w14:textId="77777777" w:rsidR="00C11642" w:rsidRPr="00743EAE" w:rsidRDefault="00C11642" w:rsidP="00743EAE">
      <w:pPr>
        <w:spacing w:after="0" w:line="240" w:lineRule="auto"/>
        <w:jc w:val="both"/>
        <w:rPr>
          <w:rFonts w:ascii="Times New Roman" w:hAnsi="Times New Roman"/>
          <w:color w:val="000000" w:themeColor="text1"/>
          <w:sz w:val="16"/>
          <w:szCs w:val="16"/>
        </w:rPr>
      </w:pPr>
    </w:p>
    <w:p w14:paraId="70DF3387" w14:textId="77777777" w:rsidR="00F7798D"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DC8C0AC" w14:textId="77777777" w:rsidR="00F7798D" w:rsidRPr="00743EAE" w:rsidRDefault="00F7798D"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9945F6C" w14:textId="77777777" w:rsidR="00F7798D" w:rsidRPr="00743EAE" w:rsidRDefault="00F7798D"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bCs/>
          <w:iCs/>
          <w:color w:val="000000" w:themeColor="text1"/>
          <w:sz w:val="16"/>
          <w:szCs w:val="16"/>
        </w:rPr>
        <w:t>1-5 декабря 1929 г.</w:t>
      </w:r>
      <w:r w:rsidRPr="00743EAE">
        <w:rPr>
          <w:rFonts w:ascii="Times New Roman" w:hAnsi="Times New Roman"/>
          <w:color w:val="000000" w:themeColor="text1"/>
          <w:sz w:val="16"/>
          <w:szCs w:val="16"/>
        </w:rPr>
        <w:t xml:space="preserve"> Серия испытаний 76 мм артснарядов в снаряжении трех ОВ раздражающего действия методом подрыва на полигоне в Кузьминках (Москва). </w:t>
      </w:r>
      <w:r w:rsidRPr="00743EAE">
        <w:rPr>
          <w:rFonts w:ascii="Times New Roman" w:hAnsi="Times New Roman"/>
          <w:bCs/>
          <w:iCs/>
          <w:color w:val="000000" w:themeColor="text1"/>
          <w:sz w:val="16"/>
          <w:szCs w:val="16"/>
        </w:rPr>
        <w:t>Биологических контроль эффективности и быстроты действия ОВ осуществлялся на людях</w:t>
      </w:r>
      <w:r w:rsidRPr="00743EAE">
        <w:rPr>
          <w:rFonts w:ascii="Times New Roman" w:hAnsi="Times New Roman"/>
          <w:color w:val="000000" w:themeColor="text1"/>
          <w:sz w:val="16"/>
          <w:szCs w:val="16"/>
        </w:rPr>
        <w:t>, выставленных на различных расстояниях от места подрыва. Цель испытаний — «</w:t>
      </w:r>
      <w:r w:rsidRPr="00743EAE">
        <w:rPr>
          <w:rFonts w:ascii="Times New Roman" w:hAnsi="Times New Roman"/>
          <w:iCs/>
          <w:color w:val="000000" w:themeColor="text1"/>
          <w:sz w:val="16"/>
          <w:szCs w:val="16"/>
        </w:rPr>
        <w:t>определение времени, в течение которого можно находиться у места подрыва без противогаза</w:t>
      </w:r>
      <w:r w:rsidRPr="00743EAE">
        <w:rPr>
          <w:rFonts w:ascii="Times New Roman" w:hAnsi="Times New Roman"/>
          <w:color w:val="000000" w:themeColor="text1"/>
          <w:sz w:val="16"/>
          <w:szCs w:val="16"/>
        </w:rPr>
        <w:t>» (17133).</w:t>
      </w:r>
    </w:p>
    <w:p w14:paraId="2C1DA361" w14:textId="77777777" w:rsidR="00F7798D" w:rsidRPr="00743EAE" w:rsidRDefault="00F7798D" w:rsidP="00743EAE">
      <w:pPr>
        <w:shd w:val="clear" w:color="auto" w:fill="FFFFFF"/>
        <w:spacing w:after="0" w:line="240" w:lineRule="auto"/>
        <w:jc w:val="both"/>
        <w:rPr>
          <w:rFonts w:ascii="Times New Roman" w:hAnsi="Times New Roman"/>
          <w:color w:val="000000" w:themeColor="text1"/>
          <w:sz w:val="16"/>
          <w:szCs w:val="16"/>
        </w:rPr>
      </w:pPr>
    </w:p>
    <w:p w14:paraId="08117E5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22932C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18E3F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декабря 1929 Приказом АОУ № 282 от был введен (с того же числа) новый штат Центрального аппарата:</w:t>
      </w:r>
    </w:p>
    <w:p w14:paraId="6914F2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ОГПУ (В.Р.Менжинский), заместители председателя ОГПУ (Г.Г.Ягода, С.А.Мессинг), секретарь председателя ОГПУ (В.Л.Герсон), Особоуполномоченный при председателе ОГПУ (М.М.Луцкий), секретарь Коллегии ОГПУ (А.М.Шанин, он же - начальник ОЦР и Специального отделения) (7557).</w:t>
      </w:r>
    </w:p>
    <w:p w14:paraId="63B9DE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Часть секретного хранения архивных фондов ОГПУ (уполномоченный - М.А.Александров) (7557).</w:t>
      </w:r>
    </w:p>
    <w:p w14:paraId="6C9996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Комиссия по распределению и хранению секретных сумм (секретарь - Ф.Н.Чарковский) (7557).</w:t>
      </w:r>
    </w:p>
    <w:p w14:paraId="5B219B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Особая инспекция при Коллегии ОГПУ (А.А.Холщевников) (7557).</w:t>
      </w:r>
    </w:p>
    <w:p w14:paraId="33460F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Центральное шифровальное бюро (В.М.Колосов, он же - начальник 1 отделения Спецотдела) (7557).</w:t>
      </w:r>
    </w:p>
    <w:p w14:paraId="21D049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Специальное отделение при Коллегии ОГПУ (начальник - А.М.Шанин, комиссары для особых поручений Специального отделения - А.П.Рогов, И.Ф.Юсис, Ф.И.Сотников, Р.М.Габалин, А.К.Чернов, П.П.Пакалн, Я.Ф.Родованский) (7557).</w:t>
      </w:r>
    </w:p>
    <w:p w14:paraId="4EA752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Особоуполномоченный при Коллегии ОГПУ (В.Д.Фельдман) (7557).</w:t>
      </w:r>
    </w:p>
    <w:p w14:paraId="041224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СОУ (начальник - Е.Г.Евдокимов, первый помощник начальника СОУ - Я.К.Ольский, второй помощник начальника СОУ - А.Х.Артузов, сотрудник для особых поручений при начальнике СОУ - Б.Я.Кальнинг, секретарь СОУ - П.П.Буланов, старшие уполномоченные СОУ - Б.И.Гудзь, М.П.Чопяк):</w:t>
      </w:r>
    </w:p>
    <w:p w14:paraId="472124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 (начальник - Я.С.Агранов, заместитель начальника СО - вакансия, помощники начальника СО - А.А.Андреева, Е.А.Тучков),</w:t>
      </w:r>
    </w:p>
    <w:p w14:paraId="5D776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отделение (анархисты, начальник - Л.И.Юргенс), </w:t>
      </w:r>
    </w:p>
    <w:p w14:paraId="48E8A0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отделение (меньшевики и бундовцы, - П.И.Колосовский), </w:t>
      </w:r>
    </w:p>
    <w:p w14:paraId="1F65CC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отделение (эсеры всех направлений, антисоветские проявления в деревне, национальное движение в Белоруссии и на Украине, - Н.И.Соболев), </w:t>
      </w:r>
    </w:p>
    <w:p w14:paraId="1F63FA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отделение (бывшие провокаторы, жандармы, контрразведчики белых армий, каратели и тюремщики; антисоветские еврейские группы и партии, - Я.М.Генкин), </w:t>
      </w:r>
    </w:p>
    <w:p w14:paraId="59877D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5 отделение (антисоветские проявления среди интеллигенции и молодежи, правые группы и партии, - С.Б.Гельфер), </w:t>
      </w:r>
    </w:p>
    <w:p w14:paraId="3DF6A7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отделение (церковники и сектанты всех культов и течений, - Е.А.Тучков), </w:t>
      </w:r>
    </w:p>
    <w:p w14:paraId="3A94AC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отделение (закавказские национальные партии, грузинские меньшевики, федералисты, нацдемократы и дашнаки, - Д.И.Просвирнин), </w:t>
      </w:r>
    </w:p>
    <w:p w14:paraId="74A6B0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8 отделение (антисоветская деятельность исключенных из ВКП(б) - "свои люди"; нелегальные антипартийные группировки; антисоветские проявления среди рабочих и безработных, - А.Ф.Рутковский); </w:t>
      </w:r>
    </w:p>
    <w:p w14:paraId="39D0EA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КРО (начальник - Я.К.Ольский, помощники начальника КРО - В.А.Стырне, С.В.Пузицкий): </w:t>
      </w:r>
    </w:p>
    <w:p w14:paraId="1EBAFE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отделение (А.Р.Формайстер), </w:t>
      </w:r>
    </w:p>
    <w:p w14:paraId="06AFED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отделение (К.Ф.Роллер), </w:t>
      </w:r>
    </w:p>
    <w:p w14:paraId="263D89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отделение (К.И.Науиокайтис), </w:t>
      </w:r>
    </w:p>
    <w:p w14:paraId="21D189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отделение (В.С.Кияковский), </w:t>
      </w:r>
    </w:p>
    <w:p w14:paraId="7E8E6F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отделение (И.Ф.Тубала), </w:t>
      </w:r>
    </w:p>
    <w:p w14:paraId="3963D0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отделение (Н.И.Демиденко), </w:t>
      </w:r>
    </w:p>
    <w:p w14:paraId="455043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отделение (С.Г.Гендин), </w:t>
      </w:r>
    </w:p>
    <w:p w14:paraId="332E7C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отделение (М.А.Розенфельд);</w:t>
      </w:r>
    </w:p>
    <w:p w14:paraId="196282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ОО (начальник - Я.К.Ольский, помощник начальника ОО - А.Г.Лепин): </w:t>
      </w:r>
    </w:p>
    <w:p w14:paraId="7338A9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отделение (А.И.Полуэктов), </w:t>
      </w:r>
    </w:p>
    <w:p w14:paraId="5FD255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отделение (В.М.Троицкий), </w:t>
      </w:r>
    </w:p>
    <w:p w14:paraId="232108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отделение (С.Ф.Пинталь); </w:t>
      </w:r>
    </w:p>
    <w:p w14:paraId="455AA5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ИНФО и ПК (начальник - Н.Н.Алексеев, помощники начальника ИНФО и ПК - И.В.Запорожец, Я.С.Визель): </w:t>
      </w:r>
    </w:p>
    <w:p w14:paraId="417E30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отделение (А.В.Калачников), </w:t>
      </w:r>
    </w:p>
    <w:p w14:paraId="211DDA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отделение (М.А.Герасимова), </w:t>
      </w:r>
    </w:p>
    <w:p w14:paraId="115DCE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отделение (П.М.Лобов), </w:t>
      </w:r>
    </w:p>
    <w:p w14:paraId="56BFE5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отделение (А.Г.Лундин), </w:t>
      </w:r>
    </w:p>
    <w:p w14:paraId="1AC964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отделение (И.Ф.Соловьев), </w:t>
      </w:r>
    </w:p>
    <w:p w14:paraId="3B1782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отделение (Р.Э.Калькис), </w:t>
      </w:r>
    </w:p>
    <w:p w14:paraId="0FFB27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отделение (А.И.Агаянц), </w:t>
      </w:r>
    </w:p>
    <w:p w14:paraId="313061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отделение (врид начальника - А.З.Назарбекова);</w:t>
      </w:r>
    </w:p>
    <w:p w14:paraId="282929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Оперод (начальник - К.В.Паукер): </w:t>
      </w:r>
    </w:p>
    <w:p w14:paraId="4E1E3F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отделение (А.И.Рыбкин), </w:t>
      </w:r>
    </w:p>
    <w:p w14:paraId="796A7D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отделение (Г.В.Голов), </w:t>
      </w:r>
    </w:p>
    <w:p w14:paraId="05552E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отделение (Ф.П.Фокин), </w:t>
      </w:r>
    </w:p>
    <w:p w14:paraId="2FE54A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отделение (И.Ю.Лоренс), </w:t>
      </w:r>
    </w:p>
    <w:p w14:paraId="0A6DA8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ударная группа по борьбе с бандитизмом (Л.Д.Вуль);</w:t>
      </w:r>
    </w:p>
    <w:p w14:paraId="2BF793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 (начальник - Т.М.Дьяков, помощник начальника ВО - А.Д.Соболев с 9 декабря, он же - начальник 2 отделения): </w:t>
      </w:r>
    </w:p>
    <w:p w14:paraId="53CF32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отделение (Л.А.Приходько), </w:t>
      </w:r>
    </w:p>
    <w:p w14:paraId="4EC6C2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отделение (А.Д.Соболев, с 9 декабря), </w:t>
      </w:r>
    </w:p>
    <w:p w14:paraId="3A3388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отделение (А.А.Алмаев);</w:t>
      </w:r>
    </w:p>
    <w:p w14:paraId="65F560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ОЦР (начальник - А.М.Шанин, помощники начальника ОЦР - И.П.Павлов, В.Г.Лебедев): </w:t>
      </w:r>
    </w:p>
    <w:p w14:paraId="117AB2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учетное отделение (С.Я.Зубкин), </w:t>
      </w:r>
    </w:p>
    <w:p w14:paraId="2B15E9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регистрационное отделение (начальник - один из помощников начальника ОЦР), </w:t>
      </w:r>
    </w:p>
    <w:p w14:paraId="02A3AF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отделение тюремного и следственного надзора(Я.А.Штаммер), </w:t>
      </w:r>
    </w:p>
    <w:p w14:paraId="5C8220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статистическое отделение (А.С.Кузнецов), </w:t>
      </w:r>
    </w:p>
    <w:p w14:paraId="0713E9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центральный архив (Е.Е.Солонович) (7557).</w:t>
      </w:r>
    </w:p>
    <w:p w14:paraId="21E0FB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ГУПО и войск ОГПУ (начальник - И.А.Воронцов); Часть по охране границ (начальник - А.М.Рутенберг) (7557).</w:t>
      </w:r>
    </w:p>
    <w:p w14:paraId="4F2EA4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ЭКУ (начальник - Г.Е.Прокофьев, помощники начальника ЭКУ - Л.Г.Миронов, А.Л.Молочников, А.А.Слуцкий): </w:t>
      </w:r>
    </w:p>
    <w:p w14:paraId="4B5B02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отделение (А.А.Слуцкий), </w:t>
      </w:r>
    </w:p>
    <w:p w14:paraId="7D8E99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отделение (А.А.Слуцкий - по совместительству), </w:t>
      </w:r>
    </w:p>
    <w:p w14:paraId="62B3CF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отделение (Ж.Д.Рекстин), </w:t>
      </w:r>
    </w:p>
    <w:p w14:paraId="27378F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отделение (Я.Д.Раппопорт), </w:t>
      </w:r>
    </w:p>
    <w:p w14:paraId="198F3C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отделение (А.М.Ершов), </w:t>
      </w:r>
    </w:p>
    <w:p w14:paraId="270A5E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отделение (М.С.Ливертовский), </w:t>
      </w:r>
    </w:p>
    <w:p w14:paraId="53EA44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отделение (М.О.Станиславский), </w:t>
      </w:r>
    </w:p>
    <w:p w14:paraId="5D6538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8 отделение (Э.А.Зибрак), </w:t>
      </w:r>
    </w:p>
    <w:p w14:paraId="0F413F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отделение (М.И.Гай),</w:t>
      </w:r>
    </w:p>
    <w:p w14:paraId="551CDE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отделение (Ж.Д.Рекстин - по совместительству) (7557).</w:t>
      </w:r>
    </w:p>
    <w:p w14:paraId="4F8F68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Специальный отдел (начальник - Г.И.Бокий, помощники начальника Спецотдела - А.Г. Гусев, Ф.И.Эйхманс): </w:t>
      </w:r>
    </w:p>
    <w:p w14:paraId="4B96A4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отделение (наблюдение за сохранением режима секретности во всех партийных, государственных и общественных организациях, начальник - В.М.Колосов), </w:t>
      </w:r>
    </w:p>
    <w:p w14:paraId="6D3148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отделение (создание шифров и кодов для ОГПУ, Наркомвоенмора и НКИД, радиоперехват, начальник - Ф.Г.Тихомиров), </w:t>
      </w:r>
    </w:p>
    <w:p w14:paraId="16B138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отделение (руководство шифровальной работой в системе ОГПУ, связь с заграничными резидентурами, а также руководство лагерями ОГПУ - Ф.И.Эйхманс, он же помощник начальника Спецотдела), </w:t>
      </w:r>
    </w:p>
    <w:p w14:paraId="27C7D8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отделение (дешифровка перехваченных документов, - А.Г.Гусев (с сентября 1923-го по январь 1938-го), он же помощник начальника Спецотдела), </w:t>
      </w:r>
    </w:p>
    <w:p w14:paraId="38D5ED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отделение (криптографическое обслуживание военного ведомства, - В.Д.Цибизов), </w:t>
      </w:r>
    </w:p>
    <w:p w14:paraId="021347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лаборатория (одно время именовавшаяся 7 отделением и занимавшаяся прикладными химией и графологией, - начальник - Е.Е.Гоппиус), </w:t>
      </w:r>
    </w:p>
    <w:p w14:paraId="38BCEB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техническое отделение (А.Д.Чурган), </w:t>
      </w:r>
    </w:p>
    <w:p w14:paraId="42A866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фотография (П.А.Алексеев) (7557).</w:t>
      </w:r>
    </w:p>
    <w:p w14:paraId="5182FC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ИНО (начальник - зампред ОГПУ С.А.Мессинг, помощники начальника ИНО - М.С.Горб, еще две должности вакантны): </w:t>
      </w:r>
    </w:p>
    <w:p w14:paraId="292374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Закордонная часть (начальник - одновременно начальник ИНО), </w:t>
      </w:r>
    </w:p>
    <w:p w14:paraId="502E9B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отделение иностранной регистратуры (И.А.Бабкин) (7557).</w:t>
      </w:r>
    </w:p>
    <w:p w14:paraId="271353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ТО (начальник - Г.И.Благонравов, помощники начальника ТО - Д.В.Усов, В.А.Кишкин): </w:t>
      </w:r>
    </w:p>
    <w:p w14:paraId="2B7E2F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отделение (врид начальника А.В.Сарапулкин), </w:t>
      </w:r>
    </w:p>
    <w:p w14:paraId="22DED9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отделение (А.А.Леонов), </w:t>
      </w:r>
    </w:p>
    <w:p w14:paraId="5A57CC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отделение (К.С.Зильберман), </w:t>
      </w:r>
    </w:p>
    <w:p w14:paraId="755590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отделение (А.Я.Раман) (7557).</w:t>
      </w:r>
    </w:p>
    <w:p w14:paraId="6EA2C5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АОУ (начальник - И.А.Воронцов): </w:t>
      </w:r>
    </w:p>
    <w:p w14:paraId="757227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организационный отдел (И.М.Островский), </w:t>
      </w:r>
    </w:p>
    <w:p w14:paraId="375FA5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административный отдел (А.П.Флексер), </w:t>
      </w:r>
    </w:p>
    <w:p w14:paraId="6B4C4B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комендатура (В.М.Блохин), </w:t>
      </w:r>
    </w:p>
    <w:p w14:paraId="68FE19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хозяйственный отдел (А.К.Колесников), </w:t>
      </w:r>
    </w:p>
    <w:p w14:paraId="772FF3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отдел службы связи (П.А.Яковлев), </w:t>
      </w:r>
    </w:p>
    <w:p w14:paraId="05A82F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склад (Н.И.Никулин), </w:t>
      </w:r>
    </w:p>
    <w:p w14:paraId="2036E8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телефонная станция (Г.А.Кудинов), </w:t>
      </w:r>
    </w:p>
    <w:p w14:paraId="758E1A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санитарная часть (М.Г.Кушнер), </w:t>
      </w:r>
    </w:p>
    <w:p w14:paraId="678B32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тюремный отдел (начальник - К.Я.Дукис, он же - начальник Внутренней тюрьмы и комендант Бутырской), </w:t>
      </w:r>
    </w:p>
    <w:p w14:paraId="622406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Суздальский политизолятор (Я.Я.Брамбат), </w:t>
      </w:r>
    </w:p>
    <w:p w14:paraId="1B227B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Верхне-Уральский политизолятор (И.М.Бизюков), </w:t>
      </w:r>
    </w:p>
    <w:p w14:paraId="14EC12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Ярославский политизолятор (И.Т.Федорьян), </w:t>
      </w:r>
    </w:p>
    <w:p w14:paraId="3F9E8A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Челябинский политизолятор (Т.У.Грачев) (7557).</w:t>
      </w:r>
    </w:p>
    <w:p w14:paraId="4039F4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Общий штат Центрального аппарата ОГПУ (включая штаты районных уполномоченных ИНФО в районах города Москвы) составил на 1 декабря 1929-го 2409 человека (7557).</w:t>
      </w:r>
    </w:p>
    <w:p w14:paraId="0A73DE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2936D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A29D33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1998B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декабря 1929 Нач. Спецотдела при ОГПУ писал письмо № 17634 Нач. ГВПУ</w:t>
      </w:r>
    </w:p>
    <w:p w14:paraId="2A902E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Копия: Секретный отдел ВСНХ</w:t>
      </w:r>
    </w:p>
    <w:p w14:paraId="78504A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издания объединенного приказа по ВСНХ СССР, Наркомвоенмору и ОГПУ от 9 июля 1927 г. № 73/сс и объявленной в этом приказе Инструкции о порядке засекречивания работы заводов военной и авиационной промышленности был издан целый ряд дополнительных приказов, регулирующих взаимоотношения с учреждениями, с которыми приходится вести деловую переписку, как с трестами военной промышленности, так и непосредственно с заводами.</w:t>
      </w:r>
    </w:p>
    <w:p w14:paraId="3B5390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в связи с усилением работы производственных совещаний на военных предприятиях и освещения этой работы как в стенных газетах, так и в печатных местного и союзного значения был издан целый ряд циркулярных распоряжений по этому вопросу.</w:t>
      </w:r>
    </w:p>
    <w:p w14:paraId="0FCAA9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обслуживания военной промышленности при наркоматах РСФСР и УССР созданы специальные инспекции - санитарная, правовая, техническая, которые действуют на основании постановления СНК и в соответствиии с приказом, изданным на этот счет ВСНХ, НКТ и ОГПУ.</w:t>
      </w:r>
    </w:p>
    <w:p w14:paraId="6CC71F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Точно такжэе, изданы циркулярные распоряжения, регулирующие деловые отношения с Главсоцстрахом, относительно обслуживания рабочих и служащих военных предприятий в части выплаты соцстрахования при временной утрате работоспособности, с Госстрахом в части страхования всех помещений и предприятий военной промышленности, порядка их страхования и выплаты страховой премии, С Цекомбанком, кредитующим рабочее строительство на военных заводах и т.д.</w:t>
      </w:r>
    </w:p>
    <w:p w14:paraId="2E0B44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Таким образом, приказ № 73\сс при таком положении сам по себе без дополнительных, изданных в развитие этого приказа приказов, не может считаться исчерпывающим и требует переработки с учетом всех изданных в развитие его приказов и циркуляров, для того, чтобы это было сконцентрировано в одном месте и представлялось бы ы виде сборника приказов, относящихся к засекречиванию военной промышленности.</w:t>
      </w:r>
    </w:p>
    <w:p w14:paraId="015C06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этого, специальный отдел ОГПУ считает необходимым:</w:t>
      </w:r>
    </w:p>
    <w:p w14:paraId="4280B0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Приказ № 73/сс переработать в соответствии с действительным положением военных заводов, т.к. за этот промежуток времени с дня издания этого приказа произошли заметные изменения как в структорном отношении, так и в ведомственном, как например:</w:t>
      </w:r>
    </w:p>
    <w:p w14:paraId="5DFADC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Заводы военно-кислотного треста перешли в ведение Главхима</w:t>
      </w:r>
    </w:p>
    <w:p w14:paraId="7BF14F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завод №12 Радио из Авиатреста в ГОТ</w:t>
      </w:r>
    </w:p>
    <w:p w14:paraId="738CCC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заводы и мастерские Промвоздуха в Авиатрест</w:t>
      </w:r>
    </w:p>
    <w:p w14:paraId="7B8FC4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Строящиеся вновь химические заводы благодаря неприсвоению определенных наименований называются по-разному и тем самым вносят определенную путаницу.</w:t>
      </w:r>
    </w:p>
    <w:p w14:paraId="5560A1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Наличие целого рядо дополнительных объединенных приказов по ? СССР, НКТ СССР отнеосительно обслуживания военной промышленности инспецкиями (правовой, технической и санитарной).</w:t>
      </w:r>
    </w:p>
    <w:p w14:paraId="772E09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То же ВСНХ с Главсоцстрахом и Госстрахом</w:t>
      </w:r>
    </w:p>
    <w:p w14:paraId="3C3058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То же ВСНХ СССР и ВЦСПС в части работы производственных совещаний и освещения в печати результатов их и т.п.</w:t>
      </w:r>
    </w:p>
    <w:p w14:paraId="25AD28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Тоже ГВПУ и Наркомпроса в части производственной практики студентов ВУЗов, а в данное время необходимо включить и порядок работы этих студентов, как контрактованных на постоянную работу.</w:t>
      </w:r>
    </w:p>
    <w:p w14:paraId="7EEA61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Считая, что издание этого сборника приведет к улучшению работы заинтересованных в этом Наркоматов, Специальный отдел при ОГПУ просит составление его поручить в короткие сроки (8826,64)</w:t>
      </w:r>
    </w:p>
    <w:p w14:paraId="00B68B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1B367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D05292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A09A6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декабря 1929 П.И.Б. на заседании РВС (прот. 38) докладывал об опытных самолетах (п.6), которые закончены разработкой и испытанием (1028,75).</w:t>
      </w:r>
    </w:p>
    <w:p w14:paraId="7F4CE4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43E56E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 И-3 - принять на вооружение РККА подтвердив Авиатресту необходимость устранения недочетов;</w:t>
      </w:r>
    </w:p>
    <w:p w14:paraId="53DFBD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Обязать Авиатрест к 15 декабря устранить недостатки по Р-5, отмеченные УВВС после испытаний 3-го экземпляра. Обязать Авиатрест изготовить для войсковых испытаний к 01.04.1930 15 Р-5 и еще 15 к 01.06, чтобы дать заказ на серию в 4 тыс. (1028,76);</w:t>
      </w:r>
    </w:p>
    <w:p w14:paraId="4986C5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П-2 считать возможным принять на вооружение поручив к 1 января 1930 устранить все недостатки;</w:t>
      </w:r>
    </w:p>
    <w:p w14:paraId="52474E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Вопрос о моторах V-12 и 18 передать на рассмотрение РЗ СТО Уншлихту;</w:t>
      </w:r>
    </w:p>
    <w:p w14:paraId="149B67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Принять к сведению, сообщение К.Е.В., что он доложит о ненормальностях в строительстве самолетов и моторов в высших инстанциях (1028,76).</w:t>
      </w:r>
    </w:p>
    <w:p w14:paraId="28E651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Также приняли на вооружение М-11, Юпитер-6, БМВ-6, Комплект электрооборудования на Р-1 М5.</w:t>
      </w:r>
    </w:p>
    <w:p w14:paraId="26C28E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Также поставили на утверждение РВС вопрос о разрешении заказа опытной партии торпед ВВС (30 шт.) и мин ВОМИЗ (15 шт.) для войсковых испытаний (1028,78).</w:t>
      </w:r>
    </w:p>
    <w:p w14:paraId="10E234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 к претворению в жизнь широкомасштабных проектов социально-экономического развития страны, определенных первым пятилетним планом, породил новую реорганизацию управления экономикой. К концу 20-х годов все отчетливее стала проявляться негативность практики дублирования работы трестов деятельностью главков ВСНХ, при этом основная функция главков - оказание предприятиям технической помощи и осуществление технического руководства - фактически превратились в формальность (275).</w:t>
      </w:r>
    </w:p>
    <w:p w14:paraId="510A7D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B5CFD4"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декабря 1929 г. на заседании Реввоенсовета (протокол №38) Начальник ВВС П.И. Баранов доложил об опытных самолетах, которые закончены разработкой и испытанием, и по результатам обсуждения постановили пунктом 6.1 (первым, в котором говорится о принятии решений) «И-3 – принять на вооружение РККА подтвердив Авиатресту необходимость устранения недочетов» (24887).</w:t>
      </w:r>
    </w:p>
    <w:p w14:paraId="34F2AC9E" w14:textId="77777777" w:rsidR="001F0627" w:rsidRPr="00743EAE" w:rsidRDefault="001F0627" w:rsidP="00743EAE">
      <w:pPr>
        <w:spacing w:after="0" w:line="240" w:lineRule="auto"/>
        <w:jc w:val="both"/>
        <w:rPr>
          <w:rFonts w:ascii="Times New Roman" w:hAnsi="Times New Roman"/>
          <w:color w:val="000000" w:themeColor="text1"/>
          <w:sz w:val="16"/>
          <w:szCs w:val="16"/>
        </w:rPr>
      </w:pPr>
    </w:p>
    <w:p w14:paraId="1A8ADADB" w14:textId="77777777" w:rsidR="00DA14E0"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BFAC20C" w14:textId="77777777" w:rsidR="00DA14E0" w:rsidRPr="00743EAE" w:rsidRDefault="00DA14E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DF332EE" w14:textId="77777777" w:rsidR="00E75E4F" w:rsidRPr="00743EAE" w:rsidRDefault="00E75E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декабря 1929 г. на заседании МПС специальной комиссией по военному планированию, куда наряду с работниками ВСНХ, СО Госплана входили представители РВС, НКВМ, всех трестов, ответственных за производство отдельных видов вооружений, были сформулированы базовые его принципы, которые как бы обобщали предшествующие дискуссии. Они дают ключ к пони</w:t>
      </w:r>
      <w:r w:rsidRPr="00743EAE">
        <w:rPr>
          <w:rFonts w:ascii="Times New Roman" w:hAnsi="Times New Roman"/>
          <w:color w:val="000000" w:themeColor="text1"/>
          <w:sz w:val="16"/>
          <w:szCs w:val="16"/>
        </w:rPr>
        <w:softHyphen/>
        <w:t>манию структуры советской военной промышленности на весь период существования планово-директивной экономики, понятия советского ВПК, соотношения общих и специальных затрат на военное производство.</w:t>
      </w:r>
    </w:p>
    <w:p w14:paraId="35F5B5DE" w14:textId="77777777" w:rsidR="00E75E4F" w:rsidRPr="00743EAE" w:rsidRDefault="00E75E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Суть этих принципов состояла в следующем. Военпром дол</w:t>
      </w:r>
      <w:r w:rsidRPr="00743EAE">
        <w:rPr>
          <w:rFonts w:ascii="Times New Roman" w:hAnsi="Times New Roman"/>
          <w:color w:val="000000" w:themeColor="text1"/>
          <w:sz w:val="16"/>
          <w:szCs w:val="16"/>
        </w:rPr>
        <w:softHyphen/>
        <w:t>жен решать проблему наращивания мощностей военной про</w:t>
      </w:r>
      <w:r w:rsidRPr="00743EAE">
        <w:rPr>
          <w:rFonts w:ascii="Times New Roman" w:hAnsi="Times New Roman"/>
          <w:color w:val="000000" w:themeColor="text1"/>
          <w:sz w:val="16"/>
          <w:szCs w:val="16"/>
        </w:rPr>
        <w:softHyphen/>
        <w:t>мышленности путем выделения минимального количества заво</w:t>
      </w:r>
      <w:r w:rsidRPr="00743EAE">
        <w:rPr>
          <w:rFonts w:ascii="Times New Roman" w:hAnsi="Times New Roman"/>
          <w:color w:val="000000" w:themeColor="text1"/>
          <w:sz w:val="16"/>
          <w:szCs w:val="16"/>
        </w:rPr>
        <w:softHyphen/>
        <w:t>дов, способных удовлетворять заявки НКВМ по всей номенкла</w:t>
      </w:r>
      <w:r w:rsidRPr="00743EAE">
        <w:rPr>
          <w:rFonts w:ascii="Times New Roman" w:hAnsi="Times New Roman"/>
          <w:color w:val="000000" w:themeColor="text1"/>
          <w:sz w:val="16"/>
          <w:szCs w:val="16"/>
        </w:rPr>
        <w:softHyphen/>
        <w:t>туре военных изделий. “Теория единого выстрела”, ранее слу</w:t>
      </w:r>
      <w:r w:rsidRPr="00743EAE">
        <w:rPr>
          <w:rFonts w:ascii="Times New Roman" w:hAnsi="Times New Roman"/>
          <w:color w:val="000000" w:themeColor="text1"/>
          <w:sz w:val="16"/>
          <w:szCs w:val="16"/>
        </w:rPr>
        <w:softHyphen/>
        <w:t>жившая основой для выделения обособленных кадровых воен</w:t>
      </w:r>
      <w:r w:rsidRPr="00743EAE">
        <w:rPr>
          <w:rFonts w:ascii="Times New Roman" w:hAnsi="Times New Roman"/>
          <w:color w:val="000000" w:themeColor="text1"/>
          <w:sz w:val="16"/>
          <w:szCs w:val="16"/>
        </w:rPr>
        <w:softHyphen/>
        <w:t>ных заводов, теперь рассматривалась как “вредительская”.</w:t>
      </w:r>
    </w:p>
    <w:p w14:paraId="2E4EE496" w14:textId="77777777" w:rsidR="00E75E4F" w:rsidRPr="00743EAE" w:rsidRDefault="00E75E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Главным направлением развития военного производства те</w:t>
      </w:r>
      <w:r w:rsidRPr="00743EAE">
        <w:rPr>
          <w:rFonts w:ascii="Times New Roman" w:hAnsi="Times New Roman"/>
          <w:color w:val="000000" w:themeColor="text1"/>
          <w:sz w:val="16"/>
          <w:szCs w:val="16"/>
        </w:rPr>
        <w:softHyphen/>
        <w:t>перь провозглашалась милитаризация гражданской промышленности (внедрение военных производств в мирную промышленность) путем специализации и кооперирования отдельных заводов в про</w:t>
      </w:r>
      <w:r w:rsidRPr="00743EAE">
        <w:rPr>
          <w:rFonts w:ascii="Times New Roman" w:hAnsi="Times New Roman"/>
          <w:color w:val="000000" w:themeColor="text1"/>
          <w:sz w:val="16"/>
          <w:szCs w:val="16"/>
        </w:rPr>
        <w:softHyphen/>
        <w:t>изводстве военной продукции. Основная задача при этом виделась, во-первых, в том, чтобы в числе кадровых заводов оставались только наиболее мощные, а также вполне определившиеся по спе</w:t>
      </w:r>
      <w:r w:rsidRPr="00743EAE">
        <w:rPr>
          <w:rFonts w:ascii="Times New Roman" w:hAnsi="Times New Roman"/>
          <w:color w:val="000000" w:themeColor="text1"/>
          <w:sz w:val="16"/>
          <w:szCs w:val="16"/>
        </w:rPr>
        <w:softHyphen/>
        <w:t>циализации как военные, или заводы, которые в мирное время со</w:t>
      </w:r>
      <w:r w:rsidRPr="00743EAE">
        <w:rPr>
          <w:rFonts w:ascii="Times New Roman" w:hAnsi="Times New Roman"/>
          <w:color w:val="000000" w:themeColor="text1"/>
          <w:sz w:val="16"/>
          <w:szCs w:val="16"/>
        </w:rPr>
        <w:softHyphen/>
        <w:t>храняют характер военных, способны ускоренно развернуться в пе</w:t>
      </w:r>
      <w:r w:rsidRPr="00743EAE">
        <w:rPr>
          <w:rFonts w:ascii="Times New Roman" w:hAnsi="Times New Roman"/>
          <w:color w:val="000000" w:themeColor="text1"/>
          <w:sz w:val="16"/>
          <w:szCs w:val="16"/>
        </w:rPr>
        <w:softHyphen/>
        <w:t>риод мобилизации на полную мощность и за которыми обеспечива</w:t>
      </w:r>
      <w:r w:rsidRPr="00743EAE">
        <w:rPr>
          <w:rFonts w:ascii="Times New Roman" w:hAnsi="Times New Roman"/>
          <w:color w:val="000000" w:themeColor="text1"/>
          <w:sz w:val="16"/>
          <w:szCs w:val="16"/>
        </w:rPr>
        <w:softHyphen/>
        <w:t>ется ведущая роль ко всем прочим мобилизуемым в случае войны предприятиям. Во-вторых, провозглашаласьдалеко идущая асси</w:t>
      </w:r>
      <w:r w:rsidRPr="00743EAE">
        <w:rPr>
          <w:rFonts w:ascii="Times New Roman" w:hAnsi="Times New Roman"/>
          <w:color w:val="000000" w:themeColor="text1"/>
          <w:sz w:val="16"/>
          <w:szCs w:val="16"/>
        </w:rPr>
        <w:softHyphen/>
        <w:t>миляция военных производств с гражданской промышленностью, которую нужно вести так, чтобы максимально сократить на пяти</w:t>
      </w:r>
      <w:r w:rsidRPr="00743EAE">
        <w:rPr>
          <w:rFonts w:ascii="Times New Roman" w:hAnsi="Times New Roman"/>
          <w:color w:val="000000" w:themeColor="text1"/>
          <w:sz w:val="16"/>
          <w:szCs w:val="16"/>
        </w:rPr>
        <w:softHyphen/>
        <w:t>летку затраты на специальное военное строительство.</w:t>
      </w:r>
    </w:p>
    <w:p w14:paraId="23A4074A" w14:textId="77777777" w:rsidR="00E75E4F" w:rsidRPr="00743EAE" w:rsidRDefault="00E75E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Комиссия выработала также принципы деления мобилизуе</w:t>
      </w:r>
      <w:r w:rsidRPr="00743EAE">
        <w:rPr>
          <w:rFonts w:ascii="Times New Roman" w:hAnsi="Times New Roman"/>
          <w:color w:val="000000" w:themeColor="text1"/>
          <w:sz w:val="16"/>
          <w:szCs w:val="16"/>
        </w:rPr>
        <w:softHyphen/>
        <w:t>мых предприятий на группы. К кадровым заводам относятся только те, которые охватывают в совокупности все военные производства, работающие по заявкам НКВМ. Им предписыва</w:t>
      </w:r>
      <w:r w:rsidRPr="00743EAE">
        <w:rPr>
          <w:rFonts w:ascii="Times New Roman" w:hAnsi="Times New Roman"/>
          <w:color w:val="000000" w:themeColor="text1"/>
          <w:sz w:val="16"/>
          <w:szCs w:val="16"/>
        </w:rPr>
        <w:softHyphen/>
        <w:t>лось освободиться от несвойственных их производству заданий, что было новшеством, ибо военные заводы России всегда были многофункциональными. К числу кадровых, естественно, отно</w:t>
      </w:r>
      <w:r w:rsidRPr="00743EAE">
        <w:rPr>
          <w:rFonts w:ascii="Times New Roman" w:hAnsi="Times New Roman"/>
          <w:color w:val="000000" w:themeColor="text1"/>
          <w:sz w:val="16"/>
          <w:szCs w:val="16"/>
        </w:rPr>
        <w:softHyphen/>
        <w:t>сились специальные военные заводы. Наряду с ними - отдель</w:t>
      </w:r>
      <w:r w:rsidRPr="00743EAE">
        <w:rPr>
          <w:rFonts w:ascii="Times New Roman" w:hAnsi="Times New Roman"/>
          <w:color w:val="000000" w:themeColor="text1"/>
          <w:sz w:val="16"/>
          <w:szCs w:val="16"/>
        </w:rPr>
        <w:softHyphen/>
        <w:t>ные заводы гражданской промышленности, не охваченные в це</w:t>
      </w:r>
      <w:r w:rsidRPr="00743EAE">
        <w:rPr>
          <w:rFonts w:ascii="Times New Roman" w:hAnsi="Times New Roman"/>
          <w:color w:val="000000" w:themeColor="text1"/>
          <w:sz w:val="16"/>
          <w:szCs w:val="16"/>
        </w:rPr>
        <w:softHyphen/>
        <w:t>лом номенклатурой военных заказов, но имеющие отдельные военные цеха (кадровые цеха, отделы) или отдельные военно</w:t>
      </w:r>
      <w:r w:rsidRPr="00743EAE">
        <w:rPr>
          <w:rFonts w:ascii="Times New Roman" w:hAnsi="Times New Roman"/>
          <w:color w:val="000000" w:themeColor="text1"/>
          <w:sz w:val="16"/>
          <w:szCs w:val="16"/>
        </w:rPr>
        <w:softHyphen/>
        <w:t>производственные ячейки (участки) большего или меньшего значения, учитывающие особенность производства, величину мобзадания и др. На мирное время признаками кадровых заво</w:t>
      </w:r>
      <w:r w:rsidRPr="00743EAE">
        <w:rPr>
          <w:rFonts w:ascii="Times New Roman" w:hAnsi="Times New Roman"/>
          <w:color w:val="000000" w:themeColor="text1"/>
          <w:sz w:val="16"/>
          <w:szCs w:val="16"/>
        </w:rPr>
        <w:softHyphen/>
        <w:t>дов становились их готовность к немедленному развертыванию военного производства, начиная со стартового уровня заказов НКВМ на мирное время, наличие условий для такого разверты</w:t>
      </w:r>
      <w:r w:rsidRPr="00743EAE">
        <w:rPr>
          <w:rFonts w:ascii="Times New Roman" w:hAnsi="Times New Roman"/>
          <w:color w:val="000000" w:themeColor="text1"/>
          <w:sz w:val="16"/>
          <w:szCs w:val="16"/>
        </w:rPr>
        <w:softHyphen/>
        <w:t>вания (оборудование, запасы сырья и материалов, рабочие и специалисты), количество заказов, получаемых от НКВМ, роль предприятия по отношению к другим мобилизуемым заводам, доля свободного от заказов НКВМ основного капитала, позво</w:t>
      </w:r>
      <w:r w:rsidRPr="00743EAE">
        <w:rPr>
          <w:rFonts w:ascii="Times New Roman" w:hAnsi="Times New Roman"/>
          <w:color w:val="000000" w:themeColor="text1"/>
          <w:sz w:val="16"/>
          <w:szCs w:val="16"/>
        </w:rPr>
        <w:softHyphen/>
        <w:t>ляющего производить перепланирование в процессе мобилиза</w:t>
      </w:r>
      <w:r w:rsidRPr="00743EAE">
        <w:rPr>
          <w:rFonts w:ascii="Times New Roman" w:hAnsi="Times New Roman"/>
          <w:color w:val="000000" w:themeColor="text1"/>
          <w:sz w:val="16"/>
          <w:szCs w:val="16"/>
        </w:rPr>
        <w:softHyphen/>
        <w:t>ции. Они должны были выступать центрами научно-исследова</w:t>
      </w:r>
      <w:r w:rsidRPr="00743EAE">
        <w:rPr>
          <w:rFonts w:ascii="Times New Roman" w:hAnsi="Times New Roman"/>
          <w:color w:val="000000" w:themeColor="text1"/>
          <w:sz w:val="16"/>
          <w:szCs w:val="16"/>
        </w:rPr>
        <w:softHyphen/>
        <w:t>тельской, опытной, конструкторской и рационализаторской ра</w:t>
      </w:r>
      <w:r w:rsidRPr="00743EAE">
        <w:rPr>
          <w:rFonts w:ascii="Times New Roman" w:hAnsi="Times New Roman"/>
          <w:color w:val="000000" w:themeColor="text1"/>
          <w:sz w:val="16"/>
          <w:szCs w:val="16"/>
        </w:rPr>
        <w:softHyphen/>
        <w:t>боты, быть руководящими по отношению к другим мобилизуе</w:t>
      </w:r>
      <w:r w:rsidRPr="00743EAE">
        <w:rPr>
          <w:rFonts w:ascii="Times New Roman" w:hAnsi="Times New Roman"/>
          <w:color w:val="000000" w:themeColor="text1"/>
          <w:sz w:val="16"/>
          <w:szCs w:val="16"/>
        </w:rPr>
        <w:softHyphen/>
        <w:t>мым предприятиям с родственными военными производствами в том смысле, чтобы передавать им последние достижения в об</w:t>
      </w:r>
      <w:r w:rsidRPr="00743EAE">
        <w:rPr>
          <w:rFonts w:ascii="Times New Roman" w:hAnsi="Times New Roman"/>
          <w:color w:val="000000" w:themeColor="text1"/>
          <w:sz w:val="16"/>
          <w:szCs w:val="16"/>
        </w:rPr>
        <w:softHyphen/>
        <w:t>ласти изготовления военных изделий, наблюдать за постанов</w:t>
      </w:r>
      <w:r w:rsidRPr="00743EAE">
        <w:rPr>
          <w:rFonts w:ascii="Times New Roman" w:hAnsi="Times New Roman"/>
          <w:color w:val="000000" w:themeColor="text1"/>
          <w:sz w:val="16"/>
          <w:szCs w:val="16"/>
        </w:rPr>
        <w:softHyphen/>
        <w:t xml:space="preserve">кой и исполнением опытных заказов, производить </w:t>
      </w:r>
      <w:r w:rsidRPr="00743EAE">
        <w:rPr>
          <w:rFonts w:ascii="Times New Roman" w:hAnsi="Times New Roman"/>
          <w:color w:val="000000" w:themeColor="text1"/>
          <w:sz w:val="16"/>
          <w:szCs w:val="16"/>
        </w:rPr>
        <w:lastRenderedPageBreak/>
        <w:t>экспертизу мобилизационных планов, правильности расчетов, использования оборудования, установления норм, категорий работников, подготовки специального техперсонала. Предприятия, относи</w:t>
      </w:r>
      <w:r w:rsidRPr="00743EAE">
        <w:rPr>
          <w:rFonts w:ascii="Times New Roman" w:hAnsi="Times New Roman"/>
          <w:color w:val="000000" w:themeColor="text1"/>
          <w:sz w:val="16"/>
          <w:szCs w:val="16"/>
        </w:rPr>
        <w:softHyphen/>
        <w:t>мые к числу мобилизуемых, в мирное время приписывались к кадровым заводам. На этой основе велось “кустование” кадро</w:t>
      </w:r>
      <w:r w:rsidRPr="00743EAE">
        <w:rPr>
          <w:rFonts w:ascii="Times New Roman" w:hAnsi="Times New Roman"/>
          <w:color w:val="000000" w:themeColor="text1"/>
          <w:sz w:val="16"/>
          <w:szCs w:val="16"/>
        </w:rPr>
        <w:softHyphen/>
        <w:t>вых и мобилизуемых предприятий, производилось выделение головных и вспомогательных заводов. Головными заводами в составе “куста” определялись те, которые производят сборку сложного изделия или изготовляют основные части военных из</w:t>
      </w:r>
      <w:r w:rsidRPr="00743EAE">
        <w:rPr>
          <w:rFonts w:ascii="Times New Roman" w:hAnsi="Times New Roman"/>
          <w:color w:val="000000" w:themeColor="text1"/>
          <w:sz w:val="16"/>
          <w:szCs w:val="16"/>
        </w:rPr>
        <w:softHyphen/>
        <w:t>делий. В однородных производствах число кадровых заводов должно было быть сведено к минимуму и определяться внуши</w:t>
      </w:r>
      <w:r w:rsidRPr="00743EAE">
        <w:rPr>
          <w:rFonts w:ascii="Times New Roman" w:hAnsi="Times New Roman"/>
          <w:color w:val="000000" w:themeColor="text1"/>
          <w:sz w:val="16"/>
          <w:szCs w:val="16"/>
        </w:rPr>
        <w:softHyphen/>
        <w:t>тельной долей заказов НКВМ. Там, где наличия одного кадро</w:t>
      </w:r>
      <w:r w:rsidRPr="00743EAE">
        <w:rPr>
          <w:rFonts w:ascii="Times New Roman" w:hAnsi="Times New Roman"/>
          <w:color w:val="000000" w:themeColor="text1"/>
          <w:sz w:val="16"/>
          <w:szCs w:val="16"/>
        </w:rPr>
        <w:softHyphen/>
        <w:t>вого завода считалось недостаточным, а производство охваты</w:t>
      </w:r>
      <w:r w:rsidRPr="00743EAE">
        <w:rPr>
          <w:rFonts w:ascii="Times New Roman" w:hAnsi="Times New Roman"/>
          <w:color w:val="000000" w:themeColor="text1"/>
          <w:sz w:val="16"/>
          <w:szCs w:val="16"/>
        </w:rPr>
        <w:softHyphen/>
        <w:t>вало большое число предприятий, таких как снаряжательное, взрывательное, т.е. производство боеприпасов, допускалось не</w:t>
      </w:r>
      <w:r w:rsidRPr="00743EAE">
        <w:rPr>
          <w:rFonts w:ascii="Times New Roman" w:hAnsi="Times New Roman"/>
          <w:color w:val="000000" w:themeColor="text1"/>
          <w:sz w:val="16"/>
          <w:szCs w:val="16"/>
        </w:rPr>
        <w:softHyphen/>
        <w:t>сколько кадровых заводов. Должны были обеспечиваться тех</w:t>
      </w:r>
      <w:r w:rsidRPr="00743EAE">
        <w:rPr>
          <w:rFonts w:ascii="Times New Roman" w:hAnsi="Times New Roman"/>
          <w:color w:val="000000" w:themeColor="text1"/>
          <w:sz w:val="16"/>
          <w:szCs w:val="16"/>
        </w:rPr>
        <w:softHyphen/>
        <w:t>ническое соответствие и взаимозаменяемость производимых изделий по всему циклу военных производств. Констатирова</w:t>
      </w:r>
      <w:r w:rsidRPr="00743EAE">
        <w:rPr>
          <w:rFonts w:ascii="Times New Roman" w:hAnsi="Times New Roman"/>
          <w:color w:val="000000" w:themeColor="text1"/>
          <w:sz w:val="16"/>
          <w:szCs w:val="16"/>
        </w:rPr>
        <w:softHyphen/>
        <w:t>лось, что особо ответственные задачи кадровых заводов требу</w:t>
      </w:r>
      <w:r w:rsidRPr="00743EAE">
        <w:rPr>
          <w:rFonts w:ascii="Times New Roman" w:hAnsi="Times New Roman"/>
          <w:color w:val="000000" w:themeColor="text1"/>
          <w:sz w:val="16"/>
          <w:szCs w:val="16"/>
        </w:rPr>
        <w:softHyphen/>
        <w:t>ют, чтобы они размещались вне угрожаемой в случае войны территории.</w:t>
      </w:r>
    </w:p>
    <w:p w14:paraId="66B86F95" w14:textId="77777777" w:rsidR="00E75E4F" w:rsidRPr="00743EAE" w:rsidRDefault="00E75E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Заводы, не вошедшие в число кадровых, но подлежащие мо</w:t>
      </w:r>
      <w:r w:rsidRPr="00743EAE">
        <w:rPr>
          <w:rFonts w:ascii="Times New Roman" w:hAnsi="Times New Roman"/>
          <w:color w:val="000000" w:themeColor="text1"/>
          <w:sz w:val="16"/>
          <w:szCs w:val="16"/>
        </w:rPr>
        <w:softHyphen/>
        <w:t>билизации в случае воины, должны были создавать в мирное время военно-производственные ячейки и сохранять существу</w:t>
      </w:r>
      <w:r w:rsidRPr="00743EAE">
        <w:rPr>
          <w:rFonts w:ascii="Times New Roman" w:hAnsi="Times New Roman"/>
          <w:color w:val="000000" w:themeColor="text1"/>
          <w:sz w:val="16"/>
          <w:szCs w:val="16"/>
        </w:rPr>
        <w:softHyphen/>
        <w:t>ющие, работающие по заказам НКВМ. Если таких заказов не было, то предусматривалось, что время от времени будут выда</w:t>
      </w:r>
      <w:r w:rsidRPr="00743EAE">
        <w:rPr>
          <w:rFonts w:ascii="Times New Roman" w:hAnsi="Times New Roman"/>
          <w:color w:val="000000" w:themeColor="text1"/>
          <w:sz w:val="16"/>
          <w:szCs w:val="16"/>
        </w:rPr>
        <w:softHyphen/>
        <w:t>ваться заказы в порядке проведения опытной мобилизации. С целью сохранения мобилизационной готовности загрузка предприятий мирной продукцией не должна была решаться в ущерб военному производству, с тем, чтобы сохранялась возможность его быстрого перепланирования на случай войны. В мирное время мобилизуемые предприятия должны были иметь такую степень мобилизационной готовности, которая обеспечивала бы соответствующие темпы развертывания всего “куста”. Предприятия, не имеющие военно-производственных ячеек, в мирное время должны были получать раз в несколько лет опытные заказы на предмет возможной установки на них военных производств в случае опытной мобилизации. В целом, как говорилось в документе, пятилетка должна была решить следующие задачи: сократить число заводов собственно воен</w:t>
      </w:r>
      <w:r w:rsidRPr="00743EAE">
        <w:rPr>
          <w:rFonts w:ascii="Times New Roman" w:hAnsi="Times New Roman"/>
          <w:color w:val="000000" w:themeColor="text1"/>
          <w:sz w:val="16"/>
          <w:szCs w:val="16"/>
        </w:rPr>
        <w:softHyphen/>
        <w:t>ной промышленности, оставляя в числе кадровых только основ</w:t>
      </w:r>
      <w:r w:rsidRPr="00743EAE">
        <w:rPr>
          <w:rFonts w:ascii="Times New Roman" w:hAnsi="Times New Roman"/>
          <w:color w:val="000000" w:themeColor="text1"/>
          <w:sz w:val="16"/>
          <w:szCs w:val="16"/>
        </w:rPr>
        <w:softHyphen/>
        <w:t>ные по каждой номенклатуре военных изделий, заявленных НКВМ; включить в число кадровых ряд заводов (цехов) граж</w:t>
      </w:r>
      <w:r w:rsidRPr="00743EAE">
        <w:rPr>
          <w:rFonts w:ascii="Times New Roman" w:hAnsi="Times New Roman"/>
          <w:color w:val="000000" w:themeColor="text1"/>
          <w:sz w:val="16"/>
          <w:szCs w:val="16"/>
        </w:rPr>
        <w:softHyphen/>
        <w:t>данской промышленности, охваченных номенклатурой НКВМ; перепланировать отдельные военные заводы и военные цеха гражданских предприятий на производство мирной продукции, сохраняя, однако, военно-производственные ячейки; “кустова</w:t>
      </w:r>
      <w:r w:rsidRPr="00743EAE">
        <w:rPr>
          <w:rFonts w:ascii="Times New Roman" w:hAnsi="Times New Roman"/>
          <w:color w:val="000000" w:themeColor="text1"/>
          <w:sz w:val="16"/>
          <w:szCs w:val="16"/>
        </w:rPr>
        <w:softHyphen/>
        <w:t>ние” предприятий, увязывание их работы с базами снабжения</w:t>
      </w:r>
      <w:bookmarkStart w:id="87" w:name="_ednref40"/>
      <w:r w:rsidRPr="00743EAE">
        <w:rPr>
          <w:rFonts w:ascii="Times New Roman" w:hAnsi="Times New Roman"/>
          <w:color w:val="000000" w:themeColor="text1"/>
          <w:sz w:val="16"/>
          <w:szCs w:val="16"/>
        </w:rPr>
        <w:t xml:space="preserve"> (18393)</w:t>
      </w:r>
      <w:bookmarkEnd w:id="87"/>
      <w:r w:rsidRPr="00743EAE">
        <w:rPr>
          <w:rFonts w:ascii="Times New Roman" w:hAnsi="Times New Roman"/>
          <w:color w:val="000000" w:themeColor="text1"/>
          <w:sz w:val="16"/>
          <w:szCs w:val="16"/>
        </w:rPr>
        <w:t>.</w:t>
      </w:r>
    </w:p>
    <w:p w14:paraId="4C9D8ED4" w14:textId="77777777" w:rsidR="00E75E4F" w:rsidRPr="00743EAE" w:rsidRDefault="00E75E4F" w:rsidP="00743EAE">
      <w:pPr>
        <w:spacing w:after="0" w:line="240" w:lineRule="auto"/>
        <w:jc w:val="both"/>
        <w:rPr>
          <w:rFonts w:ascii="Times New Roman" w:hAnsi="Times New Roman"/>
          <w:color w:val="000000" w:themeColor="text1"/>
          <w:sz w:val="16"/>
          <w:szCs w:val="16"/>
        </w:rPr>
      </w:pPr>
    </w:p>
    <w:p w14:paraId="537D43D7" w14:textId="77777777" w:rsidR="00DA14E0" w:rsidRPr="00743EAE" w:rsidRDefault="00DA14E0" w:rsidP="00743EAE">
      <w:pPr>
        <w:pStyle w:val="rtejustify"/>
        <w:spacing w:before="0" w:after="0"/>
        <w:rPr>
          <w:color w:val="000000" w:themeColor="text1"/>
          <w:sz w:val="16"/>
          <w:szCs w:val="16"/>
        </w:rPr>
      </w:pPr>
      <w:r w:rsidRPr="00743EAE">
        <w:rPr>
          <w:rStyle w:val="af0"/>
          <w:i w:val="0"/>
          <w:color w:val="000000" w:themeColor="text1"/>
          <w:sz w:val="16"/>
          <w:szCs w:val="16"/>
        </w:rPr>
        <w:t xml:space="preserve">3 декабря </w:t>
      </w:r>
      <w:r w:rsidRPr="00743EAE">
        <w:rPr>
          <w:color w:val="000000" w:themeColor="text1"/>
          <w:sz w:val="16"/>
          <w:szCs w:val="16"/>
        </w:rPr>
        <w:t>1929 г</w:t>
      </w:r>
      <w:r w:rsidRPr="00743EAE">
        <w:rPr>
          <w:rStyle w:val="af0"/>
          <w:i w:val="0"/>
          <w:color w:val="000000" w:themeColor="text1"/>
          <w:sz w:val="16"/>
          <w:szCs w:val="16"/>
        </w:rPr>
        <w:t xml:space="preserve">. Протокол Реввоенсовета № 38. </w:t>
      </w:r>
      <w:r w:rsidRPr="00743EAE">
        <w:rPr>
          <w:color w:val="000000" w:themeColor="text1"/>
          <w:sz w:val="16"/>
          <w:szCs w:val="16"/>
        </w:rPr>
        <w:t>1. Пересмотр программы строительства морского флота. (Муклевич). 2. Об утверждении проекта канонерской лодки для отдельного отряда судов реки Днепра. (Муклевич, Игнатьев). 6. Об опытных образцах самолетов. (Баранов П. И.). 7. О введении на вооружение. (Баранов). 8. О заготовке торпед «ВВС» и мин «Вомиз». (Баранов П. И.). (РГВА. Ф. 4. Оп. 18. Д. 15. Л. 256, 257</w:t>
      </w:r>
      <w:r w:rsidRPr="00743EAE">
        <w:rPr>
          <w:color w:val="000000" w:themeColor="text1"/>
          <w:sz w:val="16"/>
          <w:szCs w:val="16"/>
        </w:rPr>
        <w:noBreakHyphen/>
        <w:t>258) (13242).</w:t>
      </w:r>
    </w:p>
    <w:p w14:paraId="07A06D5E" w14:textId="77777777" w:rsidR="00DA14E0" w:rsidRPr="00743EAE" w:rsidRDefault="00DA14E0" w:rsidP="00743EAE">
      <w:pPr>
        <w:pStyle w:val="rtejustify"/>
        <w:spacing w:before="0" w:after="0"/>
        <w:rPr>
          <w:color w:val="000000" w:themeColor="text1"/>
          <w:sz w:val="16"/>
          <w:szCs w:val="16"/>
        </w:rPr>
      </w:pPr>
    </w:p>
    <w:p w14:paraId="309075F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10A046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858D4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декабря 1929 года появилась Служебная записка Главного Концессионного Комитета при СНК СССР заместителю председателя Совета Народных Комиссаров Я.Э.Рудзутаку о нецелесообразности составления перспективного концессионного плана </w:t>
      </w:r>
    </w:p>
    <w:p w14:paraId="32D4FD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Постановлением СТО от 6/Х1-29 г. обязаны представить в Госплан СССР союзные наркоматы и союзные республики концессионные планы по подведомственным им отраслям народного хозяйства. </w:t>
      </w:r>
    </w:p>
    <w:p w14:paraId="2FFC40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ГКК считает несвоевременным постановку вопроса о перспективном концессионном плане по следующим соображениям: </w:t>
      </w:r>
    </w:p>
    <w:p w14:paraId="7B4430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В настоящее время концессионное дело переживает большую заминку и до сих пор не выкристаллизовались новые формы привлечения иностранного капитала. </w:t>
      </w:r>
    </w:p>
    <w:p w14:paraId="021851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При нынешних темпах нашего народного хозяйства очень затруднительно установить на пять лет вперед план и размеры привлечения иностранного капитала. </w:t>
      </w:r>
    </w:p>
    <w:p w14:paraId="7A03EA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 этим соображениям ГКК просит СТО отменить постановление от 6/Х1 о концессионном планет. Со своей стороны ГКК предлагает следующее постановление: </w:t>
      </w:r>
    </w:p>
    <w:p w14:paraId="035242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“Ввиду невозможности выяснить в настоящее время размеры инвестиций иностранного капитала, равным образом формы привлечения этого капитала, СТО считает возможным разрешить ГКК отложить работу по составлению в настоящее время концессионного плана”. </w:t>
      </w:r>
    </w:p>
    <w:p w14:paraId="05D810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Председатель Главконцесскома (Каменев) </w:t>
      </w:r>
    </w:p>
    <w:p w14:paraId="4CFAFA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 Секретариатом ГКК (Тихонов)</w:t>
      </w:r>
    </w:p>
    <w:p w14:paraId="5365BD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ГАРФ. Ф. Р-5446. Оп. 6. Д. 405. Л. 7. Подлинник. Подписи -автографы (11232).</w:t>
      </w:r>
    </w:p>
    <w:p w14:paraId="011131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BA1D67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5AACC7E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17EC5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декабря 1929 последовало новое решение высшей партийной инстанции СССР: </w:t>
      </w:r>
    </w:p>
    <w:p w14:paraId="67750F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"Ввиду сообщения т. Чичерина и пользующих его врачей, что состояние здоровья позволяет ему выехать в Москву лишь после четырехнедельной подготовки к переезду, максимально ускорить приезд т. Чичерина в Москву. Принять необходимые меры по врачебной линии как к подготовке т. Чичерина к переезду, так и организации самого переезда. Поручить тт. Енукидзе и Карахану принять меры к устройству пребывания и лечения т. Чичерина в СССР" (11652). </w:t>
      </w:r>
    </w:p>
    <w:p w14:paraId="10D0FC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E0B4B8" w14:textId="77777777" w:rsidR="0078669E" w:rsidRPr="00743EAE" w:rsidRDefault="0078669E"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B81DE8C" w14:textId="77777777" w:rsidR="0078669E" w:rsidRPr="00743EAE" w:rsidRDefault="0078669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F181A2" w14:textId="77777777" w:rsidR="0078669E" w:rsidRPr="00743EAE" w:rsidRDefault="0078669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декабря 1929 года завод № 25 вновь передал «Фоккер» ДХI № 4743 в НИИ ВВС. Выполненные доработки военные одобрили и новое вооружение истребителя было признано удовлетворительным. В отчете было сказано, что «произведенные изменения необходимо внести в построительные чертежи по оборудованию и перевооружению всей серии самолетов…», правда, пока свидетельств установки пулеметов ПВ-1 на строевые машины обнаружить не удалось (23030).</w:t>
      </w:r>
    </w:p>
    <w:p w14:paraId="3306DEE5" w14:textId="77777777" w:rsidR="0078669E" w:rsidRPr="00743EAE" w:rsidRDefault="0078669E" w:rsidP="00743EAE">
      <w:pPr>
        <w:spacing w:after="0" w:line="240" w:lineRule="auto"/>
        <w:jc w:val="both"/>
        <w:rPr>
          <w:rFonts w:ascii="Times New Roman" w:hAnsi="Times New Roman"/>
          <w:color w:val="000000" w:themeColor="text1"/>
          <w:sz w:val="16"/>
          <w:szCs w:val="16"/>
        </w:rPr>
      </w:pPr>
    </w:p>
    <w:p w14:paraId="3C6D494E" w14:textId="77777777" w:rsidR="00B10A4F" w:rsidRPr="00743EAE" w:rsidRDefault="00B10A4F"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47A21BEA" w14:textId="77777777" w:rsidR="00B10A4F" w:rsidRPr="00743EAE" w:rsidRDefault="00B10A4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115AD09" w14:textId="77777777" w:rsidR="00B10A4F" w:rsidRPr="00743EAE" w:rsidRDefault="00B10A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декабря 1929 года Приказ РВС ССР № 377 О присвоении звания военного летчика Заместителю Начальника ВВС РККА тов. Алкснису Я.И. </w:t>
      </w:r>
    </w:p>
    <w:p w14:paraId="279C019F" w14:textId="77777777" w:rsidR="00B10A4F" w:rsidRPr="00743EAE" w:rsidRDefault="00B10A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Заместитель Начальника ВВС РККА тов. Яков Иванович Алкснис начал систематическую летную подготовку на учебном самолете 22 августа с.г. на Центральном аэродроме им. Фрунзе. Несмотря на 2-х недельный перерыв в его летной учебе на время Всесоюзных маневров, тов. Алкснис 30 сентября с.г. вылетел самостоятельно на учебном самолете и, используя каждый летный день, закончил самостоятельную тренировку на этом самолете в течение октября месяца, совмещая летную учебу со службой в Управлении ВВС по занимаемой должности. Из-за нелетной погоды в Москве тов. Алкснис в последних числах октября с разрешения Начальника ВВС РККА, направляется в Севастополь (Кача), где 2 ноября с.г. приступает к своей летной учебе на боевом разведывательном самолете (к вывозным полетам), 7-го ноября, в День 12-й годовщины Октябрьской Революции, вылетает уже самостоятельно на боевом разведывательном самолете и 16 ноября заканчивает на нем полную летную программу. С большим удовлетворением отмечая эти успехи и достижения и поздравляя с ними тов. Алксниса, Реввоенсовет Союза ССР удостаивает его звания военного летчика РККА.</w:t>
      </w:r>
    </w:p>
    <w:p w14:paraId="26F6F1F4" w14:textId="77777777" w:rsidR="00B10A4F" w:rsidRPr="00743EAE" w:rsidRDefault="00B10A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Заместитель Председателя Революционного Военного Совета Союза ССР /Уншлихт/ (По Управлению Военных Воздушных сил РККА)» (РГВА. Ф. 4. Оп. 3. Д. 3171. Л. 402.) (19566).</w:t>
      </w:r>
    </w:p>
    <w:p w14:paraId="6AACD22A" w14:textId="77777777" w:rsidR="00B10A4F" w:rsidRPr="00743EAE" w:rsidRDefault="00B10A4F" w:rsidP="00743EAE">
      <w:pPr>
        <w:spacing w:after="0" w:line="240" w:lineRule="auto"/>
        <w:jc w:val="both"/>
        <w:rPr>
          <w:rFonts w:ascii="Times New Roman" w:hAnsi="Times New Roman"/>
          <w:color w:val="000000" w:themeColor="text1"/>
          <w:sz w:val="16"/>
          <w:szCs w:val="16"/>
        </w:rPr>
      </w:pPr>
    </w:p>
    <w:p w14:paraId="27894CF8" w14:textId="77777777" w:rsidR="00C7151C" w:rsidRPr="00142305" w:rsidRDefault="00C7151C" w:rsidP="00C7151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декабря 1929 года Приказ РВС ССР от № 377 О присвоении звания военного летчика Заместителю Начальника ВВС РККА тов. Алкснису Я. И.</w:t>
      </w:r>
    </w:p>
    <w:p w14:paraId="595A8063" w14:textId="77777777" w:rsidR="00C7151C" w:rsidRPr="00142305" w:rsidRDefault="00C7151C" w:rsidP="00C7151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Заместитель Начальника ВВС РККА тов. Яков Иванович Алкснис начал систематическую летную подготовку на учебном самолете 22 августа с.г. на Центральном аэродроме им. Фрунзе. Несмотря на 2-х недельный перерыв в его летной учебе на время Всесоюзных маневров, тов. Алкснис 30 сентября с.г. вы</w:t>
      </w:r>
      <w:r w:rsidRPr="00142305">
        <w:rPr>
          <w:rFonts w:ascii="Times New Roman" w:hAnsi="Times New Roman"/>
          <w:color w:val="0070C0"/>
          <w:sz w:val="16"/>
          <w:szCs w:val="16"/>
        </w:rPr>
        <w:softHyphen/>
        <w:t>летел самостоятельно на учебном самолете и, используя каждый летный день, закончил самостоятельную тренировку на этом самолете в течение октября ме</w:t>
      </w:r>
      <w:r w:rsidRPr="00142305">
        <w:rPr>
          <w:rFonts w:ascii="Times New Roman" w:hAnsi="Times New Roman"/>
          <w:color w:val="0070C0"/>
          <w:sz w:val="16"/>
          <w:szCs w:val="16"/>
        </w:rPr>
        <w:softHyphen/>
        <w:t>сяца, совмещая летную учебу со службой в Управлении ВВС по занимаемой должности.</w:t>
      </w:r>
    </w:p>
    <w:p w14:paraId="7FFC3BF0" w14:textId="77777777" w:rsidR="00C7151C" w:rsidRPr="00142305" w:rsidRDefault="00C7151C" w:rsidP="00C7151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Из-за нелетной погоды в Москве тов. Алкснис в последних числах октяб</w:t>
      </w:r>
      <w:r w:rsidRPr="00142305">
        <w:rPr>
          <w:rFonts w:ascii="Times New Roman" w:hAnsi="Times New Roman"/>
          <w:color w:val="0070C0"/>
          <w:sz w:val="16"/>
          <w:szCs w:val="16"/>
        </w:rPr>
        <w:softHyphen/>
        <w:t>ря с разрешения Начальника ВВС РККА, направляется в Севастополь (Кача), где 2 ноября с.г. приступает к своей летной учебе на боевом разведывательном самолете (к вывозным полетам), 7-го ноября, в День 12-й годовщины Октябрь</w:t>
      </w:r>
      <w:r w:rsidRPr="00142305">
        <w:rPr>
          <w:rFonts w:ascii="Times New Roman" w:hAnsi="Times New Roman"/>
          <w:color w:val="0070C0"/>
          <w:sz w:val="16"/>
          <w:szCs w:val="16"/>
        </w:rPr>
        <w:softHyphen/>
        <w:t>ской Революции, вылетает уже самостоятельно на боевом разведывательном самолете и 16 ноября заканчивает на нем полную летную программу.</w:t>
      </w:r>
    </w:p>
    <w:p w14:paraId="0A946E90" w14:textId="77777777" w:rsidR="00C7151C" w:rsidRPr="00142305" w:rsidRDefault="00C7151C" w:rsidP="00C7151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большим удовлетворением отмечая эти успехи и достижения и по</w:t>
      </w:r>
      <w:r w:rsidRPr="00142305">
        <w:rPr>
          <w:rFonts w:ascii="Times New Roman" w:hAnsi="Times New Roman"/>
          <w:color w:val="0070C0"/>
          <w:sz w:val="16"/>
          <w:szCs w:val="16"/>
        </w:rPr>
        <w:softHyphen/>
        <w:t>здравляя с ними тов. Алксниса, Реввоенсовет Союза ССР удостаивает его зва</w:t>
      </w:r>
      <w:r w:rsidRPr="00142305">
        <w:rPr>
          <w:rFonts w:ascii="Times New Roman" w:hAnsi="Times New Roman"/>
          <w:color w:val="0070C0"/>
          <w:sz w:val="16"/>
          <w:szCs w:val="16"/>
        </w:rPr>
        <w:softHyphen/>
        <w:t>ния военного летчика РККА.</w:t>
      </w:r>
    </w:p>
    <w:p w14:paraId="7B622DE6" w14:textId="77777777" w:rsidR="00C7151C" w:rsidRPr="00142305" w:rsidRDefault="00C7151C" w:rsidP="00C7151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Заместитель Председателя Революционного Военного Совета Союза ССР /Уншлихт/</w:t>
      </w:r>
    </w:p>
    <w:p w14:paraId="0087DB7A" w14:textId="77777777" w:rsidR="00C7151C" w:rsidRPr="00142305" w:rsidRDefault="00C7151C" w:rsidP="00C7151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Управлению Военных Воздушных сил РККА)» (РГВА. Ф. 4. Оп. 3. Д. 3171. Л. 402) (24967).</w:t>
      </w:r>
    </w:p>
    <w:p w14:paraId="76FB81CD" w14:textId="77777777" w:rsidR="00C7151C" w:rsidRPr="00142305" w:rsidRDefault="00C7151C" w:rsidP="00C7151C">
      <w:pPr>
        <w:spacing w:after="0" w:line="240" w:lineRule="auto"/>
        <w:jc w:val="both"/>
        <w:rPr>
          <w:rFonts w:ascii="Times New Roman" w:hAnsi="Times New Roman"/>
          <w:color w:val="0070C0"/>
          <w:sz w:val="16"/>
          <w:szCs w:val="16"/>
        </w:rPr>
      </w:pPr>
    </w:p>
    <w:p w14:paraId="03077BC4"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123ADE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0D324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на совещании с представителями инспекции ГВФ ЦАГИ пытался запустить АНТ-2 в серию с 300 л.с. Райтом и самостоятельно за свой счет делал головную машину, но не успел как хотел к 10 апреля 1930 (1016,119).</w:t>
      </w:r>
    </w:p>
    <w:p w14:paraId="1F19F8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259B6C4" w14:textId="77777777" w:rsidR="00311DFC" w:rsidRPr="00743EAE" w:rsidRDefault="00311DFC"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lastRenderedPageBreak/>
        <w:t xml:space="preserve">5 декабря 1929 г. на совещании представителей Гражданского воздушного флота и ЦАГИ об опытном строительстве самолётов и моторов для гражданской авиации вновь был поднят вопрос о серийном выпуске АНТ-2, но в четырёхместном варианте, с мотором воздушного охлаждения Райт «Уирлуинд» мощностью 300 л. с., несколько образцов которых вскоре приобрели в США. Одновременно с чертежами для серии, в АГОС ЦАГИ </w:t>
      </w:r>
      <w:hyperlink r:id="rId315" w:history="1">
        <w:r w:rsidRPr="00743EAE">
          <w:rPr>
            <w:rFonts w:ascii="Times New Roman" w:eastAsia="Times New Roman" w:hAnsi="Times New Roman"/>
            <w:color w:val="000000" w:themeColor="text1"/>
            <w:sz w:val="16"/>
            <w:szCs w:val="16"/>
            <w:lang w:eastAsia="ru-RU"/>
          </w:rPr>
          <w:t>[32]</w:t>
        </w:r>
      </w:hyperlink>
      <w:r w:rsidRPr="00743EAE">
        <w:rPr>
          <w:rFonts w:ascii="Times New Roman" w:eastAsia="Times New Roman" w:hAnsi="Times New Roman"/>
          <w:color w:val="000000" w:themeColor="text1"/>
          <w:sz w:val="16"/>
          <w:szCs w:val="16"/>
          <w:lang w:eastAsia="ru-RU"/>
        </w:rPr>
        <w:t xml:space="preserve"> приступили к изготовлению головной машины. Согласно отчёту АГОС от 30 октября 1930 г. «АНТ-2 бис строился внепланово, с использованием задела Кольчугинского завода, и намеченный срок выпуска самолёта АНТ-2 бис 10.IV-30 г. не был выполнен». В материалах АГОС от 25 июня 1930 г. сообщалось, что самолёт сделал только один полёт, испытания пришлось прервать из-за течи масла </w:t>
      </w:r>
      <w:hyperlink r:id="rId316" w:history="1">
        <w:r w:rsidRPr="00743EAE">
          <w:rPr>
            <w:rFonts w:ascii="Times New Roman" w:eastAsia="Times New Roman" w:hAnsi="Times New Roman"/>
            <w:color w:val="000000" w:themeColor="text1"/>
            <w:sz w:val="16"/>
            <w:szCs w:val="16"/>
            <w:lang w:eastAsia="ru-RU"/>
          </w:rPr>
          <w:t>[33]</w:t>
        </w:r>
      </w:hyperlink>
      <w:r w:rsidRPr="00743EAE">
        <w:rPr>
          <w:rFonts w:ascii="Times New Roman" w:eastAsia="Times New Roman" w:hAnsi="Times New Roman"/>
          <w:color w:val="000000" w:themeColor="text1"/>
          <w:sz w:val="16"/>
          <w:szCs w:val="16"/>
          <w:lang w:eastAsia="ru-RU"/>
        </w:rPr>
        <w:t xml:space="preserve"> . Да он был уже и не нужен, так как разворачивался серийный выпуск 9-местного АНТ-9 со значительно лучшими характеристиками (17489).</w:t>
      </w:r>
    </w:p>
    <w:p w14:paraId="06C552C6" w14:textId="77777777" w:rsidR="00311DFC" w:rsidRPr="00743EAE" w:rsidRDefault="00311DFC" w:rsidP="00743EAE">
      <w:pPr>
        <w:spacing w:after="0" w:line="240" w:lineRule="auto"/>
        <w:jc w:val="both"/>
        <w:rPr>
          <w:rFonts w:ascii="Times New Roman" w:eastAsia="Times New Roman" w:hAnsi="Times New Roman"/>
          <w:color w:val="000000" w:themeColor="text1"/>
          <w:sz w:val="16"/>
          <w:szCs w:val="16"/>
          <w:lang w:eastAsia="ru-RU"/>
        </w:rPr>
      </w:pPr>
    </w:p>
    <w:p w14:paraId="0F513648" w14:textId="77777777" w:rsidR="00E041A2" w:rsidRPr="00743EAE" w:rsidRDefault="00E041A2"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г. на совещании представителей Гражданского воздушного флота и ЦАГИ об опытном строительстве самолётов и моторов для гражданской авиации вновь был поднят вопрос о серийном выпуске АНТ-2, но в четырёхместном варианте, с мотором воздушного охлаждения Райт «Уирлуинд» мощностью 300 л. с., несколько образцов которых приобрели в США.</w:t>
      </w:r>
    </w:p>
    <w:p w14:paraId="399C291F" w14:textId="77777777" w:rsidR="00E041A2" w:rsidRPr="00743EAE" w:rsidRDefault="00E041A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hAnsi="Times New Roman"/>
          <w:color w:val="000000" w:themeColor="text1"/>
          <w:sz w:val="16"/>
          <w:szCs w:val="16"/>
        </w:rPr>
        <w:t>Одновременно с чертежами для серии, в АГОС ЦАГИ приступили к изготовлению головной машины (21472).</w:t>
      </w:r>
    </w:p>
    <w:p w14:paraId="36E2503F" w14:textId="77777777" w:rsidR="00E041A2" w:rsidRPr="00743EAE" w:rsidRDefault="00E041A2"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B053A0A" w14:textId="3C616BD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декабря 1929 </w:t>
      </w:r>
      <w:r w:rsidR="00083B1A" w:rsidRPr="00743EAE">
        <w:rPr>
          <w:rFonts w:ascii="Times New Roman" w:hAnsi="Times New Roman"/>
          <w:color w:val="000000" w:themeColor="text1"/>
          <w:sz w:val="16"/>
          <w:szCs w:val="16"/>
        </w:rPr>
        <w:t xml:space="preserve">ли </w:t>
      </w:r>
      <w:r w:rsidRPr="00743EAE">
        <w:rPr>
          <w:rFonts w:ascii="Times New Roman" w:hAnsi="Times New Roman"/>
          <w:color w:val="000000" w:themeColor="text1"/>
          <w:sz w:val="16"/>
          <w:szCs w:val="16"/>
        </w:rPr>
        <w:t>. письмом N 175сс направил Пред. РВС доклад "Об опытном строительстве самолетов" (1028,80):</w:t>
      </w:r>
    </w:p>
    <w:p w14:paraId="72906F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И3-БМВ6;</w:t>
      </w:r>
    </w:p>
    <w:p w14:paraId="2A1BAB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Р5-БМВ6;</w:t>
      </w:r>
    </w:p>
    <w:p w14:paraId="0285D7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Р2-БМВ6;</w:t>
      </w:r>
    </w:p>
    <w:p w14:paraId="63B198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ТБ-2-2БМВ6;</w:t>
      </w:r>
    </w:p>
    <w:p w14:paraId="2F3019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РОМ2-2БМВ6.</w:t>
      </w:r>
    </w:p>
    <w:p w14:paraId="634B9C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плохо (1028,84).</w:t>
      </w:r>
    </w:p>
    <w:p w14:paraId="66CEEF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4239EF"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г. Начальник ВВС П.И. Баранов письмом №175сс направил Председателю РВС доклад «Об опытном строительстве самолетов», в котором окончание работ по самолету И-3 вновь поставлено первым пунктом с указанием на все еще не устраненные недостатки (24887).</w:t>
      </w:r>
    </w:p>
    <w:p w14:paraId="74B570D2" w14:textId="77777777" w:rsidR="001F0627" w:rsidRPr="00743EAE" w:rsidRDefault="001F0627" w:rsidP="00743EAE">
      <w:pPr>
        <w:spacing w:after="0" w:line="240" w:lineRule="auto"/>
        <w:jc w:val="both"/>
        <w:rPr>
          <w:rFonts w:ascii="Times New Roman" w:hAnsi="Times New Roman"/>
          <w:color w:val="000000" w:themeColor="text1"/>
          <w:sz w:val="16"/>
          <w:szCs w:val="16"/>
        </w:rPr>
      </w:pPr>
    </w:p>
    <w:p w14:paraId="2BC8154A" w14:textId="77777777" w:rsidR="00F80FAE" w:rsidRPr="00743EAE" w:rsidRDefault="00F80FAE"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5 декабря 1929 г. Протокол ПБ № 108 п.12: Договор о технической помощи с французской алюминиевой компанией (ПБ от 25-11-1929, протокол № 107, п.13; Розенгольц) – ОП. Решено принять следующие предложения комиссии: а) ВСНХ СССР в трехмесячный срок закончить полузаводские опыты получения окиси алюминия; б) срочно пригласить крупных иностранных специалистов по организации алюминиевого производства; в) срочно начать переговоры с американской алюминиевой компанией о привлечении ее для оказания технической помощи; г) поручить ВСНХ СССР сообщить французской алюминиевой компании, что внесенный ею проект договора является неприемлемым и не может являться базой для переговоров. ВСНХ следовало предложить французам схему оплаты за техническое содействие по выполнению проекта алюминиевого завода; д) предложить ВСНХ СССР более интенсивно вести поисковые разведки бокситовых месторождений, установив премии геологическим партиям и отдельным лицам (15865).</w:t>
      </w:r>
    </w:p>
    <w:p w14:paraId="35E58C67" w14:textId="77777777" w:rsidR="00F80FAE" w:rsidRPr="00743EAE" w:rsidRDefault="00F80FAE" w:rsidP="00743EAE">
      <w:pPr>
        <w:spacing w:after="0" w:line="240" w:lineRule="auto"/>
        <w:jc w:val="both"/>
        <w:rPr>
          <w:rFonts w:ascii="Times New Roman" w:hAnsi="Times New Roman"/>
          <w:iCs/>
          <w:color w:val="000000" w:themeColor="text1"/>
          <w:sz w:val="16"/>
          <w:szCs w:val="16"/>
        </w:rPr>
      </w:pPr>
    </w:p>
    <w:p w14:paraId="4248211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4292DE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AD25DD2" w14:textId="77777777" w:rsidR="00B16BFE" w:rsidRPr="00743EAE" w:rsidRDefault="00B16B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года было принято Постановление ЦК ВКП(б) «О реорганизации управления промышленностью». В постановлении говорилось о создании объединений предприятий не только союзного, но и республиканского значения для ликвидации дублирования в системе управления промышленностью. Изменялись задачи ВСНХ СССР: сокращалась его деятельность по оперативному руководству хозяйственными органами, усиливалась планирующая и координирующая роль, особенно в области технической политики. С этой целью в ВСНХ создавалось единое плановое технико-экономическое управление. Среди многих обязанностей этому органу вменялось руководство научно-исследовательской работой и управление НИИ. «В целях приближения деятельности научно-исследовательских институтов к практическим задачам производства, объединениям передавались НИИ, занимающиеся вопросами, относящимися к этой отрасли промышленности…» (19546).</w:t>
      </w:r>
    </w:p>
    <w:p w14:paraId="1365FA8A" w14:textId="77777777" w:rsidR="00B16BFE" w:rsidRPr="00743EAE" w:rsidRDefault="00B16BFE" w:rsidP="00743EAE">
      <w:pPr>
        <w:spacing w:after="0" w:line="240" w:lineRule="auto"/>
        <w:jc w:val="both"/>
        <w:rPr>
          <w:rFonts w:ascii="Times New Roman" w:hAnsi="Times New Roman"/>
          <w:color w:val="000000" w:themeColor="text1"/>
          <w:sz w:val="16"/>
          <w:szCs w:val="16"/>
        </w:rPr>
      </w:pPr>
    </w:p>
    <w:p w14:paraId="4A492AEB" w14:textId="77777777" w:rsidR="00B16BFE" w:rsidRPr="00743EAE" w:rsidRDefault="00B16B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г. постановлением ЦК ВКП (б) «О реорганизации управления промышленностью», происходит преобразование трестов и синдикатов в отраслевые объединения (главки) и передача им управления промышленностью5. Все электротехнические тресты, включая и ЭТЗСТ, были включены к началу 1930 г. в состав Всесоюзного электротехнического объединения, правление которого располагалось в Москве.</w:t>
      </w:r>
    </w:p>
    <w:p w14:paraId="74004858" w14:textId="77777777" w:rsidR="00B16BFE" w:rsidRPr="00743EAE" w:rsidRDefault="00B16B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Руководство страны в 1929/1930 г. переходит от государственного регулирования товарно-денежных отношений к директивным методам строго-планового распределения финансовых и материальных ресурсов между отраслями экономики, их производственными единицами и объединениями4</w:t>
      </w:r>
    </w:p>
    <w:p w14:paraId="49E4430A" w14:textId="77777777" w:rsidR="00B16BFE" w:rsidRPr="00743EAE" w:rsidRDefault="00B16B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целях концентрации работы по выполнению текущих военных заказов и по мобилизационной подготовке предприятий все мобилизационные и военные органы прежних трестов были объединены в Специальное управление (СУ) ВЭО, во главе которого стал В.И. Романовский6. В составе этого управления функционировал ряд профильные секторов, в т.ч. радио- и проводной связи (18297).</w:t>
      </w:r>
    </w:p>
    <w:p w14:paraId="54ECC633" w14:textId="77777777" w:rsidR="00B16BFE" w:rsidRPr="00743EAE" w:rsidRDefault="00B16BFE" w:rsidP="00743EAE">
      <w:pPr>
        <w:spacing w:after="0" w:line="240" w:lineRule="auto"/>
        <w:jc w:val="both"/>
        <w:rPr>
          <w:rFonts w:ascii="Times New Roman" w:hAnsi="Times New Roman"/>
          <w:color w:val="000000" w:themeColor="text1"/>
          <w:sz w:val="16"/>
          <w:szCs w:val="16"/>
        </w:rPr>
      </w:pPr>
    </w:p>
    <w:p w14:paraId="72342CF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г. ПОСТАНОВЛЕНИЕ ЦК ВКП(б) О РЕОРГАНИЗАЦИИ УПРАВЛЕНИЯ ПРОМЫШЛЕННОСТЬЮ</w:t>
      </w:r>
    </w:p>
    <w:p w14:paraId="56AD0FC9"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ПРОИЗВОДСТВЕННОЕ ПРЕДПРИЯТИЕ</w:t>
      </w:r>
    </w:p>
    <w:p w14:paraId="48438423"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Предприятие является основным звеном управления промышленностью. Поэтому техническое обслуживание предприятия, правильная организация снабжения, наиболее совершенная организация труда внутри предприятия, полное проведение единоначалия на производстве, создание наиболее благоприятных условий для максимальной активности рабочего коллектива и технического персонала предприятия, подбор квалифицированной администрации, необходимая степень самостоятельности предприятия являются основой дальнейшего улучшения системы управления социалистической промышленности.</w:t>
      </w:r>
    </w:p>
    <w:p w14:paraId="6130FEB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Перевод предприятий на хозяйственный расчет вполне себя оправдал. Хозрасчет выявляет лицо предприятия, способствует рационализации производства, правильной организации сбыта и снабжения и вызывает вместе с тем противодействие элементам бюрократизма и волокиты.</w:t>
      </w:r>
    </w:p>
    <w:p w14:paraId="2FA7AD2F"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перевод предприятий на хозяйственный расчет способствует рациональной постановке учета производственной деятельности предприятия и ознакомлению масс с этой деятельностью.</w:t>
      </w:r>
    </w:p>
    <w:p w14:paraId="4EABB898"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настоящего времени перевод на хозяйственный расчет совершился далеко не на всех предприятиях. Это мероприятие должно быть решительно проведено в кратчайший срок на всех без исключения предприятиях госпромышленности.</w:t>
      </w:r>
    </w:p>
    <w:p w14:paraId="2CD574DD"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При строжайшем соблюдении производственно-финансовой плановой дисциплины в рамках заданных лимитов предприятие должно быть самостоятельным. Его администрация несет полную ответственность за выполнение программы.</w:t>
      </w:r>
    </w:p>
    <w:p w14:paraId="13F10D5E"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распоряжение предприятия предоставляется определенная сумма средств, размер которой определяется ежегодна промфинпланом. На основе промфинплана в наряде-заказе оговариваются устанавливаемая для предприятия на год производственная сметная себестоимость и взаимные начисления при нарушении установленных нарядом-заказом условий.</w:t>
      </w:r>
    </w:p>
    <w:p w14:paraId="219A82C7"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Последовательное проведение хозрасчета предприятий требует принятия мер к выявлению успехов и недочетов отдельных цехов и отделов предприятий. С этой целью предприятие должно устанавливать плановое задание для отдельных частей его (цеха, отдела). По цехам, отделам предприятия должен вестись учет произведенных за месяц расходов (в том числе и падающих на их долю части амортизации и накладных расходов). Расходы отдельных частей предприятия должны сопоставляться с результатами их производственной деятельности.</w:t>
      </w:r>
    </w:p>
    <w:p w14:paraId="3F97C58A"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Итоги деятельности предприятий и их частей должны обсуждаться на периодических производственных конференциях, и на основе этого профсоюзные организации должны организовать свою массовую экономработу в предприятии.</w:t>
      </w:r>
    </w:p>
    <w:p w14:paraId="3C821048"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Предприятие имеет самостоятельный баланс. Основой месячного баланса предприятия должны быть данные себестоимости продукции. Разница между заданной и фактической себестоимостью при непременном условии выполнения требований о качестве вырабатываемой продукции является основным показателем успешности работы предприятия.</w:t>
      </w:r>
    </w:p>
    <w:p w14:paraId="64B7692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Часть этой разницы в размере, предусмотренном законом, остается в распоряжении предприятия и по утверждении годового баланса расходуется по усмотрению последнего на производственно-бытовые нужды.</w:t>
      </w:r>
    </w:p>
    <w:p w14:paraId="6B49020F"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целях обеспечения выполнения заданий по себестоимости необходимо гарантировать для предприятия получение им сырья и материалов по заранее установленным ценам.</w:t>
      </w:r>
    </w:p>
    <w:p w14:paraId="6AE0E8F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Постановка дела учета и отчетности на предприятии должна быть улучшена. Полный баланс с необходимыми приложениями и отчетность по себестоимости по главным видам изготовляемой продукции должны составляться предприятиями не позднее 15—17-го числа по истечении операционного месяца.</w:t>
      </w:r>
    </w:p>
    <w:p w14:paraId="51554A2E"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Отчетность по себестоимости должна стать основным материалом для технического руководства и мероприятий по рационализации при безусловной обязательности технического контроля над качеством продукции.</w:t>
      </w:r>
    </w:p>
    <w:p w14:paraId="500B9E74"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7. Поставленные перед промышленностью задания по увеличению производства, снижению себестоимости и качеству продукции требуют решительного проведения специализации предприятий.</w:t>
      </w:r>
    </w:p>
    <w:p w14:paraId="68CA9683"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Для улучшения технического руководства предприятием предложить ВСНХ СССР обратить особое внимание на развитие сети фабрично-заводских лабораторий, добиться увеличения числа специалистов, занятых непосредственно на производстве, а также ввести в состав технических совещаний на предприятиях представителей наиболее выдающихся рабочих, заводских изобретателей и молодого инженерства.</w:t>
      </w:r>
    </w:p>
    <w:p w14:paraId="3EFD1FA5"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ОБЪЕДИНЕНИЕ ПРЕДПРИЯТИЙ</w:t>
      </w:r>
    </w:p>
    <w:p w14:paraId="0FB3C0AE"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Ныне существующая система главных управлений не соответствует задачам периода реконструкции, в особенности в области технического руководства.</w:t>
      </w:r>
    </w:p>
    <w:p w14:paraId="7DF38E7A"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 же время в руках синдикатов постепенно сосредоточивалось фактическое руководство соответствующими отраслямипромышленности и большинство их вынуждено было заниматься вопросами производственных программ, капитального строительства, планирования, снабжения, распределения и т. п.</w:t>
      </w:r>
    </w:p>
    <w:p w14:paraId="03ADD22A"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Вследствие этого по целому ряду синдикатов наблюдается в значительной мере дублирование их работы с работой главков ВСНХ.</w:t>
      </w:r>
    </w:p>
    <w:p w14:paraId="3E6441D7"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Ввиду этого необходима ликвидация главных управлений и создание состоящих на хозрасчете организаций по руководству отраслями промышленности на базе синдикатов (по примеру того, как это было проведено в текстильной промышленности).</w:t>
      </w:r>
    </w:p>
    <w:p w14:paraId="273EB1DE"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Главнейшими функциями этих хозрасчетных организаций должны быть следующие:</w:t>
      </w:r>
    </w:p>
    <w:p w14:paraId="2B3A668B"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планирование производства, планирование и руководство капитальным строительством, техническое руководство, организация сбыта и снабжения, руководство коммерческой и финансовой деятельностью, вопросы труда, подготовка и распределение кадров, назначение и увольнение руководящего персонала.</w:t>
      </w:r>
    </w:p>
    <w:p w14:paraId="7A7CB49D"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Создаются три типа объединений отдельных отраслей промышленности:</w:t>
      </w:r>
    </w:p>
    <w:p w14:paraId="1D29EE3D"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Объединение, охватывающее предприятия и тресты только союзного значения. В этом случае объединение руководит всеми сторонами деятельности входящих в него промышленных единиц в соответствии с функциями, изложенными в п. 2.</w:t>
      </w:r>
    </w:p>
    <w:p w14:paraId="6CA54FBB"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Объединение, охватывающее предприятия и тресты как союзной, так и республиканской и местной промышленности.В этом случае по отношению к предприятиям и трестам союзного значения объединение выполняет все функции, изложенные в п. 2 настоящего раздела.</w:t>
      </w:r>
    </w:p>
    <w:p w14:paraId="1CF0B445"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отношению же к предприятиям и трестам республиканского значения объединение выполняет синдикатские функции, к которым добавляется планирование производства и капитального строительства, общее техническое руководство в области рационализации и реконструкции, общее руководство в деле подготовки кадров.</w:t>
      </w:r>
    </w:p>
    <w:p w14:paraId="59406DF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Объединение синдикатского типа, охватывающее предприятия и тресты только республиканского и местного значения.</w:t>
      </w:r>
    </w:p>
    <w:p w14:paraId="17C69D35"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этом случае объединение выполняет только синдикатские функции, к которым добавляется общее межреспубликанское планирование производства и капитального строительства и наблюдение за проведением рационализации и в особенности технической реконструкции. Взаимоотношения трестов республиканского и местного значения с объединениями строятся на началах коммерческого расчета.</w:t>
      </w:r>
    </w:p>
    <w:p w14:paraId="3989A7E3"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Объединения создаются не только союзного, но и республиканского значения.</w:t>
      </w:r>
    </w:p>
    <w:p w14:paraId="70FA7AB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Являясь хозрасчетным органом, объединение имеет свой баланс. На этом балансе значатся все средства и имущество предприятий и трестов союзного значения данной отрасли промышленности. Прибыль объединения образуется из разницы между отпускными ценами и себестоимостью продукции объединения.</w:t>
      </w:r>
    </w:p>
    <w:p w14:paraId="5441C03A"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трестам республиканского и местного значения, входящим в состав объединения, последним (объединением) ведется особый счет прибылей и убытков с отнесением их на счет этих трестов в соответствии со сданной этими трестами продукцией.</w:t>
      </w:r>
    </w:p>
    <w:p w14:paraId="79784882"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Объединение рассчитывается с трестами республиканского и местного значения, входящими в его состав, на тех же основаниях, которые ныне приняты для синдикатов.</w:t>
      </w:r>
    </w:p>
    <w:p w14:paraId="1682A275"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Создание единой хозрасчетной организации требует решительного упрощения системы обложения промышленности: поручить НКФ и ВСНХ СССР разработать систему обложения госпромышленности по принципу единого отчисления от прибылей.</w:t>
      </w:r>
    </w:p>
    <w:p w14:paraId="2C9F2677"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Центральное место в работе объединения должно быть отведено руководству технико-производственной работой предприятий и трестов, входящих в их состав.</w:t>
      </w:r>
    </w:p>
    <w:p w14:paraId="70937367"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этим в каждом объединении должна быть выделена группа высококвалифицированных специалистов, освобожденных от всякой текущей работы, за исключением их прямых обязанностей по техническому руководству.</w:t>
      </w:r>
    </w:p>
    <w:p w14:paraId="63BF1DE4"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Эта группа должна разрабатывать генеральные линии реконструкции данной отрасли промышленности и должна быть ответственна за распространение заграничного технического опыта и достижений лучших предприятий СССР на другие действующие и вновь строящиеся предприятия, находящиеся в ведении объединения.</w:t>
      </w:r>
    </w:p>
    <w:p w14:paraId="35EAAE30"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Техническое руководство в объединении должно быть организовано преимущественно по функциональному признаку.</w:t>
      </w:r>
    </w:p>
    <w:p w14:paraId="072932AB"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В целях приближения деятельности научно-исследовательских институтов к практическим задачам производства объединениям передаются научно-исследовательские институты, занимающиеся вопросами, относящимися преимущественно к данной отрасли промышленности.</w:t>
      </w:r>
    </w:p>
    <w:p w14:paraId="52898BAF"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Объединение организует снабжение входящих в его состав предприятий основными материалами как непосредственно, так и путем заключения генеральных договоров с соответствующими снабженческими организациями.</w:t>
      </w:r>
    </w:p>
    <w:p w14:paraId="01C08FF2"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Аппараты снабжения должны быть приближены к потребляющим организациям.</w:t>
      </w:r>
    </w:p>
    <w:p w14:paraId="535EE272"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С целью усиления оперативных прав и ответственности объединения промышленных предприятий необходимо, чтобы при планировании товарооборота ВСНХ и НКТ давали лишь общие директивы о снижении отпускных цен, указывая средний предел этого снижения, с тем чтобы дальнейшая оперативная работа в области установления цен была в максимальной степени предоставлена самим объединениям.</w:t>
      </w:r>
    </w:p>
    <w:p w14:paraId="7A221DB5"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III. ТРЕСТ</w:t>
      </w:r>
    </w:p>
    <w:p w14:paraId="09DAA7FC"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При создании объединений предприятия могут входить в их состав как через тресты, так и непосредственно.</w:t>
      </w:r>
    </w:p>
    <w:p w14:paraId="246B3282"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Тресты должны сосредоточивать свою работу на вопросах технического руководства, рационализации, реконструкции, причем, как правило, у них изымаются функции сбыта и снабжения.</w:t>
      </w:r>
    </w:p>
    <w:p w14:paraId="3F7D7566"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Могут быть также случаи, когда трест остается со всеми функциями, присвоенными ему ныне действующим положением.</w:t>
      </w:r>
    </w:p>
    <w:p w14:paraId="4B0DB188"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Для обеспечения использования современных достижений науки и техники в производственной жизни промпредприятий перед трестами должны быть поставлены следующие главнейшие задачи:</w:t>
      </w:r>
    </w:p>
    <w:p w14:paraId="67608253"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организация обмена техническим опытом между предприятиями;</w:t>
      </w:r>
    </w:p>
    <w:p w14:paraId="7C7494C6"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обеспечение своевременного использования промышленностью достижений научно-технических институтов, лабораторий и других исследовательских организаций;</w:t>
      </w:r>
    </w:p>
    <w:p w14:paraId="1F7C5BFB"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своевременное ознакомление предприятий с современными достижениями технической мысли на заграничных предприятиях; принятие мер к тому, чтобы эти достижения можно было в кратчайший срок применить также и на предприятиях СССР;</w:t>
      </w:r>
    </w:p>
    <w:p w14:paraId="00E15CF7"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контроль над мобилизацией внутренних ресурсов предприятий и правильной постановкой складского дела;</w:t>
      </w:r>
    </w:p>
    <w:p w14:paraId="60B82CB8"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организация рациональной постановки учета производства и бухгалтерии в предприятиях;</w:t>
      </w:r>
    </w:p>
    <w:p w14:paraId="1498898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своевременное применение разработанных специальными органами стандартов в промышленных предприятиях;</w:t>
      </w:r>
    </w:p>
    <w:p w14:paraId="3ADFE61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образование специальных органов рационализации.</w:t>
      </w:r>
    </w:p>
    <w:p w14:paraId="3A89E99A"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Техническое руководство предприятий и трестов должно осуществляться специально выделенной ячейкой высококвалифицированных специалистов, освобожденных от всякой другой работы.</w:t>
      </w:r>
    </w:p>
    <w:p w14:paraId="57D3811A"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Техническое руководство осуществляется трестом преимущественно по функциональному признаку.</w:t>
      </w:r>
    </w:p>
    <w:p w14:paraId="680C9936"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целях разрешения поставленных выше задач трест должен широко практиковать организацию временных технических комиссий из практических работников предприятия, в том числе выдающихся рабочих, заводских изобретателей, наиболее опытных мастеров и молодых инженеров, поручая им проработку вопросов о технических нововведениях и распространение достижений одного предприятия на остальные.</w:t>
      </w:r>
    </w:p>
    <w:p w14:paraId="465E937E"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Техническое руководство предприятиями со стороны треста должно базироваться на себестоимости.</w:t>
      </w:r>
    </w:p>
    <w:p w14:paraId="354D31AD"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Как общее правило, тресты должны строиться по принципам объединения ими предприятий однородного производства и их специализации.</w:t>
      </w:r>
    </w:p>
    <w:p w14:paraId="6D7778B6"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Параллельные тресты, охватывающие предприятия с одинаковым характером производства в пределах одного и того же экономического района, не должны организовываться.</w:t>
      </w:r>
    </w:p>
    <w:p w14:paraId="1B5EC72B"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Необходимо максимально приблизить управления трестов территориально к объединяемым ими предприятиям.</w:t>
      </w:r>
    </w:p>
    <w:p w14:paraId="1E0B8993"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IV. ВЫСШИЙ СОВЕТ НАРОДНОГО ХОЗЯЙСТВА СОЮЗА</w:t>
      </w:r>
    </w:p>
    <w:p w14:paraId="3BA994C9"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ВСНХ, сокращая область своего оперативного вмешательства по отношению к низшим инстанциям, должен сосредоточить свое основное внимание на составлении производственно-финансовых планов развития промышленности и ее технической реконструкции, на увязке работ отдельных отраслей промышленности, на разработке главнейших директив в области текущего планирования и регулирования промышленности, на контроле по их выполнению, на укомплектовании и инструктировании хозорганов.</w:t>
      </w:r>
    </w:p>
    <w:p w14:paraId="73BDA853"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Взаимоотношения ВСНХ Союза с республиканскими ВСНХ определяются установленным, ныне действующим положением.</w:t>
      </w:r>
    </w:p>
    <w:p w14:paraId="4DEF7907"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должны быть усилены моменты технического руководства и технической помощи.</w:t>
      </w:r>
    </w:p>
    <w:p w14:paraId="7702EB90"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 Работа ВСНХ Союза по руководству объединениями в основном должна заключаться в выработке основных директив по составлению планов реконструкции данной отрасли промышленности, утверждении контрольных цифр и планов капитальных работ, назначении и увольнении правления объединения, утверждении балансов и отчетов, распределении прибылей и убытков, разрешении расходования специальных капиталов, ревизии и обследовании деятельности объединения, утверждении уставов и уставных капиталов, установлении отпускных цен.</w:t>
      </w:r>
    </w:p>
    <w:p w14:paraId="4613F457"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Усиление технических моментов как в перспективном, так и текущем планировании промышленности требует создания в ВСНХ Союза единого органа технико-экономического планирования.</w:t>
      </w:r>
    </w:p>
    <w:p w14:paraId="06917F5B"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Единое плановое технико-экономическое управление ВСНХ осуществляет следующие основные функции:</w:t>
      </w:r>
    </w:p>
    <w:p w14:paraId="16CF800E"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планирование промышленности, разработка перспективных планов и контрольных цифр, планирование географического размещения предприятий и районирования промышленности, разработка вопросов промышленной политики и промышленного законодательства, согласование работы отдельных объединений;</w:t>
      </w:r>
    </w:p>
    <w:p w14:paraId="3170633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руководство технической реконструкцией промышленности, разработка генеральных линий технического развития промышленности, организация новых производств, специализация и т. д.; общее руководство научно-исследовательской работой и управление научно-исследовательскими институтами, ему непосредственно подчиненными; руководство работой по перенесению </w:t>
      </w:r>
      <w:r w:rsidRPr="00743EAE">
        <w:rPr>
          <w:rFonts w:ascii="Tahoma" w:hAnsi="Tahoma" w:cs="Tahoma"/>
          <w:color w:val="000000" w:themeColor="text1"/>
          <w:sz w:val="16"/>
          <w:szCs w:val="16"/>
        </w:rPr>
        <w:t>﻿</w:t>
      </w:r>
      <w:r w:rsidRPr="00743EAE">
        <w:rPr>
          <w:rFonts w:ascii="Times New Roman" w:hAnsi="Times New Roman"/>
          <w:color w:val="000000" w:themeColor="text1"/>
          <w:sz w:val="16"/>
          <w:szCs w:val="16"/>
        </w:rPr>
        <w:t>заграничного опыта, по обмену опытом между предприятиями по стандартизации и рационализации.</w:t>
      </w:r>
    </w:p>
    <w:p w14:paraId="3F9A1AEE"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Основной задачей главной инспекции должна быть проверка выполнения всеми органами промышленности важнейших директив правительства и президиума ВСНХ.</w:t>
      </w:r>
    </w:p>
    <w:p w14:paraId="1607E4EB"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Главная инспекция должна широко практиковать использование республиканских и местных органов ВСНХ для инспектирования промышленности, а также привлечение рабочих масс и общественных организаций к обследованиям.</w:t>
      </w:r>
    </w:p>
    <w:p w14:paraId="47E5D7A6"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ВСНХ обязан руководить подготовкой, подбором, учетом и использованием кадров в промышленности. При этом должно быть обеспечено широкое участие профессиональных организаций в подборе руководящих кадров органов управления всех звеньев промышленности.</w:t>
      </w:r>
    </w:p>
    <w:p w14:paraId="578ED1B2"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 * </w:t>
      </w:r>
    </w:p>
    <w:p w14:paraId="1D0F8411"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проведении в жизнь реорганизации управления промышленностью профсоюзы и хозорганы должны обеспечить активное участие рабочих в разрешении всех важнейших вопросов руководства предприятием и соответствующими отраслями промышленности, в составлении и проработке производственных планов и заданий, а также в контроле за их выполнением.</w:t>
      </w:r>
    </w:p>
    <w:p w14:paraId="774A30F3"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профорганизации, начиная с фабзавкома и кончая ВЦСПС, должны принимать участие во всем процессе разработки контрольных цифр и промфинпланов, в разверстке заданий по трестам, предприятиям и цехам. С этой целью профорганизации должны повседневно собирать, изучать и систематизировать предложения рабочих, ударных бригад, производственных совещаний и производственных комиссий, подготовляя на основе этих предложений свои поправки и дополнения к производственно-финансовым планам предприятий и хозорганов.</w:t>
      </w:r>
    </w:p>
    <w:p w14:paraId="7444E3FE"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Профессиональные союзы и хозорганизации должны организовать работу по планированию таким образом, чтобы было обеспечено предварительное обсуждение плановых предположений (контрольные цифры, промфинплан и т. д.) на широких собраниях рабочих масс: производственных совещаниях, конференциях, цеховых или групповых собраниях рабочих.</w:t>
      </w:r>
    </w:p>
    <w:p w14:paraId="11EB8216"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Особое внимание хозорганы и профорганизации должны уделить обслуживанию работы ударных бригад и созданию всех необходимых условий для развертывания социалистического соревнования.</w:t>
      </w:r>
    </w:p>
    <w:p w14:paraId="12EA2E62"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Хозорганы обязаны организовать постоянную деловую проработку опыта социалистического соревнования и ударных бригад, предложений отдельных рабочих, производственных совещаний, временных контрольных комиссий и т. д. с целью скорейшего продвижения и распространения на всю промышленность или на отдельные ее отрасли предложенных рабочими изобретений и усовершенствований (24167).</w:t>
      </w:r>
    </w:p>
    <w:p w14:paraId="3D021568" w14:textId="77777777" w:rsidR="001F0627" w:rsidRPr="00743EAE" w:rsidRDefault="001F0627" w:rsidP="00743EAE">
      <w:pPr>
        <w:spacing w:after="0" w:line="240" w:lineRule="auto"/>
        <w:jc w:val="both"/>
        <w:rPr>
          <w:rFonts w:ascii="Times New Roman" w:hAnsi="Times New Roman"/>
          <w:color w:val="000000" w:themeColor="text1"/>
          <w:sz w:val="16"/>
          <w:szCs w:val="16"/>
        </w:rPr>
      </w:pPr>
    </w:p>
    <w:p w14:paraId="13FC0C47" w14:textId="77777777" w:rsidR="001F0627" w:rsidRPr="00743EAE" w:rsidRDefault="001F062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верно, но реальность была совсем иной и боролись за количество любой ценой</w:t>
      </w:r>
    </w:p>
    <w:p w14:paraId="476FBCEF" w14:textId="77777777" w:rsidR="001F0627" w:rsidRPr="00743EAE" w:rsidRDefault="001F0627" w:rsidP="00743EAE">
      <w:pPr>
        <w:spacing w:after="0" w:line="240" w:lineRule="auto"/>
        <w:jc w:val="both"/>
        <w:rPr>
          <w:rFonts w:ascii="Times New Roman" w:hAnsi="Times New Roman"/>
          <w:color w:val="000000" w:themeColor="text1"/>
          <w:sz w:val="16"/>
          <w:szCs w:val="16"/>
        </w:rPr>
      </w:pPr>
    </w:p>
    <w:p w14:paraId="200E1966" w14:textId="77777777" w:rsidR="007E1828" w:rsidRPr="00743EAE" w:rsidRDefault="007E1828" w:rsidP="007E1828">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Политбюро ЦК ВКП(б) приняло постановление "О выполнении танкостроительной программы". Говорилось что есть только один танк - Т-18 с 37 мм пушкой производства завода Большевик, который устарел. Предложили купить за границей (1566,77).</w:t>
      </w:r>
    </w:p>
    <w:p w14:paraId="57F11893" w14:textId="77777777" w:rsidR="007E1828" w:rsidRPr="00743EAE" w:rsidRDefault="007E1828" w:rsidP="007E1828">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постановлении констатируется, что “к настоящему времени на вооружении РККА имеется только тип танка Т-18 (скорость 12 км/час, вооружение 37 мм пушка и 2 пулемета, защищен 18 мм. броней), производство которого установлено на заводе ; “Большевик””. Далее, отмечается, что Т-18 не отвечает совре</w:t>
      </w:r>
      <w:r w:rsidRPr="00743EAE">
        <w:rPr>
          <w:rFonts w:ascii="Times New Roman" w:hAnsi="Times New Roman"/>
          <w:color w:val="000000" w:themeColor="text1"/>
          <w:sz w:val="16"/>
          <w:szCs w:val="16"/>
        </w:rPr>
        <w:softHyphen/>
        <w:t>менным требованиям, а других конструкций нет, что 5-летняя программа тракторостроения не увязана с танкостроением по вопросам обеспечения броней и моторами. Политбюро предло</w:t>
      </w:r>
      <w:r w:rsidRPr="00743EAE">
        <w:rPr>
          <w:rFonts w:ascii="Times New Roman" w:hAnsi="Times New Roman"/>
          <w:color w:val="000000" w:themeColor="text1"/>
          <w:sz w:val="16"/>
          <w:szCs w:val="16"/>
        </w:rPr>
        <w:softHyphen/>
        <w:t>жило командировать за границу “авторитетную комиссию” из представителей военной промышленности и военного ведомства для отбора и закупки образцов бронетанковой техники, а также выяснения возможности получения технической помощи (РЦХИДНИ ф. 17, оп. 162, д. 8, л. 18) (1566).</w:t>
      </w:r>
    </w:p>
    <w:p w14:paraId="574893EC" w14:textId="77777777" w:rsidR="007E1828" w:rsidRPr="00743EAE" w:rsidRDefault="007E1828" w:rsidP="007E1828">
      <w:pPr>
        <w:autoSpaceDE w:val="0"/>
        <w:autoSpaceDN w:val="0"/>
        <w:adjustRightInd w:val="0"/>
        <w:spacing w:after="0" w:line="240" w:lineRule="auto"/>
        <w:jc w:val="both"/>
        <w:rPr>
          <w:rFonts w:ascii="Times New Roman" w:hAnsi="Times New Roman"/>
          <w:color w:val="000000" w:themeColor="text1"/>
          <w:sz w:val="16"/>
          <w:szCs w:val="16"/>
        </w:rPr>
      </w:pPr>
    </w:p>
    <w:p w14:paraId="566509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г. вышло постановление Политбюро ЦК ВКП(б) “О ВЫПОЛНЕНИИ ТАНКО-СТРОИТЕЛЬНОЙ ПРОГРАММЫ”. В нем говорилось:</w:t>
      </w:r>
    </w:p>
    <w:p w14:paraId="7D29FB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 К настоящему времени на вооружении РККА имеется только тип танка Т-18 (скорость 12 км/час, вооружение 37-мм. пушка и 2 пулемета, защищен 18 мм. броней), производство которого установлено на заводе “Большевик”,</w:t>
      </w:r>
    </w:p>
    <w:p w14:paraId="4EB140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Т-18 не отвечает современным требованиям к данному типу танков,</w:t>
      </w:r>
    </w:p>
    <w:p w14:paraId="0111E2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Кроме Т-18 других конструкций не имеется,</w:t>
      </w:r>
    </w:p>
    <w:p w14:paraId="261C09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Пятилетняя программа тракторостроения и моторостроения не увязана с танкостроением и удовлетворением потребностей армии в танках и мощных тракторах. Не проработано обеспечение танкостроения броней и моторами, нет достаточных конструкторских сил...” (5745, 37).</w:t>
      </w:r>
    </w:p>
    <w:p w14:paraId="1CAF63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спасения ситуации с отечественным танкостроением в этом постановлении предлагались следующие меры:</w:t>
      </w:r>
    </w:p>
    <w:p w14:paraId="0F89B6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5. Обеспечение выполнения установленной Политбюро программы (15.07.1929 г.) танкостроения требует:</w:t>
      </w:r>
    </w:p>
    <w:p w14:paraId="313C71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форсированного решения всех вопросов, связанных с производством танков и тракторов (броня, мотор, стсь\ь и т.д.),</w:t>
      </w:r>
    </w:p>
    <w:p w14:paraId="76D5E0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скорейшее получение отвечающих современным требованиям типов и образцов танков. 6....Командировать заграницу авторитетную комиссию из представителей ВСНХ и Наркомвоенмора и возложить задачу:</w:t>
      </w:r>
    </w:p>
    <w:p w14:paraId="0608E9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выбор и закупку типов и образцов танков,</w:t>
      </w:r>
    </w:p>
    <w:p w14:paraId="1EE657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выяснения возможностей получения техпомощи и конструкторов.</w:t>
      </w:r>
    </w:p>
    <w:p w14:paraId="05B9FE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Закончить работу не позже 1.04.1930 г (5745, 37).</w:t>
      </w:r>
    </w:p>
    <w:p w14:paraId="4B68A1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Программа танкостроения должна быть выполнена к концу 1932/33 гг (5745, 37).</w:t>
      </w:r>
    </w:p>
    <w:p w14:paraId="07F834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Программа танкостроения 1929/30 гг. в размере 300 танков Т-18, 30 танков Т-12 и 10 танкеток должна быть выполнена к октябрю 1930 г.” (5745, 37).</w:t>
      </w:r>
    </w:p>
    <w:p w14:paraId="5812B4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E181943"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состоялось заседание ПБ (Протокол № 108. Особый № 106)</w:t>
      </w:r>
    </w:p>
    <w:p w14:paraId="3D8DE4F3"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О танкостроении</w:t>
      </w:r>
    </w:p>
    <w:p w14:paraId="07950E4E"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(ПБ от 25.Х1.29 г., пр. № 107, п. 25)</w:t>
      </w:r>
    </w:p>
    <w:p w14:paraId="7C527982"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(т.т. Орджоникидзе, Ворошилов, Куйбышев, Павлуновский, Урываев, Халепский).</w:t>
      </w:r>
    </w:p>
    <w:p w14:paraId="030C72C1"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Принять предложенный комиссией проект постановления о танкостроении (см. приложение № 1).</w:t>
      </w:r>
    </w:p>
    <w:p w14:paraId="0F9B19C7"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Приложение № 1 к п. 11, пр. ПБ № 108.</w:t>
      </w:r>
    </w:p>
    <w:p w14:paraId="4C389B98"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 ВЫПОЛПЕННИ ТАНКО-ТРАКТОРНОЙ ПРОГРАММЫ.</w:t>
      </w:r>
    </w:p>
    <w:p w14:paraId="32B5FED2"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(Принято Политбюро ЦК ВКП(б) от 5.ХП.29 г.).</w:t>
      </w:r>
    </w:p>
    <w:p w14:paraId="0AFD87A6"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Констатировать, что к настоящему времени на вооружении РККА имеется только лишь тип малого танка Т-18 (скорость его 12 ки</w:t>
      </w:r>
      <w:r w:rsidRPr="00743EAE">
        <w:rPr>
          <w:rFonts w:ascii="Times New Roman" w:hAnsi="Times New Roman"/>
          <w:color w:val="000000" w:themeColor="text1"/>
          <w:sz w:val="16"/>
          <w:szCs w:val="16"/>
        </w:rPr>
        <w:softHyphen/>
        <w:t>лометров, вооружен 37 мил. пушкой и двумя пулеметами и защищен 16 мил. броней), производство которого установлено на заводе "Большевик".</w:t>
      </w:r>
    </w:p>
    <w:p w14:paraId="3B49981D"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Танк T-18 является недостаточно отвечающим современным требованиям к данному типу танков и производство его в оконча</w:t>
      </w:r>
      <w:r w:rsidRPr="00743EAE">
        <w:rPr>
          <w:rFonts w:ascii="Times New Roman" w:hAnsi="Times New Roman"/>
          <w:color w:val="000000" w:themeColor="text1"/>
          <w:sz w:val="16"/>
          <w:szCs w:val="16"/>
        </w:rPr>
        <w:softHyphen/>
        <w:t>тельном виде до сих пор не установлено.</w:t>
      </w:r>
    </w:p>
    <w:p w14:paraId="115D5BD7"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Кроме танка Т-18 типов и конструкций танков среднего, большого и танкетки не имеется.</w:t>
      </w:r>
    </w:p>
    <w:p w14:paraId="45990FA3"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Пятилетняя программа тракторостроения и моторостроения не увязаны с танкостроением и удовлетворением потребностей армии в мощных тракторах. Не проработано обеспечение танкостроения бро</w:t>
      </w:r>
      <w:r w:rsidRPr="00743EAE">
        <w:rPr>
          <w:rFonts w:ascii="Times New Roman" w:hAnsi="Times New Roman"/>
          <w:color w:val="000000" w:themeColor="text1"/>
          <w:sz w:val="16"/>
          <w:szCs w:val="16"/>
        </w:rPr>
        <w:softHyphen/>
        <w:t>ней и моторами, нет достаточных конструкторских сил, обеспечиваю</w:t>
      </w:r>
      <w:r w:rsidRPr="00743EAE">
        <w:rPr>
          <w:rFonts w:ascii="Times New Roman" w:hAnsi="Times New Roman"/>
          <w:color w:val="000000" w:themeColor="text1"/>
          <w:sz w:val="16"/>
          <w:szCs w:val="16"/>
        </w:rPr>
        <w:softHyphen/>
        <w:t>щих выполнение плана танкостроения и нет примерного развития за</w:t>
      </w:r>
      <w:r w:rsidRPr="00743EAE">
        <w:rPr>
          <w:rFonts w:ascii="Times New Roman" w:hAnsi="Times New Roman"/>
          <w:color w:val="000000" w:themeColor="text1"/>
          <w:sz w:val="16"/>
          <w:szCs w:val="16"/>
        </w:rPr>
        <w:softHyphen/>
        <w:t>водов по годам для выполнения программы ПВ от 15 июля 1923 г.</w:t>
      </w:r>
    </w:p>
    <w:p w14:paraId="1BF9B376"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Обеспечение выполнения установленной ПВ программы танко</w:t>
      </w:r>
      <w:r w:rsidRPr="00743EAE">
        <w:rPr>
          <w:rFonts w:ascii="Times New Roman" w:hAnsi="Times New Roman"/>
          <w:color w:val="000000" w:themeColor="text1"/>
          <w:sz w:val="16"/>
          <w:szCs w:val="16"/>
        </w:rPr>
        <w:softHyphen/>
        <w:t>строения требует:</w:t>
      </w:r>
    </w:p>
    <w:p w14:paraId="55668823"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форсированного разрешения всех вопросов, связанных с про</w:t>
      </w:r>
      <w:r w:rsidRPr="00743EAE">
        <w:rPr>
          <w:rFonts w:ascii="Times New Roman" w:hAnsi="Times New Roman"/>
          <w:color w:val="000000" w:themeColor="text1"/>
          <w:sz w:val="16"/>
          <w:szCs w:val="16"/>
        </w:rPr>
        <w:softHyphen/>
        <w:t>изводством танков и тракторов (броня, мотор, сталь и т.п.);</w:t>
      </w:r>
    </w:p>
    <w:p w14:paraId="5981917D"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скорейшее получение, отвечающих современным требованиям типов и образцов танков.</w:t>
      </w:r>
    </w:p>
    <w:p w14:paraId="5AB73C07"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Ввиду слабости наших конструкторских сил по танкам, а также отсутствия типов и конструкций танков, отвечающим современ</w:t>
      </w:r>
      <w:r w:rsidRPr="00743EAE">
        <w:rPr>
          <w:rFonts w:ascii="Times New Roman" w:hAnsi="Times New Roman"/>
          <w:color w:val="000000" w:themeColor="text1"/>
          <w:sz w:val="16"/>
          <w:szCs w:val="16"/>
        </w:rPr>
        <w:softHyphen/>
        <w:t>ным требованиям войны - командировать не позже 20 декабря 1929г. заграницу авторитетную комиссию из представителей ВСНХ и НКВоенмора</w:t>
      </w:r>
    </w:p>
    <w:p w14:paraId="4286CDA8"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 комиссию возложить задачи:</w:t>
      </w:r>
    </w:p>
    <w:p w14:paraId="488C7C33"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Выбор и закупку типов и образцов танков в особенности образцов среднего и большого танков:</w:t>
      </w:r>
    </w:p>
    <w:p w14:paraId="50858605"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выяснение возможностей получения технической помощи и конструкторов.</w:t>
      </w:r>
    </w:p>
    <w:p w14:paraId="2D735153"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Комиссии закончить работу не позже 1 апреля 1930 г.</w:t>
      </w:r>
    </w:p>
    <w:p w14:paraId="3C039905"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Программа танкостроения, определенная постановлением По- от 15 июля 1929 г., должна быть выполнена к концу 1932/33 г.</w:t>
      </w:r>
    </w:p>
    <w:p w14:paraId="711233AC"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Программа танкостроения 1929/30 г. в размере 300 танков танков Т-18, 30 танков Т-12 и 10 танкеток, должна быть выполнена к октябрю 1930 года.</w:t>
      </w:r>
    </w:p>
    <w:p w14:paraId="62554C09"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Продлить работу комиссии Политбюро до 3 января 1930 г.</w:t>
      </w:r>
    </w:p>
    <w:p w14:paraId="7D52ED87"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этот срок комиссии проработать и представить на утверждение Политбюро мероприятия, обеспечивающие выполнение программы как текущего года, так и на четырехлетие.</w:t>
      </w:r>
    </w:p>
    <w:p w14:paraId="716F4256"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т.т. Ворошилову, Куйбышеву, Орджоникидзе</w:t>
      </w:r>
    </w:p>
    <w:p w14:paraId="5450C577"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О договоре о технической помощи c _французской аллюминиевой компанией.</w:t>
      </w:r>
    </w:p>
    <w:p w14:paraId="39B4598C"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(ПБ от 25.XI.29 г., пр. № 107, п.13).</w:t>
      </w:r>
    </w:p>
    <w:p w14:paraId="56DC183D"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Розенгольц).</w:t>
      </w:r>
    </w:p>
    <w:p w14:paraId="549AC7D5"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Принять следующие предложения комиссии:</w:t>
      </w:r>
    </w:p>
    <w:p w14:paraId="50F110E4"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Предложить ВСНХ СССР не позже чем в 3-х месячный срок закончить полузаводские опыты получения окиси аллюминия, обеспечив вполне беспристрастное наблюдение как за самими опытами, так и за составлением калькуляционных выводов.</w:t>
      </w:r>
    </w:p>
    <w:p w14:paraId="4B21E4DA"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Независимо от ведения переговоров по привлечению технической помощи с производственными фирмами, в сроч</w:t>
      </w:r>
      <w:r w:rsidRPr="00743EAE">
        <w:rPr>
          <w:rFonts w:ascii="Times New Roman" w:hAnsi="Times New Roman"/>
          <w:color w:val="000000" w:themeColor="text1"/>
          <w:sz w:val="16"/>
          <w:szCs w:val="16"/>
        </w:rPr>
        <w:softHyphen/>
        <w:t>ном порядке пригласить крупных иностранных специалистов по организации аллюминиевого производства. Об исполнении доложить ПБ через месяц.</w:t>
      </w:r>
    </w:p>
    <w:p w14:paraId="6E5559DB"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Рбязать ВСНХ СССР срочно начать переговоры с амери</w:t>
      </w:r>
      <w:r w:rsidRPr="00743EAE">
        <w:rPr>
          <w:rFonts w:ascii="Times New Roman" w:hAnsi="Times New Roman"/>
          <w:color w:val="000000" w:themeColor="text1"/>
          <w:sz w:val="16"/>
          <w:szCs w:val="16"/>
        </w:rPr>
        <w:softHyphen/>
        <w:t>канской аллюминиевой компанией по вопросу о привлечении ее для оказания нам технической помощи.</w:t>
      </w:r>
    </w:p>
    <w:p w14:paraId="5B651E84"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этой целью поручить ВСНХ СССР в трехдневный срок командировать в Америку ответственного представителя.</w:t>
      </w:r>
    </w:p>
    <w:p w14:paraId="5150A6D0"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использовать эти переговоры для давле</w:t>
      </w:r>
      <w:r w:rsidRPr="00743EAE">
        <w:rPr>
          <w:rFonts w:ascii="Times New Roman" w:hAnsi="Times New Roman"/>
          <w:color w:val="000000" w:themeColor="text1"/>
          <w:sz w:val="16"/>
          <w:szCs w:val="16"/>
        </w:rPr>
        <w:softHyphen/>
        <w:t>ния на французскую аллюминиевую компанию.</w:t>
      </w:r>
    </w:p>
    <w:p w14:paraId="1E1C52E1"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Поручить ВСНХ СССР сообщить французской аллюминие</w:t>
      </w:r>
      <w:r w:rsidRPr="00743EAE">
        <w:rPr>
          <w:rFonts w:ascii="Times New Roman" w:hAnsi="Times New Roman"/>
          <w:color w:val="000000" w:themeColor="text1"/>
          <w:sz w:val="16"/>
          <w:szCs w:val="16"/>
        </w:rPr>
        <w:softHyphen/>
        <w:t>вой компании, что внесенный ею проект договора является неприемлемым и не может явиться базой для переговоров по следующим причинам:</w:t>
      </w:r>
    </w:p>
    <w:p w14:paraId="3FA448FF"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Неприемлемость обязательств по закупке 50 % импорт</w:t>
      </w:r>
      <w:r w:rsidRPr="00743EAE">
        <w:rPr>
          <w:rFonts w:ascii="Times New Roman" w:hAnsi="Times New Roman"/>
          <w:color w:val="000000" w:themeColor="text1"/>
          <w:sz w:val="16"/>
          <w:szCs w:val="16"/>
        </w:rPr>
        <w:softHyphen/>
        <w:t>ного контингента аллюминия.</w:t>
      </w:r>
    </w:p>
    <w:p w14:paraId="1C912E83"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Неприемлемость условий расчета.</w:t>
      </w:r>
    </w:p>
    <w:p w14:paraId="08B22332"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Неприемленость стоимости технического содействия.</w:t>
      </w:r>
    </w:p>
    <w:p w14:paraId="34FCF335"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касаясь ряда второстепенных предложений выдвинуть следующую схему по основным вопросам:</w:t>
      </w:r>
    </w:p>
    <w:p w14:paraId="670AFB03"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За техническое содействие мы уплачиваем 2.000.000 руб., из которых 10 % - после сдачи нам архива фирмы, 30 % - после выполнения окончательного проекта, 30 % - после пуска завода в ход и 30 % - через год после пуска завода в ход.</w:t>
      </w:r>
    </w:p>
    <w:p w14:paraId="2B4C9C39"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 наших закупках аллюминия заграницей мы сохраня</w:t>
      </w:r>
      <w:r w:rsidRPr="00743EAE">
        <w:rPr>
          <w:rFonts w:ascii="Times New Roman" w:hAnsi="Times New Roman"/>
          <w:color w:val="000000" w:themeColor="text1"/>
          <w:sz w:val="16"/>
          <w:szCs w:val="16"/>
        </w:rPr>
        <w:softHyphen/>
        <w:t>ем полную свободу действий.</w:t>
      </w:r>
    </w:p>
    <w:p w14:paraId="35121365"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тов. Куйбышеву.</w:t>
      </w:r>
    </w:p>
    <w:p w14:paraId="117ED79F"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опросом членов ПБ</w:t>
      </w:r>
    </w:p>
    <w:p w14:paraId="4A229EA4"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 О грузовых автомобилях.</w:t>
      </w:r>
    </w:p>
    <w:p w14:paraId="2D2CD60B"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Рудзутак).</w:t>
      </w:r>
    </w:p>
    <w:p w14:paraId="2C1C1D05"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3акупку 5.000 автомобилей произвести при условии получения кредита не меньше, чем на 12 месяцев с момента поставки автомобилей.</w:t>
      </w:r>
    </w:p>
    <w:p w14:paraId="4D92050F"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Первое предложение сделать Форду, указав, что эти 5.000 машин забираются сверх количеств, обязательных к закупке по договору о техпомощи Автострою. В случае не</w:t>
      </w:r>
      <w:r w:rsidRPr="00743EAE">
        <w:rPr>
          <w:rFonts w:ascii="Times New Roman" w:hAnsi="Times New Roman"/>
          <w:color w:val="000000" w:themeColor="text1"/>
          <w:sz w:val="16"/>
          <w:szCs w:val="16"/>
        </w:rPr>
        <w:softHyphen/>
        <w:t>принятия Фордом этих условий, разместить заказ у Дженераль Моторс на условиях кредита 12-18 месяцев с момента поставки.</w:t>
      </w:r>
    </w:p>
    <w:p w14:paraId="75D8EBC9"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Разрешить произвести дополнительный расход валюты в размере 900.000 рублей на доставку автомобилей в СССР.</w:t>
      </w:r>
    </w:p>
    <w:p w14:paraId="1DDA67F8"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 случае невозможности получения кредита в Амери</w:t>
      </w:r>
      <w:r w:rsidRPr="00743EAE">
        <w:rPr>
          <w:rFonts w:ascii="Times New Roman" w:hAnsi="Times New Roman"/>
          <w:color w:val="000000" w:themeColor="text1"/>
          <w:sz w:val="16"/>
          <w:szCs w:val="16"/>
        </w:rPr>
        <w:softHyphen/>
        <w:t>ке, Союзнаркомторгу выяснить возможность закупки грузо</w:t>
      </w:r>
      <w:r w:rsidRPr="00743EAE">
        <w:rPr>
          <w:rFonts w:ascii="Times New Roman" w:hAnsi="Times New Roman"/>
          <w:color w:val="000000" w:themeColor="text1"/>
          <w:sz w:val="16"/>
          <w:szCs w:val="16"/>
        </w:rPr>
        <w:softHyphen/>
        <w:t>вых машин в Европе на условиях более длительного кредита.</w:t>
      </w:r>
    </w:p>
    <w:p w14:paraId="5ED368F0" w14:textId="77777777" w:rsidR="002F2046" w:rsidRPr="00743EAE" w:rsidRDefault="002F204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т.т. Рудзутаку, Микояну (23089).</w:t>
      </w:r>
    </w:p>
    <w:p w14:paraId="6F6DA2D7" w14:textId="77777777" w:rsidR="002F2046" w:rsidRPr="00743EAE" w:rsidRDefault="002F2046" w:rsidP="00743EAE">
      <w:pPr>
        <w:spacing w:after="0" w:line="240" w:lineRule="auto"/>
        <w:jc w:val="both"/>
        <w:rPr>
          <w:rFonts w:ascii="Times New Roman" w:hAnsi="Times New Roman"/>
          <w:color w:val="000000" w:themeColor="text1"/>
          <w:sz w:val="16"/>
          <w:szCs w:val="16"/>
        </w:rPr>
      </w:pPr>
    </w:p>
    <w:p w14:paraId="51A26B52" w14:textId="77777777" w:rsidR="007E1828" w:rsidRPr="00142305" w:rsidRDefault="007E1828" w:rsidP="007E182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декабря 1929 года в постановлении По</w:t>
      </w:r>
      <w:r w:rsidRPr="00142305">
        <w:rPr>
          <w:rFonts w:ascii="Times New Roman" w:hAnsi="Times New Roman"/>
          <w:color w:val="0070C0"/>
          <w:sz w:val="16"/>
          <w:szCs w:val="16"/>
        </w:rPr>
        <w:softHyphen/>
        <w:t>литбюро ЦК ВКП(б) «О выполнении танко-строительной программы» от говорилось:</w:t>
      </w:r>
    </w:p>
    <w:p w14:paraId="5EFC0B3E" w14:textId="77777777" w:rsidR="007E1828" w:rsidRPr="00142305" w:rsidRDefault="007E1828" w:rsidP="007E182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К настоящему времени на вооруже</w:t>
      </w:r>
      <w:r w:rsidRPr="00142305">
        <w:rPr>
          <w:rFonts w:ascii="Times New Roman" w:hAnsi="Times New Roman"/>
          <w:color w:val="0070C0"/>
          <w:sz w:val="16"/>
          <w:szCs w:val="16"/>
        </w:rPr>
        <w:softHyphen/>
        <w:t>нии РККА имеется только тип танка Т-18Е, производство которого установ</w:t>
      </w:r>
      <w:r w:rsidRPr="00142305">
        <w:rPr>
          <w:rFonts w:ascii="Times New Roman" w:hAnsi="Times New Roman"/>
          <w:color w:val="0070C0"/>
          <w:sz w:val="16"/>
          <w:szCs w:val="16"/>
        </w:rPr>
        <w:softHyphen/>
        <w:t>лено на заводе «Большевик».</w:t>
      </w:r>
    </w:p>
    <w:p w14:paraId="06483D4B" w14:textId="77777777" w:rsidR="007E1828" w:rsidRPr="00142305" w:rsidRDefault="007E1828" w:rsidP="007E1828">
      <w:pPr>
        <w:widowControl w:val="0"/>
        <w:tabs>
          <w:tab w:val="left" w:pos="438"/>
        </w:tabs>
        <w:spacing w:after="0" w:line="240" w:lineRule="auto"/>
        <w:jc w:val="both"/>
        <w:rPr>
          <w:rFonts w:ascii="Times New Roman" w:hAnsi="Times New Roman"/>
          <w:color w:val="0070C0"/>
          <w:sz w:val="16"/>
          <w:szCs w:val="16"/>
        </w:rPr>
      </w:pPr>
      <w:bookmarkStart w:id="88" w:name="bookmark9"/>
      <w:bookmarkEnd w:id="88"/>
      <w:r w:rsidRPr="00142305">
        <w:rPr>
          <w:rFonts w:ascii="Times New Roman" w:hAnsi="Times New Roman"/>
          <w:color w:val="0070C0"/>
          <w:sz w:val="16"/>
          <w:szCs w:val="16"/>
        </w:rPr>
        <w:t>2. Т-18 не отвечает современным тре</w:t>
      </w:r>
      <w:r w:rsidRPr="00142305">
        <w:rPr>
          <w:rFonts w:ascii="Times New Roman" w:hAnsi="Times New Roman"/>
          <w:color w:val="0070C0"/>
          <w:sz w:val="16"/>
          <w:szCs w:val="16"/>
        </w:rPr>
        <w:softHyphen/>
        <w:t>бованиям к данному типу танков.</w:t>
      </w:r>
    </w:p>
    <w:p w14:paraId="1C640BB6" w14:textId="77777777" w:rsidR="007E1828" w:rsidRPr="00142305" w:rsidRDefault="007E1828" w:rsidP="007E1828">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Кроме Т-18 других конструкций не имеется.</w:t>
      </w:r>
    </w:p>
    <w:p w14:paraId="45221810" w14:textId="77777777" w:rsidR="007E1828" w:rsidRPr="00142305" w:rsidRDefault="007E1828" w:rsidP="007E1828">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Пятилетняя программа тракторо</w:t>
      </w:r>
      <w:r w:rsidRPr="00142305">
        <w:rPr>
          <w:rFonts w:ascii="Times New Roman" w:hAnsi="Times New Roman"/>
          <w:color w:val="0070C0"/>
          <w:sz w:val="16"/>
          <w:szCs w:val="16"/>
        </w:rPr>
        <w:softHyphen/>
        <w:t>строения и моторостроения не увязана с танкостроением и удовлетворением потребностей армии в танках и мощ</w:t>
      </w:r>
      <w:r w:rsidRPr="00142305">
        <w:rPr>
          <w:rFonts w:ascii="Times New Roman" w:hAnsi="Times New Roman"/>
          <w:color w:val="0070C0"/>
          <w:sz w:val="16"/>
          <w:szCs w:val="16"/>
        </w:rPr>
        <w:softHyphen/>
        <w:t>ных тракторах. Не проработано обес</w:t>
      </w:r>
      <w:r w:rsidRPr="00142305">
        <w:rPr>
          <w:rFonts w:ascii="Times New Roman" w:hAnsi="Times New Roman"/>
          <w:color w:val="0070C0"/>
          <w:sz w:val="16"/>
          <w:szCs w:val="16"/>
        </w:rPr>
        <w:softHyphen/>
        <w:t>печение танкостроения броней и мото</w:t>
      </w:r>
      <w:r w:rsidRPr="00142305">
        <w:rPr>
          <w:rFonts w:ascii="Times New Roman" w:hAnsi="Times New Roman"/>
          <w:color w:val="0070C0"/>
          <w:sz w:val="16"/>
          <w:szCs w:val="16"/>
        </w:rPr>
        <w:softHyphen/>
        <w:t>рами, нет достаточных конструктор</w:t>
      </w:r>
      <w:r w:rsidRPr="00142305">
        <w:rPr>
          <w:rFonts w:ascii="Times New Roman" w:hAnsi="Times New Roman"/>
          <w:color w:val="0070C0"/>
          <w:sz w:val="16"/>
          <w:szCs w:val="16"/>
        </w:rPr>
        <w:softHyphen/>
        <w:t>ских сил...</w:t>
      </w:r>
    </w:p>
    <w:p w14:paraId="4801FA93" w14:textId="77777777" w:rsidR="007E1828" w:rsidRPr="00142305" w:rsidRDefault="007E1828" w:rsidP="007E1828">
      <w:pPr>
        <w:widowControl w:val="0"/>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Обеспечение выполнения установ</w:t>
      </w:r>
      <w:r w:rsidRPr="00142305">
        <w:rPr>
          <w:rFonts w:ascii="Times New Roman" w:hAnsi="Times New Roman"/>
          <w:color w:val="0070C0"/>
          <w:sz w:val="16"/>
          <w:szCs w:val="16"/>
        </w:rPr>
        <w:softHyphen/>
        <w:t>ленной Политбюро программы танкост</w:t>
      </w:r>
      <w:r w:rsidRPr="00142305">
        <w:rPr>
          <w:rFonts w:ascii="Times New Roman" w:hAnsi="Times New Roman"/>
          <w:color w:val="0070C0"/>
          <w:sz w:val="16"/>
          <w:szCs w:val="16"/>
        </w:rPr>
        <w:softHyphen/>
        <w:t>роения (15.07.1929 г.) требует:</w:t>
      </w:r>
    </w:p>
    <w:p w14:paraId="0EF6AE4D" w14:textId="77777777" w:rsidR="007E1828" w:rsidRPr="00142305" w:rsidRDefault="007E1828" w:rsidP="007E1828">
      <w:pPr>
        <w:tabs>
          <w:tab w:val="left" w:pos="462"/>
        </w:tabs>
        <w:spacing w:after="0" w:line="240" w:lineRule="auto"/>
        <w:jc w:val="both"/>
        <w:rPr>
          <w:rFonts w:ascii="Times New Roman" w:hAnsi="Times New Roman"/>
          <w:color w:val="0070C0"/>
          <w:sz w:val="16"/>
          <w:szCs w:val="16"/>
        </w:rPr>
      </w:pPr>
      <w:bookmarkStart w:id="89" w:name="bookmark13"/>
      <w:r w:rsidRPr="00142305">
        <w:rPr>
          <w:rFonts w:ascii="Times New Roman" w:hAnsi="Times New Roman"/>
          <w:color w:val="0070C0"/>
          <w:sz w:val="16"/>
          <w:szCs w:val="16"/>
        </w:rPr>
        <w:t>а</w:t>
      </w:r>
      <w:bookmarkEnd w:id="89"/>
      <w:r w:rsidRPr="00142305">
        <w:rPr>
          <w:rFonts w:ascii="Times New Roman" w:hAnsi="Times New Roman"/>
          <w:color w:val="0070C0"/>
          <w:sz w:val="16"/>
          <w:szCs w:val="16"/>
        </w:rPr>
        <w:t>) форсированного решения всех во</w:t>
      </w:r>
      <w:r w:rsidRPr="00142305">
        <w:rPr>
          <w:rFonts w:ascii="Times New Roman" w:hAnsi="Times New Roman"/>
          <w:color w:val="0070C0"/>
          <w:sz w:val="16"/>
          <w:szCs w:val="16"/>
        </w:rPr>
        <w:softHyphen/>
        <w:t>просов, связанных с производством тан</w:t>
      </w:r>
      <w:r w:rsidRPr="00142305">
        <w:rPr>
          <w:rFonts w:ascii="Times New Roman" w:hAnsi="Times New Roman"/>
          <w:color w:val="0070C0"/>
          <w:sz w:val="16"/>
          <w:szCs w:val="16"/>
        </w:rPr>
        <w:softHyphen/>
        <w:t>ков и тракторов (броня, мотор, сталь ит. д.);</w:t>
      </w:r>
    </w:p>
    <w:p w14:paraId="28896BBC" w14:textId="77777777" w:rsidR="007E1828" w:rsidRPr="00142305" w:rsidRDefault="007E1828" w:rsidP="007E1828">
      <w:pPr>
        <w:tabs>
          <w:tab w:val="left" w:pos="47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скорейшее получение отвечающих современным требованиям типов и об</w:t>
      </w:r>
      <w:r w:rsidRPr="00142305">
        <w:rPr>
          <w:rFonts w:ascii="Times New Roman" w:hAnsi="Times New Roman"/>
          <w:color w:val="0070C0"/>
          <w:sz w:val="16"/>
          <w:szCs w:val="16"/>
        </w:rPr>
        <w:softHyphen/>
        <w:t>разцов танков...</w:t>
      </w:r>
    </w:p>
    <w:p w14:paraId="3AF6C1C5" w14:textId="77777777" w:rsidR="007E1828" w:rsidRPr="00142305" w:rsidRDefault="007E1828" w:rsidP="007E1828">
      <w:pPr>
        <w:widowControl w:val="0"/>
        <w:tabs>
          <w:tab w:val="left" w:pos="457"/>
        </w:tabs>
        <w:spacing w:after="0" w:line="240" w:lineRule="auto"/>
        <w:jc w:val="both"/>
        <w:rPr>
          <w:rFonts w:ascii="Times New Roman" w:hAnsi="Times New Roman"/>
          <w:color w:val="0070C0"/>
          <w:sz w:val="16"/>
          <w:szCs w:val="16"/>
        </w:rPr>
      </w:pPr>
      <w:bookmarkStart w:id="90" w:name="bookmark15"/>
      <w:bookmarkEnd w:id="90"/>
      <w:r w:rsidRPr="00142305">
        <w:rPr>
          <w:rFonts w:ascii="Times New Roman" w:hAnsi="Times New Roman"/>
          <w:color w:val="0070C0"/>
          <w:sz w:val="16"/>
          <w:szCs w:val="16"/>
        </w:rPr>
        <w:t>6. Командировать за границу автори</w:t>
      </w:r>
      <w:r w:rsidRPr="00142305">
        <w:rPr>
          <w:rFonts w:ascii="Times New Roman" w:hAnsi="Times New Roman"/>
          <w:color w:val="0070C0"/>
          <w:sz w:val="16"/>
          <w:szCs w:val="16"/>
        </w:rPr>
        <w:softHyphen/>
        <w:t>тетную комиссию из представителей ВСНХ, ВСНХ и Наркомвоенмора и воз</w:t>
      </w:r>
      <w:r w:rsidRPr="00142305">
        <w:rPr>
          <w:rFonts w:ascii="Times New Roman" w:hAnsi="Times New Roman"/>
          <w:color w:val="0070C0"/>
          <w:sz w:val="16"/>
          <w:szCs w:val="16"/>
        </w:rPr>
        <w:softHyphen/>
        <w:t>ложить на нее задачу:</w:t>
      </w:r>
    </w:p>
    <w:p w14:paraId="27747E6E" w14:textId="77777777" w:rsidR="007E1828" w:rsidRPr="00142305" w:rsidRDefault="007E1828" w:rsidP="007E1828">
      <w:pPr>
        <w:tabs>
          <w:tab w:val="left" w:pos="46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выбор и закупку типов и образцов танков;</w:t>
      </w:r>
    </w:p>
    <w:p w14:paraId="3B230FF6" w14:textId="77777777" w:rsidR="007E1828" w:rsidRPr="00142305" w:rsidRDefault="007E1828" w:rsidP="007E1828">
      <w:pPr>
        <w:tabs>
          <w:tab w:val="left" w:pos="47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выяснения возможностей получе</w:t>
      </w:r>
      <w:r w:rsidRPr="00142305">
        <w:rPr>
          <w:rFonts w:ascii="Times New Roman" w:hAnsi="Times New Roman"/>
          <w:color w:val="0070C0"/>
          <w:sz w:val="16"/>
          <w:szCs w:val="16"/>
        </w:rPr>
        <w:softHyphen/>
        <w:t>ния техпомощи и конструкторов.</w:t>
      </w:r>
    </w:p>
    <w:p w14:paraId="4B282D94" w14:textId="77777777" w:rsidR="007E1828" w:rsidRPr="00142305" w:rsidRDefault="007E1828" w:rsidP="007E182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Закончить работу не позже 1.04.1930 г.</w:t>
      </w:r>
    </w:p>
    <w:p w14:paraId="5F695F1B" w14:textId="77777777" w:rsidR="007E1828" w:rsidRPr="00142305" w:rsidRDefault="007E1828" w:rsidP="007E1828">
      <w:pPr>
        <w:widowControl w:val="0"/>
        <w:tabs>
          <w:tab w:val="left" w:pos="438"/>
        </w:tabs>
        <w:spacing w:after="0" w:line="240" w:lineRule="auto"/>
        <w:jc w:val="both"/>
        <w:rPr>
          <w:rFonts w:ascii="Times New Roman" w:hAnsi="Times New Roman"/>
          <w:color w:val="0070C0"/>
          <w:sz w:val="16"/>
          <w:szCs w:val="16"/>
        </w:rPr>
      </w:pPr>
      <w:bookmarkStart w:id="91" w:name="bookmark18"/>
      <w:bookmarkEnd w:id="91"/>
      <w:r w:rsidRPr="00142305">
        <w:rPr>
          <w:rFonts w:ascii="Times New Roman" w:hAnsi="Times New Roman"/>
          <w:color w:val="0070C0"/>
          <w:sz w:val="16"/>
          <w:szCs w:val="16"/>
        </w:rPr>
        <w:t>7. Программа танкостроения должна быть выполнена к концу 1932/33 г.».</w:t>
      </w:r>
    </w:p>
    <w:p w14:paraId="68726E91" w14:textId="77777777" w:rsidR="007E1828" w:rsidRPr="00142305" w:rsidRDefault="007E1828" w:rsidP="007E1828">
      <w:pPr>
        <w:spacing w:after="0" w:line="240" w:lineRule="auto"/>
        <w:jc w:val="both"/>
        <w:rPr>
          <w:rFonts w:ascii="Times New Roman" w:hAnsi="Times New Roman"/>
          <w:color w:val="0070C0"/>
          <w:sz w:val="16"/>
          <w:szCs w:val="16"/>
        </w:rPr>
      </w:pPr>
    </w:p>
    <w:p w14:paraId="60ADD9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Политбюро ЦК ВКП(б) приняло постановление "О выполнении танкостроительной программы", в котором потребовало увязать пятилетнюю программу тракторостроения с танко-строением по вопросам обеспечения броней и моторами. Важная роль в танкостроении отводилась Челябинскому тракторному заводу (ЧТЗ), решение о строительстве которого Совнарком СССР принял 29 мая 1929-го (11556).</w:t>
      </w:r>
    </w:p>
    <w:p w14:paraId="087E38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D42C7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г. комиссия под председательством наркомтяжпром Г. Орджоникидзе приняла решение об об</w:t>
      </w:r>
      <w:r w:rsidRPr="00743EAE">
        <w:rPr>
          <w:rFonts w:ascii="Times New Roman" w:hAnsi="Times New Roman"/>
          <w:color w:val="000000" w:themeColor="text1"/>
          <w:sz w:val="16"/>
          <w:szCs w:val="16"/>
        </w:rPr>
        <w:softHyphen/>
        <w:t>ращении к зарубежному опыту, который виделся в пригла</w:t>
      </w:r>
      <w:r w:rsidRPr="00743EAE">
        <w:rPr>
          <w:rFonts w:ascii="Times New Roman" w:hAnsi="Times New Roman"/>
          <w:color w:val="000000" w:themeColor="text1"/>
          <w:sz w:val="16"/>
          <w:szCs w:val="16"/>
        </w:rPr>
        <w:softHyphen/>
        <w:t>шении в СССР зарубежных конструкторов и командирова</w:t>
      </w:r>
      <w:r w:rsidRPr="00743EAE">
        <w:rPr>
          <w:rFonts w:ascii="Times New Roman" w:hAnsi="Times New Roman"/>
          <w:color w:val="000000" w:themeColor="text1"/>
          <w:sz w:val="16"/>
          <w:szCs w:val="16"/>
        </w:rPr>
        <w:softHyphen/>
        <w:t>нии за границу лучших представителей военного ведомства и промышленности для приобретения образцов танков, арттягачей с документацией и получения технической по</w:t>
      </w:r>
      <w:r w:rsidRPr="00743EAE">
        <w:rPr>
          <w:rFonts w:ascii="Times New Roman" w:hAnsi="Times New Roman"/>
          <w:color w:val="000000" w:themeColor="text1"/>
          <w:sz w:val="16"/>
          <w:szCs w:val="16"/>
        </w:rPr>
        <w:softHyphen/>
        <w:t>мощи по вышеуказанным объектам (10733,120).</w:t>
      </w:r>
    </w:p>
    <w:p w14:paraId="35E3B87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27DC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комиссией под председательством зам. Пред. СНК Г.К.О. по докладу пред. РВС К.Е.В было принято решение командировать за границу представителей военного ведомства и промышленности для приобретения образцов вооружения и получения техпомощи по организации их производства (3879,3).</w:t>
      </w:r>
    </w:p>
    <w:p w14:paraId="204435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3C775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г. Во исполнение б-го пункта постановления Политбюро ЦК ВКП(б) “О ВЫПОЛНЕНИИ ТАНКО-СТРОИТЕЛЬНОЙ ПРОГРАММЫ” за границу для ознакомления и закупок заграничных моделей бронетанковой техники была отправлена Комиссия во главе с начальником свежесозданного Управления Механизации и Моторизации (УММ) РККА И.А. Халепским, причём комиссию изначально нацеливали на покупку не только образцов, но и технической документации, позволявшей наладить массовое производство аналогичной техники в СССР (5745, 37).</w:t>
      </w:r>
    </w:p>
    <w:p w14:paraId="45E0A1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94E27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комиссией т. Орджоникидзе было принято решение командировать заграницу представителей военного ведомства и промышленности для приобретения: образцов тан</w:t>
      </w:r>
      <w:r w:rsidRPr="00743EAE">
        <w:rPr>
          <w:rFonts w:ascii="Times New Roman" w:hAnsi="Times New Roman"/>
          <w:color w:val="000000" w:themeColor="text1"/>
          <w:sz w:val="16"/>
          <w:szCs w:val="16"/>
        </w:rPr>
        <w:softHyphen/>
        <w:t>ков, арттягачей и получения технической помощи по вышеуказанным объектам. В последующем заседании директивного органа принятое постановление комиссией т. Орджо</w:t>
      </w:r>
      <w:r w:rsidRPr="00743EAE">
        <w:rPr>
          <w:rFonts w:ascii="Times New Roman" w:hAnsi="Times New Roman"/>
          <w:color w:val="000000" w:themeColor="text1"/>
          <w:sz w:val="16"/>
          <w:szCs w:val="16"/>
        </w:rPr>
        <w:softHyphen/>
        <w:t>никидзе утверждено. На основании которого, по заданию Народного комиссара т. Ворошилова, Штабом РККА с участием начальника УММ и начальника вооружений разработан план поездки ко</w:t>
      </w:r>
      <w:r w:rsidRPr="00743EAE">
        <w:rPr>
          <w:rFonts w:ascii="Times New Roman" w:hAnsi="Times New Roman"/>
          <w:color w:val="000000" w:themeColor="text1"/>
          <w:sz w:val="16"/>
          <w:szCs w:val="16"/>
        </w:rPr>
        <w:softHyphen/>
        <w:t>миссии за границу.</w:t>
      </w:r>
    </w:p>
    <w:p w14:paraId="4BC1C1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 поездки 27 января 1929 г. утвержден Наркомом т. Ворошиловым. 30 января 1929 г. комис</w:t>
      </w:r>
      <w:r w:rsidRPr="00743EAE">
        <w:rPr>
          <w:rFonts w:ascii="Times New Roman" w:hAnsi="Times New Roman"/>
          <w:color w:val="000000" w:themeColor="text1"/>
          <w:sz w:val="16"/>
          <w:szCs w:val="16"/>
        </w:rPr>
        <w:softHyphen/>
        <w:t>сия выехала за границу.</w:t>
      </w:r>
    </w:p>
    <w:p w14:paraId="6332FBF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Согласно утвержденного плана, комиссия посетила следующие страны: Германия, Чехослова</w:t>
      </w:r>
      <w:r w:rsidRPr="00743EAE">
        <w:rPr>
          <w:rFonts w:ascii="Times New Roman" w:hAnsi="Times New Roman"/>
          <w:color w:val="000000" w:themeColor="text1"/>
          <w:sz w:val="16"/>
          <w:szCs w:val="16"/>
        </w:rPr>
        <w:softHyphen/>
        <w:t>кия, Франция, Англия и Америка (11210).</w:t>
      </w:r>
    </w:p>
    <w:p w14:paraId="35F9911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4109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г. было принято постановление ЦК ВКП(б) “О реорганизации управления промышленностью”, в соответствии с которым все синдикаты ликвидировались (включая, разумеется, Нефтяной), а вместо главных управлений ВСНХ создавались всесоюзные отраслевые объединения. В январе 1930 г. недавно созданное объединение стало называться Государственным всесоюзным объединением нефтяной и газовой промышленности ВСНХ СССР “Союзнефть”. На базе “Нефтесиндиката” создавался трест “Союзнефтесбыт”.</w:t>
      </w:r>
    </w:p>
    <w:p w14:paraId="5426EE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структуре объединения, наряду с центральным аппаратом, в 1930 г. существовали тресты “Азнефть”, “Грознефть”, “Эмбанефть”, “Сахалиннефть”, “Средазнефть”, “Туркменнефть”, “Востокнефть”, “Нефтепроводстрой”, “Нефтезаводы” (11522).</w:t>
      </w:r>
    </w:p>
    <w:p w14:paraId="7488C1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668BA6"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5 декабря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108. 11. О танкостроении (ПБ от 25 ноября 1929 г., пр. № 107, п. 25) (Орджоникидзе, Ворошилов, Куйбышев, Павлуновский, Урываев, Халепский). — ОП. 37. О бюджете на 1929/30 г. (Рыков, Рудзутак, Кржижановский, Брюханов, Чуцкаев, Ветошкин, Теумин, Амосов, Аболин). Постановили: д) увеличить ассигнование на оборону на 22 млн. руб., уменьшив на 3 млн. руб. резервный фонд СНК СССР. (Политбюро... Т. 1. С. 742, 743; РГАСПИ. Ф. 17. Оп. 162. Д. 8. Л. 15) (12416).</w:t>
      </w:r>
    </w:p>
    <w:p w14:paraId="220825AA"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p>
    <w:p w14:paraId="2D99B3BD" w14:textId="77777777" w:rsidR="009864FE" w:rsidRPr="00743EAE" w:rsidRDefault="009864FE" w:rsidP="00743EAE">
      <w:pPr>
        <w:pStyle w:val="rtejustify"/>
        <w:spacing w:before="0" w:after="0"/>
        <w:rPr>
          <w:color w:val="000000" w:themeColor="text1"/>
          <w:sz w:val="16"/>
          <w:szCs w:val="16"/>
        </w:rPr>
      </w:pPr>
      <w:r w:rsidRPr="00743EAE">
        <w:rPr>
          <w:bCs/>
          <w:color w:val="000000" w:themeColor="text1"/>
          <w:sz w:val="16"/>
          <w:szCs w:val="16"/>
        </w:rPr>
        <w:t>5 декабря 1929 г. — Постановление Политбюро ЦК ВКП(б) «О выполнении танко-тракторной программы»</w:t>
      </w:r>
    </w:p>
    <w:p w14:paraId="7C913059"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1. Констатировать, что к настоящему времени на вооружении РККА имеется только лишь тип малого танка Т</w:t>
      </w:r>
      <w:r w:rsidRPr="00743EAE">
        <w:rPr>
          <w:color w:val="000000" w:themeColor="text1"/>
          <w:sz w:val="16"/>
          <w:szCs w:val="16"/>
        </w:rPr>
        <w:noBreakHyphen/>
        <w:t>18 (скорость его 12 км, вооружен 37</w:t>
      </w:r>
      <w:r w:rsidRPr="00743EAE">
        <w:rPr>
          <w:color w:val="000000" w:themeColor="text1"/>
          <w:sz w:val="16"/>
          <w:szCs w:val="16"/>
        </w:rPr>
        <w:noBreakHyphen/>
        <w:t>мм пушкой и 2 пулеметами и защищен 16</w:t>
      </w:r>
      <w:r w:rsidRPr="00743EAE">
        <w:rPr>
          <w:color w:val="000000" w:themeColor="text1"/>
          <w:sz w:val="16"/>
          <w:szCs w:val="16"/>
        </w:rPr>
        <w:noBreakHyphen/>
        <w:t>мм броней), производство которого установлено на заводе «Большевик».</w:t>
      </w:r>
    </w:p>
    <w:p w14:paraId="68F8CC9A"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2. Танк Т</w:t>
      </w:r>
      <w:r w:rsidRPr="00743EAE">
        <w:rPr>
          <w:color w:val="000000" w:themeColor="text1"/>
          <w:sz w:val="16"/>
          <w:szCs w:val="16"/>
        </w:rPr>
        <w:noBreakHyphen/>
        <w:t>18 является недостаточно отвечающим современным требованиям к данному типу танков и производство его в окончательном виде до сих пор не установлено.</w:t>
      </w:r>
    </w:p>
    <w:p w14:paraId="2BCE1CF8"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3. Кроме танка Т</w:t>
      </w:r>
      <w:r w:rsidRPr="00743EAE">
        <w:rPr>
          <w:color w:val="000000" w:themeColor="text1"/>
          <w:sz w:val="16"/>
          <w:szCs w:val="16"/>
        </w:rPr>
        <w:noBreakHyphen/>
        <w:t>18, типов и конструкций танков среднего, большого и танкетки не имеется,</w:t>
      </w:r>
    </w:p>
    <w:p w14:paraId="1D3A1496"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4. Пятилетняя программа тракторостроения и моторостроения не увязаны с танкостроением и удовлетворением потребностей армии в мощных тракторах. Не проработано обеспечение танкостроения броней и моторами, нет достаточных конструкторских сил, обеспечивающих выполнение плана танкостроения, и нет примерного развития заводов по годам для выполнения программы ПБ от 15 июля 1929 г.</w:t>
      </w:r>
    </w:p>
    <w:p w14:paraId="583484B3"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5. Обеспечение выполнения установленной ПБ программы танкостроения требует:</w:t>
      </w:r>
    </w:p>
    <w:p w14:paraId="71D3A86E"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а) форсированного разрешения всех вопросов, связанных с производством танков и тракторов (броня, мотор, сталь и т. д.);</w:t>
      </w:r>
    </w:p>
    <w:p w14:paraId="5FF18942"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б) скорейшее получение, отвечающих современным требованиям типов и образцов танков.</w:t>
      </w:r>
    </w:p>
    <w:p w14:paraId="502B8836"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6. Ввиду слабости наших конструкторских сил по танкам, а также отсутствия типов и конструкций танков, отвечающим современным требованиям войны, командировать не позже 20 декабря 1929 г. за границу авторитетную комиссию из представителей ВСНХ и НКВоенмора;</w:t>
      </w:r>
    </w:p>
    <w:p w14:paraId="3115544A"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На комиссию возложить задачи:</w:t>
      </w:r>
    </w:p>
    <w:p w14:paraId="1A4F581A"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а) выбор и закупку типов и образцов танков, в особенности образцов среднего и большого танков;</w:t>
      </w:r>
    </w:p>
    <w:p w14:paraId="70F3A047"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б) выяснение возможностей получения технической помощи и конструкторов.</w:t>
      </w:r>
    </w:p>
    <w:p w14:paraId="4D58C4E5"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Комиссии закончить работу не позже 1 апреля 1930 г.</w:t>
      </w:r>
    </w:p>
    <w:p w14:paraId="61865DD4"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7. Программа танкостроения, определенная постановлением Политбюро от 15 июля 1929 г., должна быть выполнена к концу 1932/33 г.</w:t>
      </w:r>
    </w:p>
    <w:p w14:paraId="7ACA89A5"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8. Программа танкостроения 1929/30 г. в размере 300 танков Т</w:t>
      </w:r>
      <w:r w:rsidRPr="00743EAE">
        <w:rPr>
          <w:color w:val="000000" w:themeColor="text1"/>
          <w:sz w:val="16"/>
          <w:szCs w:val="16"/>
        </w:rPr>
        <w:noBreakHyphen/>
        <w:t>18, 30 танков Т</w:t>
      </w:r>
      <w:r w:rsidRPr="00743EAE">
        <w:rPr>
          <w:color w:val="000000" w:themeColor="text1"/>
          <w:sz w:val="16"/>
          <w:szCs w:val="16"/>
        </w:rPr>
        <w:noBreakHyphen/>
        <w:t>12 и 10 танкеток должна быть выполнена к октябрю 1930 г.</w:t>
      </w:r>
    </w:p>
    <w:p w14:paraId="470F73E8"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9. Продлить работу комиссии Политбюро до 3 января 1930 г. В этот срок комиссии проработать и представить на утверждение Политбюро мероприятия, обеспечивающие выполнение программы как текущего года, так и на четырехлетие.</w:t>
      </w:r>
    </w:p>
    <w:p w14:paraId="36DE5397" w14:textId="77777777" w:rsidR="00DA14E0" w:rsidRPr="00743EAE" w:rsidRDefault="00DA14E0"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w:t>
      </w:r>
    </w:p>
    <w:p w14:paraId="0A398633" w14:textId="77777777" w:rsidR="00DA14E0" w:rsidRPr="00743EAE" w:rsidRDefault="00DA14E0"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Дата утверждения Политбюро ЦК ВКП(б).</w:t>
      </w:r>
    </w:p>
    <w:p w14:paraId="5BDE0ACC" w14:textId="77777777" w:rsidR="00DA14E0" w:rsidRPr="00743EAE" w:rsidRDefault="00DA14E0" w:rsidP="00743EAE">
      <w:pPr>
        <w:pStyle w:val="ae"/>
        <w:spacing w:before="0" w:after="0"/>
        <w:jc w:val="both"/>
        <w:rPr>
          <w:color w:val="000000" w:themeColor="text1"/>
          <w:sz w:val="16"/>
          <w:szCs w:val="16"/>
        </w:rPr>
      </w:pPr>
      <w:r w:rsidRPr="00743EAE">
        <w:rPr>
          <w:color w:val="000000" w:themeColor="text1"/>
          <w:sz w:val="16"/>
          <w:szCs w:val="16"/>
        </w:rPr>
        <w:t>РГАСПИ. Ф. 17. Оп. 162. Д. 8. Л. 18—19. Заверенная копия.</w:t>
      </w:r>
    </w:p>
    <w:p w14:paraId="70511DC1"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РГАСПИ. Ф. 17. Оп. 162. Д. 8. Л. 18—19. Заверенная копия. </w:t>
      </w:r>
    </w:p>
    <w:p w14:paraId="72EF79A9"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388-389 (12479).</w:t>
      </w:r>
    </w:p>
    <w:p w14:paraId="681B2EAB" w14:textId="77777777" w:rsidR="00DA14E0" w:rsidRPr="00743EAE" w:rsidRDefault="00DA14E0" w:rsidP="00743EAE">
      <w:pPr>
        <w:spacing w:after="0" w:line="240" w:lineRule="auto"/>
        <w:jc w:val="both"/>
        <w:rPr>
          <w:rFonts w:ascii="Times New Roman" w:hAnsi="Times New Roman"/>
          <w:color w:val="000000" w:themeColor="text1"/>
          <w:sz w:val="16"/>
          <w:szCs w:val="16"/>
        </w:rPr>
      </w:pPr>
    </w:p>
    <w:p w14:paraId="75DA5413"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5 декабря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ЦК ВКП(б) «О реорганизации управления промышленностью». (КПСС в резолюциях... Изд. 9?е. Т. 5. М. 1984 С. 60?67) (12416).</w:t>
      </w:r>
    </w:p>
    <w:p w14:paraId="53D843B4"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p>
    <w:p w14:paraId="2AAA3253"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5 декабря 1929 </w:t>
      </w:r>
      <w:r w:rsidRPr="00743EAE">
        <w:rPr>
          <w:rFonts w:ascii="Times New Roman" w:hAnsi="Times New Roman"/>
          <w:color w:val="000000" w:themeColor="text1"/>
          <w:sz w:val="16"/>
          <w:szCs w:val="16"/>
        </w:rPr>
        <w:t>Политбюро ЦК ВКП(б) указало ВСНХ на необходимость создать специальный трест по организации разведения каучуконосных растений; одобрило проект постановления, внесенный ВСНХ и НК РКИ, о реорганизации управления промышленностью, дополнив его указанием на необходимость широкого участия рабочих масс и профорганизаций в управлении производством; утвердило проект постановления ЦК ВКП (б) «О рабочей силе и безработице» (12265).</w:t>
      </w:r>
    </w:p>
    <w:p w14:paraId="5E595D23"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2556F06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350FCA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4F961B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Л.М.Каганович составил список из 21 кандидата в состав яковлевской комиссии. Политбюро ее утвердило. И уже через три дня Яковлев создал 8 подкомиссий, которые начали разрабатывать грандиозный план массо</w:t>
      </w:r>
      <w:r w:rsidRPr="00743EAE">
        <w:rPr>
          <w:rFonts w:ascii="Times New Roman" w:hAnsi="Times New Roman"/>
          <w:color w:val="000000" w:themeColor="text1"/>
          <w:sz w:val="16"/>
          <w:szCs w:val="16"/>
        </w:rPr>
        <w:softHyphen/>
        <w:t>вой, сплошной, как тогда писали, коллективизации деревни. В тот же день, то есть 8 декабря, Яковлева утвердили комиссаром Российского зем</w:t>
      </w:r>
      <w:r w:rsidRPr="00743EAE">
        <w:rPr>
          <w:rFonts w:ascii="Times New Roman" w:hAnsi="Times New Roman"/>
          <w:color w:val="000000" w:themeColor="text1"/>
          <w:sz w:val="16"/>
          <w:szCs w:val="16"/>
        </w:rPr>
        <w:softHyphen/>
        <w:t>леделия и он начал быстрыми темпами осуществлять коллективизацию с применением репрессивных мер не только к зажиточным хозяевам, но и к середнякам (11504).</w:t>
      </w:r>
    </w:p>
    <w:p w14:paraId="0E269B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2928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было издано постановление ЦК ВКП(б) "О реорганизации управления правительством" (423,108), развившее постановление от 5 сентября 1929 и в котором подвергалась критическому разбору деятельность ВСНХ за последнее время, определялись задачи этого своеобразного Наркомата промышленности на будущее: работа ВСНХ СССР теперь, в первую очередь, сосредоточивалась на составлении производственно-финансовых планов развития промышленности, ее технической реконструкции, на координации деятельности отдельных отраслей индустрии, решении узловых кадровых Вопросов. В постановлении указывалось, что параллелизм в работе и дублирование функций должны быть устранены путем создания на базе главков ВСНХ и трестов хозрасчетных организаций-объединений по руководству отдельными отраслями народного хозяйства (275).</w:t>
      </w:r>
    </w:p>
    <w:p w14:paraId="180ACC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650DB1" w14:textId="4A097C17" w:rsidR="002560EF" w:rsidRPr="00743EAE" w:rsidRDefault="002560EF"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учитывая опыт Всесоюзного текстильного синдиката, ЦК ВКП(б) принял постановление «О реорганизации управления промышленностью». Было признано целесообразным ликвидировать главные управления ВСНХ и на базе синдикатов создать хозрасчетные объединения, в функции которых входило: планирование и руководство производством и капитальным строительством; организация материально-технического снабжения; организация сбыта; руководство финансовой деятельностью; подготовка и распределение кадров. Предприятия могли входить в объединения как непосредственно, так и через тресты, которые должны были организовываться по принципу производственной специализации. Основная задача трестов заключалась в техническом руководстве и проведении рационализаторской работы. От функций сбыта и снабжения тресты, как правило, были освобождены. Реорганизация системы управления промышленностью в основном была проведена в течение первых месяцев 1930 г. Добиваясь устранения недостатков в работе промышленности, ЦК ВКП(б) издал целый ряд постановлений, в которых определялись конкретные меры по улучшению управления промышленностью (постановления «О Югостали» — от 8 августа</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«О Северолесе» — от 6 января 1930 г., «О тресте Гомзы» — от 5 февраля 1930 г., «О работе Уралмета»—от 25 мая 1930 г., «Об угольной промышленности Кузбасса» — от 10 января 1931 г. и др.). С конца 1931 и в 1932 гг. проводилось разукрупнение громоздких объединений, что обеспечивало дальнейшую специализацию производства, повышало эффективность руководства предприятиями (17226).</w:t>
      </w:r>
    </w:p>
    <w:p w14:paraId="4CCB3ED4" w14:textId="77777777" w:rsidR="002560EF" w:rsidRPr="00743EAE" w:rsidRDefault="002560EF" w:rsidP="00743EAE">
      <w:pPr>
        <w:autoSpaceDE w:val="0"/>
        <w:autoSpaceDN w:val="0"/>
        <w:adjustRightInd w:val="0"/>
        <w:spacing w:after="0" w:line="240" w:lineRule="auto"/>
        <w:jc w:val="both"/>
        <w:rPr>
          <w:rFonts w:ascii="Times New Roman" w:hAnsi="Times New Roman"/>
          <w:color w:val="000000" w:themeColor="text1"/>
          <w:sz w:val="16"/>
          <w:szCs w:val="16"/>
        </w:rPr>
      </w:pPr>
    </w:p>
    <w:p w14:paraId="2C362A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образованная в составе Узбекской ССР Таджикская АССР, стала ССР (3481).</w:t>
      </w:r>
    </w:p>
    <w:p w14:paraId="3516AC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1F343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 декабря 1929 в Москве прошел съезд ударных бригад и появился лозунг - Пятилетку в 4 года (3908,330).</w:t>
      </w:r>
    </w:p>
    <w:p w14:paraId="2C611C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47FD00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65BD04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B519DF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декабря 1929 в США создана первая организация нудистов (4962).</w:t>
      </w:r>
    </w:p>
    <w:p w14:paraId="2526D23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5B89F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BC941A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2E81A28"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6 декабря 1929 </w:t>
      </w:r>
      <w:r w:rsidRPr="00743EAE">
        <w:rPr>
          <w:rFonts w:ascii="Times New Roman" w:hAnsi="Times New Roman"/>
          <w:color w:val="000000" w:themeColor="text1"/>
          <w:sz w:val="16"/>
          <w:szCs w:val="16"/>
        </w:rPr>
        <w:t>2-я сессия ЦИК 5-го созыва приняла постановление «О контрольных цифрах народного хозяйства на 1929/30 г.» (12265).</w:t>
      </w:r>
    </w:p>
    <w:p w14:paraId="6D402162"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504D96ED" w14:textId="77777777" w:rsidR="00B16BFE" w:rsidRPr="00743EAE" w:rsidRDefault="00B16B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декабря 1929 г. в КБ НТК АУ состоялось заседание с участием начальника КБ НТК В. В. Иванова, районного инспектора приемок АУ Г. Д. Гродского, помощника директора завода № 7 по технической части Н. К. Перфилетова, заведующего опытной мастерской И. П. Платонова, на котором обсуждалось состояние опытного производства на заводе. Участниками было отмечено недостаточное планирование поступления заказов в мастерскую, сбои в поставках от смежников, что вызывало смещение сроков выполнения нарядов уже заводом № 7. В результате было принято решение о необходимости дооснащения военно-опытной мастерской необходимым оборудованием и увеличения в ее штате квалифицированных инженерных кадров. Кроме этого, насущной необходимостью было упорядочение </w:t>
      </w:r>
      <w:r w:rsidRPr="00743EAE">
        <w:rPr>
          <w:rFonts w:ascii="Times New Roman" w:hAnsi="Times New Roman"/>
          <w:color w:val="000000" w:themeColor="text1"/>
          <w:sz w:val="16"/>
          <w:szCs w:val="16"/>
        </w:rPr>
        <w:lastRenderedPageBreak/>
        <w:t>организационной составляющей производства, в связи с чем было высказано предложение снять с военно-опытного отдела обязанность ведения серийных заказов, чтобы иметь возможность сосредоточиться на опытных и выработать конкретный и посильный для завода план выполнения заданий с четкой последовательностью, установленной АУ совместно с ОАТ [1, Ф. 7р. Оп. 12. Д. 9. Л. 329, 332] (18628).</w:t>
      </w:r>
    </w:p>
    <w:p w14:paraId="4BA3D258" w14:textId="77777777" w:rsidR="00B16BFE" w:rsidRPr="00743EAE" w:rsidRDefault="00B16BFE" w:rsidP="00743EAE">
      <w:pPr>
        <w:spacing w:after="0" w:line="240" w:lineRule="auto"/>
        <w:jc w:val="both"/>
        <w:rPr>
          <w:rFonts w:ascii="Times New Roman" w:hAnsi="Times New Roman"/>
          <w:color w:val="000000" w:themeColor="text1"/>
          <w:sz w:val="16"/>
          <w:szCs w:val="16"/>
        </w:rPr>
      </w:pPr>
    </w:p>
    <w:p w14:paraId="0E406B6B" w14:textId="77777777" w:rsidR="007E1828" w:rsidRPr="00142305" w:rsidRDefault="007E1828" w:rsidP="007E182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декабря 1929 года для ознакомления и закупок зарубежных образцов броне</w:t>
      </w:r>
      <w:r w:rsidRPr="00142305">
        <w:rPr>
          <w:rFonts w:ascii="Times New Roman" w:hAnsi="Times New Roman"/>
          <w:color w:val="0070C0"/>
          <w:sz w:val="16"/>
          <w:szCs w:val="16"/>
        </w:rPr>
        <w:softHyphen/>
        <w:t>танковой техники за границу отправили специальную комиссию под руководст</w:t>
      </w:r>
      <w:r w:rsidRPr="00142305">
        <w:rPr>
          <w:rFonts w:ascii="Times New Roman" w:hAnsi="Times New Roman"/>
          <w:color w:val="0070C0"/>
          <w:sz w:val="16"/>
          <w:szCs w:val="16"/>
        </w:rPr>
        <w:softHyphen/>
        <w:t>вом И.А. Халепского — начальника только что созданного Управления ме</w:t>
      </w:r>
      <w:r w:rsidRPr="00142305">
        <w:rPr>
          <w:rFonts w:ascii="Times New Roman" w:hAnsi="Times New Roman"/>
          <w:color w:val="0070C0"/>
          <w:sz w:val="16"/>
          <w:szCs w:val="16"/>
        </w:rPr>
        <w:softHyphen/>
        <w:t>ханизации и моторизации (УММ) РККА. Комиссия посетила Великобри</w:t>
      </w:r>
      <w:r w:rsidRPr="00142305">
        <w:rPr>
          <w:rFonts w:ascii="Times New Roman" w:hAnsi="Times New Roman"/>
          <w:color w:val="0070C0"/>
          <w:sz w:val="16"/>
          <w:szCs w:val="16"/>
        </w:rPr>
        <w:softHyphen/>
        <w:t>танию, Францию, Чехословакию и Ита</w:t>
      </w:r>
      <w:r w:rsidRPr="00142305">
        <w:rPr>
          <w:rFonts w:ascii="Times New Roman" w:hAnsi="Times New Roman"/>
          <w:color w:val="0070C0"/>
          <w:sz w:val="16"/>
          <w:szCs w:val="16"/>
        </w:rPr>
        <w:softHyphen/>
        <w:t>лию, и 30 декабря 1930 года отбыла за океан, в Северо-Американские Соеди</w:t>
      </w:r>
      <w:r w:rsidRPr="00142305">
        <w:rPr>
          <w:rFonts w:ascii="Times New Roman" w:hAnsi="Times New Roman"/>
          <w:color w:val="0070C0"/>
          <w:sz w:val="16"/>
          <w:szCs w:val="16"/>
        </w:rPr>
        <w:softHyphen/>
        <w:t>ненные Штаты (САСШ). Здесь предпо</w:t>
      </w:r>
      <w:r w:rsidRPr="00142305">
        <w:rPr>
          <w:rFonts w:ascii="Times New Roman" w:hAnsi="Times New Roman"/>
          <w:color w:val="0070C0"/>
          <w:sz w:val="16"/>
          <w:szCs w:val="16"/>
        </w:rPr>
        <w:softHyphen/>
        <w:t>лагалось ознакомиться с танками Т1Е1 фирмы Cunningham и рассмотреть воз</w:t>
      </w:r>
      <w:r w:rsidRPr="00142305">
        <w:rPr>
          <w:rFonts w:ascii="Times New Roman" w:hAnsi="Times New Roman"/>
          <w:color w:val="0070C0"/>
          <w:sz w:val="16"/>
          <w:szCs w:val="16"/>
        </w:rPr>
        <w:softHyphen/>
        <w:t>можность их покупки. Однако как выяс</w:t>
      </w:r>
      <w:r w:rsidRPr="00142305">
        <w:rPr>
          <w:rFonts w:ascii="Times New Roman" w:hAnsi="Times New Roman"/>
          <w:color w:val="0070C0"/>
          <w:sz w:val="16"/>
          <w:szCs w:val="16"/>
        </w:rPr>
        <w:softHyphen/>
        <w:t>нилось, эти машины обладали более чем скромными тактико-техническими ха</w:t>
      </w:r>
      <w:r w:rsidRPr="00142305">
        <w:rPr>
          <w:rFonts w:ascii="Times New Roman" w:hAnsi="Times New Roman"/>
          <w:color w:val="0070C0"/>
          <w:sz w:val="16"/>
          <w:szCs w:val="16"/>
        </w:rPr>
        <w:softHyphen/>
        <w:t>рактеристиками. Кроме того, фирма «заломила» довольно высокую цену, так что переговоры с ней были прекращены (25009).</w:t>
      </w:r>
    </w:p>
    <w:p w14:paraId="5865A131" w14:textId="77777777" w:rsidR="007E1828" w:rsidRPr="00142305" w:rsidRDefault="007E1828" w:rsidP="007E1828">
      <w:pPr>
        <w:spacing w:after="0" w:line="240" w:lineRule="auto"/>
        <w:jc w:val="both"/>
        <w:rPr>
          <w:rFonts w:ascii="Times New Roman" w:hAnsi="Times New Roman"/>
          <w:color w:val="0070C0"/>
          <w:sz w:val="16"/>
          <w:szCs w:val="16"/>
        </w:rPr>
      </w:pPr>
    </w:p>
    <w:p w14:paraId="66C968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декабря 1929 г. приказом НКТП было утверждено Положение об институте (ГС НИИ-8 НКОП, Государственный институт телевидения (ВНИИТ) НКТП). По пр. НКОП № Обсс от 30.12.1936г. ВНИИТ переименован в НИИ-8 НКОП, приказом № 262 от 31.07.1937г. утверждено Положение о ГС НИИ-8 5ГУ (и на 12.1938г.). Далее НИИ-8 слит с НИИ-9 в единый НИИ-9 (до 04.1940 г.).</w:t>
      </w:r>
    </w:p>
    <w:p w14:paraId="57B77A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Создана телевизионная установка «Доломит» (на основе американской разработки) для ТБ-3.</w:t>
      </w:r>
      <w:r w:rsidRPr="00743EAE">
        <w:rPr>
          <w:rFonts w:ascii="Times New Roman" w:hAnsi="Times New Roman"/>
          <w:color w:val="000000" w:themeColor="text1"/>
          <w:sz w:val="16"/>
          <w:szCs w:val="16"/>
          <w:vertAlign w:val="superscript"/>
        </w:rPr>
        <w:t>85</w:t>
      </w:r>
    </w:p>
    <w:p w14:paraId="34DBED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(-06-16.08.1937г.)- В.Т.(Г) Волоковский, (-09.1937-01.1938г.-)- П.И. Крюков.</w:t>
      </w:r>
    </w:p>
    <w:p w14:paraId="742CBE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Помощник директора по найму и увольнению (28.09.1938г.-)- И.М. Лобов.</w:t>
      </w:r>
      <w:r w:rsidRPr="00743EAE">
        <w:rPr>
          <w:rFonts w:ascii="Times New Roman" w:hAnsi="Times New Roman"/>
          <w:color w:val="000000" w:themeColor="text1"/>
          <w:sz w:val="16"/>
          <w:szCs w:val="16"/>
          <w:vertAlign w:val="superscript"/>
        </w:rPr>
        <w:t>Ь9</w:t>
      </w:r>
    </w:p>
    <w:p w14:paraId="73915E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группы телевидения (1936-37г.) - А.А. Расплетин (11982).</w:t>
      </w:r>
    </w:p>
    <w:p w14:paraId="2AD66F10" w14:textId="77777777" w:rsidR="001D6576" w:rsidRPr="00743EAE" w:rsidRDefault="001D6576"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F6F91C0" w14:textId="77777777" w:rsidR="00F80FAE"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763763E4" w14:textId="77777777" w:rsidR="00F80FAE" w:rsidRPr="00743EAE" w:rsidRDefault="00F80FA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000675" w14:textId="77777777" w:rsidR="00F80FAE" w:rsidRPr="00743EAE" w:rsidRDefault="00F80FAE" w:rsidP="00743EAE">
      <w:pPr>
        <w:pStyle w:val="a3"/>
        <w:rPr>
          <w:color w:val="000000" w:themeColor="text1"/>
          <w:lang w:val="ru-RU"/>
        </w:rPr>
      </w:pPr>
      <w:r w:rsidRPr="00743EAE">
        <w:rPr>
          <w:color w:val="000000" w:themeColor="text1"/>
          <w:lang w:val="ru-RU"/>
        </w:rPr>
        <w:t>До 6 декабря 1929 по журналу боевых действий значится только разведка. Самолёты следили за отступлением китайских войск. За период боев эскадрилья и два отряда За</w:t>
      </w:r>
      <w:r w:rsidRPr="00743EAE">
        <w:rPr>
          <w:color w:val="000000" w:themeColor="text1"/>
          <w:lang w:val="ru-RU"/>
        </w:rPr>
        <w:softHyphen/>
        <w:t>байкальской группы потеряли в общей сложности три самолёта. 19 машин получили пу</w:t>
      </w:r>
      <w:r w:rsidRPr="00743EAE">
        <w:rPr>
          <w:color w:val="000000" w:themeColor="text1"/>
          <w:lang w:val="ru-RU"/>
        </w:rPr>
        <w:softHyphen/>
        <w:t>левые пробоины. Один экипаж попал в плен, лётчик Борейко был ранен (15819).</w:t>
      </w:r>
    </w:p>
    <w:p w14:paraId="0A048E40" w14:textId="77777777" w:rsidR="00F80FAE" w:rsidRPr="00743EAE" w:rsidRDefault="00F80FAE" w:rsidP="00743EAE">
      <w:pPr>
        <w:pStyle w:val="a3"/>
        <w:rPr>
          <w:color w:val="000000" w:themeColor="text1"/>
          <w:lang w:val="ru-RU"/>
        </w:rPr>
      </w:pPr>
    </w:p>
    <w:p w14:paraId="6BD1D542" w14:textId="77777777" w:rsidR="00F80FAE"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6BEF4507" w14:textId="77777777" w:rsidR="00F80FAE" w:rsidRPr="00743EAE" w:rsidRDefault="00F80FA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53807B7" w14:textId="77777777" w:rsidR="00F80FAE" w:rsidRPr="00743EAE" w:rsidRDefault="00F80FA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6 декабря</w:t>
      </w:r>
      <w:r w:rsidRPr="00743EAE">
        <w:rPr>
          <w:rFonts w:ascii="Times New Roman" w:hAnsi="Times New Roman"/>
          <w:color w:val="000000" w:themeColor="text1"/>
          <w:sz w:val="16"/>
          <w:szCs w:val="16"/>
        </w:rPr>
        <w:t xml:space="preserve"> в 1929 году НКВД СССР принял с грифом "Совершенно секретно" постановление №118: "Запретить совершенно так называемый трезвон, или звон во все колокола; при сокращении колокольного звона колокола должны быть сняты и переданы в государственные учреждения для использования в хозяйственных нуждах" (14852).</w:t>
      </w:r>
    </w:p>
    <w:p w14:paraId="618CE027" w14:textId="77777777" w:rsidR="00F80FAE" w:rsidRPr="00743EAE" w:rsidRDefault="00F80FAE" w:rsidP="00743EAE">
      <w:pPr>
        <w:spacing w:after="0" w:line="240" w:lineRule="auto"/>
        <w:jc w:val="both"/>
        <w:rPr>
          <w:rFonts w:ascii="Times New Roman" w:hAnsi="Times New Roman"/>
          <w:color w:val="000000" w:themeColor="text1"/>
          <w:sz w:val="16"/>
          <w:szCs w:val="16"/>
        </w:rPr>
      </w:pPr>
    </w:p>
    <w:p w14:paraId="74802EDA" w14:textId="77777777" w:rsidR="00F80FAE"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492569B" w14:textId="77777777" w:rsidR="00F80FAE" w:rsidRPr="00743EAE" w:rsidRDefault="00F80FA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D116A6D" w14:textId="77777777" w:rsidR="00F80FAE" w:rsidRPr="00743EAE" w:rsidRDefault="00F80FA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6 декабря</w:t>
      </w:r>
      <w:r w:rsidRPr="00743EAE">
        <w:rPr>
          <w:rFonts w:ascii="Times New Roman" w:hAnsi="Times New Roman"/>
          <w:color w:val="000000" w:themeColor="text1"/>
          <w:sz w:val="16"/>
          <w:szCs w:val="16"/>
        </w:rPr>
        <w:t xml:space="preserve"> в 1929 году в Турции вводится равное право голоса для женщин (14852).</w:t>
      </w:r>
    </w:p>
    <w:p w14:paraId="102CA3A7" w14:textId="77777777" w:rsidR="00F80FAE" w:rsidRPr="00743EAE" w:rsidRDefault="00F80FAE" w:rsidP="00743EAE">
      <w:pPr>
        <w:spacing w:after="0" w:line="240" w:lineRule="auto"/>
        <w:jc w:val="both"/>
        <w:rPr>
          <w:rFonts w:ascii="Times New Roman" w:hAnsi="Times New Roman"/>
          <w:color w:val="000000" w:themeColor="text1"/>
          <w:sz w:val="16"/>
          <w:szCs w:val="16"/>
        </w:rPr>
      </w:pPr>
    </w:p>
    <w:p w14:paraId="1B8EFF2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7DF71E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228D7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начала декабря 1929 и в те</w:t>
      </w:r>
      <w:r w:rsidRPr="00743EAE">
        <w:rPr>
          <w:rFonts w:ascii="Times New Roman" w:hAnsi="Times New Roman"/>
          <w:color w:val="000000" w:themeColor="text1"/>
          <w:sz w:val="16"/>
          <w:szCs w:val="16"/>
        </w:rPr>
        <w:softHyphen/>
        <w:t>чение ближайшего года разработка новых типов бронеавто</w:t>
      </w:r>
      <w:r w:rsidRPr="00743EAE">
        <w:rPr>
          <w:rFonts w:ascii="Times New Roman" w:hAnsi="Times New Roman"/>
          <w:color w:val="000000" w:themeColor="text1"/>
          <w:sz w:val="16"/>
          <w:szCs w:val="16"/>
        </w:rPr>
        <w:softHyphen/>
        <w:t>мобилей была тесно связана с именем Николая Дыренкова, талантливого изобретателя-самоучки, не имевшего ника</w:t>
      </w:r>
      <w:r w:rsidRPr="00743EAE">
        <w:rPr>
          <w:rFonts w:ascii="Times New Roman" w:hAnsi="Times New Roman"/>
          <w:color w:val="000000" w:themeColor="text1"/>
          <w:sz w:val="16"/>
          <w:szCs w:val="16"/>
        </w:rPr>
        <w:softHyphen/>
        <w:t>кого специального образования. Однако он обладал кипу</w:t>
      </w:r>
      <w:r w:rsidRPr="00743EAE">
        <w:rPr>
          <w:rFonts w:ascii="Times New Roman" w:hAnsi="Times New Roman"/>
          <w:color w:val="000000" w:themeColor="text1"/>
          <w:sz w:val="16"/>
          <w:szCs w:val="16"/>
        </w:rPr>
        <w:softHyphen/>
        <w:t>чей энергией и высокими амбициями, поэтому пробивал себе дорогу “наверх” любыми средствами. Его карьера на</w:t>
      </w:r>
      <w:r w:rsidRPr="00743EAE">
        <w:rPr>
          <w:rFonts w:ascii="Times New Roman" w:hAnsi="Times New Roman"/>
          <w:color w:val="000000" w:themeColor="text1"/>
          <w:sz w:val="16"/>
          <w:szCs w:val="16"/>
        </w:rPr>
        <w:softHyphen/>
        <w:t>чалась в 1928 году, когда он спроектировал “железнодорож</w:t>
      </w:r>
      <w:r w:rsidRPr="00743EAE">
        <w:rPr>
          <w:rFonts w:ascii="Times New Roman" w:hAnsi="Times New Roman"/>
          <w:color w:val="000000" w:themeColor="text1"/>
          <w:sz w:val="16"/>
          <w:szCs w:val="16"/>
        </w:rPr>
        <w:softHyphen/>
        <w:t>ный авто-вагон” (с двигателем внутреннего сгорания) для народного комиссариата здравоохранения Украины. Вагон был построен и успешно эксплуатировался, пройдя за год более 6500 км. 5 октября 1929 года Дыренков направил в реввоенсовет СССР письмо с предложением построить средний колесно-гусеничный танк собственной конструк</w:t>
      </w:r>
      <w:r w:rsidRPr="00743EAE">
        <w:rPr>
          <w:rFonts w:ascii="Times New Roman" w:hAnsi="Times New Roman"/>
          <w:color w:val="000000" w:themeColor="text1"/>
          <w:sz w:val="16"/>
          <w:szCs w:val="16"/>
        </w:rPr>
        <w:softHyphen/>
        <w:t>ции и 18 ноября сделал доклад на эту тему представителям РВС СССР и только что созданного управления моториза</w:t>
      </w:r>
      <w:r w:rsidRPr="00743EAE">
        <w:rPr>
          <w:rFonts w:ascii="Times New Roman" w:hAnsi="Times New Roman"/>
          <w:color w:val="000000" w:themeColor="text1"/>
          <w:sz w:val="16"/>
          <w:szCs w:val="16"/>
        </w:rPr>
        <w:softHyphen/>
        <w:t>ции и механизации РККА. Военным проект понравился, и было принято решение о постройке машины на Ижорском заводе.</w:t>
      </w:r>
    </w:p>
    <w:p w14:paraId="729A6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по постройке танка начались в декабре, причем в документах того времени Дыренков именовал себя “упол</w:t>
      </w:r>
      <w:r w:rsidRPr="00743EAE">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743EAE">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743EAE">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743EAE">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29AA62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A13FEB" w14:textId="77777777" w:rsidR="00B16BFE" w:rsidRPr="00743EAE" w:rsidRDefault="00B16B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декабря 1929 года, из этой категории арестованных авиаспециалистов Экономическое управление ОГПУ организовало в Бутырской тюрьме «Особое конструкторское бюро», назначив неофициальным техническим руководителем Д.П. Григоровича, а Н.Н. Поликарпова – его заместителем. Административным руководителем ОКБ был поставлен функционер Экономического управления (ЭКУ) ОГПУ СССР А.Г. Горянов–Горный. За организацию труда и быта «сотрудников ОКБ» отвечал Змуда – также представитель ОГПУ.</w:t>
      </w:r>
    </w:p>
    <w:p w14:paraId="2D1DC17C" w14:textId="77777777" w:rsidR="00B16BFE" w:rsidRPr="00743EAE" w:rsidRDefault="00B16B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работы в тюрьме были выделены помещения, оборудованные чертежными досками и другими принадлежностями. Коллектив ОКБ отличался очень высокой квалификацией. Эскизным проектированием истребителя занимался Н.Н. Поликарпов: набрасывали эскизы и другие конструкторы, в том числе Д.П. Григорович. Они же вели и основные расчеты, с привлечением Б.Ф. Гончарова и В.В. Калинина (18293).</w:t>
      </w:r>
    </w:p>
    <w:p w14:paraId="699484D7" w14:textId="77777777" w:rsidR="00B16BFE" w:rsidRPr="00743EAE" w:rsidRDefault="00B16BFE" w:rsidP="00743EAE">
      <w:pPr>
        <w:spacing w:after="0" w:line="240" w:lineRule="auto"/>
        <w:jc w:val="both"/>
        <w:rPr>
          <w:rFonts w:ascii="Times New Roman" w:hAnsi="Times New Roman"/>
          <w:color w:val="000000" w:themeColor="text1"/>
          <w:sz w:val="16"/>
          <w:szCs w:val="16"/>
        </w:rPr>
      </w:pPr>
    </w:p>
    <w:p w14:paraId="01B9214C" w14:textId="77777777" w:rsidR="00DA14E0"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63F1762" w14:textId="77777777" w:rsidR="00DA14E0" w:rsidRPr="00743EAE" w:rsidRDefault="00DA14E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D70DBFA"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7 декабря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 передаче НКВМ и НКПС судовой брони, хранящейся на предприятиях промышленности (РГАЭ. Ф. 4372. Оп. 91. Д. 349. Л. 183?182) (12415).</w:t>
      </w:r>
    </w:p>
    <w:p w14:paraId="5DB3DA57"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Постановление РЗ СТО СССР об упорядочении работы по подготовке автотранспорта СССР к обороне (РГАЭ. Ф. 4372. Оп. 91. Д. 349. Л. 228?226) (12415).</w:t>
      </w:r>
    </w:p>
    <w:p w14:paraId="57CC113F"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p>
    <w:p w14:paraId="4ABE8F54"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B8D638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A2F2B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декабря 1929 вышло Постановление СНК СССР “О финансировании лагерей ОГПУ”, в котором все ИТЛ были переведены на самоокупаемость и освобождены от уплаты подоходного налога и промыслового налога с оборота. Перевод мест лишения свободы на самоокупаемость снимал с государства бремя расходов на содержание практически любых масс заключенных, так как стоимость выполнения ими работ покрывала, иногда с превышением, все траты (9042).</w:t>
      </w:r>
    </w:p>
    <w:p w14:paraId="0EA392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28E4C9"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7 декабря 1929 г. вышло Постановление СНК СССР "О финансировании лагерей ОГПУ" </w:t>
      </w:r>
    </w:p>
    <w:p w14:paraId="1FDDB7BB"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Совет Народных Комиссаров Союза ССР постановляет: </w:t>
      </w:r>
    </w:p>
    <w:p w14:paraId="17DE4A11"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Перевести с 1 октября 1929 г. Соловецкий, Вишерский и Северные (район Ухты) лагеря ОГПУ емкостью до 90 000 заключенных на самоокупаемость. </w:t>
      </w:r>
    </w:p>
    <w:p w14:paraId="45CC2C71"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Поручить Наркомфину СССР и ОГПУ в 3-х месячный срок определить и внести на утверждение Правительства размер необходимых средств для организации новых лагерей ОГПУ в Сибири, ДВК, Казахстане и Средней Азии в соответствии с постановлением СНК СССР от 15 августа 1929 г. Поручить НКФ СССР и ОГПУ привлечь к обсуждению этого вопроса, в случае необходимости, представителей заинтересованных республик. </w:t>
      </w:r>
    </w:p>
    <w:p w14:paraId="44D1C2B8"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Поручить НКФ СССР освободить предприятия перечисленных выше лагерей ОГПУ от уплаты подоходного налога и от промыслового налога с оборота предприятий, падающего на отпуск товаров другим предприятиям лагерей ОГПУ и на нужды заключенных. </w:t>
      </w:r>
    </w:p>
    <w:p w14:paraId="3E27D440"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подготовительной комиссии СНК Союза ССР Г. Леплевский</w:t>
      </w:r>
    </w:p>
    <w:p w14:paraId="19067910"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Утверждается. </w:t>
      </w:r>
    </w:p>
    <w:p w14:paraId="285F1E2D"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председателя Совета Народных Комиссаров Союза ССР Б. Шмидт (12107).</w:t>
      </w:r>
    </w:p>
    <w:p w14:paraId="641563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8917C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D62BE0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0211957"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8 декабря 1929 </w:t>
      </w:r>
      <w:r w:rsidRPr="00743EAE">
        <w:rPr>
          <w:rFonts w:ascii="Times New Roman" w:hAnsi="Times New Roman"/>
          <w:color w:val="000000" w:themeColor="text1"/>
          <w:sz w:val="16"/>
          <w:szCs w:val="16"/>
        </w:rPr>
        <w:t>2-я сессия ЦИК 5-го созыва приняла постановления: «О едином государственном бюджете СССР на 1929/30 г.», «Об утверждении отчета по исполнению единого государственного бюджета СССР за 1927/28 г.», «По докладу о тракторостроении и сельхозмашиностроении» (12265).</w:t>
      </w:r>
    </w:p>
    <w:p w14:paraId="00D5EFAF"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2A58AE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 8 декабря 1929 года по докладу военпре</w:t>
      </w:r>
      <w:r w:rsidRPr="00743EAE">
        <w:rPr>
          <w:rFonts w:ascii="Times New Roman" w:hAnsi="Times New Roman"/>
          <w:color w:val="000000" w:themeColor="text1"/>
          <w:sz w:val="16"/>
          <w:szCs w:val="16"/>
        </w:rPr>
        <w:softHyphen/>
        <w:t>да по поводу выполнения заказа на бронеавтомобили БА-27: “За октябрь изготовлено первые 20 машин, за ноябрь — 12, по 8 декаб</w:t>
      </w:r>
      <w:r w:rsidRPr="00743EAE">
        <w:rPr>
          <w:rFonts w:ascii="Times New Roman" w:hAnsi="Times New Roman"/>
          <w:color w:val="000000" w:themeColor="text1"/>
          <w:sz w:val="16"/>
          <w:szCs w:val="16"/>
        </w:rPr>
        <w:softHyphen/>
        <w:t>ря - 11, всего 43. Готовы на 90 % - 11, на 80% - 8, на 70% -8, на 50% — 11, свободных шасси - 3, итого 73 машины” (11284).</w:t>
      </w:r>
    </w:p>
    <w:p w14:paraId="272063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8989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 8 декабря 1929 годапо докладу военпреда, датированного: «За октябрь изготовлено первые 20 машин, за ноябрь — 12, по 8 декабря -11, всего 43. Готовы на 90 % — 11, на 80% — 8, на 70% — 8, на 50% -11, свободных шасси — 3, итого 73 машины». В декабре 1929 года решением реввоенсовета СССР создается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автотракторной техникой. 28 декабря артиллерийское управление передало УММ РККА «все права и обязанности по договору с Ижорским заводом на бронирование автомобилей». Изучив положение дел, руководство Управления моторизации и механизации 21 февраля 1930 года заключило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13 мая военпред УММ РККА в своем докладе «О проверке выполнения заказов Ижорским заводом» сообщал: «Заказ 1927/28 года на 55 машин: сдано 55; Заказ 1928/29 года на 74 машины: сдано 70, на заводе 4. По словам администрации завода инженера Обухова будут сданы к 20 — 25 мая. Задержка в сдаче из-за отсутствия деталей: бензобаков, ниппелей и т.д; Заказ 1929/30 года на 105 машин, из них до 8 мая не сдано ни одной. В сборке 15 корпусов, до 8 мая на завод поступило 30 шасси». Тем не менее, в сентябре того же года с Ижорским заводом заключили договор еще на 65 БА-27 четвертой партии со следующими сроками окончательной сдачи в декабре. Однако изготовление броневиков затянулось, и их производство прекратили летом 1931 года. К этому моменту из 170 заказанных УММ РККА броневиков изготовили лишь 86. Таким образом, суммарный выпуск БА-27 за 1928–1931 годы составил 215 бронеавтомобилей, включая опытный образец (правда, последний в 1930 году разбронировали). Следует сказать, что единственным внешним отличием БА-27 третьей партии от машин первой и второй (четвертая так и осталась лишь на бумаге) являлась крышка ящика для аккумулятора. Так как последний подняли вверх, размер и конфигурацию крышки уменьшили. Весной 1930 года один бронеавтомобиль из второй партии отправили на 2-й автосборочный завод в Москве, ведущий сборку прибывающих из Америки грузовиков «Форд-АА». Здесь корпус БА-27 переставили на шасси «Форда», обладавшего более мощным двигателем в 40 л.с. (29 КВт). Испытания показали, что благодаря более мощному двигателю скорость и запас хода бронеавтомобиля возросли. Однако к этому моменту, согласно принятой еще 18 июля 1929 года «Системы танко-тракторного и авто-броневого вооружения Рабоче-Крестьянской Красной Армии», уже шло проектирование новых типов средних бронемашин на трехосном шасси «Форд-Тимкен». Поэтому использование американского шасси признали нецелесообразным, и БА-27 на базе «Форд-АА» остался в единственном экземпляре. БА-27 начали поступать в войска летом 1928 года. В первую очередь они шли в автоброневые дивизионы (по 12 машин в каждом), где ими заменяли устаревшие и сильно изношенные броневики «Фиат» и «Остин» времен Первой мировой и гражданской войн. В 1929 году в Красной Армии началось формирование мото-отрядов стрелковых дивизий, имевших по штату 12 броневиков БА-27. Всего к весне 1930 года в Красной Армии имелось три таких отряда. В том же 1930 году в подмосковном Наро-Фоминске было сформировано первое постоянное соединение мотомеханизированных войск РККА — механизированная бригада. Она имела в своем составе легкий (разведывательный) и броневой полки, отдельный стрелковый батальон, артиллерийский дивизион и подразделения обеспечения. В составе легкого полка имелся броневой дивизион в составе 12 бронемашин БА-27. Дивизион предназначался для ведения разведки и боевого охранения транспортных колонн на марше. Весной 1931 года механизированную бригаду реорганизовали. Новая схема предусматривала переход на батальонную систему организации. Теперь она состояла из трех танковых, разведывательного, стрелково-пулеметного, саперного батальонов, батальона истребителей танков, артиллерийского дивизиона, химической роты, зенитно-пулеметной батареи и подразделений обеспечения. Всего по новому штату в бригаде имелось 210 танков, 91 танкеток, 48 бронемашин БА-27, 92 орудия, 7 зенитных пулеметов и 600 автомобилей. Броневики входили в состав разведывательного батальона. В 1932 году по типу 1-й механизированной бригады началось широкое развертывание механизированных соединений в различных военных округах, но на их укомплектование вместе с БА-27 стали поступать бронемашины БАИ и БА-3. Кроме того, в 1933 — 35 годах часть БА-27 поступили на вооружение бронеэскадронов кавалерийских дивизий. Поступали БА-27 и на вооружение частей ОГПУ. Этими бронемашинами укомплектовали три бронедивизиона, которые участвовали в боях с басмачами в Хорезмском оазисе (1 сентября -20 октября 1932 года) и под Кизил-Араватом (март 1933 года). БА-27 состояли на вооружении частей ОГПУ — НКВД до конца 30-х годов, после чего их заменили на БА-10. В 1930 году 6 БА-27 отправили на экспорт — в Монголию. Они состояли на вооружении монгольской армии вплоть до конца 40-х годов. Служба в войсках выявила достаточно низкие эксплуатационные качества БА-27. Кроме того, бронеавтомобиль, создававшийся на основе требований середины 20-х годов, к началу 30-х оказался уже устаревшим. Например, в отчете о работе механизированных частей Приморья, датированным сентябрем 1934 года, говорилось: «БА-27 — тип машины устаревший. Основной недостаток — слабая проходимость вследствие большой перегрузки броней и узкого профиля колес (большое давление на квадратный сантиметр). Машина застревает там, где другие двухосные колесные машины проходят свободно. В горных условиях не применима — мотор перегревается на подъем (кипит), вследствие высокого расположения башни машина имеет свойство опрокидываться, что тоже отрицательно для горной местности. Машина может применяться лишь на ровной дороге и твердом грунте. В условиях Приморья совершенно не </w:t>
      </w:r>
    </w:p>
    <w:p w14:paraId="5770CF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пригодна». К середине 30-х годов бронеавтомобили БА-27 сильно износились и почти все требовали капитального ремонта. Например, командир и военный комиссар 45-го механизированного корпуса комдив Борисенко в докладе об укомплектовании своего соединения от 8 января 1937 года сообщал: «11 машин БАИ и 21 машина БА-27 корпусу не положены. Учитывая отсутствие запчастей и ремонтных баз, а также то, что все машины БА-27 в течении ряда лет требуют капитального ремонта, прошу об изъятии». Учитывая сильный износ БА-27, а также то, что к этому времени запасные части для АМО уже не производились, автобронетанковое управление РККА приняло решение приспособить эти бронеавтомобили для движения по железной дороге. В 1936 году два БА-27 поступили в мастерские военного склада № 60 в Брянске. Здесь машины оснастили железнодорожными бандажами и домкратом с поворотным устройством при помощи которого машина вывешивалась при переходе на рельсы. Дополнительно на машине устанавливались специальное буферное и прицепное устройства, позволявшие ставить машину в хвосте железнодорожного состава или соединять две машины между собой. Буферное и прицепное устройства были выполнены в одном корпусе, подвешенном шарнирно на кронштейне, приваренном в кормовой части корпуса. При движении машины на железнодорожном ходу с помощью специальных хомутов производилась блокировка передних и задних рессор. Проведенные испытания броневиков, получивших обозначение БА-27жд (железнодорожный) прошли в 1937 году во 2-м полку бронепоездов и показали хорошие результаты. Скорость на железнодорожном ходу составляла 50 км/ч. Исходя из этого, предполагалось переоборудовать подобным образом все БА-27, превратив их в бронедрезины для сопровождения бронепоездов. К выполнению этой программы планировалось приступить с 1938 года, </w:t>
      </w:r>
    </w:p>
    <w:p w14:paraId="1DDE98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но время распорядилось иначе.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715"/>
        <w:gridCol w:w="4800"/>
      </w:tblGrid>
      <w:tr w:rsidR="00A259BD" w:rsidRPr="00743EAE" w14:paraId="29DD80EF" w14:textId="77777777" w:rsidTr="009864FE">
        <w:tc>
          <w:tcPr>
            <w:tcW w:w="4715" w:type="dxa"/>
            <w:tcBorders>
              <w:top w:val="single" w:sz="12" w:space="0" w:color="auto"/>
            </w:tcBorders>
          </w:tcPr>
          <w:p w14:paraId="7F9530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Масса</w:t>
            </w:r>
          </w:p>
        </w:tc>
        <w:tc>
          <w:tcPr>
            <w:tcW w:w="4800" w:type="dxa"/>
            <w:tcBorders>
              <w:top w:val="single" w:sz="12" w:space="0" w:color="auto"/>
            </w:tcBorders>
          </w:tcPr>
          <w:p w14:paraId="197147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4100 кг</w:t>
            </w:r>
          </w:p>
        </w:tc>
      </w:tr>
      <w:tr w:rsidR="00A259BD" w:rsidRPr="00743EAE" w14:paraId="1D84E355" w14:textId="77777777" w:rsidTr="009864FE">
        <w:tc>
          <w:tcPr>
            <w:tcW w:w="4715" w:type="dxa"/>
          </w:tcPr>
          <w:p w14:paraId="31A820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w:t>
            </w:r>
          </w:p>
        </w:tc>
        <w:tc>
          <w:tcPr>
            <w:tcW w:w="4800" w:type="dxa"/>
          </w:tcPr>
          <w:p w14:paraId="19EFBF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человека</w:t>
            </w:r>
          </w:p>
        </w:tc>
      </w:tr>
      <w:tr w:rsidR="00A259BD" w:rsidRPr="00743EAE" w14:paraId="40327E35" w14:textId="77777777" w:rsidTr="009864FE">
        <w:tc>
          <w:tcPr>
            <w:tcW w:w="4715" w:type="dxa"/>
          </w:tcPr>
          <w:p w14:paraId="0E11F5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w:t>
            </w:r>
          </w:p>
        </w:tc>
        <w:tc>
          <w:tcPr>
            <w:tcW w:w="4800" w:type="dxa"/>
          </w:tcPr>
          <w:p w14:paraId="61F647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4617 мм</w:t>
            </w:r>
          </w:p>
        </w:tc>
      </w:tr>
      <w:tr w:rsidR="00A259BD" w:rsidRPr="00743EAE" w14:paraId="6E300F1C" w14:textId="77777777" w:rsidTr="009864FE">
        <w:tc>
          <w:tcPr>
            <w:tcW w:w="4715" w:type="dxa"/>
          </w:tcPr>
          <w:p w14:paraId="6C207D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Ширина</w:t>
            </w:r>
          </w:p>
        </w:tc>
        <w:tc>
          <w:tcPr>
            <w:tcW w:w="4800" w:type="dxa"/>
          </w:tcPr>
          <w:p w14:paraId="358298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1710 мм</w:t>
            </w:r>
          </w:p>
        </w:tc>
      </w:tr>
      <w:tr w:rsidR="00A259BD" w:rsidRPr="00743EAE" w14:paraId="5C3C4766" w14:textId="77777777" w:rsidTr="009864FE">
        <w:tc>
          <w:tcPr>
            <w:tcW w:w="4715" w:type="dxa"/>
          </w:tcPr>
          <w:p w14:paraId="44C08C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w:t>
            </w:r>
          </w:p>
        </w:tc>
        <w:tc>
          <w:tcPr>
            <w:tcW w:w="4800" w:type="dxa"/>
          </w:tcPr>
          <w:p w14:paraId="29D7F0C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2520 мм</w:t>
            </w:r>
          </w:p>
        </w:tc>
      </w:tr>
      <w:tr w:rsidR="00A259BD" w:rsidRPr="00743EAE" w14:paraId="24A435C6" w14:textId="77777777" w:rsidTr="009864FE">
        <w:tc>
          <w:tcPr>
            <w:tcW w:w="4715" w:type="dxa"/>
          </w:tcPr>
          <w:p w14:paraId="0F8BF6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Клиренс</w:t>
            </w:r>
          </w:p>
        </w:tc>
        <w:tc>
          <w:tcPr>
            <w:tcW w:w="4800" w:type="dxa"/>
          </w:tcPr>
          <w:p w14:paraId="07856C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 мм</w:t>
            </w:r>
          </w:p>
        </w:tc>
      </w:tr>
      <w:tr w:rsidR="00A259BD" w:rsidRPr="00743EAE" w14:paraId="3A6434F8" w14:textId="77777777" w:rsidTr="009864FE">
        <w:tc>
          <w:tcPr>
            <w:tcW w:w="4715" w:type="dxa"/>
          </w:tcPr>
          <w:p w14:paraId="4AAFC1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Давление на грунт</w:t>
            </w:r>
          </w:p>
        </w:tc>
        <w:tc>
          <w:tcPr>
            <w:tcW w:w="4800" w:type="dxa"/>
          </w:tcPr>
          <w:p w14:paraId="538BEF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 кг/см2</w:t>
            </w:r>
          </w:p>
        </w:tc>
      </w:tr>
      <w:tr w:rsidR="00A259BD" w:rsidRPr="00743EAE" w14:paraId="70338596" w14:textId="77777777" w:rsidTr="009864FE">
        <w:tc>
          <w:tcPr>
            <w:tcW w:w="4715" w:type="dxa"/>
          </w:tcPr>
          <w:p w14:paraId="3150E5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Тип двигателя</w:t>
            </w:r>
          </w:p>
        </w:tc>
        <w:tc>
          <w:tcPr>
            <w:tcW w:w="4800" w:type="dxa"/>
          </w:tcPr>
          <w:p w14:paraId="078E11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4-х цил., карб. АМО</w:t>
            </w:r>
          </w:p>
        </w:tc>
      </w:tr>
      <w:tr w:rsidR="00A259BD" w:rsidRPr="00743EAE" w14:paraId="57D8DFE3" w14:textId="77777777" w:rsidTr="009864FE">
        <w:tc>
          <w:tcPr>
            <w:tcW w:w="4715" w:type="dxa"/>
          </w:tcPr>
          <w:p w14:paraId="0398B5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двигателя</w:t>
            </w:r>
          </w:p>
        </w:tc>
        <w:tc>
          <w:tcPr>
            <w:tcW w:w="4800" w:type="dxa"/>
          </w:tcPr>
          <w:p w14:paraId="147B43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 л.с.</w:t>
            </w:r>
          </w:p>
        </w:tc>
      </w:tr>
      <w:tr w:rsidR="00A259BD" w:rsidRPr="00743EAE" w14:paraId="1E8C2765" w14:textId="77777777" w:rsidTr="009864FE">
        <w:tc>
          <w:tcPr>
            <w:tcW w:w="4715" w:type="dxa"/>
          </w:tcPr>
          <w:p w14:paraId="3611DA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по шоссе</w:t>
            </w:r>
          </w:p>
        </w:tc>
        <w:tc>
          <w:tcPr>
            <w:tcW w:w="4800" w:type="dxa"/>
          </w:tcPr>
          <w:p w14:paraId="65EF0B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30 км/ч</w:t>
            </w:r>
          </w:p>
        </w:tc>
      </w:tr>
      <w:tr w:rsidR="00A259BD" w:rsidRPr="00743EAE" w14:paraId="68D64103" w14:textId="77777777" w:rsidTr="009864FE">
        <w:tc>
          <w:tcPr>
            <w:tcW w:w="4715" w:type="dxa"/>
          </w:tcPr>
          <w:p w14:paraId="01D01F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Запас хода по шоссе</w:t>
            </w:r>
          </w:p>
        </w:tc>
        <w:tc>
          <w:tcPr>
            <w:tcW w:w="4800" w:type="dxa"/>
          </w:tcPr>
          <w:p w14:paraId="28448C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 км</w:t>
            </w:r>
          </w:p>
        </w:tc>
      </w:tr>
      <w:tr w:rsidR="00A259BD" w:rsidRPr="00743EAE" w14:paraId="17D5E1FF" w14:textId="77777777" w:rsidTr="009864FE">
        <w:tc>
          <w:tcPr>
            <w:tcW w:w="4715" w:type="dxa"/>
          </w:tcPr>
          <w:p w14:paraId="7E88F1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Преодолеваемый подъем</w:t>
            </w:r>
          </w:p>
        </w:tc>
        <w:tc>
          <w:tcPr>
            <w:tcW w:w="4800" w:type="dxa"/>
          </w:tcPr>
          <w:p w14:paraId="669FB4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15°</w:t>
            </w:r>
          </w:p>
        </w:tc>
      </w:tr>
      <w:tr w:rsidR="00A259BD" w:rsidRPr="00743EAE" w14:paraId="7E837E48" w14:textId="77777777" w:rsidTr="009864FE">
        <w:tc>
          <w:tcPr>
            <w:tcW w:w="4715" w:type="dxa"/>
          </w:tcPr>
          <w:p w14:paraId="034BA1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tc>
        <w:tc>
          <w:tcPr>
            <w:tcW w:w="4800" w:type="dxa"/>
          </w:tcPr>
          <w:p w14:paraId="0773BF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37-мм пушка Гочкис, 7,62-мм пулемет ДТ</w:t>
            </w:r>
          </w:p>
        </w:tc>
      </w:tr>
      <w:tr w:rsidR="00A259BD" w:rsidRPr="00743EAE" w14:paraId="44F32C3B" w14:textId="77777777" w:rsidTr="009864FE">
        <w:tc>
          <w:tcPr>
            <w:tcW w:w="4715" w:type="dxa"/>
          </w:tcPr>
          <w:p w14:paraId="15907E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Боекомплект</w:t>
            </w:r>
          </w:p>
        </w:tc>
        <w:tc>
          <w:tcPr>
            <w:tcW w:w="4800" w:type="dxa"/>
          </w:tcPr>
          <w:p w14:paraId="63440E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 снарядов, 2016 патронов</w:t>
            </w:r>
          </w:p>
        </w:tc>
      </w:tr>
      <w:tr w:rsidR="00A259BD" w:rsidRPr="00743EAE" w14:paraId="01643D87" w14:textId="77777777" w:rsidTr="009864FE">
        <w:tc>
          <w:tcPr>
            <w:tcW w:w="4715" w:type="dxa"/>
            <w:tcBorders>
              <w:bottom w:val="single" w:sz="12" w:space="0" w:color="auto"/>
            </w:tcBorders>
          </w:tcPr>
          <w:p w14:paraId="3FF4AE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Бронирование</w:t>
            </w:r>
          </w:p>
        </w:tc>
        <w:tc>
          <w:tcPr>
            <w:tcW w:w="4800" w:type="dxa"/>
            <w:tcBorders>
              <w:bottom w:val="single" w:sz="12" w:space="0" w:color="auto"/>
            </w:tcBorders>
          </w:tcPr>
          <w:p w14:paraId="28CAA6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 мм</w:t>
            </w:r>
          </w:p>
        </w:tc>
      </w:tr>
    </w:tbl>
    <w:p w14:paraId="7D9910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(11861).</w:t>
      </w:r>
    </w:p>
    <w:p w14:paraId="741707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27EF54D"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декабря 1929 г.</w:t>
      </w:r>
    </w:p>
    <w:p w14:paraId="4B9561F7"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Письмо бывшего председателя завкома Днепровского завода А. Белецкого в ЦК ВКП(б) о фактах «контрреволюции в металлопромышленности» в Донбассе в 1920-е гг. 8 декабря 1929 г.</w:t>
      </w:r>
    </w:p>
    <w:p w14:paraId="3CDC1626"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Судебный процесс «Промпартии» 1930 г.: подготовка, проведение, итоги: в 2 кн. / отв. ред. С. А. Красильников. - М.: Политическая энциклопедия, 2016. - (Архивы Кремля)</w:t>
      </w:r>
    </w:p>
    <w:p w14:paraId="624A8C57"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декабря 1929 г.</w:t>
      </w:r>
    </w:p>
    <w:p w14:paraId="60F6CBF5"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СЕКРЕТНО</w:t>
      </w:r>
    </w:p>
    <w:p w14:paraId="76FB547C"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Ц.К. В.К.П.(б)</w:t>
      </w:r>
    </w:p>
    <w:p w14:paraId="22E51B20"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p w14:paraId="4A4E5AB0"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Возвращая докладную записку тов. ЯГОДЫ на имя тов. СТАЛИНА, об открытии контрреволюции в метало-промышленности сообщаю, что подозрения об этом у меня были еще в 1923 году.</w:t>
      </w:r>
    </w:p>
    <w:p w14:paraId="3AF9F764"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1-м съезде работников Югостали в Харькове, где я выступал против пуска Сталинского завода и вложения в него больших средств, так как тогда мы были еще бедны. В то время, на этом съезде СВИЦИН, БАРДИН, ГУЛЫГА и[,] к сожалению[,] коммунисты б. Управляющий Сталинского Комбината т. МАКАРОВ и Председатель Райкома Металлистов тов. ВОЛКОВ, меня сильно обругали, так как я рельефно защищал, что преступно вкладывать большие деньги в «старую галошу», а лучший в Союзе Каменский завод, настаивали те же СВИЦИН, БАРДИН, ГУЛЫГА[,] закрыть, говорили, что его не следует трепать, а нужно оставить до лучших дней.</w:t>
      </w:r>
    </w:p>
    <w:p w14:paraId="22948EEC"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Через некоторое время мне удалось уловить нить контрреволюционной группы работников Днепровского завода, о чем своевременно был поставлен в известность Уполномоченный ГПУ т. БОЙКО, после этого случайно было прочтено письмо б. Главного инженера ЖАРНОВСКОГО, присланное из Польши на имя б. Главного Бухгалтера ХРАПОВЕЦКОГО, это письмо случайно прочла подруга дочери ХРАПОВЕЦКОГО — жена СВЕРЧЕВСКОГО, она сказала мужу, а он сейчас же сообщил мне об этом. В письме было сказано, что «Общество Вам сократило жалование на 30 %».</w:t>
      </w:r>
    </w:p>
    <w:p w14:paraId="383BB42C"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об этом сейчас же донес ГПУ, сам выехал по делу завода к т. ДЗЕРЖИНСКОМУ, я ему в присутствии т. РЕДЕНСА рассказал обо всем, что делается на заводе и в частности об этом письме.</w:t>
      </w:r>
    </w:p>
    <w:p w14:paraId="657BDDEA"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ДЗЕРЖИНСКИЙ внимательно выслушал, задал несколько вопросов, дал мне маленькую следующую записку[:] «т. КРИВОВУ — Дорогой Товарищ! Примите пожалуйста т. БЕЛЕЦКОГО, Председателя Завкома Днепропетровского завода. Ф. ДЗЕРЖИНСКИЙ 19/III- 2[5] г.[»] Записка у меня хранится.</w:t>
      </w:r>
    </w:p>
    <w:p w14:paraId="5BFD435B"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видимому, тов. ДЗЕРЖИНСКИЙ действовал не скверно, так как я на второй день встретил СВИЦИНА в Московской Конторе Югостали, и он мне с «удивлением» сказал, что ночью арестовано 17 человек работников Днепровского завода.</w:t>
      </w:r>
    </w:p>
    <w:p w14:paraId="1E0DE2BC"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ДЗЕРЖИНСКИЙ помог мне тем, что отложил закрытие завода на несколько месяцев.</w:t>
      </w:r>
    </w:p>
    <w:p w14:paraId="15C0169F"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так, я три раза по вопросу Днепровского завода бывал у т. ДЗЕРЖИНСКОГО, пока не удалось выявить Экономическую Контрреволюцию.</w:t>
      </w:r>
    </w:p>
    <w:p w14:paraId="0530A0D1"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последний раз, когда я выехал от имени всех организаций по этому вопросу (фактически нелегально, так как все официально были вынуждены согласиться с закрытием завода).</w:t>
      </w:r>
    </w:p>
    <w:p w14:paraId="3596173E"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приехал в Правление Югостали, задал СВИЦИНУ вопрос, как он смотрит на пуск, вместо по одной доменной на Сталинском и им. Петровского заводах, 2-х доменных на Днепровском заводе, он мне ответил: «Я бы возражал», я ему ответил, [«]а я буду этот вопрос ставить[»], он ответил: «Я буду категорически возражать», тогда я сказал, что по вопросу этого завода я еду и дойду, хотя бы к самому СТАЛИНУ[,] и мне сейчас нетрудно с Вами воевать, поскольку я знаю, кто враг пуска Днепропетровского завода, Вы кладете деньги в пропасть.</w:t>
      </w:r>
    </w:p>
    <w:p w14:paraId="5A066A88"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сейчас же пошел в Украинский Комитет Металлистов[.] Украинский Комитет на второй день созвал заседание Президиума, куда был вызван тов. МАСЛОВ (Инженер с ВСНХ — коммунист), представитель от Югостали — Главный инженер ЛОМОВ, я сделал доклад, по моему докладу тов. МАСЛОВ задал несколько вопросов ЛОМОВУ[,] и один из вопросов «Будут ли в Днепровском заводе доменные печи перестраиваться или пускаться так как они есть». Тов. ЛОМОВ ответил, что «будут пускаться, так как они есть»[.] [Т]огда МАСЛОВ обрушился на Югосталь, почему она до сих пор обманывала и почему не был первым пущен Днепровский завод[.] ЛОМОВ ответил, что после вчерашней моей беседы со СВИЦИНЫМ, СВИЦИН дал телеграфное распоряжение Днепровскому заводу немедленно приступить к ремонту 2-х доменных печей.</w:t>
      </w:r>
    </w:p>
    <w:p w14:paraId="4331C869"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Мне кажется, что здесь мы должны были понять, неужели СВИЦИН имел такую силу, что один давал такие важные распоряжения.</w:t>
      </w:r>
    </w:p>
    <w:p w14:paraId="67E23849"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я пришел на завод[ы] Коминтерн и Коммунар, оба завода были в большом дефиците, пришлось вести ожесточенную войну с техническим персоналом, чтобы завод поставить на должную высоту и добиться рентабельности, но ничего не вышло до тех пор, пока не сняли ставленников СВИЦИНА, как Главного инженера РУБИНШТЕЙНА.</w:t>
      </w:r>
    </w:p>
    <w:p w14:paraId="6C96480C"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СВИЦИН по ИТС[,] споря со мной, довел это дело до ВСНХ СССР и только при настойчивой поддержке местных организаций и т. КАССИОРА И. В. мне удалось его снять.</w:t>
      </w:r>
    </w:p>
    <w:p w14:paraId="5C56D40B"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я выставил обвинения РУБИНШТЕЙНУ, что он ведет техническое руководство заводом разрушительно, то он мне заявил, что он имеет от СВИЦИНА директиву, о которой мне не говорил. И недаром СВИЦИН препятствовал присоединению завода Карла Маркса к заводу Коминтерн, который граничит с ним, чтобы можно было питать болванкой завода Карла Маркса завод Коминтерн, на чем можно было экономить на одной оплате за перевозку болванки с разных заводов Донбасса 400 000 р. в год, не говоря о других экономиях.</w:t>
      </w:r>
    </w:p>
    <w:p w14:paraId="0A118231"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мое настоятельное требование соединить заводы, Правление заставило СВИЦИНА дать соображения по этому вопросу.</w:t>
      </w:r>
    </w:p>
    <w:p w14:paraId="5CBC3D42"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СВИЦИН посылает своих ставленников, как ДУДКЕВИЧ, которые дают заключение, которое нужно СВИЦИНУ.</w:t>
      </w:r>
    </w:p>
    <w:p w14:paraId="3C86F44E"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получалось, что болванку с Днепропетровска продают на Урал и в Краматорскую, а болванку с Таганрога, Мариуполя, Юзовки и других заводов Донбасса посылают в Днепропетровск.</w:t>
      </w:r>
    </w:p>
    <w:p w14:paraId="20571A52"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СВИЦИН дает распоряжение ломать новую мартеновскую печь на зав[оде] б. СИДУАРА «Ц» в Днепропетровске, под видом надобности кирпича. Ломается новая доменная печь на Днепровском заводе.</w:t>
      </w:r>
    </w:p>
    <w:p w14:paraId="4899884A"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нашей поездке машиной, из Каменского в Днепропетровск, я[,] СВИЦИН и б. Председатель Треста Югостали т. СУДАКОВ, при подъезде к заводу «Ц» между СУДАКОВЫМ и СВИЦИНЫМ зашла речь о разборке двух доменных печей на лом, я вмешался в этот разговор, что на лом их пускать преждевременно, так как они могут быть использованы. Я считаю неверным, что Мартеновскую печь завода «Ц» поломали. Об этом не только мое роптание, оно имеется в среде рабочих. Возможно, что это тогда послужило задержкой в поломке этих доменных печей, о чем я говорил на совещании Правления Заводоуправления Югостали под председательством тов. ДЗЕРЖИНСКОГО от 23/V-26r. (ст. 25 стенограммы), за что несколько советских техников пожали мне руку.</w:t>
      </w:r>
    </w:p>
    <w:p w14:paraId="450E6A2E"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заседания я т. ДЗЕРЖИНСКОМУ говорил, что та контрреволюция, которая открыта, хотя бы на Днепровском заводе, это есть цеховая ячейка контрреволюции, а центральная есть где-то выше, так как денег они не могли получить для восстановления Днепровского завода без поддержки центральной контрреволюционной организации, об этом слышал и т. РЕДЕНС.</w:t>
      </w:r>
    </w:p>
    <w:p w14:paraId="550C44BF"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данные печи будут пущены в работу.</w:t>
      </w:r>
    </w:p>
    <w:p w14:paraId="52B62BA7"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Перейду к вновь вверенному мне заводу им. тов. ФРУНЗЕ. Считаю, что и здесь, хотя и на малом, отсталом заводе, но и здесь, по моему мнению, легко удавалось проводить контрреволюционные намерения.</w:t>
      </w:r>
    </w:p>
    <w:p w14:paraId="31B57E76" w14:textId="7F54FE35"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Нужно было, чтобы завод был рентабельный и выпускал на 50 % продукции больше, чем он выпускал на самом деле, для чего нужно было в силовое хозяйство сделать небольшие затраты, около 500-600 тыс. рублей, можно было это оправдать в год ликвидацией только одних простоев и получить прибыли 1 м[лн]. 100 т[ыс]. рублей, это не делалось.</w:t>
      </w:r>
    </w:p>
    <w:p w14:paraId="1AC131B6" w14:textId="464BD180"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Доменная печь, которая страдает от недостатка дутья и работает уменьшенным выпуском чугуна 40 %, нужно было своевременно поставить сильную воздуходувку, этого не сделано, в то время как закупленная заграницей воздуходувка лежит на этом заводе уже 2-й год, под видом для второй доменной печи.</w:t>
      </w:r>
    </w:p>
    <w:p w14:paraId="009CD97B"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Вторая доменная печь никак не может получить разрешения и сейчас на достройку в то время, когда уже вложено в нее около 20 % средств.</w:t>
      </w:r>
    </w:p>
    <w:p w14:paraId="1C4FE64E"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По[-]видимому и здесь имеется определенная цель, так как пиритные сгарки[,] имеющиеся рядом с заложенной и старой доменной печью[,] валяются кучами в милл. пудов, содержащие около 57 % железа.</w:t>
      </w:r>
    </w:p>
    <w:p w14:paraId="4042EEAB"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По[-]видимому и есть и было желание оставить сгарки и воздуходувки для старых хозяев.</w:t>
      </w:r>
    </w:p>
    <w:p w14:paraId="62CADB2A"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Тем не менее уже сейчас приходится чугун для н[ашего]/завода привозить из других заводов и в ближайшее будущее получится, что возложенные деньги в начало постройки доменной печи пропадут, пиритные сгарки мы будем вывозить из Константиновки на другие заводы для переработки на чугун, чугун будем обратно ввозить в Константиновку и переделывать на готовые изделия и опять вывозить, что будет увеличивать себестоимость и обременять транспорт.</w:t>
      </w:r>
    </w:p>
    <w:p w14:paraId="1B46D5E4" w14:textId="4DF7FC59"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Не берусь твердо судить, но рабочие и техперсонал упорно начинают говорить, что постройка Цинко-Плавильного Комбината в Константиновке не к месту, так как для него сырья здесь нет.</w:t>
      </w:r>
    </w:p>
    <w:p w14:paraId="07885A6F"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вышеизложенное, так и открытие экономической контрреволюции, должно нас заставить пересмотреть и проверить все планы, как начатых, так и будущих строительств, так как контрреволюция глубоко запустила корни в нашу промышленность. Мелкие дефекты и убытки в десятки и сотни тысяч рублей, имеющиеся почти на каждом заводе, они могут быть изжиты, когда мы заставим свой скудный по количеству коммунистов и Советский технический глаз проверить это дело, дабы не выполнять воли контрреволюционеров.</w:t>
      </w:r>
    </w:p>
    <w:p w14:paraId="1501F632"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КОММУНИСТИЧЕСКИМ] ПРИВЕТОМ А. Белецкий</w:t>
      </w:r>
    </w:p>
    <w:p w14:paraId="074E938A"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8/ХII-29 года.</w:t>
      </w:r>
    </w:p>
    <w:p w14:paraId="6C7ED186" w14:textId="77777777" w:rsidR="00B71C4A" w:rsidRPr="00743EAE" w:rsidRDefault="00B71C4A"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353. Л. 45-45 об. Машинописный подлинник, подпись — автограф. Гриф секретности машинописью. Рукописные пометы (Л. 45 вверху): «т. Иванову», «ОГПУ Украина». На Л. 45 вверху слева от руки — исходящий номер (№ 159с) и дата отправки документа (8/XII-29 г.); справа — штамп делопроизводства ЦК В КП (б) с входящим номером (от руки) и датой получения «12 ДЕК 1929» (штампом) (18347).</w:t>
      </w:r>
    </w:p>
    <w:p w14:paraId="5838EAF4" w14:textId="77777777" w:rsidR="00B71C4A" w:rsidRPr="00743EAE" w:rsidRDefault="00B71C4A" w:rsidP="00743EAE">
      <w:pPr>
        <w:spacing w:after="0" w:line="240" w:lineRule="auto"/>
        <w:jc w:val="both"/>
        <w:rPr>
          <w:rFonts w:ascii="Times New Roman" w:hAnsi="Times New Roman"/>
          <w:color w:val="000000" w:themeColor="text1"/>
          <w:sz w:val="16"/>
          <w:szCs w:val="16"/>
        </w:rPr>
      </w:pPr>
    </w:p>
    <w:p w14:paraId="3072D420" w14:textId="77777777" w:rsidR="00B420BA" w:rsidRPr="00743EAE" w:rsidRDefault="00B420B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04090F6" w14:textId="77777777" w:rsidR="00B420BA" w:rsidRPr="00743EAE" w:rsidRDefault="00B420B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594844C" w14:textId="77777777" w:rsidR="00545B95" w:rsidRPr="00743EAE" w:rsidRDefault="00545B95" w:rsidP="00743EAE">
      <w:pPr>
        <w:pStyle w:val="ae"/>
        <w:shd w:val="clear" w:color="auto" w:fill="FFFFFF"/>
        <w:spacing w:before="0" w:after="0"/>
        <w:jc w:val="both"/>
        <w:rPr>
          <w:color w:val="000000" w:themeColor="text1"/>
          <w:sz w:val="16"/>
          <w:szCs w:val="16"/>
        </w:rPr>
      </w:pPr>
      <w:r w:rsidRPr="00743EAE">
        <w:rPr>
          <w:color w:val="000000" w:themeColor="text1"/>
          <w:sz w:val="16"/>
          <w:szCs w:val="16"/>
        </w:rPr>
        <w:t xml:space="preserve">9 декабря 1929 года вопрос о «вредительстве» в военной промышленности обсуждался на специальном совещании у начальника вооружения Красной армии И. П. </w:t>
      </w:r>
      <w:r w:rsidRPr="00743EAE">
        <w:rPr>
          <w:color w:val="000000" w:themeColor="text1"/>
          <w:sz w:val="16"/>
          <w:szCs w:val="16"/>
        </w:rPr>
        <w:lastRenderedPageBreak/>
        <w:t>Уборевича. В соответствии с принятым в тот день решением была образована комиссия, председателем которой стал сам Уборевич. Она разработала план ликвидации последствий «вредительства» и принялась активно выявлять «вредителей» на оборонных предприятиях.</w:t>
      </w:r>
    </w:p>
    <w:p w14:paraId="1DA42576" w14:textId="77777777" w:rsidR="00545B95" w:rsidRPr="00743EAE" w:rsidRDefault="00545B95" w:rsidP="00743EAE">
      <w:pPr>
        <w:pStyle w:val="ae"/>
        <w:shd w:val="clear" w:color="auto" w:fill="FFFFFF"/>
        <w:spacing w:before="0" w:after="0"/>
        <w:jc w:val="both"/>
        <w:rPr>
          <w:color w:val="000000" w:themeColor="text1"/>
          <w:sz w:val="16"/>
          <w:szCs w:val="16"/>
        </w:rPr>
      </w:pPr>
      <w:r w:rsidRPr="00743EAE">
        <w:rPr>
          <w:color w:val="000000" w:themeColor="text1"/>
          <w:sz w:val="16"/>
          <w:szCs w:val="16"/>
        </w:rPr>
        <w:t>В частности, в соответствии с утвержденным планом члены комиссии проверили работу Научно-технического комитета (НТК) Артиллерийского управления РККА. «Копнули глубоко» и в результате установили: «Личный состав неудовлетворителен ни по своей квалификации, ни по социальному составу. Все руководящие должности в НТК заняты старыми специалистами, партийные и молодые советские специалисты выдвигаются крайне нерешительно, в то время как опыт с несомненностью доказал неспособность даже добросовестных старых специалистов в условиях социалистической реконструкции играть организующую роль» (20981).</w:t>
      </w:r>
    </w:p>
    <w:p w14:paraId="3D3DEF24" w14:textId="77777777" w:rsidR="00545B95" w:rsidRPr="00743EAE" w:rsidRDefault="00545B95" w:rsidP="00743EAE">
      <w:pPr>
        <w:pStyle w:val="ae"/>
        <w:shd w:val="clear" w:color="auto" w:fill="FFFFFF"/>
        <w:spacing w:before="0" w:after="0"/>
        <w:jc w:val="both"/>
        <w:rPr>
          <w:color w:val="000000" w:themeColor="text1"/>
          <w:sz w:val="16"/>
          <w:szCs w:val="16"/>
        </w:rPr>
      </w:pPr>
    </w:p>
    <w:p w14:paraId="1A9A746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2712EA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B1760DC"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декабря 1929 газета “Правда” впервые выдвинула лозунг “Пятилетку - в четыре года ” (4962).</w:t>
      </w:r>
    </w:p>
    <w:p w14:paraId="0AEBA780"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8589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декабря 1929 Алтайский край. Шелаболихино. Нападение кулацкой банды И.Чупина на сельсовет и отделение милиции. Захвачено 3 дробовика и 3 винтовки. В ту же ночь один из нападавших, О.Пестерев, был арестован милицией (10687).</w:t>
      </w:r>
    </w:p>
    <w:p w14:paraId="56EE6A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38A20A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512A25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6EAEC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декабря 1929 в НИИ ВВС закончились испытания самолета МР-5, которые проходили с 18 октября 1929</w:t>
      </w:r>
    </w:p>
    <w:p w14:paraId="1D79FF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изготовлен ОПО-3 при заводе № 22</w:t>
      </w:r>
    </w:p>
    <w:p w14:paraId="6C3D64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 самолета – базовый разведчик</w:t>
      </w:r>
    </w:p>
    <w:p w14:paraId="0A561D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МР-5 – морской лодочный биплан с поплавками на нижнем крыле, установленными под стойками коробки крыльев.</w:t>
      </w:r>
    </w:p>
    <w:p w14:paraId="24C07B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выполнен весь из кольчугаллюминия за исключением крыльев и поплавков при этом хвостовое оперение обтянуто полотном.</w:t>
      </w:r>
    </w:p>
    <w:p w14:paraId="075E6A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Крылья деревянные.</w:t>
      </w:r>
    </w:p>
    <w:p w14:paraId="4C30DC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МВ-6 расположен между лодкой и центропланом.</w:t>
      </w:r>
    </w:p>
    <w:p w14:paraId="099560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4291B5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Благодаря весьма плохим обводам лодки, весьма затруднительного ухода за моторами, незначительной маневренности на боевой высоте (3000 м), комиссия данный самолет не рекомендует на снабжение ВВС (6991).</w:t>
      </w:r>
    </w:p>
    <w:p w14:paraId="6AE50C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275A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декабря 1929 при Наркомвоенмор была образована ГИ ГВФ для руководства ГВФ (442,302).</w:t>
      </w:r>
    </w:p>
    <w:p w14:paraId="30D13D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2BC2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декабря 1929 общества Добролет и Укрвоздухпуть были включены в систему Всесоюзного Объединения ГВФ (271,118).</w:t>
      </w:r>
    </w:p>
    <w:p w14:paraId="37D248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409E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декабря 1929 На базе акционерных обществ “Добролет” (Москва) и “Укрвоздухпуть” (Харьков) создана единая государствен</w:t>
      </w:r>
      <w:r w:rsidRPr="00743EAE">
        <w:rPr>
          <w:rFonts w:ascii="Times New Roman" w:hAnsi="Times New Roman"/>
          <w:color w:val="000000" w:themeColor="text1"/>
          <w:sz w:val="16"/>
          <w:szCs w:val="16"/>
        </w:rPr>
        <w:softHyphen/>
        <w:t>ная организация - “Всесоюзное объединение Гражданского воздушного флота” (10674).</w:t>
      </w:r>
    </w:p>
    <w:p w14:paraId="5F14D6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D77A86E" w14:textId="77777777" w:rsidR="00042CCB" w:rsidRPr="00743EAE" w:rsidRDefault="00042CCB"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2854932" w14:textId="77777777" w:rsidR="00042CCB" w:rsidRPr="00743EAE" w:rsidRDefault="00042CC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E55D6B6" w14:textId="77777777" w:rsidR="00042CCB" w:rsidRPr="00743EAE" w:rsidRDefault="00042CC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декабря 1929 года Артиллерийский генерал в отставке Людвиг, до этого возглавлявший ваффенамт, который согласился взять на себя организацию процесса ведения переговоров и поиск подходящих фирм, во время встречи в Москве сообщил Уборевичу, о согласии на участие в проекте трех фирм: «Крупп» (легкие танки, артиллерийские системы, оружейные стали), «Тилле» (механические трубки, взрыватели) и «Рейнметалл». «Крупп» и «Тилле» в процессе переговоров «отсеялись», поскольку их предложение не устроило руководство РККА, хотя переговоры с ними шли вплоть до конца 1930 года, а легкие танки Круппа были привезены в Казанскую школу, где командование РККА могло наблюдать их в действии. Представители «Рейнметалла» опасались начинать какие-либо дела в СССР, помня о неудачном опыте Юнкерса и Штольценберга. Но именно у «Рейнметалла» на тот момент не было иного выхода. После окончания Первой мировой войны фирма так и не сумела перевести большую часть своих активов на выпуск гражданской продукции в отличие от того же Круппа, выбросившего после вступления в силу «оружейных[292] статей» Версальского договора лозунг «Мы производим все!». Основным покупателем концерна продолжал оставаться ваффенамт. В связи с этим «Рейнметалл» находился в весьма затруднительном положении, так как рейхсвер мог закупать производимые фирмой орудия только ограниченными партиями, а изготовление вооружений на экспорт германским фирмам было официально запрещено. С началом Великой депрессии дотации и заказы от рейхсвера упали практически до нуля, и предложение от СССР оказалось для фирмы в буквальном смысле «манной небесной» (18263).</w:t>
      </w:r>
    </w:p>
    <w:p w14:paraId="7E1ACBE5" w14:textId="77777777" w:rsidR="00042CCB" w:rsidRPr="00743EAE" w:rsidRDefault="00042CCB" w:rsidP="00743EAE">
      <w:pPr>
        <w:spacing w:after="0" w:line="240" w:lineRule="auto"/>
        <w:jc w:val="both"/>
        <w:rPr>
          <w:rFonts w:ascii="Times New Roman" w:hAnsi="Times New Roman"/>
          <w:color w:val="000000" w:themeColor="text1"/>
          <w:sz w:val="16"/>
          <w:szCs w:val="16"/>
        </w:rPr>
      </w:pPr>
    </w:p>
    <w:p w14:paraId="650D10D7"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10 декабря 1929 г. </w:t>
      </w:r>
    </w:p>
    <w:p w14:paraId="414C03AA"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bCs/>
          <w:iCs/>
          <w:color w:val="000000" w:themeColor="text1"/>
          <w:sz w:val="16"/>
          <w:szCs w:val="16"/>
          <w:lang w:eastAsia="ru-RU"/>
        </w:rPr>
        <w:t>РГВА Фонд 31811 Опись 1 Дело 38 лист 1</w:t>
      </w:r>
    </w:p>
    <w:p w14:paraId="1C355864"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[Документ на бланке Управления делами НКВиМД и РВС СССР]</w:t>
      </w:r>
      <w:r w:rsidRPr="00743EAE">
        <w:rPr>
          <w:rFonts w:ascii="Times New Roman" w:eastAsia="Times New Roman" w:hAnsi="Times New Roman"/>
          <w:color w:val="000000" w:themeColor="text1"/>
          <w:sz w:val="16"/>
          <w:szCs w:val="16"/>
          <w:lang w:eastAsia="ru-RU"/>
        </w:rPr>
        <w:t xml:space="preserve"> </w:t>
      </w:r>
    </w:p>
    <w:p w14:paraId="458CC0AE"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В.срочно </w:t>
      </w:r>
    </w:p>
    <w:p w14:paraId="43C8B092"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СТРОГО СЕКРЕТНО </w:t>
      </w:r>
    </w:p>
    <w:p w14:paraId="052AB752"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10 декабря 1929 г. </w:t>
      </w:r>
    </w:p>
    <w:p w14:paraId="52C775F1"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 01924 </w:t>
      </w:r>
    </w:p>
    <w:p w14:paraId="49047E62"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Тов. ШАПОШНИКОВУ </w:t>
      </w:r>
    </w:p>
    <w:p w14:paraId="4C715BA7"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Тов. УБОРЕВИЧУ </w:t>
      </w:r>
    </w:p>
    <w:p w14:paraId="33D5FEA5"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Тов. ХАЛЕПСКОМУ </w:t>
      </w:r>
    </w:p>
    <w:p w14:paraId="3396C5C7"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Тов. БЕРЗИНУ.</w:t>
      </w:r>
    </w:p>
    <w:p w14:paraId="3A2E21DC"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Тов. ВОРОШИЛОВ приказал Начальнику Штаба совместно с т.т. УБОРЕВИЧЕМ, ХАЛЕПСКИМ и БЕРЗИНЫМ представить ему конкретные соображения по вопросу о закупке образцов танков за границей. Ваши предложения должны включать: </w:t>
      </w:r>
    </w:p>
    <w:p w14:paraId="16D5C21A"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а) какие типы танков и в каких странах необходимо закупить, </w:t>
      </w:r>
    </w:p>
    <w:p w14:paraId="2184165F"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б) каким наилучшим путем произвести закупку танков (через подставных лиц, аппаратом Берзина и т.д.), </w:t>
      </w:r>
    </w:p>
    <w:p w14:paraId="635AF375"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кого персонально послать для этой цели заграницу. </w:t>
      </w:r>
    </w:p>
    <w:p w14:paraId="333AAB24"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Срок – 3 дня. </w:t>
      </w:r>
    </w:p>
    <w:p w14:paraId="6CC46389"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Управляющий делами подпись (Литуновский)</w:t>
      </w:r>
    </w:p>
    <w:p w14:paraId="452B6858"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На документе помета И.А. Халепского:</w:t>
      </w:r>
      <w:r w:rsidRPr="00743EAE">
        <w:rPr>
          <w:rFonts w:ascii="Times New Roman" w:eastAsia="Times New Roman" w:hAnsi="Times New Roman"/>
          <w:color w:val="000000" w:themeColor="text1"/>
          <w:sz w:val="16"/>
          <w:szCs w:val="16"/>
          <w:lang w:eastAsia="ru-RU"/>
        </w:rPr>
        <w:t xml:space="preserve"> </w:t>
      </w:r>
    </w:p>
    <w:p w14:paraId="2D4ECF43" w14:textId="77777777" w:rsidR="00042CCB" w:rsidRPr="00743EAE" w:rsidRDefault="00042CCB" w:rsidP="00743EAE">
      <w:pPr>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«В мое дело по танкам. Материал по танкам готов для доклада комиссии. 10/XII подпись» (19741)/</w:t>
      </w:r>
    </w:p>
    <w:p w14:paraId="43720845" w14:textId="77777777" w:rsidR="00042CCB" w:rsidRPr="00743EAE" w:rsidRDefault="00042CCB" w:rsidP="00743EAE">
      <w:pPr>
        <w:spacing w:after="0" w:line="240" w:lineRule="auto"/>
        <w:jc w:val="both"/>
        <w:rPr>
          <w:rFonts w:ascii="Times New Roman" w:hAnsi="Times New Roman"/>
          <w:color w:val="000000" w:themeColor="text1"/>
          <w:sz w:val="16"/>
          <w:szCs w:val="16"/>
        </w:rPr>
      </w:pPr>
    </w:p>
    <w:p w14:paraId="08B40B1F" w14:textId="77777777" w:rsidR="00DA14E0"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E1B65BF" w14:textId="77777777" w:rsidR="00DA14E0" w:rsidRPr="00743EAE" w:rsidRDefault="00DA14E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1B4725"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11 декабря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Постановление РЗ СТО СССР об ассигнованиях на проведение оборонных мероприятий в 1929/30 г. (ГА РФ. Ф. Р?8418. Оп. 3. Д. 150. Л. 1?1 об.) (12415).</w:t>
      </w:r>
    </w:p>
    <w:p w14:paraId="3D8552E6"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p>
    <w:p w14:paraId="3ECA1028"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декабря 1929 г. нарком по военным и морским делам (одновременно – председатель РВС СССР) утвердил мобилизационную заявку недавно образованного Управления моторизации и механизации (УММ) РККА на ближайшие четыре года, определившую поставки промышленностью танков в соответствии с существующей потребностью.</w:t>
      </w:r>
    </w:p>
    <w:p w14:paraId="68DA96C3"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Мобплановое управление ВСНХ в связи с резким возрастанием количества заказанных танков сочло необходимым привлечь к их производству следующие заводы:</w:t>
      </w:r>
    </w:p>
    <w:p w14:paraId="24D69494"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по малому танку: «Большевик», Мотовилихинский (г. Пермь) и Уральский тракторный (еще проектировавшийся. – Прим. авт.)]</w:t>
      </w:r>
    </w:p>
    <w:p w14:paraId="570EAE28"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по среднему танку: Харьковский паровозостроительный и «Профинтерн» (г. Брянск);</w:t>
      </w:r>
    </w:p>
    <w:p w14:paraId="693C1DCE"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по тяжелому танку: «Большевик».</w:t>
      </w:r>
    </w:p>
    <w:p w14:paraId="4250498B"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УММ в целях кооперирования предполагало в качестве баз для расширения танкостроения использовать тракторные заводы, строившиеся в начале 1930-х гг. Предусматривалось также построить специальный завод танковых двигателей и создать при заводе «Большевик» специальный опытный отдел, обеспеченный необходимыми квалифицированными кадрами и оборудованием (12137).</w:t>
      </w:r>
    </w:p>
    <w:p w14:paraId="1D222DF1" w14:textId="77777777" w:rsidR="00DA14E0" w:rsidRPr="00743EAE" w:rsidRDefault="00DA14E0" w:rsidP="00743EAE">
      <w:pPr>
        <w:spacing w:after="0" w:line="240" w:lineRule="auto"/>
        <w:jc w:val="both"/>
        <w:rPr>
          <w:rFonts w:ascii="Times New Roman" w:hAnsi="Times New Roman"/>
          <w:color w:val="000000" w:themeColor="text1"/>
          <w:sz w:val="16"/>
          <w:szCs w:val="16"/>
        </w:rPr>
      </w:pPr>
    </w:p>
    <w:p w14:paraId="4349453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CF1914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A5EDD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декабря 1929 Ф.Зандер писал, что в качестве горючего его ЖРД использует бензин, а в качестве окислителя - побочный продукт производства селитры из воздуха. В течении 42 мин. получал тягу 220 кг. Установили в хвостовой части фюзеляжа самолета. Конструкция самолета братьев Мюллеров оказалась неудачной и летать не решились (3814).</w:t>
      </w:r>
    </w:p>
    <w:p w14:paraId="746B3F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69D25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3B7E0A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0330ABE" w14:textId="2B154C04"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декабря 1929 г. в ведении республиканского арматурного треста ВСНХ был образован 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Санкт-Петербург/. В 1932 г. он передан в НКТП и переименован в Ленинградский карбюраторно-арматурный завод. 1.04.1935 г. заводу присвоено имя В.В. Куйбышева, в 1939 г. завод передан в НКСМ.</w:t>
      </w:r>
    </w:p>
    <w:p w14:paraId="612FCF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карбюраторов (1932 г.).</w:t>
      </w:r>
    </w:p>
    <w:p w14:paraId="024593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743EAE">
        <w:rPr>
          <w:rFonts w:ascii="Times New Roman" w:hAnsi="Times New Roman"/>
          <w:color w:val="000000" w:themeColor="text1"/>
          <w:sz w:val="16"/>
          <w:szCs w:val="16"/>
          <w:vertAlign w:val="superscript"/>
        </w:rPr>
        <w:t>65</w:t>
      </w:r>
    </w:p>
    <w:p w14:paraId="4245A1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044DE7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3BC0A0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67E74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ACB1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декабря 1929 г. начальник Штаба РККА Б. М. Шапош</w:t>
      </w:r>
      <w:r w:rsidRPr="00743EAE">
        <w:rPr>
          <w:rFonts w:ascii="Times New Roman" w:hAnsi="Times New Roman"/>
          <w:color w:val="000000" w:themeColor="text1"/>
          <w:sz w:val="16"/>
          <w:szCs w:val="16"/>
        </w:rPr>
        <w:softHyphen/>
        <w:t>ников напомнил наморси Р. А. Муклевичу о десантных судах и определил требования к их мореходности (до 4 баллов в пределах Финского залива), скорости (до 15 уз), району плавания (не менее 200 миль), максимальной осадке (0,5 м) и вооружению (два-четыре пулемета, один-два 37-мм авто</w:t>
      </w:r>
      <w:r w:rsidRPr="00743EAE">
        <w:rPr>
          <w:rFonts w:ascii="Times New Roman" w:hAnsi="Times New Roman"/>
          <w:color w:val="000000" w:themeColor="text1"/>
          <w:sz w:val="16"/>
          <w:szCs w:val="16"/>
        </w:rPr>
        <w:softHyphen/>
        <w:t>мата, радиостанция) (3898).</w:t>
      </w:r>
    </w:p>
    <w:p w14:paraId="0F33F4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421191" w14:textId="77777777" w:rsidR="009864FE"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CA8C603" w14:textId="77777777" w:rsidR="009864FE" w:rsidRPr="00743EAE" w:rsidRDefault="009864F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C12EDE"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 xml:space="preserve">12 декабря </w:t>
      </w:r>
      <w:r w:rsidRPr="00743EAE">
        <w:rPr>
          <w:rFonts w:ascii="Times New Roman" w:hAnsi="Times New Roman"/>
          <w:color w:val="000000" w:themeColor="text1"/>
          <w:sz w:val="16"/>
          <w:szCs w:val="16"/>
        </w:rPr>
        <w:t>в 1929 году "крещение" первого пассажирского самолёта фирмы «Arado». «V.1» получил собственное имя «Tenerife», но ровно через неделю, проходя испытания в Люфтганзе в качестве почтового самолета и проведя несколько успешных дальних перелетов, разбился у Нюруппина 19 декабря 1929 года (14858).</w:t>
      </w:r>
    </w:p>
    <w:p w14:paraId="3B2FC2F4" w14:textId="77777777" w:rsidR="009864FE" w:rsidRPr="00743EAE" w:rsidRDefault="009864FE" w:rsidP="00743EAE">
      <w:pPr>
        <w:spacing w:after="0" w:line="240" w:lineRule="auto"/>
        <w:jc w:val="both"/>
        <w:rPr>
          <w:rFonts w:ascii="Times New Roman" w:hAnsi="Times New Roman"/>
          <w:color w:val="000000" w:themeColor="text1"/>
          <w:sz w:val="16"/>
          <w:szCs w:val="16"/>
        </w:rPr>
      </w:pPr>
    </w:p>
    <w:p w14:paraId="3256EF5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C28E19A"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763BA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декабря 1929 состоялось заседание Правления Авиатреста (протокол 26) и обсудили программу завода 33, развертывание капстроительства на 31 заводе, поезду на завод 23 и вопрос о границах аэродрома завода 1 и др. (2367).</w:t>
      </w:r>
    </w:p>
    <w:p w14:paraId="27FA37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52C509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01DB44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6C3C41" w14:textId="77777777" w:rsidR="00B420BA" w:rsidRPr="00743EAE" w:rsidRDefault="00B420BA" w:rsidP="00743EAE">
      <w:pPr>
        <w:pStyle w:val="ae"/>
        <w:shd w:val="clear" w:color="auto" w:fill="FFFFFF"/>
        <w:spacing w:before="0" w:after="0"/>
        <w:jc w:val="both"/>
        <w:rPr>
          <w:color w:val="000000" w:themeColor="text1"/>
          <w:sz w:val="16"/>
          <w:szCs w:val="16"/>
        </w:rPr>
      </w:pPr>
      <w:r w:rsidRPr="00743EAE">
        <w:rPr>
          <w:color w:val="000000" w:themeColor="text1"/>
          <w:sz w:val="16"/>
          <w:szCs w:val="16"/>
        </w:rPr>
        <w:t>13 декабря 1929 года ВСНХ СССР издал приказ № 30сс, в котором предписывалось создавать на большинстве военных заводов собственные опытно-конструкторские подразделения. В связи с этим значительно возросла потребность в ученых и инженерах высшей квалификации. Но в стране ощущалась постоянная нехватка таких людей, и потому ситуация с кадрами приобрела характер критической.</w:t>
      </w:r>
    </w:p>
    <w:p w14:paraId="00503B85" w14:textId="77777777" w:rsidR="00B420BA" w:rsidRPr="00743EAE" w:rsidRDefault="00B420BA" w:rsidP="00743EAE">
      <w:pPr>
        <w:pStyle w:val="ae"/>
        <w:shd w:val="clear" w:color="auto" w:fill="FFFFFF"/>
        <w:spacing w:before="0" w:after="0"/>
        <w:jc w:val="both"/>
        <w:rPr>
          <w:color w:val="000000" w:themeColor="text1"/>
          <w:sz w:val="16"/>
          <w:szCs w:val="16"/>
        </w:rPr>
      </w:pPr>
      <w:r w:rsidRPr="00743EAE">
        <w:rPr>
          <w:color w:val="000000" w:themeColor="text1"/>
          <w:sz w:val="16"/>
          <w:szCs w:val="16"/>
        </w:rPr>
        <w:t>В приказе ВСНХ СССР констатировалось: «Производящаяся в настоящее время модернизация существующих образцов вооружения РККА и флота и вводимая на обслуживание армии новая система вооружения требует для своего осуществления максимального напряжения конструкторских сил промышленности. Положение дел в этой области в данное время необходимо признать совершенно неудовлетворительным» (20981).</w:t>
      </w:r>
    </w:p>
    <w:p w14:paraId="21080FBF" w14:textId="77777777" w:rsidR="00B420BA" w:rsidRPr="00743EAE" w:rsidRDefault="00B420BA" w:rsidP="00743EAE">
      <w:pPr>
        <w:pStyle w:val="ae"/>
        <w:shd w:val="clear" w:color="auto" w:fill="FFFFFF"/>
        <w:spacing w:before="0" w:after="0"/>
        <w:jc w:val="both"/>
        <w:rPr>
          <w:color w:val="000000" w:themeColor="text1"/>
          <w:sz w:val="16"/>
          <w:szCs w:val="16"/>
        </w:rPr>
      </w:pPr>
    </w:p>
    <w:p w14:paraId="4D50CF3B" w14:textId="77777777" w:rsidR="00B420BA" w:rsidRPr="00743EAE" w:rsidRDefault="00B420BA"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13 декабря 1929 года в справке, подготовленной Б.М. Шапошниковым, начальником штаба РККА, значится и танк Кристи, причем сразу два. В системе вооружения Красной Армии, принятой в июле 1929 года, такой танк не предусматривался. Согласно принятой системе, в Красной Армии предполагалось иметь колесно-гусеничную танкетку, 3-местный малый танк с 37-мм пушкой и пулеметом, а также 4-5-местный средний танк массой 15-16 тонн с 45-м пушкой. Прорабатывался вопрос и по большому (тяжелому) танку, но на тот момент еще не имелось четкого мнения. В случае со средними танками предполагалось приобрести за рубежом колесно-гусеничный средний танк. При этом приоритетным являлся wheel-cum-track Light Tank Mk.I, опытный колесно-гусеничный танк, разработанный Vickers и проходивший у нас как "Виккерс 1927 г". Этот танк имел опускаемый колесный ход, подобную конструкцию можно видеть у нескольких фирм, но идея не прижилась (20339).</w:t>
      </w:r>
    </w:p>
    <w:p w14:paraId="302ADF2E" w14:textId="77777777" w:rsidR="00B420BA" w:rsidRPr="00743EAE" w:rsidRDefault="00B420BA" w:rsidP="00743EAE">
      <w:pPr>
        <w:shd w:val="clear" w:color="auto" w:fill="FFFFFF"/>
        <w:spacing w:after="0" w:line="240" w:lineRule="auto"/>
        <w:jc w:val="both"/>
        <w:rPr>
          <w:rFonts w:ascii="Times New Roman" w:hAnsi="Times New Roman"/>
          <w:color w:val="000000" w:themeColor="text1"/>
          <w:sz w:val="16"/>
          <w:szCs w:val="16"/>
        </w:rPr>
      </w:pPr>
    </w:p>
    <w:p w14:paraId="1E9B1EA8" w14:textId="77777777" w:rsidR="00042CCB" w:rsidRPr="00743EAE" w:rsidRDefault="00042CCB" w:rsidP="00743EAE">
      <w:pPr>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13 декабря 1929 г.</w:t>
      </w:r>
    </w:p>
    <w:p w14:paraId="3FF3D259"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bCs/>
          <w:iCs/>
          <w:color w:val="000000" w:themeColor="text1"/>
          <w:sz w:val="16"/>
          <w:szCs w:val="16"/>
          <w:lang w:eastAsia="ru-RU"/>
        </w:rPr>
        <w:t>РГВА Фонд 31811 Опись 1 Дело 38 лист 2 – 3</w:t>
      </w:r>
      <w:r w:rsidRPr="00743EAE">
        <w:rPr>
          <w:rFonts w:ascii="Times New Roman" w:eastAsia="Times New Roman" w:hAnsi="Times New Roman"/>
          <w:color w:val="000000" w:themeColor="text1"/>
          <w:sz w:val="16"/>
          <w:szCs w:val="16"/>
          <w:lang w:eastAsia="ru-RU"/>
        </w:rPr>
        <w:t xml:space="preserve"> </w:t>
      </w:r>
    </w:p>
    <w:p w14:paraId="07D96678"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СОВЕРШЕННО СЕКРЕТНО. </w:t>
      </w:r>
    </w:p>
    <w:p w14:paraId="3A3CBDAB"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ПРЕДСЕДАТЕЛЮ РЕВОЛЮЦИОННОГО ВОЕННОГО СОВЕТА СССР </w:t>
      </w:r>
    </w:p>
    <w:p w14:paraId="47452C2D"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Доклад</w:t>
      </w:r>
    </w:p>
    <w:p w14:paraId="43BC9922"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соответствии с Вашим заданием от 10/XII с. г. за № 01924 представляю соображения о закупке образцов танков за границей. Соображения эти обсуждались на совещании совместно с т. УБОРЕВИЧЕМ, ХАЛЕПСКИМ и БЕРЗИНЫМ. </w:t>
      </w:r>
    </w:p>
    <w:p w14:paraId="354B7E93"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 Общие пожелания.</w:t>
      </w:r>
    </w:p>
    <w:p w14:paraId="2C43A359"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Наиболее желательным является приобретение у одной и той же страны образцов, рабочих чертежей и технической помощи. Одновременно выяснить возможность покупки даже целой партии 60 – 100 шт. средних танков. </w:t>
      </w:r>
    </w:p>
    <w:p w14:paraId="39DE4DEC"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Если такая закупка не удастся, придется пойти на закупку образца в одной стране с тем, чтобы техническую помощь получить в другом месте. Покупка среднего танка без чертежей и технической помощи проблемы перенесения постройки у нас типа танка – не решает. </w:t>
      </w:r>
    </w:p>
    <w:p w14:paraId="2060203E"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2) Типы танков и страны.</w:t>
      </w:r>
    </w:p>
    <w:p w14:paraId="22C1A545"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Средний танк. </w:t>
      </w:r>
    </w:p>
    <w:p w14:paraId="79EE0B20"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Наиболее желательным для приобретения типом является Виккерс 1927 г. на колесно-гусеничном ходу (Англия). По Америке – Кристи (модель 1940 г.) и Медиум ТС (модель 1927 г.), оба на колесно-гусеничном ходу, в крайнем случае, последний тип на гусеничном ходу. В Америке можно поставить вопрос о приобретении партии средних танков. </w:t>
      </w:r>
    </w:p>
    <w:p w14:paraId="3C2DBA45"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Малые танки. </w:t>
      </w:r>
    </w:p>
    <w:p w14:paraId="414FB56B"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Необходимо приобрести в Америке танк ТЕ1 на колесно-гусеничном ходу. Желательно с конструкторскими целями приобрести во Франции танк Рено № 27. Необходимо приобрести двухместную танкетку Карден Ллойд в Англии. </w:t>
      </w:r>
    </w:p>
    <w:p w14:paraId="29EFA73C"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Из больших танков необходимо приобретение большого танка Виккерса в Англии. Было бы желательным закупить вездеходное шасси танк – истребитель со скоростью хода до 30 км и достаточно мощным вооружением (не менее 45 мм). </w:t>
      </w:r>
    </w:p>
    <w:p w14:paraId="69EF68B5"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Помимо танков, желательно приобрести одну самоходную зенитную установку и одну шестиколесную (трехосную) бронемашину. </w:t>
      </w:r>
    </w:p>
    <w:p w14:paraId="2090E5A3"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При покупке образцов обратить особое внимание на улучшение системы видимости, перископы кино-гляс и отдельные приборы (стробоскопы), по методам независимости стрельбы от качания танка (принципы морской стрельбы, жироскопы). </w:t>
      </w:r>
    </w:p>
    <w:p w14:paraId="71C657AF"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3) Способы закупки.</w:t>
      </w:r>
    </w:p>
    <w:p w14:paraId="611EBAA0"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Способы закупки точно определить сейчас невозможно. В каждом отдельном случае придется при содействии т. Берзина и его аппарата решать вопрос о наилучших способах. </w:t>
      </w:r>
    </w:p>
    <w:p w14:paraId="72EA753F"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lastRenderedPageBreak/>
        <w:t>4) О лицах</w:t>
      </w:r>
    </w:p>
    <w:p w14:paraId="27A0EC06"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Желательно ответственным лицом за закупку послать т. Халепского. Вместе с ним одного товарища от ВСНХ. Желательно т. Будняка. Кроме них, одного или двух инженеров. Тов. Халепский считает наиболее желательным поездку т. Топилова (чл. ВКП(б) – Нач. Танкового Отдела УНМ), т. Бегунова (чл. ВКП(б) – чл. Научн.-Технич. УНМ). </w:t>
      </w:r>
    </w:p>
    <w:p w14:paraId="638B58A7"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НАЧАЛЬНИК ШТАБА РККА подпись Б.М. Шапошникова</w:t>
      </w:r>
    </w:p>
    <w:p w14:paraId="73D4DA87"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"13" декабря 1929 г. </w:t>
      </w:r>
    </w:p>
    <w:p w14:paraId="47D06168"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На документе резолюция К.Е. Ворошилова:</w:t>
      </w:r>
      <w:r w:rsidRPr="00743EAE">
        <w:rPr>
          <w:rFonts w:ascii="Times New Roman" w:eastAsia="Times New Roman" w:hAnsi="Times New Roman"/>
          <w:color w:val="000000" w:themeColor="text1"/>
          <w:sz w:val="16"/>
          <w:szCs w:val="16"/>
          <w:lang w:eastAsia="ru-RU"/>
        </w:rPr>
        <w:t xml:space="preserve"> </w:t>
      </w:r>
    </w:p>
    <w:p w14:paraId="2035B012"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«Не имею возражений. Немедленно практически проработать план поездки – куда ехать, с кем связаться и пр.» (19742).</w:t>
      </w:r>
    </w:p>
    <w:p w14:paraId="46B05B7C" w14:textId="77777777" w:rsidR="00042CCB" w:rsidRPr="00743EAE" w:rsidRDefault="00042CCB" w:rsidP="00743EAE">
      <w:pPr>
        <w:spacing w:after="0" w:line="240" w:lineRule="auto"/>
        <w:jc w:val="both"/>
        <w:rPr>
          <w:rFonts w:ascii="Times New Roman" w:eastAsia="Times New Roman" w:hAnsi="Times New Roman"/>
          <w:color w:val="000000" w:themeColor="text1"/>
          <w:sz w:val="16"/>
          <w:szCs w:val="16"/>
          <w:lang w:eastAsia="ru-RU"/>
        </w:rPr>
      </w:pPr>
    </w:p>
    <w:p w14:paraId="76B27F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декабря 1929 г. было ПИСЬМО ХАЛЕПСКОГО ТОВАРИЩУ БЛЮХЕРУ ОБ УСИЛЕНИИ ЧАСТЕЙ ОДВА МОТОМЕХЧАСТЯМИ</w:t>
      </w:r>
    </w:p>
    <w:p w14:paraId="38D93C0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p w14:paraId="00E0E8A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Многоуважаемый т. Блюхер</w:t>
      </w:r>
    </w:p>
    <w:p w14:paraId="4F494D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командированием нашего представителя в составе Инспекции РВС СССР в ОДВА, я счел необходимым обратиться к Вам с этим письмом и выяснить ряд вопросов, связанных с пребы</w:t>
      </w:r>
      <w:r w:rsidRPr="00743EAE">
        <w:rPr>
          <w:rFonts w:ascii="Times New Roman" w:hAnsi="Times New Roman"/>
          <w:color w:val="000000" w:themeColor="text1"/>
          <w:sz w:val="16"/>
          <w:szCs w:val="16"/>
        </w:rPr>
        <w:softHyphen/>
        <w:t>ванием во вверенной Вам Армии броневых и автомобильных частей, которые подведомственны в настоящее время Управлению механизации и моторизации РККА, начальником коего я являюсь.</w:t>
      </w:r>
    </w:p>
    <w:p w14:paraId="4A346E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Управлению желательно знать Ваше мнение о возможности использования автоброневых и танковых частей на территории ОДВА и использования механизированных групп совместно с кон</w:t>
      </w:r>
      <w:r w:rsidRPr="00743EAE">
        <w:rPr>
          <w:rFonts w:ascii="Times New Roman" w:hAnsi="Times New Roman"/>
          <w:color w:val="000000" w:themeColor="text1"/>
          <w:sz w:val="16"/>
          <w:szCs w:val="16"/>
        </w:rPr>
        <w:softHyphen/>
        <w:t>ницей, исходя из особенностей театра военных действий, климатических и других местных условий.</w:t>
      </w:r>
    </w:p>
    <w:p w14:paraId="588625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Мне кажется, что конница усиленная моторизованными и механизированными частями предста</w:t>
      </w:r>
      <w:r w:rsidRPr="00743EAE">
        <w:rPr>
          <w:rFonts w:ascii="Times New Roman" w:hAnsi="Times New Roman"/>
          <w:color w:val="000000" w:themeColor="text1"/>
          <w:sz w:val="16"/>
          <w:szCs w:val="16"/>
        </w:rPr>
        <w:softHyphen/>
        <w:t>вляла бы большую ценность на обширном театре вверенной Вам Армии, найдя широкое применение.</w:t>
      </w:r>
    </w:p>
    <w:p w14:paraId="2D6442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связи с этим, считаете ли Вы достаточным то количество броневых (т.е. танковых, автоброне</w:t>
      </w:r>
      <w:r w:rsidRPr="00743EAE">
        <w:rPr>
          <w:rFonts w:ascii="Times New Roman" w:hAnsi="Times New Roman"/>
          <w:color w:val="000000" w:themeColor="text1"/>
          <w:sz w:val="16"/>
          <w:szCs w:val="16"/>
        </w:rPr>
        <w:softHyphen/>
        <w:t>вых и бронепоездов) и автомобильных частей, которое имеется в данное время в Вашем распоряже</w:t>
      </w:r>
      <w:r w:rsidRPr="00743EAE">
        <w:rPr>
          <w:rFonts w:ascii="Times New Roman" w:hAnsi="Times New Roman"/>
          <w:color w:val="000000" w:themeColor="text1"/>
          <w:sz w:val="16"/>
          <w:szCs w:val="16"/>
        </w:rPr>
        <w:softHyphen/>
        <w:t>нии, и считаете ли Вы необходимым закрепить эти части на все время за ОДВА.</w:t>
      </w:r>
    </w:p>
    <w:p w14:paraId="7A47934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положительном случае необходимо сейчас же ставить вопрос об исключении их из состава со</w:t>
      </w:r>
      <w:r w:rsidRPr="00743EAE">
        <w:rPr>
          <w:rFonts w:ascii="Times New Roman" w:hAnsi="Times New Roman"/>
          <w:color w:val="000000" w:themeColor="text1"/>
          <w:sz w:val="16"/>
          <w:szCs w:val="16"/>
        </w:rPr>
        <w:softHyphen/>
        <w:t>ответствующих частей с одновременным усилением их общего состава в ОДВА.?</w:t>
      </w:r>
    </w:p>
    <w:p w14:paraId="26E972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Вследствие отсутствия при штабе ОДВА определенного лица, ведающего броневыми и автомо</w:t>
      </w:r>
      <w:r w:rsidRPr="00743EAE">
        <w:rPr>
          <w:rFonts w:ascii="Times New Roman" w:hAnsi="Times New Roman"/>
          <w:color w:val="000000" w:themeColor="text1"/>
          <w:sz w:val="16"/>
          <w:szCs w:val="16"/>
        </w:rPr>
        <w:softHyphen/>
        <w:t>бильными частями, Управление по механизации и моторизации РККА интересует вопрос, не кажется ли Вам необходимым иметь при штабе Армии начальника броневых механизированных частей, веда</w:t>
      </w:r>
      <w:r w:rsidRPr="00743EAE">
        <w:rPr>
          <w:rFonts w:ascii="Times New Roman" w:hAnsi="Times New Roman"/>
          <w:color w:val="000000" w:themeColor="text1"/>
          <w:sz w:val="16"/>
          <w:szCs w:val="16"/>
        </w:rPr>
        <w:softHyphen/>
        <w:t>ющего материальным обеспечением и подготовкой всех броневых и автомобильных частей и являю</w:t>
      </w:r>
      <w:r w:rsidRPr="00743EAE">
        <w:rPr>
          <w:rFonts w:ascii="Times New Roman" w:hAnsi="Times New Roman"/>
          <w:color w:val="000000" w:themeColor="text1"/>
          <w:sz w:val="16"/>
          <w:szCs w:val="16"/>
        </w:rPr>
        <w:softHyphen/>
        <w:t>щегося непосредственным советником командования Армии по использованию их.</w:t>
      </w:r>
    </w:p>
    <w:p w14:paraId="64E0D16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Для содержания материальной части броневых и автомобильных частей в исправном состоянии я | считаю необходимым иметь соответствующие армейские средства для ремонта и восстановления. Не счи</w:t>
      </w:r>
      <w:r w:rsidRPr="00743EAE">
        <w:rPr>
          <w:rFonts w:ascii="Times New Roman" w:hAnsi="Times New Roman"/>
          <w:color w:val="000000" w:themeColor="text1"/>
          <w:sz w:val="16"/>
          <w:szCs w:val="16"/>
        </w:rPr>
        <w:softHyphen/>
        <w:t>таете ли Вы нужным организовать армейские (стационарные или подвижные) технические мастерские, I которые бы обеспечили броневые и автомобильные части не только средним, но и капитальным ремонтом,</w:t>
      </w:r>
    </w:p>
    <w:p w14:paraId="1FCD461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Со своей стороны я принимаю меры к обеспечению техническим резервом имеющихся в ОДВА | броневых и автомобильных частей (запас машин для замены выбывающих из частей для ремонта).</w:t>
      </w:r>
    </w:p>
    <w:p w14:paraId="2107922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всем затронутым мной вопросам желательно знать Ваше принципиальное решение, для даль-1 нейшего представления с Вашей и моей стороны на утверждение Наркома.</w:t>
      </w:r>
    </w:p>
    <w:p w14:paraId="3A7E2D1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коммунистическим приветом</w:t>
      </w:r>
    </w:p>
    <w:p w14:paraId="1595C1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Механизированных и моторизованных войск РККА Халепский</w:t>
      </w:r>
    </w:p>
    <w:p w14:paraId="2D1AD6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РГВАФ. 31811. Оп. 1. Д. 181. Л. 4. Подлинник (11210).</w:t>
      </w:r>
    </w:p>
    <w:p w14:paraId="79B504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08C45A8" w14:textId="77777777" w:rsidR="00DA14E0" w:rsidRPr="00743EAE" w:rsidRDefault="00DA14E0" w:rsidP="00743EAE">
      <w:pPr>
        <w:pStyle w:val="rtejustify"/>
        <w:spacing w:before="0" w:after="0"/>
        <w:rPr>
          <w:color w:val="000000" w:themeColor="text1"/>
          <w:sz w:val="16"/>
          <w:szCs w:val="16"/>
        </w:rPr>
      </w:pPr>
      <w:r w:rsidRPr="00743EAE">
        <w:rPr>
          <w:rStyle w:val="af0"/>
          <w:i w:val="0"/>
          <w:color w:val="000000" w:themeColor="text1"/>
          <w:sz w:val="16"/>
          <w:szCs w:val="16"/>
        </w:rPr>
        <w:t xml:space="preserve">13 декабря </w:t>
      </w:r>
      <w:r w:rsidRPr="00743EAE">
        <w:rPr>
          <w:color w:val="000000" w:themeColor="text1"/>
          <w:sz w:val="16"/>
          <w:szCs w:val="16"/>
        </w:rPr>
        <w:t>1929 г</w:t>
      </w:r>
      <w:r w:rsidRPr="00743EAE">
        <w:rPr>
          <w:rStyle w:val="af0"/>
          <w:i w:val="0"/>
          <w:color w:val="000000" w:themeColor="text1"/>
          <w:sz w:val="16"/>
          <w:szCs w:val="16"/>
        </w:rPr>
        <w:t xml:space="preserve">. Протокол Реввоенсовета № 39. </w:t>
      </w:r>
      <w:r w:rsidRPr="00743EAE">
        <w:rPr>
          <w:color w:val="000000" w:themeColor="text1"/>
          <w:sz w:val="16"/>
          <w:szCs w:val="16"/>
        </w:rPr>
        <w:t>2. О мобготовности промышленности и работе МПУ ВСНХ. (Постников, Павлуновский). Перенесено на 23 декабря 1929 г. 3. Материальные планы и сметы по вооружению на 1929/30 г. (Уборевич). 4. Материальные планы и сметы по моторизации и механизации на 1929/30 г. (Халепский). 5. Материальные планы и сметы по авиации на 1929/30 г. (Баранов П. И.). 6. О состоянии конструкторского дела в промышленности и заграничной техпомощи. (Каменев). 10. О состоянии работ по 203</w:t>
      </w:r>
      <w:r w:rsidRPr="00743EAE">
        <w:rPr>
          <w:color w:val="000000" w:themeColor="text1"/>
          <w:sz w:val="16"/>
          <w:szCs w:val="16"/>
        </w:rPr>
        <w:noBreakHyphen/>
        <w:t>мм гаубице образца 1929 г. Путиловского завода. (Тухачевский). 11. О состоянии работ по 203</w:t>
      </w:r>
      <w:r w:rsidRPr="00743EAE">
        <w:rPr>
          <w:color w:val="000000" w:themeColor="text1"/>
          <w:sz w:val="16"/>
          <w:szCs w:val="16"/>
        </w:rPr>
        <w:noBreakHyphen/>
        <w:t>мм гаубице Косартопа. (Каменев). 13. Об утверждении председателем РВСС постановлений РВСС. (РГВА. Ф. 4. Оп. 18. Д. 15. Л. 260, 262, 264, 265) (13242).</w:t>
      </w:r>
    </w:p>
    <w:p w14:paraId="10591447" w14:textId="77777777" w:rsidR="00DA14E0" w:rsidRPr="00743EAE" w:rsidRDefault="00DA14E0" w:rsidP="00743EAE">
      <w:pPr>
        <w:spacing w:after="0" w:line="240" w:lineRule="auto"/>
        <w:jc w:val="both"/>
        <w:rPr>
          <w:rFonts w:ascii="Times New Roman" w:hAnsi="Times New Roman"/>
          <w:color w:val="000000" w:themeColor="text1"/>
          <w:sz w:val="16"/>
          <w:szCs w:val="16"/>
        </w:rPr>
      </w:pPr>
    </w:p>
    <w:p w14:paraId="446B9DE4" w14:textId="77777777" w:rsidR="009864FE" w:rsidRPr="00743EAE" w:rsidRDefault="009864FE"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13 декабря 1929 г. — Приказ № 30/сс по ВСНХ СССР об организации и комплектованию конструкторских бюро заводов</w:t>
      </w:r>
    </w:p>
    <w:p w14:paraId="6F951336"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450EE139"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Производящаяся в настоящее время модернизация существующих образцов вооружения РККА и Ф[лота] и вводимая на обслуживание армии новая система вооружения требуют для своего осуществления максимального напряжения конструкторских сил промышленности.</w:t>
      </w:r>
    </w:p>
    <w:p w14:paraId="66E3230B"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Положение дела в этой области в данное время необходимо признать совершенно неудовлетворительным, и работа промышленности и ее конструкторских органов должна быть направлена не только к максимальному удовлетворению уже поставленных задач, [но и] к предложению НКВМ новых, более совершенных, увеличивающих техническую мощь нашей Красной армии образцов вооружения и снабжения. Наряду со слабым укомплектованием конструкторских бюро технической силой нередки случаи, когда специалисты, имеющие известный опыт в производстве и конструировании военных изделий, не используются в этом направлении.</w:t>
      </w:r>
    </w:p>
    <w:p w14:paraId="32C446F2"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Положение дела в конструкторских бюро на сегодняшний день указывает, что ставка производится на отдельные личности, а соответствующее привлечение молодых сил или совершенно отсутствует, или дает крайне слабым, недопустимым в дальнейшем темпом. Все это в итоге дает отрицательные результаты, и невыполнение работ в намеченные сроки стало заурядным явлением. Поэтому, считая необходимым в кратчайший срок наладить организацию работы в конструкторских аппаратах промышленности, приказываю:</w:t>
      </w:r>
    </w:p>
    <w:p w14:paraId="2EE2859C"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1. Главным управлениям и СНХ с[оюзных] р[еспублик] организовать конструкторские бюро по прилагаемому временному перечню при соответствующих заводах и предприятиях.</w:t>
      </w:r>
    </w:p>
    <w:p w14:paraId="432C8764"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2. В кратчайший срок и не позднее 1 января 1930 г.:</w:t>
      </w:r>
    </w:p>
    <w:p w14:paraId="1E52D961"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а) укомплектовать аппараты конструкторских бюро соответственно заданиям и потребности личным составом;</w:t>
      </w:r>
    </w:p>
    <w:p w14:paraId="6B6A0DBE"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б) обеспечить конструкторские аппараты соответствующим помещением и необходимым оборудованием.</w:t>
      </w:r>
    </w:p>
    <w:p w14:paraId="5E9E1201"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3. Главучраспреду в месячный срок организовать и принять на учет специалистов, работающих в промышленности и имеющих теоретический и практический стаж по конструированию и производству военных изделий.</w:t>
      </w:r>
    </w:p>
    <w:p w14:paraId="7125A46D"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4. Главным управлениям и СНХ с[оюзных] р[еспублик] через свои тресты организовать привлечение молодых специалистов в конструкторские аппараты промышленности путем использования оканчивающих втуз в ближайшее время и дальнейшей контрактации.</w:t>
      </w:r>
    </w:p>
    <w:p w14:paraId="4C21D14C"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5. МПУ в месячный срок разработать и представить на утверждение Президиума ВСНХ СССР положение и инструкцию о работе конструкторских бюро в промышленности.</w:t>
      </w:r>
    </w:p>
    <w:p w14:paraId="4867396F" w14:textId="77777777" w:rsidR="00DA14E0" w:rsidRPr="00743EAE" w:rsidRDefault="00DA14E0"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За председателя ВСНХ СССР </w:t>
      </w:r>
      <w:hyperlink r:id="rId317" w:history="1">
        <w:r w:rsidRPr="00743EAE">
          <w:rPr>
            <w:rStyle w:val="af0"/>
            <w:i w:val="0"/>
            <w:color w:val="000000" w:themeColor="text1"/>
            <w:sz w:val="16"/>
            <w:szCs w:val="16"/>
          </w:rPr>
          <w:t>Рухимович</w:t>
        </w:r>
      </w:hyperlink>
    </w:p>
    <w:p w14:paraId="3B133596" w14:textId="77777777" w:rsidR="00DA14E0" w:rsidRPr="00743EAE" w:rsidRDefault="00DA14E0" w:rsidP="00743EAE">
      <w:pPr>
        <w:pStyle w:val="ae"/>
        <w:spacing w:before="0" w:after="0"/>
        <w:jc w:val="both"/>
        <w:rPr>
          <w:color w:val="000000" w:themeColor="text1"/>
          <w:sz w:val="16"/>
          <w:szCs w:val="16"/>
        </w:rPr>
      </w:pPr>
      <w:r w:rsidRPr="00743EAE">
        <w:rPr>
          <w:rStyle w:val="af0"/>
          <w:i w:val="0"/>
          <w:color w:val="000000" w:themeColor="text1"/>
          <w:sz w:val="16"/>
          <w:szCs w:val="16"/>
        </w:rPr>
        <w:t>Начальник Мобпланупра ВСНХ СССР Постников</w:t>
      </w:r>
    </w:p>
    <w:p w14:paraId="6AFB824C" w14:textId="77777777" w:rsidR="00DA14E0" w:rsidRPr="00743EAE" w:rsidRDefault="00DA14E0" w:rsidP="00743EAE">
      <w:pPr>
        <w:pStyle w:val="ae"/>
        <w:spacing w:before="0" w:after="0"/>
        <w:jc w:val="both"/>
        <w:rPr>
          <w:color w:val="000000" w:themeColor="text1"/>
          <w:sz w:val="16"/>
          <w:szCs w:val="16"/>
        </w:rPr>
      </w:pPr>
      <w:r w:rsidRPr="00743EAE">
        <w:rPr>
          <w:rStyle w:val="af0"/>
          <w:i w:val="0"/>
          <w:color w:val="000000" w:themeColor="text1"/>
          <w:sz w:val="16"/>
          <w:szCs w:val="16"/>
        </w:rPr>
        <w:t>За ответственного секретаря Президиума Фролов</w:t>
      </w:r>
    </w:p>
    <w:p w14:paraId="4DC29066" w14:textId="77777777" w:rsidR="00DA14E0" w:rsidRPr="00743EAE" w:rsidRDefault="00DA14E0" w:rsidP="00743EAE">
      <w:pPr>
        <w:pStyle w:val="ae"/>
        <w:spacing w:before="0" w:after="0"/>
        <w:jc w:val="both"/>
        <w:rPr>
          <w:color w:val="000000" w:themeColor="text1"/>
          <w:sz w:val="16"/>
          <w:szCs w:val="16"/>
        </w:rPr>
      </w:pPr>
      <w:r w:rsidRPr="00743EAE">
        <w:rPr>
          <w:color w:val="000000" w:themeColor="text1"/>
          <w:sz w:val="16"/>
          <w:szCs w:val="16"/>
        </w:rPr>
        <w:t>РГАВМФ. Ф. р-360. Оп. 2. Д. 196. Л. 32. Заверенная копия.</w:t>
      </w:r>
    </w:p>
    <w:p w14:paraId="3C2A7D62"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РГАВМФ. Ф. р-360. Оп. 2. Д. 196. Л. 32. Заверенная копия. </w:t>
      </w:r>
    </w:p>
    <w:p w14:paraId="4518FAC2"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391 (12481).</w:t>
      </w:r>
    </w:p>
    <w:p w14:paraId="6A58BC5D" w14:textId="77777777" w:rsidR="00DA14E0" w:rsidRPr="00743EAE" w:rsidRDefault="00DA14E0" w:rsidP="00743EAE">
      <w:pPr>
        <w:spacing w:after="0" w:line="240" w:lineRule="auto"/>
        <w:jc w:val="both"/>
        <w:rPr>
          <w:rFonts w:ascii="Times New Roman" w:hAnsi="Times New Roman"/>
          <w:color w:val="000000" w:themeColor="text1"/>
          <w:sz w:val="16"/>
          <w:szCs w:val="16"/>
        </w:rPr>
      </w:pPr>
    </w:p>
    <w:p w14:paraId="693F3E75" w14:textId="3080615B" w:rsidR="00827F0C" w:rsidRPr="00743EAE" w:rsidRDefault="00827F0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13 декабря 1929 года ВСНХ СССР издал приказ № 30сс, в котором предписывалось создавать на большинстве военных</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заводов</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 xml:space="preserve">собственные опытно-конструкторские подразделения. В связи с этим значительно возросла потребность в ученых и инженерах высшей квалификации. Но в стране ощущалась постоянная нехватка таких людей, и потому ситуация с кадрами приобрела характер критической. </w:t>
      </w:r>
    </w:p>
    <w:p w14:paraId="3A4C0651" w14:textId="262CAD76" w:rsidR="00827F0C" w:rsidRPr="00743EAE" w:rsidRDefault="00827F0C"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О только что упомянутом документе необходимо рассказать подробнее ввиду его особой значимости для</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оборонной</w:t>
      </w:r>
      <w:r w:rsidR="00336752">
        <w:rPr>
          <w:rFonts w:ascii="Times New Roman" w:eastAsia="Times New Roman" w:hAnsi="Times New Roman"/>
          <w:color w:val="000000" w:themeColor="text1"/>
          <w:sz w:val="16"/>
          <w:szCs w:val="16"/>
          <w:lang w:eastAsia="ru-RU"/>
        </w:rPr>
        <w:t xml:space="preserve"> </w:t>
      </w:r>
      <w:r w:rsidRPr="00743EAE">
        <w:rPr>
          <w:rFonts w:ascii="Times New Roman" w:eastAsia="Times New Roman" w:hAnsi="Times New Roman"/>
          <w:color w:val="000000" w:themeColor="text1"/>
          <w:sz w:val="16"/>
          <w:szCs w:val="16"/>
          <w:lang w:eastAsia="ru-RU"/>
        </w:rPr>
        <w:t>индустрии Ленинграда. В приказе ВСНХ СССР констатировалось: «Производящаяся в настоящее время модернизация существующих образцов вооружения РККА и флота и вводимая на обслуживание армии новая система вооружения требует для своего осуществления максимального напряжения конструкторских сил промышленности. Положение дел в этой области в данное время необходимо признать совершенно неудовлетворительным» (17235).</w:t>
      </w:r>
    </w:p>
    <w:p w14:paraId="119B15EA" w14:textId="77777777" w:rsidR="00827F0C" w:rsidRPr="00743EAE" w:rsidRDefault="00827F0C" w:rsidP="00743EAE">
      <w:pPr>
        <w:spacing w:after="0" w:line="240" w:lineRule="auto"/>
        <w:jc w:val="both"/>
        <w:rPr>
          <w:rFonts w:ascii="Times New Roman" w:hAnsi="Times New Roman"/>
          <w:color w:val="000000" w:themeColor="text1"/>
          <w:sz w:val="16"/>
          <w:szCs w:val="16"/>
        </w:rPr>
      </w:pPr>
    </w:p>
    <w:p w14:paraId="05A4663D" w14:textId="77777777" w:rsidR="00632715" w:rsidRPr="00743EAE" w:rsidRDefault="0063271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декабря 1929 г. выходит приказ по ВСНХ № 30сс, который содержит конкретный перечень заводов, при которых в экстренном порядке должны быть организованы конструкторские бюро. В числе первоочередных в этом перечне значатся радиозаводы им. Коминтерна и им. Козицкого (КБ по радиоаппаратуре и телемеханике). Приказ обязывает главки до начала 1930 г. укомплектовать бюро личным составом, обеспечив их при этом оборудованием и помещениями (18297).</w:t>
      </w:r>
    </w:p>
    <w:p w14:paraId="0EF2D66E" w14:textId="77777777" w:rsidR="00632715" w:rsidRPr="00743EAE" w:rsidRDefault="00632715" w:rsidP="00743EAE">
      <w:pPr>
        <w:spacing w:after="0" w:line="240" w:lineRule="auto"/>
        <w:jc w:val="both"/>
        <w:rPr>
          <w:rFonts w:ascii="Times New Roman" w:hAnsi="Times New Roman"/>
          <w:color w:val="000000" w:themeColor="text1"/>
          <w:sz w:val="16"/>
          <w:szCs w:val="16"/>
        </w:rPr>
      </w:pPr>
    </w:p>
    <w:p w14:paraId="1518EA25"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декабря 1929 г. — Служебная записка начальника Штаба РККА Б. М. Шапошникова наркому по военным и морским делам СССР, председателю Реввоенсовета СССР К. Е. Ворошилову о закупке образцов танков за границей</w:t>
      </w:r>
    </w:p>
    <w:p w14:paraId="77DB390C"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Совершенно секретно.</w:t>
      </w:r>
    </w:p>
    <w:p w14:paraId="302876A0"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Вашим заданием от 10 декабря с. г. за № 01924 представляю соображения о закупке образцов танков за границей. Соображения эти обсуждались на совещании совместно с т. </w:t>
      </w:r>
      <w:hyperlink r:id="rId318" w:history="1">
        <w:r w:rsidRPr="00743EAE">
          <w:rPr>
            <w:rStyle w:val="a5"/>
            <w:rFonts w:ascii="Times New Roman" w:hAnsi="Times New Roman"/>
            <w:color w:val="000000" w:themeColor="text1"/>
            <w:sz w:val="16"/>
            <w:szCs w:val="16"/>
            <w:u w:val="none"/>
          </w:rPr>
          <w:t>Уборевичем</w:t>
        </w:r>
      </w:hyperlink>
      <w:r w:rsidRPr="00743EAE">
        <w:rPr>
          <w:rFonts w:ascii="Times New Roman" w:hAnsi="Times New Roman"/>
          <w:color w:val="000000" w:themeColor="text1"/>
          <w:sz w:val="16"/>
          <w:szCs w:val="16"/>
        </w:rPr>
        <w:t xml:space="preserve">, </w:t>
      </w:r>
      <w:hyperlink r:id="rId319" w:history="1">
        <w:r w:rsidRPr="00743EAE">
          <w:rPr>
            <w:rStyle w:val="a5"/>
            <w:rFonts w:ascii="Times New Roman" w:hAnsi="Times New Roman"/>
            <w:color w:val="000000" w:themeColor="text1"/>
            <w:sz w:val="16"/>
            <w:szCs w:val="16"/>
            <w:u w:val="none"/>
          </w:rPr>
          <w:t>Халепским</w:t>
        </w:r>
      </w:hyperlink>
      <w:r w:rsidRPr="00743EAE">
        <w:rPr>
          <w:rFonts w:ascii="Times New Roman" w:hAnsi="Times New Roman"/>
          <w:color w:val="000000" w:themeColor="text1"/>
          <w:sz w:val="16"/>
          <w:szCs w:val="16"/>
        </w:rPr>
        <w:t xml:space="preserve"> и </w:t>
      </w:r>
      <w:hyperlink r:id="rId320" w:history="1">
        <w:r w:rsidRPr="00743EAE">
          <w:rPr>
            <w:rStyle w:val="a5"/>
            <w:rFonts w:ascii="Times New Roman" w:hAnsi="Times New Roman"/>
            <w:color w:val="000000" w:themeColor="text1"/>
            <w:sz w:val="16"/>
            <w:szCs w:val="16"/>
            <w:u w:val="none"/>
          </w:rPr>
          <w:t>Берзиным</w:t>
        </w:r>
      </w:hyperlink>
      <w:r w:rsidRPr="00743EAE">
        <w:rPr>
          <w:rFonts w:ascii="Times New Roman" w:hAnsi="Times New Roman"/>
          <w:color w:val="000000" w:themeColor="text1"/>
          <w:sz w:val="16"/>
          <w:szCs w:val="16"/>
        </w:rPr>
        <w:t>.</w:t>
      </w:r>
    </w:p>
    <w:p w14:paraId="1B5B95F2"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Общие пожелания</w:t>
      </w:r>
    </w:p>
    <w:p w14:paraId="239412C6"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Наиболее желательным является приобретение у одной и той же страны образцов, рабочих чертежей и технической помощи. Одновременно выяснить возможность покупки даже целой партии 60</w:t>
      </w:r>
      <w:r w:rsidRPr="00743EAE">
        <w:rPr>
          <w:rFonts w:ascii="Times New Roman" w:hAnsi="Times New Roman"/>
          <w:color w:val="000000" w:themeColor="text1"/>
          <w:sz w:val="16"/>
          <w:szCs w:val="16"/>
        </w:rPr>
        <w:noBreakHyphen/>
        <w:t>100 шт. средних танков.</w:t>
      </w:r>
    </w:p>
    <w:p w14:paraId="02A0EFB4"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Если такая закупка не удастся, придется пойти на закупку образца в одной стране с тем, чтобы техническую помощь получить в другом месте. Покупка среднего танка без чертежей и технической помощи проблемы перенесения постройки у нас типа танка не решает.</w:t>
      </w:r>
    </w:p>
    <w:p w14:paraId="73188196"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Типы танков и страны</w:t>
      </w:r>
    </w:p>
    <w:p w14:paraId="0E30565A"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Средний танк. Наиболее желательным для приобретения типом является «Виккерс» 1927 г. на колесно-гусеничном ходу (Англия). По Америке — «Кристи» (модель 1940 г.) и «Медиум ТС» (модель 1927 г.), оба на колесно-гусеничном ходу, в крайнем случае, последний тип на гусеничном ходу¹*. В Америке можно поставить вопрос о приобретении партии средних танков.</w:t>
      </w:r>
    </w:p>
    <w:p w14:paraId="6F6D72AA"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Малые танки. Необходимо приобрести в Америке танк ТЕ</w:t>
      </w:r>
      <w:r w:rsidRPr="00743EAE">
        <w:rPr>
          <w:rFonts w:ascii="Times New Roman" w:hAnsi="Times New Roman"/>
          <w:color w:val="000000" w:themeColor="text1"/>
          <w:sz w:val="16"/>
          <w:szCs w:val="16"/>
        </w:rPr>
        <w:noBreakHyphen/>
        <w:t>1 на колесно-гусеничном ходу. Желательно с конструкторскими целями приобрести во Франции танк «Рено» № 27. Необходимо приобрести двухместную танкетку «Карден Ллойд» в Англии.</w:t>
      </w:r>
    </w:p>
    <w:p w14:paraId="54D4D7E5"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больших танков необходимо приобретение большого танка «Виккерса» в Англии. Было бы желательным закупить вездеходное шасси танк-истребитель со скоростью хода до 30 км и достаточно мощным вооружением (не менее 45 мм).</w:t>
      </w:r>
    </w:p>
    <w:p w14:paraId="046B5B04"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Помимо танков, желательно приобрести одну самоходную зенитную установку и одну шестиколесную (трехосную) бронемашину.</w:t>
      </w:r>
    </w:p>
    <w:p w14:paraId="258F4E5E"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покупке образцов обратить особое внимание на улучшение системы видимости, перископы кино-глас и отдельные приборы (стробоскопы) по методам независимости стрельбы от качания танка (принципы морской стрельбы, жироскопы).</w:t>
      </w:r>
    </w:p>
    <w:p w14:paraId="05BE428B"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Способы закупки</w:t>
      </w:r>
    </w:p>
    <w:p w14:paraId="6F0B9287"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Способы закупки точно определить невозможно. В каждом отдельном случае придется при содействии т. Берзина и его аппарата решать вопрос о наилучших способах.</w:t>
      </w:r>
    </w:p>
    <w:p w14:paraId="2A01428D"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О лицах</w:t>
      </w:r>
    </w:p>
    <w:p w14:paraId="0D62D84B"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 xml:space="preserve">Желательно ответственным лицом за закупку послать т. Халепского. Вместе с ним одного товарища от ВСНХ. Желательно т. Будняка. Кроме них, одного или двух инженеров. Тов. Халепский считает наиболее желательным поездку т. Топилова (чл. ВКП(б), начальник танкового отдела УНМ), </w:t>
      </w:r>
      <w:hyperlink r:id="rId321" w:history="1">
        <w:r w:rsidRPr="00743EAE">
          <w:rPr>
            <w:color w:val="000000" w:themeColor="text1"/>
            <w:sz w:val="16"/>
            <w:szCs w:val="16"/>
          </w:rPr>
          <w:t>т. Бегунова</w:t>
        </w:r>
      </w:hyperlink>
      <w:r w:rsidRPr="00743EAE">
        <w:rPr>
          <w:color w:val="000000" w:themeColor="text1"/>
          <w:sz w:val="16"/>
          <w:szCs w:val="16"/>
        </w:rPr>
        <w:t xml:space="preserve"> (чл. ВКП(б), чл. научно-технического [отдела] УНМ).</w:t>
      </w:r>
    </w:p>
    <w:p w14:paraId="24106A26" w14:textId="77777777" w:rsidR="00DA14E0" w:rsidRPr="00743EAE" w:rsidRDefault="00DA14E0"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Начальник Штаба РККА </w:t>
      </w:r>
      <w:hyperlink r:id="rId322" w:history="1">
        <w:r w:rsidRPr="00743EAE">
          <w:rPr>
            <w:rStyle w:val="af0"/>
            <w:i w:val="0"/>
            <w:color w:val="000000" w:themeColor="text1"/>
            <w:sz w:val="16"/>
            <w:szCs w:val="16"/>
          </w:rPr>
          <w:t>Б. Шапошников</w:t>
        </w:r>
      </w:hyperlink>
    </w:p>
    <w:p w14:paraId="24C4F06C" w14:textId="77777777" w:rsidR="00DA14E0" w:rsidRPr="00743EAE" w:rsidRDefault="00DA14E0"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 </w:t>
      </w:r>
    </w:p>
    <w:p w14:paraId="3248370D" w14:textId="77777777" w:rsidR="00DA14E0" w:rsidRPr="00743EAE" w:rsidRDefault="00DA14E0"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Со слов: “в крайнем случае” предложение дописано от руки.</w:t>
      </w:r>
    </w:p>
    <w:p w14:paraId="1774C312" w14:textId="77777777" w:rsidR="00DA14E0" w:rsidRPr="00743EAE" w:rsidRDefault="00DA14E0" w:rsidP="00743EAE">
      <w:pPr>
        <w:pStyle w:val="ae"/>
        <w:spacing w:before="0" w:after="0"/>
        <w:jc w:val="both"/>
        <w:rPr>
          <w:color w:val="000000" w:themeColor="text1"/>
          <w:sz w:val="16"/>
          <w:szCs w:val="16"/>
        </w:rPr>
      </w:pPr>
      <w:r w:rsidRPr="00743EAE">
        <w:rPr>
          <w:color w:val="000000" w:themeColor="text1"/>
          <w:sz w:val="16"/>
          <w:szCs w:val="16"/>
        </w:rPr>
        <w:t>РГВА. Ф. 31811. Оп. 1. Д. 38. Л. 2—3. Подлинник.</w:t>
      </w:r>
    </w:p>
    <w:p w14:paraId="756C38BE"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РГВА. Ф. 31811. Оп. 1. Д. 38. Л. 2—3. Подлинник. </w:t>
      </w:r>
    </w:p>
    <w:p w14:paraId="53C9BB7F"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389-390 (12480).</w:t>
      </w:r>
    </w:p>
    <w:p w14:paraId="7D2AD551" w14:textId="77777777" w:rsidR="00DA14E0" w:rsidRPr="00743EAE" w:rsidRDefault="00DA14E0" w:rsidP="00743EAE">
      <w:pPr>
        <w:spacing w:after="0" w:line="240" w:lineRule="auto"/>
        <w:jc w:val="both"/>
        <w:rPr>
          <w:rFonts w:ascii="Times New Roman" w:hAnsi="Times New Roman"/>
          <w:color w:val="000000" w:themeColor="text1"/>
          <w:sz w:val="16"/>
          <w:szCs w:val="16"/>
        </w:rPr>
      </w:pPr>
    </w:p>
    <w:p w14:paraId="6F4690F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13530D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BA2038B" w14:textId="77777777" w:rsidR="007E1828" w:rsidRPr="00142305" w:rsidRDefault="007E1828" w:rsidP="007E182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декабря 1929 г. было письмо Н.Н.П. к жене и дочери:</w:t>
      </w:r>
    </w:p>
    <w:p w14:paraId="216EB8C0" w14:textId="77777777" w:rsidR="007E1828" w:rsidRPr="00142305" w:rsidRDefault="007E1828" w:rsidP="007E182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«Милая и дорогая Шурочка, Мирочка и все наши! </w:t>
      </w:r>
    </w:p>
    <w:p w14:paraId="2FB25BA4" w14:textId="04F73189" w:rsidR="007E1828" w:rsidRPr="00142305" w:rsidRDefault="007E1828" w:rsidP="007E182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Вот уже еще две недели прошло, а мне не удалось за это время ни повидаться с тобой, ни получить от</w:t>
      </w:r>
      <w:r w:rsidR="00336752">
        <w:rPr>
          <w:rFonts w:ascii="Times New Roman" w:hAnsi="Times New Roman"/>
          <w:color w:val="0070C0"/>
          <w:sz w:val="16"/>
          <w:szCs w:val="16"/>
        </w:rPr>
        <w:t xml:space="preserve"> </w:t>
      </w:r>
      <w:r w:rsidRPr="00142305">
        <w:rPr>
          <w:rFonts w:ascii="Times New Roman" w:hAnsi="Times New Roman"/>
          <w:color w:val="0070C0"/>
          <w:sz w:val="16"/>
          <w:szCs w:val="16"/>
        </w:rPr>
        <w:t xml:space="preserve">[тебя] письмо. Это для меня самое тяжелое лишение в моем настоящем безотрадном существовании. Я все время беспокоюсь, как вы живете, как ваше здоровье, как вы переживаете наше общее несчастье. Об этом не стоит и вспоминать, я совсем убит этим горем. Изредка, ночью или рано утром, я слышу звуки жизни: трамвай, автобус, автомобиль, звон к заутрене, а в остальном моя жизнь течет монотонно, удручающе. Внешне я живу ничего, камера сухая, теплая, ем сейчас постное, покупаю консервы, ем кашу, пью чай или вернее воду. Читаю книги, гуляю по 1 0 минут в день. Деньги у меня есть. Следователь обещал мне скоро разрешить свидание с тобой. Я очень и очень опасаюсь, не больна ли ты или Мирочка, т. к. вот уже неделя, а от тебя нет передачи. Я вчера видел тебя во сне, а сегодня Мирочку. Я думаю, что пока еще мои письма до тебя не доходят. Это письмо четвертое. Если оно дойдет, то пришли мне ниток черных, мне надо зашить штаны и пришить пуговки. Мне очень хочется повидать тебя, поговорить с тобою и подкрепить волю к жизни, а то я очень ослаб духом. Я о вас все время вспоминаю, мысленно к вам путешествую, мысленно переживаю всю мою с тобою и Мирочкой жизнь. Как мне хотелось бы повидать Мирочку, Наверное, сейчас бегает с саночками и лопаткой? Вчера я послал доверенность на твое имя на жалованье и за отпуск. Я не пользовался отпуском в 1927 г. и две недели из него были перенесены директором в декабре 28 г. на 29 год. Поговори с ним, не оплатит ли он их? Скоро будет 2 месяца, как я арестован, и меня исключат из списков завода. Через 1,5 месяца будет семь лет нашей свадьбы, а я встречаю это в тюрьме! Белья у меня много, я ведь не особенно много его трачу, т. к. пылиться-то ведь негде. За рубашки спасибо, они мне впору, только ворот чуть-чуть тесен. Передачу пересылай постную. Мне очень хочется поесть картофеля, но, к сожалению, негде купить. Поэтому ем кильки и осетрину. Булок тоже не удается купить. Ну это все пустяки. Я послал письмо папочке, не знаю, получил ли он его? Как его здоровье? Будешь писать ему, поклонись от меня. Как здоровье бабушки и всех наших? Как у тебя с деньгами? Купи Мирочке книжечку от меня, а к Рождеству устрой для нее елочку. Играешь ли на пианоле? Как приятно было бы поиграть. Бабушка, наверное, живет с тобой в комнате. Как твоя служба, устроилась ли ты в штат, получаешь ли ты жалованье? Как к тебе относится начальство? Если можно, перешли мне короткие штаны и желтые ботинки, а то мои штаны распоролись, а полуботинки разбились. Я их тебе перешлю обратно. Если разрешат, то перешли пояс, а то я подпоясан веревочкой от покупки. Нельзя ли тебе написать мне, может быть, разрешат? Ну, пока до свиданья, целую тебя, Мирочку, бабушку и всех наших. </w:t>
      </w:r>
    </w:p>
    <w:p w14:paraId="68727DC4" w14:textId="77777777" w:rsidR="007E1828" w:rsidRPr="00142305" w:rsidRDefault="007E1828" w:rsidP="007E182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Помолись за меня св. Николаю, поставь свечку и не забывай про меня. Береги себя, одевайся получше и кушай получше. Передачу посылай понемногу, но почаще, хорошо бы два раза в неделю» (25035). </w:t>
      </w:r>
    </w:p>
    <w:p w14:paraId="0B4FA438" w14:textId="77777777" w:rsidR="007E1828" w:rsidRPr="00142305" w:rsidRDefault="007E1828" w:rsidP="007E1828">
      <w:pPr>
        <w:spacing w:after="0" w:line="240" w:lineRule="auto"/>
        <w:jc w:val="both"/>
        <w:rPr>
          <w:rFonts w:ascii="Times New Roman" w:hAnsi="Times New Roman"/>
          <w:color w:val="0070C0"/>
          <w:sz w:val="16"/>
          <w:szCs w:val="16"/>
        </w:rPr>
      </w:pPr>
    </w:p>
    <w:p w14:paraId="709ECC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декабря 1929 зам. начальника УВВС РККА П.И.Баранова посетил Италию, а Я.И.Алкснис будучи на хозяйстве решил приобрести одну ЛЛ Савойя С-62бис. Средства в плане были, так как хотели заменить Дорнье-Валь, отданный в Комсевморпуть (1085,105).</w:t>
      </w:r>
    </w:p>
    <w:p w14:paraId="17112C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8D4A27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06915E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A7A2FF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декабря 1929 г. Ижорскому заводу был открыт заказ на из</w:t>
      </w:r>
      <w:r w:rsidRPr="00743EAE">
        <w:rPr>
          <w:rFonts w:ascii="Times New Roman" w:hAnsi="Times New Roman"/>
          <w:color w:val="000000" w:themeColor="text1"/>
          <w:sz w:val="16"/>
          <w:szCs w:val="16"/>
        </w:rPr>
        <w:softHyphen/>
        <w:t>готовление танка ДРС конструкции Н. Дыренкова стоимос</w:t>
      </w:r>
      <w:r w:rsidRPr="00743EAE">
        <w:rPr>
          <w:rFonts w:ascii="Times New Roman" w:hAnsi="Times New Roman"/>
          <w:color w:val="000000" w:themeColor="text1"/>
          <w:sz w:val="16"/>
          <w:szCs w:val="16"/>
        </w:rPr>
        <w:softHyphen/>
        <w:t>тью 95 тыс. руб., причем 25 процентов указанной суммы пе</w:t>
      </w:r>
      <w:r w:rsidRPr="00743EAE">
        <w:rPr>
          <w:rFonts w:ascii="Times New Roman" w:hAnsi="Times New Roman"/>
          <w:color w:val="000000" w:themeColor="text1"/>
          <w:sz w:val="16"/>
          <w:szCs w:val="16"/>
        </w:rPr>
        <w:softHyphen/>
        <w:t>речислялись исполнителю практически сразу после заключе</w:t>
      </w:r>
      <w:r w:rsidRPr="00743EAE">
        <w:rPr>
          <w:rFonts w:ascii="Times New Roman" w:hAnsi="Times New Roman"/>
          <w:color w:val="000000" w:themeColor="text1"/>
          <w:sz w:val="16"/>
          <w:szCs w:val="16"/>
        </w:rPr>
        <w:softHyphen/>
        <w:t>ния договора. Всего же в течение 1930 г. РККА должна была получить 6 танков указанного типа общей стоимостью (с уче</w:t>
      </w:r>
      <w:r w:rsidRPr="00743EAE">
        <w:rPr>
          <w:rFonts w:ascii="Times New Roman" w:hAnsi="Times New Roman"/>
          <w:color w:val="000000" w:themeColor="text1"/>
          <w:sz w:val="16"/>
          <w:szCs w:val="16"/>
        </w:rPr>
        <w:softHyphen/>
        <w:t>том запчастей, а также экспериментов по сварным соедине</w:t>
      </w:r>
      <w:r w:rsidRPr="00743EAE">
        <w:rPr>
          <w:rFonts w:ascii="Times New Roman" w:hAnsi="Times New Roman"/>
          <w:color w:val="000000" w:themeColor="text1"/>
          <w:sz w:val="16"/>
          <w:szCs w:val="16"/>
        </w:rPr>
        <w:softHyphen/>
        <w:t>ниям и герметизации танков) 927 тыс. руб. Однако такой суммы УММ на текущий год найти не смог (и так имелся перерасход средств на выполнение “трех</w:t>
      </w:r>
      <w:r w:rsidRPr="00743EAE">
        <w:rPr>
          <w:rFonts w:ascii="Times New Roman" w:hAnsi="Times New Roman"/>
          <w:color w:val="000000" w:themeColor="text1"/>
          <w:sz w:val="16"/>
          <w:szCs w:val="16"/>
        </w:rPr>
        <w:softHyphen/>
        <w:t>летней программы”), и потому было принято решение огра</w:t>
      </w:r>
      <w:r w:rsidRPr="00743EAE">
        <w:rPr>
          <w:rFonts w:ascii="Times New Roman" w:hAnsi="Times New Roman"/>
          <w:color w:val="000000" w:themeColor="text1"/>
          <w:sz w:val="16"/>
          <w:szCs w:val="16"/>
        </w:rPr>
        <w:softHyphen/>
        <w:t>ничиться изготовлением только двух опытных образцов. Вообще танк ДРС (в 1930-м получил индекс Д-4) был чрезвычайно интересен для РККА, так как сочетал в себе все известные типы движителей (железнодорожный, авто</w:t>
      </w:r>
      <w:r w:rsidRPr="00743EAE">
        <w:rPr>
          <w:rFonts w:ascii="Times New Roman" w:hAnsi="Times New Roman"/>
          <w:color w:val="000000" w:themeColor="text1"/>
          <w:sz w:val="16"/>
          <w:szCs w:val="16"/>
        </w:rPr>
        <w:softHyphen/>
        <w:t>мобильный, гусеничный), что упрощало его переброску практически в любой уголок страны без дополнительных транспортных средств в кратчайшее время. Вес танка должен был составлять 12т, но поскольку изготовление его производилось без необходимых расчетов, масса изготовленного образца превысила 20 т. В ка</w:t>
      </w:r>
      <w:r w:rsidRPr="00743EAE">
        <w:rPr>
          <w:rFonts w:ascii="Times New Roman" w:hAnsi="Times New Roman"/>
          <w:color w:val="000000" w:themeColor="text1"/>
          <w:sz w:val="16"/>
          <w:szCs w:val="16"/>
        </w:rPr>
        <w:softHyphen/>
        <w:t>честве силовой установки планировалось установить два двигателя от Т-19 (100 л.с.) или два двигателя “Геркулес” (106 л.с.). Однако ввиду того, что вес танка превысил 20 т, он утратил возможность движения на колесах. Да и мощ</w:t>
      </w:r>
      <w:r w:rsidRPr="00743EAE">
        <w:rPr>
          <w:rFonts w:ascii="Times New Roman" w:hAnsi="Times New Roman"/>
          <w:color w:val="000000" w:themeColor="text1"/>
          <w:sz w:val="16"/>
          <w:szCs w:val="16"/>
        </w:rPr>
        <w:softHyphen/>
        <w:t>ности двигателей уже было недостаточно для достижения расчетной скорости в 30—35 км/ч. Изобретатель провел ряд опытов по оборудованию тан</w:t>
      </w:r>
      <w:r w:rsidRPr="00743EAE">
        <w:rPr>
          <w:rFonts w:ascii="Times New Roman" w:hAnsi="Times New Roman"/>
          <w:color w:val="000000" w:themeColor="text1"/>
          <w:sz w:val="16"/>
          <w:szCs w:val="16"/>
        </w:rPr>
        <w:softHyphen/>
        <w:t>ка для переправы водных преград по дну, но кроме опытов и общих деклараций ничего сделано для этого не было. Н. Дыренков первоначально обещал изготовить танк Д-4 трехбашенным с вооружением из 45-мм пушки обр. 1925/30 гг. и 7,62-мм пулемета в каждой башне, а также 2 дополнительных 7,62-мм пулеметов в корпусе, но ввиду пе</w:t>
      </w:r>
      <w:r w:rsidRPr="00743EAE">
        <w:rPr>
          <w:rFonts w:ascii="Times New Roman" w:hAnsi="Times New Roman"/>
          <w:color w:val="000000" w:themeColor="text1"/>
          <w:sz w:val="16"/>
          <w:szCs w:val="16"/>
        </w:rPr>
        <w:softHyphen/>
        <w:t>регрузки танка его вооружение было скорректировано в сторону исключения одной из башен. Корпус танка собирался из листов конструкционной стали толщиной 20 мм, 13 мм и 8 мм на каркасе из уголков. В кормовой части корпуса располагалось моторно-трансмиссионное отделение, в котором были установлены два двигателя “Геркулес” с единой системой охлаждения, подобной системе охлаждения трактора “Коммунар”. Но эффективность этой системы охлаждения была крайне низкой. Питать двигатели планировалось от единой систе</w:t>
      </w:r>
      <w:r w:rsidRPr="00743EAE">
        <w:rPr>
          <w:rFonts w:ascii="Times New Roman" w:hAnsi="Times New Roman"/>
          <w:color w:val="000000" w:themeColor="text1"/>
          <w:sz w:val="16"/>
          <w:szCs w:val="16"/>
        </w:rPr>
        <w:softHyphen/>
        <w:t>мы питания самотеком, но отработана эта система не была. Ходовая часть танка состояла из движителя автомобиль</w:t>
      </w:r>
      <w:r w:rsidRPr="00743EAE">
        <w:rPr>
          <w:rFonts w:ascii="Times New Roman" w:hAnsi="Times New Roman"/>
          <w:color w:val="000000" w:themeColor="text1"/>
          <w:sz w:val="16"/>
          <w:szCs w:val="16"/>
        </w:rPr>
        <w:softHyphen/>
        <w:t>ного типа (два ведущих и два управляемых колеса), смонти</w:t>
      </w:r>
      <w:r w:rsidRPr="00743EAE">
        <w:rPr>
          <w:rFonts w:ascii="Times New Roman" w:hAnsi="Times New Roman"/>
          <w:color w:val="000000" w:themeColor="text1"/>
          <w:sz w:val="16"/>
          <w:szCs w:val="16"/>
        </w:rPr>
        <w:softHyphen/>
        <w:t>рованной на “внешнем контуре танка”, гусеничного движи</w:t>
      </w:r>
      <w:r w:rsidRPr="00743EAE">
        <w:rPr>
          <w:rFonts w:ascii="Times New Roman" w:hAnsi="Times New Roman"/>
          <w:color w:val="000000" w:themeColor="text1"/>
          <w:sz w:val="16"/>
          <w:szCs w:val="16"/>
        </w:rPr>
        <w:softHyphen/>
        <w:t>теля с винтовыми домкратами, предназначенными для опускания и поднимания гусеничных цепей, а также движи</w:t>
      </w:r>
      <w:r w:rsidRPr="00743EAE">
        <w:rPr>
          <w:rFonts w:ascii="Times New Roman" w:hAnsi="Times New Roman"/>
          <w:color w:val="000000" w:themeColor="text1"/>
          <w:sz w:val="16"/>
          <w:szCs w:val="16"/>
        </w:rPr>
        <w:softHyphen/>
        <w:t>теля железнодорожного типа, расположенного под днищем танка и состоявшего из скатов малого диаметра. Наибольшую сложность представлял гусеничный дви</w:t>
      </w:r>
      <w:r w:rsidRPr="00743EAE">
        <w:rPr>
          <w:rFonts w:ascii="Times New Roman" w:hAnsi="Times New Roman"/>
          <w:color w:val="000000" w:themeColor="text1"/>
          <w:sz w:val="16"/>
          <w:szCs w:val="16"/>
        </w:rPr>
        <w:softHyphen/>
        <w:t>житель. Он состоял из шести опорных катков большого диаметра с двенадцатью полуэллиптическими рессорами автомобильного типа, смонтированных на подъемном мос</w:t>
      </w:r>
      <w:r w:rsidRPr="00743EAE">
        <w:rPr>
          <w:rFonts w:ascii="Times New Roman" w:hAnsi="Times New Roman"/>
          <w:color w:val="000000" w:themeColor="text1"/>
          <w:sz w:val="16"/>
          <w:szCs w:val="16"/>
        </w:rPr>
        <w:softHyphen/>
        <w:t xml:space="preserve">тике, привод к которому осуществлялся от червячных пар. Кроме того, в состав гусеничного движителя входили два ведущих </w:t>
      </w:r>
      <w:r w:rsidRPr="00743EAE">
        <w:rPr>
          <w:rFonts w:ascii="Times New Roman" w:hAnsi="Times New Roman"/>
          <w:color w:val="000000" w:themeColor="text1"/>
          <w:sz w:val="16"/>
          <w:szCs w:val="16"/>
        </w:rPr>
        <w:lastRenderedPageBreak/>
        <w:t>колеса кормового расположения и два направля</w:t>
      </w:r>
      <w:r w:rsidRPr="00743EAE">
        <w:rPr>
          <w:rFonts w:ascii="Times New Roman" w:hAnsi="Times New Roman"/>
          <w:color w:val="000000" w:themeColor="text1"/>
          <w:sz w:val="16"/>
          <w:szCs w:val="16"/>
        </w:rPr>
        <w:softHyphen/>
        <w:t>ющих колеса с механизмом натяжения. Сборные гусенич</w:t>
      </w:r>
      <w:r w:rsidRPr="00743EAE">
        <w:rPr>
          <w:rFonts w:ascii="Times New Roman" w:hAnsi="Times New Roman"/>
          <w:color w:val="000000" w:themeColor="text1"/>
          <w:sz w:val="16"/>
          <w:szCs w:val="16"/>
        </w:rPr>
        <w:softHyphen/>
        <w:t>ные траки соединялись в цепь при помощи тросов. После рассмотрения танка Д-4 и неудачной попытки вывести его на испытания Н. Дыренков переключился на работы по созданию нового танка Д-5, в котором он плани</w:t>
      </w:r>
      <w:r w:rsidRPr="00743EAE">
        <w:rPr>
          <w:rFonts w:ascii="Times New Roman" w:hAnsi="Times New Roman"/>
          <w:color w:val="000000" w:themeColor="text1"/>
          <w:sz w:val="16"/>
          <w:szCs w:val="16"/>
        </w:rPr>
        <w:softHyphen/>
        <w:t>ровал учесть все недостатки предшественника. Но из-за того, что масса нового танка уже составляла 25 т, изобретатель отказался от колесного хода, оставив толь</w:t>
      </w:r>
      <w:r w:rsidRPr="00743EAE">
        <w:rPr>
          <w:rFonts w:ascii="Times New Roman" w:hAnsi="Times New Roman"/>
          <w:color w:val="000000" w:themeColor="text1"/>
          <w:sz w:val="16"/>
          <w:szCs w:val="16"/>
        </w:rPr>
        <w:softHyphen/>
        <w:t>ко железнодорожный и гусеничный движители. Новый танк должен был оборудоваться уже двигателем М-5 с сис</w:t>
      </w:r>
      <w:r w:rsidRPr="00743EAE">
        <w:rPr>
          <w:rFonts w:ascii="Times New Roman" w:hAnsi="Times New Roman"/>
          <w:color w:val="000000" w:themeColor="text1"/>
          <w:sz w:val="16"/>
          <w:szCs w:val="16"/>
        </w:rPr>
        <w:softHyphen/>
        <w:t>темой питания и охлаждения по типу танка Кристи, систе</w:t>
      </w:r>
      <w:r w:rsidRPr="00743EAE">
        <w:rPr>
          <w:rFonts w:ascii="Times New Roman" w:hAnsi="Times New Roman"/>
          <w:color w:val="000000" w:themeColor="text1"/>
          <w:sz w:val="16"/>
          <w:szCs w:val="16"/>
        </w:rPr>
        <w:softHyphen/>
        <w:t>мой преодоления глубоких бродов по дну. Вооружение но</w:t>
      </w:r>
      <w:r w:rsidRPr="00743EAE">
        <w:rPr>
          <w:rFonts w:ascii="Times New Roman" w:hAnsi="Times New Roman"/>
          <w:color w:val="000000" w:themeColor="text1"/>
          <w:sz w:val="16"/>
          <w:szCs w:val="16"/>
        </w:rPr>
        <w:softHyphen/>
        <w:t>вого танка планировалось мощным - из двух 76,2-мм ору</w:t>
      </w:r>
      <w:r w:rsidRPr="00743EAE">
        <w:rPr>
          <w:rFonts w:ascii="Times New Roman" w:hAnsi="Times New Roman"/>
          <w:color w:val="000000" w:themeColor="text1"/>
          <w:sz w:val="16"/>
          <w:szCs w:val="16"/>
        </w:rPr>
        <w:softHyphen/>
        <w:t>дий вместо 45-мм в двух башнях. Особенностью установки орудий было то, что перед преодолением водных рубежей они могли быть втянуты в башню, после чего орудийная амбразура герметично закрывалась крышкой. Обещал также изобретатель и усилить бронирование танка до 30—35 мм, что сделать в условиях и без того плотной ком</w:t>
      </w:r>
      <w:r w:rsidRPr="00743EAE">
        <w:rPr>
          <w:rFonts w:ascii="Times New Roman" w:hAnsi="Times New Roman"/>
          <w:color w:val="000000" w:themeColor="text1"/>
          <w:sz w:val="16"/>
          <w:szCs w:val="16"/>
        </w:rPr>
        <w:softHyphen/>
        <w:t>поновки танка было проблематично. Но чтобы изготовить этот танк, требовались средства, а их в условиях финансового дефицита при планируемом “форсированном выпуске бронетанковой техники для РККА” требовалось добыть на самом высоком уровне (10733,111).</w:t>
      </w:r>
    </w:p>
    <w:p w14:paraId="7C8FB40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FB714D"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14 декабря 1929 года Ижорскому заводу был открыт заказ на изготовление </w:t>
      </w:r>
      <w:hyperlink r:id="rId32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ДРС конструкции Н. Дыренкова стоимостью 95 тыс. руб., причем 25 процентов указанной суммы перечислялись исполнителю практически сразу после заключения договора. Общая стоимость шести машин оценивалась с 927.000 рублей, но из-за отсутствия небходимого количества средств решили ограничиться постройки всего двух прототипов. Вообще </w:t>
      </w:r>
      <w:hyperlink r:id="rId324"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 ДРС (в 1930-м получил индекс Д-4) был чрезвычайно интересен для РККА, так как сочетал в себе все известные типы движителей (железнодорожный, автомобильный, гусеничный), что упрощало его переброску практически в любой уголок страны без дополнительных транспортных средств в кратчайшее время.</w:t>
      </w:r>
    </w:p>
    <w:p w14:paraId="5C366652"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Дыренкова хоть и казался перспективным, на самом деле имел массу изъянов и недоработок. Уже в ходе подготовки рабочих чертежей выяснилось, что трехбашенная схема не является оптимальной с точки зрения размещения вооружение и к тому же она перегружает машину. Пришлось вместо трех 45-мм пушек обр.1925\1930 гг., что обещалось первоначальным проектом, оставить только две в диагонально расположенных шестигранных башнях (с углами обстрела в 270 градусов у каждой), хотя четыре 7,62-мм пулемета (два в каждой башне и два и носовой части корпуса) всё же оставили. Вообще, тяга Дыренкова оборудовать создаваемые им боевые машины огромным количеством пулеметов, располагая их без учета нормального функционирования экипажа внутри машины, имела свои неоднократные проявления – вспомнить хотя бы бронеавтомобили Д-9 и Д-13.</w:t>
      </w:r>
    </w:p>
    <w:p w14:paraId="2E003F57"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Корпус </w:t>
      </w:r>
      <w:hyperlink r:id="rId32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имел коробчатую вытянутую форму и собирался при помощи заклёпок из катаных броневых листов толщиной 8 мм (крыша и днище), 13 мм (борта) и 20 мм (лоб). Компоновка Д-4 была классической, с передним расположением отделения управления, боевым отсеком в средней части и моторно-трансмиссионным отделением в корме. Проектная масса </w:t>
      </w:r>
      <w:hyperlink r:id="rId32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составляла около 12 тонн, но этот показатель оказался слишком оптимистичным.</w:t>
      </w:r>
    </w:p>
    <w:p w14:paraId="5A8AC77E"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Ходовая часть Д-4 с первого взгляда была достаточно проста и отчасти напоминала разработки фирмы Landsverk. На гусеничном ходу </w:t>
      </w:r>
      <w:hyperlink r:id="rId327"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 передвигался на трёхсдвоенных опорных шести катках большого диаметра, ведущие колеса располагались сзади, направляющие - спереди. Тип подвески был выбран достаточно “старомодным” – амортизацию обеспечивали пластинчатые рессоры автомобильного типа, но такой шаг позволял несколько удешевить и упростить производство </w:t>
      </w:r>
      <w:hyperlink r:id="rId328"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Гусеница собиралась из траков шириной 420 мм, которые технологически делились на нижнюю штампованную и верхнюю литую половинки. Для защиты от пуль и осколков был применен массивные бортовой экран. Между ним и корпусом </w:t>
      </w:r>
      <w:hyperlink r:id="rId329"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монтировалась массивная клепаная стальная коробка, на которой крепились опорные катки вместе с рессорами.</w:t>
      </w:r>
    </w:p>
    <w:p w14:paraId="19141347"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Колёсная часть шасси состояла из двух пар автомобильных колёс, установленных с внешней стороны экрана на осях ленивца и звездочки. Вопрос об использовании полного привода не ставился и потому он также был сделан “по-автомобильному”. По мнению Дыренкова </w:t>
      </w:r>
      <w:hyperlink r:id="rId33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у вполне хватило бы привода только на задние колёса, в то время как передние были управляемыми. В отличии от шведских колесно-гусеничных </w:t>
      </w:r>
      <w:hyperlink r:id="rId331"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ов (L-30 и L-80), переход с гусеничного хода и обратно осуществлялся при помощи двух домкратов, которые работали от двигателя и поднимали или опускали коробку с опорными катками. Для обеспечения железнодорожного хода были предусмотрены специальные скаты, установленные в передней и задней части </w:t>
      </w:r>
      <w:hyperlink r:id="rId332"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Амфибийные свойства Д-4, необходимые для форсирования водных преград осуществлялось путем использования оборудования для подводного хода.</w:t>
      </w:r>
    </w:p>
    <w:p w14:paraId="323450DA"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Силовая установка </w:t>
      </w:r>
      <w:hyperlink r:id="rId333"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состояла из двух 4-цилиндровых двигателей “Hercules” (МС-2) иностранного производства, обладавших мощностью 105 л.с., или двух двигателей от </w:t>
      </w:r>
      <w:hyperlink r:id="rId334"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Т-19 мощностью 100 л.с. каждый из которых работал на общую КПП. Так как последний тип мотора не был готов прищлось использовать “геркулесы”, с единой системой охлаждения подобной системе охлаждения трактора “Коммунар”. Управление </w:t>
      </w:r>
      <w:hyperlink r:id="rId33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ом осуществлялось при помощи гидравлических усилителей, а благодаря установке реверса Д-4 мог передвигаться вперед и назад с одинаковой скоростью, которая по проекту составляла 30-35 км\ч.</w:t>
      </w:r>
    </w:p>
    <w:p w14:paraId="1C0E8EAB"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Приборы наблюдения у Д-4 практически отсутствовали. За окружающей обстановкой командир </w:t>
      </w:r>
      <w:hyperlink r:id="rId33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а наблюдал только при помощи смотровых щелей, а у водителя имелся в распоряжении стробоскопический прибор. Кроме того, в носовой части </w:t>
      </w:r>
      <w:hyperlink r:id="rId337"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были выполнены две цилиндрические наблюдательные башенки.</w:t>
      </w:r>
    </w:p>
    <w:p w14:paraId="7583F6EE"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Резво начавшись проект Д-4 вскоре перешел в “затяжную” фазу, что было обусловлено сразу несколькими факторами. Прежде всего Дыренков работал сразу над несколькими боевыми машинами (</w:t>
      </w:r>
      <w:hyperlink r:id="rId338"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и, </w:t>
      </w:r>
      <w:hyperlink r:id="rId339"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 xml:space="preserve">етки, бронеавтомобили и мотоброневагоны), которые требовали большого распыления сил и энергии. Помимо этого, не доверяя инженерам выделенным в помощь его КБ, главный конструктор сам проводил все расчеты, часть из которых оказалась ошибочными и в конечном итоге загубили машину. Свою роль сыграла и “перегруженность” </w:t>
      </w:r>
      <w:hyperlink r:id="rId340"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модными в то время новинками, что повлекло за собой резкое усложнение процесса изготовления отдельных узлов и процесса сборки. В результате одни и те же чертежи переделывались по нескольку раз (15618).</w:t>
      </w:r>
    </w:p>
    <w:p w14:paraId="62A50D3B" w14:textId="77777777" w:rsidR="009864FE" w:rsidRPr="00743EAE" w:rsidRDefault="009864FE" w:rsidP="00743EAE">
      <w:pPr>
        <w:spacing w:after="0" w:line="240" w:lineRule="auto"/>
        <w:jc w:val="both"/>
        <w:rPr>
          <w:rFonts w:ascii="Times New Roman" w:hAnsi="Times New Roman"/>
          <w:color w:val="000000" w:themeColor="text1"/>
          <w:sz w:val="16"/>
          <w:szCs w:val="16"/>
        </w:rPr>
      </w:pPr>
    </w:p>
    <w:p w14:paraId="4C4477CE" w14:textId="77777777" w:rsidR="00F52372" w:rsidRPr="00142305" w:rsidRDefault="00F52372" w:rsidP="00F523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декабря 1929 года Ижорскому заводу был открыт заказ на изготовление танка ДРС конструкции Н. Дыренкова стоимостью 95 тыс. руб., причем 25 процентов указанной суммы перечислялись исполнителю практически сразу после заключения договора. Общая стоимость шести машин оценивалась с 927.000 рублей, но из-за отсутствия небходимого количества средств решили ограничиться постройки всего двух прототипов. Вообще </w:t>
      </w:r>
      <w:hyperlink r:id="rId341"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 ДРС (в 1930-м получил индекс Д-4) был чрезвычайно интересен для РККА, так как сочетал в себе все известные типы движителей (железнодорожный, автомобильный, гусеничный), что упрощало его переброску практически в любой уголок страны без дополнительных транспортных средств в кратчайшее время.</w:t>
      </w:r>
    </w:p>
    <w:p w14:paraId="79B4E789" w14:textId="77777777" w:rsidR="00F52372" w:rsidRPr="00142305" w:rsidRDefault="00F52372" w:rsidP="00F523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Дыренкова хоть и казался перспективным, на самом деле имел массу изъянов и недоработок. Уже в ходе подготовки рабочих чертежей выяснилось, что трехбашенная схема не является оптимальной с точки зрения размещения вооружение и к тому же она перегружает машину. Пришлось вместо трех 45-мм пушек обр.1925\1930 гг., что обещалось первоначальным проектом, оставить только две в диагонально расположенных шестигранных башнях (с углами обстрела в 270 градусов у каждой), хотя четыре 7,62-мм пулемета (два в каждой башне и два и носовой части корпуса) всё же оставили. Вообще, тяга Дыренкова оборудовать создаваемые им боевые машины огромным количеством пулеметов, располагая их без учета нормального функционирования экипажа внутри машины, имела свои неоднократные проявления – вспомнить хотя бы бронеавтомобили Д-9 и Д-13 (25969).</w:t>
      </w:r>
    </w:p>
    <w:p w14:paraId="2C235A79" w14:textId="77777777" w:rsidR="00F52372" w:rsidRPr="00142305" w:rsidRDefault="00F52372" w:rsidP="00F52372">
      <w:pPr>
        <w:spacing w:after="0" w:line="240" w:lineRule="auto"/>
        <w:jc w:val="both"/>
        <w:rPr>
          <w:rFonts w:ascii="Times New Roman" w:hAnsi="Times New Roman"/>
          <w:color w:val="0070C0"/>
          <w:sz w:val="16"/>
          <w:szCs w:val="16"/>
        </w:rPr>
      </w:pPr>
    </w:p>
    <w:p w14:paraId="70F98B8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06B17A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77853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декабря 1929 Сибирь была объявлена неблагополучной в отношении бандитизма (3481).</w:t>
      </w:r>
    </w:p>
    <w:p w14:paraId="7E25D8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CF897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14 по 20 декабря 1929. Из протокола заседания Политбюро N 109, особая папка, 1929 г.</w:t>
      </w:r>
    </w:p>
    <w:p w14:paraId="37D76A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партбюджете на 1929-30 г. </w:t>
      </w:r>
    </w:p>
    <w:p w14:paraId="5E271C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Принять следующее предложение бюджетной комиссии ЦК: </w:t>
      </w:r>
    </w:p>
    <w:p w14:paraId="1D7458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Утвердить бюджет партии на 1929-30 г. по расходам в сумме 70 771 700 руб. и по доходам — 18 059 130 руб., из них 200 000 отчислений от прибылей издательства ЦК "Правда". Дотацию по бюджету определить в сумме 52 712 570 руб., из них в качестве резервного фонда — 1 000 000 руб. </w:t>
      </w:r>
    </w:p>
    <w:p w14:paraId="137C09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Смету местных истпартов утвердить в сумме 175 430 руб. Финансирование их передать на смету Института Ленина (11652).</w:t>
      </w:r>
    </w:p>
    <w:p w14:paraId="18799D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C8EC0C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B86637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DA1B506"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r w:rsidRPr="00743EAE">
        <w:rPr>
          <w:rFonts w:ascii="Times New Roman" w:hAnsi="Times New Roman"/>
          <w:color w:val="000000" w:themeColor="text1"/>
          <w:sz w:val="16"/>
          <w:szCs w:val="16"/>
          <w:u w:color="002060"/>
        </w:rPr>
        <w:t>15 декабря</w:t>
      </w:r>
      <w:r w:rsidRPr="00743EAE">
        <w:rPr>
          <w:rFonts w:ascii="Times New Roman" w:hAnsi="Times New Roman"/>
          <w:color w:val="000000" w:themeColor="text1"/>
          <w:sz w:val="16"/>
          <w:szCs w:val="16"/>
        </w:rPr>
        <w:t xml:space="preserve"> 1929 г</w:t>
      </w:r>
      <w:r w:rsidRPr="00743EAE">
        <w:rPr>
          <w:rFonts w:ascii="Times New Roman" w:hAnsi="Times New Roman"/>
          <w:color w:val="000000" w:themeColor="text1"/>
          <w:sz w:val="16"/>
          <w:szCs w:val="16"/>
          <w:u w:color="002060"/>
        </w:rPr>
        <w:t>. Протокол заседания Политбюро ЦК ВКП(б) № 109. 1. Об авиастроении (Ворошилов). (Политбюро... Т. 1. С. 745) (12416).</w:t>
      </w:r>
    </w:p>
    <w:p w14:paraId="4FAA9240" w14:textId="77777777" w:rsidR="00DA14E0" w:rsidRPr="00743EAE" w:rsidRDefault="00DA14E0" w:rsidP="00743EAE">
      <w:pPr>
        <w:spacing w:after="0" w:line="240" w:lineRule="auto"/>
        <w:jc w:val="both"/>
        <w:rPr>
          <w:rFonts w:ascii="Times New Roman" w:hAnsi="Times New Roman"/>
          <w:color w:val="000000" w:themeColor="text1"/>
          <w:sz w:val="16"/>
          <w:szCs w:val="16"/>
          <w:u w:color="002060"/>
        </w:rPr>
      </w:pPr>
    </w:p>
    <w:p w14:paraId="5DB990B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15 декабря 1929 на заводе № 29 французские чертежи двигателя Юпитер скопировали, переведя их к оте</w:t>
      </w:r>
      <w:r w:rsidRPr="00743EAE">
        <w:rPr>
          <w:rFonts w:ascii="Times New Roman" w:hAnsi="Times New Roman"/>
          <w:color w:val="000000" w:themeColor="text1"/>
          <w:sz w:val="16"/>
          <w:szCs w:val="16"/>
        </w:rPr>
        <w:softHyphen/>
        <w:t>чественным стандартам. Еще с сентября приступили к проектированию оснастки и приспособлений. Примерно четверть таких чертежей прибыла из Франции в готовом виде, остальные предстояло сделать самостоятель</w:t>
      </w:r>
      <w:r w:rsidRPr="00743EAE">
        <w:rPr>
          <w:rFonts w:ascii="Times New Roman" w:hAnsi="Times New Roman"/>
          <w:color w:val="000000" w:themeColor="text1"/>
          <w:sz w:val="16"/>
          <w:szCs w:val="16"/>
        </w:rPr>
        <w:softHyphen/>
        <w:t>но. В Запорожье в общей сложности спроектировали 367 приспособлений. К 1 января 1930 г. завершили разработку «операционных ведомостей» (технологических карт). Помощь в подготовке производства оказывали другие предприятия. Часть инструмента сделали на заводе № 26 в Рыбинске, приспособления изготавливали на заводе № 24 в Москве. Кое-какой инструмент хотели заказать за границей, но запоздали со сроками выдачи заказов и ограни</w:t>
      </w:r>
      <w:r w:rsidRPr="00743EAE">
        <w:rPr>
          <w:rFonts w:ascii="Times New Roman" w:hAnsi="Times New Roman"/>
          <w:color w:val="000000" w:themeColor="text1"/>
          <w:sz w:val="16"/>
          <w:szCs w:val="16"/>
        </w:rPr>
        <w:softHyphen/>
        <w:t>чились изготовлением его в СССР. Для первых серий моторов во Франции закупили свечи, карбюраторы, бензонасосы, магнето, детали механизма газораспределения. Комплектую</w:t>
      </w:r>
      <w:r w:rsidRPr="00743EAE">
        <w:rPr>
          <w:rFonts w:ascii="Times New Roman" w:hAnsi="Times New Roman"/>
          <w:color w:val="000000" w:themeColor="text1"/>
          <w:sz w:val="16"/>
          <w:szCs w:val="16"/>
        </w:rPr>
        <w:softHyphen/>
        <w:t>щие поступали через фирму «Гном-Рон», которая за это получала 5% ко</w:t>
      </w:r>
      <w:r w:rsidRPr="00743EAE">
        <w:rPr>
          <w:rFonts w:ascii="Times New Roman" w:hAnsi="Times New Roman"/>
          <w:color w:val="000000" w:themeColor="text1"/>
          <w:sz w:val="16"/>
          <w:szCs w:val="16"/>
        </w:rPr>
        <w:softHyphen/>
        <w:t>миссионных. На первые 10 двигателей приобрели также поковки и отлив</w:t>
      </w:r>
      <w:r w:rsidRPr="00743EAE">
        <w:rPr>
          <w:rFonts w:ascii="Times New Roman" w:hAnsi="Times New Roman"/>
          <w:color w:val="000000" w:themeColor="text1"/>
          <w:sz w:val="16"/>
          <w:szCs w:val="16"/>
        </w:rPr>
        <w:softHyphen/>
        <w:t>ки. Задержка с освоением их изготовления в Советском Союзе привела к заказу еще одной партии поковок, которую отправили морем из Гавра в Ревель (Таллин) 8 марта 1930 г. Советский двигатель, обозначенный М-22, первоначально должен был соответствовать французской модели 9А(1 мощностью 420 л.с., но с уси</w:t>
      </w:r>
      <w:r w:rsidRPr="00743EAE">
        <w:rPr>
          <w:rFonts w:ascii="Times New Roman" w:hAnsi="Times New Roman"/>
          <w:color w:val="000000" w:themeColor="text1"/>
          <w:sz w:val="16"/>
          <w:szCs w:val="16"/>
        </w:rPr>
        <w:softHyphen/>
        <w:t xml:space="preserve">ленным коленчатым валом. Но постепенно в ходе подготовки производства его приблизили к 9А^ в 480 л.с. Поскольку в СССР система допусков и посадок отличалась, то моторы из Запорожья оказались </w:t>
      </w:r>
      <w:r w:rsidRPr="00743EAE">
        <w:rPr>
          <w:rFonts w:ascii="Times New Roman" w:hAnsi="Times New Roman"/>
          <w:color w:val="000000" w:themeColor="text1"/>
          <w:sz w:val="16"/>
          <w:szCs w:val="16"/>
        </w:rPr>
        <w:lastRenderedPageBreak/>
        <w:t>невзаимозаменяе</w:t>
      </w:r>
      <w:r w:rsidRPr="00743EAE">
        <w:rPr>
          <w:rFonts w:ascii="Times New Roman" w:hAnsi="Times New Roman"/>
          <w:color w:val="000000" w:themeColor="text1"/>
          <w:sz w:val="16"/>
          <w:szCs w:val="16"/>
        </w:rPr>
        <w:softHyphen/>
        <w:t>мы ни с французскими, ни с немецкими «Юпитерами». В декабре 1930 г., с опозданием на три месяца против плана, завод вы</w:t>
      </w:r>
      <w:r w:rsidRPr="00743EAE">
        <w:rPr>
          <w:rFonts w:ascii="Times New Roman" w:hAnsi="Times New Roman"/>
          <w:color w:val="000000" w:themeColor="text1"/>
          <w:sz w:val="16"/>
          <w:szCs w:val="16"/>
        </w:rPr>
        <w:softHyphen/>
        <w:t>ставил на испытания первый десяток М-22 (серия «А»). На испытаниях достигли максимальной мощности 567 л.с. Всего за 1930 г. изготовили 25 моторов со значительной долей импортных деталей. Вторая серия (серия «Б»), тоже из 10 моторов, сдавалась уже в апреле 1931 г. Все отливки уже были отечественными. Советское литье имело худшее качество, чем импортное. В Запорожье лили из другого сплава, более мягкого, и не сразу подобрали подходящую технологию. Поначалу много отливок браковали из-за трещин. На серии «Б» ввели стальные заглушки коленвала, изменили материалы некоторых деталей. Моторы серий «А» и «Б» отличались повышенной степенью сжатия (6,55-6,58). Межремонтный ресурс для них определили в 50 часов. Только на третьей серии (серии «В») из 40 двигателей удалось достичь ресурса 100 часов. На этой серии ввели фиксированные вкладыши глав</w:t>
      </w:r>
      <w:r w:rsidRPr="00743EAE">
        <w:rPr>
          <w:rFonts w:ascii="Times New Roman" w:hAnsi="Times New Roman"/>
          <w:color w:val="000000" w:themeColor="text1"/>
          <w:sz w:val="16"/>
          <w:szCs w:val="16"/>
        </w:rPr>
        <w:softHyphen/>
        <w:t>ных шатунов вместо плавающих. Уже все детали моторов выполнялись из советских материалов, но импорт некоторых агрегатов продолжался. Серию «В» завершили в августе 1931 г., а сдавали в сентябре. Фактически весь 1931 г. ушел на доводку конструкции и развертывание производства. За год сделали всего 68 М-22. Это вынуждало продолжать импорт готовых «Юпитеров» из Франции. Существенный рост поставки двигателей из Запорожья начался с 1932 г., когда выпустили 357 штук. Далее в почти неизменном виде М-22 изготовлялся до конца 1935 г. Освоение выпуска М-22 в 1933-1934 гг. планировалось и на новом за</w:t>
      </w:r>
      <w:r w:rsidRPr="00743EAE">
        <w:rPr>
          <w:rFonts w:ascii="Times New Roman" w:hAnsi="Times New Roman"/>
          <w:color w:val="000000" w:themeColor="text1"/>
          <w:sz w:val="16"/>
          <w:szCs w:val="16"/>
        </w:rPr>
        <w:softHyphen/>
        <w:t>воде № 19 в Перми. Но реально ни одного мотора этого типа там не собрали, в связи с тем, что это предприятие переоснастили под произ</w:t>
      </w:r>
      <w:r w:rsidRPr="00743EAE">
        <w:rPr>
          <w:rFonts w:ascii="Times New Roman" w:hAnsi="Times New Roman"/>
          <w:color w:val="000000" w:themeColor="text1"/>
          <w:sz w:val="16"/>
          <w:szCs w:val="16"/>
        </w:rPr>
        <w:softHyphen/>
        <w:t>водство М-25 (советской копии американского Райт «Циклон»). Всего выпустили более 2500 советских «Юпитеров». Этот двигатель являлся основным в истребительной авиации ВВС РККА в первой по</w:t>
      </w:r>
      <w:r w:rsidRPr="00743EAE">
        <w:rPr>
          <w:rFonts w:ascii="Times New Roman" w:hAnsi="Times New Roman"/>
          <w:color w:val="000000" w:themeColor="text1"/>
          <w:sz w:val="16"/>
          <w:szCs w:val="16"/>
        </w:rPr>
        <w:softHyphen/>
        <w:t>ловине 30-х годов (11852).</w:t>
      </w:r>
    </w:p>
    <w:p w14:paraId="32F2ADA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FCB7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декабря 1929 г. вышел приказ УВВС РККА, в котором говорилось, что "принятые для СССР опознавательные знаки военных самолетов (пятиконечные красные звезды) наносить впредь без вписывания их в круги". Видимо, примерно в это же время отменили и размещение опознавательных знаков на горизонтальном оперении. За исключением этого, схема расположения звезд по "Правилам" 1927 г. в целом сохранялась без изменений вплоть до начала Великой Отечественной войны (11987).</w:t>
      </w:r>
    </w:p>
    <w:p w14:paraId="541225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3B2F1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48B554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052AA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декабря 1929 был изготовлен опытный образец маневренного танка Т-12. Классическое двухярусное расположение вооружения (9527,117).</w:t>
      </w:r>
    </w:p>
    <w:p w14:paraId="3E5596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269BC2" w14:textId="77777777" w:rsidR="00F52372" w:rsidRPr="00142305" w:rsidRDefault="00F52372" w:rsidP="00F523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15 декабря 1929 года танк Т-12, изготовленный на ХПЗ, был полностью готов (25479).</w:t>
      </w:r>
    </w:p>
    <w:p w14:paraId="733240C8" w14:textId="77777777" w:rsidR="00F52372" w:rsidRPr="00142305" w:rsidRDefault="00F52372" w:rsidP="00F52372">
      <w:pPr>
        <w:spacing w:after="0" w:line="240" w:lineRule="auto"/>
        <w:jc w:val="both"/>
        <w:rPr>
          <w:rFonts w:ascii="Times New Roman" w:hAnsi="Times New Roman"/>
          <w:color w:val="0070C0"/>
          <w:sz w:val="16"/>
          <w:szCs w:val="16"/>
        </w:rPr>
      </w:pPr>
    </w:p>
    <w:p w14:paraId="746B0175"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15 декабря 1929 года танк Т-22 был полностью готов. 21 декабря 1929 г. танк Т-12 впервые вывели из цеха и втечение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улучшений.На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4823EC4D" w14:textId="77777777" w:rsidR="00DA14E0" w:rsidRPr="00743EAE" w:rsidRDefault="00DA14E0" w:rsidP="00743EAE">
      <w:pPr>
        <w:spacing w:after="0" w:line="240" w:lineRule="auto"/>
        <w:jc w:val="both"/>
        <w:rPr>
          <w:rFonts w:ascii="Times New Roman" w:hAnsi="Times New Roman"/>
          <w:color w:val="000000" w:themeColor="text1"/>
          <w:sz w:val="16"/>
          <w:szCs w:val="16"/>
        </w:rPr>
      </w:pPr>
    </w:p>
    <w:p w14:paraId="252D171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4DDCCF3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B071B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декабря 1929 Новосибирск. Постановление Сибкрайкома ВКП(б) "О темпах коллективизации Сибкрая", в котором намечено более ускоренное развитие колхозного движения, чем предполагалось ранее. Ставилась задача коллективизировать в 1930 году 29, 6% всего сельского населения края (10687).</w:t>
      </w:r>
    </w:p>
    <w:p w14:paraId="4AC503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1660B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C88D76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8BD11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декабря 1929 состоялось заседание правления Авиатреста (протокол 28) и обсуждали техусловия на проектирование зданий для металлического самолетостроения на 31 заводе, об условиях изготовления чертежей по МД на заводе 45, об организации базы для испытания машин на 45 заводе в Севастополе и др. (2367).</w:t>
      </w:r>
    </w:p>
    <w:p w14:paraId="085AB5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ED42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декабря 1929 состоялось заседание Правления Авиатреста (протокол 29) и обсудили вопрос о загрузке завода 31 и распределение загрузки с 22 по металлическим самолетам. Отметили, что ввиду снятия МР-5 и РОМ-2 со снабжения и отсутствия перспектив их внедрения в производство завод 31 должен заняться внедрением металлического самолетостроения и освоением методов завода 22 (2367,161).</w:t>
      </w:r>
    </w:p>
    <w:p w14:paraId="1B0BB1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9A18D8" w14:textId="77777777" w:rsidR="00E660B6" w:rsidRPr="00743EAE" w:rsidRDefault="00E660B6"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16 декабря 1929 г. по протоколу заседания правления Авиатреста, предусматривалось построить к середине 1933 г. 629 истребителей И-4. Позже аппетиты значительно поумерили: за 1929 - 1933 гг. УВВС собиралось приобрести, в общей сложности, лишь 180 машин. Но и такие наметки оказались трудновыполнимы. К 20 сентября 1929 г. по плану требовалось предъявить 77 И-4, но фактически успели подготовить 32, из которых только два смогли пройти военную приемку; остальные имели различные дефекты. Среди них одним из наиболее существенных называли разрушение колпаков колес; их решили усиливать кольцевым гофром. В 1933 г. выпуск И-4 уже прекратили, но его продолжали показывать как достижение советского самолетостроения.</w:t>
      </w:r>
    </w:p>
    <w:p w14:paraId="74B7E118" w14:textId="77777777" w:rsidR="00E660B6" w:rsidRPr="00743EAE" w:rsidRDefault="00E660B6"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Внесение изменений в конструкцию И-4 сопровождалось постоянными дрязгами между Авиатрестом, которому принадлежал завод, и ЦАГИ, относившемуся тогда к ведению Научно- технического управления ВСНХ. Шла оживленная переписка - кто должен платить за ошибки конструкторов? Завод хотел получить с ЦАГИ деньги за работу заводских инженеров, постоянно корректировавших чертежи. Но, похоже, этот вопрос так и «повис в воздухе». Цена истребителя тоже не соответствовала плановой. Как обычно, в реальности машина оказалась еще дороже. Сам самолет с мотором обходился в 31 800 рублей, плюс вооружение, два комплекта лыж, три винта и упаковка - все вместе 36 089 рублей (19100).</w:t>
      </w:r>
    </w:p>
    <w:p w14:paraId="4D4352A0" w14:textId="77777777" w:rsidR="00E660B6" w:rsidRPr="00743EAE" w:rsidRDefault="00E660B6" w:rsidP="00743EAE">
      <w:pPr>
        <w:pStyle w:val="a8"/>
        <w:jc w:val="both"/>
        <w:rPr>
          <w:rFonts w:ascii="Times New Roman" w:hAnsi="Times New Roman" w:cs="Times New Roman"/>
          <w:color w:val="000000" w:themeColor="text1"/>
        </w:rPr>
      </w:pPr>
    </w:p>
    <w:p w14:paraId="2AC5962C" w14:textId="77777777" w:rsidR="00DA14E0"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91EEBD9" w14:textId="77777777" w:rsidR="00DA14E0" w:rsidRPr="00743EAE" w:rsidRDefault="00DA14E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4AEA2E" w14:textId="77777777" w:rsidR="009864FE" w:rsidRPr="00743EAE" w:rsidRDefault="009864FE"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16 декабря 1929 г. — Доклад начальника вооружений РККА И. П. Уборевича наркому по военным и морским делам СССР и председателю Реввоенсовета СССР К. Е. Ворошилову «О ликвидации последствий вредительства в военной промышленности»</w:t>
      </w:r>
    </w:p>
    <w:p w14:paraId="7F06B468"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3F4407D8"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Докладываю, что во исполнение Вашего предписания от 10 декабря с. г. мною приняты и проводятся следующие срочные меры по выявлению и устранению последствий вредительства в области производства пулеметов и патронов:</w:t>
      </w:r>
    </w:p>
    <w:p w14:paraId="2FEDD24B"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1. Созданы две комиссии, приступившие к работе еще с 9 декабря с. г. Одна комиссия — по линии промышленности — для выявления объектов вредительства в производстве и качества стали, идущей на изготовление пулеметов, для устранения вредительства в производстве пулемета, патрона, а вторая комиссия — для проверки состояния станковых пулеметов в войсках и на складах. Обе комиссии возглавляются мною лично.</w:t>
      </w:r>
    </w:p>
    <w:p w14:paraId="51A96581"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2. По имеющимся материалам комиссии можно считать установленным вредительство в следующих областях пулемета Максима: в недоброкачественности металла, закалки и в отступлении от чертежей и лекал. Подвергались порче, главным образом, отдельные части замка пулемета. Но ввиду того что у комиссии имеются сомнения, исчерпывается ли объем вредительства вышеуказанными объектами, ведется дальнейшая работа с целью выявления вредительства в отношении всего пулемета в целом. Подтверждается вредительство и в области производства патронов (закругление шляпки гильзы) почти на всех патронных заводах военной промышленности.</w:t>
      </w:r>
    </w:p>
    <w:p w14:paraId="6AA7F308"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3. В целях немедленного устранения вредительства по линии промышленности комиссия приняла следующие срочные меры:</w:t>
      </w:r>
    </w:p>
    <w:p w14:paraId="48236CB2"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а) командирована специальная комиссия на Ижевский завод для проверки качества стали, выпускаемой заводом и идущей на изготовление пулемета (комиссия выехала из Москвы 11 декабря с. г. и должна закончить свою работу в ближайшие дни);</w:t>
      </w:r>
    </w:p>
    <w:p w14:paraId="120DCCFF"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б) Тульскому заводу было предложено прекратить с 12 декабря с. г. производство пулеметных частей, в отношении коих выявлено вредительство, но завод фактически прекратил производство только 13 декабря с. г. Одновременно предложено тресту и заводу принять конкретные меры к использованию освободившейся рабочей силы, а также срочно принять меры к немедленному устранению в производстве всех выявившихся объектов вредительства. Необходимо отметить, что временная приостановка производства вызовет, несомненно, лишние расходы, размер коих будет определен в дальнейшем;</w:t>
      </w:r>
    </w:p>
    <w:p w14:paraId="367E0E6E"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в) тресту поручено срочно установить срок выполнения выпуска стали и организовать поверку чертежей, лекал и рабочего инструмента с оригиналами 1916 г. Одновременно предложено тресту и АУ широкие лабораторные и полигонные испытания пулеметов Максима, изготовленных по чертежам и техническим условиям 1916 г.;</w:t>
      </w:r>
    </w:p>
    <w:p w14:paraId="1CFC69DB"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г) поручено Ружпултресту и дирекции завода в двухнедельный срок представить конкретные предложения о расширении производства в 1929/30 г. на дополнительный заказ исправленных частей пулемета (замков), в отношении коих обнаружено вредительство;</w:t>
      </w:r>
    </w:p>
    <w:p w14:paraId="1A75AC82"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lastRenderedPageBreak/>
        <w:t>д) сейчас изучается вопрос, насколько вредительство, обнаруженное в производстве пулеметов отзовется на мобилизационной готовности армии и заводов. Результаты будут доложены дополнительно;</w:t>
      </w:r>
    </w:p>
    <w:p w14:paraId="2F67C8AD"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е) моим распоряжением создана специальная комиссия при НТК АУ для выработки новых технических условий изготовления и приемки пулемета Максима. Комиссия закончит свою работу в десятидневный срок (25 декабря с. г.);</w:t>
      </w:r>
    </w:p>
    <w:p w14:paraId="3B8A5955"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ж) в связи с заявлением Пат[ронно]-труб[очного] треста о том, что переход на нормальное изготовление шляпки гильзы боевого патрона по нормальным шаблонам может быть осуществлен в семидневный срок, производство на всех патронных заводах предложено приостановить с 15 декабря с. г., за исключением завода № 60, для которого срок установлен 17 декабря с. г.</w:t>
      </w:r>
    </w:p>
    <w:p w14:paraId="4591EC78"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Дано распоряжение НТК АУ проработать совместно с Пат[ронно]-труб[очным] трестом нормальный чертеж всего боевого патрона и технические условия на прием патронов. Работа будет закончена 29 декабря с. г. Одновременно поручено Пат[рон-но]-труб[очному] тресту и НТК АУ немедленно пересмотреть всю выпускаемую в настоящее время продукцию с точки зрения соответствия с нормальным чертежом. Предложено начальнику АУ срочно представить свои соображения о порядке прекращения заказа на патроны до устранения последствий вредительства и договориться по этому вопросу с трестом;</w:t>
      </w:r>
    </w:p>
    <w:p w14:paraId="0A29823A"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з) для выявления вопроса, насколько отразилось изменение шляпки патрона при стрельбе из винтовок и ручных пулеметов, была создана специальная комиссия под председательством т. </w:t>
      </w:r>
      <w:hyperlink r:id="rId342" w:history="1">
        <w:r w:rsidRPr="00743EAE">
          <w:rPr>
            <w:color w:val="000000" w:themeColor="text1"/>
            <w:sz w:val="16"/>
            <w:szCs w:val="16"/>
          </w:rPr>
          <w:t>Мерецкова</w:t>
        </w:r>
      </w:hyperlink>
      <w:r w:rsidRPr="00743EAE">
        <w:rPr>
          <w:color w:val="000000" w:themeColor="text1"/>
          <w:sz w:val="16"/>
          <w:szCs w:val="16"/>
        </w:rPr>
        <w:t>, которая заканчивает свою работу 16 сего декабря.</w:t>
      </w:r>
    </w:p>
    <w:p w14:paraId="75759B3F"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4. В отношении проверки и отсортировки пулеметов и патронов в войсках и на складах комиссия наметила и проводит следующие меры:</w:t>
      </w:r>
    </w:p>
    <w:p w14:paraId="3BD1B839"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а) решено подвергнуть осмотру все пулеметы, находящиеся в частях Красной армии; для этой цели 24 декабря с. г. вызываются все заведующие округов и частей с тем, чтобы дать им конкретные указания по этому вопросу (не разглашая причины отсортировки);</w:t>
      </w:r>
    </w:p>
    <w:p w14:paraId="779531C1"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б) по моему мнению, отсортировке и замене подлежат все части, в отношении коих установлено вредительство начиная с 1918 г., так как по показаниям главного вредителя Третьякова, он начал свою вредительскую деятельность еще в 1918 г. Такую же работу и отсортировку предложено произвести и по патронам, находящимся на складах и в войсках.</w:t>
      </w:r>
    </w:p>
    <w:p w14:paraId="31A2AB28"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Для продукции, выпускаемой промышленностью после устранения последствий вредительства, предложено установить, начиная с 1930 г., особое клеймо.</w:t>
      </w:r>
    </w:p>
    <w:p w14:paraId="488CE2B1"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5. При сем представляю ориентировочный подсчет главнейших деталей пулемета, подлежащих замене и отсортировке в войсках вследствие вредительства (подсчет сделан на основании материалов АУ)</w:t>
      </w:r>
    </w:p>
    <w:p w14:paraId="5FE16CE0" w14:textId="77777777" w:rsidR="00DA14E0" w:rsidRPr="00743EAE" w:rsidRDefault="00DA14E0" w:rsidP="00743EAE">
      <w:pPr>
        <w:pStyle w:val="rtejustify"/>
        <w:spacing w:before="0" w:after="0"/>
        <w:rPr>
          <w:color w:val="000000" w:themeColor="text1"/>
          <w:sz w:val="16"/>
          <w:szCs w:val="16"/>
        </w:rPr>
      </w:pPr>
      <w:r w:rsidRPr="00743EAE">
        <w:rPr>
          <w:color w:val="000000" w:themeColor="text1"/>
          <w:sz w:val="16"/>
          <w:szCs w:val="16"/>
        </w:rPr>
        <w:t>Вопрос в ближайшие дни будет уточнен в отношении заказа на запасные пульчасти, чтобы во всем запасе материальной части в войсках произвести замену «вредительских частей».</w:t>
      </w:r>
    </w:p>
    <w:p w14:paraId="661ABFA3" w14:textId="77777777" w:rsidR="00DA14E0" w:rsidRPr="00743EAE" w:rsidRDefault="00DA14E0"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Начальник вооружений РККА </w:t>
      </w:r>
      <w:hyperlink r:id="rId343" w:history="1">
        <w:r w:rsidRPr="00743EAE">
          <w:rPr>
            <w:rStyle w:val="af0"/>
            <w:i w:val="0"/>
            <w:color w:val="000000" w:themeColor="text1"/>
            <w:sz w:val="16"/>
            <w:szCs w:val="16"/>
          </w:rPr>
          <w:t>Уборевич</w:t>
        </w:r>
      </w:hyperlink>
    </w:p>
    <w:p w14:paraId="2B36D07E" w14:textId="77777777" w:rsidR="00DA14E0" w:rsidRPr="00743EAE" w:rsidRDefault="00DA14E0" w:rsidP="00743EAE">
      <w:pPr>
        <w:pStyle w:val="ae"/>
        <w:spacing w:before="0" w:after="0"/>
        <w:jc w:val="both"/>
        <w:rPr>
          <w:color w:val="000000" w:themeColor="text1"/>
          <w:sz w:val="16"/>
          <w:szCs w:val="16"/>
        </w:rPr>
      </w:pPr>
      <w:r w:rsidRPr="00743EAE">
        <w:rPr>
          <w:color w:val="000000" w:themeColor="text1"/>
          <w:sz w:val="16"/>
          <w:szCs w:val="16"/>
        </w:rPr>
        <w:t>РГАСПИ. Ф. 85. Оп. 1. Д. 50. Л. 50-52. Заверенная копия.</w:t>
      </w:r>
    </w:p>
    <w:p w14:paraId="70E94A69"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РГАСПИ. Ф. 85. Оп. 1. Д. 50. Л. 50-52. Заверенная копия. </w:t>
      </w:r>
    </w:p>
    <w:p w14:paraId="40D899C7"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392-393 (12482).</w:t>
      </w:r>
    </w:p>
    <w:p w14:paraId="5090360B" w14:textId="77777777" w:rsidR="00DA14E0" w:rsidRPr="00743EAE" w:rsidRDefault="00DA14E0" w:rsidP="00743EAE">
      <w:pPr>
        <w:spacing w:after="0" w:line="240" w:lineRule="auto"/>
        <w:jc w:val="both"/>
        <w:rPr>
          <w:rFonts w:ascii="Times New Roman" w:hAnsi="Times New Roman"/>
          <w:color w:val="000000" w:themeColor="text1"/>
          <w:sz w:val="16"/>
          <w:szCs w:val="16"/>
        </w:rPr>
      </w:pPr>
    </w:p>
    <w:p w14:paraId="2520B2CE" w14:textId="77777777" w:rsidR="004D74AB" w:rsidRPr="00743EAE" w:rsidRDefault="004D74AB"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16 декабря 1929 года решение Халепского о закупке образцов военной техники за рубежом, дабы использовать их как образцы для советских танков было одобрено Ворошиловым. При этом оговаривалось, что покупались не просто образцы, но и техническая документация. Спектр закупаемых боевых машин был широким. Наибольшим приоритетом являлось сотрудничество с Vickers-Armstrongs, на тот момент наиболее интересной, с точки зрения разработок, компании. Прорабатывался вопрос закупки военной техники во Франции, Чехословакии, Германии, имелись планы и по США. Приоритетным направлением являлись колесно-гусеничные танки, как имеющие наилучшую подвижность (20375). </w:t>
      </w:r>
    </w:p>
    <w:p w14:paraId="727840A8" w14:textId="77777777" w:rsidR="004D74AB" w:rsidRPr="00743EAE" w:rsidRDefault="004D74AB" w:rsidP="00743EAE">
      <w:pPr>
        <w:shd w:val="clear" w:color="auto" w:fill="FFFFFF"/>
        <w:spacing w:after="0" w:line="240" w:lineRule="auto"/>
        <w:jc w:val="both"/>
        <w:rPr>
          <w:rFonts w:ascii="Times New Roman" w:hAnsi="Times New Roman"/>
          <w:color w:val="000000" w:themeColor="text1"/>
          <w:sz w:val="16"/>
          <w:szCs w:val="16"/>
        </w:rPr>
      </w:pPr>
    </w:p>
    <w:p w14:paraId="47761A2A" w14:textId="77777777" w:rsidR="00E660B6" w:rsidRPr="00743EAE" w:rsidRDefault="00E660B6" w:rsidP="00743EAE">
      <w:pPr>
        <w:spacing w:after="0" w:line="240" w:lineRule="auto"/>
        <w:jc w:val="both"/>
        <w:rPr>
          <w:rFonts w:ascii="Times New Roman" w:hAnsi="Times New Roman"/>
          <w:color w:val="000000" w:themeColor="text1"/>
          <w:sz w:val="16"/>
          <w:szCs w:val="16"/>
        </w:rPr>
      </w:pPr>
      <w:r w:rsidRPr="00743EAE">
        <w:rPr>
          <w:rFonts w:ascii="Times New Roman" w:eastAsia="Times New Roman" w:hAnsi="Times New Roman"/>
          <w:color w:val="000000" w:themeColor="text1"/>
          <w:sz w:val="16"/>
          <w:szCs w:val="16"/>
          <w:lang w:eastAsia="ru-RU"/>
        </w:rPr>
        <w:t>16 декабря 1929 г.</w:t>
      </w:r>
    </w:p>
    <w:p w14:paraId="18D692C1"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bCs/>
          <w:iCs/>
          <w:color w:val="000000" w:themeColor="text1"/>
          <w:sz w:val="16"/>
          <w:szCs w:val="16"/>
          <w:lang w:eastAsia="ru-RU"/>
        </w:rPr>
        <w:t>РГВА Фонд 31811 Опись 1 Дело 38 лист 4</w:t>
      </w:r>
    </w:p>
    <w:p w14:paraId="7AC8B340"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iCs/>
          <w:color w:val="000000" w:themeColor="text1"/>
          <w:sz w:val="16"/>
          <w:szCs w:val="16"/>
          <w:lang w:eastAsia="ru-RU"/>
        </w:rPr>
        <w:t>[Документ на бланке Управления делами НКВиМД и РВС СССР]</w:t>
      </w:r>
      <w:r w:rsidRPr="00743EAE">
        <w:rPr>
          <w:rFonts w:ascii="Times New Roman" w:eastAsia="Times New Roman" w:hAnsi="Times New Roman"/>
          <w:color w:val="000000" w:themeColor="text1"/>
          <w:sz w:val="16"/>
          <w:szCs w:val="16"/>
          <w:lang w:eastAsia="ru-RU"/>
        </w:rPr>
        <w:t xml:space="preserve"> </w:t>
      </w:r>
    </w:p>
    <w:p w14:paraId="0091A6D9"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СОВЕРШЕННО СЕКРЕТНО </w:t>
      </w:r>
    </w:p>
    <w:p w14:paraId="6EBA8B66"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16 декабря 1929 г. </w:t>
      </w:r>
    </w:p>
    <w:p w14:paraId="0582CD95"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 0/1612 </w:t>
      </w:r>
    </w:p>
    <w:p w14:paraId="06158002"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Тов. ХАЛЕПСКОМУ</w:t>
      </w:r>
    </w:p>
    <w:p w14:paraId="01DC8D05"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Пред. РВС приказал: </w:t>
      </w:r>
    </w:p>
    <w:p w14:paraId="051AA674"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1. Выехать Вам заграницу совместно с т. Будняком и тремя инженерами не позднее 20 декабря. </w:t>
      </w:r>
    </w:p>
    <w:p w14:paraId="6A705501"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2. До отъезда совместно с т. Будняком и т. Берзиным, а также с ответственными работниками Наркомторга и НКИД разработать конкретный план поездки и план закупок, и представить ему на утверждение. </w:t>
      </w:r>
    </w:p>
    <w:p w14:paraId="727A0648"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3. Деньги дает ВСНХ. Вам надо это уточнить с т. Будняком. </w:t>
      </w:r>
    </w:p>
    <w:p w14:paraId="4E4FDD89"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4. Срок Вашей командировки 2 – 3 месяца. </w:t>
      </w:r>
    </w:p>
    <w:p w14:paraId="68F2A177"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СЕКРЕТАРЬ РВС СОЮЗА подпись (Литуновский) (19743).</w:t>
      </w:r>
    </w:p>
    <w:p w14:paraId="3F29441F" w14:textId="77777777" w:rsidR="00E660B6" w:rsidRPr="00743EAE" w:rsidRDefault="00E660B6" w:rsidP="00743EAE">
      <w:pPr>
        <w:spacing w:after="0" w:line="240" w:lineRule="auto"/>
        <w:jc w:val="both"/>
        <w:rPr>
          <w:rFonts w:ascii="Times New Roman" w:eastAsia="Times New Roman" w:hAnsi="Times New Roman"/>
          <w:color w:val="000000" w:themeColor="text1"/>
          <w:sz w:val="16"/>
          <w:szCs w:val="16"/>
          <w:lang w:eastAsia="ru-RU"/>
        </w:rPr>
      </w:pPr>
    </w:p>
    <w:p w14:paraId="2D2736B3"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16 декабря 1929 </w:t>
      </w:r>
      <w:r w:rsidRPr="00743EAE">
        <w:rPr>
          <w:rFonts w:ascii="Times New Roman" w:hAnsi="Times New Roman"/>
          <w:color w:val="000000" w:themeColor="text1"/>
          <w:sz w:val="16"/>
          <w:szCs w:val="16"/>
        </w:rPr>
        <w:t>ЦИК н СНК приняли постановление «О распределении прибылей государственных промышленных трестов и о порядке взноса отчислений от этих прибылей в доход государства» (12265).</w:t>
      </w:r>
    </w:p>
    <w:p w14:paraId="546A37E9" w14:textId="77777777" w:rsidR="00DA14E0" w:rsidRPr="00743EAE" w:rsidRDefault="00DA14E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09EFB90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4C9A94D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14CDE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декабря 1929 английский дирижабль R.100 впервые поднялся в небо. Каркас дирижабля R.100 был сделан целиком из дюраля и по принципам и методам конструирования цеппелиновского типа дирижаблей. Однако между конструкциями R.100 и обычного цеппелина имелись значительные отличия.</w:t>
      </w:r>
    </w:p>
    <w:p w14:paraId="5D05E7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Форма R. 100 мало отличалась от первоначальной формы R.101 (без цилиндрической вставки). Дирижабль R.100 предназначался для пассажирских сообщений. Помещения для пассажиров так же, как и в R.101, располагались внутри каркаса дирижабля; наружу выступала только находящаяся под пассажирским помещением сравнительно небольшая гондола управления и подвешенные к каркасу 3 моторные гондолы. Пассажирские помещения находились на трех этажах в передней части корабля, на значительном расстоянии от моторов, между 5-м и 6-м шпангоутами. Нижний этаж, расположенный непосредственно над гондолой, предназначался для размещения экипажа, два других этажа — для пассажиров. В среднем [293] этаже находилась большая столовая на 56 мест. С обеих сторон столовой шли палубы для прогулок. Такие же палубы для прогулок имелись и на верхнем этаже. Каюты для пассажиров помещались на обоих этажах. Всего имелось 32 каюты, предназначенные для 100 пассажиров. </w:t>
      </w:r>
    </w:p>
    <w:p w14:paraId="46922D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 время стоянки корабля на причальной мачте пассажиры попадали в свои помещения внутри каркаса через люк с откидным мостиком в передней части дирижабля и далее по коридору, тянущемуся внизу внутри каркаса. </w:t>
      </w:r>
    </w:p>
    <w:p w14:paraId="70DCD0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Моторных гондол было всего 3; они находились за миделевым сечением, ближе к корме. В каждой из них были установлены по 2 мотора Роллс-Ройс “Кондор”, мощностью по 660 л. с. каждый. Моторы располагались: один в передней, другой в задней части гондолы. Соответственно были и винты — тянущий и толкающий. </w:t>
      </w:r>
    </w:p>
    <w:p w14:paraId="6244EE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 проектировании R.100 выяснялся вопрос, что именно является более выгодным: шесть отдельных гондол с одним мотором в каждой или три моторных гондолы с двумя моторами. В последнем случае коэффициент полезного действия заднего винта, работающего в струе переднего винта, меньше. В то же время увеличение веса при установке шести гондол вместо трех, а также необходимость иметь при этом лишних механиков в значительной мере компенсировали недостаток установки двух моторов в одной гондоле. Задние двигатели каждой гондолы снабжались механизмом реверса, позволявшим изменять направление вращения винта. </w:t>
      </w:r>
    </w:p>
    <w:p w14:paraId="096E0F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испытаниях R.100 достиг максимальной скорости 132 км/ч и показал себя в целом хорошо. Вершиной его карьеры стал двойной [294] перелет Атлантического океана из Кардингтона в Монреаль и обратно, совершенный в августе 1930 года. В том полете на его борту находилось 38 человек экипажа и 44 пассажира. На подходе к Монреалю дирижабль благополучно преодолел полосу сильных грозовых шквалов, причем в полете был произведен ремонт сорванной обтяжки руля высоты. Путешествие в Канаду длилось 78 часов, а обратный полет, благодаря сильному попутному ветру, сократился до 58 часов. Во время этого перелета были проверены технические качества корабля. Такие впечатляющие результаты еще больше укрепили мнение сторонников дирижаблей в счастливом будущем британского воздухоплавательного транспорта. Ускоренными темпами строились аэродромы и причальные вышки в Исмаилии (Египет), в Карачи (Индия), в Сент-Губерте (Канада) и в Гроутвилле и Дурбане (Южная Африка) (11324).</w:t>
      </w:r>
    </w:p>
    <w:p w14:paraId="5E4C7E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C89A4D" w14:textId="77777777" w:rsidR="00325881" w:rsidRPr="00743EAE" w:rsidRDefault="003258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декабря 1929 британский дирижабль R100 совершил свой первый полет из Хоудна в Cardington, Англия (20806).</w:t>
      </w:r>
    </w:p>
    <w:p w14:paraId="0BD463C0" w14:textId="77777777" w:rsidR="00325881" w:rsidRPr="00743EAE" w:rsidRDefault="00325881" w:rsidP="00743EAE">
      <w:pPr>
        <w:spacing w:after="0" w:line="240" w:lineRule="auto"/>
        <w:jc w:val="both"/>
        <w:rPr>
          <w:rFonts w:ascii="Times New Roman" w:hAnsi="Times New Roman"/>
          <w:color w:val="000000" w:themeColor="text1"/>
          <w:sz w:val="16"/>
          <w:szCs w:val="16"/>
        </w:rPr>
      </w:pPr>
    </w:p>
    <w:p w14:paraId="6E03862D" w14:textId="77777777" w:rsidR="00325881" w:rsidRPr="00743EAE" w:rsidRDefault="003258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 декабря 1929 - Первый полет британского жесткого дирижабля R100. Проектную группу возглавлял Барнс Уоллис, позже известный своим изобретением прыгающей бомбы (22701).</w:t>
      </w:r>
    </w:p>
    <w:p w14:paraId="183F6CDA" w14:textId="77777777" w:rsidR="00325881" w:rsidRPr="00743EAE" w:rsidRDefault="00325881" w:rsidP="00743EAE">
      <w:pPr>
        <w:spacing w:after="0" w:line="240" w:lineRule="auto"/>
        <w:jc w:val="both"/>
        <w:rPr>
          <w:rFonts w:ascii="Times New Roman" w:hAnsi="Times New Roman"/>
          <w:color w:val="000000" w:themeColor="text1"/>
          <w:sz w:val="16"/>
          <w:szCs w:val="16"/>
        </w:rPr>
      </w:pPr>
    </w:p>
    <w:p w14:paraId="5CEFB948" w14:textId="77777777" w:rsidR="00F52372" w:rsidRPr="00142305" w:rsidRDefault="00F52372" w:rsidP="00F523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16 декабря 1929 года английский дирижабль R-100 получил номер гражданской регистрации G-FAAV и совершил свой первый полет.</w:t>
      </w:r>
    </w:p>
    <w:p w14:paraId="73A3EF2C" w14:textId="77777777" w:rsidR="00F52372" w:rsidRPr="00142305" w:rsidRDefault="00F52372" w:rsidP="00F523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Дирижабль имел несущий каркас, изготовленный из стали и дюралюминия. Основу каркаса составляли 16 продольных балок, которые были сформированы из трех труб. Каждая из труб была сформирована из полос дюралюминия, намотанных в спираль и склепанных вместе. Продольные балки соединяли 15 многоугольных поперечных шпангоутов, которые сохраняли форму с помощью проволочных креплений, соединенных с центральной продольной балкой, проходящей по всей длине воздушного судна. Автором конструкции дирижабля был Барнс Невилл Уоллис. Трехпалубное пространство вместимостью от 50 до 70 пассажиров находилось внутри корпуса дирижабля. Вне корпуса дирижабля оставались только рубка управления и три моторные гондолы, каждая из которых несла по два установленных тандемом двигателя. Все двигатели были не дизельными, а бензиновыми Rolls-Royce Condor IIIB мощностью по 492 кВт (660 л.с.) (25710). </w:t>
      </w:r>
    </w:p>
    <w:p w14:paraId="731B5A06" w14:textId="77777777" w:rsidR="00F52372" w:rsidRPr="00142305" w:rsidRDefault="00F52372" w:rsidP="00F52372">
      <w:pPr>
        <w:spacing w:after="0" w:line="240" w:lineRule="auto"/>
        <w:jc w:val="both"/>
        <w:rPr>
          <w:rFonts w:ascii="Times New Roman" w:hAnsi="Times New Roman"/>
          <w:color w:val="0070C0"/>
          <w:sz w:val="16"/>
          <w:szCs w:val="16"/>
        </w:rPr>
      </w:pPr>
    </w:p>
    <w:p w14:paraId="37A42D3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067F25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EC9FA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декабря 1930 года были подготовлены Тактические требования к самолетам ВВС</w:t>
      </w:r>
    </w:p>
    <w:p w14:paraId="459658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Корпусной разведчик (он же корректировщик АРГК).</w:t>
      </w:r>
    </w:p>
    <w:p w14:paraId="33D62E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Назначение:</w:t>
      </w:r>
    </w:p>
    <w:p w14:paraId="3ABA7D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разведка войскового тыла противника и поля боя;</w:t>
      </w:r>
    </w:p>
    <w:p w14:paraId="1F5F80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наблюдение за полем боя, поддержание связи между колоннами на марше, корректирование артогня артиллерии;</w:t>
      </w:r>
    </w:p>
    <w:p w14:paraId="2DD777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агитационная служба;</w:t>
      </w:r>
    </w:p>
    <w:p w14:paraId="3E1C24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постановка дымовых завес на земле.</w:t>
      </w:r>
    </w:p>
    <w:p w14:paraId="58B7F0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Условия работы:</w:t>
      </w:r>
    </w:p>
    <w:p w14:paraId="23A31D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 аэродромов близко расположенных к штабам корпусов и дивизий в целях наилучшей связи и возможности личного общения;</w:t>
      </w:r>
    </w:p>
    <w:p w14:paraId="43A40A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возможного (но не обязательного) противодействия истребительной авиации.</w:t>
      </w:r>
    </w:p>
    <w:p w14:paraId="07370D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 требует минимальной посадочной скорости и сильного оборонительного вооружения. Работа с артиллерией в условиях противодействия истребительной авиации; требует разделения функций по наблюдению за землей и воздухом, т.е. наличия кроме наблюдателя и воздушного стрелка.</w:t>
      </w:r>
    </w:p>
    <w:p w14:paraId="660484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Дальность действия корпусной авиации - нормально - 2 - 3 перехода в тыл противника - от линии фронта до конечно-выгрузочной станции.</w:t>
      </w:r>
    </w:p>
    <w:p w14:paraId="566E49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 разведки - выяснение детального расположения противника, его передвижения по дорогам, расположения войсковых тылов и аэродромов (быстрая доставка и передача данных разведки безусловно обязательна). Высота применения не более 2000-3000 м. Для разведки объектов плохо различаемых днем (бивачные огни, вспышки выстрелов) возникает необходимость в выполнении ночных полетов.</w:t>
      </w:r>
    </w:p>
    <w:p w14:paraId="5FF951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Основные требования и их последовательность.</w:t>
      </w:r>
    </w:p>
    <w:p w14:paraId="7AB10C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Обзор и обстрел.</w:t>
      </w:r>
    </w:p>
    <w:p w14:paraId="752667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Минимальная посадочная скорость.</w:t>
      </w:r>
    </w:p>
    <w:p w14:paraId="5D4CD5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2000 м - 200 км.</w:t>
      </w:r>
    </w:p>
    <w:p w14:paraId="67B34F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- 150 км.</w:t>
      </w:r>
    </w:p>
    <w:p w14:paraId="650DF5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Маневренность, скороподъемность и диапазон скоростей.</w:t>
      </w:r>
    </w:p>
    <w:p w14:paraId="639EE7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- 3500 - 4000 м.</w:t>
      </w:r>
    </w:p>
    <w:p w14:paraId="6225B6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 и оборудование.</w:t>
      </w:r>
    </w:p>
    <w:p w14:paraId="5BE1F7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Один скорострельный пулемет через винт, 2 - на турели у летчика наблюдателя, 1 орудие кал. 20 - 30 мм - у воздушного стрелка.</w:t>
      </w:r>
    </w:p>
    <w:p w14:paraId="06D0FE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второстепенных участках фронта потребуется увеличение нагрузки горючим за счет воздушного стрелка в целях выполнения самолетом задач по дальней разведке, до 5 часов.</w:t>
      </w:r>
    </w:p>
    <w:p w14:paraId="1ABD89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Возможность установки бомб (за счет воздушного стрелка) обязательна в целях применения корпусного разведчика для бомбардирования и штурмовых действий, что требует наличия быстро устанавливаемых бомбодержателей для бомб калибра 10-25 кг общим весом 160 кг.</w:t>
      </w:r>
    </w:p>
    <w:p w14:paraId="7462B7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w:t>
      </w:r>
    </w:p>
    <w:p w14:paraId="0A36C7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Конструкция 2-х моторного самолета из-за увеличения эксплуатационных затруднений и увеличения размеров в условиях работы с передовых аэродромов - нежелательна;</w:t>
      </w:r>
    </w:p>
    <w:p w14:paraId="729DDE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Для стратегической конницы, где корректирование артогня не вызывается необходимостью, потребуется другой тип самолета, обладающий качеством сочетания разведчика и истребителя.</w:t>
      </w:r>
    </w:p>
    <w:p w14:paraId="2D6AA2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Армейский разведчик - он же легкий бомбардировщик.</w:t>
      </w:r>
    </w:p>
    <w:p w14:paraId="6ED9F4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3A763A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разведка тыла противника с целью выявления оперативных намерений противника (ж/д перебросок), инженерной подготовки театра;</w:t>
      </w:r>
    </w:p>
    <w:p w14:paraId="64AD1F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разведка объектов, намечаемой к бомбардированию легкой и тяжело- бомбардировочной авиацией;</w:t>
      </w:r>
    </w:p>
    <w:p w14:paraId="60AAB7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выполнение задач по бомбардированию войск и несложных сооружений и</w:t>
      </w:r>
    </w:p>
    <w:p w14:paraId="104F49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агитационная служба.</w:t>
      </w:r>
    </w:p>
    <w:p w14:paraId="4CBBDC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 Дальность действия армейского разведчика - 400 км от конечно-выгрузочных станций противника (2 суточных пробега); высота применения в целях безопасности от зенитной артиллерии противника 4000-5000 м. Наличие большого количества объектов и большая высота применения, требуют дополнения визуальной разведки фотографированием с больших высот. Дальность действия и противовоздушная оборона противника потребуют выполнения ночных полетов особенно в летнее время (вылет или посадка ночью).</w:t>
      </w:r>
    </w:p>
    <w:p w14:paraId="5E0ABA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армейского разведчика будет протекать в условиях возможной встречи с истребительной авиацией противника, что требует летных данных, не намного уступающих истребительной авиации на высоте применения и сильного оборонительного вооружения.</w:t>
      </w:r>
    </w:p>
    <w:p w14:paraId="5C9A7C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w:t>
      </w:r>
    </w:p>
    <w:p w14:paraId="2D9436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Обзор и обстрел;</w:t>
      </w:r>
    </w:p>
    <w:p w14:paraId="29FFEF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Радиус действия - 650-750 км (для легкого бомбардировщика не менее 600 км);</w:t>
      </w:r>
    </w:p>
    <w:p w14:paraId="5A8EA3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Скороподъемность на 3000 м - 8-10 мин.;</w:t>
      </w:r>
    </w:p>
    <w:p w14:paraId="2D2F6B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Потолок 7000-7500 м (для бомбардировщика не менее 6000 м);</w:t>
      </w:r>
    </w:p>
    <w:p w14:paraId="0F375C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Горизонтальная скорость на 5000 м - 270-280 км/час;</w:t>
      </w:r>
    </w:p>
    <w:p w14:paraId="59D15E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Бомбовая нагрузка - 500 кг (для легкого бомбардировщика);</w:t>
      </w:r>
    </w:p>
    <w:p w14:paraId="501750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Минимальная посадочная скорость;</w:t>
      </w:r>
    </w:p>
    <w:p w14:paraId="29818C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Экипаж - 2 человека.</w:t>
      </w:r>
    </w:p>
    <w:p w14:paraId="69EA62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5FD93F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скоростр. Пулемета через винт, 2 - на турели. Запас патронов должен обеспечить возможность неоднократного ведения боя. Бомбовая нагрузка - для действия по разным целям (калибр - 10-50, 100 кг) не менее 500 кг, повышающаяся за счет уменьшения горючего, за счет перегрузки - 2 пулемета на плоскостях.</w:t>
      </w:r>
    </w:p>
    <w:p w14:paraId="2C5871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Развитие этого типа должно идти в сторону улучшения летных качеств (горизонтальной скорости, потолка) и одновременно бомбовой нагрузки.</w:t>
      </w:r>
    </w:p>
    <w:p w14:paraId="580C7C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Боевая авиация</w:t>
      </w:r>
    </w:p>
    <w:p w14:paraId="720EC9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Истребитель одноместный</w:t>
      </w:r>
    </w:p>
    <w:p w14:paraId="3C43D4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114CAD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Наступательный воздушный бой с неприятельскими самолетами и аэростатами разных типов как на фронте, так и в своем тылу и противника;</w:t>
      </w:r>
    </w:p>
    <w:p w14:paraId="459C04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 некоторых благоприятных условиях обстановки - штурмовые действия;</w:t>
      </w:r>
    </w:p>
    <w:p w14:paraId="0D52EC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 условиях сильного противодействия истребительной авиации противника, иногда на истребителя могут быть возложены задачи по разведке и охранению передвижения крупных войсковых единиц (пехоты, кавалерии и артиллерии).</w:t>
      </w:r>
    </w:p>
    <w:p w14:paraId="414930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2FE47A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Истребительная авиация действует группами и соединениями в строях и порядках, обеспечивающих сомкнутость, хороший обзор и свободу маневрирования.</w:t>
      </w:r>
    </w:p>
    <w:p w14:paraId="6B2D46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Одноместный истребитель может выполнять свои задачи будучи уже в воздухе или вылетая по вызову с аэродрома, что требует большой вертикальной скорости.</w:t>
      </w:r>
    </w:p>
    <w:p w14:paraId="42ED33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 действия боевой авиации и огонь зенитной артиллерии требуют от истребителя большого потолка. Высота применения - 5000 - 6000 м с сохранением на этой высоте всех летных данных и качеств. Активный наступательный бой истребителя возможен благодаря качествам маневренности и мощности огня. Маневренность одноместного истребителя должна быть выше всех двух и многоместных самолетов. Обороноспособность и большая сфера обстрела многоместного самолета - требуют от истребителя мощного огня и с дальних дистанций.</w:t>
      </w:r>
    </w:p>
    <w:p w14:paraId="20E774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выхода из боя и для преследования истребитель должен обладать горизонтальной скоростью, превосходящей все остальные типы самолетов.</w:t>
      </w:r>
    </w:p>
    <w:p w14:paraId="6A7EF9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Нормальная продолжительность пребывания в воздухе - 2,5 - 3 часа.</w:t>
      </w:r>
    </w:p>
    <w:p w14:paraId="242CFE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Массирование истребительской авиации потребует ее переброски с одного участка фронта на другой. Это требует наличия горючего и смазочного на 5 час. полета на крейсерской скорости.</w:t>
      </w:r>
    </w:p>
    <w:p w14:paraId="6D1BA8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Тактические требования и их последовательность:</w:t>
      </w:r>
    </w:p>
    <w:p w14:paraId="59218C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 на 5000 м - 300-350 км/час</w:t>
      </w:r>
    </w:p>
    <w:p w14:paraId="7728F3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Скороподъемность - на 5000 м - 6-8 мин.</w:t>
      </w:r>
    </w:p>
    <w:p w14:paraId="78FF7E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Маневренность</w:t>
      </w:r>
    </w:p>
    <w:p w14:paraId="7CA1E8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- 8000-9500 м</w:t>
      </w:r>
    </w:p>
    <w:p w14:paraId="6A57B2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(на крейсерской скорости) - 350-400 км</w:t>
      </w:r>
    </w:p>
    <w:p w14:paraId="415C05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Емкость баков - 5 час. Полная нагрузка - 480 кг</w:t>
      </w:r>
    </w:p>
    <w:p w14:paraId="0238AC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534C68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2 пулемета для стрельбы через винт с патронами обыкновенными, разрывно-бронебойными, трассирующими и зажигательными. Для штурмовых действий должны быть установлены 2 пулемета на плоскостях. Для подвески осколочных бомб (80-100 кг) устанавливаются съемные бомбодержатели.</w:t>
      </w:r>
    </w:p>
    <w:p w14:paraId="354995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Глубина нашего театра и удаленность наших наиболее важных экономических центров от границ позволяет нам отказаться от постройки спец. типов истребителей для обороны пунктов - перехватчиков с большой вертикальной скоростью за счет уменьшения горизонтальной, тем более, что вертикальная скорость будет увеличиваться одновременно с остальными летными данными.</w:t>
      </w:r>
    </w:p>
    <w:p w14:paraId="630216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Двухместный истребитель</w:t>
      </w:r>
    </w:p>
    <w:p w14:paraId="621D78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1FA40C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Наступательный воздушный бой со всеми типами самолетов и аэростатов противника;</w:t>
      </w:r>
    </w:p>
    <w:p w14:paraId="7391D9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Обеспечение действий легкой и тяжелой бомбардировочной и штурмовой авиации от воздушного нападения;</w:t>
      </w:r>
    </w:p>
    <w:p w14:paraId="3D580D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воздушная и фотографическая разведка, а иногда и штурмовые действия по земным войскам;</w:t>
      </w:r>
    </w:p>
    <w:p w14:paraId="760116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совместные действия с конницей.</w:t>
      </w:r>
    </w:p>
    <w:p w14:paraId="22CD27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337708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Воздушный бой с одноместными истребителями требует летных качеств и данных, немного уступающих одноместному истребителю. Обеспечение действий других видов авиации требует увеличенной продолжительности полета (5 час.) и соответствующего диапазона горизонтальной скорости.</w:t>
      </w:r>
    </w:p>
    <w:p w14:paraId="788E51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Совместные действия с другими видами авиации и земными средствами противовоздушной обороны вызывает требование приспособленности к ночным полетам.</w:t>
      </w:r>
    </w:p>
    <w:p w14:paraId="06C904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Двухместный истребитель представляет преимущества в части возможности согласования своих действий с земными средствами противовоздушной обороны, прожекторами и т.п., в ночное время - ввиду возможности ведения огня на параллельных курсах.</w:t>
      </w:r>
    </w:p>
    <w:p w14:paraId="68B77D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тип самолета как сочетающий качества разведчика и истребителя, явится наиболее удобным для совместных действий с конницей, что делает чрезвычайно важным требование минимальной посадочной скорости.</w:t>
      </w:r>
    </w:p>
    <w:p w14:paraId="62473A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Тактические требования и их последовательность:</w:t>
      </w:r>
    </w:p>
    <w:p w14:paraId="61AD09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 на 5000 м - 290-300 км/час</w:t>
      </w:r>
    </w:p>
    <w:p w14:paraId="466511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Маневренность</w:t>
      </w:r>
    </w:p>
    <w:p w14:paraId="2E6F0F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Скороподъемность - на 5000 м - 10-12 мин.</w:t>
      </w:r>
    </w:p>
    <w:p w14:paraId="75B30C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- 450-500 км</w:t>
      </w:r>
    </w:p>
    <w:p w14:paraId="70E6F0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- 8000 м</w:t>
      </w:r>
    </w:p>
    <w:p w14:paraId="669D2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Большой диапазон скоростей и минимальная посадочная скорость.</w:t>
      </w:r>
    </w:p>
    <w:p w14:paraId="36F714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Продолжительность полета на крейсерской скорости 5 час.</w:t>
      </w:r>
    </w:p>
    <w:p w14:paraId="3FCE7F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Полная нагрузка - 750 кг.</w:t>
      </w:r>
    </w:p>
    <w:p w14:paraId="7007F4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7C46D5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пулемета через винт, 2 - на турели у пулеметчика, 2 - на плоскостях.</w:t>
      </w:r>
    </w:p>
    <w:p w14:paraId="4487F3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2-х местные истребители, предназначенные для обороны пунктов должны иметь на турелях 1 орудие калибра 20-30 мм.</w:t>
      </w:r>
    </w:p>
    <w:p w14:paraId="2E88E8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Многоместный истребитель- воздушный крейсер</w:t>
      </w:r>
    </w:p>
    <w:p w14:paraId="554B76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4AFD84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Охранение в воздухе легкой и тяжелой бомбардировчной авиации;</w:t>
      </w:r>
    </w:p>
    <w:p w14:paraId="7ABDF0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стратегическая разведка в интересах фронтового и армейского командования наиболее удаленных объектов и связь с дружественными и нейтральными странами;</w:t>
      </w:r>
    </w:p>
    <w:p w14:paraId="63C726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нападение на аэродромы.</w:t>
      </w:r>
    </w:p>
    <w:p w14:paraId="6A223C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3E87C6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Сопровождение и охранение бомбардировщиков требует сильного оборонительного вооружения (6-8-10 пулеметов) и большого радиуса действия. Разведка удаленных объектов потребует полета ночью.</w:t>
      </w:r>
    </w:p>
    <w:p w14:paraId="79E878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ведения воздушного боя наряду с мощным вооружением требует и соответствующей маневренности и летных данных, немного уступающим двухместному истребителю.</w:t>
      </w:r>
    </w:p>
    <w:p w14:paraId="666B40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применения - 5000 - 6000 м, что требует сохранения всех летных данных на этой высоте.</w:t>
      </w:r>
    </w:p>
    <w:p w14:paraId="3B9FB1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Тактические требования и их последовательность:</w:t>
      </w:r>
    </w:p>
    <w:p w14:paraId="7866C5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мест - 4 - 5</w:t>
      </w:r>
    </w:p>
    <w:p w14:paraId="19A7C8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- 1000 км</w:t>
      </w:r>
    </w:p>
    <w:p w14:paraId="54CE94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- 7000 - 8000 м</w:t>
      </w:r>
    </w:p>
    <w:p w14:paraId="142C3E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Обстрел и обзор</w:t>
      </w:r>
    </w:p>
    <w:p w14:paraId="006843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на 5000 м - 280 км/час</w:t>
      </w:r>
    </w:p>
    <w:p w14:paraId="3AEB7F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Маневренность и скороподъемность на 5000 м - 15-18 мин.</w:t>
      </w:r>
    </w:p>
    <w:p w14:paraId="7775DC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Полная нагрузка - 2100 кг</w:t>
      </w:r>
    </w:p>
    <w:p w14:paraId="7F9A28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5805CB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6 - 8 пулеметов с обстрелом, приближающимся к сферическому; бомбовая нагрузка за счет горючего до 400 кг калибра 10 кг в кассетах или 100 кг на бомбодержателях.</w:t>
      </w:r>
    </w:p>
    <w:p w14:paraId="716B40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Дальнейшее развитие вооружения этого типа ввиду его большой грузоподъемности, должно идти по пути установки на нем орудия 20-30 мм для борьбы с истребителями и бомбардировщиками на дальних дистанциях.</w:t>
      </w:r>
    </w:p>
    <w:p w14:paraId="3AA92A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Штурмовик</w:t>
      </w:r>
    </w:p>
    <w:p w14:paraId="06CA0B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103A04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Непосредственное участие в земном бою как в наступательном, так и в оборонительном, ударами с воздуха по живой силе и техническими средствами противника (танкам и бронемашинам);</w:t>
      </w:r>
    </w:p>
    <w:p w14:paraId="1CBA7A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борьба с десантом противника в период его высадки на берег и нападения на транспорта;</w:t>
      </w:r>
    </w:p>
    <w:p w14:paraId="38FC81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атака аэродромов противника.</w:t>
      </w:r>
    </w:p>
    <w:p w14:paraId="4A0FB5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Зона действий штурмовой авиации - поле боя, войсковой тыл противника и его передовые и основные аэродромы.</w:t>
      </w:r>
    </w:p>
    <w:p w14:paraId="57AB7B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68A81B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Успех действия штурмовой авиации достигается ее массированием. Основной прием атаки земных целей - внезапное и быстрое появление над целью и атака ее на низкой высоте.</w:t>
      </w:r>
    </w:p>
    <w:p w14:paraId="1441C3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Штурмовые действия могут быть выполнены двухместным истребителем и легким бомбардировщиком, обладающими или мощностью пулеметного огня, или бомбовой нагрузкой и соответствующей горизонтальной скоростью.</w:t>
      </w:r>
    </w:p>
    <w:p w14:paraId="3A054D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Штурмовик же специального типа должен сочетать в целях наиболее мощного удара, достаточно мощный пулеметный огонь с значительной бомбовой нагрузкой и иметь усовершенствованные приборы химического нападения.</w:t>
      </w:r>
    </w:p>
    <w:p w14:paraId="7888BB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 в условиях мощного огневого воздействия с земли требует от штурмового самолета живучести в смысле его бронирования и одновременно значительной горизонтальной скорости и маневренности. Радиус действия штурмовика не больше 100-150 км с целью наиболее возможного увеличения боевой нагрузки.</w:t>
      </w:r>
    </w:p>
    <w:p w14:paraId="3095A6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Штурмовые задачи могут быть выполнены с успехом лишь при условии тесного взаимодействия с земными войсками, что достигается наилучше всего расположением в районе штабов, корпусов и аэродромной корпусной авиацией.</w:t>
      </w:r>
    </w:p>
    <w:p w14:paraId="782193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Значительная бомбовая нагрузка и мощное вооружение вызывает необходимость наличия для этой цели 2-х моторного самолета. Действия боевиков могут сопровождаться истребительной авиацией и обслуживаться разведкой войсковой и армейской разведывательной авиацией. На части самолетов должна быть предусмотрена установка радио в целях быстрейшего наведения штурмовиков на атакуемую цель, что очень важно при действиях против подвижных объектов. </w:t>
      </w:r>
      <w:r w:rsidRPr="00743EAE">
        <w:rPr>
          <w:rFonts w:ascii="Times New Roman" w:hAnsi="Times New Roman"/>
          <w:color w:val="000000" w:themeColor="text1"/>
          <w:sz w:val="16"/>
          <w:szCs w:val="16"/>
        </w:rPr>
        <w:lastRenderedPageBreak/>
        <w:t>Возможность ночного применения штурмовиков против аэродромов требует приспособленности с ночным полетом. Маскировка от истребителей требует окраски (комуфляжа) штурмовиков.</w:t>
      </w:r>
    </w:p>
    <w:p w14:paraId="3B1270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тактические требования и их последовательность:</w:t>
      </w:r>
    </w:p>
    <w:p w14:paraId="4D739D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Огневая мощь - 800-1000 кг (бомбы и приборы ВАП).</w:t>
      </w:r>
    </w:p>
    <w:p w14:paraId="6772A7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на высоте 2000 м - 220 км</w:t>
      </w:r>
    </w:p>
    <w:p w14:paraId="34923D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 - как у корпусного разведчика</w:t>
      </w:r>
    </w:p>
    <w:p w14:paraId="695279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Маневренность</w:t>
      </w:r>
    </w:p>
    <w:p w14:paraId="1C1623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- 3-4000 м</w:t>
      </w:r>
    </w:p>
    <w:p w14:paraId="186A3F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- 150 км (с полной нагрузкой).</w:t>
      </w:r>
    </w:p>
    <w:p w14:paraId="3F0991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Полная нагрузка 2200 кг</w:t>
      </w:r>
    </w:p>
    <w:p w14:paraId="6D1B1E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4463E8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менее 4-х пулеметов и 1 орудия калибра 20-30 мм, установленных для стрельбы вперед по земным целям, 2 пулемета для обороны от воздушного противника и стрельбы по земным целям. Бомбовая нагрузка - 800-1000 кг бомб - приборы ВАП за счет бомбовой нагрузки. Калибр бомб - 10-50 и 100 кг и 1-2 кг рассеивающего типа.</w:t>
      </w:r>
    </w:p>
    <w:p w14:paraId="47DB1D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Развитие этого типа должно идти в сторону увеличения горизонтальной скорости и бомбовой нагрузки (3863).</w:t>
      </w:r>
    </w:p>
    <w:p w14:paraId="3C1A42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Бомбардировщики (тяжелые).</w:t>
      </w:r>
    </w:p>
    <w:p w14:paraId="5669E5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379C3D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Воздействие, разрушение и уничтожение объектов</w:t>
      </w:r>
    </w:p>
    <w:p w14:paraId="7FDE8E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Стратегического назначения, связанных и не связанных с текущей в данное время операцией, как-то политические и экономические центры, важные промышленные предприятия в общеэкономическом и военном отношении (военные и химические заводы, электростанции (шахты) и аэродромы;</w:t>
      </w:r>
    </w:p>
    <w:p w14:paraId="181798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Оперативного и тактического назначения (конечно-выгрузочные станции, пункты скопления войск, аэродромы, ж/д станции и мосты и т.п.), связанные непосредственно с ходом армейской операции.</w:t>
      </w:r>
    </w:p>
    <w:p w14:paraId="5C3F29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объекты, как видно из перечня, по своей сопротивляемости, мертвые и неподвижные, живые и подвижные.</w:t>
      </w:r>
    </w:p>
    <w:p w14:paraId="7E1870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Мощные сооружения и объекты требуют ввода в дело крупных сил бомбардировочной авиации и увеличенной грузоподъемности самолетов, предназначенных для этой цели.</w:t>
      </w:r>
    </w:p>
    <w:p w14:paraId="0AB24E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Бомбардировочная авиация выполняет свои задачи, как днем, так и ночью. Ночной период позволяет применение самолетов, отличающихся худшими летными данными (потолок, горизонтальная скорость и маневренность), но с значительной грузоподъемностью.</w:t>
      </w:r>
    </w:p>
    <w:p w14:paraId="758518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Дневное бомбардирование связано с возможностью противодействия зенитной артиллерии и истребительной авиацией противника, что потребует достаточно высокого потолка, сильного вооружения и применения групповых полетов, обеспечивающих взаимную огневую поддержку.</w:t>
      </w:r>
    </w:p>
    <w:p w14:paraId="0DFCBE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Бомбардировочная авиация по существу будет иметь 2 резко выраженных типа - легкая и тяжелая, оба типа для дневных и ночных действий.</w:t>
      </w:r>
    </w:p>
    <w:p w14:paraId="3411EF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2F1AF1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Тяжелая бомбардировочная авиация при ее применении против значительно удаленных объектов, не во всякое время года сумеет выполнять свои задачи от начала до конца (полет к цели и возвращение) в ночное время. Это потребует сильного оборонительного вооружения или сопровождения их истребительной авиацией. Ночные групповые полеты будут затруднены.</w:t>
      </w:r>
    </w:p>
    <w:p w14:paraId="37BE10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Удаленность объектов и полет в ночное время требуют установки на бомбардировщиках радиостанций значительного радиуса действия для радиопеленгации.</w:t>
      </w:r>
    </w:p>
    <w:p w14:paraId="119CBC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Разнообразие объектов требует возможности подвески разного калибра бомб как для уничтожения живых целей (100 кг химического действия), так и калибра (50, 100, 250, 500 кг) - для разрушения неподвижных сооружений большой сопротивляемости.</w:t>
      </w:r>
    </w:p>
    <w:p w14:paraId="450A8A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тактические требования и их последовательность:</w:t>
      </w:r>
    </w:p>
    <w:p w14:paraId="40826F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- 5-6</w:t>
      </w:r>
    </w:p>
    <w:p w14:paraId="66FFB4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до 900-1000 км</w:t>
      </w:r>
    </w:p>
    <w:p w14:paraId="7AB763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Грузоподъемность (бомб) - 2000 кг</w:t>
      </w:r>
    </w:p>
    <w:p w14:paraId="685FA8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Обстрел и обзор</w:t>
      </w:r>
    </w:p>
    <w:p w14:paraId="38D36B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на 3000 м - 200 км</w:t>
      </w:r>
    </w:p>
    <w:p w14:paraId="21D460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- 4500-5000 м</w:t>
      </w:r>
    </w:p>
    <w:p w14:paraId="6B7A2E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Полная нагрузка - 5000 кг</w:t>
      </w:r>
    </w:p>
    <w:p w14:paraId="494F5A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045482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 пулеметов для стрельбы с турелей, допускающих полный сферический обстрел;</w:t>
      </w:r>
    </w:p>
    <w:p w14:paraId="391A2C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бомбодержатели для установок бомб калибра 250-500 кг до 3000 кг и кассеты для 50-100 кг бомб.</w:t>
      </w:r>
    </w:p>
    <w:p w14:paraId="3C2E3C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Развитие и усовершенствование конструкции тяжелого бомбардировщика должно идти с одной стороны в сторону увеличения потолка, в целях максимального применения и для дневных действий, а в основном в сторону увеличения грузоподъемности.</w:t>
      </w:r>
    </w:p>
    <w:p w14:paraId="54C2C7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связи</w:t>
      </w:r>
    </w:p>
    <w:p w14:paraId="4F73AC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23B2D3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Связь аэродромов со штабом авиационного соединения;</w:t>
      </w:r>
    </w:p>
    <w:p w14:paraId="1E5BC5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Связь авиационных штабов с командованием земных войск.</w:t>
      </w:r>
    </w:p>
    <w:p w14:paraId="41C5F7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62AF56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Функции самолетов связи могут выполняться различными типами самолетов разведывательной и истребительной авиации. Создание специального типа преследует экономию дорогой материальной части боевых самолетов. Ввиду этого дешевизна и простота эксплуатации являются первейшими требованиями.</w:t>
      </w:r>
    </w:p>
    <w:p w14:paraId="7B950F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Связь между колоннами на марше и с конницей на рейде, должна осуществляться вооруженными самолетами, приданными войсковым соединениям (корпусной авиации). Связь передовых частей конницы со штабами бригад и дивизий будет предпочтительно поддерживаться мотоциклом. Связь же рейдирующей конницы с приданной ей авиацией иногда требует личного общения с летчиком. Когда же по условиям местности, посадка боевых самолетов невозможна, целесообразно иметь при коннице самолет сопровождения -тот же самолет связи, но перевозимый в разобранном виде при коннице, что будет частным случаем использования этого типа.</w:t>
      </w:r>
    </w:p>
    <w:p w14:paraId="207F01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w:t>
      </w:r>
    </w:p>
    <w:p w14:paraId="4376D5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у земли - 190-200 км/час</w:t>
      </w:r>
    </w:p>
    <w:p w14:paraId="40F899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Минимальная посадочная скорость</w:t>
      </w:r>
    </w:p>
    <w:p w14:paraId="1C34A8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нормальный - 150-200 км</w:t>
      </w:r>
    </w:p>
    <w:p w14:paraId="2B36EC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Емкость баков - 5 час.</w:t>
      </w:r>
    </w:p>
    <w:p w14:paraId="752C2D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- 2 чел.</w:t>
      </w:r>
    </w:p>
    <w:p w14:paraId="3AD17C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11A1D2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пулемет на турели или на шарнирной установке.</w:t>
      </w:r>
    </w:p>
    <w:p w14:paraId="080611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Ракетница с ракетами и кошка.</w:t>
      </w:r>
    </w:p>
    <w:p w14:paraId="6BDE18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Самолеты транспортные</w:t>
      </w:r>
    </w:p>
    <w:p w14:paraId="426BA6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36CE38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Переброска всякого рода грузов (артснарядов, продовольствия и медикаментов), когда это невозможно выполнить другими средствами;</w:t>
      </w:r>
    </w:p>
    <w:p w14:paraId="205BA4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Массовая переброска личного состава и материальной части (орудий, танков, снарядов) в целях оперативного и тактического маневров;</w:t>
      </w:r>
    </w:p>
    <w:p w14:paraId="76B92C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Питание горючим передовых аэродромов.</w:t>
      </w:r>
    </w:p>
    <w:p w14:paraId="38E191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Выполнение задач воздушного транспортирования получит лишь широкое распространение:</w:t>
      </w:r>
    </w:p>
    <w:p w14:paraId="409871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 условии наибольшей экономичности и дешевизне этого способа транспорта, что возможно при развитии и усовершенствовании нефтяных двигателей;</w:t>
      </w:r>
    </w:p>
    <w:p w14:paraId="3354D6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При наличии конструкций с грузоподъемностью и размерами, для перевозки основных образцов артиллерийского и бронетанкового вооружения.</w:t>
      </w:r>
    </w:p>
    <w:p w14:paraId="58C4DE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образцы вооружения, подлежащие перевозке:</w:t>
      </w:r>
    </w:p>
    <w:p w14:paraId="1388FC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Малый танк - вес около 7,5 тонн</w:t>
      </w:r>
    </w:p>
    <w:p w14:paraId="094A08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Орудия корпусной артиллерии при нераздельной возке - вес 6 т</w:t>
      </w:r>
    </w:p>
    <w:p w14:paraId="78264B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Орудия самоходной артиллерии - вес 7-7,5 тонн</w:t>
      </w:r>
    </w:p>
    <w:p w14:paraId="701DF2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Основные требования к самолету для оперативных перебросок:</w:t>
      </w:r>
    </w:p>
    <w:p w14:paraId="47E769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Наибольшая грузоподъемность;</w:t>
      </w:r>
    </w:p>
    <w:p w14:paraId="13B993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Радиус действия не менее 500 км при перевозимом грузе 7 т;</w:t>
      </w:r>
    </w:p>
    <w:p w14:paraId="51596E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Скорость у земли не менее 100 км;</w:t>
      </w:r>
    </w:p>
    <w:p w14:paraId="6EDFBE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Габариты, допускающие перевозку основных образцов вооружения в боевом положении, с небольшим количеством экипажа для обслуживания 3-7 чел.;</w:t>
      </w:r>
    </w:p>
    <w:p w14:paraId="188B67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Минимальная посадочная скорость;</w:t>
      </w:r>
    </w:p>
    <w:p w14:paraId="3717CE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Вооружение - 1-2 пулемета.</w:t>
      </w:r>
    </w:p>
    <w:p w14:paraId="275F7B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 к самолету для питания аэродромов горючим и запчастями:</w:t>
      </w:r>
    </w:p>
    <w:p w14:paraId="15246F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Емкость бензина 2500 (на 12 истр. самолетов) и запчасти 300 кг;</w:t>
      </w:r>
    </w:p>
    <w:p w14:paraId="31E5C6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Экипаж - 2 человека и техсостава - 5 чел.;</w:t>
      </w:r>
    </w:p>
    <w:p w14:paraId="56F6AD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Минимальная посадочная скорость;</w:t>
      </w:r>
    </w:p>
    <w:p w14:paraId="507591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Вооружение - 1-2 пулемета.</w:t>
      </w:r>
    </w:p>
    <w:p w14:paraId="496145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 к транспортному самолету для перебросок снабженческого характера:</w:t>
      </w:r>
    </w:p>
    <w:p w14:paraId="33B142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Минимальная посадочная скорость;</w:t>
      </w:r>
    </w:p>
    <w:p w14:paraId="3249B7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Экипаж - 3 чел.;</w:t>
      </w:r>
    </w:p>
    <w:p w14:paraId="51032C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Вооружение - 1-2 пулемета;</w:t>
      </w:r>
    </w:p>
    <w:p w14:paraId="01BED2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Максимальная полная нагрузка, дальность полета в зависимости от количества полезного груза;</w:t>
      </w:r>
    </w:p>
    <w:p w14:paraId="10AC02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Парашюты для сбрасывания грузов.</w:t>
      </w:r>
    </w:p>
    <w:p w14:paraId="31E365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указанных целей должны быть приспособлены гражданские самолеты существующих типов.</w:t>
      </w:r>
    </w:p>
    <w:p w14:paraId="7BB42E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Тактические требования к самолетам морских ВВС.</w:t>
      </w:r>
    </w:p>
    <w:p w14:paraId="4A5761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Ближний разведчик, береговой и корабельный</w:t>
      </w:r>
    </w:p>
    <w:p w14:paraId="155638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27B871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Разведка прибрежных районов моря и побережья;</w:t>
      </w:r>
    </w:p>
    <w:p w14:paraId="69E700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Охрана фарватеров от подводных лодок, торпедных катеров и минных заградителей, борьба с ними;</w:t>
      </w:r>
    </w:p>
    <w:p w14:paraId="5DFFE0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Обнаружение минных полей;</w:t>
      </w:r>
    </w:p>
    <w:p w14:paraId="3C5DE4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Корректировка артиллерийского огня береговых батарей и боевых судов;</w:t>
      </w:r>
    </w:p>
    <w:p w14:paraId="790145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Совместные действия с минзаградителями и легкими крейсерами;</w:t>
      </w:r>
    </w:p>
    <w:p w14:paraId="40C57D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Штурмовые действия против десанта противника у наших берегов (при отсутствии сухопутных штурмовиков) [пункт вычеркнут].</w:t>
      </w:r>
    </w:p>
    <w:p w14:paraId="7372E7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1A1502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Разведка моря производится с высоты 1500 м. Надводные суда с такой высоты наблюдаются с расстояния 8 мил. (14-15 км). Эта дальность позволяет находиться вне зоны досягаемости зенитной артиллерии судов. Встреча с неприятельскими истребителями в наших условиях возможна.</w:t>
      </w:r>
    </w:p>
    <w:p w14:paraId="32FCB4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Поиски подводных лодок требуют высоты полета 300-400 м и наименьшей горизонтальной скорости.</w:t>
      </w:r>
    </w:p>
    <w:p w14:paraId="2396C5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Корректировка артогня береговых батарей и судовой артиллерии требует или охранения истребительной авиацией, или наличия на самолетах сильного оборонительного вооружения, большой горизонтальной скорости и маневренности для уклонения от боя.</w:t>
      </w:r>
    </w:p>
    <w:p w14:paraId="6A1E01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Борьба с вспомогательными силами противника требует наличия бомб калибра 50-100 кг.</w:t>
      </w:r>
    </w:p>
    <w:p w14:paraId="1C2AD7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Нормальный радиус действия базовых разведчиков определяется расстоянием наших морских баз до ближайших наиболее вероятных баз противника, т.е. 300-350 км.</w:t>
      </w:r>
    </w:p>
    <w:p w14:paraId="32A19A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совместных действиях с нашими крупными судами, линкорами и легкими крейсерами (корректировка артогня и разведка) самолеты иногда должны будут по окончании работы вернуться не на корабль, а в авиабазу, что требует лодочной конструкции и большой продолжительности полета.</w:t>
      </w:r>
    </w:p>
    <w:p w14:paraId="7CB52F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 и их последовательность:</w:t>
      </w:r>
    </w:p>
    <w:p w14:paraId="4DE98A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3-х местный самолет лодочного типа, обладающий достаточной мореходностью конструкции;</w:t>
      </w:r>
    </w:p>
    <w:p w14:paraId="136858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Радиус действия нормальный - 300-350 км;</w:t>
      </w:r>
    </w:p>
    <w:p w14:paraId="251989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Емкость баков не менее 6 час. на крейсерской скорости;</w:t>
      </w:r>
    </w:p>
    <w:p w14:paraId="5FCD93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Большой диапазон скоростей;</w:t>
      </w:r>
    </w:p>
    <w:p w14:paraId="6CB0DF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Горизонтальная скорость на 3000 м 250 [200] км;</w:t>
      </w:r>
    </w:p>
    <w:p w14:paraId="5887EE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Маневренность;</w:t>
      </w:r>
    </w:p>
    <w:p w14:paraId="71D2DC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Вертикальная скорость на 3000 м - 15-20 мин.;</w:t>
      </w:r>
    </w:p>
    <w:p w14:paraId="4153EC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Потолок рабочий - 5000 [4000] м;</w:t>
      </w:r>
    </w:p>
    <w:p w14:paraId="4BB615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Полная нагрузка - 900 кг.</w:t>
      </w:r>
    </w:p>
    <w:p w14:paraId="2376AA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1A8392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пулемета, установленные на 2-х турелях - одна в носовой части, а другая у кормы, бомбодержатели на 300 кг бомб калибров - 50 и 100 кг. Бомбы за счет перегрузки.</w:t>
      </w:r>
    </w:p>
    <w:p w14:paraId="449827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Означенный тип самолета при использовании его в качестве корабельного разведчика сбрасывается катапультой.</w:t>
      </w:r>
    </w:p>
    <w:p w14:paraId="1C2C20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Дальний разведчик моря</w:t>
      </w:r>
    </w:p>
    <w:p w14:paraId="63F869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4BF298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Разведка удаленных районов открытого моря, баз флота противника и его укрепленных районов;</w:t>
      </w:r>
    </w:p>
    <w:p w14:paraId="34C8AF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Выполнение бомбардировочных атак легких боевых судов, транспортов и десантов;</w:t>
      </w:r>
    </w:p>
    <w:p w14:paraId="11FE44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Сторожевая служба и борьба с подводными лодками, легкими и вспомогательными судами.</w:t>
      </w:r>
    </w:p>
    <w:p w14:paraId="628D6E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66C756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Разведка удаленных районов открытого моря и баз флота противника требуют повышенной мореходности и значительного радиуса действия. Разведка морских баз противника предполагает вероятность встречи с истребительной авиацией противника. Это требует от конструкции самолета достаточного потолка, значительной горизонтальной скорости и сильного оборонительного вооружения. Разведка баз и укрепленных районов, где возможно противодействие средств ПВО, требует высокого потолка и наличия на самолете автоматического длиннофокусного фотоаппарата.</w:t>
      </w:r>
    </w:p>
    <w:p w14:paraId="085EF2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применения - 4000-5000 м.</w:t>
      </w:r>
    </w:p>
    <w:p w14:paraId="3D8362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Возможность использования дальнего разведчика как бомбардировщика, вызывается необходимостью привлечения всех видов ВВС для непосредственной борьбы с морскими силами противника.</w:t>
      </w:r>
    </w:p>
    <w:p w14:paraId="747018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Сторожевая служба требует длительного пребывания в воздухе (на воде).</w:t>
      </w:r>
    </w:p>
    <w:p w14:paraId="0B5F01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 и их последовательность:</w:t>
      </w:r>
    </w:p>
    <w:p w14:paraId="56B92E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5-ти местный самолет лодочного типа с большой мореходностью, большим радиусом действия, с большой горизонтальной скоростью.</w:t>
      </w:r>
    </w:p>
    <w:p w14:paraId="192CC9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Мореходность;</w:t>
      </w:r>
    </w:p>
    <w:p w14:paraId="662F1E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- 900-1000 [1200] км (емкость баков 10 час.) на эксплуатационной скорости;</w:t>
      </w:r>
    </w:p>
    <w:p w14:paraId="38B82C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- 5000-6000 [4500-5000] м;</w:t>
      </w:r>
    </w:p>
    <w:p w14:paraId="0C952A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на уровне моря 250 [200] км/час;</w:t>
      </w:r>
    </w:p>
    <w:p w14:paraId="51912B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Вертикальная скорость на 3000 м - 15 мин.;</w:t>
      </w:r>
    </w:p>
    <w:p w14:paraId="494EB0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Грузоподъемность бомб 500 кг, повышающаяся за счет горючего до 1000 кг;</w:t>
      </w:r>
    </w:p>
    <w:p w14:paraId="6AD658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Полная нагрузка - 2750 кг.</w:t>
      </w:r>
    </w:p>
    <w:p w14:paraId="3C186C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10141D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пулемета на 2-х турелях; нормальная бомбовая нагрузка - 500 кг и кроме этого за счет горючего до 1000 кг калибра 100, 250 и 500 кг.</w:t>
      </w:r>
    </w:p>
    <w:p w14:paraId="6EBE22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 Развитие этого типа должно идти в сторону увеличения горизонтальной скорости, маневренности, грузоподъемности и вооружения для установки одного орудия калибра 20-30 мм.</w:t>
      </w:r>
    </w:p>
    <w:p w14:paraId="0F3034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Тяжелый бомбардировщик [торпедоносец]</w:t>
      </w:r>
    </w:p>
    <w:p w14:paraId="475B6E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19A7B6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Бомбардирование флота противника как у в удаленных или близкорасположенных базах, так и в походе;</w:t>
      </w:r>
    </w:p>
    <w:p w14:paraId="521B6A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Бомбардирование баз флота и береговых укреплений противника.</w:t>
      </w:r>
    </w:p>
    <w:p w14:paraId="00CCB1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47BABB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Бомбардировщики в условиях нашего морского театра будут базироваться исключительно на берег. Удаленность наших авиабаз от вероятных морских баз противника (500-600 км) требуют от бомбардировщиков большого радиуса действия и соответствующей продолжительности полета.</w:t>
      </w:r>
    </w:p>
    <w:p w14:paraId="61B05B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Цели для нападения бомбардировщика - береговые укрепления и крупные боевые суда, обладающие мощной броней, требуют применения бомб крупного калибра - 250, 500, 1000 кг и выше.</w:t>
      </w:r>
    </w:p>
    <w:p w14:paraId="45A4E4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Противовоздушная оборона береговых укрепрайонов и баз флота противника требует действия бомбардировщиков и с больших высот. Бомбардировочные атаки флота противника в походе будут иметь место преимущественно днем и будут наиболее успешны или вблизи наших берегов, или в стесненных выходах в момент прохождения судами минных полей, когда затруднено их маневрирование. В остальных случаях действия бомбардировщиков будут производиться на рассвете или перед вечером, когда затруднено наблюдение за воздухом. Таким образом, бомбардировщик будет выполнять путь к цели или обратно (полностью или частично в ночное время), что позволит увеличить грузоподъемность.</w:t>
      </w:r>
    </w:p>
    <w:p w14:paraId="61D8D8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Возможность встречи с истребительной авиацией противника (береговой или корабельной) вероятно. Это требует соответствующей высоты применения и сильного оборонительного вооружения.</w:t>
      </w:r>
    </w:p>
    <w:p w14:paraId="56ED69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Наличие радио для связи с берегом ля целей радиопеленгации в ночной период потребуется на всех самолетах при действиях в ночной период.</w:t>
      </w:r>
    </w:p>
    <w:p w14:paraId="6CF2EB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 и их последовательность:</w:t>
      </w:r>
    </w:p>
    <w:p w14:paraId="3E4119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6-ти местный самолет лодочного типа, многомоторный с сильным пулеметным вооружением и высокой мореходностью;</w:t>
      </w:r>
    </w:p>
    <w:p w14:paraId="62816C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 не менее 900 км (с полной нагрузкой);</w:t>
      </w:r>
    </w:p>
    <w:p w14:paraId="1A2DBA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Сбрасываемый груз (бомб) - 2000-3000 кг;</w:t>
      </w:r>
    </w:p>
    <w:p w14:paraId="675129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 - 5000 м;</w:t>
      </w:r>
    </w:p>
    <w:p w14:paraId="2FBDE4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на 3000 м - 200 км/час;</w:t>
      </w:r>
    </w:p>
    <w:p w14:paraId="22F32D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Обстрел и обзор;</w:t>
      </w:r>
    </w:p>
    <w:p w14:paraId="661DF5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Полная нагрузка - 5000 кг.</w:t>
      </w:r>
    </w:p>
    <w:p w14:paraId="265B87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206DA7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 пулеметов, допускающих наибольший круговой сферический обстрел и одно орудие калибра 20-30 мм.</w:t>
      </w:r>
    </w:p>
    <w:p w14:paraId="29C4F4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Примечание:</w:t>
      </w:r>
    </w:p>
    <w:p w14:paraId="03EE50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условиях Балтийского моря для означенных целей может быть использован сухопутный бомбардировщик с соответствующей бомбовой нагрузкой и потолком.</w:t>
      </w:r>
    </w:p>
    <w:p w14:paraId="6883D3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Развитие этого типа должно идти в сторону увеличения грузоподъемности и [потолка].</w:t>
      </w:r>
    </w:p>
    <w:p w14:paraId="24662D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Торпедоносцы</w:t>
      </w:r>
    </w:p>
    <w:p w14:paraId="7EDFD7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6C57BC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Торпедные атаки главных сил флота противника у наших берегов или в его удаленных базах.</w:t>
      </w:r>
    </w:p>
    <w:p w14:paraId="7CEB11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Постановка минных заграждений.</w:t>
      </w:r>
    </w:p>
    <w:p w14:paraId="61046B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Торпедные атаки подводной части крупных боевых судов имеют некоторое преимущество перед атакой бомбами. Сравнительные выгоды торпедометания и бомбометания с точки зрения вероятности попадания и разрушительного действия, должны быть изучены опытным путем.</w:t>
      </w:r>
    </w:p>
    <w:p w14:paraId="01A0D3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11E580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Атака производится по способу низкого или высокого торпедометания. Баллистика высокого торпедометания до сего времени не изучена и нет еще соответствующих прицельных приспособлений.</w:t>
      </w:r>
    </w:p>
    <w:p w14:paraId="2C8AC9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Веса существующих на вооружении торпед 18_ - 760 кг, 21_ - 1600 кг.</w:t>
      </w:r>
    </w:p>
    <w:p w14:paraId="636621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дальнего торпедометания требуется самолет с хорошей мореходностью.</w:t>
      </w:r>
    </w:p>
    <w:p w14:paraId="6026FF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Конструктивные особенности лодочных конструкций не позволяют без преодоления особых трудностей подвески одной торпеды, почему дальнее торпедометание возможно осуществить по получении в производстве гидросамолета большой грузоподъемности. Ввиду этого является необходимым и возможным для близкого торпедометания приспособить существующие типы легких и тяжелых бомбардировщиков (по примеру Англии и США), а тип дальнего торпедоносца объединить с тяжелым бомбардировщиком. Торпедные атаки производятся преимущественно днем. Наиболее удобная высота - 2000 м.</w:t>
      </w:r>
    </w:p>
    <w:p w14:paraId="5333B0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 и их последовательность: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A259BD" w:rsidRPr="00743EAE" w14:paraId="4ADBD56A" w14:textId="77777777">
        <w:tc>
          <w:tcPr>
            <w:tcW w:w="2818" w:type="dxa"/>
          </w:tcPr>
          <w:p w14:paraId="010FED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B097D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легкому (ближнему)</w:t>
            </w:r>
          </w:p>
        </w:tc>
        <w:tc>
          <w:tcPr>
            <w:tcW w:w="2818" w:type="dxa"/>
          </w:tcPr>
          <w:p w14:paraId="163002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тяжелому (дальнему)</w:t>
            </w:r>
          </w:p>
        </w:tc>
      </w:tr>
      <w:tr w:rsidR="00A259BD" w:rsidRPr="00743EAE" w14:paraId="507EB3D5" w14:textId="77777777">
        <w:tc>
          <w:tcPr>
            <w:tcW w:w="2818" w:type="dxa"/>
          </w:tcPr>
          <w:p w14:paraId="6E972E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8D473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торпедоносцу</w:t>
            </w:r>
          </w:p>
        </w:tc>
        <w:tc>
          <w:tcPr>
            <w:tcW w:w="2818" w:type="dxa"/>
          </w:tcPr>
          <w:p w14:paraId="496F5E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торпедоносцу</w:t>
            </w:r>
          </w:p>
        </w:tc>
      </w:tr>
      <w:tr w:rsidR="00A259BD" w:rsidRPr="00743EAE" w14:paraId="3D114B50" w14:textId="77777777">
        <w:tc>
          <w:tcPr>
            <w:tcW w:w="2818" w:type="dxa"/>
          </w:tcPr>
          <w:p w14:paraId="27C5C7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Число мест</w:t>
            </w:r>
          </w:p>
        </w:tc>
        <w:tc>
          <w:tcPr>
            <w:tcW w:w="2818" w:type="dxa"/>
          </w:tcPr>
          <w:p w14:paraId="697A9A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2818" w:type="dxa"/>
          </w:tcPr>
          <w:p w14:paraId="1F87F0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tc>
      </w:tr>
      <w:tr w:rsidR="00A259BD" w:rsidRPr="00743EAE" w14:paraId="6124A113" w14:textId="77777777">
        <w:tc>
          <w:tcPr>
            <w:tcW w:w="2818" w:type="dxa"/>
          </w:tcPr>
          <w:p w14:paraId="5B830A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Горизонтальная скорость на 1000 м (км/час)</w:t>
            </w:r>
          </w:p>
        </w:tc>
        <w:tc>
          <w:tcPr>
            <w:tcW w:w="2818" w:type="dxa"/>
          </w:tcPr>
          <w:p w14:paraId="4D25E5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150-160</w:t>
            </w:r>
          </w:p>
        </w:tc>
        <w:tc>
          <w:tcPr>
            <w:tcW w:w="2818" w:type="dxa"/>
          </w:tcPr>
          <w:p w14:paraId="41CFEF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180-200</w:t>
            </w:r>
          </w:p>
        </w:tc>
      </w:tr>
      <w:tr w:rsidR="00A259BD" w:rsidRPr="00743EAE" w14:paraId="6E468881" w14:textId="77777777">
        <w:tc>
          <w:tcPr>
            <w:tcW w:w="2818" w:type="dxa"/>
          </w:tcPr>
          <w:p w14:paraId="554434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Сбрасываемый груз (1 торп.)</w:t>
            </w:r>
          </w:p>
        </w:tc>
        <w:tc>
          <w:tcPr>
            <w:tcW w:w="2818" w:type="dxa"/>
          </w:tcPr>
          <w:p w14:paraId="34B194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 (1600)</w:t>
            </w:r>
          </w:p>
        </w:tc>
        <w:tc>
          <w:tcPr>
            <w:tcW w:w="2818" w:type="dxa"/>
          </w:tcPr>
          <w:p w14:paraId="1BA043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3200 (торпеды)</w:t>
            </w:r>
          </w:p>
        </w:tc>
      </w:tr>
      <w:tr w:rsidR="00A259BD" w:rsidRPr="00743EAE" w14:paraId="24D36C80" w14:textId="77777777">
        <w:tc>
          <w:tcPr>
            <w:tcW w:w="2818" w:type="dxa"/>
          </w:tcPr>
          <w:p w14:paraId="22EF9E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пулеметов</w:t>
            </w:r>
          </w:p>
        </w:tc>
        <w:tc>
          <w:tcPr>
            <w:tcW w:w="2818" w:type="dxa"/>
          </w:tcPr>
          <w:p w14:paraId="5DA5FB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2818" w:type="dxa"/>
          </w:tcPr>
          <w:p w14:paraId="43AB7C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w:t>
            </w:r>
          </w:p>
        </w:tc>
      </w:tr>
      <w:tr w:rsidR="00A259BD" w:rsidRPr="00743EAE" w14:paraId="64AB702C" w14:textId="77777777">
        <w:tc>
          <w:tcPr>
            <w:tcW w:w="2818" w:type="dxa"/>
          </w:tcPr>
          <w:p w14:paraId="5DF640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w:t>
            </w:r>
          </w:p>
        </w:tc>
        <w:tc>
          <w:tcPr>
            <w:tcW w:w="2818" w:type="dxa"/>
          </w:tcPr>
          <w:p w14:paraId="4B2735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2500-3000</w:t>
            </w:r>
          </w:p>
        </w:tc>
        <w:tc>
          <w:tcPr>
            <w:tcW w:w="2818" w:type="dxa"/>
          </w:tcPr>
          <w:p w14:paraId="3A2CD3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4000 м</w:t>
            </w:r>
          </w:p>
        </w:tc>
      </w:tr>
      <w:tr w:rsidR="00A259BD" w:rsidRPr="00743EAE" w14:paraId="76F93C00" w14:textId="77777777">
        <w:tc>
          <w:tcPr>
            <w:tcW w:w="2818" w:type="dxa"/>
          </w:tcPr>
          <w:p w14:paraId="1FFB3F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Радиус действия</w:t>
            </w:r>
          </w:p>
        </w:tc>
        <w:tc>
          <w:tcPr>
            <w:tcW w:w="2818" w:type="dxa"/>
          </w:tcPr>
          <w:p w14:paraId="04B15A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100-150 км</w:t>
            </w:r>
          </w:p>
        </w:tc>
        <w:tc>
          <w:tcPr>
            <w:tcW w:w="2818" w:type="dxa"/>
          </w:tcPr>
          <w:p w14:paraId="22F39D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700-800 км</w:t>
            </w:r>
          </w:p>
        </w:tc>
      </w:tr>
      <w:tr w:rsidR="00A259BD" w:rsidRPr="00743EAE" w14:paraId="2EF8016E" w14:textId="77777777">
        <w:tc>
          <w:tcPr>
            <w:tcW w:w="2818" w:type="dxa"/>
          </w:tcPr>
          <w:p w14:paraId="527FC2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Скороподъемность на 3000 м</w:t>
            </w:r>
          </w:p>
        </w:tc>
        <w:tc>
          <w:tcPr>
            <w:tcW w:w="2818" w:type="dxa"/>
          </w:tcPr>
          <w:p w14:paraId="0A4B69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8 мин. </w:t>
            </w:r>
          </w:p>
        </w:tc>
        <w:tc>
          <w:tcPr>
            <w:tcW w:w="2818" w:type="dxa"/>
          </w:tcPr>
          <w:p w14:paraId="0A2B01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мин.</w:t>
            </w:r>
          </w:p>
        </w:tc>
      </w:tr>
    </w:tbl>
    <w:p w14:paraId="7B5BAD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Приспособленные одномоторные самолеты должны иметь водонепроницаемые фюзеляжи, Оборудование минимальное в целях возможности подвески торпед. Оборудование дальнего (тяжелого) торпедоносца - как у тяжелого бомбардировщика.</w:t>
      </w:r>
    </w:p>
    <w:p w14:paraId="071B1D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2-х местные истребители береговой обороны</w:t>
      </w:r>
    </w:p>
    <w:p w14:paraId="3640EA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Этот тип самолета по существу ничем не отличается от таковых же сухопутного типа. Основная конструктивная особенность - наличие водонепроницаемого фюзеляжа (на случай вынужденной посадки в море) с убирающимися шасси.</w:t>
      </w:r>
    </w:p>
    <w:p w14:paraId="737783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для подлодок</w:t>
      </w:r>
    </w:p>
    <w:p w14:paraId="4AEC71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Означенный тип самолета применяется во многих иностранных государствах.</w:t>
      </w:r>
    </w:p>
    <w:p w14:paraId="6BD4CA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w:t>
      </w:r>
    </w:p>
    <w:p w14:paraId="5D717A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2-х местный самолет типа морской авиетки, сбрасываемый катапультой;</w:t>
      </w:r>
    </w:p>
    <w:p w14:paraId="6576D2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Радиус действия - 150 км;</w:t>
      </w:r>
    </w:p>
    <w:p w14:paraId="1A7584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Горизонтальная скорость и потолок в зависимости от конструктивных достижений;</w:t>
      </w:r>
    </w:p>
    <w:p w14:paraId="295829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Амфибия</w:t>
      </w:r>
    </w:p>
    <w:p w14:paraId="3635B1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w:t>
      </w:r>
    </w:p>
    <w:p w14:paraId="44DB51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Совместные действия с речной флотилией, разведка и корректирование артогня;</w:t>
      </w:r>
    </w:p>
    <w:p w14:paraId="2CC279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Совместные действия с земными войсками на речных и озерных пространствах.</w:t>
      </w:r>
    </w:p>
    <w:p w14:paraId="3BCA92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Условия работы:</w:t>
      </w:r>
    </w:p>
    <w:p w14:paraId="655459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Совместные действия с речной флотилией требуют типа самолета лодочной конструкции для посадки в любом районе расположения флотилии. Лодочная конструкция наиболее удачна для маскировки самолета при расположении на берегу. Амфибия позволяет посадку на берег, когда это невозможно в фарватере реки или по условиям оперативно-тактической обстановки.</w:t>
      </w:r>
    </w:p>
    <w:p w14:paraId="6FFB2E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требования:</w:t>
      </w:r>
    </w:p>
    <w:p w14:paraId="1229BB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3-х [2-х] местный самолет лодочного типа.</w:t>
      </w:r>
    </w:p>
    <w:p w14:paraId="661348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Максимальная горизонтальная скорость у земли - 220 км/час;</w:t>
      </w:r>
    </w:p>
    <w:p w14:paraId="0CD13B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Потолок рабочий - 4000 м;</w:t>
      </w:r>
    </w:p>
    <w:p w14:paraId="51DED8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Продолжительность полета на крейсерской скорости - 5 час.;</w:t>
      </w:r>
    </w:p>
    <w:p w14:paraId="6D1B8A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Минимальная посадочная скорость;</w:t>
      </w:r>
    </w:p>
    <w:p w14:paraId="548E33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Полная нагрузка - 900 кг.</w:t>
      </w:r>
    </w:p>
    <w:p w14:paraId="6E4B72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Вооружение:</w:t>
      </w:r>
    </w:p>
    <w:p w14:paraId="5F62E4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 пулемета, устанавливаемых (в подвижном или неподвижном состоянии) в зависимости от конструкции самолета (3863,68-91).</w:t>
      </w:r>
    </w:p>
    <w:p w14:paraId="6FEB31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D6592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62832B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2EA4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декабря 1929 г. РВС СССР утвержден план заказов по моторизации и механизации РККА на 1929/30 г. Этим же решением УММ было обязано закупить за границей 100 шт. трехосных шасси, что выполнено специальной комиссией под председательством т. Халепского (10977).</w:t>
      </w:r>
    </w:p>
    <w:p w14:paraId="7B5A12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97519B4" w14:textId="77777777" w:rsidR="003D7E85" w:rsidRPr="00743EAE" w:rsidRDefault="003D7E85" w:rsidP="00743EAE">
      <w:pPr>
        <w:pStyle w:val="rtejustify"/>
        <w:spacing w:before="0" w:after="0"/>
        <w:rPr>
          <w:color w:val="000000" w:themeColor="text1"/>
          <w:sz w:val="16"/>
          <w:szCs w:val="16"/>
        </w:rPr>
      </w:pPr>
      <w:r w:rsidRPr="00743EAE">
        <w:rPr>
          <w:rStyle w:val="af0"/>
          <w:i w:val="0"/>
          <w:color w:val="000000" w:themeColor="text1"/>
          <w:sz w:val="16"/>
          <w:szCs w:val="16"/>
        </w:rPr>
        <w:t xml:space="preserve">17 декабря </w:t>
      </w:r>
      <w:r w:rsidRPr="00743EAE">
        <w:rPr>
          <w:color w:val="000000" w:themeColor="text1"/>
          <w:sz w:val="16"/>
          <w:szCs w:val="16"/>
        </w:rPr>
        <w:t>1929 г</w:t>
      </w:r>
      <w:r w:rsidRPr="00743EAE">
        <w:rPr>
          <w:rStyle w:val="af0"/>
          <w:i w:val="0"/>
          <w:color w:val="000000" w:themeColor="text1"/>
          <w:sz w:val="16"/>
          <w:szCs w:val="16"/>
        </w:rPr>
        <w:t>. Протокол Реввоенсовета № 40.</w:t>
      </w:r>
      <w:r w:rsidRPr="00743EAE">
        <w:rPr>
          <w:color w:val="000000" w:themeColor="text1"/>
          <w:sz w:val="16"/>
          <w:szCs w:val="16"/>
        </w:rPr>
        <w:t xml:space="preserve"> 1. Материальные планы и сметы по вооружению на 1929/30 г. (Уборевич). 2. Материальные планы и сметы по моторизации и механизации РККА на 1929/30 г. (Халепский). 3. Материальные планы и сметы по авиации на 1929/30 г. (Баранов П. И.). 6. Принятие на вооружение радиостанций и прожектора. (Синявский). (РГВА. Ф. 4. Оп. 18. Д. 15. Л. 290</w:t>
      </w:r>
      <w:r w:rsidRPr="00743EAE">
        <w:rPr>
          <w:color w:val="000000" w:themeColor="text1"/>
          <w:sz w:val="16"/>
          <w:szCs w:val="16"/>
        </w:rPr>
        <w:noBreakHyphen/>
        <w:t>292) (13242).</w:t>
      </w:r>
    </w:p>
    <w:p w14:paraId="2C67F951" w14:textId="77777777" w:rsidR="003D7E85" w:rsidRPr="00743EAE" w:rsidRDefault="003D7E85" w:rsidP="00743EAE">
      <w:pPr>
        <w:pStyle w:val="rtejustify"/>
        <w:spacing w:before="0" w:after="0"/>
        <w:rPr>
          <w:color w:val="000000" w:themeColor="text1"/>
          <w:sz w:val="16"/>
          <w:szCs w:val="16"/>
        </w:rPr>
      </w:pPr>
    </w:p>
    <w:p w14:paraId="2BD453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декабря 1929 г. был подготовлен:</w:t>
      </w:r>
    </w:p>
    <w:p w14:paraId="0B98C14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 № 40 ЗАСЕДАНИЯ РЕВОЛЮЦИОННОГО ВОЕННОГО СОВЕТА СОЮЗА ССР</w:t>
      </w:r>
    </w:p>
    <w:p w14:paraId="7E3B4A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Присутствуют: тт. Ворошилов, Уншлихт, Каменев, Гамарник, Муклевич, Буденный, Постников, Уборевич, Егоров, Шапошников, Левандовский, Корк, Павлуновский, Ольский, Халепский, Алкснис. Приглашены: тт. Венцов, Ефимов, Фишман, Бондарь, Синявский, Лукин, Урываев, Меженинов, Петроницкий.</w:t>
      </w:r>
    </w:p>
    <w:p w14:paraId="43B873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Слушали — постановили:</w:t>
      </w:r>
    </w:p>
    <w:p w14:paraId="1646DE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7CDA91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II. Материальные планы и сметы по моторизации и механизации РККА на 1929-30 год. Доклад</w:t>
      </w:r>
      <w:r w:rsidRPr="00743EAE">
        <w:rPr>
          <w:rFonts w:ascii="Times New Roman" w:hAnsi="Times New Roman"/>
          <w:color w:val="000000" w:themeColor="text1"/>
          <w:sz w:val="16"/>
          <w:szCs w:val="16"/>
        </w:rPr>
        <w:softHyphen/>
        <w:t>чик т. Халепский.</w:t>
      </w:r>
    </w:p>
    <w:p w14:paraId="67DCDB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прениях выступили: тт. Ворошилов, Уншлихт, Урываев, Лукин.</w:t>
      </w:r>
    </w:p>
    <w:p w14:paraId="1EE193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II.</w:t>
      </w:r>
    </w:p>
    <w:p w14:paraId="4EE9B53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Представленный УММ план заказов и сопровождающих расходов по моторизации и механизации РККА в сумме 47655 тыс. рублей утвердить ассигнованием по смете по §§ 24, 30 и 31 — 36041 тыс. рублей.</w:t>
      </w:r>
    </w:p>
    <w:p w14:paraId="76DB14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Начальнику Вооружений исключить из своей сметы все, что относится к механизации и мото</w:t>
      </w:r>
      <w:r w:rsidRPr="00743EAE">
        <w:rPr>
          <w:rFonts w:ascii="Times New Roman" w:hAnsi="Times New Roman"/>
          <w:color w:val="000000" w:themeColor="text1"/>
          <w:sz w:val="16"/>
          <w:szCs w:val="16"/>
        </w:rPr>
        <w:softHyphen/>
        <w:t>ризации РККА, и передать на смету УММ.</w:t>
      </w:r>
    </w:p>
    <w:p w14:paraId="4DA841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С доклада т. Уншлихта, Начальнику УММ изыскать в своей смете средства для оплаты работ по танкам Д. Не возражать против заказа опытного бронепоезда и мотодрезины, если для этого бу</w:t>
      </w:r>
      <w:r w:rsidRPr="00743EAE">
        <w:rPr>
          <w:rFonts w:ascii="Times New Roman" w:hAnsi="Times New Roman"/>
          <w:color w:val="000000" w:themeColor="text1"/>
          <w:sz w:val="16"/>
          <w:szCs w:val="16"/>
        </w:rPr>
        <w:softHyphen/>
        <w:t>дет возможность изыскать средства в пределах сметы УММ, без сокращения основных заказов.</w:t>
      </w:r>
    </w:p>
    <w:p w14:paraId="4AE0A5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Считать, что опытные танки Фолльмера должны строиться за счет промышленности.</w:t>
      </w:r>
    </w:p>
    <w:p w14:paraId="2736AD6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Начальнику УММ обеспечить получение 400 шт. трехосных шасси, включенных в план авто</w:t>
      </w:r>
      <w:r w:rsidRPr="00743EAE">
        <w:rPr>
          <w:rFonts w:ascii="Times New Roman" w:hAnsi="Times New Roman"/>
          <w:color w:val="000000" w:themeColor="text1"/>
          <w:sz w:val="16"/>
          <w:szCs w:val="16"/>
        </w:rPr>
        <w:softHyphen/>
        <w:t>импорта текущего года.</w:t>
      </w:r>
    </w:p>
    <w:p w14:paraId="77A7E0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О качестве изготовленных заводом “Большевик” танков, начальнику УММ представить осо</w:t>
      </w:r>
      <w:r w:rsidRPr="00743EAE">
        <w:rPr>
          <w:rFonts w:ascii="Times New Roman" w:hAnsi="Times New Roman"/>
          <w:color w:val="000000" w:themeColor="text1"/>
          <w:sz w:val="16"/>
          <w:szCs w:val="16"/>
        </w:rPr>
        <w:softHyphen/>
        <w:t>бый доклад Председателю РВС.</w:t>
      </w:r>
    </w:p>
    <w:p w14:paraId="7E6AC6A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15376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РВС СССР Ворошилов</w:t>
      </w:r>
    </w:p>
    <w:p w14:paraId="59FD3A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Секретарь РВС СССР Литуновский</w:t>
      </w:r>
    </w:p>
    <w:p w14:paraId="62BBC2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 Ф. 31811. Оп. 1. Д. 4. Л. 8 - 9. Копия (11210).</w:t>
      </w:r>
    </w:p>
    <w:p w14:paraId="583310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088892"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46C246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3BC60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декабря 1929 в Москве взорвали Чудов монастырь (3481).</w:t>
      </w:r>
    </w:p>
    <w:p w14:paraId="1CDB52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770BD1" w14:textId="77777777" w:rsidR="00325881" w:rsidRPr="00743EAE" w:rsidRDefault="00325881"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E0D4537" w14:textId="77777777" w:rsidR="00325881" w:rsidRPr="00743EAE" w:rsidRDefault="0032588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BE72D0E" w14:textId="77777777" w:rsidR="00325881" w:rsidRPr="00743EAE" w:rsidRDefault="0032588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декабря 1929 капитан Королевских ВВС Артур Дж. Джонс-Уильямс и лейтенант Норман Х. Дженкинс отправились из Королевских ВВС в Крэнвелле в Англии на дальнемагистральном моноплане Фейри, чтобы установить новый рекорд дальности беспосадочного перелета в Южную Африку. Полет закончился трагедией позже в тот же день, когда их самолет врезался в гору Сент-Мари-дю-Зит в Атласских горах во французском Тунисе на высоте 2300 футов (701 метр) после 13 часов 40 минут в воздухе, убив обоих (20806).</w:t>
      </w:r>
    </w:p>
    <w:p w14:paraId="1EB8567E" w14:textId="77777777" w:rsidR="00325881" w:rsidRPr="00743EAE" w:rsidRDefault="00325881" w:rsidP="00743EAE">
      <w:pPr>
        <w:spacing w:after="0" w:line="240" w:lineRule="auto"/>
        <w:jc w:val="both"/>
        <w:rPr>
          <w:rFonts w:ascii="Times New Roman" w:hAnsi="Times New Roman"/>
          <w:color w:val="000000" w:themeColor="text1"/>
          <w:sz w:val="16"/>
          <w:szCs w:val="16"/>
        </w:rPr>
      </w:pPr>
    </w:p>
    <w:p w14:paraId="24F8B5D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7465D66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1DFBF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 декабря 1929 Чл. Правления Авиатреста Одоевский летал над Ленинградом на У-2 с М-11 на высоте 2800 м и мотор работал нормально. Согласно Одоевскому ЧФ также положительно оценил мотор. Это помогло принять решение об испытаниях У-2 с М-11 и запустить мотор в серию (2367,86).</w:t>
      </w:r>
    </w:p>
    <w:p w14:paraId="7FCB42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BC3862" w14:textId="77777777" w:rsidR="003D7E8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56CBC411" w14:textId="77777777" w:rsidR="003D7E85" w:rsidRPr="00743EAE" w:rsidRDefault="003D7E8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2DB06B" w14:textId="77777777" w:rsidR="009864FE" w:rsidRPr="00743EAE" w:rsidRDefault="009864FE" w:rsidP="00743EAE">
      <w:pPr>
        <w:spacing w:after="0" w:line="240" w:lineRule="auto"/>
        <w:jc w:val="both"/>
        <w:rPr>
          <w:rStyle w:val="af0"/>
          <w:rFonts w:ascii="Times New Roman" w:hAnsi="Times New Roman"/>
          <w:i w:val="0"/>
          <w:color w:val="000000" w:themeColor="text1"/>
          <w:sz w:val="16"/>
          <w:szCs w:val="16"/>
        </w:rPr>
      </w:pPr>
      <w:r w:rsidRPr="00743EAE">
        <w:rPr>
          <w:rFonts w:ascii="Times New Roman" w:hAnsi="Times New Roman"/>
          <w:bCs/>
          <w:color w:val="000000" w:themeColor="text1"/>
          <w:sz w:val="16"/>
          <w:szCs w:val="16"/>
        </w:rPr>
        <w:t>18 декабря 1929 г. — Объяснительная записка ГВПУ к материалам о потребности военной промышленности в инженерно-техническом персонале на пятилетку</w:t>
      </w:r>
    </w:p>
    <w:p w14:paraId="0DD5D676"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Секретно.</w:t>
      </w:r>
    </w:p>
    <w:p w14:paraId="5F911B52"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Насыщенность заводов военной промышленности инженерно-техническим персоналом крайне слаба. По таким, например, ответственным группам специальностей, как металлургическая и механическая имеется всего 1% инженеров и 1,35% техников, а по химической группе 0,77% инженеров и 1,13% техников. Такая слабая насыщенность вызывает необходимость вовлечь в военную промышленность за 5 лет значительное количество инженерно-технического персонала (4113 инженеров и 6463 техника). При таком пополнении получится к концу пятилетки насыщенность но инженерам в 3,8%, по техникам в 6%, а всего 9,8%.</w:t>
      </w:r>
    </w:p>
    <w:p w14:paraId="5CD20A4E"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Такой процент насыщенности приближается [к] наличию инженерно-технического персонала в соответствующей германской промышленности, в которой, по данным переписи 1925 г., было 9,84% инженерно-технического персонала в машиностроении и 10% в химической промышленности. По данным некоторых трестов гражданской промышленности, выясняется, что [заводы] Гомзы, например, имеют насыщенность в 0,64% инженеров и 1,2% техников и проектируют довести к концу пятилетки общую насыщенность до 5%. Мосмаштрест имеет насыщенность в 2,25% инженеров и 2,17% техников и проектирует насыщенность в 10%.</w:t>
      </w:r>
    </w:p>
    <w:p w14:paraId="00E2334C"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Если выделить те специальности, которые имеют для военной промышленности наибольшее значение, то потребность в таковых за 5 лет выразится в количестве 1734 инженеров и 3884 техника, причем с учетом пополнения от контрактации эта потребность снижается до 1186 инженеров и 2698 техников. Следует указать, что потребность в техниках будет ниже, потому что техники контрактовались также непосредственно самими заводами, но цифровых данных в трестах пока не имеется.</w:t>
      </w:r>
    </w:p>
    <w:p w14:paraId="00D69FBD"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Ввиду того что организация новых втузов и техникумов даже с сокращенным сроком обучения может дать первый выпуск только к самому концу пятилетки, такой способ пополнения потребностей для текущей пятилетки практического значения не имеет: эта потребность должна покрываться при помощи ряда мероприятий, которые могли бы дать соответствующий эффект в сравнительно короткий срок. Кроме того, необходимо будет осуществить определенные мероприятия, направленные к более рациональному использованию наличных кадров:</w:t>
      </w:r>
    </w:p>
    <w:p w14:paraId="44BAC0D2"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1. Перевод студентов старших курсов других специальностей на соответствующие факультеты и отделения с целью подготовить инженерно-технический персонал для военной промышленности.</w:t>
      </w:r>
    </w:p>
    <w:p w14:paraId="4B840F3E"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2. Открытие новых таких отделений при втузах и техникумах.</w:t>
      </w:r>
    </w:p>
    <w:p w14:paraId="24498BAD"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3. Организация краткосрочных курсов (примерно одномесячных) для переподготовки молодых инженеров и техников на соответствующие специальности.</w:t>
      </w:r>
    </w:p>
    <w:p w14:paraId="348030A2"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4. Осуществить в возможно максимальном размере контрактацию, в частности привлечь к контрактации провинциальные втузы.</w:t>
      </w:r>
    </w:p>
    <w:p w14:paraId="34D686F3"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5. Выяснить контингент учащихся в военизированных втузах и разработать в связи с этим вопрос об открытии специального втуза для военной промышленности.</w:t>
      </w:r>
    </w:p>
    <w:p w14:paraId="2503F8C9"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6. Уменьшить потребность в инженерах путем увеличения количества техников, установив примерное соотношение инженеров к техникам как 1:3, т. е. 2,45% и 7,35%.</w:t>
      </w:r>
    </w:p>
    <w:p w14:paraId="246C0F10"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7. Пополнить ряды техников выдвиженцами из высококвалифицированных рабочих путем соответствующей их подготовки или заочным образованием.</w:t>
      </w:r>
    </w:p>
    <w:p w14:paraId="608A9CB2"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8. Разгрузить инженерно-технический персонал от работ, которые могут быть выполнены лицами без специального технического образования.</w:t>
      </w:r>
    </w:p>
    <w:p w14:paraId="40AA483C"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9. Ввиду значительной потребности в техниках необходимо обратить сугубое внимание на максимальное использование соответствующих техникумов. К подготовке специалистов для военной промышленности необходимо приспособить следующие техникумы: 1) Рыбинский механический; 2) Сталинградский индустриальный; 3) Таганрогский механический; 4) Запорожский механический; 5) Пермский индустриальный; 6) Дзержинский (Растяпино); 7) Шостенский химический; 8) Казанский индустриальный; 9) Тульский вечерний; 10) Ижевский вечерний; 11) Мотовилихинский вечерний. Выпуск этих техникумов должен быть доведен до 60 чел., так что ежегодно можно будет получить около 600 техников.</w:t>
      </w:r>
    </w:p>
    <w:p w14:paraId="5FA1EB07" w14:textId="77777777" w:rsidR="003D7E85" w:rsidRPr="00743EAE" w:rsidRDefault="003D7E85" w:rsidP="00743EAE">
      <w:pPr>
        <w:pStyle w:val="rtejustify"/>
        <w:spacing w:before="0" w:after="0"/>
        <w:rPr>
          <w:color w:val="000000" w:themeColor="text1"/>
          <w:sz w:val="16"/>
          <w:szCs w:val="16"/>
        </w:rPr>
      </w:pPr>
      <w:r w:rsidRPr="00743EAE">
        <w:rPr>
          <w:color w:val="000000" w:themeColor="text1"/>
          <w:sz w:val="16"/>
          <w:szCs w:val="16"/>
        </w:rPr>
        <w:t>Представленный трестами материал по пятилетке имеет ряд дефектов и неточностей, главным образом в смысле распределения по специальностям. Кроме того, производственная программа, которая легла в основу при подсчете пятилетки, также не является окончательно установленной и будет изменена в сторону увеличения, вследствие чего увеличится и потребность в инженерно-техническом персонале. Необходимо поэтому произвести дальнейшую работу по уточнению этой пятилеткой потребности.</w:t>
      </w:r>
    </w:p>
    <w:p w14:paraId="61C26573" w14:textId="77777777" w:rsidR="003D7E85" w:rsidRPr="00743EAE" w:rsidRDefault="003D7E85" w:rsidP="00743EAE">
      <w:pPr>
        <w:pStyle w:val="ae"/>
        <w:spacing w:before="0" w:after="0"/>
        <w:jc w:val="both"/>
        <w:rPr>
          <w:color w:val="000000" w:themeColor="text1"/>
          <w:sz w:val="16"/>
          <w:szCs w:val="16"/>
        </w:rPr>
      </w:pPr>
      <w:r w:rsidRPr="00743EAE">
        <w:rPr>
          <w:rStyle w:val="af0"/>
          <w:i w:val="0"/>
          <w:color w:val="000000" w:themeColor="text1"/>
          <w:sz w:val="16"/>
          <w:szCs w:val="16"/>
        </w:rPr>
        <w:t>Член коллегии ГВПУ Масленников</w:t>
      </w:r>
    </w:p>
    <w:p w14:paraId="79BADAEB" w14:textId="77777777" w:rsidR="003D7E85" w:rsidRPr="00743EAE" w:rsidRDefault="003D7E85" w:rsidP="00743EAE">
      <w:pPr>
        <w:pStyle w:val="ae"/>
        <w:spacing w:before="0" w:after="0"/>
        <w:jc w:val="both"/>
        <w:rPr>
          <w:color w:val="000000" w:themeColor="text1"/>
          <w:sz w:val="16"/>
          <w:szCs w:val="16"/>
        </w:rPr>
      </w:pPr>
      <w:r w:rsidRPr="00743EAE">
        <w:rPr>
          <w:rStyle w:val="af0"/>
          <w:i w:val="0"/>
          <w:color w:val="000000" w:themeColor="text1"/>
          <w:sz w:val="16"/>
          <w:szCs w:val="16"/>
        </w:rPr>
        <w:t>Начальник ОЭТ ГВПУ Образцов</w:t>
      </w:r>
    </w:p>
    <w:p w14:paraId="106D6A07" w14:textId="77777777" w:rsidR="003D7E85" w:rsidRPr="00743EAE" w:rsidRDefault="003D7E85" w:rsidP="00743EAE">
      <w:pPr>
        <w:pStyle w:val="ae"/>
        <w:spacing w:before="0" w:after="0"/>
        <w:jc w:val="both"/>
        <w:rPr>
          <w:color w:val="000000" w:themeColor="text1"/>
          <w:sz w:val="16"/>
          <w:szCs w:val="16"/>
        </w:rPr>
      </w:pPr>
      <w:r w:rsidRPr="00743EAE">
        <w:rPr>
          <w:color w:val="000000" w:themeColor="text1"/>
          <w:sz w:val="16"/>
          <w:szCs w:val="16"/>
        </w:rPr>
        <w:t>РГАЭ. Ф. 4372. Оп. 91. Д. 357. Л. 14—14 об. Подлинник.</w:t>
      </w:r>
    </w:p>
    <w:p w14:paraId="50893D5F"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357. Л. 14—14 об. Подлинник. </w:t>
      </w:r>
    </w:p>
    <w:p w14:paraId="3C045382"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394-395 (12483).</w:t>
      </w:r>
    </w:p>
    <w:p w14:paraId="0D046E95" w14:textId="77777777" w:rsidR="003D7E85" w:rsidRPr="00743EAE" w:rsidRDefault="003D7E85" w:rsidP="00743EAE">
      <w:pPr>
        <w:spacing w:after="0" w:line="240" w:lineRule="auto"/>
        <w:jc w:val="both"/>
        <w:rPr>
          <w:rFonts w:ascii="Times New Roman" w:hAnsi="Times New Roman"/>
          <w:color w:val="000000" w:themeColor="text1"/>
          <w:sz w:val="16"/>
          <w:szCs w:val="16"/>
        </w:rPr>
      </w:pPr>
    </w:p>
    <w:p w14:paraId="7E13011F" w14:textId="77777777" w:rsidR="009864FE"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A1F0EE7" w14:textId="77777777" w:rsidR="009864FE" w:rsidRPr="00743EAE" w:rsidRDefault="009864F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48B8B82" w14:textId="77777777" w:rsidR="009864FE" w:rsidRPr="00743EAE" w:rsidRDefault="009864FE" w:rsidP="00743EAE">
      <w:pPr>
        <w:spacing w:after="0" w:line="240" w:lineRule="auto"/>
        <w:jc w:val="both"/>
        <w:rPr>
          <w:rFonts w:ascii="Times New Roman" w:hAnsi="Times New Roman"/>
          <w:color w:val="000000" w:themeColor="text1"/>
          <w:sz w:val="16"/>
          <w:szCs w:val="16"/>
        </w:rPr>
      </w:pPr>
      <w:r w:rsidRPr="00743EAE">
        <w:rPr>
          <w:rStyle w:val="ucoz-forum-post"/>
          <w:rFonts w:ascii="Times New Roman" w:hAnsi="Times New Roman"/>
          <w:bCs/>
          <w:color w:val="000000" w:themeColor="text1"/>
          <w:sz w:val="16"/>
          <w:szCs w:val="16"/>
        </w:rPr>
        <w:t xml:space="preserve">18 декабря </w:t>
      </w:r>
      <w:r w:rsidRPr="00743EAE">
        <w:rPr>
          <w:rFonts w:ascii="Times New Roman" w:hAnsi="Times New Roman"/>
          <w:color w:val="000000" w:themeColor="text1"/>
          <w:sz w:val="16"/>
          <w:szCs w:val="16"/>
        </w:rPr>
        <w:t>в 1929 году в Великобритании официально отменена смертная казнь за убийство (14864).</w:t>
      </w:r>
    </w:p>
    <w:p w14:paraId="0873E108" w14:textId="77777777" w:rsidR="009864FE" w:rsidRPr="00743EAE" w:rsidRDefault="009864FE" w:rsidP="00743EAE">
      <w:pPr>
        <w:spacing w:after="0" w:line="240" w:lineRule="auto"/>
        <w:jc w:val="both"/>
        <w:rPr>
          <w:rFonts w:ascii="Times New Roman" w:hAnsi="Times New Roman"/>
          <w:color w:val="000000" w:themeColor="text1"/>
          <w:sz w:val="16"/>
          <w:szCs w:val="16"/>
        </w:rPr>
      </w:pPr>
    </w:p>
    <w:p w14:paraId="608CAB79" w14:textId="77777777" w:rsidR="003D7E8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F9B2A4F" w14:textId="77777777" w:rsidR="003D7E85" w:rsidRPr="00743EAE" w:rsidRDefault="003D7E8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EB2DB03"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 декабря 1929 г. Открытое письмо рабочего-коммуниста генеральному секретарю ЦК ВКП(б) И.В.Сталину с критикой политического курса</w:t>
      </w:r>
    </w:p>
    <w:p w14:paraId="3E88D26A"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Открытое письмо</w:t>
      </w:r>
    </w:p>
    <w:p w14:paraId="21FCFB8F"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Рабочего одного из ленинградских заводов, находящихся на Петроградской стороне.</w:t>
      </w:r>
    </w:p>
    <w:p w14:paraId="014B68A2"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Товарищ Сталин! Поздравляю тебя с днем твоего 50-летнего юбилея.1 Да, тов. Сталин, ты меня, наверное, не поймешь, о чем я напишу тебе тоже в день твоего юбилея. В действительности ты стальной, и рабочие нашего завода, просто выражаясь, означенный период переживания называют сталинским красным террором. Твоя политика стальная, но она по всем, ярко бросающимся в глаза видам на практике, ведет к неминуемому краху и изгнанию от власти нас, коммунаров. Я тоже коммунист, ни разу не был в оппозиции, чистокровный пролетарий, так как вышел из батраков и имею 15-летний трудовой стаж на одном заводе. Пишу тебе откровенно, так как знаю, что ты не узнаешь, кто писал, так как письмо это без подписей будет. Много я слышу, когда говорят, когда в прессе ежедневно трубят о наших достижениях и благополучии и о наших рабочих добровольно энтузиастских пожертвованиях и постановлениях, а также о прекрасном настроении рабочих фабрик и заводов. Неправда все это, тов. Сталин. За последний период я взялся проверить себя практически, прислушиваюсь везде и всюду, что говорят рабочие, и везде слышу одно: «Долго ли это будет продолжаться!» - говорят все, как один, рабочие, - «долго ли будут нам морочить голову, прекратится ли этот проклятый красный террор». Я не могу представить, как можно тебе, тов. Сталин, не знать, как можно тебе - человеку гениально мыслящему, допускать то, что творится сейчас у нас, а именно: знаешь ли ты о том, что за мысль, высказанную среди маленькой кучки рабочих в частной беседе, доносится в ГПУ и того человека привлекают за агитацию, арестовывают его и считают контрреволюционером, а потом и расстреливают. Разве это свобода слова? Разве это не красный террор? Примерно возьмем печать. Мы, коммунисты, кричим вовсю, что в буржуазных государствах за агитацию арестовывают, преследуют нашу коммунистическую печать, а также сажают в тюрьмы за принадлежность к рабочим партиям. А у нас? За это за все расстреливают, а печать других партий совершенно стерта с лица земли. В деревне нашли каких-то кулаков, которые трудятся до пота лица. На них накладывают непосильный налог и за несдачу этого налога крестьянина сосчитывают за злостного агитатора и пришивают ему срыв хлебозаготовок. Пресса ежедневно печатает, что такие-то приговорены к расстрелу. Ведь это уже полная шлейка людей без различия пола и возраста, ведь это же небывалый мировой террор!, который ведет к скорейшему восстанию и вешению нас, коммунаров. Неужели тебе неизвестно, что крестьяне все, как один, жаждут момента и со всей полнотой своей накипевшей злобы пойдут в города колоть нас вилами! Неужели ты не знаешь и того, что колхозы, на которые' ты взял сейчас курс, это будет лишний козырь у крестьян организованно свергнуть нас! Неужели ты еще до сих пор не осведомлен органами ГПУ о том, что рабочие до мозга костей жаждут в один из дней во всеоружии выйти на улицу и вырезать всех поголовно нас, коммунаров, и свергнуть наш террор! Неужели ты не знаешь того, что постановления на заводах выносятся маленькой кучкой людей, хорошо материально обеспеченных, а не общим собранием рабочих, а затем из получек высчитывают дни и рубли в пользу коллективизации и т.д. Неужели ты не знаешь, что рабочие полуголодают, так как купить в магазине ничего нельзя, неужели ты не осведомлен и о том, что семья, имеющая маленького ребенка, не имеет возможности дать ему молока, так как его нет. Каково же по-твоему будет наше молодое поколение, кормя малолетних картошкою? Неужели ты веришь в то, что посевная площадь увеличилась, неужели ты не поставлен в известность о том, что в деревнях Ленинградской области и других северных областях, где было 100 голов скота, оставлены 40 процентов, и неужели ты, наконец, веришь тому, что в деревне есть кулаки и даешь крестьянина с двумя коровами и одной лошадью лишать права голоса. Да есть ли хоть в одном буржуазном государстве так, как сейчас у нас! Неужели ты не знаешь того, что Ме-таллострою в Ленинграде стоит дороже отремонтировать квартиру рабочему, чем продать все имущество так называемого нами кулака-лишенца в деревне. Мы говорим о наших достижениях во всех отраслях промышленности и в действительности это так и есть. Примерно, где я на заводе, мы за 7 часов вырабатываем продукции больше в 3 раза, чем раньше за 9-10 часов, а купить рабочий и крестьянин не может свободно 3 метра мануфактуры, а крестьянин одного фунта кровельных гвоздей или восьмушки махрятины. Куда же девается -ответь? Неужели ты думаешь, рабочий и крестьянин доволен нами и хладнокровно все это переносит? Ох, у него кипит сердце, сильно растет в душе у него ненависть и копится злоба беспощадной мести. Теперь вопрос о национальностях. Неужели ты думаешь, что русский народ, когда-нибудь примирится с личностью еврея и будет считать его за брата? Неужели тебе Троцкий не доказал и не дал урока, что из себя представляет еврей? Ведь мы, рабочие, видим, что еврей везде и всюду старается как-нибудь да ошельмовать, увернуться, обмануть, отлынить, провести нашего русского брата рабочего.2 Так за что же мы будем любить-то его, раз он - подлец, ведь в душе-то ты сознаешься, что гусь свинье - не товарищ, а все же мы нашли какой-то антисемитизм и судим даже тех, кто назовет еврея жидом. А по-моему, раз жид, так как же его назвать-то, не назовешь же русским. Пресса пишет, что в буржуазных государствах волнения, верю, охотно верю. Пресса пишет, что приехавшие делегаты из России рассказывают о том, что у нас свободно дышится, что у нас свобода в полном смысле, что у нас рабочий живет в 100 раз лучше, чем где-либо. Неужели ты думаешь, за границей не знают, что у нас не свобода, а каторга, неужели же, по-твоему, пишут не ложь? Да мы нищие, жалкие люди против рабочих буржуазных стран! Мы подонки общественности перед ними, вот кто мы есть, а не свободный русский пролетариат! Правы Бухарин, Рыков, Томский и Фрумкин3- они верно побывали на хлебозаготовках в деревне, и тебе советую поехать и узнать настроение миллионных масс крестьянства. Но поезжай только не под своей фамилией, в противном случае откровенности не увидишь. Из прессы видно, что крестьяне большим потоком хлынули в колхозы. Не так ты мыслишь и не так мыслит печать. Крестьяне идут в колхозы потому, что они стали нищими при нашей настоящей политике, и, идя в колхоз, у каждого мысль - организоваться и свергнуть нашу власть, которая довела миллионы трудящихся до обнищания. Приведу я пример тебе, товарищ Сталин, еще такой. Ты думаешь, инженерство и научные работники строят нам, созидают нам? Нет. Если ты так думаешь, то глубоко ошибаешься. Все они недовольны нами, все они кривят душою, подрывают втихомолку, что незаметно человеческому глазу коммунара. Убедился ли ты с хранением в Академии Наук документов политического характера?4 Это же яркий свидетель того, что ненависть растет, что все ожидают снижения красного террора. Теперь ответь-ка ты не мне, а сам себе, кто же за нас? Научные работники - против, инженеры - против, кулаки - против, торговцы - против, крестьяне - против, рабочие -против. Ты скажешь - твоя сталинская теория! Партия и сталинское единство! Ошибаешься. 90 процентов партийцев в душе тоже против нас и считает себя заблудившимися, как бараны. И продолжим: была бы война, 90 процентов ушло бы из партии, стали бы дезертирами и свергли бы власть. Знаешь ли ты, что война для нас явится виселицей, падением и разгоном партии ВКП(б) в такой степени, что и Нарымского края не дадут нам, а полнейшим изгнанием нас с земли СССР, и тогда нам не только что, а придется топиться в реках и озерах, кто останется не повешенным. Разве Сталину неизвестно, что в деревнях у некоторых крестьянских дворов отбирается хлеб в таком размере, что через 2 месяца этот крестьянин должен будет продать последнюю корову и лошадь и покупать для семьи, вместо отобранного хлеба, жмыхи и мякину, дабы не подохнуть с голода, а сам уехать на лесозаготовки и работать зиму за 1 рубль в день, как вол. К сведению - это такая плата на лесозаготовках, хотя бы взять Мурманск. А благодаря такой плате в Ленинграде и других городах - дровяной голод. Разве Сталин не знает, как в деревне проводятся советские мероприятия с разного рода обложением? Если Сталин не знает, так я скажу. Приезжает представитель, зовут на собрание, никто не идет. Тогда вызывают повестками человек 10 батраков, объявляют им то, зачем их позвали, этим начинается (так называемое по-нашему) общее собрание бедноты. Ставят вопрос на голосование, не голосует никто. Тогда, тов. Сталин, говорят: «Кто против Советской власти?». Ясно, кто же поднимет руку, ведь сочтут же за контрреволюцию. Затем говорят: «Кто за советскую власть?». Тянется вверх 2-3 мозолистых руки забитого батрака и этим объявляется, что такое-то собрание единогласно постановило. Вот так-то, тов. Сталин, есть наяву положение в деревне. Разве может так дальше продолжаться? Разве это говорит хоть чуть-чуть за то, что середняк и батрак за нашу власть? Да нет! Это говорит за то, что мы со своей политикой в деревне скатились к полному недоверию, а раз недоверие существует, наши дни сочтены. В день твоего пятидесятилетнего юбилея подумай своим гениальным умом, нажми на кнопки наших уже сильных рычагов промышленности и измени в корне нынешнюю политику. Издавай законы, чтобы они были понятны каждому рабочему и крестьянину, а не такие, которые можно толковать и понимать по-разному. Нажми на представителей власти низов и расспроси у них действительное положение на местах, да так нажми, чтобы они посвятили тебя в откровенность и пролили свет, в каком состоянии и в каком положении мы находимся. Ты, наверное, подумаешь, что пишет тебе какой-нибудь из бывших. Нет, тов. Сталин, пишет тебе тот, кто хотел бы видеть социализм и страдает душевно за искажение и немыслимость его осуществления при этом.</w:t>
      </w:r>
    </w:p>
    <w:p w14:paraId="44F9AD7F"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Резолюция: «Секретарю Ленинградского ОК ВКП(б)».5</w:t>
      </w:r>
    </w:p>
    <w:p w14:paraId="3981C624"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ЦГАИПДСПб</w:t>
      </w:r>
      <w:r w:rsidRPr="00743EAE">
        <w:rPr>
          <w:rFonts w:ascii="Times New Roman" w:hAnsi="Times New Roman"/>
          <w:color w:val="000000" w:themeColor="text1"/>
          <w:sz w:val="16"/>
          <w:szCs w:val="16"/>
          <w:lang w:val="en-US"/>
        </w:rPr>
        <w:t xml:space="preserve">. </w:t>
      </w:r>
      <w:r w:rsidRPr="00743EAE">
        <w:rPr>
          <w:rFonts w:ascii="Times New Roman" w:hAnsi="Times New Roman"/>
          <w:color w:val="000000" w:themeColor="text1"/>
          <w:sz w:val="16"/>
          <w:szCs w:val="16"/>
        </w:rPr>
        <w:t>Ф</w:t>
      </w:r>
      <w:r w:rsidRPr="00743EAE">
        <w:rPr>
          <w:rFonts w:ascii="Times New Roman" w:hAnsi="Times New Roman"/>
          <w:color w:val="000000" w:themeColor="text1"/>
          <w:sz w:val="16"/>
          <w:szCs w:val="16"/>
          <w:lang w:val="en-US"/>
        </w:rPr>
        <w:t xml:space="preserve">. 24, on. 16, </w:t>
      </w:r>
      <w:r w:rsidRPr="00743EAE">
        <w:rPr>
          <w:rFonts w:ascii="Times New Roman" w:hAnsi="Times New Roman"/>
          <w:color w:val="000000" w:themeColor="text1"/>
          <w:sz w:val="16"/>
          <w:szCs w:val="16"/>
        </w:rPr>
        <w:t>д</w:t>
      </w:r>
      <w:r w:rsidRPr="00743EAE">
        <w:rPr>
          <w:rFonts w:ascii="Times New Roman" w:hAnsi="Times New Roman"/>
          <w:color w:val="000000" w:themeColor="text1"/>
          <w:sz w:val="16"/>
          <w:szCs w:val="16"/>
          <w:lang w:val="en-US"/>
        </w:rPr>
        <w:t xml:space="preserve">. 177, </w:t>
      </w:r>
      <w:r w:rsidRPr="00743EAE">
        <w:rPr>
          <w:rFonts w:ascii="Times New Roman" w:hAnsi="Times New Roman"/>
          <w:color w:val="000000" w:themeColor="text1"/>
          <w:sz w:val="16"/>
          <w:szCs w:val="16"/>
        </w:rPr>
        <w:t>л</w:t>
      </w:r>
      <w:r w:rsidRPr="00743EAE">
        <w:rPr>
          <w:rFonts w:ascii="Times New Roman" w:hAnsi="Times New Roman"/>
          <w:color w:val="000000" w:themeColor="text1"/>
          <w:sz w:val="16"/>
          <w:szCs w:val="16"/>
          <w:lang w:val="en-US"/>
        </w:rPr>
        <w:t xml:space="preserve">. 12-15. </w:t>
      </w:r>
      <w:r w:rsidRPr="00743EAE">
        <w:rPr>
          <w:rFonts w:ascii="Times New Roman" w:hAnsi="Times New Roman"/>
          <w:color w:val="000000" w:themeColor="text1"/>
          <w:sz w:val="16"/>
          <w:szCs w:val="16"/>
        </w:rPr>
        <w:t>Подлинник. Рукопись.</w:t>
      </w:r>
    </w:p>
    <w:p w14:paraId="429B32B0"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50-летний юбилей И.В.Сталина торжественно праздновался 21 декабря 1929 г. (позднее было установлено по церковной метрической книге, что в действительности он родился на год раньше, 6 (18) декабря 1878 г.). В приветствии ЦК ВКП(б) Сталин был назван «лучшим, самым стойким и последовательным из непосредственных учеников и соратников Ленина», а в передовице «Правды» - самым выдающимся теоретиком ленинизма. Помпезное празднование юбилея Сталина явилось толчком к развертыванию культа Сталина, его неумеренным восхвалениям с эпитетами «великий», «гениальный», «вождь трудящихся всего мира», приписываниям ему вымышленных заслуг в революции и гражданской войне, повсеместному вывешиванию его портретов и установке его памятников.</w:t>
      </w:r>
    </w:p>
    <w:p w14:paraId="56F45B15"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2В ответ на антисталинские выступления Л.Д.Троцкого, высланного в феврале 1929 г. в Турцию, Е.М.Ярославский по поручению И.В.Сталина опубликовал статьи «Мистер Троцкий на службе у буржуазии, или первые шаги Л.Троцкого за границей» и «Как "отвечает" Троцкий и как рабочие отвечают Троцкому». В них Троцкий осуждался за «контрреволюционные призывы», «возвращение к меньшевикам», «плевок по адресу Советского союза» и утверждалось, что «живой политический покойник... сторговывается, за сколько продать свою клевету» и уже получил от 10 тыс. до 25 тыс. долларов. См. также док. 139, коммент. 2.</w:t>
      </w:r>
    </w:p>
    <w:p w14:paraId="775729F7"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гФрумкин Моисей Ильич ("псевдоним ЛТерманов) (1878-1938), член РСДРП с 1898 г., большевик, участник профсоюзного движения в Баку и Москве. Арестовывался, ссылался. В 1915-1918 г. председатель рабочего кооператива в Красноярске. В 1918-1922 гг. член Коллегии, затем заместитель наркома продовольствия, заместитель наркома внешней торговли. С 1928 г. заместитель наркома финансов, смещен в ноябре 1929 г. и послан управлять «Главрыбой». В 1932-1935 гг. вновь заместитель наркома внешней торговли. Потом понижен до управляющего трестом «Союзхимпласт-масс», репрессирован, погиб в заключении. Реабилитирован в 1957 г.</w:t>
      </w:r>
    </w:p>
    <w:p w14:paraId="65F1D3CD"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Возникший зимой 1927-1928 гг. кризис хлебозаготовок привел к повсеместному введению продовольственных карточек и грозил перерасти в общехозяйственный кризис. Секретарь ЦК ВКП(б) В.М.Молотов призвал: «Надо ударить по кулаку так, чтобы перед нами вытянулся середняк». 15 июня 1928 г. М.И.Фрумкин передал в Политбюро ЦК ВКП(б) письмо, в котором критиковал чрезвычайные меры, беззаконие в отношении крестьян, ударное создание совхозов и предлагал бороться с кулаком увеличением налогов, открыть хлебный рынок, повысить цены на хлеб и снизить на другие сельскохозяйственные продукты, преследовать самогоноварение из хлеба и т.д. Он предостерегал, «что деревня, за исключением небольшой части бедноты, настроена против большевиков и что эти настроения начинают переливаться в рабочие городские низы». В «Ответе Фрумкину» И.В.Сталин обвинил его в отказе от линии партии, тогда как Н.И.Бухарин, А.И.Рыков, М.П.Томский поддержали М.И.Фрумкина и выступили с декларацией, повторявшей основные предложения его письма. В качестве компромисса Политбюро 2 июля 1928 г. приняло решение отменить чрезвычайные меры, повысить закупочные цены на продукцию сельского хозяйства и открыть рынки. В Политбюро возникло противостояние двух групп: И.В.Сталин, В.М.Молотов, Л.М.Каганович, С.М.Киров, А.И.Микоян - с одной стороны, а с другой - Н.И.Бухарин, А.И.Рыков, М.П.Томский и примкнувший к ним Н.А.Угланов. Сначала слухи о разногласиях опровергались. На Апрельском пленуме ЦК ВКП(б) 1929 г. началась открытая критика «правого уклона» как возврата к капитализму, Угланова исключили из Оргбюро и кандидатов в члены Политбюро, Бухарина сместили с поста редактора «Правды», Томского - с поста председателя ВЦСПС. Ноябрьский пленум ЦК ВКП(б) 1929 г. вывел Бухарина из Политбюро и вынес последнее предупреждение Рыкову и Томскому, хотя все трое заявили о поддержке генеральной линии партии. 26 ноября Томский, Бухарин, Рыков опубликовали в «Правде» новое заявление с признанием ошибочности своих взглядов и обещанием решительной борьбы «против всех уклонов от генеральной линии партии и прежде всего против правого уклона». Их капитуляция облегчила Сталину не только расправу над ними, но и переход к политике ликвидации кулачества как класса и ускоренной коллективизации.</w:t>
      </w:r>
    </w:p>
    <w:p w14:paraId="09574F0B"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Правительственная Комиссия по проверке состава аппарата Академии наук («Комиссия Ю.П.Фигатнера») по доносу коммунистов Центроархива установила криминальный, по ее мнению, факт негласного хранения в научных учреждениях Ленинграда историко-политических документов. Ю.П.Фигатнер и С.М.Киров 21 октября 1929 г. в телеграмме И.В.Сталину сообщили, что в Библиотеке Академии наук в нешифрованном фонде находятся подлинники отречения Николая II, акта об отказе великого князя Михаила Александровича от принятия престола, 66 томов личного дневника великого князя Константина Константиновича, документы канцелярии Николая II, Военного министерства, ЦК кадетов и др., а в Археографической комиссии - личный архив великого князя Михаила Николаевича, в Пушкинском доме - личные архивы великого князя Константина Константиновича и бывшего шефа жандармов В.Ф.Джунковского. Хотя большинство документов поступили в эти учреждения на хранение до октября 1917 г., их использовали как повод для возбуждения «Академического дела». 5 ноября 1929 г. Политбюро ЦК ВКЩб) приняло решение об уголовном преследовании сотрудников Академии наук, причастных к этой истории с документами. Среди репрессированных ученых были академики С.Ф.Платонов, Н.П.Лихачев, Е.В.Тарле и др. (см.: Академическое дело 1929-1931 гг. Документы и материалы следственного дела, сфабрикованного ОГПУ. Вып. 1. Дело по обвинению академика С.Ф.Платонова. СПб., 1993).</w:t>
      </w:r>
    </w:p>
    <w:p w14:paraId="75801E3A"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Из ЦК ВКЩб) письмо было переслано «для сведения» секретарю Ленинградского обкома ВКП(б) С.М.Кирову. На машинописной копии письма имеется помета «В архив. Тов. Киров об этом знает. Н.Свешников. 30 января 1930 г.» (ЦГАИПД СПб. Ф. 24, оп. 16, д. 177, л. 9, 11 об.) (12214).</w:t>
      </w:r>
    </w:p>
    <w:p w14:paraId="4F1490FA" w14:textId="77777777" w:rsidR="003D7E85" w:rsidRPr="00743EAE" w:rsidRDefault="003D7E85" w:rsidP="00743EAE">
      <w:pPr>
        <w:spacing w:after="0" w:line="240" w:lineRule="auto"/>
        <w:jc w:val="both"/>
        <w:rPr>
          <w:rFonts w:ascii="Times New Roman" w:hAnsi="Times New Roman"/>
          <w:color w:val="000000" w:themeColor="text1"/>
          <w:sz w:val="16"/>
          <w:szCs w:val="16"/>
        </w:rPr>
      </w:pPr>
    </w:p>
    <w:p w14:paraId="630AB50A" w14:textId="77777777" w:rsidR="00FE7F6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CD021E4" w14:textId="77777777" w:rsidR="00FE7F6B" w:rsidRPr="00743EAE" w:rsidRDefault="00FE7F6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7B0F8D3" w14:textId="77777777" w:rsidR="00FE7F6B" w:rsidRPr="00743EAE" w:rsidRDefault="00FE7F6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декабря 1929 г. Протокол ПБ № 110 п.15: О переговорах в США относительно техпомощи по тракторостроению (Куйбышев, Осинский) - ОП. Решено: а) считать необходимым ведение переговоров в Америке или в Канаде или в Мексике (в крайнем случае); б) для этой цели запросить визу для Осинского; в) вопрос о возможности поездки Межлаука отложить до заседания Политбюро 25-12-1928; г) предусмотреть, что с Катерпилларом надо начать переговоры, идя на уступки, в смысле обеспечения Катерпиллару наших заказов на 2-3 года, с тем, чтобы техническая помощь была реальной, со всеми гарантиями в этом; д) вместе с тем начать переговоры с германскими фирмами, производящими гусеничные трактора; е) обязать ВСНХ одновременно с этим дать приказ своим проектирующим органам о разработке проектов тракторных заводов (15967).</w:t>
      </w:r>
    </w:p>
    <w:p w14:paraId="6B469E0D" w14:textId="77777777" w:rsidR="00FE7F6B" w:rsidRPr="00743EAE" w:rsidRDefault="00FE7F6B" w:rsidP="00743EAE">
      <w:pPr>
        <w:spacing w:after="0" w:line="240" w:lineRule="auto"/>
        <w:jc w:val="both"/>
        <w:rPr>
          <w:rFonts w:ascii="Times New Roman" w:hAnsi="Times New Roman"/>
          <w:color w:val="000000" w:themeColor="text1"/>
          <w:sz w:val="16"/>
          <w:szCs w:val="16"/>
        </w:rPr>
      </w:pPr>
    </w:p>
    <w:p w14:paraId="317E1AFC"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декабря 1929 состоялось заседание ПБ (Протокол № 110. Особый № 108)</w:t>
      </w:r>
    </w:p>
    <w:p w14:paraId="4DDE0412"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О дополнительном ввозе тракторов.</w:t>
      </w:r>
    </w:p>
    <w:p w14:paraId="594F0E2A"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(ПБ от 5.Х11.29 г., пр. № 108, п.31-е, ПБ от 5.Х1.29 г., Пр. № 106, п. 17).</w:t>
      </w:r>
    </w:p>
    <w:p w14:paraId="48DF431D"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(т.т. Микоян, Рыков, Шлейфер, Яковлев, Кубяк, Каминскии, Розенгольц, Клименко).</w:t>
      </w:r>
    </w:p>
    <w:p w14:paraId="381E91EB"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Увеличить годовой план экспорта хлеба за счет экспорта хлеба из новых заготовок или из имеющихся запасов в 1У квартале текущего хозяйственного года на 20 млн. пд. для дополнительного импорта тракторов к озимой посевной компании в размере от 8 - 10 тыс. штук.</w:t>
      </w:r>
    </w:p>
    <w:p w14:paraId="07D0AACF"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Для обеспечения валютных платежей по дополнительно импорту тракторов обеспечить соответствующим экспорт хлеба (пшеница), обязав Наркрмторг произвести этот дополнительный экспорт хлеба- с таким расчетом, чтобы была обеспечена своевременность оплаты дополнительного импорта тракторов.</w:t>
      </w:r>
    </w:p>
    <w:p w14:paraId="6B3570C8"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Разрешить Наркомторгу произвести вывоз жмыхов вместо овса.</w:t>
      </w:r>
    </w:p>
    <w:p w14:paraId="7C34A196"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 Микояну; Горбунову.</w:t>
      </w:r>
    </w:p>
    <w:p w14:paraId="0A27FE4B"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 О переговорах в САСШ относительно техпомощи по тракторостроению.</w:t>
      </w:r>
    </w:p>
    <w:p w14:paraId="3B532E08"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 т. Куйбышев, Осинский).</w:t>
      </w:r>
    </w:p>
    <w:p w14:paraId="0119B7E3"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Считать необходимым ведение перговоров в Америке, или, если это окажется невозможным по тем или иным причинам, в Канаде или в Мексике (в крайнем случае).</w:t>
      </w:r>
    </w:p>
    <w:p w14:paraId="52B01DCF"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Для этой цели запросить визу для т. Осинского.</w:t>
      </w:r>
    </w:p>
    <w:p w14:paraId="49747DB2"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Вопрос о возможности поездки т.Межлаука отложить до заседания Политбюро 25.ХП.с.г.</w:t>
      </w:r>
    </w:p>
    <w:p w14:paraId="1506DF65"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Предусмотреть, что с Катерпилларом надо начать переговоры, идя на уступки в смысле обеспечения Катерпиллар, наших заказов на года, с тем, чтобы техническая помощь была реальной, со всем гарантиями в этом.</w:t>
      </w:r>
    </w:p>
    <w:p w14:paraId="43B4F557"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Вместе с тем начать переговори с германскими фирмами, производящим.: гусеничные трактора.</w:t>
      </w:r>
    </w:p>
    <w:p w14:paraId="1034E7AB"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Обязать ВСНХ одновременно с этим дать приказ своим проектирующим органам о разработке проектов тракторных за</w:t>
      </w:r>
      <w:r w:rsidRPr="00743EAE">
        <w:rPr>
          <w:rFonts w:ascii="Times New Roman" w:hAnsi="Times New Roman"/>
          <w:color w:val="000000" w:themeColor="text1"/>
          <w:sz w:val="16"/>
          <w:szCs w:val="16"/>
        </w:rPr>
        <w:softHyphen/>
        <w:t>водов.</w:t>
      </w:r>
    </w:p>
    <w:p w14:paraId="58A85586"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Выписка послана: т. Куйбышеву (23090).</w:t>
      </w:r>
    </w:p>
    <w:p w14:paraId="4CE5DDAE" w14:textId="77777777" w:rsidR="0091552E" w:rsidRPr="00743EAE" w:rsidRDefault="0091552E" w:rsidP="00743EAE">
      <w:pPr>
        <w:spacing w:after="0" w:line="240" w:lineRule="auto"/>
        <w:jc w:val="both"/>
        <w:rPr>
          <w:rFonts w:ascii="Times New Roman" w:hAnsi="Times New Roman"/>
          <w:color w:val="000000" w:themeColor="text1"/>
          <w:sz w:val="16"/>
          <w:szCs w:val="16"/>
        </w:rPr>
      </w:pPr>
    </w:p>
    <w:p w14:paraId="0F2A4C0A" w14:textId="29763A8C" w:rsidR="003D7E85" w:rsidRPr="00743EAE" w:rsidRDefault="003D7E85" w:rsidP="00743EAE">
      <w:pPr>
        <w:autoSpaceDE w:val="0"/>
        <w:autoSpaceDN w:val="0"/>
        <w:adjustRightInd w:val="0"/>
        <w:spacing w:after="0" w:line="240" w:lineRule="auto"/>
        <w:jc w:val="both"/>
        <w:rPr>
          <w:rFonts w:ascii="Times New Roman" w:hAnsi="Times New Roman"/>
          <w:i/>
          <w:color w:val="000000" w:themeColor="text1"/>
          <w:sz w:val="16"/>
          <w:szCs w:val="16"/>
        </w:rPr>
      </w:pPr>
      <w:r w:rsidRPr="00743EAE">
        <w:rPr>
          <w:rFonts w:ascii="Times New Roman" w:hAnsi="Times New Roman"/>
          <w:i/>
          <w:color w:val="000000" w:themeColor="text1"/>
          <w:sz w:val="16"/>
          <w:szCs w:val="16"/>
        </w:rPr>
        <w:t>Жизнь и внутрен</w:t>
      </w:r>
      <w:r w:rsidR="0091552E" w:rsidRPr="00743EAE">
        <w:rPr>
          <w:rFonts w:ascii="Times New Roman" w:hAnsi="Times New Roman"/>
          <w:i/>
          <w:color w:val="000000" w:themeColor="text1"/>
          <w:sz w:val="16"/>
          <w:szCs w:val="16"/>
        </w:rPr>
        <w:t>н</w:t>
      </w:r>
      <w:r w:rsidRPr="00743EAE">
        <w:rPr>
          <w:rFonts w:ascii="Times New Roman" w:hAnsi="Times New Roman"/>
          <w:i/>
          <w:color w:val="000000" w:themeColor="text1"/>
          <w:sz w:val="16"/>
          <w:szCs w:val="16"/>
        </w:rPr>
        <w:t>яя политика:</w:t>
      </w:r>
    </w:p>
    <w:p w14:paraId="64B3E416" w14:textId="77777777" w:rsidR="003D7E85" w:rsidRPr="00743EAE" w:rsidRDefault="003D7E8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44212A1"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20 декабря 1929 </w:t>
      </w:r>
      <w:r w:rsidRPr="00743EAE">
        <w:rPr>
          <w:rFonts w:ascii="Times New Roman" w:hAnsi="Times New Roman"/>
          <w:color w:val="000000" w:themeColor="text1"/>
          <w:sz w:val="16"/>
          <w:szCs w:val="16"/>
        </w:rPr>
        <w:t>Политбюро ЦК ВКП (б) приняло решение об увеличении строительства мясокомбинатов и холодильников (12265).</w:t>
      </w:r>
    </w:p>
    <w:p w14:paraId="55D1A73E" w14:textId="77777777" w:rsidR="003D7E85" w:rsidRPr="00743EAE" w:rsidRDefault="003D7E85" w:rsidP="00743EAE">
      <w:pPr>
        <w:spacing w:after="0" w:line="240" w:lineRule="auto"/>
        <w:jc w:val="both"/>
        <w:rPr>
          <w:rFonts w:ascii="Times New Roman" w:hAnsi="Times New Roman"/>
          <w:color w:val="000000" w:themeColor="text1"/>
          <w:sz w:val="16"/>
          <w:szCs w:val="16"/>
        </w:rPr>
      </w:pPr>
    </w:p>
    <w:p w14:paraId="6709DFE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00E037E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4CC6F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декабря 1929 в Хабаровске китайские представители подписали протокол, согласно которому восстанавливались порядок и обеспечивалась сохранность железной дороги (1053,35).</w:t>
      </w:r>
    </w:p>
    <w:p w14:paraId="21E72D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C6234EB" w14:textId="77777777" w:rsidR="0091552E" w:rsidRPr="00743EAE" w:rsidRDefault="0091552E"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6E94EC71" w14:textId="77777777" w:rsidR="0091552E" w:rsidRPr="00743EAE" w:rsidRDefault="0091552E"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E503E04" w14:textId="77777777" w:rsidR="0091552E" w:rsidRPr="00743EAE" w:rsidRDefault="0091552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 декабря 1929 Уилл Кирк Кейнор, член США Палаты представителей, представляющий 2 - й избирательный округ в штате Массачусетс, умирает в результате крушения самолета армии Соединенных Штатов авиационного корпуса в Bolling в Вашингтоне, округ Колумбия Это был его первый полет (20806).</w:t>
      </w:r>
    </w:p>
    <w:p w14:paraId="17682474" w14:textId="77777777" w:rsidR="0091552E" w:rsidRPr="00743EAE" w:rsidRDefault="0091552E" w:rsidP="00743EAE">
      <w:pPr>
        <w:spacing w:after="0" w:line="240" w:lineRule="auto"/>
        <w:jc w:val="both"/>
        <w:rPr>
          <w:rFonts w:ascii="Times New Roman" w:hAnsi="Times New Roman"/>
          <w:color w:val="000000" w:themeColor="text1"/>
          <w:sz w:val="16"/>
          <w:szCs w:val="16"/>
        </w:rPr>
      </w:pPr>
    </w:p>
    <w:p w14:paraId="3CBEFCAC"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5F0389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BB738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декабря 1929 состоялось заседание Правления Авиатреста (протокол 30) и обсудил вопрос о состоянии Харьковского Укрвоздухпути - постановили считать, что завод перешел в административное управление Авиатреста с 24 ноября 1929, кредитно-финансовый план на 2 кв., состояние термообработки коленвалов на 26 заводе и др. (2367).</w:t>
      </w:r>
    </w:p>
    <w:p w14:paraId="6F07B2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5485F66" w14:textId="77777777" w:rsidR="003D7E8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4807857" w14:textId="77777777" w:rsidR="003D7E85" w:rsidRPr="00743EAE" w:rsidRDefault="003D7E8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F95627F"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21 декабря 1929 г. танк Т-12 впервые вывели из цеха и втечение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улучшений.На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w:t>
      </w:r>
      <w:r w:rsidRPr="00743EAE">
        <w:rPr>
          <w:rFonts w:ascii="Times New Roman" w:hAnsi="Times New Roman"/>
          <w:color w:val="000000" w:themeColor="text1"/>
          <w:sz w:val="16"/>
          <w:szCs w:val="16"/>
        </w:rPr>
        <w:lastRenderedPageBreak/>
        <w:t>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40F06127" w14:textId="77777777" w:rsidR="003D7E85" w:rsidRPr="00743EAE" w:rsidRDefault="003D7E85" w:rsidP="00743EAE">
      <w:pPr>
        <w:spacing w:after="0" w:line="240" w:lineRule="auto"/>
        <w:jc w:val="both"/>
        <w:rPr>
          <w:rFonts w:ascii="Times New Roman" w:hAnsi="Times New Roman"/>
          <w:color w:val="000000" w:themeColor="text1"/>
          <w:sz w:val="16"/>
          <w:szCs w:val="16"/>
        </w:rPr>
      </w:pPr>
    </w:p>
    <w:p w14:paraId="0D72DD5E" w14:textId="77777777" w:rsidR="00F52372" w:rsidRPr="00142305" w:rsidRDefault="00F52372" w:rsidP="00F523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декабря 1929 г. танк Т-12 впервые вывели из цеха ХПЗ и в течение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w:t>
      </w:r>
    </w:p>
    <w:p w14:paraId="0AA32609" w14:textId="77777777" w:rsidR="00F52372" w:rsidRPr="00142305" w:rsidRDefault="00F52372" w:rsidP="00F5237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результатам испытаний в конструкцию машины внесли ряд улучшений (25479).</w:t>
      </w:r>
    </w:p>
    <w:p w14:paraId="2FF6D44E" w14:textId="77777777" w:rsidR="00F52372" w:rsidRPr="00142305" w:rsidRDefault="00F52372" w:rsidP="00F52372">
      <w:pPr>
        <w:spacing w:after="0" w:line="240" w:lineRule="auto"/>
        <w:jc w:val="both"/>
        <w:rPr>
          <w:rFonts w:ascii="Times New Roman" w:hAnsi="Times New Roman"/>
          <w:color w:val="0070C0"/>
          <w:sz w:val="16"/>
          <w:szCs w:val="16"/>
        </w:rPr>
      </w:pPr>
    </w:p>
    <w:p w14:paraId="60CBE5C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093B614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10CE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Между 21 и 26 декабря 1929. Из протокола заседания Политбюро N 109, особая папка, 1929 г.</w:t>
      </w:r>
    </w:p>
    <w:p w14:paraId="0DDDED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 смете Разведупра </w:t>
      </w:r>
    </w:p>
    <w:p w14:paraId="15F4C2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На специальную работу IV Управления Штаба РККА ассигновать на 1929-30 г. 750 000 американских долларов. Расходы сметы, исчисленные на содержание военно-морских атташе и научные командировки, как в инвалюте, так и в советских рублях, из этой сметы изъять, как не содержащие элементов секретности, и предложить рассмотреть их в общесоветском порядке. </w:t>
      </w:r>
    </w:p>
    <w:p w14:paraId="69E78C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В советских рублях на специальную работу IV Управления Штаба РККА ассигновать на 1929-30 г. 515 000 руб. (11652).</w:t>
      </w:r>
    </w:p>
    <w:p w14:paraId="7300AC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BE4510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1055BA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598DA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декабря 1929 все праздновали 50-летие И.В.С. (1348,119).</w:t>
      </w:r>
    </w:p>
    <w:p w14:paraId="13F4BE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F43582D" w14:textId="77777777" w:rsidR="00E660B6" w:rsidRPr="00743EAE" w:rsidRDefault="00E660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декабря 1929. И. В. Сталину исполнилось 50 лет.</w:t>
      </w:r>
    </w:p>
    <w:p w14:paraId="459A76B6" w14:textId="77777777" w:rsidR="00E660B6" w:rsidRPr="00743EAE" w:rsidRDefault="00E660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 ВКП(б) А. Г. Соловьев записывает: "Все газеты впервые опубликовали портреты т. Сталина и многочисленные статьи. В них т. Сталин именуется вождем мирового пролетариата. Отмечаются его колоссальные заслуги в разгроме троцкизма, правого оппортунизма, развертывании индустриализации и коллективизации, и колоссальная роль в создании партии и победе социалистической революции. Очень высокая оценка. Такой не бывало" (18726).</w:t>
      </w:r>
    </w:p>
    <w:p w14:paraId="51C8FF14" w14:textId="77777777" w:rsidR="00E660B6" w:rsidRPr="00743EAE" w:rsidRDefault="00E660B6" w:rsidP="00743EAE">
      <w:pPr>
        <w:spacing w:after="0" w:line="240" w:lineRule="auto"/>
        <w:jc w:val="both"/>
        <w:rPr>
          <w:rFonts w:ascii="Times New Roman" w:hAnsi="Times New Roman"/>
          <w:color w:val="000000" w:themeColor="text1"/>
          <w:sz w:val="16"/>
          <w:szCs w:val="16"/>
        </w:rPr>
      </w:pPr>
    </w:p>
    <w:p w14:paraId="26EE8FBD" w14:textId="77777777" w:rsidR="003D7E85" w:rsidRPr="00743EAE" w:rsidRDefault="003D7E8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декабря 1929 г. торжественно праздновался 50-летний юбилей И.В.Сталина (позднее было установлено по церковной метрической книге, что в действительности он родился на год раньше, 6 (18) декабря 1878 г.). В приветствии ЦК ВКП(б) Сталин был назван «лучшим, самым стойким и последовательным из непосредственных учеников и соратников Ленина», а в передовице «Правды» - самым выдающимся теоретиком ленинизма. Помпезное празднование юбилея Сталина явилось толчком к развертыванию культа Сталина, его неумеренным восхвалениям с эпитетами «великий», «гениальный», «вождь трудящихся всего мира», приписываниям ему вымышленных заслуг в революции и гражданской войне, повсеместному вывешиванию его портретов и установке его памятников (12214).</w:t>
      </w:r>
    </w:p>
    <w:p w14:paraId="290D0799" w14:textId="77777777" w:rsidR="003D7E85" w:rsidRPr="00743EAE" w:rsidRDefault="003D7E85" w:rsidP="00743EAE">
      <w:pPr>
        <w:spacing w:after="0" w:line="240" w:lineRule="auto"/>
        <w:jc w:val="both"/>
        <w:rPr>
          <w:rFonts w:ascii="Times New Roman" w:hAnsi="Times New Roman"/>
          <w:color w:val="000000" w:themeColor="text1"/>
          <w:sz w:val="16"/>
          <w:szCs w:val="16"/>
        </w:rPr>
      </w:pPr>
    </w:p>
    <w:p w14:paraId="73EF50A7" w14:textId="77777777" w:rsidR="00EF6111" w:rsidRPr="00743EAE" w:rsidRDefault="00EF611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декабря 1929 г. Советская держава отметила 50-летие со дня рождения И. В. Сталина. В этот день на страницах многих газет появились специальные подборки посвященных ему статей, изданные далее в виде отдельного сборника. По указанию Сталина, как пишет Д. А. Волкогонов, чтобы не было осечек, была создана группа, в которую вошли Товстуха, Двинский, Канер, Мехлис и Поскребышев, уполномоченная просматривать и визировать крупные материалы о нем, а наиболее важные докладывать ему лично.</w:t>
      </w:r>
    </w:p>
    <w:p w14:paraId="3EF605B6" w14:textId="77777777" w:rsidR="00EF6111" w:rsidRPr="00743EAE" w:rsidRDefault="00EF611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возникла предварительная цензура на все публикации материалов об И. В. Сталине. Когда А. М. Горький пожелал написать его биографию и обратился за архивными документами, то доступа к ним не получил. С этой же проблемой столкнулся один из идеологических сподвижников партии Е. Ярославский. Ему, старейшему большевику, тоже было отказано в доступе к архивным материалам о вожде. Сталин мотивировал это так: «...думаю, что не пришло еще время» (23485).</w:t>
      </w:r>
    </w:p>
    <w:p w14:paraId="7F45F872" w14:textId="77777777" w:rsidR="00EF6111" w:rsidRPr="00743EAE" w:rsidRDefault="00EF6111" w:rsidP="00743EAE">
      <w:pPr>
        <w:spacing w:after="0" w:line="240" w:lineRule="auto"/>
        <w:jc w:val="both"/>
        <w:rPr>
          <w:rFonts w:ascii="Times New Roman" w:hAnsi="Times New Roman"/>
          <w:color w:val="000000" w:themeColor="text1"/>
          <w:sz w:val="16"/>
          <w:szCs w:val="16"/>
        </w:rPr>
      </w:pPr>
    </w:p>
    <w:p w14:paraId="73E94C6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825D54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449C638" w14:textId="77777777" w:rsidR="001D6E99" w:rsidRPr="00743EAE" w:rsidRDefault="001D6E9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декабря 1929 - Первый полёт транспортного самолета, получившего обозначение SPCA 40T. Он представлял собой свободнонесущий высокоплан, оснащенный тремя звездообразными двигателями Salmson 9Ac мощностью 120 л.с. Экипаж из двух человек размещался в кабине, расположенной перед передней кромкой крыла, а позади и ниже нее имелся отсек для размещения груза, почты или четырех-пяти пассажиров (22696).</w:t>
      </w:r>
    </w:p>
    <w:p w14:paraId="2D4638FF" w14:textId="77777777" w:rsidR="001D6E99" w:rsidRPr="00743EAE" w:rsidRDefault="001D6E99" w:rsidP="00743EAE">
      <w:pPr>
        <w:spacing w:after="0" w:line="240" w:lineRule="auto"/>
        <w:jc w:val="both"/>
        <w:rPr>
          <w:rFonts w:ascii="Times New Roman" w:hAnsi="Times New Roman"/>
          <w:color w:val="000000" w:themeColor="text1"/>
          <w:sz w:val="16"/>
          <w:szCs w:val="16"/>
        </w:rPr>
      </w:pPr>
    </w:p>
    <w:p w14:paraId="3E72E89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декабря 1929 у Гонконга затонул китайский пароход “Ли Ченг”, 300 человек погибли (4962).</w:t>
      </w:r>
    </w:p>
    <w:p w14:paraId="5950E73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C39322" w14:textId="77777777" w:rsidR="00FE7F6B" w:rsidRPr="00743EAE" w:rsidRDefault="00FE7F6B" w:rsidP="00743EAE">
      <w:pPr>
        <w:spacing w:after="0" w:line="240" w:lineRule="auto"/>
        <w:jc w:val="both"/>
        <w:rPr>
          <w:rStyle w:val="ucoz-forum-post"/>
          <w:rFonts w:ascii="Times New Roman" w:hAnsi="Times New Roman"/>
          <w:color w:val="000000" w:themeColor="text1"/>
          <w:sz w:val="16"/>
          <w:szCs w:val="16"/>
        </w:rPr>
      </w:pPr>
      <w:r w:rsidRPr="00743EAE">
        <w:rPr>
          <w:rStyle w:val="ucoz-forum-post"/>
          <w:rFonts w:ascii="Times New Roman" w:hAnsi="Times New Roman"/>
          <w:bCs/>
          <w:color w:val="000000" w:themeColor="text1"/>
          <w:sz w:val="16"/>
          <w:szCs w:val="16"/>
        </w:rPr>
        <w:t>21 декабря 1929 года</w:t>
      </w:r>
      <w:r w:rsidRPr="00743EAE">
        <w:rPr>
          <w:rStyle w:val="ucoz-forum-post"/>
          <w:rFonts w:ascii="Times New Roman" w:hAnsi="Times New Roman"/>
          <w:color w:val="000000" w:themeColor="text1"/>
          <w:sz w:val="16"/>
          <w:szCs w:val="16"/>
        </w:rPr>
        <w:t xml:space="preserve"> Первый полёт транспортного самолета, получившего обозначение SPCA 40T. Он представлял собой свободнонесущий высокоплан, оснащенный тремя звездообразными двигателями Salmson 9Ac мощностью 120 л.с. Экипаж из двух человек размещался в кабине, расположенной перед передней кромкой крыла, а позади и ниже нее имелся отсек для размещения груза, почты или четырех-пяти пассажиров (14867).</w:t>
      </w:r>
    </w:p>
    <w:p w14:paraId="5CF04AE1" w14:textId="77777777" w:rsidR="00FE7F6B" w:rsidRPr="00743EAE" w:rsidRDefault="00FE7F6B" w:rsidP="00743EAE">
      <w:pPr>
        <w:spacing w:after="0" w:line="240" w:lineRule="auto"/>
        <w:jc w:val="both"/>
        <w:rPr>
          <w:rStyle w:val="ucoz-forum-post"/>
          <w:rFonts w:ascii="Times New Roman" w:hAnsi="Times New Roman"/>
          <w:color w:val="000000" w:themeColor="text1"/>
          <w:sz w:val="16"/>
          <w:szCs w:val="16"/>
        </w:rPr>
      </w:pPr>
    </w:p>
    <w:p w14:paraId="0975772D" w14:textId="77777777" w:rsidR="00FE7F6B"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A69C03A" w14:textId="77777777" w:rsidR="00FE7F6B" w:rsidRPr="00743EAE" w:rsidRDefault="00FE7F6B"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6006AD4" w14:textId="77777777" w:rsidR="00FE7F6B" w:rsidRPr="00743EAE" w:rsidRDefault="00FE7F6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декабря1929 г., согласно письму начальника УММ РККА начальнику МПУ ВСНХ СССР №900217, план заказов на 1930/31— 1932/33 гг. был скорректирован в сторону увеличения. Так, в частности, средних (маневренных) танков планировалось изготовить: в 1930/31 300,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январе 1930 г. с завода «Красный Профинтерн» сняли заказ на Т-12. Поэтому Машинообъединение,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190F274D" w14:textId="77777777" w:rsidR="00FE7F6B" w:rsidRPr="00743EAE" w:rsidRDefault="00FE7F6B" w:rsidP="00743EAE">
      <w:pPr>
        <w:spacing w:after="0" w:line="240" w:lineRule="auto"/>
        <w:jc w:val="both"/>
        <w:rPr>
          <w:rFonts w:ascii="Times New Roman" w:hAnsi="Times New Roman"/>
          <w:color w:val="000000" w:themeColor="text1"/>
          <w:sz w:val="16"/>
          <w:szCs w:val="16"/>
        </w:rPr>
      </w:pPr>
    </w:p>
    <w:p w14:paraId="7D75AA29"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декабря 1929 г. план заказов танков на 1930/31— 1932/33 гг. был скорректирован в сторону увеличения (письмо начальника УММ РККА начальнику МПУ ВСНХ СССР №900217 от 22 декабря 1929 г.). Так, в частности, средних (маневренных) танков планировалось изготовить: в 1930/31 —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 январе 1930 г. с завода «Красный Профинтерн» сняли заказ на Т-12.</w:t>
      </w:r>
    </w:p>
    <w:p w14:paraId="260DCFA5"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Поэтому Машинообъединение,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(25479).</w:t>
      </w:r>
    </w:p>
    <w:p w14:paraId="7AE3C461" w14:textId="77777777" w:rsidR="00F12E9A" w:rsidRPr="00142305" w:rsidRDefault="00F12E9A" w:rsidP="00F12E9A">
      <w:pPr>
        <w:spacing w:after="0" w:line="240" w:lineRule="auto"/>
        <w:jc w:val="both"/>
        <w:rPr>
          <w:rFonts w:ascii="Times New Roman" w:hAnsi="Times New Roman"/>
          <w:color w:val="0070C0"/>
          <w:sz w:val="16"/>
          <w:szCs w:val="16"/>
        </w:rPr>
      </w:pPr>
    </w:p>
    <w:p w14:paraId="7563781B" w14:textId="77777777" w:rsidR="00E660B6" w:rsidRPr="00743EAE" w:rsidRDefault="00E660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22 декабря 1929 г. в Научно-техническом комитете Управления механизации и моторизации РККА под председательством т. Свиридова прошло совещание «По вопросу об организации производства мотоциклов на заводах Тремасс и о типах мотоциклов». На совещании, помимо военных, присутствовали представители Тремасса Заусский и Доброхотов, т. Давид от общества «Автодор», инженер Шарапов из НАМИ, т. Бычков от Главмашстрая и т. Белинский от ВСНХ РСФСР, а представителя союзного ВСНХ не пригласили. Заусский сделал доклад об организации производства мотоциклов на заводах Тремасс, сообщив, что производство опытной партии мотоциклов типа DKW уже начато, и к середине лета 1930 г. будут выпущены первые «300 кб мотоциклы». В ходе обмена мнений все присутствовавшие, кроме представителей Тремасса, сошлись во мнении о том, что выбор мотоцикла для опытного производства был произведен «без достаточных обоснований и не согласован с Наркомвоенмором». Помимо обмена мнениями о недостатках мотоцикла отдельно высказался и особо указал т. Белинский. По итогам обсуждения было принято решение: «1. Признать, что начинания ВСНХ РСФСР в области организации мотостроения в Союзе являются безусловно своевременными и необходимыми, однако планы ВСНХ РСФСР по мотостроению, а равно и программа последнего должны быть полностью увязаны с общими планами мотостроения в СССР. 2. Признать правильным в принципе принятое решение ВСНХ РСФСР об организации производства мотоциклов путем копирования заграничных образцов. 3. Отметить, что выбор принятого типа мотоцикла DKW 300 кб см на опытное производство, которое уже начато на заводах Тремасс, произведено Тремассом без согласования с НКВМ, вопреки указаниям ВСНХ РСФСР. 4. Ввиду того, что выбранный Тремассом тип мотоцикла DKW 300 кб см ни в СССР вообще, ни в РККА в эксплоатации не имеется, а произведенные испытания /только около 600 км пробега даже без проверки мощности мотора на станке/ носят чисто случайный и </w:t>
      </w:r>
      <w:r w:rsidRPr="00743EAE">
        <w:rPr>
          <w:rFonts w:ascii="Times New Roman" w:hAnsi="Times New Roman"/>
          <w:color w:val="000000" w:themeColor="text1"/>
          <w:sz w:val="16"/>
          <w:szCs w:val="16"/>
        </w:rPr>
        <w:lastRenderedPageBreak/>
        <w:t>недостаточный характер, и основанием к пуску в производство служило лишь распространение этих машин в Германии, — УММ не считает возможным одобрить выбор этой модели. УММ считает совершенно необходимым произвести надлежащее всестороннее испытание мотоцикла, которое ввиду спешности может быть произведено в кратчайший срок. Это испытание должно происходить при непременном участии УММ РККА. 5. Учитывая заявление представителя ВСНХ РСФСР о том, что за границей в настоящее время закупаются модели нескольких фирм, и постройка опытной партии мотоциклов на заводах Тремасс не является окончательным решением о модели, которая будет строиться в массовом порядке, — просить ВСНХ РСФСР окончательный выбор модели произвести при участии НКВМ». Итоги обсуждения были оформлены в тот же день журналом заседаний № 6 по 2 секции НТК УММ. 6 января 1930 г. заместитель директора НАМИ сообщил НТК УММ и руководству Тремасса: «1. НАМИ может взять на себя все испытательные работы для выявления качеств мотоциклов, предполагающихся к производству на заводах Тремасса. 2. Кроме Тремасса производство мотоциклов намечается Велостроем, ориентирующимся на типы и техническую помощь фирмы БСА. 3. Считаем совершенно необходимым произвести предварительную увязку между обоими организациями с точки зрения подбора типов и выработки технических условий на них совместно с УММ и Автодором». Так, с многочисленными оговорками, мотоцикл из северной столицы получил путевку в жизнь. Как объект копирования был принят германский мотоцикл DKW модели Luxus-300. Отечественные копии стали известны под марками Тремасс-300, Л-300, «Красный Октябрь» или «Советский Декаве». Все мотоциклы этого семейства имели более или менее существенные отличия, для изготовления первых образцов даже использовались импортные детали, связанные с отсутствием утвержденной технологии и индивидуальным характером производства. Достаточно сказать, что мощность мотора мотоциклов разных дат выпуска колебалась от 6 до 6,5 л.с. В различное время изготовление комплектующих и финальная сборка осуществлялась разными предприятиями Тремасса и лениградского куста заводов, но основной объем работ выполняли заводы «Промет» и «Красный Октябрь». Как альтернатива начинанию Тремасса был проект организации выпуска мотоциклов на заводах Велостроя, также находившегося в подчинении ВСНХ РСФСР, а не СССР. Управление Велостроя располагалось в Москве по Ильинке 3/4 и на Новгородской линии 55, а также имело телеграфный адрес «Москва Велострой» (19776).</w:t>
      </w:r>
    </w:p>
    <w:p w14:paraId="04039A6D" w14:textId="77777777" w:rsidR="00E660B6" w:rsidRPr="00743EAE" w:rsidRDefault="00E660B6" w:rsidP="00743EAE">
      <w:pPr>
        <w:spacing w:after="0" w:line="240" w:lineRule="auto"/>
        <w:jc w:val="both"/>
        <w:rPr>
          <w:rFonts w:ascii="Times New Roman" w:hAnsi="Times New Roman"/>
          <w:color w:val="000000" w:themeColor="text1"/>
          <w:sz w:val="16"/>
          <w:szCs w:val="16"/>
        </w:rPr>
      </w:pPr>
    </w:p>
    <w:p w14:paraId="1947E96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76D1781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CF917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декабря 1929 советские войска были выведены из Манчжурии после урегулирования конфликта на КВЖД (2100) и был подписан Хабаровский протокол. Власти Китая обязались разоружить белогвардейцев и выслать из руководителей (2443,248).</w:t>
      </w:r>
    </w:p>
    <w:p w14:paraId="5B0B0B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1B942F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декабря 1929 Хабаровский протокол, подписанный СССР и Китаем, обязует Китай покончить с деятельностью белогвардейских банд в Манчжурии и предусматривает проведение конференции для решения других проблем (4962).</w:t>
      </w:r>
    </w:p>
    <w:p w14:paraId="4B4C1591"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E428D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декабря 1929 в Хабаровске состоялось под</w:t>
      </w:r>
      <w:r w:rsidRPr="00743EAE">
        <w:rPr>
          <w:rFonts w:ascii="Times New Roman" w:hAnsi="Times New Roman"/>
          <w:color w:val="000000" w:themeColor="text1"/>
          <w:sz w:val="16"/>
          <w:szCs w:val="16"/>
        </w:rPr>
        <w:softHyphen/>
        <w:t>писание соглашения между СССР и Китаем, предусматри</w:t>
      </w:r>
      <w:r w:rsidRPr="00743EAE">
        <w:rPr>
          <w:rFonts w:ascii="Times New Roman" w:hAnsi="Times New Roman"/>
          <w:color w:val="000000" w:themeColor="text1"/>
          <w:sz w:val="16"/>
          <w:szCs w:val="16"/>
        </w:rPr>
        <w:softHyphen/>
        <w:t>вающее ликвидацию конфликта и восстановление движе</w:t>
      </w:r>
      <w:r w:rsidRPr="00743EAE">
        <w:rPr>
          <w:rFonts w:ascii="Times New Roman" w:hAnsi="Times New Roman"/>
          <w:color w:val="000000" w:themeColor="text1"/>
          <w:sz w:val="16"/>
          <w:szCs w:val="16"/>
        </w:rPr>
        <w:softHyphen/>
        <w:t>ния на КВЖД. Советские войска после этого были выве</w:t>
      </w:r>
      <w:r w:rsidRPr="00743EAE">
        <w:rPr>
          <w:rFonts w:ascii="Times New Roman" w:hAnsi="Times New Roman"/>
          <w:color w:val="000000" w:themeColor="text1"/>
          <w:sz w:val="16"/>
          <w:szCs w:val="16"/>
        </w:rPr>
        <w:softHyphen/>
        <w:t>дены из Маньчжурии. 40-ю эскадрилью перевели к постоянному месту дислокации в Спасск-Дальний, а 68-й гидроотряд стал основой для формирования авиации Амурской речной флотилии (11107).</w:t>
      </w:r>
    </w:p>
    <w:p w14:paraId="0C00107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851DF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декабря 1929 Китай обязался перед СССР выслать из своей страны всех белогвардейцев (4962).</w:t>
      </w:r>
    </w:p>
    <w:p w14:paraId="02DC74E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7DEE2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декабря 1929 СССР и Китай в Хабаровске подписали мир</w:t>
      </w:r>
      <w:r w:rsidRPr="00743EAE">
        <w:rPr>
          <w:rFonts w:ascii="Times New Roman" w:hAnsi="Times New Roman"/>
          <w:color w:val="000000" w:themeColor="text1"/>
          <w:sz w:val="16"/>
          <w:szCs w:val="16"/>
        </w:rPr>
        <w:softHyphen/>
        <w:t>ное соглашение, и конфликт был ис</w:t>
      </w:r>
      <w:r w:rsidRPr="00743EAE">
        <w:rPr>
          <w:rFonts w:ascii="Times New Roman" w:hAnsi="Times New Roman"/>
          <w:color w:val="000000" w:themeColor="text1"/>
          <w:sz w:val="16"/>
          <w:szCs w:val="16"/>
        </w:rPr>
        <w:softHyphen/>
        <w:t>черпан; Все советские части ушли с территории Маньчжурии. Авиации Чжан Сюэляна оставалось существо</w:t>
      </w:r>
      <w:r w:rsidRPr="00743EAE">
        <w:rPr>
          <w:rFonts w:ascii="Times New Roman" w:hAnsi="Times New Roman"/>
          <w:color w:val="000000" w:themeColor="text1"/>
          <w:sz w:val="16"/>
          <w:szCs w:val="16"/>
        </w:rPr>
        <w:softHyphen/>
        <w:t>вать еще около двух лет, пока в сен</w:t>
      </w:r>
      <w:r w:rsidRPr="00743EAE">
        <w:rPr>
          <w:rFonts w:ascii="Times New Roman" w:hAnsi="Times New Roman"/>
          <w:color w:val="000000" w:themeColor="text1"/>
          <w:sz w:val="16"/>
          <w:szCs w:val="16"/>
        </w:rPr>
        <w:softHyphen/>
        <w:t>тябре 1931 г. Маньчжурию не оккупи</w:t>
      </w:r>
      <w:r w:rsidRPr="00743EAE">
        <w:rPr>
          <w:rFonts w:ascii="Times New Roman" w:hAnsi="Times New Roman"/>
          <w:color w:val="000000" w:themeColor="text1"/>
          <w:sz w:val="16"/>
          <w:szCs w:val="16"/>
        </w:rPr>
        <w:softHyphen/>
        <w:t>ровали японцы. Противодействия в воздухе им не было, все “соколы” Чжан Сюэляна благополучно разбежались с мукденского аэродрома (11216).</w:t>
      </w:r>
    </w:p>
    <w:p w14:paraId="202724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8BF28EE" w14:textId="77777777" w:rsidR="00654130" w:rsidRPr="00743EAE" w:rsidRDefault="006541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декабря 1929 в Хабаровске уполномоченный Китайской республики Цай Юаньшэнь и уполномоченный СССР, агент НКИД Симановский поставили подписи под «Хабаровским протоколом», согласно которому на КВЖД было восстановлено статус-кво в соответствии с Пекинским и Мукденским договорами. А еще Китай обязали покончить с деятельностью белогвардейских банд в Маньчжурии и предусмотреть проведение конференции для решения других наболевших проблем (12629).</w:t>
      </w:r>
    </w:p>
    <w:p w14:paraId="7891EDBA" w14:textId="77777777" w:rsidR="00654130" w:rsidRPr="00743EAE" w:rsidRDefault="0065413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159EC6A" w14:textId="77777777" w:rsidR="00FE7F6B" w:rsidRPr="00743EAE" w:rsidRDefault="00FE7F6B" w:rsidP="00743EAE">
      <w:pPr>
        <w:pStyle w:val="a3"/>
        <w:rPr>
          <w:color w:val="000000" w:themeColor="text1"/>
          <w:lang w:val="ru-RU"/>
        </w:rPr>
      </w:pPr>
      <w:r w:rsidRPr="00743EAE">
        <w:rPr>
          <w:color w:val="000000" w:themeColor="text1"/>
          <w:lang w:val="ru-RU"/>
        </w:rPr>
        <w:t>22 декабря 1929 в Хабаровске китайские представители подписали документы, восстанавли</w:t>
      </w:r>
      <w:r w:rsidRPr="00743EAE">
        <w:rPr>
          <w:color w:val="000000" w:themeColor="text1"/>
          <w:lang w:val="ru-RU"/>
        </w:rPr>
        <w:softHyphen/>
        <w:t>вающие прежнее положение на КВЖД и предусматривающие освобождение советских граждан и обмен военнопленными.</w:t>
      </w:r>
    </w:p>
    <w:p w14:paraId="41CF4B17" w14:textId="77777777" w:rsidR="00FE7F6B" w:rsidRPr="00743EAE" w:rsidRDefault="00FE7F6B" w:rsidP="00743EAE">
      <w:pPr>
        <w:pStyle w:val="a3"/>
        <w:rPr>
          <w:color w:val="000000" w:themeColor="text1"/>
          <w:lang w:val="ru-RU"/>
        </w:rPr>
      </w:pPr>
      <w:r w:rsidRPr="00743EAE">
        <w:rPr>
          <w:color w:val="000000" w:themeColor="text1"/>
          <w:lang w:val="ru-RU"/>
        </w:rPr>
        <w:t>В тот же день начался отвод советских войск от Хайлара. Полностью с китайской территории части ОДВА ушли к 1 января 1930 г.</w:t>
      </w:r>
    </w:p>
    <w:p w14:paraId="48808E1E" w14:textId="77777777" w:rsidR="00FE7F6B" w:rsidRPr="00743EAE" w:rsidRDefault="00FE7F6B" w:rsidP="00743EAE">
      <w:pPr>
        <w:pStyle w:val="a3"/>
        <w:rPr>
          <w:color w:val="000000" w:themeColor="text1"/>
          <w:lang w:val="ru-RU"/>
        </w:rPr>
      </w:pPr>
      <w:r w:rsidRPr="00743EAE">
        <w:rPr>
          <w:color w:val="000000" w:themeColor="text1"/>
          <w:lang w:val="ru-RU"/>
        </w:rPr>
        <w:t>Самолёты тоже перегнали на места постоянного базирования. Некоторые проблемы создал мороз. Например, три Р-1 Забайкальской группы на несколько дней застряли в Даурии. Только после того как привезли специальные зимние жиклеры для карбю</w:t>
      </w:r>
      <w:r w:rsidRPr="00743EAE">
        <w:rPr>
          <w:color w:val="000000" w:themeColor="text1"/>
          <w:lang w:val="ru-RU"/>
        </w:rPr>
        <w:softHyphen/>
        <w:t>раторов, удалось запустить моторы и вылететь в Читу.</w:t>
      </w:r>
    </w:p>
    <w:p w14:paraId="06D8E9CC" w14:textId="77777777" w:rsidR="00FE7F6B" w:rsidRPr="00743EAE" w:rsidRDefault="00FE7F6B" w:rsidP="00743EAE">
      <w:pPr>
        <w:pStyle w:val="a3"/>
        <w:rPr>
          <w:color w:val="000000" w:themeColor="text1"/>
          <w:lang w:val="ru-RU"/>
        </w:rPr>
      </w:pPr>
      <w:r w:rsidRPr="00743EAE">
        <w:rPr>
          <w:color w:val="000000" w:themeColor="text1"/>
          <w:lang w:val="ru-RU"/>
        </w:rPr>
        <w:t xml:space="preserve">За период боев на КВЖД ВВС РККА потеряли семь самолетов: один </w:t>
      </w:r>
      <w:r w:rsidRPr="00743EAE">
        <w:rPr>
          <w:color w:val="000000" w:themeColor="text1"/>
        </w:rPr>
        <w:t>D</w:t>
      </w:r>
      <w:r w:rsidRPr="00743EAE">
        <w:rPr>
          <w:color w:val="000000" w:themeColor="text1"/>
          <w:lang w:val="ru-RU"/>
        </w:rPr>
        <w:t>.</w:t>
      </w:r>
      <w:r w:rsidRPr="00743EAE">
        <w:rPr>
          <w:color w:val="000000" w:themeColor="text1"/>
        </w:rPr>
        <w:t>XI</w:t>
      </w:r>
      <w:r w:rsidRPr="00743EAE">
        <w:rPr>
          <w:color w:val="000000" w:themeColor="text1"/>
          <w:lang w:val="ru-RU"/>
        </w:rPr>
        <w:t>, четыре Р-1 и два МР-1. Истребитель и один Р-1 погибли не в боевых, а в тренировочных полетах. К ним следует добавить Фоккер С.</w:t>
      </w:r>
      <w:r w:rsidRPr="00743EAE">
        <w:rPr>
          <w:color w:val="000000" w:themeColor="text1"/>
        </w:rPr>
        <w:t>IV</w:t>
      </w:r>
      <w:r w:rsidRPr="00743EAE">
        <w:rPr>
          <w:color w:val="000000" w:themeColor="text1"/>
          <w:lang w:val="ru-RU"/>
        </w:rPr>
        <w:t>, разбитый начальником ВВС ОДВА Кишем 29 ноя</w:t>
      </w:r>
      <w:r w:rsidRPr="00743EAE">
        <w:rPr>
          <w:color w:val="000000" w:themeColor="text1"/>
          <w:lang w:val="ru-RU"/>
        </w:rPr>
        <w:softHyphen/>
        <w:t>бря 1929 г. Он совершал перелет из Хайлара в Даурию, когда в воздухе отказал мотор. Кишу удалось сесть. Осмотр выявил поломку носка коленчатого вала изношенного дви</w:t>
      </w:r>
      <w:r w:rsidRPr="00743EAE">
        <w:rPr>
          <w:color w:val="000000" w:themeColor="text1"/>
          <w:lang w:val="ru-RU"/>
        </w:rPr>
        <w:softHyphen/>
        <w:t>гателя. Кроме этого, имели место 13 аварий, из них шесть — в боевых вылетах (15819).</w:t>
      </w:r>
    </w:p>
    <w:p w14:paraId="4A8DE2DE" w14:textId="77777777" w:rsidR="00FE7F6B" w:rsidRPr="00743EAE" w:rsidRDefault="00FE7F6B" w:rsidP="00743EAE">
      <w:pPr>
        <w:pStyle w:val="a3"/>
        <w:rPr>
          <w:color w:val="000000" w:themeColor="text1"/>
          <w:lang w:val="ru-RU"/>
        </w:rPr>
      </w:pPr>
    </w:p>
    <w:p w14:paraId="40453B7C"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3B07DFE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825BB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 декабря 1929 на референдуме в Германии население поддержало план Янга (3907,157).</w:t>
      </w:r>
    </w:p>
    <w:p w14:paraId="1A9C86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D35E8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4DD80F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0AA22A2"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декабря 1929 испытание Т-12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улучшений.На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79FF7E95" w14:textId="77777777" w:rsidR="00FA3C51" w:rsidRPr="00743EAE" w:rsidRDefault="00FA3C51" w:rsidP="00743EAE">
      <w:pPr>
        <w:spacing w:after="0" w:line="240" w:lineRule="auto"/>
        <w:jc w:val="both"/>
        <w:rPr>
          <w:rFonts w:ascii="Times New Roman" w:hAnsi="Times New Roman"/>
          <w:color w:val="000000" w:themeColor="text1"/>
          <w:sz w:val="16"/>
          <w:szCs w:val="16"/>
        </w:rPr>
      </w:pPr>
    </w:p>
    <w:p w14:paraId="17B6BB7C"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декабря 1929 г. заводские испытания Т-12 на ХПЗ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w:t>
      </w:r>
    </w:p>
    <w:p w14:paraId="58433DF7"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результатам испытаний в конструкцию машины внесли ряд улучшений (25479).</w:t>
      </w:r>
    </w:p>
    <w:p w14:paraId="26AD163B" w14:textId="77777777" w:rsidR="00F12E9A" w:rsidRPr="00142305" w:rsidRDefault="00F12E9A" w:rsidP="00F12E9A">
      <w:pPr>
        <w:spacing w:after="0" w:line="240" w:lineRule="auto"/>
        <w:jc w:val="both"/>
        <w:rPr>
          <w:rFonts w:ascii="Times New Roman" w:hAnsi="Times New Roman"/>
          <w:color w:val="0070C0"/>
          <w:sz w:val="16"/>
          <w:szCs w:val="16"/>
        </w:rPr>
      </w:pPr>
    </w:p>
    <w:p w14:paraId="59A8233F" w14:textId="77777777" w:rsidR="00FA3C51" w:rsidRPr="00743EAE" w:rsidRDefault="00FA3C51" w:rsidP="00743EAE">
      <w:pPr>
        <w:pStyle w:val="rtejustify"/>
        <w:spacing w:before="0" w:after="0"/>
        <w:rPr>
          <w:color w:val="000000" w:themeColor="text1"/>
          <w:sz w:val="16"/>
          <w:szCs w:val="16"/>
        </w:rPr>
      </w:pPr>
      <w:r w:rsidRPr="00743EAE">
        <w:rPr>
          <w:rStyle w:val="af0"/>
          <w:i w:val="0"/>
          <w:color w:val="000000" w:themeColor="text1"/>
          <w:sz w:val="16"/>
          <w:szCs w:val="16"/>
        </w:rPr>
        <w:t xml:space="preserve">23 декабря </w:t>
      </w:r>
      <w:r w:rsidRPr="00743EAE">
        <w:rPr>
          <w:color w:val="000000" w:themeColor="text1"/>
          <w:sz w:val="16"/>
          <w:szCs w:val="16"/>
        </w:rPr>
        <w:t>1929 г</w:t>
      </w:r>
      <w:r w:rsidRPr="00743EAE">
        <w:rPr>
          <w:rStyle w:val="af0"/>
          <w:i w:val="0"/>
          <w:color w:val="000000" w:themeColor="text1"/>
          <w:sz w:val="16"/>
          <w:szCs w:val="16"/>
        </w:rPr>
        <w:t>. Протокол Реввоенсовета № 41.</w:t>
      </w:r>
      <w:r w:rsidRPr="00743EAE">
        <w:rPr>
          <w:color w:val="000000" w:themeColor="text1"/>
          <w:sz w:val="16"/>
          <w:szCs w:val="16"/>
        </w:rPr>
        <w:t xml:space="preserve"> 1. О мобготовности промышленности и работе МПУ. (Постников, Павлуновский). 3. О состоянии всех мобзапасов противогазов и о возможности раздельного хранения их. (Шапошников, Фишман). 5. О принятии на вооружение радиостанций и прожекторов (постановление ПК РВС). (Синявский). (РГВА. Ф. 4. Оп. 18. Д. 15. Л. 295</w:t>
      </w:r>
      <w:r w:rsidRPr="00743EAE">
        <w:rPr>
          <w:color w:val="000000" w:themeColor="text1"/>
          <w:sz w:val="16"/>
          <w:szCs w:val="16"/>
        </w:rPr>
        <w:noBreakHyphen/>
        <w:t>298) (13242).</w:t>
      </w:r>
    </w:p>
    <w:p w14:paraId="225D1150" w14:textId="77777777" w:rsidR="00FA3C51" w:rsidRPr="00743EAE" w:rsidRDefault="00FA3C51" w:rsidP="00743EAE">
      <w:pPr>
        <w:pStyle w:val="rtejustify"/>
        <w:spacing w:before="0" w:after="0"/>
        <w:rPr>
          <w:color w:val="000000" w:themeColor="text1"/>
          <w:sz w:val="16"/>
          <w:szCs w:val="16"/>
        </w:rPr>
      </w:pPr>
    </w:p>
    <w:p w14:paraId="676DF3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 декабря 1929 г., согласно распоряжению ВСНХ от, ХТЗ должен был выпускать трактор "Катерпиллер-30" ("Thirty"), который "... испытывался НКВМ и с точки зрения конструктивной и качества материалов признан наилучшим из имеющихся в настоящее время гусеничных тракторов, однако НКВМ не удовлетворен этим трактором в части скоростей, т.к. он имеет максимальную скорость в 5,9 км/ч".</w:t>
      </w:r>
    </w:p>
    <w:p w14:paraId="001D43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Тогда военные поставили вопрос об организации производства на ХТЗ тракторов "Линке-Гофман", "Сомуа" и нового трактора конструкции ХПЗ: "ХПЗ разработан проект трактора в 50-60 л.с. Трактор этот по проекту вполне отвечает требованиям НКВМ на этот тип. Кроме того этот тип увязан и согласован с требованиями сельского хозяйства и транспорта.</w:t>
      </w:r>
    </w:p>
    <w:p w14:paraId="7DA6BE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 одобрен представителями НКВМ и гражданских учреждений. Ввиду этого этот трактор обещает быть наиболее подходящим для производства ХТЗ. Однако опытные образцы этого трактора будут готовы лишь к сентябрю текущего года, и ранее полного его испытания нельзя дать основательного заключения об этом тракторе".</w:t>
      </w:r>
    </w:p>
    <w:p w14:paraId="00E38A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этому времени на ХПЗ собрали два опытных образца трактора БНВ. В ходе постройки в его конструкцию постоянно вносили изменения. В частности, доработали механизм натяжения гусеницы, радиатор, бортовые передачи и амортизаторы гусеничного хода.</w:t>
      </w:r>
    </w:p>
    <w:p w14:paraId="343D91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Однако на государственном уровне было принято решение о выпуске на ХТЗ уже освоенного на СТЗ колесного трактора "Интернационал", не самого удачного с военной точки зрения. В то же время это позволяло, избежав многотипности, насытить народное хозяйство простыми и надежными машинами. 1 октября 1931 г. считается датой пуска завода - с этого дня новый трактор сходил с конвейера каждые 6 мин. Позднее ХТЗ выполнял и оборонные задачи, в частности, там был разработан артиллерийский трактор ХТЗ-4. Но серийное производство копий "Сомуа", "Линке-Гофман", "Катерпиллер-30" или отечественного БНВ там организовано не было (12008).</w:t>
      </w:r>
    </w:p>
    <w:p w14:paraId="38F83A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2834F9"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де</w:t>
      </w:r>
      <w:r w:rsidRPr="00142305">
        <w:rPr>
          <w:rFonts w:ascii="Times New Roman" w:hAnsi="Times New Roman"/>
          <w:color w:val="0070C0"/>
          <w:sz w:val="16"/>
          <w:szCs w:val="16"/>
        </w:rPr>
        <w:softHyphen/>
        <w:t>кабря 1929 года вышло распоряжение ВСНХ, согласно которому ХТЗ должен был выпу</w:t>
      </w:r>
      <w:r w:rsidRPr="00142305">
        <w:rPr>
          <w:rFonts w:ascii="Times New Roman" w:hAnsi="Times New Roman"/>
          <w:color w:val="0070C0"/>
          <w:sz w:val="16"/>
          <w:szCs w:val="16"/>
        </w:rPr>
        <w:softHyphen/>
        <w:t>скать трактор «Катерпиллер-30» («Thirty»), который «... испытывался НКВМ и с точки зрения конструктивной и качества мате</w:t>
      </w:r>
      <w:r w:rsidRPr="00142305">
        <w:rPr>
          <w:rFonts w:ascii="Times New Roman" w:hAnsi="Times New Roman"/>
          <w:color w:val="0070C0"/>
          <w:sz w:val="16"/>
          <w:szCs w:val="16"/>
        </w:rPr>
        <w:softHyphen/>
        <w:t>риалов признан наилучшим из имеющих</w:t>
      </w:r>
      <w:r w:rsidRPr="00142305">
        <w:rPr>
          <w:rFonts w:ascii="Times New Roman" w:hAnsi="Times New Roman"/>
          <w:color w:val="0070C0"/>
          <w:sz w:val="16"/>
          <w:szCs w:val="16"/>
        </w:rPr>
        <w:softHyphen/>
        <w:t>ся в настоящее время гусеничных тракто</w:t>
      </w:r>
      <w:r w:rsidRPr="00142305">
        <w:rPr>
          <w:rFonts w:ascii="Times New Roman" w:hAnsi="Times New Roman"/>
          <w:color w:val="0070C0"/>
          <w:sz w:val="16"/>
          <w:szCs w:val="16"/>
        </w:rPr>
        <w:softHyphen/>
        <w:t>ров, однако НКВМ не удовлетворен этим трактором в части скоростей, т.к. он име</w:t>
      </w:r>
      <w:r w:rsidRPr="00142305">
        <w:rPr>
          <w:rFonts w:ascii="Times New Roman" w:hAnsi="Times New Roman"/>
          <w:color w:val="0070C0"/>
          <w:sz w:val="16"/>
          <w:szCs w:val="16"/>
        </w:rPr>
        <w:softHyphen/>
        <w:t>ет максимальную скорость в 5,9 км/ч».</w:t>
      </w:r>
    </w:p>
    <w:p w14:paraId="02851E2F"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Тогда военные поставили вопрос об ор</w:t>
      </w:r>
      <w:r w:rsidRPr="00142305">
        <w:rPr>
          <w:rFonts w:ascii="Times New Roman" w:hAnsi="Times New Roman"/>
          <w:color w:val="0070C0"/>
          <w:sz w:val="16"/>
          <w:szCs w:val="16"/>
        </w:rPr>
        <w:softHyphen/>
        <w:t xml:space="preserve">ганизации производства на </w:t>
      </w:r>
      <w:r w:rsidRPr="00142305">
        <w:rPr>
          <w:rFonts w:ascii="Times New Roman" w:hAnsi="Times New Roman"/>
          <w:smallCaps/>
          <w:color w:val="0070C0"/>
          <w:sz w:val="16"/>
          <w:szCs w:val="16"/>
        </w:rPr>
        <w:t>хТз</w:t>
      </w:r>
      <w:r w:rsidRPr="00142305">
        <w:rPr>
          <w:rFonts w:ascii="Times New Roman" w:hAnsi="Times New Roman"/>
          <w:color w:val="0070C0"/>
          <w:sz w:val="16"/>
          <w:szCs w:val="16"/>
        </w:rPr>
        <w:t xml:space="preserve"> трактров «Линке-Гофман», «Сомуа» и нового трактора конструкции ХПЗ:</w:t>
      </w:r>
    </w:p>
    <w:p w14:paraId="47E3AFDD"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«ХПЗ разработан проект трактора в 50- 60 л.с. Трактор этот по проекту впол</w:t>
      </w:r>
      <w:r w:rsidRPr="00142305">
        <w:rPr>
          <w:rFonts w:ascii="Times New Roman" w:hAnsi="Times New Roman"/>
          <w:color w:val="0070C0"/>
          <w:sz w:val="16"/>
          <w:szCs w:val="16"/>
        </w:rPr>
        <w:softHyphen/>
        <w:t>не отвечает требованиям НКВМ на этот тип. Кроме того этот тип увязан и согла</w:t>
      </w:r>
      <w:r w:rsidRPr="00142305">
        <w:rPr>
          <w:rFonts w:ascii="Times New Roman" w:hAnsi="Times New Roman"/>
          <w:color w:val="0070C0"/>
          <w:sz w:val="16"/>
          <w:szCs w:val="16"/>
        </w:rPr>
        <w:softHyphen/>
        <w:t>сован с требованиями сельского хозяйст</w:t>
      </w:r>
      <w:r w:rsidRPr="00142305">
        <w:rPr>
          <w:rFonts w:ascii="Times New Roman" w:hAnsi="Times New Roman"/>
          <w:color w:val="0070C0"/>
          <w:sz w:val="16"/>
          <w:szCs w:val="16"/>
        </w:rPr>
        <w:softHyphen/>
        <w:t>ва и транспорта.</w:t>
      </w:r>
    </w:p>
    <w:p w14:paraId="04DE935F"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одобрен представителями НКВМ и гражданских учреждений. Ввиду этого этот трактор обещает быть наибо</w:t>
      </w:r>
      <w:r w:rsidRPr="00142305">
        <w:rPr>
          <w:rFonts w:ascii="Times New Roman" w:hAnsi="Times New Roman"/>
          <w:color w:val="0070C0"/>
          <w:sz w:val="16"/>
          <w:szCs w:val="16"/>
        </w:rPr>
        <w:softHyphen/>
        <w:t>лее подходящим для производства ХТЗ. Однако опытные образцы этого трактора будут готовы лишь к сентябрю текуще</w:t>
      </w:r>
      <w:r w:rsidRPr="00142305">
        <w:rPr>
          <w:rFonts w:ascii="Times New Roman" w:hAnsi="Times New Roman"/>
          <w:color w:val="0070C0"/>
          <w:sz w:val="16"/>
          <w:szCs w:val="16"/>
        </w:rPr>
        <w:softHyphen/>
        <w:t>го года, и ранее полного его испытания нельзя дать основательного заключения об этом тракторе». 21 февраля 1929 г. при посадке летчик попытался развернуться. Внутренняя лыжа утонула в рыхлом снегу; заклинившаяся левая «нога» вывернула узел крепления полуоси. Его почи</w:t>
      </w:r>
      <w:r w:rsidRPr="00142305">
        <w:rPr>
          <w:rFonts w:ascii="Times New Roman" w:hAnsi="Times New Roman"/>
          <w:color w:val="0070C0"/>
          <w:sz w:val="16"/>
          <w:szCs w:val="16"/>
        </w:rPr>
        <w:softHyphen/>
        <w:t>нили, но машину отозвали для «выполнения специ</w:t>
      </w:r>
      <w:r w:rsidRPr="00142305">
        <w:rPr>
          <w:rFonts w:ascii="Times New Roman" w:hAnsi="Times New Roman"/>
          <w:color w:val="0070C0"/>
          <w:sz w:val="16"/>
          <w:szCs w:val="16"/>
        </w:rPr>
        <w:softHyphen/>
        <w:t>ального задания» - подготовки к перелету в США (25003).</w:t>
      </w:r>
    </w:p>
    <w:p w14:paraId="69C86512" w14:textId="77777777" w:rsidR="00F12E9A" w:rsidRPr="00142305" w:rsidRDefault="00F12E9A" w:rsidP="00F12E9A">
      <w:pPr>
        <w:spacing w:after="0" w:line="240" w:lineRule="auto"/>
        <w:jc w:val="both"/>
        <w:rPr>
          <w:rFonts w:ascii="Times New Roman" w:hAnsi="Times New Roman"/>
          <w:color w:val="0070C0"/>
          <w:sz w:val="16"/>
          <w:szCs w:val="16"/>
        </w:rPr>
      </w:pPr>
    </w:p>
    <w:p w14:paraId="25EC181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D6433A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81F0B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декабря 1929 г. Участники перелета на Стране Советов прибыли в Москву (11286)</w:t>
      </w:r>
    </w:p>
    <w:p w14:paraId="1A129C7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0A5C26" w14:textId="77777777" w:rsidR="009A7677" w:rsidRPr="00743EAE" w:rsidRDefault="009A7677"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24 декабря 1929 года ЦК ВЛКСМ принял постановление о призыве 7 тысяч комсомольцев-добровольцев для завершения строительства Сталинградского тракторного завода. Первые эшелоны с молодежью прибыли на стройку в январе 1930 года: в большинстве своем это были люди из деревень и сел, каждого из которых предстояло обучить новым профессиям. Так, площадка будущего тракторного завода стала еще и гигантской профтехнической школой (17161).</w:t>
      </w:r>
    </w:p>
    <w:p w14:paraId="437DF77E" w14:textId="77777777" w:rsidR="009A7677" w:rsidRPr="00743EAE" w:rsidRDefault="009A7677"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28C86DF" w14:textId="77777777" w:rsidR="00205BB0" w:rsidRPr="00743EAE" w:rsidRDefault="00205BB0"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41EFAA4" w14:textId="77777777" w:rsidR="00205BB0" w:rsidRPr="00743EAE" w:rsidRDefault="00205BB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382596A" w14:textId="77777777" w:rsidR="00205BB0" w:rsidRPr="00743EAE" w:rsidRDefault="00205BB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декабря 1929 г. в «Автодоре» был заслушан вопрос о командировании представителей Наркомпочтеля и НАМИ для обследования тракта Архангельск – Пинега с целью организации аэросанной линии. По итогам обсуждений было решено организовать опытную линию Архангельск – Пинега. В перспективе, по итогам работы, предполагались к открытию линии Котлас – Красноборск (145 км), Котлас – Сольвычегорск (27 км), Котлас -Великий Устюг (65 км), Котлас – Устьсысольск (434 км) по реке Вычегде. Для опытной линии были выделены аэросани НАМИ-IV и НАМИ-VIII. Результаты работы опытной линии в Коми были признаны неудовлетворительными. Аэросани относятся к конструктивно сложным аппаратам авиационного класса, требующим снабжения качественным горючим и смазочными материалами, регулярного технического обслуживания, специальных (желательно отапливаемых) помещений для хранения или ремонта техники, а также отдыха команды. Необходимость содержания инфраструктуры обслуживания аэросанного транспорта сильно удорожает эксплуатацию. За время функционирования линии, с 7 по 28 февраля 1930 г. на аэросанях НАМИ-IV за шесть рейсов было пройдено 2887 км и перевезено 340 кг груза, а на НАМИ-VIII совершён 1 рейс в 480 км и перевезено 490 кг груза. В отличие от линии в Чувашии, линия в Коми за отчётный период не оправдала вложенных средств и была ликвидирована. Позднее, 16 января 1931 г., было принято решение передать аэросани НАМИ-VIII на учебные курсы «Автодора» (18640).</w:t>
      </w:r>
    </w:p>
    <w:p w14:paraId="1AAD30D2" w14:textId="77777777" w:rsidR="00205BB0" w:rsidRPr="00743EAE" w:rsidRDefault="00205BB0" w:rsidP="00743EAE">
      <w:pPr>
        <w:spacing w:after="0" w:line="240" w:lineRule="auto"/>
        <w:jc w:val="both"/>
        <w:rPr>
          <w:rFonts w:ascii="Times New Roman" w:hAnsi="Times New Roman"/>
          <w:color w:val="000000" w:themeColor="text1"/>
          <w:sz w:val="16"/>
          <w:szCs w:val="16"/>
        </w:rPr>
      </w:pPr>
    </w:p>
    <w:p w14:paraId="01369EB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7729AD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2AAAF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декабря 1929 Алтайский край. Опергруппа Барнаульского окротдела ОГПУ С.Бабуркина ликвидировала в Инском бору повстанческую банду, возглавляемую бывшим помощником командира красного партизанского полка П.Чупиным (10687).</w:t>
      </w:r>
    </w:p>
    <w:p w14:paraId="191BA9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4F615D"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15718D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607A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декабря 1929 года начальник 1 отдела УСС Алексеевский представил Доклад о перспективном плане перевооружения ВВС на период 1 октября 1930 года - 1 октября 1933 года с учетом плана опытного строительства и возможностей авиационной промышленности</w:t>
      </w:r>
    </w:p>
    <w:p w14:paraId="414363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Общие положения</w:t>
      </w:r>
    </w:p>
    <w:p w14:paraId="515D7D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Перевооружение ВВС, за исключением 1929/30 г.г. совершается нормальным порядком, т.е. самолеты снимаются с вооружения по выслуге положенного срока или убывают по авариям. В 1929/30 г.г. наряду со снятием с вооружения устаревших и изношенных типов самолетов ФД-VII, ФС-IV, ФД-XI, Мартинсайд, Юнкерс 20 и 21, Савойя 16, Ансальдо и т.п., предположено снятие с вооружения самолетов И-2 и И-2 бис еще не выслуживших своего срока службы.</w:t>
      </w:r>
    </w:p>
    <w:p w14:paraId="0AB785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Передача и массовое серийное производство возможно как правило, для современного состояния авиационной промышленности не ранее второго года по окончании постройки опытного образца.</w:t>
      </w:r>
    </w:p>
    <w:p w14:paraId="3D9C19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первом году строится лишь ограниченная (20-30 шт.) серия новых самолетов для проведения войсковых испытаний.</w:t>
      </w:r>
    </w:p>
    <w:p w14:paraId="288713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Мощность промышленности для второго года должна соответствовать размеру потребности ВВС. Если промышленность не сможет выполнить заказ такого объема, то придется, например, в 1930-31 году заказывать снова 300-400 шт. самолетов Р-1 при наличии отработанных и принятых на вооружение новейших типов. Известным основанием для такого расчета служит постановление Р3 СТО от 16 октября 1929 года прот. N 41 по вопросу о пятилетнем плане.</w:t>
      </w:r>
    </w:p>
    <w:p w14:paraId="61003C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отдельным родам авиации мы будем иметь нижеследующую картину:</w:t>
      </w:r>
    </w:p>
    <w:p w14:paraId="612B0F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Истребительная авиация</w:t>
      </w:r>
    </w:p>
    <w:p w14:paraId="4C0EA8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Самолетный парк истребительной авиации на 1 октября 1930 года будет состоять ориентировочно из 420 самолетов И-3 и 155 самолетов И-4... (3863,3-9).</w:t>
      </w:r>
    </w:p>
    <w:p w14:paraId="695C5E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70B1B4F" w14:textId="77777777" w:rsidR="00EF6111" w:rsidRPr="00743EAE" w:rsidRDefault="00EF611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декабря 1929 г. начальник 1-го отдела Управления ВВС Алексеевский представил доклад о перспективном плане перевооружения ВВС на период 1 октября 1930 г. – 1 октября 1933 г. с учетом плана опытного строительства и возможностей авиационной промышленности. Он отметил, что перевооружение ВВС, за исключением периода 1929-1930 гг. совершается нормальным порядком, т.е. самолеты снимаются с вооружения по выслуге положенного срока или убывают по авариям. В 1929-1930 гг. наряду со списанием устаревших и изношенных самолетов ФД-VII, ФС-IV, ФД-XI, «Мартинсайд», Юнкерс 20 и 21, Савойя 16, Ансальдо и т.п., предположено снять с вооружения первые истребители отечественной разработки И-2 и И-2бис конструкции Д.П. Григоровича, еще не выслуживших своего срока службы по причине их необработанности и устарелости. В связи с этим докладчик отметил, что передача и массовое серийное производство для современного состояния авиационной промышленности возможна, как правило, не ранее второго года по окончании постройки опытного образца, что и вызывает моральное старение их конструкций при том, что разработчики за большое время не могут добиться устранения всех выявляемых дефектов (23560).</w:t>
      </w:r>
    </w:p>
    <w:p w14:paraId="1023872F" w14:textId="77777777" w:rsidR="00EF6111" w:rsidRPr="00743EAE" w:rsidRDefault="00EF6111" w:rsidP="00743EAE">
      <w:pPr>
        <w:spacing w:after="0" w:line="240" w:lineRule="auto"/>
        <w:jc w:val="both"/>
        <w:rPr>
          <w:rFonts w:ascii="Times New Roman" w:hAnsi="Times New Roman"/>
          <w:color w:val="000000" w:themeColor="text1"/>
          <w:sz w:val="16"/>
          <w:szCs w:val="16"/>
        </w:rPr>
      </w:pPr>
    </w:p>
    <w:p w14:paraId="3E05D59D" w14:textId="77777777" w:rsidR="00EF6111" w:rsidRPr="00743EAE" w:rsidRDefault="00EF611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декабря 1929 г. начальник 1 отдела УСС Алексеевский представил «Доклад о перспективном плане перевооружения ВВС на период 1 октября 1930 года – 1 октября 1933 года с учетом плана опытного строительства и возможностей авиационной промышленности», отметив, что перевооружение ВВС, за исключением 1929 / 1930 гг. идет нормальным порядком, т.е. самолеты снимаются с вооружения по выслуге положенного срока или убывают по авариям. Но наряду с устаревшими самолетами он предположил снятие с вооружения самолетов Григорович И-2 и И-2 бис, еще не выработавшего своего ресурса, но морально устаревшего. Он отметил, что передача и массовое серийное производство начинаются, как правило, не ранее второго года по окончании постройки опытного образца, а в первый год строится лишь ограниченная (20-30 шт.) серия новых самолетов для проведения войсковых испытаний. В отношении истребителя И-3, первый опытный образец которого был готов к 1 февраля 1928 г., этот срок уже составил более двух лет, что недопустимо долго, тогда как этот самолет планируется сделать основным истребителем ВВС РККА – 1 октября 1930 г. парк истребительной авиации должен состоять ориентировочно из 420 самолетов Поликарпов И-3 и 155 самолетов Туполев И-4. В случае невыполнения промышленностью планов производства самолета И-3 его нечем заменить, т.к. продолжать выпуск истребителей Григорович И-2 нецелесообразно в силу их недостатков, а ожидать выпуска большего количества цельнометаллических И-4 не приходится (в то же время, например, для восполнения нехватки новых самолетов Р-5 самолеты Р-1 еще годились).</w:t>
      </w:r>
    </w:p>
    <w:p w14:paraId="00E0C314" w14:textId="77777777" w:rsidR="00EF6111" w:rsidRPr="00743EAE" w:rsidRDefault="00EF611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1929 г. завод №1 сдал только 47 самолетов И-3, многие конструктивные недостатки которого все еще не были устранены (24887).</w:t>
      </w:r>
    </w:p>
    <w:p w14:paraId="49A87DFA" w14:textId="77777777" w:rsidR="00EF6111" w:rsidRPr="00743EAE" w:rsidRDefault="00EF6111" w:rsidP="00743EAE">
      <w:pPr>
        <w:spacing w:after="0" w:line="240" w:lineRule="auto"/>
        <w:jc w:val="both"/>
        <w:rPr>
          <w:rFonts w:ascii="Times New Roman" w:hAnsi="Times New Roman"/>
          <w:color w:val="000000" w:themeColor="text1"/>
          <w:sz w:val="16"/>
          <w:szCs w:val="16"/>
        </w:rPr>
      </w:pPr>
    </w:p>
    <w:p w14:paraId="17B398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25 декабря 1929 года доложено о вредительстве в авиапромышленности. 22 марта 1933 года о вредительстве фашистской контрреволюционной организации в химической промышленности среди НТР Угрешского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w:t>
      </w:r>
    </w:p>
    <w:p w14:paraId="5FF102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w:t>
      </w:r>
    </w:p>
    <w:p w14:paraId="3BF578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этом велась в прессе большая пропагандистская кампания о вредительстве (11248).</w:t>
      </w:r>
    </w:p>
    <w:p w14:paraId="5321FB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338615" w14:textId="77777777" w:rsidR="00342305" w:rsidRPr="00743EAE" w:rsidRDefault="003423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декабря 1929 г. заместитель председателя ОГПУ Генрих Ягода и начальник экономического управления ОГПУ Георгий Прокофьев направили И.В. Сталину пространную записку.</w:t>
      </w:r>
    </w:p>
    <w:p w14:paraId="7FABA6CC" w14:textId="77777777" w:rsidR="00342305" w:rsidRPr="00743EAE" w:rsidRDefault="003423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"материалами следствия установлено, что с 1921 года в авиационной промышленности действовала контрреволюционная вредительская организация, связанная с контрреволюционной вредительской организацией в военной промышленности" (РГАНИ. Ф. 3. Оп. 58. Д. 348. Л. 1).</w:t>
      </w:r>
    </w:p>
    <w:p w14:paraId="772AD1C6" w14:textId="77777777" w:rsidR="00342305" w:rsidRPr="00743EAE" w:rsidRDefault="003423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 отрасли авиапромышленности: опытное строительство, как самолетное, так и моторное, самолетостроение, моторостроение и капитальное строительство"(РГАНИ. Ф. 3. Оп. 58. Д. 348. Л. 1)</w:t>
      </w:r>
    </w:p>
    <w:p w14:paraId="40BE87E6" w14:textId="77777777" w:rsidR="00342305" w:rsidRPr="00743EAE" w:rsidRDefault="003423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и в похожих документах такого рода, обычно бывших прелюдией к масштабным публичным процессам, подобным "Промпартии", "Шахтинскому делу" и т.п., Ягода и Прокофьев попытались создать у высшего руководства страны стойкое ощущение грозящей государству серьезной опасности. 13-страничная записка заканчивалась списком четырнадцати арестованных, среди которых значились известные авиаконструкторы Николай Николаевич Поликарпов (1892-1944) и Дмитрий Павлович Григорович (1883-1938). В самом конце Сталину доложили, что двенадцать вредителей уже дали признательные показания; "не сознались только Ермолаев и Крейсон, арестованный 24 декабря 1929 года"(РГАНИ. Ф. 3. Оп. 58. Д. 348. Л. 1).</w:t>
      </w:r>
    </w:p>
    <w:p w14:paraId="68705CD7" w14:textId="77777777" w:rsidR="00342305" w:rsidRPr="00743EAE" w:rsidRDefault="003423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записке были приложены и подписанные в Бутырской тюрьме показания арестованного технического директора Авиатреста Сергея Осиповича Макаровского (1880-1934).</w:t>
      </w:r>
    </w:p>
    <w:p w14:paraId="39A69F97" w14:textId="77777777" w:rsidR="00342305" w:rsidRPr="00743EAE" w:rsidRDefault="003423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"Авиационная промышленность - промышленность самая молодая, промышленность замкнутая в тесном кругу специалистов-инженеров. Инженеры и техники этой промышленности до революции, и особенно в военное время, являлись аристократией среди инженерства - это была каста, с большим сопротивлением допускавшая в свои ряды чужаков .... Естественно, что этот кадр специалистов, этот круг бывших инженеров-аристократов, потерявший в Октябре больше всех, стал на путь взаимного объединения, путь организованного сопротивления Соввласти, путь реального воплощения форм вредительской организации".</w:t>
      </w:r>
    </w:p>
    <w:p w14:paraId="48452485" w14:textId="77777777" w:rsidR="00342305" w:rsidRPr="00743EAE" w:rsidRDefault="0034230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"Бить - так только по больному месту, бить так, чтобы удар действительно почувствовался, а удар по авиации - самый чувствительный .... И мы ударили - ударили в союзе с крупнейшими научными работниками авиации СССР, в союзе с научными силами самой авиации .... И добились - груды забракованного авиационного имущества, лицензий на мотор неудовлетворительного качества, почти остановки основного самолетостроительного завода и срыва перевооружения военно-воздушного флота по всем типам и родам его материального снабжения". Подсказал технический директор и то, что дальше делать с ним и другими подследственными: "Мы - основная верхушка руководителей вредительской армии - изъяты, очередь за вторым этапом - перевоспитанием психологии инженерства, работающего в авиационной промышленности". (21336).</w:t>
      </w:r>
    </w:p>
    <w:p w14:paraId="1F96D2CB" w14:textId="77777777" w:rsidR="00342305" w:rsidRPr="00743EAE" w:rsidRDefault="00342305" w:rsidP="00743EAE">
      <w:pPr>
        <w:spacing w:after="0" w:line="240" w:lineRule="auto"/>
        <w:jc w:val="both"/>
        <w:rPr>
          <w:rFonts w:ascii="Times New Roman" w:hAnsi="Times New Roman"/>
          <w:color w:val="000000" w:themeColor="text1"/>
          <w:sz w:val="16"/>
          <w:szCs w:val="16"/>
        </w:rPr>
      </w:pPr>
    </w:p>
    <w:p w14:paraId="5A845C12"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декабря 1929 г. заместитель председателя ОГПУ Генрих Ягода и начальник экономического управления ОГПУ Георгий Прокофьев направили И.В. Сталину пространную записку. Уже в первом абзаце текста читаем, что "материалами следствия установлено, что с 1921 года в авиационной промышленности действовала контрреволюционная вредительская организация, связанная с контрреволюционной вредительской организацией в военной промышленности".</w:t>
      </w:r>
    </w:p>
    <w:p w14:paraId="22CCF622"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Область вредительской деятельности, по словам высокопоставленных чекистов, была широка и включала "все отрасли авиапромышленности: опытное строительство, как самолетное, так и моторное, самолетостроение, моторостроение и капитальное строительство". </w:t>
      </w:r>
    </w:p>
    <w:p w14:paraId="2C0B36CB"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"Расстройство и срыв опытного моторо- и самолетостроения" обнаружили в деяниях, объективно не подпадавших и под тогдашнее уголовное законодательство: "Это достигалось медлительностью работы, дачей неправильных чертежей и ненужными УВВС типами машин".</w:t>
      </w:r>
    </w:p>
    <w:p w14:paraId="4541C550"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Как и в похожих документах такого рода, обычно бывших прелюдией к масштабным публичным процессам, подобным "Промпартии", "Шахтинскому делу" и т.п., Ягода и Прокофьев попытались создать у высшего руководства страны стойкое ощущение грозящей государству серьезной опасности. </w:t>
      </w:r>
    </w:p>
    <w:p w14:paraId="073B776A"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13-страничная записка заканчивалась списком четырнадцати арестованных, среди которых значились известные авиаконструкторы Николай Николаевич Поликарпов (1892-1944) и Дмитрий Павлович Григорович (1883-1938).</w:t>
      </w:r>
    </w:p>
    <w:p w14:paraId="0F60DFD3"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самом конце Сталину доложили, что двенадцать вредителей уже дали признательные показания; "не сознались только Ермолаев и Крейсон, арестованный 24 декабря 1929 года".</w:t>
      </w:r>
    </w:p>
    <w:p w14:paraId="12774B9E"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записке были приложены подписанные в Бутырской тюрьме показания арестованного технического директора Авиатреста Сергея Осиповича Макаровского (1880-1934). У подследственного явно был соавтор из числа чекистов, добавивший убедительности ради такое вот "чистосердечное" признание:</w:t>
      </w:r>
    </w:p>
    <w:p w14:paraId="059C9517"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"Авиационная промышленность - промышленность самая молодая, промышленность замкнутая в тесном кругу специалистов-инженеров. Инженеры и техники этой промышленности до революции, и особенно в военное время, являлись аристократией среди инженерства - это была каста, с большим сопротивлением допускавшая в свои ряды чужаков </w:t>
      </w:r>
      <w:r w:rsidRPr="00142305">
        <w:rPr>
          <w:rFonts w:ascii="Times New Roman" w:hAnsi="Times New Roman"/>
          <w:color w:val="0070C0"/>
          <w:sz w:val="16"/>
          <w:szCs w:val="16"/>
          <w:vertAlign w:val="superscript"/>
        </w:rPr>
        <w:t>...</w:t>
      </w:r>
      <w:r w:rsidRPr="00142305">
        <w:rPr>
          <w:rFonts w:ascii="Times New Roman" w:hAnsi="Times New Roman"/>
          <w:color w:val="0070C0"/>
          <w:sz w:val="16"/>
          <w:szCs w:val="16"/>
        </w:rPr>
        <w:t>. Естественно, что этот кадр специалистов, этот круг бывших инженеров-аристократов, потерявший в Октябре больше всех, стал на путь взаимного объединения, путь организованного сопротивления Соввласти, путь реального воплощения форм вредительской организации".</w:t>
      </w:r>
    </w:p>
    <w:p w14:paraId="631038AB"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"Бить - так только по больному месту, бить так, чтобы удар действительно почувствовался, а удар по авиации - самый чувствительный </w:t>
      </w:r>
      <w:r w:rsidRPr="00142305">
        <w:rPr>
          <w:rFonts w:ascii="Times New Roman" w:hAnsi="Times New Roman"/>
          <w:color w:val="0070C0"/>
          <w:sz w:val="16"/>
          <w:szCs w:val="16"/>
          <w:vertAlign w:val="superscript"/>
        </w:rPr>
        <w:t>...</w:t>
      </w:r>
      <w:r w:rsidRPr="00142305">
        <w:rPr>
          <w:rFonts w:ascii="Times New Roman" w:hAnsi="Times New Roman"/>
          <w:color w:val="0070C0"/>
          <w:sz w:val="16"/>
          <w:szCs w:val="16"/>
        </w:rPr>
        <w:t>. И мы ударили - ударили в союзе с крупнейшими научными работниками авиации СССР, в союзе с научными силами самой авиации </w:t>
      </w:r>
      <w:r w:rsidRPr="00142305">
        <w:rPr>
          <w:rFonts w:ascii="Times New Roman" w:hAnsi="Times New Roman"/>
          <w:color w:val="0070C0"/>
          <w:sz w:val="16"/>
          <w:szCs w:val="16"/>
          <w:vertAlign w:val="superscript"/>
        </w:rPr>
        <w:t>...</w:t>
      </w:r>
      <w:r w:rsidRPr="00142305">
        <w:rPr>
          <w:rFonts w:ascii="Times New Roman" w:hAnsi="Times New Roman"/>
          <w:color w:val="0070C0"/>
          <w:sz w:val="16"/>
          <w:szCs w:val="16"/>
        </w:rPr>
        <w:t>. И добились - груды забракованного авиационного имущества, лицензий на мотор неудовлетворительного качества, почти остановки основного самолетостроительного завода и срыва перевооружения военно-воздушного флота по всем типам и родам его материального снабжения". Подсказал технический директор и то, что дальше делать с ним и другими подследственными: "Мы - основная верхушка руководителей вредительской армии - изъяты, очередь за вторым этапом - перевоспитанием психологии инженерства, работающего в авиационной промышленности"</w:t>
      </w:r>
    </w:p>
    <w:p w14:paraId="005AE37F" w14:textId="77777777" w:rsidR="00CA5998" w:rsidRPr="00142305" w:rsidRDefault="00CA5998" w:rsidP="00CA599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(РГАНИ. Ф. 3. Оп. 58. Д. 348. Л. 1.) (25169).</w:t>
      </w:r>
    </w:p>
    <w:p w14:paraId="39D63DC7" w14:textId="77777777" w:rsidR="00CA5998" w:rsidRPr="00142305" w:rsidRDefault="00CA5998" w:rsidP="00CA5998">
      <w:pPr>
        <w:spacing w:after="0" w:line="240" w:lineRule="auto"/>
        <w:jc w:val="both"/>
        <w:rPr>
          <w:rFonts w:ascii="Times New Roman" w:hAnsi="Times New Roman"/>
          <w:color w:val="0070C0"/>
          <w:sz w:val="16"/>
          <w:szCs w:val="16"/>
        </w:rPr>
      </w:pPr>
    </w:p>
    <w:p w14:paraId="4B874C04" w14:textId="77777777" w:rsidR="00724D3F" w:rsidRPr="00142305" w:rsidRDefault="00724D3F" w:rsidP="00724D3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декабря 1929 г. начальник 1-го отдела Управления ВВС Алексеевский представил доклад о перспективном плане перевооружения ВВС на период 1 октября 1930 г. – 1 октября 1933 г. с учетом плана опытного строительства и возможностей авиационной промышленности. Он отметил, что перевооружение ВВС, за исключением периода 1929-1930 гг. совершается нормальным порядком, т.е. самолеты снимаются с вооружения по выслуге положенного срока или убывают по авариям. В 1929-1930 гг. наряду со списанием устаревших и изношенных самолетов ФД-VII, ФС-IV, ФД-XI, «Мартинсайд», Юнкерс 20 и 21, Савойя 16, Ансальдо и т.п., предположено снять с вооружения первые истребители отечественной разработки И-2 и И-2бис конструкции Д.П. Григоровича, еще не выслуживших своего срока службы по причине их необработанности и устарелости. В связи с этим докладчик отметил, что передача и массовое серийное производство для современного состояния авиационной промышленности возможна, как правило, не ранее второго года по окончании постройки опытного образца, что и вызывает моральное старение их конструкций при том, что разработчики за большое время не могут добиться устранения всех выявляемых дефектов (25206).</w:t>
      </w:r>
    </w:p>
    <w:p w14:paraId="207C04CE" w14:textId="77777777" w:rsidR="00724D3F" w:rsidRPr="00142305" w:rsidRDefault="00724D3F" w:rsidP="00724D3F">
      <w:pPr>
        <w:spacing w:after="0" w:line="240" w:lineRule="auto"/>
        <w:jc w:val="both"/>
        <w:rPr>
          <w:rFonts w:ascii="Times New Roman" w:hAnsi="Times New Roman"/>
          <w:color w:val="0070C0"/>
          <w:sz w:val="16"/>
          <w:szCs w:val="16"/>
        </w:rPr>
      </w:pPr>
    </w:p>
    <w:p w14:paraId="59C99BF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67144C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26824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декабря 1929 г. был подготовлен:</w:t>
      </w:r>
    </w:p>
    <w:p w14:paraId="505DF0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ПРОТОКОЛ СОВЕЩАНИЯ У НАЧАЛЬНИКА УММ РККА ПО ВОПРОСУ ТАНКОСТРОЕНИЯ</w:t>
      </w:r>
    </w:p>
    <w:p w14:paraId="3ED45BF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w:t>
      </w:r>
    </w:p>
    <w:p w14:paraId="73D82C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Присутствуют: тт. Корзун, Халепский, Калиновский, Бокис и Топилов.</w:t>
      </w:r>
    </w:p>
    <w:p w14:paraId="471FDA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Корзун говорит о намеченных ГВПУ базах по танкостроению на ближайшие 4 года. ГВПУ решило:</w:t>
      </w:r>
    </w:p>
    <w:p w14:paraId="2C1F747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Малый танк строить на заводах "Большевик" и ММЗ с последующим прекращением в конце пя</w:t>
      </w:r>
      <w:r w:rsidRPr="00743EAE">
        <w:rPr>
          <w:rFonts w:ascii="Times New Roman" w:hAnsi="Times New Roman"/>
          <w:color w:val="000000" w:themeColor="text1"/>
          <w:sz w:val="16"/>
          <w:szCs w:val="16"/>
        </w:rPr>
        <w:softHyphen/>
        <w:t>тилетки производства на "Большевике" и переноса его на Уральский тракторный завод.</w:t>
      </w:r>
    </w:p>
    <w:p w14:paraId="4DC3F16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Средний танк — Харьковский Паровозостроительный завод.</w:t>
      </w:r>
    </w:p>
    <w:p w14:paraId="711156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Танкетка — Сталинградский тракторный завод и 2-ой и 4-ый автомобильный заводы.</w:t>
      </w:r>
    </w:p>
    <w:p w14:paraId="413D15B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всех остальных типов танков базы не намечены, так как нет еще технических заданий на эти танки.</w:t>
      </w:r>
    </w:p>
    <w:p w14:paraId="5F774D3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Броня для танков будет поставляться:</w:t>
      </w:r>
    </w:p>
    <w:p w14:paraId="7EDA56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малого танка - Ижорский и Чусовский заводы.</w:t>
      </w:r>
    </w:p>
    <w:p w14:paraId="1938419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среднего танка - Ижорский и Чусовский заводы.</w:t>
      </w:r>
    </w:p>
    <w:p w14:paraId="1E37E40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Танкеток - Ижорский и Чусовский заводы.</w:t>
      </w:r>
    </w:p>
    <w:p w14:paraId="61342C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 УММ РККА необходимо получить:</w:t>
      </w:r>
    </w:p>
    <w:p w14:paraId="29962E9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Технические требования,</w:t>
      </w:r>
    </w:p>
    <w:p w14:paraId="018561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2) календарный план по выполнению задания.</w:t>
      </w:r>
    </w:p>
    <w:p w14:paraId="74FAF3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Вопрос о базе для большого танка может быть ГВПУ решен только по получению технических заданий на него.</w:t>
      </w:r>
    </w:p>
    <w:p w14:paraId="5A6C7EF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"Большевик" за пределами пятилетки превращается в опытный завод.</w:t>
      </w:r>
    </w:p>
    <w:p w14:paraId="0F4F09F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Тракторы "Большевик" со скоростью 25 км/час остаются, и будут строиться на заводе "Большевик".</w:t>
      </w:r>
    </w:p>
    <w:p w14:paraId="663E32D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Трактор тяжелый — ХПЗ.</w:t>
      </w:r>
    </w:p>
    <w:p w14:paraId="7B30D0A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Трактор легкий - не намечено.</w:t>
      </w:r>
    </w:p>
    <w:p w14:paraId="1AC13DC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Центральное конструкторское бюро расширяется до 200 чел. Кроме этого бюро будет еще 3 бю</w:t>
      </w:r>
      <w:r w:rsidRPr="00743EAE">
        <w:rPr>
          <w:rFonts w:ascii="Times New Roman" w:hAnsi="Times New Roman"/>
          <w:color w:val="000000" w:themeColor="text1"/>
          <w:sz w:val="16"/>
          <w:szCs w:val="16"/>
        </w:rPr>
        <w:softHyphen/>
        <w:t>ро по заводам.</w:t>
      </w:r>
    </w:p>
    <w:p w14:paraId="026BF4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по проектированию колесно-гусеничного танка было дано Фольмеру, ему же предложено дать задание по проектированию колесно-гусеничной танкетки.</w:t>
      </w:r>
    </w:p>
    <w:p w14:paraId="029394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Опытные образцы всех танков, кроме среднего и большого будут изготовляться на заводе; "Большевик".</w:t>
      </w:r>
    </w:p>
    <w:p w14:paraId="72BCB8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Халепский говорит, что по вопросу о базах со стороны УММ РККА возражений нет по час</w:t>
      </w:r>
      <w:r w:rsidRPr="00743EAE">
        <w:rPr>
          <w:rFonts w:ascii="Times New Roman" w:hAnsi="Times New Roman"/>
          <w:color w:val="000000" w:themeColor="text1"/>
          <w:sz w:val="16"/>
          <w:szCs w:val="16"/>
        </w:rPr>
        <w:softHyphen/>
        <w:t>ти малого, среднего танков и танкетки.</w:t>
      </w:r>
    </w:p>
    <w:p w14:paraId="4D04A16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Большой танк должен строиться на заводе "Большевик" или ХПЗ.</w:t>
      </w:r>
    </w:p>
    <w:p w14:paraId="45B19EC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Строительство среднего трактора на "Большевике" не должно отражаться на сокращении танко-строения. Технические задания по танкам и тракторам будут Управлением даны 1 января 1930 года.</w:t>
      </w:r>
    </w:p>
    <w:p w14:paraId="4A25EDE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Корзун обещает, что календарный план выполнения работ по техническим заданиям УММ РККА будет со стороны ГВПУ дан к 1 февраля 1930 г.</w:t>
      </w:r>
    </w:p>
    <w:p w14:paraId="2C2458B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 Халепский настаивает на усилении Конструкторского бюро на заводе "Большевик" и орга- ( низации Конструкторского бюро на ХПЗ.</w:t>
      </w:r>
    </w:p>
    <w:p w14:paraId="096C14E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 привлечение в помощь Центральному конструкторскому бюро в качестве филиа</w:t>
      </w:r>
      <w:r w:rsidRPr="00743EAE">
        <w:rPr>
          <w:rFonts w:ascii="Times New Roman" w:hAnsi="Times New Roman"/>
          <w:color w:val="000000" w:themeColor="text1"/>
          <w:sz w:val="16"/>
          <w:szCs w:val="16"/>
        </w:rPr>
        <w:softHyphen/>
        <w:t>лов научных институтов.</w:t>
      </w:r>
    </w:p>
    <w:p w14:paraId="126A08F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Строительство среднего трактора помимо "Большевика" должно базироваться на ХПЗ.</w:t>
      </w:r>
    </w:p>
    <w:p w14:paraId="08E747B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Постановили:</w:t>
      </w:r>
    </w:p>
    <w:p w14:paraId="2BB7431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Заявление т. Корзуна о кооперировании танкостроения с тракторостроением принять к све</w:t>
      </w:r>
      <w:r w:rsidRPr="00743EAE">
        <w:rPr>
          <w:rFonts w:ascii="Times New Roman" w:hAnsi="Times New Roman"/>
          <w:color w:val="000000" w:themeColor="text1"/>
          <w:sz w:val="16"/>
          <w:szCs w:val="16"/>
        </w:rPr>
        <w:softHyphen/>
        <w:t>дению и руководству.</w:t>
      </w:r>
    </w:p>
    <w:p w14:paraId="3094F2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УММ РККА обязуется к 1 января-1930 г. дать ГВПУ технические требования по малому, сред-; нему танку, танкетке и по легкому и среднему трактору.</w:t>
      </w:r>
    </w:p>
    <w:p w14:paraId="5D2B57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Заявление т. Корзуна об организации массового производства танков: Среднего - на ХПЗ</w:t>
      </w:r>
    </w:p>
    <w:p w14:paraId="62CEA8D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Малого - на заводе "Большевик" и ММЗ, с последующим переносом производства с "Большеви-] ка" на Уральский тракторный завод.</w:t>
      </w:r>
    </w:p>
    <w:p w14:paraId="2D300D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Танкетки - Сталинградский тракторный завод - принять к сведению и руководству.</w:t>
      </w:r>
    </w:p>
    <w:p w14:paraId="2788BFC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Заявление т. Корзуна о том, что тип среднего трактора будет иметь свою производственную! базу только на заводе "Большевик" является не приемлемым, так как дальнейшее развитие завода! "Большевик" до полного удовлетворения потребности НКВМ с точки зрения УММ РККА нецелесообразно, в связи с чем производство среднего трактора должно быть дублировано на Уральском тра</w:t>
      </w:r>
      <w:r w:rsidRPr="00743EAE">
        <w:rPr>
          <w:rFonts w:ascii="Times New Roman" w:hAnsi="Times New Roman"/>
          <w:color w:val="000000" w:themeColor="text1"/>
          <w:sz w:val="16"/>
          <w:szCs w:val="16"/>
        </w:rPr>
        <w:softHyphen/>
        <w:t>кторном заводе.</w:t>
      </w:r>
    </w:p>
    <w:p w14:paraId="4432BFD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До сих пор остается нерешенным вопрос о месте развертывания производства легкого и тяже</w:t>
      </w:r>
      <w:r w:rsidRPr="00743EAE">
        <w:rPr>
          <w:rFonts w:ascii="Times New Roman" w:hAnsi="Times New Roman"/>
          <w:color w:val="000000" w:themeColor="text1"/>
          <w:sz w:val="16"/>
          <w:szCs w:val="16"/>
        </w:rPr>
        <w:softHyphen/>
        <w:t>лого тракторов и тяжелого танка.</w:t>
      </w:r>
    </w:p>
    <w:p w14:paraId="69F56C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Вручить т. Корзун копию программы и мобзаявки по танкостроению на ближайшее четырех</w:t>
      </w:r>
      <w:r w:rsidRPr="00743EAE">
        <w:rPr>
          <w:rFonts w:ascii="Times New Roman" w:hAnsi="Times New Roman"/>
          <w:color w:val="000000" w:themeColor="text1"/>
          <w:sz w:val="16"/>
          <w:szCs w:val="16"/>
        </w:rPr>
        <w:softHyphen/>
        <w:t>летие и просить МПУ ВСНХ созвать специальное совещание с участием ГВПУ и УММ РККА для раз</w:t>
      </w:r>
      <w:r w:rsidRPr="00743EAE">
        <w:rPr>
          <w:rFonts w:ascii="Times New Roman" w:hAnsi="Times New Roman"/>
          <w:color w:val="000000" w:themeColor="text1"/>
          <w:sz w:val="16"/>
          <w:szCs w:val="16"/>
        </w:rPr>
        <w:softHyphen/>
        <w:t>решения вопроса о реализации этой программы по установленным срокам.</w:t>
      </w:r>
    </w:p>
    <w:p w14:paraId="073FE2C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По выполнению плана текущего заказа на 300 шт. танков т. Корзун настаивает на предложе</w:t>
      </w:r>
      <w:r w:rsidRPr="00743EAE">
        <w:rPr>
          <w:rFonts w:ascii="Times New Roman" w:hAnsi="Times New Roman"/>
          <w:color w:val="000000" w:themeColor="text1"/>
          <w:sz w:val="16"/>
          <w:szCs w:val="16"/>
        </w:rPr>
        <w:softHyphen/>
        <w:t>нии, изложенном в отношении №1925сс от 22 декабря 1929 г., что УММ РККА принято быть не мо</w:t>
      </w:r>
      <w:r w:rsidRPr="00743EAE">
        <w:rPr>
          <w:rFonts w:ascii="Times New Roman" w:hAnsi="Times New Roman"/>
          <w:color w:val="000000" w:themeColor="text1"/>
          <w:sz w:val="16"/>
          <w:szCs w:val="16"/>
        </w:rPr>
        <w:softHyphen/>
        <w:t>жет, так как решение этого вопроса относится к компетенции РВС СССР и Высших органов, что им и будет доложено.</w:t>
      </w:r>
    </w:p>
    <w:p w14:paraId="38EAD5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Просить т. Корзун копию решения по вопросу кооперирования танко-тракторного произ</w:t>
      </w:r>
      <w:r w:rsidRPr="00743EAE">
        <w:rPr>
          <w:rFonts w:ascii="Times New Roman" w:hAnsi="Times New Roman"/>
          <w:color w:val="000000" w:themeColor="text1"/>
          <w:sz w:val="16"/>
          <w:szCs w:val="16"/>
        </w:rPr>
        <w:softHyphen/>
        <w:t>водства (Уральский завод — Украинский завод приказ ВСНХ от 23 декабря 1929 г.) прислать УММ РККА.</w:t>
      </w:r>
    </w:p>
    <w:p w14:paraId="2409178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Заявление т. Корзун о решении Коллегии ГВПУ по вопросу создания Центрального конструк</w:t>
      </w:r>
      <w:r w:rsidRPr="00743EAE">
        <w:rPr>
          <w:rFonts w:ascii="Times New Roman" w:hAnsi="Times New Roman"/>
          <w:color w:val="000000" w:themeColor="text1"/>
          <w:sz w:val="16"/>
          <w:szCs w:val="16"/>
        </w:rPr>
        <w:softHyphen/>
        <w:t>торского бюро в 200 чел. принять к сведению.</w:t>
      </w:r>
    </w:p>
    <w:p w14:paraId="0BD934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Просить ГВПУ программу работ Центрального конструкторского бюро препроводить УММ РККА для рассмотрения и согласования.</w:t>
      </w:r>
    </w:p>
    <w:p w14:paraId="26CE0E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 Обратить внимание ГВПУ на то, что условия выполнения текущей танковой программы во многом зависят от наличия и развертывания Конструкторских бюро на "Большевике", ММЗ и ХПЗ.</w:t>
      </w:r>
    </w:p>
    <w:p w14:paraId="4A19B1D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 Не позднее 15 января 1930 г. создать специальную комиссию из представителей НТК УММ, конструкторского бюро ОАТ и МПУ ВСНХ для установления календарного срока и порядка перехо</w:t>
      </w:r>
      <w:r w:rsidRPr="00743EAE">
        <w:rPr>
          <w:rFonts w:ascii="Times New Roman" w:hAnsi="Times New Roman"/>
          <w:color w:val="000000" w:themeColor="text1"/>
          <w:sz w:val="16"/>
          <w:szCs w:val="16"/>
        </w:rPr>
        <w:softHyphen/>
        <w:t>да производства от ныне существующих конструкций танков к новым проектируемым, установлен</w:t>
      </w:r>
      <w:r w:rsidRPr="00743EAE">
        <w:rPr>
          <w:rFonts w:ascii="Times New Roman" w:hAnsi="Times New Roman"/>
          <w:color w:val="000000" w:themeColor="text1"/>
          <w:sz w:val="16"/>
          <w:szCs w:val="16"/>
        </w:rPr>
        <w:softHyphen/>
        <w:t>ным системой вооружения.</w:t>
      </w:r>
    </w:p>
    <w:p w14:paraId="56C9A0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 Просить ГВПУ в соответствии с заданиями по проектированию конструкций на основе сис</w:t>
      </w:r>
      <w:r w:rsidRPr="00743EAE">
        <w:rPr>
          <w:rFonts w:ascii="Times New Roman" w:hAnsi="Times New Roman"/>
          <w:color w:val="000000" w:themeColor="text1"/>
          <w:sz w:val="16"/>
          <w:szCs w:val="16"/>
        </w:rPr>
        <w:softHyphen/>
        <w:t>темы вооружения для формирования и усиления этих работ обеспечить их специальными кредита</w:t>
      </w:r>
      <w:r w:rsidRPr="00743EAE">
        <w:rPr>
          <w:rFonts w:ascii="Times New Roman" w:hAnsi="Times New Roman"/>
          <w:color w:val="000000" w:themeColor="text1"/>
          <w:sz w:val="16"/>
          <w:szCs w:val="16"/>
        </w:rPr>
        <w:softHyphen/>
        <w:t>ми в достаточной мере, сообщив УММ РККА сумму, выделенную ГВПУ для этой цели.</w:t>
      </w:r>
    </w:p>
    <w:p w14:paraId="100F514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 Принять к сведению заявление т. Корзуна об предполагаемом развертывании производства брони на Ижорском и Чусовском заводах. Просить ГВПУ по окончательном решении этого вопроса результат решения сообщить УММ РККА.</w:t>
      </w:r>
    </w:p>
    <w:p w14:paraId="36AE9A4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 В связи с заявлением т. Корзун, - пересмотреть вопрос о постройке трехосных машин на за</w:t>
      </w:r>
      <w:r w:rsidRPr="00743EAE">
        <w:rPr>
          <w:rFonts w:ascii="Times New Roman" w:hAnsi="Times New Roman"/>
          <w:color w:val="000000" w:themeColor="text1"/>
          <w:sz w:val="16"/>
          <w:szCs w:val="16"/>
        </w:rPr>
        <w:softHyphen/>
        <w:t>воде "Баррикады".</w:t>
      </w:r>
    </w:p>
    <w:p w14:paraId="6360EB6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УММ РККА Халепский</w:t>
      </w:r>
    </w:p>
    <w:p w14:paraId="1832EF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РГВА.Ф. 31811. Оп. 1. Д. ЗОЛ. 30-31. Копия (11210).</w:t>
      </w:r>
    </w:p>
    <w:p w14:paraId="7525BC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C2147A0"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декабря 1929 года у начальника УММ РККА прошло совещание, по</w:t>
      </w:r>
      <w:r w:rsidRPr="00142305">
        <w:rPr>
          <w:rFonts w:ascii="Times New Roman" w:hAnsi="Times New Roman"/>
          <w:color w:val="0070C0"/>
          <w:sz w:val="16"/>
          <w:szCs w:val="16"/>
        </w:rPr>
        <w:softHyphen/>
        <w:t>священное вопросам танкостроения. На нем обсуждались предварительные планы по выпуску танков на ближай</w:t>
      </w:r>
      <w:r w:rsidRPr="00142305">
        <w:rPr>
          <w:rFonts w:ascii="Times New Roman" w:hAnsi="Times New Roman"/>
          <w:color w:val="0070C0"/>
          <w:sz w:val="16"/>
          <w:szCs w:val="16"/>
        </w:rPr>
        <w:softHyphen/>
        <w:t>шие четыре года. Выпуск Т-12 предпо</w:t>
      </w:r>
      <w:r w:rsidRPr="00142305">
        <w:rPr>
          <w:rFonts w:ascii="Times New Roman" w:hAnsi="Times New Roman"/>
          <w:color w:val="0070C0"/>
          <w:sz w:val="16"/>
          <w:szCs w:val="16"/>
        </w:rPr>
        <w:softHyphen/>
        <w:t>лагался на ХПЗ, броню для него долж</w:t>
      </w:r>
      <w:r w:rsidRPr="00142305">
        <w:rPr>
          <w:rFonts w:ascii="Times New Roman" w:hAnsi="Times New Roman"/>
          <w:color w:val="0070C0"/>
          <w:sz w:val="16"/>
          <w:szCs w:val="16"/>
        </w:rPr>
        <w:softHyphen/>
        <w:t>ны были поставлять Ижорский и Чусов</w:t>
      </w:r>
      <w:r w:rsidRPr="00142305">
        <w:rPr>
          <w:rFonts w:ascii="Times New Roman" w:hAnsi="Times New Roman"/>
          <w:color w:val="0070C0"/>
          <w:sz w:val="16"/>
          <w:szCs w:val="16"/>
        </w:rPr>
        <w:softHyphen/>
        <w:t>ской заводы.</w:t>
      </w:r>
    </w:p>
    <w:p w14:paraId="73C56BA3" w14:textId="77777777" w:rsidR="00F12E9A" w:rsidRPr="00142305" w:rsidRDefault="00F12E9A" w:rsidP="00F12E9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уже с самого начала возник</w:t>
      </w:r>
      <w:r w:rsidRPr="00142305">
        <w:rPr>
          <w:rFonts w:ascii="Times New Roman" w:hAnsi="Times New Roman"/>
          <w:color w:val="0070C0"/>
          <w:sz w:val="16"/>
          <w:szCs w:val="16"/>
        </w:rPr>
        <w:softHyphen/>
        <w:t>ли некоторые проблемы. Дело в том, что еще при сборке опытного образца стало ясно, что масса Т-12 окажется выше за</w:t>
      </w:r>
      <w:r w:rsidRPr="00142305">
        <w:rPr>
          <w:rFonts w:ascii="Times New Roman" w:hAnsi="Times New Roman"/>
          <w:color w:val="0070C0"/>
          <w:sz w:val="16"/>
          <w:szCs w:val="16"/>
        </w:rPr>
        <w:softHyphen/>
        <w:t>планированных изначально 16,5 тонн. В результате, военные стали настаивать на том, чтобы облегчить танк. В пер</w:t>
      </w:r>
      <w:r w:rsidRPr="00142305">
        <w:rPr>
          <w:rFonts w:ascii="Times New Roman" w:hAnsi="Times New Roman"/>
          <w:color w:val="0070C0"/>
          <w:sz w:val="16"/>
          <w:szCs w:val="16"/>
        </w:rPr>
        <w:softHyphen/>
        <w:t>вую очередь планировалось это сделать за счет уменьшения толщин брони. Од</w:t>
      </w:r>
      <w:r w:rsidRPr="00142305">
        <w:rPr>
          <w:rFonts w:ascii="Times New Roman" w:hAnsi="Times New Roman"/>
          <w:color w:val="0070C0"/>
          <w:sz w:val="16"/>
          <w:szCs w:val="16"/>
        </w:rPr>
        <w:softHyphen/>
        <w:t>нако переработка конструкции корпу</w:t>
      </w:r>
      <w:r w:rsidRPr="00142305">
        <w:rPr>
          <w:rFonts w:ascii="Times New Roman" w:hAnsi="Times New Roman"/>
          <w:color w:val="0070C0"/>
          <w:sz w:val="16"/>
          <w:szCs w:val="16"/>
        </w:rPr>
        <w:softHyphen/>
        <w:t>са неизбежно привела бы к увеличению сроков изготовления новых танков (25010).</w:t>
      </w:r>
    </w:p>
    <w:p w14:paraId="77BF33FD" w14:textId="77777777" w:rsidR="00F12E9A" w:rsidRPr="00142305" w:rsidRDefault="00F12E9A" w:rsidP="00F12E9A">
      <w:pPr>
        <w:spacing w:after="0" w:line="240" w:lineRule="auto"/>
        <w:jc w:val="both"/>
        <w:rPr>
          <w:rFonts w:ascii="Times New Roman" w:hAnsi="Times New Roman"/>
          <w:color w:val="0070C0"/>
          <w:sz w:val="16"/>
          <w:szCs w:val="16"/>
        </w:rPr>
      </w:pPr>
    </w:p>
    <w:p w14:paraId="43AC03E2" w14:textId="77777777" w:rsidR="00132D83" w:rsidRPr="00743EAE" w:rsidRDefault="00132D83" w:rsidP="00743EAE">
      <w:pPr>
        <w:pStyle w:val="rtejustify"/>
        <w:spacing w:before="0" w:after="0"/>
        <w:rPr>
          <w:color w:val="000000" w:themeColor="text1"/>
          <w:sz w:val="16"/>
          <w:szCs w:val="16"/>
        </w:rPr>
      </w:pPr>
      <w:r w:rsidRPr="00743EAE">
        <w:rPr>
          <w:bCs/>
          <w:color w:val="000000" w:themeColor="text1"/>
          <w:sz w:val="16"/>
          <w:szCs w:val="16"/>
        </w:rPr>
        <w:t>25 декабря 1929 г. — Письмо бывших начальников ГАУ П. Е. Дыбенко и Г. И. Кулика наркомвоенмору К. Е. Ворошилову, генеральному секретарю ЦК ВКП(б) И. В. Сталину, председателю ЦКК ВКП(б) и наркому РКИ СССР С. Орджоникидзе о руководстве ГАУ</w:t>
      </w:r>
    </w:p>
    <w:p w14:paraId="391DC1C1"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Письмо т. </w:t>
      </w:r>
      <w:hyperlink r:id="rId344" w:history="1">
        <w:r w:rsidRPr="00743EAE">
          <w:rPr>
            <w:color w:val="000000" w:themeColor="text1"/>
            <w:sz w:val="16"/>
            <w:szCs w:val="16"/>
          </w:rPr>
          <w:t>Павлуновского</w:t>
        </w:r>
      </w:hyperlink>
      <w:r w:rsidRPr="00743EAE">
        <w:rPr>
          <w:color w:val="000000" w:themeColor="text1"/>
          <w:sz w:val="16"/>
          <w:szCs w:val="16"/>
        </w:rPr>
        <w:t xml:space="preserve"> от 17 декабря с. г., адресованное т. </w:t>
      </w:r>
      <w:hyperlink r:id="rId345" w:history="1">
        <w:r w:rsidRPr="00743EAE">
          <w:rPr>
            <w:color w:val="000000" w:themeColor="text1"/>
            <w:sz w:val="16"/>
            <w:szCs w:val="16"/>
          </w:rPr>
          <w:t>Орджоникидзе</w:t>
        </w:r>
      </w:hyperlink>
      <w:r w:rsidRPr="00743EAE">
        <w:rPr>
          <w:color w:val="000000" w:themeColor="text1"/>
          <w:sz w:val="16"/>
          <w:szCs w:val="16"/>
        </w:rPr>
        <w:t>, отмечает три момента.</w:t>
      </w:r>
    </w:p>
    <w:p w14:paraId="459EDBFC"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1. Повторение ранее заданных нам вопросов, как-то: о пулемете Дегтярева (длительная задержка принятия на вооружение), отсутствие на вооружении батальонной артиллерии, отсутствие противотанковой артиллерии, отсутствие мелкокалиберной зенитной артиллерии, отсутствие медленногорящих порохов и трубок с медленногорящими порохами, о срыве введения на вооружение дальнобойного снаряда и идеального, по мнению т. Павлуновского, взрывателя МТ, отсутствие бронебойного снаряда и непринятие мер исправления ударно-дистанционных трубок 24/31.</w:t>
      </w:r>
    </w:p>
    <w:p w14:paraId="7A6A2856"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2. Тов. Павлуновский отмечает, что Красная армия к 1929 г. фактически разоружена и</w:t>
      </w:r>
    </w:p>
    <w:p w14:paraId="559A6A9F"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3. Что Дыбенко и Кулик потеряли классовое чутье и, являясь слепыми коммунистами, благоговели перед спецами в момент своего пребывания в АУ, и поэтому в данный момент, бюрократически отписываясь и оправдываясь, тем самым замазывают свою бездеятельность и вредительство; и в заключение указывает, что недостойная коммунистов роль Кулика и Дыбенко в АУ в достаточной степени выявлена, и они должны понести заслуженное наказание.</w:t>
      </w:r>
    </w:p>
    <w:p w14:paraId="1FF92783"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Мы целиком присоединяемся к заключению т. Павлуновского и просим Революционный военный совет и ЦК партии, если это так, как все представил в своем заключении (письмо т. Орджоникидзе) т. Павлуновский, то нечего вести дальнейшего следствия, а нас как явных укрывателей вредительства, потерявших классовое чутье, замазывающих и теперь вредительства, как типов, которые в течение 4,5 лет («Дыбенко был начальником АУ с 8 мая 1925 г. по 1 ноября 1926 г., Кулик — с 1 ноября 1926 г. по 1 декабря 1929 г.») и систематически разоружавших армию, немедленно исключить из партии, убрать из армии и расстрелять. Одно сознание того, что такое обвинение предъявлено комиссией РКИ, мы политически являемся уничтоженными¹*. Какое после этого к нам может быть доверие в рядах РККА со стороны Реввоенсовета Союза, комсостава и бойцов, тех, которые будут находиться под нашим подчинением. В трудную минуту боевой ли обстановки или работы в мирной обстановке всякая возможная ошибка и даже справедливое требование с нашей стороны подчиненному будут вызывать сомнение, это же сомнение будет и в партийных рядах, и каждый вправе задать вопрос. «А не вредительство ли с их стороны и не скрывается ли таковое за их спиной?» Даже принимая решения, ты сам будешь невольно думать, не будет ли оно понято подчиненными, как вредительство.</w:t>
      </w:r>
    </w:p>
    <w:p w14:paraId="346D8696"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Отвечать на вопросы т. Павлуновского, изложенные в письме т. Орджоникидзе, являющиеся повторением прошлых вопросов, но подкрепленных еще не анализом и объективностью, а руганью, и на которые мы уже ответили, не находим возможным. Нашим ответам теперь не может быть веры.</w:t>
      </w:r>
    </w:p>
    <w:p w14:paraId="68D0F298"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Мы просим — пусть начальник вооружений т. </w:t>
      </w:r>
      <w:hyperlink r:id="rId346" w:history="1">
        <w:r w:rsidRPr="00743EAE">
          <w:rPr>
            <w:color w:val="000000" w:themeColor="text1"/>
            <w:sz w:val="16"/>
            <w:szCs w:val="16"/>
          </w:rPr>
          <w:t>Уборевич</w:t>
        </w:r>
      </w:hyperlink>
      <w:r w:rsidRPr="00743EAE">
        <w:rPr>
          <w:color w:val="000000" w:themeColor="text1"/>
          <w:sz w:val="16"/>
          <w:szCs w:val="16"/>
        </w:rPr>
        <w:t>, детально ознакомившись с положением АУ и вооружением в РККА, беспристрастно доложит Вам обстановку и положение до 5 мая 1925 г. и на 1 декабря 1929 г. Ведь т. Уборевич с первого же дня своего назначения имеет возможность выехать на полигон испытывать и проверять вновь изготовленные за последние три года образцы вооружения, а некоторые изготовленные уже валовым способом, а не спешить спасать катастрофическое положение, что имело место в 1925 г. с имуществом, оставшимся после империалистической и гражданской войны, разбросанным по всей территории СССР и хранившимся в то время под открытым небом.</w:t>
      </w:r>
    </w:p>
    <w:p w14:paraId="32F7A3B6"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На 5 мая начснаб Оськин («его доклад хранится в делах Реввоенсовета») характеризует катастрофу с вооружением, об этом писались доклады в 1926 г., в 1927 г. и до последнего момента указывалось на отсутствие плана вооружения, который утвержден Реввоенсоветом только в 1929 г., отсутствие конструкторских сил и нежелание изготавливать²*, по вполне понятным теперь причинам, промышленности опытные образцы вновь сконструированных образцов вооружения.</w:t>
      </w:r>
    </w:p>
    <w:p w14:paraId="61504592"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lastRenderedPageBreak/>
        <w:t>Ведь в 1925 г. на конструкторскую работу и изобретательство, а также заказы опытных образцов было ассигновано всего лишь 100 тыс. руб., а в 1929/30 г. на ту же работу — около 4 млн. руб. плюс иностранная помощь. Было ли то внимание со стороны правительственных органов к вооружению, которое проявлено сегодня? Могло ли правительство в 1926 и 1927 гг. ассигновать те средства, которые даются сегодня?</w:t>
      </w:r>
    </w:p>
    <w:p w14:paraId="5F89E4AE"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 xml:space="preserve">Но если вредительство в АУ было с 1918 г. и им руководила одна и та же группа спецов, то ведь до 1926 г. как для принятия на вооружение, так и опытных образцов не было и в помине, за исключением недоработанного пулемета Дегтярева; не было никакой установки в системе вооружения и даже каких-либо проектов или разговоров о модернизации вооружения и конструировании новых систем. Но ведь с 1926 г. даже эти же вредители (участвовало в конструкторских работах всего 8 чел.³*: Лендер и Соколов — по материальной части артиллерии, Беркалов и </w:t>
      </w:r>
      <w:hyperlink r:id="rId347" w:history="1">
        <w:r w:rsidRPr="00743EAE">
          <w:rPr>
            <w:color w:val="000000" w:themeColor="text1"/>
            <w:sz w:val="16"/>
            <w:szCs w:val="16"/>
          </w:rPr>
          <w:t>Дзержкович</w:t>
        </w:r>
      </w:hyperlink>
      <w:r w:rsidRPr="00743EAE">
        <w:rPr>
          <w:color w:val="000000" w:themeColor="text1"/>
          <w:sz w:val="16"/>
          <w:szCs w:val="16"/>
        </w:rPr>
        <w:t xml:space="preserve"> — по снарядам, Дмитриев — по трубкам, Дзержкович и </w:t>
      </w:r>
      <w:hyperlink r:id="rId348" w:history="1">
        <w:r w:rsidRPr="00743EAE">
          <w:rPr>
            <w:color w:val="000000" w:themeColor="text1"/>
            <w:sz w:val="16"/>
            <w:szCs w:val="16"/>
          </w:rPr>
          <w:t>Рдултовский</w:t>
        </w:r>
      </w:hyperlink>
      <w:r w:rsidRPr="00743EAE">
        <w:rPr>
          <w:color w:val="000000" w:themeColor="text1"/>
          <w:sz w:val="16"/>
          <w:szCs w:val="16"/>
        </w:rPr>
        <w:t> — по взрывателям, Федоров, Дегтярев и Колесников — по ручному оружию и пулеметам) заставили работать. Пусть это даже двигалось медленно. Ведь все же на сегодняшний день десятки тысяч вагонов имущества, находившиеся под угрозой взрыва, приведены в порядок, рассортированы, полностью учтены и находятся теперь в таком техническом состоянии, которое позволяет использовать его для боевых целей; одновременно проведена полностью модернизация имевшейся материальной части артиллерии, ручного оружия и огнеприпасов, из коих часть уже изготавливается валовым порядком, а остальные испытываются и требуют заключения. Принят целый ряд новых предметов вооружения, как-то: полковая артиллерия, батальонная артиллерия, танки, 37</w:t>
      </w:r>
      <w:r w:rsidRPr="00743EAE">
        <w:rPr>
          <w:color w:val="000000" w:themeColor="text1"/>
          <w:sz w:val="16"/>
          <w:szCs w:val="16"/>
        </w:rPr>
        <w:noBreakHyphen/>
        <w:t>мм танковая пушка, бронемашины, оптика, новые виды (американского зерна) пороха, а также нитроглицериновые пороха, новые снаряды для дальнобойной стрельбы, взрыватели УГТ</w:t>
      </w:r>
      <w:r w:rsidRPr="00743EAE">
        <w:rPr>
          <w:color w:val="000000" w:themeColor="text1"/>
          <w:sz w:val="16"/>
          <w:szCs w:val="16"/>
        </w:rPr>
        <w:noBreakHyphen/>
        <w:t>2, РГ</w:t>
      </w:r>
      <w:r w:rsidRPr="00743EAE">
        <w:rPr>
          <w:color w:val="000000" w:themeColor="text1"/>
          <w:sz w:val="16"/>
          <w:szCs w:val="16"/>
        </w:rPr>
        <w:noBreakHyphen/>
        <w:t>4, УГТ</w:t>
      </w:r>
      <w:r w:rsidRPr="00743EAE">
        <w:rPr>
          <w:color w:val="000000" w:themeColor="text1"/>
          <w:sz w:val="16"/>
          <w:szCs w:val="16"/>
        </w:rPr>
        <w:noBreakHyphen/>
        <w:t>3, дистанционные трубки для зенитной стрельбы, испытываются ударно дистанционные трубки двойного действия, проведено суррогатирование (см. доклад т. Ворошилова о состоянии вооружения от 14 декабря 1929 г.). Как будто бы эти данные говорят обратное против утверждений т. Павлуновского.</w:t>
      </w:r>
    </w:p>
    <w:p w14:paraId="4816BD9A"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 xml:space="preserve">Каждый год АУ давало задание IV Управлению Штаба РККА достать за границей образцы новых достижений, дать ясную картину того, что делается в области техники за границей (из АУ за границу ездил лишь только начальник полигона </w:t>
      </w:r>
      <w:hyperlink r:id="rId349" w:history="1">
        <w:r w:rsidRPr="00743EAE">
          <w:rPr>
            <w:color w:val="000000" w:themeColor="text1"/>
            <w:sz w:val="16"/>
            <w:szCs w:val="16"/>
          </w:rPr>
          <w:t>Беркалов</w:t>
        </w:r>
      </w:hyperlink>
      <w:r w:rsidRPr="00743EAE">
        <w:rPr>
          <w:color w:val="000000" w:themeColor="text1"/>
          <w:sz w:val="16"/>
          <w:szCs w:val="16"/>
        </w:rPr>
        <w:t xml:space="preserve"> в 1928 г.). За 4,5 года АУ получило лишь образцы легких пулеметов Дрейзе и Матсона.</w:t>
      </w:r>
    </w:p>
    <w:p w14:paraId="2B74A758"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Если на сегодня по нашему настоянию в Артиллерийском комитете и конструкторском бюро имеется 5</w:t>
      </w:r>
      <w:r w:rsidRPr="00743EAE">
        <w:rPr>
          <w:color w:val="000000" w:themeColor="text1"/>
          <w:sz w:val="16"/>
          <w:szCs w:val="16"/>
        </w:rPr>
        <w:noBreakHyphen/>
        <w:t>6 чел. приличных молодых конструкторов и около 12 чел., подготовленных для замены старых спецов, то к 1926 г. в АУ молодых инженеров не было ни одного. Ведь характернее всего состояние вооружения к 1925 г. показывает приказ о боевой подготовке артиллеристов — стрельбу производить из ровиков, дабы не поражать орудийную прислугу, — но уже с 1927 г. подобное положение было отменено. На рассортировку имущества и его учет было убито 2 года, а на приведение его в порядок в техническом отношении потребовалось 4 года. Не проделавши этой работы, мы на сегодня имели бы действительно разоруженную армию, но этого упорно не желает признавать т. Павлуновский. Тов. Павлуновский упорно утверждает, что взрыватель МТ есть совершенство и что его срывали по вине АУ. Мы заявляем, что этот взрыватель является средством для поражения собственной артиллерии, его всеми мерами старался всунуть армии действительный вредитель Рдултовский, который в данный момент, этот мерзавец, становится техническим консультантом.</w:t>
      </w:r>
    </w:p>
    <w:p w14:paraId="3544B21D"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Мы не отрицаем, что у нас были ошибки, промахи, но укажите со стороны кого и кто помогал АУ эти ошибки изживать. Ясность положения с вооружением и новыми системами как изготавливаемыми валовыми партиями, так и образцов может внести только беспристрастная оценка начальника вооружений т. Уборевича. Конечно, требования сегодняшнего дня к вооружению далеко перешагнули те же требования, но в 1925/26 г. и 1927 г. То, что сегодня и даже завтра изготовлено будет, может оказаться не только во время войны, но даже через те же 4,5 года устаревшими и не отвечающими новым требованиям. Техника прогрессирует с невероятной быстротой. На сегодняшний день ни одна армия капиталистических государств не рискнула полностью перевооружиться. Везде готовятся и испытываются новые образцы, годами совершенствуются, и лишь некоторые предметы приняты на вооружение, но и принятые на вооружение в дальнейшем совершенствуются.</w:t>
      </w:r>
    </w:p>
    <w:p w14:paraId="2771BF87"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Тогда, когда на сегодняшний день есть план вооружения РККА, когда установлены календарные сроки, для каждого ясно, что завтра нужно делать, и какие предъявлены требования к технике.</w:t>
      </w:r>
    </w:p>
    <w:p w14:paraId="51CD7256" w14:textId="77777777" w:rsidR="00FA3C51" w:rsidRPr="00743EAE" w:rsidRDefault="00FA3C51" w:rsidP="00743EAE">
      <w:pPr>
        <w:pStyle w:val="ae"/>
        <w:spacing w:before="0" w:after="0"/>
        <w:jc w:val="both"/>
        <w:rPr>
          <w:color w:val="000000" w:themeColor="text1"/>
          <w:sz w:val="16"/>
          <w:szCs w:val="16"/>
        </w:rPr>
      </w:pPr>
      <w:hyperlink r:id="rId350" w:history="1">
        <w:r w:rsidRPr="00743EAE">
          <w:rPr>
            <w:rStyle w:val="af0"/>
            <w:i w:val="0"/>
            <w:color w:val="000000" w:themeColor="text1"/>
            <w:sz w:val="16"/>
            <w:szCs w:val="16"/>
          </w:rPr>
          <w:t>Дыбенко</w:t>
        </w:r>
      </w:hyperlink>
    </w:p>
    <w:p w14:paraId="51A83458" w14:textId="77777777" w:rsidR="00FA3C51" w:rsidRPr="00743EAE" w:rsidRDefault="00FA3C51" w:rsidP="00743EAE">
      <w:pPr>
        <w:pStyle w:val="ae"/>
        <w:spacing w:before="0" w:after="0"/>
        <w:jc w:val="both"/>
        <w:rPr>
          <w:color w:val="000000" w:themeColor="text1"/>
          <w:sz w:val="16"/>
          <w:szCs w:val="16"/>
        </w:rPr>
      </w:pPr>
      <w:hyperlink r:id="rId351" w:history="1">
        <w:r w:rsidRPr="00743EAE">
          <w:rPr>
            <w:rStyle w:val="af0"/>
            <w:i w:val="0"/>
            <w:color w:val="000000" w:themeColor="text1"/>
            <w:sz w:val="16"/>
            <w:szCs w:val="16"/>
          </w:rPr>
          <w:t>Кулик</w:t>
        </w:r>
      </w:hyperlink>
    </w:p>
    <w:p w14:paraId="3CECEB69" w14:textId="77777777" w:rsidR="00FA3C51" w:rsidRPr="00743EAE" w:rsidRDefault="00FA3C51"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Примечания:</w:t>
      </w:r>
    </w:p>
    <w:p w14:paraId="680FF402" w14:textId="77777777" w:rsidR="00FA3C51" w:rsidRPr="00743EAE" w:rsidRDefault="00FA3C51"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Так в тексте.</w:t>
      </w:r>
    </w:p>
    <w:p w14:paraId="4710DAE6" w14:textId="77777777" w:rsidR="00FA3C51" w:rsidRPr="00743EAE" w:rsidRDefault="00FA3C51" w:rsidP="00743EAE">
      <w:pPr>
        <w:pStyle w:val="ae"/>
        <w:spacing w:before="0" w:after="0"/>
        <w:jc w:val="both"/>
        <w:rPr>
          <w:color w:val="000000" w:themeColor="text1"/>
          <w:sz w:val="16"/>
          <w:szCs w:val="16"/>
        </w:rPr>
      </w:pPr>
      <w:r w:rsidRPr="00743EAE">
        <w:rPr>
          <w:color w:val="000000" w:themeColor="text1"/>
          <w:sz w:val="16"/>
          <w:szCs w:val="16"/>
          <w:vertAlign w:val="superscript"/>
        </w:rPr>
        <w:t>2</w:t>
      </w:r>
      <w:r w:rsidRPr="00743EAE">
        <w:rPr>
          <w:color w:val="000000" w:themeColor="text1"/>
          <w:sz w:val="16"/>
          <w:szCs w:val="16"/>
        </w:rPr>
        <w:t>* Слово впечатано над строкой.</w:t>
      </w:r>
    </w:p>
    <w:p w14:paraId="6CAA9227" w14:textId="77777777" w:rsidR="00FA3C51" w:rsidRPr="00743EAE" w:rsidRDefault="00FA3C51" w:rsidP="00743EAE">
      <w:pPr>
        <w:pStyle w:val="ae"/>
        <w:spacing w:before="0" w:after="0"/>
        <w:jc w:val="both"/>
        <w:rPr>
          <w:color w:val="000000" w:themeColor="text1"/>
          <w:sz w:val="16"/>
          <w:szCs w:val="16"/>
        </w:rPr>
      </w:pPr>
      <w:r w:rsidRPr="00743EAE">
        <w:rPr>
          <w:color w:val="000000" w:themeColor="text1"/>
          <w:sz w:val="16"/>
          <w:szCs w:val="16"/>
          <w:vertAlign w:val="superscript"/>
        </w:rPr>
        <w:t>3</w:t>
      </w:r>
      <w:r w:rsidRPr="00743EAE">
        <w:rPr>
          <w:color w:val="000000" w:themeColor="text1"/>
          <w:sz w:val="16"/>
          <w:szCs w:val="16"/>
        </w:rPr>
        <w:t>* Так в тексте. На самом деле 9.</w:t>
      </w:r>
    </w:p>
    <w:p w14:paraId="66B5D1E2" w14:textId="77777777" w:rsidR="00FA3C51" w:rsidRPr="00743EAE" w:rsidRDefault="00FA3C51" w:rsidP="00743EAE">
      <w:pPr>
        <w:pStyle w:val="ae"/>
        <w:spacing w:before="0" w:after="0"/>
        <w:jc w:val="both"/>
        <w:rPr>
          <w:color w:val="000000" w:themeColor="text1"/>
          <w:sz w:val="16"/>
          <w:szCs w:val="16"/>
        </w:rPr>
      </w:pPr>
      <w:r w:rsidRPr="00743EAE">
        <w:rPr>
          <w:color w:val="000000" w:themeColor="text1"/>
          <w:sz w:val="16"/>
          <w:szCs w:val="16"/>
        </w:rPr>
        <w:t>АП РФ. Ф. 3. Оп. 46. Д. 332. Л. 168-171. Подлинник.</w:t>
      </w:r>
    </w:p>
    <w:p w14:paraId="6841C4B5"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АП РФ. Ф. 3. Оп. 46. Д. 332. Л. 168-171. Подлинник. </w:t>
      </w:r>
    </w:p>
    <w:p w14:paraId="3E244C64"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397-399 (12485).</w:t>
      </w:r>
    </w:p>
    <w:p w14:paraId="11935CBE" w14:textId="77777777" w:rsidR="00FA3C51" w:rsidRPr="00743EAE" w:rsidRDefault="00FA3C51" w:rsidP="00743EAE">
      <w:pPr>
        <w:spacing w:after="0" w:line="240" w:lineRule="auto"/>
        <w:jc w:val="both"/>
        <w:rPr>
          <w:rFonts w:ascii="Times New Roman" w:hAnsi="Times New Roman"/>
          <w:color w:val="000000" w:themeColor="text1"/>
          <w:sz w:val="16"/>
          <w:szCs w:val="16"/>
        </w:rPr>
      </w:pPr>
    </w:p>
    <w:p w14:paraId="5D599247"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декабря 1929 г. — Из протокола заседания рабочей комиссии Постоянного мобилизационного совещания при Президиуме ВСНХ СССР по разработке пятилетнего плана развития оптических производств</w:t>
      </w:r>
    </w:p>
    <w:p w14:paraId="504DA2E8"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протокола заседания рабочей комиссии Постоянного мобилизационного совещания при Президиуме ВСНХ СССР по разработке пятилетнего плана развития оптических производств</w:t>
      </w:r>
    </w:p>
    <w:p w14:paraId="4D6F7473"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25 декабря 1929 г.</w:t>
      </w:r>
    </w:p>
    <w:p w14:paraId="47D33545"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Style w:val="af0"/>
          <w:rFonts w:ascii="Times New Roman" w:hAnsi="Times New Roman"/>
          <w:i w:val="0"/>
          <w:color w:val="000000" w:themeColor="text1"/>
          <w:sz w:val="16"/>
          <w:szCs w:val="16"/>
        </w:rPr>
        <w:t>Совершенно секретно.</w:t>
      </w:r>
    </w:p>
    <w:p w14:paraId="0CAF7B93" w14:textId="77777777" w:rsidR="00FA3C51" w:rsidRPr="00743EAE" w:rsidRDefault="00FA3C51" w:rsidP="00743EAE">
      <w:pPr>
        <w:pStyle w:val="rtejustify"/>
        <w:spacing w:before="0" w:after="0"/>
        <w:rPr>
          <w:color w:val="000000" w:themeColor="text1"/>
          <w:sz w:val="16"/>
          <w:szCs w:val="16"/>
        </w:rPr>
      </w:pPr>
      <w:r w:rsidRPr="00743EAE">
        <w:rPr>
          <w:rStyle w:val="af0"/>
          <w:i w:val="0"/>
          <w:color w:val="000000" w:themeColor="text1"/>
          <w:sz w:val="16"/>
          <w:szCs w:val="16"/>
        </w:rPr>
        <w:t>Слушали</w:t>
      </w:r>
      <w:r w:rsidRPr="00743EAE">
        <w:rPr>
          <w:color w:val="000000" w:themeColor="text1"/>
          <w:sz w:val="16"/>
          <w:szCs w:val="16"/>
        </w:rPr>
        <w:t>: доклад комиссии по оптическим производствам.</w:t>
      </w:r>
    </w:p>
    <w:p w14:paraId="43247245" w14:textId="77777777" w:rsidR="00FA3C51" w:rsidRPr="00743EAE" w:rsidRDefault="00FA3C51" w:rsidP="00743EAE">
      <w:pPr>
        <w:pStyle w:val="rtejustify"/>
        <w:spacing w:before="0" w:after="0"/>
        <w:rPr>
          <w:color w:val="000000" w:themeColor="text1"/>
          <w:sz w:val="16"/>
          <w:szCs w:val="16"/>
        </w:rPr>
      </w:pPr>
      <w:r w:rsidRPr="00743EAE">
        <w:rPr>
          <w:rStyle w:val="af0"/>
          <w:i w:val="0"/>
          <w:color w:val="000000" w:themeColor="text1"/>
          <w:sz w:val="16"/>
          <w:szCs w:val="16"/>
        </w:rPr>
        <w:t>Постановили:</w:t>
      </w:r>
      <w:r w:rsidRPr="00743EAE">
        <w:rPr>
          <w:color w:val="000000" w:themeColor="text1"/>
          <w:sz w:val="16"/>
          <w:szCs w:val="16"/>
        </w:rPr>
        <w:t xml:space="preserve"> 1. Предложить комиссии включить в свой план работ систему мероприятий по обеспечению моб[илизационной] готовой оптической промышленности и самой мобилизации таковой.</w:t>
      </w:r>
    </w:p>
    <w:p w14:paraId="68409FEC"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2. Комиссии предусмотреть вопрос географического районирования оптических заводов и дублирования уникальных производств, одновременно учтя необходимость максимального использования возможностей ленинградских заводов¹*.</w:t>
      </w:r>
    </w:p>
    <w:p w14:paraId="12441F4B"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3. Комиссии учесть в своем плане необходимость освещения вопросов о привлечении иностранной технической помощи как в виде привлечения иностранных специалистов, так и в форме помощи по установке новых производств.</w:t>
      </w:r>
    </w:p>
    <w:p w14:paraId="5A712BB4"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4. Комиссии предусмотреть в плане вопрос об улучшении качества оптической продукции и, в частности, о лучшем качестве арматуры для изделий по военной оптике.</w:t>
      </w:r>
    </w:p>
    <w:p w14:paraId="42A67FB8"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5. В своей работе комиссии исходить из того обстоятельства, что требования вооруженных сил, сформулированные в настоящий момент в заявке Наркомвоенмора, не могут считаться предельными в пятилетней перспективе, поскольку в размере этих требований отразилось недостаточное развитие оптической промышленности. Развитие оптической промышленности, создавая в мирное время широкий рынок для потребления оптической продукции, одновременно стимулирует рост требований вооруженных сил. В связи с этим возможности удовлетворения военных потребностей к концу пятилетки должны быть значительно выше, чем это требуется по заявке Наркомвоенмора, и должны определяться общим уровнем производственных возможностей оптической промышленности.</w:t>
      </w:r>
    </w:p>
    <w:p w14:paraId="087E7BD5"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6. Указать комиссии, что все оптические производства мирного назначения должны проектироваться и развиваться таким образом, чтобы они могли быть, в случае необходимости, использованы для нужд обороны как непосредственно в форме отчуждения соответствующей продукции, так и путем обеспечения возможности перестройки мирных производств для производства военных изделий.</w:t>
      </w:r>
    </w:p>
    <w:p w14:paraId="77614084"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7. Считать, что одним из решающих факторов, определяющих возможность широкого применения оптической продукции в армии, является значительное ее удешевление, которое должно быть предусмотрено в пятилетием плане.</w:t>
      </w:r>
    </w:p>
    <w:p w14:paraId="68F4F340"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8. Принять к сведению заявление т. Саркена о том, что комиссия предусматривает детальную разработку вопроса об обеспечении оптических производств кадрами высококвалифицированной рабочей силы и технического персонала и что будет представлен детальный план подготовки таковых кадров.</w:t>
      </w:r>
    </w:p>
    <w:p w14:paraId="1824BC4A"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9. Считать необходимым организовать научно-исследовательскую и конструкторскую работу по военной оптике и построить ее с таким расчетом, чтобы было обеспечено совершенствование военной техники не только на базе имеющихся требований Наркомвоенмора, но и на основе предложений, выдвигаемых самой оптической промышленностью. Для этой цели в организации технических и конструкторских органов следует предусмотреть тесную связь работы этих органов с военными научными организациями.</w:t>
      </w:r>
    </w:p>
    <w:p w14:paraId="545814C9"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10. Организация научно-исследовательских и конструкторских органов должна предусмотреть и организацию опытных и новых производств.</w:t>
      </w:r>
    </w:p>
    <w:p w14:paraId="52223BCF"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11. Указать комиссии на необходимость одновременно со специализацией заводов по мирной и военной продукции определить и удельный вес каждого из этих заводов с точки зрения превалирования военной или мирной оптики (наметить кадровые заводы и специальные ячейки на мирных заводах).</w:t>
      </w:r>
    </w:p>
    <w:p w14:paraId="065D5768"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12. Считать необходимым сократить на 1 месяц срок работ комиссии, просить т. Саркена в соответствии с этим перестроить план работ, указать комиссии, что некоторые работы могут продолжаться исполнением и после представления доклада по пятилетнему плану.</w:t>
      </w:r>
    </w:p>
    <w:p w14:paraId="45EEF724"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13. В отношении обеспечения комиссии денежными средствами наметить отпуск средств на оплату докладов и консультаций, а также на оплату командировок в Ленинград и Изюм. В отношении оплаты работников комиссий, поскольку они являются работниками аппаратов трестов Точмеха и Оптического, предусмотреть последующую их оплату по окончании работ.</w:t>
      </w:r>
    </w:p>
    <w:p w14:paraId="7B8BE90E"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14. Через 10 дней заслушать на заседании р[абочей] к[омиссии] доклад т. Саркена о дальномеростроении, поручить 3</w:t>
      </w:r>
      <w:r w:rsidRPr="00743EAE">
        <w:rPr>
          <w:color w:val="000000" w:themeColor="text1"/>
          <w:sz w:val="16"/>
          <w:szCs w:val="16"/>
        </w:rPr>
        <w:noBreakHyphen/>
        <w:t>му отделу МПУ устранить организационные затруднения, связанные с прохождением доклада о дальномеростроении.</w:t>
      </w:r>
    </w:p>
    <w:p w14:paraId="4178BB24"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t>15. Тов. Саркену представить календарное расписание последующих докладов оптической комиссии.</w:t>
      </w:r>
    </w:p>
    <w:p w14:paraId="4FB03410" w14:textId="77777777" w:rsidR="00FA3C51" w:rsidRPr="00743EAE" w:rsidRDefault="00FA3C51" w:rsidP="00743EAE">
      <w:pPr>
        <w:pStyle w:val="rtejustify"/>
        <w:spacing w:before="0" w:after="0"/>
        <w:rPr>
          <w:color w:val="000000" w:themeColor="text1"/>
          <w:sz w:val="16"/>
          <w:szCs w:val="16"/>
        </w:rPr>
      </w:pPr>
      <w:r w:rsidRPr="00743EAE">
        <w:rPr>
          <w:color w:val="000000" w:themeColor="text1"/>
          <w:sz w:val="16"/>
          <w:szCs w:val="16"/>
        </w:rPr>
        <w:lastRenderedPageBreak/>
        <w:t>16. МПУ специальным письмом просить председателя треста Точмех обеспечить т. Саркену возможность интенсивной работы по разработке пятилетки оптических производств.</w:t>
      </w:r>
    </w:p>
    <w:p w14:paraId="35CA1770" w14:textId="77777777" w:rsidR="00FA3C51" w:rsidRPr="00743EAE" w:rsidRDefault="00FA3C51" w:rsidP="00743EAE">
      <w:pPr>
        <w:pStyle w:val="ae"/>
        <w:spacing w:before="0" w:after="0"/>
        <w:jc w:val="both"/>
        <w:rPr>
          <w:color w:val="000000" w:themeColor="text1"/>
          <w:sz w:val="16"/>
          <w:szCs w:val="16"/>
        </w:rPr>
      </w:pPr>
      <w:r w:rsidRPr="00743EAE">
        <w:rPr>
          <w:rStyle w:val="af0"/>
          <w:i w:val="0"/>
          <w:color w:val="000000" w:themeColor="text1"/>
          <w:sz w:val="16"/>
          <w:szCs w:val="16"/>
        </w:rPr>
        <w:t xml:space="preserve">Председатель рабочей комиссии ПМС </w:t>
      </w:r>
      <w:hyperlink r:id="rId352" w:history="1">
        <w:r w:rsidRPr="00743EAE">
          <w:rPr>
            <w:rStyle w:val="af0"/>
            <w:i w:val="0"/>
            <w:color w:val="000000" w:themeColor="text1"/>
            <w:sz w:val="16"/>
            <w:szCs w:val="16"/>
          </w:rPr>
          <w:t>Шпекторов</w:t>
        </w:r>
      </w:hyperlink>
    </w:p>
    <w:p w14:paraId="24F2046C" w14:textId="77777777" w:rsidR="00FA3C51" w:rsidRPr="00743EAE" w:rsidRDefault="00FA3C51" w:rsidP="00743EAE">
      <w:pPr>
        <w:pStyle w:val="ae"/>
        <w:spacing w:before="0" w:after="0"/>
        <w:jc w:val="both"/>
        <w:rPr>
          <w:color w:val="000000" w:themeColor="text1"/>
          <w:sz w:val="16"/>
          <w:szCs w:val="16"/>
        </w:rPr>
      </w:pPr>
      <w:r w:rsidRPr="00743EAE">
        <w:rPr>
          <w:rStyle w:val="af0"/>
          <w:i w:val="0"/>
          <w:color w:val="000000" w:themeColor="text1"/>
          <w:sz w:val="16"/>
          <w:szCs w:val="16"/>
        </w:rPr>
        <w:t>Примечание</w:t>
      </w:r>
      <w:r w:rsidRPr="00743EAE">
        <w:rPr>
          <w:color w:val="000000" w:themeColor="text1"/>
          <w:sz w:val="16"/>
          <w:szCs w:val="16"/>
        </w:rPr>
        <w:t>:</w:t>
      </w:r>
    </w:p>
    <w:p w14:paraId="73A069D0" w14:textId="77777777" w:rsidR="00FA3C51" w:rsidRPr="00743EAE" w:rsidRDefault="00FA3C51" w:rsidP="00743EAE">
      <w:pPr>
        <w:pStyle w:val="ae"/>
        <w:spacing w:before="0" w:after="0"/>
        <w:jc w:val="both"/>
        <w:rPr>
          <w:color w:val="000000" w:themeColor="text1"/>
          <w:sz w:val="16"/>
          <w:szCs w:val="16"/>
        </w:rPr>
      </w:pPr>
      <w:r w:rsidRPr="00743EAE">
        <w:rPr>
          <w:color w:val="000000" w:themeColor="text1"/>
          <w:sz w:val="16"/>
          <w:szCs w:val="16"/>
          <w:vertAlign w:val="superscript"/>
        </w:rPr>
        <w:t>1</w:t>
      </w:r>
      <w:r w:rsidRPr="00743EAE">
        <w:rPr>
          <w:color w:val="000000" w:themeColor="text1"/>
          <w:sz w:val="16"/>
          <w:szCs w:val="16"/>
        </w:rPr>
        <w:t>* Со слова “одновременно” предложение дописано от руки.</w:t>
      </w:r>
    </w:p>
    <w:p w14:paraId="6C0854CF" w14:textId="77777777" w:rsidR="00FA3C51" w:rsidRPr="00743EAE" w:rsidRDefault="00FA3C51" w:rsidP="00743EAE">
      <w:pPr>
        <w:pStyle w:val="ae"/>
        <w:spacing w:before="0" w:after="0"/>
        <w:jc w:val="both"/>
        <w:rPr>
          <w:color w:val="000000" w:themeColor="text1"/>
          <w:sz w:val="16"/>
          <w:szCs w:val="16"/>
        </w:rPr>
      </w:pPr>
      <w:r w:rsidRPr="00743EAE">
        <w:rPr>
          <w:color w:val="000000" w:themeColor="text1"/>
          <w:sz w:val="16"/>
          <w:szCs w:val="16"/>
        </w:rPr>
        <w:t>РГАЭ. Ф. 4372. Оп. 91. Д. 388. Л. 6—5. Заверенная копия.</w:t>
      </w:r>
    </w:p>
    <w:p w14:paraId="16AA79F8"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Архив: РГАЭ. Ф. 4372. Оп. 91. Д. 388. Л. 6—5. Заверенная копия. </w:t>
      </w:r>
    </w:p>
    <w:p w14:paraId="2515E0CF"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Источник: Становление оборонно-промышленного комплекса СССР (1927-1932). М. 2008, стр. 395-397 (12484).</w:t>
      </w:r>
    </w:p>
    <w:p w14:paraId="535E2423" w14:textId="77777777" w:rsidR="00FA3C51" w:rsidRPr="00743EAE" w:rsidRDefault="00FA3C51" w:rsidP="00743EAE">
      <w:pPr>
        <w:spacing w:after="0" w:line="240" w:lineRule="auto"/>
        <w:jc w:val="both"/>
        <w:rPr>
          <w:rFonts w:ascii="Times New Roman" w:hAnsi="Times New Roman"/>
          <w:color w:val="000000" w:themeColor="text1"/>
          <w:sz w:val="16"/>
          <w:szCs w:val="16"/>
        </w:rPr>
      </w:pPr>
    </w:p>
    <w:p w14:paraId="56BCADF8" w14:textId="77777777" w:rsidR="008856F3" w:rsidRPr="00743EAE" w:rsidRDefault="008856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декабря 1929 состоялось заседание ПБ (Протокол № 111. Особый № 109)</w:t>
      </w:r>
    </w:p>
    <w:p w14:paraId="1F6AEA6C" w14:textId="77777777" w:rsidR="008856F3" w:rsidRPr="00743EAE" w:rsidRDefault="008856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ЗАСЕДАНИЯ ПОЛИТБЮРО ЦК ВКП(б) от 25-го ДЕКАБРЯ 192$ ГОДА. (Особый X )</w:t>
      </w:r>
    </w:p>
    <w:p w14:paraId="63AFF737" w14:textId="77777777" w:rsidR="008856F3" w:rsidRPr="00743EAE" w:rsidRDefault="008856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 О привлечении технической помощи Макки к сооружению Магнитогорского завода.</w:t>
      </w:r>
    </w:p>
    <w:p w14:paraId="70ABEBD8" w14:textId="77777777" w:rsidR="008856F3" w:rsidRPr="00743EAE" w:rsidRDefault="008856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(т.т. Куйбыщев, Межлаук, Косиор Л.).</w:t>
      </w:r>
    </w:p>
    <w:p w14:paraId="0E83A8C5" w14:textId="77777777" w:rsidR="008856F3" w:rsidRPr="00743EAE" w:rsidRDefault="008856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Разрешить ВСНХ заключить договор с Макки о техниче</w:t>
      </w:r>
      <w:r w:rsidRPr="00743EAE">
        <w:rPr>
          <w:rFonts w:ascii="Times New Roman" w:hAnsi="Times New Roman"/>
          <w:color w:val="000000" w:themeColor="text1"/>
          <w:sz w:val="16"/>
          <w:szCs w:val="16"/>
        </w:rPr>
        <w:softHyphen/>
        <w:t>ской помоши по постройке и пуску в ход Магнитогорского за</w:t>
      </w:r>
      <w:r w:rsidRPr="00743EAE">
        <w:rPr>
          <w:rFonts w:ascii="Times New Roman" w:hAnsi="Times New Roman"/>
          <w:color w:val="000000" w:themeColor="text1"/>
          <w:sz w:val="16"/>
          <w:szCs w:val="16"/>
        </w:rPr>
        <w:softHyphen/>
        <w:t>вода.</w:t>
      </w:r>
    </w:p>
    <w:p w14:paraId="6BEE453C" w14:textId="77777777" w:rsidR="008856F3" w:rsidRPr="00743EAE" w:rsidRDefault="008856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Увеличить об'ем Магнитогорского завода до 1.660.000 тонн, поведя переговоры с Макки о том, что он возьмет на себя строительство завода увеличенного об'ема за ту же сумму.</w:t>
      </w:r>
    </w:p>
    <w:p w14:paraId="2EE30D6D" w14:textId="77777777" w:rsidR="008856F3" w:rsidRPr="00743EAE" w:rsidRDefault="008856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Условия платежей: в 1-м году - 40%, во 2-к. год&gt; - 30%, в 3-м г.- 15% и после пуска завода - остальные 15%.</w:t>
      </w:r>
    </w:p>
    <w:p w14:paraId="5786E789" w14:textId="77777777" w:rsidR="008856F3" w:rsidRPr="00743EAE" w:rsidRDefault="008856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Обязать BСHX немедленно послать в Америку комиссию для оформления этого договора.</w:t>
      </w:r>
    </w:p>
    <w:p w14:paraId="6D6D63E9" w14:textId="77777777" w:rsidR="008856F3" w:rsidRPr="00743EAE" w:rsidRDefault="008856F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т.т. Куйбышеву - все; т. Каляеву - а,б,в (23091).</w:t>
      </w:r>
    </w:p>
    <w:p w14:paraId="189EC620" w14:textId="77777777" w:rsidR="008856F3" w:rsidRPr="00743EAE" w:rsidRDefault="008856F3" w:rsidP="00743EAE">
      <w:pPr>
        <w:spacing w:after="0" w:line="240" w:lineRule="auto"/>
        <w:jc w:val="both"/>
        <w:rPr>
          <w:rFonts w:ascii="Times New Roman" w:hAnsi="Times New Roman"/>
          <w:color w:val="000000" w:themeColor="text1"/>
          <w:sz w:val="16"/>
          <w:szCs w:val="16"/>
        </w:rPr>
      </w:pPr>
    </w:p>
    <w:p w14:paraId="5D9D42BB"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25 декабря 1929 </w:t>
      </w:r>
      <w:r w:rsidRPr="00743EAE">
        <w:rPr>
          <w:rFonts w:ascii="Times New Roman" w:hAnsi="Times New Roman"/>
          <w:color w:val="000000" w:themeColor="text1"/>
          <w:sz w:val="16"/>
          <w:szCs w:val="16"/>
        </w:rPr>
        <w:t>Политбюро ЦК ВКП (б) утвердило состав президиума Госплана; указало на целесообразность передачи в ведение ВСНХ семи индустриальных институтов; поручило ВСНХ наряду с организацией треста «Каучуконос» для разведения и сбора сырья из каучуконосов организовать в полузаводском масштабе производство синтетического каучука по методу профессоров Вызова и Лебедева (12265).</w:t>
      </w:r>
    </w:p>
    <w:p w14:paraId="7515EEF9"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СНК принял постановление «О переводе промышленных предприятий, не переведенных на непрерывную производственную неделю, на пятидневную с перерывом производственную неделю» (12265).</w:t>
      </w:r>
    </w:p>
    <w:p w14:paraId="657DCE00"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СТО принял постановление «О мерах к улучшению качества промышленной продукции» (12265).</w:t>
      </w:r>
    </w:p>
    <w:p w14:paraId="2654C678" w14:textId="77777777" w:rsidR="00FA3C51" w:rsidRPr="00743EAE" w:rsidRDefault="00FA3C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p w14:paraId="1D4EB5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декабря 1929 вышло постановление ЦК ВКП(б) "О каучуке", в котором решили искать свое сырье и строить опытные установки синтетического каучука (423,153).</w:t>
      </w:r>
    </w:p>
    <w:p w14:paraId="6F9E42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704009" w14:textId="77777777" w:rsidR="00205BB0" w:rsidRPr="00743EAE" w:rsidRDefault="00205BB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 декабря 1929 г. ЦК ВКП(б), всесторонне изучив вопрос об обеспечении резиновыми изделиями нужд народного хозяйства, принял специальное постановление "О каучуке". Руководящим органам химической промышленности и Резинотреста было предложено максимально форсировать работы по изысканию и выращиванию каучуконосных растений и строительству опытных заводских установок синтетического каучука по методам Б. В. Бызова и С. В. Лебедева. Считая ранее взятый темп работ в этой области совершенно недостаточным, Центральный Комитет обязал ВСНХ обеспечить в первую очередь опытное строительство оборудованием и материалами (18301).</w:t>
      </w:r>
    </w:p>
    <w:p w14:paraId="5E556FCF" w14:textId="77777777" w:rsidR="00205BB0" w:rsidRPr="00743EAE" w:rsidRDefault="00205BB0" w:rsidP="00743EAE">
      <w:pPr>
        <w:spacing w:after="0" w:line="240" w:lineRule="auto"/>
        <w:jc w:val="both"/>
        <w:rPr>
          <w:rFonts w:ascii="Times New Roman" w:hAnsi="Times New Roman"/>
          <w:color w:val="000000" w:themeColor="text1"/>
          <w:sz w:val="16"/>
          <w:szCs w:val="16"/>
        </w:rPr>
      </w:pPr>
    </w:p>
    <w:p w14:paraId="0EAF508A" w14:textId="77777777" w:rsidR="00205BB0" w:rsidRPr="00743EAE" w:rsidRDefault="00205BB0"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shd w:val="clear" w:color="auto" w:fill="FFFFFF"/>
        </w:rPr>
        <w:t>25 декабря 1929 год в составе Электрокомбината был создан отдел автотракторного электрооборудования с задачей в кратчайший срок организовать массовое производство магнето, генераторов, стартеров и другого электрооборудования для развивающейся в стране автотракторной и авиационной промышленности. Эта дата считается официальным днем рождения завода АТЭ-1.</w:t>
      </w:r>
    </w:p>
    <w:p w14:paraId="76B166AA" w14:textId="77777777" w:rsidR="00205BB0" w:rsidRPr="00743EAE" w:rsidRDefault="00205BB0"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shd w:val="clear" w:color="auto" w:fill="FFFFFF"/>
        </w:rPr>
        <w:t>1929-30гг. Для изучения производства, подбора оборудования, получения технической документации иподготовки необходимых проектных материалов в Швейцарию и США были командированы группы работников завода.</w:t>
      </w:r>
    </w:p>
    <w:p w14:paraId="0EBC923B" w14:textId="77777777" w:rsidR="00205BB0" w:rsidRPr="00743EAE" w:rsidRDefault="00205BB0"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shd w:val="clear" w:color="auto" w:fill="FFFFFF"/>
        </w:rPr>
        <w:t>1931 год Налажено массовое производство автомобильных и авиационных свечей зажигания. Собраны первые партии магнето и генераторов.</w:t>
      </w:r>
    </w:p>
    <w:p w14:paraId="73428852" w14:textId="77777777" w:rsidR="00205BB0" w:rsidRPr="00743EAE" w:rsidRDefault="00205BB0"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shd w:val="clear" w:color="auto" w:fill="FFFFFF"/>
        </w:rPr>
        <w:t>1932 год Пущены первые конвейеры сборки генераторов и стартеров для автомобилей и тракторов.</w:t>
      </w:r>
    </w:p>
    <w:p w14:paraId="5A74960B" w14:textId="77777777" w:rsidR="00205BB0" w:rsidRPr="00743EAE" w:rsidRDefault="00205BB0"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shd w:val="clear" w:color="auto" w:fill="FFFFFF"/>
        </w:rPr>
        <w:t>1933 год Знаменитый автопробег Москва — Кара-Кумы — Москва. Автомобили ГАЗ и ЗИС-5, участвующие в автопробеге, были полностью оснащены электрооборудованием завода АТЭ, показавшим в пути высокую надежность.</w:t>
      </w:r>
    </w:p>
    <w:p w14:paraId="45ACFF55" w14:textId="77777777" w:rsidR="00205BB0" w:rsidRPr="00743EAE" w:rsidRDefault="00205BB0"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shd w:val="clear" w:color="auto" w:fill="FFFFFF"/>
        </w:rPr>
        <w:t>1934-35 гг. Все произведенные за это время автомобили, трактора, танки и самолеты были оснащены электрооборудованием завода АТЭ. Экономия на импорте магнето и других аппаратов зажигания составила 22 млн. рублей. На базе завода было создано свыше 25 заводов автотракторного оборудования, а также специализированные подразделения в авиационной и танковой промышленности. По количеству выпускаемых магнето завод АТЭ вышел на первое место в мире!</w:t>
      </w:r>
    </w:p>
    <w:p w14:paraId="18CC49D5" w14:textId="77777777" w:rsidR="00205BB0" w:rsidRPr="00743EAE" w:rsidRDefault="00205BB0"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shd w:val="clear" w:color="auto" w:fill="FFFFFF"/>
        </w:rPr>
        <w:t>1937 год Экипаж самолета АНТ-25 в составе Чкалова, Байдукова и Белякова совершил беспримерный для того времени легендарный перелет по маршруту Москва — Петропавловск-на-Камчатке — остров Уд (США). 14-цилиндровый мотор самолета АНТ-25 был оснащен 14-цилиндровым магнето БСМ-14 и свечами зажигания, изготовленными на заводе АТЭ.</w:t>
      </w:r>
    </w:p>
    <w:p w14:paraId="70391DB5" w14:textId="77777777" w:rsidR="00205BB0" w:rsidRPr="00743EAE" w:rsidRDefault="00205BB0" w:rsidP="00743EAE">
      <w:pPr>
        <w:spacing w:after="0" w:line="240" w:lineRule="auto"/>
        <w:jc w:val="both"/>
        <w:rPr>
          <w:rFonts w:ascii="Times New Roman" w:hAnsi="Times New Roman"/>
          <w:iCs/>
          <w:color w:val="000000" w:themeColor="text1"/>
          <w:sz w:val="16"/>
          <w:szCs w:val="16"/>
        </w:rPr>
      </w:pPr>
      <w:r w:rsidRPr="00743EAE">
        <w:rPr>
          <w:rFonts w:ascii="Times New Roman" w:hAnsi="Times New Roman"/>
          <w:iCs/>
          <w:color w:val="000000" w:themeColor="text1"/>
          <w:sz w:val="16"/>
          <w:szCs w:val="16"/>
          <w:shd w:val="clear" w:color="auto" w:fill="FFFFFF"/>
        </w:rPr>
        <w:t>22 апреля 1938 года на основании решения Совнаркома СССР АТЭ-1 стал самостоятельным заводом (19564).</w:t>
      </w:r>
    </w:p>
    <w:p w14:paraId="5A35A4D5" w14:textId="77777777" w:rsidR="00205BB0" w:rsidRPr="00743EAE" w:rsidRDefault="00205BB0" w:rsidP="00743EAE">
      <w:pPr>
        <w:spacing w:after="0" w:line="240" w:lineRule="auto"/>
        <w:jc w:val="both"/>
        <w:rPr>
          <w:rFonts w:ascii="Times New Roman" w:hAnsi="Times New Roman"/>
          <w:color w:val="000000" w:themeColor="text1"/>
          <w:sz w:val="16"/>
          <w:szCs w:val="16"/>
        </w:rPr>
      </w:pPr>
    </w:p>
    <w:p w14:paraId="570177CA"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E5D564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DC2B5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декабря 1929 состоялось заседание Правления Авиатреста (протокол 32) и обсудили вопросы о договоре на АНТ-9 с моторами Райт, загрузке 28 завода мирной продукцией и утвердили программу МОС на текущий год (29/30). Утвердили сроки 22 завода по АНТ-9: 1-ф - к 1 июля, 9-10 - 1 ноября. 28 заводу поручили сделать 50 автобусных кузовов и проработать вопрос о постройке 2 деревянных поплавков для Р-5 (2367,93).</w:t>
      </w:r>
    </w:p>
    <w:p w14:paraId="01AF8C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программе МОС решили:</w:t>
      </w:r>
    </w:p>
    <w:p w14:paraId="46ADCB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В изменение постановления Правления по протоколу 10 программу по МОС утвердить в следующем виде:</w:t>
      </w:r>
    </w:p>
    <w:p w14:paraId="1471B9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переделка РОМ-2 путем постановки металлического (дюралевого крыла), увеличения водоизмещения носовой части лодки проч. переделок по указаниям ТО. Срок готовности в летным испытаниям - 1 августа 1930</w:t>
      </w:r>
    </w:p>
    <w:p w14:paraId="69E8E4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переделка МР-5 путем изменения формы и конструкции лодки и проч. по указанию ТО в двух вариантах деревянной конструкции с переводом на дюраль для серии. Срок готовности к ли 1 июля 1930.</w:t>
      </w:r>
    </w:p>
    <w:p w14:paraId="26A3AF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окончание проектирования и постройки ТОМ-2. Срок готовности к ли 1 августа 1930</w:t>
      </w:r>
    </w:p>
    <w:p w14:paraId="70889D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проектирование и начало постройки РОМ-3. Срок готовности к ли 1 марта 1930</w:t>
      </w:r>
    </w:p>
    <w:p w14:paraId="440EF5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 проектирование и начало постройки МИ-3. Срок готовности к ли 1 августа 1931</w:t>
      </w:r>
    </w:p>
    <w:p w14:paraId="0CE8D8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 проектирование и начало постройки МР-7. Срок готовности к ли 1 июня 1931</w:t>
      </w:r>
    </w:p>
    <w:p w14:paraId="5BCCDB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ж) окончание проектирования и часть постройки МР-6. Срок готовности к ли 1 марта 1931</w:t>
      </w:r>
    </w:p>
    <w:p w14:paraId="5D1582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 проектирование и часть постройки сухопутного разведчика смешанной конструкции под Кокверер. М.б. фюзеляж из сварных труб и деревянные или дюралевые крылья</w:t>
      </w:r>
    </w:p>
    <w:p w14:paraId="1D3A4B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Поручить ТО срочно доставить в МОС МР-5 и довести лодки и отд. части РОМ-2</w:t>
      </w:r>
    </w:p>
    <w:p w14:paraId="606F19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Постройку деревянных лодок МР-5 вести по чертежам МОС на 28 заводе.</w:t>
      </w:r>
    </w:p>
    <w:p w14:paraId="2125F5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Предложить МОС всемерно форсировать работы по переделкам и чертежам МР-5 и РОМ-2, применяя, если понадобится, аккордные работы.</w:t>
      </w:r>
    </w:p>
    <w:p w14:paraId="4858FE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Предложить МОС озаботится изготовлением рабочих чертежей по РОМ-2 к 1 августа, МР-5 - к 1 июля, ТОМ-2 - к 1 августа 1930 (2367,93).</w:t>
      </w:r>
    </w:p>
    <w:p w14:paraId="19299B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7CA246" w14:textId="77777777" w:rsidR="00464E03" w:rsidRPr="00743EAE" w:rsidRDefault="00464E0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 декабря 1929 г. на заседании Правления Авиатреста (протокол №32) среди прочих вопросов в изменение постановления Правления по протоколу 10 программу по морскому опытному самолетостроению утвердить в измененном виде, в частности 4-м пунктом срок готовности самолета МИ-3 к летным испытаниям установить на 1 августа 1931 г.</w:t>
      </w:r>
    </w:p>
    <w:p w14:paraId="636A4E44" w14:textId="77777777" w:rsidR="00464E03" w:rsidRPr="00743EAE" w:rsidRDefault="00464E03"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распоряжение заводу №25 строить опытный образец самолета МИ-3 так и не поступило, и задание это с плана было снято. Не ясно даже, был ли выполнен проект самолета (24887).</w:t>
      </w:r>
    </w:p>
    <w:p w14:paraId="004963B1" w14:textId="77777777" w:rsidR="00464E03" w:rsidRPr="00743EAE" w:rsidRDefault="00464E03" w:rsidP="00743EAE">
      <w:pPr>
        <w:spacing w:after="0" w:line="240" w:lineRule="auto"/>
        <w:jc w:val="both"/>
        <w:rPr>
          <w:rFonts w:ascii="Times New Roman" w:hAnsi="Times New Roman"/>
          <w:color w:val="000000" w:themeColor="text1"/>
          <w:sz w:val="16"/>
          <w:szCs w:val="16"/>
        </w:rPr>
      </w:pPr>
    </w:p>
    <w:p w14:paraId="75A51ABC"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декабря 1929 г. (по другому документу- 26 февраля 1930 г.) Чкалов и механик Н. Иванов вылетели из Боровичей. Погода была плохой, низкая облачность прижима</w:t>
      </w:r>
      <w:r w:rsidRPr="00142305">
        <w:rPr>
          <w:rFonts w:ascii="Times New Roman" w:hAnsi="Times New Roman"/>
          <w:color w:val="0070C0"/>
          <w:sz w:val="16"/>
          <w:szCs w:val="16"/>
        </w:rPr>
        <w:softHyphen/>
        <w:t>ла самолёт к земле. Летели вдоль реки, за</w:t>
      </w:r>
      <w:r w:rsidRPr="00142305">
        <w:rPr>
          <w:rFonts w:ascii="Times New Roman" w:hAnsi="Times New Roman"/>
          <w:color w:val="0070C0"/>
          <w:sz w:val="16"/>
          <w:szCs w:val="16"/>
        </w:rPr>
        <w:softHyphen/>
        <w:t>тем вышли на линию Октябрьской желез</w:t>
      </w:r>
      <w:r w:rsidRPr="00142305">
        <w:rPr>
          <w:rFonts w:ascii="Times New Roman" w:hAnsi="Times New Roman"/>
          <w:color w:val="0070C0"/>
          <w:sz w:val="16"/>
          <w:szCs w:val="16"/>
        </w:rPr>
        <w:softHyphen/>
        <w:t>ной дороги. Пошёл снег. Амфибия летела над самым полотном дороги, на высоте 5 - 6 м. У станции Вялка Чкалов попы</w:t>
      </w:r>
      <w:r w:rsidRPr="00142305">
        <w:rPr>
          <w:rFonts w:ascii="Times New Roman" w:hAnsi="Times New Roman"/>
          <w:color w:val="0070C0"/>
          <w:sz w:val="16"/>
          <w:szCs w:val="16"/>
        </w:rPr>
        <w:softHyphen/>
        <w:t>тался проскочить под путепроводом, но концом левой плоскости задел семафор. Конец крыла срезало, а самолёт развер</w:t>
      </w:r>
      <w:r w:rsidRPr="00142305">
        <w:rPr>
          <w:rFonts w:ascii="Times New Roman" w:hAnsi="Times New Roman"/>
          <w:color w:val="0070C0"/>
          <w:sz w:val="16"/>
          <w:szCs w:val="16"/>
        </w:rPr>
        <w:softHyphen/>
        <w:t xml:space="preserve">нуло, и он </w:t>
      </w:r>
      <w:r w:rsidRPr="00142305">
        <w:rPr>
          <w:rFonts w:ascii="Times New Roman" w:hAnsi="Times New Roman"/>
          <w:color w:val="0070C0"/>
          <w:sz w:val="16"/>
          <w:szCs w:val="16"/>
        </w:rPr>
        <w:lastRenderedPageBreak/>
        <w:t>воткнулся в откос насыпи носом лодки и мотором. При этом носовая часть фюзеляжа была полностью разрушена. Экипаж не пострадал, но Ш-1 сочли не подлежащим ремонту и списали (24952).</w:t>
      </w:r>
    </w:p>
    <w:p w14:paraId="59FF9BC3" w14:textId="77777777" w:rsidR="0066601B" w:rsidRPr="00142305" w:rsidRDefault="0066601B" w:rsidP="0066601B">
      <w:pPr>
        <w:spacing w:after="0" w:line="240" w:lineRule="auto"/>
        <w:jc w:val="both"/>
        <w:rPr>
          <w:rFonts w:ascii="Times New Roman" w:hAnsi="Times New Roman"/>
          <w:color w:val="0070C0"/>
          <w:sz w:val="16"/>
          <w:szCs w:val="16"/>
        </w:rPr>
      </w:pPr>
    </w:p>
    <w:p w14:paraId="6C3B526C" w14:textId="77777777" w:rsidR="00672AAA"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3AD5E62E" w14:textId="77777777" w:rsidR="00672AAA" w:rsidRPr="00743EAE" w:rsidRDefault="00672AA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AEC50BF" w14:textId="2DA856A5" w:rsidR="00672AAA" w:rsidRPr="00743EAE" w:rsidRDefault="00672AAA"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color w:val="000000" w:themeColor="text1"/>
          <w:sz w:val="16"/>
          <w:szCs w:val="16"/>
        </w:rPr>
        <w:t>26 декабря</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1929</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 постановлении СНК СССР «О мерах к оздоровлению строительства» от на основе обобщения накопившегося опыта были разработаны меры, направленные на индустриализацию строительства. В области механизации строительных работ СНК СССР предложил всем строительным организациям передавать на специальные фабрики и</w:t>
      </w:r>
      <w:r w:rsidR="00336752">
        <w:rPr>
          <w:rFonts w:ascii="Times New Roman" w:hAnsi="Times New Roman"/>
          <w:color w:val="000000" w:themeColor="text1"/>
          <w:sz w:val="16"/>
          <w:szCs w:val="16"/>
        </w:rPr>
        <w:t xml:space="preserve"> </w:t>
      </w:r>
      <w:r w:rsidRPr="00743EAE">
        <w:rPr>
          <w:rStyle w:val="highlight"/>
          <w:rFonts w:ascii="Times New Roman" w:hAnsi="Times New Roman"/>
          <w:color w:val="000000" w:themeColor="text1"/>
          <w:sz w:val="16"/>
          <w:szCs w:val="16"/>
        </w:rPr>
        <w:t>заводы</w:t>
      </w:r>
      <w:r w:rsidR="00336752">
        <w:rPr>
          <w:rStyle w:val="highlight"/>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изготовление возможно большего количества зданий и сооружений, а также организовать вне территории стройки механизированные строительные дворы, а ВСНХ СССР должен был построить заводы по производству металлических и железобетонных конструкций, стандартных деревянных домов (17226).</w:t>
      </w:r>
    </w:p>
    <w:p w14:paraId="16E287A8" w14:textId="77777777" w:rsidR="00672AAA" w:rsidRPr="00743EAE" w:rsidRDefault="00672AAA"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B7AEA76"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05816DB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5AA57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27 декабря 1929 по 10 января 1930 в НИИ ВВС проходили испытания самолета ФДХI – М6 с ленточными растяжками и N-образными стойками</w:t>
      </w:r>
    </w:p>
    <w:p w14:paraId="1D8B024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Отчет об испытании самолета ФДХI – М6 с ленточными растяжками и N-образными стойками</w:t>
      </w:r>
    </w:p>
    <w:p w14:paraId="78E41AA9"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НТК УВВС от 18 ноября 1929 года № 3268</w:t>
      </w:r>
    </w:p>
    <w:p w14:paraId="61DFCBAA"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испытания: 27 декабря 1929 года</w:t>
      </w:r>
    </w:p>
    <w:p w14:paraId="619525C7"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Конец испытания 10 января 1930 года</w:t>
      </w:r>
    </w:p>
    <w:p w14:paraId="31D72826"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262C000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НИИ считает, что предложенный способ крепления ленточных растяжек к узлам фюзеляжа является неприемлемым …</w:t>
      </w:r>
      <w:r w:rsidR="008D0F79"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6935).</w:t>
      </w:r>
    </w:p>
    <w:p w14:paraId="01095480" w14:textId="77777777" w:rsidR="00F547C5" w:rsidRPr="00743EAE" w:rsidRDefault="00F547C5" w:rsidP="00743EAE">
      <w:pPr>
        <w:spacing w:after="0" w:line="240" w:lineRule="auto"/>
        <w:jc w:val="both"/>
        <w:rPr>
          <w:rFonts w:ascii="Times New Roman" w:hAnsi="Times New Roman"/>
          <w:color w:val="000000" w:themeColor="text1"/>
          <w:sz w:val="16"/>
          <w:szCs w:val="16"/>
        </w:rPr>
      </w:pPr>
    </w:p>
    <w:p w14:paraId="5F5B1207"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декабря 1929 года доработанный «Фоккер» ДХI № 4777 поступил в НИИ ВВС. На нем изменили узел крепления несущих лент к ферме фюзеляжа и вместо тросовых расчалок поставили ленточные от Р-1М-5, при этом обратная растяжка – короткая - была удлинена путем надставки стальных полосок от нижнего узла длиной 238 мм. Двух полетов – приемо-сдаточного и на перегрузки хватило, чтобы забраковать новый вариант усиления. В первом выяснилось, что обратные растяжки сильно ослабевают, а после второго, в котором было выполнено 14 глубоких виражей и 45 фигур с перегрузкой до 6,3g, была обнаружена деформация труб фермы фюзеляжа в местах крепления расчалок (23030).</w:t>
      </w:r>
    </w:p>
    <w:p w14:paraId="43CF8044" w14:textId="77777777" w:rsidR="005D539F" w:rsidRPr="00743EAE" w:rsidRDefault="005D539F" w:rsidP="00743EAE">
      <w:pPr>
        <w:spacing w:after="0" w:line="240" w:lineRule="auto"/>
        <w:jc w:val="both"/>
        <w:rPr>
          <w:rFonts w:ascii="Times New Roman" w:hAnsi="Times New Roman"/>
          <w:color w:val="000000" w:themeColor="text1"/>
          <w:sz w:val="16"/>
          <w:szCs w:val="16"/>
        </w:rPr>
      </w:pPr>
    </w:p>
    <w:p w14:paraId="5DFB6B12" w14:textId="77777777" w:rsidR="005110F1"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114770B4" w14:textId="77777777" w:rsidR="005110F1" w:rsidRPr="00743EAE" w:rsidRDefault="005110F1"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BB5C30" w14:textId="77777777" w:rsidR="00A50734" w:rsidRPr="00743EAE" w:rsidRDefault="00A5073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декабря 1929 г., в рамках общей реорганизации промышленности, Политбюро одобрило инициативу ВСНХ о реорганизации оборонного сектора и его руководящего органа — Главного военно-промышленного управления. Центральные управленческие структуры должны были быть реорганизованы в течение двух недель, а местные — чем раньше, тем лучше. На должности в реорганизованные органы решено было привлекать коммунистов, причем, как минимум, пять из них должны были быть выпускниками Института красной профессуры. НКВМ обязался перевести около 100 своих сотрудников, 20 из которых — с высшим военным или военно-техническим образованием, для того чтобы «усилить» и «освежить» кадровый состав оборонных органов промышленности (17208).</w:t>
      </w:r>
    </w:p>
    <w:p w14:paraId="3ACCA37C" w14:textId="77777777" w:rsidR="00A50734" w:rsidRPr="00743EAE" w:rsidRDefault="00A50734" w:rsidP="00743EAE">
      <w:pPr>
        <w:spacing w:after="0" w:line="240" w:lineRule="auto"/>
        <w:jc w:val="both"/>
        <w:rPr>
          <w:rFonts w:ascii="Times New Roman" w:hAnsi="Times New Roman"/>
          <w:color w:val="000000" w:themeColor="text1"/>
          <w:sz w:val="16"/>
          <w:szCs w:val="16"/>
        </w:rPr>
      </w:pPr>
    </w:p>
    <w:p w14:paraId="5CCB1957"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декабря 1929 года прошло совеща</w:t>
      </w:r>
      <w:r w:rsidRPr="00142305">
        <w:rPr>
          <w:rFonts w:ascii="Times New Roman" w:hAnsi="Times New Roman"/>
          <w:color w:val="0070C0"/>
          <w:sz w:val="16"/>
          <w:szCs w:val="16"/>
        </w:rPr>
        <w:softHyphen/>
        <w:t>ние о производстве на Ижорском заво</w:t>
      </w:r>
      <w:r w:rsidRPr="00142305">
        <w:rPr>
          <w:rFonts w:ascii="Times New Roman" w:hAnsi="Times New Roman"/>
          <w:color w:val="0070C0"/>
          <w:sz w:val="16"/>
          <w:szCs w:val="16"/>
        </w:rPr>
        <w:softHyphen/>
        <w:t>де бронекорпусов для танков Т-12 пер</w:t>
      </w:r>
      <w:r w:rsidRPr="00142305">
        <w:rPr>
          <w:rFonts w:ascii="Times New Roman" w:hAnsi="Times New Roman"/>
          <w:color w:val="0070C0"/>
          <w:sz w:val="16"/>
          <w:szCs w:val="16"/>
        </w:rPr>
        <w:softHyphen/>
        <w:t>вой серии. На нем присутствовали пред</w:t>
      </w:r>
      <w:r w:rsidRPr="00142305">
        <w:rPr>
          <w:rFonts w:ascii="Times New Roman" w:hAnsi="Times New Roman"/>
          <w:color w:val="0070C0"/>
          <w:sz w:val="16"/>
          <w:szCs w:val="16"/>
        </w:rPr>
        <w:softHyphen/>
        <w:t>ставители Ижоры и ХПЗ, которые после всестороннего обсуждения проблемы пришли к следующему:</w:t>
      </w:r>
    </w:p>
    <w:p w14:paraId="7698004F"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Принимая во внимание, что работы по опытной машине еще не закончены с одной стороны, и Ижорскому заводу необходимо провести опыты с броневой сталью 22 мм толщины с другой, целесо</w:t>
      </w:r>
      <w:r w:rsidRPr="00142305">
        <w:rPr>
          <w:rFonts w:ascii="Times New Roman" w:hAnsi="Times New Roman"/>
          <w:color w:val="0070C0"/>
          <w:sz w:val="16"/>
          <w:szCs w:val="16"/>
        </w:rPr>
        <w:softHyphen/>
        <w:t>образно использовать имеющийся про</w:t>
      </w:r>
      <w:r w:rsidRPr="00142305">
        <w:rPr>
          <w:rFonts w:ascii="Times New Roman" w:hAnsi="Times New Roman"/>
          <w:color w:val="0070C0"/>
          <w:sz w:val="16"/>
          <w:szCs w:val="16"/>
        </w:rPr>
        <w:softHyphen/>
        <w:t>межуток времени до генерального испы</w:t>
      </w:r>
      <w:r w:rsidRPr="00142305">
        <w:rPr>
          <w:rFonts w:ascii="Times New Roman" w:hAnsi="Times New Roman"/>
          <w:color w:val="0070C0"/>
          <w:sz w:val="16"/>
          <w:szCs w:val="16"/>
        </w:rPr>
        <w:softHyphen/>
        <w:t>тания Т-12 для изготовления опытного броневого корпуса по чертежам, не пред</w:t>
      </w:r>
      <w:r w:rsidRPr="00142305">
        <w:rPr>
          <w:rFonts w:ascii="Times New Roman" w:hAnsi="Times New Roman"/>
          <w:color w:val="0070C0"/>
          <w:sz w:val="16"/>
          <w:szCs w:val="16"/>
        </w:rPr>
        <w:softHyphen/>
        <w:t>усматривающим изменений Т-12.</w:t>
      </w:r>
    </w:p>
    <w:p w14:paraId="4050D182" w14:textId="77777777" w:rsidR="0066601B" w:rsidRPr="00142305" w:rsidRDefault="0066601B" w:rsidP="0066601B">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Для производства первой серии с целью изучения наибольшей успешно</w:t>
      </w:r>
      <w:r w:rsidRPr="00142305">
        <w:rPr>
          <w:rFonts w:ascii="Times New Roman" w:hAnsi="Times New Roman"/>
          <w:color w:val="0070C0"/>
          <w:sz w:val="16"/>
          <w:szCs w:val="16"/>
        </w:rPr>
        <w:softHyphen/>
        <w:t>сти работы, Ижзавод доставляет ГХПЗ бронекорпуса в собранном виде.</w:t>
      </w:r>
    </w:p>
    <w:p w14:paraId="778236F9" w14:textId="77777777" w:rsidR="0066601B" w:rsidRPr="00142305" w:rsidRDefault="0066601B" w:rsidP="0066601B">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Для своевременного выполнения заказа первой партии машин, по мне</w:t>
      </w:r>
      <w:r w:rsidRPr="00142305">
        <w:rPr>
          <w:rFonts w:ascii="Times New Roman" w:hAnsi="Times New Roman"/>
          <w:color w:val="0070C0"/>
          <w:sz w:val="16"/>
          <w:szCs w:val="16"/>
        </w:rPr>
        <w:softHyphen/>
        <w:t>нию Ижзавода, необходимо не позже 30.1.30 г. получить рабочие чертежи бро</w:t>
      </w:r>
      <w:r w:rsidRPr="00142305">
        <w:rPr>
          <w:rFonts w:ascii="Times New Roman" w:hAnsi="Times New Roman"/>
          <w:color w:val="0070C0"/>
          <w:sz w:val="16"/>
          <w:szCs w:val="16"/>
        </w:rPr>
        <w:softHyphen/>
        <w:t>невых листов и техусловия на броневую сталь.</w:t>
      </w:r>
    </w:p>
    <w:p w14:paraId="5983EAFD" w14:textId="77777777" w:rsidR="0066601B" w:rsidRPr="00142305" w:rsidRDefault="0066601B" w:rsidP="0066601B">
      <w:pPr>
        <w:widowControl w:val="0"/>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В связи с наметившейся необходи</w:t>
      </w:r>
      <w:r w:rsidRPr="00142305">
        <w:rPr>
          <w:rFonts w:ascii="Times New Roman" w:hAnsi="Times New Roman"/>
          <w:color w:val="0070C0"/>
          <w:sz w:val="16"/>
          <w:szCs w:val="16"/>
        </w:rPr>
        <w:softHyphen/>
        <w:t>мостью уменьшения веса машины, же</w:t>
      </w:r>
      <w:r w:rsidRPr="00142305">
        <w:rPr>
          <w:rFonts w:ascii="Times New Roman" w:hAnsi="Times New Roman"/>
          <w:color w:val="0070C0"/>
          <w:sz w:val="16"/>
          <w:szCs w:val="16"/>
        </w:rPr>
        <w:softHyphen/>
        <w:t>лательно срочное разрешение вопро</w:t>
      </w:r>
      <w:r w:rsidRPr="00142305">
        <w:rPr>
          <w:rFonts w:ascii="Times New Roman" w:hAnsi="Times New Roman"/>
          <w:color w:val="0070C0"/>
          <w:sz w:val="16"/>
          <w:szCs w:val="16"/>
        </w:rPr>
        <w:softHyphen/>
        <w:t>са о толщинах брони. Работа велась под определенный размер броневой стали, вопрос о толщинах имеет боль</w:t>
      </w:r>
      <w:r w:rsidRPr="00142305">
        <w:rPr>
          <w:rFonts w:ascii="Times New Roman" w:hAnsi="Times New Roman"/>
          <w:color w:val="0070C0"/>
          <w:sz w:val="16"/>
          <w:szCs w:val="16"/>
        </w:rPr>
        <w:softHyphen/>
        <w:t>шое значение для заготовки рабочих чертежей».</w:t>
      </w:r>
    </w:p>
    <w:p w14:paraId="34DAC18E"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даже такое простое вроде бы требование, как обеспечение Ижорско</w:t>
      </w:r>
      <w:r w:rsidRPr="00142305">
        <w:rPr>
          <w:rFonts w:ascii="Times New Roman" w:hAnsi="Times New Roman"/>
          <w:color w:val="0070C0"/>
          <w:sz w:val="16"/>
          <w:szCs w:val="16"/>
        </w:rPr>
        <w:softHyphen/>
        <w:t>го завода необходимыми ему чертежами, оказалось трудновыполнимым для ХПЗ. Так, на запрос Ижоры о получении ком</w:t>
      </w:r>
      <w:r w:rsidRPr="00142305">
        <w:rPr>
          <w:rFonts w:ascii="Times New Roman" w:hAnsi="Times New Roman"/>
          <w:color w:val="0070C0"/>
          <w:sz w:val="16"/>
          <w:szCs w:val="16"/>
        </w:rPr>
        <w:softHyphen/>
        <w:t>плекта чертежей Т-12 для окончатель</w:t>
      </w:r>
      <w:r w:rsidRPr="00142305">
        <w:rPr>
          <w:rFonts w:ascii="Times New Roman" w:hAnsi="Times New Roman"/>
          <w:color w:val="0070C0"/>
          <w:sz w:val="16"/>
          <w:szCs w:val="16"/>
        </w:rPr>
        <w:softHyphen/>
        <w:t>ной разметки бронелистов, руководство Государственного Харьковского парово</w:t>
      </w:r>
      <w:r w:rsidRPr="00142305">
        <w:rPr>
          <w:rFonts w:ascii="Times New Roman" w:hAnsi="Times New Roman"/>
          <w:color w:val="0070C0"/>
          <w:sz w:val="16"/>
          <w:szCs w:val="16"/>
        </w:rPr>
        <w:softHyphen/>
        <w:t>зостроительного завода сообщило, что не имеет ни одного «свободного экзем</w:t>
      </w:r>
      <w:r w:rsidRPr="00142305">
        <w:rPr>
          <w:rFonts w:ascii="Times New Roman" w:hAnsi="Times New Roman"/>
          <w:color w:val="0070C0"/>
          <w:sz w:val="16"/>
          <w:szCs w:val="16"/>
        </w:rPr>
        <w:softHyphen/>
        <w:t>пляра чертежей, могущих быть выслан</w:t>
      </w:r>
      <w:r w:rsidRPr="00142305">
        <w:rPr>
          <w:rFonts w:ascii="Times New Roman" w:hAnsi="Times New Roman"/>
          <w:color w:val="0070C0"/>
          <w:sz w:val="16"/>
          <w:szCs w:val="16"/>
        </w:rPr>
        <w:softHyphen/>
        <w:t>ными, и напечатание их связано с боль</w:t>
      </w:r>
      <w:r w:rsidRPr="00142305">
        <w:rPr>
          <w:rFonts w:ascii="Times New Roman" w:hAnsi="Times New Roman"/>
          <w:color w:val="0070C0"/>
          <w:sz w:val="16"/>
          <w:szCs w:val="16"/>
        </w:rPr>
        <w:softHyphen/>
        <w:t>шими трудностями в связи с работами по расширению как завода, так и трак</w:t>
      </w:r>
      <w:r w:rsidRPr="00142305">
        <w:rPr>
          <w:rFonts w:ascii="Times New Roman" w:hAnsi="Times New Roman"/>
          <w:color w:val="0070C0"/>
          <w:sz w:val="16"/>
          <w:szCs w:val="16"/>
        </w:rPr>
        <w:softHyphen/>
        <w:t>торного цеха». Дирекция ХПЗ предло</w:t>
      </w:r>
      <w:r w:rsidRPr="00142305">
        <w:rPr>
          <w:rFonts w:ascii="Times New Roman" w:hAnsi="Times New Roman"/>
          <w:color w:val="0070C0"/>
          <w:sz w:val="16"/>
          <w:szCs w:val="16"/>
        </w:rPr>
        <w:softHyphen/>
        <w:t>жила ижорцам взять чертежи в артилле</w:t>
      </w:r>
      <w:r w:rsidRPr="00142305">
        <w:rPr>
          <w:rFonts w:ascii="Times New Roman" w:hAnsi="Times New Roman"/>
          <w:color w:val="0070C0"/>
          <w:sz w:val="16"/>
          <w:szCs w:val="16"/>
        </w:rPr>
        <w:softHyphen/>
        <w:t>рийском управлении РККА, «куда их от</w:t>
      </w:r>
      <w:r w:rsidRPr="00142305">
        <w:rPr>
          <w:rFonts w:ascii="Times New Roman" w:hAnsi="Times New Roman"/>
          <w:color w:val="0070C0"/>
          <w:sz w:val="16"/>
          <w:szCs w:val="16"/>
        </w:rPr>
        <w:softHyphen/>
        <w:t>правили в трех экземплярах» (25010).</w:t>
      </w:r>
    </w:p>
    <w:p w14:paraId="47402FAA" w14:textId="77777777" w:rsidR="0066601B" w:rsidRPr="00142305" w:rsidRDefault="0066601B" w:rsidP="0066601B">
      <w:pPr>
        <w:spacing w:after="0" w:line="240" w:lineRule="auto"/>
        <w:jc w:val="both"/>
        <w:rPr>
          <w:rFonts w:ascii="Times New Roman" w:hAnsi="Times New Roman"/>
          <w:color w:val="0070C0"/>
          <w:sz w:val="16"/>
          <w:szCs w:val="16"/>
        </w:rPr>
      </w:pPr>
    </w:p>
    <w:p w14:paraId="57A8A43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BB189F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5074982"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декабря 1929 в рамках общей реорганизации промышленности ПБ одобрило инициативу ВСНХ о реорганизации оборонного сектора и его руководящего органа - ГВПУ (9089,103).</w:t>
      </w:r>
    </w:p>
    <w:p w14:paraId="639BECA5"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26FC6" w14:textId="77777777" w:rsidR="00132D83" w:rsidRPr="00743EAE" w:rsidRDefault="00132D83" w:rsidP="00743EAE">
      <w:pPr>
        <w:spacing w:after="0" w:line="240" w:lineRule="auto"/>
        <w:jc w:val="both"/>
        <w:rPr>
          <w:rFonts w:ascii="Times New Roman" w:hAnsi="Times New Roman"/>
          <w:color w:val="000000" w:themeColor="text1"/>
          <w:sz w:val="16"/>
          <w:szCs w:val="16"/>
        </w:rPr>
      </w:pPr>
      <w:r w:rsidRPr="00743EAE">
        <w:rPr>
          <w:rFonts w:ascii="Times New Roman" w:hAnsi="Times New Roman"/>
          <w:bCs/>
          <w:color w:val="000000" w:themeColor="text1"/>
          <w:sz w:val="16"/>
          <w:szCs w:val="16"/>
        </w:rPr>
        <w:t>27 декабря</w:t>
      </w:r>
      <w:r w:rsidRPr="00743EAE">
        <w:rPr>
          <w:rFonts w:ascii="Times New Roman" w:hAnsi="Times New Roman"/>
          <w:color w:val="000000" w:themeColor="text1"/>
          <w:sz w:val="16"/>
          <w:szCs w:val="16"/>
        </w:rPr>
        <w:t xml:space="preserve"> в 1929 году на заключительном пленарном заседании Всесоюзной конференции аграрников-марксистов И.В.Сталин произносит речь «К вопросам аграрной политики в СССР», в которой констатировал: «от политики ограничения эксплуататорских тенденций кулачества мы перешли к политике ликвидации кулачества как класса». Также он заявил, что, когда НЭП перестанет служить делу социализма, «мы отбросим НЭП к черту». А 19 января 1930 года в передовице «Правды», написанной Мартемьяном Рютиным (1890–1937), прозвучал погромный призыв «объявить войну не на жизнь, а на смерть кулаку, и в конце концов смести его с лица земли» (14873).</w:t>
      </w:r>
    </w:p>
    <w:p w14:paraId="7716E61A" w14:textId="77777777" w:rsidR="00132D83" w:rsidRPr="00743EAE" w:rsidRDefault="00132D83" w:rsidP="00743EAE">
      <w:pPr>
        <w:spacing w:after="0" w:line="240" w:lineRule="auto"/>
        <w:jc w:val="both"/>
        <w:rPr>
          <w:rFonts w:ascii="Times New Roman" w:hAnsi="Times New Roman"/>
          <w:color w:val="000000" w:themeColor="text1"/>
          <w:sz w:val="16"/>
          <w:szCs w:val="16"/>
        </w:rPr>
      </w:pPr>
    </w:p>
    <w:p w14:paraId="448678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декабря 1929 И.В.С. заявил о начале сплошной коллективизации и "ликвидации кулачества как класса" (1348,199).</w:t>
      </w:r>
    </w:p>
    <w:p w14:paraId="75C1B1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2B16D4E" w14:textId="77777777" w:rsidR="00654130" w:rsidRPr="00743EAE" w:rsidRDefault="0065413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 декабря 1929 был объявлен курс «ликвидации кулачества как класса». В речи на конференции аграрников-марксистов «К вопросам аграрной политики в СССР» Сталин сказал: «…Надо признать, что за нашими практическими успехами не поспевает теоретическая мысль... Я не буду здесь распространяться о значении теории. Вам оно достаточно хорошо известно. Известно, что теория, если она является действительно теорией, дает практикам силу ориентировки, ясность перспективы, уверенность в работе, веру в победу нашего дела... Беда в том, что мы начинаем хромать именно в этой области, в области теоретической разработки вопросов нашей экономики... Вы, конечно, знаете, что среди коммунистов все еще имеет хождение так называемая теория "равновесия" секторов нашего народного хозяйства. По этой теории предполагается, что мы имеем прежде всего сектор социалистический, - это своего рода ящик, - и мы кроме того имеем сектор несоциалистический, если хотите - капиталистический, - это другой ящик. Оба эти ящика лежат на различных рельсах и мирно катятся вперед, не задевая друг друга. По геометрии известно, что параллельные линии не сходятся. Однако авторы этой замечательной теории думают, что когда-нибудь эти параллели сойдутся и, когда они сойдутся, у нас получится социализм... Можно ли двигать дальше ускоренным темпом нашу социализированную индустрию, имея такую сельскохозяйственную базу, как мелкокрестьянское хозяйство, неспособное на расширенное воспроизводство и представляющее к тому же преобладающую силу в нашем народном хозяйстве? Нет, нельзя. Можно ли в продолжение более или менее долгого периода времени базировать Советскую масть и социалистическое строительство на двух разных основах - на основе самой крупной и объединенной социалистической промышленности и на основе самого раздробленного и отсталого мелкотоварного крестьянского хозяйства? Нет, нельзя. Это когда-либо должно кончиться полным развалом всего народного хозяйства». Ребята, а у кулаков не осталось шансов. Они против продразверстки. Но их мнение уже никого не интересует. Колхозы производят хлеба в десятки раз больше, чем кулаки (в отличие от 1927 года). В установленном объеме. По твердым ценам (12629).</w:t>
      </w:r>
    </w:p>
    <w:p w14:paraId="0BBB044F" w14:textId="77777777" w:rsidR="00654130" w:rsidRPr="00743EAE" w:rsidRDefault="00654130"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583BEC" w14:textId="46F436A1" w:rsidR="0066601B" w:rsidRPr="00743EAE" w:rsidRDefault="0066601B" w:rsidP="0066601B">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Внешняя политика</w:t>
      </w:r>
      <w:r w:rsidRPr="00743EAE">
        <w:rPr>
          <w:rFonts w:ascii="Times New Roman" w:hAnsi="Times New Roman"/>
          <w:i/>
          <w:iCs/>
          <w:color w:val="000000" w:themeColor="text1"/>
          <w:sz w:val="16"/>
          <w:szCs w:val="16"/>
        </w:rPr>
        <w:t>:</w:t>
      </w:r>
    </w:p>
    <w:p w14:paraId="40FFA0A8" w14:textId="77777777" w:rsidR="0066601B" w:rsidRPr="00743EAE" w:rsidRDefault="0066601B" w:rsidP="0066601B">
      <w:pPr>
        <w:autoSpaceDE w:val="0"/>
        <w:autoSpaceDN w:val="0"/>
        <w:adjustRightInd w:val="0"/>
        <w:spacing w:after="0" w:line="240" w:lineRule="auto"/>
        <w:jc w:val="both"/>
        <w:rPr>
          <w:rFonts w:ascii="Times New Roman" w:hAnsi="Times New Roman"/>
          <w:iCs/>
          <w:color w:val="000000" w:themeColor="text1"/>
          <w:sz w:val="16"/>
          <w:szCs w:val="16"/>
        </w:rPr>
      </w:pPr>
    </w:p>
    <w:p w14:paraId="05094B65"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27 декабря 1929 г. полпред СССР в Турции Я.З. Суриц в своем донесении в НКИД предусмотрительно докла</w:t>
      </w:r>
      <w:r w:rsidRPr="00142305">
        <w:rPr>
          <w:rStyle w:val="aff"/>
          <w:rFonts w:ascii="Times New Roman" w:hAnsi="Times New Roman" w:cs="Times New Roman"/>
          <w:color w:val="0070C0"/>
          <w:spacing w:val="0"/>
          <w:sz w:val="16"/>
          <w:szCs w:val="16"/>
        </w:rPr>
        <w:softHyphen/>
        <w:t>дывал: «Мы сильно ангажировались перед ту</w:t>
      </w:r>
      <w:r w:rsidRPr="00142305">
        <w:rPr>
          <w:rStyle w:val="aff"/>
          <w:rFonts w:ascii="Times New Roman" w:hAnsi="Times New Roman" w:cs="Times New Roman"/>
          <w:color w:val="0070C0"/>
          <w:spacing w:val="0"/>
          <w:sz w:val="16"/>
          <w:szCs w:val="16"/>
        </w:rPr>
        <w:softHyphen/>
        <w:t>рецким общественным мнением» и «без подве</w:t>
      </w:r>
      <w:r w:rsidRPr="00142305">
        <w:rPr>
          <w:rStyle w:val="aff"/>
          <w:rFonts w:ascii="Times New Roman" w:hAnsi="Times New Roman" w:cs="Times New Roman"/>
          <w:color w:val="0070C0"/>
          <w:spacing w:val="0"/>
          <w:sz w:val="16"/>
          <w:szCs w:val="16"/>
        </w:rPr>
        <w:softHyphen/>
        <w:t>дения под наши взаимоотношения более проч</w:t>
      </w:r>
      <w:r w:rsidRPr="00142305">
        <w:rPr>
          <w:rStyle w:val="aff"/>
          <w:rFonts w:ascii="Times New Roman" w:hAnsi="Times New Roman" w:cs="Times New Roman"/>
          <w:color w:val="0070C0"/>
          <w:spacing w:val="0"/>
          <w:sz w:val="16"/>
          <w:szCs w:val="16"/>
        </w:rPr>
        <w:softHyphen/>
        <w:t>ного и более надежного экономического фунда</w:t>
      </w:r>
      <w:r w:rsidRPr="00142305">
        <w:rPr>
          <w:rStyle w:val="aff"/>
          <w:rFonts w:ascii="Times New Roman" w:hAnsi="Times New Roman" w:cs="Times New Roman"/>
          <w:color w:val="0070C0"/>
          <w:spacing w:val="0"/>
          <w:sz w:val="16"/>
          <w:szCs w:val="16"/>
        </w:rPr>
        <w:softHyphen/>
        <w:t>мента удержать наше политическое влияние в Турции нам будет нелегко». Это касалось и от</w:t>
      </w:r>
      <w:r w:rsidRPr="00142305">
        <w:rPr>
          <w:rStyle w:val="aff"/>
          <w:rFonts w:ascii="Times New Roman" w:hAnsi="Times New Roman" w:cs="Times New Roman"/>
          <w:color w:val="0070C0"/>
          <w:spacing w:val="0"/>
          <w:sz w:val="16"/>
          <w:szCs w:val="16"/>
        </w:rPr>
        <w:softHyphen/>
        <w:t>ношений в военной области (25102).</w:t>
      </w:r>
    </w:p>
    <w:p w14:paraId="509E261A" w14:textId="77777777" w:rsidR="0066601B" w:rsidRPr="00142305" w:rsidRDefault="0066601B" w:rsidP="0066601B">
      <w:pPr>
        <w:spacing w:after="0" w:line="240" w:lineRule="auto"/>
        <w:jc w:val="both"/>
        <w:rPr>
          <w:rFonts w:ascii="Times New Roman" w:hAnsi="Times New Roman"/>
          <w:color w:val="0070C0"/>
          <w:sz w:val="16"/>
          <w:szCs w:val="16"/>
        </w:rPr>
      </w:pPr>
    </w:p>
    <w:p w14:paraId="20A0FC4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AFBF94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F95FF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совещение УВВС утвердило решение отказаться от французских моторов для АНТ-9 и поставить на машину Райт J5. Пришлось заплатить французам неустойку Гном-Рон (10542,21).</w:t>
      </w:r>
    </w:p>
    <w:p w14:paraId="088885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096C0E"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декабря 1929 г. совещание в УВВС утвердило решение отказаться на АНТ-9 от фран</w:t>
      </w:r>
      <w:r w:rsidRPr="00142305">
        <w:rPr>
          <w:rFonts w:ascii="Times New Roman" w:hAnsi="Times New Roman"/>
          <w:color w:val="0070C0"/>
          <w:sz w:val="16"/>
          <w:szCs w:val="16"/>
        </w:rPr>
        <w:softHyphen/>
        <w:t>цузских моторов и поставить амери</w:t>
      </w:r>
      <w:r w:rsidRPr="00142305">
        <w:rPr>
          <w:rFonts w:ascii="Times New Roman" w:hAnsi="Times New Roman"/>
          <w:color w:val="0070C0"/>
          <w:sz w:val="16"/>
          <w:szCs w:val="16"/>
        </w:rPr>
        <w:softHyphen/>
        <w:t>канские двигатели на все серийные ма</w:t>
      </w:r>
      <w:r w:rsidRPr="00142305">
        <w:rPr>
          <w:rFonts w:ascii="Times New Roman" w:hAnsi="Times New Roman"/>
          <w:color w:val="0070C0"/>
          <w:sz w:val="16"/>
          <w:szCs w:val="16"/>
        </w:rPr>
        <w:softHyphen/>
        <w:t>шины.</w:t>
      </w:r>
    </w:p>
    <w:p w14:paraId="19830CC3"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Проведенные в ЦАГИ расчеты показа</w:t>
      </w:r>
      <w:r w:rsidRPr="00142305">
        <w:rPr>
          <w:rFonts w:ascii="Times New Roman" w:hAnsi="Times New Roman"/>
          <w:color w:val="0070C0"/>
          <w:sz w:val="16"/>
          <w:szCs w:val="16"/>
        </w:rPr>
        <w:softHyphen/>
        <w:t>ли, что более мощные «райты» позволят увеличить скорость и скороподъемность, хотя и за счет некоторого уменьшения дальности - при том же объеме баков более «прожорливые» моторы быстрее вырабатывали бы бензин. Фирме «Гном и Рон» послали официальное уведомле</w:t>
      </w:r>
      <w:r w:rsidRPr="00142305">
        <w:rPr>
          <w:rFonts w:ascii="Times New Roman" w:hAnsi="Times New Roman"/>
          <w:color w:val="0070C0"/>
          <w:sz w:val="16"/>
          <w:szCs w:val="16"/>
        </w:rPr>
        <w:softHyphen/>
        <w:t>ние о расторжении контракта. Пришлось заплатить французам неустойку. Баранов в январе 1930 г. заказал в Америке не</w:t>
      </w:r>
      <w:r w:rsidRPr="00142305">
        <w:rPr>
          <w:rFonts w:ascii="Times New Roman" w:hAnsi="Times New Roman"/>
          <w:color w:val="0070C0"/>
          <w:sz w:val="16"/>
          <w:szCs w:val="16"/>
        </w:rPr>
        <w:softHyphen/>
        <w:t>большую партию «райтов».</w:t>
      </w:r>
    </w:p>
    <w:p w14:paraId="538D46BE"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эталона для серии решили использовать опытный образец АНТ-9, сменив на нем моторы. Эту операцию предписали осуществить к 20 февраля 1930 г., но фактически опоздали пример</w:t>
      </w:r>
      <w:r w:rsidRPr="00142305">
        <w:rPr>
          <w:rFonts w:ascii="Times New Roman" w:hAnsi="Times New Roman"/>
          <w:color w:val="0070C0"/>
          <w:sz w:val="16"/>
          <w:szCs w:val="16"/>
        </w:rPr>
        <w:softHyphen/>
        <w:t>но на полгода - на заводские испыта</w:t>
      </w:r>
      <w:r w:rsidRPr="00142305">
        <w:rPr>
          <w:rFonts w:ascii="Times New Roman" w:hAnsi="Times New Roman"/>
          <w:color w:val="0070C0"/>
          <w:sz w:val="16"/>
          <w:szCs w:val="16"/>
        </w:rPr>
        <w:softHyphen/>
        <w:t>ния машину вывели только в августе. Летал ММ. Громов, на испытаниях при</w:t>
      </w:r>
      <w:r w:rsidRPr="00142305">
        <w:rPr>
          <w:rFonts w:ascii="Times New Roman" w:hAnsi="Times New Roman"/>
          <w:color w:val="0070C0"/>
          <w:sz w:val="16"/>
          <w:szCs w:val="16"/>
        </w:rPr>
        <w:softHyphen/>
        <w:t>сутствовали представители НИИ ВВС. Максимальная скорость увеличилась до 230,5 км/ч (24949).</w:t>
      </w:r>
    </w:p>
    <w:p w14:paraId="6DDFBFD0" w14:textId="77777777" w:rsidR="0066601B" w:rsidRPr="00142305" w:rsidRDefault="0066601B" w:rsidP="0066601B">
      <w:pPr>
        <w:spacing w:after="0" w:line="240" w:lineRule="auto"/>
        <w:jc w:val="both"/>
        <w:rPr>
          <w:rFonts w:ascii="Times New Roman" w:hAnsi="Times New Roman"/>
          <w:color w:val="0070C0"/>
          <w:sz w:val="16"/>
          <w:szCs w:val="16"/>
        </w:rPr>
      </w:pPr>
    </w:p>
    <w:p w14:paraId="7872E4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года была подготовлена справка Опытные самолеты ЦАГИ. Зав. АГОС ЦАГИ инж. А.Н. Туполев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0"/>
        <w:gridCol w:w="828"/>
        <w:gridCol w:w="828"/>
        <w:gridCol w:w="720"/>
        <w:gridCol w:w="720"/>
        <w:gridCol w:w="828"/>
        <w:gridCol w:w="828"/>
        <w:gridCol w:w="828"/>
        <w:gridCol w:w="828"/>
        <w:gridCol w:w="828"/>
        <w:gridCol w:w="828"/>
        <w:gridCol w:w="733"/>
        <w:gridCol w:w="567"/>
        <w:gridCol w:w="851"/>
      </w:tblGrid>
      <w:tr w:rsidR="00A259BD" w:rsidRPr="00743EAE" w14:paraId="7BF0BF2C" w14:textId="77777777">
        <w:tc>
          <w:tcPr>
            <w:tcW w:w="950" w:type="dxa"/>
          </w:tcPr>
          <w:p w14:paraId="6AA9C8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Название с-та и мотора</w:t>
            </w:r>
          </w:p>
        </w:tc>
        <w:tc>
          <w:tcPr>
            <w:tcW w:w="828" w:type="dxa"/>
          </w:tcPr>
          <w:p w14:paraId="0E6AA6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w:t>
            </w:r>
          </w:p>
        </w:tc>
        <w:tc>
          <w:tcPr>
            <w:tcW w:w="828" w:type="dxa"/>
          </w:tcPr>
          <w:p w14:paraId="2C8FE6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 констр.</w:t>
            </w:r>
          </w:p>
        </w:tc>
        <w:tc>
          <w:tcPr>
            <w:tcW w:w="720" w:type="dxa"/>
          </w:tcPr>
          <w:p w14:paraId="27998F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Полн. нагруз. </w:t>
            </w:r>
          </w:p>
        </w:tc>
        <w:tc>
          <w:tcPr>
            <w:tcW w:w="720" w:type="dxa"/>
          </w:tcPr>
          <w:p w14:paraId="492980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 Вес</w:t>
            </w:r>
          </w:p>
        </w:tc>
        <w:tc>
          <w:tcPr>
            <w:tcW w:w="828" w:type="dxa"/>
          </w:tcPr>
          <w:p w14:paraId="584568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Гориз. скор. макс. </w:t>
            </w:r>
          </w:p>
        </w:tc>
        <w:tc>
          <w:tcPr>
            <w:tcW w:w="828" w:type="dxa"/>
          </w:tcPr>
          <w:p w14:paraId="79C728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 скор. на высоте 5000 м</w:t>
            </w:r>
          </w:p>
        </w:tc>
        <w:tc>
          <w:tcPr>
            <w:tcW w:w="828" w:type="dxa"/>
          </w:tcPr>
          <w:p w14:paraId="687632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w:t>
            </w:r>
          </w:p>
          <w:p w14:paraId="197DDD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2000 м</w:t>
            </w:r>
          </w:p>
        </w:tc>
        <w:tc>
          <w:tcPr>
            <w:tcW w:w="828" w:type="dxa"/>
          </w:tcPr>
          <w:p w14:paraId="0C9924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3000 м</w:t>
            </w:r>
          </w:p>
        </w:tc>
        <w:tc>
          <w:tcPr>
            <w:tcW w:w="828" w:type="dxa"/>
          </w:tcPr>
          <w:p w14:paraId="6A1F5F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5000 м</w:t>
            </w:r>
          </w:p>
        </w:tc>
        <w:tc>
          <w:tcPr>
            <w:tcW w:w="828" w:type="dxa"/>
          </w:tcPr>
          <w:p w14:paraId="509BB2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w:t>
            </w:r>
          </w:p>
        </w:tc>
        <w:tc>
          <w:tcPr>
            <w:tcW w:w="733" w:type="dxa"/>
          </w:tcPr>
          <w:p w14:paraId="00125E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Вооружен.</w:t>
            </w:r>
          </w:p>
        </w:tc>
        <w:tc>
          <w:tcPr>
            <w:tcW w:w="567" w:type="dxa"/>
          </w:tcPr>
          <w:p w14:paraId="5BC11E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Основн.дефекты</w:t>
            </w:r>
          </w:p>
        </w:tc>
        <w:tc>
          <w:tcPr>
            <w:tcW w:w="851" w:type="dxa"/>
          </w:tcPr>
          <w:p w14:paraId="1AC112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w:t>
            </w:r>
          </w:p>
        </w:tc>
      </w:tr>
      <w:tr w:rsidR="00A259BD" w:rsidRPr="00743EAE" w14:paraId="07DA5C82" w14:textId="77777777">
        <w:tc>
          <w:tcPr>
            <w:tcW w:w="950" w:type="dxa"/>
          </w:tcPr>
          <w:p w14:paraId="5DE2FE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 истр. И4 Юпитер IV</w:t>
            </w:r>
          </w:p>
        </w:tc>
        <w:tc>
          <w:tcPr>
            <w:tcW w:w="828" w:type="dxa"/>
          </w:tcPr>
          <w:p w14:paraId="68386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420</w:t>
            </w:r>
          </w:p>
        </w:tc>
        <w:tc>
          <w:tcPr>
            <w:tcW w:w="828" w:type="dxa"/>
          </w:tcPr>
          <w:p w14:paraId="57C4CD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3403F5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427</w:t>
            </w:r>
          </w:p>
        </w:tc>
        <w:tc>
          <w:tcPr>
            <w:tcW w:w="720" w:type="dxa"/>
          </w:tcPr>
          <w:p w14:paraId="16DFF9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1398</w:t>
            </w:r>
          </w:p>
        </w:tc>
        <w:tc>
          <w:tcPr>
            <w:tcW w:w="828" w:type="dxa"/>
          </w:tcPr>
          <w:p w14:paraId="296486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238</w:t>
            </w:r>
          </w:p>
        </w:tc>
        <w:tc>
          <w:tcPr>
            <w:tcW w:w="828" w:type="dxa"/>
          </w:tcPr>
          <w:p w14:paraId="107F58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 220</w:t>
            </w:r>
          </w:p>
        </w:tc>
        <w:tc>
          <w:tcPr>
            <w:tcW w:w="828" w:type="dxa"/>
          </w:tcPr>
          <w:p w14:paraId="007B03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4,13’</w:t>
            </w:r>
          </w:p>
        </w:tc>
        <w:tc>
          <w:tcPr>
            <w:tcW w:w="828" w:type="dxa"/>
          </w:tcPr>
          <w:p w14:paraId="0A4506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6,69'</w:t>
            </w:r>
          </w:p>
        </w:tc>
        <w:tc>
          <w:tcPr>
            <w:tcW w:w="828" w:type="dxa"/>
          </w:tcPr>
          <w:p w14:paraId="1524BA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14,05'</w:t>
            </w:r>
          </w:p>
        </w:tc>
        <w:tc>
          <w:tcPr>
            <w:tcW w:w="828" w:type="dxa"/>
          </w:tcPr>
          <w:p w14:paraId="3D25EF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7200</w:t>
            </w:r>
          </w:p>
        </w:tc>
        <w:tc>
          <w:tcPr>
            <w:tcW w:w="733" w:type="dxa"/>
          </w:tcPr>
          <w:p w14:paraId="736AD8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w:t>
            </w:r>
          </w:p>
        </w:tc>
        <w:tc>
          <w:tcPr>
            <w:tcW w:w="567" w:type="dxa"/>
          </w:tcPr>
          <w:p w14:paraId="650076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Невозм. снятия нижнего крыла без снятия шасси.</w:t>
            </w:r>
          </w:p>
        </w:tc>
        <w:tc>
          <w:tcPr>
            <w:tcW w:w="851" w:type="dxa"/>
          </w:tcPr>
          <w:p w14:paraId="5DCFCC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Дефект устран. в серии. Опытн. с-т находится в экспл. в 15 бригаде.</w:t>
            </w:r>
          </w:p>
        </w:tc>
      </w:tr>
      <w:tr w:rsidR="00A259BD" w:rsidRPr="00743EAE" w14:paraId="76447385" w14:textId="77777777">
        <w:tc>
          <w:tcPr>
            <w:tcW w:w="950" w:type="dxa"/>
          </w:tcPr>
          <w:p w14:paraId="5F1BAA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 истр. И4 Юпитер VI</w:t>
            </w:r>
          </w:p>
        </w:tc>
        <w:tc>
          <w:tcPr>
            <w:tcW w:w="828" w:type="dxa"/>
          </w:tcPr>
          <w:p w14:paraId="4371E1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480/600</w:t>
            </w:r>
          </w:p>
        </w:tc>
        <w:tc>
          <w:tcPr>
            <w:tcW w:w="828" w:type="dxa"/>
          </w:tcPr>
          <w:p w14:paraId="02E06C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76BAEC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442</w:t>
            </w:r>
          </w:p>
        </w:tc>
        <w:tc>
          <w:tcPr>
            <w:tcW w:w="720" w:type="dxa"/>
          </w:tcPr>
          <w:p w14:paraId="7C1010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1363</w:t>
            </w:r>
          </w:p>
        </w:tc>
        <w:tc>
          <w:tcPr>
            <w:tcW w:w="828" w:type="dxa"/>
          </w:tcPr>
          <w:p w14:paraId="0F5A62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257</w:t>
            </w:r>
          </w:p>
        </w:tc>
        <w:tc>
          <w:tcPr>
            <w:tcW w:w="828" w:type="dxa"/>
          </w:tcPr>
          <w:p w14:paraId="19867D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228</w:t>
            </w:r>
          </w:p>
        </w:tc>
        <w:tc>
          <w:tcPr>
            <w:tcW w:w="828" w:type="dxa"/>
          </w:tcPr>
          <w:p w14:paraId="577FD4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3,28’</w:t>
            </w:r>
          </w:p>
        </w:tc>
        <w:tc>
          <w:tcPr>
            <w:tcW w:w="828" w:type="dxa"/>
          </w:tcPr>
          <w:p w14:paraId="5DF5A0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w:t>
            </w:r>
          </w:p>
        </w:tc>
        <w:tc>
          <w:tcPr>
            <w:tcW w:w="828" w:type="dxa"/>
          </w:tcPr>
          <w:p w14:paraId="331B42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11,06'</w:t>
            </w:r>
          </w:p>
        </w:tc>
        <w:tc>
          <w:tcPr>
            <w:tcW w:w="828" w:type="dxa"/>
          </w:tcPr>
          <w:p w14:paraId="37DE15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7650</w:t>
            </w:r>
          </w:p>
        </w:tc>
        <w:tc>
          <w:tcPr>
            <w:tcW w:w="733" w:type="dxa"/>
          </w:tcPr>
          <w:p w14:paraId="5DF077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w:t>
            </w:r>
          </w:p>
        </w:tc>
        <w:tc>
          <w:tcPr>
            <w:tcW w:w="567" w:type="dxa"/>
          </w:tcPr>
          <w:p w14:paraId="6D2894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Крупн. дефект. Нет.</w:t>
            </w:r>
          </w:p>
        </w:tc>
        <w:tc>
          <w:tcPr>
            <w:tcW w:w="851" w:type="dxa"/>
          </w:tcPr>
          <w:p w14:paraId="48E437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 в серии 77 шт.</w:t>
            </w:r>
          </w:p>
        </w:tc>
      </w:tr>
      <w:tr w:rsidR="00A259BD" w:rsidRPr="00743EAE" w14:paraId="1330414D" w14:textId="77777777">
        <w:tc>
          <w:tcPr>
            <w:tcW w:w="950" w:type="dxa"/>
          </w:tcPr>
          <w:p w14:paraId="3B109F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 одноместн.Р3 М5</w:t>
            </w:r>
          </w:p>
        </w:tc>
        <w:tc>
          <w:tcPr>
            <w:tcW w:w="828" w:type="dxa"/>
          </w:tcPr>
          <w:p w14:paraId="07BAC7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w:t>
            </w:r>
          </w:p>
        </w:tc>
        <w:tc>
          <w:tcPr>
            <w:tcW w:w="828" w:type="dxa"/>
          </w:tcPr>
          <w:p w14:paraId="238629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6CF376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752</w:t>
            </w:r>
          </w:p>
        </w:tc>
        <w:tc>
          <w:tcPr>
            <w:tcW w:w="720" w:type="dxa"/>
          </w:tcPr>
          <w:p w14:paraId="531FC7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2103</w:t>
            </w:r>
          </w:p>
        </w:tc>
        <w:tc>
          <w:tcPr>
            <w:tcW w:w="828" w:type="dxa"/>
          </w:tcPr>
          <w:p w14:paraId="0525BC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201</w:t>
            </w:r>
          </w:p>
        </w:tc>
        <w:tc>
          <w:tcPr>
            <w:tcW w:w="828" w:type="dxa"/>
          </w:tcPr>
          <w:p w14:paraId="13C36A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191/3000</w:t>
            </w:r>
          </w:p>
        </w:tc>
        <w:tc>
          <w:tcPr>
            <w:tcW w:w="828" w:type="dxa"/>
          </w:tcPr>
          <w:p w14:paraId="4ACCFE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13,44’</w:t>
            </w:r>
          </w:p>
        </w:tc>
        <w:tc>
          <w:tcPr>
            <w:tcW w:w="828" w:type="dxa"/>
          </w:tcPr>
          <w:p w14:paraId="354AE4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19'36”</w:t>
            </w:r>
          </w:p>
        </w:tc>
        <w:tc>
          <w:tcPr>
            <w:tcW w:w="828" w:type="dxa"/>
          </w:tcPr>
          <w:p w14:paraId="153E81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19E853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4640</w:t>
            </w:r>
          </w:p>
        </w:tc>
        <w:tc>
          <w:tcPr>
            <w:tcW w:w="733" w:type="dxa"/>
          </w:tcPr>
          <w:p w14:paraId="00D8B9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пул.</w:t>
            </w:r>
          </w:p>
        </w:tc>
        <w:tc>
          <w:tcPr>
            <w:tcW w:w="567" w:type="dxa"/>
          </w:tcPr>
          <w:p w14:paraId="154BC0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Недост. прочн. первого шпангоута ф-жа.</w:t>
            </w:r>
          </w:p>
        </w:tc>
        <w:tc>
          <w:tcPr>
            <w:tcW w:w="851" w:type="dxa"/>
          </w:tcPr>
          <w:p w14:paraId="1613DD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 серия 22 шт. и наход. в экспл. с 1927/28 г.г.</w:t>
            </w:r>
          </w:p>
        </w:tc>
      </w:tr>
      <w:tr w:rsidR="00A259BD" w:rsidRPr="00743EAE" w14:paraId="0C5AE7E5" w14:textId="77777777">
        <w:tc>
          <w:tcPr>
            <w:tcW w:w="950" w:type="dxa"/>
          </w:tcPr>
          <w:p w14:paraId="3D45D7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 одноместн.Р3 Лорен Дитрих</w:t>
            </w:r>
          </w:p>
        </w:tc>
        <w:tc>
          <w:tcPr>
            <w:tcW w:w="828" w:type="dxa"/>
          </w:tcPr>
          <w:p w14:paraId="3B6B94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c>
          <w:tcPr>
            <w:tcW w:w="828" w:type="dxa"/>
          </w:tcPr>
          <w:p w14:paraId="292A0B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4D01D8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750</w:t>
            </w:r>
          </w:p>
        </w:tc>
        <w:tc>
          <w:tcPr>
            <w:tcW w:w="720" w:type="dxa"/>
          </w:tcPr>
          <w:p w14:paraId="5ACC52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2090</w:t>
            </w:r>
          </w:p>
        </w:tc>
        <w:tc>
          <w:tcPr>
            <w:tcW w:w="828" w:type="dxa"/>
          </w:tcPr>
          <w:p w14:paraId="6B966D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203,6</w:t>
            </w:r>
          </w:p>
        </w:tc>
        <w:tc>
          <w:tcPr>
            <w:tcW w:w="828" w:type="dxa"/>
          </w:tcPr>
          <w:p w14:paraId="04F27B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193,5/ 3000</w:t>
            </w:r>
          </w:p>
        </w:tc>
        <w:tc>
          <w:tcPr>
            <w:tcW w:w="828" w:type="dxa"/>
          </w:tcPr>
          <w:p w14:paraId="6585F2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9,41’</w:t>
            </w:r>
          </w:p>
        </w:tc>
        <w:tc>
          <w:tcPr>
            <w:tcW w:w="828" w:type="dxa"/>
          </w:tcPr>
          <w:p w14:paraId="5EC7FF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16,61'</w:t>
            </w:r>
          </w:p>
        </w:tc>
        <w:tc>
          <w:tcPr>
            <w:tcW w:w="828" w:type="dxa"/>
          </w:tcPr>
          <w:p w14:paraId="399603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4B1E57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4920</w:t>
            </w:r>
          </w:p>
        </w:tc>
        <w:tc>
          <w:tcPr>
            <w:tcW w:w="733" w:type="dxa"/>
          </w:tcPr>
          <w:p w14:paraId="661A2C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пул.</w:t>
            </w:r>
          </w:p>
        </w:tc>
        <w:tc>
          <w:tcPr>
            <w:tcW w:w="567" w:type="dxa"/>
          </w:tcPr>
          <w:p w14:paraId="1533E2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Недост. прочн. первого шпангоута ф-жа.</w:t>
            </w:r>
          </w:p>
        </w:tc>
        <w:tc>
          <w:tcPr>
            <w:tcW w:w="851" w:type="dxa"/>
          </w:tcPr>
          <w:p w14:paraId="0286E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 серия в 94 шт. и наход. в экспл. с 1928 г.</w:t>
            </w:r>
          </w:p>
        </w:tc>
      </w:tr>
      <w:tr w:rsidR="00A259BD" w:rsidRPr="00743EAE" w14:paraId="7C541692" w14:textId="77777777">
        <w:tc>
          <w:tcPr>
            <w:tcW w:w="950" w:type="dxa"/>
          </w:tcPr>
          <w:p w14:paraId="167EED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Одномест. разведчик Р7 БМВVI Е=6,0</w:t>
            </w:r>
          </w:p>
        </w:tc>
        <w:tc>
          <w:tcPr>
            <w:tcW w:w="828" w:type="dxa"/>
          </w:tcPr>
          <w:p w14:paraId="1E6CDF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500/680</w:t>
            </w:r>
          </w:p>
        </w:tc>
        <w:tc>
          <w:tcPr>
            <w:tcW w:w="828" w:type="dxa"/>
          </w:tcPr>
          <w:p w14:paraId="51C380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542647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854</w:t>
            </w:r>
          </w:p>
        </w:tc>
        <w:tc>
          <w:tcPr>
            <w:tcW w:w="720" w:type="dxa"/>
          </w:tcPr>
          <w:p w14:paraId="5B8FA9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2400</w:t>
            </w:r>
          </w:p>
        </w:tc>
        <w:tc>
          <w:tcPr>
            <w:tcW w:w="828" w:type="dxa"/>
          </w:tcPr>
          <w:p w14:paraId="31625E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212/3000</w:t>
            </w:r>
          </w:p>
        </w:tc>
        <w:tc>
          <w:tcPr>
            <w:tcW w:w="828" w:type="dxa"/>
          </w:tcPr>
          <w:p w14:paraId="25CBB5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12FF29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7,9’/6’</w:t>
            </w:r>
          </w:p>
        </w:tc>
        <w:tc>
          <w:tcPr>
            <w:tcW w:w="828" w:type="dxa"/>
          </w:tcPr>
          <w:p w14:paraId="61DE3AB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w:t>
            </w:r>
          </w:p>
          <w:p w14:paraId="258051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w:t>
            </w:r>
          </w:p>
        </w:tc>
        <w:tc>
          <w:tcPr>
            <w:tcW w:w="828" w:type="dxa"/>
          </w:tcPr>
          <w:p w14:paraId="46B925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25,9'</w:t>
            </w:r>
          </w:p>
          <w:p w14:paraId="47ED88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/23,9</w:t>
            </w:r>
          </w:p>
        </w:tc>
        <w:tc>
          <w:tcPr>
            <w:tcW w:w="828" w:type="dxa"/>
          </w:tcPr>
          <w:p w14:paraId="7E88C6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6260</w:t>
            </w:r>
          </w:p>
        </w:tc>
        <w:tc>
          <w:tcPr>
            <w:tcW w:w="733" w:type="dxa"/>
          </w:tcPr>
          <w:p w14:paraId="603F27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пул.</w:t>
            </w:r>
          </w:p>
        </w:tc>
        <w:tc>
          <w:tcPr>
            <w:tcW w:w="567" w:type="dxa"/>
          </w:tcPr>
          <w:p w14:paraId="71D928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2E7A9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данные проектн. Опытн. с-т постр. и находится на зав. исп.</w:t>
            </w:r>
          </w:p>
        </w:tc>
      </w:tr>
      <w:tr w:rsidR="00A259BD" w:rsidRPr="00743EAE" w14:paraId="744F8039" w14:textId="77777777">
        <w:tc>
          <w:tcPr>
            <w:tcW w:w="950" w:type="dxa"/>
          </w:tcPr>
          <w:p w14:paraId="40F2CC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Двухмест. крейсер. разведчик Р6 2 БМВVI Е=7,3</w:t>
            </w:r>
          </w:p>
        </w:tc>
        <w:tc>
          <w:tcPr>
            <w:tcW w:w="828" w:type="dxa"/>
          </w:tcPr>
          <w:p w14:paraId="3D9F5F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500/750</w:t>
            </w:r>
          </w:p>
        </w:tc>
        <w:tc>
          <w:tcPr>
            <w:tcW w:w="828" w:type="dxa"/>
          </w:tcPr>
          <w:p w14:paraId="26215B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68C0D9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620</w:t>
            </w:r>
          </w:p>
        </w:tc>
        <w:tc>
          <w:tcPr>
            <w:tcW w:w="720" w:type="dxa"/>
          </w:tcPr>
          <w:p w14:paraId="4955A7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4786</w:t>
            </w:r>
          </w:p>
        </w:tc>
        <w:tc>
          <w:tcPr>
            <w:tcW w:w="828" w:type="dxa"/>
          </w:tcPr>
          <w:p w14:paraId="7614C4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256/3000</w:t>
            </w:r>
          </w:p>
        </w:tc>
        <w:tc>
          <w:tcPr>
            <w:tcW w:w="828" w:type="dxa"/>
          </w:tcPr>
          <w:p w14:paraId="15C0D4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247/5000</w:t>
            </w:r>
          </w:p>
        </w:tc>
        <w:tc>
          <w:tcPr>
            <w:tcW w:w="828" w:type="dxa"/>
          </w:tcPr>
          <w:p w14:paraId="21AAEE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357D10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828" w:type="dxa"/>
          </w:tcPr>
          <w:p w14:paraId="19E8E2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w:t>
            </w:r>
          </w:p>
        </w:tc>
        <w:tc>
          <w:tcPr>
            <w:tcW w:w="828" w:type="dxa"/>
          </w:tcPr>
          <w:p w14:paraId="16575C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7210</w:t>
            </w:r>
          </w:p>
        </w:tc>
        <w:tc>
          <w:tcPr>
            <w:tcW w:w="733" w:type="dxa"/>
          </w:tcPr>
          <w:p w14:paraId="3074DA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пул.</w:t>
            </w:r>
          </w:p>
        </w:tc>
        <w:tc>
          <w:tcPr>
            <w:tcW w:w="567" w:type="dxa"/>
          </w:tcPr>
          <w:p w14:paraId="0DDE6D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170C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данные проектн. Опытн. с-т постр. и находится на зав. исп.</w:t>
            </w:r>
          </w:p>
        </w:tc>
      </w:tr>
      <w:tr w:rsidR="00A259BD" w:rsidRPr="00743EAE" w14:paraId="1A2A2E13" w14:textId="77777777">
        <w:tc>
          <w:tcPr>
            <w:tcW w:w="950" w:type="dxa"/>
          </w:tcPr>
          <w:p w14:paraId="28F710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Тяжелый бомбард. ТБ1 (АНТ4) 2 Нэпира х 450</w:t>
            </w:r>
          </w:p>
        </w:tc>
        <w:tc>
          <w:tcPr>
            <w:tcW w:w="828" w:type="dxa"/>
          </w:tcPr>
          <w:p w14:paraId="293955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828" w:type="dxa"/>
          </w:tcPr>
          <w:p w14:paraId="1781CA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694E72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2150</w:t>
            </w:r>
          </w:p>
        </w:tc>
        <w:tc>
          <w:tcPr>
            <w:tcW w:w="720" w:type="dxa"/>
          </w:tcPr>
          <w:p w14:paraId="0190D8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6250</w:t>
            </w:r>
          </w:p>
        </w:tc>
        <w:tc>
          <w:tcPr>
            <w:tcW w:w="828" w:type="dxa"/>
          </w:tcPr>
          <w:p w14:paraId="2CD5D3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196,5</w:t>
            </w:r>
          </w:p>
        </w:tc>
        <w:tc>
          <w:tcPr>
            <w:tcW w:w="828" w:type="dxa"/>
          </w:tcPr>
          <w:p w14:paraId="2219B7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4F8F67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12’4”</w:t>
            </w:r>
          </w:p>
        </w:tc>
        <w:tc>
          <w:tcPr>
            <w:tcW w:w="828" w:type="dxa"/>
          </w:tcPr>
          <w:p w14:paraId="4B87C3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20'44”</w:t>
            </w:r>
          </w:p>
        </w:tc>
        <w:tc>
          <w:tcPr>
            <w:tcW w:w="828" w:type="dxa"/>
          </w:tcPr>
          <w:p w14:paraId="3262E6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17376B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4550</w:t>
            </w:r>
          </w:p>
        </w:tc>
        <w:tc>
          <w:tcPr>
            <w:tcW w:w="733" w:type="dxa"/>
          </w:tcPr>
          <w:p w14:paraId="442448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567" w:type="dxa"/>
          </w:tcPr>
          <w:p w14:paraId="3EEDBF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D16C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постр. по спец. заданию Остехбюро.</w:t>
            </w:r>
          </w:p>
        </w:tc>
      </w:tr>
      <w:tr w:rsidR="00A259BD" w:rsidRPr="00743EAE" w14:paraId="2069BA84" w14:textId="77777777">
        <w:tc>
          <w:tcPr>
            <w:tcW w:w="950" w:type="dxa"/>
          </w:tcPr>
          <w:p w14:paraId="5F3647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ТБ1 2 БМВVI х 450/600</w:t>
            </w:r>
          </w:p>
        </w:tc>
        <w:tc>
          <w:tcPr>
            <w:tcW w:w="828" w:type="dxa"/>
          </w:tcPr>
          <w:p w14:paraId="40526C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900/1200</w:t>
            </w:r>
          </w:p>
        </w:tc>
        <w:tc>
          <w:tcPr>
            <w:tcW w:w="828" w:type="dxa"/>
          </w:tcPr>
          <w:p w14:paraId="352357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27D30C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2285</w:t>
            </w:r>
          </w:p>
        </w:tc>
        <w:tc>
          <w:tcPr>
            <w:tcW w:w="720" w:type="dxa"/>
          </w:tcPr>
          <w:p w14:paraId="668A87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6560</w:t>
            </w:r>
          </w:p>
        </w:tc>
        <w:tc>
          <w:tcPr>
            <w:tcW w:w="828" w:type="dxa"/>
          </w:tcPr>
          <w:p w14:paraId="6B6F1B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198</w:t>
            </w:r>
          </w:p>
        </w:tc>
        <w:tc>
          <w:tcPr>
            <w:tcW w:w="828" w:type="dxa"/>
          </w:tcPr>
          <w:p w14:paraId="208E9D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191,5/</w:t>
            </w:r>
          </w:p>
          <w:p w14:paraId="1A3B1C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2000</w:t>
            </w:r>
          </w:p>
        </w:tc>
        <w:tc>
          <w:tcPr>
            <w:tcW w:w="828" w:type="dxa"/>
          </w:tcPr>
          <w:p w14:paraId="68C1E8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11,9’</w:t>
            </w:r>
          </w:p>
        </w:tc>
        <w:tc>
          <w:tcPr>
            <w:tcW w:w="828" w:type="dxa"/>
          </w:tcPr>
          <w:p w14:paraId="7208A7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w:t>
            </w:r>
          </w:p>
        </w:tc>
        <w:tc>
          <w:tcPr>
            <w:tcW w:w="828" w:type="dxa"/>
          </w:tcPr>
          <w:p w14:paraId="51217F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0D1251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4700</w:t>
            </w:r>
          </w:p>
        </w:tc>
        <w:tc>
          <w:tcPr>
            <w:tcW w:w="733" w:type="dxa"/>
          </w:tcPr>
          <w:p w14:paraId="12C803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 пул.</w:t>
            </w:r>
          </w:p>
          <w:p w14:paraId="1E4A61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730 кг бомб</w:t>
            </w:r>
          </w:p>
        </w:tc>
        <w:tc>
          <w:tcPr>
            <w:tcW w:w="567" w:type="dxa"/>
          </w:tcPr>
          <w:p w14:paraId="268588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BD333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строится в серии 30 шт.</w:t>
            </w:r>
          </w:p>
        </w:tc>
      </w:tr>
      <w:tr w:rsidR="00A259BD" w:rsidRPr="00743EAE" w14:paraId="60450D2C" w14:textId="77777777">
        <w:tc>
          <w:tcPr>
            <w:tcW w:w="950" w:type="dxa"/>
          </w:tcPr>
          <w:p w14:paraId="132517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ТБ1 2 БМВVI х 450/600</w:t>
            </w:r>
          </w:p>
        </w:tc>
        <w:tc>
          <w:tcPr>
            <w:tcW w:w="828" w:type="dxa"/>
          </w:tcPr>
          <w:p w14:paraId="1107F5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900/1200</w:t>
            </w:r>
          </w:p>
        </w:tc>
        <w:tc>
          <w:tcPr>
            <w:tcW w:w="828" w:type="dxa"/>
          </w:tcPr>
          <w:p w14:paraId="79508F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22990A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3500</w:t>
            </w:r>
          </w:p>
        </w:tc>
        <w:tc>
          <w:tcPr>
            <w:tcW w:w="720" w:type="dxa"/>
          </w:tcPr>
          <w:p w14:paraId="642DF1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7750</w:t>
            </w:r>
          </w:p>
        </w:tc>
        <w:tc>
          <w:tcPr>
            <w:tcW w:w="828" w:type="dxa"/>
          </w:tcPr>
          <w:p w14:paraId="519DB7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190</w:t>
            </w:r>
          </w:p>
        </w:tc>
        <w:tc>
          <w:tcPr>
            <w:tcW w:w="828" w:type="dxa"/>
          </w:tcPr>
          <w:p w14:paraId="2A86CC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107316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29,7</w:t>
            </w:r>
          </w:p>
        </w:tc>
        <w:tc>
          <w:tcPr>
            <w:tcW w:w="828" w:type="dxa"/>
          </w:tcPr>
          <w:p w14:paraId="2A451B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382DD4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512C7F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33" w:type="dxa"/>
          </w:tcPr>
          <w:p w14:paraId="332F41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 пул.</w:t>
            </w:r>
          </w:p>
          <w:p w14:paraId="36ECB7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 кг бомб</w:t>
            </w:r>
          </w:p>
        </w:tc>
        <w:tc>
          <w:tcPr>
            <w:tcW w:w="567" w:type="dxa"/>
          </w:tcPr>
          <w:p w14:paraId="325413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E899C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D48B0AC" w14:textId="77777777">
        <w:tc>
          <w:tcPr>
            <w:tcW w:w="950" w:type="dxa"/>
          </w:tcPr>
          <w:p w14:paraId="54173F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Пассажир. АНТ-9 3 Титана х 230</w:t>
            </w:r>
          </w:p>
        </w:tc>
        <w:tc>
          <w:tcPr>
            <w:tcW w:w="828" w:type="dxa"/>
          </w:tcPr>
          <w:p w14:paraId="1AF78E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690</w:t>
            </w:r>
          </w:p>
        </w:tc>
        <w:tc>
          <w:tcPr>
            <w:tcW w:w="828" w:type="dxa"/>
          </w:tcPr>
          <w:p w14:paraId="2613C4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Цельнометаллич. дюрал. </w:t>
            </w:r>
          </w:p>
        </w:tc>
        <w:tc>
          <w:tcPr>
            <w:tcW w:w="720" w:type="dxa"/>
          </w:tcPr>
          <w:p w14:paraId="5F76A2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1690</w:t>
            </w:r>
          </w:p>
        </w:tc>
        <w:tc>
          <w:tcPr>
            <w:tcW w:w="720" w:type="dxa"/>
          </w:tcPr>
          <w:p w14:paraId="6544B9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5043</w:t>
            </w:r>
          </w:p>
        </w:tc>
        <w:tc>
          <w:tcPr>
            <w:tcW w:w="828" w:type="dxa"/>
          </w:tcPr>
          <w:p w14:paraId="1884BC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209</w:t>
            </w:r>
          </w:p>
        </w:tc>
        <w:tc>
          <w:tcPr>
            <w:tcW w:w="828" w:type="dxa"/>
          </w:tcPr>
          <w:p w14:paraId="3732D2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182/3000</w:t>
            </w:r>
          </w:p>
        </w:tc>
        <w:tc>
          <w:tcPr>
            <w:tcW w:w="828" w:type="dxa"/>
          </w:tcPr>
          <w:p w14:paraId="33B2F0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15,48’</w:t>
            </w:r>
          </w:p>
        </w:tc>
        <w:tc>
          <w:tcPr>
            <w:tcW w:w="828" w:type="dxa"/>
          </w:tcPr>
          <w:p w14:paraId="72B512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30,7'</w:t>
            </w:r>
          </w:p>
        </w:tc>
        <w:tc>
          <w:tcPr>
            <w:tcW w:w="828" w:type="dxa"/>
          </w:tcPr>
          <w:p w14:paraId="27942A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7A3B7E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3810</w:t>
            </w:r>
          </w:p>
        </w:tc>
        <w:tc>
          <w:tcPr>
            <w:tcW w:w="733" w:type="dxa"/>
          </w:tcPr>
          <w:p w14:paraId="57672D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567" w:type="dxa"/>
          </w:tcPr>
          <w:p w14:paraId="2C466F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Вибрац. мотоус. </w:t>
            </w:r>
          </w:p>
        </w:tc>
        <w:tc>
          <w:tcPr>
            <w:tcW w:w="851" w:type="dxa"/>
          </w:tcPr>
          <w:p w14:paraId="253E2C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строится в серии 5 шт.</w:t>
            </w:r>
          </w:p>
        </w:tc>
      </w:tr>
    </w:tbl>
    <w:p w14:paraId="48AEA3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(6998, 45).</w:t>
      </w:r>
    </w:p>
    <w:p w14:paraId="6EBAD1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F4CB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года была подготовлена справка:</w:t>
      </w:r>
    </w:p>
    <w:p w14:paraId="3D2B28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Опытные самолеты морского отдела опытного самолетостроения МОС – гл. конструктор Ришар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0"/>
        <w:gridCol w:w="828"/>
        <w:gridCol w:w="828"/>
        <w:gridCol w:w="720"/>
        <w:gridCol w:w="720"/>
        <w:gridCol w:w="720"/>
        <w:gridCol w:w="828"/>
        <w:gridCol w:w="828"/>
        <w:gridCol w:w="828"/>
        <w:gridCol w:w="828"/>
        <w:gridCol w:w="828"/>
        <w:gridCol w:w="416"/>
        <w:gridCol w:w="1134"/>
        <w:gridCol w:w="709"/>
      </w:tblGrid>
      <w:tr w:rsidR="00A259BD" w:rsidRPr="00743EAE" w14:paraId="18CDE877" w14:textId="77777777">
        <w:tc>
          <w:tcPr>
            <w:tcW w:w="950" w:type="dxa"/>
          </w:tcPr>
          <w:p w14:paraId="3BC41F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Название с-та и мотора</w:t>
            </w:r>
          </w:p>
        </w:tc>
        <w:tc>
          <w:tcPr>
            <w:tcW w:w="828" w:type="dxa"/>
          </w:tcPr>
          <w:p w14:paraId="6DFB78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w:t>
            </w:r>
          </w:p>
        </w:tc>
        <w:tc>
          <w:tcPr>
            <w:tcW w:w="828" w:type="dxa"/>
          </w:tcPr>
          <w:p w14:paraId="635C17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 констр.</w:t>
            </w:r>
          </w:p>
        </w:tc>
        <w:tc>
          <w:tcPr>
            <w:tcW w:w="720" w:type="dxa"/>
          </w:tcPr>
          <w:p w14:paraId="5F0B35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Полн. нагруз. </w:t>
            </w:r>
          </w:p>
        </w:tc>
        <w:tc>
          <w:tcPr>
            <w:tcW w:w="720" w:type="dxa"/>
          </w:tcPr>
          <w:p w14:paraId="4C1031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 Вес</w:t>
            </w:r>
          </w:p>
        </w:tc>
        <w:tc>
          <w:tcPr>
            <w:tcW w:w="720" w:type="dxa"/>
          </w:tcPr>
          <w:p w14:paraId="243FA9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Гориз. скор. макс. </w:t>
            </w:r>
          </w:p>
        </w:tc>
        <w:tc>
          <w:tcPr>
            <w:tcW w:w="828" w:type="dxa"/>
          </w:tcPr>
          <w:p w14:paraId="396196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Гориз. скор. на высоте 5000 м</w:t>
            </w:r>
          </w:p>
        </w:tc>
        <w:tc>
          <w:tcPr>
            <w:tcW w:w="828" w:type="dxa"/>
          </w:tcPr>
          <w:p w14:paraId="6FCF11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w:t>
            </w:r>
          </w:p>
          <w:p w14:paraId="75D422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2000 м</w:t>
            </w:r>
          </w:p>
        </w:tc>
        <w:tc>
          <w:tcPr>
            <w:tcW w:w="828" w:type="dxa"/>
          </w:tcPr>
          <w:p w14:paraId="6633D9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3000 м</w:t>
            </w:r>
          </w:p>
        </w:tc>
        <w:tc>
          <w:tcPr>
            <w:tcW w:w="828" w:type="dxa"/>
          </w:tcPr>
          <w:p w14:paraId="6E34AF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Время подъема на 5000 м</w:t>
            </w:r>
          </w:p>
        </w:tc>
        <w:tc>
          <w:tcPr>
            <w:tcW w:w="828" w:type="dxa"/>
          </w:tcPr>
          <w:p w14:paraId="764FE9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Потолок</w:t>
            </w:r>
          </w:p>
        </w:tc>
        <w:tc>
          <w:tcPr>
            <w:tcW w:w="416" w:type="dxa"/>
          </w:tcPr>
          <w:p w14:paraId="72CC31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w:t>
            </w:r>
          </w:p>
        </w:tc>
        <w:tc>
          <w:tcPr>
            <w:tcW w:w="1134" w:type="dxa"/>
          </w:tcPr>
          <w:p w14:paraId="1E9326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дефекты</w:t>
            </w:r>
          </w:p>
        </w:tc>
        <w:tc>
          <w:tcPr>
            <w:tcW w:w="709" w:type="dxa"/>
          </w:tcPr>
          <w:p w14:paraId="0E316A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w:t>
            </w:r>
          </w:p>
        </w:tc>
      </w:tr>
      <w:tr w:rsidR="00A259BD" w:rsidRPr="00743EAE" w14:paraId="22BAF134" w14:textId="77777777">
        <w:tc>
          <w:tcPr>
            <w:tcW w:w="950" w:type="dxa"/>
          </w:tcPr>
          <w:p w14:paraId="2E5BEE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 открытого моря РОМ1 2 Лорен Дитрих 450 НР</w:t>
            </w:r>
          </w:p>
        </w:tc>
        <w:tc>
          <w:tcPr>
            <w:tcW w:w="828" w:type="dxa"/>
          </w:tcPr>
          <w:p w14:paraId="17DA8D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c>
          <w:tcPr>
            <w:tcW w:w="828" w:type="dxa"/>
          </w:tcPr>
          <w:p w14:paraId="3684AC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Деревян. верхнее крыло нижнее крыло и дурал. лодка. </w:t>
            </w:r>
          </w:p>
        </w:tc>
        <w:tc>
          <w:tcPr>
            <w:tcW w:w="720" w:type="dxa"/>
          </w:tcPr>
          <w:p w14:paraId="1AD967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1311</w:t>
            </w:r>
          </w:p>
        </w:tc>
        <w:tc>
          <w:tcPr>
            <w:tcW w:w="720" w:type="dxa"/>
          </w:tcPr>
          <w:p w14:paraId="21715A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5829</w:t>
            </w:r>
          </w:p>
        </w:tc>
        <w:tc>
          <w:tcPr>
            <w:tcW w:w="720" w:type="dxa"/>
          </w:tcPr>
          <w:p w14:paraId="14A31D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167</w:t>
            </w:r>
          </w:p>
        </w:tc>
        <w:tc>
          <w:tcPr>
            <w:tcW w:w="828" w:type="dxa"/>
          </w:tcPr>
          <w:p w14:paraId="50A937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06BEFE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20,5</w:t>
            </w:r>
          </w:p>
        </w:tc>
        <w:tc>
          <w:tcPr>
            <w:tcW w:w="828" w:type="dxa"/>
          </w:tcPr>
          <w:p w14:paraId="683C01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39,7</w:t>
            </w:r>
          </w:p>
        </w:tc>
        <w:tc>
          <w:tcPr>
            <w:tcW w:w="828" w:type="dxa"/>
          </w:tcPr>
          <w:p w14:paraId="611D9A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47B414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3650</w:t>
            </w:r>
          </w:p>
        </w:tc>
        <w:tc>
          <w:tcPr>
            <w:tcW w:w="416" w:type="dxa"/>
          </w:tcPr>
          <w:p w14:paraId="628408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7E51D2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Требует спец. тренир. личного состава.</w:t>
            </w:r>
          </w:p>
          <w:p w14:paraId="23F303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Тугое управл.</w:t>
            </w:r>
          </w:p>
          <w:p w14:paraId="3CCE9F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удовлет. по своим летным качеств. и грузопод. по техтреб. НТК.</w:t>
            </w:r>
          </w:p>
          <w:p w14:paraId="5DC077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Плохой обзор с пилотского места.</w:t>
            </w:r>
          </w:p>
        </w:tc>
        <w:tc>
          <w:tcPr>
            <w:tcW w:w="709" w:type="dxa"/>
          </w:tcPr>
          <w:p w14:paraId="3BBED3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оставлен для тренир. целей в авиации Черного моря. На снабж. не принят.</w:t>
            </w:r>
          </w:p>
        </w:tc>
      </w:tr>
      <w:tr w:rsidR="00A259BD" w:rsidRPr="00743EAE" w14:paraId="7B95F81B" w14:textId="77777777">
        <w:tc>
          <w:tcPr>
            <w:tcW w:w="950" w:type="dxa"/>
          </w:tcPr>
          <w:p w14:paraId="78C41F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Разведчик открытого моря РОМ1 2 БМВ VI 450/600</w:t>
            </w:r>
          </w:p>
        </w:tc>
        <w:tc>
          <w:tcPr>
            <w:tcW w:w="828" w:type="dxa"/>
          </w:tcPr>
          <w:p w14:paraId="16EBC4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900/1200</w:t>
            </w:r>
          </w:p>
        </w:tc>
        <w:tc>
          <w:tcPr>
            <w:tcW w:w="828" w:type="dxa"/>
          </w:tcPr>
          <w:p w14:paraId="6DE512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Деревян. верхнее крыло нижнее крыло и дурал. лодка </w:t>
            </w:r>
          </w:p>
        </w:tc>
        <w:tc>
          <w:tcPr>
            <w:tcW w:w="720" w:type="dxa"/>
          </w:tcPr>
          <w:p w14:paraId="081559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1840</w:t>
            </w:r>
          </w:p>
        </w:tc>
        <w:tc>
          <w:tcPr>
            <w:tcW w:w="720" w:type="dxa"/>
          </w:tcPr>
          <w:p w14:paraId="361F55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6587</w:t>
            </w:r>
          </w:p>
        </w:tc>
        <w:tc>
          <w:tcPr>
            <w:tcW w:w="720" w:type="dxa"/>
          </w:tcPr>
          <w:p w14:paraId="6B2AE2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w:t>
            </w:r>
          </w:p>
        </w:tc>
        <w:tc>
          <w:tcPr>
            <w:tcW w:w="828" w:type="dxa"/>
          </w:tcPr>
          <w:p w14:paraId="673F2F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163/3000</w:t>
            </w:r>
          </w:p>
        </w:tc>
        <w:tc>
          <w:tcPr>
            <w:tcW w:w="828" w:type="dxa"/>
          </w:tcPr>
          <w:p w14:paraId="7E1698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12,0/19,5</w:t>
            </w:r>
          </w:p>
        </w:tc>
        <w:tc>
          <w:tcPr>
            <w:tcW w:w="828" w:type="dxa"/>
          </w:tcPr>
          <w:p w14:paraId="43D644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22,1/13,6</w:t>
            </w:r>
          </w:p>
        </w:tc>
        <w:tc>
          <w:tcPr>
            <w:tcW w:w="828" w:type="dxa"/>
          </w:tcPr>
          <w:p w14:paraId="0DFED8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04C994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w:t>
            </w:r>
          </w:p>
        </w:tc>
        <w:tc>
          <w:tcPr>
            <w:tcW w:w="416" w:type="dxa"/>
          </w:tcPr>
          <w:p w14:paraId="444437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пул.</w:t>
            </w:r>
          </w:p>
        </w:tc>
        <w:tc>
          <w:tcPr>
            <w:tcW w:w="1134" w:type="dxa"/>
          </w:tcPr>
          <w:p w14:paraId="081FE1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Дифферент на нос.</w:t>
            </w:r>
          </w:p>
          <w:p w14:paraId="4A1B62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Низко сидящие поплавки, благодаря чему при взлете получается торможение (большое образование водяных усов с брызгами) и нагрузка на крыло.</w:t>
            </w:r>
          </w:p>
          <w:p w14:paraId="17A5DC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Плох. обсл. мот. </w:t>
            </w:r>
          </w:p>
        </w:tc>
        <w:tc>
          <w:tcPr>
            <w:tcW w:w="709" w:type="dxa"/>
          </w:tcPr>
          <w:p w14:paraId="51105B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снабж. не принят.</w:t>
            </w:r>
          </w:p>
        </w:tc>
      </w:tr>
      <w:tr w:rsidR="00A259BD" w:rsidRPr="00743EAE" w14:paraId="6410589E" w14:textId="77777777">
        <w:tc>
          <w:tcPr>
            <w:tcW w:w="950" w:type="dxa"/>
          </w:tcPr>
          <w:p w14:paraId="435C1E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Базовый разведчик МР5 БМВ VI</w:t>
            </w:r>
          </w:p>
        </w:tc>
        <w:tc>
          <w:tcPr>
            <w:tcW w:w="828" w:type="dxa"/>
          </w:tcPr>
          <w:p w14:paraId="400F62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450/600</w:t>
            </w:r>
          </w:p>
        </w:tc>
        <w:tc>
          <w:tcPr>
            <w:tcW w:w="828" w:type="dxa"/>
          </w:tcPr>
          <w:p w14:paraId="293521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Деревян. крыло дурал. лодка </w:t>
            </w:r>
          </w:p>
        </w:tc>
        <w:tc>
          <w:tcPr>
            <w:tcW w:w="720" w:type="dxa"/>
          </w:tcPr>
          <w:p w14:paraId="766522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1055</w:t>
            </w:r>
          </w:p>
        </w:tc>
        <w:tc>
          <w:tcPr>
            <w:tcW w:w="720" w:type="dxa"/>
          </w:tcPr>
          <w:p w14:paraId="20FAA7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3281</w:t>
            </w:r>
          </w:p>
        </w:tc>
        <w:tc>
          <w:tcPr>
            <w:tcW w:w="720" w:type="dxa"/>
          </w:tcPr>
          <w:p w14:paraId="4B0385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w:t>
            </w:r>
          </w:p>
        </w:tc>
        <w:tc>
          <w:tcPr>
            <w:tcW w:w="828" w:type="dxa"/>
          </w:tcPr>
          <w:p w14:paraId="613434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183/3000</w:t>
            </w:r>
          </w:p>
        </w:tc>
        <w:tc>
          <w:tcPr>
            <w:tcW w:w="828" w:type="dxa"/>
          </w:tcPr>
          <w:p w14:paraId="2AC82C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13,9/17,7</w:t>
            </w:r>
          </w:p>
        </w:tc>
        <w:tc>
          <w:tcPr>
            <w:tcW w:w="828" w:type="dxa"/>
          </w:tcPr>
          <w:p w14:paraId="5C59FD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25,0/28,7</w:t>
            </w:r>
          </w:p>
        </w:tc>
        <w:tc>
          <w:tcPr>
            <w:tcW w:w="828" w:type="dxa"/>
          </w:tcPr>
          <w:p w14:paraId="036A15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828" w:type="dxa"/>
          </w:tcPr>
          <w:p w14:paraId="17CFAD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4400</w:t>
            </w:r>
          </w:p>
        </w:tc>
        <w:tc>
          <w:tcPr>
            <w:tcW w:w="416" w:type="dxa"/>
          </w:tcPr>
          <w:p w14:paraId="15308A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пул.</w:t>
            </w:r>
          </w:p>
        </w:tc>
        <w:tc>
          <w:tcPr>
            <w:tcW w:w="1134" w:type="dxa"/>
          </w:tcPr>
          <w:p w14:paraId="024F51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Неудачные обводы лодки, благодаря чему удлиняется разбег, получается большое волнообраз. и барсы при взлете и посадке.</w:t>
            </w:r>
          </w:p>
          <w:p w14:paraId="37EB62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Невозможна съемка мот. без отд. кор. кр. </w:t>
            </w:r>
          </w:p>
        </w:tc>
        <w:tc>
          <w:tcPr>
            <w:tcW w:w="709" w:type="dxa"/>
          </w:tcPr>
          <w:p w14:paraId="5C3478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2235F648" w14:textId="77777777">
        <w:tc>
          <w:tcPr>
            <w:tcW w:w="950" w:type="dxa"/>
          </w:tcPr>
          <w:p w14:paraId="62247F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Учебный самолет МУ2 М11а</w:t>
            </w:r>
          </w:p>
        </w:tc>
        <w:tc>
          <w:tcPr>
            <w:tcW w:w="828" w:type="dxa"/>
          </w:tcPr>
          <w:p w14:paraId="2D3D98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28" w:type="dxa"/>
          </w:tcPr>
          <w:p w14:paraId="2F0924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Деревян. крыло дурал. лодка </w:t>
            </w:r>
          </w:p>
        </w:tc>
        <w:tc>
          <w:tcPr>
            <w:tcW w:w="720" w:type="dxa"/>
          </w:tcPr>
          <w:p w14:paraId="0CC3A0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254</w:t>
            </w:r>
          </w:p>
        </w:tc>
        <w:tc>
          <w:tcPr>
            <w:tcW w:w="720" w:type="dxa"/>
          </w:tcPr>
          <w:p w14:paraId="47F517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1120</w:t>
            </w:r>
          </w:p>
        </w:tc>
        <w:tc>
          <w:tcPr>
            <w:tcW w:w="720" w:type="dxa"/>
          </w:tcPr>
          <w:p w14:paraId="20A598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135</w:t>
            </w:r>
          </w:p>
        </w:tc>
        <w:tc>
          <w:tcPr>
            <w:tcW w:w="828" w:type="dxa"/>
          </w:tcPr>
          <w:p w14:paraId="0BC905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39F124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302D8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4F4ADF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0667C6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416" w:type="dxa"/>
          </w:tcPr>
          <w:p w14:paraId="5624F3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291F0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Малый запас мощности.</w:t>
            </w:r>
          </w:p>
          <w:p w14:paraId="13B5A8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Большой разбег.</w:t>
            </w:r>
          </w:p>
          <w:p w14:paraId="3B1CB4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Слишком задняя центровка.</w:t>
            </w:r>
          </w:p>
        </w:tc>
        <w:tc>
          <w:tcPr>
            <w:tcW w:w="709" w:type="dxa"/>
          </w:tcPr>
          <w:p w14:paraId="5752E5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снабж. не принят.</w:t>
            </w:r>
          </w:p>
        </w:tc>
      </w:tr>
    </w:tbl>
    <w:p w14:paraId="0B35E5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(6998, 46).</w:t>
      </w:r>
    </w:p>
    <w:p w14:paraId="2DAA76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9DF4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года была подготовлена справка:</w:t>
      </w:r>
    </w:p>
    <w:p w14:paraId="69CB7F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Опытные самолеты завода № 25. Гл. конструктор С.А. Кочерыгин.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0"/>
        <w:gridCol w:w="828"/>
        <w:gridCol w:w="828"/>
        <w:gridCol w:w="621"/>
        <w:gridCol w:w="567"/>
        <w:gridCol w:w="567"/>
        <w:gridCol w:w="567"/>
        <w:gridCol w:w="709"/>
        <w:gridCol w:w="708"/>
        <w:gridCol w:w="567"/>
        <w:gridCol w:w="567"/>
        <w:gridCol w:w="709"/>
        <w:gridCol w:w="1418"/>
        <w:gridCol w:w="1559"/>
      </w:tblGrid>
      <w:tr w:rsidR="00A259BD" w:rsidRPr="00743EAE" w14:paraId="3DA929B4" w14:textId="77777777">
        <w:tc>
          <w:tcPr>
            <w:tcW w:w="950" w:type="dxa"/>
          </w:tcPr>
          <w:p w14:paraId="3EF752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Название с-та и мотора</w:t>
            </w:r>
          </w:p>
        </w:tc>
        <w:tc>
          <w:tcPr>
            <w:tcW w:w="828" w:type="dxa"/>
          </w:tcPr>
          <w:p w14:paraId="3129D8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Мощн.</w:t>
            </w:r>
          </w:p>
        </w:tc>
        <w:tc>
          <w:tcPr>
            <w:tcW w:w="828" w:type="dxa"/>
          </w:tcPr>
          <w:p w14:paraId="2D6E58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Матер. констр.</w:t>
            </w:r>
          </w:p>
        </w:tc>
        <w:tc>
          <w:tcPr>
            <w:tcW w:w="621" w:type="dxa"/>
          </w:tcPr>
          <w:p w14:paraId="7D54A2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Полн. нагруз. </w:t>
            </w:r>
          </w:p>
        </w:tc>
        <w:tc>
          <w:tcPr>
            <w:tcW w:w="567" w:type="dxa"/>
          </w:tcPr>
          <w:p w14:paraId="32FD38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 Вес</w:t>
            </w:r>
          </w:p>
        </w:tc>
        <w:tc>
          <w:tcPr>
            <w:tcW w:w="567" w:type="dxa"/>
          </w:tcPr>
          <w:p w14:paraId="37710F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Гориз. скор. </w:t>
            </w:r>
            <w:r w:rsidRPr="00743EAE">
              <w:rPr>
                <w:rFonts w:ascii="Times New Roman" w:hAnsi="Times New Roman"/>
                <w:color w:val="000000" w:themeColor="text1"/>
                <w:sz w:val="16"/>
                <w:szCs w:val="16"/>
              </w:rPr>
              <w:lastRenderedPageBreak/>
              <w:t xml:space="preserve">макс. </w:t>
            </w:r>
          </w:p>
        </w:tc>
        <w:tc>
          <w:tcPr>
            <w:tcW w:w="567" w:type="dxa"/>
          </w:tcPr>
          <w:p w14:paraId="075CA0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Гориз. скор. на </w:t>
            </w:r>
            <w:r w:rsidRPr="00743EAE">
              <w:rPr>
                <w:rFonts w:ascii="Times New Roman" w:hAnsi="Times New Roman"/>
                <w:color w:val="000000" w:themeColor="text1"/>
                <w:sz w:val="16"/>
                <w:szCs w:val="16"/>
              </w:rPr>
              <w:lastRenderedPageBreak/>
              <w:t>высоте 5000 м</w:t>
            </w:r>
          </w:p>
        </w:tc>
        <w:tc>
          <w:tcPr>
            <w:tcW w:w="709" w:type="dxa"/>
          </w:tcPr>
          <w:p w14:paraId="0776C8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Время подъема</w:t>
            </w:r>
          </w:p>
          <w:p w14:paraId="72F6EC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на 2000 м</w:t>
            </w:r>
          </w:p>
        </w:tc>
        <w:tc>
          <w:tcPr>
            <w:tcW w:w="708" w:type="dxa"/>
          </w:tcPr>
          <w:p w14:paraId="05DC03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Время подъема на 3000 м</w:t>
            </w:r>
          </w:p>
        </w:tc>
        <w:tc>
          <w:tcPr>
            <w:tcW w:w="567" w:type="dxa"/>
          </w:tcPr>
          <w:p w14:paraId="647C62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Время подъема </w:t>
            </w:r>
            <w:r w:rsidRPr="00743EAE">
              <w:rPr>
                <w:rFonts w:ascii="Times New Roman" w:hAnsi="Times New Roman"/>
                <w:color w:val="000000" w:themeColor="text1"/>
                <w:sz w:val="16"/>
                <w:szCs w:val="16"/>
              </w:rPr>
              <w:lastRenderedPageBreak/>
              <w:t>на 5000 м</w:t>
            </w:r>
          </w:p>
        </w:tc>
        <w:tc>
          <w:tcPr>
            <w:tcW w:w="567" w:type="dxa"/>
          </w:tcPr>
          <w:p w14:paraId="12DA17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Потолок</w:t>
            </w:r>
          </w:p>
        </w:tc>
        <w:tc>
          <w:tcPr>
            <w:tcW w:w="709" w:type="dxa"/>
          </w:tcPr>
          <w:p w14:paraId="53D73D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Вооруж.</w:t>
            </w:r>
          </w:p>
        </w:tc>
        <w:tc>
          <w:tcPr>
            <w:tcW w:w="1418" w:type="dxa"/>
          </w:tcPr>
          <w:p w14:paraId="036F47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дефекты</w:t>
            </w:r>
          </w:p>
        </w:tc>
        <w:tc>
          <w:tcPr>
            <w:tcW w:w="1559" w:type="dxa"/>
          </w:tcPr>
          <w:p w14:paraId="5F1B84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Примеч.</w:t>
            </w:r>
          </w:p>
        </w:tc>
      </w:tr>
      <w:tr w:rsidR="00A259BD" w:rsidRPr="00743EAE" w14:paraId="7B75B515" w14:textId="77777777">
        <w:tc>
          <w:tcPr>
            <w:tcW w:w="950" w:type="dxa"/>
          </w:tcPr>
          <w:p w14:paraId="1DB1A2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Истребит. И3 БМВ VI </w:t>
            </w:r>
          </w:p>
        </w:tc>
        <w:tc>
          <w:tcPr>
            <w:tcW w:w="828" w:type="dxa"/>
          </w:tcPr>
          <w:p w14:paraId="42C525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450/600</w:t>
            </w:r>
          </w:p>
        </w:tc>
        <w:tc>
          <w:tcPr>
            <w:tcW w:w="828" w:type="dxa"/>
          </w:tcPr>
          <w:p w14:paraId="204949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Дерев., мотоус. дюрал., ф-з типа монокок</w:t>
            </w:r>
          </w:p>
        </w:tc>
        <w:tc>
          <w:tcPr>
            <w:tcW w:w="621" w:type="dxa"/>
          </w:tcPr>
          <w:p w14:paraId="368BF3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448</w:t>
            </w:r>
          </w:p>
        </w:tc>
        <w:tc>
          <w:tcPr>
            <w:tcW w:w="567" w:type="dxa"/>
          </w:tcPr>
          <w:p w14:paraId="31FC87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1788</w:t>
            </w:r>
          </w:p>
        </w:tc>
        <w:tc>
          <w:tcPr>
            <w:tcW w:w="567" w:type="dxa"/>
          </w:tcPr>
          <w:p w14:paraId="3FD69E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279,5/ 3000</w:t>
            </w:r>
          </w:p>
        </w:tc>
        <w:tc>
          <w:tcPr>
            <w:tcW w:w="567" w:type="dxa"/>
          </w:tcPr>
          <w:p w14:paraId="277FCA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268</w:t>
            </w:r>
          </w:p>
        </w:tc>
        <w:tc>
          <w:tcPr>
            <w:tcW w:w="709" w:type="dxa"/>
          </w:tcPr>
          <w:p w14:paraId="6C7AA9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w:t>
            </w:r>
          </w:p>
        </w:tc>
        <w:tc>
          <w:tcPr>
            <w:tcW w:w="708" w:type="dxa"/>
          </w:tcPr>
          <w:p w14:paraId="38B57A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w:t>
            </w:r>
          </w:p>
        </w:tc>
        <w:tc>
          <w:tcPr>
            <w:tcW w:w="567" w:type="dxa"/>
          </w:tcPr>
          <w:p w14:paraId="253A7A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w:t>
            </w:r>
          </w:p>
        </w:tc>
        <w:tc>
          <w:tcPr>
            <w:tcW w:w="567" w:type="dxa"/>
          </w:tcPr>
          <w:p w14:paraId="4F7BFE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6800</w:t>
            </w:r>
          </w:p>
        </w:tc>
        <w:tc>
          <w:tcPr>
            <w:tcW w:w="709" w:type="dxa"/>
          </w:tcPr>
          <w:p w14:paraId="62D258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w:t>
            </w:r>
          </w:p>
        </w:tc>
        <w:tc>
          <w:tcPr>
            <w:tcW w:w="1418" w:type="dxa"/>
          </w:tcPr>
          <w:p w14:paraId="3AA04F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Тугое управление элеронами и рулем высоты.</w:t>
            </w:r>
          </w:p>
          <w:p w14:paraId="331957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Недостаток рулей на посадку на 3 точки.</w:t>
            </w:r>
          </w:p>
          <w:p w14:paraId="6E3AC9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Быстрый износ шарниров рулей управления и крепления стабилизат.</w:t>
            </w:r>
          </w:p>
          <w:p w14:paraId="6045D8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Запаздыван. в выходе с-та из штопора.</w:t>
            </w:r>
          </w:p>
          <w:p w14:paraId="72892C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Течь радиатора.</w:t>
            </w:r>
          </w:p>
        </w:tc>
        <w:tc>
          <w:tcPr>
            <w:tcW w:w="1559" w:type="dxa"/>
          </w:tcPr>
          <w:p w14:paraId="137307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 в серии. Все дефекты за исключ. штопор. устраняются в разные сроки выпуска с-тов серии.</w:t>
            </w:r>
          </w:p>
          <w:p w14:paraId="3EF5EC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штопору ведутся изыскан.</w:t>
            </w:r>
          </w:p>
        </w:tc>
      </w:tr>
      <w:tr w:rsidR="00A259BD" w:rsidRPr="00743EAE" w14:paraId="3D0C9344" w14:textId="77777777">
        <w:tc>
          <w:tcPr>
            <w:tcW w:w="950" w:type="dxa"/>
          </w:tcPr>
          <w:p w14:paraId="6DB0D2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Двухмест. истребит. Д2 БМВ VI Е=7,3</w:t>
            </w:r>
          </w:p>
        </w:tc>
        <w:tc>
          <w:tcPr>
            <w:tcW w:w="828" w:type="dxa"/>
          </w:tcPr>
          <w:p w14:paraId="3380AE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500/750</w:t>
            </w:r>
          </w:p>
        </w:tc>
        <w:tc>
          <w:tcPr>
            <w:tcW w:w="828" w:type="dxa"/>
          </w:tcPr>
          <w:p w14:paraId="6AB595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Дерев., мотоус. дюрал., ф-з типа монокок</w:t>
            </w:r>
          </w:p>
        </w:tc>
        <w:tc>
          <w:tcPr>
            <w:tcW w:w="621" w:type="dxa"/>
          </w:tcPr>
          <w:p w14:paraId="532297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659</w:t>
            </w:r>
          </w:p>
        </w:tc>
        <w:tc>
          <w:tcPr>
            <w:tcW w:w="567" w:type="dxa"/>
          </w:tcPr>
          <w:p w14:paraId="712CAC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2075</w:t>
            </w:r>
          </w:p>
        </w:tc>
        <w:tc>
          <w:tcPr>
            <w:tcW w:w="567" w:type="dxa"/>
          </w:tcPr>
          <w:p w14:paraId="59E59F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280/ 3000</w:t>
            </w:r>
          </w:p>
        </w:tc>
        <w:tc>
          <w:tcPr>
            <w:tcW w:w="567" w:type="dxa"/>
          </w:tcPr>
          <w:p w14:paraId="592113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w:t>
            </w:r>
          </w:p>
        </w:tc>
        <w:tc>
          <w:tcPr>
            <w:tcW w:w="709" w:type="dxa"/>
          </w:tcPr>
          <w:p w14:paraId="64E885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08" w:type="dxa"/>
          </w:tcPr>
          <w:p w14:paraId="475FF4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w:t>
            </w:r>
          </w:p>
        </w:tc>
        <w:tc>
          <w:tcPr>
            <w:tcW w:w="567" w:type="dxa"/>
          </w:tcPr>
          <w:p w14:paraId="4738DB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w:t>
            </w:r>
          </w:p>
        </w:tc>
        <w:tc>
          <w:tcPr>
            <w:tcW w:w="567" w:type="dxa"/>
          </w:tcPr>
          <w:p w14:paraId="6B4B44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7000</w:t>
            </w:r>
          </w:p>
        </w:tc>
        <w:tc>
          <w:tcPr>
            <w:tcW w:w="709" w:type="dxa"/>
          </w:tcPr>
          <w:p w14:paraId="4190D1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пул.</w:t>
            </w:r>
          </w:p>
        </w:tc>
        <w:tc>
          <w:tcPr>
            <w:tcW w:w="1418" w:type="dxa"/>
          </w:tcPr>
          <w:p w14:paraId="6BC1E9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Затруднит. выход из штопора.</w:t>
            </w:r>
          </w:p>
        </w:tc>
        <w:tc>
          <w:tcPr>
            <w:tcW w:w="1559" w:type="dxa"/>
          </w:tcPr>
          <w:p w14:paraId="091671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 наход. на зав. исп. с апреля 1929 г. и до сего вр. в НИИ не передан. Летные данные взяты из проекта.</w:t>
            </w:r>
          </w:p>
        </w:tc>
      </w:tr>
      <w:tr w:rsidR="00A259BD" w:rsidRPr="00743EAE" w14:paraId="699185BF" w14:textId="77777777">
        <w:tc>
          <w:tcPr>
            <w:tcW w:w="950" w:type="dxa"/>
          </w:tcPr>
          <w:p w14:paraId="267A5C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 разведчик Р5 БМВ VI карб. БМВ</w:t>
            </w:r>
          </w:p>
        </w:tc>
        <w:tc>
          <w:tcPr>
            <w:tcW w:w="828" w:type="dxa"/>
          </w:tcPr>
          <w:p w14:paraId="3F4676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450/600</w:t>
            </w:r>
          </w:p>
        </w:tc>
        <w:tc>
          <w:tcPr>
            <w:tcW w:w="828" w:type="dxa"/>
          </w:tcPr>
          <w:p w14:paraId="0D4FBE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Дерев., мотоус. дюрал., ф-з типа монокок нормал. деревян. с фанер.</w:t>
            </w:r>
          </w:p>
          <w:p w14:paraId="474443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обшивк. </w:t>
            </w:r>
          </w:p>
        </w:tc>
        <w:tc>
          <w:tcPr>
            <w:tcW w:w="621" w:type="dxa"/>
          </w:tcPr>
          <w:p w14:paraId="20D0E4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854</w:t>
            </w:r>
          </w:p>
        </w:tc>
        <w:tc>
          <w:tcPr>
            <w:tcW w:w="567" w:type="dxa"/>
          </w:tcPr>
          <w:p w14:paraId="08ECC1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2698</w:t>
            </w:r>
          </w:p>
        </w:tc>
        <w:tc>
          <w:tcPr>
            <w:tcW w:w="567" w:type="dxa"/>
          </w:tcPr>
          <w:p w14:paraId="7DCC24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217/ 3000</w:t>
            </w:r>
          </w:p>
        </w:tc>
        <w:tc>
          <w:tcPr>
            <w:tcW w:w="567" w:type="dxa"/>
          </w:tcPr>
          <w:p w14:paraId="1B8F47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09" w:type="dxa"/>
          </w:tcPr>
          <w:p w14:paraId="62A7CE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08" w:type="dxa"/>
          </w:tcPr>
          <w:p w14:paraId="5AB9ED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w:t>
            </w:r>
          </w:p>
        </w:tc>
        <w:tc>
          <w:tcPr>
            <w:tcW w:w="567" w:type="dxa"/>
          </w:tcPr>
          <w:p w14:paraId="29E1E9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24,0'</w:t>
            </w:r>
          </w:p>
        </w:tc>
        <w:tc>
          <w:tcPr>
            <w:tcW w:w="567" w:type="dxa"/>
          </w:tcPr>
          <w:p w14:paraId="5AB5F0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6150</w:t>
            </w:r>
          </w:p>
        </w:tc>
        <w:tc>
          <w:tcPr>
            <w:tcW w:w="709" w:type="dxa"/>
          </w:tcPr>
          <w:p w14:paraId="10E231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пул.</w:t>
            </w:r>
          </w:p>
        </w:tc>
        <w:tc>
          <w:tcPr>
            <w:tcW w:w="1418" w:type="dxa"/>
          </w:tcPr>
          <w:p w14:paraId="5089FC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Течь радиатора.</w:t>
            </w:r>
          </w:p>
          <w:p w14:paraId="58B766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 вынос шасси</w:t>
            </w:r>
          </w:p>
          <w:p w14:paraId="0EF1C9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Люфта (мертвый ход) в шарнирах органов управления.</w:t>
            </w:r>
          </w:p>
          <w:p w14:paraId="6CDD93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Неудовлет. свойства штопора – запаздыван. при выходе, прижимание к борту, давление на ручку.</w:t>
            </w:r>
          </w:p>
          <w:p w14:paraId="0B62D5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Попадание отработан. газов в кабины пилота и летнаба.</w:t>
            </w:r>
          </w:p>
          <w:p w14:paraId="69B0C7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Неудобство ножного управления в кабине летнаба.</w:t>
            </w:r>
          </w:p>
        </w:tc>
        <w:tc>
          <w:tcPr>
            <w:tcW w:w="1559" w:type="dxa"/>
          </w:tcPr>
          <w:p w14:paraId="3DE461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Устраняется. Строит. опытная серия 15 с-тов.</w:t>
            </w:r>
          </w:p>
          <w:p w14:paraId="7D7416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с-та находятся в экспл.</w:t>
            </w:r>
          </w:p>
        </w:tc>
      </w:tr>
      <w:tr w:rsidR="00A259BD" w:rsidRPr="00743EAE" w14:paraId="17636F93" w14:textId="77777777">
        <w:tc>
          <w:tcPr>
            <w:tcW w:w="950" w:type="dxa"/>
          </w:tcPr>
          <w:p w14:paraId="0EC4D3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 разведчик Р5 БМВ VI</w:t>
            </w:r>
          </w:p>
        </w:tc>
        <w:tc>
          <w:tcPr>
            <w:tcW w:w="828" w:type="dxa"/>
          </w:tcPr>
          <w:p w14:paraId="2FF354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500/680</w:t>
            </w:r>
          </w:p>
        </w:tc>
        <w:tc>
          <w:tcPr>
            <w:tcW w:w="828" w:type="dxa"/>
          </w:tcPr>
          <w:p w14:paraId="250570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Дерев., мотоус. дюрал., ф-з типа монокок нормал. деревян. с фанер.</w:t>
            </w:r>
          </w:p>
          <w:p w14:paraId="5CC757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обшивк. </w:t>
            </w:r>
          </w:p>
        </w:tc>
        <w:tc>
          <w:tcPr>
            <w:tcW w:w="621" w:type="dxa"/>
          </w:tcPr>
          <w:p w14:paraId="66830F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850</w:t>
            </w:r>
          </w:p>
        </w:tc>
        <w:tc>
          <w:tcPr>
            <w:tcW w:w="567" w:type="dxa"/>
          </w:tcPr>
          <w:p w14:paraId="4D022D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2715</w:t>
            </w:r>
          </w:p>
        </w:tc>
        <w:tc>
          <w:tcPr>
            <w:tcW w:w="567" w:type="dxa"/>
          </w:tcPr>
          <w:p w14:paraId="6788FB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 3000</w:t>
            </w:r>
          </w:p>
        </w:tc>
        <w:tc>
          <w:tcPr>
            <w:tcW w:w="567" w:type="dxa"/>
          </w:tcPr>
          <w:p w14:paraId="0D146C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09" w:type="dxa"/>
          </w:tcPr>
          <w:p w14:paraId="639831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w:t>
            </w:r>
          </w:p>
        </w:tc>
        <w:tc>
          <w:tcPr>
            <w:tcW w:w="708" w:type="dxa"/>
          </w:tcPr>
          <w:p w14:paraId="60BC8D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w:t>
            </w:r>
          </w:p>
        </w:tc>
        <w:tc>
          <w:tcPr>
            <w:tcW w:w="567" w:type="dxa"/>
          </w:tcPr>
          <w:p w14:paraId="3C9E67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23,5'</w:t>
            </w:r>
          </w:p>
        </w:tc>
        <w:tc>
          <w:tcPr>
            <w:tcW w:w="567" w:type="dxa"/>
          </w:tcPr>
          <w:p w14:paraId="23F11F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6200</w:t>
            </w:r>
          </w:p>
        </w:tc>
        <w:tc>
          <w:tcPr>
            <w:tcW w:w="709" w:type="dxa"/>
          </w:tcPr>
          <w:p w14:paraId="7441FB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пул.</w:t>
            </w:r>
          </w:p>
        </w:tc>
        <w:tc>
          <w:tcPr>
            <w:tcW w:w="1418" w:type="dxa"/>
          </w:tcPr>
          <w:p w14:paraId="224C42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629B8D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0489C6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3496C7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r w:rsidR="00A259BD" w:rsidRPr="00743EAE" w14:paraId="53D85F45" w14:textId="77777777">
        <w:tc>
          <w:tcPr>
            <w:tcW w:w="950" w:type="dxa"/>
          </w:tcPr>
          <w:p w14:paraId="5CBC21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 разведчик Р5 БМВ VI</w:t>
            </w:r>
          </w:p>
        </w:tc>
        <w:tc>
          <w:tcPr>
            <w:tcW w:w="828" w:type="dxa"/>
          </w:tcPr>
          <w:p w14:paraId="386420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500/680</w:t>
            </w:r>
          </w:p>
        </w:tc>
        <w:tc>
          <w:tcPr>
            <w:tcW w:w="828" w:type="dxa"/>
          </w:tcPr>
          <w:p w14:paraId="7436C2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Дерев., мотоус. дюрал., ф-з типа монокок нормал. деревян. с фанер.</w:t>
            </w:r>
          </w:p>
          <w:p w14:paraId="73D6FE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обшивк. </w:t>
            </w:r>
          </w:p>
        </w:tc>
        <w:tc>
          <w:tcPr>
            <w:tcW w:w="621" w:type="dxa"/>
          </w:tcPr>
          <w:p w14:paraId="19EF43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1130</w:t>
            </w:r>
          </w:p>
        </w:tc>
        <w:tc>
          <w:tcPr>
            <w:tcW w:w="567" w:type="dxa"/>
          </w:tcPr>
          <w:p w14:paraId="0B0909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2995</w:t>
            </w:r>
          </w:p>
        </w:tc>
        <w:tc>
          <w:tcPr>
            <w:tcW w:w="567" w:type="dxa"/>
          </w:tcPr>
          <w:p w14:paraId="74C53B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205/ 3000</w:t>
            </w:r>
          </w:p>
        </w:tc>
        <w:tc>
          <w:tcPr>
            <w:tcW w:w="567" w:type="dxa"/>
          </w:tcPr>
          <w:p w14:paraId="4D967D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09" w:type="dxa"/>
          </w:tcPr>
          <w:p w14:paraId="2157A1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6,97'</w:t>
            </w:r>
          </w:p>
        </w:tc>
        <w:tc>
          <w:tcPr>
            <w:tcW w:w="708" w:type="dxa"/>
          </w:tcPr>
          <w:p w14:paraId="39E848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12,02'</w:t>
            </w:r>
          </w:p>
        </w:tc>
        <w:tc>
          <w:tcPr>
            <w:tcW w:w="567" w:type="dxa"/>
          </w:tcPr>
          <w:p w14:paraId="1F2A05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32,8'</w:t>
            </w:r>
          </w:p>
        </w:tc>
        <w:tc>
          <w:tcPr>
            <w:tcW w:w="567" w:type="dxa"/>
          </w:tcPr>
          <w:p w14:paraId="2A2363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5500</w:t>
            </w:r>
          </w:p>
        </w:tc>
        <w:tc>
          <w:tcPr>
            <w:tcW w:w="709" w:type="dxa"/>
          </w:tcPr>
          <w:p w14:paraId="2ABFA7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пул.</w:t>
            </w:r>
          </w:p>
          <w:p w14:paraId="157B0B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385 кг бомб</w:t>
            </w:r>
          </w:p>
        </w:tc>
        <w:tc>
          <w:tcPr>
            <w:tcW w:w="1418" w:type="dxa"/>
          </w:tcPr>
          <w:p w14:paraId="2C6D8E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01F7CC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A629A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33BFB24F" w14:textId="77777777">
        <w:tc>
          <w:tcPr>
            <w:tcW w:w="950" w:type="dxa"/>
          </w:tcPr>
          <w:p w14:paraId="2ECBB3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Арм. разведчик Р5 БМВ VI</w:t>
            </w:r>
          </w:p>
        </w:tc>
        <w:tc>
          <w:tcPr>
            <w:tcW w:w="828" w:type="dxa"/>
          </w:tcPr>
          <w:p w14:paraId="57B33D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500/680</w:t>
            </w:r>
          </w:p>
          <w:p w14:paraId="124F04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28" w:type="dxa"/>
          </w:tcPr>
          <w:p w14:paraId="7C6F6E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Дерев., мотоус. дюрал., ф-з типа монокок нормал. деревян. с фанер.</w:t>
            </w:r>
          </w:p>
          <w:p w14:paraId="59E052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обшивк. </w:t>
            </w:r>
          </w:p>
        </w:tc>
        <w:tc>
          <w:tcPr>
            <w:tcW w:w="621" w:type="dxa"/>
          </w:tcPr>
          <w:p w14:paraId="0DC094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1565</w:t>
            </w:r>
          </w:p>
        </w:tc>
        <w:tc>
          <w:tcPr>
            <w:tcW w:w="567" w:type="dxa"/>
          </w:tcPr>
          <w:p w14:paraId="300A18D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3430</w:t>
            </w:r>
          </w:p>
        </w:tc>
        <w:tc>
          <w:tcPr>
            <w:tcW w:w="567" w:type="dxa"/>
          </w:tcPr>
          <w:p w14:paraId="0E68FA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 3000</w:t>
            </w:r>
          </w:p>
        </w:tc>
        <w:tc>
          <w:tcPr>
            <w:tcW w:w="567" w:type="dxa"/>
          </w:tcPr>
          <w:p w14:paraId="6C62CC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09" w:type="dxa"/>
          </w:tcPr>
          <w:p w14:paraId="25559D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10,44'</w:t>
            </w:r>
          </w:p>
        </w:tc>
        <w:tc>
          <w:tcPr>
            <w:tcW w:w="708" w:type="dxa"/>
          </w:tcPr>
          <w:p w14:paraId="608115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18,28'</w:t>
            </w:r>
          </w:p>
        </w:tc>
        <w:tc>
          <w:tcPr>
            <w:tcW w:w="567" w:type="dxa"/>
          </w:tcPr>
          <w:p w14:paraId="533015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38,85'</w:t>
            </w:r>
          </w:p>
        </w:tc>
        <w:tc>
          <w:tcPr>
            <w:tcW w:w="567" w:type="dxa"/>
          </w:tcPr>
          <w:p w14:paraId="76B4B5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5100</w:t>
            </w:r>
          </w:p>
        </w:tc>
        <w:tc>
          <w:tcPr>
            <w:tcW w:w="709" w:type="dxa"/>
          </w:tcPr>
          <w:p w14:paraId="0DA4A5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пул.</w:t>
            </w:r>
          </w:p>
          <w:p w14:paraId="005EC4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 кг бомб</w:t>
            </w:r>
          </w:p>
        </w:tc>
        <w:tc>
          <w:tcPr>
            <w:tcW w:w="1418" w:type="dxa"/>
          </w:tcPr>
          <w:p w14:paraId="4EB70E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p w14:paraId="5FB405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18313B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r>
      <w:tr w:rsidR="00A259BD" w:rsidRPr="00743EAE" w14:paraId="2574E569" w14:textId="77777777">
        <w:tc>
          <w:tcPr>
            <w:tcW w:w="950" w:type="dxa"/>
          </w:tcPr>
          <w:p w14:paraId="5C2851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Учебный первонач. Обучения У2 М11а</w:t>
            </w:r>
          </w:p>
        </w:tc>
        <w:tc>
          <w:tcPr>
            <w:tcW w:w="828" w:type="dxa"/>
          </w:tcPr>
          <w:p w14:paraId="11D5E0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28" w:type="dxa"/>
          </w:tcPr>
          <w:p w14:paraId="552320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Цельнодеревян. констр., обшивка полотно</w:t>
            </w:r>
          </w:p>
        </w:tc>
        <w:tc>
          <w:tcPr>
            <w:tcW w:w="621" w:type="dxa"/>
          </w:tcPr>
          <w:p w14:paraId="3F9028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255</w:t>
            </w:r>
          </w:p>
        </w:tc>
        <w:tc>
          <w:tcPr>
            <w:tcW w:w="567" w:type="dxa"/>
          </w:tcPr>
          <w:p w14:paraId="187151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869</w:t>
            </w:r>
          </w:p>
        </w:tc>
        <w:tc>
          <w:tcPr>
            <w:tcW w:w="567" w:type="dxa"/>
          </w:tcPr>
          <w:p w14:paraId="4E448A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155,5</w:t>
            </w:r>
          </w:p>
        </w:tc>
        <w:tc>
          <w:tcPr>
            <w:tcW w:w="567" w:type="dxa"/>
          </w:tcPr>
          <w:p w14:paraId="368A2D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09" w:type="dxa"/>
          </w:tcPr>
          <w:p w14:paraId="6E0628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6,01’/ 1000 м</w:t>
            </w:r>
          </w:p>
        </w:tc>
        <w:tc>
          <w:tcPr>
            <w:tcW w:w="708" w:type="dxa"/>
          </w:tcPr>
          <w:p w14:paraId="7D551E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10,01/ 2000 v</w:t>
            </w:r>
          </w:p>
        </w:tc>
        <w:tc>
          <w:tcPr>
            <w:tcW w:w="567" w:type="dxa"/>
          </w:tcPr>
          <w:p w14:paraId="458E06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567" w:type="dxa"/>
          </w:tcPr>
          <w:p w14:paraId="749F7D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 3000 м</w:t>
            </w:r>
          </w:p>
        </w:tc>
        <w:tc>
          <w:tcPr>
            <w:tcW w:w="709" w:type="dxa"/>
          </w:tcPr>
          <w:p w14:paraId="259FD0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18" w:type="dxa"/>
          </w:tcPr>
          <w:p w14:paraId="7F1B29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Вибрция мотоуст. (от вибрирован. мотора). </w:t>
            </w:r>
          </w:p>
        </w:tc>
        <w:tc>
          <w:tcPr>
            <w:tcW w:w="1559" w:type="dxa"/>
          </w:tcPr>
          <w:p w14:paraId="501DE2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 серия в 25 шт.</w:t>
            </w:r>
          </w:p>
        </w:tc>
      </w:tr>
      <w:tr w:rsidR="00A259BD" w:rsidRPr="00743EAE" w14:paraId="38F58D67" w14:textId="77777777">
        <w:tc>
          <w:tcPr>
            <w:tcW w:w="950" w:type="dxa"/>
          </w:tcPr>
          <w:p w14:paraId="1091AF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Переходн. с-т П1 БМВ IIIа</w:t>
            </w:r>
          </w:p>
        </w:tc>
        <w:tc>
          <w:tcPr>
            <w:tcW w:w="828" w:type="dxa"/>
          </w:tcPr>
          <w:p w14:paraId="40134B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185/240</w:t>
            </w:r>
          </w:p>
        </w:tc>
        <w:tc>
          <w:tcPr>
            <w:tcW w:w="828" w:type="dxa"/>
          </w:tcPr>
          <w:p w14:paraId="3F3804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Цельнодеревян.</w:t>
            </w:r>
          </w:p>
          <w:p w14:paraId="63122F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обшивка полотно </w:t>
            </w:r>
            <w:r w:rsidRPr="00743EAE">
              <w:rPr>
                <w:rFonts w:ascii="Times New Roman" w:hAnsi="Times New Roman"/>
                <w:color w:val="000000" w:themeColor="text1"/>
                <w:sz w:val="16"/>
                <w:szCs w:val="16"/>
              </w:rPr>
              <w:lastRenderedPageBreak/>
              <w:t>для крыльев с фанер. Ф-жем</w:t>
            </w:r>
          </w:p>
        </w:tc>
        <w:tc>
          <w:tcPr>
            <w:tcW w:w="621" w:type="dxa"/>
          </w:tcPr>
          <w:p w14:paraId="4BC331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310</w:t>
            </w:r>
          </w:p>
        </w:tc>
        <w:tc>
          <w:tcPr>
            <w:tcW w:w="567" w:type="dxa"/>
          </w:tcPr>
          <w:p w14:paraId="1A4B7A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1300</w:t>
            </w:r>
          </w:p>
        </w:tc>
        <w:tc>
          <w:tcPr>
            <w:tcW w:w="567" w:type="dxa"/>
          </w:tcPr>
          <w:p w14:paraId="5C9C47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182,2</w:t>
            </w:r>
          </w:p>
        </w:tc>
        <w:tc>
          <w:tcPr>
            <w:tcW w:w="567" w:type="dxa"/>
          </w:tcPr>
          <w:p w14:paraId="72618A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709" w:type="dxa"/>
          </w:tcPr>
          <w:p w14:paraId="231829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11,5’</w:t>
            </w:r>
          </w:p>
        </w:tc>
        <w:tc>
          <w:tcPr>
            <w:tcW w:w="708" w:type="dxa"/>
          </w:tcPr>
          <w:p w14:paraId="70F84E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w:t>
            </w:r>
          </w:p>
        </w:tc>
        <w:tc>
          <w:tcPr>
            <w:tcW w:w="567" w:type="dxa"/>
          </w:tcPr>
          <w:p w14:paraId="00FA6D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w:t>
            </w:r>
          </w:p>
        </w:tc>
        <w:tc>
          <w:tcPr>
            <w:tcW w:w="567" w:type="dxa"/>
          </w:tcPr>
          <w:p w14:paraId="2235F6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5200</w:t>
            </w:r>
          </w:p>
        </w:tc>
        <w:tc>
          <w:tcPr>
            <w:tcW w:w="709" w:type="dxa"/>
          </w:tcPr>
          <w:p w14:paraId="0B44D6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418" w:type="dxa"/>
          </w:tcPr>
          <w:p w14:paraId="6AE178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Крупных дефектов нет.</w:t>
            </w:r>
          </w:p>
        </w:tc>
        <w:tc>
          <w:tcPr>
            <w:tcW w:w="1559" w:type="dxa"/>
          </w:tcPr>
          <w:p w14:paraId="66CF47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Наход. на экспл. в Приво.</w:t>
            </w:r>
          </w:p>
        </w:tc>
      </w:tr>
      <w:tr w:rsidR="00A259BD" w:rsidRPr="00743EAE" w14:paraId="5D91692F" w14:textId="77777777">
        <w:tc>
          <w:tcPr>
            <w:tcW w:w="950" w:type="dxa"/>
          </w:tcPr>
          <w:p w14:paraId="3F3E74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Приспос. как легк. разведчик П2 М6</w:t>
            </w:r>
          </w:p>
        </w:tc>
        <w:tc>
          <w:tcPr>
            <w:tcW w:w="828" w:type="dxa"/>
          </w:tcPr>
          <w:p w14:paraId="5A1566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828" w:type="dxa"/>
          </w:tcPr>
          <w:p w14:paraId="021582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Цельнодеревян.</w:t>
            </w:r>
          </w:p>
          <w:p w14:paraId="0E3342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обшивка полотно для крыльев с фанер. Ф-жем</w:t>
            </w:r>
          </w:p>
        </w:tc>
        <w:tc>
          <w:tcPr>
            <w:tcW w:w="621" w:type="dxa"/>
          </w:tcPr>
          <w:p w14:paraId="5F8E9D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w:t>
            </w:r>
          </w:p>
        </w:tc>
        <w:tc>
          <w:tcPr>
            <w:tcW w:w="567" w:type="dxa"/>
          </w:tcPr>
          <w:p w14:paraId="7D3E52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1450</w:t>
            </w:r>
          </w:p>
        </w:tc>
        <w:tc>
          <w:tcPr>
            <w:tcW w:w="567" w:type="dxa"/>
          </w:tcPr>
          <w:p w14:paraId="5AFD7D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206</w:t>
            </w:r>
          </w:p>
        </w:tc>
        <w:tc>
          <w:tcPr>
            <w:tcW w:w="567" w:type="dxa"/>
          </w:tcPr>
          <w:p w14:paraId="49BE4E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 3000</w:t>
            </w:r>
          </w:p>
        </w:tc>
        <w:tc>
          <w:tcPr>
            <w:tcW w:w="709" w:type="dxa"/>
          </w:tcPr>
          <w:p w14:paraId="24C6C0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w:t>
            </w:r>
          </w:p>
        </w:tc>
        <w:tc>
          <w:tcPr>
            <w:tcW w:w="708" w:type="dxa"/>
          </w:tcPr>
          <w:p w14:paraId="77C9D5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12,67’</w:t>
            </w:r>
          </w:p>
        </w:tc>
        <w:tc>
          <w:tcPr>
            <w:tcW w:w="567" w:type="dxa"/>
          </w:tcPr>
          <w:p w14:paraId="1522AE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32,3'</w:t>
            </w:r>
          </w:p>
        </w:tc>
        <w:tc>
          <w:tcPr>
            <w:tcW w:w="567" w:type="dxa"/>
          </w:tcPr>
          <w:p w14:paraId="6E8518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5660</w:t>
            </w:r>
          </w:p>
        </w:tc>
        <w:tc>
          <w:tcPr>
            <w:tcW w:w="709" w:type="dxa"/>
          </w:tcPr>
          <w:p w14:paraId="02F7F2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пул.</w:t>
            </w:r>
          </w:p>
        </w:tc>
        <w:tc>
          <w:tcPr>
            <w:tcW w:w="1418" w:type="dxa"/>
          </w:tcPr>
          <w:p w14:paraId="7D1476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Затруднит. выход из штопора.</w:t>
            </w:r>
          </w:p>
          <w:p w14:paraId="151ADD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Поломка крыльев в полете из-за слабых креплений (башмаков) в месте соединения крыльев к ф-жу.</w:t>
            </w:r>
          </w:p>
        </w:tc>
        <w:tc>
          <w:tcPr>
            <w:tcW w:w="1559" w:type="dxa"/>
          </w:tcPr>
          <w:p w14:paraId="42A561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Дефект устран. Строит. серия в 30 с-тов.</w:t>
            </w:r>
          </w:p>
        </w:tc>
      </w:tr>
      <w:tr w:rsidR="00A259BD" w:rsidRPr="00743EAE" w14:paraId="2FADAC82" w14:textId="77777777">
        <w:tc>
          <w:tcPr>
            <w:tcW w:w="950" w:type="dxa"/>
          </w:tcPr>
          <w:p w14:paraId="2E7D17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Тяжелый бомбард. ТБ2 2 БМВVI</w:t>
            </w:r>
          </w:p>
        </w:tc>
        <w:tc>
          <w:tcPr>
            <w:tcW w:w="828" w:type="dxa"/>
          </w:tcPr>
          <w:p w14:paraId="0FEC10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 1160</w:t>
            </w:r>
          </w:p>
        </w:tc>
        <w:tc>
          <w:tcPr>
            <w:tcW w:w="828" w:type="dxa"/>
          </w:tcPr>
          <w:p w14:paraId="6E51E4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Цельнодеревян. констр.</w:t>
            </w:r>
          </w:p>
        </w:tc>
        <w:tc>
          <w:tcPr>
            <w:tcW w:w="621" w:type="dxa"/>
          </w:tcPr>
          <w:p w14:paraId="56B260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2652</w:t>
            </w:r>
          </w:p>
        </w:tc>
        <w:tc>
          <w:tcPr>
            <w:tcW w:w="567" w:type="dxa"/>
          </w:tcPr>
          <w:p w14:paraId="143A9D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6770</w:t>
            </w:r>
          </w:p>
        </w:tc>
        <w:tc>
          <w:tcPr>
            <w:tcW w:w="567" w:type="dxa"/>
          </w:tcPr>
          <w:p w14:paraId="27BFFA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AED3B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197,5/ 3000</w:t>
            </w:r>
          </w:p>
        </w:tc>
        <w:tc>
          <w:tcPr>
            <w:tcW w:w="709" w:type="dxa"/>
          </w:tcPr>
          <w:p w14:paraId="4A0816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12,9’</w:t>
            </w:r>
          </w:p>
        </w:tc>
        <w:tc>
          <w:tcPr>
            <w:tcW w:w="708" w:type="dxa"/>
          </w:tcPr>
          <w:p w14:paraId="33436D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w:t>
            </w:r>
          </w:p>
        </w:tc>
        <w:tc>
          <w:tcPr>
            <w:tcW w:w="567" w:type="dxa"/>
          </w:tcPr>
          <w:p w14:paraId="3CB9AF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43,5'</w:t>
            </w:r>
          </w:p>
        </w:tc>
        <w:tc>
          <w:tcPr>
            <w:tcW w:w="567" w:type="dxa"/>
          </w:tcPr>
          <w:p w14:paraId="3A92AA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5400</w:t>
            </w:r>
          </w:p>
        </w:tc>
        <w:tc>
          <w:tcPr>
            <w:tcW w:w="709" w:type="dxa"/>
          </w:tcPr>
          <w:p w14:paraId="27B2E8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пул.</w:t>
            </w:r>
          </w:p>
          <w:p w14:paraId="157B86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1500 кг бомб</w:t>
            </w:r>
          </w:p>
        </w:tc>
        <w:tc>
          <w:tcPr>
            <w:tcW w:w="1418" w:type="dxa"/>
          </w:tcPr>
          <w:p w14:paraId="3ED9D9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1559" w:type="dxa"/>
          </w:tcPr>
          <w:p w14:paraId="46791F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Летные данные проектн. С-т еще не окончен постр.</w:t>
            </w:r>
          </w:p>
        </w:tc>
      </w:tr>
      <w:tr w:rsidR="00A259BD" w:rsidRPr="00743EAE" w14:paraId="19FD79BC" w14:textId="77777777">
        <w:tc>
          <w:tcPr>
            <w:tcW w:w="950" w:type="dxa"/>
          </w:tcPr>
          <w:p w14:paraId="34BFC2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Попл. Разведчик МР М5</w:t>
            </w:r>
          </w:p>
        </w:tc>
        <w:tc>
          <w:tcPr>
            <w:tcW w:w="828" w:type="dxa"/>
          </w:tcPr>
          <w:p w14:paraId="3B9C63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400</w:t>
            </w:r>
          </w:p>
        </w:tc>
        <w:tc>
          <w:tcPr>
            <w:tcW w:w="828" w:type="dxa"/>
          </w:tcPr>
          <w:p w14:paraId="79A8D5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Дерев.</w:t>
            </w:r>
          </w:p>
        </w:tc>
        <w:tc>
          <w:tcPr>
            <w:tcW w:w="621" w:type="dxa"/>
          </w:tcPr>
          <w:p w14:paraId="5D0872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w:t>
            </w:r>
          </w:p>
        </w:tc>
        <w:tc>
          <w:tcPr>
            <w:tcW w:w="567" w:type="dxa"/>
          </w:tcPr>
          <w:p w14:paraId="280A4D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2585</w:t>
            </w:r>
          </w:p>
        </w:tc>
        <w:tc>
          <w:tcPr>
            <w:tcW w:w="567" w:type="dxa"/>
          </w:tcPr>
          <w:p w14:paraId="2E54CF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176,5</w:t>
            </w:r>
          </w:p>
        </w:tc>
        <w:tc>
          <w:tcPr>
            <w:tcW w:w="567" w:type="dxa"/>
          </w:tcPr>
          <w:p w14:paraId="06B125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161/3000</w:t>
            </w:r>
          </w:p>
        </w:tc>
        <w:tc>
          <w:tcPr>
            <w:tcW w:w="709" w:type="dxa"/>
          </w:tcPr>
          <w:p w14:paraId="54EEE1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20,13’</w:t>
            </w:r>
          </w:p>
        </w:tc>
        <w:tc>
          <w:tcPr>
            <w:tcW w:w="708" w:type="dxa"/>
          </w:tcPr>
          <w:p w14:paraId="6B503E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41,05’</w:t>
            </w:r>
          </w:p>
        </w:tc>
        <w:tc>
          <w:tcPr>
            <w:tcW w:w="567" w:type="dxa"/>
          </w:tcPr>
          <w:p w14:paraId="008B26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567" w:type="dxa"/>
          </w:tcPr>
          <w:p w14:paraId="75586C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3650</w:t>
            </w:r>
          </w:p>
        </w:tc>
        <w:tc>
          <w:tcPr>
            <w:tcW w:w="709" w:type="dxa"/>
          </w:tcPr>
          <w:p w14:paraId="5C5200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пул.</w:t>
            </w:r>
          </w:p>
        </w:tc>
        <w:tc>
          <w:tcPr>
            <w:tcW w:w="1418" w:type="dxa"/>
          </w:tcPr>
          <w:p w14:paraId="50EF3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Недостаточ. прочность узлов шасси</w:t>
            </w:r>
          </w:p>
        </w:tc>
        <w:tc>
          <w:tcPr>
            <w:tcW w:w="1559" w:type="dxa"/>
          </w:tcPr>
          <w:p w14:paraId="038ED7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r>
    </w:tbl>
    <w:p w14:paraId="2C33D9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(6998, 47).</w:t>
      </w:r>
    </w:p>
    <w:p w14:paraId="5C25D9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1E05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состоялось совместное заседание Президиума Воронежского ОблСНХ ЦЧО с представителями Авиатреста по поводу 18 завода (2367).</w:t>
      </w:r>
    </w:p>
    <w:p w14:paraId="21CC2F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153FFDB" w14:textId="77777777" w:rsidR="00195D7F" w:rsidRPr="00743EAE" w:rsidRDefault="00195D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состоялось совместное заседание Президиума Воронежского ОблСНХ ЦЧО с представителями Авиатреста по поводу Авиазавода. 31 декабря 1929 состоялось заседание Правления Авиатреста, на котором был обсуждён вопрос о Воронежском заводе (19829).</w:t>
      </w:r>
    </w:p>
    <w:p w14:paraId="7E8B4999" w14:textId="77777777" w:rsidR="00195D7F" w:rsidRPr="00743EAE" w:rsidRDefault="00195D7F" w:rsidP="00743EAE">
      <w:pPr>
        <w:pStyle w:val="ae"/>
        <w:shd w:val="clear" w:color="auto" w:fill="FFFFFF"/>
        <w:spacing w:before="0" w:after="0"/>
        <w:jc w:val="both"/>
        <w:rPr>
          <w:color w:val="000000" w:themeColor="text1"/>
          <w:sz w:val="16"/>
          <w:szCs w:val="16"/>
        </w:rPr>
      </w:pPr>
    </w:p>
    <w:p w14:paraId="5484D97E"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г. НТК ВВС предложил ЦАГИ взять на себя изготовление гондолы и оперения, а также проектирование и изготовление винта для моторизованного аэростата. Расчёт мотор</w:t>
      </w:r>
      <w:r w:rsidRPr="00743EAE">
        <w:rPr>
          <w:rFonts w:ascii="Times New Roman" w:hAnsi="Times New Roman"/>
          <w:color w:val="000000" w:themeColor="text1"/>
          <w:sz w:val="16"/>
          <w:szCs w:val="16"/>
        </w:rPr>
        <w:softHyphen/>
        <w:t>ной установки для гондолы поручили М.Н. Пет</w:t>
      </w:r>
      <w:r w:rsidRPr="00743EAE">
        <w:rPr>
          <w:rFonts w:ascii="Times New Roman" w:hAnsi="Times New Roman"/>
          <w:color w:val="000000" w:themeColor="text1"/>
          <w:sz w:val="16"/>
          <w:szCs w:val="16"/>
        </w:rPr>
        <w:softHyphen/>
        <w:t>рову, расчёт винта — группе И.И. Погосского (20120).</w:t>
      </w:r>
    </w:p>
    <w:p w14:paraId="07989EED"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марте 1932 г. НИИ ВВС заключило с «Дирижаблестроем» договор на выполнение проек</w:t>
      </w:r>
      <w:r w:rsidRPr="00743EAE">
        <w:rPr>
          <w:rFonts w:ascii="Times New Roman" w:hAnsi="Times New Roman"/>
          <w:color w:val="000000" w:themeColor="text1"/>
          <w:sz w:val="16"/>
          <w:szCs w:val="16"/>
        </w:rPr>
        <w:softHyphen/>
        <w:t>та и постройку моторизованного аэростата на</w:t>
      </w:r>
      <w:r w:rsidRPr="00743EAE">
        <w:rPr>
          <w:rFonts w:ascii="Times New Roman" w:hAnsi="Times New Roman"/>
          <w:color w:val="000000" w:themeColor="text1"/>
          <w:sz w:val="16"/>
          <w:szCs w:val="16"/>
        </w:rPr>
        <w:softHyphen/>
        <w:t>блюдения. Он должен был развивать скорость до 72 км/ч, поднимать двух наблюдателей, иметь запас горюче-смазочных материалов на три часа полёта и балласт 60 кг.</w:t>
      </w:r>
    </w:p>
    <w:p w14:paraId="0515B002"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Постройка аэростата велась параллельно с проектированием, так что уже 2 августа бал</w:t>
      </w:r>
      <w:r w:rsidRPr="00743EAE">
        <w:rPr>
          <w:rFonts w:ascii="Times New Roman" w:hAnsi="Times New Roman"/>
          <w:color w:val="000000" w:themeColor="text1"/>
          <w:sz w:val="16"/>
          <w:szCs w:val="16"/>
        </w:rPr>
        <w:softHyphen/>
        <w:t>лонные мастерские «Дирижаблестроя» прове</w:t>
      </w:r>
      <w:r w:rsidRPr="00743EAE">
        <w:rPr>
          <w:rFonts w:ascii="Times New Roman" w:hAnsi="Times New Roman"/>
          <w:color w:val="000000" w:themeColor="text1"/>
          <w:sz w:val="16"/>
          <w:szCs w:val="16"/>
        </w:rPr>
        <w:softHyphen/>
        <w:t>ли первую продувку оболочки, изготовленной заводом «Каучук». Изменение газового объёма безбаллонетной оболочки осуществлялось ре</w:t>
      </w:r>
      <w:r w:rsidRPr="00743EAE">
        <w:rPr>
          <w:rFonts w:ascii="Times New Roman" w:hAnsi="Times New Roman"/>
          <w:color w:val="000000" w:themeColor="text1"/>
          <w:sz w:val="16"/>
          <w:szCs w:val="16"/>
        </w:rPr>
        <w:softHyphen/>
        <w:t>зиновыми тяжами. ЦАГИ предложил «Дири- жаблестрою» гондолу и оперение моторизо</w:t>
      </w:r>
      <w:r w:rsidRPr="00743EAE">
        <w:rPr>
          <w:rFonts w:ascii="Times New Roman" w:hAnsi="Times New Roman"/>
          <w:color w:val="000000" w:themeColor="text1"/>
          <w:sz w:val="16"/>
          <w:szCs w:val="16"/>
        </w:rPr>
        <w:softHyphen/>
        <w:t>ванного аэростата 1925 г., металлические части которых носили следы повреждений, а чертежи отсутствовали. Начавшиеся государственные испытания показали, что с ними аэростат не сможет удовлетворить предъявленным требова</w:t>
      </w:r>
      <w:r w:rsidRPr="00743EAE">
        <w:rPr>
          <w:rFonts w:ascii="Times New Roman" w:hAnsi="Times New Roman"/>
          <w:color w:val="000000" w:themeColor="text1"/>
          <w:sz w:val="16"/>
          <w:szCs w:val="16"/>
        </w:rPr>
        <w:softHyphen/>
        <w:t>ниям, и «Дирижаблестрой» спроектировал но</w:t>
      </w:r>
      <w:r w:rsidRPr="00743EAE">
        <w:rPr>
          <w:rFonts w:ascii="Times New Roman" w:hAnsi="Times New Roman"/>
          <w:color w:val="000000" w:themeColor="text1"/>
          <w:sz w:val="16"/>
          <w:szCs w:val="16"/>
        </w:rPr>
        <w:softHyphen/>
        <w:t>вые оперения и гондолу.</w:t>
      </w:r>
    </w:p>
    <w:p w14:paraId="2C0E0243"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Максимальный/минимальный объём обо</w:t>
      </w:r>
      <w:r w:rsidRPr="00743EAE">
        <w:rPr>
          <w:rFonts w:ascii="Times New Roman" w:hAnsi="Times New Roman"/>
          <w:color w:val="000000" w:themeColor="text1"/>
          <w:sz w:val="16"/>
          <w:szCs w:val="16"/>
        </w:rPr>
        <w:softHyphen/>
        <w:t>лочки «С-1» составлял 1250/1050 м3, длина — 28,8 м, максимальный диаметр — 9,6 м. Высота аэростата и в моторизованном, и в привязном состояниях при максимальном выполнении у земли составляла 12,2 м. Оболочка имела об</w:t>
      </w:r>
      <w:r w:rsidRPr="00743EAE">
        <w:rPr>
          <w:rFonts w:ascii="Times New Roman" w:hAnsi="Times New Roman"/>
          <w:color w:val="000000" w:themeColor="text1"/>
          <w:sz w:val="16"/>
          <w:szCs w:val="16"/>
        </w:rPr>
        <w:softHyphen/>
        <w:t>воды типа «Парсеваль» и была изготовлена из 10 полотнищ по 26 трапеций в каждой. Вес обо</w:t>
      </w:r>
      <w:r w:rsidRPr="00743EAE">
        <w:rPr>
          <w:rFonts w:ascii="Times New Roman" w:hAnsi="Times New Roman"/>
          <w:color w:val="000000" w:themeColor="text1"/>
          <w:sz w:val="16"/>
          <w:szCs w:val="16"/>
        </w:rPr>
        <w:softHyphen/>
        <w:t>лочки со снаряжением равнялся 395 кг.</w:t>
      </w:r>
    </w:p>
    <w:p w14:paraId="30798D65"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Носовое усиление оболочки выполнили из алюминиевых трубок, пришпагованных к матер</w:t>
      </w:r>
      <w:r w:rsidRPr="00743EAE">
        <w:rPr>
          <w:rFonts w:ascii="Times New Roman" w:hAnsi="Times New Roman"/>
          <w:color w:val="000000" w:themeColor="text1"/>
          <w:sz w:val="16"/>
          <w:szCs w:val="16"/>
        </w:rPr>
        <w:softHyphen/>
        <w:t>чатым поясам на оболочке. В качестве материала оболочки применялась двухслойная прорезинен</w:t>
      </w:r>
      <w:r w:rsidRPr="00743EAE">
        <w:rPr>
          <w:rFonts w:ascii="Times New Roman" w:hAnsi="Times New Roman"/>
          <w:color w:val="000000" w:themeColor="text1"/>
          <w:sz w:val="16"/>
          <w:szCs w:val="16"/>
        </w:rPr>
        <w:softHyphen/>
        <w:t>ная хлопчатобумажная ткань.</w:t>
      </w:r>
    </w:p>
    <w:p w14:paraId="4232395A"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Подвеска гондолы осуществлялась шестью тросами с каждого борта оболочки. Стропы на нижних своих концах имели карабины, обеспе</w:t>
      </w:r>
      <w:r w:rsidRPr="00743EAE">
        <w:rPr>
          <w:rFonts w:ascii="Times New Roman" w:hAnsi="Times New Roman"/>
          <w:color w:val="000000" w:themeColor="text1"/>
          <w:sz w:val="16"/>
          <w:szCs w:val="16"/>
        </w:rPr>
        <w:softHyphen/>
        <w:t>чивавшие быстрый съём гондолы.</w:t>
      </w:r>
    </w:p>
    <w:p w14:paraId="1BCF0D7C"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Переменность объёма оболочки достигалась системой резиновых шнуров диаметром 8 мм, расположенных на расстоянии 100 мм друг от друга. Шнуры крепились к специальному поясу, вшитому снизу в оболочку, поэтому их натяже</w:t>
      </w:r>
      <w:r w:rsidRPr="00743EAE">
        <w:rPr>
          <w:rFonts w:ascii="Times New Roman" w:hAnsi="Times New Roman"/>
          <w:color w:val="000000" w:themeColor="text1"/>
          <w:sz w:val="16"/>
          <w:szCs w:val="16"/>
        </w:rPr>
        <w:softHyphen/>
        <w:t>ние передавалось равномерно на материал обо</w:t>
      </w:r>
      <w:r w:rsidRPr="00743EAE">
        <w:rPr>
          <w:rFonts w:ascii="Times New Roman" w:hAnsi="Times New Roman"/>
          <w:color w:val="000000" w:themeColor="text1"/>
          <w:sz w:val="16"/>
          <w:szCs w:val="16"/>
        </w:rPr>
        <w:softHyphen/>
        <w:t>лочки.</w:t>
      </w:r>
    </w:p>
    <w:p w14:paraId="71451514"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Аэростат имел нижний киль и два кольчуга- люминиевых горизонтальных стабилизатора. Рулевая проводка позволяла устанавливать рули под любым углом атаки и жёстко фиксировать это положение.</w:t>
      </w:r>
    </w:p>
    <w:p w14:paraId="0246819A"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Гондолу открытого типа выполнили из коль</w:t>
      </w:r>
      <w:r w:rsidRPr="00743EAE">
        <w:rPr>
          <w:rFonts w:ascii="Times New Roman" w:hAnsi="Times New Roman"/>
          <w:color w:val="000000" w:themeColor="text1"/>
          <w:sz w:val="16"/>
          <w:szCs w:val="16"/>
        </w:rPr>
        <w:softHyphen/>
        <w:t>чугалюминия в расчёте на двух членов экипа</w:t>
      </w:r>
      <w:r w:rsidRPr="00743EAE">
        <w:rPr>
          <w:rFonts w:ascii="Times New Roman" w:hAnsi="Times New Roman"/>
          <w:color w:val="000000" w:themeColor="text1"/>
          <w:sz w:val="16"/>
          <w:szCs w:val="16"/>
        </w:rPr>
        <w:softHyphen/>
        <w:t>жа. В передней части поместили двигатель М-11 воздушного охлаждения мощностью 100 л.с. с тянущим воздушным винтом. Там же находи</w:t>
      </w:r>
      <w:r w:rsidRPr="00743EAE">
        <w:rPr>
          <w:rFonts w:ascii="Times New Roman" w:hAnsi="Times New Roman"/>
          <w:color w:val="000000" w:themeColor="text1"/>
          <w:sz w:val="16"/>
          <w:szCs w:val="16"/>
        </w:rPr>
        <w:softHyphen/>
        <w:t>лась приборная доска с альтиметром, барогра</w:t>
      </w:r>
      <w:r w:rsidRPr="00743EAE">
        <w:rPr>
          <w:rFonts w:ascii="Times New Roman" w:hAnsi="Times New Roman"/>
          <w:color w:val="000000" w:themeColor="text1"/>
          <w:sz w:val="16"/>
          <w:szCs w:val="16"/>
        </w:rPr>
        <w:softHyphen/>
        <w:t>фом, манометром, часами, показателем числа оборотов двигателя, термометрами масла и го</w:t>
      </w:r>
      <w:r w:rsidRPr="00743EAE">
        <w:rPr>
          <w:rFonts w:ascii="Times New Roman" w:hAnsi="Times New Roman"/>
          <w:color w:val="000000" w:themeColor="text1"/>
          <w:sz w:val="16"/>
          <w:szCs w:val="16"/>
        </w:rPr>
        <w:softHyphen/>
        <w:t>рючего. В кормовой части гондолы располага</w:t>
      </w:r>
      <w:r w:rsidRPr="00743EAE">
        <w:rPr>
          <w:rFonts w:ascii="Times New Roman" w:hAnsi="Times New Roman"/>
          <w:color w:val="000000" w:themeColor="text1"/>
          <w:sz w:val="16"/>
          <w:szCs w:val="16"/>
        </w:rPr>
        <w:softHyphen/>
        <w:t>лись два топливных бака на 94 кг бензина.</w:t>
      </w:r>
    </w:p>
    <w:p w14:paraId="65E6A29F"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Оболочку оснастили газовым клапаном типа «Ридингер» двойного действия, открывавшим</w:t>
      </w:r>
      <w:r w:rsidRPr="00743EAE">
        <w:rPr>
          <w:rFonts w:ascii="Times New Roman" w:hAnsi="Times New Roman"/>
          <w:color w:val="000000" w:themeColor="text1"/>
          <w:sz w:val="16"/>
          <w:szCs w:val="16"/>
        </w:rPr>
        <w:softHyphen/>
        <w:t>ся автоматически при избыточном давлении 60 мм. вод. ст. и вручную — при любом избы</w:t>
      </w:r>
      <w:r w:rsidRPr="00743EAE">
        <w:rPr>
          <w:rFonts w:ascii="Times New Roman" w:hAnsi="Times New Roman"/>
          <w:color w:val="000000" w:themeColor="text1"/>
          <w:sz w:val="16"/>
          <w:szCs w:val="16"/>
        </w:rPr>
        <w:softHyphen/>
        <w:t>точном давлении стальным тросом из гондолы или корзины.</w:t>
      </w:r>
    </w:p>
    <w:p w14:paraId="5BF99803"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 было выполнено лишь одно требование военных — монтаж внутри оболочки шахты с лестницей и пулемётного гнезда на хребте обо</w:t>
      </w:r>
      <w:r w:rsidRPr="00743EAE">
        <w:rPr>
          <w:rFonts w:ascii="Times New Roman" w:hAnsi="Times New Roman"/>
          <w:color w:val="000000" w:themeColor="text1"/>
          <w:sz w:val="16"/>
          <w:szCs w:val="16"/>
        </w:rPr>
        <w:softHyphen/>
        <w:t>лочки для обороны от самолётов противника (20120).</w:t>
      </w:r>
    </w:p>
    <w:p w14:paraId="11498B4D" w14:textId="77777777" w:rsidR="005D539F" w:rsidRPr="00743EAE" w:rsidRDefault="005D539F" w:rsidP="00743EAE">
      <w:pPr>
        <w:spacing w:after="0" w:line="240" w:lineRule="auto"/>
        <w:jc w:val="both"/>
        <w:rPr>
          <w:rFonts w:ascii="Times New Roman" w:hAnsi="Times New Roman"/>
          <w:color w:val="000000" w:themeColor="text1"/>
          <w:sz w:val="16"/>
          <w:szCs w:val="16"/>
        </w:rPr>
      </w:pPr>
    </w:p>
    <w:p w14:paraId="4093790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7495F01B"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729265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артиллерийское управле</w:t>
      </w:r>
      <w:r w:rsidRPr="00743EAE">
        <w:rPr>
          <w:rFonts w:ascii="Times New Roman" w:hAnsi="Times New Roman"/>
          <w:color w:val="000000" w:themeColor="text1"/>
          <w:sz w:val="16"/>
          <w:szCs w:val="16"/>
        </w:rPr>
        <w:softHyphen/>
        <w:t>ние передало УММ РККА “все права и обязанности по до</w:t>
      </w:r>
      <w:r w:rsidRPr="00743EAE">
        <w:rPr>
          <w:rFonts w:ascii="Times New Roman" w:hAnsi="Times New Roman"/>
          <w:color w:val="000000" w:themeColor="text1"/>
          <w:sz w:val="16"/>
          <w:szCs w:val="16"/>
        </w:rPr>
        <w:softHyphen/>
        <w:t>говору с Ижорским заводом на бронирование автомоби</w:t>
      </w:r>
      <w:r w:rsidRPr="00743EAE">
        <w:rPr>
          <w:rFonts w:ascii="Times New Roman" w:hAnsi="Times New Roman"/>
          <w:color w:val="000000" w:themeColor="text1"/>
          <w:sz w:val="16"/>
          <w:szCs w:val="16"/>
        </w:rPr>
        <w:softHyphen/>
        <w:t>лей”. Изучив положение дел, руководство Управления моторизации и механизации 21 февраля 1930 года заключи</w:t>
      </w:r>
      <w:r w:rsidRPr="00743EAE">
        <w:rPr>
          <w:rFonts w:ascii="Times New Roman" w:hAnsi="Times New Roman"/>
          <w:color w:val="000000" w:themeColor="text1"/>
          <w:sz w:val="16"/>
          <w:szCs w:val="16"/>
        </w:rPr>
        <w:softHyphen/>
        <w:t>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(11284).</w:t>
      </w:r>
    </w:p>
    <w:p w14:paraId="40B1564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481791"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EBD08D7"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43A5FE6" w14:textId="77777777" w:rsidR="005D539F" w:rsidRPr="00743EAE" w:rsidRDefault="005D539F" w:rsidP="00743EAE">
      <w:pPr>
        <w:spacing w:after="0" w:line="240" w:lineRule="auto"/>
        <w:jc w:val="both"/>
        <w:rPr>
          <w:rFonts w:ascii="Times New Roman" w:hAnsi="Times New Roman"/>
          <w:color w:val="000000" w:themeColor="text1"/>
          <w:sz w:val="16"/>
          <w:szCs w:val="16"/>
        </w:rPr>
      </w:pPr>
      <w:bookmarkStart w:id="92" w:name="_Hlk64398195"/>
      <w:r w:rsidRPr="00743EAE">
        <w:rPr>
          <w:rFonts w:ascii="Times New Roman" w:hAnsi="Times New Roman"/>
          <w:color w:val="000000" w:themeColor="text1"/>
          <w:sz w:val="16"/>
          <w:szCs w:val="16"/>
        </w:rPr>
        <w:t>28 декабря 1929 г. первый полет Mitsubishi B2M (20806).</w:t>
      </w:r>
    </w:p>
    <w:p w14:paraId="3E7DC290" w14:textId="77777777" w:rsidR="005D539F" w:rsidRPr="00743EAE" w:rsidRDefault="005D539F" w:rsidP="00743EAE">
      <w:pPr>
        <w:spacing w:after="0" w:line="240" w:lineRule="auto"/>
        <w:jc w:val="both"/>
        <w:rPr>
          <w:rFonts w:ascii="Times New Roman" w:hAnsi="Times New Roman"/>
          <w:color w:val="000000" w:themeColor="text1"/>
          <w:sz w:val="16"/>
          <w:szCs w:val="16"/>
        </w:rPr>
      </w:pPr>
    </w:p>
    <w:p w14:paraId="799DD724" w14:textId="77777777" w:rsidR="005D539F" w:rsidRPr="00743EAE" w:rsidRDefault="005D539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 Первый полет бомбардировщика-торпедоносца Mitsubishi B2M. Построен Mitsubishi по проекту фирмы Блэкберн и эксплуатировался Императорским японским флотом (22389).</w:t>
      </w:r>
    </w:p>
    <w:p w14:paraId="37536F33" w14:textId="77777777" w:rsidR="005D539F" w:rsidRPr="00743EAE" w:rsidRDefault="005D539F" w:rsidP="00743EAE">
      <w:pPr>
        <w:spacing w:after="0" w:line="240" w:lineRule="auto"/>
        <w:jc w:val="both"/>
        <w:rPr>
          <w:rFonts w:ascii="Times New Roman" w:hAnsi="Times New Roman"/>
          <w:color w:val="000000" w:themeColor="text1"/>
          <w:sz w:val="16"/>
          <w:szCs w:val="16"/>
        </w:rPr>
      </w:pPr>
    </w:p>
    <w:bookmarkEnd w:id="92"/>
    <w:p w14:paraId="150900F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1929 Китай объявил о нахождении останков древнего человека - синантропа (4962).</w:t>
      </w:r>
    </w:p>
    <w:p w14:paraId="1577BE6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D1579B"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531AA06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F87CFF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декабря 1929 года в ЦАГИ были начаты работы по И4 моноплану (6925).</w:t>
      </w:r>
    </w:p>
    <w:p w14:paraId="5841A33F"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09F65" w14:textId="77777777" w:rsidR="00863B79" w:rsidRPr="00743EAE" w:rsidRDefault="00863B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декабря 1929 успешно завершены испытания управляемого по радио с самолета катера Остехбюро (18667).</w:t>
      </w:r>
    </w:p>
    <w:p w14:paraId="238FDB08" w14:textId="77777777" w:rsidR="00863B79" w:rsidRPr="00743EAE" w:rsidRDefault="00863B79" w:rsidP="00743EAE">
      <w:pPr>
        <w:spacing w:after="0" w:line="240" w:lineRule="auto"/>
        <w:jc w:val="both"/>
        <w:rPr>
          <w:rFonts w:ascii="Times New Roman" w:hAnsi="Times New Roman"/>
          <w:color w:val="000000" w:themeColor="text1"/>
          <w:sz w:val="16"/>
          <w:szCs w:val="16"/>
        </w:rPr>
      </w:pPr>
    </w:p>
    <w:p w14:paraId="60D2869D" w14:textId="77777777" w:rsidR="001D017F"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7832488" w14:textId="77777777" w:rsidR="001D017F" w:rsidRPr="00743EAE" w:rsidRDefault="001D017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D1D33AC"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 xml:space="preserve">29 декабря 1929 </w:t>
      </w:r>
      <w:r w:rsidRPr="00743EAE">
        <w:rPr>
          <w:rFonts w:ascii="Times New Roman" w:hAnsi="Times New Roman"/>
          <w:color w:val="000000" w:themeColor="text1"/>
          <w:sz w:val="16"/>
          <w:szCs w:val="16"/>
        </w:rPr>
        <w:t>СТО принял постановление «О строительстве новых металлозаводов» (12265).</w:t>
      </w:r>
    </w:p>
    <w:p w14:paraId="74542526" w14:textId="77777777" w:rsidR="00F2603F" w:rsidRPr="00743EAE" w:rsidRDefault="00F2603F" w:rsidP="00743EAE">
      <w:pPr>
        <w:spacing w:after="0" w:line="240" w:lineRule="auto"/>
        <w:jc w:val="both"/>
        <w:rPr>
          <w:rStyle w:val="a7"/>
          <w:rFonts w:ascii="Times New Roman" w:hAnsi="Times New Roman"/>
          <w:b w:val="0"/>
          <w:color w:val="000000" w:themeColor="text1"/>
          <w:sz w:val="16"/>
          <w:szCs w:val="16"/>
        </w:rPr>
      </w:pPr>
    </w:p>
    <w:p w14:paraId="5B221093" w14:textId="77777777" w:rsidR="001318E2" w:rsidRPr="00743EAE" w:rsidRDefault="001318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29 декабря в 1929 году решением Совета Труда и Обороны СССР к ТОМП были присоединены Изюмский и Ленинградский заводы оптического стекла, Павшинский завод точной механики. Это новое объединение получило название "Всесоюзный Трест Оптико-Механических предприятий" (ВТОМП), а в 1930 ВТОМП стало </w:t>
      </w:r>
      <w:r w:rsidRPr="00743EAE">
        <w:rPr>
          <w:rFonts w:ascii="Times New Roman" w:hAnsi="Times New Roman"/>
          <w:color w:val="000000" w:themeColor="text1"/>
          <w:sz w:val="16"/>
          <w:szCs w:val="16"/>
        </w:rPr>
        <w:lastRenderedPageBreak/>
        <w:t>называться ВООПМ - "Всесоюзное Объединение Оптико-Механической промышленности". Заводу же ГОЗ "по просьбам трудящихся" было присвоено новое название - "Государственный оптико-механический завод (ГОМЗ) имени ОГПУ" (сейчас, как известно, это ЛОМО) (14875).</w:t>
      </w:r>
    </w:p>
    <w:p w14:paraId="44E2B54A" w14:textId="77777777" w:rsidR="001318E2" w:rsidRPr="00743EAE" w:rsidRDefault="001318E2" w:rsidP="00743EAE">
      <w:pPr>
        <w:spacing w:after="0" w:line="240" w:lineRule="auto"/>
        <w:jc w:val="both"/>
        <w:rPr>
          <w:rFonts w:ascii="Times New Roman" w:hAnsi="Times New Roman"/>
          <w:color w:val="000000" w:themeColor="text1"/>
          <w:sz w:val="16"/>
          <w:szCs w:val="16"/>
        </w:rPr>
      </w:pPr>
    </w:p>
    <w:p w14:paraId="4851A236" w14:textId="77777777" w:rsidR="001318E2" w:rsidRPr="00743EAE" w:rsidRDefault="001318E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декабря в 1929 году в Ленинграде была основана Отраслевая лаборатория измерений (ОЛИЗ) — первое специализированное предприятие по разработке и производству электроизмерительных приборов. С 1954 г. — Ленинградский завод "Вибратор" (ныне ОАО, город Санкт-Петербург) — одно из ведущих отечественных приборостроительных предприятий (14875).</w:t>
      </w:r>
    </w:p>
    <w:p w14:paraId="7EC8D2A5" w14:textId="77777777" w:rsidR="001318E2" w:rsidRPr="00743EAE" w:rsidRDefault="001318E2" w:rsidP="00743EAE">
      <w:pPr>
        <w:spacing w:after="0" w:line="240" w:lineRule="auto"/>
        <w:jc w:val="both"/>
        <w:rPr>
          <w:rFonts w:ascii="Times New Roman" w:hAnsi="Times New Roman"/>
          <w:color w:val="000000" w:themeColor="text1"/>
          <w:sz w:val="16"/>
          <w:szCs w:val="16"/>
        </w:rPr>
      </w:pPr>
    </w:p>
    <w:p w14:paraId="79460CC2" w14:textId="32C2BD06" w:rsidR="00F2603F" w:rsidRPr="00743EAE" w:rsidRDefault="00F2603F" w:rsidP="00743EAE">
      <w:pPr>
        <w:spacing w:after="0" w:line="240" w:lineRule="auto"/>
        <w:jc w:val="both"/>
        <w:rPr>
          <w:rFonts w:ascii="Times New Roman" w:hAnsi="Times New Roman"/>
          <w:color w:val="000000" w:themeColor="text1"/>
          <w:sz w:val="16"/>
          <w:szCs w:val="16"/>
        </w:rPr>
      </w:pPr>
      <w:r w:rsidRPr="00743EAE">
        <w:rPr>
          <w:rStyle w:val="a7"/>
          <w:rFonts w:ascii="Times New Roman" w:hAnsi="Times New Roman"/>
          <w:b w:val="0"/>
          <w:color w:val="000000" w:themeColor="text1"/>
          <w:sz w:val="16"/>
          <w:szCs w:val="16"/>
        </w:rPr>
        <w:t>29 декабря 1929 г.</w:t>
      </w:r>
      <w:r w:rsidR="00336752">
        <w:rPr>
          <w:rStyle w:val="a7"/>
          <w:rFonts w:ascii="Times New Roman" w:hAnsi="Times New Roman"/>
          <w:b w:val="0"/>
          <w:color w:val="000000" w:themeColor="text1"/>
          <w:sz w:val="16"/>
          <w:szCs w:val="16"/>
        </w:rPr>
        <w:t xml:space="preserve"> </w:t>
      </w:r>
      <w:r w:rsidRPr="00743EAE">
        <w:rPr>
          <w:rFonts w:ascii="Times New Roman" w:hAnsi="Times New Roman"/>
          <w:color w:val="000000" w:themeColor="text1"/>
          <w:sz w:val="16"/>
          <w:szCs w:val="16"/>
        </w:rPr>
        <w:t>на базе завода "Электроприбор" была создана Отраслевая лаборатория измерений (ОЛИЗ) – первое специализированное предприятие по разработке и производству электроизмерительных приборов. Директором ОЛИЗ</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был назначен Цукерман М.Л., техническим руководителем стал профессор Пономарев Н.Н.</w:t>
      </w:r>
    </w:p>
    <w:p w14:paraId="0F646265" w14:textId="03F03586" w:rsidR="00F2603F" w:rsidRPr="00743EAE" w:rsidRDefault="00F260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лаборатории трудились такие известные специалисты-приборостроители, как:</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Башаев В.Е., Авербух Я.С., Лаврухин М.А., Френкель Г.А., Шумиловский Н.Н., Фремке А.В., Разумовский Н.Н., Поляков С.Я, Любарский В.А. В середине 30-х годов в ОЛИЗ пришли молодые инженеры, закончившие Политехнический институт (кафедру измерительной техники Шрамкова Е.Г.) – Арутюнов, В.О., Дамский А.М., Селибер Б.А,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ставшие в дальнейшем видными учеными и руководителями предприятий. Этими специалистами совместно с сотрудниками Ленинградского Политехнического института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были созданы научные основы проектирования электроизмерительных приборов и организации их производства, а так же учебные пособия для подготовки инженеров-приборостроителей.</w:t>
      </w:r>
    </w:p>
    <w:p w14:paraId="191F702B" w14:textId="36EBC867" w:rsidR="00F2603F" w:rsidRPr="00743EAE" w:rsidRDefault="00F2603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10 довоенных лет</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 ОЛИЗе были разработаны практически около 200 различных измерительных приборов, необходимых в то время народному хозяйству,</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 том числе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щитовые и лабораторные приборы для Краснодарского ЗИПа, строительство</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которого началось в 1937 году</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на который для оказания</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помощи в организации производства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была переведена группа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приборостроителей</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из ОЛИЗа,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 том числе Башаев В.Е. и Арутюнов В.О. (17223).</w:t>
      </w:r>
    </w:p>
    <w:p w14:paraId="661EF34A" w14:textId="77777777" w:rsidR="00F2603F" w:rsidRPr="00743EAE" w:rsidRDefault="00F2603F"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685DA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ADD047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C002E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декабря 1929 Индийский национальный конгресс потребовал независимости Индии (3186).</w:t>
      </w:r>
    </w:p>
    <w:p w14:paraId="5E1060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55EEC9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5A765A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1F46B3F" w14:textId="77777777" w:rsidR="006B415E" w:rsidRPr="00743EAE" w:rsidRDefault="006B415E" w:rsidP="00743EAE">
      <w:pPr>
        <w:pStyle w:val="rtejustify"/>
        <w:shd w:val="clear" w:color="auto" w:fill="FFFFFF"/>
        <w:spacing w:before="0" w:after="0"/>
        <w:rPr>
          <w:color w:val="000000" w:themeColor="text1"/>
          <w:sz w:val="16"/>
          <w:szCs w:val="16"/>
        </w:rPr>
      </w:pPr>
      <w:r w:rsidRPr="00743EAE">
        <w:rPr>
          <w:color w:val="000000" w:themeColor="text1"/>
          <w:sz w:val="16"/>
          <w:szCs w:val="16"/>
        </w:rPr>
        <w:t>30 декабря 1929 года Председатель I секции НТК УВВС С. В. Ильюшин направил в ЦАГИ на согласование «Технические требования, предъявляемые к постройке одноместного сухопутного истребителя И-8 под мотор Кертис Конкверер 625/700 НР», согласно которым:</w:t>
      </w:r>
    </w:p>
    <w:p w14:paraId="28C34214" w14:textId="77777777" w:rsidR="006B415E" w:rsidRPr="00743EAE" w:rsidRDefault="006B415E"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 Самолет при полезной нагрузке 193 кг и горючем, при работе мотора на 9/10 номинальной мощности у земли, на 1½ часа и масла 2½ часа должен обладать нижеследующими летными качествами (при невысотном моторе):</w:t>
      </w:r>
    </w:p>
    <w:p w14:paraId="65CACC36" w14:textId="77777777" w:rsidR="006B415E" w:rsidRPr="00743EAE" w:rsidRDefault="006B415E"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Горизонтальной скоростью на высоте 5000 м, не менее – 310 км/ч. Подъем на 5000 м – 6-7 мин. Посадочная скорость, не более – 100 км/ч</w:t>
      </w:r>
    </w:p>
    <w:p w14:paraId="30091061" w14:textId="77777777" w:rsidR="006B415E" w:rsidRPr="00743EAE" w:rsidRDefault="006B415E"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Практический потолок при Uh=0,05Uo – 8500 м</w:t>
      </w:r>
    </w:p>
    <w:p w14:paraId="66C62E21" w14:textId="77777777" w:rsidR="006B415E" w:rsidRPr="00743EAE" w:rsidRDefault="006B415E"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основе выполнения настоящих требований должна быть учтена следующая последовательность их выполнения:</w:t>
      </w:r>
    </w:p>
    <w:p w14:paraId="5BE4A079" w14:textId="77777777" w:rsidR="006B415E" w:rsidRPr="00743EAE" w:rsidRDefault="006B415E"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а) скороподъемность</w:t>
      </w:r>
    </w:p>
    <w:p w14:paraId="6CED1ECA" w14:textId="77777777" w:rsidR="006B415E" w:rsidRPr="00743EAE" w:rsidRDefault="006B415E"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б) маневренность</w:t>
      </w:r>
    </w:p>
    <w:p w14:paraId="5FC32D9B" w14:textId="77777777" w:rsidR="006B415E" w:rsidRPr="00743EAE" w:rsidRDefault="006B415E"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в) потолок, обеспечивающий маневренность на рабочей высоте (5000 м -примеч. автора)</w:t>
      </w:r>
    </w:p>
    <w:p w14:paraId="5DB987D2" w14:textId="77777777" w:rsidR="006B415E" w:rsidRPr="00743EAE" w:rsidRDefault="006B415E"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г) горизонтальная скорость на рабочей высоте</w:t>
      </w:r>
    </w:p>
    <w:p w14:paraId="319C6E70" w14:textId="77777777" w:rsidR="006B415E" w:rsidRPr="00743EAE" w:rsidRDefault="006B415E"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д) посадочная скорость</w:t>
      </w:r>
    </w:p>
    <w:p w14:paraId="59458EC9" w14:textId="77777777" w:rsidR="006B415E" w:rsidRPr="00743EAE" w:rsidRDefault="006B415E"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е) разбег и пробег.»</w:t>
      </w:r>
    </w:p>
    <w:p w14:paraId="5C839587" w14:textId="77777777" w:rsidR="006B415E" w:rsidRPr="00743EAE" w:rsidRDefault="006B415E" w:rsidP="00743EAE">
      <w:pPr>
        <w:pStyle w:val="rtejustify"/>
        <w:shd w:val="clear" w:color="auto" w:fill="FFFFFF"/>
        <w:spacing w:before="0" w:after="0"/>
        <w:rPr>
          <w:color w:val="000000" w:themeColor="text1"/>
          <w:sz w:val="16"/>
          <w:szCs w:val="16"/>
        </w:rPr>
      </w:pPr>
      <w:r w:rsidRPr="00743EAE">
        <w:rPr>
          <w:color w:val="000000" w:themeColor="text1"/>
          <w:sz w:val="16"/>
          <w:szCs w:val="16"/>
        </w:rPr>
        <w:t>Далее следовали еще 19 пунктов требований к конструкции самолета (19171).</w:t>
      </w:r>
    </w:p>
    <w:p w14:paraId="3F0C3416" w14:textId="77777777" w:rsidR="006B415E" w:rsidRPr="00743EAE" w:rsidRDefault="006B415E" w:rsidP="00743EAE">
      <w:pPr>
        <w:pStyle w:val="rtejustify"/>
        <w:shd w:val="clear" w:color="auto" w:fill="FFFFFF"/>
        <w:spacing w:before="0" w:after="0"/>
        <w:rPr>
          <w:color w:val="000000" w:themeColor="text1"/>
          <w:sz w:val="16"/>
          <w:szCs w:val="16"/>
        </w:rPr>
      </w:pPr>
    </w:p>
    <w:p w14:paraId="5236F3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1929 вышло постановление РЗ СТО (прот. 43) "О мероприятиях по усилению производства моторов и самолетов" (1028,88).</w:t>
      </w:r>
    </w:p>
    <w:p w14:paraId="2136C7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DA154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1929 поступило поручение 3 оставшихся Фарман Голиаф 62 (ФГ-62) перегнать в Харьков, где 9 января они должны были быть использованы в транспортных целях на штабных учениях Украинского ВО, но прибыть так и не смогли и использовали 3 К-4 и 1 К-5 (3200,19).</w:t>
      </w:r>
    </w:p>
    <w:p w14:paraId="412609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B41897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C43E79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41920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1929 комиссия во главе с Нач. Управления механизации и моторизации РККА И.А.Халепского убыла за границу. Посетили Германию, Чехословакию, Францию и Англию, а потом прибыли в США для закупки малых танков Т-1 и Е-1 у фирмы Cunningham. Оказалось, что скорость на 8 км/час ниже, чем у закупленного ранее танке Виккерс, а условия сделки были неприемлемыми. Танк М.1928 Д.У.Кристи так же был в программе, но закупили два М.1940 (3879,4).</w:t>
      </w:r>
    </w:p>
    <w:p w14:paraId="330EAC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4F41282" w14:textId="77777777" w:rsidR="00863B79" w:rsidRPr="00743EAE" w:rsidRDefault="00863B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30 декабря 1929 г. группа представителей НКО и военпрома, командированная для приобретения образцов танков, арттягачей и получения по их производству технической помощи во главе с начальником УММ РККА Халепским отправилась в Германию. Группа Халепского побывала затем в Чехо-Словакии, Франции, Англии и США. В Германии ей были открыты двери фирм-производителей танков, автомобилей, моторов «Райнметалл», «Крупп», «Даймлер-Бенц», «Маффай», «Линке-Хофман». Она закупила несколько образцов (арттягачи у фирмы «Маффай», быстроходные тракторы у фирмы «Линке-Хофман» и др.). Всего инженерный отдел советского торгпредства в Германии закупил военного оборудования и снаряжения в 1929/30 хозяйственном году на 5,25 млн. м. </w:t>
      </w:r>
    </w:p>
    <w:p w14:paraId="3276E297" w14:textId="77777777" w:rsidR="00863B79" w:rsidRPr="00743EAE" w:rsidRDefault="00863B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Особенно удачным оказалось сотрудничество с конструктором-танкостроителем Э. Гротте («Райнметалл»), с которым был заключен контракт о работе в СССР. Разработанный им средний танк «Т-Г» (Танк Гротте)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 В сентябре 1931 г. Гротте выехал в Германию.</w:t>
      </w:r>
    </w:p>
    <w:p w14:paraId="15DF7AC6" w14:textId="77777777" w:rsidR="00863B79" w:rsidRPr="00743EAE" w:rsidRDefault="00863B7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1926–1934 гг.), с которым Сталин дружил, отправится к нему в Сочи 12 сентября и «о Гротте &lt;. &gt; расскажет &lt;…&gt; всё сам» (18265).</w:t>
      </w:r>
    </w:p>
    <w:p w14:paraId="3975AF15" w14:textId="77777777" w:rsidR="00863B79" w:rsidRPr="00743EAE" w:rsidRDefault="00863B79" w:rsidP="00743EAE">
      <w:pPr>
        <w:spacing w:after="0" w:line="240" w:lineRule="auto"/>
        <w:jc w:val="both"/>
        <w:rPr>
          <w:rFonts w:ascii="Times New Roman" w:hAnsi="Times New Roman"/>
          <w:color w:val="000000" w:themeColor="text1"/>
          <w:sz w:val="16"/>
          <w:szCs w:val="16"/>
        </w:rPr>
      </w:pPr>
    </w:p>
    <w:p w14:paraId="72CA987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1929 г. комиссия во главе с начальником Управления механизации и моторизации РККА И. Халепским с заместителями отбыла в Северо-Американские Со</w:t>
      </w:r>
      <w:r w:rsidRPr="00743EAE">
        <w:rPr>
          <w:rFonts w:ascii="Times New Roman" w:hAnsi="Times New Roman"/>
          <w:color w:val="000000" w:themeColor="text1"/>
          <w:sz w:val="16"/>
          <w:szCs w:val="16"/>
        </w:rPr>
        <w:softHyphen/>
        <w:t>единенные Штаты (САСШ). Там ожидалось знакомство с танками типа Т-1Е-1 у фирмы “Канингэм” (Cunningham), служившими компоновочным прототипом для Т-12/Т-24. Однако эти танки развивали скорость на 6—8 км/ч меньше, чем было заявлено в ТТХ, и сильно отставали от закуплен</w:t>
      </w:r>
      <w:r w:rsidRPr="00743EAE">
        <w:rPr>
          <w:rFonts w:ascii="Times New Roman" w:hAnsi="Times New Roman"/>
          <w:color w:val="000000" w:themeColor="text1"/>
          <w:sz w:val="16"/>
          <w:szCs w:val="16"/>
        </w:rPr>
        <w:softHyphen/>
        <w:t>ных у фирмы “Виккерс” 12-тонных машин. Двигатель и ре</w:t>
      </w:r>
      <w:r w:rsidRPr="00743EAE">
        <w:rPr>
          <w:rFonts w:ascii="Times New Roman" w:hAnsi="Times New Roman"/>
          <w:color w:val="000000" w:themeColor="text1"/>
          <w:sz w:val="16"/>
          <w:szCs w:val="16"/>
        </w:rPr>
        <w:softHyphen/>
        <w:t>дукторы американских танков грелись, а громоздкие гусени</w:t>
      </w:r>
      <w:r w:rsidRPr="00743EAE">
        <w:rPr>
          <w:rFonts w:ascii="Times New Roman" w:hAnsi="Times New Roman"/>
          <w:color w:val="000000" w:themeColor="text1"/>
          <w:sz w:val="16"/>
          <w:szCs w:val="16"/>
        </w:rPr>
        <w:softHyphen/>
        <w:t>цы издавали большой шум. К тому же их цена оказалась зна</w:t>
      </w:r>
      <w:r w:rsidRPr="00743EAE">
        <w:rPr>
          <w:rFonts w:ascii="Times New Roman" w:hAnsi="Times New Roman"/>
          <w:color w:val="000000" w:themeColor="text1"/>
          <w:sz w:val="16"/>
          <w:szCs w:val="16"/>
        </w:rPr>
        <w:softHyphen/>
        <w:t>чительно выше ожидаемой, а требования фирмы — закупить минимальную партию в 50 машин с 50%-ной предоплатой, оказались абсолютно неприемлемыми. Поэтому дальнейшие переговоры с фирмой “Канингэм” были прекращены. Внимание начальника УММ в Америке было переклю</w:t>
      </w:r>
      <w:r w:rsidRPr="00743EAE">
        <w:rPr>
          <w:rFonts w:ascii="Times New Roman" w:hAnsi="Times New Roman"/>
          <w:color w:val="000000" w:themeColor="text1"/>
          <w:sz w:val="16"/>
          <w:szCs w:val="16"/>
        </w:rPr>
        <w:softHyphen/>
        <w:t>чено на колесно-гусеничные танки конструктора Дж. Уолтера Кристи “М. 1928”, незадолго до визита наших специа</w:t>
      </w:r>
      <w:r w:rsidRPr="00743EAE">
        <w:rPr>
          <w:rFonts w:ascii="Times New Roman" w:hAnsi="Times New Roman"/>
          <w:color w:val="000000" w:themeColor="text1"/>
          <w:sz w:val="16"/>
          <w:szCs w:val="16"/>
        </w:rPr>
        <w:softHyphen/>
        <w:t>листов показавшие рекордные характеристики скорости. Для советских представителей американский конст</w:t>
      </w:r>
      <w:r w:rsidRPr="00743EAE">
        <w:rPr>
          <w:rFonts w:ascii="Times New Roman" w:hAnsi="Times New Roman"/>
          <w:color w:val="000000" w:themeColor="text1"/>
          <w:sz w:val="16"/>
          <w:szCs w:val="16"/>
        </w:rPr>
        <w:softHyphen/>
        <w:t>руктор предложил усовершенствованный образец “М. 1928”, который проходил у него под индексом “М. 1940” (Модель 1940 года). Кристи охотно шел на сотрудничество - от оказания технической помощи до передачи всех производственных чертежей и вплоть до работы в СССР для оказания консуль</w:t>
      </w:r>
      <w:r w:rsidRPr="00743EAE">
        <w:rPr>
          <w:rFonts w:ascii="Times New Roman" w:hAnsi="Times New Roman"/>
          <w:color w:val="000000" w:themeColor="text1"/>
          <w:sz w:val="16"/>
          <w:szCs w:val="16"/>
        </w:rPr>
        <w:softHyphen/>
        <w:t>тационной помощи и организации производства и испыта</w:t>
      </w:r>
      <w:r w:rsidRPr="00743EAE">
        <w:rPr>
          <w:rFonts w:ascii="Times New Roman" w:hAnsi="Times New Roman"/>
          <w:color w:val="000000" w:themeColor="text1"/>
          <w:sz w:val="16"/>
          <w:szCs w:val="16"/>
        </w:rPr>
        <w:softHyphen/>
        <w:t>ний танка. И несмотря на то что танк не предусматривался нашей системой вооружений, И. Халепский нашел, что он наиболее прост для освоения его выпуска в СССР, так как мотор “Либерти” под маркой М-5 уже выпускался в СССР. Но был еще один фактор закупки танка Кристи: “При</w:t>
      </w:r>
      <w:r w:rsidRPr="00743EAE">
        <w:rPr>
          <w:rFonts w:ascii="Times New Roman" w:hAnsi="Times New Roman"/>
          <w:color w:val="000000" w:themeColor="text1"/>
          <w:sz w:val="16"/>
          <w:szCs w:val="16"/>
        </w:rPr>
        <w:softHyphen/>
        <w:t>нимая во внимание, что танк Кристи по своим скоростям пе</w:t>
      </w:r>
      <w:r w:rsidRPr="00743EAE">
        <w:rPr>
          <w:rFonts w:ascii="Times New Roman" w:hAnsi="Times New Roman"/>
          <w:color w:val="000000" w:themeColor="text1"/>
          <w:sz w:val="16"/>
          <w:szCs w:val="16"/>
        </w:rPr>
        <w:softHyphen/>
        <w:t>рекрывает все танки в мире, что его собираются строить поляки, что если поляки смогут раньше нас наладить произ</w:t>
      </w:r>
      <w:r w:rsidRPr="00743EAE">
        <w:rPr>
          <w:rFonts w:ascii="Times New Roman" w:hAnsi="Times New Roman"/>
          <w:color w:val="000000" w:themeColor="text1"/>
          <w:sz w:val="16"/>
          <w:szCs w:val="16"/>
        </w:rPr>
        <w:softHyphen/>
        <w:t>водство танка КРИСТИ, то мы можем попасть в очень не</w:t>
      </w:r>
      <w:r w:rsidRPr="00743EAE">
        <w:rPr>
          <w:rFonts w:ascii="Times New Roman" w:hAnsi="Times New Roman"/>
          <w:color w:val="000000" w:themeColor="text1"/>
          <w:sz w:val="16"/>
          <w:szCs w:val="16"/>
        </w:rPr>
        <w:softHyphen/>
        <w:t>выгодное соотношение с точки зрения тактического приме</w:t>
      </w:r>
      <w:r w:rsidRPr="00743EAE">
        <w:rPr>
          <w:rFonts w:ascii="Times New Roman" w:hAnsi="Times New Roman"/>
          <w:color w:val="000000" w:themeColor="text1"/>
          <w:sz w:val="16"/>
          <w:szCs w:val="16"/>
        </w:rPr>
        <w:softHyphen/>
        <w:t>нения танковых частей.” Этого допустить руководство РККА уже никак не мог</w:t>
      </w:r>
      <w:r w:rsidRPr="00743EAE">
        <w:rPr>
          <w:rFonts w:ascii="Times New Roman" w:hAnsi="Times New Roman"/>
          <w:color w:val="000000" w:themeColor="text1"/>
          <w:sz w:val="16"/>
          <w:szCs w:val="16"/>
        </w:rPr>
        <w:softHyphen/>
        <w:t>ло, и учитывая рекомендацию: “Принимая во внимание вы</w:t>
      </w:r>
      <w:r w:rsidRPr="00743EAE">
        <w:rPr>
          <w:rFonts w:ascii="Times New Roman" w:hAnsi="Times New Roman"/>
          <w:color w:val="000000" w:themeColor="text1"/>
          <w:sz w:val="16"/>
          <w:szCs w:val="16"/>
        </w:rPr>
        <w:softHyphen/>
        <w:t>шеизложенное, мною предлагается на текущий 1930—31 год дать промышленности задание построить не менее 100 штук танков КРИСТИ”, было принято решение о закупке двух танков “Кристи” “М. 1940”. Сделка осуществлялась на осно</w:t>
      </w:r>
      <w:r w:rsidRPr="00743EAE">
        <w:rPr>
          <w:rFonts w:ascii="Times New Roman" w:hAnsi="Times New Roman"/>
          <w:color w:val="000000" w:themeColor="text1"/>
          <w:sz w:val="16"/>
          <w:szCs w:val="16"/>
        </w:rPr>
        <w:softHyphen/>
        <w:t>вании договора, подписанного 28 апреля 1930 г. между US Wheel Track Layer Corporation и “Амторг” (Amtorg trading Corporation — торговой фирмы, представлявшей интересы СССР в США). Согласно договору американская сторона , осуществила продажу “двух военных танков общей стоимос</w:t>
      </w:r>
      <w:r w:rsidRPr="00743EAE">
        <w:rPr>
          <w:rFonts w:ascii="Times New Roman" w:hAnsi="Times New Roman"/>
          <w:color w:val="000000" w:themeColor="text1"/>
          <w:sz w:val="16"/>
          <w:szCs w:val="16"/>
        </w:rPr>
        <w:softHyphen/>
        <w:t>тью 60000 американских долларов. Доставка танков должна быть произведена не позднее четырех месяцев со дня подписа-тя договора”. В договоре также оговаривались: “доставка запасных частей к купленным танкам на сумму 4000 долларов, а также права на производство, продажу и использование танков внутри границ СССР сроком на десять лет” (10733).</w:t>
      </w:r>
    </w:p>
    <w:p w14:paraId="6147CCE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8D3C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30 декабря 1929 года за границу отправилась комиссия во главе с начальником созданного в ноябре того же года Управления механизации и моторизации РККА И. А. Халепским. В нее включили ответственного сотрудника управления Д. Ф. Будняла и инженера И. Н. Тоскина. Эта группа совершила вояж по всем европейским странам — танкостроителям, но интересные модели нашли только в Англии. Там компания «Виккерс» с большим удовольствием продемонстрировала советским гостям новейшие разработки в этой сфере, поскольку фирма ориентировалась не только на заказы британской армии, но и на экспорт. В марте 1930 года Советский Союз приобрел два образца легкого танка «Виккерс-6 т» и лицензию на его производство, после чего комиссия заключила контракт на поставку 15 машин МК-П и нескольких танкеток «Карден-Лойд» MK-VT, отказавшись от приобретения комплекта технической документации и описания технологии производства машин. После этого руководитель группы вернулся домой, а И. Н. Тоскин отправился в США (Шмелев И. П. История танка (1916-1996). — М., 1996, с. 14, 26-27.).</w:t>
      </w:r>
    </w:p>
    <w:p w14:paraId="3756A7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Там ему предстояло выполнить личное задание самого И. В. Сталина — добыть образец танка Дж. Кристи. Официально модели этого конструктора были запрещены к экспорту из США. Даже традиционному партнеру — Великобритании — пришлось приложить немало усилий, чтобы нелегально вывезти экземпляр этого танка. А что тогда говорить о Советском Союзе? А ведь отечественная разведка смогла вывезти две машины, правда без башен и вооружения. По таможенным документам они проходили как образцы сельскохозяйственной техники.</w:t>
      </w:r>
    </w:p>
    <w:p w14:paraId="12744B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Почему же СССР интересовали работы этого конструктора? Дж. Кристи в течение десяти лет занимался созданием этой оригинальной машины. Одно из ее отличительных качеств — высокая, до 100 км/час, скорость. У моделей других разработчиков этот показатель редко был выше 60. Но, главное, Кристи решил проблему двойного движителя. Он оснастил свой танк 4 парами катков большого диаметра, которые были одновременно опорными и поддерживающими. Гусеницы при движении по дороге снимались и укладывались на подгусеничные полки. Крутящийся момент с заднего ведущего колеса передавался наружной цепной передачей (уязвимое место) на заднюю пару опорных катков, которые служили ведущими колесами, как у автомобиля. Передняя пара катков, тоже как у автомобиля, была управляемой. С ее помощью танк поворачивался. Трое танкистов, без посторонней помощи, могли за полчаса снять и надеть гусеницу. Скорость танка «Кристи ТЗ» на гусеницах составляла 44 км/час, а на колесах 75 км/час.</w:t>
      </w:r>
    </w:p>
    <w:p w14:paraId="129337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что ожидало купленные модели в СССР? Их досконально изучили отечественные специалисты, нашли множество недостатков и подготовили всю необходимую для серийного производства техническую документацию.</w:t>
      </w:r>
    </w:p>
    <w:p w14:paraId="34B291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доработки двухбашенный британский «Виккерс-6т» трансформировался в отечественный Т-26. За год подготовили всю необходимую документацию для его серийного производства. 13 декабря 1931 года легкий танк Т-26 был принят на вооружение. Всего Красная Армия получила 11 тысяч машин 23 модификаций, включая огнеметные (тогда их называли химическими) и саперные (мостовые).</w:t>
      </w:r>
    </w:p>
    <w:p w14:paraId="4173C8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Танкетку «Карден-Лойд» основательно переделали в организованном в Ленинграде (при заводе «Большевик») опытно-конструкторском машиностроительном отделе (ОКМО), который возглавил Н. В. Барыков, а конструкторы прибыли туда из московского танкового бюро. После этого танкетка Т-27 была поставлена на серийное производство. Основные отличия отечественной модели: усиленная бронезащита, крыша и открытые бронеколпаки над местами водителя и стрелка. Машину оснастили мотором, коробкой передач и дифференциалом советского автомобиля ГАЗ-АА.</w:t>
      </w:r>
    </w:p>
    <w:p w14:paraId="11EF72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Усовершенствованный танк «Кристи ТЗ» под обозначением БТ-2 начали выпускать на Харьковском паровозостроительном заводе. Решение об этом было принято 23 мая 1931 года. Советская модель мало отличалась от прототипа. Вместо цепной передачи на ведущие колеса при движении отечественные специалисты использовшш шестеренчатую передачу (гитару). За ним последовали БТ-5, БТ-7 и БТ-7 М.</w:t>
      </w:r>
    </w:p>
    <w:p w14:paraId="29F659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30-е годы Т.-26 и БТ были основными и самыми многочисленными в РККА. Их выпуск прекратился незадолго до начала Великой Отечественной войны, когда им на смену пришли Т-34 и KB (Шмелев И. П. История танка (1916-1996). — М., 1996, с. 14, 26-27.) (11784).</w:t>
      </w:r>
    </w:p>
    <w:p w14:paraId="6AC6E22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ADE69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1929 г. группа во главе с начальником УММ РККА Халепским отправилась в Германию для приобретения образцов танков, арттягачей и получения по их производству технической помощи. Группа Халепского побывала затем в Чехо-Словакии, Франции, Англии и США. В Германии ей были открыты двери фирм-производителей танков, автомобилей, моторов «Райнметалл», «Крупп», «Даймлер-Бенц», «Маффай», «Линке-Хофман». Она закупила несколько образцов (арттягачи у фирмы «Маффай», быстроходные тракторы у фирмы «Линке-Хофман» и др. ) (РГВА, ф. 31811, on. 1, д. 7, л. 35-37.). Всего инженерный отдел советского торгпредства в Германии закупил военного оборудования и снаряжения в 1929/30 хозяйственном году на 5,25 млн. м. (РГВА, ф. 31863, оп. 1, д. 2106, л. 3.). Особенно удачным оказалось сотрудничество с конструктором-танкостроителем Э. Гротте («Райнметалл»), с которым был заключен контракт о работе в СССР. Разработанный им средний танк «Т-Г» (Танк Гротте) по своим боевым и техническим качествам превосходил находившийся на вооружении РККА средний танк «Т-24». Такую высокую оценку дала ему комиссия Политбюро ЦК ВКП(б) по танкостроению в докладе Политбюро 19 февраля 1931 г. Танк «Т-Г» был признан основным типом среднего танка и было предложено срочно развернуть его производство в Харькове и на Урале (Захаров В. В. Указ. Соч. С. 92.). В сентябре 1931 г. Гротте выехал в Германию. Возможно, произошел конфликт, потому что отдыхавшему в Сочи И. В. Сталину его жена Н. С. Аллилуева в своем сугубо личном письме написала, что С. М. Киров (Первый секретарь Ленинградского губкома (обкома) ВКП(б) в 1926 — 1934 гг. ), с которым Сталин дружил, отправится к нему в Сочи 12 сентября и «о Гротте &lt; . . &gt; расскажет &lt;...&gt; всё сам» (Иосиф Сталин в объятиях семьи: Из личного архива (Сборник документов). М., 1993, с. 35—36,42.). В условиях экономического кризиса 1929 — 1933гг. («великая депрессия») значение СССР как рынка сбыта германской промышленной, в т. ч. и военно-промышленной продукции, резко возросло. Так, если экспорт Германии в такие страны, как Франция, Голландия, Великобритания в 1932 г. по сравнению с 1929 г. сократился соответственно на 48,6%, 53,2% и 65,7%, то ее экспорт в СССР, наоборот, возрос на 176% (Ахтамзян А. А. Указ. соч. С. 261.). Подобный рост в значительной мере был обусловлен тем обстоятельством, что Москва, жестко поставив вопрос перед Берлином об экспортных кредитах, сумела настоять на своем. Переговоры о новом кредите были начаты беседой германского посла в Москве Дирксена с наркомом внешней торговли А. И. Микояном и членом коллегии НКИД СССР Стомоняковым на приеме в германском посольстве 12 апреля 1929 г. Микоян заявил тогда германскому дипломату: «Тяжелых и невыгодных кредитов мы больше брать не будем». И Москва сумела реализовать данный подход. В свою очередь Дирксен постоянно ставил вопрос о кредитах перед министром иностранных дел Курциусом, подчеркивая его политическое значение в условиях, когда в Германии заговорили о «кризисе Рапалло», «конце Рапалло», указывая при этом на обострение внутриполитической обстановки и ужесточение режима в СССР (11784).</w:t>
      </w:r>
    </w:p>
    <w:p w14:paraId="717005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60A963"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декабря 1930 года специальная комиссия под руководст</w:t>
      </w:r>
      <w:r w:rsidRPr="00142305">
        <w:rPr>
          <w:rFonts w:ascii="Times New Roman" w:hAnsi="Times New Roman"/>
          <w:color w:val="0070C0"/>
          <w:sz w:val="16"/>
          <w:szCs w:val="16"/>
        </w:rPr>
        <w:softHyphen/>
        <w:t>вом И.А. Халепского — начальника только что созданного Управления ме</w:t>
      </w:r>
      <w:r w:rsidRPr="00142305">
        <w:rPr>
          <w:rFonts w:ascii="Times New Roman" w:hAnsi="Times New Roman"/>
          <w:color w:val="0070C0"/>
          <w:sz w:val="16"/>
          <w:szCs w:val="16"/>
        </w:rPr>
        <w:softHyphen/>
        <w:t>ханизации и моторизации (УММ) РККА – после посещения Великобри</w:t>
      </w:r>
      <w:r w:rsidRPr="00142305">
        <w:rPr>
          <w:rFonts w:ascii="Times New Roman" w:hAnsi="Times New Roman"/>
          <w:color w:val="0070C0"/>
          <w:sz w:val="16"/>
          <w:szCs w:val="16"/>
        </w:rPr>
        <w:softHyphen/>
        <w:t>тании, Франции, Чехословакии и Ита</w:t>
      </w:r>
      <w:r w:rsidRPr="00142305">
        <w:rPr>
          <w:rFonts w:ascii="Times New Roman" w:hAnsi="Times New Roman"/>
          <w:color w:val="0070C0"/>
          <w:sz w:val="16"/>
          <w:szCs w:val="16"/>
        </w:rPr>
        <w:softHyphen/>
        <w:t>лии, отбыла за океан, в Северо-Американские Соеди</w:t>
      </w:r>
      <w:r w:rsidRPr="00142305">
        <w:rPr>
          <w:rFonts w:ascii="Times New Roman" w:hAnsi="Times New Roman"/>
          <w:color w:val="0070C0"/>
          <w:sz w:val="16"/>
          <w:szCs w:val="16"/>
        </w:rPr>
        <w:softHyphen/>
        <w:t>ненные Штаты (САСШ). Здесь предпо</w:t>
      </w:r>
      <w:r w:rsidRPr="00142305">
        <w:rPr>
          <w:rFonts w:ascii="Times New Roman" w:hAnsi="Times New Roman"/>
          <w:color w:val="0070C0"/>
          <w:sz w:val="16"/>
          <w:szCs w:val="16"/>
        </w:rPr>
        <w:softHyphen/>
        <w:t>лагалось ознакомиться с танками Т1Е1 фирмы Cunningham и рассмотреть воз</w:t>
      </w:r>
      <w:r w:rsidRPr="00142305">
        <w:rPr>
          <w:rFonts w:ascii="Times New Roman" w:hAnsi="Times New Roman"/>
          <w:color w:val="0070C0"/>
          <w:sz w:val="16"/>
          <w:szCs w:val="16"/>
        </w:rPr>
        <w:softHyphen/>
        <w:t>можность их покупки. Однако как выяс</w:t>
      </w:r>
      <w:r w:rsidRPr="00142305">
        <w:rPr>
          <w:rFonts w:ascii="Times New Roman" w:hAnsi="Times New Roman"/>
          <w:color w:val="0070C0"/>
          <w:sz w:val="16"/>
          <w:szCs w:val="16"/>
        </w:rPr>
        <w:softHyphen/>
        <w:t>нилось, эти машины обладали более чем скромными тактико-техническими ха</w:t>
      </w:r>
      <w:r w:rsidRPr="00142305">
        <w:rPr>
          <w:rFonts w:ascii="Times New Roman" w:hAnsi="Times New Roman"/>
          <w:color w:val="0070C0"/>
          <w:sz w:val="16"/>
          <w:szCs w:val="16"/>
        </w:rPr>
        <w:softHyphen/>
        <w:t>рактеристиками. Кроме того, фирма «заломила» довольно высокую цену, так что переговоры с ней были прекращены.</w:t>
      </w:r>
    </w:p>
    <w:p w14:paraId="7B4F1181" w14:textId="77777777" w:rsidR="0066601B" w:rsidRPr="00142305" w:rsidRDefault="0066601B" w:rsidP="0066601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этого начальник УММ РККА решил ознакомиться с танками американского конструктора Уолтера Крис</w:t>
      </w:r>
      <w:r w:rsidRPr="00142305">
        <w:rPr>
          <w:rFonts w:ascii="Times New Roman" w:hAnsi="Times New Roman"/>
          <w:color w:val="0070C0"/>
          <w:sz w:val="16"/>
          <w:szCs w:val="16"/>
        </w:rPr>
        <w:softHyphen/>
        <w:t>ти — последний широко рекламировал свои скоростные образцы, рассчитывая получить военный заказ (25009).</w:t>
      </w:r>
    </w:p>
    <w:p w14:paraId="235F7A33" w14:textId="77777777" w:rsidR="0066601B" w:rsidRPr="00142305" w:rsidRDefault="0066601B" w:rsidP="0066601B">
      <w:pPr>
        <w:spacing w:after="0" w:line="240" w:lineRule="auto"/>
        <w:jc w:val="both"/>
        <w:rPr>
          <w:rFonts w:ascii="Times New Roman" w:hAnsi="Times New Roman"/>
          <w:color w:val="0070C0"/>
          <w:sz w:val="16"/>
          <w:szCs w:val="16"/>
        </w:rPr>
      </w:pPr>
    </w:p>
    <w:p w14:paraId="3C87F850"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1929 опросом членов ПБ</w:t>
      </w:r>
    </w:p>
    <w:p w14:paraId="474DE5C3"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33.-О мобплане.</w:t>
      </w:r>
    </w:p>
    <w:p w14:paraId="1274355F"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Принять сообщение т.Орджоникидзе к сведению. Поста</w:t>
      </w:r>
      <w:r w:rsidRPr="00743EAE">
        <w:rPr>
          <w:rFonts w:ascii="Times New Roman" w:hAnsi="Times New Roman"/>
          <w:color w:val="000000" w:themeColor="text1"/>
          <w:sz w:val="16"/>
          <w:szCs w:val="16"/>
        </w:rPr>
        <w:softHyphen/>
        <w:t>вить через 10 дней на закрытом заседании Политбюро: 1) доклад РКИ, ВСНХ и РВС СССР о мобподготовке промышленности и б) до</w:t>
      </w:r>
      <w:r w:rsidRPr="00743EAE">
        <w:rPr>
          <w:rFonts w:ascii="Times New Roman" w:hAnsi="Times New Roman"/>
          <w:color w:val="000000" w:themeColor="text1"/>
          <w:sz w:val="16"/>
          <w:szCs w:val="16"/>
        </w:rPr>
        <w:softHyphen/>
        <w:t>клад т. Орджоникидзе об А.У.</w:t>
      </w:r>
    </w:p>
    <w:p w14:paraId="0F303496"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Предложить комиссии т. Рыкова представить к этому заседанию конкретные предложения по мобподготовке.</w:t>
      </w:r>
    </w:p>
    <w:p w14:paraId="475E2560"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Выписки посланы: т.т. Рыкову, Орджоникидзе, Куйбышеву, Ворошилову.</w:t>
      </w:r>
    </w:p>
    <w:p w14:paraId="01CCA746"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января 1930 состоялось заседание ПБ (Протокол № 112. Особый № 110) (23101).</w:t>
      </w:r>
    </w:p>
    <w:p w14:paraId="2339E247" w14:textId="77777777" w:rsidR="00FC2DC2" w:rsidRPr="00743EAE" w:rsidRDefault="00FC2DC2" w:rsidP="00743EAE">
      <w:pPr>
        <w:spacing w:after="0" w:line="240" w:lineRule="auto"/>
        <w:jc w:val="both"/>
        <w:rPr>
          <w:rFonts w:ascii="Times New Roman" w:hAnsi="Times New Roman"/>
          <w:color w:val="000000" w:themeColor="text1"/>
          <w:sz w:val="16"/>
          <w:szCs w:val="16"/>
        </w:rPr>
      </w:pPr>
    </w:p>
    <w:p w14:paraId="7EAA79F6" w14:textId="77777777" w:rsidR="00FC2DC2" w:rsidRPr="00743EAE" w:rsidRDefault="00FC2DC2" w:rsidP="00743EAE">
      <w:pPr>
        <w:spacing w:after="0" w:line="240" w:lineRule="auto"/>
        <w:jc w:val="both"/>
        <w:rPr>
          <w:rFonts w:ascii="Times New Roman" w:hAnsi="Times New Roman"/>
          <w:color w:val="000000" w:themeColor="text1"/>
          <w:sz w:val="16"/>
          <w:szCs w:val="16"/>
        </w:rPr>
      </w:pPr>
      <w:bookmarkStart w:id="93" w:name="_Hlk79594148"/>
      <w:r w:rsidRPr="00743EAE">
        <w:rPr>
          <w:rFonts w:ascii="Times New Roman" w:hAnsi="Times New Roman"/>
          <w:color w:val="000000" w:themeColor="text1"/>
          <w:sz w:val="16"/>
          <w:szCs w:val="16"/>
        </w:rPr>
        <w:t xml:space="preserve">30 декабря 1929 г </w:t>
      </w:r>
    </w:p>
    <w:p w14:paraId="6D15BDBD"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 по ВСНХ СССР о передаче научно-исследовательских учреждений НТУ объединениям и ПТЭУ</w:t>
      </w:r>
    </w:p>
    <w:p w14:paraId="761CE0BC"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1929 г.</w:t>
      </w:r>
    </w:p>
    <w:p w14:paraId="4CE68DD9"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 В связи с реорганизацией управления промышленностью и необходимостью приближения ряда институтов к промышленности приказываю с 1 января 1930 г. передать в объединения следующие научно-исследовательские институты, находящиеся в составе Научно-технического управления ВСНХ СССР:</w:t>
      </w:r>
    </w:p>
    <w:p w14:paraId="43DC99EB"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Химическому объединению — Государственный институт прикладной химии в Ленинграде (ГИПХ), Государственный научно-исследовательский институт удобрений (НИУ). Торфяному объединению — Научно-исследовательский институт торфяной промышленности (Инсторф). Угольному объединению — Институт угля в Харькове. Нефтяному объединению — Государственный научно-исследовательский институт нефтяной промышленности. Объединению цветных металлов — Институт цветной металлургии (Гинцветмет). Главному геологоразведочному управлению — Институт прикладной геофизики. Всесоюзному объединению черной металлургии — Институт металлов в Ленинграде. Всесоюзному объединению машиностроения — Московское отделение Института металлов (МОИМ), с преобразованием его в Государственный научно-исследовательский институт машиностроения. Всесоюзному объединению с.-х. машиностроения — Институт с.-х. механики. Всесоюзному объединению стройпромышленности — Институт гражданских и промышленных сооружений, Институт стройматериалов с его филиалами. До передачи Института стройматериалов в ведение объединения строительной промышленности произвести выделение из него всех лабораторий и отделов, занимающихся вопросами керамики и стекла, каковые преобразовать в Государственный научно-исследовательский институт стекольной промышленности и передать объединению стекольно-фарфоровой промышленности по его организации. Стекольно-фарфоровому объединению — Государственный керамический </w:t>
      </w:r>
      <w:r w:rsidRPr="00743EAE">
        <w:rPr>
          <w:rFonts w:ascii="Times New Roman" w:hAnsi="Times New Roman"/>
          <w:color w:val="000000" w:themeColor="text1"/>
          <w:sz w:val="16"/>
          <w:szCs w:val="16"/>
        </w:rPr>
        <w:lastRenderedPageBreak/>
        <w:t xml:space="preserve">институт в Ленинграде. Кожевенному объединению — Государственный кожевенный институт. Сахарному объединению — Государственный научно-исследовательский институт сахарной промышленности (ЦИНС). ВТС — Государственный научно-исследовательский институт текстильной промышленности (НИТИ). Лесному объединению — Институт древесины. Лаборатории этого института, занимающиеся вопросами научно-исследовательской работы в области бумажной промышленности, выделить в самостоятельный институт и передать бумажному объединению. Табачному объединению — Центральный институт табаковедения. </w:t>
      </w:r>
    </w:p>
    <w:p w14:paraId="0109AF48"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2 Оставить при Президиуме ВСНХ Союза в составе Планового управления следующие научно-исследовательские институты:</w:t>
      </w:r>
    </w:p>
    <w:p w14:paraId="6B9607A3"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Институт чистых химических реактивов (ИРЕА). 2. Химико-фармацевтический институт (НХФИ). 3. Химический институт им. Л. Я. Карпова. 4. Институт высоких давлений.6 5. Институт химии твердого топлива. 7 6. Теплотехнический институт. 7. Институт прикладной минералогии. 8. Институт механической обработки полезных ископаемых (Механобр). 9. Центральный аэрогидродинамический институт (ЦАГИ). 10. Научный автомоторный институт (НАМИ) с его Ленинградским филиалом. 11. Государственную физико-техническую лабораторию с переименованием в Государственный физико-технический институт. 12. Фото-кино институт. 8 13. Главную палату мер и весов (Главмервес). 14. Эксмани. 15. Остехбюро. 16. Пищевой институт. 17. Тогои.</w:t>
      </w:r>
    </w:p>
    <w:p w14:paraId="75AFF80A"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3 Оставить в составе Планового управления впредь до специального обследования нижеуказанные институты:</w:t>
      </w:r>
    </w:p>
    <w:p w14:paraId="7ACB9EBA"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Институт Севера. 2. Северо-Кавказский пром[ышленный] институт.</w:t>
      </w:r>
    </w:p>
    <w:p w14:paraId="70953297"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5 НТУ в развитие настоящего приказа издать приказ по своим институтам о порядке, сроках и технике разделения институтов и о всех связанных с этим организационных мероприятиях.</w:t>
      </w:r>
    </w:p>
    <w:p w14:paraId="26C2AFC9"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6 Предложить НТУ передачу перечисленных выше, в разд. 1-м, институтов произвести в возможно короткий срок, оформив передачу соответствующими актами. Передачу произвести по балансам на 1 октября 1929 г. вместе с утвержденными для этих институтов штатным контингентом и кредитами.</w:t>
      </w:r>
    </w:p>
    <w:p w14:paraId="15DE7F46"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председателя ВСНХ СССР М. Рухимович</w:t>
      </w:r>
    </w:p>
    <w:p w14:paraId="13C55E53"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Нач. ПЭУ ВСНХ СССР В. Манцев </w:t>
      </w:r>
    </w:p>
    <w:p w14:paraId="15C04AFB" w14:textId="77777777" w:rsidR="00FC2DC2" w:rsidRPr="00743EAE" w:rsidRDefault="00FC2DC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 НТУ ВСНХ СССР В. Свердлов (21448).</w:t>
      </w:r>
    </w:p>
    <w:bookmarkEnd w:id="93"/>
    <w:p w14:paraId="0D0934D6" w14:textId="77777777" w:rsidR="00FC2DC2" w:rsidRPr="00743EAE" w:rsidRDefault="00FC2DC2" w:rsidP="00743EAE">
      <w:pPr>
        <w:spacing w:after="0" w:line="240" w:lineRule="auto"/>
        <w:jc w:val="both"/>
        <w:rPr>
          <w:rFonts w:ascii="Times New Roman" w:hAnsi="Times New Roman"/>
          <w:color w:val="000000" w:themeColor="text1"/>
          <w:sz w:val="16"/>
          <w:szCs w:val="16"/>
        </w:rPr>
      </w:pPr>
    </w:p>
    <w:p w14:paraId="718B8AB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11549F8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6783E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1929 г. поступило распоряжение перегнать "Голиафы" в Харьков к 9 января следующего года для использования в качестве транспортников на штабных учениях Украинского военного округа (УВО). Но из-за разных неполадок и плохой погоды "фарманы" своевременно прибыть туда не смогли, и командующий войсками УВО мобилизовал три К-4 и один К-5 "Укрвоздухпути". Два "голиафа" прилетели в Харьков только 19 января. Один из-за постоянных неполадок вернулся в Воронеж, другой совершил с комсоставом на борту два полёта: Харьков - Балта и Балта - Вознесенск. Уже после окончания учений его перегнали в Одессу, где пришлось менять один из выработавших ресурс моторов "Лоррэн- Дитрих" (11984).</w:t>
      </w:r>
    </w:p>
    <w:p w14:paraId="7DF454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C3BB21" w14:textId="77777777" w:rsidR="00103B89" w:rsidRPr="00743EAE" w:rsidRDefault="00103B8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FEE9C09" w14:textId="77777777" w:rsidR="00103B89" w:rsidRPr="00743EAE" w:rsidRDefault="00103B89"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07A1837" w14:textId="77777777" w:rsidR="00103B89" w:rsidRPr="00743EAE" w:rsidRDefault="00103B8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1929 г. было издано постановление ЦИК и СНК СССР об основах дисциплинарного законодательства, а также постановление ВЦИК и СНК РСФСР о товарищеских судах, предусматривавшее существенное расширение их компетенции. Если раньше они рассматривали дела преимущественно об оскорблениях, то теперь – случаи мелких краж (до 15 руб.) (21332).</w:t>
      </w:r>
    </w:p>
    <w:p w14:paraId="26FFD5E4" w14:textId="77777777" w:rsidR="00103B89" w:rsidRPr="00743EAE" w:rsidRDefault="00103B89" w:rsidP="00743EAE">
      <w:pPr>
        <w:spacing w:after="0" w:line="240" w:lineRule="auto"/>
        <w:jc w:val="both"/>
        <w:rPr>
          <w:rFonts w:ascii="Times New Roman" w:hAnsi="Times New Roman"/>
          <w:color w:val="000000" w:themeColor="text1"/>
          <w:sz w:val="16"/>
          <w:szCs w:val="16"/>
        </w:rPr>
      </w:pPr>
    </w:p>
    <w:p w14:paraId="214D1FD5"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6CAE2C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069DEAE"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декабря 1929 года Начальника УВВС выдал задание на испытания в НИИ ВВС самолета Р7-БМВVI Е=6 (6951).</w:t>
      </w:r>
    </w:p>
    <w:p w14:paraId="08908784"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AB7F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декабря 1929 года в НИИ поступил самолет Р-5 БМВ VI 6Z 4-й летный самолет (3221).</w:t>
      </w:r>
    </w:p>
    <w:p w14:paraId="6D3FE7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7B103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декабря 1929 состоялось заседание Правления Авиатреста (протокол 33) и обсудили вопрос о Воронежском заводе и работу завода 1 (2367).</w:t>
      </w:r>
    </w:p>
    <w:p w14:paraId="6CE508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9892431" w14:textId="77777777" w:rsidR="00195D7F" w:rsidRPr="00743EAE" w:rsidRDefault="00195D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декабря 1929 состоялось заседание Правления Авиатреста, на котором был обсуждён вопрос о Воронежском заводе (19829).</w:t>
      </w:r>
    </w:p>
    <w:p w14:paraId="0D3E30AA" w14:textId="77777777" w:rsidR="00195D7F" w:rsidRPr="00743EAE" w:rsidRDefault="00195D7F" w:rsidP="00743EAE">
      <w:pPr>
        <w:spacing w:after="0" w:line="240" w:lineRule="auto"/>
        <w:jc w:val="both"/>
        <w:rPr>
          <w:rFonts w:ascii="Times New Roman" w:hAnsi="Times New Roman"/>
          <w:color w:val="000000" w:themeColor="text1"/>
          <w:sz w:val="16"/>
          <w:szCs w:val="16"/>
        </w:rPr>
      </w:pPr>
    </w:p>
    <w:p w14:paraId="25DD9A77"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17B7D4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980FF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декабря 1929 г. состоялось заседание НТК по IV секции тракторов и самоходных установок. Оценивая общий проект гусеничного трактора мощностью 50-60 л.с., выполненный на ХПЗ с учетом требований военного ведомства, специалисты отмечали: "...Трактор приближается к типу специального среднего трактора и представляет значительное усовершенствование по сравнению с изготовляемым заводом в настоящее время трактором "Коммунар". В виду этого необходимо выяснение пригодности трактора 50/60 в качестве специального среднего трактора".</w:t>
      </w:r>
    </w:p>
    <w:p w14:paraId="24C496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Секция постановила: "Немедленно заказать ГХПЗ изготовление двух опытных экземпляров трактора по техническим заданиям составленным НТК УММ РККА, из них один должен быть изготовлен за счет имеющихся по смете НТК УММ РККА средств на производство опытных заказов стоимость другого трактора должна быть оплачена из кредитов имеющихся в распоряжении I отдела на постройку тракторов" (12008).</w:t>
      </w:r>
    </w:p>
    <w:p w14:paraId="24C5B0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55AB29"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декабря 1929 года состоялось за</w:t>
      </w:r>
      <w:r w:rsidRPr="00142305">
        <w:rPr>
          <w:rFonts w:ascii="Times New Roman" w:hAnsi="Times New Roman"/>
          <w:color w:val="0070C0"/>
          <w:sz w:val="16"/>
          <w:szCs w:val="16"/>
        </w:rPr>
        <w:softHyphen/>
        <w:t>седание НТК по IV секции тракторов и самоходных установок. Оценивая об</w:t>
      </w:r>
      <w:r w:rsidRPr="00142305">
        <w:rPr>
          <w:rFonts w:ascii="Times New Roman" w:hAnsi="Times New Roman"/>
          <w:color w:val="0070C0"/>
          <w:sz w:val="16"/>
          <w:szCs w:val="16"/>
        </w:rPr>
        <w:softHyphen/>
        <w:t>щий проект гусеничного трактора мощ</w:t>
      </w:r>
      <w:r w:rsidRPr="00142305">
        <w:rPr>
          <w:rFonts w:ascii="Times New Roman" w:hAnsi="Times New Roman"/>
          <w:color w:val="0070C0"/>
          <w:sz w:val="16"/>
          <w:szCs w:val="16"/>
        </w:rPr>
        <w:softHyphen/>
        <w:t>ностью 50-60 л.с., выполненный на ХПЗ с учетом требований военного ведомст</w:t>
      </w:r>
      <w:r w:rsidRPr="00142305">
        <w:rPr>
          <w:rFonts w:ascii="Times New Roman" w:hAnsi="Times New Roman"/>
          <w:color w:val="0070C0"/>
          <w:sz w:val="16"/>
          <w:szCs w:val="16"/>
        </w:rPr>
        <w:softHyphen/>
        <w:t>ва, специалисты отмечали:</w:t>
      </w:r>
    </w:p>
    <w:p w14:paraId="78941DF5"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«...Трактор приближается к типу специ</w:t>
      </w:r>
      <w:r w:rsidRPr="00142305">
        <w:rPr>
          <w:rFonts w:ascii="Times New Roman" w:hAnsi="Times New Roman"/>
          <w:color w:val="0070C0"/>
          <w:sz w:val="16"/>
          <w:szCs w:val="16"/>
        </w:rPr>
        <w:softHyphen/>
        <w:t>ального среднего трактора и представ</w:t>
      </w:r>
      <w:r w:rsidRPr="00142305">
        <w:rPr>
          <w:rFonts w:ascii="Times New Roman" w:hAnsi="Times New Roman"/>
          <w:color w:val="0070C0"/>
          <w:sz w:val="16"/>
          <w:szCs w:val="16"/>
        </w:rPr>
        <w:softHyphen/>
        <w:t>ляет значительное усовершенствование по сравнению с изготовляемым заводом в настоящее время трактором «Комму</w:t>
      </w:r>
      <w:r w:rsidRPr="00142305">
        <w:rPr>
          <w:rFonts w:ascii="Times New Roman" w:hAnsi="Times New Roman"/>
          <w:color w:val="0070C0"/>
          <w:sz w:val="16"/>
          <w:szCs w:val="16"/>
        </w:rPr>
        <w:softHyphen/>
        <w:t>нар». В виду этого необходимо выясне</w:t>
      </w:r>
      <w:r w:rsidRPr="00142305">
        <w:rPr>
          <w:rFonts w:ascii="Times New Roman" w:hAnsi="Times New Roman"/>
          <w:color w:val="0070C0"/>
          <w:sz w:val="16"/>
          <w:szCs w:val="16"/>
        </w:rPr>
        <w:softHyphen/>
        <w:t>ние пригодности трактора 50/60 в качест</w:t>
      </w:r>
      <w:r w:rsidRPr="00142305">
        <w:rPr>
          <w:rFonts w:ascii="Times New Roman" w:hAnsi="Times New Roman"/>
          <w:color w:val="0070C0"/>
          <w:sz w:val="16"/>
          <w:szCs w:val="16"/>
        </w:rPr>
        <w:softHyphen/>
        <w:t>ве специального среднего трактора».</w:t>
      </w:r>
    </w:p>
    <w:p w14:paraId="654E2694"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Секция постановила:</w:t>
      </w:r>
    </w:p>
    <w:p w14:paraId="022AEF3C"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«Немедленно заказать ГХПЗ изготовле</w:t>
      </w:r>
      <w:r w:rsidRPr="00142305">
        <w:rPr>
          <w:rFonts w:ascii="Times New Roman" w:hAnsi="Times New Roman"/>
          <w:color w:val="0070C0"/>
          <w:sz w:val="16"/>
          <w:szCs w:val="16"/>
        </w:rPr>
        <w:softHyphen/>
        <w:t>ние двух опытных экземпляров трактора по техническим заданиям составленным НТК УММ РККА, из них один должен быть изготовлен за счет имеющихся по смете НТК УММ РККА средств на производст</w:t>
      </w:r>
      <w:r w:rsidRPr="00142305">
        <w:rPr>
          <w:rFonts w:ascii="Times New Roman" w:hAnsi="Times New Roman"/>
          <w:color w:val="0070C0"/>
          <w:sz w:val="16"/>
          <w:szCs w:val="16"/>
        </w:rPr>
        <w:softHyphen/>
        <w:t>во опытных заказов, стоимость другого трактора должна быть оплачена из креди</w:t>
      </w:r>
      <w:r w:rsidRPr="00142305">
        <w:rPr>
          <w:rFonts w:ascii="Times New Roman" w:hAnsi="Times New Roman"/>
          <w:color w:val="0070C0"/>
          <w:sz w:val="16"/>
          <w:szCs w:val="16"/>
        </w:rPr>
        <w:softHyphen/>
        <w:t>тов имеющихся в распоряжении I отдела на постройку тракторов».</w:t>
      </w:r>
    </w:p>
    <w:p w14:paraId="442880C0"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января 1930 года был открыт опытный заказ на «6,5 тонный гусеничный трактор промышленного типа, с учетом требова</w:t>
      </w:r>
      <w:r w:rsidRPr="00142305">
        <w:rPr>
          <w:rFonts w:ascii="Times New Roman" w:hAnsi="Times New Roman"/>
          <w:color w:val="0070C0"/>
          <w:sz w:val="16"/>
          <w:szCs w:val="16"/>
        </w:rPr>
        <w:softHyphen/>
        <w:t>ний военного ведомства».</w:t>
      </w:r>
    </w:p>
    <w:p w14:paraId="60E0292E"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Сроком изготовления опытных трак</w:t>
      </w:r>
      <w:r w:rsidRPr="00142305">
        <w:rPr>
          <w:rFonts w:ascii="Times New Roman" w:hAnsi="Times New Roman"/>
          <w:color w:val="0070C0"/>
          <w:sz w:val="16"/>
          <w:szCs w:val="16"/>
        </w:rPr>
        <w:softHyphen/>
        <w:t>торов определили сентябрь-октябрь 1930 года (25003).</w:t>
      </w:r>
    </w:p>
    <w:p w14:paraId="1298BBFB" w14:textId="77777777" w:rsidR="00E04C55" w:rsidRPr="00142305" w:rsidRDefault="00E04C55" w:rsidP="00E04C55">
      <w:pPr>
        <w:spacing w:after="0" w:line="240" w:lineRule="auto"/>
        <w:jc w:val="both"/>
        <w:rPr>
          <w:rFonts w:ascii="Times New Roman" w:hAnsi="Times New Roman"/>
          <w:color w:val="0070C0"/>
          <w:sz w:val="16"/>
          <w:szCs w:val="16"/>
        </w:rPr>
      </w:pPr>
    </w:p>
    <w:p w14:paraId="08703FBD"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декабря 1929 г. самоходный вагон с двигателем внутреннего сгорания, спроектированный и построенный по заказу Наркомздрава УССР инженером Дыренковым, был испытан на Московско-Курской дороге (25568).</w:t>
      </w:r>
    </w:p>
    <w:p w14:paraId="5549E7F0" w14:textId="77777777" w:rsidR="00E04C55" w:rsidRPr="00142305" w:rsidRDefault="00E04C55" w:rsidP="00E04C55">
      <w:pPr>
        <w:spacing w:after="0" w:line="240" w:lineRule="auto"/>
        <w:jc w:val="both"/>
        <w:rPr>
          <w:rFonts w:ascii="Times New Roman" w:hAnsi="Times New Roman"/>
          <w:color w:val="0070C0"/>
          <w:sz w:val="16"/>
          <w:szCs w:val="16"/>
        </w:rPr>
      </w:pPr>
    </w:p>
    <w:p w14:paraId="4EFEEA03" w14:textId="77777777" w:rsidR="00EB482B" w:rsidRPr="00743EAE" w:rsidRDefault="00EB482B"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декабря 1929 г. проходил испытания самоходный вагон с двигателем внутреннего сгорания Д-3 Дыренкова на Московско-Курской дороге, в январе 1930 он испытывался в районе Гатчины. Январь 1930 года (15624).</w:t>
      </w:r>
    </w:p>
    <w:p w14:paraId="24645D64" w14:textId="77777777" w:rsidR="00EB482B" w:rsidRPr="00743EAE" w:rsidRDefault="00EB482B" w:rsidP="00743EAE">
      <w:pPr>
        <w:spacing w:after="0" w:line="240" w:lineRule="auto"/>
        <w:jc w:val="both"/>
        <w:rPr>
          <w:rFonts w:ascii="Times New Roman" w:hAnsi="Times New Roman"/>
          <w:color w:val="000000" w:themeColor="text1"/>
          <w:sz w:val="16"/>
          <w:szCs w:val="16"/>
        </w:rPr>
      </w:pPr>
    </w:p>
    <w:p w14:paraId="395F992C" w14:textId="77777777" w:rsidR="00BE530F" w:rsidRPr="00743EAE" w:rsidRDefault="00BE53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31 декабря 1929 г. просуществовал ЭТЗСТ, а с 1 января 1930 г. начало действовать Всесоюзное электротехническое объединение (ВЭО), в ведение которого вошли все существовавшие электротехнические тресты. ЭТЗСТ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как таковой (18297).</w:t>
      </w:r>
    </w:p>
    <w:p w14:paraId="238410A4" w14:textId="77777777" w:rsidR="00BE530F" w:rsidRPr="00743EAE" w:rsidRDefault="00BE530F" w:rsidP="00743EAE">
      <w:pPr>
        <w:spacing w:after="0" w:line="240" w:lineRule="auto"/>
        <w:jc w:val="both"/>
        <w:rPr>
          <w:rFonts w:ascii="Times New Roman" w:hAnsi="Times New Roman"/>
          <w:color w:val="000000" w:themeColor="text1"/>
          <w:sz w:val="16"/>
          <w:szCs w:val="16"/>
        </w:rPr>
      </w:pPr>
    </w:p>
    <w:p w14:paraId="1C7F2D63" w14:textId="77777777" w:rsidR="00BE530F" w:rsidRPr="00743EAE" w:rsidRDefault="00BE53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31 декабря 1929 г. просуществовал ЭТЗСТ, а с 1 января 1930 г. начало действовать Всесоюзное электротехническое объединение (ВЭО), в ведение ко</w:t>
      </w:r>
      <w:r w:rsidRPr="00743EAE">
        <w:rPr>
          <w:rFonts w:ascii="Times New Roman" w:hAnsi="Times New Roman"/>
          <w:color w:val="000000" w:themeColor="text1"/>
          <w:sz w:val="16"/>
          <w:szCs w:val="16"/>
        </w:rPr>
        <w:softHyphen/>
        <w:t>торого вошли все существовавшие электротехнические тресты.</w:t>
      </w:r>
    </w:p>
    <w:p w14:paraId="55FCDF38" w14:textId="77777777" w:rsidR="00BE530F" w:rsidRPr="00743EAE" w:rsidRDefault="00BE530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Созданием ЭТЗСТ закончился период развития отечественной промыш</w:t>
      </w:r>
      <w:r w:rsidRPr="00743EAE">
        <w:rPr>
          <w:rFonts w:ascii="Times New Roman" w:hAnsi="Times New Roman"/>
          <w:color w:val="000000" w:themeColor="text1"/>
          <w:sz w:val="16"/>
          <w:szCs w:val="16"/>
        </w:rPr>
        <w:softHyphen/>
        <w:t>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w:t>
      </w:r>
      <w:r w:rsidRPr="00743EAE">
        <w:rPr>
          <w:rFonts w:ascii="Times New Roman" w:hAnsi="Times New Roman"/>
          <w:color w:val="000000" w:themeColor="text1"/>
          <w:sz w:val="16"/>
          <w:szCs w:val="16"/>
        </w:rPr>
        <w:softHyphen/>
        <w:t>ные ведомственные потребности и запросы.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(19098).</w:t>
      </w:r>
    </w:p>
    <w:p w14:paraId="610C4048" w14:textId="77777777" w:rsidR="00BE530F" w:rsidRPr="00743EAE" w:rsidRDefault="00BE530F" w:rsidP="00743EAE">
      <w:pPr>
        <w:spacing w:after="0" w:line="240" w:lineRule="auto"/>
        <w:jc w:val="both"/>
        <w:rPr>
          <w:rFonts w:ascii="Times New Roman" w:hAnsi="Times New Roman"/>
          <w:color w:val="000000" w:themeColor="text1"/>
          <w:sz w:val="16"/>
          <w:szCs w:val="16"/>
        </w:rPr>
      </w:pPr>
    </w:p>
    <w:p w14:paraId="2E0AFB4D"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декабря 1929 г.</w:t>
      </w:r>
    </w:p>
    <w:p w14:paraId="76577716"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Информполитсводка ОГПУ о фактах недовольства рабочих на предприятиях Ленинграда</w:t>
      </w:r>
    </w:p>
    <w:p w14:paraId="14807716"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Резвоостровская фабрика,</w:t>
      </w:r>
    </w:p>
    <w:p w14:paraId="1F6556A5"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декабря среди группы ткачих наблюдались разговоры о невозможности работать на шести станках, тем более что качество основы за последнее время ухудшилось. Двое из ткачих начали писать заявление в фабком, однако узнавшие об этом представители фабзавкома уговорили ткачих заявление не писать, а попросить делегатов на конференции Текстильно-ватного треста указать в выступлениях на существующие на фабрике недочеты.</w:t>
      </w:r>
    </w:p>
    <w:p w14:paraId="0DB9AEA4"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конференции Текстильно-ватного треста 28 декабря в прениях по докладу председателя треста выступало 26 человек. Большинство из них, особенно делегаты Резвоостровской фабрики, указывали на плохое состояние оборудования, скверное качество сырья и выступали против работы на шести станках.</w:t>
      </w:r>
    </w:p>
    <w:p w14:paraId="276D93FC"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 декабря в 15 час. 20 мин. в катушечном отделе группа работниц (около 40 чел.) приостановила работу и послали делегатов в фабком. Явившимся в цех председателям фабкома и администрации работницы предъявили требование: или снабдить хорошей основой, или снять щетки с машин (щетки на катушечных машинах были поставлены с октября месяца сего года и за весь последний период вместо 50% переработки нормы, которая наблюдалась до введения щеток, норма перерабатывается на 5-6%, в связи с чем заработная плата снизилась на 15-20%), представители фабричных организаций заявили работницам, что в данное время ничего предпринять нельзя и жалобы их не обоснованы, так как все же норму они перерабатывают.</w:t>
      </w:r>
    </w:p>
    <w:p w14:paraId="31D2EC2F"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переговоров работницы приступили к работе, однако высказывание недовольства в разговорах продолжает иметь место, в связи с чем возможны случаи повторения волынок.</w:t>
      </w:r>
    </w:p>
    <w:p w14:paraId="03BBA56A"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Государственный оптический завод 27, 28 и 29 декабря по заводу должны были проводиться отчетные доклады завкома. В последний момент завком решил эту кампанию отсрочить и провести по цехам доклады членов Ленсовета. Ввиду плохой подготовки и оповещения эти доклады были сорваны из-за недостаточного количества собравшихся во всех мастерских, кроме оптической.</w:t>
      </w:r>
    </w:p>
    <w:p w14:paraId="50C57AEB"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имени Козицкого Назначенное на 29 декабря собрание по перезаключению договора на соцсоревнование в 62-м отделении сорвалось из-за неявки (из 70 человек явилось 18).</w:t>
      </w:r>
    </w:p>
    <w:p w14:paraId="4309780A"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Северная Судостроительная верфь 26 декабря в завком Северной судостроительной верфи была по почте прислана анонимка, написанная карандашом от руки со следующим текстом:</w:t>
      </w:r>
    </w:p>
    <w:p w14:paraId="5D4EFC56"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Вам, носящим громкое название "защитников рабочих", обращаемся мы, ваши подзащитные. Неужели ни у одного из вас ни разу не пробуждалось сознание, что вы не только потеряли свое прямое назначение защитников рабочих, а даже наоборот, являетесь хлыстом в руках поработителя для понукания рабов. Конечно, первые же ваши слова на это письмо будут такие: "Это вылазка классового врага". Сейчас всех недовольных, а их 95% всего населения, называете вы классовым врагом. По-вашему и член нашей группы, обращающийся к вам, работающий на заводах 30 лет и всю гражданскую войну проведший на фронтах как доброволец, тоже классовый враг. И я, избороздивший весь СССР, с 13 лет таскавшийся по заводам, тоже классовый враг. Ведь у нас в турбинной мастерской 95% классовых врагов. Сажайте их всех в тюрьму, ибо не все рабы терпят, ведь они могут и возмутиться. А возмущение рабов очень опасно. Давайте работать бесплатно не только Рождество, а каждый месяц по 5 дней, а то и по двадцать на царя, а пять -на себя, все равно рабы будут терпеть. Ведь они так забиты, что побоятся поднять руку против, и ваше предложение пройдет большинством, как это прошло у нас в турбинной. Что ж такого, что они будут после по углам роптать; ведь вы все равно их не боитесь, а они, стиснув зубы, все-таки эти 20 дней бесплатно будут работать. Ну, смелее жмите раба, добивайте».1</w:t>
      </w:r>
    </w:p>
    <w:p w14:paraId="3A334DE1"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ЦГАИПД СПб. Ф. 24, on. 16, д. 67, л. 11-12. Заверенная копия. Машинопись (12214).</w:t>
      </w:r>
    </w:p>
    <w:p w14:paraId="5D3F7406" w14:textId="77777777" w:rsidR="001D017F" w:rsidRPr="00743EAE" w:rsidRDefault="001D017F" w:rsidP="00743EAE">
      <w:pPr>
        <w:spacing w:after="0" w:line="240" w:lineRule="auto"/>
        <w:jc w:val="both"/>
        <w:rPr>
          <w:rFonts w:ascii="Times New Roman" w:hAnsi="Times New Roman"/>
          <w:color w:val="000000" w:themeColor="text1"/>
          <w:sz w:val="16"/>
          <w:szCs w:val="16"/>
        </w:rPr>
      </w:pPr>
    </w:p>
    <w:p w14:paraId="6652E85D"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15A91DF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3F043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декабря 1929 основан Хибиногорск (Кировск) (3960, 510).</w:t>
      </w:r>
    </w:p>
    <w:p w14:paraId="0358C3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4F452E"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1F1DE23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87BE5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 декабря 1929 прекратил работу фонд Гугенхеймера по поддержке авиации (2273).</w:t>
      </w:r>
    </w:p>
    <w:p w14:paraId="24279A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E5973D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8BDF6B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AADBA3E" w14:textId="77777777" w:rsidR="001826F6" w:rsidRPr="00743EAE" w:rsidRDefault="001826F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декабря 1929 г. ОГПУ представило Сталину доклад “О разоблачении контрреволюционной вредительской организа</w:t>
      </w:r>
      <w:r w:rsidRPr="00743EAE">
        <w:rPr>
          <w:rFonts w:ascii="Times New Roman" w:hAnsi="Times New Roman"/>
          <w:color w:val="000000" w:themeColor="text1"/>
          <w:sz w:val="16"/>
          <w:szCs w:val="16"/>
        </w:rPr>
        <w:softHyphen/>
        <w:t>ции в авиапромышленности”. Согласно документу, организация вела свою деятельность с 1921 г., охватывала опытное моторное производство, а также капитальное строительство, действия пу</w:t>
      </w:r>
      <w:r w:rsidRPr="00743EAE">
        <w:rPr>
          <w:rFonts w:ascii="Times New Roman" w:hAnsi="Times New Roman"/>
          <w:color w:val="000000" w:themeColor="text1"/>
          <w:sz w:val="16"/>
          <w:szCs w:val="16"/>
        </w:rPr>
        <w:softHyphen/>
        <w:t>тем замедления работ, представления неправильных чертежей, разработки ненужных Управлению ВВС (УВВС) РККА машин, организации неувязок в управлении, срыва производственных программ, создания узких мест, расстраивания серийного произ</w:t>
      </w:r>
      <w:r w:rsidRPr="00743EAE">
        <w:rPr>
          <w:rFonts w:ascii="Times New Roman" w:hAnsi="Times New Roman"/>
          <w:color w:val="000000" w:themeColor="text1"/>
          <w:sz w:val="16"/>
          <w:szCs w:val="16"/>
        </w:rPr>
        <w:softHyphen/>
        <w:t>водства, поставки негодных материалов и фабрикатов. Предста</w:t>
      </w:r>
      <w:r w:rsidRPr="00743EAE">
        <w:rPr>
          <w:rFonts w:ascii="Times New Roman" w:hAnsi="Times New Roman"/>
          <w:color w:val="000000" w:themeColor="text1"/>
          <w:sz w:val="16"/>
          <w:szCs w:val="16"/>
        </w:rPr>
        <w:softHyphen/>
        <w:t>вители “вредительской организации” в этой отрасли обвинялись в шпионаже и передаче секретных материалов на Запад. Дея</w:t>
      </w:r>
      <w:r w:rsidRPr="00743EAE">
        <w:rPr>
          <w:rFonts w:ascii="Times New Roman" w:hAnsi="Times New Roman"/>
          <w:color w:val="000000" w:themeColor="text1"/>
          <w:sz w:val="16"/>
          <w:szCs w:val="16"/>
        </w:rPr>
        <w:softHyphen/>
        <w:t>тельность организации якобы строилась так, чтобы подчинить ей командные высоты в Авиапроме. Будто бы была образована Центральная группа (Кутовой, Гончаров, Богданов), которая взаимодействовала с Высочанским из ГУВП. В результате до</w:t>
      </w:r>
      <w:r w:rsidRPr="00743EAE">
        <w:rPr>
          <w:rFonts w:ascii="Times New Roman" w:hAnsi="Times New Roman"/>
          <w:color w:val="000000" w:themeColor="text1"/>
          <w:sz w:val="16"/>
          <w:szCs w:val="16"/>
        </w:rPr>
        <w:softHyphen/>
        <w:t>просов ОГПУ выявило “широкие связи организации”, хотя аре</w:t>
      </w:r>
      <w:r w:rsidRPr="00743EAE">
        <w:rPr>
          <w:rFonts w:ascii="Times New Roman" w:hAnsi="Times New Roman"/>
          <w:color w:val="000000" w:themeColor="text1"/>
          <w:sz w:val="16"/>
          <w:szCs w:val="16"/>
        </w:rPr>
        <w:softHyphen/>
        <w:t>сты 1926 г. несколько ослабили ее деятельность, но она “сумела снова развернуться под руководством Калинина, Щербакова, Ко</w:t>
      </w:r>
      <w:r w:rsidRPr="00743EAE">
        <w:rPr>
          <w:rFonts w:ascii="Times New Roman" w:hAnsi="Times New Roman"/>
          <w:color w:val="000000" w:themeColor="text1"/>
          <w:sz w:val="16"/>
          <w:szCs w:val="16"/>
        </w:rPr>
        <w:softHyphen/>
        <w:t>сткина, Сивалкина и технического директора Авиатреста Мака- ровского”. Особый размах “вредительства” отмечался на авиаци</w:t>
      </w:r>
      <w:r w:rsidRPr="00743EAE">
        <w:rPr>
          <w:rFonts w:ascii="Times New Roman" w:hAnsi="Times New Roman"/>
          <w:color w:val="000000" w:themeColor="text1"/>
          <w:sz w:val="16"/>
          <w:szCs w:val="16"/>
        </w:rPr>
        <w:softHyphen/>
        <w:t>онных заводах № 23, 24, 25. Одним из его примеров называлось строительство слабого фундамента под кузницу на заводе № 26. Согласно документу, “вредители продвинули в УВВС РККА бывших служащих авиазаводов, создавая кастовую замкнутость и не пуская в свою среду чужаков”, утверждали, что “авиация в стране с нами родилась, с нами и умрет”, якобы считали себя ари</w:t>
      </w:r>
      <w:r w:rsidRPr="00743EAE">
        <w:rPr>
          <w:rFonts w:ascii="Times New Roman" w:hAnsi="Times New Roman"/>
          <w:color w:val="000000" w:themeColor="text1"/>
          <w:sz w:val="16"/>
          <w:szCs w:val="16"/>
        </w:rPr>
        <w:softHyphen/>
        <w:t>стократами среди инженеров, корпорацией, которой открыты все блага жизни. Вербовка в организацию, по сведениям чеки</w:t>
      </w:r>
      <w:r w:rsidRPr="00743EAE">
        <w:rPr>
          <w:rFonts w:ascii="Times New Roman" w:hAnsi="Times New Roman"/>
          <w:color w:val="000000" w:themeColor="text1"/>
          <w:sz w:val="16"/>
          <w:szCs w:val="16"/>
        </w:rPr>
        <w:softHyphen/>
        <w:t>стов, велась различными способами: на вечеринках, “в обмене мнениями вредительского характера”, “подкупом”. Работникам ОГЛУ удалось подслушать разговоры после одного из совеща</w:t>
      </w:r>
      <w:r w:rsidRPr="00743EAE">
        <w:rPr>
          <w:rFonts w:ascii="Times New Roman" w:hAnsi="Times New Roman"/>
          <w:color w:val="000000" w:themeColor="text1"/>
          <w:sz w:val="16"/>
          <w:szCs w:val="16"/>
        </w:rPr>
        <w:softHyphen/>
        <w:t>ний, где остались только инженеры. Разговоры шли о том, что большевики долго не продержатся, что в стране нужна многопар</w:t>
      </w:r>
      <w:r w:rsidRPr="00743EAE">
        <w:rPr>
          <w:rFonts w:ascii="Times New Roman" w:hAnsi="Times New Roman"/>
          <w:color w:val="000000" w:themeColor="text1"/>
          <w:sz w:val="16"/>
          <w:szCs w:val="16"/>
        </w:rPr>
        <w:softHyphen/>
        <w:t>тийность, что с имеющимися рабочими невозможно работать, критиковали бумажный стиль руководства и т.д. “Нужно бить, - якобы говорили они, - по самому больному месту, самому чувст</w:t>
      </w:r>
      <w:r w:rsidRPr="00743EAE">
        <w:rPr>
          <w:rFonts w:ascii="Times New Roman" w:hAnsi="Times New Roman"/>
          <w:color w:val="000000" w:themeColor="text1"/>
          <w:sz w:val="16"/>
          <w:szCs w:val="16"/>
        </w:rPr>
        <w:softHyphen/>
        <w:t>вительному... И мы ударили вместе с научными работниками”. Чего же они добились? - задавался вопрос. - “Груды забракован</w:t>
      </w:r>
      <w:r w:rsidRPr="00743EAE">
        <w:rPr>
          <w:rFonts w:ascii="Times New Roman" w:hAnsi="Times New Roman"/>
          <w:color w:val="000000" w:themeColor="text1"/>
          <w:sz w:val="16"/>
          <w:szCs w:val="16"/>
        </w:rPr>
        <w:softHyphen/>
        <w:t>ного авиационного имущества, неудовлетворительные лицензии, срыв программ перевооружения”</w:t>
      </w:r>
      <w:bookmarkStart w:id="94" w:name="_ednref33"/>
      <w:r w:rsidRPr="00743EAE">
        <w:rPr>
          <w:rFonts w:ascii="Times New Roman" w:hAnsi="Times New Roman"/>
          <w:color w:val="000000" w:themeColor="text1"/>
          <w:sz w:val="16"/>
          <w:szCs w:val="16"/>
        </w:rPr>
        <w:t xml:space="preserve"> (18393)</w:t>
      </w:r>
      <w:bookmarkEnd w:id="94"/>
      <w:r w:rsidRPr="00743EAE">
        <w:rPr>
          <w:rFonts w:ascii="Times New Roman" w:hAnsi="Times New Roman"/>
          <w:color w:val="000000" w:themeColor="text1"/>
          <w:sz w:val="16"/>
          <w:szCs w:val="16"/>
        </w:rPr>
        <w:t>.</w:t>
      </w:r>
    </w:p>
    <w:p w14:paraId="55CEC379" w14:textId="77777777" w:rsidR="001826F6" w:rsidRPr="00743EAE" w:rsidRDefault="001826F6" w:rsidP="00743EAE">
      <w:pPr>
        <w:spacing w:after="0" w:line="240" w:lineRule="auto"/>
        <w:jc w:val="both"/>
        <w:rPr>
          <w:rFonts w:ascii="Times New Roman" w:hAnsi="Times New Roman"/>
          <w:color w:val="000000" w:themeColor="text1"/>
          <w:sz w:val="16"/>
          <w:szCs w:val="16"/>
        </w:rPr>
      </w:pPr>
    </w:p>
    <w:p w14:paraId="782DE8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один из последних дней декабря 1929-го авиационных специалистов - заключенных собрали в одном из помещений Бутырской тюрьмы и предложили “искупить свою вину перед трудовым народом” - заняться в условиях несвободы проектированием самолетов.</w:t>
      </w:r>
    </w:p>
    <w:p w14:paraId="1449C7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Первым, кому поступило такое предложение, стал арестованный конструктор Дмитрий Григорович - он возглавил этот необычный творческий коллектив. Возглавил, конечно, исключительно по части творчества, ибо начальником назначили представителя ОГПУ Горьянова, который в самолетах, надо полагать, не понимал ничего.</w:t>
      </w:r>
    </w:p>
    <w:p w14:paraId="6D8146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Зато, во всем прекрасно разбирался заместитель начальни-ка ВВС Яков Алкснис - он сообщил присутствующим, что им предстоит в кратчайший срок, всего за три месяца, спроектировать для авиации Красной Армии новый маневренный самолет-истребитель.</w:t>
      </w:r>
    </w:p>
    <w:p w14:paraId="1389D5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Небольшое здание внутри тюремного двора за пару дней оборудовали для конструкторской деятельности - завезли столы, чертежные доски и другие необходимые принадлежности. Все это “явление” поначалу получило наименование - Особое конструкторское бюро (ОКБ) ОГПУ. Но также использовалось в отношении его и определение Внутренняя тюрьма - (ВТ).</w:t>
      </w:r>
    </w:p>
    <w:p w14:paraId="29C4D1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нескольких предложенных эскизных проектов в скором времени остановились на варианте Поликарпова. Он представлял собой сублимацию его проектов И-5 и И-6, разработанных еще в 1927-28 гг. (6593).</w:t>
      </w:r>
    </w:p>
    <w:p w14:paraId="7EB482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E9875FE" w14:textId="77777777" w:rsidR="00E04C55" w:rsidRPr="00743EAE" w:rsidRDefault="00E04C55" w:rsidP="00E04C55">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49F3832A" w14:textId="77777777" w:rsidR="00E04C55" w:rsidRPr="00743EAE" w:rsidRDefault="00E04C55" w:rsidP="00E04C55">
      <w:pPr>
        <w:autoSpaceDE w:val="0"/>
        <w:autoSpaceDN w:val="0"/>
        <w:adjustRightInd w:val="0"/>
        <w:spacing w:after="0" w:line="240" w:lineRule="auto"/>
        <w:jc w:val="both"/>
        <w:rPr>
          <w:rFonts w:ascii="Times New Roman" w:hAnsi="Times New Roman"/>
          <w:iCs/>
          <w:color w:val="000000" w:themeColor="text1"/>
          <w:sz w:val="16"/>
          <w:szCs w:val="16"/>
        </w:rPr>
      </w:pPr>
    </w:p>
    <w:p w14:paraId="37E8AD68"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декабря 1929 года опытный образец танка Т-12 начал первые пробные пробеги по заводско</w:t>
      </w:r>
      <w:r w:rsidRPr="00142305">
        <w:rPr>
          <w:rFonts w:ascii="Times New Roman" w:hAnsi="Times New Roman"/>
          <w:color w:val="0070C0"/>
          <w:sz w:val="16"/>
          <w:szCs w:val="16"/>
        </w:rPr>
        <w:softHyphen/>
        <w:t>му двору и окрестностям предприятия. Однако эти испытания шли не очень гладко — большую часть времени при</w:t>
      </w:r>
      <w:r w:rsidRPr="00142305">
        <w:rPr>
          <w:rFonts w:ascii="Times New Roman" w:hAnsi="Times New Roman"/>
          <w:color w:val="0070C0"/>
          <w:sz w:val="16"/>
          <w:szCs w:val="16"/>
        </w:rPr>
        <w:softHyphen/>
        <w:t>ходилось чинить танк, нежели его ис</w:t>
      </w:r>
      <w:r w:rsidRPr="00142305">
        <w:rPr>
          <w:rFonts w:ascii="Times New Roman" w:hAnsi="Times New Roman"/>
          <w:color w:val="0070C0"/>
          <w:sz w:val="16"/>
          <w:szCs w:val="16"/>
        </w:rPr>
        <w:softHyphen/>
        <w:t>пытывать (25010).</w:t>
      </w:r>
    </w:p>
    <w:p w14:paraId="74513F40" w14:textId="77777777" w:rsidR="00E04C55" w:rsidRPr="00142305" w:rsidRDefault="00E04C55" w:rsidP="00E04C55">
      <w:pPr>
        <w:spacing w:after="0" w:line="240" w:lineRule="auto"/>
        <w:jc w:val="both"/>
        <w:rPr>
          <w:rFonts w:ascii="Times New Roman" w:hAnsi="Times New Roman"/>
          <w:color w:val="0070C0"/>
          <w:sz w:val="16"/>
          <w:szCs w:val="16"/>
        </w:rPr>
      </w:pPr>
    </w:p>
    <w:p w14:paraId="6DEFDF5B"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2658A40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198ED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декабря 1929. Из протокола заседания Политбюро N 109, особая папка, 1929 г.</w:t>
      </w:r>
    </w:p>
    <w:p w14:paraId="52EE05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Вопрос т. Ройзенмана </w:t>
      </w:r>
    </w:p>
    <w:p w14:paraId="105AD6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Поручить НК РКИ представить в Политбюро конкретные предложения по всем вопросам, вытекающим из доклада (о беспорядках в советских представительствах за границей) тов. Ройзенмана (список отзываемых лиц, сокращение штатов и пр.), а также по следующим вопросам, возникшим в связи с его докладом: 1) уничтожение секретных фондов во всех заграничных полпредствах, 2) максимальное сокращение существующих представительств различных организаций, 3) недопущение образования новых представительств без специального разрешения и регистрации их в НК РКИ. </w:t>
      </w:r>
    </w:p>
    <w:p w14:paraId="07EC13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Создать комиссию для изучения причин, вызывающих разложение наших работников заграницей и отказы возвращаться в СССР (11652). </w:t>
      </w:r>
    </w:p>
    <w:p w14:paraId="06B615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2587310"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642FA5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28B9B8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был закончен эскизный проект самолета И-7 в деревянной версии (6925).</w:t>
      </w:r>
    </w:p>
    <w:p w14:paraId="30DB3AED" w14:textId="77777777" w:rsidR="00F547C5" w:rsidRPr="00743EAE" w:rsidRDefault="00F547C5" w:rsidP="00743EAE">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F579D2"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декабря 1929 г. возобновились работы над И-6, которые замедлились ввиду отстранения Поликарпова от конструкторской деятельности. Руководил ими уже С. А. Кочеригин, назначенный главным конструктором завода № 25.</w:t>
      </w:r>
    </w:p>
    <w:p w14:paraId="094F4FD3"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базе И-6 предполагалось создать специализированный истребитель-перехватчик, так называемый «истребитель обороны» ИО-1 (другое обозначение И01 — ЮпVI/М 15) с мотором «Юпитер» VI или М-15, высокой по тем временам вертикальной и горизонтальной скоростью (25035).</w:t>
      </w:r>
    </w:p>
    <w:p w14:paraId="42B5FFA9" w14:textId="77777777" w:rsidR="00E04C55" w:rsidRPr="00142305" w:rsidRDefault="00E04C55" w:rsidP="00E04C55">
      <w:pPr>
        <w:spacing w:after="0" w:line="240" w:lineRule="auto"/>
        <w:jc w:val="both"/>
        <w:rPr>
          <w:rFonts w:ascii="Times New Roman" w:hAnsi="Times New Roman"/>
          <w:color w:val="0070C0"/>
          <w:sz w:val="16"/>
          <w:szCs w:val="16"/>
        </w:rPr>
      </w:pPr>
    </w:p>
    <w:p w14:paraId="6570739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декабря 1929 возобновилась постройка МУ-2 на заводе № 25 и прово</w:t>
      </w:r>
      <w:r w:rsidRPr="00743EAE">
        <w:rPr>
          <w:rFonts w:ascii="Times New Roman" w:hAnsi="Times New Roman"/>
          <w:color w:val="000000" w:themeColor="text1"/>
          <w:sz w:val="16"/>
          <w:szCs w:val="16"/>
        </w:rPr>
        <w:softHyphen/>
        <w:t>дилась уже под руководством нового главного конст</w:t>
      </w:r>
      <w:r w:rsidRPr="00743EAE">
        <w:rPr>
          <w:rFonts w:ascii="Times New Roman" w:hAnsi="Times New Roman"/>
          <w:color w:val="000000" w:themeColor="text1"/>
          <w:sz w:val="16"/>
          <w:szCs w:val="16"/>
        </w:rPr>
        <w:softHyphen/>
        <w:t>руктора завода С.А.Кочеригина. К лету 1930 г. самолет был готов, но испытания задержались из-за того, что Управление морской авиации вовремя не откомандиро</w:t>
      </w:r>
      <w:r w:rsidRPr="00743EAE">
        <w:rPr>
          <w:rFonts w:ascii="Times New Roman" w:hAnsi="Times New Roman"/>
          <w:color w:val="000000" w:themeColor="text1"/>
          <w:sz w:val="16"/>
          <w:szCs w:val="16"/>
        </w:rPr>
        <w:softHyphen/>
        <w:t>вало для их проведения летчиков. В июле 1930 г. завод № 25 был закрыт. Осенью 1930 г. все построенные само</w:t>
      </w:r>
      <w:r w:rsidRPr="00743EAE">
        <w:rPr>
          <w:rFonts w:ascii="Times New Roman" w:hAnsi="Times New Roman"/>
          <w:color w:val="000000" w:themeColor="text1"/>
          <w:sz w:val="16"/>
          <w:szCs w:val="16"/>
        </w:rPr>
        <w:softHyphen/>
        <w:t>леты завода № 25 передавали для продолжения работ над ними заводу № 39. Из-за плохой погоды летные ис</w:t>
      </w:r>
      <w:r w:rsidRPr="00743EAE">
        <w:rPr>
          <w:rFonts w:ascii="Times New Roman" w:hAnsi="Times New Roman"/>
          <w:color w:val="000000" w:themeColor="text1"/>
          <w:sz w:val="16"/>
          <w:szCs w:val="16"/>
        </w:rPr>
        <w:softHyphen/>
        <w:t>пытания МУ-2 на воде начались только весной 1931 г. на Москве-реке. Поведение машины в воздухе признали нормальным, скорость и мореходность приемлемыми, но скороподъемность и потолок не удовлетворяли за</w:t>
      </w:r>
      <w:r w:rsidRPr="00743EAE">
        <w:rPr>
          <w:rFonts w:ascii="Times New Roman" w:hAnsi="Times New Roman"/>
          <w:color w:val="000000" w:themeColor="text1"/>
          <w:sz w:val="16"/>
          <w:szCs w:val="16"/>
        </w:rPr>
        <w:softHyphen/>
        <w:t>казчика. Запуск мотора с воды был труден, бортовых пневматических или электрических стартеров двигатель М-11 тогда еще не имел. Устранить большинство недо</w:t>
      </w:r>
      <w:r w:rsidRPr="00743EAE">
        <w:rPr>
          <w:rFonts w:ascii="Times New Roman" w:hAnsi="Times New Roman"/>
          <w:color w:val="000000" w:themeColor="text1"/>
          <w:sz w:val="16"/>
          <w:szCs w:val="16"/>
        </w:rPr>
        <w:softHyphen/>
        <w:t>статков было вполне возможно, но этим никто не хотел заниматься: проведение испытаний МУ-2 для завода № 39 являлось внеплановой работой, а ввиду отсутствия главного конструктора решение организационных во</w:t>
      </w:r>
      <w:r w:rsidRPr="00743EAE">
        <w:rPr>
          <w:rFonts w:ascii="Times New Roman" w:hAnsi="Times New Roman"/>
          <w:color w:val="000000" w:themeColor="text1"/>
          <w:sz w:val="16"/>
          <w:szCs w:val="16"/>
        </w:rPr>
        <w:softHyphen/>
        <w:t>просов зачастую выливалось в неразрешимую про</w:t>
      </w:r>
      <w:r w:rsidRPr="00743EAE">
        <w:rPr>
          <w:rFonts w:ascii="Times New Roman" w:hAnsi="Times New Roman"/>
          <w:color w:val="000000" w:themeColor="text1"/>
          <w:sz w:val="16"/>
          <w:szCs w:val="16"/>
        </w:rPr>
        <w:softHyphen/>
        <w:t>блему. К тому же в условиях репрессий по делу о Промпартии и Шахтинскому делу никто не хотел брать на себя ответственность при проведении необходимых доработок. После испытаний самолет передали для ис</w:t>
      </w:r>
      <w:r w:rsidRPr="00743EAE">
        <w:rPr>
          <w:rFonts w:ascii="Times New Roman" w:hAnsi="Times New Roman"/>
          <w:color w:val="000000" w:themeColor="text1"/>
          <w:sz w:val="16"/>
          <w:szCs w:val="16"/>
        </w:rPr>
        <w:softHyphen/>
        <w:t>пользования в Ейскую школу. На этом история МУ-2 завершилась. Кроме этого варианта для полетов над реками в Си</w:t>
      </w:r>
      <w:r w:rsidRPr="00743EAE">
        <w:rPr>
          <w:rFonts w:ascii="Times New Roman" w:hAnsi="Times New Roman"/>
          <w:color w:val="000000" w:themeColor="text1"/>
          <w:sz w:val="16"/>
          <w:szCs w:val="16"/>
        </w:rPr>
        <w:softHyphen/>
        <w:t>бири и Дальнем Востоке в 1940 г. В.Б.Шавров спроекти</w:t>
      </w:r>
      <w:r w:rsidRPr="00743EAE">
        <w:rPr>
          <w:rFonts w:ascii="Times New Roman" w:hAnsi="Times New Roman"/>
          <w:color w:val="000000" w:themeColor="text1"/>
          <w:sz w:val="16"/>
          <w:szCs w:val="16"/>
        </w:rPr>
        <w:softHyphen/>
        <w:t>ровал для У-2 двухпоплавковое шасси деревянной конструкции. Позже, в 1942 г. летал аналогичный двух-поплавковый У-2 по проекту А.Я.Щербакова (10667).</w:t>
      </w:r>
    </w:p>
    <w:p w14:paraId="260FF5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1613BC"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декабря 1929 г. возобновилась постройка МУ-2 (или МУ2-М11) и проводилась уже под руководством нового главного конструктора завода № 25 С. А. Кочеригина (23035).</w:t>
      </w:r>
    </w:p>
    <w:p w14:paraId="35FFDD8D" w14:textId="77777777" w:rsidR="00E04C55" w:rsidRPr="00142305" w:rsidRDefault="00E04C55" w:rsidP="00E04C55">
      <w:pPr>
        <w:spacing w:after="0" w:line="240" w:lineRule="auto"/>
        <w:jc w:val="both"/>
        <w:rPr>
          <w:rFonts w:ascii="Times New Roman" w:hAnsi="Times New Roman"/>
          <w:color w:val="0070C0"/>
          <w:sz w:val="16"/>
          <w:szCs w:val="16"/>
        </w:rPr>
      </w:pPr>
    </w:p>
    <w:p w14:paraId="4D4AE4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приняло окончательный вид задание УВВС на ТБ-3 (АНТ-6). История создания началась в 1925 в ходе переговоров с Остехбюро о постройке бомбардировщика с моторами мощностью 2 тыс. л.с.. Проектирование началось в мае 1926 (92,427) (или конце 1925). Считается, что именно к концу 1929 наконец удалось согласовать требования ОСТЕХБЮРО и УВВС и было решено делать дневной и ночной ТБ (80,304).</w:t>
      </w:r>
    </w:p>
    <w:p w14:paraId="4D3E45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 затяжки - обалдеть.</w:t>
      </w:r>
    </w:p>
    <w:p w14:paraId="68F27A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И.Ф.Петрову дело было на заседании СТО в зале НКВМД, где обсуждался план опытного самолетостроения и рассматривался проект ТБ-3 (АНТ-6). И.В.С. якобы спросил "что если три мотора у него заведутся, а один не заведется и самолет не полетит". Якобы И.Ф.Петров ответил, что моторы должны заводиться все четыре (262,28).</w:t>
      </w:r>
    </w:p>
    <w:p w14:paraId="395AA4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Якобы в тот же день на этом заседании было принято решение о параллельной разработке истребителей с одними и теми же ЛТД одновременно в двух-трех ОКБ, чтобы развивать творческое соревнование или своего рода конкуренцию между ОКБ (262,28).</w:t>
      </w:r>
    </w:p>
    <w:p w14:paraId="6569BE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УВВС выдвинул новые, более жесткие требования по дальности, высотности, грузоподъемности, которые приходилось учитывать "на ходу" (346,25).</w:t>
      </w:r>
    </w:p>
    <w:p w14:paraId="24B485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C6BA6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УВВС вновь изменило задание, подняв требования по грузоподъемности, дальности и потолку АНТ-6. Бомбардировщик должен был достигать максимальной скорости 190 км/ч на высоте 2000 м, набирать 3000 м за 20 минут, иметь практический потолок 4000 - 4500 м и дальность 1500 км. При этом посадочная скорость жестко ограничивалась 90 км/ч. (8887).</w:t>
      </w:r>
    </w:p>
    <w:p w14:paraId="08DDA0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25B52C"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когда облик самоле</w:t>
      </w:r>
      <w:r w:rsidRPr="00743EAE">
        <w:rPr>
          <w:rFonts w:ascii="Times New Roman" w:hAnsi="Times New Roman"/>
          <w:color w:val="000000" w:themeColor="text1"/>
          <w:sz w:val="16"/>
          <w:szCs w:val="16"/>
        </w:rPr>
        <w:softHyphen/>
        <w:t>та уже сформировался и началась его по</w:t>
      </w:r>
      <w:r w:rsidRPr="00743EAE">
        <w:rPr>
          <w:rFonts w:ascii="Times New Roman" w:hAnsi="Times New Roman"/>
          <w:color w:val="000000" w:themeColor="text1"/>
          <w:sz w:val="16"/>
          <w:szCs w:val="16"/>
        </w:rPr>
        <w:softHyphen/>
        <w:t>стройка, УВВС выдвинуло новые, более жесткие требования по дальности, высот</w:t>
      </w:r>
      <w:r w:rsidRPr="00743EAE">
        <w:rPr>
          <w:rFonts w:ascii="Times New Roman" w:hAnsi="Times New Roman"/>
          <w:color w:val="000000" w:themeColor="text1"/>
          <w:sz w:val="16"/>
          <w:szCs w:val="16"/>
        </w:rPr>
        <w:softHyphen/>
        <w:t>ности и грузоподъемности. Их пришлось учитывать уже «на ходу».</w:t>
      </w:r>
    </w:p>
    <w:p w14:paraId="6EA40856"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Применение монопланной схемы со свободнонесущим крылом для больших самолетов было, с точки зрения аэроди</w:t>
      </w:r>
      <w:r w:rsidRPr="00743EAE">
        <w:rPr>
          <w:rFonts w:ascii="Times New Roman" w:hAnsi="Times New Roman"/>
          <w:color w:val="000000" w:themeColor="text1"/>
          <w:sz w:val="16"/>
          <w:szCs w:val="16"/>
        </w:rPr>
        <w:softHyphen/>
        <w:t>намики, наиболее выгодным. Но за это приходилось, платить перетяжелением конструкции из соображений прочности. Туполеву удалось найти изящное реше</w:t>
      </w:r>
      <w:r w:rsidRPr="00743EAE">
        <w:rPr>
          <w:rFonts w:ascii="Times New Roman" w:hAnsi="Times New Roman"/>
          <w:color w:val="000000" w:themeColor="text1"/>
          <w:sz w:val="16"/>
          <w:szCs w:val="16"/>
        </w:rPr>
        <w:softHyphen/>
        <w:t>ние, казалось бы, неразрешимой пробле</w:t>
      </w:r>
      <w:r w:rsidRPr="00743EAE">
        <w:rPr>
          <w:rFonts w:ascii="Times New Roman" w:hAnsi="Times New Roman"/>
          <w:color w:val="000000" w:themeColor="text1"/>
          <w:sz w:val="16"/>
          <w:szCs w:val="16"/>
        </w:rPr>
        <w:softHyphen/>
        <w:t>мы. Как он любил говорить, оно состояло в «революционной разгрузке крыла». Под этим термином понималось размещение в крыле больших масс — двигателей, го</w:t>
      </w:r>
      <w:r w:rsidRPr="00743EAE">
        <w:rPr>
          <w:rFonts w:ascii="Times New Roman" w:hAnsi="Times New Roman"/>
          <w:color w:val="000000" w:themeColor="text1"/>
          <w:sz w:val="16"/>
          <w:szCs w:val="16"/>
        </w:rPr>
        <w:softHyphen/>
        <w:t>рючего. Сочетание «разгрузки» с крылом, имеющим большую относительную тол</w:t>
      </w:r>
      <w:r w:rsidRPr="00743EAE">
        <w:rPr>
          <w:rFonts w:ascii="Times New Roman" w:hAnsi="Times New Roman"/>
          <w:color w:val="000000" w:themeColor="text1"/>
          <w:sz w:val="16"/>
          <w:szCs w:val="16"/>
        </w:rPr>
        <w:softHyphen/>
        <w:t>щину в корне, привело к блестящим ре</w:t>
      </w:r>
      <w:r w:rsidRPr="00743EAE">
        <w:rPr>
          <w:rFonts w:ascii="Times New Roman" w:hAnsi="Times New Roman"/>
          <w:color w:val="000000" w:themeColor="text1"/>
          <w:sz w:val="16"/>
          <w:szCs w:val="16"/>
        </w:rPr>
        <w:softHyphen/>
        <w:t>зультатам. После появления самолетов АНТ-4 и АНТ—6 их схема стала господ</w:t>
      </w:r>
      <w:r w:rsidRPr="00743EAE">
        <w:rPr>
          <w:rFonts w:ascii="Times New Roman" w:hAnsi="Times New Roman"/>
          <w:color w:val="000000" w:themeColor="text1"/>
          <w:sz w:val="16"/>
          <w:szCs w:val="16"/>
        </w:rPr>
        <w:softHyphen/>
        <w:t>ствующей на многие годы. Но все это вы</w:t>
      </w:r>
      <w:r w:rsidRPr="00743EAE">
        <w:rPr>
          <w:rFonts w:ascii="Times New Roman" w:hAnsi="Times New Roman"/>
          <w:color w:val="000000" w:themeColor="text1"/>
          <w:sz w:val="16"/>
          <w:szCs w:val="16"/>
        </w:rPr>
        <w:softHyphen/>
        <w:t>яснится в будущем. А пока развернулась большая, напряженная работа. Приходи</w:t>
      </w:r>
      <w:r w:rsidRPr="00743EAE">
        <w:rPr>
          <w:rFonts w:ascii="Times New Roman" w:hAnsi="Times New Roman"/>
          <w:color w:val="000000" w:themeColor="text1"/>
          <w:sz w:val="16"/>
          <w:szCs w:val="16"/>
        </w:rPr>
        <w:softHyphen/>
        <w:t>лось решать такие «вечные» проблемы как нехватка чертежников, инженеров, клепальщиков...</w:t>
      </w:r>
    </w:p>
    <w:p w14:paraId="25E0C3A7"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Необходимость выдерживать сроки привела к тому, что расчеты на прочность и проектирование велись одновременно. Из-за этого часто приходилось вносить изменения в уже готовые чертежи. Недо</w:t>
      </w:r>
      <w:r w:rsidRPr="00743EAE">
        <w:rPr>
          <w:rFonts w:ascii="Times New Roman" w:hAnsi="Times New Roman"/>
          <w:color w:val="000000" w:themeColor="text1"/>
          <w:sz w:val="16"/>
          <w:szCs w:val="16"/>
        </w:rPr>
        <w:softHyphen/>
        <w:t>ставало производственных площадей, иногда поставляли недоброкачественный прокат. Проблем было много (23474).</w:t>
      </w:r>
    </w:p>
    <w:p w14:paraId="3ABEB39D" w14:textId="77777777" w:rsidR="008B648E" w:rsidRPr="00743EAE" w:rsidRDefault="008B648E" w:rsidP="00743EAE">
      <w:pPr>
        <w:spacing w:after="0" w:line="240" w:lineRule="auto"/>
        <w:jc w:val="both"/>
        <w:rPr>
          <w:rFonts w:ascii="Times New Roman" w:hAnsi="Times New Roman"/>
          <w:color w:val="000000" w:themeColor="text1"/>
          <w:sz w:val="16"/>
          <w:szCs w:val="16"/>
        </w:rPr>
      </w:pPr>
    </w:p>
    <w:p w14:paraId="40FD4EA0"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УВВС выдало ТТТ на АНТ-13. В них входили не только летно-технические, но и технологические требования. Создание АНТ—13 необычно для КБ А.Н. Туполева. После пре</w:t>
      </w:r>
      <w:r w:rsidRPr="00743EAE">
        <w:rPr>
          <w:rFonts w:ascii="Times New Roman" w:hAnsi="Times New Roman"/>
          <w:color w:val="000000" w:themeColor="text1"/>
          <w:sz w:val="16"/>
          <w:szCs w:val="16"/>
        </w:rPr>
        <w:softHyphen/>
        <w:t>кращения работ по машине АНТ-12 инженер В.М. Родионов пред</w:t>
      </w:r>
      <w:r w:rsidRPr="00743EAE">
        <w:rPr>
          <w:rFonts w:ascii="Times New Roman" w:hAnsi="Times New Roman"/>
          <w:color w:val="000000" w:themeColor="text1"/>
          <w:sz w:val="16"/>
          <w:szCs w:val="16"/>
        </w:rPr>
        <w:softHyphen/>
        <w:t>ложил на основе не принятого проекта все же построить истребитель в порядке общественной инициативы, т.е. в нерабо</w:t>
      </w:r>
      <w:r w:rsidRPr="00743EAE">
        <w:rPr>
          <w:rFonts w:ascii="Times New Roman" w:hAnsi="Times New Roman"/>
          <w:color w:val="000000" w:themeColor="text1"/>
          <w:sz w:val="16"/>
          <w:szCs w:val="16"/>
        </w:rPr>
        <w:softHyphen/>
        <w:t>чее время. В те годы такие идеи находили всеобщую поддержку. Именно поэтому машина имела в ЦАГИ еще одно назва</w:t>
      </w:r>
      <w:r w:rsidRPr="00743EAE">
        <w:rPr>
          <w:rFonts w:ascii="Times New Roman" w:hAnsi="Times New Roman"/>
          <w:color w:val="000000" w:themeColor="text1"/>
          <w:sz w:val="16"/>
          <w:szCs w:val="16"/>
        </w:rPr>
        <w:softHyphen/>
        <w:t>ние - «Общественный самолет». Но имен</w:t>
      </w:r>
      <w:r w:rsidRPr="00743EAE">
        <w:rPr>
          <w:rFonts w:ascii="Times New Roman" w:hAnsi="Times New Roman"/>
          <w:color w:val="000000" w:themeColor="text1"/>
          <w:sz w:val="16"/>
          <w:szCs w:val="16"/>
        </w:rPr>
        <w:softHyphen/>
        <w:t>но это обстоятельство стало причиной того, что в план опытного строительства АНТ—13 включен не был.</w:t>
      </w:r>
    </w:p>
    <w:p w14:paraId="50BE19A1"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20-х гг. назрела необходи</w:t>
      </w:r>
      <w:r w:rsidRPr="00743EAE">
        <w:rPr>
          <w:rFonts w:ascii="Times New Roman" w:hAnsi="Times New Roman"/>
          <w:color w:val="000000" w:themeColor="text1"/>
          <w:sz w:val="16"/>
          <w:szCs w:val="16"/>
        </w:rPr>
        <w:softHyphen/>
        <w:t>мость проверить целесообразность со</w:t>
      </w:r>
      <w:r w:rsidRPr="00743EAE">
        <w:rPr>
          <w:rFonts w:ascii="Times New Roman" w:hAnsi="Times New Roman"/>
          <w:color w:val="000000" w:themeColor="text1"/>
          <w:sz w:val="16"/>
          <w:szCs w:val="16"/>
        </w:rPr>
        <w:softHyphen/>
        <w:t>здания истребителей для решения узкого круга задач. Одним из таких типов дол</w:t>
      </w:r>
      <w:r w:rsidRPr="00743EAE">
        <w:rPr>
          <w:rFonts w:ascii="Times New Roman" w:hAnsi="Times New Roman"/>
          <w:color w:val="000000" w:themeColor="text1"/>
          <w:sz w:val="16"/>
          <w:szCs w:val="16"/>
        </w:rPr>
        <w:softHyphen/>
        <w:t>жен был стать «истребитель-перехват</w:t>
      </w:r>
      <w:r w:rsidRPr="00743EAE">
        <w:rPr>
          <w:rFonts w:ascii="Times New Roman" w:hAnsi="Times New Roman"/>
          <w:color w:val="000000" w:themeColor="text1"/>
          <w:sz w:val="16"/>
          <w:szCs w:val="16"/>
        </w:rPr>
        <w:softHyphen/>
        <w:t>чик» или «жокей», как тогда говорили. Отсюда второе название — АНТ—13. «Жокею» предстояло работать в системе ПВО. Для победы над прорвавшимися в зону ПВО самолетами противника ему необходимо было иметь преимущество в скороподъемности, маневренности, во</w:t>
      </w:r>
      <w:r w:rsidRPr="00743EAE">
        <w:rPr>
          <w:rFonts w:ascii="Times New Roman" w:hAnsi="Times New Roman"/>
          <w:color w:val="000000" w:themeColor="text1"/>
          <w:sz w:val="16"/>
          <w:szCs w:val="16"/>
        </w:rPr>
        <w:softHyphen/>
        <w:t>оружении. Повышенная маневренность требовала увеличения запаса прочности. Поэтому УВВС предложило использо</w:t>
      </w:r>
      <w:r w:rsidRPr="00743EAE">
        <w:rPr>
          <w:rFonts w:ascii="Times New Roman" w:hAnsi="Times New Roman"/>
          <w:color w:val="000000" w:themeColor="text1"/>
          <w:sz w:val="16"/>
          <w:szCs w:val="16"/>
        </w:rPr>
        <w:softHyphen/>
        <w:t>вать в конструкции самолета элементы из нержавеющей стали. Попутно пред</w:t>
      </w:r>
      <w:r w:rsidRPr="00743EAE">
        <w:rPr>
          <w:rFonts w:ascii="Times New Roman" w:hAnsi="Times New Roman"/>
          <w:color w:val="000000" w:themeColor="text1"/>
          <w:sz w:val="16"/>
          <w:szCs w:val="16"/>
        </w:rPr>
        <w:softHyphen/>
        <w:t>полагалось использовать И—8 в качестве экспериментальной машины для про</w:t>
      </w:r>
      <w:r w:rsidRPr="00743EAE">
        <w:rPr>
          <w:rFonts w:ascii="Times New Roman" w:hAnsi="Times New Roman"/>
          <w:color w:val="000000" w:themeColor="text1"/>
          <w:sz w:val="16"/>
          <w:szCs w:val="16"/>
        </w:rPr>
        <w:softHyphen/>
        <w:t>верки работы агрегатов из новых для отечественного самолетостроения мате</w:t>
      </w:r>
      <w:r w:rsidRPr="00743EAE">
        <w:rPr>
          <w:rFonts w:ascii="Times New Roman" w:hAnsi="Times New Roman"/>
          <w:color w:val="000000" w:themeColor="text1"/>
          <w:sz w:val="16"/>
          <w:szCs w:val="16"/>
        </w:rPr>
        <w:softHyphen/>
        <w:t>риалов.</w:t>
      </w:r>
    </w:p>
    <w:p w14:paraId="27EA1699"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Техническое руководство по созда</w:t>
      </w:r>
      <w:r w:rsidRPr="00743EAE">
        <w:rPr>
          <w:rFonts w:ascii="Times New Roman" w:hAnsi="Times New Roman"/>
          <w:color w:val="000000" w:themeColor="text1"/>
          <w:sz w:val="16"/>
          <w:szCs w:val="16"/>
        </w:rPr>
        <w:softHyphen/>
        <w:t>нию истребителя А.Н. Туполев возложил на П О. Сухого.</w:t>
      </w:r>
    </w:p>
    <w:p w14:paraId="5A71AEA4"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Выбрали схему полутораплана и мо</w:t>
      </w:r>
      <w:r w:rsidRPr="00743EAE">
        <w:rPr>
          <w:rFonts w:ascii="Times New Roman" w:hAnsi="Times New Roman"/>
          <w:color w:val="000000" w:themeColor="text1"/>
          <w:sz w:val="16"/>
          <w:szCs w:val="16"/>
        </w:rPr>
        <w:softHyphen/>
        <w:t>тор водяного охлаждения Curtiss Con</w:t>
      </w:r>
      <w:r w:rsidRPr="00743EAE">
        <w:rPr>
          <w:rFonts w:ascii="Times New Roman" w:hAnsi="Times New Roman"/>
          <w:color w:val="000000" w:themeColor="text1"/>
          <w:sz w:val="16"/>
          <w:szCs w:val="16"/>
        </w:rPr>
        <w:softHyphen/>
        <w:t>queror, сделали расчеты и построили макет. Стремились создать компактную и предельно легкую конструкцию. В мае 1930 г. комиссия УВВС, рассмотрев представленные материалы, нашла, что летные характеристики не удовлетворя</w:t>
      </w:r>
      <w:r w:rsidRPr="00743EAE">
        <w:rPr>
          <w:rFonts w:ascii="Times New Roman" w:hAnsi="Times New Roman"/>
          <w:color w:val="000000" w:themeColor="text1"/>
          <w:sz w:val="16"/>
          <w:szCs w:val="16"/>
        </w:rPr>
        <w:softHyphen/>
        <w:t>ют заданным ТТТ. Отмечалось также, что в конструкции практически нет эле</w:t>
      </w:r>
      <w:r w:rsidRPr="00743EAE">
        <w:rPr>
          <w:rFonts w:ascii="Times New Roman" w:hAnsi="Times New Roman"/>
          <w:color w:val="000000" w:themeColor="text1"/>
          <w:sz w:val="16"/>
          <w:szCs w:val="16"/>
        </w:rPr>
        <w:softHyphen/>
        <w:t>ментов из нержавеющей стали (23474).</w:t>
      </w:r>
    </w:p>
    <w:p w14:paraId="5645B938" w14:textId="77777777" w:rsidR="008B648E" w:rsidRPr="00743EAE" w:rsidRDefault="008B648E" w:rsidP="00743EAE">
      <w:pPr>
        <w:spacing w:after="0" w:line="240" w:lineRule="auto"/>
        <w:jc w:val="both"/>
        <w:rPr>
          <w:rFonts w:ascii="Times New Roman" w:hAnsi="Times New Roman"/>
          <w:color w:val="000000" w:themeColor="text1"/>
          <w:sz w:val="16"/>
          <w:szCs w:val="16"/>
        </w:rPr>
      </w:pPr>
    </w:p>
    <w:p w14:paraId="39560D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УВВС выдало ТТТ на АНТ-13 (И-8) - развитие оставленного проекта АНТ-12 (И-5), выполненное под руководством В.М.Родионова как общественная работа. Легкий истребитель-перехватчик, как тогда называли "жокей" для системы ПВО (346,50).</w:t>
      </w:r>
    </w:p>
    <w:p w14:paraId="3553A1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6AC1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началась постройка АНТ-14 (514).</w:t>
      </w:r>
    </w:p>
    <w:p w14:paraId="6E8EF6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A062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в ЦАГИ переделали раму фюзеляжа И-4, поставили новый карбюратор Зенит и пневмостартер (1060,52).</w:t>
      </w:r>
    </w:p>
    <w:p w14:paraId="0CF69F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C56A5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на И-4 установили пулемет ПВ-1 с левым приемником (1060,52).</w:t>
      </w:r>
    </w:p>
    <w:p w14:paraId="5306BB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44433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на основании расчетов ЦАГИ УВВС сообщило, что считает нереальной постройку самолетов грузоподъемностью свыше 25 т, т.к. он не сможет базироваться на отечественной промышленности и потребует больших заграничных заказов (7388, 7).</w:t>
      </w:r>
    </w:p>
    <w:p w14:paraId="0774CC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794971"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1929 г. из Италии в Севастополь перелетел S.62bis с двигателем в 750 л.с. Кстати, он числился гражданским самолётом, хотя на нем имелись турели, но без пулемётов.</w:t>
      </w:r>
    </w:p>
    <w:p w14:paraId="6D0354EE"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Севастополе на S.62bis установили спаренные 7,62-мм пулемёты и бомбодержатели. Полёты велись с 15 марта до 10 апреля 1930 г. Руководил испытаниями Р. Л. Бартини. Оценка машины в целом была положительной. Лодка позволяла выполнять боевые развороты, крутые виражи, спирали, пикирование под углом до 45°. Максимальная скорость у земли достигала 220 км/ч. (25184).</w:t>
      </w:r>
    </w:p>
    <w:p w14:paraId="33DE2958" w14:textId="77777777" w:rsidR="00E04C55" w:rsidRPr="00142305" w:rsidRDefault="00E04C55" w:rsidP="00E04C55">
      <w:pPr>
        <w:spacing w:after="0" w:line="240" w:lineRule="auto"/>
        <w:jc w:val="both"/>
        <w:rPr>
          <w:rFonts w:ascii="Times New Roman" w:hAnsi="Times New Roman"/>
          <w:color w:val="0070C0"/>
          <w:sz w:val="16"/>
          <w:szCs w:val="16"/>
        </w:rPr>
      </w:pPr>
    </w:p>
    <w:p w14:paraId="4DC24224" w14:textId="77777777" w:rsidR="00591D67" w:rsidRPr="00743EAE" w:rsidRDefault="00591D67"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lastRenderedPageBreak/>
        <w:t>В декабре 1929 г. на И-4 в порядке эксперимента смонтировали пневмопуск «Летомб- Люшар», а в феврале следующего года его внедрили на серийной продукции (19100).</w:t>
      </w:r>
    </w:p>
    <w:p w14:paraId="30704C06" w14:textId="77777777" w:rsidR="00591D67" w:rsidRPr="00743EAE" w:rsidRDefault="00591D67" w:rsidP="00743EAE">
      <w:pPr>
        <w:pStyle w:val="a8"/>
        <w:jc w:val="both"/>
        <w:rPr>
          <w:rFonts w:ascii="Times New Roman" w:hAnsi="Times New Roman" w:cs="Times New Roman"/>
          <w:color w:val="000000" w:themeColor="text1"/>
        </w:rPr>
      </w:pPr>
    </w:p>
    <w:p w14:paraId="5F216010" w14:textId="77777777" w:rsidR="00591D67" w:rsidRPr="00743EAE" w:rsidRDefault="00591D67"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В декабре 1929 г. «зеркально-симметричный» вариант вооружения смонтировали на одном из И-4. В январе 1930 г. этот самолет прибыл в НИИ ВВС. Там после испытаний пулеметные установки забраковали (19100).</w:t>
      </w:r>
    </w:p>
    <w:p w14:paraId="1E6F3682" w14:textId="77777777" w:rsidR="00591D67" w:rsidRPr="00743EAE" w:rsidRDefault="00591D67" w:rsidP="00743EAE">
      <w:pPr>
        <w:pStyle w:val="a8"/>
        <w:jc w:val="both"/>
        <w:rPr>
          <w:rFonts w:ascii="Times New Roman" w:hAnsi="Times New Roman" w:cs="Times New Roman"/>
          <w:color w:val="000000" w:themeColor="text1"/>
        </w:rPr>
      </w:pPr>
    </w:p>
    <w:p w14:paraId="1AD8DAD7"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1929 года в связи с завершением срока службы (тогда считали, что цельнометаллический самолет «проживет» пять лет) приняли решение отказаться от сложного ремонта «юнкерсов» Ю-20. В 1930 году данный тип отнесли к группе «Б», то есть потребовали тотальной проверки парка и списания наиболее потрепанных машин. На 1 июня 1930 года в 62-м отряде остались шесть Ю-20, 51-й уже сдал эти машины. Единственный самолет 62-й эскадрильи числился неисправным. Еще четыре требующих ремонта «юнкерса» находились в мастерских (25179).</w:t>
      </w:r>
    </w:p>
    <w:p w14:paraId="0C501C76" w14:textId="77777777" w:rsidR="00E04C55" w:rsidRPr="00142305" w:rsidRDefault="00E04C55" w:rsidP="00E04C55">
      <w:pPr>
        <w:spacing w:after="0" w:line="240" w:lineRule="auto"/>
        <w:jc w:val="both"/>
        <w:rPr>
          <w:rFonts w:ascii="Times New Roman" w:hAnsi="Times New Roman"/>
          <w:color w:val="0070C0"/>
          <w:sz w:val="16"/>
          <w:szCs w:val="16"/>
        </w:rPr>
      </w:pPr>
    </w:p>
    <w:p w14:paraId="7B5C898C" w14:textId="77777777" w:rsidR="00E04C55" w:rsidRPr="00142305" w:rsidRDefault="00E04C55" w:rsidP="00E04C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1929 года в Бутырской тюрьме из состава большой группы арестованных авиационных специалистов было организовано Особое конструкторское бюро – ОКБ ОГПУ, в январе 1930 года переведенное на территорию авиазавода № 39 и переименованное в ЦКБ-39 ОГПУ им. Менжинского. Руководство работой коллективом возложили на Д.П. Григоровича, арестованного 31 августа 1928 года, его заместителем назначили Поликарпова (24973).</w:t>
      </w:r>
    </w:p>
    <w:p w14:paraId="2815AC22" w14:textId="77777777" w:rsidR="00E04C55" w:rsidRPr="00142305" w:rsidRDefault="00E04C55" w:rsidP="00E04C55">
      <w:pPr>
        <w:spacing w:after="0" w:line="240" w:lineRule="auto"/>
        <w:jc w:val="both"/>
        <w:rPr>
          <w:rFonts w:ascii="Times New Roman" w:hAnsi="Times New Roman"/>
          <w:color w:val="0070C0"/>
          <w:sz w:val="16"/>
          <w:szCs w:val="16"/>
        </w:rPr>
      </w:pPr>
    </w:p>
    <w:p w14:paraId="2B8AD3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в Бутырской тюрьме из заключенных конструкторов и инженеров было сформировано Особое конструкторское бюро (ОКБ), которому поручили разработку истребителя И-5 (9536,4).</w:t>
      </w:r>
    </w:p>
    <w:p w14:paraId="07EFDA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A3DFB5" w14:textId="77777777" w:rsidR="00591D67" w:rsidRPr="00743EAE" w:rsidRDefault="00591D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было организовано первое в истории авиации тюремное конструкторское бюро Оно находилось «по месту жительства» заключенных — в Бутырской тюрьме. Две комнаты для работы оборудовали чертежными досками и другими необходимыми чертежными принадлежностями. Новой организации присвоили громкий титул — Особое конструкторское бюро. Административным руководителем назначили сотрудника ОГПУ Горьянова.</w:t>
      </w:r>
    </w:p>
    <w:p w14:paraId="04C9EE96" w14:textId="77777777" w:rsidR="00591D67" w:rsidRPr="00743EAE" w:rsidRDefault="00591D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Вскоре заключенных посетил начальник ВВС Я. И. Алкснис и выдал им задание — к марту 1930 г. спроектировать истребитель с двигателем воздушного охлаждения, не уступающий по характеристикам лучшим зарубежным образцам. Главным конструктором назначили Григоровича, его заместителем — Поликарпова.</w:t>
      </w:r>
    </w:p>
    <w:p w14:paraId="51D29D13" w14:textId="77777777" w:rsidR="00591D67" w:rsidRPr="00743EAE" w:rsidRDefault="00591D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началом конструкторской работы условия содержания заключенных улучшились. Их стали лучше кормить, дважды в месяц водили в баню, их регулярно посещал тюремный парикмахер. Для свиданий с родными вместо кабинок с сетками, отделяющими заключенных от посетителей, выделили специальную комнату со столами и стульями.</w:t>
      </w:r>
    </w:p>
    <w:p w14:paraId="17E0BEAB" w14:textId="77777777" w:rsidR="00591D67" w:rsidRPr="00743EAE" w:rsidRDefault="00591D67"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Тюрьма, естественно, не располагала возможностями для постройки самолета. Поэтому в начале 1930 г., когда на бумаге уже появились контуры будущей машины, арестованных перевели на территорию авиационного завода № 39, расположенного вблизи Центрального аэродрома (бывшее Ходынское поле). Их поместили в охраняемом сотрудниками ОГПУ ангаре, получившем название «внутренняя тюрьма». Ангар был разделен перегородкой на две части: в одной находилась жилая зона, в другой — конструкторское бюро (18532).</w:t>
      </w:r>
    </w:p>
    <w:p w14:paraId="23FF54A7" w14:textId="77777777" w:rsidR="00591D67" w:rsidRPr="00743EAE" w:rsidRDefault="00591D67" w:rsidP="00743EAE">
      <w:pPr>
        <w:spacing w:after="0" w:line="240" w:lineRule="auto"/>
        <w:jc w:val="both"/>
        <w:rPr>
          <w:rFonts w:ascii="Times New Roman" w:hAnsi="Times New Roman"/>
          <w:color w:val="000000" w:themeColor="text1"/>
          <w:sz w:val="16"/>
          <w:szCs w:val="16"/>
        </w:rPr>
      </w:pPr>
    </w:p>
    <w:p w14:paraId="155F5C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(80,9) 1929 было организовано ЦКБ-39 ОГПУ, которое занимало несколько ангаров на территории завода N 39 им. В.Р.Менжинского - бывшего завода "Авиаработник" (80,9).</w:t>
      </w:r>
    </w:p>
    <w:p w14:paraId="06778E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Очевидно, что после 14 декабря, так как Н.Н.П. в этот день еще писал из камеры (228,75).</w:t>
      </w:r>
    </w:p>
    <w:p w14:paraId="3397D6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Группой репрессированных конструкторов (около 20 чел), в которую входил А.В.Надашкевич и руководили Н.Н.Поликарпов и Д.П.Григорович.</w:t>
      </w:r>
    </w:p>
    <w:p w14:paraId="63017D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В.Б.Ш. ВТ - ЦКБ-39 получило задание и на И-5 (АНТ-12) и на И-6. Истребитель, фактически повторяющий схему И-6 Н.Н.П., был утвержден, а вид, предложенный Д.П.Г. - принят не был (92,411).</w:t>
      </w:r>
    </w:p>
    <w:p w14:paraId="4B2F03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Задание, повторяющее И-5, взятый на разработку ЦАГИ и не справившимся с ним, дал лично Я.И.Алкснис, приехавший в Бутырки и поручивший сделать проект машины к марту 1930 и представить в НТК УВВС (228,75).</w:t>
      </w:r>
    </w:p>
    <w:p w14:paraId="65B28D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И-5 АНТ-12 передали в ЦКБ-39 группу инженера АГОС В.М.Родионова предложила построить хороший истребитель на базе задела в порядке общественной инициативы - каждый добровольно по 70 часов. Задание было выдано УВВС в порядке соревнования с ОСС 30 декабря 1929 (92,412).</w:t>
      </w:r>
    </w:p>
    <w:p w14:paraId="0DFE29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Среди других работников ЦКБ-39 были Б.С.Стечкин, А.В.Надашкевич и И.М.Косткин (61,129). Были и вольные (80,9).</w:t>
      </w:r>
    </w:p>
    <w:p w14:paraId="6A78F6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Выбор варианта Н.Н.П. или Д.П.Г. был болезненным</w:t>
      </w:r>
    </w:p>
    <w:p w14:paraId="3DA835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ОКБ - представитель ОГПУ Горьянов (228,75).</w:t>
      </w:r>
    </w:p>
    <w:p w14:paraId="790653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Похоже выступление Б.М.Шапошникова на прошло даром.</w:t>
      </w:r>
    </w:p>
    <w:p w14:paraId="02B21A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сведениям ВТ, организованное в Бутырках (была комната с чертежными досками и кульманами - 228,75), находилось там и в декабре 1929 и в январе 1930 (79,120).</w:t>
      </w:r>
    </w:p>
    <w:p w14:paraId="05B0689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AA12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было организовано тюремное конструкторское бюро Оно находилось “по месту жительства” заключенных — в Бутырской тюрьме. Две комнаты для работы оборудовали чертежными досками и другими необходимыми чертежными принадлежностями. Новой организации присвоили громкий титул — Особое конструкторское бюро. Административным руководителем назначили сотрудника ОГПУ Горьянова. Вскоре заключенных посетил начальник ВВС Я. И. Алкснис и выдал им задание — к марту 1930 г. спроектировать истребитель с двигателем воздушного охлаждения, не уступающий по характеристикам лучшим зарубежным образцам. Главным конструктором назначили Григоровича, его заместителем — Поликарпова. С началом конструкторской работы условия содержания заключенных улучшились. Их стали лучше кормить, дважды в месяц водили в баню, их регулярно посещал тюремный парикмахер. Для свиданий с родными вместо кабинок с сетками, отделяющими заключенных от посетителей, выделили специальную комнату со столами и стульями (10696).</w:t>
      </w:r>
    </w:p>
    <w:p w14:paraId="268249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BC3746"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на территории Бутырской тюрьмы из заключенных – технических специалистов, признавших свою вину (а многие дали показания и на других подследственных – они потом утверждали, что сделали это под давлением), отказавшихся от своих намерений проводить вредительскую и шпионскую деятельность и саботаж и далее согласившихся продолжать работу по специальности, начали образовывать отраслевые конструкторские организации, которые должны были работать под непосредственным контролем ОГПУ, поскольку полного доверия к таким работникам пока не было. В то время они еще находились под следствием или судом и в отношении большинства еще не был вынесен приговор.</w:t>
      </w:r>
    </w:p>
    <w:p w14:paraId="2AA13486"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организации строились по утвержденным ВСНХ принципам центральных конструкторских бюро – ЦКБ.</w:t>
      </w:r>
    </w:p>
    <w:p w14:paraId="0568C616"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Было образовано и ЦКБ по самолетостроению. Фактически оно было просто восстановлено в прежнем составе, но с учетом прежнего отрицательного опыта подразделения по авиадвигателям, воздушным винтам, колесам, аэролыжам и пр. комплектующим для самолетов в него включены не были и выделены в самостоятельные организации.</w:t>
      </w:r>
    </w:p>
    <w:p w14:paraId="1F83DF75"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Начальником самолетостроительного ЦКБ (в то время оно еще не имело номера) назначен сотрудник ОГПУ Горяинов, ведавший административными функциями, главный конструктор назначен не был, а вместо этого введена должность «консультанта», который должен был организовать работу по заданиям Авиатреста, ее проверять и утверждать разрабатываемую документацию. Первым на этой должности был утвержден Д.П. Григорович как самый опытный из арестованных.</w:t>
      </w:r>
    </w:p>
    <w:p w14:paraId="21205E74"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условий для их работы на территории Бутырской тюрьмы не было и создано быть не могло, потому принимается решение о переводе создаваемых ЦКБ ОГПУ на предприятия промышленности, на которых создаются внутренние тюрьмы (ВТ), в которых будут содержаться и работать арестованные специалисты (при этом не ясен их правовой статус – сведения о том, были ли уже тогда в отношении всех проведены судебные процессы с вынесением приговора, противоречивы и возможно многие оставались подследственными) (23559).</w:t>
      </w:r>
    </w:p>
    <w:p w14:paraId="71D43E89" w14:textId="77777777" w:rsidR="008B648E" w:rsidRPr="00743EAE" w:rsidRDefault="008B648E" w:rsidP="00743EAE">
      <w:pPr>
        <w:spacing w:after="0" w:line="240" w:lineRule="auto"/>
        <w:jc w:val="both"/>
        <w:rPr>
          <w:rFonts w:ascii="Times New Roman" w:hAnsi="Times New Roman"/>
          <w:color w:val="000000" w:themeColor="text1"/>
          <w:sz w:val="16"/>
          <w:szCs w:val="16"/>
        </w:rPr>
      </w:pPr>
    </w:p>
    <w:p w14:paraId="76700906"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года Ягода предложил перевести заключен</w:t>
      </w:r>
      <w:r w:rsidRPr="00743EAE">
        <w:rPr>
          <w:rFonts w:ascii="Times New Roman" w:hAnsi="Times New Roman"/>
          <w:color w:val="000000" w:themeColor="text1"/>
          <w:sz w:val="16"/>
          <w:szCs w:val="16"/>
        </w:rPr>
        <w:softHyphen/>
        <w:t>ных из Бутырской тюрьмы на за</w:t>
      </w:r>
      <w:r w:rsidRPr="00743EAE">
        <w:rPr>
          <w:rFonts w:ascii="Times New Roman" w:hAnsi="Times New Roman"/>
          <w:color w:val="000000" w:themeColor="text1"/>
          <w:sz w:val="16"/>
          <w:szCs w:val="16"/>
        </w:rPr>
        <w:softHyphen/>
        <w:t>вод «Авиаработник», сам завод обнести колючей проволокой и переименовать. Его предложение было принято. Заводские ангары наспех приспособили под жилье для арестантов. На заводе, полу</w:t>
      </w:r>
      <w:r w:rsidRPr="00743EAE">
        <w:rPr>
          <w:rFonts w:ascii="Times New Roman" w:hAnsi="Times New Roman"/>
          <w:color w:val="000000" w:themeColor="text1"/>
          <w:sz w:val="16"/>
          <w:szCs w:val="16"/>
        </w:rPr>
        <w:softHyphen/>
        <w:t>чившем номер 39, было образо</w:t>
      </w:r>
      <w:r w:rsidRPr="00743EAE">
        <w:rPr>
          <w:rFonts w:ascii="Times New Roman" w:hAnsi="Times New Roman"/>
          <w:color w:val="000000" w:themeColor="text1"/>
          <w:sz w:val="16"/>
          <w:szCs w:val="16"/>
        </w:rPr>
        <w:softHyphen/>
        <w:t>вано Центральное конструктор</w:t>
      </w:r>
      <w:r w:rsidRPr="00743EAE">
        <w:rPr>
          <w:rFonts w:ascii="Times New Roman" w:hAnsi="Times New Roman"/>
          <w:color w:val="000000" w:themeColor="text1"/>
          <w:sz w:val="16"/>
          <w:szCs w:val="16"/>
        </w:rPr>
        <w:softHyphen/>
        <w:t>ское бюро Технического отдела ОГПУ. Завод находился в ведении ВСНХ, но Ягода предложил при</w:t>
      </w:r>
      <w:r w:rsidRPr="00743EAE">
        <w:rPr>
          <w:rFonts w:ascii="Times New Roman" w:hAnsi="Times New Roman"/>
          <w:color w:val="000000" w:themeColor="text1"/>
          <w:sz w:val="16"/>
          <w:szCs w:val="16"/>
        </w:rPr>
        <w:softHyphen/>
        <w:t>своить ему звучное имя Председателя ОГПУ Менжинского. Вскоре сюда поступили Поли</w:t>
      </w:r>
      <w:r w:rsidRPr="00743EAE">
        <w:rPr>
          <w:rFonts w:ascii="Times New Roman" w:hAnsi="Times New Roman"/>
          <w:color w:val="000000" w:themeColor="text1"/>
          <w:sz w:val="16"/>
          <w:szCs w:val="16"/>
        </w:rPr>
        <w:softHyphen/>
        <w:t>карпов, Григорович, Надашкевич, Крейсон, Гончаров, Корвин и другие заключенные конструкторы. Так возникла первая авиационная «шарашка» (23510).</w:t>
      </w:r>
    </w:p>
    <w:p w14:paraId="431723BD" w14:textId="77777777" w:rsidR="008B648E" w:rsidRPr="00743EAE" w:rsidRDefault="008B648E" w:rsidP="00743EAE">
      <w:pPr>
        <w:spacing w:after="0" w:line="240" w:lineRule="auto"/>
        <w:jc w:val="both"/>
        <w:rPr>
          <w:rFonts w:ascii="Times New Roman" w:hAnsi="Times New Roman"/>
          <w:color w:val="000000" w:themeColor="text1"/>
          <w:sz w:val="16"/>
          <w:szCs w:val="16"/>
        </w:rPr>
      </w:pPr>
    </w:p>
    <w:p w14:paraId="6F49F8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командование Воздушных сил Балтийского моря констатировало недостаток Юнкерс Юг-1: "Самолеты бомбардировщики-торпедоносцы ЮГ-1, удовлетворительные по своим летным качествам, обладают недостаточной грузоподъемностью, что ограничивает радиус действия при необходимой нагрузке бомб или торпеды" (3224,15).</w:t>
      </w:r>
    </w:p>
    <w:p w14:paraId="03CA95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D172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декабре 1929 г. было решено, что при</w:t>
      </w:r>
      <w:r w:rsidRPr="00743EAE">
        <w:rPr>
          <w:rFonts w:ascii="Times New Roman" w:hAnsi="Times New Roman"/>
          <w:color w:val="000000" w:themeColor="text1"/>
          <w:sz w:val="16"/>
          <w:szCs w:val="16"/>
        </w:rPr>
        <w:softHyphen/>
        <w:t>нять РОМ-2 2БМВ6 в предъявленном виде на снабжение ВВС невозможно. Предлагалось отправить самолет на исправление дефектов, а затем вновь испытать его не позднее 15 авгу</w:t>
      </w:r>
      <w:r w:rsidRPr="00743EAE">
        <w:rPr>
          <w:rFonts w:ascii="Times New Roman" w:hAnsi="Times New Roman"/>
          <w:color w:val="000000" w:themeColor="text1"/>
          <w:sz w:val="16"/>
          <w:szCs w:val="16"/>
        </w:rPr>
        <w:softHyphen/>
        <w:t>ста 1930 г. При проведении доработок реко</w:t>
      </w:r>
      <w:r w:rsidRPr="00743EAE">
        <w:rPr>
          <w:rFonts w:ascii="Times New Roman" w:hAnsi="Times New Roman"/>
          <w:color w:val="000000" w:themeColor="text1"/>
          <w:sz w:val="16"/>
          <w:szCs w:val="16"/>
        </w:rPr>
        <w:softHyphen/>
        <w:t>мендовалось для улучшения мореходных ка</w:t>
      </w:r>
      <w:r w:rsidRPr="00743EAE">
        <w:rPr>
          <w:rFonts w:ascii="Times New Roman" w:hAnsi="Times New Roman"/>
          <w:color w:val="000000" w:themeColor="text1"/>
          <w:sz w:val="16"/>
          <w:szCs w:val="16"/>
        </w:rPr>
        <w:softHyphen/>
        <w:t>честв удлинить нос лодки, пересмотреть схему нижних поплавков, моторы убрать вглубь крыла, а летчиков передвинуть вперед.</w:t>
      </w:r>
    </w:p>
    <w:p w14:paraId="3729E2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Впрочем, вся деятельность по совершен</w:t>
      </w:r>
      <w:r w:rsidRPr="00743EAE">
        <w:rPr>
          <w:rFonts w:ascii="Times New Roman" w:hAnsi="Times New Roman"/>
          <w:color w:val="000000" w:themeColor="text1"/>
          <w:sz w:val="16"/>
          <w:szCs w:val="16"/>
        </w:rPr>
        <w:softHyphen/>
        <w:t>ствованию РОМ-2 скоро прекратилась. Не смотря на то, что в конце 1929 г. в ОПО-3 под</w:t>
      </w:r>
      <w:r w:rsidRPr="00743EAE">
        <w:rPr>
          <w:rFonts w:ascii="Times New Roman" w:hAnsi="Times New Roman"/>
          <w:color w:val="000000" w:themeColor="text1"/>
          <w:sz w:val="16"/>
          <w:szCs w:val="16"/>
        </w:rPr>
        <w:softHyphen/>
        <w:t>готовили чертежи для серийного производ</w:t>
      </w:r>
      <w:r w:rsidRPr="00743EAE">
        <w:rPr>
          <w:rFonts w:ascii="Times New Roman" w:hAnsi="Times New Roman"/>
          <w:color w:val="000000" w:themeColor="text1"/>
          <w:sz w:val="16"/>
          <w:szCs w:val="16"/>
        </w:rPr>
        <w:softHyphen/>
        <w:t>ства РОМ-2 (на заводе №22 должны были по</w:t>
      </w:r>
      <w:r w:rsidRPr="00743EAE">
        <w:rPr>
          <w:rFonts w:ascii="Times New Roman" w:hAnsi="Times New Roman"/>
          <w:color w:val="000000" w:themeColor="text1"/>
          <w:sz w:val="16"/>
          <w:szCs w:val="16"/>
        </w:rPr>
        <w:softHyphen/>
        <w:t>строить 22 таких самолета), его запуск в серию не состоялся. Новый экземпляр разведчика открытого моря, определяемый как Р0М-3, не строился.</w:t>
      </w:r>
    </w:p>
    <w:p w14:paraId="5CF40D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Основные технические данные и летные характеристики РОМ-2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1134"/>
      </w:tblGrid>
      <w:tr w:rsidR="00A259BD" w:rsidRPr="00743EAE" w14:paraId="423D493A" w14:textId="77777777">
        <w:tc>
          <w:tcPr>
            <w:tcW w:w="3794" w:type="dxa"/>
            <w:tcBorders>
              <w:top w:val="single" w:sz="12" w:space="0" w:color="auto"/>
            </w:tcBorders>
          </w:tcPr>
          <w:p w14:paraId="19C7C0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Разная верхнего крыла (м)</w:t>
            </w:r>
          </w:p>
        </w:tc>
        <w:tc>
          <w:tcPr>
            <w:tcW w:w="1134" w:type="dxa"/>
            <w:tcBorders>
              <w:top w:val="single" w:sz="12" w:space="0" w:color="auto"/>
            </w:tcBorders>
          </w:tcPr>
          <w:p w14:paraId="1F4201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26,8</w:t>
            </w:r>
          </w:p>
        </w:tc>
      </w:tr>
      <w:tr w:rsidR="00A259BD" w:rsidRPr="00743EAE" w14:paraId="290373E8" w14:textId="77777777">
        <w:tc>
          <w:tcPr>
            <w:tcW w:w="3794" w:type="dxa"/>
          </w:tcPr>
          <w:p w14:paraId="442F0A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Размах нижнего крыла (и) </w:t>
            </w:r>
          </w:p>
        </w:tc>
        <w:tc>
          <w:tcPr>
            <w:tcW w:w="1134" w:type="dxa"/>
          </w:tcPr>
          <w:p w14:paraId="5BAD78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w:t>
            </w:r>
          </w:p>
        </w:tc>
      </w:tr>
      <w:tr w:rsidR="00A259BD" w:rsidRPr="00743EAE" w14:paraId="186B74A3" w14:textId="77777777">
        <w:tc>
          <w:tcPr>
            <w:tcW w:w="3794" w:type="dxa"/>
          </w:tcPr>
          <w:p w14:paraId="048264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Максимальная хорда крыла (и)</w:t>
            </w:r>
          </w:p>
        </w:tc>
        <w:tc>
          <w:tcPr>
            <w:tcW w:w="1134" w:type="dxa"/>
          </w:tcPr>
          <w:p w14:paraId="1948C9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w:t>
            </w:r>
          </w:p>
        </w:tc>
      </w:tr>
      <w:tr w:rsidR="00A259BD" w:rsidRPr="00743EAE" w14:paraId="3936F112" w14:textId="77777777">
        <w:tc>
          <w:tcPr>
            <w:tcW w:w="3794" w:type="dxa"/>
          </w:tcPr>
          <w:p w14:paraId="6D665A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в линии полета (м)</w:t>
            </w:r>
          </w:p>
        </w:tc>
        <w:tc>
          <w:tcPr>
            <w:tcW w:w="1134" w:type="dxa"/>
          </w:tcPr>
          <w:p w14:paraId="0AAD66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17,455</w:t>
            </w:r>
          </w:p>
        </w:tc>
      </w:tr>
      <w:tr w:rsidR="00A259BD" w:rsidRPr="00743EAE" w14:paraId="7C0679F3" w14:textId="77777777">
        <w:tc>
          <w:tcPr>
            <w:tcW w:w="3794" w:type="dxa"/>
          </w:tcPr>
          <w:p w14:paraId="0BCB16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Высота в линии полета (м)</w:t>
            </w:r>
          </w:p>
        </w:tc>
        <w:tc>
          <w:tcPr>
            <w:tcW w:w="1134" w:type="dxa"/>
          </w:tcPr>
          <w:p w14:paraId="091815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6.06</w:t>
            </w:r>
          </w:p>
        </w:tc>
      </w:tr>
      <w:tr w:rsidR="00A259BD" w:rsidRPr="00743EAE" w14:paraId="15FCCCE4" w14:textId="77777777">
        <w:tc>
          <w:tcPr>
            <w:tcW w:w="3794" w:type="dxa"/>
          </w:tcPr>
          <w:p w14:paraId="1F8169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Длина лодки (м)</w:t>
            </w:r>
          </w:p>
        </w:tc>
        <w:tc>
          <w:tcPr>
            <w:tcW w:w="1134" w:type="dxa"/>
          </w:tcPr>
          <w:p w14:paraId="42B432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16,45</w:t>
            </w:r>
          </w:p>
        </w:tc>
      </w:tr>
      <w:tr w:rsidR="00A259BD" w:rsidRPr="00743EAE" w14:paraId="063504E6" w14:textId="77777777">
        <w:tc>
          <w:tcPr>
            <w:tcW w:w="3794" w:type="dxa"/>
          </w:tcPr>
          <w:p w14:paraId="1E4CF5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Шириналодки (м)</w:t>
            </w:r>
          </w:p>
        </w:tc>
        <w:tc>
          <w:tcPr>
            <w:tcW w:w="1134" w:type="dxa"/>
          </w:tcPr>
          <w:p w14:paraId="09791C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w:t>
            </w:r>
          </w:p>
        </w:tc>
      </w:tr>
      <w:tr w:rsidR="00A259BD" w:rsidRPr="00743EAE" w14:paraId="58B0C304" w14:textId="77777777">
        <w:tc>
          <w:tcPr>
            <w:tcW w:w="3794" w:type="dxa"/>
          </w:tcPr>
          <w:p w14:paraId="3B09A2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верхнего крыла (м)</w:t>
            </w:r>
          </w:p>
        </w:tc>
        <w:tc>
          <w:tcPr>
            <w:tcW w:w="1134" w:type="dxa"/>
          </w:tcPr>
          <w:p w14:paraId="7BADE1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91,43</w:t>
            </w:r>
          </w:p>
        </w:tc>
      </w:tr>
      <w:tr w:rsidR="00A259BD" w:rsidRPr="00743EAE" w14:paraId="00445805" w14:textId="77777777">
        <w:tc>
          <w:tcPr>
            <w:tcW w:w="3794" w:type="dxa"/>
          </w:tcPr>
          <w:p w14:paraId="103650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Площадь нижнего крыла (м) </w:t>
            </w:r>
          </w:p>
        </w:tc>
        <w:tc>
          <w:tcPr>
            <w:tcW w:w="1134" w:type="dxa"/>
          </w:tcPr>
          <w:p w14:paraId="0EB2E6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16,76</w:t>
            </w:r>
          </w:p>
        </w:tc>
      </w:tr>
      <w:tr w:rsidR="00A259BD" w:rsidRPr="00743EAE" w14:paraId="681CC756" w14:textId="77777777">
        <w:tc>
          <w:tcPr>
            <w:tcW w:w="3794" w:type="dxa"/>
          </w:tcPr>
          <w:p w14:paraId="58F157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 конструкции (кг)</w:t>
            </w:r>
          </w:p>
        </w:tc>
        <w:tc>
          <w:tcPr>
            <w:tcW w:w="1134" w:type="dxa"/>
          </w:tcPr>
          <w:p w14:paraId="3DAE70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4150</w:t>
            </w:r>
          </w:p>
        </w:tc>
      </w:tr>
      <w:tr w:rsidR="00A259BD" w:rsidRPr="00743EAE" w14:paraId="6E35BC59" w14:textId="77777777">
        <w:tc>
          <w:tcPr>
            <w:tcW w:w="3794" w:type="dxa"/>
          </w:tcPr>
          <w:p w14:paraId="33182D1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 нагрузка (кг)</w:t>
            </w:r>
          </w:p>
        </w:tc>
        <w:tc>
          <w:tcPr>
            <w:tcW w:w="1134" w:type="dxa"/>
          </w:tcPr>
          <w:p w14:paraId="4186DF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1850</w:t>
            </w:r>
          </w:p>
        </w:tc>
      </w:tr>
      <w:tr w:rsidR="00A259BD" w:rsidRPr="00743EAE" w14:paraId="592BB7F8" w14:textId="77777777">
        <w:tc>
          <w:tcPr>
            <w:tcW w:w="3794" w:type="dxa"/>
          </w:tcPr>
          <w:p w14:paraId="1E8790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Полетный вес (кг)</w:t>
            </w:r>
          </w:p>
        </w:tc>
        <w:tc>
          <w:tcPr>
            <w:tcW w:w="1134" w:type="dxa"/>
          </w:tcPr>
          <w:p w14:paraId="51B2F3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6000</w:t>
            </w:r>
          </w:p>
        </w:tc>
      </w:tr>
      <w:tr w:rsidR="00A259BD" w:rsidRPr="00743EAE" w14:paraId="41CBB07F" w14:textId="77777777">
        <w:tc>
          <w:tcPr>
            <w:tcW w:w="3794" w:type="dxa"/>
          </w:tcPr>
          <w:p w14:paraId="7D3D82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 у земли (км/ч)</w:t>
            </w:r>
          </w:p>
        </w:tc>
        <w:tc>
          <w:tcPr>
            <w:tcW w:w="1134" w:type="dxa"/>
          </w:tcPr>
          <w:p w14:paraId="3BBFA2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180</w:t>
            </w:r>
          </w:p>
        </w:tc>
      </w:tr>
      <w:tr w:rsidR="00A259BD" w:rsidRPr="00743EAE" w14:paraId="705401F6" w14:textId="77777777">
        <w:tc>
          <w:tcPr>
            <w:tcW w:w="3794" w:type="dxa"/>
          </w:tcPr>
          <w:p w14:paraId="3E3ED7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Скорость максимальная на 1000 м (км/ч)</w:t>
            </w:r>
          </w:p>
        </w:tc>
        <w:tc>
          <w:tcPr>
            <w:tcW w:w="1134" w:type="dxa"/>
          </w:tcPr>
          <w:p w14:paraId="0BE1CB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175</w:t>
            </w:r>
          </w:p>
        </w:tc>
      </w:tr>
      <w:tr w:rsidR="00A259BD" w:rsidRPr="00743EAE" w14:paraId="079C6B4F" w14:textId="77777777">
        <w:tc>
          <w:tcPr>
            <w:tcW w:w="3794" w:type="dxa"/>
          </w:tcPr>
          <w:p w14:paraId="61DC24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Посадочная скорость (км/ч)</w:t>
            </w:r>
          </w:p>
        </w:tc>
        <w:tc>
          <w:tcPr>
            <w:tcW w:w="1134" w:type="dxa"/>
          </w:tcPr>
          <w:p w14:paraId="55786A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w:t>
            </w:r>
          </w:p>
        </w:tc>
      </w:tr>
      <w:tr w:rsidR="00A259BD" w:rsidRPr="00743EAE" w14:paraId="0479ECDC" w14:textId="77777777">
        <w:tc>
          <w:tcPr>
            <w:tcW w:w="3794" w:type="dxa"/>
          </w:tcPr>
          <w:p w14:paraId="16CD5F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w:t>
            </w:r>
          </w:p>
        </w:tc>
        <w:tc>
          <w:tcPr>
            <w:tcW w:w="1134" w:type="dxa"/>
          </w:tcPr>
          <w:p w14:paraId="5FC786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4500</w:t>
            </w:r>
          </w:p>
        </w:tc>
      </w:tr>
      <w:tr w:rsidR="00046B82" w:rsidRPr="00743EAE" w14:paraId="56D25A33" w14:textId="77777777">
        <w:tc>
          <w:tcPr>
            <w:tcW w:w="3794" w:type="dxa"/>
            <w:tcBorders>
              <w:bottom w:val="single" w:sz="12" w:space="0" w:color="auto"/>
            </w:tcBorders>
          </w:tcPr>
          <w:p w14:paraId="548076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Дальность полета максимальная (км)</w:t>
            </w:r>
          </w:p>
        </w:tc>
        <w:tc>
          <w:tcPr>
            <w:tcW w:w="1134" w:type="dxa"/>
            <w:tcBorders>
              <w:bottom w:val="single" w:sz="12" w:space="0" w:color="auto"/>
            </w:tcBorders>
          </w:tcPr>
          <w:p w14:paraId="5F478B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900</w:t>
            </w:r>
          </w:p>
        </w:tc>
      </w:tr>
    </w:tbl>
    <w:p w14:paraId="5EDB48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D8A2D67" w14:textId="77777777" w:rsidR="001D017F" w:rsidRPr="00743EAE" w:rsidRDefault="001D017F"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В декабре 1929 г. было решено, что принять РОМ-2 2БМВ6 в предъ</w:t>
      </w:r>
      <w:r w:rsidRPr="00743EAE">
        <w:rPr>
          <w:rFonts w:ascii="Times New Roman" w:cs="Times New Roman"/>
          <w:color w:val="000000" w:themeColor="text1"/>
          <w:sz w:val="16"/>
          <w:szCs w:val="16"/>
        </w:rPr>
        <w:softHyphen/>
        <w:t>явленном виде на снабжение ВВС не</w:t>
      </w:r>
      <w:r w:rsidRPr="00743EAE">
        <w:rPr>
          <w:rFonts w:ascii="Times New Roman" w:cs="Times New Roman"/>
          <w:color w:val="000000" w:themeColor="text1"/>
          <w:sz w:val="16"/>
          <w:szCs w:val="16"/>
        </w:rPr>
        <w:softHyphen/>
        <w:t>возможно. Предлагалось отправить самолет на исправление дефектов, а затем вновь испытать его не позднее 15 августа 1930 г. При проведении доработок рекомендовалось для улучшения мореходных качеств удли</w:t>
      </w:r>
      <w:r w:rsidRPr="00743EAE">
        <w:rPr>
          <w:rFonts w:ascii="Times New Roman" w:cs="Times New Roman"/>
          <w:color w:val="000000" w:themeColor="text1"/>
          <w:sz w:val="16"/>
          <w:szCs w:val="16"/>
        </w:rPr>
        <w:softHyphen/>
        <w:t>нить нос лодки, пересмотреть схему нижних поплавков, моторы убрать вглубь крыла, а летчиков передвинуть вперед.</w:t>
      </w:r>
    </w:p>
    <w:p w14:paraId="58FC98D1" w14:textId="77777777" w:rsidR="001D017F" w:rsidRPr="00743EAE" w:rsidRDefault="001D017F" w:rsidP="00743EAE">
      <w:pPr>
        <w:pStyle w:val="45"/>
        <w:shd w:val="clear" w:color="auto" w:fill="auto"/>
        <w:spacing w:before="0" w:line="240" w:lineRule="auto"/>
        <w:jc w:val="both"/>
        <w:rPr>
          <w:rFonts w:ascii="Times New Roman" w:cs="Times New Roman"/>
          <w:color w:val="000000" w:themeColor="text1"/>
          <w:sz w:val="16"/>
          <w:szCs w:val="16"/>
        </w:rPr>
      </w:pPr>
      <w:r w:rsidRPr="00743EAE">
        <w:rPr>
          <w:rFonts w:ascii="Times New Roman" w:cs="Times New Roman"/>
          <w:color w:val="000000" w:themeColor="text1"/>
          <w:sz w:val="16"/>
          <w:szCs w:val="16"/>
        </w:rPr>
        <w:t>Впрочем, вся деятельность по совершенствованию РОМ-2 скоро прекратилась. Несмотря на то, что в конце 1929 г. в ОПО-3 подготовили чертежи для серийного производства РОМ-2 (на заводе №22 должны были построить 22'таких самолета), его запуск в серию не состоялся. Новый экземпляр разведчика открытого моря, определяемый как РОМ-3, не строился (12609).</w:t>
      </w:r>
    </w:p>
    <w:p w14:paraId="6D7F5FF1" w14:textId="77777777" w:rsidR="001D017F" w:rsidRPr="00743EAE" w:rsidRDefault="001D017F" w:rsidP="00743EAE">
      <w:pPr>
        <w:pStyle w:val="45"/>
        <w:shd w:val="clear" w:color="auto" w:fill="auto"/>
        <w:spacing w:before="0" w:line="240" w:lineRule="auto"/>
        <w:jc w:val="both"/>
        <w:rPr>
          <w:rFonts w:ascii="Times New Roman" w:cs="Times New Roman"/>
          <w:color w:val="000000" w:themeColor="text1"/>
          <w:sz w:val="16"/>
          <w:szCs w:val="16"/>
        </w:rPr>
      </w:pPr>
    </w:p>
    <w:p w14:paraId="4A908E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К.Е.В. с тревогой писал И.В.С., что хотя лицензионный договор на БМВ 6 был подписан 14 октября 1927 ни одного серийного мотора от Авиатреста не получено и максимальная серия, выпущенная на днях, составляла всего 10 моторов. Коленвалы и подшипники закупаются в Германии. В 1930 сделали всего 165, а в 1931 - 679 и в производстве М-17 участвовало 100 немецких специалистов. Платили им мало, но они старались помочь (1795,32).</w:t>
      </w:r>
    </w:p>
    <w:p w14:paraId="26B67D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1F633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Ворошилов писал Сталину: “14 октяб</w:t>
      </w:r>
      <w:r w:rsidRPr="00743EAE">
        <w:rPr>
          <w:rFonts w:ascii="Times New Roman" w:hAnsi="Times New Roman"/>
          <w:color w:val="000000" w:themeColor="text1"/>
          <w:sz w:val="16"/>
          <w:szCs w:val="16"/>
        </w:rPr>
        <w:softHyphen/>
        <w:t>ря 1927 г. Авиатрестом по нашему настоянию и выбору был заключен лицензионный договор на установку у нас произ</w:t>
      </w:r>
      <w:r w:rsidRPr="00743EAE">
        <w:rPr>
          <w:rFonts w:ascii="Times New Roman" w:hAnsi="Times New Roman"/>
          <w:color w:val="000000" w:themeColor="text1"/>
          <w:sz w:val="16"/>
          <w:szCs w:val="16"/>
        </w:rPr>
        <w:softHyphen/>
        <w:t>водства современного мотора БМВ-У1, вышедшего из стадии опытов в начале 1926 г. Прошло уже более 2 лет, но от Авиа</w:t>
      </w:r>
      <w:r w:rsidRPr="00743EAE">
        <w:rPr>
          <w:rFonts w:ascii="Times New Roman" w:hAnsi="Times New Roman"/>
          <w:color w:val="000000" w:themeColor="text1"/>
          <w:sz w:val="16"/>
          <w:szCs w:val="16"/>
        </w:rPr>
        <w:softHyphen/>
        <w:t>треста мы не получили еще ни одного серийного мотора; на днях предъявлена к сдаче только маленькая серия в 10 мото</w:t>
      </w:r>
      <w:r w:rsidRPr="00743EAE">
        <w:rPr>
          <w:rFonts w:ascii="Times New Roman" w:hAnsi="Times New Roman"/>
          <w:color w:val="000000" w:themeColor="text1"/>
          <w:sz w:val="16"/>
          <w:szCs w:val="16"/>
        </w:rPr>
        <w:softHyphen/>
        <w:t>ров. Кроме того, важнейшие части — коленчатый вал, роли</w:t>
      </w:r>
      <w:r w:rsidRPr="00743EAE">
        <w:rPr>
          <w:rFonts w:ascii="Times New Roman" w:hAnsi="Times New Roman"/>
          <w:color w:val="000000" w:themeColor="text1"/>
          <w:sz w:val="16"/>
          <w:szCs w:val="16"/>
        </w:rPr>
        <w:softHyphen/>
        <w:t>ки — в производстве у нас совсем не представлены, закупаем их в Германии и только с августа 1929 г. Авиатрест получает на них техническую помощь от Крупна. Также еще не по</w:t>
      </w:r>
      <w:r w:rsidRPr="00743EAE">
        <w:rPr>
          <w:rFonts w:ascii="Times New Roman" w:hAnsi="Times New Roman"/>
          <w:color w:val="000000" w:themeColor="text1"/>
          <w:sz w:val="16"/>
          <w:szCs w:val="16"/>
        </w:rPr>
        <w:softHyphen/>
        <w:t>ставлено производство магнето... Новейший в 1927 г. мотор БЫВ-VI в процессе внедрения в производство в течение 2 лет рискует устареть прежде, чем мы дадим его на снабжение воз</w:t>
      </w:r>
      <w:r w:rsidRPr="00743EAE">
        <w:rPr>
          <w:rFonts w:ascii="Times New Roman" w:hAnsi="Times New Roman"/>
          <w:color w:val="000000" w:themeColor="text1"/>
          <w:sz w:val="16"/>
          <w:szCs w:val="16"/>
        </w:rPr>
        <w:softHyphen/>
        <w:t>душного флота” (10670,149).</w:t>
      </w:r>
    </w:p>
    <w:p w14:paraId="1D341F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43D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Есть данные, что в декабре 1929 А.Н.Т., Б.С.Стечкин, Н.М.Харламов и Е.В.Урмин ездили в США в составе делегации, возглавляемой П.И.Барановым (44,80). То есть в начале Б.С.Стечкин, пожалуй, еще не сидел и сажали еще долго.</w:t>
      </w:r>
    </w:p>
    <w:p w14:paraId="64A595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Баранов дружил с А.Н.Т., хотя был требовательным к нему (44,81), однако, так и не посадили.</w:t>
      </w:r>
    </w:p>
    <w:p w14:paraId="3F73A8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30FBB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И.Ф.Петров стал работать в НИИ ВВС РККА в качестве и-л отдела истребителей в отделении сухопутных самолетов. Начальник отдела - Б.Т.Горощенко (262,21).</w:t>
      </w:r>
    </w:p>
    <w:p w14:paraId="1D86C5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Вот такая была структура НИИ ВВС.</w:t>
      </w:r>
    </w:p>
    <w:p w14:paraId="5664BC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B03B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И.Ф.Петров стал работать в НИИ ВВС и-л отдела истребителей отделения сухопутных самолетов под руководством Б.С.Горощенко (262,21).</w:t>
      </w:r>
    </w:p>
    <w:p w14:paraId="10E16C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315A3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фирма «Юнкерс» обратилась с письмом в советское торгпредство в Берлине с предложением «создать постоянное учреждение в России», в Москве, поставив во главе его эксперта, «хорошо известного своей работой в России». Он должен был «поддерживать сношения со всеми надлежащими авиационными кругами», а все переговоры о сотрудничестве и о заказах должны были вестись в Берлине. Трудно сказать, что из этого вышло, хотя поставки отдельных самолетов и авиамоторов фирмы «Юнкере» в Липецкую летную школу имели место (11784).</w:t>
      </w:r>
    </w:p>
    <w:p w14:paraId="603B61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21B2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декабре 1929 г. и в апреле 1930 г. мотор М-27 дважды проходил испытания.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 </w:t>
      </w:r>
      <w:r w:rsidRPr="00743EAE">
        <w:rPr>
          <w:rFonts w:ascii="Times New Roman" w:hAnsi="Times New Roman"/>
          <w:color w:val="000000" w:themeColor="text1"/>
          <w:sz w:val="16"/>
          <w:szCs w:val="16"/>
          <w:lang w:val="en-US"/>
        </w:rPr>
        <w:t>W</w:t>
      </w:r>
      <w:r w:rsidRPr="00743EAE">
        <w:rPr>
          <w:rFonts w:ascii="Times New Roman" w:hAnsi="Times New Roman"/>
          <w:color w:val="000000" w:themeColor="text1"/>
          <w:sz w:val="16"/>
          <w:szCs w:val="16"/>
        </w:rPr>
        <w:t>18 стал первым мощным авиамотором советской конструкции, отработавшим 100 часов на испытаниях. Но двигатель страдал течью воды и масла, чрез</w:t>
      </w:r>
      <w:r w:rsidRPr="00743EAE">
        <w:rPr>
          <w:rFonts w:ascii="Times New Roman" w:hAnsi="Times New Roman"/>
          <w:color w:val="000000" w:themeColor="text1"/>
          <w:sz w:val="16"/>
          <w:szCs w:val="16"/>
        </w:rPr>
        <w:softHyphen/>
        <w:t>мерным расходом топлива, а в апреле 1930 г. выявили также трещины в картере. Был сделан вывод о том, что XVI8 не имеет преимуществ перед уже выпускавшимся серийно М-17. В дальнейшем вся работа велась только по М-19 и М-27. Занимались ими на заводе № 24. Двигатель М-19 смогли выставить на испытания в январе 1930 г. В ходе испытаний долго мучались с растрескиванием ру</w:t>
      </w:r>
      <w:r w:rsidRPr="00743EAE">
        <w:rPr>
          <w:rFonts w:ascii="Times New Roman" w:hAnsi="Times New Roman"/>
          <w:color w:val="000000" w:themeColor="text1"/>
          <w:sz w:val="16"/>
          <w:szCs w:val="16"/>
        </w:rPr>
        <w:softHyphen/>
        <w:t>башек охлаждения цилиндров, пока не ввели рубашки с гофрами. Разру</w:t>
      </w:r>
      <w:r w:rsidRPr="00743EAE">
        <w:rPr>
          <w:rFonts w:ascii="Times New Roman" w:hAnsi="Times New Roman"/>
          <w:color w:val="000000" w:themeColor="text1"/>
          <w:sz w:val="16"/>
          <w:szCs w:val="16"/>
        </w:rPr>
        <w:softHyphen/>
        <w:t>шались коренные подшипники, ломались штоки клапанов. Несколько раз трескался коленчатый вал. Слишком велик был износ тарелок клапанов и поршневых пальцев. В ноябре 1930 г. М-19 выставили на госиспыта</w:t>
      </w:r>
      <w:r w:rsidRPr="00743EAE">
        <w:rPr>
          <w:rFonts w:ascii="Times New Roman" w:hAnsi="Times New Roman"/>
          <w:color w:val="000000" w:themeColor="text1"/>
          <w:sz w:val="16"/>
          <w:szCs w:val="16"/>
        </w:rPr>
        <w:softHyphen/>
        <w:t>ния, но 4 декабря двигатель разрушился из-за обрыва шатуна. Второй экземпляр мотора отработал 100 часов, но за это время дважды меняли крыльчатку ПЦН. В дальнейшем на базе проекта М-19с собирались создать двигатель М-30, развитием которого должны были стать М-31 и М-32. Несмотря на неудачу на госиспытаниях, двигатель все-таки передали для летных испытаний на биплане Р-5. В мае — июне 1931 г. с ним со</w:t>
      </w:r>
      <w:r w:rsidRPr="00743EAE">
        <w:rPr>
          <w:rFonts w:ascii="Times New Roman" w:hAnsi="Times New Roman"/>
          <w:color w:val="000000" w:themeColor="text1"/>
          <w:sz w:val="16"/>
          <w:szCs w:val="16"/>
        </w:rPr>
        <w:softHyphen/>
        <w:t>вершили несколько полетов. Данные самолета с М-19 оказались хуже, чем с М-17. Заказ на 50 М-19, запланированный на 1931 г., аннули</w:t>
      </w:r>
      <w:r w:rsidRPr="00743EAE">
        <w:rPr>
          <w:rFonts w:ascii="Times New Roman" w:hAnsi="Times New Roman"/>
          <w:color w:val="000000" w:themeColor="text1"/>
          <w:sz w:val="16"/>
          <w:szCs w:val="16"/>
        </w:rPr>
        <w:softHyphen/>
        <w:t>ровали. Дальнейшее совершенствование М-19 поручили ИАМ. Там с мая 1931 г. продолжили проектирование модификации М-19а, форсированной до 650 л.с. Она отличалась новым блоком головок и измененной кон</w:t>
      </w:r>
      <w:r w:rsidRPr="00743EAE">
        <w:rPr>
          <w:rFonts w:ascii="Times New Roman" w:hAnsi="Times New Roman"/>
          <w:color w:val="000000" w:themeColor="text1"/>
          <w:sz w:val="16"/>
          <w:szCs w:val="16"/>
        </w:rPr>
        <w:softHyphen/>
        <w:t>струкцией привода ПЦН. Но работу по М-19 в 1931 г. закрыли, и М-19а построен не был.</w:t>
      </w:r>
    </w:p>
    <w:p w14:paraId="64D466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43746B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18-цшиндровый, рядный </w:t>
      </w:r>
      <w:r w:rsidRPr="00743EAE">
        <w:rPr>
          <w:rFonts w:ascii="Times New Roman" w:hAnsi="Times New Roman"/>
          <w:color w:val="000000" w:themeColor="text1"/>
          <w:sz w:val="16"/>
          <w:szCs w:val="16"/>
          <w:lang w:val="en-US"/>
        </w:rPr>
        <w:t>W</w:t>
      </w:r>
      <w:r w:rsidRPr="00743EAE">
        <w:rPr>
          <w:rFonts w:ascii="Times New Roman" w:hAnsi="Times New Roman"/>
          <w:color w:val="000000" w:themeColor="text1"/>
          <w:sz w:val="16"/>
          <w:szCs w:val="16"/>
        </w:rPr>
        <w:t>-образный блочный (блоки под углом 40°), четырехтактный, водяного охлаждения;</w:t>
      </w:r>
    </w:p>
    <w:p w14:paraId="644AB16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по проекту 670/800 л.с. (реально на испытаниях последних образцов достигли 630/818 л.с.);</w:t>
      </w:r>
    </w:p>
    <w:p w14:paraId="2084B71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6,4 (у первого экземпляра 5,5, далее — 6,35);</w:t>
      </w:r>
    </w:p>
    <w:p w14:paraId="1E703B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125/160 мм;</w:t>
      </w:r>
    </w:p>
    <w:p w14:paraId="52946C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объем 35,4 л;</w:t>
      </w:r>
    </w:p>
    <w:p w14:paraId="231EF3B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w:t>
      </w:r>
    </w:p>
    <w:p w14:paraId="7578043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вес 575 кг (у первого экземпляра 563 кг, по проекту — 550 кг). На самолетах не устанавливался (11852).</w:t>
      </w:r>
    </w:p>
    <w:p w14:paraId="1846012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B275C5" w14:textId="77777777" w:rsidR="00DF59FD" w:rsidRPr="00743EAE" w:rsidRDefault="00DF59F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декабре 1929 г. надежность саней АНТ-IV позволила обществу "Автодор" открыть регулярную аэросанную линию Чебоксары - Цивильск - Канаш протяженностью 85 км, проходившую по снежному бездорожью, недоступному для других видов транспорта. До открытия линии поездка на лошадях из столицы Чувашии до Канаша, ближайшей железнодорожной станции, занимала 10 - 12 часов. Аэросани пробегали этот путь за 2,5 часа. Интересны данные о работе, проделанной за 35 рабочих дней одними аэросанями на этой линии в январе-феврале 1930 г.: пройдено расстояние 5260 км, перевезено 244 пассажира и 1132 кг грузов, время нахождения в пути </w:t>
      </w:r>
      <w:r w:rsidRPr="00743EAE">
        <w:rPr>
          <w:rFonts w:ascii="Times New Roman" w:hAnsi="Times New Roman"/>
          <w:color w:val="000000" w:themeColor="text1"/>
          <w:sz w:val="16"/>
          <w:szCs w:val="16"/>
        </w:rPr>
        <w:lastRenderedPageBreak/>
        <w:t>159 часов при среднесуточном пробеге 150 км и средней скорости 33 км/ч, стоимость билета составляла 9,5 руб. С успехом использовались АНТ-IV в Казахстане, Татарии и других республиках (21489).</w:t>
      </w:r>
    </w:p>
    <w:p w14:paraId="675CE5A6" w14:textId="77777777" w:rsidR="00DF59FD" w:rsidRPr="00743EAE" w:rsidRDefault="00DF59FD" w:rsidP="00743EAE">
      <w:pPr>
        <w:spacing w:after="0" w:line="240" w:lineRule="auto"/>
        <w:jc w:val="both"/>
        <w:rPr>
          <w:rFonts w:ascii="Times New Roman" w:hAnsi="Times New Roman"/>
          <w:color w:val="000000" w:themeColor="text1"/>
          <w:sz w:val="16"/>
          <w:szCs w:val="16"/>
        </w:rPr>
      </w:pPr>
    </w:p>
    <w:p w14:paraId="1EE53480" w14:textId="7777777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года Тихомиров и Артемьев прекратили активно-реактивные ис</w:t>
      </w:r>
      <w:r w:rsidRPr="00743EAE">
        <w:rPr>
          <w:rFonts w:ascii="Times New Roman" w:hAnsi="Times New Roman"/>
          <w:color w:val="000000" w:themeColor="text1"/>
          <w:sz w:val="16"/>
          <w:szCs w:val="16"/>
        </w:rPr>
        <w:softHyphen/>
        <w:t>пытательные стрельбы, признав, что совмещение активного и реактивного принципов движения увеличивает дальность не</w:t>
      </w:r>
      <w:r w:rsidRPr="00743EAE">
        <w:rPr>
          <w:rFonts w:ascii="Times New Roman" w:hAnsi="Times New Roman"/>
          <w:color w:val="000000" w:themeColor="text1"/>
          <w:sz w:val="16"/>
          <w:szCs w:val="16"/>
        </w:rPr>
        <w:softHyphen/>
        <w:t>значительно и стрельба не имеет преимуществ перед стрель</w:t>
      </w:r>
      <w:r w:rsidRPr="00743EAE">
        <w:rPr>
          <w:rFonts w:ascii="Times New Roman" w:hAnsi="Times New Roman"/>
          <w:color w:val="000000" w:themeColor="text1"/>
          <w:sz w:val="16"/>
          <w:szCs w:val="16"/>
        </w:rPr>
        <w:softHyphen/>
        <w:t>бой обычными минами (23510).</w:t>
      </w:r>
    </w:p>
    <w:p w14:paraId="5A1BE4B2" w14:textId="77777777" w:rsidR="008B648E" w:rsidRPr="00743EAE" w:rsidRDefault="008B648E" w:rsidP="00743EAE">
      <w:pPr>
        <w:spacing w:after="0" w:line="240" w:lineRule="auto"/>
        <w:jc w:val="both"/>
        <w:rPr>
          <w:rFonts w:ascii="Times New Roman" w:hAnsi="Times New Roman"/>
          <w:color w:val="000000" w:themeColor="text1"/>
          <w:sz w:val="16"/>
          <w:szCs w:val="16"/>
        </w:rPr>
      </w:pPr>
    </w:p>
    <w:p w14:paraId="50A61858"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F00BB2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A181F62" w14:textId="77777777" w:rsidR="00A50734" w:rsidRPr="00743EAE" w:rsidRDefault="00A5073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председатель ВСНХ В. В. Куйбышев подвёл итоги развития оборонной промышленности. Его оценка степени готовности отрасли к обороне была далека от оптимизма. Особенно его беспокоило отсутствие гибких мобилизационных планов. В тот момент, когда партия провозгласила лозунг: догнать и перегнать развитые капиталистические страны в технико-экономическом отношении, — главной задачей оборонной работы в промышленности, по мысли Куйбышева, должно было стать стремление сделать советскую промышленность «наиболее мощной в мире базой для вооружённых сил». Оборонная работа должна была не только гарантировать стабильное функционирование экономики в условиях войны и блокады, но и создать надежную базу для вооружённых сил СССР, которая позволила бы им успешно решать военные задачи в борьбе против крупнейших капиталистических держав. В частности, было необходимо придать промышленности гибкость, чтобы она могла, наряду с обеспечением армии всем необходимым, в условиях войны быстро реагировать на технологический вызов противника и производить более совершенные средства ведения боя, причём в количествах, достаточных для победы (17208).</w:t>
      </w:r>
    </w:p>
    <w:p w14:paraId="7A78BB21" w14:textId="77777777" w:rsidR="00A50734" w:rsidRPr="00743EAE" w:rsidRDefault="00A50734" w:rsidP="00743EAE">
      <w:pPr>
        <w:spacing w:after="0" w:line="240" w:lineRule="auto"/>
        <w:jc w:val="both"/>
        <w:rPr>
          <w:rFonts w:ascii="Times New Roman" w:hAnsi="Times New Roman"/>
          <w:color w:val="000000" w:themeColor="text1"/>
          <w:sz w:val="16"/>
          <w:szCs w:val="16"/>
        </w:rPr>
      </w:pPr>
    </w:p>
    <w:p w14:paraId="68A77598" w14:textId="77777777" w:rsidR="00DF59FD" w:rsidRPr="00743EAE" w:rsidRDefault="00DF59F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КБ НКТ АУ было расформировано (20074).</w:t>
      </w:r>
    </w:p>
    <w:p w14:paraId="7B574259" w14:textId="77777777" w:rsidR="00DF59FD" w:rsidRPr="00743EAE" w:rsidRDefault="00DF59FD" w:rsidP="00743EAE">
      <w:pPr>
        <w:spacing w:after="0" w:line="240" w:lineRule="auto"/>
        <w:jc w:val="both"/>
        <w:rPr>
          <w:rFonts w:ascii="Times New Roman" w:hAnsi="Times New Roman"/>
          <w:color w:val="000000" w:themeColor="text1"/>
          <w:sz w:val="16"/>
          <w:szCs w:val="16"/>
        </w:rPr>
      </w:pPr>
    </w:p>
    <w:p w14:paraId="06ED1DD5" w14:textId="77777777" w:rsidR="00040196" w:rsidRPr="00142305" w:rsidRDefault="00040196" w:rsidP="00040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w:t>
      </w:r>
      <w:r w:rsidRPr="00142305">
        <w:rPr>
          <w:rFonts w:ascii="Times New Roman" w:hAnsi="Times New Roman"/>
          <w:color w:val="0070C0"/>
          <w:sz w:val="16"/>
          <w:szCs w:val="16"/>
        </w:rPr>
        <w:softHyphen/>
        <w:t>ре 1929 года на ХПЗ был собран опытный образец танка Т-12, а в январе следующего года начались его заводские испытания. В ходе испытаний выявилась необходи</w:t>
      </w:r>
      <w:r w:rsidRPr="00142305">
        <w:rPr>
          <w:rFonts w:ascii="Times New Roman" w:hAnsi="Times New Roman"/>
          <w:color w:val="0070C0"/>
          <w:sz w:val="16"/>
          <w:szCs w:val="16"/>
        </w:rPr>
        <w:softHyphen/>
        <w:t>мость доработки конструкции, в основ</w:t>
      </w:r>
      <w:r w:rsidRPr="00142305">
        <w:rPr>
          <w:rFonts w:ascii="Times New Roman" w:hAnsi="Times New Roman"/>
          <w:color w:val="0070C0"/>
          <w:sz w:val="16"/>
          <w:szCs w:val="16"/>
        </w:rPr>
        <w:softHyphen/>
        <w:t>ном это касалось силовой установки, подвески и трансмиссии. Так, на ХПЗ спроектировали новые венец и траки гусеничной ленты. В итоге объем до</w:t>
      </w:r>
      <w:r w:rsidRPr="00142305">
        <w:rPr>
          <w:rFonts w:ascii="Times New Roman" w:hAnsi="Times New Roman"/>
          <w:color w:val="0070C0"/>
          <w:sz w:val="16"/>
          <w:szCs w:val="16"/>
        </w:rPr>
        <w:softHyphen/>
        <w:t>работок конструкции Т-12 фактически вылился в совместную разработку сила</w:t>
      </w:r>
      <w:r w:rsidRPr="00142305">
        <w:rPr>
          <w:rFonts w:ascii="Times New Roman" w:hAnsi="Times New Roman"/>
          <w:color w:val="0070C0"/>
          <w:sz w:val="16"/>
          <w:szCs w:val="16"/>
        </w:rPr>
        <w:softHyphen/>
        <w:t>ми ОАТ и ХПЗ нового танка Т-24 (25003).</w:t>
      </w:r>
    </w:p>
    <w:p w14:paraId="519E2B14" w14:textId="77777777" w:rsidR="00040196" w:rsidRPr="00142305" w:rsidRDefault="00040196" w:rsidP="00040196">
      <w:pPr>
        <w:spacing w:after="0" w:line="240" w:lineRule="auto"/>
        <w:jc w:val="both"/>
        <w:rPr>
          <w:rFonts w:ascii="Times New Roman" w:hAnsi="Times New Roman"/>
          <w:color w:val="0070C0"/>
          <w:sz w:val="16"/>
          <w:szCs w:val="16"/>
        </w:rPr>
      </w:pPr>
    </w:p>
    <w:p w14:paraId="3BE7742C" w14:textId="77777777" w:rsidR="00040196" w:rsidRPr="00142305" w:rsidRDefault="00040196" w:rsidP="00040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1929 года на Ижорском за</w:t>
      </w:r>
      <w:r w:rsidRPr="00142305">
        <w:rPr>
          <w:rFonts w:ascii="Times New Roman" w:hAnsi="Times New Roman"/>
          <w:color w:val="0070C0"/>
          <w:sz w:val="16"/>
          <w:szCs w:val="16"/>
        </w:rPr>
        <w:softHyphen/>
        <w:t>воде в Ленинграде создается опытно</w:t>
      </w:r>
      <w:r w:rsidRPr="00142305">
        <w:rPr>
          <w:rFonts w:ascii="Times New Roman" w:hAnsi="Times New Roman"/>
          <w:color w:val="0070C0"/>
          <w:sz w:val="16"/>
          <w:szCs w:val="16"/>
        </w:rPr>
        <w:softHyphen/>
        <w:t>конструкторское и испытательное бюро УММ РККА, которое возглавил Дыренков. КБ начало активную работу по про</w:t>
      </w:r>
      <w:r w:rsidRPr="00142305">
        <w:rPr>
          <w:rFonts w:ascii="Times New Roman" w:hAnsi="Times New Roman"/>
          <w:color w:val="0070C0"/>
          <w:sz w:val="16"/>
          <w:szCs w:val="16"/>
        </w:rPr>
        <w:softHyphen/>
        <w:t>ектированию танка, получившего обо</w:t>
      </w:r>
      <w:r w:rsidRPr="00142305">
        <w:rPr>
          <w:rFonts w:ascii="Times New Roman" w:hAnsi="Times New Roman"/>
          <w:color w:val="0070C0"/>
          <w:sz w:val="16"/>
          <w:szCs w:val="16"/>
        </w:rPr>
        <w:softHyphen/>
        <w:t>значение Д-4. Кроме этого, Дыренков сразу же развернул бурную деятельность по ряду других проектов — он вел ра</w:t>
      </w:r>
      <w:r w:rsidRPr="00142305">
        <w:rPr>
          <w:rFonts w:ascii="Times New Roman" w:hAnsi="Times New Roman"/>
          <w:color w:val="0070C0"/>
          <w:sz w:val="16"/>
          <w:szCs w:val="16"/>
        </w:rPr>
        <w:softHyphen/>
        <w:t>боты по созданию бронеавтомобилей, бронированных тракторов, боевых хи</w:t>
      </w:r>
      <w:r w:rsidRPr="00142305">
        <w:rPr>
          <w:rFonts w:ascii="Times New Roman" w:hAnsi="Times New Roman"/>
          <w:color w:val="0070C0"/>
          <w:sz w:val="16"/>
          <w:szCs w:val="16"/>
        </w:rPr>
        <w:softHyphen/>
        <w:t>мических машин, мотоброневагонов, разрабатывал сварные и штампованные корпуса для танков, новый состав брони, вездеходы и трансмиссии — всего более 50 различных конструкций (часть из ко</w:t>
      </w:r>
      <w:r w:rsidRPr="00142305">
        <w:rPr>
          <w:rFonts w:ascii="Times New Roman" w:hAnsi="Times New Roman"/>
          <w:color w:val="0070C0"/>
          <w:sz w:val="16"/>
          <w:szCs w:val="16"/>
        </w:rPr>
        <w:softHyphen/>
        <w:t>торых изготовлена в металле) за полтора года! Но природная изобретательность не могла скомпенсировать отсутствия инженерного образования — почти все проекты оказались неудачными (25010).</w:t>
      </w:r>
    </w:p>
    <w:p w14:paraId="39608C4F" w14:textId="77777777" w:rsidR="00040196" w:rsidRPr="00142305" w:rsidRDefault="00040196" w:rsidP="00040196">
      <w:pPr>
        <w:spacing w:after="0" w:line="240" w:lineRule="auto"/>
        <w:jc w:val="both"/>
        <w:rPr>
          <w:rFonts w:ascii="Times New Roman" w:hAnsi="Times New Roman"/>
          <w:color w:val="0070C0"/>
          <w:sz w:val="16"/>
          <w:szCs w:val="16"/>
        </w:rPr>
      </w:pPr>
    </w:p>
    <w:p w14:paraId="47F381C0" w14:textId="77777777" w:rsidR="00040196" w:rsidRPr="00142305" w:rsidRDefault="00040196" w:rsidP="0004019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1929 года ХПЗ удалось собрать образцы нового армейского трактора. Новый трактор заимствовал много узлов от уже освоенного «Комунара» главным образом его силовую установку с 90 сильным бензиновым двигателем (25520).</w:t>
      </w:r>
    </w:p>
    <w:p w14:paraId="63C56E6D" w14:textId="77777777" w:rsidR="00040196" w:rsidRPr="00142305" w:rsidRDefault="00040196" w:rsidP="00040196">
      <w:pPr>
        <w:spacing w:after="0" w:line="240" w:lineRule="auto"/>
        <w:jc w:val="both"/>
        <w:rPr>
          <w:rFonts w:ascii="Times New Roman" w:hAnsi="Times New Roman"/>
          <w:color w:val="0070C0"/>
          <w:sz w:val="16"/>
          <w:szCs w:val="16"/>
        </w:rPr>
      </w:pPr>
    </w:p>
    <w:p w14:paraId="04AFDA9A" w14:textId="1F290A2D" w:rsidR="00302EF5" w:rsidRPr="00743EAE" w:rsidRDefault="00302E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правительство приняло решение о подготовке к строительству комбайнового</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завода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 Новосибирске. В ноябре 1929 г. состоялось заседание коллегии Главметстроя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 Первым начальником строительства и директором</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завода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«Сибкомбайн» был А. И. Морин. 2 июля 1930 г. он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завода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работали 3 000 рабочих, 30 % из них были квалифицированными. Рабочие-каменщики выполняли нормы выработки только на 40–50 % (15733).</w:t>
      </w:r>
    </w:p>
    <w:p w14:paraId="6961F1ED" w14:textId="77777777" w:rsidR="00302EF5" w:rsidRPr="00743EAE" w:rsidRDefault="00302EF5" w:rsidP="00743EAE">
      <w:pPr>
        <w:spacing w:after="0" w:line="240" w:lineRule="auto"/>
        <w:jc w:val="both"/>
        <w:rPr>
          <w:rFonts w:ascii="Times New Roman" w:hAnsi="Times New Roman"/>
          <w:color w:val="000000" w:themeColor="text1"/>
          <w:sz w:val="16"/>
          <w:szCs w:val="16"/>
        </w:rPr>
      </w:pPr>
    </w:p>
    <w:p w14:paraId="6D8B02D6" w14:textId="77777777" w:rsidR="00302EF5" w:rsidRPr="00743EAE" w:rsidRDefault="00302EF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правительство приняло решение о подготовке к строительству комбайнового завода в Новосибирске (9684).</w:t>
      </w:r>
    </w:p>
    <w:p w14:paraId="08F8C19C" w14:textId="77777777" w:rsidR="00302EF5" w:rsidRPr="00743EAE" w:rsidRDefault="00302EF5" w:rsidP="00743EAE">
      <w:pPr>
        <w:autoSpaceDE w:val="0"/>
        <w:autoSpaceDN w:val="0"/>
        <w:adjustRightInd w:val="0"/>
        <w:spacing w:after="0" w:line="240" w:lineRule="auto"/>
        <w:jc w:val="both"/>
        <w:rPr>
          <w:rFonts w:ascii="Times New Roman" w:hAnsi="Times New Roman"/>
          <w:color w:val="000000" w:themeColor="text1"/>
          <w:sz w:val="16"/>
          <w:szCs w:val="16"/>
        </w:rPr>
      </w:pPr>
    </w:p>
    <w:p w14:paraId="4A2826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правительство приняло решение о подготовке к строительству комбайнового завода в Новосибирске. В ноябре 1929 г. состоялось заседание коллегии Главметстроя ВСНХ СССР, на котором была принята программа — завершить строительство к 1 октября 1932 г., создать производственные мощности для выпуска 15 тыс. комбайнов в год с последующим увеличением до 25 тыс. Ставилась конкретная задача — к сельскохозяйственному сезону 1933 г. выпустить 2 200 сеялок, 4 500 сенокосилок и 3 000 комбайнов. Именно в этой технике испытывало острый дефицит сельское хозяйство края.</w:t>
      </w:r>
    </w:p>
    <w:p w14:paraId="015A22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Первым начальником строительства и директором завода “Сибкомбайн” был А. И. Морин. 2 июля 1930 г. он сообщал в Высший совет народного хозяйства Куйбышеву о том, что закончено строительство временных мастерских, получено для них оборудование, начато сооружение заводоуправления, ремонтно-механического цеха, кузницы, заложено 10 корпусов “соцгорода” и т. д. Одновременно отмечалось, что несвоевременно поступает из Москвы и Ленинграда проектная документация, квалификация кадров низкая, обеспеченность оборудованием и инструментом, экскаваторами и автомашинами, а также строительными материалами плохая. На строительстве завода работали 3 000 рабочих, 30 % из них были квалифицированными. Рабочие-каменщики выполняли нормы выработки только на 40–50 %.</w:t>
      </w:r>
    </w:p>
    <w:p w14:paraId="79F775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Состояние строительства завода проверили в начале 1931 г. Западно-Сибирская контрольная комиссия ВКП(б) и отдел рабоче-крестьянской инспекции, которые рекомендовали ВСНХ СССР, Союзсельмашу и другим центральным органам оказать надлежащее содействие строительству: своевременно и полностью обеспечивать строительные материалы и оборудование, а также инженерно-технические кадры. Кроме того, предлагалось возможно скорее перевести всех занятых в этой стройке на снабжение предметами широкого потребления и продуктами питания по нормам ударных строек в Сибири (Кузнецкстрой и др.), подпадающих, к тому же, под действие закона об отдельных местностях.</w:t>
      </w:r>
    </w:p>
    <w:p w14:paraId="255964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Строительство завода осуществлялось неравномерно — то развивалось, то прекращалось — по причине неоднозначного отношения правительственных структур, поэтому было много проблем с выделением капитальных вложений, снабжением строительными материалами и техникой, обеспечением стройки инженерно-техническими кадрами. Вместе с тем, первый комбайн был изготовлен к началу уборки 1931 г. Успешно прошли его государственные испытания. Одновременно в Омской области испытывались комбайны Ростовского завода и завода “Коммунар”. Государственная комиссия признала сибирский комбайн наилучшим.</w:t>
      </w:r>
    </w:p>
    <w:p w14:paraId="71734D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1930-х гг. в стране было построено три завода по производству комбайнов общей мощностью 40–60 тыс. машин в год. В то время их выпуск обеспечивал потребности всего сельского хозяйства. А вот развернувшееся строительство текстильных фабрик в Сибири и Средней Азии потребовало создания соответствующего машиностроения. Поэтому ЦК ВКП(б) и СТО в ноябре 1932 г. приняли решение реконструировать “Сибкомбайн” и поручить ему производство текстильных машин с одновременным выпуском 5 000 комбайнов в год. Предприятие получило новое наименование — “Сибтекстильмашстрой”, в декабре 1933 г. измененное на “Сибметаллстрой”.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двигатели[3].</w:t>
      </w:r>
    </w:p>
    <w:p w14:paraId="6F7EEC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докладной записке “О строительстве крупных промышленных предприятий в Новосибирской области”, направленной 21 сентября 1940 г. И. В. Сталину первым секретарем обкома Г. Н. Пуговкиным, отмечается, что комбинат № 179 строится с 1934 г. Общая стоимость его строительства составляет 829 млн р. С этого времени началось его технологическое оснащение для производства снарядов, с одновременным производством гражданской продукции. В 1934–1936 гг., несмотря на продолжавшееся строительство многих крупных объектов производственного назначения, коллектив “Металлстроя” освоил производство и выпускал запасные части к тракторам, автомобилям и текстильным машинам, а также различное оборудование для водного и железнодорожного транспорта и другую продукцию. В 1937 г. завод получил новое задание — освоить производство шести типов станков, в том числе токарного “161”. Технологически цехи завода не были готовы к выполнению этого задания, отсутствовали и инженеры-станкостроители. Но к концу года станкостроители изготовили первый токарный станок “161” и 24 станка ПЛ-25.</w:t>
      </w:r>
    </w:p>
    <w:p w14:paraId="7345D2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предвоенные годы перед коллективом строителей и производственников правительство ставило задачу пуска завода на полную мощность. В 1938–1940 гг. станкостроители продолжали осваивать выпуск новых видов станков (П-30, ЭО (электрообжиг), токарно-винторезный “161А” и др.). Но по-прежнему большое место в производстве занимали запасные части для текстильных машин, тракторов и автомобилей. В это время уже четко вырисовались основные производственные направления комбината. Крупнейший в стране строящийся комбинат боеприпасов имел в своем составе целый ряд производств:</w:t>
      </w:r>
    </w:p>
    <w:p w14:paraId="58A303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первое снарядное, рассчитанное на годовой выпуск 11 млн штук 76–122–152-мм осколочно-фугасных снарядов; </w:t>
      </w:r>
    </w:p>
    <w:p w14:paraId="00C988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второе снарядное, на оборудовании фирмы “Шкода”, производительностью 2 млн штук 122–152-мм снарядов; </w:t>
      </w:r>
    </w:p>
    <w:p w14:paraId="4E89A2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взрывательное, рассчитанное на годовой выпуск 16 млн штук взрывателей ГВМЗ; </w:t>
      </w:r>
    </w:p>
    <w:p w14:paraId="112B27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патронное, годовая мощность 1,5 млрд 7,62-мм и 100 млн штук 12,7-мм патронов; </w:t>
      </w:r>
    </w:p>
    <w:p w14:paraId="3F8A83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 снаряжательное — снаряжение всего выпуска взрывателей и патронов; </w:t>
      </w:r>
    </w:p>
    <w:p w14:paraId="3FEF07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 прокатное — производство стальной и биметаллической ленты для выпуска патронов, производительностью 220 тыс. тонн биметалла в год. </w:t>
      </w:r>
    </w:p>
    <w:p w14:paraId="50004E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Кроме того, создавались инструментальное, тарное, газогенераторное, компрессорное производство, ТЭЦ и многие другие объекты производственной и социально-бытовой инфраструктуры.</w:t>
      </w:r>
    </w:p>
    <w:p w14:paraId="36BF80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1934 по 1940 гг. в сооружение комбината было вложено 272 млн р., однако строительство велось не по производственным направлениям. Поэтому ни на одном объекте не были закончены строительно-монтажные работы, что не позволяло ввести в эксплуатацию оборонные мощности. В незавершенном строительстве находилось 130 млн р. капитальных вложений. Однако наркомат боеприпасов не обращал на это внимания, допускал приемку в эксплуатацию производственных объектов, не увязанных между собой. Так, в систему комбината в 1939 г. было включено второе снарядное производство на основе оборудования фирмы “Шкода”, которое по договору должно было начать прибывать на комбинат вместе со специалистами с апреля 1940 г., а площадей для этого производства не было — к их строительству только приступили. Тогда как для первого снарядного производства, рассчитанного на годовую производительность 11 млн штук снарядов, были построены производственные площади и фундаменты, но не было оборудования.</w:t>
      </w:r>
    </w:p>
    <w:p w14:paraId="6B9E3E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одного из цехов прокатного завода на площадке комбината лежало оборудование, поставленное в 1939 г. фирмой “Робертсон”, а для всех других цехов было заказано оборудование американской фирмы “Места” со сроками поставки: март — август 1940 г. Однако к строительству производственных площадей для прокатного производства приступили только в 1940 г. Для этого же производства потребовалось 50 тыс. кВт электроэнергии, а между тем, еще не были начаты проектные работы по ТЭЦ, не утверждены типы ее оборудования. Других же источников питания электроэнергией прокатного производства не имелось.</w:t>
      </w:r>
    </w:p>
    <w:p w14:paraId="30D8CD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Базы снабжения материалами всех производств комбината наркоматом не были определены, следовательно, потребности в металле и других материалах не учитывались. Проекты цехового и внутризаводского транспорта для комбината еще не были разработаны, что вызывало осложнения в работе комбината.</w:t>
      </w:r>
    </w:p>
    <w:p w14:paraId="085415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Неотъемлемой частью комбината боеприпасов должно было быть снаряжательное производство и полигон для испытания снарядов. Это давало возможность комбинату выпускать готовую продукцию, то есть законченный выстрел. Не имея производства по снаряжению снарядов и полигона, комбинат вынужден был направлять корпуса снарядов для снаряжения в центр страны, а для испытания — на один из полигонов в Павлограде, Софрино, Нижнем Тагиле, создавая, таким образом, массу встречных перевозок и увеличивая себестоимость продукции. Однако в план строительных работ 1940 г. снаряжательный завод не был включен, а для начала строительства полигона наркомат боеприпасов выделил лишь 2 млн р. Несмотря на то, что освоение некоторых изделий оборонного значения началось на комбинате в 1938 г., комплектной оборонной продукции не было выпущено и в 1939 г. Наркомат боеприпасов установил план производства на 1939 г.: 250 тыс. снарядов, 200 тыс. взрывателей, 202 млн патронов, но по существу, не принял никаких мер для выполнения этого задания. Строительно-монтажные работы в первом снарядном, патронном и взрывательном производствах завершились лишь в конце года и были приняты в эксплуатацию с крупнейшими дефектами и некомплектностью оборудования. Некомплектность оборудования, отсутствие документации и необходимых инструментов, неопытность кадров привели к тому, что до 70 % произведенной продукции оказалось бракованной.</w:t>
      </w:r>
    </w:p>
    <w:p w14:paraId="1CC08B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Комитет обороны при СНК СССР 13 июня 1940 г. принял решение о форсированном строительстве комбината № 179 с введением в действие в 1940 г. мощностей: по производству снарядов — на 75 %, взрывателей — на 50, патронов — на 50, деревотарному производству — на 60 %. Строительство всего комбината этим решением предлагалось закончить к 1 декабря 1941 г. Поэтому решением Комитета обороны было доведено задание освоить на строительстве комбината 362 млн р. вместо ранее установленного плана в 178 млн р. В связи с тем, что за первое полугодие 1940 г. строители освоили только 59,2 млн р., во втором полугодии необходимо было производить строительные работы на сумму 50 млн р. ежемесячно. Для выполнения задания Комитета обороны необходимо было расширить производственно-техническую базу стройки, увеличить материально-технические фонды, дополнительно набрать около 20 тыс. чел. строительных и монтажных рабочих, укомплектовать стройку комбината дополнительно инженерно-техническими работниками, особенно монтажниками.</w:t>
      </w:r>
    </w:p>
    <w:p w14:paraId="21B09C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Новосибирский обком мобилизовал в области 1,7 тыс. рабочих и просил ЦК ВКП(б) (секретарей А. А. Андреева, Г. М. Маленкова) обязать наркоматы боеприпасов и строительства принять меры по вербовке рабочей силы для выполнения программы строительных работ во втором полугодии, увеличить мощность двух кирпичных заводов, прикрепить для обеспечения стройки цементом Яшкинский цементный завод, получить строительный лес из Асинлага НКВД, обязать 4-й проектный институт наркомата боеприпасов осуществлять проектирование непосредственно на строительной площадке снарядного завода на базе оборудования фирмы “Шкода”, прокатного завода, ТЭЦ и других важнейших объектов. Также необходимо было ускорить решение вопроса о строительстве Коммунального моста через р. Обь, так как создаваемые на левом берегу Оби крупные предприятия с десятками тысяч рабочих были отрезаны от основной части города.</w:t>
      </w:r>
    </w:p>
    <w:p w14:paraId="0F7668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 наркомат боеприпасов, несмотря на докладные записки в ЦК ВКП(б) от 16 марта, 11 мая и 25 июля 1940 г. и решение ЦК, не принял мер к развертыванию строительства в соответствии с заданиями Комитета обороны. Снарядное производство не имело комплексных мощностей, его оборудование было смонтировано по временной планировке на 10 % проектной мощности. Взрывательное производство было оборудовано на 7,5 %, а патронное — на 8 % проектной мощности.</w:t>
      </w:r>
    </w:p>
    <w:p w14:paraId="4CA3C6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со строительством, комбинат № 179 с 1939 г. начал выпускать оборонную продукцию. В 1940 г. его коллектив изготовил 261 тыс. шт. 76-миллиметровых снарядов, выполнив годовой план на 65,3 %; взрывателей: КТМ 1 — 170 тыс. шт., 97 % от плана; ГВМЗ — 250 тыс. шт., 104,2 % от плана; винтовых патронов — 25 970 тыс. шт., 10,4 % от плана. Основные производственные трудности заключались в том, что комбинат испытывал недостаток в режущем, контрольно-измерительном инструменте и сложных приборах, а также в неудовлетворительном снабжении спецсталями и твердыми сплавами. На комбинате работало 4 454 рабочих, или 73,3 % от планового показателя, ИТР — 856 чел., 85,6 % от плана. При общей необеспеченности уровень квалификации рабочих и ИТР не соответствовал требованиям технически сложного и трудоемкого производства. Большая часть руководящего состава и ИТР не имела никакого опыта работы на данном производстве. Весь состав рабочих кадров был сформирован из лиц, впервые пришедших на работу в оборонную промышленность; причем основная масса рабочих получала подготовку либо на заводе (система ученичества), либо в школах ФЗ У. 67,5 % от всего количества рабочих имели стаж работы в среднем 11 месяцев, возраст — до 25 лет. К началу 1940 г. на производственных площадях, где осуществлялся выпуск взрывателей, снарядов и патронов в годовом объеме, продолжалось строительство и монтаж оборудования. Поэтому ни одному из действующих производств не удалось отработать и внедрить единую постоянную технологию по всему циклу изготовления изделий. Несмотря на эти и другие трудности, 1940 г. был переломным в освоении и выпуске новых видов продукции. По сравнению с 1939 г. объем всей выпущенной комбинатом продукции увеличился в два раза, а оборонной — в десять раз.</w:t>
      </w:r>
    </w:p>
    <w:p w14:paraId="41FC5E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1941 г. (11 января) СНК СССР и ЦК ВКП(б) приняли постановление “О программе строительства и производства комбината № 179 наркомата боеприпасов”, в котором ставилась задача завершить строительство комбината в 1941 г. и увеличить выпуск боеприпасов. Новосибирский обком партии разработал специальную программу по реализации этого постановления. Осуществлялся контроль за деятельностью всех строительных и монтажных организаций. Проводился набор новых рабочих в Алтайском крае, Башкирской АССР и Кировской обл. Работали школы ФЗО и курсы по подготовке квалифицированных рабочих.</w:t>
      </w:r>
    </w:p>
    <w:p w14:paraId="09D0B9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январе 1941 г. первый секретарь Новосибирского обкома партии Г. Н. Пуговкин, обращаясь к заместителю председателя Совнаркома СССР К. Е. Ворошилову и секретарю ЦК ВКП(б) Г. М. Маленкову, просил дать указание о срочном разрешении ряда вопросов, касающихся строительства и сдачи в эксплуатацию комбината № 179. В 1940 г. стройка недополучила 612 единиц оборудования. По этой причине задержалась сдача в эксплуатацию построенных объектов. В 1941 г. для укомплектования технологическим оборудованием шести пусковых производств комбината требовалось 1 174 единицы оборудования. Обком просил обязать наркомат боеприпасов в первом квартале 1941 г. выделить целевые фонды комбинату, поскольку для снарядного производства, основанного на оборудовании фирмы “Шкода”, прокатного завода и других пусковых производств комбината необходимо изготовить нестандартного оборудования на 10 млн р. В целях ускорения производства нестандартного оборудования надо было перевести станкостроительный цех на срок в течение года на изготовление узкоспециализированных приспособлений и оборудования для комбината. Для перевозки местных строительных материалов комбинату требовалось в 1941 г. 13 паровозов и 400 вагонов ежедневно. Проектирование объектов комбината велось тринадцатью проектными организациями, находившимися в Москве. Практика показала, что такое проектирование — в отрыве от площадки строительства, силами нескольких проектных организаций разных наркоматов — приводило к неувязкам в проектах, срыву сроков, несоответствию графиков проектирования и планов строительных работ. Все это вызывало задержки в строительстве, переделки уже выполненных строителями работ. В связи с тем, что объем проектных работ в 1941 г. по комбинату был очень большим (6,5 млн р.), к 1 февраля 1941 г. требовалось организовать на площадке строительства комбината филиалы проектных организаций для своевременного представления всей необходимой документации.</w:t>
      </w:r>
    </w:p>
    <w:p w14:paraId="2775B6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Обком просил ЦК ВКП(б) обязать Совет по оборонной промышленности при СНК СССР выделить стройке 25 опытных инженерно-технических работников. В связи с увеличением капитальных вложений в строительство комбината в 1941 г. дополнительная потребность в рабочей силе составила 13 тыс. чел. В Новосибирской области ввиду крупного строительства было недостаточно рабочих, поэтому Госплан СССР и наркомат боеприпасов направили 6 тыс. чел. строительных рабочих из других областей; ГУЛАГ НКВД также увеличил на 5 тыс. чел. колонию Сиблага на строительстве комбината № 179.</w:t>
      </w:r>
    </w:p>
    <w:p w14:paraId="69E95C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огромные усилия строителей комбината, местных партийных органов, задания правительства по завершению сооружения комбината все же не выполнялись. За первые пять месяцев 1941 г. строителями комбината было освоено только 65,591 млн р. капвложений, что составляло 19,6 % годового плана. Особенно плохо обеспечивалась стройка оборудованием. К началу войны комбинат № 179 располагал лишь 10 % проектных мощностей по производству 76-мм и 122-мм снарядов, четвертью мощностей по производству 152-мм снарядов, в небольшом количестве выпускал 76-мм снаряды (11591).</w:t>
      </w:r>
    </w:p>
    <w:p w14:paraId="3899D7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0EFF79A" w14:textId="77777777" w:rsidR="00302EF5" w:rsidRPr="00743EAE" w:rsidRDefault="00302EF5" w:rsidP="00743EAE">
      <w:pPr>
        <w:pStyle w:val="45"/>
        <w:shd w:val="clear" w:color="auto" w:fill="auto"/>
        <w:spacing w:before="0" w:line="240" w:lineRule="auto"/>
        <w:jc w:val="both"/>
        <w:rPr>
          <w:rFonts w:ascii="Times New Roman" w:cs="Times New Roman"/>
          <w:color w:val="000000" w:themeColor="text1"/>
          <w:sz w:val="16"/>
          <w:szCs w:val="16"/>
        </w:rPr>
      </w:pPr>
      <w:r w:rsidRPr="00743EAE">
        <w:rPr>
          <w:rStyle w:val="4d"/>
          <w:rFonts w:ascii="Times New Roman" w:hAnsi="Times New Roman" w:cs="Times New Roman"/>
          <w:i w:val="0"/>
          <w:color w:val="000000" w:themeColor="text1"/>
          <w:sz w:val="16"/>
          <w:szCs w:val="16"/>
        </w:rPr>
        <w:t>В декабре</w:t>
      </w:r>
      <w:r w:rsidRPr="00743EAE">
        <w:rPr>
          <w:rStyle w:val="40pt"/>
          <w:rFonts w:ascii="Times New Roman" w:hAnsi="Times New Roman" w:cs="Times New Roman"/>
          <w:b w:val="0"/>
          <w:i w:val="0"/>
          <w:color w:val="000000" w:themeColor="text1"/>
          <w:spacing w:val="0"/>
          <w:sz w:val="16"/>
          <w:szCs w:val="16"/>
        </w:rPr>
        <w:t xml:space="preserve"> 1929</w:t>
      </w:r>
      <w:r w:rsidRPr="00743EAE">
        <w:rPr>
          <w:rStyle w:val="4d"/>
          <w:rFonts w:ascii="Times New Roman" w:hAnsi="Times New Roman" w:cs="Times New Roman"/>
          <w:i w:val="0"/>
          <w:color w:val="000000" w:themeColor="text1"/>
          <w:sz w:val="16"/>
          <w:szCs w:val="16"/>
        </w:rPr>
        <w:t xml:space="preserve"> г. в Отчетном докладе Реввоенсовета СССР «Состояние и перспективы в строительстве Вооруженных Сил СССР» от указывалось:</w:t>
      </w:r>
      <w:r w:rsidRPr="00743EAE">
        <w:rPr>
          <w:rFonts w:ascii="Times New Roman" w:cs="Times New Roman"/>
          <w:color w:val="000000" w:themeColor="text1"/>
          <w:sz w:val="16"/>
          <w:szCs w:val="16"/>
        </w:rPr>
        <w:t xml:space="preserve"> «Принятая система пехотного во</w:t>
      </w:r>
      <w:r w:rsidRPr="00743EAE">
        <w:rPr>
          <w:rFonts w:ascii="Times New Roman" w:cs="Times New Roman"/>
          <w:color w:val="000000" w:themeColor="text1"/>
          <w:sz w:val="16"/>
          <w:szCs w:val="16"/>
        </w:rPr>
        <w:softHyphen/>
        <w:t>оружения РККА предусматривает в недалеком будущем введение на вооружение полуавто</w:t>
      </w:r>
      <w:r w:rsidRPr="00743EAE">
        <w:rPr>
          <w:rFonts w:ascii="Times New Roman" w:cs="Times New Roman"/>
          <w:color w:val="000000" w:themeColor="text1"/>
          <w:sz w:val="16"/>
          <w:szCs w:val="16"/>
        </w:rPr>
        <w:softHyphen/>
        <w:t>матической самозарядной винтовки...; само</w:t>
      </w:r>
      <w:r w:rsidRPr="00743EAE">
        <w:rPr>
          <w:rFonts w:ascii="Times New Roman" w:cs="Times New Roman"/>
          <w:color w:val="000000" w:themeColor="text1"/>
          <w:sz w:val="16"/>
          <w:szCs w:val="16"/>
        </w:rPr>
        <w:softHyphen/>
        <w:t>зарядного пистолета...; пистолета-пулемета как мощного автоматического оружия ближ</w:t>
      </w:r>
      <w:r w:rsidRPr="00743EAE">
        <w:rPr>
          <w:rFonts w:ascii="Times New Roman" w:cs="Times New Roman"/>
          <w:color w:val="000000" w:themeColor="text1"/>
          <w:sz w:val="16"/>
          <w:szCs w:val="16"/>
        </w:rPr>
        <w:softHyphen/>
        <w:t>него боя (имеются образцы, магазин на 20-25 патронов, дальность - 400-500 метров)...» (15766).</w:t>
      </w:r>
    </w:p>
    <w:p w14:paraId="10FA7037" w14:textId="77777777" w:rsidR="00302EF5" w:rsidRPr="00743EAE" w:rsidRDefault="00302EF5" w:rsidP="00743EAE">
      <w:pPr>
        <w:pStyle w:val="45"/>
        <w:shd w:val="clear" w:color="auto" w:fill="auto"/>
        <w:spacing w:before="0" w:line="240" w:lineRule="auto"/>
        <w:jc w:val="both"/>
        <w:rPr>
          <w:rFonts w:ascii="Times New Roman" w:cs="Times New Roman"/>
          <w:color w:val="000000" w:themeColor="text1"/>
          <w:sz w:val="16"/>
          <w:szCs w:val="16"/>
        </w:rPr>
      </w:pPr>
    </w:p>
    <w:p w14:paraId="72AFBA55" w14:textId="77777777" w:rsidR="00302EF5" w:rsidRPr="00743EAE" w:rsidRDefault="00302EF5"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декабре 1929 года в целях развития конструкторских и проектных работ в оборонной промышленности Реввоенсовет и ВСНХ СССР принимают решение о создании ряда гражданских конструкторских бюро и откомандировании в промышленность из армии 1000 военных специалистов (15794).</w:t>
      </w:r>
    </w:p>
    <w:p w14:paraId="5A8C37BD" w14:textId="77777777" w:rsidR="00302EF5" w:rsidRPr="00743EAE" w:rsidRDefault="00302EF5" w:rsidP="00743EAE">
      <w:pPr>
        <w:spacing w:after="0" w:line="240" w:lineRule="auto"/>
        <w:jc w:val="both"/>
        <w:rPr>
          <w:rFonts w:ascii="Times New Roman" w:hAnsi="Times New Roman"/>
          <w:color w:val="000000" w:themeColor="text1"/>
          <w:sz w:val="16"/>
          <w:szCs w:val="16"/>
        </w:rPr>
      </w:pPr>
    </w:p>
    <w:p w14:paraId="5043429F" w14:textId="77777777" w:rsidR="006747D2" w:rsidRPr="00743EAE" w:rsidRDefault="006747D2" w:rsidP="00743EAE">
      <w:pPr>
        <w:widowControl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 декабря </w:t>
      </w:r>
      <w:smartTag w:uri="urn:schemas-microsoft-com:office:smarttags" w:element="metricconverter">
        <w:smartTagPr>
          <w:attr w:name="ProductID" w:val="1929 г"/>
        </w:smartTagPr>
        <w:r w:rsidRPr="00743EAE">
          <w:rPr>
            <w:rFonts w:ascii="Times New Roman" w:hAnsi="Times New Roman"/>
            <w:color w:val="000000" w:themeColor="text1"/>
            <w:sz w:val="16"/>
            <w:szCs w:val="16"/>
          </w:rPr>
          <w:t>1929 г</w:t>
        </w:r>
      </w:smartTag>
      <w:r w:rsidRPr="00743EAE">
        <w:rPr>
          <w:rFonts w:ascii="Times New Roman" w:hAnsi="Times New Roman"/>
          <w:color w:val="000000" w:themeColor="text1"/>
          <w:sz w:val="16"/>
          <w:szCs w:val="16"/>
        </w:rPr>
        <w:t>. контроль за проектированием броневиков осуществляло Управление механизации и моторизации РККА. Оно поставило заводу срок сдачи опытных образцов 11 декабря 1930 года. К этому времени на 2-м автосборочном заводе в Москве и заводе «Гудок Октября» полным ходом шла сборка грузовых и легковых «фордов», а из-за границы прибыли первые из 100 закупленных в Америке грузовиков «Мореланд» (15218).</w:t>
      </w:r>
    </w:p>
    <w:p w14:paraId="3F5FBC5B" w14:textId="77777777" w:rsidR="006747D2" w:rsidRPr="00743EAE" w:rsidRDefault="006747D2" w:rsidP="00743EAE">
      <w:pPr>
        <w:widowControl w:val="0"/>
        <w:spacing w:after="0" w:line="240" w:lineRule="auto"/>
        <w:jc w:val="both"/>
        <w:rPr>
          <w:rFonts w:ascii="Times New Roman" w:hAnsi="Times New Roman"/>
          <w:color w:val="000000" w:themeColor="text1"/>
          <w:sz w:val="16"/>
          <w:szCs w:val="16"/>
        </w:rPr>
      </w:pPr>
    </w:p>
    <w:p w14:paraId="56C9CC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на ХПЗ был построен опытный образец танка Т-12 конструкции ГКБ ОАТ из Москвы (С.П.Шукалов) и КБ (технической тракторной конторы) ХПЗ (И.Н.Алексеенко) (9527,131).</w:t>
      </w:r>
    </w:p>
    <w:p w14:paraId="16C26A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7C99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был собран опытный образец танка Т-12, а в январе следующего года начались его заводские испытания. В ходе испытаний выявилась необходимость доработки конструкции, в основном это касалось силовой установки, подвески и трансмиссии. Так, на ХПЗ спроектировали новые венец и траки гусеничной ленты. В итоге объем доработок конструкции Т-12 фактически вылился в совместную разработку силами ОАТ и ХПЗ нового танка Т-24 (12008).</w:t>
      </w:r>
    </w:p>
    <w:p w14:paraId="362422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519BA9"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план заказов на 1930/31— 1932/33 гг. был скорректирован в сторону увеличения (письмо начальника УММ РККА начальнику МПУ ВСНХ СССР №900217 от 22 декабря1929 г.). Так, в частности, средних (маневренных) танков планировалось изготовить: в 1930/31 300, в 1931/32 - 1000 и в 1932/33 - 1100. Но эти планы остались нереализованными: ХПЗ на тот момент не имел опыта подобных работ, квалифицированных кадров, соответствующих станков, оборудования и материалов. При этом в декабре 1929 г. январе 1930 г. с завода «Красный Профинтерн» сняли заказ на Т-12. Поэтому Машинообъединение,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0CCD7113" w14:textId="77777777" w:rsidR="001D017F" w:rsidRPr="00743EAE" w:rsidRDefault="001D017F" w:rsidP="00743EAE">
      <w:pPr>
        <w:spacing w:after="0" w:line="240" w:lineRule="auto"/>
        <w:jc w:val="both"/>
        <w:rPr>
          <w:rFonts w:ascii="Times New Roman" w:hAnsi="Times New Roman"/>
          <w:color w:val="000000" w:themeColor="text1"/>
          <w:sz w:val="16"/>
          <w:szCs w:val="16"/>
        </w:rPr>
      </w:pPr>
    </w:p>
    <w:p w14:paraId="40778EBD"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январе 1930 г. с завода «Красный Профинтерн» сняли заказ на Т-12. Поэтому Машинообъединение, учитывая постановление СТО об изготовлении в текущем году валовой партии танков, дало задание ХПЗ приступить к изготовлению 15 танков по образцу опытной машины с изменениями, внесенными при окончательных заводских испытаниях. Срок сдачи — 1 октября 1930 г. В то же время Артиллерийское управление РККА так и не выдало заказ на изготовление 30 танков Т-12 по опытному образцу. В апреле 1930 г. было принято решение подключить к выпуску 300 машин по программе 1930/31 г., помимо ХПЗ, два готовившихся к введению в строй тракторных завода Сталинградский и Челябинский (12303).</w:t>
      </w:r>
    </w:p>
    <w:p w14:paraId="45ABC246" w14:textId="77777777" w:rsidR="001D017F" w:rsidRPr="00743EAE" w:rsidRDefault="001D017F" w:rsidP="00743EAE">
      <w:pPr>
        <w:spacing w:after="0" w:line="240" w:lineRule="auto"/>
        <w:jc w:val="both"/>
        <w:rPr>
          <w:rFonts w:ascii="Times New Roman" w:hAnsi="Times New Roman"/>
          <w:color w:val="000000" w:themeColor="text1"/>
          <w:sz w:val="16"/>
          <w:szCs w:val="16"/>
        </w:rPr>
      </w:pPr>
    </w:p>
    <w:p w14:paraId="6948DA8F"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декабря 1929 г. затянулась сборка первого Т-12 на ХПЗ (только изменение конструкции системы охлаждения двигателя и коробки передач задержала сборку танка на два месяца). К15 декабря того же года танк был полностью готов.21 декабря 1929 г. танк Т-12 впервые вывели из цеха и втечение 20 мин испытывали его на ходу. Выявилась ненадежная работа тормозов, коробки передач и системы охлаждения двигателя. Испытание 23 декабря закончилось «...поломкой валика коробки шестерен. Нагревание при испытании в течение 1,5 часов не было сильным, но мотор работал с остановками и был мороз в 15 градусов при пурге. Выявилась слабость тормозов и неудобность маневрирования и некоторые дефекты в ходовой части (ленивец)». По результатам испытаний в конструкцию машины внесли ряд улучшений.На ходовых испытаниях танка 6 января 1930 г. были получены положительные результаты, Однако тормоза вновь показали себя неудовлетворительно, что задержало дальнейшее проведение испытаний. Только в начале февраля этот недостаток устранили, и заводские испытания танка под руководством помощника начальника тракторного цеха С.Н. Махо-нина и начальника КБ И.Н. Алексенко были продолжены 17, 20 и 21 февраля 1930 г. (12303).</w:t>
      </w:r>
    </w:p>
    <w:p w14:paraId="2AF585B4" w14:textId="77777777" w:rsidR="001D017F" w:rsidRPr="00743EAE" w:rsidRDefault="001D017F" w:rsidP="00743EAE">
      <w:pPr>
        <w:spacing w:after="0" w:line="240" w:lineRule="auto"/>
        <w:jc w:val="both"/>
        <w:rPr>
          <w:rFonts w:ascii="Times New Roman" w:hAnsi="Times New Roman"/>
          <w:color w:val="000000" w:themeColor="text1"/>
          <w:sz w:val="16"/>
          <w:szCs w:val="16"/>
        </w:rPr>
      </w:pPr>
    </w:p>
    <w:p w14:paraId="2817177E"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врид. председателя 1У-й секции НТК УММ т. Павловский в отчете о поездке на «Челябтракторстрой» он писал:</w:t>
      </w:r>
    </w:p>
    <w:p w14:paraId="18ED1318"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время моего пребывания на ЧТС с 15 ноября по 18-е ноября с.г. мною выяснены следующие данные о строительстве завода.</w:t>
      </w:r>
    </w:p>
    <w:p w14:paraId="5A023CC9"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Окончание строительства основного заво-да с производительностью 40.000 тракторов КАТЕРПИЛЛЯР 60 в год и пуск завода намеча-ются на 1-е ноября 1932 г.</w:t>
      </w:r>
    </w:p>
    <w:p w14:paraId="22E2C649"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Дабы избежать ошибок Сталинградско-го Тракторного завода и наладить планомер-ную подготовку кадров, строительством ЧТС в первую очередь построен Опытный завод с производительностью 120 тракторов в год при работе в 1 смену и до 200 тракторов при 2-х сменной работе.</w:t>
      </w:r>
    </w:p>
    <w:p w14:paraId="70DD9B22"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закончены модельная и литейная мастерские и заканчиваются обору-дованием кузнечная, механическо-сборочная и термическая.</w:t>
      </w:r>
    </w:p>
    <w:p w14:paraId="00956589"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посещении мной ответственных ра-ботников завода и строительства, мне уда-лось договориться о постройке 2-х тракторов КАТЕРПИЛЛЯР 60 в духе требований УММ по проектам, выполненным НАМИ и утвержден-ным НТК УММ 16 октября с. г.</w:t>
      </w:r>
    </w:p>
    <w:p w14:paraId="7E64E7BF"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Данные 2 проекта (9 км и 12 км в час для третьей скорости) будут выполнены на одном из первых 2-х тракторов, выпускае-мых заводом по плану 15 февра-ля 31 г., т.о. трактор делается с коробкой скоростей, имеющей 3-ю скорость в 12 км, к немуже делается набор шестерен для получения 3-й скорости в 9 км. Эти 2 варианта, выполненные для одного трактора, носят на-звание: «Быстроходная короб-ка скоростей» и «Тихоходная коробка скоростей». Готовность 15 марта 1931 г.</w:t>
      </w:r>
    </w:p>
    <w:p w14:paraId="001B8653"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мне удалось доказать ра-ботникам опытного завода и заинтересовать их в преимуществе 4-х скоростной коробки перед 3-х скоростной. В результате наших собеседований завод согласился выполнить проект 4-х скоростной коробки скоростей с высшей скоростью в 12 км и изготовить трак-тор КАТЕРПИЛЛЯР 60 с указанной коробкой к 15 мая 1931 г.</w:t>
      </w:r>
    </w:p>
    <w:p w14:paraId="3AFCC770"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Мнение иностранных специалистов о боль-ших скоростях (9-12 км) для трактора КАТЕР-ПИЛЛЯР 60 сводится к тому, что такие скорости допустимы для конструкции трактора, но вели-ки для подвижного состава в массе своей не- подрессоренного, который применяется Зер- нотрестом. Это мнение высказал американец м-р ТОМ, инженер фирмы КАТЕРПИЛЛЯР, до сего времени работавший в Зернотресте.</w:t>
      </w:r>
    </w:p>
    <w:p w14:paraId="0E7BF0C1"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Подобное заявление иностранного спе-циалиста подтверждает наши расчеты об уве-личении скорости трактора КАТЕРПИЛЛЯР 60 и наши неоднократные заявления о необходимо-сти подрессоривания прицепок для тракторов.</w:t>
      </w:r>
    </w:p>
    <w:p w14:paraId="43CFCE8A"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настоящее время, когда вопрос о кадрах стоит чрезвычайно остро, в наши районные строительства тракторных гигантов могут по-падать лица, враждебные нам по духу, которые своим участием будут приносить только вред, как прямой, так и косвенный, всей стройке.</w:t>
      </w:r>
    </w:p>
    <w:p w14:paraId="16336757"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Такой завод, как Челябинский, производя-щий мощные трактора, по моему мнению, еще в периоде строительства должен быть взят под опеку РККА в лице УММдля обеспечения плано-мерного строительства, предупреждения актов вредительства и внедрения требований В. В. в строительство и будущую продукцию завода.</w:t>
      </w:r>
    </w:p>
    <w:p w14:paraId="4D103AF6"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обеспечения этого необходимо назна-чение на Челябтракторстрой (ЧТС) нашего от-ветственного военного представителя в крат-чайший срок.</w:t>
      </w:r>
    </w:p>
    <w:p w14:paraId="02B2DEB7"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Наличие опытного завода уже сейчас по-зволяет провести некоторые работы (пока завод не закончен) по подготовке танкового (Т-24) строительства на ЧТС и в смысле наших пожеланий к оборудованию цехов опытного завода.</w:t>
      </w:r>
    </w:p>
    <w:p w14:paraId="2316C2D0"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обеспечения бесперебойного вы-полнения наших (УММ) заказов необходимо теперь же оказать некоторую помощь заводу в получении с Пермского и Ижевского завода легированных сталей и некоторого инстру-мента» (12258).</w:t>
      </w:r>
    </w:p>
    <w:p w14:paraId="3B3C5F1C" w14:textId="77777777" w:rsidR="001D017F" w:rsidRPr="00743EAE" w:rsidRDefault="001D017F" w:rsidP="00743EAE">
      <w:pPr>
        <w:spacing w:after="0" w:line="240" w:lineRule="auto"/>
        <w:jc w:val="both"/>
        <w:rPr>
          <w:rFonts w:ascii="Times New Roman" w:hAnsi="Times New Roman"/>
          <w:color w:val="000000" w:themeColor="text1"/>
          <w:sz w:val="16"/>
          <w:szCs w:val="16"/>
        </w:rPr>
      </w:pPr>
    </w:p>
    <w:p w14:paraId="161992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была одобрена новая программа развертывания танков по мобилизации и соответственно, новые производственные планы (9089,151):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701"/>
        <w:gridCol w:w="1701"/>
        <w:gridCol w:w="1701"/>
        <w:gridCol w:w="1701"/>
        <w:gridCol w:w="1843"/>
      </w:tblGrid>
      <w:tr w:rsidR="00A259BD" w:rsidRPr="00743EAE" w14:paraId="7DCD28AC" w14:textId="77777777">
        <w:tc>
          <w:tcPr>
            <w:tcW w:w="1809" w:type="dxa"/>
          </w:tcPr>
          <w:p w14:paraId="6E22D1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Планируемое производство</w:t>
            </w:r>
          </w:p>
        </w:tc>
        <w:tc>
          <w:tcPr>
            <w:tcW w:w="1701" w:type="dxa"/>
          </w:tcPr>
          <w:p w14:paraId="48BF25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1929/1930</w:t>
            </w:r>
          </w:p>
        </w:tc>
        <w:tc>
          <w:tcPr>
            <w:tcW w:w="1701" w:type="dxa"/>
          </w:tcPr>
          <w:p w14:paraId="681458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1930/1931</w:t>
            </w:r>
          </w:p>
        </w:tc>
        <w:tc>
          <w:tcPr>
            <w:tcW w:w="1701" w:type="dxa"/>
          </w:tcPr>
          <w:p w14:paraId="6FA72C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1931/1932</w:t>
            </w:r>
          </w:p>
        </w:tc>
        <w:tc>
          <w:tcPr>
            <w:tcW w:w="1701" w:type="dxa"/>
          </w:tcPr>
          <w:p w14:paraId="7B74E3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1932/1933</w:t>
            </w:r>
          </w:p>
        </w:tc>
        <w:tc>
          <w:tcPr>
            <w:tcW w:w="1843" w:type="dxa"/>
          </w:tcPr>
          <w:p w14:paraId="4E35B7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r>
      <w:tr w:rsidR="00A259BD" w:rsidRPr="00743EAE" w14:paraId="69BC7796" w14:textId="77777777">
        <w:tc>
          <w:tcPr>
            <w:tcW w:w="1809" w:type="dxa"/>
          </w:tcPr>
          <w:p w14:paraId="429E4E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Малые танки</w:t>
            </w:r>
          </w:p>
        </w:tc>
        <w:tc>
          <w:tcPr>
            <w:tcW w:w="1701" w:type="dxa"/>
          </w:tcPr>
          <w:p w14:paraId="4E4067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1701" w:type="dxa"/>
          </w:tcPr>
          <w:p w14:paraId="17CEAE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665</w:t>
            </w:r>
          </w:p>
        </w:tc>
        <w:tc>
          <w:tcPr>
            <w:tcW w:w="1701" w:type="dxa"/>
          </w:tcPr>
          <w:p w14:paraId="6F1A95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w:t>
            </w:r>
          </w:p>
        </w:tc>
        <w:tc>
          <w:tcPr>
            <w:tcW w:w="1701" w:type="dxa"/>
          </w:tcPr>
          <w:p w14:paraId="69DC33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1170</w:t>
            </w:r>
          </w:p>
        </w:tc>
        <w:tc>
          <w:tcPr>
            <w:tcW w:w="1843" w:type="dxa"/>
          </w:tcPr>
          <w:p w14:paraId="3FBA50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2935</w:t>
            </w:r>
          </w:p>
        </w:tc>
      </w:tr>
      <w:tr w:rsidR="00A259BD" w:rsidRPr="00743EAE" w14:paraId="4F628B25" w14:textId="77777777">
        <w:tc>
          <w:tcPr>
            <w:tcW w:w="1809" w:type="dxa"/>
          </w:tcPr>
          <w:p w14:paraId="7E449E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Средние танки</w:t>
            </w:r>
          </w:p>
        </w:tc>
        <w:tc>
          <w:tcPr>
            <w:tcW w:w="1701" w:type="dxa"/>
          </w:tcPr>
          <w:p w14:paraId="298BA6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w:t>
            </w:r>
          </w:p>
        </w:tc>
        <w:tc>
          <w:tcPr>
            <w:tcW w:w="1701" w:type="dxa"/>
          </w:tcPr>
          <w:p w14:paraId="6D8F0D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w:t>
            </w:r>
          </w:p>
        </w:tc>
        <w:tc>
          <w:tcPr>
            <w:tcW w:w="1701" w:type="dxa"/>
          </w:tcPr>
          <w:p w14:paraId="23F5FA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1000</w:t>
            </w:r>
          </w:p>
        </w:tc>
        <w:tc>
          <w:tcPr>
            <w:tcW w:w="1701" w:type="dxa"/>
          </w:tcPr>
          <w:p w14:paraId="2E85D4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w:t>
            </w:r>
          </w:p>
        </w:tc>
        <w:tc>
          <w:tcPr>
            <w:tcW w:w="1843" w:type="dxa"/>
          </w:tcPr>
          <w:p w14:paraId="5F2CA9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2430</w:t>
            </w:r>
          </w:p>
        </w:tc>
      </w:tr>
      <w:tr w:rsidR="00A259BD" w:rsidRPr="00743EAE" w14:paraId="74974DC8" w14:textId="77777777">
        <w:tc>
          <w:tcPr>
            <w:tcW w:w="1809" w:type="dxa"/>
          </w:tcPr>
          <w:p w14:paraId="1280F0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Тяжелые танки</w:t>
            </w:r>
          </w:p>
        </w:tc>
        <w:tc>
          <w:tcPr>
            <w:tcW w:w="1701" w:type="dxa"/>
          </w:tcPr>
          <w:p w14:paraId="77A839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w:t>
            </w:r>
          </w:p>
        </w:tc>
        <w:tc>
          <w:tcPr>
            <w:tcW w:w="1701" w:type="dxa"/>
          </w:tcPr>
          <w:p w14:paraId="0BC4D8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w:t>
            </w:r>
          </w:p>
        </w:tc>
        <w:tc>
          <w:tcPr>
            <w:tcW w:w="1701" w:type="dxa"/>
          </w:tcPr>
          <w:p w14:paraId="19C2E3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48</w:t>
            </w:r>
          </w:p>
        </w:tc>
        <w:tc>
          <w:tcPr>
            <w:tcW w:w="1701" w:type="dxa"/>
          </w:tcPr>
          <w:p w14:paraId="649B92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w:t>
            </w:r>
          </w:p>
        </w:tc>
        <w:tc>
          <w:tcPr>
            <w:tcW w:w="1843" w:type="dxa"/>
          </w:tcPr>
          <w:p w14:paraId="3F532A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w:t>
            </w:r>
          </w:p>
        </w:tc>
      </w:tr>
      <w:tr w:rsidR="00A259BD" w:rsidRPr="00743EAE" w14:paraId="30CE5D70" w14:textId="77777777">
        <w:tc>
          <w:tcPr>
            <w:tcW w:w="1809" w:type="dxa"/>
          </w:tcPr>
          <w:p w14:paraId="6B8FF6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Танкетки</w:t>
            </w:r>
          </w:p>
        </w:tc>
        <w:tc>
          <w:tcPr>
            <w:tcW w:w="1701" w:type="dxa"/>
          </w:tcPr>
          <w:p w14:paraId="0CDF4F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w:t>
            </w:r>
          </w:p>
        </w:tc>
        <w:tc>
          <w:tcPr>
            <w:tcW w:w="1701" w:type="dxa"/>
          </w:tcPr>
          <w:p w14:paraId="6DF6E8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290</w:t>
            </w:r>
          </w:p>
        </w:tc>
        <w:tc>
          <w:tcPr>
            <w:tcW w:w="1701" w:type="dxa"/>
          </w:tcPr>
          <w:p w14:paraId="343FAA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w:t>
            </w:r>
          </w:p>
        </w:tc>
        <w:tc>
          <w:tcPr>
            <w:tcW w:w="1701" w:type="dxa"/>
          </w:tcPr>
          <w:p w14:paraId="096A1E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390</w:t>
            </w:r>
          </w:p>
        </w:tc>
        <w:tc>
          <w:tcPr>
            <w:tcW w:w="1843" w:type="dxa"/>
          </w:tcPr>
          <w:p w14:paraId="4715F7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1100</w:t>
            </w:r>
          </w:p>
        </w:tc>
      </w:tr>
      <w:tr w:rsidR="00A259BD" w:rsidRPr="00743EAE" w14:paraId="2E46B73E" w14:textId="77777777">
        <w:tc>
          <w:tcPr>
            <w:tcW w:w="1809" w:type="dxa"/>
          </w:tcPr>
          <w:p w14:paraId="77E35F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1701" w:type="dxa"/>
          </w:tcPr>
          <w:p w14:paraId="68D7E0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340</w:t>
            </w:r>
          </w:p>
        </w:tc>
        <w:tc>
          <w:tcPr>
            <w:tcW w:w="1701" w:type="dxa"/>
          </w:tcPr>
          <w:p w14:paraId="3CC3E0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1257</w:t>
            </w:r>
          </w:p>
        </w:tc>
        <w:tc>
          <w:tcPr>
            <w:tcW w:w="1701" w:type="dxa"/>
          </w:tcPr>
          <w:p w14:paraId="4181DC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2258</w:t>
            </w:r>
          </w:p>
        </w:tc>
        <w:tc>
          <w:tcPr>
            <w:tcW w:w="1701" w:type="dxa"/>
          </w:tcPr>
          <w:p w14:paraId="2E030F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2710</w:t>
            </w:r>
          </w:p>
        </w:tc>
        <w:tc>
          <w:tcPr>
            <w:tcW w:w="1843" w:type="dxa"/>
          </w:tcPr>
          <w:p w14:paraId="466867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6665</w:t>
            </w:r>
          </w:p>
        </w:tc>
      </w:tr>
    </w:tbl>
    <w:p w14:paraId="69F084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(9441)</w:t>
      </w:r>
    </w:p>
    <w:p w14:paraId="4B1C52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89AAA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года на Ижорском заводе в Ленинграде создается опытно-конструкторское и испытательное бюро УММ РККА, которое возглавил Дыренков. КБ начало активную работу по проектированию танка, получившего обозначение Д-4. Кроме этого, Дыренков сразу же развернул бурную деятельность по ряду других проектов - он вел работы по созданию бронеавтомобилей, бронированных тракторов, боевых химических машин, мотоброневагонов, разрабатывал сварные и штампованные корпуса для танков, новый состав брони, вездеходы и трансмиссии - всего более 50 различных конструкций (часть из которых изготовлена в металле) за полтора года! Но природная изобретательность не могла скомпенсировать отсутствия инженерного образования - почти все проекты оказались неудачными (10291).</w:t>
      </w:r>
    </w:p>
    <w:p w14:paraId="009C28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B87DE5"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декабре 1929 года Артиллерийский генерал в отставке Людвиг, до этого возглавлявший ваффенамт, согласился взять на себя организацию процесса ведения переговоров и поиск подходящих фирм, прибыл в Москву и сообщил Уборевичу во время встречи, имевшей место 10 декабря 1929 года, о согласии на участие в проекте трех фирм: «Крупп» (легкие танки, артиллерийские системы, оружейные стали), «Тилле» (механические трубки, взрыватели) и «Рейнметалл». «Крупп» и «Тилле» в процессе переговоров «отсеялись», поскольку их предложение не устроило руководство РККА, хотя переговоры с ними шли вплоть до конца 1930 года, а легкие танки Круппа были привезены в Казанскую школу, где командование РККА могло наблюдать их в действии.</w:t>
      </w:r>
    </w:p>
    <w:p w14:paraId="1DC27C82"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Представители «Рейнметалла» опасались начинать какие-либо дела в СССР, помня о неудачном опыте Юнкерса и Штольценберга. Но именно у «Рейнметалла» на тот момент не было иного выхода. После окончания Первой мировой войны фирма так и не сумела перевести большую часть своих активов на выпуск гражданской продукции в отличие от того же Круппа, выбросившего после вступления в силу «оружейных[292] статей» Версальского договора лозунг «Мы производим все!». Основным покупателем концерна продолжал оставаться ваффенамт. В связи с этим «Рейнметалл» находился в весьма затруднительном положении, так как рейхсвер мог закупать производимые фирмой орудия только ограниченными партиями, а изготовление вооружений на экспорт германским фирмам было официально запрещено. С началом Великой депрессии дотации и заказы от рейхсвера упали практически до нуля, и предложение от СССР оказалось для фирмы в буквальном смысле «манной небесной» (18263).</w:t>
      </w:r>
    </w:p>
    <w:p w14:paraId="492F3CAF" w14:textId="77777777" w:rsidR="00D16BA6" w:rsidRPr="00743EAE" w:rsidRDefault="00D16BA6" w:rsidP="00743EAE">
      <w:pPr>
        <w:spacing w:after="0" w:line="240" w:lineRule="auto"/>
        <w:jc w:val="both"/>
        <w:rPr>
          <w:rFonts w:ascii="Times New Roman" w:hAnsi="Times New Roman"/>
          <w:color w:val="000000" w:themeColor="text1"/>
          <w:sz w:val="16"/>
          <w:szCs w:val="16"/>
        </w:rPr>
      </w:pPr>
    </w:p>
    <w:p w14:paraId="3437F2A2"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ЦК партия принял специальное Постановление о каучуке, в котором ВСНХ было поручено максимально форсировать развитие каучуконосов и работу с синтетическим каучуком по методам проф. Б.В. Бызова и проф. С.В. Лебедева в порядке перевода этих работ в полузаводской масштаб с выпуском до 200 кг каучука в сутки. В развитие Постановления ЦК ВКП(б) 26.02.1930 состоялось постановление Совета Труда и Обороны (СТО). Отметив большое значение выполненных С.В. Лебедевым и Б.В. Бызовым научно-исследовательских работ в области синтеза каучука, СТО приняло решение взять под особое наблюдение строительство опытных заводов в Ленинграде по проверке обоих методов, для чего на зам. председателя ВСНХ Рухимовича была возложена персональная ответственность за внеочередное снабжение работ по строительству опытных заводов необходимым оборудованием и материалами. Площадкой для опытного завода по способу Б.В. Бызова стала часть территории Газового завода на Обводном канале (д. 74), переданная Леноткомхозом в аренду Резинообъединению сроком на два года (февраль 1930 – 31 декабря 1931 г.).</w:t>
      </w:r>
    </w:p>
    <w:p w14:paraId="616405F8"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Опытного завода Б.В. Бызов поручил группе инженеров, работающей на опытной станции «Красного Треугольника». Первым директором опытного завода стал И.С. Кострицкий.</w:t>
      </w:r>
    </w:p>
    <w:p w14:paraId="5545E21F"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проверки способа С.В. Лебедева был передан спиртоочистительный завод на Гутуевском острове. Директором опытного завода «Литер Б» был назначен Г.В. Пеков, бывший балтийский моряк, участник Октябрьской революции, член ВКП(б) с 1917 г. До этого Г.В. Пеков работал директором завода лаков и красок им. Карпова и Ленинградского желатинового завода.</w:t>
      </w:r>
    </w:p>
    <w:p w14:paraId="75008FBB"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Проектирование опытного завода «Литер Б» было поручено группе московских инженеров под руководством А.Н. Карцева, Л.М. Карзанова и С.Л. Либинсона.</w:t>
      </w:r>
    </w:p>
    <w:p w14:paraId="3196FC49"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Группа начала работать над проектом в апреле 1929 г., получив от С.В. Лебедева схему производства и материальный баланс по двум наиболее характерным опытам контактного разложения спирта на установке лаборатории в 1929 г. (18298).</w:t>
      </w:r>
    </w:p>
    <w:p w14:paraId="08594009" w14:textId="77777777" w:rsidR="00D16BA6" w:rsidRPr="00743EAE" w:rsidRDefault="00D16BA6" w:rsidP="00743EAE">
      <w:pPr>
        <w:spacing w:after="0" w:line="240" w:lineRule="auto"/>
        <w:jc w:val="both"/>
        <w:rPr>
          <w:rFonts w:ascii="Times New Roman" w:hAnsi="Times New Roman"/>
          <w:color w:val="000000" w:themeColor="text1"/>
          <w:sz w:val="16"/>
          <w:szCs w:val="16"/>
        </w:rPr>
      </w:pPr>
    </w:p>
    <w:p w14:paraId="62FA3FA2" w14:textId="0E696E25"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надежность саней АНТ-IV позволила обществу ""Автодор""</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открыть регулярную аэросанную линию Чебоксары - Цивильск - Канаш протяженностью 85 км, проходившую по снежному бездорожью, недоступному для других видов транспорта.</w:t>
      </w:r>
    </w:p>
    <w:p w14:paraId="356803B1" w14:textId="4FDEB192"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открытия линии поездка на лошадях из столицы Чувашии до Канаша, ближайшей железнодорожной станции, занимала 10 - 12 часов.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Аэросани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пробегали этот путь за 2,5 часа (18639).</w:t>
      </w:r>
    </w:p>
    <w:p w14:paraId="72626EF8" w14:textId="77777777" w:rsidR="00D16BA6" w:rsidRPr="00743EAE" w:rsidRDefault="00D16BA6" w:rsidP="00743EAE">
      <w:pPr>
        <w:spacing w:after="0" w:line="240" w:lineRule="auto"/>
        <w:jc w:val="both"/>
        <w:rPr>
          <w:rFonts w:ascii="Times New Roman" w:hAnsi="Times New Roman"/>
          <w:color w:val="000000" w:themeColor="text1"/>
          <w:sz w:val="16"/>
          <w:szCs w:val="16"/>
        </w:rPr>
      </w:pPr>
    </w:p>
    <w:p w14:paraId="45481FD9"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года опытно-конструкторское и испытательное бюро под руководством Дыренкова переехало с территории Ижорского завода на территорию Экспериментального завода НКПС в Люблино (в то время пригород Москвы). Здесь по заданию военных КБ продолжило разработку и изготовлению новых типов танков и бронемашин (18626).</w:t>
      </w:r>
    </w:p>
    <w:p w14:paraId="7AFA9621" w14:textId="77777777" w:rsidR="00D16BA6" w:rsidRPr="00743EAE" w:rsidRDefault="00D16BA6" w:rsidP="00743EAE">
      <w:pPr>
        <w:spacing w:after="0" w:line="240" w:lineRule="auto"/>
        <w:jc w:val="both"/>
        <w:rPr>
          <w:rFonts w:ascii="Times New Roman" w:hAnsi="Times New Roman"/>
          <w:color w:val="000000" w:themeColor="text1"/>
          <w:sz w:val="16"/>
          <w:szCs w:val="16"/>
        </w:rPr>
      </w:pPr>
    </w:p>
    <w:p w14:paraId="7A5E691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начались работы по постройке среднего колесно-гусеничного танка Дыренкова на Ижорском заводе, причем в документах того времени Дыренков именовал себя “упол</w:t>
      </w:r>
      <w:r w:rsidRPr="00743EAE">
        <w:rPr>
          <w:rFonts w:ascii="Times New Roman" w:hAnsi="Times New Roman"/>
          <w:color w:val="000000" w:themeColor="text1"/>
          <w:sz w:val="16"/>
          <w:szCs w:val="16"/>
        </w:rPr>
        <w:softHyphen/>
        <w:t>номоченный РВС СССР по заказу особого назначения”. Ему в помощь выделили чертежников и инженеров. Одна</w:t>
      </w:r>
      <w:r w:rsidRPr="00743EAE">
        <w:rPr>
          <w:rFonts w:ascii="Times New Roman" w:hAnsi="Times New Roman"/>
          <w:color w:val="000000" w:themeColor="text1"/>
          <w:sz w:val="16"/>
          <w:szCs w:val="16"/>
        </w:rPr>
        <w:softHyphen/>
        <w:t>ко изготовление машины затянулось — заводу не хватало оборудования, материалов да и просто времени на построй</w:t>
      </w:r>
      <w:r w:rsidRPr="00743EAE">
        <w:rPr>
          <w:rFonts w:ascii="Times New Roman" w:hAnsi="Times New Roman"/>
          <w:color w:val="000000" w:themeColor="text1"/>
          <w:sz w:val="16"/>
          <w:szCs w:val="16"/>
        </w:rPr>
        <w:softHyphen/>
        <w:t>ку танка. Тем временем энергичный изобретатель не терял времени даром — он начал работы по изготовлению свар</w:t>
      </w:r>
      <w:r w:rsidRPr="00743EAE">
        <w:rPr>
          <w:rFonts w:ascii="Times New Roman" w:hAnsi="Times New Roman"/>
          <w:color w:val="000000" w:themeColor="text1"/>
          <w:sz w:val="16"/>
          <w:szCs w:val="16"/>
        </w:rPr>
        <w:softHyphen/>
        <w:t>ных бронекорпусов для танков МС-1, предложил проект бронированных тракторов и колесной танкетки (11284).</w:t>
      </w:r>
    </w:p>
    <w:p w14:paraId="12F1C5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3C84C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декабря 1929 года контроль за проектиро</w:t>
      </w:r>
      <w:r w:rsidRPr="00743EAE">
        <w:rPr>
          <w:rFonts w:ascii="Times New Roman" w:hAnsi="Times New Roman"/>
          <w:color w:val="000000" w:themeColor="text1"/>
          <w:sz w:val="16"/>
          <w:szCs w:val="16"/>
        </w:rPr>
        <w:softHyphen/>
        <w:t>ванием броневиков осуществляло УММ РККА. Оно по</w:t>
      </w:r>
      <w:r w:rsidRPr="00743EAE">
        <w:rPr>
          <w:rFonts w:ascii="Times New Roman" w:hAnsi="Times New Roman"/>
          <w:color w:val="000000" w:themeColor="text1"/>
          <w:sz w:val="16"/>
          <w:szCs w:val="16"/>
        </w:rPr>
        <w:softHyphen/>
        <w:t>ставило заводу срок сдачи опытных образцов 11 декабря 1930 года. К этому времени на 2-м автосборочном заводе в Моск</w:t>
      </w:r>
      <w:r w:rsidRPr="00743EAE">
        <w:rPr>
          <w:rFonts w:ascii="Times New Roman" w:hAnsi="Times New Roman"/>
          <w:color w:val="000000" w:themeColor="text1"/>
          <w:sz w:val="16"/>
          <w:szCs w:val="16"/>
        </w:rPr>
        <w:softHyphen/>
        <w:t>ве и заводе “Гудок Октября” в Нижнем Новгороде полным ходом шла сборка грузовых и легковых “фордов”, а из-за границы прибыли первые из 100 закупленных в Америке грузовиков “Мореланд”. Кроме того, в конце 1930 года с американской фирмой “Тимкен” заключили договор на изготовление 1000 трехос</w:t>
      </w:r>
      <w:r w:rsidRPr="00743EAE">
        <w:rPr>
          <w:rFonts w:ascii="Times New Roman" w:hAnsi="Times New Roman"/>
          <w:color w:val="000000" w:themeColor="text1"/>
          <w:sz w:val="16"/>
          <w:szCs w:val="16"/>
        </w:rPr>
        <w:softHyphen/>
        <w:t>ных (6 х 4) грузовиков. При этом “Тимкен” брала обычный двухосный “Форд-АА” и устанавливала на него третью ось. Эти грузовики, известные как “Форд-Тимкен”, доставлялись в Советский Союз двумя партиями — в июне и октяб</w:t>
      </w:r>
      <w:r w:rsidRPr="00743EAE">
        <w:rPr>
          <w:rFonts w:ascii="Times New Roman" w:hAnsi="Times New Roman"/>
          <w:color w:val="000000" w:themeColor="text1"/>
          <w:sz w:val="16"/>
          <w:szCs w:val="16"/>
        </w:rPr>
        <w:softHyphen/>
        <w:t>ре 1931 года — и собирались на заводе “Гудок Октября” (11284).</w:t>
      </w:r>
    </w:p>
    <w:p w14:paraId="0CBFD12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81B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Пред. ВСНХ В.Куйбышев подвел итоги развития оборонно промышленности. Оценка степени готовности отрасли в обороне - далека от оптимизма. Беспокоило отсутствие гибких мобпланов- реакции на технологические вызовы (9089,103).</w:t>
      </w:r>
    </w:p>
    <w:p w14:paraId="58D54A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9655BB"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года в целях развития конструкторских и проектных работ в оборонной промышлен- ности Реввоенсовет и ВСНХ СССР принимают решение о создании ряда гражданских конструкторских бюро и откомандировании в промышленность из армии 1000 военных специалистов (19524).</w:t>
      </w:r>
    </w:p>
    <w:p w14:paraId="676397A3" w14:textId="77777777" w:rsidR="00D16BA6" w:rsidRPr="00743EAE" w:rsidRDefault="00D16BA6" w:rsidP="00743EAE">
      <w:pPr>
        <w:spacing w:after="0" w:line="240" w:lineRule="auto"/>
        <w:jc w:val="both"/>
        <w:rPr>
          <w:rFonts w:ascii="Times New Roman" w:hAnsi="Times New Roman"/>
          <w:color w:val="000000" w:themeColor="text1"/>
          <w:sz w:val="16"/>
          <w:szCs w:val="16"/>
        </w:rPr>
      </w:pPr>
    </w:p>
    <w:p w14:paraId="72BD2499"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назначенный начальником вооружений РККА И.П. Уборевич докладывает Ворошилову о ликвидации вреди</w:t>
      </w:r>
      <w:r w:rsidRPr="00743EAE">
        <w:rPr>
          <w:rFonts w:ascii="Times New Roman" w:hAnsi="Times New Roman"/>
          <w:color w:val="000000" w:themeColor="text1"/>
          <w:sz w:val="16"/>
          <w:szCs w:val="16"/>
        </w:rPr>
        <w:softHyphen/>
        <w:t>тельства в Оружейно-пулеметном тресте в области производства пулеметов и патронов. По пулемету “Максим” вредительство якобы заключалось в поставке недоброкачественного металла, отступлении при изготовлении от чертежей и лекал, порче пуле</w:t>
      </w:r>
      <w:r w:rsidRPr="00743EAE">
        <w:rPr>
          <w:rFonts w:ascii="Times New Roman" w:hAnsi="Times New Roman"/>
          <w:color w:val="000000" w:themeColor="text1"/>
          <w:sz w:val="16"/>
          <w:szCs w:val="16"/>
        </w:rPr>
        <w:softHyphen/>
        <w:t>метных замков, в отсутствии нормальных шаблонов, закругле</w:t>
      </w:r>
      <w:r w:rsidRPr="00743EAE">
        <w:rPr>
          <w:rFonts w:ascii="Times New Roman" w:hAnsi="Times New Roman"/>
          <w:color w:val="000000" w:themeColor="text1"/>
          <w:sz w:val="16"/>
          <w:szCs w:val="16"/>
        </w:rPr>
        <w:softHyphen/>
        <w:t>нии шляпок гильз почти на всех заводах патронной промышлен</w:t>
      </w:r>
      <w:r w:rsidRPr="00743EAE">
        <w:rPr>
          <w:rFonts w:ascii="Times New Roman" w:hAnsi="Times New Roman"/>
          <w:color w:val="000000" w:themeColor="text1"/>
          <w:sz w:val="16"/>
          <w:szCs w:val="16"/>
        </w:rPr>
        <w:softHyphen/>
        <w:t>ности. Для изучения последствий вредительства, согласно доку</w:t>
      </w:r>
      <w:r w:rsidRPr="00743EAE">
        <w:rPr>
          <w:rFonts w:ascii="Times New Roman" w:hAnsi="Times New Roman"/>
          <w:color w:val="000000" w:themeColor="text1"/>
          <w:sz w:val="16"/>
          <w:szCs w:val="16"/>
        </w:rPr>
        <w:softHyphen/>
        <w:t>менту, была создана комиссия Мерецкова, а также комиссия на Ижорском заводе для проверки качества стали. Еще одна комис</w:t>
      </w:r>
      <w:r w:rsidRPr="00743EAE">
        <w:rPr>
          <w:rFonts w:ascii="Times New Roman" w:hAnsi="Times New Roman"/>
          <w:color w:val="000000" w:themeColor="text1"/>
          <w:sz w:val="16"/>
          <w:szCs w:val="16"/>
        </w:rPr>
        <w:softHyphen/>
        <w:t>сия была образована при НТК АУ для ужесточения условий при</w:t>
      </w:r>
      <w:r w:rsidRPr="00743EAE">
        <w:rPr>
          <w:rFonts w:ascii="Times New Roman" w:hAnsi="Times New Roman"/>
          <w:color w:val="000000" w:themeColor="text1"/>
          <w:sz w:val="16"/>
          <w:szCs w:val="16"/>
        </w:rPr>
        <w:softHyphen/>
        <w:t>емки. Главным вредителем назывался инженер Третьяков, кото</w:t>
      </w:r>
      <w:r w:rsidRPr="00743EAE">
        <w:rPr>
          <w:rFonts w:ascii="Times New Roman" w:hAnsi="Times New Roman"/>
          <w:color w:val="000000" w:themeColor="text1"/>
          <w:sz w:val="16"/>
          <w:szCs w:val="16"/>
        </w:rPr>
        <w:softHyphen/>
        <w:t>рый якобы вел вредительскую деятельность с 1918 г. В целях борьбы с вредительством на продукцию, прошедшую проверку, ставилось особое клеймо</w:t>
      </w:r>
      <w:bookmarkStart w:id="95" w:name="_ednref32"/>
      <w:r w:rsidRPr="00743EAE">
        <w:rPr>
          <w:rFonts w:ascii="Times New Roman" w:hAnsi="Times New Roman"/>
          <w:color w:val="000000" w:themeColor="text1"/>
          <w:sz w:val="16"/>
          <w:szCs w:val="16"/>
        </w:rPr>
        <w:t xml:space="preserve"> (18393)</w:t>
      </w:r>
      <w:bookmarkEnd w:id="95"/>
      <w:r w:rsidRPr="00743EAE">
        <w:rPr>
          <w:rFonts w:ascii="Times New Roman" w:hAnsi="Times New Roman"/>
          <w:color w:val="000000" w:themeColor="text1"/>
          <w:sz w:val="16"/>
          <w:szCs w:val="16"/>
        </w:rPr>
        <w:t>.</w:t>
      </w:r>
    </w:p>
    <w:p w14:paraId="5D32005C" w14:textId="77777777" w:rsidR="00D16BA6" w:rsidRPr="00743EAE" w:rsidRDefault="00D16BA6" w:rsidP="00743EAE">
      <w:pPr>
        <w:spacing w:after="0" w:line="240" w:lineRule="auto"/>
        <w:jc w:val="both"/>
        <w:rPr>
          <w:rFonts w:ascii="Times New Roman" w:hAnsi="Times New Roman"/>
          <w:color w:val="000000" w:themeColor="text1"/>
          <w:sz w:val="16"/>
          <w:szCs w:val="16"/>
        </w:rPr>
      </w:pPr>
    </w:p>
    <w:p w14:paraId="6244B026"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ПБ принимает постановление о разверты</w:t>
      </w:r>
      <w:r w:rsidRPr="00743EAE">
        <w:rPr>
          <w:rFonts w:ascii="Times New Roman" w:hAnsi="Times New Roman"/>
          <w:color w:val="000000" w:themeColor="text1"/>
          <w:sz w:val="16"/>
          <w:szCs w:val="16"/>
        </w:rPr>
        <w:softHyphen/>
        <w:t>вании танковой программы. Одновременно при Штабе создается управление механизации и моторизации (УММ) РККА, главой которого был назначен И.А. Халепский - довольно решитель</w:t>
      </w:r>
      <w:r w:rsidRPr="00743EAE">
        <w:rPr>
          <w:rFonts w:ascii="Times New Roman" w:hAnsi="Times New Roman"/>
          <w:color w:val="000000" w:themeColor="text1"/>
          <w:sz w:val="16"/>
          <w:szCs w:val="16"/>
        </w:rPr>
        <w:softHyphen/>
        <w:t>ный и опытный организатор (18393).</w:t>
      </w:r>
    </w:p>
    <w:p w14:paraId="00267CC6" w14:textId="77777777" w:rsidR="00D16BA6" w:rsidRPr="00743EAE" w:rsidRDefault="00D16BA6" w:rsidP="00743EAE">
      <w:pPr>
        <w:spacing w:after="0" w:line="240" w:lineRule="auto"/>
        <w:jc w:val="both"/>
        <w:rPr>
          <w:rFonts w:ascii="Times New Roman" w:hAnsi="Times New Roman"/>
          <w:color w:val="000000" w:themeColor="text1"/>
          <w:sz w:val="16"/>
          <w:szCs w:val="16"/>
        </w:rPr>
      </w:pPr>
    </w:p>
    <w:p w14:paraId="5F8D58AC" w14:textId="77777777"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в связи с изменением судостроительной программы и по результатам предварительных испытаний и количественный, и качественный состав заказа «Блокада» снова был изменен. Радиотелефонная станция «Радуга» была забракована Мортехупром, а взамен ее тресту были выданы наряды на разработку новых образцов станций подобного типа. В количественном отношении заказ в целом был незначительно уменьшен практически по всем типам радиоустановок. В целом, подводя итог работы в течение первых двух лет над заказом «Блокада», можно сказать, что наряду с исключением ряда неудачных конструкций, произошла существенная дифференциация наиболее массовых типов радиоустановок, исходя из тактических требований отдельных классов кораблей, вступающих в строй или состоящих на вооружении флота (18297).</w:t>
      </w:r>
    </w:p>
    <w:p w14:paraId="4C8FA6C9" w14:textId="77777777" w:rsidR="00D16BA6" w:rsidRPr="00743EAE" w:rsidRDefault="00D16BA6" w:rsidP="00743EAE">
      <w:pPr>
        <w:spacing w:after="0" w:line="240" w:lineRule="auto"/>
        <w:jc w:val="both"/>
        <w:rPr>
          <w:rFonts w:ascii="Times New Roman" w:hAnsi="Times New Roman"/>
          <w:color w:val="000000" w:themeColor="text1"/>
          <w:sz w:val="16"/>
          <w:szCs w:val="16"/>
        </w:rPr>
      </w:pPr>
    </w:p>
    <w:p w14:paraId="3DFE4F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РВС по докладам Р. А. Муклевича и председателя НТК Н. И. Игнатьева предложил разработать еще один вариант эскизного проекта пл Щука с "увеличением в 2 раза числа торпедных выстрелов". Задание выполнялось в сжатые сроки, и новый эскизный проект малой лодки водоизмещением уже 550 т был ут</w:t>
      </w:r>
      <w:r w:rsidRPr="00743EAE">
        <w:rPr>
          <w:rFonts w:ascii="Times New Roman" w:hAnsi="Times New Roman"/>
          <w:color w:val="000000" w:themeColor="text1"/>
          <w:sz w:val="16"/>
          <w:szCs w:val="16"/>
        </w:rPr>
        <w:softHyphen/>
        <w:t>вержден Реввоенсоветом 23 января 1930 г., буквально накануне на</w:t>
      </w:r>
      <w:r w:rsidRPr="00743EAE">
        <w:rPr>
          <w:rFonts w:ascii="Times New Roman" w:hAnsi="Times New Roman"/>
          <w:color w:val="000000" w:themeColor="text1"/>
          <w:sz w:val="16"/>
          <w:szCs w:val="16"/>
        </w:rPr>
        <w:softHyphen/>
        <w:t>меченной закладки головного корабля (3898).</w:t>
      </w:r>
    </w:p>
    <w:p w14:paraId="603329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BCEF5D" w14:textId="71600A8F" w:rsidR="00D16BA6" w:rsidRPr="00743EAE" w:rsidRDefault="00D16BA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все пришло к своему логическому концу. Существование параллельных с</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ЭПРОНом</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водолазных ор</w:t>
      </w:r>
      <w:r w:rsidRPr="00743EAE">
        <w:rPr>
          <w:rFonts w:ascii="Times New Roman" w:hAnsi="Times New Roman"/>
          <w:color w:val="000000" w:themeColor="text1"/>
          <w:sz w:val="16"/>
          <w:szCs w:val="16"/>
        </w:rPr>
        <w:softHyphen/>
        <w:t>ганизаций было признано нецелесообразным, и 1 марта 1930 г. между НКПС и ОГПУ заключается соглашение об объединении Центральной водолазной базы НКПС 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ЭПРОНа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ОГПУ (15509).</w:t>
      </w:r>
    </w:p>
    <w:p w14:paraId="5C37949B" w14:textId="77777777" w:rsidR="00D16BA6" w:rsidRPr="00743EAE" w:rsidRDefault="00D16BA6" w:rsidP="00743EAE">
      <w:pPr>
        <w:spacing w:after="0" w:line="240" w:lineRule="auto"/>
        <w:jc w:val="both"/>
        <w:rPr>
          <w:rFonts w:ascii="Times New Roman" w:hAnsi="Times New Roman"/>
          <w:color w:val="000000" w:themeColor="text1"/>
          <w:sz w:val="16"/>
          <w:szCs w:val="16"/>
        </w:rPr>
      </w:pPr>
    </w:p>
    <w:p w14:paraId="5B4CE5A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3012643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4C9AC50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года решением реввоенсовета СССР со</w:t>
      </w:r>
      <w:r w:rsidRPr="00743EAE">
        <w:rPr>
          <w:rFonts w:ascii="Times New Roman" w:hAnsi="Times New Roman"/>
          <w:color w:val="000000" w:themeColor="text1"/>
          <w:sz w:val="16"/>
          <w:szCs w:val="16"/>
        </w:rPr>
        <w:softHyphen/>
        <w:t>здается Управление моторизации и механизации Рабоче-Крестьянской Красной Армии (УММ РККА). Последнему передали все функции формирования автобронетанковых частей и обеспечения армии танками, броневиками и авто</w:t>
      </w:r>
      <w:r w:rsidRPr="00743EAE">
        <w:rPr>
          <w:rFonts w:ascii="Times New Roman" w:hAnsi="Times New Roman"/>
          <w:color w:val="000000" w:themeColor="text1"/>
          <w:sz w:val="16"/>
          <w:szCs w:val="16"/>
        </w:rPr>
        <w:softHyphen/>
        <w:t xml:space="preserve">тракторной техникой. 28 декабря </w:t>
      </w:r>
      <w:r w:rsidRPr="00743EAE">
        <w:rPr>
          <w:rFonts w:ascii="Times New Roman" w:hAnsi="Times New Roman"/>
          <w:color w:val="000000" w:themeColor="text1"/>
          <w:sz w:val="16"/>
          <w:szCs w:val="16"/>
        </w:rPr>
        <w:lastRenderedPageBreak/>
        <w:t>артиллерийское управле</w:t>
      </w:r>
      <w:r w:rsidRPr="00743EAE">
        <w:rPr>
          <w:rFonts w:ascii="Times New Roman" w:hAnsi="Times New Roman"/>
          <w:color w:val="000000" w:themeColor="text1"/>
          <w:sz w:val="16"/>
          <w:szCs w:val="16"/>
        </w:rPr>
        <w:softHyphen/>
        <w:t>ние передало УММ РККА “все права и обязанности по до</w:t>
      </w:r>
      <w:r w:rsidRPr="00743EAE">
        <w:rPr>
          <w:rFonts w:ascii="Times New Roman" w:hAnsi="Times New Roman"/>
          <w:color w:val="000000" w:themeColor="text1"/>
          <w:sz w:val="16"/>
          <w:szCs w:val="16"/>
        </w:rPr>
        <w:softHyphen/>
        <w:t>говору с Ижорским заводом на бронирование автомоби</w:t>
      </w:r>
      <w:r w:rsidRPr="00743EAE">
        <w:rPr>
          <w:rFonts w:ascii="Times New Roman" w:hAnsi="Times New Roman"/>
          <w:color w:val="000000" w:themeColor="text1"/>
          <w:sz w:val="16"/>
          <w:szCs w:val="16"/>
        </w:rPr>
        <w:softHyphen/>
        <w:t>лей”. Изучив положение дел, руководство Управления моторизации и механизации 21 февраля 1930 года заключи</w:t>
      </w:r>
      <w:r w:rsidRPr="00743EAE">
        <w:rPr>
          <w:rFonts w:ascii="Times New Roman" w:hAnsi="Times New Roman"/>
          <w:color w:val="000000" w:themeColor="text1"/>
          <w:sz w:val="16"/>
          <w:szCs w:val="16"/>
        </w:rPr>
        <w:softHyphen/>
        <w:t>ло с Ижорским заводом договор № 9022170 на 105 БА-27 третьей партии со сроком окончания заказа к декабрю. Однако возможности предприятия не позволяли сдать в войска такое количество броневиков (11284).</w:t>
      </w:r>
    </w:p>
    <w:p w14:paraId="688588D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DF7E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Путна договорился с представителем руководства ВМФ капитаном I ранга X. Бёмом об устном обмене разведданными по польскому флоту, минным заграждениям Польши на море, эвентуальным совместным действиям против флотов Франции и Польши в Балтийском море (Manfred Zeidler. Op. cit.. S. 242.). Вообще, период начала 30-х годов, несмотря на «прагматизацию» советско-германских политических и экономических отношений характеризовался довольно тесными отношениями по военной линии. Тесными, конечно, настолько, насколько позволяла складывавшаяся в конце 20-х годов внутриполитическая обстановка в СССР (свертывание НЭПа, стремительное нарастание недоверия к иностранным специалистам, поиск вредителей и т. д. ). Здесь уместно упомянуть о громком процессе над германскими специалистами фирмы АЭГ, а также советскими инженерами в г. Шахты в 1928 г., известном под названием «шахтинского дела». Это был, кстати, первый показательный судебный процесс, явившийся своеобразной пробой сил сталинской юстиции. И немцев, и русских обвинили во вредительстве. Немцев суд оправдал, а русские специалисты были осуждены на различные сроки (11784).</w:t>
      </w:r>
    </w:p>
    <w:p w14:paraId="49F703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4481FC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7DF738AE"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04657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учитывая высокие темпы коллективизации ЦК создал комиссию во главе с Наркомом земледелия Я.А.Яковлевым (226,397).</w:t>
      </w:r>
    </w:p>
    <w:p w14:paraId="75A834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AC0BE95" w14:textId="77777777" w:rsidR="006E6C0F" w:rsidRPr="00743EAE" w:rsidRDefault="006E6C0F"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96" w:name="_Hlk83288595"/>
      <w:r w:rsidRPr="00743EAE">
        <w:rPr>
          <w:rFonts w:ascii="Times New Roman" w:eastAsia="Times New Roman" w:hAnsi="Times New Roman"/>
          <w:color w:val="000000" w:themeColor="text1"/>
          <w:sz w:val="16"/>
          <w:szCs w:val="16"/>
          <w:lang w:eastAsia="ru-RU"/>
        </w:rPr>
        <w:t>В декабре 1929 - феврале 1930 г. развернутая форсированная коллективизация крестьянских хозяйств, породившая наряду с громадным сокращением поголовья скота, разрушением устойчивых крестьянских хозяйств, арестами п депортациями многочисленные очаги противодействия властям. По данным ОГПУ, массовые выступления (в которых в январе - феврале 1930 г. приняло участие 313 тыс. человек) достигли кульминации в марте 1930 г., когда их было зарегистрировано более 6,5 тыс., а число участников составило 1434 тыс. чел. (Справка ОГПУ о противодействии кулачества политике коллективизации, 17.11.1930 //Трагедия советской деревни: Коллективизация и раскулачивание, 1927-1939: Документы и материалы: В 5 т. / Под ред. В. Данилова, Р. Маннинг., Л. Виолы. Т. 4 М., 2001. С. 703). "Весьма напряженное положение создалось на советских границах в УССР, БССР, Закавказья, в Бурят-Монголии, Ойротии, ДВК, Казахстане"( Докладная записка Секретно-Политического отдела ОГПУ, 15.03-1931 // Там же. С. 798) (22725).</w:t>
      </w:r>
    </w:p>
    <w:p w14:paraId="2F5C50E4" w14:textId="77777777" w:rsidR="006E6C0F" w:rsidRPr="00743EAE" w:rsidRDefault="006E6C0F" w:rsidP="00743EAE">
      <w:pPr>
        <w:shd w:val="clear" w:color="auto" w:fill="FFFFFF"/>
        <w:spacing w:after="0" w:line="240" w:lineRule="auto"/>
        <w:jc w:val="both"/>
        <w:rPr>
          <w:rFonts w:ascii="Times New Roman" w:hAnsi="Times New Roman"/>
          <w:color w:val="000000" w:themeColor="text1"/>
          <w:sz w:val="16"/>
          <w:szCs w:val="16"/>
          <w:shd w:val="clear" w:color="auto" w:fill="FFFFFF"/>
          <w:vertAlign w:val="superscript"/>
        </w:rPr>
      </w:pPr>
    </w:p>
    <w:bookmarkEnd w:id="96"/>
    <w:p w14:paraId="510179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Амторг заключил договор с Ford Motor Co. на закупку 1000 тракторов (3447).</w:t>
      </w:r>
    </w:p>
    <w:p w14:paraId="409B19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40FA3F"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6CCCF59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DF760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 в Хабаровске был подписан советско-китайский (советско-манчжурский) протокол об урегулировании конфликта. Статус-кво на КВЖД был восстановлен, а права СССР в отношении дороги сохранены. Первая попытка вытеснить иностранное присутствие из Китая силой оказалась неудачной (3871).</w:t>
      </w:r>
    </w:p>
    <w:p w14:paraId="664781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529163"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AA071EF"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83FB8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декабре 1929 года было письмо Шершевского из Германии К.Э.Ц.:</w:t>
      </w:r>
    </w:p>
    <w:p w14:paraId="1F8425C9"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 сейчас ассистент проф. Оберта, строим около Берлина первую ракету с жидким топливом… Работаем все здорово – не за страх, а за совесть, так с 8 часов утра до 10 вечера…” (11688).</w:t>
      </w:r>
    </w:p>
    <w:p w14:paraId="2BAA54CE"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55D81" w14:textId="3F631B97"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декабре 1929 г. Управление вооружений (Heereswaffenamt) Рейхсвера создало секретную группу по разработке крупнокалиберных полевых ракет с ТРД, а в 1931 г. другую группу, занявшуюся ракетами дальнего действия с ЖРД. Куратором обеих групп командование назначило капитана Вернера Роберта Дорнбергера (Werner Robert Dornberger), имевшего образование инженера-машиностроителя. </w:t>
      </w:r>
    </w:p>
    <w:p w14:paraId="5B31258F" w14:textId="553A135F" w:rsidR="008B648E" w:rsidRPr="00743EAE" w:rsidRDefault="008B648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Чстным образом представители Управления вооружений несколько раз посещали полигон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штатском), видели успешные запуски, но предложений не делали. Их останавливало то, что «дураки из Тегеля» всерьез обсуждали такие «безумные проекты» как создание орбитальной станции и полёты на Луну! А предприниматели уже потеряли интерес к</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ракетодрому: ведь рынок в ракетах не нуждался. Тогда Небель попытался заинтересовать военное ведомство. Он направил туда, как вспоминал Лей, «секретный меморандум о дальнобойной ракетной артиллерии, технически совершенно безграмотный» (21372). </w:t>
      </w:r>
    </w:p>
    <w:p w14:paraId="077AB6FE" w14:textId="77777777" w:rsidR="008B648E" w:rsidRPr="00743EAE" w:rsidRDefault="008B648E" w:rsidP="00743EAE">
      <w:pPr>
        <w:spacing w:after="0" w:line="240" w:lineRule="auto"/>
        <w:jc w:val="both"/>
        <w:rPr>
          <w:rFonts w:ascii="Times New Roman" w:hAnsi="Times New Roman"/>
          <w:color w:val="000000" w:themeColor="text1"/>
          <w:sz w:val="16"/>
          <w:szCs w:val="16"/>
        </w:rPr>
      </w:pPr>
    </w:p>
    <w:p w14:paraId="58264F17"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декабре 1929 г. самолет «Фей</w:t>
      </w:r>
      <w:r w:rsidRPr="00142305">
        <w:rPr>
          <w:rStyle w:val="aff"/>
          <w:rFonts w:ascii="Times New Roman" w:hAnsi="Times New Roman" w:cs="Times New Roman"/>
          <w:color w:val="0070C0"/>
          <w:spacing w:val="0"/>
          <w:sz w:val="16"/>
          <w:szCs w:val="16"/>
        </w:rPr>
        <w:softHyphen/>
        <w:t>ри Лонг Рейндж» взле</w:t>
      </w:r>
      <w:r w:rsidRPr="00142305">
        <w:rPr>
          <w:rStyle w:val="aff"/>
          <w:rFonts w:ascii="Times New Roman" w:hAnsi="Times New Roman" w:cs="Times New Roman"/>
          <w:color w:val="0070C0"/>
          <w:spacing w:val="0"/>
          <w:sz w:val="16"/>
          <w:szCs w:val="16"/>
        </w:rPr>
        <w:softHyphen/>
        <w:t>тел из Крэнвелла в направлении Кейптауна в попытке улучшить рекорд в 7905 км, установленный на самолете Бреге 19 между Парижем и Маньчжурией. Но перелет закончился трагедией: по неизвестным причинам самолет врезался в холм недалеко от Туниса, и оба пилота погибли (25675).</w:t>
      </w:r>
    </w:p>
    <w:p w14:paraId="50B4FA06" w14:textId="77777777" w:rsidR="005630B8" w:rsidRPr="00142305" w:rsidRDefault="005630B8" w:rsidP="005630B8">
      <w:pPr>
        <w:spacing w:after="0" w:line="240" w:lineRule="auto"/>
        <w:jc w:val="both"/>
        <w:rPr>
          <w:rFonts w:ascii="Times New Roman" w:hAnsi="Times New Roman"/>
          <w:color w:val="0070C0"/>
          <w:sz w:val="16"/>
          <w:szCs w:val="16"/>
        </w:rPr>
      </w:pPr>
    </w:p>
    <w:p w14:paraId="408432E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2AA2DB55"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DA05DD7"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 было построено уже 82 самолета И-3, значительная часть их была принята Заказчиком и они начали поступать в авиабригады Московского, Белорусского и Украинского военных округов (последний в то время не был разделен на Харьковский, Киевский и Одесский) (24887).</w:t>
      </w:r>
    </w:p>
    <w:p w14:paraId="2C3CCC56" w14:textId="77777777" w:rsidR="002D42B6" w:rsidRPr="00743EAE" w:rsidRDefault="002D42B6" w:rsidP="00743EAE">
      <w:pPr>
        <w:spacing w:after="0" w:line="240" w:lineRule="auto"/>
        <w:jc w:val="both"/>
        <w:rPr>
          <w:rFonts w:ascii="Times New Roman" w:hAnsi="Times New Roman"/>
          <w:color w:val="000000" w:themeColor="text1"/>
          <w:sz w:val="16"/>
          <w:szCs w:val="16"/>
        </w:rPr>
      </w:pPr>
    </w:p>
    <w:p w14:paraId="472614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конца 1929 г. истребитель И-3 начал поступать на вооружение частей Московского, Белорусского, Киев</w:t>
      </w:r>
      <w:r w:rsidRPr="00743EAE">
        <w:rPr>
          <w:rFonts w:ascii="Times New Roman" w:hAnsi="Times New Roman"/>
          <w:color w:val="000000" w:themeColor="text1"/>
          <w:sz w:val="16"/>
          <w:szCs w:val="16"/>
        </w:rPr>
        <w:softHyphen/>
        <w:t>ского военных округов, а с 1930 г. он стал основным ис</w:t>
      </w:r>
      <w:r w:rsidRPr="00743EAE">
        <w:rPr>
          <w:rFonts w:ascii="Times New Roman" w:hAnsi="Times New Roman"/>
          <w:color w:val="000000" w:themeColor="text1"/>
          <w:sz w:val="16"/>
          <w:szCs w:val="16"/>
        </w:rPr>
        <w:softHyphen/>
        <w:t>требителем ВВС СССР. По состоянию на 1 января 1931 г. в составе ВВС РККА насчитывалось 258 исправных И-3, 21 неисправный, всего 279 машин. В начале 1932 г. на вооружении ВВС находилось 297 самолетов данного типа. В эксплуатации И-3 зарекомендовал себя как проч</w:t>
      </w:r>
      <w:r w:rsidRPr="00743EAE">
        <w:rPr>
          <w:rFonts w:ascii="Times New Roman" w:hAnsi="Times New Roman"/>
          <w:color w:val="000000" w:themeColor="text1"/>
          <w:sz w:val="16"/>
          <w:szCs w:val="16"/>
        </w:rPr>
        <w:softHyphen/>
        <w:t>ный, надежный истребитель. Но срок военной службы самолета оказался недолгим, и в конце 1934 г. последовал приказ о снятии его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1AFF33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60F10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начался второй этап заводских испытаний Д-2 Н.Н.П.. После не во всем продуман</w:t>
      </w:r>
      <w:r w:rsidRPr="00743EAE">
        <w:rPr>
          <w:rFonts w:ascii="Times New Roman" w:hAnsi="Times New Roman"/>
          <w:color w:val="000000" w:themeColor="text1"/>
          <w:sz w:val="16"/>
          <w:szCs w:val="16"/>
        </w:rPr>
        <w:softHyphen/>
        <w:t>ных переделок центровка машины изменилась, на неко</w:t>
      </w:r>
      <w:r w:rsidRPr="00743EAE">
        <w:rPr>
          <w:rFonts w:ascii="Times New Roman" w:hAnsi="Times New Roman"/>
          <w:color w:val="000000" w:themeColor="text1"/>
          <w:sz w:val="16"/>
          <w:szCs w:val="16"/>
        </w:rPr>
        <w:softHyphen/>
        <w:t>торых режимах появились вибрации хвостового оперения. Увеличение поперечного угла оперения поз</w:t>
      </w:r>
      <w:r w:rsidRPr="00743EAE">
        <w:rPr>
          <w:rFonts w:ascii="Times New Roman" w:hAnsi="Times New Roman"/>
          <w:color w:val="000000" w:themeColor="text1"/>
          <w:sz w:val="16"/>
          <w:szCs w:val="16"/>
        </w:rPr>
        <w:softHyphen/>
        <w:t>волило устранить их (10667).</w:t>
      </w:r>
    </w:p>
    <w:p w14:paraId="610CBA9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F338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после прекраще</w:t>
      </w:r>
      <w:r w:rsidRPr="00743EAE">
        <w:rPr>
          <w:rFonts w:ascii="Times New Roman" w:hAnsi="Times New Roman"/>
          <w:color w:val="000000" w:themeColor="text1"/>
          <w:sz w:val="16"/>
          <w:szCs w:val="16"/>
        </w:rPr>
        <w:softHyphen/>
        <w:t>ния программы самолет ИЛ-400б уничтожили (10667).</w:t>
      </w:r>
    </w:p>
    <w:p w14:paraId="1F47D75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1D31FF" w14:textId="77777777" w:rsidR="00596CC9" w:rsidRPr="00743EAE" w:rsidRDefault="00596CC9" w:rsidP="00743EAE">
      <w:pPr>
        <w:pStyle w:val="a8"/>
        <w:jc w:val="both"/>
        <w:rPr>
          <w:rFonts w:ascii="Times New Roman" w:hAnsi="Times New Roman" w:cs="Times New Roman"/>
          <w:color w:val="000000" w:themeColor="text1"/>
        </w:rPr>
      </w:pPr>
      <w:r w:rsidRPr="00743EAE">
        <w:rPr>
          <w:rFonts w:ascii="Times New Roman" w:hAnsi="Times New Roman" w:cs="Times New Roman"/>
          <w:color w:val="000000" w:themeColor="text1"/>
        </w:rPr>
        <w:t>В конце 1929 г. в ЦАГИ приступили к разработке для И-4 разрезного верхнего крыла. Считали, что это значительно улучшит взлетно-посадочные качества самолета. Примерно в это же время решили попробовать превратить самолет в моноплан, сняв маленькое нижнее крыло. Проект переделки закончили в июле 1930 г. (19100).</w:t>
      </w:r>
    </w:p>
    <w:p w14:paraId="5513D41C" w14:textId="77777777" w:rsidR="00596CC9" w:rsidRPr="00743EAE" w:rsidRDefault="00596CC9" w:rsidP="00743EAE">
      <w:pPr>
        <w:pStyle w:val="a8"/>
        <w:jc w:val="both"/>
        <w:rPr>
          <w:rFonts w:ascii="Times New Roman" w:hAnsi="Times New Roman" w:cs="Times New Roman"/>
          <w:color w:val="000000" w:themeColor="text1"/>
        </w:rPr>
      </w:pPr>
    </w:p>
    <w:p w14:paraId="0862459D"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 НТК ВВС выдал задание на разработку модификации Р-5 с мотором М-19. В 1929 г. под руководством А. А. Бессонова на базе мотора М-18 был разработан новый — М-19. Он имел 12 цилиндров вместо 18 и V-образную схему. Мотор развивал у земли мощность 700 л.с. при массе 540 кг, т. е. параметры, несколько лучшие, чем у немецкого БМВ-VI.</w:t>
      </w:r>
    </w:p>
    <w:p w14:paraId="3D154AC3"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Модификация Р-5 с М-19 проектировалась коллективом ОКБ без участия Николая Николаевича под руководством С. А. Кочеригина, который, ввиду отсутствия Н. Н. Поликарпова, был назначен главным конструктором завода № 25. В материалах УВВС середины июня 1930 г. указывалось: «Произведенные подсчеты Р-5 с мотором отечественной конструкции дали неблагополучный результат: </w:t>
      </w:r>
    </w:p>
    <w:p w14:paraId="74E1F38D"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Время набора высоты 5000 м = 39,6 мин.</w:t>
      </w:r>
    </w:p>
    <w:p w14:paraId="1B496AD3"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Самолет на завод еще не получен для установки мотора, необходимо такой предоставить, сделав распоряжение заводу 1. </w:t>
      </w:r>
    </w:p>
    <w:p w14:paraId="6A93EB34"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Срок сдачи на испытания в НИИ — 1/1-31 г.». </w:t>
      </w:r>
    </w:p>
    <w:p w14:paraId="47B31FD4"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считалось, что доработанный мотор М-19 будет иметь более высокие характеристики, в связи с чем летные данные Р-5 с М-19 станут выше.</w:t>
      </w:r>
    </w:p>
    <w:p w14:paraId="3DD8DE1C"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ареста А. А. Бессонова органами ОГПУ темпы доводки мотора М-19 резко упали. До конца 1930 г. ни одного экземпляра для оснащения Р-5 поставить не удалось. В 1931 г. работы над мотором прекратились, хотя в планах опытного строительства на этот год был вписан Р5-М19 (25935).</w:t>
      </w:r>
    </w:p>
    <w:p w14:paraId="43CDA6B2" w14:textId="77777777" w:rsidR="005630B8" w:rsidRPr="00142305" w:rsidRDefault="005630B8" w:rsidP="005630B8">
      <w:pPr>
        <w:spacing w:after="0" w:line="240" w:lineRule="auto"/>
        <w:jc w:val="both"/>
        <w:rPr>
          <w:rFonts w:ascii="Times New Roman" w:hAnsi="Times New Roman"/>
          <w:color w:val="0070C0"/>
          <w:sz w:val="16"/>
          <w:szCs w:val="16"/>
        </w:rPr>
      </w:pPr>
    </w:p>
    <w:p w14:paraId="072C33FD" w14:textId="77777777" w:rsidR="005630B8" w:rsidRPr="00743EAE" w:rsidRDefault="005630B8" w:rsidP="005630B8">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 идея легкого корпусного раз</w:t>
      </w:r>
      <w:r w:rsidRPr="00743EAE">
        <w:rPr>
          <w:rFonts w:ascii="Times New Roman" w:hAnsi="Times New Roman"/>
          <w:color w:val="000000" w:themeColor="text1"/>
          <w:sz w:val="16"/>
          <w:szCs w:val="16"/>
        </w:rPr>
        <w:softHyphen/>
        <w:t>ведчика себя уже изжила, ввиду развития авиации тре</w:t>
      </w:r>
      <w:r w:rsidRPr="00743EAE">
        <w:rPr>
          <w:rFonts w:ascii="Times New Roman" w:hAnsi="Times New Roman"/>
          <w:color w:val="000000" w:themeColor="text1"/>
          <w:sz w:val="16"/>
          <w:szCs w:val="16"/>
        </w:rPr>
        <w:softHyphen/>
        <w:t>бовался переходный самолет с иными летными характеристиками. Поэтому решили отказаться от до</w:t>
      </w:r>
      <w:r w:rsidRPr="00743EAE">
        <w:rPr>
          <w:rFonts w:ascii="Times New Roman" w:hAnsi="Times New Roman"/>
          <w:color w:val="000000" w:themeColor="text1"/>
          <w:sz w:val="16"/>
          <w:szCs w:val="16"/>
        </w:rPr>
        <w:softHyphen/>
        <w:t>водки П-2 и прекратить его серийную постройку. К это</w:t>
      </w:r>
      <w:r w:rsidRPr="00743EAE">
        <w:rPr>
          <w:rFonts w:ascii="Times New Roman" w:hAnsi="Times New Roman"/>
          <w:color w:val="000000" w:themeColor="text1"/>
          <w:sz w:val="16"/>
          <w:szCs w:val="16"/>
        </w:rPr>
        <w:softHyphen/>
        <w:t>му времени ГАЗ № 23 успел построить 55 машин, половина из которых сдана заказчику (10667).</w:t>
      </w:r>
    </w:p>
    <w:p w14:paraId="45D31673" w14:textId="77777777" w:rsidR="005630B8" w:rsidRPr="00743EAE" w:rsidRDefault="005630B8" w:rsidP="005630B8">
      <w:pPr>
        <w:autoSpaceDE w:val="0"/>
        <w:autoSpaceDN w:val="0"/>
        <w:adjustRightInd w:val="0"/>
        <w:spacing w:after="0" w:line="240" w:lineRule="auto"/>
        <w:jc w:val="both"/>
        <w:rPr>
          <w:rFonts w:ascii="Times New Roman" w:hAnsi="Times New Roman"/>
          <w:color w:val="000000" w:themeColor="text1"/>
          <w:sz w:val="16"/>
          <w:szCs w:val="16"/>
        </w:rPr>
      </w:pPr>
    </w:p>
    <w:p w14:paraId="4380E24A"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1929 г. идея легкого корпусного разведчика себя уже изжила, а ввиду развития авиации требовался переходный самолет с иными летными характеристиками. Поэтому было принято решение отказаться от доводки П-2 и прекратить его серийную постройку. К этому времени ГАЗ № 23 успел построить 55 машин, половина из которых сдана заказчику (25035).</w:t>
      </w:r>
    </w:p>
    <w:p w14:paraId="427612BD" w14:textId="77777777" w:rsidR="005630B8" w:rsidRPr="00142305" w:rsidRDefault="005630B8" w:rsidP="005630B8">
      <w:pPr>
        <w:spacing w:after="0" w:line="240" w:lineRule="auto"/>
        <w:jc w:val="both"/>
        <w:rPr>
          <w:rFonts w:ascii="Times New Roman" w:hAnsi="Times New Roman"/>
          <w:color w:val="0070C0"/>
          <w:sz w:val="16"/>
          <w:szCs w:val="16"/>
        </w:rPr>
      </w:pPr>
    </w:p>
    <w:p w14:paraId="548ACA72"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 УВВС выдало технические условия на постройку самолетов У-2. В них определялось, что вес конструкции самолета должен находиться в пределах от 635 до 645 кг, а полный полетный вес — от 890 до 900 к г.</w:t>
      </w:r>
    </w:p>
    <w:p w14:paraId="6B85505A"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снижения уровня вибраций Управление ВВС потребовало от главного конструктора А. Д. Швецова внести соответствующие изменения в конструкцию мотора М-11 и технологию его производства, а от Авиатреста — доработать конструкцию моторамы.</w:t>
      </w:r>
    </w:p>
    <w:p w14:paraId="74687DD6" w14:textId="77777777" w:rsidR="005630B8" w:rsidRPr="00142305" w:rsidRDefault="005630B8" w:rsidP="005630B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Главный конструктор самолета Н. Н. Поликарпов к этому времени уже был арестован и находился в Москве в Бутырской тюрьме. Поэтому основная тяжесть этих работ легла на плечи конструкторов завода № 23 (25035).</w:t>
      </w:r>
    </w:p>
    <w:p w14:paraId="67B05F5E" w14:textId="77777777" w:rsidR="005630B8" w:rsidRPr="00142305" w:rsidRDefault="005630B8" w:rsidP="005630B8">
      <w:pPr>
        <w:spacing w:after="0" w:line="240" w:lineRule="auto"/>
        <w:jc w:val="both"/>
        <w:rPr>
          <w:rFonts w:ascii="Times New Roman" w:hAnsi="Times New Roman"/>
          <w:color w:val="0070C0"/>
          <w:sz w:val="16"/>
          <w:szCs w:val="16"/>
        </w:rPr>
      </w:pPr>
    </w:p>
    <w:p w14:paraId="74BD13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конца 1929 г. в Таганроге вели производство МР-1, выпустив в общей сложности 124 экземпляра (11923).</w:t>
      </w:r>
    </w:p>
    <w:p w14:paraId="1494CF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BE2B5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Р-3ЛД,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335F0C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ТЕХНИЧЕСКОЕ ОПИСАНИЕ САМОЛЕТА Р-ЗЛД</w:t>
      </w:r>
    </w:p>
    <w:p w14:paraId="6062EB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Р-ЗЛД (РЗ-ЛД) представлял собой двухместный одномоторный цельнометаллический биплан, который мог быть использован как корпусной (ближний) разведчик и легкий бомбардировщик. В конструкции машины использовался кольчугалюминий (дюралюминий) и сталь.</w:t>
      </w:r>
    </w:p>
    <w:p w14:paraId="4DF6F5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Фюзеляж имел сечение, близкое к треугольнику, обращенному вершиной вниз. Остов фюзеляжа состоял из семи основных рам-шпангоутов, углы которых связаны лонжеронами. В средней части были размещены дополнительные промежуточные рамы, подкрепляющие обшивку. Рамы и лонжероны клепали из профилей с листовыми косынками.</w:t>
      </w:r>
    </w:p>
    <w:p w14:paraId="16428F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Первая основная рама соединялась с подмоторной рамой. Далее были расположены бензиновые баки и кабины экипажа. В передней кабине сидел пилот, в задней - летчик-наблюдатель, он же стрелок. Силовой набор в районе кабин был усилен дополнительными профилями, пол из гофрированного листа опирался на поперечные балки-профили. За местом наблюдателя в обшивке внизу имелось окно для фотоаппарата. Кресло пилота (именовавшееся в техописаниях того времени "стулом") представляло собой каркас из труб, обшитый гофрированным кольчугалюминием. Укладка парашюта в кресло не предусматривалась, на сиденье лежала стеганая кожаная подушка. Сиденье наблюдателя - подобно по конструкции, но могло складываться пружинами вверх и сдвигаться к </w:t>
      </w:r>
    </w:p>
    <w:p w14:paraId="1275C9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правому или левому борту. Оба сиденья были снабжены привязными ремнями.</w:t>
      </w:r>
    </w:p>
    <w:p w14:paraId="4BBD11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Перед обеими кабинами закреплялись ветровые козырьки: у пилота - из триплекса, у летнаба - из целлулоида, откидной; оба козырька были обрамлены алюминиевыми рамками. С левого борта имелись подножки для влезания членов экипажа в самолет.</w:t>
      </w:r>
    </w:p>
    <w:p w14:paraId="2F617A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Почти весь фюзеляж был обшит гофрированным кольчугалюминиевым листом с гофром, идущим по направлению полета. Обшивка верхней части фюзеляжа (над лонжеронами) спереди до места наблюдателя - гладкая.</w:t>
      </w:r>
    </w:p>
    <w:p w14:paraId="49964F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Коробка крыльев выполнена по схеме полутораплана, верхнее крыло существенно длиннее и шире нижнего. И сверху, и снизу центроплан отсутствовал. Разъем верхнего крыла - в осевой плоскости самолета; в этом месте он крепится к фюзеляжу через два кабана, расположенных друг за другом перед кабиной летчика. Нижнее крыло делилось на правую и левую части, присоединяемые к башмакам на нижнем лонжероне фюзеляжа. Крепление верхнего и нижнего крыльев к фюзеляжу - шарнирное. Полукоробки соединялись У-образными стойками и системой перекрестных лент- растяжек (по шесть на каждую). Каждая стойка состояла из собственно стойки и заднего подкоса, скрепленных шарнир- но. Они выполнялись из труб, закрытых выколоченными из алюминия обтекателями. Концы стойки и подкоса соединялись с лонжеронами крыльев с помощью подвижных ушек, позволяющих изменять длину при регулировке полукоробки.Верхнее крыло в плане - прямоугольное, со скошенными и немного закругленными концами и вырезом в средней части для улучшения обзора летчику. Каркас его включал лобовой обтекатель, согнутый из листа, два ферменных лонжерона, нервюры и стрингеры. Обшивка - гофрированный кольчугалюминий толщиной 0,3 - 0,5 мм. На стыке листов верхней и нижней обшивки, приклепанных к лобовому обтекателю, была наложена алюминиевая облицовочная лента. Между первой и второй нервюрами с каждой стороны крыла размещались бензобаки. До самолета № 4052 верхняя поверхность бака выполнялась заподлицо с контуром крыла и снаружи ничем не закрывалась. Позднее баки убрали внутрь крыла, а над ними сделали крышку с гофрированной обшивкой. Верхнее крыло было снабжено некомпенсированными элеронами цельнометаллической конструкции.</w:t>
      </w:r>
    </w:p>
    <w:p w14:paraId="266E04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Конструкция нижнего крыла была подобна верхнему, но элероны на нем отсутствовали. На правом крыле имелся прямоугольный вырез от заднего лонжерона до задней кромки, предназначенный для прицеливания при бомбометании.</w:t>
      </w:r>
    </w:p>
    <w:p w14:paraId="65A081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Хвостовое оперение - классической схемы. Каркас киля состоял из трех балок и двух нервюр. Обшивка - гофрированный кольчугалюминий. Передняя кромка киля была смещена на 20 мм влево от оси самолета для компенсации влияния вращения винта. Руль направления - тоже цельнометаллический, навешен на подшипниках скольжения, имел роговую аэродинамическую компенсацию.</w:t>
      </w:r>
    </w:p>
    <w:p w14:paraId="599B01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Конструкция стабилизатора была подобна конструкции киля, но он устанавливался с возможностью изменения угла от -2° до +3°. Задний край стабилизатора закреплялся шарнирно, а передний приподнимался и опускался винтовым устройством, приводимым в действие системой трубчатых валов от маховичка на правом борту пилотской кабины. У задней кромки стабилизатор подпирался подкосом, изготовленным из стальной трубы, заключенной в алюминиевый обтекатель. На верхнем конце трубы имелся винт с ушком, позволяющий регулировать длину подкоса. Руль высоты по конструкции был подобен рулю направления и тоже снабжен роговой компенсацией.</w:t>
      </w:r>
    </w:p>
    <w:p w14:paraId="2AA55F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Шасси - трехточечное, с хвостовым костылем. Полуоси с каждой стороны образовывали с двумя стойками трехгранные пирамиды, обращенные вершиной вниз. Одна из стоек - амортизационная, она состояла из двух вставленных друг в друга труб с коромыслами. Амортизатор - резиновый, шнуровой, работающий на растяжение; закрыт алюминиевым обтекателем. При максимальном ходе удар смягчала резиновая пласти- на-буфер. На левой амортизационной стойке имелась подножка. Полуоси верхним своим концом шарнирно крепились к</w:t>
      </w:r>
    </w:p>
    <w:p w14:paraId="2559F8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Шнуровой амортизатор основной стойки со снятым кожухом узлу нижнего ребра фюзеляжа. Полуоси и стойки были изготовлены из стали.</w:t>
      </w:r>
    </w:p>
    <w:p w14:paraId="079088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Колеса - спицованные, размерами 800 х 150 мм. Спицы закрывались алюминиевыми дисками-колпаками. В дисках имелись отверстия возле вентилей камер колес.</w:t>
      </w:r>
    </w:p>
    <w:p w14:paraId="4EC86B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Хвостовой костыль - сплющенная стальная труба с башмаком из листовой стали на конце. Примерно посередине его была смонтирована ось качания, а наверху намотан конец амортизационного шнура; второй конец его закреплен через дыры косынки в хвостовой части фюзеляжа.</w:t>
      </w:r>
    </w:p>
    <w:p w14:paraId="79D97B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Зимой колеса заменялись лыжами. Лыжи деревянные, длиной 2730 мм. Они имели деревянный каркас в виде продольной фермы, ясеневую подошву и фанерный обтекатель, обклеенный миткалем. Кабан лыжи - из стальных труб, надевался на полуось, как колесо. К двум узлам на верхней поверхности лыжи присоединялись передний и задний амортизаторы из рояльной проволоки и резинового шнура. Тандер переднего амортизатора позволял регулировать натяжение шнуров и положение лыжи. Параллельно амортизаторам были закреплены предохранительные тросы. Башмак костыля зимой тоже заменялся небольшой лыжей. Ее конструкция была подобна основным. Амортизатор у хвостовой лыжи - один, спереди, также как и предохранительный трос. И основные, и хвостовая лыжа устанавливались под углом 6° к оси самолета.</w:t>
      </w:r>
    </w:p>
    <w:p w14:paraId="277476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Двигатель - Лоррэн-Дитрих 12ЕЬ номинальной мощностью 450 л.е., 12-ци- линдровый, W-образный трехрядный, водяного охлаждения, безредукторный. Вес мотора - 364 кг.</w:t>
      </w:r>
    </w:p>
    <w:p w14:paraId="3A048E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Двигатель был смонтирован на раме из дюралюминиевых швеллеров и стальных труб. Он закрывался капотом из гладких алюминиевых листов, в кромки которых для жесткости была закатана стальная проволока. Между верхней и нижними частями капота оставлялось пространство для доступа к мотору и выхлопа из цилиндров боковых рядов. Выхлоп из цилиндров среднего ряда осуществлялся через отверстия справа в верхней крышке капота. Внизу слева</w:t>
      </w:r>
    </w:p>
    <w:p w14:paraId="5BC8F0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Хвостовая лыжа (лыжонок)</w:t>
      </w:r>
    </w:p>
    <w:p w14:paraId="46B91E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 справа были приклепаны обтекатели карбюраторов с вырезами спереди для всасывающих патрубков.</w:t>
      </w:r>
    </w:p>
    <w:p w14:paraId="46E67A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Радиатор - лобовой сотовый, с трубками Андрэ (шестигранными), был заключен в кольцевой обтекатель. Верхняя часть обтекателя выколачивалась из алюминиевого листа, нижняя - из кольчугалюминия. Обтекатель был прикреплен к капоту мотора винтами. Охлаждение регулировалось жалюзи перед радиатором, управляемым пилотом с помощью системы тяг.</w:t>
      </w:r>
    </w:p>
    <w:p w14:paraId="12E9AE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Винт - двухлопастный постоянного шага, диаметром 3,0 м, деревянный с оковкой передних кромок листовой латунью.</w:t>
      </w:r>
    </w:p>
    <w:p w14:paraId="29D9EC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самолете имелись четыре бензобака: два основных в фюзеляже и два дополнительных в средней части верхнего крыла. Все баки изготавливались из луженого железа. Внутри их были установлены перегородки, стянутые для увеличения жесткости стальными тягами. Швы пропаивались оловом. Фюзеляжные баки были закреплены один над другим. Их устанавливали через окно на правой стороне фюзеляжа. Нижний бак укладывали на две стальные ленты через полосы войлока. Затем на него клали деревянную, обшитую сукном, проставку. Поверх нее опускали верхний бак, стягиваемый лентами с нижним. После этого в проеме окна натягивали крест- накрест две расчалки и крепили на штифтах крышку, обшитую гофром.</w:t>
      </w:r>
    </w:p>
    <w:p w14:paraId="28419B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Баки в верхнем крыле встречались двух типов. По конструкции они были подобны фюзеляжным, но отличались по форме. Ранний вариант в сечении был почти прямоугольным, его верхняя крышка повторяла профиль крыла. Позже ввели бак овального сечения, закрываемый сверху съемной гофрированной крышкой. Баки обоих типов подвешивались на стальных лентах, к которым тонкой медной проволокой прикручивались полоски войлока. Подача бензина к двигателю осуществлялась из емкостей в верхнем крыле самотеком, из фюзеляжных к мотору и в верхние баки - бензопомпами с приводом от двигателя.</w:t>
      </w:r>
    </w:p>
    <w:p w14:paraId="77FAED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Масляный бак устанавливался вертикально непосредственно за мотором, он был склепан из кольчугалюминиевого листа. Для обеспечения герметичности клепка осуществлялась через шайбы, а между листами металла прокладывали полосы ватмана, пропитанного шеллаком. Горячее масло, отбираемое от двигателя, охлаждалось в сотовом радиаторе по левому борту.</w:t>
      </w:r>
    </w:p>
    <w:p w14:paraId="706826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Управление самолетом - двойное, у обоих членов экипажа имелись ручка управления и педали. У летнаба ручка съемная. Привод рулей и элеронов - по жесткой схеме, тягами и качалками. Экипаж мог общаться с помощью простейшего переговорного прибора - резинового шланга.</w:t>
      </w:r>
    </w:p>
    <w:p w14:paraId="668CF9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приборной доске летчика были смонтированы тахометр, термометры воды и масла, манометры бензина и масла, амперметр, бензиномер, высотомер, указатель скорости, курсоуказатель "Пионер" и часы. На колонке устанавливался жидкостный компас AJ11, на правом борту кабины - уклономер. В кабине летнаба на щитке были расположены альтиметр, указатель скорости, компас АН1 и часы. На правой межкрыльевой стойке крепился термометр, показывающий температуру окружающего воздуха.</w:t>
      </w:r>
    </w:p>
    <w:p w14:paraId="495F4B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 местом летнаба расположена была плановая фотоустановка с камерой Пот- тэ 1а. Объектив ее смотрел через коническую насадку в отверстие в обшивке, закрывающееся заслонкой. Последней управлял летнаб посредством сектора и тросика Боудена.</w:t>
      </w:r>
    </w:p>
    <w:p w14:paraId="67F0CE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самолете планировалась установка радиостанции 14С или 14С-1, но фактически на заводе их никогда не монтировали.</w:t>
      </w:r>
    </w:p>
    <w:p w14:paraId="1C27BF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Стрелковое вооружение Р-ЗЛД состояло из неподвижного синхронного курсового пулемета ПВ-1, стоявшего снаружи на левом борту, и двух пулеметов "Льюис" обр. 1924 г. на турели Тур-4 в задней кабине. Пулемет ПВ-1 монтировался на двух кронштейнах и закрывался алюминиевым обтекателем, который мог откидываться на петлях вниз. Опасность прострелить лопасть винта предотвращалась механическим синхронизатором Пул-9. На последних сериях Р-ЗЛД обтекатель пулемета сняли. Питание - разъемной лентой из коробки в фюзеляже. Для укладки ленты коробка выдвигалась через окно на правом борту. Стреляные гильзы выбрасывались наружу, звенья собирались в коробку слева на полу кабины летчика и извлекались оттуда через наружную круглую подпружиненную дверцу.</w:t>
      </w:r>
    </w:p>
    <w:p w14:paraId="3BEF8B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Прицеливание при стрельбе из ПВ-1 осуществлял пилот через простейший кольцевой прицел Вахмистрова. Прицел стоял перед козырьком его кабины, смещенный влево. Гашетка на самолетах последних серий располагалась на ручке управления. Затвор передергивали длинной ручкой, выступавшей из обтекателя пулемета.</w:t>
      </w:r>
    </w:p>
    <w:p w14:paraId="6FBE41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Два пулемета "Льюис" обр. 1924 г. стояли на вилке турели Тур-4, обеспечивающей круговой обстрел верхней полусферы. Питание пулеметов - из дисков-магазинов. В боезапас входили восемь дисков по 47 патронов в каждом. Магазины хранились в двух цилиндрических кассетницах, на шесть и два диска.</w:t>
      </w:r>
    </w:p>
    <w:p w14:paraId="70F366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Бомбардировочное вооружение Р-ЗЛД соответствовало комплекту Бомбр-2 и включало восемь укороченных балок Дер-7 под нижним крылом, сбрасыватель Сбр-8 и простейший прицел АП-2. Держатели Дер-7 позволяли нести бомбы калибром до 32 кг, максимальная бомбовая нагрузка составляла 256 кг. Сбрасыватель Сбр-8 - механический, устанавливался по правому борту в кабине летнаба. Проводка от него к замкам бомбодержателей - тросиками Боудена. Прицел АП-2 крепился снаружи на правом борту кабины летнаба. Он имел два положения: сложенное (походное) и раскрытое (рабочее).</w:t>
      </w:r>
    </w:p>
    <w:p w14:paraId="44BBBA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комплектацию самолета входил также сигнальный пистолет (ракетница) "Вери" и 30 ракет трех цветов к нему (11985).</w:t>
      </w:r>
    </w:p>
    <w:p w14:paraId="70F5C1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0D93A96"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НТК УВВС предло</w:t>
      </w:r>
      <w:r w:rsidRPr="00743EAE">
        <w:rPr>
          <w:rFonts w:ascii="Times New Roman" w:hAnsi="Times New Roman"/>
          <w:color w:val="000000" w:themeColor="text1"/>
          <w:sz w:val="16"/>
          <w:szCs w:val="16"/>
        </w:rPr>
        <w:softHyphen/>
        <w:t>жил ЦАГИ дать заключение о воз</w:t>
      </w:r>
      <w:r w:rsidRPr="00743EAE">
        <w:rPr>
          <w:rFonts w:ascii="Times New Roman" w:hAnsi="Times New Roman"/>
          <w:color w:val="000000" w:themeColor="text1"/>
          <w:sz w:val="16"/>
          <w:szCs w:val="16"/>
        </w:rPr>
        <w:softHyphen/>
        <w:t>можности постройки самолетов грузоподъемностью в 10 и 25 т, способных перевозить орудия, танки, и сообщить их основные параметры. КБ выполнило предварительные расчеты и ЦАГИ выдал заключение, в котором говорилось:</w:t>
      </w:r>
    </w:p>
    <w:p w14:paraId="58A99097"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Постройка самолета с полезной нагрузкой в 10 т является реальной, а для самолета в 25 т необходимо провести предварительные научно-исследователь</w:t>
      </w:r>
      <w:r w:rsidRPr="00743EAE">
        <w:rPr>
          <w:rFonts w:ascii="Times New Roman" w:hAnsi="Times New Roman"/>
          <w:color w:val="000000" w:themeColor="text1"/>
          <w:sz w:val="16"/>
          <w:szCs w:val="16"/>
        </w:rPr>
        <w:softHyphen/>
        <w:t>ские работы. Среди них — постройка мо</w:t>
      </w:r>
      <w:r w:rsidRPr="00743EAE">
        <w:rPr>
          <w:rFonts w:ascii="Times New Roman" w:hAnsi="Times New Roman"/>
          <w:color w:val="000000" w:themeColor="text1"/>
          <w:sz w:val="16"/>
          <w:szCs w:val="16"/>
        </w:rPr>
        <w:softHyphen/>
        <w:t>делей лодок и поплавков с их протаской в гидроканале».</w:t>
      </w:r>
    </w:p>
    <w:p w14:paraId="7C1CD3AF"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 годы многие сомневались в воз</w:t>
      </w:r>
      <w:r w:rsidRPr="00743EAE">
        <w:rPr>
          <w:rFonts w:ascii="Times New Roman" w:hAnsi="Times New Roman"/>
          <w:color w:val="000000" w:themeColor="text1"/>
          <w:sz w:val="16"/>
          <w:szCs w:val="16"/>
        </w:rPr>
        <w:softHyphen/>
        <w:t>можности посадки многотонных машин на землю — вариант гидросамолета-ги</w:t>
      </w:r>
      <w:r w:rsidRPr="00743EAE">
        <w:rPr>
          <w:rFonts w:ascii="Times New Roman" w:hAnsi="Times New Roman"/>
          <w:color w:val="000000" w:themeColor="text1"/>
          <w:sz w:val="16"/>
          <w:szCs w:val="16"/>
        </w:rPr>
        <w:softHyphen/>
        <w:t>ганта представлялся более реальным.</w:t>
      </w:r>
    </w:p>
    <w:p w14:paraId="78F1D0D0"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Опытное самолетостроение в СССР должно больше всего бояться от</w:t>
      </w:r>
      <w:r w:rsidRPr="00743EAE">
        <w:rPr>
          <w:rFonts w:ascii="Times New Roman" w:hAnsi="Times New Roman"/>
          <w:color w:val="000000" w:themeColor="text1"/>
          <w:sz w:val="16"/>
          <w:szCs w:val="16"/>
        </w:rPr>
        <w:softHyphen/>
        <w:t>рыва от роста индустриальных возмож</w:t>
      </w:r>
      <w:r w:rsidRPr="00743EAE">
        <w:rPr>
          <w:rFonts w:ascii="Times New Roman" w:hAnsi="Times New Roman"/>
          <w:color w:val="000000" w:themeColor="text1"/>
          <w:sz w:val="16"/>
          <w:szCs w:val="16"/>
        </w:rPr>
        <w:softHyphen/>
        <w:t>ностей страны и тем самым превращения в малоцелесообразное строительство единичных экземпляров» (эти слова Ту</w:t>
      </w:r>
      <w:r w:rsidRPr="00743EAE">
        <w:rPr>
          <w:rFonts w:ascii="Times New Roman" w:hAnsi="Times New Roman"/>
          <w:color w:val="000000" w:themeColor="text1"/>
          <w:sz w:val="16"/>
          <w:szCs w:val="16"/>
        </w:rPr>
        <w:softHyphen/>
        <w:t>полева, ставшие законом для КБ, как нельзя лучше объясняют жизненность его конструкций).</w:t>
      </w:r>
    </w:p>
    <w:p w14:paraId="6FE4BFA9"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ЦАГИ сообщал и предварительные данные по машинам:</w:t>
      </w:r>
    </w:p>
    <w:tbl>
      <w:tblPr>
        <w:tblOverlap w:val="never"/>
        <w:tblW w:w="0" w:type="auto"/>
        <w:tblLayout w:type="fixed"/>
        <w:tblCellMar>
          <w:left w:w="10" w:type="dxa"/>
          <w:right w:w="10" w:type="dxa"/>
        </w:tblCellMar>
        <w:tblLook w:val="04A0" w:firstRow="1" w:lastRow="0" w:firstColumn="1" w:lastColumn="0" w:noHBand="0" w:noVBand="1"/>
      </w:tblPr>
      <w:tblGrid>
        <w:gridCol w:w="1843"/>
        <w:gridCol w:w="797"/>
        <w:gridCol w:w="806"/>
      </w:tblGrid>
      <w:tr w:rsidR="002D42B6" w:rsidRPr="00743EAE" w14:paraId="44AB9ABC" w14:textId="77777777" w:rsidTr="004B2EA4">
        <w:trPr>
          <w:trHeight w:val="206"/>
        </w:trPr>
        <w:tc>
          <w:tcPr>
            <w:tcW w:w="2640" w:type="dxa"/>
            <w:gridSpan w:val="2"/>
          </w:tcPr>
          <w:p w14:paraId="3599993A"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w:t>
            </w:r>
            <w:r w:rsidRPr="00743EAE">
              <w:rPr>
                <w:rFonts w:ascii="Times New Roman" w:hAnsi="Times New Roman"/>
                <w:color w:val="000000" w:themeColor="text1"/>
                <w:sz w:val="16"/>
                <w:szCs w:val="16"/>
              </w:rPr>
              <w:tab/>
              <w:t>АНТ—16</w:t>
            </w:r>
          </w:p>
        </w:tc>
        <w:tc>
          <w:tcPr>
            <w:tcW w:w="806" w:type="dxa"/>
          </w:tcPr>
          <w:p w14:paraId="60981006"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АНТ-26</w:t>
            </w:r>
          </w:p>
        </w:tc>
      </w:tr>
      <w:tr w:rsidR="002D42B6" w:rsidRPr="00743EAE" w14:paraId="664F338B" w14:textId="77777777" w:rsidTr="004B2EA4">
        <w:trPr>
          <w:trHeight w:val="230"/>
        </w:trPr>
        <w:tc>
          <w:tcPr>
            <w:tcW w:w="1843" w:type="dxa"/>
          </w:tcPr>
          <w:p w14:paraId="065BEF00" w14:textId="77777777" w:rsidR="002D42B6" w:rsidRPr="00743EAE" w:rsidRDefault="002D42B6" w:rsidP="00743EAE">
            <w:pPr>
              <w:spacing w:after="0" w:line="240" w:lineRule="auto"/>
              <w:jc w:val="both"/>
              <w:rPr>
                <w:rFonts w:ascii="Times New Roman" w:hAnsi="Times New Roman"/>
                <w:color w:val="000000" w:themeColor="text1"/>
                <w:sz w:val="16"/>
                <w:szCs w:val="16"/>
              </w:rPr>
            </w:pPr>
          </w:p>
        </w:tc>
        <w:tc>
          <w:tcPr>
            <w:tcW w:w="797" w:type="dxa"/>
            <w:vAlign w:val="bottom"/>
          </w:tcPr>
          <w:p w14:paraId="0FEC782B"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(ТБ-4)</w:t>
            </w:r>
          </w:p>
        </w:tc>
        <w:tc>
          <w:tcPr>
            <w:tcW w:w="806" w:type="dxa"/>
            <w:vAlign w:val="bottom"/>
          </w:tcPr>
          <w:p w14:paraId="7DCAC0B1"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(ТБ-6)</w:t>
            </w:r>
          </w:p>
        </w:tc>
      </w:tr>
      <w:tr w:rsidR="002D42B6" w:rsidRPr="00743EAE" w14:paraId="2EAE8D11" w14:textId="77777777" w:rsidTr="004B2EA4">
        <w:trPr>
          <w:trHeight w:val="221"/>
        </w:trPr>
        <w:tc>
          <w:tcPr>
            <w:tcW w:w="1843" w:type="dxa"/>
          </w:tcPr>
          <w:p w14:paraId="07795568"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 нагрузка, т</w:t>
            </w:r>
          </w:p>
        </w:tc>
        <w:tc>
          <w:tcPr>
            <w:tcW w:w="797" w:type="dxa"/>
          </w:tcPr>
          <w:p w14:paraId="54CE3E90"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w:t>
            </w:r>
          </w:p>
        </w:tc>
        <w:tc>
          <w:tcPr>
            <w:tcW w:w="806" w:type="dxa"/>
          </w:tcPr>
          <w:p w14:paraId="0742F49B"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w:t>
            </w:r>
          </w:p>
        </w:tc>
      </w:tr>
      <w:tr w:rsidR="002D42B6" w:rsidRPr="00743EAE" w14:paraId="4D91F25D" w14:textId="77777777" w:rsidTr="004B2EA4">
        <w:trPr>
          <w:trHeight w:val="211"/>
        </w:trPr>
        <w:tc>
          <w:tcPr>
            <w:tcW w:w="1843" w:type="dxa"/>
          </w:tcPr>
          <w:p w14:paraId="796685D6"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Полетная масса, т</w:t>
            </w:r>
          </w:p>
        </w:tc>
        <w:tc>
          <w:tcPr>
            <w:tcW w:w="797" w:type="dxa"/>
          </w:tcPr>
          <w:p w14:paraId="6D295993"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22-25</w:t>
            </w:r>
          </w:p>
        </w:tc>
        <w:tc>
          <w:tcPr>
            <w:tcW w:w="806" w:type="dxa"/>
          </w:tcPr>
          <w:p w14:paraId="665E5FE6"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50-60</w:t>
            </w:r>
          </w:p>
        </w:tc>
      </w:tr>
      <w:tr w:rsidR="002D42B6" w:rsidRPr="00743EAE" w14:paraId="334ABBA0" w14:textId="77777777" w:rsidTr="004B2EA4">
        <w:trPr>
          <w:trHeight w:val="226"/>
        </w:trPr>
        <w:tc>
          <w:tcPr>
            <w:tcW w:w="1843" w:type="dxa"/>
            <w:vAlign w:val="bottom"/>
          </w:tcPr>
          <w:p w14:paraId="730BC4A1"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крыла, м2</w:t>
            </w:r>
          </w:p>
        </w:tc>
        <w:tc>
          <w:tcPr>
            <w:tcW w:w="797" w:type="dxa"/>
            <w:vAlign w:val="bottom"/>
          </w:tcPr>
          <w:p w14:paraId="25835571"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w:t>
            </w:r>
          </w:p>
        </w:tc>
        <w:tc>
          <w:tcPr>
            <w:tcW w:w="806" w:type="dxa"/>
            <w:vAlign w:val="bottom"/>
          </w:tcPr>
          <w:p w14:paraId="3A719AC1"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650-700</w:t>
            </w:r>
          </w:p>
        </w:tc>
      </w:tr>
      <w:tr w:rsidR="002D42B6" w:rsidRPr="00743EAE" w14:paraId="2DA0E1FC" w14:textId="77777777" w:rsidTr="004B2EA4">
        <w:trPr>
          <w:trHeight w:val="226"/>
        </w:trPr>
        <w:tc>
          <w:tcPr>
            <w:tcW w:w="1843" w:type="dxa"/>
          </w:tcPr>
          <w:p w14:paraId="550CB6F9"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Размах крыла, м</w:t>
            </w:r>
          </w:p>
        </w:tc>
        <w:tc>
          <w:tcPr>
            <w:tcW w:w="797" w:type="dxa"/>
          </w:tcPr>
          <w:p w14:paraId="63D46418"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45-50</w:t>
            </w:r>
          </w:p>
        </w:tc>
        <w:tc>
          <w:tcPr>
            <w:tcW w:w="806" w:type="dxa"/>
          </w:tcPr>
          <w:p w14:paraId="6610CD4D"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65-75</w:t>
            </w:r>
          </w:p>
        </w:tc>
      </w:tr>
      <w:tr w:rsidR="002D42B6" w:rsidRPr="00743EAE" w14:paraId="64DA510B" w14:textId="77777777" w:rsidTr="004B2EA4">
        <w:trPr>
          <w:trHeight w:val="230"/>
        </w:trPr>
        <w:tc>
          <w:tcPr>
            <w:tcW w:w="1843" w:type="dxa"/>
          </w:tcPr>
          <w:p w14:paraId="100A4050"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Сроки</w:t>
            </w:r>
          </w:p>
        </w:tc>
        <w:tc>
          <w:tcPr>
            <w:tcW w:w="797" w:type="dxa"/>
          </w:tcPr>
          <w:p w14:paraId="745206A4" w14:textId="77777777" w:rsidR="002D42B6" w:rsidRPr="00743EAE" w:rsidRDefault="002D42B6" w:rsidP="00743EAE">
            <w:pPr>
              <w:spacing w:after="0" w:line="240" w:lineRule="auto"/>
              <w:jc w:val="both"/>
              <w:rPr>
                <w:rFonts w:ascii="Times New Roman" w:hAnsi="Times New Roman"/>
                <w:color w:val="000000" w:themeColor="text1"/>
                <w:sz w:val="16"/>
                <w:szCs w:val="16"/>
              </w:rPr>
            </w:pPr>
          </w:p>
        </w:tc>
        <w:tc>
          <w:tcPr>
            <w:tcW w:w="806" w:type="dxa"/>
          </w:tcPr>
          <w:p w14:paraId="09D5A9A8" w14:textId="77777777" w:rsidR="002D42B6" w:rsidRPr="00743EAE" w:rsidRDefault="002D42B6" w:rsidP="00743EAE">
            <w:pPr>
              <w:spacing w:after="0" w:line="240" w:lineRule="auto"/>
              <w:jc w:val="both"/>
              <w:rPr>
                <w:rFonts w:ascii="Times New Roman" w:hAnsi="Times New Roman"/>
                <w:color w:val="000000" w:themeColor="text1"/>
                <w:sz w:val="16"/>
                <w:szCs w:val="16"/>
              </w:rPr>
            </w:pPr>
          </w:p>
        </w:tc>
      </w:tr>
      <w:tr w:rsidR="002D42B6" w:rsidRPr="00743EAE" w14:paraId="667FEAA7" w14:textId="77777777" w:rsidTr="004B2EA4">
        <w:trPr>
          <w:trHeight w:val="216"/>
        </w:trPr>
        <w:tc>
          <w:tcPr>
            <w:tcW w:w="1843" w:type="dxa"/>
          </w:tcPr>
          <w:p w14:paraId="266409FC"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постройки, годы</w:t>
            </w:r>
          </w:p>
        </w:tc>
        <w:tc>
          <w:tcPr>
            <w:tcW w:w="797" w:type="dxa"/>
          </w:tcPr>
          <w:p w14:paraId="66DFCD1B"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w:t>
            </w:r>
          </w:p>
        </w:tc>
        <w:tc>
          <w:tcPr>
            <w:tcW w:w="806" w:type="dxa"/>
          </w:tcPr>
          <w:p w14:paraId="32CC665E"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w:t>
            </w:r>
          </w:p>
        </w:tc>
      </w:tr>
    </w:tbl>
    <w:p w14:paraId="545A05F2"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Военные приняли решение строительстве таких машин. Начиная с 1931 г., в планах КБ упоминается самолет ТБ—6 (ТБ—X), заводское обозначение — АНТ-26.</w:t>
      </w:r>
    </w:p>
    <w:p w14:paraId="1CA309BB"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Создать его можно было на базе бомбар</w:t>
      </w:r>
      <w:r w:rsidRPr="00743EAE">
        <w:rPr>
          <w:rFonts w:ascii="Times New Roman" w:hAnsi="Times New Roman"/>
          <w:color w:val="000000" w:themeColor="text1"/>
          <w:sz w:val="16"/>
          <w:szCs w:val="16"/>
        </w:rPr>
        <w:softHyphen/>
        <w:t>дировщика АНТ—26. В транспортно</w:t>
      </w:r>
      <w:r w:rsidRPr="00743EAE">
        <w:rPr>
          <w:rFonts w:ascii="Times New Roman" w:hAnsi="Times New Roman"/>
          <w:color w:val="000000" w:themeColor="text1"/>
          <w:sz w:val="16"/>
          <w:szCs w:val="16"/>
        </w:rPr>
        <w:softHyphen/>
        <w:t>грузовом варианте самолет должен был перевозить пехотную роту с полным воору</w:t>
      </w:r>
      <w:r w:rsidRPr="00743EAE">
        <w:rPr>
          <w:rFonts w:ascii="Times New Roman" w:hAnsi="Times New Roman"/>
          <w:color w:val="000000" w:themeColor="text1"/>
          <w:sz w:val="16"/>
          <w:szCs w:val="16"/>
        </w:rPr>
        <w:softHyphen/>
        <w:t>жением и снаряжением или несколько тяжелых орудий или танков.</w:t>
      </w:r>
    </w:p>
    <w:p w14:paraId="35B9053B"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по проекту пассажирского варианта бомбардировщика ТБ—6, который получил обозначение АНТ-28, практически не велись, а совсем прекратились в июле 1934 года, одновременно с прекращением работ по АНТ—26.</w:t>
      </w:r>
    </w:p>
    <w:p w14:paraId="160A680D"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проектов не велась, по</w:t>
      </w:r>
      <w:r w:rsidRPr="00743EAE">
        <w:rPr>
          <w:rFonts w:ascii="Times New Roman" w:hAnsi="Times New Roman"/>
          <w:color w:val="000000" w:themeColor="text1"/>
          <w:sz w:val="16"/>
          <w:szCs w:val="16"/>
        </w:rPr>
        <w:softHyphen/>
        <w:t>скольку основное внимание уделялось военному варианту, да и по нему работы вскоре прекратили (23474).</w:t>
      </w:r>
    </w:p>
    <w:p w14:paraId="2846765E" w14:textId="77777777" w:rsidR="002D42B6" w:rsidRPr="00743EAE" w:rsidRDefault="002D42B6" w:rsidP="00743EAE">
      <w:pPr>
        <w:spacing w:after="0" w:line="240" w:lineRule="auto"/>
        <w:jc w:val="both"/>
        <w:rPr>
          <w:rFonts w:ascii="Times New Roman" w:hAnsi="Times New Roman"/>
          <w:color w:val="000000" w:themeColor="text1"/>
          <w:sz w:val="16"/>
          <w:szCs w:val="16"/>
        </w:rPr>
      </w:pPr>
    </w:p>
    <w:p w14:paraId="6A6EB881"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из советских специалистов расформированной группы «Р» (П.Э. Ришара) на заводе №28 образован ОПО-4, который перевели на завод №22. Вскоре ОПО-4 выбыло из состава ЦКБ и вошло в ОКБ МОС, действовавшее на заводе № 22 (23559).</w:t>
      </w:r>
    </w:p>
    <w:p w14:paraId="34A90A3A" w14:textId="77777777" w:rsidR="00620372" w:rsidRPr="00743EAE" w:rsidRDefault="00620372" w:rsidP="00743EAE">
      <w:pPr>
        <w:spacing w:after="0" w:line="240" w:lineRule="auto"/>
        <w:jc w:val="both"/>
        <w:rPr>
          <w:rFonts w:ascii="Times New Roman" w:hAnsi="Times New Roman"/>
          <w:color w:val="000000" w:themeColor="text1"/>
          <w:sz w:val="16"/>
          <w:szCs w:val="16"/>
        </w:rPr>
      </w:pPr>
    </w:p>
    <w:p w14:paraId="1F04F5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был построен БИЧ-7 - прообраз бомбардировщика БИЧ-5. Начались испытания на аэродроме НИИ ВВС и летали Б.Н.Кудрин и Ю.И.Пионтковский. В январе 1930 выяснили, что из-за одноколесного шасси неустойчив при разбеге и пробеге и Б.И.Ч. поставил 2 колеса. всего выполнили только 3-4 полета (2544,53).</w:t>
      </w:r>
    </w:p>
    <w:p w14:paraId="1C3A8E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7C91D8" w14:textId="77777777" w:rsidR="00883278" w:rsidRPr="00743EAE" w:rsidRDefault="00883278"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конце 1929 г. построили БИЧ-7. Испытания проходили на аэродроме Научно-испытательного института ВВС (НИИ ВВС), летали Б.Н. Кудрин, Ю.И. Пионтковский, Н.П. Благин. Уже в январе 1930 г. выяснилось, что из-за одноколесного шасси БИЧ 7 неустойчив при разбеге и пробеге. Под фюзеляжем установили два колеса, но неприятности продолжались. Реактивный момент от винта разворачивал машину во время разбега, а попытки лётчика выправить положение с помощью рулей направления не давали результата, так как рули находились вне струи от винта и поэтому почти не действовали на малой скорости. Ещё сложнее проходила посадка: из-за низкого шасси под крылом образовывалась «воздушная подушка», мешавшая приземлению и вызывавшая подскоки самолёта после касания колёсами аэродрома (такое поведение машины называется у лётчиков «козление»).</w:t>
      </w:r>
    </w:p>
    <w:p w14:paraId="7EF3C948" w14:textId="77777777" w:rsidR="00883278" w:rsidRPr="00743EAE" w:rsidRDefault="00883278"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Из-за этого несколько раз ломалось шасси.</w:t>
      </w:r>
    </w:p>
    <w:p w14:paraId="697DC9BD" w14:textId="77777777" w:rsidR="00883278" w:rsidRPr="00743EAE" w:rsidRDefault="00883278"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полёте БИЧ 7 вёл себя немногим лучше. Лётчики отмечали большое усилие на ручке, особенно в полёте при полной мощности. Переставной стабилизатор помогал мало, да и пользоваться им оказалось почти невозможно: пилот должен был всё время обеими руками держать ручку управления, чтобы самолёт не перешел в пике </w:t>
      </w:r>
      <w:hyperlink r:id="rId353" w:history="1">
        <w:r w:rsidRPr="00743EAE">
          <w:rPr>
            <w:rFonts w:ascii="Times New Roman" w:eastAsia="Times New Roman" w:hAnsi="Times New Roman"/>
            <w:color w:val="000000" w:themeColor="text1"/>
            <w:sz w:val="16"/>
            <w:szCs w:val="16"/>
            <w:lang w:eastAsia="ru-RU"/>
          </w:rPr>
          <w:t>[46]</w:t>
        </w:r>
      </w:hyperlink>
      <w:r w:rsidRPr="00743EAE">
        <w:rPr>
          <w:rFonts w:ascii="Times New Roman" w:eastAsia="Times New Roman" w:hAnsi="Times New Roman"/>
          <w:color w:val="000000" w:themeColor="text1"/>
          <w:sz w:val="16"/>
          <w:szCs w:val="16"/>
          <w:lang w:eastAsia="ru-RU"/>
        </w:rPr>
        <w:t xml:space="preserve"> .</w:t>
      </w:r>
    </w:p>
    <w:p w14:paraId="19B137CC" w14:textId="77777777" w:rsidR="00883278" w:rsidRPr="00743EAE" w:rsidRDefault="00883278"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 xml:space="preserve">В таких обстоятельствах испытания закончить не удалось: было сделано всего три или четыре полета по кругу над аэродромом на высоте 80-100 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перенесён на выяснение: а) уменьшение усилий на органы управления; б) устойчивость самолёта; в) посадочные качества», — таково было мнение одного из руководителей НИИ ВВС Кравцова </w:t>
      </w:r>
      <w:hyperlink r:id="rId354" w:history="1">
        <w:r w:rsidRPr="00743EAE">
          <w:rPr>
            <w:rFonts w:ascii="Times New Roman" w:eastAsia="Times New Roman" w:hAnsi="Times New Roman"/>
            <w:color w:val="000000" w:themeColor="text1"/>
            <w:sz w:val="16"/>
            <w:szCs w:val="16"/>
            <w:lang w:eastAsia="ru-RU"/>
          </w:rPr>
          <w:t>[47]</w:t>
        </w:r>
      </w:hyperlink>
      <w:r w:rsidRPr="00743EAE">
        <w:rPr>
          <w:rFonts w:ascii="Times New Roman" w:eastAsia="Times New Roman" w:hAnsi="Times New Roman"/>
          <w:color w:val="000000" w:themeColor="text1"/>
          <w:sz w:val="16"/>
          <w:szCs w:val="16"/>
          <w:lang w:eastAsia="ru-RU"/>
        </w:rPr>
        <w:t xml:space="preserve"> .</w:t>
      </w:r>
    </w:p>
    <w:p w14:paraId="3EB6424F" w14:textId="77777777" w:rsidR="00883278" w:rsidRPr="00743EAE" w:rsidRDefault="00883278"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1931 г. БИЧ-7 для доработки и дальнейших испытаний передали из Осоавиахима в недавно образованное Бюро особых конструкций (БОК), которое возглавил выпускник Военно-воздушной академии В.А. Чижевский. Туда же устроился работать и Черановский. Производственной базой БОК в то время был московский авиазавод № 39 (17489).</w:t>
      </w:r>
    </w:p>
    <w:p w14:paraId="711AA930" w14:textId="77777777" w:rsidR="00883278" w:rsidRPr="00743EAE" w:rsidRDefault="00883278" w:rsidP="00743EAE">
      <w:pPr>
        <w:spacing w:after="0" w:line="240" w:lineRule="auto"/>
        <w:jc w:val="both"/>
        <w:rPr>
          <w:rFonts w:ascii="Times New Roman" w:eastAsia="Times New Roman" w:hAnsi="Times New Roman"/>
          <w:color w:val="000000" w:themeColor="text1"/>
          <w:sz w:val="16"/>
          <w:szCs w:val="16"/>
          <w:lang w:eastAsia="ru-RU"/>
        </w:rPr>
      </w:pPr>
    </w:p>
    <w:p w14:paraId="653443F5"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 концу 1929 г. был построен самолет БИЧ-7. Испытания проходили на аэродроме Научно-испытательного института ВВС (НИИ ВВС), летали Б.Н.Кудрин, Ю.И.Пионтковский, Н.П.Благин. Уже в январе 1930 г. выяснилось, что из-за одноколесного шасси БИЧ-7 неустойчив при разбеге и пробеге. Вместо одного под фюзеляжем установили два колеса, но неприятности продолжались. Реактивный момент от винта разворачивал машину во время разбега, а попытки летчика выправить положение с помощью рулей направления не давали результата, так как они находились вне струи от винта и поэтому почти не действовали на малой </w:t>
      </w:r>
      <w:r w:rsidRPr="00743EAE">
        <w:rPr>
          <w:rFonts w:ascii="Times New Roman" w:hAnsi="Times New Roman"/>
          <w:color w:val="000000" w:themeColor="text1"/>
          <w:sz w:val="16"/>
          <w:szCs w:val="16"/>
        </w:rPr>
        <w:lastRenderedPageBreak/>
        <w:t>скорости, Еще сложнее проходила посадка: из-за низкого шасси под крылом образовывалась "воздушная подушка", мешавшая приземлению и вызывавшая подскоки самолета после касания колесами аэродрома (такое поведение машины называется у летчиков "козление"). Из-за этого несколько раз ломалось шасси. В полете БИЧ-7 вел себя немногим лучше. Летчики отмечали большое усилие на ручке, особенно в полете при полной мощности. Переставной стабилизатор помогал мало, да и пользоваться им оказалось почти невозможно: пилот должен был все время обеими руками держать ручку управления, чтобы самолет не перешел в пике.</w:t>
      </w:r>
    </w:p>
    <w:p w14:paraId="211FE9DE" w14:textId="77777777" w:rsidR="002D42B6" w:rsidRPr="00743EAE" w:rsidRDefault="002D42B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таких обстоятельствах испытания закончить не удалось. Всего было выполнено 3 или 4 полета по кругу над аэродромом на высоте 80— 100 м. Тем не менее начатое дело решили не бросать. "Считаю, что данная схема обещает заманчивые перспективы, что, в свою очередь, требует продолжения эксперимента с самолетом БИЧ. Центр тяжести испытаний должен быть перенесен на выяснение: а) уменьшение усилий на органы управления; б) устойчивость самолета; в) посадочные качества", — таково было мнение одного из руководителей НИИ ВВС Кравцова (24253).</w:t>
      </w:r>
    </w:p>
    <w:p w14:paraId="605BB7A6" w14:textId="77777777" w:rsidR="002D42B6" w:rsidRPr="00743EAE" w:rsidRDefault="002D42B6" w:rsidP="00743EAE">
      <w:pPr>
        <w:spacing w:after="0" w:line="240" w:lineRule="auto"/>
        <w:jc w:val="both"/>
        <w:rPr>
          <w:rFonts w:ascii="Times New Roman" w:hAnsi="Times New Roman"/>
          <w:color w:val="000000" w:themeColor="text1"/>
          <w:sz w:val="16"/>
          <w:szCs w:val="16"/>
        </w:rPr>
      </w:pPr>
    </w:p>
    <w:p w14:paraId="26D984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в Москву прибыли для испытаний два самолета Хейнкель HD 43 - модифицированных HD-37 с заводскими номерами 326 и 327 и испытания проводил В.О.Писаренко. Самолет ухудшился и от него отказались в пользу HD-37. Их хотели сначала делать на заводе 39, где был опыт производства Фоккеров D.XI, но делать стали на 1 под обозначением И-7 и сделали 131 до 1934 (1795,25).</w:t>
      </w:r>
    </w:p>
    <w:p w14:paraId="01AEE3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4EBC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эти самолеты получили наименование ХД-43. В ходе испытаний выяснилось, что машина стала хуже как по управлению, так и боевым свойствам и на снабжение машину НИИ ВВС не рекомендовал (3202,3).</w:t>
      </w:r>
    </w:p>
    <w:p w14:paraId="40A7EA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E491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НТК УВВС предложило КБ А.Н.Т. дать заключение о возможности постройки самолетов с грузоподъемностью 10 и 25 т, способных перевозить орудия и танки. Так появились АНТ-16 (ТБ-4) и АНТ-26 (ТБ-6) (2072,73).</w:t>
      </w:r>
    </w:p>
    <w:p w14:paraId="4FACC5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D711D9" w14:textId="77777777" w:rsidR="00AB6711" w:rsidRPr="00142305" w:rsidRDefault="00AB6711" w:rsidP="00AB671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 приобрели ещё один Юнкерс W-33 - СССР-182. Вместе с купленным ранее СССР-177, он принял участие в поисках американских лётчиков Эйельсона и Борланда, пропавших без вести. Первый пилотировал Маврикий Слепнёв, второй – Виктор Галышев. Они нашли обломки американского самолёта в районе залива Провидения и Берингового пролива и вывезли тела членов экипажа. Слепнёв доставил их в Ном на Аляске (25178).</w:t>
      </w:r>
    </w:p>
    <w:p w14:paraId="44D496E9" w14:textId="77777777" w:rsidR="00AB6711" w:rsidRPr="00142305" w:rsidRDefault="00AB6711" w:rsidP="00AB6711">
      <w:pPr>
        <w:spacing w:after="0" w:line="240" w:lineRule="auto"/>
        <w:jc w:val="both"/>
        <w:rPr>
          <w:rFonts w:ascii="Times New Roman" w:hAnsi="Times New Roman"/>
          <w:color w:val="0070C0"/>
          <w:sz w:val="16"/>
          <w:szCs w:val="16"/>
        </w:rPr>
      </w:pPr>
    </w:p>
    <w:p w14:paraId="321794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И. Михеев поднял в воздух первый советский автожир КАСКР-1 Н.Камова и Н.Скржинский (257,16).</w:t>
      </w:r>
    </w:p>
    <w:p w14:paraId="4DAA7B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112A09" w14:textId="77777777" w:rsidR="00FE3DEC" w:rsidRPr="00743EAE" w:rsidRDefault="00FE3D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в ЦАГИ, помимо проектирования и совер</w:t>
      </w:r>
      <w:r w:rsidRPr="00743EAE">
        <w:rPr>
          <w:rFonts w:ascii="Times New Roman" w:hAnsi="Times New Roman"/>
          <w:color w:val="000000" w:themeColor="text1"/>
          <w:sz w:val="16"/>
          <w:szCs w:val="16"/>
        </w:rPr>
        <w:softHyphen/>
        <w:t>шенствования геликоптеров, решили развивать и автожирное направление. Причиной тому стали заметные успехи автожиров де ла Сиервы и вполне благоприятные первые опыты с аппаратом КАСКР конструкции Камова и Скржинского.</w:t>
      </w:r>
    </w:p>
    <w:p w14:paraId="21863C77" w14:textId="77777777" w:rsidR="00FE3DEC" w:rsidRPr="00743EAE" w:rsidRDefault="00FE3DE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Двум сотрудникам Секции опытных конструкций ЗАО ЦАГИ — И.П. Братухину и В.А. Кузнецову было поручено обобщить зарубежный опыт и теоретические исследова</w:t>
      </w:r>
      <w:r w:rsidRPr="00743EAE">
        <w:rPr>
          <w:rFonts w:ascii="Times New Roman" w:hAnsi="Times New Roman"/>
          <w:color w:val="000000" w:themeColor="text1"/>
          <w:sz w:val="16"/>
          <w:szCs w:val="16"/>
        </w:rPr>
        <w:softHyphen/>
        <w:t>ния в области автожиров. Для начала они собрали всю из</w:t>
      </w:r>
      <w:r w:rsidRPr="00743EAE">
        <w:rPr>
          <w:rFonts w:ascii="Times New Roman" w:hAnsi="Times New Roman"/>
          <w:color w:val="000000" w:themeColor="text1"/>
          <w:sz w:val="16"/>
          <w:szCs w:val="16"/>
        </w:rPr>
        <w:softHyphen/>
        <w:t>вестную литературу, рассмотрели различные варианты конструкций, работы по аэродинамике ротора, аэродина</w:t>
      </w:r>
      <w:r w:rsidRPr="00743EAE">
        <w:rPr>
          <w:rFonts w:ascii="Times New Roman" w:hAnsi="Times New Roman"/>
          <w:color w:val="000000" w:themeColor="text1"/>
          <w:sz w:val="16"/>
          <w:szCs w:val="16"/>
        </w:rPr>
        <w:softHyphen/>
        <w:t>мическому расчету и балансировке иностранных автожи</w:t>
      </w:r>
      <w:r w:rsidRPr="00743EAE">
        <w:rPr>
          <w:rFonts w:ascii="Times New Roman" w:hAnsi="Times New Roman"/>
          <w:color w:val="000000" w:themeColor="text1"/>
          <w:sz w:val="16"/>
          <w:szCs w:val="16"/>
        </w:rPr>
        <w:softHyphen/>
        <w:t>ров. Результатом этой деятельности уже в начале 1930 г. стало решение о проектировании экспериментального ав</w:t>
      </w:r>
      <w:r w:rsidRPr="00743EAE">
        <w:rPr>
          <w:rFonts w:ascii="Times New Roman" w:hAnsi="Times New Roman"/>
          <w:color w:val="000000" w:themeColor="text1"/>
          <w:sz w:val="16"/>
          <w:szCs w:val="16"/>
        </w:rPr>
        <w:softHyphen/>
        <w:t>тожира по типу последнего аппарата де ла Сиервы С-19 Mk.III. Основной целью при его создании являлось полу</w:t>
      </w:r>
      <w:r w:rsidRPr="00743EAE">
        <w:rPr>
          <w:rFonts w:ascii="Times New Roman" w:hAnsi="Times New Roman"/>
          <w:color w:val="000000" w:themeColor="text1"/>
          <w:sz w:val="16"/>
          <w:szCs w:val="16"/>
        </w:rPr>
        <w:softHyphen/>
        <w:t>чение экспериментального аппарата, на котором можно было проверить правильность применяемых методов рас</w:t>
      </w:r>
      <w:r w:rsidRPr="00743EAE">
        <w:rPr>
          <w:rFonts w:ascii="Times New Roman" w:hAnsi="Times New Roman"/>
          <w:color w:val="000000" w:themeColor="text1"/>
          <w:sz w:val="16"/>
          <w:szCs w:val="16"/>
        </w:rPr>
        <w:softHyphen/>
        <w:t>чета, получить практические навыки постройки и эксплу</w:t>
      </w:r>
      <w:r w:rsidRPr="00743EAE">
        <w:rPr>
          <w:rFonts w:ascii="Times New Roman" w:hAnsi="Times New Roman"/>
          <w:color w:val="000000" w:themeColor="text1"/>
          <w:sz w:val="16"/>
          <w:szCs w:val="16"/>
        </w:rPr>
        <w:softHyphen/>
        <w:t>атации. Общее техническое руководство осуществлял А.М. Черемухин, рабочее проектирование вели И.П. Бра</w:t>
      </w:r>
      <w:r w:rsidRPr="00743EAE">
        <w:rPr>
          <w:rFonts w:ascii="Times New Roman" w:hAnsi="Times New Roman"/>
          <w:color w:val="000000" w:themeColor="text1"/>
          <w:sz w:val="16"/>
          <w:szCs w:val="16"/>
        </w:rPr>
        <w:softHyphen/>
        <w:t>тухин и В.А. Кузнецов (20361).</w:t>
      </w:r>
    </w:p>
    <w:p w14:paraId="35CA669D" w14:textId="77777777" w:rsidR="00FE3DEC" w:rsidRPr="00743EAE" w:rsidRDefault="00FE3DEC" w:rsidP="00743EAE">
      <w:pPr>
        <w:shd w:val="clear" w:color="auto" w:fill="FFFFFF"/>
        <w:spacing w:after="0" w:line="240" w:lineRule="auto"/>
        <w:jc w:val="both"/>
        <w:rPr>
          <w:rFonts w:ascii="Times New Roman" w:hAnsi="Times New Roman"/>
          <w:color w:val="000000" w:themeColor="text1"/>
          <w:sz w:val="16"/>
          <w:szCs w:val="16"/>
        </w:rPr>
      </w:pPr>
    </w:p>
    <w:p w14:paraId="20416F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была подготовлена:</w:t>
      </w:r>
    </w:p>
    <w:p w14:paraId="096A35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Сводка результатов испытаний самолета МР-5</w:t>
      </w:r>
    </w:p>
    <w:p w14:paraId="4A974F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начаты 18 октября 1929 года</w:t>
      </w:r>
    </w:p>
    <w:p w14:paraId="29BEAF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окончены 10 декабря 1929 года</w:t>
      </w:r>
    </w:p>
    <w:p w14:paraId="134F8A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изготовлен ОПО-3 при заводе № 22</w:t>
      </w:r>
    </w:p>
    <w:p w14:paraId="6D87E4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Назначение самолета – базовый разведчик</w:t>
      </w:r>
    </w:p>
    <w:p w14:paraId="115E20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МР-5 – морской лодочный биплан с поплавками на нижнем крыле, установленными под стойками коробки крыльев.</w:t>
      </w:r>
    </w:p>
    <w:p w14:paraId="631042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выполнен весь из кольчугаллюминия за исключением крыльев и поплавков при этом хвостовое оперение обтянуто полотном.</w:t>
      </w:r>
    </w:p>
    <w:p w14:paraId="01E48C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Крылья деревянные.</w:t>
      </w:r>
    </w:p>
    <w:p w14:paraId="37E1E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Мотор МВ-6 расположен между лодкой и центропланом.</w:t>
      </w:r>
    </w:p>
    <w:p w14:paraId="70D016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Заключение:</w:t>
      </w:r>
    </w:p>
    <w:p w14:paraId="79ECE7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Благодаря весьма плохим обводам лодки, весьма затруднительного ухода за моторами, незначительной маневренности на боевой высоте (3000 м), комиссия данный самолет не рекомендует на снабжение ВВС (6991).</w:t>
      </w:r>
    </w:p>
    <w:p w14:paraId="107E82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052C4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И.Ф.Петров вылетел вместе с И.Ф.Козловым на двух И-4 на встречу в районе Коломны комиссии, возвращавшейся из Турции на ТБ-1 и трех Р-6 после продажи наших самолетов. Надышался за три часа полета "казанской смеси", заменявшей бензин, на посадке скапотировал. Отвезли домой, приехал С.В.И., который был зам. начальника НИИ ВВС по летной работе. Сказал: "Не волнуйся! Самолетов мы наделаем. Главное - что ты жив" (262,28).</w:t>
      </w:r>
    </w:p>
    <w:p w14:paraId="6248D8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A307CA2" w14:textId="77777777" w:rsidR="000D7DCE" w:rsidRPr="00142305" w:rsidRDefault="000D7DCE" w:rsidP="000D7DC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года Реввоенсовет СССР и Высший Совет Народного Хозяйства (ВСНХ) СССР приняли решение о коренной перестройке организации разработки и внедрения вооружения для боевых самолетов. В соответствии с этими решениями исследования, опытное и серийное строительство новых видов вооружения переходило полностью в ведение оборонной промышленности, кадры которой пополнились тысячами специалистов из состава РККА (25100).</w:t>
      </w:r>
    </w:p>
    <w:p w14:paraId="512A13BD" w14:textId="77777777" w:rsidR="000D7DCE" w:rsidRPr="00142305" w:rsidRDefault="000D7DCE" w:rsidP="000D7DCE">
      <w:pPr>
        <w:spacing w:after="0" w:line="240" w:lineRule="auto"/>
        <w:jc w:val="both"/>
        <w:rPr>
          <w:rFonts w:ascii="Times New Roman" w:hAnsi="Times New Roman"/>
          <w:color w:val="0070C0"/>
          <w:sz w:val="16"/>
          <w:szCs w:val="16"/>
        </w:rPr>
      </w:pPr>
    </w:p>
    <w:p w14:paraId="56441F09" w14:textId="77777777" w:rsidR="000D7DCE" w:rsidRPr="00142305" w:rsidRDefault="000D7DCE" w:rsidP="000D7DC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года в КБ-2 был разработан первый проект пулемета с питанием из жестких обойм по типу пулемета Гочкисс и запиранием по типу пулемета ДП.</w:t>
      </w:r>
    </w:p>
    <w:p w14:paraId="0E679342" w14:textId="77777777" w:rsidR="000D7DCE" w:rsidRPr="00142305" w:rsidRDefault="000D7DCE" w:rsidP="000D7DC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Тогда же, в 1929 году появился новый мощный патрон с бронебойной пулей, известный ныне как 12,7×108, один из самых мощных патронов своего класса, спроектированный специально под использование из магазинов (25566).</w:t>
      </w:r>
    </w:p>
    <w:p w14:paraId="36890F89" w14:textId="77777777" w:rsidR="000D7DCE" w:rsidRPr="00142305" w:rsidRDefault="000D7DCE" w:rsidP="000D7DCE">
      <w:pPr>
        <w:spacing w:after="0" w:line="240" w:lineRule="auto"/>
        <w:jc w:val="both"/>
        <w:rPr>
          <w:rFonts w:ascii="Times New Roman" w:hAnsi="Times New Roman"/>
          <w:color w:val="0070C0"/>
          <w:sz w:val="16"/>
          <w:szCs w:val="16"/>
        </w:rPr>
      </w:pPr>
    </w:p>
    <w:p w14:paraId="1FA4F3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года завод № 29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1624C7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1C16C3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304423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412053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10270E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45718F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30898E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Адрес: Омск, Б. Хмельницкого – 281, п/я 64</w:t>
      </w:r>
    </w:p>
    <w:p w14:paraId="2831BD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173D2A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8DE50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 концу 1929 г. завершили малые серии обоих типов </w:t>
      </w:r>
      <w:r w:rsidRPr="00743EAE">
        <w:rPr>
          <w:rFonts w:ascii="Times New Roman" w:hAnsi="Times New Roman"/>
          <w:color w:val="000000" w:themeColor="text1"/>
          <w:sz w:val="16"/>
          <w:szCs w:val="16"/>
          <w:lang w:val="en-US"/>
        </w:rPr>
        <w:t>W</w:t>
      </w:r>
      <w:r w:rsidRPr="00743EAE">
        <w:rPr>
          <w:rFonts w:ascii="Times New Roman" w:hAnsi="Times New Roman"/>
          <w:color w:val="000000" w:themeColor="text1"/>
          <w:sz w:val="16"/>
          <w:szCs w:val="16"/>
        </w:rPr>
        <w:t xml:space="preserve">18 и </w:t>
      </w:r>
      <w:r w:rsidRPr="00743EAE">
        <w:rPr>
          <w:rFonts w:ascii="Times New Roman" w:hAnsi="Times New Roman"/>
          <w:color w:val="000000" w:themeColor="text1"/>
          <w:sz w:val="16"/>
          <w:szCs w:val="16"/>
          <w:lang w:val="en-US"/>
        </w:rPr>
        <w:t>V</w:t>
      </w:r>
      <w:r w:rsidRPr="00743EAE">
        <w:rPr>
          <w:rFonts w:ascii="Times New Roman" w:hAnsi="Times New Roman"/>
          <w:color w:val="000000" w:themeColor="text1"/>
          <w:sz w:val="16"/>
          <w:szCs w:val="16"/>
        </w:rPr>
        <w:t>12 по пять штук в каж</w:t>
      </w:r>
      <w:r w:rsidRPr="00743EAE">
        <w:rPr>
          <w:rFonts w:ascii="Times New Roman" w:hAnsi="Times New Roman"/>
          <w:color w:val="000000" w:themeColor="text1"/>
          <w:sz w:val="16"/>
          <w:szCs w:val="16"/>
        </w:rPr>
        <w:softHyphen/>
        <w:t>дой. Работа по испытаниям и доводке VI2 шла примерно до июня 1930 г. К этому времени уже было ясно, что двигатель устарел. И УВВС, и Вин</w:t>
      </w:r>
      <w:r w:rsidRPr="00743EAE">
        <w:rPr>
          <w:rFonts w:ascii="Times New Roman" w:hAnsi="Times New Roman"/>
          <w:color w:val="000000" w:themeColor="text1"/>
          <w:sz w:val="16"/>
          <w:szCs w:val="16"/>
        </w:rPr>
        <w:softHyphen/>
        <w:t>томоторный отдел (ВМО) ЦАГИ неоднократно заявляли о ненужности этого мотора. С середины 1930 г. никаких упоминаний о VII в докумен</w:t>
      </w:r>
      <w:r w:rsidRPr="00743EAE">
        <w:rPr>
          <w:rFonts w:ascii="Times New Roman" w:hAnsi="Times New Roman"/>
          <w:color w:val="000000" w:themeColor="text1"/>
          <w:sz w:val="16"/>
          <w:szCs w:val="16"/>
        </w:rPr>
        <w:softHyphen/>
        <w:t>тах более не встречается.</w:t>
      </w:r>
    </w:p>
    <w:p w14:paraId="7E9747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96B933" w14:textId="77777777" w:rsidR="00D42210" w:rsidRPr="00743EAE" w:rsidRDefault="00D42210" w:rsidP="00743EAE">
      <w:pPr>
        <w:pStyle w:val="article-renderblock"/>
        <w:shd w:val="clear" w:color="auto" w:fill="FFFFFF"/>
        <w:spacing w:before="0" w:beforeAutospacing="0" w:after="0" w:afterAutospacing="0"/>
        <w:jc w:val="both"/>
        <w:rPr>
          <w:color w:val="000000" w:themeColor="text1"/>
          <w:sz w:val="16"/>
          <w:szCs w:val="16"/>
        </w:rPr>
      </w:pPr>
      <w:r w:rsidRPr="00743EAE">
        <w:rPr>
          <w:color w:val="000000" w:themeColor="text1"/>
          <w:sz w:val="16"/>
          <w:szCs w:val="16"/>
        </w:rPr>
        <w:t>С конца 1928 года на "Большевике" начали работу над мотором мощностью 75 лошадиных сил для Т-19 (20842).</w:t>
      </w:r>
    </w:p>
    <w:p w14:paraId="5C4BA282" w14:textId="77777777" w:rsidR="00D42210" w:rsidRPr="00743EAE" w:rsidRDefault="00D42210" w:rsidP="00743EAE">
      <w:pPr>
        <w:pStyle w:val="article-renderblock"/>
        <w:shd w:val="clear" w:color="auto" w:fill="FFFFFF"/>
        <w:spacing w:before="0" w:beforeAutospacing="0" w:after="0" w:afterAutospacing="0"/>
        <w:jc w:val="both"/>
        <w:rPr>
          <w:color w:val="000000" w:themeColor="text1"/>
          <w:sz w:val="16"/>
          <w:szCs w:val="16"/>
        </w:rPr>
      </w:pPr>
    </w:p>
    <w:p w14:paraId="0C9763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Л.В.Курчевский (который прибыл в Москву с Соловков только в феврале 1929, получил производственную базу на артзаводе 8 в Подлипках и потребовал штат в 10 чел. и 87 тыс. руб. до конца 1929) установил АПК-1 76 мм на Р-3, который потом хотели заменить на ТБ-1 (2693,13).</w:t>
      </w:r>
    </w:p>
    <w:p w14:paraId="26CD98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611D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для опытной установки АПК-1 выделили металлический разведчик Р-3, который в последующем предполагалось заменить двухмоторным бомбардировщиком ТБ-1.</w:t>
      </w:r>
    </w:p>
    <w:p w14:paraId="00ADFD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Первая официальная полигонная демонстрация АПК-1 состоялась в апреле 1930 г. Однако специалисты Артиллерийского управления по результатам этих испытаний поначалу не смогли решить, пригодна ли артсистема для установки на самолёт. Не решились на утвердительное заключение и представители Авиатреста (комиссия под руководством П.С. Дубенс- кого). Положение спас помощник начальника ВВС РККА С.А. Меженинов, который на акте комиссии Дубенского написал, что считает пушку АПК-1 вполне приемлемой для авиационного использования и от лица Военно-воздушных сил заказывает ещё 20 экземпляров точно таких же.</w:t>
      </w:r>
    </w:p>
    <w:p w14:paraId="2DF21B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Первым летательным аппаратом, на котором для проведения наземных испытаний установили АПК-1, стал старенький деревянный разведчик Р-1. Пушку закрепили на средних стойках биплан- ной коробки под углом 11 °45' к горизонтали. К огневым испытаниям приступили 26 июля 1931 г. После первого же выстрела лопнула полотняная обшивка на стабилизаторе, после второго выстрела обшивка разорвалась в районе кабины лётнаба, после третьего - появились трещины в деревянной конструкции самолёта. Четвёртый выстрел из АПК-1, по отзыву присутствующих, привёл машину в "безусловную негодность". Затем эту пушку установили и испытали на разведчике Р-3 (заводской № 4052), что также привело к заметным повреждениям его конструктивных элементов (12005).</w:t>
      </w:r>
    </w:p>
    <w:p w14:paraId="3C1F5B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FCD5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самолет “Страна Советов”, летевший из Москвы в Нью-Йорк, сделал остановку в Дирборне, на аэродроме Форда, а самолет фордовского производства, совершавший облет европейских столиц, приземлился в Москве (11506).</w:t>
      </w:r>
    </w:p>
    <w:p w14:paraId="139360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7F39685"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со</w:t>
      </w:r>
      <w:r w:rsidRPr="00743EAE">
        <w:rPr>
          <w:rFonts w:ascii="Times New Roman" w:hAnsi="Times New Roman"/>
          <w:color w:val="000000" w:themeColor="text1"/>
          <w:sz w:val="16"/>
          <w:szCs w:val="16"/>
        </w:rPr>
        <w:softHyphen/>
        <w:t>ветский военный атташе в Берлине тов. Путна начал переговоры с различными фирмами на предмет создания авиационных дымовых приборов для ВВС РККА. У немцев образцы таких устройств уже име</w:t>
      </w:r>
      <w:r w:rsidRPr="00743EAE">
        <w:rPr>
          <w:rFonts w:ascii="Times New Roman" w:hAnsi="Times New Roman"/>
          <w:color w:val="000000" w:themeColor="text1"/>
          <w:sz w:val="16"/>
          <w:szCs w:val="16"/>
        </w:rPr>
        <w:softHyphen/>
        <w:t>лись. Путна ездил по разным горо</w:t>
      </w:r>
      <w:r w:rsidRPr="00743EAE">
        <w:rPr>
          <w:rFonts w:ascii="Times New Roman" w:hAnsi="Times New Roman"/>
          <w:color w:val="000000" w:themeColor="text1"/>
          <w:sz w:val="16"/>
          <w:szCs w:val="16"/>
        </w:rPr>
        <w:softHyphen/>
        <w:t>дам, смотрел образцы и чертежи, знакомился с данными немецких при</w:t>
      </w:r>
      <w:r w:rsidRPr="00743EAE">
        <w:rPr>
          <w:rFonts w:ascii="Times New Roman" w:hAnsi="Times New Roman"/>
          <w:color w:val="000000" w:themeColor="text1"/>
          <w:sz w:val="16"/>
          <w:szCs w:val="16"/>
        </w:rPr>
        <w:softHyphen/>
        <w:t>боров. Например, известно, что в апреле 1930 г. он побывал в ком</w:t>
      </w:r>
      <w:r w:rsidRPr="00743EAE">
        <w:rPr>
          <w:rFonts w:ascii="Times New Roman" w:hAnsi="Times New Roman"/>
          <w:color w:val="000000" w:themeColor="text1"/>
          <w:sz w:val="16"/>
          <w:szCs w:val="16"/>
        </w:rPr>
        <w:softHyphen/>
        <w:t>пании «Иффа минимакс». Договор тогда заключили с фирмой «Ганзе- атише аппаратебау гезельшафт» из Киля. Она взялась сделать по со</w:t>
      </w:r>
      <w:r w:rsidRPr="00743EAE">
        <w:rPr>
          <w:rFonts w:ascii="Times New Roman" w:hAnsi="Times New Roman"/>
          <w:color w:val="000000" w:themeColor="text1"/>
          <w:sz w:val="16"/>
          <w:szCs w:val="16"/>
        </w:rPr>
        <w:softHyphen/>
        <w:t>ветскому заказу два унифицирован</w:t>
      </w:r>
      <w:r w:rsidRPr="00743EAE">
        <w:rPr>
          <w:rFonts w:ascii="Times New Roman" w:hAnsi="Times New Roman"/>
          <w:color w:val="000000" w:themeColor="text1"/>
          <w:sz w:val="16"/>
          <w:szCs w:val="16"/>
        </w:rPr>
        <w:softHyphen/>
        <w:t>ных авиационных прибора, отличав</w:t>
      </w:r>
      <w:r w:rsidRPr="00743EAE">
        <w:rPr>
          <w:rFonts w:ascii="Times New Roman" w:hAnsi="Times New Roman"/>
          <w:color w:val="000000" w:themeColor="text1"/>
          <w:sz w:val="16"/>
          <w:szCs w:val="16"/>
        </w:rPr>
        <w:softHyphen/>
        <w:t>шихся емкостью бака.</w:t>
      </w:r>
    </w:p>
    <w:p w14:paraId="76E22DF3"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Немецкие приборы имели свар</w:t>
      </w:r>
      <w:r w:rsidRPr="00743EAE">
        <w:rPr>
          <w:rFonts w:ascii="Times New Roman" w:hAnsi="Times New Roman"/>
          <w:color w:val="000000" w:themeColor="text1"/>
          <w:sz w:val="16"/>
          <w:szCs w:val="16"/>
        </w:rPr>
        <w:softHyphen/>
        <w:t>ной резервуар из листового желе</w:t>
      </w:r>
      <w:r w:rsidRPr="00743EAE">
        <w:rPr>
          <w:rFonts w:ascii="Times New Roman" w:hAnsi="Times New Roman"/>
          <w:color w:val="000000" w:themeColor="text1"/>
          <w:sz w:val="16"/>
          <w:szCs w:val="16"/>
        </w:rPr>
        <w:softHyphen/>
        <w:t>за (в виде цилиндра с передней по</w:t>
      </w:r>
      <w:r w:rsidRPr="00743EAE">
        <w:rPr>
          <w:rFonts w:ascii="Times New Roman" w:hAnsi="Times New Roman"/>
          <w:color w:val="000000" w:themeColor="text1"/>
          <w:sz w:val="16"/>
          <w:szCs w:val="16"/>
        </w:rPr>
        <w:softHyphen/>
        <w:t>лусферической крышкой и задней — конической) и систему вытесне</w:t>
      </w:r>
      <w:r w:rsidRPr="00743EAE">
        <w:rPr>
          <w:rFonts w:ascii="Times New Roman" w:hAnsi="Times New Roman"/>
          <w:color w:val="000000" w:themeColor="text1"/>
          <w:sz w:val="16"/>
          <w:szCs w:val="16"/>
        </w:rPr>
        <w:softHyphen/>
        <w:t>ния дымообразующей смеси сжа</w:t>
      </w:r>
      <w:r w:rsidRPr="00743EAE">
        <w:rPr>
          <w:rFonts w:ascii="Times New Roman" w:hAnsi="Times New Roman"/>
          <w:color w:val="000000" w:themeColor="text1"/>
          <w:sz w:val="16"/>
          <w:szCs w:val="16"/>
        </w:rPr>
        <w:softHyphen/>
        <w:t>тым воздухом, включавшую баллон и редуктор. Смесь выбрасывалась под давлением через насадок, кон</w:t>
      </w:r>
      <w:r w:rsidRPr="00743EAE">
        <w:rPr>
          <w:rFonts w:ascii="Times New Roman" w:hAnsi="Times New Roman"/>
          <w:color w:val="000000" w:themeColor="text1"/>
          <w:sz w:val="16"/>
          <w:szCs w:val="16"/>
        </w:rPr>
        <w:softHyphen/>
        <w:t>фигурация которого обеспечивала те или другие характеристики раз</w:t>
      </w:r>
      <w:r w:rsidRPr="00743EAE">
        <w:rPr>
          <w:rFonts w:ascii="Times New Roman" w:hAnsi="Times New Roman"/>
          <w:color w:val="000000" w:themeColor="text1"/>
          <w:sz w:val="16"/>
          <w:szCs w:val="16"/>
        </w:rPr>
        <w:softHyphen/>
        <w:t>брызгивания. Прибор Г-1 имел ем</w:t>
      </w:r>
      <w:r w:rsidRPr="00743EAE">
        <w:rPr>
          <w:rFonts w:ascii="Times New Roman" w:hAnsi="Times New Roman"/>
          <w:color w:val="000000" w:themeColor="text1"/>
          <w:sz w:val="16"/>
          <w:szCs w:val="16"/>
        </w:rPr>
        <w:softHyphen/>
        <w:t>кость 100 л, а Г-2 - 200 л. Оба были рассчитаны на применение смеси рецептуры 5-1У (у нас ее обо</w:t>
      </w:r>
      <w:r w:rsidRPr="00743EAE">
        <w:rPr>
          <w:rFonts w:ascii="Times New Roman" w:hAnsi="Times New Roman"/>
          <w:color w:val="000000" w:themeColor="text1"/>
          <w:sz w:val="16"/>
          <w:szCs w:val="16"/>
        </w:rPr>
        <w:softHyphen/>
        <w:t>значали и как С-4) на основе сер</w:t>
      </w:r>
      <w:r w:rsidRPr="00743EAE">
        <w:rPr>
          <w:rFonts w:ascii="Times New Roman" w:hAnsi="Times New Roman"/>
          <w:color w:val="000000" w:themeColor="text1"/>
          <w:sz w:val="16"/>
          <w:szCs w:val="16"/>
        </w:rPr>
        <w:softHyphen/>
        <w:t>ного ангидрида. При выбрасыва</w:t>
      </w:r>
      <w:r w:rsidRPr="00743EAE">
        <w:rPr>
          <w:rFonts w:ascii="Times New Roman" w:hAnsi="Times New Roman"/>
          <w:color w:val="000000" w:themeColor="text1"/>
          <w:sz w:val="16"/>
          <w:szCs w:val="16"/>
        </w:rPr>
        <w:softHyphen/>
        <w:t>нии из резервуара смесь реагиро</w:t>
      </w:r>
      <w:r w:rsidRPr="00743EAE">
        <w:rPr>
          <w:rFonts w:ascii="Times New Roman" w:hAnsi="Times New Roman"/>
          <w:color w:val="000000" w:themeColor="text1"/>
          <w:sz w:val="16"/>
          <w:szCs w:val="16"/>
        </w:rPr>
        <w:softHyphen/>
        <w:t>вала с воздухом и создавала плот</w:t>
      </w:r>
      <w:r w:rsidRPr="00743EAE">
        <w:rPr>
          <w:rFonts w:ascii="Times New Roman" w:hAnsi="Times New Roman"/>
          <w:color w:val="000000" w:themeColor="text1"/>
          <w:sz w:val="16"/>
          <w:szCs w:val="16"/>
        </w:rPr>
        <w:softHyphen/>
        <w:t>ный белый дым.</w:t>
      </w:r>
    </w:p>
    <w:p w14:paraId="5E09C7F9"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Фирма поставила в Советский Союз комплект документации и не</w:t>
      </w:r>
      <w:r w:rsidRPr="00743EAE">
        <w:rPr>
          <w:rFonts w:ascii="Times New Roman" w:hAnsi="Times New Roman"/>
          <w:color w:val="000000" w:themeColor="text1"/>
          <w:sz w:val="16"/>
          <w:szCs w:val="16"/>
        </w:rPr>
        <w:softHyphen/>
        <w:t>большую партию приборов, каждый из которых обошелся в 1100 ма</w:t>
      </w:r>
      <w:r w:rsidRPr="00743EAE">
        <w:rPr>
          <w:rFonts w:ascii="Times New Roman" w:hAnsi="Times New Roman"/>
          <w:color w:val="000000" w:themeColor="text1"/>
          <w:sz w:val="16"/>
          <w:szCs w:val="16"/>
        </w:rPr>
        <w:softHyphen/>
        <w:t>рок. У нас немецкий образец именовался ДАП-Д, а его вариан</w:t>
      </w:r>
      <w:r w:rsidRPr="00743EAE">
        <w:rPr>
          <w:rFonts w:ascii="Times New Roman" w:hAnsi="Times New Roman"/>
          <w:color w:val="000000" w:themeColor="text1"/>
          <w:sz w:val="16"/>
          <w:szCs w:val="16"/>
        </w:rPr>
        <w:softHyphen/>
        <w:t>ты, соответственно, ДАП-Д-100 и ДАП-Д- 200. Позже стали пи</w:t>
      </w:r>
      <w:r w:rsidRPr="00743EAE">
        <w:rPr>
          <w:rFonts w:ascii="Times New Roman" w:hAnsi="Times New Roman"/>
          <w:color w:val="000000" w:themeColor="text1"/>
          <w:sz w:val="16"/>
          <w:szCs w:val="16"/>
        </w:rPr>
        <w:softHyphen/>
        <w:t>сать Д-100 и Д-200, а еще позже — ДАП-100 и ДАП-200 (12269).</w:t>
      </w:r>
    </w:p>
    <w:p w14:paraId="38498FAC" w14:textId="77777777" w:rsidR="001D017F" w:rsidRPr="00743EAE" w:rsidRDefault="001D017F" w:rsidP="00743EAE">
      <w:pPr>
        <w:spacing w:after="0" w:line="240" w:lineRule="auto"/>
        <w:jc w:val="both"/>
        <w:rPr>
          <w:rFonts w:ascii="Times New Roman" w:hAnsi="Times New Roman"/>
          <w:color w:val="000000" w:themeColor="text1"/>
          <w:sz w:val="16"/>
          <w:szCs w:val="16"/>
        </w:rPr>
      </w:pPr>
    </w:p>
    <w:p w14:paraId="791988C1" w14:textId="77777777" w:rsidR="0055524C" w:rsidRPr="00743EAE" w:rsidRDefault="0055524C" w:rsidP="00743EAE">
      <w:pPr>
        <w:pStyle w:val="a3"/>
        <w:autoSpaceDE/>
        <w:autoSpaceDN/>
        <w:adjustRightInd/>
        <w:rPr>
          <w:color w:val="000000" w:themeColor="text1"/>
          <w:lang w:val="ru-RU"/>
        </w:rPr>
      </w:pPr>
      <w:r w:rsidRPr="00743EAE">
        <w:rPr>
          <w:color w:val="000000" w:themeColor="text1"/>
          <w:lang w:val="ru-RU"/>
        </w:rPr>
        <w:t>К концу 1929 года Комитетом по содействию дирижаблестро</w:t>
      </w:r>
      <w:r w:rsidRPr="00743EAE">
        <w:rPr>
          <w:color w:val="000000" w:themeColor="text1"/>
          <w:lang w:val="ru-RU"/>
        </w:rPr>
        <w:softHyphen/>
        <w:t>ению в СССР было намечено строительство первых четырех кораблей: «Правда», «Клим Ворошилов», «Осоавиахим» и «Колхозник». Справедливости ради заметим, что на одном из Высоких совещаний по вопросам применения дирижаблей в народном хозяй</w:t>
      </w:r>
      <w:r w:rsidRPr="00743EAE">
        <w:rPr>
          <w:color w:val="000000" w:themeColor="text1"/>
          <w:lang w:val="ru-RU"/>
        </w:rPr>
        <w:softHyphen/>
        <w:t>стве СССР (от 18 февраля 1930 г.) звучали весьма различные суждения на этот счет...(12732).</w:t>
      </w:r>
    </w:p>
    <w:p w14:paraId="63A05B0F" w14:textId="77777777" w:rsidR="0055524C" w:rsidRPr="00743EAE" w:rsidRDefault="0055524C" w:rsidP="00743EAE">
      <w:pPr>
        <w:pStyle w:val="a3"/>
        <w:autoSpaceDE/>
        <w:autoSpaceDN/>
        <w:adjustRightInd/>
        <w:rPr>
          <w:color w:val="000000" w:themeColor="text1"/>
          <w:lang w:val="ru-RU"/>
        </w:rPr>
      </w:pPr>
    </w:p>
    <w:p w14:paraId="30B65A6F" w14:textId="77777777" w:rsidR="00E15F5F" w:rsidRPr="00743EAE" w:rsidRDefault="00E15F5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по просьбе НК УВВС ЦАГИ взял на себя изготовление всей механической части привязного управляемого аэростата «Новь». В документах ЦАГИ аэростат имел шифр Д-2. Привязной управляемый или моторизованный аэростат отличается от обычного АН наличием двигателя, По существу, это маленький дирижабль, обслуживаемый командой из 2 - 3 человек. Его преимущества очевидны. В боевой обстановке при передислокации обычный АН приходится опускать, стравливать в газгольдеры газ, складывать, грузить на машину. На новом месте все происходит в обратном порядке. На это требуется 2 - 3 дня. Моторизованный аэростат может самостоятельно добраться до нужного места. В мирное время он находит применение при проведении разведки льдов в Арктике, для подготовки парашютистов и т. п.</w:t>
      </w:r>
    </w:p>
    <w:p w14:paraId="5EB82B8A" w14:textId="77777777" w:rsidR="00E15F5F" w:rsidRPr="00743EAE" w:rsidRDefault="00E15F5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АГОС работы вели: И. С. Лебедев - по оперению, Г. М. Наумов - по гондоле, Т. П. Сапрыкин - по моторному оборудованию, М. Н. Петров - по моторной установке, а И. И. Погосский проектировал винт под мотор М-11 в 100 л, с.</w:t>
      </w:r>
    </w:p>
    <w:p w14:paraId="5A6B3774" w14:textId="77777777" w:rsidR="00E15F5F" w:rsidRPr="00743EAE" w:rsidRDefault="00E15F5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"Новь" с экипажем из 3-х человек имела объем 1260 куб. м при длине 32,7 м и максимальном диаметре 8,6 м. Расчетная скорость должна была составить 72 км/ч, а дальность полета - 504 км (21379).</w:t>
      </w:r>
    </w:p>
    <w:p w14:paraId="5E3B53AD" w14:textId="77777777" w:rsidR="00E15F5F" w:rsidRPr="00743EAE" w:rsidRDefault="00E15F5F" w:rsidP="00743EAE">
      <w:pPr>
        <w:spacing w:after="0" w:line="240" w:lineRule="auto"/>
        <w:jc w:val="both"/>
        <w:rPr>
          <w:rFonts w:ascii="Times New Roman" w:hAnsi="Times New Roman"/>
          <w:color w:val="000000" w:themeColor="text1"/>
          <w:sz w:val="16"/>
          <w:szCs w:val="16"/>
          <w:shd w:val="clear" w:color="auto" w:fill="CCCCCC"/>
        </w:rPr>
      </w:pPr>
    </w:p>
    <w:p w14:paraId="1FDA4FF8" w14:textId="77777777" w:rsidR="000E4B82" w:rsidRPr="00743EAE" w:rsidRDefault="000E4B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состоялось первое органи</w:t>
      </w:r>
      <w:r w:rsidRPr="00743EAE">
        <w:rPr>
          <w:rFonts w:ascii="Times New Roman" w:hAnsi="Times New Roman"/>
          <w:color w:val="000000" w:themeColor="text1"/>
          <w:sz w:val="16"/>
          <w:szCs w:val="16"/>
        </w:rPr>
        <w:softHyphen/>
        <w:t>зационное собрание общественного комитета по развитию воздухоплавания в СССР. В его со</w:t>
      </w:r>
      <w:r w:rsidRPr="00743EAE">
        <w:rPr>
          <w:rFonts w:ascii="Times New Roman" w:hAnsi="Times New Roman"/>
          <w:color w:val="000000" w:themeColor="text1"/>
          <w:sz w:val="16"/>
          <w:szCs w:val="16"/>
        </w:rPr>
        <w:softHyphen/>
        <w:t>став вошли представители УВ ВВС РККА, ВВА, ЦАГИ, Осоавиахима, партийных, профессио</w:t>
      </w:r>
      <w:r w:rsidRPr="00743EAE">
        <w:rPr>
          <w:rFonts w:ascii="Times New Roman" w:hAnsi="Times New Roman"/>
          <w:color w:val="000000" w:themeColor="text1"/>
          <w:sz w:val="16"/>
          <w:szCs w:val="16"/>
        </w:rPr>
        <w:softHyphen/>
        <w:t>нальных и общественных организаций, науч</w:t>
      </w:r>
      <w:r w:rsidRPr="00743EAE">
        <w:rPr>
          <w:rFonts w:ascii="Times New Roman" w:hAnsi="Times New Roman"/>
          <w:color w:val="000000" w:themeColor="text1"/>
          <w:sz w:val="16"/>
          <w:szCs w:val="16"/>
        </w:rPr>
        <w:softHyphen/>
        <w:t>ных институтов и высших учебных заведений, печати, а также отдельные специалисты по воз</w:t>
      </w:r>
      <w:r w:rsidRPr="00743EAE">
        <w:rPr>
          <w:rFonts w:ascii="Times New Roman" w:hAnsi="Times New Roman"/>
          <w:color w:val="000000" w:themeColor="text1"/>
          <w:sz w:val="16"/>
          <w:szCs w:val="16"/>
        </w:rPr>
        <w:softHyphen/>
        <w:t>духоплаванию. Одной из основных задач коми</w:t>
      </w:r>
      <w:r w:rsidRPr="00743EAE">
        <w:rPr>
          <w:rFonts w:ascii="Times New Roman" w:hAnsi="Times New Roman"/>
          <w:color w:val="000000" w:themeColor="text1"/>
          <w:sz w:val="16"/>
          <w:szCs w:val="16"/>
        </w:rPr>
        <w:softHyphen/>
        <w:t>тета должна была стать пропаганда и мобили</w:t>
      </w:r>
      <w:r w:rsidRPr="00743EAE">
        <w:rPr>
          <w:rFonts w:ascii="Times New Roman" w:hAnsi="Times New Roman"/>
          <w:color w:val="000000" w:themeColor="text1"/>
          <w:sz w:val="16"/>
          <w:szCs w:val="16"/>
        </w:rPr>
        <w:softHyphen/>
        <w:t>зация общественного мнения вокруг вопроса дирижаблестроения и управляемого воздухо</w:t>
      </w:r>
      <w:r w:rsidRPr="00743EAE">
        <w:rPr>
          <w:rFonts w:ascii="Times New Roman" w:hAnsi="Times New Roman"/>
          <w:color w:val="000000" w:themeColor="text1"/>
          <w:sz w:val="16"/>
          <w:szCs w:val="16"/>
        </w:rPr>
        <w:softHyphen/>
        <w:t>плавания. В конце ноября 1929 г. на первом рас</w:t>
      </w:r>
      <w:r w:rsidRPr="00743EAE">
        <w:rPr>
          <w:rFonts w:ascii="Times New Roman" w:hAnsi="Times New Roman"/>
          <w:color w:val="000000" w:themeColor="text1"/>
          <w:sz w:val="16"/>
          <w:szCs w:val="16"/>
        </w:rPr>
        <w:softHyphen/>
        <w:t>ширенном заседании комитета были заслушаны доклады А.Н. Туполева «О перспективах дири</w:t>
      </w:r>
      <w:r w:rsidRPr="00743EAE">
        <w:rPr>
          <w:rFonts w:ascii="Times New Roman" w:hAnsi="Times New Roman"/>
          <w:color w:val="000000" w:themeColor="text1"/>
          <w:sz w:val="16"/>
          <w:szCs w:val="16"/>
        </w:rPr>
        <w:softHyphen/>
        <w:t>жаблестроения в СССР» и Соколова «О разви</w:t>
      </w:r>
      <w:r w:rsidRPr="00743EAE">
        <w:rPr>
          <w:rFonts w:ascii="Times New Roman" w:hAnsi="Times New Roman"/>
          <w:color w:val="000000" w:themeColor="text1"/>
          <w:sz w:val="16"/>
          <w:szCs w:val="16"/>
        </w:rPr>
        <w:softHyphen/>
        <w:t>тии воздухоплавания за границей». Были также образованы комиссии, охватывавшие все обла</w:t>
      </w:r>
      <w:r w:rsidRPr="00743EAE">
        <w:rPr>
          <w:rFonts w:ascii="Times New Roman" w:hAnsi="Times New Roman"/>
          <w:color w:val="000000" w:themeColor="text1"/>
          <w:sz w:val="16"/>
          <w:szCs w:val="16"/>
        </w:rPr>
        <w:softHyphen/>
        <w:t>сти воздухоплавания: комиссия конструкций (председатель — А.Н. Туполев), комиссия мо</w:t>
      </w:r>
      <w:r w:rsidRPr="00743EAE">
        <w:rPr>
          <w:rFonts w:ascii="Times New Roman" w:hAnsi="Times New Roman"/>
          <w:color w:val="000000" w:themeColor="text1"/>
          <w:sz w:val="16"/>
          <w:szCs w:val="16"/>
        </w:rPr>
        <w:softHyphen/>
        <w:t>торов (Б.С. Стечкин), комиссия организации производства (Постников), комиссия примене</w:t>
      </w:r>
      <w:r w:rsidRPr="00743EAE">
        <w:rPr>
          <w:rFonts w:ascii="Times New Roman" w:hAnsi="Times New Roman"/>
          <w:color w:val="000000" w:themeColor="text1"/>
          <w:sz w:val="16"/>
          <w:szCs w:val="16"/>
        </w:rPr>
        <w:softHyphen/>
        <w:t>ния дирижаблей (С.А. Меженинов), комиссия наземного оборудования (П.С. Дубенский), ко</w:t>
      </w:r>
      <w:r w:rsidRPr="00743EAE">
        <w:rPr>
          <w:rFonts w:ascii="Times New Roman" w:hAnsi="Times New Roman"/>
          <w:color w:val="000000" w:themeColor="text1"/>
          <w:sz w:val="16"/>
          <w:szCs w:val="16"/>
        </w:rPr>
        <w:softHyphen/>
        <w:t>миссия агитации и пропаганды (К.А. Мехоно- шин), комиссия по подготовке специалистов (С.Г. Хорьков).</w:t>
      </w:r>
    </w:p>
    <w:p w14:paraId="153A9F09" w14:textId="77777777" w:rsidR="000E4B82" w:rsidRPr="00743EAE" w:rsidRDefault="000E4B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Тогда же газета «Правда» и ЦС Союза Осоави- ахим СССР начали кампанию по сбору средств на строительство дирижаблей под лозунгами: «За мощное развитие советского дирижабле</w:t>
      </w:r>
      <w:r w:rsidRPr="00743EAE">
        <w:rPr>
          <w:rFonts w:ascii="Times New Roman" w:hAnsi="Times New Roman"/>
          <w:color w:val="000000" w:themeColor="text1"/>
          <w:sz w:val="16"/>
          <w:szCs w:val="16"/>
        </w:rPr>
        <w:softHyphen/>
        <w:t>строения!», «Догнать и перегнать капиталисти</w:t>
      </w:r>
      <w:r w:rsidRPr="00743EAE">
        <w:rPr>
          <w:rFonts w:ascii="Times New Roman" w:hAnsi="Times New Roman"/>
          <w:color w:val="000000" w:themeColor="text1"/>
          <w:sz w:val="16"/>
          <w:szCs w:val="16"/>
        </w:rPr>
        <w:softHyphen/>
        <w:t>ческие государства и в области дирижаблестро</w:t>
      </w:r>
      <w:r w:rsidRPr="00743EAE">
        <w:rPr>
          <w:rFonts w:ascii="Times New Roman" w:hAnsi="Times New Roman"/>
          <w:color w:val="000000" w:themeColor="text1"/>
          <w:sz w:val="16"/>
          <w:szCs w:val="16"/>
        </w:rPr>
        <w:softHyphen/>
        <w:t>ения!» и «Над страной Советов должны и будут реять десятки мощных советских дирижаблей!». На этот раз кампания по сбору средств протекала успешно, отчисления от организаций достигали значительных сумм. Всего за три месяца было собрано два млн рублей (20120).</w:t>
      </w:r>
    </w:p>
    <w:p w14:paraId="04F3C9C1" w14:textId="77777777" w:rsidR="000E4B82" w:rsidRPr="00743EAE" w:rsidRDefault="000E4B82" w:rsidP="00743EAE">
      <w:pPr>
        <w:spacing w:after="0" w:line="240" w:lineRule="auto"/>
        <w:jc w:val="both"/>
        <w:rPr>
          <w:rFonts w:ascii="Times New Roman" w:hAnsi="Times New Roman"/>
          <w:color w:val="000000" w:themeColor="text1"/>
          <w:sz w:val="16"/>
          <w:szCs w:val="16"/>
        </w:rPr>
      </w:pPr>
    </w:p>
    <w:p w14:paraId="178FAE68" w14:textId="77777777" w:rsidR="000E4B82" w:rsidRPr="00743EAE" w:rsidRDefault="000E4B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Постройку дирижабля Комсомольская правда взял на себя аэромеханический факультет МВТУ (впоследствии ВАМУ). Работа по созда</w:t>
      </w:r>
      <w:r w:rsidRPr="00743EAE">
        <w:rPr>
          <w:rFonts w:ascii="Times New Roman" w:hAnsi="Times New Roman"/>
          <w:color w:val="000000" w:themeColor="text1"/>
          <w:sz w:val="16"/>
          <w:szCs w:val="16"/>
        </w:rPr>
        <w:softHyphen/>
        <w:t>нию дирижабля, получившего название «Ком</w:t>
      </w:r>
      <w:r w:rsidRPr="00743EAE">
        <w:rPr>
          <w:rFonts w:ascii="Times New Roman" w:hAnsi="Times New Roman"/>
          <w:color w:val="000000" w:themeColor="text1"/>
          <w:sz w:val="16"/>
          <w:szCs w:val="16"/>
        </w:rPr>
        <w:softHyphen/>
        <w:t>сомольская правда», выполнялась силами сту</w:t>
      </w:r>
      <w:r w:rsidRPr="00743EAE">
        <w:rPr>
          <w:rFonts w:ascii="Times New Roman" w:hAnsi="Times New Roman"/>
          <w:color w:val="000000" w:themeColor="text1"/>
          <w:sz w:val="16"/>
          <w:szCs w:val="16"/>
        </w:rPr>
        <w:softHyphen/>
        <w:t>дентов под руководством Н.В. Фомина в порядке производственного обучения на заводе «Каучук». Для ускорения постройки использовался проект дирижабля «МХР» с внесением в него некоторых изменений.</w:t>
      </w:r>
    </w:p>
    <w:p w14:paraId="7E229595" w14:textId="77777777" w:rsidR="000E4B82" w:rsidRPr="00743EAE" w:rsidRDefault="000E4B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Оболочку дирижабля (объём — 2500 м3, дли</w:t>
      </w:r>
      <w:r w:rsidRPr="00743EAE">
        <w:rPr>
          <w:rFonts w:ascii="Times New Roman" w:hAnsi="Times New Roman"/>
          <w:color w:val="000000" w:themeColor="text1"/>
          <w:sz w:val="16"/>
          <w:szCs w:val="16"/>
        </w:rPr>
        <w:softHyphen/>
        <w:t>на — 46,5 м, наибольший диаметр — 10,3 м) изготовили из алюминированной двухслойной прорезиненной материи привязных аэроста</w:t>
      </w:r>
      <w:r w:rsidRPr="00743EAE">
        <w:rPr>
          <w:rFonts w:ascii="Times New Roman" w:hAnsi="Times New Roman"/>
          <w:color w:val="000000" w:themeColor="text1"/>
          <w:sz w:val="16"/>
          <w:szCs w:val="16"/>
        </w:rPr>
        <w:softHyphen/>
        <w:t>тов «Парсеваль» выпуска 1915 г. Конструкции оболочки, баллонетов, носового усиления, раз</w:t>
      </w:r>
      <w:r w:rsidRPr="00743EAE">
        <w:rPr>
          <w:rFonts w:ascii="Times New Roman" w:hAnsi="Times New Roman"/>
          <w:color w:val="000000" w:themeColor="text1"/>
          <w:sz w:val="16"/>
          <w:szCs w:val="16"/>
        </w:rPr>
        <w:softHyphen/>
        <w:t>рывных приспособлений и оперения остались прежними, но гондолу «МХР» модернизиро</w:t>
      </w:r>
      <w:r w:rsidRPr="00743EAE">
        <w:rPr>
          <w:rFonts w:ascii="Times New Roman" w:hAnsi="Times New Roman"/>
          <w:color w:val="000000" w:themeColor="text1"/>
          <w:sz w:val="16"/>
          <w:szCs w:val="16"/>
        </w:rPr>
        <w:softHyphen/>
        <w:t>вали. Над кормовым отсеком установили пя</w:t>
      </w:r>
      <w:r w:rsidRPr="00743EAE">
        <w:rPr>
          <w:rFonts w:ascii="Times New Roman" w:hAnsi="Times New Roman"/>
          <w:color w:val="000000" w:themeColor="text1"/>
          <w:sz w:val="16"/>
          <w:szCs w:val="16"/>
        </w:rPr>
        <w:softHyphen/>
        <w:t>тицилиндровый мотор водяного охлаждения BMW-3A мощностью 185 л.с., позволявший ди</w:t>
      </w:r>
      <w:r w:rsidRPr="00743EAE">
        <w:rPr>
          <w:rFonts w:ascii="Times New Roman" w:hAnsi="Times New Roman"/>
          <w:color w:val="000000" w:themeColor="text1"/>
          <w:sz w:val="16"/>
          <w:szCs w:val="16"/>
        </w:rPr>
        <w:softHyphen/>
        <w:t>рижаблю развивать скорость 82 км/ч. На земле он запускался от пускового магнето, а в полёте — сжатым воздухом. Под мотором по бортам гон</w:t>
      </w:r>
      <w:r w:rsidRPr="00743EAE">
        <w:rPr>
          <w:rFonts w:ascii="Times New Roman" w:hAnsi="Times New Roman"/>
          <w:color w:val="000000" w:themeColor="text1"/>
          <w:sz w:val="16"/>
          <w:szCs w:val="16"/>
        </w:rPr>
        <w:softHyphen/>
        <w:t>долы находились два бензиновых бака, а перед ним — масляный бак. В кормовом отсеке раз</w:t>
      </w:r>
      <w:r w:rsidRPr="00743EAE">
        <w:rPr>
          <w:rFonts w:ascii="Times New Roman" w:hAnsi="Times New Roman"/>
          <w:color w:val="000000" w:themeColor="text1"/>
          <w:sz w:val="16"/>
          <w:szCs w:val="16"/>
        </w:rPr>
        <w:softHyphen/>
        <w:t>мещались также оборудование и контрольные приборы мотора. Вдоль бортов гондолы с внеш</w:t>
      </w:r>
      <w:r w:rsidRPr="00743EAE">
        <w:rPr>
          <w:rFonts w:ascii="Times New Roman" w:hAnsi="Times New Roman"/>
          <w:color w:val="000000" w:themeColor="text1"/>
          <w:sz w:val="16"/>
          <w:szCs w:val="16"/>
        </w:rPr>
        <w:softHyphen/>
        <w:t>ней стороны поместили два водяных радиатора «Ламблен».</w:t>
      </w:r>
    </w:p>
    <w:p w14:paraId="0FD1721D" w14:textId="77777777" w:rsidR="000E4B82" w:rsidRPr="00743EAE" w:rsidRDefault="000E4B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носовой части гондолы с наружной стороны в фартуке хранился свёрнутый гайдроп длиной 100 м. Водяной и песчаный балласт размещался с внутренней стороны и по бортам гондолы, но для быстрой отдачи части балласта в дно гондо</w:t>
      </w:r>
      <w:r w:rsidRPr="00743EAE">
        <w:rPr>
          <w:rFonts w:ascii="Times New Roman" w:hAnsi="Times New Roman"/>
          <w:color w:val="000000" w:themeColor="text1"/>
          <w:sz w:val="16"/>
          <w:szCs w:val="16"/>
        </w:rPr>
        <w:softHyphen/>
        <w:t>лы и в её носовую часть вставили короткую трубу большого диаметра, через которую в несколько секунд можно было вылить 20-30 кг воды, хра</w:t>
      </w:r>
      <w:r w:rsidRPr="00743EAE">
        <w:rPr>
          <w:rFonts w:ascii="Times New Roman" w:hAnsi="Times New Roman"/>
          <w:color w:val="000000" w:themeColor="text1"/>
          <w:sz w:val="16"/>
          <w:szCs w:val="16"/>
        </w:rPr>
        <w:softHyphen/>
        <w:t>нившейся в рукаве из прорезиненной материи. Труба служила также для выпуска с дирижабля флага при полётах над населёнными местностя</w:t>
      </w:r>
      <w:r w:rsidRPr="00743EAE">
        <w:rPr>
          <w:rFonts w:ascii="Times New Roman" w:hAnsi="Times New Roman"/>
          <w:color w:val="000000" w:themeColor="text1"/>
          <w:sz w:val="16"/>
          <w:szCs w:val="16"/>
        </w:rPr>
        <w:softHyphen/>
        <w:t>ми и для предупреждения стартовой команды о совершении посадки.</w:t>
      </w:r>
    </w:p>
    <w:p w14:paraId="7113751C" w14:textId="77777777" w:rsidR="000E4B82" w:rsidRPr="00743EAE" w:rsidRDefault="000E4B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Подвеска гондолы была тросовая. Шедшие от оболочки спуски и стропы оканчивались тенде</w:t>
      </w:r>
      <w:r w:rsidRPr="00743EAE">
        <w:rPr>
          <w:rFonts w:ascii="Times New Roman" w:hAnsi="Times New Roman"/>
          <w:color w:val="000000" w:themeColor="text1"/>
          <w:sz w:val="16"/>
          <w:szCs w:val="16"/>
        </w:rPr>
        <w:softHyphen/>
        <w:t>ром или шкотом, при помощи которого регули</w:t>
      </w:r>
      <w:r w:rsidRPr="00743EAE">
        <w:rPr>
          <w:rFonts w:ascii="Times New Roman" w:hAnsi="Times New Roman"/>
          <w:color w:val="000000" w:themeColor="text1"/>
          <w:sz w:val="16"/>
          <w:szCs w:val="16"/>
        </w:rPr>
        <w:softHyphen/>
        <w:t>ровали натяжение в стропах. Для старта и приёма у дирижабля в носовой и кормовой части име</w:t>
      </w:r>
      <w:r w:rsidRPr="00743EAE">
        <w:rPr>
          <w:rFonts w:ascii="Times New Roman" w:hAnsi="Times New Roman"/>
          <w:color w:val="000000" w:themeColor="text1"/>
          <w:sz w:val="16"/>
          <w:szCs w:val="16"/>
        </w:rPr>
        <w:softHyphen/>
        <w:t>лось по одной группе спусков, к которым кре</w:t>
      </w:r>
      <w:r w:rsidRPr="00743EAE">
        <w:rPr>
          <w:rFonts w:ascii="Times New Roman" w:hAnsi="Times New Roman"/>
          <w:color w:val="000000" w:themeColor="text1"/>
          <w:sz w:val="16"/>
          <w:szCs w:val="16"/>
        </w:rPr>
        <w:softHyphen/>
        <w:t>пилось по четыре поясные верёвки. При свежем ветре поясных оказалось недостаточно, поэтому по всей длине оболочки пришили добавочные петли, через которые пропускали бивачные ве</w:t>
      </w:r>
      <w:r w:rsidRPr="00743EAE">
        <w:rPr>
          <w:rFonts w:ascii="Times New Roman" w:hAnsi="Times New Roman"/>
          <w:color w:val="000000" w:themeColor="text1"/>
          <w:sz w:val="16"/>
          <w:szCs w:val="16"/>
        </w:rPr>
        <w:softHyphen/>
        <w:t>рёвки, служившие также и поясными.</w:t>
      </w:r>
    </w:p>
    <w:p w14:paraId="1280A451" w14:textId="77777777" w:rsidR="000E4B82" w:rsidRPr="00743EAE" w:rsidRDefault="000E4B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Полезная нагрузка дирижабля составляла 900 кг, максимальная продолжительность полё</w:t>
      </w:r>
      <w:r w:rsidRPr="00743EAE">
        <w:rPr>
          <w:rFonts w:ascii="Times New Roman" w:hAnsi="Times New Roman"/>
          <w:color w:val="000000" w:themeColor="text1"/>
          <w:sz w:val="16"/>
          <w:szCs w:val="16"/>
        </w:rPr>
        <w:softHyphen/>
        <w:t>та — 11-12 часов. При кратковременных полётах число учлётов и пассажиров на борту дирижабля достигало 7-9 человек (при 2-3 членах экипажа).</w:t>
      </w:r>
    </w:p>
    <w:p w14:paraId="6C2C75B0" w14:textId="77777777" w:rsidR="000E4B82" w:rsidRPr="00743EAE" w:rsidRDefault="000E4B8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обслуживания корабля при стоянке в овраге требовалась стартовая команда в 40 человек (20120).</w:t>
      </w:r>
    </w:p>
    <w:p w14:paraId="00ABDEF9" w14:textId="77777777" w:rsidR="000E4B82" w:rsidRPr="00743EAE" w:rsidRDefault="000E4B82" w:rsidP="00743EAE">
      <w:pPr>
        <w:spacing w:after="0" w:line="240" w:lineRule="auto"/>
        <w:jc w:val="both"/>
        <w:rPr>
          <w:rFonts w:ascii="Times New Roman" w:hAnsi="Times New Roman"/>
          <w:color w:val="000000" w:themeColor="text1"/>
          <w:sz w:val="16"/>
          <w:szCs w:val="16"/>
        </w:rPr>
      </w:pPr>
    </w:p>
    <w:p w14:paraId="26AA8765" w14:textId="77777777" w:rsidR="00444051" w:rsidRPr="00743EAE" w:rsidRDefault="004440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 Цандер построил и с 1930 г. испытывал реактив</w:t>
      </w:r>
      <w:r w:rsidRPr="00743EAE">
        <w:rPr>
          <w:rFonts w:ascii="Times New Roman" w:hAnsi="Times New Roman"/>
          <w:color w:val="000000" w:themeColor="text1"/>
          <w:sz w:val="16"/>
          <w:szCs w:val="16"/>
        </w:rPr>
        <w:softHyphen/>
        <w:t>ный двигатель ОР-1, работавший на бензине и сжатом воздухе. Для этой цели он приспособил обыкновенную паяльную лампу. По сути, это был действующий макет, имевший все основные эле</w:t>
      </w:r>
      <w:r w:rsidRPr="00743EAE">
        <w:rPr>
          <w:rFonts w:ascii="Times New Roman" w:hAnsi="Times New Roman"/>
          <w:color w:val="000000" w:themeColor="text1"/>
          <w:sz w:val="16"/>
          <w:szCs w:val="16"/>
        </w:rPr>
        <w:softHyphen/>
        <w:t>менты ЖРД: топливный бак, систему подачи компонентов смеси, камеру сгорания с коническим соплом, охлаждавшимся компо</w:t>
      </w:r>
      <w:r w:rsidRPr="00743EAE">
        <w:rPr>
          <w:rFonts w:ascii="Times New Roman" w:hAnsi="Times New Roman"/>
          <w:color w:val="000000" w:themeColor="text1"/>
          <w:sz w:val="16"/>
          <w:szCs w:val="16"/>
        </w:rPr>
        <w:softHyphen/>
        <w:t>нентами горючей смеси, электрическое зажигание.</w:t>
      </w:r>
    </w:p>
    <w:p w14:paraId="7718E50F" w14:textId="77777777" w:rsidR="00444051" w:rsidRPr="00743EAE" w:rsidRDefault="004440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апреля 1932 г. Цандер провел более 50 огневых испытаний ОР-1. В ходе этих экспериментов он изучал возможность исполь</w:t>
      </w:r>
      <w:r w:rsidRPr="00743EAE">
        <w:rPr>
          <w:rFonts w:ascii="Times New Roman" w:hAnsi="Times New Roman"/>
          <w:color w:val="000000" w:themeColor="text1"/>
          <w:sz w:val="16"/>
          <w:szCs w:val="16"/>
        </w:rPr>
        <w:softHyphen/>
        <w:t>зования различных высокоэнергетических видов топлива, в том числе порошков, полученных из металлов и смешанных с бензи</w:t>
      </w:r>
      <w:r w:rsidRPr="00743EAE">
        <w:rPr>
          <w:rFonts w:ascii="Times New Roman" w:hAnsi="Times New Roman"/>
          <w:color w:val="000000" w:themeColor="text1"/>
          <w:sz w:val="16"/>
          <w:szCs w:val="16"/>
        </w:rPr>
        <w:softHyphen/>
        <w:t>ном. Камеру сгорания охлаждала вода, циркулировавшая по зме</w:t>
      </w:r>
      <w:r w:rsidRPr="00743EAE">
        <w:rPr>
          <w:rFonts w:ascii="Times New Roman" w:hAnsi="Times New Roman"/>
          <w:color w:val="000000" w:themeColor="text1"/>
          <w:sz w:val="16"/>
          <w:szCs w:val="16"/>
        </w:rPr>
        <w:softHyphen/>
        <w:t>евику, а также атмосферный воздух (23550).</w:t>
      </w:r>
    </w:p>
    <w:p w14:paraId="11187992" w14:textId="77777777" w:rsidR="00444051" w:rsidRPr="00743EAE" w:rsidRDefault="00444051" w:rsidP="00743EAE">
      <w:pPr>
        <w:spacing w:after="0" w:line="240" w:lineRule="auto"/>
        <w:jc w:val="both"/>
        <w:rPr>
          <w:rFonts w:ascii="Times New Roman" w:hAnsi="Times New Roman"/>
          <w:color w:val="000000" w:themeColor="text1"/>
          <w:sz w:val="16"/>
          <w:szCs w:val="16"/>
        </w:rPr>
      </w:pPr>
    </w:p>
    <w:p w14:paraId="19D22D8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2F29A78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E8BF733" w14:textId="77777777" w:rsidR="00C075A9" w:rsidRPr="00743EAE" w:rsidRDefault="00C075A9"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конце 1929 на пороге наступающего 1930 г. Распорядительное заседание СТО заслушало доклад начальника МПУ ВСНХ о мобплане литеры "С" и признало работу по подготовке промышленности к обороне "совершенно неудовлетворительной". Подписанное Рыковым тремя неделями позже и становление РЗ СТО отменило эту формулировку, но подтвердило ее по существу. В нем констатировалось: "...в случае возникновения войны до 1/V1I-30 г. (срок окончания разработки очередного варианта мобплана) промышленность вынуждена будет развернутъся и работать без плана" (Выписка из протокола № 43 заседания РЗ СТО от 30.12.1929 // Там же. Л. 35; Постановление РЗ СТО "О мобилизационной подготовке промышленности", 21.01.1930 //Там же. Л. 36).</w:t>
      </w:r>
    </w:p>
    <w:p w14:paraId="3A975670" w14:textId="77777777" w:rsidR="00C075A9" w:rsidRPr="00743EAE" w:rsidRDefault="00C075A9" w:rsidP="00743EA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Кроме того, перерасчеты по пятилетке развития вооруженных сил с самого начала разъедались сомнениями в способности промышленности обеспечить согласованную подачу военного имущества и вооружений (прежде всего танков и самолетов) в мирное время. Драматизм ситуации хорошо передает официальный доклад в РЗ СТО о плане работ военного ведомства на 1929/30 г.: "Правительством дано задание по организации танковых частей из расчета потребности последних к концу пятилетки в 5500 танков. Для осуществления приведенных выше оргмероириятий на 1929/30 год был предусмотрен заказ всего на 700 танков как минимум потребностей РККА. Уже выяснилось, что и эта урезанная программа танкостроения в 1929/30 г. остается невыполнимой вследствие того, что промышленность вместо 700 танков принимает заказ на 1929/30 год всего лишь в размере 237 танков или 34% потребностей. При этом не только не происходит усиления развертывания танкового производства в соответствии с принятой Правительством увеличенной программой танкостроения, но и ранее предусмотренный темп развития танкового производства снижается почти в два раза" (Доклад Народного Комиссара по Военным и Морским Делам и Прсдсед.1 теля РВС СССР Ворошилова в РЗ СТО. 18.10.1929 // РГАЭ. Ф. 4372. Оп. 91. Д 213. Л.123 (заверенная копия). В докладе подробно рассматривались мероприятия по подготовке личного состава и техническому нереоснаще-нию. Как показывает сопоставление с решением РЗ СТО от 13 октября, док лад НКВМ был составлен (и, возможно, подписан) ранее указанной даты) (22725).</w:t>
      </w:r>
    </w:p>
    <w:p w14:paraId="5ADBEAA4" w14:textId="77777777" w:rsidR="00C075A9" w:rsidRPr="00743EAE" w:rsidRDefault="00C075A9" w:rsidP="00743EAE">
      <w:pPr>
        <w:spacing w:after="0" w:line="240" w:lineRule="auto"/>
        <w:jc w:val="both"/>
        <w:rPr>
          <w:rFonts w:ascii="Times New Roman" w:hAnsi="Times New Roman"/>
          <w:color w:val="000000" w:themeColor="text1"/>
          <w:sz w:val="16"/>
          <w:szCs w:val="16"/>
        </w:rPr>
      </w:pPr>
    </w:p>
    <w:p w14:paraId="6C0BC552" w14:textId="77777777" w:rsidR="00E735F0" w:rsidRPr="00743EAE" w:rsidRDefault="00E735F0"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оказалось, что утвержденный в июле 1929 г. мобилизационный план «С-30», который требовал, не снижая темпов подачи предметов вооружения и боевой техники для выполнения текущих заказов, создания дополнительных производственных мощностей по всем отраслям промышленности, обеспечивающих военно-промышленные производства сырьем и материалами и рассчитанный на введение в действие в период до 1 июля 1930 г., уже оказался «устарелым, минимальным, не удовлетворяющим нужд обороны» и, более того, «безусловно, нереальным» (17234).</w:t>
      </w:r>
    </w:p>
    <w:p w14:paraId="1A9DC33E" w14:textId="77777777" w:rsidR="00E735F0" w:rsidRPr="00743EAE" w:rsidRDefault="00E735F0" w:rsidP="00743EAE">
      <w:pPr>
        <w:autoSpaceDE w:val="0"/>
        <w:autoSpaceDN w:val="0"/>
        <w:adjustRightInd w:val="0"/>
        <w:spacing w:after="0" w:line="240" w:lineRule="auto"/>
        <w:jc w:val="both"/>
        <w:rPr>
          <w:rFonts w:ascii="Times New Roman" w:hAnsi="Times New Roman"/>
          <w:color w:val="000000" w:themeColor="text1"/>
          <w:sz w:val="16"/>
          <w:szCs w:val="16"/>
        </w:rPr>
      </w:pPr>
    </w:p>
    <w:p w14:paraId="3157DD18" w14:textId="77777777" w:rsidR="008A30E3" w:rsidRPr="00743EAE" w:rsidRDefault="008A30E3"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конец 1929 г. насыщенность заводов военной промышленности инженерно-техническим персоналом была крайне низкой ио таким важным группам специальностей, как металлургическая и механическая имелось всего 1 % инженеров и 1,35 % техников, а по химической группе соответственно 0,77 % и 1,13 %. Поэтому за пятилетку необходимо было вовлечь в военную промышленность не менее 4113 инженеров и 6463 техника. При таком пополнении к концу пятилетки насыщенность по инженерам достигла бы 3,8 %, по техникам 6 %, а всего 9,8 %. В этом случае советская военная промышленность по этим показателям приблизилась бы к германской (17234).</w:t>
      </w:r>
    </w:p>
    <w:p w14:paraId="12C9A4B5" w14:textId="77777777" w:rsidR="008A30E3" w:rsidRPr="00743EAE" w:rsidRDefault="008A30E3" w:rsidP="00743EAE">
      <w:pPr>
        <w:autoSpaceDE w:val="0"/>
        <w:autoSpaceDN w:val="0"/>
        <w:adjustRightInd w:val="0"/>
        <w:spacing w:after="0" w:line="240" w:lineRule="auto"/>
        <w:jc w:val="both"/>
        <w:rPr>
          <w:rFonts w:ascii="Times New Roman" w:hAnsi="Times New Roman"/>
          <w:color w:val="000000" w:themeColor="text1"/>
          <w:sz w:val="16"/>
          <w:szCs w:val="16"/>
        </w:rPr>
      </w:pPr>
    </w:p>
    <w:p w14:paraId="5CC0761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1929-го СССР приобрел у фирмы “Рейнметалл” 37-мм противотан</w:t>
      </w:r>
      <w:r w:rsidRPr="00743EAE">
        <w:rPr>
          <w:rFonts w:ascii="Times New Roman" w:hAnsi="Times New Roman"/>
          <w:color w:val="000000" w:themeColor="text1"/>
          <w:sz w:val="16"/>
          <w:szCs w:val="16"/>
        </w:rPr>
        <w:softHyphen/>
        <w:t>ковую пушку с полуавтоматическим затвором, которая вскоре была принята на вооружение. Производство орудия осваивалось на заводе № 8 им. Калинина в Подлипках под индексом 1К. По решению Арткомитета артиллерийское КБ завода “Большевик” в короткий срок наложило ствол и казенник пушки 19К в ложе с противооткатными приспособлениями орудия ПС-2, получив, таким образом, 37-мм по</w:t>
      </w:r>
      <w:r w:rsidRPr="00743EAE">
        <w:rPr>
          <w:rFonts w:ascii="Times New Roman" w:hAnsi="Times New Roman"/>
          <w:color w:val="000000" w:themeColor="text1"/>
          <w:sz w:val="16"/>
          <w:szCs w:val="16"/>
        </w:rPr>
        <w:softHyphen/>
        <w:t>луавтоматическую танковую пушку большой мощности об.р. 1930—31 гг., которой был присвоен индекс Б-3. Еще до Государственных испытаний пушка была передана на завод № 8 для спешной организации серийного производства. Там орудие получило свой внутризаводской индекс 5К (10733,202).</w:t>
      </w:r>
    </w:p>
    <w:p w14:paraId="5E7E3A7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970F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 начале 1930 годов были следующие цены:</w:t>
      </w:r>
    </w:p>
    <w:tbl>
      <w:tblPr>
        <w:tblW w:w="0" w:type="auto"/>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3684"/>
      </w:tblGrid>
      <w:tr w:rsidR="00A259BD" w:rsidRPr="00743EAE" w14:paraId="2B7C9A1A" w14:textId="77777777">
        <w:tc>
          <w:tcPr>
            <w:tcW w:w="4680" w:type="dxa"/>
          </w:tcPr>
          <w:p w14:paraId="5D3C5F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Наименование</w:t>
            </w:r>
          </w:p>
        </w:tc>
        <w:tc>
          <w:tcPr>
            <w:tcW w:w="3684" w:type="dxa"/>
          </w:tcPr>
          <w:p w14:paraId="7037E5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Цена (рубли)</w:t>
            </w:r>
          </w:p>
        </w:tc>
      </w:tr>
      <w:tr w:rsidR="00A259BD" w:rsidRPr="00743EAE" w14:paraId="7A82347F" w14:textId="77777777">
        <w:tc>
          <w:tcPr>
            <w:tcW w:w="4680" w:type="dxa"/>
          </w:tcPr>
          <w:p w14:paraId="6630AB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Опытный пулемет Максима на универсальном станке</w:t>
            </w:r>
          </w:p>
        </w:tc>
        <w:tc>
          <w:tcPr>
            <w:tcW w:w="3684" w:type="dxa"/>
          </w:tcPr>
          <w:p w14:paraId="743399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1600</w:t>
            </w:r>
          </w:p>
        </w:tc>
      </w:tr>
      <w:tr w:rsidR="00A259BD" w:rsidRPr="00743EAE" w14:paraId="332D1E89" w14:textId="77777777">
        <w:tc>
          <w:tcPr>
            <w:tcW w:w="4680" w:type="dxa"/>
          </w:tcPr>
          <w:p w14:paraId="7024EA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37мм танковая пушка для МС-1</w:t>
            </w:r>
          </w:p>
        </w:tc>
        <w:tc>
          <w:tcPr>
            <w:tcW w:w="3684" w:type="dxa"/>
          </w:tcPr>
          <w:p w14:paraId="534C5A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1050</w:t>
            </w:r>
          </w:p>
        </w:tc>
      </w:tr>
      <w:tr w:rsidR="00A259BD" w:rsidRPr="00743EAE" w14:paraId="58600D2D" w14:textId="77777777">
        <w:tc>
          <w:tcPr>
            <w:tcW w:w="4680" w:type="dxa"/>
          </w:tcPr>
          <w:p w14:paraId="64F936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45мм танковая пушка для Т-12</w:t>
            </w:r>
          </w:p>
        </w:tc>
        <w:tc>
          <w:tcPr>
            <w:tcW w:w="3684" w:type="dxa"/>
          </w:tcPr>
          <w:p w14:paraId="47B07A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8000</w:t>
            </w:r>
          </w:p>
        </w:tc>
      </w:tr>
      <w:tr w:rsidR="00A259BD" w:rsidRPr="00743EAE" w14:paraId="7E147CA9" w14:textId="77777777">
        <w:tc>
          <w:tcPr>
            <w:tcW w:w="4680" w:type="dxa"/>
          </w:tcPr>
          <w:p w14:paraId="77E6639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45мм осколочная граната</w:t>
            </w:r>
          </w:p>
        </w:tc>
        <w:tc>
          <w:tcPr>
            <w:tcW w:w="3684" w:type="dxa"/>
          </w:tcPr>
          <w:p w14:paraId="5C8890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6,42</w:t>
            </w:r>
          </w:p>
        </w:tc>
      </w:tr>
      <w:tr w:rsidR="00A259BD" w:rsidRPr="00743EAE" w14:paraId="721E693D" w14:textId="77777777">
        <w:tc>
          <w:tcPr>
            <w:tcW w:w="4680" w:type="dxa"/>
          </w:tcPr>
          <w:p w14:paraId="72FF63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45мм бронебойная граната</w:t>
            </w:r>
          </w:p>
        </w:tc>
        <w:tc>
          <w:tcPr>
            <w:tcW w:w="3684" w:type="dxa"/>
          </w:tcPr>
          <w:p w14:paraId="4A95DB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w:t>
            </w:r>
          </w:p>
        </w:tc>
      </w:tr>
      <w:tr w:rsidR="00A259BD" w:rsidRPr="00743EAE" w14:paraId="2DECE490" w14:textId="77777777">
        <w:tc>
          <w:tcPr>
            <w:tcW w:w="4680" w:type="dxa"/>
          </w:tcPr>
          <w:p w14:paraId="13B84F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Комплект защитной противохимической одежды</w:t>
            </w:r>
          </w:p>
        </w:tc>
        <w:tc>
          <w:tcPr>
            <w:tcW w:w="3684" w:type="dxa"/>
          </w:tcPr>
          <w:p w14:paraId="20D1DB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w:t>
            </w:r>
          </w:p>
        </w:tc>
      </w:tr>
    </w:tbl>
    <w:p w14:paraId="740927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(7720)</w:t>
      </w:r>
    </w:p>
    <w:p w14:paraId="1E2B12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778C12" w14:textId="77777777" w:rsidR="00105CF0" w:rsidRPr="00743EAE" w:rsidRDefault="00105CF0" w:rsidP="00743EAE">
      <w:pPr>
        <w:pStyle w:val="rtejustify"/>
        <w:shd w:val="clear" w:color="auto" w:fill="FFFFFF"/>
        <w:spacing w:before="0" w:after="0"/>
        <w:rPr>
          <w:color w:val="000000" w:themeColor="text1"/>
          <w:sz w:val="16"/>
          <w:szCs w:val="16"/>
        </w:rPr>
      </w:pPr>
      <w:r w:rsidRPr="00743EAE">
        <w:rPr>
          <w:color w:val="000000" w:themeColor="text1"/>
          <w:sz w:val="16"/>
          <w:szCs w:val="16"/>
        </w:rPr>
        <w:t>С конца 1929 года велись испытания макетных образцов динамо-реактивных пушек. Первоначально для этих целей использовались самолеты Р-3ЛД, а затем – ТБ-1 (19172).</w:t>
      </w:r>
    </w:p>
    <w:p w14:paraId="064594F7" w14:textId="77777777" w:rsidR="00105CF0" w:rsidRPr="00743EAE" w:rsidRDefault="00105CF0" w:rsidP="00743EAE">
      <w:pPr>
        <w:pStyle w:val="ae"/>
        <w:shd w:val="clear" w:color="auto" w:fill="FFFFFF"/>
        <w:spacing w:before="0" w:after="0"/>
        <w:jc w:val="both"/>
        <w:textAlignment w:val="baseline"/>
        <w:rPr>
          <w:color w:val="000000" w:themeColor="text1"/>
          <w:sz w:val="16"/>
          <w:szCs w:val="16"/>
        </w:rPr>
      </w:pPr>
    </w:p>
    <w:p w14:paraId="367076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в ВПУ поступила Справка из Штаба РККА (IV управление), в которой сообщалось, что на Западе специальных танковых заводов нет - их заменяет кооперация заводов. В большинстве случаев сборка, - говорилось в Справке, - поручается крупному автомобильному или вагоностроительному заводу. В САСШ военное ведомство само распределяет изготовление частей танков между различными заводами, производя сборку в своих “арсеналах”. Видимо, не без учета этой информации Научно-технический совет ГВПУ сформулировал основы стратегии развития танкостроительной промышленности: “...можно констатировать, что при производстве более или менее крупных количеств танков, тракторов и автомобилей, работу по подготовке всего необходимого придется разбить на 3 основных этапа:</w:t>
      </w:r>
    </w:p>
    <w:p w14:paraId="136FFA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Конструирование образцов</w:t>
      </w:r>
    </w:p>
    <w:p w14:paraId="49F249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Изготовление опытных образцов и</w:t>
      </w:r>
    </w:p>
    <w:p w14:paraId="6F0ABD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Передача образцов на валовое производство (5745, 37).</w:t>
      </w:r>
    </w:p>
    <w:p w14:paraId="0A220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Если в первой и, отчасти, во второй стадии мы имеем органы военной промышленности, которые могут в большей или меньшей степени выполнить поставленную задачу, то в третьей стадии - передача на валовое производство - сейчас трудно представить себе те производственные объединения, которые были бы в состоянии справиться с задачей и поставить совершенно новое в стране производство (5745, 37).</w:t>
      </w:r>
    </w:p>
    <w:p w14:paraId="55D52B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Единственным выходом, который, по мнению ГВПУ, может быть принят для решения этой сложной задачи, явилось бы производство машин по так называемой горизонтальной системе, то есть разбивка объектов на типичные с производственной и технической точек зрения части-узлы (примерно: броня-корпус-башня-ходовая часть-двигатель и т.д.) и второе - изготовление этих узлов на отдельных заводах, применяя систему допусков, с организацией одной или нескольких сборочных мастерских, используя для этой цели или заводы военной промышленности, или сборочные заводы Автотреста, на которых должен производиться окончательный монтаж машин.” По мнению руководства ГВПУ, это был “...единственный выход, так как постройка специальных заводов будет стоить большие суммы и, кроме того, эти заводы могут вступить в работу через весьма продолжительный промежуток времени, что совершенно не обеспечивает срочность перевооружения Рабоче-Крестьянской Красной Армии, так как установившаяся у нас практика постановки новых производств показывает необходимость весьма длительного периода постановки, продолжающегося до 3-4 лет, что в данном случае неприемлемо” (5745, 37).</w:t>
      </w:r>
    </w:p>
    <w:p w14:paraId="6DF2F5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CC1EE0"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ГКБ приступило к созданию усовершенствованного варианта маневренного танка.Весной 1930 г. в ГКБОАТ под руководством С.П. Шукапова при участии конструкторов ХПЗ подготовили проект танка, получившего обозначение Т-24 (первоначально он именовался «Т-12 улучшенный»). В проектировании принимали участие В.И. Заславский и Б.А Андрыхевич. Приспособление двигателя М-6 и разработку отдельных узлов моторной установки выполнил специально приглашенный для этой цели А.А. Микулин. 28 мая того же года проект танка Т-24 направили председателю НТК Оружобъединения Адамсу для рассмотрения и утверждения (12303).</w:t>
      </w:r>
    </w:p>
    <w:p w14:paraId="5DC93EC8" w14:textId="77777777" w:rsidR="001D017F" w:rsidRPr="00743EAE" w:rsidRDefault="001D017F" w:rsidP="00743EAE">
      <w:pPr>
        <w:spacing w:after="0" w:line="240" w:lineRule="auto"/>
        <w:jc w:val="both"/>
        <w:rPr>
          <w:rFonts w:ascii="Times New Roman" w:hAnsi="Times New Roman"/>
          <w:color w:val="000000" w:themeColor="text1"/>
          <w:sz w:val="16"/>
          <w:szCs w:val="16"/>
        </w:rPr>
      </w:pPr>
    </w:p>
    <w:p w14:paraId="72703E0B" w14:textId="77777777" w:rsidR="00444051" w:rsidRPr="00743EAE" w:rsidRDefault="004440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конца 1929 г. затянулось строительство на заводе «Большевик» (бывшем Обуховском сталелитейном заводе) нового цеха для выпуска танков, тракторов и авиамоторов, поэтому временно изготовление и сборка моторов и танков по большей части производились в старых цехах на оборудовании, износ которого достигал 50 и более процентов. В 1927-1928 хозяйственном году (х.г.)[31] предприятие изготовило 23 танка, а в следующем году завод «Большевик» должен был выпустить еще 85 Т-18. В целом программа 1928-1929 х.г. была выполнена, но с запозданием на несколько месяцев[32] (23536).</w:t>
      </w:r>
    </w:p>
    <w:p w14:paraId="570926F4" w14:textId="77777777" w:rsidR="00444051" w:rsidRPr="00743EAE" w:rsidRDefault="00444051" w:rsidP="00743EAE">
      <w:pPr>
        <w:spacing w:after="0" w:line="240" w:lineRule="auto"/>
        <w:jc w:val="both"/>
        <w:rPr>
          <w:rFonts w:ascii="Times New Roman" w:hAnsi="Times New Roman"/>
          <w:color w:val="000000" w:themeColor="text1"/>
          <w:sz w:val="16"/>
          <w:szCs w:val="16"/>
        </w:rPr>
      </w:pPr>
    </w:p>
    <w:p w14:paraId="15283B54" w14:textId="77777777" w:rsidR="00444051" w:rsidRPr="00743EAE" w:rsidRDefault="004440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 вся принятая программа советского танкостроения оказалась несостоятельной. Постановление Политбюро ЦК ВКП(б) от 5 декабря 1929 г. констатировало, что в СССР «кроме танка Т-18, типов и конструкций танков среднего, большого и танкетки не имеется...</w:t>
      </w:r>
    </w:p>
    <w:p w14:paraId="4378D371" w14:textId="77777777" w:rsidR="00444051" w:rsidRPr="00743EAE" w:rsidRDefault="00444051"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Пятилетняя программа тракторостроения и моторостроения не увязаны с танкостроением и удовлетворением потребностей армии в мощных тракторах. Не проработано обеспечение танкостроения броней и моторами, нет достаточных конструкторских сил, обеспечивающих выполнение плана танкостроения». Поэтому было принято решение отправить «за границу авторитетную комиссию из представителей ВСНХ и НКВоенмора [Наркомата по военным и морским делам]»[39]. Именно это постановление послужило началом новой широкой программы по развитию советского танкостроения на основе заимствования иностранного опыта. В 1930</w:t>
      </w:r>
      <w:r w:rsidRPr="00743EAE">
        <w:rPr>
          <w:rFonts w:ascii="Times New Roman" w:hAnsi="Times New Roman"/>
          <w:color w:val="000000" w:themeColor="text1"/>
          <w:sz w:val="16"/>
          <w:szCs w:val="16"/>
        </w:rPr>
        <w:softHyphen/>
        <w:t>1931 гг. по инерции еще продолжалось производство и проектирование прежних моделей танков: Т-12, Т-18, Т-20, Т-24 и других[40]. Но дальше мелкосерийного производства или изготовления опытных образцов дело так и не пошло (23536).</w:t>
      </w:r>
    </w:p>
    <w:p w14:paraId="0D546C4C" w14:textId="77777777" w:rsidR="00444051" w:rsidRPr="00743EAE" w:rsidRDefault="00444051" w:rsidP="00743EAE">
      <w:pPr>
        <w:spacing w:after="0" w:line="240" w:lineRule="auto"/>
        <w:jc w:val="both"/>
        <w:rPr>
          <w:rFonts w:ascii="Times New Roman" w:hAnsi="Times New Roman"/>
          <w:color w:val="000000" w:themeColor="text1"/>
          <w:sz w:val="16"/>
          <w:szCs w:val="16"/>
        </w:rPr>
      </w:pPr>
    </w:p>
    <w:p w14:paraId="0C7A5C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при головных заводах военной промышленности, находившихся в ведении Главного военно-промышленного управления - ГВПУ ВСНХ СССР, стали создавать специализированные конструкторские бюро. Одними из первых были созданы два КБ по разработке взрывателей - при заводе № 42 имени М.И.Калинина на основе Бюро подготовки трубочному делу и опытной мастерской В.И.Рдултовского, а второе - при ленинградском заводе “Прогресс”. Руководить ими назначили М.Ф.Васильева и Я.А.Савельева (7453).</w:t>
      </w:r>
    </w:p>
    <w:p w14:paraId="4D3A2A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3DBAF5" w14:textId="77777777" w:rsidR="00FF1E4B" w:rsidRPr="00142305" w:rsidRDefault="00FF1E4B" w:rsidP="00FF1E4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 ГКБ приступило к созданию усовершенствованного варианта маневренного танка (25479).</w:t>
      </w:r>
    </w:p>
    <w:p w14:paraId="123A1F2D" w14:textId="77777777" w:rsidR="00FF1E4B" w:rsidRPr="00142305" w:rsidRDefault="00FF1E4B" w:rsidP="00FF1E4B">
      <w:pPr>
        <w:spacing w:after="0" w:line="240" w:lineRule="auto"/>
        <w:jc w:val="both"/>
        <w:rPr>
          <w:rFonts w:ascii="Times New Roman" w:hAnsi="Times New Roman"/>
          <w:color w:val="0070C0"/>
          <w:sz w:val="16"/>
          <w:szCs w:val="16"/>
        </w:rPr>
      </w:pPr>
    </w:p>
    <w:p w14:paraId="5ACAB07A" w14:textId="77777777" w:rsidR="00FF1E4B" w:rsidRPr="00142305" w:rsidRDefault="00FF1E4B" w:rsidP="00FF1E4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 была разработана улучшенная модификация танкетки Т-17, получившая обозначение Т-21. Проект предполагал наличие двух членов экипажа, но ходовая часть, трансмиссия, двигатель и корпус практически без изменений перешли от Т-17. Рассмотрение проекта Т-21 состоялось в начале 1930 г., однако расчетная скорость и ходовые характеристики танкетки посчитали недостаточными и эта разработка остались лишь на бумаге (25472).</w:t>
      </w:r>
    </w:p>
    <w:p w14:paraId="2CE11BD4" w14:textId="77777777" w:rsidR="00FF1E4B" w:rsidRPr="00142305" w:rsidRDefault="00FF1E4B" w:rsidP="00FF1E4B">
      <w:pPr>
        <w:spacing w:after="0" w:line="240" w:lineRule="auto"/>
        <w:jc w:val="both"/>
        <w:rPr>
          <w:rFonts w:ascii="Times New Roman" w:hAnsi="Times New Roman"/>
          <w:color w:val="0070C0"/>
          <w:sz w:val="16"/>
          <w:szCs w:val="16"/>
        </w:rPr>
      </w:pPr>
    </w:p>
    <w:p w14:paraId="52F54FE2" w14:textId="77777777" w:rsidR="00FF1E4B" w:rsidRPr="00142305" w:rsidRDefault="00FF1E4B" w:rsidP="00FF1E4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1929 г. на ХПЗ собрали два опытных образца трактора БНВ. В ходе постройки в его конструкцию постоянно вносили изменения. В частности, дора</w:t>
      </w:r>
      <w:r w:rsidRPr="00142305">
        <w:rPr>
          <w:rFonts w:ascii="Times New Roman" w:hAnsi="Times New Roman"/>
          <w:color w:val="0070C0"/>
          <w:sz w:val="16"/>
          <w:szCs w:val="16"/>
        </w:rPr>
        <w:softHyphen/>
        <w:t>ботали механизм натяжения гусеницы, радиатор, бортовые передачи и аморти</w:t>
      </w:r>
      <w:r w:rsidRPr="00142305">
        <w:rPr>
          <w:rFonts w:ascii="Times New Roman" w:hAnsi="Times New Roman"/>
          <w:color w:val="0070C0"/>
          <w:sz w:val="16"/>
          <w:szCs w:val="16"/>
        </w:rPr>
        <w:softHyphen/>
        <w:t>заторы гусеничного хода.</w:t>
      </w:r>
    </w:p>
    <w:p w14:paraId="28066FF6" w14:textId="77777777" w:rsidR="00FF1E4B" w:rsidRPr="00142305" w:rsidRDefault="00FF1E4B" w:rsidP="00FF1E4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на государственном уровне было принято решение о выпуске на ХТЗ уже освоенного на СТЗ колесного тракто</w:t>
      </w:r>
      <w:r w:rsidRPr="00142305">
        <w:rPr>
          <w:rFonts w:ascii="Times New Roman" w:hAnsi="Times New Roman"/>
          <w:color w:val="0070C0"/>
          <w:sz w:val="16"/>
          <w:szCs w:val="16"/>
        </w:rPr>
        <w:softHyphen/>
        <w:t>ра «Интернационал», не самого удачного с военной точки зрения. В то же время это позволяло, избежав многотипности, насытить народное хозяйство просты</w:t>
      </w:r>
      <w:r w:rsidRPr="00142305">
        <w:rPr>
          <w:rFonts w:ascii="Times New Roman" w:hAnsi="Times New Roman"/>
          <w:color w:val="0070C0"/>
          <w:sz w:val="16"/>
          <w:szCs w:val="16"/>
        </w:rPr>
        <w:softHyphen/>
        <w:t>ми и надежными машинами (25003).</w:t>
      </w:r>
    </w:p>
    <w:p w14:paraId="1A02088F" w14:textId="77777777" w:rsidR="00FF1E4B" w:rsidRPr="00142305" w:rsidRDefault="00FF1E4B" w:rsidP="00FF1E4B">
      <w:pPr>
        <w:spacing w:after="0" w:line="240" w:lineRule="auto"/>
        <w:jc w:val="both"/>
        <w:rPr>
          <w:rFonts w:ascii="Times New Roman" w:hAnsi="Times New Roman"/>
          <w:color w:val="0070C0"/>
          <w:sz w:val="16"/>
          <w:szCs w:val="16"/>
        </w:rPr>
      </w:pPr>
    </w:p>
    <w:p w14:paraId="5B0F27C5" w14:textId="77777777" w:rsidR="00FF1E4B" w:rsidRPr="00142305" w:rsidRDefault="00FF1E4B" w:rsidP="00FF1E4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года за границу была направлена специаль</w:t>
      </w:r>
      <w:r w:rsidRPr="00142305">
        <w:rPr>
          <w:rFonts w:ascii="Times New Roman" w:hAnsi="Times New Roman"/>
          <w:color w:val="0070C0"/>
          <w:sz w:val="16"/>
          <w:szCs w:val="16"/>
        </w:rPr>
        <w:softHyphen/>
        <w:t>ная комиссия, которая должна была оз</w:t>
      </w:r>
      <w:r w:rsidRPr="00142305">
        <w:rPr>
          <w:rFonts w:ascii="Times New Roman" w:hAnsi="Times New Roman"/>
          <w:color w:val="0070C0"/>
          <w:sz w:val="16"/>
          <w:szCs w:val="16"/>
        </w:rPr>
        <w:softHyphen/>
        <w:t>накомиться с зарубежными образцами бронетанковой техники и закупить их для ознакомления. Возглавлял комис</w:t>
      </w:r>
      <w:r w:rsidRPr="00142305">
        <w:rPr>
          <w:rFonts w:ascii="Times New Roman" w:hAnsi="Times New Roman"/>
          <w:color w:val="0070C0"/>
          <w:sz w:val="16"/>
          <w:szCs w:val="16"/>
        </w:rPr>
        <w:softHyphen/>
        <w:t>сию И. Халепский — начальник только что созданного управления механизации и моторизации Красной Армии (УММ РККА). Комиссия посетила Великобри</w:t>
      </w:r>
      <w:r w:rsidRPr="00142305">
        <w:rPr>
          <w:rFonts w:ascii="Times New Roman" w:hAnsi="Times New Roman"/>
          <w:color w:val="0070C0"/>
          <w:sz w:val="16"/>
          <w:szCs w:val="16"/>
        </w:rPr>
        <w:softHyphen/>
        <w:t>танию, Францию, Чехословакию, Ита</w:t>
      </w:r>
      <w:r w:rsidRPr="00142305">
        <w:rPr>
          <w:rFonts w:ascii="Times New Roman" w:hAnsi="Times New Roman"/>
          <w:color w:val="0070C0"/>
          <w:sz w:val="16"/>
          <w:szCs w:val="16"/>
        </w:rPr>
        <w:softHyphen/>
        <w:t>лию и Северо-Американские Соединен</w:t>
      </w:r>
      <w:r w:rsidRPr="00142305">
        <w:rPr>
          <w:rFonts w:ascii="Times New Roman" w:hAnsi="Times New Roman"/>
          <w:color w:val="0070C0"/>
          <w:sz w:val="16"/>
          <w:szCs w:val="16"/>
        </w:rPr>
        <w:softHyphen/>
        <w:t>ные штаты (САСШ) (25010).</w:t>
      </w:r>
    </w:p>
    <w:p w14:paraId="6F7597E4" w14:textId="77777777" w:rsidR="00FF1E4B" w:rsidRPr="00142305" w:rsidRDefault="00FF1E4B" w:rsidP="00FF1E4B">
      <w:pPr>
        <w:spacing w:after="0" w:line="240" w:lineRule="auto"/>
        <w:jc w:val="both"/>
        <w:rPr>
          <w:rFonts w:ascii="Times New Roman" w:hAnsi="Times New Roman"/>
          <w:color w:val="0070C0"/>
          <w:sz w:val="16"/>
          <w:szCs w:val="16"/>
        </w:rPr>
      </w:pPr>
    </w:p>
    <w:p w14:paraId="0D50F22E" w14:textId="77777777" w:rsidR="00FF1E4B" w:rsidRPr="00142305" w:rsidRDefault="00FF1E4B" w:rsidP="00FF1E4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w:t>
      </w:r>
      <w:r w:rsidRPr="00142305">
        <w:rPr>
          <w:rFonts w:ascii="Times New Roman" w:hAnsi="Times New Roman"/>
          <w:color w:val="0070C0"/>
          <w:sz w:val="16"/>
          <w:szCs w:val="16"/>
        </w:rPr>
        <w:softHyphen/>
        <w:t>це 1929 года рассматривались несколько кандидатур иностранных специалистов: Нойман, Штрасслер и Гроте. В резуль</w:t>
      </w:r>
      <w:r w:rsidRPr="00142305">
        <w:rPr>
          <w:rFonts w:ascii="Times New Roman" w:hAnsi="Times New Roman"/>
          <w:color w:val="0070C0"/>
          <w:sz w:val="16"/>
          <w:szCs w:val="16"/>
        </w:rPr>
        <w:softHyphen/>
        <w:t>тате всесторонних (но строго секрет</w:t>
      </w:r>
      <w:r w:rsidRPr="00142305">
        <w:rPr>
          <w:rFonts w:ascii="Times New Roman" w:hAnsi="Times New Roman"/>
          <w:color w:val="0070C0"/>
          <w:sz w:val="16"/>
          <w:szCs w:val="16"/>
        </w:rPr>
        <w:softHyphen/>
        <w:t>ных) обсуждений, лично по инициативе наркома по военным и морским делам СССР К. Ворошилова выбор был сделан в пользу немца Эдварда Гроте (Edward Grote). Помимо финансовых причин (Гроте запросил меньшую, чем другие сумму за работу), была и еще одна — по</w:t>
      </w:r>
      <w:r w:rsidRPr="00142305">
        <w:rPr>
          <w:rFonts w:ascii="Times New Roman" w:hAnsi="Times New Roman"/>
          <w:color w:val="0070C0"/>
          <w:sz w:val="16"/>
          <w:szCs w:val="16"/>
        </w:rPr>
        <w:softHyphen/>
        <w:t>литическая. Дело в том, что один из ин</w:t>
      </w:r>
      <w:r w:rsidRPr="00142305">
        <w:rPr>
          <w:rFonts w:ascii="Times New Roman" w:hAnsi="Times New Roman"/>
          <w:color w:val="0070C0"/>
          <w:sz w:val="16"/>
          <w:szCs w:val="16"/>
        </w:rPr>
        <w:softHyphen/>
        <w:t>женеров бюро Э. Гроте был членом компартии Германии, а сам Гроте со</w:t>
      </w:r>
      <w:r w:rsidRPr="00142305">
        <w:rPr>
          <w:rFonts w:ascii="Times New Roman" w:hAnsi="Times New Roman"/>
          <w:color w:val="0070C0"/>
          <w:sz w:val="16"/>
          <w:szCs w:val="16"/>
        </w:rPr>
        <w:softHyphen/>
        <w:t>чувствовал СССР. «Бюро Гротто», как в переписке с К. Ворошиловым его на</w:t>
      </w:r>
      <w:r w:rsidRPr="00142305">
        <w:rPr>
          <w:rFonts w:ascii="Times New Roman" w:hAnsi="Times New Roman"/>
          <w:color w:val="0070C0"/>
          <w:sz w:val="16"/>
          <w:szCs w:val="16"/>
        </w:rPr>
        <w:softHyphen/>
        <w:t>зывал И. Халепский, прибыло в СССР в полном составе в конце 1929 года. Ме</w:t>
      </w:r>
      <w:r w:rsidRPr="00142305">
        <w:rPr>
          <w:rFonts w:ascii="Times New Roman" w:hAnsi="Times New Roman"/>
          <w:color w:val="0070C0"/>
          <w:sz w:val="16"/>
          <w:szCs w:val="16"/>
        </w:rPr>
        <w:softHyphen/>
        <w:t>стом работы немецких инженеров опре</w:t>
      </w:r>
      <w:r w:rsidRPr="00142305">
        <w:rPr>
          <w:rFonts w:ascii="Times New Roman" w:hAnsi="Times New Roman"/>
          <w:color w:val="0070C0"/>
          <w:sz w:val="16"/>
          <w:szCs w:val="16"/>
        </w:rPr>
        <w:softHyphen/>
        <w:t>делили завод «Большевик» в Ленингра</w:t>
      </w:r>
      <w:r w:rsidRPr="00142305">
        <w:rPr>
          <w:rFonts w:ascii="Times New Roman" w:hAnsi="Times New Roman"/>
          <w:color w:val="0070C0"/>
          <w:sz w:val="16"/>
          <w:szCs w:val="16"/>
        </w:rPr>
        <w:softHyphen/>
        <w:t>де, где для них выделили специально отгороженный участок цеха. Курирова</w:t>
      </w:r>
      <w:r w:rsidRPr="00142305">
        <w:rPr>
          <w:rFonts w:ascii="Times New Roman" w:hAnsi="Times New Roman"/>
          <w:color w:val="0070C0"/>
          <w:sz w:val="16"/>
          <w:szCs w:val="16"/>
        </w:rPr>
        <w:softHyphen/>
        <w:t>ло деятельность группы Гроте ОГПУ — все работы шли в условиях глубокой се</w:t>
      </w:r>
      <w:r w:rsidRPr="00142305">
        <w:rPr>
          <w:rFonts w:ascii="Times New Roman" w:hAnsi="Times New Roman"/>
          <w:color w:val="0070C0"/>
          <w:sz w:val="16"/>
          <w:szCs w:val="16"/>
        </w:rPr>
        <w:softHyphen/>
        <w:t>кретности.</w:t>
      </w:r>
    </w:p>
    <w:p w14:paraId="756774FF" w14:textId="77777777" w:rsidR="00FF1E4B" w:rsidRPr="00142305" w:rsidRDefault="00FF1E4B" w:rsidP="00FF1E4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Сначала конструкторы Гроте получили задачу спроектировать систему управле</w:t>
      </w:r>
      <w:r w:rsidRPr="00142305">
        <w:rPr>
          <w:rFonts w:ascii="Times New Roman" w:hAnsi="Times New Roman"/>
          <w:color w:val="0070C0"/>
          <w:sz w:val="16"/>
          <w:szCs w:val="16"/>
        </w:rPr>
        <w:softHyphen/>
        <w:t>ния танком при помощи пневмосерво</w:t>
      </w:r>
      <w:r w:rsidRPr="00142305">
        <w:rPr>
          <w:rFonts w:ascii="Times New Roman" w:hAnsi="Times New Roman"/>
          <w:color w:val="0070C0"/>
          <w:sz w:val="16"/>
          <w:szCs w:val="16"/>
        </w:rPr>
        <w:softHyphen/>
        <w:t>приводов. Предполагалось, что это су</w:t>
      </w:r>
      <w:r w:rsidRPr="00142305">
        <w:rPr>
          <w:rFonts w:ascii="Times New Roman" w:hAnsi="Times New Roman"/>
          <w:color w:val="0070C0"/>
          <w:sz w:val="16"/>
          <w:szCs w:val="16"/>
        </w:rPr>
        <w:softHyphen/>
        <w:t>щественно облегчит усилия на рычагах и педалях (вообще, тема сервоуправ</w:t>
      </w:r>
      <w:r w:rsidRPr="00142305">
        <w:rPr>
          <w:rFonts w:ascii="Times New Roman" w:hAnsi="Times New Roman"/>
          <w:color w:val="0070C0"/>
          <w:sz w:val="16"/>
          <w:szCs w:val="16"/>
        </w:rPr>
        <w:softHyphen/>
        <w:t>ления боевыми машинами в то время была довольно популярной). Параллель</w:t>
      </w:r>
      <w:r w:rsidRPr="00142305">
        <w:rPr>
          <w:rFonts w:ascii="Times New Roman" w:hAnsi="Times New Roman"/>
          <w:color w:val="0070C0"/>
          <w:sz w:val="16"/>
          <w:szCs w:val="16"/>
        </w:rPr>
        <w:softHyphen/>
        <w:t>но с этим, инженеры группы Гроте зани</w:t>
      </w:r>
      <w:r w:rsidRPr="00142305">
        <w:rPr>
          <w:rFonts w:ascii="Times New Roman" w:hAnsi="Times New Roman"/>
          <w:color w:val="0070C0"/>
          <w:sz w:val="16"/>
          <w:szCs w:val="16"/>
        </w:rPr>
        <w:softHyphen/>
        <w:t>мались разработкой более мощного мо</w:t>
      </w:r>
      <w:r w:rsidRPr="00142305">
        <w:rPr>
          <w:rFonts w:ascii="Times New Roman" w:hAnsi="Times New Roman"/>
          <w:color w:val="0070C0"/>
          <w:sz w:val="16"/>
          <w:szCs w:val="16"/>
        </w:rPr>
        <w:softHyphen/>
        <w:t>дернизированный двигателя для танка Т-18 и его дальнейших вариантов Т-19 и Т-20 (25010).</w:t>
      </w:r>
    </w:p>
    <w:p w14:paraId="1D0053E0" w14:textId="77777777" w:rsidR="00FF1E4B" w:rsidRPr="00142305" w:rsidRDefault="00FF1E4B" w:rsidP="00FF1E4B">
      <w:pPr>
        <w:spacing w:after="0" w:line="240" w:lineRule="auto"/>
        <w:jc w:val="both"/>
        <w:rPr>
          <w:rFonts w:ascii="Times New Roman" w:hAnsi="Times New Roman"/>
          <w:color w:val="0070C0"/>
          <w:sz w:val="16"/>
          <w:szCs w:val="16"/>
        </w:rPr>
      </w:pPr>
    </w:p>
    <w:p w14:paraId="07C66516" w14:textId="77777777" w:rsidR="004D0129" w:rsidRPr="00743EAE" w:rsidRDefault="004D0129"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 для руководства завода №7 стала очевидна необходимость возврата к уже существовавшей организационной форме ведения опытных военных заказов, когда задачи по их выполнению выполнял ранее расформированный военный отдел. В связи с этим, приказом по заводу с 21 октября 1929 г. был образован ВОО, «для своевременного и доброкачественного выполнения заводом весьма ценных для Республики опытных работ военного назначения и в целях объединения оформления и учета всех мероприятий по выполнению заводом опытных заказов».</w:t>
      </w:r>
    </w:p>
    <w:p w14:paraId="6120B928" w14:textId="77777777" w:rsidR="004D0129" w:rsidRPr="00743EAE" w:rsidRDefault="004D0129"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Заведующим ВОО был назначен военный инженер-технолог В. В. Витте, до этого времени бывший заведующим ВКБ. Следует отметить, что он был одним из немногих высококвалифицированных специалистов, работавших на заводе. Будучи выходцем из дворян военного сословия, он окончил Константиновское артиллерийское училище и Артиллерийскую академию РККА, работал инженером-конструктором Косартопа, после чего в 1923 г. поступил работать конструктором на «Красный Арсенал» (20074).</w:t>
      </w:r>
    </w:p>
    <w:p w14:paraId="3F6C2E44" w14:textId="77777777" w:rsidR="004D0129" w:rsidRPr="00743EAE" w:rsidRDefault="004D0129" w:rsidP="00743EAE">
      <w:pPr>
        <w:autoSpaceDE w:val="0"/>
        <w:autoSpaceDN w:val="0"/>
        <w:adjustRightInd w:val="0"/>
        <w:spacing w:after="0" w:line="240" w:lineRule="auto"/>
        <w:jc w:val="both"/>
        <w:rPr>
          <w:rFonts w:ascii="Times New Roman" w:hAnsi="Times New Roman"/>
          <w:color w:val="000000" w:themeColor="text1"/>
          <w:sz w:val="16"/>
          <w:szCs w:val="16"/>
        </w:rPr>
      </w:pPr>
    </w:p>
    <w:p w14:paraId="1134CE7A" w14:textId="77777777" w:rsidR="00D42210" w:rsidRPr="00743EAE" w:rsidRDefault="00D4221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года ситуация с танкостроением вообще выглядела крайне занятно. Еще в 1928 году начались работы по двум вариантам модернизации Т-18 - большой (Т-19, завод "Большевик") и малой (Т-20, ГКБ ОАТ). Всесоюзные Маневры лишний раз показали, что танки уже не удовлетворяют современным требованиям (еще бы, уже прошло 5 лет с момента запуска разработки МС-1), в отличие от БА-27. Тот похвалили. Тем не менее, Т-18 второй серии, которые сдавались с такой руганью и драмой, записали себя в историю отечественных танковых войск. Дело в том, что именно им было суждено стать первыми танками отечественной разработки, которым довелось повоевать. Случилось это на Дальнем Востоке (22380).</w:t>
      </w:r>
    </w:p>
    <w:p w14:paraId="31E1E248" w14:textId="77777777" w:rsidR="00D42210" w:rsidRPr="00743EAE" w:rsidRDefault="00D42210" w:rsidP="00743EAE">
      <w:pPr>
        <w:spacing w:after="0" w:line="240" w:lineRule="auto"/>
        <w:jc w:val="both"/>
        <w:rPr>
          <w:rFonts w:ascii="Times New Roman" w:hAnsi="Times New Roman"/>
          <w:color w:val="000000" w:themeColor="text1"/>
          <w:sz w:val="16"/>
          <w:szCs w:val="16"/>
        </w:rPr>
      </w:pPr>
    </w:p>
    <w:p w14:paraId="3437AE69" w14:textId="77777777" w:rsidR="004D0129" w:rsidRPr="00743EAE" w:rsidRDefault="004D0129"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года появилась надежда запустить в производство средний танк Т-12 (предок Т-24), но уже в январе 1930 г. стало ясно, что «внутри СССР нет типов танков и тракторов, производство которых ... обес</w:t>
      </w:r>
      <w:r w:rsidRPr="00743EAE">
        <w:rPr>
          <w:rFonts w:ascii="Times New Roman" w:hAnsi="Times New Roman"/>
          <w:color w:val="000000" w:themeColor="text1"/>
          <w:sz w:val="16"/>
          <w:szCs w:val="16"/>
        </w:rPr>
        <w:softHyphen/>
        <w:t>печило бы потребность Красной армии». Отправленная за границу «особая комиссия (т. Осинский, Халепский и Будняк)» заказала в Великобритании и США «образцы совре</w:t>
      </w:r>
      <w:r w:rsidRPr="00743EAE">
        <w:rPr>
          <w:rFonts w:ascii="Times New Roman" w:hAnsi="Times New Roman"/>
          <w:color w:val="000000" w:themeColor="text1"/>
          <w:sz w:val="16"/>
          <w:szCs w:val="16"/>
        </w:rPr>
        <w:softHyphen/>
        <w:t>менных танков». В результате, к ноябрю 1930 года место Т-18 в системе вооружения занял английский «Виккерс б-тонный» (будущий Т- 26), на место среднего Т-24 стали претендо</w:t>
      </w:r>
      <w:r w:rsidRPr="00743EAE">
        <w:rPr>
          <w:rFonts w:ascii="Times New Roman" w:hAnsi="Times New Roman"/>
          <w:color w:val="000000" w:themeColor="text1"/>
          <w:sz w:val="16"/>
          <w:szCs w:val="16"/>
        </w:rPr>
        <w:softHyphen/>
        <w:t>вать «Виккерс 12-тонный» и танк Кристи (будущий БТ), а танкеткой назначили «Кар</w:t>
      </w:r>
      <w:r w:rsidRPr="00743EAE">
        <w:rPr>
          <w:rFonts w:ascii="Times New Roman" w:hAnsi="Times New Roman"/>
          <w:color w:val="000000" w:themeColor="text1"/>
          <w:sz w:val="16"/>
          <w:szCs w:val="16"/>
        </w:rPr>
        <w:softHyphen/>
        <w:t>ден-Лойд» (Т-27), отказавшись от требова</w:t>
      </w:r>
      <w:r w:rsidRPr="00743EAE">
        <w:rPr>
          <w:rFonts w:ascii="Times New Roman" w:hAnsi="Times New Roman"/>
          <w:color w:val="000000" w:themeColor="text1"/>
          <w:sz w:val="16"/>
          <w:szCs w:val="16"/>
        </w:rPr>
        <w:softHyphen/>
        <w:t>ния колесно-гусеничного хода. Место «боль</w:t>
      </w:r>
      <w:r w:rsidRPr="00743EAE">
        <w:rPr>
          <w:rFonts w:ascii="Times New Roman" w:hAnsi="Times New Roman"/>
          <w:color w:val="000000" w:themeColor="text1"/>
          <w:sz w:val="16"/>
          <w:szCs w:val="16"/>
        </w:rPr>
        <w:softHyphen/>
        <w:t>шого танка» осталось вакантным - «этого типа танка нет даже в конструкции. Дано задание на разработку фирме «Виккерс». Окончательное соглашение с фирмой пока не достигнуто» (19859).</w:t>
      </w:r>
    </w:p>
    <w:p w14:paraId="572AC577" w14:textId="77777777" w:rsidR="004D0129" w:rsidRPr="00743EAE" w:rsidRDefault="004D0129" w:rsidP="00743EAE">
      <w:pPr>
        <w:shd w:val="clear" w:color="auto" w:fill="FFFFFF"/>
        <w:spacing w:after="0" w:line="240" w:lineRule="auto"/>
        <w:jc w:val="both"/>
        <w:rPr>
          <w:rFonts w:ascii="Times New Roman" w:hAnsi="Times New Roman"/>
          <w:color w:val="000000" w:themeColor="text1"/>
          <w:sz w:val="16"/>
          <w:szCs w:val="16"/>
        </w:rPr>
      </w:pPr>
    </w:p>
    <w:p w14:paraId="1EE63F79" w14:textId="77777777" w:rsidR="004D0129" w:rsidRPr="00743EAE" w:rsidRDefault="004D012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xml:space="preserve">В конце 1929 года было дано задание на разработку "специальной гусеницы" для Т-17. Речь шла о резинотканевой гусеничной ленте по типу движителя Адольфа Кегресса. Это явно делалось под влиянием даже не французских, а немецких танков, но результаты оказались примерно такими же, как у "тракторов". Работы по этой теме шли почти 2 года и положительных результатов не дали. Поэтому больше резинотканевыми гусеничными лентами у нас не баловались (22298). </w:t>
      </w:r>
    </w:p>
    <w:p w14:paraId="021DC540" w14:textId="77777777" w:rsidR="004D0129" w:rsidRPr="00743EAE" w:rsidRDefault="004D0129" w:rsidP="00743EAE">
      <w:pPr>
        <w:spacing w:after="0" w:line="240" w:lineRule="auto"/>
        <w:jc w:val="both"/>
        <w:rPr>
          <w:rFonts w:ascii="Times New Roman" w:hAnsi="Times New Roman"/>
          <w:color w:val="000000" w:themeColor="text1"/>
          <w:sz w:val="16"/>
          <w:szCs w:val="16"/>
        </w:rPr>
      </w:pPr>
    </w:p>
    <w:p w14:paraId="4B8EB7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года, не дожидаясь результатов испытанной танка Т-12, конструкторский коллектив танкового отдела технической конторы ГХПЗ, и в первую очередь заведующий отделом И.Н. Алексиенко, обратился к руководству Главного управления металлической промышленности с эскизным проектом нового, больше совершенного маневренного танка. Решение харьковских инженеров о создании нового маневренного танку было совсем не случайным. Учитывая неудачный опыт совместного из ГКБ ОАТ проектирования Т-12, когда проект танка был выполнен без учета возможностей завода-производителя, было принято решение о самостоятельном проектировании нового танка. Новый танк, сохраняя концепцию танка Т-12, должен был иметь более мощное вооружение, отечественный двигатель, надежную трансмиссию и усовершенствованную ходовую часть. В сущности, харьковские конструкторы отказались от доводки и модернизации Т-12, и, взяв его за основу, приступили к проектированию нового танка (10710).</w:t>
      </w:r>
    </w:p>
    <w:p w14:paraId="3D2DC8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7E3DF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конце 1929 года была закончена сборка Т-12 на ХПЗ. Через пару дней произошел первый торжественный выезд танка из цеха. Первый выход машины из цеха, по утверждению ветеранов завода был “не совсем удачным”, а некоторые говорили, что он был “совершенно не</w:t>
      </w:r>
      <w:r w:rsidRPr="00743EAE">
        <w:rPr>
          <w:rFonts w:ascii="Times New Roman" w:hAnsi="Times New Roman"/>
          <w:color w:val="000000" w:themeColor="text1"/>
          <w:sz w:val="16"/>
          <w:szCs w:val="16"/>
        </w:rPr>
        <w:softHyphen/>
        <w:t>удачным”, так как танком еще не научились управлять, не знали его “норова”.</w:t>
      </w:r>
    </w:p>
    <w:p w14:paraId="261B009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Во-первых, танк по сравнению с трактором “Коммунар”, был значи</w:t>
      </w:r>
      <w:r w:rsidRPr="00743EAE">
        <w:rPr>
          <w:rFonts w:ascii="Times New Roman" w:hAnsi="Times New Roman"/>
          <w:color w:val="000000" w:themeColor="text1"/>
          <w:sz w:val="16"/>
          <w:szCs w:val="16"/>
        </w:rPr>
        <w:softHyphen/>
        <w:t>тельно быстроходнее. Поэтому многим, кто присутствовал при выезде танка, показалось, что он “сорвался с места и понесся”.</w:t>
      </w:r>
    </w:p>
    <w:p w14:paraId="74F3A4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Во-вторых, сразу же за цехом, из-за поломки в системе поворота и торможения, машина потеряла управление и понеслась, не подчиняясь воле водителя, сломала ворота, разнесла все, что попадалось на пути за воротами завода и остановилась далеко в поле, когда заглох мотор (11504).</w:t>
      </w:r>
    </w:p>
    <w:p w14:paraId="42076DC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0A27A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на заседании коллегии ГУВП под предсе</w:t>
      </w:r>
      <w:r w:rsidRPr="00743EAE">
        <w:rPr>
          <w:rFonts w:ascii="Times New Roman" w:hAnsi="Times New Roman"/>
          <w:color w:val="000000" w:themeColor="text1"/>
          <w:sz w:val="16"/>
          <w:szCs w:val="16"/>
        </w:rPr>
        <w:softHyphen/>
        <w:t>дательством Г. Орджоникидзе был заслушан доклад И. Халепского, в котором докладчик произвел сравнение характе</w:t>
      </w:r>
      <w:r w:rsidRPr="00743EAE">
        <w:rPr>
          <w:rFonts w:ascii="Times New Roman" w:hAnsi="Times New Roman"/>
          <w:color w:val="000000" w:themeColor="text1"/>
          <w:sz w:val="16"/>
          <w:szCs w:val="16"/>
        </w:rPr>
        <w:softHyphen/>
        <w:t>ристик танков отечественной разработки с таковыми у пере</w:t>
      </w:r>
      <w:r w:rsidRPr="00743EAE">
        <w:rPr>
          <w:rFonts w:ascii="Times New Roman" w:hAnsi="Times New Roman"/>
          <w:color w:val="000000" w:themeColor="text1"/>
          <w:sz w:val="16"/>
          <w:szCs w:val="16"/>
        </w:rPr>
        <w:softHyphen/>
        <w:t>довых иностранных государств. Там же С. Гинзбург доложил о состоянии дел по проектированию танка сопровождения, танкетки и маневренного танка. Итогом коллегии стал вывод о том, что срок разработки всех отечественных танков не вы</w:t>
      </w:r>
      <w:r w:rsidRPr="00743EAE">
        <w:rPr>
          <w:rFonts w:ascii="Times New Roman" w:hAnsi="Times New Roman"/>
          <w:color w:val="000000" w:themeColor="text1"/>
          <w:sz w:val="16"/>
          <w:szCs w:val="16"/>
        </w:rPr>
        <w:softHyphen/>
        <w:t>держан, их ТТХ не соответствуют заданным, а по исполне</w:t>
      </w:r>
      <w:r w:rsidRPr="00743EAE">
        <w:rPr>
          <w:rFonts w:ascii="Times New Roman" w:hAnsi="Times New Roman"/>
          <w:color w:val="000000" w:themeColor="text1"/>
          <w:sz w:val="16"/>
          <w:szCs w:val="16"/>
        </w:rPr>
        <w:softHyphen/>
        <w:t>нию рассмотренные танки не могут выпускаться серийно, так как наши танковые конструкторы не имеют нужного опыта, а отечественная тяжелая промышленность испытыва</w:t>
      </w:r>
      <w:r w:rsidRPr="00743EAE">
        <w:rPr>
          <w:rFonts w:ascii="Times New Roman" w:hAnsi="Times New Roman"/>
          <w:color w:val="000000" w:themeColor="text1"/>
          <w:sz w:val="16"/>
          <w:szCs w:val="16"/>
        </w:rPr>
        <w:softHyphen/>
        <w:t>ет острый дефицит кадров, станочного парка и инструмента (10733,120).</w:t>
      </w:r>
    </w:p>
    <w:p w14:paraId="4AA027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21FB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начались работы над танком сопровождения Т-20 (Т-18 улучшенный) (4243,13).</w:t>
      </w:r>
    </w:p>
    <w:p w14:paraId="1BAC80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3D321B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 несмотря на трудности и отсутствие опыта на ХПЗ было закончено изготовление образца танка Т-12 (9154).</w:t>
      </w:r>
    </w:p>
    <w:p w14:paraId="15C1EB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B7B6F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начались работы над модернизированным танком сопро</w:t>
      </w:r>
      <w:r w:rsidRPr="00743EAE">
        <w:rPr>
          <w:rFonts w:ascii="Times New Roman" w:hAnsi="Times New Roman"/>
          <w:color w:val="000000" w:themeColor="text1"/>
          <w:sz w:val="16"/>
          <w:szCs w:val="16"/>
        </w:rPr>
        <w:softHyphen/>
        <w:t>вождения Т-20 (Т-18 улучшенный). В новой машине предусматривалось провести следую</w:t>
      </w:r>
      <w:r w:rsidRPr="00743EAE">
        <w:rPr>
          <w:rFonts w:ascii="Times New Roman" w:hAnsi="Times New Roman"/>
          <w:color w:val="000000" w:themeColor="text1"/>
          <w:sz w:val="16"/>
          <w:szCs w:val="16"/>
        </w:rPr>
        <w:softHyphen/>
        <w:t>щие доработки:</w:t>
      </w:r>
    </w:p>
    <w:p w14:paraId="597F62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увеличить мощность двигателя до 60 л.с.;</w:t>
      </w:r>
    </w:p>
    <w:p w14:paraId="06F593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по возможности улучшить пушечное вооружение;</w:t>
      </w:r>
    </w:p>
    <w:p w14:paraId="1634A0C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увеличить боекомплект пулемета;</w:t>
      </w:r>
    </w:p>
    <w:p w14:paraId="7C08C2B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увеличить емкость топливного бака со 110 до 160 л;</w:t>
      </w:r>
    </w:p>
    <w:p w14:paraId="7721D65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снизить вес пустого танка (для чего допускалось уменьшение толщины броневой защиты до 15—7 мм);</w:t>
      </w:r>
    </w:p>
    <w:p w14:paraId="6827CF5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унифицировать катки танка с катками Т-19;</w:t>
      </w:r>
    </w:p>
    <w:p w14:paraId="5A4A4EC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упростить процесс управления танком;</w:t>
      </w:r>
    </w:p>
    <w:p w14:paraId="6FBD83D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уменьшить число импортных деталей (10733,95).</w:t>
      </w:r>
    </w:p>
    <w:p w14:paraId="5477642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4A54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в УММ РККА немецкой стороной были переданы: 1) полное описание большого танка фирмы “Даймлер” под обозначением “Д-1”; 2) полное описание большого танка фирмы “Крупп” с полным набором чертежей под обозначением “К и К Анлаген”; 3) полное описание большого танка фирмы “Рейнметалл” под обозначением “4” [ЦГАСА, ф. 31811, оп. 1, д. 331, л. 32]. Для проработки полученных чертежей в декабре 1929 г. была сформирована группа инженеров из ряда КБ и оборонных заводов; в частности, от завода “Большевик” в эту группу входил С. А. Гинзбург. 20 января 1930 г. председателю правления ОАТ и директору завода “Большевик” УММ было разрешено снять копии с чертежей для их дальнейшего возможного использования в конструкторской работе. Копирование производилось тайно, об этом знал очень ограниченный круг людей. При копировании необходимо было выполнить ряд условий: — на копиях не должно было оставаться никаких следов их немецкого происхождения, а также следов снятия копий; — на каждой копии должна была стоять шифрованная надпись, например, “Трансмиссия мотовоза инженера Казанцева” и т. п. [ЦГАСА, ф. 31811, оп. 1, д. 331, л. 17—19]. Советско-германское сотрудничество осуществлялось и в сфере военной индустрии. Например, концерн Крупна помог наладить в Советском Союзе производство специальных марок стали. Однако отношения между двумя странами, равно как и между военными специалистами, развивались сложно, постепенно росло взаимное отчуждение. Приход Гитлера к власти усугубил ситуацию (11250).</w:t>
      </w:r>
    </w:p>
    <w:p w14:paraId="559405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A95681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года после сформирования управления механизации и моторизации (УММ) РККА все работы по разведывательным легковым автомобилям перешли к не</w:t>
      </w:r>
      <w:r w:rsidRPr="00743EAE">
        <w:rPr>
          <w:rFonts w:ascii="Times New Roman" w:hAnsi="Times New Roman"/>
          <w:color w:val="000000" w:themeColor="text1"/>
          <w:sz w:val="16"/>
          <w:szCs w:val="16"/>
        </w:rPr>
        <w:softHyphen/>
        <w:t>му. После рассмотрения результатов испытаний воору</w:t>
      </w:r>
      <w:r w:rsidRPr="00743EAE">
        <w:rPr>
          <w:rFonts w:ascii="Times New Roman" w:hAnsi="Times New Roman"/>
          <w:color w:val="000000" w:themeColor="text1"/>
          <w:sz w:val="16"/>
          <w:szCs w:val="16"/>
        </w:rPr>
        <w:softHyphen/>
        <w:t>женных легковых машин, в январе 1930 года, научно-тех</w:t>
      </w:r>
      <w:r w:rsidRPr="00743EAE">
        <w:rPr>
          <w:rFonts w:ascii="Times New Roman" w:hAnsi="Times New Roman"/>
          <w:color w:val="000000" w:themeColor="text1"/>
          <w:sz w:val="16"/>
          <w:szCs w:val="16"/>
        </w:rPr>
        <w:softHyphen/>
        <w:t>нический комитет (НТК) УММ принял решение отказать</w:t>
      </w:r>
      <w:r w:rsidRPr="00743EAE">
        <w:rPr>
          <w:rFonts w:ascii="Times New Roman" w:hAnsi="Times New Roman"/>
          <w:color w:val="000000" w:themeColor="text1"/>
          <w:sz w:val="16"/>
          <w:szCs w:val="16"/>
        </w:rPr>
        <w:softHyphen/>
        <w:t>ся от использования НАГИ-1 и продолжить работы только по “фордам”. В своем письме, направленном начальнику НИОПа председателем 2-й секции НТК УММ РККА Сви</w:t>
      </w:r>
      <w:r w:rsidRPr="00743EAE">
        <w:rPr>
          <w:rFonts w:ascii="Times New Roman" w:hAnsi="Times New Roman"/>
          <w:color w:val="000000" w:themeColor="text1"/>
          <w:sz w:val="16"/>
          <w:szCs w:val="16"/>
        </w:rPr>
        <w:softHyphen/>
        <w:t>ридовым, говорилось:</w:t>
      </w:r>
    </w:p>
    <w:p w14:paraId="40C6B4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“...установки пулемета на автомобиле “Форд-А” будут перерабатываться. На заседании 6 секции артиллерийского управления Вам поручена доработка этой конструкции. По системе вооружения эта машина с пулеметной установ</w:t>
      </w:r>
      <w:r w:rsidRPr="00743EAE">
        <w:rPr>
          <w:rFonts w:ascii="Times New Roman" w:hAnsi="Times New Roman"/>
          <w:color w:val="000000" w:themeColor="text1"/>
          <w:sz w:val="16"/>
          <w:szCs w:val="16"/>
        </w:rPr>
        <w:softHyphen/>
        <w:t>кой должна иметь броневой щит вместо ветрового стекла. Толщина броневого щита 7 мм, высота должна быть такова, чтобы обеспечить поверх щита обзор местности стрелку и водителю. Кроме того, наблюдение должно быть обеспе</w:t>
      </w:r>
      <w:r w:rsidRPr="00743EAE">
        <w:rPr>
          <w:rFonts w:ascii="Times New Roman" w:hAnsi="Times New Roman"/>
          <w:color w:val="000000" w:themeColor="text1"/>
          <w:sz w:val="16"/>
          <w:szCs w:val="16"/>
        </w:rPr>
        <w:softHyphen/>
        <w:t>чено и через окна в броневом щите. Заказ на броневой щит предполагается передать Ижорскому заводу” (11284).</w:t>
      </w:r>
    </w:p>
    <w:p w14:paraId="2210789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F59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 начале 1930 г. СССР закупил за границей, в основном в США, рекордное количество тракторов — более 20 000; крупнейшим американским поставщиком стала именно Интернэшнл Харвестер. Она заключила с Советским Союзом договор об оказании технической помощи и участвовала в проектировании Сталинградского тракторного завода. Главным консультантом его постройки был знаменитый американский архитектор Альберт Кан, возводивший заводы Форда и ряда других крупных компаний, а впоследствии ставший самым авторитетным зарубежным специалистом в СССР в области промышленного строительства.</w:t>
      </w:r>
    </w:p>
    <w:p w14:paraId="35468E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Генри Форд рекомендовал Кана руководству Амторга, рассчитывая, что его компания, упустившая из рук тракторный бизнес в СССР, также будет приглашена участвовать в столь грандиозном проекте. В мае 1929 г. Форд просил Кана передать русским, что готов помочь им в развертывании производства тракторов всем чем может. </w:t>
      </w:r>
    </w:p>
    <w:p w14:paraId="6ECC1D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Индустриализация России выгодна Форд Мотор, подчеркнул глава компании, поскольку создает высокий спрос на всевозможные поставки. Передавая эти слова босса руководителю британского отделения компании, в ведении которого был тракторный завод в Корке, Ч.Соренсен предложил тому оказать всемерное содействие русским.</w:t>
      </w:r>
    </w:p>
    <w:p w14:paraId="279728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Сотрудничество с Фордом в области закупки тракторов так и не наладилось, ибо советские заказчики продолжали требовать поставок в кредит, на что компания больше не соглашалась, хотя и старалась скрупулезно выполнять все взятые на себя обязательства. Зато Генри Форд буквально покорил умы и сердца россиян, став лет на десять их кумиром.</w:t>
      </w:r>
    </w:p>
    <w:p w14:paraId="6CEF30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Хотя социально-культурная основа восприятия образа Форда в СССР и США была разной, в обоих случаях речь шла о заметном феномене массовой культуры. В Советском Союзе Форда-капиталиста затмил Форд — индустриальный гений, организатор-практик, человек действия, у которого необходимо было научиться самым передовым приемам производства, чтобы, соединив их с “преимуществами системы социализма”, подняться выше капитализма, победить его. </w:t>
      </w:r>
    </w:p>
    <w:p w14:paraId="2F1C13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Наряду с индустриализацией и электрификацией в обиход вошли новые модные слова — фордизм и фордизация</w:t>
      </w:r>
    </w:p>
    <w:p w14:paraId="632990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Под фордизацией понималось не только создание современной автомобильной и тракторной промышленности, но и борьба за технический прогресс во всем народном хозяйстве, полный разрыв с работой по старинке. О дореволюционном техническом и организаторском опыте вовсе не вспоминали, а западноевропейский казался недостаточным для такой огромной страны, как СССР; размах же массового производства в США завораживал массовое сознание.</w:t>
      </w:r>
    </w:p>
    <w:p w14:paraId="4C8A31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Выпускалось множество брошюр и статей, в которых доказывалась необходимость автомобилизации страны. Приводились данные о вопиющем отставании СССР по числу автомашин даже от Индии и Китая. Говорилось и о том, что советские рабочие и крестьяне могут и должны пользоваться личными и кооперативными автомобилями, а в Европе и Америке есть не только дорогие “буржуазные”, но и дешевые “народные” машины. Отмечалось, что автомобиль сделал дороги, а не дороги — автомобиль26. </w:t>
      </w:r>
    </w:p>
    <w:p w14:paraId="6C951A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Задорные лозунги Остапа Бендера “Автомобиль не роскошь, а средство передвижения” или “Автопробегом — по бездорожью и разгильдяйству” полностью отвечали духу времени.</w:t>
      </w:r>
    </w:p>
    <w:p w14:paraId="2F20A6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Принципы Форда легко воспринимались советской массовой культурой, чему немало способствовали американские средства пропаганды — документальные фильмы, красочные плакаты, демонстрация техники — не в виде застывших экспонатов, а в действии, на доступных для широкого обозрения площадках (11506).</w:t>
      </w:r>
    </w:p>
    <w:p w14:paraId="129E1C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6AFF130" w14:textId="77777777" w:rsidR="006747D2" w:rsidRPr="00743EAE" w:rsidRDefault="006747D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года работа по разработке проекта «железнодорожной бронированной автомотрисы»была выполнена. В январе 1930 года по разработанному Дыренковым проекту на Ижорском заводе собрали первый опытный образец мотоброневагона, который прошел краткие испытания в окрестностях Ленинграда.</w:t>
      </w:r>
    </w:p>
    <w:p w14:paraId="36C4A205" w14:textId="77777777" w:rsidR="006747D2" w:rsidRPr="00743EAE" w:rsidRDefault="006747D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Корпус машины собирался на заклепках из 10-16 мм брони и имел четыре двери в бортах для посадки экипажа и шесть люков для наблюдения при движении. В центре, на крыше корпуса, устанавливалась башня </w:t>
      </w:r>
      <w:hyperlink r:id="rId355"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МС-1 со штатным вооружением, откидной колпак которой заменили на командирскую башенку со смотровыми щелями. При помощи угольников корпус мотоброневагона крепился к раме собранной из листового и профильного железа. В центре рамы размещался автомобильный двигатель «Геркулес» YXC мощностью 93 л.с. (довольно большое количество таких моторов было закуплено в США и использовалось на грузовиках Ярославского автозавода) и червячно-шестеренчатая коробка перемены передач конструкции Дыренкова (впоследствии получила обозначение Д-35). Последняя оборудовалась реверсом и обеспечивала 4 скорости при движении вагона вперед или назад. В ходовой части использовались две типовых колесных пары от железнодорожных вагонов, при этом одна пара являлась ведущей. Вооружение мотоброневагона состояло из двух пулеметов Максима в торцевых листах корпуса, двух пулеметов ДТ в бортах, 37-мм пушки Гочкиса и одного ДТ в башне.</w:t>
      </w:r>
    </w:p>
    <w:p w14:paraId="30885CA7" w14:textId="77777777" w:rsidR="006747D2" w:rsidRPr="00743EAE" w:rsidRDefault="006747D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Экипаж машины состоял из 11 человек - командира, водителя, двух командиров отделений пулеметчиков, одного артиллериста и шести пулеметчиков.</w:t>
      </w:r>
    </w:p>
    <w:p w14:paraId="7A574D67" w14:textId="77777777" w:rsidR="006747D2" w:rsidRPr="00743EAE" w:rsidRDefault="006747D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Результаты первых же испытаний наряду с хорошими результатами выявили и целый ряд недостатков в конструкции опытного образца мотоброневагона, требовавших его дальнейшей доработки. Но так как Дыренков был занят проектированием и изготовлением среднего </w:t>
      </w:r>
      <w:hyperlink r:id="rId356" w:tgtFrame="_blank" w:history="1">
        <w:r w:rsidRPr="00743EAE">
          <w:rPr>
            <w:rFonts w:ascii="Times New Roman" w:hAnsi="Times New Roman"/>
            <w:color w:val="000000" w:themeColor="text1"/>
            <w:sz w:val="16"/>
            <w:szCs w:val="16"/>
          </w:rPr>
          <w:t>танк</w:t>
        </w:r>
      </w:hyperlink>
      <w:r w:rsidRPr="00743EAE">
        <w:rPr>
          <w:rFonts w:ascii="Times New Roman" w:hAnsi="Times New Roman"/>
          <w:color w:val="000000" w:themeColor="text1"/>
          <w:sz w:val="16"/>
          <w:szCs w:val="16"/>
        </w:rPr>
        <w:t>а своей конструкции, работы по броневагону затянулись. Тем не менее, проектом бронированной автомотрисы заинтересовались и военные (15624).</w:t>
      </w:r>
    </w:p>
    <w:p w14:paraId="0241675A" w14:textId="77777777" w:rsidR="006747D2" w:rsidRPr="00743EAE" w:rsidRDefault="006747D2" w:rsidP="00743EAE">
      <w:pPr>
        <w:spacing w:after="0" w:line="240" w:lineRule="auto"/>
        <w:jc w:val="both"/>
        <w:rPr>
          <w:rFonts w:ascii="Times New Roman" w:hAnsi="Times New Roman"/>
          <w:color w:val="000000" w:themeColor="text1"/>
          <w:sz w:val="16"/>
          <w:szCs w:val="16"/>
        </w:rPr>
      </w:pPr>
    </w:p>
    <w:p w14:paraId="22268FC9" w14:textId="77777777" w:rsidR="00F1356E" w:rsidRPr="00743EAE" w:rsidRDefault="00F135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года на Калужском машиностроительном заводе НКПС (бывшие Главные мастерские Сызрано-Вяземской железной дороги) началось серийное производство моторных дрезин Уа (участковая автодрезина). Они предназначались для инспекторских поездок руководства, для перевозки небольшого числа пассажиров или ремонтных рабочих. Уа имела сваренную из швеллеров раму, в центре которой крепился автомобильный двигатель «Форд АА» мощностью 40 л.с. (позже ГАЗ-АА, а на некоторых устанавливали тракторные двигатели ХТЗ), коробка перемены передач и реверсная муфта. На выходном валу последней имелась двухрядная звездочка, которая при помощи двух цепей Галя передавала вращение на обе оси дрезины. Дрезина имела ручной тормоз и электрическое освещение. У-оборудовалась закрытым деревянным кузовом, вмещавшим 10 человек (включая водителя). Всего с 1930 по 1939 год Калужский машиностроительный завод НКПС изготовил 957 моторных дрезин у-, причем небольшое их количество было выполнено для узкой колеи 750 мм. </w:t>
      </w:r>
    </w:p>
    <w:p w14:paraId="3C66CC51" w14:textId="77777777" w:rsidR="00F1356E" w:rsidRPr="00743EAE" w:rsidRDefault="00F135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Параллельно с изготовлением дрезин Уа Калужский завод спроектировал более мощную единицу - мотовоз, в конструкции которого также использовались автомобильные агрегаты. Серийное производство новых единиц, получивших обозначение Мг (мотовоз с двигателем ГАЗ, двухосный), на которых в качестве силовой установки использовались двигатели «Форд-АА» и ГАЗ-АА в 40 л.с, началось в конце 1931 года. В 1932 году, по опыту эксплуатации первых серийных образцов Мг/2, конструкторы Калужского завода провели модернизацию мотовоза - была усилена рама, уширен корпус, установлен дополнительный двухступенчатый редуктор. Новая машина получила обозначение Му/2 (у - усиленный). В следующем году в производство запустили мотовоз, оснащенный 73-сильным двигателем автомобиля ЗИС-5 - Мз/2 (мотовоз с двигателем ЗИС, двухосный), для которого пришлось заново спроектировать кузов и ходовую часть. Мз стал самой массовой довоенной машиной такого типа - с 1933 по 1939 год изготовили 3339 таких мотовозов (18626).</w:t>
      </w:r>
    </w:p>
    <w:p w14:paraId="4EB9160B" w14:textId="77777777" w:rsidR="00F1356E" w:rsidRPr="00743EAE" w:rsidRDefault="00F1356E" w:rsidP="00743EAE">
      <w:pPr>
        <w:spacing w:after="0" w:line="240" w:lineRule="auto"/>
        <w:jc w:val="both"/>
        <w:rPr>
          <w:rFonts w:ascii="Times New Roman" w:hAnsi="Times New Roman"/>
          <w:color w:val="000000" w:themeColor="text1"/>
          <w:sz w:val="16"/>
          <w:szCs w:val="16"/>
        </w:rPr>
      </w:pPr>
    </w:p>
    <w:p w14:paraId="2D8F7CF0" w14:textId="77777777" w:rsidR="00F1356E" w:rsidRPr="00743EAE" w:rsidRDefault="00F135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года было создано Управление механизации и моторизации РККА. В начале 1930 года представители УММ провели инспекцию бронепоездных частей, наметив пути их модернизации и совершенствования. По вопросу бронедрезин начальник технического управления УММ РККА Г. Бокис 19 марта 1930 года докладывал следующее: </w:t>
      </w:r>
    </w:p>
    <w:p w14:paraId="74B8CDF7" w14:textId="77777777" w:rsidR="00F1356E" w:rsidRPr="00743EAE" w:rsidRDefault="00F135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сего времени не имеется стандартного образца бронедрезины. Имеющиеся в частях РККА машины разнообразны по конструкции и техническим требованиям не удовлетворяют (речь идет о дрезинах «Матваль». - Прим. автора). В срочном порядке необходимо сконструировать типовую пулеметную (легкую) и пушечную (тяжелую) бронедрезины для обеспечения заказов промышленности в 1930 году. Новые легкие бронедрезины, отвечая всем требованиям НКПС для обеспечения беспрепятственного движения по железной дороге должны в целях достижения наименьшей уязвимости быть малых размеров, имея конфигурацию брони (толщина 7-8 мм), дающую наименьшую возможность попадания по нормали, иметь скорость движения на горизонтальной площадке не менее 50 верст в час, с одинаковой скоростью двигаться передним и задним ходом, иметь полное наблюдение за путем и полем боя через прорези и перископы, иметь на вооружении 2 пулемета Максима на установках, допускающих З60 градусов горизонтального обстрела при наименьшем мертвом пространстве и стрельбу по воздушным целям. </w:t>
      </w:r>
    </w:p>
    <w:p w14:paraId="70C26135" w14:textId="77777777" w:rsidR="00F1356E" w:rsidRPr="00743EAE" w:rsidRDefault="00F135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конструирования пушечной бронедрезины, на вооружении которой должны быть 2 пулемета и 76-мм орудие 1927 или 1913 года с уменьшенным откатом, могут быть использованы бронеавтомобили «Гарфорд», с вооружения автоброневых частей снятые, с изменением конфигурации брони. Против совершенно нового типа бронедрезины не возражаю». </w:t>
      </w:r>
    </w:p>
    <w:p w14:paraId="6C181E6B" w14:textId="77777777" w:rsidR="00F1356E" w:rsidRPr="00743EAE" w:rsidRDefault="00F135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Несмотря на вышеприведенный доклад, к разработке новых типов бронедрезин приступили только через полтора года, причем их проектированием занялся все тот же Николай Дыренков, активно двигавший свои изобретения военным (18626).</w:t>
      </w:r>
    </w:p>
    <w:p w14:paraId="7453EBEC" w14:textId="77777777" w:rsidR="00F1356E" w:rsidRPr="00743EAE" w:rsidRDefault="00F1356E" w:rsidP="00743EAE">
      <w:pPr>
        <w:spacing w:after="0" w:line="240" w:lineRule="auto"/>
        <w:jc w:val="both"/>
        <w:rPr>
          <w:rFonts w:ascii="Times New Roman" w:hAnsi="Times New Roman"/>
          <w:color w:val="000000" w:themeColor="text1"/>
          <w:sz w:val="16"/>
          <w:szCs w:val="16"/>
        </w:rPr>
      </w:pPr>
    </w:p>
    <w:p w14:paraId="528EC314" w14:textId="77777777" w:rsidR="00F1356E" w:rsidRPr="00743EAE" w:rsidRDefault="00F1356E"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были изготовлены опытных образца его аппарата сотрудника НКПиТ Тремля, и они сра</w:t>
      </w:r>
      <w:r w:rsidRPr="00743EAE">
        <w:rPr>
          <w:rFonts w:ascii="Times New Roman" w:hAnsi="Times New Roman"/>
          <w:color w:val="000000" w:themeColor="text1"/>
          <w:sz w:val="16"/>
          <w:szCs w:val="16"/>
        </w:rPr>
        <w:softHyphen/>
        <w:t>зу же попали в поле зрения ВТУ. На своем заседании в ноябре 1929 г. Техниче</w:t>
      </w:r>
      <w:r w:rsidRPr="00743EAE">
        <w:rPr>
          <w:rFonts w:ascii="Times New Roman" w:hAnsi="Times New Roman"/>
          <w:color w:val="000000" w:themeColor="text1"/>
          <w:sz w:val="16"/>
          <w:szCs w:val="16"/>
        </w:rPr>
        <w:softHyphen/>
        <w:t>ский комитет управления пришел к заключению, что аппараты Тремля представ</w:t>
      </w:r>
      <w:r w:rsidRPr="00743EAE">
        <w:rPr>
          <w:rFonts w:ascii="Times New Roman" w:hAnsi="Times New Roman"/>
          <w:color w:val="000000" w:themeColor="text1"/>
          <w:sz w:val="16"/>
          <w:szCs w:val="16"/>
        </w:rPr>
        <w:softHyphen/>
        <w:t>ляют интерес для НКВМ. НКПиТ было предложено изготовить новые образцы аппаратов в мастерских ЦЛПС под наблюдением ее сотрудников и при участии Технического комитета ВТУ. После доработки в 1931 г. аппарат Тремля БТА-3 успешно выдержал испытания, был принят для эксплуатации и освоен в серий</w:t>
      </w:r>
      <w:r w:rsidRPr="00743EAE">
        <w:rPr>
          <w:rFonts w:ascii="Times New Roman" w:hAnsi="Times New Roman"/>
          <w:color w:val="000000" w:themeColor="text1"/>
          <w:sz w:val="16"/>
          <w:szCs w:val="16"/>
        </w:rPr>
        <w:softHyphen/>
        <w:t>ном производстве. Применялся он для обеспечения телеграфной связи до штаба дивизии включительно (19098).</w:t>
      </w:r>
    </w:p>
    <w:p w14:paraId="49DECA54" w14:textId="77777777" w:rsidR="00F1356E" w:rsidRPr="00743EAE" w:rsidRDefault="00F1356E" w:rsidP="00743EAE">
      <w:pPr>
        <w:spacing w:after="0" w:line="240" w:lineRule="auto"/>
        <w:jc w:val="both"/>
        <w:rPr>
          <w:rFonts w:ascii="Times New Roman" w:hAnsi="Times New Roman"/>
          <w:color w:val="000000" w:themeColor="text1"/>
          <w:sz w:val="16"/>
          <w:szCs w:val="16"/>
        </w:rPr>
      </w:pPr>
    </w:p>
    <w:p w14:paraId="0304E0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были изготовлены два опытных образца телеграфных аппаратов сотрудника НКПиТ Тремля и они сра зу же попали в поле зрения ВТУ. На своем заседании в ноябре 1929 г. Техниче ский комитет управления пришел к заключению, что аппараты Тремля представ ляют интерес для НКВМ. НКПиТ было предложено изготовить новые образцы аппаратов в мастерских ЦЛПС под наблюдением ее сотрудников и при участии Технического комитета ВТУ (ЦГА СПб., ф. 945, оп. 3, д. 111, л. 1.). После доработки в 1931 г. аппарат Тремля БТА-3 успешно выдержал испытания, был принят для эксплуатации и освоен в серий ном производстве. Применялся он для обеспечения телеграфной связи до штаба дивизии включительно (ВИМАИВиВС, ф. 60р, оп. 1, д. 27, л. 245.) (11870).</w:t>
      </w:r>
    </w:p>
    <w:p w14:paraId="6D1A86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DB26B19"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конца 1929 г. после переговоров в Москве с Ворошиловым и Уборевичем, Людвиг сконцентрировал на трех направлениях:</w:t>
      </w:r>
    </w:p>
    <w:p w14:paraId="30C37BF8"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Оказание помощи по модернизации советской военной промышленности за счет направления немецких инженеров на заводы в СССР и предоставление лицензий для серийного производства военной продукции.</w:t>
      </w:r>
    </w:p>
    <w:p w14:paraId="5677A36C"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Проведение совместных научно-исследовательских работ. Причем данный пункт частично уже реализовывался в процессе деятельности военно-учебных центров райхсвера («Липецк», «Кама», «Томка»).</w:t>
      </w:r>
    </w:p>
    <w:p w14:paraId="46C54744"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Речь здесь шла, однако, о КБ фирмы «Райнметалл» (в СССР и в Германии) и, в некоторой мере, — о деятельности созданного в Москве КБ германского специалиста по артсистемам проф. О. Шмица из Брауншвайга</w:t>
      </w:r>
      <w:hyperlink r:id="rId357" w:anchor="n_403" w:history="1">
        <w:r w:rsidRPr="00743EAE">
          <w:rPr>
            <w:rStyle w:val="a5"/>
            <w:rFonts w:ascii="Times New Roman" w:hAnsi="Times New Roman"/>
            <w:color w:val="000000" w:themeColor="text1"/>
            <w:sz w:val="16"/>
            <w:szCs w:val="16"/>
          </w:rPr>
          <w:t>[403]</w:t>
        </w:r>
      </w:hyperlink>
      <w:r w:rsidRPr="00743EAE">
        <w:rPr>
          <w:rFonts w:ascii="Times New Roman" w:hAnsi="Times New Roman"/>
          <w:color w:val="000000" w:themeColor="text1"/>
          <w:sz w:val="16"/>
          <w:szCs w:val="16"/>
        </w:rPr>
        <w:t>.</w:t>
      </w:r>
    </w:p>
    <w:p w14:paraId="194BDE29"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Поставка в СССР полуфабрикатов, производство и экспорт которых формально не подпадали под запреты Версаля, но способствовали поддержанию занятости и высокого уровня квалификации военно-промышленных фирм Германии.</w:t>
      </w:r>
    </w:p>
    <w:p w14:paraId="0E96984C"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Руководство райхсвера в этой связи рассчитывало на сотрудничество нескольких крупных германских фирм («Крупп», «Райнметалл», «Сименс и Хальске»), а также на то, что «Людвиг в качестве советника русского правительства» по вооружению будет рекомендовать Москве независимо от ее пожеланий подходящие германские фирмы. Здесь помимо политической выгоды руководству райхсвера виделась возможность распространения своего влияния на процесс оснащения РККА новым вооружением.</w:t>
      </w:r>
    </w:p>
    <w:p w14:paraId="425D6770"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Интерес для Москвы представляли первые два пункта, тогда как военное министерство Германии делало упор на последнем пункте. В довольно выгодной ситуации оказалась здесь фирма «Райнметалл». Конкретно речь шла о целом реестре согласованных двусторонних проектов, из которых, собственно, и состояла программа развития советской оборонной промышленности, так называемая «программа Людвига». Это:</w:t>
      </w:r>
    </w:p>
    <w:p w14:paraId="145606A3"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Поставка в СССР полуфабрикатов 75-миллиметровых зенитных орудий. Их сборка должна была осуществляться инженерами «Райнметалла».</w:t>
      </w:r>
    </w:p>
    <w:p w14:paraId="4349519D"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Поставка необходимых для этого приборов управления огнем фирмы «К. Цайс» из расчета, что к осени 1930 г. будет собрано 20–30 орудий.</w:t>
      </w:r>
    </w:p>
    <w:p w14:paraId="6ECCC8ED"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 Ремонт и переоборудование одного из советских военных заводов с целью наладки лицензионного производства военного снаряжения.</w:t>
      </w:r>
    </w:p>
    <w:p w14:paraId="41452495"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 Строительство завода по производству взрывателей и поставка готовых часовых взрывателей и взрывателей для зенитных орудий. Для этого планировалось привлечь фирму «Тиль» из Рулы.</w:t>
      </w:r>
    </w:p>
    <w:p w14:paraId="149944F8"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 Поставка полуфабрикатов для изготовления в СССР 10–20 испытательных экземпляров минометов.</w:t>
      </w:r>
    </w:p>
    <w:p w14:paraId="56F79397"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6. Поставка испытательного образца 20-миллиметрового автомата фирмы «Райнметалл».</w:t>
      </w:r>
    </w:p>
    <w:p w14:paraId="72E5FC37"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 Поставка в СССР трассирующих снарядов, производство которых намечалось осуществить в Австрии.</w:t>
      </w:r>
    </w:p>
    <w:p w14:paraId="7C09CD8D"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 Поставка в СССР оборудования по изготовлению снарядов для полевой артиллерии.</w:t>
      </w:r>
    </w:p>
    <w:p w14:paraId="1F1F98EE"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Поставка аппаратуры для производства полуфабрикатов, необходимых для изготовления ОВ.</w:t>
      </w:r>
    </w:p>
    <w:p w14:paraId="1A3A9BEF"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Переговоры советским торгпредством в Берлине велись с фирмами «Гольдшмидт» из Аммендорфа и «Рем и Хаас» из Маннхайма, после того, как «ИГ-Фарбен-Гезельшафт» отказалась поставить советской стороне необходимое оборудование. Внешне поставку полуфабрикатов, готовых изделий и оборудования намечалось осуществлять через подставные фирмы из нейтральных стран (Австрия, Швейцария, Швеция).</w:t>
      </w:r>
    </w:p>
    <w:p w14:paraId="557CDF83"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 советской стороны, как понял Людвиг, было всего 30 танков и все они, как и 6 танков, поставленных «Круппом» летом 1929 г., не функционировали. Причем немецкие танки, судя по всему, не были испытаны перед поставкой в СССР. Поэтому было предложено в случае, если «Крупп» будет участвовать в реализации «программы Людвига», поставлять в Советский Союз гусеничные тракторы (тягачи) для последующего их переоборудования.</w:t>
      </w:r>
    </w:p>
    <w:p w14:paraId="32978D91"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Свой выбор ПК обороны (Ворошилов и Уборевич) и представители советского военпрома после отказа «Крупна» остановили на полугосударственном концерне «Райнметалл», единственном, с кем советской стороне в конце концов удалось договориться. Переговоры с «Райнметаллом» проводились спешным порядком. Советскую сторону возглавляли начальник вооружений РККА, зам. председателя РВС Уборевич и начальник ГВПУ ВСНХ Урываев. Согласованный сторонами договор состоял из трех больших частей. В первой речь шла о постановке производства 6 артсистем (3-дюймовая зенитная пушка, 15-сантиметровый миномет, 37 мм противотанковая пушка, 20 мм автоматическая пушка, а также 37 мм автоматическая зенитная пушка и 6-дюймовая гаубица). Уже к концу 1931 г. должно было быть налажено их производство. Во второй части говорилось об организации двух КБ по артвооружению с командированием в СССР на четыре года 20 конструкторов и выделением необходимого материала из архивов фирмы. В третьей части говорилось о купле 4 артсистем и необходимого готового технологического инструмента для их немедленного производства. За все эти услуги Москва обязалась уплатить ок. 2,5 млн. американских долларов. Кроме того, фирма обязалась помочь в организации производства в СССР танков.</w:t>
      </w:r>
    </w:p>
    <w:p w14:paraId="7B1EB981" w14:textId="77777777" w:rsidR="00457F4F" w:rsidRPr="00743EAE" w:rsidRDefault="00457F4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Переговоры шли довольно трудно. Уборевич, чтобы уломать немцев, сослался на то, что американская фирма «Скотт» и шведская «Бофорс» также готовы исполнить заказ на более выгодных, чем немцы условиях (Уборевич упоминал также фирму «Виккерс»); он, однако, сделал свой выбор на немецкой фирме, которую считал более толковой. Настаивая на подписании договора, Ворошилов и Уборевич пригрозили Эльце, что затягивание переговоров потянет за собой не только ухудшение, но и пересмотр всего комплекса отношений между СССР и Германией, включая политический и экономический аспекты (18265).</w:t>
      </w:r>
    </w:p>
    <w:p w14:paraId="64BF9527" w14:textId="77777777" w:rsidR="00457F4F" w:rsidRPr="00743EAE" w:rsidRDefault="00457F4F" w:rsidP="00743EAE">
      <w:pPr>
        <w:spacing w:after="0" w:line="240" w:lineRule="auto"/>
        <w:jc w:val="both"/>
        <w:rPr>
          <w:rFonts w:ascii="Times New Roman" w:hAnsi="Times New Roman"/>
          <w:color w:val="000000" w:themeColor="text1"/>
          <w:sz w:val="16"/>
          <w:szCs w:val="16"/>
        </w:rPr>
      </w:pPr>
    </w:p>
    <w:p w14:paraId="24C9EC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 в составе завода «Ленинская кузница» была построена Верфь им. Сухомлина /г. Киев/. В 1930-32 г. верфь действовала как самостоятельное предприятие. В 1931 г. на верфи спущен на воду первый буксирный пароход с цельносварным корпусом мощностью 150 л.с., до конца 1932 г. построено еще 9 буксиров (11982).</w:t>
      </w:r>
    </w:p>
    <w:p w14:paraId="718D98E8" w14:textId="77777777" w:rsidR="00F1356E" w:rsidRPr="00743EAE" w:rsidRDefault="00F1356E" w:rsidP="00743EAE">
      <w:pPr>
        <w:autoSpaceDE w:val="0"/>
        <w:autoSpaceDN w:val="0"/>
        <w:adjustRightInd w:val="0"/>
        <w:spacing w:after="0" w:line="240" w:lineRule="auto"/>
        <w:jc w:val="both"/>
        <w:rPr>
          <w:rFonts w:ascii="Times New Roman" w:hAnsi="Times New Roman"/>
          <w:i/>
          <w:iCs/>
          <w:color w:val="000000" w:themeColor="text1"/>
          <w:sz w:val="16"/>
          <w:szCs w:val="16"/>
        </w:rPr>
      </w:pPr>
    </w:p>
    <w:p w14:paraId="6CE140ED" w14:textId="60444550" w:rsidR="00B03225" w:rsidRPr="00743EAE" w:rsidRDefault="00B03225" w:rsidP="00B03225">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743EAE">
        <w:rPr>
          <w:rFonts w:ascii="Times New Roman" w:hAnsi="Times New Roman"/>
          <w:i/>
          <w:iCs/>
          <w:color w:val="000000" w:themeColor="text1"/>
          <w:sz w:val="16"/>
          <w:szCs w:val="16"/>
        </w:rPr>
        <w:t>:</w:t>
      </w:r>
    </w:p>
    <w:p w14:paraId="1884AF53" w14:textId="77777777" w:rsidR="00B03225" w:rsidRPr="00743EAE" w:rsidRDefault="00B03225" w:rsidP="00B03225">
      <w:pPr>
        <w:autoSpaceDE w:val="0"/>
        <w:autoSpaceDN w:val="0"/>
        <w:adjustRightInd w:val="0"/>
        <w:spacing w:after="0" w:line="240" w:lineRule="auto"/>
        <w:jc w:val="both"/>
        <w:rPr>
          <w:rFonts w:ascii="Times New Roman" w:hAnsi="Times New Roman"/>
          <w:iCs/>
          <w:color w:val="000000" w:themeColor="text1"/>
          <w:sz w:val="16"/>
          <w:szCs w:val="16"/>
        </w:rPr>
      </w:pPr>
    </w:p>
    <w:p w14:paraId="7CE10B81"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1929 г. был разработан План строительства ВВС на период до 1932 г., а утвержден РВС СССР 23 января 1930 г. Од</w:t>
      </w:r>
      <w:r w:rsidRPr="00142305">
        <w:rPr>
          <w:rFonts w:ascii="Times New Roman" w:hAnsi="Times New Roman"/>
          <w:color w:val="0070C0"/>
          <w:sz w:val="16"/>
          <w:szCs w:val="16"/>
        </w:rPr>
        <w:softHyphen/>
        <w:t>нако к выполнению Плана в течение года ВВС не приступали из-за отсутствия вы</w:t>
      </w:r>
      <w:r w:rsidRPr="00142305">
        <w:rPr>
          <w:rFonts w:ascii="Times New Roman" w:hAnsi="Times New Roman"/>
          <w:color w:val="0070C0"/>
          <w:sz w:val="16"/>
          <w:szCs w:val="16"/>
        </w:rPr>
        <w:softHyphen/>
        <w:t>шеупомянутого уточненного Календарного плана военного строительства на 1931-1933 гг. Когда же он появился, последовала задержка ВВС еще на полгода. Она была обусловлена, во-первых, нелетной погодой в зимнее время; во-вторых, отсутствием утвержденной высшими инстанциями кандидатуры на долж</w:t>
      </w:r>
      <w:r w:rsidRPr="00142305">
        <w:rPr>
          <w:rFonts w:ascii="Times New Roman" w:hAnsi="Times New Roman"/>
          <w:color w:val="0070C0"/>
          <w:sz w:val="16"/>
          <w:szCs w:val="16"/>
        </w:rPr>
        <w:softHyphen/>
        <w:t>ность Начальника ВВС РККА и, в-третьих, ограничением полетов с апреля по июнь 1931 г., введенного приказом Наркомвоенмора № 0012 в связи с большой аварийностью в ВВС. Таким образом, техническая реконструкция ВВС старто</w:t>
      </w:r>
      <w:r w:rsidRPr="00142305">
        <w:rPr>
          <w:rFonts w:ascii="Times New Roman" w:hAnsi="Times New Roman"/>
          <w:color w:val="0070C0"/>
          <w:sz w:val="16"/>
          <w:szCs w:val="16"/>
        </w:rPr>
        <w:softHyphen/>
        <w:t>вала фактически в июне 1931 г. (24968).</w:t>
      </w:r>
    </w:p>
    <w:p w14:paraId="60834F58" w14:textId="77777777" w:rsidR="00B03225" w:rsidRPr="00142305" w:rsidRDefault="00B03225" w:rsidP="00B03225">
      <w:pPr>
        <w:spacing w:after="0" w:line="240" w:lineRule="auto"/>
        <w:jc w:val="both"/>
        <w:rPr>
          <w:rFonts w:ascii="Times New Roman" w:hAnsi="Times New Roman"/>
          <w:color w:val="0070C0"/>
          <w:sz w:val="16"/>
          <w:szCs w:val="16"/>
        </w:rPr>
      </w:pPr>
    </w:p>
    <w:p w14:paraId="2887C9FF"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1929 г. истребитель И-3 начал поступать на вооружение частей Московского, Белорусского, Киевского военных. кругов, а с 1930 г. он стал основным истребителем ВВС СССР (25035).</w:t>
      </w:r>
    </w:p>
    <w:p w14:paraId="7C5D0C1B" w14:textId="77777777" w:rsidR="00B03225" w:rsidRPr="00142305" w:rsidRDefault="00B03225" w:rsidP="00B03225">
      <w:pPr>
        <w:spacing w:after="0" w:line="240" w:lineRule="auto"/>
        <w:jc w:val="both"/>
        <w:rPr>
          <w:rFonts w:ascii="Times New Roman" w:hAnsi="Times New Roman"/>
          <w:color w:val="0070C0"/>
          <w:sz w:val="16"/>
          <w:szCs w:val="16"/>
        </w:rPr>
      </w:pPr>
    </w:p>
    <w:p w14:paraId="602FFDD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2C29B078"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63A8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года произошла фактическая отмена партмаксимума, а официально он был ликвидирован секретным постановлением Политбюро от 8 февраля 1932 года. Даже Е. Варга, занимавший в 20-30-е годы ответственные партийные посты, вспоминал, что ему неизвестно время отмены партмаксимума, о самом существовании которого умалчивалось во всех сталинских и послесталинских учебниках по истории партии. Однако он со всей определённостью подчеркивал, что после отмены партмаксимума в 30-е годы "началось радикальное расслоение советского общества, в зависимости от окладов. Один за другим - в соответствии с их значением для режима Сталина - выделялись привилегированные слои" (9492).</w:t>
      </w:r>
    </w:p>
    <w:p w14:paraId="483617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E32C8C6"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конце 1929 г. все ИТЛ были переведены на самоокупаемость и освобождены от уплаты подоходного налога и промыслового налога с оборота. Перевод мест лишения свободы на самоокупаемость снимал с государства бремя расходов на содержание практически любых масс заключенных, так как стоимость выполнения ими работ покрывала, иногда с превышением, все траты. В письме заместителя председателя ОГПУ Ягоды на имя Молотова от 28 февраля 1933 г. говорится: "Все лагеря ОГПУ находятся на полной самоокупаемости и все расходы производят за счет собственных средств, не прибегая ни к какому банковскому кредитованию". Поддержание карательного аппарата стало практически безубыточным, и это, несомненно, говорит в пользу мнения об эффективности созданной системы. </w:t>
      </w:r>
    </w:p>
    <w:p w14:paraId="5D4D4F7C"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Положении об ИТЛ было записано, что все заключенные получают продовольственный паек в соответствии с характером выполняемой работы. Общее содержание и все виды обслуживания предоставлялись бесплатно. Самым важным средством повышения производительности труда заключенных стала система зачетов: перевыполнявшим установленную норму день работы засчитывался за полтора-два календарных дня срока, а на особо тяжелых работах даже за три. В итоге срок наказания мог сократиться втрое! </w:t>
      </w:r>
    </w:p>
    <w:p w14:paraId="79EF360A"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Оформление системы стимулирования производительности труда заключенных позволило в дальнейшем перейти к решению масштабных задач в интересах хозяйственного и оборонного строительства в СССР (12129).</w:t>
      </w:r>
    </w:p>
    <w:p w14:paraId="68F91059" w14:textId="77777777" w:rsidR="001D017F" w:rsidRPr="00743EAE" w:rsidRDefault="001D017F" w:rsidP="00743EAE">
      <w:pPr>
        <w:spacing w:after="0" w:line="240" w:lineRule="auto"/>
        <w:jc w:val="both"/>
        <w:rPr>
          <w:rFonts w:ascii="Times New Roman" w:hAnsi="Times New Roman"/>
          <w:color w:val="000000" w:themeColor="text1"/>
          <w:sz w:val="16"/>
          <w:szCs w:val="16"/>
        </w:rPr>
      </w:pPr>
    </w:p>
    <w:p w14:paraId="71EA69DC"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года, на волне массового колхозного движения и первых успехов МТС, ЦК ВКП(б) принял решение передать часть МТС в собственность колхозов, но при этом, колхозам в течение трех лет предстояло выплатить государству полную стоимость переданной им техники. Решение это было принято под давлением группы колхозников супероптимистов, причем только в виде опыта, для пробы. Но, этот опыт оказался столь неудачным, что высшая партийная инстанция уже в конце 1930-го была вынуждена отменить свое решение как преждевременное, а потому нецелесообразное и вредное. Причина тогда оказалась в бедности колхозов, которые просто не в силах были вынести финансовое бремя приобретения и содержания техники (25587).</w:t>
      </w:r>
    </w:p>
    <w:p w14:paraId="48EC1854" w14:textId="77777777" w:rsidR="00B03225" w:rsidRPr="00142305" w:rsidRDefault="00B03225" w:rsidP="00B03225">
      <w:pPr>
        <w:spacing w:after="0" w:line="240" w:lineRule="auto"/>
        <w:jc w:val="both"/>
        <w:rPr>
          <w:rFonts w:ascii="Times New Roman" w:hAnsi="Times New Roman"/>
          <w:color w:val="0070C0"/>
          <w:sz w:val="16"/>
          <w:szCs w:val="16"/>
        </w:rPr>
      </w:pPr>
    </w:p>
    <w:p w14:paraId="26D81FEC" w14:textId="77777777" w:rsidR="004D0129" w:rsidRPr="00743EAE" w:rsidRDefault="004D0129" w:rsidP="00743EAE">
      <w:pPr>
        <w:shd w:val="clear" w:color="auto" w:fill="FFFFFF"/>
        <w:spacing w:after="0" w:line="240" w:lineRule="auto"/>
        <w:jc w:val="both"/>
        <w:rPr>
          <w:rFonts w:ascii="Times New Roman" w:hAnsi="Times New Roman"/>
          <w:bCs/>
          <w:color w:val="000000" w:themeColor="text1"/>
          <w:sz w:val="16"/>
          <w:szCs w:val="16"/>
        </w:rPr>
      </w:pPr>
      <w:r w:rsidRPr="00743EAE">
        <w:rPr>
          <w:rFonts w:ascii="Times New Roman" w:hAnsi="Times New Roman"/>
          <w:color w:val="000000" w:themeColor="text1"/>
          <w:sz w:val="16"/>
          <w:szCs w:val="16"/>
          <w:shd w:val="clear" w:color="auto" w:fill="FFFFFF"/>
        </w:rPr>
        <w:t>В конце 1929 года у северных берегов Чукотки был зажат льдами пароход «Ставрополь». Для спасения тридцати пассажиров и команды парохода из Владивостока направили ледокол с гидросамолётами. Пробиться сквозь огромные ледяные поля не мог даже ледокол, и базу для спасения создали в чукотской бухте Провидения, в 600 километрах от зажатого льдами «Ставрополя». Здесь в разгар полярной зимы стали готовить к полёту самолёты (21430).</w:t>
      </w:r>
    </w:p>
    <w:p w14:paraId="4C4D75B4" w14:textId="77777777" w:rsidR="004D0129" w:rsidRPr="00743EAE" w:rsidRDefault="004D0129" w:rsidP="00743EAE">
      <w:pPr>
        <w:pStyle w:val="ae"/>
        <w:shd w:val="clear" w:color="auto" w:fill="FFFFFF"/>
        <w:spacing w:before="0" w:after="0"/>
        <w:jc w:val="both"/>
        <w:textAlignment w:val="baseline"/>
        <w:rPr>
          <w:color w:val="000000" w:themeColor="text1"/>
          <w:sz w:val="16"/>
          <w:szCs w:val="16"/>
        </w:rPr>
      </w:pPr>
    </w:p>
    <w:p w14:paraId="35F503C5"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139E6374"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E5A062C" w14:textId="77777777" w:rsidR="00105CF0" w:rsidRPr="00743EAE" w:rsidRDefault="00105CF0"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согласно воспоминаниям И.Ф. Петрова, состоялось оформление продажи Турции самолетов из СССР, причем советская комиссия вылетала на переговоры на одном самолете ТБ-1 и трех Р-6 (18261).</w:t>
      </w:r>
    </w:p>
    <w:p w14:paraId="1EABA632" w14:textId="77777777" w:rsidR="00105CF0" w:rsidRPr="00743EAE" w:rsidRDefault="00105CF0" w:rsidP="00743EAE">
      <w:pPr>
        <w:spacing w:after="0" w:line="240" w:lineRule="auto"/>
        <w:jc w:val="both"/>
        <w:rPr>
          <w:rFonts w:ascii="Times New Roman" w:hAnsi="Times New Roman"/>
          <w:color w:val="000000" w:themeColor="text1"/>
          <w:sz w:val="16"/>
          <w:szCs w:val="16"/>
        </w:rPr>
      </w:pPr>
    </w:p>
    <w:p w14:paraId="3A138855" w14:textId="77777777" w:rsidR="00596CC9" w:rsidRPr="00743EAE" w:rsidRDefault="00596CC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согласно воспоминаниям И.Ф. Петрова, состоялось оформление продажи Турции самолетов из СССР, причем советская комиссия вылетала на переговоры на одном самолете ТБ-1 и трех Р-6 (18512).</w:t>
      </w:r>
    </w:p>
    <w:p w14:paraId="1A61F940" w14:textId="77777777" w:rsidR="00596CC9" w:rsidRPr="00743EAE" w:rsidRDefault="00596CC9" w:rsidP="00743EAE">
      <w:pPr>
        <w:spacing w:after="0" w:line="240" w:lineRule="auto"/>
        <w:jc w:val="both"/>
        <w:rPr>
          <w:rFonts w:ascii="Times New Roman" w:hAnsi="Times New Roman"/>
          <w:color w:val="000000" w:themeColor="text1"/>
          <w:sz w:val="16"/>
          <w:szCs w:val="16"/>
        </w:rPr>
      </w:pPr>
    </w:p>
    <w:p w14:paraId="6FAC5189" w14:textId="77777777" w:rsidR="005E45A4" w:rsidRPr="00743EAE" w:rsidRDefault="005E45A4"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согласно воспоминаниям И.Ф. Петрова, состоялось оформление продажи Турции самолетов из СССР, причем советская комиссия вылетала на переговоры на одном самолете ТБ-1 и трех Р-6. Турецкие историки подчеркивают, что Турция для увеличения своей военной мощи в начале 1930-х годов нуждалась в помощи Советского Союза. Советско-турецкие отношения в тот период включали в себя контакты советского руководства с верхушкой вооруженных сил Турции, в том числе и на уровне ВВС, а также военно-техническое сотрудничество, в том числе и в области авиации (24334).</w:t>
      </w:r>
    </w:p>
    <w:p w14:paraId="40C0E889" w14:textId="77777777" w:rsidR="005E45A4" w:rsidRPr="00743EAE" w:rsidRDefault="005E45A4" w:rsidP="00743EAE">
      <w:pPr>
        <w:spacing w:after="0" w:line="240" w:lineRule="auto"/>
        <w:jc w:val="both"/>
        <w:rPr>
          <w:rFonts w:ascii="Times New Roman" w:hAnsi="Times New Roman"/>
          <w:color w:val="000000" w:themeColor="text1"/>
          <w:sz w:val="16"/>
          <w:szCs w:val="16"/>
        </w:rPr>
      </w:pPr>
    </w:p>
    <w:p w14:paraId="3BA3D3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конце 1929 г. начались переговоры об установлении прямой радиосвязи с Америкой. В 1931 г. вступила в строй трансатлантическая радиолиния Москва – Нью-Йорк протяженностью около 7500 км. Открытие этой магистрали освободило нашу страну от дорогостоящих услуг зарубежных радиостанций, к которым приходилось </w:t>
      </w:r>
      <w:r w:rsidRPr="00743EAE">
        <w:rPr>
          <w:rFonts w:ascii="Times New Roman" w:hAnsi="Times New Roman"/>
          <w:color w:val="000000" w:themeColor="text1"/>
          <w:sz w:val="16"/>
          <w:szCs w:val="16"/>
        </w:rPr>
        <w:lastRenderedPageBreak/>
        <w:t>прибегать прежде. В этот период Москва имела возможность вести непосредственный радиообмен с Англией, Австрией, Италией, Германией, Францией и другими странами (11223).</w:t>
      </w:r>
    </w:p>
    <w:p w14:paraId="170731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FC16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и РВС и штаб германских ВМС согласовали-таки сроки и программу первого визита советской морской делегации. В феврале 1930 г. группа морских офицеров во главе с командующим Черноморским флотом Орловым (Документы его были выправлены на имя Адамова. (John Erickson. Op. cit., p. 713).) прибыла в Берлин. В ее состав входили также командир соединения минных заградителей Балтфлота П. И. Смирнов (под псевдонимом Соколин), председатель военно-морской секции Военно-научного комитета (ВНК) при РВС А. И. Берг, его заместитель П. Ю. Орас, начальник артиллеристской секции ВНК Леонов. С немецкой стороны переговоры вели командующий ВМС Германии адмирал Рэдер, его заместитель адмирал Брутцер, а также морские офицеры Айхель Тилиссен, Ханзен. Немцы прямо сказали Орлову, что германский флот мало заинтересован в сотрудничестве с СССР в области вооружений, поскольку здесь Германия продвинулась гораздо дальше, чем Советский Союз. Но Брутцер отметил, что было бы неплохо использовать возможность для подготовки на территории СССР немецких летчиков морской авиации, так как самой Германии это было запрещено Версальским договором. Орлов пригласил немцев приехать с ответным визитом в СССР. Летом 1931 г. семь немецких летчиков морской авиации прошли обучение в Липецке. Помимо Берлина делегация Орлова посетила Киль, Вильгельмсхафен, Гамбург, Бремен, Дюссельдорф. В Киле ей показали крейсеры «Пройссен» и «Кенигсберг», морской арсенал, стапеля фирмы «Дойче Верке», школу морской артиллерии, механическую школу, радиостанцию; в Вильгельмсхафене — крейсер «Ляйпциг», морскую верфь, школу береговой артиллерии, зенитную батарею; в Дюссельдорфе — орудийный завод «Райнметалла». По результатам поездки Орлов отметил, что с подводными лодками, торпедными катерами, минами, химией и зенитной артиллерией ознакомиться не удалось. Он сделал вывод о нежелании немцев знакомить советскую делегацию с данными видами вооружений. Однако не это было главным. Относительно сотрудничества с германскими ВМС по существу он писал: «Германский флот представляет для нас весьма крупный интерес. &lt;...&gt; Высокая техника и солидный боевой опыт германского флота подтверждают это со всей определенностью. Связь с германским флотом должна быть продолжена и превращена в систематическую и постоянную. Использование нами германской военно-морской техники должно быть поставлено со всей серьезностью. Необходимо теперь же приступить к разработке вопросов: реализации технической помощи со стороны Германии, увязки пятилетки строительства морских сил РККА с производством отдельных заказов в Германии, изучения непосредственно на предприятии отдельных технических проблем. Следует также учесть необходимость тщательной и продуманной проработки вопроса о привлечении (в соответственно ограниченных рамках) немцев к усовершенствованию учебно-боевой подготовки морских сил СССР. Соблюдая в этом вопросе особую осторожность и предусмотрительность, необходимо все же использовать не только технические достижения, но и боевой опыт германского флота» (Отчет Орлова. РГВА, ф 4, on. 1, д. 1411, л. 145.) (11784).</w:t>
      </w:r>
    </w:p>
    <w:p w14:paraId="26F3E0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0AD12D" w14:textId="77777777" w:rsidR="00596CC9" w:rsidRPr="00743EAE" w:rsidRDefault="00596CC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 и РВС и штаб германских ВМС согласовали-таки сроки и программу первого визита советской морской делегации. В феврале 1930 г. группа морских офицеров во главе с командующим Черноморским флотом Орловым прибыла в Берлин. В ее состав входили также командир соединения минных заградителей Балтфлота П. И. Смирнов (под псевдонимом Соколин), председатель военно-морской секции Военно-научного комитета (ВНК) при РВС А. И. Берг, его заместитель П. Ю. Орас, начальник артиллеристской секции ВНК Леонов. С немецкой стороны переговоры вели командующий ВМС Германии адмирал Рэдер, его заместитель адмирал Брутцер, а также морские офицеры Айхель Тилиссен, Ханзен. Немцы прямо сказали Орлову, что германский флот мало заинтересован в сотрудничестве с СССР в области вооружений, поскольку здесь Германия продвинулась гораздо дальше, чем Советский Союз. Но Брутцер отметил, что было бы неплохо использовать возможность для подготовки на территории СССР немецких летчиков морской авиации, так как самой Германии это было запрещено Версальским договором. Орлов пригласил немцев приехать с ответным визитом в СССР. Летом 1931 г. семь немецких летчиков морской авиации прошли обучение в Липецке.</w:t>
      </w:r>
    </w:p>
    <w:p w14:paraId="3B079CF1" w14:textId="77777777" w:rsidR="00596CC9" w:rsidRPr="00743EAE" w:rsidRDefault="00596CC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Помимо Берлина делегация Орлова посетила Киль, Вильгельмсхафен, Гамбург, Бремен, Дюссельдорф. В Киле ей показали крейсеры «Пройссен» и «Кенигсберг», морской арсенал, стапеля фирмы «Дойче Верке», школу морской артиллерии, механическую школу, радиостанцию; в Вильгельмсхафене — крейсер «Ляйпциг», морскую верфь, школу береговой артиллерии, зенитную батарею; в Дюссельдорфе — орудийный завод «Райнметалла».</w:t>
      </w:r>
    </w:p>
    <w:p w14:paraId="2E1C8B1D" w14:textId="77777777" w:rsidR="00596CC9" w:rsidRPr="00743EAE" w:rsidRDefault="00596CC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результатам поездки Орлов отметил, что с подводными лодками, торпедными катерами, минами, химией и зенитной артиллерией ознакомиться не удалось. Он сделал вывод о нежелании немцев знакомить советскую делегацию с данными видами вооружений. Однако не это было главным. Относительно сотрудничества с германскими ВМС по существу он писал:</w:t>
      </w:r>
    </w:p>
    <w:p w14:paraId="1811AEE8" w14:textId="77777777" w:rsidR="00596CC9" w:rsidRPr="00743EAE" w:rsidRDefault="00596CC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«Германский флот представляет для нас весьма крупный интерес. &lt;…&gt; Высокая техника и солидный боевой опыт германского флота подтверждают это со всей определенностью. Связь с германским флотом должна быть продолжена и превращена в систематическую и постоянную.</w:t>
      </w:r>
    </w:p>
    <w:p w14:paraId="796FA5D0" w14:textId="77777777" w:rsidR="00596CC9" w:rsidRPr="00743EAE" w:rsidRDefault="00596CC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Использование нами германской военно-морской техники должно быть поставлено со всей серьезностью. Необходимо теперь же приступить к разработке вопросов: реализации технической помощи со стороны Германии, увязки пятилетки строительства морских сил РККА с производством отдельных заказов в Германии, изучения непосредственно на предприятии отдельных технических проблем.</w:t>
      </w:r>
    </w:p>
    <w:p w14:paraId="4B390ADB" w14:textId="77777777" w:rsidR="00596CC9" w:rsidRPr="00743EAE" w:rsidRDefault="00596CC9"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Следует также учесть необходимость тщательной и продуманной проработки вопроса о привлечении (в соответственно ограниченных рамках) немцев к усовершенствованию учебно-боевой подготовки морских сил СССР. Соблюдая в этом вопросе особую осторожность и предусмотрительность, необходимо все же использовать не только технические достижения, но и боевой опыт германского флота» (18265).</w:t>
      </w:r>
    </w:p>
    <w:p w14:paraId="66625BC8" w14:textId="77777777" w:rsidR="00596CC9" w:rsidRPr="00743EAE" w:rsidRDefault="00596CC9" w:rsidP="00743EAE">
      <w:pPr>
        <w:spacing w:after="0" w:line="240" w:lineRule="auto"/>
        <w:jc w:val="both"/>
        <w:rPr>
          <w:rFonts w:ascii="Times New Roman" w:hAnsi="Times New Roman"/>
          <w:color w:val="000000" w:themeColor="text1"/>
          <w:sz w:val="16"/>
          <w:szCs w:val="16"/>
        </w:rPr>
      </w:pPr>
    </w:p>
    <w:p w14:paraId="6667FAE5" w14:textId="77777777" w:rsidR="00457F4F" w:rsidRPr="00743EAE" w:rsidRDefault="00457F4F"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года в составе ОМС организован секретно-инструкторский подотдел, на который возложено общее руководство, инструктирование и контроль за секретным делопроизводством во всех отделах и лендерсекретариатах ИККИ. 1929 год - в Тегеране, Гонконге, Сингапуре организованы пункты связи ИККИ с компартиями в этих и близлежащих странах (8983).</w:t>
      </w:r>
    </w:p>
    <w:p w14:paraId="3E110AF8" w14:textId="77777777" w:rsidR="00457F4F" w:rsidRPr="00743EAE" w:rsidRDefault="00457F4F" w:rsidP="00743EAE">
      <w:pPr>
        <w:autoSpaceDE w:val="0"/>
        <w:autoSpaceDN w:val="0"/>
        <w:adjustRightInd w:val="0"/>
        <w:spacing w:after="0" w:line="240" w:lineRule="auto"/>
        <w:jc w:val="both"/>
        <w:rPr>
          <w:rFonts w:ascii="Times New Roman" w:hAnsi="Times New Roman"/>
          <w:color w:val="000000" w:themeColor="text1"/>
          <w:sz w:val="16"/>
          <w:szCs w:val="16"/>
        </w:rPr>
      </w:pPr>
    </w:p>
    <w:p w14:paraId="2EDE9586"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2C1B0FD2"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2A25360"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1929 года были изготовлены оба британских дирижабля R-100 и R-101. R-100 получил номер гражданской регистрации G-FAAV и совершил свой первый полет 16 декабря 1929 года (25710). </w:t>
      </w:r>
    </w:p>
    <w:p w14:paraId="286531E3" w14:textId="77777777" w:rsidR="00B03225" w:rsidRPr="00142305" w:rsidRDefault="00B03225" w:rsidP="00B03225">
      <w:pPr>
        <w:spacing w:after="0" w:line="240" w:lineRule="auto"/>
        <w:jc w:val="both"/>
        <w:rPr>
          <w:rFonts w:ascii="Times New Roman" w:hAnsi="Times New Roman"/>
          <w:color w:val="0070C0"/>
          <w:sz w:val="16"/>
          <w:szCs w:val="16"/>
        </w:rPr>
      </w:pPr>
    </w:p>
    <w:p w14:paraId="253AB279" w14:textId="77777777" w:rsidR="000324E5" w:rsidRPr="00743EAE" w:rsidRDefault="000324E5" w:rsidP="00743EAE">
      <w:pPr>
        <w:spacing w:after="0" w:line="240" w:lineRule="auto"/>
        <w:jc w:val="both"/>
        <w:rPr>
          <w:rFonts w:ascii="Times New Roman" w:eastAsia="Times New Roman" w:hAnsi="Times New Roman"/>
          <w:color w:val="000000" w:themeColor="text1"/>
          <w:sz w:val="16"/>
          <w:szCs w:val="16"/>
          <w:lang w:eastAsia="ru-RU"/>
        </w:rPr>
      </w:pPr>
      <w:r w:rsidRPr="00743EAE">
        <w:rPr>
          <w:rFonts w:ascii="Times New Roman" w:eastAsia="Times New Roman" w:hAnsi="Times New Roman"/>
          <w:color w:val="000000" w:themeColor="text1"/>
          <w:sz w:val="16"/>
          <w:szCs w:val="16"/>
          <w:lang w:eastAsia="ru-RU"/>
        </w:rPr>
        <w:t>В конце 1929 года немецкий лётчик и авиаконструктор Г. Эспенлауб установил две пороховые ракеты на крыле планера обычной схемы. Ему удалось осуществить короткий реактивный полёт, но после посадки пилот обнаружил, что вертикальное оперение сильно обгорело. Поэтому следующий опыт Эспенлауб проводил на бесхвостом планере. Аппарат весил 220 кг, из них 70 кг приходилось на пороховые ракеты. Испытание состоялось в октябре 1930 г. на аэродроме в Дюссельдорфе. Отбуксированный на высоту самолётом ракетоплан развил скорость 90 км/ч (17489).</w:t>
      </w:r>
    </w:p>
    <w:p w14:paraId="57DD94DC" w14:textId="77777777" w:rsidR="000324E5" w:rsidRPr="00743EAE" w:rsidRDefault="000324E5" w:rsidP="00743EAE">
      <w:pPr>
        <w:spacing w:after="0" w:line="240" w:lineRule="auto"/>
        <w:jc w:val="both"/>
        <w:rPr>
          <w:rFonts w:ascii="Times New Roman" w:eastAsia="Times New Roman" w:hAnsi="Times New Roman"/>
          <w:color w:val="000000" w:themeColor="text1"/>
          <w:sz w:val="16"/>
          <w:szCs w:val="16"/>
          <w:lang w:eastAsia="ru-RU"/>
        </w:rPr>
      </w:pPr>
    </w:p>
    <w:p w14:paraId="58B11008" w14:textId="77777777" w:rsidR="005D047D" w:rsidRPr="00743EAE" w:rsidRDefault="005D047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концу 1929 г. в «Немецком ракетном обществе» (оно насчитывало 870 человек) о достижениях Годдарда ничего не знали. Профессор Оберт, занявший пост президента «Общества», приступил к экспериментальной отработке жидкостной ракеты собственной конструкции «Кегельдюзе» («Конус»), в этом ему помогал молодой член «Общества», студент Вернер фон Браун (1912). Еще один член «Общества» инженер Рудольф Небель готовил к испытаниям свою малую ракету «Мирак». Ни та, ни другая ракеты не взлетели, но 23 июля 1930 г. Государственный немецкий институт химии и технологии выдал «Обществу» официальный документ, удостоверяющий, что «двигатель «Кегельдюзе» исправно работал в течение 90 секунд, израсходовав 6 кг жидкого кислорода и 1 кг бензина и развив при этом тягу около 7 кг»^. В «Немецком ракетном обществе» считали, что честь запуска первой в Европе ракеты с жидкостным ракетным двигателем (ЖРД) принадлежит Иоганну Винклеру (1897-1947). Его ракета Н^^К-1 (Хюккель-Винклер-ракета) имела в длину около 60 см, весила 5 кг, имела три топливных бака с жидким метаном, жидким кислородом и сжатым азотом (22685).</w:t>
      </w:r>
    </w:p>
    <w:p w14:paraId="1BC0F2C7" w14:textId="77777777" w:rsidR="005D047D" w:rsidRPr="00743EAE" w:rsidRDefault="005D047D" w:rsidP="00743EAE">
      <w:pPr>
        <w:spacing w:after="0" w:line="240" w:lineRule="auto"/>
        <w:jc w:val="both"/>
        <w:rPr>
          <w:rFonts w:ascii="Times New Roman" w:hAnsi="Times New Roman"/>
          <w:color w:val="000000" w:themeColor="text1"/>
          <w:sz w:val="16"/>
          <w:szCs w:val="16"/>
        </w:rPr>
      </w:pPr>
    </w:p>
    <w:p w14:paraId="6AA4B2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1929 начался мировой экономический кризис (430,101).</w:t>
      </w:r>
    </w:p>
    <w:p w14:paraId="4B4DDA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CE0AC3"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6F7F9CD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DB13203"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color w:val="000000" w:themeColor="text1"/>
          <w:sz w:val="16"/>
          <w:szCs w:val="16"/>
        </w:rPr>
        <w:t>Во втором полугодии 1929 года был подготовлен проект пятилетнего плана опытного самолетостроения на 1928/29 – 1932/33 годы. В основу развития пятилетнего плана были взяты предпосылки и тактические требования, разработанные специалистами Научно-технического комитета (НТК УВВС). При составлении плана учитывались производственные возможности Авиатреста, емкость его заводов, развитие металлообрабатывающей промышленности, исследовательские возможности научных институтов и промышленности в области постройки винтов с переменным шагом в полете, тормозных и прочих приспособлений для уменьшения пробега самолета и облегчения посадки и т.п.</w:t>
      </w:r>
    </w:p>
    <w:p w14:paraId="61D85642"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color w:val="000000" w:themeColor="text1"/>
          <w:sz w:val="16"/>
          <w:szCs w:val="16"/>
        </w:rPr>
        <w:t>В пояснительной записке к плану отмечалось, что</w:t>
      </w:r>
    </w:p>
    <w:p w14:paraId="43721285"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 Опыт последней мировой войны, равно как и вся последующая динамика развития вооруженных сил всех капиталистических государств говорят о том, что предстоящая война увидит участвующие в ней армии насыщенными техническими средствами борьбы в таких пропорциях, о которых не приходилось и думать. В частности это особенное насыщение будет отмечено в отношении воздушного флота, который в последние годы показывает особенно бурное свое развитие, как качественное, так и количественное…»</w:t>
      </w:r>
    </w:p>
    <w:p w14:paraId="0A3D4B6A"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color w:val="000000" w:themeColor="text1"/>
          <w:sz w:val="16"/>
          <w:szCs w:val="16"/>
        </w:rPr>
        <w:lastRenderedPageBreak/>
        <w:t>Исходя из разнообразия задач</w:t>
      </w:r>
    </w:p>
    <w:p w14:paraId="6C82E5D7"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«…могущих быть в своем разрешении возложенными на воздушный флот, их можно свести в четыре основные целевые группы:</w:t>
      </w:r>
    </w:p>
    <w:p w14:paraId="74B85C1E" w14:textId="77777777" w:rsidR="009679CC" w:rsidRPr="00743EAE" w:rsidRDefault="009679CC"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1. Непосредственное обслуживание своих сухопутных и морских сил (разведка, корректирование артиллерийской стрельбы, связь, служба командования и т.д.);</w:t>
      </w:r>
    </w:p>
    <w:p w14:paraId="5FB2E435" w14:textId="77777777" w:rsidR="009679CC" w:rsidRPr="00743EAE" w:rsidRDefault="009679CC"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2. Ударное действие с воздуха по сухопутным и морским силам противника (бомбардировка, торпедирование, штурмовые действия, химнападение и т. д.);</w:t>
      </w:r>
    </w:p>
    <w:p w14:paraId="6CE9A216" w14:textId="77777777" w:rsidR="009679CC" w:rsidRPr="00743EAE" w:rsidRDefault="009679CC"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3. Ударные действия с воздуха по глубоким (до 1000-2000 км) тылам противника (бомбардировка крупных административно-политических и промышленных центров, ж.д. узлов и т.д.) и наконец,</w:t>
      </w:r>
    </w:p>
    <w:p w14:paraId="59FC2837" w14:textId="77777777" w:rsidR="009679CC" w:rsidRPr="00743EAE" w:rsidRDefault="009679CC" w:rsidP="00743EAE">
      <w:pPr>
        <w:pStyle w:val="ae"/>
        <w:shd w:val="clear" w:color="auto" w:fill="FFFFFF"/>
        <w:spacing w:before="0" w:after="0"/>
        <w:jc w:val="both"/>
        <w:textAlignment w:val="baseline"/>
        <w:rPr>
          <w:color w:val="000000" w:themeColor="text1"/>
          <w:sz w:val="16"/>
          <w:szCs w:val="16"/>
        </w:rPr>
      </w:pPr>
      <w:r w:rsidRPr="00743EAE">
        <w:rPr>
          <w:rStyle w:val="af0"/>
          <w:i w:val="0"/>
          <w:color w:val="000000" w:themeColor="text1"/>
          <w:sz w:val="16"/>
          <w:szCs w:val="16"/>
          <w:bdr w:val="none" w:sz="0" w:space="0" w:color="auto" w:frame="1"/>
        </w:rPr>
        <w:t>4. Борьба с военными воздушными силами противника, препятствующими выполнению операций, как своего воздушного флота, так и своих сухопутных и морских сил.</w:t>
      </w:r>
    </w:p>
    <w:p w14:paraId="399FBA7F"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соответствии с этим ВВС подразделяются на:</w:t>
      </w:r>
    </w:p>
    <w:p w14:paraId="3FC25EEC"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1. Боевую авиацию, предназначаемую для самостоятельных действий по воздушным и наземным целям противника в тактической и стратегической зонах.</w:t>
      </w:r>
    </w:p>
    <w:p w14:paraId="1EC053D6"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2. Войсковую авиацию, предназначаемую для совместной и непосредственной работы со своими войсками.</w:t>
      </w:r>
    </w:p>
    <w:p w14:paraId="535CF2E3"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3. Авиацию специального назначения (например, для целей транспорта).</w:t>
      </w:r>
    </w:p>
    <w:p w14:paraId="2FDEC682"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bCs/>
          <w:i w:val="0"/>
          <w:color w:val="000000" w:themeColor="text1"/>
          <w:sz w:val="16"/>
          <w:szCs w:val="16"/>
          <w:bdr w:val="none" w:sz="0" w:space="0" w:color="auto" w:frame="1"/>
        </w:rPr>
        <w:t>A. Самолеты боевой авиации</w:t>
      </w:r>
    </w:p>
    <w:p w14:paraId="10722D1D"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1. Истребители (одноместные, двухместные и многоместные);</w:t>
      </w:r>
    </w:p>
    <w:p w14:paraId="07397ABE"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2. Армейские разведчики, или разведчики дальнего действия;</w:t>
      </w:r>
    </w:p>
    <w:p w14:paraId="43269042"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3. Бомбардировщики;</w:t>
      </w:r>
    </w:p>
    <w:p w14:paraId="39790786"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4. Торпедоносцы-бомбардировщики;</w:t>
      </w:r>
    </w:p>
    <w:p w14:paraId="73226775"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5. Штурмовики</w:t>
      </w:r>
    </w:p>
    <w:p w14:paraId="09E7F429"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bCs/>
          <w:i w:val="0"/>
          <w:color w:val="000000" w:themeColor="text1"/>
          <w:sz w:val="16"/>
          <w:szCs w:val="16"/>
          <w:bdr w:val="none" w:sz="0" w:space="0" w:color="auto" w:frame="1"/>
        </w:rPr>
        <w:t>Б. Самолеты войсковой авиации</w:t>
      </w:r>
    </w:p>
    <w:p w14:paraId="228E77BA"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1. Корпусные разведчики-корректировщики;</w:t>
      </w:r>
    </w:p>
    <w:p w14:paraId="4E93E234"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2. Самолеты по обслуживанию кавалерии и моторизованных отрядов.</w:t>
      </w:r>
    </w:p>
    <w:p w14:paraId="1A59B13F"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bCs/>
          <w:i w:val="0"/>
          <w:color w:val="000000" w:themeColor="text1"/>
          <w:sz w:val="16"/>
          <w:szCs w:val="16"/>
          <w:bdr w:val="none" w:sz="0" w:space="0" w:color="auto" w:frame="1"/>
        </w:rPr>
        <w:t>B. Самолеты специального назначения</w:t>
      </w:r>
    </w:p>
    <w:p w14:paraId="7DF174E1"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1. Химические боевики;</w:t>
      </w:r>
    </w:p>
    <w:p w14:paraId="331DE861"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2. Самолеты транспорта. …»</w:t>
      </w:r>
    </w:p>
    <w:p w14:paraId="7CCDBE42" w14:textId="4CA6170F" w:rsidR="000860A8" w:rsidRPr="00743EAE" w:rsidRDefault="000860A8" w:rsidP="00743EAE">
      <w:pPr>
        <w:pStyle w:val="rtejustify"/>
        <w:shd w:val="clear" w:color="auto" w:fill="FFFFFF"/>
        <w:spacing w:before="0" w:after="0"/>
        <w:rPr>
          <w:color w:val="000000" w:themeColor="text1"/>
          <w:sz w:val="16"/>
          <w:szCs w:val="16"/>
        </w:rPr>
      </w:pPr>
      <w:r w:rsidRPr="00743EAE">
        <w:rPr>
          <w:color w:val="000000" w:themeColor="text1"/>
          <w:sz w:val="16"/>
          <w:szCs w:val="16"/>
          <w:bdr w:val="none" w:sz="0" w:space="0" w:color="auto" w:frame="1"/>
        </w:rPr>
        <w:t>Истребители</w:t>
      </w:r>
    </w:p>
    <w:p w14:paraId="5321B3D1" w14:textId="2166B8D6" w:rsidR="009679CC" w:rsidRPr="00743EAE" w:rsidRDefault="009679CC" w:rsidP="00743EAE">
      <w:pPr>
        <w:pStyle w:val="rtejustify"/>
        <w:shd w:val="clear" w:color="auto" w:fill="FFFFFF"/>
        <w:spacing w:before="0" w:after="0"/>
        <w:rPr>
          <w:color w:val="000000" w:themeColor="text1"/>
          <w:sz w:val="16"/>
          <w:szCs w:val="16"/>
        </w:rPr>
      </w:pPr>
      <w:r w:rsidRPr="00743EAE">
        <w:rPr>
          <w:color w:val="000000" w:themeColor="text1"/>
          <w:sz w:val="16"/>
          <w:szCs w:val="16"/>
        </w:rPr>
        <w:t>При рассмотрении класса истребителей отмечалось, что</w:t>
      </w:r>
    </w:p>
    <w:p w14:paraId="4EFC3ADB"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 Развитие этого типа самолетов на Западе продолжает идти в основном по пути увеличения его горизонтальной и вертикальной скорости, усиления его огневой мощи (4-6 пулеметов) и увеличения его продолжительности полета.</w:t>
      </w:r>
    </w:p>
    <w:p w14:paraId="3D6ACCE9"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отношении одноместных истребителей, по своим летно-тактическим характеристикам, к настоящему моменту вполне отчетливо выявились два основных типа одноместных истребителей, а именно: скоростной и так называемый «Жокей». Первый – обладая повышенными горизонтальными скоростями, предназначается к выполнению задач по ведению активного воздушного боя над своей и неприятельской территорией и главным образом в районах расположения и действия своих воздушных и сухопутных сил. Частично на него возлагается задача обеспечения операций своего воздушного флота, хотя полного решения этой задачи (сопровождение своих воздушных сил в глубокий тыл противника) на него возлагать нельзя из-за ограничения его радиуса действия, относительно слабой огневой его мощи (беззащитность сзади) и большой разности в скоростях с обеспечиваемыми им самолетами.</w:t>
      </w:r>
    </w:p>
    <w:p w14:paraId="4543C8F5"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Второй, т. е. «Жокей», обладающий особо повышенными данными в своей скороподъемности и маневренности, добываемыми за счет максимально возможного уменьшения полетного веса самолета (за счет веса конструкции, экономии горючего, уменьшения радиуса действия) предназначается, главным образом, для борьбы с воздушным флотом противника над своей территорией и в большинстве случаев рассматривается, как истребитель специального назначения – обороны пунктов </w:t>
      </w:r>
      <w:r w:rsidRPr="00743EAE">
        <w:rPr>
          <w:color w:val="000000" w:themeColor="text1"/>
          <w:sz w:val="16"/>
          <w:szCs w:val="16"/>
          <w:bdr w:val="none" w:sz="0" w:space="0" w:color="auto" w:frame="1"/>
        </w:rPr>
        <w:t>(в современном понятии – истребитель-перехватчик)</w:t>
      </w:r>
      <w:r w:rsidRPr="00743EAE">
        <w:rPr>
          <w:rStyle w:val="af0"/>
          <w:i w:val="0"/>
          <w:color w:val="000000" w:themeColor="text1"/>
          <w:sz w:val="16"/>
          <w:szCs w:val="16"/>
          <w:bdr w:val="none" w:sz="0" w:space="0" w:color="auto" w:frame="1"/>
        </w:rPr>
        <w:t>.</w:t>
      </w:r>
    </w:p>
    <w:p w14:paraId="54812F53"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Целый ряд соображений и в первую очередь соответствующие подсчеты в определении тактической ценности, той или иной разновидности одноместного истребителя, приводят к мысли нецелесообразности создания самолета «Жокей» и для наших условий пока ограничить строительство одним типом скоростного истребителя, совместив в нем, по возможности, лучшие качества и «Жокея». Технические возможности выжать из «Жокея» одну – две минуты на скороподъемность, очень незначительно выиграть на маневренности, не окупает его мощи (2 пулемета, вместо 4-6) и в продолжительности полета (2 часа, вместо 4-6). Не менее существенным мотивом в отказе от строительства «Жокея» может служить и дальнейшее развитие огнестрельного оружия авиации (пулеметы, пушки), которое уже начинает класть свою печать на всю тактику истребительной авиации, раздвигая дистанции дерущихся в воздухе сторон и тем самым, отодвигая несколько назад значение ее маневренности, в прежнем понимании слова.</w:t>
      </w:r>
    </w:p>
    <w:p w14:paraId="7B017890"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Недостатки одноместного истребителя (слепота назад и наличие огня только вперед) уже давно поставили на разрешение проблему создания двухместного истребителя, хотя до сих пор, все попытки в этом направлении и не дали особо положительных результатов.</w:t>
      </w:r>
    </w:p>
    <w:p w14:paraId="027B1E5C"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В проекте плана постройка такого типа самолета предусмотрена и до изучения его фактической ценности, о нужности его в дальнейшем судить пока трудно. В общем, от создания двухместного истребителя предполагается пока не отказываться и работать над его усовершенствованием.</w:t>
      </w:r>
    </w:p>
    <w:p w14:paraId="48484E38"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Совершенно особо стоит вопрос о новом типе истребителя, продукте последнего времени – истребителе-крейсере. Благодаря тому, что задача обеспечения операций своих воздушных сил имеющимися истребительными средствами (одноместные истребители) еще ни полностью, ни частично не разрешена, из-за ограниченности радиуса действий последних, тактика сообразуясь с техническими возможностями последнего времени, выдвинула вопрос о создании воздушного истребителя-крейсера, который с одной стороны, обладал бы дальностью полета не меньшей таковой бомбардировщика, с другой – скоростью, обеспечивающей маневренность и ведение активного воздушного боя и, наконец, мощным вооружением со сферическим обстрелом. При этом мыслится, что этот же тип самолета, должен допускать использование его как сверхдальнего разведчика «независимого действия».</w:t>
      </w:r>
    </w:p>
    <w:p w14:paraId="18ED86ED"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rStyle w:val="af0"/>
          <w:i w:val="0"/>
          <w:color w:val="000000" w:themeColor="text1"/>
          <w:sz w:val="16"/>
          <w:szCs w:val="16"/>
          <w:bdr w:val="none" w:sz="0" w:space="0" w:color="auto" w:frame="1"/>
        </w:rPr>
        <w:t>Наличие разобранных выше самолетов истребительной авиации, должно в полной мере обеспечить успешное выполнение задач связанных с обеспечением операций наших воздушных сил, равно как и ведение активной борьбы с неприятельским воздушным флотом вообще. О ночных истребителях нет упоминания лишь только потому , что в основном создание их мыслится путем приспособления под них одного из существующих типов самолетов, в частности двухместного истребителя».</w:t>
      </w:r>
    </w:p>
    <w:p w14:paraId="6B5DEEA3" w14:textId="77777777" w:rsidR="009679CC" w:rsidRPr="00743EAE" w:rsidRDefault="009679CC" w:rsidP="00743EAE">
      <w:pPr>
        <w:pStyle w:val="rtejustify"/>
        <w:shd w:val="clear" w:color="auto" w:fill="FFFFFF"/>
        <w:spacing w:before="0" w:after="0"/>
        <w:rPr>
          <w:color w:val="000000" w:themeColor="text1"/>
          <w:sz w:val="16"/>
          <w:szCs w:val="16"/>
        </w:rPr>
      </w:pPr>
      <w:r w:rsidRPr="00743EAE">
        <w:rPr>
          <w:color w:val="000000" w:themeColor="text1"/>
          <w:sz w:val="16"/>
          <w:szCs w:val="16"/>
        </w:rPr>
        <w:t>В проекте пятилетнего плана предусматривалась постройка 56 моделей самолетов (34 сухопутных и 22 морских). Из 13 моделей планируемых к постройке истребителей, 5 – поручались ЦАГИ (И4-ЮVII, И5-ЮVII, И8-ЮVII, И11-М37, И12-М34) (19171).</w:t>
      </w:r>
    </w:p>
    <w:p w14:paraId="0D98DA6E" w14:textId="77777777" w:rsidR="009679CC" w:rsidRPr="00743EAE" w:rsidRDefault="009679CC"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0612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второй поло</w:t>
      </w:r>
      <w:r w:rsidRPr="00743EAE">
        <w:rPr>
          <w:rFonts w:ascii="Times New Roman" w:hAnsi="Times New Roman"/>
          <w:color w:val="000000" w:themeColor="text1"/>
          <w:sz w:val="16"/>
          <w:szCs w:val="16"/>
        </w:rPr>
        <w:softHyphen/>
        <w:t>вине 1929 г. задание на истребитель И-8 с двига</w:t>
      </w:r>
      <w:r w:rsidRPr="00743EAE">
        <w:rPr>
          <w:rFonts w:ascii="Times New Roman" w:hAnsi="Times New Roman"/>
          <w:color w:val="000000" w:themeColor="text1"/>
          <w:sz w:val="16"/>
          <w:szCs w:val="16"/>
        </w:rPr>
        <w:softHyphen/>
        <w:t>телем жидкостного охлаждения “Конкверор” (“Conquerror ”) мощностью 625 л.с., поступило в ЦАГИ. Согласно определенных Уп</w:t>
      </w:r>
      <w:r w:rsidRPr="00743EAE">
        <w:rPr>
          <w:rFonts w:ascii="Times New Roman" w:hAnsi="Times New Roman"/>
          <w:color w:val="000000" w:themeColor="text1"/>
          <w:sz w:val="16"/>
          <w:szCs w:val="16"/>
        </w:rPr>
        <w:softHyphen/>
        <w:t>равлением ВВС ТТТ самолету И-8 предстояло обладать следующими характе</w:t>
      </w:r>
      <w:r w:rsidRPr="00743EAE">
        <w:rPr>
          <w:rFonts w:ascii="Times New Roman" w:hAnsi="Times New Roman"/>
          <w:color w:val="000000" w:themeColor="text1"/>
          <w:sz w:val="16"/>
          <w:szCs w:val="16"/>
        </w:rPr>
        <w:softHyphen/>
        <w:t>ристиками: Макс, скорость па 5000 м — 310 км/ч; Время набора высоты 5000 м — 6-7 мин.; Посадочная скорость — 100 км/ч; Практический потолок — 8500 м (10729).</w:t>
      </w:r>
    </w:p>
    <w:p w14:paraId="759B57E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7163F" w14:textId="77777777" w:rsidR="001D017F" w:rsidRPr="00743EAE" w:rsidRDefault="001D017F" w:rsidP="00743EAE">
      <w:pPr>
        <w:pStyle w:val="121"/>
        <w:shd w:val="clear" w:color="auto" w:fill="auto"/>
        <w:spacing w:line="240" w:lineRule="auto"/>
        <w:jc w:val="both"/>
        <w:rPr>
          <w:rFonts w:ascii="Times New Roman" w:hAnsi="Times New Roman" w:cs="Times New Roman"/>
          <w:b w:val="0"/>
          <w:color w:val="000000" w:themeColor="text1"/>
          <w:sz w:val="16"/>
          <w:szCs w:val="16"/>
        </w:rPr>
      </w:pPr>
      <w:r w:rsidRPr="00743EAE">
        <w:rPr>
          <w:rFonts w:ascii="Times New Roman" w:hAnsi="Times New Roman" w:cs="Times New Roman"/>
          <w:b w:val="0"/>
          <w:color w:val="000000" w:themeColor="text1"/>
          <w:sz w:val="16"/>
          <w:szCs w:val="16"/>
        </w:rPr>
        <w:t>Во вто</w:t>
      </w:r>
      <w:r w:rsidRPr="00743EAE">
        <w:rPr>
          <w:rFonts w:ascii="Times New Roman" w:hAnsi="Times New Roman" w:cs="Times New Roman"/>
          <w:b w:val="0"/>
          <w:color w:val="000000" w:themeColor="text1"/>
          <w:sz w:val="16"/>
          <w:szCs w:val="16"/>
        </w:rPr>
        <w:softHyphen/>
        <w:t>рой половине 1929 г. в ЦАГИ поступило задание на Опытный истребитель, поначалу определяемую как сухопутный стальной истребитель с двигателем Кертисс «Конкве- рор» 600/635 л.с. Указывалось, что это должен быть легкий, мощный, компактный самолет с «особо высокими летными каче</w:t>
      </w:r>
      <w:r w:rsidRPr="00743EAE">
        <w:rPr>
          <w:rFonts w:ascii="Times New Roman" w:hAnsi="Times New Roman" w:cs="Times New Roman"/>
          <w:b w:val="0"/>
          <w:color w:val="000000" w:themeColor="text1"/>
          <w:sz w:val="16"/>
          <w:szCs w:val="16"/>
        </w:rPr>
        <w:softHyphen/>
        <w:t>ствами». Согласно определенных Управле</w:t>
      </w:r>
      <w:r w:rsidRPr="00743EAE">
        <w:rPr>
          <w:rFonts w:ascii="Times New Roman" w:hAnsi="Times New Roman" w:cs="Times New Roman"/>
          <w:b w:val="0"/>
          <w:color w:val="000000" w:themeColor="text1"/>
          <w:sz w:val="16"/>
          <w:szCs w:val="16"/>
        </w:rPr>
        <w:softHyphen/>
        <w:t>нием ВВС тактико-технических требований истребителю И-8 предстояло обладать следу</w:t>
      </w:r>
      <w:r w:rsidRPr="00743EAE">
        <w:rPr>
          <w:rFonts w:ascii="Times New Roman" w:hAnsi="Times New Roman" w:cs="Times New Roman"/>
          <w:b w:val="0"/>
          <w:color w:val="000000" w:themeColor="text1"/>
          <w:sz w:val="16"/>
          <w:szCs w:val="16"/>
        </w:rPr>
        <w:softHyphen/>
        <w:t>ющими характеристиками:</w:t>
      </w:r>
    </w:p>
    <w:p w14:paraId="506D620D" w14:textId="77777777" w:rsidR="001D017F" w:rsidRPr="00743EAE" w:rsidRDefault="001D017F" w:rsidP="00743EAE">
      <w:pPr>
        <w:tabs>
          <w:tab w:val="left" w:pos="3217"/>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Макс, скорость на 5000 м (км/ч) 310 Время набора высоты 5000 м (мин.) 6-7 Посадочная скорость (км/ч) - 100</w:t>
      </w:r>
    </w:p>
    <w:p w14:paraId="0F576D89" w14:textId="77777777" w:rsidR="001D017F" w:rsidRPr="00743EAE" w:rsidRDefault="001D017F" w:rsidP="00743EAE">
      <w:pPr>
        <w:tabs>
          <w:tab w:val="left" w:pos="3105"/>
        </w:tabs>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Практический потолок (м) - 8500</w:t>
      </w:r>
    </w:p>
    <w:p w14:paraId="2811C7F5" w14:textId="77777777" w:rsidR="001D017F" w:rsidRPr="00743EAE" w:rsidRDefault="001D017F"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части дополнительных требований ука</w:t>
      </w:r>
      <w:r w:rsidRPr="00743EAE">
        <w:rPr>
          <w:rFonts w:ascii="Times New Roman" w:hAnsi="Times New Roman"/>
          <w:color w:val="000000" w:themeColor="text1"/>
          <w:sz w:val="16"/>
          <w:szCs w:val="16"/>
        </w:rPr>
        <w:softHyphen/>
        <w:t xml:space="preserve">зывались легко сбрасываемые при пожаре топливные баки (или бак) </w:t>
      </w:r>
      <w:r w:rsidR="00726708"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rPr>
        <w:t>12295).</w:t>
      </w:r>
    </w:p>
    <w:p w14:paraId="4D30DBC4" w14:textId="77777777" w:rsidR="001D017F" w:rsidRPr="00743EAE" w:rsidRDefault="001D017F" w:rsidP="00743EAE">
      <w:pPr>
        <w:spacing w:after="0" w:line="240" w:lineRule="auto"/>
        <w:jc w:val="both"/>
        <w:rPr>
          <w:rFonts w:ascii="Times New Roman" w:hAnsi="Times New Roman"/>
          <w:color w:val="000000" w:themeColor="text1"/>
          <w:sz w:val="16"/>
          <w:szCs w:val="16"/>
        </w:rPr>
      </w:pPr>
    </w:p>
    <w:p w14:paraId="42737783" w14:textId="77777777" w:rsidR="00A61A9D" w:rsidRPr="00743EAE" w:rsidRDefault="00A61A9D" w:rsidP="00743EAE">
      <w:pPr>
        <w:spacing w:after="0" w:line="240" w:lineRule="auto"/>
        <w:jc w:val="both"/>
        <w:rPr>
          <w:rFonts w:ascii="Times New Roman" w:hAnsi="Times New Roman"/>
          <w:color w:val="000000" w:themeColor="text1"/>
          <w:sz w:val="16"/>
          <w:szCs w:val="16"/>
          <w:lang w:eastAsia="ru-RU" w:bidi="ru-RU"/>
        </w:rPr>
      </w:pPr>
      <w:bookmarkStart w:id="97" w:name="_Hlk56762939"/>
      <w:r w:rsidRPr="00743EAE">
        <w:rPr>
          <w:rFonts w:ascii="Times New Roman" w:hAnsi="Times New Roman"/>
          <w:color w:val="000000" w:themeColor="text1"/>
          <w:sz w:val="16"/>
          <w:szCs w:val="16"/>
          <w:lang w:eastAsia="ru-RU" w:bidi="ru-RU"/>
        </w:rPr>
        <w:t>Во второй половине 1929 г. в Таганроге испытывался гидросамолет РОМ-2. Его испытания также не обошлись без происшествий (20325).</w:t>
      </w:r>
    </w:p>
    <w:p w14:paraId="62BCBF75" w14:textId="77777777" w:rsidR="00A61A9D" w:rsidRPr="00743EAE" w:rsidRDefault="00A61A9D" w:rsidP="00743EAE">
      <w:pPr>
        <w:spacing w:after="0" w:line="240" w:lineRule="auto"/>
        <w:jc w:val="both"/>
        <w:rPr>
          <w:rFonts w:ascii="Times New Roman" w:hAnsi="Times New Roman"/>
          <w:color w:val="000000" w:themeColor="text1"/>
          <w:sz w:val="16"/>
          <w:szCs w:val="16"/>
          <w:lang w:eastAsia="ru-RU" w:bidi="ru-RU"/>
        </w:rPr>
      </w:pPr>
    </w:p>
    <w:p w14:paraId="656CE017" w14:textId="77777777" w:rsidR="000860A8" w:rsidRPr="00743EAE" w:rsidRDefault="000860A8" w:rsidP="00743EAE">
      <w:pPr>
        <w:shd w:val="clear" w:color="auto" w:fill="FFFFFF"/>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второй половине 1929 года на заводе №23 под общим руководством Н.Н. Поликарпова разработали и начали серийное производство сельскохозяйственной модификации учебного самолета У-2 - АП («аэро</w:t>
      </w:r>
      <w:r w:rsidRPr="00743EAE">
        <w:rPr>
          <w:rFonts w:ascii="Times New Roman" w:hAnsi="Times New Roman"/>
          <w:color w:val="000000" w:themeColor="text1"/>
          <w:sz w:val="16"/>
          <w:szCs w:val="16"/>
        </w:rPr>
        <w:softHyphen/>
        <w:t>опылитель»). Именно АП стал основой для разработки трехместных пассажир</w:t>
      </w:r>
      <w:r w:rsidRPr="00743EAE">
        <w:rPr>
          <w:rFonts w:ascii="Times New Roman" w:hAnsi="Times New Roman"/>
          <w:color w:val="000000" w:themeColor="text1"/>
          <w:sz w:val="16"/>
          <w:szCs w:val="16"/>
        </w:rPr>
        <w:softHyphen/>
        <w:t>ских модификаций (19893).</w:t>
      </w:r>
    </w:p>
    <w:p w14:paraId="1CDDCA18" w14:textId="77777777" w:rsidR="000860A8" w:rsidRPr="00743EAE" w:rsidRDefault="000860A8" w:rsidP="00743EAE">
      <w:pPr>
        <w:shd w:val="clear" w:color="auto" w:fill="FFFFFF"/>
        <w:spacing w:after="0" w:line="240" w:lineRule="auto"/>
        <w:jc w:val="both"/>
        <w:rPr>
          <w:rFonts w:ascii="Times New Roman" w:hAnsi="Times New Roman"/>
          <w:color w:val="000000" w:themeColor="text1"/>
          <w:sz w:val="16"/>
          <w:szCs w:val="16"/>
        </w:rPr>
      </w:pPr>
    </w:p>
    <w:bookmarkEnd w:id="97"/>
    <w:p w14:paraId="666BDF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второй половине 1929 года проектные работы по геликоптеру ЦАГИ 1-ЭА были закончены, рабочие чертежи из</w:t>
      </w:r>
      <w:r w:rsidRPr="00743EAE">
        <w:rPr>
          <w:rFonts w:ascii="Times New Roman" w:hAnsi="Times New Roman"/>
          <w:color w:val="000000" w:themeColor="text1"/>
          <w:sz w:val="16"/>
          <w:szCs w:val="16"/>
        </w:rPr>
        <w:softHyphen/>
        <w:t>готовлены и сданы в производствен</w:t>
      </w:r>
      <w:r w:rsidRPr="00743EAE">
        <w:rPr>
          <w:rFonts w:ascii="Times New Roman" w:hAnsi="Times New Roman"/>
          <w:color w:val="000000" w:themeColor="text1"/>
          <w:sz w:val="16"/>
          <w:szCs w:val="16"/>
        </w:rPr>
        <w:softHyphen/>
        <w:t>ные подразделения опытного завода ЦАГИ. Изготовление одной из самых сложных систем - трансмиссии разме</w:t>
      </w:r>
      <w:r w:rsidRPr="00743EAE">
        <w:rPr>
          <w:rFonts w:ascii="Times New Roman" w:hAnsi="Times New Roman"/>
          <w:color w:val="000000" w:themeColor="text1"/>
          <w:sz w:val="16"/>
          <w:szCs w:val="16"/>
        </w:rPr>
        <w:softHyphen/>
        <w:t>стили на авиамоторном заводе. Она включала главный редуктор для пере</w:t>
      </w:r>
      <w:r w:rsidRPr="00743EAE">
        <w:rPr>
          <w:rFonts w:ascii="Times New Roman" w:hAnsi="Times New Roman"/>
          <w:color w:val="000000" w:themeColor="text1"/>
          <w:sz w:val="16"/>
          <w:szCs w:val="16"/>
        </w:rPr>
        <w:softHyphen/>
        <w:t>дачи крутящего момента от двух дви</w:t>
      </w:r>
      <w:r w:rsidRPr="00743EAE">
        <w:rPr>
          <w:rFonts w:ascii="Times New Roman" w:hAnsi="Times New Roman"/>
          <w:color w:val="000000" w:themeColor="text1"/>
          <w:sz w:val="16"/>
          <w:szCs w:val="16"/>
        </w:rPr>
        <w:softHyphen/>
        <w:t>гателей на несущий винт, трансмисси</w:t>
      </w:r>
      <w:r w:rsidRPr="00743EAE">
        <w:rPr>
          <w:rFonts w:ascii="Times New Roman" w:hAnsi="Times New Roman"/>
          <w:color w:val="000000" w:themeColor="text1"/>
          <w:sz w:val="16"/>
          <w:szCs w:val="16"/>
        </w:rPr>
        <w:softHyphen/>
        <w:t>онные валы и редукторы привода ру</w:t>
      </w:r>
      <w:r w:rsidRPr="00743EAE">
        <w:rPr>
          <w:rFonts w:ascii="Times New Roman" w:hAnsi="Times New Roman"/>
          <w:color w:val="000000" w:themeColor="text1"/>
          <w:sz w:val="16"/>
          <w:szCs w:val="16"/>
        </w:rPr>
        <w:softHyphen/>
        <w:t>левых винтов. В самолетостроении трансмиссии не применялись. Имев</w:t>
      </w:r>
      <w:r w:rsidRPr="00743EAE">
        <w:rPr>
          <w:rFonts w:ascii="Times New Roman" w:hAnsi="Times New Roman"/>
          <w:color w:val="000000" w:themeColor="text1"/>
          <w:sz w:val="16"/>
          <w:szCs w:val="16"/>
        </w:rPr>
        <w:softHyphen/>
        <w:t>шиеся в авиационном моторостроении редукторы обладали степенью редук</w:t>
      </w:r>
      <w:r w:rsidRPr="00743EAE">
        <w:rPr>
          <w:rFonts w:ascii="Times New Roman" w:hAnsi="Times New Roman"/>
          <w:color w:val="000000" w:themeColor="text1"/>
          <w:sz w:val="16"/>
          <w:szCs w:val="16"/>
        </w:rPr>
        <w:softHyphen/>
        <w:t>ции около 2 единиц, а для геликоптер-ного редуктора она должна была со</w:t>
      </w:r>
      <w:r w:rsidRPr="00743EAE">
        <w:rPr>
          <w:rFonts w:ascii="Times New Roman" w:hAnsi="Times New Roman"/>
          <w:color w:val="000000" w:themeColor="text1"/>
          <w:sz w:val="16"/>
          <w:szCs w:val="16"/>
        </w:rPr>
        <w:softHyphen/>
        <w:t>ставлять порядка 8 единиц. С большими трудностями на опыт</w:t>
      </w:r>
      <w:r w:rsidRPr="00743EAE">
        <w:rPr>
          <w:rFonts w:ascii="Times New Roman" w:hAnsi="Times New Roman"/>
          <w:color w:val="000000" w:themeColor="text1"/>
          <w:sz w:val="16"/>
          <w:szCs w:val="16"/>
        </w:rPr>
        <w:softHyphen/>
        <w:t>ном заводе ЦАГИ пришлось встретить</w:t>
      </w:r>
      <w:r w:rsidRPr="00743EAE">
        <w:rPr>
          <w:rFonts w:ascii="Times New Roman" w:hAnsi="Times New Roman"/>
          <w:color w:val="000000" w:themeColor="text1"/>
          <w:sz w:val="16"/>
          <w:szCs w:val="16"/>
        </w:rPr>
        <w:softHyphen/>
        <w:t>ся при изготовлении несущего винта, так как эта работа даже для высоко</w:t>
      </w:r>
      <w:r w:rsidRPr="00743EAE">
        <w:rPr>
          <w:rFonts w:ascii="Times New Roman" w:hAnsi="Times New Roman"/>
          <w:color w:val="000000" w:themeColor="text1"/>
          <w:sz w:val="16"/>
          <w:szCs w:val="16"/>
        </w:rPr>
        <w:softHyphen/>
        <w:t>профессиональных специалистов была совершенно уникальной. В за</w:t>
      </w:r>
      <w:r w:rsidRPr="00743EAE">
        <w:rPr>
          <w:rFonts w:ascii="Times New Roman" w:hAnsi="Times New Roman"/>
          <w:color w:val="000000" w:themeColor="text1"/>
          <w:sz w:val="16"/>
          <w:szCs w:val="16"/>
        </w:rPr>
        <w:softHyphen/>
        <w:t>вершение сборки винта предстояла его тщательная весовая балансиров</w:t>
      </w:r>
      <w:r w:rsidRPr="00743EAE">
        <w:rPr>
          <w:rFonts w:ascii="Times New Roman" w:hAnsi="Times New Roman"/>
          <w:color w:val="000000" w:themeColor="text1"/>
          <w:sz w:val="16"/>
          <w:szCs w:val="16"/>
        </w:rPr>
        <w:softHyphen/>
        <w:t>ка. Вспоминает А.М.Изаксон, возгла</w:t>
      </w:r>
      <w:r w:rsidRPr="00743EAE">
        <w:rPr>
          <w:rFonts w:ascii="Times New Roman" w:hAnsi="Times New Roman"/>
          <w:color w:val="000000" w:themeColor="text1"/>
          <w:sz w:val="16"/>
          <w:szCs w:val="16"/>
        </w:rPr>
        <w:softHyphen/>
        <w:t xml:space="preserve">вивший в 1933 году отдел особых конструкций ЦАГИ, в который вошли ге-ликоптерная и автожирная группы. </w:t>
      </w:r>
      <w:r w:rsidRPr="00743EAE">
        <w:rPr>
          <w:rFonts w:ascii="Times New Roman" w:hAnsi="Times New Roman"/>
          <w:color w:val="000000" w:themeColor="text1"/>
          <w:sz w:val="16"/>
          <w:szCs w:val="16"/>
        </w:rPr>
        <w:lastRenderedPageBreak/>
        <w:t>“Сделать это удалось настолько точ</w:t>
      </w:r>
      <w:r w:rsidRPr="00743EAE">
        <w:rPr>
          <w:rFonts w:ascii="Times New Roman" w:hAnsi="Times New Roman"/>
          <w:color w:val="000000" w:themeColor="text1"/>
          <w:sz w:val="16"/>
          <w:szCs w:val="16"/>
        </w:rPr>
        <w:softHyphen/>
        <w:t>но, что накинутый на конец одной из лопастей носовой платок выводил не</w:t>
      </w:r>
      <w:r w:rsidRPr="00743EAE">
        <w:rPr>
          <w:rFonts w:ascii="Times New Roman" w:hAnsi="Times New Roman"/>
          <w:color w:val="000000" w:themeColor="text1"/>
          <w:sz w:val="16"/>
          <w:szCs w:val="16"/>
        </w:rPr>
        <w:softHyphen/>
        <w:t>сущий винт из состояния полной сба</w:t>
      </w:r>
      <w:r w:rsidRPr="00743EAE">
        <w:rPr>
          <w:rFonts w:ascii="Times New Roman" w:hAnsi="Times New Roman"/>
          <w:color w:val="000000" w:themeColor="text1"/>
          <w:sz w:val="16"/>
          <w:szCs w:val="16"/>
        </w:rPr>
        <w:softHyphen/>
        <w:t>лансированности” (10735).</w:t>
      </w:r>
    </w:p>
    <w:p w14:paraId="5361379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9DF69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второй половине 1929 года Бартини напра</w:t>
      </w:r>
      <w:r w:rsidRPr="00743EAE">
        <w:rPr>
          <w:rFonts w:ascii="Times New Roman" w:hAnsi="Times New Roman"/>
          <w:color w:val="000000" w:themeColor="text1"/>
          <w:sz w:val="16"/>
          <w:szCs w:val="16"/>
        </w:rPr>
        <w:softHyphen/>
        <w:t>вил в ЦАГИ на заключение два первых своих эс</w:t>
      </w:r>
      <w:r w:rsidRPr="00743EAE">
        <w:rPr>
          <w:rFonts w:ascii="Times New Roman" w:hAnsi="Times New Roman"/>
          <w:color w:val="000000" w:themeColor="text1"/>
          <w:sz w:val="16"/>
          <w:szCs w:val="16"/>
        </w:rPr>
        <w:softHyphen/>
        <w:t>кизных проекта (точнее, технических предложе</w:t>
      </w:r>
      <w:r w:rsidRPr="00743EAE">
        <w:rPr>
          <w:rFonts w:ascii="Times New Roman" w:hAnsi="Times New Roman"/>
          <w:color w:val="000000" w:themeColor="text1"/>
          <w:sz w:val="16"/>
          <w:szCs w:val="16"/>
        </w:rPr>
        <w:softHyphen/>
        <w:t>ния) легкого тренировочного и тяжелого четы</w:t>
      </w:r>
      <w:r w:rsidRPr="00743EAE">
        <w:rPr>
          <w:rFonts w:ascii="Times New Roman" w:hAnsi="Times New Roman"/>
          <w:color w:val="000000" w:themeColor="text1"/>
          <w:sz w:val="16"/>
          <w:szCs w:val="16"/>
        </w:rPr>
        <w:softHyphen/>
        <w:t>рехмоторного гидросамолетов. Названий у этих машин не было. В печати они преподносятся как ЛЛ-1 и ЛЛ-2. Моно</w:t>
      </w:r>
      <w:r w:rsidRPr="00743EAE">
        <w:rPr>
          <w:rFonts w:ascii="Times New Roman" w:hAnsi="Times New Roman"/>
          <w:color w:val="000000" w:themeColor="text1"/>
          <w:sz w:val="16"/>
          <w:szCs w:val="16"/>
        </w:rPr>
        <w:softHyphen/>
        <w:t>план с высокорасположенным крылом ЛЛ-1 напоминал лег</w:t>
      </w:r>
      <w:r w:rsidRPr="00743EAE">
        <w:rPr>
          <w:rFonts w:ascii="Times New Roman" w:hAnsi="Times New Roman"/>
          <w:color w:val="000000" w:themeColor="text1"/>
          <w:sz w:val="16"/>
          <w:szCs w:val="16"/>
        </w:rPr>
        <w:softHyphen/>
        <w:t>кий самолет “Либелле” фирмы “Дорнье”. Гидросамолет взлетным весом 450 кг рассчитывался под 100-сильный мо</w:t>
      </w:r>
      <w:r w:rsidRPr="00743EAE">
        <w:rPr>
          <w:rFonts w:ascii="Times New Roman" w:hAnsi="Times New Roman"/>
          <w:color w:val="000000" w:themeColor="text1"/>
          <w:sz w:val="16"/>
          <w:szCs w:val="16"/>
        </w:rPr>
        <w:softHyphen/>
        <w:t>тор “Люцифер”, а его лодка для боковой остойчивости бы</w:t>
      </w:r>
      <w:r w:rsidRPr="00743EAE">
        <w:rPr>
          <w:rFonts w:ascii="Times New Roman" w:hAnsi="Times New Roman"/>
          <w:color w:val="000000" w:themeColor="text1"/>
          <w:sz w:val="16"/>
          <w:szCs w:val="16"/>
        </w:rPr>
        <w:softHyphen/>
        <w:t>ла снабжена поплавками поперечной остойчивости, называ</w:t>
      </w:r>
      <w:r w:rsidRPr="00743EAE">
        <w:rPr>
          <w:rFonts w:ascii="Times New Roman" w:hAnsi="Times New Roman"/>
          <w:color w:val="000000" w:themeColor="text1"/>
          <w:sz w:val="16"/>
          <w:szCs w:val="16"/>
        </w:rPr>
        <w:softHyphen/>
        <w:t>ющимися “жабрами” и имевшими утолщение на концах. Что касается проекта ЛЛ-2, то иллюстративного материала по ней не публиковалось. Сообщается лишь, что расчетный взлетный вес гидросамолета достигал 6000 килограммов (11160).</w:t>
      </w:r>
    </w:p>
    <w:p w14:paraId="6E0ADAA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8C0744" w14:textId="77777777" w:rsidR="00620372" w:rsidRPr="00743EAE" w:rsidRDefault="00620372"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DFF9685" w14:textId="77777777" w:rsidR="00620372" w:rsidRPr="00743EAE" w:rsidRDefault="00620372"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66DA1FE"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Зимой 1929 г. фирма «Глен Мартин» предложила по</w:t>
      </w:r>
      <w:r w:rsidRPr="00743EAE">
        <w:rPr>
          <w:rFonts w:ascii="Times New Roman" w:hAnsi="Times New Roman"/>
          <w:color w:val="000000" w:themeColor="text1"/>
          <w:sz w:val="16"/>
          <w:szCs w:val="16"/>
        </w:rPr>
        <w:softHyphen/>
        <w:t>ставить нашим ВВС партию двухмотор</w:t>
      </w:r>
      <w:r w:rsidRPr="00743EAE">
        <w:rPr>
          <w:rFonts w:ascii="Times New Roman" w:hAnsi="Times New Roman"/>
          <w:color w:val="000000" w:themeColor="text1"/>
          <w:sz w:val="16"/>
          <w:szCs w:val="16"/>
        </w:rPr>
        <w:softHyphen/>
        <w:t>ных летающих лодок — ближних морских разведчиков. Подготовленный конструк</w:t>
      </w:r>
      <w:r w:rsidRPr="00743EAE">
        <w:rPr>
          <w:rFonts w:ascii="Times New Roman" w:hAnsi="Times New Roman"/>
          <w:color w:val="000000" w:themeColor="text1"/>
          <w:sz w:val="16"/>
          <w:szCs w:val="16"/>
        </w:rPr>
        <w:softHyphen/>
        <w:t>торами «Мартин» проект был доработан с учетом технических требований, пере</w:t>
      </w:r>
      <w:r w:rsidRPr="00743EAE">
        <w:rPr>
          <w:rFonts w:ascii="Times New Roman" w:hAnsi="Times New Roman"/>
          <w:color w:val="000000" w:themeColor="text1"/>
          <w:sz w:val="16"/>
          <w:szCs w:val="16"/>
        </w:rPr>
        <w:softHyphen/>
        <w:t>данных из Москвы. По своим летным дан</w:t>
      </w:r>
      <w:r w:rsidRPr="00743EAE">
        <w:rPr>
          <w:rFonts w:ascii="Times New Roman" w:hAnsi="Times New Roman"/>
          <w:color w:val="000000" w:themeColor="text1"/>
          <w:sz w:val="16"/>
          <w:szCs w:val="16"/>
        </w:rPr>
        <w:softHyphen/>
        <w:t>ным американский цельнометаллический гидросамолет несколько превосходил де</w:t>
      </w:r>
      <w:r w:rsidRPr="00743EAE">
        <w:rPr>
          <w:rFonts w:ascii="Times New Roman" w:hAnsi="Times New Roman"/>
          <w:color w:val="000000" w:themeColor="text1"/>
          <w:sz w:val="16"/>
          <w:szCs w:val="16"/>
        </w:rPr>
        <w:softHyphen/>
        <w:t>ревянный биплан Савойя S.62bis, который представили итальянские конкуренты. Он должен был обладать большей полез</w:t>
      </w:r>
      <w:r w:rsidRPr="00743EAE">
        <w:rPr>
          <w:rFonts w:ascii="Times New Roman" w:hAnsi="Times New Roman"/>
          <w:color w:val="000000" w:themeColor="text1"/>
          <w:sz w:val="16"/>
          <w:szCs w:val="16"/>
        </w:rPr>
        <w:softHyphen/>
        <w:t>ной нагрузкой и лучшей мореходностью. Подготовили проект соглашения о при</w:t>
      </w:r>
      <w:r w:rsidRPr="00743EAE">
        <w:rPr>
          <w:rFonts w:ascii="Times New Roman" w:hAnsi="Times New Roman"/>
          <w:color w:val="000000" w:themeColor="text1"/>
          <w:sz w:val="16"/>
          <w:szCs w:val="16"/>
        </w:rPr>
        <w:softHyphen/>
        <w:t>обретении 20 летающих лодок (по 55 000 долларов за штуку) и лицензии на их про</w:t>
      </w:r>
      <w:r w:rsidRPr="00743EAE">
        <w:rPr>
          <w:rFonts w:ascii="Times New Roman" w:hAnsi="Times New Roman"/>
          <w:color w:val="000000" w:themeColor="text1"/>
          <w:sz w:val="16"/>
          <w:szCs w:val="16"/>
        </w:rPr>
        <w:softHyphen/>
        <w:t>изводство в СССР. Однако, когда в июле 1930 г. фирма неофициально запросила госдепартамент о возможности оформле</w:t>
      </w:r>
      <w:r w:rsidRPr="00743EAE">
        <w:rPr>
          <w:rFonts w:ascii="Times New Roman" w:hAnsi="Times New Roman"/>
          <w:color w:val="000000" w:themeColor="text1"/>
          <w:sz w:val="16"/>
          <w:szCs w:val="16"/>
        </w:rPr>
        <w:softHyphen/>
        <w:t>ния разрешения на экспорт, последовала резкая реакция: «Боевые самолеты — Со</w:t>
      </w:r>
      <w:r w:rsidRPr="00743EAE">
        <w:rPr>
          <w:rFonts w:ascii="Times New Roman" w:hAnsi="Times New Roman"/>
          <w:color w:val="000000" w:themeColor="text1"/>
          <w:sz w:val="16"/>
          <w:szCs w:val="16"/>
        </w:rPr>
        <w:softHyphen/>
        <w:t>ветской России? Никогда!». Испугавшись огласки, «Мартин» и «Амторг» стали во</w:t>
      </w:r>
      <w:r w:rsidRPr="00743EAE">
        <w:rPr>
          <w:rFonts w:ascii="Times New Roman" w:hAnsi="Times New Roman"/>
          <w:color w:val="000000" w:themeColor="text1"/>
          <w:sz w:val="16"/>
          <w:szCs w:val="16"/>
        </w:rPr>
        <w:softHyphen/>
        <w:t>обще отрицать факт ведения переговоров. В российских архивах сохранилась целая папка планов по «заметанию следов» этой сделки. Но история все-таки просочилась в газеты. Дело дошло до президента Гуве</w:t>
      </w:r>
      <w:r w:rsidRPr="00743EAE">
        <w:rPr>
          <w:rFonts w:ascii="Times New Roman" w:hAnsi="Times New Roman"/>
          <w:color w:val="000000" w:themeColor="text1"/>
          <w:sz w:val="16"/>
          <w:szCs w:val="16"/>
        </w:rPr>
        <w:softHyphen/>
        <w:t>ра, ярого антикоммуниста. Он однозначно запретил выполнение заказа. Выиграли от всего этого итальянцы. Они продали ВВС РККА летающих лодки, лицензию на их производство и большую партию авиамо</w:t>
      </w:r>
      <w:r w:rsidRPr="00743EAE">
        <w:rPr>
          <w:rFonts w:ascii="Times New Roman" w:hAnsi="Times New Roman"/>
          <w:color w:val="000000" w:themeColor="text1"/>
          <w:sz w:val="16"/>
          <w:szCs w:val="16"/>
        </w:rPr>
        <w:softHyphen/>
        <w:t>торов (23513).</w:t>
      </w:r>
    </w:p>
    <w:p w14:paraId="46EC8190" w14:textId="77777777" w:rsidR="00620372" w:rsidRPr="00743EAE" w:rsidRDefault="00620372" w:rsidP="00743EAE">
      <w:pPr>
        <w:spacing w:after="0" w:line="240" w:lineRule="auto"/>
        <w:jc w:val="both"/>
        <w:rPr>
          <w:rFonts w:ascii="Times New Roman" w:hAnsi="Times New Roman"/>
          <w:color w:val="000000" w:themeColor="text1"/>
          <w:sz w:val="16"/>
          <w:szCs w:val="16"/>
        </w:rPr>
      </w:pPr>
    </w:p>
    <w:p w14:paraId="7A33478D"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Зимой 1929 года предложила поставить нашим ВВС партию двухмоторных летающих лодок—ближних мор</w:t>
      </w:r>
      <w:r w:rsidRPr="00743EAE">
        <w:rPr>
          <w:rFonts w:ascii="Times New Roman" w:hAnsi="Times New Roman"/>
          <w:color w:val="000000" w:themeColor="text1"/>
          <w:sz w:val="16"/>
          <w:szCs w:val="16"/>
        </w:rPr>
        <w:softHyphen/>
        <w:t>ских разведчиков. Подготовленный конструкторами «Мартин» проект был доработан с учетом технических требований, переданных из Москвы. По своим летным данным американский цельнометаллический гидросамо</w:t>
      </w:r>
      <w:r w:rsidRPr="00743EAE">
        <w:rPr>
          <w:rFonts w:ascii="Times New Roman" w:hAnsi="Times New Roman"/>
          <w:color w:val="000000" w:themeColor="text1"/>
          <w:sz w:val="16"/>
          <w:szCs w:val="16"/>
        </w:rPr>
        <w:softHyphen/>
        <w:t>лет несколько превосходил деревянный биплан Савойя S.62bis, который представили итальянские конкуренты. Он должен был обладать большей полезной нагрузкой и лучшей мореходностью. Подготовили проект соглаше</w:t>
      </w:r>
      <w:r w:rsidRPr="00743EAE">
        <w:rPr>
          <w:rFonts w:ascii="Times New Roman" w:hAnsi="Times New Roman"/>
          <w:color w:val="000000" w:themeColor="text1"/>
          <w:sz w:val="16"/>
          <w:szCs w:val="16"/>
        </w:rPr>
        <w:softHyphen/>
        <w:t>ния о приобретении 20 летающих лодок (по 55 тысяч долларов за штуку) и лицензии на их производство в СССР. Однако, когда в июле 1930 года фирма неофи</w:t>
      </w:r>
      <w:r w:rsidRPr="00743EAE">
        <w:rPr>
          <w:rFonts w:ascii="Times New Roman" w:hAnsi="Times New Roman"/>
          <w:color w:val="000000" w:themeColor="text1"/>
          <w:sz w:val="16"/>
          <w:szCs w:val="16"/>
        </w:rPr>
        <w:softHyphen/>
        <w:t>циально запросила госдепартамент о возможности оформления разрешения на экспорт, последовала рез</w:t>
      </w:r>
      <w:r w:rsidRPr="00743EAE">
        <w:rPr>
          <w:rFonts w:ascii="Times New Roman" w:hAnsi="Times New Roman"/>
          <w:color w:val="000000" w:themeColor="text1"/>
          <w:sz w:val="16"/>
          <w:szCs w:val="16"/>
        </w:rPr>
        <w:softHyphen/>
        <w:t>кая реакция: «Боевые самолеты—Советской России? Никогда!». Испугавшись огласки, «Мартин» и «Амторг» начали вообще отрицать факт ведения переговоров. В наших архивах сохранилась целая папка планов по «заметанию следов» этой сделки. Но история все-таки просочилась в газеты. Дело дошло до президента Гуве</w:t>
      </w:r>
      <w:r w:rsidRPr="00743EAE">
        <w:rPr>
          <w:rFonts w:ascii="Times New Roman" w:hAnsi="Times New Roman"/>
          <w:color w:val="000000" w:themeColor="text1"/>
          <w:sz w:val="16"/>
          <w:szCs w:val="16"/>
        </w:rPr>
        <w:softHyphen/>
        <w:t>ра, ярого антикоммуниста и противника любых контак</w:t>
      </w:r>
      <w:r w:rsidRPr="00743EAE">
        <w:rPr>
          <w:rFonts w:ascii="Times New Roman" w:hAnsi="Times New Roman"/>
          <w:color w:val="000000" w:themeColor="text1"/>
          <w:sz w:val="16"/>
          <w:szCs w:val="16"/>
        </w:rPr>
        <w:softHyphen/>
        <w:t>тов с СССР. Он однозначно запретил выполнение этого заказа. Выиграли от всего этого итальянцы. Они про</w:t>
      </w:r>
      <w:r w:rsidRPr="00743EAE">
        <w:rPr>
          <w:rFonts w:ascii="Times New Roman" w:hAnsi="Times New Roman"/>
          <w:color w:val="000000" w:themeColor="text1"/>
          <w:sz w:val="16"/>
          <w:szCs w:val="16"/>
        </w:rPr>
        <w:softHyphen/>
        <w:t>дали ВВС РККА 52 летающих лодки, лицензию на их производство и большую партию авиамоторов.</w:t>
      </w:r>
    </w:p>
    <w:p w14:paraId="1C4CEF0D"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Усилия госдепартамента не пропали даром—товаро</w:t>
      </w:r>
      <w:r w:rsidRPr="00743EAE">
        <w:rPr>
          <w:rFonts w:ascii="Times New Roman" w:hAnsi="Times New Roman"/>
          <w:color w:val="000000" w:themeColor="text1"/>
          <w:sz w:val="16"/>
          <w:szCs w:val="16"/>
        </w:rPr>
        <w:softHyphen/>
        <w:t>оборот между СССР и США к 1931 году значительно упал. Закупки для нужд авиации продолжались, но в куда меньших масштабах. Ввозили радиодетали, необ</w:t>
      </w:r>
      <w:r w:rsidRPr="00743EAE">
        <w:rPr>
          <w:rFonts w:ascii="Times New Roman" w:hAnsi="Times New Roman"/>
          <w:color w:val="000000" w:themeColor="text1"/>
          <w:sz w:val="16"/>
          <w:szCs w:val="16"/>
        </w:rPr>
        <w:softHyphen/>
        <w:t>ходимые для самолетных радиостанций, образцы нави</w:t>
      </w:r>
      <w:r w:rsidRPr="00743EAE">
        <w:rPr>
          <w:rFonts w:ascii="Times New Roman" w:hAnsi="Times New Roman"/>
          <w:color w:val="000000" w:themeColor="text1"/>
          <w:sz w:val="16"/>
          <w:szCs w:val="16"/>
        </w:rPr>
        <w:softHyphen/>
        <w:t>гационных приборов, снаряжение для высотных поле</w:t>
      </w:r>
      <w:r w:rsidRPr="00743EAE">
        <w:rPr>
          <w:rFonts w:ascii="Times New Roman" w:hAnsi="Times New Roman"/>
          <w:color w:val="000000" w:themeColor="text1"/>
          <w:sz w:val="16"/>
          <w:szCs w:val="16"/>
        </w:rPr>
        <w:softHyphen/>
        <w:t>тов, но все—в мизерном количестве, только для изучения (23545).</w:t>
      </w:r>
    </w:p>
    <w:p w14:paraId="4E7B7EE4" w14:textId="77777777" w:rsidR="00620372" w:rsidRPr="00743EAE" w:rsidRDefault="00620372" w:rsidP="00743EAE">
      <w:pPr>
        <w:spacing w:after="0" w:line="240" w:lineRule="auto"/>
        <w:jc w:val="both"/>
        <w:rPr>
          <w:rFonts w:ascii="Times New Roman" w:hAnsi="Times New Roman"/>
          <w:color w:val="000000" w:themeColor="text1"/>
          <w:sz w:val="16"/>
          <w:szCs w:val="16"/>
        </w:rPr>
      </w:pPr>
    </w:p>
    <w:p w14:paraId="3173D91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445B4043"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186D2166"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число новых типов самолетов, переданных ЦКБ на испытания, сократилось до двух, оба они были разработаны под руководством Григоровича и не содержали никаких новых прогрессивных решений:</w:t>
      </w:r>
    </w:p>
    <w:p w14:paraId="2DA706F2"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летающая лодка - морской ближний разведчик МР-3 (2-й с таким обозначением, он же МР-5);</w:t>
      </w:r>
    </w:p>
    <w:p w14:paraId="7BC230ED"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военная учебно-тренировочная летающая лодка начальной и повышенной летной подготовки МУ-2 (1-й с таким обозначением).</w:t>
      </w:r>
    </w:p>
    <w:p w14:paraId="63DBEB15"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Оба эти проекта оказались неудачны, при этом Григоровичу и ранее указывалось на их бесперспективность, но он своей властью продолжал работу над ними и тратить на них значительные средства.</w:t>
      </w:r>
    </w:p>
    <w:p w14:paraId="06D66F8E"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это время обстановка в самом коллективе ЦКБ стала крайне нездоровой. Хотя до провоцирования забастовок, как это было на предприятиях других отраслей промышленности дело на ЦКБ не дошло, но пошли сигналы о том, что антисоветская агитация идет, прежде всего, от руководства организации и старых специалистов. Власть ответила на это репрессиями против них – пошли аресты замеченных в нарушениях.</w:t>
      </w:r>
    </w:p>
    <w:p w14:paraId="6B8255C7"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одной стороны снижение темпов и качества работ ЦКБ в 1928 – 1929 гг. объясняется арестами среди руководства и инженерно-технических работников организации, которые коснулись ключевых его фигур. Но с другой в это время как раз и проявилось то отставание во всех проектных работах от плановых сроков, которое они допустили. При этом в работах ЦКБ пока не было никаких наукоемких и сложных в инженерном или производственном плане новшеств, которые могли бы оправдать срыв этих сроков, принятых руководством ЦКБ. Также были очевидны растущая разница в зарплатах работников ЦКБ через их повышение окладов и премирование, что далеко не всегда оправдывалась реальными результатами работы, а это руководство ЦКБ делало, используя свои полномочия часто незаконно. Наконец, антисоветские настроения, вызывавшие демотивацию всех работников ЦКБ, шли как раз со стороны руководства организации и самых высокооплачиваемых ее специалистов (23559).</w:t>
      </w:r>
    </w:p>
    <w:p w14:paraId="0221A02B" w14:textId="77777777" w:rsidR="00620372" w:rsidRPr="00743EAE" w:rsidRDefault="00620372" w:rsidP="00743EAE">
      <w:pPr>
        <w:spacing w:after="0" w:line="240" w:lineRule="auto"/>
        <w:jc w:val="both"/>
        <w:rPr>
          <w:rFonts w:ascii="Times New Roman" w:hAnsi="Times New Roman"/>
          <w:color w:val="000000" w:themeColor="text1"/>
          <w:sz w:val="16"/>
          <w:szCs w:val="16"/>
        </w:rPr>
      </w:pPr>
    </w:p>
    <w:p w14:paraId="7BBD11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 г. в ЦАГИ под руководством А.Н. Туполева начали делать прикидки по самолету еще больших размеров. Он продолжал линию огромных многомоторных монопланов с толстым профилем крыла, гофрированной обшивкой и неубирающимся шасси, ощетинившихся во все стороны стволами пушек и пулеметов. Основные проблемы вызывала мотоустановка-в стране не имелось двигателей подходя- шей мощности для самолета такого веса.</w:t>
      </w:r>
    </w:p>
    <w:p w14:paraId="1F44CB5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Среди заданий, выданных в июле 1932 г. по постановлению Совета труда и обороны, фигурировал тяжелый бомбовоз ТБ-6 с шестью моторами М-44 (мощностью по 2000 л.с.). Он стоял и в плане опытного самолетостроения на 1933-34 годы. Самолет с этим обозначением встречался в подобных документах и ранее, но, судя по записанным параметрам, речь шла о варианте ТБ-4 под четыре мотора М-35, или ФЭД. Теперь же сделали следующий шаг по "лестнице" огромных бомбовозов. От этой машины требовали максимальную скорость 250 км/ч и практический потолок в 7000 м. Максимальная бомбовая нагрузка устанавливалась в 22 000 кг, нормальная - 15 000 кг. Самолет должен был нести бомбы калибром до 2000 кг. Вооружение складывалось из четырех пушек и семи- девяти пулеметов (включая три "тяжелых" - крупнокалиберных). Самолет должен был иметь максимальную дальность до 4800 км, а с 15 т бомб - 3300 км. Машина была записана в категорию "экспериментальных" - то ли сомневались в ее необходимости, то ли в возможности построить. Однако в плане значился срок сдачи опытного образца - I декабря 1935 г. (12024)</w:t>
      </w:r>
    </w:p>
    <w:p w14:paraId="2D3A70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60BDC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 г. в ЦАГИ под руководством А.Н. Туполева начали делать прикидки по самолету еще больших размеров, чем АНТ-16. Он продолжал линию огромных многомоторных монопланов с толстым профилем крыла, гофрированной обшивкой и неубирающимся шасси, ощетинившихся во все стороны стволами пушек и пулеметов. Основные проблемы вызывала мотоустановка - в стране не имелось двигателей подходящей мощности для самолета такого веса (12036).</w:t>
      </w:r>
    </w:p>
    <w:p w14:paraId="001D3D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813A12"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 году завод № 22 в подмосковных Филях построил два ТБ-1, в 1930-м - 66. Последние два самолета заказчик получил в 1932 году. Всего же было выпущено 216 машин этого типа. Внедрением бомбардировщика на серийном заводе занимался В.М. Петляков.</w:t>
      </w:r>
    </w:p>
    <w:p w14:paraId="249D7BC3"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Вначале они комплектовались импортными моторами BMW VI, лицензионный выпуск которых под обозначением М-17 в 1930 году освоил завод № 26 в Рыбинске. Затем пред</w:t>
      </w:r>
      <w:r w:rsidRPr="00142305">
        <w:rPr>
          <w:rFonts w:ascii="Times New Roman" w:hAnsi="Times New Roman"/>
          <w:color w:val="0070C0"/>
          <w:sz w:val="16"/>
          <w:szCs w:val="16"/>
        </w:rPr>
        <w:softHyphen/>
        <w:t>приятие освоило производство его форсированного варианта М-17ф, развивавшего у земли мощность 715 л.с., что позволило улучшить летные данные ТБ-1, но лишь на малых высотах (24991).</w:t>
      </w:r>
    </w:p>
    <w:p w14:paraId="48A1BCA9" w14:textId="77777777" w:rsidR="00B03225" w:rsidRPr="00142305" w:rsidRDefault="00B03225" w:rsidP="00B03225">
      <w:pPr>
        <w:spacing w:after="0" w:line="240" w:lineRule="auto"/>
        <w:jc w:val="both"/>
        <w:rPr>
          <w:rFonts w:ascii="Times New Roman" w:hAnsi="Times New Roman"/>
          <w:color w:val="0070C0"/>
          <w:sz w:val="16"/>
          <w:szCs w:val="16"/>
        </w:rPr>
      </w:pPr>
    </w:p>
    <w:p w14:paraId="7FCF6A8B"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1929 г. в ЦАГИ под руководством А.Н. Туполева начали делать прикидки по самолету еще больших размеров, чем АНТ-16. Он продолжал линию ог</w:t>
      </w:r>
      <w:r w:rsidRPr="00142305">
        <w:rPr>
          <w:rFonts w:ascii="Times New Roman" w:hAnsi="Times New Roman"/>
          <w:color w:val="0070C0"/>
          <w:sz w:val="16"/>
          <w:szCs w:val="16"/>
        </w:rPr>
        <w:softHyphen/>
        <w:t>ромных многомоторных монопланов с толстым профилем крыла, гофрированной обшивкой и неубирающимся шас</w:t>
      </w:r>
      <w:r w:rsidRPr="00142305">
        <w:rPr>
          <w:rFonts w:ascii="Times New Roman" w:hAnsi="Times New Roman"/>
          <w:color w:val="0070C0"/>
          <w:sz w:val="16"/>
          <w:szCs w:val="16"/>
        </w:rPr>
        <w:softHyphen/>
        <w:t>си, ошетинившихся во все стороны стволами пушек и пу</w:t>
      </w:r>
      <w:r w:rsidRPr="00142305">
        <w:rPr>
          <w:rFonts w:ascii="Times New Roman" w:hAnsi="Times New Roman"/>
          <w:color w:val="0070C0"/>
          <w:sz w:val="16"/>
          <w:szCs w:val="16"/>
        </w:rPr>
        <w:softHyphen/>
        <w:t>леметов. Основные проблемы вызывала мотоустановка - в стране не имелось двигателей подходяшей мощности для самолета такого веса (24977).</w:t>
      </w:r>
    </w:p>
    <w:p w14:paraId="53375DD1" w14:textId="77777777" w:rsidR="00B03225" w:rsidRPr="00142305" w:rsidRDefault="00B03225" w:rsidP="00B03225">
      <w:pPr>
        <w:spacing w:after="0" w:line="240" w:lineRule="auto"/>
        <w:jc w:val="both"/>
        <w:rPr>
          <w:rFonts w:ascii="Times New Roman" w:hAnsi="Times New Roman"/>
          <w:color w:val="0070C0"/>
          <w:sz w:val="16"/>
          <w:szCs w:val="16"/>
        </w:rPr>
      </w:pPr>
    </w:p>
    <w:p w14:paraId="7CBBE6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разрабатывался ТБ-2 Н.Н.П. и началась его постройка (228,55).</w:t>
      </w:r>
    </w:p>
    <w:p w14:paraId="4F8C60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6769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проходили испытания двухместной версии И-3 Н.Н.П. - уже без Н.Н.П. В одном из полетов разрушилось оперение и летчик А.В.Чекарев погиб (228,69).</w:t>
      </w:r>
    </w:p>
    <w:p w14:paraId="3539F6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5260A64"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1929 г. вышло предложение разработать модификацию самолета И-3 под двигатель «У» (предположительно, американский 9-цилиндровый звездообразный двигатель воздушного охлаждения Wright R-790 Whirlwind, работающий на низкооктановом бензине, имевший малую мощность, но и малые вес и размеры). Оно значится, например, в письме №163/6291 Председателя Правления Авиатреста Михайлова и Заведующего техотделом Окромешко директору завода №25, что могло бы дать недостающую загрузку предприятию в случае выпуска таких самолетов на заводе №25 и оставлении за заводом №1 основной модификации И-3 М-17. Однако сам завод проектирование такой модификации провести не мог, а ОСС ЦКБ и его заведующий Н.Н. Поликарпов сочли ее нецелесообразной в силу недостаточной мощности двигателя.</w:t>
      </w:r>
    </w:p>
    <w:p w14:paraId="3F6973BF" w14:textId="77777777" w:rsidR="00620372" w:rsidRPr="00743EAE" w:rsidRDefault="00620372"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Самолет не строился (24887).</w:t>
      </w:r>
    </w:p>
    <w:p w14:paraId="4B8A42EC" w14:textId="77777777" w:rsidR="00620372" w:rsidRPr="00743EAE" w:rsidRDefault="00620372" w:rsidP="00743EAE">
      <w:pPr>
        <w:spacing w:after="0" w:line="240" w:lineRule="auto"/>
        <w:jc w:val="both"/>
        <w:rPr>
          <w:rFonts w:ascii="Times New Roman" w:hAnsi="Times New Roman"/>
          <w:color w:val="000000" w:themeColor="text1"/>
          <w:sz w:val="16"/>
          <w:szCs w:val="16"/>
        </w:rPr>
      </w:pPr>
    </w:p>
    <w:p w14:paraId="2F9389F4"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 г. был построен и испытан истребитель И-3 с мотором БМВ-VIZ мощностью 500/730 л.с. с картером из электрона. Вес пустого самолета увеличился до 1387,5 кг, а взлетный — до 1832 к г.</w:t>
      </w:r>
    </w:p>
    <w:p w14:paraId="4A2024B1"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заводских испытаниях в отдельных полетах истребитель развивал у земли скорость до 300 км/ч, а высоту 5000 м набирал за 10 минут. На испытаниях в НИИ зафиксированы следующие характеристики: максимальная скорость у земли 290 км/ч, 275 км/ч — на высоте 3000 м, высоту 5000 м самолет набирал за 12,3 мин. Практический потолок по сравнению с «классическим» И-3 уменьшился на 160 м.</w:t>
      </w:r>
    </w:p>
    <w:p w14:paraId="4E2C65FA"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Пилотажные характеристики также улучшились. Особенно это касалось штопорных свойств самолета. В отчете о летных испытаниях И-3 с двигателем БМВ-VIZ, которые проходили в 1929 г., в частности, говорилось: «…Правый и левый штопор получаются только при вводе с виража при полной потере скорости. Штопор крутой, нормальный. При малейшем отпускании ручки вправо или от себя самолет переходит в крутую спираль». </w:t>
      </w:r>
    </w:p>
    <w:p w14:paraId="18511332"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Продолжения эта работа не имела. Двигателей БМВ-VIZ было закуплено мало, постройка по лицензии не предполагалась, но опыт изучения его конструкции оказался полезным при создании форсированного мотора М-17Ф с увеличенной до 730 л.с. мощностью на взлетном режиме.</w:t>
      </w:r>
    </w:p>
    <w:p w14:paraId="795A23CD"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Поликарпов понимал, что от схемы можно взять гораздо больше и с установкой более мощного, но одновременно и легкого двигателя характеристики, несомненно, повысятся. Еще при разработке эскизного проекта он считал более подходящими двигателями для И-3 моторы «Испано-Сюи-за» 600 л.с. и «Нэпир» 550 л.с. Но за границей эти двигатели закупить не удалось. Отечественное моторостроение в то время находилось на этапе становления. Лишь после начала переговоров о поставках в СССР американских двигателей «Паккард» 2А-1500 мощностью 600 л.с. ситуация, казалось, сдвинулась с мертвой точки. В конце 1928 г. в планы работ КБ завода № 25 был вписан пункт о проектировании варианта И-3 с этим двигателем. Дальше предварительных прорисовок дело не пошло, так как завод № 25 не получил ни одного экземпляра мотора данного типа.</w:t>
      </w:r>
    </w:p>
    <w:p w14:paraId="121C69FC"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1930 г. И-3 хотели оснастить новым мотором М-34, но уже в конце того же года руководством ВВС было принято решение о прекращении выпуска И-3, поэтому разработка варианта И-3 с М-34 так и не была завершена (25035).</w:t>
      </w:r>
    </w:p>
    <w:p w14:paraId="671A9B6C" w14:textId="77777777" w:rsidR="00B03225" w:rsidRPr="00142305" w:rsidRDefault="00B03225" w:rsidP="00B03225">
      <w:pPr>
        <w:spacing w:after="0" w:line="240" w:lineRule="auto"/>
        <w:jc w:val="both"/>
        <w:rPr>
          <w:rFonts w:ascii="Times New Roman" w:hAnsi="Times New Roman"/>
          <w:color w:val="0070C0"/>
          <w:sz w:val="16"/>
          <w:szCs w:val="16"/>
        </w:rPr>
      </w:pPr>
    </w:p>
    <w:p w14:paraId="02C964E4"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 г. был готов проект модификации И-3 с двигателем воздушного охлаждения «Юпитер» VII мощностью 600 л.с.. Его собирались запустить в производство после завершения испытаний Д-2 с БМВ-VI. Ввиду отсутствия мотора «Юпитер» VII правление Авиатреста предложило Поликарпову поставить на этот самолет двигатель «Юпитер» IV мощностью 420 л.с., а характеристики, получаемые на летных испытаниях, пересчитывать под требуемую мощность (25035).</w:t>
      </w:r>
    </w:p>
    <w:p w14:paraId="03302C77" w14:textId="77777777" w:rsidR="00B03225" w:rsidRPr="00142305" w:rsidRDefault="00B03225" w:rsidP="00B03225">
      <w:pPr>
        <w:spacing w:after="0" w:line="240" w:lineRule="auto"/>
        <w:jc w:val="both"/>
        <w:rPr>
          <w:rFonts w:ascii="Times New Roman" w:hAnsi="Times New Roman"/>
          <w:color w:val="0070C0"/>
          <w:sz w:val="16"/>
          <w:szCs w:val="16"/>
        </w:rPr>
      </w:pPr>
    </w:p>
    <w:p w14:paraId="37A402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завод Кр. Летчик делал П-2 Н.Н.П. и постройка была прекращена в 1930, когда было выпущено 55 (228,58).</w:t>
      </w:r>
    </w:p>
    <w:p w14:paraId="2A0BC7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271C1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появилась пассажирская версия Р-3М-5, названная ПС-3 и стала использоваться на линии Москва-Иркутск для доставки курьеров и матриц (189,6).</w:t>
      </w:r>
    </w:p>
    <w:p w14:paraId="311F32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1866663" w14:textId="77777777" w:rsidR="00B03225" w:rsidRPr="00743EAE" w:rsidRDefault="00B03225" w:rsidP="00B03225">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ЦАГИ рассмотрел первые три проекта Р.Л.Бартини и обратился в ВСНХ и Реввоенсовет с предложением перевести комбрига в авиапромышленность (76,37).</w:t>
      </w:r>
    </w:p>
    <w:p w14:paraId="6C129FD5" w14:textId="77777777" w:rsidR="00B03225" w:rsidRPr="00743EAE" w:rsidRDefault="00B03225" w:rsidP="00B03225">
      <w:pPr>
        <w:autoSpaceDE w:val="0"/>
        <w:autoSpaceDN w:val="0"/>
        <w:adjustRightInd w:val="0"/>
        <w:spacing w:after="0" w:line="240" w:lineRule="auto"/>
        <w:jc w:val="both"/>
        <w:rPr>
          <w:rFonts w:ascii="Times New Roman" w:hAnsi="Times New Roman"/>
          <w:color w:val="000000" w:themeColor="text1"/>
          <w:sz w:val="16"/>
          <w:szCs w:val="16"/>
        </w:rPr>
      </w:pPr>
    </w:p>
    <w:p w14:paraId="14EBF9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обсуждали возможность установки АНТ-9 на поплавки и в 1931 - реализовали (346,44).</w:t>
      </w:r>
    </w:p>
    <w:p w14:paraId="3BE0AA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EE7F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у ОТБ имелись уже два ЮГ-1 (еще один самолет в дополнение к первому, полученному в апреле 1927, добавили из третьего заказа), предоставленных в "безвозмездную аренду". На них испытывали мины ВОМИЗА-100 и торпеды ВВС-12. Исходно ЮГ-1 оснащались миносбрасывателями немецкого образца, но немецких авиамин не закупили. ОТБ разработало конструкцию т. н. "моста" - унифицированной подвески для мин и торпед. Чертежи моста (в то время его еще называли "площадкой") согласовывались с заводом в Филях. Испытания торпед ВВС-12 велись на Копенском озере. Мины сбрасывали в Финском заливе. Для использования этих перспективных видов оружия создавалась специальная авиачасть (3224,12).</w:t>
      </w:r>
    </w:p>
    <w:p w14:paraId="3C96BB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Развитие авиации в 20-е годы позволило рассматривать самолеты как потенциальные носители минного оружия.</w:t>
      </w:r>
    </w:p>
    <w:p w14:paraId="7D97F0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Так как специальных авиационных мин на вооружении флот не имел, Остехбюро провело опыты по высотному минометанию корабельных мин, которые сбрасывались на штатных грузовых парашютах (3364,16).</w:t>
      </w:r>
    </w:p>
    <w:p w14:paraId="48FF17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3F5B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 г. производство Р-1 все-таки начали сворачивать. Завод №1 готовился перейти на сборку новых разведчиков Р-5 конструкции того же Н.Н. Поликарпова. Последние самолеты там собрали в начале 1930 г. В Таганроге выпуск Р-1 сохранялся примерно на одном и том же уровне еще два года. Изменения, внесенные в Р-1 в этот период, были сравнительно небольшими. Вновь усилили козырек пилотской кабины, а с самолета № 3483 опять перешли с целлулоида на триплекс. На левом борту в обеих кабинах сделали сумки для револьверов. Приборы теперь были только советские. На части машин поставили оптические стрелковые прицелы ОП-1 («Альдис») и дублирующие кольцевые КП-5, зеркала заднего вида и новые радиостанции ЭРО (11923).</w:t>
      </w:r>
    </w:p>
    <w:p w14:paraId="02A21D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6ADA91B" w14:textId="77777777" w:rsidR="00AF5F46" w:rsidRPr="00743EAE" w:rsidRDefault="00AF5F46" w:rsidP="00743EAE">
      <w:pPr>
        <w:spacing w:after="0" w:line="240" w:lineRule="auto"/>
        <w:jc w:val="both"/>
        <w:rPr>
          <w:rFonts w:ascii="Times New Roman" w:hAnsi="Times New Roman"/>
          <w:color w:val="000000" w:themeColor="text1"/>
          <w:sz w:val="16"/>
          <w:szCs w:val="16"/>
          <w:lang w:eastAsia="ru-RU" w:bidi="ru-RU"/>
        </w:rPr>
      </w:pPr>
      <w:r w:rsidRPr="00743EAE">
        <w:rPr>
          <w:rFonts w:ascii="Times New Roman" w:hAnsi="Times New Roman"/>
          <w:color w:val="000000" w:themeColor="text1"/>
          <w:sz w:val="16"/>
          <w:szCs w:val="16"/>
          <w:lang w:eastAsia="ru-RU" w:bidi="ru-RU"/>
        </w:rPr>
        <w:t>В 1929 г. программа завода 31 по количеству самолетов равнялась программе московского завода №1, бывшего тогда лидером отечественного самолетостроения. А по ито</w:t>
      </w:r>
      <w:r w:rsidRPr="00743EAE">
        <w:rPr>
          <w:rFonts w:ascii="Times New Roman" w:hAnsi="Times New Roman"/>
          <w:color w:val="000000" w:themeColor="text1"/>
          <w:sz w:val="16"/>
          <w:szCs w:val="16"/>
          <w:lang w:eastAsia="ru-RU" w:bidi="ru-RU"/>
        </w:rPr>
        <w:softHyphen/>
        <w:t>гам года таганрогский завод №31 опередил московский за</w:t>
      </w:r>
      <w:r w:rsidRPr="00743EAE">
        <w:rPr>
          <w:rFonts w:ascii="Times New Roman" w:hAnsi="Times New Roman"/>
          <w:color w:val="000000" w:themeColor="text1"/>
          <w:sz w:val="16"/>
          <w:szCs w:val="16"/>
          <w:lang w:eastAsia="ru-RU" w:bidi="ru-RU"/>
        </w:rPr>
        <w:softHyphen/>
        <w:t>вод №1 по всем экономическим показателям. За период с 1928 по 1933 гг. производственные площа</w:t>
      </w:r>
      <w:r w:rsidRPr="00743EAE">
        <w:rPr>
          <w:rFonts w:ascii="Times New Roman" w:hAnsi="Times New Roman"/>
          <w:color w:val="000000" w:themeColor="text1"/>
          <w:sz w:val="16"/>
          <w:szCs w:val="16"/>
          <w:lang w:eastAsia="ru-RU" w:bidi="ru-RU"/>
        </w:rPr>
        <w:softHyphen/>
        <w:t>ди предприятия выросли с 14 до 42 тысяч квадратных метров, практически полностью был обновлен станочный парк завода. Вместе с ростом производственных мощностей рос и за</w:t>
      </w:r>
      <w:r w:rsidRPr="00743EAE">
        <w:rPr>
          <w:rFonts w:ascii="Times New Roman" w:hAnsi="Times New Roman"/>
          <w:color w:val="000000" w:themeColor="text1"/>
          <w:sz w:val="16"/>
          <w:szCs w:val="16"/>
          <w:lang w:eastAsia="ru-RU" w:bidi="ru-RU"/>
        </w:rPr>
        <w:softHyphen/>
        <w:t>водской коллектив. В 1931 г. на предприятии трудилось уже более 2000 человек. Тем не менее, проблема кадров, а тем более квалифицированных, была острейшей. В 1929 г. при заводе создали ФЗУ, которое стало готовить кадры по основным рабочим специальностям. В 1930 г. Таганрогский индустриальный техникум преобразуется в авиационный, а позже открывается рабфак для подготовки рабочей молодежи к поступлению в институты. Завод готовил ква</w:t>
      </w:r>
      <w:r w:rsidRPr="00743EAE">
        <w:rPr>
          <w:rFonts w:ascii="Times New Roman" w:hAnsi="Times New Roman"/>
          <w:color w:val="000000" w:themeColor="text1"/>
          <w:sz w:val="16"/>
          <w:szCs w:val="16"/>
          <w:lang w:eastAsia="ru-RU" w:bidi="ru-RU"/>
        </w:rPr>
        <w:softHyphen/>
        <w:t>лифицированных специалистов не только для себя. Напри</w:t>
      </w:r>
      <w:r w:rsidRPr="00743EAE">
        <w:rPr>
          <w:rFonts w:ascii="Times New Roman" w:hAnsi="Times New Roman"/>
          <w:color w:val="000000" w:themeColor="text1"/>
          <w:sz w:val="16"/>
          <w:szCs w:val="16"/>
          <w:lang w:eastAsia="ru-RU" w:bidi="ru-RU"/>
        </w:rPr>
        <w:softHyphen/>
        <w:t>мер, в 1933 г. в Таганрог были направлены на ста</w:t>
      </w:r>
      <w:r w:rsidRPr="00743EAE">
        <w:rPr>
          <w:rFonts w:ascii="Times New Roman" w:hAnsi="Times New Roman"/>
          <w:color w:val="000000" w:themeColor="text1"/>
          <w:sz w:val="16"/>
          <w:szCs w:val="16"/>
          <w:lang w:eastAsia="ru-RU" w:bidi="ru-RU"/>
        </w:rPr>
        <w:softHyphen/>
        <w:t>жировку молодые рабочие со строящегося иркутского авиазавода №125 (20325).</w:t>
      </w:r>
    </w:p>
    <w:p w14:paraId="7F3D59B4" w14:textId="77777777" w:rsidR="00AF5F46" w:rsidRPr="00743EAE" w:rsidRDefault="00AF5F46" w:rsidP="00743EAE">
      <w:pPr>
        <w:spacing w:after="0" w:line="240" w:lineRule="auto"/>
        <w:jc w:val="both"/>
        <w:rPr>
          <w:rFonts w:ascii="Times New Roman" w:hAnsi="Times New Roman"/>
          <w:color w:val="000000" w:themeColor="text1"/>
          <w:sz w:val="16"/>
          <w:szCs w:val="16"/>
          <w:lang w:eastAsia="ru-RU" w:bidi="ru-RU"/>
        </w:rPr>
      </w:pPr>
    </w:p>
    <w:p w14:paraId="12FD1412"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1929-м 23-му заводу предстояло построить 70 У-2, выпуск У-1 сворачивали, этих машин запланировали выпустить все</w:t>
      </w:r>
      <w:r w:rsidRPr="00142305">
        <w:rPr>
          <w:rFonts w:ascii="Times New Roman" w:hAnsi="Times New Roman"/>
          <w:color w:val="0070C0"/>
          <w:sz w:val="16"/>
          <w:szCs w:val="16"/>
        </w:rPr>
        <w:softHyphen/>
        <w:t>го 50 штук.</w:t>
      </w:r>
    </w:p>
    <w:p w14:paraId="11F7C3B8"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воспоминаниям авиационно</w:t>
      </w:r>
      <w:r w:rsidRPr="00142305">
        <w:rPr>
          <w:rFonts w:ascii="Times New Roman" w:hAnsi="Times New Roman"/>
          <w:color w:val="0070C0"/>
          <w:sz w:val="16"/>
          <w:szCs w:val="16"/>
        </w:rPr>
        <w:softHyphen/>
        <w:t>го конструктора А. С. Москалева, работа</w:t>
      </w:r>
      <w:r w:rsidRPr="00142305">
        <w:rPr>
          <w:rFonts w:ascii="Times New Roman" w:hAnsi="Times New Roman"/>
          <w:color w:val="0070C0"/>
          <w:sz w:val="16"/>
          <w:szCs w:val="16"/>
        </w:rPr>
        <w:softHyphen/>
        <w:t>ющего тогда на заводе №23, при запуске У-2 в серию не существовало полного комплекта рабочих чертежей, уточнен</w:t>
      </w:r>
      <w:r w:rsidRPr="00142305">
        <w:rPr>
          <w:rFonts w:ascii="Times New Roman" w:hAnsi="Times New Roman"/>
          <w:color w:val="0070C0"/>
          <w:sz w:val="16"/>
          <w:szCs w:val="16"/>
        </w:rPr>
        <w:softHyphen/>
        <w:t>ного расчета прочности многих деталей, работы велись по образцам и даже по па</w:t>
      </w:r>
      <w:r w:rsidRPr="00142305">
        <w:rPr>
          <w:rFonts w:ascii="Times New Roman" w:hAnsi="Times New Roman"/>
          <w:color w:val="0070C0"/>
          <w:sz w:val="16"/>
          <w:szCs w:val="16"/>
        </w:rPr>
        <w:softHyphen/>
        <w:t>мяти рабочих. Период, когда Москалеву вдвоем с инженером О.Н. Розановым пришлось заниматься оформлением не</w:t>
      </w:r>
      <w:r w:rsidRPr="00142305">
        <w:rPr>
          <w:rFonts w:ascii="Times New Roman" w:hAnsi="Times New Roman"/>
          <w:color w:val="0070C0"/>
          <w:sz w:val="16"/>
          <w:szCs w:val="16"/>
        </w:rPr>
        <w:softHyphen/>
        <w:t>обходимой документации на самолет, он описал так: «Работали мы, как гово</w:t>
      </w:r>
      <w:r w:rsidRPr="00142305">
        <w:rPr>
          <w:rFonts w:ascii="Times New Roman" w:hAnsi="Times New Roman"/>
          <w:color w:val="0070C0"/>
          <w:sz w:val="16"/>
          <w:szCs w:val="16"/>
        </w:rPr>
        <w:softHyphen/>
        <w:t>рится, «не покладая рук». На весь за</w:t>
      </w:r>
      <w:r w:rsidRPr="00142305">
        <w:rPr>
          <w:rFonts w:ascii="Times New Roman" w:hAnsi="Times New Roman"/>
          <w:color w:val="0070C0"/>
          <w:sz w:val="16"/>
          <w:szCs w:val="16"/>
        </w:rPr>
        <w:softHyphen/>
        <w:t>вод всего два инженера-расчетчика(!). За всем, что от нас требовала жизнь за</w:t>
      </w:r>
      <w:r w:rsidRPr="00142305">
        <w:rPr>
          <w:rFonts w:ascii="Times New Roman" w:hAnsi="Times New Roman"/>
          <w:color w:val="0070C0"/>
          <w:sz w:val="16"/>
          <w:szCs w:val="16"/>
        </w:rPr>
        <w:softHyphen/>
        <w:t>вода, мы старались успеть. Главный дви</w:t>
      </w:r>
      <w:r w:rsidRPr="00142305">
        <w:rPr>
          <w:rFonts w:ascii="Times New Roman" w:hAnsi="Times New Roman"/>
          <w:color w:val="0070C0"/>
          <w:sz w:val="16"/>
          <w:szCs w:val="16"/>
        </w:rPr>
        <w:softHyphen/>
        <w:t>гатель — это увлеченность делом. Ведь авиация была еще совсем молода и име</w:t>
      </w:r>
      <w:r w:rsidRPr="00142305">
        <w:rPr>
          <w:rFonts w:ascii="Times New Roman" w:hAnsi="Times New Roman"/>
          <w:color w:val="0070C0"/>
          <w:sz w:val="16"/>
          <w:szCs w:val="16"/>
        </w:rPr>
        <w:softHyphen/>
        <w:t>лось много «белых пятен» в нашей рабо</w:t>
      </w:r>
      <w:r w:rsidRPr="00142305">
        <w:rPr>
          <w:rFonts w:ascii="Times New Roman" w:hAnsi="Times New Roman"/>
          <w:color w:val="0070C0"/>
          <w:sz w:val="16"/>
          <w:szCs w:val="16"/>
        </w:rPr>
        <w:softHyphen/>
        <w:t>те. Мы старались «стереть» их своими силами — это свойственно молодости. Нам многое удавалось. В конце 1928 г. появился наш отечественный учебный самолет У-2 конструкции Н.Н. Поликар</w:t>
      </w:r>
      <w:r w:rsidRPr="00142305">
        <w:rPr>
          <w:rFonts w:ascii="Times New Roman" w:hAnsi="Times New Roman"/>
          <w:color w:val="0070C0"/>
          <w:sz w:val="16"/>
          <w:szCs w:val="16"/>
        </w:rPr>
        <w:softHyphen/>
        <w:t>пова. Самолет строился массовой сери</w:t>
      </w:r>
      <w:r w:rsidRPr="00142305">
        <w:rPr>
          <w:rFonts w:ascii="Times New Roman" w:hAnsi="Times New Roman"/>
          <w:color w:val="0070C0"/>
          <w:sz w:val="16"/>
          <w:szCs w:val="16"/>
        </w:rPr>
        <w:softHyphen/>
        <w:t>ей вместо У-1. Детальных расчетов опять не было, а детали конструкции самолета менялись применительно к особенно</w:t>
      </w:r>
      <w:r w:rsidRPr="00142305">
        <w:rPr>
          <w:rFonts w:ascii="Times New Roman" w:hAnsi="Times New Roman"/>
          <w:color w:val="0070C0"/>
          <w:sz w:val="16"/>
          <w:szCs w:val="16"/>
        </w:rPr>
        <w:softHyphen/>
        <w:t>стям производства. Снова пришлось нам с Розановым рассчитывать аэродинамику самолета и прочность конструкции.</w:t>
      </w:r>
    </w:p>
    <w:p w14:paraId="691C20C4"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Первый полный и детальный расчет само</w:t>
      </w:r>
      <w:r w:rsidRPr="00142305">
        <w:rPr>
          <w:rFonts w:ascii="Times New Roman" w:hAnsi="Times New Roman"/>
          <w:color w:val="0070C0"/>
          <w:sz w:val="16"/>
          <w:szCs w:val="16"/>
        </w:rPr>
        <w:softHyphen/>
        <w:t>лета У-2 был сделан нами. По самолету У-2 отсутствовала даже спецификация дета</w:t>
      </w:r>
      <w:r w:rsidRPr="00142305">
        <w:rPr>
          <w:rFonts w:ascii="Times New Roman" w:hAnsi="Times New Roman"/>
          <w:color w:val="0070C0"/>
          <w:sz w:val="16"/>
          <w:szCs w:val="16"/>
        </w:rPr>
        <w:softHyphen/>
        <w:t>лей. Делать их было некому, и мы взялись и за эту малоинтересную работу. Отчасти и из «коммерческих» соображений.</w:t>
      </w:r>
    </w:p>
    <w:p w14:paraId="7721DE82"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Нужно было определить вес детали, размеры и вес заготовки. За это в то вре</w:t>
      </w:r>
      <w:r w:rsidRPr="00142305">
        <w:rPr>
          <w:rFonts w:ascii="Times New Roman" w:hAnsi="Times New Roman"/>
          <w:color w:val="0070C0"/>
          <w:sz w:val="16"/>
          <w:szCs w:val="16"/>
        </w:rPr>
        <w:softHyphen/>
        <w:t>мя платили, за «строчку» — 30 коп., видимо нормировщику было трудно скалькулиро</w:t>
      </w:r>
      <w:r w:rsidRPr="00142305">
        <w:rPr>
          <w:rFonts w:ascii="Times New Roman" w:hAnsi="Times New Roman"/>
          <w:color w:val="0070C0"/>
          <w:sz w:val="16"/>
          <w:szCs w:val="16"/>
        </w:rPr>
        <w:softHyphen/>
        <w:t>вать расценки. Работа была сверхуроч</w:t>
      </w:r>
      <w:r w:rsidRPr="00142305">
        <w:rPr>
          <w:rFonts w:ascii="Times New Roman" w:hAnsi="Times New Roman"/>
          <w:color w:val="0070C0"/>
          <w:sz w:val="16"/>
          <w:szCs w:val="16"/>
        </w:rPr>
        <w:softHyphen/>
        <w:t>ная, мы с Розановым сидели по вечерам и настолько «наловчились», что заработа</w:t>
      </w:r>
      <w:r w:rsidRPr="00142305">
        <w:rPr>
          <w:rFonts w:ascii="Times New Roman" w:hAnsi="Times New Roman"/>
          <w:color w:val="0070C0"/>
          <w:sz w:val="16"/>
          <w:szCs w:val="16"/>
        </w:rPr>
        <w:softHyphen/>
        <w:t>ли, на наш взгляд, «уйму» денег — что-то несколько сотен рублей» (24979).</w:t>
      </w:r>
    </w:p>
    <w:p w14:paraId="6962233A" w14:textId="77777777" w:rsidR="00B03225" w:rsidRPr="00142305" w:rsidRDefault="00B03225" w:rsidP="00B03225">
      <w:pPr>
        <w:spacing w:after="0" w:line="240" w:lineRule="auto"/>
        <w:jc w:val="both"/>
        <w:rPr>
          <w:rFonts w:ascii="Times New Roman" w:hAnsi="Times New Roman"/>
          <w:color w:val="0070C0"/>
          <w:sz w:val="16"/>
          <w:szCs w:val="16"/>
        </w:rPr>
      </w:pPr>
    </w:p>
    <w:p w14:paraId="74EE479A"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1929-м на авиазаводе №23 первым раз</w:t>
      </w:r>
      <w:r w:rsidRPr="00142305">
        <w:rPr>
          <w:rFonts w:ascii="Times New Roman" w:hAnsi="Times New Roman"/>
          <w:color w:val="0070C0"/>
          <w:sz w:val="16"/>
          <w:szCs w:val="16"/>
        </w:rPr>
        <w:softHyphen/>
        <w:t>работали специ</w:t>
      </w:r>
      <w:r w:rsidRPr="00142305">
        <w:rPr>
          <w:rFonts w:ascii="Times New Roman" w:hAnsi="Times New Roman"/>
          <w:color w:val="0070C0"/>
          <w:sz w:val="16"/>
          <w:szCs w:val="16"/>
        </w:rPr>
        <w:softHyphen/>
        <w:t>ализированный аппарат стал сельско</w:t>
      </w:r>
      <w:r w:rsidRPr="00142305">
        <w:rPr>
          <w:rFonts w:ascii="Times New Roman" w:hAnsi="Times New Roman"/>
          <w:color w:val="0070C0"/>
          <w:sz w:val="16"/>
          <w:szCs w:val="16"/>
        </w:rPr>
        <w:softHyphen/>
        <w:t>хозяйственный У-2АП («Аэропыл»), пред</w:t>
      </w:r>
      <w:r w:rsidRPr="00142305">
        <w:rPr>
          <w:rFonts w:ascii="Times New Roman" w:hAnsi="Times New Roman"/>
          <w:color w:val="0070C0"/>
          <w:sz w:val="16"/>
          <w:szCs w:val="16"/>
        </w:rPr>
        <w:softHyphen/>
        <w:t>назначенный для борьбы с личинками малярийного комара, саранчой и други</w:t>
      </w:r>
      <w:r w:rsidRPr="00142305">
        <w:rPr>
          <w:rFonts w:ascii="Times New Roman" w:hAnsi="Times New Roman"/>
          <w:color w:val="0070C0"/>
          <w:sz w:val="16"/>
          <w:szCs w:val="16"/>
        </w:rPr>
        <w:softHyphen/>
        <w:t>ми вредителями посевов, ставших насто</w:t>
      </w:r>
      <w:r w:rsidRPr="00142305">
        <w:rPr>
          <w:rFonts w:ascii="Times New Roman" w:hAnsi="Times New Roman"/>
          <w:color w:val="0070C0"/>
          <w:sz w:val="16"/>
          <w:szCs w:val="16"/>
        </w:rPr>
        <w:softHyphen/>
        <w:t>ящим бедствием в южных районах Совет</w:t>
      </w:r>
      <w:r w:rsidRPr="00142305">
        <w:rPr>
          <w:rFonts w:ascii="Times New Roman" w:hAnsi="Times New Roman"/>
          <w:color w:val="0070C0"/>
          <w:sz w:val="16"/>
          <w:szCs w:val="16"/>
        </w:rPr>
        <w:softHyphen/>
        <w:t>ского Союза. У-2АП, или просто АП, и в том же году здесь построили первые 16 экземпляров.</w:t>
      </w:r>
    </w:p>
    <w:p w14:paraId="743DCF7C"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обеспечения заданной центровки кабину пилота У-2АП сдвинули вперед на 250 мм, а топливный бак перенесли в центроплан верхнего крыла. Емкость для химикатов на 200 - 250 кг разместили в центральном отсеке фюзеляжа, а за ним оборудовали еще одну кабину, в кото</w:t>
      </w:r>
      <w:r w:rsidRPr="00142305">
        <w:rPr>
          <w:rFonts w:ascii="Times New Roman" w:hAnsi="Times New Roman"/>
          <w:color w:val="0070C0"/>
          <w:sz w:val="16"/>
          <w:szCs w:val="16"/>
        </w:rPr>
        <w:softHyphen/>
        <w:t>рой размещался второй член экипажа. При необходимости для иных нужд мож</w:t>
      </w:r>
      <w:r w:rsidRPr="00142305">
        <w:rPr>
          <w:rFonts w:ascii="Times New Roman" w:hAnsi="Times New Roman"/>
          <w:color w:val="0070C0"/>
          <w:sz w:val="16"/>
          <w:szCs w:val="16"/>
        </w:rPr>
        <w:softHyphen/>
        <w:t>но было переоборудовать и центральный отсек. Данное решение объяснялось се</w:t>
      </w:r>
      <w:r w:rsidRPr="00142305">
        <w:rPr>
          <w:rFonts w:ascii="Times New Roman" w:hAnsi="Times New Roman"/>
          <w:color w:val="0070C0"/>
          <w:sz w:val="16"/>
          <w:szCs w:val="16"/>
        </w:rPr>
        <w:softHyphen/>
        <w:t>зонностью сельскохозяйственных работ и острой потребностью в самолетах, спо</w:t>
      </w:r>
      <w:r w:rsidRPr="00142305">
        <w:rPr>
          <w:rFonts w:ascii="Times New Roman" w:hAnsi="Times New Roman"/>
          <w:color w:val="0070C0"/>
          <w:sz w:val="16"/>
          <w:szCs w:val="16"/>
        </w:rPr>
        <w:softHyphen/>
        <w:t>собных перевозить пассажиров и грузы.</w:t>
      </w:r>
    </w:p>
    <w:p w14:paraId="024DC1A9"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Сельскохозяйственные У-2 с успехом использовали также для проведения аэросева, лишь в 1933 г. с воздуха за</w:t>
      </w:r>
      <w:r w:rsidRPr="00142305">
        <w:rPr>
          <w:rFonts w:ascii="Times New Roman" w:hAnsi="Times New Roman"/>
          <w:color w:val="0070C0"/>
          <w:sz w:val="16"/>
          <w:szCs w:val="16"/>
        </w:rPr>
        <w:softHyphen/>
        <w:t>сеяли 138 тыс. га. Летчик М.Е. Сахаров (он известен тем, что первым обнаружил в 1938 г. место аварийной посадки са</w:t>
      </w:r>
      <w:r w:rsidRPr="00142305">
        <w:rPr>
          <w:rFonts w:ascii="Times New Roman" w:hAnsi="Times New Roman"/>
          <w:color w:val="0070C0"/>
          <w:sz w:val="16"/>
          <w:szCs w:val="16"/>
        </w:rPr>
        <w:softHyphen/>
        <w:t>молета «Родина» с женским экипажем) вспоминал, что в 1932 г. его направили пилотом в Общество борьбы с вреди</w:t>
      </w:r>
      <w:r w:rsidRPr="00142305">
        <w:rPr>
          <w:rFonts w:ascii="Times New Roman" w:hAnsi="Times New Roman"/>
          <w:color w:val="0070C0"/>
          <w:sz w:val="16"/>
          <w:szCs w:val="16"/>
        </w:rPr>
        <w:softHyphen/>
        <w:t>телями сельского хозяйства. В период голода и неурожая 1932-1933 гг, ког</w:t>
      </w:r>
      <w:r w:rsidRPr="00142305">
        <w:rPr>
          <w:rFonts w:ascii="Times New Roman" w:hAnsi="Times New Roman"/>
          <w:color w:val="0070C0"/>
          <w:sz w:val="16"/>
          <w:szCs w:val="16"/>
        </w:rPr>
        <w:softHyphen/>
        <w:t>да не хватало людей и обычных сеялок, его летный отряд на У-2АП сеял с возду</w:t>
      </w:r>
      <w:r w:rsidRPr="00142305">
        <w:rPr>
          <w:rFonts w:ascii="Times New Roman" w:hAnsi="Times New Roman"/>
          <w:color w:val="0070C0"/>
          <w:sz w:val="16"/>
          <w:szCs w:val="16"/>
        </w:rPr>
        <w:softHyphen/>
        <w:t>ха пшеницу и рис, на горных пастбищах высевали дикий овес для скота. Летать приходилось много, одним из рекордных показателей стало 132 посадки для до</w:t>
      </w:r>
      <w:r w:rsidRPr="00142305">
        <w:rPr>
          <w:rFonts w:ascii="Times New Roman" w:hAnsi="Times New Roman"/>
          <w:color w:val="0070C0"/>
          <w:sz w:val="16"/>
          <w:szCs w:val="16"/>
        </w:rPr>
        <w:softHyphen/>
        <w:t>заправки семенами, выполненных Саха</w:t>
      </w:r>
      <w:r w:rsidRPr="00142305">
        <w:rPr>
          <w:rFonts w:ascii="Times New Roman" w:hAnsi="Times New Roman"/>
          <w:color w:val="0070C0"/>
          <w:sz w:val="16"/>
          <w:szCs w:val="16"/>
        </w:rPr>
        <w:softHyphen/>
        <w:t>ровым за один день.</w:t>
      </w:r>
    </w:p>
    <w:p w14:paraId="7C0B1C60"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1941 г было построено 1255 У-2АП. В период Великой Отечественной войны эти самолеты, как и многие другие, после несложного переоборудования использо</w:t>
      </w:r>
      <w:r w:rsidRPr="00142305">
        <w:rPr>
          <w:rFonts w:ascii="Times New Roman" w:hAnsi="Times New Roman"/>
          <w:color w:val="0070C0"/>
          <w:sz w:val="16"/>
          <w:szCs w:val="16"/>
        </w:rPr>
        <w:softHyphen/>
        <w:t>вались для срочных транспортных пере</w:t>
      </w:r>
      <w:r w:rsidRPr="00142305">
        <w:rPr>
          <w:rFonts w:ascii="Times New Roman" w:hAnsi="Times New Roman"/>
          <w:color w:val="0070C0"/>
          <w:sz w:val="16"/>
          <w:szCs w:val="16"/>
        </w:rPr>
        <w:softHyphen/>
        <w:t>возок. После войны появилось несколь</w:t>
      </w:r>
      <w:r w:rsidRPr="00142305">
        <w:rPr>
          <w:rFonts w:ascii="Times New Roman" w:hAnsi="Times New Roman"/>
          <w:color w:val="0070C0"/>
          <w:sz w:val="16"/>
          <w:szCs w:val="16"/>
        </w:rPr>
        <w:softHyphen/>
        <w:t>ко вариантов сельскохозяйственных У-2 и По-2. Часть переделывалась из воен</w:t>
      </w:r>
      <w:r w:rsidRPr="00142305">
        <w:rPr>
          <w:rFonts w:ascii="Times New Roman" w:hAnsi="Times New Roman"/>
          <w:color w:val="0070C0"/>
          <w:sz w:val="16"/>
          <w:szCs w:val="16"/>
        </w:rPr>
        <w:softHyphen/>
        <w:t>ных машин, а позднее «аэропылы» стро</w:t>
      </w:r>
      <w:r w:rsidRPr="00142305">
        <w:rPr>
          <w:rFonts w:ascii="Times New Roman" w:hAnsi="Times New Roman"/>
          <w:color w:val="0070C0"/>
          <w:sz w:val="16"/>
          <w:szCs w:val="16"/>
        </w:rPr>
        <w:softHyphen/>
        <w:t>ились на основе пассажирских По-2Л. Именно длительное и активное исполь</w:t>
      </w:r>
      <w:r w:rsidRPr="00142305">
        <w:rPr>
          <w:rFonts w:ascii="Times New Roman" w:hAnsi="Times New Roman"/>
          <w:color w:val="0070C0"/>
          <w:sz w:val="16"/>
          <w:szCs w:val="16"/>
        </w:rPr>
        <w:softHyphen/>
        <w:t>зование У-2 и По-2 в сельском хозяйстве в 1950-е годы стало причиной появления его самого незабываемого и всем из</w:t>
      </w:r>
      <w:r w:rsidRPr="00142305">
        <w:rPr>
          <w:rFonts w:ascii="Times New Roman" w:hAnsi="Times New Roman"/>
          <w:color w:val="0070C0"/>
          <w:sz w:val="16"/>
          <w:szCs w:val="16"/>
        </w:rPr>
        <w:softHyphen/>
        <w:t>вестного прозвища — «кукурузник».</w:t>
      </w:r>
    </w:p>
    <w:tbl>
      <w:tblPr>
        <w:tblW w:w="0" w:type="auto"/>
        <w:tblLayout w:type="fixed"/>
        <w:tblCellMar>
          <w:left w:w="10" w:type="dxa"/>
          <w:right w:w="10" w:type="dxa"/>
        </w:tblCellMar>
        <w:tblLook w:val="04A0" w:firstRow="1" w:lastRow="0" w:firstColumn="1" w:lastColumn="0" w:noHBand="0" w:noVBand="1"/>
      </w:tblPr>
      <w:tblGrid>
        <w:gridCol w:w="2405"/>
        <w:gridCol w:w="1709"/>
        <w:gridCol w:w="1714"/>
        <w:gridCol w:w="1718"/>
      </w:tblGrid>
      <w:tr w:rsidR="00B03225" w:rsidRPr="00142305" w14:paraId="12744A44" w14:textId="77777777" w:rsidTr="00DC550A">
        <w:trPr>
          <w:trHeight w:hRule="exact" w:val="355"/>
        </w:trPr>
        <w:tc>
          <w:tcPr>
            <w:tcW w:w="2405" w:type="dxa"/>
            <w:tcBorders>
              <w:top w:val="single" w:sz="4" w:space="0" w:color="auto"/>
              <w:left w:val="single" w:sz="4" w:space="0" w:color="auto"/>
            </w:tcBorders>
            <w:shd w:val="clear" w:color="auto" w:fill="FFFFFF"/>
          </w:tcPr>
          <w:p w14:paraId="514C809E" w14:textId="77777777" w:rsidR="00B03225" w:rsidRPr="00142305" w:rsidRDefault="00B03225" w:rsidP="00DC550A">
            <w:pPr>
              <w:spacing w:after="0" w:line="240" w:lineRule="auto"/>
              <w:jc w:val="both"/>
              <w:rPr>
                <w:rFonts w:ascii="Times New Roman" w:hAnsi="Times New Roman"/>
                <w:color w:val="0070C0"/>
                <w:sz w:val="16"/>
                <w:szCs w:val="16"/>
              </w:rPr>
            </w:pPr>
          </w:p>
        </w:tc>
        <w:tc>
          <w:tcPr>
            <w:tcW w:w="1709" w:type="dxa"/>
            <w:tcBorders>
              <w:top w:val="single" w:sz="4" w:space="0" w:color="auto"/>
              <w:left w:val="single" w:sz="4" w:space="0" w:color="auto"/>
            </w:tcBorders>
            <w:shd w:val="clear" w:color="auto" w:fill="FFFFFF"/>
            <w:vAlign w:val="center"/>
          </w:tcPr>
          <w:p w14:paraId="7EEF13F9"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У-2 М11</w:t>
            </w:r>
          </w:p>
        </w:tc>
        <w:tc>
          <w:tcPr>
            <w:tcW w:w="1714" w:type="dxa"/>
            <w:tcBorders>
              <w:top w:val="single" w:sz="4" w:space="0" w:color="auto"/>
              <w:left w:val="single" w:sz="4" w:space="0" w:color="auto"/>
            </w:tcBorders>
            <w:shd w:val="clear" w:color="auto" w:fill="FFFFFF"/>
            <w:vAlign w:val="center"/>
          </w:tcPr>
          <w:p w14:paraId="34DE2AD9"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ВС-1</w:t>
            </w:r>
          </w:p>
        </w:tc>
        <w:tc>
          <w:tcPr>
            <w:tcW w:w="1718" w:type="dxa"/>
            <w:tcBorders>
              <w:top w:val="single" w:sz="4" w:space="0" w:color="auto"/>
              <w:left w:val="single" w:sz="4" w:space="0" w:color="auto"/>
              <w:right w:val="single" w:sz="4" w:space="0" w:color="auto"/>
            </w:tcBorders>
            <w:shd w:val="clear" w:color="auto" w:fill="FFFFFF"/>
            <w:vAlign w:val="center"/>
          </w:tcPr>
          <w:p w14:paraId="4A1E962E"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АП-1</w:t>
            </w:r>
          </w:p>
        </w:tc>
      </w:tr>
      <w:tr w:rsidR="00B03225" w:rsidRPr="00142305" w14:paraId="055F636C" w14:textId="77777777" w:rsidTr="00DC550A">
        <w:trPr>
          <w:trHeight w:hRule="exact" w:val="346"/>
        </w:trPr>
        <w:tc>
          <w:tcPr>
            <w:tcW w:w="2405" w:type="dxa"/>
            <w:tcBorders>
              <w:top w:val="single" w:sz="4" w:space="0" w:color="auto"/>
              <w:left w:val="single" w:sz="4" w:space="0" w:color="auto"/>
            </w:tcBorders>
            <w:shd w:val="clear" w:color="auto" w:fill="FFFFFF"/>
            <w:vAlign w:val="bottom"/>
          </w:tcPr>
          <w:p w14:paraId="1251C73B"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Длина в линии полета (м)</w:t>
            </w:r>
          </w:p>
        </w:tc>
        <w:tc>
          <w:tcPr>
            <w:tcW w:w="1709" w:type="dxa"/>
            <w:tcBorders>
              <w:top w:val="single" w:sz="4" w:space="0" w:color="auto"/>
              <w:left w:val="single" w:sz="4" w:space="0" w:color="auto"/>
            </w:tcBorders>
            <w:shd w:val="clear" w:color="auto" w:fill="FFFFFF"/>
            <w:vAlign w:val="bottom"/>
          </w:tcPr>
          <w:p w14:paraId="6654E292"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8,17</w:t>
            </w:r>
          </w:p>
        </w:tc>
        <w:tc>
          <w:tcPr>
            <w:tcW w:w="1714" w:type="dxa"/>
            <w:tcBorders>
              <w:top w:val="single" w:sz="4" w:space="0" w:color="auto"/>
              <w:left w:val="single" w:sz="4" w:space="0" w:color="auto"/>
            </w:tcBorders>
            <w:shd w:val="clear" w:color="auto" w:fill="FFFFFF"/>
            <w:vAlign w:val="bottom"/>
          </w:tcPr>
          <w:p w14:paraId="6184E775"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8,17</w:t>
            </w:r>
          </w:p>
        </w:tc>
        <w:tc>
          <w:tcPr>
            <w:tcW w:w="1718" w:type="dxa"/>
            <w:tcBorders>
              <w:top w:val="single" w:sz="4" w:space="0" w:color="auto"/>
              <w:left w:val="single" w:sz="4" w:space="0" w:color="auto"/>
              <w:right w:val="single" w:sz="4" w:space="0" w:color="auto"/>
            </w:tcBorders>
            <w:shd w:val="clear" w:color="auto" w:fill="FFFFFF"/>
            <w:vAlign w:val="bottom"/>
          </w:tcPr>
          <w:p w14:paraId="42B06D56"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8,17</w:t>
            </w:r>
          </w:p>
        </w:tc>
      </w:tr>
      <w:tr w:rsidR="00B03225" w:rsidRPr="00142305" w14:paraId="083697CC" w14:textId="77777777" w:rsidTr="00DC550A">
        <w:trPr>
          <w:trHeight w:hRule="exact" w:val="350"/>
        </w:trPr>
        <w:tc>
          <w:tcPr>
            <w:tcW w:w="2405" w:type="dxa"/>
            <w:tcBorders>
              <w:top w:val="single" w:sz="4" w:space="0" w:color="auto"/>
              <w:left w:val="single" w:sz="4" w:space="0" w:color="auto"/>
            </w:tcBorders>
            <w:shd w:val="clear" w:color="auto" w:fill="FFFFFF"/>
            <w:vAlign w:val="bottom"/>
          </w:tcPr>
          <w:p w14:paraId="3775DE48"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Размах верхнего крыла (м)</w:t>
            </w:r>
          </w:p>
        </w:tc>
        <w:tc>
          <w:tcPr>
            <w:tcW w:w="1709" w:type="dxa"/>
            <w:tcBorders>
              <w:top w:val="single" w:sz="4" w:space="0" w:color="auto"/>
              <w:left w:val="single" w:sz="4" w:space="0" w:color="auto"/>
            </w:tcBorders>
            <w:shd w:val="clear" w:color="auto" w:fill="FFFFFF"/>
            <w:vAlign w:val="bottom"/>
          </w:tcPr>
          <w:p w14:paraId="3FDD44E7"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11,42</w:t>
            </w:r>
          </w:p>
        </w:tc>
        <w:tc>
          <w:tcPr>
            <w:tcW w:w="1714" w:type="dxa"/>
            <w:tcBorders>
              <w:top w:val="single" w:sz="4" w:space="0" w:color="auto"/>
              <w:left w:val="single" w:sz="4" w:space="0" w:color="auto"/>
            </w:tcBorders>
            <w:shd w:val="clear" w:color="auto" w:fill="FFFFFF"/>
            <w:vAlign w:val="bottom"/>
          </w:tcPr>
          <w:p w14:paraId="26A9161B"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11,42</w:t>
            </w:r>
          </w:p>
        </w:tc>
        <w:tc>
          <w:tcPr>
            <w:tcW w:w="1718" w:type="dxa"/>
            <w:tcBorders>
              <w:top w:val="single" w:sz="4" w:space="0" w:color="auto"/>
              <w:left w:val="single" w:sz="4" w:space="0" w:color="auto"/>
              <w:right w:val="single" w:sz="4" w:space="0" w:color="auto"/>
            </w:tcBorders>
            <w:shd w:val="clear" w:color="auto" w:fill="FFFFFF"/>
            <w:vAlign w:val="bottom"/>
          </w:tcPr>
          <w:p w14:paraId="3FC1C886"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11,42</w:t>
            </w:r>
          </w:p>
        </w:tc>
      </w:tr>
      <w:tr w:rsidR="00B03225" w:rsidRPr="00142305" w14:paraId="709F6B8A" w14:textId="77777777" w:rsidTr="00DC550A">
        <w:trPr>
          <w:trHeight w:hRule="exact" w:val="346"/>
        </w:trPr>
        <w:tc>
          <w:tcPr>
            <w:tcW w:w="2405" w:type="dxa"/>
            <w:tcBorders>
              <w:top w:val="single" w:sz="4" w:space="0" w:color="auto"/>
              <w:left w:val="single" w:sz="4" w:space="0" w:color="auto"/>
            </w:tcBorders>
            <w:shd w:val="clear" w:color="auto" w:fill="FFFFFF"/>
            <w:vAlign w:val="bottom"/>
          </w:tcPr>
          <w:p w14:paraId="316A1BCA"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Вес пустого (кг)</w:t>
            </w:r>
          </w:p>
        </w:tc>
        <w:tc>
          <w:tcPr>
            <w:tcW w:w="1709" w:type="dxa"/>
            <w:tcBorders>
              <w:top w:val="single" w:sz="4" w:space="0" w:color="auto"/>
              <w:left w:val="single" w:sz="4" w:space="0" w:color="auto"/>
            </w:tcBorders>
            <w:shd w:val="clear" w:color="auto" w:fill="FFFFFF"/>
            <w:vAlign w:val="bottom"/>
          </w:tcPr>
          <w:p w14:paraId="4EB8F471"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650</w:t>
            </w:r>
          </w:p>
        </w:tc>
        <w:tc>
          <w:tcPr>
            <w:tcW w:w="1714" w:type="dxa"/>
            <w:tcBorders>
              <w:top w:val="single" w:sz="4" w:space="0" w:color="auto"/>
              <w:left w:val="single" w:sz="4" w:space="0" w:color="auto"/>
            </w:tcBorders>
            <w:shd w:val="clear" w:color="auto" w:fill="FFFFFF"/>
            <w:vAlign w:val="bottom"/>
          </w:tcPr>
          <w:p w14:paraId="288667A6"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684</w:t>
            </w:r>
          </w:p>
        </w:tc>
        <w:tc>
          <w:tcPr>
            <w:tcW w:w="1718" w:type="dxa"/>
            <w:tcBorders>
              <w:top w:val="single" w:sz="4" w:space="0" w:color="auto"/>
              <w:left w:val="single" w:sz="4" w:space="0" w:color="auto"/>
              <w:right w:val="single" w:sz="4" w:space="0" w:color="auto"/>
            </w:tcBorders>
            <w:shd w:val="clear" w:color="auto" w:fill="FFFFFF"/>
            <w:vAlign w:val="bottom"/>
          </w:tcPr>
          <w:p w14:paraId="4743018D"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711</w:t>
            </w:r>
          </w:p>
        </w:tc>
      </w:tr>
      <w:tr w:rsidR="00B03225" w:rsidRPr="00142305" w14:paraId="1EE0CFE6" w14:textId="77777777" w:rsidTr="00DC550A">
        <w:trPr>
          <w:trHeight w:hRule="exact" w:val="350"/>
        </w:trPr>
        <w:tc>
          <w:tcPr>
            <w:tcW w:w="2405" w:type="dxa"/>
            <w:tcBorders>
              <w:top w:val="single" w:sz="4" w:space="0" w:color="auto"/>
              <w:left w:val="single" w:sz="4" w:space="0" w:color="auto"/>
            </w:tcBorders>
            <w:shd w:val="clear" w:color="auto" w:fill="FFFFFF"/>
            <w:vAlign w:val="center"/>
          </w:tcPr>
          <w:p w14:paraId="2EED8DDC"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Полетный вес (кг)</w:t>
            </w:r>
          </w:p>
        </w:tc>
        <w:tc>
          <w:tcPr>
            <w:tcW w:w="1709" w:type="dxa"/>
            <w:tcBorders>
              <w:top w:val="single" w:sz="4" w:space="0" w:color="auto"/>
              <w:left w:val="single" w:sz="4" w:space="0" w:color="auto"/>
            </w:tcBorders>
            <w:shd w:val="clear" w:color="auto" w:fill="FFFFFF"/>
            <w:vAlign w:val="center"/>
          </w:tcPr>
          <w:p w14:paraId="6A680D28"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907</w:t>
            </w:r>
          </w:p>
        </w:tc>
        <w:tc>
          <w:tcPr>
            <w:tcW w:w="1714" w:type="dxa"/>
            <w:tcBorders>
              <w:top w:val="single" w:sz="4" w:space="0" w:color="auto"/>
              <w:left w:val="single" w:sz="4" w:space="0" w:color="auto"/>
            </w:tcBorders>
            <w:shd w:val="clear" w:color="auto" w:fill="FFFFFF"/>
            <w:vAlign w:val="center"/>
          </w:tcPr>
          <w:p w14:paraId="34CDA860"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1064</w:t>
            </w:r>
          </w:p>
        </w:tc>
        <w:tc>
          <w:tcPr>
            <w:tcW w:w="1718" w:type="dxa"/>
            <w:tcBorders>
              <w:top w:val="single" w:sz="4" w:space="0" w:color="auto"/>
              <w:left w:val="single" w:sz="4" w:space="0" w:color="auto"/>
              <w:right w:val="single" w:sz="4" w:space="0" w:color="auto"/>
            </w:tcBorders>
            <w:shd w:val="clear" w:color="auto" w:fill="FFFFFF"/>
            <w:vAlign w:val="center"/>
          </w:tcPr>
          <w:p w14:paraId="50C1337B"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1053</w:t>
            </w:r>
          </w:p>
        </w:tc>
      </w:tr>
      <w:tr w:rsidR="00B03225" w:rsidRPr="00142305" w14:paraId="08F5CA98" w14:textId="77777777" w:rsidTr="00DC550A">
        <w:trPr>
          <w:trHeight w:hRule="exact" w:val="562"/>
        </w:trPr>
        <w:tc>
          <w:tcPr>
            <w:tcW w:w="2405" w:type="dxa"/>
            <w:tcBorders>
              <w:top w:val="single" w:sz="4" w:space="0" w:color="auto"/>
              <w:left w:val="single" w:sz="4" w:space="0" w:color="auto"/>
            </w:tcBorders>
            <w:shd w:val="clear" w:color="auto" w:fill="FFFFFF"/>
            <w:vAlign w:val="bottom"/>
          </w:tcPr>
          <w:p w14:paraId="319478B5"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Максимальная скорость у земли (км/ч)</w:t>
            </w:r>
          </w:p>
        </w:tc>
        <w:tc>
          <w:tcPr>
            <w:tcW w:w="1709" w:type="dxa"/>
            <w:tcBorders>
              <w:top w:val="single" w:sz="4" w:space="0" w:color="auto"/>
              <w:left w:val="single" w:sz="4" w:space="0" w:color="auto"/>
            </w:tcBorders>
            <w:shd w:val="clear" w:color="auto" w:fill="FFFFFF"/>
            <w:vAlign w:val="center"/>
          </w:tcPr>
          <w:p w14:paraId="27E77C8A"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160</w:t>
            </w:r>
          </w:p>
        </w:tc>
        <w:tc>
          <w:tcPr>
            <w:tcW w:w="1714" w:type="dxa"/>
            <w:tcBorders>
              <w:top w:val="single" w:sz="4" w:space="0" w:color="auto"/>
              <w:left w:val="single" w:sz="4" w:space="0" w:color="auto"/>
            </w:tcBorders>
            <w:shd w:val="clear" w:color="auto" w:fill="FFFFFF"/>
            <w:vAlign w:val="center"/>
          </w:tcPr>
          <w:p w14:paraId="76A18A3A"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134</w:t>
            </w:r>
          </w:p>
        </w:tc>
        <w:tc>
          <w:tcPr>
            <w:tcW w:w="1718" w:type="dxa"/>
            <w:tcBorders>
              <w:top w:val="single" w:sz="4" w:space="0" w:color="auto"/>
              <w:left w:val="single" w:sz="4" w:space="0" w:color="auto"/>
              <w:right w:val="single" w:sz="4" w:space="0" w:color="auto"/>
            </w:tcBorders>
            <w:shd w:val="clear" w:color="auto" w:fill="FFFFFF"/>
            <w:vAlign w:val="center"/>
          </w:tcPr>
          <w:p w14:paraId="2E40D9F1"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139</w:t>
            </w:r>
          </w:p>
        </w:tc>
      </w:tr>
      <w:tr w:rsidR="00B03225" w:rsidRPr="00142305" w14:paraId="316557D4" w14:textId="77777777" w:rsidTr="00DC550A">
        <w:trPr>
          <w:trHeight w:hRule="exact" w:val="523"/>
        </w:trPr>
        <w:tc>
          <w:tcPr>
            <w:tcW w:w="2405" w:type="dxa"/>
            <w:tcBorders>
              <w:top w:val="single" w:sz="4" w:space="0" w:color="auto"/>
              <w:left w:val="single" w:sz="4" w:space="0" w:color="auto"/>
            </w:tcBorders>
            <w:shd w:val="clear" w:color="auto" w:fill="FFFFFF"/>
            <w:vAlign w:val="bottom"/>
          </w:tcPr>
          <w:p w14:paraId="5869ED1A"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Скорость максимальная на 3000 м (км/ч)</w:t>
            </w:r>
          </w:p>
        </w:tc>
        <w:tc>
          <w:tcPr>
            <w:tcW w:w="1709" w:type="dxa"/>
            <w:tcBorders>
              <w:top w:val="single" w:sz="4" w:space="0" w:color="auto"/>
              <w:left w:val="single" w:sz="4" w:space="0" w:color="auto"/>
            </w:tcBorders>
            <w:shd w:val="clear" w:color="auto" w:fill="FFFFFF"/>
            <w:vAlign w:val="center"/>
          </w:tcPr>
          <w:p w14:paraId="72B9EE03"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140</w:t>
            </w:r>
          </w:p>
        </w:tc>
        <w:tc>
          <w:tcPr>
            <w:tcW w:w="1714" w:type="dxa"/>
            <w:tcBorders>
              <w:top w:val="single" w:sz="4" w:space="0" w:color="auto"/>
              <w:left w:val="single" w:sz="4" w:space="0" w:color="auto"/>
            </w:tcBorders>
            <w:shd w:val="clear" w:color="auto" w:fill="FFFFFF"/>
            <w:vAlign w:val="center"/>
          </w:tcPr>
          <w:p w14:paraId="61ECD4AF"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132</w:t>
            </w:r>
          </w:p>
        </w:tc>
        <w:tc>
          <w:tcPr>
            <w:tcW w:w="1718" w:type="dxa"/>
            <w:tcBorders>
              <w:top w:val="single" w:sz="4" w:space="0" w:color="auto"/>
              <w:left w:val="single" w:sz="4" w:space="0" w:color="auto"/>
              <w:right w:val="single" w:sz="4" w:space="0" w:color="auto"/>
            </w:tcBorders>
            <w:shd w:val="clear" w:color="auto" w:fill="FFFFFF"/>
            <w:vAlign w:val="center"/>
          </w:tcPr>
          <w:p w14:paraId="55A8377B"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w:t>
            </w:r>
          </w:p>
        </w:tc>
      </w:tr>
      <w:tr w:rsidR="00B03225" w:rsidRPr="00142305" w14:paraId="0506B3B5" w14:textId="77777777" w:rsidTr="00DC550A">
        <w:trPr>
          <w:trHeight w:hRule="exact" w:val="355"/>
        </w:trPr>
        <w:tc>
          <w:tcPr>
            <w:tcW w:w="2405" w:type="dxa"/>
            <w:tcBorders>
              <w:top w:val="single" w:sz="4" w:space="0" w:color="auto"/>
              <w:left w:val="single" w:sz="4" w:space="0" w:color="auto"/>
              <w:bottom w:val="single" w:sz="4" w:space="0" w:color="auto"/>
            </w:tcBorders>
            <w:shd w:val="clear" w:color="auto" w:fill="FFFFFF"/>
            <w:vAlign w:val="center"/>
          </w:tcPr>
          <w:p w14:paraId="17E73A4F"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Потолок практический (м)</w:t>
            </w:r>
          </w:p>
        </w:tc>
        <w:tc>
          <w:tcPr>
            <w:tcW w:w="1709" w:type="dxa"/>
            <w:tcBorders>
              <w:top w:val="single" w:sz="4" w:space="0" w:color="auto"/>
              <w:left w:val="single" w:sz="4" w:space="0" w:color="auto"/>
              <w:bottom w:val="single" w:sz="4" w:space="0" w:color="auto"/>
            </w:tcBorders>
            <w:shd w:val="clear" w:color="auto" w:fill="FFFFFF"/>
            <w:vAlign w:val="center"/>
          </w:tcPr>
          <w:p w14:paraId="1CB49775"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4450</w:t>
            </w:r>
          </w:p>
        </w:tc>
        <w:tc>
          <w:tcPr>
            <w:tcW w:w="1714" w:type="dxa"/>
            <w:tcBorders>
              <w:top w:val="single" w:sz="4" w:space="0" w:color="auto"/>
              <w:left w:val="single" w:sz="4" w:space="0" w:color="auto"/>
              <w:bottom w:val="single" w:sz="4" w:space="0" w:color="auto"/>
            </w:tcBorders>
            <w:shd w:val="clear" w:color="auto" w:fill="FFFFFF"/>
            <w:vAlign w:val="center"/>
          </w:tcPr>
          <w:p w14:paraId="5723242A"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3500</w:t>
            </w:r>
          </w:p>
        </w:tc>
        <w:tc>
          <w:tcPr>
            <w:tcW w:w="1718" w:type="dxa"/>
            <w:tcBorders>
              <w:top w:val="single" w:sz="4" w:space="0" w:color="auto"/>
              <w:left w:val="single" w:sz="4" w:space="0" w:color="auto"/>
              <w:bottom w:val="single" w:sz="4" w:space="0" w:color="auto"/>
              <w:right w:val="single" w:sz="4" w:space="0" w:color="auto"/>
            </w:tcBorders>
            <w:shd w:val="clear" w:color="auto" w:fill="FFFFFF"/>
            <w:vAlign w:val="center"/>
          </w:tcPr>
          <w:p w14:paraId="7A2F5617" w14:textId="77777777" w:rsidR="00B03225" w:rsidRPr="00142305" w:rsidRDefault="00B03225" w:rsidP="00DC550A">
            <w:pPr>
              <w:pStyle w:val="afffd"/>
              <w:ind w:firstLine="0"/>
              <w:jc w:val="both"/>
              <w:rPr>
                <w:rFonts w:ascii="Times New Roman" w:hAnsi="Times New Roman" w:cs="Times New Roman"/>
                <w:color w:val="0070C0"/>
                <w:sz w:val="16"/>
                <w:szCs w:val="16"/>
              </w:rPr>
            </w:pPr>
            <w:r w:rsidRPr="00142305">
              <w:rPr>
                <w:rFonts w:ascii="Times New Roman" w:eastAsia="Times New Roman" w:hAnsi="Times New Roman" w:cs="Times New Roman"/>
                <w:color w:val="0070C0"/>
                <w:sz w:val="16"/>
                <w:szCs w:val="16"/>
              </w:rPr>
              <w:t>3000</w:t>
            </w:r>
          </w:p>
        </w:tc>
      </w:tr>
    </w:tbl>
    <w:p w14:paraId="6D28EA43" w14:textId="77777777" w:rsidR="00B03225" w:rsidRPr="00142305" w:rsidRDefault="00B03225" w:rsidP="00B032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(24979).</w:t>
      </w:r>
    </w:p>
    <w:p w14:paraId="55AFFF6E" w14:textId="77777777" w:rsidR="00B03225" w:rsidRPr="00142305" w:rsidRDefault="00B03225" w:rsidP="00B03225">
      <w:pPr>
        <w:spacing w:after="0" w:line="240" w:lineRule="auto"/>
        <w:jc w:val="both"/>
        <w:rPr>
          <w:rFonts w:ascii="Times New Roman" w:hAnsi="Times New Roman"/>
          <w:color w:val="0070C0"/>
          <w:sz w:val="16"/>
          <w:szCs w:val="16"/>
        </w:rPr>
      </w:pPr>
    </w:p>
    <w:p w14:paraId="3443EF81" w14:textId="77777777" w:rsidR="005C3321" w:rsidRPr="00142305" w:rsidRDefault="005C3321" w:rsidP="005C33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 году был издан осоавиахимовский проспект «Серийная авиэтка «Буревестник» С-4», в котором предлагалось размещать заказы на самолет по цене 2800 рублей с мотором или 1500 рублей без мотора. Пол</w:t>
      </w:r>
      <w:r w:rsidRPr="00142305">
        <w:rPr>
          <w:rFonts w:ascii="Times New Roman" w:hAnsi="Times New Roman"/>
          <w:color w:val="0070C0"/>
          <w:sz w:val="16"/>
          <w:szCs w:val="16"/>
        </w:rPr>
        <w:softHyphen/>
        <w:t>ный комплект чертежей для самостоятельной постройки «Буревестника» предлагался за 100 рублей. Но до серийного производства дело не дошло (25006).</w:t>
      </w:r>
    </w:p>
    <w:p w14:paraId="2D480347" w14:textId="77777777" w:rsidR="005C3321" w:rsidRPr="00142305" w:rsidRDefault="005C3321" w:rsidP="005C3321">
      <w:pPr>
        <w:spacing w:after="0" w:line="240" w:lineRule="auto"/>
        <w:jc w:val="both"/>
        <w:rPr>
          <w:rFonts w:ascii="Times New Roman" w:hAnsi="Times New Roman"/>
          <w:color w:val="0070C0"/>
          <w:sz w:val="16"/>
          <w:szCs w:val="16"/>
        </w:rPr>
      </w:pPr>
    </w:p>
    <w:p w14:paraId="205033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Запорожский 29 завод в 1929 начал массовое производство М-11 (80,429).</w:t>
      </w:r>
    </w:p>
    <w:p w14:paraId="3FCD9E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73A3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моторостроители тоже были арестованы: Б.С.Стечкин, Н.Р.Бриллинг, А.А.Бессонов - были направлены особ. тех. бюро (ОТБ) в системе ОГПУ - сделали бензиновые серии ФЭД - X в т.ч. дизель ФЭД-8 для ТБ-5 (80,82).</w:t>
      </w:r>
    </w:p>
    <w:p w14:paraId="625CC1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другим данным это ОТБ появилось только в 1931 и это логично - наверное в начала по результатам ВТ.</w:t>
      </w:r>
    </w:p>
    <w:p w14:paraId="1B784E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172E4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к созданию авиамоторов подключилось Объединенное госу</w:t>
      </w:r>
      <w:r w:rsidRPr="00743EAE">
        <w:rPr>
          <w:rFonts w:ascii="Times New Roman" w:hAnsi="Times New Roman"/>
          <w:color w:val="000000" w:themeColor="text1"/>
          <w:sz w:val="16"/>
          <w:szCs w:val="16"/>
        </w:rPr>
        <w:softHyphen/>
        <w:t>дарственное политическое управление (ОГПУ), организовавшее конструк</w:t>
      </w:r>
      <w:r w:rsidRPr="00743EAE">
        <w:rPr>
          <w:rFonts w:ascii="Times New Roman" w:hAnsi="Times New Roman"/>
          <w:color w:val="000000" w:themeColor="text1"/>
          <w:sz w:val="16"/>
          <w:szCs w:val="16"/>
        </w:rPr>
        <w:softHyphen/>
        <w:t>торское бюро из инженеров-заключенных. Оно подчинялось Техническому отделу Экономического управления (ТО ЭКУ) ОГПУ. Бюро просущество</w:t>
      </w:r>
      <w:r w:rsidRPr="00743EAE">
        <w:rPr>
          <w:rFonts w:ascii="Times New Roman" w:hAnsi="Times New Roman"/>
          <w:color w:val="000000" w:themeColor="text1"/>
          <w:sz w:val="16"/>
          <w:szCs w:val="16"/>
        </w:rPr>
        <w:softHyphen/>
        <w:t>вало несколько лет, не дав существенных результатов. В 1938 г. к этой практике вернулись, только тогда руководившее тюремными «шарагами», конструкторскими бюро из арестантов, ведомство называлось уже Нарко</w:t>
      </w:r>
      <w:r w:rsidRPr="00743EAE">
        <w:rPr>
          <w:rFonts w:ascii="Times New Roman" w:hAnsi="Times New Roman"/>
          <w:color w:val="000000" w:themeColor="text1"/>
          <w:sz w:val="16"/>
          <w:szCs w:val="16"/>
        </w:rPr>
        <w:softHyphen/>
        <w:t>матом внутренних дел (НКВД). Моторостроительные «шараги» просуще</w:t>
      </w:r>
      <w:r w:rsidRPr="00743EAE">
        <w:rPr>
          <w:rFonts w:ascii="Times New Roman" w:hAnsi="Times New Roman"/>
          <w:color w:val="000000" w:themeColor="text1"/>
          <w:sz w:val="16"/>
          <w:szCs w:val="16"/>
        </w:rPr>
        <w:softHyphen/>
        <w:t>ствовали вплоть до 1945 г. Но объем работ в ведомствах ГВФ и ОГПУ/ НКВД был значительно меньше, чем в ГУАЛ и организациях, ставших его преемниками (11852).</w:t>
      </w:r>
    </w:p>
    <w:p w14:paraId="5FBED6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7402E9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было закончено проектирование, и построены три опытных образца М-19. Испытывался на стенде с января 1930 г. Проходил госиспытания в январе — декабре 1930 г., но получил неудовлетворительную оценку. Выявлены трещины рубашек, за</w:t>
      </w:r>
      <w:r w:rsidRPr="00743EAE">
        <w:rPr>
          <w:rFonts w:ascii="Times New Roman" w:hAnsi="Times New Roman"/>
          <w:color w:val="000000" w:themeColor="text1"/>
          <w:sz w:val="16"/>
          <w:szCs w:val="16"/>
        </w:rPr>
        <w:softHyphen/>
        <w:t>тем поломка коленвала. Облетывался на самолете Р-5 в мае — июне 1931 г. Готовился к серийному производству на заводе № 24. С февраля 1930 г. делалась малая серия из 10 экз.</w:t>
      </w:r>
    </w:p>
    <w:p w14:paraId="3447C68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4097C59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12-цилиндровый, рядный У-образный, четырехтактный, водяного охлаждения, с односкоростным ПЦН;</w:t>
      </w:r>
    </w:p>
    <w:p w14:paraId="198413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мощность в зависимости от модификации;</w:t>
      </w:r>
    </w:p>
    <w:p w14:paraId="7AEF4F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6,4;</w:t>
      </w:r>
    </w:p>
    <w:p w14:paraId="49D3942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135/160 мм;</w:t>
      </w:r>
    </w:p>
    <w:p w14:paraId="54E76B8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объем 27,47 л;</w:t>
      </w:r>
    </w:p>
    <w:p w14:paraId="4D148E8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6,4;</w:t>
      </w:r>
    </w:p>
    <w:p w14:paraId="28ABC5C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 с ПЦН;</w:t>
      </w:r>
    </w:p>
    <w:p w14:paraId="60CE3D4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вес 475 кг (без втулки винта, синхронизатора и бензонасоса). Известны следующие модификации:</w:t>
      </w:r>
    </w:p>
    <w:p w14:paraId="6310ACA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М-19 (М-19К), основной вариант мощностью 500/600 л.с. (фактиче</w:t>
      </w:r>
      <w:r w:rsidRPr="00743EAE">
        <w:rPr>
          <w:rFonts w:ascii="Times New Roman" w:hAnsi="Times New Roman"/>
          <w:color w:val="000000" w:themeColor="text1"/>
          <w:sz w:val="16"/>
          <w:szCs w:val="16"/>
        </w:rPr>
        <w:softHyphen/>
        <w:t>ски 525/604 л.с.); построены и испытаны три экземпляра. Второй и третий экземпляры выполнялись с укороченной (уменьшенного диа</w:t>
      </w:r>
      <w:r w:rsidRPr="00743EAE">
        <w:rPr>
          <w:rFonts w:ascii="Times New Roman" w:hAnsi="Times New Roman"/>
          <w:color w:val="000000" w:themeColor="text1"/>
          <w:sz w:val="16"/>
          <w:szCs w:val="16"/>
        </w:rPr>
        <w:softHyphen/>
        <w:t>метра) крыльчаткой ПЦН.</w:t>
      </w:r>
    </w:p>
    <w:p w14:paraId="11BD15F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М-19а, усовершенствованный вариант мощностью 600/650 л.с. с но</w:t>
      </w:r>
      <w:r w:rsidRPr="00743EAE">
        <w:rPr>
          <w:rFonts w:ascii="Times New Roman" w:hAnsi="Times New Roman"/>
          <w:color w:val="000000" w:themeColor="text1"/>
          <w:sz w:val="16"/>
          <w:szCs w:val="16"/>
        </w:rPr>
        <w:softHyphen/>
        <w:t>вым блоком головок и измененным механизмом привода ПЦН. Про</w:t>
      </w:r>
      <w:r w:rsidRPr="00743EAE">
        <w:rPr>
          <w:rFonts w:ascii="Times New Roman" w:hAnsi="Times New Roman"/>
          <w:color w:val="000000" w:themeColor="text1"/>
          <w:sz w:val="16"/>
          <w:szCs w:val="16"/>
        </w:rPr>
        <w:softHyphen/>
        <w:t>ектировался в ИАМ в 1931 г., опытный образец не изготавливался.</w:t>
      </w:r>
    </w:p>
    <w:p w14:paraId="1E0018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М-19с, проект варианта со стальными рубашками блоков и новым клапанным механизмом, должен был стать основой для двигателя М-30.</w:t>
      </w:r>
    </w:p>
    <w:p w14:paraId="04C4E85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Планировались варианты с редуктором, двухскоростным и трехскорост-ным ПЦН.</w:t>
      </w:r>
    </w:p>
    <w:p w14:paraId="1111FFF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Устанавливался на одном из опытных образцов самолета Р-5. Предла</w:t>
      </w:r>
      <w:r w:rsidRPr="00743EAE">
        <w:rPr>
          <w:rFonts w:ascii="Times New Roman" w:hAnsi="Times New Roman"/>
          <w:color w:val="000000" w:themeColor="text1"/>
          <w:sz w:val="16"/>
          <w:szCs w:val="16"/>
        </w:rPr>
        <w:softHyphen/>
        <w:t>галось также использовать его на истребителе ДИ-4 (11852).</w:t>
      </w:r>
    </w:p>
    <w:p w14:paraId="7A9651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B1EA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 разрабатывали двигатель для истребителей М-32 сначала на за</w:t>
      </w:r>
      <w:r w:rsidRPr="00743EAE">
        <w:rPr>
          <w:rFonts w:ascii="Times New Roman" w:hAnsi="Times New Roman"/>
          <w:color w:val="000000" w:themeColor="text1"/>
          <w:sz w:val="16"/>
          <w:szCs w:val="16"/>
        </w:rPr>
        <w:softHyphen/>
        <w:t>воде «Икар». Там проработали первые варианты его компоновки. Существовали три предварительных про</w:t>
      </w:r>
      <w:r w:rsidRPr="00743EAE">
        <w:rPr>
          <w:rFonts w:ascii="Times New Roman" w:hAnsi="Times New Roman"/>
          <w:color w:val="000000" w:themeColor="text1"/>
          <w:sz w:val="16"/>
          <w:szCs w:val="16"/>
        </w:rPr>
        <w:softHyphen/>
        <w:t>екта мотора - В.М. Яковлева, П.И. Орлова и АЛ. Ро. Выбрали проект Яковлева, отличавшийся необычной схемой - 16-цилиндровый У-образный двигатель. По существующей тогда системе ведущие конструкторы по от</w:t>
      </w:r>
      <w:r w:rsidRPr="00743EAE">
        <w:rPr>
          <w:rFonts w:ascii="Times New Roman" w:hAnsi="Times New Roman"/>
          <w:color w:val="000000" w:themeColor="text1"/>
          <w:sz w:val="16"/>
          <w:szCs w:val="16"/>
        </w:rPr>
        <w:softHyphen/>
        <w:t>дельным моторам не назначались. Работали «бригадным методом» — одно подразделение вело расчеты по процессам, другое — по прочности тре</w:t>
      </w:r>
      <w:r w:rsidRPr="00743EAE">
        <w:rPr>
          <w:rFonts w:ascii="Times New Roman" w:hAnsi="Times New Roman"/>
          <w:color w:val="000000" w:themeColor="text1"/>
          <w:sz w:val="16"/>
          <w:szCs w:val="16"/>
        </w:rPr>
        <w:softHyphen/>
        <w:t>тье — собственно занималось конструированием. Ответственность за двига тель в целом несла организация (в данном случае, завод). Эта система при</w:t>
      </w:r>
      <w:r w:rsidRPr="00743EAE">
        <w:rPr>
          <w:rFonts w:ascii="Times New Roman" w:hAnsi="Times New Roman"/>
          <w:color w:val="000000" w:themeColor="text1"/>
          <w:sz w:val="16"/>
          <w:szCs w:val="16"/>
        </w:rPr>
        <w:softHyphen/>
        <w:t>водила к полному отсутствию персональной ответственности и значительно тормозила работу. Ее неоднократно предлагали сломать. С февраля 1931 г. проектирование М-32 велось в ИАМ под руководством В.М. Яков</w:t>
      </w:r>
      <w:r w:rsidRPr="00743EAE">
        <w:rPr>
          <w:rFonts w:ascii="Times New Roman" w:hAnsi="Times New Roman"/>
          <w:color w:val="000000" w:themeColor="text1"/>
          <w:sz w:val="16"/>
          <w:szCs w:val="16"/>
        </w:rPr>
        <w:softHyphen/>
        <w:t>лева. Передача М-32 в НАМ затормозила работу над двигателем. На несколь</w:t>
      </w:r>
      <w:r w:rsidRPr="00743EAE">
        <w:rPr>
          <w:rFonts w:ascii="Times New Roman" w:hAnsi="Times New Roman"/>
          <w:color w:val="000000" w:themeColor="text1"/>
          <w:sz w:val="16"/>
          <w:szCs w:val="16"/>
        </w:rPr>
        <w:softHyphen/>
        <w:t>ко месяцев он «завис». Лишь в феврале 1931 г. от завода приняли уже выполненные чертежи и расчеты. Проектирование закончено в марте 1931 г. Очевидно, готовность эскизного проекта была достаточно высока, поскольку 1 апреля того же года проект одобрен техническим совещанием ИАМ. В мае 1930 г. руководство проектированием М-32 в ИАМ предлагали поручить АД Швецову. В 1931-1932 гг. из</w:t>
      </w:r>
      <w:r w:rsidRPr="00743EAE">
        <w:rPr>
          <w:rFonts w:ascii="Times New Roman" w:hAnsi="Times New Roman"/>
          <w:color w:val="000000" w:themeColor="text1"/>
          <w:sz w:val="16"/>
          <w:szCs w:val="16"/>
        </w:rPr>
        <w:softHyphen/>
        <w:t>готовлено пять (по другим данным — шесть) опытных экземпляров. К 1 января 1932 г. все рабочие чертежи деталей завершили, сделали три четверти моделей для отливок и приступили к литью. 20 октября того же года первый экземпляр М-32 запустили на стенде. В процессе доводки усилили рубашки блоков, затем выявилось растрескивание коренных под</w:t>
      </w:r>
      <w:r w:rsidRPr="00743EAE">
        <w:rPr>
          <w:rFonts w:ascii="Times New Roman" w:hAnsi="Times New Roman"/>
          <w:color w:val="000000" w:themeColor="text1"/>
          <w:sz w:val="16"/>
          <w:szCs w:val="16"/>
        </w:rPr>
        <w:softHyphen/>
        <w:t>шипников и головок блоков. Со второго экзем</w:t>
      </w:r>
      <w:r w:rsidRPr="00743EAE">
        <w:rPr>
          <w:rFonts w:ascii="Times New Roman" w:hAnsi="Times New Roman"/>
          <w:color w:val="000000" w:themeColor="text1"/>
          <w:sz w:val="16"/>
          <w:szCs w:val="16"/>
        </w:rPr>
        <w:softHyphen/>
        <w:t>пляра применялись усиленные блоки. Основные дефекты так и не были устранены. В 1934 г. появилось новое задание на модификацию М-32РН. За счет введения ПЦН мощность требовалось довести до 650 л.с. В перспективе рассчитывали перейти на охлаждение этиленгликолем или даже на паровое охлаждение. М-32РН был построен и поставлен на стенд. В общей сложности изго</w:t>
      </w:r>
      <w:r w:rsidRPr="00743EAE">
        <w:rPr>
          <w:rFonts w:ascii="Times New Roman" w:hAnsi="Times New Roman"/>
          <w:color w:val="000000" w:themeColor="text1"/>
          <w:sz w:val="16"/>
          <w:szCs w:val="16"/>
        </w:rPr>
        <w:softHyphen/>
        <w:t xml:space="preserve">товили пять М-32. Доводка двигателя шла до 1935 г. К этому времени он уже устарел, а требуемого уровня надежности ПЦН добиться не удалось. Работу прекратили. В серийное производство не запускался. </w:t>
      </w:r>
    </w:p>
    <w:p w14:paraId="0B896F4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Известны модификации:</w:t>
      </w:r>
    </w:p>
    <w:p w14:paraId="327F92B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М-32, первоначальный вариант без редук</w:t>
      </w:r>
      <w:r w:rsidRPr="00743EAE">
        <w:rPr>
          <w:rFonts w:ascii="Times New Roman" w:hAnsi="Times New Roman"/>
          <w:color w:val="000000" w:themeColor="text1"/>
          <w:sz w:val="16"/>
          <w:szCs w:val="16"/>
        </w:rPr>
        <w:softHyphen/>
        <w:t>тора и ПЦН, изготовлен в одном экзем</w:t>
      </w:r>
      <w:r w:rsidRPr="00743EAE">
        <w:rPr>
          <w:rFonts w:ascii="Times New Roman" w:hAnsi="Times New Roman"/>
          <w:color w:val="000000" w:themeColor="text1"/>
          <w:sz w:val="16"/>
          <w:szCs w:val="16"/>
        </w:rPr>
        <w:softHyphen/>
        <w:t>пляре. Вес по заданию 400 кг, фактически 430 кг.</w:t>
      </w:r>
    </w:p>
    <w:p w14:paraId="632B999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М-32РН, вариант с редуктором и одно-скоростным ПЦН. В дальнейшем предпо</w:t>
      </w:r>
      <w:r w:rsidRPr="00743EAE">
        <w:rPr>
          <w:rFonts w:ascii="Times New Roman" w:hAnsi="Times New Roman"/>
          <w:color w:val="000000" w:themeColor="text1"/>
          <w:sz w:val="16"/>
          <w:szCs w:val="16"/>
        </w:rPr>
        <w:softHyphen/>
        <w:t>лагали опробовать паровое охлаждение и охлаждение этиленгликолем. Вес 460 кг.</w:t>
      </w:r>
    </w:p>
    <w:p w14:paraId="1AAF46E4"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Характеристики:</w:t>
      </w:r>
    </w:p>
    <w:p w14:paraId="513F4BE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16-цилиндровый, рядный У-образный, че</w:t>
      </w:r>
      <w:r w:rsidRPr="00743EAE">
        <w:rPr>
          <w:rFonts w:ascii="Times New Roman" w:hAnsi="Times New Roman"/>
          <w:color w:val="000000" w:themeColor="text1"/>
          <w:sz w:val="16"/>
          <w:szCs w:val="16"/>
        </w:rPr>
        <w:softHyphen/>
        <w:t>тырехтактный, водяного охлаждения;</w:t>
      </w:r>
    </w:p>
    <w:p w14:paraId="0450BEA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 мощность 600/750 л.с. (по заданию 650/700 л.с.);</w:t>
      </w:r>
    </w:p>
    <w:p w14:paraId="28AEFAA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диаметр цилиндра/ход поршня 120/120 мм;</w:t>
      </w:r>
    </w:p>
    <w:p w14:paraId="5BD318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объем 21,7 л;</w:t>
      </w:r>
    </w:p>
    <w:p w14:paraId="4C50C78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степень сжатия 6,0;</w:t>
      </w:r>
    </w:p>
    <w:p w14:paraId="520392A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безредукторный.</w:t>
      </w:r>
    </w:p>
    <w:p w14:paraId="6E1F1B1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Предлагался для истребителей И-9, И-13, ДИ-6.</w:t>
      </w:r>
    </w:p>
    <w:p w14:paraId="3A5F21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Единственный сохранившийся до наших дней М-32РН лежит на задворках музея в Монино (11852).</w:t>
      </w:r>
    </w:p>
    <w:p w14:paraId="6E8914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BE6C8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на части самолетов 5-й авиабригаде в Киеве установили дополнительные ПВ-1; вес пулеметных установок вынудил уменьшить для этих машин бомбовую нагрузку. Другим эффективным способом поражения пехоты и кавалерии считалось применение большого количества мелких осколочных бомб. Но подвеска их на Р-1 ограничивалась количеством замков на балках бомбодержателей; при переходе на боеприпасы малого калибра реальная бомбовая нагрузка резко уменьшалась, самолет не мог полностью использовать свою грузоподъемность. В 1926 г. на ГАЗ-1 разработали кассеты ДЕР-10, рассчитанные на 2-кг бомбы. Но на серийных Р-1 их не устанавливали (11923).</w:t>
      </w:r>
    </w:p>
    <w:p w14:paraId="7F9D4D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0BFFD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приказом правительства трест “Промвоздух” ликвидировали, а его заводы вошли в “Авиатрест” с теми же номерами и были преобразованы из ремонтных в самолетостроительные. “Авиатрест” быстро реорганизовали. И на его основе возникло Всесоюзное авиаобъединение (ВАО), подчиненное Наркомату обороны СССР (9536,4). В конце 1929 г. при головных заводах военной промышленности, находившихся в ведении Главного военно-промышленного управления - ГВПУ ВСНХ СССР, стали создавать специализированные конструкторские бюро. Одними из первых были созданы два КБ по разработке взрывателей - при заводе № 42 имени М.И.Калинина на основе Бюро подготовки трубочному делу и опытной мастерской В.И.Рдултовского, а второе - при ленинградском заводе “Прогресс”. Руководить ими назначили М.Ф.Васильева и Я.А.Савельева (7453). К концу 1929 года завод № 29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707F6E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63AFFF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71EB23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64B171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65F1A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0997C5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1E71E8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Адрес: Омск, Б. Хмельницкого – 281, п/я 64</w:t>
      </w:r>
    </w:p>
    <w:p w14:paraId="12ED0BA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2AE529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46BD0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Красный летчик закончил реконструкцию. Большая часть мощностей была ориентирована на У-2. Потом - АИР-6 и УТ-2 (80,425).</w:t>
      </w:r>
    </w:p>
    <w:p w14:paraId="273008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8BD70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начинается строительство морского ангара на три "гнездо" по 50 метров каждый. 30 апреля 1930 г. состоялась торжественная закладка Дюралевого корпуса - будущей красы и гордости заводчан. Именно в этом корпусе через два года развертываются новые цеха по строительству таких гидросамолетов кок МБР-2, МДР-4, а позже МДР-6 и ГСТ.</w:t>
      </w:r>
    </w:p>
    <w:p w14:paraId="1697E8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программа завода по количеству самолетов была равна программе завода №1, бывшего тогда лидером отечественного сагода было построено 298 самолетов Ш-2 и они широко и успешно применялись в ГВФ, летных школах и аэроклубах как учебный самолет. Верой и правдой Ш-2 служили на Севере, в Сибири и на Дальнем Востоке, применялись в Арктике. Находились эти самолеты в эксплуатации вплоть до 1964 г., т.е. прослужили в интересах народного хозяйства более 30 лет (12044).</w:t>
      </w:r>
    </w:p>
    <w:p w14:paraId="5CCF845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015F3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1929 г. было принято решение о создании в Саратове завода по выпуску сельхозмашин. Завод "Саркомбайн" основан в 1931 г. За 6 лет выпущено более 39.000 единиц хлебоуборочной техники. В 1937 г. передан из НКТП в НКОП, затем, в 1939 г.- в НКАП. По приказу № 201с от 8.05.1940 г. получил название ГС завод № 292 НКАП. </w:t>
      </w:r>
    </w:p>
    <w:p w14:paraId="0536B7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07.1937 г. принято решение СНК о развертывании на заводе производства Р-10.</w:t>
      </w:r>
    </w:p>
    <w:p w14:paraId="1F229E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1941 г. имел филиал-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0E2572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4D9FBE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приказам № 999с от 19.09.1941 г. и № 12сф от 18.10.1941 г. ОКБ переведено со всем личным составом и оборудованием в Новосибирск на завод № 153 НКАП.</w:t>
      </w:r>
    </w:p>
    <w:p w14:paraId="044CF7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17BF3C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начале 1944 г. часть оборудования завода передана для формирования нового завода № 473 НКАП.</w:t>
      </w:r>
    </w:p>
    <w:p w14:paraId="1E827A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0EB305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w:t>
      </w:r>
    </w:p>
    <w:p w14:paraId="04F567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1990-х г. планировалось производство самолетов Як-142, Як-48, Як-77, в 2004 г.- РБКА. Велись работы (2000 г.) совместно с ОКБ Яковлева по грузопассажирскому Як-242.</w:t>
      </w:r>
    </w:p>
    <w:p w14:paraId="559150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(1.01.2001 г.)- 4450 чел.</w:t>
      </w:r>
    </w:p>
    <w:p w14:paraId="42D983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Директор (-06.1940 г.)- Ф.С. Малахов, (06.1940-08.1941 г.-)- И.С. Левин, (1956 г.)- Б.А. Дубовиков. </w:t>
      </w:r>
    </w:p>
    <w:p w14:paraId="2DA475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 директор (-1995-2004 г.-)- А.В. Ермишин.</w:t>
      </w:r>
    </w:p>
    <w:p w14:paraId="194ADB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ген. Директора/исполнительный директор (-2002-03 г.-)- Л.М. Кленов. Коммерческий директор (2002 г.)- Г.Ф. Сутолокин. Начальник департамента по ВЭС и сбыту (2002 г.)- В.С. Юсов.</w:t>
      </w:r>
    </w:p>
    <w:p w14:paraId="67E227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(2002 г.)- В.Т. Андреев.</w:t>
      </w:r>
    </w:p>
    <w:p w14:paraId="6A1F72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(08.1941 г.-)- А.С. Яковлев.</w:t>
      </w:r>
    </w:p>
    <w:p w14:paraId="538784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Р-10 (1938-40)-135, И-28 (1939), Як-1 (1940-44)- 8550, Як-7, Як-3 (1944-46)- 3600, Як-11 (1946-49), Ла-15 (1949), МиГ-15 (1950-52)-1045, Як-15, В-12 (1952-53), Ми-4 (1954), Як-24, Як-25 (1954-55), Як-25М (1955-57), Як-25Р (1957), Як-27 (1957), Як-27В (1958), Як-27Р (1958-62)- всего 172, Як-36, Як-38 (1974-)- 231, Як-40 (1968-81)-1011, Як-42 (1977-2004-), Як-141 (2004), Як- 54 (1994-), Д-41 “Сокол” (2004); ракеты: П-5 (1958-61), В-750В (1958-61), П-5Д (С-5, 1961-), П-6 (1961-), Х- 58; 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w:t>
      </w:r>
    </w:p>
    <w:p w14:paraId="10F1E2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ГС Завод № 292 НКАП, МАП, Саратовский завод комбайнов (СЗК, “Саркомбайн”) НКТП, Саратовский авиационный завод (САЗ), ЗАО “САЗ”</w:t>
      </w:r>
    </w:p>
    <w:p w14:paraId="2A7E0E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410015 г. Саратов, пл. Орджоникидзе, 1 тел. 44-81-01, 94-81-01 www.yak40.com/rus/saratov.htm</w:t>
      </w:r>
    </w:p>
    <w:p w14:paraId="40F827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ОКБ завода № 292 НКАП</w:t>
      </w:r>
    </w:p>
    <w:p w14:paraId="0B2145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приказам № 999с от 19.09.1941 г. и № 12сф от 18.10.1941 г. ОКБ завода № 292 НКАП гл. конструктора А.С. Яковлева было переведено из Саратова со всем оборудованием и личным составом в Новосибирск на завод № 153 (10776).</w:t>
      </w:r>
    </w:p>
    <w:p w14:paraId="167B0B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96533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было принято решение о создании в Саратове завода по выпуску сельхозмашин (есть информация что еще в 1925 г. на заводе действовало концессионное производство самолетов Хейнкеля</w:t>
      </w:r>
      <w:r w:rsidRPr="00743EAE">
        <w:rPr>
          <w:rFonts w:ascii="Times New Roman" w:hAnsi="Times New Roman"/>
          <w:color w:val="000000" w:themeColor="text1"/>
          <w:sz w:val="16"/>
          <w:szCs w:val="16"/>
          <w:vertAlign w:val="superscript"/>
        </w:rPr>
        <w:t>144</w:t>
      </w:r>
      <w:r w:rsidRPr="00743EAE">
        <w:rPr>
          <w:rFonts w:ascii="Times New Roman" w:hAnsi="Times New Roman"/>
          <w:color w:val="000000" w:themeColor="text1"/>
          <w:sz w:val="16"/>
          <w:szCs w:val="16"/>
        </w:rPr>
        <w:t>). Завод «Саркомбайн» вступил в строй 31.12.1931 г. За 6 лет выпущено более 39.000 единиц хлебоуборочной техники.</w:t>
      </w:r>
    </w:p>
    <w:p w14:paraId="0A8497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1937 г. завод передан из НКТП в организованный НКМ. В соответствии с пост, правительства № 48сс от 5.07.1937 г. распоряжением Главсельмаша НКМ/ЗГУ ЖОП № 102/75 от 14.09.1937 г. завод с 1.07.1937 г. передан из Главсельмаша НКМ в ведение ЗГУ НКОП, по пр. № 0259 от 3.12.1937 г. завод передан из ЗГУ в 1ГУ. Приказом № 403 от 27.10.1938 г. утвержден Устав ГС завода «Саркомбайн». В 01.1939 г. передан из 1ГУ НКОП в НКАП. По приказу № 201с от 8.05.1940 г. получил название ГС завод № 292 НКАП.</w:t>
      </w:r>
    </w:p>
    <w:p w14:paraId="1BA3DD2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 0185 от 27.08.1937 г. в целях развертывания на заводе работ по созданию артиллерийского производства сюда с завода № 172 переданы чертежи на 122-мм гаубицу; с заводов № 172, 7, 92 и «Баррикады» переведено по 10 квалифицированных рабочих; Гипромашу поручено разработать проект нового производства. По распоряжению ЗГУ № 93 от 14.11.1937 г. на завод передано 11 станков с завода «Большевик» и 3 - с завода № 7.</w:t>
      </w:r>
    </w:p>
    <w:p w14:paraId="786754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07.1937 г. принято решение СНК о развертывании на заводе производства самолета Р-10 (ХАИ-5), это было подтверждено пост. КО № 189сс от 7.12.1937 г.; по пр. № 0259 с завода № 135 на «Саркомбайн» в 12.1937 г. необходимо было передать два самолета, комплект стапелей и чертежей, а в 1-м квартале 1938 г. - детали и узлы на 10 самолетов; на заводе организован КО, в него переведено 16 конструкторов с завода № 135 во главе с зам. гл. конструктора Арсоном; кроме того, на завод переведено 65 рабочих и 56 ИТР с заводов № 31, 1, 39, 21, 135 и 156 (планировалось перевести на завод ОКБ завода № 43 гл. конструктора Таирова, назначив его гл. конструктором «Саркомбайна», но это не было выполнено). Приказом № 0270 от 17.12.1937 г. было определено выбрать площадку для заводского аэродрома, организовать представительство завода в Москве сроком на 1 год. Приказом № 25с от 28.01.1938 г. была утверждена схема планировки цехов завода: в бывшем кузнечно-прессовом цехе оставить штамповочный и кузницу, разместить слесарно-сварочный и дюралевый; в бывшем механо-сборочном цехе разместить фюзеляжный и крыльевой. В целях оказания помощи по развертыванию производства ХАИ-5 на заводе закреплена до 1.05.1938 г. бригада по приспособлениям Гринченко завода № 135; в 02.1938 г. также требовалось передать на завод с завода № 135 три самолета ХАИ-5. Этим же приказом утверждено свертывание программы литерного цеха по УПС с выпуском в 1-м полугодии 500 комплектов и переводе его на выпуск деталей для ХАИ-5. Приказом № 394сс от 7.10.1938 г. был утвержден план по выпуску самолетов в 1938 г.: сентябрь - 8 шт., октябрь - 10, ноябрь - 10, декабрь - 12 шт. Этим же приказом было предписано из состава механо-сборочного цеха № 1 выделить в самостоятельный цех отделение шасси; в слесарно-сварочном цехе № 2 к 15.10 пустить пескоструйное отделение. Заводу было выделено 16 деревообрабатывающих станков.</w:t>
      </w:r>
    </w:p>
    <w:p w14:paraId="2F222CC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 № 25 от 18.01.1938 г. на заводе прекращен с 1.02.1938 г. выпуск запчастей для комбайнов; пр. № 276с от 7.08.1938 г. с завода снято спецзадание по выпуску пеналов.</w:t>
      </w:r>
    </w:p>
    <w:p w14:paraId="4D1C02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 141 от 12.04.1938 г. было практически полностью заменено руководство завода; для усиления кадров командировано 16 чел. ИТР и 5 плановиков с заводов 1ГУ, направлено 50 молодых специалистов; пр. № 276с на заводе организован филиал ГПИ-1. По пр. № 484с от 31.12.1938 г. проект реконструкции завода требовалось закончить к 1.02.1939 г. Этим же приказом на завод направлено 60 выпускников институтов и техникумов в 01.1939 г. и еще 60 чел. в 3-м квартале 1939 г.</w:t>
      </w:r>
    </w:p>
    <w:p w14:paraId="469490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завода цехи (1938 г.): № 1 механо-сборочный; № 2 слесарно-сварочный; № 3 дюралевый; № 4 дерево-заготовительный (мастерские: раскроечно-распиловочная, заготовительная, дерево-станочная); № 5 окончательной сборки; № 6 штамповочный и термический; № 41 сборка крыла; № 42 сборка фюзеляжей; № 80 и 81 инструментальные (отделения: штампов и кокилей; приспособлений для станков; режущего, вспомогательного и мерительного инструмента).</w:t>
      </w:r>
    </w:p>
    <w:p w14:paraId="4C68B3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1939 г. проектная мощность завода составляла 1000 одномоторных штурмовиков в год. План производства на 1941 г.: 1100 Як-3.</w:t>
      </w:r>
    </w:p>
    <w:p w14:paraId="67B813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1941 г. имел филиал - бывший завод № 2 Военстроя. Сюда со ст. Кунцево эвакуирован завод № 167 НКАП, и филиал передан ему в подчинение для организации производства лыж и в/винтов.</w:t>
      </w:r>
    </w:p>
    <w:p w14:paraId="1BDA54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1941 г. на площадку завода № 292 1ГУ НКАП эвакуирован завод № 165 НКАП и влит в его состав.</w:t>
      </w:r>
    </w:p>
    <w:p w14:paraId="21DE77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632сс от 6.07.1941 г. на площадку завода № 292 была эвакуирована часть завода № 115 НКАП гл. конструктора А.С. Яковлева. По приказу № 930с/3сф от 28.08.1941 г. на базе этой части образовано ОКБ завода № 292 с опытным цехом в системе 7ГУ. Начальником ОКБ и гл. конструктором завода назначен А.С. Яковлев, зам. начальника- С.Д. Трефилов. Деятельность ОКБ продолжалась в Саратове до 29.10.1941 г. Затем по -ч» приказам № 999с от 19.09.1941 г. и № 12сф от 18.10.1941 г. ОКБ переведено со всем личным составом и оборудованием в Новосибирск на завод № 153 НКАП.</w:t>
      </w:r>
    </w:p>
    <w:p w14:paraId="6E98BD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1099с от 6.11.1941 г. в Саратов на площадку филиала завода № 292 НКАП (бывший завод № 2 Военстроя) эвакуирован завод № 167 6ГУ НКАП, филиал передан в подчинение заводу № 167. По приказу № 306с/203пс от 24.07.1945 г. на площадку Саратовского филиала завода № 292 переведен с площадки Саратовской мебельной фабрики завод № 307 НКАП.</w:t>
      </w:r>
    </w:p>
    <w:p w14:paraId="74BA4C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 завод стал головным по этому самолету. В соответствии с пост. ГКО № 515 от 19.08.1941 г. требовалось увеличить выпуск Як-1 на заводе. Затем вновь последовали постановления ГКО об увеличении выпуска Як-1 и Як-3 на заводах: № 567 от 23.08.1941 г. и № 1049 от 23.12.1941 г. Пост. ГКО № 1376сс от 3.03.1942 г. заводу утвержден суточный план на 03.1942 г. по выпуску Як- 1: с 6 по 15 марта - 60 машин, с 16 по 25 - 70 и с 26 по 31 марта - 75 машин. 14.03.1942 г. вышло постановление ГКО № 1443 о выпуске Як-1 в облегченном варианте. Пост. ГКО № 2467сс от 2.11.1942 г. заводу предписано с 15.11.1942 г. выпускать Як-1 с улучшенными летными данными.</w:t>
      </w:r>
    </w:p>
    <w:p w14:paraId="2A0D99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10.07.1943 г. вышло постановление ГКО № 3725 о мерах неотложной помощи по восстановлению завода. В начале 1944 г. часть оборудования завода передана для формирования нового завода № 473 НКАП. 3.04.1944 г. вышло постановление ГКО № 5526 об ускорении производства Як-3 на заводе. Пост. ГКО № 7228 от 29.12.1944 г. заводу задан выпуск Як-3 с тремя пушками УБ калибра 20 мм.</w:t>
      </w:r>
    </w:p>
    <w:p w14:paraId="66B3D1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готов проект постановления СНК).</w:t>
      </w:r>
    </w:p>
    <w:p w14:paraId="1B825512" w14:textId="70AFD90C"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заводе действовал филиал ОКБ-115 (1950-е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w:t>
      </w:r>
    </w:p>
    <w:p w14:paraId="72064E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СМ СССР № 713-342 от 26.06.1957 г. передан в ведение СНХ РСФСР.</w:t>
      </w:r>
    </w:p>
    <w:p w14:paraId="76F8E973" w14:textId="52876BB9"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 1991 г. была выпущена техдокументация и проведена подготовка к производству Як-141, но из-за прекращения финансирования тема была закрыта. В 1990-х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 планировалось производство самолетов Як-142, Як- 48, Як-77, в 2004 г.- РБКА. Велись работы (2000 г.) совместно с ОКБ Яковлева по грузопассажирскому Як-242. В 2006 г.- разработка </w:t>
      </w:r>
      <w:r w:rsidRPr="00743EAE">
        <w:rPr>
          <w:rFonts w:ascii="Times New Roman" w:hAnsi="Times New Roman"/>
          <w:color w:val="000000" w:themeColor="text1"/>
          <w:sz w:val="16"/>
          <w:szCs w:val="16"/>
          <w:lang w:val="en-US"/>
        </w:rPr>
        <w:t>JIA</w:t>
      </w:r>
      <w:r w:rsidRPr="00743EAE">
        <w:rPr>
          <w:rFonts w:ascii="Times New Roman" w:hAnsi="Times New Roman"/>
          <w:color w:val="000000" w:themeColor="text1"/>
          <w:sz w:val="16"/>
          <w:szCs w:val="16"/>
        </w:rPr>
        <w:t xml:space="preserve"> «ЭКИП».</w:t>
      </w:r>
    </w:p>
    <w:p w14:paraId="4620CC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1991 г. завод уже был акционирован. По решению правительства № 22-р от 9.01.2004 г. вошло в перечень стратегических предприятий. В 2008 г. велось дело о банкротстве предприятия, 29.12.2008 г. оно прекращено в связи с утверждением мирового соглашения.</w:t>
      </w:r>
    </w:p>
    <w:p w14:paraId="734A72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оборудования: (11.1940 г.)- 601 металлорежущий станок.</w:t>
      </w:r>
    </w:p>
    <w:p w14:paraId="0A1C370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(1.01.2001 г.)- 4450 чел.</w:t>
      </w:r>
    </w:p>
    <w:p w14:paraId="7776AA9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И.О. директора (-08.1937-12.04.1938 г.)- Н.С. Новиков. Директор (12.04.1938-06.1940 г.)- Ф.С. Малахов, (06.1940-11.1942 г.-)- И.С. Левин, (1956 г.)- Б.А. Дубовиков. Гендиректор (-1995-2006 г.-)- А.В. Ермишин. Конкурсный управляющий (12.2008 г.)- И.Е. Скляр.</w:t>
      </w:r>
    </w:p>
    <w:p w14:paraId="1E7AD6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директора: (15.12.1937 г.-)- Н.Я. Мирошниченко, (22.09.1938 г.-)- А.Д. Седов; по общим вопросам (12.04.1938 г.-)- Н.С. Новиков; по капстроительству (12.04.1938 г.-)- Львовский. Помощник директора по найму и увольнению (17.02.1938 г.-)- М.И. Ионов. Зам. гендиректора (-2002-03 г.-)- Л.М. Кленов; по финансам и экономике (2006 г.)- М.М. Мордвинкин.</w:t>
      </w:r>
    </w:p>
    <w:p w14:paraId="698C1A7F" w14:textId="18F0338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Исполнительный директор (-2002-06 г.-)- Л.М. Кленов. Коммерческий директор (2002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Г.Ф. Сутолокин. Директор по ВЭС и сбыту (2006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Юсов.</w:t>
      </w:r>
    </w:p>
    <w:p w14:paraId="3EE1692E" w14:textId="6AD0F3C9"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(15.12.1937-12.04.1938 г.)- Н.Я. Мирошниченко, (12.04.1938 г.-&gt;</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Г.В. Марчевский, (2002 г.)- В.Т. Андреев.</w:t>
      </w:r>
      <w:r w:rsidRPr="00743EAE">
        <w:rPr>
          <w:rFonts w:ascii="Times New Roman" w:hAnsi="Times New Roman"/>
          <w:color w:val="000000" w:themeColor="text1"/>
          <w:sz w:val="16"/>
          <w:szCs w:val="16"/>
          <w:vertAlign w:val="superscript"/>
        </w:rPr>
        <w:t>69</w:t>
      </w:r>
    </w:p>
    <w:p w14:paraId="688CEA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инженера: (11.12.1937 г.-)- С.М. Лано; по производству (12.04.1938 г.-)- Портнов; по подготовке производства (-12.04.1938 г.)- Портнов, (12.04.1938 г.-)- Н.Я. Мирошниченко. Гл. инженер строительства (12.04.1938 г.-)- Львовский.</w:t>
      </w:r>
    </w:p>
    <w:p w14:paraId="011C1D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(08.1941 г.-)- А.С. Яковлев.</w:t>
      </w:r>
    </w:p>
    <w:p w14:paraId="2E99D8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диспетчер (12.04.1938 г.-)- Портнов.</w:t>
      </w:r>
    </w:p>
    <w:p w14:paraId="5F2189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цеха: механического (12.04.1938 г.-)- Дитяткин.</w:t>
      </w:r>
    </w:p>
    <w:p w14:paraId="249A4D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лесного хозяйства: и.о. (12.04.1938 г.-)- Саморуков.</w:t>
      </w:r>
    </w:p>
    <w:p w14:paraId="4E9B03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ОГК и.о. (12.04.1938 г.-)- Лукандин. Начальник департамента по ВЭС и сбыту (2002 г.)- В.С. Юсов.</w:t>
      </w:r>
    </w:p>
    <w:p w14:paraId="2BE44E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отдела: технологического по деревообделочным работам (12.04.1938 г.-)- Д.Н. Певзнер; ППО (12.04.1938 г.-)- Пылакин; ОТК (12.04.1938 г.-)- Яковлев.</w:t>
      </w:r>
    </w:p>
    <w:p w14:paraId="709CD9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мастерских: вооружения (12.04.1938 г.-)- Лепихов.</w:t>
      </w:r>
    </w:p>
    <w:p w14:paraId="4C511B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лабораторий: ЦЗЛ (12.04;1938 г.-)- Л.А. Петров.</w:t>
      </w:r>
    </w:p>
    <w:p w14:paraId="5E99F9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бюро: оргбюро (12.04.1938 г.-)- Я.М. Пистрак.</w:t>
      </w:r>
    </w:p>
    <w:p w14:paraId="53F2C2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отделений: плазово-шаблонного (12.04.1938 г.-)- Козлов; автоматов механического цеха (12.04.1938 г.-)- А.И. Герасимов.</w:t>
      </w:r>
    </w:p>
    <w:p w14:paraId="2314F8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групп: контрольной (12.04.1938 г.-)- Гудков; стандартизации (12.04.1938 г.-)- Гудков.</w:t>
      </w:r>
      <w:r w:rsidRPr="00743EAE">
        <w:rPr>
          <w:rFonts w:ascii="Times New Roman" w:hAnsi="Times New Roman"/>
          <w:color w:val="000000" w:themeColor="text1"/>
          <w:sz w:val="16"/>
          <w:szCs w:val="16"/>
          <w:vertAlign w:val="superscript"/>
        </w:rPr>
        <w:t>139</w:t>
      </w:r>
    </w:p>
    <w:p w14:paraId="768D98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122-мм гаубица обр. 1910/30 г. (1937);</w:t>
      </w:r>
      <w:r w:rsidRPr="00743EAE">
        <w:rPr>
          <w:rFonts w:ascii="Times New Roman" w:hAnsi="Times New Roman"/>
          <w:iCs/>
          <w:color w:val="000000" w:themeColor="text1"/>
          <w:sz w:val="16"/>
          <w:szCs w:val="16"/>
        </w:rPr>
        <w:t xml:space="preserve"> самолеты и вертолеты:</w:t>
      </w:r>
      <w:r w:rsidRPr="00743EAE">
        <w:rPr>
          <w:rFonts w:ascii="Times New Roman" w:hAnsi="Times New Roman"/>
          <w:color w:val="000000" w:themeColor="text1"/>
          <w:sz w:val="16"/>
          <w:szCs w:val="16"/>
        </w:rPr>
        <w:t xml:space="preserve"> Р-10 (1938-40)-135, И-28 (1939), Як-1 (1940-44)- 8550, Як-7, Як-3 (1944-46)- 3600, Як-11 (1946-49), Ла-15 (1949), МиГ-15 (1950-52)-1045, Як-15, В-12 (1952-53), Ми-4 (1954), Як-24, Як-25 (1954-55), Як-25М (1955-57), Як-25Р (1957), Як-125Б (1955)- 1, Як-27 (1957), Як-27В (1958), Як-27Р (1958-62)- всего 172, Як-36, Як-38 (1974-88)- 231, Як-40 (1968-81)-1011, Як- 42 (1977-2006-), Як-141 (2004), Як- 54 (1994-2006-), Д-41 «Сокол» (2004); модернизация Як-42Д, Як-40 (2006); ракеты: П-5 (1958-61), В-750В (1958-61), П-5Д (С-5, 1961-), П-6 (1961-), Х- 58;</w:t>
      </w:r>
    </w:p>
    <w:p w14:paraId="3114864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корпуса гранат РГ-41, Ф-1 (ВОВ); комплектующие для ОК «Буран»; «летающая тарелка» -ЭКИП (1992-); сельскохозяйственная техника (1931-37); уборочные машины, молотилки (1955); фрезерные станки (1960-е); подметальные машины, зерноуборочные машины (2001), катера, яхты, коляски прогулочные, санки (11982).</w:t>
      </w:r>
    </w:p>
    <w:p w14:paraId="7B6F98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34A74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1929 г. в г.Костино Мытищенского р-на, МО, ст.Болшево был образован Болшевский комбинат спортинвентаря по пр-ву обуви, коньков и трикотажа. Он был передан в .12.40 г. в систему НКАП из НКЛП РСФСР и включен в число действующих заводов 2ГУ НКАП в соответствии с приказом НКАП №220 от 4.3.41 г. с присвоением названия Государственный Союзный завод №472 НКАП. Директором завода назначен Ермолов (1941-43 гг.). </w:t>
      </w:r>
    </w:p>
    <w:p w14:paraId="5A6D83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На заводе началась организация производства масляных (ОП-321) и водяных (ОП-310, ОП-163, ОП-253) радиаторов и лент-расчалок, также осуществлялось производство чехлов для РГД-33. Перед ВОВ планировалось организовать производство фюзеляжей самолета Су-2. </w:t>
      </w:r>
    </w:p>
    <w:p w14:paraId="364D38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1941 г. завод эвакуирован (приказ №1050 от 8.10.41 г.) в г.Кузнецк Пензенской обл. на территорию Канатной фабрики (филиал завода №34 НКАП). Новое место размещения было не удачным, т.к. находилось далеко от сырьевой базы и заводов-потребителей, не оказалось места для развертывания производство лент-расчалок. Даже планировалось в к. 1942 г. перевести завод в г.Куйбышев. </w:t>
      </w:r>
    </w:p>
    <w:p w14:paraId="4B86F6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При заводе действовало ОКБ по радиаторостроению, которое было организовано в н.1941 г. (приказ НКАП №200 от 3.3.41 г.). Гл.к. ОКБ назначен С.Н.Рыбкин. Для укрепления ОКБ в его состав был переведен ряд конструкторов с завода №34 НКАП и завода №84 НКАП. Действовало под названием ОКБ завода №472 НКАП. </w:t>
      </w:r>
    </w:p>
    <w:p w14:paraId="13AA0F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 началом ВОВ ОКБ-472 с опытным цехом было переведено на площади филиала завода №34 в г.Кузнецк и подчинено ему как заводское ОКБ для работ по плану завода. </w:t>
      </w:r>
    </w:p>
    <w:p w14:paraId="7E2039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годы ВОВ заводом №472 осуществлялось производство масло- и водорадиаторов, а также авиаколес. </w:t>
      </w:r>
    </w:p>
    <w:p w14:paraId="353A56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Площади и сооружения эвакуированного завода №472 в Болшево были переданы (приказ №277 от 14.4.42 г.) в качестве филиала заводу №145 НКАП для налаживания производства приборов хим. вооружения и лент-расчалок. </w:t>
      </w:r>
    </w:p>
    <w:p w14:paraId="1A1593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1945 г. территория завод №472 в г.Кузнецке (площадки Канатной фабрики, артели "Молот" и ТЭЦ) передана в систему НКЭС (приказ №424/81 от 5.11.45 г.) с частью оборудования и кадров, а основная часть спецоборудования и кадров переведена на завод №124 НКАП и влиты в его состав. </w:t>
      </w:r>
    </w:p>
    <w:p w14:paraId="48C904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Для расширения производства выливных авиационных химических приборов на площадях в г.Болшево приказом №438 от 12.6.42 г. был образован дублер завода №145 НКАП. Дополнительно обеспечен перевод необходимого оборудования с завода №472, завода №145, завода №481. Директором назначен Н.К.Сорокин. Началась организация выпуска выливных приборов ВАП-6М и ВАП-500. Во исполнение приказа №533 от 16.7.42 г. вновь организованному заводу-дублеру присвоен литерный номер и наименование Государственный Союзный завод №455 с подчинением 2ГУ НКАП. В годы ВОВ шло производство агрегатов авиавооружения: ВАП-100, ВАП-250. Директор завода - Горбунов (1943-46 гг.). </w:t>
      </w:r>
    </w:p>
    <w:p w14:paraId="62AE0D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Разработка выливных приборов типа ВАП шла на заводском ОКБ гл.к. И.И.Картукова. Коллектив работал здесь с 1943 г., когда ОКБ-145 И.И.Картукова переведено из эвакуации в г.Костино (с образованием ОКБ-455). Продолжены работы по химическим боеприпасам, создан разовый прибор ХАРП-500-300А для НКВМФ. С 1946 г. начались работы по пиропатронам для выбрасываемых кресел летчиков. В .3.1946 г. вновь образуется новый завод №81 МАП в г.Москве, куда было переведено ОКБ гл.к. И.И.Картукова. </w:t>
      </w:r>
    </w:p>
    <w:p w14:paraId="4A4B44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 к. 1946 г. директором и руководителем строительства завода №455 назначен М.П.Аржаков. Началось расширение работ по установкам авиавооружения. </w:t>
      </w:r>
    </w:p>
    <w:p w14:paraId="448242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 1.4.55 г. завод №455 передан из 2ГУ в 6ГУ (приказ №283 от 25.4.55 г.). В связи с этим в 1956 г. при заводе образовано СКБ для освоения производства ракет РС-1-У (изд."М"). На базе ракет типа К-5 и К-8 разработана ракета Х-66, а на базе РС-2УС - ракета К-55. Далее созданы Х-23, Х-27, Х-25, Х-25М, Х-31А и Х-31П, Х-35. С образованием конструкторского бюро руководителем с правами гл.к. по серии (изд."М") стал М.Е.Едидович, далее его сменил Н.Т.Пикот (начальник и гл.к.). Далее эти должности занимал Ю.Н.Королев, В.Н.Бугайский (с 1974 г. по 1983 г.). Зам. гл.к. был В.Г.Кореньков, он ввел модульность в Х-25М. С 1983 г. гл.к. стал В.Г.Голушко (по 1986 г.), далее в 1986-94 гг. гл.к. ОКБ являлся Г.И.Хохлов, а с к. 1994 г. гл.к. стал Ю.Д.Новиков (ранее зам. гл.к.). Завод проводил работы по установкам вооружения конструкции ОКБ-134 и ОКБ-476. Осуществлял с 1956 г. производство ракет - изд."М" (РС-1-У, в 1956-57гг.), изд."И" (РС-2-У, в 1957-59гг.), изд."ИС" (РС-2-УС, с 1959 г.), изд."24" (Р-8М, с 1959 г.), К-13, Р-98, К-55, К-40 (до 1990-91гг.), К-80 (Р-4), планировалось освоить производство К-33, но работы передали на другой завод. Производство ракет Х-66, Х-23, Х-27, Х-25, Х-25М, Х-31, Х-35. Производство ЗУР 3М9. Опытные работы по ракете Р-6 (К-53) с ТГСН. </w:t>
      </w:r>
    </w:p>
    <w:p w14:paraId="544929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 1976 г. предприятие превратилось в производственное объединение и стало наименоваться Калининградским объединением ”Стрела”. В состав предприятия входили Калининградский машиностроительный завод, КБ "Звезда", Бендерский машиностроительный завод и Костромской механический завод. В 1989 году из состава КПО ”Стрела” в качестве самостоятельного юридического лица было выделено ОКБ ”Звезда”. Далее из объединения вышли и др. предприятия. </w:t>
      </w:r>
    </w:p>
    <w:p w14:paraId="15BDB5D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Вновь в н. 1995 г. произошло объединение Калининградского машиностроительного завода "Стрела" и ОКБ "Звезда" в ГНПЦ "Звезда-Стрела". Одновременно руководителем ГНПЦ стал бывший директор завода С.П.Яковлев, а гл.к. остался Ю.Д.Новиков. </w:t>
      </w:r>
    </w:p>
    <w:p w14:paraId="29F58A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соответствии с Указом Президента РФ № 84 от 24 января 2002 г. осуществлена реорганизация ФГУП ГНПЦ ”Звезда-Стрела” и преобразование его в ОАО ”Корпорация ”Тактическое ракетное вооружение”. В состав Корпорации также вошли следующие предприятия: ОАО ТМКБ ”Союз”, ОАО ”Омский завод ”Автоматика”, ОАО ”УПКБ ”Деталь”, ОАО ”МКБ ”Искра” им. И.И. Картукова”, ОАО ”Завод ”Красный гидропресс”. На втором этапе расширения Корпорации, которое начато в мае 2004 г., планируется включить в ее состав ОАО "Горизонт" (Москва), ОАО "Салют" (Самара), ОАО "Смоленский авиационный завод", а после акционирования - ГосМКБ "Вымпел", ГосМКБ "Радуга", ГНПП "Регион", КБ машиностроения (Коломна). </w:t>
      </w:r>
    </w:p>
    <w:p w14:paraId="4BC8FC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Выпускаемая продукция в текущее время: Х-35Э, Х-31А, Х-31П, Х-25МПУ, Х-25МЛ. </w:t>
      </w:r>
    </w:p>
    <w:p w14:paraId="789B06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Генеральный директор корпорации - Б.В.Обносов. </w:t>
      </w:r>
    </w:p>
    <w:p w14:paraId="6E61D5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Корпорация ”Тактическое ракетное вооружение”, ОАО (ОАО "КТРВ") </w:t>
      </w:r>
    </w:p>
    <w:p w14:paraId="3A55AF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Ранее: завод №472, Завод №455, Костинский машиностроительный завод (КМЗ), Калининградский машиностроительный завод (НПО) "Стрела", КПКО "Стрела", "Государственный Научно-производственный центр (ГНПЦ) "Звезда-Стрела", ФГУП ГНПЦ "Звезда-Стрела" </w:t>
      </w:r>
    </w:p>
    <w:p w14:paraId="044596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Адрес: 141075, Россия, Московская обл., Королев, ул. Ильича, д. 7, тел.: (095) 519-20-02, 511-9439, kmo@ktrv.ru, www.ktrv.ru </w:t>
      </w:r>
    </w:p>
    <w:p w14:paraId="7CB135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 из ведущих предприятий России по разработке и производству противокорабельных, противорадиолокационных и многоцелевых унифицированных ракет тактического назначения, предназначенных для оснащения авиационных, корабельных и береговых ракетных комплексов (10777).</w:t>
      </w:r>
    </w:p>
    <w:p w14:paraId="357058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20DF42C" w14:textId="2C33D1E3"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 г. завод (ГС завод № 214 НКОП, НКАП, МАП, Завод «Метрон» НКТП, Свердловский приборостроительный завод, Уральский приборостроительный завод, ОАО «Уральский приборостроительный завод» /г. Москва Б. Боженинский пер., 17 ст. Воробьевы Горы;</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Свердловск/ /620151</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 Екатеринбург ул. Горького, 17 тел. 51-90-94/) реконструирован. Располагался на Б. Боженинском пер. (возле ул. Пироговской). Серийный выпуск приборов. В 1934 г. передан в Авиапром. Полностью введен в эксплуатацию в 1936 г. В 12.1936 г. завод «Метрон» передан из ВОТИ НКТП в ведение НКОП и по пр. № 06сс от 30.12.1936 г. переименован в завод № 214. </w:t>
      </w:r>
      <w:r w:rsidRPr="00743EAE">
        <w:rPr>
          <w:rFonts w:ascii="Times New Roman" w:hAnsi="Times New Roman"/>
          <w:color w:val="000000" w:themeColor="text1"/>
          <w:sz w:val="16"/>
          <w:szCs w:val="16"/>
        </w:rPr>
        <w:lastRenderedPageBreak/>
        <w:t>В соответствии с пост. СНК № 2139-425сс от 21.12.1936 г. и</w:t>
      </w:r>
      <w:r w:rsidRPr="00743EAE">
        <w:rPr>
          <w:rFonts w:ascii="Times New Roman" w:hAnsi="Times New Roman"/>
          <w:iCs/>
          <w:color w:val="000000" w:themeColor="text1"/>
          <w:sz w:val="16"/>
          <w:szCs w:val="16"/>
        </w:rPr>
        <w:t xml:space="preserve"> пр. № 59</w:t>
      </w:r>
      <w:r w:rsidRPr="00743EAE">
        <w:rPr>
          <w:rFonts w:ascii="Times New Roman" w:hAnsi="Times New Roman"/>
          <w:color w:val="000000" w:themeColor="text1"/>
          <w:sz w:val="16"/>
          <w:szCs w:val="16"/>
        </w:rPr>
        <w:t xml:space="preserve"> от 14.02.1937 г. завод № 214 передан в ведение ЮГУ НКОП, приказом № 90 от 13.03.1937 г. утвержден Устав завода. С 01.1939 г. передан из ЮГУ НКОП в 8ГУ НКАП, работы по точным аэроприборам.</w:t>
      </w:r>
    </w:p>
    <w:p w14:paraId="5C5D06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Серийное производство пилотажных и навигационных приборов. Приказом № 0134 от 14.06.1937 г. заводу поручено организовать дублирующее производство автопилота АВП-12 (завода № 213), изготовить в 4-м квартале 1937 г. первую серию в 15 шт. Для специализации завода по гироскопическим приборам приказом № 161с от 14.05.1938 г. поручено в дополнение к прибору № 80 во 2-3 квартале 1938 г. подготовить производство приборов № 10 и 22.</w:t>
      </w:r>
    </w:p>
    <w:p w14:paraId="77C80C17" w14:textId="54010D2A"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1941 г. завод № 214 5ГУ НКАП эвакуирован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Свердловск. Эвакуация проходила в два этапа. Сначала в соответствии с пост. ГКО № 213сс от 20.07.1941 г. и по приказам № 738сс от 24.07.1941 г. и № 894сс от 22.08.1941 г. для организации дублера завода № 214 на площади клуба им. Профинтерна была переведена часть оборудования завода № 214, а также оборудование и личный состав завода № 382 5ГУ НКАП из Владимира. Далее по приказу № 1050сс от 8.10.1941 г. туда же эвакуирована остальная часть завода № 214. Сюда же эвакуирован завод № 155 5ГУ НКАП. По приказу № 1120сс от 14.11.1941 г. три завода объединены в единый завод № 214 НКАП. Выпуск пилотажных приборов (АПГ-1, АК-1), электроклапанов ЭК-1, а так же минометных прицелов «МП».</w:t>
      </w:r>
    </w:p>
    <w:p w14:paraId="5084D7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площади эвакуированного завода в Москве по приказу № 63с от 25.01.1942 г. началось формирование Ремонтных мастерских по приборам при 5ГУ НКАП. По приказу № 239с от 30.03.1942 г. мастерские преобразованы в прибороремонтный завод при Главремуправлении. В соответствии с пост. ГКО № 1367с от 2.03.1942 г. и приказом № 177с от 8.03.1942 г. на площадку эвакуированного завода № 214 переведены мастерские по ремонту гироприборов, располагавшиеся на месте Института авиационного приборостроения (НИИ-12). Далее в соответствии с решением ГКО № 1543сс от 5.04.1942 г. и приказом № 269сс от 10.04.1942 г. на площадке эвакуированного завода № 214 образован Завод № 133 НКАП.</w:t>
      </w:r>
    </w:p>
    <w:p w14:paraId="133FA6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7.10.1942 г. вышло постановление ГКО № 2381 о мероприятиях по заводу № 214.</w:t>
      </w:r>
    </w:p>
    <w:p w14:paraId="0BF29F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распоряжением СНК № 21822-рс от 24.11.1944 г. и по приказу НКАП № 21с от 24.01.1945 г. в состав завода № 214 5ГУ с 1.01.1945 г. влит завод № 474 НКАП.</w:t>
      </w:r>
    </w:p>
    <w:p w14:paraId="75D6D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СМ СССР № 713-342 от 26.06.1957 г. передан в ведение СНХ РСФСР.</w:t>
      </w:r>
    </w:p>
    <w:p w14:paraId="4E15DA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1991 г. вошел в ЗАО «Авиаприбор». По решению правительства № 22-р от 9.01.2004 г. и Указу Президента РФ № 1009 от 4.08.2004 г. вошло в число стратегических оборонных предприятий.</w:t>
      </w:r>
    </w:p>
    <w:p w14:paraId="3763F0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(2002 г.): авиационные гироскопические приборы (авиагризонты, гировертикали, датчики первичной информации); системы дистанционного и комплексного управления полетом; аппараты искусственной вентиляции легких; системы и счетчики учета электроэнергии.</w:t>
      </w:r>
    </w:p>
    <w:p w14:paraId="10093B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(-15.07.1937 г.)- В.Д. Машкин, (15.07-23.11.1937 г.)- С.П. Соловьев, (23.11.1937-42 г.)- М.С. Гоцеридзе, (-07.1942-01.1943 г.-)- Лебедев, (08.1944 г.)- И.С. Алешин, (01.1945 г.)- В.И. Воробьев. Гендиректор (2002 г.)- В.У. Годлевский.</w:t>
      </w:r>
    </w:p>
    <w:p w14:paraId="4D476E9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Помощник директора по найму и увольнению (-15.12.1938 г.)- Е.Б. Коган, (15.12.1938 г.-)- Т.Н. Артемов.</w:t>
      </w:r>
    </w:p>
    <w:p w14:paraId="486AE8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Коммерческий директор (2002 г.)- С.С. Арефьев. Технический директор (2002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JI</w:t>
      </w:r>
      <w:r w:rsidRPr="00743EAE">
        <w:rPr>
          <w:rFonts w:ascii="Times New Roman" w:hAnsi="Times New Roman"/>
          <w:color w:val="000000" w:themeColor="text1"/>
          <w:sz w:val="16"/>
          <w:szCs w:val="16"/>
        </w:rPr>
        <w:t>. Степанов.</w:t>
      </w:r>
      <w:r w:rsidRPr="00743EAE">
        <w:rPr>
          <w:rFonts w:ascii="Times New Roman" w:hAnsi="Times New Roman"/>
          <w:color w:val="000000" w:themeColor="text1"/>
          <w:sz w:val="16"/>
          <w:szCs w:val="16"/>
          <w:vertAlign w:val="superscript"/>
        </w:rPr>
        <w:t>69</w:t>
      </w:r>
    </w:p>
    <w:p w14:paraId="4877BEC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(8.03.1938 г.-)- В.И. Восторин.</w:t>
      </w:r>
      <w:r w:rsidRPr="00743EAE">
        <w:rPr>
          <w:rFonts w:ascii="Times New Roman" w:hAnsi="Times New Roman"/>
          <w:color w:val="000000" w:themeColor="text1"/>
          <w:sz w:val="16"/>
          <w:szCs w:val="16"/>
          <w:vertAlign w:val="superscript"/>
        </w:rPr>
        <w:t>139</w:t>
      </w:r>
    </w:p>
    <w:p w14:paraId="34DE55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авиагоризонты АГД-1, АГР-7А, АГР-74, гирокомпас АГК-47Б; автопилоты АВП-3 (1934-), АВП-12 (193 7-), АПГ-1; автомат курса АК-1; индикаторы курса, трубки Вентури, стабилизаторы танковых прицелов (1940-), бензиномеры, редукционные клапаны и др.</w:t>
      </w:r>
    </w:p>
    <w:p w14:paraId="507554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ОКБ-214 НКАП, КБ-214 при заводе № 214, ОКБ-1 НКАП при заводе № 122</w:t>
      </w:r>
    </w:p>
    <w:p w14:paraId="40383142" w14:textId="4457E303"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г. Москва;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Свердловск;</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Москва/</w:t>
      </w:r>
    </w:p>
    <w:p w14:paraId="46C67A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11.1932 г. при заводе «Метрон» образовано КБ-214 для отработки пневматического автопилота АВП-1 (разработанного в Остехбюро инженером Р. Г. Ниренбергом) для самолета ТБ-1. Руководителем КБ назначен В.М. Соркин. Далее разработан АВП-10 для ТБ-ЗРН.</w:t>
      </w:r>
    </w:p>
    <w:p w14:paraId="475B61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11.1937 г. на базе небольшого КБ-214 на заводе № 214 образовалось ОКБ-214 по гироскопическим приборам, руководителем которого с 02.1938 г. назначен В.М. Соркин.</w:t>
      </w:r>
    </w:p>
    <w:p w14:paraId="17B97F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по автопилотам: А-3 (шифр «80»), АПГ-1 для ДБ-3 и ТБ-7 (пнв в 1939-40 г.),</w:t>
      </w:r>
    </w:p>
    <w:p w14:paraId="42608D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1941 г. ОКБ-214 вместе с заводом № 214 эвакуировалось в Свердловск. Продолжены работы по автопилотам, автомату курса АК-1 для Пе-2 и Ту-2 (пнв в 1942 г.). Создан опытный автопилот АПГ-2, счетчик остатка патронов СОП, указатель поворота УП-2, пневматический гирокомпас ДГМПК.</w:t>
      </w:r>
    </w:p>
    <w:p w14:paraId="0D3002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НКАП № 643с от 28(25).10(12).1943 г. ОКБ-214 НКАП реэвакуировано в Москву на новое место- на площадку завода № 122 НКАП. По тому же приказу ОКБ-214 объединено с ОКБ-122 НКАП с образованием единого ОКБ-1 НКАП в системе 9ГУ (гл. конструктор- В.М. Соркин).</w:t>
      </w:r>
    </w:p>
    <w:p w14:paraId="05E180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течение 1943-45 г. создано 10 образцов пневматических автопилотов, в том числе АП-4 для снаряда «10Х» ; начаты работы по созданию автопилота АП-5 для Ту-4 (копия американского С-3).</w:t>
      </w:r>
    </w:p>
    <w:p w14:paraId="3713454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11.1945 г. ОКБ-1 в полном составе перебазировано на территорию опытного завода № 118 НКАП, а в 02.1946 г. на базе завода № 118 и ОКБ-1 был образован ГС опытный завод № 118 НКАП.</w:t>
      </w:r>
    </w:p>
    <w:p w14:paraId="795628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гл. конструктор (1932-43 г.-)- В.М. Соркин (11982).</w:t>
      </w:r>
    </w:p>
    <w:p w14:paraId="794F8588" w14:textId="77777777" w:rsidR="003B366D" w:rsidRPr="00743EAE" w:rsidRDefault="003B366D" w:rsidP="00743EAE">
      <w:pPr>
        <w:autoSpaceDE w:val="0"/>
        <w:autoSpaceDN w:val="0"/>
        <w:adjustRightInd w:val="0"/>
        <w:spacing w:after="0" w:line="240" w:lineRule="auto"/>
        <w:jc w:val="both"/>
        <w:rPr>
          <w:rFonts w:ascii="Times New Roman" w:hAnsi="Times New Roman"/>
          <w:color w:val="000000" w:themeColor="text1"/>
          <w:sz w:val="16"/>
          <w:szCs w:val="16"/>
        </w:rPr>
      </w:pPr>
    </w:p>
    <w:p w14:paraId="7AC2AE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заводу АО “Электроэксплуатация” (1925-1926 гг.), бывшей электромастерской по ремонту электромоторов и изготовление реостатов ГЭТ-ВЭО (1927-1938 гг.), которая с 1927 года начала выпуск электромоторов трехфазного тока, было присвоено название “Электромоторный завод им. Лепсе”. В конце 1931 года освоен самолетный генератор, приводимый в действие ветрянкой и регулятор напряжения кнему. В 1932 году с “Электрозавода” передается производство умформетров для самолетных радиостанций, радиогенераторов для зарядки аккумуляторов и подрывных саперных машинок. В 1933-1934 гг. начинается выпуск самолетных генераторов с приводом от авиамотора и танковых генераторов с регуляторными коробками к ним и моторов для прожекторов. В 1935-1937 гг. выпускались агрегаты для морских гирокомпасов и генераторов для радиостанций с ручным приводом. НКАП (1939 год) В 1939 году завод перешел в ведение НКАП и ему присваивается № 265. В 1939-1940 гг. осовено производство механизмов для дистанционного управления. В начале 1940 года производство радиоумформеров, радиогенераторов, агрегатов для гирокомпасов и ряда других изделий было выделено в филиал завода № 266, находящийся в то время на Кирпичной ул., в Москве, в Сталинском районе в 2-3 км от основного завода. С 16 октября по 6 ноября 1941 года завод эвакуируется в г. Киров, где размещается на заводе “Кутшо” (Комбинат учебно-технического школьного оборудования), а филиал завода № 266 был передан а НК электропромышленности (НКЭП) и перебазирован в Томск. В начале 1942 года на территории, занятой до эвакуации заводом № 266 были организованы мастерские по ремонту самолетных генераторов и регуляторных коробок к ним.</w:t>
      </w:r>
    </w:p>
    <w:p w14:paraId="199E64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этом же году мастерские были подчинены заводу № 266 под названием “Филиал № 3”. К концу 1942 года филиал начал выпускать самолетные генераторы, регуляторные коробки и катушечные пускатели. 4 апреля 1943 года НКАП был издан приказ за № 198 об организации на базе Филиала № 3 завода № 140. По характеру производства завод должен быть отнесен к агрегатным заводам с большой номенклатурой изделий, выпускаемых в основном мелкими сериями. Адрес: Москва Е-58, ул. Ибранимова, д. 31 (9506).</w:t>
      </w:r>
    </w:p>
    <w:p w14:paraId="6C7603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7F16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было принято решение о строительстве для НИИ ВВС специального испытательного аэродрома недалеко от Щелково (173,312).</w:t>
      </w:r>
    </w:p>
    <w:p w14:paraId="548524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2C918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вице-президент фирмы "Кертис" Морган пригласил Баранова для изучения постановки авиационного дела и обещал содействие в получении виз. Поездка намечалась на середину декабря 1929 г., но была отложена до 1930 г. Баранов действительно посетил Америку и, в том числе, фирму "Кертис", у которой позднее (в 1934 г.) была приобретена лицензия на производство авиадвигателя "Кертис-Райт". Обсуждался даже вопрос о создании советско-американского самолёто-моторостроительного общества (11507).</w:t>
      </w:r>
    </w:p>
    <w:p w14:paraId="47B81E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D6E1448" w14:textId="4E8F6E08"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на ее базе образован Болшевский комбинат спортинвентаря по производству обуви, коньков и трикотажа. К 1.01.1939 г. он включал 4 завода. В 1939 г. комбинат передан в ведение НКОМ, затем в том же году - НКЛП. 10.12.1940 г. комбинат передан из НКЛП РСФСР в систему 2ГУ НКАП и по приказу № 220с от 4.03.1941 г. получил наименование ГС завод № 472 НКАП (ГС Завод № 472 НКАП, НКЭС /г. Костино ст. Болшево Московской обл. п/я 91 (1941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Кузнецк Пензенской обл./). Началась организация производства масляных (ОП-321) и водяных (ОП-ЗЮ, ОП-163, ОП-253) радиаторов, лент- расчалок и чехлов для РГД-33. Перед войной планировалось организовать производство фюзеляжей Су-2.</w:t>
      </w:r>
    </w:p>
    <w:p w14:paraId="030CF87C" w14:textId="2BCD94D1"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1050сс от 8.10.1941 г. завод был эвакуирован 15.10.1941 г.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Кузнецк на территорию Канатной фабрики «Молот» (завод № 34бис НКАП). Новое место размещения было неудачным, т.к. находилось далеко от сырьевой базы и заводов-потребителей, не нашлось места для производства расчалок. Планировалось в конце 1942 г. перевести завод в Куйбышев. В годы войны- производство масло- и водорадиаторов, колес.</w:t>
      </w:r>
    </w:p>
    <w:p w14:paraId="23A556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площадке эвакуированного завода № 472 НКАП был образован его филиал. По приказу № 277с от 14.04.1942 г. он преобразован в филиал завода № 145 НКАП. В соответствии с пост. ГКО № 1868сс от 4.06.1942 г. и приказом № 533с от 16.07.1942 г. на базе филиала создан новый завод № 455 НКАГ1.</w:t>
      </w:r>
    </w:p>
    <w:p w14:paraId="1904D6E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1942 г. часть оборудования и кадров завода была передана на новые заводы № 455 и № 459 НКАП. По приказу № 735с от 8.12.1943 г. с завода № 472 переведена группа специалистов для усиления ОКБ завода № 219 НКАП.</w:t>
      </w:r>
    </w:p>
    <w:p w14:paraId="69B569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424с/81с от 5.11.1945 г. территория завода (площадки бывших Канатной фабрики, артели «Молот» и ТЭЦ) передана в систему НК электростанций с частью оборудования и кадров, а часть оборудования и 500 чел. рабочих и ИТР переведены на завод № 124 НКАП.</w:t>
      </w:r>
    </w:p>
    <w:p w14:paraId="6F8D2C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(1939 г.)- И.О. Кузнецов, (03.1941-09.1943 г.-&gt; Ермолов.</w:t>
      </w:r>
    </w:p>
    <w:p w14:paraId="15F353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ОКБ завода № 472 НКАП /ст. Болшево Московской обл./</w:t>
      </w:r>
    </w:p>
    <w:p w14:paraId="32CF73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ОКБ по радиаторостроению было организовано при заводе по приказу № 200с от 3.03.1941 г. Для укрепления ОКБ в его состав переведен ряд конструкторов с заводов № 34 и № 84 НКАП.</w:t>
      </w:r>
    </w:p>
    <w:p w14:paraId="5B8C4795" w14:textId="1C7C23F3"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668сс от 12.07.1941. ОКБ-472 НКАП с опытным цехом планировалось эвакуировать на завод № 163 в Пензу. Но затем переведено на площадку филиала завода № 34 НКАП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Кузнецк и подчинено ему как ОКБ филиала для работ по плану завода. Гл. конструктор С.Н. Рыбкин снят с должности, старая тематика ликвидирована.</w:t>
      </w:r>
    </w:p>
    <w:p w14:paraId="2FA30C4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(03-07.1941 г.)- С.Н. Рыбкин (11982).</w:t>
      </w:r>
    </w:p>
    <w:p w14:paraId="55F97B25" w14:textId="77777777" w:rsidR="00B9589C" w:rsidRPr="00743EAE" w:rsidRDefault="00B9589C" w:rsidP="00743EAE">
      <w:pPr>
        <w:autoSpaceDE w:val="0"/>
        <w:autoSpaceDN w:val="0"/>
        <w:adjustRightInd w:val="0"/>
        <w:spacing w:after="0" w:line="240" w:lineRule="auto"/>
        <w:jc w:val="both"/>
        <w:rPr>
          <w:rFonts w:ascii="Times New Roman" w:hAnsi="Times New Roman"/>
          <w:color w:val="000000" w:themeColor="text1"/>
          <w:sz w:val="16"/>
          <w:szCs w:val="16"/>
        </w:rPr>
      </w:pPr>
    </w:p>
    <w:p w14:paraId="4A97D762" w14:textId="38314A3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с американской фирмой «Зайберлинг» заключен договор на разработку проекта шинного завода в составе ЯРАК мощностью 9 шин в минуту и оказание технической помощи в строительстве и пуске. ЯШЗ строился в 1930-32 г. в числе важнейших 518 строек 1 Пятилетки. На нем было предусмотрено внедрение передовых технологий Европы и Америки. На строительстве завода постоянно работала группа американских инженеров (В. Гувер, Татерсол, Уайт).</w:t>
      </w:r>
    </w:p>
    <w:p w14:paraId="3E2EAC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6.11.1932 г. завод пущен в эксплуатацию, изготовлена первая автомобильная шина. В том же году началось производство катков для танка Т-26. В 1933 г. на заводе впервые в мире началось освоение синтетического каучука. С 1936 г. начат выпуск шин (7.00-16) для первого советского лимузина ГАЗ «М-1», с 1937 г. - шин 11.25- 20 для троллейбусов ЯТБ-3. В 1938 г. завод вышел на проектную мощность - 3.035.395 шин в год.</w:t>
      </w:r>
    </w:p>
    <w:p w14:paraId="1FA666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1936 г. на завод переведен аэроцех (по производству авиационных покрышек) с московского завода «Каучук». В 1940 г. ЯШЗ выделился из состава ЯРАК в самостоятельное предприятие.</w:t>
      </w:r>
    </w:p>
    <w:p w14:paraId="4DB20076" w14:textId="6A3B5824"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971 от 28.11.1941 г. ЯШЗ был эвакуирован. В соответствии с пост. ГКО № 1020 от 12.12.1941 г. о сохранении в Ярославле действующей мощности шинного завода он продолжил действовать на прежнем месте под № 736 (Завод № 736 НКРП, Ярославский шинный завод (ЯШЗ), ОАО «Ярославский Ордена Ленина и Ордена Октябрьской революции шинный завод» /150040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Ярославль ул. Советская, 81 тел. 30-54-43/).</w:t>
      </w:r>
    </w:p>
    <w:p w14:paraId="40C880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1941-42 г. был единственным шинным заводом в СССР. В годы войны- производство авиационных и автомобильных покрышек и камер, катков для танков, артиллерийских шин ГК с губчатым наполнителем, протектирующих материалов для бензобаков. В 06.1943 г. завод был сильно разрушен бомбежками (из 7 корпусов уцелел один), затем восстановлен. 24.06.1943 г. вышло постановление ГКО № 3643 о мерах неотложной помощи по восстановлению цехов завода; 13.07.1943 г. - постановление ГКО № 3737 о сроках восстановления завода. В соответствии с пост. ГКО № 4071 от 8.09.1943 г. на завод направлено 1000 работников. 6.03.1944 г. вышло распоряжение ГКО № 5325 о мерах по обеспечению производства автомобильных и специальных шин на заводе газовой сажей.</w:t>
      </w:r>
    </w:p>
    <w:p w14:paraId="66EF67E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 заводе в годы войны действовало КБ. В 1946 г. создано первое в СССР бюро конструирования авиационных шин. Завод стал головным в стране по разработке и производству авиационных шин.</w:t>
      </w:r>
    </w:p>
    <w:p w14:paraId="097230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1946-47 г. начаты работы по механизации производственных процессов, создание и освоение новых видов продукции. Впервые в стране осуществлена замена ручной стыковки автокамер механической на специальных стыковочных станках с помощью приспособлений Н.С. Мишакова и Б.И. Лапина.</w:t>
      </w:r>
    </w:p>
    <w:p w14:paraId="7CB1386C" w14:textId="3A0BE68C"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1950-х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впервые в стране начат выпуск бескамерных шин для автомобилей «Победа», «Волга», «ЗиМ». Освоены покрышки для 25-тонного грузовика МАЗ-525. С 1954 г.- производство шин для трактора «Беларусь», с 1958 г. - шины для автобуса ЗиЛ-58. С 1960 г. начат выпуск шин «РС» 7.50-20 для ГАЗ-51, в 1962 г. в связи с началом выпуска шин «Р» и «РС» начата реконструкция производства. В 1963 г. начат выпуск шин для тракторов Кировского, Харьковского и Белорусского заводов. С 1969 г. завод первым в стране начал выпуск шин для «Жигулей». В 1974 г. изготовлены эластичные поплавки для ВВА-14. В 1989 г. впервые в России выпущена опытная партия сверхпрочных цельнометаллокордных шин ЦМК (</w:t>
      </w:r>
      <w:r w:rsidRPr="00743EAE">
        <w:rPr>
          <w:rFonts w:ascii="Times New Roman" w:hAnsi="Times New Roman"/>
          <w:color w:val="000000" w:themeColor="text1"/>
          <w:sz w:val="16"/>
          <w:szCs w:val="16"/>
          <w:lang w:val="en-US"/>
        </w:rPr>
        <w:t>AllStill</w:t>
      </w:r>
      <w:r w:rsidRPr="00743EAE">
        <w:rPr>
          <w:rFonts w:ascii="Times New Roman" w:hAnsi="Times New Roman"/>
          <w:color w:val="000000" w:themeColor="text1"/>
          <w:sz w:val="16"/>
          <w:szCs w:val="16"/>
        </w:rPr>
        <w:t>) для грузовых машин, в начале 1990-х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освоено их серийное производство.</w:t>
      </w:r>
    </w:p>
    <w:p w14:paraId="35CE84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1966 г. выпущена 100-миллионная шина, в 12.1981 г. - 200-миллионная.</w:t>
      </w:r>
    </w:p>
    <w:p w14:paraId="4EB02B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Генеральный разработчик (2002 г.) и основной отечественный производитель авиационных шин.</w:t>
      </w:r>
    </w:p>
    <w:p w14:paraId="577340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1996 г. завод преобразован в ОАО «ЯШЗ». Входил в холдинг ОАО «АК СИБУР» (2003 г.).</w:t>
      </w:r>
    </w:p>
    <w:p w14:paraId="7B7E01C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(ВОВ)- П.Ф. Баденков. Гендиректор (1998-01.2003 г.)- Н.И. Тонкое, (17-31.01.2003 г.)- Ф. Дзапшба; И.О. гендиректора (31.01-27.02.2003 г.)- А. Казаринов; (03-11.2003 г.-)- А. Андреев (до этого был гл. инженером «Воронежшины»), (11.2003-05 г.-)- Д.В. Костыгин, (-2006-08 г.-)- В.Ю. Ионов.</w:t>
      </w:r>
    </w:p>
    <w:p w14:paraId="2C163D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гендиректора (-01.2003 г., 27.02.2003 г.-)- А. Казаринов.</w:t>
      </w:r>
    </w:p>
    <w:p w14:paraId="6C32EF2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Директор по персоналу (2007 г.)- </w:t>
      </w:r>
      <w:r w:rsidRPr="00743EAE">
        <w:rPr>
          <w:rFonts w:ascii="Times New Roman" w:hAnsi="Times New Roman"/>
          <w:color w:val="000000" w:themeColor="text1"/>
          <w:sz w:val="16"/>
          <w:szCs w:val="16"/>
          <w:lang w:val="en-US"/>
        </w:rPr>
        <w:t>P</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P</w:t>
      </w:r>
      <w:r w:rsidRPr="00743EAE">
        <w:rPr>
          <w:rFonts w:ascii="Times New Roman" w:hAnsi="Times New Roman"/>
          <w:color w:val="000000" w:themeColor="text1"/>
          <w:sz w:val="16"/>
          <w:szCs w:val="16"/>
        </w:rPr>
        <w:t>. Музафаров.</w:t>
      </w:r>
    </w:p>
    <w:p w14:paraId="790E7E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АСУ (2007 г.)- М. Г. Потапова; рекламы (2002 г.)- А.Н. Петушкова.</w:t>
      </w:r>
      <w:r w:rsidRPr="00743EAE">
        <w:rPr>
          <w:rFonts w:ascii="Times New Roman" w:hAnsi="Times New Roman"/>
          <w:color w:val="000000" w:themeColor="text1"/>
          <w:sz w:val="16"/>
          <w:szCs w:val="16"/>
          <w:vertAlign w:val="superscript"/>
        </w:rPr>
        <w:t>101</w:t>
      </w:r>
    </w:p>
    <w:p w14:paraId="3C0FE1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КБ ЯШЗ</w:t>
      </w:r>
    </w:p>
    <w:p w14:paraId="48425F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годы войны усовершенствована конструкция танкового катка.</w:t>
      </w:r>
    </w:p>
    <w:p w14:paraId="35566A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1946 г. создано первое в СССР бюро конструирования авиационных шин, которое с тех пор стало единственным разработчиком в стране.</w:t>
      </w:r>
    </w:p>
    <w:p w14:paraId="4F4FB246" w14:textId="73A1AC9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Впервые в стране создана конструкция бескамерной арочной шины для ЗиЛ-150. В конце 1950-х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 использованием опыта и оборудования итальянской фирмы «Пирелли» создана принципиально новая конструкция покрышек с радиально расположенными нитями корда типа «Р», затем создана радиальная шина со съемным протектором «РС».</w:t>
      </w:r>
    </w:p>
    <w:p w14:paraId="3F771487" w14:textId="3A8D9D4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(ВОВ-50-е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П.А. Шаркевич.</w:t>
      </w:r>
      <w:r w:rsidRPr="00743EAE">
        <w:rPr>
          <w:rFonts w:ascii="Times New Roman" w:hAnsi="Times New Roman"/>
          <w:color w:val="000000" w:themeColor="text1"/>
          <w:sz w:val="16"/>
          <w:szCs w:val="16"/>
          <w:vertAlign w:val="superscript"/>
        </w:rPr>
        <w:t>101</w:t>
      </w:r>
    </w:p>
    <w:p w14:paraId="565B44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Создано: шины:</w:t>
      </w:r>
      <w:r w:rsidRPr="00743EAE">
        <w:rPr>
          <w:rFonts w:ascii="Times New Roman" w:hAnsi="Times New Roman"/>
          <w:color w:val="000000" w:themeColor="text1"/>
          <w:sz w:val="16"/>
          <w:szCs w:val="16"/>
        </w:rPr>
        <w:t xml:space="preserve"> авиапокрышки с армированным протектором; бескамерные, арочные низкого давления для ЗиЛ-150, для автобуса ЗиЛ-58 с расчленением рисунка протектора (1958), радиальные типа «Р», грузовые со съемным протектором «РС».</w:t>
      </w:r>
    </w:p>
    <w:p w14:paraId="065FCAF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Ярославский резино-асбестовый комбинат (ЯРАК) ВСНХ, НКТП /г. Ярославль/</w:t>
      </w:r>
    </w:p>
    <w:p w14:paraId="23F9AE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 г. принято постановление ВСНХ о строительстве ЯРАК в составе шинного, асбестового, механического и регенераторного заводов, кордной фабрики и теплоцентрали. В 1929 г. с американской фирмой «Зайберлинг» заключен договор на разработку проекта шинного завода мощностью 9 шин в минуту и оказание технической помощи в строительстве и пуске.</w:t>
      </w:r>
    </w:p>
    <w:p w14:paraId="3C9750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1931 г. введен в строй ремонтно-механический завод комбината (далее - ЗАО «Ярполимермаш-Татнефть», см. завод № 739 НКРП).</w:t>
      </w:r>
    </w:p>
    <w:p w14:paraId="1405F8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16.09.1932 г. в составе ЯРАК вступил в строй подошвенный завод (первый из группы резинообрабатывающих заводов комбината; далее - Ярославский завод РТИ, см. завод № 739 НКРП).</w:t>
      </w:r>
    </w:p>
    <w:p w14:paraId="44281F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06.1937 г. комбинат - в ведении НКТП. В 1940 г. ЯРАК разукрупнен, из его состава выделился в самостоятельное предприятие ЯШЗ. В 1948 г. регенераторный завод включен в состав Ярославского завода РТИ в качестве цеха.</w:t>
      </w:r>
    </w:p>
    <w:p w14:paraId="52542C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Ярославский асбестовый завод</w:t>
      </w:r>
    </w:p>
    <w:p w14:paraId="02347A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1697 от 4.05.1942 г. эвакуированное оборудование возвращено на завод.</w:t>
      </w:r>
    </w:p>
    <w:p w14:paraId="325A31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Ярославская кордная фабрика</w:t>
      </w:r>
    </w:p>
    <w:p w14:paraId="492BA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1944 г. - производство корда (11982).</w:t>
      </w:r>
    </w:p>
    <w:p w14:paraId="2B1ACADE" w14:textId="77777777" w:rsidR="003B366D" w:rsidRPr="00743EAE" w:rsidRDefault="003B366D" w:rsidP="00743EAE">
      <w:pPr>
        <w:autoSpaceDE w:val="0"/>
        <w:autoSpaceDN w:val="0"/>
        <w:adjustRightInd w:val="0"/>
        <w:spacing w:after="0" w:line="240" w:lineRule="auto"/>
        <w:jc w:val="both"/>
        <w:rPr>
          <w:rFonts w:ascii="Times New Roman" w:hAnsi="Times New Roman"/>
          <w:color w:val="000000" w:themeColor="text1"/>
          <w:sz w:val="16"/>
          <w:szCs w:val="16"/>
        </w:rPr>
      </w:pPr>
    </w:p>
    <w:p w14:paraId="3DE564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по решению советского правительства создается транспортно-индустриальный комбинат "Комсеверпуть". Этой организации поручается обеспечение регулярного морского сообщения с реками Западной Сибири - Обью и Енисеем, создание в бассейнах рек промышленных центров и развитие инфраструктуры для освоения богатств Сибири. Дальнейшее сообщение с миром предполагалось осуществлять по Северному морскому пути, то есть вдоль северного побережья Советского Союза.</w:t>
      </w:r>
    </w:p>
    <w:p w14:paraId="243ABE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Для разрешения проблем освоения Северного морского пути, но в первую очередь для вывоза русского леса, основали так называемые Карские экспедиции, ежегодно проводящие советские и иностранные суда в устья сибирских рек и обратно. Для авиации с этого момента первой и наиважнейшей задачей становилась ледовая разведка северных морей с целью определения наиболее благоприятных маршрутов выхода в чистую воду, свободную ото льда.</w:t>
      </w:r>
    </w:p>
    <w:p w14:paraId="7CA089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1928 г. в Карской экспедиции участвовало 8 пароходов. Сложная ледовая обстановка показала острейшую необходимость использования авиации. В 1929 г. количество судов возросло до 26 единиц, и возможность проводки такой крупной флотилии в одну навигацию, встретила весьма скептическое отношение к ее благоприятному исполнению. Поэтому экспедицию решили обеспечить не только мощными ледоколами, но и самолетом-разведчиком. Этим самолетом стала летающая лодка Дорнье "Валь", получившая название "Комсеверпуть-1". Экипаж составили из опытных и знаменитых авиаторов - участников спасения экипажа дирижабля "Италия" Чухновского, Алексеева, Страубэ и Шелагина.</w:t>
      </w:r>
    </w:p>
    <w:p w14:paraId="35CA58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Использование Дорнье "Валь" в сочетании с ледоколом-лидером "Красин" показало, что ценность воздушной разведки необычайно высока и только при наличии самолета обеспечивается надежность проводки большой группы судов. Одновременно прояснилось множество вопросов, касающихся оснащения и оборудования самолета для обеспечения надежной и бесперебойной его работы. Выяснилось, в частности, что необходимо иметь минимум два работающих самолета и третий, находящийся в резерве.</w:t>
      </w:r>
    </w:p>
    <w:p w14:paraId="2EC4CF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Именно поэтому зимой 1930 г. в Германии срочно заказали два новых Дорнье "Валь", которые приступили к эксплуатации в навигацию того же года. Ледовую разведку на этот раз обеспечили полностью. Успешно провели суда, а затем задействовали самолеты для нужд промышленности и хозяйства на материке. В условиях сплошной непроходимой тайги и болотистой тундры о сухопутных аэродромах тогда приходилось только мечтать. Именно поэтому для полетов в летнее время на севере наиболее подходили гидросамолеты, которые для посадки могли использовать огромное количество имеющихся здесь рек и озер. В дальнейшем те же </w:t>
      </w:r>
      <w:r w:rsidRPr="00743EAE">
        <w:rPr>
          <w:rFonts w:ascii="Times New Roman" w:hAnsi="Times New Roman"/>
          <w:color w:val="000000" w:themeColor="text1"/>
          <w:sz w:val="16"/>
          <w:szCs w:val="16"/>
        </w:rPr>
        <w:lastRenderedPageBreak/>
        <w:t>гидросамолеты до наступления ледовых разведок (обычно в августе) стали использовать для выполнения столь необходимых транспортных полетов, доставки специалистов, срочных грузов и снаряжения (11970).</w:t>
      </w:r>
    </w:p>
    <w:p w14:paraId="4F5A64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C5E9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АУ РККА заключило договор с группой военных инженеров НИИ ВВС и выдало тактико-технические требования на разработку авиабомб в соответствии с новыми планами. А.Ф.Турахин взялся сконструировать ФАБ-50, В.И.Сассапарель - ФАБ-100, а оба вместе - ФАБ-1000 и ФАБ-2000. А.А.Дзержкович начал работу над ФАБ-250 и ФАБ-500, а В.И.Бекаури - над серией бронебойных авиабомб (7453).</w:t>
      </w:r>
    </w:p>
    <w:p w14:paraId="18A59B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459EF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Артиллерийское управление РККА, отвечавшее и за авиабомбы, подготовило документ под названием "Номенклатурный перечень авиабомб, необходимый для вооружения ВВС". Им уже предусматривались фугасные бомбы весом от 100 до 1000 кг и специальные бронебойные в 220 кг, 500 кг и 1000 кг. Перечень явно писался с расчетом на перспективу, поскольку подходящих самолетов-носите- лей для боеприпасов в тонну у нашей авиации еще не было. В том же году началась работа над новыми типами бомб. По собственной инициативе конструкторы дополнили предусмотренный ряд двухтонной фугасной бомбой. К 1931 г. ВВС РККА получили первые бомбы ФАБ-100, ФАБ-250, ФАБ- 500 и ФАБ-1000. Через год их производство было налажено, а выпуск АФ-82 прекратили. Четырехмоторные ТБ-3 уже получили возможность нести весь этот ассортимент. Самая большая бомба, ФАБ- 1000 (она же АФ-1000), подвешивалась снаружи под фюзеляжем. На полигонных испытаниях под Балаклавой такую бомбу сбросили на бетонный каземат с потолком толщиной больше полутора метров. Взрыв попросту сдвинул всю верхнюю часть строения. ФАБ-1000 давала воронку диаметром 17 м и глубиной 4 м. Но основным оружием для ТБ-3 считались "сотки", два десятка которых он нес на кассетных держателях в фюзеляже (12036).</w:t>
      </w:r>
    </w:p>
    <w:p w14:paraId="2953C5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DBB86C7"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по указанию Реввоенсовета Главное артиллерийское управление (ГАУ) составило номенклатуру авиабомб, необходимую для ВВС РККА. Она включала следующие бомбы:</w:t>
      </w:r>
    </w:p>
    <w:p w14:paraId="6E2E27DA"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фугасные – 50, 100, 250, 500, 1000, 2000 кг;</w:t>
      </w:r>
    </w:p>
    <w:p w14:paraId="7BBBD2CC"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осколочные – 2,5, 10, 25 кг;</w:t>
      </w:r>
    </w:p>
    <w:p w14:paraId="6F92DF02"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зажигательные – 1, 10, 50 кг;</w:t>
      </w:r>
    </w:p>
    <w:p w14:paraId="70823627"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бронебойные – 220, 500, 1000 кг.</w:t>
      </w:r>
    </w:p>
    <w:p w14:paraId="4E645BB2"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Одновременно ГАУ заключило договора с группой военных инженеров НИИ ВВС РККА на проектирование бомб новой системы и выдало технические требования.</w:t>
      </w:r>
    </w:p>
    <w:p w14:paraId="7B1E9A4C"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договорами ФАБ-50 разрабатывал А.Ф. Турахин, ФАБ-100 – В.И. Сассапарель, ФАБ-250 и ФАБ-500 – А.А. Дзержкович, ФАБ-1000 и ФАБ-2000 – вместе А.Ф. Турахин и В.И. Сассапарель.</w:t>
      </w:r>
    </w:p>
    <w:p w14:paraId="60123F42"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Бронебойные авиабомбы было поручено делать Остехбюро под руковод ством В.И.Бекаури в г. Ленинграде, там же разрабатывался один из вариантов ФАБ-1000.</w:t>
      </w:r>
    </w:p>
    <w:p w14:paraId="3711A550"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Однако усилия конструкторов-одиночек в разработке отдельных видов военной техники могли иметь лишь ограниченный успех, но не могли обеспечить армию всеми необходимыми видами вооружения и боеприпасов (15794).</w:t>
      </w:r>
    </w:p>
    <w:p w14:paraId="3AFFBBD7" w14:textId="77777777" w:rsidR="00154248" w:rsidRPr="00743EAE" w:rsidRDefault="00154248" w:rsidP="00743EAE">
      <w:pPr>
        <w:spacing w:after="0" w:line="240" w:lineRule="auto"/>
        <w:jc w:val="both"/>
        <w:rPr>
          <w:rFonts w:ascii="Times New Roman" w:hAnsi="Times New Roman"/>
          <w:color w:val="000000" w:themeColor="text1"/>
          <w:sz w:val="16"/>
          <w:szCs w:val="16"/>
        </w:rPr>
      </w:pPr>
    </w:p>
    <w:p w14:paraId="157A5132" w14:textId="77777777" w:rsidR="00E626D6" w:rsidRPr="00142305" w:rsidRDefault="00E626D6" w:rsidP="00E626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1929 г. Артиллерийское управление РККА, отвечавшее и за авиабомбы, подготовило документ под названием «Но</w:t>
      </w:r>
      <w:r w:rsidRPr="00142305">
        <w:rPr>
          <w:rFonts w:ascii="Times New Roman" w:hAnsi="Times New Roman"/>
          <w:color w:val="0070C0"/>
          <w:sz w:val="16"/>
          <w:szCs w:val="16"/>
        </w:rPr>
        <w:softHyphen/>
        <w:t>менклатурный перечень авиабомб, необходимый для воо</w:t>
      </w:r>
      <w:r w:rsidRPr="00142305">
        <w:rPr>
          <w:rFonts w:ascii="Times New Roman" w:hAnsi="Times New Roman"/>
          <w:color w:val="0070C0"/>
          <w:sz w:val="16"/>
          <w:szCs w:val="16"/>
        </w:rPr>
        <w:softHyphen/>
        <w:t>ружения ВВС». Им уже предусматривались фугасные бом</w:t>
      </w:r>
      <w:r w:rsidRPr="00142305">
        <w:rPr>
          <w:rFonts w:ascii="Times New Roman" w:hAnsi="Times New Roman"/>
          <w:color w:val="0070C0"/>
          <w:sz w:val="16"/>
          <w:szCs w:val="16"/>
        </w:rPr>
        <w:softHyphen/>
        <w:t>бы весом от 100 до 1000 кг и специальные бронебойные в 220 кг, 500 кг и 1000 кг. Перечень явно писался с расчетом на перспективу, поскольку подходящих самолетов-носите</w:t>
      </w:r>
      <w:r w:rsidRPr="00142305">
        <w:rPr>
          <w:rFonts w:ascii="Times New Roman" w:hAnsi="Times New Roman"/>
          <w:color w:val="0070C0"/>
          <w:sz w:val="16"/>
          <w:szCs w:val="16"/>
        </w:rPr>
        <w:softHyphen/>
        <w:t>лей для боеприпасов в тонну у нашей авиации еще не было. В том же году началась работа над новыми типами бомб. По собственной инициативе конструкторы дополнили предус</w:t>
      </w:r>
      <w:r w:rsidRPr="00142305">
        <w:rPr>
          <w:rFonts w:ascii="Times New Roman" w:hAnsi="Times New Roman"/>
          <w:color w:val="0070C0"/>
          <w:sz w:val="16"/>
          <w:szCs w:val="16"/>
        </w:rPr>
        <w:softHyphen/>
        <w:t xml:space="preserve">мотренный ряд двухтонной фугасной бомбой. К 1931 г. ВВС РККА получили первые бомбы ФАБ-100, ФАБ-250, ФАБ- 500 и ФАБ-1 000. Через </w:t>
      </w:r>
      <w:r w:rsidRPr="00142305">
        <w:rPr>
          <w:rFonts w:ascii="Times New Roman" w:hAnsi="Times New Roman"/>
          <w:smallCaps/>
          <w:color w:val="0070C0"/>
          <w:sz w:val="16"/>
          <w:szCs w:val="16"/>
        </w:rPr>
        <w:t>год</w:t>
      </w:r>
      <w:r w:rsidRPr="00142305">
        <w:rPr>
          <w:rFonts w:ascii="Times New Roman" w:hAnsi="Times New Roman"/>
          <w:color w:val="0070C0"/>
          <w:sz w:val="16"/>
          <w:szCs w:val="16"/>
        </w:rPr>
        <w:t xml:space="preserve"> их производство было налажено, а выпуск АФ-82 прекратили.</w:t>
      </w:r>
    </w:p>
    <w:p w14:paraId="1089AD8E" w14:textId="77777777" w:rsidR="00E626D6" w:rsidRPr="00142305" w:rsidRDefault="00E626D6" w:rsidP="00E626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Четырехмоторные ТБ-3 уже получили возможность не</w:t>
      </w:r>
      <w:r w:rsidRPr="00142305">
        <w:rPr>
          <w:rFonts w:ascii="Times New Roman" w:hAnsi="Times New Roman"/>
          <w:color w:val="0070C0"/>
          <w:sz w:val="16"/>
          <w:szCs w:val="16"/>
        </w:rPr>
        <w:softHyphen/>
        <w:t>сти весь этот ассортимент. Самая большая бомба, ФАБ- 1000 (она же АФ-1000), подвешивалась снаружи под фюзе</w:t>
      </w:r>
      <w:r w:rsidRPr="00142305">
        <w:rPr>
          <w:rFonts w:ascii="Times New Roman" w:hAnsi="Times New Roman"/>
          <w:color w:val="0070C0"/>
          <w:sz w:val="16"/>
          <w:szCs w:val="16"/>
        </w:rPr>
        <w:softHyphen/>
        <w:t>ляжем. На полигонных испытаниях под Балаклавой такую бомбу сбросили на бетонный каземат с потолком толщиной больше полутора метров. Взрыв попросту сдвинул всю верх</w:t>
      </w:r>
      <w:r w:rsidRPr="00142305">
        <w:rPr>
          <w:rFonts w:ascii="Times New Roman" w:hAnsi="Times New Roman"/>
          <w:color w:val="0070C0"/>
          <w:sz w:val="16"/>
          <w:szCs w:val="16"/>
        </w:rPr>
        <w:softHyphen/>
        <w:t>нюю часть строения. ФАБ-1000 давала воронку диаметром 17м и глубиной 4 м. Но основным оружием ^для ТБ-3 счита</w:t>
      </w:r>
      <w:r w:rsidRPr="00142305">
        <w:rPr>
          <w:rFonts w:ascii="Times New Roman" w:hAnsi="Times New Roman"/>
          <w:color w:val="0070C0"/>
          <w:sz w:val="16"/>
          <w:szCs w:val="16"/>
        </w:rPr>
        <w:softHyphen/>
        <w:t>лись «сотки», два десятка которых он нес на кассетных дер</w:t>
      </w:r>
      <w:r w:rsidRPr="00142305">
        <w:rPr>
          <w:rFonts w:ascii="Times New Roman" w:hAnsi="Times New Roman"/>
          <w:color w:val="0070C0"/>
          <w:sz w:val="16"/>
          <w:szCs w:val="16"/>
        </w:rPr>
        <w:softHyphen/>
        <w:t>жателях в фюзеляже.</w:t>
      </w:r>
    </w:p>
    <w:p w14:paraId="0CD3D184" w14:textId="77777777" w:rsidR="00E626D6" w:rsidRPr="00142305" w:rsidRDefault="00E626D6" w:rsidP="00E626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1934 г. на вооружение приняли бомбу ФАБ-2000, ко</w:t>
      </w:r>
      <w:r w:rsidRPr="00142305">
        <w:rPr>
          <w:rFonts w:ascii="Times New Roman" w:hAnsi="Times New Roman"/>
          <w:color w:val="0070C0"/>
          <w:sz w:val="16"/>
          <w:szCs w:val="16"/>
        </w:rPr>
        <w:softHyphen/>
        <w:t>торую также включили в комплект вооружения ТБ-3. Кре</w:t>
      </w:r>
      <w:r w:rsidRPr="00142305">
        <w:rPr>
          <w:rFonts w:ascii="Times New Roman" w:hAnsi="Times New Roman"/>
          <w:color w:val="0070C0"/>
          <w:sz w:val="16"/>
          <w:szCs w:val="16"/>
        </w:rPr>
        <w:softHyphen/>
        <w:t>пилась она снаружи на поясной подвеске и создавала оп</w:t>
      </w:r>
      <w:r w:rsidRPr="00142305">
        <w:rPr>
          <w:rFonts w:ascii="Times New Roman" w:hAnsi="Times New Roman"/>
          <w:color w:val="0070C0"/>
          <w:sz w:val="16"/>
          <w:szCs w:val="16"/>
        </w:rPr>
        <w:softHyphen/>
        <w:t>ределенные трудности для экипажа бомбардировщика. Зато на испытаниях взрыв разрушил трехметровой толщины бе</w:t>
      </w:r>
      <w:r w:rsidRPr="00142305">
        <w:rPr>
          <w:rFonts w:ascii="Times New Roman" w:hAnsi="Times New Roman"/>
          <w:color w:val="0070C0"/>
          <w:sz w:val="16"/>
          <w:szCs w:val="16"/>
        </w:rPr>
        <w:softHyphen/>
        <w:t>тонный потолок каземата, укрепленный стальной армату</w:t>
      </w:r>
      <w:r w:rsidRPr="00142305">
        <w:rPr>
          <w:rFonts w:ascii="Times New Roman" w:hAnsi="Times New Roman"/>
          <w:color w:val="0070C0"/>
          <w:sz w:val="16"/>
          <w:szCs w:val="16"/>
        </w:rPr>
        <w:softHyphen/>
        <w:t>рой. Такая бомба могла бы эффективно использоваться и против кораблей. Не обязательно было даже попадать в не</w:t>
      </w:r>
      <w:r w:rsidRPr="00142305">
        <w:rPr>
          <w:rFonts w:ascii="Times New Roman" w:hAnsi="Times New Roman"/>
          <w:color w:val="0070C0"/>
          <w:sz w:val="16"/>
          <w:szCs w:val="16"/>
        </w:rPr>
        <w:softHyphen/>
        <w:t>го: гидродинамический удар мог проломить бронированный борт при взрыве в воде неподалеку. Но для этого требо</w:t>
      </w:r>
      <w:r w:rsidRPr="00142305">
        <w:rPr>
          <w:rFonts w:ascii="Times New Roman" w:hAnsi="Times New Roman"/>
          <w:color w:val="0070C0"/>
          <w:sz w:val="16"/>
          <w:szCs w:val="16"/>
        </w:rPr>
        <w:softHyphen/>
        <w:t>вались специальные гидростатические взрыватели, а их на ФАБ-2000 не имелось. Обычные же взрыватели срабатыва</w:t>
      </w:r>
      <w:r w:rsidRPr="00142305">
        <w:rPr>
          <w:rFonts w:ascii="Times New Roman" w:hAnsi="Times New Roman"/>
          <w:color w:val="0070C0"/>
          <w:sz w:val="16"/>
          <w:szCs w:val="16"/>
        </w:rPr>
        <w:softHyphen/>
        <w:t>ли только при прямом попадании (24977).</w:t>
      </w:r>
    </w:p>
    <w:p w14:paraId="35197FE2" w14:textId="77777777" w:rsidR="00E626D6" w:rsidRPr="00142305" w:rsidRDefault="00E626D6" w:rsidP="00E626D6">
      <w:pPr>
        <w:spacing w:after="0" w:line="240" w:lineRule="auto"/>
        <w:jc w:val="both"/>
        <w:rPr>
          <w:rFonts w:ascii="Times New Roman" w:hAnsi="Times New Roman"/>
          <w:color w:val="0070C0"/>
          <w:sz w:val="16"/>
          <w:szCs w:val="16"/>
        </w:rPr>
      </w:pPr>
    </w:p>
    <w:p w14:paraId="7FD5EF6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впервые провели испытания стеклянных шаров со сбросом с самолета.</w:t>
      </w:r>
    </w:p>
    <w:p w14:paraId="4D4E73D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Ампула наполнена раствором отравляющего вещества и имеет непрочный корпус. Он достаточно прочен, чтобы не лопнуть при хранении или в полете и обеспечивает герметичность содержимого, чтобы обслуживающий персонал и экипаж самолета не отравились сами, но при ударе о землю разбивается. Ядовитая жидкость испаряется, создавая пятно с опасной концентрацией.</w:t>
      </w:r>
    </w:p>
    <w:p w14:paraId="55BF2A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Отравляющее вещество в ампулах не испарялось при падении, сами они не так сильно сносились ветром, что обеспечивало кучность поражения. Применение ампул позволяло существенно увеличить высоту химического нападения и уменьшить риск для самолетов и их экипажей.</w:t>
      </w:r>
    </w:p>
    <w:p w14:paraId="21CD00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Первыми появились стеклянные шаровые ампулы. Им точно не требовались взрыватели, стекло обеспечивало высокую химическую стойкость, то есть возможность длительного хранения в заправленном состоянии.</w:t>
      </w:r>
    </w:p>
    <w:p w14:paraId="50A795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Работу над стеклянными ампулами под кодовым названием "Бусы" начали еще в конце 20-х годов (12043).</w:t>
      </w:r>
    </w:p>
    <w:p w14:paraId="482F64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D401BBC" w14:textId="77777777" w:rsidR="00154248" w:rsidRPr="00743EAE" w:rsidRDefault="00154248" w:rsidP="00743EAE">
      <w:pPr>
        <w:pStyle w:val="a3"/>
        <w:rPr>
          <w:color w:val="000000" w:themeColor="text1"/>
          <w:lang w:val="ru-RU"/>
        </w:rPr>
      </w:pPr>
      <w:r w:rsidRPr="00743EAE">
        <w:rPr>
          <w:color w:val="000000" w:themeColor="text1"/>
          <w:lang w:val="ru-RU"/>
        </w:rPr>
        <w:t>В 1929 г. услу</w:t>
      </w:r>
      <w:r w:rsidRPr="00743EAE">
        <w:rPr>
          <w:color w:val="000000" w:themeColor="text1"/>
          <w:lang w:val="ru-RU"/>
        </w:rPr>
        <w:softHyphen/>
      </w:r>
      <w:r w:rsidRPr="00743EAE">
        <w:rPr>
          <w:rStyle w:val="283"/>
          <w:rFonts w:ascii="Times New Roman" w:hAnsi="Times New Roman" w:cs="Times New Roman"/>
          <w:b w:val="0"/>
          <w:color w:val="000000" w:themeColor="text1"/>
          <w:sz w:val="16"/>
          <w:szCs w:val="16"/>
          <w:lang w:val="ru-RU"/>
        </w:rPr>
        <w:t>гами</w:t>
      </w:r>
      <w:r w:rsidRPr="00743EAE">
        <w:rPr>
          <w:color w:val="000000" w:themeColor="text1"/>
          <w:lang w:val="ru-RU"/>
        </w:rPr>
        <w:t xml:space="preserve"> воздушного транспорта за ру</w:t>
      </w:r>
      <w:r w:rsidRPr="00743EAE">
        <w:rPr>
          <w:color w:val="000000" w:themeColor="text1"/>
          <w:lang w:val="ru-RU"/>
        </w:rPr>
        <w:softHyphen/>
      </w:r>
      <w:r w:rsidRPr="00743EAE">
        <w:rPr>
          <w:rStyle w:val="283"/>
          <w:rFonts w:ascii="Times New Roman" w:hAnsi="Times New Roman" w:cs="Times New Roman"/>
          <w:b w:val="0"/>
          <w:color w:val="000000" w:themeColor="text1"/>
          <w:sz w:val="16"/>
          <w:szCs w:val="16"/>
          <w:lang w:val="ru-RU"/>
        </w:rPr>
        <w:t>бежом</w:t>
      </w:r>
      <w:r w:rsidRPr="00743EAE">
        <w:rPr>
          <w:color w:val="000000" w:themeColor="text1"/>
          <w:lang w:val="ru-RU"/>
        </w:rPr>
        <w:t xml:space="preserve"> воспользовалось 434 тысячи пассажиров. Совершенно иная картина </w:t>
      </w:r>
      <w:r w:rsidRPr="00743EAE">
        <w:rPr>
          <w:rStyle w:val="283"/>
          <w:rFonts w:ascii="Times New Roman" w:hAnsi="Times New Roman" w:cs="Times New Roman"/>
          <w:b w:val="0"/>
          <w:color w:val="000000" w:themeColor="text1"/>
          <w:sz w:val="16"/>
          <w:szCs w:val="16"/>
          <w:lang w:val="ru-RU"/>
        </w:rPr>
        <w:t>сложилась</w:t>
      </w:r>
      <w:r w:rsidRPr="00743EAE">
        <w:rPr>
          <w:color w:val="000000" w:themeColor="text1"/>
          <w:lang w:val="ru-RU"/>
        </w:rPr>
        <w:t xml:space="preserve"> в СССР. Гражданская война </w:t>
      </w:r>
      <w:r w:rsidRPr="00743EAE">
        <w:rPr>
          <w:rStyle w:val="283"/>
          <w:rFonts w:ascii="Times New Roman" w:hAnsi="Times New Roman" w:cs="Times New Roman"/>
          <w:b w:val="0"/>
          <w:color w:val="000000" w:themeColor="text1"/>
          <w:sz w:val="16"/>
          <w:szCs w:val="16"/>
          <w:lang w:val="ru-RU"/>
        </w:rPr>
        <w:t>и</w:t>
      </w:r>
      <w:r w:rsidRPr="00743EAE">
        <w:rPr>
          <w:color w:val="000000" w:themeColor="text1"/>
          <w:lang w:val="ru-RU"/>
        </w:rPr>
        <w:t xml:space="preserve"> последовавшая за ней разруха задер</w:t>
      </w:r>
      <w:r w:rsidRPr="00743EAE">
        <w:rPr>
          <w:color w:val="000000" w:themeColor="text1"/>
          <w:lang w:val="ru-RU"/>
        </w:rPr>
        <w:softHyphen/>
      </w:r>
      <w:r w:rsidRPr="00743EAE">
        <w:rPr>
          <w:rStyle w:val="283"/>
          <w:rFonts w:ascii="Times New Roman" w:hAnsi="Times New Roman" w:cs="Times New Roman"/>
          <w:b w:val="0"/>
          <w:color w:val="000000" w:themeColor="text1"/>
          <w:sz w:val="16"/>
          <w:szCs w:val="16"/>
          <w:lang w:val="ru-RU"/>
        </w:rPr>
        <w:t>жали</w:t>
      </w:r>
      <w:r w:rsidRPr="00743EAE">
        <w:rPr>
          <w:color w:val="000000" w:themeColor="text1"/>
          <w:lang w:val="ru-RU"/>
        </w:rPr>
        <w:t xml:space="preserve"> развитие авиации. Первая регу</w:t>
      </w:r>
      <w:r w:rsidRPr="00743EAE">
        <w:rPr>
          <w:color w:val="000000" w:themeColor="text1"/>
          <w:lang w:val="ru-RU"/>
        </w:rPr>
        <w:softHyphen/>
      </w:r>
      <w:r w:rsidRPr="00743EAE">
        <w:rPr>
          <w:rStyle w:val="283"/>
          <w:rFonts w:ascii="Times New Roman" w:hAnsi="Times New Roman" w:cs="Times New Roman"/>
          <w:b w:val="0"/>
          <w:color w:val="000000" w:themeColor="text1"/>
          <w:sz w:val="16"/>
          <w:szCs w:val="16"/>
          <w:lang w:val="ru-RU"/>
        </w:rPr>
        <w:t>лярная</w:t>
      </w:r>
      <w:r w:rsidRPr="00743EAE">
        <w:rPr>
          <w:color w:val="000000" w:themeColor="text1"/>
          <w:lang w:val="ru-RU"/>
        </w:rPr>
        <w:t xml:space="preserve"> пассажирская авиалиния между </w:t>
      </w:r>
      <w:r w:rsidRPr="00743EAE">
        <w:rPr>
          <w:rStyle w:val="283"/>
          <w:rFonts w:ascii="Times New Roman" w:hAnsi="Times New Roman" w:cs="Times New Roman"/>
          <w:b w:val="0"/>
          <w:color w:val="000000" w:themeColor="text1"/>
          <w:sz w:val="16"/>
          <w:szCs w:val="16"/>
          <w:lang w:val="ru-RU"/>
        </w:rPr>
        <w:t>Москвой</w:t>
      </w:r>
      <w:r w:rsidRPr="00743EAE">
        <w:rPr>
          <w:color w:val="000000" w:themeColor="text1"/>
          <w:lang w:val="ru-RU"/>
        </w:rPr>
        <w:t xml:space="preserve"> и Нижним Новгородом зара</w:t>
      </w:r>
      <w:r w:rsidRPr="00743EAE">
        <w:rPr>
          <w:color w:val="000000" w:themeColor="text1"/>
          <w:lang w:val="ru-RU"/>
        </w:rPr>
        <w:softHyphen/>
      </w:r>
      <w:r w:rsidRPr="00743EAE">
        <w:rPr>
          <w:rStyle w:val="283"/>
          <w:rFonts w:ascii="Times New Roman" w:hAnsi="Times New Roman" w:cs="Times New Roman"/>
          <w:b w:val="0"/>
          <w:color w:val="000000" w:themeColor="text1"/>
          <w:sz w:val="16"/>
          <w:szCs w:val="16"/>
          <w:lang w:val="ru-RU"/>
        </w:rPr>
        <w:t>ботала</w:t>
      </w:r>
      <w:r w:rsidRPr="00743EAE">
        <w:rPr>
          <w:color w:val="000000" w:themeColor="text1"/>
          <w:lang w:val="ru-RU"/>
        </w:rPr>
        <w:t xml:space="preserve"> только в 1923 г., а воздушными путешественниками к 1929 г. могли </w:t>
      </w:r>
      <w:r w:rsidRPr="00743EAE">
        <w:rPr>
          <w:rStyle w:val="283"/>
          <w:rFonts w:ascii="Times New Roman" w:hAnsi="Times New Roman" w:cs="Times New Roman"/>
          <w:b w:val="0"/>
          <w:color w:val="000000" w:themeColor="text1"/>
          <w:sz w:val="16"/>
          <w:szCs w:val="16"/>
          <w:lang w:val="ru-RU"/>
        </w:rPr>
        <w:t>себя</w:t>
      </w:r>
      <w:r w:rsidRPr="00743EAE">
        <w:rPr>
          <w:color w:val="000000" w:themeColor="text1"/>
          <w:lang w:val="ru-RU"/>
        </w:rPr>
        <w:t xml:space="preserve"> считать только 28 тысяч человек (15749).</w:t>
      </w:r>
    </w:p>
    <w:p w14:paraId="7F74DF3F" w14:textId="77777777" w:rsidR="00154248" w:rsidRPr="00743EAE" w:rsidRDefault="00154248" w:rsidP="00743EAE">
      <w:pPr>
        <w:pStyle w:val="a3"/>
        <w:rPr>
          <w:color w:val="000000" w:themeColor="text1"/>
          <w:lang w:val="ru-RU"/>
        </w:rPr>
      </w:pPr>
    </w:p>
    <w:p w14:paraId="5EF61FBE" w14:textId="77777777" w:rsidR="00B9589C" w:rsidRPr="00743EAE" w:rsidRDefault="00B95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СССР при</w:t>
      </w:r>
      <w:r w:rsidRPr="00743EAE">
        <w:rPr>
          <w:rFonts w:ascii="Times New Roman" w:hAnsi="Times New Roman"/>
          <w:color w:val="000000" w:themeColor="text1"/>
          <w:sz w:val="16"/>
          <w:szCs w:val="16"/>
        </w:rPr>
        <w:softHyphen/>
        <w:t>обрёл итальянский моторизованный аэростат для выяснения возможности принятия его на во</w:t>
      </w:r>
      <w:r w:rsidRPr="00743EAE">
        <w:rPr>
          <w:rFonts w:ascii="Times New Roman" w:hAnsi="Times New Roman"/>
          <w:color w:val="000000" w:themeColor="text1"/>
          <w:sz w:val="16"/>
          <w:szCs w:val="16"/>
        </w:rPr>
        <w:softHyphen/>
        <w:t>оружение. Это был хорошо зарекомендовавший себя в годы Первой мировой войны аэростат наблюдения комбинированной (стягивающей и баллонетной) системы «Аворио-Прассоне», к которому подвешивалась мотогондола, изго</w:t>
      </w:r>
      <w:r w:rsidRPr="00743EAE">
        <w:rPr>
          <w:rFonts w:ascii="Times New Roman" w:hAnsi="Times New Roman"/>
          <w:color w:val="000000" w:themeColor="text1"/>
          <w:sz w:val="16"/>
          <w:szCs w:val="16"/>
        </w:rPr>
        <w:softHyphen/>
        <w:t>товленная из стальных труб и обтянутая мате</w:t>
      </w:r>
      <w:r w:rsidRPr="00743EAE">
        <w:rPr>
          <w:rFonts w:ascii="Times New Roman" w:hAnsi="Times New Roman"/>
          <w:color w:val="000000" w:themeColor="text1"/>
          <w:sz w:val="16"/>
          <w:szCs w:val="16"/>
        </w:rPr>
        <w:softHyphen/>
        <w:t>рией. На стабилизаторе (аэростат имел мягкое пневматическое оперение) крепился жёсткий руль направления.</w:t>
      </w:r>
    </w:p>
    <w:p w14:paraId="232CAC0B" w14:textId="77777777" w:rsidR="00B9589C" w:rsidRPr="00743EAE" w:rsidRDefault="00B95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аэростата проводились в 1929 г. в Ленинграде при 2-м отдельном воздухоплава</w:t>
      </w:r>
      <w:r w:rsidRPr="00743EAE">
        <w:rPr>
          <w:rFonts w:ascii="Times New Roman" w:hAnsi="Times New Roman"/>
          <w:color w:val="000000" w:themeColor="text1"/>
          <w:sz w:val="16"/>
          <w:szCs w:val="16"/>
        </w:rPr>
        <w:softHyphen/>
        <w:t>тельном отряде. Они показали, что тот в качестве привязного аэростата обладает рядом достоинств в отношении высоты подъёма, удобства наблю</w:t>
      </w:r>
      <w:r w:rsidRPr="00743EAE">
        <w:rPr>
          <w:rFonts w:ascii="Times New Roman" w:hAnsi="Times New Roman"/>
          <w:color w:val="000000" w:themeColor="text1"/>
          <w:sz w:val="16"/>
          <w:szCs w:val="16"/>
        </w:rPr>
        <w:softHyphen/>
        <w:t>дения, простоты и удобства газонаполнения обо</w:t>
      </w:r>
      <w:r w:rsidRPr="00743EAE">
        <w:rPr>
          <w:rFonts w:ascii="Times New Roman" w:hAnsi="Times New Roman"/>
          <w:color w:val="000000" w:themeColor="text1"/>
          <w:sz w:val="16"/>
          <w:szCs w:val="16"/>
        </w:rPr>
        <w:softHyphen/>
        <w:t>лочки, а также снаряжения аэростата к подъёмам. Аэростат имел и недостатки — трудность манев</w:t>
      </w:r>
      <w:r w:rsidRPr="00743EAE">
        <w:rPr>
          <w:rFonts w:ascii="Times New Roman" w:hAnsi="Times New Roman"/>
          <w:color w:val="000000" w:themeColor="text1"/>
          <w:sz w:val="16"/>
          <w:szCs w:val="16"/>
        </w:rPr>
        <w:softHyphen/>
        <w:t>рирования с ним (для его обслуживания требо</w:t>
      </w:r>
      <w:r w:rsidRPr="00743EAE">
        <w:rPr>
          <w:rFonts w:ascii="Times New Roman" w:hAnsi="Times New Roman"/>
          <w:color w:val="000000" w:themeColor="text1"/>
          <w:sz w:val="16"/>
          <w:szCs w:val="16"/>
        </w:rPr>
        <w:softHyphen/>
        <w:t>валось больше людей сравнительно с аэростатом «Како»), неустойчивость в воздухе при малых ве</w:t>
      </w:r>
      <w:r w:rsidRPr="00743EAE">
        <w:rPr>
          <w:rFonts w:ascii="Times New Roman" w:hAnsi="Times New Roman"/>
          <w:color w:val="000000" w:themeColor="text1"/>
          <w:sz w:val="16"/>
          <w:szCs w:val="16"/>
        </w:rPr>
        <w:softHyphen/>
        <w:t>трах (до 5 м/с) и при снижении, необходимость при подъёмах у земли заполнять стабилизаторы воздухом ручным вентилятором, что особенно нерационально в полевой обстановке. В качестве управляемого аэростата «Аворио-Прассоне» де</w:t>
      </w:r>
      <w:r w:rsidRPr="00743EAE">
        <w:rPr>
          <w:rFonts w:ascii="Times New Roman" w:hAnsi="Times New Roman"/>
          <w:color w:val="000000" w:themeColor="text1"/>
          <w:sz w:val="16"/>
          <w:szCs w:val="16"/>
        </w:rPr>
        <w:softHyphen/>
        <w:t>монстрировал в полёте устойчивость, хорошо слушался руля направления (радиус поворота — 20-30 м), был достаточно послушен управлению статическими средствами (газ и балласт) и рулём высоты. Его основным недостатком сочли «недо</w:t>
      </w:r>
      <w:r w:rsidRPr="00743EAE">
        <w:rPr>
          <w:rFonts w:ascii="Times New Roman" w:hAnsi="Times New Roman"/>
          <w:color w:val="000000" w:themeColor="text1"/>
          <w:sz w:val="16"/>
          <w:szCs w:val="16"/>
        </w:rPr>
        <w:softHyphen/>
        <w:t>статочную для работы в метеорологических ус</w:t>
      </w:r>
      <w:r w:rsidRPr="00743EAE">
        <w:rPr>
          <w:rFonts w:ascii="Times New Roman" w:hAnsi="Times New Roman"/>
          <w:color w:val="000000" w:themeColor="text1"/>
          <w:sz w:val="16"/>
          <w:szCs w:val="16"/>
        </w:rPr>
        <w:softHyphen/>
        <w:t>ловиях Союза собственную скорость, не превы</w:t>
      </w:r>
      <w:r w:rsidRPr="00743EAE">
        <w:rPr>
          <w:rFonts w:ascii="Times New Roman" w:hAnsi="Times New Roman"/>
          <w:color w:val="000000" w:themeColor="text1"/>
          <w:sz w:val="16"/>
          <w:szCs w:val="16"/>
        </w:rPr>
        <w:softHyphen/>
        <w:t>шающую 35 клм/час. Переснаряжение аэростата из привязного состояния в управляемое и обрат</w:t>
      </w:r>
      <w:r w:rsidRPr="00743EAE">
        <w:rPr>
          <w:rFonts w:ascii="Times New Roman" w:hAnsi="Times New Roman"/>
          <w:color w:val="000000" w:themeColor="text1"/>
          <w:sz w:val="16"/>
          <w:szCs w:val="16"/>
        </w:rPr>
        <w:softHyphen/>
        <w:t>но технически просто, но требует большого ко</w:t>
      </w:r>
      <w:r w:rsidRPr="00743EAE">
        <w:rPr>
          <w:rFonts w:ascii="Times New Roman" w:hAnsi="Times New Roman"/>
          <w:color w:val="000000" w:themeColor="text1"/>
          <w:sz w:val="16"/>
          <w:szCs w:val="16"/>
        </w:rPr>
        <w:softHyphen/>
        <w:t>личества людей, а также затраты времени в силу большого его диаметра (затруднительность его подвески). Затруднительно и хранение аэростата на биваке». Летом 1930 г. намечалось провести продолжительные испытания в полевых усло</w:t>
      </w:r>
      <w:r w:rsidRPr="00743EAE">
        <w:rPr>
          <w:rFonts w:ascii="Times New Roman" w:hAnsi="Times New Roman"/>
          <w:color w:val="000000" w:themeColor="text1"/>
          <w:sz w:val="16"/>
          <w:szCs w:val="16"/>
        </w:rPr>
        <w:softHyphen/>
        <w:t>виях в воздухоплавательных частях, но затем от них оказались, так как был взят курс на строи</w:t>
      </w:r>
      <w:r w:rsidRPr="00743EAE">
        <w:rPr>
          <w:rFonts w:ascii="Times New Roman" w:hAnsi="Times New Roman"/>
          <w:color w:val="000000" w:themeColor="text1"/>
          <w:sz w:val="16"/>
          <w:szCs w:val="16"/>
        </w:rPr>
        <w:softHyphen/>
        <w:t>тельство советского моторизованного аэростата (20120).</w:t>
      </w:r>
    </w:p>
    <w:p w14:paraId="03D0EAAE" w14:textId="77777777" w:rsidR="00B9589C" w:rsidRPr="00743EAE" w:rsidRDefault="00B9589C" w:rsidP="00743EAE">
      <w:pPr>
        <w:spacing w:after="0" w:line="240" w:lineRule="auto"/>
        <w:jc w:val="both"/>
        <w:rPr>
          <w:rFonts w:ascii="Times New Roman" w:hAnsi="Times New Roman"/>
          <w:color w:val="000000" w:themeColor="text1"/>
          <w:sz w:val="16"/>
          <w:szCs w:val="16"/>
        </w:rPr>
      </w:pPr>
    </w:p>
    <w:p w14:paraId="00C7D009" w14:textId="77777777" w:rsidR="00B9589C" w:rsidRPr="00743EAE" w:rsidRDefault="00B95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Комиссия продолжила испытания за</w:t>
      </w:r>
      <w:r w:rsidRPr="00743EAE">
        <w:rPr>
          <w:rFonts w:ascii="Times New Roman" w:hAnsi="Times New Roman"/>
          <w:color w:val="000000" w:themeColor="text1"/>
          <w:sz w:val="16"/>
          <w:szCs w:val="16"/>
        </w:rPr>
        <w:softHyphen/>
        <w:t>рубежной и отечественной воздухоплавательной техники в Ленинграде при 2-м отдельном воз- духотряде. Проверку проходили итальянский моторизованный аэростат «Аворио-Прассоне», французские аэростаты заграждения «N» и «NN» и французские лебёдки: двухмоторная «Како» для аэростатов наблюдения и лебёдка для аэро</w:t>
      </w:r>
      <w:r w:rsidRPr="00743EAE">
        <w:rPr>
          <w:rFonts w:ascii="Times New Roman" w:hAnsi="Times New Roman"/>
          <w:color w:val="000000" w:themeColor="text1"/>
          <w:sz w:val="16"/>
          <w:szCs w:val="16"/>
        </w:rPr>
        <w:softHyphen/>
        <w:t>статов заграждения с мотором «Балло». Испытывались также образцы отечественных аэростатов, изготовленных Резинострестом: аэростат заграж</w:t>
      </w:r>
      <w:r w:rsidRPr="00743EAE">
        <w:rPr>
          <w:rFonts w:ascii="Times New Roman" w:hAnsi="Times New Roman"/>
          <w:color w:val="000000" w:themeColor="text1"/>
          <w:sz w:val="16"/>
          <w:szCs w:val="16"/>
        </w:rPr>
        <w:softHyphen/>
        <w:t>дения и сферический аэростат объёмом 900 м3.</w:t>
      </w:r>
    </w:p>
    <w:p w14:paraId="0C848CF0" w14:textId="77777777" w:rsidR="00B9589C" w:rsidRPr="00743EAE" w:rsidRDefault="00B95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основании проведённых в 1928 и 1929 гг. испытаний было признано, что «наиболее при</w:t>
      </w:r>
      <w:r w:rsidRPr="00743EAE">
        <w:rPr>
          <w:rFonts w:ascii="Times New Roman" w:hAnsi="Times New Roman"/>
          <w:color w:val="000000" w:themeColor="text1"/>
          <w:sz w:val="16"/>
          <w:szCs w:val="16"/>
        </w:rPr>
        <w:softHyphen/>
        <w:t>емлемой и целесообразной для эксплуатации в наших условиях конструкций аэростата наблю</w:t>
      </w:r>
      <w:r w:rsidRPr="00743EAE">
        <w:rPr>
          <w:rFonts w:ascii="Times New Roman" w:hAnsi="Times New Roman"/>
          <w:color w:val="000000" w:themeColor="text1"/>
          <w:sz w:val="16"/>
          <w:szCs w:val="16"/>
        </w:rPr>
        <w:softHyphen/>
        <w:t>дения является французская — с изменяющимся объёмом, по типу аэростата «Б.Д.», но с увеличе</w:t>
      </w:r>
      <w:r w:rsidRPr="00743EAE">
        <w:rPr>
          <w:rFonts w:ascii="Times New Roman" w:hAnsi="Times New Roman"/>
          <w:color w:val="000000" w:themeColor="text1"/>
          <w:sz w:val="16"/>
          <w:szCs w:val="16"/>
        </w:rPr>
        <w:softHyphen/>
        <w:t>нием объёма аэростата до 1000 м3 у земли».</w:t>
      </w:r>
    </w:p>
    <w:p w14:paraId="541F9859" w14:textId="77777777" w:rsidR="00B9589C" w:rsidRPr="00743EAE" w:rsidRDefault="00B95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Автолебёдку «Како» признали подходящей для эксплуатации в отечественных условиях, тогда как лебёдка «Балло» обнаружила ряд кон</w:t>
      </w:r>
      <w:r w:rsidRPr="00743EAE">
        <w:rPr>
          <w:rFonts w:ascii="Times New Roman" w:hAnsi="Times New Roman"/>
          <w:color w:val="000000" w:themeColor="text1"/>
          <w:sz w:val="16"/>
          <w:szCs w:val="16"/>
        </w:rPr>
        <w:softHyphen/>
        <w:t>структивных и эксплуатационных недостатков.</w:t>
      </w:r>
    </w:p>
    <w:p w14:paraId="5B246669" w14:textId="77777777" w:rsidR="00B9589C" w:rsidRPr="00743EAE" w:rsidRDefault="00B95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Аэростаты наблюдения. Разработанный Резино- трестом привязной аэростат наблюдения с расши</w:t>
      </w:r>
      <w:r w:rsidRPr="00743EAE">
        <w:rPr>
          <w:rFonts w:ascii="Times New Roman" w:hAnsi="Times New Roman"/>
          <w:color w:val="000000" w:themeColor="text1"/>
          <w:sz w:val="16"/>
          <w:szCs w:val="16"/>
        </w:rPr>
        <w:softHyphen/>
        <w:t>ряющейся оболочкой по типу французского «BD» предъявили к испытаниям осенью 1930 г. Он пока</w:t>
      </w:r>
      <w:r w:rsidRPr="00743EAE">
        <w:rPr>
          <w:rFonts w:ascii="Times New Roman" w:hAnsi="Times New Roman"/>
          <w:color w:val="000000" w:themeColor="text1"/>
          <w:sz w:val="16"/>
          <w:szCs w:val="16"/>
        </w:rPr>
        <w:softHyphen/>
        <w:t>зал хорошие качества при малых скоростях у зем</w:t>
      </w:r>
      <w:r w:rsidRPr="00743EAE">
        <w:rPr>
          <w:rFonts w:ascii="Times New Roman" w:hAnsi="Times New Roman"/>
          <w:color w:val="000000" w:themeColor="text1"/>
          <w:sz w:val="16"/>
          <w:szCs w:val="16"/>
        </w:rPr>
        <w:softHyphen/>
        <w:t>ли, но при ветре более 10 м/с вёл себя неустойчиво.</w:t>
      </w:r>
    </w:p>
    <w:p w14:paraId="1E79A4A9" w14:textId="77777777" w:rsidR="00B9589C" w:rsidRPr="00743EAE" w:rsidRDefault="00B9589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последующие годы привязной аэростат БД был принят на вооружение (20120).</w:t>
      </w:r>
    </w:p>
    <w:p w14:paraId="3BAEAB0E" w14:textId="77777777" w:rsidR="00B9589C" w:rsidRPr="00743EAE" w:rsidRDefault="00B9589C" w:rsidP="00743EAE">
      <w:pPr>
        <w:spacing w:after="0" w:line="240" w:lineRule="auto"/>
        <w:jc w:val="both"/>
        <w:rPr>
          <w:rFonts w:ascii="Times New Roman" w:hAnsi="Times New Roman"/>
          <w:color w:val="000000" w:themeColor="text1"/>
          <w:sz w:val="16"/>
          <w:szCs w:val="16"/>
        </w:rPr>
      </w:pPr>
    </w:p>
    <w:p w14:paraId="41A57FEE"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52993A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2712E888" w14:textId="2E657182"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началось Строительство комбината «К», в том же году получил название завод № 98 (ГС завод № 98 им. С.М. Кирова НКОП, НКБ, комбинат «к», Пермский завод им. С.М. Кирова, ФГУП «Пермский завод им. С.М. Кирова» Росбоеприпаса, ФКП «Пермский пороховой завод» (ППЗ) /614113</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Молотов,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Пермь ул. Гальперина, 11 тел. 52-37-87/). В соответствии с пост. СНК № 2139-425сс от 21.12.1936 г. и пр. НКОП № 05с от 29.12.1936 г. завод № 98 передан из Порохового треста НКТП в ГУ военно-химической промышленности НКОП. Приказом № 107 от 21.03.1937 г. утвержден Устав ГС завода № 98 6ГУ НКОП.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завод № 98 11ГУ НКОП передан в ведение 11ГУ НКБ. Имя С.М. Кирова присвоено 4.02.1941 г.</w:t>
      </w:r>
    </w:p>
    <w:p w14:paraId="1B6F61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20.06.1934 г. вступил в строй первый цех по производству промышленной взрывчатки- аммонита. Этот день стал днем рождения завода. В 1935 г. начал работу цех по изготовлению огнепроводного шнура, затем вступило в строй производство активированного угля, которое в 1939 г. выделилось в самостоятельный завод № 103 НКХП. Приказом № 0021 от 3.02.1937 г. заводу предписано форсировать в 1937 г. строительство цехов химпоглотителя, начать строительство цеха снаряжения респираторных коробок; к 1.01.1938 г. создать мощности по выпуску черного пороха - 4 тыс. т в год, СУД 14 тыс. т, активированного угля - 1800 т. Во исполнение постановления СНК № 334 от 26.02.1937 г. приказом № 060 от 23.03.1937 г. заводу предписано создать к 1.01.1938 г. производство динафталита мощностью 2000 т в год; приказом № 00111 от 22/23.05.1937 г. заводу поручено в 1937 г. построить новые цеха: снаряжения противогазов на 10 млн. шт.; химпоглотителя на 6000 т; производства активированного угля. По пр. № 00114 от 27.05.1937 г. начато строительство собственной ТЭЦ завода с вводом в эксплуатацию в 1- м квартале 1939 г. 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цеха снаряжения: противогазов, фильтров-поглотителей; изготовления химпоглотителей; расширить цеха активированного угля. Утверждена годовая мощность завода на 1.04.1939 г.: противогазы - 10 млн., фильтры-поглотители ФПУ-50 - 70 тыс., активированный уголь - 4 тыс. т, химпоглотители - 6 тыс. т.</w:t>
      </w:r>
    </w:p>
    <w:p w14:paraId="1B0E92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завода (04.1937 г.): объекты: № 343 - производство СУД, 342 - черный порох, 346, 347 - НТВ, 582 - коллоксилин, 576, 580 - зарядная. В 1939 г. сдан в строй цех дымных порохов, в 1940 г.- вторая линия производства бикфордова шнура.</w:t>
      </w:r>
    </w:p>
    <w:p w14:paraId="192974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 началом войны завод № 98 НКБ перешел на выпуск порохов и зарядов для крупнокалиберной артиллерии и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Во время ВОВ на Уральский завод № 98 была эвакуирована часть ОТБ-6 НКБ из НИИ-6 (получила название ОТБ-98 НКБ), а также оборудование и кадры заводов: № 6 (производство дымного пороха, 100 ед. оборудования, 824 чел.), к 30.12.1941 г. все оборудование прибыло, часть его смонтирована и пущено производство мощностью 1350 т в год; № 52 (производство динамита и аммонита, безгазового состава «МК», 126 ед. оборудования, 215 чел.), к 30.12.1941 г. все оборудование прибыло, восстановлено производство «МК» мощностью 45 т в год, оборудование по производству динамита и аммонита (117 ед.) в 01.1942 г. перебазировано на завод № 594; № 100 (оборудование ТЭЦ, 112 чел.), к 30.12.1941 г. прибыл 21 вагон; № 101 (часть производства пироксилина и РМЗ, 382 ед. оборудования, 47 чел.); вальцмашины (30 ед.) с завода № 59.</w:t>
      </w:r>
    </w:p>
    <w:p w14:paraId="6675E9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1941 г. было построено 52 новых производственных здания, в т.ч. цех непрерывной шнековой технологии производства нитроглицериновых порохов. В 1942 г. производство динамита и аммонита, прибывшее с завода № 52, передано на завод № 594. 18.05.1942 г. вышло постановление ГКО № 1764 о строительстве на заводе двух шнековых агрегатов для производства нитроглицериновых порохов. По приказу НКБ от 24.06.1942 г. 46 специалистов завода были переведены на завод № 577 для помощи в его пуске.</w:t>
      </w:r>
    </w:p>
    <w:p w14:paraId="549746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Проектная мощность на 1.01.1942 г. - 600 т в месяц; выпустил в 11.1941 г.-187 т, в 12.1941 г.- 246 т. Проектная мощность завода: на 1.01.1943 г.- 1750, на 1.01.1944 г.- 3100 т в месяц.</w:t>
      </w:r>
    </w:p>
    <w:p w14:paraId="4A70AFD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12.1942-09.1944 г. - в ведении ЗГУ НКБ.</w:t>
      </w:r>
    </w:p>
    <w:p w14:paraId="6017C4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ВОВ на заводе № 98 из сотрудников завода и части коллектива бывшего ОТБ-98 был образован НИИ- 130.</w:t>
      </w:r>
    </w:p>
    <w:p w14:paraId="0AE678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на базе Пермского завода им. Кирова и НИИПМ образовано НПО им. Кирова.</w:t>
      </w:r>
    </w:p>
    <w:p w14:paraId="46B1E8CF" w14:textId="6079BAA2"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боеприпасное производство. Кроме того, создано 11 новых производств гражданской продукции. Имеет крупнейший в России комплекс по производству (1998 г.) акрилатов и сополимеров; производство эмалей, лаков, шпатлевок. С 2003 г.- работы по ликвидации МБР.</w:t>
      </w:r>
    </w:p>
    <w:p w14:paraId="323D2F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предприятия- научно-инженерный центр (НИЦ).</w:t>
      </w:r>
    </w:p>
    <w:p w14:paraId="704E8D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 На предприятии введена процедура банкротства.</w:t>
      </w:r>
    </w:p>
    <w:p w14:paraId="10A87F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(12.1942 г.)- 6677 чел.</w:t>
      </w:r>
      <w:r w:rsidRPr="00743EAE">
        <w:rPr>
          <w:rFonts w:ascii="Times New Roman" w:hAnsi="Times New Roman"/>
          <w:color w:val="000000" w:themeColor="text1"/>
          <w:sz w:val="16"/>
          <w:szCs w:val="16"/>
          <w:vertAlign w:val="superscript"/>
        </w:rPr>
        <w:t>132</w:t>
      </w:r>
    </w:p>
    <w:p w14:paraId="2B33954E" w14:textId="635F2763"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Директор (1933-35 г.)- И.С. Кузьмич, (-04-16.06.1937 г.)- А. Г. Малышев (репрессирован); и.о. (1937 г.)- Казаков; (9.08.1937-21.11.1938 г.)- Ф.А(Л). Ланцетов (снят), (15.10.1938-41 г.)- С.С. Качалов, (1941 г.)- М.В. Бушмелев. Начальник (12.1941-50 г.)- Д. Г. Бидинский. Директор (1950-51 г.)- В.И. Беляев, (1951-60 г.)- В.И. Шумков, (1960- 74 г.)- А.Н. Соколов, (1974-75 г.)- С.В. Ламзин, (1975-81 г.)- А. Г. Солодовников, (1981-88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Сундырцев, (1988-91 г.)- Н.Н. Беляев. Гендиректор (1992-2005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Г.Э. Кузьмицкий, (-2008 г.)- А. Мелентьев; и.о. (08.2008 г.)- Н. Федченко.</w:t>
      </w:r>
    </w:p>
    <w:p w14:paraId="74F395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строительства (-04-06.1937 г.)- А. Г. Малышев. Зам. начальника завода по техчасти (-11.04.1937 г.)- Бессонов (снят); и.о. (1937 г.)- Казаков. Зам. директора (ВОВ)- В.В. Иванов. Помощник директора по найму и увольнению (14.08.1938 г.-)-И.М. Лебедев.</w:t>
      </w:r>
    </w:p>
    <w:p w14:paraId="3FC773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Технический директор (28.07-20.12.1937 г.)- А.Е. Казаков.</w:t>
      </w:r>
    </w:p>
    <w:p w14:paraId="61B549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 инженер (1941 г.)- Д.Е. Горбачев, (1946 г.)- </w:t>
      </w:r>
      <w:r w:rsidRPr="00743EAE">
        <w:rPr>
          <w:rFonts w:ascii="Times New Roman" w:hAnsi="Times New Roman"/>
          <w:color w:val="000000" w:themeColor="text1"/>
          <w:sz w:val="16"/>
          <w:szCs w:val="16"/>
          <w:lang w:val="en-US"/>
        </w:rPr>
        <w:t>A</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M</w:t>
      </w:r>
      <w:r w:rsidRPr="00743EAE">
        <w:rPr>
          <w:rFonts w:ascii="Times New Roman" w:hAnsi="Times New Roman"/>
          <w:color w:val="000000" w:themeColor="text1"/>
          <w:sz w:val="16"/>
          <w:szCs w:val="16"/>
        </w:rPr>
        <w:t>. Секалин.</w:t>
      </w:r>
    </w:p>
    <w:p w14:paraId="02CF51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цехов: (1937 г.)- Казаков, (ВОВ)- А. Г. Каллистов, (ВОВ)- И.В. Крыжановский.</w:t>
      </w:r>
      <w:r w:rsidRPr="00743EAE">
        <w:rPr>
          <w:rFonts w:ascii="Times New Roman" w:hAnsi="Times New Roman"/>
          <w:color w:val="000000" w:themeColor="text1"/>
          <w:sz w:val="16"/>
          <w:szCs w:val="16"/>
          <w:vertAlign w:val="superscript"/>
        </w:rPr>
        <w:t>55,56</w:t>
      </w:r>
    </w:p>
    <w:p w14:paraId="6678CF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ППО (1937 г.)- Трояновский; ОКС (-11.04.1937 г.)- Головкин (снят); проектно-сметного (1937 г.)- Кравцев.</w:t>
      </w:r>
    </w:p>
    <w:p w14:paraId="43B04D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НИЦ- В. Аликин.</w:t>
      </w:r>
    </w:p>
    <w:p w14:paraId="5D9B51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инженера УКС (1937 г.)- Пшенко.</w:t>
      </w:r>
    </w:p>
    <w:p w14:paraId="2AA553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аммонит (1934-); бикфордов шнур (1935-); заряды для: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xml:space="preserve"> М-13 (ВОВ), БР РТ-1 (1950-е), РСЗО «Град», «Смерч» из СНД-1000, ПТРК «Корнет», ЗРК, УРВВ, УРВП, систем ближнего боя, артвыстрелоа (2002); стартово-разгонные ступени ПКР (2002); сферические пороха для стрелкового оружия (2002);</w:t>
      </w:r>
      <w:r w:rsidRPr="00743EAE">
        <w:rPr>
          <w:rFonts w:ascii="Times New Roman" w:hAnsi="Times New Roman"/>
          <w:color w:val="000000" w:themeColor="text1"/>
          <w:sz w:val="16"/>
          <w:szCs w:val="16"/>
          <w:vertAlign w:val="superscript"/>
        </w:rPr>
        <w:t>69</w:t>
      </w:r>
      <w:r w:rsidRPr="00743EAE">
        <w:rPr>
          <w:rFonts w:ascii="Times New Roman" w:hAnsi="Times New Roman"/>
          <w:color w:val="000000" w:themeColor="text1"/>
          <w:sz w:val="16"/>
          <w:szCs w:val="16"/>
        </w:rPr>
        <w:t xml:space="preserve"> оснастка для производства зарядов из твердого топлива; промышленные ВВ, аккумуляторы давления скважин (2000-е) (11982).</w:t>
      </w:r>
    </w:p>
    <w:p w14:paraId="23764B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C4BD955" w14:textId="7E02C37B"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Химзавод вступил в строй (Завод № 91 НКТП, НКОП, НКХП, завод № 3 ВХТОП, п/я 5, Сталинградский, Волгоградский химический завод им. С.М. Кирова, Волгоградское ордена Ленина и ордена Октябрьской революции ПО «Химпром» им. С.М. Кирова, Волгоградское АООТ (ВАООТ), ОАО (ВОАО) «Химпром» /г. Сталинград;</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Волгоград/ /400057</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Волгоград ул. Промысловая, 23 тел. (8442) 45-19-39/). В 1931 г. получил название завод № 3 ВХТОП, в 1933 г.- завод №91 НКТП. В соответствии с пост. СНК№ 2139-425сс от 21.12.1936 г. и пр. НКОП № 05с от 29.12.1936 г. завод № 91 передан из Главоргхимпрома НКТП в ГУ военно-химической промышленности НКОП. Приказом № 107 от 21.03.1937 г. утвержден Устав ГС завода № 91 6ГУ НКОП. В соответствии с пост. СНК № 1960-390сс от 5.11.1936 г. и пр. № 068 от 2.04.1937 г. завод переведен в группу особо режимных предприятий, в 12.1938 г. - в ведении 6ГУ.</w:t>
      </w:r>
    </w:p>
    <w:p w14:paraId="54DD4C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 0022 от 3.02.1937 г. заводу предписано к 1.01.1938 г. ввести в эксплуатацию: цехи по производству вещества № 4, № 10 и № 17, серо-углерода и 4-х хлористого углерода, 1-ю очередь снаряжательной станции, хлорный завод 2-й очереди; закончить реконструкцию производства вещества № 25; начать строительство цеха хлор-газа 3-й очереди; создать мощности по выпуску: вещества № 4 (дымового) - 1000 т в год, вещества № 6 (иприт) - 11 тыс. т, вещества № 17 - 8000 т, вещества № 25 - 5000 т, хлорной извести - 13,5 тыс. т, хлор-газа - 11 тыс. т; по снаряжению мин Стокса и АХ-25. Приказом № 0069 от 4.04.1937 г. предписано ввести в эксплуатацию к 1.01.1938 г. мощности по производству химических авиабомб: АХ-25- 400 тыс. шт. в год, АХ-200- 95 тыс. шт.; предусмотреть возможность снаряжения бомб АХ-500.</w:t>
      </w:r>
    </w:p>
    <w:p w14:paraId="48D159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завода (04.1937 г.): цехи № 1,2,3, 5, 6, 7, 11,12,17.</w:t>
      </w:r>
    </w:p>
    <w:p w14:paraId="22574FB8" w14:textId="18CD733E"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99сс от 11.07.1941 г. на площадку завода подлежала эвакуации фабрика № 29 НКХП. В соответствии с пост. ГКО № 2072 от 21.07.1942 г. оборудование завода было эвакуировано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Усолье- Сибирское.</w:t>
      </w:r>
    </w:p>
    <w:p w14:paraId="0A9A12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2895 от 14.02.1943 г. завод № 91 НКХП восстановлен на прежнем месте. В соответствии с пост. ГКО № 4202 от 26.09.1943 г. начато восстановление 2-й очереди завода. Имел наименование «п/я 5».</w:t>
      </w:r>
    </w:p>
    <w:p w14:paraId="53B325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иприта с 1933 г. в цехе № 2 (мощность - 11.000 т. в год). Перед войной велась реконструкция производства, цех находился на консервации. С началом войны производство иприта возобновилось, в 1941-42 г. выпущено 6.000 т. (мощности существовали до 1950 г.). Производство фосгена в цехе № 1 с 1934 г. до 1941 г.</w:t>
      </w:r>
    </w:p>
    <w:p w14:paraId="1ABD582E" w14:textId="2DFC543F"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промплощадке «М» («маргариновой») в 1937 г. был заложен завод по снаряжению химических боеприпасов. Снаряжение - в цехе № 11 в 1943-45 г. (мощности существовали до 1957 г.). С 1946 г. велось строительство цеха и работа опытной установки по выпуску зарина. 4.09.1954 г. вышло постановление СМ СССР о развитии на заводе мобилизационных мощностей по производству ОВ. Затем по 1970-е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 в цехе № 22- производство опытных партий зарина, зомана (с 1967 г.), </w:t>
      </w:r>
      <w:r w:rsidRPr="00743EAE">
        <w:rPr>
          <w:rFonts w:ascii="Times New Roman" w:hAnsi="Times New Roman"/>
          <w:color w:val="000000" w:themeColor="text1"/>
          <w:sz w:val="16"/>
          <w:szCs w:val="16"/>
          <w:lang w:val="en-US"/>
        </w:rPr>
        <w:t>V</w:t>
      </w:r>
      <w:r w:rsidRPr="00743EAE">
        <w:rPr>
          <w:rFonts w:ascii="Times New Roman" w:hAnsi="Times New Roman"/>
          <w:color w:val="000000" w:themeColor="text1"/>
          <w:sz w:val="16"/>
          <w:szCs w:val="16"/>
        </w:rPr>
        <w:t xml:space="preserve">-газа (цех разрушен в 1975 г.). Первая опытная установка по выпуску </w:t>
      </w:r>
      <w:r w:rsidRPr="00743EAE">
        <w:rPr>
          <w:rFonts w:ascii="Times New Roman" w:hAnsi="Times New Roman"/>
          <w:color w:val="000000" w:themeColor="text1"/>
          <w:sz w:val="16"/>
          <w:szCs w:val="16"/>
          <w:lang w:val="en-US"/>
        </w:rPr>
        <w:t>V</w:t>
      </w:r>
      <w:r w:rsidRPr="00743EAE">
        <w:rPr>
          <w:rFonts w:ascii="Times New Roman" w:hAnsi="Times New Roman"/>
          <w:color w:val="000000" w:themeColor="text1"/>
          <w:sz w:val="16"/>
          <w:szCs w:val="16"/>
        </w:rPr>
        <w:t xml:space="preserve">-газа создана в соответствии с пост. СМ от 18.07.1959 г. В соответствии с пост. СМ от 9.05.1952 г. предусматривалось создание на площадке «М» мощностей по выпуску 2.000 т. зарина в год (по существу, нового завода). С 1959 г. - производство зарина в цехе № 30. Цех № 60 - снаряжение бомб ОХАБ-250, снарядов АХС-85, АХС-122,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xml:space="preserve"> МС-14. Вскоре цеха № 30 и 60 объединены в единый цех № 34. В 1981 г. проведена реконструкция снаряжательного цеха № 34 (эксплуатировался до 1987 г., но на 1995 г. мощности существовали).</w:t>
      </w:r>
    </w:p>
    <w:p w14:paraId="6CEC8D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годы войны при заводе действовала ЦЗЛ. В 1942 г. - производство самовоспламеняющейся зажигательной жидкости КС и снаряжение ею зажигательных гранат (бутылок).</w:t>
      </w:r>
      <w:r w:rsidRPr="00743EAE">
        <w:rPr>
          <w:rFonts w:ascii="Times New Roman" w:hAnsi="Times New Roman"/>
          <w:color w:val="000000" w:themeColor="text1"/>
          <w:sz w:val="16"/>
          <w:szCs w:val="16"/>
          <w:vertAlign w:val="superscript"/>
        </w:rPr>
        <w:t>56</w:t>
      </w:r>
    </w:p>
    <w:p w14:paraId="49EE786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завод по решению ГКО № 7692 от 6.03.1945 г. было вывезено из Германии оборудование по производству иприта, табуна и зарина.</w:t>
      </w:r>
    </w:p>
    <w:p w14:paraId="5C8E3D1E" w14:textId="4F0F8D65" w:rsidR="00F547C5" w:rsidRPr="00743EAE" w:rsidRDefault="00F547C5" w:rsidP="00743EAE">
      <w:pPr>
        <w:tabs>
          <w:tab w:val="left" w:pos="8746"/>
        </w:tabs>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первой половине 1960-х</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 xml:space="preserve">г. велись работы по выпуску и испытаниям химической БЧ для БР 9К52 «Луна-М». Имелся опытный цех по производству психотропных </w:t>
      </w:r>
      <w:r w:rsidRPr="00743EAE">
        <w:rPr>
          <w:rFonts w:ascii="Times New Roman" w:hAnsi="Times New Roman"/>
          <w:color w:val="000000" w:themeColor="text1"/>
          <w:sz w:val="16"/>
          <w:szCs w:val="16"/>
          <w:lang w:val="en-US"/>
        </w:rPr>
        <w:t>OB</w:t>
      </w:r>
      <w:r w:rsidRPr="00743EAE">
        <w:rPr>
          <w:rFonts w:ascii="Times New Roman" w:hAnsi="Times New Roman"/>
          <w:color w:val="000000" w:themeColor="text1"/>
          <w:sz w:val="16"/>
          <w:szCs w:val="16"/>
        </w:rPr>
        <w:t>.</w:t>
      </w:r>
    </w:p>
    <w:p w14:paraId="57CB94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2.09.1952 г. при Сталинградском химзаводе организована постоянная проектная группа института «Гипрохлор». С 1.10.1956 г. группа преобразована в Сталинградский филиал института, далее - «Гипросинтез».</w:t>
      </w:r>
    </w:p>
    <w:p w14:paraId="37FD41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Производство хлористого кальция, хлората натрия, бензилового спирта, каустической соды, метиленхлорида, карбида кальция, эмульсионного ПВХ, </w:t>
      </w:r>
      <w:r w:rsidRPr="00743EAE">
        <w:rPr>
          <w:rFonts w:ascii="Times New Roman" w:hAnsi="Times New Roman"/>
          <w:color w:val="000000" w:themeColor="text1"/>
          <w:sz w:val="16"/>
          <w:szCs w:val="16"/>
          <w:lang w:val="en-US"/>
        </w:rPr>
        <w:t>CMC</w:t>
      </w:r>
      <w:r w:rsidRPr="00743EAE">
        <w:rPr>
          <w:rFonts w:ascii="Times New Roman" w:hAnsi="Times New Roman"/>
          <w:color w:val="000000" w:themeColor="text1"/>
          <w:sz w:val="16"/>
          <w:szCs w:val="16"/>
        </w:rPr>
        <w:t>, антипиренов (2003 г.).</w:t>
      </w:r>
    </w:p>
    <w:p w14:paraId="09CC4A7C" w14:textId="0C58D5CE"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 администрации Кировского р-на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Волгограда № 166 от 16.07.1992 г. предприятие получило название Волгоградское ордена Ленина и ордена Октябрьской революции ПО «Химпром» им. С.М. Кирова. 14.02.1994 г. предприятие преобразовано в Волгоградское АООТ «Химпром» (свидетельство о регистрации № 804 выдано администрацией Кировского р-на</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Волгограда), 17.07.1998 г. - в ОАО (свидетельство № 465). По Указу Президента РФ № 1009 от 4.08.2004 г. вошло в число стратегических оборонных предприятий. Входил в группу «Ренова» (2007 г.).</w:t>
      </w:r>
    </w:p>
    <w:p w14:paraId="7D522D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по предприятию № 959к от 20.04.2004 г. в составе ОАО организовано Управление внутреннего аудита (УВА). В 2004 г. пущена итальянская линия по производству аэрозольных препаратов. Выпускались моющие и дезинфицирующие средства, инсектициды. Производство химических средств защиты растений. Выпускалось (2000-е) более 120 наименований продукции.</w:t>
      </w:r>
    </w:p>
    <w:p w14:paraId="54BA626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03.2007 г. завершена демилитаризация производства, мобилизационные мощности ликвидированы.</w:t>
      </w:r>
      <w:r w:rsidRPr="00743EAE">
        <w:rPr>
          <w:rFonts w:ascii="Times New Roman" w:hAnsi="Times New Roman"/>
          <w:color w:val="000000" w:themeColor="text1"/>
          <w:sz w:val="16"/>
          <w:szCs w:val="16"/>
          <w:vertAlign w:val="superscript"/>
        </w:rPr>
        <w:t>1</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vertAlign w:val="superscript"/>
        </w:rPr>
        <w:t>1104 07</w:t>
      </w:r>
      <w:r w:rsidRPr="00743EAE">
        <w:rPr>
          <w:rFonts w:ascii="Times New Roman" w:hAnsi="Times New Roman"/>
          <w:color w:val="000000" w:themeColor="text1"/>
          <w:sz w:val="16"/>
          <w:szCs w:val="16"/>
        </w:rPr>
        <w:t xml:space="preserve"> В 2007 г. планировалось на площадке предприятия построить магниевый завод. 29.04.2009 г. на предприятии введена процедура наблюдения.</w:t>
      </w:r>
    </w:p>
    <w:p w14:paraId="0D5DE5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(1943 г.)- 480 чел., (1944 г.)- 1300 чел., (2006 г.)- 6587 чел.</w:t>
      </w:r>
    </w:p>
    <w:p w14:paraId="662929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(-12.1936-8.07.1937 г.)- Я.Л. Соломонов, (8.07.1937 г.-&gt; С.З. Трофимов, (29.07-10.10.1938 г.)- Н.А. Зорин, (15.12.1938-41 г.)- М.К. Гонобоблев, (1941-48 г.)- А.И. Уфлянд, (1948-59 г.)- В.Д. Беляев, (1959-62 г.)- П.В. Вершинин. Гендиректор (-1984-04.2003 г.)- Л. Кутянин. И.О. гендиректора (04.2003-03,2004 г.)- Е. Кисиль. Гендиректор (03-11.2004 г.)- А. Козлов; временный гендиректор (01.2005 г.-)- Д.В. Осипов; (07.2005-07 г.-)- С.Ю. Лосев. Временный управляющий (04.2009 г.-)- Р.Ю. Обсков.</w:t>
      </w:r>
    </w:p>
    <w:p w14:paraId="542BA3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гендиректора (2004 г.)- Д. Шурупов, (11.2004 г.-)- Д.В. Осипов. Зам. директора, гендиректора (2.01- 14.07.1937 г.)- Д.Э. Каганер, (2003 г.)- А. Митрофанов; по производству- С. Сергеев. Помощник директора по найму и увольнению (13.02.1938 г.-)- А.П. Шепотиленко.</w:t>
      </w:r>
    </w:p>
    <w:p w14:paraId="291BC0C2" w14:textId="2254445A"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по стратегическому развитию (2007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Радковский.</w:t>
      </w:r>
    </w:p>
    <w:p w14:paraId="28BE96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(29.11.1938-41 г.)- А.И. Уфлянд, (1941-47 г.)- М.Н. Мачулкин.</w:t>
      </w:r>
      <w:r w:rsidRPr="00743EAE">
        <w:rPr>
          <w:rFonts w:ascii="Times New Roman" w:hAnsi="Times New Roman"/>
          <w:color w:val="000000" w:themeColor="text1"/>
          <w:sz w:val="16"/>
          <w:szCs w:val="16"/>
          <w:vertAlign w:val="superscript"/>
        </w:rPr>
        <w:t>71</w:t>
      </w:r>
    </w:p>
    <w:p w14:paraId="329E16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УВА (2006 г.)- Е.Н. Завирохина.</w:t>
      </w:r>
    </w:p>
    <w:p w14:paraId="75DFDD6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УВА (2006 г.)- Е.А. Борисова.</w:t>
      </w:r>
    </w:p>
    <w:p w14:paraId="283D65FA" w14:textId="3DCF1540"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Комендант (1934-37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Г. Рабченя.</w:t>
      </w:r>
    </w:p>
    <w:p w14:paraId="567DEC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сода каустическая, смолы: ЕП-6602, карбид кальция, поливинилхлорид, едкий натр, трихлорэтилен, хлорат натрия, метиленхлорид, хлорная известь, хлороформ (2006); бытовая химия (</w:t>
      </w:r>
      <w:r w:rsidRPr="00743EAE">
        <w:rPr>
          <w:rFonts w:ascii="Times New Roman" w:hAnsi="Times New Roman"/>
          <w:color w:val="000000" w:themeColor="text1"/>
          <w:sz w:val="16"/>
          <w:szCs w:val="16"/>
          <w:lang w:val="en-US"/>
        </w:rPr>
        <w:t>CMC</w:t>
      </w:r>
      <w:r w:rsidRPr="00743EAE">
        <w:rPr>
          <w:rFonts w:ascii="Times New Roman" w:hAnsi="Times New Roman"/>
          <w:color w:val="000000" w:themeColor="text1"/>
          <w:sz w:val="16"/>
          <w:szCs w:val="16"/>
        </w:rPr>
        <w:t xml:space="preserve"> «Пальмира», «Белизна», БИО-</w:t>
      </w:r>
      <w:r w:rsidRPr="00743EAE">
        <w:rPr>
          <w:rFonts w:ascii="Times New Roman" w:hAnsi="Times New Roman"/>
          <w:color w:val="000000" w:themeColor="text1"/>
          <w:sz w:val="16"/>
          <w:szCs w:val="16"/>
          <w:lang w:val="en-US"/>
        </w:rPr>
        <w:t>V</w:t>
      </w:r>
      <w:r w:rsidRPr="00743EAE">
        <w:rPr>
          <w:rFonts w:ascii="Times New Roman" w:hAnsi="Times New Roman"/>
          <w:color w:val="000000" w:themeColor="text1"/>
          <w:sz w:val="16"/>
          <w:szCs w:val="16"/>
        </w:rPr>
        <w:t>, растворители) (2006) (11982).</w:t>
      </w:r>
    </w:p>
    <w:p w14:paraId="37D6A7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0DD7F0E" w14:textId="5C1E6DA3"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создана Фабрика «Клинволокно» (Завод № 507 НКБ, Фабрика «Клинволокно», Клннский комбинат вискозного волокна /141600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Клин Московской обл. 88-й км Ленинградского ш./). Перед войной - производство вискозных порохов.</w:t>
      </w:r>
    </w:p>
    <w:p w14:paraId="0C6011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1941 г. после начала войны завод эвакуирован в Кустанай.</w:t>
      </w:r>
    </w:p>
    <w:p w14:paraId="5C8C5E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11.1943 г. завод № 507 - в ведении НК текстиля.</w:t>
      </w:r>
    </w:p>
    <w:p w14:paraId="100E5569" w14:textId="21547EA9" w:rsidR="00154248" w:rsidRPr="00743EAE" w:rsidRDefault="00154248"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507а НК текстиля /Казахстан</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Кустанай/</w:t>
      </w:r>
    </w:p>
    <w:p w14:paraId="10EF55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 ноября 1941 г. в Кустанай прибыло оборудование эвакуированной фабрики «Клинволокно», размещено в помещении Управления НКВД по Кустанайской обл. на территории фабрики «Большевичка». 16.08.1942 г. вышло постановление ГКО № 2179 о строительстве завода № 507а НК текстиля по производству вискозно-минометных порохов. 12.06.1943 г. вышло постановление ГКО № 3558 о мероприятиях по окончанию строительства и вводу завода в действие (11982).</w:t>
      </w:r>
    </w:p>
    <w:p w14:paraId="48A6ED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EEE1E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сотрудниками Центральной научно-исследовательской лаборатории (ЦНИЛ-84) Н.И. Быстровым и И.А. Сыркиным, и продолжены А.Е. Гринбергом и Н.И. Быстровым в СССР были начаты работы по получению гексогена и исследование его свойств. За основу были взяты материалы, появившиеся в зарубежной печати. Предложенный способ получения был достаточно технологичен и заключался в нитровании уротропина концентрированной азотной кислотой. Получавшийся продукт высаживался четырёхкратным количеством холодной воды. Выпадал мелкокристаллический гексоген, а концентрация кислоты уменьшалась до 23–25 %. Отработанная кислота была вполне стабильной и подлежала дальнейшей переработке (19153).</w:t>
      </w:r>
    </w:p>
    <w:p w14:paraId="555E7347" w14:textId="77777777" w:rsidR="003B366D" w:rsidRPr="00743EAE" w:rsidRDefault="003B366D" w:rsidP="00743EAE">
      <w:pPr>
        <w:spacing w:after="0" w:line="240" w:lineRule="auto"/>
        <w:jc w:val="both"/>
        <w:rPr>
          <w:rFonts w:ascii="Times New Roman" w:hAnsi="Times New Roman"/>
          <w:color w:val="000000" w:themeColor="text1"/>
          <w:sz w:val="16"/>
          <w:szCs w:val="16"/>
        </w:rPr>
      </w:pPr>
    </w:p>
    <w:p w14:paraId="237942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было решено на базе дореволюционной спичечной фабрики Дунаева и построенных рядом сооружений создать производство швейных машин. Была проведена реконструкция фабрики, и в 1930 г. вступил в строй Ярославский механический завод треста «Госшвеймашина». По приказу ВСНХ № 15с от 5.11.1931 г. преобразован в Государственный механический завод № 62 в ведении Всесоюзного снарядного треста и перепрофилирован на производство прессовальных штампов, прессформ, цепей Галя, втулок. В 1934 г. на его базе был создан специальный завод по производству авиационных снарядов.</w:t>
      </w:r>
    </w:p>
    <w:p w14:paraId="7DF490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1932 г. - в ведении НКТП, в 02.1937 г. - в ведении 4ГУ. Приказом НКОП № 91 от 13.03.1937 г. утвержден Устав завода. По пр. № 0180 от 15.08.1937 г. передан в новое 13ГУ. В 02.1939 г. завод № 62 13ГУ НКОП передан в ведение 13ГУ НКБ.</w:t>
      </w:r>
    </w:p>
    <w:p w14:paraId="2A54A15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снарядов: 20-мм - 1; 45-мм бронебойных - 6 млн. шт. в год. Мощность завода перед эвакуацией: снаряды: 20-мм - 9,6 млн. шт. в год; 25-мм - 1,2 млн. шт.; 37-мм - 9,84 млн. шт.</w:t>
      </w:r>
    </w:p>
    <w:p w14:paraId="0BBEBCC2" w14:textId="2D4D6105"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62 4ГУ НКБ (производство 20-мм, 25-мм и 37-мм снарядов, всего 1249 ед. оборудования, 1980 чел.) эвакуирован в 1941 г.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Челябинск на площадку бывших складов УГМР Наркомзага, первый эшелон прибыл 7.11.1941 г. К 30.12.1941 г. все оборудование прибыло, большая его часть смонтирована и введена в строй. В Челябинске завод № 62 продолжил действовать под прежним номером. К 30.01.1942 г. восстановлено производство мощностью: 20-мм снаряды - 12 млн. шт. в год; 37-мм - 7 млн. шт. 3.11.1944 г. вышло распоряжение ГКО № 6859 о срочной поставке заводу дюралюминия.</w:t>
      </w:r>
    </w:p>
    <w:p w14:paraId="2F5C27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12.1942-04.1943 г. - в ведении 5ГУ НКБ, в 08.1943-09.1944 г. - в ведении 8ГУ. Имел обозначение «п/я 161» (1943 г.). Упоминалось наименование «завод № 3».</w:t>
      </w:r>
    </w:p>
    <w:p w14:paraId="7D6E09A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месте эвакуированного завода в Ярославле организован механический завод № 599 НКБ. По приказу НКБ № 1045с от 10.11.1943 г. с завода № 62 на завод № 599 переведено 14 специалистов во главе с зам. гл. технолога А.В. Шихановым.</w:t>
      </w:r>
    </w:p>
    <w:p w14:paraId="017627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завода цехи (1943 г.): основные: механические, прессовый, термический, кузница; вспомогательные: оксидировочный.</w:t>
      </w:r>
    </w:p>
    <w:p w14:paraId="2CDB60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войны налажен выпуск зерноочистительных машин, магнитных пускателей, баллонов высокого давления, цилиндров, бытовой техники.</w:t>
      </w:r>
    </w:p>
    <w:p w14:paraId="770CF34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20.11.1981 г. ЧАМЗ награжден Орденом Трудового Красного Знамени.</w:t>
      </w:r>
    </w:p>
    <w:p w14:paraId="46DDDD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имел (2001 г.) испытательный полигон.</w:t>
      </w:r>
    </w:p>
    <w:p w14:paraId="487AB248" w14:textId="0150C911"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15.06.1992 г. пост. Главы администрации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Челябинска № 1021 зарегистрировано ГП ЧАМЗ. 28.04.1999 г. утвержден Устав ФГУП ЧАМЗ МЭ, в 2003 г. - в ведении Росбоеприпаса, в 2004 г. - ФАП. По Указу Президента РФ № 1009 от 4.08.2004 г. ФГУП вошло в число стратегических оборонных предприятий. В 2008 г. ФГУП являлось банкротом. 29.01.2009 г. на предприятии введена процедура внешнего управления сроком на 18 месяцев.</w:t>
      </w:r>
    </w:p>
    <w:p w14:paraId="261651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оборудования (1943 г.)- 1228 ед.</w:t>
      </w:r>
    </w:p>
    <w:p w14:paraId="4130DC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(1943 г.): производственная- 13292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вспомогательная- 5348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w:t>
      </w:r>
    </w:p>
    <w:p w14:paraId="0A7502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(10.1941 г.)- 5000 чел., (12.1942 г.)- 4049 чел.</w:t>
      </w:r>
    </w:p>
    <w:p w14:paraId="45F1D1E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Директор (-27.05.1937 г.)- Х.В. Давыдов (снят), (27.05-20.08.1937 г.)- И.Ф. Готовкин, (20.08.1937 г.-)- С.С. Какунин, (04.1943 г.)- М.С. Завражнов, (1946-47 г.)- С.С. Зарва, (1947-53 г.)- С.А. Полянцев, (1953-58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C</w:t>
      </w:r>
      <w:r w:rsidRPr="00743EAE">
        <w:rPr>
          <w:rFonts w:ascii="Times New Roman" w:hAnsi="Times New Roman"/>
          <w:color w:val="000000" w:themeColor="text1"/>
          <w:sz w:val="16"/>
          <w:szCs w:val="16"/>
        </w:rPr>
        <w:t>. Кононов, (1958-73 г.)- А.И. Бохонов, (1973 г.-)- Н.А. Никитин, В.М. Злоказов, (-1979 г.)- А.А. Бобылев, (1979-95 г.)- Э.А. Останин. Гендиректор (-2008 г.)- Е. Пастушков (осужден), (2009 г.)- А.В. Никулин. Внешний управляющий (01.2009 г.-)- И.А. Золотухин, (15.04.2009 г.-)- В.Д. Коробов.</w:t>
      </w:r>
    </w:p>
    <w:p w14:paraId="690E13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директора (06.1937 г.)- А.П. Надеждин. Зам. гендиректора (2004 г.)- М. Гельфоид.</w:t>
      </w:r>
    </w:p>
    <w:p w14:paraId="5BFC253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(06.1937 г.)- А.П. Надеждин, (1946-66 г.)- Ф.Н. Рожков.</w:t>
      </w:r>
    </w:p>
    <w:p w14:paraId="732D9C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технолога (-11.1943 г.)- А.В. Шиханов.</w:t>
      </w:r>
    </w:p>
    <w:p w14:paraId="37D8F6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цеха: ремоятно-механического (-11.1943 г.)- Н.В. Захаркин; инструментального (-11.1943 г.)- Н.Т. Сердюк; термического (-11.1943 г.)- Ф.М. Василенко.</w:t>
      </w:r>
    </w:p>
    <w:p w14:paraId="1968C79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2-го (04.1943 г.)- Колодин.</w:t>
      </w:r>
    </w:p>
    <w:p w14:paraId="63BD71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Производство: снаряды 20-мм, 23-мм, 37-мм (1943);</w:t>
      </w:r>
      <w:r w:rsidRPr="00743EAE">
        <w:rPr>
          <w:rFonts w:ascii="Times New Roman" w:hAnsi="Times New Roman"/>
          <w:color w:val="000000" w:themeColor="text1"/>
          <w:sz w:val="16"/>
          <w:szCs w:val="16"/>
          <w:vertAlign w:val="superscript"/>
        </w:rPr>
        <w:t>ш</w:t>
      </w:r>
      <w:r w:rsidRPr="00743EAE">
        <w:rPr>
          <w:rFonts w:ascii="Times New Roman" w:hAnsi="Times New Roman"/>
          <w:color w:val="000000" w:themeColor="text1"/>
          <w:sz w:val="16"/>
          <w:szCs w:val="16"/>
        </w:rPr>
        <w:t xml:space="preserve"> снаряды (2001); задвижки для нефтегазовой промышленности ЗМС1; магнитные пускатели ПМА-3000; баллоны для огнетушителей; инструмент режущий; плита газовая «Рябинка» (1993-2007-), электроплита «Рябинка-10» (2001-07-); переключатель для электроплит ПМ-7 (2000-е) (11982).</w:t>
      </w:r>
    </w:p>
    <w:p w14:paraId="75BA0091" w14:textId="77777777" w:rsidR="00154248" w:rsidRPr="00743EAE" w:rsidRDefault="00154248" w:rsidP="00743EAE">
      <w:pPr>
        <w:autoSpaceDE w:val="0"/>
        <w:autoSpaceDN w:val="0"/>
        <w:adjustRightInd w:val="0"/>
        <w:spacing w:after="0" w:line="240" w:lineRule="auto"/>
        <w:jc w:val="both"/>
        <w:rPr>
          <w:rFonts w:ascii="Times New Roman" w:hAnsi="Times New Roman"/>
          <w:color w:val="000000" w:themeColor="text1"/>
          <w:sz w:val="16"/>
          <w:szCs w:val="16"/>
        </w:rPr>
      </w:pPr>
    </w:p>
    <w:p w14:paraId="7BB4AC6A" w14:textId="7218D2B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на новом месте в селе Бобрики начал строиться химкомбинат (Бобриковский химический завод, Химический комбинат им. И.В. Сталина, Сталиногорский азотно-туковый комбинат им. И.В. Сталина, Сталиногорский химический комбинат, Новомосковский химкомбинат /с. Бобрики,</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Сталиногорск,</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Новомосковск Тульской обл./). По заданию ЦК ВКП (б) должен был вступить в строй к 1.10.1931</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w:t>
      </w:r>
      <w:r w:rsidRPr="00743EAE">
        <w:rPr>
          <w:rFonts w:ascii="Times New Roman" w:hAnsi="Times New Roman"/>
          <w:color w:val="000000" w:themeColor="text1"/>
          <w:sz w:val="16"/>
          <w:szCs w:val="16"/>
          <w:vertAlign w:val="superscript"/>
        </w:rPr>
        <w:t>92</w:t>
      </w:r>
    </w:p>
    <w:p w14:paraId="5D4754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10.1940 г. из состава химкомбината выделен завод № 100 НКХП, специализировавшийся только на выпуске иприта. Во время войны воссоединен со Сталиногорским азотно-туковым комбинатом. 25.03.1942 г. вышло постановление ГКО № 1487 о Сталиногорском химкомбинате; 5.10.1942 г. - постановление ГКО № 2372 о восстановлении Сталиногорского химкомбината; 26.05.1943 г. - постановление ГКО № 3430 о дополнителных мерах по восстановлению комбината. По распоряжению ГКО № 4095 от 12.09.1943 г. на Сталиногорский химкомбинат и Уралхимпромстрой направлено 1000 чел., освобожденных из лагерей. Азотный завод был в 1945 г.</w:t>
      </w:r>
    </w:p>
    <w:p w14:paraId="14824F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азотных удобрений. При научной поддержке НИОПИК были пущены цеха по выпуску анилина, малеинового ангидрида, м-фенилендиамина (11982).</w:t>
      </w:r>
    </w:p>
    <w:p w14:paraId="662EE683" w14:textId="77777777" w:rsidR="00154248" w:rsidRPr="00743EAE" w:rsidRDefault="00154248" w:rsidP="00743EAE">
      <w:pPr>
        <w:spacing w:after="0" w:line="240" w:lineRule="auto"/>
        <w:jc w:val="both"/>
        <w:rPr>
          <w:rFonts w:ascii="Times New Roman" w:hAnsi="Times New Roman"/>
          <w:color w:val="000000" w:themeColor="text1"/>
          <w:sz w:val="16"/>
          <w:szCs w:val="16"/>
        </w:rPr>
      </w:pPr>
    </w:p>
    <w:p w14:paraId="0F886F1D" w14:textId="77777777" w:rsidR="00455096" w:rsidRPr="00743EAE" w:rsidRDefault="00455096" w:rsidP="00743EAE">
      <w:pPr>
        <w:spacing w:after="0" w:line="240" w:lineRule="auto"/>
        <w:jc w:val="both"/>
        <w:rPr>
          <w:rFonts w:ascii="Times New Roman" w:hAnsi="Times New Roman"/>
          <w:color w:val="000000" w:themeColor="text1"/>
          <w:sz w:val="16"/>
          <w:szCs w:val="16"/>
          <w:shd w:val="clear" w:color="auto" w:fill="FFFFFF"/>
        </w:rPr>
      </w:pPr>
      <w:bookmarkStart w:id="98" w:name="_Hlk56763083"/>
      <w:r w:rsidRPr="00743EAE">
        <w:rPr>
          <w:rFonts w:ascii="Times New Roman" w:hAnsi="Times New Roman"/>
          <w:color w:val="000000" w:themeColor="text1"/>
          <w:sz w:val="16"/>
          <w:szCs w:val="16"/>
          <w:shd w:val="clear" w:color="auto" w:fill="FFFFFF"/>
        </w:rPr>
        <w:t>В 1929 году Председатель Военно—научного исследовательского Комитета при Реввоенсовете СССР К.И. Янсон, ознакомившись с работами Остехбюро, представил наркому по Военным делам К.Е. Ворошилову докладную записку следующего содержания:</w:t>
      </w:r>
    </w:p>
    <w:p w14:paraId="001B7019" w14:textId="77777777" w:rsidR="00455096" w:rsidRPr="00743EAE" w:rsidRDefault="00455096"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«В течение периода времени с 1921 по 1929 год Остехбюро, благодаря предприимчивости и энергии его руководителя В.И. Бекаури, выросло в крупнейшее предприятие, имеющее в данное время в своем распоряжении большое количество лабораторий, два завода, специальные мастерские и громадные, по нашему пониманию, плавучие и воздушные средства для производства всевозможных опытов. Работа Остехбюро носит чрезвычайно разнообразный характер, но в основном направлена на усиление обороноспособности Советского Союза...»</w:t>
      </w:r>
    </w:p>
    <w:p w14:paraId="37A82A47" w14:textId="77777777" w:rsidR="00455096" w:rsidRPr="00743EAE" w:rsidRDefault="00455096"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«Остехбюро является в своем роде единственным учреждением в Союзе, способным на данной стадии своего развития разрешить серьезные технические проблемы, стоящие перед нами в области отыскания новых средств борьбы.</w:t>
      </w:r>
    </w:p>
    <w:p w14:paraId="496AAC4D" w14:textId="77777777" w:rsidR="00455096" w:rsidRPr="00743EAE" w:rsidRDefault="0045509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shd w:val="clear" w:color="auto" w:fill="FFFFFF"/>
        </w:rPr>
        <w:t>Заслуга В.И. Бекаури, как создателя этого учреждения, должна быть оценена по достоинству» (22290).</w:t>
      </w:r>
    </w:p>
    <w:p w14:paraId="1C60EB47" w14:textId="77777777" w:rsidR="00455096" w:rsidRPr="00743EAE" w:rsidRDefault="00455096" w:rsidP="00743EAE">
      <w:pPr>
        <w:spacing w:after="0" w:line="240" w:lineRule="auto"/>
        <w:jc w:val="both"/>
        <w:rPr>
          <w:rFonts w:ascii="Times New Roman" w:hAnsi="Times New Roman"/>
          <w:color w:val="000000" w:themeColor="text1"/>
          <w:sz w:val="16"/>
          <w:szCs w:val="16"/>
        </w:rPr>
      </w:pPr>
    </w:p>
    <w:bookmarkEnd w:id="98"/>
    <w:p w14:paraId="304E1378"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вышло правительственное постановление о беспошлинном ввозе мотоциклов фирмы «Харлей-Давидсон». Эти мотоциклы предназначались для военных (в первую очередь - летчиков) как личный транспорт, однако приобретались они и для на</w:t>
      </w:r>
      <w:r w:rsidRPr="00743EAE">
        <w:rPr>
          <w:rFonts w:ascii="Times New Roman" w:hAnsi="Times New Roman"/>
          <w:color w:val="000000" w:themeColor="text1"/>
          <w:sz w:val="16"/>
          <w:szCs w:val="16"/>
        </w:rPr>
        <w:softHyphen/>
        <w:t>родного хозяйства, и частными лицами. Ни «Индиан» (Мап), ни ВЗА, ни другие иностранные (даже лучшие немецкие) модели не могли срав</w:t>
      </w:r>
      <w:r w:rsidRPr="00743EAE">
        <w:rPr>
          <w:rFonts w:ascii="Times New Roman" w:hAnsi="Times New Roman"/>
          <w:color w:val="000000" w:themeColor="text1"/>
          <w:sz w:val="16"/>
          <w:szCs w:val="16"/>
        </w:rPr>
        <w:softHyphen/>
        <w:t>ниться с «Харлей-Давидсон» по популярности (15769).</w:t>
      </w:r>
    </w:p>
    <w:p w14:paraId="3E4DC14E" w14:textId="77777777" w:rsidR="00154248" w:rsidRPr="00743EAE" w:rsidRDefault="00154248" w:rsidP="00743EAE">
      <w:pPr>
        <w:spacing w:after="0" w:line="240" w:lineRule="auto"/>
        <w:jc w:val="both"/>
        <w:rPr>
          <w:rFonts w:ascii="Times New Roman" w:hAnsi="Times New Roman"/>
          <w:color w:val="000000" w:themeColor="text1"/>
          <w:sz w:val="16"/>
          <w:szCs w:val="16"/>
        </w:rPr>
      </w:pPr>
    </w:p>
    <w:p w14:paraId="47FD97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1929г. на базе ремонтно-механических мастерских был создан Завод № 802 НКМВ, Завод «Красный Профинтерн» НКМВ, Арматурный завод «Красный Профинтерн» ММиП, ОАО «Армагус» /г. Гусь-Хрустальный ул. Ткацкая «Арматурный завод» (1948 г.)/ /601501 г. Гусь-Хрустальный Владимирской обл. ул. Рудницкой, 4/.</w:t>
      </w:r>
    </w:p>
    <w:p w14:paraId="66AD55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06.1942г. завод - в ведении Главлегмаша НКМВ. В соответствии с пост. СНК № 837-430сс от 3.06.1942г. и приказом НКМВ № 250с от 7.07.1942г. завод «Красный Профинтерн» НКМВ переименован в завод № 802 в ведении 2ГУ.</w:t>
      </w:r>
    </w:p>
    <w:p w14:paraId="22C5FE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1947-48г. завод «Красный профинтерн» - в ведении Главармалита ММиП.</w:t>
      </w:r>
    </w:p>
    <w:p w14:paraId="20D27D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предприятия (1947г.) цехи: основные: литейный, кузнечный, арматурно-механический, сборочный; вспомогательные: ремонтный, инструментальный, модельный.</w:t>
      </w:r>
    </w:p>
    <w:p w14:paraId="461DE8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оборудования: (1939г.)- 115 ед., (1946г.)-129 ед., (1947г.)-168 ед.</w:t>
      </w:r>
    </w:p>
    <w:p w14:paraId="0474692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территории (1947г.)- 3,6 га; застройки (1947г.)- 5987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производственная (1939-46г.)-4080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(1947г.)- 4406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w:t>
      </w:r>
    </w:p>
    <w:p w14:paraId="00F1CB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(1939г.)- 444 чел., (1946г.)- 511 чел., (1947г.)- 449 чел.</w:t>
      </w:r>
    </w:p>
    <w:p w14:paraId="571947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(06.1942г.)- Кафторов, (1948г.)- Горожанкин.</w:t>
      </w:r>
    </w:p>
    <w:p w14:paraId="7FC929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(1948г.)- Солнцев.</w:t>
      </w:r>
    </w:p>
    <w:p w14:paraId="635496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корпуса 82-мм мин, гранаты Ф-1 (1942); задвижки Луддо, клапаны предохранительные, вентили (1947) (11982).</w:t>
      </w:r>
      <w:r w:rsidRPr="00743EAE">
        <w:rPr>
          <w:rFonts w:ascii="Times New Roman" w:hAnsi="Times New Roman"/>
          <w:color w:val="000000" w:themeColor="text1"/>
          <w:sz w:val="16"/>
          <w:szCs w:val="16"/>
          <w:vertAlign w:val="superscript"/>
        </w:rPr>
        <w:t>129</w:t>
      </w:r>
    </w:p>
    <w:p w14:paraId="3F140E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759B00"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КБ завода «Красный путиловец» (после переименованного в Кировский завод) начало проектирование 203-мм корпусной мортиры «Ж». Длина ствола мортиры составляла 8,25 калибра, а вес ствола с затвором — 1210 кг. Заряжание мортиры раздельно-гильзовое, мортира могла стрелять 203-мм снарядами от гаубиц Б-4 системы Виккерса и системы «Шнейдер — «Красный путиловец».</w:t>
      </w:r>
    </w:p>
    <w:p w14:paraId="5DC858F1"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Сборка первого опытного образца 203-мм мортиры «Ж» была закончена 31 октября 1931 г., после чего он был направлен на НИАП. После двух выстрелов 15 декабря 1931 г. мортира получила повреждения и была возвращена на завод для исправления, а затем вновь направлена на НИАП.</w:t>
      </w:r>
    </w:p>
    <w:p w14:paraId="6A08FED3"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22 июня по 31 июля 1932 г. из мортиры сделали еще 153 выстрела. Стрельба велась снарядами весом 81 кг при полном заряде, начальная скорость составляла 260 м/с, а дальность — около 5 км.</w:t>
      </w:r>
    </w:p>
    <w:p w14:paraId="7624C65B"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Испытания на НИАПе продолжались до июля 1934 г.,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7BDA8BDD" w14:textId="77777777" w:rsidR="00154248" w:rsidRPr="00743EAE" w:rsidRDefault="00154248" w:rsidP="00743EAE">
      <w:pPr>
        <w:spacing w:after="0" w:line="240" w:lineRule="auto"/>
        <w:jc w:val="both"/>
        <w:rPr>
          <w:rFonts w:ascii="Times New Roman" w:hAnsi="Times New Roman"/>
          <w:color w:val="000000" w:themeColor="text1"/>
          <w:sz w:val="16"/>
          <w:szCs w:val="16"/>
        </w:rPr>
      </w:pPr>
    </w:p>
    <w:p w14:paraId="0A349267"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Научно-технический комитет УВМС разработал эскизный проект 130/45-мм пушки Б-13. Проектом предусматривалось гильзовое заряжание, затвор горизонтальный клиновой с полуавтоматикой по типу пушки Б-1-К. Досылатель гидропневматический, досылка заряда в гильзе ручная. Вес снаряда 39,86 кг. Длину ствола увеличили до 50 клб. Установка предназначалась для вооружения подводных лодок (15132).</w:t>
      </w:r>
    </w:p>
    <w:p w14:paraId="1DE1294D" w14:textId="77777777" w:rsidR="00154248" w:rsidRPr="00743EAE" w:rsidRDefault="00154248" w:rsidP="00743EAE">
      <w:pPr>
        <w:spacing w:after="0" w:line="240" w:lineRule="auto"/>
        <w:jc w:val="both"/>
        <w:rPr>
          <w:rFonts w:ascii="Times New Roman" w:hAnsi="Times New Roman"/>
          <w:color w:val="000000" w:themeColor="text1"/>
          <w:sz w:val="16"/>
          <w:szCs w:val="16"/>
        </w:rPr>
      </w:pPr>
    </w:p>
    <w:p w14:paraId="61FA25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Л.В.Курчевский предложил 3-х и 4-дюймовую картечницу для стрельбы с самолета по неманевренным целям - плотному строю бомбовозов. Идею поддержал член НТК артуправления А.В.Надашкевич - и тогда то и появилась за два месяца АПК-1 (203,29).</w:t>
      </w:r>
    </w:p>
    <w:p w14:paraId="546D02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515FA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Л.В.Курчевский приехал в Подлипки на артиллерийский завод 8 и там организовал СКБ-1 (203,28).</w:t>
      </w:r>
    </w:p>
    <w:p w14:paraId="6731B6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94425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Курчевский прибыл в подмосковный поселок Калининский, неподалеку от железнодорожной стации Подлипки, на артиллерийский завод № 8 им. М.И. Калинина, где организовал Особое конструкторское бюро № 1.</w:t>
      </w:r>
    </w:p>
    <w:p w14:paraId="4662531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Первая пушка, собранная на заводе, представляла собой ствол с раструбом (соплом Лаваля, впервые примененным в артиллерии) на конце общей длиной около 1,2 м, а в качестве запального устройства использовали пистолет "брауниг", впоследствии замененный специальным устройством. Если в обычной пушке выстрел состоял из снаряда порохового заряда в гильзе, то в безоткатной - порох помещался в самом снаряде и со стороны донного среза его закрывали пыжом. Выстрел ДРП напоминал реактивный снаряд с той лишь разницей, что в нем не было твердотопливного двигателя, а был, если можно так выразиться, пороховой аккумулятор давления. При выстреле из такой пушки снаряд летел в одну сторону, а через сопло, со стороны казенной части, вырывался поток газа от сгоревшего пороха, компенсирующий отдачу.</w:t>
      </w:r>
    </w:p>
    <w:p w14:paraId="451984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артиллерийского полигона завода № 8 рассказывал, что заряженную пушку положили на табурет и хотели привязать к спусковому крючку "Браунинга" бечевку, так все боялись стрелять. Увидев оцепенение собравшихся, Курчевский подошел к орудию и нажал на спуск, при выстреле пушка чуть-чуть шевельнулась. Рисковый был Леонид Васильевич: ведь снаряд мог взорваться. Но, как говорится, риск - дело благородное, и Курчевскому в этом отношении всегда везло.</w:t>
      </w:r>
    </w:p>
    <w:p w14:paraId="7F0D32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1932 г коллектив Курчевского преобразовали в Особое конструкторское бюро ГАУ РККА (11617).</w:t>
      </w:r>
    </w:p>
    <w:p w14:paraId="38478C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BF246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в ходе конфликта с Китаем на Китайско-Восточной железной дороге частями Особой дальневосточной армии были захвачены в числе других трофеев несколько китайских 81-мм минометов, изготовленных по схеме мнимого треугольника и имевших систему воспламенения Стокса-Брандта. Кроме того, было захвачено несколько сот трофейных мин. Группа Д ГДЛ получила возможность изучить трофейные минометы и боеприпасы (3861).</w:t>
      </w:r>
    </w:p>
    <w:p w14:paraId="08950E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96CA1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была испытана дивизионная пушка, полученная наложением 76-мм ствола в 40 клб на лафет 122-мм гаубицы обр. 1909 г. Угол ВН 2; +40. Угол ГН 2. Высота линии огня 1003 мм. Вес системы в боевом положении 1351 кг, в походном 2277 кг. АУ решило, что изготавливать такие системы "нерационально" (3861).</w:t>
      </w:r>
    </w:p>
    <w:p w14:paraId="37844D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90DE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1929 г. Красная Армия уже имела первые серийные “полковые” танки Т-18, которые уже успели показать себя в ходе Больших Бобруйских маневров. Июльское “танковое” заседание РВС СССР утвердило “систему танко-тракторно-автоброневооружения РККА”, которая потребовала кор</w:t>
      </w:r>
      <w:r w:rsidRPr="00743EAE">
        <w:rPr>
          <w:rFonts w:ascii="Times New Roman" w:hAnsi="Times New Roman"/>
          <w:color w:val="000000" w:themeColor="text1"/>
          <w:sz w:val="16"/>
          <w:szCs w:val="16"/>
        </w:rPr>
        <w:softHyphen/>
        <w:t>ректировки и системы артиллерийского вооружения. На</w:t>
      </w:r>
      <w:r w:rsidRPr="00743EAE">
        <w:rPr>
          <w:rFonts w:ascii="Times New Roman" w:hAnsi="Times New Roman"/>
          <w:color w:val="000000" w:themeColor="text1"/>
          <w:sz w:val="16"/>
          <w:szCs w:val="16"/>
        </w:rPr>
        <w:softHyphen/>
        <w:t>чавшаяся индустриализация и развитие автотракторной и танковой промышленности позволили использовать для создания самоходной артиллерии шасси отечественных ав</w:t>
      </w:r>
      <w:r w:rsidRPr="00743EAE">
        <w:rPr>
          <w:rFonts w:ascii="Times New Roman" w:hAnsi="Times New Roman"/>
          <w:color w:val="000000" w:themeColor="text1"/>
          <w:sz w:val="16"/>
          <w:szCs w:val="16"/>
        </w:rPr>
        <w:softHyphen/>
        <w:t>томобилей, тракторов и первых танков.</w:t>
      </w:r>
    </w:p>
    <w:p w14:paraId="75B124A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Постепенно возрождалось и артиллерийское производство. К 1930 г. в серийном производстве на трех артилле</w:t>
      </w:r>
      <w:r w:rsidRPr="00743EAE">
        <w:rPr>
          <w:rFonts w:ascii="Times New Roman" w:hAnsi="Times New Roman"/>
          <w:color w:val="000000" w:themeColor="text1"/>
          <w:sz w:val="16"/>
          <w:szCs w:val="16"/>
        </w:rPr>
        <w:softHyphen/>
        <w:t>рийских заводах было поставлено восемь пушек и гаубиц калибра от 76,2-мм до 152,4-мм и планировалось к освое</w:t>
      </w:r>
      <w:r w:rsidRPr="00743EAE">
        <w:rPr>
          <w:rFonts w:ascii="Times New Roman" w:hAnsi="Times New Roman"/>
          <w:color w:val="000000" w:themeColor="text1"/>
          <w:sz w:val="16"/>
          <w:szCs w:val="16"/>
        </w:rPr>
        <w:softHyphen/>
        <w:t>нию еще несколько. Поэтому постановление 1927 г. “О ме</w:t>
      </w:r>
      <w:r w:rsidRPr="00743EAE">
        <w:rPr>
          <w:rFonts w:ascii="Times New Roman" w:hAnsi="Times New Roman"/>
          <w:color w:val="000000" w:themeColor="text1"/>
          <w:sz w:val="16"/>
          <w:szCs w:val="16"/>
        </w:rPr>
        <w:softHyphen/>
        <w:t>ханизации артиллерии РККА” было скорректировано (11417).</w:t>
      </w:r>
    </w:p>
    <w:p w14:paraId="27D90C7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F0D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после закупки в Англии танкетки "Карден-Лойд" МкVI было решено начать ее производство, но предварительно устранить имеющиеся недостатки и внести ряд усовершенствований. Этим занялся коллектив конструкторов во главе с Н.Н. Козыревым. Была усилена броневая защита, установлена крыша и откидные броневые колпаки над местами водителя и стрелка. В ходовой части добавилось по паре катков. Машину оснастили мотором и трансмиссией советского производства: двигатель, КПП и дифференциал серийного автомобиля ГАЗ-АА.</w:t>
      </w:r>
    </w:p>
    <w:p w14:paraId="5881B8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Эти изменения привели к значительному увеличений массы и габаритов. Танкетка тем не менее оставалась низкой и неудобной из-за размещения двигателя в середине корпуса без какого-либо ограждения между местами водителя и стрелка. Жесткая ходовая часть создавала сильную тряску на большом ходу. Это создавало неблагоприятные условия для работы экипажа. Приходилось подбирать для Т-27 малорослых людей. Большим недостатком являлось отсутствие средств связи (3861).</w:t>
      </w:r>
    </w:p>
    <w:p w14:paraId="038971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AD6959A"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У ММ РККА выдало ТТТ на разработку тяже</w:t>
      </w:r>
      <w:r w:rsidRPr="00743EAE">
        <w:rPr>
          <w:rFonts w:ascii="Times New Roman" w:hAnsi="Times New Roman"/>
          <w:color w:val="000000" w:themeColor="text1"/>
          <w:sz w:val="16"/>
          <w:szCs w:val="16"/>
        </w:rPr>
        <w:softHyphen/>
        <w:t>лого танка массой 60 т с броней 30-50 мм, максимальной скоростью 20-25 км/ч и вооружением из двух 76,2-мм пу</w:t>
      </w:r>
      <w:r w:rsidRPr="00743EAE">
        <w:rPr>
          <w:rFonts w:ascii="Times New Roman" w:hAnsi="Times New Roman"/>
          <w:color w:val="000000" w:themeColor="text1"/>
          <w:sz w:val="16"/>
          <w:szCs w:val="16"/>
        </w:rPr>
        <w:softHyphen/>
        <w:t>шек, одной 37-мм пушки и шести пулеметов. Согласно этим требованиям ОКМО завода “Большевик” провело в 1930—31 гг. разработку проекта тяжелого танка Т-30 (10733,117).</w:t>
      </w:r>
    </w:p>
    <w:p w14:paraId="25360B3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580CE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К. Ворошилов выбрал среди рассмотренных кандидатур конструкторскую группу Э. Гроте на основании того, что один из его членов был социалистом, а сам Гроте сочувствовал коммунистической партии (10733,243).</w:t>
      </w:r>
    </w:p>
    <w:p w14:paraId="3DF3B2F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2483C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проект малого танка для СССР выполнил немец Шталлер (10733, 243).</w:t>
      </w:r>
    </w:p>
    <w:p w14:paraId="18E0DE1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4B595"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серьёзным испытанием для танков МС-1 стали Большие Бобруйские манёвры. За работой машин наблюдало несколько комиссий. Комиссию от «Большевика» возглавлял инженер Л. Троянов. Несмотря на сложные условия, танки показали удовлетворительные результаты, но выявилось много мелких поломок. Их перечень насчитывал более 50 пунктов. Этот перечень лёг в основу модернизации танка, проводимой в 1929-1930 гг. Большим недостатком машины было расположение 37-мм пушки и пулемёта под углом друг к другу, что не позволяло одновременно наводить их на одну цель (15132).</w:t>
      </w:r>
    </w:p>
    <w:p w14:paraId="00A6C277" w14:textId="77777777" w:rsidR="00154248" w:rsidRPr="00743EAE" w:rsidRDefault="00154248" w:rsidP="00743EAE">
      <w:pPr>
        <w:spacing w:after="0" w:line="240" w:lineRule="auto"/>
        <w:jc w:val="both"/>
        <w:rPr>
          <w:rFonts w:ascii="Times New Roman" w:hAnsi="Times New Roman"/>
          <w:color w:val="000000" w:themeColor="text1"/>
          <w:sz w:val="16"/>
          <w:szCs w:val="16"/>
        </w:rPr>
      </w:pPr>
    </w:p>
    <w:p w14:paraId="187EFE97"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Проводились практические опыты с телетанками типа «Рено» и Т-18. В феврале 1930 г. на полигоне под Ленинградом прошло первое испытание танка «Рено», оборудованного аппаратурой телеуправления «Река-1». Весной 1932 г. аппаратурой «Мост-1», а позднее — «Река-1» и «Река-2» был оснащен двухбашенный танк Т-26. В апреле 1932 г. на Московском химполигоне проводились испытания этого танка. По результатам испытаний было заказано изготовление четырех телетанков и двух танков управления. Аппаратура управления системы Остехбюро обр. 1932 г., установленная в этих танках, позволяла выполнять уже 16 команд (15117).</w:t>
      </w:r>
    </w:p>
    <w:p w14:paraId="5AF9928A" w14:textId="77777777" w:rsidR="00154248" w:rsidRPr="00743EAE" w:rsidRDefault="00154248" w:rsidP="00743EAE">
      <w:pPr>
        <w:spacing w:after="0" w:line="240" w:lineRule="auto"/>
        <w:jc w:val="both"/>
        <w:rPr>
          <w:rFonts w:ascii="Times New Roman" w:hAnsi="Times New Roman"/>
          <w:color w:val="000000" w:themeColor="text1"/>
          <w:sz w:val="16"/>
          <w:szCs w:val="16"/>
        </w:rPr>
      </w:pPr>
    </w:p>
    <w:p w14:paraId="33779981"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попытались доработать самоходную артустановку «Арсеналец-45», однако она закончилась неудачно. Затем шасси «Арсенальца» бросили в сарае завода № 7, а ствол и салазки — в опытной мастерской. АУ РККА в мае 1930 года передало материалы по изготовлению и испытанию системы в ОГПУ. О дальнейшей судьбе «Арсенальца» информации нет (15599).</w:t>
      </w:r>
    </w:p>
    <w:p w14:paraId="0E48B219" w14:textId="77777777" w:rsidR="00154248" w:rsidRPr="00743EAE" w:rsidRDefault="00154248" w:rsidP="00743EAE">
      <w:pPr>
        <w:spacing w:after="0" w:line="240" w:lineRule="auto"/>
        <w:jc w:val="both"/>
        <w:rPr>
          <w:rFonts w:ascii="Times New Roman" w:hAnsi="Times New Roman"/>
          <w:color w:val="000000" w:themeColor="text1"/>
          <w:sz w:val="16"/>
          <w:szCs w:val="16"/>
        </w:rPr>
      </w:pPr>
    </w:p>
    <w:p w14:paraId="15E520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были предприняты попытки доработать САУ "Арсеналец-45" завода № 7., закончившиеся неудачей. Затем шасси "Арсенальца" были брошены в сарае завода № 7, а ствол с салазками в опытной мастерской (3861).</w:t>
      </w:r>
    </w:p>
    <w:p w14:paraId="121AE4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CCC0E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1929 г. немецкие расходы на «Томку» составили 780 тыс. марок. По мнению начальника ВОХИМУ Штаба РККА Фишмана, в 1929 г. темпы и эффективность работ несколько снизились, поэтому он постоянно настаивал на том, чтобы интенсивность испытаний и расходы немцев на них возрастали. С другой стороны, были объективные причины, не позволявшие интенсивировать исследовательские работы — это и недостаточная техническая оснащенность, и просчеты в предшествовавших разработках, и дефекты в изделиях (11784). </w:t>
      </w:r>
    </w:p>
    <w:p w14:paraId="2B53CC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8E9E7A2" w14:textId="77777777" w:rsidR="00FD7C6C" w:rsidRPr="00743EAE" w:rsidRDefault="00FD7C6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вынашивалась идея создания при ГВПУ единого танкового конструкторско-исследовательского центра с мощной производственной базой. Как один из возможных вариантов рассматривалась организация ЦКБ по танкам и автобронемашинам на базе НАМИ в Москве. В 1931 г. ВСНХ считал необходимым возложить эти функции на НАТИ (12137).</w:t>
      </w:r>
    </w:p>
    <w:p w14:paraId="50680087" w14:textId="77777777" w:rsidR="00FD7C6C" w:rsidRPr="00743EAE" w:rsidRDefault="00FD7C6C" w:rsidP="00743EAE">
      <w:pPr>
        <w:pStyle w:val="83"/>
        <w:shd w:val="clear" w:color="auto" w:fill="auto"/>
        <w:spacing w:after="0" w:line="240" w:lineRule="auto"/>
        <w:ind w:firstLine="0"/>
        <w:jc w:val="both"/>
        <w:rPr>
          <w:rFonts w:ascii="Times New Roman" w:hAnsi="Times New Roman"/>
          <w:color w:val="000000" w:themeColor="text1"/>
          <w:sz w:val="16"/>
          <w:szCs w:val="16"/>
        </w:rPr>
      </w:pPr>
    </w:p>
    <w:p w14:paraId="40E90A3E" w14:textId="77777777" w:rsidR="00FD7C6C" w:rsidRPr="00743EAE" w:rsidRDefault="00FD7C6C"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в Ленинграде при заводе «Большевик» было организовано специализированное танковое опытно-конструкторское и экспериментально-исследовательское бюро машиностроительного отдела – ОКМО, возглавляемого К.К. Сиркеном. Московское конструкторское бюро С.П. Шукалова в начале 1930-х гг. полностью прекратило работу в области танкостроения. Отдельные ведущие сотрудники переехали в Ленинград, а после свертывания на заводе «Большевик» авиамоторного производства (отдел АВО-5 был ликвидирован) многие специалисты этого производства переквалифицировались в танкостроителей (Н.В. Барыков, Г.О. Гутман, Л.С. Троянов и другие). Начальником ОКМО с сентября 1930 г. стал Н.В. Барыков. С выделением танкового производства в феврале 1932 г. из завода «Большевик» и образованием самостоятельного завода №174 им. Ворошилова, ОКМО, по сути, стал самой крупной и авторитетной конструкторско-исследовательской организацией вплоть до конца 1930-х гг. С сентября 1933 г. отдел приобрел самостоятельность и функционировал как Завод опытного машиностроения №185 им. Кирова. В мае 1940 г. он вошел в состав завода №174 (12137).</w:t>
      </w:r>
    </w:p>
    <w:p w14:paraId="473AC623" w14:textId="77777777" w:rsidR="00FD7C6C" w:rsidRPr="00743EAE" w:rsidRDefault="00FD7C6C" w:rsidP="00743EAE">
      <w:pPr>
        <w:pStyle w:val="83"/>
        <w:shd w:val="clear" w:color="auto" w:fill="auto"/>
        <w:spacing w:after="0" w:line="240" w:lineRule="auto"/>
        <w:ind w:firstLine="0"/>
        <w:jc w:val="both"/>
        <w:rPr>
          <w:rFonts w:ascii="Times New Roman" w:hAnsi="Times New Roman"/>
          <w:color w:val="000000" w:themeColor="text1"/>
          <w:sz w:val="16"/>
          <w:szCs w:val="16"/>
        </w:rPr>
      </w:pPr>
    </w:p>
    <w:p w14:paraId="34D00F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1929 году ХПЗ был изготовлен первый такой дизель мощностью 1 800 л.с. — из отечественных материалов, без иностранной технической помощи. Эта была большая победа дизелистов ХПЗ, их достойный вклад </w:t>
      </w:r>
      <w:r w:rsidRPr="00743EAE">
        <w:rPr>
          <w:rFonts w:ascii="Times New Roman" w:hAnsi="Times New Roman"/>
          <w:color w:val="000000" w:themeColor="text1"/>
          <w:sz w:val="16"/>
          <w:szCs w:val="16"/>
          <w:vertAlign w:val="superscript"/>
        </w:rPr>
        <w:t>;</w:t>
      </w:r>
      <w:r w:rsidRPr="00743EAE">
        <w:rPr>
          <w:rFonts w:ascii="Times New Roman" w:hAnsi="Times New Roman"/>
          <w:color w:val="000000" w:themeColor="text1"/>
          <w:sz w:val="16"/>
          <w:szCs w:val="16"/>
        </w:rPr>
        <w:t xml:space="preserve"> в досрочное выполнение первого пятилетнего плана (11504).</w:t>
      </w:r>
    </w:p>
    <w:p w14:paraId="2CFCB73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0DD2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на ЯГАЗ освоено производство автомобилей Я-5 грузоподъемностью 5 тонн и шасси Я-6 для автобусов, с силовым агрегатом фирмы "Геркулес" мощностью 93,5 л.с. 6 ноября. Ярославский государственный автомобильный завод № З входит в подчинение Всероссийского автотракторного отдела (ВАТО) ВСНХ (11246).</w:t>
      </w:r>
    </w:p>
    <w:p w14:paraId="0B5D25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F751C6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в Московской области проводились изыскания для строительства мотоциклетного завода, проектируемого в тресте Главмашинстрой, стоимостью 18 млн р. и плановой годо</w:t>
      </w:r>
      <w:r w:rsidRPr="00743EAE">
        <w:rPr>
          <w:rFonts w:ascii="Times New Roman" w:hAnsi="Times New Roman"/>
          <w:color w:val="000000" w:themeColor="text1"/>
          <w:sz w:val="16"/>
          <w:szCs w:val="16"/>
        </w:rPr>
        <w:softHyphen/>
        <w:t>вой производительностью 35 тыс. мотоциклов [3.100] (11429).</w:t>
      </w:r>
    </w:p>
    <w:p w14:paraId="1ACEB6D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4A1F4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в отличие от этих городов, где пытались строить мотоциклы и хлопотали о финансировании строительства мотоциклетного завода, Ленинградское отделение АВТОДОРа занималось спор</w:t>
      </w:r>
      <w:r w:rsidRPr="00743EAE">
        <w:rPr>
          <w:rFonts w:ascii="Times New Roman" w:hAnsi="Times New Roman"/>
          <w:color w:val="000000" w:themeColor="text1"/>
          <w:sz w:val="16"/>
          <w:szCs w:val="16"/>
        </w:rPr>
        <w:softHyphen/>
        <w:t>тивной и лекционной деятельностью, пропагандировало полное заимствование мотоциклостроения из-за рубежа. Ещё во время постройки ижевских мотоциклов А. Иерусалимский опубликовал статью, в которой подвижническую деятельность ижевчан назы</w:t>
      </w:r>
      <w:r w:rsidRPr="00743EAE">
        <w:rPr>
          <w:rFonts w:ascii="Times New Roman" w:hAnsi="Times New Roman"/>
          <w:color w:val="000000" w:themeColor="text1"/>
          <w:sz w:val="16"/>
          <w:szCs w:val="16"/>
        </w:rPr>
        <w:softHyphen/>
        <w:t>вал “поползновениями”, и выдвигал идею создания Комитета по содействию советскому производству мотоциклов [3.63], от име</w:t>
      </w:r>
      <w:r w:rsidRPr="00743EAE">
        <w:rPr>
          <w:rFonts w:ascii="Times New Roman" w:hAnsi="Times New Roman"/>
          <w:color w:val="000000" w:themeColor="text1"/>
          <w:sz w:val="16"/>
          <w:szCs w:val="16"/>
        </w:rPr>
        <w:softHyphen/>
        <w:t>ни которого было бы удобней критиковать создание отечествен</w:t>
      </w:r>
      <w:r w:rsidRPr="00743EAE">
        <w:rPr>
          <w:rFonts w:ascii="Times New Roman" w:hAnsi="Times New Roman"/>
          <w:color w:val="000000" w:themeColor="text1"/>
          <w:sz w:val="16"/>
          <w:szCs w:val="16"/>
        </w:rPr>
        <w:softHyphen/>
        <w:t>ных мотоциклов. В период проведения Первого Всесоюзного пробега советских мотоциклов он предлагал поэтапно разрешить эту проблему. На первом этапе (1930) А. Иерусалимский совето</w:t>
      </w:r>
      <w:r w:rsidRPr="00743EAE">
        <w:rPr>
          <w:rFonts w:ascii="Times New Roman" w:hAnsi="Times New Roman"/>
          <w:color w:val="000000" w:themeColor="text1"/>
          <w:sz w:val="16"/>
          <w:szCs w:val="16"/>
        </w:rPr>
        <w:softHyphen/>
        <w:t>вал освоить сборку мотоциклов одной марки из иностранных комплектующих изделий. На втором - (к концу 1933) - строить мотоциклы с импортными двигателями на отечественной ходо</w:t>
      </w:r>
      <w:r w:rsidRPr="00743EAE">
        <w:rPr>
          <w:rFonts w:ascii="Times New Roman" w:hAnsi="Times New Roman"/>
          <w:color w:val="000000" w:themeColor="text1"/>
          <w:sz w:val="16"/>
          <w:szCs w:val="16"/>
        </w:rPr>
        <w:softHyphen/>
        <w:t>вой части. И только на третьем - к концу пятилетки (1938) - пол</w:t>
      </w:r>
      <w:r w:rsidRPr="00743EAE">
        <w:rPr>
          <w:rFonts w:ascii="Times New Roman" w:hAnsi="Times New Roman"/>
          <w:color w:val="000000" w:themeColor="text1"/>
          <w:sz w:val="16"/>
          <w:szCs w:val="16"/>
        </w:rPr>
        <w:softHyphen/>
        <w:t>ностью перейти на изготовление мотоциклов из отечественных материалов. Он рекомендовал изготавливать довольно-таки при</w:t>
      </w:r>
      <w:r w:rsidRPr="00743EAE">
        <w:rPr>
          <w:rFonts w:ascii="Times New Roman" w:hAnsi="Times New Roman"/>
          <w:color w:val="000000" w:themeColor="text1"/>
          <w:sz w:val="16"/>
          <w:szCs w:val="16"/>
        </w:rPr>
        <w:softHyphen/>
        <w:t>митивный лёгкий мотоцикл “Ковентри-250” [3.101], который в тот период серийно ещё не выпускали [3.102].</w:t>
      </w:r>
    </w:p>
    <w:p w14:paraId="419E4B85"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C402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член-корреспондент АН СССР Е.И.Шпитальский, который налаживал выпуск иприта и фосгена в московском ГСНИИОХТ, был арестован и осужден по антисоветскому обвинению, однако смертный приговор был заменен на десятилетний срок тюремного заключения с отбытием на рабочем месте. Ученый продолжал руководить работами по созданию химического оружия до самой смерти102,165. Использование труда заключенных практиковалось в этом институте вплоть до "оттепели" (9066).</w:t>
      </w:r>
    </w:p>
    <w:p w14:paraId="2AA6E2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F5DE1FD" w14:textId="77777777" w:rsidR="00154248" w:rsidRPr="00743EAE" w:rsidRDefault="00154248"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радиофугасов. Сокращенно их называли ТОС — техника особой секретности (15117).</w:t>
      </w:r>
    </w:p>
    <w:p w14:paraId="2FB392F5" w14:textId="77777777" w:rsidR="00154248" w:rsidRPr="00743EAE" w:rsidRDefault="00154248" w:rsidP="00743EAE">
      <w:pPr>
        <w:spacing w:after="0" w:line="240" w:lineRule="auto"/>
        <w:jc w:val="both"/>
        <w:rPr>
          <w:rFonts w:ascii="Times New Roman" w:hAnsi="Times New Roman"/>
          <w:color w:val="000000" w:themeColor="text1"/>
          <w:sz w:val="16"/>
          <w:szCs w:val="16"/>
        </w:rPr>
      </w:pPr>
    </w:p>
    <w:p w14:paraId="17199800" w14:textId="77777777" w:rsidR="00154248" w:rsidRPr="00743EAE" w:rsidRDefault="00154248"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системы Беми приняли на вооружение (93,5).</w:t>
      </w:r>
    </w:p>
    <w:p w14:paraId="4BE8E70E" w14:textId="77777777" w:rsidR="00154248" w:rsidRPr="00743EAE" w:rsidRDefault="00154248" w:rsidP="00743EAE">
      <w:pPr>
        <w:autoSpaceDE w:val="0"/>
        <w:autoSpaceDN w:val="0"/>
        <w:adjustRightInd w:val="0"/>
        <w:spacing w:after="0" w:line="240" w:lineRule="auto"/>
        <w:jc w:val="both"/>
        <w:rPr>
          <w:rFonts w:ascii="Times New Roman" w:hAnsi="Times New Roman"/>
          <w:color w:val="000000" w:themeColor="text1"/>
          <w:sz w:val="16"/>
          <w:szCs w:val="16"/>
        </w:rPr>
      </w:pPr>
    </w:p>
    <w:p w14:paraId="40F4E0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годах в системе Вохимтреста начал строиться комбинат “К” - завод 98.</w:t>
      </w:r>
    </w:p>
    <w:p w14:paraId="0D5A1A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Место: Нижняя Курья Свердловской области, в 1935 году – Пермь, п/я 63 (д. 403)</w:t>
      </w:r>
    </w:p>
    <w:p w14:paraId="54A8A9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июле 1932 года строительство комбината “К” было переименовано в строительство “Камхимстрой”, подчиненный непосредственно НКТП. С 1 января 1933 года “Камхимстрой” был ликвидирован. До 1934 года на площадке завода производилось только строительство. 1935 год является для завода пусковым.</w:t>
      </w:r>
    </w:p>
    <w:p w14:paraId="656900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1935 год – передача Пороховому тресту. (8830)</w:t>
      </w:r>
    </w:p>
    <w:p w14:paraId="084621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Ковровские железнодорожные мастерские были переименованы в экскаваторный завод. В результате реконструкции, по сути дела, построен новый завод, который стал пионером производства экскаваторов в стране.</w:t>
      </w:r>
    </w:p>
    <w:p w14:paraId="057EDE0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F1949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на базе завода МЭМЗА треста точной механики началась организация часового завода (в некоторых источниках упоминается название «Новь»). Сюда с завода «Авиаприбор» было переведено производство часов-ходиков и сборка будильников из импортных деталей. Официально завод открыт в 10.1930г. В 10-12.1938г. 2-й государственный часовой завод - в ведении треста «Точная механика».</w:t>
      </w:r>
    </w:p>
    <w:p w14:paraId="3836D6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1930г. велось проектирование основного производственного корпуса и разработка конструкции будильника. В 1931г. выпущена первая партия будильника «Браво», с 1935г.- Б-6. С 1932г. начато освоение производства электрочасов промышленных и уличных. В 1934г. освоен выпуск стенных маятниковых часов. К 1935г. завод выпускал: ходиков - 3704 тыс. шт. в год, будильников - 440 тыс., настольных часов - 93 тыс., электрочасов - 3 тыс. В 1935г. начато освоение производства карманных часов К-46 и строительство нового производственного корпуса. В 1936г. заводу выдан план на 100 тыс. карманных часов К-43. К 1941г. освоен выпуск стенных, карманных, автомобильных и шахматных часов.</w:t>
      </w:r>
    </w:p>
    <w:p w14:paraId="2ABF9F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10-11.1941г. 2-й Московский часовой завод эвакуирован в г. Чистополь (Татария), где сначала действовал как «2-й часовой завод в Чистополе», затем на его базе создан завод № 835 НКМВ (Завод № 853 НКМВ, 2-й Московский часовой завод ММиП, Второй Государственный часовой завод (ВЧЗ), завод «Слава», Московское ОАО (МОАО) «Слава»</w:t>
      </w:r>
    </w:p>
    <w:p w14:paraId="144B2A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 40 Ленинградское ш., 10 «Мосчасдва» (1948г.)/ /125040 г. Москва Ленинградский пр., 8 тел. 251-29-37/ /производство № 1: г. Москва Научный пр-д, 20 стр. 1-9 тел. 332-83-11 (2002г.)/). Оборудование находилось в Чистополе и в 1948г.</w:t>
      </w:r>
    </w:p>
    <w:p w14:paraId="22AACC4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ГКО № 1183 от 23.01.1942г. часть эвакуированного оборудования (производство карманных часов К-43) 2-го часового завода возвращена в Москву на старое место, где был организован и действовал сначала как «2-й часовой завод в Москве». В 06.1942г. завод - в ведении Главприбора НКМВ. В соответствии с пост. СНК № 837-430сс от 3.06.1942г. и приказом НКМВ № 250с от 7.07.1942г. 2-й часовой завод в Москве НКМВ переименован в завод № 853 в ведении 5ГУ.</w:t>
      </w:r>
      <w:r w:rsidRPr="00743EAE">
        <w:rPr>
          <w:rFonts w:ascii="Times New Roman" w:hAnsi="Times New Roman"/>
          <w:color w:val="000000" w:themeColor="text1"/>
          <w:sz w:val="16"/>
          <w:szCs w:val="16"/>
          <w:vertAlign w:val="superscript"/>
        </w:rPr>
        <w:t>129</w:t>
      </w:r>
    </w:p>
    <w:p w14:paraId="0D6B1D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НКМВ № 203сс от 7.06.1942г. с Златоустовского часового завода в Москву на 1-й и 2-й часовые заводы возвращено 30 станков. Пост. ГКО № 1962сс от 4.07.1942г. и приказом НКМВ № 237сс от 7.07.1942г. заводу установлен план выпуска на 3-й квартал 1942г.: прицелов к 50-мм минометам- 12 тыс. шт.; угломеров- квадрантов к 82-мм минометам- 7800 шт. В годы войны в Москве налажен выпуск часов К-43, выпускалось по 3000-3500 шт. в год. Решением ГКО в 1945г. заводу поручено освоение карманных часов «Салют», выпуск К-43 прекращен.</w:t>
      </w:r>
    </w:p>
    <w:p w14:paraId="614564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1947-48г. 2-й московский часовой завод - в ведении Главчаспрома ММиП.</w:t>
      </w:r>
    </w:p>
    <w:p w14:paraId="3E30E6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предприятия (1947г.) цехи: будильников, прессовый, станкостроительный, гальванический, маятников часов, автоматный, 1-й, 2-й, 3-й, 4-й, 5-й механический, 2-й и 14-й сборочный, опытный; вспомогательные: ширпотреба, ремонтный, электроремонтный, инструментальный.</w:t>
      </w:r>
    </w:p>
    <w:p w14:paraId="7516CA9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войны вновь налажен выпуск часов: карманных, женских наручных, настольных. Во второй половине 1950-х г. освоено производство женских наручных часов «Слава», малогабаритных будильников, секундомеров, электронно-механических часов и наручных камертонных. Затем освоен выпуск мужских наручных часов с одинарным и двойным календарем, автоподзаводом. В начале 1970-х г. созданы первые советские кварцевые часы.</w:t>
      </w:r>
    </w:p>
    <w:p w14:paraId="0665DB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часов (2005г.): механических и кварцевых будильников, мужских механических наручных «Слава»; настенных, настольных и сувенирных.</w:t>
      </w:r>
    </w:p>
    <w:p w14:paraId="0C9B86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ОАО «Слава» было в 2004г. Завод имел производственный корпус площадью 80 тыс.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xml:space="preserve"> на Ленинградском пр. и площадку в 2,8 га на Научном пр. (производство № 1; площадь- 8500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В 2005г. планировалось все производственные мощности с Ленинградского пр. перевести на Научный пр., производство часов прекратить. 13.02.2008г. вышло распоряжение правительства Москвы № 276-РП «О мероприятиях по освобождению от производственного использования и градостроительной реабилитации территории МО АО «Слава».</w:t>
      </w:r>
    </w:p>
    <w:p w14:paraId="458668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Количество оборудования: (1946г.)- 1048 ед., (1947г.)- 1546 ед.</w:t>
      </w:r>
    </w:p>
    <w:p w14:paraId="505872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Площадь: территории (1948г.)- 2,089 га; застройки (1948г.)- 11528 (в т.ч. жилые здания 1734м)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 производственная (1946-47г.)- 19150 м</w:t>
      </w:r>
      <w:r w:rsidRPr="00743EAE">
        <w:rPr>
          <w:rFonts w:ascii="Times New Roman" w:hAnsi="Times New Roman"/>
          <w:color w:val="000000" w:themeColor="text1"/>
          <w:sz w:val="16"/>
          <w:szCs w:val="16"/>
          <w:vertAlign w:val="superscript"/>
        </w:rPr>
        <w:t>2</w:t>
      </w:r>
      <w:r w:rsidRPr="00743EAE">
        <w:rPr>
          <w:rFonts w:ascii="Times New Roman" w:hAnsi="Times New Roman"/>
          <w:color w:val="000000" w:themeColor="text1"/>
          <w:sz w:val="16"/>
          <w:szCs w:val="16"/>
        </w:rPr>
        <w:t>.</w:t>
      </w:r>
    </w:p>
    <w:p w14:paraId="6C3049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(1939г.)- 3534 чел., (1946г.)- 2015 чел., (1947г.)- 2401 чел.</w:t>
      </w:r>
    </w:p>
    <w:p w14:paraId="13813E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(06.1942г.)- Виноградов, (1948г.)- Буторин. Гендиректор (-2000-02г.-)- В.М. Королев.</w:t>
      </w:r>
    </w:p>
    <w:p w14:paraId="603AE3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гендиректора- С.Б. Ривкин.</w:t>
      </w:r>
    </w:p>
    <w:p w14:paraId="4E28CF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(1948г.)- Галлай.</w:t>
      </w:r>
    </w:p>
    <w:p w14:paraId="0E9ABE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 часы:</w:t>
      </w:r>
      <w:r w:rsidRPr="00743EAE">
        <w:rPr>
          <w:rFonts w:ascii="Times New Roman" w:hAnsi="Times New Roman"/>
          <w:color w:val="000000" w:themeColor="text1"/>
          <w:sz w:val="16"/>
          <w:szCs w:val="16"/>
        </w:rPr>
        <w:t xml:space="preserve"> карманные К-46 (1935-), К-43 (1936-41; 1942-45), «Салют» (1945-47-); «Победа» (1940- е); женские наручные «Эра» (1940-е), «Слава» (1950-е); будильники Б-6, Б-8; стенные М; настольные НЧ-5, -8, 6; шахматные ШЧ (1947);</w:t>
      </w:r>
      <w:r w:rsidRPr="00743EAE">
        <w:rPr>
          <w:rFonts w:ascii="Times New Roman" w:hAnsi="Times New Roman"/>
          <w:color w:val="000000" w:themeColor="text1"/>
          <w:sz w:val="16"/>
          <w:szCs w:val="16"/>
          <w:vertAlign w:val="superscript"/>
        </w:rPr>
        <w:t>129</w:t>
      </w:r>
      <w:r w:rsidRPr="00743EAE">
        <w:rPr>
          <w:rFonts w:ascii="Times New Roman" w:hAnsi="Times New Roman"/>
          <w:color w:val="000000" w:themeColor="text1"/>
          <w:sz w:val="16"/>
          <w:szCs w:val="16"/>
        </w:rPr>
        <w:t xml:space="preserve"> часовые механизмы для мин и глубинных бомб (1939); детали для ППШ, для </w:t>
      </w:r>
      <w:r w:rsidRPr="00743EAE">
        <w:rPr>
          <w:rFonts w:ascii="Times New Roman" w:hAnsi="Times New Roman"/>
          <w:color w:val="000000" w:themeColor="text1"/>
          <w:sz w:val="16"/>
          <w:szCs w:val="16"/>
          <w:lang w:val="en-US"/>
        </w:rPr>
        <w:t>PC</w:t>
      </w:r>
      <w:r w:rsidRPr="00743EAE">
        <w:rPr>
          <w:rFonts w:ascii="Times New Roman" w:hAnsi="Times New Roman"/>
          <w:color w:val="000000" w:themeColor="text1"/>
          <w:sz w:val="16"/>
          <w:szCs w:val="16"/>
        </w:rPr>
        <w:t xml:space="preserve"> М-13, взрыватели «МП», прицелы к 50-мм минометам, угломеры-квадранты к 82-мм минометам (1942).</w:t>
      </w:r>
    </w:p>
    <w:p w14:paraId="619372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СКБ часового станкостроения</w:t>
      </w:r>
    </w:p>
    <w:p w14:paraId="70A655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Москва Научный пр-д, 20 тел. 332-88-66/</w:t>
      </w:r>
    </w:p>
    <w:p w14:paraId="381C35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Разработка станков и технологических линий для часовой промышленности. В 1990-х г. - разработка автоматизированных линий по розливу напитков.</w:t>
      </w:r>
    </w:p>
    <w:p w14:paraId="2D3081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(2000г.)- А.А. Струков. Гендиректор (-30.09.2005г.)- Е. Вайсман (убит) (11982).</w:t>
      </w:r>
    </w:p>
    <w:p w14:paraId="38DFEF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FABBB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в системе треста Госнаборснабжение для массового изготовления точных измерительных приборов в Москве был создан Завод «Точизмеритель» (ГС Завод № 384 ИМ. Молотова НКАП, НКМ, ГС завод «Точизмеритель» им. Молотова НКТП, НКОП, Натальинский стекольный завод, АООТ, ОАО «Натальинский стекольный завод» /г. Москва ул. Н. Сыромятники, 11; н/п Мончаж Свердловской обл./ /623320 пгт. Натальинск Красноуфимского р-на Свердловской обл. ул. Советская, 4 тел. 23-100,40-740/). Полностью введен в эксплуатацию в 1932 г. Основное производство размещалось в Москве, а с 1933 г. имел филиал (стеклотрубочный цех) в пос. Сходня Солнечногорского р-на.</w:t>
      </w:r>
    </w:p>
    <w:p w14:paraId="0AFFCB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мелких приборов и устройств, ртутных медицинских термометров (с 1929 г.), лабораторных приборов.</w:t>
      </w:r>
    </w:p>
    <w:p w14:paraId="123DF26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1936 г. - в ведении ВОТИ НКТП. В соответствии с пост. СНК № 2139-425сс от 21.12.1936 г. и пр. № 59 от 14.02.1937 г. завод «Точизмеритель» передан в ведение ЮГУ НКОП, приказом № 90 от 13.03.1937 г. утвержден Устав завода, в 12.1938 г. - в ведении ЮГУ.</w:t>
      </w:r>
    </w:p>
    <w:p w14:paraId="6D8A0F1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началом войны завод эвакуирован в н/п Мончаж на площадку стекольного завода. В годы войны - производство деталей к снарядам М-8, термометров и приборов.</w:t>
      </w:r>
    </w:p>
    <w:p w14:paraId="6471A53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510с от 11.07.1942 г. заводу «Точизмеритель» присвоено наименование ГС завод № 384 НКАП в системе 5ГУ.</w:t>
      </w:r>
    </w:p>
    <w:p w14:paraId="76DCAF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Москве на старой площадке образован филиал завода, который в 04.1942 г. преобразован в самостоятельный завод № 382.</w:t>
      </w:r>
    </w:p>
    <w:p w14:paraId="0B4F91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572с/1206 от 24.10.1944 г. завод передан с 1.11.1944 г. в НКМ. Далее это- Натальинский стекольный завод.</w:t>
      </w:r>
    </w:p>
    <w:p w14:paraId="069A18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1957-58 г. завод выпускал ламповое и фонарное стекло, детали авиационных приборов (ампулы ПК и креноскопы), осваивал новые изделия. В 1962 г. начат выпуск рассеивателей и молочно-накладного стекла. В 1971 г. начата реконструкция завода, построены новые корпуса.</w:t>
      </w:r>
    </w:p>
    <w:p w14:paraId="60A33B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1993 г. Натальинский стекольный завод акционирован и преобразован в АООТ, а затем- в ОАО. В 1995-97 г. завод на лето прекращал работу, работники распускались в отпуска без содержания.</w:t>
      </w:r>
    </w:p>
    <w:p w14:paraId="712336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(2000-е): стеклянные светотехнические изделия.</w:t>
      </w:r>
    </w:p>
    <w:p w14:paraId="6EDD435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(1943 г.)- 1070 чел., (2001 г.)- 570 чел., (2005 г.)- 540 чел.</w:t>
      </w:r>
    </w:p>
    <w:p w14:paraId="396E8B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(-02.1938-43 Г.)- Л.И. Гольдберг, (1943 г.-)- П.П. Волков, (1944 г.-&gt; М.А. Томашевский, (1957 г.-&gt; К.Д. Крупенников, (1969 г.)- Р.Н. Демчук, (1971 г.)- П.П. Ивахненко. Гендиректор (2002 г.)- Н.П. Бушуев, (2004-06 г.-)-B.Н.Саликов.</w:t>
      </w:r>
    </w:p>
    <w:p w14:paraId="60EF33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(2.02.1938 г.-)- В.А. Абрамович.</w:t>
      </w:r>
      <w:r w:rsidRPr="00743EAE">
        <w:rPr>
          <w:rFonts w:ascii="Times New Roman" w:hAnsi="Times New Roman"/>
          <w:color w:val="000000" w:themeColor="text1"/>
          <w:sz w:val="16"/>
          <w:szCs w:val="16"/>
          <w:vertAlign w:val="superscript"/>
        </w:rPr>
        <w:t>139</w:t>
      </w:r>
    </w:p>
    <w:p w14:paraId="538BD6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механик (1930-е)- Н.Б. Валаев.</w:t>
      </w:r>
    </w:p>
    <w:p w14:paraId="36A6AA2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термометры авиационные воздушные (1936).</w:t>
      </w:r>
    </w:p>
    <w:p w14:paraId="32DAFC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Артель «Возрождение», Артель им. С.М. Кирова, Натальинский стекольный завод</w:t>
      </w:r>
    </w:p>
    <w:p w14:paraId="1613B6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1871 г. И.А. Шевелиным недалеко от Красноуфимска основан стекольный завод. Выпускал оконное стекло, посуду, вино-водочную тару, парфюмерную и аптечную посуду. Перед революцией хозяином завода был сын А.И. Шевелин.</w:t>
      </w:r>
    </w:p>
    <w:p w14:paraId="0D5C57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революции завод национализирован. В 1926 г. завод закрыт, деревянные здания заводоуправления и клуба разобраны и отправлены на Зиновьевский стекольный завод.</w:t>
      </w:r>
    </w:p>
    <w:p w14:paraId="2A8F90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Затем завод восстановлен в форме артели «Возрождение». В 1929 г. начата реконструкция завода: расширены площади, строится ванная печь непрерывного действия, установлен локомобиль. В 1935 г. артели присвоено имя C.М.Кирова.</w:t>
      </w:r>
    </w:p>
    <w:p w14:paraId="60B5CD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начала войны был освоен выпуск новой продукции- фляжек для армии. Затем сюда был эвакуирован из Москвы завод «Точизмеритель» и по приказу № 5 10с от 11.07.1942 г. объединенный завод получил наименование ГС завод №384 НКАП (11982).</w:t>
      </w:r>
    </w:p>
    <w:p w14:paraId="3990BF7C" w14:textId="77777777" w:rsidR="003B366D" w:rsidRPr="00743EAE" w:rsidRDefault="003B366D" w:rsidP="00743EAE">
      <w:pPr>
        <w:autoSpaceDE w:val="0"/>
        <w:autoSpaceDN w:val="0"/>
        <w:adjustRightInd w:val="0"/>
        <w:spacing w:after="0" w:line="240" w:lineRule="auto"/>
        <w:jc w:val="both"/>
        <w:rPr>
          <w:rFonts w:ascii="Times New Roman" w:hAnsi="Times New Roman"/>
          <w:color w:val="000000" w:themeColor="text1"/>
          <w:sz w:val="16"/>
          <w:szCs w:val="16"/>
        </w:rPr>
      </w:pPr>
    </w:p>
    <w:p w14:paraId="010ED5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образован завод “Термоэлектроприбор”. В 1932 г. переведен на новую территорию в Петроградском районе по ул. Скороходова и получил название “Пирометр”.</w:t>
      </w:r>
    </w:p>
    <w:p w14:paraId="31295C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1938-39 г. получил название завод № 218. Полностью введен в строй в 1940 г.</w:t>
      </w:r>
    </w:p>
    <w:p w14:paraId="1AD007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Крупный электротехнический завод по производству точных электроизмерительных приборов. Перед и во время войны производство авиационных и морских тахометров, гальванометров, пирометрических приборов, реле, бензиномеров.</w:t>
      </w:r>
    </w:p>
    <w:p w14:paraId="39BDB2E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приказу № 422с от 13.08.1940 г. на заводе был образован Опытный отдел в составе КБ, экспериментальной лаборатории, цеха и испытательной станции для опытных работ по автоматам управления винтомоторными группами (ВМГ) самолетов, приборам контроля ВМГ и штурманским приборам.</w:t>
      </w:r>
    </w:p>
    <w:p w14:paraId="3D8421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войны на заводе производились магнитные мины. С началом войны по приказу № 729сс от 22.07.1941 г. завод был подготовлен к эвакуации. В соответствии с постановлением № ГКО-537сс от 21.08.1941 г. и приказом № 894сс от 22.08.1941 г. основная часть завода № 218 5ГУ эвакуирована из Ленинграда в г. Казань на площадку фабрики “Кинопленка”. Здесь образован Казанский филиал завода № 218, который в начале 1942 г. преобразован в самостоятельный завод № 448 НКАП.</w:t>
      </w:r>
    </w:p>
    <w:p w14:paraId="1118CA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Оставшаяся часть завода № 218 продолжала действовать в Ленинграде под своим номером (в 07.1942 г.-производство авиационных и танковых приборов).65 </w:t>
      </w:r>
    </w:p>
    <w:p w14:paraId="7F1FE6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07.1942 г. другая часть завода эвакуирована на территорию завода № 279 НКАП (г. Раменское), который в 1941 г. уже был эвакуирован в Ижевск. В Раменском завод влит в состав вновь образованного завода № 149 НКАП.</w:t>
      </w:r>
    </w:p>
    <w:p w14:paraId="05D9D3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Территория завода в Ленинграде была законсервирована и во время блокады подверглась значительным разрушениям. Завод начал восстанавливаться по решению ГОКО № 3919 от 18.08.1943 г. для выпуска электроприборов.</w:t>
      </w:r>
    </w:p>
    <w:p w14:paraId="108C09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войны завод № 218 действовал в Ленинграде. Производство осциллографов (1959 г.), автопилотов АП-15, АП-28, АП-40 (для Як-26), АП-31 (для Як-24).</w:t>
      </w:r>
    </w:p>
    <w:p w14:paraId="676520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1993 г. завод преобразован в ОАО “Пирометр”. Входит в МФПГ “Оборонительные системы”, в 2002 г. вошел в Концерн “Алмаз-Антей”. По решению правительства № 22-р от 9.01.2004 г. вошло в перечень стратегических предприятий.</w:t>
      </w:r>
    </w:p>
    <w:p w14:paraId="2DA7A3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2005 г. планируется перевести основное производство из центра города в Кировский район.</w:t>
      </w:r>
    </w:p>
    <w:p w14:paraId="13382F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авиационных приборов, САУ и ПНК (2004 г.).</w:t>
      </w:r>
    </w:p>
    <w:p w14:paraId="6D78BA1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(1940 г.)- Балакирев, (09.1940-41 г.-)- Соколовский, (1942 г.)- И.М. Цветков, (05.1944 г.)- К.Д. Карасев. Гендиректор (1990-е г.)- А.Г. Пшеничников, (1994-96 г.)- С.Д. Бодрунов (затем- гендиректор ОАО ОАК), (1996-10.2003 г.)- А.Л. Захаров, (2003 г.)- В.В. Голубев.</w:t>
      </w:r>
    </w:p>
    <w:p w14:paraId="4B8794B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(1941 г.)- А.А. Андреев, (1980-е)- А.Л. Захаров.</w:t>
      </w:r>
    </w:p>
    <w:p w14:paraId="2B6014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Технический директор – А.Л. Захаров. Директор по ВЭД (-1994 г.)- С.Д. Бодрунов.</w:t>
      </w:r>
    </w:p>
    <w:p w14:paraId="200CE5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КБ (1981 г.-)- А.Л. Захаров.</w:t>
      </w:r>
    </w:p>
    <w:p w14:paraId="29BF1F7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Завод № 218 НКАП, завод “Термоэлектроприбор”, завод "Пирометр", ОАО “Пирометр” </w:t>
      </w:r>
    </w:p>
    <w:p w14:paraId="242626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Ленинград, ул. Скороходова, 16 (1940 г.); г. Казань</w:t>
      </w:r>
    </w:p>
    <w:p w14:paraId="66B0AC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197061 г. Санкт-Петербург ул. Б. Монетная, 16 тел. 232-74-86</w:t>
      </w:r>
    </w:p>
    <w:p w14:paraId="22E289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ОКБ-218 НКАП, ОКБ-5 завода № 218 МАП </w:t>
      </w:r>
    </w:p>
    <w:p w14:paraId="67BEB0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Ленинград</w:t>
      </w:r>
    </w:p>
    <w:p w14:paraId="197C74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Действовало в 1941 г. в 5ГУ. В 12.1941 г. ОКБ пытались эвакуировать по льду Ладожского озера, но это не было осуществлено. В 1946 г. называлось ОКБ-5. Работы по теплоприборам, автоматическим и измерительным приборам (расходомеры) реактивных двигателей (1949 г.).</w:t>
      </w:r>
    </w:p>
    <w:p w14:paraId="567CC0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(-1941-06.1948 г.-)- А.А. Андреев.</w:t>
      </w:r>
    </w:p>
    <w:p w14:paraId="0AEA69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ОАО “Корпорация “Аэрокосмическое оборудование” (КАО) </w:t>
      </w:r>
    </w:p>
    <w:p w14:paraId="5DD55C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197101 г. Санкт-Петербург ул. Б. Монетная, 16 тел. 238-72-45, 233-74-59 www.aequipment.ru</w:t>
      </w:r>
    </w:p>
    <w:p w14:paraId="5D44AB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Московское представительство: ул. Б. Молчановка, 30/7 стр. 2; 101000 Архангельский пер., 6 (2004 г.) тел. 9244471</w:t>
      </w:r>
    </w:p>
    <w:p w14:paraId="2E80DA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Создание Корпорации “Аэрокосмическое оборудование” (КАО) было предусмотрено в 05.1998 г. проектом Федеральной программы реструктуризации ВПК., а 14.11.1998 г. принято постановление Правительства № 1347 “О создании ОАО КАО”. ОАО КАО было зарегистрировано 18.04.2000 г., в него вошли 35 предприятий авиаприборостроения: в т.ч. ОАО “Объединенный авиаприборостроительный консорциум” (управляющая компания), ОАО “Уральский завод электрических соединителей “Исеть”, ОАО "Радиоприбор", ОАО “Арзамасское опытно-конструкторское бюро “Импульс”, НИИП им. Тихомирова, ОАО “Электроприбор”, ОАО “Альметьевский завод “Радиоприбор”, ОАО "Московский радиозавод "ТЕМП", ОАО "Мичуринский завод "Прогресс", ОАО "Тамбовский завод "Электроприбор", ОАО “Пирометр”, ОАО "Измеритель", ФГУП "СП ОКБ "ЭЛЕКТРОАВТОМАТИКА", ОАО "Ростовский часовой завод", ОАО "ПМЗ "Восход", ОАО “Улан-Удэнское приборостроительное производственное объединение ”, ФГУП ГРПЗ, ОАО "Санкт-Петербургский завод точных электромеханических приборов", ФГУП ЦКБА, ОАО "Гидроагрегат", ЗАО "НИЦ экономики авиаприборостроения", ОАО "ПНПП "ЭРА", ОАО ПКБМ, ОАО 2-й МПЗ, ОАО "НИИ "Микрон", ОАО “Утес”, ЗАО "Авиаоборудование", ОАО "Научно-конструкторское бюро вычислительных систем", ОАО "Российский центр авиационного тренажеростроения", ЗАО “Центр печатных плат” (на 11.2004 г. в КАО входят 36 предприятий). 2.04.2001 г. было подписано межправительственное соглашение о создании МФПГ “Аэрокосмическое оборудование”, 1.08.2001 г. МФПГ была зарегистрирована. Входит в МФПГ “Оборонительные системы”, в 2002 г. вошла в Концерн “Алмаз-Антей”. По Указу Президента РФ № 1009 от 4.08.2004 г. вошло в число стратегических оборонных предприятий.</w:t>
      </w:r>
    </w:p>
    <w:p w14:paraId="20501A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Численность персонала (2002 г.)- 100 чел.,69 (1.04.2003 г.)- 148 чел.</w:t>
      </w:r>
    </w:p>
    <w:p w14:paraId="3C1822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Гендиректор (2002-05 г.-)- С.Д. Бодрунов.</w:t>
      </w:r>
    </w:p>
    <w:p w14:paraId="04FD56B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Председатель совета директоров (04.2002-04 г.-)- А.П. Захаревич.</w:t>
      </w:r>
    </w:p>
    <w:p w14:paraId="05F5793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Члены совета директоров (31.03.2004 г.-)- С.Д. Бодрунов, В.П. Володин (Председатель Военно-научного комитета Генштаба ВС), А.М. Гиринов, А.Л. Захаров, А.И. Кондрашов, Ю.Н. Коптев, И.И. Кутырин, Л.А. Мальков, С.П. Мухин (замминистра экономики Татарстана), Д.Е. Смыков, И.А. Соломатин, В.Е. Сурыгин (замдиректора Департамента оборонпрома Правительства РФ).</w:t>
      </w:r>
    </w:p>
    <w:p w14:paraId="3536E8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гендиректора (2002 г.)- А.Г. Ященко; технический директор (2001-05 г.-)- А.П. Захаревич; исполнительный директор (11.2003-05 г.-)- А.Л. Захаров. Зам. гендиректора: директор департамента по ВЭД и маркетингу (2004 г.)- Л.А. Мальков.</w:t>
      </w:r>
    </w:p>
    <w:p w14:paraId="168EBD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директора НТЦ (2004 г.)- И.И. Кутырин. Советник гендиректора по экономическим вопросам (2004 г.)- И.А. Соломатин.</w:t>
      </w:r>
    </w:p>
    <w:p w14:paraId="7D19B7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ЗАО “НИЦ экономики авиаприборостроения”</w:t>
      </w:r>
    </w:p>
    <w:p w14:paraId="5EAEA5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197101 г. Санкт-Петербург ул. Б. Монетная, 16 тел. 238-72-62</w:t>
      </w:r>
    </w:p>
    <w:p w14:paraId="6D10C7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 в 1999 г. В 2000 г. вошел в КАО.</w:t>
      </w:r>
    </w:p>
    <w:p w14:paraId="37B86CE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(2003 г.): разработка, совершенствование и ведение информационно-статистической и бухгалтерской базы отчетности предприятий Корпорации; разработка предложений и рекомендаций для руководителей предприятий по повышению эффективности производства, совершенствованию кооперационных связей; разработка аналитических, информационных и научно-исследовательских материалов для предприятий Корпорации.</w:t>
      </w:r>
    </w:p>
    <w:p w14:paraId="393638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Гендиректор (2003 г.)- Ю.Н. Вялкин. </w:t>
      </w:r>
    </w:p>
    <w:p w14:paraId="7030BF3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ОАО “Объединенный авиаприборостроительный консорциум”</w:t>
      </w:r>
    </w:p>
    <w:p w14:paraId="19258D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197101 г. Санкт-Петербург ул. Б. Монетная, 16 тел. 238-77-05</w:t>
      </w:r>
    </w:p>
    <w:p w14:paraId="50B281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Управляющая компания КАО, создана в 1998 г.69 </w:t>
      </w:r>
    </w:p>
    <w:p w14:paraId="6B2F48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Гендиректор (2003 г.)- А.М. Гиринов (10776).</w:t>
      </w:r>
    </w:p>
    <w:p w14:paraId="1008A2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65F89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на Мытищенском вагоностроительном заводе изготовлены первые в России электрические пассажирские поезда. Основан в 1897 г. как Мытищенский вагоностроительный завод. Производство пассажирских, товарных, почтовых вагонов. С 1903 г.- производство трамвайных вагонов для г. Москвы. С 1942 г.- производство САУ и тягачей для военных целей. С 1946 г.- производство автосамосвалов.</w:t>
      </w:r>
    </w:p>
    <w:p w14:paraId="0A1DB7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состав ЗАО "Метровагонмаш" входят (2005 г.) два производственных филиала: Шполянский завод запасных частей и Вышневолоцкий машиностроительный завод. </w:t>
      </w:r>
    </w:p>
    <w:p w14:paraId="311C09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ЗАО "Метровагонмаш" занимает площадь более 80 га. Завод имеет собственные производства: литейное, кузнечное, листовой штамповки, механообработки, термообработки, гальваники, инструментальное, нестандартизированного оборудования, покрасочные комплексы, испытательные станции, полигоны для ходовых испытаний.</w:t>
      </w:r>
    </w:p>
    <w:p w14:paraId="1BB06F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Имеет 3 основных направления деятельности: - метровагоностроение, - производство автосамосвалов, - производство бронированных гусеничных машин. Проектирование техники по каждому направлению осуществляют 3 специализированных конструкторских фирмы.</w:t>
      </w:r>
    </w:p>
    <w:p w14:paraId="5AA27D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10.2005 г. вошло в “Трансмашхолдинг”.</w:t>
      </w:r>
    </w:p>
    <w:p w14:paraId="26BA4C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Работали: (1987 г.)- Ю.А. Гулько.</w:t>
      </w:r>
    </w:p>
    <w:p w14:paraId="542026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Гендиректор (16.12.2004 г.)- Ю.А. Гулько (умер).</w:t>
      </w:r>
    </w:p>
    <w:p w14:paraId="70630C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танк Т-80 (1943), АСУ-57; гусеничное шасси: для ЗРК “Тор”; ГМ-569 для ЗРК "Бук-М1" (2001); ГМ-5955 для ЗРК "Тор-М1" (2001); ГМ-5975 для ЗРК "Тунгуска-М1" (2001);</w:t>
      </w:r>
    </w:p>
    <w:p w14:paraId="22EC7F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вагоны метро (1934-2000-е), рельсовые поезда, дизель-поезда (2005);</w:t>
      </w:r>
    </w:p>
    <w:p w14:paraId="65D8F8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автосамосвалы: ММЗ-4516, -4508, -45085, -45063, -45065, -45067, -4520, -4515, -2502, -5822, -4952; прицеп 8176.</w:t>
      </w:r>
    </w:p>
    <w:p w14:paraId="4FB9CE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40 Минавтопрома, НКТП, Мытищенский вагоностроительный завод, Мытищенский машиностроительный завод (ММЗ) МТиТМ, ЗАО “Метровагонмаш”</w:t>
      </w:r>
    </w:p>
    <w:p w14:paraId="263F76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141009 г. Мытищи Московской обл., ул. Колонцова, 4 тел. 581-12-56 www.mtu-net.ru/metrowagonmash (10776).</w:t>
      </w:r>
    </w:p>
    <w:p w14:paraId="6BBF3D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ОКБ-40, СКБ по тягачам</w:t>
      </w:r>
    </w:p>
    <w:p w14:paraId="22ACC2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ОКБ-40 создано в 1942 г.</w:t>
      </w:r>
    </w:p>
    <w:p w14:paraId="58AD8C9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 конструктор ОКБ (1960-е-72 г.-)- Н.А. Астров. </w:t>
      </w:r>
    </w:p>
    <w:p w14:paraId="14F6BD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Создано: (после ВОВ) тягачи АТ-П, САУ АСУ-57 (1949 г.), АСУ-57П (плавающая), АСУ-85; гусеничное шасси для ЗРК “Куб”, “Бук”, ЗАК "Шилка".</w:t>
      </w:r>
    </w:p>
    <w:p w14:paraId="58CF64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Шполянский завод запасных частей</w:t>
      </w:r>
    </w:p>
    <w:p w14:paraId="275B26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Украина г. Шпола</w:t>
      </w:r>
    </w:p>
    <w:p w14:paraId="6ED64E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 в 2000-е г.</w:t>
      </w:r>
    </w:p>
    <w:p w14:paraId="2E8B46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Вышневолоцкий машиностроительный завод</w:t>
      </w:r>
    </w:p>
    <w:p w14:paraId="301978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 Вышний Волочок Тверской обл.</w:t>
      </w:r>
    </w:p>
    <w:p w14:paraId="5C27E3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Был в 2000-е г.www.mtu-net.ru/metrowagonmash (10776).</w:t>
      </w:r>
    </w:p>
    <w:p w14:paraId="014FB0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216A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 г. образованный в 1920-х г. как комбинат “К” получил название завод № 98. Имя Кирова присвоено 4.02.1941 г.</w:t>
      </w:r>
    </w:p>
    <w:p w14:paraId="41F4A01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 время ВОВ на Уральский завод № 98 была эвакуирована часть ОТБ-6 НКБ из НИИ-6 (получила название ОТБ-98 НКБ), а также оборудование и кадры заводов № 6, № 52, № 59, № 100 и № 101. </w:t>
      </w:r>
    </w:p>
    <w:p w14:paraId="60AF5F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Во время ВОВ на заводе осуществлялось производство пороховых шашек для РС. Далее (после ВОВ)- производство пороховых шашек для БР РТ-1. </w:t>
      </w:r>
    </w:p>
    <w:p w14:paraId="42F1E7C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После ВОВ на заводе № 98 из сотрудников завода и части коллектива бывшего ОТБ-98 был образован НИИ-130. </w:t>
      </w:r>
    </w:p>
    <w:p w14:paraId="5555E70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Далее на базе Пермского завода им. Кирова и НИИПМ образовано НПО им. Кирова.</w:t>
      </w:r>
    </w:p>
    <w:p w14:paraId="5B8BFB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1990-е г.- боеприпасное производство. С 2003 г.- работы по ликвидации МБР. По Указу Президента РФ № 1009 от 4.08.2004 г. вошел в число стратегических оборонных предприятий.</w:t>
      </w:r>
    </w:p>
    <w:p w14:paraId="242F400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(1941 г.)- С.С. Качалов, (1941 г.)- М.В. Бушмелев (зам. наркома), (12.1941-45 г.-)- Д.Г. Бидинский (переведен с завода № 59), (конец 1950-х- начало 1960-х г.)- А.М. Секалин. Гендиректор (2005 г.)- Г. Кузьмицкий.</w:t>
      </w:r>
    </w:p>
    <w:p w14:paraId="43B7B76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(ВОВ)- Д.Е. Горбачев, (1946 г.)- А.М. Секалин.</w:t>
      </w:r>
    </w:p>
    <w:p w14:paraId="7A042E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Завод № 98 им. С.М. Кирова НКБ, комбинат “К”, Пермский завод им. С.М. Кирова, ФГУП “Пермский завод им. С.М. Кирова” Росбоеприпаса</w:t>
      </w:r>
    </w:p>
    <w:p w14:paraId="0D8471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614113 г. Молотов, г. Пермь ул. Гальперина, 11</w:t>
      </w:r>
    </w:p>
    <w:p w14:paraId="2D0C8F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ОТБ-98 4-го спецотдела НКВД </w:t>
      </w:r>
    </w:p>
    <w:p w14:paraId="55DF21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Действовало в период 1941-43 г. на заводе № 98. </w:t>
      </w:r>
    </w:p>
    <w:p w14:paraId="6C0A65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Заряды для артиллерийских систем, разработаны шашки для пороховых двигателей снарядов М-8 и М-13. </w:t>
      </w:r>
    </w:p>
    <w:p w14:paraId="65DCC3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1943 г. значительная часть заключенных инженеров ОТБ-98 перебазировалась на Подмосковный завод № 512.</w:t>
      </w:r>
    </w:p>
    <w:p w14:paraId="61342E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(1938 г.-)- М.И. Левичек.</w:t>
      </w:r>
    </w:p>
    <w:p w14:paraId="29E22D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 К.В. Ворошилов. Научный руководитель- А.С. Бакаев. Гл. инженер (1938 г.)- А.С. Бакаев.</w:t>
      </w:r>
    </w:p>
    <w:p w14:paraId="64F756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Руководящие работники: Д.И. Гальперин, А.Э. Спориус, И.В. Крыжановский, С.Н. Разумовский, В.А. Лясацкий, С.А. Ильюшенко. </w:t>
      </w:r>
    </w:p>
    <w:p w14:paraId="7FBC24E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НПО им. Кирова ММ, ФГУП “НПО им. Кирова” </w:t>
      </w:r>
    </w:p>
    <w:p w14:paraId="6FE1D6A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Образовано из НИИПМ и Пермского завода им. Кирова. В 1990 г. НПО- в ведении ММ.</w:t>
      </w:r>
    </w:p>
    <w:p w14:paraId="45F4281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РСЗО "Ураган". Крупнейший производитель пороха в России (около 80 %, 2003 г.) (10776).</w:t>
      </w:r>
    </w:p>
    <w:p w14:paraId="42B3FF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E564F9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 Под руководством академика Минца А.Л. была построена и введена в строй крупнейшая радиовещательная станция им. ВЦСПС мощностью 100 кВт. На этой радиостанции впервые использовался многокаскадный передатчик на 18 параллельно соединенных 15 кВт лампах с кварцевой стабилизацией частоты (11223).</w:t>
      </w:r>
    </w:p>
    <w:p w14:paraId="20374D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4AB1A06" w14:textId="3187A02C"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были организованы учебно-производственные радиомастерские, в 1932 г. они реорганизованы в электромеханические мастерские Управления связи Московской области (УСМО). На их базе в 1933 г. создан ремонтный радиотелефонный завод УСМО. Выпускал телефонные коммутаторы, аппаратуру для оборудования радиостудий и радиоузлов, репродукторы «Рекорд». В 10.1941 г. завод № 18 эвакуирован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Шадринск на площадку кирпичного завода и стал основой завода № 649. На месте эвакуированного завода в Москве в соответствии с пост. ГКО в 1942 г. создан завод № 745 НКЭП (11982).</w:t>
      </w:r>
    </w:p>
    <w:p w14:paraId="331212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75E71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1929г. в подчинении ГВПУ находилось 52 предприятия: Патрубтрест - 8, Оружпултрест - 5, Военхимтрест - 11, Орударс - 13, Авиатрест - 15. Кроме того, в 1929 г. Кислотный завод № 1 (г. Москва) и Химический завод № 2 (г. Троцк Самарской губ.) были переданы из военной промышленности в Главхим. 3.03.1930 г. Авиатрест был преобразован в ВАО, в подчинении которого находилось 25 заводов. По приказам ВСНХ № 1166 и № 1167 от 7.04.1930 г. на базе ГУВП и трестов были сформированы Всесоюзное объединение орудийно-оружейно-пулеметных производств (Оружобъединение) и Всесоюзное объединение патронно-трубочного и взрывательного производств (Патрубвзрыв). По приказу № 1324 от 3.05.1930 г. ГУВП и тресты были упразднены. Другие заводы перешли или остались в составе гражданских трестов и управлений (11982).</w:t>
      </w:r>
    </w:p>
    <w:p w14:paraId="5D40C9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98788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ВСНХ принято решение о строительстве на пустыре Симоновская слобода велосипедного завода. Разработала проект завода и поставила оборудование для него английская фирма БСА. Официально завод вступил в строй 10.05.1933 г. В 12.1938 г. Московский велозавод - в ведении НКМ. В 03.1941 г. завод переведен на производство мотоциклов для КА и переименован в Московский мотоциклетный завод.</w:t>
      </w:r>
    </w:p>
    <w:p w14:paraId="7F8DD0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01.1932 г. выпущено 180 первых отечественных велосипедов. Далее выпускались мужские, дамские, гоночные, спортивно-шоссейные и легкие велосипеды. К концу 1939 г. выпущен 1 млн. велосипедов.</w:t>
      </w:r>
    </w:p>
    <w:p w14:paraId="7E902AED" w14:textId="365D5752"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10.1941 г. основная часть ММЗ эвакуирована в</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Ирбит на площадку пивоваренного завода и послужила основой для Ирбитского мотоциклетного завода. Оставшаяся в Москве часть завода продолжила работу. В годы войны выпускались взрыватели, механизм автомата ППШ, направляющие для ПУ БМ-13 «Катюша». В 1942 г. организован монтаж колясок для получаемых из США мотоциклов "</w:t>
      </w:r>
      <w:r w:rsidRPr="00743EAE">
        <w:rPr>
          <w:rFonts w:ascii="Times New Roman" w:hAnsi="Times New Roman"/>
          <w:color w:val="000000" w:themeColor="text1"/>
          <w:sz w:val="16"/>
          <w:szCs w:val="16"/>
          <w:lang w:val="en-US"/>
        </w:rPr>
        <w:t>HarleyDawidson</w:t>
      </w:r>
      <w:r w:rsidRPr="00743EAE">
        <w:rPr>
          <w:rFonts w:ascii="Times New Roman" w:hAnsi="Times New Roman"/>
          <w:color w:val="000000" w:themeColor="text1"/>
          <w:sz w:val="16"/>
          <w:szCs w:val="16"/>
        </w:rPr>
        <w:t>". 11.03.1944 г. вышло распоряжение ГКО № 5364 о мерах по обеспечению производства малолитражных бензиновых двигателей на заводе. 29.03.1946 г. ММЗ было поручено освоение производства мотоцикла «Москвич-М-1А».</w:t>
      </w:r>
    </w:p>
    <w:p w14:paraId="7BCBBA02" w14:textId="2D92F3F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(«Мосприбор») МРП, ГП, ФГУП «Московский приборный завод» /г. Москва Симоновская слобода; ул. Велозаводская/ /129348</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51ABDEE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w:t>
      </w:r>
    </w:p>
    <w:p w14:paraId="499422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1965 г. завод № 663 переименован в Московский приборный завод («Мосприбор»), В 1972 г. «Мосприбор» вошел в состав ЦКБ «Алмаз». 26.03.1973 г. завод «Мосприбор», ОКБ-41 и СКБ-39 выведены из состава ЦКБ «Алмаз» и объединены в ЦНИИ «Комета», разместившемся на базе завода «Мосприбор». В 2004 г. ФГУП «Московский приборный завод» входил в состав Концерна радиостроения «Вега».</w:t>
      </w:r>
      <w:r w:rsidRPr="00743EAE">
        <w:rPr>
          <w:rFonts w:ascii="Times New Roman" w:hAnsi="Times New Roman"/>
          <w:color w:val="000000" w:themeColor="text1"/>
          <w:sz w:val="16"/>
          <w:szCs w:val="16"/>
          <w:vertAlign w:val="superscript"/>
        </w:rPr>
        <w:t>102</w:t>
      </w:r>
    </w:p>
    <w:p w14:paraId="52F12B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(1951 г.)- И.З. Соколов (на протяжении 27 лет), (2000 г.)- В.А. Ковалев.</w:t>
      </w:r>
    </w:p>
    <w:p w14:paraId="0922F0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Производство: велосипеды (1932-41), мотоциклы: М-72 (1941-), «Москвич-М-1А» (1946-);</w:t>
      </w:r>
    </w:p>
    <w:p w14:paraId="1C6361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радиоаппаратура для ЗУР В-ЗОО;</w:t>
      </w:r>
      <w:r w:rsidRPr="00743EAE">
        <w:rPr>
          <w:rFonts w:ascii="Times New Roman" w:hAnsi="Times New Roman"/>
          <w:color w:val="000000" w:themeColor="text1"/>
          <w:sz w:val="16"/>
          <w:szCs w:val="16"/>
          <w:vertAlign w:val="superscript"/>
        </w:rPr>
        <w:t>104</w:t>
      </w:r>
      <w:r w:rsidRPr="00743EAE">
        <w:rPr>
          <w:rFonts w:ascii="Times New Roman" w:hAnsi="Times New Roman"/>
          <w:color w:val="000000" w:themeColor="text1"/>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2B94F6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Проектно-конструкторское бюро (ПКБ) завода № 663 МПСС</w:t>
      </w:r>
    </w:p>
    <w:p w14:paraId="0CC970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26E9A916" w14:textId="76516126"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Руководитель (1951 г.-)- И.З. Соколов, (1960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Г.И. Сосна.</w:t>
      </w:r>
      <w:r w:rsidRPr="00743EAE">
        <w:rPr>
          <w:rFonts w:ascii="Times New Roman" w:hAnsi="Times New Roman"/>
          <w:color w:val="000000" w:themeColor="text1"/>
          <w:sz w:val="16"/>
          <w:szCs w:val="16"/>
          <w:vertAlign w:val="superscript"/>
        </w:rPr>
        <w:t>104</w:t>
      </w:r>
    </w:p>
    <w:p w14:paraId="6D087506" w14:textId="0D285B1F"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ЦНИИ «Комета» МРП, НПО, ЦНПО «Комета», ФГУП «Ордена Трудового Красного Знамени ЦНИИ «Комета» /115280</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Москва ул. Велозаводская, 5 тел. 675-07-01/</w:t>
      </w:r>
    </w:p>
    <w:p w14:paraId="787E64A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ЦНИИ «Комета» в ведении МРП образован 26.03.1973 г. на базе ОКБ-41, СКБ-39 ЦКБ «Алмаз» и завода «Мосприбор»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«Мосприбор».</w:t>
      </w:r>
    </w:p>
    <w:p w14:paraId="23E9710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4DA10E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пнв.</w:t>
      </w:r>
    </w:p>
    <w:p w14:paraId="36BDD2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2B5394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Создана комплексная самолетная лаборатория «Шельф-5» на базе Ан-12. Принимал участие в программе создания ОК «Буран».</w:t>
      </w:r>
    </w:p>
    <w:p w14:paraId="407561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743EAE">
        <w:rPr>
          <w:rFonts w:ascii="Times New Roman" w:hAnsi="Times New Roman"/>
          <w:color w:val="000000" w:themeColor="text1"/>
          <w:sz w:val="16"/>
          <w:szCs w:val="16"/>
          <w:vertAlign w:val="superscript"/>
        </w:rPr>
        <w:t>63</w:t>
      </w:r>
      <w:r w:rsidRPr="00743EAE">
        <w:rPr>
          <w:rFonts w:ascii="Times New Roman" w:hAnsi="Times New Roman"/>
          <w:color w:val="000000" w:themeColor="text1"/>
          <w:sz w:val="16"/>
          <w:szCs w:val="16"/>
        </w:rPr>
        <w:t xml:space="preserve"> Разработан Главный информационный центр системы освещения обстановки ВМФ (в 2003-04 г. принят в эксплуатацию).</w:t>
      </w:r>
    </w:p>
    <w:p w14:paraId="7230D58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составе ЦНИИ: филиал - научно-технический внедренческий центр (НТВЦ).</w:t>
      </w:r>
    </w:p>
    <w:p w14:paraId="567C984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4EA95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367890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(1973 г.-)- академик (1984 г.) А.И. Савин. Гендиректор (-1999 г.)- А.И. Савин, (1999-2004 г.-)- В.П. Мисник.</w:t>
      </w:r>
    </w:p>
    <w:p w14:paraId="4A5AB9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1-й зам. гендиректора (2003 г.)- Б.С. Лобанов. Зам. гендиректора- Б.С. Лобанов.</w:t>
      </w:r>
    </w:p>
    <w:p w14:paraId="159940F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Ген. конструктор (03.1973-99 г.)- А.И. Савин, (1999-2005 г.-)- </w:t>
      </w:r>
      <w:r w:rsidRPr="00743EAE">
        <w:rPr>
          <w:rFonts w:ascii="Times New Roman" w:hAnsi="Times New Roman"/>
          <w:color w:val="000000" w:themeColor="text1"/>
          <w:sz w:val="16"/>
          <w:szCs w:val="16"/>
          <w:lang w:val="en-US"/>
        </w:rPr>
        <w:t>B</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II</w:t>
      </w:r>
      <w:r w:rsidRPr="00743EAE">
        <w:rPr>
          <w:rFonts w:ascii="Times New Roman" w:hAnsi="Times New Roman"/>
          <w:color w:val="000000" w:themeColor="text1"/>
          <w:sz w:val="16"/>
          <w:szCs w:val="16"/>
        </w:rPr>
        <w:t>. Мисник {26.05.1948-}.</w:t>
      </w:r>
    </w:p>
    <w:p w14:paraId="335EB407" w14:textId="0702FF3E"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ген. конструктора (2004 г.)-</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Г.В. Давыдов.</w:t>
      </w:r>
    </w:p>
    <w:p w14:paraId="532D380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Научный руководитель (1999-2004 г.)- А.И. Савин.</w:t>
      </w:r>
    </w:p>
    <w:p w14:paraId="08CB22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инженер (1992-99 г.)- В.П. Мисник.</w:t>
      </w:r>
    </w:p>
    <w:p w14:paraId="7408F6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Гл. конструкторы: (1973-82 г.-&gt; В. Г. Хлибко (УС-К, УС-КМО), (1.12.1973-2004 г.-)- К.А. Власко-Власов (ИС- М, УС-КМО), (1973-80 Г.)- В.В. Крохин, (1982 г.-)- Л.С. Легезо (ИС-МУ), (1999 г.-)- </w:t>
      </w:r>
      <w:r w:rsidRPr="00743EAE">
        <w:rPr>
          <w:rFonts w:ascii="Times New Roman" w:hAnsi="Times New Roman"/>
          <w:color w:val="000000" w:themeColor="text1"/>
          <w:sz w:val="16"/>
          <w:szCs w:val="16"/>
          <w:lang w:val="en-US"/>
        </w:rPr>
        <w:t>A</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M</w:t>
      </w:r>
      <w:r w:rsidRPr="00743EAE">
        <w:rPr>
          <w:rFonts w:ascii="Times New Roman" w:hAnsi="Times New Roman"/>
          <w:color w:val="000000" w:themeColor="text1"/>
          <w:sz w:val="16"/>
          <w:szCs w:val="16"/>
        </w:rPr>
        <w:t>. Бычков (УС-КМО), (1990-е)- С.А. Мишуков, В.Б. Фролов, С.И. Шамаев.</w:t>
      </w:r>
    </w:p>
    <w:p w14:paraId="16E97D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гл. конструкторов: (1975 г.-)- Б.С. Лобанов, В.М. Пожидаев, (1973 г.-)- С.И. Шамаев.</w:t>
      </w:r>
    </w:p>
    <w:p w14:paraId="168D59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тематико-отраслевого подразделения (1973-80 г.)- В.В. Крохин; тематико-производственного центра (2004 г.)- Л.С. Легезо; НТВЦ- Б.С. Лобанов; НИО (1993-95 г.)- Ц. Г. Литовченко.</w:t>
      </w:r>
    </w:p>
    <w:p w14:paraId="47AAA1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отделов: радиоприемных устройств (1973-2004 г.-)- А.В. Гореликов; В.П. Мисник, В.М. Пожидаев, (1973 г.-)- С.И. Шамаев, (1973-2004 г.-)- К.С. Щеглов.</w:t>
      </w:r>
    </w:p>
    <w:p w14:paraId="78036FD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секторов: В.П. Мисник, В.М. Пожидаев.</w:t>
      </w:r>
    </w:p>
    <w:p w14:paraId="36E757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лабораторий: (1973-93 г.)- Е. Г. Зелкин, (1970-е)- К.С. Щеглов.</w:t>
      </w:r>
    </w:p>
    <w:p w14:paraId="641426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Зам. начальника лаборатории: (1970-е)-Л.П. Мизикин.</w:t>
      </w:r>
    </w:p>
    <w:p w14:paraId="742768F5" w14:textId="2F83615A"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Начальники бригад: (1970-е)-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Г.В. Давыдов.</w:t>
      </w:r>
      <w:r w:rsidRPr="00743EAE">
        <w:rPr>
          <w:rFonts w:ascii="Times New Roman" w:hAnsi="Times New Roman"/>
          <w:color w:val="000000" w:themeColor="text1"/>
          <w:sz w:val="16"/>
          <w:szCs w:val="16"/>
          <w:vertAlign w:val="superscript"/>
        </w:rPr>
        <w:t>102</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vertAlign w:val="superscript"/>
        </w:rPr>
        <w:t>504</w:t>
      </w:r>
      <w:r w:rsidRPr="00743EAE">
        <w:rPr>
          <w:rFonts w:ascii="Times New Roman" w:hAnsi="Times New Roman"/>
          <w:color w:val="000000" w:themeColor="text1"/>
          <w:sz w:val="16"/>
          <w:szCs w:val="16"/>
        </w:rPr>
        <w:t xml:space="preserve"> Начальники групп: (1974 г.-)- В.М. Пожидаев.</w:t>
      </w:r>
    </w:p>
    <w:p w14:paraId="26F264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Научные руководители НИР: А.В. Гореликов.</w:t>
      </w:r>
      <w:r w:rsidRPr="00743EAE">
        <w:rPr>
          <w:rFonts w:ascii="Times New Roman" w:hAnsi="Times New Roman"/>
          <w:color w:val="000000" w:themeColor="text1"/>
          <w:sz w:val="16"/>
          <w:szCs w:val="16"/>
          <w:vertAlign w:val="superscript"/>
        </w:rPr>
        <w:t>ьо</w:t>
      </w:r>
    </w:p>
    <w:p w14:paraId="3C0D53C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ЦКБ ВКРС МРП</w:t>
      </w:r>
    </w:p>
    <w:p w14:paraId="66540110" w14:textId="07CAA57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1970-е</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являлось головной организацией по космической системе телевизионной глобальной разведки (ТГР).</w:t>
      </w:r>
    </w:p>
    <w:p w14:paraId="3FB9A1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 Конструктор (1970-е)- А.И. Савин.</w:t>
      </w:r>
      <w:r w:rsidRPr="00743EAE">
        <w:rPr>
          <w:rFonts w:ascii="Times New Roman" w:hAnsi="Times New Roman"/>
          <w:color w:val="000000" w:themeColor="text1"/>
          <w:sz w:val="16"/>
          <w:szCs w:val="16"/>
          <w:vertAlign w:val="superscript"/>
        </w:rPr>
        <w:t>120</w:t>
      </w:r>
    </w:p>
    <w:p w14:paraId="4F7EFB8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НИИ «Комета» /г. Киев/</w:t>
      </w:r>
    </w:p>
    <w:p w14:paraId="5584F78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1979 г. вошел в состав ЦНПО «Вымпел» в качестве филиала.</w:t>
      </w:r>
    </w:p>
    <w:p w14:paraId="691A10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Директор (1950-е)- С.А. Гегечкори (С.Л. Берия).</w:t>
      </w:r>
      <w:r w:rsidRPr="00743EAE">
        <w:rPr>
          <w:rFonts w:ascii="Times New Roman" w:hAnsi="Times New Roman"/>
          <w:color w:val="000000" w:themeColor="text1"/>
          <w:sz w:val="16"/>
          <w:szCs w:val="16"/>
          <w:vertAlign w:val="superscript"/>
        </w:rPr>
        <w:t>3</w:t>
      </w:r>
    </w:p>
    <w:p w14:paraId="27FD992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Гл. конструктор (1950-е-90 г.-)- С.А. Гегечкори (С.Л. Берия) (11982).</w:t>
      </w:r>
    </w:p>
    <w:p w14:paraId="46E8653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C810F0E" w14:textId="75DFED5D"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для строительства мелкого буксирного флота для сплава леса была создана Красноярская судоверфь (Завод № 399 НКСП, Красноярский судостроительный завод (ССЗ) НКРФ, Красноярский мотороремонтный завод, Красноярская судоверфь (КСВ) Минречфлота РСФСР, ОАО «КСВ» /660093</w:t>
      </w:r>
      <w:r w:rsidR="00336752">
        <w:rPr>
          <w:rFonts w:ascii="Times New Roman" w:hAnsi="Times New Roman"/>
          <w:color w:val="000000" w:themeColor="text1"/>
          <w:sz w:val="16"/>
          <w:szCs w:val="16"/>
        </w:rPr>
        <w:t xml:space="preserve"> </w:t>
      </w:r>
      <w:r w:rsidRPr="00743EAE">
        <w:rPr>
          <w:rFonts w:ascii="Times New Roman" w:hAnsi="Times New Roman"/>
          <w:color w:val="000000" w:themeColor="text1"/>
          <w:sz w:val="16"/>
          <w:szCs w:val="16"/>
        </w:rPr>
        <w:t>г. Красноярск пр. Газеты «Красноярский рабочий», 160/).</w:t>
      </w:r>
    </w:p>
    <w:p w14:paraId="5E2B7E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 войны построены сотни речных буксиров и служебно-разъездных катеров, а также «речной трамвай», самоходный плашкоут для паромной переправы, аэросани.</w:t>
      </w:r>
    </w:p>
    <w:p w14:paraId="45AF3BB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Красноярский ССЗ в годы ВОВ находился сначала в ведомстве НКРФ, затем передан в НКСП и получил № 399. Имел две производственные территории.</w:t>
      </w:r>
      <w:r w:rsidRPr="00743EAE">
        <w:rPr>
          <w:rFonts w:ascii="Times New Roman" w:hAnsi="Times New Roman"/>
          <w:color w:val="000000" w:themeColor="text1"/>
          <w:sz w:val="16"/>
          <w:szCs w:val="16"/>
          <w:vertAlign w:val="superscript"/>
        </w:rPr>
        <w:t>61</w:t>
      </w:r>
    </w:p>
    <w:p w14:paraId="6E924A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08.1941 г. на площадку завода эвакуирован Онежский машиностроительный завод, которому были предоставлены недостроенные цехи на острове Пашенном. На площадку завода также планировалась эвакуация оборудования судостроительной части Ижорского завода и/или завода № 363.</w:t>
      </w:r>
    </w:p>
    <w:p w14:paraId="7D42B4B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1942 г. верфь получила задание освоить строительство охотников за ПЛ </w:t>
      </w:r>
      <w:r w:rsidRPr="00743EAE">
        <w:rPr>
          <w:rFonts w:ascii="Times New Roman" w:hAnsi="Times New Roman"/>
          <w:color w:val="000000" w:themeColor="text1"/>
          <w:sz w:val="16"/>
          <w:szCs w:val="16"/>
          <w:lang w:val="en-US"/>
        </w:rPr>
        <w:t>MO</w:t>
      </w:r>
      <w:r w:rsidRPr="00743EAE">
        <w:rPr>
          <w:rFonts w:ascii="Times New Roman" w:hAnsi="Times New Roman"/>
          <w:color w:val="000000" w:themeColor="text1"/>
          <w:sz w:val="16"/>
          <w:szCs w:val="16"/>
        </w:rPr>
        <w:t>-</w:t>
      </w:r>
      <w:r w:rsidRPr="00743EAE">
        <w:rPr>
          <w:rFonts w:ascii="Times New Roman" w:hAnsi="Times New Roman"/>
          <w:color w:val="000000" w:themeColor="text1"/>
          <w:sz w:val="16"/>
          <w:szCs w:val="16"/>
          <w:lang w:val="en-US"/>
        </w:rPr>
        <w:t>IV</w:t>
      </w:r>
      <w:r w:rsidRPr="00743EAE">
        <w:rPr>
          <w:rFonts w:ascii="Times New Roman" w:hAnsi="Times New Roman"/>
          <w:color w:val="000000" w:themeColor="text1"/>
          <w:sz w:val="16"/>
          <w:szCs w:val="16"/>
        </w:rPr>
        <w:t>, в этом же году начато строительство минных тральщиков с деревянными корпусами. Тогда же в деревообделочном цехе налажен выпуск тары для мин.</w:t>
      </w:r>
    </w:p>
    <w:p w14:paraId="031D062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1944 г. завод № 399 стал мотороремонтным заводом, в 1945 г. переименован в Красноярскую судостроительную верфь. В 1958 г. судоверфь передана в ведение Минречфлота РСФСР.</w:t>
      </w:r>
    </w:p>
    <w:p w14:paraId="0B81453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войны начато строительство деревянных буксирных катеров, а с 1950 г.- металлических судов.</w:t>
      </w:r>
    </w:p>
    <w:p w14:paraId="7948C9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1993 г. КСВ преобразована в ОАО.</w:t>
      </w:r>
    </w:p>
    <w:p w14:paraId="786A6D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Гендиректор (2001 г.-)- А.А. Горбачев.</w:t>
      </w:r>
    </w:p>
    <w:p w14:paraId="25F105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iCs/>
          <w:color w:val="000000" w:themeColor="text1"/>
          <w:sz w:val="16"/>
          <w:szCs w:val="16"/>
        </w:rPr>
        <w:t>Производство:</w:t>
      </w:r>
      <w:r w:rsidRPr="00743EAE">
        <w:rPr>
          <w:rFonts w:ascii="Times New Roman" w:hAnsi="Times New Roman"/>
          <w:color w:val="000000" w:themeColor="text1"/>
          <w:sz w:val="16"/>
          <w:szCs w:val="16"/>
        </w:rPr>
        <w:t xml:space="preserve"> тральщики деревянные (1942-43)- 15; бронекатера пр. 1124 (ВОВ);</w:t>
      </w:r>
      <w:r w:rsidRPr="00743EAE">
        <w:rPr>
          <w:rFonts w:ascii="Times New Roman" w:hAnsi="Times New Roman"/>
          <w:iCs/>
          <w:color w:val="000000" w:themeColor="text1"/>
          <w:sz w:val="16"/>
          <w:szCs w:val="16"/>
        </w:rPr>
        <w:t xml:space="preserve"> буксиры:</w:t>
      </w:r>
      <w:r w:rsidRPr="00743EAE">
        <w:rPr>
          <w:rFonts w:ascii="Times New Roman" w:hAnsi="Times New Roman"/>
          <w:color w:val="000000" w:themeColor="text1"/>
          <w:sz w:val="16"/>
          <w:szCs w:val="16"/>
        </w:rPr>
        <w:t xml:space="preserve"> 300 л.с. пр. 81355 - 16, головной 900 л.с. пр. 81510 «Механик Сабеев» (1992); буксиры-толкачи: водометный 150 л.с. пр. 861А (1958-76)- 876, 300 л.с. пр. Р96 и Р96А - 184, 450 л.с. пр. Р14 и Р14А - 74, 600 л.с. пр. 81170; грузовые теплоходы пр. 220 - 219; пассажирские теплоходы: пр. 222 - 196; танкеры пр. 795 - 19; баржи: площадки пр. 81212, пр. 81216, пр. 81218; нефтеналивные- 9; несамоходные понтоны (1963-86)- 4343 (11982).</w:t>
      </w:r>
    </w:p>
    <w:p w14:paraId="2A5FC10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67DCA5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1929-го ЭПРОН занимался спасением судов, терпящих бедствие. В том же году в Ленинграде была организована экспедиция по судоподъемным работам на Балтийском море и Неве, в 30-м - на Севере. Под флагом Экспедиции фактически сконцентрировалось все водолазное и судоподъемное дело на всех морях и реках Союза. Окончательно это произошло в 1932 году. Балтийская партия была переименована в Северную базу. В это же время здесь создается собственный музей и строится опытная камера для больших давлений; проектируется создание особого судоподъемного бассейна и исследовательской лаборатории. Отдельные партии Особой экспедиции работали в Кронштадте, Мурманске, Архангельске. Южная база - в Севастополе, Керчи, Новороссийске, Туапсе, Батуми. Баку там энергично занимались освоением подводной акватории Черного и Каспийского морей (11628).</w:t>
      </w:r>
    </w:p>
    <w:p w14:paraId="12C760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5DDC289"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Армия:</w:t>
      </w:r>
    </w:p>
    <w:p w14:paraId="277CA6D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41A1C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Полевой устав 1929 помимо завоевания господства в воздухе также потребовал от авиации прикрытия сухопутных войск от ударов с воздуха (278,321). Боевой устав истребительной авиации 1929 порывал с прежними, независимыми от наземной обстановки действиями истребителей, требуя приурочивания борьбы за господство в воздухе к операциям сухопутных войск (278,321).</w:t>
      </w:r>
    </w:p>
    <w:p w14:paraId="28BFF3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6E6D6F9"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приняли штат, со</w:t>
      </w:r>
      <w:r w:rsidRPr="00743EAE">
        <w:rPr>
          <w:rFonts w:ascii="Times New Roman" w:hAnsi="Times New Roman"/>
          <w:color w:val="000000" w:themeColor="text1"/>
          <w:sz w:val="16"/>
          <w:szCs w:val="16"/>
        </w:rPr>
        <w:softHyphen/>
        <w:t>гласно которому Морская истребительная эс</w:t>
      </w:r>
      <w:r w:rsidRPr="00743EAE">
        <w:rPr>
          <w:rFonts w:ascii="Times New Roman" w:hAnsi="Times New Roman"/>
          <w:color w:val="000000" w:themeColor="text1"/>
          <w:sz w:val="16"/>
          <w:szCs w:val="16"/>
        </w:rPr>
        <w:softHyphen/>
        <w:t>кадрилья, Эскадрилья тяжелых машин, Авиа</w:t>
      </w:r>
      <w:r w:rsidRPr="00743EAE">
        <w:rPr>
          <w:rFonts w:ascii="Times New Roman" w:hAnsi="Times New Roman"/>
          <w:color w:val="000000" w:themeColor="text1"/>
          <w:sz w:val="16"/>
          <w:szCs w:val="16"/>
        </w:rPr>
        <w:softHyphen/>
        <w:t>парки 1 -го и 2-го разряда должны были комп</w:t>
      </w:r>
      <w:r w:rsidRPr="00743EAE">
        <w:rPr>
          <w:rFonts w:ascii="Times New Roman" w:hAnsi="Times New Roman"/>
          <w:color w:val="000000" w:themeColor="text1"/>
          <w:sz w:val="16"/>
          <w:szCs w:val="16"/>
        </w:rPr>
        <w:softHyphen/>
        <w:t>лектоваться гусеничными тракторами. На прак</w:t>
      </w:r>
      <w:r w:rsidRPr="00743EAE">
        <w:rPr>
          <w:rFonts w:ascii="Times New Roman" w:hAnsi="Times New Roman"/>
          <w:color w:val="000000" w:themeColor="text1"/>
          <w:sz w:val="16"/>
          <w:szCs w:val="16"/>
        </w:rPr>
        <w:softHyphen/>
        <w:t>тике же военные могли рассчитывать лишь на имеющиеся в наличии тракторы отечествен</w:t>
      </w:r>
      <w:r w:rsidRPr="00743EAE">
        <w:rPr>
          <w:rFonts w:ascii="Times New Roman" w:hAnsi="Times New Roman"/>
          <w:color w:val="000000" w:themeColor="text1"/>
          <w:sz w:val="16"/>
          <w:szCs w:val="16"/>
        </w:rPr>
        <w:softHyphen/>
        <w:t>ного или иностранного производства, а пото</w:t>
      </w:r>
      <w:r w:rsidRPr="00743EAE">
        <w:rPr>
          <w:rFonts w:ascii="Times New Roman" w:hAnsi="Times New Roman"/>
          <w:color w:val="000000" w:themeColor="text1"/>
          <w:sz w:val="16"/>
          <w:szCs w:val="16"/>
        </w:rPr>
        <w:softHyphen/>
        <w:t>му первое время их типаж отличался извест</w:t>
      </w:r>
      <w:r w:rsidRPr="00743EAE">
        <w:rPr>
          <w:rFonts w:ascii="Times New Roman" w:hAnsi="Times New Roman"/>
          <w:color w:val="000000" w:themeColor="text1"/>
          <w:sz w:val="16"/>
          <w:szCs w:val="16"/>
        </w:rPr>
        <w:softHyphen/>
        <w:t>ным разнообразием. Так, во Франции приоб</w:t>
      </w:r>
      <w:r w:rsidRPr="00743EAE">
        <w:rPr>
          <w:rFonts w:ascii="Times New Roman" w:hAnsi="Times New Roman"/>
          <w:color w:val="000000" w:themeColor="text1"/>
          <w:sz w:val="16"/>
          <w:szCs w:val="16"/>
        </w:rPr>
        <w:softHyphen/>
        <w:t>рели партию колесных тракторов «Шенар-Валь- кер» (</w:t>
      </w:r>
      <w:r w:rsidRPr="00743EAE">
        <w:rPr>
          <w:rFonts w:ascii="Times New Roman" w:hAnsi="Times New Roman"/>
          <w:color w:val="000000" w:themeColor="text1"/>
          <w:sz w:val="16"/>
          <w:szCs w:val="16"/>
          <w:lang w:val="en-US"/>
        </w:rPr>
        <w:t>tracteurChenardetWalcker</w:t>
      </w:r>
      <w:r w:rsidRPr="00743EAE">
        <w:rPr>
          <w:rFonts w:ascii="Times New Roman" w:hAnsi="Times New Roman"/>
          <w:color w:val="000000" w:themeColor="text1"/>
          <w:sz w:val="16"/>
          <w:szCs w:val="16"/>
        </w:rPr>
        <w:t>), шесть из ко</w:t>
      </w:r>
      <w:r w:rsidRPr="00743EAE">
        <w:rPr>
          <w:rFonts w:ascii="Times New Roman" w:hAnsi="Times New Roman"/>
          <w:color w:val="000000" w:themeColor="text1"/>
          <w:sz w:val="16"/>
          <w:szCs w:val="16"/>
        </w:rPr>
        <w:softHyphen/>
        <w:t xml:space="preserve">торых поступили в ВВС. Также для нужд ВВС закупили полугусеничные тягачи «Ситроен- Кегресс» (по терминологии того </w:t>
      </w:r>
      <w:r w:rsidRPr="00743EAE">
        <w:rPr>
          <w:rFonts w:ascii="Times New Roman" w:hAnsi="Times New Roman"/>
          <w:color w:val="000000" w:themeColor="text1"/>
          <w:sz w:val="16"/>
          <w:szCs w:val="16"/>
        </w:rPr>
        <w:lastRenderedPageBreak/>
        <w:t>времени — также тракторы). Однако поставки импортных машин никогда не были значительными по причине их чрезвычайной дороговизны, по</w:t>
      </w:r>
      <w:r w:rsidRPr="00743EAE">
        <w:rPr>
          <w:rFonts w:ascii="Times New Roman" w:hAnsi="Times New Roman"/>
          <w:color w:val="000000" w:themeColor="text1"/>
          <w:sz w:val="16"/>
          <w:szCs w:val="16"/>
        </w:rPr>
        <w:softHyphen/>
        <w:t>этому, например, «Кегрессов» в ВВС к 1931 г. имелось всего два экземпляра.</w:t>
      </w:r>
    </w:p>
    <w:p w14:paraId="40D1F928"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началом отечественного тракторостро</w:t>
      </w:r>
      <w:r w:rsidRPr="00743EAE">
        <w:rPr>
          <w:rFonts w:ascii="Times New Roman" w:hAnsi="Times New Roman"/>
          <w:color w:val="000000" w:themeColor="text1"/>
          <w:sz w:val="16"/>
          <w:szCs w:val="16"/>
        </w:rPr>
        <w:softHyphen/>
        <w:t>ения в авиации стали использоваться «Фордзоны» ленинградского производства. Эти трак</w:t>
      </w:r>
      <w:r w:rsidRPr="00743EAE">
        <w:rPr>
          <w:rFonts w:ascii="Times New Roman" w:hAnsi="Times New Roman"/>
          <w:color w:val="000000" w:themeColor="text1"/>
          <w:sz w:val="16"/>
          <w:szCs w:val="16"/>
        </w:rPr>
        <w:softHyphen/>
        <w:t>торы с колесами на грузоленте обладали не</w:t>
      </w:r>
      <w:r w:rsidRPr="00743EAE">
        <w:rPr>
          <w:rFonts w:ascii="Times New Roman" w:hAnsi="Times New Roman"/>
          <w:color w:val="000000" w:themeColor="text1"/>
          <w:sz w:val="16"/>
          <w:szCs w:val="16"/>
        </w:rPr>
        <w:softHyphen/>
        <w:t>удовлетворительными сцепными свойствами, поэтому делались попытки замены колесного хода гусеничным, но эти опыты носили огра</w:t>
      </w:r>
      <w:r w:rsidRPr="00743EAE">
        <w:rPr>
          <w:rFonts w:ascii="Times New Roman" w:hAnsi="Times New Roman"/>
          <w:color w:val="000000" w:themeColor="text1"/>
          <w:sz w:val="16"/>
          <w:szCs w:val="16"/>
        </w:rPr>
        <w:softHyphen/>
        <w:t>ниченный характер, поскольку «Фордзон» счи</w:t>
      </w:r>
      <w:r w:rsidRPr="00743EAE">
        <w:rPr>
          <w:rFonts w:ascii="Times New Roman" w:hAnsi="Times New Roman"/>
          <w:color w:val="000000" w:themeColor="text1"/>
          <w:sz w:val="16"/>
          <w:szCs w:val="16"/>
        </w:rPr>
        <w:softHyphen/>
        <w:t>тался маломощным и недостаточно прочным. Номинальный срок службы трактора, как пра</w:t>
      </w:r>
      <w:r w:rsidRPr="00743EAE">
        <w:rPr>
          <w:rFonts w:ascii="Times New Roman" w:hAnsi="Times New Roman"/>
          <w:color w:val="000000" w:themeColor="text1"/>
          <w:sz w:val="16"/>
          <w:szCs w:val="16"/>
        </w:rPr>
        <w:softHyphen/>
        <w:t>вило, не превышал четырех лет, после чего он превращался в</w:t>
      </w:r>
      <w:r w:rsidRPr="00743EAE">
        <w:rPr>
          <w:rFonts w:ascii="Times New Roman" w:hAnsi="Times New Roman"/>
          <w:iCs/>
          <w:color w:val="000000" w:themeColor="text1"/>
          <w:sz w:val="16"/>
          <w:szCs w:val="16"/>
        </w:rPr>
        <w:t xml:space="preserve"> «металлический лом».</w:t>
      </w:r>
      <w:r w:rsidRPr="00743EAE">
        <w:rPr>
          <w:rFonts w:ascii="Times New Roman" w:hAnsi="Times New Roman"/>
          <w:color w:val="000000" w:themeColor="text1"/>
          <w:sz w:val="16"/>
          <w:szCs w:val="16"/>
        </w:rPr>
        <w:t xml:space="preserve"> Прове</w:t>
      </w:r>
      <w:r w:rsidRPr="00743EAE">
        <w:rPr>
          <w:rFonts w:ascii="Times New Roman" w:hAnsi="Times New Roman"/>
          <w:color w:val="000000" w:themeColor="text1"/>
          <w:sz w:val="16"/>
          <w:szCs w:val="16"/>
        </w:rPr>
        <w:softHyphen/>
        <w:t>денные в Л ВО эксперименты позволили определить наиболее оптимальный тип трактора-тягача с колесами на пневматиках высокого давления. Такие маши</w:t>
      </w:r>
      <w:r w:rsidRPr="00743EAE">
        <w:rPr>
          <w:rFonts w:ascii="Times New Roman" w:hAnsi="Times New Roman"/>
          <w:color w:val="000000" w:themeColor="text1"/>
          <w:sz w:val="16"/>
          <w:szCs w:val="16"/>
        </w:rPr>
        <w:softHyphen/>
        <w:t>ны оказались удивительными долгожи</w:t>
      </w:r>
      <w:r w:rsidRPr="00743EAE">
        <w:rPr>
          <w:rFonts w:ascii="Times New Roman" w:hAnsi="Times New Roman"/>
          <w:color w:val="000000" w:themeColor="text1"/>
          <w:sz w:val="16"/>
          <w:szCs w:val="16"/>
        </w:rPr>
        <w:softHyphen/>
        <w:t>телями - в 1940 г. на маневренных пло</w:t>
      </w:r>
      <w:r w:rsidRPr="00743EAE">
        <w:rPr>
          <w:rFonts w:ascii="Times New Roman" w:hAnsi="Times New Roman"/>
          <w:color w:val="000000" w:themeColor="text1"/>
          <w:sz w:val="16"/>
          <w:szCs w:val="16"/>
        </w:rPr>
        <w:softHyphen/>
        <w:t>щадках черноморских гидроаэродомов еще можно было встретить «Фордзоны» ленинградской постройки (12007).</w:t>
      </w:r>
    </w:p>
    <w:p w14:paraId="5250402F"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ED5717" w14:textId="77777777" w:rsidR="002B764E" w:rsidRPr="00142305" w:rsidRDefault="002B764E" w:rsidP="002B764E">
      <w:pPr>
        <w:spacing w:after="0" w:line="240" w:lineRule="auto"/>
        <w:jc w:val="both"/>
        <w:rPr>
          <w:rFonts w:ascii="Times New Roman" w:hAnsi="Times New Roman"/>
          <w:color w:val="0070C0"/>
          <w:sz w:val="16"/>
          <w:szCs w:val="16"/>
        </w:rPr>
      </w:pPr>
      <w:bookmarkStart w:id="99" w:name="_Hlk56763146"/>
      <w:r w:rsidRPr="00142305">
        <w:rPr>
          <w:rFonts w:ascii="Times New Roman" w:hAnsi="Times New Roman"/>
          <w:color w:val="0070C0"/>
          <w:sz w:val="16"/>
          <w:szCs w:val="16"/>
        </w:rPr>
        <w:t>В 1929 г. последовали и организационные мероприятия, направленные на укрепление эксплуатационно-технической службы ВВС РККА. Так, по предло</w:t>
      </w:r>
      <w:r w:rsidRPr="00142305">
        <w:rPr>
          <w:rFonts w:ascii="Times New Roman" w:hAnsi="Times New Roman"/>
          <w:color w:val="0070C0"/>
          <w:sz w:val="16"/>
          <w:szCs w:val="16"/>
        </w:rPr>
        <w:softHyphen/>
        <w:t>жению начальника Техническо-эксплуатационной инспекции Управления ВВС РККА в управлениях ВВС военных округов были введены отделы технической эксплуатации и должности старших инспекторов ВВС округов по эксплуатации материальной части. Последние подчинялись непосредственно начальникам ВВС округов.</w:t>
      </w:r>
    </w:p>
    <w:p w14:paraId="52330577" w14:textId="77777777" w:rsidR="002B764E" w:rsidRPr="00142305" w:rsidRDefault="002B764E" w:rsidP="002B76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созданием в 1929 г. в управлениях ВВС военных округов отделов технической эксплуатации во главе со старшим инспектором ВВС округа по технической эксплуатации, на которо</w:t>
      </w:r>
      <w:r w:rsidRPr="00142305">
        <w:rPr>
          <w:rFonts w:ascii="Times New Roman" w:hAnsi="Times New Roman"/>
          <w:color w:val="0070C0"/>
          <w:sz w:val="16"/>
          <w:szCs w:val="16"/>
        </w:rPr>
        <w:softHyphen/>
        <w:t>го возлагалось руководство эксплуатацией авиационной техники в частях и со</w:t>
      </w:r>
      <w:r w:rsidRPr="00142305">
        <w:rPr>
          <w:rFonts w:ascii="Times New Roman" w:hAnsi="Times New Roman"/>
          <w:color w:val="0070C0"/>
          <w:sz w:val="16"/>
          <w:szCs w:val="16"/>
        </w:rPr>
        <w:softHyphen/>
        <w:t>единениях округа, в рамках военных округов эксплуатационно-техническая служба организационно оформилась в самостоятельную службу ВВС. Она име</w:t>
      </w:r>
      <w:r w:rsidRPr="00142305">
        <w:rPr>
          <w:rFonts w:ascii="Times New Roman" w:hAnsi="Times New Roman"/>
          <w:color w:val="0070C0"/>
          <w:sz w:val="16"/>
          <w:szCs w:val="16"/>
        </w:rPr>
        <w:softHyphen/>
        <w:t>ла штатные подразделения во всех звеньях организации военной авиации и строгую централизацию их деятельности из управления ВВС округа» (Аверченко С. В. Зарождение и развитие эксплуатационно-технической службы Во</w:t>
      </w:r>
      <w:r w:rsidRPr="00142305">
        <w:rPr>
          <w:rFonts w:ascii="Times New Roman" w:hAnsi="Times New Roman"/>
          <w:color w:val="0070C0"/>
          <w:sz w:val="16"/>
          <w:szCs w:val="16"/>
        </w:rPr>
        <w:softHyphen/>
        <w:t>енно-воздушных сил РККА в межвоенный период (1921 - 1941 г.): дис. ... канд. ист. наук: 07.00.02 / Аверченко Сергей Викторович; Воен.-возд. академия им. Ю. А. Гагарина. - Мони</w:t>
      </w:r>
      <w:r w:rsidRPr="00142305">
        <w:rPr>
          <w:rFonts w:ascii="Times New Roman" w:hAnsi="Times New Roman"/>
          <w:color w:val="0070C0"/>
          <w:sz w:val="16"/>
          <w:szCs w:val="16"/>
        </w:rPr>
        <w:softHyphen/>
        <w:t>но, 2006. - 318 с. - С. 96) (24967).</w:t>
      </w:r>
    </w:p>
    <w:p w14:paraId="0A658698" w14:textId="77777777" w:rsidR="002B764E" w:rsidRPr="00142305" w:rsidRDefault="002B764E" w:rsidP="002B764E">
      <w:pPr>
        <w:spacing w:after="0" w:line="240" w:lineRule="auto"/>
        <w:jc w:val="both"/>
        <w:rPr>
          <w:rFonts w:ascii="Times New Roman" w:hAnsi="Times New Roman"/>
          <w:color w:val="0070C0"/>
          <w:sz w:val="16"/>
          <w:szCs w:val="16"/>
        </w:rPr>
      </w:pPr>
    </w:p>
    <w:p w14:paraId="73E918F5" w14:textId="77777777" w:rsidR="002B764E" w:rsidRPr="002B764E" w:rsidRDefault="002B764E" w:rsidP="002B764E">
      <w:pPr>
        <w:pStyle w:val="aff2"/>
        <w:tabs>
          <w:tab w:val="left" w:pos="688"/>
        </w:tabs>
        <w:spacing w:line="240" w:lineRule="auto"/>
        <w:rPr>
          <w:rFonts w:ascii="Times New Roman" w:hAnsi="Times New Roman" w:cs="Times New Roman"/>
          <w:i w:val="0"/>
          <w:iCs w:val="0"/>
          <w:color w:val="0070C0"/>
          <w:sz w:val="16"/>
          <w:szCs w:val="16"/>
          <w:lang w:val="ru-RU"/>
        </w:rPr>
      </w:pPr>
      <w:r w:rsidRPr="002B764E">
        <w:rPr>
          <w:rFonts w:ascii="Times New Roman" w:hAnsi="Times New Roman" w:cs="Times New Roman"/>
          <w:i w:val="0"/>
          <w:iCs w:val="0"/>
          <w:color w:val="0070C0"/>
          <w:sz w:val="16"/>
          <w:szCs w:val="16"/>
          <w:lang w:val="ru-RU"/>
        </w:rPr>
        <w:t>В 1929 г. в ВВС уже имелось четыре технических учебных заведения: ВВА им. проф. Н. Е. Жуковского и три авиационно-технические школы. Про</w:t>
      </w:r>
      <w:r w:rsidRPr="002B764E">
        <w:rPr>
          <w:rFonts w:ascii="Times New Roman" w:hAnsi="Times New Roman" w:cs="Times New Roman"/>
          <w:i w:val="0"/>
          <w:iCs w:val="0"/>
          <w:color w:val="0070C0"/>
          <w:sz w:val="16"/>
          <w:szCs w:val="16"/>
          <w:lang w:val="ru-RU"/>
        </w:rPr>
        <w:softHyphen/>
        <w:t>изводительность их была достаточно высокая. Например, Московская школа спецслужб ВВС за 1925-1928 гг. подготовила более 500 специалистов (Симаков Б. Л. Воздушный флот Страны Советов / Б. Л.Симаков, И. Ф. Шипилов - М.: Восниздат, 1958. - С. 219; Шумихин В. С. Советская военная авиация (1917 - 1941) / Виктор Шумихин. - М.: Наука, 1986. - С. 122) (23967).</w:t>
      </w:r>
    </w:p>
    <w:p w14:paraId="506F617E" w14:textId="77777777" w:rsidR="002B764E" w:rsidRPr="00142305" w:rsidRDefault="002B764E" w:rsidP="002B764E">
      <w:pPr>
        <w:spacing w:after="0" w:line="240" w:lineRule="auto"/>
        <w:jc w:val="both"/>
        <w:rPr>
          <w:rFonts w:ascii="Times New Roman" w:hAnsi="Times New Roman"/>
          <w:color w:val="0070C0"/>
          <w:sz w:val="16"/>
          <w:szCs w:val="16"/>
        </w:rPr>
      </w:pPr>
    </w:p>
    <w:p w14:paraId="5BFC0D97" w14:textId="77777777" w:rsidR="002B764E" w:rsidRPr="00142305" w:rsidRDefault="002B764E" w:rsidP="002B764E">
      <w:pPr>
        <w:spacing w:after="0" w:line="240" w:lineRule="auto"/>
        <w:jc w:val="both"/>
        <w:rPr>
          <w:rFonts w:ascii="Times New Roman" w:hAnsi="Times New Roman"/>
          <w:color w:val="0070C0"/>
          <w:position w:val="8"/>
          <w:sz w:val="16"/>
          <w:szCs w:val="16"/>
        </w:rPr>
      </w:pPr>
      <w:r w:rsidRPr="00142305">
        <w:rPr>
          <w:rFonts w:ascii="Times New Roman" w:hAnsi="Times New Roman"/>
          <w:color w:val="0070C0"/>
          <w:sz w:val="16"/>
          <w:szCs w:val="16"/>
        </w:rPr>
        <w:t>В 1929 г. военное ведомство разработало вариант «10» мобилизационного плана «С-30», по которому потребности Вооруженных сил в случае войны к началу 1932 г. определялись в 5735 млн винтовочных патронов, 96600 артвыстрелов, 7632 танка, 7098 самолетов и 9460 моторов (24980).</w:t>
      </w:r>
    </w:p>
    <w:p w14:paraId="6FA24C7E" w14:textId="77777777" w:rsidR="002B764E" w:rsidRPr="00142305" w:rsidRDefault="002B764E" w:rsidP="002B764E">
      <w:pPr>
        <w:spacing w:after="0" w:line="240" w:lineRule="auto"/>
        <w:jc w:val="both"/>
        <w:rPr>
          <w:rFonts w:ascii="Times New Roman" w:hAnsi="Times New Roman"/>
          <w:color w:val="0070C0"/>
          <w:sz w:val="16"/>
          <w:szCs w:val="16"/>
        </w:rPr>
      </w:pPr>
    </w:p>
    <w:p w14:paraId="43F809B0" w14:textId="77777777" w:rsidR="00455096" w:rsidRPr="00743EAE" w:rsidRDefault="00455096"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оба отряда переформировали в воз</w:t>
      </w:r>
      <w:r w:rsidRPr="00743EAE">
        <w:rPr>
          <w:rFonts w:ascii="Times New Roman" w:hAnsi="Times New Roman"/>
          <w:color w:val="000000" w:themeColor="text1"/>
          <w:sz w:val="16"/>
          <w:szCs w:val="16"/>
        </w:rPr>
        <w:softHyphen/>
        <w:t>духоплавательные дивизионы. Один из них стал основой Московского научно-опытного диви</w:t>
      </w:r>
      <w:r w:rsidRPr="00743EAE">
        <w:rPr>
          <w:rFonts w:ascii="Times New Roman" w:hAnsi="Times New Roman"/>
          <w:color w:val="000000" w:themeColor="text1"/>
          <w:sz w:val="16"/>
          <w:szCs w:val="16"/>
        </w:rPr>
        <w:softHyphen/>
        <w:t>зиона, размещавшегося в Кунцеве. В 1932 г. его преобразовали в Опытно-испытательный возду</w:t>
      </w:r>
      <w:r w:rsidRPr="00743EAE">
        <w:rPr>
          <w:rFonts w:ascii="Times New Roman" w:hAnsi="Times New Roman"/>
          <w:color w:val="000000" w:themeColor="text1"/>
          <w:sz w:val="16"/>
          <w:szCs w:val="16"/>
        </w:rPr>
        <w:softHyphen/>
        <w:t>хоплавательный дивизион (ОИВД), обеспечивав</w:t>
      </w:r>
      <w:r w:rsidRPr="00743EAE">
        <w:rPr>
          <w:rFonts w:ascii="Times New Roman" w:hAnsi="Times New Roman"/>
          <w:color w:val="000000" w:themeColor="text1"/>
          <w:sz w:val="16"/>
          <w:szCs w:val="16"/>
        </w:rPr>
        <w:softHyphen/>
        <w:t>ший, в частности, полёты первых советских стра</w:t>
      </w:r>
      <w:r w:rsidRPr="00743EAE">
        <w:rPr>
          <w:rFonts w:ascii="Times New Roman" w:hAnsi="Times New Roman"/>
          <w:color w:val="000000" w:themeColor="text1"/>
          <w:sz w:val="16"/>
          <w:szCs w:val="16"/>
        </w:rPr>
        <w:softHyphen/>
        <w:t>тостатов. Другой отряд переформировали в Ле</w:t>
      </w:r>
      <w:r w:rsidRPr="00743EAE">
        <w:rPr>
          <w:rFonts w:ascii="Times New Roman" w:hAnsi="Times New Roman"/>
          <w:color w:val="000000" w:themeColor="text1"/>
          <w:sz w:val="16"/>
          <w:szCs w:val="16"/>
        </w:rPr>
        <w:softHyphen/>
        <w:t>нинградский линейный дивизион трёхотрядного состава, который готовил кадры для формирова</w:t>
      </w:r>
      <w:r w:rsidRPr="00743EAE">
        <w:rPr>
          <w:rFonts w:ascii="Times New Roman" w:hAnsi="Times New Roman"/>
          <w:color w:val="000000" w:themeColor="text1"/>
          <w:sz w:val="16"/>
          <w:szCs w:val="16"/>
        </w:rPr>
        <w:softHyphen/>
        <w:t>ния 1-го и 2-го отрядов АЗ, а в 1931 г. участвовал в приёмке и обслуживании дирижабля LZ-127 (20120).</w:t>
      </w:r>
    </w:p>
    <w:p w14:paraId="1D986EF8" w14:textId="77777777" w:rsidR="00455096" w:rsidRPr="00743EAE" w:rsidRDefault="00455096" w:rsidP="00743EAE">
      <w:pPr>
        <w:spacing w:after="0" w:line="240" w:lineRule="auto"/>
        <w:jc w:val="both"/>
        <w:rPr>
          <w:rFonts w:ascii="Times New Roman" w:hAnsi="Times New Roman"/>
          <w:color w:val="000000" w:themeColor="text1"/>
          <w:sz w:val="16"/>
          <w:szCs w:val="16"/>
        </w:rPr>
      </w:pPr>
    </w:p>
    <w:bookmarkEnd w:id="99"/>
    <w:p w14:paraId="6BBB1DF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был сформирован 2-й танковый полк. В последующие годы по мере поступления новых танков сформировали еще четыре танковых полка РГК в Смоленске, Киеве, Харькове и Слуцке. Организация этих полков претерпела несколько изменений (3862).</w:t>
      </w:r>
    </w:p>
    <w:p w14:paraId="0478A2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2306D2D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состоялись Большие Бобруйские маневры, на которых за поведени</w:t>
      </w:r>
      <w:r w:rsidRPr="00743EAE">
        <w:rPr>
          <w:rFonts w:ascii="Times New Roman" w:hAnsi="Times New Roman"/>
          <w:color w:val="000000" w:themeColor="text1"/>
          <w:sz w:val="16"/>
          <w:szCs w:val="16"/>
        </w:rPr>
        <w:softHyphen/>
        <w:t>ем танков наблюдали несколько комиссий (от КБ завода “Большевик” комиссией руководил инженер Л. Троянов — впоследствии известный конструктор танков). В ходе ма</w:t>
      </w:r>
      <w:r w:rsidRPr="00743EAE">
        <w:rPr>
          <w:rFonts w:ascii="Times New Roman" w:hAnsi="Times New Roman"/>
          <w:color w:val="000000" w:themeColor="text1"/>
          <w:sz w:val="16"/>
          <w:szCs w:val="16"/>
        </w:rPr>
        <w:softHyphen/>
        <w:t>невров танки Т-18 вели себя неплохо. Несмотря на крайне тяже</w:t>
      </w:r>
      <w:r w:rsidRPr="00743EAE">
        <w:rPr>
          <w:rFonts w:ascii="Times New Roman" w:hAnsi="Times New Roman"/>
          <w:color w:val="000000" w:themeColor="text1"/>
          <w:sz w:val="16"/>
          <w:szCs w:val="16"/>
        </w:rPr>
        <w:softHyphen/>
        <w:t>лые и изнурительные условия эксплуатации, Т-18 почти в полном составе прошли все испытания, но обнаружили множественные мелкие поломки материальной части (пол</w:t>
      </w:r>
      <w:r w:rsidRPr="00743EAE">
        <w:rPr>
          <w:rFonts w:ascii="Times New Roman" w:hAnsi="Times New Roman"/>
          <w:color w:val="000000" w:themeColor="text1"/>
          <w:sz w:val="16"/>
          <w:szCs w:val="16"/>
        </w:rPr>
        <w:softHyphen/>
        <w:t>ный список неисправностей и путей их возможного устра</w:t>
      </w:r>
      <w:r w:rsidRPr="00743EAE">
        <w:rPr>
          <w:rFonts w:ascii="Times New Roman" w:hAnsi="Times New Roman"/>
          <w:color w:val="000000" w:themeColor="text1"/>
          <w:sz w:val="16"/>
          <w:szCs w:val="16"/>
        </w:rPr>
        <w:softHyphen/>
        <w:t>нения содержал более 50 пунктов). Этот перечень послу</w:t>
      </w:r>
      <w:r w:rsidRPr="00743EAE">
        <w:rPr>
          <w:rFonts w:ascii="Times New Roman" w:hAnsi="Times New Roman"/>
          <w:color w:val="000000" w:themeColor="text1"/>
          <w:sz w:val="16"/>
          <w:szCs w:val="16"/>
        </w:rPr>
        <w:softHyphen/>
        <w:t>жил дополнительным стимулом для модернизации танка, проведенной в 1929-30 гг. (10733,83).</w:t>
      </w:r>
    </w:p>
    <w:p w14:paraId="57D3812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0FC44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в Красной Ар</w:t>
      </w:r>
      <w:r w:rsidRPr="00743EAE">
        <w:rPr>
          <w:rFonts w:ascii="Times New Roman" w:hAnsi="Times New Roman"/>
          <w:color w:val="000000" w:themeColor="text1"/>
          <w:sz w:val="16"/>
          <w:szCs w:val="16"/>
        </w:rPr>
        <w:softHyphen/>
        <w:t>мии началось формирование моторизованных отрядов в со</w:t>
      </w:r>
      <w:r w:rsidRPr="00743EAE">
        <w:rPr>
          <w:rFonts w:ascii="Times New Roman" w:hAnsi="Times New Roman"/>
          <w:color w:val="000000" w:themeColor="text1"/>
          <w:sz w:val="16"/>
          <w:szCs w:val="16"/>
        </w:rPr>
        <w:softHyphen/>
        <w:t>ставе стрелковых дивизий, имевших по штату 12 броневиков БА-27. Всего к весне 1930 года в Красной Армии имелось три таких отряда — в 11, 45-й и Московской пролетарской стрелковых дивизиях (11284).</w:t>
      </w:r>
    </w:p>
    <w:p w14:paraId="3FEAFB8B"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C0CC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пришла новая система бронетанковой техники, построенная на цветовых и цифровых кодах. Номер батальона обозначали красная, белая или желтая окружности диаметром 30 см (для 1, 2 и 3-го батальона соответственно). В неё были вписаны две арабские цифры высотой 10 см. Числитель обозначал номер роты, знаменатель - номер взвода. Рядом с окружностью наносилась большая арабская цифра, обозначавшая номер танка во взводе. Обозначения тактического уровня от полка и выше отсутствовали вовсе (11993).</w:t>
      </w:r>
    </w:p>
    <w:p w14:paraId="6362DB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291B08B" w14:textId="77777777" w:rsidR="00F547C5" w:rsidRPr="00743EAE" w:rsidRDefault="00EA483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0A2EAFA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C151D0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обед из двух блюд в рабочей столовой, например, текстильной фабрики имени Ленина стоил 36 копеек (что считалось очень дорого), а в столовой Рабочего дворца - 25 копеек. Но цены в общепите росли. В мае 1933 года средняя цена обеда для рабочих составляла уже 84 копейки, инженерно-технических работников - 2 рубля 08 копеек, студентов - 87 копеек, школьников - 57 копеек. Крестьяне и лишенцы могли питаться только в дорогих коммерческих столовых, средняя стоимость обеда в которых была 5 рублей 84 копейки.</w:t>
      </w:r>
    </w:p>
    <w:p w14:paraId="1107E9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Поощрялись и пропагандировались домовые столовые. В Казани еще в мае 1927 года домашние хозяйки одного из домов по улице Захарьевской (ныне К. Насыри) по инициативе трех семей - Галкиных, Бахтиаровых и Биркенгофов - организовали коллективную кухню. В 1929-м она уже обслуживала 14 семей, готовил специально нанятый повар из овощей, заготовленных впрок осенью, и из продуктов, получавшихся семьями по карточкам. Обед в такой коллективной домовой столовой обходился в 35 копеек. Общепит, пищевые комбинаты рекламировались еще и потому, что упрощение домашнего хозяйства должно было вовлечь вчерашних домохозяек в общественное производство.</w:t>
      </w:r>
    </w:p>
    <w:p w14:paraId="7787E2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начале 1930-х годов в стране сформировалась система спецснабжения. Ею охватывались в первую очередь работники партийно-советского аппарата, но также персональные пенсионеры, краснознаменцы и бывшие политкаторжане, красноармейцы, научная элита и некоторые другие категории специалистов.</w:t>
      </w:r>
    </w:p>
    <w:p w14:paraId="32FA83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магазинах в начале 1930-х практически ничего не было: ненормированные продукты - сыр, колбаса, творог, конфеты, сметана - появлялись крайне редко, а когда появлялись, также продавались по нормам. Овощные магазины отсутствовали. В обиходе появилась "авоська" - вязаная сумка с дырочками, с которой советский человек шел в магазин в надежде "авось что-то выбросят". И слово "магазин" почти исчезло из употребления: его заменили слова "закрытый распределитель" (ЗР), "закрытый рабочий кооператив" (ЗРК), "отдел рабочего снабжения" (ОРС). Устарело и слово "продавец" - его заменил "резчик", так как главной обязанностью продавца стало нарезать пайки. В Казани появилось большое количество ведомственных магазинов и спецраспределителей - железнодорожные магазины в районе вокзала, на углу сегодняшней улицы Чернышевского и Кирова - магазин швейников, на улице Лобачевского - милицейский магазин, на Бутлерова - "Горняк" для геологов, на улице Островского (там сегодня ГИБДД) - комсоставский магазин НКВД, на улице Миславского - закрытый профессорский распределитель (11566).</w:t>
      </w:r>
    </w:p>
    <w:p w14:paraId="4F8612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57382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1929 году на пленуме ЦК ВКП(б) нарком внутренней и внешней торговли Микоян рассказывал, что за последнее время только по его ведомству отказалось вернуться из загранкомандировок 44 человека, из них 7 коммунистов. Партия и правительство решили, что уговоры больше не помогают и нужно применять к невозвращенцам карательные санкции. Так появился закон "О перебежчиках", в котором говорилось: </w:t>
      </w:r>
    </w:p>
    <w:p w14:paraId="1B51917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"1. Отказ гражданина СССР — должностного лица государственного учреждения или предприятия СССР, действующего за границей, на предложение органов государственной власти вернуться в пределы СССР рассматривать как перебежку в лагерь врагов рабочего класса и крестьянства и квалифицировать как измену. </w:t>
      </w:r>
    </w:p>
    <w:p w14:paraId="2346E4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2. Лица, отказывающиеся вернуться в СССР, объявляются вне закона. </w:t>
      </w:r>
    </w:p>
    <w:p w14:paraId="71ADE5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3. Объявление вне закона влечет за собой: </w:t>
      </w:r>
    </w:p>
    <w:p w14:paraId="373FB4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а) конфискацию всего имущества осужденного; </w:t>
      </w:r>
    </w:p>
    <w:p w14:paraId="21F6588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б) расстрел осужденного через 24 часа после удостоверения его личности. </w:t>
      </w:r>
    </w:p>
    <w:p w14:paraId="02AF14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4. Все подобные дела рассматриваются Верховным Судом СССР. </w:t>
      </w:r>
    </w:p>
    <w:p w14:paraId="11B61E7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 Имена объявленных вне закона подлежат сообщению всем исполкомам и органам ГПУ. </w:t>
      </w:r>
    </w:p>
    <w:p w14:paraId="12BB1F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6. Настоящий закон имеет обратную силу". </w:t>
      </w:r>
    </w:p>
    <w:p w14:paraId="2FA367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Последний пункт имел особенно грозное значение, поскольку распространял действие карательных санкций и на тех, кто не возвратился до принятия закона. То есть на всех невозвращенцев. Не исключено, что именно угрозой применения закона "О перебежчиках" власти удерживали в стране академика Крылова, приехавшего в 1929 году в Москву с очередным отчетом. И именно поэтому Крылов с оказией — очередным ученым, поехавшим в научную командировку, чтобы никогда больше </w:t>
      </w:r>
      <w:r w:rsidRPr="00743EAE">
        <w:rPr>
          <w:rFonts w:ascii="Times New Roman" w:hAnsi="Times New Roman"/>
          <w:color w:val="000000" w:themeColor="text1"/>
          <w:sz w:val="16"/>
          <w:szCs w:val="16"/>
        </w:rPr>
        <w:lastRenderedPageBreak/>
        <w:t xml:space="preserve">не вернуться на родину социализма,— передал письмо к дочери в Кембридж, где просил ее и Петра Капицу воздержаться от приезда в СССР, но сделать это так, чтобы не вызвать у советского руководства подозрений в нелояльности (11662). </w:t>
      </w:r>
    </w:p>
    <w:p w14:paraId="2AD5E0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A12C207"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6CAA6879"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6076D34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монголам передали шесть новых самолетов Р-1. Один из них вскоре разбили, а два разобрали на запчасти, чтобы поддержать боеспособность остальных. На 12 апреля 1932 г. монгольские ВВС располагали тремя Р-1, тремя Р-5 и одним транспортным самолетом Юнкерс В-33; все они входили в единственный в стране авиаотряд им. Сухэ-Батора. К концу года парк пополнился двумя У-2 и четырьмя Р-1.</w:t>
      </w:r>
    </w:p>
    <w:p w14:paraId="499540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мае-июле 1932 г. два Р-1 вместе с одним Р-5 участвовали в операциях против мятежников. Экипажи были смешанные: русские пилоты и монгольские летнабы. Самолеты вели разведку, разбрасывали листовки и обеспечивали связь между частями монгольской армии и отрядами добровольцев. У реки Кичигин-гол разведчик обнаружил две большие банды, приготовившиеся с разных сторон к атаке на механизированный отряд. Летчики сбросили осколочные бомбы, а затем пулеметным огнем поддержали атаку мотопехоты.</w:t>
      </w:r>
    </w:p>
    <w:p w14:paraId="7DCB432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Имели место еще несколько случаев бомбометания, например, по монастырю, где располагались командиры мятежников. Но эффективность их была низкой, поскольку монгольские летнабы не имели достаточного опыта.</w:t>
      </w:r>
    </w:p>
    <w:p w14:paraId="79DC1C5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Противник не доставлял авиаторам больших хлопот, «серая чертова птица» внушала ему суеверный ужас. Только большая банда Джамцо, бывшего военного, оказала серьезное сопротивление. Р-1 встречали залпами из винтовок, причем Джамцо выучил своих людей стрелять с нужным упреждением. Машины возвращались с пробоинами. На Р-1 пилота Иванова пуля пробила радиатор, пришлось садиться в расположении банды. Летчикам удалось убежать, а самолет бандиты сожгли. Убежали, правда, недалеко: попали в руки другой банды. Летчиков ограбили, раздели, связали и бросили в воду. На счастье, Иванова связали плохо; он выплыл сам, развязал и вытащил летнаба. На одиннадцатый день голые голодные люди встретились с монгольскими разведчиками.</w:t>
      </w:r>
    </w:p>
    <w:p w14:paraId="0C38021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Последние Р-1 эксплуатировались в Монголии как учебные самолеты до середины 1930-х годов (11923).</w:t>
      </w:r>
    </w:p>
    <w:p w14:paraId="5BB5B1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45B16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в ходе конфликта с Китаем на кораблях Амурской флотилии имелось девять 40-мм автоматов Виккерса, семь из которых было установлено на мониторах. Красный флот получил в наследие от царского несколько сотен 37-мм и 40-мм автоматов водяного охлаждения с ленточным питанием (3861).</w:t>
      </w:r>
    </w:p>
    <w:p w14:paraId="15833EA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706594A"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799C4B9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0BD1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Британское воздушное министерство выдало фирме Фэйри заказ на создание специальной машины LR (Лонг Рейндж), для достижения рекордной дальности полета. При проектировании этого внушительного высокоплана конструкторы стремились обеспечить наилучшую аэродинамику для получения максимального аэродинамического качества. Баки для горючего общей емкостью 5000 л разместили в центральной части крыла. Самолет снабдили автопилотом, что в значительной мере облегчало работу пилотов в продолжительных полетах. Двигатель Нэпир "Лайон"-Х1 с максимальной мощностью 570 л.с. явился кульминацией более чем 10-летнего периода совершенствования "Ww-образных "Лай- онов" жидкостного охлаждения. При подготовке двигателя для дальних перелетов особое внимание уделили его соответствующей регулировке с целью получения минимального расхода горючего.</w:t>
      </w:r>
    </w:p>
    <w:p w14:paraId="6C7C23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проведения испытаний "Фэйри" LR в 1929 г. совершил перелет из Корнулла (Англия) в Карачи (Индия), пройдя 6500 км за 50 часов 48 минут. Следующий полет закончился катастрофой в Тунисе: в условиях плохой видимости LR врезался в гору. В 1931 г. англичане построили дублер этого самолета, на котором продолжили подготовку к перелетам.</w:t>
      </w:r>
    </w:p>
    <w:p w14:paraId="716E90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Во Франции осознали необходимость создания специальных машин лишь после того, как взяли все возможное от использования "супербидонов" Бреге и аналогичных Потезов. Несомненные успехи французских летчиков в деле завоевания рекордов дальности привели к определенным национальным амбициям, поэтому здесь не стали размениваться на мелочи. В 1929-30 гг. французское правительство заказало фирмам "Блерио", "Девуатин" и "Бернар" сразу три рекордных самолета, которые готовились к достижению успехов в лето 1931-го (11941).</w:t>
      </w:r>
    </w:p>
    <w:p w14:paraId="399B287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06C09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с целью подготовки кадров английская фирма “Эйршип Девелопмент Ко.” построила мягкие дирижабли AD-1 и AD-2 (11324).</w:t>
      </w:r>
    </w:p>
    <w:p w14:paraId="1BC14D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C03E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1929 году в США был разработан очередной экспериментальный мягкий дирижабль американского флота К-1. Оболочка объемом 8950 куб. м имела так называемую внутреннюю установку гондолы, которая апробировалась перед этим в серии гражданских дирижаблей “Гудиер”. Места для навески тросов гондолы были нашиты и вулканизированы на внутренней поверхности оболочки, а также устроены так, что нагрузка от гондолы распределялась на большую часть оболочки, в том числе и на ее верхнюю часть. В нижней части оболочки был сделан горизонтальный трубчатый киль, который армировал ее и облегчал подвеску кабины, что было с точки зрения аэродинамики и прочности очень выгодно. Наличие такого киля, хоть и небольшого, определяло тип этого новейшего дирижабля между полужестким и мягким. Но все же чаще считают тип этого дирижабля мягким, поэтому и мы не будем нарушать традиций. </w:t>
      </w:r>
    </w:p>
    <w:p w14:paraId="271924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обеим сторонам гондолы располагались двигатели “Райт” мощностью 330 л. с. Гондола, рассчитанная на десять человек экипажа, была достаточно комфортна, для отдыха между сменами имелись спальные места — ведь дирижабль был рассчитан на полет продолжительностью более 30 часов. Особенностью К-1 являлась экспериментальная двигательная система, которая разрабатывалась специально для этого дирижабля. Моторы работали не на бензине, а на газообразном топливе, которое размещалось под давлением в баллонах объемом 1470 куб. м. Эта идея была не нова и впервые применена Германией в конструкции цеппелина LZ-127 “Граф Цеппелин”. Основной целью такого технического решения была экономия гелия, так как расходуемый моторами газ легко замещался в соответствующем соотношении в топливном баллоне воздухом, поэтому вес дирижабля в течение всего полета оставался постоянным и не было необходимости выпускать излишек подъемного газа. За время всей службы К-1 показал просто выдающуюся надежность, совершив большое количество многочасовых патрульных полетов. Первый вылет состоялся в октябре 1931 года, а последний — в сентябре 1940 года. После этого еще целый год он использовался для испытаний якорных устройств и был разобран в октябре 1941 года. К-1 убедительно доказал перспективность развития дирижаблей в этом направлении (11324).</w:t>
      </w:r>
    </w:p>
    <w:p w14:paraId="0A995F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8F24D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 год дал Дорнье Do-X, Юнкерс G-38, Caproni CA-90, HP-42 (70,202).</w:t>
      </w:r>
    </w:p>
    <w:p w14:paraId="4287AB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9D3425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в США на маневрах впервые появился самолет ДН-4, приспособленный для штурмовых действий, который потом развили в специальный штурмовик Мартин Т-32, а затем - Кертис-Шрайк А-8, вооруженный 5 пулеметами и 200 кг бомб. Считается, что в США штурмовик нашел себя как самостоятельный тип (326,65).</w:t>
      </w:r>
    </w:p>
    <w:p w14:paraId="68A468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65779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 к правительствам Латинской Америки с предложением создания Латиноамериканского сообщества, построенного вопреки логике "доктрины Монро" обращался А.Сандино. Сходный проект о формировании Лиги латиноамериканских стран выдвигал председатель Палаты депутатов Уругвая Г.Терра (3871).</w:t>
      </w:r>
    </w:p>
    <w:p w14:paraId="64D5F7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F852352"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31A8EC9D"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388A05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период 1929-1931 гг. в конструкторском отделе ЦАГИ разработали несколько предварительных проектов тяжелых бомбардировщиков ТБ-6, ТБ-7 (первый с таким названием), ТБ-8, ТБ-Х. Наиболее впечатляющим среди них являлся гигантский ТБ-Х с полетным весом 100 тонн. Весовые характеристики другого проектируемого бомбардировщика АНТ-26 (ТБ-6) оценивались несколько скромнее (вес пустого 45000 кг, полетный вес 71000 кг), однако размеры этого исполина с размахом крыла 95 метров действительно поражали.</w:t>
      </w:r>
    </w:p>
    <w:p w14:paraId="21F637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АНТ-26 рассчитывался на техническую дальность полета 3300 км (емкость баков на 4800 км) на высоте 5000 м. Максимальная расчетная скорость полета на высоте 5000 м должна была составлять 250 км/ч. Практический потолок - 7-8 км, посадочная скорость - 70-80 км/ч.</w:t>
      </w:r>
    </w:p>
    <w:p w14:paraId="7DCBE3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Также в проектных материалах указывалось, что АНТ-26 должен обладать автономностью в боевом отношении, при полете к цели и обратно должен выдерживать неоднократное нападение до 18 самолетов противника, действующих со всех направлений. </w:t>
      </w:r>
    </w:p>
    <w:p w14:paraId="11DBCB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Оборонительное вооружение бомбовоза должно было обеспечивать прицельный комбинированный огонь из нескольких огневых точек на дистанцию 1000 м вверх и 1500-2000 м вперед и назад по курсу. Его общая предполагаемая бомбовая нагрузка составляла 15 тонн.</w:t>
      </w:r>
    </w:p>
    <w:p w14:paraId="382A28F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Впрочем, главной целью проектирования гигантских самолетов являлась возможность транспортировки по воздуху тяжелой техники, и, прежде всего, танков (12025).</w:t>
      </w:r>
    </w:p>
    <w:p w14:paraId="447299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B88A94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 1929 по 1933г. в состав Авиатреста вошло 23 новых предприятия. В состав Патрубвзрыва вошло 9 предприятий, в т.ч. 2 КБ. В 1933г. в составе НКТП созданы ГУ морского судостроения, «Главморпром» (8 ССЗ, 1 торпедный завод), и «Главречпром» (16 верфей). В 1934г. структура НКТП вновь была изменена: в состав ГВМУ входили Орударс (4 предприятия), ружейно-пулеметный трест, РУЖ (3), Патрубвзрыв (15), снарядный трест (16), Спецмаштрест (6), Бензоскладстрой (7), строительство (1), полигоны (3); ГВМУ (11), ГУАП (18); всего 94 предприятия. В 1936г. единое ГВМУ НКТП было разделено на ГУ военной промышленности (Главвоенпром) и ГУ боеприпасов (ГУБ), к которым перешли функции координатора деятельности военных заводов. В 1936г. в состав НКТП входили: Главвоенпром </w:t>
      </w:r>
      <w:r w:rsidRPr="00743EAE">
        <w:rPr>
          <w:rFonts w:ascii="Times New Roman" w:hAnsi="Times New Roman"/>
          <w:color w:val="000000" w:themeColor="text1"/>
          <w:sz w:val="16"/>
          <w:szCs w:val="16"/>
        </w:rPr>
        <w:lastRenderedPageBreak/>
        <w:t>(18 предприятий), ГУБ (21), Главоргхимпром (4), Главазот (4), ГУАП (24); всего 71 предприятие. В состав ГУАП входили тресты: самолетостроительный (11 заводов), моторный (5), подсобный (6), ремонтный (11982).</w:t>
      </w:r>
    </w:p>
    <w:p w14:paraId="44D438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78453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1929-1932 гг. разрабатывал</w:t>
      </w:r>
      <w:r w:rsidRPr="00743EAE">
        <w:rPr>
          <w:rFonts w:ascii="Times New Roman" w:hAnsi="Times New Roman"/>
          <w:color w:val="000000" w:themeColor="text1"/>
          <w:sz w:val="16"/>
          <w:szCs w:val="16"/>
        </w:rPr>
        <w:softHyphen/>
        <w:t>ся и испытывался звездообразный мотор конструкции Ф.В. Концевича М-38, не запускавшийся в серийное производство (11852).</w:t>
      </w:r>
    </w:p>
    <w:p w14:paraId="4D0307D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4FE4C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1929-1930 в ГДЛ создали турбореактивные снаряды (ТРС) калибров 82 мм и 132 мм - вращающиеся за счет истекания газов через тангенциональные отверстия. Пусковая - та же труба на подставке или орудийном лафете (1233,23).</w:t>
      </w:r>
    </w:p>
    <w:p w14:paraId="7C083F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377B9A1"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03194A01"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C38CD25" w14:textId="77777777" w:rsidR="003B366D" w:rsidRPr="00743EAE" w:rsidRDefault="003B366D" w:rsidP="00743EAE">
      <w:pPr>
        <w:spacing w:after="0" w:line="240" w:lineRule="auto"/>
        <w:jc w:val="both"/>
        <w:rPr>
          <w:rFonts w:ascii="Times New Roman" w:hAnsi="Times New Roman"/>
          <w:color w:val="000000" w:themeColor="text1"/>
          <w:sz w:val="16"/>
          <w:szCs w:val="16"/>
          <w:shd w:val="clear" w:color="auto" w:fill="FFFFFF"/>
        </w:rPr>
      </w:pPr>
      <w:r w:rsidRPr="00743EAE">
        <w:rPr>
          <w:rFonts w:ascii="Times New Roman" w:hAnsi="Times New Roman"/>
          <w:color w:val="000000" w:themeColor="text1"/>
          <w:sz w:val="16"/>
          <w:szCs w:val="16"/>
          <w:shd w:val="clear" w:color="auto" w:fill="FFFFFF"/>
        </w:rPr>
        <w:t>В 1929-1930 гг. появляется проект танкетки Т-21, ставшей логическим продолжением Т-17. Т-21, классифицировавшаяся как "малая разведывательная танкетка", очень напоминала Т-17, но имела экипаж в 2 человека, усиленную броню (13 мм) и катки от Т-18. Двигатель мощностью 20 л.с. и трансмиссия заимствовались от Т-17. Но уже на этапе рассмотрения проектных данных скорость ее движения и характеристики преодоления препятствий оказались недостаточными, поэтому проект принят не был (19553).</w:t>
      </w:r>
    </w:p>
    <w:p w14:paraId="2A22FAE8" w14:textId="77777777" w:rsidR="003B366D" w:rsidRPr="00743EAE" w:rsidRDefault="003B366D" w:rsidP="00743EAE">
      <w:pPr>
        <w:spacing w:after="0" w:line="240" w:lineRule="auto"/>
        <w:jc w:val="both"/>
        <w:rPr>
          <w:rFonts w:ascii="Times New Roman" w:hAnsi="Times New Roman"/>
          <w:color w:val="000000" w:themeColor="text1"/>
          <w:sz w:val="16"/>
          <w:szCs w:val="16"/>
          <w:shd w:val="clear" w:color="auto" w:fill="FFFFFF"/>
        </w:rPr>
      </w:pPr>
    </w:p>
    <w:p w14:paraId="1B00676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1929-1934 гг., суммы закупок в Англии, Германии, США и Франции, а также доля каждой из этих стран в общем объёме советского импорта машин и оборудования [533]:</w:t>
      </w:r>
    </w:p>
    <w:tbl>
      <w:tblPr>
        <w:tblW w:w="5813" w:type="dxa"/>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21"/>
        <w:gridCol w:w="795"/>
        <w:gridCol w:w="550"/>
        <w:gridCol w:w="614"/>
        <w:gridCol w:w="550"/>
        <w:gridCol w:w="614"/>
        <w:gridCol w:w="550"/>
        <w:gridCol w:w="614"/>
        <w:gridCol w:w="550"/>
        <w:gridCol w:w="355"/>
      </w:tblGrid>
      <w:tr w:rsidR="00A259BD" w:rsidRPr="00743EAE" w14:paraId="534D9A13" w14:textId="77777777" w:rsidTr="001C3F7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8CB5E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C7CE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13C04CC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в</w:t>
            </w:r>
          </w:p>
        </w:tc>
      </w:tr>
      <w:tr w:rsidR="00A259BD" w:rsidRPr="00743EAE" w14:paraId="3B6071D4" w14:textId="77777777" w:rsidTr="001C3F7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31C9E72" w14:textId="77777777" w:rsidR="003B366D" w:rsidRPr="00743EAE" w:rsidRDefault="003B366D" w:rsidP="00743EAE">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F7698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закуплено,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996D3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Англии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200924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Германии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F894D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США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D720CC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Франции</w:t>
            </w:r>
          </w:p>
        </w:tc>
      </w:tr>
      <w:tr w:rsidR="00A259BD" w:rsidRPr="00743EAE" w14:paraId="1BCFDC88"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FB957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148E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767D9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CE21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B980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50E0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709B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B902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64BF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w:t>
            </w:r>
          </w:p>
        </w:tc>
        <w:tc>
          <w:tcPr>
            <w:tcW w:w="0" w:type="auto"/>
            <w:vAlign w:val="center"/>
            <w:hideMark/>
          </w:tcPr>
          <w:p w14:paraId="19ACF8C2" w14:textId="77777777" w:rsidR="003B366D" w:rsidRPr="00743EAE" w:rsidRDefault="003B366D" w:rsidP="00743EAE">
            <w:pPr>
              <w:spacing w:after="0" w:line="240" w:lineRule="auto"/>
              <w:jc w:val="both"/>
              <w:rPr>
                <w:rFonts w:ascii="Times New Roman" w:hAnsi="Times New Roman"/>
                <w:color w:val="000000" w:themeColor="text1"/>
                <w:sz w:val="16"/>
                <w:szCs w:val="16"/>
              </w:rPr>
            </w:pPr>
          </w:p>
        </w:tc>
      </w:tr>
      <w:tr w:rsidR="00A259BD" w:rsidRPr="00743EAE" w14:paraId="1B55FA97"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4C0DC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9198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923 255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53D8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65 845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5B2E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CA8A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366 186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FB22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1D8E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262 581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A2CB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267C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33 983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454C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3,68</w:t>
            </w:r>
          </w:p>
        </w:tc>
      </w:tr>
      <w:tr w:rsidR="00A259BD" w:rsidRPr="00743EAE" w14:paraId="6413B85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B3C9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0162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1 726 561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E402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100 215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F6F7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A9C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571 822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15CD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40E2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718 093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0E5A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6596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39 241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0D7C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2,27</w:t>
            </w:r>
          </w:p>
        </w:tc>
      </w:tr>
      <w:tr w:rsidR="00A259BD" w:rsidRPr="00743EAE" w14:paraId="6635418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9334B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A7E9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2 076 197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82BF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132 328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BA840"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2935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825 424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A4BC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960AA"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755 648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E380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7DEA0"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21 373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46C8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1,03</w:t>
            </w:r>
          </w:p>
        </w:tc>
      </w:tr>
      <w:tr w:rsidR="00A259BD" w:rsidRPr="00743EAE" w14:paraId="571C7114"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0A06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5812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1 366 946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7AB4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209 824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37A6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C45B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772 761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B7E6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E32F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96 024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59130"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F8A0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FBD4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0,70</w:t>
            </w:r>
          </w:p>
        </w:tc>
      </w:tr>
      <w:tr w:rsidR="00A259BD" w:rsidRPr="00743EAE" w14:paraId="62AA5629"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AFFE0"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73EF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521 891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8719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49 729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B57A0"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D4DF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325 467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4945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CD30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24 359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7CD0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1E640"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B1B7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1,36</w:t>
            </w:r>
          </w:p>
        </w:tc>
      </w:tr>
      <w:tr w:rsidR="00A259BD" w:rsidRPr="00743EAE" w14:paraId="431718C5"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B8553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AABFA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202 900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84AB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7BD9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0A1D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62 983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B57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291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39 217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10EA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D1E8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6 362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9CC1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3,14</w:t>
            </w:r>
          </w:p>
        </w:tc>
      </w:tr>
    </w:tbl>
    <w:p w14:paraId="681E20E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Как видим, в начале 1930-х годов ввоз промышленного оборудования в нашу страну достигает рекордного уровня. При этом основными поставщиками являлись Германия, предоставившая в 1931 году Советскому Союзу кредит на сумму 300 млн марок [534], а также Соединённые Штаты.</w:t>
      </w:r>
    </w:p>
    <w:p w14:paraId="66E1D20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машин и оборудования в советском импорте, % [535]:</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925"/>
        <w:gridCol w:w="807"/>
        <w:gridCol w:w="962"/>
        <w:gridCol w:w="633"/>
        <w:gridCol w:w="924"/>
      </w:tblGrid>
      <w:tr w:rsidR="00A259BD" w:rsidRPr="00743EAE" w14:paraId="17316417"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433DA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0BA6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B1A7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Ан глии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33FC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Гер 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30C2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США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7652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Фран ции</w:t>
            </w:r>
          </w:p>
        </w:tc>
      </w:tr>
      <w:tr w:rsidR="00A259BD" w:rsidRPr="00743EAE" w14:paraId="77B8DDEA"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979D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3B20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761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A04C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5789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02B4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30,78</w:t>
            </w:r>
          </w:p>
        </w:tc>
      </w:tr>
      <w:tr w:rsidR="00A259BD" w:rsidRPr="00743EAE" w14:paraId="69DD87A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2650E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B2B6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CD4B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8BF8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196CFA"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663C0"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37,90</w:t>
            </w:r>
          </w:p>
        </w:tc>
      </w:tr>
      <w:tr w:rsidR="00A259BD" w:rsidRPr="00743EAE" w14:paraId="192863D6"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AAEA4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F43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9CC5A"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1564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8143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BAEA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40,89</w:t>
            </w:r>
          </w:p>
        </w:tc>
      </w:tr>
      <w:tr w:rsidR="00A259BD" w:rsidRPr="00743EAE" w14:paraId="6E71FCD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8AC58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7F1F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F74A"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D81D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AD22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DBD3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63,12</w:t>
            </w:r>
          </w:p>
        </w:tc>
      </w:tr>
      <w:tr w:rsidR="00A259BD" w:rsidRPr="00743EAE" w14:paraId="43731459"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FEA88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4928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5D0B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57CAA"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C3A5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7A28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39,00</w:t>
            </w:r>
          </w:p>
        </w:tc>
      </w:tr>
      <w:tr w:rsidR="00A259BD" w:rsidRPr="00743EAE" w14:paraId="17B3418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0651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3C7A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F1B6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AE7B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7C17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5498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15,71</w:t>
            </w:r>
          </w:p>
        </w:tc>
      </w:tr>
    </w:tbl>
    <w:p w14:paraId="52E4837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После прихода Гитлера к власти советско-германская торговля начинает сокращаться.</w:t>
      </w:r>
    </w:p>
    <w:p w14:paraId="239486B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Объём советской внешней торговли, млн руб. (по курсу 1 марта 1950 года) [536]: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630"/>
        <w:gridCol w:w="1309"/>
        <w:gridCol w:w="593"/>
        <w:gridCol w:w="1323"/>
      </w:tblGrid>
      <w:tr w:rsidR="00A259BD" w:rsidRPr="00743EAE" w14:paraId="488A454D"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1A29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7D2A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Экспорт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908F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т.ч. в Гер манию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8C8D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D97E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т.ч. из Германии</w:t>
            </w:r>
          </w:p>
        </w:tc>
      </w:tr>
      <w:tr w:rsidR="00A259BD" w:rsidRPr="00743EAE" w14:paraId="3F3E119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916B8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6B14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B89E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5EA4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8DE8A"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1142,1</w:t>
            </w:r>
          </w:p>
        </w:tc>
      </w:tr>
      <w:tr w:rsidR="00A259BD" w:rsidRPr="00743EAE" w14:paraId="74E45B05"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50C2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FB5D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EEC9D"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82D2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852F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515,9</w:t>
            </w:r>
          </w:p>
        </w:tc>
      </w:tr>
      <w:tr w:rsidR="00A259BD" w:rsidRPr="00743EAE" w14:paraId="7A1DDF0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84C7F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890B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4C70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4056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FFA3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100,2</w:t>
            </w:r>
          </w:p>
        </w:tc>
      </w:tr>
      <w:tr w:rsidR="00A259BD" w:rsidRPr="00743EAE" w14:paraId="72A5675B"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00F27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3770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95A2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4362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418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75,6</w:t>
            </w:r>
          </w:p>
        </w:tc>
      </w:tr>
      <w:tr w:rsidR="00A259BD" w:rsidRPr="00743EAE" w14:paraId="272BFD6A"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B038C"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3E48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2101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10DE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F9AA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245,4</w:t>
            </w:r>
          </w:p>
        </w:tc>
      </w:tr>
      <w:tr w:rsidR="00A259BD" w:rsidRPr="00743EAE" w14:paraId="05407FAB"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A586B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D6DE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DE77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5DB6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F0570"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151,3</w:t>
            </w:r>
          </w:p>
        </w:tc>
      </w:tr>
      <w:tr w:rsidR="00A259BD" w:rsidRPr="00743EAE" w14:paraId="0943795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6E7EC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1EF2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0B61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63AB0"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663E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50,7</w:t>
            </w:r>
          </w:p>
        </w:tc>
      </w:tr>
    </w:tbl>
    <w:p w14:paraId="7C9227E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Объём советско-германской торговли, млн марок [537]:</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
        <w:gridCol w:w="1493"/>
        <w:gridCol w:w="1494"/>
        <w:gridCol w:w="1031"/>
      </w:tblGrid>
      <w:tr w:rsidR="00A259BD" w:rsidRPr="00743EAE" w14:paraId="5136EF6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120FC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4222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Экспорт в Германию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E27D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Импорт из Германии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BA43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Товарооборот</w:t>
            </w:r>
          </w:p>
        </w:tc>
      </w:tr>
      <w:tr w:rsidR="00A259BD" w:rsidRPr="00743EAE" w14:paraId="462CF0B8"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8A0E3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033B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DB8B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53E1E"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1065,8</w:t>
            </w:r>
          </w:p>
        </w:tc>
      </w:tr>
      <w:tr w:rsidR="00A259BD" w:rsidRPr="00743EAE" w14:paraId="09CDAF87"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1BAB4B"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73E0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6DF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E1A8F"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896,7</w:t>
            </w:r>
          </w:p>
        </w:tc>
      </w:tr>
      <w:tr w:rsidR="00A259BD" w:rsidRPr="00743EAE" w14:paraId="57D65EB3"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D37DC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CE374"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EC0C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012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476,3</w:t>
            </w:r>
          </w:p>
        </w:tc>
      </w:tr>
      <w:tr w:rsidR="00A259BD" w:rsidRPr="00743EAE" w14:paraId="5FE95B00"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BE1B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E86B7"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2E98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5D216"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286,3</w:t>
            </w:r>
          </w:p>
        </w:tc>
      </w:tr>
      <w:tr w:rsidR="00A259BD" w:rsidRPr="00743EAE" w14:paraId="03D66F75"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54F40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1B58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D32B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6A7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241,0</w:t>
            </w:r>
          </w:p>
        </w:tc>
      </w:tr>
      <w:tr w:rsidR="00A259BD" w:rsidRPr="00743EAE" w14:paraId="17A6446E"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7E9F6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58889"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B50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3BAE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219,3</w:t>
            </w:r>
          </w:p>
        </w:tc>
      </w:tr>
      <w:tr w:rsidR="00A259BD" w:rsidRPr="00743EAE" w14:paraId="05E0195A" w14:textId="77777777" w:rsidTr="001C3F7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9BE3E2"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25095"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A4B28"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20E01"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182,5</w:t>
            </w:r>
          </w:p>
        </w:tc>
      </w:tr>
    </w:tbl>
    <w:p w14:paraId="01395523" w14:textId="77777777" w:rsidR="003B366D" w:rsidRPr="00743EAE" w:rsidRDefault="003B366D" w:rsidP="00743EAE">
      <w:pPr>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(18279)</w:t>
      </w:r>
    </w:p>
    <w:p w14:paraId="0F83BF1D" w14:textId="77777777" w:rsidR="003B366D" w:rsidRPr="00743EAE" w:rsidRDefault="003B366D" w:rsidP="00743EAE">
      <w:pPr>
        <w:spacing w:after="0" w:line="240" w:lineRule="auto"/>
        <w:jc w:val="both"/>
        <w:rPr>
          <w:rFonts w:ascii="Times New Roman" w:hAnsi="Times New Roman"/>
          <w:color w:val="000000" w:themeColor="text1"/>
          <w:sz w:val="16"/>
          <w:szCs w:val="16"/>
        </w:rPr>
      </w:pPr>
    </w:p>
    <w:p w14:paraId="4C477322"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1929-1930 гг. появляется проект танкетки Т-21, клас</w:t>
      </w:r>
      <w:r w:rsidRPr="00743EAE">
        <w:rPr>
          <w:rFonts w:ascii="Times New Roman" w:hAnsi="Times New Roman"/>
          <w:color w:val="000000" w:themeColor="text1"/>
          <w:sz w:val="16"/>
          <w:szCs w:val="16"/>
        </w:rPr>
        <w:softHyphen/>
        <w:t>сифицировавшейся как “малая разведывательная танкет</w:t>
      </w:r>
      <w:r w:rsidRPr="00743EAE">
        <w:rPr>
          <w:rFonts w:ascii="Times New Roman" w:hAnsi="Times New Roman"/>
          <w:color w:val="000000" w:themeColor="text1"/>
          <w:sz w:val="16"/>
          <w:szCs w:val="16"/>
        </w:rPr>
        <w:softHyphen/>
        <w:t>ка”. Она имела экипаж из 2 человек, усиленную броню (толщиной 13 мм) и катки от Т-18. Двигатель мощностью 20 л.с. и трансмиссия заимствовались от Т-17. Но уже на этапе рассмотрения проектных данных скорость ее движе</w:t>
      </w:r>
      <w:r w:rsidRPr="00743EAE">
        <w:rPr>
          <w:rFonts w:ascii="Times New Roman" w:hAnsi="Times New Roman"/>
          <w:color w:val="000000" w:themeColor="text1"/>
          <w:sz w:val="16"/>
          <w:szCs w:val="16"/>
        </w:rPr>
        <w:softHyphen/>
        <w:t>ния и характеристики преодоления препятствий показа</w:t>
      </w:r>
      <w:r w:rsidRPr="00743EAE">
        <w:rPr>
          <w:rFonts w:ascii="Times New Roman" w:hAnsi="Times New Roman"/>
          <w:color w:val="000000" w:themeColor="text1"/>
          <w:sz w:val="16"/>
          <w:szCs w:val="16"/>
        </w:rPr>
        <w:softHyphen/>
        <w:t>лись недостаточными, поэтому проект принят не был (10733,101).</w:t>
      </w:r>
    </w:p>
    <w:p w14:paraId="6C18BC26"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F6E968"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1929-1930 гг. по заданию штаба РККА и с учетом опыта работ над Т-17 появляются проекты двухместных танкеток Т-22 и Т-23, классифицировавшихся как “большая танкетка сопровождения”. Их отличия состояли в двигательной уста</w:t>
      </w:r>
      <w:r w:rsidRPr="00743EAE">
        <w:rPr>
          <w:rFonts w:ascii="Times New Roman" w:hAnsi="Times New Roman"/>
          <w:color w:val="000000" w:themeColor="text1"/>
          <w:sz w:val="16"/>
          <w:szCs w:val="16"/>
        </w:rPr>
        <w:softHyphen/>
        <w:t>новке (Т-22 проектировалась под оригинальный четырехци-линдровый двигатель, а Т-23 под двигатель танка Т-20), а также в размещении членов экипажа (на Т-22 они размеша</w:t>
      </w:r>
      <w:r w:rsidRPr="00743EAE">
        <w:rPr>
          <w:rFonts w:ascii="Times New Roman" w:hAnsi="Times New Roman"/>
          <w:color w:val="000000" w:themeColor="text1"/>
          <w:sz w:val="16"/>
          <w:szCs w:val="16"/>
        </w:rPr>
        <w:softHyphen/>
        <w:t>лись “в затылок”, а на Т-23 — в ряд). Каждый проект обладал своими достоинствами и недостатками, но для изготовления выбрали Т-23 как наиболее дешевый и реальный в построй</w:t>
      </w:r>
      <w:r w:rsidRPr="00743EAE">
        <w:rPr>
          <w:rFonts w:ascii="Times New Roman" w:hAnsi="Times New Roman"/>
          <w:color w:val="000000" w:themeColor="text1"/>
          <w:sz w:val="16"/>
          <w:szCs w:val="16"/>
        </w:rPr>
        <w:softHyphen/>
        <w:t>ке. Первый образец Т-23 имел корпус из простого железа и двигатель от Т-18 (40 л.с), но для второго передали двигатель от недостроенного Т-20 и заказали еще четыре. Изготовля</w:t>
      </w:r>
      <w:r w:rsidRPr="00743EAE">
        <w:rPr>
          <w:rFonts w:ascii="Times New Roman" w:hAnsi="Times New Roman"/>
          <w:color w:val="000000" w:themeColor="text1"/>
          <w:sz w:val="16"/>
          <w:szCs w:val="16"/>
        </w:rPr>
        <w:softHyphen/>
        <w:t>лись все танкетки на 2-м автозаводе ВАТО (директор — С. Иванов), причем работы по Т-23 были проведены там в сжатые сроки и с хорошим качеством. Однако при изготов</w:t>
      </w:r>
      <w:r w:rsidRPr="00743EAE">
        <w:rPr>
          <w:rFonts w:ascii="Times New Roman" w:hAnsi="Times New Roman"/>
          <w:color w:val="000000" w:themeColor="text1"/>
          <w:sz w:val="16"/>
          <w:szCs w:val="16"/>
        </w:rPr>
        <w:softHyphen/>
        <w:t xml:space="preserve">лении танкетка подверглась </w:t>
      </w:r>
      <w:r w:rsidRPr="00743EAE">
        <w:rPr>
          <w:rFonts w:ascii="Times New Roman" w:hAnsi="Times New Roman"/>
          <w:color w:val="000000" w:themeColor="text1"/>
          <w:sz w:val="16"/>
          <w:szCs w:val="16"/>
        </w:rPr>
        <w:lastRenderedPageBreak/>
        <w:t>многочисленным доработкам, что изменило ее почти неузнаваемо. Длина корпуса была увеличена почти на 300 мм. Вместо опорных и поддержива</w:t>
      </w:r>
      <w:r w:rsidRPr="00743EAE">
        <w:rPr>
          <w:rFonts w:ascii="Times New Roman" w:hAnsi="Times New Roman"/>
          <w:color w:val="000000" w:themeColor="text1"/>
          <w:sz w:val="16"/>
          <w:szCs w:val="16"/>
        </w:rPr>
        <w:softHyphen/>
        <w:t>ющих катков Т-18 применили таковые от Т-19. Ввели новую облегченную гусеницу с новым ведущим колесом, посколь</w:t>
      </w:r>
      <w:r w:rsidRPr="00743EAE">
        <w:rPr>
          <w:rFonts w:ascii="Times New Roman" w:hAnsi="Times New Roman"/>
          <w:color w:val="000000" w:themeColor="text1"/>
          <w:sz w:val="16"/>
          <w:szCs w:val="16"/>
        </w:rPr>
        <w:softHyphen/>
        <w:t>ку старые не обеспечивали достижение скорости движения 40 км/ч. Однако даже такой улучшенный вариант танкетки оказался неудовлетворительным, поскольку по цене был сравним с танком Т-18, а версия, оснащенная башней, даже превысила ее (около 59 тыс. руб. без вооружения), что не по</w:t>
      </w:r>
      <w:r w:rsidRPr="00743EAE">
        <w:rPr>
          <w:rFonts w:ascii="Times New Roman" w:hAnsi="Times New Roman"/>
          <w:color w:val="000000" w:themeColor="text1"/>
          <w:sz w:val="16"/>
          <w:szCs w:val="16"/>
        </w:rPr>
        <w:softHyphen/>
        <w:t>зволяло развернуть их массовое производство (10733,101).</w:t>
      </w:r>
    </w:p>
    <w:p w14:paraId="1A64E7F7"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23B6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1929-30 г. начал строиться НКМЗ. Железнодорожная артустановка ТГ-1 калибра 500 мм.</w:t>
      </w:r>
    </w:p>
    <w:p w14:paraId="711D99E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войну был эвакуирован в г. Юргу Кемеровской обл.</w:t>
      </w:r>
    </w:p>
    <w:p w14:paraId="17A521D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1960-е г.- испытания установочного агрегата РН “Протон”.</w:t>
      </w:r>
    </w:p>
    <w:p w14:paraId="3510B59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Имелось спецпроизводство по выпуску РКТ. Численность его персонала (1952 г.)- 970 чел., (1972 г.)- 3825 чел.77 </w:t>
      </w:r>
    </w:p>
    <w:p w14:paraId="5D130B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Создано: ПУ на ж/д платформе для МКР “Буря” (гл. конструктор- В.И. Капустинский, 1950-е), наземный стартовый комплекс для КР М-40 “Буран”,59 буксируемая ПУ СТ-10 для самолета-снаряда Ту-121.3 </w:t>
      </w:r>
    </w:p>
    <w:p w14:paraId="3EBEDF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Ново-Краматорский машиностроительный завод (НКМЗ) им. В.И. Ленина</w:t>
      </w:r>
    </w:p>
    <w:p w14:paraId="3B9959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Украина г. Краматорск Донецкой обл.</w:t>
      </w:r>
    </w:p>
    <w:p w14:paraId="0502E4E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B14C2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 года по 1941 год проводилась большая реконструкция завода № 11 (в будущем Министерства общего машиностроения).</w:t>
      </w:r>
    </w:p>
    <w:p w14:paraId="4688756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Адрес: Краснозаводск Московской области, п/я 3</w:t>
      </w:r>
    </w:p>
    <w:p w14:paraId="7C0C5A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Начальник завода – Поляков</w:t>
      </w:r>
    </w:p>
    <w:p w14:paraId="00EEB8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Территория, которую занимает завод ранее принадлежала Троице-Сергиевской Лавре, последняя незадолго до продажи этой земли государству, купила у помещика Зубкова.</w:t>
      </w:r>
    </w:p>
    <w:p w14:paraId="613BB2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этой территории работала небольшая прядильная фабрика братьев Медниковых.</w:t>
      </w:r>
    </w:p>
    <w:p w14:paraId="4A313FA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Начало строительства завода относится к осени 1915 года. Весной 1917 года завод начал работать. С 16 октября 1941 года завод прекратил работу и эвакуировал все оборудование на Восток. С 18 ноября 1941 года началось восстановление завода и частично возобновилось производство.</w:t>
      </w:r>
    </w:p>
    <w:p w14:paraId="5E62B9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Нормально завод начал работать с 1942 года. С 1917 по 1920 гг. завод носил название “Троицкий снаряжательный завод”. В 1920 году был переименован и до 1927 года имел название “Завод Красная ракета”. В 1927 году завод был вновь переименован и получил название “Сергиевский завод № 11”, позднее, в 1932 году слово “Сергиевский” из наименования завода было изъято.</w:t>
      </w:r>
    </w:p>
    <w:p w14:paraId="0C6B0F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Поселок завода с 1940 года стал именоваться городом Краснозаводск (10023).</w:t>
      </w:r>
    </w:p>
    <w:p w14:paraId="023A626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DE7C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1929-30 г. ОТБ был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743EAE">
        <w:rPr>
          <w:rFonts w:ascii="Times New Roman" w:hAnsi="Times New Roman"/>
          <w:color w:val="000000" w:themeColor="text1"/>
          <w:sz w:val="16"/>
          <w:szCs w:val="16"/>
          <w:lang w:val="en-US"/>
        </w:rPr>
        <w:t>OB</w:t>
      </w:r>
      <w:r w:rsidRPr="00743EAE">
        <w:rPr>
          <w:rFonts w:ascii="Times New Roman" w:hAnsi="Times New Roman"/>
          <w:color w:val="000000" w:themeColor="text1"/>
          <w:sz w:val="16"/>
          <w:szCs w:val="16"/>
        </w:rPr>
        <w:t xml:space="preserve"> КС-60. Работы по телемеханическому танку «Ветер» на базе Т-37А (11982).</w:t>
      </w:r>
    </w:p>
    <w:p w14:paraId="366323C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460ECC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1929-1934 гг. осуществлялись массовые закупки машин и оборудования.</w:t>
      </w:r>
    </w:p>
    <w:p w14:paraId="656853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Общие суммы советских закупок машин и оборудования в 1929-1934 гг., суммы закупок в Англии, Германии, США и Франции, а также доля каждой из этих стран в общем объёме советского импорта машин и оборудования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460"/>
        <w:gridCol w:w="2619"/>
        <w:gridCol w:w="883"/>
        <w:gridCol w:w="686"/>
        <w:gridCol w:w="883"/>
        <w:gridCol w:w="686"/>
        <w:gridCol w:w="883"/>
        <w:gridCol w:w="686"/>
        <w:gridCol w:w="883"/>
        <w:gridCol w:w="686"/>
      </w:tblGrid>
      <w:tr w:rsidR="00A259BD" w:rsidRPr="00743EAE" w14:paraId="0C51AE7D" w14:textId="77777777" w:rsidTr="00F547C5">
        <w:tc>
          <w:tcPr>
            <w:tcW w:w="460" w:type="dxa"/>
            <w:tcBorders>
              <w:top w:val="single" w:sz="12" w:space="0" w:color="000000"/>
            </w:tcBorders>
          </w:tcPr>
          <w:p w14:paraId="6E5655B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w:t>
            </w:r>
          </w:p>
        </w:tc>
        <w:tc>
          <w:tcPr>
            <w:tcW w:w="2619" w:type="dxa"/>
            <w:tcBorders>
              <w:top w:val="single" w:sz="12" w:space="0" w:color="000000"/>
            </w:tcBorders>
          </w:tcPr>
          <w:p w14:paraId="01233FC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Всего закуплено, тыс. руб.</w:t>
            </w:r>
          </w:p>
        </w:tc>
        <w:tc>
          <w:tcPr>
            <w:tcW w:w="883" w:type="dxa"/>
            <w:gridSpan w:val="8"/>
            <w:tcBorders>
              <w:top w:val="single" w:sz="12" w:space="0" w:color="000000"/>
            </w:tcBorders>
          </w:tcPr>
          <w:p w14:paraId="40515C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том числе в</w:t>
            </w:r>
          </w:p>
        </w:tc>
      </w:tr>
      <w:tr w:rsidR="00A259BD" w:rsidRPr="00743EAE" w14:paraId="63E9F888" w14:textId="77777777" w:rsidTr="00F547C5">
        <w:tc>
          <w:tcPr>
            <w:tcW w:w="460" w:type="dxa"/>
          </w:tcPr>
          <w:p w14:paraId="349FA7A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19" w:type="dxa"/>
          </w:tcPr>
          <w:p w14:paraId="6BEFC55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gridSpan w:val="2"/>
          </w:tcPr>
          <w:p w14:paraId="6872E80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Англии</w:t>
            </w:r>
          </w:p>
        </w:tc>
        <w:tc>
          <w:tcPr>
            <w:tcW w:w="883" w:type="dxa"/>
            <w:gridSpan w:val="2"/>
          </w:tcPr>
          <w:p w14:paraId="1B3D63B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Германии</w:t>
            </w:r>
          </w:p>
        </w:tc>
        <w:tc>
          <w:tcPr>
            <w:tcW w:w="883" w:type="dxa"/>
            <w:gridSpan w:val="2"/>
          </w:tcPr>
          <w:p w14:paraId="1D2621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США</w:t>
            </w:r>
          </w:p>
        </w:tc>
        <w:tc>
          <w:tcPr>
            <w:tcW w:w="883" w:type="dxa"/>
            <w:gridSpan w:val="2"/>
          </w:tcPr>
          <w:p w14:paraId="5ADCCE7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Франции</w:t>
            </w:r>
          </w:p>
        </w:tc>
      </w:tr>
      <w:tr w:rsidR="00A259BD" w:rsidRPr="00743EAE" w14:paraId="610A0303" w14:textId="77777777">
        <w:tc>
          <w:tcPr>
            <w:tcW w:w="460" w:type="dxa"/>
          </w:tcPr>
          <w:p w14:paraId="21F06D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619" w:type="dxa"/>
          </w:tcPr>
          <w:p w14:paraId="1FB5BB8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9E7AD6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686" w:type="dxa"/>
          </w:tcPr>
          <w:p w14:paraId="67F49C0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w:t>
            </w:r>
          </w:p>
        </w:tc>
        <w:tc>
          <w:tcPr>
            <w:tcW w:w="883" w:type="dxa"/>
          </w:tcPr>
          <w:p w14:paraId="2E121D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686" w:type="dxa"/>
          </w:tcPr>
          <w:p w14:paraId="0802550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w:t>
            </w:r>
          </w:p>
        </w:tc>
        <w:tc>
          <w:tcPr>
            <w:tcW w:w="883" w:type="dxa"/>
          </w:tcPr>
          <w:p w14:paraId="5C8490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686" w:type="dxa"/>
          </w:tcPr>
          <w:p w14:paraId="64A3EB3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w:t>
            </w:r>
          </w:p>
        </w:tc>
        <w:tc>
          <w:tcPr>
            <w:tcW w:w="883" w:type="dxa"/>
          </w:tcPr>
          <w:p w14:paraId="7F82D71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тыс. руб.</w:t>
            </w:r>
          </w:p>
        </w:tc>
        <w:tc>
          <w:tcPr>
            <w:tcW w:w="686" w:type="dxa"/>
          </w:tcPr>
          <w:p w14:paraId="5981BBA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w:t>
            </w:r>
          </w:p>
        </w:tc>
      </w:tr>
      <w:tr w:rsidR="00A259BD" w:rsidRPr="00743EAE" w14:paraId="62DB5F19" w14:textId="77777777">
        <w:tc>
          <w:tcPr>
            <w:tcW w:w="460" w:type="dxa"/>
          </w:tcPr>
          <w:p w14:paraId="58226D2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w:t>
            </w:r>
          </w:p>
        </w:tc>
        <w:tc>
          <w:tcPr>
            <w:tcW w:w="2619" w:type="dxa"/>
          </w:tcPr>
          <w:p w14:paraId="3BC2033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923 255</w:t>
            </w:r>
          </w:p>
        </w:tc>
        <w:tc>
          <w:tcPr>
            <w:tcW w:w="883" w:type="dxa"/>
          </w:tcPr>
          <w:p w14:paraId="1D0299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65 845</w:t>
            </w:r>
          </w:p>
        </w:tc>
        <w:tc>
          <w:tcPr>
            <w:tcW w:w="686" w:type="dxa"/>
          </w:tcPr>
          <w:p w14:paraId="07BFA83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7,13</w:t>
            </w:r>
          </w:p>
        </w:tc>
        <w:tc>
          <w:tcPr>
            <w:tcW w:w="883" w:type="dxa"/>
          </w:tcPr>
          <w:p w14:paraId="5EA420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366 186</w:t>
            </w:r>
          </w:p>
        </w:tc>
        <w:tc>
          <w:tcPr>
            <w:tcW w:w="686" w:type="dxa"/>
          </w:tcPr>
          <w:p w14:paraId="597B65D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39,66</w:t>
            </w:r>
          </w:p>
        </w:tc>
        <w:tc>
          <w:tcPr>
            <w:tcW w:w="883" w:type="dxa"/>
          </w:tcPr>
          <w:p w14:paraId="6DFE7D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262 581</w:t>
            </w:r>
          </w:p>
        </w:tc>
        <w:tc>
          <w:tcPr>
            <w:tcW w:w="686" w:type="dxa"/>
          </w:tcPr>
          <w:p w14:paraId="5720E77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28,44</w:t>
            </w:r>
          </w:p>
        </w:tc>
        <w:tc>
          <w:tcPr>
            <w:tcW w:w="883" w:type="dxa"/>
          </w:tcPr>
          <w:p w14:paraId="245CD6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33 983</w:t>
            </w:r>
          </w:p>
        </w:tc>
        <w:tc>
          <w:tcPr>
            <w:tcW w:w="686" w:type="dxa"/>
          </w:tcPr>
          <w:p w14:paraId="18968E3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3,68</w:t>
            </w:r>
          </w:p>
        </w:tc>
      </w:tr>
      <w:tr w:rsidR="00A259BD" w:rsidRPr="00743EAE" w14:paraId="28E8755C" w14:textId="77777777">
        <w:tc>
          <w:tcPr>
            <w:tcW w:w="460" w:type="dxa"/>
          </w:tcPr>
          <w:p w14:paraId="14DC30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w:t>
            </w:r>
          </w:p>
        </w:tc>
        <w:tc>
          <w:tcPr>
            <w:tcW w:w="2619" w:type="dxa"/>
          </w:tcPr>
          <w:p w14:paraId="5E4FBA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1 726 561</w:t>
            </w:r>
          </w:p>
        </w:tc>
        <w:tc>
          <w:tcPr>
            <w:tcW w:w="883" w:type="dxa"/>
          </w:tcPr>
          <w:p w14:paraId="33A1F0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100 215</w:t>
            </w:r>
          </w:p>
        </w:tc>
        <w:tc>
          <w:tcPr>
            <w:tcW w:w="686" w:type="dxa"/>
          </w:tcPr>
          <w:p w14:paraId="669230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5,80</w:t>
            </w:r>
          </w:p>
        </w:tc>
        <w:tc>
          <w:tcPr>
            <w:tcW w:w="883" w:type="dxa"/>
          </w:tcPr>
          <w:p w14:paraId="114F75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571 822</w:t>
            </w:r>
          </w:p>
        </w:tc>
        <w:tc>
          <w:tcPr>
            <w:tcW w:w="686" w:type="dxa"/>
          </w:tcPr>
          <w:p w14:paraId="304A8F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33,12</w:t>
            </w:r>
          </w:p>
        </w:tc>
        <w:tc>
          <w:tcPr>
            <w:tcW w:w="883" w:type="dxa"/>
          </w:tcPr>
          <w:p w14:paraId="37646D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718 093</w:t>
            </w:r>
          </w:p>
        </w:tc>
        <w:tc>
          <w:tcPr>
            <w:tcW w:w="686" w:type="dxa"/>
          </w:tcPr>
          <w:p w14:paraId="22D11B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41,59</w:t>
            </w:r>
          </w:p>
        </w:tc>
        <w:tc>
          <w:tcPr>
            <w:tcW w:w="883" w:type="dxa"/>
          </w:tcPr>
          <w:p w14:paraId="4B0BB10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39 241</w:t>
            </w:r>
          </w:p>
        </w:tc>
        <w:tc>
          <w:tcPr>
            <w:tcW w:w="686" w:type="dxa"/>
          </w:tcPr>
          <w:p w14:paraId="1A9388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2,27</w:t>
            </w:r>
          </w:p>
        </w:tc>
      </w:tr>
      <w:tr w:rsidR="00A259BD" w:rsidRPr="00743EAE" w14:paraId="01EECA1C" w14:textId="77777777">
        <w:tc>
          <w:tcPr>
            <w:tcW w:w="460" w:type="dxa"/>
          </w:tcPr>
          <w:p w14:paraId="78EB229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w:t>
            </w:r>
          </w:p>
        </w:tc>
        <w:tc>
          <w:tcPr>
            <w:tcW w:w="2619" w:type="dxa"/>
          </w:tcPr>
          <w:p w14:paraId="6F9BB2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2 076 197</w:t>
            </w:r>
          </w:p>
        </w:tc>
        <w:tc>
          <w:tcPr>
            <w:tcW w:w="883" w:type="dxa"/>
          </w:tcPr>
          <w:p w14:paraId="432962E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132 328</w:t>
            </w:r>
          </w:p>
        </w:tc>
        <w:tc>
          <w:tcPr>
            <w:tcW w:w="686" w:type="dxa"/>
          </w:tcPr>
          <w:p w14:paraId="25C3648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6,37</w:t>
            </w:r>
          </w:p>
        </w:tc>
        <w:tc>
          <w:tcPr>
            <w:tcW w:w="883" w:type="dxa"/>
          </w:tcPr>
          <w:p w14:paraId="53F43C2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825 424</w:t>
            </w:r>
          </w:p>
        </w:tc>
        <w:tc>
          <w:tcPr>
            <w:tcW w:w="686" w:type="dxa"/>
          </w:tcPr>
          <w:p w14:paraId="5BB464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39,76</w:t>
            </w:r>
          </w:p>
        </w:tc>
        <w:tc>
          <w:tcPr>
            <w:tcW w:w="883" w:type="dxa"/>
          </w:tcPr>
          <w:p w14:paraId="3292CF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755 648</w:t>
            </w:r>
          </w:p>
        </w:tc>
        <w:tc>
          <w:tcPr>
            <w:tcW w:w="686" w:type="dxa"/>
          </w:tcPr>
          <w:p w14:paraId="4532CEF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36,40</w:t>
            </w:r>
          </w:p>
        </w:tc>
        <w:tc>
          <w:tcPr>
            <w:tcW w:w="883" w:type="dxa"/>
          </w:tcPr>
          <w:p w14:paraId="493A9D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21373</w:t>
            </w:r>
          </w:p>
        </w:tc>
        <w:tc>
          <w:tcPr>
            <w:tcW w:w="686" w:type="dxa"/>
          </w:tcPr>
          <w:p w14:paraId="68C8FF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1,03</w:t>
            </w:r>
          </w:p>
        </w:tc>
      </w:tr>
      <w:tr w:rsidR="00A259BD" w:rsidRPr="00743EAE" w14:paraId="77909376" w14:textId="77777777">
        <w:tc>
          <w:tcPr>
            <w:tcW w:w="460" w:type="dxa"/>
          </w:tcPr>
          <w:p w14:paraId="40CC42D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2619" w:type="dxa"/>
          </w:tcPr>
          <w:p w14:paraId="772D85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1 366 946</w:t>
            </w:r>
          </w:p>
        </w:tc>
        <w:tc>
          <w:tcPr>
            <w:tcW w:w="883" w:type="dxa"/>
          </w:tcPr>
          <w:p w14:paraId="285DFA3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209 824</w:t>
            </w:r>
          </w:p>
        </w:tc>
        <w:tc>
          <w:tcPr>
            <w:tcW w:w="686" w:type="dxa"/>
          </w:tcPr>
          <w:p w14:paraId="3854BD2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15,35</w:t>
            </w:r>
          </w:p>
        </w:tc>
        <w:tc>
          <w:tcPr>
            <w:tcW w:w="883" w:type="dxa"/>
          </w:tcPr>
          <w:p w14:paraId="25E9BC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772 761</w:t>
            </w:r>
          </w:p>
        </w:tc>
        <w:tc>
          <w:tcPr>
            <w:tcW w:w="686" w:type="dxa"/>
          </w:tcPr>
          <w:p w14:paraId="12DFA5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56,53</w:t>
            </w:r>
          </w:p>
        </w:tc>
        <w:tc>
          <w:tcPr>
            <w:tcW w:w="883" w:type="dxa"/>
          </w:tcPr>
          <w:p w14:paraId="28ED23D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96 024</w:t>
            </w:r>
          </w:p>
        </w:tc>
        <w:tc>
          <w:tcPr>
            <w:tcW w:w="686" w:type="dxa"/>
          </w:tcPr>
          <w:p w14:paraId="2C85493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7,02</w:t>
            </w:r>
          </w:p>
        </w:tc>
        <w:tc>
          <w:tcPr>
            <w:tcW w:w="883" w:type="dxa"/>
          </w:tcPr>
          <w:p w14:paraId="1056E02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9 536</w:t>
            </w:r>
          </w:p>
        </w:tc>
        <w:tc>
          <w:tcPr>
            <w:tcW w:w="686" w:type="dxa"/>
          </w:tcPr>
          <w:p w14:paraId="6FE321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0,70</w:t>
            </w:r>
          </w:p>
        </w:tc>
      </w:tr>
      <w:tr w:rsidR="00A259BD" w:rsidRPr="00743EAE" w14:paraId="132E6649" w14:textId="77777777">
        <w:tc>
          <w:tcPr>
            <w:tcW w:w="460" w:type="dxa"/>
          </w:tcPr>
          <w:p w14:paraId="007601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2619" w:type="dxa"/>
          </w:tcPr>
          <w:p w14:paraId="4A3724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521 891</w:t>
            </w:r>
          </w:p>
        </w:tc>
        <w:tc>
          <w:tcPr>
            <w:tcW w:w="883" w:type="dxa"/>
          </w:tcPr>
          <w:p w14:paraId="4091302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49 729</w:t>
            </w:r>
          </w:p>
        </w:tc>
        <w:tc>
          <w:tcPr>
            <w:tcW w:w="686" w:type="dxa"/>
          </w:tcPr>
          <w:p w14:paraId="1CF238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9,53</w:t>
            </w:r>
          </w:p>
        </w:tc>
        <w:tc>
          <w:tcPr>
            <w:tcW w:w="883" w:type="dxa"/>
          </w:tcPr>
          <w:p w14:paraId="138036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325 467</w:t>
            </w:r>
          </w:p>
        </w:tc>
        <w:tc>
          <w:tcPr>
            <w:tcW w:w="686" w:type="dxa"/>
          </w:tcPr>
          <w:p w14:paraId="38C7B1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62,36</w:t>
            </w:r>
          </w:p>
        </w:tc>
        <w:tc>
          <w:tcPr>
            <w:tcW w:w="883" w:type="dxa"/>
          </w:tcPr>
          <w:p w14:paraId="5FECD8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24 359</w:t>
            </w:r>
          </w:p>
        </w:tc>
        <w:tc>
          <w:tcPr>
            <w:tcW w:w="686" w:type="dxa"/>
          </w:tcPr>
          <w:p w14:paraId="1C3BFB1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4,67</w:t>
            </w:r>
          </w:p>
        </w:tc>
        <w:tc>
          <w:tcPr>
            <w:tcW w:w="883" w:type="dxa"/>
          </w:tcPr>
          <w:p w14:paraId="441CED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7117</w:t>
            </w:r>
          </w:p>
        </w:tc>
        <w:tc>
          <w:tcPr>
            <w:tcW w:w="686" w:type="dxa"/>
          </w:tcPr>
          <w:p w14:paraId="24D1797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1,36</w:t>
            </w:r>
          </w:p>
        </w:tc>
      </w:tr>
      <w:tr w:rsidR="00A259BD" w:rsidRPr="00743EAE" w14:paraId="27854950" w14:textId="77777777">
        <w:tc>
          <w:tcPr>
            <w:tcW w:w="460" w:type="dxa"/>
            <w:tcBorders>
              <w:bottom w:val="single" w:sz="12" w:space="0" w:color="000000"/>
            </w:tcBorders>
          </w:tcPr>
          <w:p w14:paraId="7616C8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1934</w:t>
            </w:r>
          </w:p>
        </w:tc>
        <w:tc>
          <w:tcPr>
            <w:tcW w:w="2619" w:type="dxa"/>
            <w:tcBorders>
              <w:bottom w:val="single" w:sz="12" w:space="0" w:color="000000"/>
            </w:tcBorders>
          </w:tcPr>
          <w:p w14:paraId="6329CD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202 900</w:t>
            </w:r>
          </w:p>
        </w:tc>
        <w:tc>
          <w:tcPr>
            <w:tcW w:w="883" w:type="dxa"/>
            <w:tcBorders>
              <w:bottom w:val="single" w:sz="12" w:space="0" w:color="000000"/>
            </w:tcBorders>
          </w:tcPr>
          <w:p w14:paraId="55C18D9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29 024</w:t>
            </w:r>
          </w:p>
        </w:tc>
        <w:tc>
          <w:tcPr>
            <w:tcW w:w="686" w:type="dxa"/>
            <w:tcBorders>
              <w:bottom w:val="single" w:sz="12" w:space="0" w:color="000000"/>
            </w:tcBorders>
          </w:tcPr>
          <w:p w14:paraId="7D61FBB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14,30</w:t>
            </w:r>
          </w:p>
        </w:tc>
        <w:tc>
          <w:tcPr>
            <w:tcW w:w="883" w:type="dxa"/>
            <w:tcBorders>
              <w:bottom w:val="single" w:sz="12" w:space="0" w:color="000000"/>
            </w:tcBorders>
          </w:tcPr>
          <w:p w14:paraId="3301E90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62 983</w:t>
            </w:r>
          </w:p>
        </w:tc>
        <w:tc>
          <w:tcPr>
            <w:tcW w:w="686" w:type="dxa"/>
            <w:tcBorders>
              <w:bottom w:val="single" w:sz="12" w:space="0" w:color="000000"/>
            </w:tcBorders>
          </w:tcPr>
          <w:p w14:paraId="6B568EA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31,04</w:t>
            </w:r>
          </w:p>
        </w:tc>
        <w:tc>
          <w:tcPr>
            <w:tcW w:w="883" w:type="dxa"/>
            <w:tcBorders>
              <w:bottom w:val="single" w:sz="12" w:space="0" w:color="000000"/>
            </w:tcBorders>
          </w:tcPr>
          <w:p w14:paraId="72AAC0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39 217</w:t>
            </w:r>
          </w:p>
        </w:tc>
        <w:tc>
          <w:tcPr>
            <w:tcW w:w="686" w:type="dxa"/>
            <w:tcBorders>
              <w:bottom w:val="single" w:sz="12" w:space="0" w:color="000000"/>
            </w:tcBorders>
          </w:tcPr>
          <w:p w14:paraId="1BB384A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883" w:type="dxa"/>
            <w:tcBorders>
              <w:bottom w:val="single" w:sz="12" w:space="0" w:color="000000"/>
            </w:tcBorders>
          </w:tcPr>
          <w:p w14:paraId="50F541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6 362</w:t>
            </w:r>
          </w:p>
        </w:tc>
        <w:tc>
          <w:tcPr>
            <w:tcW w:w="686" w:type="dxa"/>
            <w:tcBorders>
              <w:bottom w:val="single" w:sz="12" w:space="0" w:color="000000"/>
            </w:tcBorders>
          </w:tcPr>
          <w:p w14:paraId="6BEE141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3,14</w:t>
            </w:r>
          </w:p>
        </w:tc>
      </w:tr>
    </w:tbl>
    <w:p w14:paraId="3F5A5A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Как видим, в начале 1930-х годов ввоз промышленного оборудования в нашу страну достигает рекордного уровня. При этом основными поставщиками являлись Германия, предоставившая в 1931 году Советскому Союзу кредит на сумму 300 млн марок, а также Соединённые Штаты. </w:t>
      </w:r>
    </w:p>
    <w:p w14:paraId="0845417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ДОЛЯ МАШИН И ОБОРУДОВАНИЯ В СОВЕТСКОМ ИМПОРТЕ,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737"/>
        <w:gridCol w:w="2016"/>
        <w:gridCol w:w="1651"/>
        <w:gridCol w:w="2016"/>
        <w:gridCol w:w="1103"/>
        <w:gridCol w:w="1834"/>
      </w:tblGrid>
      <w:tr w:rsidR="00A259BD" w:rsidRPr="00743EAE" w14:paraId="5B09095A" w14:textId="77777777">
        <w:tc>
          <w:tcPr>
            <w:tcW w:w="737" w:type="dxa"/>
            <w:tcBorders>
              <w:top w:val="single" w:sz="12" w:space="0" w:color="000000"/>
            </w:tcBorders>
          </w:tcPr>
          <w:p w14:paraId="63EC26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tc>
        <w:tc>
          <w:tcPr>
            <w:tcW w:w="2016" w:type="dxa"/>
            <w:tcBorders>
              <w:top w:val="single" w:sz="12" w:space="0" w:color="000000"/>
            </w:tcBorders>
          </w:tcPr>
          <w:p w14:paraId="75939AA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Весь импорт</w:t>
            </w:r>
          </w:p>
        </w:tc>
        <w:tc>
          <w:tcPr>
            <w:tcW w:w="1651" w:type="dxa"/>
            <w:tcBorders>
              <w:top w:val="single" w:sz="12" w:space="0" w:color="000000"/>
            </w:tcBorders>
          </w:tcPr>
          <w:p w14:paraId="3AA0C5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Англии</w:t>
            </w:r>
          </w:p>
        </w:tc>
        <w:tc>
          <w:tcPr>
            <w:tcW w:w="2016" w:type="dxa"/>
            <w:tcBorders>
              <w:top w:val="single" w:sz="12" w:space="0" w:color="000000"/>
            </w:tcBorders>
          </w:tcPr>
          <w:p w14:paraId="44B8EDF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Германии</w:t>
            </w:r>
          </w:p>
        </w:tc>
        <w:tc>
          <w:tcPr>
            <w:tcW w:w="1103" w:type="dxa"/>
            <w:tcBorders>
              <w:top w:val="single" w:sz="12" w:space="0" w:color="000000"/>
            </w:tcBorders>
          </w:tcPr>
          <w:p w14:paraId="058F0E4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США</w:t>
            </w:r>
          </w:p>
        </w:tc>
        <w:tc>
          <w:tcPr>
            <w:tcW w:w="1834" w:type="dxa"/>
            <w:tcBorders>
              <w:top w:val="single" w:sz="12" w:space="0" w:color="000000"/>
            </w:tcBorders>
          </w:tcPr>
          <w:p w14:paraId="5C238DF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Франции</w:t>
            </w:r>
          </w:p>
        </w:tc>
      </w:tr>
      <w:tr w:rsidR="00A259BD" w:rsidRPr="00743EAE" w14:paraId="1AB914AD" w14:textId="77777777">
        <w:tc>
          <w:tcPr>
            <w:tcW w:w="737" w:type="dxa"/>
          </w:tcPr>
          <w:p w14:paraId="04B8A1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w:t>
            </w:r>
          </w:p>
        </w:tc>
        <w:tc>
          <w:tcPr>
            <w:tcW w:w="2016" w:type="dxa"/>
          </w:tcPr>
          <w:p w14:paraId="3A13DE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30,08</w:t>
            </w:r>
          </w:p>
        </w:tc>
        <w:tc>
          <w:tcPr>
            <w:tcW w:w="1651" w:type="dxa"/>
          </w:tcPr>
          <w:p w14:paraId="274613E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34,51</w:t>
            </w:r>
          </w:p>
        </w:tc>
        <w:tc>
          <w:tcPr>
            <w:tcW w:w="2016" w:type="dxa"/>
          </w:tcPr>
          <w:p w14:paraId="4676BD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53,98</w:t>
            </w:r>
          </w:p>
        </w:tc>
        <w:tc>
          <w:tcPr>
            <w:tcW w:w="1103" w:type="dxa"/>
          </w:tcPr>
          <w:p w14:paraId="5441075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42,52</w:t>
            </w:r>
          </w:p>
        </w:tc>
        <w:tc>
          <w:tcPr>
            <w:tcW w:w="1834" w:type="dxa"/>
          </w:tcPr>
          <w:p w14:paraId="5DC2F1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30,78</w:t>
            </w:r>
          </w:p>
        </w:tc>
      </w:tr>
      <w:tr w:rsidR="00A259BD" w:rsidRPr="00743EAE" w14:paraId="59D90923" w14:textId="77777777">
        <w:tc>
          <w:tcPr>
            <w:tcW w:w="737" w:type="dxa"/>
          </w:tcPr>
          <w:p w14:paraId="495AE6A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1930</w:t>
            </w:r>
          </w:p>
        </w:tc>
        <w:tc>
          <w:tcPr>
            <w:tcW w:w="2016" w:type="dxa"/>
          </w:tcPr>
          <w:p w14:paraId="3F4F31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46,79</w:t>
            </w:r>
          </w:p>
        </w:tc>
        <w:tc>
          <w:tcPr>
            <w:tcW w:w="1651" w:type="dxa"/>
          </w:tcPr>
          <w:p w14:paraId="5C36EBA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35,89</w:t>
            </w:r>
          </w:p>
        </w:tc>
        <w:tc>
          <w:tcPr>
            <w:tcW w:w="2016" w:type="dxa"/>
          </w:tcPr>
          <w:p w14:paraId="41FB3F8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65,41</w:t>
            </w:r>
          </w:p>
        </w:tc>
        <w:tc>
          <w:tcPr>
            <w:tcW w:w="1103" w:type="dxa"/>
          </w:tcPr>
          <w:p w14:paraId="5EC02F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77,93</w:t>
            </w:r>
          </w:p>
        </w:tc>
        <w:tc>
          <w:tcPr>
            <w:tcW w:w="1834" w:type="dxa"/>
          </w:tcPr>
          <w:p w14:paraId="0DFA63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37,90</w:t>
            </w:r>
          </w:p>
        </w:tc>
      </w:tr>
      <w:tr w:rsidR="00A259BD" w:rsidRPr="00743EAE" w14:paraId="1A6A6BE6" w14:textId="77777777">
        <w:tc>
          <w:tcPr>
            <w:tcW w:w="737" w:type="dxa"/>
          </w:tcPr>
          <w:p w14:paraId="764075D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w:t>
            </w:r>
          </w:p>
        </w:tc>
        <w:tc>
          <w:tcPr>
            <w:tcW w:w="2016" w:type="dxa"/>
          </w:tcPr>
          <w:p w14:paraId="21F5385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53,91</w:t>
            </w:r>
          </w:p>
        </w:tc>
        <w:tc>
          <w:tcPr>
            <w:tcW w:w="1651" w:type="dxa"/>
          </w:tcPr>
          <w:p w14:paraId="577FDC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51,74</w:t>
            </w:r>
          </w:p>
        </w:tc>
        <w:tc>
          <w:tcPr>
            <w:tcW w:w="2016" w:type="dxa"/>
          </w:tcPr>
          <w:p w14:paraId="5F2B40C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57,68</w:t>
            </w:r>
          </w:p>
        </w:tc>
        <w:tc>
          <w:tcPr>
            <w:tcW w:w="1103" w:type="dxa"/>
          </w:tcPr>
          <w:p w14:paraId="196238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94,31</w:t>
            </w:r>
          </w:p>
        </w:tc>
        <w:tc>
          <w:tcPr>
            <w:tcW w:w="1834" w:type="dxa"/>
          </w:tcPr>
          <w:p w14:paraId="6830278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40,89</w:t>
            </w:r>
          </w:p>
        </w:tc>
      </w:tr>
      <w:tr w:rsidR="00A259BD" w:rsidRPr="00743EAE" w14:paraId="2A16A06C" w14:textId="77777777">
        <w:tc>
          <w:tcPr>
            <w:tcW w:w="737" w:type="dxa"/>
          </w:tcPr>
          <w:p w14:paraId="7FBA0CF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2016" w:type="dxa"/>
          </w:tcPr>
          <w:p w14:paraId="1F8FC1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55,70</w:t>
            </w:r>
          </w:p>
        </w:tc>
        <w:tc>
          <w:tcPr>
            <w:tcW w:w="1651" w:type="dxa"/>
          </w:tcPr>
          <w:p w14:paraId="690076F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65,49</w:t>
            </w:r>
          </w:p>
        </w:tc>
        <w:tc>
          <w:tcPr>
            <w:tcW w:w="2016" w:type="dxa"/>
          </w:tcPr>
          <w:p w14:paraId="51E0C58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67,66</w:t>
            </w:r>
          </w:p>
        </w:tc>
        <w:tc>
          <w:tcPr>
            <w:tcW w:w="1103" w:type="dxa"/>
          </w:tcPr>
          <w:p w14:paraId="3706F0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87,01</w:t>
            </w:r>
          </w:p>
        </w:tc>
        <w:tc>
          <w:tcPr>
            <w:tcW w:w="1834" w:type="dxa"/>
          </w:tcPr>
          <w:p w14:paraId="20459F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63,12</w:t>
            </w:r>
          </w:p>
        </w:tc>
      </w:tr>
      <w:tr w:rsidR="00A259BD" w:rsidRPr="00743EAE" w14:paraId="4C7F776D" w14:textId="77777777">
        <w:tc>
          <w:tcPr>
            <w:tcW w:w="737" w:type="dxa"/>
          </w:tcPr>
          <w:p w14:paraId="411512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2016" w:type="dxa"/>
          </w:tcPr>
          <w:p w14:paraId="608595B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42,99</w:t>
            </w:r>
          </w:p>
        </w:tc>
        <w:tc>
          <w:tcPr>
            <w:tcW w:w="1651" w:type="dxa"/>
          </w:tcPr>
          <w:p w14:paraId="7FCDCE0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46,65</w:t>
            </w:r>
          </w:p>
        </w:tc>
        <w:tc>
          <w:tcPr>
            <w:tcW w:w="2016" w:type="dxa"/>
          </w:tcPr>
          <w:p w14:paraId="1566752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63,09</w:t>
            </w:r>
          </w:p>
        </w:tc>
        <w:tc>
          <w:tcPr>
            <w:tcW w:w="1103" w:type="dxa"/>
          </w:tcPr>
          <w:p w14:paraId="16A94E6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42,16</w:t>
            </w:r>
          </w:p>
        </w:tc>
        <w:tc>
          <w:tcPr>
            <w:tcW w:w="1834" w:type="dxa"/>
          </w:tcPr>
          <w:p w14:paraId="7832B61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39,00</w:t>
            </w:r>
          </w:p>
        </w:tc>
      </w:tr>
      <w:tr w:rsidR="00A259BD" w:rsidRPr="00743EAE" w14:paraId="58F162AD" w14:textId="77777777">
        <w:tc>
          <w:tcPr>
            <w:tcW w:w="737" w:type="dxa"/>
            <w:tcBorders>
              <w:bottom w:val="single" w:sz="12" w:space="0" w:color="000000"/>
            </w:tcBorders>
          </w:tcPr>
          <w:p w14:paraId="511574E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1934</w:t>
            </w:r>
          </w:p>
        </w:tc>
        <w:tc>
          <w:tcPr>
            <w:tcW w:w="2016" w:type="dxa"/>
            <w:tcBorders>
              <w:bottom w:val="single" w:sz="12" w:space="0" w:color="000000"/>
            </w:tcBorders>
          </w:tcPr>
          <w:p w14:paraId="3F338A4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25,05</w:t>
            </w:r>
          </w:p>
        </w:tc>
        <w:tc>
          <w:tcPr>
            <w:tcW w:w="1651" w:type="dxa"/>
            <w:tcBorders>
              <w:bottom w:val="single" w:sz="12" w:space="0" w:color="000000"/>
            </w:tcBorders>
          </w:tcPr>
          <w:p w14:paraId="374BB78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26,58</w:t>
            </w:r>
          </w:p>
        </w:tc>
        <w:tc>
          <w:tcPr>
            <w:tcW w:w="2016" w:type="dxa"/>
            <w:tcBorders>
              <w:bottom w:val="single" w:sz="12" w:space="0" w:color="000000"/>
            </w:tcBorders>
          </w:tcPr>
          <w:p w14:paraId="6ECBAC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62,84</w:t>
            </w:r>
          </w:p>
        </w:tc>
        <w:tc>
          <w:tcPr>
            <w:tcW w:w="1103" w:type="dxa"/>
            <w:tcBorders>
              <w:bottom w:val="single" w:sz="12" w:space="0" w:color="000000"/>
            </w:tcBorders>
          </w:tcPr>
          <w:p w14:paraId="16990BC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62,95</w:t>
            </w:r>
          </w:p>
        </w:tc>
        <w:tc>
          <w:tcPr>
            <w:tcW w:w="1834" w:type="dxa"/>
            <w:tcBorders>
              <w:bottom w:val="single" w:sz="12" w:space="0" w:color="000000"/>
            </w:tcBorders>
          </w:tcPr>
          <w:p w14:paraId="086655A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15,71</w:t>
            </w:r>
          </w:p>
        </w:tc>
      </w:tr>
    </w:tbl>
    <w:p w14:paraId="3F6373B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После прихода Гитлера к власти советско-германская торговля начинает сокращаться. </w:t>
      </w:r>
    </w:p>
    <w:p w14:paraId="655B30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ОБЪЁМ СОВЕТСКОЙ ВНЕШНЕЙ ТОРГОВЛИ, МЛН РУБ. (по курсу 1 марта 1950 года)</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725"/>
        <w:gridCol w:w="1263"/>
        <w:gridCol w:w="3054"/>
        <w:gridCol w:w="1083"/>
        <w:gridCol w:w="3233"/>
      </w:tblGrid>
      <w:tr w:rsidR="00A259BD" w:rsidRPr="00743EAE" w14:paraId="2E5A089C" w14:textId="77777777">
        <w:tc>
          <w:tcPr>
            <w:tcW w:w="725" w:type="dxa"/>
            <w:tcBorders>
              <w:top w:val="single" w:sz="12" w:space="0" w:color="000000"/>
            </w:tcBorders>
          </w:tcPr>
          <w:p w14:paraId="766A774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Год</w:t>
            </w:r>
          </w:p>
        </w:tc>
        <w:tc>
          <w:tcPr>
            <w:tcW w:w="1263" w:type="dxa"/>
            <w:tcBorders>
              <w:top w:val="single" w:sz="12" w:space="0" w:color="000000"/>
            </w:tcBorders>
          </w:tcPr>
          <w:p w14:paraId="6D6F328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Экспорт</w:t>
            </w:r>
          </w:p>
        </w:tc>
        <w:tc>
          <w:tcPr>
            <w:tcW w:w="3054" w:type="dxa"/>
            <w:tcBorders>
              <w:top w:val="single" w:sz="12" w:space="0" w:color="000000"/>
            </w:tcBorders>
          </w:tcPr>
          <w:p w14:paraId="5DF2BE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т.ч. в Германию</w:t>
            </w:r>
          </w:p>
        </w:tc>
        <w:tc>
          <w:tcPr>
            <w:tcW w:w="1083" w:type="dxa"/>
            <w:tcBorders>
              <w:top w:val="single" w:sz="12" w:space="0" w:color="000000"/>
            </w:tcBorders>
          </w:tcPr>
          <w:p w14:paraId="4479D9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Импорт</w:t>
            </w:r>
          </w:p>
        </w:tc>
        <w:tc>
          <w:tcPr>
            <w:tcW w:w="3233" w:type="dxa"/>
            <w:tcBorders>
              <w:top w:val="single" w:sz="12" w:space="0" w:color="000000"/>
            </w:tcBorders>
          </w:tcPr>
          <w:p w14:paraId="11ACD45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т.ч. из Германии</w:t>
            </w:r>
          </w:p>
        </w:tc>
      </w:tr>
      <w:tr w:rsidR="00A259BD" w:rsidRPr="00743EAE" w14:paraId="49E9F706" w14:textId="77777777">
        <w:tc>
          <w:tcPr>
            <w:tcW w:w="725" w:type="dxa"/>
          </w:tcPr>
          <w:p w14:paraId="4F0912B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1263" w:type="dxa"/>
          </w:tcPr>
          <w:p w14:paraId="2A1F48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2004</w:t>
            </w:r>
          </w:p>
        </w:tc>
        <w:tc>
          <w:tcPr>
            <w:tcW w:w="3054" w:type="dxa"/>
          </w:tcPr>
          <w:p w14:paraId="0D2F15C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350,2</w:t>
            </w:r>
          </w:p>
        </w:tc>
        <w:tc>
          <w:tcPr>
            <w:tcW w:w="1083" w:type="dxa"/>
          </w:tcPr>
          <w:p w14:paraId="626425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2454</w:t>
            </w:r>
          </w:p>
        </w:tc>
        <w:tc>
          <w:tcPr>
            <w:tcW w:w="3233" w:type="dxa"/>
          </w:tcPr>
          <w:p w14:paraId="36FAAD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1142,1</w:t>
            </w:r>
          </w:p>
        </w:tc>
      </w:tr>
      <w:tr w:rsidR="00A259BD" w:rsidRPr="00743EAE" w14:paraId="2DAB9358" w14:textId="77777777">
        <w:tc>
          <w:tcPr>
            <w:tcW w:w="725" w:type="dxa"/>
          </w:tcPr>
          <w:p w14:paraId="2FB6767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1263" w:type="dxa"/>
          </w:tcPr>
          <w:p w14:paraId="05EAE8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1727</w:t>
            </w:r>
          </w:p>
        </w:tc>
        <w:tc>
          <w:tcPr>
            <w:tcW w:w="3054" w:type="dxa"/>
          </w:tcPr>
          <w:p w14:paraId="1FE199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298,8</w:t>
            </w:r>
          </w:p>
        </w:tc>
        <w:tc>
          <w:tcPr>
            <w:tcW w:w="1083" w:type="dxa"/>
          </w:tcPr>
          <w:p w14:paraId="2CC96E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1214</w:t>
            </w:r>
          </w:p>
        </w:tc>
        <w:tc>
          <w:tcPr>
            <w:tcW w:w="3233" w:type="dxa"/>
          </w:tcPr>
          <w:p w14:paraId="469A6F4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515,9</w:t>
            </w:r>
          </w:p>
        </w:tc>
      </w:tr>
      <w:tr w:rsidR="00A259BD" w:rsidRPr="00743EAE" w14:paraId="70B795BF" w14:textId="77777777">
        <w:tc>
          <w:tcPr>
            <w:tcW w:w="725" w:type="dxa"/>
          </w:tcPr>
          <w:p w14:paraId="2A40525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1934</w:t>
            </w:r>
          </w:p>
        </w:tc>
        <w:tc>
          <w:tcPr>
            <w:tcW w:w="1263" w:type="dxa"/>
          </w:tcPr>
          <w:p w14:paraId="00A29B8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1458</w:t>
            </w:r>
          </w:p>
        </w:tc>
        <w:tc>
          <w:tcPr>
            <w:tcW w:w="3054" w:type="dxa"/>
          </w:tcPr>
          <w:p w14:paraId="793498E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343,0</w:t>
            </w:r>
          </w:p>
        </w:tc>
        <w:tc>
          <w:tcPr>
            <w:tcW w:w="1083" w:type="dxa"/>
          </w:tcPr>
          <w:p w14:paraId="71DAA51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810</w:t>
            </w:r>
          </w:p>
        </w:tc>
        <w:tc>
          <w:tcPr>
            <w:tcW w:w="3233" w:type="dxa"/>
          </w:tcPr>
          <w:p w14:paraId="6BFD552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100,2</w:t>
            </w:r>
          </w:p>
        </w:tc>
      </w:tr>
      <w:tr w:rsidR="00A259BD" w:rsidRPr="00743EAE" w14:paraId="5E6313A6" w14:textId="77777777">
        <w:tc>
          <w:tcPr>
            <w:tcW w:w="725" w:type="dxa"/>
          </w:tcPr>
          <w:p w14:paraId="4DF8BA9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1935</w:t>
            </w:r>
          </w:p>
        </w:tc>
        <w:tc>
          <w:tcPr>
            <w:tcW w:w="1263" w:type="dxa"/>
          </w:tcPr>
          <w:p w14:paraId="5A1B3CF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1281</w:t>
            </w:r>
          </w:p>
        </w:tc>
        <w:tc>
          <w:tcPr>
            <w:tcW w:w="3054" w:type="dxa"/>
          </w:tcPr>
          <w:p w14:paraId="61FE07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230,2</w:t>
            </w:r>
          </w:p>
        </w:tc>
        <w:tc>
          <w:tcPr>
            <w:tcW w:w="1083" w:type="dxa"/>
          </w:tcPr>
          <w:p w14:paraId="6961503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841</w:t>
            </w:r>
          </w:p>
        </w:tc>
        <w:tc>
          <w:tcPr>
            <w:tcW w:w="3233" w:type="dxa"/>
          </w:tcPr>
          <w:p w14:paraId="554F4DA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75,6</w:t>
            </w:r>
          </w:p>
        </w:tc>
      </w:tr>
      <w:tr w:rsidR="00A259BD" w:rsidRPr="00743EAE" w14:paraId="63A45DCC" w14:textId="77777777">
        <w:tc>
          <w:tcPr>
            <w:tcW w:w="725" w:type="dxa"/>
          </w:tcPr>
          <w:p w14:paraId="19F5BD8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1936</w:t>
            </w:r>
          </w:p>
        </w:tc>
        <w:tc>
          <w:tcPr>
            <w:tcW w:w="1263" w:type="dxa"/>
          </w:tcPr>
          <w:p w14:paraId="0375491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1082</w:t>
            </w:r>
          </w:p>
        </w:tc>
        <w:tc>
          <w:tcPr>
            <w:tcW w:w="3054" w:type="dxa"/>
          </w:tcPr>
          <w:p w14:paraId="4582287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92,8</w:t>
            </w:r>
          </w:p>
        </w:tc>
        <w:tc>
          <w:tcPr>
            <w:tcW w:w="1083" w:type="dxa"/>
          </w:tcPr>
          <w:p w14:paraId="2D58062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1076</w:t>
            </w:r>
          </w:p>
        </w:tc>
        <w:tc>
          <w:tcPr>
            <w:tcW w:w="3233" w:type="dxa"/>
          </w:tcPr>
          <w:p w14:paraId="24F199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245,4</w:t>
            </w:r>
          </w:p>
        </w:tc>
      </w:tr>
      <w:tr w:rsidR="00A259BD" w:rsidRPr="00743EAE" w14:paraId="669EAFF1" w14:textId="77777777">
        <w:tc>
          <w:tcPr>
            <w:tcW w:w="725" w:type="dxa"/>
          </w:tcPr>
          <w:p w14:paraId="33AF4F6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1937</w:t>
            </w:r>
          </w:p>
        </w:tc>
        <w:tc>
          <w:tcPr>
            <w:tcW w:w="1263" w:type="dxa"/>
          </w:tcPr>
          <w:p w14:paraId="6785D2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1312</w:t>
            </w:r>
          </w:p>
        </w:tc>
        <w:tc>
          <w:tcPr>
            <w:tcW w:w="3054" w:type="dxa"/>
          </w:tcPr>
          <w:p w14:paraId="13E18A1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80,7</w:t>
            </w:r>
          </w:p>
        </w:tc>
        <w:tc>
          <w:tcPr>
            <w:tcW w:w="1083" w:type="dxa"/>
          </w:tcPr>
          <w:p w14:paraId="4E7AB3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1016</w:t>
            </w:r>
          </w:p>
        </w:tc>
        <w:tc>
          <w:tcPr>
            <w:tcW w:w="3233" w:type="dxa"/>
          </w:tcPr>
          <w:p w14:paraId="545547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151,3</w:t>
            </w:r>
          </w:p>
        </w:tc>
      </w:tr>
      <w:tr w:rsidR="00A259BD" w:rsidRPr="00743EAE" w14:paraId="393404BF" w14:textId="77777777">
        <w:tc>
          <w:tcPr>
            <w:tcW w:w="725" w:type="dxa"/>
            <w:tcBorders>
              <w:bottom w:val="single" w:sz="12" w:space="0" w:color="000000"/>
            </w:tcBorders>
          </w:tcPr>
          <w:p w14:paraId="70D09A7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1938</w:t>
            </w:r>
          </w:p>
        </w:tc>
        <w:tc>
          <w:tcPr>
            <w:tcW w:w="1263" w:type="dxa"/>
            <w:tcBorders>
              <w:bottom w:val="single" w:sz="12" w:space="0" w:color="000000"/>
            </w:tcBorders>
          </w:tcPr>
          <w:p w14:paraId="0DC3F43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1021</w:t>
            </w:r>
          </w:p>
        </w:tc>
        <w:tc>
          <w:tcPr>
            <w:tcW w:w="3054" w:type="dxa"/>
            <w:tcBorders>
              <w:bottom w:val="single" w:sz="12" w:space="0" w:color="000000"/>
            </w:tcBorders>
          </w:tcPr>
          <w:p w14:paraId="317BF7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64,8</w:t>
            </w:r>
          </w:p>
        </w:tc>
        <w:tc>
          <w:tcPr>
            <w:tcW w:w="1083" w:type="dxa"/>
            <w:tcBorders>
              <w:bottom w:val="single" w:sz="12" w:space="0" w:color="000000"/>
            </w:tcBorders>
          </w:tcPr>
          <w:p w14:paraId="7BE44B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1090</w:t>
            </w:r>
          </w:p>
        </w:tc>
        <w:tc>
          <w:tcPr>
            <w:tcW w:w="3233" w:type="dxa"/>
            <w:tcBorders>
              <w:bottom w:val="single" w:sz="12" w:space="0" w:color="000000"/>
            </w:tcBorders>
          </w:tcPr>
          <w:p w14:paraId="001ED09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50,7 [201] </w:t>
            </w:r>
          </w:p>
        </w:tc>
      </w:tr>
    </w:tbl>
    <w:p w14:paraId="1BA6E47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ОБЪЁМ СОВЕТСКО-ГЕРМАНСКОЙ ТОРГОВЛИ, МЛН МАРОК</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726"/>
        <w:gridCol w:w="3236"/>
        <w:gridCol w:w="3236"/>
        <w:gridCol w:w="2160"/>
      </w:tblGrid>
      <w:tr w:rsidR="00A259BD" w:rsidRPr="00743EAE" w14:paraId="666D1E7E" w14:textId="77777777">
        <w:tc>
          <w:tcPr>
            <w:tcW w:w="726" w:type="dxa"/>
            <w:tcBorders>
              <w:top w:val="single" w:sz="12" w:space="0" w:color="000000"/>
            </w:tcBorders>
          </w:tcPr>
          <w:p w14:paraId="6C97594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Год </w:t>
            </w:r>
          </w:p>
        </w:tc>
        <w:tc>
          <w:tcPr>
            <w:tcW w:w="3236" w:type="dxa"/>
            <w:tcBorders>
              <w:top w:val="single" w:sz="12" w:space="0" w:color="000000"/>
            </w:tcBorders>
          </w:tcPr>
          <w:p w14:paraId="0548236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Экспорт в Германию</w:t>
            </w:r>
          </w:p>
        </w:tc>
        <w:tc>
          <w:tcPr>
            <w:tcW w:w="3236" w:type="dxa"/>
            <w:tcBorders>
              <w:top w:val="single" w:sz="12" w:space="0" w:color="000000"/>
            </w:tcBorders>
          </w:tcPr>
          <w:p w14:paraId="3B81F10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Импорт из Германии</w:t>
            </w:r>
          </w:p>
        </w:tc>
        <w:tc>
          <w:tcPr>
            <w:tcW w:w="2160" w:type="dxa"/>
            <w:tcBorders>
              <w:top w:val="single" w:sz="12" w:space="0" w:color="000000"/>
            </w:tcBorders>
          </w:tcPr>
          <w:p w14:paraId="030809D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Товарооборот</w:t>
            </w:r>
          </w:p>
        </w:tc>
      </w:tr>
      <w:tr w:rsidR="00A259BD" w:rsidRPr="00743EAE" w14:paraId="6A109DB8" w14:textId="77777777">
        <w:tc>
          <w:tcPr>
            <w:tcW w:w="726" w:type="dxa"/>
          </w:tcPr>
          <w:p w14:paraId="0337AEE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1931</w:t>
            </w:r>
          </w:p>
        </w:tc>
        <w:tc>
          <w:tcPr>
            <w:tcW w:w="3236" w:type="dxa"/>
          </w:tcPr>
          <w:p w14:paraId="0A3CB5D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303,1</w:t>
            </w:r>
          </w:p>
        </w:tc>
        <w:tc>
          <w:tcPr>
            <w:tcW w:w="3236" w:type="dxa"/>
          </w:tcPr>
          <w:p w14:paraId="5618091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762,7</w:t>
            </w:r>
          </w:p>
        </w:tc>
        <w:tc>
          <w:tcPr>
            <w:tcW w:w="2160" w:type="dxa"/>
          </w:tcPr>
          <w:p w14:paraId="732192F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1065,8</w:t>
            </w:r>
          </w:p>
        </w:tc>
      </w:tr>
      <w:tr w:rsidR="00A259BD" w:rsidRPr="00743EAE" w14:paraId="43B79777" w14:textId="77777777">
        <w:tc>
          <w:tcPr>
            <w:tcW w:w="726" w:type="dxa"/>
          </w:tcPr>
          <w:p w14:paraId="1A7F83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1932</w:t>
            </w:r>
          </w:p>
        </w:tc>
        <w:tc>
          <w:tcPr>
            <w:tcW w:w="3236" w:type="dxa"/>
          </w:tcPr>
          <w:p w14:paraId="28E3747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270,9</w:t>
            </w:r>
          </w:p>
        </w:tc>
        <w:tc>
          <w:tcPr>
            <w:tcW w:w="3236" w:type="dxa"/>
          </w:tcPr>
          <w:p w14:paraId="38F7422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625,8</w:t>
            </w:r>
          </w:p>
        </w:tc>
        <w:tc>
          <w:tcPr>
            <w:tcW w:w="2160" w:type="dxa"/>
          </w:tcPr>
          <w:p w14:paraId="00B1E55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896,7</w:t>
            </w:r>
          </w:p>
        </w:tc>
      </w:tr>
      <w:tr w:rsidR="00A259BD" w:rsidRPr="00743EAE" w14:paraId="30236D68" w14:textId="77777777">
        <w:tc>
          <w:tcPr>
            <w:tcW w:w="726" w:type="dxa"/>
          </w:tcPr>
          <w:p w14:paraId="753A82C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1933</w:t>
            </w:r>
          </w:p>
        </w:tc>
        <w:tc>
          <w:tcPr>
            <w:tcW w:w="3236" w:type="dxa"/>
          </w:tcPr>
          <w:p w14:paraId="60B8DE3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194,1</w:t>
            </w:r>
          </w:p>
        </w:tc>
        <w:tc>
          <w:tcPr>
            <w:tcW w:w="3236" w:type="dxa"/>
          </w:tcPr>
          <w:p w14:paraId="2F31EBF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282,2</w:t>
            </w:r>
          </w:p>
        </w:tc>
        <w:tc>
          <w:tcPr>
            <w:tcW w:w="2160" w:type="dxa"/>
          </w:tcPr>
          <w:p w14:paraId="2936A34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476,3</w:t>
            </w:r>
          </w:p>
        </w:tc>
      </w:tr>
      <w:tr w:rsidR="00A259BD" w:rsidRPr="00743EAE" w14:paraId="3B566602" w14:textId="77777777">
        <w:tc>
          <w:tcPr>
            <w:tcW w:w="726" w:type="dxa"/>
          </w:tcPr>
          <w:p w14:paraId="5A28FD9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1934</w:t>
            </w:r>
          </w:p>
        </w:tc>
        <w:tc>
          <w:tcPr>
            <w:tcW w:w="3236" w:type="dxa"/>
          </w:tcPr>
          <w:p w14:paraId="7196007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223,0</w:t>
            </w:r>
          </w:p>
        </w:tc>
        <w:tc>
          <w:tcPr>
            <w:tcW w:w="3236" w:type="dxa"/>
          </w:tcPr>
          <w:p w14:paraId="229BE6C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63,3</w:t>
            </w:r>
          </w:p>
        </w:tc>
        <w:tc>
          <w:tcPr>
            <w:tcW w:w="2160" w:type="dxa"/>
          </w:tcPr>
          <w:p w14:paraId="51F1910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286,3</w:t>
            </w:r>
          </w:p>
        </w:tc>
      </w:tr>
      <w:tr w:rsidR="00A259BD" w:rsidRPr="00743EAE" w14:paraId="2D4E08BD" w14:textId="77777777">
        <w:tc>
          <w:tcPr>
            <w:tcW w:w="726" w:type="dxa"/>
          </w:tcPr>
          <w:p w14:paraId="7C941CB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1935</w:t>
            </w:r>
          </w:p>
        </w:tc>
        <w:tc>
          <w:tcPr>
            <w:tcW w:w="3236" w:type="dxa"/>
          </w:tcPr>
          <w:p w14:paraId="591F59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191,7</w:t>
            </w:r>
          </w:p>
        </w:tc>
        <w:tc>
          <w:tcPr>
            <w:tcW w:w="3236" w:type="dxa"/>
          </w:tcPr>
          <w:p w14:paraId="22B856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49,3</w:t>
            </w:r>
          </w:p>
        </w:tc>
        <w:tc>
          <w:tcPr>
            <w:tcW w:w="2160" w:type="dxa"/>
          </w:tcPr>
          <w:p w14:paraId="14DAE9F5"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241,0</w:t>
            </w:r>
          </w:p>
        </w:tc>
      </w:tr>
      <w:tr w:rsidR="00A259BD" w:rsidRPr="00743EAE" w14:paraId="6EA5184B" w14:textId="77777777">
        <w:tc>
          <w:tcPr>
            <w:tcW w:w="726" w:type="dxa"/>
          </w:tcPr>
          <w:p w14:paraId="25B1FEF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1936</w:t>
            </w:r>
          </w:p>
        </w:tc>
        <w:tc>
          <w:tcPr>
            <w:tcW w:w="3236" w:type="dxa"/>
          </w:tcPr>
          <w:p w14:paraId="3890494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93,2</w:t>
            </w:r>
          </w:p>
        </w:tc>
        <w:tc>
          <w:tcPr>
            <w:tcW w:w="3236" w:type="dxa"/>
          </w:tcPr>
          <w:p w14:paraId="12586EC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126,1</w:t>
            </w:r>
          </w:p>
        </w:tc>
        <w:tc>
          <w:tcPr>
            <w:tcW w:w="2160" w:type="dxa"/>
          </w:tcPr>
          <w:p w14:paraId="659DB7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219,3</w:t>
            </w:r>
          </w:p>
        </w:tc>
      </w:tr>
      <w:tr w:rsidR="00A259BD" w:rsidRPr="00743EAE" w14:paraId="63A06B02" w14:textId="77777777">
        <w:tc>
          <w:tcPr>
            <w:tcW w:w="726" w:type="dxa"/>
            <w:tcBorders>
              <w:bottom w:val="single" w:sz="12" w:space="0" w:color="000000"/>
            </w:tcBorders>
          </w:tcPr>
          <w:p w14:paraId="4EA1ED5B"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1937</w:t>
            </w:r>
          </w:p>
        </w:tc>
        <w:tc>
          <w:tcPr>
            <w:tcW w:w="3236" w:type="dxa"/>
            <w:tcBorders>
              <w:bottom w:val="single" w:sz="12" w:space="0" w:color="000000"/>
            </w:tcBorders>
          </w:tcPr>
          <w:p w14:paraId="351B9C7E"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65,1</w:t>
            </w:r>
          </w:p>
        </w:tc>
        <w:tc>
          <w:tcPr>
            <w:tcW w:w="3236" w:type="dxa"/>
            <w:tcBorders>
              <w:bottom w:val="single" w:sz="12" w:space="0" w:color="000000"/>
            </w:tcBorders>
          </w:tcPr>
          <w:p w14:paraId="7F4F5ED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117,4</w:t>
            </w:r>
          </w:p>
        </w:tc>
        <w:tc>
          <w:tcPr>
            <w:tcW w:w="2160" w:type="dxa"/>
            <w:tcBorders>
              <w:bottom w:val="single" w:sz="12" w:space="0" w:color="000000"/>
            </w:tcBorders>
          </w:tcPr>
          <w:p w14:paraId="22F672D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182,5 (11208)</w:t>
            </w:r>
          </w:p>
        </w:tc>
      </w:tr>
    </w:tbl>
    <w:p w14:paraId="1C3621D1"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Однако не следует думать, будто это сокращение было вызвано исключительно идеологическими причинами. СССР к тому времени вообще стал импортировать меньше. По мере развития собственной промышленной базы потребность во внешних закупках оборудования снизилась. Кроме того, у нашей страны не было валютных ресурсов для столь значительного импорта. </w:t>
      </w:r>
    </w:p>
    <w:p w14:paraId="63BC0C9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Тем не менее окончательно советско-германская торговля не угасла. Продолжалось и знакомство советских специалистов с немецкими достижениями. Так, в 1933-1934 годах в Германии побывали конструкторы-моторостроители Харьковского паровозостроительного завода, занимавшиеся разработкой нового танкового двигателя. С немецкими техническими достижениями в этой области ознакомились Я. Е. Вихман и К. Ф. Челпан. А. А. Микулин изучал производство фирмы БМВ в сравнении с разработками “Роллс-Ройса”, “Испано-Сюизы” и “Фиата”. В результате была закуплена лицензия на двигатель БМВ мощностью в 500 л.с. Уже в 1934 году было развернуто производство среднего танка Т-28 с мотором этого типа. [202] </w:t>
      </w:r>
    </w:p>
    <w:p w14:paraId="403BE98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5579BBE0" w14:textId="77777777" w:rsidR="00F547C5" w:rsidRPr="00743EAE" w:rsidRDefault="00EA4835"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Жизнь и внутренняя политика:</w:t>
      </w:r>
    </w:p>
    <w:p w14:paraId="3A295B30"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5F9C1FF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 1929 г. по 1932 г. советское государство использовало западных архитекторов. Основная масса иностранцев покидает СССР в 1932 — 34 гг. Единицы доработали до 1938 г. Эффект от их деятельности трудно оценить однозначно. С художественно-архитектурной точки зрения потерпели фиаско все. Социалистические города, которые должны были продемонстрировать Европе преимущества государственной собственности на землю и социалистического строя в целом, обернулись, в конечном счёте, морем бараков с покомнатно-посемейным заселением и помпезными площадями в центрах городов. Новый советский государственный стиль оказался, как будто в насмешку, поразительно похож на гитлеровский классицизм, расцветший одновременно со сталинским. Сугубо специфического архитектурно-планировочного решения социалистического города — уникального, не похожего на города капитализма, выработать так и не удалось. При этом, невозможно не замечать ту кардинальную роль, которую некоторые из иностранных архитекторов сыграли в строительстве советской тяжёлой и военной промышленности. Ведь соцгорода были хоть и важной с точки зрения пропаганды, но малосущественной с точки зрения капитальных вложений темой в реализации планов первой пятилетки. Главной была промышленность. А массированный импорт западных производственных технологий и возведение сотен новых, часто крупнейших в мире заводов оказались возможными, прежде всего, благодаря заимствованию американского и немецкого методов конвейерно-поточного производства проектной документации. Не говоря уже о том, что на их основе, в конечном счёте, оказалась выстроена вся государственная система массового проектирования в СССР, долгие годы существовавшая как бы автономно от проектирования уникальных объектов и ансамблей центров городов (11596).</w:t>
      </w:r>
    </w:p>
    <w:p w14:paraId="03835DA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61AC094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Авиапромышленность:</w:t>
      </w:r>
    </w:p>
    <w:p w14:paraId="1FEE0666"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097843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1920-х гг. УВВС начало рассылать по заводам образцы покрашенной ткани как эталоны цвета. Это должно было хоть частично устранить разнобой в покраске машин. Если судить по сохранившимся до наших дней образцам, то действительно зеленый тон был с сильной желтизной, приближаясь к хаки, а голубой имел сероватый оттенок (11987).</w:t>
      </w:r>
    </w:p>
    <w:p w14:paraId="65CA499F"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C7754EC"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1920-х гг. в нашей стране стали осваивать металлическое самолетостроение. Сначала на вооружение поступили разведчики Ю-20 и Ю-21, строившиеся филиалом фирмы "Юнкере" в Филях. Затем к ним добавились отечественные конструкции: истребитель И-4, разведчик Р-3 и бомбардировщик ТБ-1. Все они должны были получить стандартный облик: зеленый верх, голубой низ.</w:t>
      </w:r>
    </w:p>
    <w:p w14:paraId="29019463"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Исключением являлись только транспортные самолеты Юнкере F13 (у нас именовавшиеся Ю-13), закупавшиеся в Германии как гражданские. Они сохраняли традиционную фирменную светлосерую окраску с черной носовой частью фюзеляжа.</w:t>
      </w:r>
    </w:p>
    <w:p w14:paraId="3CA66BB6"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Когда советские заводы стали строить самолеты с металлической обшивкой, с их покраской сразу возникли большие проблемы. Имевшиеся лаки и эмали плохо держались на алюминии. После серии экспериментов остановились на масляных красках. Лакокрасочные фабрики поставляли базовые компоненты, а смешивали их уже на самолетостроительных предприятиях.</w:t>
      </w:r>
    </w:p>
    <w:p w14:paraId="577F0579"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Красились уже собранные самолеты. Перед этим их мыли и обезжиривали бензином. Металл не грунтовали, клали на него два слоя масляной краски с промежуточной сушкой. Краска состояла </w:t>
      </w:r>
    </w:p>
    <w:p w14:paraId="3F01E36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из смеси пигментов (примерно 70% объема) и натуральной олифы (30%). Поверх нее наносился защитный слой прозрачного масляного лака. Получалось глянцевое гладкое покрытие, хотя в солнечную погоду блики на обшивке явно создавали демаскирующий эффект (11987).</w:t>
      </w:r>
    </w:p>
    <w:p w14:paraId="467E98BA"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01B5E00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1920-х годов на вооружение ВВС РККА поступили немецкие бомбардировщики ЮГ-1, окрашенные по стандартной советской схеме, но немецкими эмалями, более стойкими, чем отечественные. Но через некоторое время и эти машины потребовали перекраски. Вместе с самолетами был приобретен запас немецких эмалей, но уже к 1931 г. он иссяк, и пришлось перейти на советские краски (11987).</w:t>
      </w:r>
    </w:p>
    <w:p w14:paraId="396038D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3B70A6AF" w14:textId="77777777" w:rsidR="00F547C5" w:rsidRPr="00743EAE" w:rsidRDefault="002E2A19" w:rsidP="00743EAE">
      <w:pPr>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Другие оборонные отрасли:</w:t>
      </w:r>
    </w:p>
    <w:p w14:paraId="6BB7629C" w14:textId="77777777" w:rsidR="00F547C5" w:rsidRPr="00743EAE" w:rsidRDefault="00F547C5" w:rsidP="00743EAE">
      <w:pPr>
        <w:autoSpaceDE w:val="0"/>
        <w:autoSpaceDN w:val="0"/>
        <w:adjustRightInd w:val="0"/>
        <w:spacing w:after="0" w:line="240" w:lineRule="auto"/>
        <w:jc w:val="both"/>
        <w:rPr>
          <w:rFonts w:ascii="Times New Roman" w:hAnsi="Times New Roman"/>
          <w:iCs/>
          <w:color w:val="000000" w:themeColor="text1"/>
          <w:sz w:val="16"/>
          <w:szCs w:val="16"/>
        </w:rPr>
      </w:pPr>
    </w:p>
    <w:p w14:paraId="754EEF1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1920-х предлагалось сво</w:t>
      </w:r>
      <w:r w:rsidRPr="00743EAE">
        <w:rPr>
          <w:rFonts w:ascii="Times New Roman" w:hAnsi="Times New Roman"/>
          <w:color w:val="000000" w:themeColor="text1"/>
          <w:sz w:val="16"/>
          <w:szCs w:val="16"/>
        </w:rPr>
        <w:softHyphen/>
        <w:t>дить танки в отдельные батальоны и полки, которые в зави</w:t>
      </w:r>
      <w:r w:rsidRPr="00743EAE">
        <w:rPr>
          <w:rFonts w:ascii="Times New Roman" w:hAnsi="Times New Roman"/>
          <w:color w:val="000000" w:themeColor="text1"/>
          <w:sz w:val="16"/>
          <w:szCs w:val="16"/>
        </w:rPr>
        <w:softHyphen/>
        <w:t>симости от типов танков включались в состав стрелковых частей и соединений либо оставались в резерве Главного ко</w:t>
      </w:r>
      <w:r w:rsidRPr="00743EAE">
        <w:rPr>
          <w:rFonts w:ascii="Times New Roman" w:hAnsi="Times New Roman"/>
          <w:color w:val="000000" w:themeColor="text1"/>
          <w:sz w:val="16"/>
          <w:szCs w:val="16"/>
        </w:rPr>
        <w:softHyphen/>
        <w:t>мандования, с тем чтобы танки помогали пехоте “прогры</w:t>
      </w:r>
      <w:r w:rsidRPr="00743EAE">
        <w:rPr>
          <w:rFonts w:ascii="Times New Roman" w:hAnsi="Times New Roman"/>
          <w:color w:val="000000" w:themeColor="text1"/>
          <w:sz w:val="16"/>
          <w:szCs w:val="16"/>
        </w:rPr>
        <w:softHyphen/>
        <w:t>зать” линии обороны противника. Но заместитель началь</w:t>
      </w:r>
      <w:r w:rsidRPr="00743EAE">
        <w:rPr>
          <w:rFonts w:ascii="Times New Roman" w:hAnsi="Times New Roman"/>
          <w:color w:val="000000" w:themeColor="text1"/>
          <w:sz w:val="16"/>
          <w:szCs w:val="16"/>
        </w:rPr>
        <w:softHyphen/>
        <w:t>ника штаба РККА В. Триандафилов считал, что прорыв вра</w:t>
      </w:r>
      <w:r w:rsidRPr="00743EAE">
        <w:rPr>
          <w:rFonts w:ascii="Times New Roman" w:hAnsi="Times New Roman"/>
          <w:color w:val="000000" w:themeColor="text1"/>
          <w:sz w:val="16"/>
          <w:szCs w:val="16"/>
        </w:rPr>
        <w:softHyphen/>
        <w:t>жеской обороны должен осуществляться иначе (10733,280).</w:t>
      </w:r>
    </w:p>
    <w:p w14:paraId="7037E98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5B5B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1920-х В. Триандафилов в своих выступлениях на Совете обороны неоднократно поднимал вопрос об отказе от стратегии равномерного наступления на всем фронте, но за концент</w:t>
      </w:r>
      <w:r w:rsidRPr="00743EAE">
        <w:rPr>
          <w:rFonts w:ascii="Times New Roman" w:hAnsi="Times New Roman"/>
          <w:color w:val="000000" w:themeColor="text1"/>
          <w:sz w:val="16"/>
          <w:szCs w:val="16"/>
        </w:rPr>
        <w:softHyphen/>
        <w:t>рацию войск на направлениях главного удара. Чтобы за счет мощного прорыва фронта на узком участке и стремительно</w:t>
      </w:r>
      <w:r w:rsidRPr="00743EAE">
        <w:rPr>
          <w:rFonts w:ascii="Times New Roman" w:hAnsi="Times New Roman"/>
          <w:color w:val="000000" w:themeColor="text1"/>
          <w:sz w:val="16"/>
          <w:szCs w:val="16"/>
        </w:rPr>
        <w:softHyphen/>
        <w:t>го продвижения своих войск на территории противника пе</w:t>
      </w:r>
      <w:r w:rsidRPr="00743EAE">
        <w:rPr>
          <w:rFonts w:ascii="Times New Roman" w:hAnsi="Times New Roman"/>
          <w:color w:val="000000" w:themeColor="text1"/>
          <w:sz w:val="16"/>
          <w:szCs w:val="16"/>
        </w:rPr>
        <w:softHyphen/>
        <w:t>рейти к расчленению вражеских группировок, их окруже</w:t>
      </w:r>
      <w:r w:rsidRPr="00743EAE">
        <w:rPr>
          <w:rFonts w:ascii="Times New Roman" w:hAnsi="Times New Roman"/>
          <w:color w:val="000000" w:themeColor="text1"/>
          <w:sz w:val="16"/>
          <w:szCs w:val="16"/>
        </w:rPr>
        <w:softHyphen/>
        <w:t>нию и уничтожению по частям. Это было возможно лишь при постоянном упреждении неприятеля за счет высокой мобильности собственных ударных соединений. В. Трианда</w:t>
      </w:r>
      <w:r w:rsidRPr="00743EAE">
        <w:rPr>
          <w:rFonts w:ascii="Times New Roman" w:hAnsi="Times New Roman"/>
          <w:color w:val="000000" w:themeColor="text1"/>
          <w:sz w:val="16"/>
          <w:szCs w:val="16"/>
        </w:rPr>
        <w:softHyphen/>
        <w:t>филов считал, что в войнах будущего необходимо эшелони</w:t>
      </w:r>
      <w:r w:rsidRPr="00743EAE">
        <w:rPr>
          <w:rFonts w:ascii="Times New Roman" w:hAnsi="Times New Roman"/>
          <w:color w:val="000000" w:themeColor="text1"/>
          <w:sz w:val="16"/>
          <w:szCs w:val="16"/>
        </w:rPr>
        <w:softHyphen/>
        <w:t>ровать собственные наступающие войска в глубину, чтобы после прорыва линии фронта пехотой при поддержке танков сопровождения мощный эшелон развития успеха, ядром ко</w:t>
      </w:r>
      <w:r w:rsidRPr="00743EAE">
        <w:rPr>
          <w:rFonts w:ascii="Times New Roman" w:hAnsi="Times New Roman"/>
          <w:color w:val="000000" w:themeColor="text1"/>
          <w:sz w:val="16"/>
          <w:szCs w:val="16"/>
        </w:rPr>
        <w:softHyphen/>
        <w:t>торого стали бы “оперативные танки”, потряс бы тылы про</w:t>
      </w:r>
      <w:r w:rsidRPr="00743EAE">
        <w:rPr>
          <w:rFonts w:ascii="Times New Roman" w:hAnsi="Times New Roman"/>
          <w:color w:val="000000" w:themeColor="text1"/>
          <w:sz w:val="16"/>
          <w:szCs w:val="16"/>
        </w:rPr>
        <w:softHyphen/>
        <w:t>тивника на глубину до 70—100 км и вышел на оперативный простор. Его идеи всемерно поддерживал инспектор броне</w:t>
      </w:r>
      <w:r w:rsidRPr="00743EAE">
        <w:rPr>
          <w:rFonts w:ascii="Times New Roman" w:hAnsi="Times New Roman"/>
          <w:color w:val="000000" w:themeColor="text1"/>
          <w:sz w:val="16"/>
          <w:szCs w:val="16"/>
        </w:rPr>
        <w:softHyphen/>
        <w:t>сил РККА К. Калиновский, который говорил, что “боевые свойства танков должны быть использованы в полной мере, и осуществить это возможно только в составе самостоятель</w:t>
      </w:r>
      <w:r w:rsidRPr="00743EAE">
        <w:rPr>
          <w:rFonts w:ascii="Times New Roman" w:hAnsi="Times New Roman"/>
          <w:color w:val="000000" w:themeColor="text1"/>
          <w:sz w:val="16"/>
          <w:szCs w:val="16"/>
        </w:rPr>
        <w:softHyphen/>
        <w:t>ного механизированного соединения, все части которого обла</w:t>
      </w:r>
      <w:r w:rsidRPr="00743EAE">
        <w:rPr>
          <w:rFonts w:ascii="Times New Roman" w:hAnsi="Times New Roman"/>
          <w:color w:val="000000" w:themeColor="text1"/>
          <w:sz w:val="16"/>
          <w:szCs w:val="16"/>
        </w:rPr>
        <w:softHyphen/>
        <w:t>дали бы приблизительно одинаковой подвижностью. Поэтому, не отказываясь от применения танковых систем в составе других родов войск, необходимо создавать специальные механи</w:t>
      </w:r>
      <w:r w:rsidRPr="00743EAE">
        <w:rPr>
          <w:rFonts w:ascii="Times New Roman" w:hAnsi="Times New Roman"/>
          <w:color w:val="000000" w:themeColor="text1"/>
          <w:sz w:val="16"/>
          <w:szCs w:val="16"/>
        </w:rPr>
        <w:softHyphen/>
        <w:t>зированные соединения...”. Специальная комиссия РВС СССР во главе с главко</w:t>
      </w:r>
      <w:r w:rsidRPr="00743EAE">
        <w:rPr>
          <w:rFonts w:ascii="Times New Roman" w:hAnsi="Times New Roman"/>
          <w:color w:val="000000" w:themeColor="text1"/>
          <w:sz w:val="16"/>
          <w:szCs w:val="16"/>
        </w:rPr>
        <w:softHyphen/>
        <w:t>мом С. Каменевым пришла к выводу о том, что мотомеха</w:t>
      </w:r>
      <w:r w:rsidRPr="00743EAE">
        <w:rPr>
          <w:rFonts w:ascii="Times New Roman" w:hAnsi="Times New Roman"/>
          <w:color w:val="000000" w:themeColor="text1"/>
          <w:sz w:val="16"/>
          <w:szCs w:val="16"/>
        </w:rPr>
        <w:softHyphen/>
        <w:t>низированные войска в составе РККА нужны и в организа</w:t>
      </w:r>
      <w:r w:rsidRPr="00743EAE">
        <w:rPr>
          <w:rFonts w:ascii="Times New Roman" w:hAnsi="Times New Roman"/>
          <w:color w:val="000000" w:themeColor="text1"/>
          <w:sz w:val="16"/>
          <w:szCs w:val="16"/>
        </w:rPr>
        <w:softHyphen/>
        <w:t>ционном отношении они должны состоять из:</w:t>
      </w:r>
    </w:p>
    <w:p w14:paraId="7219A5DD"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а) механизированных соединений, предназначенных для решения как самостоятельных задач в отрыве от главных сил войск армии (фронта), так и во взаимодействии с ними;</w:t>
      </w:r>
    </w:p>
    <w:p w14:paraId="5CFD14CE"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б) танковые части (соединения) РГК как средство уси</w:t>
      </w:r>
      <w:r w:rsidRPr="00743EAE">
        <w:rPr>
          <w:rFonts w:ascii="Times New Roman" w:hAnsi="Times New Roman"/>
          <w:color w:val="000000" w:themeColor="text1"/>
          <w:sz w:val="16"/>
          <w:szCs w:val="16"/>
        </w:rPr>
        <w:softHyphen/>
        <w:t>ления войск, действующих на направлении главного удара;</w:t>
      </w:r>
    </w:p>
    <w:p w14:paraId="7414170C"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танковые части, организационно входящие в состав общевойсковых соединений и предназначаемые для со</w:t>
      </w:r>
      <w:r w:rsidRPr="00743EAE">
        <w:rPr>
          <w:rFonts w:ascii="Times New Roman" w:hAnsi="Times New Roman"/>
          <w:color w:val="000000" w:themeColor="text1"/>
          <w:sz w:val="16"/>
          <w:szCs w:val="16"/>
        </w:rPr>
        <w:softHyphen/>
        <w:t>вместных действий с ними во всех видах боя (10733,280).</w:t>
      </w:r>
    </w:p>
    <w:p w14:paraId="41C51CF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F6435F"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1920-х годов в состав Военно-морского флота СССР входили следующие крупные боевые корабли: два линко</w:t>
      </w:r>
      <w:r w:rsidRPr="00743EAE">
        <w:rPr>
          <w:rFonts w:ascii="Times New Roman" w:hAnsi="Times New Roman"/>
          <w:color w:val="000000" w:themeColor="text1"/>
          <w:sz w:val="16"/>
          <w:szCs w:val="16"/>
        </w:rPr>
        <w:softHyphen/>
        <w:t>ра - “Марат” и “Октябрьская революция” - на Балтийском море, лин</w:t>
      </w:r>
      <w:r w:rsidRPr="00743EAE">
        <w:rPr>
          <w:rFonts w:ascii="Times New Roman" w:hAnsi="Times New Roman"/>
          <w:color w:val="000000" w:themeColor="text1"/>
          <w:sz w:val="16"/>
          <w:szCs w:val="16"/>
        </w:rPr>
        <w:softHyphen/>
        <w:t>кор “Парижская Коммуна”, крейсеры “Коминтерн”, “Профинтерн”, “Червона Украина” - на Черном море. Установка самолетов, предназначенных для воздушной разведки и корректировки артиллерийского огня, на упомянутых кораблях на</w:t>
      </w:r>
      <w:r w:rsidRPr="00743EAE">
        <w:rPr>
          <w:rFonts w:ascii="Times New Roman" w:hAnsi="Times New Roman"/>
          <w:color w:val="000000" w:themeColor="text1"/>
          <w:sz w:val="16"/>
          <w:szCs w:val="16"/>
        </w:rPr>
        <w:softHyphen/>
        <w:t>чалась в 1925-1926 гг. В соответствии со штатным расписанием, при</w:t>
      </w:r>
      <w:r w:rsidRPr="00743EAE">
        <w:rPr>
          <w:rFonts w:ascii="Times New Roman" w:hAnsi="Times New Roman"/>
          <w:color w:val="000000" w:themeColor="text1"/>
          <w:sz w:val="16"/>
          <w:szCs w:val="16"/>
        </w:rPr>
        <w:softHyphen/>
        <w:t>нятым на советском Военно-морском флоте, корабельное звено само</w:t>
      </w:r>
      <w:r w:rsidRPr="00743EAE">
        <w:rPr>
          <w:rFonts w:ascii="Times New Roman" w:hAnsi="Times New Roman"/>
          <w:color w:val="000000" w:themeColor="text1"/>
          <w:sz w:val="16"/>
          <w:szCs w:val="16"/>
        </w:rPr>
        <w:softHyphen/>
        <w:t>летов стало именоваться “боевая часть-6” (БЧ-6). Одним из первых самолетом оборудовали линкор “Па</w:t>
      </w:r>
      <w:r w:rsidRPr="00743EAE">
        <w:rPr>
          <w:rFonts w:ascii="Times New Roman" w:hAnsi="Times New Roman"/>
          <w:color w:val="000000" w:themeColor="text1"/>
          <w:sz w:val="16"/>
          <w:szCs w:val="16"/>
        </w:rPr>
        <w:softHyphen/>
        <w:t>рижская коммуна”, еще в период его пребывания на Бал-тике. Цельнометаллический двухпоплапковый Юнкере Ю20 установили на одной из башен главного калибра. Для осуществления полетов Юнкере спускали корабель</w:t>
      </w:r>
      <w:r w:rsidRPr="00743EAE">
        <w:rPr>
          <w:rFonts w:ascii="Times New Roman" w:hAnsi="Times New Roman"/>
          <w:color w:val="000000" w:themeColor="text1"/>
          <w:sz w:val="16"/>
          <w:szCs w:val="16"/>
        </w:rPr>
        <w:softHyphen/>
        <w:t>ным краном на воду, затем снова поднимали на борт. По</w:t>
      </w:r>
      <w:r w:rsidRPr="00743EAE">
        <w:rPr>
          <w:rFonts w:ascii="Times New Roman" w:hAnsi="Times New Roman"/>
          <w:color w:val="000000" w:themeColor="text1"/>
          <w:sz w:val="16"/>
          <w:szCs w:val="16"/>
        </w:rPr>
        <w:softHyphen/>
        <w:t>сле перевода “Парижской Коммуны” на Черное море ту</w:t>
      </w:r>
      <w:r w:rsidRPr="00743EAE">
        <w:rPr>
          <w:rFonts w:ascii="Times New Roman" w:hAnsi="Times New Roman"/>
          <w:color w:val="000000" w:themeColor="text1"/>
          <w:sz w:val="16"/>
          <w:szCs w:val="16"/>
        </w:rPr>
        <w:softHyphen/>
        <w:t>да доставили и самолет, который использовался на лин</w:t>
      </w:r>
      <w:r w:rsidRPr="00743EAE">
        <w:rPr>
          <w:rFonts w:ascii="Times New Roman" w:hAnsi="Times New Roman"/>
          <w:color w:val="000000" w:themeColor="text1"/>
          <w:sz w:val="16"/>
          <w:szCs w:val="16"/>
        </w:rPr>
        <w:softHyphen/>
        <w:t>коре вплоть до оборудования его катапультой. Устанавливали самолеты и па трех черноморских крейсерах. Это были поплавковые Авро 504К, известные в советской авиации как МУ-1 (Морской учебный - пер</w:t>
      </w:r>
      <w:r w:rsidRPr="00743EAE">
        <w:rPr>
          <w:rFonts w:ascii="Times New Roman" w:hAnsi="Times New Roman"/>
          <w:color w:val="000000" w:themeColor="text1"/>
          <w:sz w:val="16"/>
          <w:szCs w:val="16"/>
        </w:rPr>
        <w:softHyphen/>
        <w:t>вый). На крейсерах “Профинтерн” и “Червона Украина” один такой самолет обычно размещался между второй и третьей дымовыми трубами, его опускали на воду и под</w:t>
      </w:r>
      <w:r w:rsidRPr="00743EAE">
        <w:rPr>
          <w:rFonts w:ascii="Times New Roman" w:hAnsi="Times New Roman"/>
          <w:color w:val="000000" w:themeColor="text1"/>
          <w:sz w:val="16"/>
          <w:szCs w:val="16"/>
        </w:rPr>
        <w:softHyphen/>
        <w:t>нимали при помощи кран-балки. Иногда количество са</w:t>
      </w:r>
      <w:r w:rsidRPr="00743EAE">
        <w:rPr>
          <w:rFonts w:ascii="Times New Roman" w:hAnsi="Times New Roman"/>
          <w:color w:val="000000" w:themeColor="text1"/>
          <w:sz w:val="16"/>
          <w:szCs w:val="16"/>
        </w:rPr>
        <w:softHyphen/>
        <w:t>молетов на борту доходило до трех единиц. В частности, легкий крейсер “Червона Украина”, посетивший в мае 1928 г. с дружественным визитом Стамбул, нес на борту три корабельных МУ-1. Использование самолетов Юнкере Ю20 и МУ-1 на ко</w:t>
      </w:r>
      <w:r w:rsidRPr="00743EAE">
        <w:rPr>
          <w:rFonts w:ascii="Times New Roman" w:hAnsi="Times New Roman"/>
          <w:color w:val="000000" w:themeColor="text1"/>
          <w:sz w:val="16"/>
          <w:szCs w:val="16"/>
        </w:rPr>
        <w:softHyphen/>
        <w:t>раблях считалось временным, так как уже с 1925 г. в Со</w:t>
      </w:r>
      <w:r w:rsidRPr="00743EAE">
        <w:rPr>
          <w:rFonts w:ascii="Times New Roman" w:hAnsi="Times New Roman"/>
          <w:color w:val="000000" w:themeColor="text1"/>
          <w:sz w:val="16"/>
          <w:szCs w:val="16"/>
        </w:rPr>
        <w:softHyphen/>
        <w:t>ветском Союзе начались работы по созданию катапульт и специальных корабельных самолетов (11107).</w:t>
      </w:r>
    </w:p>
    <w:p w14:paraId="1F835A19"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24289B" w14:textId="77777777" w:rsidR="00F547C5" w:rsidRPr="00743EAE" w:rsidRDefault="00EA483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Внешняя политика:</w:t>
      </w:r>
    </w:p>
    <w:p w14:paraId="3F368CA3"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ABE2A4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конце 20-х годов во Франции начала работать сеть «рабкоров». Их работой руководил К. Лиожье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5C67955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0CD91E60"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lastRenderedPageBreak/>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(Фалиго Р., Коффер Р. Всемирная история разведывательных служб. Т. 1. 1870-1939. — М., 1997, с. 206.).</w:t>
      </w:r>
    </w:p>
    <w:p w14:paraId="006EEE5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3ABA528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Среди них был отставной полковник О. Дюмулен,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18FDC7FD"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(Даллин Д. Шпионаж по-советски. — М., 2001, с. 59—61.) (11765).</w:t>
      </w:r>
    </w:p>
    <w:p w14:paraId="5AEDEEE7"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74F30462"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В 1929 году во время посещения Советского Союза был завербован депутат рейхстага и член комиссии по иностранным делам Союза германских промышленников, профессор Кенигсбергского университета Д. Прейер. Вместе с ним с внешней разведкой согласилась сотрудничать его секретарь — Г. Лоренц. Располагая обширными связями в промышленных кругах страны, Прейер до 1932 года давал обширную информацию о позиции германских промышленников по отношению к СССР, описание патентов и технологических процессов (Очерки истории российской внешней разведки: В 6 т. Т. 2. 1917-1933 годы. — М., 1996, с. 224.) (11765).</w:t>
      </w:r>
    </w:p>
    <w:p w14:paraId="29FC1618"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46E85F2D" w14:textId="77777777" w:rsidR="00F547C5" w:rsidRPr="00743EAE" w:rsidRDefault="00EA483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B980DA0"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34F898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 xml:space="preserve">В конце двадцатых годов в Германии были построены небольшого объема полужесткие дирижабли конструкции “Парсеваль-Наатц”: RK-27 и PN-28. Оба эти типа воздушных кораблей сооружались на заводе “Вассер унд Люфтфарцойг”. Дирижабли строились из расчета, что будут эксплуатироваться без наличия эллинга, находясь на стоянке на очень легких и простых переносных специально построенных причальных мачтах. [250] </w:t>
      </w:r>
    </w:p>
    <w:p w14:paraId="4D5B775A"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Объем дирижабля RK-27 составлял 1435 куб. м; длина 40 м, наибольший диаметр 8,6 м, высота дирижабля 11,5 м.</w:t>
      </w:r>
    </w:p>
    <w:p w14:paraId="48FE8ED6"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кормовой части оболочки находилось оперение, состоявшее из крестообразно расположенных горизонтальных и вертикальных стабилизаторов одного и того же размера, к которым на концах прикреплялись при помощи шарниров рули высоты и направления — также все одинаковых размеров и площади. Каркас оперения изготавливался из дерева, а обтягивался материей. Каждая стабилизирующая поверхность оперения прикреплялась к оболочке при помощи четырех растяжек из стальной проволоки. В передней части оболочки имелось разрывное приспособление. Нижняя арматура — треугольной формы и в поперечном сечении представляла собой ферму из трех поясов, состоявших из стальных труб. Пояса связывались между собой распорками, также из стальных труб. Все панели были расчалены по диагоналям стальными проволоками. Гондола, элементы которой делались из стальных труб, жестко соединялась с килем. Она обтягивалась материей и имела большие окна. Гондола была рассчитана на 4 человека. В передней части посредине находился штурвал управления рулями направления; штурвал от рулей глубины располагался сбоку гондолы, причем так, что пилот мог одновременно управлять обоими штурвалами. Тяги от штурвалов к оперению проходили внутри нижней подвесной арматуры.</w:t>
      </w:r>
    </w:p>
    <w:p w14:paraId="68BA8B18"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На дирижабле устанавливали 2 мотора типа “Анзани” с воздушным охлаждением, по 35 л. с. каждый. Их подвешивали к килевой ферме по обеим ее сторонам. Подвеска моторов осуществлялась при помощи тросов и стальных труб. Под каждым прикреплялось по одному костылю-амортизатору для предохранения моторов от ударов при посадке на [251] землю. Как баки с горючим, так и мешки с водяным балластом помещались в килевой ферме. Баки для горючего были рассчитаны на 160 л, что давало возможность дирижаблю находиться в полете в течение 10 часов, и устанавливались почти в центре тяжести корабля. Подводка горючего к моторам могла регулироваться из гондолы управления. Мешки с водяным балластом располагались по обоим концам киля. Управление балластом из гондолы — при помощи особых тяг.</w:t>
      </w:r>
    </w:p>
    <w:p w14:paraId="57771260"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Дирижабль PN-28 имел объем 1700 куб. м.</w:t>
      </w:r>
    </w:p>
    <w:p w14:paraId="0E08D3FB" w14:textId="77777777" w:rsidR="00F547C5" w:rsidRPr="00743EAE" w:rsidRDefault="00F547C5" w:rsidP="00743EAE">
      <w:pPr>
        <w:widowControl w:val="0"/>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Гондола жестко присоединялась к килевой ферме; в ней могли поместиться пилот, механик и три или четыре пассажира. Дирижабль был рассчитан на полезную нагрузку 600 кг. [252] (11324).</w:t>
      </w:r>
    </w:p>
    <w:p w14:paraId="03B8F544" w14:textId="77777777" w:rsidR="00F547C5"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p>
    <w:p w14:paraId="1F493F34" w14:textId="77777777" w:rsidR="00972627" w:rsidRPr="00743EAE" w:rsidRDefault="00972627" w:rsidP="0097262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743EAE">
        <w:rPr>
          <w:rFonts w:ascii="Times New Roman" w:hAnsi="Times New Roman"/>
          <w:i/>
          <w:iCs/>
          <w:color w:val="000000" w:themeColor="text1"/>
          <w:sz w:val="16"/>
          <w:szCs w:val="16"/>
        </w:rPr>
        <w:t>За рубежом:</w:t>
      </w:r>
    </w:p>
    <w:p w14:paraId="580A7B4A" w14:textId="77777777" w:rsidR="00972627" w:rsidRPr="00743EAE" w:rsidRDefault="00972627" w:rsidP="00972627">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810F898" w14:textId="77777777" w:rsidR="00972627" w:rsidRPr="00647DD5" w:rsidRDefault="00972627" w:rsidP="00972627">
      <w:pPr>
        <w:autoSpaceDE w:val="0"/>
        <w:autoSpaceDN w:val="0"/>
        <w:adjustRightInd w:val="0"/>
        <w:spacing w:after="0" w:line="240" w:lineRule="auto"/>
        <w:jc w:val="both"/>
        <w:rPr>
          <w:rFonts w:ascii="Times New Roman" w:hAnsi="Times New Roman"/>
          <w:color w:val="000000" w:themeColor="text1"/>
          <w:sz w:val="16"/>
          <w:szCs w:val="16"/>
        </w:rPr>
      </w:pPr>
      <w:r w:rsidRPr="00647DD5">
        <w:rPr>
          <w:rFonts w:ascii="Times New Roman" w:hAnsi="Times New Roman"/>
          <w:color w:val="000000" w:themeColor="text1"/>
          <w:sz w:val="16"/>
          <w:szCs w:val="16"/>
        </w:rPr>
        <w:t>В 1929-1930 гг. китайская сторона добилась отмены режима капитуляций от целого ряда иностранных государств. Но Франция, Великобритания, США и Япония сохранили свои привилегии.</w:t>
      </w:r>
    </w:p>
    <w:p w14:paraId="4E1DB41D" w14:textId="77777777" w:rsidR="00972627" w:rsidRPr="00647DD5" w:rsidRDefault="00972627" w:rsidP="00972627">
      <w:pPr>
        <w:autoSpaceDE w:val="0"/>
        <w:autoSpaceDN w:val="0"/>
        <w:adjustRightInd w:val="0"/>
        <w:spacing w:after="0" w:line="240" w:lineRule="auto"/>
        <w:jc w:val="both"/>
        <w:rPr>
          <w:rFonts w:ascii="Times New Roman" w:hAnsi="Times New Roman"/>
          <w:iCs/>
          <w:color w:val="000000" w:themeColor="text1"/>
          <w:sz w:val="16"/>
          <w:szCs w:val="16"/>
        </w:rPr>
      </w:pPr>
    </w:p>
    <w:p w14:paraId="69A5E434" w14:textId="77777777" w:rsidR="00F547C5" w:rsidRPr="00743EAE" w:rsidRDefault="00F547C5" w:rsidP="00743EAE">
      <w:pPr>
        <w:autoSpaceDE w:val="0"/>
        <w:autoSpaceDN w:val="0"/>
        <w:adjustRightInd w:val="0"/>
        <w:spacing w:after="0" w:line="240" w:lineRule="auto"/>
        <w:jc w:val="both"/>
        <w:rPr>
          <w:rFonts w:ascii="Times New Roman" w:hAnsi="Times New Roman"/>
          <w:color w:val="000000" w:themeColor="text1"/>
          <w:sz w:val="16"/>
          <w:szCs w:val="16"/>
        </w:rPr>
      </w:pPr>
      <w:r w:rsidRPr="00743EAE">
        <w:rPr>
          <w:rFonts w:ascii="Times New Roman" w:hAnsi="Times New Roman"/>
          <w:color w:val="000000" w:themeColor="text1"/>
          <w:sz w:val="16"/>
          <w:szCs w:val="16"/>
        </w:rPr>
        <w:t>1929 был годом пика кризиса советской авиапромышленности. Нереальный пятилетний план, потребовавший приглашения варягов (Ришара) в 1928 и вынудил прибегнуть к помощи ОГПУ-НКВД (ЦКБ-39 на заводе им. Менжинского). ОГПУ еще играло в благородство и честно пыталось перевоспитывать спецов, помочь им указав новые пути к социалистическому труду, а не уничтожать или употреблять как в 1939-1941.</w:t>
      </w:r>
    </w:p>
    <w:p w14:paraId="1C308911" w14:textId="77777777" w:rsidR="00F547C5" w:rsidRPr="00743EAE" w:rsidRDefault="00F547C5" w:rsidP="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7111DF" w14:textId="77777777" w:rsidR="00743EAE" w:rsidRPr="00743EAE" w:rsidRDefault="00743EAE">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sectPr w:rsidR="00743EAE" w:rsidRPr="00743EAE" w:rsidSect="00EB226B">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panose1 w:val="00000000000000000000"/>
    <w:charset w:val="80"/>
    <w:family w:val="auto"/>
    <w:notTrueType/>
    <w:pitch w:val="default"/>
    <w:sig w:usb0="00000000"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multilevel"/>
    <w:tmpl w:val="00000010"/>
    <w:lvl w:ilvl="0">
      <w:start w:val="1"/>
      <w:numFmt w:val="bullet"/>
      <w:lvlText w:val="—"/>
      <w:lvlJc w:val="left"/>
      <w:rPr>
        <w:rFonts w:ascii="Arial" w:hAnsi="Arial" w:cs="Arial"/>
        <w:b w:val="0"/>
        <w:bCs w:val="0"/>
        <w:i w:val="0"/>
        <w:iCs w:val="0"/>
        <w:smallCaps w:val="0"/>
        <w:strike w:val="0"/>
        <w:color w:val="000000"/>
        <w:spacing w:val="0"/>
        <w:w w:val="100"/>
        <w:position w:val="0"/>
        <w:sz w:val="18"/>
        <w:szCs w:val="18"/>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2">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3">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4">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5">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6">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7">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lvl w:ilvl="8">
      <w:start w:val="1"/>
      <w:numFmt w:val="decimal"/>
      <w:lvlText w:val="%2."/>
      <w:lvlJc w:val="left"/>
      <w:rPr>
        <w:rFonts w:ascii="Arial" w:hAnsi="Arial" w:cs="Arial"/>
        <w:b w:val="0"/>
        <w:bCs w:val="0"/>
        <w:i w:val="0"/>
        <w:iCs w:val="0"/>
        <w:smallCaps w:val="0"/>
        <w:strike w:val="0"/>
        <w:color w:val="000000"/>
        <w:spacing w:val="0"/>
        <w:w w:val="100"/>
        <w:position w:val="0"/>
        <w:sz w:val="15"/>
        <w:szCs w:val="15"/>
        <w:u w:val="none"/>
      </w:rPr>
    </w:lvl>
  </w:abstractNum>
  <w:abstractNum w:abstractNumId="1"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num w:numId="1" w16cid:durableId="681009945">
    <w:abstractNumId w:val="0"/>
  </w:num>
  <w:num w:numId="2" w16cid:durableId="5180101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2037"/>
    <w:rsid w:val="00004279"/>
    <w:rsid w:val="00010739"/>
    <w:rsid w:val="00014ACA"/>
    <w:rsid w:val="00015826"/>
    <w:rsid w:val="00017EB2"/>
    <w:rsid w:val="00021FA1"/>
    <w:rsid w:val="000223D9"/>
    <w:rsid w:val="00023B0E"/>
    <w:rsid w:val="00030F16"/>
    <w:rsid w:val="000324E5"/>
    <w:rsid w:val="00035626"/>
    <w:rsid w:val="00040196"/>
    <w:rsid w:val="000407BC"/>
    <w:rsid w:val="00041169"/>
    <w:rsid w:val="0004177A"/>
    <w:rsid w:val="00041BB5"/>
    <w:rsid w:val="00042CCB"/>
    <w:rsid w:val="00046B82"/>
    <w:rsid w:val="00051DBD"/>
    <w:rsid w:val="00053C2F"/>
    <w:rsid w:val="0005434E"/>
    <w:rsid w:val="00056F8F"/>
    <w:rsid w:val="000575D5"/>
    <w:rsid w:val="000601DE"/>
    <w:rsid w:val="00065021"/>
    <w:rsid w:val="00065B0A"/>
    <w:rsid w:val="000701C9"/>
    <w:rsid w:val="00070DCF"/>
    <w:rsid w:val="00071A79"/>
    <w:rsid w:val="000721C0"/>
    <w:rsid w:val="00077238"/>
    <w:rsid w:val="00077682"/>
    <w:rsid w:val="00083B1A"/>
    <w:rsid w:val="000860A8"/>
    <w:rsid w:val="000922FC"/>
    <w:rsid w:val="00094AE4"/>
    <w:rsid w:val="00094E35"/>
    <w:rsid w:val="00095345"/>
    <w:rsid w:val="00095DA4"/>
    <w:rsid w:val="000979B3"/>
    <w:rsid w:val="000A20C9"/>
    <w:rsid w:val="000A2310"/>
    <w:rsid w:val="000A7935"/>
    <w:rsid w:val="000A7E7E"/>
    <w:rsid w:val="000B111B"/>
    <w:rsid w:val="000B66D7"/>
    <w:rsid w:val="000B7F61"/>
    <w:rsid w:val="000B7FD2"/>
    <w:rsid w:val="000C6350"/>
    <w:rsid w:val="000C7713"/>
    <w:rsid w:val="000D2278"/>
    <w:rsid w:val="000D5E8E"/>
    <w:rsid w:val="000D7DCE"/>
    <w:rsid w:val="000E4B82"/>
    <w:rsid w:val="000E5B76"/>
    <w:rsid w:val="000F01AB"/>
    <w:rsid w:val="000F0AC0"/>
    <w:rsid w:val="000F1133"/>
    <w:rsid w:val="000F21AA"/>
    <w:rsid w:val="000F30A8"/>
    <w:rsid w:val="00100D29"/>
    <w:rsid w:val="00101B24"/>
    <w:rsid w:val="0010343C"/>
    <w:rsid w:val="00103B89"/>
    <w:rsid w:val="00104558"/>
    <w:rsid w:val="001057E9"/>
    <w:rsid w:val="00105CF0"/>
    <w:rsid w:val="00107F31"/>
    <w:rsid w:val="0011196A"/>
    <w:rsid w:val="00113D98"/>
    <w:rsid w:val="00114349"/>
    <w:rsid w:val="00114B37"/>
    <w:rsid w:val="0011656A"/>
    <w:rsid w:val="00116D19"/>
    <w:rsid w:val="00121858"/>
    <w:rsid w:val="00123C53"/>
    <w:rsid w:val="00127373"/>
    <w:rsid w:val="00127CA7"/>
    <w:rsid w:val="001318E2"/>
    <w:rsid w:val="00132D83"/>
    <w:rsid w:val="001333D7"/>
    <w:rsid w:val="00134314"/>
    <w:rsid w:val="0014084C"/>
    <w:rsid w:val="001413AB"/>
    <w:rsid w:val="00143F13"/>
    <w:rsid w:val="00145AFC"/>
    <w:rsid w:val="0014787B"/>
    <w:rsid w:val="00147C6E"/>
    <w:rsid w:val="00150B7E"/>
    <w:rsid w:val="00153EE9"/>
    <w:rsid w:val="00154248"/>
    <w:rsid w:val="00154C41"/>
    <w:rsid w:val="00156342"/>
    <w:rsid w:val="001631B3"/>
    <w:rsid w:val="00166A21"/>
    <w:rsid w:val="001670D6"/>
    <w:rsid w:val="00170433"/>
    <w:rsid w:val="00170B72"/>
    <w:rsid w:val="00172C92"/>
    <w:rsid w:val="00175890"/>
    <w:rsid w:val="00175EC7"/>
    <w:rsid w:val="001806EE"/>
    <w:rsid w:val="00181B4A"/>
    <w:rsid w:val="001826F6"/>
    <w:rsid w:val="001931DD"/>
    <w:rsid w:val="0019544B"/>
    <w:rsid w:val="00195D7F"/>
    <w:rsid w:val="0019689C"/>
    <w:rsid w:val="001B2291"/>
    <w:rsid w:val="001B3075"/>
    <w:rsid w:val="001B4607"/>
    <w:rsid w:val="001B4E55"/>
    <w:rsid w:val="001C166D"/>
    <w:rsid w:val="001C4502"/>
    <w:rsid w:val="001D017F"/>
    <w:rsid w:val="001D0376"/>
    <w:rsid w:val="001D28D9"/>
    <w:rsid w:val="001D6576"/>
    <w:rsid w:val="001D6E99"/>
    <w:rsid w:val="001E0292"/>
    <w:rsid w:val="001E7B21"/>
    <w:rsid w:val="001F0627"/>
    <w:rsid w:val="001F0E42"/>
    <w:rsid w:val="001F7908"/>
    <w:rsid w:val="0020132F"/>
    <w:rsid w:val="00202F81"/>
    <w:rsid w:val="0020500E"/>
    <w:rsid w:val="00205BB0"/>
    <w:rsid w:val="00207FB1"/>
    <w:rsid w:val="00213252"/>
    <w:rsid w:val="00217D0F"/>
    <w:rsid w:val="002315CB"/>
    <w:rsid w:val="00236BD1"/>
    <w:rsid w:val="00237152"/>
    <w:rsid w:val="002414BC"/>
    <w:rsid w:val="00246DDD"/>
    <w:rsid w:val="00252267"/>
    <w:rsid w:val="002527AE"/>
    <w:rsid w:val="002560EF"/>
    <w:rsid w:val="00261E4C"/>
    <w:rsid w:val="00270173"/>
    <w:rsid w:val="00273483"/>
    <w:rsid w:val="00287A35"/>
    <w:rsid w:val="00290D79"/>
    <w:rsid w:val="002917E3"/>
    <w:rsid w:val="00292DF5"/>
    <w:rsid w:val="00292F67"/>
    <w:rsid w:val="002933D8"/>
    <w:rsid w:val="00293C2D"/>
    <w:rsid w:val="002A5CC7"/>
    <w:rsid w:val="002A68A9"/>
    <w:rsid w:val="002B4513"/>
    <w:rsid w:val="002B4539"/>
    <w:rsid w:val="002B5768"/>
    <w:rsid w:val="002B764E"/>
    <w:rsid w:val="002D01AA"/>
    <w:rsid w:val="002D2C25"/>
    <w:rsid w:val="002D42B6"/>
    <w:rsid w:val="002D48EF"/>
    <w:rsid w:val="002D64FC"/>
    <w:rsid w:val="002E24E6"/>
    <w:rsid w:val="002E2A19"/>
    <w:rsid w:val="002E5791"/>
    <w:rsid w:val="002E6114"/>
    <w:rsid w:val="002F1B1C"/>
    <w:rsid w:val="002F2046"/>
    <w:rsid w:val="002F3A10"/>
    <w:rsid w:val="002F440B"/>
    <w:rsid w:val="002F4D1B"/>
    <w:rsid w:val="002F6592"/>
    <w:rsid w:val="002F6F05"/>
    <w:rsid w:val="00302EF5"/>
    <w:rsid w:val="00306424"/>
    <w:rsid w:val="00311DFC"/>
    <w:rsid w:val="003122B8"/>
    <w:rsid w:val="00312320"/>
    <w:rsid w:val="00321477"/>
    <w:rsid w:val="00324A96"/>
    <w:rsid w:val="003253A3"/>
    <w:rsid w:val="00325881"/>
    <w:rsid w:val="00327B14"/>
    <w:rsid w:val="003315EC"/>
    <w:rsid w:val="00336752"/>
    <w:rsid w:val="00341284"/>
    <w:rsid w:val="00342305"/>
    <w:rsid w:val="003510E5"/>
    <w:rsid w:val="003552A9"/>
    <w:rsid w:val="003737F3"/>
    <w:rsid w:val="00380FD1"/>
    <w:rsid w:val="00382475"/>
    <w:rsid w:val="00382A41"/>
    <w:rsid w:val="00383DFC"/>
    <w:rsid w:val="00384477"/>
    <w:rsid w:val="00392001"/>
    <w:rsid w:val="00393640"/>
    <w:rsid w:val="0039592A"/>
    <w:rsid w:val="003A01F8"/>
    <w:rsid w:val="003A50FB"/>
    <w:rsid w:val="003B366D"/>
    <w:rsid w:val="003B66D0"/>
    <w:rsid w:val="003D3BC7"/>
    <w:rsid w:val="003D7E85"/>
    <w:rsid w:val="003E0642"/>
    <w:rsid w:val="003E0887"/>
    <w:rsid w:val="003E442B"/>
    <w:rsid w:val="003E5FF9"/>
    <w:rsid w:val="003E6F67"/>
    <w:rsid w:val="003F1B07"/>
    <w:rsid w:val="003F3B3D"/>
    <w:rsid w:val="003F4613"/>
    <w:rsid w:val="003F505C"/>
    <w:rsid w:val="003F707C"/>
    <w:rsid w:val="004046F2"/>
    <w:rsid w:val="00404858"/>
    <w:rsid w:val="00404AC0"/>
    <w:rsid w:val="00410640"/>
    <w:rsid w:val="00411F0A"/>
    <w:rsid w:val="00413B44"/>
    <w:rsid w:val="00413CD7"/>
    <w:rsid w:val="00414665"/>
    <w:rsid w:val="00422342"/>
    <w:rsid w:val="00434A48"/>
    <w:rsid w:val="00435068"/>
    <w:rsid w:val="004364B8"/>
    <w:rsid w:val="00444051"/>
    <w:rsid w:val="004468C5"/>
    <w:rsid w:val="00446A93"/>
    <w:rsid w:val="00452DC0"/>
    <w:rsid w:val="00454A21"/>
    <w:rsid w:val="00455096"/>
    <w:rsid w:val="004577AF"/>
    <w:rsid w:val="00457F4F"/>
    <w:rsid w:val="00462FCC"/>
    <w:rsid w:val="00462FCF"/>
    <w:rsid w:val="00463E8C"/>
    <w:rsid w:val="00464E03"/>
    <w:rsid w:val="00466152"/>
    <w:rsid w:val="004744A5"/>
    <w:rsid w:val="004752AB"/>
    <w:rsid w:val="0047630E"/>
    <w:rsid w:val="00483C4A"/>
    <w:rsid w:val="00484989"/>
    <w:rsid w:val="004868FE"/>
    <w:rsid w:val="00494975"/>
    <w:rsid w:val="00497FC6"/>
    <w:rsid w:val="004A191D"/>
    <w:rsid w:val="004A20D4"/>
    <w:rsid w:val="004B0814"/>
    <w:rsid w:val="004B1BEB"/>
    <w:rsid w:val="004B3E82"/>
    <w:rsid w:val="004B4828"/>
    <w:rsid w:val="004B6163"/>
    <w:rsid w:val="004C2BB7"/>
    <w:rsid w:val="004C593A"/>
    <w:rsid w:val="004D0129"/>
    <w:rsid w:val="004D16E2"/>
    <w:rsid w:val="004D74AB"/>
    <w:rsid w:val="004E04DB"/>
    <w:rsid w:val="004E2561"/>
    <w:rsid w:val="004E7169"/>
    <w:rsid w:val="004E7A6F"/>
    <w:rsid w:val="004F43CA"/>
    <w:rsid w:val="004F6CFB"/>
    <w:rsid w:val="004F7E01"/>
    <w:rsid w:val="00502E84"/>
    <w:rsid w:val="00506E16"/>
    <w:rsid w:val="00510796"/>
    <w:rsid w:val="005110F1"/>
    <w:rsid w:val="005119C8"/>
    <w:rsid w:val="005124F4"/>
    <w:rsid w:val="00516617"/>
    <w:rsid w:val="00516F49"/>
    <w:rsid w:val="005171E1"/>
    <w:rsid w:val="00525942"/>
    <w:rsid w:val="0052661D"/>
    <w:rsid w:val="00527C17"/>
    <w:rsid w:val="00533384"/>
    <w:rsid w:val="00533D58"/>
    <w:rsid w:val="00541606"/>
    <w:rsid w:val="00545B95"/>
    <w:rsid w:val="0055524C"/>
    <w:rsid w:val="005630B8"/>
    <w:rsid w:val="0056506C"/>
    <w:rsid w:val="00566015"/>
    <w:rsid w:val="005704B1"/>
    <w:rsid w:val="00571DDC"/>
    <w:rsid w:val="00573612"/>
    <w:rsid w:val="00581228"/>
    <w:rsid w:val="00582146"/>
    <w:rsid w:val="00591D67"/>
    <w:rsid w:val="00594F9E"/>
    <w:rsid w:val="00596CC9"/>
    <w:rsid w:val="005A255E"/>
    <w:rsid w:val="005A381D"/>
    <w:rsid w:val="005A5C20"/>
    <w:rsid w:val="005A793D"/>
    <w:rsid w:val="005B2001"/>
    <w:rsid w:val="005B30EF"/>
    <w:rsid w:val="005B753C"/>
    <w:rsid w:val="005C3321"/>
    <w:rsid w:val="005C3848"/>
    <w:rsid w:val="005C501A"/>
    <w:rsid w:val="005C7604"/>
    <w:rsid w:val="005D047D"/>
    <w:rsid w:val="005D09F4"/>
    <w:rsid w:val="005D3D2E"/>
    <w:rsid w:val="005D539F"/>
    <w:rsid w:val="005E2A63"/>
    <w:rsid w:val="005E45A4"/>
    <w:rsid w:val="005F45F4"/>
    <w:rsid w:val="005F7728"/>
    <w:rsid w:val="006050DC"/>
    <w:rsid w:val="00606F47"/>
    <w:rsid w:val="00607D97"/>
    <w:rsid w:val="00613729"/>
    <w:rsid w:val="0061497A"/>
    <w:rsid w:val="0062000C"/>
    <w:rsid w:val="00620372"/>
    <w:rsid w:val="00626F0D"/>
    <w:rsid w:val="00632715"/>
    <w:rsid w:val="0064324B"/>
    <w:rsid w:val="00644E86"/>
    <w:rsid w:val="00646789"/>
    <w:rsid w:val="006533A7"/>
    <w:rsid w:val="006537D9"/>
    <w:rsid w:val="00653C5D"/>
    <w:rsid w:val="00654130"/>
    <w:rsid w:val="00654DCD"/>
    <w:rsid w:val="0065509C"/>
    <w:rsid w:val="00660E6A"/>
    <w:rsid w:val="0066127E"/>
    <w:rsid w:val="0066601B"/>
    <w:rsid w:val="00672AAA"/>
    <w:rsid w:val="006747D2"/>
    <w:rsid w:val="006752AA"/>
    <w:rsid w:val="006758F8"/>
    <w:rsid w:val="0068008B"/>
    <w:rsid w:val="00680785"/>
    <w:rsid w:val="0068213E"/>
    <w:rsid w:val="006821CB"/>
    <w:rsid w:val="00685DD5"/>
    <w:rsid w:val="00686CBB"/>
    <w:rsid w:val="006908FF"/>
    <w:rsid w:val="00692ACC"/>
    <w:rsid w:val="00694487"/>
    <w:rsid w:val="00694DA6"/>
    <w:rsid w:val="006A2CEC"/>
    <w:rsid w:val="006B0B5F"/>
    <w:rsid w:val="006B155B"/>
    <w:rsid w:val="006B4100"/>
    <w:rsid w:val="006B415E"/>
    <w:rsid w:val="006B42B3"/>
    <w:rsid w:val="006B671E"/>
    <w:rsid w:val="006B6922"/>
    <w:rsid w:val="006C4F06"/>
    <w:rsid w:val="006C5984"/>
    <w:rsid w:val="006E6C0F"/>
    <w:rsid w:val="006E6C3D"/>
    <w:rsid w:val="006F3970"/>
    <w:rsid w:val="006F5D9E"/>
    <w:rsid w:val="00702241"/>
    <w:rsid w:val="00703315"/>
    <w:rsid w:val="007140B2"/>
    <w:rsid w:val="0071589C"/>
    <w:rsid w:val="0071616A"/>
    <w:rsid w:val="00717079"/>
    <w:rsid w:val="00721C26"/>
    <w:rsid w:val="00722AA3"/>
    <w:rsid w:val="0072351A"/>
    <w:rsid w:val="00724D3F"/>
    <w:rsid w:val="00725630"/>
    <w:rsid w:val="00726708"/>
    <w:rsid w:val="00727A5A"/>
    <w:rsid w:val="00730A79"/>
    <w:rsid w:val="00731DE7"/>
    <w:rsid w:val="007373AB"/>
    <w:rsid w:val="00743EAE"/>
    <w:rsid w:val="00746A80"/>
    <w:rsid w:val="00751381"/>
    <w:rsid w:val="007548ED"/>
    <w:rsid w:val="0075498C"/>
    <w:rsid w:val="007568DB"/>
    <w:rsid w:val="00762631"/>
    <w:rsid w:val="00764926"/>
    <w:rsid w:val="00765F63"/>
    <w:rsid w:val="00770DA7"/>
    <w:rsid w:val="00771930"/>
    <w:rsid w:val="00774562"/>
    <w:rsid w:val="00774BA0"/>
    <w:rsid w:val="007771FC"/>
    <w:rsid w:val="00783840"/>
    <w:rsid w:val="0078669E"/>
    <w:rsid w:val="007875BD"/>
    <w:rsid w:val="00791A32"/>
    <w:rsid w:val="00791A80"/>
    <w:rsid w:val="007937A8"/>
    <w:rsid w:val="007A3FA3"/>
    <w:rsid w:val="007A431E"/>
    <w:rsid w:val="007A4BE0"/>
    <w:rsid w:val="007C45C6"/>
    <w:rsid w:val="007C74D9"/>
    <w:rsid w:val="007D078A"/>
    <w:rsid w:val="007D1D6F"/>
    <w:rsid w:val="007D4BB8"/>
    <w:rsid w:val="007E0E96"/>
    <w:rsid w:val="007E1828"/>
    <w:rsid w:val="007E448A"/>
    <w:rsid w:val="007F29CC"/>
    <w:rsid w:val="007F4340"/>
    <w:rsid w:val="007F4634"/>
    <w:rsid w:val="007F6856"/>
    <w:rsid w:val="008019CE"/>
    <w:rsid w:val="00802570"/>
    <w:rsid w:val="0080789B"/>
    <w:rsid w:val="0081757F"/>
    <w:rsid w:val="00822803"/>
    <w:rsid w:val="00824206"/>
    <w:rsid w:val="00824FAB"/>
    <w:rsid w:val="00825262"/>
    <w:rsid w:val="00827B08"/>
    <w:rsid w:val="00827F0C"/>
    <w:rsid w:val="008312AE"/>
    <w:rsid w:val="008368A6"/>
    <w:rsid w:val="00842EA9"/>
    <w:rsid w:val="00843D2E"/>
    <w:rsid w:val="008456F2"/>
    <w:rsid w:val="00847535"/>
    <w:rsid w:val="00847C8B"/>
    <w:rsid w:val="00850ACF"/>
    <w:rsid w:val="00860234"/>
    <w:rsid w:val="00863B79"/>
    <w:rsid w:val="0086685E"/>
    <w:rsid w:val="00866C07"/>
    <w:rsid w:val="008676F3"/>
    <w:rsid w:val="00867A2E"/>
    <w:rsid w:val="00873B02"/>
    <w:rsid w:val="008827BD"/>
    <w:rsid w:val="008830F9"/>
    <w:rsid w:val="00883278"/>
    <w:rsid w:val="00883905"/>
    <w:rsid w:val="008856F3"/>
    <w:rsid w:val="00886357"/>
    <w:rsid w:val="00887AD6"/>
    <w:rsid w:val="00890A9C"/>
    <w:rsid w:val="00890B04"/>
    <w:rsid w:val="0089707B"/>
    <w:rsid w:val="008A272E"/>
    <w:rsid w:val="008A30E3"/>
    <w:rsid w:val="008A3C0F"/>
    <w:rsid w:val="008A55E8"/>
    <w:rsid w:val="008B648E"/>
    <w:rsid w:val="008C5053"/>
    <w:rsid w:val="008D01F0"/>
    <w:rsid w:val="008D0F79"/>
    <w:rsid w:val="008D249A"/>
    <w:rsid w:val="008D2F15"/>
    <w:rsid w:val="008D7B97"/>
    <w:rsid w:val="008E0FBF"/>
    <w:rsid w:val="008E7B07"/>
    <w:rsid w:val="008F5A88"/>
    <w:rsid w:val="00900815"/>
    <w:rsid w:val="009024DB"/>
    <w:rsid w:val="00903761"/>
    <w:rsid w:val="00903D56"/>
    <w:rsid w:val="0090535A"/>
    <w:rsid w:val="00911626"/>
    <w:rsid w:val="00913B9A"/>
    <w:rsid w:val="00915426"/>
    <w:rsid w:val="0091552E"/>
    <w:rsid w:val="00917A8C"/>
    <w:rsid w:val="009214C4"/>
    <w:rsid w:val="00923424"/>
    <w:rsid w:val="009236E3"/>
    <w:rsid w:val="00932CBE"/>
    <w:rsid w:val="009349FF"/>
    <w:rsid w:val="00943B1F"/>
    <w:rsid w:val="00954AC6"/>
    <w:rsid w:val="00954CDF"/>
    <w:rsid w:val="009556D0"/>
    <w:rsid w:val="00962321"/>
    <w:rsid w:val="009640CD"/>
    <w:rsid w:val="00965F83"/>
    <w:rsid w:val="0096703E"/>
    <w:rsid w:val="009679CC"/>
    <w:rsid w:val="009715DF"/>
    <w:rsid w:val="00972627"/>
    <w:rsid w:val="00976E04"/>
    <w:rsid w:val="009825F3"/>
    <w:rsid w:val="00982DCD"/>
    <w:rsid w:val="0098303D"/>
    <w:rsid w:val="0098385D"/>
    <w:rsid w:val="009864FE"/>
    <w:rsid w:val="00990692"/>
    <w:rsid w:val="00990F31"/>
    <w:rsid w:val="0099138C"/>
    <w:rsid w:val="00991A24"/>
    <w:rsid w:val="009A5CF8"/>
    <w:rsid w:val="009A7677"/>
    <w:rsid w:val="009B3823"/>
    <w:rsid w:val="009B46D7"/>
    <w:rsid w:val="009B6A7B"/>
    <w:rsid w:val="009B70A5"/>
    <w:rsid w:val="009C37DA"/>
    <w:rsid w:val="009C4A19"/>
    <w:rsid w:val="009C4CDA"/>
    <w:rsid w:val="009D0510"/>
    <w:rsid w:val="009D16EA"/>
    <w:rsid w:val="009D1FB2"/>
    <w:rsid w:val="009D44EF"/>
    <w:rsid w:val="009D5DFC"/>
    <w:rsid w:val="009D688E"/>
    <w:rsid w:val="009E1756"/>
    <w:rsid w:val="009E23D6"/>
    <w:rsid w:val="009E7C7E"/>
    <w:rsid w:val="009F3EBB"/>
    <w:rsid w:val="009F5CB0"/>
    <w:rsid w:val="009F6EA0"/>
    <w:rsid w:val="00A06442"/>
    <w:rsid w:val="00A1095E"/>
    <w:rsid w:val="00A1297C"/>
    <w:rsid w:val="00A13185"/>
    <w:rsid w:val="00A248A0"/>
    <w:rsid w:val="00A259BD"/>
    <w:rsid w:val="00A31A8B"/>
    <w:rsid w:val="00A40604"/>
    <w:rsid w:val="00A40F44"/>
    <w:rsid w:val="00A41ACD"/>
    <w:rsid w:val="00A43C15"/>
    <w:rsid w:val="00A44F86"/>
    <w:rsid w:val="00A4555C"/>
    <w:rsid w:val="00A47331"/>
    <w:rsid w:val="00A50734"/>
    <w:rsid w:val="00A53486"/>
    <w:rsid w:val="00A54A92"/>
    <w:rsid w:val="00A56873"/>
    <w:rsid w:val="00A61A9D"/>
    <w:rsid w:val="00A648B6"/>
    <w:rsid w:val="00A64B86"/>
    <w:rsid w:val="00A66A25"/>
    <w:rsid w:val="00A83ADF"/>
    <w:rsid w:val="00A863E1"/>
    <w:rsid w:val="00A86A94"/>
    <w:rsid w:val="00A952AA"/>
    <w:rsid w:val="00A954CF"/>
    <w:rsid w:val="00A95507"/>
    <w:rsid w:val="00A96240"/>
    <w:rsid w:val="00A96F46"/>
    <w:rsid w:val="00AA1040"/>
    <w:rsid w:val="00AA3E76"/>
    <w:rsid w:val="00AA3EB5"/>
    <w:rsid w:val="00AA4EF5"/>
    <w:rsid w:val="00AA6296"/>
    <w:rsid w:val="00AB6711"/>
    <w:rsid w:val="00AB6AA0"/>
    <w:rsid w:val="00AB6C52"/>
    <w:rsid w:val="00AC12ED"/>
    <w:rsid w:val="00AC6457"/>
    <w:rsid w:val="00AD329D"/>
    <w:rsid w:val="00AD381B"/>
    <w:rsid w:val="00AF08BC"/>
    <w:rsid w:val="00AF21DF"/>
    <w:rsid w:val="00AF2205"/>
    <w:rsid w:val="00AF3F3F"/>
    <w:rsid w:val="00AF5F46"/>
    <w:rsid w:val="00B01D07"/>
    <w:rsid w:val="00B03138"/>
    <w:rsid w:val="00B03225"/>
    <w:rsid w:val="00B0759B"/>
    <w:rsid w:val="00B10A4F"/>
    <w:rsid w:val="00B13405"/>
    <w:rsid w:val="00B14E97"/>
    <w:rsid w:val="00B16BFE"/>
    <w:rsid w:val="00B20FD8"/>
    <w:rsid w:val="00B25ADA"/>
    <w:rsid w:val="00B301A6"/>
    <w:rsid w:val="00B31C35"/>
    <w:rsid w:val="00B32F5E"/>
    <w:rsid w:val="00B3477E"/>
    <w:rsid w:val="00B34788"/>
    <w:rsid w:val="00B420BA"/>
    <w:rsid w:val="00B43FD6"/>
    <w:rsid w:val="00B45325"/>
    <w:rsid w:val="00B45B3E"/>
    <w:rsid w:val="00B50A82"/>
    <w:rsid w:val="00B52D72"/>
    <w:rsid w:val="00B53E45"/>
    <w:rsid w:val="00B55320"/>
    <w:rsid w:val="00B55635"/>
    <w:rsid w:val="00B56190"/>
    <w:rsid w:val="00B570C6"/>
    <w:rsid w:val="00B61327"/>
    <w:rsid w:val="00B61DAE"/>
    <w:rsid w:val="00B6327E"/>
    <w:rsid w:val="00B65863"/>
    <w:rsid w:val="00B71C4A"/>
    <w:rsid w:val="00B76DD3"/>
    <w:rsid w:val="00B80FFF"/>
    <w:rsid w:val="00B814DD"/>
    <w:rsid w:val="00B82EA2"/>
    <w:rsid w:val="00B837BE"/>
    <w:rsid w:val="00B84C42"/>
    <w:rsid w:val="00B90673"/>
    <w:rsid w:val="00B90D42"/>
    <w:rsid w:val="00B91649"/>
    <w:rsid w:val="00B926E6"/>
    <w:rsid w:val="00B950F5"/>
    <w:rsid w:val="00B9589C"/>
    <w:rsid w:val="00B96D62"/>
    <w:rsid w:val="00BA5B15"/>
    <w:rsid w:val="00BA6967"/>
    <w:rsid w:val="00BA7241"/>
    <w:rsid w:val="00BA7E31"/>
    <w:rsid w:val="00BB2D6C"/>
    <w:rsid w:val="00BB647E"/>
    <w:rsid w:val="00BC3EB8"/>
    <w:rsid w:val="00BC46DB"/>
    <w:rsid w:val="00BD009E"/>
    <w:rsid w:val="00BD6F1B"/>
    <w:rsid w:val="00BD730A"/>
    <w:rsid w:val="00BE530F"/>
    <w:rsid w:val="00BE71A6"/>
    <w:rsid w:val="00BF30AB"/>
    <w:rsid w:val="00BF7F75"/>
    <w:rsid w:val="00C075A9"/>
    <w:rsid w:val="00C07C69"/>
    <w:rsid w:val="00C104F7"/>
    <w:rsid w:val="00C11642"/>
    <w:rsid w:val="00C11F81"/>
    <w:rsid w:val="00C16319"/>
    <w:rsid w:val="00C16DE5"/>
    <w:rsid w:val="00C16E64"/>
    <w:rsid w:val="00C2017F"/>
    <w:rsid w:val="00C27B37"/>
    <w:rsid w:val="00C3579C"/>
    <w:rsid w:val="00C4495E"/>
    <w:rsid w:val="00C47EB1"/>
    <w:rsid w:val="00C51943"/>
    <w:rsid w:val="00C51B65"/>
    <w:rsid w:val="00C53386"/>
    <w:rsid w:val="00C53BCE"/>
    <w:rsid w:val="00C5553D"/>
    <w:rsid w:val="00C57780"/>
    <w:rsid w:val="00C631BD"/>
    <w:rsid w:val="00C63D85"/>
    <w:rsid w:val="00C7151C"/>
    <w:rsid w:val="00C843D9"/>
    <w:rsid w:val="00C854C2"/>
    <w:rsid w:val="00C87725"/>
    <w:rsid w:val="00C91EB6"/>
    <w:rsid w:val="00C96EE3"/>
    <w:rsid w:val="00CA07BA"/>
    <w:rsid w:val="00CA4223"/>
    <w:rsid w:val="00CA48A0"/>
    <w:rsid w:val="00CA5998"/>
    <w:rsid w:val="00CA6C05"/>
    <w:rsid w:val="00CA6D87"/>
    <w:rsid w:val="00CB23E1"/>
    <w:rsid w:val="00CB2815"/>
    <w:rsid w:val="00CB4672"/>
    <w:rsid w:val="00CB4864"/>
    <w:rsid w:val="00CD567A"/>
    <w:rsid w:val="00CD5B67"/>
    <w:rsid w:val="00CD77B7"/>
    <w:rsid w:val="00CD7BD7"/>
    <w:rsid w:val="00CE0BB3"/>
    <w:rsid w:val="00CE3F91"/>
    <w:rsid w:val="00CE6C7E"/>
    <w:rsid w:val="00CE760C"/>
    <w:rsid w:val="00CF47BE"/>
    <w:rsid w:val="00CF4FB4"/>
    <w:rsid w:val="00CF6091"/>
    <w:rsid w:val="00D003A3"/>
    <w:rsid w:val="00D10878"/>
    <w:rsid w:val="00D15A7C"/>
    <w:rsid w:val="00D15DDA"/>
    <w:rsid w:val="00D163B0"/>
    <w:rsid w:val="00D16B0B"/>
    <w:rsid w:val="00D16BA6"/>
    <w:rsid w:val="00D16EE0"/>
    <w:rsid w:val="00D2269A"/>
    <w:rsid w:val="00D23D16"/>
    <w:rsid w:val="00D24E47"/>
    <w:rsid w:val="00D25808"/>
    <w:rsid w:val="00D30045"/>
    <w:rsid w:val="00D3368F"/>
    <w:rsid w:val="00D36B3F"/>
    <w:rsid w:val="00D41EFC"/>
    <w:rsid w:val="00D42210"/>
    <w:rsid w:val="00D43DE8"/>
    <w:rsid w:val="00D4411F"/>
    <w:rsid w:val="00D46781"/>
    <w:rsid w:val="00D47779"/>
    <w:rsid w:val="00D56121"/>
    <w:rsid w:val="00D64B3E"/>
    <w:rsid w:val="00D70FD4"/>
    <w:rsid w:val="00D72087"/>
    <w:rsid w:val="00D74AD9"/>
    <w:rsid w:val="00D7603C"/>
    <w:rsid w:val="00D828EE"/>
    <w:rsid w:val="00D8460C"/>
    <w:rsid w:val="00D8619D"/>
    <w:rsid w:val="00D9002B"/>
    <w:rsid w:val="00D9403F"/>
    <w:rsid w:val="00D94477"/>
    <w:rsid w:val="00D95088"/>
    <w:rsid w:val="00D951E9"/>
    <w:rsid w:val="00D9696E"/>
    <w:rsid w:val="00DA01AF"/>
    <w:rsid w:val="00DA14E0"/>
    <w:rsid w:val="00DA22D3"/>
    <w:rsid w:val="00DA274A"/>
    <w:rsid w:val="00DA64AB"/>
    <w:rsid w:val="00DA7BDB"/>
    <w:rsid w:val="00DC0163"/>
    <w:rsid w:val="00DC18E0"/>
    <w:rsid w:val="00DC361D"/>
    <w:rsid w:val="00DC5403"/>
    <w:rsid w:val="00DD42F1"/>
    <w:rsid w:val="00DE062D"/>
    <w:rsid w:val="00DE60FF"/>
    <w:rsid w:val="00DF1F47"/>
    <w:rsid w:val="00DF3B23"/>
    <w:rsid w:val="00DF59FD"/>
    <w:rsid w:val="00DF6949"/>
    <w:rsid w:val="00E014DB"/>
    <w:rsid w:val="00E041A2"/>
    <w:rsid w:val="00E04C55"/>
    <w:rsid w:val="00E100D5"/>
    <w:rsid w:val="00E118F4"/>
    <w:rsid w:val="00E139CA"/>
    <w:rsid w:val="00E14E2F"/>
    <w:rsid w:val="00E15435"/>
    <w:rsid w:val="00E15F5F"/>
    <w:rsid w:val="00E15FE6"/>
    <w:rsid w:val="00E16E55"/>
    <w:rsid w:val="00E21656"/>
    <w:rsid w:val="00E21C05"/>
    <w:rsid w:val="00E24E3D"/>
    <w:rsid w:val="00E3073C"/>
    <w:rsid w:val="00E31436"/>
    <w:rsid w:val="00E320BE"/>
    <w:rsid w:val="00E35A28"/>
    <w:rsid w:val="00E36401"/>
    <w:rsid w:val="00E36928"/>
    <w:rsid w:val="00E46367"/>
    <w:rsid w:val="00E5267B"/>
    <w:rsid w:val="00E53053"/>
    <w:rsid w:val="00E5389F"/>
    <w:rsid w:val="00E5435A"/>
    <w:rsid w:val="00E55403"/>
    <w:rsid w:val="00E6155B"/>
    <w:rsid w:val="00E626D6"/>
    <w:rsid w:val="00E65054"/>
    <w:rsid w:val="00E660B6"/>
    <w:rsid w:val="00E707DF"/>
    <w:rsid w:val="00E735F0"/>
    <w:rsid w:val="00E74517"/>
    <w:rsid w:val="00E74783"/>
    <w:rsid w:val="00E75E4F"/>
    <w:rsid w:val="00E77DD0"/>
    <w:rsid w:val="00E804F6"/>
    <w:rsid w:val="00E80D07"/>
    <w:rsid w:val="00E8344F"/>
    <w:rsid w:val="00E8628D"/>
    <w:rsid w:val="00E937AB"/>
    <w:rsid w:val="00EA13E1"/>
    <w:rsid w:val="00EA2540"/>
    <w:rsid w:val="00EA4835"/>
    <w:rsid w:val="00EB0B58"/>
    <w:rsid w:val="00EB226B"/>
    <w:rsid w:val="00EB482B"/>
    <w:rsid w:val="00EC4830"/>
    <w:rsid w:val="00ED3E87"/>
    <w:rsid w:val="00ED6062"/>
    <w:rsid w:val="00EE0FF3"/>
    <w:rsid w:val="00EE73C1"/>
    <w:rsid w:val="00EF1005"/>
    <w:rsid w:val="00EF283E"/>
    <w:rsid w:val="00EF6111"/>
    <w:rsid w:val="00F00059"/>
    <w:rsid w:val="00F012C4"/>
    <w:rsid w:val="00F02E42"/>
    <w:rsid w:val="00F04F77"/>
    <w:rsid w:val="00F05B75"/>
    <w:rsid w:val="00F0612C"/>
    <w:rsid w:val="00F068A9"/>
    <w:rsid w:val="00F11B48"/>
    <w:rsid w:val="00F1283A"/>
    <w:rsid w:val="00F12E9A"/>
    <w:rsid w:val="00F1356E"/>
    <w:rsid w:val="00F14B42"/>
    <w:rsid w:val="00F14BD9"/>
    <w:rsid w:val="00F24753"/>
    <w:rsid w:val="00F2603F"/>
    <w:rsid w:val="00F26760"/>
    <w:rsid w:val="00F33623"/>
    <w:rsid w:val="00F365F3"/>
    <w:rsid w:val="00F402B5"/>
    <w:rsid w:val="00F440F2"/>
    <w:rsid w:val="00F4473A"/>
    <w:rsid w:val="00F460A5"/>
    <w:rsid w:val="00F50D9A"/>
    <w:rsid w:val="00F51852"/>
    <w:rsid w:val="00F52372"/>
    <w:rsid w:val="00F547C5"/>
    <w:rsid w:val="00F658D1"/>
    <w:rsid w:val="00F70746"/>
    <w:rsid w:val="00F709ED"/>
    <w:rsid w:val="00F732AA"/>
    <w:rsid w:val="00F74692"/>
    <w:rsid w:val="00F7798D"/>
    <w:rsid w:val="00F77C44"/>
    <w:rsid w:val="00F80FAE"/>
    <w:rsid w:val="00F86546"/>
    <w:rsid w:val="00F86BBA"/>
    <w:rsid w:val="00F87646"/>
    <w:rsid w:val="00F8794A"/>
    <w:rsid w:val="00F90FD9"/>
    <w:rsid w:val="00FA28D3"/>
    <w:rsid w:val="00FA3C51"/>
    <w:rsid w:val="00FA3D9E"/>
    <w:rsid w:val="00FA501A"/>
    <w:rsid w:val="00FA6533"/>
    <w:rsid w:val="00FB22D8"/>
    <w:rsid w:val="00FC1DE3"/>
    <w:rsid w:val="00FC2DC2"/>
    <w:rsid w:val="00FC3F11"/>
    <w:rsid w:val="00FC4BF2"/>
    <w:rsid w:val="00FC5414"/>
    <w:rsid w:val="00FC57CE"/>
    <w:rsid w:val="00FD262B"/>
    <w:rsid w:val="00FD5D1A"/>
    <w:rsid w:val="00FD7C6C"/>
    <w:rsid w:val="00FE3D26"/>
    <w:rsid w:val="00FE3DEC"/>
    <w:rsid w:val="00FE7F6B"/>
    <w:rsid w:val="00FF1E4B"/>
    <w:rsid w:val="00FF3387"/>
    <w:rsid w:val="00FF412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38092DC"/>
  <w15:docId w15:val="{B2BF1F3A-473F-434D-B4C2-7106AA9EA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7548ED"/>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7548ED"/>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
    <w:unhideWhenUsed/>
    <w:qFormat/>
    <w:rsid w:val="007548ED"/>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7548ED"/>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5">
    <w:name w:val="heading 5"/>
    <w:basedOn w:val="a"/>
    <w:next w:val="a"/>
    <w:link w:val="50"/>
    <w:uiPriority w:val="9"/>
    <w:semiHidden/>
    <w:unhideWhenUsed/>
    <w:qFormat/>
    <w:rsid w:val="00B32F5E"/>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rsid w:val="008E0FBF"/>
    <w:rPr>
      <w:rFonts w:ascii="Gungsuh" w:eastAsia="Gungsuh" w:cs="Gungsuh"/>
      <w:spacing w:val="-10"/>
      <w:sz w:val="16"/>
      <w:szCs w:val="16"/>
      <w:u w:val="single"/>
    </w:rPr>
  </w:style>
  <w:style w:type="paragraph" w:customStyle="1" w:styleId="35">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3">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aliases w:val="Основной текст + 8 pt4,Полужирный7,Интервал 0 pt5,16 pt,82"/>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rsid w:val="008E0FBF"/>
    <w:rPr>
      <w:rFonts w:ascii="Arial Narrow" w:hAnsi="Arial Narrow" w:cs="Arial Narrow"/>
      <w:i/>
      <w:iCs/>
      <w:spacing w:val="0"/>
      <w:sz w:val="16"/>
      <w:szCs w:val="16"/>
      <w:u w:val="single"/>
    </w:rPr>
  </w:style>
  <w:style w:type="character" w:customStyle="1" w:styleId="211">
    <w:name w:val="Подпись к картинке (21)"/>
    <w:rsid w:val="008E0FBF"/>
    <w:rPr>
      <w:rFonts w:ascii="Arial Narrow" w:hAnsi="Arial Narrow" w:cs="Arial Narrow"/>
      <w:strike/>
      <w:spacing w:val="0"/>
      <w:sz w:val="22"/>
      <w:szCs w:val="22"/>
    </w:rPr>
  </w:style>
  <w:style w:type="character" w:customStyle="1" w:styleId="51">
    <w:name w:val="Подпись к картинке (5)"/>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uiPriority w:val="99"/>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uiPriority w:val="99"/>
    <w:rsid w:val="00F547C5"/>
    <w:rPr>
      <w:i/>
      <w:iCs/>
      <w:spacing w:val="0"/>
      <w:sz w:val="16"/>
      <w:szCs w:val="16"/>
    </w:rPr>
  </w:style>
  <w:style w:type="character" w:customStyle="1" w:styleId="574">
    <w:name w:val="Основной текст (5)74"/>
    <w:uiPriority w:val="99"/>
    <w:rsid w:val="00F547C5"/>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F547C5"/>
    <w:rPr>
      <w:i/>
      <w:iCs/>
      <w:spacing w:val="-10"/>
      <w:sz w:val="17"/>
      <w:szCs w:val="17"/>
    </w:rPr>
  </w:style>
  <w:style w:type="character" w:customStyle="1" w:styleId="58445pt60510pt90">
    <w:name w:val="Основной текст (5) + 844.5 pt60.Не курсив51.Интервал 0 pt90"/>
    <w:uiPriority w:val="99"/>
    <w:rsid w:val="00F547C5"/>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F547C5"/>
    <w:rPr>
      <w:i/>
      <w:iCs/>
      <w:spacing w:val="-10"/>
      <w:sz w:val="17"/>
      <w:szCs w:val="17"/>
    </w:rPr>
  </w:style>
  <w:style w:type="character" w:customStyle="1" w:styleId="573">
    <w:name w:val="Основной текст (5)73"/>
    <w:uiPriority w:val="99"/>
    <w:rsid w:val="00F547C5"/>
    <w:rPr>
      <w:i/>
      <w:iCs/>
      <w:spacing w:val="0"/>
      <w:sz w:val="16"/>
      <w:szCs w:val="16"/>
    </w:rPr>
  </w:style>
  <w:style w:type="character" w:customStyle="1" w:styleId="572">
    <w:name w:val="Основной текст (5)72"/>
    <w:uiPriority w:val="99"/>
    <w:rsid w:val="00F547C5"/>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F547C5"/>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uiPriority w:val="99"/>
    <w:rsid w:val="00F547C5"/>
    <w:rPr>
      <w:b/>
      <w:bCs/>
      <w:i/>
      <w:iCs/>
      <w:spacing w:val="0"/>
      <w:sz w:val="17"/>
      <w:szCs w:val="17"/>
    </w:rPr>
  </w:style>
  <w:style w:type="character" w:customStyle="1" w:styleId="571">
    <w:name w:val="Основной текст (5)71"/>
    <w:uiPriority w:val="99"/>
    <w:rsid w:val="00F547C5"/>
    <w:rPr>
      <w:i/>
      <w:iCs/>
      <w:spacing w:val="0"/>
      <w:sz w:val="16"/>
      <w:szCs w:val="16"/>
    </w:rPr>
  </w:style>
  <w:style w:type="character" w:customStyle="1" w:styleId="203">
    <w:name w:val="Основной текст (20)"/>
    <w:uiPriority w:val="99"/>
    <w:rsid w:val="00F547C5"/>
    <w:rPr>
      <w:b/>
      <w:bCs/>
      <w:i/>
      <w:iCs/>
      <w:sz w:val="15"/>
      <w:szCs w:val="15"/>
    </w:rPr>
  </w:style>
  <w:style w:type="character" w:customStyle="1" w:styleId="2030">
    <w:name w:val="Основной текст (20)3"/>
    <w:uiPriority w:val="99"/>
    <w:rsid w:val="00F547C5"/>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F547C5"/>
    <w:rPr>
      <w:rFonts w:ascii="Arial Unicode MS" w:eastAsia="Arial Unicode MS" w:cs="Arial Unicode MS"/>
      <w:b/>
      <w:bCs/>
      <w:i/>
      <w:iCs/>
      <w:noProof/>
      <w:sz w:val="16"/>
      <w:szCs w:val="16"/>
    </w:rPr>
  </w:style>
  <w:style w:type="character" w:customStyle="1" w:styleId="2020">
    <w:name w:val="Основной текст (20)2"/>
    <w:uiPriority w:val="99"/>
    <w:rsid w:val="00F547C5"/>
    <w:rPr>
      <w:b/>
      <w:bCs/>
      <w:i/>
      <w:iCs/>
      <w:sz w:val="15"/>
      <w:szCs w:val="15"/>
    </w:rPr>
  </w:style>
  <w:style w:type="character" w:customStyle="1" w:styleId="363">
    <w:name w:val="Основной текст (36) + Не курсив3"/>
    <w:uiPriority w:val="99"/>
    <w:rsid w:val="00F547C5"/>
    <w:rPr>
      <w:rFonts w:ascii="Arial" w:hAnsi="Arial" w:cs="Arial"/>
      <w:spacing w:val="0"/>
      <w:sz w:val="8"/>
      <w:szCs w:val="8"/>
    </w:rPr>
  </w:style>
  <w:style w:type="character" w:customStyle="1" w:styleId="4a">
    <w:name w:val="Основной текст + Курсив4"/>
    <w:uiPriority w:val="99"/>
    <w:rsid w:val="00F547C5"/>
    <w:rPr>
      <w:rFonts w:ascii="Century Gothic" w:hAnsi="Century Gothic" w:cs="Century Gothic"/>
      <w:i/>
      <w:iCs/>
      <w:spacing w:val="-10"/>
      <w:sz w:val="17"/>
      <w:szCs w:val="17"/>
    </w:rPr>
  </w:style>
  <w:style w:type="character" w:customStyle="1" w:styleId="362">
    <w:name w:val="Основной текст (36) + Не курсив2"/>
    <w:uiPriority w:val="99"/>
    <w:rsid w:val="00F547C5"/>
    <w:rPr>
      <w:rFonts w:ascii="Arial" w:hAnsi="Arial" w:cs="Arial"/>
      <w:spacing w:val="0"/>
      <w:sz w:val="8"/>
      <w:szCs w:val="8"/>
    </w:rPr>
  </w:style>
  <w:style w:type="character" w:customStyle="1" w:styleId="400">
    <w:name w:val="Основной текст (40) + Не курсив"/>
    <w:uiPriority w:val="99"/>
    <w:rsid w:val="00F547C5"/>
    <w:rPr>
      <w:rFonts w:ascii="Arial" w:hAnsi="Arial" w:cs="Arial"/>
      <w:noProof/>
      <w:spacing w:val="0"/>
      <w:sz w:val="8"/>
      <w:szCs w:val="8"/>
    </w:rPr>
  </w:style>
  <w:style w:type="paragraph" w:customStyle="1" w:styleId="380">
    <w:name w:val="Основной текст (38)"/>
    <w:basedOn w:val="a"/>
    <w:uiPriority w:val="99"/>
    <w:rsid w:val="00F547C5"/>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F547C5"/>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rtejustify">
    <w:name w:val="rtejustify"/>
    <w:basedOn w:val="a"/>
    <w:rsid w:val="007548ED"/>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10">
    <w:name w:val="Заголовок 1 Знак"/>
    <w:link w:val="1"/>
    <w:uiPriority w:val="9"/>
    <w:rsid w:val="007548ED"/>
    <w:rPr>
      <w:rFonts w:ascii="Cambria" w:eastAsia="Times New Roman" w:hAnsi="Cambria" w:cs="Times New Roman"/>
      <w:b/>
      <w:bCs/>
      <w:color w:val="365F91"/>
      <w:sz w:val="28"/>
      <w:szCs w:val="28"/>
    </w:rPr>
  </w:style>
  <w:style w:type="character" w:customStyle="1" w:styleId="20">
    <w:name w:val="Заголовок 2 Знак"/>
    <w:link w:val="2"/>
    <w:uiPriority w:val="9"/>
    <w:rsid w:val="007548ED"/>
    <w:rPr>
      <w:rFonts w:ascii="Cambria" w:eastAsia="Times New Roman" w:hAnsi="Cambria" w:cs="Times New Roman"/>
      <w:color w:val="365F91"/>
      <w:sz w:val="26"/>
      <w:szCs w:val="26"/>
      <w:lang w:eastAsia="ru-RU"/>
    </w:rPr>
  </w:style>
  <w:style w:type="character" w:customStyle="1" w:styleId="30">
    <w:name w:val="Заголовок 3 Знак"/>
    <w:link w:val="3"/>
    <w:uiPriority w:val="9"/>
    <w:rsid w:val="007548ED"/>
    <w:rPr>
      <w:rFonts w:ascii="Cambria" w:eastAsia="Times New Roman" w:hAnsi="Cambria" w:cs="Times New Roman"/>
      <w:color w:val="243F60"/>
      <w:sz w:val="24"/>
      <w:szCs w:val="24"/>
      <w:lang w:eastAsia="ru-RU"/>
    </w:rPr>
  </w:style>
  <w:style w:type="character" w:customStyle="1" w:styleId="40">
    <w:name w:val="Заголовок 4 Знак"/>
    <w:link w:val="4"/>
    <w:uiPriority w:val="9"/>
    <w:rsid w:val="007548ED"/>
    <w:rPr>
      <w:rFonts w:ascii="Cambria" w:eastAsia="Times New Roman" w:hAnsi="Cambria" w:cs="Times New Roman"/>
      <w:i/>
      <w:iCs/>
      <w:color w:val="365F91"/>
      <w:sz w:val="20"/>
      <w:szCs w:val="20"/>
      <w:lang w:eastAsia="ru-RU"/>
    </w:rPr>
  </w:style>
  <w:style w:type="paragraph" w:customStyle="1" w:styleId="rteright">
    <w:name w:val="rteright"/>
    <w:basedOn w:val="a"/>
    <w:uiPriority w:val="99"/>
    <w:rsid w:val="00B31C35"/>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59">
    <w:name w:val="Основной текст (5)"/>
    <w:basedOn w:val="a"/>
    <w:link w:val="5a"/>
    <w:rsid w:val="00154C41"/>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50pt">
    <w:name w:val="Основной текст (5) + Не курсив;Интервал 0 pt"/>
    <w:rsid w:val="00154C41"/>
    <w:rPr>
      <w:rFonts w:ascii="Arial" w:eastAsia="Arial" w:hAnsi="Arial" w:cs="Arial"/>
      <w:b w:val="0"/>
      <w:bCs w:val="0"/>
      <w:i/>
      <w:iCs/>
      <w:smallCaps w:val="0"/>
      <w:strike w:val="0"/>
      <w:spacing w:val="0"/>
      <w:sz w:val="26"/>
      <w:szCs w:val="26"/>
      <w:shd w:val="clear" w:color="auto" w:fill="FFFFFF"/>
    </w:rPr>
  </w:style>
  <w:style w:type="character" w:customStyle="1" w:styleId="46">
    <w:name w:val="Основной текст (4)_"/>
    <w:link w:val="45"/>
    <w:rsid w:val="00154C41"/>
    <w:rPr>
      <w:rFonts w:ascii="Gungsuh" w:eastAsia="Gungsuh" w:hAnsi="Times New Roman" w:cs="Gungsuh"/>
      <w:sz w:val="13"/>
      <w:szCs w:val="13"/>
      <w:shd w:val="clear" w:color="auto" w:fill="FFFFFF"/>
    </w:rPr>
  </w:style>
  <w:style w:type="paragraph" w:customStyle="1" w:styleId="130">
    <w:name w:val="Основной текст (13)"/>
    <w:basedOn w:val="a"/>
    <w:link w:val="131"/>
    <w:rsid w:val="00B52D72"/>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65">
    <w:name w:val="Подпись к таблице (6)"/>
    <w:basedOn w:val="a"/>
    <w:rsid w:val="00B52D72"/>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sz w:val="15"/>
      <w:szCs w:val="20"/>
      <w:lang w:eastAsia="ru-RU"/>
    </w:rPr>
  </w:style>
  <w:style w:type="character" w:customStyle="1" w:styleId="affb">
    <w:name w:val="Оглавление_"/>
    <w:rsid w:val="006A2CEC"/>
    <w:rPr>
      <w:rFonts w:ascii="Arial" w:hAnsi="Arial"/>
      <w:sz w:val="24"/>
      <w:shd w:val="clear" w:color="auto" w:fill="FFFFFF"/>
    </w:rPr>
  </w:style>
  <w:style w:type="character" w:customStyle="1" w:styleId="91">
    <w:name w:val="Основной текст (9)_"/>
    <w:link w:val="90"/>
    <w:rsid w:val="006A2CEC"/>
    <w:rPr>
      <w:rFonts w:ascii="Lucida Sans Unicode" w:hAnsi="Lucida Sans Unicode" w:cs="Lucida Sans Unicode"/>
      <w:sz w:val="14"/>
      <w:szCs w:val="14"/>
      <w:shd w:val="clear" w:color="auto" w:fill="FFFFFF"/>
    </w:rPr>
  </w:style>
  <w:style w:type="character" w:customStyle="1" w:styleId="95pt">
    <w:name w:val="Основной текст (9) + 5 pt"/>
    <w:rsid w:val="006A2CEC"/>
    <w:rPr>
      <w:rFonts w:ascii="Microsoft Sans Serif" w:eastAsia="Microsoft Sans Serif" w:hAnsi="Microsoft Sans Serif" w:cs="Microsoft Sans Serif"/>
      <w:b w:val="0"/>
      <w:bCs w:val="0"/>
      <w:i w:val="0"/>
      <w:iCs w:val="0"/>
      <w:smallCaps w:val="0"/>
      <w:strike w:val="0"/>
      <w:spacing w:val="0"/>
      <w:sz w:val="10"/>
      <w:szCs w:val="10"/>
      <w:shd w:val="clear" w:color="auto" w:fill="FFFFFF"/>
    </w:rPr>
  </w:style>
  <w:style w:type="paragraph" w:customStyle="1" w:styleId="66">
    <w:name w:val="Основной текст (6)"/>
    <w:basedOn w:val="a"/>
    <w:link w:val="67"/>
    <w:rsid w:val="00462FCC"/>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41pt">
    <w:name w:val="Основной текст (4) + Курсив;Интервал 1 pt"/>
    <w:rsid w:val="00462FCC"/>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67">
    <w:name w:val="Основной текст (6)_"/>
    <w:link w:val="66"/>
    <w:rsid w:val="00462FCC"/>
    <w:rPr>
      <w:rFonts w:ascii="Calibri" w:eastAsia="Times New Roman" w:hAnsi="Calibri" w:cs="Times New Roman"/>
      <w:sz w:val="24"/>
      <w:szCs w:val="20"/>
      <w:shd w:val="clear" w:color="auto" w:fill="FFFFFF"/>
      <w:lang w:eastAsia="ru-RU"/>
    </w:rPr>
  </w:style>
  <w:style w:type="character" w:customStyle="1" w:styleId="4ArialNarrow85pt">
    <w:name w:val="Основной текст (4) + Arial Narrow;8;5 pt;Курсив"/>
    <w:rsid w:val="00F8794A"/>
    <w:rPr>
      <w:rFonts w:ascii="Arial Narrow" w:eastAsia="Arial Narrow" w:hAnsi="Arial Narrow" w:cs="Arial Narrow"/>
      <w:b w:val="0"/>
      <w:bCs w:val="0"/>
      <w:i/>
      <w:iCs/>
      <w:smallCaps w:val="0"/>
      <w:strike w:val="0"/>
      <w:spacing w:val="0"/>
      <w:sz w:val="17"/>
      <w:szCs w:val="17"/>
      <w:shd w:val="clear" w:color="auto" w:fill="FFFFFF"/>
    </w:rPr>
  </w:style>
  <w:style w:type="paragraph" w:customStyle="1" w:styleId="75">
    <w:name w:val="Основной текст7"/>
    <w:basedOn w:val="a"/>
    <w:rsid w:val="00B25ADA"/>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paragraph" w:customStyle="1" w:styleId="83">
    <w:name w:val="Основной текст8"/>
    <w:basedOn w:val="a"/>
    <w:rsid w:val="00A40604"/>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character" w:customStyle="1" w:styleId="311pt">
    <w:name w:val="Основной текст (31) + Интервал 1 pt"/>
    <w:rsid w:val="00A40604"/>
    <w:rPr>
      <w:rFonts w:ascii="Arial" w:hAnsi="Arial"/>
      <w:spacing w:val="30"/>
      <w:sz w:val="24"/>
    </w:rPr>
  </w:style>
  <w:style w:type="paragraph" w:customStyle="1" w:styleId="320">
    <w:name w:val="Основной текст (32)"/>
    <w:basedOn w:val="a"/>
    <w:link w:val="321"/>
    <w:rsid w:val="00A40604"/>
    <w:pPr>
      <w:shd w:val="clear" w:color="auto" w:fill="FFFFFF"/>
      <w:overflowPunct w:val="0"/>
      <w:autoSpaceDE w:val="0"/>
      <w:autoSpaceDN w:val="0"/>
      <w:adjustRightInd w:val="0"/>
      <w:spacing w:after="0" w:line="240" w:lineRule="atLeast"/>
      <w:textAlignment w:val="baseline"/>
    </w:pPr>
    <w:rPr>
      <w:rFonts w:ascii="Arial" w:eastAsia="Times New Roman" w:hAnsi="Arial"/>
      <w:sz w:val="27"/>
      <w:szCs w:val="20"/>
      <w:lang w:eastAsia="ru-RU"/>
    </w:rPr>
  </w:style>
  <w:style w:type="character" w:customStyle="1" w:styleId="321">
    <w:name w:val="Основной текст (32)_"/>
    <w:link w:val="320"/>
    <w:rsid w:val="00A40604"/>
    <w:rPr>
      <w:rFonts w:ascii="Arial" w:eastAsia="Times New Roman" w:hAnsi="Arial" w:cs="Times New Roman"/>
      <w:sz w:val="27"/>
      <w:szCs w:val="20"/>
      <w:shd w:val="clear" w:color="auto" w:fill="FFFFFF"/>
      <w:lang w:eastAsia="ru-RU"/>
    </w:rPr>
  </w:style>
  <w:style w:type="paragraph" w:customStyle="1" w:styleId="312">
    <w:name w:val="Основной текст (31)"/>
    <w:basedOn w:val="a"/>
    <w:link w:val="313"/>
    <w:rsid w:val="00A40604"/>
    <w:pPr>
      <w:shd w:val="clear" w:color="auto" w:fill="FFFFFF"/>
      <w:overflowPunct w:val="0"/>
      <w:autoSpaceDE w:val="0"/>
      <w:autoSpaceDN w:val="0"/>
      <w:adjustRightInd w:val="0"/>
      <w:spacing w:after="0" w:line="240" w:lineRule="atLeast"/>
      <w:textAlignment w:val="baseline"/>
    </w:pPr>
    <w:rPr>
      <w:rFonts w:ascii="Arial" w:eastAsia="Times New Roman" w:hAnsi="Arial"/>
      <w:sz w:val="24"/>
      <w:szCs w:val="20"/>
      <w:lang w:eastAsia="ru-RU"/>
    </w:rPr>
  </w:style>
  <w:style w:type="character" w:customStyle="1" w:styleId="313">
    <w:name w:val="Основной текст (31)_"/>
    <w:link w:val="312"/>
    <w:rsid w:val="00A40604"/>
    <w:rPr>
      <w:rFonts w:ascii="Arial" w:eastAsia="Times New Roman" w:hAnsi="Arial" w:cs="Times New Roman"/>
      <w:sz w:val="24"/>
      <w:szCs w:val="20"/>
      <w:shd w:val="clear" w:color="auto" w:fill="FFFFFF"/>
      <w:lang w:eastAsia="ru-RU"/>
    </w:rPr>
  </w:style>
  <w:style w:type="character" w:customStyle="1" w:styleId="highlight">
    <w:name w:val="highlight"/>
    <w:basedOn w:val="a0"/>
    <w:rsid w:val="007A431E"/>
  </w:style>
  <w:style w:type="character" w:customStyle="1" w:styleId="p1">
    <w:name w:val="p1"/>
    <w:basedOn w:val="a0"/>
    <w:rsid w:val="008830F9"/>
    <w:rPr>
      <w:rFonts w:ascii="Calibri" w:hAnsi="Calibri" w:hint="default"/>
      <w:color w:val="666666"/>
      <w:sz w:val="20"/>
      <w:szCs w:val="20"/>
    </w:rPr>
  </w:style>
  <w:style w:type="character" w:customStyle="1" w:styleId="a11">
    <w:name w:val="a1"/>
    <w:basedOn w:val="a0"/>
    <w:rsid w:val="0089707B"/>
    <w:rPr>
      <w:rFonts w:ascii="Arial" w:hAnsi="Arial" w:cs="Arial" w:hint="default"/>
      <w:color w:val="990000"/>
      <w:sz w:val="16"/>
      <w:szCs w:val="16"/>
    </w:rPr>
  </w:style>
  <w:style w:type="character" w:customStyle="1" w:styleId="92">
    <w:name w:val="9"/>
    <w:basedOn w:val="a0"/>
    <w:rsid w:val="00410640"/>
  </w:style>
  <w:style w:type="character" w:customStyle="1" w:styleId="a60">
    <w:name w:val="a6"/>
    <w:basedOn w:val="a0"/>
    <w:rsid w:val="00410640"/>
  </w:style>
  <w:style w:type="character" w:customStyle="1" w:styleId="ucoz-forum-post">
    <w:name w:val="ucoz-forum-post"/>
    <w:basedOn w:val="a0"/>
    <w:rsid w:val="009024DB"/>
  </w:style>
  <w:style w:type="character" w:customStyle="1" w:styleId="143">
    <w:name w:val="Основной текст (14)_"/>
    <w:basedOn w:val="a0"/>
    <w:link w:val="144"/>
    <w:rsid w:val="00822803"/>
    <w:rPr>
      <w:rFonts w:ascii="Arial Narrow" w:hAnsi="Arial Narrow" w:cs="Arial Narrow"/>
      <w:b/>
      <w:bCs/>
      <w:sz w:val="16"/>
      <w:szCs w:val="16"/>
      <w:shd w:val="clear" w:color="auto" w:fill="FFFFFF"/>
    </w:rPr>
  </w:style>
  <w:style w:type="character" w:customStyle="1" w:styleId="aff1">
    <w:name w:val="Подпись к таблице_"/>
    <w:basedOn w:val="a0"/>
    <w:link w:val="aff0"/>
    <w:rsid w:val="00822803"/>
    <w:rPr>
      <w:rFonts w:ascii="Arial Narrow" w:hAnsi="Arial Narrow" w:cs="Arial Narrow"/>
      <w:i/>
      <w:iCs/>
      <w:noProof/>
      <w:shd w:val="clear" w:color="auto" w:fill="FFFFFF"/>
      <w:lang w:val="en-US" w:eastAsia="en-US"/>
    </w:rPr>
  </w:style>
  <w:style w:type="character" w:customStyle="1" w:styleId="152">
    <w:name w:val="Основной текст (15)_"/>
    <w:basedOn w:val="a0"/>
    <w:link w:val="153"/>
    <w:rsid w:val="00822803"/>
    <w:rPr>
      <w:rFonts w:ascii="Arial Narrow" w:hAnsi="Arial Narrow" w:cs="Arial Narrow"/>
      <w:i/>
      <w:iCs/>
      <w:sz w:val="14"/>
      <w:szCs w:val="14"/>
      <w:shd w:val="clear" w:color="auto" w:fill="FFFFFF"/>
    </w:rPr>
  </w:style>
  <w:style w:type="paragraph" w:customStyle="1" w:styleId="144">
    <w:name w:val="Основной текст (14)"/>
    <w:basedOn w:val="a"/>
    <w:link w:val="143"/>
    <w:uiPriority w:val="99"/>
    <w:rsid w:val="00822803"/>
    <w:pPr>
      <w:shd w:val="clear" w:color="auto" w:fill="FFFFFF"/>
      <w:spacing w:after="0" w:line="240" w:lineRule="atLeast"/>
    </w:pPr>
    <w:rPr>
      <w:rFonts w:ascii="Arial Narrow" w:hAnsi="Arial Narrow" w:cs="Arial Narrow"/>
      <w:b/>
      <w:bCs/>
      <w:sz w:val="16"/>
      <w:szCs w:val="16"/>
      <w:lang w:eastAsia="ru-RU"/>
    </w:rPr>
  </w:style>
  <w:style w:type="paragraph" w:customStyle="1" w:styleId="153">
    <w:name w:val="Основной текст (15)"/>
    <w:basedOn w:val="a"/>
    <w:link w:val="152"/>
    <w:rsid w:val="00822803"/>
    <w:pPr>
      <w:shd w:val="clear" w:color="auto" w:fill="FFFFFF"/>
      <w:spacing w:after="0" w:line="163" w:lineRule="exact"/>
      <w:jc w:val="both"/>
    </w:pPr>
    <w:rPr>
      <w:rFonts w:ascii="Arial Narrow" w:hAnsi="Arial Narrow" w:cs="Arial Narrow"/>
      <w:i/>
      <w:iCs/>
      <w:sz w:val="14"/>
      <w:szCs w:val="14"/>
      <w:lang w:eastAsia="ru-RU"/>
    </w:rPr>
  </w:style>
  <w:style w:type="character" w:customStyle="1" w:styleId="104">
    <w:name w:val="Подпись к картинке (10)_"/>
    <w:basedOn w:val="a0"/>
    <w:link w:val="105"/>
    <w:rsid w:val="00822803"/>
    <w:rPr>
      <w:rFonts w:ascii="MS Reference Sans Serif" w:hAnsi="MS Reference Sans Serif" w:cs="MS Reference Sans Serif"/>
      <w:i/>
      <w:iCs/>
      <w:sz w:val="18"/>
      <w:szCs w:val="18"/>
      <w:shd w:val="clear" w:color="auto" w:fill="FFFFFF"/>
    </w:rPr>
  </w:style>
  <w:style w:type="paragraph" w:customStyle="1" w:styleId="105">
    <w:name w:val="Подпись к картинке (10)"/>
    <w:basedOn w:val="a"/>
    <w:link w:val="104"/>
    <w:rsid w:val="00822803"/>
    <w:pPr>
      <w:shd w:val="clear" w:color="auto" w:fill="FFFFFF"/>
      <w:spacing w:after="0" w:line="240" w:lineRule="atLeast"/>
    </w:pPr>
    <w:rPr>
      <w:rFonts w:ascii="MS Reference Sans Serif" w:hAnsi="MS Reference Sans Serif" w:cs="MS Reference Sans Serif"/>
      <w:i/>
      <w:iCs/>
      <w:sz w:val="18"/>
      <w:szCs w:val="18"/>
      <w:lang w:eastAsia="ru-RU"/>
    </w:rPr>
  </w:style>
  <w:style w:type="character" w:customStyle="1" w:styleId="581">
    <w:name w:val="Основной текст (58)_"/>
    <w:basedOn w:val="a0"/>
    <w:link w:val="580"/>
    <w:rsid w:val="00822803"/>
    <w:rPr>
      <w:rFonts w:ascii="MS Reference Sans Serif" w:hAnsi="MS Reference Sans Serif" w:cs="MS Reference Sans Serif"/>
      <w:i/>
      <w:iCs/>
      <w:shd w:val="clear" w:color="auto" w:fill="FFFFFF"/>
      <w:lang w:eastAsia="en-US"/>
    </w:rPr>
  </w:style>
  <w:style w:type="character" w:customStyle="1" w:styleId="640">
    <w:name w:val="Основной текст (64)_"/>
    <w:basedOn w:val="a0"/>
    <w:link w:val="641"/>
    <w:rsid w:val="00822803"/>
    <w:rPr>
      <w:rFonts w:ascii="Franklin Gothic Book" w:hAnsi="Franklin Gothic Book" w:cs="Franklin Gothic Book"/>
      <w:noProof/>
      <w:sz w:val="8"/>
      <w:szCs w:val="8"/>
      <w:shd w:val="clear" w:color="auto" w:fill="FFFFFF"/>
    </w:rPr>
  </w:style>
  <w:style w:type="character" w:customStyle="1" w:styleId="650">
    <w:name w:val="Основной текст (65)_"/>
    <w:basedOn w:val="a0"/>
    <w:link w:val="651"/>
    <w:rsid w:val="00822803"/>
    <w:rPr>
      <w:rFonts w:ascii="Franklin Gothic Book" w:hAnsi="Franklin Gothic Book" w:cs="Franklin Gothic Book"/>
      <w:noProof/>
      <w:sz w:val="8"/>
      <w:szCs w:val="8"/>
      <w:shd w:val="clear" w:color="auto" w:fill="FFFFFF"/>
    </w:rPr>
  </w:style>
  <w:style w:type="character" w:customStyle="1" w:styleId="89pt">
    <w:name w:val="Основной текст (8) + 9 pt"/>
    <w:basedOn w:val="81"/>
    <w:rsid w:val="00822803"/>
    <w:rPr>
      <w:rFonts w:ascii="Arial Narrow" w:eastAsia="Times New Roman" w:hAnsi="Arial Narrow" w:cs="Arial Narrow"/>
      <w:sz w:val="18"/>
      <w:szCs w:val="18"/>
      <w:shd w:val="clear" w:color="auto" w:fill="FFFFFF"/>
    </w:rPr>
  </w:style>
  <w:style w:type="character" w:customStyle="1" w:styleId="87pt1">
    <w:name w:val="Основной текст (8) + 7 pt1"/>
    <w:aliases w:val="Курсив4"/>
    <w:basedOn w:val="81"/>
    <w:uiPriority w:val="99"/>
    <w:rsid w:val="00822803"/>
    <w:rPr>
      <w:rFonts w:ascii="Arial Narrow" w:eastAsia="Times New Roman" w:hAnsi="Arial Narrow" w:cs="Arial Narrow"/>
      <w:i/>
      <w:iCs/>
      <w:sz w:val="14"/>
      <w:szCs w:val="14"/>
      <w:shd w:val="clear" w:color="auto" w:fill="FFFFFF"/>
    </w:rPr>
  </w:style>
  <w:style w:type="paragraph" w:customStyle="1" w:styleId="641">
    <w:name w:val="Основной текст (64)"/>
    <w:basedOn w:val="a"/>
    <w:link w:val="640"/>
    <w:rsid w:val="00822803"/>
    <w:pPr>
      <w:shd w:val="clear" w:color="auto" w:fill="FFFFFF"/>
      <w:spacing w:after="0" w:line="240" w:lineRule="atLeast"/>
    </w:pPr>
    <w:rPr>
      <w:rFonts w:ascii="Franklin Gothic Book" w:hAnsi="Franklin Gothic Book" w:cs="Franklin Gothic Book"/>
      <w:noProof/>
      <w:sz w:val="8"/>
      <w:szCs w:val="8"/>
      <w:lang w:eastAsia="ru-RU"/>
    </w:rPr>
  </w:style>
  <w:style w:type="paragraph" w:customStyle="1" w:styleId="651">
    <w:name w:val="Основной текст (65)"/>
    <w:basedOn w:val="a"/>
    <w:link w:val="650"/>
    <w:rsid w:val="00822803"/>
    <w:pPr>
      <w:shd w:val="clear" w:color="auto" w:fill="FFFFFF"/>
      <w:spacing w:after="0" w:line="240" w:lineRule="atLeast"/>
    </w:pPr>
    <w:rPr>
      <w:rFonts w:ascii="Franklin Gothic Book" w:hAnsi="Franklin Gothic Book" w:cs="Franklin Gothic Book"/>
      <w:noProof/>
      <w:sz w:val="8"/>
      <w:szCs w:val="8"/>
      <w:lang w:eastAsia="ru-RU"/>
    </w:rPr>
  </w:style>
  <w:style w:type="character" w:customStyle="1" w:styleId="49">
    <w:name w:val="Подпись к картинке (4)_"/>
    <w:basedOn w:val="a0"/>
    <w:link w:val="48"/>
    <w:rsid w:val="00FF4128"/>
    <w:rPr>
      <w:rFonts w:ascii="Arial Narrow" w:hAnsi="Arial Narrow" w:cs="Arial Narrow"/>
      <w:i/>
      <w:iCs/>
      <w:sz w:val="17"/>
      <w:szCs w:val="17"/>
      <w:shd w:val="clear" w:color="auto" w:fill="FFFFFF"/>
      <w:lang w:eastAsia="en-US"/>
    </w:rPr>
  </w:style>
  <w:style w:type="character" w:customStyle="1" w:styleId="4b">
    <w:name w:val="Подпись к картинке (4) + Полужирный"/>
    <w:basedOn w:val="49"/>
    <w:rsid w:val="00FF4128"/>
    <w:rPr>
      <w:rFonts w:ascii="Arial" w:eastAsia="Arial" w:hAnsi="Arial" w:cs="Arial"/>
      <w:b/>
      <w:bCs/>
      <w:i/>
      <w:iCs/>
      <w:smallCaps w:val="0"/>
      <w:strike w:val="0"/>
      <w:spacing w:val="0"/>
      <w:sz w:val="17"/>
      <w:szCs w:val="17"/>
      <w:shd w:val="clear" w:color="auto" w:fill="FFFFFF"/>
      <w:lang w:eastAsia="en-US"/>
    </w:rPr>
  </w:style>
  <w:style w:type="paragraph" w:customStyle="1" w:styleId="1010">
    <w:name w:val="Основной текст (10)1"/>
    <w:basedOn w:val="a"/>
    <w:uiPriority w:val="99"/>
    <w:rsid w:val="00FF4128"/>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291">
    <w:name w:val="Основной текст + Курсив29"/>
    <w:aliases w:val="Интервал 0 pt55"/>
    <w:basedOn w:val="a0"/>
    <w:uiPriority w:val="99"/>
    <w:rsid w:val="00FF4128"/>
    <w:rPr>
      <w:rFonts w:ascii="Arial Narrow" w:hAnsi="Arial Narrow" w:cs="Arial Narrow"/>
      <w:i/>
      <w:iCs/>
      <w:spacing w:val="0"/>
      <w:sz w:val="18"/>
      <w:szCs w:val="18"/>
      <w:shd w:val="clear" w:color="auto" w:fill="FFFFFF"/>
    </w:rPr>
  </w:style>
  <w:style w:type="character" w:customStyle="1" w:styleId="1030">
    <w:name w:val="Основной текст (10) + Не курсив30"/>
    <w:basedOn w:val="a0"/>
    <w:uiPriority w:val="99"/>
    <w:rsid w:val="00FF4128"/>
    <w:rPr>
      <w:rFonts w:ascii="Arial Narrow" w:eastAsia="Times New Roman" w:hAnsi="Arial Narrow" w:cs="Arial Narrow"/>
      <w:b w:val="0"/>
      <w:bCs w:val="0"/>
      <w:i w:val="0"/>
      <w:iCs w:val="0"/>
      <w:smallCaps w:val="0"/>
      <w:strike w:val="0"/>
      <w:spacing w:val="0"/>
      <w:sz w:val="18"/>
      <w:szCs w:val="18"/>
    </w:rPr>
  </w:style>
  <w:style w:type="character" w:customStyle="1" w:styleId="1015">
    <w:name w:val="Основной текст (10) + Полужирный15"/>
    <w:aliases w:val="Не курсив16"/>
    <w:basedOn w:val="a0"/>
    <w:uiPriority w:val="99"/>
    <w:rsid w:val="00FF4128"/>
    <w:rPr>
      <w:rFonts w:ascii="Arial Narrow" w:eastAsia="Times New Roman" w:hAnsi="Arial Narrow" w:cs="Arial Narrow"/>
      <w:b/>
      <w:bCs/>
      <w:i w:val="0"/>
      <w:iCs w:val="0"/>
      <w:smallCaps w:val="0"/>
      <w:strike w:val="0"/>
      <w:spacing w:val="0"/>
      <w:sz w:val="18"/>
      <w:szCs w:val="18"/>
    </w:rPr>
  </w:style>
  <w:style w:type="character" w:customStyle="1" w:styleId="75pt">
    <w:name w:val="Основной текст + 7;5 pt"/>
    <w:basedOn w:val="aff"/>
    <w:rsid w:val="00E118F4"/>
    <w:rPr>
      <w:rFonts w:ascii="Arial" w:eastAsia="Arial" w:hAnsi="Arial" w:cs="Arial"/>
      <w:b w:val="0"/>
      <w:bCs w:val="0"/>
      <w:i w:val="0"/>
      <w:iCs w:val="0"/>
      <w:smallCaps w:val="0"/>
      <w:strike w:val="0"/>
      <w:spacing w:val="0"/>
      <w:sz w:val="15"/>
      <w:szCs w:val="15"/>
      <w:shd w:val="clear" w:color="auto" w:fill="FFFFFF"/>
    </w:rPr>
  </w:style>
  <w:style w:type="character" w:customStyle="1" w:styleId="1031">
    <w:name w:val="Основной текст (10) + Не курсив31"/>
    <w:basedOn w:val="a0"/>
    <w:uiPriority w:val="99"/>
    <w:rsid w:val="00107F31"/>
    <w:rPr>
      <w:rFonts w:ascii="Arial Narrow" w:eastAsia="Times New Roman" w:hAnsi="Arial Narrow" w:cs="Arial Narrow"/>
      <w:b w:val="0"/>
      <w:bCs w:val="0"/>
      <w:i w:val="0"/>
      <w:iCs w:val="0"/>
      <w:smallCaps w:val="0"/>
      <w:strike w:val="0"/>
      <w:spacing w:val="0"/>
      <w:sz w:val="18"/>
      <w:szCs w:val="18"/>
    </w:rPr>
  </w:style>
  <w:style w:type="character" w:customStyle="1" w:styleId="109">
    <w:name w:val="Основной текст (10) + 9"/>
    <w:aliases w:val="5 pt58,Полужирный55,Не курсив17,Интервал 0 pt37,Основной текст + 102,Малые прописные13,Основной текст (2) + 5 pt"/>
    <w:basedOn w:val="a0"/>
    <w:uiPriority w:val="99"/>
    <w:rsid w:val="00107F31"/>
    <w:rPr>
      <w:rFonts w:ascii="Arial Narrow" w:eastAsia="Times New Roman" w:hAnsi="Arial Narrow" w:cs="Arial Narrow"/>
      <w:b/>
      <w:bCs/>
      <w:i w:val="0"/>
      <w:iCs w:val="0"/>
      <w:smallCaps w:val="0"/>
      <w:strike w:val="0"/>
      <w:spacing w:val="-10"/>
      <w:sz w:val="19"/>
      <w:szCs w:val="19"/>
    </w:rPr>
  </w:style>
  <w:style w:type="character" w:customStyle="1" w:styleId="107">
    <w:name w:val="Основной текст (10) + 7"/>
    <w:aliases w:val="5 pt57,Полужирный54,Основной текст + 829"/>
    <w:basedOn w:val="a0"/>
    <w:uiPriority w:val="99"/>
    <w:rsid w:val="00107F31"/>
    <w:rPr>
      <w:rFonts w:ascii="Arial Narrow" w:eastAsia="Times New Roman" w:hAnsi="Arial Narrow" w:cs="Arial Narrow"/>
      <w:b/>
      <w:bCs/>
      <w:i/>
      <w:iCs/>
      <w:smallCaps w:val="0"/>
      <w:strike w:val="0"/>
      <w:spacing w:val="0"/>
      <w:sz w:val="15"/>
      <w:szCs w:val="15"/>
    </w:rPr>
  </w:style>
  <w:style w:type="character" w:customStyle="1" w:styleId="1016">
    <w:name w:val="Основной текст (10) + Полужирный16"/>
    <w:basedOn w:val="a0"/>
    <w:uiPriority w:val="99"/>
    <w:rsid w:val="00107F31"/>
    <w:rPr>
      <w:rFonts w:ascii="Arial Narrow" w:eastAsia="Times New Roman" w:hAnsi="Arial Narrow" w:cs="Arial Narrow"/>
      <w:b/>
      <w:bCs/>
      <w:i/>
      <w:iCs/>
      <w:smallCaps w:val="0"/>
      <w:strike w:val="0"/>
      <w:spacing w:val="0"/>
      <w:sz w:val="18"/>
      <w:szCs w:val="18"/>
    </w:rPr>
  </w:style>
  <w:style w:type="character" w:customStyle="1" w:styleId="106">
    <w:name w:val="Основной текст (10) + Не курсив6"/>
    <w:basedOn w:val="a0"/>
    <w:uiPriority w:val="99"/>
    <w:rsid w:val="00107F31"/>
    <w:rPr>
      <w:rFonts w:ascii="Arial Narrow" w:eastAsia="Times New Roman" w:hAnsi="Arial Narrow" w:cs="Arial Narrow"/>
      <w:b w:val="0"/>
      <w:bCs w:val="0"/>
      <w:i w:val="0"/>
      <w:iCs w:val="0"/>
      <w:smallCaps w:val="0"/>
      <w:strike w:val="0"/>
      <w:spacing w:val="0"/>
      <w:sz w:val="18"/>
      <w:szCs w:val="18"/>
    </w:rPr>
  </w:style>
  <w:style w:type="character" w:customStyle="1" w:styleId="2a">
    <w:name w:val="Основной текст (2)_"/>
    <w:basedOn w:val="a0"/>
    <w:link w:val="28"/>
    <w:uiPriority w:val="99"/>
    <w:locked/>
    <w:rsid w:val="00107F31"/>
    <w:rPr>
      <w:rFonts w:ascii="Segoe UI" w:hAnsi="Segoe UI" w:cs="Segoe UI"/>
      <w:sz w:val="13"/>
      <w:szCs w:val="13"/>
      <w:shd w:val="clear" w:color="auto" w:fill="FFFFFF"/>
      <w:lang w:eastAsia="en-US"/>
    </w:rPr>
  </w:style>
  <w:style w:type="character" w:customStyle="1" w:styleId="15MSReferenceSansSerif1">
    <w:name w:val="Основной текст (15) + MS Reference Sans Serif1"/>
    <w:aliases w:val="62,5 pt9,Не курсив1,Основной текст + 85,Основной текст (2) + Полужирный1,Колонтитул + Century Gothic,Основной текст (5) + Полужирный2,Основной текст (22) + Times New Roman,41"/>
    <w:basedOn w:val="152"/>
    <w:uiPriority w:val="99"/>
    <w:rsid w:val="00107F31"/>
    <w:rPr>
      <w:rFonts w:ascii="MS Reference Sans Serif" w:hAnsi="MS Reference Sans Serif" w:cs="MS Reference Sans Serif"/>
      <w:i w:val="0"/>
      <w:iCs w:val="0"/>
      <w:spacing w:val="0"/>
      <w:sz w:val="13"/>
      <w:szCs w:val="13"/>
      <w:shd w:val="clear" w:color="auto" w:fill="FFFFFF"/>
    </w:rPr>
  </w:style>
  <w:style w:type="character" w:customStyle="1" w:styleId="154">
    <w:name w:val="Основной текст + Полужирный15"/>
    <w:basedOn w:val="a0"/>
    <w:uiPriority w:val="99"/>
    <w:rsid w:val="00261E4C"/>
    <w:rPr>
      <w:rFonts w:ascii="Arial Narrow" w:hAnsi="Arial Narrow" w:cs="Arial Narrow"/>
      <w:b/>
      <w:bCs/>
      <w:spacing w:val="0"/>
      <w:sz w:val="18"/>
      <w:szCs w:val="18"/>
      <w:shd w:val="clear" w:color="auto" w:fill="FFFFFF"/>
    </w:rPr>
  </w:style>
  <w:style w:type="character" w:customStyle="1" w:styleId="28Arial">
    <w:name w:val="Подпись к картинке (28) + Arial"/>
    <w:aliases w:val="Полужирный9,Не малые прописные,Основной текст + MS Reference Sans Serif3,Основной текст + 11 pt2"/>
    <w:basedOn w:val="a0"/>
    <w:uiPriority w:val="99"/>
    <w:rsid w:val="00261E4C"/>
    <w:rPr>
      <w:rFonts w:ascii="Arial" w:hAnsi="Arial" w:cs="Arial"/>
      <w:b/>
      <w:bCs/>
      <w:smallCaps w:val="0"/>
      <w:sz w:val="14"/>
      <w:szCs w:val="14"/>
      <w:shd w:val="clear" w:color="auto" w:fill="FFFFFF"/>
    </w:rPr>
  </w:style>
  <w:style w:type="character" w:customStyle="1" w:styleId="highlight1">
    <w:name w:val="highlight1"/>
    <w:basedOn w:val="a0"/>
    <w:rsid w:val="00653C5D"/>
    <w:rPr>
      <w:b/>
      <w:bCs/>
    </w:rPr>
  </w:style>
  <w:style w:type="character" w:customStyle="1" w:styleId="161">
    <w:name w:val="Основной текст + Полужирный16"/>
    <w:basedOn w:val="a0"/>
    <w:uiPriority w:val="99"/>
    <w:rsid w:val="00463E8C"/>
    <w:rPr>
      <w:rFonts w:ascii="Arial Narrow" w:hAnsi="Arial Narrow" w:cs="Arial Narrow"/>
      <w:b/>
      <w:bCs/>
      <w:spacing w:val="0"/>
      <w:sz w:val="18"/>
      <w:szCs w:val="18"/>
      <w:shd w:val="clear" w:color="auto" w:fill="FFFFFF"/>
    </w:rPr>
  </w:style>
  <w:style w:type="character" w:customStyle="1" w:styleId="910">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0"/>
    <w:uiPriority w:val="99"/>
    <w:rsid w:val="00463E8C"/>
    <w:rPr>
      <w:rFonts w:ascii="Arial Narrow" w:hAnsi="Arial Narrow" w:cs="Arial Narrow"/>
      <w:b/>
      <w:bCs/>
      <w:spacing w:val="-10"/>
      <w:sz w:val="19"/>
      <w:szCs w:val="19"/>
      <w:shd w:val="clear" w:color="auto" w:fill="FFFFFF"/>
    </w:rPr>
  </w:style>
  <w:style w:type="character" w:customStyle="1" w:styleId="84">
    <w:name w:val="Основной текст + Полужирный8"/>
    <w:basedOn w:val="a0"/>
    <w:uiPriority w:val="99"/>
    <w:rsid w:val="00A53486"/>
    <w:rPr>
      <w:rFonts w:ascii="Arial Narrow" w:hAnsi="Arial Narrow" w:cs="Arial Narrow"/>
      <w:b/>
      <w:bCs/>
      <w:spacing w:val="0"/>
      <w:sz w:val="18"/>
      <w:szCs w:val="18"/>
      <w:shd w:val="clear" w:color="auto" w:fill="FFFFFF"/>
    </w:rPr>
  </w:style>
  <w:style w:type="character" w:customStyle="1" w:styleId="1pt4">
    <w:name w:val="Основной текст + Интервал 1 pt4"/>
    <w:basedOn w:val="a0"/>
    <w:uiPriority w:val="99"/>
    <w:rsid w:val="00A53486"/>
    <w:rPr>
      <w:rFonts w:ascii="Arial" w:hAnsi="Arial" w:cs="Arial"/>
      <w:spacing w:val="20"/>
      <w:sz w:val="18"/>
      <w:szCs w:val="18"/>
      <w:shd w:val="clear" w:color="auto" w:fill="FFFFFF"/>
    </w:rPr>
  </w:style>
  <w:style w:type="character" w:customStyle="1" w:styleId="94">
    <w:name w:val="Основной текст + 94"/>
    <w:aliases w:val="5 pt28,Полужирный23,Интервал 0 pt16,5 pt14,Основной текст (5) + 91,Интервал -1 pt29,Интервал -1 pt8,Основной текст (5) + Не курсив3"/>
    <w:basedOn w:val="a0"/>
    <w:uiPriority w:val="99"/>
    <w:rsid w:val="00F14B42"/>
    <w:rPr>
      <w:rFonts w:ascii="Arial Narrow" w:hAnsi="Arial Narrow" w:cs="Arial Narrow"/>
      <w:b/>
      <w:bCs/>
      <w:spacing w:val="-10"/>
      <w:sz w:val="19"/>
      <w:szCs w:val="19"/>
      <w:shd w:val="clear" w:color="auto" w:fill="FFFFFF"/>
    </w:rPr>
  </w:style>
  <w:style w:type="character" w:customStyle="1" w:styleId="114">
    <w:name w:val="Основной текст + Полужирный11"/>
    <w:basedOn w:val="a0"/>
    <w:uiPriority w:val="99"/>
    <w:rsid w:val="00F14B42"/>
    <w:rPr>
      <w:rFonts w:ascii="Arial Narrow" w:hAnsi="Arial Narrow" w:cs="Arial Narrow"/>
      <w:b/>
      <w:bCs/>
      <w:spacing w:val="0"/>
      <w:sz w:val="18"/>
      <w:szCs w:val="18"/>
      <w:shd w:val="clear" w:color="auto" w:fill="FFFFFF"/>
    </w:rPr>
  </w:style>
  <w:style w:type="character" w:customStyle="1" w:styleId="5b">
    <w:name w:val="Заголовок №5 + Не полужирный"/>
    <w:basedOn w:val="a0"/>
    <w:uiPriority w:val="99"/>
    <w:rsid w:val="00F14B42"/>
    <w:rPr>
      <w:rFonts w:ascii="Arial" w:hAnsi="Arial" w:cs="Arial"/>
      <w:b w:val="0"/>
      <w:bCs w:val="0"/>
      <w:spacing w:val="0"/>
      <w:sz w:val="18"/>
      <w:szCs w:val="18"/>
      <w:shd w:val="clear" w:color="auto" w:fill="FFFFFF"/>
    </w:rPr>
  </w:style>
  <w:style w:type="paragraph" w:customStyle="1" w:styleId="Style23">
    <w:name w:val="Style23"/>
    <w:basedOn w:val="a"/>
    <w:uiPriority w:val="99"/>
    <w:rsid w:val="00850ACF"/>
    <w:pPr>
      <w:widowControl w:val="0"/>
      <w:autoSpaceDE w:val="0"/>
      <w:autoSpaceDN w:val="0"/>
      <w:adjustRightInd w:val="0"/>
      <w:spacing w:after="0" w:line="240" w:lineRule="auto"/>
    </w:pPr>
    <w:rPr>
      <w:rFonts w:ascii="Century Schoolbook" w:eastAsia="Times New Roman" w:hAnsi="Century Schoolbook"/>
      <w:sz w:val="24"/>
      <w:szCs w:val="24"/>
      <w:lang w:eastAsia="ru-RU"/>
    </w:rPr>
  </w:style>
  <w:style w:type="character" w:customStyle="1" w:styleId="FontStyle197">
    <w:name w:val="Font Style197"/>
    <w:basedOn w:val="a0"/>
    <w:uiPriority w:val="99"/>
    <w:rsid w:val="00850ACF"/>
    <w:rPr>
      <w:rFonts w:ascii="Century Schoolbook" w:hAnsi="Century Schoolbook" w:cs="Century Schoolbook"/>
      <w:sz w:val="16"/>
      <w:szCs w:val="16"/>
    </w:rPr>
  </w:style>
  <w:style w:type="character" w:customStyle="1" w:styleId="1b">
    <w:name w:val="Основной текст Знак1"/>
    <w:basedOn w:val="a0"/>
    <w:uiPriority w:val="99"/>
    <w:rsid w:val="0065509C"/>
    <w:rPr>
      <w:rFonts w:ascii="Arial Narrow" w:hAnsi="Arial Narrow" w:cs="Arial Narrow"/>
      <w:sz w:val="18"/>
      <w:szCs w:val="18"/>
      <w:shd w:val="clear" w:color="auto" w:fill="FFFFFF"/>
    </w:rPr>
  </w:style>
  <w:style w:type="character" w:customStyle="1" w:styleId="68">
    <w:name w:val="Основной текст + Полужирный6"/>
    <w:basedOn w:val="1b"/>
    <w:uiPriority w:val="99"/>
    <w:rsid w:val="0065509C"/>
    <w:rPr>
      <w:rFonts w:ascii="Arial Narrow" w:hAnsi="Arial Narrow" w:cs="Arial Narrow"/>
      <w:b/>
      <w:bCs/>
      <w:spacing w:val="0"/>
      <w:sz w:val="18"/>
      <w:szCs w:val="18"/>
      <w:shd w:val="clear" w:color="auto" w:fill="FFFFFF"/>
    </w:rPr>
  </w:style>
  <w:style w:type="character" w:customStyle="1" w:styleId="5c">
    <w:name w:val="Основной текст + Полужирный5"/>
    <w:basedOn w:val="1b"/>
    <w:uiPriority w:val="99"/>
    <w:rsid w:val="0065509C"/>
    <w:rPr>
      <w:rFonts w:ascii="Arial Narrow" w:hAnsi="Arial Narrow" w:cs="Arial Narrow"/>
      <w:b/>
      <w:bCs/>
      <w:spacing w:val="0"/>
      <w:sz w:val="18"/>
      <w:szCs w:val="18"/>
      <w:shd w:val="clear" w:color="auto" w:fill="FFFFFF"/>
    </w:rPr>
  </w:style>
  <w:style w:type="character" w:customStyle="1" w:styleId="1pt3">
    <w:name w:val="Основной текст + Интервал 1 pt3"/>
    <w:basedOn w:val="1b"/>
    <w:uiPriority w:val="99"/>
    <w:rsid w:val="0065509C"/>
    <w:rPr>
      <w:rFonts w:ascii="Arial" w:hAnsi="Arial" w:cs="Arial"/>
      <w:spacing w:val="20"/>
      <w:sz w:val="18"/>
      <w:szCs w:val="18"/>
      <w:shd w:val="clear" w:color="auto" w:fill="FFFFFF"/>
    </w:rPr>
  </w:style>
  <w:style w:type="character" w:customStyle="1" w:styleId="2f0">
    <w:name w:val="Основной текст + Полужирный2"/>
    <w:basedOn w:val="1b"/>
    <w:uiPriority w:val="99"/>
    <w:rsid w:val="00170B72"/>
    <w:rPr>
      <w:rFonts w:ascii="Arial Narrow" w:hAnsi="Arial Narrow" w:cs="Arial Narrow"/>
      <w:b/>
      <w:bCs/>
      <w:spacing w:val="0"/>
      <w:sz w:val="18"/>
      <w:szCs w:val="18"/>
      <w:shd w:val="clear" w:color="auto" w:fill="FFFFFF"/>
    </w:rPr>
  </w:style>
  <w:style w:type="character" w:customStyle="1" w:styleId="147">
    <w:name w:val="Основной текст (14) + 7"/>
    <w:aliases w:val="5 pt6,Не полужирный2,Основной текст + 101,Малые прописные3,Основной текст (4) + 7 pt,Основной текст + 72"/>
    <w:basedOn w:val="143"/>
    <w:uiPriority w:val="99"/>
    <w:rsid w:val="00CD7BD7"/>
    <w:rPr>
      <w:rFonts w:ascii="Arial Narrow" w:hAnsi="Arial Narrow" w:cs="Arial Narrow"/>
      <w:b w:val="0"/>
      <w:bCs w:val="0"/>
      <w:spacing w:val="0"/>
      <w:sz w:val="15"/>
      <w:szCs w:val="15"/>
      <w:shd w:val="clear" w:color="auto" w:fill="FFFFFF"/>
    </w:rPr>
  </w:style>
  <w:style w:type="character" w:customStyle="1" w:styleId="2pt1">
    <w:name w:val="Основной текст + Интервал 2 pt1"/>
    <w:basedOn w:val="1b"/>
    <w:uiPriority w:val="99"/>
    <w:rsid w:val="009E1756"/>
    <w:rPr>
      <w:rFonts w:ascii="Arial" w:hAnsi="Arial" w:cs="Arial"/>
      <w:spacing w:val="40"/>
      <w:sz w:val="18"/>
      <w:szCs w:val="18"/>
      <w:shd w:val="clear" w:color="auto" w:fill="FFFFFF"/>
    </w:rPr>
  </w:style>
  <w:style w:type="character" w:customStyle="1" w:styleId="1pt2">
    <w:name w:val="Основной текст + Интервал 1 pt2"/>
    <w:basedOn w:val="1b"/>
    <w:uiPriority w:val="99"/>
    <w:rsid w:val="009E1756"/>
    <w:rPr>
      <w:rFonts w:ascii="Arial" w:hAnsi="Arial" w:cs="Arial"/>
      <w:spacing w:val="20"/>
      <w:sz w:val="18"/>
      <w:szCs w:val="18"/>
      <w:shd w:val="clear" w:color="auto" w:fill="FFFFFF"/>
    </w:rPr>
  </w:style>
  <w:style w:type="character" w:customStyle="1" w:styleId="4c">
    <w:name w:val="Основной текст + Полужирный4"/>
    <w:basedOn w:val="1b"/>
    <w:uiPriority w:val="99"/>
    <w:rsid w:val="00D56121"/>
    <w:rPr>
      <w:rFonts w:ascii="Arial Narrow" w:hAnsi="Arial Narrow" w:cs="Arial Narrow"/>
      <w:b/>
      <w:bCs/>
      <w:spacing w:val="0"/>
      <w:sz w:val="18"/>
      <w:szCs w:val="18"/>
      <w:shd w:val="clear" w:color="auto" w:fill="FFFFFF"/>
    </w:rPr>
  </w:style>
  <w:style w:type="character" w:customStyle="1" w:styleId="4d">
    <w:name w:val="Основной текст (4) + Не курсив"/>
    <w:basedOn w:val="46"/>
    <w:rsid w:val="00302EF5"/>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Не курсив;Интервал 0 pt"/>
    <w:basedOn w:val="46"/>
    <w:rsid w:val="00302EF5"/>
    <w:rPr>
      <w:rFonts w:ascii="Arial Narrow" w:eastAsia="Arial Narrow" w:hAnsi="Arial Narrow" w:cs="Arial Narrow"/>
      <w:b/>
      <w:bCs/>
      <w:i/>
      <w:iCs/>
      <w:smallCaps w:val="0"/>
      <w:strike w:val="0"/>
      <w:spacing w:val="-10"/>
      <w:sz w:val="18"/>
      <w:szCs w:val="18"/>
      <w:shd w:val="clear" w:color="auto" w:fill="FFFFFF"/>
    </w:rPr>
  </w:style>
  <w:style w:type="character" w:customStyle="1" w:styleId="283">
    <w:name w:val="Основной текст + Полужирный28"/>
    <w:aliases w:val="Интервал 0 pt62"/>
    <w:basedOn w:val="a0"/>
    <w:uiPriority w:val="99"/>
    <w:rsid w:val="00154248"/>
    <w:rPr>
      <w:rFonts w:ascii="Arial Narrow" w:hAnsi="Arial Narrow" w:cs="Arial Narrow"/>
      <w:b/>
      <w:bCs/>
      <w:spacing w:val="0"/>
      <w:sz w:val="18"/>
      <w:szCs w:val="18"/>
      <w:shd w:val="clear" w:color="auto" w:fill="FFFFFF"/>
    </w:rPr>
  </w:style>
  <w:style w:type="character" w:customStyle="1" w:styleId="135pt70">
    <w:name w:val="Основной текст + 13;5 pt;Полужирный;Масштаб 70%"/>
    <w:basedOn w:val="aff"/>
    <w:rsid w:val="00CA48A0"/>
    <w:rPr>
      <w:rFonts w:ascii="Arial Narrow" w:eastAsia="Arial Narrow" w:hAnsi="Arial Narrow" w:cs="Arial Narrow"/>
      <w:b/>
      <w:bCs/>
      <w:i w:val="0"/>
      <w:iCs w:val="0"/>
      <w:smallCaps w:val="0"/>
      <w:strike w:val="0"/>
      <w:spacing w:val="0"/>
      <w:w w:val="70"/>
      <w:sz w:val="27"/>
      <w:szCs w:val="27"/>
    </w:rPr>
  </w:style>
  <w:style w:type="paragraph" w:customStyle="1" w:styleId="wp-caption-text">
    <w:name w:val="wp-caption-text"/>
    <w:basedOn w:val="a"/>
    <w:rsid w:val="004B3E82"/>
    <w:pPr>
      <w:spacing w:before="100" w:beforeAutospacing="1" w:after="100" w:afterAutospacing="1" w:line="240" w:lineRule="auto"/>
    </w:pPr>
    <w:rPr>
      <w:rFonts w:ascii="Times New Roman" w:eastAsia="Times New Roman" w:hAnsi="Times New Roman"/>
      <w:sz w:val="24"/>
      <w:szCs w:val="24"/>
      <w:lang w:eastAsia="ru-RU"/>
    </w:rPr>
  </w:style>
  <w:style w:type="paragraph" w:styleId="affc">
    <w:name w:val="No Spacing"/>
    <w:basedOn w:val="a"/>
    <w:uiPriority w:val="1"/>
    <w:qFormat/>
    <w:rsid w:val="00195D7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rticle-renderblock">
    <w:name w:val="article-render__block"/>
    <w:basedOn w:val="a"/>
    <w:rsid w:val="00046B8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tyle3">
    <w:name w:val="style3"/>
    <w:basedOn w:val="a"/>
    <w:rsid w:val="00FC1DE3"/>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91">
    <w:name w:val="Основной текст19"/>
    <w:basedOn w:val="a"/>
    <w:rsid w:val="00D24E47"/>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50">
    <w:name w:val="Заголовок 5 Знак"/>
    <w:basedOn w:val="a0"/>
    <w:link w:val="5"/>
    <w:uiPriority w:val="9"/>
    <w:semiHidden/>
    <w:rsid w:val="00B32F5E"/>
    <w:rPr>
      <w:rFonts w:asciiTheme="majorHAnsi" w:eastAsiaTheme="majorEastAsia" w:hAnsiTheme="majorHAnsi" w:cstheme="majorBidi"/>
      <w:color w:val="365F91" w:themeColor="accent1" w:themeShade="BF"/>
      <w:sz w:val="22"/>
      <w:szCs w:val="22"/>
      <w:lang w:eastAsia="en-US"/>
    </w:rPr>
  </w:style>
  <w:style w:type="character" w:customStyle="1" w:styleId="article-statdate">
    <w:name w:val="article-stat__date"/>
    <w:basedOn w:val="a0"/>
    <w:rsid w:val="00B32F5E"/>
  </w:style>
  <w:style w:type="character" w:customStyle="1" w:styleId="article-statcount">
    <w:name w:val="article-stat__count"/>
    <w:basedOn w:val="a0"/>
    <w:rsid w:val="00B32F5E"/>
  </w:style>
  <w:style w:type="character" w:customStyle="1" w:styleId="article-stat-tipvalue">
    <w:name w:val="article-stat-tip__value"/>
    <w:basedOn w:val="a0"/>
    <w:rsid w:val="00B32F5E"/>
  </w:style>
  <w:style w:type="character" w:customStyle="1" w:styleId="ljcut-brace">
    <w:name w:val="ljcut-brace"/>
    <w:basedOn w:val="a0"/>
    <w:rsid w:val="00B32F5E"/>
  </w:style>
  <w:style w:type="character" w:customStyle="1" w:styleId="ljcut-decor">
    <w:name w:val="ljcut-decor"/>
    <w:basedOn w:val="a0"/>
    <w:rsid w:val="00B32F5E"/>
  </w:style>
  <w:style w:type="character" w:customStyle="1" w:styleId="62">
    <w:name w:val="Подпись к картинке (6)_"/>
    <w:basedOn w:val="a0"/>
    <w:link w:val="60"/>
    <w:rsid w:val="00B32F5E"/>
    <w:rPr>
      <w:rFonts w:ascii="Bookman Old Style" w:hAnsi="Bookman Old Style" w:cs="Bookman Old Style"/>
      <w:i/>
      <w:iCs/>
      <w:sz w:val="9"/>
      <w:szCs w:val="9"/>
      <w:shd w:val="clear" w:color="auto" w:fill="FFFFFF"/>
      <w:lang w:eastAsia="en-US"/>
    </w:rPr>
  </w:style>
  <w:style w:type="paragraph" w:customStyle="1" w:styleId="17">
    <w:name w:val="Основной текст17"/>
    <w:basedOn w:val="a"/>
    <w:link w:val="aff"/>
    <w:rsid w:val="00B32F5E"/>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character" w:customStyle="1" w:styleId="2-1pt">
    <w:name w:val="Основной текст (2) + Интервал -1 pt"/>
    <w:basedOn w:val="2a"/>
    <w:rsid w:val="00B32F5E"/>
    <w:rPr>
      <w:rFonts w:ascii="Trebuchet MS" w:eastAsia="Trebuchet MS" w:hAnsi="Trebuchet MS" w:cs="Trebuchet MS"/>
      <w:spacing w:val="-20"/>
      <w:w w:val="80"/>
      <w:sz w:val="17"/>
      <w:szCs w:val="17"/>
      <w:shd w:val="clear" w:color="auto" w:fill="FFFFFF"/>
      <w:lang w:eastAsia="en-US"/>
    </w:rPr>
  </w:style>
  <w:style w:type="character" w:customStyle="1" w:styleId="192">
    <w:name w:val="Основной текст (19)_"/>
    <w:basedOn w:val="a0"/>
    <w:link w:val="193"/>
    <w:rsid w:val="00B32F5E"/>
    <w:rPr>
      <w:rFonts w:ascii="Trebuchet MS" w:eastAsia="Trebuchet MS" w:hAnsi="Trebuchet MS" w:cs="Trebuchet MS"/>
      <w:spacing w:val="-20"/>
      <w:sz w:val="21"/>
      <w:szCs w:val="21"/>
      <w:shd w:val="clear" w:color="auto" w:fill="FFFFFF"/>
    </w:rPr>
  </w:style>
  <w:style w:type="paragraph" w:customStyle="1" w:styleId="193">
    <w:name w:val="Основной текст (19)"/>
    <w:basedOn w:val="a"/>
    <w:link w:val="192"/>
    <w:rsid w:val="00B32F5E"/>
    <w:pPr>
      <w:shd w:val="clear" w:color="auto" w:fill="FFFFFF"/>
      <w:spacing w:before="360" w:after="0" w:line="0" w:lineRule="atLeast"/>
    </w:pPr>
    <w:rPr>
      <w:rFonts w:ascii="Trebuchet MS" w:eastAsia="Trebuchet MS" w:hAnsi="Trebuchet MS" w:cs="Trebuchet MS"/>
      <w:spacing w:val="-20"/>
      <w:sz w:val="21"/>
      <w:szCs w:val="21"/>
      <w:lang w:eastAsia="ru-RU"/>
    </w:rPr>
  </w:style>
  <w:style w:type="character" w:customStyle="1" w:styleId="190pt">
    <w:name w:val="Основной текст (19) + Интервал 0 pt"/>
    <w:basedOn w:val="192"/>
    <w:rsid w:val="00B32F5E"/>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B32F5E"/>
    <w:rPr>
      <w:rFonts w:ascii="Trebuchet MS" w:eastAsia="Trebuchet MS" w:hAnsi="Trebuchet MS" w:cs="Trebuchet MS"/>
      <w:b w:val="0"/>
      <w:bCs w:val="0"/>
      <w:i/>
      <w:iCs/>
      <w:smallCaps w:val="0"/>
      <w:strike w:val="0"/>
      <w:spacing w:val="0"/>
      <w:w w:val="100"/>
      <w:sz w:val="16"/>
      <w:szCs w:val="16"/>
      <w:shd w:val="clear" w:color="auto" w:fill="FFFFFF"/>
      <w:lang w:eastAsia="en-US"/>
    </w:rPr>
  </w:style>
  <w:style w:type="character" w:customStyle="1" w:styleId="affa">
    <w:name w:val="Подпись к картинке_"/>
    <w:basedOn w:val="a0"/>
    <w:link w:val="aff9"/>
    <w:rsid w:val="00B32F5E"/>
    <w:rPr>
      <w:rFonts w:ascii="MS Reference Sans Serif" w:hAnsi="MS Reference Sans Serif" w:cs="MS Reference Sans Serif"/>
      <w:b/>
      <w:bCs/>
      <w:sz w:val="13"/>
      <w:szCs w:val="13"/>
      <w:shd w:val="clear" w:color="auto" w:fill="FFFFFF"/>
      <w:lang w:eastAsia="en-US"/>
    </w:rPr>
  </w:style>
  <w:style w:type="character" w:customStyle="1" w:styleId="920">
    <w:name w:val="Заголовок №9 (2)"/>
    <w:basedOn w:val="a0"/>
    <w:rsid w:val="00B32F5E"/>
    <w:rPr>
      <w:rFonts w:ascii="Calibri" w:eastAsia="Calibri" w:hAnsi="Calibri" w:cs="Calibri"/>
      <w:b w:val="0"/>
      <w:bCs w:val="0"/>
      <w:i w:val="0"/>
      <w:iCs w:val="0"/>
      <w:smallCaps w:val="0"/>
      <w:strike w:val="0"/>
      <w:spacing w:val="0"/>
      <w:sz w:val="27"/>
      <w:szCs w:val="27"/>
    </w:rPr>
  </w:style>
  <w:style w:type="character" w:customStyle="1" w:styleId="5a">
    <w:name w:val="Основной текст (5)_"/>
    <w:basedOn w:val="a0"/>
    <w:link w:val="59"/>
    <w:rsid w:val="00B32F5E"/>
    <w:rPr>
      <w:rFonts w:ascii="Arial" w:eastAsia="Times New Roman" w:hAnsi="Arial"/>
      <w:spacing w:val="-10"/>
      <w:sz w:val="26"/>
      <w:shd w:val="clear" w:color="auto" w:fill="FFFFFF"/>
    </w:rPr>
  </w:style>
  <w:style w:type="character" w:customStyle="1" w:styleId="172">
    <w:name w:val="Основной текст (17)_"/>
    <w:basedOn w:val="a0"/>
    <w:link w:val="173"/>
    <w:rsid w:val="00B32F5E"/>
    <w:rPr>
      <w:rFonts w:ascii="Arial Narrow" w:eastAsia="Arial Narrow" w:hAnsi="Arial Narrow" w:cs="Arial Narrow"/>
      <w:sz w:val="18"/>
      <w:szCs w:val="18"/>
      <w:shd w:val="clear" w:color="auto" w:fill="FFFFFF"/>
    </w:rPr>
  </w:style>
  <w:style w:type="paragraph" w:customStyle="1" w:styleId="173">
    <w:name w:val="Основной текст (17)"/>
    <w:basedOn w:val="a"/>
    <w:link w:val="172"/>
    <w:rsid w:val="00B32F5E"/>
    <w:pPr>
      <w:shd w:val="clear" w:color="auto" w:fill="FFFFFF"/>
      <w:spacing w:after="0" w:line="216" w:lineRule="exact"/>
      <w:ind w:firstLine="280"/>
    </w:pPr>
    <w:rPr>
      <w:rFonts w:ascii="Arial Narrow" w:eastAsia="Arial Narrow" w:hAnsi="Arial Narrow" w:cs="Arial Narrow"/>
      <w:sz w:val="18"/>
      <w:szCs w:val="18"/>
      <w:lang w:eastAsia="ru-RU"/>
    </w:rPr>
  </w:style>
  <w:style w:type="character" w:customStyle="1" w:styleId="183">
    <w:name w:val="Основной текст (18)_"/>
    <w:basedOn w:val="a0"/>
    <w:link w:val="182"/>
    <w:rsid w:val="00B32F5E"/>
    <w:rPr>
      <w:rFonts w:ascii="Arial" w:hAnsi="Arial" w:cs="Arial"/>
      <w:sz w:val="24"/>
      <w:szCs w:val="24"/>
      <w:shd w:val="clear" w:color="auto" w:fill="FFFFFF"/>
      <w:lang w:eastAsia="en-US"/>
    </w:rPr>
  </w:style>
  <w:style w:type="character" w:customStyle="1" w:styleId="8pt0">
    <w:name w:val="Основной текст + 8 pt;Курсив"/>
    <w:basedOn w:val="aff"/>
    <w:rsid w:val="00B32F5E"/>
    <w:rPr>
      <w:rFonts w:ascii="Arial Narrow" w:eastAsia="Arial Narrow" w:hAnsi="Arial Narrow" w:cs="Arial Narrow"/>
      <w:i/>
      <w:iCs/>
      <w:spacing w:val="-10"/>
      <w:sz w:val="16"/>
      <w:szCs w:val="16"/>
      <w:shd w:val="clear" w:color="auto" w:fill="FFFFFF"/>
    </w:rPr>
  </w:style>
  <w:style w:type="character" w:customStyle="1" w:styleId="322">
    <w:name w:val="Заголовок №3 (2)"/>
    <w:basedOn w:val="a0"/>
    <w:rsid w:val="00B32F5E"/>
    <w:rPr>
      <w:rFonts w:ascii="Calibri" w:eastAsia="Calibri" w:hAnsi="Calibri" w:cs="Calibri"/>
      <w:b w:val="0"/>
      <w:bCs w:val="0"/>
      <w:i w:val="0"/>
      <w:iCs w:val="0"/>
      <w:smallCaps w:val="0"/>
      <w:strike w:val="0"/>
      <w:spacing w:val="0"/>
      <w:sz w:val="22"/>
      <w:szCs w:val="22"/>
    </w:rPr>
  </w:style>
  <w:style w:type="character" w:customStyle="1" w:styleId="145">
    <w:name w:val="Основной текст (14) + Не курсив"/>
    <w:basedOn w:val="a0"/>
    <w:rsid w:val="00B32F5E"/>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a"/>
    <w:rsid w:val="00B32F5E"/>
    <w:rPr>
      <w:rFonts w:ascii="Calibri" w:eastAsia="Calibri" w:hAnsi="Calibri" w:cs="Calibri"/>
      <w:i/>
      <w:iCs/>
      <w:spacing w:val="-10"/>
      <w:sz w:val="16"/>
      <w:szCs w:val="16"/>
      <w:shd w:val="clear" w:color="auto" w:fill="FFFFFF"/>
    </w:rPr>
  </w:style>
  <w:style w:type="character" w:customStyle="1" w:styleId="5MicrosoftSansSerif7pt">
    <w:name w:val="Основной текст (5) + Microsoft Sans Serif;7 pt;Курсив"/>
    <w:basedOn w:val="5a"/>
    <w:rsid w:val="00B32F5E"/>
    <w:rPr>
      <w:rFonts w:ascii="Microsoft Sans Serif" w:eastAsia="Microsoft Sans Serif" w:hAnsi="Microsoft Sans Serif" w:cs="Microsoft Sans Serif"/>
      <w:i/>
      <w:iCs/>
      <w:spacing w:val="-10"/>
      <w:sz w:val="14"/>
      <w:szCs w:val="14"/>
      <w:shd w:val="clear" w:color="auto" w:fill="FFFFFF"/>
    </w:rPr>
  </w:style>
  <w:style w:type="paragraph" w:customStyle="1" w:styleId="230">
    <w:name w:val="Основной текст23"/>
    <w:basedOn w:val="a"/>
    <w:rsid w:val="00B32F5E"/>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
    <w:rsid w:val="00B32F5E"/>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0"/>
    <w:rsid w:val="00B32F5E"/>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
    <w:rsid w:val="00B32F5E"/>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0"/>
    <w:rsid w:val="00B32F5E"/>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B32F5E"/>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0"/>
    <w:rsid w:val="00B32F5E"/>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B32F5E"/>
    <w:rPr>
      <w:rFonts w:ascii="Segoe UI" w:eastAsia="Segoe UI" w:hAnsi="Segoe UI" w:cs="Segoe UI"/>
      <w:b w:val="0"/>
      <w:bCs w:val="0"/>
      <w:i w:val="0"/>
      <w:iCs w:val="0"/>
      <w:smallCaps w:val="0"/>
      <w:strike w:val="0"/>
      <w:spacing w:val="0"/>
      <w:sz w:val="36"/>
      <w:szCs w:val="36"/>
    </w:rPr>
  </w:style>
  <w:style w:type="character" w:customStyle="1" w:styleId="2f1">
    <w:name w:val="Сноска (2)_"/>
    <w:basedOn w:val="a0"/>
    <w:link w:val="2f2"/>
    <w:rsid w:val="00B32F5E"/>
    <w:rPr>
      <w:rFonts w:ascii="Segoe UI" w:eastAsia="Segoe UI" w:hAnsi="Segoe UI" w:cs="Segoe UI"/>
      <w:sz w:val="13"/>
      <w:szCs w:val="13"/>
      <w:shd w:val="clear" w:color="auto" w:fill="FFFFFF"/>
    </w:rPr>
  </w:style>
  <w:style w:type="paragraph" w:customStyle="1" w:styleId="2f2">
    <w:name w:val="Сноска (2)"/>
    <w:basedOn w:val="a"/>
    <w:link w:val="2f1"/>
    <w:rsid w:val="00B32F5E"/>
    <w:pPr>
      <w:shd w:val="clear" w:color="auto" w:fill="FFFFFF"/>
      <w:spacing w:after="0" w:line="173" w:lineRule="exact"/>
      <w:jc w:val="both"/>
    </w:pPr>
    <w:rPr>
      <w:rFonts w:ascii="Segoe UI" w:eastAsia="Segoe UI" w:hAnsi="Segoe UI" w:cs="Segoe UI"/>
      <w:sz w:val="13"/>
      <w:szCs w:val="13"/>
      <w:lang w:eastAsia="ru-RU"/>
    </w:rPr>
  </w:style>
  <w:style w:type="character" w:customStyle="1" w:styleId="4e">
    <w:name w:val="Подпись к таблице (4)_"/>
    <w:basedOn w:val="a0"/>
    <w:rsid w:val="00B32F5E"/>
    <w:rPr>
      <w:rFonts w:ascii="Franklin Gothic Book" w:eastAsia="Franklin Gothic Book" w:hAnsi="Franklin Gothic Book" w:cs="Franklin Gothic Book"/>
      <w:b w:val="0"/>
      <w:bCs w:val="0"/>
      <w:i w:val="0"/>
      <w:iCs w:val="0"/>
      <w:smallCaps w:val="0"/>
      <w:strike w:val="0"/>
      <w:sz w:val="18"/>
      <w:szCs w:val="18"/>
    </w:rPr>
  </w:style>
  <w:style w:type="character" w:customStyle="1" w:styleId="4f">
    <w:name w:val="Подпись к таблице (4)"/>
    <w:basedOn w:val="4e"/>
    <w:rsid w:val="00B32F5E"/>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0"/>
    <w:link w:val="281"/>
    <w:rsid w:val="00B32F5E"/>
    <w:rPr>
      <w:rFonts w:ascii="Lucida Sans Unicode" w:hAnsi="Lucida Sans Unicode" w:cs="Lucida Sans Unicode"/>
      <w:spacing w:val="10"/>
      <w:sz w:val="24"/>
      <w:szCs w:val="24"/>
      <w:shd w:val="clear" w:color="auto" w:fill="FFFFFF"/>
      <w:lang w:eastAsia="en-US"/>
    </w:rPr>
  </w:style>
  <w:style w:type="character" w:customStyle="1" w:styleId="272">
    <w:name w:val="Основной текст (27)_"/>
    <w:basedOn w:val="a0"/>
    <w:rsid w:val="00B32F5E"/>
    <w:rPr>
      <w:rFonts w:ascii="Arial Narrow" w:eastAsia="Arial Narrow" w:hAnsi="Arial Narrow" w:cs="Arial Narrow"/>
      <w:sz w:val="8"/>
      <w:szCs w:val="8"/>
      <w:shd w:val="clear" w:color="auto" w:fill="FFFFFF"/>
    </w:rPr>
  </w:style>
  <w:style w:type="character" w:customStyle="1" w:styleId="251">
    <w:name w:val="Основной текст (25)_"/>
    <w:basedOn w:val="a0"/>
    <w:link w:val="252"/>
    <w:rsid w:val="00B32F5E"/>
    <w:rPr>
      <w:rFonts w:ascii="Arial Narrow" w:eastAsia="Arial Narrow" w:hAnsi="Arial Narrow" w:cs="Arial Narrow"/>
      <w:sz w:val="12"/>
      <w:szCs w:val="12"/>
      <w:shd w:val="clear" w:color="auto" w:fill="FFFFFF"/>
    </w:rPr>
  </w:style>
  <w:style w:type="paragraph" w:customStyle="1" w:styleId="252">
    <w:name w:val="Основной текст (25)"/>
    <w:basedOn w:val="a"/>
    <w:link w:val="251"/>
    <w:rsid w:val="00B32F5E"/>
    <w:pPr>
      <w:shd w:val="clear" w:color="auto" w:fill="FFFFFF"/>
      <w:spacing w:after="0" w:line="0" w:lineRule="atLeast"/>
    </w:pPr>
    <w:rPr>
      <w:rFonts w:ascii="Arial Narrow" w:eastAsia="Arial Narrow" w:hAnsi="Arial Narrow" w:cs="Arial Narrow"/>
      <w:sz w:val="12"/>
      <w:szCs w:val="12"/>
      <w:lang w:eastAsia="ru-RU"/>
    </w:rPr>
  </w:style>
  <w:style w:type="character" w:customStyle="1" w:styleId="260">
    <w:name w:val="Основной текст (26)_"/>
    <w:basedOn w:val="a0"/>
    <w:link w:val="261"/>
    <w:rsid w:val="00B32F5E"/>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
    <w:link w:val="260"/>
    <w:rsid w:val="00B32F5E"/>
    <w:pPr>
      <w:shd w:val="clear" w:color="auto" w:fill="FFFFFF"/>
      <w:spacing w:after="0" w:line="0" w:lineRule="atLeast"/>
      <w:jc w:val="center"/>
    </w:pPr>
    <w:rPr>
      <w:rFonts w:ascii="Franklin Gothic Book" w:eastAsia="Franklin Gothic Book" w:hAnsi="Franklin Gothic Book" w:cs="Franklin Gothic Book"/>
      <w:sz w:val="8"/>
      <w:szCs w:val="8"/>
      <w:lang w:eastAsia="ru-RU"/>
    </w:rPr>
  </w:style>
  <w:style w:type="character" w:customStyle="1" w:styleId="aff3">
    <w:name w:val="Сноска_"/>
    <w:basedOn w:val="a0"/>
    <w:link w:val="aff2"/>
    <w:rsid w:val="00B32F5E"/>
    <w:rPr>
      <w:rFonts w:ascii="Lucida Sans Unicode" w:hAnsi="Lucida Sans Unicode" w:cs="Lucida Sans Unicode"/>
      <w:i/>
      <w:iCs/>
      <w:noProof/>
      <w:sz w:val="13"/>
      <w:szCs w:val="13"/>
      <w:shd w:val="clear" w:color="auto" w:fill="FFFFFF"/>
      <w:lang w:val="en-US" w:eastAsia="en-US"/>
    </w:rPr>
  </w:style>
  <w:style w:type="character" w:customStyle="1" w:styleId="131">
    <w:name w:val="Основной текст (13)_"/>
    <w:basedOn w:val="a0"/>
    <w:link w:val="130"/>
    <w:rsid w:val="00B32F5E"/>
    <w:rPr>
      <w:rFonts w:ascii="Arial" w:eastAsia="Times New Roman" w:hAnsi="Arial"/>
      <w:sz w:val="36"/>
      <w:shd w:val="clear" w:color="auto" w:fill="FFFFFF"/>
    </w:rPr>
  </w:style>
  <w:style w:type="character" w:customStyle="1" w:styleId="FranklinGothicBook9pt0pt">
    <w:name w:val="Основной текст + Franklin Gothic Book;9 pt;Интервал 0 pt"/>
    <w:basedOn w:val="aff"/>
    <w:rsid w:val="00B32F5E"/>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
    <w:rsid w:val="00B32F5E"/>
    <w:rPr>
      <w:rFonts w:ascii="Segoe UI" w:eastAsia="Segoe UI" w:hAnsi="Segoe UI" w:cs="Segoe UI"/>
      <w:b w:val="0"/>
      <w:bCs w:val="0"/>
      <w:i/>
      <w:iCs/>
      <w:smallCaps w:val="0"/>
      <w:strike w:val="0"/>
      <w:spacing w:val="0"/>
      <w:w w:val="80"/>
      <w:sz w:val="18"/>
      <w:szCs w:val="18"/>
      <w:shd w:val="clear" w:color="auto" w:fill="FFFFFF"/>
    </w:rPr>
  </w:style>
  <w:style w:type="character" w:customStyle="1" w:styleId="2d">
    <w:name w:val="Подпись к картинке (2)_"/>
    <w:basedOn w:val="a0"/>
    <w:link w:val="2c"/>
    <w:rsid w:val="00B32F5E"/>
    <w:rPr>
      <w:rFonts w:ascii="MS Reference Sans Serif" w:hAnsi="MS Reference Sans Serif" w:cs="MS Reference Sans Serif"/>
      <w:i/>
      <w:iCs/>
      <w:sz w:val="13"/>
      <w:szCs w:val="13"/>
      <w:shd w:val="clear" w:color="auto" w:fill="FFFFFF"/>
      <w:lang w:eastAsia="en-US"/>
    </w:rPr>
  </w:style>
  <w:style w:type="character" w:customStyle="1" w:styleId="123">
    <w:name w:val="Подпись к картинке (12)_"/>
    <w:basedOn w:val="a0"/>
    <w:link w:val="124"/>
    <w:rsid w:val="00B32F5E"/>
    <w:rPr>
      <w:rFonts w:ascii="Segoe UI" w:eastAsia="Segoe UI" w:hAnsi="Segoe UI" w:cs="Segoe UI"/>
      <w:sz w:val="11"/>
      <w:szCs w:val="11"/>
      <w:shd w:val="clear" w:color="auto" w:fill="FFFFFF"/>
    </w:rPr>
  </w:style>
  <w:style w:type="paragraph" w:customStyle="1" w:styleId="124">
    <w:name w:val="Подпись к картинке (12)"/>
    <w:basedOn w:val="a"/>
    <w:link w:val="123"/>
    <w:rsid w:val="00B32F5E"/>
    <w:pPr>
      <w:shd w:val="clear" w:color="auto" w:fill="FFFFFF"/>
      <w:spacing w:after="0" w:line="0" w:lineRule="atLeast"/>
      <w:jc w:val="right"/>
    </w:pPr>
    <w:rPr>
      <w:rFonts w:ascii="Segoe UI" w:eastAsia="Segoe UI" w:hAnsi="Segoe UI" w:cs="Segoe UI"/>
      <w:sz w:val="11"/>
      <w:szCs w:val="11"/>
      <w:lang w:eastAsia="ru-RU"/>
    </w:rPr>
  </w:style>
  <w:style w:type="character" w:customStyle="1" w:styleId="132">
    <w:name w:val="Подпись к картинке (13)_"/>
    <w:basedOn w:val="a0"/>
    <w:link w:val="133"/>
    <w:rsid w:val="00B32F5E"/>
    <w:rPr>
      <w:rFonts w:ascii="Segoe UI" w:eastAsia="Segoe UI" w:hAnsi="Segoe UI" w:cs="Segoe UI"/>
      <w:sz w:val="17"/>
      <w:szCs w:val="17"/>
      <w:shd w:val="clear" w:color="auto" w:fill="FFFFFF"/>
    </w:rPr>
  </w:style>
  <w:style w:type="paragraph" w:customStyle="1" w:styleId="133">
    <w:name w:val="Подпись к картинке (13)"/>
    <w:basedOn w:val="a"/>
    <w:link w:val="132"/>
    <w:rsid w:val="00B32F5E"/>
    <w:pPr>
      <w:shd w:val="clear" w:color="auto" w:fill="FFFFFF"/>
      <w:spacing w:after="0" w:line="0" w:lineRule="atLeast"/>
    </w:pPr>
    <w:rPr>
      <w:rFonts w:ascii="Segoe UI" w:eastAsia="Segoe UI" w:hAnsi="Segoe UI" w:cs="Segoe UI"/>
      <w:sz w:val="17"/>
      <w:szCs w:val="17"/>
      <w:lang w:eastAsia="ru-RU"/>
    </w:rPr>
  </w:style>
  <w:style w:type="character" w:customStyle="1" w:styleId="13FranklinGothicBook9pt0pt">
    <w:name w:val="Подпись к картинке (13) + Franklin Gothic Book;9 pt;Не полужирный;Интервал 0 pt"/>
    <w:basedOn w:val="132"/>
    <w:rsid w:val="00B32F5E"/>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0"/>
    <w:rsid w:val="00B32F5E"/>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0"/>
    <w:rsid w:val="00B32F5E"/>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0"/>
    <w:link w:val="121"/>
    <w:rsid w:val="00B32F5E"/>
    <w:rPr>
      <w:rFonts w:ascii="MS Reference Sans Serif" w:hAnsi="MS Reference Sans Serif" w:cs="MS Reference Sans Serif"/>
      <w:b/>
      <w:bCs/>
      <w:sz w:val="13"/>
      <w:szCs w:val="13"/>
      <w:shd w:val="clear" w:color="auto" w:fill="FFFFFF"/>
      <w:lang w:eastAsia="en-US"/>
    </w:rPr>
  </w:style>
  <w:style w:type="character" w:customStyle="1" w:styleId="85">
    <w:name w:val="Подпись к картинке (8)_"/>
    <w:basedOn w:val="a0"/>
    <w:link w:val="86"/>
    <w:rsid w:val="00B32F5E"/>
    <w:rPr>
      <w:rFonts w:ascii="Segoe UI" w:eastAsia="Segoe UI" w:hAnsi="Segoe UI" w:cs="Segoe UI"/>
      <w:sz w:val="16"/>
      <w:szCs w:val="16"/>
      <w:shd w:val="clear" w:color="auto" w:fill="FFFFFF"/>
      <w:lang w:val="en-US"/>
    </w:rPr>
  </w:style>
  <w:style w:type="paragraph" w:customStyle="1" w:styleId="86">
    <w:name w:val="Подпись к картинке (8)"/>
    <w:basedOn w:val="a"/>
    <w:link w:val="85"/>
    <w:rsid w:val="00B32F5E"/>
    <w:pPr>
      <w:shd w:val="clear" w:color="auto" w:fill="FFFFFF"/>
      <w:spacing w:after="0" w:line="0" w:lineRule="atLeast"/>
    </w:pPr>
    <w:rPr>
      <w:rFonts w:ascii="Segoe UI" w:eastAsia="Segoe UI" w:hAnsi="Segoe UI" w:cs="Segoe UI"/>
      <w:sz w:val="16"/>
      <w:szCs w:val="16"/>
      <w:lang w:val="en-US" w:eastAsia="ru-RU"/>
    </w:rPr>
  </w:style>
  <w:style w:type="character" w:customStyle="1" w:styleId="146">
    <w:name w:val="Подпись к картинке (14)_"/>
    <w:basedOn w:val="a0"/>
    <w:link w:val="148"/>
    <w:rsid w:val="00B32F5E"/>
    <w:rPr>
      <w:rFonts w:ascii="Segoe UI" w:eastAsia="Segoe UI" w:hAnsi="Segoe UI" w:cs="Segoe UI"/>
      <w:sz w:val="18"/>
      <w:szCs w:val="18"/>
      <w:shd w:val="clear" w:color="auto" w:fill="FFFFFF"/>
    </w:rPr>
  </w:style>
  <w:style w:type="paragraph" w:customStyle="1" w:styleId="148">
    <w:name w:val="Подпись к картинке (14)"/>
    <w:basedOn w:val="a"/>
    <w:link w:val="146"/>
    <w:rsid w:val="00B32F5E"/>
    <w:pPr>
      <w:shd w:val="clear" w:color="auto" w:fill="FFFFFF"/>
      <w:spacing w:after="0" w:line="0" w:lineRule="atLeast"/>
    </w:pPr>
    <w:rPr>
      <w:rFonts w:ascii="Segoe UI" w:eastAsia="Segoe UI" w:hAnsi="Segoe UI" w:cs="Segoe UI"/>
      <w:sz w:val="18"/>
      <w:szCs w:val="18"/>
      <w:lang w:eastAsia="ru-RU"/>
    </w:rPr>
  </w:style>
  <w:style w:type="character" w:customStyle="1" w:styleId="142pt">
    <w:name w:val="Подпись к картинке (14) + Интервал 2 pt"/>
    <w:basedOn w:val="146"/>
    <w:rsid w:val="00B32F5E"/>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5"/>
    <w:rsid w:val="00B32F5E"/>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0"/>
    <w:link w:val="150"/>
    <w:rsid w:val="00B32F5E"/>
    <w:rPr>
      <w:rFonts w:ascii="MS Reference Sans Serif" w:hAnsi="MS Reference Sans Serif" w:cs="MS Reference Sans Serif"/>
      <w:sz w:val="8"/>
      <w:szCs w:val="8"/>
      <w:shd w:val="clear" w:color="auto" w:fill="FFFFFF"/>
      <w:lang w:eastAsia="en-US"/>
    </w:rPr>
  </w:style>
  <w:style w:type="character" w:customStyle="1" w:styleId="15MSReferenceSansSerif16pt0pt">
    <w:name w:val="Подпись к картинке (15) + MS Reference Sans Serif;16 pt;Курсив;Интервал 0 pt"/>
    <w:basedOn w:val="151"/>
    <w:rsid w:val="00B32F5E"/>
    <w:rPr>
      <w:rFonts w:ascii="MS Reference Sans Serif" w:eastAsia="MS Reference Sans Serif" w:hAnsi="MS Reference Sans Serif" w:cs="MS Reference Sans Serif"/>
      <w:i/>
      <w:iCs/>
      <w:spacing w:val="10"/>
      <w:sz w:val="32"/>
      <w:szCs w:val="32"/>
      <w:shd w:val="clear" w:color="auto" w:fill="FFFFFF"/>
      <w:lang w:eastAsia="en-US"/>
    </w:rPr>
  </w:style>
  <w:style w:type="character" w:customStyle="1" w:styleId="93">
    <w:name w:val="Подпись к картинке (9)_"/>
    <w:basedOn w:val="a0"/>
    <w:link w:val="95"/>
    <w:rsid w:val="00B32F5E"/>
    <w:rPr>
      <w:rFonts w:ascii="Segoe UI" w:eastAsia="Segoe UI" w:hAnsi="Segoe UI" w:cs="Segoe UI"/>
      <w:sz w:val="13"/>
      <w:szCs w:val="13"/>
      <w:shd w:val="clear" w:color="auto" w:fill="FFFFFF"/>
    </w:rPr>
  </w:style>
  <w:style w:type="paragraph" w:customStyle="1" w:styleId="95">
    <w:name w:val="Подпись к картинке (9)"/>
    <w:basedOn w:val="a"/>
    <w:link w:val="93"/>
    <w:rsid w:val="00B32F5E"/>
    <w:pPr>
      <w:shd w:val="clear" w:color="auto" w:fill="FFFFFF"/>
      <w:spacing w:after="0" w:line="197" w:lineRule="exact"/>
      <w:jc w:val="center"/>
    </w:pPr>
    <w:rPr>
      <w:rFonts w:ascii="Segoe UI" w:eastAsia="Segoe UI" w:hAnsi="Segoe UI" w:cs="Segoe UI"/>
      <w:sz w:val="13"/>
      <w:szCs w:val="13"/>
      <w:lang w:eastAsia="ru-RU"/>
    </w:rPr>
  </w:style>
  <w:style w:type="character" w:customStyle="1" w:styleId="9Constantia4pt">
    <w:name w:val="Подпись к картинке (9) + Constantia;4 pt;Не курсив"/>
    <w:basedOn w:val="93"/>
    <w:rsid w:val="00B32F5E"/>
    <w:rPr>
      <w:rFonts w:ascii="Constantia" w:eastAsia="Constantia" w:hAnsi="Constantia" w:cs="Constantia"/>
      <w:i/>
      <w:iCs/>
      <w:sz w:val="8"/>
      <w:szCs w:val="8"/>
      <w:shd w:val="clear" w:color="auto" w:fill="FFFFFF"/>
    </w:rPr>
  </w:style>
  <w:style w:type="character" w:customStyle="1" w:styleId="162">
    <w:name w:val="Подпись к картинке (16)_"/>
    <w:basedOn w:val="a0"/>
    <w:rsid w:val="00B32F5E"/>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B32F5E"/>
    <w:rPr>
      <w:rFonts w:ascii="Segoe UI" w:eastAsia="Segoe UI" w:hAnsi="Segoe UI" w:cs="Segoe UI"/>
      <w:spacing w:val="-10"/>
      <w:sz w:val="10"/>
      <w:szCs w:val="10"/>
      <w:shd w:val="clear" w:color="auto" w:fill="FFFFFF"/>
    </w:rPr>
  </w:style>
  <w:style w:type="character" w:customStyle="1" w:styleId="40pt0">
    <w:name w:val="Подпись к картинке (4) + Интервал 0 pt"/>
    <w:basedOn w:val="49"/>
    <w:rsid w:val="00B32F5E"/>
    <w:rPr>
      <w:rFonts w:ascii="Segoe UI" w:eastAsia="Segoe UI" w:hAnsi="Segoe UI" w:cs="Segoe UI"/>
      <w:i w:val="0"/>
      <w:iCs w:val="0"/>
      <w:spacing w:val="-10"/>
      <w:sz w:val="14"/>
      <w:szCs w:val="14"/>
      <w:u w:val="single"/>
      <w:shd w:val="clear" w:color="auto" w:fill="FFFFFF"/>
      <w:lang w:eastAsia="en-US"/>
    </w:rPr>
  </w:style>
  <w:style w:type="character" w:customStyle="1" w:styleId="13ArialNarrow10pt">
    <w:name w:val="Основной текст (13) + Arial Narrow;10 pt;Не курсив"/>
    <w:basedOn w:val="131"/>
    <w:rsid w:val="00B32F5E"/>
    <w:rPr>
      <w:rFonts w:ascii="Arial Narrow" w:eastAsia="Arial Narrow" w:hAnsi="Arial Narrow" w:cs="Arial Narrow"/>
      <w:b w:val="0"/>
      <w:bCs w:val="0"/>
      <w:i/>
      <w:iCs/>
      <w:smallCaps w:val="0"/>
      <w:strike w:val="0"/>
      <w:spacing w:val="0"/>
      <w:w w:val="100"/>
      <w:sz w:val="20"/>
      <w:szCs w:val="20"/>
      <w:shd w:val="clear" w:color="auto" w:fill="FFFFFF"/>
    </w:rPr>
  </w:style>
  <w:style w:type="character" w:customStyle="1" w:styleId="2pt">
    <w:name w:val="Основной текст + Интервал 2 pt"/>
    <w:basedOn w:val="aff"/>
    <w:uiPriority w:val="99"/>
    <w:rsid w:val="00B32F5E"/>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0"/>
    <w:link w:val="57"/>
    <w:rsid w:val="00B32F5E"/>
    <w:rPr>
      <w:rFonts w:ascii="Sylfaen" w:hAnsi="Sylfaen" w:cs="Sylfaen"/>
      <w:noProof/>
      <w:sz w:val="8"/>
      <w:szCs w:val="8"/>
      <w:shd w:val="clear" w:color="auto" w:fill="FFFFFF"/>
      <w:lang w:val="en-US" w:eastAsia="en-US"/>
    </w:rPr>
  </w:style>
  <w:style w:type="character" w:customStyle="1" w:styleId="610">
    <w:name w:val="Основной текст (61)_"/>
    <w:basedOn w:val="a0"/>
    <w:link w:val="611"/>
    <w:rsid w:val="00B32F5E"/>
    <w:rPr>
      <w:rFonts w:ascii="Franklin Gothic Book" w:eastAsia="Franklin Gothic Book" w:hAnsi="Franklin Gothic Book" w:cs="Franklin Gothic Book"/>
      <w:sz w:val="8"/>
      <w:szCs w:val="8"/>
      <w:shd w:val="clear" w:color="auto" w:fill="FFFFFF"/>
    </w:rPr>
  </w:style>
  <w:style w:type="paragraph" w:customStyle="1" w:styleId="611">
    <w:name w:val="Основной текст (61)"/>
    <w:basedOn w:val="a"/>
    <w:link w:val="610"/>
    <w:rsid w:val="00B32F5E"/>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600">
    <w:name w:val="Основной текст (60)_"/>
    <w:basedOn w:val="a0"/>
    <w:link w:val="601"/>
    <w:rsid w:val="00B32F5E"/>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B32F5E"/>
    <w:pPr>
      <w:shd w:val="clear" w:color="auto" w:fill="FFFFFF"/>
      <w:spacing w:after="0" w:line="0" w:lineRule="atLeast"/>
      <w:jc w:val="both"/>
    </w:pPr>
    <w:rPr>
      <w:rFonts w:ascii="Franklin Gothic Book" w:eastAsia="Franklin Gothic Book" w:hAnsi="Franklin Gothic Book" w:cs="Franklin Gothic Book"/>
      <w:sz w:val="8"/>
      <w:szCs w:val="8"/>
      <w:lang w:eastAsia="ru-RU"/>
    </w:rPr>
  </w:style>
  <w:style w:type="character" w:customStyle="1" w:styleId="590">
    <w:name w:val="Основной текст (59)_"/>
    <w:basedOn w:val="a0"/>
    <w:link w:val="591"/>
    <w:rsid w:val="00B32F5E"/>
    <w:rPr>
      <w:rFonts w:ascii="Segoe UI" w:eastAsia="Segoe UI" w:hAnsi="Segoe UI" w:cs="Segoe UI"/>
      <w:sz w:val="8"/>
      <w:szCs w:val="8"/>
      <w:shd w:val="clear" w:color="auto" w:fill="FFFFFF"/>
    </w:rPr>
  </w:style>
  <w:style w:type="paragraph" w:customStyle="1" w:styleId="591">
    <w:name w:val="Основной текст (59)"/>
    <w:basedOn w:val="a"/>
    <w:link w:val="590"/>
    <w:rsid w:val="00B32F5E"/>
    <w:pPr>
      <w:shd w:val="clear" w:color="auto" w:fill="FFFFFF"/>
      <w:spacing w:after="0" w:line="0" w:lineRule="atLeast"/>
      <w:jc w:val="both"/>
    </w:pPr>
    <w:rPr>
      <w:rFonts w:ascii="Segoe UI" w:eastAsia="Segoe UI" w:hAnsi="Segoe UI" w:cs="Segoe UI"/>
      <w:sz w:val="8"/>
      <w:szCs w:val="8"/>
      <w:lang w:eastAsia="ru-RU"/>
    </w:rPr>
  </w:style>
  <w:style w:type="character" w:customStyle="1" w:styleId="621">
    <w:name w:val="Основной текст (62)_"/>
    <w:basedOn w:val="a0"/>
    <w:link w:val="622"/>
    <w:rsid w:val="00B32F5E"/>
    <w:rPr>
      <w:rFonts w:ascii="Segoe UI" w:eastAsia="Segoe UI" w:hAnsi="Segoe UI" w:cs="Segoe UI"/>
      <w:sz w:val="8"/>
      <w:szCs w:val="8"/>
      <w:shd w:val="clear" w:color="auto" w:fill="FFFFFF"/>
    </w:rPr>
  </w:style>
  <w:style w:type="paragraph" w:customStyle="1" w:styleId="622">
    <w:name w:val="Основной текст (62)"/>
    <w:basedOn w:val="a"/>
    <w:link w:val="621"/>
    <w:rsid w:val="00B32F5E"/>
    <w:pPr>
      <w:shd w:val="clear" w:color="auto" w:fill="FFFFFF"/>
      <w:spacing w:after="0" w:line="0" w:lineRule="atLeast"/>
      <w:jc w:val="center"/>
    </w:pPr>
    <w:rPr>
      <w:rFonts w:ascii="Segoe UI" w:eastAsia="Segoe UI" w:hAnsi="Segoe UI" w:cs="Segoe UI"/>
      <w:sz w:val="8"/>
      <w:szCs w:val="8"/>
      <w:lang w:eastAsia="ru-RU"/>
    </w:rPr>
  </w:style>
  <w:style w:type="character" w:customStyle="1" w:styleId="5d">
    <w:name w:val="Подпись к таблице (5)"/>
    <w:basedOn w:val="a0"/>
    <w:rsid w:val="00B32F5E"/>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0"/>
    <w:link w:val="37"/>
    <w:rsid w:val="00B32F5E"/>
    <w:rPr>
      <w:rFonts w:ascii="Arial Narrow" w:hAnsi="Arial Narrow" w:cs="Arial Narrow"/>
      <w:sz w:val="16"/>
      <w:szCs w:val="16"/>
      <w:shd w:val="clear" w:color="auto" w:fill="FFFFFF"/>
      <w:lang w:eastAsia="en-US"/>
    </w:rPr>
  </w:style>
  <w:style w:type="character" w:customStyle="1" w:styleId="4f0">
    <w:name w:val="Оглавление 4 Знак"/>
    <w:basedOn w:val="a0"/>
    <w:link w:val="4f1"/>
    <w:rsid w:val="00B32F5E"/>
    <w:rPr>
      <w:rFonts w:ascii="Microsoft Sans Serif" w:eastAsia="Microsoft Sans Serif" w:hAnsi="Microsoft Sans Serif" w:cs="Microsoft Sans Serif"/>
      <w:sz w:val="15"/>
      <w:szCs w:val="15"/>
      <w:shd w:val="clear" w:color="auto" w:fill="FFFFFF"/>
    </w:rPr>
  </w:style>
  <w:style w:type="paragraph" w:styleId="4f1">
    <w:name w:val="toc 4"/>
    <w:basedOn w:val="a"/>
    <w:link w:val="4f0"/>
    <w:autoRedefine/>
    <w:rsid w:val="00B32F5E"/>
    <w:pPr>
      <w:shd w:val="clear" w:color="auto" w:fill="FFFFFF"/>
      <w:spacing w:before="60" w:after="120" w:line="0" w:lineRule="atLeast"/>
    </w:pPr>
    <w:rPr>
      <w:rFonts w:ascii="Microsoft Sans Serif" w:eastAsia="Microsoft Sans Serif" w:hAnsi="Microsoft Sans Serif" w:cs="Microsoft Sans Serif"/>
      <w:sz w:val="15"/>
      <w:szCs w:val="15"/>
      <w:lang w:eastAsia="ru-RU"/>
    </w:rPr>
  </w:style>
  <w:style w:type="character" w:customStyle="1" w:styleId="101">
    <w:name w:val="Заголовок №10_"/>
    <w:basedOn w:val="a0"/>
    <w:link w:val="100"/>
    <w:rsid w:val="00B32F5E"/>
    <w:rPr>
      <w:rFonts w:ascii="Lucida Sans Unicode" w:hAnsi="Lucida Sans Unicode" w:cs="Lucida Sans Unicode"/>
      <w:b/>
      <w:bCs/>
      <w:i/>
      <w:iCs/>
      <w:noProof/>
      <w:sz w:val="16"/>
      <w:szCs w:val="16"/>
      <w:shd w:val="clear" w:color="auto" w:fill="FFFFFF"/>
      <w:lang w:val="en-US" w:eastAsia="en-US"/>
    </w:rPr>
  </w:style>
  <w:style w:type="character" w:customStyle="1" w:styleId="1pt0">
    <w:name w:val="Основной текст + Курсив;Интервал 1 pt"/>
    <w:basedOn w:val="aff"/>
    <w:rsid w:val="00B32F5E"/>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2">
    <w:name w:val="Подпись к картинке (4) + Не полужирный"/>
    <w:basedOn w:val="49"/>
    <w:rsid w:val="00B32F5E"/>
    <w:rPr>
      <w:rFonts w:ascii="Microsoft Sans Serif" w:eastAsia="Microsoft Sans Serif" w:hAnsi="Microsoft Sans Serif" w:cs="Microsoft Sans Serif"/>
      <w:b/>
      <w:bCs/>
      <w:i w:val="0"/>
      <w:iCs w:val="0"/>
      <w:smallCaps w:val="0"/>
      <w:strike w:val="0"/>
      <w:spacing w:val="0"/>
      <w:sz w:val="15"/>
      <w:szCs w:val="15"/>
      <w:shd w:val="clear" w:color="auto" w:fill="FFFFFF"/>
      <w:lang w:eastAsia="en-US"/>
    </w:rPr>
  </w:style>
  <w:style w:type="character" w:customStyle="1" w:styleId="120pt">
    <w:name w:val="Основной текст (12) + Не курсив;Интервал 0 pt"/>
    <w:basedOn w:val="122"/>
    <w:rsid w:val="00B32F5E"/>
    <w:rPr>
      <w:rFonts w:ascii="Microsoft Sans Serif" w:eastAsia="Microsoft Sans Serif" w:hAnsi="Microsoft Sans Serif" w:cs="Microsoft Sans Serif"/>
      <w:b/>
      <w:bCs/>
      <w:i/>
      <w:iCs/>
      <w:smallCaps w:val="0"/>
      <w:strike w:val="0"/>
      <w:spacing w:val="0"/>
      <w:sz w:val="15"/>
      <w:szCs w:val="15"/>
      <w:shd w:val="clear" w:color="auto" w:fill="FFFFFF"/>
      <w:lang w:eastAsia="en-US"/>
    </w:rPr>
  </w:style>
  <w:style w:type="character" w:customStyle="1" w:styleId="8pt1">
    <w:name w:val="Основной текст + 8 pt;Полужирный"/>
    <w:basedOn w:val="aff"/>
    <w:rsid w:val="00B32F5E"/>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a"/>
    <w:rsid w:val="00B32F5E"/>
    <w:rPr>
      <w:rFonts w:ascii="Microsoft Sans Serif" w:eastAsia="Microsoft Sans Serif" w:hAnsi="Microsoft Sans Serif" w:cs="Microsoft Sans Serif"/>
      <w:b/>
      <w:bCs/>
      <w:i/>
      <w:iCs/>
      <w:smallCaps w:val="0"/>
      <w:strike w:val="0"/>
      <w:spacing w:val="0"/>
      <w:sz w:val="13"/>
      <w:szCs w:val="13"/>
      <w:shd w:val="clear" w:color="auto" w:fill="FFFFFF"/>
      <w:lang w:val="en-US" w:eastAsia="en-US"/>
    </w:rPr>
  </w:style>
  <w:style w:type="character" w:customStyle="1" w:styleId="1020">
    <w:name w:val="Заголовок №10 (2)_"/>
    <w:basedOn w:val="a0"/>
    <w:link w:val="1021"/>
    <w:rsid w:val="00B32F5E"/>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
    <w:link w:val="1020"/>
    <w:rsid w:val="00B32F5E"/>
    <w:pPr>
      <w:shd w:val="clear" w:color="auto" w:fill="FFFFFF"/>
      <w:spacing w:before="180" w:after="180" w:line="0" w:lineRule="atLeast"/>
    </w:pPr>
    <w:rPr>
      <w:rFonts w:ascii="Microsoft Sans Serif" w:eastAsia="Microsoft Sans Serif" w:hAnsi="Microsoft Sans Serif" w:cs="Microsoft Sans Serif"/>
      <w:sz w:val="15"/>
      <w:szCs w:val="15"/>
      <w:lang w:eastAsia="ru-RU"/>
    </w:rPr>
  </w:style>
  <w:style w:type="character" w:customStyle="1" w:styleId="4f3">
    <w:name w:val="Подпись к картинке (4) + Не полужирный;Малые прописные"/>
    <w:basedOn w:val="49"/>
    <w:rsid w:val="00B32F5E"/>
    <w:rPr>
      <w:rFonts w:ascii="Microsoft Sans Serif" w:eastAsia="Microsoft Sans Serif" w:hAnsi="Microsoft Sans Serif" w:cs="Microsoft Sans Serif"/>
      <w:b/>
      <w:bCs/>
      <w:i w:val="0"/>
      <w:iCs w:val="0"/>
      <w:smallCaps/>
      <w:sz w:val="15"/>
      <w:szCs w:val="15"/>
      <w:shd w:val="clear" w:color="auto" w:fill="FFFFFF"/>
      <w:lang w:val="en-US" w:eastAsia="en-US"/>
    </w:rPr>
  </w:style>
  <w:style w:type="character" w:customStyle="1" w:styleId="66pt0pt">
    <w:name w:val="Подпись к картинке (6) + 6 pt;Курсив;Интервал 0 pt"/>
    <w:basedOn w:val="62"/>
    <w:rsid w:val="00B32F5E"/>
    <w:rPr>
      <w:rFonts w:ascii="Microsoft Sans Serif" w:eastAsia="Microsoft Sans Serif" w:hAnsi="Microsoft Sans Serif" w:cs="Microsoft Sans Serif"/>
      <w:b w:val="0"/>
      <w:bCs w:val="0"/>
      <w:i w:val="0"/>
      <w:iCs w:val="0"/>
      <w:smallCaps w:val="0"/>
      <w:strike/>
      <w:spacing w:val="10"/>
      <w:sz w:val="12"/>
      <w:szCs w:val="12"/>
      <w:shd w:val="clear" w:color="auto" w:fill="FFFFFF"/>
      <w:lang w:eastAsia="en-US"/>
    </w:rPr>
  </w:style>
  <w:style w:type="character" w:customStyle="1" w:styleId="214">
    <w:name w:val="Основной текст (21)_"/>
    <w:basedOn w:val="a0"/>
    <w:link w:val="215"/>
    <w:rsid w:val="00B32F5E"/>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
    <w:link w:val="214"/>
    <w:rsid w:val="00B32F5E"/>
    <w:pPr>
      <w:shd w:val="clear" w:color="auto" w:fill="FFFFFF"/>
      <w:spacing w:after="0" w:line="600" w:lineRule="exact"/>
      <w:jc w:val="center"/>
    </w:pPr>
    <w:rPr>
      <w:rFonts w:ascii="Microsoft Sans Serif" w:eastAsia="Microsoft Sans Serif" w:hAnsi="Microsoft Sans Serif" w:cs="Microsoft Sans Serif"/>
      <w:sz w:val="48"/>
      <w:szCs w:val="48"/>
      <w:lang w:eastAsia="ru-RU"/>
    </w:rPr>
  </w:style>
  <w:style w:type="character" w:customStyle="1" w:styleId="FranklinGothicDemi85pt">
    <w:name w:val="Основной текст + Franklin Gothic Demi;8;5 pt"/>
    <w:basedOn w:val="aff"/>
    <w:rsid w:val="00B32F5E"/>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0"/>
    <w:link w:val="72"/>
    <w:rsid w:val="00B32F5E"/>
    <w:rPr>
      <w:rFonts w:ascii="Arial Narrow" w:hAnsi="Arial Narrow" w:cs="Arial Narrow"/>
      <w:i/>
      <w:iCs/>
      <w:sz w:val="14"/>
      <w:szCs w:val="14"/>
      <w:shd w:val="clear" w:color="auto" w:fill="FFFFFF"/>
      <w:lang w:eastAsia="en-US"/>
    </w:rPr>
  </w:style>
  <w:style w:type="character" w:customStyle="1" w:styleId="375pt1pt">
    <w:name w:val="Подпись к картинке (3) + 7;5 pt;Интервал 1 pt"/>
    <w:basedOn w:val="38"/>
    <w:rsid w:val="00B32F5E"/>
    <w:rPr>
      <w:rFonts w:ascii="Arial Narrow" w:hAnsi="Arial Narrow" w:cs="Arial Narrow"/>
      <w:b w:val="0"/>
      <w:bCs w:val="0"/>
      <w:i w:val="0"/>
      <w:iCs w:val="0"/>
      <w:smallCaps w:val="0"/>
      <w:strike w:val="0"/>
      <w:spacing w:val="20"/>
      <w:sz w:val="15"/>
      <w:szCs w:val="15"/>
      <w:shd w:val="clear" w:color="auto" w:fill="FFFFFF"/>
      <w:lang w:val="en-US" w:eastAsia="en-US"/>
    </w:rPr>
  </w:style>
  <w:style w:type="character" w:customStyle="1" w:styleId="222">
    <w:name w:val="Основной текст (22)_"/>
    <w:basedOn w:val="a0"/>
    <w:link w:val="223"/>
    <w:rsid w:val="00B32F5E"/>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
    <w:link w:val="222"/>
    <w:rsid w:val="00B32F5E"/>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1120">
    <w:name w:val="Заголовок №11 (2)_"/>
    <w:basedOn w:val="a0"/>
    <w:link w:val="1121"/>
    <w:rsid w:val="00B32F5E"/>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
    <w:link w:val="1120"/>
    <w:rsid w:val="00B32F5E"/>
    <w:pPr>
      <w:shd w:val="clear" w:color="auto" w:fill="FFFFFF"/>
      <w:spacing w:after="0" w:line="0" w:lineRule="atLeast"/>
    </w:pPr>
    <w:rPr>
      <w:rFonts w:ascii="Franklin Gothic Demi" w:eastAsia="Franklin Gothic Demi" w:hAnsi="Franklin Gothic Demi" w:cs="Franklin Gothic Demi"/>
      <w:sz w:val="17"/>
      <w:szCs w:val="17"/>
      <w:lang w:eastAsia="ru-RU"/>
    </w:rPr>
  </w:style>
  <w:style w:type="character" w:customStyle="1" w:styleId="375pt0pt">
    <w:name w:val="Подпись к картинке (3) + 7;5 pt;Не курсив;Интервал 0 pt"/>
    <w:basedOn w:val="38"/>
    <w:rsid w:val="00B32F5E"/>
    <w:rPr>
      <w:rFonts w:ascii="Arial Narrow" w:hAnsi="Arial Narrow" w:cs="Arial Narrow"/>
      <w:b w:val="0"/>
      <w:bCs w:val="0"/>
      <w:i/>
      <w:iCs/>
      <w:smallCaps w:val="0"/>
      <w:strike w:val="0"/>
      <w:spacing w:val="0"/>
      <w:sz w:val="15"/>
      <w:szCs w:val="15"/>
      <w:shd w:val="clear" w:color="auto" w:fill="FFFFFF"/>
      <w:lang w:val="en-US" w:eastAsia="en-US"/>
    </w:rPr>
  </w:style>
  <w:style w:type="paragraph" w:styleId="affd">
    <w:name w:val="List Paragraph"/>
    <w:basedOn w:val="a"/>
    <w:qFormat/>
    <w:rsid w:val="00B32F5E"/>
    <w:pPr>
      <w:spacing w:after="0" w:line="360" w:lineRule="auto"/>
      <w:ind w:left="720"/>
      <w:contextualSpacing/>
      <w:jc w:val="both"/>
    </w:pPr>
    <w:rPr>
      <w:rFonts w:asciiTheme="minorHAnsi" w:eastAsiaTheme="minorHAnsi" w:hAnsiTheme="minorHAnsi" w:cstheme="minorBidi"/>
    </w:rPr>
  </w:style>
  <w:style w:type="character" w:customStyle="1" w:styleId="420">
    <w:name w:val="Заголовок №4 (2)"/>
    <w:basedOn w:val="a0"/>
    <w:rsid w:val="00B32F5E"/>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B32F5E"/>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a"/>
    <w:rsid w:val="00B32F5E"/>
    <w:rPr>
      <w:rFonts w:ascii="Arial Unicode MS" w:eastAsia="Arial Unicode MS" w:hAnsi="Arial Unicode MS" w:cs="Arial Unicode MS"/>
      <w:b w:val="0"/>
      <w:bCs w:val="0"/>
      <w:i w:val="0"/>
      <w:iCs w:val="0"/>
      <w:smallCaps w:val="0"/>
      <w:strike w:val="0"/>
      <w:spacing w:val="0"/>
      <w:sz w:val="12"/>
      <w:szCs w:val="12"/>
      <w:shd w:val="clear" w:color="auto" w:fill="FFFFFF"/>
      <w:lang w:eastAsia="en-US"/>
    </w:rPr>
  </w:style>
  <w:style w:type="character" w:customStyle="1" w:styleId="ArialUnicodeMS">
    <w:name w:val="Подпись к картинке + Arial Unicode MS;Не полужирный"/>
    <w:basedOn w:val="affa"/>
    <w:rsid w:val="00B32F5E"/>
    <w:rPr>
      <w:rFonts w:ascii="Arial Unicode MS" w:eastAsia="Arial Unicode MS" w:hAnsi="Arial Unicode MS" w:cs="Arial Unicode MS"/>
      <w:b w:val="0"/>
      <w:bCs w:val="0"/>
      <w:i w:val="0"/>
      <w:iCs w:val="0"/>
      <w:smallCaps w:val="0"/>
      <w:strike w:val="0"/>
      <w:spacing w:val="0"/>
      <w:sz w:val="13"/>
      <w:szCs w:val="13"/>
      <w:shd w:val="clear" w:color="auto" w:fill="FFFFFF"/>
      <w:lang w:eastAsia="en-US"/>
    </w:rPr>
  </w:style>
  <w:style w:type="character" w:customStyle="1" w:styleId="171">
    <w:name w:val="Подпись к картинке (17)_"/>
    <w:basedOn w:val="a0"/>
    <w:link w:val="170"/>
    <w:rsid w:val="00B32F5E"/>
    <w:rPr>
      <w:rFonts w:ascii="Franklin Gothic Book" w:hAnsi="Franklin Gothic Book" w:cs="Franklin Gothic Book"/>
      <w:sz w:val="13"/>
      <w:szCs w:val="13"/>
      <w:shd w:val="clear" w:color="auto" w:fill="FFFFFF"/>
      <w:lang w:eastAsia="en-US"/>
    </w:rPr>
  </w:style>
  <w:style w:type="character" w:customStyle="1" w:styleId="171pt">
    <w:name w:val="Подпись к картинке (17) + Интервал 1 pt"/>
    <w:basedOn w:val="171"/>
    <w:rsid w:val="00B32F5E"/>
    <w:rPr>
      <w:rFonts w:ascii="Franklin Gothic Book" w:hAnsi="Franklin Gothic Book" w:cs="Franklin Gothic Book"/>
      <w:spacing w:val="30"/>
      <w:sz w:val="13"/>
      <w:szCs w:val="13"/>
      <w:shd w:val="clear" w:color="auto" w:fill="FFFFFF"/>
      <w:lang w:eastAsia="en-US"/>
    </w:rPr>
  </w:style>
  <w:style w:type="character" w:customStyle="1" w:styleId="ArialNarrow345pt">
    <w:name w:val="Основной текст + Arial Narrow;34;5 pt;Полужирный"/>
    <w:basedOn w:val="aff"/>
    <w:rsid w:val="00B32F5E"/>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2"/>
    <w:rsid w:val="00B32F5E"/>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c">
    <w:name w:val="Заголовок №3_"/>
    <w:basedOn w:val="a0"/>
    <w:rsid w:val="00B32F5E"/>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0"/>
    <w:link w:val="43"/>
    <w:rsid w:val="00B32F5E"/>
    <w:rPr>
      <w:rFonts w:ascii="Lucida Sans Unicode" w:hAnsi="Lucida Sans Unicode" w:cs="Lucida Sans Unicode"/>
      <w:noProof/>
      <w:sz w:val="8"/>
      <w:szCs w:val="8"/>
      <w:shd w:val="clear" w:color="auto" w:fill="FFFFFF"/>
      <w:lang w:val="en-US" w:eastAsia="en-US"/>
    </w:rPr>
  </w:style>
  <w:style w:type="character" w:customStyle="1" w:styleId="480">
    <w:name w:val="Основной текст (48)_"/>
    <w:basedOn w:val="a0"/>
    <w:rsid w:val="00B32F5E"/>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B32F5E"/>
    <w:rPr>
      <w:rFonts w:ascii="Lucida Sans Unicode" w:hAnsi="Lucida Sans Unicode" w:cs="Lucida Sans Unicode"/>
      <w:b/>
      <w:bCs/>
      <w:noProof/>
      <w:sz w:val="13"/>
      <w:szCs w:val="13"/>
      <w:shd w:val="clear" w:color="auto" w:fill="FFFFFF"/>
      <w:lang w:val="en-US" w:eastAsia="en-US"/>
    </w:rPr>
  </w:style>
  <w:style w:type="character" w:customStyle="1" w:styleId="481">
    <w:name w:val="Основной текст (48)"/>
    <w:basedOn w:val="480"/>
    <w:rsid w:val="00B32F5E"/>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0"/>
    <w:link w:val="302"/>
    <w:rsid w:val="00B32F5E"/>
    <w:rPr>
      <w:rFonts w:ascii="Segoe UI" w:eastAsia="Segoe UI" w:hAnsi="Segoe UI" w:cs="Segoe UI"/>
      <w:sz w:val="14"/>
      <w:szCs w:val="14"/>
      <w:shd w:val="clear" w:color="auto" w:fill="FFFFFF"/>
    </w:rPr>
  </w:style>
  <w:style w:type="paragraph" w:customStyle="1" w:styleId="302">
    <w:name w:val="Основной текст (30)"/>
    <w:basedOn w:val="a"/>
    <w:link w:val="301"/>
    <w:rsid w:val="00B32F5E"/>
    <w:pPr>
      <w:shd w:val="clear" w:color="auto" w:fill="FFFFFF"/>
      <w:spacing w:before="180" w:after="60" w:line="0" w:lineRule="atLeast"/>
    </w:pPr>
    <w:rPr>
      <w:rFonts w:ascii="Segoe UI" w:eastAsia="Segoe UI" w:hAnsi="Segoe UI" w:cs="Segoe UI"/>
      <w:sz w:val="14"/>
      <w:szCs w:val="14"/>
      <w:lang w:eastAsia="ru-RU"/>
    </w:rPr>
  </w:style>
  <w:style w:type="character" w:customStyle="1" w:styleId="351">
    <w:name w:val="Основной текст (35)_"/>
    <w:basedOn w:val="a0"/>
    <w:link w:val="350"/>
    <w:rsid w:val="00B32F5E"/>
    <w:rPr>
      <w:rFonts w:ascii="MS Reference Sans Serif" w:hAnsi="MS Reference Sans Serif" w:cs="MS Reference Sans Serif"/>
      <w:spacing w:val="-10"/>
      <w:sz w:val="14"/>
      <w:szCs w:val="14"/>
      <w:shd w:val="clear" w:color="auto" w:fill="FFFFFF"/>
      <w:lang w:eastAsia="en-US"/>
    </w:rPr>
  </w:style>
  <w:style w:type="character" w:customStyle="1" w:styleId="231">
    <w:name w:val="Подпись к картинке (23)_"/>
    <w:basedOn w:val="a0"/>
    <w:link w:val="232"/>
    <w:rsid w:val="00B32F5E"/>
    <w:rPr>
      <w:rFonts w:ascii="Impact" w:eastAsia="Impact" w:hAnsi="Impact" w:cs="Impact"/>
      <w:sz w:val="12"/>
      <w:szCs w:val="12"/>
      <w:shd w:val="clear" w:color="auto" w:fill="FFFFFF"/>
    </w:rPr>
  </w:style>
  <w:style w:type="paragraph" w:customStyle="1" w:styleId="232">
    <w:name w:val="Подпись к картинке (23)"/>
    <w:basedOn w:val="a"/>
    <w:link w:val="231"/>
    <w:rsid w:val="00B32F5E"/>
    <w:pPr>
      <w:shd w:val="clear" w:color="auto" w:fill="FFFFFF"/>
      <w:spacing w:after="0" w:line="178" w:lineRule="exact"/>
    </w:pPr>
    <w:rPr>
      <w:rFonts w:ascii="Impact" w:eastAsia="Impact" w:hAnsi="Impact" w:cs="Impact"/>
      <w:sz w:val="12"/>
      <w:szCs w:val="12"/>
      <w:lang w:eastAsia="ru-RU"/>
    </w:rPr>
  </w:style>
  <w:style w:type="character" w:customStyle="1" w:styleId="65pt">
    <w:name w:val="Подпись к таблице + 6;5 pt;Не полужирный"/>
    <w:basedOn w:val="aff1"/>
    <w:rsid w:val="00B32F5E"/>
    <w:rPr>
      <w:rFonts w:ascii="Segoe UI" w:eastAsia="Segoe UI" w:hAnsi="Segoe UI" w:cs="Segoe UI"/>
      <w:b/>
      <w:bCs/>
      <w:i w:val="0"/>
      <w:iCs w:val="0"/>
      <w:smallCaps w:val="0"/>
      <w:strike w:val="0"/>
      <w:noProof/>
      <w:spacing w:val="0"/>
      <w:sz w:val="13"/>
      <w:szCs w:val="13"/>
      <w:shd w:val="clear" w:color="auto" w:fill="FFFFFF"/>
      <w:lang w:val="en-US" w:eastAsia="en-US"/>
    </w:rPr>
  </w:style>
  <w:style w:type="character" w:customStyle="1" w:styleId="0pt0">
    <w:name w:val="Основной текст + Курсив;Интервал 0 pt"/>
    <w:basedOn w:val="aff"/>
    <w:rsid w:val="00B32F5E"/>
    <w:rPr>
      <w:rFonts w:ascii="Segoe UI" w:eastAsia="Segoe UI" w:hAnsi="Segoe UI" w:cs="Segoe UI"/>
      <w:b w:val="0"/>
      <w:bCs w:val="0"/>
      <w:i/>
      <w:iCs/>
      <w:smallCaps w:val="0"/>
      <w:strike w:val="0"/>
      <w:spacing w:val="-10"/>
      <w:sz w:val="14"/>
      <w:szCs w:val="14"/>
      <w:shd w:val="clear" w:color="auto" w:fill="FFFFFF"/>
    </w:rPr>
  </w:style>
  <w:style w:type="character" w:customStyle="1" w:styleId="149">
    <w:name w:val="Основной текст14"/>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
    <w:rsid w:val="00B32F5E"/>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4">
    <w:name w:val="Заголовок №4"/>
    <w:basedOn w:val="a0"/>
    <w:rsid w:val="00B32F5E"/>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
    <w:rsid w:val="00B32F5E"/>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3">
    <w:name w:val="Основной текст16"/>
    <w:basedOn w:val="a"/>
    <w:rsid w:val="00B32F5E"/>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9">
    <w:name w:val="Заголовок №6_"/>
    <w:basedOn w:val="a0"/>
    <w:rsid w:val="00B32F5E"/>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B32F5E"/>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
    <w:rsid w:val="00B32F5E"/>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e">
    <w:name w:val="Подпись к картинке + Не полужирный"/>
    <w:basedOn w:val="affa"/>
    <w:rsid w:val="00B32F5E"/>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513">
    <w:name w:val="Основной текст (51)_"/>
    <w:basedOn w:val="a0"/>
    <w:rsid w:val="00B32F5E"/>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0"/>
    <w:link w:val="330"/>
    <w:rsid w:val="00B32F5E"/>
    <w:rPr>
      <w:rFonts w:ascii="MS Reference Sans Serif" w:hAnsi="MS Reference Sans Serif" w:cs="MS Reference Sans Serif"/>
      <w:i/>
      <w:iCs/>
      <w:spacing w:val="-20"/>
      <w:sz w:val="17"/>
      <w:szCs w:val="17"/>
      <w:shd w:val="clear" w:color="auto" w:fill="FFFFFF"/>
      <w:lang w:eastAsia="en-US"/>
    </w:rPr>
  </w:style>
  <w:style w:type="character" w:customStyle="1" w:styleId="0pt1">
    <w:name w:val="Основной текст + Полужирный;Интервал 0 pt"/>
    <w:basedOn w:val="aff"/>
    <w:rsid w:val="00B32F5E"/>
    <w:rPr>
      <w:rFonts w:ascii="Segoe UI" w:eastAsia="Segoe UI" w:hAnsi="Segoe UI" w:cs="Segoe UI"/>
      <w:b/>
      <w:bCs/>
      <w:i w:val="0"/>
      <w:iCs w:val="0"/>
      <w:smallCaps w:val="0"/>
      <w:strike w:val="0"/>
      <w:spacing w:val="-10"/>
      <w:sz w:val="14"/>
      <w:szCs w:val="14"/>
      <w:shd w:val="clear" w:color="auto" w:fill="FFFFFF"/>
    </w:rPr>
  </w:style>
  <w:style w:type="character" w:customStyle="1" w:styleId="108">
    <w:name w:val="Основной текст (10)_"/>
    <w:basedOn w:val="a0"/>
    <w:link w:val="10a"/>
    <w:rsid w:val="00B32F5E"/>
    <w:rPr>
      <w:rFonts w:ascii="Segoe UI" w:eastAsia="Segoe UI" w:hAnsi="Segoe UI" w:cs="Segoe UI"/>
      <w:sz w:val="12"/>
      <w:szCs w:val="12"/>
      <w:shd w:val="clear" w:color="auto" w:fill="FFFFFF"/>
    </w:rPr>
  </w:style>
  <w:style w:type="paragraph" w:customStyle="1" w:styleId="10a">
    <w:name w:val="Основной текст (10)"/>
    <w:basedOn w:val="a"/>
    <w:link w:val="108"/>
    <w:rsid w:val="00B32F5E"/>
    <w:pPr>
      <w:shd w:val="clear" w:color="auto" w:fill="FFFFFF"/>
      <w:spacing w:after="0" w:line="144" w:lineRule="exact"/>
      <w:ind w:hanging="180"/>
    </w:pPr>
    <w:rPr>
      <w:rFonts w:ascii="Segoe UI" w:eastAsia="Segoe UI" w:hAnsi="Segoe UI" w:cs="Segoe UI"/>
      <w:sz w:val="12"/>
      <w:szCs w:val="12"/>
      <w:lang w:eastAsia="ru-RU"/>
    </w:rPr>
  </w:style>
  <w:style w:type="character" w:customStyle="1" w:styleId="10ArialUnicodeMS">
    <w:name w:val="Основной текст (10) + Arial Unicode MS;Не полужирный"/>
    <w:basedOn w:val="108"/>
    <w:rsid w:val="00B32F5E"/>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0"/>
    <w:rsid w:val="00B32F5E"/>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4-1pt">
    <w:name w:val="Подпись к картинке (14) + Интервал -1 pt"/>
    <w:basedOn w:val="146"/>
    <w:rsid w:val="00B32F5E"/>
    <w:rPr>
      <w:rFonts w:ascii="Segoe UI" w:eastAsia="Segoe UI" w:hAnsi="Segoe UI" w:cs="Segoe UI"/>
      <w:b w:val="0"/>
      <w:bCs w:val="0"/>
      <w:i w:val="0"/>
      <w:iCs w:val="0"/>
      <w:smallCaps w:val="0"/>
      <w:strike w:val="0"/>
      <w:spacing w:val="-20"/>
      <w:sz w:val="17"/>
      <w:szCs w:val="17"/>
      <w:shd w:val="clear" w:color="auto" w:fill="FFFFFF"/>
      <w:lang w:val="en-US"/>
    </w:rPr>
  </w:style>
  <w:style w:type="paragraph" w:customStyle="1" w:styleId="521">
    <w:name w:val="Основной текст52"/>
    <w:basedOn w:val="a"/>
    <w:rsid w:val="00B32F5E"/>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0"/>
    <w:link w:val="631"/>
    <w:rsid w:val="00B32F5E"/>
    <w:rPr>
      <w:rFonts w:ascii="Segoe UI" w:eastAsia="Segoe UI" w:hAnsi="Segoe UI" w:cs="Segoe UI"/>
      <w:sz w:val="15"/>
      <w:szCs w:val="15"/>
      <w:shd w:val="clear" w:color="auto" w:fill="FFFFFF"/>
    </w:rPr>
  </w:style>
  <w:style w:type="paragraph" w:customStyle="1" w:styleId="631">
    <w:name w:val="Основной текст (63)"/>
    <w:basedOn w:val="a"/>
    <w:link w:val="630"/>
    <w:rsid w:val="00B32F5E"/>
    <w:pPr>
      <w:shd w:val="clear" w:color="auto" w:fill="FFFFFF"/>
      <w:spacing w:after="0" w:line="198" w:lineRule="exact"/>
      <w:jc w:val="right"/>
    </w:pPr>
    <w:rPr>
      <w:rFonts w:ascii="Segoe UI" w:eastAsia="Segoe UI" w:hAnsi="Segoe UI" w:cs="Segoe UI"/>
      <w:sz w:val="15"/>
      <w:szCs w:val="15"/>
      <w:lang w:eastAsia="ru-RU"/>
    </w:rPr>
  </w:style>
  <w:style w:type="character" w:customStyle="1" w:styleId="ArialUnicodeMS5pt0pt">
    <w:name w:val="Подпись к картинке + Arial Unicode MS;5 pt;Не полужирный;Интервал 0 pt"/>
    <w:basedOn w:val="affa"/>
    <w:rsid w:val="00B32F5E"/>
    <w:rPr>
      <w:rFonts w:ascii="Arial Unicode MS" w:eastAsia="Arial Unicode MS" w:hAnsi="Arial Unicode MS" w:cs="Arial Unicode MS"/>
      <w:b w:val="0"/>
      <w:bCs w:val="0"/>
      <w:i w:val="0"/>
      <w:iCs w:val="0"/>
      <w:smallCaps w:val="0"/>
      <w:strike w:val="0"/>
      <w:spacing w:val="10"/>
      <w:sz w:val="10"/>
      <w:szCs w:val="10"/>
      <w:shd w:val="clear" w:color="auto" w:fill="FFFFFF"/>
      <w:lang w:eastAsia="en-US"/>
    </w:rPr>
  </w:style>
  <w:style w:type="character" w:customStyle="1" w:styleId="221">
    <w:name w:val="Подпись к картинке (22)_"/>
    <w:basedOn w:val="a0"/>
    <w:link w:val="220"/>
    <w:rsid w:val="00B32F5E"/>
    <w:rPr>
      <w:rFonts w:ascii="MS Reference Sans Serif" w:hAnsi="MS Reference Sans Serif" w:cs="MS Reference Sans Serif"/>
      <w:sz w:val="13"/>
      <w:szCs w:val="13"/>
      <w:shd w:val="clear" w:color="auto" w:fill="FFFFFF"/>
      <w:lang w:eastAsia="en-US"/>
    </w:rPr>
  </w:style>
  <w:style w:type="character" w:customStyle="1" w:styleId="22SegoeUI75pt">
    <w:name w:val="Подпись к картинке (22) + Segoe UI;7;5 pt;Курсив"/>
    <w:basedOn w:val="221"/>
    <w:rsid w:val="00B32F5E"/>
    <w:rPr>
      <w:rFonts w:ascii="Segoe UI" w:eastAsia="Segoe UI" w:hAnsi="Segoe UI" w:cs="Segoe UI"/>
      <w:i/>
      <w:iCs/>
      <w:sz w:val="15"/>
      <w:szCs w:val="15"/>
      <w:shd w:val="clear" w:color="auto" w:fill="FFFFFF"/>
      <w:lang w:val="en-US" w:eastAsia="en-US"/>
    </w:rPr>
  </w:style>
  <w:style w:type="character" w:customStyle="1" w:styleId="20pt">
    <w:name w:val="Основной текст (2) + Интервал 0 pt"/>
    <w:basedOn w:val="2a"/>
    <w:rsid w:val="00B32F5E"/>
    <w:rPr>
      <w:rFonts w:ascii="Segoe UI" w:eastAsia="Segoe UI" w:hAnsi="Segoe UI" w:cs="Segoe UI"/>
      <w:b w:val="0"/>
      <w:bCs w:val="0"/>
      <w:i w:val="0"/>
      <w:iCs w:val="0"/>
      <w:smallCaps w:val="0"/>
      <w:strike w:val="0"/>
      <w:spacing w:val="0"/>
      <w:w w:val="80"/>
      <w:sz w:val="34"/>
      <w:szCs w:val="34"/>
      <w:shd w:val="clear" w:color="auto" w:fill="FFFFFF"/>
      <w:lang w:eastAsia="en-US"/>
    </w:rPr>
  </w:style>
  <w:style w:type="character" w:customStyle="1" w:styleId="292">
    <w:name w:val="Основной текст (29) + Не курсив"/>
    <w:basedOn w:val="a0"/>
    <w:rsid w:val="00B32F5E"/>
    <w:rPr>
      <w:rFonts w:ascii="Segoe UI" w:eastAsia="Segoe UI" w:hAnsi="Segoe UI" w:cs="Segoe UI"/>
      <w:b w:val="0"/>
      <w:bCs w:val="0"/>
      <w:i/>
      <w:iCs/>
      <w:smallCaps w:val="0"/>
      <w:strike w:val="0"/>
      <w:spacing w:val="0"/>
      <w:sz w:val="15"/>
      <w:szCs w:val="15"/>
    </w:rPr>
  </w:style>
  <w:style w:type="paragraph" w:styleId="3d">
    <w:name w:val="toc 3"/>
    <w:basedOn w:val="a"/>
    <w:next w:val="a"/>
    <w:autoRedefine/>
    <w:uiPriority w:val="39"/>
    <w:unhideWhenUsed/>
    <w:rsid w:val="00B32F5E"/>
    <w:pPr>
      <w:spacing w:after="100" w:line="360" w:lineRule="auto"/>
      <w:ind w:left="440"/>
      <w:jc w:val="both"/>
    </w:pPr>
    <w:rPr>
      <w:rFonts w:asciiTheme="minorHAnsi" w:eastAsiaTheme="minorHAnsi" w:hAnsiTheme="minorHAnsi" w:cstheme="minorBidi"/>
    </w:rPr>
  </w:style>
  <w:style w:type="character" w:customStyle="1" w:styleId="2f3">
    <w:name w:val="Оглавление (2)"/>
    <w:basedOn w:val="a0"/>
    <w:rsid w:val="00B32F5E"/>
    <w:rPr>
      <w:rFonts w:ascii="Bookman Old Style" w:eastAsia="Bookman Old Style" w:hAnsi="Bookman Old Style" w:cs="Bookman Old Style"/>
      <w:b w:val="0"/>
      <w:bCs w:val="0"/>
      <w:i w:val="0"/>
      <w:iCs w:val="0"/>
      <w:smallCaps w:val="0"/>
      <w:strike w:val="0"/>
      <w:spacing w:val="0"/>
      <w:sz w:val="12"/>
      <w:szCs w:val="12"/>
    </w:rPr>
  </w:style>
  <w:style w:type="character" w:customStyle="1" w:styleId="afff">
    <w:name w:val="Подпись к картинке + Не полужирный;Курсив"/>
    <w:basedOn w:val="affa"/>
    <w:rsid w:val="00B32F5E"/>
    <w:rPr>
      <w:rFonts w:ascii="Franklin Gothic Book" w:eastAsia="Franklin Gothic Book" w:hAnsi="Franklin Gothic Book" w:cs="Franklin Gothic Book"/>
      <w:b w:val="0"/>
      <w:bCs w:val="0"/>
      <w:i/>
      <w:iCs/>
      <w:smallCaps w:val="0"/>
      <w:strike w:val="0"/>
      <w:spacing w:val="0"/>
      <w:sz w:val="13"/>
      <w:szCs w:val="13"/>
      <w:shd w:val="clear" w:color="auto" w:fill="FFFFFF"/>
      <w:lang w:eastAsia="en-US"/>
    </w:rPr>
  </w:style>
  <w:style w:type="character" w:customStyle="1" w:styleId="345pt">
    <w:name w:val="Основной текст + 34;5 pt;Полужирный"/>
    <w:basedOn w:val="aff"/>
    <w:rsid w:val="00B32F5E"/>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0">
    <w:name w:val="Основной текст6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B32F5E"/>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0"/>
    <w:link w:val="310"/>
    <w:rsid w:val="00B32F5E"/>
    <w:rPr>
      <w:rFonts w:ascii="Times New Roman" w:hAnsi="Times New Roman"/>
      <w:b/>
      <w:bCs/>
      <w:i/>
      <w:iCs/>
      <w:noProof/>
      <w:sz w:val="17"/>
      <w:szCs w:val="17"/>
      <w:shd w:val="clear" w:color="auto" w:fill="FFFFFF"/>
      <w:lang w:val="en-US" w:eastAsia="en-US"/>
    </w:rPr>
  </w:style>
  <w:style w:type="character" w:customStyle="1" w:styleId="381">
    <w:name w:val="Основной текст (38)_"/>
    <w:basedOn w:val="a0"/>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
    <w:rsid w:val="00B32F5E"/>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B32F5E"/>
    <w:rPr>
      <w:rFonts w:ascii="Times New Roman" w:hAnsi="Times New Roman"/>
      <w:b w:val="0"/>
      <w:bCs w:val="0"/>
      <w:i w:val="0"/>
      <w:iCs w:val="0"/>
      <w:noProof/>
      <w:color w:val="FFFFFF"/>
      <w:spacing w:val="0"/>
      <w:sz w:val="26"/>
      <w:szCs w:val="26"/>
      <w:shd w:val="clear" w:color="auto" w:fill="FFFFFF"/>
      <w:lang w:val="en-US" w:eastAsia="en-US"/>
    </w:rPr>
  </w:style>
  <w:style w:type="character" w:customStyle="1" w:styleId="382">
    <w:name w:val="Основной текст (38) + Не полужирный"/>
    <w:basedOn w:val="381"/>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720">
    <w:name w:val="Основной текст7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
    <w:rsid w:val="00B32F5E"/>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
    <w:rsid w:val="00B32F5E"/>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7"/>
    <w:rsid w:val="00B32F5E"/>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
    <w:name w:val="Основной текст7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_"/>
    <w:basedOn w:val="a0"/>
    <w:rsid w:val="00B32F5E"/>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8">
    <w:name w:val="Заголовок №8"/>
    <w:basedOn w:val="87"/>
    <w:rsid w:val="00B32F5E"/>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7"/>
    <w:rsid w:val="00B32F5E"/>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522">
    <w:name w:val="Основной текст (52)_"/>
    <w:basedOn w:val="a0"/>
    <w:rsid w:val="00B32F5E"/>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B32F5E"/>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
    <w:rsid w:val="00B32F5E"/>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0"/>
    <w:rsid w:val="00B32F5E"/>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B32F5E"/>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
    <w:rsid w:val="00B32F5E"/>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
    <w:rsid w:val="00B32F5E"/>
    <w:rPr>
      <w:rFonts w:ascii="Segoe UI" w:eastAsia="Segoe UI" w:hAnsi="Segoe UI" w:cs="Segoe UI"/>
      <w:b w:val="0"/>
      <w:bCs w:val="0"/>
      <w:i w:val="0"/>
      <w:iCs w:val="0"/>
      <w:smallCaps w:val="0"/>
      <w:strike w:val="0"/>
      <w:spacing w:val="0"/>
      <w:sz w:val="8"/>
      <w:szCs w:val="8"/>
      <w:shd w:val="clear" w:color="auto" w:fill="FFFFFF"/>
    </w:rPr>
  </w:style>
  <w:style w:type="character" w:customStyle="1" w:styleId="14a">
    <w:name w:val="Подпись к картинке (14) + Полужирный;Не курсив"/>
    <w:basedOn w:val="146"/>
    <w:rsid w:val="00B32F5E"/>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
    <w:rsid w:val="00B32F5E"/>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0">
    <w:name w:val="Основной текст88"/>
    <w:basedOn w:val="aff"/>
    <w:rsid w:val="00B32F5E"/>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1">
    <w:name w:val="Основной текст (68)_"/>
    <w:basedOn w:val="a0"/>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1"/>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682">
    <w:name w:val="Основной текст (68)"/>
    <w:basedOn w:val="681"/>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0"/>
    <w:link w:val="7b"/>
    <w:rsid w:val="00B32F5E"/>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
    <w:link w:val="7a"/>
    <w:rsid w:val="00B32F5E"/>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lang w:eastAsia="ru-RU"/>
    </w:rPr>
  </w:style>
  <w:style w:type="character" w:customStyle="1" w:styleId="70pt0">
    <w:name w:val="Заголовок №7 + Интервал 0 pt"/>
    <w:basedOn w:val="7a"/>
    <w:rsid w:val="00B32F5E"/>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0"/>
    <w:rsid w:val="00B32F5E"/>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1">
    <w:name w:val="Основной текст9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B32F5E"/>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0">
    <w:name w:val="Основной текст9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1">
    <w:name w:val="Основной текст (69)_"/>
    <w:basedOn w:val="a0"/>
    <w:rsid w:val="00B32F5E"/>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2">
    <w:name w:val="Основной текст (69)"/>
    <w:basedOn w:val="691"/>
    <w:rsid w:val="00B32F5E"/>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0"/>
    <w:rsid w:val="00B32F5E"/>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B32F5E"/>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0"/>
    <w:rsid w:val="00B32F5E"/>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B32F5E"/>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B32F5E"/>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0"/>
    <w:rsid w:val="00B32F5E"/>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B32F5E"/>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B32F5E"/>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1">
    <w:name w:val="Основной текст10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B32F5E"/>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2">
    <w:name w:val="Основной текст10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0">
    <w:name w:val="Основной текст109"/>
    <w:basedOn w:val="aff"/>
    <w:rsid w:val="00B32F5E"/>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0"/>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0"/>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B32F5E"/>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b">
    <w:name w:val="Основной текст (10) + Не курсив"/>
    <w:basedOn w:val="108"/>
    <w:rsid w:val="00B32F5E"/>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0"/>
    <w:rsid w:val="00B32F5E"/>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0"/>
    <w:rsid w:val="00B32F5E"/>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B32F5E"/>
    <w:rPr>
      <w:rFonts w:ascii="Arial Narrow" w:eastAsia="Arial Narrow" w:hAnsi="Arial Narrow" w:cs="Arial Narrow"/>
      <w:b/>
      <w:bCs/>
      <w:i w:val="0"/>
      <w:iCs w:val="0"/>
      <w:smallCaps/>
      <w:strike w:val="0"/>
      <w:spacing w:val="0"/>
      <w:w w:val="100"/>
      <w:sz w:val="11"/>
      <w:szCs w:val="11"/>
      <w:shd w:val="clear" w:color="auto" w:fill="FFFFFF"/>
      <w:lang w:eastAsia="en-US"/>
    </w:rPr>
  </w:style>
  <w:style w:type="character" w:customStyle="1" w:styleId="58Impact5pt">
    <w:name w:val="Основной текст (58) + Impact;5 pt;Не полужирный;Малые прописные"/>
    <w:basedOn w:val="581"/>
    <w:rsid w:val="00B32F5E"/>
    <w:rPr>
      <w:rFonts w:ascii="Impact" w:eastAsia="Impact" w:hAnsi="Impact" w:cs="Impact"/>
      <w:b/>
      <w:bCs/>
      <w:i w:val="0"/>
      <w:iCs w:val="0"/>
      <w:smallCaps/>
      <w:strike w:val="0"/>
      <w:spacing w:val="0"/>
      <w:w w:val="100"/>
      <w:sz w:val="10"/>
      <w:szCs w:val="10"/>
      <w:shd w:val="clear" w:color="auto" w:fill="FFFFFF"/>
      <w:lang w:eastAsia="en-US"/>
    </w:rPr>
  </w:style>
  <w:style w:type="character" w:customStyle="1" w:styleId="2f4">
    <w:name w:val="Заголовок №2_"/>
    <w:basedOn w:val="a0"/>
    <w:rsid w:val="00B32F5E"/>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
    <w:rsid w:val="00B32F5E"/>
    <w:pPr>
      <w:shd w:val="clear" w:color="auto" w:fill="FFFFFF"/>
      <w:spacing w:before="180" w:after="0" w:line="221" w:lineRule="exact"/>
      <w:jc w:val="both"/>
    </w:pPr>
    <w:rPr>
      <w:rFonts w:ascii="Franklin Gothic Book" w:eastAsia="Franklin Gothic Book" w:hAnsi="Franklin Gothic Book" w:cs="Franklin Gothic Book"/>
      <w:color w:val="000000"/>
      <w:w w:val="80"/>
      <w:sz w:val="19"/>
      <w:szCs w:val="19"/>
      <w:lang w:val="ru" w:eastAsia="ru-RU"/>
    </w:rPr>
  </w:style>
  <w:style w:type="character" w:customStyle="1" w:styleId="3e">
    <w:name w:val="Основной текст (3) + Не курсив"/>
    <w:basedOn w:val="34"/>
    <w:rsid w:val="00B32F5E"/>
    <w:rPr>
      <w:rFonts w:ascii="Times New Roman" w:hAnsi="Times New Roman"/>
      <w:b/>
      <w:bCs/>
      <w:i w:val="0"/>
      <w:iCs w:val="0"/>
      <w:noProof/>
      <w:spacing w:val="0"/>
      <w:w w:val="80"/>
      <w:sz w:val="19"/>
      <w:szCs w:val="19"/>
      <w:shd w:val="clear" w:color="auto" w:fill="FFFFFF"/>
      <w:lang w:val="en-US" w:eastAsia="en-US"/>
    </w:rPr>
  </w:style>
  <w:style w:type="character" w:customStyle="1" w:styleId="375">
    <w:name w:val="Основной текст (3) + Не курсив;Масштаб 75%"/>
    <w:basedOn w:val="34"/>
    <w:rsid w:val="00B32F5E"/>
    <w:rPr>
      <w:rFonts w:ascii="Times New Roman" w:hAnsi="Times New Roman"/>
      <w:b/>
      <w:bCs/>
      <w:i w:val="0"/>
      <w:iCs w:val="0"/>
      <w:noProof/>
      <w:spacing w:val="0"/>
      <w:w w:val="75"/>
      <w:sz w:val="19"/>
      <w:szCs w:val="19"/>
      <w:shd w:val="clear" w:color="auto" w:fill="FFFFFF"/>
      <w:lang w:val="en-US" w:eastAsia="en-US"/>
    </w:rPr>
  </w:style>
  <w:style w:type="character" w:customStyle="1" w:styleId="5800">
    <w:name w:val="Основной текст (5) + Курсив;Масштаб 80%"/>
    <w:basedOn w:val="5a"/>
    <w:rsid w:val="00B32F5E"/>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5e">
    <w:name w:val="Основной текст5"/>
    <w:basedOn w:val="aff"/>
    <w:rsid w:val="00B32F5E"/>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6a">
    <w:name w:val="Основной текст6"/>
    <w:basedOn w:val="aff"/>
    <w:rsid w:val="00B32F5E"/>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
    <w:rsid w:val="00B32F5E"/>
    <w:rPr>
      <w:rFonts w:ascii="Segoe UI" w:eastAsia="Segoe UI" w:hAnsi="Segoe UI" w:cs="Segoe UI"/>
      <w:b w:val="0"/>
      <w:bCs w:val="0"/>
      <w:i/>
      <w:iCs/>
      <w:smallCaps w:val="0"/>
      <w:strike w:val="0"/>
      <w:spacing w:val="0"/>
      <w:w w:val="80"/>
      <w:sz w:val="18"/>
      <w:szCs w:val="18"/>
      <w:shd w:val="clear" w:color="auto" w:fill="FFFFFF"/>
    </w:rPr>
  </w:style>
  <w:style w:type="paragraph" w:customStyle="1" w:styleId="115">
    <w:name w:val="Основной текст11"/>
    <w:basedOn w:val="a"/>
    <w:rsid w:val="00B32F5E"/>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B32F5E"/>
    <w:rPr>
      <w:rFonts w:ascii="Segoe UI" w:eastAsia="Segoe UI" w:hAnsi="Segoe UI" w:cs="Segoe UI"/>
      <w:b w:val="0"/>
      <w:bCs w:val="0"/>
      <w:i/>
      <w:iCs/>
      <w:smallCaps w:val="0"/>
      <w:strike w:val="0"/>
      <w:spacing w:val="0"/>
      <w:w w:val="75"/>
      <w:sz w:val="18"/>
      <w:szCs w:val="18"/>
      <w:shd w:val="clear" w:color="auto" w:fill="FFFFFF"/>
      <w:lang w:eastAsia="en-US"/>
    </w:rPr>
  </w:style>
  <w:style w:type="character" w:customStyle="1" w:styleId="FranklinGothicBook75pt100">
    <w:name w:val="Основной текст + Franklin Gothic Book;7;5 pt;Полужирный;Масштаб 100%"/>
    <w:basedOn w:val="aff"/>
    <w:rsid w:val="00B32F5E"/>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B32F5E"/>
    <w:rPr>
      <w:rFonts w:ascii="Franklin Gothic Book" w:eastAsia="Franklin Gothic Book" w:hAnsi="Franklin Gothic Book" w:cs="Franklin Gothic Book"/>
      <w:b/>
      <w:bCs/>
      <w:i w:val="0"/>
      <w:iCs w:val="0"/>
      <w:smallCaps w:val="0"/>
      <w:strike w:val="0"/>
      <w:spacing w:val="0"/>
      <w:sz w:val="15"/>
      <w:szCs w:val="15"/>
      <w:shd w:val="clear" w:color="auto" w:fill="FFFFFF"/>
      <w:lang w:eastAsia="en-US"/>
    </w:rPr>
  </w:style>
  <w:style w:type="character" w:customStyle="1" w:styleId="3f0">
    <w:name w:val="Подпись к картинке (3) + Курсив"/>
    <w:basedOn w:val="38"/>
    <w:rsid w:val="00B32F5E"/>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aff7">
    <w:name w:val="Колонтитул_"/>
    <w:basedOn w:val="a0"/>
    <w:link w:val="aff6"/>
    <w:rsid w:val="00B32F5E"/>
    <w:rPr>
      <w:rFonts w:ascii="Times New Roman" w:hAnsi="Times New Roman"/>
      <w:shd w:val="clear" w:color="auto" w:fill="FFFFFF"/>
      <w:lang w:eastAsia="en-US"/>
    </w:rPr>
  </w:style>
  <w:style w:type="character" w:customStyle="1" w:styleId="SegoeUI7pt">
    <w:name w:val="Колонтитул + Segoe UI;7 pt"/>
    <w:basedOn w:val="aff7"/>
    <w:rsid w:val="00B32F5E"/>
    <w:rPr>
      <w:rFonts w:ascii="Segoe UI" w:eastAsia="Segoe UI" w:hAnsi="Segoe UI" w:cs="Segoe UI"/>
      <w:spacing w:val="0"/>
      <w:sz w:val="14"/>
      <w:szCs w:val="14"/>
      <w:shd w:val="clear" w:color="auto" w:fill="FFFFFF"/>
      <w:lang w:eastAsia="en-US"/>
    </w:rPr>
  </w:style>
  <w:style w:type="character" w:customStyle="1" w:styleId="10c">
    <w:name w:val="Основной текст10"/>
    <w:basedOn w:val="aff"/>
    <w:rsid w:val="00B32F5E"/>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2BookAntiqua">
    <w:name w:val="Подпись к картинке (2) + Book Antiqua;Курсив"/>
    <w:basedOn w:val="2d"/>
    <w:rsid w:val="00B32F5E"/>
    <w:rPr>
      <w:rFonts w:ascii="Book Antiqua" w:eastAsia="Book Antiqua" w:hAnsi="Book Antiqua" w:cs="Book Antiqua"/>
      <w:b w:val="0"/>
      <w:bCs w:val="0"/>
      <w:i w:val="0"/>
      <w:iCs w:val="0"/>
      <w:smallCaps w:val="0"/>
      <w:strike w:val="0"/>
      <w:spacing w:val="0"/>
      <w:sz w:val="15"/>
      <w:szCs w:val="15"/>
      <w:shd w:val="clear" w:color="auto" w:fill="FFFFFF"/>
      <w:lang w:eastAsia="en-US"/>
    </w:rPr>
  </w:style>
  <w:style w:type="character" w:customStyle="1" w:styleId="603">
    <w:name w:val="Основной текст60"/>
    <w:basedOn w:val="aff"/>
    <w:rsid w:val="00B32F5E"/>
    <w:rPr>
      <w:rFonts w:ascii="Arial" w:eastAsia="Arial" w:hAnsi="Arial" w:cs="Arial"/>
      <w:b w:val="0"/>
      <w:bCs w:val="0"/>
      <w:i w:val="0"/>
      <w:iCs w:val="0"/>
      <w:smallCaps w:val="0"/>
      <w:strike w:val="0"/>
      <w:spacing w:val="0"/>
      <w:sz w:val="14"/>
      <w:szCs w:val="14"/>
      <w:shd w:val="clear" w:color="auto" w:fill="FFFFFF"/>
    </w:rPr>
  </w:style>
  <w:style w:type="character" w:customStyle="1" w:styleId="612">
    <w:name w:val="Основной текст61"/>
    <w:basedOn w:val="aff"/>
    <w:rsid w:val="00B32F5E"/>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
    <w:rsid w:val="00B32F5E"/>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
    <w:rsid w:val="00B32F5E"/>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0"/>
    <w:rsid w:val="00B32F5E"/>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B32F5E"/>
    <w:rPr>
      <w:rFonts w:ascii="Arial" w:eastAsia="Arial" w:hAnsi="Arial" w:cs="Arial"/>
      <w:b w:val="0"/>
      <w:bCs w:val="0"/>
      <w:i/>
      <w:iCs/>
      <w:smallCaps w:val="0"/>
      <w:strike w:val="0"/>
      <w:spacing w:val="0"/>
      <w:sz w:val="14"/>
      <w:szCs w:val="14"/>
      <w:shd w:val="clear" w:color="auto" w:fill="FFFFFF"/>
      <w:lang w:eastAsia="en-US"/>
    </w:rPr>
  </w:style>
  <w:style w:type="character" w:customStyle="1" w:styleId="A00">
    <w:name w:val="A0"/>
    <w:uiPriority w:val="99"/>
    <w:rsid w:val="00B32F5E"/>
    <w:rPr>
      <w:rFonts w:cs="PT Sans"/>
      <w:color w:val="000000"/>
      <w:sz w:val="20"/>
      <w:szCs w:val="20"/>
    </w:rPr>
  </w:style>
  <w:style w:type="character" w:customStyle="1" w:styleId="450">
    <w:name w:val="Основной текст (45)_"/>
    <w:basedOn w:val="a0"/>
    <w:rsid w:val="00B32F5E"/>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B32F5E"/>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B32F5E"/>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B32F5E"/>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21">
    <w:name w:val="Основной текст (42)_"/>
    <w:basedOn w:val="a0"/>
    <w:rsid w:val="00B32F5E"/>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0"/>
    <w:rsid w:val="00B32F5E"/>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B32F5E"/>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92">
    <w:name w:val="Основной текст5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1">
    <w:name w:val="Основной текст91"/>
    <w:basedOn w:val="a"/>
    <w:rsid w:val="00B32F5E"/>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0"/>
    <w:rsid w:val="00B32F5E"/>
    <w:rPr>
      <w:b w:val="0"/>
      <w:bCs w:val="0"/>
      <w:i w:val="0"/>
      <w:iCs w:val="0"/>
      <w:smallCaps w:val="0"/>
      <w:strike w:val="0"/>
      <w:spacing w:val="0"/>
      <w:sz w:val="12"/>
      <w:szCs w:val="12"/>
    </w:rPr>
  </w:style>
  <w:style w:type="character" w:customStyle="1" w:styleId="371">
    <w:name w:val="Основной текст (37)_"/>
    <w:basedOn w:val="a0"/>
    <w:rsid w:val="00B32F5E"/>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0"/>
    <w:rsid w:val="00B32F5E"/>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B32F5E"/>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0"/>
    <w:rsid w:val="00B32F5E"/>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B32F5E"/>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0"/>
    <w:rsid w:val="00B32F5E"/>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B32F5E"/>
    <w:rPr>
      <w:rFonts w:ascii="Tahoma" w:eastAsia="Tahoma" w:hAnsi="Tahoma" w:cs="Tahoma"/>
      <w:b w:val="0"/>
      <w:bCs w:val="0"/>
      <w:i w:val="0"/>
      <w:iCs w:val="0"/>
      <w:smallCaps w:val="0"/>
      <w:strike w:val="0"/>
      <w:spacing w:val="0"/>
      <w:sz w:val="17"/>
      <w:szCs w:val="17"/>
    </w:rPr>
  </w:style>
  <w:style w:type="character" w:customStyle="1" w:styleId="6pt">
    <w:name w:val="Оглавление + 6 pt"/>
    <w:basedOn w:val="affb"/>
    <w:rsid w:val="00B32F5E"/>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7">
    <w:name w:val="Основной текст (11)_"/>
    <w:basedOn w:val="a0"/>
    <w:rsid w:val="00B32F5E"/>
    <w:rPr>
      <w:rFonts w:ascii="Times New Roman" w:eastAsia="Times New Roman" w:hAnsi="Times New Roman" w:cs="Times New Roman"/>
      <w:b w:val="0"/>
      <w:bCs w:val="0"/>
      <w:i w:val="0"/>
      <w:iCs w:val="0"/>
      <w:smallCaps w:val="0"/>
      <w:strike w:val="0"/>
      <w:spacing w:val="0"/>
      <w:sz w:val="13"/>
      <w:szCs w:val="13"/>
    </w:rPr>
  </w:style>
  <w:style w:type="character" w:customStyle="1" w:styleId="6pt0">
    <w:name w:val="Подпись к картинке + 6 pt;Не полужирный"/>
    <w:basedOn w:val="affa"/>
    <w:rsid w:val="00B32F5E"/>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9pt0">
    <w:name w:val="Колонтитул + 9 pt"/>
    <w:basedOn w:val="aff7"/>
    <w:rsid w:val="00B32F5E"/>
    <w:rPr>
      <w:rFonts w:ascii="Times New Roman" w:hAnsi="Times New Roman"/>
      <w:b w:val="0"/>
      <w:bCs w:val="0"/>
      <w:i w:val="0"/>
      <w:iCs w:val="0"/>
      <w:smallCaps w:val="0"/>
      <w:strike w:val="0"/>
      <w:spacing w:val="0"/>
      <w:sz w:val="18"/>
      <w:szCs w:val="18"/>
      <w:shd w:val="clear" w:color="auto" w:fill="FFFFFF"/>
      <w:lang w:eastAsia="en-US"/>
    </w:rPr>
  </w:style>
  <w:style w:type="character" w:customStyle="1" w:styleId="TrebuchetMS4pt">
    <w:name w:val="Колонтитул + Trebuchet MS;4 pt"/>
    <w:basedOn w:val="aff7"/>
    <w:rsid w:val="00B32F5E"/>
    <w:rPr>
      <w:rFonts w:ascii="Trebuchet MS" w:eastAsia="Trebuchet MS" w:hAnsi="Trebuchet MS" w:cs="Trebuchet MS"/>
      <w:b w:val="0"/>
      <w:bCs w:val="0"/>
      <w:i w:val="0"/>
      <w:iCs w:val="0"/>
      <w:smallCaps w:val="0"/>
      <w:strike w:val="0"/>
      <w:spacing w:val="0"/>
      <w:sz w:val="8"/>
      <w:szCs w:val="8"/>
      <w:shd w:val="clear" w:color="auto" w:fill="FFFFFF"/>
      <w:lang w:eastAsia="en-US"/>
    </w:rPr>
  </w:style>
  <w:style w:type="character" w:customStyle="1" w:styleId="Arial105pt">
    <w:name w:val="Колонтитул + Arial;10;5 pt"/>
    <w:basedOn w:val="aff7"/>
    <w:rsid w:val="00B32F5E"/>
    <w:rPr>
      <w:rFonts w:ascii="Arial" w:eastAsia="Arial" w:hAnsi="Arial" w:cs="Arial"/>
      <w:b w:val="0"/>
      <w:bCs w:val="0"/>
      <w:i w:val="0"/>
      <w:iCs w:val="0"/>
      <w:smallCaps w:val="0"/>
      <w:strike w:val="0"/>
      <w:spacing w:val="0"/>
      <w:sz w:val="21"/>
      <w:szCs w:val="21"/>
      <w:shd w:val="clear" w:color="auto" w:fill="FFFFFF"/>
      <w:lang w:eastAsia="en-US"/>
    </w:rPr>
  </w:style>
  <w:style w:type="character" w:customStyle="1" w:styleId="284">
    <w:name w:val="Основной текст (28) + Не полужирный"/>
    <w:basedOn w:val="282"/>
    <w:rsid w:val="00B32F5E"/>
    <w:rPr>
      <w:rFonts w:ascii="Arial" w:eastAsia="Arial" w:hAnsi="Arial" w:cs="Arial"/>
      <w:b/>
      <w:bCs/>
      <w:i w:val="0"/>
      <w:iCs w:val="0"/>
      <w:smallCaps w:val="0"/>
      <w:strike w:val="0"/>
      <w:spacing w:val="0"/>
      <w:sz w:val="13"/>
      <w:szCs w:val="13"/>
      <w:shd w:val="clear" w:color="auto" w:fill="FFFFFF"/>
      <w:lang w:eastAsia="en-US"/>
    </w:rPr>
  </w:style>
  <w:style w:type="character" w:customStyle="1" w:styleId="89">
    <w:name w:val="Основной текст89"/>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4">
    <w:name w:val="Основной текст (16)_"/>
    <w:basedOn w:val="a0"/>
    <w:rsid w:val="00B32F5E"/>
    <w:rPr>
      <w:rFonts w:ascii="Times New Roman" w:eastAsia="Times New Roman" w:hAnsi="Times New Roman" w:cs="Times New Roman"/>
      <w:b w:val="0"/>
      <w:bCs w:val="0"/>
      <w:i w:val="0"/>
      <w:iCs w:val="0"/>
      <w:smallCaps w:val="0"/>
      <w:strike w:val="0"/>
      <w:spacing w:val="0"/>
      <w:sz w:val="14"/>
      <w:szCs w:val="14"/>
    </w:rPr>
  </w:style>
  <w:style w:type="character" w:customStyle="1" w:styleId="165">
    <w:name w:val="Основной текст (16)"/>
    <w:basedOn w:val="164"/>
    <w:rsid w:val="00B32F5E"/>
    <w:rPr>
      <w:rFonts w:ascii="Times New Roman" w:eastAsia="Times New Roman" w:hAnsi="Times New Roman" w:cs="Times New Roman"/>
      <w:b w:val="0"/>
      <w:bCs w:val="0"/>
      <w:i w:val="0"/>
      <w:iCs w:val="0"/>
      <w:smallCaps w:val="0"/>
      <w:strike w:val="0"/>
      <w:spacing w:val="0"/>
      <w:sz w:val="14"/>
      <w:szCs w:val="14"/>
    </w:rPr>
  </w:style>
  <w:style w:type="character" w:customStyle="1" w:styleId="341">
    <w:name w:val="Основной текст (34)_"/>
    <w:basedOn w:val="a0"/>
    <w:rsid w:val="00B32F5E"/>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B32F5E"/>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0"/>
    <w:rsid w:val="00B32F5E"/>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B32F5E"/>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
    <w:rsid w:val="00B32F5E"/>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30pt">
    <w:name w:val="Основной текст + 30 pt;Полужирный"/>
    <w:basedOn w:val="aff"/>
    <w:rsid w:val="00B32F5E"/>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0"/>
    <w:rsid w:val="00B32F5E"/>
  </w:style>
  <w:style w:type="character" w:customStyle="1" w:styleId="gpro0wi8">
    <w:name w:val="gpro0wi8"/>
    <w:basedOn w:val="a0"/>
    <w:rsid w:val="00B32F5E"/>
  </w:style>
  <w:style w:type="character" w:customStyle="1" w:styleId="pcp91wgn">
    <w:name w:val="pcp91wgn"/>
    <w:basedOn w:val="a0"/>
    <w:rsid w:val="00B32F5E"/>
  </w:style>
  <w:style w:type="character" w:customStyle="1" w:styleId="a8c37x1j">
    <w:name w:val="a8c37x1j"/>
    <w:basedOn w:val="a0"/>
    <w:rsid w:val="00B32F5E"/>
  </w:style>
  <w:style w:type="paragraph" w:styleId="2f5">
    <w:name w:val="toc 2"/>
    <w:basedOn w:val="a"/>
    <w:next w:val="a"/>
    <w:autoRedefine/>
    <w:uiPriority w:val="39"/>
    <w:semiHidden/>
    <w:unhideWhenUsed/>
    <w:rsid w:val="00B32F5E"/>
    <w:pPr>
      <w:spacing w:after="100" w:line="360" w:lineRule="auto"/>
      <w:ind w:left="220"/>
      <w:jc w:val="both"/>
    </w:pPr>
    <w:rPr>
      <w:rFonts w:asciiTheme="minorHAnsi" w:eastAsiaTheme="minorHAnsi" w:hAnsiTheme="minorHAnsi" w:cstheme="minorBidi"/>
    </w:rPr>
  </w:style>
  <w:style w:type="character" w:customStyle="1" w:styleId="262">
    <w:name w:val="Основной текст (26) + Не курсив"/>
    <w:basedOn w:val="260"/>
    <w:rsid w:val="00B32F5E"/>
    <w:rPr>
      <w:rFonts w:ascii="Arial" w:eastAsia="Arial" w:hAnsi="Arial" w:cs="Arial"/>
      <w:b w:val="0"/>
      <w:bCs w:val="0"/>
      <w:i/>
      <w:iCs/>
      <w:smallCaps w:val="0"/>
      <w:strike w:val="0"/>
      <w:spacing w:val="0"/>
      <w:sz w:val="13"/>
      <w:szCs w:val="13"/>
      <w:shd w:val="clear" w:color="auto" w:fill="FFFFFF"/>
    </w:rPr>
  </w:style>
  <w:style w:type="paragraph" w:styleId="1d">
    <w:name w:val="toc 1"/>
    <w:basedOn w:val="a"/>
    <w:next w:val="a"/>
    <w:autoRedefine/>
    <w:uiPriority w:val="39"/>
    <w:semiHidden/>
    <w:unhideWhenUsed/>
    <w:rsid w:val="00B32F5E"/>
    <w:pPr>
      <w:spacing w:after="100" w:line="360" w:lineRule="auto"/>
      <w:jc w:val="both"/>
    </w:pPr>
    <w:rPr>
      <w:rFonts w:asciiTheme="minorHAnsi" w:eastAsiaTheme="minorHAnsi" w:hAnsiTheme="minorHAnsi" w:cstheme="minorBidi"/>
    </w:rPr>
  </w:style>
  <w:style w:type="character" w:customStyle="1" w:styleId="138">
    <w:name w:val="Основной текст138"/>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
    <w:rsid w:val="00B32F5E"/>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1"/>
    <w:rsid w:val="00B32F5E"/>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
    <w:rsid w:val="00B32F5E"/>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
    <w:rsid w:val="00B32F5E"/>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B32F5E"/>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a"/>
    <w:rsid w:val="00B32F5E"/>
    <w:rPr>
      <w:rFonts w:ascii="Franklin Gothic Book" w:eastAsia="Franklin Gothic Book" w:hAnsi="Franklin Gothic Book" w:cs="Franklin Gothic Book"/>
      <w:b/>
      <w:bCs/>
      <w:i w:val="0"/>
      <w:iCs w:val="0"/>
      <w:smallCaps w:val="0"/>
      <w:strike w:val="0"/>
      <w:spacing w:val="0"/>
      <w:sz w:val="11"/>
      <w:szCs w:val="11"/>
      <w:shd w:val="clear" w:color="auto" w:fill="FFFFFF"/>
      <w:lang w:eastAsia="en-US"/>
    </w:rPr>
  </w:style>
  <w:style w:type="character" w:customStyle="1" w:styleId="75pt80">
    <w:name w:val="Основной текст + 7;5 pt;Масштаб 80%"/>
    <w:basedOn w:val="aff"/>
    <w:rsid w:val="00B32F5E"/>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3">
    <w:name w:val="Основной текст (23)_"/>
    <w:basedOn w:val="a0"/>
    <w:link w:val="234"/>
    <w:rsid w:val="00B32F5E"/>
    <w:rPr>
      <w:rFonts w:ascii="Franklin Gothic Book" w:eastAsia="Franklin Gothic Book" w:hAnsi="Franklin Gothic Book" w:cs="Franklin Gothic Book"/>
      <w:sz w:val="13"/>
      <w:szCs w:val="13"/>
      <w:shd w:val="clear" w:color="auto" w:fill="FFFFFF"/>
    </w:rPr>
  </w:style>
  <w:style w:type="paragraph" w:customStyle="1" w:styleId="234">
    <w:name w:val="Основной текст (23)"/>
    <w:basedOn w:val="a"/>
    <w:link w:val="233"/>
    <w:rsid w:val="00B32F5E"/>
    <w:pPr>
      <w:shd w:val="clear" w:color="auto" w:fill="FFFFFF"/>
      <w:spacing w:after="1200" w:line="0" w:lineRule="atLeast"/>
    </w:pPr>
    <w:rPr>
      <w:rFonts w:ascii="Franklin Gothic Book" w:eastAsia="Franklin Gothic Book" w:hAnsi="Franklin Gothic Book" w:cs="Franklin Gothic Book"/>
      <w:sz w:val="13"/>
      <w:szCs w:val="13"/>
      <w:lang w:eastAsia="ru-RU"/>
    </w:rPr>
  </w:style>
  <w:style w:type="character" w:customStyle="1" w:styleId="Verdana">
    <w:name w:val="Подпись к картинке + Verdana;Курсив"/>
    <w:basedOn w:val="affa"/>
    <w:rsid w:val="00B32F5E"/>
    <w:rPr>
      <w:rFonts w:ascii="Verdana" w:eastAsia="Verdana" w:hAnsi="Verdana" w:cs="Verdana"/>
      <w:b/>
      <w:bCs/>
      <w:i/>
      <w:iCs/>
      <w:smallCaps w:val="0"/>
      <w:strike w:val="0"/>
      <w:spacing w:val="0"/>
      <w:sz w:val="10"/>
      <w:szCs w:val="10"/>
      <w:shd w:val="clear" w:color="auto" w:fill="FFFFFF"/>
      <w:lang w:eastAsia="en-US"/>
    </w:rPr>
  </w:style>
  <w:style w:type="character" w:customStyle="1" w:styleId="235">
    <w:name w:val="Основной текст (23) + Не курсив"/>
    <w:basedOn w:val="233"/>
    <w:rsid w:val="00B32F5E"/>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1"/>
    <w:rsid w:val="00B32F5E"/>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eastAsia="en-US"/>
    </w:rPr>
  </w:style>
  <w:style w:type="paragraph" w:customStyle="1" w:styleId="263">
    <w:name w:val="Основной текст26"/>
    <w:basedOn w:val="a"/>
    <w:rsid w:val="00B32F5E"/>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0"/>
    <w:rsid w:val="00B32F5E"/>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B32F5E"/>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0"/>
    <w:link w:val="255"/>
    <w:rsid w:val="00B32F5E"/>
    <w:rPr>
      <w:rFonts w:ascii="Arial" w:eastAsia="Arial" w:hAnsi="Arial" w:cs="Arial"/>
      <w:spacing w:val="-20"/>
      <w:sz w:val="76"/>
      <w:szCs w:val="76"/>
      <w:shd w:val="clear" w:color="auto" w:fill="FFFFFF"/>
    </w:rPr>
  </w:style>
  <w:style w:type="paragraph" w:customStyle="1" w:styleId="255">
    <w:name w:val="Подпись к картинке (25)"/>
    <w:basedOn w:val="a"/>
    <w:link w:val="253"/>
    <w:rsid w:val="00B32F5E"/>
    <w:pPr>
      <w:shd w:val="clear" w:color="auto" w:fill="FFFFFF"/>
      <w:spacing w:after="0" w:line="0" w:lineRule="atLeast"/>
    </w:pPr>
    <w:rPr>
      <w:rFonts w:ascii="Arial" w:eastAsia="Arial" w:hAnsi="Arial" w:cs="Arial"/>
      <w:spacing w:val="-20"/>
      <w:sz w:val="76"/>
      <w:szCs w:val="76"/>
      <w:lang w:eastAsia="ru-RU"/>
    </w:rPr>
  </w:style>
  <w:style w:type="character" w:customStyle="1" w:styleId="25-3pt">
    <w:name w:val="Подпись к картинке (25) + Интервал -3 pt"/>
    <w:basedOn w:val="253"/>
    <w:rsid w:val="00B32F5E"/>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
    <w:rsid w:val="00B32F5E"/>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a"/>
    <w:rsid w:val="00B32F5E"/>
    <w:rPr>
      <w:rFonts w:ascii="Franklin Gothic Book" w:eastAsia="Franklin Gothic Book" w:hAnsi="Franklin Gothic Book" w:cs="Franklin Gothic Book"/>
      <w:b w:val="0"/>
      <w:bCs w:val="0"/>
      <w:i w:val="0"/>
      <w:iCs w:val="0"/>
      <w:smallCaps w:val="0"/>
      <w:strike w:val="0"/>
      <w:spacing w:val="0"/>
      <w:sz w:val="29"/>
      <w:szCs w:val="29"/>
      <w:shd w:val="clear" w:color="auto" w:fill="FFFFFF"/>
      <w:lang w:eastAsia="en-US"/>
    </w:rPr>
  </w:style>
  <w:style w:type="character" w:customStyle="1" w:styleId="BookmanOldStyle115pt0pt">
    <w:name w:val="Основной текст + Bookman Old Style;11;5 pt;Интервал 0 pt"/>
    <w:basedOn w:val="aff"/>
    <w:rsid w:val="00B32F5E"/>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B32F5E"/>
    <w:rPr>
      <w:b/>
      <w:bCs/>
      <w:i w:val="0"/>
      <w:iCs w:val="0"/>
      <w:smallCaps w:val="0"/>
      <w:strike w:val="0"/>
      <w:spacing w:val="0"/>
      <w:sz w:val="13"/>
      <w:szCs w:val="13"/>
    </w:rPr>
  </w:style>
  <w:style w:type="character" w:customStyle="1" w:styleId="551">
    <w:name w:val="Основной текст55"/>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
    <w:rsid w:val="00B32F5E"/>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a"/>
    <w:rsid w:val="00B32F5E"/>
    <w:rPr>
      <w:rFonts w:ascii="MS Reference Sans Serif" w:hAnsi="MS Reference Sans Serif" w:cs="MS Reference Sans Serif"/>
      <w:b w:val="0"/>
      <w:bCs w:val="0"/>
      <w:i/>
      <w:iCs/>
      <w:smallCaps w:val="0"/>
      <w:strike w:val="0"/>
      <w:spacing w:val="10"/>
      <w:sz w:val="12"/>
      <w:szCs w:val="12"/>
      <w:shd w:val="clear" w:color="auto" w:fill="FFFFFF"/>
      <w:lang w:eastAsia="en-US"/>
    </w:rPr>
  </w:style>
  <w:style w:type="character" w:customStyle="1" w:styleId="561">
    <w:name w:val="Основной текст56"/>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B32F5E"/>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0"/>
    <w:rsid w:val="00B32F5E"/>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B32F5E"/>
    <w:rPr>
      <w:rFonts w:ascii="Verdana" w:eastAsia="Verdana" w:hAnsi="Verdana" w:cs="Verdana"/>
      <w:b w:val="0"/>
      <w:bCs w:val="0"/>
      <w:i w:val="0"/>
      <w:iCs w:val="0"/>
      <w:smallCaps w:val="0"/>
      <w:strike w:val="0"/>
      <w:spacing w:val="0"/>
      <w:sz w:val="17"/>
      <w:szCs w:val="17"/>
    </w:rPr>
  </w:style>
  <w:style w:type="character" w:customStyle="1" w:styleId="125">
    <w:name w:val="Основной текст (12) + Не курсив"/>
    <w:basedOn w:val="122"/>
    <w:rsid w:val="00B32F5E"/>
    <w:rPr>
      <w:rFonts w:ascii="Times New Roman" w:eastAsia="Times New Roman" w:hAnsi="Times New Roman" w:cs="Times New Roman"/>
      <w:b/>
      <w:bCs/>
      <w:i/>
      <w:iCs/>
      <w:smallCaps w:val="0"/>
      <w:strike w:val="0"/>
      <w:spacing w:val="0"/>
      <w:sz w:val="14"/>
      <w:szCs w:val="14"/>
      <w:shd w:val="clear" w:color="auto" w:fill="FFFFFF"/>
      <w:lang w:eastAsia="en-US"/>
    </w:rPr>
  </w:style>
  <w:style w:type="character" w:customStyle="1" w:styleId="ArialNarrow0">
    <w:name w:val="Основной текст + Arial Narrow;Полужирный;Курсив"/>
    <w:basedOn w:val="aff"/>
    <w:rsid w:val="00B32F5E"/>
    <w:rPr>
      <w:rFonts w:ascii="Arial Narrow" w:eastAsia="Arial Narrow" w:hAnsi="Arial Narrow" w:cs="Arial Narrow"/>
      <w:b/>
      <w:bCs/>
      <w:i/>
      <w:iCs/>
      <w:smallCaps w:val="0"/>
      <w:strike w:val="0"/>
      <w:spacing w:val="0"/>
      <w:sz w:val="14"/>
      <w:szCs w:val="14"/>
      <w:shd w:val="clear" w:color="auto" w:fill="FFFFFF"/>
    </w:rPr>
  </w:style>
  <w:style w:type="character" w:customStyle="1" w:styleId="118">
    <w:name w:val="Подпись к картинке (11)_"/>
    <w:basedOn w:val="a0"/>
    <w:rsid w:val="00B32F5E"/>
    <w:rPr>
      <w:b w:val="0"/>
      <w:bCs w:val="0"/>
      <w:i w:val="0"/>
      <w:iCs w:val="0"/>
      <w:smallCaps w:val="0"/>
      <w:strike w:val="0"/>
      <w:spacing w:val="0"/>
      <w:sz w:val="12"/>
      <w:szCs w:val="12"/>
    </w:rPr>
  </w:style>
  <w:style w:type="character" w:customStyle="1" w:styleId="119">
    <w:name w:val="Подпись к картинке (11) + Полужирный"/>
    <w:basedOn w:val="118"/>
    <w:rsid w:val="00B32F5E"/>
    <w:rPr>
      <w:b/>
      <w:bCs/>
      <w:i w:val="0"/>
      <w:iCs w:val="0"/>
      <w:smallCaps w:val="0"/>
      <w:strike w:val="0"/>
      <w:spacing w:val="0"/>
      <w:sz w:val="12"/>
      <w:szCs w:val="12"/>
    </w:rPr>
  </w:style>
  <w:style w:type="character" w:customStyle="1" w:styleId="11a">
    <w:name w:val="Подпись к картинке (11)"/>
    <w:basedOn w:val="118"/>
    <w:rsid w:val="00B32F5E"/>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B32F5E"/>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0"/>
    <w:rsid w:val="00B32F5E"/>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B32F5E"/>
    <w:rPr>
      <w:rFonts w:ascii="Times New Roman" w:eastAsia="Times New Roman" w:hAnsi="Times New Roman" w:cs="Times New Roman"/>
      <w:b w:val="0"/>
      <w:bCs w:val="0"/>
      <w:i w:val="0"/>
      <w:iCs w:val="0"/>
      <w:smallCaps w:val="0"/>
      <w:strike w:val="0"/>
      <w:spacing w:val="0"/>
      <w:sz w:val="20"/>
      <w:szCs w:val="20"/>
    </w:rPr>
  </w:style>
  <w:style w:type="character" w:customStyle="1" w:styleId="11b">
    <w:name w:val="Основной текст (11) + Не полужирный"/>
    <w:basedOn w:val="117"/>
    <w:rsid w:val="00B32F5E"/>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
    <w:rsid w:val="00B32F5E"/>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
    <w:rsid w:val="00B32F5E"/>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f">
    <w:name w:val="Подпись к картинке (5)_"/>
    <w:basedOn w:val="a0"/>
    <w:rsid w:val="00B32F5E"/>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a"/>
    <w:rsid w:val="00B32F5E"/>
    <w:rPr>
      <w:rFonts w:ascii="Franklin Gothic Book" w:eastAsia="Franklin Gothic Book" w:hAnsi="Franklin Gothic Book" w:cs="Franklin Gothic Book"/>
      <w:b/>
      <w:bCs/>
      <w:i w:val="0"/>
      <w:iCs w:val="0"/>
      <w:smallCaps w:val="0"/>
      <w:strike w:val="0"/>
      <w:spacing w:val="30"/>
      <w:sz w:val="13"/>
      <w:szCs w:val="13"/>
      <w:shd w:val="clear" w:color="auto" w:fill="FFFFFF"/>
      <w:lang w:eastAsia="en-US"/>
    </w:rPr>
  </w:style>
  <w:style w:type="character" w:customStyle="1" w:styleId="1220">
    <w:name w:val="Основной текст122"/>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
    <w:name w:val="Основной текст126"/>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d">
    <w:name w:val="Основной текст (10) + Полужирный;Не курсив"/>
    <w:basedOn w:val="108"/>
    <w:rsid w:val="00B32F5E"/>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a"/>
    <w:rsid w:val="00B32F5E"/>
    <w:rPr>
      <w:rFonts w:ascii="Verdana" w:eastAsia="Verdana" w:hAnsi="Verdana" w:cs="Verdana"/>
      <w:b w:val="0"/>
      <w:bCs w:val="0"/>
      <w:i/>
      <w:iCs/>
      <w:smallCaps w:val="0"/>
      <w:strike w:val="0"/>
      <w:spacing w:val="10"/>
      <w:sz w:val="11"/>
      <w:szCs w:val="11"/>
      <w:shd w:val="clear" w:color="auto" w:fill="FFFFFF"/>
      <w:lang w:eastAsia="en-US"/>
    </w:rPr>
  </w:style>
  <w:style w:type="character" w:customStyle="1" w:styleId="293">
    <w:name w:val="Основной текст29"/>
    <w:basedOn w:val="aff"/>
    <w:rsid w:val="00B32F5E"/>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1"/>
    <w:rsid w:val="00B32F5E"/>
    <w:rPr>
      <w:rFonts w:ascii="Franklin Gothic Book" w:eastAsia="Franklin Gothic Book" w:hAnsi="Franklin Gothic Book" w:cs="Franklin Gothic Book"/>
      <w:b/>
      <w:bCs/>
      <w:i w:val="0"/>
      <w:iCs w:val="0"/>
      <w:smallCaps w:val="0"/>
      <w:strike w:val="0"/>
      <w:spacing w:val="0"/>
      <w:sz w:val="14"/>
      <w:szCs w:val="14"/>
      <w:shd w:val="clear" w:color="auto" w:fill="FFFFFF"/>
      <w:lang w:eastAsia="ru-RU"/>
    </w:rPr>
  </w:style>
  <w:style w:type="character" w:customStyle="1" w:styleId="35pt">
    <w:name w:val="Основной текст + 35 pt"/>
    <w:basedOn w:val="aff"/>
    <w:rsid w:val="00B32F5E"/>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0"/>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B32F5E"/>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0"/>
    <w:rsid w:val="00B32F5E"/>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236">
    <w:name w:val="Подпись к картинке (23) + Полужирный;Не курсив"/>
    <w:basedOn w:val="231"/>
    <w:rsid w:val="00B32F5E"/>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0"/>
    <w:rsid w:val="00B32F5E"/>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B32F5E"/>
    <w:rPr>
      <w:rFonts w:ascii="Times New Roman" w:hAnsi="Times New Roman"/>
      <w:b w:val="0"/>
      <w:bCs w:val="0"/>
      <w:i w:val="0"/>
      <w:iCs w:val="0"/>
      <w:noProof/>
      <w:color w:val="FFFFFF"/>
      <w:spacing w:val="0"/>
      <w:sz w:val="37"/>
      <w:szCs w:val="37"/>
      <w:shd w:val="clear" w:color="auto" w:fill="FFFFFF"/>
      <w:lang w:val="en-US" w:eastAsia="en-US"/>
    </w:rPr>
  </w:style>
  <w:style w:type="character" w:customStyle="1" w:styleId="75pt0">
    <w:name w:val="Подпись к картинке + 7;5 pt;Не полужирный"/>
    <w:basedOn w:val="affa"/>
    <w:rsid w:val="00B32F5E"/>
    <w:rPr>
      <w:rFonts w:ascii="Franklin Gothic Book" w:eastAsia="Franklin Gothic Book" w:hAnsi="Franklin Gothic Book" w:cs="Franklin Gothic Book"/>
      <w:b w:val="0"/>
      <w:bCs w:val="0"/>
      <w:i w:val="0"/>
      <w:iCs w:val="0"/>
      <w:smallCaps w:val="0"/>
      <w:strike w:val="0"/>
      <w:spacing w:val="0"/>
      <w:sz w:val="15"/>
      <w:szCs w:val="15"/>
      <w:shd w:val="clear" w:color="auto" w:fill="FFFFFF"/>
      <w:lang w:eastAsia="en-US"/>
    </w:rPr>
  </w:style>
  <w:style w:type="character" w:customStyle="1" w:styleId="155">
    <w:name w:val="Основной текст (15) + Не курсив"/>
    <w:basedOn w:val="152"/>
    <w:rsid w:val="00B32F5E"/>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0"/>
    <w:rsid w:val="00B32F5E"/>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B32F5E"/>
    <w:rPr>
      <w:rFonts w:ascii="Franklin Gothic Book" w:eastAsia="Franklin Gothic Book" w:hAnsi="Franklin Gothic Book" w:cs="Franklin Gothic Book"/>
      <w:b/>
      <w:bCs/>
      <w:i/>
      <w:iCs/>
      <w:smallCaps w:val="0"/>
      <w:strike w:val="0"/>
      <w:spacing w:val="0"/>
      <w:sz w:val="13"/>
      <w:szCs w:val="13"/>
      <w:shd w:val="clear" w:color="auto" w:fill="FFFFFF"/>
      <w:lang w:eastAsia="en-US"/>
    </w:rPr>
  </w:style>
  <w:style w:type="paragraph" w:styleId="afff0">
    <w:name w:val="footer"/>
    <w:basedOn w:val="a"/>
    <w:link w:val="afff1"/>
    <w:uiPriority w:val="99"/>
    <w:unhideWhenUsed/>
    <w:rsid w:val="00B32F5E"/>
    <w:pPr>
      <w:tabs>
        <w:tab w:val="center" w:pos="4677"/>
        <w:tab w:val="right" w:pos="9355"/>
      </w:tabs>
      <w:spacing w:after="0" w:line="240" w:lineRule="auto"/>
      <w:jc w:val="both"/>
    </w:pPr>
    <w:rPr>
      <w:rFonts w:asciiTheme="minorHAnsi" w:eastAsiaTheme="minorHAnsi" w:hAnsiTheme="minorHAnsi" w:cstheme="minorBidi"/>
    </w:rPr>
  </w:style>
  <w:style w:type="character" w:customStyle="1" w:styleId="afff1">
    <w:name w:val="Нижний колонтитул Знак"/>
    <w:basedOn w:val="a0"/>
    <w:link w:val="afff0"/>
    <w:uiPriority w:val="99"/>
    <w:rsid w:val="00B32F5E"/>
    <w:rPr>
      <w:rFonts w:asciiTheme="minorHAnsi" w:eastAsiaTheme="minorHAnsi" w:hAnsiTheme="minorHAnsi" w:cstheme="minorBidi"/>
      <w:sz w:val="22"/>
      <w:szCs w:val="22"/>
      <w:lang w:eastAsia="en-US"/>
    </w:rPr>
  </w:style>
  <w:style w:type="character" w:customStyle="1" w:styleId="531">
    <w:name w:val="Основной текст (53)_"/>
    <w:basedOn w:val="a0"/>
    <w:rsid w:val="00B32F5E"/>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a"/>
    <w:rsid w:val="00B32F5E"/>
    <w:rPr>
      <w:rFonts w:ascii="Franklin Gothic Book" w:eastAsia="Franklin Gothic Book" w:hAnsi="Franklin Gothic Book" w:cs="Franklin Gothic Book"/>
      <w:b/>
      <w:bCs/>
      <w:i w:val="0"/>
      <w:iCs w:val="0"/>
      <w:smallCaps w:val="0"/>
      <w:strike w:val="0"/>
      <w:spacing w:val="0"/>
      <w:sz w:val="13"/>
      <w:szCs w:val="13"/>
      <w:shd w:val="clear" w:color="auto" w:fill="FFFFFF"/>
      <w:lang w:eastAsia="en-US"/>
    </w:rPr>
  </w:style>
  <w:style w:type="character" w:customStyle="1" w:styleId="1141">
    <w:name w:val="Заголовок №11 (4)_"/>
    <w:basedOn w:val="a0"/>
    <w:link w:val="1142"/>
    <w:rsid w:val="00B32F5E"/>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B32F5E"/>
    <w:pPr>
      <w:shd w:val="clear" w:color="auto" w:fill="FFFFFF"/>
      <w:spacing w:after="0" w:line="197" w:lineRule="exact"/>
      <w:ind w:firstLine="220"/>
      <w:jc w:val="both"/>
    </w:pPr>
    <w:rPr>
      <w:rFonts w:ascii="Franklin Gothic Book" w:eastAsia="Franklin Gothic Book" w:hAnsi="Franklin Gothic Book" w:cs="Franklin Gothic Book"/>
      <w:sz w:val="15"/>
      <w:szCs w:val="15"/>
      <w:lang w:eastAsia="ru-RU"/>
    </w:rPr>
  </w:style>
  <w:style w:type="character" w:customStyle="1" w:styleId="39FranklinGothicBook65pt">
    <w:name w:val="Основной текст (39) + Franklin Gothic Book;6;5 pt"/>
    <w:basedOn w:val="391"/>
    <w:rsid w:val="00B32F5E"/>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B32F5E"/>
    <w:rPr>
      <w:rFonts w:ascii="Franklin Gothic Book" w:eastAsia="Franklin Gothic Book" w:hAnsi="Franklin Gothic Book" w:cs="Franklin Gothic Book"/>
      <w:b w:val="0"/>
      <w:bCs w:val="0"/>
      <w:i/>
      <w:iCs/>
      <w:smallCaps w:val="0"/>
      <w:strike w:val="0"/>
      <w:spacing w:val="0"/>
      <w:sz w:val="15"/>
      <w:szCs w:val="15"/>
      <w:shd w:val="clear" w:color="auto" w:fill="FFFFFF"/>
      <w:lang w:eastAsia="en-US"/>
    </w:rPr>
  </w:style>
  <w:style w:type="character" w:customStyle="1" w:styleId="385pt80">
    <w:name w:val="Основной текст + 38;5 pt;Полужирный;Масштаб 80%"/>
    <w:basedOn w:val="aff"/>
    <w:rsid w:val="00B32F5E"/>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2">
    <w:name w:val="a"/>
    <w:basedOn w:val="a0"/>
    <w:rsid w:val="00B32F5E"/>
  </w:style>
  <w:style w:type="character" w:customStyle="1" w:styleId="p">
    <w:name w:val="p"/>
    <w:basedOn w:val="a0"/>
    <w:rsid w:val="00B32F5E"/>
  </w:style>
  <w:style w:type="table" w:styleId="afff3">
    <w:name w:val="Table Grid"/>
    <w:basedOn w:val="a1"/>
    <w:uiPriority w:val="59"/>
    <w:rsid w:val="00B32F5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5">
    <w:name w:val="Подпись к картинке (28)_"/>
    <w:basedOn w:val="a0"/>
    <w:link w:val="286"/>
    <w:rsid w:val="00B32F5E"/>
    <w:rPr>
      <w:sz w:val="10"/>
      <w:szCs w:val="10"/>
      <w:shd w:val="clear" w:color="auto" w:fill="FFFFFF"/>
    </w:rPr>
  </w:style>
  <w:style w:type="paragraph" w:customStyle="1" w:styleId="286">
    <w:name w:val="Подпись к картинке (28)"/>
    <w:basedOn w:val="a"/>
    <w:link w:val="285"/>
    <w:rsid w:val="00B32F5E"/>
    <w:pPr>
      <w:shd w:val="clear" w:color="auto" w:fill="FFFFFF"/>
      <w:spacing w:after="0" w:line="0" w:lineRule="atLeast"/>
    </w:pPr>
    <w:rPr>
      <w:sz w:val="10"/>
      <w:szCs w:val="10"/>
      <w:lang w:eastAsia="ru-RU"/>
    </w:rPr>
  </w:style>
  <w:style w:type="character" w:customStyle="1" w:styleId="28FranklinGothicBook75pt">
    <w:name w:val="Подпись к картинке (28) + Franklin Gothic Book;7;5 pt;Курсив"/>
    <w:basedOn w:val="285"/>
    <w:rsid w:val="00B32F5E"/>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1"/>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0"/>
    <w:rsid w:val="00B32F5E"/>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4">
    <w:name w:val="Подпись к картинке (29)_"/>
    <w:basedOn w:val="a0"/>
    <w:link w:val="295"/>
    <w:rsid w:val="00B32F5E"/>
    <w:rPr>
      <w:rFonts w:ascii="Franklin Gothic Book" w:eastAsia="Franklin Gothic Book" w:hAnsi="Franklin Gothic Book" w:cs="Franklin Gothic Book"/>
      <w:sz w:val="14"/>
      <w:szCs w:val="14"/>
      <w:shd w:val="clear" w:color="auto" w:fill="FFFFFF"/>
    </w:rPr>
  </w:style>
  <w:style w:type="paragraph" w:customStyle="1" w:styleId="295">
    <w:name w:val="Подпись к картинке (29)"/>
    <w:basedOn w:val="a"/>
    <w:link w:val="294"/>
    <w:rsid w:val="00B32F5E"/>
    <w:pPr>
      <w:shd w:val="clear" w:color="auto" w:fill="FFFFFF"/>
      <w:spacing w:before="60" w:after="180" w:line="197" w:lineRule="exact"/>
    </w:pPr>
    <w:rPr>
      <w:rFonts w:ascii="Franklin Gothic Book" w:eastAsia="Franklin Gothic Book" w:hAnsi="Franklin Gothic Book" w:cs="Franklin Gothic Book"/>
      <w:sz w:val="14"/>
      <w:szCs w:val="14"/>
      <w:lang w:eastAsia="ru-RU"/>
    </w:rPr>
  </w:style>
  <w:style w:type="character" w:customStyle="1" w:styleId="1831">
    <w:name w:val="Заголовок №18 (3)_"/>
    <w:basedOn w:val="a0"/>
    <w:link w:val="1832"/>
    <w:rsid w:val="00B32F5E"/>
    <w:rPr>
      <w:spacing w:val="-10"/>
      <w:sz w:val="21"/>
      <w:szCs w:val="21"/>
      <w:shd w:val="clear" w:color="auto" w:fill="FFFFFF"/>
    </w:rPr>
  </w:style>
  <w:style w:type="paragraph" w:customStyle="1" w:styleId="1832">
    <w:name w:val="Заголовок №18 (3)"/>
    <w:basedOn w:val="a"/>
    <w:link w:val="1831"/>
    <w:rsid w:val="00B32F5E"/>
    <w:pPr>
      <w:shd w:val="clear" w:color="auto" w:fill="FFFFFF"/>
      <w:spacing w:before="300" w:after="0" w:line="0" w:lineRule="atLeast"/>
    </w:pPr>
    <w:rPr>
      <w:spacing w:val="-10"/>
      <w:sz w:val="21"/>
      <w:szCs w:val="21"/>
      <w:lang w:eastAsia="ru-RU"/>
    </w:rPr>
  </w:style>
  <w:style w:type="character" w:customStyle="1" w:styleId="1830pt">
    <w:name w:val="Заголовок №18 (3) + Интервал 0 pt"/>
    <w:basedOn w:val="1831"/>
    <w:rsid w:val="00B32F5E"/>
    <w:rPr>
      <w:spacing w:val="0"/>
      <w:sz w:val="21"/>
      <w:szCs w:val="21"/>
      <w:shd w:val="clear" w:color="auto" w:fill="FFFFFF"/>
    </w:rPr>
  </w:style>
  <w:style w:type="character" w:customStyle="1" w:styleId="7pt0">
    <w:name w:val="Подпись к картинке + 7 pt;Не полужирный"/>
    <w:basedOn w:val="affa"/>
    <w:rsid w:val="00B32F5E"/>
    <w:rPr>
      <w:rFonts w:ascii="Franklin Gothic Book" w:eastAsia="Franklin Gothic Book" w:hAnsi="Franklin Gothic Book" w:cs="Franklin Gothic Book"/>
      <w:b w:val="0"/>
      <w:bCs w:val="0"/>
      <w:i w:val="0"/>
      <w:iCs w:val="0"/>
      <w:smallCaps w:val="0"/>
      <w:strike w:val="0"/>
      <w:spacing w:val="0"/>
      <w:sz w:val="13"/>
      <w:szCs w:val="13"/>
      <w:shd w:val="clear" w:color="auto" w:fill="FFFFFF"/>
      <w:lang w:eastAsia="en-US"/>
    </w:rPr>
  </w:style>
  <w:style w:type="character" w:customStyle="1" w:styleId="4475pt0">
    <w:name w:val="Основной текст (44) + 7;5 pt;Не полужирный"/>
    <w:basedOn w:val="440"/>
    <w:rsid w:val="00B32F5E"/>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0"/>
    <w:rsid w:val="00B32F5E"/>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B32F5E"/>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
    <w:rsid w:val="00B32F5E"/>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1"/>
    <w:rsid w:val="00B32F5E"/>
    <w:rPr>
      <w:rFonts w:ascii="Arial" w:eastAsia="Arial" w:hAnsi="Arial" w:cs="Arial"/>
      <w:b/>
      <w:bCs/>
      <w:i w:val="0"/>
      <w:iCs w:val="0"/>
      <w:smallCaps w:val="0"/>
      <w:strike w:val="0"/>
      <w:spacing w:val="0"/>
      <w:sz w:val="12"/>
      <w:szCs w:val="12"/>
    </w:rPr>
  </w:style>
  <w:style w:type="character" w:customStyle="1" w:styleId="4f5">
    <w:name w:val="Заголовок №4_"/>
    <w:basedOn w:val="a0"/>
    <w:rsid w:val="00B32F5E"/>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0"/>
    <w:rsid w:val="00B32F5E"/>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B32F5E"/>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7">
    <w:name w:val="Основной текст2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B32F5E"/>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B32F5E"/>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0"/>
    <w:link w:val="305"/>
    <w:rsid w:val="00B32F5E"/>
    <w:rPr>
      <w:rFonts w:ascii="Arial" w:eastAsia="Arial" w:hAnsi="Arial" w:cs="Arial"/>
      <w:sz w:val="16"/>
      <w:szCs w:val="16"/>
      <w:shd w:val="clear" w:color="auto" w:fill="FFFFFF"/>
    </w:rPr>
  </w:style>
  <w:style w:type="paragraph" w:customStyle="1" w:styleId="305">
    <w:name w:val="Подпись к картинке (30)"/>
    <w:basedOn w:val="a"/>
    <w:link w:val="304"/>
    <w:rsid w:val="00B32F5E"/>
    <w:pPr>
      <w:shd w:val="clear" w:color="auto" w:fill="FFFFFF"/>
      <w:spacing w:after="0" w:line="0" w:lineRule="atLeast"/>
    </w:pPr>
    <w:rPr>
      <w:rFonts w:ascii="Arial" w:eastAsia="Arial" w:hAnsi="Arial" w:cs="Arial"/>
      <w:sz w:val="16"/>
      <w:szCs w:val="16"/>
      <w:lang w:eastAsia="ru-RU"/>
    </w:rPr>
  </w:style>
  <w:style w:type="character" w:customStyle="1" w:styleId="342">
    <w:name w:val="Основной текст34"/>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0"/>
    <w:rsid w:val="00B32F5E"/>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B32F5E"/>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B32F5E"/>
    <w:rPr>
      <w:rFonts w:ascii="Trebuchet MS" w:eastAsia="Trebuchet MS" w:hAnsi="Trebuchet MS" w:cs="Trebuchet MS"/>
      <w:b w:val="0"/>
      <w:bCs w:val="0"/>
      <w:i/>
      <w:iCs/>
      <w:smallCaps w:val="0"/>
      <w:strike w:val="0"/>
      <w:spacing w:val="0"/>
      <w:sz w:val="12"/>
      <w:szCs w:val="12"/>
      <w:shd w:val="clear" w:color="auto" w:fill="FFFFFF"/>
      <w:lang w:eastAsia="en-US"/>
    </w:rPr>
  </w:style>
  <w:style w:type="character" w:customStyle="1" w:styleId="364">
    <w:name w:val="Основной текст36"/>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
    <w:rsid w:val="00B32F5E"/>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a"/>
    <w:rsid w:val="00B32F5E"/>
    <w:rPr>
      <w:rFonts w:ascii="Arial" w:eastAsia="Arial" w:hAnsi="Arial" w:cs="Arial"/>
      <w:b w:val="0"/>
      <w:bCs w:val="0"/>
      <w:i w:val="0"/>
      <w:iCs w:val="0"/>
      <w:smallCaps w:val="0"/>
      <w:strike w:val="0"/>
      <w:spacing w:val="0"/>
      <w:sz w:val="12"/>
      <w:szCs w:val="12"/>
      <w:shd w:val="clear" w:color="auto" w:fill="FFFFFF"/>
      <w:lang w:eastAsia="en-US"/>
    </w:rPr>
  </w:style>
  <w:style w:type="character" w:customStyle="1" w:styleId="36Arial8pt">
    <w:name w:val="Основной текст (36) + Arial;8 pt"/>
    <w:basedOn w:val="361"/>
    <w:rsid w:val="00B32F5E"/>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0"/>
    <w:link w:val="325"/>
    <w:rsid w:val="00B32F5E"/>
    <w:rPr>
      <w:rFonts w:ascii="Verdana" w:eastAsia="Verdana" w:hAnsi="Verdana" w:cs="Verdana"/>
      <w:sz w:val="8"/>
      <w:szCs w:val="8"/>
      <w:shd w:val="clear" w:color="auto" w:fill="FFFFFF"/>
      <w:lang w:val="en-US"/>
    </w:rPr>
  </w:style>
  <w:style w:type="paragraph" w:customStyle="1" w:styleId="325">
    <w:name w:val="Подпись к картинке (32)"/>
    <w:basedOn w:val="a"/>
    <w:link w:val="324"/>
    <w:rsid w:val="00B32F5E"/>
    <w:pPr>
      <w:shd w:val="clear" w:color="auto" w:fill="FFFFFF"/>
      <w:spacing w:after="0" w:line="0" w:lineRule="atLeast"/>
    </w:pPr>
    <w:rPr>
      <w:rFonts w:ascii="Verdana" w:eastAsia="Verdana" w:hAnsi="Verdana" w:cs="Verdana"/>
      <w:sz w:val="8"/>
      <w:szCs w:val="8"/>
      <w:lang w:val="en-US" w:eastAsia="ru-RU"/>
    </w:rPr>
  </w:style>
  <w:style w:type="character" w:customStyle="1" w:styleId="325pt">
    <w:name w:val="Подпись к картинке (32) + 5 pt"/>
    <w:basedOn w:val="324"/>
    <w:rsid w:val="00B32F5E"/>
    <w:rPr>
      <w:rFonts w:ascii="Verdana" w:eastAsia="Verdana" w:hAnsi="Verdana" w:cs="Verdana"/>
      <w:spacing w:val="0"/>
      <w:sz w:val="10"/>
      <w:szCs w:val="10"/>
      <w:shd w:val="clear" w:color="auto" w:fill="FFFFFF"/>
      <w:lang w:val="en-US"/>
    </w:rPr>
  </w:style>
  <w:style w:type="character" w:customStyle="1" w:styleId="402">
    <w:name w:val="Основной текст40"/>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
    <w:rsid w:val="00B32F5E"/>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1"/>
    <w:rsid w:val="00B32F5E"/>
    <w:rPr>
      <w:rFonts w:ascii="Franklin Gothic Book" w:eastAsia="Franklin Gothic Book" w:hAnsi="Franklin Gothic Book" w:cs="Franklin Gothic Book"/>
      <w:b/>
      <w:bCs/>
      <w:i w:val="0"/>
      <w:iCs w:val="0"/>
      <w:smallCaps w:val="0"/>
      <w:strike w:val="0"/>
      <w:spacing w:val="0"/>
      <w:sz w:val="14"/>
      <w:szCs w:val="14"/>
    </w:rPr>
  </w:style>
  <w:style w:type="character" w:customStyle="1" w:styleId="365">
    <w:name w:val="Основной текст (36) + Не курсив"/>
    <w:basedOn w:val="361"/>
    <w:rsid w:val="00B32F5E"/>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1"/>
    <w:rsid w:val="00B32F5E"/>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1"/>
    <w:rsid w:val="00B32F5E"/>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1"/>
    <w:rsid w:val="00B32F5E"/>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
    <w:rsid w:val="00B32F5E"/>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B32F5E"/>
    <w:rPr>
      <w:rFonts w:ascii="Franklin Gothic Book" w:eastAsia="Franklin Gothic Book" w:hAnsi="Franklin Gothic Book" w:cs="Franklin Gothic Book"/>
      <w:b w:val="0"/>
      <w:bCs w:val="0"/>
      <w:i/>
      <w:iCs/>
      <w:smallCaps w:val="0"/>
      <w:strike w:val="0"/>
      <w:noProof/>
      <w:spacing w:val="0"/>
      <w:sz w:val="15"/>
      <w:szCs w:val="15"/>
      <w:shd w:val="clear" w:color="auto" w:fill="FFFFFF"/>
    </w:rPr>
  </w:style>
  <w:style w:type="character" w:customStyle="1" w:styleId="62-2pt">
    <w:name w:val="Основной текст (62) + Интервал -2 pt"/>
    <w:basedOn w:val="621"/>
    <w:rsid w:val="00B32F5E"/>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a"/>
    <w:rsid w:val="00B32F5E"/>
    <w:rPr>
      <w:rFonts w:ascii="Arial Unicode MS" w:eastAsia="Arial Unicode MS" w:hAnsi="Arial Unicode MS" w:cs="Arial Unicode MS"/>
      <w:b w:val="0"/>
      <w:bCs w:val="0"/>
      <w:i/>
      <w:iCs/>
      <w:smallCaps w:val="0"/>
      <w:strike w:val="0"/>
      <w:spacing w:val="10"/>
      <w:sz w:val="12"/>
      <w:szCs w:val="12"/>
      <w:shd w:val="clear" w:color="auto" w:fill="FFFFFF"/>
      <w:lang w:eastAsia="en-US"/>
    </w:rPr>
  </w:style>
  <w:style w:type="character" w:customStyle="1" w:styleId="SegoeUI75pt">
    <w:name w:val="Основной текст + Segoe UI;7;5 pt;Курсив"/>
    <w:basedOn w:val="aff"/>
    <w:rsid w:val="00B32F5E"/>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B32F5E"/>
    <w:rPr>
      <w:rFonts w:ascii="Tahoma" w:eastAsia="Tahoma" w:hAnsi="Tahoma" w:cs="Tahoma"/>
      <w:b w:val="0"/>
      <w:bCs w:val="0"/>
      <w:i/>
      <w:iCs/>
      <w:smallCaps w:val="0"/>
      <w:strike w:val="0"/>
      <w:spacing w:val="0"/>
      <w:sz w:val="13"/>
      <w:szCs w:val="13"/>
    </w:rPr>
  </w:style>
  <w:style w:type="character" w:customStyle="1" w:styleId="2f6">
    <w:name w:val="Основной текст (2) + Не курсив"/>
    <w:basedOn w:val="2a"/>
    <w:rsid w:val="00B32F5E"/>
    <w:rPr>
      <w:rFonts w:ascii="Arial" w:eastAsia="Arial" w:hAnsi="Arial" w:cs="Arial"/>
      <w:b w:val="0"/>
      <w:bCs w:val="0"/>
      <w:i/>
      <w:iCs/>
      <w:smallCaps w:val="0"/>
      <w:strike w:val="0"/>
      <w:spacing w:val="0"/>
      <w:w w:val="80"/>
      <w:sz w:val="15"/>
      <w:szCs w:val="15"/>
      <w:shd w:val="clear" w:color="auto" w:fill="FFFFFF"/>
      <w:lang w:eastAsia="en-US"/>
    </w:rPr>
  </w:style>
  <w:style w:type="character" w:customStyle="1" w:styleId="afff4">
    <w:name w:val="Сноска + Не курсив"/>
    <w:basedOn w:val="aff3"/>
    <w:rsid w:val="00B32F5E"/>
    <w:rPr>
      <w:rFonts w:ascii="Arial" w:eastAsia="Arial" w:hAnsi="Arial" w:cs="Arial"/>
      <w:b w:val="0"/>
      <w:bCs w:val="0"/>
      <w:i w:val="0"/>
      <w:iCs w:val="0"/>
      <w:smallCaps w:val="0"/>
      <w:strike w:val="0"/>
      <w:noProof/>
      <w:spacing w:val="0"/>
      <w:sz w:val="13"/>
      <w:szCs w:val="13"/>
      <w:shd w:val="clear" w:color="auto" w:fill="FFFFFF"/>
      <w:lang w:val="en-US" w:eastAsia="en-US"/>
    </w:rPr>
  </w:style>
  <w:style w:type="character" w:customStyle="1" w:styleId="5pt">
    <w:name w:val="Сноска + 5 pt;Не курсив"/>
    <w:basedOn w:val="aff3"/>
    <w:rsid w:val="00B32F5E"/>
    <w:rPr>
      <w:rFonts w:ascii="Arial" w:eastAsia="Arial" w:hAnsi="Arial" w:cs="Arial"/>
      <w:b w:val="0"/>
      <w:bCs w:val="0"/>
      <w:i w:val="0"/>
      <w:iCs w:val="0"/>
      <w:smallCaps w:val="0"/>
      <w:strike w:val="0"/>
      <w:noProof/>
      <w:spacing w:val="0"/>
      <w:sz w:val="10"/>
      <w:szCs w:val="10"/>
      <w:shd w:val="clear" w:color="auto" w:fill="FFFFFF"/>
      <w:lang w:val="en-US" w:eastAsia="en-US"/>
    </w:rPr>
  </w:style>
  <w:style w:type="character" w:customStyle="1" w:styleId="7c">
    <w:name w:val="Основной текст (7)_"/>
    <w:basedOn w:val="a0"/>
    <w:rsid w:val="00B32F5E"/>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
    <w:rsid w:val="00B32F5E"/>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0"/>
    <w:link w:val="734"/>
    <w:rsid w:val="00B32F5E"/>
    <w:rPr>
      <w:rFonts w:ascii="Arial" w:eastAsia="Arial" w:hAnsi="Arial" w:cs="Arial"/>
      <w:sz w:val="16"/>
      <w:szCs w:val="16"/>
      <w:shd w:val="clear" w:color="auto" w:fill="FFFFFF"/>
    </w:rPr>
  </w:style>
  <w:style w:type="paragraph" w:customStyle="1" w:styleId="734">
    <w:name w:val="Заголовок №7 (3)"/>
    <w:basedOn w:val="a"/>
    <w:link w:val="733"/>
    <w:rsid w:val="00B32F5E"/>
    <w:pPr>
      <w:shd w:val="clear" w:color="auto" w:fill="FFFFFF"/>
      <w:spacing w:before="180" w:after="180" w:line="0" w:lineRule="atLeast"/>
      <w:outlineLvl w:val="6"/>
    </w:pPr>
    <w:rPr>
      <w:rFonts w:ascii="Arial" w:eastAsia="Arial" w:hAnsi="Arial" w:cs="Arial"/>
      <w:sz w:val="16"/>
      <w:szCs w:val="16"/>
      <w:lang w:eastAsia="ru-RU"/>
    </w:rPr>
  </w:style>
  <w:style w:type="paragraph" w:styleId="afff5">
    <w:name w:val="footnote text"/>
    <w:basedOn w:val="a"/>
    <w:link w:val="afff6"/>
    <w:uiPriority w:val="99"/>
    <w:unhideWhenUsed/>
    <w:rsid w:val="00B32F5E"/>
    <w:pPr>
      <w:spacing w:after="0" w:line="240" w:lineRule="auto"/>
      <w:jc w:val="both"/>
    </w:pPr>
    <w:rPr>
      <w:rFonts w:asciiTheme="minorHAnsi" w:eastAsiaTheme="minorHAnsi" w:hAnsiTheme="minorHAnsi" w:cstheme="minorBidi"/>
      <w:sz w:val="20"/>
      <w:szCs w:val="20"/>
    </w:rPr>
  </w:style>
  <w:style w:type="character" w:customStyle="1" w:styleId="afff6">
    <w:name w:val="Текст сноски Знак"/>
    <w:basedOn w:val="a0"/>
    <w:link w:val="afff5"/>
    <w:uiPriority w:val="99"/>
    <w:rsid w:val="00B32F5E"/>
    <w:rPr>
      <w:rFonts w:asciiTheme="minorHAnsi" w:eastAsiaTheme="minorHAnsi" w:hAnsiTheme="minorHAnsi" w:cstheme="minorBidi"/>
      <w:lang w:eastAsia="en-US"/>
    </w:rPr>
  </w:style>
  <w:style w:type="character" w:customStyle="1" w:styleId="1e">
    <w:name w:val="Неразрешенное упоминание1"/>
    <w:basedOn w:val="a0"/>
    <w:uiPriority w:val="99"/>
    <w:semiHidden/>
    <w:unhideWhenUsed/>
    <w:rsid w:val="00B32F5E"/>
    <w:rPr>
      <w:color w:val="605E5C"/>
      <w:shd w:val="clear" w:color="auto" w:fill="E1DFDD"/>
    </w:rPr>
  </w:style>
  <w:style w:type="paragraph" w:customStyle="1" w:styleId="ql-align-right">
    <w:name w:val="ql-align-righ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53">
    <w:name w:val="Заголовок №5_"/>
    <w:basedOn w:val="a0"/>
    <w:link w:val="52"/>
    <w:rsid w:val="00B32F5E"/>
    <w:rPr>
      <w:rFonts w:ascii="Arial Narrow" w:hAnsi="Arial Narrow" w:cs="Arial Narrow"/>
      <w:b/>
      <w:bCs/>
      <w:sz w:val="46"/>
      <w:szCs w:val="46"/>
      <w:shd w:val="clear" w:color="auto" w:fill="FFFFFF"/>
      <w:lang w:eastAsia="en-US"/>
    </w:rPr>
  </w:style>
  <w:style w:type="character" w:customStyle="1" w:styleId="6b">
    <w:name w:val="Основной текст (6) + Курсив"/>
    <w:basedOn w:val="67"/>
    <w:rsid w:val="00B32F5E"/>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7">
    <w:name w:val="Подпись к картинке + Не курсив"/>
    <w:basedOn w:val="affa"/>
    <w:rsid w:val="00B32F5E"/>
    <w:rPr>
      <w:rFonts w:ascii="Times New Roman" w:eastAsia="Times New Roman" w:hAnsi="Times New Roman" w:cs="Times New Roman"/>
      <w:b/>
      <w:bCs/>
      <w:i/>
      <w:iCs/>
      <w:smallCaps w:val="0"/>
      <w:strike w:val="0"/>
      <w:spacing w:val="0"/>
      <w:sz w:val="17"/>
      <w:szCs w:val="17"/>
      <w:shd w:val="clear" w:color="auto" w:fill="FFFFFF"/>
      <w:lang w:eastAsia="en-US"/>
    </w:rPr>
  </w:style>
  <w:style w:type="character" w:customStyle="1" w:styleId="13pt0">
    <w:name w:val="Основной текст + 13 pt;Малые прописные"/>
    <w:basedOn w:val="aff"/>
    <w:rsid w:val="00B32F5E"/>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
    <w:rsid w:val="00B32F5E"/>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
    <w:rsid w:val="00B32F5E"/>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4"/>
    <w:rsid w:val="00B32F5E"/>
    <w:rPr>
      <w:rFonts w:ascii="Times New Roman" w:eastAsia="Times New Roman" w:hAnsi="Times New Roman" w:cs="Times New Roman"/>
      <w:b w:val="0"/>
      <w:bCs w:val="0"/>
      <w:i w:val="0"/>
      <w:iCs w:val="0"/>
      <w:smallCaps w:val="0"/>
      <w:strike w:val="0"/>
      <w:spacing w:val="-20"/>
      <w:w w:val="50"/>
      <w:sz w:val="68"/>
      <w:szCs w:val="68"/>
      <w:lang w:val="en-US"/>
    </w:rPr>
  </w:style>
  <w:style w:type="paragraph" w:customStyle="1" w:styleId="book">
    <w:name w:val="book"/>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25">
    <w:name w:val="Заголовок №2 (2)_"/>
    <w:basedOn w:val="a0"/>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7"/>
    <w:rsid w:val="00B32F5E"/>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7"/>
    <w:rsid w:val="00B32F5E"/>
    <w:rPr>
      <w:rFonts w:ascii="Impact" w:eastAsia="Impact" w:hAnsi="Impact" w:cs="Impact"/>
      <w:b w:val="0"/>
      <w:bCs w:val="0"/>
      <w:i w:val="0"/>
      <w:iCs w:val="0"/>
      <w:smallCaps w:val="0"/>
      <w:strike w:val="0"/>
      <w:spacing w:val="20"/>
      <w:w w:val="100"/>
      <w:sz w:val="19"/>
      <w:szCs w:val="19"/>
      <w:shd w:val="clear" w:color="auto" w:fill="FFFFFF"/>
      <w:lang w:eastAsia="en-US"/>
    </w:rPr>
  </w:style>
  <w:style w:type="character" w:customStyle="1" w:styleId="155pt50">
    <w:name w:val="Колонтитул + 15;5 pt;Масштаб 50%"/>
    <w:basedOn w:val="aff7"/>
    <w:rsid w:val="00B32F5E"/>
    <w:rPr>
      <w:rFonts w:ascii="Times New Roman" w:hAnsi="Times New Roman"/>
      <w:b w:val="0"/>
      <w:bCs w:val="0"/>
      <w:i w:val="0"/>
      <w:iCs w:val="0"/>
      <w:smallCaps w:val="0"/>
      <w:strike w:val="0"/>
      <w:spacing w:val="0"/>
      <w:w w:val="50"/>
      <w:sz w:val="31"/>
      <w:szCs w:val="31"/>
      <w:shd w:val="clear" w:color="auto" w:fill="FFFFFF"/>
      <w:lang w:eastAsia="en-US"/>
    </w:rPr>
  </w:style>
  <w:style w:type="character" w:customStyle="1" w:styleId="523">
    <w:name w:val="Заголовок №5 (2)_"/>
    <w:basedOn w:val="a0"/>
    <w:rsid w:val="00B32F5E"/>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B32F5E"/>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B32F5E"/>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0"/>
    <w:rsid w:val="00B32F5E"/>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B32F5E"/>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B32F5E"/>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3f3">
    <w:name w:val="Подпись к таблице (3)_"/>
    <w:basedOn w:val="a0"/>
    <w:rsid w:val="00B32F5E"/>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0"/>
    <w:link w:val="433"/>
    <w:rsid w:val="00B32F5E"/>
    <w:rPr>
      <w:rFonts w:ascii="Microsoft Sans Serif" w:eastAsia="Microsoft Sans Serif" w:hAnsi="Microsoft Sans Serif" w:cs="Microsoft Sans Serif"/>
      <w:shd w:val="clear" w:color="auto" w:fill="FFFFFF"/>
    </w:rPr>
  </w:style>
  <w:style w:type="paragraph" w:customStyle="1" w:styleId="433">
    <w:name w:val="Заголовок №4 (3)"/>
    <w:basedOn w:val="a"/>
    <w:link w:val="432"/>
    <w:rsid w:val="00B32F5E"/>
    <w:pPr>
      <w:shd w:val="clear" w:color="auto" w:fill="FFFFFF"/>
      <w:spacing w:after="240" w:line="216" w:lineRule="exact"/>
      <w:jc w:val="center"/>
      <w:outlineLvl w:val="3"/>
    </w:pPr>
    <w:rPr>
      <w:rFonts w:ascii="Microsoft Sans Serif" w:eastAsia="Microsoft Sans Serif" w:hAnsi="Microsoft Sans Serif" w:cs="Microsoft Sans Serif"/>
      <w:sz w:val="20"/>
      <w:szCs w:val="20"/>
      <w:lang w:eastAsia="ru-RU"/>
    </w:rPr>
  </w:style>
  <w:style w:type="character" w:customStyle="1" w:styleId="3f4">
    <w:name w:val="Подпись к таблице (3)"/>
    <w:basedOn w:val="3f3"/>
    <w:rsid w:val="00B32F5E"/>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0"/>
    <w:rsid w:val="00B32F5E"/>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B32F5E"/>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B32F5E"/>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B32F5E"/>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
    <w:rsid w:val="00B32F5E"/>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7"/>
    <w:rsid w:val="00B32F5E"/>
    <w:rPr>
      <w:rFonts w:ascii="Impact" w:eastAsia="Impact" w:hAnsi="Impact" w:cs="Impact"/>
      <w:b w:val="0"/>
      <w:bCs w:val="0"/>
      <w:i/>
      <w:iCs/>
      <w:smallCaps w:val="0"/>
      <w:strike w:val="0"/>
      <w:w w:val="50"/>
      <w:shd w:val="clear" w:color="auto" w:fill="FFFFFF"/>
      <w:lang w:eastAsia="en-US"/>
    </w:rPr>
  </w:style>
  <w:style w:type="character" w:customStyle="1" w:styleId="333">
    <w:name w:val="Заголовок №3 (3)_"/>
    <w:basedOn w:val="a0"/>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B32F5E"/>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0"/>
    <w:link w:val="533"/>
    <w:rsid w:val="00B32F5E"/>
    <w:rPr>
      <w:rFonts w:ascii="Times New Roman" w:eastAsia="Times New Roman" w:hAnsi="Times New Roman"/>
      <w:sz w:val="23"/>
      <w:szCs w:val="23"/>
      <w:shd w:val="clear" w:color="auto" w:fill="FFFFFF"/>
    </w:rPr>
  </w:style>
  <w:style w:type="paragraph" w:customStyle="1" w:styleId="533">
    <w:name w:val="Заголовок №5 (3)"/>
    <w:basedOn w:val="a"/>
    <w:link w:val="532"/>
    <w:rsid w:val="00B32F5E"/>
    <w:pPr>
      <w:shd w:val="clear" w:color="auto" w:fill="FFFFFF"/>
      <w:spacing w:before="600" w:after="60" w:line="0" w:lineRule="atLeast"/>
      <w:outlineLvl w:val="4"/>
    </w:pPr>
    <w:rPr>
      <w:rFonts w:ascii="Times New Roman" w:eastAsia="Times New Roman" w:hAnsi="Times New Roman"/>
      <w:sz w:val="23"/>
      <w:szCs w:val="23"/>
      <w:lang w:eastAsia="ru-RU"/>
    </w:rPr>
  </w:style>
  <w:style w:type="character" w:customStyle="1" w:styleId="4f6">
    <w:name w:val="Сноска (4)_"/>
    <w:basedOn w:val="a0"/>
    <w:rsid w:val="00B32F5E"/>
    <w:rPr>
      <w:rFonts w:ascii="Times New Roman" w:eastAsia="Times New Roman" w:hAnsi="Times New Roman" w:cs="Times New Roman"/>
      <w:b w:val="0"/>
      <w:bCs w:val="0"/>
      <w:i w:val="0"/>
      <w:iCs w:val="0"/>
      <w:smallCaps w:val="0"/>
      <w:strike w:val="0"/>
      <w:spacing w:val="0"/>
      <w:sz w:val="19"/>
      <w:szCs w:val="19"/>
    </w:rPr>
  </w:style>
  <w:style w:type="character" w:customStyle="1" w:styleId="4f7">
    <w:name w:val="Сноска (4)"/>
    <w:basedOn w:val="4f6"/>
    <w:rsid w:val="00B32F5E"/>
    <w:rPr>
      <w:rFonts w:ascii="Times New Roman" w:eastAsia="Times New Roman" w:hAnsi="Times New Roman" w:cs="Times New Roman"/>
      <w:b w:val="0"/>
      <w:bCs w:val="0"/>
      <w:i w:val="0"/>
      <w:iCs w:val="0"/>
      <w:smallCaps w:val="0"/>
      <w:strike w:val="0"/>
      <w:spacing w:val="0"/>
      <w:sz w:val="19"/>
      <w:szCs w:val="19"/>
    </w:rPr>
  </w:style>
  <w:style w:type="character" w:customStyle="1" w:styleId="4f8">
    <w:name w:val="Основной текст (4) + Курсив"/>
    <w:basedOn w:val="46"/>
    <w:rsid w:val="00B32F5E"/>
    <w:rPr>
      <w:rFonts w:ascii="Times New Roman" w:eastAsia="Times New Roman" w:hAnsi="Times New Roman" w:cs="Times New Roman"/>
      <w:b w:val="0"/>
      <w:bCs w:val="0"/>
      <w:i/>
      <w:iCs/>
      <w:smallCaps w:val="0"/>
      <w:strike w:val="0"/>
      <w:spacing w:val="0"/>
      <w:sz w:val="23"/>
      <w:szCs w:val="23"/>
      <w:shd w:val="clear" w:color="auto" w:fill="FFFFFF"/>
    </w:rPr>
  </w:style>
  <w:style w:type="character" w:styleId="afff8">
    <w:name w:val="footnote reference"/>
    <w:basedOn w:val="a0"/>
    <w:uiPriority w:val="99"/>
    <w:semiHidden/>
    <w:unhideWhenUsed/>
    <w:rsid w:val="00B32F5E"/>
    <w:rPr>
      <w:sz w:val="20"/>
      <w:vertAlign w:val="superscript"/>
    </w:rPr>
  </w:style>
  <w:style w:type="character" w:customStyle="1" w:styleId="idea">
    <w:name w:val="idea"/>
    <w:basedOn w:val="a0"/>
    <w:rsid w:val="00B32F5E"/>
  </w:style>
  <w:style w:type="paragraph" w:styleId="HTML">
    <w:name w:val="HTML Preformatted"/>
    <w:basedOn w:val="a"/>
    <w:link w:val="HTML0"/>
    <w:uiPriority w:val="99"/>
    <w:unhideWhenUsed/>
    <w:rsid w:val="00B32F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32F5E"/>
    <w:rPr>
      <w:rFonts w:ascii="Courier New" w:eastAsia="Times New Roman" w:hAnsi="Courier New" w:cs="Courier New"/>
    </w:rPr>
  </w:style>
  <w:style w:type="character" w:customStyle="1" w:styleId="fieldset-legend">
    <w:name w:val="fieldset-legend"/>
    <w:basedOn w:val="a0"/>
    <w:rsid w:val="00B32F5E"/>
  </w:style>
  <w:style w:type="character" w:customStyle="1" w:styleId="fieldset-legend-prefix">
    <w:name w:val="fieldset-legend-prefix"/>
    <w:basedOn w:val="a0"/>
    <w:rsid w:val="00B32F5E"/>
  </w:style>
  <w:style w:type="character" w:styleId="afff9">
    <w:name w:val="Unresolved Mention"/>
    <w:basedOn w:val="a0"/>
    <w:uiPriority w:val="99"/>
    <w:semiHidden/>
    <w:unhideWhenUsed/>
    <w:rsid w:val="00B32F5E"/>
    <w:rPr>
      <w:color w:val="605E5C"/>
      <w:shd w:val="clear" w:color="auto" w:fill="E1DFDD"/>
    </w:rPr>
  </w:style>
  <w:style w:type="character" w:customStyle="1" w:styleId="cd-date">
    <w:name w:val="cd-date"/>
    <w:basedOn w:val="a0"/>
    <w:rsid w:val="00B32F5E"/>
  </w:style>
  <w:style w:type="paragraph" w:customStyle="1" w:styleId="article-stats">
    <w:name w:val="article-stats"/>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date">
    <w:name w:val="article-stats-date"/>
    <w:basedOn w:val="a0"/>
    <w:rsid w:val="00B32F5E"/>
  </w:style>
  <w:style w:type="paragraph" w:styleId="z-0">
    <w:name w:val="HTML Top of Form"/>
    <w:basedOn w:val="a"/>
    <w:next w:val="a"/>
    <w:link w:val="z-2"/>
    <w:hidden/>
    <w:uiPriority w:val="99"/>
    <w:semiHidden/>
    <w:unhideWhenUsed/>
    <w:rsid w:val="00B32F5E"/>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B32F5E"/>
    <w:rPr>
      <w:rFonts w:ascii="Arial" w:eastAsia="Times New Roman" w:hAnsi="Arial" w:cs="Arial"/>
      <w:vanish/>
      <w:sz w:val="16"/>
      <w:szCs w:val="16"/>
    </w:rPr>
  </w:style>
  <w:style w:type="paragraph" w:styleId="z-3">
    <w:name w:val="HTML Bottom of Form"/>
    <w:basedOn w:val="a"/>
    <w:next w:val="a"/>
    <w:link w:val="z-4"/>
    <w:hidden/>
    <w:uiPriority w:val="99"/>
    <w:semiHidden/>
    <w:unhideWhenUsed/>
    <w:rsid w:val="00B32F5E"/>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B32F5E"/>
    <w:rPr>
      <w:rFonts w:ascii="Arial" w:eastAsia="Times New Roman" w:hAnsi="Arial" w:cs="Arial"/>
      <w:vanish/>
      <w:sz w:val="16"/>
      <w:szCs w:val="16"/>
    </w:rPr>
  </w:style>
  <w:style w:type="paragraph" w:customStyle="1" w:styleId="u-current-rating">
    <w:name w:val="u-current-rating"/>
    <w:basedOn w:val="a"/>
    <w:rsid w:val="00B32F5E"/>
    <w:pPr>
      <w:spacing w:before="100" w:beforeAutospacing="1" w:after="100" w:afterAutospacing="1" w:line="240" w:lineRule="auto"/>
      <w:jc w:val="both"/>
    </w:pPr>
    <w:rPr>
      <w:rFonts w:ascii="Times New Roman" w:eastAsia="Times New Roman" w:hAnsi="Times New Roman"/>
      <w:sz w:val="24"/>
      <w:szCs w:val="24"/>
      <w:lang w:eastAsia="ru-RU"/>
    </w:rPr>
  </w:style>
  <w:style w:type="character" w:customStyle="1" w:styleId="uscl-each-counter">
    <w:name w:val="uscl-each-counter"/>
    <w:basedOn w:val="a0"/>
    <w:rsid w:val="00B32F5E"/>
  </w:style>
  <w:style w:type="character" w:customStyle="1" w:styleId="pbvybibe">
    <w:name w:val="pbvybibe"/>
    <w:basedOn w:val="a0"/>
    <w:rsid w:val="00B32F5E"/>
  </w:style>
  <w:style w:type="character" w:customStyle="1" w:styleId="bottom-info-block-content">
    <w:name w:val="bottom-info-block-content"/>
    <w:basedOn w:val="a0"/>
    <w:rsid w:val="00B32F5E"/>
  </w:style>
  <w:style w:type="character" w:customStyle="1" w:styleId="style31">
    <w:name w:val="style31"/>
    <w:basedOn w:val="a0"/>
    <w:rsid w:val="00B32F5E"/>
  </w:style>
  <w:style w:type="paragraph" w:customStyle="1" w:styleId="podprislevo1">
    <w:name w:val="podpris_levo1"/>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styleId="afffa">
    <w:name w:val="Balloon Text"/>
    <w:basedOn w:val="a"/>
    <w:link w:val="afffb"/>
    <w:uiPriority w:val="99"/>
    <w:semiHidden/>
    <w:unhideWhenUsed/>
    <w:rsid w:val="00B32F5E"/>
    <w:pPr>
      <w:spacing w:after="0" w:line="240" w:lineRule="auto"/>
      <w:jc w:val="both"/>
    </w:pPr>
    <w:rPr>
      <w:rFonts w:ascii="Segoe UI" w:eastAsiaTheme="minorHAnsi" w:hAnsi="Segoe UI" w:cs="Segoe UI"/>
      <w:sz w:val="18"/>
      <w:szCs w:val="18"/>
    </w:rPr>
  </w:style>
  <w:style w:type="character" w:customStyle="1" w:styleId="afffb">
    <w:name w:val="Текст выноски Знак"/>
    <w:basedOn w:val="a0"/>
    <w:link w:val="afffa"/>
    <w:uiPriority w:val="99"/>
    <w:semiHidden/>
    <w:rsid w:val="00B32F5E"/>
    <w:rPr>
      <w:rFonts w:ascii="Segoe UI" w:eastAsiaTheme="minorHAnsi" w:hAnsi="Segoe UI" w:cs="Segoe UI"/>
      <w:sz w:val="18"/>
      <w:szCs w:val="18"/>
      <w:lang w:eastAsia="en-US"/>
    </w:rPr>
  </w:style>
  <w:style w:type="character" w:customStyle="1" w:styleId="hl-obj">
    <w:name w:val="hl-obj"/>
    <w:basedOn w:val="a0"/>
    <w:rsid w:val="00B32F5E"/>
  </w:style>
  <w:style w:type="character" w:customStyle="1" w:styleId="style2">
    <w:name w:val="style2"/>
    <w:basedOn w:val="a0"/>
    <w:rsid w:val="00B32F5E"/>
  </w:style>
  <w:style w:type="character" w:customStyle="1" w:styleId="podprislevo">
    <w:name w:val="podpris_levo"/>
    <w:basedOn w:val="a0"/>
    <w:rsid w:val="00B32F5E"/>
  </w:style>
  <w:style w:type="paragraph" w:customStyle="1" w:styleId="rtecenter">
    <w:name w:val="rtecenter"/>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0e">
    <w:name w:val="10"/>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5pt0pt">
    <w:name w:val="Основной текст + 8;5 pt;Полужирный;Интервал 0 pt"/>
    <w:basedOn w:val="aff"/>
    <w:rsid w:val="00B32F5E"/>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f">
    <w:name w:val="Текст1"/>
    <w:basedOn w:val="a"/>
    <w:rsid w:val="00B32F5E"/>
    <w:pPr>
      <w:widowControl w:val="0"/>
      <w:overflowPunct w:val="0"/>
      <w:autoSpaceDE w:val="0"/>
      <w:autoSpaceDN w:val="0"/>
      <w:adjustRightInd w:val="0"/>
      <w:spacing w:after="0" w:line="240" w:lineRule="auto"/>
    </w:pPr>
    <w:rPr>
      <w:rFonts w:ascii="Courier New" w:eastAsia="Times New Roman" w:hAnsi="Courier New"/>
      <w:sz w:val="20"/>
      <w:szCs w:val="20"/>
      <w:lang w:val="en-AU" w:eastAsia="ru-RU"/>
    </w:rPr>
  </w:style>
  <w:style w:type="character" w:customStyle="1" w:styleId="1f0">
    <w:name w:val="Основной шрифт абзаца1"/>
    <w:rsid w:val="00B32F5E"/>
    <w:rPr>
      <w:sz w:val="20"/>
    </w:rPr>
  </w:style>
  <w:style w:type="character" w:customStyle="1" w:styleId="1f1">
    <w:name w:val="Выделение1"/>
    <w:rsid w:val="00B32F5E"/>
    <w:rPr>
      <w:i/>
      <w:iCs w:val="0"/>
      <w:sz w:val="20"/>
    </w:rPr>
  </w:style>
  <w:style w:type="character" w:customStyle="1" w:styleId="1f2">
    <w:name w:val="Строгий1"/>
    <w:rsid w:val="00B32F5E"/>
    <w:rPr>
      <w:b/>
      <w:bCs w:val="0"/>
      <w:sz w:val="20"/>
    </w:rPr>
  </w:style>
  <w:style w:type="character" w:customStyle="1" w:styleId="1f3">
    <w:name w:val="Гиперссылка1"/>
    <w:rsid w:val="00B32F5E"/>
    <w:rPr>
      <w:color w:val="0000FF"/>
      <w:sz w:val="20"/>
      <w:u w:val="single"/>
    </w:rPr>
  </w:style>
  <w:style w:type="paragraph" w:customStyle="1" w:styleId="rteindent11">
    <w:name w:val="rteindent11"/>
    <w:basedOn w:val="a"/>
    <w:uiPriority w:val="99"/>
    <w:rsid w:val="00B32F5E"/>
    <w:pPr>
      <w:spacing w:before="100" w:beforeAutospacing="1" w:after="150" w:line="240" w:lineRule="auto"/>
      <w:ind w:left="600" w:firstLine="300"/>
      <w:jc w:val="both"/>
    </w:pPr>
    <w:rPr>
      <w:rFonts w:ascii="Times New Roman" w:eastAsia="Times New Roman" w:hAnsi="Times New Roman"/>
      <w:sz w:val="24"/>
      <w:szCs w:val="24"/>
      <w:lang w:eastAsia="ru-RU"/>
    </w:rPr>
  </w:style>
  <w:style w:type="paragraph" w:customStyle="1" w:styleId="esnhdj">
    <w:name w:val="esnhdj"/>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dhlk">
    <w:name w:val="cxdhlk"/>
    <w:basedOn w:val="a0"/>
    <w:rsid w:val="00B32F5E"/>
  </w:style>
  <w:style w:type="paragraph" w:customStyle="1" w:styleId="ftvvlh">
    <w:name w:val="ftvvlh"/>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xpkzn">
    <w:name w:val="cxpkzn"/>
    <w:basedOn w:val="a0"/>
    <w:rsid w:val="00B32F5E"/>
  </w:style>
  <w:style w:type="character" w:customStyle="1" w:styleId="apple-tab-span">
    <w:name w:val="apple-tab-span"/>
    <w:basedOn w:val="a0"/>
    <w:rsid w:val="00B32F5E"/>
  </w:style>
  <w:style w:type="paragraph" w:customStyle="1" w:styleId="jornal-9">
    <w:name w:val="jornal-9"/>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no-style-override-7">
    <w:name w:val="no-style-override-7"/>
    <w:basedOn w:val="a0"/>
    <w:rsid w:val="00B32F5E"/>
  </w:style>
  <w:style w:type="paragraph" w:customStyle="1" w:styleId="ya-share2item">
    <w:name w:val="ya-share2__item"/>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llapsible">
    <w:name w:val="collapsible"/>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ooltip">
    <w:name w:val="tooltip"/>
    <w:basedOn w:val="a0"/>
    <w:rsid w:val="00B32F5E"/>
  </w:style>
  <w:style w:type="character" w:styleId="HTML1">
    <w:name w:val="HTML Cite"/>
    <w:basedOn w:val="a0"/>
    <w:uiPriority w:val="99"/>
    <w:semiHidden/>
    <w:unhideWhenUsed/>
    <w:rsid w:val="00B32F5E"/>
    <w:rPr>
      <w:i/>
      <w:iCs/>
    </w:rPr>
  </w:style>
  <w:style w:type="character" w:customStyle="1" w:styleId="1221">
    <w:name w:val="122"/>
    <w:basedOn w:val="a0"/>
    <w:rsid w:val="00B32F5E"/>
  </w:style>
  <w:style w:type="character" w:customStyle="1" w:styleId="1290">
    <w:name w:val="1290"/>
    <w:basedOn w:val="a0"/>
    <w:rsid w:val="00B32F5E"/>
  </w:style>
  <w:style w:type="paragraph" w:customStyle="1" w:styleId="political">
    <w:name w:val="political"/>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0">
    <w:name w:val="Основной текст + 10 pt;Полужирный"/>
    <w:basedOn w:val="aff"/>
    <w:rsid w:val="00B32F5E"/>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Bodytext4">
    <w:name w:val="Body text (4)_"/>
    <w:basedOn w:val="a0"/>
    <w:link w:val="Bodytext40"/>
    <w:rsid w:val="00B32F5E"/>
    <w:rPr>
      <w:rFonts w:ascii="Times New Roman" w:eastAsia="Times New Roman" w:hAnsi="Times New Roman"/>
      <w:sz w:val="8"/>
      <w:szCs w:val="8"/>
      <w:shd w:val="clear" w:color="auto" w:fill="FFFFFF"/>
    </w:rPr>
  </w:style>
  <w:style w:type="paragraph" w:customStyle="1" w:styleId="Bodytext40">
    <w:name w:val="Body text (4)"/>
    <w:basedOn w:val="a"/>
    <w:link w:val="Bodytext4"/>
    <w:rsid w:val="00B32F5E"/>
    <w:pPr>
      <w:shd w:val="clear" w:color="auto" w:fill="FFFFFF"/>
      <w:spacing w:after="0" w:line="0" w:lineRule="atLeast"/>
      <w:jc w:val="both"/>
    </w:pPr>
    <w:rPr>
      <w:rFonts w:ascii="Times New Roman" w:eastAsia="Times New Roman" w:hAnsi="Times New Roman"/>
      <w:sz w:val="8"/>
      <w:szCs w:val="8"/>
      <w:lang w:eastAsia="ru-RU"/>
    </w:rPr>
  </w:style>
  <w:style w:type="character" w:customStyle="1" w:styleId="afffc">
    <w:name w:val="Другое_"/>
    <w:basedOn w:val="a0"/>
    <w:link w:val="afffd"/>
    <w:rsid w:val="00B32F5E"/>
    <w:rPr>
      <w:rFonts w:ascii="Arial" w:eastAsia="Arial" w:hAnsi="Arial" w:cs="Arial"/>
      <w:sz w:val="17"/>
      <w:szCs w:val="17"/>
    </w:rPr>
  </w:style>
  <w:style w:type="paragraph" w:customStyle="1" w:styleId="afffd">
    <w:name w:val="Другое"/>
    <w:basedOn w:val="a"/>
    <w:link w:val="afffc"/>
    <w:rsid w:val="00B32F5E"/>
    <w:pPr>
      <w:widowControl w:val="0"/>
      <w:spacing w:after="0" w:line="240" w:lineRule="auto"/>
      <w:ind w:firstLine="180"/>
    </w:pPr>
    <w:rPr>
      <w:rFonts w:ascii="Arial" w:eastAsia="Arial" w:hAnsi="Arial" w:cs="Arial"/>
      <w:sz w:val="17"/>
      <w:szCs w:val="17"/>
      <w:lang w:eastAsia="ru-RU"/>
    </w:rPr>
  </w:style>
  <w:style w:type="paragraph" w:customStyle="1" w:styleId="b-articletext">
    <w:name w:val="b-article__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b-incutphotogallerypicsrc">
    <w:name w:val="b-incut__photogallery__pic_src"/>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quotedcommas">
    <w:name w:val="quoted__commas"/>
    <w:basedOn w:val="a0"/>
    <w:rsid w:val="00B32F5E"/>
  </w:style>
  <w:style w:type="character" w:customStyle="1" w:styleId="likes-count-minimalcount">
    <w:name w:val="likes-count-minimal__count"/>
    <w:basedOn w:val="a0"/>
    <w:rsid w:val="00B32F5E"/>
  </w:style>
  <w:style w:type="character" w:customStyle="1" w:styleId="ui-lib-buttoncontent-wrapper">
    <w:name w:val="ui-lib-button__content-wrapper"/>
    <w:basedOn w:val="a0"/>
    <w:rsid w:val="00B32F5E"/>
  </w:style>
  <w:style w:type="character" w:customStyle="1" w:styleId="d2edcug0">
    <w:name w:val="d2edcug0"/>
    <w:basedOn w:val="a0"/>
    <w:rsid w:val="00B32F5E"/>
  </w:style>
  <w:style w:type="character" w:customStyle="1" w:styleId="2f7">
    <w:name w:val="Колонтитул (2)_"/>
    <w:basedOn w:val="a0"/>
    <w:link w:val="2f8"/>
    <w:rsid w:val="00B32F5E"/>
    <w:rPr>
      <w:rFonts w:ascii="Times New Roman" w:eastAsia="Times New Roman" w:hAnsi="Times New Roman"/>
    </w:rPr>
  </w:style>
  <w:style w:type="paragraph" w:customStyle="1" w:styleId="2f8">
    <w:name w:val="Колонтитул (2)"/>
    <w:basedOn w:val="a"/>
    <w:link w:val="2f7"/>
    <w:rsid w:val="00B32F5E"/>
    <w:pPr>
      <w:widowControl w:val="0"/>
      <w:spacing w:after="0" w:line="240" w:lineRule="auto"/>
    </w:pPr>
    <w:rPr>
      <w:rFonts w:ascii="Times New Roman" w:eastAsia="Times New Roman" w:hAnsi="Times New Roman"/>
      <w:sz w:val="20"/>
      <w:szCs w:val="20"/>
      <w:lang w:eastAsia="ru-RU"/>
    </w:rPr>
  </w:style>
  <w:style w:type="paragraph" w:styleId="afffe">
    <w:name w:val="header"/>
    <w:basedOn w:val="a"/>
    <w:link w:val="affff"/>
    <w:uiPriority w:val="99"/>
    <w:unhideWhenUsed/>
    <w:rsid w:val="00B32F5E"/>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f">
    <w:name w:val="Верхний колонтитул Знак"/>
    <w:basedOn w:val="a0"/>
    <w:link w:val="afffe"/>
    <w:uiPriority w:val="99"/>
    <w:rsid w:val="00B32F5E"/>
    <w:rPr>
      <w:rFonts w:ascii="Courier New" w:eastAsia="Courier New" w:hAnsi="Courier New" w:cs="Courier New"/>
      <w:color w:val="000000"/>
      <w:sz w:val="24"/>
      <w:szCs w:val="24"/>
      <w:lang w:bidi="ru-RU"/>
    </w:rPr>
  </w:style>
  <w:style w:type="character" w:customStyle="1" w:styleId="symbol">
    <w:name w:val="symbol"/>
    <w:basedOn w:val="a0"/>
    <w:rsid w:val="00B32F5E"/>
  </w:style>
  <w:style w:type="character" w:customStyle="1" w:styleId="zen-tag-publisherstitle">
    <w:name w:val="zen-tag-publishers__title"/>
    <w:basedOn w:val="a0"/>
    <w:rsid w:val="00B32F5E"/>
  </w:style>
  <w:style w:type="character" w:customStyle="1" w:styleId="ui-lib-call-to-action-barcontainer">
    <w:name w:val="ui-lib-call-to-action-bar__container"/>
    <w:basedOn w:val="a0"/>
    <w:rsid w:val="00B32F5E"/>
  </w:style>
  <w:style w:type="character" w:customStyle="1" w:styleId="ui-lib-call-to-action-bartitle">
    <w:name w:val="ui-lib-call-to-action-bar__title"/>
    <w:basedOn w:val="a0"/>
    <w:rsid w:val="00B32F5E"/>
  </w:style>
  <w:style w:type="character" w:customStyle="1" w:styleId="ui-lib-call-to-action-barchannel-name">
    <w:name w:val="ui-lib-call-to-action-bar__channel-name"/>
    <w:basedOn w:val="a0"/>
    <w:rsid w:val="00B32F5E"/>
  </w:style>
  <w:style w:type="character" w:customStyle="1" w:styleId="bqstart">
    <w:name w:val="bqstart"/>
    <w:basedOn w:val="a0"/>
    <w:rsid w:val="00B32F5E"/>
  </w:style>
  <w:style w:type="character" w:customStyle="1" w:styleId="bqend">
    <w:name w:val="bqend"/>
    <w:basedOn w:val="a0"/>
    <w:rsid w:val="00B32F5E"/>
  </w:style>
  <w:style w:type="paragraph" w:customStyle="1" w:styleId="tar">
    <w:name w:val="tar"/>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redesignstats-item-count">
    <w:name w:val="article-stats-view-redesign__stats-item-count"/>
    <w:basedOn w:val="a0"/>
    <w:rsid w:val="00B32F5E"/>
  </w:style>
  <w:style w:type="character" w:customStyle="1" w:styleId="ui-lib-likes-countcount">
    <w:name w:val="ui-lib-likes-count__count"/>
    <w:basedOn w:val="a0"/>
    <w:rsid w:val="00B32F5E"/>
  </w:style>
  <w:style w:type="character" w:customStyle="1" w:styleId="button-icon-texttext">
    <w:name w:val="button-icon-text__text"/>
    <w:basedOn w:val="a0"/>
    <w:rsid w:val="00B32F5E"/>
  </w:style>
  <w:style w:type="character" w:customStyle="1" w:styleId="z-10">
    <w:name w:val="z-Начало формы Знак1"/>
    <w:basedOn w:val="a0"/>
    <w:uiPriority w:val="99"/>
    <w:semiHidden/>
    <w:rsid w:val="00B32F5E"/>
    <w:rPr>
      <w:rFonts w:ascii="Arial" w:hAnsi="Arial" w:cs="Arial"/>
      <w:vanish/>
      <w:sz w:val="16"/>
      <w:szCs w:val="16"/>
    </w:rPr>
  </w:style>
  <w:style w:type="character" w:customStyle="1" w:styleId="z-11">
    <w:name w:val="z-Конец формы Знак1"/>
    <w:basedOn w:val="a0"/>
    <w:uiPriority w:val="99"/>
    <w:semiHidden/>
    <w:rsid w:val="00B32F5E"/>
    <w:rPr>
      <w:rFonts w:ascii="Arial" w:hAnsi="Arial" w:cs="Arial"/>
      <w:vanish/>
      <w:sz w:val="16"/>
      <w:szCs w:val="16"/>
    </w:rPr>
  </w:style>
  <w:style w:type="character" w:customStyle="1" w:styleId="1f4">
    <w:name w:val="Текст выноски Знак1"/>
    <w:basedOn w:val="a0"/>
    <w:uiPriority w:val="99"/>
    <w:semiHidden/>
    <w:rsid w:val="00B32F5E"/>
    <w:rPr>
      <w:rFonts w:ascii="Segoe UI" w:hAnsi="Segoe UI" w:cs="Segoe UI"/>
      <w:sz w:val="18"/>
      <w:szCs w:val="18"/>
    </w:rPr>
  </w:style>
  <w:style w:type="character" w:customStyle="1" w:styleId="7d">
    <w:name w:val="Основной текст (7) + Не курсив"/>
    <w:basedOn w:val="a0"/>
    <w:rsid w:val="00B32F5E"/>
    <w:rPr>
      <w:rFonts w:ascii="Arial Narrow" w:eastAsia="Arial Narrow" w:hAnsi="Arial Narrow" w:cs="Arial Narrow"/>
      <w:b w:val="0"/>
      <w:bCs w:val="0"/>
      <w:i/>
      <w:iCs/>
      <w:smallCaps w:val="0"/>
      <w:strike w:val="0"/>
      <w:spacing w:val="0"/>
      <w:sz w:val="19"/>
      <w:szCs w:val="19"/>
    </w:rPr>
  </w:style>
  <w:style w:type="character" w:customStyle="1" w:styleId="MicrosoftSansSerif">
    <w:name w:val="Основной текст + Microsoft Sans Serif"/>
    <w:rsid w:val="00B32F5E"/>
    <w:rPr>
      <w:rFonts w:ascii="Microsoft Sans Serif" w:hAnsi="Microsoft Sans Serif"/>
      <w:i/>
      <w:spacing w:val="10"/>
      <w:sz w:val="15"/>
    </w:rPr>
  </w:style>
  <w:style w:type="paragraph" w:customStyle="1" w:styleId="txt1">
    <w:name w:val="txt1"/>
    <w:basedOn w:val="a"/>
    <w:rsid w:val="00B32F5E"/>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character" w:customStyle="1" w:styleId="142">
    <w:name w:val="Заголовок №14_"/>
    <w:basedOn w:val="a0"/>
    <w:link w:val="140"/>
    <w:rsid w:val="00B32F5E"/>
    <w:rPr>
      <w:rFonts w:ascii="Tahoma" w:hAnsi="Tahoma" w:cs="Tahoma"/>
      <w:sz w:val="30"/>
      <w:szCs w:val="30"/>
      <w:shd w:val="clear" w:color="auto" w:fill="FFFFFF"/>
      <w:lang w:eastAsia="en-US"/>
    </w:rPr>
  </w:style>
  <w:style w:type="character" w:customStyle="1" w:styleId="selected1">
    <w:name w:val="selected1"/>
    <w:basedOn w:val="a0"/>
    <w:rsid w:val="00B32F5E"/>
    <w:rPr>
      <w:color w:val="05A505"/>
    </w:rPr>
  </w:style>
  <w:style w:type="character" w:customStyle="1" w:styleId="7pt1">
    <w:name w:val="Основной текст + 7 pt;Полужирный"/>
    <w:basedOn w:val="aff"/>
    <w:rsid w:val="00B32F5E"/>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0"/>
    <w:uiPriority w:val="99"/>
    <w:rsid w:val="00B32F5E"/>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0"/>
    <w:uiPriority w:val="99"/>
    <w:rsid w:val="00B32F5E"/>
    <w:rPr>
      <w:rFonts w:ascii="Arial Narrow" w:hAnsi="Arial Narrow" w:cs="Arial Narrow"/>
      <w:i/>
      <w:iCs/>
      <w:spacing w:val="0"/>
      <w:sz w:val="18"/>
      <w:szCs w:val="18"/>
      <w:shd w:val="clear" w:color="auto" w:fill="FFFFFF"/>
    </w:rPr>
  </w:style>
  <w:style w:type="character" w:customStyle="1" w:styleId="data1">
    <w:name w:val="data1"/>
    <w:basedOn w:val="a0"/>
    <w:rsid w:val="00B32F5E"/>
    <w:rPr>
      <w:i/>
      <w:iCs/>
      <w:vanish w:val="0"/>
      <w:webHidden w:val="0"/>
      <w:specVanish w:val="0"/>
    </w:rPr>
  </w:style>
  <w:style w:type="paragraph" w:customStyle="1" w:styleId="el-text">
    <w:name w:val="el-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73">
    <w:name w:val="Основной текст + Курсив37"/>
    <w:basedOn w:val="a0"/>
    <w:uiPriority w:val="99"/>
    <w:rsid w:val="00B32F5E"/>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B32F5E"/>
    <w:rPr>
      <w:rFonts w:ascii="Arial" w:eastAsia="Arial" w:hAnsi="Arial" w:cs="Arial"/>
      <w:b/>
      <w:bCs/>
      <w:i/>
      <w:iCs/>
      <w:smallCaps w:val="0"/>
      <w:strike w:val="0"/>
      <w:spacing w:val="-10"/>
      <w:w w:val="80"/>
      <w:sz w:val="19"/>
      <w:szCs w:val="19"/>
      <w:shd w:val="clear" w:color="auto" w:fill="FFFFFF"/>
      <w:lang w:eastAsia="en-US"/>
    </w:rPr>
  </w:style>
  <w:style w:type="character" w:customStyle="1" w:styleId="613">
    <w:name w:val="Основной текст (6) + Не курсив1"/>
    <w:basedOn w:val="67"/>
    <w:uiPriority w:val="99"/>
    <w:rsid w:val="00B32F5E"/>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B32F5E"/>
    <w:rPr>
      <w:spacing w:val="50"/>
      <w:sz w:val="16"/>
    </w:rPr>
  </w:style>
  <w:style w:type="character" w:customStyle="1" w:styleId="5f0">
    <w:name w:val="Основной текст (5) + Не курсив"/>
    <w:rsid w:val="00B32F5E"/>
    <w:rPr>
      <w:rFonts w:ascii="Arial" w:hAnsi="Arial"/>
      <w:i/>
      <w:spacing w:val="0"/>
      <w:sz w:val="26"/>
    </w:rPr>
  </w:style>
  <w:style w:type="paragraph" w:customStyle="1" w:styleId="Pa3">
    <w:name w:val="Pa3"/>
    <w:basedOn w:val="Default"/>
    <w:next w:val="Default"/>
    <w:uiPriority w:val="99"/>
    <w:rsid w:val="00B32F5E"/>
    <w:pPr>
      <w:spacing w:line="181" w:lineRule="atLeast"/>
    </w:pPr>
    <w:rPr>
      <w:rFonts w:ascii="Palatino Linotype" w:eastAsiaTheme="minorHAnsi" w:hAnsi="Palatino Linotype" w:cstheme="minorBidi"/>
      <w:color w:val="auto"/>
    </w:rPr>
  </w:style>
  <w:style w:type="character" w:customStyle="1" w:styleId="A40">
    <w:name w:val="A4"/>
    <w:uiPriority w:val="99"/>
    <w:rsid w:val="00B32F5E"/>
    <w:rPr>
      <w:rFonts w:cs="Palatino Linotype"/>
      <w:color w:val="000000"/>
      <w:sz w:val="19"/>
      <w:szCs w:val="19"/>
    </w:rPr>
  </w:style>
  <w:style w:type="character" w:customStyle="1" w:styleId="A30">
    <w:name w:val="A3"/>
    <w:uiPriority w:val="99"/>
    <w:rsid w:val="00B32F5E"/>
    <w:rPr>
      <w:rFonts w:cs="Palatino Linotype"/>
      <w:i/>
      <w:iCs/>
      <w:color w:val="000000"/>
      <w:sz w:val="19"/>
      <w:szCs w:val="19"/>
    </w:rPr>
  </w:style>
  <w:style w:type="paragraph" w:customStyle="1" w:styleId="Pa1">
    <w:name w:val="Pa1"/>
    <w:basedOn w:val="Default"/>
    <w:next w:val="Default"/>
    <w:uiPriority w:val="99"/>
    <w:rsid w:val="00B32F5E"/>
    <w:pPr>
      <w:spacing w:line="181" w:lineRule="atLeast"/>
    </w:pPr>
    <w:rPr>
      <w:rFonts w:ascii="Palatino Linotype" w:eastAsiaTheme="minorHAnsi" w:hAnsi="Palatino Linotype" w:cstheme="minorBidi"/>
      <w:color w:val="auto"/>
    </w:rPr>
  </w:style>
  <w:style w:type="character" w:customStyle="1" w:styleId="10pt-1pt">
    <w:name w:val="Основной текст + 10 pt;Полужирный;Интервал -1 pt"/>
    <w:basedOn w:val="aff"/>
    <w:rsid w:val="00B32F5E"/>
    <w:rPr>
      <w:rFonts w:ascii="Arial" w:eastAsia="Arial" w:hAnsi="Arial" w:cs="Arial"/>
      <w:b/>
      <w:bCs/>
      <w:i w:val="0"/>
      <w:iCs w:val="0"/>
      <w:smallCaps w:val="0"/>
      <w:strike w:val="0"/>
      <w:spacing w:val="-20"/>
      <w:sz w:val="20"/>
      <w:szCs w:val="20"/>
      <w:shd w:val="clear" w:color="auto" w:fill="FFFFFF"/>
    </w:rPr>
  </w:style>
  <w:style w:type="character" w:customStyle="1" w:styleId="6pt1">
    <w:name w:val="Основной текст + 6 pt"/>
    <w:basedOn w:val="aff"/>
    <w:uiPriority w:val="99"/>
    <w:rsid w:val="00B32F5E"/>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5">
    <w:name w:val="Подпись к картинке1"/>
    <w:basedOn w:val="a"/>
    <w:uiPriority w:val="99"/>
    <w:rsid w:val="00B32F5E"/>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0"/>
    <w:rsid w:val="00B32F5E"/>
  </w:style>
  <w:style w:type="paragraph" w:customStyle="1" w:styleId="uk-margin1">
    <w:name w:val="uk-margin1"/>
    <w:basedOn w:val="a"/>
    <w:rsid w:val="00B32F5E"/>
    <w:pPr>
      <w:spacing w:before="100" w:beforeAutospacing="1" w:after="225" w:line="240" w:lineRule="auto"/>
      <w:jc w:val="both"/>
    </w:pPr>
    <w:rPr>
      <w:rFonts w:ascii="Times New Roman" w:eastAsia="Times New Roman" w:hAnsi="Times New Roman"/>
      <w:sz w:val="24"/>
      <w:szCs w:val="24"/>
      <w:lang w:eastAsia="ru-RU"/>
    </w:rPr>
  </w:style>
  <w:style w:type="character" w:customStyle="1" w:styleId="hcc">
    <w:name w:val="hcc"/>
    <w:basedOn w:val="a0"/>
    <w:rsid w:val="00B32F5E"/>
  </w:style>
  <w:style w:type="character" w:customStyle="1" w:styleId="2f9">
    <w:name w:val="Оглавление (2)_"/>
    <w:basedOn w:val="a0"/>
    <w:rsid w:val="00B32F5E"/>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B32F5E"/>
    <w:rPr>
      <w:rFonts w:ascii="Times New Roman" w:hAnsi="Times New Roman"/>
      <w:spacing w:val="10"/>
      <w:sz w:val="16"/>
    </w:rPr>
  </w:style>
  <w:style w:type="character" w:customStyle="1" w:styleId="136">
    <w:name w:val="Оглавление + 13"/>
    <w:rsid w:val="00B32F5E"/>
    <w:rPr>
      <w:rFonts w:ascii="Arial" w:hAnsi="Arial"/>
      <w:sz w:val="27"/>
    </w:rPr>
  </w:style>
  <w:style w:type="character" w:customStyle="1" w:styleId="343">
    <w:name w:val="Заголовок №3 (4)_"/>
    <w:basedOn w:val="a0"/>
    <w:link w:val="344"/>
    <w:locked/>
    <w:rsid w:val="00B32F5E"/>
    <w:rPr>
      <w:rFonts w:ascii="Times New Roman" w:hAnsi="Times New Roman"/>
      <w:shd w:val="clear" w:color="auto" w:fill="FFFFFF"/>
    </w:rPr>
  </w:style>
  <w:style w:type="paragraph" w:customStyle="1" w:styleId="344">
    <w:name w:val="Заголовок №3 (4)"/>
    <w:basedOn w:val="a"/>
    <w:link w:val="343"/>
    <w:rsid w:val="00B32F5E"/>
    <w:pPr>
      <w:shd w:val="clear" w:color="auto" w:fill="FFFFFF"/>
      <w:spacing w:after="0" w:line="235" w:lineRule="exact"/>
      <w:jc w:val="center"/>
      <w:outlineLvl w:val="2"/>
    </w:pPr>
    <w:rPr>
      <w:rFonts w:ascii="Times New Roman" w:hAnsi="Times New Roman"/>
      <w:sz w:val="20"/>
      <w:szCs w:val="20"/>
      <w:lang w:eastAsia="ru-RU"/>
    </w:rPr>
  </w:style>
  <w:style w:type="character" w:customStyle="1" w:styleId="341pt">
    <w:name w:val="Заголовок №3 (4) + Интервал 1 pt"/>
    <w:basedOn w:val="343"/>
    <w:rsid w:val="00B32F5E"/>
    <w:rPr>
      <w:rFonts w:ascii="Times New Roman" w:hAnsi="Times New Roman"/>
      <w:spacing w:val="30"/>
      <w:shd w:val="clear" w:color="auto" w:fill="FFFFFF"/>
    </w:rPr>
  </w:style>
  <w:style w:type="character" w:customStyle="1" w:styleId="textemphasis">
    <w:name w:val="text_emphasis"/>
    <w:basedOn w:val="a0"/>
    <w:rsid w:val="00B32F5E"/>
  </w:style>
  <w:style w:type="character" w:customStyle="1" w:styleId="mw-headline">
    <w:name w:val="mw-headline"/>
    <w:basedOn w:val="a0"/>
    <w:rsid w:val="00B32F5E"/>
  </w:style>
  <w:style w:type="character" w:customStyle="1" w:styleId="6pt3">
    <w:name w:val="Основной текст + Интервал 6 pt"/>
    <w:basedOn w:val="aff"/>
    <w:rsid w:val="00B32F5E"/>
    <w:rPr>
      <w:rFonts w:ascii="Arial" w:eastAsia="Arial" w:hAnsi="Arial" w:cs="Arial"/>
      <w:b w:val="0"/>
      <w:bCs w:val="0"/>
      <w:i w:val="0"/>
      <w:iCs w:val="0"/>
      <w:smallCaps w:val="0"/>
      <w:strike w:val="0"/>
      <w:spacing w:val="130"/>
      <w:sz w:val="26"/>
      <w:szCs w:val="26"/>
      <w:shd w:val="clear" w:color="auto" w:fill="FFFFFF"/>
    </w:rPr>
  </w:style>
  <w:style w:type="character" w:styleId="affff0">
    <w:name w:val="annotation reference"/>
    <w:basedOn w:val="a0"/>
    <w:uiPriority w:val="99"/>
    <w:semiHidden/>
    <w:unhideWhenUsed/>
    <w:rsid w:val="00B32F5E"/>
    <w:rPr>
      <w:sz w:val="16"/>
      <w:szCs w:val="16"/>
    </w:rPr>
  </w:style>
  <w:style w:type="paragraph" w:styleId="affff1">
    <w:name w:val="annotation text"/>
    <w:basedOn w:val="a"/>
    <w:link w:val="affff2"/>
    <w:uiPriority w:val="99"/>
    <w:semiHidden/>
    <w:unhideWhenUsed/>
    <w:rsid w:val="00B32F5E"/>
    <w:pPr>
      <w:spacing w:line="240" w:lineRule="auto"/>
    </w:pPr>
    <w:rPr>
      <w:rFonts w:asciiTheme="minorHAnsi" w:eastAsiaTheme="minorHAnsi" w:hAnsiTheme="minorHAnsi" w:cstheme="minorBidi"/>
      <w:sz w:val="20"/>
      <w:szCs w:val="20"/>
    </w:rPr>
  </w:style>
  <w:style w:type="character" w:customStyle="1" w:styleId="affff2">
    <w:name w:val="Текст примечания Знак"/>
    <w:basedOn w:val="a0"/>
    <w:link w:val="affff1"/>
    <w:uiPriority w:val="99"/>
    <w:semiHidden/>
    <w:rsid w:val="00B32F5E"/>
    <w:rPr>
      <w:rFonts w:asciiTheme="minorHAnsi" w:eastAsiaTheme="minorHAnsi" w:hAnsiTheme="minorHAnsi" w:cstheme="minorBidi"/>
      <w:lang w:eastAsia="en-US"/>
    </w:rPr>
  </w:style>
  <w:style w:type="paragraph" w:styleId="affff3">
    <w:name w:val="annotation subject"/>
    <w:basedOn w:val="affff1"/>
    <w:next w:val="affff1"/>
    <w:link w:val="affff4"/>
    <w:uiPriority w:val="99"/>
    <w:semiHidden/>
    <w:unhideWhenUsed/>
    <w:rsid w:val="00B32F5E"/>
    <w:rPr>
      <w:b/>
      <w:bCs/>
    </w:rPr>
  </w:style>
  <w:style w:type="character" w:customStyle="1" w:styleId="affff4">
    <w:name w:val="Тема примечания Знак"/>
    <w:basedOn w:val="affff2"/>
    <w:link w:val="affff3"/>
    <w:uiPriority w:val="99"/>
    <w:semiHidden/>
    <w:rsid w:val="00B32F5E"/>
    <w:rPr>
      <w:rFonts w:asciiTheme="minorHAnsi" w:eastAsiaTheme="minorHAnsi" w:hAnsiTheme="minorHAnsi" w:cstheme="minorBidi"/>
      <w:b/>
      <w:bCs/>
      <w:lang w:eastAsia="en-US"/>
    </w:rPr>
  </w:style>
  <w:style w:type="character" w:customStyle="1" w:styleId="11SimSun">
    <w:name w:val="Основной текст (11) + SimSun"/>
    <w:rsid w:val="00B32F5E"/>
    <w:rPr>
      <w:rFonts w:ascii="SimSun" w:eastAsia="SimSun" w:hAnsi="Arial"/>
      <w:spacing w:val="-10"/>
      <w:sz w:val="16"/>
    </w:rPr>
  </w:style>
  <w:style w:type="character" w:customStyle="1" w:styleId="478pt">
    <w:name w:val="Основной текст (47) + 8 pt"/>
    <w:rsid w:val="00B32F5E"/>
    <w:rPr>
      <w:rFonts w:ascii="Times New Roman" w:hAnsi="Times New Roman"/>
      <w:spacing w:val="0"/>
      <w:sz w:val="16"/>
    </w:rPr>
  </w:style>
  <w:style w:type="character" w:customStyle="1" w:styleId="47BookmanOldStyle">
    <w:name w:val="Основной текст (47) + Bookman Old Style"/>
    <w:rsid w:val="00B32F5E"/>
    <w:rPr>
      <w:rFonts w:ascii="Bookman Old Style" w:hAnsi="Bookman Old Style"/>
      <w:spacing w:val="0"/>
      <w:sz w:val="13"/>
    </w:rPr>
  </w:style>
  <w:style w:type="character" w:customStyle="1" w:styleId="306">
    <w:name w:val="Основной текст + Курсив30"/>
    <w:aliases w:val="Интервал 0 pt56"/>
    <w:basedOn w:val="a0"/>
    <w:uiPriority w:val="99"/>
    <w:rsid w:val="00B32F5E"/>
    <w:rPr>
      <w:rFonts w:ascii="Arial Narrow" w:hAnsi="Arial Narrow" w:cs="Arial Narrow"/>
      <w:i/>
      <w:iCs/>
      <w:spacing w:val="0"/>
      <w:sz w:val="18"/>
      <w:szCs w:val="18"/>
      <w:shd w:val="clear" w:color="auto" w:fill="FFFFFF"/>
    </w:rPr>
  </w:style>
  <w:style w:type="character" w:customStyle="1" w:styleId="288">
    <w:name w:val="Основной текст + Курсив28"/>
    <w:aliases w:val="Интервал 0 pt54"/>
    <w:basedOn w:val="a0"/>
    <w:uiPriority w:val="99"/>
    <w:rsid w:val="00B32F5E"/>
    <w:rPr>
      <w:rFonts w:ascii="Arial Narrow" w:hAnsi="Arial Narrow" w:cs="Arial Narrow"/>
      <w:i/>
      <w:iCs/>
      <w:spacing w:val="0"/>
      <w:sz w:val="18"/>
      <w:szCs w:val="18"/>
      <w:shd w:val="clear" w:color="auto" w:fill="FFFFFF"/>
    </w:rPr>
  </w:style>
  <w:style w:type="paragraph" w:styleId="affff5">
    <w:name w:val="Body Text Indent"/>
    <w:basedOn w:val="a"/>
    <w:link w:val="affff6"/>
    <w:uiPriority w:val="99"/>
    <w:semiHidden/>
    <w:unhideWhenUsed/>
    <w:rsid w:val="00B32F5E"/>
    <w:pPr>
      <w:spacing w:after="120"/>
      <w:ind w:left="283"/>
    </w:pPr>
    <w:rPr>
      <w:rFonts w:asciiTheme="minorHAnsi" w:eastAsiaTheme="minorHAnsi" w:hAnsiTheme="minorHAnsi" w:cstheme="minorBidi"/>
    </w:rPr>
  </w:style>
  <w:style w:type="character" w:customStyle="1" w:styleId="affff6">
    <w:name w:val="Основной текст с отступом Знак"/>
    <w:basedOn w:val="a0"/>
    <w:link w:val="affff5"/>
    <w:uiPriority w:val="99"/>
    <w:semiHidden/>
    <w:rsid w:val="00B32F5E"/>
    <w:rPr>
      <w:rFonts w:asciiTheme="minorHAnsi" w:eastAsiaTheme="minorHAnsi" w:hAnsiTheme="minorHAnsi" w:cstheme="minorBidi"/>
      <w:sz w:val="22"/>
      <w:szCs w:val="22"/>
      <w:lang w:eastAsia="en-US"/>
    </w:rPr>
  </w:style>
  <w:style w:type="paragraph" w:styleId="affff7">
    <w:name w:val="endnote text"/>
    <w:basedOn w:val="a"/>
    <w:link w:val="affff8"/>
    <w:uiPriority w:val="99"/>
    <w:semiHidden/>
    <w:unhideWhenUsed/>
    <w:rsid w:val="00B32F5E"/>
    <w:pPr>
      <w:spacing w:after="0" w:line="240" w:lineRule="auto"/>
    </w:pPr>
    <w:rPr>
      <w:rFonts w:asciiTheme="minorHAnsi" w:eastAsiaTheme="minorHAnsi" w:hAnsiTheme="minorHAnsi" w:cstheme="minorBidi"/>
      <w:sz w:val="20"/>
      <w:szCs w:val="20"/>
    </w:rPr>
  </w:style>
  <w:style w:type="character" w:customStyle="1" w:styleId="affff8">
    <w:name w:val="Текст концевой сноски Знак"/>
    <w:basedOn w:val="a0"/>
    <w:link w:val="affff7"/>
    <w:uiPriority w:val="99"/>
    <w:semiHidden/>
    <w:rsid w:val="00B32F5E"/>
    <w:rPr>
      <w:rFonts w:asciiTheme="minorHAnsi" w:eastAsiaTheme="minorHAnsi" w:hAnsiTheme="minorHAnsi" w:cstheme="minorBidi"/>
      <w:lang w:eastAsia="en-US"/>
    </w:rPr>
  </w:style>
  <w:style w:type="character" w:customStyle="1" w:styleId="mw-editsection">
    <w:name w:val="mw-editsection"/>
    <w:basedOn w:val="a0"/>
    <w:rsid w:val="00B32F5E"/>
  </w:style>
  <w:style w:type="character" w:customStyle="1" w:styleId="mw-editsection-bracket">
    <w:name w:val="mw-editsection-bracket"/>
    <w:basedOn w:val="a0"/>
    <w:rsid w:val="00B32F5E"/>
  </w:style>
  <w:style w:type="character" w:customStyle="1" w:styleId="mw-editsection-divider">
    <w:name w:val="mw-editsection-divider"/>
    <w:basedOn w:val="a0"/>
    <w:rsid w:val="00B32F5E"/>
  </w:style>
  <w:style w:type="character" w:customStyle="1" w:styleId="valueoftype1">
    <w:name w:val="value_of_type_1"/>
    <w:basedOn w:val="a0"/>
    <w:rsid w:val="00B32F5E"/>
  </w:style>
  <w:style w:type="character" w:customStyle="1" w:styleId="textitalicbold">
    <w:name w:val="textitalicbold"/>
    <w:basedOn w:val="a0"/>
    <w:rsid w:val="00B32F5E"/>
  </w:style>
  <w:style w:type="paragraph" w:customStyle="1" w:styleId="blockquote0">
    <w:name w:val="blockquote"/>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linevert1">
    <w:name w:val="line_vert1"/>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89">
    <w:name w:val="Заголовок №18_"/>
    <w:basedOn w:val="a0"/>
    <w:rsid w:val="00B32F5E"/>
    <w:rPr>
      <w:rFonts w:ascii="Arial" w:eastAsia="Arial" w:hAnsi="Arial" w:cs="Arial"/>
      <w:b/>
      <w:bCs/>
      <w:i/>
      <w:iCs/>
      <w:smallCaps w:val="0"/>
      <w:strike w:val="0"/>
      <w:sz w:val="16"/>
      <w:szCs w:val="16"/>
      <w:u w:val="none"/>
    </w:rPr>
  </w:style>
  <w:style w:type="character" w:customStyle="1" w:styleId="affff9">
    <w:name w:val="Заголовок Знак"/>
    <w:basedOn w:val="a0"/>
    <w:link w:val="affffa"/>
    <w:uiPriority w:val="10"/>
    <w:rsid w:val="00B32F5E"/>
    <w:rPr>
      <w:rFonts w:asciiTheme="majorHAnsi" w:eastAsiaTheme="majorEastAsia" w:hAnsiTheme="majorHAnsi" w:cstheme="majorBidi"/>
      <w:spacing w:val="-10"/>
      <w:kern w:val="28"/>
      <w:sz w:val="56"/>
      <w:szCs w:val="56"/>
    </w:rPr>
  </w:style>
  <w:style w:type="paragraph" w:styleId="affffa">
    <w:name w:val="Title"/>
    <w:basedOn w:val="a"/>
    <w:next w:val="a"/>
    <w:link w:val="affff9"/>
    <w:uiPriority w:val="10"/>
    <w:qFormat/>
    <w:rsid w:val="00B32F5E"/>
    <w:pPr>
      <w:spacing w:after="0" w:line="240" w:lineRule="auto"/>
      <w:contextualSpacing/>
      <w:jc w:val="both"/>
    </w:pPr>
    <w:rPr>
      <w:rFonts w:asciiTheme="majorHAnsi" w:eastAsiaTheme="majorEastAsia" w:hAnsiTheme="majorHAnsi" w:cstheme="majorBidi"/>
      <w:spacing w:val="-10"/>
      <w:kern w:val="28"/>
      <w:sz w:val="56"/>
      <w:szCs w:val="56"/>
      <w:lang w:eastAsia="ru-RU"/>
    </w:rPr>
  </w:style>
  <w:style w:type="character" w:customStyle="1" w:styleId="1f6">
    <w:name w:val="Заголовок Знак1"/>
    <w:basedOn w:val="a0"/>
    <w:uiPriority w:val="10"/>
    <w:rsid w:val="00B32F5E"/>
    <w:rPr>
      <w:rFonts w:asciiTheme="majorHAnsi" w:eastAsiaTheme="majorEastAsia" w:hAnsiTheme="majorHAnsi" w:cstheme="majorBidi"/>
      <w:spacing w:val="-10"/>
      <w:kern w:val="28"/>
      <w:sz w:val="56"/>
      <w:szCs w:val="56"/>
      <w:lang w:eastAsia="en-US"/>
    </w:rPr>
  </w:style>
  <w:style w:type="paragraph" w:styleId="HTML2">
    <w:name w:val="HTML Address"/>
    <w:basedOn w:val="a"/>
    <w:link w:val="HTML3"/>
    <w:uiPriority w:val="99"/>
    <w:semiHidden/>
    <w:unhideWhenUsed/>
    <w:rsid w:val="00B32F5E"/>
    <w:pPr>
      <w:spacing w:after="0" w:line="240" w:lineRule="auto"/>
    </w:pPr>
    <w:rPr>
      <w:rFonts w:ascii="Times New Roman" w:eastAsia="Times New Roman" w:hAnsi="Times New Roman"/>
      <w:i/>
      <w:iCs/>
      <w:sz w:val="24"/>
      <w:szCs w:val="24"/>
      <w:lang w:eastAsia="ru-RU"/>
    </w:rPr>
  </w:style>
  <w:style w:type="character" w:customStyle="1" w:styleId="HTML3">
    <w:name w:val="Адрес HTML Знак"/>
    <w:basedOn w:val="a0"/>
    <w:link w:val="HTML2"/>
    <w:uiPriority w:val="99"/>
    <w:semiHidden/>
    <w:rsid w:val="00B32F5E"/>
    <w:rPr>
      <w:rFonts w:ascii="Times New Roman" w:eastAsia="Times New Roman" w:hAnsi="Times New Roman"/>
      <w:i/>
      <w:iCs/>
      <w:sz w:val="24"/>
      <w:szCs w:val="24"/>
    </w:rPr>
  </w:style>
  <w:style w:type="paragraph" w:customStyle="1" w:styleId="picture-center">
    <w:name w:val="picture-center"/>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fa">
    <w:name w:val="Выделение2"/>
    <w:basedOn w:val="a0"/>
    <w:rsid w:val="00B32F5E"/>
  </w:style>
  <w:style w:type="character" w:customStyle="1" w:styleId="2fb">
    <w:name w:val="Строгий2"/>
    <w:basedOn w:val="a0"/>
    <w:rsid w:val="00B32F5E"/>
  </w:style>
  <w:style w:type="paragraph" w:customStyle="1" w:styleId="doctext">
    <w:name w:val="doc__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vh">
    <w:name w:val="vh"/>
    <w:basedOn w:val="a0"/>
    <w:rsid w:val="00B32F5E"/>
  </w:style>
  <w:style w:type="paragraph" w:customStyle="1" w:styleId="docmediatext">
    <w:name w:val="doc_media__tex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docthought">
    <w:name w:val="doc__thought"/>
    <w:basedOn w:val="a"/>
    <w:rsid w:val="00B32F5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rticle-stats-viewstats-item-count">
    <w:name w:val="article-stats-view__stats-item-count"/>
    <w:basedOn w:val="a0"/>
    <w:rsid w:val="00B32F5E"/>
  </w:style>
  <w:style w:type="character" w:customStyle="1" w:styleId="9b">
    <w:name w:val="Заголовок №9_"/>
    <w:basedOn w:val="a0"/>
    <w:link w:val="9c"/>
    <w:rsid w:val="00B32F5E"/>
    <w:rPr>
      <w:rFonts w:ascii="Arial" w:eastAsia="Arial" w:hAnsi="Arial" w:cs="Arial"/>
      <w:b/>
      <w:bCs/>
      <w:color w:val="231F20"/>
    </w:rPr>
  </w:style>
  <w:style w:type="paragraph" w:customStyle="1" w:styleId="9c">
    <w:name w:val="Заголовок №9"/>
    <w:basedOn w:val="a"/>
    <w:link w:val="9b"/>
    <w:rsid w:val="00B32F5E"/>
    <w:pPr>
      <w:widowControl w:val="0"/>
      <w:spacing w:after="0" w:line="240" w:lineRule="auto"/>
      <w:ind w:firstLine="160"/>
      <w:outlineLvl w:val="8"/>
    </w:pPr>
    <w:rPr>
      <w:rFonts w:ascii="Arial" w:eastAsia="Arial" w:hAnsi="Arial" w:cs="Arial"/>
      <w:b/>
      <w:bCs/>
      <w:color w:val="231F20"/>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510865">
      <w:bodyDiv w:val="1"/>
      <w:marLeft w:val="0"/>
      <w:marRight w:val="0"/>
      <w:marTop w:val="0"/>
      <w:marBottom w:val="0"/>
      <w:divBdr>
        <w:top w:val="none" w:sz="0" w:space="0" w:color="auto"/>
        <w:left w:val="none" w:sz="0" w:space="0" w:color="auto"/>
        <w:bottom w:val="none" w:sz="0" w:space="0" w:color="auto"/>
        <w:right w:val="none" w:sz="0" w:space="0" w:color="auto"/>
      </w:divBdr>
      <w:divsChild>
        <w:div w:id="259728323">
          <w:marLeft w:val="0"/>
          <w:marRight w:val="0"/>
          <w:marTop w:val="0"/>
          <w:marBottom w:val="0"/>
          <w:divBdr>
            <w:top w:val="none" w:sz="0" w:space="0" w:color="auto"/>
            <w:left w:val="none" w:sz="0" w:space="0" w:color="auto"/>
            <w:bottom w:val="none" w:sz="0" w:space="0" w:color="auto"/>
            <w:right w:val="none" w:sz="0" w:space="0" w:color="auto"/>
          </w:divBdr>
          <w:divsChild>
            <w:div w:id="940533521">
              <w:marLeft w:val="0"/>
              <w:marRight w:val="0"/>
              <w:marTop w:val="0"/>
              <w:marBottom w:val="0"/>
              <w:divBdr>
                <w:top w:val="none" w:sz="0" w:space="0" w:color="auto"/>
                <w:left w:val="none" w:sz="0" w:space="0" w:color="auto"/>
                <w:bottom w:val="none" w:sz="0" w:space="0" w:color="auto"/>
                <w:right w:val="none" w:sz="0" w:space="0" w:color="auto"/>
              </w:divBdr>
              <w:divsChild>
                <w:div w:id="1235122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11247">
      <w:bodyDiv w:val="1"/>
      <w:marLeft w:val="0"/>
      <w:marRight w:val="0"/>
      <w:marTop w:val="0"/>
      <w:marBottom w:val="0"/>
      <w:divBdr>
        <w:top w:val="none" w:sz="0" w:space="0" w:color="auto"/>
        <w:left w:val="none" w:sz="0" w:space="0" w:color="auto"/>
        <w:bottom w:val="none" w:sz="0" w:space="0" w:color="auto"/>
        <w:right w:val="none" w:sz="0" w:space="0" w:color="auto"/>
      </w:divBdr>
      <w:divsChild>
        <w:div w:id="1984312984">
          <w:marLeft w:val="0"/>
          <w:marRight w:val="0"/>
          <w:marTop w:val="0"/>
          <w:marBottom w:val="0"/>
          <w:divBdr>
            <w:top w:val="none" w:sz="0" w:space="0" w:color="auto"/>
            <w:left w:val="none" w:sz="0" w:space="0" w:color="auto"/>
            <w:bottom w:val="none" w:sz="0" w:space="0" w:color="auto"/>
            <w:right w:val="none" w:sz="0" w:space="0" w:color="auto"/>
          </w:divBdr>
          <w:divsChild>
            <w:div w:id="39014839">
              <w:marLeft w:val="0"/>
              <w:marRight w:val="0"/>
              <w:marTop w:val="0"/>
              <w:marBottom w:val="0"/>
              <w:divBdr>
                <w:top w:val="none" w:sz="0" w:space="0" w:color="auto"/>
                <w:left w:val="none" w:sz="0" w:space="0" w:color="auto"/>
                <w:bottom w:val="none" w:sz="0" w:space="0" w:color="auto"/>
                <w:right w:val="none" w:sz="0" w:space="0" w:color="auto"/>
              </w:divBdr>
              <w:divsChild>
                <w:div w:id="1584561377">
                  <w:marLeft w:val="0"/>
                  <w:marRight w:val="0"/>
                  <w:marTop w:val="0"/>
                  <w:marBottom w:val="0"/>
                  <w:divBdr>
                    <w:top w:val="none" w:sz="0" w:space="0" w:color="auto"/>
                    <w:left w:val="none" w:sz="0" w:space="0" w:color="auto"/>
                    <w:bottom w:val="none" w:sz="0" w:space="0" w:color="auto"/>
                    <w:right w:val="none" w:sz="0" w:space="0" w:color="auto"/>
                  </w:divBdr>
                  <w:divsChild>
                    <w:div w:id="1598320420">
                      <w:marLeft w:val="0"/>
                      <w:marRight w:val="0"/>
                      <w:marTop w:val="0"/>
                      <w:marBottom w:val="0"/>
                      <w:divBdr>
                        <w:top w:val="none" w:sz="0" w:space="0" w:color="auto"/>
                        <w:left w:val="none" w:sz="0" w:space="0" w:color="auto"/>
                        <w:bottom w:val="none" w:sz="0" w:space="0" w:color="auto"/>
                        <w:right w:val="none" w:sz="0" w:space="0" w:color="auto"/>
                      </w:divBdr>
                      <w:divsChild>
                        <w:div w:id="996228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8295113">
      <w:bodyDiv w:val="1"/>
      <w:marLeft w:val="0"/>
      <w:marRight w:val="0"/>
      <w:marTop w:val="0"/>
      <w:marBottom w:val="0"/>
      <w:divBdr>
        <w:top w:val="none" w:sz="0" w:space="0" w:color="auto"/>
        <w:left w:val="none" w:sz="0" w:space="0" w:color="auto"/>
        <w:bottom w:val="none" w:sz="0" w:space="0" w:color="auto"/>
        <w:right w:val="none" w:sz="0" w:space="0" w:color="auto"/>
      </w:divBdr>
      <w:divsChild>
        <w:div w:id="836110878">
          <w:marLeft w:val="0"/>
          <w:marRight w:val="0"/>
          <w:marTop w:val="0"/>
          <w:marBottom w:val="0"/>
          <w:divBdr>
            <w:top w:val="none" w:sz="0" w:space="0" w:color="auto"/>
            <w:left w:val="none" w:sz="0" w:space="0" w:color="auto"/>
            <w:bottom w:val="none" w:sz="0" w:space="0" w:color="auto"/>
            <w:right w:val="none" w:sz="0" w:space="0" w:color="auto"/>
          </w:divBdr>
          <w:divsChild>
            <w:div w:id="2033338061">
              <w:marLeft w:val="0"/>
              <w:marRight w:val="0"/>
              <w:marTop w:val="0"/>
              <w:marBottom w:val="0"/>
              <w:divBdr>
                <w:top w:val="none" w:sz="0" w:space="0" w:color="auto"/>
                <w:left w:val="none" w:sz="0" w:space="0" w:color="auto"/>
                <w:bottom w:val="none" w:sz="0" w:space="0" w:color="auto"/>
                <w:right w:val="none" w:sz="0" w:space="0" w:color="auto"/>
              </w:divBdr>
              <w:divsChild>
                <w:div w:id="799685926">
                  <w:marLeft w:val="0"/>
                  <w:marRight w:val="0"/>
                  <w:marTop w:val="0"/>
                  <w:marBottom w:val="0"/>
                  <w:divBdr>
                    <w:top w:val="none" w:sz="0" w:space="0" w:color="auto"/>
                    <w:left w:val="none" w:sz="0" w:space="0" w:color="auto"/>
                    <w:bottom w:val="none" w:sz="0" w:space="0" w:color="auto"/>
                    <w:right w:val="none" w:sz="0" w:space="0" w:color="auto"/>
                  </w:divBdr>
                  <w:divsChild>
                    <w:div w:id="2134126757">
                      <w:marLeft w:val="0"/>
                      <w:marRight w:val="0"/>
                      <w:marTop w:val="0"/>
                      <w:marBottom w:val="0"/>
                      <w:divBdr>
                        <w:top w:val="none" w:sz="0" w:space="0" w:color="auto"/>
                        <w:left w:val="none" w:sz="0" w:space="0" w:color="auto"/>
                        <w:bottom w:val="none" w:sz="0" w:space="0" w:color="auto"/>
                        <w:right w:val="none" w:sz="0" w:space="0" w:color="auto"/>
                      </w:divBdr>
                      <w:divsChild>
                        <w:div w:id="480854010">
                          <w:marLeft w:val="0"/>
                          <w:marRight w:val="0"/>
                          <w:marTop w:val="0"/>
                          <w:marBottom w:val="0"/>
                          <w:divBdr>
                            <w:top w:val="none" w:sz="0" w:space="0" w:color="auto"/>
                            <w:left w:val="none" w:sz="0" w:space="0" w:color="auto"/>
                            <w:bottom w:val="none" w:sz="0" w:space="0" w:color="auto"/>
                            <w:right w:val="none" w:sz="0" w:space="0" w:color="auto"/>
                          </w:divBdr>
                          <w:divsChild>
                            <w:div w:id="446893218">
                              <w:marLeft w:val="0"/>
                              <w:marRight w:val="0"/>
                              <w:marTop w:val="0"/>
                              <w:marBottom w:val="0"/>
                              <w:divBdr>
                                <w:top w:val="none" w:sz="0" w:space="0" w:color="auto"/>
                                <w:left w:val="none" w:sz="0" w:space="0" w:color="auto"/>
                                <w:bottom w:val="none" w:sz="0" w:space="0" w:color="auto"/>
                                <w:right w:val="none" w:sz="0" w:space="0" w:color="auto"/>
                              </w:divBdr>
                              <w:divsChild>
                                <w:div w:id="760368384">
                                  <w:marLeft w:val="0"/>
                                  <w:marRight w:val="0"/>
                                  <w:marTop w:val="0"/>
                                  <w:marBottom w:val="0"/>
                                  <w:divBdr>
                                    <w:top w:val="none" w:sz="0" w:space="0" w:color="auto"/>
                                    <w:left w:val="none" w:sz="0" w:space="0" w:color="auto"/>
                                    <w:bottom w:val="none" w:sz="0" w:space="0" w:color="auto"/>
                                    <w:right w:val="none" w:sz="0" w:space="0" w:color="auto"/>
                                  </w:divBdr>
                                  <w:divsChild>
                                    <w:div w:id="1297106276">
                                      <w:marLeft w:val="0"/>
                                      <w:marRight w:val="0"/>
                                      <w:marTop w:val="0"/>
                                      <w:marBottom w:val="0"/>
                                      <w:divBdr>
                                        <w:top w:val="none" w:sz="0" w:space="0" w:color="auto"/>
                                        <w:left w:val="none" w:sz="0" w:space="0" w:color="auto"/>
                                        <w:bottom w:val="none" w:sz="0" w:space="0" w:color="auto"/>
                                        <w:right w:val="none" w:sz="0" w:space="0" w:color="auto"/>
                                      </w:divBdr>
                                      <w:divsChild>
                                        <w:div w:id="192772784">
                                          <w:marLeft w:val="0"/>
                                          <w:marRight w:val="0"/>
                                          <w:marTop w:val="0"/>
                                          <w:marBottom w:val="0"/>
                                          <w:divBdr>
                                            <w:top w:val="none" w:sz="0" w:space="0" w:color="auto"/>
                                            <w:left w:val="none" w:sz="0" w:space="0" w:color="auto"/>
                                            <w:bottom w:val="none" w:sz="0" w:space="0" w:color="auto"/>
                                            <w:right w:val="none" w:sz="0" w:space="0" w:color="auto"/>
                                          </w:divBdr>
                                          <w:divsChild>
                                            <w:div w:id="1350522106">
                                              <w:marLeft w:val="0"/>
                                              <w:marRight w:val="0"/>
                                              <w:marTop w:val="0"/>
                                              <w:marBottom w:val="0"/>
                                              <w:divBdr>
                                                <w:top w:val="none" w:sz="0" w:space="0" w:color="auto"/>
                                                <w:left w:val="none" w:sz="0" w:space="0" w:color="auto"/>
                                                <w:bottom w:val="none" w:sz="0" w:space="0" w:color="auto"/>
                                                <w:right w:val="none" w:sz="0" w:space="0" w:color="auto"/>
                                              </w:divBdr>
                                              <w:divsChild>
                                                <w:div w:id="837040941">
                                                  <w:marLeft w:val="0"/>
                                                  <w:marRight w:val="0"/>
                                                  <w:marTop w:val="0"/>
                                                  <w:marBottom w:val="0"/>
                                                  <w:divBdr>
                                                    <w:top w:val="none" w:sz="0" w:space="0" w:color="auto"/>
                                                    <w:left w:val="none" w:sz="0" w:space="0" w:color="auto"/>
                                                    <w:bottom w:val="none" w:sz="0" w:space="0" w:color="auto"/>
                                                    <w:right w:val="none" w:sz="0" w:space="0" w:color="auto"/>
                                                  </w:divBdr>
                                                  <w:divsChild>
                                                    <w:div w:id="1027439496">
                                                      <w:marLeft w:val="0"/>
                                                      <w:marRight w:val="0"/>
                                                      <w:marTop w:val="0"/>
                                                      <w:marBottom w:val="0"/>
                                                      <w:divBdr>
                                                        <w:top w:val="none" w:sz="0" w:space="0" w:color="auto"/>
                                                        <w:left w:val="none" w:sz="0" w:space="0" w:color="auto"/>
                                                        <w:bottom w:val="none" w:sz="0" w:space="0" w:color="auto"/>
                                                        <w:right w:val="none" w:sz="0" w:space="0" w:color="auto"/>
                                                      </w:divBdr>
                                                      <w:divsChild>
                                                        <w:div w:id="97225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9155738">
      <w:bodyDiv w:val="1"/>
      <w:marLeft w:val="0"/>
      <w:marRight w:val="0"/>
      <w:marTop w:val="0"/>
      <w:marBottom w:val="0"/>
      <w:divBdr>
        <w:top w:val="none" w:sz="0" w:space="0" w:color="auto"/>
        <w:left w:val="none" w:sz="0" w:space="0" w:color="auto"/>
        <w:bottom w:val="none" w:sz="0" w:space="0" w:color="auto"/>
        <w:right w:val="none" w:sz="0" w:space="0" w:color="auto"/>
      </w:divBdr>
      <w:divsChild>
        <w:div w:id="1965036597">
          <w:marLeft w:val="0"/>
          <w:marRight w:val="0"/>
          <w:marTop w:val="0"/>
          <w:marBottom w:val="0"/>
          <w:divBdr>
            <w:top w:val="none" w:sz="0" w:space="0" w:color="auto"/>
            <w:left w:val="none" w:sz="0" w:space="0" w:color="auto"/>
            <w:bottom w:val="none" w:sz="0" w:space="0" w:color="auto"/>
            <w:right w:val="none" w:sz="0" w:space="0" w:color="auto"/>
          </w:divBdr>
          <w:divsChild>
            <w:div w:id="1035159160">
              <w:marLeft w:val="0"/>
              <w:marRight w:val="0"/>
              <w:marTop w:val="0"/>
              <w:marBottom w:val="0"/>
              <w:divBdr>
                <w:top w:val="none" w:sz="0" w:space="0" w:color="auto"/>
                <w:left w:val="none" w:sz="0" w:space="0" w:color="auto"/>
                <w:bottom w:val="none" w:sz="0" w:space="0" w:color="auto"/>
                <w:right w:val="none" w:sz="0" w:space="0" w:color="auto"/>
              </w:divBdr>
              <w:divsChild>
                <w:div w:id="1409233936">
                  <w:marLeft w:val="0"/>
                  <w:marRight w:val="0"/>
                  <w:marTop w:val="0"/>
                  <w:marBottom w:val="0"/>
                  <w:divBdr>
                    <w:top w:val="none" w:sz="0" w:space="0" w:color="auto"/>
                    <w:left w:val="none" w:sz="0" w:space="0" w:color="auto"/>
                    <w:bottom w:val="none" w:sz="0" w:space="0" w:color="auto"/>
                    <w:right w:val="none" w:sz="0" w:space="0" w:color="auto"/>
                  </w:divBdr>
                  <w:divsChild>
                    <w:div w:id="644353330">
                      <w:marLeft w:val="0"/>
                      <w:marRight w:val="0"/>
                      <w:marTop w:val="0"/>
                      <w:marBottom w:val="0"/>
                      <w:divBdr>
                        <w:top w:val="none" w:sz="0" w:space="0" w:color="auto"/>
                        <w:left w:val="none" w:sz="0" w:space="0" w:color="auto"/>
                        <w:bottom w:val="none" w:sz="0" w:space="0" w:color="auto"/>
                        <w:right w:val="none" w:sz="0" w:space="0" w:color="auto"/>
                      </w:divBdr>
                      <w:divsChild>
                        <w:div w:id="1480540235">
                          <w:marLeft w:val="0"/>
                          <w:marRight w:val="0"/>
                          <w:marTop w:val="0"/>
                          <w:marBottom w:val="0"/>
                          <w:divBdr>
                            <w:top w:val="none" w:sz="0" w:space="0" w:color="auto"/>
                            <w:left w:val="none" w:sz="0" w:space="0" w:color="auto"/>
                            <w:bottom w:val="none" w:sz="0" w:space="0" w:color="auto"/>
                            <w:right w:val="none" w:sz="0" w:space="0" w:color="auto"/>
                          </w:divBdr>
                          <w:divsChild>
                            <w:div w:id="1353796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1921094">
      <w:bodyDiv w:val="1"/>
      <w:marLeft w:val="0"/>
      <w:marRight w:val="0"/>
      <w:marTop w:val="0"/>
      <w:marBottom w:val="0"/>
      <w:divBdr>
        <w:top w:val="none" w:sz="0" w:space="0" w:color="auto"/>
        <w:left w:val="none" w:sz="0" w:space="0" w:color="auto"/>
        <w:bottom w:val="none" w:sz="0" w:space="0" w:color="auto"/>
        <w:right w:val="none" w:sz="0" w:space="0" w:color="auto"/>
      </w:divBdr>
      <w:divsChild>
        <w:div w:id="1987927976">
          <w:marLeft w:val="240"/>
          <w:marRight w:val="7"/>
          <w:marTop w:val="0"/>
          <w:marBottom w:val="0"/>
          <w:divBdr>
            <w:top w:val="none" w:sz="0" w:space="0" w:color="auto"/>
            <w:left w:val="single" w:sz="12" w:space="24" w:color="B4B4B4"/>
            <w:bottom w:val="none" w:sz="0" w:space="0" w:color="auto"/>
            <w:right w:val="none" w:sz="0" w:space="0" w:color="auto"/>
          </w:divBdr>
        </w:div>
      </w:divsChild>
    </w:div>
    <w:div w:id="1688360760">
      <w:bodyDiv w:val="1"/>
      <w:marLeft w:val="0"/>
      <w:marRight w:val="0"/>
      <w:marTop w:val="0"/>
      <w:marBottom w:val="0"/>
      <w:divBdr>
        <w:top w:val="none" w:sz="0" w:space="0" w:color="auto"/>
        <w:left w:val="none" w:sz="0" w:space="0" w:color="auto"/>
        <w:bottom w:val="none" w:sz="0" w:space="0" w:color="auto"/>
        <w:right w:val="none" w:sz="0" w:space="0" w:color="auto"/>
      </w:divBdr>
      <w:divsChild>
        <w:div w:id="421224861">
          <w:marLeft w:val="0"/>
          <w:marRight w:val="0"/>
          <w:marTop w:val="0"/>
          <w:marBottom w:val="0"/>
          <w:divBdr>
            <w:top w:val="none" w:sz="0" w:space="0" w:color="auto"/>
            <w:left w:val="none" w:sz="0" w:space="0" w:color="auto"/>
            <w:bottom w:val="none" w:sz="0" w:space="0" w:color="auto"/>
            <w:right w:val="none" w:sz="0" w:space="0" w:color="auto"/>
          </w:divBdr>
          <w:divsChild>
            <w:div w:id="858201007">
              <w:marLeft w:val="0"/>
              <w:marRight w:val="0"/>
              <w:marTop w:val="0"/>
              <w:marBottom w:val="0"/>
              <w:divBdr>
                <w:top w:val="none" w:sz="0" w:space="0" w:color="auto"/>
                <w:left w:val="none" w:sz="0" w:space="0" w:color="auto"/>
                <w:bottom w:val="none" w:sz="0" w:space="0" w:color="auto"/>
                <w:right w:val="none" w:sz="0" w:space="0" w:color="auto"/>
              </w:divBdr>
              <w:divsChild>
                <w:div w:id="206140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694080">
      <w:bodyDiv w:val="1"/>
      <w:marLeft w:val="0"/>
      <w:marRight w:val="0"/>
      <w:marTop w:val="0"/>
      <w:marBottom w:val="0"/>
      <w:divBdr>
        <w:top w:val="none" w:sz="0" w:space="0" w:color="auto"/>
        <w:left w:val="none" w:sz="0" w:space="0" w:color="auto"/>
        <w:bottom w:val="none" w:sz="0" w:space="0" w:color="auto"/>
        <w:right w:val="none" w:sz="0" w:space="0" w:color="auto"/>
      </w:divBdr>
      <w:divsChild>
        <w:div w:id="1783913044">
          <w:marLeft w:val="0"/>
          <w:marRight w:val="0"/>
          <w:marTop w:val="0"/>
          <w:marBottom w:val="0"/>
          <w:divBdr>
            <w:top w:val="none" w:sz="0" w:space="0" w:color="auto"/>
            <w:left w:val="none" w:sz="0" w:space="0" w:color="auto"/>
            <w:bottom w:val="none" w:sz="0" w:space="0" w:color="auto"/>
            <w:right w:val="none" w:sz="0" w:space="0" w:color="auto"/>
          </w:divBdr>
        </w:div>
      </w:divsChild>
    </w:div>
    <w:div w:id="2119400435">
      <w:bodyDiv w:val="1"/>
      <w:marLeft w:val="0"/>
      <w:marRight w:val="0"/>
      <w:marTop w:val="0"/>
      <w:marBottom w:val="0"/>
      <w:divBdr>
        <w:top w:val="none" w:sz="0" w:space="0" w:color="auto"/>
        <w:left w:val="none" w:sz="0" w:space="0" w:color="auto"/>
        <w:bottom w:val="none" w:sz="0" w:space="0" w:color="auto"/>
        <w:right w:val="none" w:sz="0" w:space="0" w:color="auto"/>
      </w:divBdr>
      <w:divsChild>
        <w:div w:id="953753035">
          <w:marLeft w:val="0"/>
          <w:marRight w:val="0"/>
          <w:marTop w:val="0"/>
          <w:marBottom w:val="0"/>
          <w:divBdr>
            <w:top w:val="none" w:sz="0" w:space="0" w:color="auto"/>
            <w:left w:val="none" w:sz="0" w:space="0" w:color="auto"/>
            <w:bottom w:val="none" w:sz="0" w:space="0" w:color="auto"/>
            <w:right w:val="none" w:sz="0" w:space="0" w:color="auto"/>
          </w:divBdr>
          <w:divsChild>
            <w:div w:id="1749576366">
              <w:marLeft w:val="0"/>
              <w:marRight w:val="0"/>
              <w:marTop w:val="0"/>
              <w:marBottom w:val="0"/>
              <w:divBdr>
                <w:top w:val="none" w:sz="0" w:space="0" w:color="auto"/>
                <w:left w:val="none" w:sz="0" w:space="0" w:color="auto"/>
                <w:bottom w:val="none" w:sz="0" w:space="0" w:color="auto"/>
                <w:right w:val="none" w:sz="0" w:space="0" w:color="auto"/>
              </w:divBdr>
              <w:divsChild>
                <w:div w:id="121262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ru.wikipedia.org/wiki/%D0%93%D0%97%D0%90-651" TargetMode="External"/><Relationship Id="rId299" Type="http://schemas.openxmlformats.org/officeDocument/2006/relationships/hyperlink" Target="http://www.rpg-club.com/x1000" TargetMode="External"/><Relationship Id="rId21" Type="http://schemas.openxmlformats.org/officeDocument/2006/relationships/hyperlink" Target="http://airspot.ru/catalogue/item/breguet-br-27" TargetMode="External"/><Relationship Id="rId63" Type="http://schemas.openxmlformats.org/officeDocument/2006/relationships/hyperlink" Target="http://www.airwar.ru/enc/cw1/ps9.html" TargetMode="External"/><Relationship Id="rId159" Type="http://schemas.openxmlformats.org/officeDocument/2006/relationships/hyperlink" Target="http://www.rpg-club.com/x1000" TargetMode="External"/><Relationship Id="rId324" Type="http://schemas.openxmlformats.org/officeDocument/2006/relationships/hyperlink" Target="http://www.rpg-club.com/x1000" TargetMode="External"/><Relationship Id="rId170" Type="http://schemas.openxmlformats.org/officeDocument/2006/relationships/hyperlink" Target="http://www.airwar.ru/enc/law1/geebeez.html" TargetMode="External"/><Relationship Id="rId226" Type="http://schemas.openxmlformats.org/officeDocument/2006/relationships/hyperlink" Target="http://www.rpg-club.com/x1000" TargetMode="External"/><Relationship Id="rId268" Type="http://schemas.openxmlformats.org/officeDocument/2006/relationships/hyperlink" Target="http://www.rpg-club.com/x1000" TargetMode="External"/><Relationship Id="rId32" Type="http://schemas.openxmlformats.org/officeDocument/2006/relationships/hyperlink" Target="http://az-libr.ru/index.shtml?Persons&amp;000/Src/0004/9d9fd6c2" TargetMode="External"/><Relationship Id="rId74" Type="http://schemas.openxmlformats.org/officeDocument/2006/relationships/hyperlink" Target="http://www.e-reading.club/chapter.php/1005087/33/Gorlov_Sergey_-_Sovershenno_sekretno__Alyans_Moskva_-_Berlin_1920-1933_gg..html" TargetMode="External"/><Relationship Id="rId128" Type="http://schemas.openxmlformats.org/officeDocument/2006/relationships/hyperlink" Target="http://eroplan.boom.ru/shavrov/chr7/tb1/tb1.htm" TargetMode="External"/><Relationship Id="rId335" Type="http://schemas.openxmlformats.org/officeDocument/2006/relationships/hyperlink" Target="http://www.rpg-club.com/x1000" TargetMode="External"/><Relationship Id="rId5" Type="http://schemas.openxmlformats.org/officeDocument/2006/relationships/webSettings" Target="webSettings.xml"/><Relationship Id="rId181" Type="http://schemas.openxmlformats.org/officeDocument/2006/relationships/hyperlink" Target="http://www.e-reading.club/chapter.php/1005087/34/Gorlov_Sergey_-_Sovershenno_sekretno__Alyans_Moskva_-_Berlin_1920-1933_gg..html" TargetMode="External"/><Relationship Id="rId237" Type="http://schemas.openxmlformats.org/officeDocument/2006/relationships/hyperlink" Target="http://www.rpg-club.com/x1000" TargetMode="External"/><Relationship Id="rId279" Type="http://schemas.openxmlformats.org/officeDocument/2006/relationships/hyperlink" Target="https://ru.wikipedia.org/wiki/%D0%9A%D0%BE%D1%80%D0%B2%D0%B8%D0%BD-%D0%9A%D0%B5%D1%80%D0%B1%D0%B5%D1%80,_%D0%92%D0%B8%D0%BA%D1%82%D0%BE%D1%80_%D0%9B%D1%8C%D0%B2%D0%BE%D0%B2%D0%B8%D1%87" TargetMode="External"/><Relationship Id="rId43" Type="http://schemas.openxmlformats.org/officeDocument/2006/relationships/hyperlink" Target="http://www.hrono.ru/biograf/bio_p/pavlunovski_ip.php" TargetMode="External"/><Relationship Id="rId139" Type="http://schemas.openxmlformats.org/officeDocument/2006/relationships/hyperlink" Target="http://www.rpg-club.com/x1000" TargetMode="External"/><Relationship Id="rId290" Type="http://schemas.openxmlformats.org/officeDocument/2006/relationships/hyperlink" Target="http://www.rpg-club.com/x1000" TargetMode="External"/><Relationship Id="rId304" Type="http://schemas.openxmlformats.org/officeDocument/2006/relationships/hyperlink" Target="http://www.rpg-club.com/x1000" TargetMode="External"/><Relationship Id="rId346" Type="http://schemas.openxmlformats.org/officeDocument/2006/relationships/hyperlink" Target="http://www.hrono.ru/biograf/bio_u/uborevich_ip.php" TargetMode="External"/><Relationship Id="rId85" Type="http://schemas.openxmlformats.org/officeDocument/2006/relationships/hyperlink" Target="http://militera.lib.ru/research/samuelson_l/03.html" TargetMode="External"/><Relationship Id="rId150" Type="http://schemas.openxmlformats.org/officeDocument/2006/relationships/hyperlink" Target="http://www.rpg-club.com/x1000" TargetMode="External"/><Relationship Id="rId192" Type="http://schemas.openxmlformats.org/officeDocument/2006/relationships/hyperlink" Target="http://www.e-reading.club/chapter.php/1005087/39/Gorlov_Sergey_-_Sovershenno_sekretno__Alyans_Moskva_-_Berlin_1920-1933_gg..html" TargetMode="External"/><Relationship Id="rId206" Type="http://schemas.openxmlformats.org/officeDocument/2006/relationships/hyperlink" Target="http://www.rpg-club.com/x1000" TargetMode="External"/><Relationship Id="rId248" Type="http://schemas.openxmlformats.org/officeDocument/2006/relationships/hyperlink" Target="http://www.rpg-club.com/x1000" TargetMode="External"/><Relationship Id="rId12" Type="http://schemas.openxmlformats.org/officeDocument/2006/relationships/hyperlink" Target="http://www.airwar.ru/enc/fww1/a10.html" TargetMode="External"/><Relationship Id="rId108" Type="http://schemas.openxmlformats.org/officeDocument/2006/relationships/hyperlink" Target="https://ru.wikipedia.org/wiki/1931_%D0%B3%D0%BE%D0%B4" TargetMode="External"/><Relationship Id="rId315" Type="http://schemas.openxmlformats.org/officeDocument/2006/relationships/hyperlink" Target="http://detectivebooks.ru/book/47013018/?page=8" TargetMode="External"/><Relationship Id="rId357" Type="http://schemas.openxmlformats.org/officeDocument/2006/relationships/hyperlink" Target="http://www.e-reading.club/chapter.php/1005087/39/Gorlov_Sergey_-_Sovershenno_sekretno__Alyans_Moskva_-_Berlin_1920-1933_gg..html" TargetMode="External"/><Relationship Id="rId54" Type="http://schemas.openxmlformats.org/officeDocument/2006/relationships/hyperlink" Target="http://www.airwar.ru/enc/other1/c8.html" TargetMode="External"/><Relationship Id="rId96" Type="http://schemas.openxmlformats.org/officeDocument/2006/relationships/hyperlink" Target="http://www.hrono.ru/biograf/bio_we/voroshilov.php" TargetMode="External"/><Relationship Id="rId161" Type="http://schemas.openxmlformats.org/officeDocument/2006/relationships/hyperlink" Target="http://www.rpg-club.com/x1000" TargetMode="External"/><Relationship Id="rId217" Type="http://schemas.openxmlformats.org/officeDocument/2006/relationships/hyperlink" Target="https://ru.wikipedia.org/wiki/%D0%9F%D0%BE%D0%BB%D0%B8%D0%BA%D0%B0%D1%80%D0%BF%D0%BE%D0%B2,_%D0%9D%D0%B8%D0%BA%D0%BE%D0%BB%D0%B0%D0%B9_%D0%9D%D0%B8%D0%BA%D0%BE%D0%BB%D0%B0%D0%B5%D0%B2%D0%B8%D1%87" TargetMode="External"/><Relationship Id="rId259" Type="http://schemas.openxmlformats.org/officeDocument/2006/relationships/hyperlink" Target="http://www.rpg-club.com/x1000" TargetMode="External"/><Relationship Id="rId23" Type="http://schemas.openxmlformats.org/officeDocument/2006/relationships/hyperlink" Target="http://www.airwar.ru/enc/cw1/bleriot195.html" TargetMode="External"/><Relationship Id="rId119" Type="http://schemas.openxmlformats.org/officeDocument/2006/relationships/hyperlink" Target="https://ru.wikipedia.org/wiki/1950_%D0%B3%D0%BE%D0%B4" TargetMode="External"/><Relationship Id="rId270" Type="http://schemas.openxmlformats.org/officeDocument/2006/relationships/hyperlink" Target="http://www.rpg-club.com/x1000" TargetMode="External"/><Relationship Id="rId326" Type="http://schemas.openxmlformats.org/officeDocument/2006/relationships/hyperlink" Target="http://www.rpg-club.com/x1000" TargetMode="External"/><Relationship Id="rId65" Type="http://schemas.openxmlformats.org/officeDocument/2006/relationships/hyperlink" Target="http://igor113.livejournal.com/184226.html" TargetMode="External"/><Relationship Id="rId130" Type="http://schemas.openxmlformats.org/officeDocument/2006/relationships/hyperlink" Target="http://www.airwar.ru/enc/sww2/she2.html" TargetMode="External"/><Relationship Id="rId172" Type="http://schemas.openxmlformats.org/officeDocument/2006/relationships/hyperlink" Target="https://www.gazeta.ru/tags/person/gerbert_guver.shtml" TargetMode="External"/><Relationship Id="rId228" Type="http://schemas.openxmlformats.org/officeDocument/2006/relationships/hyperlink" Target="http://www.rpg-club.com/x1000" TargetMode="External"/><Relationship Id="rId281" Type="http://schemas.openxmlformats.org/officeDocument/2006/relationships/hyperlink" Target="https://ru.wikipedia.org/wiki/%D0%93%D0%BE%D1%80%D1%8F%D0%BD%D0%BE%D0%B2-%D0%93%D0%BE%D1%80%D0%BD%D1%8B%D0%B9,_%D0%90%D0%BD%D0%B0%D1%82%D0%BE%D0%BB%D0%B8%D0%B9_%D0%93%D0%B5%D0%BE%D1%80%D0%B3%D0%B8%D0%B5%D0%B2%D0%B8%D1%87" TargetMode="External"/><Relationship Id="rId337" Type="http://schemas.openxmlformats.org/officeDocument/2006/relationships/hyperlink" Target="http://www.rpg-club.com/x1000" TargetMode="External"/><Relationship Id="rId34" Type="http://schemas.openxmlformats.org/officeDocument/2006/relationships/hyperlink" Target="http://www.hrono.ru/biograf/bio_m/mehonosh.php" TargetMode="External"/><Relationship Id="rId76" Type="http://schemas.openxmlformats.org/officeDocument/2006/relationships/hyperlink" Target="http://www.rpg-club.com/x1000" TargetMode="External"/><Relationship Id="rId141" Type="http://schemas.openxmlformats.org/officeDocument/2006/relationships/hyperlink" Target="http://www.rpg-club.com/x1000" TargetMode="External"/><Relationship Id="rId7" Type="http://schemas.openxmlformats.org/officeDocument/2006/relationships/hyperlink" Target="http://www.rpg-club.com/x1000" TargetMode="External"/><Relationship Id="rId183" Type="http://schemas.openxmlformats.org/officeDocument/2006/relationships/hyperlink" Target="http://www.hrono.ru/biograf/bio_u/unshliht_is.php" TargetMode="External"/><Relationship Id="rId239" Type="http://schemas.openxmlformats.org/officeDocument/2006/relationships/hyperlink" Target="http://www.rpg-club.com/x1000" TargetMode="External"/><Relationship Id="rId250" Type="http://schemas.openxmlformats.org/officeDocument/2006/relationships/hyperlink" Target="http://www.rpg-club.com/x1000" TargetMode="External"/><Relationship Id="rId292" Type="http://schemas.openxmlformats.org/officeDocument/2006/relationships/hyperlink" Target="http://www.rpg-club.com/x1000" TargetMode="External"/><Relationship Id="rId306" Type="http://schemas.openxmlformats.org/officeDocument/2006/relationships/hyperlink" Target="http://www.rpg-club.com/x1000" TargetMode="External"/><Relationship Id="rId45" Type="http://schemas.openxmlformats.org/officeDocument/2006/relationships/hyperlink" Target="http://www.hrono.ru/biograf/bio_k/kosior_i.php" TargetMode="External"/><Relationship Id="rId87" Type="http://schemas.openxmlformats.org/officeDocument/2006/relationships/hyperlink" Target="http://www.e-reading.club/chapter.php/1005087/38/Gorlov_Sergey_-_Sovershenno_sekretno__Alyans_Moskva_-_Berlin_1920-1933_gg..html" TargetMode="External"/><Relationship Id="rId110" Type="http://schemas.openxmlformats.org/officeDocument/2006/relationships/hyperlink" Target="https://ru.wikipedia.org/wiki/%D0%93%D0%BE%D1%80%D1%8C%D0%BA%D0%BE%D0%B2%D1%81%D0%BA%D0%B8%D0%B9_%D0%B0%D0%B2%D1%82%D0%BE%D0%BC%D0%BE%D0%B1%D0%B8%D0%BB%D1%8C%D0%BD%D1%8B%D0%B9_%D0%B7%D0%B0%D0%B2%D0%BE%D0%B4" TargetMode="External"/><Relationship Id="rId348" Type="http://schemas.openxmlformats.org/officeDocument/2006/relationships/hyperlink" Target="http://spb-tombs-walkeru.narod.ru/kzn/rdultovskiy.html" TargetMode="External"/><Relationship Id="rId152" Type="http://schemas.openxmlformats.org/officeDocument/2006/relationships/hyperlink" Target="http://www.rpg-club.com/x1000" TargetMode="External"/><Relationship Id="rId194" Type="http://schemas.openxmlformats.org/officeDocument/2006/relationships/hyperlink" Target="http://www.e-reading.club/chapter.php/1005087/39/Gorlov_Sergey_-_Sovershenno_sekretno__Alyans_Moskva_-_Berlin_1920-1933_gg..html" TargetMode="External"/><Relationship Id="rId208" Type="http://schemas.openxmlformats.org/officeDocument/2006/relationships/hyperlink" Target="http://www.rpg-club.com/x1000" TargetMode="External"/><Relationship Id="rId261" Type="http://schemas.openxmlformats.org/officeDocument/2006/relationships/hyperlink" Target="http://www.rpg-club.com/x1000" TargetMode="External"/><Relationship Id="rId14" Type="http://schemas.openxmlformats.org/officeDocument/2006/relationships/hyperlink" Target="http://www.airwiki.org/enc/other1/lublinr10.html" TargetMode="External"/><Relationship Id="rId56" Type="http://schemas.openxmlformats.org/officeDocument/2006/relationships/hyperlink" Target="http://www.airwar.ru/enc/cw1/ps9.html" TargetMode="External"/><Relationship Id="rId317" Type="http://schemas.openxmlformats.org/officeDocument/2006/relationships/hyperlink" Target="http://www.hrono.ru/biograf/bio_r/ruhimovich_ml.php" TargetMode="External"/><Relationship Id="rId359" Type="http://schemas.openxmlformats.org/officeDocument/2006/relationships/theme" Target="theme/theme1.xml"/><Relationship Id="rId98" Type="http://schemas.openxmlformats.org/officeDocument/2006/relationships/hyperlink" Target="http://www.hrono.ru/biograf/bio_h/halepski_ia.php" TargetMode="External"/><Relationship Id="rId121" Type="http://schemas.openxmlformats.org/officeDocument/2006/relationships/hyperlink" Target="https://ru.wikipedia.org/wiki/1951_%D0%B3%D0%BE%D0%B4" TargetMode="External"/><Relationship Id="rId163" Type="http://schemas.openxmlformats.org/officeDocument/2006/relationships/hyperlink" Target="http://www.rpg-club.com/x1000" TargetMode="External"/><Relationship Id="rId219" Type="http://schemas.openxmlformats.org/officeDocument/2006/relationships/hyperlink" Target="https://ru.wikipedia.org/wiki/%D0%A8%D0%B0%D1%80%D0%B0%D1%88%D0%BA%D0%B0" TargetMode="External"/><Relationship Id="rId230" Type="http://schemas.openxmlformats.org/officeDocument/2006/relationships/hyperlink" Target="http://www.rpg-club.com/x1000" TargetMode="External"/><Relationship Id="rId25" Type="http://schemas.openxmlformats.org/officeDocument/2006/relationships/hyperlink" Target="http://www.airwar.ru/enc/fww1/di2.html" TargetMode="External"/><Relationship Id="rId46" Type="http://schemas.openxmlformats.org/officeDocument/2006/relationships/hyperlink" Target="http://www.az-libr.ru/Persons/000/Src/0004/08143220.shtml" TargetMode="External"/><Relationship Id="rId67" Type="http://schemas.openxmlformats.org/officeDocument/2006/relationships/hyperlink" Target="http://russianarms.mybb.ru/click.php?http://russianarms.mybb.ru/viewtopic.php?id=1712" TargetMode="External"/><Relationship Id="rId272" Type="http://schemas.openxmlformats.org/officeDocument/2006/relationships/hyperlink" Target="http://istmat.info/node/29352" TargetMode="External"/><Relationship Id="rId293" Type="http://schemas.openxmlformats.org/officeDocument/2006/relationships/hyperlink" Target="http://www.rpg-club.com/x1000" TargetMode="External"/><Relationship Id="rId307" Type="http://schemas.openxmlformats.org/officeDocument/2006/relationships/hyperlink" Target="http://www.rpg-club.com/x1000" TargetMode="External"/><Relationship Id="rId328" Type="http://schemas.openxmlformats.org/officeDocument/2006/relationships/hyperlink" Target="http://www.rpg-club.com/x1000" TargetMode="External"/><Relationship Id="rId349" Type="http://schemas.openxmlformats.org/officeDocument/2006/relationships/hyperlink" Target="http://ru.wikipedia.org/wiki/%D0%91%D0%B5%D1%80%D0%BA%D0%B0%D0%BB%D0%BE%D0%B2,_%D0%95%D0%B2%D0%B3%D0%B5%D0%BD%D0%B8%D0%B9_%D0%90%D0%BB%D0%B5%D0%BA%D1%81%D0%B0%D0%BD%D0%B4%D1%80%D0%BE%D0%B2%D0%B8%D1%87" TargetMode="External"/><Relationship Id="rId88" Type="http://schemas.openxmlformats.org/officeDocument/2006/relationships/hyperlink" Target="http://www.pskovgrad.ru/war/pervaya-mirovaya-vojna/27923-mihaylov-vadim-sergeevich.html" TargetMode="External"/><Relationship Id="rId111" Type="http://schemas.openxmlformats.org/officeDocument/2006/relationships/hyperlink" Target="https://ru.wikipedia.org/wiki/1_%D1%8F%D0%BD%D0%B2%D0%B0%D1%80%D1%8F" TargetMode="External"/><Relationship Id="rId132" Type="http://schemas.openxmlformats.org/officeDocument/2006/relationships/hyperlink" Target="http://www.uznal.org/book_of_memory.php?bukva=15&amp;name=76&amp;surname=72&amp;repression=5" TargetMode="External"/><Relationship Id="rId153" Type="http://schemas.openxmlformats.org/officeDocument/2006/relationships/hyperlink" Target="http://www.rpg-club.com/x1000" TargetMode="External"/><Relationship Id="rId174" Type="http://schemas.openxmlformats.org/officeDocument/2006/relationships/hyperlink" Target="http://www.e-reading.club/chapter.php/1005087/35/Gorlov_Sergey_-_Sovershenno_sekretno__Alyans_Moskva_-_Berlin_1920-1933_gg..html" TargetMode="External"/><Relationship Id="rId195" Type="http://schemas.openxmlformats.org/officeDocument/2006/relationships/hyperlink" Target="http://www.e-reading.club/chapter.php/1005087/39/Gorlov_Sergey_-_Sovershenno_sekretno__Alyans_Moskva_-_Berlin_1920-1933_gg..html" TargetMode="External"/><Relationship Id="rId209"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220" Type="http://schemas.openxmlformats.org/officeDocument/2006/relationships/hyperlink" Target="http://www.rpg-club.com/x1000" TargetMode="External"/><Relationship Id="rId241" Type="http://schemas.openxmlformats.org/officeDocument/2006/relationships/hyperlink" Target="http://www.rpg-club.com/x1000" TargetMode="External"/><Relationship Id="rId15" Type="http://schemas.openxmlformats.org/officeDocument/2006/relationships/hyperlink" Target="http://www.hrono.info/biograf/bio_ya/janson_nm.php" TargetMode="External"/><Relationship Id="rId36" Type="http://schemas.openxmlformats.org/officeDocument/2006/relationships/hyperlink" Target="http://www.e-reading.club/chapter.php/1005087/38/Gorlov_Sergey_-_Sovershenno_sekretno__Alyans_Moskva_-_Berlin_1920-1933_gg..html" TargetMode="External"/><Relationship Id="rId57" Type="http://schemas.openxmlformats.org/officeDocument/2006/relationships/hyperlink" Target="http://www.airwar.ru/enc/fww1/fleetwing.html" TargetMode="External"/><Relationship Id="rId262" Type="http://schemas.openxmlformats.org/officeDocument/2006/relationships/hyperlink" Target="http://www.rpg-club.com/x1000" TargetMode="External"/><Relationship Id="rId283" Type="http://schemas.openxmlformats.org/officeDocument/2006/relationships/hyperlink" Target="https://ru.wikipedia.org/wiki/%D0%A6%D0%B5%D0%BD%D1%82%D1%80%D0%B0%D0%BB%D1%8C%D0%BD%D1%8B%D0%B9_%D0%B0%D1%8D%D1%80%D0%BE%D0%B4%D1%80%D0%BE%D0%BC_%D0%B8%D0%BC%D0%B5%D0%BD%D0%B8_%D0%9C._%D0%92._%D0%A4%D1%80%D1%83%D0%BD%D0%B7%D0%B5" TargetMode="External"/><Relationship Id="rId318" Type="http://schemas.openxmlformats.org/officeDocument/2006/relationships/hyperlink" Target="http://www.hrono.ru/biograf/bio_u/uborevich_ip.php" TargetMode="External"/><Relationship Id="rId339" Type="http://schemas.openxmlformats.org/officeDocument/2006/relationships/hyperlink" Target="http://www.rpg-club.com/x1000" TargetMode="External"/><Relationship Id="rId78" Type="http://schemas.openxmlformats.org/officeDocument/2006/relationships/hyperlink" Target="http://www.airwar.ru/enc/other1/cuttysark.html" TargetMode="External"/><Relationship Id="rId99" Type="http://schemas.openxmlformats.org/officeDocument/2006/relationships/hyperlink" Target="http://www.airwar.ru/enc/cw1/hv428.html" TargetMode="External"/><Relationship Id="rId101" Type="http://schemas.openxmlformats.org/officeDocument/2006/relationships/hyperlink" Target="http://www.airwar.ru/enc/other1/c6.html" TargetMode="External"/><Relationship Id="rId122" Type="http://schemas.openxmlformats.org/officeDocument/2006/relationships/hyperlink" Target="https://ru.wikipedia.org/wiki/%D0%A1%D0%BE%D0%B2%D0%B5%D1%82_%D0%BC%D0%B8%D0%BD%D0%B8%D1%81%D1%82%D1%80%D0%BE%D0%B2_%D0%A1%D0%A1%D0%A1%D0%A0" TargetMode="External"/><Relationship Id="rId143" Type="http://schemas.openxmlformats.org/officeDocument/2006/relationships/hyperlink" Target="http://www.rpg-club.com/x1000" TargetMode="External"/><Relationship Id="rId164" Type="http://schemas.openxmlformats.org/officeDocument/2006/relationships/hyperlink" Target="http://www.hrono.ru/biograf/bio_k/kuybyshev_vv.php" TargetMode="External"/><Relationship Id="rId185" Type="http://schemas.openxmlformats.org/officeDocument/2006/relationships/hyperlink" Target="http://www.knowbysight.info/UUU/05515.asp" TargetMode="External"/><Relationship Id="rId350" Type="http://schemas.openxmlformats.org/officeDocument/2006/relationships/hyperlink" Target="http://www.hrono.ru/biograf/bio_d/dybenko_pe.php" TargetMode="External"/><Relationship Id="rId9" Type="http://schemas.openxmlformats.org/officeDocument/2006/relationships/hyperlink" Target="http://www.hrono.info/biograf/bio_k/kuybyshev_vv.php" TargetMode="External"/><Relationship Id="rId210" Type="http://schemas.openxmlformats.org/officeDocument/2006/relationships/hyperlink" Target="http://www.rpg-club.com/x1000" TargetMode="External"/><Relationship Id="rId26" Type="http://schemas.openxmlformats.org/officeDocument/2006/relationships/hyperlink" Target="http://www.airwar.ru/enc/other1/bm5.html" TargetMode="External"/><Relationship Id="rId231" Type="http://schemas.openxmlformats.org/officeDocument/2006/relationships/hyperlink" Target="http://www.rpg-club.com/x1000" TargetMode="External"/><Relationship Id="rId252" Type="http://schemas.openxmlformats.org/officeDocument/2006/relationships/hyperlink" Target="http://www.rpg-club.com/x1000" TargetMode="External"/><Relationship Id="rId273" Type="http://schemas.openxmlformats.org/officeDocument/2006/relationships/hyperlink" Target="http://www.hrono.ru/biograf/bio_we/voroshilov.php" TargetMode="External"/><Relationship Id="rId294" Type="http://schemas.openxmlformats.org/officeDocument/2006/relationships/hyperlink" Target="http://www.rpg-club.com/x1000" TargetMode="External"/><Relationship Id="rId308" Type="http://schemas.openxmlformats.org/officeDocument/2006/relationships/hyperlink" Target="http://www.rpg-club.com/x1000" TargetMode="External"/><Relationship Id="rId329" Type="http://schemas.openxmlformats.org/officeDocument/2006/relationships/hyperlink" Target="http://www.rpg-club.com/x1000" TargetMode="External"/><Relationship Id="rId47" Type="http://schemas.openxmlformats.org/officeDocument/2006/relationships/hyperlink" Target="http://www.airwar.ru/enc/cw1/k4.html" TargetMode="External"/><Relationship Id="rId68" Type="http://schemas.openxmlformats.org/officeDocument/2006/relationships/hyperlink" Target="http://airspot.ru/catalogue/item/letov-s-16" TargetMode="External"/><Relationship Id="rId89" Type="http://schemas.openxmlformats.org/officeDocument/2006/relationships/hyperlink" Target="http://www.uznal.org/book_of_memory.php?bukva=2&amp;name=63&amp;surname=82&amp;repression=7" TargetMode="External"/><Relationship Id="rId112" Type="http://schemas.openxmlformats.org/officeDocument/2006/relationships/hyperlink" Target="https://ru.wikipedia.org/wiki/1940_%D0%B3%D0%BE%D0%B4" TargetMode="External"/><Relationship Id="rId133" Type="http://schemas.openxmlformats.org/officeDocument/2006/relationships/hyperlink" Target="http://ru.wikipedia.org/wiki/%D0%9E%D1%81%D1%82%D0%B5%D1%85%D0%B1%D1%8E%D1%80%D0%BE" TargetMode="External"/><Relationship Id="rId154" Type="http://schemas.openxmlformats.org/officeDocument/2006/relationships/hyperlink" Target="http://www.rpg-club.com/x1000" TargetMode="External"/><Relationship Id="rId175" Type="http://schemas.openxmlformats.org/officeDocument/2006/relationships/hyperlink" Target="https://ru.wikipedia.org/wiki/%D0%A8%D0%B0%D1%80%D0%B0%D1%88%D0%BA%D0%B0" TargetMode="External"/><Relationship Id="rId340" Type="http://schemas.openxmlformats.org/officeDocument/2006/relationships/hyperlink" Target="http://www.rpg-club.com/x1000" TargetMode="External"/><Relationship Id="rId196" Type="http://schemas.openxmlformats.org/officeDocument/2006/relationships/hyperlink" Target="http://www.e-reading.club/chapter.php/1005087/39/Gorlov_Sergey_-_Sovershenno_sekretno__Alyans_Moskva_-_Berlin_1920-1933_gg..html" TargetMode="External"/><Relationship Id="rId200" Type="http://schemas.openxmlformats.org/officeDocument/2006/relationships/hyperlink" Target="http://www.rpg-club.com/x1000" TargetMode="External"/><Relationship Id="rId16" Type="http://schemas.openxmlformats.org/officeDocument/2006/relationships/hyperlink" Target="http://www.hrono.info/biograf/bio_we/voroshilov.php" TargetMode="External"/><Relationship Id="rId221" Type="http://schemas.openxmlformats.org/officeDocument/2006/relationships/hyperlink" Target="http://www.rpg-club.com/x1000" TargetMode="External"/><Relationship Id="rId242" Type="http://schemas.openxmlformats.org/officeDocument/2006/relationships/hyperlink" Target="http://www.rpg-club.com/x1000" TargetMode="External"/><Relationship Id="rId263" Type="http://schemas.openxmlformats.org/officeDocument/2006/relationships/hyperlink" Target="http://www.rpg-club.com/x1000" TargetMode="External"/><Relationship Id="rId284" Type="http://schemas.openxmlformats.org/officeDocument/2006/relationships/hyperlink" Target="https://ru.wikipedia.org/wiki/%D0%9E%D0%93%D0%9F%D0%A3_%D0%BF%D1%80%D0%B8_%D0%A1%D0%9D%D0%9A_%D0%A1%D0%A1%D0%A1%D0%A0" TargetMode="External"/><Relationship Id="rId319" Type="http://schemas.openxmlformats.org/officeDocument/2006/relationships/hyperlink" Target="http://www.hrono.ru/biograf/bio_h/halepski_ia.php" TargetMode="External"/><Relationship Id="rId37" Type="http://schemas.openxmlformats.org/officeDocument/2006/relationships/hyperlink" Target="http://www.hrono.ru/biograf/bio_u/unshliht_is.php" TargetMode="External"/><Relationship Id="rId58" Type="http://schemas.openxmlformats.org/officeDocument/2006/relationships/hyperlink" Target="http://www.airwar.ru/enc/law1/hm8.html" TargetMode="External"/><Relationship Id="rId79" Type="http://schemas.openxmlformats.org/officeDocument/2006/relationships/hyperlink" Target="http://www.airwar.ru/enc/flyboat/she1.html" TargetMode="External"/><Relationship Id="rId102" Type="http://schemas.openxmlformats.org/officeDocument/2006/relationships/hyperlink" Target="https://ru.wikipedia.org/wiki/%D0%9A%D0%B0%D0%BD%D0%B0%D0%B2%D0%B8%D0%BD%D0%BE" TargetMode="External"/><Relationship Id="rId123" Type="http://schemas.openxmlformats.org/officeDocument/2006/relationships/hyperlink" Target="https://ru.wikipedia.org/wiki/%D0%9F%D0%B0%D0%B2%D0%BB%D0%BE%D0%B2%D1%81%D0%BA%D0%B8%D0%B9_%D0%B0%D0%B2%D1%82%D0%BE%D0%B1%D1%83%D1%81%D0%BD%D1%8B%D0%B9_%D0%B7%D0%B0%D0%B2%D0%BE%D0%B4" TargetMode="External"/><Relationship Id="rId144" Type="http://schemas.openxmlformats.org/officeDocument/2006/relationships/hyperlink" Target="http://www.rpg-club.com/x1000" TargetMode="External"/><Relationship Id="rId330" Type="http://schemas.openxmlformats.org/officeDocument/2006/relationships/hyperlink" Target="http://www.rpg-club.com/x1000" TargetMode="External"/><Relationship Id="rId90" Type="http://schemas.openxmlformats.org/officeDocument/2006/relationships/hyperlink" Target="http://www.hrono.ru/biograf/bio_p/pavlunovski_ip.php" TargetMode="External"/><Relationship Id="rId165" Type="http://schemas.openxmlformats.org/officeDocument/2006/relationships/hyperlink" Target="https://www.gazeta.ru/tags/person/gerbert_guver.shtml" TargetMode="External"/><Relationship Id="rId186" Type="http://schemas.openxmlformats.org/officeDocument/2006/relationships/hyperlink" Target="http://ru.wikipedia.org/wiki/%D0%9E%D0%BB%D1%8C%D1%81%D0%BA%D0%B8%D0%B9,_%D0%AF%D0%BD_%D0%9A%D0%B0%D0%BB%D0%B8%D0%BA%D1%81%D1%82%D0%BE%D0%B2%D0%B8%D1%87" TargetMode="External"/><Relationship Id="rId351" Type="http://schemas.openxmlformats.org/officeDocument/2006/relationships/hyperlink" Target="http://www.hrono.ru/biograf/bio_k/kulikgi.php" TargetMode="External"/><Relationship Id="rId211" Type="http://schemas.openxmlformats.org/officeDocument/2006/relationships/hyperlink" Target="http://www.rpg-club.com/x1000" TargetMode="External"/><Relationship Id="rId232" Type="http://schemas.openxmlformats.org/officeDocument/2006/relationships/hyperlink" Target="http://www.rpg-club.com/x1000" TargetMode="External"/><Relationship Id="rId253" Type="http://schemas.openxmlformats.org/officeDocument/2006/relationships/hyperlink" Target="http://www.rpg-club.com/x1000" TargetMode="External"/><Relationship Id="rId274" Type="http://schemas.openxmlformats.org/officeDocument/2006/relationships/hyperlink" Target="http://www.hrono.ru/biograf/bio_h/halepski_ia.php" TargetMode="External"/><Relationship Id="rId295" Type="http://schemas.openxmlformats.org/officeDocument/2006/relationships/hyperlink" Target="http://www.rpg-club.com/x1000" TargetMode="External"/><Relationship Id="rId309" Type="http://schemas.openxmlformats.org/officeDocument/2006/relationships/hyperlink" Target="http://www.rpg-club.com/x1000" TargetMode="External"/><Relationship Id="rId27" Type="http://schemas.openxmlformats.org/officeDocument/2006/relationships/hyperlink" Target="http://www.hrono.info/biograf/bio_ya/jagoda_gg.php" TargetMode="External"/><Relationship Id="rId48" Type="http://schemas.openxmlformats.org/officeDocument/2006/relationships/hyperlink" Target="http://www.airwar.ru/enc/cw1/m20.html" TargetMode="External"/><Relationship Id="rId69" Type="http://schemas.openxmlformats.org/officeDocument/2006/relationships/hyperlink" Target="http://www.airwar.ru/enc/other1/bm4.html" TargetMode="External"/><Relationship Id="rId113" Type="http://schemas.openxmlformats.org/officeDocument/2006/relationships/hyperlink" Target="https://ru.wikipedia.org/wiki/%D0%A1%D0%BE%D0%B2%D0%B5%D1%82_%D0%BD%D0%B0%D1%80%D0%BE%D0%B4%D0%BD%D1%8B%D1%85_%D0%BA%D0%BE%D0%BC%D0%B8%D1%81%D1%81%D0%B0%D1%80%D0%BE%D0%B2_%D0%A1%D0%A1%D0%A1%D0%A0" TargetMode="External"/><Relationship Id="rId134" Type="http://schemas.openxmlformats.org/officeDocument/2006/relationships/hyperlink" Target="http://hrono.info/biograf/bio_p/pavlunovski_ip.php" TargetMode="External"/><Relationship Id="rId320" Type="http://schemas.openxmlformats.org/officeDocument/2006/relationships/hyperlink" Target="http://www.hrono.ru/biograf/bio_b/berzin_jan_k.php" TargetMode="External"/><Relationship Id="rId80" Type="http://schemas.openxmlformats.org/officeDocument/2006/relationships/hyperlink" Target="http://www.primeportal.net/hangar/luc_colin3/5-at-b_trimotor/" TargetMode="External"/><Relationship Id="rId155" Type="http://schemas.openxmlformats.org/officeDocument/2006/relationships/hyperlink" Target="http://www.rpg-club.com/x1000" TargetMode="External"/><Relationship Id="rId176" Type="http://schemas.openxmlformats.org/officeDocument/2006/relationships/hyperlink" Target="https://ru.wikipedia.org/wiki/%D0%9C%D0%B8%D1%85%D0%B5%D0%BB%D1%8C%D1%81%D0%BE%D0%BD,_%D0%9D%D0%B8%D0%BA%D0%BE%D0%BB%D0%B0%D0%B9_%D0%93%D1%83%D1%81%D1%82%D0%B0%D0%B2%D0%BE%D0%B2%D0%B8%D1%87" TargetMode="External"/><Relationship Id="rId197" Type="http://schemas.openxmlformats.org/officeDocument/2006/relationships/hyperlink" Target="http://www.rpg-club.com/x1000" TargetMode="External"/><Relationship Id="rId341" Type="http://schemas.openxmlformats.org/officeDocument/2006/relationships/hyperlink" Target="http://www.rpg-club.com/x1000" TargetMode="External"/><Relationship Id="rId201" Type="http://schemas.openxmlformats.org/officeDocument/2006/relationships/hyperlink" Target="http://www.rpg-club.com/x1000" TargetMode="External"/><Relationship Id="rId222" Type="http://schemas.openxmlformats.org/officeDocument/2006/relationships/hyperlink" Target="http://www.rpg-club.com/x1000" TargetMode="External"/><Relationship Id="rId243" Type="http://schemas.openxmlformats.org/officeDocument/2006/relationships/hyperlink" Target="http://www.rpg-club.com/x1000" TargetMode="External"/><Relationship Id="rId264" Type="http://schemas.openxmlformats.org/officeDocument/2006/relationships/hyperlink" Target="http://www.rpg-club.com/x1000" TargetMode="External"/><Relationship Id="rId285" Type="http://schemas.openxmlformats.org/officeDocument/2006/relationships/hyperlink" Target="https://ru.wikipedia.org/wiki/%D0%93%D0%B0%D0%B9,_%D0%9C%D0%B0%D1%80%D0%BA_%D0%98%D1%81%D0%B0%D0%B5%D0%B2%D0%B8%D1%87" TargetMode="External"/><Relationship Id="rId17" Type="http://schemas.openxmlformats.org/officeDocument/2006/relationships/hyperlink" Target="http://www.airwar.ru/enc/bww1/hp33.html" TargetMode="External"/><Relationship Id="rId38" Type="http://schemas.openxmlformats.org/officeDocument/2006/relationships/hyperlink" Target="http://www.hrono.ru/biograf/bio_sh/shaposhnikovbm.php" TargetMode="External"/><Relationship Id="rId59" Type="http://schemas.openxmlformats.org/officeDocument/2006/relationships/hyperlink" Target="http://airspot.ru/catalogue/item/mil-mi-10r" TargetMode="External"/><Relationship Id="rId103" Type="http://schemas.openxmlformats.org/officeDocument/2006/relationships/hyperlink" Target="https://ru.wikipedia.org/wiki/%D0%9D%D0%B8%D0%B6%D0%B5%D0%B3%D0%BE%D1%80%D0%BE%D0%B4%D1%81%D0%BA%D0%B0%D1%8F_%D0%B3%D1%83%D0%B1%D0%B5%D1%80%D0%BD%D0%B8%D1%8F" TargetMode="External"/><Relationship Id="rId124" Type="http://schemas.openxmlformats.org/officeDocument/2006/relationships/hyperlink" Target="https://ru.wikipedia.org/wiki/1952_%D0%B3%D0%BE%D0%B4" TargetMode="External"/><Relationship Id="rId310" Type="http://schemas.openxmlformats.org/officeDocument/2006/relationships/hyperlink" Target="http://www.rpg-club.com/x1000" TargetMode="External"/><Relationship Id="rId70" Type="http://schemas.openxmlformats.org/officeDocument/2006/relationships/hyperlink" Target="http://www.airwar.ru/enc/flyboat/she1.html" TargetMode="External"/><Relationship Id="rId91" Type="http://schemas.openxmlformats.org/officeDocument/2006/relationships/hyperlink" Target="http://az-libr.ru/index.shtml?Persons&amp;000/Src/0004/9d9fd6c2" TargetMode="External"/><Relationship Id="rId145" Type="http://schemas.openxmlformats.org/officeDocument/2006/relationships/hyperlink" Target="http://www.rpg-club.com/x1000" TargetMode="External"/><Relationship Id="rId166" Type="http://schemas.openxmlformats.org/officeDocument/2006/relationships/hyperlink" Target="http://www.airwar.ru/enc/law1/air3.html" TargetMode="External"/><Relationship Id="rId187" Type="http://schemas.openxmlformats.org/officeDocument/2006/relationships/hyperlink" Target="http://www.hrono.ru/biograf/bio_p/pavlunovski_ip.php" TargetMode="External"/><Relationship Id="rId331" Type="http://schemas.openxmlformats.org/officeDocument/2006/relationships/hyperlink" Target="http://www.rpg-club.com/x1000" TargetMode="External"/><Relationship Id="rId352" Type="http://schemas.openxmlformats.org/officeDocument/2006/relationships/hyperlink" Target="http://www.uznal.org/book_of_memory.php?bukva=24&amp;name=50&amp;surname=18&amp;repression=0" TargetMode="External"/><Relationship Id="rId1" Type="http://schemas.openxmlformats.org/officeDocument/2006/relationships/customXml" Target="../customXml/item1.xml"/><Relationship Id="rId212" Type="http://schemas.openxmlformats.org/officeDocument/2006/relationships/hyperlink" Target="http://www.rpg-club.com/x1000" TargetMode="External"/><Relationship Id="rId233" Type="http://schemas.openxmlformats.org/officeDocument/2006/relationships/hyperlink" Target="http://www.rpg-club.com/x1000" TargetMode="External"/><Relationship Id="rId254" Type="http://schemas.openxmlformats.org/officeDocument/2006/relationships/hyperlink" Target="http://www.rpg-club.com/x1000" TargetMode="External"/><Relationship Id="rId28" Type="http://schemas.openxmlformats.org/officeDocument/2006/relationships/hyperlink" Target="http://www.hrono.info/biograf/bio_p/prokofev_ge.php" TargetMode="External"/><Relationship Id="rId49" Type="http://schemas.openxmlformats.org/officeDocument/2006/relationships/hyperlink" Target="http://www.airwar.ru/enc/cw1/ps9.html" TargetMode="External"/><Relationship Id="rId114" Type="http://schemas.openxmlformats.org/officeDocument/2006/relationships/hyperlink" Target="https://ru.wikipedia.org/wiki/1949_%D0%B3%D0%BE%D0%B4" TargetMode="External"/><Relationship Id="rId275" Type="http://schemas.openxmlformats.org/officeDocument/2006/relationships/hyperlink" Target="http://www.wing.com.ua/content/view/4495/52/" TargetMode="External"/><Relationship Id="rId296" Type="http://schemas.openxmlformats.org/officeDocument/2006/relationships/hyperlink" Target="http://www.rpg-club.com/x1000" TargetMode="External"/><Relationship Id="rId300" Type="http://schemas.openxmlformats.org/officeDocument/2006/relationships/hyperlink" Target="http://www.rpg-club.com/x1000" TargetMode="External"/><Relationship Id="rId60" Type="http://schemas.openxmlformats.org/officeDocument/2006/relationships/hyperlink" Target="http://www.airwar.ru/enc/cw1/ps9.html" TargetMode="External"/><Relationship Id="rId81" Type="http://schemas.openxmlformats.org/officeDocument/2006/relationships/hyperlink" Target="http://www.airwar.ru/enc/cw1/m24.html" TargetMode="External"/><Relationship Id="rId135" Type="http://schemas.openxmlformats.org/officeDocument/2006/relationships/hyperlink" Target="http://www.oldmos.ru/photo/view/1114" TargetMode="External"/><Relationship Id="rId156" Type="http://schemas.openxmlformats.org/officeDocument/2006/relationships/hyperlink" Target="http://www.rpg-club.com/x1000" TargetMode="External"/><Relationship Id="rId177" Type="http://schemas.openxmlformats.org/officeDocument/2006/relationships/hyperlink" Target="https://ru.wikipedia.org/wiki/%D0%9F%D0%BE%D0%BB%D0%B8%D0%BA%D0%B0%D1%80%D0%BF%D0%BE%D0%B2,_%D0%9D%D0%B8%D0%BA%D0%BE%D0%BB%D0%B0%D0%B9_%D0%9D%D0%B8%D0%BA%D0%BE%D0%BB%D0%B0%D0%B5%D0%B2%D0%B8%D1%87" TargetMode="External"/><Relationship Id="rId198" Type="http://schemas.openxmlformats.org/officeDocument/2006/relationships/hyperlink" Target="http://www.rpg-club.com/x1000" TargetMode="External"/><Relationship Id="rId321" Type="http://schemas.openxmlformats.org/officeDocument/2006/relationships/hyperlink" Target="http://www.knowbysight.info/BBB/03809.asp" TargetMode="External"/><Relationship Id="rId342" Type="http://schemas.openxmlformats.org/officeDocument/2006/relationships/hyperlink" Target="http://www.hrono.ru/biograf/bio_m/mereckov_ka.php" TargetMode="External"/><Relationship Id="rId202" Type="http://schemas.openxmlformats.org/officeDocument/2006/relationships/hyperlink" Target="http://www.rpg-club.com/x1000" TargetMode="External"/><Relationship Id="rId223" Type="http://schemas.openxmlformats.org/officeDocument/2006/relationships/hyperlink" Target="http://www.rpg-club.com/x1000" TargetMode="External"/><Relationship Id="rId244" Type="http://schemas.openxmlformats.org/officeDocument/2006/relationships/hyperlink" Target="http://www.rpg-club.com/x1000" TargetMode="External"/><Relationship Id="rId18" Type="http://schemas.openxmlformats.org/officeDocument/2006/relationships/hyperlink" Target="http://crimso.msk.ru/Site/Crafts/Craft30805.htm" TargetMode="External"/><Relationship Id="rId39" Type="http://schemas.openxmlformats.org/officeDocument/2006/relationships/hyperlink" Target="http://1937god.info/node/184" TargetMode="External"/><Relationship Id="rId265" Type="http://schemas.openxmlformats.org/officeDocument/2006/relationships/hyperlink" Target="http://www.hrono.ru/biograf/bio_k/kamenev_ss.php" TargetMode="External"/><Relationship Id="rId286" Type="http://schemas.openxmlformats.org/officeDocument/2006/relationships/hyperlink" Target="https://ru.wikipedia.org/wiki/%D0%98-5" TargetMode="External"/><Relationship Id="rId50" Type="http://schemas.openxmlformats.org/officeDocument/2006/relationships/hyperlink" Target="http://www.airwar.ru/enc/law1/g5.html" TargetMode="External"/><Relationship Id="rId104" Type="http://schemas.openxmlformats.org/officeDocument/2006/relationships/hyperlink" Target="https://ru.wikipedia.org/wiki/%D0%9D%D0%B0%D1%80%D0%BE%D0%B4%D0%BD%D1%8B%D0%B9_%D0%BA%D0%BE%D0%BC%D0%B8%D1%81%D1%81%D0%B0%D1%80%D0%B8%D0%B0%D1%82_%D1%82%D1%8F%D0%B6%D1%91%D0%BB%D0%BE%D0%B9_%D0%BF%D1%80%D0%BE%D0%BC%D1%8B%D1%88%D0%BB%D0%B5%D0%BD%D0%BD%D0%BE%D1%81%D1%82%D0%B8_%D0%A1%D0%A1%D0%A1%D0%A0" TargetMode="External"/><Relationship Id="rId125" Type="http://schemas.openxmlformats.org/officeDocument/2006/relationships/hyperlink" Target="https://ru.wikipedia.org/wiki/%D0%93%D0%BE%D1%80%D1%8C%D0%BA%D0%BE%D0%B2%D1%81%D0%BA%D0%B8%D0%B9_%D0%B7%D0%B0%D0%B2%D0%BE%D0%B4_%D1%80%D0%B0%D0%B4%D0%B8%D0%BE%D0%B0%D0%BF%D0%BF%D0%B0%D1%80%D0%B0%D1%82%D1%83%D1%80%D1%8B" TargetMode="External"/><Relationship Id="rId146" Type="http://schemas.openxmlformats.org/officeDocument/2006/relationships/hyperlink" Target="http://www.rpg-club.com/x1000" TargetMode="External"/><Relationship Id="rId167" Type="http://schemas.openxmlformats.org/officeDocument/2006/relationships/hyperlink" Target="http://crimso.msk.ru/Site/Crafts/Craft31810.htm" TargetMode="External"/><Relationship Id="rId188" Type="http://schemas.openxmlformats.org/officeDocument/2006/relationships/hyperlink" Target="http://www.hrono.ru/biograf/bio_b/baumank.php" TargetMode="External"/><Relationship Id="rId311" Type="http://schemas.openxmlformats.org/officeDocument/2006/relationships/hyperlink" Target="http://www.rpg-club.com/x1000" TargetMode="External"/><Relationship Id="rId332" Type="http://schemas.openxmlformats.org/officeDocument/2006/relationships/hyperlink" Target="http://www.rpg-club.com/x1000" TargetMode="External"/><Relationship Id="rId353" Type="http://schemas.openxmlformats.org/officeDocument/2006/relationships/hyperlink" Target="http://detectivebooks.ru/book/47013018/?page=10" TargetMode="External"/><Relationship Id="rId71" Type="http://schemas.openxmlformats.org/officeDocument/2006/relationships/hyperlink" Target="http://www.airwar.ru/enc/fww1/f2u.html" TargetMode="External"/><Relationship Id="rId92" Type="http://schemas.openxmlformats.org/officeDocument/2006/relationships/hyperlink" Target="http://www.hrono.ru/biograf/bio_m/molochnikov.html" TargetMode="External"/><Relationship Id="rId213" Type="http://schemas.openxmlformats.org/officeDocument/2006/relationships/hyperlink" Target="http://www.rpg-club.com/x1000" TargetMode="External"/><Relationship Id="rId234" Type="http://schemas.openxmlformats.org/officeDocument/2006/relationships/hyperlink" Target="http://www.rpg-club.com/x1000" TargetMode="External"/><Relationship Id="rId2" Type="http://schemas.openxmlformats.org/officeDocument/2006/relationships/numbering" Target="numbering.xml"/><Relationship Id="rId29" Type="http://schemas.openxmlformats.org/officeDocument/2006/relationships/hyperlink" Target="http://www.airwar.ru/enc/fww1/i12.html" TargetMode="External"/><Relationship Id="rId255" Type="http://schemas.openxmlformats.org/officeDocument/2006/relationships/hyperlink" Target="http://www.rpg-club.com/x1000" TargetMode="External"/><Relationship Id="rId276" Type="http://schemas.openxmlformats.org/officeDocument/2006/relationships/hyperlink" Target="http://www.hrono.ru/biograf/bio_u/unshliht_is.php" TargetMode="External"/><Relationship Id="rId297" Type="http://schemas.openxmlformats.org/officeDocument/2006/relationships/hyperlink" Target="http://www.rpg-club.com/x1000" TargetMode="External"/><Relationship Id="rId40" Type="http://schemas.openxmlformats.org/officeDocument/2006/relationships/hyperlink" Target="http://1937god.info/node/210" TargetMode="External"/><Relationship Id="rId115" Type="http://schemas.openxmlformats.org/officeDocument/2006/relationships/hyperlink" Target="https://ru.wikipedia.org/wiki/%D0%93%D0%90%D0%97-51" TargetMode="External"/><Relationship Id="rId136" Type="http://schemas.openxmlformats.org/officeDocument/2006/relationships/hyperlink" Target="https://www.gazeta.ru/tags/person/gerbert_guver.shtml" TargetMode="External"/><Relationship Id="rId157" Type="http://schemas.openxmlformats.org/officeDocument/2006/relationships/hyperlink" Target="http://www.rpg-club.com/x1000" TargetMode="External"/><Relationship Id="rId178" Type="http://schemas.openxmlformats.org/officeDocument/2006/relationships/hyperlink" Target="https://ru.wikipedia.org/wiki/%D0%9E%D0%93%D0%9F%D0%A3_%D0%BF%D1%80%D0%B8_%D0%A1%D0%9D%D0%9A_%D0%A1%D0%A1%D0%A1%D0%A0" TargetMode="External"/><Relationship Id="rId301" Type="http://schemas.openxmlformats.org/officeDocument/2006/relationships/hyperlink" Target="http://www.rpg-club.com/x1000" TargetMode="External"/><Relationship Id="rId322" Type="http://schemas.openxmlformats.org/officeDocument/2006/relationships/hyperlink" Target="http://www.hrono.ru/biograf/bio_sh/shaposhnikovbm.php" TargetMode="External"/><Relationship Id="rId343" Type="http://schemas.openxmlformats.org/officeDocument/2006/relationships/hyperlink" Target="http://www.hrono.ru/biograf/bio_u/uborevich_ip.php" TargetMode="External"/><Relationship Id="rId61" Type="http://schemas.openxmlformats.org/officeDocument/2006/relationships/hyperlink" Target="http://www.hrono.ru/biograf/bio_b/bubnov_ig.html" TargetMode="External"/><Relationship Id="rId82" Type="http://schemas.openxmlformats.org/officeDocument/2006/relationships/hyperlink" Target="http://crimso.msk.ru/Site/Crafts/Craft21157.htm"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19" Type="http://schemas.openxmlformats.org/officeDocument/2006/relationships/hyperlink" Target="https://www.universalinternetlibrary.ru/book/71121/chitat_knigu.shtml" TargetMode="External"/><Relationship Id="rId224" Type="http://schemas.openxmlformats.org/officeDocument/2006/relationships/hyperlink" Target="http://www.rpg-club.com/x1000" TargetMode="External"/><Relationship Id="rId245" Type="http://schemas.openxmlformats.org/officeDocument/2006/relationships/hyperlink" Target="http://www.rpg-club.com/x1000" TargetMode="External"/><Relationship Id="rId266" Type="http://schemas.openxmlformats.org/officeDocument/2006/relationships/hyperlink" Target="http://www.hrono.ru/biograf/bio_u/unshliht_is.php" TargetMode="External"/><Relationship Id="rId287" Type="http://schemas.openxmlformats.org/officeDocument/2006/relationships/hyperlink" Target="https://ru.wikipedia.org/wiki/%D0%91%D1%83%D1%85%D0%BE%D0%BB%D1%8C%D1%86,_%D0%91%D0%B5%D0%BD%D0%B5%D0%B4%D0%B8%D0%BA%D1%82_%D0%9B%D0%B5%D0%BE%D0%BD%D0%BE%D0%B2%D0%B8%D1%87" TargetMode="External"/><Relationship Id="rId30" Type="http://schemas.openxmlformats.org/officeDocument/2006/relationships/hyperlink" Target="http://www.hrono.ru/biograf/bio_r/ruhimovich_ml.php" TargetMode="External"/><Relationship Id="rId105" Type="http://schemas.openxmlformats.org/officeDocument/2006/relationships/hyperlink" Target="https://ru.wikipedia.org/wiki/1_%D1%84%D0%B5%D0%B2%D1%80%D0%B0%D0%BB%D1%8F" TargetMode="External"/><Relationship Id="rId126" Type="http://schemas.openxmlformats.org/officeDocument/2006/relationships/hyperlink" Target="https://ru.wikipedia.org/wiki/1975_%D0%B3%D0%BE%D0%B4" TargetMode="External"/><Relationship Id="rId147" Type="http://schemas.openxmlformats.org/officeDocument/2006/relationships/hyperlink" Target="http://www.rpg-club.com/x1000" TargetMode="External"/><Relationship Id="rId168" Type="http://schemas.openxmlformats.org/officeDocument/2006/relationships/hyperlink" Target="http://www.airwar.ru/enc/cw1/k4.html" TargetMode="External"/><Relationship Id="rId312" Type="http://schemas.openxmlformats.org/officeDocument/2006/relationships/hyperlink" Target="http://www.rpg-club.com/x1000" TargetMode="External"/><Relationship Id="rId333" Type="http://schemas.openxmlformats.org/officeDocument/2006/relationships/hyperlink" Target="http://www.rpg-club.com/x1000" TargetMode="External"/><Relationship Id="rId354" Type="http://schemas.openxmlformats.org/officeDocument/2006/relationships/hyperlink" Target="http://detectivebooks.ru/book/47013018/?page=10" TargetMode="External"/><Relationship Id="rId51" Type="http://schemas.openxmlformats.org/officeDocument/2006/relationships/hyperlink" Target="http://www.airwar.ru/enc/fww1/hd38.html" TargetMode="External"/><Relationship Id="rId72" Type="http://schemas.openxmlformats.org/officeDocument/2006/relationships/hyperlink" Target="http://airspot.ru/catalogue/item/bellanca-pacemaker" TargetMode="External"/><Relationship Id="rId93" Type="http://schemas.openxmlformats.org/officeDocument/2006/relationships/hyperlink" Target="http://1937god.info/node/531" TargetMode="External"/><Relationship Id="rId189" Type="http://schemas.openxmlformats.org/officeDocument/2006/relationships/hyperlink" Target="http://www.hrono.ru/biograf/bio_we/voroshilov.php" TargetMode="External"/><Relationship Id="rId3" Type="http://schemas.openxmlformats.org/officeDocument/2006/relationships/styles" Target="styles.xml"/><Relationship Id="rId214" Type="http://schemas.openxmlformats.org/officeDocument/2006/relationships/hyperlink" Target="http://1937god.info/node/312" TargetMode="External"/><Relationship Id="rId235" Type="http://schemas.openxmlformats.org/officeDocument/2006/relationships/hyperlink" Target="http://www.rpg-club.com/x1000" TargetMode="External"/><Relationship Id="rId256" Type="http://schemas.openxmlformats.org/officeDocument/2006/relationships/hyperlink" Target="http://www.rpg-club.com/x1000" TargetMode="External"/><Relationship Id="rId277" Type="http://schemas.openxmlformats.org/officeDocument/2006/relationships/hyperlink" Target="https://ru.wikipedia.org/wiki/%D0%A8%D0%B0%D1%80%D0%B0%D1%88%D0%BA%D0%B0" TargetMode="External"/><Relationship Id="rId298" Type="http://schemas.openxmlformats.org/officeDocument/2006/relationships/hyperlink" Target="http://www.rpg-club.com/x1000" TargetMode="External"/><Relationship Id="rId116" Type="http://schemas.openxmlformats.org/officeDocument/2006/relationships/hyperlink" Target="https://ru.wikipedia.org/wiki/%D0%93%D0%90%D0%97-63" TargetMode="External"/><Relationship Id="rId137" Type="http://schemas.openxmlformats.org/officeDocument/2006/relationships/hyperlink" Target="http://www.airwar.ru/enc/fww1/di4.html" TargetMode="External"/><Relationship Id="rId158" Type="http://schemas.openxmlformats.org/officeDocument/2006/relationships/hyperlink" Target="http://www.rpg-club.com/x1000" TargetMode="External"/><Relationship Id="rId302" Type="http://schemas.openxmlformats.org/officeDocument/2006/relationships/hyperlink" Target="http://www.rpg-club.com/x1000" TargetMode="External"/><Relationship Id="rId323" Type="http://schemas.openxmlformats.org/officeDocument/2006/relationships/hyperlink" Target="http://www.rpg-club.com/x1000" TargetMode="External"/><Relationship Id="rId344" Type="http://schemas.openxmlformats.org/officeDocument/2006/relationships/hyperlink" Target="http://www.hrono.ru/biograf/bio_p/pavlunovski_ip.php" TargetMode="External"/><Relationship Id="rId20" Type="http://schemas.openxmlformats.org/officeDocument/2006/relationships/hyperlink" Target="http://www.airwar.ru/enc/cw1/wessex.html" TargetMode="External"/><Relationship Id="rId41" Type="http://schemas.openxmlformats.org/officeDocument/2006/relationships/hyperlink" Target="http://www.hrono.ru/biograf/bio_k/kulikgi.php" TargetMode="External"/><Relationship Id="rId62" Type="http://schemas.openxmlformats.org/officeDocument/2006/relationships/hyperlink" Target="http://www.pershpektiva.ru/%D0%BB%D1%8E%D0%B4%D0%B8%20%D0%A1%D0%B0%D0%BD%D0%BA%D1%82-%D0%9F%D0%B5%D1%82%D0%B5%D1%80%D0%B1%D1%83%D1%80%D0%B3%D0%B0/%D0%92%D0%BB%D0%B0%D1%81%D1%8C%D0%B5%D0%B2%20%D0%9D%D0%B8%D0%BA%D0%BE%D0%BB%D0%B0%D0%B9%20%D0%98%D0%BE%D1%81%D0%B8%D1%84%D0%BE%D0%B2%D0%B8%D1%87%201878.htm" TargetMode="External"/><Relationship Id="rId83" Type="http://schemas.openxmlformats.org/officeDocument/2006/relationships/hyperlink" Target="http://www.airwar.ru/enc/other1/dox.html" TargetMode="External"/><Relationship Id="rId179" Type="http://schemas.openxmlformats.org/officeDocument/2006/relationships/hyperlink" Target="https://ru.wikipedia.org/wiki/%D0%A8%D0%B0%D1%80%D0%B0%D1%88%D0%BA%D0%B0" TargetMode="External"/><Relationship Id="rId190" Type="http://schemas.openxmlformats.org/officeDocument/2006/relationships/hyperlink" Target="http://www.hrono.ru/biograf/bio_b/baranov_pi.php" TargetMode="External"/><Relationship Id="rId204" Type="http://schemas.openxmlformats.org/officeDocument/2006/relationships/hyperlink" Target="http://www.hrono.ru/biograf/bio_p/pavlunovski_ip.php" TargetMode="External"/><Relationship Id="rId225" Type="http://schemas.openxmlformats.org/officeDocument/2006/relationships/hyperlink" Target="http://www.rpg-club.com/x1000" TargetMode="External"/><Relationship Id="rId246" Type="http://schemas.openxmlformats.org/officeDocument/2006/relationships/hyperlink" Target="http://www.rpg-club.com/x1000" TargetMode="External"/><Relationship Id="rId267" Type="http://schemas.openxmlformats.org/officeDocument/2006/relationships/hyperlink" Target="http://www.rpg-club.com/x1000" TargetMode="External"/><Relationship Id="rId288" Type="http://schemas.openxmlformats.org/officeDocument/2006/relationships/hyperlink" Target="http://www.e-reading.club/chapter.php/1005087/39/Gorlov_Sergey_-_Sovershenno_sekretno__Alyans_Moskva_-_Berlin_1920-1933_gg..html" TargetMode="External"/><Relationship Id="rId106" Type="http://schemas.openxmlformats.org/officeDocument/2006/relationships/hyperlink" Target="https://ru.wikipedia.org/wiki/1930_%D0%B3%D0%BE%D0%B4" TargetMode="External"/><Relationship Id="rId127" Type="http://schemas.openxmlformats.org/officeDocument/2006/relationships/hyperlink" Target="https://ru.wikipedia.org/wiki/%D0%9F%D0%BE%D0%BF%D0%BE%D0%B2,_%D0%90%D0%BB%D0%B5%D0%BA%D1%81%D0%B0%D0%BD%D0%B4%D1%80_%D0%A1%D1%82%D0%B5%D0%BF%D0%B0%D0%BD%D0%BE%D0%B2%D0%B8%D1%87" TargetMode="External"/><Relationship Id="rId313" Type="http://schemas.openxmlformats.org/officeDocument/2006/relationships/hyperlink" Target="http://www.rpg-club.com/x1000" TargetMode="External"/><Relationship Id="rId10" Type="http://schemas.openxmlformats.org/officeDocument/2006/relationships/hyperlink" Target="http://www.rulife.ru/mode/article/899/" TargetMode="External"/><Relationship Id="rId31" Type="http://schemas.openxmlformats.org/officeDocument/2006/relationships/hyperlink" Target="http://www.az-libr.ru/Persons/000/Src/0004/9d9fd6c2.shtml" TargetMode="External"/><Relationship Id="rId52" Type="http://schemas.openxmlformats.org/officeDocument/2006/relationships/hyperlink" Target="http://www.airwar.ru/enc/cw1/dok.html" TargetMode="External"/><Relationship Id="rId73" Type="http://schemas.openxmlformats.org/officeDocument/2006/relationships/hyperlink" Target="http://airspot.ru/catalogue/item/vickers-150-195-vanox" TargetMode="External"/><Relationship Id="rId94" Type="http://schemas.openxmlformats.org/officeDocument/2006/relationships/hyperlink" Target="http://www.hrono.ru/biograf/bio_t/triandafilov_vk.php" TargetMode="External"/><Relationship Id="rId148" Type="http://schemas.openxmlformats.org/officeDocument/2006/relationships/hyperlink" Target="http://www.rpg-club.com/x1000" TargetMode="External"/><Relationship Id="rId169" Type="http://schemas.openxmlformats.org/officeDocument/2006/relationships/hyperlink" Target="http://www.airwar.ru/enc/bww1/br19.html" TargetMode="External"/><Relationship Id="rId334" Type="http://schemas.openxmlformats.org/officeDocument/2006/relationships/hyperlink" Target="http://www.rpg-club.com/x1000" TargetMode="External"/><Relationship Id="rId355" Type="http://schemas.openxmlformats.org/officeDocument/2006/relationships/hyperlink" Target="http://www.rpg-club.com/x1000" TargetMode="External"/><Relationship Id="rId4" Type="http://schemas.openxmlformats.org/officeDocument/2006/relationships/settings" Target="settings.xml"/><Relationship Id="rId180" Type="http://schemas.openxmlformats.org/officeDocument/2006/relationships/hyperlink" Target="http://www.e-reading.club/chapter.php/1005087/34/Gorlov_Sergey_-_Sovershenno_sekretno__Alyans_Moskva_-_Berlin_1920-1933_gg..html" TargetMode="External"/><Relationship Id="rId215" Type="http://schemas.openxmlformats.org/officeDocument/2006/relationships/hyperlink" Target="http://sklaviny.ru/biograf/bio_s/severov_odoev.php" TargetMode="External"/><Relationship Id="rId236" Type="http://schemas.openxmlformats.org/officeDocument/2006/relationships/hyperlink" Target="http://www.rpg-club.com/x1000" TargetMode="External"/><Relationship Id="rId257" Type="http://schemas.openxmlformats.org/officeDocument/2006/relationships/hyperlink" Target="http://www.rpg-club.com/x1000" TargetMode="External"/><Relationship Id="rId278" Type="http://schemas.openxmlformats.org/officeDocument/2006/relationships/hyperlink" Target="https://ru.wikipedia.org/wiki/%D0%91%D1%83%D1%82%D1%8B%D1%80%D1%81%D0%BA%D0%B0%D1%8F_%D1%82%D1%8E%D1%80%D1%8C%D0%BC%D0%B0" TargetMode="External"/><Relationship Id="rId303" Type="http://schemas.openxmlformats.org/officeDocument/2006/relationships/hyperlink" Target="http://www.rpg-club.com/x1000" TargetMode="External"/><Relationship Id="rId42" Type="http://schemas.openxmlformats.org/officeDocument/2006/relationships/hyperlink" Target="http://1937god.info/node/909" TargetMode="External"/><Relationship Id="rId84" Type="http://schemas.openxmlformats.org/officeDocument/2006/relationships/hyperlink" Target="http://airspot.ru/catalogue/item/amiot-123" TargetMode="External"/><Relationship Id="rId138" Type="http://schemas.openxmlformats.org/officeDocument/2006/relationships/hyperlink" Target="http://www.knowbysight.info/UUU/05515.asp" TargetMode="External"/><Relationship Id="rId345" Type="http://schemas.openxmlformats.org/officeDocument/2006/relationships/hyperlink" Target="http://www.hrono.ru/biograf/bio_o/orzonikidze.php" TargetMode="External"/><Relationship Id="rId191" Type="http://schemas.openxmlformats.org/officeDocument/2006/relationships/hyperlink" Target="http://ru.wikipedia.org/wiki/%CF%EE%EB%E8%EA%E0%F0%EF%EE%E2,_%CD%E8%EA%EE%EB%E0%E9_%CD%E8%EA%EE%EB%E0%E5%E2%E8%F7" TargetMode="External"/><Relationship Id="rId205" Type="http://schemas.openxmlformats.org/officeDocument/2006/relationships/hyperlink" Target="http://www.rpg-club.com/x1000" TargetMode="External"/><Relationship Id="rId247" Type="http://schemas.openxmlformats.org/officeDocument/2006/relationships/hyperlink" Target="http://www.rpg-club.com/x1000" TargetMode="External"/><Relationship Id="rId107" Type="http://schemas.openxmlformats.org/officeDocument/2006/relationships/hyperlink" Target="https://ru.wikipedia.org/wiki/%D0%93%D1%80%D1%83%D0%B7%D0%BE%D0%B2%D0%B8%D0%BA" TargetMode="External"/><Relationship Id="rId289" Type="http://schemas.openxmlformats.org/officeDocument/2006/relationships/hyperlink" Target="http://detectivebooks.ru/book/47013018/?page=12" TargetMode="External"/><Relationship Id="rId11" Type="http://schemas.openxmlformats.org/officeDocument/2006/relationships/hyperlink" Target="http://www.hrono.info/biograf/bio_u/unshliht_is.php" TargetMode="External"/><Relationship Id="rId53" Type="http://schemas.openxmlformats.org/officeDocument/2006/relationships/hyperlink" Target="http://www.airwar.ru/enc/xplane/n1m.html" TargetMode="External"/><Relationship Id="rId149" Type="http://schemas.openxmlformats.org/officeDocument/2006/relationships/hyperlink" Target="http://www.rpg-club.com/x1000" TargetMode="External"/><Relationship Id="rId314" Type="http://schemas.openxmlformats.org/officeDocument/2006/relationships/hyperlink" Target="http://www.rpg-club.com/x1000" TargetMode="External"/><Relationship Id="rId356" Type="http://schemas.openxmlformats.org/officeDocument/2006/relationships/hyperlink" Target="http://www.rpg-club.com/x1000" TargetMode="External"/><Relationship Id="rId95" Type="http://schemas.openxmlformats.org/officeDocument/2006/relationships/hyperlink" Target="https://t34inform.ru/doc/1929-07-18_29_&#1056;&#1042;&#1057;.html" TargetMode="External"/><Relationship Id="rId160" Type="http://schemas.openxmlformats.org/officeDocument/2006/relationships/hyperlink" Target="http://www.rpg-club.com/x1000" TargetMode="External"/><Relationship Id="rId216" Type="http://schemas.openxmlformats.org/officeDocument/2006/relationships/hyperlink" Target="https://ru.wikipedia.org/wiki/%D0%9C%D0%B8%D1%85%D0%B5%D0%BB%D1%8C%D1%81%D0%BE%D0%BD,_%D0%9D%D0%B8%D0%BA%D0%BE%D0%BB%D0%B0%D0%B9_%D0%93%D1%83%D1%81%D1%82%D0%B0%D0%B2%D0%BE%D0%B2%D0%B8%D1%87" TargetMode="External"/><Relationship Id="rId258" Type="http://schemas.openxmlformats.org/officeDocument/2006/relationships/hyperlink" Target="http://www.rpg-club.com/x1000" TargetMode="External"/><Relationship Id="rId22" Type="http://schemas.openxmlformats.org/officeDocument/2006/relationships/hyperlink" Target="http://www.hrono.info/biograf/bio_m/muklevich.php" TargetMode="External"/><Relationship Id="rId64" Type="http://schemas.openxmlformats.org/officeDocument/2006/relationships/hyperlink" Target="http://www.airwar.ru/enc/cw1/bernard191.html" TargetMode="External"/><Relationship Id="rId118" Type="http://schemas.openxmlformats.org/officeDocument/2006/relationships/hyperlink" Target="https://ru.wikipedia.org/w/index.php?title=%D0%93%D0%97%D0%90-653&amp;action=edit&amp;redlink=1" TargetMode="External"/><Relationship Id="rId325" Type="http://schemas.openxmlformats.org/officeDocument/2006/relationships/hyperlink" Target="http://www.rpg-club.com/x1000" TargetMode="External"/><Relationship Id="rId171" Type="http://schemas.openxmlformats.org/officeDocument/2006/relationships/hyperlink" Target="http://www.airwar.ru/enc/cw1/fokf9.html" TargetMode="External"/><Relationship Id="rId227" Type="http://schemas.openxmlformats.org/officeDocument/2006/relationships/hyperlink" Target="http://www.rpg-club.com/x1000" TargetMode="External"/><Relationship Id="rId269" Type="http://schemas.openxmlformats.org/officeDocument/2006/relationships/hyperlink" Target="http://www.rpg-club.com/x1000" TargetMode="External"/><Relationship Id="rId33" Type="http://schemas.openxmlformats.org/officeDocument/2006/relationships/hyperlink" Target="http://www.hrono.ru/biograf/bio_we/voroshilov.php" TargetMode="External"/><Relationship Id="rId129" Type="http://schemas.openxmlformats.org/officeDocument/2006/relationships/hyperlink" Target="https://www.gazeta.ru/tags/person/gerbert_guver.shtml" TargetMode="External"/><Relationship Id="rId280" Type="http://schemas.openxmlformats.org/officeDocument/2006/relationships/hyperlink" Target="https://ru.wikipedia.org/wiki/%D0%90%D0%BB%D0%BA%D1%81%D0%BD%D0%B8%D1%81,_%D0%AF%D0%BA%D0%BE%D0%B2_%D0%98%D0%B2%D0%B0%D0%BD%D0%BE%D0%B2%D0%B8%D1%87" TargetMode="External"/><Relationship Id="rId336" Type="http://schemas.openxmlformats.org/officeDocument/2006/relationships/hyperlink" Target="http://www.rpg-club.com/x1000" TargetMode="External"/><Relationship Id="rId75" Type="http://schemas.openxmlformats.org/officeDocument/2006/relationships/hyperlink" Target="http://www.e-reading.club/chapter.php/1005087/33/Gorlov_Sergey_-_Sovershenno_sekretno__Alyans_Moskva_-_Berlin_1920-1933_gg..html" TargetMode="External"/><Relationship Id="rId140" Type="http://schemas.openxmlformats.org/officeDocument/2006/relationships/hyperlink" Target="http://www.rpg-club.com/x1000" TargetMode="External"/><Relationship Id="rId182" Type="http://schemas.openxmlformats.org/officeDocument/2006/relationships/hyperlink" Target="http://www.airwar.ru/enc/fww1/di4.html" TargetMode="External"/><Relationship Id="rId6" Type="http://schemas.openxmlformats.org/officeDocument/2006/relationships/hyperlink" Target="http://www.rpg-club.com/x1000" TargetMode="External"/><Relationship Id="rId238" Type="http://schemas.openxmlformats.org/officeDocument/2006/relationships/hyperlink" Target="http://www.rpg-club.com/x1000" TargetMode="External"/><Relationship Id="rId291" Type="http://schemas.openxmlformats.org/officeDocument/2006/relationships/hyperlink" Target="http://www.rpg-club.com/x1000" TargetMode="External"/><Relationship Id="rId305" Type="http://schemas.openxmlformats.org/officeDocument/2006/relationships/hyperlink" Target="http://www.rpg-club.com/x1000" TargetMode="External"/><Relationship Id="rId347" Type="http://schemas.openxmlformats.org/officeDocument/2006/relationships/hyperlink" Target="http://www.pskovgrad.ru/war/pervaya-mirovaya-vojna/25798-dzerzhkovich-andrey-andreevich.html" TargetMode="External"/><Relationship Id="rId44" Type="http://schemas.openxmlformats.org/officeDocument/2006/relationships/hyperlink" Target="http://www.hrono.ru/biograf/bio_p/pavlunovski_ip.php" TargetMode="External"/><Relationship Id="rId86" Type="http://schemas.openxmlformats.org/officeDocument/2006/relationships/hyperlink" Target="http://militera.lib.ru/research/samuelson_l/03.html" TargetMode="External"/><Relationship Id="rId151" Type="http://schemas.openxmlformats.org/officeDocument/2006/relationships/hyperlink" Target="http://www.rpg-club.com/x1000" TargetMode="External"/><Relationship Id="rId193" Type="http://schemas.openxmlformats.org/officeDocument/2006/relationships/hyperlink" Target="http://www.e-reading.club/chapter.php/1005087/39/Gorlov_Sergey_-_Sovershenno_sekretno__Alyans_Moskva_-_Berlin_1920-1933_gg..html" TargetMode="External"/><Relationship Id="rId207" Type="http://schemas.openxmlformats.org/officeDocument/2006/relationships/hyperlink" Target="http://1937god.info/node/312" TargetMode="External"/><Relationship Id="rId249" Type="http://schemas.openxmlformats.org/officeDocument/2006/relationships/hyperlink" Target="http://www.rpg-club.com/x1000" TargetMode="External"/><Relationship Id="rId13" Type="http://schemas.openxmlformats.org/officeDocument/2006/relationships/hyperlink" Target="http://www.hrono.info/biograf/bio_we/voroshilov.php" TargetMode="External"/><Relationship Id="rId109" Type="http://schemas.openxmlformats.org/officeDocument/2006/relationships/hyperlink" Target="https://ru.wikipedia.org/wiki/1932_%D0%B3%D0%BE%D0%B4" TargetMode="External"/><Relationship Id="rId260" Type="http://schemas.openxmlformats.org/officeDocument/2006/relationships/hyperlink" Target="http://www.rpg-club.com/x1000" TargetMode="External"/><Relationship Id="rId316" Type="http://schemas.openxmlformats.org/officeDocument/2006/relationships/hyperlink" Target="http://detectivebooks.ru/book/47013018/?page=8" TargetMode="External"/><Relationship Id="rId55" Type="http://schemas.openxmlformats.org/officeDocument/2006/relationships/hyperlink" Target="http://airspot.ru/catalogue/item/cams-53" TargetMode="External"/><Relationship Id="rId97" Type="http://schemas.openxmlformats.org/officeDocument/2006/relationships/hyperlink" Target="http://www.hrono.ru/biograf/bio_o/osinski_obolen.php" TargetMode="External"/><Relationship Id="rId120" Type="http://schemas.openxmlformats.org/officeDocument/2006/relationships/hyperlink" Target="https://ru.wikipedia.org/wiki/15_%D0%B4%D0%B5%D0%BA%D0%B0%D0%B1%D1%80%D1%8F" TargetMode="External"/><Relationship Id="rId358" Type="http://schemas.openxmlformats.org/officeDocument/2006/relationships/fontTable" Target="fontTable.xml"/><Relationship Id="rId162" Type="http://schemas.openxmlformats.org/officeDocument/2006/relationships/hyperlink" Target="http://www.rpg-club.com/x1000" TargetMode="External"/><Relationship Id="rId218" Type="http://schemas.openxmlformats.org/officeDocument/2006/relationships/hyperlink" Target="https://ru.wikipedia.org/wiki/%D0%9E%D0%93%D0%9F%D0%A3_%D0%BF%D1%80%D0%B8_%D0%A1%D0%9D%D0%9A_%D0%A1%D0%A1%D0%A1%D0%A0" TargetMode="External"/><Relationship Id="rId271" Type="http://schemas.openxmlformats.org/officeDocument/2006/relationships/hyperlink" Target="http://www.az-libr.ru/Persons/000/Src/0004/08143220.shtml" TargetMode="External"/><Relationship Id="rId24" Type="http://schemas.openxmlformats.org/officeDocument/2006/relationships/hyperlink" Target="http://airspot.ru/catalogue/item/pws-20t" TargetMode="External"/><Relationship Id="rId66" Type="http://schemas.openxmlformats.org/officeDocument/2006/relationships/hyperlink" Target="http://www.airwar.ru/enc/flyboat/ca87.html" TargetMode="External"/><Relationship Id="rId131" Type="http://schemas.openxmlformats.org/officeDocument/2006/relationships/hyperlink" Target="http://www.hrono.ru/biograf/bio_b/baranov_pi.php" TargetMode="External"/><Relationship Id="rId327" Type="http://schemas.openxmlformats.org/officeDocument/2006/relationships/hyperlink" Target="http://www.rpg-club.com/x1000" TargetMode="External"/><Relationship Id="rId173" Type="http://schemas.openxmlformats.org/officeDocument/2006/relationships/hyperlink" Target="http://alternathistory.org.ua/gonochnyi-samolet-travel-air-mystery-ship" TargetMode="External"/><Relationship Id="rId229" Type="http://schemas.openxmlformats.org/officeDocument/2006/relationships/hyperlink" Target="http://www.rpg-club.com/x1000" TargetMode="External"/><Relationship Id="rId240" Type="http://schemas.openxmlformats.org/officeDocument/2006/relationships/hyperlink" Target="http://www.rpg-club.com/x1000" TargetMode="External"/><Relationship Id="rId35" Type="http://schemas.openxmlformats.org/officeDocument/2006/relationships/hyperlink" Target="http://www.uznal.org/book_of_memory.php?bukva=1&amp;name=101&amp;surname=124&amp;repression=2" TargetMode="External"/><Relationship Id="rId77" Type="http://schemas.openxmlformats.org/officeDocument/2006/relationships/hyperlink" Target="http://www.airwar.ru/enc/other1/boeing203.html" TargetMode="External"/><Relationship Id="rId100" Type="http://schemas.openxmlformats.org/officeDocument/2006/relationships/hyperlink" Target="http://www.airwar.ru/enc/law1/c109.html" TargetMode="External"/><Relationship Id="rId282" Type="http://schemas.openxmlformats.org/officeDocument/2006/relationships/hyperlink" Target="https://ru.wikipedia.org/wiki/%D0%9C%D0%BE%D1%81%D0%BA%D0%BE%D0%B2%D1%81%D0%BA%D0%B8%D0%B9_%D0%B0%D0%B2%D0%B8%D0%B0%D1%86%D0%B8%D0%BE%D0%BD%D0%BD%D1%8B%D0%B9_%D0%B7%D0%B0%D0%B2%D0%BE%D0%B4_%E2%84%96_39" TargetMode="External"/><Relationship Id="rId338" Type="http://schemas.openxmlformats.org/officeDocument/2006/relationships/hyperlink" Target="http://www.rpg-club.com/x1000" TargetMode="External"/><Relationship Id="rId8" Type="http://schemas.openxmlformats.org/officeDocument/2006/relationships/hyperlink" Target="http://omop.su/article/48/102069.html" TargetMode="External"/><Relationship Id="rId142" Type="http://schemas.openxmlformats.org/officeDocument/2006/relationships/hyperlink" Target="http://www.rpg-club.com/x1000" TargetMode="External"/><Relationship Id="rId184" Type="http://schemas.openxmlformats.org/officeDocument/2006/relationships/hyperlink" Target="http://www.hrono.ru/biograf/bio_k/kuybyshev_vv.php" TargetMode="External"/><Relationship Id="rId251"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4299B4-8652-4677-BBDC-59F38B878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2327</TotalTime>
  <Pages>623</Pages>
  <Words>761220</Words>
  <Characters>4338954</Characters>
  <Application>Microsoft Office Word</Application>
  <DocSecurity>0</DocSecurity>
  <Lines>36157</Lines>
  <Paragraphs>10179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5089995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352</cp:revision>
  <dcterms:created xsi:type="dcterms:W3CDTF">2022-04-02T07:26:00Z</dcterms:created>
  <dcterms:modified xsi:type="dcterms:W3CDTF">2026-07-09T11:35:00Z</dcterms:modified>
</cp:coreProperties>
</file>